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jpeg" ContentType="image/jpeg"/>
  <Default Extension="emf" ContentType="image/x-emf"/>
  <Default Extension="wmf" ContentType="image/x-wmf"/>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Borders>
          <w:top w:val="thinThickSmallGap" w:sz="18" w:space="0" w:color="2C67AE"/>
          <w:left w:val="thinThickSmallGap" w:sz="18" w:space="0" w:color="2C67AE"/>
          <w:bottom w:val="thickThinSmallGap" w:sz="18" w:space="0" w:color="2C67AE"/>
          <w:right w:val="thickThinSmallGap" w:sz="18" w:space="0" w:color="2C67AE"/>
        </w:tblBorders>
        <w:tblLook w:val="04A0"/>
      </w:tblPr>
      <w:tblGrid>
        <w:gridCol w:w="2675"/>
        <w:gridCol w:w="1043"/>
        <w:gridCol w:w="1493"/>
        <w:gridCol w:w="1114"/>
        <w:gridCol w:w="3246"/>
      </w:tblGrid>
      <w:tr w:rsidR="000052E0" w:rsidRPr="008C3A13" w:rsidTr="00083C9B">
        <w:trPr>
          <w:trHeight w:val="580"/>
        </w:trPr>
        <w:tc>
          <w:tcPr>
            <w:tcW w:w="1397" w:type="pct"/>
            <w:tcBorders>
              <w:top w:val="thinThickSmallGap" w:sz="18" w:space="0" w:color="2C67AE"/>
              <w:bottom w:val="thinThickSmallGap" w:sz="18" w:space="0" w:color="2C67AE"/>
            </w:tcBorders>
            <w:vAlign w:val="center"/>
          </w:tcPr>
          <w:p w:rsidR="000052E0" w:rsidRPr="0099189B" w:rsidRDefault="000052E0" w:rsidP="000052E0">
            <w:pPr>
              <w:tabs>
                <w:tab w:val="left" w:pos="3777"/>
                <w:tab w:val="center" w:pos="4607"/>
              </w:tabs>
              <w:spacing w:after="0" w:line="240" w:lineRule="auto"/>
              <w:ind w:left="-72" w:right="-71"/>
              <w:jc w:val="center"/>
              <w:rPr>
                <w:rFonts w:ascii="Times New Roman" w:eastAsia="Calibri" w:hAnsi="Times New Roman" w:cs="Times New Roman"/>
                <w:b/>
                <w:noProof/>
                <w:color w:val="000000"/>
                <w:sz w:val="24"/>
                <w:lang w:val="en-US"/>
              </w:rPr>
            </w:pPr>
            <w:bookmarkStart w:id="0" w:name="_Toc334207151"/>
            <w:bookmarkStart w:id="1" w:name="_Toc297816582"/>
            <w:bookmarkStart w:id="2" w:name="_Toc333913957"/>
            <w:bookmarkStart w:id="3" w:name="_Toc78674684"/>
            <w:r w:rsidRPr="0099189B">
              <w:rPr>
                <w:rFonts w:ascii="Times New Roman" w:eastAsia="Calibri" w:hAnsi="Times New Roman" w:cs="Times New Roman"/>
                <w:noProof/>
              </w:rPr>
              <w:drawing>
                <wp:inline distT="0" distB="0" distL="0" distR="0">
                  <wp:extent cx="1000125" cy="352425"/>
                  <wp:effectExtent l="0" t="0" r="9525" b="9525"/>
                  <wp:docPr id="13" name="Рисунок 13" descr="E:\Яндекс диск\YandexDisk\YandexDisk\YandexDisk\письма, запросы, отчеты\титульник\лого.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E:\Яндекс диск\YandexDisk\YandexDisk\YandexDisk\письма, запросы, отчеты\титульник\лого.pn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00125" cy="352425"/>
                          </a:xfrm>
                          <a:prstGeom prst="rect">
                            <a:avLst/>
                          </a:prstGeom>
                          <a:noFill/>
                          <a:ln>
                            <a:noFill/>
                          </a:ln>
                        </pic:spPr>
                      </pic:pic>
                    </a:graphicData>
                  </a:graphic>
                </wp:inline>
              </w:drawing>
            </w:r>
          </w:p>
        </w:tc>
        <w:tc>
          <w:tcPr>
            <w:tcW w:w="1907" w:type="pct"/>
            <w:gridSpan w:val="3"/>
            <w:tcBorders>
              <w:top w:val="thinThickSmallGap" w:sz="18" w:space="0" w:color="2C67AE"/>
              <w:bottom w:val="thinThickSmallGap" w:sz="18" w:space="0" w:color="2C67AE"/>
            </w:tcBorders>
            <w:vAlign w:val="center"/>
          </w:tcPr>
          <w:p w:rsidR="000052E0" w:rsidRPr="0099189B" w:rsidRDefault="000052E0" w:rsidP="000052E0">
            <w:pPr>
              <w:tabs>
                <w:tab w:val="left" w:pos="3777"/>
                <w:tab w:val="center" w:pos="4607"/>
              </w:tabs>
              <w:spacing w:after="0" w:line="240" w:lineRule="auto"/>
              <w:ind w:right="34"/>
              <w:jc w:val="center"/>
              <w:rPr>
                <w:rFonts w:ascii="Times New Roman" w:eastAsia="Calibri" w:hAnsi="Times New Roman" w:cs="Times New Roman"/>
                <w:noProof/>
                <w:color w:val="000000"/>
                <w:sz w:val="20"/>
              </w:rPr>
            </w:pPr>
            <w:r w:rsidRPr="0099189B">
              <w:rPr>
                <w:rFonts w:ascii="Times New Roman" w:eastAsia="Calibri" w:hAnsi="Times New Roman" w:cs="Times New Roman"/>
                <w:noProof/>
                <w:color w:val="000000"/>
                <w:sz w:val="20"/>
              </w:rPr>
              <w:t>ИП Крылов Иван Васильевич</w:t>
            </w:r>
          </w:p>
          <w:p w:rsidR="000052E0" w:rsidRPr="0099189B" w:rsidRDefault="000052E0" w:rsidP="000052E0">
            <w:pPr>
              <w:tabs>
                <w:tab w:val="left" w:pos="3777"/>
                <w:tab w:val="center" w:pos="4607"/>
              </w:tabs>
              <w:spacing w:after="0" w:line="240" w:lineRule="auto"/>
              <w:ind w:right="34"/>
              <w:jc w:val="center"/>
              <w:rPr>
                <w:rFonts w:ascii="Times New Roman" w:eastAsia="Calibri" w:hAnsi="Times New Roman" w:cs="Times New Roman"/>
                <w:noProof/>
                <w:color w:val="000000"/>
                <w:sz w:val="20"/>
              </w:rPr>
            </w:pPr>
            <w:r w:rsidRPr="0099189B">
              <w:rPr>
                <w:rFonts w:ascii="Times New Roman" w:eastAsia="Calibri" w:hAnsi="Times New Roman" w:cs="Times New Roman"/>
                <w:noProof/>
                <w:color w:val="000000"/>
                <w:sz w:val="20"/>
              </w:rPr>
              <w:t>ИНН 352526900865</w:t>
            </w:r>
          </w:p>
        </w:tc>
        <w:tc>
          <w:tcPr>
            <w:tcW w:w="1696" w:type="pct"/>
            <w:tcBorders>
              <w:top w:val="thinThickSmallGap" w:sz="18" w:space="0" w:color="2C67AE"/>
              <w:bottom w:val="thinThickSmallGap" w:sz="18" w:space="0" w:color="2C67AE"/>
            </w:tcBorders>
            <w:vAlign w:val="center"/>
          </w:tcPr>
          <w:p w:rsidR="000052E0" w:rsidRPr="0099189B" w:rsidRDefault="000052E0" w:rsidP="000052E0">
            <w:pPr>
              <w:tabs>
                <w:tab w:val="left" w:pos="3777"/>
                <w:tab w:val="center" w:pos="4607"/>
              </w:tabs>
              <w:spacing w:after="0" w:line="240" w:lineRule="auto"/>
              <w:ind w:right="34"/>
              <w:jc w:val="center"/>
              <w:rPr>
                <w:rFonts w:ascii="Times New Roman" w:eastAsia="Calibri" w:hAnsi="Times New Roman" w:cs="Times New Roman"/>
                <w:noProof/>
                <w:color w:val="000000"/>
                <w:sz w:val="20"/>
                <w:lang w:val="en-US"/>
              </w:rPr>
            </w:pPr>
            <w:r w:rsidRPr="0099189B">
              <w:rPr>
                <w:rFonts w:ascii="Times New Roman" w:eastAsia="Calibri" w:hAnsi="Times New Roman" w:cs="Times New Roman"/>
                <w:noProof/>
                <w:color w:val="000000"/>
                <w:sz w:val="20"/>
                <w:lang w:val="en-US"/>
              </w:rPr>
              <w:t xml:space="preserve">8 (8172) 50-35-32 | </w:t>
            </w:r>
            <w:hyperlink r:id="rId9" w:history="1">
              <w:r w:rsidRPr="0099189B">
                <w:rPr>
                  <w:rFonts w:ascii="Times New Roman" w:eastAsia="Calibri" w:hAnsi="Times New Roman" w:cs="Times New Roman"/>
                  <w:noProof/>
                  <w:color w:val="000000"/>
                  <w:sz w:val="20"/>
                  <w:lang w:val="en-US"/>
                </w:rPr>
                <w:t xml:space="preserve">5s-proekt.ru </w:t>
              </w:r>
            </w:hyperlink>
            <w:hyperlink r:id="rId10" w:history="1">
              <w:r w:rsidRPr="0099189B">
                <w:rPr>
                  <w:rFonts w:ascii="Times New Roman" w:eastAsia="Calibri" w:hAnsi="Times New Roman" w:cs="Times New Roman"/>
                  <w:noProof/>
                  <w:color w:val="000000"/>
                  <w:sz w:val="20"/>
                  <w:lang w:val="en-US"/>
                </w:rPr>
                <w:t>ea503532@yandex.ru</w:t>
              </w:r>
            </w:hyperlink>
          </w:p>
        </w:tc>
      </w:tr>
      <w:tr w:rsidR="000052E0" w:rsidRPr="008C3A13" w:rsidTr="00083C9B">
        <w:tc>
          <w:tcPr>
            <w:tcW w:w="1942" w:type="pct"/>
            <w:gridSpan w:val="2"/>
            <w:tcBorders>
              <w:top w:val="thinThickSmallGap" w:sz="18" w:space="0" w:color="2C67AE"/>
            </w:tcBorders>
            <w:vAlign w:val="center"/>
          </w:tcPr>
          <w:p w:rsidR="000052E0" w:rsidRPr="0099189B" w:rsidRDefault="000052E0" w:rsidP="000052E0">
            <w:pPr>
              <w:spacing w:before="1680" w:after="0" w:line="240" w:lineRule="auto"/>
              <w:ind w:right="142"/>
              <w:jc w:val="center"/>
              <w:rPr>
                <w:rFonts w:ascii="Times New Roman" w:eastAsia="Calibri" w:hAnsi="Times New Roman" w:cs="Times New Roman"/>
                <w:sz w:val="24"/>
                <w:lang w:val="en-US" w:eastAsia="en-US"/>
              </w:rPr>
            </w:pPr>
          </w:p>
        </w:tc>
        <w:tc>
          <w:tcPr>
            <w:tcW w:w="780" w:type="pct"/>
            <w:tcBorders>
              <w:top w:val="thinThickSmallGap" w:sz="18" w:space="0" w:color="2C67AE"/>
            </w:tcBorders>
            <w:vAlign w:val="center"/>
          </w:tcPr>
          <w:p w:rsidR="000052E0" w:rsidRPr="0099189B" w:rsidRDefault="000052E0" w:rsidP="000052E0">
            <w:pPr>
              <w:spacing w:before="1680" w:after="0" w:line="240" w:lineRule="auto"/>
              <w:ind w:right="142"/>
              <w:jc w:val="center"/>
              <w:rPr>
                <w:rFonts w:ascii="Times New Roman" w:eastAsia="Calibri" w:hAnsi="Times New Roman" w:cs="Times New Roman"/>
                <w:sz w:val="24"/>
                <w:lang w:val="en-US" w:eastAsia="en-US"/>
              </w:rPr>
            </w:pPr>
          </w:p>
        </w:tc>
        <w:tc>
          <w:tcPr>
            <w:tcW w:w="2278" w:type="pct"/>
            <w:gridSpan w:val="2"/>
            <w:tcBorders>
              <w:top w:val="thinThickSmallGap" w:sz="18" w:space="0" w:color="2C67AE"/>
            </w:tcBorders>
            <w:vAlign w:val="center"/>
          </w:tcPr>
          <w:p w:rsidR="000052E0" w:rsidRPr="00E954E8" w:rsidRDefault="000052E0" w:rsidP="00701DE2">
            <w:pPr>
              <w:spacing w:after="0" w:line="240" w:lineRule="auto"/>
              <w:ind w:right="142"/>
              <w:jc w:val="center"/>
              <w:rPr>
                <w:rFonts w:ascii="Times New Roman" w:eastAsia="Calibri" w:hAnsi="Times New Roman" w:cs="Times New Roman"/>
                <w:sz w:val="24"/>
                <w:lang w:val="en-US" w:eastAsia="en-US"/>
              </w:rPr>
            </w:pPr>
          </w:p>
          <w:p w:rsidR="00E954E8" w:rsidRPr="00A16DAE" w:rsidRDefault="00E954E8" w:rsidP="00701DE2">
            <w:pPr>
              <w:spacing w:after="0" w:line="240" w:lineRule="auto"/>
              <w:ind w:right="142"/>
              <w:jc w:val="center"/>
              <w:rPr>
                <w:rFonts w:ascii="Times New Roman" w:eastAsia="Calibri" w:hAnsi="Times New Roman" w:cs="Times New Roman"/>
                <w:sz w:val="24"/>
                <w:lang w:val="en-US" w:eastAsia="en-US"/>
              </w:rPr>
            </w:pPr>
          </w:p>
          <w:p w:rsidR="00E954E8" w:rsidRPr="00A16DAE" w:rsidRDefault="00E954E8" w:rsidP="00701DE2">
            <w:pPr>
              <w:spacing w:after="0" w:line="240" w:lineRule="auto"/>
              <w:ind w:right="142"/>
              <w:jc w:val="center"/>
              <w:rPr>
                <w:rFonts w:ascii="Times New Roman" w:eastAsia="Calibri" w:hAnsi="Times New Roman" w:cs="Times New Roman"/>
                <w:sz w:val="24"/>
                <w:lang w:val="en-US" w:eastAsia="en-US"/>
              </w:rPr>
            </w:pPr>
          </w:p>
        </w:tc>
      </w:tr>
      <w:tr w:rsidR="000052E0" w:rsidRPr="0099189B" w:rsidTr="00083C9B">
        <w:trPr>
          <w:trHeight w:val="5420"/>
        </w:trPr>
        <w:tc>
          <w:tcPr>
            <w:tcW w:w="5000" w:type="pct"/>
            <w:gridSpan w:val="5"/>
            <w:vAlign w:val="center"/>
          </w:tcPr>
          <w:p w:rsidR="00E954E8" w:rsidRPr="00A16DAE" w:rsidRDefault="00E954E8" w:rsidP="000052E0">
            <w:pPr>
              <w:tabs>
                <w:tab w:val="left" w:pos="3777"/>
                <w:tab w:val="center" w:pos="4607"/>
              </w:tabs>
              <w:spacing w:after="0" w:line="240" w:lineRule="auto"/>
              <w:ind w:left="1418" w:right="1559"/>
              <w:jc w:val="center"/>
              <w:rPr>
                <w:rFonts w:ascii="Times New Roman" w:eastAsia="Calibri" w:hAnsi="Times New Roman" w:cs="Times New Roman"/>
                <w:b/>
                <w:noProof/>
                <w:color w:val="000000"/>
                <w:sz w:val="28"/>
                <w:lang w:val="en-US"/>
              </w:rPr>
            </w:pPr>
          </w:p>
          <w:p w:rsidR="00E954E8" w:rsidRPr="00A16DAE" w:rsidRDefault="00E954E8" w:rsidP="000052E0">
            <w:pPr>
              <w:tabs>
                <w:tab w:val="left" w:pos="3777"/>
                <w:tab w:val="center" w:pos="4607"/>
              </w:tabs>
              <w:spacing w:after="0" w:line="240" w:lineRule="auto"/>
              <w:ind w:left="1418" w:right="1559"/>
              <w:jc w:val="center"/>
              <w:rPr>
                <w:rFonts w:ascii="Times New Roman" w:eastAsia="Calibri" w:hAnsi="Times New Roman" w:cs="Times New Roman"/>
                <w:b/>
                <w:noProof/>
                <w:color w:val="000000"/>
                <w:sz w:val="28"/>
                <w:lang w:val="en-US"/>
              </w:rPr>
            </w:pPr>
          </w:p>
          <w:p w:rsidR="00E954E8" w:rsidRPr="00A16DAE" w:rsidRDefault="00E954E8" w:rsidP="000052E0">
            <w:pPr>
              <w:tabs>
                <w:tab w:val="left" w:pos="3777"/>
                <w:tab w:val="center" w:pos="4607"/>
              </w:tabs>
              <w:spacing w:after="0" w:line="240" w:lineRule="auto"/>
              <w:ind w:left="1418" w:right="1559"/>
              <w:jc w:val="center"/>
              <w:rPr>
                <w:rFonts w:ascii="Times New Roman" w:eastAsia="Calibri" w:hAnsi="Times New Roman" w:cs="Times New Roman"/>
                <w:b/>
                <w:noProof/>
                <w:color w:val="000000"/>
                <w:sz w:val="28"/>
                <w:lang w:val="en-US"/>
              </w:rPr>
            </w:pPr>
          </w:p>
          <w:p w:rsidR="00E954E8" w:rsidRPr="00A16DAE" w:rsidRDefault="00E954E8" w:rsidP="000052E0">
            <w:pPr>
              <w:tabs>
                <w:tab w:val="left" w:pos="3777"/>
                <w:tab w:val="center" w:pos="4607"/>
              </w:tabs>
              <w:spacing w:after="0" w:line="240" w:lineRule="auto"/>
              <w:ind w:left="1418" w:right="1559"/>
              <w:jc w:val="center"/>
              <w:rPr>
                <w:rFonts w:ascii="Times New Roman" w:eastAsia="Calibri" w:hAnsi="Times New Roman" w:cs="Times New Roman"/>
                <w:b/>
                <w:noProof/>
                <w:color w:val="000000"/>
                <w:sz w:val="28"/>
                <w:lang w:val="en-US"/>
              </w:rPr>
            </w:pPr>
          </w:p>
          <w:p w:rsidR="00E954E8" w:rsidRPr="00A16DAE" w:rsidRDefault="00E954E8" w:rsidP="000052E0">
            <w:pPr>
              <w:tabs>
                <w:tab w:val="left" w:pos="3777"/>
                <w:tab w:val="center" w:pos="4607"/>
              </w:tabs>
              <w:spacing w:after="0" w:line="240" w:lineRule="auto"/>
              <w:ind w:left="1418" w:right="1559"/>
              <w:jc w:val="center"/>
              <w:rPr>
                <w:rFonts w:ascii="Times New Roman" w:eastAsia="Calibri" w:hAnsi="Times New Roman" w:cs="Times New Roman"/>
                <w:b/>
                <w:noProof/>
                <w:color w:val="000000"/>
                <w:sz w:val="28"/>
                <w:lang w:val="en-US"/>
              </w:rPr>
            </w:pPr>
          </w:p>
          <w:p w:rsidR="00E954E8" w:rsidRPr="00A16DAE" w:rsidRDefault="00E954E8" w:rsidP="000052E0">
            <w:pPr>
              <w:tabs>
                <w:tab w:val="left" w:pos="3777"/>
                <w:tab w:val="center" w:pos="4607"/>
              </w:tabs>
              <w:spacing w:after="0" w:line="240" w:lineRule="auto"/>
              <w:ind w:left="1418" w:right="1559"/>
              <w:jc w:val="center"/>
              <w:rPr>
                <w:rFonts w:ascii="Times New Roman" w:eastAsia="Calibri" w:hAnsi="Times New Roman" w:cs="Times New Roman"/>
                <w:b/>
                <w:noProof/>
                <w:color w:val="000000"/>
                <w:sz w:val="28"/>
                <w:lang w:val="en-US"/>
              </w:rPr>
            </w:pPr>
          </w:p>
          <w:p w:rsidR="00E954E8" w:rsidRPr="00A16DAE" w:rsidRDefault="00E954E8" w:rsidP="000052E0">
            <w:pPr>
              <w:tabs>
                <w:tab w:val="left" w:pos="3777"/>
                <w:tab w:val="center" w:pos="4607"/>
              </w:tabs>
              <w:spacing w:after="0" w:line="240" w:lineRule="auto"/>
              <w:ind w:left="1418" w:right="1559"/>
              <w:jc w:val="center"/>
              <w:rPr>
                <w:rFonts w:ascii="Times New Roman" w:eastAsia="Calibri" w:hAnsi="Times New Roman" w:cs="Times New Roman"/>
                <w:b/>
                <w:noProof/>
                <w:color w:val="000000"/>
                <w:sz w:val="28"/>
                <w:lang w:val="en-US"/>
              </w:rPr>
            </w:pPr>
          </w:p>
          <w:p w:rsidR="000052E0" w:rsidRPr="0099189B" w:rsidRDefault="000052E0" w:rsidP="000052E0">
            <w:pPr>
              <w:tabs>
                <w:tab w:val="left" w:pos="3777"/>
                <w:tab w:val="center" w:pos="4607"/>
              </w:tabs>
              <w:spacing w:after="0" w:line="240" w:lineRule="auto"/>
              <w:ind w:left="1418" w:right="1559"/>
              <w:jc w:val="center"/>
              <w:rPr>
                <w:rFonts w:ascii="Times New Roman" w:eastAsia="Calibri" w:hAnsi="Times New Roman" w:cs="Times New Roman"/>
                <w:b/>
                <w:noProof/>
                <w:color w:val="000000"/>
                <w:sz w:val="28"/>
              </w:rPr>
            </w:pPr>
            <w:r w:rsidRPr="0099189B">
              <w:rPr>
                <w:rFonts w:ascii="Times New Roman" w:eastAsia="Calibri" w:hAnsi="Times New Roman" w:cs="Times New Roman"/>
                <w:b/>
                <w:noProof/>
                <w:color w:val="000000"/>
                <w:sz w:val="28"/>
              </w:rPr>
              <w:t>СХЕМА</w:t>
            </w:r>
          </w:p>
          <w:p w:rsidR="007E0860" w:rsidRPr="0099189B" w:rsidRDefault="000052E0" w:rsidP="000052E0">
            <w:pPr>
              <w:tabs>
                <w:tab w:val="left" w:pos="3777"/>
                <w:tab w:val="center" w:pos="4607"/>
              </w:tabs>
              <w:spacing w:after="0" w:line="240" w:lineRule="auto"/>
              <w:ind w:left="1418" w:right="1559"/>
              <w:jc w:val="center"/>
              <w:rPr>
                <w:rFonts w:ascii="Times New Roman" w:eastAsia="Calibri" w:hAnsi="Times New Roman" w:cs="Times New Roman"/>
                <w:b/>
                <w:noProof/>
                <w:color w:val="000000"/>
                <w:sz w:val="28"/>
              </w:rPr>
            </w:pPr>
            <w:r w:rsidRPr="0099189B">
              <w:rPr>
                <w:rFonts w:ascii="Times New Roman" w:eastAsia="Calibri" w:hAnsi="Times New Roman" w:cs="Times New Roman"/>
                <w:b/>
                <w:noProof/>
                <w:color w:val="000000"/>
                <w:sz w:val="28"/>
              </w:rPr>
              <w:t xml:space="preserve">ТЕПЛОСНАБЖЕНИЯ НА ТЕРРИТОРИИ </w:t>
            </w:r>
          </w:p>
          <w:p w:rsidR="000052E0" w:rsidRPr="0099189B" w:rsidRDefault="004A624E" w:rsidP="000052E0">
            <w:pPr>
              <w:tabs>
                <w:tab w:val="left" w:pos="3777"/>
                <w:tab w:val="center" w:pos="4607"/>
              </w:tabs>
              <w:spacing w:after="0" w:line="240" w:lineRule="auto"/>
              <w:ind w:left="1418" w:right="1559"/>
              <w:jc w:val="center"/>
              <w:rPr>
                <w:rFonts w:ascii="Times New Roman" w:eastAsia="Calibri" w:hAnsi="Times New Roman" w:cs="Times New Roman"/>
                <w:b/>
                <w:noProof/>
                <w:color w:val="000000"/>
                <w:sz w:val="28"/>
              </w:rPr>
            </w:pPr>
            <w:r w:rsidRPr="0099189B">
              <w:rPr>
                <w:rFonts w:ascii="Times New Roman" w:eastAsia="Calibri" w:hAnsi="Times New Roman" w:cs="Times New Roman"/>
                <w:b/>
                <w:noProof/>
                <w:color w:val="000000"/>
                <w:sz w:val="28"/>
              </w:rPr>
              <w:t>СЕЛЬСКОГО ПОСЕЛЕНИЯ СИНГАПАЙ</w:t>
            </w:r>
          </w:p>
          <w:p w:rsidR="007E0860" w:rsidRPr="0099189B" w:rsidRDefault="004A624E" w:rsidP="000052E0">
            <w:pPr>
              <w:tabs>
                <w:tab w:val="left" w:pos="3777"/>
                <w:tab w:val="center" w:pos="4607"/>
              </w:tabs>
              <w:spacing w:after="0" w:line="240" w:lineRule="auto"/>
              <w:ind w:left="1418" w:right="1559"/>
              <w:jc w:val="center"/>
              <w:rPr>
                <w:rFonts w:ascii="Times New Roman" w:eastAsia="Calibri" w:hAnsi="Times New Roman" w:cs="Times New Roman"/>
                <w:b/>
                <w:noProof/>
                <w:color w:val="000000"/>
                <w:sz w:val="28"/>
              </w:rPr>
            </w:pPr>
            <w:r w:rsidRPr="0099189B">
              <w:rPr>
                <w:rFonts w:ascii="Times New Roman" w:eastAsia="Calibri" w:hAnsi="Times New Roman" w:cs="Times New Roman"/>
                <w:b/>
                <w:noProof/>
                <w:color w:val="000000"/>
                <w:sz w:val="28"/>
              </w:rPr>
              <w:t>НЕФТЕЮГАНС</w:t>
            </w:r>
            <w:r w:rsidR="008A531C" w:rsidRPr="0099189B">
              <w:rPr>
                <w:rFonts w:ascii="Times New Roman" w:eastAsia="Calibri" w:hAnsi="Times New Roman" w:cs="Times New Roman"/>
                <w:b/>
                <w:noProof/>
                <w:color w:val="000000"/>
                <w:sz w:val="28"/>
              </w:rPr>
              <w:t>КОГО РАЙОНА</w:t>
            </w:r>
          </w:p>
          <w:p w:rsidR="000052E0" w:rsidRPr="0099189B" w:rsidRDefault="004A624E" w:rsidP="000052E0">
            <w:pPr>
              <w:tabs>
                <w:tab w:val="left" w:pos="3777"/>
                <w:tab w:val="center" w:pos="4607"/>
              </w:tabs>
              <w:spacing w:after="0" w:line="240" w:lineRule="auto"/>
              <w:ind w:left="1418" w:right="1559"/>
              <w:jc w:val="center"/>
              <w:rPr>
                <w:rFonts w:ascii="Times New Roman" w:eastAsia="Calibri" w:hAnsi="Times New Roman" w:cs="Times New Roman"/>
                <w:b/>
                <w:noProof/>
                <w:color w:val="000000"/>
                <w:sz w:val="28"/>
              </w:rPr>
            </w:pPr>
            <w:r w:rsidRPr="0099189B">
              <w:rPr>
                <w:rFonts w:ascii="Times New Roman" w:eastAsia="Calibri" w:hAnsi="Times New Roman" w:cs="Times New Roman"/>
                <w:b/>
                <w:noProof/>
                <w:color w:val="000000"/>
                <w:sz w:val="28"/>
              </w:rPr>
              <w:t>ХАНТЫ-МАНСИЙСКОГО АВТОНОМНОГО ОКРУГА - ЮГРА</w:t>
            </w:r>
          </w:p>
          <w:p w:rsidR="000052E0" w:rsidRPr="0099189B" w:rsidRDefault="000052E0" w:rsidP="000052E0">
            <w:pPr>
              <w:tabs>
                <w:tab w:val="left" w:pos="3777"/>
                <w:tab w:val="center" w:pos="4607"/>
              </w:tabs>
              <w:spacing w:after="0" w:line="240" w:lineRule="auto"/>
              <w:ind w:left="1418" w:right="1559"/>
              <w:jc w:val="center"/>
              <w:rPr>
                <w:rFonts w:ascii="Times New Roman" w:eastAsia="Calibri" w:hAnsi="Times New Roman" w:cs="Times New Roman"/>
                <w:b/>
                <w:noProof/>
                <w:color w:val="000000"/>
                <w:sz w:val="28"/>
              </w:rPr>
            </w:pPr>
            <w:r w:rsidRPr="0099189B">
              <w:rPr>
                <w:rFonts w:ascii="Times New Roman" w:eastAsia="Calibri" w:hAnsi="Times New Roman" w:cs="Times New Roman"/>
                <w:b/>
                <w:noProof/>
                <w:color w:val="000000"/>
                <w:sz w:val="28"/>
              </w:rPr>
              <w:t>до 2034 год</w:t>
            </w:r>
            <w:r w:rsidR="0088104E" w:rsidRPr="0099189B">
              <w:rPr>
                <w:rFonts w:ascii="Times New Roman" w:eastAsia="Calibri" w:hAnsi="Times New Roman" w:cs="Times New Roman"/>
                <w:b/>
                <w:noProof/>
                <w:color w:val="000000"/>
                <w:sz w:val="28"/>
              </w:rPr>
              <w:t>а</w:t>
            </w:r>
          </w:p>
          <w:p w:rsidR="000052E0" w:rsidRPr="0099189B" w:rsidRDefault="000052E0" w:rsidP="000052E0">
            <w:pPr>
              <w:tabs>
                <w:tab w:val="left" w:pos="3777"/>
                <w:tab w:val="center" w:pos="4607"/>
              </w:tabs>
              <w:spacing w:after="0" w:line="240" w:lineRule="auto"/>
              <w:ind w:left="1418" w:right="1559"/>
              <w:jc w:val="center"/>
              <w:rPr>
                <w:rFonts w:ascii="Times New Roman" w:eastAsia="Calibri" w:hAnsi="Times New Roman" w:cs="Times New Roman"/>
                <w:b/>
                <w:noProof/>
                <w:color w:val="000000"/>
                <w:sz w:val="28"/>
              </w:rPr>
            </w:pPr>
          </w:p>
          <w:p w:rsidR="00AD20FE" w:rsidRPr="0099189B" w:rsidRDefault="00AD20FE" w:rsidP="00AD20FE">
            <w:pPr>
              <w:tabs>
                <w:tab w:val="left" w:pos="3777"/>
                <w:tab w:val="center" w:pos="4607"/>
              </w:tabs>
              <w:spacing w:after="0" w:line="240" w:lineRule="auto"/>
              <w:ind w:left="1418" w:right="1559"/>
              <w:jc w:val="center"/>
              <w:rPr>
                <w:rFonts w:ascii="Times New Roman" w:eastAsia="Calibri" w:hAnsi="Times New Roman" w:cs="Times New Roman"/>
                <w:b/>
                <w:noProof/>
                <w:color w:val="000000"/>
                <w:sz w:val="28"/>
              </w:rPr>
            </w:pPr>
            <w:r w:rsidRPr="0099189B">
              <w:rPr>
                <w:rFonts w:ascii="Times New Roman" w:eastAsia="Calibri" w:hAnsi="Times New Roman" w:cs="Times New Roman"/>
                <w:b/>
                <w:noProof/>
                <w:color w:val="000000"/>
                <w:sz w:val="28"/>
              </w:rPr>
              <w:t xml:space="preserve">Обосновывающие материалы </w:t>
            </w:r>
          </w:p>
          <w:p w:rsidR="00AD20FE" w:rsidRPr="0099189B" w:rsidRDefault="00AD20FE" w:rsidP="00AD20FE">
            <w:pPr>
              <w:tabs>
                <w:tab w:val="left" w:pos="3777"/>
                <w:tab w:val="center" w:pos="4607"/>
              </w:tabs>
              <w:spacing w:after="0" w:line="240" w:lineRule="auto"/>
              <w:ind w:left="1418" w:right="1559"/>
              <w:jc w:val="center"/>
              <w:rPr>
                <w:rFonts w:ascii="Times New Roman" w:eastAsia="Calibri" w:hAnsi="Times New Roman" w:cs="Times New Roman"/>
                <w:b/>
                <w:noProof/>
                <w:color w:val="000000"/>
                <w:sz w:val="28"/>
              </w:rPr>
            </w:pPr>
          </w:p>
          <w:p w:rsidR="000052E0" w:rsidRPr="0099189B" w:rsidRDefault="00AD20FE" w:rsidP="00AD20FE">
            <w:pPr>
              <w:tabs>
                <w:tab w:val="left" w:pos="3777"/>
                <w:tab w:val="center" w:pos="4607"/>
              </w:tabs>
              <w:spacing w:after="0" w:line="240" w:lineRule="auto"/>
              <w:ind w:left="1418" w:right="1559"/>
              <w:jc w:val="center"/>
              <w:rPr>
                <w:rFonts w:ascii="Times New Roman" w:eastAsia="Calibri" w:hAnsi="Times New Roman" w:cs="Times New Roman"/>
                <w:b/>
                <w:noProof/>
                <w:color w:val="000000"/>
                <w:sz w:val="28"/>
              </w:rPr>
            </w:pPr>
            <w:r w:rsidRPr="0099189B">
              <w:rPr>
                <w:rFonts w:ascii="Times New Roman" w:eastAsia="Calibri" w:hAnsi="Times New Roman" w:cs="Times New Roman"/>
                <w:b/>
                <w:noProof/>
                <w:color w:val="000000"/>
                <w:sz w:val="28"/>
              </w:rPr>
              <w:t>Глава 1-1</w:t>
            </w:r>
            <w:r w:rsidR="002F02A2" w:rsidRPr="0099189B">
              <w:rPr>
                <w:rFonts w:ascii="Times New Roman" w:eastAsia="Calibri" w:hAnsi="Times New Roman" w:cs="Times New Roman"/>
                <w:b/>
                <w:noProof/>
                <w:color w:val="000000"/>
                <w:sz w:val="28"/>
              </w:rPr>
              <w:t>8</w:t>
            </w:r>
          </w:p>
          <w:p w:rsidR="000052E0" w:rsidRPr="0099189B" w:rsidRDefault="000052E0" w:rsidP="000052E0">
            <w:pPr>
              <w:spacing w:after="0" w:line="240" w:lineRule="auto"/>
              <w:ind w:right="142"/>
              <w:jc w:val="center"/>
              <w:rPr>
                <w:rFonts w:ascii="Times New Roman" w:eastAsia="Calibri" w:hAnsi="Times New Roman" w:cs="Times New Roman"/>
                <w:b/>
                <w:noProof/>
                <w:color w:val="000000"/>
                <w:sz w:val="28"/>
              </w:rPr>
            </w:pPr>
          </w:p>
        </w:tc>
      </w:tr>
      <w:tr w:rsidR="000052E0" w:rsidRPr="0099189B" w:rsidTr="00083C9B">
        <w:trPr>
          <w:trHeight w:val="2319"/>
        </w:trPr>
        <w:tc>
          <w:tcPr>
            <w:tcW w:w="1942" w:type="pct"/>
            <w:gridSpan w:val="2"/>
            <w:vAlign w:val="center"/>
          </w:tcPr>
          <w:p w:rsidR="000052E0" w:rsidRPr="0099189B" w:rsidRDefault="000052E0" w:rsidP="000052E0">
            <w:pPr>
              <w:spacing w:before="1680" w:after="0" w:line="240" w:lineRule="auto"/>
              <w:ind w:right="142"/>
              <w:jc w:val="center"/>
              <w:rPr>
                <w:rFonts w:ascii="Times New Roman" w:eastAsia="Calibri" w:hAnsi="Times New Roman" w:cs="Times New Roman"/>
                <w:sz w:val="24"/>
                <w:lang w:eastAsia="en-US"/>
              </w:rPr>
            </w:pPr>
          </w:p>
        </w:tc>
        <w:tc>
          <w:tcPr>
            <w:tcW w:w="780" w:type="pct"/>
            <w:vAlign w:val="center"/>
          </w:tcPr>
          <w:p w:rsidR="000052E0" w:rsidRPr="0099189B" w:rsidRDefault="000052E0" w:rsidP="000052E0">
            <w:pPr>
              <w:spacing w:before="1680" w:after="0" w:line="240" w:lineRule="auto"/>
              <w:ind w:right="142"/>
              <w:jc w:val="center"/>
              <w:rPr>
                <w:rFonts w:ascii="Times New Roman" w:eastAsia="Calibri" w:hAnsi="Times New Roman" w:cs="Times New Roman"/>
                <w:sz w:val="24"/>
                <w:lang w:eastAsia="en-US"/>
              </w:rPr>
            </w:pPr>
          </w:p>
        </w:tc>
        <w:tc>
          <w:tcPr>
            <w:tcW w:w="2278" w:type="pct"/>
            <w:gridSpan w:val="2"/>
            <w:vAlign w:val="center"/>
          </w:tcPr>
          <w:p w:rsidR="000052E0" w:rsidRPr="0099189B" w:rsidRDefault="000052E0" w:rsidP="000052E0">
            <w:pPr>
              <w:spacing w:after="0" w:line="240" w:lineRule="auto"/>
              <w:ind w:left="-276" w:right="-250"/>
              <w:jc w:val="center"/>
              <w:rPr>
                <w:rFonts w:ascii="Times New Roman" w:eastAsia="Calibri" w:hAnsi="Times New Roman" w:cs="Times New Roman"/>
                <w:sz w:val="24"/>
                <w:lang w:eastAsia="en-US"/>
              </w:rPr>
            </w:pPr>
          </w:p>
        </w:tc>
      </w:tr>
      <w:tr w:rsidR="000052E0" w:rsidRPr="0099189B" w:rsidTr="00083C9B">
        <w:trPr>
          <w:trHeight w:val="1133"/>
        </w:trPr>
        <w:tc>
          <w:tcPr>
            <w:tcW w:w="5000" w:type="pct"/>
            <w:gridSpan w:val="5"/>
            <w:vAlign w:val="center"/>
          </w:tcPr>
          <w:p w:rsidR="00361BC0" w:rsidRPr="0099189B" w:rsidRDefault="00361BC0" w:rsidP="000052E0">
            <w:pPr>
              <w:spacing w:after="0" w:line="240" w:lineRule="auto"/>
              <w:ind w:right="142"/>
              <w:jc w:val="center"/>
              <w:rPr>
                <w:rFonts w:ascii="Times New Roman" w:eastAsia="Calibri" w:hAnsi="Times New Roman" w:cs="Times New Roman"/>
                <w:noProof/>
                <w:color w:val="000000"/>
                <w:sz w:val="24"/>
              </w:rPr>
            </w:pPr>
          </w:p>
          <w:p w:rsidR="00361BC0" w:rsidRPr="0099189B" w:rsidRDefault="00361BC0" w:rsidP="000052E0">
            <w:pPr>
              <w:spacing w:after="0" w:line="240" w:lineRule="auto"/>
              <w:ind w:right="142"/>
              <w:jc w:val="center"/>
              <w:rPr>
                <w:rFonts w:ascii="Times New Roman" w:eastAsia="Calibri" w:hAnsi="Times New Roman" w:cs="Times New Roman"/>
                <w:noProof/>
                <w:color w:val="000000"/>
                <w:sz w:val="24"/>
              </w:rPr>
            </w:pPr>
          </w:p>
          <w:p w:rsidR="00361BC0" w:rsidRPr="0099189B" w:rsidRDefault="00361BC0" w:rsidP="000052E0">
            <w:pPr>
              <w:spacing w:after="0" w:line="240" w:lineRule="auto"/>
              <w:ind w:right="142"/>
              <w:jc w:val="center"/>
              <w:rPr>
                <w:rFonts w:ascii="Times New Roman" w:eastAsia="Calibri" w:hAnsi="Times New Roman" w:cs="Times New Roman"/>
                <w:noProof/>
                <w:color w:val="000000"/>
                <w:sz w:val="24"/>
              </w:rPr>
            </w:pPr>
          </w:p>
          <w:p w:rsidR="00361BC0" w:rsidRPr="0099189B" w:rsidRDefault="00361BC0" w:rsidP="000052E0">
            <w:pPr>
              <w:spacing w:after="0" w:line="240" w:lineRule="auto"/>
              <w:ind w:right="142"/>
              <w:jc w:val="center"/>
              <w:rPr>
                <w:rFonts w:ascii="Times New Roman" w:eastAsia="Calibri" w:hAnsi="Times New Roman" w:cs="Times New Roman"/>
                <w:noProof/>
                <w:color w:val="000000"/>
                <w:sz w:val="24"/>
              </w:rPr>
            </w:pPr>
          </w:p>
          <w:p w:rsidR="00AD2D9C" w:rsidRPr="0099189B" w:rsidRDefault="00AD2D9C" w:rsidP="000052E0">
            <w:pPr>
              <w:spacing w:after="0" w:line="240" w:lineRule="auto"/>
              <w:ind w:right="142"/>
              <w:jc w:val="center"/>
              <w:rPr>
                <w:rFonts w:ascii="Times New Roman" w:eastAsia="Calibri" w:hAnsi="Times New Roman" w:cs="Times New Roman"/>
                <w:noProof/>
                <w:color w:val="000000"/>
                <w:sz w:val="24"/>
              </w:rPr>
            </w:pPr>
          </w:p>
          <w:p w:rsidR="00AD2D9C" w:rsidRPr="0099189B" w:rsidRDefault="00AD2D9C" w:rsidP="000052E0">
            <w:pPr>
              <w:spacing w:after="0" w:line="240" w:lineRule="auto"/>
              <w:ind w:right="142"/>
              <w:jc w:val="center"/>
              <w:rPr>
                <w:rFonts w:ascii="Times New Roman" w:eastAsia="Calibri" w:hAnsi="Times New Roman" w:cs="Times New Roman"/>
                <w:noProof/>
                <w:color w:val="000000"/>
                <w:sz w:val="24"/>
              </w:rPr>
            </w:pPr>
          </w:p>
          <w:p w:rsidR="00AD2D9C" w:rsidRPr="0099189B" w:rsidRDefault="00AD2D9C" w:rsidP="000052E0">
            <w:pPr>
              <w:spacing w:after="0" w:line="240" w:lineRule="auto"/>
              <w:ind w:right="142"/>
              <w:jc w:val="center"/>
              <w:rPr>
                <w:rFonts w:ascii="Times New Roman" w:eastAsia="Calibri" w:hAnsi="Times New Roman" w:cs="Times New Roman"/>
                <w:noProof/>
                <w:color w:val="000000"/>
                <w:sz w:val="24"/>
              </w:rPr>
            </w:pPr>
          </w:p>
          <w:p w:rsidR="00AD2D9C" w:rsidRPr="0099189B" w:rsidRDefault="00AD2D9C" w:rsidP="000052E0">
            <w:pPr>
              <w:spacing w:after="0" w:line="240" w:lineRule="auto"/>
              <w:ind w:right="142"/>
              <w:jc w:val="center"/>
              <w:rPr>
                <w:rFonts w:ascii="Times New Roman" w:eastAsia="Calibri" w:hAnsi="Times New Roman" w:cs="Times New Roman"/>
                <w:noProof/>
                <w:color w:val="000000"/>
                <w:sz w:val="24"/>
              </w:rPr>
            </w:pPr>
          </w:p>
          <w:p w:rsidR="00361BC0" w:rsidRPr="0099189B" w:rsidRDefault="00361BC0" w:rsidP="000052E0">
            <w:pPr>
              <w:spacing w:after="0" w:line="240" w:lineRule="auto"/>
              <w:ind w:right="142"/>
              <w:jc w:val="center"/>
              <w:rPr>
                <w:rFonts w:ascii="Times New Roman" w:eastAsia="Calibri" w:hAnsi="Times New Roman" w:cs="Times New Roman"/>
                <w:noProof/>
                <w:color w:val="000000"/>
                <w:sz w:val="24"/>
              </w:rPr>
            </w:pPr>
          </w:p>
          <w:p w:rsidR="000052E0" w:rsidRPr="0099189B" w:rsidRDefault="000052E0" w:rsidP="000052E0">
            <w:pPr>
              <w:spacing w:after="0" w:line="240" w:lineRule="auto"/>
              <w:ind w:right="142"/>
              <w:jc w:val="center"/>
              <w:rPr>
                <w:rFonts w:ascii="Times New Roman" w:eastAsia="Calibri" w:hAnsi="Times New Roman" w:cs="Times New Roman"/>
                <w:noProof/>
                <w:color w:val="000000"/>
                <w:sz w:val="24"/>
              </w:rPr>
            </w:pPr>
            <w:r w:rsidRPr="0099189B">
              <w:rPr>
                <w:rFonts w:ascii="Times New Roman" w:eastAsia="Calibri" w:hAnsi="Times New Roman" w:cs="Times New Roman"/>
                <w:noProof/>
                <w:color w:val="000000"/>
                <w:sz w:val="24"/>
              </w:rPr>
              <w:t>г. Вологда</w:t>
            </w:r>
          </w:p>
          <w:p w:rsidR="000052E0" w:rsidRPr="0099189B" w:rsidRDefault="0056625B" w:rsidP="0088104E">
            <w:pPr>
              <w:spacing w:after="0" w:line="240" w:lineRule="auto"/>
              <w:ind w:right="142"/>
              <w:jc w:val="center"/>
              <w:rPr>
                <w:rFonts w:ascii="Times New Roman" w:eastAsia="Calibri" w:hAnsi="Times New Roman" w:cs="Times New Roman"/>
                <w:noProof/>
                <w:color w:val="000000"/>
                <w:sz w:val="24"/>
              </w:rPr>
            </w:pPr>
            <w:r>
              <w:rPr>
                <w:rFonts w:ascii="Times New Roman" w:eastAsia="Calibri" w:hAnsi="Times New Roman" w:cs="Times New Roman"/>
                <w:noProof/>
                <w:color w:val="000000"/>
                <w:sz w:val="24"/>
              </w:rPr>
              <w:t>2026</w:t>
            </w:r>
            <w:r w:rsidR="000052E0" w:rsidRPr="0099189B">
              <w:rPr>
                <w:rFonts w:ascii="Times New Roman" w:eastAsia="Calibri" w:hAnsi="Times New Roman" w:cs="Times New Roman"/>
                <w:noProof/>
                <w:color w:val="000000"/>
                <w:sz w:val="24"/>
              </w:rPr>
              <w:t xml:space="preserve"> год</w:t>
            </w:r>
          </w:p>
          <w:p w:rsidR="00361BC0" w:rsidRPr="0099189B" w:rsidRDefault="00361BC0" w:rsidP="0088104E">
            <w:pPr>
              <w:spacing w:after="0" w:line="240" w:lineRule="auto"/>
              <w:ind w:right="142"/>
              <w:jc w:val="center"/>
              <w:rPr>
                <w:rFonts w:ascii="Times New Roman" w:eastAsia="Calibri" w:hAnsi="Times New Roman" w:cs="Times New Roman"/>
                <w:sz w:val="24"/>
                <w:lang w:val="en-US" w:eastAsia="en-US"/>
              </w:rPr>
            </w:pPr>
          </w:p>
        </w:tc>
      </w:tr>
    </w:tbl>
    <w:p w:rsidR="00566A25" w:rsidRPr="0099189B" w:rsidRDefault="00566A25" w:rsidP="004B6DAB">
      <w:pPr>
        <w:pStyle w:val="afffc"/>
        <w:spacing w:line="240" w:lineRule="auto"/>
        <w:jc w:val="both"/>
        <w:rPr>
          <w:b w:val="0"/>
          <w:spacing w:val="0"/>
          <w:sz w:val="22"/>
          <w:szCs w:val="22"/>
        </w:rPr>
      </w:pPr>
      <w:bookmarkStart w:id="4" w:name="_Toc84970921"/>
      <w:bookmarkEnd w:id="0"/>
      <w:bookmarkEnd w:id="1"/>
      <w:bookmarkEnd w:id="2"/>
      <w:r w:rsidRPr="0099189B">
        <w:rPr>
          <w:b w:val="0"/>
          <w:spacing w:val="0"/>
          <w:sz w:val="22"/>
          <w:szCs w:val="22"/>
        </w:rPr>
        <w:lastRenderedPageBreak/>
        <w:t>ОГЛАВЛЕНИЕ</w:t>
      </w:r>
    </w:p>
    <w:p w:rsidR="004B6DAB" w:rsidRPr="0099189B" w:rsidRDefault="00201CA1" w:rsidP="004B6DAB">
      <w:pPr>
        <w:pStyle w:val="1f6"/>
        <w:ind w:firstLine="0"/>
        <w:rPr>
          <w:rFonts w:ascii="Times New Roman" w:eastAsiaTheme="minorEastAsia" w:hAnsi="Times New Roman" w:cs="Times New Roman"/>
          <w:bCs w:val="0"/>
          <w:iCs w:val="0"/>
          <w:kern w:val="2"/>
          <w:sz w:val="22"/>
          <w:szCs w:val="22"/>
          <w:lang w:val="ru-RU" w:eastAsia="ru-RU" w:bidi="ar-SA"/>
        </w:rPr>
      </w:pPr>
      <w:r w:rsidRPr="00201CA1">
        <w:rPr>
          <w:rFonts w:ascii="Times New Roman" w:hAnsi="Times New Roman" w:cs="Times New Roman"/>
          <w:bCs w:val="0"/>
          <w:sz w:val="22"/>
          <w:szCs w:val="22"/>
        </w:rPr>
        <w:fldChar w:fldCharType="begin"/>
      </w:r>
      <w:r w:rsidR="00566A25" w:rsidRPr="0099189B">
        <w:rPr>
          <w:rFonts w:ascii="Times New Roman" w:hAnsi="Times New Roman" w:cs="Times New Roman"/>
          <w:bCs w:val="0"/>
          <w:sz w:val="22"/>
          <w:szCs w:val="22"/>
        </w:rPr>
        <w:instrText xml:space="preserve"> TOC \o "1-3" \h \z \u </w:instrText>
      </w:r>
      <w:r w:rsidRPr="00201CA1">
        <w:rPr>
          <w:rFonts w:ascii="Times New Roman" w:hAnsi="Times New Roman" w:cs="Times New Roman"/>
          <w:bCs w:val="0"/>
          <w:sz w:val="22"/>
          <w:szCs w:val="22"/>
        </w:rPr>
        <w:fldChar w:fldCharType="separate"/>
      </w:r>
      <w:hyperlink w:anchor="_Toc196159542" w:history="1">
        <w:r w:rsidR="004B6DAB" w:rsidRPr="0099189B">
          <w:rPr>
            <w:rStyle w:val="affff8"/>
            <w:rFonts w:ascii="Times New Roman" w:hAnsi="Times New Roman" w:cs="Times New Roman"/>
            <w:bCs w:val="0"/>
            <w:sz w:val="22"/>
            <w:szCs w:val="22"/>
          </w:rPr>
          <w:t>ГЛАВА 1. "СУЩЕСТВУЮЩЕЕ ПОЛОЖЕНИЕ В СФЕРЕ ПРОИЗВОДСТВА, ПЕРЕДАЧИ И ПОТРЕБЛЕНИЯ ТЕПЛОВОЙ ЭНЕРГИИ ДЛЯ ЦЕЛЕЙ ТЕПЛОСНАБЖЕНИЯ"</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_Toc196159542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19</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543" w:history="1">
        <w:r w:rsidR="004B6DAB" w:rsidRPr="0099189B">
          <w:rPr>
            <w:rStyle w:val="affff8"/>
            <w:rFonts w:ascii="Times New Roman" w:hAnsi="Times New Roman" w:cs="Times New Roman"/>
            <w:bCs w:val="0"/>
            <w:sz w:val="22"/>
            <w:szCs w:val="22"/>
          </w:rPr>
          <w:t>1.</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Функциональная структура теплоснабжения</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_Toc196159543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19</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2b"/>
        <w:spacing w:line="240" w:lineRule="auto"/>
        <w:ind w:left="0" w:firstLine="0"/>
        <w:jc w:val="both"/>
        <w:rPr>
          <w:rFonts w:ascii="Times New Roman" w:eastAsiaTheme="minorEastAsia" w:hAnsi="Times New Roman" w:cs="Times New Roman"/>
          <w:bCs w:val="0"/>
          <w:kern w:val="2"/>
          <w:sz w:val="22"/>
          <w:lang w:val="ru-RU" w:eastAsia="ru-RU" w:bidi="ar-SA"/>
        </w:rPr>
      </w:pPr>
      <w:hyperlink w:anchor="_Toc196159544" w:history="1">
        <w:r w:rsidR="004B6DAB" w:rsidRPr="0099189B">
          <w:rPr>
            <w:rStyle w:val="affff8"/>
            <w:rFonts w:ascii="Times New Roman" w:hAnsi="Times New Roman" w:cs="Times New Roman"/>
            <w:bCs w:val="0"/>
            <w:sz w:val="22"/>
          </w:rPr>
          <w:t>1.1.</w:t>
        </w:r>
        <w:r w:rsidR="004B6DAB" w:rsidRPr="0099189B">
          <w:rPr>
            <w:rFonts w:ascii="Times New Roman" w:eastAsiaTheme="minorEastAsia" w:hAnsi="Times New Roman" w:cs="Times New Roman"/>
            <w:bCs w:val="0"/>
            <w:kern w:val="2"/>
            <w:sz w:val="22"/>
            <w:lang w:val="ru-RU" w:eastAsia="ru-RU" w:bidi="ar-SA"/>
          </w:rPr>
          <w:tab/>
        </w:r>
        <w:r w:rsidR="004B6DAB" w:rsidRPr="0099189B">
          <w:rPr>
            <w:rStyle w:val="affff8"/>
            <w:rFonts w:ascii="Times New Roman" w:hAnsi="Times New Roman" w:cs="Times New Roman"/>
            <w:bCs w:val="0"/>
            <w:sz w:val="22"/>
          </w:rPr>
          <w:t>Описание структуры договорных отношений между теплоснабжающими и теплосетевыми организациями</w:t>
        </w:r>
        <w:r w:rsidR="004B6DAB" w:rsidRPr="0099189B">
          <w:rPr>
            <w:rFonts w:ascii="Times New Roman" w:hAnsi="Times New Roman" w:cs="Times New Roman"/>
            <w:bCs w:val="0"/>
            <w:webHidden/>
            <w:sz w:val="22"/>
          </w:rPr>
          <w:tab/>
        </w:r>
        <w:r w:rsidRPr="0099189B">
          <w:rPr>
            <w:rFonts w:ascii="Times New Roman" w:hAnsi="Times New Roman" w:cs="Times New Roman"/>
            <w:bCs w:val="0"/>
            <w:webHidden/>
            <w:sz w:val="22"/>
          </w:rPr>
          <w:fldChar w:fldCharType="begin"/>
        </w:r>
        <w:r w:rsidR="004B6DAB" w:rsidRPr="0099189B">
          <w:rPr>
            <w:rFonts w:ascii="Times New Roman" w:hAnsi="Times New Roman" w:cs="Times New Roman"/>
            <w:bCs w:val="0"/>
            <w:webHidden/>
            <w:sz w:val="22"/>
          </w:rPr>
          <w:instrText xml:space="preserve"> PAGEREF _Toc196159544 \h </w:instrText>
        </w:r>
        <w:r w:rsidRPr="0099189B">
          <w:rPr>
            <w:rFonts w:ascii="Times New Roman" w:hAnsi="Times New Roman" w:cs="Times New Roman"/>
            <w:bCs w:val="0"/>
            <w:webHidden/>
            <w:sz w:val="22"/>
          </w:rPr>
        </w:r>
        <w:r w:rsidRPr="0099189B">
          <w:rPr>
            <w:rFonts w:ascii="Times New Roman" w:hAnsi="Times New Roman" w:cs="Times New Roman"/>
            <w:bCs w:val="0"/>
            <w:webHidden/>
            <w:sz w:val="22"/>
          </w:rPr>
          <w:fldChar w:fldCharType="separate"/>
        </w:r>
        <w:r w:rsidR="00457D92">
          <w:rPr>
            <w:rFonts w:ascii="Times New Roman" w:hAnsi="Times New Roman" w:cs="Times New Roman"/>
            <w:bCs w:val="0"/>
            <w:webHidden/>
            <w:sz w:val="22"/>
          </w:rPr>
          <w:t>20</w:t>
        </w:r>
        <w:r w:rsidRPr="0099189B">
          <w:rPr>
            <w:rFonts w:ascii="Times New Roman" w:hAnsi="Times New Roman" w:cs="Times New Roman"/>
            <w:bCs w:val="0"/>
            <w:webHidden/>
            <w:sz w:val="22"/>
          </w:rPr>
          <w:fldChar w:fldCharType="end"/>
        </w:r>
      </w:hyperlink>
    </w:p>
    <w:p w:rsidR="004B6DAB" w:rsidRPr="0099189B" w:rsidRDefault="00201CA1" w:rsidP="004B6DAB">
      <w:pPr>
        <w:pStyle w:val="2b"/>
        <w:spacing w:line="240" w:lineRule="auto"/>
        <w:ind w:left="0" w:firstLine="0"/>
        <w:jc w:val="both"/>
        <w:rPr>
          <w:rFonts w:ascii="Times New Roman" w:eastAsiaTheme="minorEastAsia" w:hAnsi="Times New Roman" w:cs="Times New Roman"/>
          <w:bCs w:val="0"/>
          <w:kern w:val="2"/>
          <w:sz w:val="22"/>
          <w:lang w:val="ru-RU" w:eastAsia="ru-RU" w:bidi="ar-SA"/>
        </w:rPr>
      </w:pPr>
      <w:hyperlink w:anchor="_Toc196159545" w:history="1">
        <w:r w:rsidR="004B6DAB" w:rsidRPr="0099189B">
          <w:rPr>
            <w:rStyle w:val="affff8"/>
            <w:rFonts w:ascii="Times New Roman" w:hAnsi="Times New Roman" w:cs="Times New Roman"/>
            <w:bCs w:val="0"/>
            <w:sz w:val="22"/>
          </w:rPr>
          <w:t>1.2.</w:t>
        </w:r>
        <w:r w:rsidR="004B6DAB" w:rsidRPr="0099189B">
          <w:rPr>
            <w:rFonts w:ascii="Times New Roman" w:eastAsiaTheme="minorEastAsia" w:hAnsi="Times New Roman" w:cs="Times New Roman"/>
            <w:bCs w:val="0"/>
            <w:kern w:val="2"/>
            <w:sz w:val="22"/>
            <w:lang w:val="ru-RU" w:eastAsia="ru-RU" w:bidi="ar-SA"/>
          </w:rPr>
          <w:tab/>
        </w:r>
        <w:r w:rsidR="004B6DAB" w:rsidRPr="0099189B">
          <w:rPr>
            <w:rStyle w:val="affff8"/>
            <w:rFonts w:ascii="Times New Roman" w:hAnsi="Times New Roman" w:cs="Times New Roman"/>
            <w:bCs w:val="0"/>
            <w:sz w:val="22"/>
          </w:rPr>
          <w:t>Зоны действия производственных котельных</w:t>
        </w:r>
        <w:r w:rsidR="004B6DAB" w:rsidRPr="0099189B">
          <w:rPr>
            <w:rFonts w:ascii="Times New Roman" w:hAnsi="Times New Roman" w:cs="Times New Roman"/>
            <w:bCs w:val="0"/>
            <w:webHidden/>
            <w:sz w:val="22"/>
          </w:rPr>
          <w:tab/>
        </w:r>
        <w:r w:rsidRPr="0099189B">
          <w:rPr>
            <w:rFonts w:ascii="Times New Roman" w:hAnsi="Times New Roman" w:cs="Times New Roman"/>
            <w:bCs w:val="0"/>
            <w:webHidden/>
            <w:sz w:val="22"/>
          </w:rPr>
          <w:fldChar w:fldCharType="begin"/>
        </w:r>
        <w:r w:rsidR="004B6DAB" w:rsidRPr="0099189B">
          <w:rPr>
            <w:rFonts w:ascii="Times New Roman" w:hAnsi="Times New Roman" w:cs="Times New Roman"/>
            <w:bCs w:val="0"/>
            <w:webHidden/>
            <w:sz w:val="22"/>
          </w:rPr>
          <w:instrText xml:space="preserve"> PAGEREF _Toc196159545 \h </w:instrText>
        </w:r>
        <w:r w:rsidRPr="0099189B">
          <w:rPr>
            <w:rFonts w:ascii="Times New Roman" w:hAnsi="Times New Roman" w:cs="Times New Roman"/>
            <w:bCs w:val="0"/>
            <w:webHidden/>
            <w:sz w:val="22"/>
          </w:rPr>
        </w:r>
        <w:r w:rsidRPr="0099189B">
          <w:rPr>
            <w:rFonts w:ascii="Times New Roman" w:hAnsi="Times New Roman" w:cs="Times New Roman"/>
            <w:bCs w:val="0"/>
            <w:webHidden/>
            <w:sz w:val="22"/>
          </w:rPr>
          <w:fldChar w:fldCharType="separate"/>
        </w:r>
        <w:r w:rsidR="00457D92">
          <w:rPr>
            <w:rFonts w:ascii="Times New Roman" w:hAnsi="Times New Roman" w:cs="Times New Roman"/>
            <w:bCs w:val="0"/>
            <w:webHidden/>
            <w:sz w:val="22"/>
          </w:rPr>
          <w:t>20</w:t>
        </w:r>
        <w:r w:rsidRPr="0099189B">
          <w:rPr>
            <w:rFonts w:ascii="Times New Roman" w:hAnsi="Times New Roman" w:cs="Times New Roman"/>
            <w:bCs w:val="0"/>
            <w:webHidden/>
            <w:sz w:val="22"/>
          </w:rPr>
          <w:fldChar w:fldCharType="end"/>
        </w:r>
      </w:hyperlink>
    </w:p>
    <w:p w:rsidR="004B6DAB" w:rsidRPr="0099189B" w:rsidRDefault="00201CA1" w:rsidP="004B6DAB">
      <w:pPr>
        <w:pStyle w:val="2b"/>
        <w:spacing w:line="240" w:lineRule="auto"/>
        <w:ind w:left="0" w:firstLine="0"/>
        <w:jc w:val="both"/>
        <w:rPr>
          <w:rFonts w:ascii="Times New Roman" w:eastAsiaTheme="minorEastAsia" w:hAnsi="Times New Roman" w:cs="Times New Roman"/>
          <w:bCs w:val="0"/>
          <w:kern w:val="2"/>
          <w:sz w:val="22"/>
          <w:lang w:val="ru-RU" w:eastAsia="ru-RU" w:bidi="ar-SA"/>
        </w:rPr>
      </w:pPr>
      <w:hyperlink w:anchor="_Toc196159546" w:history="1">
        <w:r w:rsidR="004B6DAB" w:rsidRPr="0099189B">
          <w:rPr>
            <w:rStyle w:val="affff8"/>
            <w:rFonts w:ascii="Times New Roman" w:hAnsi="Times New Roman" w:cs="Times New Roman"/>
            <w:bCs w:val="0"/>
            <w:sz w:val="22"/>
          </w:rPr>
          <w:t>1.3.</w:t>
        </w:r>
        <w:r w:rsidR="004B6DAB" w:rsidRPr="0099189B">
          <w:rPr>
            <w:rFonts w:ascii="Times New Roman" w:eastAsiaTheme="minorEastAsia" w:hAnsi="Times New Roman" w:cs="Times New Roman"/>
            <w:bCs w:val="0"/>
            <w:kern w:val="2"/>
            <w:sz w:val="22"/>
            <w:lang w:val="ru-RU" w:eastAsia="ru-RU" w:bidi="ar-SA"/>
          </w:rPr>
          <w:tab/>
        </w:r>
        <w:r w:rsidR="004B6DAB" w:rsidRPr="0099189B">
          <w:rPr>
            <w:rStyle w:val="affff8"/>
            <w:rFonts w:ascii="Times New Roman" w:hAnsi="Times New Roman" w:cs="Times New Roman"/>
            <w:bCs w:val="0"/>
            <w:sz w:val="22"/>
          </w:rPr>
          <w:t>Зоны действия индивидуального теплоснабжения</w:t>
        </w:r>
        <w:r w:rsidR="004B6DAB" w:rsidRPr="0099189B">
          <w:rPr>
            <w:rFonts w:ascii="Times New Roman" w:hAnsi="Times New Roman" w:cs="Times New Roman"/>
            <w:bCs w:val="0"/>
            <w:webHidden/>
            <w:sz w:val="22"/>
          </w:rPr>
          <w:tab/>
        </w:r>
        <w:r w:rsidRPr="0099189B">
          <w:rPr>
            <w:rFonts w:ascii="Times New Roman" w:hAnsi="Times New Roman" w:cs="Times New Roman"/>
            <w:bCs w:val="0"/>
            <w:webHidden/>
            <w:sz w:val="22"/>
          </w:rPr>
          <w:fldChar w:fldCharType="begin"/>
        </w:r>
        <w:r w:rsidR="004B6DAB" w:rsidRPr="0099189B">
          <w:rPr>
            <w:rFonts w:ascii="Times New Roman" w:hAnsi="Times New Roman" w:cs="Times New Roman"/>
            <w:bCs w:val="0"/>
            <w:webHidden/>
            <w:sz w:val="22"/>
          </w:rPr>
          <w:instrText xml:space="preserve"> PAGEREF _Toc196159546 \h </w:instrText>
        </w:r>
        <w:r w:rsidRPr="0099189B">
          <w:rPr>
            <w:rFonts w:ascii="Times New Roman" w:hAnsi="Times New Roman" w:cs="Times New Roman"/>
            <w:bCs w:val="0"/>
            <w:webHidden/>
            <w:sz w:val="22"/>
          </w:rPr>
        </w:r>
        <w:r w:rsidRPr="0099189B">
          <w:rPr>
            <w:rFonts w:ascii="Times New Roman" w:hAnsi="Times New Roman" w:cs="Times New Roman"/>
            <w:bCs w:val="0"/>
            <w:webHidden/>
            <w:sz w:val="22"/>
          </w:rPr>
          <w:fldChar w:fldCharType="separate"/>
        </w:r>
        <w:r w:rsidR="00457D92">
          <w:rPr>
            <w:rFonts w:ascii="Times New Roman" w:hAnsi="Times New Roman" w:cs="Times New Roman"/>
            <w:bCs w:val="0"/>
            <w:webHidden/>
            <w:sz w:val="22"/>
          </w:rPr>
          <w:t>21</w:t>
        </w:r>
        <w:r w:rsidRPr="0099189B">
          <w:rPr>
            <w:rFonts w:ascii="Times New Roman" w:hAnsi="Times New Roman" w:cs="Times New Roman"/>
            <w:bCs w:val="0"/>
            <w:webHidden/>
            <w:sz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547" w:history="1">
        <w:r w:rsidR="004B6DAB" w:rsidRPr="0099189B">
          <w:rPr>
            <w:rStyle w:val="affff8"/>
            <w:rFonts w:ascii="Times New Roman" w:hAnsi="Times New Roman" w:cs="Times New Roman"/>
            <w:bCs w:val="0"/>
            <w:sz w:val="22"/>
            <w:szCs w:val="22"/>
          </w:rPr>
          <w:t>2.</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Источники тепловой энергии</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_Toc196159547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21</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2b"/>
        <w:spacing w:line="240" w:lineRule="auto"/>
        <w:ind w:left="0" w:firstLine="0"/>
        <w:jc w:val="both"/>
        <w:rPr>
          <w:rFonts w:ascii="Times New Roman" w:eastAsiaTheme="minorEastAsia" w:hAnsi="Times New Roman" w:cs="Times New Roman"/>
          <w:bCs w:val="0"/>
          <w:kern w:val="2"/>
          <w:sz w:val="22"/>
          <w:lang w:val="ru-RU" w:eastAsia="ru-RU" w:bidi="ar-SA"/>
        </w:rPr>
      </w:pPr>
      <w:hyperlink w:anchor="_Toc196159548" w:history="1">
        <w:r w:rsidR="004B6DAB" w:rsidRPr="0099189B">
          <w:rPr>
            <w:rStyle w:val="affff8"/>
            <w:rFonts w:ascii="Times New Roman" w:hAnsi="Times New Roman" w:cs="Times New Roman"/>
            <w:bCs w:val="0"/>
            <w:sz w:val="22"/>
          </w:rPr>
          <w:t>2.1.</w:t>
        </w:r>
        <w:r w:rsidR="004B6DAB" w:rsidRPr="0099189B">
          <w:rPr>
            <w:rFonts w:ascii="Times New Roman" w:eastAsiaTheme="minorEastAsia" w:hAnsi="Times New Roman" w:cs="Times New Roman"/>
            <w:bCs w:val="0"/>
            <w:kern w:val="2"/>
            <w:sz w:val="22"/>
            <w:lang w:val="ru-RU" w:eastAsia="ru-RU" w:bidi="ar-SA"/>
          </w:rPr>
          <w:tab/>
        </w:r>
        <w:r w:rsidR="004B6DAB" w:rsidRPr="0099189B">
          <w:rPr>
            <w:rStyle w:val="affff8"/>
            <w:rFonts w:ascii="Times New Roman" w:hAnsi="Times New Roman" w:cs="Times New Roman"/>
            <w:bCs w:val="0"/>
            <w:sz w:val="22"/>
          </w:rPr>
          <w:t>Структура и технические характеристики основного оборудования источников тепловой энергии</w:t>
        </w:r>
        <w:r w:rsidR="004B6DAB" w:rsidRPr="0099189B">
          <w:rPr>
            <w:rFonts w:ascii="Times New Roman" w:hAnsi="Times New Roman" w:cs="Times New Roman"/>
            <w:bCs w:val="0"/>
            <w:webHidden/>
            <w:sz w:val="22"/>
          </w:rPr>
          <w:tab/>
        </w:r>
        <w:r w:rsidRPr="0099189B">
          <w:rPr>
            <w:rFonts w:ascii="Times New Roman" w:hAnsi="Times New Roman" w:cs="Times New Roman"/>
            <w:bCs w:val="0"/>
            <w:webHidden/>
            <w:sz w:val="22"/>
          </w:rPr>
          <w:fldChar w:fldCharType="begin"/>
        </w:r>
        <w:r w:rsidR="004B6DAB" w:rsidRPr="0099189B">
          <w:rPr>
            <w:rFonts w:ascii="Times New Roman" w:hAnsi="Times New Roman" w:cs="Times New Roman"/>
            <w:bCs w:val="0"/>
            <w:webHidden/>
            <w:sz w:val="22"/>
          </w:rPr>
          <w:instrText xml:space="preserve"> PAGEREF _Toc196159548 \h </w:instrText>
        </w:r>
        <w:r w:rsidRPr="0099189B">
          <w:rPr>
            <w:rFonts w:ascii="Times New Roman" w:hAnsi="Times New Roman" w:cs="Times New Roman"/>
            <w:bCs w:val="0"/>
            <w:webHidden/>
            <w:sz w:val="22"/>
          </w:rPr>
        </w:r>
        <w:r w:rsidRPr="0099189B">
          <w:rPr>
            <w:rFonts w:ascii="Times New Roman" w:hAnsi="Times New Roman" w:cs="Times New Roman"/>
            <w:bCs w:val="0"/>
            <w:webHidden/>
            <w:sz w:val="22"/>
          </w:rPr>
          <w:fldChar w:fldCharType="separate"/>
        </w:r>
        <w:r w:rsidR="00457D92">
          <w:rPr>
            <w:rFonts w:ascii="Times New Roman" w:hAnsi="Times New Roman" w:cs="Times New Roman"/>
            <w:bCs w:val="0"/>
            <w:webHidden/>
            <w:sz w:val="22"/>
          </w:rPr>
          <w:t>21</w:t>
        </w:r>
        <w:r w:rsidRPr="0099189B">
          <w:rPr>
            <w:rFonts w:ascii="Times New Roman" w:hAnsi="Times New Roman" w:cs="Times New Roman"/>
            <w:bCs w:val="0"/>
            <w:webHidden/>
            <w:sz w:val="22"/>
          </w:rPr>
          <w:fldChar w:fldCharType="end"/>
        </w:r>
      </w:hyperlink>
    </w:p>
    <w:p w:rsidR="004B6DAB" w:rsidRPr="0099189B" w:rsidRDefault="00201CA1" w:rsidP="004B6DAB">
      <w:pPr>
        <w:pStyle w:val="2b"/>
        <w:spacing w:line="240" w:lineRule="auto"/>
        <w:ind w:left="0" w:firstLine="0"/>
        <w:jc w:val="both"/>
        <w:rPr>
          <w:rFonts w:ascii="Times New Roman" w:eastAsiaTheme="minorEastAsia" w:hAnsi="Times New Roman" w:cs="Times New Roman"/>
          <w:bCs w:val="0"/>
          <w:kern w:val="2"/>
          <w:sz w:val="22"/>
          <w:lang w:val="ru-RU" w:eastAsia="ru-RU" w:bidi="ar-SA"/>
        </w:rPr>
      </w:pPr>
      <w:hyperlink w:anchor="_Toc196159549" w:history="1">
        <w:r w:rsidR="004B6DAB" w:rsidRPr="0099189B">
          <w:rPr>
            <w:rStyle w:val="affff8"/>
            <w:rFonts w:ascii="Times New Roman" w:hAnsi="Times New Roman" w:cs="Times New Roman"/>
            <w:bCs w:val="0"/>
            <w:sz w:val="22"/>
          </w:rPr>
          <w:t>2.2.</w:t>
        </w:r>
        <w:r w:rsidR="004B6DAB" w:rsidRPr="0099189B">
          <w:rPr>
            <w:rFonts w:ascii="Times New Roman" w:eastAsiaTheme="minorEastAsia" w:hAnsi="Times New Roman" w:cs="Times New Roman"/>
            <w:bCs w:val="0"/>
            <w:kern w:val="2"/>
            <w:sz w:val="22"/>
            <w:lang w:val="ru-RU" w:eastAsia="ru-RU" w:bidi="ar-SA"/>
          </w:rPr>
          <w:tab/>
        </w:r>
        <w:r w:rsidR="004B6DAB" w:rsidRPr="0099189B">
          <w:rPr>
            <w:rStyle w:val="affff8"/>
            <w:rFonts w:ascii="Times New Roman" w:hAnsi="Times New Roman" w:cs="Times New Roman"/>
            <w:bCs w:val="0"/>
            <w:sz w:val="22"/>
          </w:rPr>
          <w:t>Параметры установленной тепловой мощности источника тепловой энергии, в том числе теплофикационного оборудования и теплофикационной установки</w:t>
        </w:r>
        <w:r w:rsidR="004B6DAB" w:rsidRPr="0099189B">
          <w:rPr>
            <w:rFonts w:ascii="Times New Roman" w:hAnsi="Times New Roman" w:cs="Times New Roman"/>
            <w:bCs w:val="0"/>
            <w:webHidden/>
            <w:sz w:val="22"/>
          </w:rPr>
          <w:tab/>
        </w:r>
        <w:r w:rsidRPr="0099189B">
          <w:rPr>
            <w:rFonts w:ascii="Times New Roman" w:hAnsi="Times New Roman" w:cs="Times New Roman"/>
            <w:bCs w:val="0"/>
            <w:webHidden/>
            <w:sz w:val="22"/>
          </w:rPr>
          <w:fldChar w:fldCharType="begin"/>
        </w:r>
        <w:r w:rsidR="004B6DAB" w:rsidRPr="0099189B">
          <w:rPr>
            <w:rFonts w:ascii="Times New Roman" w:hAnsi="Times New Roman" w:cs="Times New Roman"/>
            <w:bCs w:val="0"/>
            <w:webHidden/>
            <w:sz w:val="22"/>
          </w:rPr>
          <w:instrText xml:space="preserve"> PAGEREF _Toc196159549 \h </w:instrText>
        </w:r>
        <w:r w:rsidRPr="0099189B">
          <w:rPr>
            <w:rFonts w:ascii="Times New Roman" w:hAnsi="Times New Roman" w:cs="Times New Roman"/>
            <w:bCs w:val="0"/>
            <w:webHidden/>
            <w:sz w:val="22"/>
          </w:rPr>
        </w:r>
        <w:r w:rsidRPr="0099189B">
          <w:rPr>
            <w:rFonts w:ascii="Times New Roman" w:hAnsi="Times New Roman" w:cs="Times New Roman"/>
            <w:bCs w:val="0"/>
            <w:webHidden/>
            <w:sz w:val="22"/>
          </w:rPr>
          <w:fldChar w:fldCharType="separate"/>
        </w:r>
        <w:r w:rsidR="00457D92">
          <w:rPr>
            <w:rFonts w:ascii="Times New Roman" w:hAnsi="Times New Roman" w:cs="Times New Roman"/>
            <w:bCs w:val="0"/>
            <w:webHidden/>
            <w:sz w:val="22"/>
          </w:rPr>
          <w:t>26</w:t>
        </w:r>
        <w:r w:rsidRPr="0099189B">
          <w:rPr>
            <w:rFonts w:ascii="Times New Roman" w:hAnsi="Times New Roman" w:cs="Times New Roman"/>
            <w:bCs w:val="0"/>
            <w:webHidden/>
            <w:sz w:val="22"/>
          </w:rPr>
          <w:fldChar w:fldCharType="end"/>
        </w:r>
      </w:hyperlink>
    </w:p>
    <w:p w:rsidR="004B6DAB" w:rsidRPr="0099189B" w:rsidRDefault="00201CA1" w:rsidP="004B6DAB">
      <w:pPr>
        <w:pStyle w:val="2b"/>
        <w:spacing w:line="240" w:lineRule="auto"/>
        <w:ind w:left="0" w:firstLine="0"/>
        <w:jc w:val="both"/>
        <w:rPr>
          <w:rFonts w:ascii="Times New Roman" w:eastAsiaTheme="minorEastAsia" w:hAnsi="Times New Roman" w:cs="Times New Roman"/>
          <w:bCs w:val="0"/>
          <w:kern w:val="2"/>
          <w:sz w:val="22"/>
          <w:lang w:val="ru-RU" w:eastAsia="ru-RU" w:bidi="ar-SA"/>
        </w:rPr>
      </w:pPr>
      <w:hyperlink w:anchor="_Toc196159550" w:history="1">
        <w:r w:rsidR="004B6DAB" w:rsidRPr="0099189B">
          <w:rPr>
            <w:rStyle w:val="affff8"/>
            <w:rFonts w:ascii="Times New Roman" w:hAnsi="Times New Roman" w:cs="Times New Roman"/>
            <w:bCs w:val="0"/>
            <w:sz w:val="22"/>
          </w:rPr>
          <w:t>2.3.</w:t>
        </w:r>
        <w:r w:rsidR="004B6DAB" w:rsidRPr="0099189B">
          <w:rPr>
            <w:rFonts w:ascii="Times New Roman" w:eastAsiaTheme="minorEastAsia" w:hAnsi="Times New Roman" w:cs="Times New Roman"/>
            <w:bCs w:val="0"/>
            <w:kern w:val="2"/>
            <w:sz w:val="22"/>
            <w:lang w:val="ru-RU" w:eastAsia="ru-RU" w:bidi="ar-SA"/>
          </w:rPr>
          <w:tab/>
        </w:r>
        <w:r w:rsidR="004B6DAB" w:rsidRPr="0099189B">
          <w:rPr>
            <w:rStyle w:val="affff8"/>
            <w:rFonts w:ascii="Times New Roman" w:hAnsi="Times New Roman" w:cs="Times New Roman"/>
            <w:bCs w:val="0"/>
            <w:sz w:val="22"/>
          </w:rPr>
          <w:t>Ограничения тепловой мощности и параметры располагаемой тепловой мощности</w:t>
        </w:r>
        <w:r w:rsidR="004B6DAB" w:rsidRPr="0099189B">
          <w:rPr>
            <w:rFonts w:ascii="Times New Roman" w:hAnsi="Times New Roman" w:cs="Times New Roman"/>
            <w:bCs w:val="0"/>
            <w:webHidden/>
            <w:sz w:val="22"/>
          </w:rPr>
          <w:tab/>
        </w:r>
        <w:r w:rsidRPr="0099189B">
          <w:rPr>
            <w:rFonts w:ascii="Times New Roman" w:hAnsi="Times New Roman" w:cs="Times New Roman"/>
            <w:bCs w:val="0"/>
            <w:webHidden/>
            <w:sz w:val="22"/>
          </w:rPr>
          <w:fldChar w:fldCharType="begin"/>
        </w:r>
        <w:r w:rsidR="004B6DAB" w:rsidRPr="0099189B">
          <w:rPr>
            <w:rFonts w:ascii="Times New Roman" w:hAnsi="Times New Roman" w:cs="Times New Roman"/>
            <w:bCs w:val="0"/>
            <w:webHidden/>
            <w:sz w:val="22"/>
          </w:rPr>
          <w:instrText xml:space="preserve"> PAGEREF _Toc196159550 \h </w:instrText>
        </w:r>
        <w:r w:rsidRPr="0099189B">
          <w:rPr>
            <w:rFonts w:ascii="Times New Roman" w:hAnsi="Times New Roman" w:cs="Times New Roman"/>
            <w:bCs w:val="0"/>
            <w:webHidden/>
            <w:sz w:val="22"/>
          </w:rPr>
        </w:r>
        <w:r w:rsidRPr="0099189B">
          <w:rPr>
            <w:rFonts w:ascii="Times New Roman" w:hAnsi="Times New Roman" w:cs="Times New Roman"/>
            <w:bCs w:val="0"/>
            <w:webHidden/>
            <w:sz w:val="22"/>
          </w:rPr>
          <w:fldChar w:fldCharType="separate"/>
        </w:r>
        <w:r w:rsidR="00457D92">
          <w:rPr>
            <w:rFonts w:ascii="Times New Roman" w:hAnsi="Times New Roman" w:cs="Times New Roman"/>
            <w:bCs w:val="0"/>
            <w:webHidden/>
            <w:sz w:val="22"/>
          </w:rPr>
          <w:t>26</w:t>
        </w:r>
        <w:r w:rsidRPr="0099189B">
          <w:rPr>
            <w:rFonts w:ascii="Times New Roman" w:hAnsi="Times New Roman" w:cs="Times New Roman"/>
            <w:bCs w:val="0"/>
            <w:webHidden/>
            <w:sz w:val="22"/>
          </w:rPr>
          <w:fldChar w:fldCharType="end"/>
        </w:r>
      </w:hyperlink>
    </w:p>
    <w:p w:rsidR="004B6DAB" w:rsidRPr="0099189B" w:rsidRDefault="00201CA1" w:rsidP="004B6DAB">
      <w:pPr>
        <w:pStyle w:val="2b"/>
        <w:spacing w:line="240" w:lineRule="auto"/>
        <w:ind w:left="0" w:firstLine="0"/>
        <w:jc w:val="both"/>
        <w:rPr>
          <w:rFonts w:ascii="Times New Roman" w:eastAsiaTheme="minorEastAsia" w:hAnsi="Times New Roman" w:cs="Times New Roman"/>
          <w:bCs w:val="0"/>
          <w:kern w:val="2"/>
          <w:sz w:val="22"/>
          <w:lang w:val="ru-RU" w:eastAsia="ru-RU" w:bidi="ar-SA"/>
        </w:rPr>
      </w:pPr>
      <w:hyperlink w:anchor="_Toc196159551" w:history="1">
        <w:r w:rsidR="004B6DAB" w:rsidRPr="0099189B">
          <w:rPr>
            <w:rStyle w:val="affff8"/>
            <w:rFonts w:ascii="Times New Roman" w:hAnsi="Times New Roman" w:cs="Times New Roman"/>
            <w:bCs w:val="0"/>
            <w:sz w:val="22"/>
          </w:rPr>
          <w:t>2.4.</w:t>
        </w:r>
        <w:r w:rsidR="004B6DAB" w:rsidRPr="0099189B">
          <w:rPr>
            <w:rFonts w:ascii="Times New Roman" w:eastAsiaTheme="minorEastAsia" w:hAnsi="Times New Roman" w:cs="Times New Roman"/>
            <w:bCs w:val="0"/>
            <w:kern w:val="2"/>
            <w:sz w:val="22"/>
            <w:lang w:val="ru-RU" w:eastAsia="ru-RU" w:bidi="ar-SA"/>
          </w:rPr>
          <w:tab/>
        </w:r>
        <w:r w:rsidR="004B6DAB" w:rsidRPr="0099189B">
          <w:rPr>
            <w:rStyle w:val="affff8"/>
            <w:rFonts w:ascii="Times New Roman" w:hAnsi="Times New Roman" w:cs="Times New Roman"/>
            <w:bCs w:val="0"/>
            <w:sz w:val="22"/>
          </w:rPr>
          <w:t>Объем потребления тепловой энергии (мощности) на собственные и хозяйственные нужды теплоснабжающей организации в отношении источников тепловой энергии и параметры тепловой мощности «нетто»</w:t>
        </w:r>
        <w:r w:rsidR="004B6DAB" w:rsidRPr="0099189B">
          <w:rPr>
            <w:rFonts w:ascii="Times New Roman" w:hAnsi="Times New Roman" w:cs="Times New Roman"/>
            <w:bCs w:val="0"/>
            <w:webHidden/>
            <w:sz w:val="22"/>
          </w:rPr>
          <w:tab/>
        </w:r>
        <w:r w:rsidRPr="0099189B">
          <w:rPr>
            <w:rFonts w:ascii="Times New Roman" w:hAnsi="Times New Roman" w:cs="Times New Roman"/>
            <w:bCs w:val="0"/>
            <w:webHidden/>
            <w:sz w:val="22"/>
          </w:rPr>
          <w:fldChar w:fldCharType="begin"/>
        </w:r>
        <w:r w:rsidR="004B6DAB" w:rsidRPr="0099189B">
          <w:rPr>
            <w:rFonts w:ascii="Times New Roman" w:hAnsi="Times New Roman" w:cs="Times New Roman"/>
            <w:bCs w:val="0"/>
            <w:webHidden/>
            <w:sz w:val="22"/>
          </w:rPr>
          <w:instrText xml:space="preserve"> PAGEREF _Toc196159551 \h </w:instrText>
        </w:r>
        <w:r w:rsidRPr="0099189B">
          <w:rPr>
            <w:rFonts w:ascii="Times New Roman" w:hAnsi="Times New Roman" w:cs="Times New Roman"/>
            <w:bCs w:val="0"/>
            <w:webHidden/>
            <w:sz w:val="22"/>
          </w:rPr>
        </w:r>
        <w:r w:rsidRPr="0099189B">
          <w:rPr>
            <w:rFonts w:ascii="Times New Roman" w:hAnsi="Times New Roman" w:cs="Times New Roman"/>
            <w:bCs w:val="0"/>
            <w:webHidden/>
            <w:sz w:val="22"/>
          </w:rPr>
          <w:fldChar w:fldCharType="separate"/>
        </w:r>
        <w:r w:rsidR="00457D92">
          <w:rPr>
            <w:rFonts w:ascii="Times New Roman" w:hAnsi="Times New Roman" w:cs="Times New Roman"/>
            <w:bCs w:val="0"/>
            <w:webHidden/>
            <w:sz w:val="22"/>
          </w:rPr>
          <w:t>27</w:t>
        </w:r>
        <w:r w:rsidRPr="0099189B">
          <w:rPr>
            <w:rFonts w:ascii="Times New Roman" w:hAnsi="Times New Roman" w:cs="Times New Roman"/>
            <w:bCs w:val="0"/>
            <w:webHidden/>
            <w:sz w:val="22"/>
          </w:rPr>
          <w:fldChar w:fldCharType="end"/>
        </w:r>
      </w:hyperlink>
    </w:p>
    <w:p w:rsidR="004B6DAB" w:rsidRPr="0099189B" w:rsidRDefault="00201CA1" w:rsidP="004B6DAB">
      <w:pPr>
        <w:pStyle w:val="2b"/>
        <w:spacing w:line="240" w:lineRule="auto"/>
        <w:ind w:left="0" w:firstLine="0"/>
        <w:jc w:val="both"/>
        <w:rPr>
          <w:rFonts w:ascii="Times New Roman" w:eastAsiaTheme="minorEastAsia" w:hAnsi="Times New Roman" w:cs="Times New Roman"/>
          <w:bCs w:val="0"/>
          <w:kern w:val="2"/>
          <w:sz w:val="22"/>
          <w:lang w:val="ru-RU" w:eastAsia="ru-RU" w:bidi="ar-SA"/>
        </w:rPr>
      </w:pPr>
      <w:hyperlink w:anchor="_Toc196159552" w:history="1">
        <w:r w:rsidR="004B6DAB" w:rsidRPr="0099189B">
          <w:rPr>
            <w:rStyle w:val="affff8"/>
            <w:rFonts w:ascii="Times New Roman" w:hAnsi="Times New Roman" w:cs="Times New Roman"/>
            <w:bCs w:val="0"/>
            <w:sz w:val="22"/>
          </w:rPr>
          <w:t>2.5.</w:t>
        </w:r>
        <w:r w:rsidR="004B6DAB" w:rsidRPr="0099189B">
          <w:rPr>
            <w:rFonts w:ascii="Times New Roman" w:eastAsiaTheme="minorEastAsia" w:hAnsi="Times New Roman" w:cs="Times New Roman"/>
            <w:bCs w:val="0"/>
            <w:kern w:val="2"/>
            <w:sz w:val="22"/>
            <w:lang w:val="ru-RU" w:eastAsia="ru-RU" w:bidi="ar-SA"/>
          </w:rPr>
          <w:tab/>
        </w:r>
        <w:r w:rsidR="004B6DAB" w:rsidRPr="0099189B">
          <w:rPr>
            <w:rStyle w:val="affff8"/>
            <w:rFonts w:ascii="Times New Roman" w:hAnsi="Times New Roman" w:cs="Times New Roman"/>
            <w:bCs w:val="0"/>
            <w:sz w:val="22"/>
          </w:rPr>
          <w:t>Сроки ввода в эксплуатацию теплофикационного оборудования, год последнего освидетельствования при допуске к эксплуатации после ремонтов, год продления ресурса и мероприятия по продлению ресурса</w:t>
        </w:r>
        <w:r w:rsidR="004B6DAB" w:rsidRPr="0099189B">
          <w:rPr>
            <w:rFonts w:ascii="Times New Roman" w:hAnsi="Times New Roman" w:cs="Times New Roman"/>
            <w:bCs w:val="0"/>
            <w:webHidden/>
            <w:sz w:val="22"/>
          </w:rPr>
          <w:tab/>
        </w:r>
        <w:r w:rsidRPr="0099189B">
          <w:rPr>
            <w:rFonts w:ascii="Times New Roman" w:hAnsi="Times New Roman" w:cs="Times New Roman"/>
            <w:bCs w:val="0"/>
            <w:webHidden/>
            <w:sz w:val="22"/>
          </w:rPr>
          <w:fldChar w:fldCharType="begin"/>
        </w:r>
        <w:r w:rsidR="004B6DAB" w:rsidRPr="0099189B">
          <w:rPr>
            <w:rFonts w:ascii="Times New Roman" w:hAnsi="Times New Roman" w:cs="Times New Roman"/>
            <w:bCs w:val="0"/>
            <w:webHidden/>
            <w:sz w:val="22"/>
          </w:rPr>
          <w:instrText xml:space="preserve"> PAGEREF _Toc196159552 \h </w:instrText>
        </w:r>
        <w:r w:rsidRPr="0099189B">
          <w:rPr>
            <w:rFonts w:ascii="Times New Roman" w:hAnsi="Times New Roman" w:cs="Times New Roman"/>
            <w:bCs w:val="0"/>
            <w:webHidden/>
            <w:sz w:val="22"/>
          </w:rPr>
        </w:r>
        <w:r w:rsidRPr="0099189B">
          <w:rPr>
            <w:rFonts w:ascii="Times New Roman" w:hAnsi="Times New Roman" w:cs="Times New Roman"/>
            <w:bCs w:val="0"/>
            <w:webHidden/>
            <w:sz w:val="22"/>
          </w:rPr>
          <w:fldChar w:fldCharType="separate"/>
        </w:r>
        <w:r w:rsidR="00457D92">
          <w:rPr>
            <w:rFonts w:ascii="Times New Roman" w:hAnsi="Times New Roman" w:cs="Times New Roman"/>
            <w:bCs w:val="0"/>
            <w:webHidden/>
            <w:sz w:val="22"/>
          </w:rPr>
          <w:t>28</w:t>
        </w:r>
        <w:r w:rsidRPr="0099189B">
          <w:rPr>
            <w:rFonts w:ascii="Times New Roman" w:hAnsi="Times New Roman" w:cs="Times New Roman"/>
            <w:bCs w:val="0"/>
            <w:webHidden/>
            <w:sz w:val="22"/>
          </w:rPr>
          <w:fldChar w:fldCharType="end"/>
        </w:r>
      </w:hyperlink>
    </w:p>
    <w:p w:rsidR="004B6DAB" w:rsidRPr="0099189B" w:rsidRDefault="00201CA1" w:rsidP="004B6DAB">
      <w:pPr>
        <w:pStyle w:val="2b"/>
        <w:spacing w:line="240" w:lineRule="auto"/>
        <w:ind w:left="0" w:firstLine="0"/>
        <w:jc w:val="both"/>
        <w:rPr>
          <w:rFonts w:ascii="Times New Roman" w:eastAsiaTheme="minorEastAsia" w:hAnsi="Times New Roman" w:cs="Times New Roman"/>
          <w:bCs w:val="0"/>
          <w:kern w:val="2"/>
          <w:sz w:val="22"/>
          <w:lang w:val="ru-RU" w:eastAsia="ru-RU" w:bidi="ar-SA"/>
        </w:rPr>
      </w:pPr>
      <w:hyperlink w:anchor="_Toc196159553" w:history="1">
        <w:r w:rsidR="004B6DAB" w:rsidRPr="0099189B">
          <w:rPr>
            <w:rStyle w:val="affff8"/>
            <w:rFonts w:ascii="Times New Roman" w:hAnsi="Times New Roman" w:cs="Times New Roman"/>
            <w:bCs w:val="0"/>
            <w:sz w:val="22"/>
          </w:rPr>
          <w:t>2.6.</w:t>
        </w:r>
        <w:r w:rsidR="004B6DAB" w:rsidRPr="0099189B">
          <w:rPr>
            <w:rFonts w:ascii="Times New Roman" w:eastAsiaTheme="minorEastAsia" w:hAnsi="Times New Roman" w:cs="Times New Roman"/>
            <w:bCs w:val="0"/>
            <w:kern w:val="2"/>
            <w:sz w:val="22"/>
            <w:lang w:val="ru-RU" w:eastAsia="ru-RU" w:bidi="ar-SA"/>
          </w:rPr>
          <w:tab/>
        </w:r>
        <w:r w:rsidR="004B6DAB" w:rsidRPr="0099189B">
          <w:rPr>
            <w:rStyle w:val="affff8"/>
            <w:rFonts w:ascii="Times New Roman" w:hAnsi="Times New Roman" w:cs="Times New Roman"/>
            <w:bCs w:val="0"/>
            <w:sz w:val="22"/>
          </w:rPr>
          <w:t>Схемы выдачи тепловой мощности, структура теплофикационных установок (если источник тепловой энергии - источник комбинированной выработки тепловой и электрической энергии)</w:t>
        </w:r>
        <w:r w:rsidR="004B6DAB" w:rsidRPr="0099189B">
          <w:rPr>
            <w:rFonts w:ascii="Times New Roman" w:hAnsi="Times New Roman" w:cs="Times New Roman"/>
            <w:bCs w:val="0"/>
            <w:webHidden/>
            <w:sz w:val="22"/>
          </w:rPr>
          <w:tab/>
        </w:r>
        <w:r w:rsidRPr="0099189B">
          <w:rPr>
            <w:rFonts w:ascii="Times New Roman" w:hAnsi="Times New Roman" w:cs="Times New Roman"/>
            <w:bCs w:val="0"/>
            <w:webHidden/>
            <w:sz w:val="22"/>
          </w:rPr>
          <w:fldChar w:fldCharType="begin"/>
        </w:r>
        <w:r w:rsidR="004B6DAB" w:rsidRPr="0099189B">
          <w:rPr>
            <w:rFonts w:ascii="Times New Roman" w:hAnsi="Times New Roman" w:cs="Times New Roman"/>
            <w:bCs w:val="0"/>
            <w:webHidden/>
            <w:sz w:val="22"/>
          </w:rPr>
          <w:instrText xml:space="preserve"> PAGEREF _Toc196159553 \h </w:instrText>
        </w:r>
        <w:r w:rsidRPr="0099189B">
          <w:rPr>
            <w:rFonts w:ascii="Times New Roman" w:hAnsi="Times New Roman" w:cs="Times New Roman"/>
            <w:bCs w:val="0"/>
            <w:webHidden/>
            <w:sz w:val="22"/>
          </w:rPr>
        </w:r>
        <w:r w:rsidRPr="0099189B">
          <w:rPr>
            <w:rFonts w:ascii="Times New Roman" w:hAnsi="Times New Roman" w:cs="Times New Roman"/>
            <w:bCs w:val="0"/>
            <w:webHidden/>
            <w:sz w:val="22"/>
          </w:rPr>
          <w:fldChar w:fldCharType="separate"/>
        </w:r>
        <w:r w:rsidR="00457D92">
          <w:rPr>
            <w:rFonts w:ascii="Times New Roman" w:hAnsi="Times New Roman" w:cs="Times New Roman"/>
            <w:bCs w:val="0"/>
            <w:webHidden/>
            <w:sz w:val="22"/>
          </w:rPr>
          <w:t>30</w:t>
        </w:r>
        <w:r w:rsidRPr="0099189B">
          <w:rPr>
            <w:rFonts w:ascii="Times New Roman" w:hAnsi="Times New Roman" w:cs="Times New Roman"/>
            <w:bCs w:val="0"/>
            <w:webHidden/>
            <w:sz w:val="22"/>
          </w:rPr>
          <w:fldChar w:fldCharType="end"/>
        </w:r>
      </w:hyperlink>
    </w:p>
    <w:p w:rsidR="004B6DAB" w:rsidRPr="0099189B" w:rsidRDefault="00201CA1" w:rsidP="004B6DAB">
      <w:pPr>
        <w:pStyle w:val="2b"/>
        <w:spacing w:line="240" w:lineRule="auto"/>
        <w:ind w:left="0" w:firstLine="0"/>
        <w:jc w:val="both"/>
        <w:rPr>
          <w:rFonts w:ascii="Times New Roman" w:eastAsiaTheme="minorEastAsia" w:hAnsi="Times New Roman" w:cs="Times New Roman"/>
          <w:bCs w:val="0"/>
          <w:kern w:val="2"/>
          <w:sz w:val="22"/>
          <w:lang w:val="ru-RU" w:eastAsia="ru-RU" w:bidi="ar-SA"/>
        </w:rPr>
      </w:pPr>
      <w:hyperlink w:anchor="_Toc196159554" w:history="1">
        <w:r w:rsidR="004B6DAB" w:rsidRPr="0099189B">
          <w:rPr>
            <w:rStyle w:val="affff8"/>
            <w:rFonts w:ascii="Times New Roman" w:hAnsi="Times New Roman" w:cs="Times New Roman"/>
            <w:bCs w:val="0"/>
            <w:sz w:val="22"/>
          </w:rPr>
          <w:t>2.7.</w:t>
        </w:r>
        <w:r w:rsidR="004B6DAB" w:rsidRPr="0099189B">
          <w:rPr>
            <w:rFonts w:ascii="Times New Roman" w:eastAsiaTheme="minorEastAsia" w:hAnsi="Times New Roman" w:cs="Times New Roman"/>
            <w:bCs w:val="0"/>
            <w:kern w:val="2"/>
            <w:sz w:val="22"/>
            <w:lang w:val="ru-RU" w:eastAsia="ru-RU" w:bidi="ar-SA"/>
          </w:rPr>
          <w:tab/>
        </w:r>
        <w:r w:rsidR="004B6DAB" w:rsidRPr="0099189B">
          <w:rPr>
            <w:rStyle w:val="affff8"/>
            <w:rFonts w:ascii="Times New Roman" w:hAnsi="Times New Roman" w:cs="Times New Roman"/>
            <w:bCs w:val="0"/>
            <w:sz w:val="22"/>
          </w:rPr>
          <w:t>Cпособ регулирования отпуска тепловой энергии от источников тепловой энергии с обоснованием выбора графика изменения температур теплоносителя</w:t>
        </w:r>
        <w:r w:rsidR="004B6DAB" w:rsidRPr="0099189B">
          <w:rPr>
            <w:rFonts w:ascii="Times New Roman" w:hAnsi="Times New Roman" w:cs="Times New Roman"/>
            <w:bCs w:val="0"/>
            <w:webHidden/>
            <w:sz w:val="22"/>
          </w:rPr>
          <w:tab/>
        </w:r>
        <w:r w:rsidRPr="0099189B">
          <w:rPr>
            <w:rFonts w:ascii="Times New Roman" w:hAnsi="Times New Roman" w:cs="Times New Roman"/>
            <w:bCs w:val="0"/>
            <w:webHidden/>
            <w:sz w:val="22"/>
          </w:rPr>
          <w:fldChar w:fldCharType="begin"/>
        </w:r>
        <w:r w:rsidR="004B6DAB" w:rsidRPr="0099189B">
          <w:rPr>
            <w:rFonts w:ascii="Times New Roman" w:hAnsi="Times New Roman" w:cs="Times New Roman"/>
            <w:bCs w:val="0"/>
            <w:webHidden/>
            <w:sz w:val="22"/>
          </w:rPr>
          <w:instrText xml:space="preserve"> PAGEREF _Toc196159554 \h </w:instrText>
        </w:r>
        <w:r w:rsidRPr="0099189B">
          <w:rPr>
            <w:rFonts w:ascii="Times New Roman" w:hAnsi="Times New Roman" w:cs="Times New Roman"/>
            <w:bCs w:val="0"/>
            <w:webHidden/>
            <w:sz w:val="22"/>
          </w:rPr>
        </w:r>
        <w:r w:rsidRPr="0099189B">
          <w:rPr>
            <w:rFonts w:ascii="Times New Roman" w:hAnsi="Times New Roman" w:cs="Times New Roman"/>
            <w:bCs w:val="0"/>
            <w:webHidden/>
            <w:sz w:val="22"/>
          </w:rPr>
          <w:fldChar w:fldCharType="separate"/>
        </w:r>
        <w:r w:rsidR="00457D92">
          <w:rPr>
            <w:rFonts w:ascii="Times New Roman" w:hAnsi="Times New Roman" w:cs="Times New Roman"/>
            <w:bCs w:val="0"/>
            <w:webHidden/>
            <w:sz w:val="22"/>
          </w:rPr>
          <w:t>32</w:t>
        </w:r>
        <w:r w:rsidRPr="0099189B">
          <w:rPr>
            <w:rFonts w:ascii="Times New Roman" w:hAnsi="Times New Roman" w:cs="Times New Roman"/>
            <w:bCs w:val="0"/>
            <w:webHidden/>
            <w:sz w:val="22"/>
          </w:rPr>
          <w:fldChar w:fldCharType="end"/>
        </w:r>
      </w:hyperlink>
    </w:p>
    <w:p w:rsidR="004B6DAB" w:rsidRPr="0099189B" w:rsidRDefault="00201CA1" w:rsidP="004B6DAB">
      <w:pPr>
        <w:pStyle w:val="2b"/>
        <w:spacing w:line="240" w:lineRule="auto"/>
        <w:ind w:left="0" w:firstLine="0"/>
        <w:jc w:val="both"/>
        <w:rPr>
          <w:rFonts w:ascii="Times New Roman" w:eastAsiaTheme="minorEastAsia" w:hAnsi="Times New Roman" w:cs="Times New Roman"/>
          <w:bCs w:val="0"/>
          <w:kern w:val="2"/>
          <w:sz w:val="22"/>
          <w:lang w:val="ru-RU" w:eastAsia="ru-RU" w:bidi="ar-SA"/>
        </w:rPr>
      </w:pPr>
      <w:hyperlink w:anchor="_Toc196159555" w:history="1">
        <w:r w:rsidR="004B6DAB" w:rsidRPr="0099189B">
          <w:rPr>
            <w:rStyle w:val="affff8"/>
            <w:rFonts w:ascii="Times New Roman" w:hAnsi="Times New Roman" w:cs="Times New Roman"/>
            <w:bCs w:val="0"/>
            <w:sz w:val="22"/>
          </w:rPr>
          <w:t>2.8.</w:t>
        </w:r>
        <w:r w:rsidR="004B6DAB" w:rsidRPr="0099189B">
          <w:rPr>
            <w:rFonts w:ascii="Times New Roman" w:eastAsiaTheme="minorEastAsia" w:hAnsi="Times New Roman" w:cs="Times New Roman"/>
            <w:bCs w:val="0"/>
            <w:kern w:val="2"/>
            <w:sz w:val="22"/>
            <w:lang w:val="ru-RU" w:eastAsia="ru-RU" w:bidi="ar-SA"/>
          </w:rPr>
          <w:tab/>
        </w:r>
        <w:r w:rsidR="004B6DAB" w:rsidRPr="0099189B">
          <w:rPr>
            <w:rStyle w:val="affff8"/>
            <w:rFonts w:ascii="Times New Roman" w:hAnsi="Times New Roman" w:cs="Times New Roman"/>
            <w:bCs w:val="0"/>
            <w:sz w:val="22"/>
          </w:rPr>
          <w:t>Cреднегодовая загрузка оборудования</w:t>
        </w:r>
        <w:r w:rsidR="004B6DAB" w:rsidRPr="0099189B">
          <w:rPr>
            <w:rFonts w:ascii="Times New Roman" w:hAnsi="Times New Roman" w:cs="Times New Roman"/>
            <w:bCs w:val="0"/>
            <w:webHidden/>
            <w:sz w:val="22"/>
          </w:rPr>
          <w:tab/>
        </w:r>
        <w:r w:rsidRPr="0099189B">
          <w:rPr>
            <w:rFonts w:ascii="Times New Roman" w:hAnsi="Times New Roman" w:cs="Times New Roman"/>
            <w:bCs w:val="0"/>
            <w:webHidden/>
            <w:sz w:val="22"/>
          </w:rPr>
          <w:fldChar w:fldCharType="begin"/>
        </w:r>
        <w:r w:rsidR="004B6DAB" w:rsidRPr="0099189B">
          <w:rPr>
            <w:rFonts w:ascii="Times New Roman" w:hAnsi="Times New Roman" w:cs="Times New Roman"/>
            <w:bCs w:val="0"/>
            <w:webHidden/>
            <w:sz w:val="22"/>
          </w:rPr>
          <w:instrText xml:space="preserve"> PAGEREF _Toc196159555 \h </w:instrText>
        </w:r>
        <w:r w:rsidRPr="0099189B">
          <w:rPr>
            <w:rFonts w:ascii="Times New Roman" w:hAnsi="Times New Roman" w:cs="Times New Roman"/>
            <w:bCs w:val="0"/>
            <w:webHidden/>
            <w:sz w:val="22"/>
          </w:rPr>
        </w:r>
        <w:r w:rsidRPr="0099189B">
          <w:rPr>
            <w:rFonts w:ascii="Times New Roman" w:hAnsi="Times New Roman" w:cs="Times New Roman"/>
            <w:bCs w:val="0"/>
            <w:webHidden/>
            <w:sz w:val="22"/>
          </w:rPr>
          <w:fldChar w:fldCharType="separate"/>
        </w:r>
        <w:r w:rsidR="00457D92">
          <w:rPr>
            <w:rFonts w:ascii="Times New Roman" w:hAnsi="Times New Roman" w:cs="Times New Roman"/>
            <w:bCs w:val="0"/>
            <w:webHidden/>
            <w:sz w:val="22"/>
          </w:rPr>
          <w:t>35</w:t>
        </w:r>
        <w:r w:rsidRPr="0099189B">
          <w:rPr>
            <w:rFonts w:ascii="Times New Roman" w:hAnsi="Times New Roman" w:cs="Times New Roman"/>
            <w:bCs w:val="0"/>
            <w:webHidden/>
            <w:sz w:val="22"/>
          </w:rPr>
          <w:fldChar w:fldCharType="end"/>
        </w:r>
      </w:hyperlink>
    </w:p>
    <w:p w:rsidR="004B6DAB" w:rsidRPr="0099189B" w:rsidRDefault="00201CA1" w:rsidP="004B6DAB">
      <w:pPr>
        <w:pStyle w:val="2b"/>
        <w:spacing w:line="240" w:lineRule="auto"/>
        <w:ind w:left="0" w:firstLine="0"/>
        <w:jc w:val="both"/>
        <w:rPr>
          <w:rFonts w:ascii="Times New Roman" w:eastAsiaTheme="minorEastAsia" w:hAnsi="Times New Roman" w:cs="Times New Roman"/>
          <w:bCs w:val="0"/>
          <w:kern w:val="2"/>
          <w:sz w:val="22"/>
          <w:lang w:val="ru-RU" w:eastAsia="ru-RU" w:bidi="ar-SA"/>
        </w:rPr>
      </w:pPr>
      <w:hyperlink w:anchor="_Toc196159556" w:history="1">
        <w:r w:rsidR="004B6DAB" w:rsidRPr="0099189B">
          <w:rPr>
            <w:rStyle w:val="affff8"/>
            <w:rFonts w:ascii="Times New Roman" w:hAnsi="Times New Roman" w:cs="Times New Roman"/>
            <w:bCs w:val="0"/>
            <w:sz w:val="22"/>
          </w:rPr>
          <w:t>2.9.</w:t>
        </w:r>
        <w:r w:rsidR="004B6DAB" w:rsidRPr="0099189B">
          <w:rPr>
            <w:rFonts w:ascii="Times New Roman" w:eastAsiaTheme="minorEastAsia" w:hAnsi="Times New Roman" w:cs="Times New Roman"/>
            <w:bCs w:val="0"/>
            <w:kern w:val="2"/>
            <w:sz w:val="22"/>
            <w:lang w:val="ru-RU" w:eastAsia="ru-RU" w:bidi="ar-SA"/>
          </w:rPr>
          <w:tab/>
        </w:r>
        <w:r w:rsidR="004B6DAB" w:rsidRPr="0099189B">
          <w:rPr>
            <w:rStyle w:val="affff8"/>
            <w:rFonts w:ascii="Times New Roman" w:hAnsi="Times New Roman" w:cs="Times New Roman"/>
            <w:bCs w:val="0"/>
            <w:sz w:val="22"/>
          </w:rPr>
          <w:t>Способы учета тепла, отпущенного в тепловые сети</w:t>
        </w:r>
        <w:r w:rsidR="004B6DAB" w:rsidRPr="0099189B">
          <w:rPr>
            <w:rFonts w:ascii="Times New Roman" w:hAnsi="Times New Roman" w:cs="Times New Roman"/>
            <w:bCs w:val="0"/>
            <w:webHidden/>
            <w:sz w:val="22"/>
          </w:rPr>
          <w:tab/>
        </w:r>
        <w:r w:rsidRPr="0099189B">
          <w:rPr>
            <w:rFonts w:ascii="Times New Roman" w:hAnsi="Times New Roman" w:cs="Times New Roman"/>
            <w:bCs w:val="0"/>
            <w:webHidden/>
            <w:sz w:val="22"/>
          </w:rPr>
          <w:fldChar w:fldCharType="begin"/>
        </w:r>
        <w:r w:rsidR="004B6DAB" w:rsidRPr="0099189B">
          <w:rPr>
            <w:rFonts w:ascii="Times New Roman" w:hAnsi="Times New Roman" w:cs="Times New Roman"/>
            <w:bCs w:val="0"/>
            <w:webHidden/>
            <w:sz w:val="22"/>
          </w:rPr>
          <w:instrText xml:space="preserve"> PAGEREF _Toc196159556 \h </w:instrText>
        </w:r>
        <w:r w:rsidRPr="0099189B">
          <w:rPr>
            <w:rFonts w:ascii="Times New Roman" w:hAnsi="Times New Roman" w:cs="Times New Roman"/>
            <w:bCs w:val="0"/>
            <w:webHidden/>
            <w:sz w:val="22"/>
          </w:rPr>
        </w:r>
        <w:r w:rsidRPr="0099189B">
          <w:rPr>
            <w:rFonts w:ascii="Times New Roman" w:hAnsi="Times New Roman" w:cs="Times New Roman"/>
            <w:bCs w:val="0"/>
            <w:webHidden/>
            <w:sz w:val="22"/>
          </w:rPr>
          <w:fldChar w:fldCharType="separate"/>
        </w:r>
        <w:r w:rsidR="00457D92">
          <w:rPr>
            <w:rFonts w:ascii="Times New Roman" w:hAnsi="Times New Roman" w:cs="Times New Roman"/>
            <w:bCs w:val="0"/>
            <w:webHidden/>
            <w:sz w:val="22"/>
          </w:rPr>
          <w:t>35</w:t>
        </w:r>
        <w:r w:rsidRPr="0099189B">
          <w:rPr>
            <w:rFonts w:ascii="Times New Roman" w:hAnsi="Times New Roman" w:cs="Times New Roman"/>
            <w:bCs w:val="0"/>
            <w:webHidden/>
            <w:sz w:val="22"/>
          </w:rPr>
          <w:fldChar w:fldCharType="end"/>
        </w:r>
      </w:hyperlink>
    </w:p>
    <w:p w:rsidR="004B6DAB" w:rsidRPr="0099189B" w:rsidRDefault="00201CA1" w:rsidP="004B6DAB">
      <w:pPr>
        <w:pStyle w:val="2b"/>
        <w:tabs>
          <w:tab w:val="left" w:pos="1100"/>
        </w:tabs>
        <w:spacing w:line="240" w:lineRule="auto"/>
        <w:ind w:left="0" w:firstLine="0"/>
        <w:jc w:val="both"/>
        <w:rPr>
          <w:rFonts w:ascii="Times New Roman" w:eastAsiaTheme="minorEastAsia" w:hAnsi="Times New Roman" w:cs="Times New Roman"/>
          <w:bCs w:val="0"/>
          <w:kern w:val="2"/>
          <w:sz w:val="22"/>
          <w:lang w:val="ru-RU" w:eastAsia="ru-RU" w:bidi="ar-SA"/>
        </w:rPr>
      </w:pPr>
      <w:hyperlink w:anchor="_Toc196159557" w:history="1">
        <w:r w:rsidR="004B6DAB" w:rsidRPr="0099189B">
          <w:rPr>
            <w:rStyle w:val="affff8"/>
            <w:rFonts w:ascii="Times New Roman" w:hAnsi="Times New Roman" w:cs="Times New Roman"/>
            <w:bCs w:val="0"/>
            <w:sz w:val="22"/>
          </w:rPr>
          <w:t>2.10.</w:t>
        </w:r>
        <w:r w:rsidR="004B6DAB" w:rsidRPr="0099189B">
          <w:rPr>
            <w:rFonts w:ascii="Times New Roman" w:eastAsiaTheme="minorEastAsia" w:hAnsi="Times New Roman" w:cs="Times New Roman"/>
            <w:bCs w:val="0"/>
            <w:kern w:val="2"/>
            <w:sz w:val="22"/>
            <w:lang w:val="ru-RU" w:eastAsia="ru-RU" w:bidi="ar-SA"/>
          </w:rPr>
          <w:tab/>
        </w:r>
        <w:r w:rsidR="004B6DAB" w:rsidRPr="0099189B">
          <w:rPr>
            <w:rStyle w:val="affff8"/>
            <w:rFonts w:ascii="Times New Roman" w:hAnsi="Times New Roman" w:cs="Times New Roman"/>
            <w:bCs w:val="0"/>
            <w:sz w:val="22"/>
          </w:rPr>
          <w:t>Статистика отказов и восстановлений оборудования источников тепловой энергии</w:t>
        </w:r>
        <w:r w:rsidR="004B6DAB" w:rsidRPr="0099189B">
          <w:rPr>
            <w:rFonts w:ascii="Times New Roman" w:hAnsi="Times New Roman" w:cs="Times New Roman"/>
            <w:bCs w:val="0"/>
            <w:webHidden/>
            <w:sz w:val="22"/>
          </w:rPr>
          <w:tab/>
        </w:r>
        <w:r w:rsidRPr="0099189B">
          <w:rPr>
            <w:rFonts w:ascii="Times New Roman" w:hAnsi="Times New Roman" w:cs="Times New Roman"/>
            <w:bCs w:val="0"/>
            <w:webHidden/>
            <w:sz w:val="22"/>
          </w:rPr>
          <w:fldChar w:fldCharType="begin"/>
        </w:r>
        <w:r w:rsidR="004B6DAB" w:rsidRPr="0099189B">
          <w:rPr>
            <w:rFonts w:ascii="Times New Roman" w:hAnsi="Times New Roman" w:cs="Times New Roman"/>
            <w:bCs w:val="0"/>
            <w:webHidden/>
            <w:sz w:val="22"/>
          </w:rPr>
          <w:instrText xml:space="preserve"> PAGEREF _Toc196159557 \h </w:instrText>
        </w:r>
        <w:r w:rsidRPr="0099189B">
          <w:rPr>
            <w:rFonts w:ascii="Times New Roman" w:hAnsi="Times New Roman" w:cs="Times New Roman"/>
            <w:bCs w:val="0"/>
            <w:webHidden/>
            <w:sz w:val="22"/>
          </w:rPr>
        </w:r>
        <w:r w:rsidRPr="0099189B">
          <w:rPr>
            <w:rFonts w:ascii="Times New Roman" w:hAnsi="Times New Roman" w:cs="Times New Roman"/>
            <w:bCs w:val="0"/>
            <w:webHidden/>
            <w:sz w:val="22"/>
          </w:rPr>
          <w:fldChar w:fldCharType="separate"/>
        </w:r>
        <w:r w:rsidR="00457D92">
          <w:rPr>
            <w:rFonts w:ascii="Times New Roman" w:hAnsi="Times New Roman" w:cs="Times New Roman"/>
            <w:bCs w:val="0"/>
            <w:webHidden/>
            <w:sz w:val="22"/>
          </w:rPr>
          <w:t>36</w:t>
        </w:r>
        <w:r w:rsidRPr="0099189B">
          <w:rPr>
            <w:rFonts w:ascii="Times New Roman" w:hAnsi="Times New Roman" w:cs="Times New Roman"/>
            <w:bCs w:val="0"/>
            <w:webHidden/>
            <w:sz w:val="22"/>
          </w:rPr>
          <w:fldChar w:fldCharType="end"/>
        </w:r>
      </w:hyperlink>
    </w:p>
    <w:p w:rsidR="004B6DAB" w:rsidRPr="0099189B" w:rsidRDefault="00201CA1" w:rsidP="004B6DAB">
      <w:pPr>
        <w:pStyle w:val="2b"/>
        <w:tabs>
          <w:tab w:val="left" w:pos="1100"/>
        </w:tabs>
        <w:spacing w:line="240" w:lineRule="auto"/>
        <w:ind w:left="0" w:firstLine="0"/>
        <w:jc w:val="both"/>
        <w:rPr>
          <w:rFonts w:ascii="Times New Roman" w:eastAsiaTheme="minorEastAsia" w:hAnsi="Times New Roman" w:cs="Times New Roman"/>
          <w:bCs w:val="0"/>
          <w:kern w:val="2"/>
          <w:sz w:val="22"/>
          <w:lang w:val="ru-RU" w:eastAsia="ru-RU" w:bidi="ar-SA"/>
        </w:rPr>
      </w:pPr>
      <w:hyperlink w:anchor="_Toc196159558" w:history="1">
        <w:r w:rsidR="004B6DAB" w:rsidRPr="0099189B">
          <w:rPr>
            <w:rStyle w:val="affff8"/>
            <w:rFonts w:ascii="Times New Roman" w:hAnsi="Times New Roman" w:cs="Times New Roman"/>
            <w:bCs w:val="0"/>
            <w:sz w:val="22"/>
          </w:rPr>
          <w:t>2.11.</w:t>
        </w:r>
        <w:r w:rsidR="004B6DAB" w:rsidRPr="0099189B">
          <w:rPr>
            <w:rFonts w:ascii="Times New Roman" w:eastAsiaTheme="minorEastAsia" w:hAnsi="Times New Roman" w:cs="Times New Roman"/>
            <w:bCs w:val="0"/>
            <w:kern w:val="2"/>
            <w:sz w:val="22"/>
            <w:lang w:val="ru-RU" w:eastAsia="ru-RU" w:bidi="ar-SA"/>
          </w:rPr>
          <w:tab/>
        </w:r>
        <w:r w:rsidR="004B6DAB" w:rsidRPr="0099189B">
          <w:rPr>
            <w:rStyle w:val="affff8"/>
            <w:rFonts w:ascii="Times New Roman" w:hAnsi="Times New Roman" w:cs="Times New Roman"/>
            <w:bCs w:val="0"/>
            <w:sz w:val="22"/>
          </w:rPr>
          <w:t>Предписания надзорных органов по запрещению дальнейшей эксплуатации источников тепловой энергии</w:t>
        </w:r>
        <w:r w:rsidR="004B6DAB" w:rsidRPr="0099189B">
          <w:rPr>
            <w:rFonts w:ascii="Times New Roman" w:hAnsi="Times New Roman" w:cs="Times New Roman"/>
            <w:bCs w:val="0"/>
            <w:webHidden/>
            <w:sz w:val="22"/>
          </w:rPr>
          <w:tab/>
        </w:r>
        <w:r w:rsidRPr="0099189B">
          <w:rPr>
            <w:rFonts w:ascii="Times New Roman" w:hAnsi="Times New Roman" w:cs="Times New Roman"/>
            <w:bCs w:val="0"/>
            <w:webHidden/>
            <w:sz w:val="22"/>
          </w:rPr>
          <w:fldChar w:fldCharType="begin"/>
        </w:r>
        <w:r w:rsidR="004B6DAB" w:rsidRPr="0099189B">
          <w:rPr>
            <w:rFonts w:ascii="Times New Roman" w:hAnsi="Times New Roman" w:cs="Times New Roman"/>
            <w:bCs w:val="0"/>
            <w:webHidden/>
            <w:sz w:val="22"/>
          </w:rPr>
          <w:instrText xml:space="preserve"> PAGEREF _Toc196159558 \h </w:instrText>
        </w:r>
        <w:r w:rsidRPr="0099189B">
          <w:rPr>
            <w:rFonts w:ascii="Times New Roman" w:hAnsi="Times New Roman" w:cs="Times New Roman"/>
            <w:bCs w:val="0"/>
            <w:webHidden/>
            <w:sz w:val="22"/>
          </w:rPr>
        </w:r>
        <w:r w:rsidRPr="0099189B">
          <w:rPr>
            <w:rFonts w:ascii="Times New Roman" w:hAnsi="Times New Roman" w:cs="Times New Roman"/>
            <w:bCs w:val="0"/>
            <w:webHidden/>
            <w:sz w:val="22"/>
          </w:rPr>
          <w:fldChar w:fldCharType="separate"/>
        </w:r>
        <w:r w:rsidR="00457D92">
          <w:rPr>
            <w:rFonts w:ascii="Times New Roman" w:hAnsi="Times New Roman" w:cs="Times New Roman"/>
            <w:bCs w:val="0"/>
            <w:webHidden/>
            <w:sz w:val="22"/>
          </w:rPr>
          <w:t>37</w:t>
        </w:r>
        <w:r w:rsidRPr="0099189B">
          <w:rPr>
            <w:rFonts w:ascii="Times New Roman" w:hAnsi="Times New Roman" w:cs="Times New Roman"/>
            <w:bCs w:val="0"/>
            <w:webHidden/>
            <w:sz w:val="22"/>
          </w:rPr>
          <w:fldChar w:fldCharType="end"/>
        </w:r>
      </w:hyperlink>
    </w:p>
    <w:p w:rsidR="004B6DAB" w:rsidRPr="0099189B" w:rsidRDefault="00201CA1" w:rsidP="004B6DAB">
      <w:pPr>
        <w:pStyle w:val="2b"/>
        <w:tabs>
          <w:tab w:val="left" w:pos="1100"/>
        </w:tabs>
        <w:spacing w:line="240" w:lineRule="auto"/>
        <w:ind w:left="0" w:firstLine="0"/>
        <w:jc w:val="both"/>
        <w:rPr>
          <w:rFonts w:ascii="Times New Roman" w:eastAsiaTheme="minorEastAsia" w:hAnsi="Times New Roman" w:cs="Times New Roman"/>
          <w:bCs w:val="0"/>
          <w:kern w:val="2"/>
          <w:sz w:val="22"/>
          <w:lang w:val="ru-RU" w:eastAsia="ru-RU" w:bidi="ar-SA"/>
        </w:rPr>
      </w:pPr>
      <w:hyperlink w:anchor="_Toc196159559" w:history="1">
        <w:r w:rsidR="004B6DAB" w:rsidRPr="0099189B">
          <w:rPr>
            <w:rStyle w:val="affff8"/>
            <w:rFonts w:ascii="Times New Roman" w:hAnsi="Times New Roman" w:cs="Times New Roman"/>
            <w:bCs w:val="0"/>
            <w:sz w:val="22"/>
          </w:rPr>
          <w:t>2.12.</w:t>
        </w:r>
        <w:r w:rsidR="004B6DAB" w:rsidRPr="0099189B">
          <w:rPr>
            <w:rFonts w:ascii="Times New Roman" w:eastAsiaTheme="minorEastAsia" w:hAnsi="Times New Roman" w:cs="Times New Roman"/>
            <w:bCs w:val="0"/>
            <w:kern w:val="2"/>
            <w:sz w:val="22"/>
            <w:lang w:val="ru-RU" w:eastAsia="ru-RU" w:bidi="ar-SA"/>
          </w:rPr>
          <w:tab/>
        </w:r>
        <w:r w:rsidR="004B6DAB" w:rsidRPr="0099189B">
          <w:rPr>
            <w:rStyle w:val="affff8"/>
            <w:rFonts w:ascii="Times New Roman" w:hAnsi="Times New Roman" w:cs="Times New Roman"/>
            <w:bCs w:val="0"/>
            <w:sz w:val="22"/>
          </w:rPr>
          <w:t>Характеристика водоподготовки и подпиточных устройств</w:t>
        </w:r>
        <w:r w:rsidR="004B6DAB" w:rsidRPr="0099189B">
          <w:rPr>
            <w:rFonts w:ascii="Times New Roman" w:hAnsi="Times New Roman" w:cs="Times New Roman"/>
            <w:bCs w:val="0"/>
            <w:webHidden/>
            <w:sz w:val="22"/>
          </w:rPr>
          <w:tab/>
        </w:r>
        <w:r w:rsidRPr="0099189B">
          <w:rPr>
            <w:rFonts w:ascii="Times New Roman" w:hAnsi="Times New Roman" w:cs="Times New Roman"/>
            <w:bCs w:val="0"/>
            <w:webHidden/>
            <w:sz w:val="22"/>
          </w:rPr>
          <w:fldChar w:fldCharType="begin"/>
        </w:r>
        <w:r w:rsidR="004B6DAB" w:rsidRPr="0099189B">
          <w:rPr>
            <w:rFonts w:ascii="Times New Roman" w:hAnsi="Times New Roman" w:cs="Times New Roman"/>
            <w:bCs w:val="0"/>
            <w:webHidden/>
            <w:sz w:val="22"/>
          </w:rPr>
          <w:instrText xml:space="preserve"> PAGEREF _Toc196159559 \h </w:instrText>
        </w:r>
        <w:r w:rsidRPr="0099189B">
          <w:rPr>
            <w:rFonts w:ascii="Times New Roman" w:hAnsi="Times New Roman" w:cs="Times New Roman"/>
            <w:bCs w:val="0"/>
            <w:webHidden/>
            <w:sz w:val="22"/>
          </w:rPr>
        </w:r>
        <w:r w:rsidRPr="0099189B">
          <w:rPr>
            <w:rFonts w:ascii="Times New Roman" w:hAnsi="Times New Roman" w:cs="Times New Roman"/>
            <w:bCs w:val="0"/>
            <w:webHidden/>
            <w:sz w:val="22"/>
          </w:rPr>
          <w:fldChar w:fldCharType="separate"/>
        </w:r>
        <w:r w:rsidR="00457D92">
          <w:rPr>
            <w:rFonts w:ascii="Times New Roman" w:hAnsi="Times New Roman" w:cs="Times New Roman"/>
            <w:bCs w:val="0"/>
            <w:webHidden/>
            <w:sz w:val="22"/>
          </w:rPr>
          <w:t>37</w:t>
        </w:r>
        <w:r w:rsidRPr="0099189B">
          <w:rPr>
            <w:rFonts w:ascii="Times New Roman" w:hAnsi="Times New Roman" w:cs="Times New Roman"/>
            <w:bCs w:val="0"/>
            <w:webHidden/>
            <w:sz w:val="22"/>
          </w:rPr>
          <w:fldChar w:fldCharType="end"/>
        </w:r>
      </w:hyperlink>
    </w:p>
    <w:p w:rsidR="004B6DAB" w:rsidRPr="0099189B" w:rsidRDefault="00201CA1" w:rsidP="004B6DAB">
      <w:pPr>
        <w:pStyle w:val="2b"/>
        <w:tabs>
          <w:tab w:val="left" w:pos="1100"/>
        </w:tabs>
        <w:spacing w:line="240" w:lineRule="auto"/>
        <w:ind w:left="0" w:firstLine="0"/>
        <w:jc w:val="both"/>
        <w:rPr>
          <w:rFonts w:ascii="Times New Roman" w:eastAsiaTheme="minorEastAsia" w:hAnsi="Times New Roman" w:cs="Times New Roman"/>
          <w:bCs w:val="0"/>
          <w:kern w:val="2"/>
          <w:sz w:val="22"/>
          <w:lang w:val="ru-RU" w:eastAsia="ru-RU" w:bidi="ar-SA"/>
        </w:rPr>
      </w:pPr>
      <w:hyperlink w:anchor="_Toc196159560" w:history="1">
        <w:r w:rsidR="004B6DAB" w:rsidRPr="0099189B">
          <w:rPr>
            <w:rStyle w:val="affff8"/>
            <w:rFonts w:ascii="Times New Roman" w:hAnsi="Times New Roman" w:cs="Times New Roman"/>
            <w:bCs w:val="0"/>
            <w:sz w:val="22"/>
          </w:rPr>
          <w:t>2.13.</w:t>
        </w:r>
        <w:r w:rsidR="004B6DAB" w:rsidRPr="0099189B">
          <w:rPr>
            <w:rFonts w:ascii="Times New Roman" w:eastAsiaTheme="minorEastAsia" w:hAnsi="Times New Roman" w:cs="Times New Roman"/>
            <w:bCs w:val="0"/>
            <w:kern w:val="2"/>
            <w:sz w:val="22"/>
            <w:lang w:val="ru-RU" w:eastAsia="ru-RU" w:bidi="ar-SA"/>
          </w:rPr>
          <w:tab/>
        </w:r>
        <w:r w:rsidR="004B6DAB" w:rsidRPr="0099189B">
          <w:rPr>
            <w:rStyle w:val="affff8"/>
            <w:rFonts w:ascii="Times New Roman" w:hAnsi="Times New Roman" w:cs="Times New Roman"/>
            <w:bCs w:val="0"/>
            <w:sz w:val="22"/>
          </w:rPr>
          <w:t>Конкурентный отбор мощности источников с комбинированной выработкой тепловой и электрической энергии</w:t>
        </w:r>
        <w:r w:rsidR="004B6DAB" w:rsidRPr="0099189B">
          <w:rPr>
            <w:rFonts w:ascii="Times New Roman" w:hAnsi="Times New Roman" w:cs="Times New Roman"/>
            <w:bCs w:val="0"/>
            <w:webHidden/>
            <w:sz w:val="22"/>
          </w:rPr>
          <w:tab/>
        </w:r>
        <w:r w:rsidRPr="0099189B">
          <w:rPr>
            <w:rFonts w:ascii="Times New Roman" w:hAnsi="Times New Roman" w:cs="Times New Roman"/>
            <w:bCs w:val="0"/>
            <w:webHidden/>
            <w:sz w:val="22"/>
          </w:rPr>
          <w:fldChar w:fldCharType="begin"/>
        </w:r>
        <w:r w:rsidR="004B6DAB" w:rsidRPr="0099189B">
          <w:rPr>
            <w:rFonts w:ascii="Times New Roman" w:hAnsi="Times New Roman" w:cs="Times New Roman"/>
            <w:bCs w:val="0"/>
            <w:webHidden/>
            <w:sz w:val="22"/>
          </w:rPr>
          <w:instrText xml:space="preserve"> PAGEREF _Toc196159560 \h </w:instrText>
        </w:r>
        <w:r w:rsidRPr="0099189B">
          <w:rPr>
            <w:rFonts w:ascii="Times New Roman" w:hAnsi="Times New Roman" w:cs="Times New Roman"/>
            <w:bCs w:val="0"/>
            <w:webHidden/>
            <w:sz w:val="22"/>
          </w:rPr>
        </w:r>
        <w:r w:rsidRPr="0099189B">
          <w:rPr>
            <w:rFonts w:ascii="Times New Roman" w:hAnsi="Times New Roman" w:cs="Times New Roman"/>
            <w:bCs w:val="0"/>
            <w:webHidden/>
            <w:sz w:val="22"/>
          </w:rPr>
          <w:fldChar w:fldCharType="separate"/>
        </w:r>
        <w:r w:rsidR="00457D92">
          <w:rPr>
            <w:rFonts w:ascii="Times New Roman" w:hAnsi="Times New Roman" w:cs="Times New Roman"/>
            <w:bCs w:val="0"/>
            <w:webHidden/>
            <w:sz w:val="22"/>
          </w:rPr>
          <w:t>37</w:t>
        </w:r>
        <w:r w:rsidRPr="0099189B">
          <w:rPr>
            <w:rFonts w:ascii="Times New Roman" w:hAnsi="Times New Roman" w:cs="Times New Roman"/>
            <w:bCs w:val="0"/>
            <w:webHidden/>
            <w:sz w:val="22"/>
          </w:rPr>
          <w:fldChar w:fldCharType="end"/>
        </w:r>
      </w:hyperlink>
    </w:p>
    <w:p w:rsidR="004B6DAB" w:rsidRPr="0099189B" w:rsidRDefault="00201CA1" w:rsidP="004B6DAB">
      <w:pPr>
        <w:pStyle w:val="2b"/>
        <w:tabs>
          <w:tab w:val="left" w:pos="1100"/>
        </w:tabs>
        <w:spacing w:line="240" w:lineRule="auto"/>
        <w:ind w:left="0" w:firstLine="0"/>
        <w:jc w:val="both"/>
        <w:rPr>
          <w:rFonts w:ascii="Times New Roman" w:eastAsiaTheme="minorEastAsia" w:hAnsi="Times New Roman" w:cs="Times New Roman"/>
          <w:bCs w:val="0"/>
          <w:kern w:val="2"/>
          <w:sz w:val="22"/>
          <w:lang w:val="ru-RU" w:eastAsia="ru-RU" w:bidi="ar-SA"/>
        </w:rPr>
      </w:pPr>
      <w:hyperlink w:anchor="_Toc196159561" w:history="1">
        <w:r w:rsidR="004B6DAB" w:rsidRPr="0099189B">
          <w:rPr>
            <w:rStyle w:val="affff8"/>
            <w:rFonts w:ascii="Times New Roman" w:hAnsi="Times New Roman" w:cs="Times New Roman"/>
            <w:bCs w:val="0"/>
            <w:sz w:val="22"/>
          </w:rPr>
          <w:t>2.14.</w:t>
        </w:r>
        <w:r w:rsidR="004B6DAB" w:rsidRPr="0099189B">
          <w:rPr>
            <w:rFonts w:ascii="Times New Roman" w:eastAsiaTheme="minorEastAsia" w:hAnsi="Times New Roman" w:cs="Times New Roman"/>
            <w:bCs w:val="0"/>
            <w:kern w:val="2"/>
            <w:sz w:val="22"/>
            <w:lang w:val="ru-RU" w:eastAsia="ru-RU" w:bidi="ar-SA"/>
          </w:rPr>
          <w:tab/>
        </w:r>
        <w:r w:rsidR="004B6DAB" w:rsidRPr="0099189B">
          <w:rPr>
            <w:rStyle w:val="affff8"/>
            <w:rFonts w:ascii="Times New Roman" w:hAnsi="Times New Roman" w:cs="Times New Roman"/>
            <w:bCs w:val="0"/>
            <w:sz w:val="22"/>
          </w:rPr>
          <w:t>Проектный и установленный топливный режим котельной</w:t>
        </w:r>
        <w:r w:rsidR="004B6DAB" w:rsidRPr="0099189B">
          <w:rPr>
            <w:rFonts w:ascii="Times New Roman" w:hAnsi="Times New Roman" w:cs="Times New Roman"/>
            <w:bCs w:val="0"/>
            <w:webHidden/>
            <w:sz w:val="22"/>
          </w:rPr>
          <w:tab/>
        </w:r>
        <w:r w:rsidRPr="0099189B">
          <w:rPr>
            <w:rFonts w:ascii="Times New Roman" w:hAnsi="Times New Roman" w:cs="Times New Roman"/>
            <w:bCs w:val="0"/>
            <w:webHidden/>
            <w:sz w:val="22"/>
          </w:rPr>
          <w:fldChar w:fldCharType="begin"/>
        </w:r>
        <w:r w:rsidR="004B6DAB" w:rsidRPr="0099189B">
          <w:rPr>
            <w:rFonts w:ascii="Times New Roman" w:hAnsi="Times New Roman" w:cs="Times New Roman"/>
            <w:bCs w:val="0"/>
            <w:webHidden/>
            <w:sz w:val="22"/>
          </w:rPr>
          <w:instrText xml:space="preserve"> PAGEREF _Toc196159561 \h </w:instrText>
        </w:r>
        <w:r w:rsidRPr="0099189B">
          <w:rPr>
            <w:rFonts w:ascii="Times New Roman" w:hAnsi="Times New Roman" w:cs="Times New Roman"/>
            <w:bCs w:val="0"/>
            <w:webHidden/>
            <w:sz w:val="22"/>
          </w:rPr>
        </w:r>
        <w:r w:rsidRPr="0099189B">
          <w:rPr>
            <w:rFonts w:ascii="Times New Roman" w:hAnsi="Times New Roman" w:cs="Times New Roman"/>
            <w:bCs w:val="0"/>
            <w:webHidden/>
            <w:sz w:val="22"/>
          </w:rPr>
          <w:fldChar w:fldCharType="separate"/>
        </w:r>
        <w:r w:rsidR="00457D92">
          <w:rPr>
            <w:rFonts w:ascii="Times New Roman" w:hAnsi="Times New Roman" w:cs="Times New Roman"/>
            <w:bCs w:val="0"/>
            <w:webHidden/>
            <w:sz w:val="22"/>
          </w:rPr>
          <w:t>37</w:t>
        </w:r>
        <w:r w:rsidRPr="0099189B">
          <w:rPr>
            <w:rFonts w:ascii="Times New Roman" w:hAnsi="Times New Roman" w:cs="Times New Roman"/>
            <w:bCs w:val="0"/>
            <w:webHidden/>
            <w:sz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562" w:history="1">
        <w:r w:rsidR="004B6DAB" w:rsidRPr="0099189B">
          <w:rPr>
            <w:rStyle w:val="affff8"/>
            <w:rFonts w:ascii="Times New Roman" w:hAnsi="Times New Roman" w:cs="Times New Roman"/>
            <w:bCs w:val="0"/>
            <w:sz w:val="22"/>
            <w:szCs w:val="22"/>
          </w:rPr>
          <w:t>3.</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Тепловые сети, сооружения на них</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_Toc196159562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38</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2b"/>
        <w:spacing w:line="240" w:lineRule="auto"/>
        <w:ind w:left="0" w:firstLine="0"/>
        <w:jc w:val="both"/>
        <w:rPr>
          <w:rFonts w:ascii="Times New Roman" w:eastAsiaTheme="minorEastAsia" w:hAnsi="Times New Roman" w:cs="Times New Roman"/>
          <w:bCs w:val="0"/>
          <w:kern w:val="2"/>
          <w:sz w:val="22"/>
          <w:lang w:val="ru-RU" w:eastAsia="ru-RU" w:bidi="ar-SA"/>
        </w:rPr>
      </w:pPr>
      <w:hyperlink w:anchor="_Toc196159563" w:history="1">
        <w:r w:rsidR="004B6DAB" w:rsidRPr="0099189B">
          <w:rPr>
            <w:rStyle w:val="affff8"/>
            <w:rFonts w:ascii="Times New Roman" w:hAnsi="Times New Roman" w:cs="Times New Roman"/>
            <w:bCs w:val="0"/>
            <w:sz w:val="22"/>
          </w:rPr>
          <w:t>3.1.</w:t>
        </w:r>
        <w:r w:rsidR="004B6DAB" w:rsidRPr="0099189B">
          <w:rPr>
            <w:rFonts w:ascii="Times New Roman" w:eastAsiaTheme="minorEastAsia" w:hAnsi="Times New Roman" w:cs="Times New Roman"/>
            <w:bCs w:val="0"/>
            <w:kern w:val="2"/>
            <w:sz w:val="22"/>
            <w:lang w:val="ru-RU" w:eastAsia="ru-RU" w:bidi="ar-SA"/>
          </w:rPr>
          <w:tab/>
        </w:r>
        <w:r w:rsidR="004B6DAB" w:rsidRPr="0099189B">
          <w:rPr>
            <w:rStyle w:val="affff8"/>
            <w:rFonts w:ascii="Times New Roman" w:hAnsi="Times New Roman" w:cs="Times New Roman"/>
            <w:bCs w:val="0"/>
            <w:sz w:val="22"/>
          </w:rPr>
          <w:t>Описание структуры тепловых сетей от каждого источника тепловой энергии, от магистральных выводов до центральных тепловых пунктов (если таковые имеются) или до ввода в жилой квартал или промышленный объект с выделением сетей горячего водоснабжения</w:t>
        </w:r>
        <w:r w:rsidR="004B6DAB" w:rsidRPr="0099189B">
          <w:rPr>
            <w:rFonts w:ascii="Times New Roman" w:hAnsi="Times New Roman" w:cs="Times New Roman"/>
            <w:bCs w:val="0"/>
            <w:webHidden/>
            <w:sz w:val="22"/>
          </w:rPr>
          <w:tab/>
        </w:r>
        <w:r w:rsidRPr="0099189B">
          <w:rPr>
            <w:rFonts w:ascii="Times New Roman" w:hAnsi="Times New Roman" w:cs="Times New Roman"/>
            <w:bCs w:val="0"/>
            <w:webHidden/>
            <w:sz w:val="22"/>
          </w:rPr>
          <w:fldChar w:fldCharType="begin"/>
        </w:r>
        <w:r w:rsidR="004B6DAB" w:rsidRPr="0099189B">
          <w:rPr>
            <w:rFonts w:ascii="Times New Roman" w:hAnsi="Times New Roman" w:cs="Times New Roman"/>
            <w:bCs w:val="0"/>
            <w:webHidden/>
            <w:sz w:val="22"/>
          </w:rPr>
          <w:instrText xml:space="preserve"> PAGEREF _Toc196159563 \h </w:instrText>
        </w:r>
        <w:r w:rsidRPr="0099189B">
          <w:rPr>
            <w:rFonts w:ascii="Times New Roman" w:hAnsi="Times New Roman" w:cs="Times New Roman"/>
            <w:bCs w:val="0"/>
            <w:webHidden/>
            <w:sz w:val="22"/>
          </w:rPr>
        </w:r>
        <w:r w:rsidRPr="0099189B">
          <w:rPr>
            <w:rFonts w:ascii="Times New Roman" w:hAnsi="Times New Roman" w:cs="Times New Roman"/>
            <w:bCs w:val="0"/>
            <w:webHidden/>
            <w:sz w:val="22"/>
          </w:rPr>
          <w:fldChar w:fldCharType="separate"/>
        </w:r>
        <w:r w:rsidR="00457D92">
          <w:rPr>
            <w:rFonts w:ascii="Times New Roman" w:hAnsi="Times New Roman" w:cs="Times New Roman"/>
            <w:bCs w:val="0"/>
            <w:webHidden/>
            <w:sz w:val="22"/>
          </w:rPr>
          <w:t>39</w:t>
        </w:r>
        <w:r w:rsidRPr="0099189B">
          <w:rPr>
            <w:rFonts w:ascii="Times New Roman" w:hAnsi="Times New Roman" w:cs="Times New Roman"/>
            <w:bCs w:val="0"/>
            <w:webHidden/>
            <w:sz w:val="22"/>
          </w:rPr>
          <w:fldChar w:fldCharType="end"/>
        </w:r>
      </w:hyperlink>
    </w:p>
    <w:p w:rsidR="004B6DAB" w:rsidRPr="0099189B" w:rsidRDefault="00201CA1" w:rsidP="004B6DAB">
      <w:pPr>
        <w:pStyle w:val="2b"/>
        <w:spacing w:line="240" w:lineRule="auto"/>
        <w:ind w:left="0" w:firstLine="0"/>
        <w:jc w:val="both"/>
        <w:rPr>
          <w:rFonts w:ascii="Times New Roman" w:eastAsiaTheme="minorEastAsia" w:hAnsi="Times New Roman" w:cs="Times New Roman"/>
          <w:bCs w:val="0"/>
          <w:kern w:val="2"/>
          <w:sz w:val="22"/>
          <w:lang w:val="ru-RU" w:eastAsia="ru-RU" w:bidi="ar-SA"/>
        </w:rPr>
      </w:pPr>
      <w:hyperlink w:anchor="_Toc196159564" w:history="1">
        <w:r w:rsidR="004B6DAB" w:rsidRPr="0099189B">
          <w:rPr>
            <w:rStyle w:val="affff8"/>
            <w:rFonts w:ascii="Times New Roman" w:hAnsi="Times New Roman" w:cs="Times New Roman"/>
            <w:bCs w:val="0"/>
            <w:sz w:val="22"/>
          </w:rPr>
          <w:t>3.2.</w:t>
        </w:r>
        <w:r w:rsidR="004B6DAB" w:rsidRPr="0099189B">
          <w:rPr>
            <w:rFonts w:ascii="Times New Roman" w:eastAsiaTheme="minorEastAsia" w:hAnsi="Times New Roman" w:cs="Times New Roman"/>
            <w:bCs w:val="0"/>
            <w:kern w:val="2"/>
            <w:sz w:val="22"/>
            <w:lang w:val="ru-RU" w:eastAsia="ru-RU" w:bidi="ar-SA"/>
          </w:rPr>
          <w:tab/>
        </w:r>
        <w:r w:rsidR="004B6DAB" w:rsidRPr="0099189B">
          <w:rPr>
            <w:rStyle w:val="affff8"/>
            <w:rFonts w:ascii="Times New Roman" w:hAnsi="Times New Roman" w:cs="Times New Roman"/>
            <w:bCs w:val="0"/>
            <w:sz w:val="22"/>
          </w:rPr>
          <w:t>Электронные и бумажные схемы тепловых сетей в зонах действия источников тепловой энергии</w:t>
        </w:r>
        <w:r w:rsidR="004B6DAB" w:rsidRPr="0099189B">
          <w:rPr>
            <w:rFonts w:ascii="Times New Roman" w:hAnsi="Times New Roman" w:cs="Times New Roman"/>
            <w:bCs w:val="0"/>
            <w:webHidden/>
            <w:sz w:val="22"/>
          </w:rPr>
          <w:tab/>
        </w:r>
        <w:r w:rsidRPr="0099189B">
          <w:rPr>
            <w:rFonts w:ascii="Times New Roman" w:hAnsi="Times New Roman" w:cs="Times New Roman"/>
            <w:bCs w:val="0"/>
            <w:webHidden/>
            <w:sz w:val="22"/>
          </w:rPr>
          <w:fldChar w:fldCharType="begin"/>
        </w:r>
        <w:r w:rsidR="004B6DAB" w:rsidRPr="0099189B">
          <w:rPr>
            <w:rFonts w:ascii="Times New Roman" w:hAnsi="Times New Roman" w:cs="Times New Roman"/>
            <w:bCs w:val="0"/>
            <w:webHidden/>
            <w:sz w:val="22"/>
          </w:rPr>
          <w:instrText xml:space="preserve"> PAGEREF _Toc196159564 \h </w:instrText>
        </w:r>
        <w:r w:rsidRPr="0099189B">
          <w:rPr>
            <w:rFonts w:ascii="Times New Roman" w:hAnsi="Times New Roman" w:cs="Times New Roman"/>
            <w:bCs w:val="0"/>
            <w:webHidden/>
            <w:sz w:val="22"/>
          </w:rPr>
        </w:r>
        <w:r w:rsidRPr="0099189B">
          <w:rPr>
            <w:rFonts w:ascii="Times New Roman" w:hAnsi="Times New Roman" w:cs="Times New Roman"/>
            <w:bCs w:val="0"/>
            <w:webHidden/>
            <w:sz w:val="22"/>
          </w:rPr>
          <w:fldChar w:fldCharType="separate"/>
        </w:r>
        <w:r w:rsidR="00457D92">
          <w:rPr>
            <w:rFonts w:ascii="Times New Roman" w:hAnsi="Times New Roman" w:cs="Times New Roman"/>
            <w:bCs w:val="0"/>
            <w:webHidden/>
            <w:sz w:val="22"/>
          </w:rPr>
          <w:t>46</w:t>
        </w:r>
        <w:r w:rsidRPr="0099189B">
          <w:rPr>
            <w:rFonts w:ascii="Times New Roman" w:hAnsi="Times New Roman" w:cs="Times New Roman"/>
            <w:bCs w:val="0"/>
            <w:webHidden/>
            <w:sz w:val="22"/>
          </w:rPr>
          <w:fldChar w:fldCharType="end"/>
        </w:r>
      </w:hyperlink>
    </w:p>
    <w:p w:rsidR="004B6DAB" w:rsidRPr="0099189B" w:rsidRDefault="00201CA1" w:rsidP="004B6DAB">
      <w:pPr>
        <w:pStyle w:val="2b"/>
        <w:spacing w:line="240" w:lineRule="auto"/>
        <w:ind w:left="0" w:firstLine="0"/>
        <w:jc w:val="both"/>
        <w:rPr>
          <w:rFonts w:ascii="Times New Roman" w:eastAsiaTheme="minorEastAsia" w:hAnsi="Times New Roman" w:cs="Times New Roman"/>
          <w:bCs w:val="0"/>
          <w:kern w:val="2"/>
          <w:sz w:val="22"/>
          <w:lang w:val="ru-RU" w:eastAsia="ru-RU" w:bidi="ar-SA"/>
        </w:rPr>
      </w:pPr>
      <w:hyperlink w:anchor="_Toc196159565" w:history="1">
        <w:r w:rsidR="004B6DAB" w:rsidRPr="0099189B">
          <w:rPr>
            <w:rStyle w:val="affff8"/>
            <w:rFonts w:ascii="Times New Roman" w:hAnsi="Times New Roman" w:cs="Times New Roman"/>
            <w:bCs w:val="0"/>
            <w:sz w:val="22"/>
          </w:rPr>
          <w:t>3.3.</w:t>
        </w:r>
        <w:r w:rsidR="004B6DAB" w:rsidRPr="0099189B">
          <w:rPr>
            <w:rFonts w:ascii="Times New Roman" w:eastAsiaTheme="minorEastAsia" w:hAnsi="Times New Roman" w:cs="Times New Roman"/>
            <w:bCs w:val="0"/>
            <w:kern w:val="2"/>
            <w:sz w:val="22"/>
            <w:lang w:val="ru-RU" w:eastAsia="ru-RU" w:bidi="ar-SA"/>
          </w:rPr>
          <w:tab/>
        </w:r>
        <w:r w:rsidR="004B6DAB" w:rsidRPr="0099189B">
          <w:rPr>
            <w:rStyle w:val="affff8"/>
            <w:rFonts w:ascii="Times New Roman" w:hAnsi="Times New Roman" w:cs="Times New Roman"/>
            <w:bCs w:val="0"/>
            <w:sz w:val="22"/>
          </w:rPr>
          <w:t>Параметры тепловых сетей, включая год начала эксплуатации, тип изоляции, тип компенсирующих устройств, тип прокладки, краткую характеристику грунтов в местах прокладки с выделением наименее надежных участков, определением их материальной характеристики и тепловой нагрузки потребителей, подключенных к таким участкам</w:t>
        </w:r>
        <w:r w:rsidR="004B6DAB" w:rsidRPr="0099189B">
          <w:rPr>
            <w:rFonts w:ascii="Times New Roman" w:hAnsi="Times New Roman" w:cs="Times New Roman"/>
            <w:bCs w:val="0"/>
            <w:webHidden/>
            <w:sz w:val="22"/>
          </w:rPr>
          <w:tab/>
        </w:r>
        <w:r w:rsidRPr="0099189B">
          <w:rPr>
            <w:rFonts w:ascii="Times New Roman" w:hAnsi="Times New Roman" w:cs="Times New Roman"/>
            <w:bCs w:val="0"/>
            <w:webHidden/>
            <w:sz w:val="22"/>
          </w:rPr>
          <w:fldChar w:fldCharType="begin"/>
        </w:r>
        <w:r w:rsidR="004B6DAB" w:rsidRPr="0099189B">
          <w:rPr>
            <w:rFonts w:ascii="Times New Roman" w:hAnsi="Times New Roman" w:cs="Times New Roman"/>
            <w:bCs w:val="0"/>
            <w:webHidden/>
            <w:sz w:val="22"/>
          </w:rPr>
          <w:instrText xml:space="preserve"> PAGEREF _Toc196159565 \h </w:instrText>
        </w:r>
        <w:r w:rsidRPr="0099189B">
          <w:rPr>
            <w:rFonts w:ascii="Times New Roman" w:hAnsi="Times New Roman" w:cs="Times New Roman"/>
            <w:bCs w:val="0"/>
            <w:webHidden/>
            <w:sz w:val="22"/>
          </w:rPr>
        </w:r>
        <w:r w:rsidRPr="0099189B">
          <w:rPr>
            <w:rFonts w:ascii="Times New Roman" w:hAnsi="Times New Roman" w:cs="Times New Roman"/>
            <w:bCs w:val="0"/>
            <w:webHidden/>
            <w:sz w:val="22"/>
          </w:rPr>
          <w:fldChar w:fldCharType="separate"/>
        </w:r>
        <w:r w:rsidR="00457D92">
          <w:rPr>
            <w:rFonts w:ascii="Times New Roman" w:hAnsi="Times New Roman" w:cs="Times New Roman"/>
            <w:bCs w:val="0"/>
            <w:webHidden/>
            <w:sz w:val="22"/>
          </w:rPr>
          <w:t>49</w:t>
        </w:r>
        <w:r w:rsidRPr="0099189B">
          <w:rPr>
            <w:rFonts w:ascii="Times New Roman" w:hAnsi="Times New Roman" w:cs="Times New Roman"/>
            <w:bCs w:val="0"/>
            <w:webHidden/>
            <w:sz w:val="22"/>
          </w:rPr>
          <w:fldChar w:fldCharType="end"/>
        </w:r>
      </w:hyperlink>
    </w:p>
    <w:p w:rsidR="004B6DAB" w:rsidRPr="0099189B" w:rsidRDefault="00201CA1" w:rsidP="004B6DAB">
      <w:pPr>
        <w:pStyle w:val="2b"/>
        <w:spacing w:line="240" w:lineRule="auto"/>
        <w:ind w:left="0" w:firstLine="0"/>
        <w:jc w:val="both"/>
        <w:rPr>
          <w:rFonts w:ascii="Times New Roman" w:eastAsiaTheme="minorEastAsia" w:hAnsi="Times New Roman" w:cs="Times New Roman"/>
          <w:bCs w:val="0"/>
          <w:kern w:val="2"/>
          <w:sz w:val="22"/>
          <w:lang w:val="ru-RU" w:eastAsia="ru-RU" w:bidi="ar-SA"/>
        </w:rPr>
      </w:pPr>
      <w:hyperlink w:anchor="_Toc196159566" w:history="1">
        <w:r w:rsidR="004B6DAB" w:rsidRPr="0099189B">
          <w:rPr>
            <w:rStyle w:val="affff8"/>
            <w:rFonts w:ascii="Times New Roman" w:hAnsi="Times New Roman" w:cs="Times New Roman"/>
            <w:bCs w:val="0"/>
            <w:sz w:val="22"/>
          </w:rPr>
          <w:t>3.4.</w:t>
        </w:r>
        <w:r w:rsidR="004B6DAB" w:rsidRPr="0099189B">
          <w:rPr>
            <w:rFonts w:ascii="Times New Roman" w:eastAsiaTheme="minorEastAsia" w:hAnsi="Times New Roman" w:cs="Times New Roman"/>
            <w:bCs w:val="0"/>
            <w:kern w:val="2"/>
            <w:sz w:val="22"/>
            <w:lang w:val="ru-RU" w:eastAsia="ru-RU" w:bidi="ar-SA"/>
          </w:rPr>
          <w:tab/>
        </w:r>
        <w:r w:rsidR="004B6DAB" w:rsidRPr="0099189B">
          <w:rPr>
            <w:rStyle w:val="affff8"/>
            <w:rFonts w:ascii="Times New Roman" w:hAnsi="Times New Roman" w:cs="Times New Roman"/>
            <w:bCs w:val="0"/>
            <w:sz w:val="22"/>
          </w:rPr>
          <w:t>Описание типов и количества секционирующей и регулирующей арматуры на тепловых сетях</w:t>
        </w:r>
        <w:r w:rsidR="004B6DAB" w:rsidRPr="0099189B">
          <w:rPr>
            <w:rFonts w:ascii="Times New Roman" w:hAnsi="Times New Roman" w:cs="Times New Roman"/>
            <w:bCs w:val="0"/>
            <w:webHidden/>
            <w:sz w:val="22"/>
          </w:rPr>
          <w:tab/>
        </w:r>
        <w:r w:rsidR="00457D92">
          <w:rPr>
            <w:rFonts w:ascii="Times New Roman" w:hAnsi="Times New Roman" w:cs="Times New Roman"/>
            <w:bCs w:val="0"/>
            <w:webHidden/>
            <w:sz w:val="22"/>
          </w:rPr>
          <w:tab/>
        </w:r>
        <w:r w:rsidRPr="0099189B">
          <w:rPr>
            <w:rFonts w:ascii="Times New Roman" w:hAnsi="Times New Roman" w:cs="Times New Roman"/>
            <w:bCs w:val="0"/>
            <w:webHidden/>
            <w:sz w:val="22"/>
          </w:rPr>
          <w:fldChar w:fldCharType="begin"/>
        </w:r>
        <w:r w:rsidR="004B6DAB" w:rsidRPr="0099189B">
          <w:rPr>
            <w:rFonts w:ascii="Times New Roman" w:hAnsi="Times New Roman" w:cs="Times New Roman"/>
            <w:bCs w:val="0"/>
            <w:webHidden/>
            <w:sz w:val="22"/>
          </w:rPr>
          <w:instrText xml:space="preserve"> PAGEREF _Toc196159566 \h </w:instrText>
        </w:r>
        <w:r w:rsidRPr="0099189B">
          <w:rPr>
            <w:rFonts w:ascii="Times New Roman" w:hAnsi="Times New Roman" w:cs="Times New Roman"/>
            <w:bCs w:val="0"/>
            <w:webHidden/>
            <w:sz w:val="22"/>
          </w:rPr>
        </w:r>
        <w:r w:rsidRPr="0099189B">
          <w:rPr>
            <w:rFonts w:ascii="Times New Roman" w:hAnsi="Times New Roman" w:cs="Times New Roman"/>
            <w:bCs w:val="0"/>
            <w:webHidden/>
            <w:sz w:val="22"/>
          </w:rPr>
          <w:fldChar w:fldCharType="separate"/>
        </w:r>
        <w:r w:rsidR="00457D92">
          <w:rPr>
            <w:rFonts w:ascii="Times New Roman" w:hAnsi="Times New Roman" w:cs="Times New Roman"/>
            <w:bCs w:val="0"/>
            <w:webHidden/>
            <w:sz w:val="22"/>
          </w:rPr>
          <w:t>59</w:t>
        </w:r>
        <w:r w:rsidRPr="0099189B">
          <w:rPr>
            <w:rFonts w:ascii="Times New Roman" w:hAnsi="Times New Roman" w:cs="Times New Roman"/>
            <w:bCs w:val="0"/>
            <w:webHidden/>
            <w:sz w:val="22"/>
          </w:rPr>
          <w:fldChar w:fldCharType="end"/>
        </w:r>
      </w:hyperlink>
    </w:p>
    <w:p w:rsidR="004B6DAB" w:rsidRPr="0099189B" w:rsidRDefault="00201CA1" w:rsidP="004B6DAB">
      <w:pPr>
        <w:pStyle w:val="2b"/>
        <w:spacing w:line="240" w:lineRule="auto"/>
        <w:ind w:left="0" w:firstLine="0"/>
        <w:jc w:val="both"/>
        <w:rPr>
          <w:rFonts w:ascii="Times New Roman" w:eastAsiaTheme="minorEastAsia" w:hAnsi="Times New Roman" w:cs="Times New Roman"/>
          <w:bCs w:val="0"/>
          <w:kern w:val="2"/>
          <w:sz w:val="22"/>
          <w:lang w:val="ru-RU" w:eastAsia="ru-RU" w:bidi="ar-SA"/>
        </w:rPr>
      </w:pPr>
      <w:hyperlink w:anchor="_Toc196159567" w:history="1">
        <w:r w:rsidR="004B6DAB" w:rsidRPr="0099189B">
          <w:rPr>
            <w:rStyle w:val="affff8"/>
            <w:rFonts w:ascii="Times New Roman" w:hAnsi="Times New Roman" w:cs="Times New Roman"/>
            <w:bCs w:val="0"/>
            <w:sz w:val="22"/>
          </w:rPr>
          <w:t>3.5.</w:t>
        </w:r>
        <w:r w:rsidR="004B6DAB" w:rsidRPr="0099189B">
          <w:rPr>
            <w:rFonts w:ascii="Times New Roman" w:eastAsiaTheme="minorEastAsia" w:hAnsi="Times New Roman" w:cs="Times New Roman"/>
            <w:bCs w:val="0"/>
            <w:kern w:val="2"/>
            <w:sz w:val="22"/>
            <w:lang w:val="ru-RU" w:eastAsia="ru-RU" w:bidi="ar-SA"/>
          </w:rPr>
          <w:tab/>
        </w:r>
        <w:r w:rsidR="004B6DAB" w:rsidRPr="0099189B">
          <w:rPr>
            <w:rStyle w:val="affff8"/>
            <w:rFonts w:ascii="Times New Roman" w:hAnsi="Times New Roman" w:cs="Times New Roman"/>
            <w:bCs w:val="0"/>
            <w:sz w:val="22"/>
          </w:rPr>
          <w:t>Описание типов и строительных особенностей тепловых камер и павильонов теплопроводов, представляющих места с ответвлениями, секционными задвижками, дренажными устройствами, компенсаторами, неподвижными опорами и опусками труб.</w:t>
        </w:r>
        <w:r w:rsidR="004B6DAB" w:rsidRPr="0099189B">
          <w:rPr>
            <w:rFonts w:ascii="Times New Roman" w:hAnsi="Times New Roman" w:cs="Times New Roman"/>
            <w:bCs w:val="0"/>
            <w:webHidden/>
            <w:sz w:val="22"/>
          </w:rPr>
          <w:tab/>
        </w:r>
        <w:r w:rsidRPr="0099189B">
          <w:rPr>
            <w:rFonts w:ascii="Times New Roman" w:hAnsi="Times New Roman" w:cs="Times New Roman"/>
            <w:bCs w:val="0"/>
            <w:webHidden/>
            <w:sz w:val="22"/>
          </w:rPr>
          <w:fldChar w:fldCharType="begin"/>
        </w:r>
        <w:r w:rsidR="004B6DAB" w:rsidRPr="0099189B">
          <w:rPr>
            <w:rFonts w:ascii="Times New Roman" w:hAnsi="Times New Roman" w:cs="Times New Roman"/>
            <w:bCs w:val="0"/>
            <w:webHidden/>
            <w:sz w:val="22"/>
          </w:rPr>
          <w:instrText xml:space="preserve"> PAGEREF _Toc196159567 \h </w:instrText>
        </w:r>
        <w:r w:rsidRPr="0099189B">
          <w:rPr>
            <w:rFonts w:ascii="Times New Roman" w:hAnsi="Times New Roman" w:cs="Times New Roman"/>
            <w:bCs w:val="0"/>
            <w:webHidden/>
            <w:sz w:val="22"/>
          </w:rPr>
        </w:r>
        <w:r w:rsidRPr="0099189B">
          <w:rPr>
            <w:rFonts w:ascii="Times New Roman" w:hAnsi="Times New Roman" w:cs="Times New Roman"/>
            <w:bCs w:val="0"/>
            <w:webHidden/>
            <w:sz w:val="22"/>
          </w:rPr>
          <w:fldChar w:fldCharType="separate"/>
        </w:r>
        <w:r w:rsidR="00457D92">
          <w:rPr>
            <w:rFonts w:ascii="Times New Roman" w:hAnsi="Times New Roman" w:cs="Times New Roman"/>
            <w:bCs w:val="0"/>
            <w:webHidden/>
            <w:sz w:val="22"/>
          </w:rPr>
          <w:t>59</w:t>
        </w:r>
        <w:r w:rsidRPr="0099189B">
          <w:rPr>
            <w:rFonts w:ascii="Times New Roman" w:hAnsi="Times New Roman" w:cs="Times New Roman"/>
            <w:bCs w:val="0"/>
            <w:webHidden/>
            <w:sz w:val="22"/>
          </w:rPr>
          <w:fldChar w:fldCharType="end"/>
        </w:r>
      </w:hyperlink>
    </w:p>
    <w:p w:rsidR="004B6DAB" w:rsidRPr="0099189B" w:rsidRDefault="00201CA1" w:rsidP="004B6DAB">
      <w:pPr>
        <w:pStyle w:val="2b"/>
        <w:spacing w:line="240" w:lineRule="auto"/>
        <w:ind w:left="0" w:firstLine="0"/>
        <w:jc w:val="both"/>
        <w:rPr>
          <w:rFonts w:ascii="Times New Roman" w:eastAsiaTheme="minorEastAsia" w:hAnsi="Times New Roman" w:cs="Times New Roman"/>
          <w:bCs w:val="0"/>
          <w:kern w:val="2"/>
          <w:sz w:val="22"/>
          <w:lang w:val="ru-RU" w:eastAsia="ru-RU" w:bidi="ar-SA"/>
        </w:rPr>
      </w:pPr>
      <w:hyperlink w:anchor="_Toc196159568" w:history="1">
        <w:r w:rsidR="004B6DAB" w:rsidRPr="0099189B">
          <w:rPr>
            <w:rStyle w:val="affff8"/>
            <w:rFonts w:ascii="Times New Roman" w:hAnsi="Times New Roman" w:cs="Times New Roman"/>
            <w:bCs w:val="0"/>
            <w:sz w:val="22"/>
          </w:rPr>
          <w:t>3.6.</w:t>
        </w:r>
        <w:r w:rsidR="004B6DAB" w:rsidRPr="0099189B">
          <w:rPr>
            <w:rFonts w:ascii="Times New Roman" w:eastAsiaTheme="minorEastAsia" w:hAnsi="Times New Roman" w:cs="Times New Roman"/>
            <w:bCs w:val="0"/>
            <w:kern w:val="2"/>
            <w:sz w:val="22"/>
            <w:lang w:val="ru-RU" w:eastAsia="ru-RU" w:bidi="ar-SA"/>
          </w:rPr>
          <w:tab/>
        </w:r>
        <w:r w:rsidR="004B6DAB" w:rsidRPr="0099189B">
          <w:rPr>
            <w:rStyle w:val="affff8"/>
            <w:rFonts w:ascii="Times New Roman" w:hAnsi="Times New Roman" w:cs="Times New Roman"/>
            <w:bCs w:val="0"/>
            <w:sz w:val="22"/>
          </w:rPr>
          <w:t>Описание графиков регулирования отпуска тепла в тепловые сети с анализом их обоснованности</w:t>
        </w:r>
        <w:r w:rsidR="004B6DAB" w:rsidRPr="0099189B">
          <w:rPr>
            <w:rFonts w:ascii="Times New Roman" w:hAnsi="Times New Roman" w:cs="Times New Roman"/>
            <w:bCs w:val="0"/>
            <w:webHidden/>
            <w:sz w:val="22"/>
          </w:rPr>
          <w:tab/>
        </w:r>
        <w:r w:rsidRPr="0099189B">
          <w:rPr>
            <w:rFonts w:ascii="Times New Roman" w:hAnsi="Times New Roman" w:cs="Times New Roman"/>
            <w:bCs w:val="0"/>
            <w:webHidden/>
            <w:sz w:val="22"/>
          </w:rPr>
          <w:fldChar w:fldCharType="begin"/>
        </w:r>
        <w:r w:rsidR="004B6DAB" w:rsidRPr="0099189B">
          <w:rPr>
            <w:rFonts w:ascii="Times New Roman" w:hAnsi="Times New Roman" w:cs="Times New Roman"/>
            <w:bCs w:val="0"/>
            <w:webHidden/>
            <w:sz w:val="22"/>
          </w:rPr>
          <w:instrText xml:space="preserve"> PAGEREF _Toc196159568 \h </w:instrText>
        </w:r>
        <w:r w:rsidRPr="0099189B">
          <w:rPr>
            <w:rFonts w:ascii="Times New Roman" w:hAnsi="Times New Roman" w:cs="Times New Roman"/>
            <w:bCs w:val="0"/>
            <w:webHidden/>
            <w:sz w:val="22"/>
          </w:rPr>
        </w:r>
        <w:r w:rsidRPr="0099189B">
          <w:rPr>
            <w:rFonts w:ascii="Times New Roman" w:hAnsi="Times New Roman" w:cs="Times New Roman"/>
            <w:bCs w:val="0"/>
            <w:webHidden/>
            <w:sz w:val="22"/>
          </w:rPr>
          <w:fldChar w:fldCharType="separate"/>
        </w:r>
        <w:r w:rsidR="00457D92">
          <w:rPr>
            <w:rFonts w:ascii="Times New Roman" w:hAnsi="Times New Roman" w:cs="Times New Roman"/>
            <w:bCs w:val="0"/>
            <w:webHidden/>
            <w:sz w:val="22"/>
          </w:rPr>
          <w:t>60</w:t>
        </w:r>
        <w:r w:rsidRPr="0099189B">
          <w:rPr>
            <w:rFonts w:ascii="Times New Roman" w:hAnsi="Times New Roman" w:cs="Times New Roman"/>
            <w:bCs w:val="0"/>
            <w:webHidden/>
            <w:sz w:val="22"/>
          </w:rPr>
          <w:fldChar w:fldCharType="end"/>
        </w:r>
      </w:hyperlink>
    </w:p>
    <w:p w:rsidR="004B6DAB" w:rsidRPr="0099189B" w:rsidRDefault="00201CA1" w:rsidP="004B6DAB">
      <w:pPr>
        <w:pStyle w:val="2b"/>
        <w:spacing w:line="240" w:lineRule="auto"/>
        <w:ind w:left="0" w:firstLine="0"/>
        <w:jc w:val="both"/>
        <w:rPr>
          <w:rFonts w:ascii="Times New Roman" w:eastAsiaTheme="minorEastAsia" w:hAnsi="Times New Roman" w:cs="Times New Roman"/>
          <w:bCs w:val="0"/>
          <w:kern w:val="2"/>
          <w:sz w:val="22"/>
          <w:lang w:val="ru-RU" w:eastAsia="ru-RU" w:bidi="ar-SA"/>
        </w:rPr>
      </w:pPr>
      <w:hyperlink w:anchor="_Toc196159569" w:history="1">
        <w:r w:rsidR="004B6DAB" w:rsidRPr="0099189B">
          <w:rPr>
            <w:rStyle w:val="affff8"/>
            <w:rFonts w:ascii="Times New Roman" w:hAnsi="Times New Roman" w:cs="Times New Roman"/>
            <w:bCs w:val="0"/>
            <w:sz w:val="22"/>
          </w:rPr>
          <w:t>3.7.</w:t>
        </w:r>
        <w:r w:rsidR="004B6DAB" w:rsidRPr="0099189B">
          <w:rPr>
            <w:rFonts w:ascii="Times New Roman" w:eastAsiaTheme="minorEastAsia" w:hAnsi="Times New Roman" w:cs="Times New Roman"/>
            <w:bCs w:val="0"/>
            <w:kern w:val="2"/>
            <w:sz w:val="22"/>
            <w:lang w:val="ru-RU" w:eastAsia="ru-RU" w:bidi="ar-SA"/>
          </w:rPr>
          <w:tab/>
        </w:r>
        <w:r w:rsidR="004B6DAB" w:rsidRPr="0099189B">
          <w:rPr>
            <w:rStyle w:val="affff8"/>
            <w:rFonts w:ascii="Times New Roman" w:hAnsi="Times New Roman" w:cs="Times New Roman"/>
            <w:bCs w:val="0"/>
            <w:sz w:val="22"/>
          </w:rPr>
          <w:t>Фактические температурные режимы отпуска тепла в тепловые сети и их соответствие утвержденным графикам регулирования отпуска тепла в тепловые сети</w:t>
        </w:r>
        <w:r w:rsidR="004B6DAB" w:rsidRPr="0099189B">
          <w:rPr>
            <w:rFonts w:ascii="Times New Roman" w:hAnsi="Times New Roman" w:cs="Times New Roman"/>
            <w:bCs w:val="0"/>
            <w:webHidden/>
            <w:sz w:val="22"/>
          </w:rPr>
          <w:tab/>
        </w:r>
        <w:r w:rsidRPr="0099189B">
          <w:rPr>
            <w:rFonts w:ascii="Times New Roman" w:hAnsi="Times New Roman" w:cs="Times New Roman"/>
            <w:bCs w:val="0"/>
            <w:webHidden/>
            <w:sz w:val="22"/>
          </w:rPr>
          <w:fldChar w:fldCharType="begin"/>
        </w:r>
        <w:r w:rsidR="004B6DAB" w:rsidRPr="0099189B">
          <w:rPr>
            <w:rFonts w:ascii="Times New Roman" w:hAnsi="Times New Roman" w:cs="Times New Roman"/>
            <w:bCs w:val="0"/>
            <w:webHidden/>
            <w:sz w:val="22"/>
          </w:rPr>
          <w:instrText xml:space="preserve"> PAGEREF _Toc196159569 \h </w:instrText>
        </w:r>
        <w:r w:rsidRPr="0099189B">
          <w:rPr>
            <w:rFonts w:ascii="Times New Roman" w:hAnsi="Times New Roman" w:cs="Times New Roman"/>
            <w:bCs w:val="0"/>
            <w:webHidden/>
            <w:sz w:val="22"/>
          </w:rPr>
        </w:r>
        <w:r w:rsidRPr="0099189B">
          <w:rPr>
            <w:rFonts w:ascii="Times New Roman" w:hAnsi="Times New Roman" w:cs="Times New Roman"/>
            <w:bCs w:val="0"/>
            <w:webHidden/>
            <w:sz w:val="22"/>
          </w:rPr>
          <w:fldChar w:fldCharType="separate"/>
        </w:r>
        <w:r w:rsidR="00457D92">
          <w:rPr>
            <w:rFonts w:ascii="Times New Roman" w:hAnsi="Times New Roman" w:cs="Times New Roman"/>
            <w:bCs w:val="0"/>
            <w:webHidden/>
            <w:sz w:val="22"/>
          </w:rPr>
          <w:t>61</w:t>
        </w:r>
        <w:r w:rsidRPr="0099189B">
          <w:rPr>
            <w:rFonts w:ascii="Times New Roman" w:hAnsi="Times New Roman" w:cs="Times New Roman"/>
            <w:bCs w:val="0"/>
            <w:webHidden/>
            <w:sz w:val="22"/>
          </w:rPr>
          <w:fldChar w:fldCharType="end"/>
        </w:r>
      </w:hyperlink>
    </w:p>
    <w:p w:rsidR="004B6DAB" w:rsidRPr="0099189B" w:rsidRDefault="00201CA1" w:rsidP="004B6DAB">
      <w:pPr>
        <w:pStyle w:val="2b"/>
        <w:spacing w:line="240" w:lineRule="auto"/>
        <w:ind w:left="0" w:firstLine="0"/>
        <w:jc w:val="both"/>
        <w:rPr>
          <w:rFonts w:ascii="Times New Roman" w:eastAsiaTheme="minorEastAsia" w:hAnsi="Times New Roman" w:cs="Times New Roman"/>
          <w:bCs w:val="0"/>
          <w:kern w:val="2"/>
          <w:sz w:val="22"/>
          <w:lang w:val="ru-RU" w:eastAsia="ru-RU" w:bidi="ar-SA"/>
        </w:rPr>
      </w:pPr>
      <w:hyperlink w:anchor="_Toc196159570" w:history="1">
        <w:r w:rsidR="004B6DAB" w:rsidRPr="0099189B">
          <w:rPr>
            <w:rStyle w:val="affff8"/>
            <w:rFonts w:ascii="Times New Roman" w:hAnsi="Times New Roman" w:cs="Times New Roman"/>
            <w:bCs w:val="0"/>
            <w:sz w:val="22"/>
          </w:rPr>
          <w:t>3.8.</w:t>
        </w:r>
        <w:r w:rsidR="004B6DAB" w:rsidRPr="0099189B">
          <w:rPr>
            <w:rFonts w:ascii="Times New Roman" w:eastAsiaTheme="minorEastAsia" w:hAnsi="Times New Roman" w:cs="Times New Roman"/>
            <w:bCs w:val="0"/>
            <w:kern w:val="2"/>
            <w:sz w:val="22"/>
            <w:lang w:val="ru-RU" w:eastAsia="ru-RU" w:bidi="ar-SA"/>
          </w:rPr>
          <w:tab/>
        </w:r>
        <w:r w:rsidR="004B6DAB" w:rsidRPr="0099189B">
          <w:rPr>
            <w:rStyle w:val="affff8"/>
            <w:rFonts w:ascii="Times New Roman" w:hAnsi="Times New Roman" w:cs="Times New Roman"/>
            <w:bCs w:val="0"/>
            <w:sz w:val="22"/>
          </w:rPr>
          <w:t>Гидравлические режимы тепловых сетей и пьезометрические графики</w:t>
        </w:r>
        <w:r w:rsidR="004B6DAB" w:rsidRPr="0099189B">
          <w:rPr>
            <w:rFonts w:ascii="Times New Roman" w:hAnsi="Times New Roman" w:cs="Times New Roman"/>
            <w:bCs w:val="0"/>
            <w:webHidden/>
            <w:sz w:val="22"/>
          </w:rPr>
          <w:tab/>
        </w:r>
        <w:r w:rsidRPr="0099189B">
          <w:rPr>
            <w:rFonts w:ascii="Times New Roman" w:hAnsi="Times New Roman" w:cs="Times New Roman"/>
            <w:bCs w:val="0"/>
            <w:webHidden/>
            <w:sz w:val="22"/>
          </w:rPr>
          <w:fldChar w:fldCharType="begin"/>
        </w:r>
        <w:r w:rsidR="004B6DAB" w:rsidRPr="0099189B">
          <w:rPr>
            <w:rFonts w:ascii="Times New Roman" w:hAnsi="Times New Roman" w:cs="Times New Roman"/>
            <w:bCs w:val="0"/>
            <w:webHidden/>
            <w:sz w:val="22"/>
          </w:rPr>
          <w:instrText xml:space="preserve"> PAGEREF _Toc196159570 \h </w:instrText>
        </w:r>
        <w:r w:rsidRPr="0099189B">
          <w:rPr>
            <w:rFonts w:ascii="Times New Roman" w:hAnsi="Times New Roman" w:cs="Times New Roman"/>
            <w:bCs w:val="0"/>
            <w:webHidden/>
            <w:sz w:val="22"/>
          </w:rPr>
        </w:r>
        <w:r w:rsidRPr="0099189B">
          <w:rPr>
            <w:rFonts w:ascii="Times New Roman" w:hAnsi="Times New Roman" w:cs="Times New Roman"/>
            <w:bCs w:val="0"/>
            <w:webHidden/>
            <w:sz w:val="22"/>
          </w:rPr>
          <w:fldChar w:fldCharType="separate"/>
        </w:r>
        <w:r w:rsidR="00457D92">
          <w:rPr>
            <w:rFonts w:ascii="Times New Roman" w:hAnsi="Times New Roman" w:cs="Times New Roman"/>
            <w:bCs w:val="0"/>
            <w:webHidden/>
            <w:sz w:val="22"/>
          </w:rPr>
          <w:t>63</w:t>
        </w:r>
        <w:r w:rsidRPr="0099189B">
          <w:rPr>
            <w:rFonts w:ascii="Times New Roman" w:hAnsi="Times New Roman" w:cs="Times New Roman"/>
            <w:bCs w:val="0"/>
            <w:webHidden/>
            <w:sz w:val="22"/>
          </w:rPr>
          <w:fldChar w:fldCharType="end"/>
        </w:r>
      </w:hyperlink>
    </w:p>
    <w:p w:rsidR="004B6DAB" w:rsidRPr="0099189B" w:rsidRDefault="00201CA1" w:rsidP="004B6DAB">
      <w:pPr>
        <w:pStyle w:val="2b"/>
        <w:spacing w:line="240" w:lineRule="auto"/>
        <w:ind w:left="0" w:firstLine="0"/>
        <w:jc w:val="both"/>
        <w:rPr>
          <w:rFonts w:ascii="Times New Roman" w:eastAsiaTheme="minorEastAsia" w:hAnsi="Times New Roman" w:cs="Times New Roman"/>
          <w:bCs w:val="0"/>
          <w:kern w:val="2"/>
          <w:sz w:val="22"/>
          <w:lang w:val="ru-RU" w:eastAsia="ru-RU" w:bidi="ar-SA"/>
        </w:rPr>
      </w:pPr>
      <w:hyperlink w:anchor="_Toc196159571" w:history="1">
        <w:r w:rsidR="004B6DAB" w:rsidRPr="0099189B">
          <w:rPr>
            <w:rStyle w:val="affff8"/>
            <w:rFonts w:ascii="Times New Roman" w:hAnsi="Times New Roman" w:cs="Times New Roman"/>
            <w:bCs w:val="0"/>
            <w:sz w:val="22"/>
          </w:rPr>
          <w:t>3.9.</w:t>
        </w:r>
        <w:r w:rsidR="004B6DAB" w:rsidRPr="0099189B">
          <w:rPr>
            <w:rFonts w:ascii="Times New Roman" w:eastAsiaTheme="minorEastAsia" w:hAnsi="Times New Roman" w:cs="Times New Roman"/>
            <w:bCs w:val="0"/>
            <w:kern w:val="2"/>
            <w:sz w:val="22"/>
            <w:lang w:val="ru-RU" w:eastAsia="ru-RU" w:bidi="ar-SA"/>
          </w:rPr>
          <w:tab/>
        </w:r>
        <w:r w:rsidR="004B6DAB" w:rsidRPr="0099189B">
          <w:rPr>
            <w:rStyle w:val="affff8"/>
            <w:rFonts w:ascii="Times New Roman" w:hAnsi="Times New Roman" w:cs="Times New Roman"/>
            <w:bCs w:val="0"/>
            <w:sz w:val="22"/>
          </w:rPr>
          <w:t>Статистика отказов тепловых сетей (аварий, инцидентов) за последние 5 лет</w:t>
        </w:r>
        <w:r w:rsidR="004B6DAB" w:rsidRPr="0099189B">
          <w:rPr>
            <w:rFonts w:ascii="Times New Roman" w:hAnsi="Times New Roman" w:cs="Times New Roman"/>
            <w:bCs w:val="0"/>
            <w:webHidden/>
            <w:sz w:val="22"/>
          </w:rPr>
          <w:tab/>
        </w:r>
        <w:r w:rsidRPr="0099189B">
          <w:rPr>
            <w:rFonts w:ascii="Times New Roman" w:hAnsi="Times New Roman" w:cs="Times New Roman"/>
            <w:bCs w:val="0"/>
            <w:webHidden/>
            <w:sz w:val="22"/>
          </w:rPr>
          <w:fldChar w:fldCharType="begin"/>
        </w:r>
        <w:r w:rsidR="004B6DAB" w:rsidRPr="0099189B">
          <w:rPr>
            <w:rFonts w:ascii="Times New Roman" w:hAnsi="Times New Roman" w:cs="Times New Roman"/>
            <w:bCs w:val="0"/>
            <w:webHidden/>
            <w:sz w:val="22"/>
          </w:rPr>
          <w:instrText xml:space="preserve"> PAGEREF _Toc196159571 \h </w:instrText>
        </w:r>
        <w:r w:rsidRPr="0099189B">
          <w:rPr>
            <w:rFonts w:ascii="Times New Roman" w:hAnsi="Times New Roman" w:cs="Times New Roman"/>
            <w:bCs w:val="0"/>
            <w:webHidden/>
            <w:sz w:val="22"/>
          </w:rPr>
        </w:r>
        <w:r w:rsidRPr="0099189B">
          <w:rPr>
            <w:rFonts w:ascii="Times New Roman" w:hAnsi="Times New Roman" w:cs="Times New Roman"/>
            <w:bCs w:val="0"/>
            <w:webHidden/>
            <w:sz w:val="22"/>
          </w:rPr>
          <w:fldChar w:fldCharType="separate"/>
        </w:r>
        <w:r w:rsidR="00457D92">
          <w:rPr>
            <w:rFonts w:ascii="Times New Roman" w:hAnsi="Times New Roman" w:cs="Times New Roman"/>
            <w:bCs w:val="0"/>
            <w:webHidden/>
            <w:sz w:val="22"/>
          </w:rPr>
          <w:t>67</w:t>
        </w:r>
        <w:r w:rsidRPr="0099189B">
          <w:rPr>
            <w:rFonts w:ascii="Times New Roman" w:hAnsi="Times New Roman" w:cs="Times New Roman"/>
            <w:bCs w:val="0"/>
            <w:webHidden/>
            <w:sz w:val="22"/>
          </w:rPr>
          <w:fldChar w:fldCharType="end"/>
        </w:r>
      </w:hyperlink>
    </w:p>
    <w:p w:rsidR="004B6DAB" w:rsidRPr="0099189B" w:rsidRDefault="00201CA1" w:rsidP="004B6DAB">
      <w:pPr>
        <w:pStyle w:val="2b"/>
        <w:tabs>
          <w:tab w:val="left" w:pos="1100"/>
        </w:tabs>
        <w:spacing w:line="240" w:lineRule="auto"/>
        <w:ind w:left="0" w:firstLine="0"/>
        <w:jc w:val="both"/>
        <w:rPr>
          <w:rFonts w:ascii="Times New Roman" w:eastAsiaTheme="minorEastAsia" w:hAnsi="Times New Roman" w:cs="Times New Roman"/>
          <w:bCs w:val="0"/>
          <w:kern w:val="2"/>
          <w:sz w:val="22"/>
          <w:lang w:val="ru-RU" w:eastAsia="ru-RU" w:bidi="ar-SA"/>
        </w:rPr>
      </w:pPr>
      <w:hyperlink w:anchor="_Toc196159572" w:history="1">
        <w:r w:rsidR="004B6DAB" w:rsidRPr="0099189B">
          <w:rPr>
            <w:rStyle w:val="affff8"/>
            <w:rFonts w:ascii="Times New Roman" w:hAnsi="Times New Roman" w:cs="Times New Roman"/>
            <w:bCs w:val="0"/>
            <w:sz w:val="22"/>
          </w:rPr>
          <w:t>3.10.</w:t>
        </w:r>
        <w:r w:rsidR="004B6DAB" w:rsidRPr="0099189B">
          <w:rPr>
            <w:rFonts w:ascii="Times New Roman" w:eastAsiaTheme="minorEastAsia" w:hAnsi="Times New Roman" w:cs="Times New Roman"/>
            <w:bCs w:val="0"/>
            <w:kern w:val="2"/>
            <w:sz w:val="22"/>
            <w:lang w:val="ru-RU" w:eastAsia="ru-RU" w:bidi="ar-SA"/>
          </w:rPr>
          <w:tab/>
        </w:r>
        <w:r w:rsidR="004B6DAB" w:rsidRPr="0099189B">
          <w:rPr>
            <w:rStyle w:val="affff8"/>
            <w:rFonts w:ascii="Times New Roman" w:hAnsi="Times New Roman" w:cs="Times New Roman"/>
            <w:bCs w:val="0"/>
            <w:sz w:val="22"/>
          </w:rPr>
          <w:t>Статистика восстановления (аварийно-восстановительных ремонтов) тепловых сетей и среднее время, затраченное на восстановление работоспособности тепловых сетей, за последние 5 лет</w:t>
        </w:r>
        <w:r w:rsidR="004B6DAB" w:rsidRPr="0099189B">
          <w:rPr>
            <w:rFonts w:ascii="Times New Roman" w:hAnsi="Times New Roman" w:cs="Times New Roman"/>
            <w:bCs w:val="0"/>
            <w:webHidden/>
            <w:sz w:val="22"/>
          </w:rPr>
          <w:tab/>
        </w:r>
        <w:r w:rsidR="00457D92">
          <w:rPr>
            <w:rFonts w:ascii="Times New Roman" w:hAnsi="Times New Roman" w:cs="Times New Roman"/>
            <w:bCs w:val="0"/>
            <w:webHidden/>
            <w:sz w:val="22"/>
          </w:rPr>
          <w:tab/>
        </w:r>
        <w:r w:rsidR="00457D92">
          <w:rPr>
            <w:rFonts w:ascii="Times New Roman" w:hAnsi="Times New Roman" w:cs="Times New Roman"/>
            <w:bCs w:val="0"/>
            <w:webHidden/>
            <w:sz w:val="22"/>
          </w:rPr>
          <w:tab/>
        </w:r>
        <w:r w:rsidRPr="0099189B">
          <w:rPr>
            <w:rFonts w:ascii="Times New Roman" w:hAnsi="Times New Roman" w:cs="Times New Roman"/>
            <w:bCs w:val="0"/>
            <w:webHidden/>
            <w:sz w:val="22"/>
          </w:rPr>
          <w:fldChar w:fldCharType="begin"/>
        </w:r>
        <w:r w:rsidR="004B6DAB" w:rsidRPr="0099189B">
          <w:rPr>
            <w:rFonts w:ascii="Times New Roman" w:hAnsi="Times New Roman" w:cs="Times New Roman"/>
            <w:bCs w:val="0"/>
            <w:webHidden/>
            <w:sz w:val="22"/>
          </w:rPr>
          <w:instrText xml:space="preserve"> PAGEREF _Toc196159572 \h </w:instrText>
        </w:r>
        <w:r w:rsidRPr="0099189B">
          <w:rPr>
            <w:rFonts w:ascii="Times New Roman" w:hAnsi="Times New Roman" w:cs="Times New Roman"/>
            <w:bCs w:val="0"/>
            <w:webHidden/>
            <w:sz w:val="22"/>
          </w:rPr>
        </w:r>
        <w:r w:rsidRPr="0099189B">
          <w:rPr>
            <w:rFonts w:ascii="Times New Roman" w:hAnsi="Times New Roman" w:cs="Times New Roman"/>
            <w:bCs w:val="0"/>
            <w:webHidden/>
            <w:sz w:val="22"/>
          </w:rPr>
          <w:fldChar w:fldCharType="separate"/>
        </w:r>
        <w:r w:rsidR="00457D92">
          <w:rPr>
            <w:rFonts w:ascii="Times New Roman" w:hAnsi="Times New Roman" w:cs="Times New Roman"/>
            <w:bCs w:val="0"/>
            <w:webHidden/>
            <w:sz w:val="22"/>
          </w:rPr>
          <w:t>70</w:t>
        </w:r>
        <w:r w:rsidRPr="0099189B">
          <w:rPr>
            <w:rFonts w:ascii="Times New Roman" w:hAnsi="Times New Roman" w:cs="Times New Roman"/>
            <w:bCs w:val="0"/>
            <w:webHidden/>
            <w:sz w:val="22"/>
          </w:rPr>
          <w:fldChar w:fldCharType="end"/>
        </w:r>
      </w:hyperlink>
    </w:p>
    <w:p w:rsidR="004B6DAB" w:rsidRPr="0099189B" w:rsidRDefault="00201CA1" w:rsidP="004B6DAB">
      <w:pPr>
        <w:pStyle w:val="2b"/>
        <w:tabs>
          <w:tab w:val="left" w:pos="1100"/>
        </w:tabs>
        <w:spacing w:line="240" w:lineRule="auto"/>
        <w:ind w:left="0" w:firstLine="0"/>
        <w:jc w:val="both"/>
        <w:rPr>
          <w:rFonts w:ascii="Times New Roman" w:eastAsiaTheme="minorEastAsia" w:hAnsi="Times New Roman" w:cs="Times New Roman"/>
          <w:bCs w:val="0"/>
          <w:kern w:val="2"/>
          <w:sz w:val="22"/>
          <w:lang w:val="ru-RU" w:eastAsia="ru-RU" w:bidi="ar-SA"/>
        </w:rPr>
      </w:pPr>
      <w:hyperlink w:anchor="_Toc196159573" w:history="1">
        <w:r w:rsidR="004B6DAB" w:rsidRPr="0099189B">
          <w:rPr>
            <w:rStyle w:val="affff8"/>
            <w:rFonts w:ascii="Times New Roman" w:hAnsi="Times New Roman" w:cs="Times New Roman"/>
            <w:bCs w:val="0"/>
            <w:sz w:val="22"/>
          </w:rPr>
          <w:t>3.11.</w:t>
        </w:r>
        <w:r w:rsidR="004B6DAB" w:rsidRPr="0099189B">
          <w:rPr>
            <w:rFonts w:ascii="Times New Roman" w:eastAsiaTheme="minorEastAsia" w:hAnsi="Times New Roman" w:cs="Times New Roman"/>
            <w:bCs w:val="0"/>
            <w:kern w:val="2"/>
            <w:sz w:val="22"/>
            <w:lang w:val="ru-RU" w:eastAsia="ru-RU" w:bidi="ar-SA"/>
          </w:rPr>
          <w:tab/>
        </w:r>
        <w:r w:rsidR="004B6DAB" w:rsidRPr="0099189B">
          <w:rPr>
            <w:rStyle w:val="affff8"/>
            <w:rFonts w:ascii="Times New Roman" w:hAnsi="Times New Roman" w:cs="Times New Roman"/>
            <w:bCs w:val="0"/>
            <w:sz w:val="22"/>
          </w:rPr>
          <w:t>Описание процедур диагностики состояния тепловых сетей и планирования капитальных (текущих) ремонтов</w:t>
        </w:r>
        <w:r w:rsidR="004B6DAB" w:rsidRPr="0099189B">
          <w:rPr>
            <w:rFonts w:ascii="Times New Roman" w:hAnsi="Times New Roman" w:cs="Times New Roman"/>
            <w:bCs w:val="0"/>
            <w:webHidden/>
            <w:sz w:val="22"/>
          </w:rPr>
          <w:tab/>
        </w:r>
        <w:r w:rsidRPr="0099189B">
          <w:rPr>
            <w:rFonts w:ascii="Times New Roman" w:hAnsi="Times New Roman" w:cs="Times New Roman"/>
            <w:bCs w:val="0"/>
            <w:webHidden/>
            <w:sz w:val="22"/>
          </w:rPr>
          <w:fldChar w:fldCharType="begin"/>
        </w:r>
        <w:r w:rsidR="004B6DAB" w:rsidRPr="0099189B">
          <w:rPr>
            <w:rFonts w:ascii="Times New Roman" w:hAnsi="Times New Roman" w:cs="Times New Roman"/>
            <w:bCs w:val="0"/>
            <w:webHidden/>
            <w:sz w:val="22"/>
          </w:rPr>
          <w:instrText xml:space="preserve"> PAGEREF _Toc196159573 \h </w:instrText>
        </w:r>
        <w:r w:rsidRPr="0099189B">
          <w:rPr>
            <w:rFonts w:ascii="Times New Roman" w:hAnsi="Times New Roman" w:cs="Times New Roman"/>
            <w:bCs w:val="0"/>
            <w:webHidden/>
            <w:sz w:val="22"/>
          </w:rPr>
        </w:r>
        <w:r w:rsidRPr="0099189B">
          <w:rPr>
            <w:rFonts w:ascii="Times New Roman" w:hAnsi="Times New Roman" w:cs="Times New Roman"/>
            <w:bCs w:val="0"/>
            <w:webHidden/>
            <w:sz w:val="22"/>
          </w:rPr>
          <w:fldChar w:fldCharType="separate"/>
        </w:r>
        <w:r w:rsidR="00457D92">
          <w:rPr>
            <w:rFonts w:ascii="Times New Roman" w:hAnsi="Times New Roman" w:cs="Times New Roman"/>
            <w:bCs w:val="0"/>
            <w:webHidden/>
            <w:sz w:val="22"/>
          </w:rPr>
          <w:t>70</w:t>
        </w:r>
        <w:r w:rsidRPr="0099189B">
          <w:rPr>
            <w:rFonts w:ascii="Times New Roman" w:hAnsi="Times New Roman" w:cs="Times New Roman"/>
            <w:bCs w:val="0"/>
            <w:webHidden/>
            <w:sz w:val="22"/>
          </w:rPr>
          <w:fldChar w:fldCharType="end"/>
        </w:r>
      </w:hyperlink>
    </w:p>
    <w:p w:rsidR="004B6DAB" w:rsidRPr="0099189B" w:rsidRDefault="00201CA1" w:rsidP="004B6DAB">
      <w:pPr>
        <w:pStyle w:val="39"/>
        <w:tabs>
          <w:tab w:val="right" w:leader="dot" w:pos="9345"/>
        </w:tabs>
        <w:spacing w:line="240" w:lineRule="auto"/>
        <w:ind w:left="0" w:firstLine="0"/>
        <w:jc w:val="both"/>
        <w:rPr>
          <w:rFonts w:ascii="Times New Roman" w:eastAsiaTheme="minorEastAsia" w:hAnsi="Times New Roman" w:cs="Times New Roman"/>
          <w:noProof/>
          <w:kern w:val="2"/>
          <w:sz w:val="22"/>
          <w:szCs w:val="22"/>
          <w:lang w:val="ru-RU" w:eastAsia="ru-RU" w:bidi="ar-SA"/>
        </w:rPr>
      </w:pPr>
      <w:hyperlink w:anchor="_Toc196159574" w:history="1">
        <w:r w:rsidR="004B6DAB" w:rsidRPr="0099189B">
          <w:rPr>
            <w:rStyle w:val="affff8"/>
            <w:rFonts w:ascii="Times New Roman" w:hAnsi="Times New Roman" w:cs="Times New Roman"/>
            <w:noProof/>
            <w:sz w:val="22"/>
            <w:szCs w:val="22"/>
          </w:rPr>
          <w:t xml:space="preserve">3.11.1 Методы технической диагностики, используемые теплосетевыми организациями на территории </w:t>
        </w:r>
        <w:r w:rsidR="0081191F">
          <w:rPr>
            <w:rStyle w:val="affff8"/>
            <w:rFonts w:ascii="Times New Roman" w:hAnsi="Times New Roman" w:cs="Times New Roman"/>
            <w:noProof/>
            <w:sz w:val="22"/>
            <w:szCs w:val="22"/>
          </w:rPr>
          <w:t>п. Сингапай</w:t>
        </w:r>
        <w:r w:rsidR="004B6DAB" w:rsidRPr="0099189B">
          <w:rPr>
            <w:rFonts w:ascii="Times New Roman" w:hAnsi="Times New Roman" w:cs="Times New Roman"/>
            <w:noProof/>
            <w:webHidden/>
            <w:sz w:val="22"/>
            <w:szCs w:val="22"/>
          </w:rPr>
          <w:tab/>
        </w:r>
        <w:r w:rsidRPr="0099189B">
          <w:rPr>
            <w:rFonts w:ascii="Times New Roman" w:hAnsi="Times New Roman" w:cs="Times New Roman"/>
            <w:noProof/>
            <w:webHidden/>
            <w:sz w:val="22"/>
            <w:szCs w:val="22"/>
          </w:rPr>
          <w:fldChar w:fldCharType="begin"/>
        </w:r>
        <w:r w:rsidR="004B6DAB" w:rsidRPr="0099189B">
          <w:rPr>
            <w:rFonts w:ascii="Times New Roman" w:hAnsi="Times New Roman" w:cs="Times New Roman"/>
            <w:noProof/>
            <w:webHidden/>
            <w:sz w:val="22"/>
            <w:szCs w:val="22"/>
          </w:rPr>
          <w:instrText xml:space="preserve"> PAGEREF _Toc196159574 \h </w:instrText>
        </w:r>
        <w:r w:rsidRPr="0099189B">
          <w:rPr>
            <w:rFonts w:ascii="Times New Roman" w:hAnsi="Times New Roman" w:cs="Times New Roman"/>
            <w:noProof/>
            <w:webHidden/>
            <w:sz w:val="22"/>
            <w:szCs w:val="22"/>
          </w:rPr>
        </w:r>
        <w:r w:rsidRPr="0099189B">
          <w:rPr>
            <w:rFonts w:ascii="Times New Roman" w:hAnsi="Times New Roman" w:cs="Times New Roman"/>
            <w:noProof/>
            <w:webHidden/>
            <w:sz w:val="22"/>
            <w:szCs w:val="22"/>
          </w:rPr>
          <w:fldChar w:fldCharType="separate"/>
        </w:r>
        <w:r w:rsidR="00457D92">
          <w:rPr>
            <w:rFonts w:ascii="Times New Roman" w:hAnsi="Times New Roman" w:cs="Times New Roman"/>
            <w:noProof/>
            <w:webHidden/>
            <w:sz w:val="22"/>
            <w:szCs w:val="22"/>
          </w:rPr>
          <w:t>72</w:t>
        </w:r>
        <w:r w:rsidRPr="0099189B">
          <w:rPr>
            <w:rFonts w:ascii="Times New Roman" w:hAnsi="Times New Roman" w:cs="Times New Roman"/>
            <w:noProof/>
            <w:webHidden/>
            <w:sz w:val="22"/>
            <w:szCs w:val="22"/>
          </w:rPr>
          <w:fldChar w:fldCharType="end"/>
        </w:r>
      </w:hyperlink>
    </w:p>
    <w:p w:rsidR="004B6DAB" w:rsidRPr="0099189B" w:rsidRDefault="00201CA1" w:rsidP="004B6DAB">
      <w:pPr>
        <w:pStyle w:val="39"/>
        <w:tabs>
          <w:tab w:val="right" w:leader="dot" w:pos="9345"/>
        </w:tabs>
        <w:spacing w:line="240" w:lineRule="auto"/>
        <w:ind w:left="0" w:firstLine="0"/>
        <w:jc w:val="both"/>
        <w:rPr>
          <w:rFonts w:ascii="Times New Roman" w:eastAsiaTheme="minorEastAsia" w:hAnsi="Times New Roman" w:cs="Times New Roman"/>
          <w:noProof/>
          <w:kern w:val="2"/>
          <w:sz w:val="22"/>
          <w:szCs w:val="22"/>
          <w:lang w:val="ru-RU" w:eastAsia="ru-RU" w:bidi="ar-SA"/>
        </w:rPr>
      </w:pPr>
      <w:hyperlink w:anchor="_Toc196159575" w:history="1">
        <w:r w:rsidR="004B6DAB" w:rsidRPr="0099189B">
          <w:rPr>
            <w:rStyle w:val="affff8"/>
            <w:rFonts w:ascii="Times New Roman" w:hAnsi="Times New Roman" w:cs="Times New Roman"/>
            <w:noProof/>
            <w:sz w:val="22"/>
            <w:szCs w:val="22"/>
          </w:rPr>
          <w:t xml:space="preserve">3.11.2. Методы технической диагностики, не нашедшие применения теплосетевыми организациями </w:t>
        </w:r>
        <w:r w:rsidR="0081191F">
          <w:rPr>
            <w:rStyle w:val="affff8"/>
            <w:rFonts w:ascii="Times New Roman" w:hAnsi="Times New Roman" w:cs="Times New Roman"/>
            <w:noProof/>
            <w:sz w:val="22"/>
            <w:szCs w:val="22"/>
          </w:rPr>
          <w:t>п. Сингапай</w:t>
        </w:r>
        <w:r w:rsidR="004B6DAB" w:rsidRPr="0099189B">
          <w:rPr>
            <w:rFonts w:ascii="Times New Roman" w:hAnsi="Times New Roman" w:cs="Times New Roman"/>
            <w:noProof/>
            <w:webHidden/>
            <w:sz w:val="22"/>
            <w:szCs w:val="22"/>
          </w:rPr>
          <w:tab/>
        </w:r>
        <w:r w:rsidRPr="0099189B">
          <w:rPr>
            <w:rFonts w:ascii="Times New Roman" w:hAnsi="Times New Roman" w:cs="Times New Roman"/>
            <w:noProof/>
            <w:webHidden/>
            <w:sz w:val="22"/>
            <w:szCs w:val="22"/>
          </w:rPr>
          <w:fldChar w:fldCharType="begin"/>
        </w:r>
        <w:r w:rsidR="004B6DAB" w:rsidRPr="0099189B">
          <w:rPr>
            <w:rFonts w:ascii="Times New Roman" w:hAnsi="Times New Roman" w:cs="Times New Roman"/>
            <w:noProof/>
            <w:webHidden/>
            <w:sz w:val="22"/>
            <w:szCs w:val="22"/>
          </w:rPr>
          <w:instrText xml:space="preserve"> PAGEREF _Toc196159575 \h </w:instrText>
        </w:r>
        <w:r w:rsidRPr="0099189B">
          <w:rPr>
            <w:rFonts w:ascii="Times New Roman" w:hAnsi="Times New Roman" w:cs="Times New Roman"/>
            <w:noProof/>
            <w:webHidden/>
            <w:sz w:val="22"/>
            <w:szCs w:val="22"/>
          </w:rPr>
        </w:r>
        <w:r w:rsidRPr="0099189B">
          <w:rPr>
            <w:rFonts w:ascii="Times New Roman" w:hAnsi="Times New Roman" w:cs="Times New Roman"/>
            <w:noProof/>
            <w:webHidden/>
            <w:sz w:val="22"/>
            <w:szCs w:val="22"/>
          </w:rPr>
          <w:fldChar w:fldCharType="separate"/>
        </w:r>
        <w:r w:rsidR="00457D92">
          <w:rPr>
            <w:rFonts w:ascii="Times New Roman" w:hAnsi="Times New Roman" w:cs="Times New Roman"/>
            <w:noProof/>
            <w:webHidden/>
            <w:sz w:val="22"/>
            <w:szCs w:val="22"/>
          </w:rPr>
          <w:t>73</w:t>
        </w:r>
        <w:r w:rsidRPr="0099189B">
          <w:rPr>
            <w:rFonts w:ascii="Times New Roman" w:hAnsi="Times New Roman" w:cs="Times New Roman"/>
            <w:noProof/>
            <w:webHidden/>
            <w:sz w:val="22"/>
            <w:szCs w:val="22"/>
          </w:rPr>
          <w:fldChar w:fldCharType="end"/>
        </w:r>
      </w:hyperlink>
    </w:p>
    <w:p w:rsidR="004B6DAB" w:rsidRPr="0099189B" w:rsidRDefault="00201CA1" w:rsidP="004B6DAB">
      <w:pPr>
        <w:pStyle w:val="2b"/>
        <w:tabs>
          <w:tab w:val="left" w:pos="1100"/>
        </w:tabs>
        <w:spacing w:line="240" w:lineRule="auto"/>
        <w:ind w:left="0" w:firstLine="0"/>
        <w:jc w:val="both"/>
        <w:rPr>
          <w:rFonts w:ascii="Times New Roman" w:eastAsiaTheme="minorEastAsia" w:hAnsi="Times New Roman" w:cs="Times New Roman"/>
          <w:bCs w:val="0"/>
          <w:kern w:val="2"/>
          <w:sz w:val="22"/>
          <w:lang w:val="ru-RU" w:eastAsia="ru-RU" w:bidi="ar-SA"/>
        </w:rPr>
      </w:pPr>
      <w:hyperlink w:anchor="_Toc196159576" w:history="1">
        <w:r w:rsidR="004B6DAB" w:rsidRPr="0099189B">
          <w:rPr>
            <w:rStyle w:val="affff8"/>
            <w:rFonts w:ascii="Times New Roman" w:hAnsi="Times New Roman" w:cs="Times New Roman"/>
            <w:bCs w:val="0"/>
            <w:sz w:val="22"/>
          </w:rPr>
          <w:t>3.12.</w:t>
        </w:r>
        <w:r w:rsidR="004B6DAB" w:rsidRPr="0099189B">
          <w:rPr>
            <w:rFonts w:ascii="Times New Roman" w:eastAsiaTheme="minorEastAsia" w:hAnsi="Times New Roman" w:cs="Times New Roman"/>
            <w:bCs w:val="0"/>
            <w:kern w:val="2"/>
            <w:sz w:val="22"/>
            <w:lang w:val="ru-RU" w:eastAsia="ru-RU" w:bidi="ar-SA"/>
          </w:rPr>
          <w:tab/>
        </w:r>
        <w:r w:rsidR="004B6DAB" w:rsidRPr="0099189B">
          <w:rPr>
            <w:rStyle w:val="affff8"/>
            <w:rFonts w:ascii="Times New Roman" w:hAnsi="Times New Roman" w:cs="Times New Roman"/>
            <w:bCs w:val="0"/>
            <w:sz w:val="22"/>
          </w:rPr>
          <w:t>Описание периодичности и соответствия техническим регламентам и иным обязательным требованиям процедур летних ремонтов с параметрами и методами испытаний (гидравлических, температурных, на тепловые потери) тепловых сетей</w:t>
        </w:r>
        <w:r w:rsidR="004B6DAB" w:rsidRPr="0099189B">
          <w:rPr>
            <w:rFonts w:ascii="Times New Roman" w:hAnsi="Times New Roman" w:cs="Times New Roman"/>
            <w:bCs w:val="0"/>
            <w:webHidden/>
            <w:sz w:val="22"/>
          </w:rPr>
          <w:tab/>
        </w:r>
        <w:r w:rsidRPr="0099189B">
          <w:rPr>
            <w:rFonts w:ascii="Times New Roman" w:hAnsi="Times New Roman" w:cs="Times New Roman"/>
            <w:bCs w:val="0"/>
            <w:webHidden/>
            <w:sz w:val="22"/>
          </w:rPr>
          <w:fldChar w:fldCharType="begin"/>
        </w:r>
        <w:r w:rsidR="004B6DAB" w:rsidRPr="0099189B">
          <w:rPr>
            <w:rFonts w:ascii="Times New Roman" w:hAnsi="Times New Roman" w:cs="Times New Roman"/>
            <w:bCs w:val="0"/>
            <w:webHidden/>
            <w:sz w:val="22"/>
          </w:rPr>
          <w:instrText xml:space="preserve"> PAGEREF _Toc196159576 \h </w:instrText>
        </w:r>
        <w:r w:rsidRPr="0099189B">
          <w:rPr>
            <w:rFonts w:ascii="Times New Roman" w:hAnsi="Times New Roman" w:cs="Times New Roman"/>
            <w:bCs w:val="0"/>
            <w:webHidden/>
            <w:sz w:val="22"/>
          </w:rPr>
        </w:r>
        <w:r w:rsidRPr="0099189B">
          <w:rPr>
            <w:rFonts w:ascii="Times New Roman" w:hAnsi="Times New Roman" w:cs="Times New Roman"/>
            <w:bCs w:val="0"/>
            <w:webHidden/>
            <w:sz w:val="22"/>
          </w:rPr>
          <w:fldChar w:fldCharType="separate"/>
        </w:r>
        <w:r w:rsidR="00457D92">
          <w:rPr>
            <w:rFonts w:ascii="Times New Roman" w:hAnsi="Times New Roman" w:cs="Times New Roman"/>
            <w:bCs w:val="0"/>
            <w:webHidden/>
            <w:sz w:val="22"/>
          </w:rPr>
          <w:t>76</w:t>
        </w:r>
        <w:r w:rsidRPr="0099189B">
          <w:rPr>
            <w:rFonts w:ascii="Times New Roman" w:hAnsi="Times New Roman" w:cs="Times New Roman"/>
            <w:bCs w:val="0"/>
            <w:webHidden/>
            <w:sz w:val="22"/>
          </w:rPr>
          <w:fldChar w:fldCharType="end"/>
        </w:r>
      </w:hyperlink>
    </w:p>
    <w:p w:rsidR="004B6DAB" w:rsidRPr="0099189B" w:rsidRDefault="00201CA1" w:rsidP="004B6DAB">
      <w:pPr>
        <w:pStyle w:val="2b"/>
        <w:tabs>
          <w:tab w:val="left" w:pos="1100"/>
        </w:tabs>
        <w:spacing w:line="240" w:lineRule="auto"/>
        <w:ind w:left="0" w:firstLine="0"/>
        <w:jc w:val="both"/>
        <w:rPr>
          <w:rFonts w:ascii="Times New Roman" w:eastAsiaTheme="minorEastAsia" w:hAnsi="Times New Roman" w:cs="Times New Roman"/>
          <w:bCs w:val="0"/>
          <w:kern w:val="2"/>
          <w:sz w:val="22"/>
          <w:lang w:val="ru-RU" w:eastAsia="ru-RU" w:bidi="ar-SA"/>
        </w:rPr>
      </w:pPr>
      <w:hyperlink w:anchor="_Toc196159577" w:history="1">
        <w:r w:rsidR="004B6DAB" w:rsidRPr="0099189B">
          <w:rPr>
            <w:rStyle w:val="affff8"/>
            <w:rFonts w:ascii="Times New Roman" w:hAnsi="Times New Roman" w:cs="Times New Roman"/>
            <w:bCs w:val="0"/>
            <w:sz w:val="22"/>
          </w:rPr>
          <w:t>3.13.</w:t>
        </w:r>
        <w:r w:rsidR="004B6DAB" w:rsidRPr="0099189B">
          <w:rPr>
            <w:rFonts w:ascii="Times New Roman" w:eastAsiaTheme="minorEastAsia" w:hAnsi="Times New Roman" w:cs="Times New Roman"/>
            <w:bCs w:val="0"/>
            <w:kern w:val="2"/>
            <w:sz w:val="22"/>
            <w:lang w:val="ru-RU" w:eastAsia="ru-RU" w:bidi="ar-SA"/>
          </w:rPr>
          <w:tab/>
        </w:r>
        <w:r w:rsidR="004B6DAB" w:rsidRPr="0099189B">
          <w:rPr>
            <w:rStyle w:val="affff8"/>
            <w:rFonts w:ascii="Times New Roman" w:hAnsi="Times New Roman" w:cs="Times New Roman"/>
            <w:bCs w:val="0"/>
            <w:sz w:val="22"/>
          </w:rPr>
          <w:t>Описание нормативов технологических потерь (в ценовых зонах теплоснабжения - плановых потерь, определяемых в соответствии с методическими указаниями по разработке схем теплоснабжения) при передаче тепловой энергии (мощности) и теплоносителя, включаемых в расчет отпущенных тепловой энергии (мощности) и теплоносителя</w:t>
        </w:r>
        <w:r w:rsidR="004B6DAB" w:rsidRPr="0099189B">
          <w:rPr>
            <w:rFonts w:ascii="Times New Roman" w:hAnsi="Times New Roman" w:cs="Times New Roman"/>
            <w:bCs w:val="0"/>
            <w:webHidden/>
            <w:sz w:val="22"/>
          </w:rPr>
          <w:tab/>
        </w:r>
        <w:r w:rsidRPr="0099189B">
          <w:rPr>
            <w:rFonts w:ascii="Times New Roman" w:hAnsi="Times New Roman" w:cs="Times New Roman"/>
            <w:bCs w:val="0"/>
            <w:webHidden/>
            <w:sz w:val="22"/>
          </w:rPr>
          <w:fldChar w:fldCharType="begin"/>
        </w:r>
        <w:r w:rsidR="004B6DAB" w:rsidRPr="0099189B">
          <w:rPr>
            <w:rFonts w:ascii="Times New Roman" w:hAnsi="Times New Roman" w:cs="Times New Roman"/>
            <w:bCs w:val="0"/>
            <w:webHidden/>
            <w:sz w:val="22"/>
          </w:rPr>
          <w:instrText xml:space="preserve"> PAGEREF _Toc196159577 \h </w:instrText>
        </w:r>
        <w:r w:rsidRPr="0099189B">
          <w:rPr>
            <w:rFonts w:ascii="Times New Roman" w:hAnsi="Times New Roman" w:cs="Times New Roman"/>
            <w:bCs w:val="0"/>
            <w:webHidden/>
            <w:sz w:val="22"/>
          </w:rPr>
        </w:r>
        <w:r w:rsidRPr="0099189B">
          <w:rPr>
            <w:rFonts w:ascii="Times New Roman" w:hAnsi="Times New Roman" w:cs="Times New Roman"/>
            <w:bCs w:val="0"/>
            <w:webHidden/>
            <w:sz w:val="22"/>
          </w:rPr>
          <w:fldChar w:fldCharType="separate"/>
        </w:r>
        <w:r w:rsidR="00457D92">
          <w:rPr>
            <w:rFonts w:ascii="Times New Roman" w:hAnsi="Times New Roman" w:cs="Times New Roman"/>
            <w:bCs w:val="0"/>
            <w:webHidden/>
            <w:sz w:val="22"/>
          </w:rPr>
          <w:t>82</w:t>
        </w:r>
        <w:r w:rsidRPr="0099189B">
          <w:rPr>
            <w:rFonts w:ascii="Times New Roman" w:hAnsi="Times New Roman" w:cs="Times New Roman"/>
            <w:bCs w:val="0"/>
            <w:webHidden/>
            <w:sz w:val="22"/>
          </w:rPr>
          <w:fldChar w:fldCharType="end"/>
        </w:r>
      </w:hyperlink>
    </w:p>
    <w:p w:rsidR="004B6DAB" w:rsidRPr="0099189B" w:rsidRDefault="00201CA1" w:rsidP="004B6DAB">
      <w:pPr>
        <w:pStyle w:val="2b"/>
        <w:tabs>
          <w:tab w:val="left" w:pos="1100"/>
        </w:tabs>
        <w:spacing w:line="240" w:lineRule="auto"/>
        <w:ind w:left="0" w:firstLine="0"/>
        <w:jc w:val="both"/>
        <w:rPr>
          <w:rFonts w:ascii="Times New Roman" w:eastAsiaTheme="minorEastAsia" w:hAnsi="Times New Roman" w:cs="Times New Roman"/>
          <w:bCs w:val="0"/>
          <w:kern w:val="2"/>
          <w:sz w:val="22"/>
          <w:lang w:val="ru-RU" w:eastAsia="ru-RU" w:bidi="ar-SA"/>
        </w:rPr>
      </w:pPr>
      <w:hyperlink w:anchor="_Toc196159578" w:history="1">
        <w:r w:rsidR="004B6DAB" w:rsidRPr="0099189B">
          <w:rPr>
            <w:rStyle w:val="affff8"/>
            <w:rFonts w:ascii="Times New Roman" w:hAnsi="Times New Roman" w:cs="Times New Roman"/>
            <w:bCs w:val="0"/>
            <w:sz w:val="22"/>
          </w:rPr>
          <w:t>3.14.</w:t>
        </w:r>
        <w:r w:rsidR="004B6DAB" w:rsidRPr="0099189B">
          <w:rPr>
            <w:rFonts w:ascii="Times New Roman" w:eastAsiaTheme="minorEastAsia" w:hAnsi="Times New Roman" w:cs="Times New Roman"/>
            <w:bCs w:val="0"/>
            <w:kern w:val="2"/>
            <w:sz w:val="22"/>
            <w:lang w:val="ru-RU" w:eastAsia="ru-RU" w:bidi="ar-SA"/>
          </w:rPr>
          <w:tab/>
        </w:r>
        <w:r w:rsidR="004B6DAB" w:rsidRPr="0099189B">
          <w:rPr>
            <w:rStyle w:val="affff8"/>
            <w:rFonts w:ascii="Times New Roman" w:hAnsi="Times New Roman" w:cs="Times New Roman"/>
            <w:bCs w:val="0"/>
            <w:sz w:val="22"/>
          </w:rPr>
          <w:t>Оценка тепловых потерь в тепловых сетях за последние 3 года при отсутствии приборов учета тепловой энергии</w:t>
        </w:r>
        <w:r w:rsidR="004B6DAB" w:rsidRPr="0099189B">
          <w:rPr>
            <w:rFonts w:ascii="Times New Roman" w:hAnsi="Times New Roman" w:cs="Times New Roman"/>
            <w:bCs w:val="0"/>
            <w:webHidden/>
            <w:sz w:val="22"/>
          </w:rPr>
          <w:tab/>
        </w:r>
        <w:r w:rsidRPr="0099189B">
          <w:rPr>
            <w:rFonts w:ascii="Times New Roman" w:hAnsi="Times New Roman" w:cs="Times New Roman"/>
            <w:bCs w:val="0"/>
            <w:webHidden/>
            <w:sz w:val="22"/>
          </w:rPr>
          <w:fldChar w:fldCharType="begin"/>
        </w:r>
        <w:r w:rsidR="004B6DAB" w:rsidRPr="0099189B">
          <w:rPr>
            <w:rFonts w:ascii="Times New Roman" w:hAnsi="Times New Roman" w:cs="Times New Roman"/>
            <w:bCs w:val="0"/>
            <w:webHidden/>
            <w:sz w:val="22"/>
          </w:rPr>
          <w:instrText xml:space="preserve"> PAGEREF _Toc196159578 \h </w:instrText>
        </w:r>
        <w:r w:rsidRPr="0099189B">
          <w:rPr>
            <w:rFonts w:ascii="Times New Roman" w:hAnsi="Times New Roman" w:cs="Times New Roman"/>
            <w:bCs w:val="0"/>
            <w:webHidden/>
            <w:sz w:val="22"/>
          </w:rPr>
        </w:r>
        <w:r w:rsidRPr="0099189B">
          <w:rPr>
            <w:rFonts w:ascii="Times New Roman" w:hAnsi="Times New Roman" w:cs="Times New Roman"/>
            <w:bCs w:val="0"/>
            <w:webHidden/>
            <w:sz w:val="22"/>
          </w:rPr>
          <w:fldChar w:fldCharType="separate"/>
        </w:r>
        <w:r w:rsidR="00457D92">
          <w:rPr>
            <w:rFonts w:ascii="Times New Roman" w:hAnsi="Times New Roman" w:cs="Times New Roman"/>
            <w:bCs w:val="0"/>
            <w:webHidden/>
            <w:sz w:val="22"/>
          </w:rPr>
          <w:t>94</w:t>
        </w:r>
        <w:r w:rsidRPr="0099189B">
          <w:rPr>
            <w:rFonts w:ascii="Times New Roman" w:hAnsi="Times New Roman" w:cs="Times New Roman"/>
            <w:bCs w:val="0"/>
            <w:webHidden/>
            <w:sz w:val="22"/>
          </w:rPr>
          <w:fldChar w:fldCharType="end"/>
        </w:r>
      </w:hyperlink>
    </w:p>
    <w:p w:rsidR="004B6DAB" w:rsidRPr="0099189B" w:rsidRDefault="00201CA1" w:rsidP="004B6DAB">
      <w:pPr>
        <w:pStyle w:val="2b"/>
        <w:tabs>
          <w:tab w:val="left" w:pos="1100"/>
        </w:tabs>
        <w:spacing w:line="240" w:lineRule="auto"/>
        <w:ind w:left="0" w:firstLine="0"/>
        <w:jc w:val="both"/>
        <w:rPr>
          <w:rFonts w:ascii="Times New Roman" w:eastAsiaTheme="minorEastAsia" w:hAnsi="Times New Roman" w:cs="Times New Roman"/>
          <w:bCs w:val="0"/>
          <w:kern w:val="2"/>
          <w:sz w:val="22"/>
          <w:lang w:val="ru-RU" w:eastAsia="ru-RU" w:bidi="ar-SA"/>
        </w:rPr>
      </w:pPr>
      <w:hyperlink w:anchor="_Toc196159579" w:history="1">
        <w:r w:rsidR="004B6DAB" w:rsidRPr="0099189B">
          <w:rPr>
            <w:rStyle w:val="affff8"/>
            <w:rFonts w:ascii="Times New Roman" w:hAnsi="Times New Roman" w:cs="Times New Roman"/>
            <w:bCs w:val="0"/>
            <w:sz w:val="22"/>
          </w:rPr>
          <w:t>3.15.</w:t>
        </w:r>
        <w:r w:rsidR="004B6DAB" w:rsidRPr="0099189B">
          <w:rPr>
            <w:rFonts w:ascii="Times New Roman" w:eastAsiaTheme="minorEastAsia" w:hAnsi="Times New Roman" w:cs="Times New Roman"/>
            <w:bCs w:val="0"/>
            <w:kern w:val="2"/>
            <w:sz w:val="22"/>
            <w:lang w:val="ru-RU" w:eastAsia="ru-RU" w:bidi="ar-SA"/>
          </w:rPr>
          <w:tab/>
        </w:r>
        <w:r w:rsidR="004B6DAB" w:rsidRPr="0099189B">
          <w:rPr>
            <w:rStyle w:val="affff8"/>
            <w:rFonts w:ascii="Times New Roman" w:hAnsi="Times New Roman" w:cs="Times New Roman"/>
            <w:bCs w:val="0"/>
            <w:sz w:val="22"/>
          </w:rPr>
          <w:t>Предписания надзорных органов по запрещению дальнейшей эксплуатации участков тепловой сети и результаты их исполнения</w:t>
        </w:r>
        <w:r w:rsidR="004B6DAB" w:rsidRPr="0099189B">
          <w:rPr>
            <w:rFonts w:ascii="Times New Roman" w:hAnsi="Times New Roman" w:cs="Times New Roman"/>
            <w:bCs w:val="0"/>
            <w:webHidden/>
            <w:sz w:val="22"/>
          </w:rPr>
          <w:tab/>
        </w:r>
        <w:r w:rsidRPr="0099189B">
          <w:rPr>
            <w:rFonts w:ascii="Times New Roman" w:hAnsi="Times New Roman" w:cs="Times New Roman"/>
            <w:bCs w:val="0"/>
            <w:webHidden/>
            <w:sz w:val="22"/>
          </w:rPr>
          <w:fldChar w:fldCharType="begin"/>
        </w:r>
        <w:r w:rsidR="004B6DAB" w:rsidRPr="0099189B">
          <w:rPr>
            <w:rFonts w:ascii="Times New Roman" w:hAnsi="Times New Roman" w:cs="Times New Roman"/>
            <w:bCs w:val="0"/>
            <w:webHidden/>
            <w:sz w:val="22"/>
          </w:rPr>
          <w:instrText xml:space="preserve"> PAGEREF _Toc196159579 \h </w:instrText>
        </w:r>
        <w:r w:rsidRPr="0099189B">
          <w:rPr>
            <w:rFonts w:ascii="Times New Roman" w:hAnsi="Times New Roman" w:cs="Times New Roman"/>
            <w:bCs w:val="0"/>
            <w:webHidden/>
            <w:sz w:val="22"/>
          </w:rPr>
        </w:r>
        <w:r w:rsidRPr="0099189B">
          <w:rPr>
            <w:rFonts w:ascii="Times New Roman" w:hAnsi="Times New Roman" w:cs="Times New Roman"/>
            <w:bCs w:val="0"/>
            <w:webHidden/>
            <w:sz w:val="22"/>
          </w:rPr>
          <w:fldChar w:fldCharType="separate"/>
        </w:r>
        <w:r w:rsidR="00457D92">
          <w:rPr>
            <w:rFonts w:ascii="Times New Roman" w:hAnsi="Times New Roman" w:cs="Times New Roman"/>
            <w:bCs w:val="0"/>
            <w:webHidden/>
            <w:sz w:val="22"/>
          </w:rPr>
          <w:t>95</w:t>
        </w:r>
        <w:r w:rsidRPr="0099189B">
          <w:rPr>
            <w:rFonts w:ascii="Times New Roman" w:hAnsi="Times New Roman" w:cs="Times New Roman"/>
            <w:bCs w:val="0"/>
            <w:webHidden/>
            <w:sz w:val="22"/>
          </w:rPr>
          <w:fldChar w:fldCharType="end"/>
        </w:r>
      </w:hyperlink>
    </w:p>
    <w:p w:rsidR="004B6DAB" w:rsidRPr="0099189B" w:rsidRDefault="00201CA1" w:rsidP="004B6DAB">
      <w:pPr>
        <w:pStyle w:val="2b"/>
        <w:tabs>
          <w:tab w:val="left" w:pos="1100"/>
        </w:tabs>
        <w:spacing w:line="240" w:lineRule="auto"/>
        <w:ind w:left="0" w:firstLine="0"/>
        <w:jc w:val="both"/>
        <w:rPr>
          <w:rFonts w:ascii="Times New Roman" w:eastAsiaTheme="minorEastAsia" w:hAnsi="Times New Roman" w:cs="Times New Roman"/>
          <w:bCs w:val="0"/>
          <w:kern w:val="2"/>
          <w:sz w:val="22"/>
          <w:lang w:val="ru-RU" w:eastAsia="ru-RU" w:bidi="ar-SA"/>
        </w:rPr>
      </w:pPr>
      <w:hyperlink w:anchor="_Toc196159580" w:history="1">
        <w:r w:rsidR="004B6DAB" w:rsidRPr="0099189B">
          <w:rPr>
            <w:rStyle w:val="affff8"/>
            <w:rFonts w:ascii="Times New Roman" w:hAnsi="Times New Roman" w:cs="Times New Roman"/>
            <w:bCs w:val="0"/>
            <w:sz w:val="22"/>
          </w:rPr>
          <w:t>3.16.</w:t>
        </w:r>
        <w:r w:rsidR="004B6DAB" w:rsidRPr="0099189B">
          <w:rPr>
            <w:rFonts w:ascii="Times New Roman" w:eastAsiaTheme="minorEastAsia" w:hAnsi="Times New Roman" w:cs="Times New Roman"/>
            <w:bCs w:val="0"/>
            <w:kern w:val="2"/>
            <w:sz w:val="22"/>
            <w:lang w:val="ru-RU" w:eastAsia="ru-RU" w:bidi="ar-SA"/>
          </w:rPr>
          <w:tab/>
        </w:r>
        <w:r w:rsidR="004B6DAB" w:rsidRPr="0099189B">
          <w:rPr>
            <w:rStyle w:val="affff8"/>
            <w:rFonts w:ascii="Times New Roman" w:hAnsi="Times New Roman" w:cs="Times New Roman"/>
            <w:bCs w:val="0"/>
            <w:sz w:val="22"/>
          </w:rPr>
          <w:t>Описание типов присоединений теплопотребляющих установок потребителей к тепловым сетям с выделением наиболее распространенных, определяющих выбор и обоснование графика регулирования отпуска тепловой энергии потребителям</w:t>
        </w:r>
        <w:r w:rsidR="004B6DAB" w:rsidRPr="0099189B">
          <w:rPr>
            <w:rFonts w:ascii="Times New Roman" w:hAnsi="Times New Roman" w:cs="Times New Roman"/>
            <w:bCs w:val="0"/>
            <w:webHidden/>
            <w:sz w:val="22"/>
          </w:rPr>
          <w:tab/>
        </w:r>
        <w:r w:rsidRPr="0099189B">
          <w:rPr>
            <w:rFonts w:ascii="Times New Roman" w:hAnsi="Times New Roman" w:cs="Times New Roman"/>
            <w:bCs w:val="0"/>
            <w:webHidden/>
            <w:sz w:val="22"/>
          </w:rPr>
          <w:fldChar w:fldCharType="begin"/>
        </w:r>
        <w:r w:rsidR="004B6DAB" w:rsidRPr="0099189B">
          <w:rPr>
            <w:rFonts w:ascii="Times New Roman" w:hAnsi="Times New Roman" w:cs="Times New Roman"/>
            <w:bCs w:val="0"/>
            <w:webHidden/>
            <w:sz w:val="22"/>
          </w:rPr>
          <w:instrText xml:space="preserve"> PAGEREF _Toc196159580 \h </w:instrText>
        </w:r>
        <w:r w:rsidRPr="0099189B">
          <w:rPr>
            <w:rFonts w:ascii="Times New Roman" w:hAnsi="Times New Roman" w:cs="Times New Roman"/>
            <w:bCs w:val="0"/>
            <w:webHidden/>
            <w:sz w:val="22"/>
          </w:rPr>
        </w:r>
        <w:r w:rsidRPr="0099189B">
          <w:rPr>
            <w:rFonts w:ascii="Times New Roman" w:hAnsi="Times New Roman" w:cs="Times New Roman"/>
            <w:bCs w:val="0"/>
            <w:webHidden/>
            <w:sz w:val="22"/>
          </w:rPr>
          <w:fldChar w:fldCharType="separate"/>
        </w:r>
        <w:r w:rsidR="00457D92">
          <w:rPr>
            <w:rFonts w:ascii="Times New Roman" w:hAnsi="Times New Roman" w:cs="Times New Roman"/>
            <w:bCs w:val="0"/>
            <w:webHidden/>
            <w:sz w:val="22"/>
          </w:rPr>
          <w:t>95</w:t>
        </w:r>
        <w:r w:rsidRPr="0099189B">
          <w:rPr>
            <w:rFonts w:ascii="Times New Roman" w:hAnsi="Times New Roman" w:cs="Times New Roman"/>
            <w:bCs w:val="0"/>
            <w:webHidden/>
            <w:sz w:val="22"/>
          </w:rPr>
          <w:fldChar w:fldCharType="end"/>
        </w:r>
      </w:hyperlink>
    </w:p>
    <w:p w:rsidR="004B6DAB" w:rsidRPr="0099189B" w:rsidRDefault="00201CA1" w:rsidP="004B6DAB">
      <w:pPr>
        <w:pStyle w:val="2b"/>
        <w:tabs>
          <w:tab w:val="left" w:pos="1100"/>
        </w:tabs>
        <w:spacing w:line="240" w:lineRule="auto"/>
        <w:ind w:left="0" w:firstLine="0"/>
        <w:jc w:val="both"/>
        <w:rPr>
          <w:rFonts w:ascii="Times New Roman" w:eastAsiaTheme="minorEastAsia" w:hAnsi="Times New Roman" w:cs="Times New Roman"/>
          <w:bCs w:val="0"/>
          <w:kern w:val="2"/>
          <w:sz w:val="22"/>
          <w:lang w:val="ru-RU" w:eastAsia="ru-RU" w:bidi="ar-SA"/>
        </w:rPr>
      </w:pPr>
      <w:hyperlink w:anchor="_Toc196159581" w:history="1">
        <w:r w:rsidR="004B6DAB" w:rsidRPr="0099189B">
          <w:rPr>
            <w:rStyle w:val="affff8"/>
            <w:rFonts w:ascii="Times New Roman" w:hAnsi="Times New Roman" w:cs="Times New Roman"/>
            <w:bCs w:val="0"/>
            <w:sz w:val="22"/>
          </w:rPr>
          <w:t>3.17.</w:t>
        </w:r>
        <w:r w:rsidR="004B6DAB" w:rsidRPr="0099189B">
          <w:rPr>
            <w:rFonts w:ascii="Times New Roman" w:eastAsiaTheme="minorEastAsia" w:hAnsi="Times New Roman" w:cs="Times New Roman"/>
            <w:bCs w:val="0"/>
            <w:kern w:val="2"/>
            <w:sz w:val="22"/>
            <w:lang w:val="ru-RU" w:eastAsia="ru-RU" w:bidi="ar-SA"/>
          </w:rPr>
          <w:tab/>
        </w:r>
        <w:r w:rsidR="004B6DAB" w:rsidRPr="0099189B">
          <w:rPr>
            <w:rStyle w:val="affff8"/>
            <w:rFonts w:ascii="Times New Roman" w:hAnsi="Times New Roman" w:cs="Times New Roman"/>
            <w:bCs w:val="0"/>
            <w:sz w:val="22"/>
          </w:rPr>
          <w:t>Сведения о наличии коммерческого приборного учета тепловой энергии, отпущенной из тепловых сетей потребителям, и анализ планов по установке приборов учета тепловой энергии и теплоносителя</w:t>
        </w:r>
        <w:r w:rsidR="004B6DAB" w:rsidRPr="0099189B">
          <w:rPr>
            <w:rFonts w:ascii="Times New Roman" w:hAnsi="Times New Roman" w:cs="Times New Roman"/>
            <w:bCs w:val="0"/>
            <w:webHidden/>
            <w:sz w:val="22"/>
          </w:rPr>
          <w:tab/>
        </w:r>
        <w:r w:rsidRPr="0099189B">
          <w:rPr>
            <w:rFonts w:ascii="Times New Roman" w:hAnsi="Times New Roman" w:cs="Times New Roman"/>
            <w:bCs w:val="0"/>
            <w:webHidden/>
            <w:sz w:val="22"/>
          </w:rPr>
          <w:fldChar w:fldCharType="begin"/>
        </w:r>
        <w:r w:rsidR="004B6DAB" w:rsidRPr="0099189B">
          <w:rPr>
            <w:rFonts w:ascii="Times New Roman" w:hAnsi="Times New Roman" w:cs="Times New Roman"/>
            <w:bCs w:val="0"/>
            <w:webHidden/>
            <w:sz w:val="22"/>
          </w:rPr>
          <w:instrText xml:space="preserve"> PAGEREF _Toc196159581 \h </w:instrText>
        </w:r>
        <w:r w:rsidRPr="0099189B">
          <w:rPr>
            <w:rFonts w:ascii="Times New Roman" w:hAnsi="Times New Roman" w:cs="Times New Roman"/>
            <w:bCs w:val="0"/>
            <w:webHidden/>
            <w:sz w:val="22"/>
          </w:rPr>
        </w:r>
        <w:r w:rsidRPr="0099189B">
          <w:rPr>
            <w:rFonts w:ascii="Times New Roman" w:hAnsi="Times New Roman" w:cs="Times New Roman"/>
            <w:bCs w:val="0"/>
            <w:webHidden/>
            <w:sz w:val="22"/>
          </w:rPr>
          <w:fldChar w:fldCharType="separate"/>
        </w:r>
        <w:r w:rsidR="00457D92">
          <w:rPr>
            <w:rFonts w:ascii="Times New Roman" w:hAnsi="Times New Roman" w:cs="Times New Roman"/>
            <w:bCs w:val="0"/>
            <w:webHidden/>
            <w:sz w:val="22"/>
          </w:rPr>
          <w:t>97</w:t>
        </w:r>
        <w:r w:rsidRPr="0099189B">
          <w:rPr>
            <w:rFonts w:ascii="Times New Roman" w:hAnsi="Times New Roman" w:cs="Times New Roman"/>
            <w:bCs w:val="0"/>
            <w:webHidden/>
            <w:sz w:val="22"/>
          </w:rPr>
          <w:fldChar w:fldCharType="end"/>
        </w:r>
      </w:hyperlink>
    </w:p>
    <w:p w:rsidR="004B6DAB" w:rsidRPr="0099189B" w:rsidRDefault="00201CA1" w:rsidP="004B6DAB">
      <w:pPr>
        <w:pStyle w:val="2b"/>
        <w:tabs>
          <w:tab w:val="left" w:pos="1100"/>
        </w:tabs>
        <w:spacing w:line="240" w:lineRule="auto"/>
        <w:ind w:left="0" w:firstLine="0"/>
        <w:jc w:val="both"/>
        <w:rPr>
          <w:rFonts w:ascii="Times New Roman" w:eastAsiaTheme="minorEastAsia" w:hAnsi="Times New Roman" w:cs="Times New Roman"/>
          <w:bCs w:val="0"/>
          <w:kern w:val="2"/>
          <w:sz w:val="22"/>
          <w:lang w:val="ru-RU" w:eastAsia="ru-RU" w:bidi="ar-SA"/>
        </w:rPr>
      </w:pPr>
      <w:hyperlink w:anchor="_Toc196159582" w:history="1">
        <w:r w:rsidR="004B6DAB" w:rsidRPr="0099189B">
          <w:rPr>
            <w:rStyle w:val="affff8"/>
            <w:rFonts w:ascii="Times New Roman" w:hAnsi="Times New Roman" w:cs="Times New Roman"/>
            <w:bCs w:val="0"/>
            <w:sz w:val="22"/>
          </w:rPr>
          <w:t>3.18.</w:t>
        </w:r>
        <w:r w:rsidR="004B6DAB" w:rsidRPr="0099189B">
          <w:rPr>
            <w:rFonts w:ascii="Times New Roman" w:eastAsiaTheme="minorEastAsia" w:hAnsi="Times New Roman" w:cs="Times New Roman"/>
            <w:bCs w:val="0"/>
            <w:kern w:val="2"/>
            <w:sz w:val="22"/>
            <w:lang w:val="ru-RU" w:eastAsia="ru-RU" w:bidi="ar-SA"/>
          </w:rPr>
          <w:tab/>
        </w:r>
        <w:r w:rsidR="004B6DAB" w:rsidRPr="0099189B">
          <w:rPr>
            <w:rStyle w:val="affff8"/>
            <w:rFonts w:ascii="Times New Roman" w:hAnsi="Times New Roman" w:cs="Times New Roman"/>
            <w:bCs w:val="0"/>
            <w:sz w:val="22"/>
          </w:rPr>
          <w:t>Анализ работы диспетчерских служб теплоснабжающих (теплосетевых) организаций и используемых средств автоматизации, телемеханизации и связи</w:t>
        </w:r>
        <w:r w:rsidR="004B6DAB" w:rsidRPr="0099189B">
          <w:rPr>
            <w:rFonts w:ascii="Times New Roman" w:hAnsi="Times New Roman" w:cs="Times New Roman"/>
            <w:bCs w:val="0"/>
            <w:webHidden/>
            <w:sz w:val="22"/>
          </w:rPr>
          <w:tab/>
        </w:r>
        <w:r w:rsidRPr="0099189B">
          <w:rPr>
            <w:rFonts w:ascii="Times New Roman" w:hAnsi="Times New Roman" w:cs="Times New Roman"/>
            <w:bCs w:val="0"/>
            <w:webHidden/>
            <w:sz w:val="22"/>
          </w:rPr>
          <w:fldChar w:fldCharType="begin"/>
        </w:r>
        <w:r w:rsidR="004B6DAB" w:rsidRPr="0099189B">
          <w:rPr>
            <w:rFonts w:ascii="Times New Roman" w:hAnsi="Times New Roman" w:cs="Times New Roman"/>
            <w:bCs w:val="0"/>
            <w:webHidden/>
            <w:sz w:val="22"/>
          </w:rPr>
          <w:instrText xml:space="preserve"> PAGEREF _Toc196159582 \h </w:instrText>
        </w:r>
        <w:r w:rsidRPr="0099189B">
          <w:rPr>
            <w:rFonts w:ascii="Times New Roman" w:hAnsi="Times New Roman" w:cs="Times New Roman"/>
            <w:bCs w:val="0"/>
            <w:webHidden/>
            <w:sz w:val="22"/>
          </w:rPr>
        </w:r>
        <w:r w:rsidRPr="0099189B">
          <w:rPr>
            <w:rFonts w:ascii="Times New Roman" w:hAnsi="Times New Roman" w:cs="Times New Roman"/>
            <w:bCs w:val="0"/>
            <w:webHidden/>
            <w:sz w:val="22"/>
          </w:rPr>
          <w:fldChar w:fldCharType="separate"/>
        </w:r>
        <w:r w:rsidR="00457D92">
          <w:rPr>
            <w:rFonts w:ascii="Times New Roman" w:hAnsi="Times New Roman" w:cs="Times New Roman"/>
            <w:bCs w:val="0"/>
            <w:webHidden/>
            <w:sz w:val="22"/>
          </w:rPr>
          <w:t>101</w:t>
        </w:r>
        <w:r w:rsidRPr="0099189B">
          <w:rPr>
            <w:rFonts w:ascii="Times New Roman" w:hAnsi="Times New Roman" w:cs="Times New Roman"/>
            <w:bCs w:val="0"/>
            <w:webHidden/>
            <w:sz w:val="22"/>
          </w:rPr>
          <w:fldChar w:fldCharType="end"/>
        </w:r>
      </w:hyperlink>
    </w:p>
    <w:p w:rsidR="004B6DAB" w:rsidRPr="0099189B" w:rsidRDefault="00201CA1" w:rsidP="004B6DAB">
      <w:pPr>
        <w:pStyle w:val="2b"/>
        <w:tabs>
          <w:tab w:val="left" w:pos="1100"/>
        </w:tabs>
        <w:spacing w:line="240" w:lineRule="auto"/>
        <w:ind w:left="0" w:firstLine="0"/>
        <w:jc w:val="both"/>
        <w:rPr>
          <w:rFonts w:ascii="Times New Roman" w:eastAsiaTheme="minorEastAsia" w:hAnsi="Times New Roman" w:cs="Times New Roman"/>
          <w:bCs w:val="0"/>
          <w:kern w:val="2"/>
          <w:sz w:val="22"/>
          <w:lang w:val="ru-RU" w:eastAsia="ru-RU" w:bidi="ar-SA"/>
        </w:rPr>
      </w:pPr>
      <w:hyperlink w:anchor="_Toc196159583" w:history="1">
        <w:r w:rsidR="004B6DAB" w:rsidRPr="0099189B">
          <w:rPr>
            <w:rStyle w:val="affff8"/>
            <w:rFonts w:ascii="Times New Roman" w:hAnsi="Times New Roman" w:cs="Times New Roman"/>
            <w:bCs w:val="0"/>
            <w:sz w:val="22"/>
          </w:rPr>
          <w:t>3.19.</w:t>
        </w:r>
        <w:r w:rsidR="004B6DAB" w:rsidRPr="0099189B">
          <w:rPr>
            <w:rFonts w:ascii="Times New Roman" w:eastAsiaTheme="minorEastAsia" w:hAnsi="Times New Roman" w:cs="Times New Roman"/>
            <w:bCs w:val="0"/>
            <w:kern w:val="2"/>
            <w:sz w:val="22"/>
            <w:lang w:val="ru-RU" w:eastAsia="ru-RU" w:bidi="ar-SA"/>
          </w:rPr>
          <w:tab/>
        </w:r>
        <w:r w:rsidR="004B6DAB" w:rsidRPr="0099189B">
          <w:rPr>
            <w:rStyle w:val="affff8"/>
            <w:rFonts w:ascii="Times New Roman" w:hAnsi="Times New Roman" w:cs="Times New Roman"/>
            <w:bCs w:val="0"/>
            <w:sz w:val="22"/>
          </w:rPr>
          <w:t>Уровень автоматизации и обслуживания центральных тепловых пунктов, насосных станций</w:t>
        </w:r>
        <w:r w:rsidR="00457D92">
          <w:rPr>
            <w:rStyle w:val="affff8"/>
            <w:rFonts w:ascii="Times New Roman" w:hAnsi="Times New Roman" w:cs="Times New Roman"/>
            <w:bCs w:val="0"/>
            <w:sz w:val="22"/>
          </w:rPr>
          <w:tab/>
        </w:r>
        <w:r w:rsidR="00457D92">
          <w:rPr>
            <w:rStyle w:val="affff8"/>
            <w:rFonts w:ascii="Times New Roman" w:hAnsi="Times New Roman" w:cs="Times New Roman"/>
            <w:bCs w:val="0"/>
            <w:sz w:val="22"/>
          </w:rPr>
          <w:tab/>
        </w:r>
        <w:r w:rsidR="004B6DAB" w:rsidRPr="0099189B">
          <w:rPr>
            <w:rFonts w:ascii="Times New Roman" w:hAnsi="Times New Roman" w:cs="Times New Roman"/>
            <w:bCs w:val="0"/>
            <w:webHidden/>
            <w:sz w:val="22"/>
          </w:rPr>
          <w:tab/>
        </w:r>
        <w:r w:rsidRPr="0099189B">
          <w:rPr>
            <w:rFonts w:ascii="Times New Roman" w:hAnsi="Times New Roman" w:cs="Times New Roman"/>
            <w:bCs w:val="0"/>
            <w:webHidden/>
            <w:sz w:val="22"/>
          </w:rPr>
          <w:fldChar w:fldCharType="begin"/>
        </w:r>
        <w:r w:rsidR="004B6DAB" w:rsidRPr="0099189B">
          <w:rPr>
            <w:rFonts w:ascii="Times New Roman" w:hAnsi="Times New Roman" w:cs="Times New Roman"/>
            <w:bCs w:val="0"/>
            <w:webHidden/>
            <w:sz w:val="22"/>
          </w:rPr>
          <w:instrText xml:space="preserve"> PAGEREF _Toc196159583 \h </w:instrText>
        </w:r>
        <w:r w:rsidRPr="0099189B">
          <w:rPr>
            <w:rFonts w:ascii="Times New Roman" w:hAnsi="Times New Roman" w:cs="Times New Roman"/>
            <w:bCs w:val="0"/>
            <w:webHidden/>
            <w:sz w:val="22"/>
          </w:rPr>
        </w:r>
        <w:r w:rsidRPr="0099189B">
          <w:rPr>
            <w:rFonts w:ascii="Times New Roman" w:hAnsi="Times New Roman" w:cs="Times New Roman"/>
            <w:bCs w:val="0"/>
            <w:webHidden/>
            <w:sz w:val="22"/>
          </w:rPr>
          <w:fldChar w:fldCharType="separate"/>
        </w:r>
        <w:r w:rsidR="00457D92">
          <w:rPr>
            <w:rFonts w:ascii="Times New Roman" w:hAnsi="Times New Roman" w:cs="Times New Roman"/>
            <w:bCs w:val="0"/>
            <w:webHidden/>
            <w:sz w:val="22"/>
          </w:rPr>
          <w:t>103</w:t>
        </w:r>
        <w:r w:rsidRPr="0099189B">
          <w:rPr>
            <w:rFonts w:ascii="Times New Roman" w:hAnsi="Times New Roman" w:cs="Times New Roman"/>
            <w:bCs w:val="0"/>
            <w:webHidden/>
            <w:sz w:val="22"/>
          </w:rPr>
          <w:fldChar w:fldCharType="end"/>
        </w:r>
      </w:hyperlink>
    </w:p>
    <w:p w:rsidR="004B6DAB" w:rsidRPr="0099189B" w:rsidRDefault="00201CA1" w:rsidP="004B6DAB">
      <w:pPr>
        <w:pStyle w:val="2b"/>
        <w:tabs>
          <w:tab w:val="left" w:pos="1100"/>
        </w:tabs>
        <w:spacing w:line="240" w:lineRule="auto"/>
        <w:ind w:left="0" w:firstLine="0"/>
        <w:jc w:val="both"/>
        <w:rPr>
          <w:rFonts w:ascii="Times New Roman" w:eastAsiaTheme="minorEastAsia" w:hAnsi="Times New Roman" w:cs="Times New Roman"/>
          <w:bCs w:val="0"/>
          <w:kern w:val="2"/>
          <w:sz w:val="22"/>
          <w:lang w:val="ru-RU" w:eastAsia="ru-RU" w:bidi="ar-SA"/>
        </w:rPr>
      </w:pPr>
      <w:hyperlink w:anchor="_Toc196159584" w:history="1">
        <w:r w:rsidR="004B6DAB" w:rsidRPr="0099189B">
          <w:rPr>
            <w:rStyle w:val="affff8"/>
            <w:rFonts w:ascii="Times New Roman" w:hAnsi="Times New Roman" w:cs="Times New Roman"/>
            <w:bCs w:val="0"/>
            <w:sz w:val="22"/>
          </w:rPr>
          <w:t>3.20.</w:t>
        </w:r>
        <w:r w:rsidR="004B6DAB" w:rsidRPr="0099189B">
          <w:rPr>
            <w:rFonts w:ascii="Times New Roman" w:eastAsiaTheme="minorEastAsia" w:hAnsi="Times New Roman" w:cs="Times New Roman"/>
            <w:bCs w:val="0"/>
            <w:kern w:val="2"/>
            <w:sz w:val="22"/>
            <w:lang w:val="ru-RU" w:eastAsia="ru-RU" w:bidi="ar-SA"/>
          </w:rPr>
          <w:tab/>
        </w:r>
        <w:r w:rsidR="004B6DAB" w:rsidRPr="0099189B">
          <w:rPr>
            <w:rStyle w:val="affff8"/>
            <w:rFonts w:ascii="Times New Roman" w:hAnsi="Times New Roman" w:cs="Times New Roman"/>
            <w:bCs w:val="0"/>
            <w:sz w:val="22"/>
          </w:rPr>
          <w:t>Сведения о наличии защиты тепловых сетей от превышения давления</w:t>
        </w:r>
        <w:r w:rsidR="004B6DAB" w:rsidRPr="0099189B">
          <w:rPr>
            <w:rFonts w:ascii="Times New Roman" w:hAnsi="Times New Roman" w:cs="Times New Roman"/>
            <w:bCs w:val="0"/>
            <w:webHidden/>
            <w:sz w:val="22"/>
          </w:rPr>
          <w:tab/>
        </w:r>
        <w:r w:rsidRPr="0099189B">
          <w:rPr>
            <w:rFonts w:ascii="Times New Roman" w:hAnsi="Times New Roman" w:cs="Times New Roman"/>
            <w:bCs w:val="0"/>
            <w:webHidden/>
            <w:sz w:val="22"/>
          </w:rPr>
          <w:fldChar w:fldCharType="begin"/>
        </w:r>
        <w:r w:rsidR="004B6DAB" w:rsidRPr="0099189B">
          <w:rPr>
            <w:rFonts w:ascii="Times New Roman" w:hAnsi="Times New Roman" w:cs="Times New Roman"/>
            <w:bCs w:val="0"/>
            <w:webHidden/>
            <w:sz w:val="22"/>
          </w:rPr>
          <w:instrText xml:space="preserve"> PAGEREF _Toc196159584 \h </w:instrText>
        </w:r>
        <w:r w:rsidRPr="0099189B">
          <w:rPr>
            <w:rFonts w:ascii="Times New Roman" w:hAnsi="Times New Roman" w:cs="Times New Roman"/>
            <w:bCs w:val="0"/>
            <w:webHidden/>
            <w:sz w:val="22"/>
          </w:rPr>
        </w:r>
        <w:r w:rsidRPr="0099189B">
          <w:rPr>
            <w:rFonts w:ascii="Times New Roman" w:hAnsi="Times New Roman" w:cs="Times New Roman"/>
            <w:bCs w:val="0"/>
            <w:webHidden/>
            <w:sz w:val="22"/>
          </w:rPr>
          <w:fldChar w:fldCharType="separate"/>
        </w:r>
        <w:r w:rsidR="00457D92">
          <w:rPr>
            <w:rFonts w:ascii="Times New Roman" w:hAnsi="Times New Roman" w:cs="Times New Roman"/>
            <w:bCs w:val="0"/>
            <w:webHidden/>
            <w:sz w:val="22"/>
          </w:rPr>
          <w:t>104</w:t>
        </w:r>
        <w:r w:rsidRPr="0099189B">
          <w:rPr>
            <w:rFonts w:ascii="Times New Roman" w:hAnsi="Times New Roman" w:cs="Times New Roman"/>
            <w:bCs w:val="0"/>
            <w:webHidden/>
            <w:sz w:val="22"/>
          </w:rPr>
          <w:fldChar w:fldCharType="end"/>
        </w:r>
      </w:hyperlink>
    </w:p>
    <w:p w:rsidR="004B6DAB" w:rsidRPr="0099189B" w:rsidRDefault="00201CA1" w:rsidP="004B6DAB">
      <w:pPr>
        <w:pStyle w:val="2b"/>
        <w:tabs>
          <w:tab w:val="left" w:pos="1100"/>
        </w:tabs>
        <w:spacing w:line="240" w:lineRule="auto"/>
        <w:ind w:left="0" w:firstLine="0"/>
        <w:jc w:val="both"/>
        <w:rPr>
          <w:rFonts w:ascii="Times New Roman" w:eastAsiaTheme="minorEastAsia" w:hAnsi="Times New Roman" w:cs="Times New Roman"/>
          <w:bCs w:val="0"/>
          <w:kern w:val="2"/>
          <w:sz w:val="22"/>
          <w:lang w:val="ru-RU" w:eastAsia="ru-RU" w:bidi="ar-SA"/>
        </w:rPr>
      </w:pPr>
      <w:hyperlink w:anchor="_Toc196159585" w:history="1">
        <w:r w:rsidR="004B6DAB" w:rsidRPr="0099189B">
          <w:rPr>
            <w:rStyle w:val="affff8"/>
            <w:rFonts w:ascii="Times New Roman" w:hAnsi="Times New Roman" w:cs="Times New Roman"/>
            <w:bCs w:val="0"/>
            <w:sz w:val="22"/>
          </w:rPr>
          <w:t>3.21.</w:t>
        </w:r>
        <w:r w:rsidR="004B6DAB" w:rsidRPr="0099189B">
          <w:rPr>
            <w:rFonts w:ascii="Times New Roman" w:eastAsiaTheme="minorEastAsia" w:hAnsi="Times New Roman" w:cs="Times New Roman"/>
            <w:bCs w:val="0"/>
            <w:kern w:val="2"/>
            <w:sz w:val="22"/>
            <w:lang w:val="ru-RU" w:eastAsia="ru-RU" w:bidi="ar-SA"/>
          </w:rPr>
          <w:tab/>
        </w:r>
        <w:r w:rsidR="004B6DAB" w:rsidRPr="0099189B">
          <w:rPr>
            <w:rStyle w:val="affff8"/>
            <w:rFonts w:ascii="Times New Roman" w:hAnsi="Times New Roman" w:cs="Times New Roman"/>
            <w:bCs w:val="0"/>
            <w:sz w:val="22"/>
          </w:rPr>
          <w:t>Перечень выявленных бесхозяйных тепловых сетей и обоснование выбора организации, уполномоченной на их эксплуатацию</w:t>
        </w:r>
        <w:r w:rsidR="004B6DAB" w:rsidRPr="0099189B">
          <w:rPr>
            <w:rFonts w:ascii="Times New Roman" w:hAnsi="Times New Roman" w:cs="Times New Roman"/>
            <w:bCs w:val="0"/>
            <w:webHidden/>
            <w:sz w:val="22"/>
          </w:rPr>
          <w:tab/>
        </w:r>
        <w:r w:rsidRPr="0099189B">
          <w:rPr>
            <w:rFonts w:ascii="Times New Roman" w:hAnsi="Times New Roman" w:cs="Times New Roman"/>
            <w:bCs w:val="0"/>
            <w:webHidden/>
            <w:sz w:val="22"/>
          </w:rPr>
          <w:fldChar w:fldCharType="begin"/>
        </w:r>
        <w:r w:rsidR="004B6DAB" w:rsidRPr="0099189B">
          <w:rPr>
            <w:rFonts w:ascii="Times New Roman" w:hAnsi="Times New Roman" w:cs="Times New Roman"/>
            <w:bCs w:val="0"/>
            <w:webHidden/>
            <w:sz w:val="22"/>
          </w:rPr>
          <w:instrText xml:space="preserve"> PAGEREF _Toc196159585 \h </w:instrText>
        </w:r>
        <w:r w:rsidRPr="0099189B">
          <w:rPr>
            <w:rFonts w:ascii="Times New Roman" w:hAnsi="Times New Roman" w:cs="Times New Roman"/>
            <w:bCs w:val="0"/>
            <w:webHidden/>
            <w:sz w:val="22"/>
          </w:rPr>
        </w:r>
        <w:r w:rsidRPr="0099189B">
          <w:rPr>
            <w:rFonts w:ascii="Times New Roman" w:hAnsi="Times New Roman" w:cs="Times New Roman"/>
            <w:bCs w:val="0"/>
            <w:webHidden/>
            <w:sz w:val="22"/>
          </w:rPr>
          <w:fldChar w:fldCharType="separate"/>
        </w:r>
        <w:r w:rsidR="00457D92">
          <w:rPr>
            <w:rFonts w:ascii="Times New Roman" w:hAnsi="Times New Roman" w:cs="Times New Roman"/>
            <w:bCs w:val="0"/>
            <w:webHidden/>
            <w:sz w:val="22"/>
          </w:rPr>
          <w:t>108</w:t>
        </w:r>
        <w:r w:rsidRPr="0099189B">
          <w:rPr>
            <w:rFonts w:ascii="Times New Roman" w:hAnsi="Times New Roman" w:cs="Times New Roman"/>
            <w:bCs w:val="0"/>
            <w:webHidden/>
            <w:sz w:val="22"/>
          </w:rPr>
          <w:fldChar w:fldCharType="end"/>
        </w:r>
      </w:hyperlink>
    </w:p>
    <w:p w:rsidR="004B6DAB" w:rsidRPr="0099189B" w:rsidRDefault="00201CA1" w:rsidP="004B6DAB">
      <w:pPr>
        <w:pStyle w:val="2b"/>
        <w:tabs>
          <w:tab w:val="left" w:pos="1100"/>
        </w:tabs>
        <w:spacing w:line="240" w:lineRule="auto"/>
        <w:ind w:left="0" w:firstLine="0"/>
        <w:jc w:val="both"/>
        <w:rPr>
          <w:rFonts w:ascii="Times New Roman" w:eastAsiaTheme="minorEastAsia" w:hAnsi="Times New Roman" w:cs="Times New Roman"/>
          <w:bCs w:val="0"/>
          <w:kern w:val="2"/>
          <w:sz w:val="22"/>
          <w:lang w:val="ru-RU" w:eastAsia="ru-RU" w:bidi="ar-SA"/>
        </w:rPr>
      </w:pPr>
      <w:hyperlink w:anchor="_Toc196159586" w:history="1">
        <w:r w:rsidR="004B6DAB" w:rsidRPr="0099189B">
          <w:rPr>
            <w:rStyle w:val="affff8"/>
            <w:rFonts w:ascii="Times New Roman" w:hAnsi="Times New Roman" w:cs="Times New Roman"/>
            <w:bCs w:val="0"/>
            <w:sz w:val="22"/>
          </w:rPr>
          <w:t>3.22.</w:t>
        </w:r>
        <w:r w:rsidR="004B6DAB" w:rsidRPr="0099189B">
          <w:rPr>
            <w:rFonts w:ascii="Times New Roman" w:eastAsiaTheme="minorEastAsia" w:hAnsi="Times New Roman" w:cs="Times New Roman"/>
            <w:bCs w:val="0"/>
            <w:kern w:val="2"/>
            <w:sz w:val="22"/>
            <w:lang w:val="ru-RU" w:eastAsia="ru-RU" w:bidi="ar-SA"/>
          </w:rPr>
          <w:tab/>
        </w:r>
        <w:r w:rsidR="004B6DAB" w:rsidRPr="0099189B">
          <w:rPr>
            <w:rStyle w:val="affff8"/>
            <w:rFonts w:ascii="Times New Roman" w:hAnsi="Times New Roman" w:cs="Times New Roman"/>
            <w:bCs w:val="0"/>
            <w:sz w:val="22"/>
          </w:rPr>
          <w:t>Данные энергетических характеристик тепловых сетей (при их наличии)</w:t>
        </w:r>
        <w:r w:rsidR="004B6DAB" w:rsidRPr="0099189B">
          <w:rPr>
            <w:rFonts w:ascii="Times New Roman" w:hAnsi="Times New Roman" w:cs="Times New Roman"/>
            <w:bCs w:val="0"/>
            <w:webHidden/>
            <w:sz w:val="22"/>
          </w:rPr>
          <w:tab/>
        </w:r>
        <w:r w:rsidRPr="0099189B">
          <w:rPr>
            <w:rFonts w:ascii="Times New Roman" w:hAnsi="Times New Roman" w:cs="Times New Roman"/>
            <w:bCs w:val="0"/>
            <w:webHidden/>
            <w:sz w:val="22"/>
          </w:rPr>
          <w:fldChar w:fldCharType="begin"/>
        </w:r>
        <w:r w:rsidR="004B6DAB" w:rsidRPr="0099189B">
          <w:rPr>
            <w:rFonts w:ascii="Times New Roman" w:hAnsi="Times New Roman" w:cs="Times New Roman"/>
            <w:bCs w:val="0"/>
            <w:webHidden/>
            <w:sz w:val="22"/>
          </w:rPr>
          <w:instrText xml:space="preserve"> PAGEREF _Toc196159586 \h </w:instrText>
        </w:r>
        <w:r w:rsidRPr="0099189B">
          <w:rPr>
            <w:rFonts w:ascii="Times New Roman" w:hAnsi="Times New Roman" w:cs="Times New Roman"/>
            <w:bCs w:val="0"/>
            <w:webHidden/>
            <w:sz w:val="22"/>
          </w:rPr>
        </w:r>
        <w:r w:rsidRPr="0099189B">
          <w:rPr>
            <w:rFonts w:ascii="Times New Roman" w:hAnsi="Times New Roman" w:cs="Times New Roman"/>
            <w:bCs w:val="0"/>
            <w:webHidden/>
            <w:sz w:val="22"/>
          </w:rPr>
          <w:fldChar w:fldCharType="separate"/>
        </w:r>
        <w:r w:rsidR="00457D92">
          <w:rPr>
            <w:rFonts w:ascii="Times New Roman" w:hAnsi="Times New Roman" w:cs="Times New Roman"/>
            <w:bCs w:val="0"/>
            <w:webHidden/>
            <w:sz w:val="22"/>
          </w:rPr>
          <w:t>109</w:t>
        </w:r>
        <w:r w:rsidRPr="0099189B">
          <w:rPr>
            <w:rFonts w:ascii="Times New Roman" w:hAnsi="Times New Roman" w:cs="Times New Roman"/>
            <w:bCs w:val="0"/>
            <w:webHidden/>
            <w:sz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587" w:history="1">
        <w:r w:rsidR="004B6DAB" w:rsidRPr="0099189B">
          <w:rPr>
            <w:rStyle w:val="affff8"/>
            <w:rFonts w:ascii="Times New Roman" w:hAnsi="Times New Roman" w:cs="Times New Roman"/>
            <w:bCs w:val="0"/>
            <w:sz w:val="22"/>
            <w:szCs w:val="22"/>
          </w:rPr>
          <w:t>4.</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Зоны действия источников тепловой энергии</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_Toc196159587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114</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588" w:history="1">
        <w:r w:rsidR="004B6DAB" w:rsidRPr="0099189B">
          <w:rPr>
            <w:rStyle w:val="affff8"/>
            <w:rFonts w:ascii="Times New Roman" w:hAnsi="Times New Roman" w:cs="Times New Roman"/>
            <w:bCs w:val="0"/>
            <w:sz w:val="22"/>
            <w:szCs w:val="22"/>
          </w:rPr>
          <w:t>5.</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Тепловые нагрузки потребителей тепловой энергии, групп потребителей тепловой энергии</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_Toc196159588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115</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2b"/>
        <w:spacing w:line="240" w:lineRule="auto"/>
        <w:ind w:left="0" w:firstLine="0"/>
        <w:jc w:val="both"/>
        <w:rPr>
          <w:rFonts w:ascii="Times New Roman" w:eastAsiaTheme="minorEastAsia" w:hAnsi="Times New Roman" w:cs="Times New Roman"/>
          <w:bCs w:val="0"/>
          <w:kern w:val="2"/>
          <w:sz w:val="22"/>
          <w:lang w:val="ru-RU" w:eastAsia="ru-RU" w:bidi="ar-SA"/>
        </w:rPr>
      </w:pPr>
      <w:hyperlink w:anchor="_Toc196159589" w:history="1">
        <w:r w:rsidR="004B6DAB" w:rsidRPr="0099189B">
          <w:rPr>
            <w:rStyle w:val="affff8"/>
            <w:rFonts w:ascii="Times New Roman" w:hAnsi="Times New Roman" w:cs="Times New Roman"/>
            <w:bCs w:val="0"/>
            <w:sz w:val="22"/>
          </w:rPr>
          <w:t>5.1.</w:t>
        </w:r>
        <w:r w:rsidR="004B6DAB" w:rsidRPr="0099189B">
          <w:rPr>
            <w:rFonts w:ascii="Times New Roman" w:eastAsiaTheme="minorEastAsia" w:hAnsi="Times New Roman" w:cs="Times New Roman"/>
            <w:bCs w:val="0"/>
            <w:kern w:val="2"/>
            <w:sz w:val="22"/>
            <w:lang w:val="ru-RU" w:eastAsia="ru-RU" w:bidi="ar-SA"/>
          </w:rPr>
          <w:tab/>
        </w:r>
        <w:r w:rsidR="004B6DAB" w:rsidRPr="0099189B">
          <w:rPr>
            <w:rStyle w:val="affff8"/>
            <w:rFonts w:ascii="Times New Roman" w:hAnsi="Times New Roman" w:cs="Times New Roman"/>
            <w:bCs w:val="0"/>
            <w:sz w:val="22"/>
          </w:rPr>
          <w:t>Описание значений спроса на тепловую мощность в расчетных элементах территориального деления, в том числе значений тепловых нагрузок потребителей тепловой энергии, групп потребителей тепловой энергии</w:t>
        </w:r>
        <w:r w:rsidR="004B6DAB" w:rsidRPr="0099189B">
          <w:rPr>
            <w:rFonts w:ascii="Times New Roman" w:hAnsi="Times New Roman" w:cs="Times New Roman"/>
            <w:bCs w:val="0"/>
            <w:webHidden/>
            <w:sz w:val="22"/>
          </w:rPr>
          <w:tab/>
        </w:r>
        <w:r w:rsidRPr="0099189B">
          <w:rPr>
            <w:rFonts w:ascii="Times New Roman" w:hAnsi="Times New Roman" w:cs="Times New Roman"/>
            <w:bCs w:val="0"/>
            <w:webHidden/>
            <w:sz w:val="22"/>
          </w:rPr>
          <w:fldChar w:fldCharType="begin"/>
        </w:r>
        <w:r w:rsidR="004B6DAB" w:rsidRPr="0099189B">
          <w:rPr>
            <w:rFonts w:ascii="Times New Roman" w:hAnsi="Times New Roman" w:cs="Times New Roman"/>
            <w:bCs w:val="0"/>
            <w:webHidden/>
            <w:sz w:val="22"/>
          </w:rPr>
          <w:instrText xml:space="preserve"> PAGEREF _Toc196159589 \h </w:instrText>
        </w:r>
        <w:r w:rsidRPr="0099189B">
          <w:rPr>
            <w:rFonts w:ascii="Times New Roman" w:hAnsi="Times New Roman" w:cs="Times New Roman"/>
            <w:bCs w:val="0"/>
            <w:webHidden/>
            <w:sz w:val="22"/>
          </w:rPr>
        </w:r>
        <w:r w:rsidRPr="0099189B">
          <w:rPr>
            <w:rFonts w:ascii="Times New Roman" w:hAnsi="Times New Roman" w:cs="Times New Roman"/>
            <w:bCs w:val="0"/>
            <w:webHidden/>
            <w:sz w:val="22"/>
          </w:rPr>
          <w:fldChar w:fldCharType="separate"/>
        </w:r>
        <w:r w:rsidR="00457D92">
          <w:rPr>
            <w:rFonts w:ascii="Times New Roman" w:hAnsi="Times New Roman" w:cs="Times New Roman"/>
            <w:bCs w:val="0"/>
            <w:webHidden/>
            <w:sz w:val="22"/>
          </w:rPr>
          <w:t>115</w:t>
        </w:r>
        <w:r w:rsidRPr="0099189B">
          <w:rPr>
            <w:rFonts w:ascii="Times New Roman" w:hAnsi="Times New Roman" w:cs="Times New Roman"/>
            <w:bCs w:val="0"/>
            <w:webHidden/>
            <w:sz w:val="22"/>
          </w:rPr>
          <w:fldChar w:fldCharType="end"/>
        </w:r>
      </w:hyperlink>
    </w:p>
    <w:p w:rsidR="004B6DAB" w:rsidRPr="0099189B" w:rsidRDefault="00201CA1" w:rsidP="004B6DAB">
      <w:pPr>
        <w:pStyle w:val="2b"/>
        <w:spacing w:line="240" w:lineRule="auto"/>
        <w:ind w:left="0" w:firstLine="0"/>
        <w:jc w:val="both"/>
        <w:rPr>
          <w:rFonts w:ascii="Times New Roman" w:eastAsiaTheme="minorEastAsia" w:hAnsi="Times New Roman" w:cs="Times New Roman"/>
          <w:bCs w:val="0"/>
          <w:kern w:val="2"/>
          <w:sz w:val="22"/>
          <w:lang w:val="ru-RU" w:eastAsia="ru-RU" w:bidi="ar-SA"/>
        </w:rPr>
      </w:pPr>
      <w:hyperlink w:anchor="_Toc196159590" w:history="1">
        <w:r w:rsidR="004B6DAB" w:rsidRPr="0099189B">
          <w:rPr>
            <w:rStyle w:val="affff8"/>
            <w:rFonts w:ascii="Times New Roman" w:hAnsi="Times New Roman" w:cs="Times New Roman"/>
            <w:bCs w:val="0"/>
            <w:sz w:val="22"/>
          </w:rPr>
          <w:t>5.2.</w:t>
        </w:r>
        <w:r w:rsidR="004B6DAB" w:rsidRPr="0099189B">
          <w:rPr>
            <w:rFonts w:ascii="Times New Roman" w:eastAsiaTheme="minorEastAsia" w:hAnsi="Times New Roman" w:cs="Times New Roman"/>
            <w:bCs w:val="0"/>
            <w:kern w:val="2"/>
            <w:sz w:val="22"/>
            <w:lang w:val="ru-RU" w:eastAsia="ru-RU" w:bidi="ar-SA"/>
          </w:rPr>
          <w:tab/>
        </w:r>
        <w:r w:rsidR="004B6DAB" w:rsidRPr="0099189B">
          <w:rPr>
            <w:rStyle w:val="affff8"/>
            <w:rFonts w:ascii="Times New Roman" w:hAnsi="Times New Roman" w:cs="Times New Roman"/>
            <w:bCs w:val="0"/>
            <w:sz w:val="22"/>
          </w:rPr>
          <w:t>Описание значений расчетных тепловых нагрузок на коллекторах источников тепловой энергии</w:t>
        </w:r>
        <w:r w:rsidR="004B6DAB" w:rsidRPr="0099189B">
          <w:rPr>
            <w:rFonts w:ascii="Times New Roman" w:hAnsi="Times New Roman" w:cs="Times New Roman"/>
            <w:bCs w:val="0"/>
            <w:webHidden/>
            <w:sz w:val="22"/>
          </w:rPr>
          <w:tab/>
        </w:r>
        <w:r w:rsidRPr="0099189B">
          <w:rPr>
            <w:rFonts w:ascii="Times New Roman" w:hAnsi="Times New Roman" w:cs="Times New Roman"/>
            <w:bCs w:val="0"/>
            <w:webHidden/>
            <w:sz w:val="22"/>
          </w:rPr>
          <w:fldChar w:fldCharType="begin"/>
        </w:r>
        <w:r w:rsidR="004B6DAB" w:rsidRPr="0099189B">
          <w:rPr>
            <w:rFonts w:ascii="Times New Roman" w:hAnsi="Times New Roman" w:cs="Times New Roman"/>
            <w:bCs w:val="0"/>
            <w:webHidden/>
            <w:sz w:val="22"/>
          </w:rPr>
          <w:instrText xml:space="preserve"> PAGEREF _Toc196159590 \h </w:instrText>
        </w:r>
        <w:r w:rsidRPr="0099189B">
          <w:rPr>
            <w:rFonts w:ascii="Times New Roman" w:hAnsi="Times New Roman" w:cs="Times New Roman"/>
            <w:bCs w:val="0"/>
            <w:webHidden/>
            <w:sz w:val="22"/>
          </w:rPr>
        </w:r>
        <w:r w:rsidRPr="0099189B">
          <w:rPr>
            <w:rFonts w:ascii="Times New Roman" w:hAnsi="Times New Roman" w:cs="Times New Roman"/>
            <w:bCs w:val="0"/>
            <w:webHidden/>
            <w:sz w:val="22"/>
          </w:rPr>
          <w:fldChar w:fldCharType="separate"/>
        </w:r>
        <w:r w:rsidR="00457D92">
          <w:rPr>
            <w:rFonts w:ascii="Times New Roman" w:hAnsi="Times New Roman" w:cs="Times New Roman"/>
            <w:bCs w:val="0"/>
            <w:webHidden/>
            <w:sz w:val="22"/>
          </w:rPr>
          <w:t>117</w:t>
        </w:r>
        <w:r w:rsidRPr="0099189B">
          <w:rPr>
            <w:rFonts w:ascii="Times New Roman" w:hAnsi="Times New Roman" w:cs="Times New Roman"/>
            <w:bCs w:val="0"/>
            <w:webHidden/>
            <w:sz w:val="22"/>
          </w:rPr>
          <w:fldChar w:fldCharType="end"/>
        </w:r>
      </w:hyperlink>
    </w:p>
    <w:p w:rsidR="004B6DAB" w:rsidRPr="0099189B" w:rsidRDefault="00201CA1" w:rsidP="004B6DAB">
      <w:pPr>
        <w:pStyle w:val="2b"/>
        <w:spacing w:line="240" w:lineRule="auto"/>
        <w:ind w:left="0" w:firstLine="0"/>
        <w:jc w:val="both"/>
        <w:rPr>
          <w:rFonts w:ascii="Times New Roman" w:eastAsiaTheme="minorEastAsia" w:hAnsi="Times New Roman" w:cs="Times New Roman"/>
          <w:bCs w:val="0"/>
          <w:kern w:val="2"/>
          <w:sz w:val="22"/>
          <w:lang w:val="ru-RU" w:eastAsia="ru-RU" w:bidi="ar-SA"/>
        </w:rPr>
      </w:pPr>
      <w:hyperlink w:anchor="_Toc196159591" w:history="1">
        <w:r w:rsidR="004B6DAB" w:rsidRPr="0099189B">
          <w:rPr>
            <w:rStyle w:val="affff8"/>
            <w:rFonts w:ascii="Times New Roman" w:hAnsi="Times New Roman" w:cs="Times New Roman"/>
            <w:bCs w:val="0"/>
            <w:sz w:val="22"/>
          </w:rPr>
          <w:t>5.3.</w:t>
        </w:r>
        <w:r w:rsidR="004B6DAB" w:rsidRPr="0099189B">
          <w:rPr>
            <w:rFonts w:ascii="Times New Roman" w:eastAsiaTheme="minorEastAsia" w:hAnsi="Times New Roman" w:cs="Times New Roman"/>
            <w:bCs w:val="0"/>
            <w:kern w:val="2"/>
            <w:sz w:val="22"/>
            <w:lang w:val="ru-RU" w:eastAsia="ru-RU" w:bidi="ar-SA"/>
          </w:rPr>
          <w:tab/>
        </w:r>
        <w:r w:rsidR="004B6DAB" w:rsidRPr="0099189B">
          <w:rPr>
            <w:rStyle w:val="affff8"/>
            <w:rFonts w:ascii="Times New Roman" w:hAnsi="Times New Roman" w:cs="Times New Roman"/>
            <w:bCs w:val="0"/>
            <w:sz w:val="22"/>
          </w:rPr>
          <w:t>Описание случаев и условий применения отопления жилых помещений в многоквартирных домах с использованием индивидуальных квартирных источников тепловой энергии</w:t>
        </w:r>
        <w:r w:rsidR="004B6DAB" w:rsidRPr="0099189B">
          <w:rPr>
            <w:rFonts w:ascii="Times New Roman" w:hAnsi="Times New Roman" w:cs="Times New Roman"/>
            <w:bCs w:val="0"/>
            <w:webHidden/>
            <w:sz w:val="22"/>
          </w:rPr>
          <w:tab/>
        </w:r>
        <w:r w:rsidRPr="0099189B">
          <w:rPr>
            <w:rFonts w:ascii="Times New Roman" w:hAnsi="Times New Roman" w:cs="Times New Roman"/>
            <w:bCs w:val="0"/>
            <w:webHidden/>
            <w:sz w:val="22"/>
          </w:rPr>
          <w:fldChar w:fldCharType="begin"/>
        </w:r>
        <w:r w:rsidR="004B6DAB" w:rsidRPr="0099189B">
          <w:rPr>
            <w:rFonts w:ascii="Times New Roman" w:hAnsi="Times New Roman" w:cs="Times New Roman"/>
            <w:bCs w:val="0"/>
            <w:webHidden/>
            <w:sz w:val="22"/>
          </w:rPr>
          <w:instrText xml:space="preserve"> PAGEREF _Toc196159591 \h </w:instrText>
        </w:r>
        <w:r w:rsidRPr="0099189B">
          <w:rPr>
            <w:rFonts w:ascii="Times New Roman" w:hAnsi="Times New Roman" w:cs="Times New Roman"/>
            <w:bCs w:val="0"/>
            <w:webHidden/>
            <w:sz w:val="22"/>
          </w:rPr>
        </w:r>
        <w:r w:rsidRPr="0099189B">
          <w:rPr>
            <w:rFonts w:ascii="Times New Roman" w:hAnsi="Times New Roman" w:cs="Times New Roman"/>
            <w:bCs w:val="0"/>
            <w:webHidden/>
            <w:sz w:val="22"/>
          </w:rPr>
          <w:fldChar w:fldCharType="separate"/>
        </w:r>
        <w:r w:rsidR="00457D92">
          <w:rPr>
            <w:rFonts w:ascii="Times New Roman" w:hAnsi="Times New Roman" w:cs="Times New Roman"/>
            <w:bCs w:val="0"/>
            <w:webHidden/>
            <w:sz w:val="22"/>
          </w:rPr>
          <w:t>118</w:t>
        </w:r>
        <w:r w:rsidRPr="0099189B">
          <w:rPr>
            <w:rFonts w:ascii="Times New Roman" w:hAnsi="Times New Roman" w:cs="Times New Roman"/>
            <w:bCs w:val="0"/>
            <w:webHidden/>
            <w:sz w:val="22"/>
          </w:rPr>
          <w:fldChar w:fldCharType="end"/>
        </w:r>
      </w:hyperlink>
    </w:p>
    <w:p w:rsidR="004B6DAB" w:rsidRPr="0099189B" w:rsidRDefault="00201CA1" w:rsidP="004B6DAB">
      <w:pPr>
        <w:pStyle w:val="2b"/>
        <w:spacing w:line="240" w:lineRule="auto"/>
        <w:ind w:left="0" w:firstLine="0"/>
        <w:jc w:val="both"/>
        <w:rPr>
          <w:rFonts w:ascii="Times New Roman" w:eastAsiaTheme="minorEastAsia" w:hAnsi="Times New Roman" w:cs="Times New Roman"/>
          <w:bCs w:val="0"/>
          <w:kern w:val="2"/>
          <w:sz w:val="22"/>
          <w:lang w:val="ru-RU" w:eastAsia="ru-RU" w:bidi="ar-SA"/>
        </w:rPr>
      </w:pPr>
      <w:hyperlink w:anchor="_Toc196159592" w:history="1">
        <w:r w:rsidR="004B6DAB" w:rsidRPr="0099189B">
          <w:rPr>
            <w:rStyle w:val="affff8"/>
            <w:rFonts w:ascii="Times New Roman" w:hAnsi="Times New Roman" w:cs="Times New Roman"/>
            <w:bCs w:val="0"/>
            <w:sz w:val="22"/>
          </w:rPr>
          <w:t>5.4.</w:t>
        </w:r>
        <w:r w:rsidR="004B6DAB" w:rsidRPr="0099189B">
          <w:rPr>
            <w:rFonts w:ascii="Times New Roman" w:eastAsiaTheme="minorEastAsia" w:hAnsi="Times New Roman" w:cs="Times New Roman"/>
            <w:bCs w:val="0"/>
            <w:kern w:val="2"/>
            <w:sz w:val="22"/>
            <w:lang w:val="ru-RU" w:eastAsia="ru-RU" w:bidi="ar-SA"/>
          </w:rPr>
          <w:tab/>
        </w:r>
        <w:r w:rsidR="004B6DAB" w:rsidRPr="0099189B">
          <w:rPr>
            <w:rStyle w:val="affff8"/>
            <w:rFonts w:ascii="Times New Roman" w:hAnsi="Times New Roman" w:cs="Times New Roman"/>
            <w:bCs w:val="0"/>
            <w:sz w:val="22"/>
          </w:rPr>
          <w:t>Описание величины потребления тепловой энергии в расчетных элементах территориального деления за отопительный период и за год в целом</w:t>
        </w:r>
        <w:r w:rsidR="004B6DAB" w:rsidRPr="0099189B">
          <w:rPr>
            <w:rFonts w:ascii="Times New Roman" w:hAnsi="Times New Roman" w:cs="Times New Roman"/>
            <w:bCs w:val="0"/>
            <w:webHidden/>
            <w:sz w:val="22"/>
          </w:rPr>
          <w:tab/>
        </w:r>
        <w:r w:rsidRPr="0099189B">
          <w:rPr>
            <w:rFonts w:ascii="Times New Roman" w:hAnsi="Times New Roman" w:cs="Times New Roman"/>
            <w:bCs w:val="0"/>
            <w:webHidden/>
            <w:sz w:val="22"/>
          </w:rPr>
          <w:fldChar w:fldCharType="begin"/>
        </w:r>
        <w:r w:rsidR="004B6DAB" w:rsidRPr="0099189B">
          <w:rPr>
            <w:rFonts w:ascii="Times New Roman" w:hAnsi="Times New Roman" w:cs="Times New Roman"/>
            <w:bCs w:val="0"/>
            <w:webHidden/>
            <w:sz w:val="22"/>
          </w:rPr>
          <w:instrText xml:space="preserve"> PAGEREF _Toc196159592 \h </w:instrText>
        </w:r>
        <w:r w:rsidRPr="0099189B">
          <w:rPr>
            <w:rFonts w:ascii="Times New Roman" w:hAnsi="Times New Roman" w:cs="Times New Roman"/>
            <w:bCs w:val="0"/>
            <w:webHidden/>
            <w:sz w:val="22"/>
          </w:rPr>
        </w:r>
        <w:r w:rsidRPr="0099189B">
          <w:rPr>
            <w:rFonts w:ascii="Times New Roman" w:hAnsi="Times New Roman" w:cs="Times New Roman"/>
            <w:bCs w:val="0"/>
            <w:webHidden/>
            <w:sz w:val="22"/>
          </w:rPr>
          <w:fldChar w:fldCharType="separate"/>
        </w:r>
        <w:r w:rsidR="00457D92">
          <w:rPr>
            <w:rFonts w:ascii="Times New Roman" w:hAnsi="Times New Roman" w:cs="Times New Roman"/>
            <w:bCs w:val="0"/>
            <w:webHidden/>
            <w:sz w:val="22"/>
          </w:rPr>
          <w:t>119</w:t>
        </w:r>
        <w:r w:rsidRPr="0099189B">
          <w:rPr>
            <w:rFonts w:ascii="Times New Roman" w:hAnsi="Times New Roman" w:cs="Times New Roman"/>
            <w:bCs w:val="0"/>
            <w:webHidden/>
            <w:sz w:val="22"/>
          </w:rPr>
          <w:fldChar w:fldCharType="end"/>
        </w:r>
      </w:hyperlink>
    </w:p>
    <w:p w:rsidR="004B6DAB" w:rsidRPr="0099189B" w:rsidRDefault="00201CA1" w:rsidP="004B6DAB">
      <w:pPr>
        <w:pStyle w:val="2b"/>
        <w:spacing w:line="240" w:lineRule="auto"/>
        <w:ind w:left="0" w:firstLine="0"/>
        <w:jc w:val="both"/>
        <w:rPr>
          <w:rFonts w:ascii="Times New Roman" w:eastAsiaTheme="minorEastAsia" w:hAnsi="Times New Roman" w:cs="Times New Roman"/>
          <w:bCs w:val="0"/>
          <w:kern w:val="2"/>
          <w:sz w:val="22"/>
          <w:lang w:val="ru-RU" w:eastAsia="ru-RU" w:bidi="ar-SA"/>
        </w:rPr>
      </w:pPr>
      <w:hyperlink w:anchor="_Toc196159593" w:history="1">
        <w:r w:rsidR="004B6DAB" w:rsidRPr="0099189B">
          <w:rPr>
            <w:rStyle w:val="affff8"/>
            <w:rFonts w:ascii="Times New Roman" w:hAnsi="Times New Roman" w:cs="Times New Roman"/>
            <w:bCs w:val="0"/>
            <w:sz w:val="22"/>
          </w:rPr>
          <w:t>5.5.</w:t>
        </w:r>
        <w:r w:rsidR="004B6DAB" w:rsidRPr="0099189B">
          <w:rPr>
            <w:rFonts w:ascii="Times New Roman" w:eastAsiaTheme="minorEastAsia" w:hAnsi="Times New Roman" w:cs="Times New Roman"/>
            <w:bCs w:val="0"/>
            <w:kern w:val="2"/>
            <w:sz w:val="22"/>
            <w:lang w:val="ru-RU" w:eastAsia="ru-RU" w:bidi="ar-SA"/>
          </w:rPr>
          <w:tab/>
        </w:r>
        <w:r w:rsidR="004B6DAB" w:rsidRPr="0099189B">
          <w:rPr>
            <w:rStyle w:val="affff8"/>
            <w:rFonts w:ascii="Times New Roman" w:hAnsi="Times New Roman" w:cs="Times New Roman"/>
            <w:bCs w:val="0"/>
            <w:sz w:val="22"/>
          </w:rPr>
          <w:t>Описание существующих нормативов потребления тепловой энергии для населения на отопление и горячее водоснабжение</w:t>
        </w:r>
        <w:r w:rsidR="004B6DAB" w:rsidRPr="0099189B">
          <w:rPr>
            <w:rFonts w:ascii="Times New Roman" w:hAnsi="Times New Roman" w:cs="Times New Roman"/>
            <w:bCs w:val="0"/>
            <w:webHidden/>
            <w:sz w:val="22"/>
          </w:rPr>
          <w:tab/>
        </w:r>
        <w:r w:rsidRPr="0099189B">
          <w:rPr>
            <w:rFonts w:ascii="Times New Roman" w:hAnsi="Times New Roman" w:cs="Times New Roman"/>
            <w:bCs w:val="0"/>
            <w:webHidden/>
            <w:sz w:val="22"/>
          </w:rPr>
          <w:fldChar w:fldCharType="begin"/>
        </w:r>
        <w:r w:rsidR="004B6DAB" w:rsidRPr="0099189B">
          <w:rPr>
            <w:rFonts w:ascii="Times New Roman" w:hAnsi="Times New Roman" w:cs="Times New Roman"/>
            <w:bCs w:val="0"/>
            <w:webHidden/>
            <w:sz w:val="22"/>
          </w:rPr>
          <w:instrText xml:space="preserve"> PAGEREF _Toc196159593 \h </w:instrText>
        </w:r>
        <w:r w:rsidRPr="0099189B">
          <w:rPr>
            <w:rFonts w:ascii="Times New Roman" w:hAnsi="Times New Roman" w:cs="Times New Roman"/>
            <w:bCs w:val="0"/>
            <w:webHidden/>
            <w:sz w:val="22"/>
          </w:rPr>
        </w:r>
        <w:r w:rsidRPr="0099189B">
          <w:rPr>
            <w:rFonts w:ascii="Times New Roman" w:hAnsi="Times New Roman" w:cs="Times New Roman"/>
            <w:bCs w:val="0"/>
            <w:webHidden/>
            <w:sz w:val="22"/>
          </w:rPr>
          <w:fldChar w:fldCharType="separate"/>
        </w:r>
        <w:r w:rsidR="00457D92">
          <w:rPr>
            <w:rFonts w:ascii="Times New Roman" w:hAnsi="Times New Roman" w:cs="Times New Roman"/>
            <w:bCs w:val="0"/>
            <w:webHidden/>
            <w:sz w:val="22"/>
          </w:rPr>
          <w:t>122</w:t>
        </w:r>
        <w:r w:rsidRPr="0099189B">
          <w:rPr>
            <w:rFonts w:ascii="Times New Roman" w:hAnsi="Times New Roman" w:cs="Times New Roman"/>
            <w:bCs w:val="0"/>
            <w:webHidden/>
            <w:sz w:val="22"/>
          </w:rPr>
          <w:fldChar w:fldCharType="end"/>
        </w:r>
      </w:hyperlink>
    </w:p>
    <w:p w:rsidR="004B6DAB" w:rsidRPr="0099189B" w:rsidRDefault="00201CA1" w:rsidP="004B6DAB">
      <w:pPr>
        <w:pStyle w:val="2b"/>
        <w:spacing w:line="240" w:lineRule="auto"/>
        <w:ind w:left="0" w:firstLine="0"/>
        <w:jc w:val="both"/>
        <w:rPr>
          <w:rFonts w:ascii="Times New Roman" w:eastAsiaTheme="minorEastAsia" w:hAnsi="Times New Roman" w:cs="Times New Roman"/>
          <w:bCs w:val="0"/>
          <w:kern w:val="2"/>
          <w:sz w:val="22"/>
          <w:lang w:val="ru-RU" w:eastAsia="ru-RU" w:bidi="ar-SA"/>
        </w:rPr>
      </w:pPr>
      <w:hyperlink w:anchor="_Toc196159594" w:history="1">
        <w:r w:rsidR="004B6DAB" w:rsidRPr="0099189B">
          <w:rPr>
            <w:rStyle w:val="affff8"/>
            <w:rFonts w:ascii="Times New Roman" w:hAnsi="Times New Roman" w:cs="Times New Roman"/>
            <w:bCs w:val="0"/>
            <w:sz w:val="22"/>
          </w:rPr>
          <w:t>5.6.</w:t>
        </w:r>
        <w:r w:rsidR="004B6DAB" w:rsidRPr="0099189B">
          <w:rPr>
            <w:rFonts w:ascii="Times New Roman" w:eastAsiaTheme="minorEastAsia" w:hAnsi="Times New Roman" w:cs="Times New Roman"/>
            <w:bCs w:val="0"/>
            <w:kern w:val="2"/>
            <w:sz w:val="22"/>
            <w:lang w:val="ru-RU" w:eastAsia="ru-RU" w:bidi="ar-SA"/>
          </w:rPr>
          <w:tab/>
        </w:r>
        <w:r w:rsidR="004B6DAB" w:rsidRPr="0099189B">
          <w:rPr>
            <w:rStyle w:val="affff8"/>
            <w:rFonts w:ascii="Times New Roman" w:hAnsi="Times New Roman" w:cs="Times New Roman"/>
            <w:bCs w:val="0"/>
            <w:sz w:val="22"/>
          </w:rPr>
          <w:t>Описание сравнения величины договорной и расчетной тепловой нагрузки по зоне действия каждого источника тепловой энергии</w:t>
        </w:r>
        <w:r w:rsidR="004B6DAB" w:rsidRPr="0099189B">
          <w:rPr>
            <w:rFonts w:ascii="Times New Roman" w:hAnsi="Times New Roman" w:cs="Times New Roman"/>
            <w:bCs w:val="0"/>
            <w:webHidden/>
            <w:sz w:val="22"/>
          </w:rPr>
          <w:tab/>
        </w:r>
        <w:r w:rsidRPr="0099189B">
          <w:rPr>
            <w:rFonts w:ascii="Times New Roman" w:hAnsi="Times New Roman" w:cs="Times New Roman"/>
            <w:bCs w:val="0"/>
            <w:webHidden/>
            <w:sz w:val="22"/>
          </w:rPr>
          <w:fldChar w:fldCharType="begin"/>
        </w:r>
        <w:r w:rsidR="004B6DAB" w:rsidRPr="0099189B">
          <w:rPr>
            <w:rFonts w:ascii="Times New Roman" w:hAnsi="Times New Roman" w:cs="Times New Roman"/>
            <w:bCs w:val="0"/>
            <w:webHidden/>
            <w:sz w:val="22"/>
          </w:rPr>
          <w:instrText xml:space="preserve"> PAGEREF _Toc196159594 \h </w:instrText>
        </w:r>
        <w:r w:rsidRPr="0099189B">
          <w:rPr>
            <w:rFonts w:ascii="Times New Roman" w:hAnsi="Times New Roman" w:cs="Times New Roman"/>
            <w:bCs w:val="0"/>
            <w:webHidden/>
            <w:sz w:val="22"/>
          </w:rPr>
        </w:r>
        <w:r w:rsidRPr="0099189B">
          <w:rPr>
            <w:rFonts w:ascii="Times New Roman" w:hAnsi="Times New Roman" w:cs="Times New Roman"/>
            <w:bCs w:val="0"/>
            <w:webHidden/>
            <w:sz w:val="22"/>
          </w:rPr>
          <w:fldChar w:fldCharType="separate"/>
        </w:r>
        <w:r w:rsidR="00457D92">
          <w:rPr>
            <w:rFonts w:ascii="Times New Roman" w:hAnsi="Times New Roman" w:cs="Times New Roman"/>
            <w:bCs w:val="0"/>
            <w:webHidden/>
            <w:sz w:val="22"/>
          </w:rPr>
          <w:t>129</w:t>
        </w:r>
        <w:r w:rsidRPr="0099189B">
          <w:rPr>
            <w:rFonts w:ascii="Times New Roman" w:hAnsi="Times New Roman" w:cs="Times New Roman"/>
            <w:bCs w:val="0"/>
            <w:webHidden/>
            <w:sz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595" w:history="1">
        <w:r w:rsidR="004B6DAB" w:rsidRPr="0099189B">
          <w:rPr>
            <w:rStyle w:val="affff8"/>
            <w:rFonts w:ascii="Times New Roman" w:hAnsi="Times New Roman" w:cs="Times New Roman"/>
            <w:bCs w:val="0"/>
            <w:sz w:val="22"/>
            <w:szCs w:val="22"/>
          </w:rPr>
          <w:t>6.</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Балансы тепловой мощности и тепловой нагрузки</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_Toc196159595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130</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2b"/>
        <w:spacing w:line="240" w:lineRule="auto"/>
        <w:ind w:left="0" w:firstLine="0"/>
        <w:jc w:val="both"/>
        <w:rPr>
          <w:rFonts w:ascii="Times New Roman" w:eastAsiaTheme="minorEastAsia" w:hAnsi="Times New Roman" w:cs="Times New Roman"/>
          <w:bCs w:val="0"/>
          <w:kern w:val="2"/>
          <w:sz w:val="22"/>
          <w:lang w:val="ru-RU" w:eastAsia="ru-RU" w:bidi="ar-SA"/>
        </w:rPr>
      </w:pPr>
      <w:hyperlink w:anchor="_Toc196159596" w:history="1">
        <w:r w:rsidR="004B6DAB" w:rsidRPr="0099189B">
          <w:rPr>
            <w:rStyle w:val="affff8"/>
            <w:rFonts w:ascii="Times New Roman" w:hAnsi="Times New Roman" w:cs="Times New Roman"/>
            <w:bCs w:val="0"/>
            <w:sz w:val="22"/>
          </w:rPr>
          <w:t>6.1.</w:t>
        </w:r>
        <w:r w:rsidR="004B6DAB" w:rsidRPr="0099189B">
          <w:rPr>
            <w:rFonts w:ascii="Times New Roman" w:eastAsiaTheme="minorEastAsia" w:hAnsi="Times New Roman" w:cs="Times New Roman"/>
            <w:bCs w:val="0"/>
            <w:kern w:val="2"/>
            <w:sz w:val="22"/>
            <w:lang w:val="ru-RU" w:eastAsia="ru-RU" w:bidi="ar-SA"/>
          </w:rPr>
          <w:tab/>
        </w:r>
        <w:r w:rsidR="004B6DAB" w:rsidRPr="0099189B">
          <w:rPr>
            <w:rStyle w:val="affff8"/>
            <w:rFonts w:ascii="Times New Roman" w:hAnsi="Times New Roman" w:cs="Times New Roman"/>
            <w:bCs w:val="0"/>
            <w:sz w:val="22"/>
          </w:rPr>
          <w:t xml:space="preserve">описание балансов установленной, располагаемой тепловой мощности и тепловой мощности нетто, потерь тепловой мощности в тепловых сетях и расчетной тепловой нагрузки по </w:t>
        </w:r>
        <w:r w:rsidR="004B6DAB" w:rsidRPr="0099189B">
          <w:rPr>
            <w:rStyle w:val="affff8"/>
            <w:rFonts w:ascii="Times New Roman" w:hAnsi="Times New Roman" w:cs="Times New Roman"/>
            <w:bCs w:val="0"/>
            <w:sz w:val="22"/>
          </w:rPr>
          <w:lastRenderedPageBreak/>
          <w:t>каждому источнику тепловой энергии, а в ценовых зонах теплоснабжения - по каждой системе теплоснабжения</w:t>
        </w:r>
        <w:r w:rsidR="004B6DAB" w:rsidRPr="0099189B">
          <w:rPr>
            <w:rFonts w:ascii="Times New Roman" w:hAnsi="Times New Roman" w:cs="Times New Roman"/>
            <w:bCs w:val="0"/>
            <w:webHidden/>
            <w:sz w:val="22"/>
          </w:rPr>
          <w:tab/>
        </w:r>
        <w:r w:rsidRPr="0099189B">
          <w:rPr>
            <w:rFonts w:ascii="Times New Roman" w:hAnsi="Times New Roman" w:cs="Times New Roman"/>
            <w:bCs w:val="0"/>
            <w:webHidden/>
            <w:sz w:val="22"/>
          </w:rPr>
          <w:fldChar w:fldCharType="begin"/>
        </w:r>
        <w:r w:rsidR="004B6DAB" w:rsidRPr="0099189B">
          <w:rPr>
            <w:rFonts w:ascii="Times New Roman" w:hAnsi="Times New Roman" w:cs="Times New Roman"/>
            <w:bCs w:val="0"/>
            <w:webHidden/>
            <w:sz w:val="22"/>
          </w:rPr>
          <w:instrText xml:space="preserve"> PAGEREF _Toc196159596 \h </w:instrText>
        </w:r>
        <w:r w:rsidRPr="0099189B">
          <w:rPr>
            <w:rFonts w:ascii="Times New Roman" w:hAnsi="Times New Roman" w:cs="Times New Roman"/>
            <w:bCs w:val="0"/>
            <w:webHidden/>
            <w:sz w:val="22"/>
          </w:rPr>
        </w:r>
        <w:r w:rsidRPr="0099189B">
          <w:rPr>
            <w:rFonts w:ascii="Times New Roman" w:hAnsi="Times New Roman" w:cs="Times New Roman"/>
            <w:bCs w:val="0"/>
            <w:webHidden/>
            <w:sz w:val="22"/>
          </w:rPr>
          <w:fldChar w:fldCharType="separate"/>
        </w:r>
        <w:r w:rsidR="00457D92">
          <w:rPr>
            <w:rFonts w:ascii="Times New Roman" w:hAnsi="Times New Roman" w:cs="Times New Roman"/>
            <w:bCs w:val="0"/>
            <w:webHidden/>
            <w:sz w:val="22"/>
          </w:rPr>
          <w:t>130</w:t>
        </w:r>
        <w:r w:rsidRPr="0099189B">
          <w:rPr>
            <w:rFonts w:ascii="Times New Roman" w:hAnsi="Times New Roman" w:cs="Times New Roman"/>
            <w:bCs w:val="0"/>
            <w:webHidden/>
            <w:sz w:val="22"/>
          </w:rPr>
          <w:fldChar w:fldCharType="end"/>
        </w:r>
      </w:hyperlink>
    </w:p>
    <w:p w:rsidR="004B6DAB" w:rsidRPr="0099189B" w:rsidRDefault="00201CA1" w:rsidP="004B6DAB">
      <w:pPr>
        <w:pStyle w:val="2b"/>
        <w:spacing w:line="240" w:lineRule="auto"/>
        <w:ind w:left="0" w:firstLine="0"/>
        <w:jc w:val="both"/>
        <w:rPr>
          <w:rFonts w:ascii="Times New Roman" w:eastAsiaTheme="minorEastAsia" w:hAnsi="Times New Roman" w:cs="Times New Roman"/>
          <w:bCs w:val="0"/>
          <w:kern w:val="2"/>
          <w:sz w:val="22"/>
          <w:lang w:val="ru-RU" w:eastAsia="ru-RU" w:bidi="ar-SA"/>
        </w:rPr>
      </w:pPr>
      <w:hyperlink w:anchor="_Toc196159597" w:history="1">
        <w:r w:rsidR="004B6DAB" w:rsidRPr="0099189B">
          <w:rPr>
            <w:rStyle w:val="affff8"/>
            <w:rFonts w:ascii="Times New Roman" w:hAnsi="Times New Roman" w:cs="Times New Roman"/>
            <w:bCs w:val="0"/>
            <w:sz w:val="22"/>
          </w:rPr>
          <w:t>6.2.</w:t>
        </w:r>
        <w:r w:rsidR="004B6DAB" w:rsidRPr="0099189B">
          <w:rPr>
            <w:rFonts w:ascii="Times New Roman" w:eastAsiaTheme="minorEastAsia" w:hAnsi="Times New Roman" w:cs="Times New Roman"/>
            <w:bCs w:val="0"/>
            <w:kern w:val="2"/>
            <w:sz w:val="22"/>
            <w:lang w:val="ru-RU" w:eastAsia="ru-RU" w:bidi="ar-SA"/>
          </w:rPr>
          <w:tab/>
        </w:r>
        <w:r w:rsidR="004B6DAB" w:rsidRPr="0099189B">
          <w:rPr>
            <w:rStyle w:val="affff8"/>
            <w:rFonts w:ascii="Times New Roman" w:hAnsi="Times New Roman" w:cs="Times New Roman"/>
            <w:bCs w:val="0"/>
            <w:sz w:val="22"/>
          </w:rPr>
          <w:t>Описание резервов и дефицитов тепловой мощности нетто по каждому источнику тепловой энергии, а в ценовых зонах теплоснабжения - по каждой системе теплоснабжения</w:t>
        </w:r>
        <w:r w:rsidR="004B6DAB" w:rsidRPr="0099189B">
          <w:rPr>
            <w:rFonts w:ascii="Times New Roman" w:hAnsi="Times New Roman" w:cs="Times New Roman"/>
            <w:bCs w:val="0"/>
            <w:webHidden/>
            <w:sz w:val="22"/>
          </w:rPr>
          <w:tab/>
        </w:r>
        <w:r w:rsidRPr="0099189B">
          <w:rPr>
            <w:rFonts w:ascii="Times New Roman" w:hAnsi="Times New Roman" w:cs="Times New Roman"/>
            <w:bCs w:val="0"/>
            <w:webHidden/>
            <w:sz w:val="22"/>
          </w:rPr>
          <w:fldChar w:fldCharType="begin"/>
        </w:r>
        <w:r w:rsidR="004B6DAB" w:rsidRPr="0099189B">
          <w:rPr>
            <w:rFonts w:ascii="Times New Roman" w:hAnsi="Times New Roman" w:cs="Times New Roman"/>
            <w:bCs w:val="0"/>
            <w:webHidden/>
            <w:sz w:val="22"/>
          </w:rPr>
          <w:instrText xml:space="preserve"> PAGEREF _Toc196159597 \h </w:instrText>
        </w:r>
        <w:r w:rsidRPr="0099189B">
          <w:rPr>
            <w:rFonts w:ascii="Times New Roman" w:hAnsi="Times New Roman" w:cs="Times New Roman"/>
            <w:bCs w:val="0"/>
            <w:webHidden/>
            <w:sz w:val="22"/>
          </w:rPr>
        </w:r>
        <w:r w:rsidRPr="0099189B">
          <w:rPr>
            <w:rFonts w:ascii="Times New Roman" w:hAnsi="Times New Roman" w:cs="Times New Roman"/>
            <w:bCs w:val="0"/>
            <w:webHidden/>
            <w:sz w:val="22"/>
          </w:rPr>
          <w:fldChar w:fldCharType="separate"/>
        </w:r>
        <w:r w:rsidR="00457D92">
          <w:rPr>
            <w:rFonts w:ascii="Times New Roman" w:hAnsi="Times New Roman" w:cs="Times New Roman"/>
            <w:bCs w:val="0"/>
            <w:webHidden/>
            <w:sz w:val="22"/>
          </w:rPr>
          <w:t>132</w:t>
        </w:r>
        <w:r w:rsidRPr="0099189B">
          <w:rPr>
            <w:rFonts w:ascii="Times New Roman" w:hAnsi="Times New Roman" w:cs="Times New Roman"/>
            <w:bCs w:val="0"/>
            <w:webHidden/>
            <w:sz w:val="22"/>
          </w:rPr>
          <w:fldChar w:fldCharType="end"/>
        </w:r>
      </w:hyperlink>
    </w:p>
    <w:p w:rsidR="004B6DAB" w:rsidRPr="0099189B" w:rsidRDefault="00201CA1" w:rsidP="004B6DAB">
      <w:pPr>
        <w:pStyle w:val="2b"/>
        <w:spacing w:line="240" w:lineRule="auto"/>
        <w:ind w:left="0" w:firstLine="0"/>
        <w:jc w:val="both"/>
        <w:rPr>
          <w:rFonts w:ascii="Times New Roman" w:eastAsiaTheme="minorEastAsia" w:hAnsi="Times New Roman" w:cs="Times New Roman"/>
          <w:bCs w:val="0"/>
          <w:kern w:val="2"/>
          <w:sz w:val="22"/>
          <w:lang w:val="ru-RU" w:eastAsia="ru-RU" w:bidi="ar-SA"/>
        </w:rPr>
      </w:pPr>
      <w:hyperlink w:anchor="_Toc196159598" w:history="1">
        <w:r w:rsidR="004B6DAB" w:rsidRPr="0099189B">
          <w:rPr>
            <w:rStyle w:val="affff8"/>
            <w:rFonts w:ascii="Times New Roman" w:hAnsi="Times New Roman" w:cs="Times New Roman"/>
            <w:bCs w:val="0"/>
            <w:sz w:val="22"/>
          </w:rPr>
          <w:t>6.3.</w:t>
        </w:r>
        <w:r w:rsidR="004B6DAB" w:rsidRPr="0099189B">
          <w:rPr>
            <w:rFonts w:ascii="Times New Roman" w:eastAsiaTheme="minorEastAsia" w:hAnsi="Times New Roman" w:cs="Times New Roman"/>
            <w:bCs w:val="0"/>
            <w:kern w:val="2"/>
            <w:sz w:val="22"/>
            <w:lang w:val="ru-RU" w:eastAsia="ru-RU" w:bidi="ar-SA"/>
          </w:rPr>
          <w:tab/>
        </w:r>
        <w:r w:rsidR="004B6DAB" w:rsidRPr="0099189B">
          <w:rPr>
            <w:rStyle w:val="affff8"/>
            <w:rFonts w:ascii="Times New Roman" w:hAnsi="Times New Roman" w:cs="Times New Roman"/>
            <w:bCs w:val="0"/>
            <w:sz w:val="22"/>
          </w:rPr>
          <w:t>Описание гидравлических режимов, обеспечивающих передачу тепловой энергии от источника тепловой энергии до самого удаленного потребителя и характеризующих существующие возможности (резервы и дефициты по пропускной способности) передачи тепловой энергии от источника тепловой энергии к потребителю</w:t>
        </w:r>
        <w:r w:rsidR="004B6DAB" w:rsidRPr="0099189B">
          <w:rPr>
            <w:rFonts w:ascii="Times New Roman" w:hAnsi="Times New Roman" w:cs="Times New Roman"/>
            <w:bCs w:val="0"/>
            <w:webHidden/>
            <w:sz w:val="22"/>
          </w:rPr>
          <w:tab/>
        </w:r>
        <w:r w:rsidRPr="0099189B">
          <w:rPr>
            <w:rFonts w:ascii="Times New Roman" w:hAnsi="Times New Roman" w:cs="Times New Roman"/>
            <w:bCs w:val="0"/>
            <w:webHidden/>
            <w:sz w:val="22"/>
          </w:rPr>
          <w:fldChar w:fldCharType="begin"/>
        </w:r>
        <w:r w:rsidR="004B6DAB" w:rsidRPr="0099189B">
          <w:rPr>
            <w:rFonts w:ascii="Times New Roman" w:hAnsi="Times New Roman" w:cs="Times New Roman"/>
            <w:bCs w:val="0"/>
            <w:webHidden/>
            <w:sz w:val="22"/>
          </w:rPr>
          <w:instrText xml:space="preserve"> PAGEREF _Toc196159598 \h </w:instrText>
        </w:r>
        <w:r w:rsidRPr="0099189B">
          <w:rPr>
            <w:rFonts w:ascii="Times New Roman" w:hAnsi="Times New Roman" w:cs="Times New Roman"/>
            <w:bCs w:val="0"/>
            <w:webHidden/>
            <w:sz w:val="22"/>
          </w:rPr>
        </w:r>
        <w:r w:rsidRPr="0099189B">
          <w:rPr>
            <w:rFonts w:ascii="Times New Roman" w:hAnsi="Times New Roman" w:cs="Times New Roman"/>
            <w:bCs w:val="0"/>
            <w:webHidden/>
            <w:sz w:val="22"/>
          </w:rPr>
          <w:fldChar w:fldCharType="separate"/>
        </w:r>
        <w:r w:rsidR="00457D92">
          <w:rPr>
            <w:rFonts w:ascii="Times New Roman" w:hAnsi="Times New Roman" w:cs="Times New Roman"/>
            <w:bCs w:val="0"/>
            <w:webHidden/>
            <w:sz w:val="22"/>
          </w:rPr>
          <w:t>132</w:t>
        </w:r>
        <w:r w:rsidRPr="0099189B">
          <w:rPr>
            <w:rFonts w:ascii="Times New Roman" w:hAnsi="Times New Roman" w:cs="Times New Roman"/>
            <w:bCs w:val="0"/>
            <w:webHidden/>
            <w:sz w:val="22"/>
          </w:rPr>
          <w:fldChar w:fldCharType="end"/>
        </w:r>
      </w:hyperlink>
    </w:p>
    <w:p w:rsidR="004B6DAB" w:rsidRPr="0099189B" w:rsidRDefault="00201CA1" w:rsidP="004B6DAB">
      <w:pPr>
        <w:pStyle w:val="2b"/>
        <w:spacing w:line="240" w:lineRule="auto"/>
        <w:ind w:left="0" w:firstLine="0"/>
        <w:jc w:val="both"/>
        <w:rPr>
          <w:rFonts w:ascii="Times New Roman" w:eastAsiaTheme="minorEastAsia" w:hAnsi="Times New Roman" w:cs="Times New Roman"/>
          <w:bCs w:val="0"/>
          <w:kern w:val="2"/>
          <w:sz w:val="22"/>
          <w:lang w:val="ru-RU" w:eastAsia="ru-RU" w:bidi="ar-SA"/>
        </w:rPr>
      </w:pPr>
      <w:hyperlink w:anchor="_Toc196159599" w:history="1">
        <w:r w:rsidR="004B6DAB" w:rsidRPr="0099189B">
          <w:rPr>
            <w:rStyle w:val="affff8"/>
            <w:rFonts w:ascii="Times New Roman" w:hAnsi="Times New Roman" w:cs="Times New Roman"/>
            <w:bCs w:val="0"/>
            <w:sz w:val="22"/>
          </w:rPr>
          <w:t>6.4.</w:t>
        </w:r>
        <w:r w:rsidR="004B6DAB" w:rsidRPr="0099189B">
          <w:rPr>
            <w:rFonts w:ascii="Times New Roman" w:eastAsiaTheme="minorEastAsia" w:hAnsi="Times New Roman" w:cs="Times New Roman"/>
            <w:bCs w:val="0"/>
            <w:kern w:val="2"/>
            <w:sz w:val="22"/>
            <w:lang w:val="ru-RU" w:eastAsia="ru-RU" w:bidi="ar-SA"/>
          </w:rPr>
          <w:tab/>
        </w:r>
        <w:r w:rsidR="004B6DAB" w:rsidRPr="0099189B">
          <w:rPr>
            <w:rStyle w:val="affff8"/>
            <w:rFonts w:ascii="Times New Roman" w:hAnsi="Times New Roman" w:cs="Times New Roman"/>
            <w:bCs w:val="0"/>
            <w:sz w:val="22"/>
          </w:rPr>
          <w:t>Описание причины возникновения дефицитов тепловой мощности и последствий влияния дефицитов на качество теплоснабжения</w:t>
        </w:r>
        <w:r w:rsidR="004B6DAB" w:rsidRPr="0099189B">
          <w:rPr>
            <w:rFonts w:ascii="Times New Roman" w:hAnsi="Times New Roman" w:cs="Times New Roman"/>
            <w:bCs w:val="0"/>
            <w:webHidden/>
            <w:sz w:val="22"/>
          </w:rPr>
          <w:tab/>
        </w:r>
        <w:r w:rsidRPr="0099189B">
          <w:rPr>
            <w:rFonts w:ascii="Times New Roman" w:hAnsi="Times New Roman" w:cs="Times New Roman"/>
            <w:bCs w:val="0"/>
            <w:webHidden/>
            <w:sz w:val="22"/>
          </w:rPr>
          <w:fldChar w:fldCharType="begin"/>
        </w:r>
        <w:r w:rsidR="004B6DAB" w:rsidRPr="0099189B">
          <w:rPr>
            <w:rFonts w:ascii="Times New Roman" w:hAnsi="Times New Roman" w:cs="Times New Roman"/>
            <w:bCs w:val="0"/>
            <w:webHidden/>
            <w:sz w:val="22"/>
          </w:rPr>
          <w:instrText xml:space="preserve"> PAGEREF _Toc196159599 \h </w:instrText>
        </w:r>
        <w:r w:rsidRPr="0099189B">
          <w:rPr>
            <w:rFonts w:ascii="Times New Roman" w:hAnsi="Times New Roman" w:cs="Times New Roman"/>
            <w:bCs w:val="0"/>
            <w:webHidden/>
            <w:sz w:val="22"/>
          </w:rPr>
        </w:r>
        <w:r w:rsidRPr="0099189B">
          <w:rPr>
            <w:rFonts w:ascii="Times New Roman" w:hAnsi="Times New Roman" w:cs="Times New Roman"/>
            <w:bCs w:val="0"/>
            <w:webHidden/>
            <w:sz w:val="22"/>
          </w:rPr>
          <w:fldChar w:fldCharType="separate"/>
        </w:r>
        <w:r w:rsidR="00457D92">
          <w:rPr>
            <w:rFonts w:ascii="Times New Roman" w:hAnsi="Times New Roman" w:cs="Times New Roman"/>
            <w:bCs w:val="0"/>
            <w:webHidden/>
            <w:sz w:val="22"/>
          </w:rPr>
          <w:t>134</w:t>
        </w:r>
        <w:r w:rsidRPr="0099189B">
          <w:rPr>
            <w:rFonts w:ascii="Times New Roman" w:hAnsi="Times New Roman" w:cs="Times New Roman"/>
            <w:bCs w:val="0"/>
            <w:webHidden/>
            <w:sz w:val="22"/>
          </w:rPr>
          <w:fldChar w:fldCharType="end"/>
        </w:r>
      </w:hyperlink>
    </w:p>
    <w:p w:rsidR="004B6DAB" w:rsidRPr="0099189B" w:rsidRDefault="00201CA1" w:rsidP="004B6DAB">
      <w:pPr>
        <w:pStyle w:val="2b"/>
        <w:spacing w:line="240" w:lineRule="auto"/>
        <w:ind w:left="0" w:firstLine="0"/>
        <w:jc w:val="both"/>
        <w:rPr>
          <w:rFonts w:ascii="Times New Roman" w:eastAsiaTheme="minorEastAsia" w:hAnsi="Times New Roman" w:cs="Times New Roman"/>
          <w:bCs w:val="0"/>
          <w:kern w:val="2"/>
          <w:sz w:val="22"/>
          <w:lang w:val="ru-RU" w:eastAsia="ru-RU" w:bidi="ar-SA"/>
        </w:rPr>
      </w:pPr>
      <w:hyperlink w:anchor="_Toc196159600" w:history="1">
        <w:r w:rsidR="004B6DAB" w:rsidRPr="0099189B">
          <w:rPr>
            <w:rStyle w:val="affff8"/>
            <w:rFonts w:ascii="Times New Roman" w:hAnsi="Times New Roman" w:cs="Times New Roman"/>
            <w:bCs w:val="0"/>
            <w:sz w:val="22"/>
          </w:rPr>
          <w:t>6.5.</w:t>
        </w:r>
        <w:r w:rsidR="004B6DAB" w:rsidRPr="0099189B">
          <w:rPr>
            <w:rFonts w:ascii="Times New Roman" w:eastAsiaTheme="minorEastAsia" w:hAnsi="Times New Roman" w:cs="Times New Roman"/>
            <w:bCs w:val="0"/>
            <w:kern w:val="2"/>
            <w:sz w:val="22"/>
            <w:lang w:val="ru-RU" w:eastAsia="ru-RU" w:bidi="ar-SA"/>
          </w:rPr>
          <w:tab/>
        </w:r>
        <w:r w:rsidR="004B6DAB" w:rsidRPr="0099189B">
          <w:rPr>
            <w:rStyle w:val="affff8"/>
            <w:rFonts w:ascii="Times New Roman" w:hAnsi="Times New Roman" w:cs="Times New Roman"/>
            <w:bCs w:val="0"/>
            <w:sz w:val="22"/>
          </w:rPr>
          <w:t>Описание резервов тепловой мощности «нетто» источников тепловой энергии и возможностей расширения технологических зон действия источников тепловой энергии с резервами тепловой мощности нетто в зоны действия с дефицитом тепловой мощности</w:t>
        </w:r>
        <w:r w:rsidR="004B6DAB" w:rsidRPr="0099189B">
          <w:rPr>
            <w:rFonts w:ascii="Times New Roman" w:hAnsi="Times New Roman" w:cs="Times New Roman"/>
            <w:bCs w:val="0"/>
            <w:webHidden/>
            <w:sz w:val="22"/>
          </w:rPr>
          <w:tab/>
        </w:r>
        <w:r w:rsidRPr="0099189B">
          <w:rPr>
            <w:rFonts w:ascii="Times New Roman" w:hAnsi="Times New Roman" w:cs="Times New Roman"/>
            <w:bCs w:val="0"/>
            <w:webHidden/>
            <w:sz w:val="22"/>
          </w:rPr>
          <w:fldChar w:fldCharType="begin"/>
        </w:r>
        <w:r w:rsidR="004B6DAB" w:rsidRPr="0099189B">
          <w:rPr>
            <w:rFonts w:ascii="Times New Roman" w:hAnsi="Times New Roman" w:cs="Times New Roman"/>
            <w:bCs w:val="0"/>
            <w:webHidden/>
            <w:sz w:val="22"/>
          </w:rPr>
          <w:instrText xml:space="preserve"> PAGEREF _Toc196159600 \h </w:instrText>
        </w:r>
        <w:r w:rsidRPr="0099189B">
          <w:rPr>
            <w:rFonts w:ascii="Times New Roman" w:hAnsi="Times New Roman" w:cs="Times New Roman"/>
            <w:bCs w:val="0"/>
            <w:webHidden/>
            <w:sz w:val="22"/>
          </w:rPr>
        </w:r>
        <w:r w:rsidRPr="0099189B">
          <w:rPr>
            <w:rFonts w:ascii="Times New Roman" w:hAnsi="Times New Roman" w:cs="Times New Roman"/>
            <w:bCs w:val="0"/>
            <w:webHidden/>
            <w:sz w:val="22"/>
          </w:rPr>
          <w:fldChar w:fldCharType="separate"/>
        </w:r>
        <w:r w:rsidR="00457D92">
          <w:rPr>
            <w:rFonts w:ascii="Times New Roman" w:hAnsi="Times New Roman" w:cs="Times New Roman"/>
            <w:bCs w:val="0"/>
            <w:webHidden/>
            <w:sz w:val="22"/>
          </w:rPr>
          <w:t>135</w:t>
        </w:r>
        <w:r w:rsidRPr="0099189B">
          <w:rPr>
            <w:rFonts w:ascii="Times New Roman" w:hAnsi="Times New Roman" w:cs="Times New Roman"/>
            <w:bCs w:val="0"/>
            <w:webHidden/>
            <w:sz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601" w:history="1">
        <w:r w:rsidR="004B6DAB" w:rsidRPr="0099189B">
          <w:rPr>
            <w:rStyle w:val="affff8"/>
            <w:rFonts w:ascii="Times New Roman" w:hAnsi="Times New Roman" w:cs="Times New Roman"/>
            <w:bCs w:val="0"/>
            <w:sz w:val="22"/>
            <w:szCs w:val="22"/>
          </w:rPr>
          <w:t>7.</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Балансы теплоносителя</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_Toc196159601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136</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2b"/>
        <w:spacing w:line="240" w:lineRule="auto"/>
        <w:ind w:left="0" w:firstLine="0"/>
        <w:jc w:val="both"/>
        <w:rPr>
          <w:rFonts w:ascii="Times New Roman" w:eastAsiaTheme="minorEastAsia" w:hAnsi="Times New Roman" w:cs="Times New Roman"/>
          <w:bCs w:val="0"/>
          <w:kern w:val="2"/>
          <w:sz w:val="22"/>
          <w:lang w:val="ru-RU" w:eastAsia="ru-RU" w:bidi="ar-SA"/>
        </w:rPr>
      </w:pPr>
      <w:hyperlink w:anchor="_Toc196159602" w:history="1">
        <w:r w:rsidR="004B6DAB" w:rsidRPr="0099189B">
          <w:rPr>
            <w:rStyle w:val="affff8"/>
            <w:rFonts w:ascii="Times New Roman" w:hAnsi="Times New Roman" w:cs="Times New Roman"/>
            <w:bCs w:val="0"/>
            <w:sz w:val="22"/>
          </w:rPr>
          <w:t>7.1.</w:t>
        </w:r>
        <w:r w:rsidR="004B6DAB" w:rsidRPr="0099189B">
          <w:rPr>
            <w:rFonts w:ascii="Times New Roman" w:eastAsiaTheme="minorEastAsia" w:hAnsi="Times New Roman" w:cs="Times New Roman"/>
            <w:bCs w:val="0"/>
            <w:kern w:val="2"/>
            <w:sz w:val="22"/>
            <w:lang w:val="ru-RU" w:eastAsia="ru-RU" w:bidi="ar-SA"/>
          </w:rPr>
          <w:tab/>
        </w:r>
        <w:r w:rsidR="004B6DAB" w:rsidRPr="0099189B">
          <w:rPr>
            <w:rStyle w:val="affff8"/>
            <w:rFonts w:ascii="Times New Roman" w:hAnsi="Times New Roman" w:cs="Times New Roman"/>
            <w:bCs w:val="0"/>
            <w:sz w:val="22"/>
          </w:rPr>
          <w:t>Описание утвержденных балансов производительности водоподготовительных установок теплоносителя для тепловых сетей и максимального потребления теплоносителя в теплоиспользующих установках потребителей в перспективных зонах действия систем теплоснабжения и источников тепловой энергии, в том числе работающих на единую тепловую сеть</w:t>
        </w:r>
        <w:r w:rsidR="004B6DAB" w:rsidRPr="0099189B">
          <w:rPr>
            <w:rFonts w:ascii="Times New Roman" w:hAnsi="Times New Roman" w:cs="Times New Roman"/>
            <w:bCs w:val="0"/>
            <w:webHidden/>
            <w:sz w:val="22"/>
          </w:rPr>
          <w:tab/>
        </w:r>
        <w:r w:rsidR="00457D92">
          <w:rPr>
            <w:rFonts w:ascii="Times New Roman" w:hAnsi="Times New Roman" w:cs="Times New Roman"/>
            <w:bCs w:val="0"/>
            <w:webHidden/>
            <w:sz w:val="22"/>
          </w:rPr>
          <w:tab/>
        </w:r>
        <w:r w:rsidRPr="0099189B">
          <w:rPr>
            <w:rFonts w:ascii="Times New Roman" w:hAnsi="Times New Roman" w:cs="Times New Roman"/>
            <w:bCs w:val="0"/>
            <w:webHidden/>
            <w:sz w:val="22"/>
          </w:rPr>
          <w:fldChar w:fldCharType="begin"/>
        </w:r>
        <w:r w:rsidR="004B6DAB" w:rsidRPr="0099189B">
          <w:rPr>
            <w:rFonts w:ascii="Times New Roman" w:hAnsi="Times New Roman" w:cs="Times New Roman"/>
            <w:bCs w:val="0"/>
            <w:webHidden/>
            <w:sz w:val="22"/>
          </w:rPr>
          <w:instrText xml:space="preserve"> PAGEREF _Toc196159602 \h </w:instrText>
        </w:r>
        <w:r w:rsidRPr="0099189B">
          <w:rPr>
            <w:rFonts w:ascii="Times New Roman" w:hAnsi="Times New Roman" w:cs="Times New Roman"/>
            <w:bCs w:val="0"/>
            <w:webHidden/>
            <w:sz w:val="22"/>
          </w:rPr>
        </w:r>
        <w:r w:rsidRPr="0099189B">
          <w:rPr>
            <w:rFonts w:ascii="Times New Roman" w:hAnsi="Times New Roman" w:cs="Times New Roman"/>
            <w:bCs w:val="0"/>
            <w:webHidden/>
            <w:sz w:val="22"/>
          </w:rPr>
          <w:fldChar w:fldCharType="separate"/>
        </w:r>
        <w:r w:rsidR="00457D92">
          <w:rPr>
            <w:rFonts w:ascii="Times New Roman" w:hAnsi="Times New Roman" w:cs="Times New Roman"/>
            <w:bCs w:val="0"/>
            <w:webHidden/>
            <w:sz w:val="22"/>
          </w:rPr>
          <w:t>136</w:t>
        </w:r>
        <w:r w:rsidRPr="0099189B">
          <w:rPr>
            <w:rFonts w:ascii="Times New Roman" w:hAnsi="Times New Roman" w:cs="Times New Roman"/>
            <w:bCs w:val="0"/>
            <w:webHidden/>
            <w:sz w:val="22"/>
          </w:rPr>
          <w:fldChar w:fldCharType="end"/>
        </w:r>
      </w:hyperlink>
    </w:p>
    <w:p w:rsidR="004B6DAB" w:rsidRPr="0099189B" w:rsidRDefault="00201CA1" w:rsidP="004B6DAB">
      <w:pPr>
        <w:pStyle w:val="2b"/>
        <w:spacing w:line="240" w:lineRule="auto"/>
        <w:ind w:left="0" w:firstLine="0"/>
        <w:jc w:val="both"/>
        <w:rPr>
          <w:rFonts w:ascii="Times New Roman" w:eastAsiaTheme="minorEastAsia" w:hAnsi="Times New Roman" w:cs="Times New Roman"/>
          <w:bCs w:val="0"/>
          <w:kern w:val="2"/>
          <w:sz w:val="22"/>
          <w:lang w:val="ru-RU" w:eastAsia="ru-RU" w:bidi="ar-SA"/>
        </w:rPr>
      </w:pPr>
      <w:hyperlink w:anchor="_Toc196159603" w:history="1">
        <w:r w:rsidR="004B6DAB" w:rsidRPr="0099189B">
          <w:rPr>
            <w:rStyle w:val="affff8"/>
            <w:rFonts w:ascii="Times New Roman" w:hAnsi="Times New Roman" w:cs="Times New Roman"/>
            <w:bCs w:val="0"/>
            <w:sz w:val="22"/>
          </w:rPr>
          <w:t>7.2.</w:t>
        </w:r>
        <w:r w:rsidR="004B6DAB" w:rsidRPr="0099189B">
          <w:rPr>
            <w:rFonts w:ascii="Times New Roman" w:eastAsiaTheme="minorEastAsia" w:hAnsi="Times New Roman" w:cs="Times New Roman"/>
            <w:bCs w:val="0"/>
            <w:kern w:val="2"/>
            <w:sz w:val="22"/>
            <w:lang w:val="ru-RU" w:eastAsia="ru-RU" w:bidi="ar-SA"/>
          </w:rPr>
          <w:tab/>
        </w:r>
        <w:r w:rsidR="004B6DAB" w:rsidRPr="0099189B">
          <w:rPr>
            <w:rStyle w:val="affff8"/>
            <w:rFonts w:ascii="Times New Roman" w:hAnsi="Times New Roman" w:cs="Times New Roman"/>
            <w:bCs w:val="0"/>
            <w:sz w:val="22"/>
          </w:rPr>
          <w:t>Описание утвержденных балансов производительности водоподготовительных установок теплоносителя для тепловых сетей и максимального потребления теплоносителя в аварийных режимах систем теплоснабжения</w:t>
        </w:r>
        <w:r w:rsidR="004B6DAB" w:rsidRPr="0099189B">
          <w:rPr>
            <w:rFonts w:ascii="Times New Roman" w:hAnsi="Times New Roman" w:cs="Times New Roman"/>
            <w:bCs w:val="0"/>
            <w:webHidden/>
            <w:sz w:val="22"/>
          </w:rPr>
          <w:tab/>
        </w:r>
        <w:r w:rsidRPr="0099189B">
          <w:rPr>
            <w:rFonts w:ascii="Times New Roman" w:hAnsi="Times New Roman" w:cs="Times New Roman"/>
            <w:bCs w:val="0"/>
            <w:webHidden/>
            <w:sz w:val="22"/>
          </w:rPr>
          <w:fldChar w:fldCharType="begin"/>
        </w:r>
        <w:r w:rsidR="004B6DAB" w:rsidRPr="0099189B">
          <w:rPr>
            <w:rFonts w:ascii="Times New Roman" w:hAnsi="Times New Roman" w:cs="Times New Roman"/>
            <w:bCs w:val="0"/>
            <w:webHidden/>
            <w:sz w:val="22"/>
          </w:rPr>
          <w:instrText xml:space="preserve"> PAGEREF _Toc196159603 \h </w:instrText>
        </w:r>
        <w:r w:rsidRPr="0099189B">
          <w:rPr>
            <w:rFonts w:ascii="Times New Roman" w:hAnsi="Times New Roman" w:cs="Times New Roman"/>
            <w:bCs w:val="0"/>
            <w:webHidden/>
            <w:sz w:val="22"/>
          </w:rPr>
        </w:r>
        <w:r w:rsidRPr="0099189B">
          <w:rPr>
            <w:rFonts w:ascii="Times New Roman" w:hAnsi="Times New Roman" w:cs="Times New Roman"/>
            <w:bCs w:val="0"/>
            <w:webHidden/>
            <w:sz w:val="22"/>
          </w:rPr>
          <w:fldChar w:fldCharType="separate"/>
        </w:r>
        <w:r w:rsidR="00457D92">
          <w:rPr>
            <w:rFonts w:ascii="Times New Roman" w:hAnsi="Times New Roman" w:cs="Times New Roman"/>
            <w:bCs w:val="0"/>
            <w:webHidden/>
            <w:sz w:val="22"/>
          </w:rPr>
          <w:t>147</w:t>
        </w:r>
        <w:r w:rsidRPr="0099189B">
          <w:rPr>
            <w:rFonts w:ascii="Times New Roman" w:hAnsi="Times New Roman" w:cs="Times New Roman"/>
            <w:bCs w:val="0"/>
            <w:webHidden/>
            <w:sz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604" w:history="1">
        <w:r w:rsidR="004B6DAB" w:rsidRPr="0099189B">
          <w:rPr>
            <w:rStyle w:val="affff8"/>
            <w:rFonts w:ascii="Times New Roman" w:hAnsi="Times New Roman" w:cs="Times New Roman"/>
            <w:bCs w:val="0"/>
            <w:sz w:val="22"/>
            <w:szCs w:val="22"/>
          </w:rPr>
          <w:t>8.</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Топливные балансы источников тепловой энергии и система обеспечения топливом</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_Toc196159604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149</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2b"/>
        <w:spacing w:line="240" w:lineRule="auto"/>
        <w:ind w:left="0" w:firstLine="0"/>
        <w:jc w:val="both"/>
        <w:rPr>
          <w:rFonts w:ascii="Times New Roman" w:eastAsiaTheme="minorEastAsia" w:hAnsi="Times New Roman" w:cs="Times New Roman"/>
          <w:bCs w:val="0"/>
          <w:kern w:val="2"/>
          <w:sz w:val="22"/>
          <w:lang w:val="ru-RU" w:eastAsia="ru-RU" w:bidi="ar-SA"/>
        </w:rPr>
      </w:pPr>
      <w:hyperlink w:anchor="_Toc196159605" w:history="1">
        <w:r w:rsidR="004B6DAB" w:rsidRPr="0099189B">
          <w:rPr>
            <w:rStyle w:val="affff8"/>
            <w:rFonts w:ascii="Times New Roman" w:hAnsi="Times New Roman" w:cs="Times New Roman"/>
            <w:bCs w:val="0"/>
            <w:sz w:val="22"/>
          </w:rPr>
          <w:t>8.1.</w:t>
        </w:r>
        <w:r w:rsidR="004B6DAB" w:rsidRPr="0099189B">
          <w:rPr>
            <w:rFonts w:ascii="Times New Roman" w:eastAsiaTheme="minorEastAsia" w:hAnsi="Times New Roman" w:cs="Times New Roman"/>
            <w:bCs w:val="0"/>
            <w:kern w:val="2"/>
            <w:sz w:val="22"/>
            <w:lang w:val="ru-RU" w:eastAsia="ru-RU" w:bidi="ar-SA"/>
          </w:rPr>
          <w:tab/>
        </w:r>
        <w:r w:rsidR="004B6DAB" w:rsidRPr="0099189B">
          <w:rPr>
            <w:rStyle w:val="affff8"/>
            <w:rFonts w:ascii="Times New Roman" w:hAnsi="Times New Roman" w:cs="Times New Roman"/>
            <w:bCs w:val="0"/>
            <w:sz w:val="22"/>
          </w:rPr>
          <w:t>Описание видов и количества используемого основного топлива</w:t>
        </w:r>
        <w:r w:rsidR="004B6DAB" w:rsidRPr="0099189B">
          <w:rPr>
            <w:rFonts w:ascii="Times New Roman" w:hAnsi="Times New Roman" w:cs="Times New Roman"/>
            <w:bCs w:val="0"/>
            <w:webHidden/>
            <w:sz w:val="22"/>
          </w:rPr>
          <w:tab/>
        </w:r>
        <w:r w:rsidRPr="0099189B">
          <w:rPr>
            <w:rFonts w:ascii="Times New Roman" w:hAnsi="Times New Roman" w:cs="Times New Roman"/>
            <w:bCs w:val="0"/>
            <w:webHidden/>
            <w:sz w:val="22"/>
          </w:rPr>
          <w:fldChar w:fldCharType="begin"/>
        </w:r>
        <w:r w:rsidR="004B6DAB" w:rsidRPr="0099189B">
          <w:rPr>
            <w:rFonts w:ascii="Times New Roman" w:hAnsi="Times New Roman" w:cs="Times New Roman"/>
            <w:bCs w:val="0"/>
            <w:webHidden/>
            <w:sz w:val="22"/>
          </w:rPr>
          <w:instrText xml:space="preserve"> PAGEREF _Toc196159605 \h </w:instrText>
        </w:r>
        <w:r w:rsidRPr="0099189B">
          <w:rPr>
            <w:rFonts w:ascii="Times New Roman" w:hAnsi="Times New Roman" w:cs="Times New Roman"/>
            <w:bCs w:val="0"/>
            <w:webHidden/>
            <w:sz w:val="22"/>
          </w:rPr>
        </w:r>
        <w:r w:rsidRPr="0099189B">
          <w:rPr>
            <w:rFonts w:ascii="Times New Roman" w:hAnsi="Times New Roman" w:cs="Times New Roman"/>
            <w:bCs w:val="0"/>
            <w:webHidden/>
            <w:sz w:val="22"/>
          </w:rPr>
          <w:fldChar w:fldCharType="separate"/>
        </w:r>
        <w:r w:rsidR="00457D92">
          <w:rPr>
            <w:rFonts w:ascii="Times New Roman" w:hAnsi="Times New Roman" w:cs="Times New Roman"/>
            <w:bCs w:val="0"/>
            <w:webHidden/>
            <w:sz w:val="22"/>
          </w:rPr>
          <w:t>149</w:t>
        </w:r>
        <w:r w:rsidRPr="0099189B">
          <w:rPr>
            <w:rFonts w:ascii="Times New Roman" w:hAnsi="Times New Roman" w:cs="Times New Roman"/>
            <w:bCs w:val="0"/>
            <w:webHidden/>
            <w:sz w:val="22"/>
          </w:rPr>
          <w:fldChar w:fldCharType="end"/>
        </w:r>
      </w:hyperlink>
    </w:p>
    <w:p w:rsidR="004B6DAB" w:rsidRPr="0099189B" w:rsidRDefault="00201CA1" w:rsidP="004B6DAB">
      <w:pPr>
        <w:pStyle w:val="2b"/>
        <w:spacing w:line="240" w:lineRule="auto"/>
        <w:ind w:left="0" w:firstLine="0"/>
        <w:jc w:val="both"/>
        <w:rPr>
          <w:rFonts w:ascii="Times New Roman" w:eastAsiaTheme="minorEastAsia" w:hAnsi="Times New Roman" w:cs="Times New Roman"/>
          <w:bCs w:val="0"/>
          <w:kern w:val="2"/>
          <w:sz w:val="22"/>
          <w:lang w:val="ru-RU" w:eastAsia="ru-RU" w:bidi="ar-SA"/>
        </w:rPr>
      </w:pPr>
      <w:hyperlink w:anchor="_Toc196159606" w:history="1">
        <w:r w:rsidR="004B6DAB" w:rsidRPr="0099189B">
          <w:rPr>
            <w:rStyle w:val="affff8"/>
            <w:rFonts w:ascii="Times New Roman" w:eastAsia="Calibri" w:hAnsi="Times New Roman" w:cs="Times New Roman"/>
            <w:bCs w:val="0"/>
            <w:sz w:val="22"/>
          </w:rPr>
          <w:t>8.2.</w:t>
        </w:r>
        <w:r w:rsidR="004B6DAB" w:rsidRPr="0099189B">
          <w:rPr>
            <w:rFonts w:ascii="Times New Roman" w:eastAsiaTheme="minorEastAsia" w:hAnsi="Times New Roman" w:cs="Times New Roman"/>
            <w:bCs w:val="0"/>
            <w:kern w:val="2"/>
            <w:sz w:val="22"/>
            <w:lang w:val="ru-RU" w:eastAsia="ru-RU" w:bidi="ar-SA"/>
          </w:rPr>
          <w:tab/>
        </w:r>
        <w:r w:rsidR="004B6DAB" w:rsidRPr="0099189B">
          <w:rPr>
            <w:rStyle w:val="affff8"/>
            <w:rFonts w:ascii="Times New Roman" w:hAnsi="Times New Roman" w:cs="Times New Roman"/>
            <w:bCs w:val="0"/>
            <w:sz w:val="22"/>
          </w:rPr>
          <w:t>Описание видов резервного и аварийного топлива и возможности их обеспечения в соответствии с нормативными требованиями</w:t>
        </w:r>
        <w:r w:rsidR="004B6DAB" w:rsidRPr="0099189B">
          <w:rPr>
            <w:rFonts w:ascii="Times New Roman" w:hAnsi="Times New Roman" w:cs="Times New Roman"/>
            <w:bCs w:val="0"/>
            <w:webHidden/>
            <w:sz w:val="22"/>
          </w:rPr>
          <w:tab/>
        </w:r>
        <w:r w:rsidRPr="0099189B">
          <w:rPr>
            <w:rFonts w:ascii="Times New Roman" w:hAnsi="Times New Roman" w:cs="Times New Roman"/>
            <w:bCs w:val="0"/>
            <w:webHidden/>
            <w:sz w:val="22"/>
          </w:rPr>
          <w:fldChar w:fldCharType="begin"/>
        </w:r>
        <w:r w:rsidR="004B6DAB" w:rsidRPr="0099189B">
          <w:rPr>
            <w:rFonts w:ascii="Times New Roman" w:hAnsi="Times New Roman" w:cs="Times New Roman"/>
            <w:bCs w:val="0"/>
            <w:webHidden/>
            <w:sz w:val="22"/>
          </w:rPr>
          <w:instrText xml:space="preserve"> PAGEREF _Toc196159606 \h </w:instrText>
        </w:r>
        <w:r w:rsidRPr="0099189B">
          <w:rPr>
            <w:rFonts w:ascii="Times New Roman" w:hAnsi="Times New Roman" w:cs="Times New Roman"/>
            <w:bCs w:val="0"/>
            <w:webHidden/>
            <w:sz w:val="22"/>
          </w:rPr>
        </w:r>
        <w:r w:rsidRPr="0099189B">
          <w:rPr>
            <w:rFonts w:ascii="Times New Roman" w:hAnsi="Times New Roman" w:cs="Times New Roman"/>
            <w:bCs w:val="0"/>
            <w:webHidden/>
            <w:sz w:val="22"/>
          </w:rPr>
          <w:fldChar w:fldCharType="separate"/>
        </w:r>
        <w:r w:rsidR="00457D92">
          <w:rPr>
            <w:rFonts w:ascii="Times New Roman" w:hAnsi="Times New Roman" w:cs="Times New Roman"/>
            <w:bCs w:val="0"/>
            <w:webHidden/>
            <w:sz w:val="22"/>
          </w:rPr>
          <w:t>151</w:t>
        </w:r>
        <w:r w:rsidRPr="0099189B">
          <w:rPr>
            <w:rFonts w:ascii="Times New Roman" w:hAnsi="Times New Roman" w:cs="Times New Roman"/>
            <w:bCs w:val="0"/>
            <w:webHidden/>
            <w:sz w:val="22"/>
          </w:rPr>
          <w:fldChar w:fldCharType="end"/>
        </w:r>
      </w:hyperlink>
    </w:p>
    <w:p w:rsidR="004B6DAB" w:rsidRPr="0099189B" w:rsidRDefault="00201CA1" w:rsidP="004B6DAB">
      <w:pPr>
        <w:pStyle w:val="2b"/>
        <w:spacing w:line="240" w:lineRule="auto"/>
        <w:ind w:left="0" w:firstLine="0"/>
        <w:jc w:val="both"/>
        <w:rPr>
          <w:rFonts w:ascii="Times New Roman" w:eastAsiaTheme="minorEastAsia" w:hAnsi="Times New Roman" w:cs="Times New Roman"/>
          <w:bCs w:val="0"/>
          <w:kern w:val="2"/>
          <w:sz w:val="22"/>
          <w:lang w:val="ru-RU" w:eastAsia="ru-RU" w:bidi="ar-SA"/>
        </w:rPr>
      </w:pPr>
      <w:hyperlink w:anchor="_Toc196159607" w:history="1">
        <w:r w:rsidR="004B6DAB" w:rsidRPr="0099189B">
          <w:rPr>
            <w:rStyle w:val="affff8"/>
            <w:rFonts w:ascii="Times New Roman" w:hAnsi="Times New Roman" w:cs="Times New Roman"/>
            <w:bCs w:val="0"/>
            <w:sz w:val="22"/>
          </w:rPr>
          <w:t>8.3.</w:t>
        </w:r>
        <w:r w:rsidR="004B6DAB" w:rsidRPr="0099189B">
          <w:rPr>
            <w:rFonts w:ascii="Times New Roman" w:eastAsiaTheme="minorEastAsia" w:hAnsi="Times New Roman" w:cs="Times New Roman"/>
            <w:bCs w:val="0"/>
            <w:kern w:val="2"/>
            <w:sz w:val="22"/>
            <w:lang w:val="ru-RU" w:eastAsia="ru-RU" w:bidi="ar-SA"/>
          </w:rPr>
          <w:tab/>
        </w:r>
        <w:r w:rsidR="004B6DAB" w:rsidRPr="0099189B">
          <w:rPr>
            <w:rStyle w:val="affff8"/>
            <w:rFonts w:ascii="Times New Roman" w:hAnsi="Times New Roman" w:cs="Times New Roman"/>
            <w:bCs w:val="0"/>
            <w:sz w:val="22"/>
          </w:rPr>
          <w:t>Описание особенностей характеристик топлив в зависимости от мест поставки</w:t>
        </w:r>
        <w:r w:rsidR="004B6DAB" w:rsidRPr="0099189B">
          <w:rPr>
            <w:rFonts w:ascii="Times New Roman" w:hAnsi="Times New Roman" w:cs="Times New Roman"/>
            <w:bCs w:val="0"/>
            <w:webHidden/>
            <w:sz w:val="22"/>
          </w:rPr>
          <w:tab/>
        </w:r>
        <w:r w:rsidRPr="0099189B">
          <w:rPr>
            <w:rFonts w:ascii="Times New Roman" w:hAnsi="Times New Roman" w:cs="Times New Roman"/>
            <w:bCs w:val="0"/>
            <w:webHidden/>
            <w:sz w:val="22"/>
          </w:rPr>
          <w:fldChar w:fldCharType="begin"/>
        </w:r>
        <w:r w:rsidR="004B6DAB" w:rsidRPr="0099189B">
          <w:rPr>
            <w:rFonts w:ascii="Times New Roman" w:hAnsi="Times New Roman" w:cs="Times New Roman"/>
            <w:bCs w:val="0"/>
            <w:webHidden/>
            <w:sz w:val="22"/>
          </w:rPr>
          <w:instrText xml:space="preserve"> PAGEREF _Toc196159607 \h </w:instrText>
        </w:r>
        <w:r w:rsidRPr="0099189B">
          <w:rPr>
            <w:rFonts w:ascii="Times New Roman" w:hAnsi="Times New Roman" w:cs="Times New Roman"/>
            <w:bCs w:val="0"/>
            <w:webHidden/>
            <w:sz w:val="22"/>
          </w:rPr>
        </w:r>
        <w:r w:rsidRPr="0099189B">
          <w:rPr>
            <w:rFonts w:ascii="Times New Roman" w:hAnsi="Times New Roman" w:cs="Times New Roman"/>
            <w:bCs w:val="0"/>
            <w:webHidden/>
            <w:sz w:val="22"/>
          </w:rPr>
          <w:fldChar w:fldCharType="separate"/>
        </w:r>
        <w:r w:rsidR="00457D92">
          <w:rPr>
            <w:rFonts w:ascii="Times New Roman" w:hAnsi="Times New Roman" w:cs="Times New Roman"/>
            <w:bCs w:val="0"/>
            <w:webHidden/>
            <w:sz w:val="22"/>
          </w:rPr>
          <w:t>153</w:t>
        </w:r>
        <w:r w:rsidRPr="0099189B">
          <w:rPr>
            <w:rFonts w:ascii="Times New Roman" w:hAnsi="Times New Roman" w:cs="Times New Roman"/>
            <w:bCs w:val="0"/>
            <w:webHidden/>
            <w:sz w:val="22"/>
          </w:rPr>
          <w:fldChar w:fldCharType="end"/>
        </w:r>
      </w:hyperlink>
    </w:p>
    <w:p w:rsidR="004B6DAB" w:rsidRPr="0099189B" w:rsidRDefault="00201CA1" w:rsidP="004B6DAB">
      <w:pPr>
        <w:pStyle w:val="2b"/>
        <w:spacing w:line="240" w:lineRule="auto"/>
        <w:ind w:left="0" w:firstLine="0"/>
        <w:jc w:val="both"/>
        <w:rPr>
          <w:rFonts w:ascii="Times New Roman" w:eastAsiaTheme="minorEastAsia" w:hAnsi="Times New Roman" w:cs="Times New Roman"/>
          <w:bCs w:val="0"/>
          <w:kern w:val="2"/>
          <w:sz w:val="22"/>
          <w:lang w:val="ru-RU" w:eastAsia="ru-RU" w:bidi="ar-SA"/>
        </w:rPr>
      </w:pPr>
      <w:hyperlink w:anchor="_Toc196159608" w:history="1">
        <w:r w:rsidR="004B6DAB" w:rsidRPr="0099189B">
          <w:rPr>
            <w:rStyle w:val="affff8"/>
            <w:rFonts w:ascii="Times New Roman" w:hAnsi="Times New Roman" w:cs="Times New Roman"/>
            <w:bCs w:val="0"/>
            <w:sz w:val="22"/>
          </w:rPr>
          <w:t>8.4.</w:t>
        </w:r>
        <w:r w:rsidR="004B6DAB" w:rsidRPr="0099189B">
          <w:rPr>
            <w:rFonts w:ascii="Times New Roman" w:eastAsiaTheme="minorEastAsia" w:hAnsi="Times New Roman" w:cs="Times New Roman"/>
            <w:bCs w:val="0"/>
            <w:kern w:val="2"/>
            <w:sz w:val="22"/>
            <w:lang w:val="ru-RU" w:eastAsia="ru-RU" w:bidi="ar-SA"/>
          </w:rPr>
          <w:tab/>
        </w:r>
        <w:r w:rsidR="004B6DAB" w:rsidRPr="0099189B">
          <w:rPr>
            <w:rStyle w:val="affff8"/>
            <w:rFonts w:ascii="Times New Roman" w:hAnsi="Times New Roman" w:cs="Times New Roman"/>
            <w:bCs w:val="0"/>
            <w:sz w:val="22"/>
          </w:rPr>
          <w:t>Описание использования местных видов топлива, анализ поставки топлива в периоды расчетных температур наружного воздуха</w:t>
        </w:r>
        <w:r w:rsidR="004B6DAB" w:rsidRPr="0099189B">
          <w:rPr>
            <w:rFonts w:ascii="Times New Roman" w:hAnsi="Times New Roman" w:cs="Times New Roman"/>
            <w:bCs w:val="0"/>
            <w:webHidden/>
            <w:sz w:val="22"/>
          </w:rPr>
          <w:tab/>
        </w:r>
        <w:r w:rsidRPr="0099189B">
          <w:rPr>
            <w:rFonts w:ascii="Times New Roman" w:hAnsi="Times New Roman" w:cs="Times New Roman"/>
            <w:bCs w:val="0"/>
            <w:webHidden/>
            <w:sz w:val="22"/>
          </w:rPr>
          <w:fldChar w:fldCharType="begin"/>
        </w:r>
        <w:r w:rsidR="004B6DAB" w:rsidRPr="0099189B">
          <w:rPr>
            <w:rFonts w:ascii="Times New Roman" w:hAnsi="Times New Roman" w:cs="Times New Roman"/>
            <w:bCs w:val="0"/>
            <w:webHidden/>
            <w:sz w:val="22"/>
          </w:rPr>
          <w:instrText xml:space="preserve"> PAGEREF _Toc196159608 \h </w:instrText>
        </w:r>
        <w:r w:rsidRPr="0099189B">
          <w:rPr>
            <w:rFonts w:ascii="Times New Roman" w:hAnsi="Times New Roman" w:cs="Times New Roman"/>
            <w:bCs w:val="0"/>
            <w:webHidden/>
            <w:sz w:val="22"/>
          </w:rPr>
        </w:r>
        <w:r w:rsidRPr="0099189B">
          <w:rPr>
            <w:rFonts w:ascii="Times New Roman" w:hAnsi="Times New Roman" w:cs="Times New Roman"/>
            <w:bCs w:val="0"/>
            <w:webHidden/>
            <w:sz w:val="22"/>
          </w:rPr>
          <w:fldChar w:fldCharType="separate"/>
        </w:r>
        <w:r w:rsidR="00457D92">
          <w:rPr>
            <w:rFonts w:ascii="Times New Roman" w:hAnsi="Times New Roman" w:cs="Times New Roman"/>
            <w:bCs w:val="0"/>
            <w:webHidden/>
            <w:sz w:val="22"/>
          </w:rPr>
          <w:t>153</w:t>
        </w:r>
        <w:r w:rsidRPr="0099189B">
          <w:rPr>
            <w:rFonts w:ascii="Times New Roman" w:hAnsi="Times New Roman" w:cs="Times New Roman"/>
            <w:bCs w:val="0"/>
            <w:webHidden/>
            <w:sz w:val="22"/>
          </w:rPr>
          <w:fldChar w:fldCharType="end"/>
        </w:r>
      </w:hyperlink>
    </w:p>
    <w:p w:rsidR="004B6DAB" w:rsidRPr="0099189B" w:rsidRDefault="00201CA1" w:rsidP="004B6DAB">
      <w:pPr>
        <w:pStyle w:val="2b"/>
        <w:spacing w:line="240" w:lineRule="auto"/>
        <w:ind w:left="0" w:firstLine="0"/>
        <w:jc w:val="both"/>
        <w:rPr>
          <w:rFonts w:ascii="Times New Roman" w:eastAsiaTheme="minorEastAsia" w:hAnsi="Times New Roman" w:cs="Times New Roman"/>
          <w:bCs w:val="0"/>
          <w:kern w:val="2"/>
          <w:sz w:val="22"/>
          <w:lang w:val="ru-RU" w:eastAsia="ru-RU" w:bidi="ar-SA"/>
        </w:rPr>
      </w:pPr>
      <w:hyperlink w:anchor="_Toc196159609" w:history="1">
        <w:r w:rsidR="004B6DAB" w:rsidRPr="0099189B">
          <w:rPr>
            <w:rStyle w:val="affff8"/>
            <w:rFonts w:ascii="Times New Roman" w:hAnsi="Times New Roman" w:cs="Times New Roman"/>
            <w:bCs w:val="0"/>
            <w:sz w:val="22"/>
            <w:lang w:eastAsia="ru-RU"/>
          </w:rPr>
          <w:t>8.5.</w:t>
        </w:r>
        <w:r w:rsidR="004B6DAB" w:rsidRPr="0099189B">
          <w:rPr>
            <w:rFonts w:ascii="Times New Roman" w:eastAsiaTheme="minorEastAsia" w:hAnsi="Times New Roman" w:cs="Times New Roman"/>
            <w:bCs w:val="0"/>
            <w:kern w:val="2"/>
            <w:sz w:val="22"/>
            <w:lang w:val="ru-RU" w:eastAsia="ru-RU" w:bidi="ar-SA"/>
          </w:rPr>
          <w:tab/>
        </w:r>
        <w:r w:rsidR="004B6DAB" w:rsidRPr="0099189B">
          <w:rPr>
            <w:rStyle w:val="affff8"/>
            <w:rFonts w:ascii="Times New Roman" w:hAnsi="Times New Roman" w:cs="Times New Roman"/>
            <w:bCs w:val="0"/>
            <w:sz w:val="22"/>
            <w:lang w:eastAsia="ru-RU"/>
          </w:rPr>
          <w:t>Описание видов топлива (в случае, если топливом является угoль, - вид ископаемого yгля в соответствии с Межгосударственным стандартом ГОСТ 25543-2013 "Угли бурые, каменные и антрациты. Классификация по генетическим и технологическим параметрам"), их доли и значения низшей теплоты сгорания топлива, используемых для производства тепловой энергии по каждой системе теплоснабжения</w:t>
        </w:r>
        <w:r w:rsidR="004B6DAB" w:rsidRPr="0099189B">
          <w:rPr>
            <w:rFonts w:ascii="Times New Roman" w:hAnsi="Times New Roman" w:cs="Times New Roman"/>
            <w:bCs w:val="0"/>
            <w:webHidden/>
            <w:sz w:val="22"/>
          </w:rPr>
          <w:tab/>
        </w:r>
        <w:r w:rsidRPr="0099189B">
          <w:rPr>
            <w:rFonts w:ascii="Times New Roman" w:hAnsi="Times New Roman" w:cs="Times New Roman"/>
            <w:bCs w:val="0"/>
            <w:webHidden/>
            <w:sz w:val="22"/>
          </w:rPr>
          <w:fldChar w:fldCharType="begin"/>
        </w:r>
        <w:r w:rsidR="004B6DAB" w:rsidRPr="0099189B">
          <w:rPr>
            <w:rFonts w:ascii="Times New Roman" w:hAnsi="Times New Roman" w:cs="Times New Roman"/>
            <w:bCs w:val="0"/>
            <w:webHidden/>
            <w:sz w:val="22"/>
          </w:rPr>
          <w:instrText xml:space="preserve"> PAGEREF _Toc196159609 \h </w:instrText>
        </w:r>
        <w:r w:rsidRPr="0099189B">
          <w:rPr>
            <w:rFonts w:ascii="Times New Roman" w:hAnsi="Times New Roman" w:cs="Times New Roman"/>
            <w:bCs w:val="0"/>
            <w:webHidden/>
            <w:sz w:val="22"/>
          </w:rPr>
        </w:r>
        <w:r w:rsidRPr="0099189B">
          <w:rPr>
            <w:rFonts w:ascii="Times New Roman" w:hAnsi="Times New Roman" w:cs="Times New Roman"/>
            <w:bCs w:val="0"/>
            <w:webHidden/>
            <w:sz w:val="22"/>
          </w:rPr>
          <w:fldChar w:fldCharType="separate"/>
        </w:r>
        <w:r w:rsidR="00457D92">
          <w:rPr>
            <w:rFonts w:ascii="Times New Roman" w:hAnsi="Times New Roman" w:cs="Times New Roman"/>
            <w:bCs w:val="0"/>
            <w:webHidden/>
            <w:sz w:val="22"/>
          </w:rPr>
          <w:t>154</w:t>
        </w:r>
        <w:r w:rsidRPr="0099189B">
          <w:rPr>
            <w:rFonts w:ascii="Times New Roman" w:hAnsi="Times New Roman" w:cs="Times New Roman"/>
            <w:bCs w:val="0"/>
            <w:webHidden/>
            <w:sz w:val="22"/>
          </w:rPr>
          <w:fldChar w:fldCharType="end"/>
        </w:r>
      </w:hyperlink>
    </w:p>
    <w:p w:rsidR="004B6DAB" w:rsidRPr="0099189B" w:rsidRDefault="00201CA1" w:rsidP="004B6DAB">
      <w:pPr>
        <w:pStyle w:val="2b"/>
        <w:spacing w:line="240" w:lineRule="auto"/>
        <w:ind w:left="0" w:firstLine="0"/>
        <w:jc w:val="both"/>
        <w:rPr>
          <w:rFonts w:ascii="Times New Roman" w:eastAsiaTheme="minorEastAsia" w:hAnsi="Times New Roman" w:cs="Times New Roman"/>
          <w:bCs w:val="0"/>
          <w:kern w:val="2"/>
          <w:sz w:val="22"/>
          <w:lang w:val="ru-RU" w:eastAsia="ru-RU" w:bidi="ar-SA"/>
        </w:rPr>
      </w:pPr>
      <w:hyperlink w:anchor="_Toc196159610" w:history="1">
        <w:r w:rsidR="004B6DAB" w:rsidRPr="0099189B">
          <w:rPr>
            <w:rStyle w:val="affff8"/>
            <w:rFonts w:ascii="Times New Roman" w:hAnsi="Times New Roman" w:cs="Times New Roman"/>
            <w:bCs w:val="0"/>
            <w:sz w:val="22"/>
            <w:lang w:eastAsia="ru-RU"/>
          </w:rPr>
          <w:t>8.6.</w:t>
        </w:r>
        <w:r w:rsidR="004B6DAB" w:rsidRPr="0099189B">
          <w:rPr>
            <w:rFonts w:ascii="Times New Roman" w:eastAsiaTheme="minorEastAsia" w:hAnsi="Times New Roman" w:cs="Times New Roman"/>
            <w:bCs w:val="0"/>
            <w:kern w:val="2"/>
            <w:sz w:val="22"/>
            <w:lang w:val="ru-RU" w:eastAsia="ru-RU" w:bidi="ar-SA"/>
          </w:rPr>
          <w:tab/>
        </w:r>
        <w:r w:rsidR="004B6DAB" w:rsidRPr="0099189B">
          <w:rPr>
            <w:rStyle w:val="affff8"/>
            <w:rFonts w:ascii="Times New Roman" w:hAnsi="Times New Roman" w:cs="Times New Roman"/>
            <w:bCs w:val="0"/>
            <w:sz w:val="22"/>
            <w:lang w:eastAsia="ru-RU"/>
          </w:rPr>
          <w:t>Описание преобладающего в поселении, муниципальном образовании вида топлива, определяемого по совокупности всех систем теплоснабжения, находящихся в соответствующем поселении, муниципальном образовании</w:t>
        </w:r>
        <w:r w:rsidR="004B6DAB" w:rsidRPr="0099189B">
          <w:rPr>
            <w:rFonts w:ascii="Times New Roman" w:hAnsi="Times New Roman" w:cs="Times New Roman"/>
            <w:bCs w:val="0"/>
            <w:webHidden/>
            <w:sz w:val="22"/>
          </w:rPr>
          <w:tab/>
        </w:r>
        <w:r w:rsidRPr="0099189B">
          <w:rPr>
            <w:rFonts w:ascii="Times New Roman" w:hAnsi="Times New Roman" w:cs="Times New Roman"/>
            <w:bCs w:val="0"/>
            <w:webHidden/>
            <w:sz w:val="22"/>
          </w:rPr>
          <w:fldChar w:fldCharType="begin"/>
        </w:r>
        <w:r w:rsidR="004B6DAB" w:rsidRPr="0099189B">
          <w:rPr>
            <w:rFonts w:ascii="Times New Roman" w:hAnsi="Times New Roman" w:cs="Times New Roman"/>
            <w:bCs w:val="0"/>
            <w:webHidden/>
            <w:sz w:val="22"/>
          </w:rPr>
          <w:instrText xml:space="preserve"> PAGEREF _Toc196159610 \h </w:instrText>
        </w:r>
        <w:r w:rsidRPr="0099189B">
          <w:rPr>
            <w:rFonts w:ascii="Times New Roman" w:hAnsi="Times New Roman" w:cs="Times New Roman"/>
            <w:bCs w:val="0"/>
            <w:webHidden/>
            <w:sz w:val="22"/>
          </w:rPr>
        </w:r>
        <w:r w:rsidRPr="0099189B">
          <w:rPr>
            <w:rFonts w:ascii="Times New Roman" w:hAnsi="Times New Roman" w:cs="Times New Roman"/>
            <w:bCs w:val="0"/>
            <w:webHidden/>
            <w:sz w:val="22"/>
          </w:rPr>
          <w:fldChar w:fldCharType="separate"/>
        </w:r>
        <w:r w:rsidR="00457D92">
          <w:rPr>
            <w:rFonts w:ascii="Times New Roman" w:hAnsi="Times New Roman" w:cs="Times New Roman"/>
            <w:bCs w:val="0"/>
            <w:webHidden/>
            <w:sz w:val="22"/>
          </w:rPr>
          <w:t>154</w:t>
        </w:r>
        <w:r w:rsidRPr="0099189B">
          <w:rPr>
            <w:rFonts w:ascii="Times New Roman" w:hAnsi="Times New Roman" w:cs="Times New Roman"/>
            <w:bCs w:val="0"/>
            <w:webHidden/>
            <w:sz w:val="22"/>
          </w:rPr>
          <w:fldChar w:fldCharType="end"/>
        </w:r>
      </w:hyperlink>
    </w:p>
    <w:p w:rsidR="004B6DAB" w:rsidRPr="0099189B" w:rsidRDefault="00201CA1" w:rsidP="004B6DAB">
      <w:pPr>
        <w:pStyle w:val="2b"/>
        <w:spacing w:line="240" w:lineRule="auto"/>
        <w:ind w:left="0" w:firstLine="0"/>
        <w:jc w:val="both"/>
        <w:rPr>
          <w:rFonts w:ascii="Times New Roman" w:eastAsiaTheme="minorEastAsia" w:hAnsi="Times New Roman" w:cs="Times New Roman"/>
          <w:bCs w:val="0"/>
          <w:kern w:val="2"/>
          <w:sz w:val="22"/>
          <w:lang w:val="ru-RU" w:eastAsia="ru-RU" w:bidi="ar-SA"/>
        </w:rPr>
      </w:pPr>
      <w:hyperlink w:anchor="_Toc196159611" w:history="1">
        <w:r w:rsidR="004B6DAB" w:rsidRPr="0099189B">
          <w:rPr>
            <w:rStyle w:val="affff8"/>
            <w:rFonts w:ascii="Times New Roman" w:hAnsi="Times New Roman" w:cs="Times New Roman"/>
            <w:bCs w:val="0"/>
            <w:sz w:val="22"/>
            <w:lang w:eastAsia="ru-RU"/>
          </w:rPr>
          <w:t>8.7.</w:t>
        </w:r>
        <w:r w:rsidR="004B6DAB" w:rsidRPr="0099189B">
          <w:rPr>
            <w:rFonts w:ascii="Times New Roman" w:eastAsiaTheme="minorEastAsia" w:hAnsi="Times New Roman" w:cs="Times New Roman"/>
            <w:bCs w:val="0"/>
            <w:kern w:val="2"/>
            <w:sz w:val="22"/>
            <w:lang w:val="ru-RU" w:eastAsia="ru-RU" w:bidi="ar-SA"/>
          </w:rPr>
          <w:tab/>
        </w:r>
        <w:r w:rsidR="004B6DAB" w:rsidRPr="0099189B">
          <w:rPr>
            <w:rStyle w:val="affff8"/>
            <w:rFonts w:ascii="Times New Roman" w:hAnsi="Times New Roman" w:cs="Times New Roman"/>
            <w:bCs w:val="0"/>
            <w:sz w:val="22"/>
            <w:lang w:eastAsia="ru-RU"/>
          </w:rPr>
          <w:t>Описание приоритетного направления развития топливного баланса поселения, муниципального образования</w:t>
        </w:r>
        <w:r w:rsidR="004B6DAB" w:rsidRPr="0099189B">
          <w:rPr>
            <w:rFonts w:ascii="Times New Roman" w:hAnsi="Times New Roman" w:cs="Times New Roman"/>
            <w:bCs w:val="0"/>
            <w:webHidden/>
            <w:sz w:val="22"/>
          </w:rPr>
          <w:tab/>
        </w:r>
        <w:r w:rsidRPr="0099189B">
          <w:rPr>
            <w:rFonts w:ascii="Times New Roman" w:hAnsi="Times New Roman" w:cs="Times New Roman"/>
            <w:bCs w:val="0"/>
            <w:webHidden/>
            <w:sz w:val="22"/>
          </w:rPr>
          <w:fldChar w:fldCharType="begin"/>
        </w:r>
        <w:r w:rsidR="004B6DAB" w:rsidRPr="0099189B">
          <w:rPr>
            <w:rFonts w:ascii="Times New Roman" w:hAnsi="Times New Roman" w:cs="Times New Roman"/>
            <w:bCs w:val="0"/>
            <w:webHidden/>
            <w:sz w:val="22"/>
          </w:rPr>
          <w:instrText xml:space="preserve"> PAGEREF _Toc196159611 \h </w:instrText>
        </w:r>
        <w:r w:rsidRPr="0099189B">
          <w:rPr>
            <w:rFonts w:ascii="Times New Roman" w:hAnsi="Times New Roman" w:cs="Times New Roman"/>
            <w:bCs w:val="0"/>
            <w:webHidden/>
            <w:sz w:val="22"/>
          </w:rPr>
        </w:r>
        <w:r w:rsidRPr="0099189B">
          <w:rPr>
            <w:rFonts w:ascii="Times New Roman" w:hAnsi="Times New Roman" w:cs="Times New Roman"/>
            <w:bCs w:val="0"/>
            <w:webHidden/>
            <w:sz w:val="22"/>
          </w:rPr>
          <w:fldChar w:fldCharType="separate"/>
        </w:r>
        <w:r w:rsidR="00457D92">
          <w:rPr>
            <w:rFonts w:ascii="Times New Roman" w:hAnsi="Times New Roman" w:cs="Times New Roman"/>
            <w:bCs w:val="0"/>
            <w:webHidden/>
            <w:sz w:val="22"/>
          </w:rPr>
          <w:t>154</w:t>
        </w:r>
        <w:r w:rsidRPr="0099189B">
          <w:rPr>
            <w:rFonts w:ascii="Times New Roman" w:hAnsi="Times New Roman" w:cs="Times New Roman"/>
            <w:bCs w:val="0"/>
            <w:webHidden/>
            <w:sz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612" w:history="1">
        <w:r w:rsidR="004B6DAB" w:rsidRPr="0099189B">
          <w:rPr>
            <w:rStyle w:val="affff8"/>
            <w:rFonts w:ascii="Times New Roman" w:hAnsi="Times New Roman" w:cs="Times New Roman"/>
            <w:bCs w:val="0"/>
            <w:sz w:val="22"/>
            <w:szCs w:val="22"/>
          </w:rPr>
          <w:t>9.</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Надежность теплоснабжения</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_Toc196159612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155</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2b"/>
        <w:spacing w:line="240" w:lineRule="auto"/>
        <w:ind w:left="0" w:firstLine="0"/>
        <w:jc w:val="both"/>
        <w:rPr>
          <w:rFonts w:ascii="Times New Roman" w:eastAsiaTheme="minorEastAsia" w:hAnsi="Times New Roman" w:cs="Times New Roman"/>
          <w:bCs w:val="0"/>
          <w:kern w:val="2"/>
          <w:sz w:val="22"/>
          <w:lang w:val="ru-RU" w:eastAsia="ru-RU" w:bidi="ar-SA"/>
        </w:rPr>
      </w:pPr>
      <w:hyperlink w:anchor="_Toc196159613" w:history="1">
        <w:r w:rsidR="004B6DAB" w:rsidRPr="0099189B">
          <w:rPr>
            <w:rStyle w:val="affff8"/>
            <w:rFonts w:ascii="Times New Roman" w:hAnsi="Times New Roman" w:cs="Times New Roman"/>
            <w:bCs w:val="0"/>
            <w:sz w:val="22"/>
          </w:rPr>
          <w:t>9.1.</w:t>
        </w:r>
        <w:r w:rsidR="004B6DAB" w:rsidRPr="0099189B">
          <w:rPr>
            <w:rFonts w:ascii="Times New Roman" w:eastAsiaTheme="minorEastAsia" w:hAnsi="Times New Roman" w:cs="Times New Roman"/>
            <w:bCs w:val="0"/>
            <w:kern w:val="2"/>
            <w:sz w:val="22"/>
            <w:lang w:val="ru-RU" w:eastAsia="ru-RU" w:bidi="ar-SA"/>
          </w:rPr>
          <w:tab/>
        </w:r>
        <w:r w:rsidR="004B6DAB" w:rsidRPr="0099189B">
          <w:rPr>
            <w:rStyle w:val="affff8"/>
            <w:rFonts w:ascii="Times New Roman" w:hAnsi="Times New Roman" w:cs="Times New Roman"/>
            <w:bCs w:val="0"/>
            <w:sz w:val="22"/>
          </w:rPr>
          <w:t>Поток отказов (частота отказов) участков тепловых сетей</w:t>
        </w:r>
        <w:r w:rsidR="004B6DAB" w:rsidRPr="0099189B">
          <w:rPr>
            <w:rFonts w:ascii="Times New Roman" w:hAnsi="Times New Roman" w:cs="Times New Roman"/>
            <w:bCs w:val="0"/>
            <w:webHidden/>
            <w:sz w:val="22"/>
          </w:rPr>
          <w:tab/>
        </w:r>
        <w:r w:rsidRPr="0099189B">
          <w:rPr>
            <w:rFonts w:ascii="Times New Roman" w:hAnsi="Times New Roman" w:cs="Times New Roman"/>
            <w:bCs w:val="0"/>
            <w:webHidden/>
            <w:sz w:val="22"/>
          </w:rPr>
          <w:fldChar w:fldCharType="begin"/>
        </w:r>
        <w:r w:rsidR="004B6DAB" w:rsidRPr="0099189B">
          <w:rPr>
            <w:rFonts w:ascii="Times New Roman" w:hAnsi="Times New Roman" w:cs="Times New Roman"/>
            <w:bCs w:val="0"/>
            <w:webHidden/>
            <w:sz w:val="22"/>
          </w:rPr>
          <w:instrText xml:space="preserve"> PAGEREF _Toc196159613 \h </w:instrText>
        </w:r>
        <w:r w:rsidRPr="0099189B">
          <w:rPr>
            <w:rFonts w:ascii="Times New Roman" w:hAnsi="Times New Roman" w:cs="Times New Roman"/>
            <w:bCs w:val="0"/>
            <w:webHidden/>
            <w:sz w:val="22"/>
          </w:rPr>
        </w:r>
        <w:r w:rsidRPr="0099189B">
          <w:rPr>
            <w:rFonts w:ascii="Times New Roman" w:hAnsi="Times New Roman" w:cs="Times New Roman"/>
            <w:bCs w:val="0"/>
            <w:webHidden/>
            <w:sz w:val="22"/>
          </w:rPr>
          <w:fldChar w:fldCharType="separate"/>
        </w:r>
        <w:r w:rsidR="00457D92">
          <w:rPr>
            <w:rFonts w:ascii="Times New Roman" w:hAnsi="Times New Roman" w:cs="Times New Roman"/>
            <w:bCs w:val="0"/>
            <w:webHidden/>
            <w:sz w:val="22"/>
          </w:rPr>
          <w:t>163</w:t>
        </w:r>
        <w:r w:rsidRPr="0099189B">
          <w:rPr>
            <w:rFonts w:ascii="Times New Roman" w:hAnsi="Times New Roman" w:cs="Times New Roman"/>
            <w:bCs w:val="0"/>
            <w:webHidden/>
            <w:sz w:val="22"/>
          </w:rPr>
          <w:fldChar w:fldCharType="end"/>
        </w:r>
      </w:hyperlink>
    </w:p>
    <w:p w:rsidR="004B6DAB" w:rsidRPr="0099189B" w:rsidRDefault="00201CA1" w:rsidP="004B6DAB">
      <w:pPr>
        <w:pStyle w:val="2b"/>
        <w:spacing w:line="240" w:lineRule="auto"/>
        <w:ind w:left="0" w:firstLine="0"/>
        <w:jc w:val="both"/>
        <w:rPr>
          <w:rFonts w:ascii="Times New Roman" w:eastAsiaTheme="minorEastAsia" w:hAnsi="Times New Roman" w:cs="Times New Roman"/>
          <w:bCs w:val="0"/>
          <w:kern w:val="2"/>
          <w:sz w:val="22"/>
          <w:lang w:val="ru-RU" w:eastAsia="ru-RU" w:bidi="ar-SA"/>
        </w:rPr>
      </w:pPr>
      <w:hyperlink w:anchor="_Toc196159614" w:history="1">
        <w:r w:rsidR="004B6DAB" w:rsidRPr="0099189B">
          <w:rPr>
            <w:rStyle w:val="affff8"/>
            <w:rFonts w:ascii="Times New Roman" w:hAnsi="Times New Roman" w:cs="Times New Roman"/>
            <w:bCs w:val="0"/>
            <w:sz w:val="22"/>
          </w:rPr>
          <w:t>9.2.</w:t>
        </w:r>
        <w:r w:rsidR="004B6DAB" w:rsidRPr="0099189B">
          <w:rPr>
            <w:rFonts w:ascii="Times New Roman" w:eastAsiaTheme="minorEastAsia" w:hAnsi="Times New Roman" w:cs="Times New Roman"/>
            <w:bCs w:val="0"/>
            <w:kern w:val="2"/>
            <w:sz w:val="22"/>
            <w:lang w:val="ru-RU" w:eastAsia="ru-RU" w:bidi="ar-SA"/>
          </w:rPr>
          <w:tab/>
        </w:r>
        <w:r w:rsidR="004B6DAB" w:rsidRPr="0099189B">
          <w:rPr>
            <w:rStyle w:val="affff8"/>
            <w:rFonts w:ascii="Times New Roman" w:hAnsi="Times New Roman" w:cs="Times New Roman"/>
            <w:bCs w:val="0"/>
            <w:sz w:val="22"/>
          </w:rPr>
          <w:t>Частота отключений потребителей</w:t>
        </w:r>
        <w:r w:rsidR="004B6DAB" w:rsidRPr="0099189B">
          <w:rPr>
            <w:rFonts w:ascii="Times New Roman" w:hAnsi="Times New Roman" w:cs="Times New Roman"/>
            <w:bCs w:val="0"/>
            <w:webHidden/>
            <w:sz w:val="22"/>
          </w:rPr>
          <w:tab/>
        </w:r>
        <w:r w:rsidRPr="0099189B">
          <w:rPr>
            <w:rFonts w:ascii="Times New Roman" w:hAnsi="Times New Roman" w:cs="Times New Roman"/>
            <w:bCs w:val="0"/>
            <w:webHidden/>
            <w:sz w:val="22"/>
          </w:rPr>
          <w:fldChar w:fldCharType="begin"/>
        </w:r>
        <w:r w:rsidR="004B6DAB" w:rsidRPr="0099189B">
          <w:rPr>
            <w:rFonts w:ascii="Times New Roman" w:hAnsi="Times New Roman" w:cs="Times New Roman"/>
            <w:bCs w:val="0"/>
            <w:webHidden/>
            <w:sz w:val="22"/>
          </w:rPr>
          <w:instrText xml:space="preserve"> PAGEREF _Toc196159614 \h </w:instrText>
        </w:r>
        <w:r w:rsidRPr="0099189B">
          <w:rPr>
            <w:rFonts w:ascii="Times New Roman" w:hAnsi="Times New Roman" w:cs="Times New Roman"/>
            <w:bCs w:val="0"/>
            <w:webHidden/>
            <w:sz w:val="22"/>
          </w:rPr>
        </w:r>
        <w:r w:rsidRPr="0099189B">
          <w:rPr>
            <w:rFonts w:ascii="Times New Roman" w:hAnsi="Times New Roman" w:cs="Times New Roman"/>
            <w:bCs w:val="0"/>
            <w:webHidden/>
            <w:sz w:val="22"/>
          </w:rPr>
          <w:fldChar w:fldCharType="separate"/>
        </w:r>
        <w:r w:rsidR="00457D92">
          <w:rPr>
            <w:rFonts w:ascii="Times New Roman" w:hAnsi="Times New Roman" w:cs="Times New Roman"/>
            <w:bCs w:val="0"/>
            <w:webHidden/>
            <w:sz w:val="22"/>
          </w:rPr>
          <w:t>163</w:t>
        </w:r>
        <w:r w:rsidRPr="0099189B">
          <w:rPr>
            <w:rFonts w:ascii="Times New Roman" w:hAnsi="Times New Roman" w:cs="Times New Roman"/>
            <w:bCs w:val="0"/>
            <w:webHidden/>
            <w:sz w:val="22"/>
          </w:rPr>
          <w:fldChar w:fldCharType="end"/>
        </w:r>
      </w:hyperlink>
    </w:p>
    <w:p w:rsidR="004B6DAB" w:rsidRPr="0099189B" w:rsidRDefault="00201CA1" w:rsidP="004B6DAB">
      <w:pPr>
        <w:pStyle w:val="2b"/>
        <w:spacing w:line="240" w:lineRule="auto"/>
        <w:ind w:left="0" w:firstLine="0"/>
        <w:jc w:val="both"/>
        <w:rPr>
          <w:rFonts w:ascii="Times New Roman" w:eastAsiaTheme="minorEastAsia" w:hAnsi="Times New Roman" w:cs="Times New Roman"/>
          <w:bCs w:val="0"/>
          <w:kern w:val="2"/>
          <w:sz w:val="22"/>
          <w:lang w:val="ru-RU" w:eastAsia="ru-RU" w:bidi="ar-SA"/>
        </w:rPr>
      </w:pPr>
      <w:hyperlink w:anchor="_Toc196159615" w:history="1">
        <w:r w:rsidR="004B6DAB" w:rsidRPr="0099189B">
          <w:rPr>
            <w:rStyle w:val="affff8"/>
            <w:rFonts w:ascii="Times New Roman" w:hAnsi="Times New Roman" w:cs="Times New Roman"/>
            <w:bCs w:val="0"/>
            <w:sz w:val="22"/>
          </w:rPr>
          <w:t>9.3.</w:t>
        </w:r>
        <w:r w:rsidR="004B6DAB" w:rsidRPr="0099189B">
          <w:rPr>
            <w:rFonts w:ascii="Times New Roman" w:eastAsiaTheme="minorEastAsia" w:hAnsi="Times New Roman" w:cs="Times New Roman"/>
            <w:bCs w:val="0"/>
            <w:kern w:val="2"/>
            <w:sz w:val="22"/>
            <w:lang w:val="ru-RU" w:eastAsia="ru-RU" w:bidi="ar-SA"/>
          </w:rPr>
          <w:tab/>
        </w:r>
        <w:r w:rsidR="004B6DAB" w:rsidRPr="0099189B">
          <w:rPr>
            <w:rStyle w:val="affff8"/>
            <w:rFonts w:ascii="Times New Roman" w:hAnsi="Times New Roman" w:cs="Times New Roman"/>
            <w:bCs w:val="0"/>
            <w:sz w:val="22"/>
          </w:rPr>
          <w:t>Поток (частота) и время восстановления теплоснабжения потребителей после отключений</w:t>
        </w:r>
        <w:r w:rsidR="004B6DAB" w:rsidRPr="0099189B">
          <w:rPr>
            <w:rFonts w:ascii="Times New Roman" w:hAnsi="Times New Roman" w:cs="Times New Roman"/>
            <w:bCs w:val="0"/>
            <w:webHidden/>
            <w:sz w:val="22"/>
          </w:rPr>
          <w:tab/>
        </w:r>
        <w:r w:rsidR="00457D92">
          <w:rPr>
            <w:rFonts w:ascii="Times New Roman" w:hAnsi="Times New Roman" w:cs="Times New Roman"/>
            <w:bCs w:val="0"/>
            <w:webHidden/>
            <w:sz w:val="22"/>
          </w:rPr>
          <w:tab/>
        </w:r>
        <w:r w:rsidRPr="0099189B">
          <w:rPr>
            <w:rFonts w:ascii="Times New Roman" w:hAnsi="Times New Roman" w:cs="Times New Roman"/>
            <w:bCs w:val="0"/>
            <w:webHidden/>
            <w:sz w:val="22"/>
          </w:rPr>
          <w:fldChar w:fldCharType="begin"/>
        </w:r>
        <w:r w:rsidR="004B6DAB" w:rsidRPr="0099189B">
          <w:rPr>
            <w:rFonts w:ascii="Times New Roman" w:hAnsi="Times New Roman" w:cs="Times New Roman"/>
            <w:bCs w:val="0"/>
            <w:webHidden/>
            <w:sz w:val="22"/>
          </w:rPr>
          <w:instrText xml:space="preserve"> PAGEREF _Toc196159615 \h </w:instrText>
        </w:r>
        <w:r w:rsidRPr="0099189B">
          <w:rPr>
            <w:rFonts w:ascii="Times New Roman" w:hAnsi="Times New Roman" w:cs="Times New Roman"/>
            <w:bCs w:val="0"/>
            <w:webHidden/>
            <w:sz w:val="22"/>
          </w:rPr>
        </w:r>
        <w:r w:rsidRPr="0099189B">
          <w:rPr>
            <w:rFonts w:ascii="Times New Roman" w:hAnsi="Times New Roman" w:cs="Times New Roman"/>
            <w:bCs w:val="0"/>
            <w:webHidden/>
            <w:sz w:val="22"/>
          </w:rPr>
          <w:fldChar w:fldCharType="separate"/>
        </w:r>
        <w:r w:rsidR="00457D92">
          <w:rPr>
            <w:rFonts w:ascii="Times New Roman" w:hAnsi="Times New Roman" w:cs="Times New Roman"/>
            <w:bCs w:val="0"/>
            <w:webHidden/>
            <w:sz w:val="22"/>
          </w:rPr>
          <w:t>164</w:t>
        </w:r>
        <w:r w:rsidRPr="0099189B">
          <w:rPr>
            <w:rFonts w:ascii="Times New Roman" w:hAnsi="Times New Roman" w:cs="Times New Roman"/>
            <w:bCs w:val="0"/>
            <w:webHidden/>
            <w:sz w:val="22"/>
          </w:rPr>
          <w:fldChar w:fldCharType="end"/>
        </w:r>
      </w:hyperlink>
    </w:p>
    <w:p w:rsidR="004B6DAB" w:rsidRPr="0099189B" w:rsidRDefault="00201CA1" w:rsidP="004B6DAB">
      <w:pPr>
        <w:pStyle w:val="2b"/>
        <w:spacing w:line="240" w:lineRule="auto"/>
        <w:ind w:left="0" w:firstLine="0"/>
        <w:jc w:val="both"/>
        <w:rPr>
          <w:rFonts w:ascii="Times New Roman" w:eastAsiaTheme="minorEastAsia" w:hAnsi="Times New Roman" w:cs="Times New Roman"/>
          <w:bCs w:val="0"/>
          <w:kern w:val="2"/>
          <w:sz w:val="22"/>
          <w:lang w:val="ru-RU" w:eastAsia="ru-RU" w:bidi="ar-SA"/>
        </w:rPr>
      </w:pPr>
      <w:hyperlink w:anchor="_Toc196159616" w:history="1">
        <w:r w:rsidR="004B6DAB" w:rsidRPr="0099189B">
          <w:rPr>
            <w:rStyle w:val="affff8"/>
            <w:rFonts w:ascii="Times New Roman" w:hAnsi="Times New Roman" w:cs="Times New Roman"/>
            <w:bCs w:val="0"/>
            <w:sz w:val="22"/>
          </w:rPr>
          <w:t>9.4.</w:t>
        </w:r>
        <w:r w:rsidR="004B6DAB" w:rsidRPr="0099189B">
          <w:rPr>
            <w:rFonts w:ascii="Times New Roman" w:eastAsiaTheme="minorEastAsia" w:hAnsi="Times New Roman" w:cs="Times New Roman"/>
            <w:bCs w:val="0"/>
            <w:kern w:val="2"/>
            <w:sz w:val="22"/>
            <w:lang w:val="ru-RU" w:eastAsia="ru-RU" w:bidi="ar-SA"/>
          </w:rPr>
          <w:tab/>
        </w:r>
        <w:r w:rsidR="004B6DAB" w:rsidRPr="0099189B">
          <w:rPr>
            <w:rStyle w:val="affff8"/>
            <w:rFonts w:ascii="Times New Roman" w:hAnsi="Times New Roman" w:cs="Times New Roman"/>
            <w:bCs w:val="0"/>
            <w:sz w:val="22"/>
          </w:rPr>
          <w:t>Графические материалы (карты-схемы тепловых сетей и зон ненормативной надежности и безопасности теплоснабжения)</w:t>
        </w:r>
        <w:r w:rsidR="004B6DAB" w:rsidRPr="0099189B">
          <w:rPr>
            <w:rFonts w:ascii="Times New Roman" w:hAnsi="Times New Roman" w:cs="Times New Roman"/>
            <w:bCs w:val="0"/>
            <w:webHidden/>
            <w:sz w:val="22"/>
          </w:rPr>
          <w:tab/>
        </w:r>
        <w:r w:rsidRPr="0099189B">
          <w:rPr>
            <w:rFonts w:ascii="Times New Roman" w:hAnsi="Times New Roman" w:cs="Times New Roman"/>
            <w:bCs w:val="0"/>
            <w:webHidden/>
            <w:sz w:val="22"/>
          </w:rPr>
          <w:fldChar w:fldCharType="begin"/>
        </w:r>
        <w:r w:rsidR="004B6DAB" w:rsidRPr="0099189B">
          <w:rPr>
            <w:rFonts w:ascii="Times New Roman" w:hAnsi="Times New Roman" w:cs="Times New Roman"/>
            <w:bCs w:val="0"/>
            <w:webHidden/>
            <w:sz w:val="22"/>
          </w:rPr>
          <w:instrText xml:space="preserve"> PAGEREF _Toc196159616 \h </w:instrText>
        </w:r>
        <w:r w:rsidRPr="0099189B">
          <w:rPr>
            <w:rFonts w:ascii="Times New Roman" w:hAnsi="Times New Roman" w:cs="Times New Roman"/>
            <w:bCs w:val="0"/>
            <w:webHidden/>
            <w:sz w:val="22"/>
          </w:rPr>
        </w:r>
        <w:r w:rsidRPr="0099189B">
          <w:rPr>
            <w:rFonts w:ascii="Times New Roman" w:hAnsi="Times New Roman" w:cs="Times New Roman"/>
            <w:bCs w:val="0"/>
            <w:webHidden/>
            <w:sz w:val="22"/>
          </w:rPr>
          <w:fldChar w:fldCharType="separate"/>
        </w:r>
        <w:r w:rsidR="00457D92">
          <w:rPr>
            <w:rFonts w:ascii="Times New Roman" w:hAnsi="Times New Roman" w:cs="Times New Roman"/>
            <w:bCs w:val="0"/>
            <w:webHidden/>
            <w:sz w:val="22"/>
          </w:rPr>
          <w:t>166</w:t>
        </w:r>
        <w:r w:rsidRPr="0099189B">
          <w:rPr>
            <w:rFonts w:ascii="Times New Roman" w:hAnsi="Times New Roman" w:cs="Times New Roman"/>
            <w:bCs w:val="0"/>
            <w:webHidden/>
            <w:sz w:val="22"/>
          </w:rPr>
          <w:fldChar w:fldCharType="end"/>
        </w:r>
      </w:hyperlink>
    </w:p>
    <w:p w:rsidR="004B6DAB" w:rsidRPr="0099189B" w:rsidRDefault="00201CA1" w:rsidP="004B6DAB">
      <w:pPr>
        <w:pStyle w:val="2b"/>
        <w:spacing w:line="240" w:lineRule="auto"/>
        <w:ind w:left="0" w:firstLine="0"/>
        <w:jc w:val="both"/>
        <w:rPr>
          <w:rFonts w:ascii="Times New Roman" w:eastAsiaTheme="minorEastAsia" w:hAnsi="Times New Roman" w:cs="Times New Roman"/>
          <w:bCs w:val="0"/>
          <w:kern w:val="2"/>
          <w:sz w:val="22"/>
          <w:lang w:val="ru-RU" w:eastAsia="ru-RU" w:bidi="ar-SA"/>
        </w:rPr>
      </w:pPr>
      <w:hyperlink w:anchor="_Toc196159617" w:history="1">
        <w:r w:rsidR="004B6DAB" w:rsidRPr="0099189B">
          <w:rPr>
            <w:rStyle w:val="affff8"/>
            <w:rFonts w:ascii="Times New Roman" w:hAnsi="Times New Roman" w:cs="Times New Roman"/>
            <w:bCs w:val="0"/>
            <w:sz w:val="22"/>
          </w:rPr>
          <w:t>9.5.</w:t>
        </w:r>
        <w:r w:rsidR="004B6DAB" w:rsidRPr="0099189B">
          <w:rPr>
            <w:rFonts w:ascii="Times New Roman" w:eastAsiaTheme="minorEastAsia" w:hAnsi="Times New Roman" w:cs="Times New Roman"/>
            <w:bCs w:val="0"/>
            <w:kern w:val="2"/>
            <w:sz w:val="22"/>
            <w:lang w:val="ru-RU" w:eastAsia="ru-RU" w:bidi="ar-SA"/>
          </w:rPr>
          <w:tab/>
        </w:r>
        <w:r w:rsidR="004B6DAB" w:rsidRPr="0099189B">
          <w:rPr>
            <w:rStyle w:val="affff8"/>
            <w:rFonts w:ascii="Times New Roman" w:hAnsi="Times New Roman" w:cs="Times New Roman"/>
            <w:bCs w:val="0"/>
            <w:sz w:val="22"/>
          </w:rPr>
          <w:t>Результаты анализа аварийных ситуаций при теплоснабжении, расследование причин которых осуществляется федеральным органом исполнительной власти, уполномоченным на осуществление федерального государственного энергетического надзора, в соответствии с Правилами расследования причин аварийных ситуаций при теплоснабжении, утвержденными постановлением Правительства Российской Федерации от 17 октября 2015 г. N 1114 «О расследовании причин аварийных ситуаций при теплоснабжении и о признании утратившими силу отдельных положений Правил расследования причин аварий в электроэнергетике»</w:t>
        </w:r>
        <w:r w:rsidR="004B6DAB" w:rsidRPr="0099189B">
          <w:rPr>
            <w:rFonts w:ascii="Times New Roman" w:hAnsi="Times New Roman" w:cs="Times New Roman"/>
            <w:bCs w:val="0"/>
            <w:webHidden/>
            <w:sz w:val="22"/>
          </w:rPr>
          <w:tab/>
        </w:r>
        <w:r w:rsidRPr="0099189B">
          <w:rPr>
            <w:rFonts w:ascii="Times New Roman" w:hAnsi="Times New Roman" w:cs="Times New Roman"/>
            <w:bCs w:val="0"/>
            <w:webHidden/>
            <w:sz w:val="22"/>
          </w:rPr>
          <w:fldChar w:fldCharType="begin"/>
        </w:r>
        <w:r w:rsidR="004B6DAB" w:rsidRPr="0099189B">
          <w:rPr>
            <w:rFonts w:ascii="Times New Roman" w:hAnsi="Times New Roman" w:cs="Times New Roman"/>
            <w:bCs w:val="0"/>
            <w:webHidden/>
            <w:sz w:val="22"/>
          </w:rPr>
          <w:instrText xml:space="preserve"> PAGEREF _Toc196159617 \h </w:instrText>
        </w:r>
        <w:r w:rsidRPr="0099189B">
          <w:rPr>
            <w:rFonts w:ascii="Times New Roman" w:hAnsi="Times New Roman" w:cs="Times New Roman"/>
            <w:bCs w:val="0"/>
            <w:webHidden/>
            <w:sz w:val="22"/>
          </w:rPr>
        </w:r>
        <w:r w:rsidRPr="0099189B">
          <w:rPr>
            <w:rFonts w:ascii="Times New Roman" w:hAnsi="Times New Roman" w:cs="Times New Roman"/>
            <w:bCs w:val="0"/>
            <w:webHidden/>
            <w:sz w:val="22"/>
          </w:rPr>
          <w:fldChar w:fldCharType="separate"/>
        </w:r>
        <w:r w:rsidR="00457D92">
          <w:rPr>
            <w:rFonts w:ascii="Times New Roman" w:hAnsi="Times New Roman" w:cs="Times New Roman"/>
            <w:bCs w:val="0"/>
            <w:webHidden/>
            <w:sz w:val="22"/>
          </w:rPr>
          <w:t>166</w:t>
        </w:r>
        <w:r w:rsidRPr="0099189B">
          <w:rPr>
            <w:rFonts w:ascii="Times New Roman" w:hAnsi="Times New Roman" w:cs="Times New Roman"/>
            <w:bCs w:val="0"/>
            <w:webHidden/>
            <w:sz w:val="22"/>
          </w:rPr>
          <w:fldChar w:fldCharType="end"/>
        </w:r>
      </w:hyperlink>
    </w:p>
    <w:p w:rsidR="004B6DAB" w:rsidRPr="0099189B" w:rsidRDefault="00201CA1" w:rsidP="004B6DAB">
      <w:pPr>
        <w:pStyle w:val="2b"/>
        <w:spacing w:line="240" w:lineRule="auto"/>
        <w:ind w:left="0" w:firstLine="0"/>
        <w:jc w:val="both"/>
        <w:rPr>
          <w:rFonts w:ascii="Times New Roman" w:eastAsiaTheme="minorEastAsia" w:hAnsi="Times New Roman" w:cs="Times New Roman"/>
          <w:bCs w:val="0"/>
          <w:kern w:val="2"/>
          <w:sz w:val="22"/>
          <w:lang w:val="ru-RU" w:eastAsia="ru-RU" w:bidi="ar-SA"/>
        </w:rPr>
      </w:pPr>
      <w:hyperlink w:anchor="_Toc196159618" w:history="1">
        <w:r w:rsidR="004B6DAB" w:rsidRPr="0099189B">
          <w:rPr>
            <w:rStyle w:val="affff8"/>
            <w:rFonts w:ascii="Times New Roman" w:hAnsi="Times New Roman" w:cs="Times New Roman"/>
            <w:bCs w:val="0"/>
            <w:sz w:val="22"/>
          </w:rPr>
          <w:t>9.6.</w:t>
        </w:r>
        <w:r w:rsidR="004B6DAB" w:rsidRPr="0099189B">
          <w:rPr>
            <w:rFonts w:ascii="Times New Roman" w:eastAsiaTheme="minorEastAsia" w:hAnsi="Times New Roman" w:cs="Times New Roman"/>
            <w:bCs w:val="0"/>
            <w:kern w:val="2"/>
            <w:sz w:val="22"/>
            <w:lang w:val="ru-RU" w:eastAsia="ru-RU" w:bidi="ar-SA"/>
          </w:rPr>
          <w:tab/>
        </w:r>
        <w:r w:rsidR="004B6DAB" w:rsidRPr="0099189B">
          <w:rPr>
            <w:rStyle w:val="affff8"/>
            <w:rFonts w:ascii="Times New Roman" w:hAnsi="Times New Roman" w:cs="Times New Roman"/>
            <w:bCs w:val="0"/>
            <w:sz w:val="22"/>
          </w:rPr>
          <w:t>Результаты анализа времени восстановления теплоснабжения потребителей, отключенных в результате аварийных ситуаций при теплоснабжении, указанных в п. 9.5</w:t>
        </w:r>
        <w:r w:rsidR="004B6DAB" w:rsidRPr="0099189B">
          <w:rPr>
            <w:rFonts w:ascii="Times New Roman" w:hAnsi="Times New Roman" w:cs="Times New Roman"/>
            <w:bCs w:val="0"/>
            <w:webHidden/>
            <w:sz w:val="22"/>
          </w:rPr>
          <w:tab/>
        </w:r>
        <w:r w:rsidRPr="0099189B">
          <w:rPr>
            <w:rFonts w:ascii="Times New Roman" w:hAnsi="Times New Roman" w:cs="Times New Roman"/>
            <w:bCs w:val="0"/>
            <w:webHidden/>
            <w:sz w:val="22"/>
          </w:rPr>
          <w:fldChar w:fldCharType="begin"/>
        </w:r>
        <w:r w:rsidR="004B6DAB" w:rsidRPr="0099189B">
          <w:rPr>
            <w:rFonts w:ascii="Times New Roman" w:hAnsi="Times New Roman" w:cs="Times New Roman"/>
            <w:bCs w:val="0"/>
            <w:webHidden/>
            <w:sz w:val="22"/>
          </w:rPr>
          <w:instrText xml:space="preserve"> PAGEREF _Toc196159618 \h </w:instrText>
        </w:r>
        <w:r w:rsidRPr="0099189B">
          <w:rPr>
            <w:rFonts w:ascii="Times New Roman" w:hAnsi="Times New Roman" w:cs="Times New Roman"/>
            <w:bCs w:val="0"/>
            <w:webHidden/>
            <w:sz w:val="22"/>
          </w:rPr>
        </w:r>
        <w:r w:rsidRPr="0099189B">
          <w:rPr>
            <w:rFonts w:ascii="Times New Roman" w:hAnsi="Times New Roman" w:cs="Times New Roman"/>
            <w:bCs w:val="0"/>
            <w:webHidden/>
            <w:sz w:val="22"/>
          </w:rPr>
          <w:fldChar w:fldCharType="separate"/>
        </w:r>
        <w:r w:rsidR="00457D92">
          <w:rPr>
            <w:rFonts w:ascii="Times New Roman" w:hAnsi="Times New Roman" w:cs="Times New Roman"/>
            <w:bCs w:val="0"/>
            <w:webHidden/>
            <w:sz w:val="22"/>
          </w:rPr>
          <w:t>168</w:t>
        </w:r>
        <w:r w:rsidRPr="0099189B">
          <w:rPr>
            <w:rFonts w:ascii="Times New Roman" w:hAnsi="Times New Roman" w:cs="Times New Roman"/>
            <w:bCs w:val="0"/>
            <w:webHidden/>
            <w:sz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619" w:history="1">
        <w:r w:rsidR="004B6DAB" w:rsidRPr="0099189B">
          <w:rPr>
            <w:rStyle w:val="affff8"/>
            <w:rFonts w:ascii="Times New Roman" w:hAnsi="Times New Roman" w:cs="Times New Roman"/>
            <w:bCs w:val="0"/>
            <w:sz w:val="22"/>
            <w:szCs w:val="22"/>
          </w:rPr>
          <w:t>10.</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Технико-экономические показатели теплоснабжающих и теплосетевых организаций</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_Toc196159619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169</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620" w:history="1">
        <w:r w:rsidR="004B6DAB" w:rsidRPr="0099189B">
          <w:rPr>
            <w:rStyle w:val="affff8"/>
            <w:rFonts w:ascii="Times New Roman" w:hAnsi="Times New Roman" w:cs="Times New Roman"/>
            <w:bCs w:val="0"/>
            <w:sz w:val="22"/>
            <w:szCs w:val="22"/>
          </w:rPr>
          <w:t>11.</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Цены (тарифы) в сфере теплоснабжения</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_Toc196159620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170</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2b"/>
        <w:tabs>
          <w:tab w:val="left" w:pos="1100"/>
        </w:tabs>
        <w:spacing w:line="240" w:lineRule="auto"/>
        <w:ind w:left="0" w:firstLine="0"/>
        <w:jc w:val="both"/>
        <w:rPr>
          <w:rFonts w:ascii="Times New Roman" w:eastAsiaTheme="minorEastAsia" w:hAnsi="Times New Roman" w:cs="Times New Roman"/>
          <w:bCs w:val="0"/>
          <w:kern w:val="2"/>
          <w:sz w:val="22"/>
          <w:lang w:val="ru-RU" w:eastAsia="ru-RU" w:bidi="ar-SA"/>
        </w:rPr>
      </w:pPr>
      <w:hyperlink w:anchor="_Toc196159621" w:history="1">
        <w:r w:rsidR="004B6DAB" w:rsidRPr="0099189B">
          <w:rPr>
            <w:rStyle w:val="affff8"/>
            <w:rFonts w:ascii="Times New Roman" w:hAnsi="Times New Roman" w:cs="Times New Roman"/>
            <w:bCs w:val="0"/>
            <w:sz w:val="22"/>
          </w:rPr>
          <w:t>11.1.</w:t>
        </w:r>
        <w:r w:rsidR="004B6DAB" w:rsidRPr="0099189B">
          <w:rPr>
            <w:rFonts w:ascii="Times New Roman" w:eastAsiaTheme="minorEastAsia" w:hAnsi="Times New Roman" w:cs="Times New Roman"/>
            <w:bCs w:val="0"/>
            <w:kern w:val="2"/>
            <w:sz w:val="22"/>
            <w:lang w:val="ru-RU" w:eastAsia="ru-RU" w:bidi="ar-SA"/>
          </w:rPr>
          <w:tab/>
        </w:r>
        <w:r w:rsidR="004B6DAB" w:rsidRPr="0099189B">
          <w:rPr>
            <w:rStyle w:val="affff8"/>
            <w:rFonts w:ascii="Times New Roman" w:hAnsi="Times New Roman" w:cs="Times New Roman"/>
            <w:bCs w:val="0"/>
            <w:sz w:val="22"/>
          </w:rPr>
          <w:t>Утвержденные тарифы на тепловую энергию</w:t>
        </w:r>
        <w:r w:rsidR="004B6DAB" w:rsidRPr="0099189B">
          <w:rPr>
            <w:rFonts w:ascii="Times New Roman" w:hAnsi="Times New Roman" w:cs="Times New Roman"/>
            <w:bCs w:val="0"/>
            <w:webHidden/>
            <w:sz w:val="22"/>
          </w:rPr>
          <w:tab/>
        </w:r>
        <w:r w:rsidRPr="0099189B">
          <w:rPr>
            <w:rFonts w:ascii="Times New Roman" w:hAnsi="Times New Roman" w:cs="Times New Roman"/>
            <w:bCs w:val="0"/>
            <w:webHidden/>
            <w:sz w:val="22"/>
          </w:rPr>
          <w:fldChar w:fldCharType="begin"/>
        </w:r>
        <w:r w:rsidR="004B6DAB" w:rsidRPr="0099189B">
          <w:rPr>
            <w:rFonts w:ascii="Times New Roman" w:hAnsi="Times New Roman" w:cs="Times New Roman"/>
            <w:bCs w:val="0"/>
            <w:webHidden/>
            <w:sz w:val="22"/>
          </w:rPr>
          <w:instrText xml:space="preserve"> PAGEREF _Toc196159621 \h </w:instrText>
        </w:r>
        <w:r w:rsidRPr="0099189B">
          <w:rPr>
            <w:rFonts w:ascii="Times New Roman" w:hAnsi="Times New Roman" w:cs="Times New Roman"/>
            <w:bCs w:val="0"/>
            <w:webHidden/>
            <w:sz w:val="22"/>
          </w:rPr>
        </w:r>
        <w:r w:rsidRPr="0099189B">
          <w:rPr>
            <w:rFonts w:ascii="Times New Roman" w:hAnsi="Times New Roman" w:cs="Times New Roman"/>
            <w:bCs w:val="0"/>
            <w:webHidden/>
            <w:sz w:val="22"/>
          </w:rPr>
          <w:fldChar w:fldCharType="separate"/>
        </w:r>
        <w:r w:rsidR="00457D92">
          <w:rPr>
            <w:rFonts w:ascii="Times New Roman" w:hAnsi="Times New Roman" w:cs="Times New Roman"/>
            <w:bCs w:val="0"/>
            <w:webHidden/>
            <w:sz w:val="22"/>
          </w:rPr>
          <w:t>170</w:t>
        </w:r>
        <w:r w:rsidRPr="0099189B">
          <w:rPr>
            <w:rFonts w:ascii="Times New Roman" w:hAnsi="Times New Roman" w:cs="Times New Roman"/>
            <w:bCs w:val="0"/>
            <w:webHidden/>
            <w:sz w:val="22"/>
          </w:rPr>
          <w:fldChar w:fldCharType="end"/>
        </w:r>
      </w:hyperlink>
    </w:p>
    <w:p w:rsidR="004B6DAB" w:rsidRPr="0099189B" w:rsidRDefault="00201CA1" w:rsidP="004B6DAB">
      <w:pPr>
        <w:pStyle w:val="2b"/>
        <w:tabs>
          <w:tab w:val="left" w:pos="1100"/>
        </w:tabs>
        <w:spacing w:line="240" w:lineRule="auto"/>
        <w:ind w:left="0" w:firstLine="0"/>
        <w:jc w:val="both"/>
        <w:rPr>
          <w:rFonts w:ascii="Times New Roman" w:eastAsiaTheme="minorEastAsia" w:hAnsi="Times New Roman" w:cs="Times New Roman"/>
          <w:bCs w:val="0"/>
          <w:kern w:val="2"/>
          <w:sz w:val="22"/>
          <w:lang w:val="ru-RU" w:eastAsia="ru-RU" w:bidi="ar-SA"/>
        </w:rPr>
      </w:pPr>
      <w:hyperlink w:anchor="_Toc196159622" w:history="1">
        <w:r w:rsidR="004B6DAB" w:rsidRPr="0099189B">
          <w:rPr>
            <w:rStyle w:val="affff8"/>
            <w:rFonts w:ascii="Times New Roman" w:hAnsi="Times New Roman" w:cs="Times New Roman"/>
            <w:bCs w:val="0"/>
            <w:sz w:val="22"/>
          </w:rPr>
          <w:t>11.2.</w:t>
        </w:r>
        <w:r w:rsidR="004B6DAB" w:rsidRPr="0099189B">
          <w:rPr>
            <w:rFonts w:ascii="Times New Roman" w:eastAsiaTheme="minorEastAsia" w:hAnsi="Times New Roman" w:cs="Times New Roman"/>
            <w:bCs w:val="0"/>
            <w:kern w:val="2"/>
            <w:sz w:val="22"/>
            <w:lang w:val="ru-RU" w:eastAsia="ru-RU" w:bidi="ar-SA"/>
          </w:rPr>
          <w:tab/>
        </w:r>
        <w:r w:rsidR="004B6DAB" w:rsidRPr="0099189B">
          <w:rPr>
            <w:rStyle w:val="affff8"/>
            <w:rFonts w:ascii="Times New Roman" w:hAnsi="Times New Roman" w:cs="Times New Roman"/>
            <w:bCs w:val="0"/>
            <w:sz w:val="22"/>
          </w:rPr>
          <w:t>Структура тарифов, установленных на момент разработки схемы теплоснабжения</w:t>
        </w:r>
        <w:r w:rsidR="004B6DAB" w:rsidRPr="0099189B">
          <w:rPr>
            <w:rFonts w:ascii="Times New Roman" w:hAnsi="Times New Roman" w:cs="Times New Roman"/>
            <w:bCs w:val="0"/>
            <w:webHidden/>
            <w:sz w:val="22"/>
          </w:rPr>
          <w:tab/>
        </w:r>
        <w:r w:rsidRPr="0099189B">
          <w:rPr>
            <w:rFonts w:ascii="Times New Roman" w:hAnsi="Times New Roman" w:cs="Times New Roman"/>
            <w:bCs w:val="0"/>
            <w:webHidden/>
            <w:sz w:val="22"/>
          </w:rPr>
          <w:fldChar w:fldCharType="begin"/>
        </w:r>
        <w:r w:rsidR="004B6DAB" w:rsidRPr="0099189B">
          <w:rPr>
            <w:rFonts w:ascii="Times New Roman" w:hAnsi="Times New Roman" w:cs="Times New Roman"/>
            <w:bCs w:val="0"/>
            <w:webHidden/>
            <w:sz w:val="22"/>
          </w:rPr>
          <w:instrText xml:space="preserve"> PAGEREF _Toc196159622 \h </w:instrText>
        </w:r>
        <w:r w:rsidRPr="0099189B">
          <w:rPr>
            <w:rFonts w:ascii="Times New Roman" w:hAnsi="Times New Roman" w:cs="Times New Roman"/>
            <w:bCs w:val="0"/>
            <w:webHidden/>
            <w:sz w:val="22"/>
          </w:rPr>
        </w:r>
        <w:r w:rsidRPr="0099189B">
          <w:rPr>
            <w:rFonts w:ascii="Times New Roman" w:hAnsi="Times New Roman" w:cs="Times New Roman"/>
            <w:bCs w:val="0"/>
            <w:webHidden/>
            <w:sz w:val="22"/>
          </w:rPr>
          <w:fldChar w:fldCharType="separate"/>
        </w:r>
        <w:r w:rsidR="00457D92">
          <w:rPr>
            <w:rFonts w:ascii="Times New Roman" w:hAnsi="Times New Roman" w:cs="Times New Roman"/>
            <w:bCs w:val="0"/>
            <w:webHidden/>
            <w:sz w:val="22"/>
          </w:rPr>
          <w:t>172</w:t>
        </w:r>
        <w:r w:rsidRPr="0099189B">
          <w:rPr>
            <w:rFonts w:ascii="Times New Roman" w:hAnsi="Times New Roman" w:cs="Times New Roman"/>
            <w:bCs w:val="0"/>
            <w:webHidden/>
            <w:sz w:val="22"/>
          </w:rPr>
          <w:fldChar w:fldCharType="end"/>
        </w:r>
      </w:hyperlink>
    </w:p>
    <w:p w:rsidR="004B6DAB" w:rsidRPr="0099189B" w:rsidRDefault="00201CA1" w:rsidP="004B6DAB">
      <w:pPr>
        <w:pStyle w:val="2b"/>
        <w:tabs>
          <w:tab w:val="left" w:pos="1100"/>
        </w:tabs>
        <w:spacing w:line="240" w:lineRule="auto"/>
        <w:ind w:left="0" w:firstLine="0"/>
        <w:jc w:val="both"/>
        <w:rPr>
          <w:rFonts w:ascii="Times New Roman" w:eastAsiaTheme="minorEastAsia" w:hAnsi="Times New Roman" w:cs="Times New Roman"/>
          <w:bCs w:val="0"/>
          <w:kern w:val="2"/>
          <w:sz w:val="22"/>
          <w:lang w:val="ru-RU" w:eastAsia="ru-RU" w:bidi="ar-SA"/>
        </w:rPr>
      </w:pPr>
      <w:hyperlink w:anchor="_Toc196159623" w:history="1">
        <w:r w:rsidR="004B6DAB" w:rsidRPr="0099189B">
          <w:rPr>
            <w:rStyle w:val="affff8"/>
            <w:rFonts w:ascii="Times New Roman" w:hAnsi="Times New Roman" w:cs="Times New Roman"/>
            <w:bCs w:val="0"/>
            <w:sz w:val="22"/>
          </w:rPr>
          <w:t>11.3.</w:t>
        </w:r>
        <w:r w:rsidR="004B6DAB" w:rsidRPr="0099189B">
          <w:rPr>
            <w:rFonts w:ascii="Times New Roman" w:eastAsiaTheme="minorEastAsia" w:hAnsi="Times New Roman" w:cs="Times New Roman"/>
            <w:bCs w:val="0"/>
            <w:kern w:val="2"/>
            <w:sz w:val="22"/>
            <w:lang w:val="ru-RU" w:eastAsia="ru-RU" w:bidi="ar-SA"/>
          </w:rPr>
          <w:tab/>
        </w:r>
        <w:r w:rsidR="004B6DAB" w:rsidRPr="0099189B">
          <w:rPr>
            <w:rStyle w:val="affff8"/>
            <w:rFonts w:ascii="Times New Roman" w:hAnsi="Times New Roman" w:cs="Times New Roman"/>
            <w:bCs w:val="0"/>
            <w:sz w:val="22"/>
          </w:rPr>
          <w:t>Плата за подключение к системе теплоснабжения и поступления денежных средств от осуществления указанной деятельности</w:t>
        </w:r>
        <w:r w:rsidR="004B6DAB" w:rsidRPr="0099189B">
          <w:rPr>
            <w:rFonts w:ascii="Times New Roman" w:hAnsi="Times New Roman" w:cs="Times New Roman"/>
            <w:bCs w:val="0"/>
            <w:webHidden/>
            <w:sz w:val="22"/>
          </w:rPr>
          <w:tab/>
        </w:r>
        <w:r w:rsidRPr="0099189B">
          <w:rPr>
            <w:rFonts w:ascii="Times New Roman" w:hAnsi="Times New Roman" w:cs="Times New Roman"/>
            <w:bCs w:val="0"/>
            <w:webHidden/>
            <w:sz w:val="22"/>
          </w:rPr>
          <w:fldChar w:fldCharType="begin"/>
        </w:r>
        <w:r w:rsidR="004B6DAB" w:rsidRPr="0099189B">
          <w:rPr>
            <w:rFonts w:ascii="Times New Roman" w:hAnsi="Times New Roman" w:cs="Times New Roman"/>
            <w:bCs w:val="0"/>
            <w:webHidden/>
            <w:sz w:val="22"/>
          </w:rPr>
          <w:instrText xml:space="preserve"> PAGEREF _Toc196159623 \h </w:instrText>
        </w:r>
        <w:r w:rsidRPr="0099189B">
          <w:rPr>
            <w:rFonts w:ascii="Times New Roman" w:hAnsi="Times New Roman" w:cs="Times New Roman"/>
            <w:bCs w:val="0"/>
            <w:webHidden/>
            <w:sz w:val="22"/>
          </w:rPr>
        </w:r>
        <w:r w:rsidRPr="0099189B">
          <w:rPr>
            <w:rFonts w:ascii="Times New Roman" w:hAnsi="Times New Roman" w:cs="Times New Roman"/>
            <w:bCs w:val="0"/>
            <w:webHidden/>
            <w:sz w:val="22"/>
          </w:rPr>
          <w:fldChar w:fldCharType="separate"/>
        </w:r>
        <w:r w:rsidR="00457D92">
          <w:rPr>
            <w:rFonts w:ascii="Times New Roman" w:hAnsi="Times New Roman" w:cs="Times New Roman"/>
            <w:bCs w:val="0"/>
            <w:webHidden/>
            <w:sz w:val="22"/>
          </w:rPr>
          <w:t>173</w:t>
        </w:r>
        <w:r w:rsidRPr="0099189B">
          <w:rPr>
            <w:rFonts w:ascii="Times New Roman" w:hAnsi="Times New Roman" w:cs="Times New Roman"/>
            <w:bCs w:val="0"/>
            <w:webHidden/>
            <w:sz w:val="22"/>
          </w:rPr>
          <w:fldChar w:fldCharType="end"/>
        </w:r>
      </w:hyperlink>
    </w:p>
    <w:p w:rsidR="004B6DAB" w:rsidRPr="0099189B" w:rsidRDefault="00201CA1" w:rsidP="004B6DAB">
      <w:pPr>
        <w:pStyle w:val="2b"/>
        <w:tabs>
          <w:tab w:val="left" w:pos="1100"/>
        </w:tabs>
        <w:spacing w:line="240" w:lineRule="auto"/>
        <w:ind w:left="0" w:firstLine="0"/>
        <w:jc w:val="both"/>
        <w:rPr>
          <w:rFonts w:ascii="Times New Roman" w:eastAsiaTheme="minorEastAsia" w:hAnsi="Times New Roman" w:cs="Times New Roman"/>
          <w:bCs w:val="0"/>
          <w:kern w:val="2"/>
          <w:sz w:val="22"/>
          <w:lang w:val="ru-RU" w:eastAsia="ru-RU" w:bidi="ar-SA"/>
        </w:rPr>
      </w:pPr>
      <w:hyperlink w:anchor="_Toc196159624" w:history="1">
        <w:r w:rsidR="004B6DAB" w:rsidRPr="0099189B">
          <w:rPr>
            <w:rStyle w:val="affff8"/>
            <w:rFonts w:ascii="Times New Roman" w:hAnsi="Times New Roman" w:cs="Times New Roman"/>
            <w:bCs w:val="0"/>
            <w:sz w:val="22"/>
          </w:rPr>
          <w:t>11.4.</w:t>
        </w:r>
        <w:r w:rsidR="004B6DAB" w:rsidRPr="0099189B">
          <w:rPr>
            <w:rFonts w:ascii="Times New Roman" w:eastAsiaTheme="minorEastAsia" w:hAnsi="Times New Roman" w:cs="Times New Roman"/>
            <w:bCs w:val="0"/>
            <w:kern w:val="2"/>
            <w:sz w:val="22"/>
            <w:lang w:val="ru-RU" w:eastAsia="ru-RU" w:bidi="ar-SA"/>
          </w:rPr>
          <w:tab/>
        </w:r>
        <w:r w:rsidR="004B6DAB" w:rsidRPr="0099189B">
          <w:rPr>
            <w:rStyle w:val="affff8"/>
            <w:rFonts w:ascii="Times New Roman" w:hAnsi="Times New Roman" w:cs="Times New Roman"/>
            <w:bCs w:val="0"/>
            <w:sz w:val="22"/>
          </w:rPr>
          <w:t>Плата за услуги по поддержанию резервной тепловой мощности, в том числе для социально значимых категорий потребителей</w:t>
        </w:r>
        <w:r w:rsidR="004B6DAB" w:rsidRPr="0099189B">
          <w:rPr>
            <w:rFonts w:ascii="Times New Roman" w:hAnsi="Times New Roman" w:cs="Times New Roman"/>
            <w:bCs w:val="0"/>
            <w:webHidden/>
            <w:sz w:val="22"/>
          </w:rPr>
          <w:tab/>
        </w:r>
        <w:r w:rsidRPr="0099189B">
          <w:rPr>
            <w:rFonts w:ascii="Times New Roman" w:hAnsi="Times New Roman" w:cs="Times New Roman"/>
            <w:bCs w:val="0"/>
            <w:webHidden/>
            <w:sz w:val="22"/>
          </w:rPr>
          <w:fldChar w:fldCharType="begin"/>
        </w:r>
        <w:r w:rsidR="004B6DAB" w:rsidRPr="0099189B">
          <w:rPr>
            <w:rFonts w:ascii="Times New Roman" w:hAnsi="Times New Roman" w:cs="Times New Roman"/>
            <w:bCs w:val="0"/>
            <w:webHidden/>
            <w:sz w:val="22"/>
          </w:rPr>
          <w:instrText xml:space="preserve"> PAGEREF _Toc196159624 \h </w:instrText>
        </w:r>
        <w:r w:rsidRPr="0099189B">
          <w:rPr>
            <w:rFonts w:ascii="Times New Roman" w:hAnsi="Times New Roman" w:cs="Times New Roman"/>
            <w:bCs w:val="0"/>
            <w:webHidden/>
            <w:sz w:val="22"/>
          </w:rPr>
        </w:r>
        <w:r w:rsidRPr="0099189B">
          <w:rPr>
            <w:rFonts w:ascii="Times New Roman" w:hAnsi="Times New Roman" w:cs="Times New Roman"/>
            <w:bCs w:val="0"/>
            <w:webHidden/>
            <w:sz w:val="22"/>
          </w:rPr>
          <w:fldChar w:fldCharType="separate"/>
        </w:r>
        <w:r w:rsidR="00457D92">
          <w:rPr>
            <w:rFonts w:ascii="Times New Roman" w:hAnsi="Times New Roman" w:cs="Times New Roman"/>
            <w:bCs w:val="0"/>
            <w:webHidden/>
            <w:sz w:val="22"/>
          </w:rPr>
          <w:t>173</w:t>
        </w:r>
        <w:r w:rsidRPr="0099189B">
          <w:rPr>
            <w:rFonts w:ascii="Times New Roman" w:hAnsi="Times New Roman" w:cs="Times New Roman"/>
            <w:bCs w:val="0"/>
            <w:webHidden/>
            <w:sz w:val="22"/>
          </w:rPr>
          <w:fldChar w:fldCharType="end"/>
        </w:r>
      </w:hyperlink>
    </w:p>
    <w:p w:rsidR="004B6DAB" w:rsidRPr="0099189B" w:rsidRDefault="00201CA1" w:rsidP="004B6DAB">
      <w:pPr>
        <w:pStyle w:val="2b"/>
        <w:tabs>
          <w:tab w:val="left" w:pos="1100"/>
        </w:tabs>
        <w:spacing w:line="240" w:lineRule="auto"/>
        <w:ind w:left="0" w:firstLine="0"/>
        <w:jc w:val="both"/>
        <w:rPr>
          <w:rFonts w:ascii="Times New Roman" w:eastAsiaTheme="minorEastAsia" w:hAnsi="Times New Roman" w:cs="Times New Roman"/>
          <w:bCs w:val="0"/>
          <w:kern w:val="2"/>
          <w:sz w:val="22"/>
          <w:lang w:val="ru-RU" w:eastAsia="ru-RU" w:bidi="ar-SA"/>
        </w:rPr>
      </w:pPr>
      <w:hyperlink w:anchor="_Toc196159625" w:history="1">
        <w:r w:rsidR="004B6DAB" w:rsidRPr="0099189B">
          <w:rPr>
            <w:rStyle w:val="affff8"/>
            <w:rFonts w:ascii="Times New Roman" w:eastAsia="Calibri" w:hAnsi="Times New Roman" w:cs="Times New Roman"/>
            <w:bCs w:val="0"/>
            <w:sz w:val="22"/>
          </w:rPr>
          <w:t>11.5.</w:t>
        </w:r>
        <w:r w:rsidR="004B6DAB" w:rsidRPr="0099189B">
          <w:rPr>
            <w:rFonts w:ascii="Times New Roman" w:eastAsiaTheme="minorEastAsia" w:hAnsi="Times New Roman" w:cs="Times New Roman"/>
            <w:bCs w:val="0"/>
            <w:kern w:val="2"/>
            <w:sz w:val="22"/>
            <w:lang w:val="ru-RU" w:eastAsia="ru-RU" w:bidi="ar-SA"/>
          </w:rPr>
          <w:tab/>
        </w:r>
        <w:r w:rsidR="004B6DAB" w:rsidRPr="0099189B">
          <w:rPr>
            <w:rStyle w:val="affff8"/>
            <w:rFonts w:ascii="Times New Roman" w:eastAsia="Calibri" w:hAnsi="Times New Roman" w:cs="Times New Roman"/>
            <w:bCs w:val="0"/>
            <w:sz w:val="22"/>
          </w:rPr>
          <w:t>Описание динамики предельных уровней цен на тепловую энергию (мощность), поставляемую потребителям, утверждаемых в ценовых зонах теплоснабжения с учетом последних 3 лет</w:t>
        </w:r>
        <w:r w:rsidR="004B6DAB" w:rsidRPr="0099189B">
          <w:rPr>
            <w:rFonts w:ascii="Times New Roman" w:hAnsi="Times New Roman" w:cs="Times New Roman"/>
            <w:bCs w:val="0"/>
            <w:webHidden/>
            <w:sz w:val="22"/>
          </w:rPr>
          <w:tab/>
        </w:r>
        <w:r w:rsidR="00457D92">
          <w:rPr>
            <w:rFonts w:ascii="Times New Roman" w:hAnsi="Times New Roman" w:cs="Times New Roman"/>
            <w:bCs w:val="0"/>
            <w:webHidden/>
            <w:sz w:val="22"/>
          </w:rPr>
          <w:tab/>
        </w:r>
        <w:r w:rsidR="00457D92">
          <w:rPr>
            <w:rFonts w:ascii="Times New Roman" w:hAnsi="Times New Roman" w:cs="Times New Roman"/>
            <w:bCs w:val="0"/>
            <w:webHidden/>
            <w:sz w:val="22"/>
          </w:rPr>
          <w:tab/>
        </w:r>
        <w:r w:rsidRPr="0099189B">
          <w:rPr>
            <w:rFonts w:ascii="Times New Roman" w:hAnsi="Times New Roman" w:cs="Times New Roman"/>
            <w:bCs w:val="0"/>
            <w:webHidden/>
            <w:sz w:val="22"/>
          </w:rPr>
          <w:fldChar w:fldCharType="begin"/>
        </w:r>
        <w:r w:rsidR="004B6DAB" w:rsidRPr="0099189B">
          <w:rPr>
            <w:rFonts w:ascii="Times New Roman" w:hAnsi="Times New Roman" w:cs="Times New Roman"/>
            <w:bCs w:val="0"/>
            <w:webHidden/>
            <w:sz w:val="22"/>
          </w:rPr>
          <w:instrText xml:space="preserve"> PAGEREF _Toc196159625 \h </w:instrText>
        </w:r>
        <w:r w:rsidRPr="0099189B">
          <w:rPr>
            <w:rFonts w:ascii="Times New Roman" w:hAnsi="Times New Roman" w:cs="Times New Roman"/>
            <w:bCs w:val="0"/>
            <w:webHidden/>
            <w:sz w:val="22"/>
          </w:rPr>
        </w:r>
        <w:r w:rsidRPr="0099189B">
          <w:rPr>
            <w:rFonts w:ascii="Times New Roman" w:hAnsi="Times New Roman" w:cs="Times New Roman"/>
            <w:bCs w:val="0"/>
            <w:webHidden/>
            <w:sz w:val="22"/>
          </w:rPr>
          <w:fldChar w:fldCharType="separate"/>
        </w:r>
        <w:r w:rsidR="00457D92">
          <w:rPr>
            <w:rFonts w:ascii="Times New Roman" w:hAnsi="Times New Roman" w:cs="Times New Roman"/>
            <w:bCs w:val="0"/>
            <w:webHidden/>
            <w:sz w:val="22"/>
          </w:rPr>
          <w:t>173</w:t>
        </w:r>
        <w:r w:rsidRPr="0099189B">
          <w:rPr>
            <w:rFonts w:ascii="Times New Roman" w:hAnsi="Times New Roman" w:cs="Times New Roman"/>
            <w:bCs w:val="0"/>
            <w:webHidden/>
            <w:sz w:val="22"/>
          </w:rPr>
          <w:fldChar w:fldCharType="end"/>
        </w:r>
      </w:hyperlink>
    </w:p>
    <w:p w:rsidR="004B6DAB" w:rsidRPr="0099189B" w:rsidRDefault="00201CA1" w:rsidP="004B6DAB">
      <w:pPr>
        <w:pStyle w:val="2b"/>
        <w:tabs>
          <w:tab w:val="left" w:pos="1100"/>
        </w:tabs>
        <w:spacing w:line="240" w:lineRule="auto"/>
        <w:ind w:left="0" w:firstLine="0"/>
        <w:jc w:val="both"/>
        <w:rPr>
          <w:rFonts w:ascii="Times New Roman" w:eastAsiaTheme="minorEastAsia" w:hAnsi="Times New Roman" w:cs="Times New Roman"/>
          <w:bCs w:val="0"/>
          <w:kern w:val="2"/>
          <w:sz w:val="22"/>
          <w:lang w:val="ru-RU" w:eastAsia="ru-RU" w:bidi="ar-SA"/>
        </w:rPr>
      </w:pPr>
      <w:hyperlink w:anchor="_Toc196159626" w:history="1">
        <w:r w:rsidR="004B6DAB" w:rsidRPr="0099189B">
          <w:rPr>
            <w:rStyle w:val="affff8"/>
            <w:rFonts w:ascii="Times New Roman" w:eastAsia="Calibri" w:hAnsi="Times New Roman" w:cs="Times New Roman"/>
            <w:bCs w:val="0"/>
            <w:sz w:val="22"/>
          </w:rPr>
          <w:t>11.6.</w:t>
        </w:r>
        <w:r w:rsidR="004B6DAB" w:rsidRPr="0099189B">
          <w:rPr>
            <w:rFonts w:ascii="Times New Roman" w:eastAsiaTheme="minorEastAsia" w:hAnsi="Times New Roman" w:cs="Times New Roman"/>
            <w:bCs w:val="0"/>
            <w:kern w:val="2"/>
            <w:sz w:val="22"/>
            <w:lang w:val="ru-RU" w:eastAsia="ru-RU" w:bidi="ar-SA"/>
          </w:rPr>
          <w:tab/>
        </w:r>
        <w:r w:rsidR="004B6DAB" w:rsidRPr="0099189B">
          <w:rPr>
            <w:rStyle w:val="affff8"/>
            <w:rFonts w:ascii="Times New Roman" w:eastAsia="Calibri" w:hAnsi="Times New Roman" w:cs="Times New Roman"/>
            <w:bCs w:val="0"/>
            <w:sz w:val="22"/>
          </w:rPr>
          <w:t>Описание средневзвешенного уровня сложившихся за последние 3 года цен на тепловую энергию (мощность), поставляемую единой теплоснабжающей организацией потребителям в ценовых зонах теплоснабжения</w:t>
        </w:r>
        <w:r w:rsidR="004B6DAB" w:rsidRPr="0099189B">
          <w:rPr>
            <w:rFonts w:ascii="Times New Roman" w:hAnsi="Times New Roman" w:cs="Times New Roman"/>
            <w:bCs w:val="0"/>
            <w:webHidden/>
            <w:sz w:val="22"/>
          </w:rPr>
          <w:tab/>
        </w:r>
        <w:r w:rsidRPr="0099189B">
          <w:rPr>
            <w:rFonts w:ascii="Times New Roman" w:hAnsi="Times New Roman" w:cs="Times New Roman"/>
            <w:bCs w:val="0"/>
            <w:webHidden/>
            <w:sz w:val="22"/>
          </w:rPr>
          <w:fldChar w:fldCharType="begin"/>
        </w:r>
        <w:r w:rsidR="004B6DAB" w:rsidRPr="0099189B">
          <w:rPr>
            <w:rFonts w:ascii="Times New Roman" w:hAnsi="Times New Roman" w:cs="Times New Roman"/>
            <w:bCs w:val="0"/>
            <w:webHidden/>
            <w:sz w:val="22"/>
          </w:rPr>
          <w:instrText xml:space="preserve"> PAGEREF _Toc196159626 \h </w:instrText>
        </w:r>
        <w:r w:rsidRPr="0099189B">
          <w:rPr>
            <w:rFonts w:ascii="Times New Roman" w:hAnsi="Times New Roman" w:cs="Times New Roman"/>
            <w:bCs w:val="0"/>
            <w:webHidden/>
            <w:sz w:val="22"/>
          </w:rPr>
        </w:r>
        <w:r w:rsidRPr="0099189B">
          <w:rPr>
            <w:rFonts w:ascii="Times New Roman" w:hAnsi="Times New Roman" w:cs="Times New Roman"/>
            <w:bCs w:val="0"/>
            <w:webHidden/>
            <w:sz w:val="22"/>
          </w:rPr>
          <w:fldChar w:fldCharType="separate"/>
        </w:r>
        <w:r w:rsidR="00457D92">
          <w:rPr>
            <w:rFonts w:ascii="Times New Roman" w:hAnsi="Times New Roman" w:cs="Times New Roman"/>
            <w:bCs w:val="0"/>
            <w:webHidden/>
            <w:sz w:val="22"/>
          </w:rPr>
          <w:t>174</w:t>
        </w:r>
        <w:r w:rsidRPr="0099189B">
          <w:rPr>
            <w:rFonts w:ascii="Times New Roman" w:hAnsi="Times New Roman" w:cs="Times New Roman"/>
            <w:bCs w:val="0"/>
            <w:webHidden/>
            <w:sz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627" w:history="1">
        <w:r w:rsidR="004B6DAB" w:rsidRPr="0099189B">
          <w:rPr>
            <w:rStyle w:val="affff8"/>
            <w:rFonts w:ascii="Times New Roman" w:hAnsi="Times New Roman" w:cs="Times New Roman"/>
            <w:bCs w:val="0"/>
            <w:sz w:val="22"/>
            <w:szCs w:val="22"/>
          </w:rPr>
          <w:t>12.</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Описание существующих технических и технологических проблем в системах теплоснабжения поселения, муниципального образования, муниципального образования федерального значения</w:t>
        </w:r>
        <w:r w:rsidR="004B6DAB" w:rsidRPr="0099189B">
          <w:rPr>
            <w:rFonts w:ascii="Times New Roman" w:hAnsi="Times New Roman" w:cs="Times New Roman"/>
            <w:bCs w:val="0"/>
            <w:webHidden/>
            <w:sz w:val="22"/>
            <w:szCs w:val="22"/>
          </w:rPr>
          <w:tab/>
        </w:r>
        <w:r w:rsidR="00457D92">
          <w:rPr>
            <w:rFonts w:ascii="Times New Roman" w:hAnsi="Times New Roman" w:cs="Times New Roman"/>
            <w:bCs w:val="0"/>
            <w:webHidden/>
            <w:sz w:val="22"/>
            <w:szCs w:val="22"/>
          </w:rPr>
          <w:tab/>
        </w:r>
        <w:r w:rsidR="00457D92">
          <w:rPr>
            <w:rFonts w:ascii="Times New Roman" w:hAnsi="Times New Roman" w:cs="Times New Roman"/>
            <w:bCs w:val="0"/>
            <w:webHidden/>
            <w:sz w:val="22"/>
            <w:szCs w:val="22"/>
          </w:rPr>
          <w:tab/>
        </w:r>
        <w:r w:rsidR="00457D92">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_Toc196159627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174</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2b"/>
        <w:tabs>
          <w:tab w:val="left" w:pos="1100"/>
        </w:tabs>
        <w:spacing w:line="240" w:lineRule="auto"/>
        <w:ind w:left="0" w:firstLine="0"/>
        <w:jc w:val="both"/>
        <w:rPr>
          <w:rFonts w:ascii="Times New Roman" w:eastAsiaTheme="minorEastAsia" w:hAnsi="Times New Roman" w:cs="Times New Roman"/>
          <w:bCs w:val="0"/>
          <w:kern w:val="2"/>
          <w:sz w:val="22"/>
          <w:lang w:val="ru-RU" w:eastAsia="ru-RU" w:bidi="ar-SA"/>
        </w:rPr>
      </w:pPr>
      <w:hyperlink w:anchor="_Toc196159628" w:history="1">
        <w:r w:rsidR="004B6DAB" w:rsidRPr="0099189B">
          <w:rPr>
            <w:rStyle w:val="affff8"/>
            <w:rFonts w:ascii="Times New Roman" w:hAnsi="Times New Roman" w:cs="Times New Roman"/>
            <w:bCs w:val="0"/>
            <w:sz w:val="22"/>
          </w:rPr>
          <w:t>12.1.</w:t>
        </w:r>
        <w:r w:rsidR="004B6DAB" w:rsidRPr="0099189B">
          <w:rPr>
            <w:rFonts w:ascii="Times New Roman" w:eastAsiaTheme="minorEastAsia" w:hAnsi="Times New Roman" w:cs="Times New Roman"/>
            <w:bCs w:val="0"/>
            <w:kern w:val="2"/>
            <w:sz w:val="22"/>
            <w:lang w:val="ru-RU" w:eastAsia="ru-RU" w:bidi="ar-SA"/>
          </w:rPr>
          <w:tab/>
        </w:r>
        <w:r w:rsidR="004B6DAB" w:rsidRPr="0099189B">
          <w:rPr>
            <w:rStyle w:val="affff8"/>
            <w:rFonts w:ascii="Times New Roman" w:hAnsi="Times New Roman" w:cs="Times New Roman"/>
            <w:bCs w:val="0"/>
            <w:sz w:val="22"/>
          </w:rPr>
          <w:t>Описание существующих проблем организации качественного теплоснабжения</w:t>
        </w:r>
        <w:r w:rsidR="004B6DAB" w:rsidRPr="0099189B">
          <w:rPr>
            <w:rFonts w:ascii="Times New Roman" w:hAnsi="Times New Roman" w:cs="Times New Roman"/>
            <w:bCs w:val="0"/>
            <w:webHidden/>
            <w:sz w:val="22"/>
          </w:rPr>
          <w:tab/>
        </w:r>
        <w:r w:rsidRPr="0099189B">
          <w:rPr>
            <w:rFonts w:ascii="Times New Roman" w:hAnsi="Times New Roman" w:cs="Times New Roman"/>
            <w:bCs w:val="0"/>
            <w:webHidden/>
            <w:sz w:val="22"/>
          </w:rPr>
          <w:fldChar w:fldCharType="begin"/>
        </w:r>
        <w:r w:rsidR="004B6DAB" w:rsidRPr="0099189B">
          <w:rPr>
            <w:rFonts w:ascii="Times New Roman" w:hAnsi="Times New Roman" w:cs="Times New Roman"/>
            <w:bCs w:val="0"/>
            <w:webHidden/>
            <w:sz w:val="22"/>
          </w:rPr>
          <w:instrText xml:space="preserve"> PAGEREF _Toc196159628 \h </w:instrText>
        </w:r>
        <w:r w:rsidRPr="0099189B">
          <w:rPr>
            <w:rFonts w:ascii="Times New Roman" w:hAnsi="Times New Roman" w:cs="Times New Roman"/>
            <w:bCs w:val="0"/>
            <w:webHidden/>
            <w:sz w:val="22"/>
          </w:rPr>
        </w:r>
        <w:r w:rsidRPr="0099189B">
          <w:rPr>
            <w:rFonts w:ascii="Times New Roman" w:hAnsi="Times New Roman" w:cs="Times New Roman"/>
            <w:bCs w:val="0"/>
            <w:webHidden/>
            <w:sz w:val="22"/>
          </w:rPr>
          <w:fldChar w:fldCharType="separate"/>
        </w:r>
        <w:r w:rsidR="00457D92">
          <w:rPr>
            <w:rFonts w:ascii="Times New Roman" w:hAnsi="Times New Roman" w:cs="Times New Roman"/>
            <w:bCs w:val="0"/>
            <w:webHidden/>
            <w:sz w:val="22"/>
          </w:rPr>
          <w:t>174</w:t>
        </w:r>
        <w:r w:rsidRPr="0099189B">
          <w:rPr>
            <w:rFonts w:ascii="Times New Roman" w:hAnsi="Times New Roman" w:cs="Times New Roman"/>
            <w:bCs w:val="0"/>
            <w:webHidden/>
            <w:sz w:val="22"/>
          </w:rPr>
          <w:fldChar w:fldCharType="end"/>
        </w:r>
      </w:hyperlink>
    </w:p>
    <w:p w:rsidR="004B6DAB" w:rsidRPr="0099189B" w:rsidRDefault="00201CA1" w:rsidP="004B6DAB">
      <w:pPr>
        <w:pStyle w:val="2b"/>
        <w:tabs>
          <w:tab w:val="left" w:pos="1100"/>
        </w:tabs>
        <w:spacing w:line="240" w:lineRule="auto"/>
        <w:ind w:left="0" w:firstLine="0"/>
        <w:jc w:val="both"/>
        <w:rPr>
          <w:rFonts w:ascii="Times New Roman" w:eastAsiaTheme="minorEastAsia" w:hAnsi="Times New Roman" w:cs="Times New Roman"/>
          <w:bCs w:val="0"/>
          <w:kern w:val="2"/>
          <w:sz w:val="22"/>
          <w:lang w:val="ru-RU" w:eastAsia="ru-RU" w:bidi="ar-SA"/>
        </w:rPr>
      </w:pPr>
      <w:hyperlink w:anchor="_Toc196159629" w:history="1">
        <w:r w:rsidR="004B6DAB" w:rsidRPr="0099189B">
          <w:rPr>
            <w:rStyle w:val="affff8"/>
            <w:rFonts w:ascii="Times New Roman" w:hAnsi="Times New Roman" w:cs="Times New Roman"/>
            <w:bCs w:val="0"/>
            <w:sz w:val="22"/>
          </w:rPr>
          <w:t>12.2.</w:t>
        </w:r>
        <w:r w:rsidR="004B6DAB" w:rsidRPr="0099189B">
          <w:rPr>
            <w:rFonts w:ascii="Times New Roman" w:eastAsiaTheme="minorEastAsia" w:hAnsi="Times New Roman" w:cs="Times New Roman"/>
            <w:bCs w:val="0"/>
            <w:kern w:val="2"/>
            <w:sz w:val="22"/>
            <w:lang w:val="ru-RU" w:eastAsia="ru-RU" w:bidi="ar-SA"/>
          </w:rPr>
          <w:tab/>
        </w:r>
        <w:r w:rsidR="004B6DAB" w:rsidRPr="0099189B">
          <w:rPr>
            <w:rStyle w:val="affff8"/>
            <w:rFonts w:ascii="Times New Roman" w:hAnsi="Times New Roman" w:cs="Times New Roman"/>
            <w:bCs w:val="0"/>
            <w:sz w:val="22"/>
          </w:rPr>
          <w:t>Описание существующих проблем организации надежного и безопасного теплоснабжения</w:t>
        </w:r>
        <w:r w:rsidR="004B6DAB" w:rsidRPr="0099189B">
          <w:rPr>
            <w:rFonts w:ascii="Times New Roman" w:hAnsi="Times New Roman" w:cs="Times New Roman"/>
            <w:bCs w:val="0"/>
            <w:webHidden/>
            <w:sz w:val="22"/>
          </w:rPr>
          <w:tab/>
        </w:r>
        <w:r w:rsidR="00457D92">
          <w:rPr>
            <w:rFonts w:ascii="Times New Roman" w:hAnsi="Times New Roman" w:cs="Times New Roman"/>
            <w:bCs w:val="0"/>
            <w:webHidden/>
            <w:sz w:val="22"/>
          </w:rPr>
          <w:tab/>
        </w:r>
        <w:r w:rsidR="00457D92">
          <w:rPr>
            <w:rFonts w:ascii="Times New Roman" w:hAnsi="Times New Roman" w:cs="Times New Roman"/>
            <w:bCs w:val="0"/>
            <w:webHidden/>
            <w:sz w:val="22"/>
          </w:rPr>
          <w:tab/>
        </w:r>
        <w:r w:rsidRPr="0099189B">
          <w:rPr>
            <w:rFonts w:ascii="Times New Roman" w:hAnsi="Times New Roman" w:cs="Times New Roman"/>
            <w:bCs w:val="0"/>
            <w:webHidden/>
            <w:sz w:val="22"/>
          </w:rPr>
          <w:fldChar w:fldCharType="begin"/>
        </w:r>
        <w:r w:rsidR="004B6DAB" w:rsidRPr="0099189B">
          <w:rPr>
            <w:rFonts w:ascii="Times New Roman" w:hAnsi="Times New Roman" w:cs="Times New Roman"/>
            <w:bCs w:val="0"/>
            <w:webHidden/>
            <w:sz w:val="22"/>
          </w:rPr>
          <w:instrText xml:space="preserve"> PAGEREF _Toc196159629 \h </w:instrText>
        </w:r>
        <w:r w:rsidRPr="0099189B">
          <w:rPr>
            <w:rFonts w:ascii="Times New Roman" w:hAnsi="Times New Roman" w:cs="Times New Roman"/>
            <w:bCs w:val="0"/>
            <w:webHidden/>
            <w:sz w:val="22"/>
          </w:rPr>
        </w:r>
        <w:r w:rsidRPr="0099189B">
          <w:rPr>
            <w:rFonts w:ascii="Times New Roman" w:hAnsi="Times New Roman" w:cs="Times New Roman"/>
            <w:bCs w:val="0"/>
            <w:webHidden/>
            <w:sz w:val="22"/>
          </w:rPr>
          <w:fldChar w:fldCharType="separate"/>
        </w:r>
        <w:r w:rsidR="00457D92">
          <w:rPr>
            <w:rFonts w:ascii="Times New Roman" w:hAnsi="Times New Roman" w:cs="Times New Roman"/>
            <w:bCs w:val="0"/>
            <w:webHidden/>
            <w:sz w:val="22"/>
          </w:rPr>
          <w:t>174</w:t>
        </w:r>
        <w:r w:rsidRPr="0099189B">
          <w:rPr>
            <w:rFonts w:ascii="Times New Roman" w:hAnsi="Times New Roman" w:cs="Times New Roman"/>
            <w:bCs w:val="0"/>
            <w:webHidden/>
            <w:sz w:val="22"/>
          </w:rPr>
          <w:fldChar w:fldCharType="end"/>
        </w:r>
      </w:hyperlink>
    </w:p>
    <w:p w:rsidR="004B6DAB" w:rsidRPr="0099189B" w:rsidRDefault="00201CA1" w:rsidP="004B6DAB">
      <w:pPr>
        <w:pStyle w:val="2b"/>
        <w:tabs>
          <w:tab w:val="left" w:pos="1100"/>
        </w:tabs>
        <w:spacing w:line="240" w:lineRule="auto"/>
        <w:ind w:left="0" w:firstLine="0"/>
        <w:jc w:val="both"/>
        <w:rPr>
          <w:rFonts w:ascii="Times New Roman" w:eastAsiaTheme="minorEastAsia" w:hAnsi="Times New Roman" w:cs="Times New Roman"/>
          <w:bCs w:val="0"/>
          <w:kern w:val="2"/>
          <w:sz w:val="22"/>
          <w:lang w:val="ru-RU" w:eastAsia="ru-RU" w:bidi="ar-SA"/>
        </w:rPr>
      </w:pPr>
      <w:hyperlink w:anchor="_Toc196159630" w:history="1">
        <w:r w:rsidR="004B6DAB" w:rsidRPr="0099189B">
          <w:rPr>
            <w:rStyle w:val="affff8"/>
            <w:rFonts w:ascii="Times New Roman" w:hAnsi="Times New Roman" w:cs="Times New Roman"/>
            <w:bCs w:val="0"/>
            <w:sz w:val="22"/>
          </w:rPr>
          <w:t>12.3.</w:t>
        </w:r>
        <w:r w:rsidR="004B6DAB" w:rsidRPr="0099189B">
          <w:rPr>
            <w:rFonts w:ascii="Times New Roman" w:eastAsiaTheme="minorEastAsia" w:hAnsi="Times New Roman" w:cs="Times New Roman"/>
            <w:bCs w:val="0"/>
            <w:kern w:val="2"/>
            <w:sz w:val="22"/>
            <w:lang w:val="ru-RU" w:eastAsia="ru-RU" w:bidi="ar-SA"/>
          </w:rPr>
          <w:tab/>
        </w:r>
        <w:r w:rsidR="004B6DAB" w:rsidRPr="0099189B">
          <w:rPr>
            <w:rStyle w:val="affff8"/>
            <w:rFonts w:ascii="Times New Roman" w:hAnsi="Times New Roman" w:cs="Times New Roman"/>
            <w:bCs w:val="0"/>
            <w:sz w:val="22"/>
          </w:rPr>
          <w:t>Описание существующих проблем развития систем теплоснабжения</w:t>
        </w:r>
        <w:r w:rsidR="004B6DAB" w:rsidRPr="0099189B">
          <w:rPr>
            <w:rFonts w:ascii="Times New Roman" w:hAnsi="Times New Roman" w:cs="Times New Roman"/>
            <w:bCs w:val="0"/>
            <w:webHidden/>
            <w:sz w:val="22"/>
          </w:rPr>
          <w:tab/>
        </w:r>
        <w:r w:rsidRPr="0099189B">
          <w:rPr>
            <w:rFonts w:ascii="Times New Roman" w:hAnsi="Times New Roman" w:cs="Times New Roman"/>
            <w:bCs w:val="0"/>
            <w:webHidden/>
            <w:sz w:val="22"/>
          </w:rPr>
          <w:fldChar w:fldCharType="begin"/>
        </w:r>
        <w:r w:rsidR="004B6DAB" w:rsidRPr="0099189B">
          <w:rPr>
            <w:rFonts w:ascii="Times New Roman" w:hAnsi="Times New Roman" w:cs="Times New Roman"/>
            <w:bCs w:val="0"/>
            <w:webHidden/>
            <w:sz w:val="22"/>
          </w:rPr>
          <w:instrText xml:space="preserve"> PAGEREF _Toc196159630 \h </w:instrText>
        </w:r>
        <w:r w:rsidRPr="0099189B">
          <w:rPr>
            <w:rFonts w:ascii="Times New Roman" w:hAnsi="Times New Roman" w:cs="Times New Roman"/>
            <w:bCs w:val="0"/>
            <w:webHidden/>
            <w:sz w:val="22"/>
          </w:rPr>
        </w:r>
        <w:r w:rsidRPr="0099189B">
          <w:rPr>
            <w:rFonts w:ascii="Times New Roman" w:hAnsi="Times New Roman" w:cs="Times New Roman"/>
            <w:bCs w:val="0"/>
            <w:webHidden/>
            <w:sz w:val="22"/>
          </w:rPr>
          <w:fldChar w:fldCharType="separate"/>
        </w:r>
        <w:r w:rsidR="00457D92">
          <w:rPr>
            <w:rFonts w:ascii="Times New Roman" w:hAnsi="Times New Roman" w:cs="Times New Roman"/>
            <w:bCs w:val="0"/>
            <w:webHidden/>
            <w:sz w:val="22"/>
          </w:rPr>
          <w:t>175</w:t>
        </w:r>
        <w:r w:rsidRPr="0099189B">
          <w:rPr>
            <w:rFonts w:ascii="Times New Roman" w:hAnsi="Times New Roman" w:cs="Times New Roman"/>
            <w:bCs w:val="0"/>
            <w:webHidden/>
            <w:sz w:val="22"/>
          </w:rPr>
          <w:fldChar w:fldCharType="end"/>
        </w:r>
      </w:hyperlink>
    </w:p>
    <w:p w:rsidR="004B6DAB" w:rsidRPr="0099189B" w:rsidRDefault="00201CA1" w:rsidP="004B6DAB">
      <w:pPr>
        <w:pStyle w:val="2b"/>
        <w:tabs>
          <w:tab w:val="left" w:pos="1100"/>
        </w:tabs>
        <w:spacing w:line="240" w:lineRule="auto"/>
        <w:ind w:left="0" w:firstLine="0"/>
        <w:jc w:val="both"/>
        <w:rPr>
          <w:rFonts w:ascii="Times New Roman" w:eastAsiaTheme="minorEastAsia" w:hAnsi="Times New Roman" w:cs="Times New Roman"/>
          <w:bCs w:val="0"/>
          <w:kern w:val="2"/>
          <w:sz w:val="22"/>
          <w:lang w:val="ru-RU" w:eastAsia="ru-RU" w:bidi="ar-SA"/>
        </w:rPr>
      </w:pPr>
      <w:hyperlink w:anchor="_Toc196159631" w:history="1">
        <w:r w:rsidR="004B6DAB" w:rsidRPr="0099189B">
          <w:rPr>
            <w:rStyle w:val="affff8"/>
            <w:rFonts w:ascii="Times New Roman" w:hAnsi="Times New Roman" w:cs="Times New Roman"/>
            <w:bCs w:val="0"/>
            <w:sz w:val="22"/>
          </w:rPr>
          <w:t>12.4.</w:t>
        </w:r>
        <w:r w:rsidR="004B6DAB" w:rsidRPr="0099189B">
          <w:rPr>
            <w:rFonts w:ascii="Times New Roman" w:eastAsiaTheme="minorEastAsia" w:hAnsi="Times New Roman" w:cs="Times New Roman"/>
            <w:bCs w:val="0"/>
            <w:kern w:val="2"/>
            <w:sz w:val="22"/>
            <w:lang w:val="ru-RU" w:eastAsia="ru-RU" w:bidi="ar-SA"/>
          </w:rPr>
          <w:tab/>
        </w:r>
        <w:r w:rsidR="004B6DAB" w:rsidRPr="0099189B">
          <w:rPr>
            <w:rStyle w:val="affff8"/>
            <w:rFonts w:ascii="Times New Roman" w:hAnsi="Times New Roman" w:cs="Times New Roman"/>
            <w:bCs w:val="0"/>
            <w:sz w:val="22"/>
          </w:rPr>
          <w:t>Описание существующих проблем надежного и эффективного снабжения топливом действующих систем теплоснабжения</w:t>
        </w:r>
        <w:r w:rsidR="004B6DAB" w:rsidRPr="0099189B">
          <w:rPr>
            <w:rFonts w:ascii="Times New Roman" w:hAnsi="Times New Roman" w:cs="Times New Roman"/>
            <w:bCs w:val="0"/>
            <w:webHidden/>
            <w:sz w:val="22"/>
          </w:rPr>
          <w:tab/>
        </w:r>
        <w:r w:rsidRPr="0099189B">
          <w:rPr>
            <w:rFonts w:ascii="Times New Roman" w:hAnsi="Times New Roman" w:cs="Times New Roman"/>
            <w:bCs w:val="0"/>
            <w:webHidden/>
            <w:sz w:val="22"/>
          </w:rPr>
          <w:fldChar w:fldCharType="begin"/>
        </w:r>
        <w:r w:rsidR="004B6DAB" w:rsidRPr="0099189B">
          <w:rPr>
            <w:rFonts w:ascii="Times New Roman" w:hAnsi="Times New Roman" w:cs="Times New Roman"/>
            <w:bCs w:val="0"/>
            <w:webHidden/>
            <w:sz w:val="22"/>
          </w:rPr>
          <w:instrText xml:space="preserve"> PAGEREF _Toc196159631 \h </w:instrText>
        </w:r>
        <w:r w:rsidRPr="0099189B">
          <w:rPr>
            <w:rFonts w:ascii="Times New Roman" w:hAnsi="Times New Roman" w:cs="Times New Roman"/>
            <w:bCs w:val="0"/>
            <w:webHidden/>
            <w:sz w:val="22"/>
          </w:rPr>
        </w:r>
        <w:r w:rsidRPr="0099189B">
          <w:rPr>
            <w:rFonts w:ascii="Times New Roman" w:hAnsi="Times New Roman" w:cs="Times New Roman"/>
            <w:bCs w:val="0"/>
            <w:webHidden/>
            <w:sz w:val="22"/>
          </w:rPr>
          <w:fldChar w:fldCharType="separate"/>
        </w:r>
        <w:r w:rsidR="00457D92">
          <w:rPr>
            <w:rFonts w:ascii="Times New Roman" w:hAnsi="Times New Roman" w:cs="Times New Roman"/>
            <w:bCs w:val="0"/>
            <w:webHidden/>
            <w:sz w:val="22"/>
          </w:rPr>
          <w:t>175</w:t>
        </w:r>
        <w:r w:rsidRPr="0099189B">
          <w:rPr>
            <w:rFonts w:ascii="Times New Roman" w:hAnsi="Times New Roman" w:cs="Times New Roman"/>
            <w:bCs w:val="0"/>
            <w:webHidden/>
            <w:sz w:val="22"/>
          </w:rPr>
          <w:fldChar w:fldCharType="end"/>
        </w:r>
      </w:hyperlink>
    </w:p>
    <w:p w:rsidR="004B6DAB" w:rsidRPr="0099189B" w:rsidRDefault="00201CA1" w:rsidP="004B6DAB">
      <w:pPr>
        <w:pStyle w:val="2b"/>
        <w:tabs>
          <w:tab w:val="left" w:pos="1100"/>
        </w:tabs>
        <w:spacing w:line="240" w:lineRule="auto"/>
        <w:ind w:left="0" w:firstLine="0"/>
        <w:jc w:val="both"/>
        <w:rPr>
          <w:rFonts w:ascii="Times New Roman" w:eastAsiaTheme="minorEastAsia" w:hAnsi="Times New Roman" w:cs="Times New Roman"/>
          <w:bCs w:val="0"/>
          <w:kern w:val="2"/>
          <w:sz w:val="22"/>
          <w:lang w:val="ru-RU" w:eastAsia="ru-RU" w:bidi="ar-SA"/>
        </w:rPr>
      </w:pPr>
      <w:hyperlink w:anchor="_Toc196159632" w:history="1">
        <w:r w:rsidR="004B6DAB" w:rsidRPr="0099189B">
          <w:rPr>
            <w:rStyle w:val="affff8"/>
            <w:rFonts w:ascii="Times New Roman" w:hAnsi="Times New Roman" w:cs="Times New Roman"/>
            <w:bCs w:val="0"/>
            <w:sz w:val="22"/>
          </w:rPr>
          <w:t>12.5.</w:t>
        </w:r>
        <w:r w:rsidR="004B6DAB" w:rsidRPr="0099189B">
          <w:rPr>
            <w:rFonts w:ascii="Times New Roman" w:eastAsiaTheme="minorEastAsia" w:hAnsi="Times New Roman" w:cs="Times New Roman"/>
            <w:bCs w:val="0"/>
            <w:kern w:val="2"/>
            <w:sz w:val="22"/>
            <w:lang w:val="ru-RU" w:eastAsia="ru-RU" w:bidi="ar-SA"/>
          </w:rPr>
          <w:tab/>
        </w:r>
        <w:r w:rsidR="004B6DAB" w:rsidRPr="0099189B">
          <w:rPr>
            <w:rStyle w:val="affff8"/>
            <w:rFonts w:ascii="Times New Roman" w:hAnsi="Times New Roman" w:cs="Times New Roman"/>
            <w:bCs w:val="0"/>
            <w:sz w:val="22"/>
          </w:rPr>
          <w:t>Анализ предписаний надзорных органов об устранении нарушений, влияющих на безопасность и надежность системы теплоснабжения</w:t>
        </w:r>
        <w:r w:rsidR="004B6DAB" w:rsidRPr="0099189B">
          <w:rPr>
            <w:rFonts w:ascii="Times New Roman" w:hAnsi="Times New Roman" w:cs="Times New Roman"/>
            <w:bCs w:val="0"/>
            <w:webHidden/>
            <w:sz w:val="22"/>
          </w:rPr>
          <w:tab/>
        </w:r>
        <w:r w:rsidRPr="0099189B">
          <w:rPr>
            <w:rFonts w:ascii="Times New Roman" w:hAnsi="Times New Roman" w:cs="Times New Roman"/>
            <w:bCs w:val="0"/>
            <w:webHidden/>
            <w:sz w:val="22"/>
          </w:rPr>
          <w:fldChar w:fldCharType="begin"/>
        </w:r>
        <w:r w:rsidR="004B6DAB" w:rsidRPr="0099189B">
          <w:rPr>
            <w:rFonts w:ascii="Times New Roman" w:hAnsi="Times New Roman" w:cs="Times New Roman"/>
            <w:bCs w:val="0"/>
            <w:webHidden/>
            <w:sz w:val="22"/>
          </w:rPr>
          <w:instrText xml:space="preserve"> PAGEREF _Toc196159632 \h </w:instrText>
        </w:r>
        <w:r w:rsidRPr="0099189B">
          <w:rPr>
            <w:rFonts w:ascii="Times New Roman" w:hAnsi="Times New Roman" w:cs="Times New Roman"/>
            <w:bCs w:val="0"/>
            <w:webHidden/>
            <w:sz w:val="22"/>
          </w:rPr>
        </w:r>
        <w:r w:rsidRPr="0099189B">
          <w:rPr>
            <w:rFonts w:ascii="Times New Roman" w:hAnsi="Times New Roman" w:cs="Times New Roman"/>
            <w:bCs w:val="0"/>
            <w:webHidden/>
            <w:sz w:val="22"/>
          </w:rPr>
          <w:fldChar w:fldCharType="separate"/>
        </w:r>
        <w:r w:rsidR="00457D92">
          <w:rPr>
            <w:rFonts w:ascii="Times New Roman" w:hAnsi="Times New Roman" w:cs="Times New Roman"/>
            <w:bCs w:val="0"/>
            <w:webHidden/>
            <w:sz w:val="22"/>
          </w:rPr>
          <w:t>175</w:t>
        </w:r>
        <w:r w:rsidRPr="0099189B">
          <w:rPr>
            <w:rFonts w:ascii="Times New Roman" w:hAnsi="Times New Roman" w:cs="Times New Roman"/>
            <w:bCs w:val="0"/>
            <w:webHidden/>
            <w:sz w:val="22"/>
          </w:rPr>
          <w:fldChar w:fldCharType="end"/>
        </w:r>
      </w:hyperlink>
    </w:p>
    <w:p w:rsidR="004B6DAB" w:rsidRPr="0099189B" w:rsidRDefault="00201CA1" w:rsidP="004B6DAB">
      <w:pPr>
        <w:pStyle w:val="1f6"/>
        <w:ind w:firstLine="0"/>
        <w:rPr>
          <w:rFonts w:ascii="Times New Roman" w:eastAsiaTheme="minorEastAsia" w:hAnsi="Times New Roman" w:cs="Times New Roman"/>
          <w:bCs w:val="0"/>
          <w:iCs w:val="0"/>
          <w:kern w:val="2"/>
          <w:sz w:val="22"/>
          <w:szCs w:val="22"/>
          <w:lang w:val="ru-RU" w:eastAsia="ru-RU" w:bidi="ar-SA"/>
        </w:rPr>
      </w:pPr>
      <w:hyperlink w:anchor="_Toc196159633" w:history="1">
        <w:r w:rsidR="004B6DAB" w:rsidRPr="0099189B">
          <w:rPr>
            <w:rStyle w:val="affff8"/>
            <w:rFonts w:ascii="Times New Roman" w:hAnsi="Times New Roman" w:cs="Times New Roman"/>
            <w:bCs w:val="0"/>
            <w:sz w:val="22"/>
            <w:szCs w:val="22"/>
          </w:rPr>
          <w:t>ГЛАВА 2 СУЩЕСТВУЮЩЕЕ И ПЕРСПЕКТИВНОЕ ПОТРЕБЛЕНИЕ ТЕПЛОВОЙ ЭНЕРГИИ НА ЦЕЛИ ТЕПЛОСНАБЖЕНИЯ</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_Toc196159633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176</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634" w:history="1">
        <w:r w:rsidR="004B6DAB" w:rsidRPr="0099189B">
          <w:rPr>
            <w:rStyle w:val="affff8"/>
            <w:rFonts w:ascii="Times New Roman" w:eastAsia="Calibri" w:hAnsi="Times New Roman" w:cs="Times New Roman"/>
            <w:bCs w:val="0"/>
            <w:sz w:val="22"/>
            <w:szCs w:val="22"/>
          </w:rPr>
          <w:t>1.</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eastAsia="Calibri" w:hAnsi="Times New Roman" w:cs="Times New Roman"/>
            <w:bCs w:val="0"/>
            <w:sz w:val="22"/>
            <w:szCs w:val="22"/>
          </w:rPr>
          <w:t>Данные базового уровня потребления тепла на цели теплоснабжения</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_Toc196159634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176</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635" w:history="1">
        <w:r w:rsidR="004B6DAB" w:rsidRPr="0099189B">
          <w:rPr>
            <w:rStyle w:val="affff8"/>
            <w:rFonts w:ascii="Times New Roman" w:hAnsi="Times New Roman" w:cs="Times New Roman"/>
            <w:bCs w:val="0"/>
            <w:sz w:val="22"/>
            <w:szCs w:val="22"/>
          </w:rPr>
          <w:t>2.</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Прогнозы приростов площади строительных фондов, сгруппированные по расчетным элементам территориального деления и по зонам действия источников тепловой энергии с разделением объектов строительства на многоквартирные дома, индивидуальные жилые дома, общественные здания, производственные здания промышленных предприятий, на каждом этапе</w:t>
        </w:r>
        <w:r w:rsidR="004B6DAB" w:rsidRPr="0099189B">
          <w:rPr>
            <w:rFonts w:ascii="Times New Roman" w:hAnsi="Times New Roman" w:cs="Times New Roman"/>
            <w:bCs w:val="0"/>
            <w:webHidden/>
            <w:sz w:val="22"/>
            <w:szCs w:val="22"/>
          </w:rPr>
          <w:tab/>
        </w:r>
        <w:r w:rsidR="00457D92">
          <w:rPr>
            <w:rFonts w:ascii="Times New Roman" w:hAnsi="Times New Roman" w:cs="Times New Roman"/>
            <w:bCs w:val="0"/>
            <w:webHidden/>
            <w:sz w:val="22"/>
            <w:szCs w:val="22"/>
          </w:rPr>
          <w:tab/>
        </w:r>
        <w:r w:rsidR="00457D92">
          <w:rPr>
            <w:rFonts w:ascii="Times New Roman" w:hAnsi="Times New Roman" w:cs="Times New Roman"/>
            <w:bCs w:val="0"/>
            <w:webHidden/>
            <w:sz w:val="22"/>
            <w:szCs w:val="22"/>
          </w:rPr>
          <w:tab/>
        </w:r>
        <w:r w:rsidR="00457D92">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_Toc196159635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178</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636" w:history="1">
        <w:r w:rsidR="004B6DAB" w:rsidRPr="0099189B">
          <w:rPr>
            <w:rStyle w:val="affff8"/>
            <w:rFonts w:ascii="Times New Roman" w:hAnsi="Times New Roman" w:cs="Times New Roman"/>
            <w:bCs w:val="0"/>
            <w:sz w:val="22"/>
            <w:szCs w:val="22"/>
          </w:rPr>
          <w:t>3.</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Прогнозы перспективных удельных расходов тепловой энергии на отопление, вентиляцию и горячее водоснабжение, согласованных с требованиями к энергетической эффективности объектов теплопотребления, устанавливаемых в соответствии с законодательством Российской Федерации</w:t>
        </w:r>
        <w:r w:rsidR="004B6DAB" w:rsidRPr="0099189B">
          <w:rPr>
            <w:rFonts w:ascii="Times New Roman" w:hAnsi="Times New Roman" w:cs="Times New Roman"/>
            <w:bCs w:val="0"/>
            <w:webHidden/>
            <w:sz w:val="22"/>
            <w:szCs w:val="22"/>
          </w:rPr>
          <w:tab/>
        </w:r>
        <w:r w:rsidR="00457D92">
          <w:rPr>
            <w:rFonts w:ascii="Times New Roman" w:hAnsi="Times New Roman" w:cs="Times New Roman"/>
            <w:bCs w:val="0"/>
            <w:webHidden/>
            <w:sz w:val="22"/>
            <w:szCs w:val="22"/>
          </w:rPr>
          <w:tab/>
        </w:r>
        <w:r w:rsidR="00457D92">
          <w:rPr>
            <w:rFonts w:ascii="Times New Roman" w:hAnsi="Times New Roman" w:cs="Times New Roman"/>
            <w:bCs w:val="0"/>
            <w:webHidden/>
            <w:sz w:val="22"/>
            <w:szCs w:val="22"/>
          </w:rPr>
          <w:tab/>
        </w:r>
        <w:r w:rsidR="00457D92">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_Toc196159636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184</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2b"/>
        <w:spacing w:line="240" w:lineRule="auto"/>
        <w:ind w:left="0" w:firstLine="0"/>
        <w:jc w:val="both"/>
        <w:rPr>
          <w:rFonts w:ascii="Times New Roman" w:eastAsiaTheme="minorEastAsia" w:hAnsi="Times New Roman" w:cs="Times New Roman"/>
          <w:bCs w:val="0"/>
          <w:kern w:val="2"/>
          <w:sz w:val="22"/>
          <w:lang w:val="ru-RU" w:eastAsia="ru-RU" w:bidi="ar-SA"/>
        </w:rPr>
      </w:pPr>
      <w:hyperlink w:anchor="_Toc196159637" w:history="1">
        <w:r w:rsidR="004B6DAB" w:rsidRPr="0099189B">
          <w:rPr>
            <w:rStyle w:val="affff8"/>
            <w:rFonts w:ascii="Times New Roman" w:hAnsi="Times New Roman" w:cs="Times New Roman"/>
            <w:bCs w:val="0"/>
            <w:sz w:val="22"/>
          </w:rPr>
          <w:t>3.1.</w:t>
        </w:r>
        <w:r w:rsidR="004B6DAB" w:rsidRPr="0099189B">
          <w:rPr>
            <w:rFonts w:ascii="Times New Roman" w:eastAsiaTheme="minorEastAsia" w:hAnsi="Times New Roman" w:cs="Times New Roman"/>
            <w:bCs w:val="0"/>
            <w:kern w:val="2"/>
            <w:sz w:val="22"/>
            <w:lang w:val="ru-RU" w:eastAsia="ru-RU" w:bidi="ar-SA"/>
          </w:rPr>
          <w:tab/>
        </w:r>
        <w:r w:rsidR="004B6DAB" w:rsidRPr="0099189B">
          <w:rPr>
            <w:rStyle w:val="affff8"/>
            <w:rFonts w:ascii="Times New Roman" w:hAnsi="Times New Roman" w:cs="Times New Roman"/>
            <w:bCs w:val="0"/>
            <w:sz w:val="22"/>
          </w:rPr>
          <w:t>Нормативы потребления тепловой энергии для целей отопления и вентиляции зданий</w:t>
        </w:r>
        <w:r w:rsidR="004B6DAB" w:rsidRPr="0099189B">
          <w:rPr>
            <w:rFonts w:ascii="Times New Roman" w:hAnsi="Times New Roman" w:cs="Times New Roman"/>
            <w:bCs w:val="0"/>
            <w:webHidden/>
            <w:sz w:val="22"/>
          </w:rPr>
          <w:tab/>
        </w:r>
        <w:r w:rsidRPr="0099189B">
          <w:rPr>
            <w:rFonts w:ascii="Times New Roman" w:hAnsi="Times New Roman" w:cs="Times New Roman"/>
            <w:bCs w:val="0"/>
            <w:webHidden/>
            <w:sz w:val="22"/>
          </w:rPr>
          <w:fldChar w:fldCharType="begin"/>
        </w:r>
        <w:r w:rsidR="004B6DAB" w:rsidRPr="0099189B">
          <w:rPr>
            <w:rFonts w:ascii="Times New Roman" w:hAnsi="Times New Roman" w:cs="Times New Roman"/>
            <w:bCs w:val="0"/>
            <w:webHidden/>
            <w:sz w:val="22"/>
          </w:rPr>
          <w:instrText xml:space="preserve"> PAGEREF _Toc196159637 \h </w:instrText>
        </w:r>
        <w:r w:rsidRPr="0099189B">
          <w:rPr>
            <w:rFonts w:ascii="Times New Roman" w:hAnsi="Times New Roman" w:cs="Times New Roman"/>
            <w:bCs w:val="0"/>
            <w:webHidden/>
            <w:sz w:val="22"/>
          </w:rPr>
        </w:r>
        <w:r w:rsidRPr="0099189B">
          <w:rPr>
            <w:rFonts w:ascii="Times New Roman" w:hAnsi="Times New Roman" w:cs="Times New Roman"/>
            <w:bCs w:val="0"/>
            <w:webHidden/>
            <w:sz w:val="22"/>
          </w:rPr>
          <w:fldChar w:fldCharType="separate"/>
        </w:r>
        <w:r w:rsidR="00457D92">
          <w:rPr>
            <w:rFonts w:ascii="Times New Roman" w:hAnsi="Times New Roman" w:cs="Times New Roman"/>
            <w:bCs w:val="0"/>
            <w:webHidden/>
            <w:sz w:val="22"/>
          </w:rPr>
          <w:t>185</w:t>
        </w:r>
        <w:r w:rsidRPr="0099189B">
          <w:rPr>
            <w:rFonts w:ascii="Times New Roman" w:hAnsi="Times New Roman" w:cs="Times New Roman"/>
            <w:bCs w:val="0"/>
            <w:webHidden/>
            <w:sz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638" w:history="1">
        <w:r w:rsidR="004B6DAB" w:rsidRPr="0099189B">
          <w:rPr>
            <w:rStyle w:val="affff8"/>
            <w:rFonts w:ascii="Times New Roman" w:hAnsi="Times New Roman" w:cs="Times New Roman"/>
            <w:bCs w:val="0"/>
            <w:sz w:val="22"/>
            <w:szCs w:val="22"/>
          </w:rPr>
          <w:t>4.</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Прогнозы приростов объемов потребления тепловой энергии (мощности) и теплоносителя с разделением по видам теплопотребления в каждом расчетном элементе территориального деления и в зоне действия каждого из существующих или предлагаемых для строительства источников тепловой энергии на каждом этапе</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_Toc196159638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194</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639" w:history="1">
        <w:r w:rsidR="004B6DAB" w:rsidRPr="0099189B">
          <w:rPr>
            <w:rStyle w:val="affff8"/>
            <w:rFonts w:ascii="Times New Roman" w:hAnsi="Times New Roman" w:cs="Times New Roman"/>
            <w:bCs w:val="0"/>
            <w:sz w:val="22"/>
            <w:szCs w:val="22"/>
          </w:rPr>
          <w:t>5.</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Прогнозы приростов объемов потребления тепловой энергии (мощности) и теплоносителя объектами, расположенными в производственных зонах, при условии возможных изменений производственных зон и их перепрофилирования и приростов объемов потребления тепловой энергии (мощности) производственными объектами с разделением по видам теплопотребления и по видам теплоносителя (горячая вода и пар) в зоне действия каждого из существующих или предлагаемых для строительства источников тепловой энергии на каждом этапе</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_Toc196159639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198</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2b"/>
        <w:spacing w:line="240" w:lineRule="auto"/>
        <w:ind w:left="0" w:firstLine="0"/>
        <w:jc w:val="both"/>
        <w:rPr>
          <w:rFonts w:ascii="Times New Roman" w:eastAsiaTheme="minorEastAsia" w:hAnsi="Times New Roman" w:cs="Times New Roman"/>
          <w:bCs w:val="0"/>
          <w:kern w:val="2"/>
          <w:sz w:val="22"/>
          <w:lang w:val="ru-RU" w:eastAsia="ru-RU" w:bidi="ar-SA"/>
        </w:rPr>
      </w:pPr>
      <w:hyperlink w:anchor="_Toc196159640" w:history="1">
        <w:r w:rsidR="004B6DAB" w:rsidRPr="0099189B">
          <w:rPr>
            <w:rStyle w:val="affff8"/>
            <w:rFonts w:ascii="Times New Roman" w:hAnsi="Times New Roman" w:cs="Times New Roman"/>
            <w:bCs w:val="0"/>
            <w:sz w:val="22"/>
          </w:rPr>
          <w:t>5.1.</w:t>
        </w:r>
        <w:r w:rsidR="004B6DAB" w:rsidRPr="0099189B">
          <w:rPr>
            <w:rFonts w:ascii="Times New Roman" w:eastAsiaTheme="minorEastAsia" w:hAnsi="Times New Roman" w:cs="Times New Roman"/>
            <w:bCs w:val="0"/>
            <w:kern w:val="2"/>
            <w:sz w:val="22"/>
            <w:lang w:val="ru-RU" w:eastAsia="ru-RU" w:bidi="ar-SA"/>
          </w:rPr>
          <w:tab/>
        </w:r>
        <w:r w:rsidR="004B6DAB" w:rsidRPr="0099189B">
          <w:rPr>
            <w:rStyle w:val="affff8"/>
            <w:rFonts w:ascii="Times New Roman" w:hAnsi="Times New Roman" w:cs="Times New Roman"/>
            <w:bCs w:val="0"/>
            <w:sz w:val="22"/>
          </w:rPr>
          <w:t>Прогноз перспективного потребления тепловой энергии отдельными категориями потребителей, в том числе социально значимых, для которых устанавливаются льготные тарифы на тепловую энергию (мощность), теплоноситель</w:t>
        </w:r>
        <w:r w:rsidR="004B6DAB" w:rsidRPr="0099189B">
          <w:rPr>
            <w:rFonts w:ascii="Times New Roman" w:hAnsi="Times New Roman" w:cs="Times New Roman"/>
            <w:bCs w:val="0"/>
            <w:webHidden/>
            <w:sz w:val="22"/>
          </w:rPr>
          <w:tab/>
        </w:r>
        <w:r w:rsidRPr="0099189B">
          <w:rPr>
            <w:rFonts w:ascii="Times New Roman" w:hAnsi="Times New Roman" w:cs="Times New Roman"/>
            <w:bCs w:val="0"/>
            <w:webHidden/>
            <w:sz w:val="22"/>
          </w:rPr>
          <w:fldChar w:fldCharType="begin"/>
        </w:r>
        <w:r w:rsidR="004B6DAB" w:rsidRPr="0099189B">
          <w:rPr>
            <w:rFonts w:ascii="Times New Roman" w:hAnsi="Times New Roman" w:cs="Times New Roman"/>
            <w:bCs w:val="0"/>
            <w:webHidden/>
            <w:sz w:val="22"/>
          </w:rPr>
          <w:instrText xml:space="preserve"> PAGEREF _Toc196159640 \h </w:instrText>
        </w:r>
        <w:r w:rsidRPr="0099189B">
          <w:rPr>
            <w:rFonts w:ascii="Times New Roman" w:hAnsi="Times New Roman" w:cs="Times New Roman"/>
            <w:bCs w:val="0"/>
            <w:webHidden/>
            <w:sz w:val="22"/>
          </w:rPr>
        </w:r>
        <w:r w:rsidRPr="0099189B">
          <w:rPr>
            <w:rFonts w:ascii="Times New Roman" w:hAnsi="Times New Roman" w:cs="Times New Roman"/>
            <w:bCs w:val="0"/>
            <w:webHidden/>
            <w:sz w:val="22"/>
          </w:rPr>
          <w:fldChar w:fldCharType="separate"/>
        </w:r>
        <w:r w:rsidR="00457D92">
          <w:rPr>
            <w:rFonts w:ascii="Times New Roman" w:hAnsi="Times New Roman" w:cs="Times New Roman"/>
            <w:bCs w:val="0"/>
            <w:webHidden/>
            <w:sz w:val="22"/>
          </w:rPr>
          <w:t>199</w:t>
        </w:r>
        <w:r w:rsidRPr="0099189B">
          <w:rPr>
            <w:rFonts w:ascii="Times New Roman" w:hAnsi="Times New Roman" w:cs="Times New Roman"/>
            <w:bCs w:val="0"/>
            <w:webHidden/>
            <w:sz w:val="22"/>
          </w:rPr>
          <w:fldChar w:fldCharType="end"/>
        </w:r>
      </w:hyperlink>
    </w:p>
    <w:p w:rsidR="004B6DAB" w:rsidRPr="0099189B" w:rsidRDefault="00201CA1" w:rsidP="004B6DAB">
      <w:pPr>
        <w:pStyle w:val="2b"/>
        <w:spacing w:line="240" w:lineRule="auto"/>
        <w:ind w:left="0" w:firstLine="0"/>
        <w:jc w:val="both"/>
        <w:rPr>
          <w:rFonts w:ascii="Times New Roman" w:eastAsiaTheme="minorEastAsia" w:hAnsi="Times New Roman" w:cs="Times New Roman"/>
          <w:bCs w:val="0"/>
          <w:kern w:val="2"/>
          <w:sz w:val="22"/>
          <w:lang w:val="ru-RU" w:eastAsia="ru-RU" w:bidi="ar-SA"/>
        </w:rPr>
      </w:pPr>
      <w:hyperlink w:anchor="_Toc196159641" w:history="1">
        <w:r w:rsidR="004B6DAB" w:rsidRPr="0099189B">
          <w:rPr>
            <w:rStyle w:val="affff8"/>
            <w:rFonts w:ascii="Times New Roman" w:hAnsi="Times New Roman" w:cs="Times New Roman"/>
            <w:bCs w:val="0"/>
            <w:sz w:val="22"/>
          </w:rPr>
          <w:t>5.2.</w:t>
        </w:r>
        <w:r w:rsidR="004B6DAB" w:rsidRPr="0099189B">
          <w:rPr>
            <w:rFonts w:ascii="Times New Roman" w:eastAsiaTheme="minorEastAsia" w:hAnsi="Times New Roman" w:cs="Times New Roman"/>
            <w:bCs w:val="0"/>
            <w:kern w:val="2"/>
            <w:sz w:val="22"/>
            <w:lang w:val="ru-RU" w:eastAsia="ru-RU" w:bidi="ar-SA"/>
          </w:rPr>
          <w:tab/>
        </w:r>
        <w:r w:rsidR="004B6DAB" w:rsidRPr="0099189B">
          <w:rPr>
            <w:rStyle w:val="affff8"/>
            <w:rFonts w:ascii="Times New Roman" w:hAnsi="Times New Roman" w:cs="Times New Roman"/>
            <w:bCs w:val="0"/>
            <w:sz w:val="22"/>
          </w:rPr>
          <w:t>Прогноз перспективного потребления тепловой энергии потребителями, с которыми заключены или могут быть заключены в перспективе свободные долгосрочные договоры теплоснабжения</w:t>
        </w:r>
        <w:r w:rsidR="004B6DAB" w:rsidRPr="0099189B">
          <w:rPr>
            <w:rFonts w:ascii="Times New Roman" w:hAnsi="Times New Roman" w:cs="Times New Roman"/>
            <w:bCs w:val="0"/>
            <w:webHidden/>
            <w:sz w:val="22"/>
          </w:rPr>
          <w:tab/>
        </w:r>
        <w:r w:rsidRPr="0099189B">
          <w:rPr>
            <w:rFonts w:ascii="Times New Roman" w:hAnsi="Times New Roman" w:cs="Times New Roman"/>
            <w:bCs w:val="0"/>
            <w:webHidden/>
            <w:sz w:val="22"/>
          </w:rPr>
          <w:fldChar w:fldCharType="begin"/>
        </w:r>
        <w:r w:rsidR="004B6DAB" w:rsidRPr="0099189B">
          <w:rPr>
            <w:rFonts w:ascii="Times New Roman" w:hAnsi="Times New Roman" w:cs="Times New Roman"/>
            <w:bCs w:val="0"/>
            <w:webHidden/>
            <w:sz w:val="22"/>
          </w:rPr>
          <w:instrText xml:space="preserve"> PAGEREF _Toc196159641 \h </w:instrText>
        </w:r>
        <w:r w:rsidRPr="0099189B">
          <w:rPr>
            <w:rFonts w:ascii="Times New Roman" w:hAnsi="Times New Roman" w:cs="Times New Roman"/>
            <w:bCs w:val="0"/>
            <w:webHidden/>
            <w:sz w:val="22"/>
          </w:rPr>
        </w:r>
        <w:r w:rsidRPr="0099189B">
          <w:rPr>
            <w:rFonts w:ascii="Times New Roman" w:hAnsi="Times New Roman" w:cs="Times New Roman"/>
            <w:bCs w:val="0"/>
            <w:webHidden/>
            <w:sz w:val="22"/>
          </w:rPr>
          <w:fldChar w:fldCharType="separate"/>
        </w:r>
        <w:r w:rsidR="00457D92">
          <w:rPr>
            <w:rFonts w:ascii="Times New Roman" w:hAnsi="Times New Roman" w:cs="Times New Roman"/>
            <w:bCs w:val="0"/>
            <w:webHidden/>
            <w:sz w:val="22"/>
          </w:rPr>
          <w:t>200</w:t>
        </w:r>
        <w:r w:rsidRPr="0099189B">
          <w:rPr>
            <w:rFonts w:ascii="Times New Roman" w:hAnsi="Times New Roman" w:cs="Times New Roman"/>
            <w:bCs w:val="0"/>
            <w:webHidden/>
            <w:sz w:val="22"/>
          </w:rPr>
          <w:fldChar w:fldCharType="end"/>
        </w:r>
      </w:hyperlink>
    </w:p>
    <w:p w:rsidR="004B6DAB" w:rsidRPr="0099189B" w:rsidRDefault="00201CA1" w:rsidP="004B6DAB">
      <w:pPr>
        <w:pStyle w:val="2b"/>
        <w:spacing w:line="240" w:lineRule="auto"/>
        <w:ind w:left="0" w:firstLine="0"/>
        <w:jc w:val="both"/>
        <w:rPr>
          <w:rFonts w:ascii="Times New Roman" w:eastAsiaTheme="minorEastAsia" w:hAnsi="Times New Roman" w:cs="Times New Roman"/>
          <w:bCs w:val="0"/>
          <w:kern w:val="2"/>
          <w:sz w:val="22"/>
          <w:lang w:val="ru-RU" w:eastAsia="ru-RU" w:bidi="ar-SA"/>
        </w:rPr>
      </w:pPr>
      <w:hyperlink w:anchor="_Toc196159642" w:history="1">
        <w:r w:rsidR="004B6DAB" w:rsidRPr="0099189B">
          <w:rPr>
            <w:rStyle w:val="affff8"/>
            <w:rFonts w:ascii="Times New Roman" w:hAnsi="Times New Roman" w:cs="Times New Roman"/>
            <w:bCs w:val="0"/>
            <w:sz w:val="22"/>
          </w:rPr>
          <w:t>5.3.</w:t>
        </w:r>
        <w:r w:rsidR="004B6DAB" w:rsidRPr="0099189B">
          <w:rPr>
            <w:rFonts w:ascii="Times New Roman" w:eastAsiaTheme="minorEastAsia" w:hAnsi="Times New Roman" w:cs="Times New Roman"/>
            <w:bCs w:val="0"/>
            <w:kern w:val="2"/>
            <w:sz w:val="22"/>
            <w:lang w:val="ru-RU" w:eastAsia="ru-RU" w:bidi="ar-SA"/>
          </w:rPr>
          <w:tab/>
        </w:r>
        <w:r w:rsidR="004B6DAB" w:rsidRPr="0099189B">
          <w:rPr>
            <w:rStyle w:val="affff8"/>
            <w:rFonts w:ascii="Times New Roman" w:hAnsi="Times New Roman" w:cs="Times New Roman"/>
            <w:bCs w:val="0"/>
            <w:sz w:val="22"/>
          </w:rPr>
          <w:t>Прогноз перспективного потребления тепловой энергии потребителями, с которыми заключены или могут быть заключены долгосрочные договоры теплоснабжения по регулируемой цене</w:t>
        </w:r>
        <w:r w:rsidR="004B6DAB" w:rsidRPr="0099189B">
          <w:rPr>
            <w:rFonts w:ascii="Times New Roman" w:hAnsi="Times New Roman" w:cs="Times New Roman"/>
            <w:bCs w:val="0"/>
            <w:webHidden/>
            <w:sz w:val="22"/>
          </w:rPr>
          <w:tab/>
        </w:r>
        <w:r w:rsidR="00457D92">
          <w:rPr>
            <w:rFonts w:ascii="Times New Roman" w:hAnsi="Times New Roman" w:cs="Times New Roman"/>
            <w:bCs w:val="0"/>
            <w:webHidden/>
            <w:sz w:val="22"/>
          </w:rPr>
          <w:tab/>
        </w:r>
        <w:r w:rsidRPr="0099189B">
          <w:rPr>
            <w:rFonts w:ascii="Times New Roman" w:hAnsi="Times New Roman" w:cs="Times New Roman"/>
            <w:bCs w:val="0"/>
            <w:webHidden/>
            <w:sz w:val="22"/>
          </w:rPr>
          <w:fldChar w:fldCharType="begin"/>
        </w:r>
        <w:r w:rsidR="004B6DAB" w:rsidRPr="0099189B">
          <w:rPr>
            <w:rFonts w:ascii="Times New Roman" w:hAnsi="Times New Roman" w:cs="Times New Roman"/>
            <w:bCs w:val="0"/>
            <w:webHidden/>
            <w:sz w:val="22"/>
          </w:rPr>
          <w:instrText xml:space="preserve"> PAGEREF _Toc196159642 \h </w:instrText>
        </w:r>
        <w:r w:rsidRPr="0099189B">
          <w:rPr>
            <w:rFonts w:ascii="Times New Roman" w:hAnsi="Times New Roman" w:cs="Times New Roman"/>
            <w:bCs w:val="0"/>
            <w:webHidden/>
            <w:sz w:val="22"/>
          </w:rPr>
        </w:r>
        <w:r w:rsidRPr="0099189B">
          <w:rPr>
            <w:rFonts w:ascii="Times New Roman" w:hAnsi="Times New Roman" w:cs="Times New Roman"/>
            <w:bCs w:val="0"/>
            <w:webHidden/>
            <w:sz w:val="22"/>
          </w:rPr>
          <w:fldChar w:fldCharType="separate"/>
        </w:r>
        <w:r w:rsidR="00457D92">
          <w:rPr>
            <w:rFonts w:ascii="Times New Roman" w:hAnsi="Times New Roman" w:cs="Times New Roman"/>
            <w:bCs w:val="0"/>
            <w:webHidden/>
            <w:sz w:val="22"/>
          </w:rPr>
          <w:t>201</w:t>
        </w:r>
        <w:r w:rsidRPr="0099189B">
          <w:rPr>
            <w:rFonts w:ascii="Times New Roman" w:hAnsi="Times New Roman" w:cs="Times New Roman"/>
            <w:bCs w:val="0"/>
            <w:webHidden/>
            <w:sz w:val="22"/>
          </w:rPr>
          <w:fldChar w:fldCharType="end"/>
        </w:r>
      </w:hyperlink>
    </w:p>
    <w:p w:rsidR="004B6DAB" w:rsidRPr="0099189B" w:rsidRDefault="00201CA1" w:rsidP="004B6DAB">
      <w:pPr>
        <w:pStyle w:val="1f6"/>
        <w:ind w:firstLine="0"/>
        <w:rPr>
          <w:rFonts w:ascii="Times New Roman" w:eastAsiaTheme="minorEastAsia" w:hAnsi="Times New Roman" w:cs="Times New Roman"/>
          <w:bCs w:val="0"/>
          <w:iCs w:val="0"/>
          <w:kern w:val="2"/>
          <w:sz w:val="22"/>
          <w:szCs w:val="22"/>
          <w:lang w:val="ru-RU" w:eastAsia="ru-RU" w:bidi="ar-SA"/>
        </w:rPr>
      </w:pPr>
      <w:hyperlink w:anchor="_Toc196159643" w:history="1">
        <w:r w:rsidR="004B6DAB" w:rsidRPr="0099189B">
          <w:rPr>
            <w:rStyle w:val="affff8"/>
            <w:rFonts w:ascii="Times New Roman" w:hAnsi="Times New Roman" w:cs="Times New Roman"/>
            <w:bCs w:val="0"/>
            <w:sz w:val="22"/>
            <w:szCs w:val="22"/>
          </w:rPr>
          <w:t>ГЛАВА 3. ЭЛЕКТРОННАЯ МОДЕЛЬ СИСТЕМЫ ТЕПЛОСНАБЖЕНИЯ ПОСЕЛЕНИЯ</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_Toc196159643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204</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ind w:firstLine="0"/>
        <w:rPr>
          <w:rFonts w:ascii="Times New Roman" w:eastAsiaTheme="minorEastAsia" w:hAnsi="Times New Roman" w:cs="Times New Roman"/>
          <w:bCs w:val="0"/>
          <w:iCs w:val="0"/>
          <w:kern w:val="2"/>
          <w:sz w:val="22"/>
          <w:szCs w:val="22"/>
          <w:lang w:val="ru-RU" w:eastAsia="ru-RU" w:bidi="ar-SA"/>
        </w:rPr>
      </w:pPr>
      <w:hyperlink w:anchor="_Toc196159644" w:history="1">
        <w:r w:rsidR="004B6DAB" w:rsidRPr="0099189B">
          <w:rPr>
            <w:rStyle w:val="affff8"/>
            <w:rFonts w:ascii="Times New Roman" w:hAnsi="Times New Roman" w:cs="Times New Roman"/>
            <w:bCs w:val="0"/>
            <w:sz w:val="22"/>
            <w:szCs w:val="22"/>
          </w:rPr>
          <w:t>ГЛАВА 4. СУЩЕСТВУЮЩИЕ И ПЕРСПЕКТИВНЫЕ БАЛАНСЫ ТЕПЛОВОЙ МОЩНОСТИ ИСТОЧНИКОВ ТЕПЛОВОЙ ЭНЕРГИИ И ТЕПЛОВОЙ НАГРУЗКИ ПОТРЕБИТЕЛЕЙ</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_Toc196159644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205</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645" w:history="1">
        <w:r w:rsidR="004B6DAB" w:rsidRPr="0099189B">
          <w:rPr>
            <w:rStyle w:val="affff8"/>
            <w:rFonts w:ascii="Times New Roman" w:hAnsi="Times New Roman" w:cs="Times New Roman"/>
            <w:bCs w:val="0"/>
            <w:sz w:val="22"/>
            <w:szCs w:val="22"/>
          </w:rPr>
          <w:t>1.</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Балансы существующей на базовый период схемы теплоснабжения (актуализации схемы теплоснабжения) тепловой мощности и перспективной тепловой нагрузки в каждой из зон действия источников тепловой энергии с определением резервов (дефицитов) существующей располагаемой тепловой мощности источников тепловой энергии, устанавливаемых на основании величины расчетной тепловой нагрузки, а в ценовых зонах теплоснабжения - балансы существующей на базовый период схемы теплоснабжения (актуализации схемы теплоснабжения) тепловой мощности и перспективной тепловой нагрузки в каждой системе теплоснабжения с указанием сведений о значениях существующей и перспективной тепловой мощности источников тепловой энергии, находящихся в государственной или муниципальной собственности и являющихся объектами концессионных соглашений или договоров аренды</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_Toc196159645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205</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646" w:history="1">
        <w:r w:rsidR="004B6DAB" w:rsidRPr="0099189B">
          <w:rPr>
            <w:rStyle w:val="affff8"/>
            <w:rFonts w:ascii="Times New Roman" w:hAnsi="Times New Roman" w:cs="Times New Roman"/>
            <w:bCs w:val="0"/>
            <w:sz w:val="22"/>
            <w:szCs w:val="22"/>
          </w:rPr>
          <w:t>2.</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Гидравлический расчет передачи теплоносителя для каждого магистрального вывода с целью определения возможности (невозможности) обеспечения тепловой энергией существующих и перспективных потребителей, присоединенных к тепловой сети от каждого источника тепловой энергии</w:t>
        </w:r>
        <w:r w:rsidR="004B6DAB" w:rsidRPr="0099189B">
          <w:rPr>
            <w:rFonts w:ascii="Times New Roman" w:hAnsi="Times New Roman" w:cs="Times New Roman"/>
            <w:bCs w:val="0"/>
            <w:webHidden/>
            <w:sz w:val="22"/>
            <w:szCs w:val="22"/>
          </w:rPr>
          <w:tab/>
        </w:r>
        <w:r w:rsidR="00457D92">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_Toc196159646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206</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647" w:history="1">
        <w:r w:rsidR="004B6DAB" w:rsidRPr="0099189B">
          <w:rPr>
            <w:rStyle w:val="affff8"/>
            <w:rFonts w:ascii="Times New Roman" w:hAnsi="Times New Roman" w:cs="Times New Roman"/>
            <w:bCs w:val="0"/>
            <w:sz w:val="22"/>
            <w:szCs w:val="22"/>
          </w:rPr>
          <w:t>3.</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Выводы о резервах (дефицитах) существующей системы теплоснабжения при обеспечении перспективной тепловой нагрузки потребителей</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_Toc196159647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212</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ind w:firstLine="0"/>
        <w:rPr>
          <w:rFonts w:ascii="Times New Roman" w:eastAsiaTheme="minorEastAsia" w:hAnsi="Times New Roman" w:cs="Times New Roman"/>
          <w:bCs w:val="0"/>
          <w:iCs w:val="0"/>
          <w:kern w:val="2"/>
          <w:sz w:val="22"/>
          <w:szCs w:val="22"/>
          <w:lang w:val="ru-RU" w:eastAsia="ru-RU" w:bidi="ar-SA"/>
        </w:rPr>
      </w:pPr>
      <w:hyperlink w:anchor="_Toc196159648" w:history="1">
        <w:r w:rsidR="004B6DAB" w:rsidRPr="0099189B">
          <w:rPr>
            <w:rStyle w:val="affff8"/>
            <w:rFonts w:ascii="Times New Roman" w:hAnsi="Times New Roman" w:cs="Times New Roman"/>
            <w:bCs w:val="0"/>
            <w:sz w:val="22"/>
            <w:szCs w:val="22"/>
          </w:rPr>
          <w:t>ГЛАВА 5. МАСТЕР-ПЛАН РАЗВИТИЯ СИСТЕМЫ ТЕПЛОСНАБЖЕНИЯ ПОСЕЛЕНИЯ</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_Toc196159648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212</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649" w:history="1">
        <w:r w:rsidR="004B6DAB" w:rsidRPr="0099189B">
          <w:rPr>
            <w:rStyle w:val="affff8"/>
            <w:rFonts w:ascii="Times New Roman" w:hAnsi="Times New Roman" w:cs="Times New Roman"/>
            <w:bCs w:val="0"/>
            <w:sz w:val="22"/>
            <w:szCs w:val="22"/>
          </w:rPr>
          <w:t>1.</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Описание вариантов перспективного развития систем теплоснабжения поселения (в случае их изменения относительно ранее принятого варианта развития систем теплоснабжения в утвержденной в установленном порядке схеме теплоснабжения)</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_Toc196159649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212</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650" w:history="1">
        <w:r w:rsidR="004B6DAB" w:rsidRPr="0099189B">
          <w:rPr>
            <w:rStyle w:val="affff8"/>
            <w:rFonts w:ascii="Times New Roman" w:hAnsi="Times New Roman" w:cs="Times New Roman"/>
            <w:bCs w:val="0"/>
            <w:sz w:val="22"/>
            <w:szCs w:val="22"/>
          </w:rPr>
          <w:t>2.</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Технико-экономическое сравнение вариантов перспективного развития систем теплоснабжения поселения</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_Toc196159650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215</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651" w:history="1">
        <w:r w:rsidR="004B6DAB" w:rsidRPr="0099189B">
          <w:rPr>
            <w:rStyle w:val="affff8"/>
            <w:rFonts w:ascii="Times New Roman" w:hAnsi="Times New Roman" w:cs="Times New Roman"/>
            <w:bCs w:val="0"/>
            <w:sz w:val="22"/>
            <w:szCs w:val="22"/>
          </w:rPr>
          <w:t>3.</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Обоснование выбора приоритетного варианта перспективного развития систем теплоснабжения поселения, муниципального образования, муниципального образования федерального значения на основе анализа ценовых (тарифных) последствий для потребителей, а в ценовых зонах теплоснабжения - на основе анализа ценовых (тарифных) последствий для потребителей, возникших при осуществлении регулируемых видов деятельности, и индикаторов развития систем теплоснабжения поселения, муниципального образования, муниципального образования федерального значения</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_Toc196159651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216</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ind w:firstLine="0"/>
        <w:rPr>
          <w:rFonts w:ascii="Times New Roman" w:eastAsiaTheme="minorEastAsia" w:hAnsi="Times New Roman" w:cs="Times New Roman"/>
          <w:bCs w:val="0"/>
          <w:iCs w:val="0"/>
          <w:kern w:val="2"/>
          <w:sz w:val="22"/>
          <w:szCs w:val="22"/>
          <w:lang w:val="ru-RU" w:eastAsia="ru-RU" w:bidi="ar-SA"/>
        </w:rPr>
      </w:pPr>
      <w:hyperlink w:anchor="_Toc196159652" w:history="1">
        <w:r w:rsidR="004B6DAB" w:rsidRPr="0099189B">
          <w:rPr>
            <w:rStyle w:val="affff8"/>
            <w:rFonts w:ascii="Times New Roman" w:hAnsi="Times New Roman" w:cs="Times New Roman"/>
            <w:bCs w:val="0"/>
            <w:sz w:val="22"/>
            <w:szCs w:val="22"/>
          </w:rPr>
          <w:t>ГЛАВА 6. 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ПОТРЕБИТЕЛЕЦ, В ТОМ ЧИСЛЕ В АВАРИЙНЫХ РЕЖИМАХ</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_Toc196159652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218</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653" w:history="1">
        <w:r w:rsidR="004B6DAB" w:rsidRPr="0099189B">
          <w:rPr>
            <w:rStyle w:val="affff8"/>
            <w:rFonts w:ascii="Times New Roman" w:hAnsi="Times New Roman" w:cs="Times New Roman"/>
            <w:bCs w:val="0"/>
            <w:sz w:val="22"/>
            <w:szCs w:val="22"/>
          </w:rPr>
          <w:t>1.</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Расчетная величина нормативных потерь (в ценовых зонах теплоснабжения - расчетную величину плановых потерь, определяемых в соответствии с методическими указаниями по разработке схем теплоснабжения) теплоносителя в тепловых сетях в зонах действия источников тепловой энергии</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_Toc196159653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218</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654" w:history="1">
        <w:r w:rsidR="004B6DAB" w:rsidRPr="0099189B">
          <w:rPr>
            <w:rStyle w:val="affff8"/>
            <w:rFonts w:ascii="Times New Roman" w:hAnsi="Times New Roman" w:cs="Times New Roman"/>
            <w:bCs w:val="0"/>
            <w:sz w:val="22"/>
            <w:szCs w:val="22"/>
          </w:rPr>
          <w:t>2.</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Максимальный и среднечасовой расход теплоносителя (расход сетевой воды) на горячее водоснабжение потребителей с использованием открытой системы теплоснабжения в зоне действия каждого источника тепловой энергии, рассчитываемый с учетом прогнозных сроков перевода потребителей, подключенных к открытой системе теплоснабжения (горячего водоснабжения), на закрытую систему горячего водоснабжения</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_Toc196159654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223</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655" w:history="1">
        <w:r w:rsidR="004B6DAB" w:rsidRPr="0099189B">
          <w:rPr>
            <w:rStyle w:val="affff8"/>
            <w:rFonts w:ascii="Times New Roman" w:hAnsi="Times New Roman" w:cs="Times New Roman"/>
            <w:bCs w:val="0"/>
            <w:sz w:val="22"/>
            <w:szCs w:val="22"/>
          </w:rPr>
          <w:t>3.</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Сведения о наличии баков-аккумуляторов</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_Toc196159655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223</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656" w:history="1">
        <w:r w:rsidR="004B6DAB" w:rsidRPr="0099189B">
          <w:rPr>
            <w:rStyle w:val="affff8"/>
            <w:rFonts w:ascii="Times New Roman" w:hAnsi="Times New Roman" w:cs="Times New Roman"/>
            <w:bCs w:val="0"/>
            <w:sz w:val="22"/>
            <w:szCs w:val="22"/>
          </w:rPr>
          <w:t>4.</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Нормативный и фактический (для эксплуатационного и аварийного режимов) часовой расход подпиточной воды в зоне действия источников тепловой энергии</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_Toc196159656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224</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657" w:history="1">
        <w:r w:rsidR="004B6DAB" w:rsidRPr="0099189B">
          <w:rPr>
            <w:rStyle w:val="affff8"/>
            <w:rFonts w:ascii="Times New Roman" w:hAnsi="Times New Roman" w:cs="Times New Roman"/>
            <w:bCs w:val="0"/>
            <w:sz w:val="22"/>
            <w:szCs w:val="22"/>
          </w:rPr>
          <w:t>5.</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Существующий и перспективный баланс производительности водоподготовительных установок и потерь теплоносителя с учетом развития системы теплоснабжения</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_Toc196159657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227</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ind w:firstLine="0"/>
        <w:rPr>
          <w:rFonts w:ascii="Times New Roman" w:eastAsiaTheme="minorEastAsia" w:hAnsi="Times New Roman" w:cs="Times New Roman"/>
          <w:bCs w:val="0"/>
          <w:iCs w:val="0"/>
          <w:kern w:val="2"/>
          <w:sz w:val="22"/>
          <w:szCs w:val="22"/>
          <w:lang w:val="ru-RU" w:eastAsia="ru-RU" w:bidi="ar-SA"/>
        </w:rPr>
      </w:pPr>
      <w:hyperlink w:anchor="_Toc196159658" w:history="1">
        <w:r w:rsidR="004B6DAB" w:rsidRPr="0099189B">
          <w:rPr>
            <w:rStyle w:val="affff8"/>
            <w:rFonts w:ascii="Times New Roman" w:hAnsi="Times New Roman" w:cs="Times New Roman"/>
            <w:bCs w:val="0"/>
            <w:sz w:val="22"/>
            <w:szCs w:val="22"/>
          </w:rPr>
          <w:t>ГЛАВА 7. ПРЕДЛОЖЕНИЯ ПО СТРОИТЕЛЬСТВУ, РЕКОНСТРУКЦИИ, ТЕХНИЧЕСКОМУ ПЕРЕВООРУЖЕНИЮ И (ИЛИ) МОДЕРНИЗАЦИИ ИСТОЧНИКОВ ТЕПЛОВОЙ ЭНЕРГИИ</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_Toc196159658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229</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659" w:history="1">
        <w:r w:rsidR="004B6DAB" w:rsidRPr="0099189B">
          <w:rPr>
            <w:rStyle w:val="affff8"/>
            <w:rFonts w:ascii="Times New Roman" w:hAnsi="Times New Roman" w:cs="Times New Roman"/>
            <w:bCs w:val="0"/>
            <w:sz w:val="22"/>
            <w:szCs w:val="22"/>
          </w:rPr>
          <w:t>1.</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Описание условий организации централизованного теплоснабжения, индивидуального теплоснабжения, а также поквартирного отопления</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_Toc196159659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229</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660" w:history="1">
        <w:r w:rsidR="004B6DAB" w:rsidRPr="0099189B">
          <w:rPr>
            <w:rStyle w:val="affff8"/>
            <w:rFonts w:ascii="Times New Roman" w:hAnsi="Times New Roman" w:cs="Times New Roman"/>
            <w:bCs w:val="0"/>
            <w:sz w:val="22"/>
            <w:szCs w:val="22"/>
          </w:rPr>
          <w:t>2.</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Описание текущей ситуации, связанной с ранее принятыми в соответствии с законодательством Российской Федерации об электроэнергетике решениями об отнесении генерирующих объектов к генерирующим объектам, мощность которых поставляется в вынужденном режиме в целях обеспечения надежного теплоснабжения потребителей</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_Toc196159660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235</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661" w:history="1">
        <w:r w:rsidR="004B6DAB" w:rsidRPr="0099189B">
          <w:rPr>
            <w:rStyle w:val="affff8"/>
            <w:rFonts w:ascii="Times New Roman" w:hAnsi="Times New Roman" w:cs="Times New Roman"/>
            <w:bCs w:val="0"/>
            <w:sz w:val="22"/>
            <w:szCs w:val="22"/>
          </w:rPr>
          <w:t>3.</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Анализ надежности и качества теплоснабжения для случаев отнесения генерирующего объекта к объектам, вывод которых из эксплуатации может привести к нарушению надежности теплоснабжения (при отнесении такого генерирующего объекта к объектам, электрическая мощность которых поставляется в вынужденном режиме в целях обеспечения надежного теплоснабжения потребителей, в соответствующем году долгосрочного конкурентного отбора мощности на оптовом рынке электрической энергии (мощности) на соответствующий период), в соответствии с методическими указаниями по разработке схем теплоснабжения</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_Toc196159661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235</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662" w:history="1">
        <w:r w:rsidR="004B6DAB" w:rsidRPr="0099189B">
          <w:rPr>
            <w:rStyle w:val="affff8"/>
            <w:rFonts w:ascii="Times New Roman" w:hAnsi="Times New Roman" w:cs="Times New Roman"/>
            <w:bCs w:val="0"/>
            <w:sz w:val="22"/>
            <w:szCs w:val="22"/>
          </w:rPr>
          <w:t>4.</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Обоснование предлагаемых для строительства источников тепловой энергии, функционирующих в режиме комбинированной выработки электрической и тепловой энергии, для обеспечения перспективных тепловых нагрузок</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_Toc196159662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236</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663" w:history="1">
        <w:r w:rsidR="004B6DAB" w:rsidRPr="0099189B">
          <w:rPr>
            <w:rStyle w:val="affff8"/>
            <w:rFonts w:ascii="Times New Roman" w:hAnsi="Times New Roman" w:cs="Times New Roman"/>
            <w:bCs w:val="0"/>
            <w:sz w:val="22"/>
            <w:szCs w:val="22"/>
          </w:rPr>
          <w:t>5.</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Обоснование предлагаемых для реконструкции и (или) модернизации действующих источников тепловой энергии, функционирующих в режиме комбинированной выработки электрической и тепловой энергии, для обеспечения перспективных приростов тепловых нагрузок</w:t>
        </w:r>
        <w:r w:rsidR="004B6DAB" w:rsidRPr="0099189B">
          <w:rPr>
            <w:rFonts w:ascii="Times New Roman" w:hAnsi="Times New Roman" w:cs="Times New Roman"/>
            <w:bCs w:val="0"/>
            <w:webHidden/>
            <w:sz w:val="22"/>
            <w:szCs w:val="22"/>
          </w:rPr>
          <w:tab/>
        </w:r>
        <w:r w:rsidR="00457D92">
          <w:rPr>
            <w:rFonts w:ascii="Times New Roman" w:hAnsi="Times New Roman" w:cs="Times New Roman"/>
            <w:bCs w:val="0"/>
            <w:webHidden/>
            <w:sz w:val="22"/>
            <w:szCs w:val="22"/>
          </w:rPr>
          <w:tab/>
        </w:r>
        <w:r w:rsidR="00457D92">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_Toc196159663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236</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664" w:history="1">
        <w:r w:rsidR="004B6DAB" w:rsidRPr="0099189B">
          <w:rPr>
            <w:rStyle w:val="affff8"/>
            <w:rFonts w:ascii="Times New Roman" w:hAnsi="Times New Roman" w:cs="Times New Roman"/>
            <w:bCs w:val="0"/>
            <w:sz w:val="22"/>
            <w:szCs w:val="22"/>
          </w:rPr>
          <w:t>6.</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Обоснование предложений по переоборудованию котельных в источники тепловой энергии, функционирующие в режиме комбинированной выработки электрической и тепловой энергии, с выработкой электроэнергии на собственные нужды теплоснабжающей организации в отношении источника тепловой энергии, на базе существующих и перспективных тепловых нагрузок</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_Toc196159664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237</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665" w:history="1">
        <w:r w:rsidR="004B6DAB" w:rsidRPr="0099189B">
          <w:rPr>
            <w:rStyle w:val="affff8"/>
            <w:rFonts w:ascii="Times New Roman" w:hAnsi="Times New Roman" w:cs="Times New Roman"/>
            <w:bCs w:val="0"/>
            <w:sz w:val="22"/>
            <w:szCs w:val="22"/>
          </w:rPr>
          <w:t>7.</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Обоснование предлагаемых для реконструкции и (или) модернизации котельных с увеличением зоны их действия путем включения в нее зон действия существующих источников тепловой энергии</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_Toc196159665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237</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666" w:history="1">
        <w:r w:rsidR="004B6DAB" w:rsidRPr="0099189B">
          <w:rPr>
            <w:rStyle w:val="affff8"/>
            <w:rFonts w:ascii="Times New Roman" w:hAnsi="Times New Roman" w:cs="Times New Roman"/>
            <w:bCs w:val="0"/>
            <w:sz w:val="22"/>
            <w:szCs w:val="22"/>
          </w:rPr>
          <w:t>8.</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Обоснование предлагаемых для перевода в пиковый режим работы котельных по отношению к источникам тепловой энергии, функционирующим в режиме комбинированной выработки электрической и тепловой энергии</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_Toc196159666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237</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667" w:history="1">
        <w:r w:rsidR="004B6DAB" w:rsidRPr="0099189B">
          <w:rPr>
            <w:rStyle w:val="affff8"/>
            <w:rFonts w:ascii="Times New Roman" w:hAnsi="Times New Roman" w:cs="Times New Roman"/>
            <w:bCs w:val="0"/>
            <w:sz w:val="22"/>
            <w:szCs w:val="22"/>
          </w:rPr>
          <w:t>9.</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Обоснование предложений по расширению зон действия действующих источников тепловой энергии, функционирующих в режиме комбинированной выработки электрической и тепловой энергии</w:t>
        </w:r>
        <w:r w:rsidR="004B6DAB" w:rsidRPr="0099189B">
          <w:rPr>
            <w:rFonts w:ascii="Times New Roman" w:hAnsi="Times New Roman" w:cs="Times New Roman"/>
            <w:bCs w:val="0"/>
            <w:webHidden/>
            <w:sz w:val="22"/>
            <w:szCs w:val="22"/>
          </w:rPr>
          <w:tab/>
        </w:r>
        <w:r w:rsidR="00457D92">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_Toc196159667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238</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668" w:history="1">
        <w:r w:rsidR="004B6DAB" w:rsidRPr="0099189B">
          <w:rPr>
            <w:rStyle w:val="affff8"/>
            <w:rFonts w:ascii="Times New Roman" w:hAnsi="Times New Roman" w:cs="Times New Roman"/>
            <w:bCs w:val="0"/>
            <w:sz w:val="22"/>
            <w:szCs w:val="22"/>
          </w:rPr>
          <w:t>10.</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Обоснование предлагаемых для вывода в резерв и (или) вывода из эксплуатации котельных при передаче тепловых нагрузок на другие источники тепловой энергии</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_Toc196159668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238</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669" w:history="1">
        <w:r w:rsidR="004B6DAB" w:rsidRPr="0099189B">
          <w:rPr>
            <w:rStyle w:val="affff8"/>
            <w:rFonts w:ascii="Times New Roman" w:hAnsi="Times New Roman" w:cs="Times New Roman"/>
            <w:bCs w:val="0"/>
            <w:sz w:val="22"/>
            <w:szCs w:val="22"/>
          </w:rPr>
          <w:t>11.</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Обоснование организации индивидуального теплоснабжения в зонах застройки поселения малоэтажными жилыми зданиями</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_Toc196159669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239</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670" w:history="1">
        <w:r w:rsidR="004B6DAB" w:rsidRPr="0099189B">
          <w:rPr>
            <w:rStyle w:val="affff8"/>
            <w:rFonts w:ascii="Times New Roman" w:hAnsi="Times New Roman" w:cs="Times New Roman"/>
            <w:bCs w:val="0"/>
            <w:sz w:val="22"/>
            <w:szCs w:val="22"/>
          </w:rPr>
          <w:t>12.</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Обоснование перспективных балансов производства и потребления тепловой мощности источников тепловой энергии и теплоносителя и присоединенной тепловой нагрузки в каждой из систем теплоснабжения поселения</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_Toc196159670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240</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671" w:history="1">
        <w:r w:rsidR="004B6DAB" w:rsidRPr="0099189B">
          <w:rPr>
            <w:rStyle w:val="affff8"/>
            <w:rFonts w:ascii="Times New Roman" w:hAnsi="Times New Roman" w:cs="Times New Roman"/>
            <w:bCs w:val="0"/>
            <w:sz w:val="22"/>
            <w:szCs w:val="22"/>
          </w:rPr>
          <w:t>13.</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Анализ целесообразности ввода новых и реконструкции и (или) модернизации существующих источников тепловой энергии с использованием возобновляемых источников энергии, а также местных видов топлива</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_Toc196159671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240</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672" w:history="1">
        <w:r w:rsidR="004B6DAB" w:rsidRPr="0099189B">
          <w:rPr>
            <w:rStyle w:val="affff8"/>
            <w:rFonts w:ascii="Times New Roman" w:hAnsi="Times New Roman" w:cs="Times New Roman"/>
            <w:bCs w:val="0"/>
            <w:sz w:val="22"/>
            <w:szCs w:val="22"/>
          </w:rPr>
          <w:t>14.</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Обоснование организации теплоснабжения в производственных зонах на территории муниципального образования</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_Toc196159672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242</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673" w:history="1">
        <w:r w:rsidR="004B6DAB" w:rsidRPr="0099189B">
          <w:rPr>
            <w:rStyle w:val="affff8"/>
            <w:rFonts w:ascii="Times New Roman" w:hAnsi="Times New Roman" w:cs="Times New Roman"/>
            <w:bCs w:val="0"/>
            <w:sz w:val="22"/>
            <w:szCs w:val="22"/>
          </w:rPr>
          <w:t>15.</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Результаты расчетов радиуса эффективного теплоснабжения</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_Toc196159673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243</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ind w:firstLine="0"/>
        <w:rPr>
          <w:rFonts w:ascii="Times New Roman" w:eastAsiaTheme="minorEastAsia" w:hAnsi="Times New Roman" w:cs="Times New Roman"/>
          <w:bCs w:val="0"/>
          <w:iCs w:val="0"/>
          <w:kern w:val="2"/>
          <w:sz w:val="22"/>
          <w:szCs w:val="22"/>
          <w:lang w:val="ru-RU" w:eastAsia="ru-RU" w:bidi="ar-SA"/>
        </w:rPr>
      </w:pPr>
      <w:hyperlink w:anchor="_Toc196159674" w:history="1">
        <w:r w:rsidR="004B6DAB" w:rsidRPr="0099189B">
          <w:rPr>
            <w:rStyle w:val="affff8"/>
            <w:rFonts w:ascii="Times New Roman" w:hAnsi="Times New Roman" w:cs="Times New Roman"/>
            <w:bCs w:val="0"/>
            <w:sz w:val="22"/>
            <w:szCs w:val="22"/>
          </w:rPr>
          <w:t>ГЛАВА 8. ПРЕДЛОЖЕНИЯ ПО СТРОИТЕЛЬСТВУ, РЕКОНСТРУКЦИИ И (ИЛИ) МОДЕРНИЗАЦИИ ТЕПЛОВЫХ СЕТЕЙ</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_Toc196159674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246</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675" w:history="1">
        <w:r w:rsidR="004B6DAB" w:rsidRPr="0099189B">
          <w:rPr>
            <w:rStyle w:val="affff8"/>
            <w:rFonts w:ascii="Times New Roman" w:hAnsi="Times New Roman" w:cs="Times New Roman"/>
            <w:bCs w:val="0"/>
            <w:sz w:val="22"/>
            <w:szCs w:val="22"/>
          </w:rPr>
          <w:t>1.</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Предложения по реконструкции и (или) модернизации, строительству тепловых сетей, обеспечивающих перераспределение тепловой нагрузки из зон с дефицитом тепловой мощности в зоны с избытком тепловой мощности (использование существующих резервов)</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_Toc196159675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246</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676" w:history="1">
        <w:r w:rsidR="004B6DAB" w:rsidRPr="0099189B">
          <w:rPr>
            <w:rStyle w:val="affff8"/>
            <w:rFonts w:ascii="Times New Roman" w:hAnsi="Times New Roman" w:cs="Times New Roman"/>
            <w:bCs w:val="0"/>
            <w:sz w:val="22"/>
            <w:szCs w:val="22"/>
          </w:rPr>
          <w:t>2.</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Предложения по строительству тепловых сетей для обеспечения перспективных приростов тепловой нагрузки под жилищную, комплексную или производственную застройку во вновь осваиваемых районах поселения, муниципального образования, муниципального образования федерального значения</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_Toc196159676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247</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677" w:history="1">
        <w:r w:rsidR="004B6DAB" w:rsidRPr="0099189B">
          <w:rPr>
            <w:rStyle w:val="affff8"/>
            <w:rFonts w:ascii="Times New Roman" w:hAnsi="Times New Roman" w:cs="Times New Roman"/>
            <w:bCs w:val="0"/>
            <w:sz w:val="22"/>
            <w:szCs w:val="22"/>
          </w:rPr>
          <w:t>3.</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Предложения по строительству тепловых сетей, обеспечивающих условия,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_Toc196159677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248</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678" w:history="1">
        <w:r w:rsidR="004B6DAB" w:rsidRPr="0099189B">
          <w:rPr>
            <w:rStyle w:val="affff8"/>
            <w:rFonts w:ascii="Times New Roman" w:hAnsi="Times New Roman" w:cs="Times New Roman"/>
            <w:bCs w:val="0"/>
            <w:sz w:val="22"/>
            <w:szCs w:val="22"/>
          </w:rPr>
          <w:t>4.</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Предложения по строительству, реконструкции и (или) модернизации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_Toc196159678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248</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679" w:history="1">
        <w:r w:rsidR="004B6DAB" w:rsidRPr="0099189B">
          <w:rPr>
            <w:rStyle w:val="affff8"/>
            <w:rFonts w:ascii="Times New Roman" w:hAnsi="Times New Roman" w:cs="Times New Roman"/>
            <w:bCs w:val="0"/>
            <w:sz w:val="22"/>
            <w:szCs w:val="22"/>
          </w:rPr>
          <w:t>5.</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Предложения по строительству тепловых сетей для обеспечения нормативной надежности теплоснабжения</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_Toc196159679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248</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680" w:history="1">
        <w:r w:rsidR="004B6DAB" w:rsidRPr="0099189B">
          <w:rPr>
            <w:rStyle w:val="affff8"/>
            <w:rFonts w:ascii="Times New Roman" w:hAnsi="Times New Roman" w:cs="Times New Roman"/>
            <w:bCs w:val="0"/>
            <w:sz w:val="22"/>
            <w:szCs w:val="22"/>
          </w:rPr>
          <w:t>6.</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Предложения по реконструкции и (или) модернизации тепловых сетей с увеличением диаметра трубопроводов для обеспечения перспективных приростов тепловой нагрузки</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_Toc196159680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249</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681" w:history="1">
        <w:r w:rsidR="004B6DAB" w:rsidRPr="0099189B">
          <w:rPr>
            <w:rStyle w:val="affff8"/>
            <w:rFonts w:ascii="Times New Roman" w:hAnsi="Times New Roman" w:cs="Times New Roman"/>
            <w:bCs w:val="0"/>
            <w:sz w:val="22"/>
            <w:szCs w:val="22"/>
          </w:rPr>
          <w:t>7.</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Предложения по реконструкции и (или) модернизации тепловых сетей, подлежащих замене в связи с исчерпанием эксплуатационного ресурса</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_Toc196159681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249</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682" w:history="1">
        <w:r w:rsidR="004B6DAB" w:rsidRPr="0099189B">
          <w:rPr>
            <w:rStyle w:val="affff8"/>
            <w:rFonts w:ascii="Times New Roman" w:hAnsi="Times New Roman" w:cs="Times New Roman"/>
            <w:bCs w:val="0"/>
            <w:sz w:val="22"/>
            <w:szCs w:val="22"/>
          </w:rPr>
          <w:t>8.</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Предложения по строительству, реконструкции и (или) модернизации насосных станций</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_Toc196159682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249</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ind w:firstLine="0"/>
        <w:rPr>
          <w:rFonts w:ascii="Times New Roman" w:eastAsiaTheme="minorEastAsia" w:hAnsi="Times New Roman" w:cs="Times New Roman"/>
          <w:bCs w:val="0"/>
          <w:iCs w:val="0"/>
          <w:kern w:val="2"/>
          <w:sz w:val="22"/>
          <w:szCs w:val="22"/>
          <w:lang w:val="ru-RU" w:eastAsia="ru-RU" w:bidi="ar-SA"/>
        </w:rPr>
      </w:pPr>
      <w:hyperlink w:anchor="_Toc196159683" w:history="1">
        <w:r w:rsidR="004B6DAB" w:rsidRPr="0099189B">
          <w:rPr>
            <w:rStyle w:val="affff8"/>
            <w:rFonts w:ascii="Times New Roman" w:hAnsi="Times New Roman" w:cs="Times New Roman"/>
            <w:bCs w:val="0"/>
            <w:sz w:val="22"/>
            <w:szCs w:val="22"/>
          </w:rPr>
          <w:t>ГЛАВА 9. ПРЕДЛОЖЕНИЯ ПО ПЕРЕВОДУ ОТКРЫТЫХ СИСТЕМ ТЕПЛОСНАБЖЕНИЯ (ГОРЯЧЕГО ВОДОСНАБЖЕНИЯ) В ЗАКРЫТЫЕ СИСТЕМЫ ГОРЯЧЕГО ВОДОСНАБЖЕНИЯ</w:t>
        </w:r>
        <w:r w:rsidR="004B6DAB" w:rsidRPr="0099189B">
          <w:rPr>
            <w:rFonts w:ascii="Times New Roman" w:hAnsi="Times New Roman" w:cs="Times New Roman"/>
            <w:bCs w:val="0"/>
            <w:webHidden/>
            <w:sz w:val="22"/>
            <w:szCs w:val="22"/>
          </w:rPr>
          <w:tab/>
        </w:r>
        <w:r w:rsidR="00457D92">
          <w:rPr>
            <w:rFonts w:ascii="Times New Roman" w:hAnsi="Times New Roman" w:cs="Times New Roman"/>
            <w:bCs w:val="0"/>
            <w:webHidden/>
            <w:sz w:val="22"/>
            <w:szCs w:val="22"/>
          </w:rPr>
          <w:tab/>
        </w:r>
        <w:r w:rsidR="00457D92">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_Toc196159683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250</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684" w:history="1">
        <w:r w:rsidR="004B6DAB" w:rsidRPr="0099189B">
          <w:rPr>
            <w:rStyle w:val="affff8"/>
            <w:rFonts w:ascii="Times New Roman" w:hAnsi="Times New Roman" w:cs="Times New Roman"/>
            <w:bCs w:val="0"/>
            <w:sz w:val="22"/>
            <w:szCs w:val="22"/>
          </w:rPr>
          <w:t>1.</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Технико-экономическое обоснование предложений по типам присоединений теплопотребляющих установок потребителей (или присоединений абонентских вводов) к тепловым сетям, обеспечивающим перевод потребителей, подключенных к открытой системе теплоснабжения (горячего водоснабжения), на закрытую систему горячего водоснабжения</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_Toc196159684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250</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685" w:history="1">
        <w:r w:rsidR="004B6DAB" w:rsidRPr="0099189B">
          <w:rPr>
            <w:rStyle w:val="affff8"/>
            <w:rFonts w:ascii="Times New Roman" w:hAnsi="Times New Roman" w:cs="Times New Roman"/>
            <w:bCs w:val="0"/>
            <w:sz w:val="22"/>
            <w:szCs w:val="22"/>
          </w:rPr>
          <w:t>2.</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Выбор и обоснование метода регулирования отпуска тепловой энергии от источников тепловой энергии</w:t>
        </w:r>
        <w:r w:rsidR="004B6DAB" w:rsidRPr="0099189B">
          <w:rPr>
            <w:rFonts w:ascii="Times New Roman" w:hAnsi="Times New Roman" w:cs="Times New Roman"/>
            <w:bCs w:val="0"/>
            <w:webHidden/>
            <w:sz w:val="22"/>
            <w:szCs w:val="22"/>
          </w:rPr>
          <w:tab/>
        </w:r>
        <w:r w:rsidR="00457D92">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_Toc196159685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253</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686" w:history="1">
        <w:r w:rsidR="004B6DAB" w:rsidRPr="0099189B">
          <w:rPr>
            <w:rStyle w:val="affff8"/>
            <w:rFonts w:ascii="Times New Roman" w:hAnsi="Times New Roman" w:cs="Times New Roman"/>
            <w:bCs w:val="0"/>
            <w:sz w:val="22"/>
            <w:szCs w:val="22"/>
          </w:rPr>
          <w:t>3.</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Предложения по реконструкции тепловых сетей для обеспечения передачи тепловой энергии при переходе от открытой системы теплоснабжения (горячего водоснабжения) к закрытой системе горячего водоснабжения</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_Toc196159686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253</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687" w:history="1">
        <w:r w:rsidR="004B6DAB" w:rsidRPr="0099189B">
          <w:rPr>
            <w:rStyle w:val="affff8"/>
            <w:rFonts w:ascii="Times New Roman" w:hAnsi="Times New Roman" w:cs="Times New Roman"/>
            <w:bCs w:val="0"/>
            <w:sz w:val="22"/>
            <w:szCs w:val="22"/>
          </w:rPr>
          <w:t>4.</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Расчет потребности инвестиций для перевода открытой системы теплоснабжения (горячего водоснабжения) в закрытую систему горячего водоснабжения</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_Toc196159687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253</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688" w:history="1">
        <w:r w:rsidR="004B6DAB" w:rsidRPr="0099189B">
          <w:rPr>
            <w:rStyle w:val="affff8"/>
            <w:rFonts w:ascii="Times New Roman" w:hAnsi="Times New Roman" w:cs="Times New Roman"/>
            <w:bCs w:val="0"/>
            <w:sz w:val="22"/>
            <w:szCs w:val="22"/>
          </w:rPr>
          <w:t>5.</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оценка целевых показателей эффективности и качества теплоснабжения в открытой системе теплоснабжения (горячего водоснабжения) и закрытой системе горячего водоснабжения</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_Toc196159688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255</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689" w:history="1">
        <w:r w:rsidR="004B6DAB" w:rsidRPr="0099189B">
          <w:rPr>
            <w:rStyle w:val="affff8"/>
            <w:rFonts w:ascii="Times New Roman" w:hAnsi="Times New Roman" w:cs="Times New Roman"/>
            <w:bCs w:val="0"/>
            <w:sz w:val="22"/>
            <w:szCs w:val="22"/>
          </w:rPr>
          <w:t>6.</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Предложения по источникам инвестиций</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_Toc196159689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256</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ind w:firstLine="0"/>
        <w:rPr>
          <w:rFonts w:ascii="Times New Roman" w:eastAsiaTheme="minorEastAsia" w:hAnsi="Times New Roman" w:cs="Times New Roman"/>
          <w:bCs w:val="0"/>
          <w:iCs w:val="0"/>
          <w:kern w:val="2"/>
          <w:sz w:val="22"/>
          <w:szCs w:val="22"/>
          <w:lang w:val="ru-RU" w:eastAsia="ru-RU" w:bidi="ar-SA"/>
        </w:rPr>
      </w:pPr>
      <w:hyperlink w:anchor="_Toc196159690" w:history="1">
        <w:r w:rsidR="004B6DAB" w:rsidRPr="0099189B">
          <w:rPr>
            <w:rStyle w:val="affff8"/>
            <w:rFonts w:ascii="Times New Roman" w:hAnsi="Times New Roman" w:cs="Times New Roman"/>
            <w:bCs w:val="0"/>
            <w:sz w:val="22"/>
            <w:szCs w:val="22"/>
          </w:rPr>
          <w:t>ГЛАВА 10. ПЕРСПЕКТИВНЫЕ ТОПЛИВНЫЕ БАЛАНСЫ</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_Toc196159690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257</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691" w:history="1">
        <w:r w:rsidR="004B6DAB" w:rsidRPr="0099189B">
          <w:rPr>
            <w:rStyle w:val="affff8"/>
            <w:rFonts w:ascii="Times New Roman" w:hAnsi="Times New Roman" w:cs="Times New Roman"/>
            <w:bCs w:val="0"/>
            <w:sz w:val="22"/>
            <w:szCs w:val="22"/>
          </w:rPr>
          <w:t>1.</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Расчеты по каждому источнику тепловой энергии перспективных максимальных часовых и годовых расходов основного вида топлива для зимнего и летнего периодов, необходимого для обеспечения нормативного функционирования источников тепловой энергии на территории муниципального образования</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_Toc196159691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257</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692" w:history="1">
        <w:r w:rsidR="004B6DAB" w:rsidRPr="0099189B">
          <w:rPr>
            <w:rStyle w:val="affff8"/>
            <w:rFonts w:ascii="Times New Roman" w:hAnsi="Times New Roman" w:cs="Times New Roman"/>
            <w:bCs w:val="0"/>
            <w:sz w:val="22"/>
            <w:szCs w:val="22"/>
          </w:rPr>
          <w:t>2.</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Результаты расчетов по каждому источнику тепловой энергии нормативных запасов топлива</w:t>
        </w:r>
        <w:r w:rsidR="004B6DAB" w:rsidRPr="0099189B">
          <w:rPr>
            <w:rFonts w:ascii="Times New Roman" w:hAnsi="Times New Roman" w:cs="Times New Roman"/>
            <w:bCs w:val="0"/>
            <w:webHidden/>
            <w:sz w:val="22"/>
            <w:szCs w:val="22"/>
          </w:rPr>
          <w:tab/>
        </w:r>
        <w:r w:rsidR="00457D92">
          <w:rPr>
            <w:rFonts w:ascii="Times New Roman" w:hAnsi="Times New Roman" w:cs="Times New Roman"/>
            <w:bCs w:val="0"/>
            <w:webHidden/>
            <w:sz w:val="22"/>
            <w:szCs w:val="22"/>
          </w:rPr>
          <w:tab/>
        </w:r>
        <w:r w:rsidR="00457D92">
          <w:rPr>
            <w:rFonts w:ascii="Times New Roman" w:hAnsi="Times New Roman" w:cs="Times New Roman"/>
            <w:bCs w:val="0"/>
            <w:webHidden/>
            <w:sz w:val="22"/>
            <w:szCs w:val="22"/>
          </w:rPr>
          <w:tab/>
        </w:r>
        <w:r w:rsidR="00457D92">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_Toc196159692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260</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693" w:history="1">
        <w:r w:rsidR="004B6DAB" w:rsidRPr="0099189B">
          <w:rPr>
            <w:rStyle w:val="affff8"/>
            <w:rFonts w:ascii="Times New Roman" w:hAnsi="Times New Roman" w:cs="Times New Roman"/>
            <w:bCs w:val="0"/>
            <w:sz w:val="22"/>
            <w:szCs w:val="22"/>
          </w:rPr>
          <w:t>3.</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Вид топлива, потребляемый источником тепловой энергии, в том числе с использованием возобновляемых источников энергии и местных видов топлива</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_Toc196159693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260</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694" w:history="1">
        <w:r w:rsidR="004B6DAB" w:rsidRPr="0099189B">
          <w:rPr>
            <w:rStyle w:val="affff8"/>
            <w:rFonts w:ascii="Times New Roman" w:hAnsi="Times New Roman" w:cs="Times New Roman"/>
            <w:bCs w:val="0"/>
            <w:sz w:val="22"/>
            <w:szCs w:val="22"/>
          </w:rPr>
          <w:t>4.</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виды топлива (в случае, если топливом является угoль, - вид ископаемого yгля в соответствии с Межгосударственным стандартом ГОСТ 25543-2013 "Угли бурые, каменные и антрациты. Классификация по генетическим и технологическим параметрам"), их долю и значение низшей теплоты сгорания топлива, используемые для производства тепловой энергии по каждой системе теплоснабжения</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_Toc196159694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261</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695" w:history="1">
        <w:r w:rsidR="004B6DAB" w:rsidRPr="0099189B">
          <w:rPr>
            <w:rStyle w:val="affff8"/>
            <w:rFonts w:ascii="Times New Roman" w:hAnsi="Times New Roman" w:cs="Times New Roman"/>
            <w:bCs w:val="0"/>
            <w:sz w:val="22"/>
            <w:szCs w:val="22"/>
          </w:rPr>
          <w:t>5.</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Преобладающий в поселении, муниципальном образовании вид топлива, определяемый по совокупности всех систем теплоснабжения, находящихся в соответствующем поселении, муниципальном образовании</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_Toc196159695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261</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696" w:history="1">
        <w:r w:rsidR="004B6DAB" w:rsidRPr="0099189B">
          <w:rPr>
            <w:rStyle w:val="affff8"/>
            <w:rFonts w:ascii="Times New Roman" w:hAnsi="Times New Roman" w:cs="Times New Roman"/>
            <w:bCs w:val="0"/>
            <w:sz w:val="22"/>
            <w:szCs w:val="22"/>
          </w:rPr>
          <w:t>6.</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Приоритетное направление развития топливного баланса поселения, муниципального образования</w:t>
        </w:r>
        <w:r w:rsidR="004B6DAB" w:rsidRPr="0099189B">
          <w:rPr>
            <w:rFonts w:ascii="Times New Roman" w:hAnsi="Times New Roman" w:cs="Times New Roman"/>
            <w:bCs w:val="0"/>
            <w:webHidden/>
            <w:sz w:val="22"/>
            <w:szCs w:val="22"/>
          </w:rPr>
          <w:tab/>
        </w:r>
        <w:r w:rsidR="00457D92">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_Toc196159696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261</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ind w:firstLine="0"/>
        <w:rPr>
          <w:rFonts w:ascii="Times New Roman" w:eastAsiaTheme="minorEastAsia" w:hAnsi="Times New Roman" w:cs="Times New Roman"/>
          <w:bCs w:val="0"/>
          <w:iCs w:val="0"/>
          <w:kern w:val="2"/>
          <w:sz w:val="22"/>
          <w:szCs w:val="22"/>
          <w:lang w:val="ru-RU" w:eastAsia="ru-RU" w:bidi="ar-SA"/>
        </w:rPr>
      </w:pPr>
      <w:hyperlink w:anchor="_Toc196159697" w:history="1">
        <w:r w:rsidR="004B6DAB" w:rsidRPr="0099189B">
          <w:rPr>
            <w:rStyle w:val="affff8"/>
            <w:rFonts w:ascii="Times New Roman" w:hAnsi="Times New Roman" w:cs="Times New Roman"/>
            <w:bCs w:val="0"/>
            <w:sz w:val="22"/>
            <w:szCs w:val="22"/>
          </w:rPr>
          <w:t>ГЛАВА 11. ОЦЕНКА НАДЕЖНОСТИ ТЕПЛОСНАБЖЕНИЯ</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_Toc196159697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262</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698" w:history="1">
        <w:r w:rsidR="004B6DAB" w:rsidRPr="0099189B">
          <w:rPr>
            <w:rStyle w:val="affff8"/>
            <w:rFonts w:ascii="Times New Roman" w:hAnsi="Times New Roman" w:cs="Times New Roman"/>
            <w:bCs w:val="0"/>
            <w:sz w:val="22"/>
            <w:szCs w:val="22"/>
          </w:rPr>
          <w:t>1.</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Обоснование метода и результатов обработки данных по отказам участков тепловых сетей (аварийным ситуациям), средней частоты отказов участков тепловых сетей (аварийных ситуаций) в каждой системе теплоснабжения</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_Toc196159698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262</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699" w:history="1">
        <w:r w:rsidR="004B6DAB" w:rsidRPr="0099189B">
          <w:rPr>
            <w:rStyle w:val="affff8"/>
            <w:rFonts w:ascii="Times New Roman" w:hAnsi="Times New Roman" w:cs="Times New Roman"/>
            <w:bCs w:val="0"/>
            <w:sz w:val="22"/>
            <w:szCs w:val="22"/>
          </w:rPr>
          <w:t>2.</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Обоснование метода и результатов обработки данных по восстановлениям отказавших участков тепловых сетей (участков тепловых сетей, на которых произошли аварийные ситуации), среднего времени восстановления отказавших участков тепловых сетей в каждой системе теплоснабжения</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_Toc196159699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275</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700" w:history="1">
        <w:r w:rsidR="004B6DAB" w:rsidRPr="0099189B">
          <w:rPr>
            <w:rStyle w:val="affff8"/>
            <w:rFonts w:ascii="Times New Roman" w:hAnsi="Times New Roman" w:cs="Times New Roman"/>
            <w:bCs w:val="0"/>
            <w:sz w:val="22"/>
            <w:szCs w:val="22"/>
          </w:rPr>
          <w:t>3.</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Обоснование результатов оценки вероятности отказа (аварийной ситуации) и безотказной (безаварийной) работы системы теплоснабжения по отношению к потребителям, присоединенным к магистральным и распределительным теплопроводам</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_Toc196159700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279</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701" w:history="1">
        <w:r w:rsidR="004B6DAB" w:rsidRPr="0099189B">
          <w:rPr>
            <w:rStyle w:val="affff8"/>
            <w:rFonts w:ascii="Times New Roman" w:hAnsi="Times New Roman" w:cs="Times New Roman"/>
            <w:bCs w:val="0"/>
            <w:sz w:val="22"/>
            <w:szCs w:val="22"/>
          </w:rPr>
          <w:t>4.</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Обоснование результатов оценки коэффициентов готовности теплопроводов к несению тепловой нагрузки</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_Toc196159701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280</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702" w:history="1">
        <w:r w:rsidR="004B6DAB" w:rsidRPr="0099189B">
          <w:rPr>
            <w:rStyle w:val="affff8"/>
            <w:rFonts w:ascii="Times New Roman" w:hAnsi="Times New Roman" w:cs="Times New Roman"/>
            <w:bCs w:val="0"/>
            <w:sz w:val="22"/>
            <w:szCs w:val="22"/>
          </w:rPr>
          <w:t>5.</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Обоснование результатов оценки недоотпуска тепловой энергии по причине отказов (аварийных ситуаций) и простоев тепловых сетей и источников тепловой энергии</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_Toc196159702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280</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703" w:history="1">
        <w:r w:rsidR="004B6DAB" w:rsidRPr="0099189B">
          <w:rPr>
            <w:rStyle w:val="affff8"/>
            <w:rFonts w:ascii="Times New Roman" w:hAnsi="Times New Roman" w:cs="Times New Roman"/>
            <w:bCs w:val="0"/>
            <w:sz w:val="22"/>
            <w:szCs w:val="22"/>
          </w:rPr>
          <w:t>6.</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Применение на источниках тепловой энергии рациональных тепловых схем с дублированными связями и новых технологий, обеспечивающих нормативную готовность энергетического оборудования</w:t>
        </w:r>
        <w:r w:rsidR="00457D92">
          <w:rPr>
            <w:rStyle w:val="affff8"/>
            <w:rFonts w:ascii="Times New Roman" w:hAnsi="Times New Roman" w:cs="Times New Roman"/>
            <w:bCs w:val="0"/>
            <w:sz w:val="22"/>
            <w:szCs w:val="22"/>
          </w:rPr>
          <w:tab/>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_Toc196159703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281</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704" w:history="1">
        <w:r w:rsidR="004B6DAB" w:rsidRPr="0099189B">
          <w:rPr>
            <w:rStyle w:val="affff8"/>
            <w:rFonts w:ascii="Times New Roman" w:hAnsi="Times New Roman" w:cs="Times New Roman"/>
            <w:bCs w:val="0"/>
            <w:sz w:val="22"/>
            <w:szCs w:val="22"/>
          </w:rPr>
          <w:t>7.</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Установка резервного оборудования</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_Toc196159704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281</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705" w:history="1">
        <w:r w:rsidR="004B6DAB" w:rsidRPr="0099189B">
          <w:rPr>
            <w:rStyle w:val="affff8"/>
            <w:rFonts w:ascii="Times New Roman" w:hAnsi="Times New Roman" w:cs="Times New Roman"/>
            <w:bCs w:val="0"/>
            <w:sz w:val="22"/>
            <w:szCs w:val="22"/>
          </w:rPr>
          <w:t>8.</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Организация совместной работы нескольких источников тепловой энергии на единую тепловую сеть</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_Toc196159705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281</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706" w:history="1">
        <w:r w:rsidR="004B6DAB" w:rsidRPr="0099189B">
          <w:rPr>
            <w:rStyle w:val="affff8"/>
            <w:rFonts w:ascii="Times New Roman" w:hAnsi="Times New Roman" w:cs="Times New Roman"/>
            <w:bCs w:val="0"/>
            <w:sz w:val="22"/>
            <w:szCs w:val="22"/>
          </w:rPr>
          <w:t>9.</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Резервирование тепловых сетей смежных районов поселения, городского поселения, города федерального значения</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_Toc196159706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281</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707" w:history="1">
        <w:r w:rsidR="004B6DAB" w:rsidRPr="0099189B">
          <w:rPr>
            <w:rStyle w:val="affff8"/>
            <w:rFonts w:ascii="Times New Roman" w:hAnsi="Times New Roman" w:cs="Times New Roman"/>
            <w:bCs w:val="0"/>
            <w:sz w:val="22"/>
            <w:szCs w:val="22"/>
          </w:rPr>
          <w:t>10.</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Устройство резервных насосных станций</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_Toc196159707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284</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708" w:history="1">
        <w:r w:rsidR="004B6DAB" w:rsidRPr="0099189B">
          <w:rPr>
            <w:rStyle w:val="affff8"/>
            <w:rFonts w:ascii="Times New Roman" w:hAnsi="Times New Roman" w:cs="Times New Roman"/>
            <w:bCs w:val="0"/>
            <w:sz w:val="22"/>
            <w:szCs w:val="22"/>
          </w:rPr>
          <w:t>11.</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Установка баков-аккумуляторов.</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_Toc196159708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285</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709" w:history="1">
        <w:r w:rsidR="004B6DAB" w:rsidRPr="0099189B">
          <w:rPr>
            <w:rStyle w:val="affff8"/>
            <w:rFonts w:ascii="Times New Roman" w:hAnsi="Times New Roman" w:cs="Times New Roman"/>
            <w:bCs w:val="0"/>
            <w:sz w:val="22"/>
            <w:szCs w:val="22"/>
          </w:rPr>
          <w:t>12.</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Сведения о сценариях развития аварий в системах теплоснабжения с моделированием гидравлических режимов работы таких систем, в том числе при отказе элементов тепловых сетей и при аварийных режимах работы систем теплоснабжения, связанных с прекращением подачи тепловой энергии</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_Toc196159709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286</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710" w:history="1">
        <w:r w:rsidR="004B6DAB" w:rsidRPr="0099189B">
          <w:rPr>
            <w:rStyle w:val="affff8"/>
            <w:rFonts w:ascii="Times New Roman" w:eastAsia="Calibri" w:hAnsi="Times New Roman" w:cs="Times New Roman"/>
            <w:bCs w:val="0"/>
            <w:sz w:val="22"/>
            <w:szCs w:val="22"/>
          </w:rPr>
          <w:t>13.</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eastAsia="Calibri" w:hAnsi="Times New Roman" w:cs="Times New Roman"/>
            <w:bCs w:val="0"/>
            <w:sz w:val="22"/>
            <w:szCs w:val="22"/>
          </w:rPr>
          <w:t>Сценарии развития аварий в системах теплоснабжения с моделированием гидравлических режимов работы таких систем, в том числе при отказе элементов тепло- вых сетей и при аварийных режимах работы, связанных с прекращением подачи тепловой энергии</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_Toc196159710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288</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2b"/>
        <w:tabs>
          <w:tab w:val="left" w:pos="1100"/>
        </w:tabs>
        <w:spacing w:line="240" w:lineRule="auto"/>
        <w:ind w:left="0" w:firstLine="0"/>
        <w:jc w:val="both"/>
        <w:rPr>
          <w:rFonts w:ascii="Times New Roman" w:eastAsiaTheme="minorEastAsia" w:hAnsi="Times New Roman" w:cs="Times New Roman"/>
          <w:bCs w:val="0"/>
          <w:kern w:val="2"/>
          <w:sz w:val="22"/>
          <w:lang w:val="ru-RU" w:eastAsia="ru-RU" w:bidi="ar-SA"/>
        </w:rPr>
      </w:pPr>
      <w:hyperlink w:anchor="_Toc196159711" w:history="1">
        <w:r w:rsidR="004B6DAB" w:rsidRPr="0099189B">
          <w:rPr>
            <w:rStyle w:val="affff8"/>
            <w:rFonts w:ascii="Times New Roman" w:hAnsi="Times New Roman" w:cs="Times New Roman"/>
            <w:bCs w:val="0"/>
            <w:sz w:val="22"/>
          </w:rPr>
          <w:t>13.1.</w:t>
        </w:r>
        <w:r w:rsidR="004B6DAB" w:rsidRPr="0099189B">
          <w:rPr>
            <w:rFonts w:ascii="Times New Roman" w:eastAsiaTheme="minorEastAsia" w:hAnsi="Times New Roman" w:cs="Times New Roman"/>
            <w:bCs w:val="0"/>
            <w:kern w:val="2"/>
            <w:sz w:val="22"/>
            <w:lang w:val="ru-RU" w:eastAsia="ru-RU" w:bidi="ar-SA"/>
          </w:rPr>
          <w:tab/>
        </w:r>
        <w:r w:rsidR="004B6DAB" w:rsidRPr="0099189B">
          <w:rPr>
            <w:rStyle w:val="affff8"/>
            <w:rFonts w:ascii="Times New Roman" w:hAnsi="Times New Roman" w:cs="Times New Roman"/>
            <w:bCs w:val="0"/>
            <w:sz w:val="22"/>
          </w:rPr>
          <w:t>Аварийные режимы работы, связанных с прекращением подачи тепловой энергии</w:t>
        </w:r>
        <w:r w:rsidR="004B6DAB" w:rsidRPr="0099189B">
          <w:rPr>
            <w:rFonts w:ascii="Times New Roman" w:hAnsi="Times New Roman" w:cs="Times New Roman"/>
            <w:bCs w:val="0"/>
            <w:webHidden/>
            <w:sz w:val="22"/>
          </w:rPr>
          <w:tab/>
        </w:r>
        <w:r w:rsidRPr="0099189B">
          <w:rPr>
            <w:rFonts w:ascii="Times New Roman" w:hAnsi="Times New Roman" w:cs="Times New Roman"/>
            <w:bCs w:val="0"/>
            <w:webHidden/>
            <w:sz w:val="22"/>
          </w:rPr>
          <w:fldChar w:fldCharType="begin"/>
        </w:r>
        <w:r w:rsidR="004B6DAB" w:rsidRPr="0099189B">
          <w:rPr>
            <w:rFonts w:ascii="Times New Roman" w:hAnsi="Times New Roman" w:cs="Times New Roman"/>
            <w:bCs w:val="0"/>
            <w:webHidden/>
            <w:sz w:val="22"/>
          </w:rPr>
          <w:instrText xml:space="preserve"> PAGEREF _Toc196159711 \h </w:instrText>
        </w:r>
        <w:r w:rsidRPr="0099189B">
          <w:rPr>
            <w:rFonts w:ascii="Times New Roman" w:hAnsi="Times New Roman" w:cs="Times New Roman"/>
            <w:bCs w:val="0"/>
            <w:webHidden/>
            <w:sz w:val="22"/>
          </w:rPr>
        </w:r>
        <w:r w:rsidRPr="0099189B">
          <w:rPr>
            <w:rFonts w:ascii="Times New Roman" w:hAnsi="Times New Roman" w:cs="Times New Roman"/>
            <w:bCs w:val="0"/>
            <w:webHidden/>
            <w:sz w:val="22"/>
          </w:rPr>
          <w:fldChar w:fldCharType="separate"/>
        </w:r>
        <w:r w:rsidR="00457D92">
          <w:rPr>
            <w:rFonts w:ascii="Times New Roman" w:hAnsi="Times New Roman" w:cs="Times New Roman"/>
            <w:bCs w:val="0"/>
            <w:webHidden/>
            <w:sz w:val="22"/>
          </w:rPr>
          <w:t>288</w:t>
        </w:r>
        <w:r w:rsidRPr="0099189B">
          <w:rPr>
            <w:rFonts w:ascii="Times New Roman" w:hAnsi="Times New Roman" w:cs="Times New Roman"/>
            <w:bCs w:val="0"/>
            <w:webHidden/>
            <w:sz w:val="22"/>
          </w:rPr>
          <w:fldChar w:fldCharType="end"/>
        </w:r>
      </w:hyperlink>
    </w:p>
    <w:p w:rsidR="004B6DAB" w:rsidRPr="0099189B" w:rsidRDefault="00201CA1" w:rsidP="004B6DAB">
      <w:pPr>
        <w:pStyle w:val="2b"/>
        <w:tabs>
          <w:tab w:val="left" w:pos="1100"/>
        </w:tabs>
        <w:spacing w:line="240" w:lineRule="auto"/>
        <w:ind w:left="0" w:firstLine="0"/>
        <w:jc w:val="both"/>
        <w:rPr>
          <w:rFonts w:ascii="Times New Roman" w:eastAsiaTheme="minorEastAsia" w:hAnsi="Times New Roman" w:cs="Times New Roman"/>
          <w:bCs w:val="0"/>
          <w:kern w:val="2"/>
          <w:sz w:val="22"/>
          <w:lang w:val="ru-RU" w:eastAsia="ru-RU" w:bidi="ar-SA"/>
        </w:rPr>
      </w:pPr>
      <w:hyperlink w:anchor="_Toc196159712" w:history="1">
        <w:r w:rsidR="004B6DAB" w:rsidRPr="0099189B">
          <w:rPr>
            <w:rStyle w:val="affff8"/>
            <w:rFonts w:ascii="Times New Roman" w:hAnsi="Times New Roman" w:cs="Times New Roman"/>
            <w:bCs w:val="0"/>
            <w:sz w:val="22"/>
          </w:rPr>
          <w:t>13.2.</w:t>
        </w:r>
        <w:r w:rsidR="004B6DAB" w:rsidRPr="0099189B">
          <w:rPr>
            <w:rFonts w:ascii="Times New Roman" w:eastAsiaTheme="minorEastAsia" w:hAnsi="Times New Roman" w:cs="Times New Roman"/>
            <w:bCs w:val="0"/>
            <w:kern w:val="2"/>
            <w:sz w:val="22"/>
            <w:lang w:val="ru-RU" w:eastAsia="ru-RU" w:bidi="ar-SA"/>
          </w:rPr>
          <w:tab/>
        </w:r>
        <w:r w:rsidR="004B6DAB" w:rsidRPr="0099189B">
          <w:rPr>
            <w:rStyle w:val="affff8"/>
            <w:rFonts w:ascii="Times New Roman" w:hAnsi="Times New Roman" w:cs="Times New Roman"/>
            <w:bCs w:val="0"/>
            <w:sz w:val="22"/>
          </w:rPr>
          <w:t>СЦЕНАРИИ РАЗВИТИЯ АВАРИЙ В СИСТЕМАХ ТЕПЛОСНАБЖЕНИЯ С МОДЕЛИРОВАНИЕМ ГИДРАВЛИЧЕСКИХ РЕЖИМОВ РАБОТЫ ТАКИХ СИСТЕМ, В ТОМ ЧИСЛЕ ПРИ ОТКАЗЕ ЭЛЕМЕНТОВ ТЕПЛОВЫХ СЕТЕЙ И ПРИ АВАРИЙНЫХ РЕЖИМАХ РАБОТЫ СИСТЕМ ТЕПЛОСНАБЖЕНИЯ, СВЯЗАННЫХ С ПРЕКРАЩЕНИЕМ ПОДАЧИ ТЕПЛОВОЙ ЭНЕРГИИ</w:t>
        </w:r>
        <w:r w:rsidR="004B6DAB" w:rsidRPr="0099189B">
          <w:rPr>
            <w:rFonts w:ascii="Times New Roman" w:hAnsi="Times New Roman" w:cs="Times New Roman"/>
            <w:bCs w:val="0"/>
            <w:webHidden/>
            <w:sz w:val="22"/>
          </w:rPr>
          <w:tab/>
        </w:r>
        <w:r w:rsidRPr="0099189B">
          <w:rPr>
            <w:rFonts w:ascii="Times New Roman" w:hAnsi="Times New Roman" w:cs="Times New Roman"/>
            <w:bCs w:val="0"/>
            <w:webHidden/>
            <w:sz w:val="22"/>
          </w:rPr>
          <w:fldChar w:fldCharType="begin"/>
        </w:r>
        <w:r w:rsidR="004B6DAB" w:rsidRPr="0099189B">
          <w:rPr>
            <w:rFonts w:ascii="Times New Roman" w:hAnsi="Times New Roman" w:cs="Times New Roman"/>
            <w:bCs w:val="0"/>
            <w:webHidden/>
            <w:sz w:val="22"/>
          </w:rPr>
          <w:instrText xml:space="preserve"> PAGEREF _Toc196159712 \h </w:instrText>
        </w:r>
        <w:r w:rsidRPr="0099189B">
          <w:rPr>
            <w:rFonts w:ascii="Times New Roman" w:hAnsi="Times New Roman" w:cs="Times New Roman"/>
            <w:bCs w:val="0"/>
            <w:webHidden/>
            <w:sz w:val="22"/>
          </w:rPr>
        </w:r>
        <w:r w:rsidRPr="0099189B">
          <w:rPr>
            <w:rFonts w:ascii="Times New Roman" w:hAnsi="Times New Roman" w:cs="Times New Roman"/>
            <w:bCs w:val="0"/>
            <w:webHidden/>
            <w:sz w:val="22"/>
          </w:rPr>
          <w:fldChar w:fldCharType="separate"/>
        </w:r>
        <w:r w:rsidR="00457D92">
          <w:rPr>
            <w:rFonts w:ascii="Times New Roman" w:hAnsi="Times New Roman" w:cs="Times New Roman"/>
            <w:bCs w:val="0"/>
            <w:webHidden/>
            <w:sz w:val="22"/>
          </w:rPr>
          <w:t>289</w:t>
        </w:r>
        <w:r w:rsidRPr="0099189B">
          <w:rPr>
            <w:rFonts w:ascii="Times New Roman" w:hAnsi="Times New Roman" w:cs="Times New Roman"/>
            <w:bCs w:val="0"/>
            <w:webHidden/>
            <w:sz w:val="22"/>
          </w:rPr>
          <w:fldChar w:fldCharType="end"/>
        </w:r>
      </w:hyperlink>
    </w:p>
    <w:p w:rsidR="004B6DAB" w:rsidRPr="0099189B" w:rsidRDefault="00201CA1" w:rsidP="004B6DAB">
      <w:pPr>
        <w:pStyle w:val="1f6"/>
        <w:ind w:firstLine="0"/>
        <w:rPr>
          <w:rFonts w:ascii="Times New Roman" w:eastAsiaTheme="minorEastAsia" w:hAnsi="Times New Roman" w:cs="Times New Roman"/>
          <w:bCs w:val="0"/>
          <w:iCs w:val="0"/>
          <w:kern w:val="2"/>
          <w:sz w:val="22"/>
          <w:szCs w:val="22"/>
          <w:lang w:val="ru-RU" w:eastAsia="ru-RU" w:bidi="ar-SA"/>
        </w:rPr>
      </w:pPr>
      <w:hyperlink w:anchor="_Toc196159713" w:history="1">
        <w:r w:rsidR="004B6DAB" w:rsidRPr="0099189B">
          <w:rPr>
            <w:rStyle w:val="affff8"/>
            <w:rFonts w:ascii="Times New Roman" w:hAnsi="Times New Roman" w:cs="Times New Roman"/>
            <w:bCs w:val="0"/>
            <w:sz w:val="22"/>
            <w:szCs w:val="22"/>
          </w:rPr>
          <w:t>ГЛАВА 12. ОБОСНОВАНИЕ ИНВЕСТИЦИЙ В СТРОИТЕЛЬСТВО, РЕКОНСТРУКЦИЮ, ТЕХНИЧЕСКОЕ ПЕРЕВООРУЖЕНИЕ И (ИЛИ) МОДЕРНИЗАЦИЮ</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_Toc196159713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292</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714" w:history="1">
        <w:r w:rsidR="004B6DAB" w:rsidRPr="0099189B">
          <w:rPr>
            <w:rStyle w:val="affff8"/>
            <w:rFonts w:ascii="Times New Roman" w:hAnsi="Times New Roman" w:cs="Times New Roman"/>
            <w:bCs w:val="0"/>
            <w:sz w:val="22"/>
            <w:szCs w:val="22"/>
          </w:rPr>
          <w:t>1.</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Оценка финансовых потребностей для осуществления строительства, реконструкции, технического перевооружения и (или) модернизации источников тепловой энергии и тепловых сетей</w:t>
        </w:r>
        <w:r w:rsidR="004B6DAB" w:rsidRPr="0099189B">
          <w:rPr>
            <w:rFonts w:ascii="Times New Roman" w:hAnsi="Times New Roman" w:cs="Times New Roman"/>
            <w:bCs w:val="0"/>
            <w:webHidden/>
            <w:sz w:val="22"/>
            <w:szCs w:val="22"/>
          </w:rPr>
          <w:tab/>
        </w:r>
        <w:r w:rsidR="00457D92">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_Toc196159714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292</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715" w:history="1">
        <w:r w:rsidR="004B6DAB" w:rsidRPr="0099189B">
          <w:rPr>
            <w:rStyle w:val="affff8"/>
            <w:rFonts w:ascii="Times New Roman" w:hAnsi="Times New Roman" w:cs="Times New Roman"/>
            <w:bCs w:val="0"/>
            <w:sz w:val="22"/>
            <w:szCs w:val="22"/>
          </w:rPr>
          <w:t>2.</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Обоснованные предложения по источникам инвестиций, обеспечивающих финансовые потребности для осуществления строительства, реконструкции, технического перевооружения и (или) модернизации источников тепловой энергии и тепловых сетей</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_Toc196159715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295</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716" w:history="1">
        <w:r w:rsidR="004B6DAB" w:rsidRPr="0099189B">
          <w:rPr>
            <w:rStyle w:val="affff8"/>
            <w:rFonts w:ascii="Times New Roman" w:hAnsi="Times New Roman" w:cs="Times New Roman"/>
            <w:bCs w:val="0"/>
            <w:sz w:val="22"/>
            <w:szCs w:val="22"/>
          </w:rPr>
          <w:t>3.</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Расчеты экономической эффективности инвестиций</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_Toc196159716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295</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717" w:history="1">
        <w:r w:rsidR="004B6DAB" w:rsidRPr="0099189B">
          <w:rPr>
            <w:rStyle w:val="affff8"/>
            <w:rFonts w:ascii="Times New Roman" w:hAnsi="Times New Roman" w:cs="Times New Roman"/>
            <w:bCs w:val="0"/>
            <w:sz w:val="22"/>
            <w:szCs w:val="22"/>
          </w:rPr>
          <w:t>4.</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Расчеты ценовых (тарифных) последствий для потребителей при реализации программ строительства, реконструкции, технического перевооружения и (или) модернизации систем теплоснабжения</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_Toc196159717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296</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ind w:firstLine="0"/>
        <w:rPr>
          <w:rFonts w:ascii="Times New Roman" w:eastAsiaTheme="minorEastAsia" w:hAnsi="Times New Roman" w:cs="Times New Roman"/>
          <w:bCs w:val="0"/>
          <w:iCs w:val="0"/>
          <w:kern w:val="2"/>
          <w:sz w:val="22"/>
          <w:szCs w:val="22"/>
          <w:lang w:val="ru-RU" w:eastAsia="ru-RU" w:bidi="ar-SA"/>
        </w:rPr>
      </w:pPr>
      <w:hyperlink w:anchor="_Toc196159718" w:history="1">
        <w:r w:rsidR="004B6DAB" w:rsidRPr="0099189B">
          <w:rPr>
            <w:rStyle w:val="affff8"/>
            <w:rFonts w:ascii="Times New Roman" w:hAnsi="Times New Roman" w:cs="Times New Roman"/>
            <w:bCs w:val="0"/>
            <w:sz w:val="22"/>
            <w:szCs w:val="22"/>
          </w:rPr>
          <w:t>ГЛАВА 13. ИНДИКАТОРЫ РАЗВИТИЯ СИСТЕМ ТЕПЛОСНАБЖЕНИЯ ПОСЕЛЕНИЯ</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_Toc196159718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302</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719" w:history="1">
        <w:r w:rsidR="004B6DAB" w:rsidRPr="0099189B">
          <w:rPr>
            <w:rStyle w:val="affff8"/>
            <w:rFonts w:ascii="Times New Roman" w:hAnsi="Times New Roman" w:cs="Times New Roman"/>
            <w:bCs w:val="0"/>
            <w:sz w:val="22"/>
            <w:szCs w:val="22"/>
          </w:rPr>
          <w:t>1.</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Количество прекращений подачи тепловой энергии, теплоносителя в результате технологических нарушений на тепловых сетях</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_Toc196159719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302</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720" w:history="1">
        <w:r w:rsidR="004B6DAB" w:rsidRPr="0099189B">
          <w:rPr>
            <w:rStyle w:val="affff8"/>
            <w:rFonts w:ascii="Times New Roman" w:hAnsi="Times New Roman" w:cs="Times New Roman"/>
            <w:bCs w:val="0"/>
            <w:sz w:val="22"/>
            <w:szCs w:val="22"/>
          </w:rPr>
          <w:t>2.</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Количество прекращений подачи тепловой энергии, теплоносителя в результате технологических нарушений на источниках тепловой энергии</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_Toc196159720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302</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721" w:history="1">
        <w:r w:rsidR="004B6DAB" w:rsidRPr="0099189B">
          <w:rPr>
            <w:rStyle w:val="affff8"/>
            <w:rFonts w:ascii="Times New Roman" w:hAnsi="Times New Roman" w:cs="Times New Roman"/>
            <w:bCs w:val="0"/>
            <w:sz w:val="22"/>
            <w:szCs w:val="22"/>
          </w:rPr>
          <w:t>3.</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Удельный расход условного топлива на единицу тепловой энергии, отпускаемой с коллекторов источников тепловой энергии (отдельно для тепловых электрических станций и котельных)</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_Toc196159721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302</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722" w:history="1">
        <w:r w:rsidR="004B6DAB" w:rsidRPr="0099189B">
          <w:rPr>
            <w:rStyle w:val="affff8"/>
            <w:rFonts w:ascii="Times New Roman" w:hAnsi="Times New Roman" w:cs="Times New Roman"/>
            <w:bCs w:val="0"/>
            <w:sz w:val="22"/>
            <w:szCs w:val="22"/>
          </w:rPr>
          <w:t>4.</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Отношение величины технологических потерь тепловой энергии, теплоносителя к материальной характеристике тепловой сети</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_Toc196159722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303</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723" w:history="1">
        <w:r w:rsidR="004B6DAB" w:rsidRPr="0099189B">
          <w:rPr>
            <w:rStyle w:val="affff8"/>
            <w:rFonts w:ascii="Times New Roman" w:hAnsi="Times New Roman" w:cs="Times New Roman"/>
            <w:bCs w:val="0"/>
            <w:sz w:val="22"/>
            <w:szCs w:val="22"/>
          </w:rPr>
          <w:t>5.</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Коэффициент использования установленной тепловой мощности</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_Toc196159723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304</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724" w:history="1">
        <w:r w:rsidR="004B6DAB" w:rsidRPr="0099189B">
          <w:rPr>
            <w:rStyle w:val="affff8"/>
            <w:rFonts w:ascii="Times New Roman" w:hAnsi="Times New Roman" w:cs="Times New Roman"/>
            <w:bCs w:val="0"/>
            <w:sz w:val="22"/>
            <w:szCs w:val="22"/>
          </w:rPr>
          <w:t>6.</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Удельная материальная характеристика тепловых сетей, приведенная к расчетной тепловой нагрузке</w:t>
        </w:r>
        <w:r w:rsidR="00457D92">
          <w:rPr>
            <w:rStyle w:val="affff8"/>
            <w:rFonts w:ascii="Times New Roman" w:hAnsi="Times New Roman" w:cs="Times New Roman"/>
            <w:bCs w:val="0"/>
            <w:sz w:val="22"/>
            <w:szCs w:val="22"/>
          </w:rPr>
          <w:tab/>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_Toc196159724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304</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725" w:history="1">
        <w:r w:rsidR="004B6DAB" w:rsidRPr="0099189B">
          <w:rPr>
            <w:rStyle w:val="affff8"/>
            <w:rFonts w:ascii="Times New Roman" w:hAnsi="Times New Roman" w:cs="Times New Roman"/>
            <w:bCs w:val="0"/>
            <w:sz w:val="22"/>
            <w:szCs w:val="22"/>
          </w:rPr>
          <w:t>7.</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Количество тепловой энергии, выработанной в комбинированном режиме (как отношение величины тепловой энергии, отпущенной из отборов турбоагрегатов, к общей величине выработанной тепловой энергии в границах поселения, муниципального образования, муниципального образования федерального значения)</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_Toc196159725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305</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726" w:history="1">
        <w:r w:rsidR="004B6DAB" w:rsidRPr="0099189B">
          <w:rPr>
            <w:rStyle w:val="affff8"/>
            <w:rFonts w:ascii="Times New Roman" w:hAnsi="Times New Roman" w:cs="Times New Roman"/>
            <w:bCs w:val="0"/>
            <w:sz w:val="22"/>
            <w:szCs w:val="22"/>
          </w:rPr>
          <w:t>8.</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Удельный расход условного топлива на отпуск электрической энергии</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_Toc196159726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305</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727" w:history="1">
        <w:r w:rsidR="004B6DAB" w:rsidRPr="0099189B">
          <w:rPr>
            <w:rStyle w:val="affff8"/>
            <w:rFonts w:ascii="Times New Roman" w:hAnsi="Times New Roman" w:cs="Times New Roman"/>
            <w:bCs w:val="0"/>
            <w:sz w:val="22"/>
            <w:szCs w:val="22"/>
          </w:rPr>
          <w:t>9.</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Коэффициент использования теплоты топлива (только для источников тепловой энергии, функционирующих в режиме комбинированной выработки электрической и тепловой энергии)</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_Toc196159727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305</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728" w:history="1">
        <w:r w:rsidR="004B6DAB" w:rsidRPr="0099189B">
          <w:rPr>
            <w:rStyle w:val="affff8"/>
            <w:rFonts w:ascii="Times New Roman" w:hAnsi="Times New Roman" w:cs="Times New Roman"/>
            <w:bCs w:val="0"/>
            <w:sz w:val="22"/>
            <w:szCs w:val="22"/>
          </w:rPr>
          <w:t>10.</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Доля отпуска тепловой энергии, осуществляемого потребителям по приборам учета, в общем объеме отпущенной тепловой энергии</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_Toc196159728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306</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729" w:history="1">
        <w:r w:rsidR="004B6DAB" w:rsidRPr="0099189B">
          <w:rPr>
            <w:rStyle w:val="affff8"/>
            <w:rFonts w:ascii="Times New Roman" w:hAnsi="Times New Roman" w:cs="Times New Roman"/>
            <w:bCs w:val="0"/>
            <w:sz w:val="22"/>
            <w:szCs w:val="22"/>
          </w:rPr>
          <w:t>11.</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Средневзвешенный (по материальной характеристике) срок эксплуатации тепловых сетей (для каждой системы теплоснабжения)</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_Toc196159729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308</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730" w:history="1">
        <w:r w:rsidR="004B6DAB" w:rsidRPr="0099189B">
          <w:rPr>
            <w:rStyle w:val="affff8"/>
            <w:rFonts w:ascii="Times New Roman" w:hAnsi="Times New Roman" w:cs="Times New Roman"/>
            <w:bCs w:val="0"/>
            <w:sz w:val="22"/>
            <w:szCs w:val="22"/>
          </w:rPr>
          <w:t>12.</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Отношение материальной характеристики тепловых сетей, реконструированных за год, к общей материальной характеристике тепловых сетей (фактическое значение за отчетный период и прогноз изменения при реализации проектов, указанных в утвержденной схеме теплоснабжения) (для каждой системы теплоснабжения, а также для поселения, муниципального образования, муниципального образования федерального значения)</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_Toc196159730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314</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731" w:history="1">
        <w:r w:rsidR="004B6DAB" w:rsidRPr="0099189B">
          <w:rPr>
            <w:rStyle w:val="affff8"/>
            <w:rFonts w:ascii="Times New Roman" w:hAnsi="Times New Roman" w:cs="Times New Roman"/>
            <w:bCs w:val="0"/>
            <w:sz w:val="22"/>
            <w:szCs w:val="22"/>
          </w:rPr>
          <w:t>13.</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Отношение установленной тепловой мощности оборудования источников тепловой энергии, реконструированного за год, к общей установленной тепловой мощности источников тепловой энергии (фактическое значение за отчетный период и прогноз изменения при реализации проектов, указанных в утвержденной схеме теплоснабжения) (для поселения, муниципального образования, муниципального образования федерального значения)</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_Toc196159731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315</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732" w:history="1">
        <w:r w:rsidR="004B6DAB" w:rsidRPr="0099189B">
          <w:rPr>
            <w:rStyle w:val="affff8"/>
            <w:rFonts w:ascii="Times New Roman" w:hAnsi="Times New Roman" w:cs="Times New Roman"/>
            <w:bCs w:val="0"/>
            <w:sz w:val="22"/>
            <w:szCs w:val="22"/>
          </w:rPr>
          <w:t>14.</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Отсутствие зафиксированных фактов нарушения антимонопольного законодательства (выданных предупреждений, предписаний), а также отсутствие применения санкций, предусмотренных Кодексом Российской Федерации об административных правонарушениях, за нарушение законодательства Российской Федерации в сфере теплоснабжения, антимонопольного законодательства Российской Федерации, законодательства Российской Федерации о естественных монополиях</w:t>
        </w:r>
        <w:r w:rsidR="004B6DAB" w:rsidRPr="0099189B">
          <w:rPr>
            <w:rFonts w:ascii="Times New Roman" w:hAnsi="Times New Roman" w:cs="Times New Roman"/>
            <w:bCs w:val="0"/>
            <w:webHidden/>
            <w:sz w:val="22"/>
            <w:szCs w:val="22"/>
          </w:rPr>
          <w:tab/>
        </w:r>
        <w:r w:rsidR="00457D92">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_Toc196159732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315</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ind w:firstLine="0"/>
        <w:rPr>
          <w:rFonts w:ascii="Times New Roman" w:eastAsiaTheme="minorEastAsia" w:hAnsi="Times New Roman" w:cs="Times New Roman"/>
          <w:bCs w:val="0"/>
          <w:iCs w:val="0"/>
          <w:kern w:val="2"/>
          <w:sz w:val="22"/>
          <w:szCs w:val="22"/>
          <w:lang w:val="ru-RU" w:eastAsia="ru-RU" w:bidi="ar-SA"/>
        </w:rPr>
      </w:pPr>
      <w:hyperlink w:anchor="_Toc196159733" w:history="1">
        <w:r w:rsidR="004B6DAB" w:rsidRPr="0099189B">
          <w:rPr>
            <w:rStyle w:val="affff8"/>
            <w:rFonts w:ascii="Times New Roman" w:hAnsi="Times New Roman" w:cs="Times New Roman"/>
            <w:bCs w:val="0"/>
            <w:sz w:val="22"/>
            <w:szCs w:val="22"/>
          </w:rPr>
          <w:t>ГЛАВА 14. ЦЕНОВЫЕ (ТАРИФНЫЕ) ПОСЛЕДСТВИЯ</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_Toc196159733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316</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734" w:history="1">
        <w:r w:rsidR="004B6DAB" w:rsidRPr="0099189B">
          <w:rPr>
            <w:rStyle w:val="affff8"/>
            <w:rFonts w:ascii="Times New Roman" w:hAnsi="Times New Roman" w:cs="Times New Roman"/>
            <w:bCs w:val="0"/>
            <w:sz w:val="22"/>
            <w:szCs w:val="22"/>
          </w:rPr>
          <w:t>1.</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Тарифно-балансовые расчетные модели теплоснабжения потребителей по каждой системе теплоснабжения</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_Toc196159734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316</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735" w:history="1">
        <w:r w:rsidR="004B6DAB" w:rsidRPr="0099189B">
          <w:rPr>
            <w:rStyle w:val="affff8"/>
            <w:rFonts w:ascii="Times New Roman" w:hAnsi="Times New Roman" w:cs="Times New Roman"/>
            <w:bCs w:val="0"/>
            <w:sz w:val="22"/>
            <w:szCs w:val="22"/>
          </w:rPr>
          <w:t>2.</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Тарифно-балансовые расчетные модели теплоснабжения потребителей по каждой единой теплоснабжающей организации</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_Toc196159735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322</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736" w:history="1">
        <w:r w:rsidR="004B6DAB" w:rsidRPr="0099189B">
          <w:rPr>
            <w:rStyle w:val="affff8"/>
            <w:rFonts w:ascii="Times New Roman" w:hAnsi="Times New Roman" w:cs="Times New Roman"/>
            <w:bCs w:val="0"/>
            <w:sz w:val="22"/>
            <w:szCs w:val="22"/>
          </w:rPr>
          <w:t>3.</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Результаты оценки ценовых (тарифных) последствий реализации проектов схемы теплоснабжения на основании, разработанных тарифно-балансовых моделей</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_Toc196159736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322</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ind w:firstLine="0"/>
        <w:rPr>
          <w:rFonts w:ascii="Times New Roman" w:eastAsiaTheme="minorEastAsia" w:hAnsi="Times New Roman" w:cs="Times New Roman"/>
          <w:bCs w:val="0"/>
          <w:iCs w:val="0"/>
          <w:kern w:val="2"/>
          <w:sz w:val="22"/>
          <w:szCs w:val="22"/>
          <w:lang w:val="ru-RU" w:eastAsia="ru-RU" w:bidi="ar-SA"/>
        </w:rPr>
      </w:pPr>
      <w:hyperlink w:anchor="_Toc196159737" w:history="1">
        <w:r w:rsidR="004B6DAB" w:rsidRPr="0099189B">
          <w:rPr>
            <w:rStyle w:val="affff8"/>
            <w:rFonts w:ascii="Times New Roman" w:hAnsi="Times New Roman" w:cs="Times New Roman"/>
            <w:bCs w:val="0"/>
            <w:sz w:val="22"/>
            <w:szCs w:val="22"/>
          </w:rPr>
          <w:t>ГЛАВА 15. РЕЕСТР ЕДИНЫХ ТЕПЛОСНАБЖАЮЩИХ ОРГАНИЗАЦИЙ</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_Toc196159737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323</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738" w:history="1">
        <w:r w:rsidR="004B6DAB" w:rsidRPr="0099189B">
          <w:rPr>
            <w:rStyle w:val="affff8"/>
            <w:rFonts w:ascii="Times New Roman" w:hAnsi="Times New Roman" w:cs="Times New Roman"/>
            <w:bCs w:val="0"/>
            <w:sz w:val="22"/>
            <w:szCs w:val="22"/>
          </w:rPr>
          <w:t>1.</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Реестр систем теплоснабжения, содержащий перечень теплоснабжающих организаций, действующих в каждой системе теплоснабжения, расположенных в границах поселения</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_Toc196159738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323</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739" w:history="1">
        <w:r w:rsidR="004B6DAB" w:rsidRPr="0099189B">
          <w:rPr>
            <w:rStyle w:val="affff8"/>
            <w:rFonts w:ascii="Times New Roman" w:hAnsi="Times New Roman" w:cs="Times New Roman"/>
            <w:bCs w:val="0"/>
            <w:sz w:val="22"/>
            <w:szCs w:val="22"/>
          </w:rPr>
          <w:t>2.</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Реестр единых теплоснабжающих организаций, содержащий перечень систем теплоснабжения, входящих в состав единой теплоснабжающей организации</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_Toc196159739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323</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740" w:history="1">
        <w:r w:rsidR="004B6DAB" w:rsidRPr="0099189B">
          <w:rPr>
            <w:rStyle w:val="affff8"/>
            <w:rFonts w:ascii="Times New Roman" w:hAnsi="Times New Roman" w:cs="Times New Roman"/>
            <w:bCs w:val="0"/>
            <w:sz w:val="22"/>
            <w:szCs w:val="22"/>
          </w:rPr>
          <w:t>3.</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Основания, в том числе критерии, в соответствии с которыми теплоснабжающей организации присвоен статус единой теплоснабжающей организации</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_Toc196159740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325</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741" w:history="1">
        <w:r w:rsidR="004B6DAB" w:rsidRPr="0099189B">
          <w:rPr>
            <w:rStyle w:val="affff8"/>
            <w:rFonts w:ascii="Times New Roman" w:hAnsi="Times New Roman" w:cs="Times New Roman"/>
            <w:bCs w:val="0"/>
            <w:sz w:val="22"/>
            <w:szCs w:val="22"/>
          </w:rPr>
          <w:t>4.</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Заявки теплоснабжающих организаций, поданные в рамках разработки проекта схемы теплоснабжения (при их наличии), на присвоение статуса единой теплоснабжающей организации</w:t>
        </w:r>
        <w:r w:rsidR="004B6DAB" w:rsidRPr="0099189B">
          <w:rPr>
            <w:rFonts w:ascii="Times New Roman" w:hAnsi="Times New Roman" w:cs="Times New Roman"/>
            <w:bCs w:val="0"/>
            <w:webHidden/>
            <w:sz w:val="22"/>
            <w:szCs w:val="22"/>
          </w:rPr>
          <w:tab/>
        </w:r>
        <w:r w:rsidR="00457D92">
          <w:rPr>
            <w:rFonts w:ascii="Times New Roman" w:hAnsi="Times New Roman" w:cs="Times New Roman"/>
            <w:bCs w:val="0"/>
            <w:webHidden/>
            <w:sz w:val="22"/>
            <w:szCs w:val="22"/>
          </w:rPr>
          <w:tab/>
        </w:r>
        <w:r w:rsidR="00457D92">
          <w:rPr>
            <w:rFonts w:ascii="Times New Roman" w:hAnsi="Times New Roman" w:cs="Times New Roman"/>
            <w:bCs w:val="0"/>
            <w:webHidden/>
            <w:sz w:val="22"/>
            <w:szCs w:val="22"/>
          </w:rPr>
          <w:tab/>
        </w:r>
        <w:r w:rsidR="00457D92">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_Toc196159741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326</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742" w:history="1">
        <w:r w:rsidR="004B6DAB" w:rsidRPr="0099189B">
          <w:rPr>
            <w:rStyle w:val="affff8"/>
            <w:rFonts w:ascii="Times New Roman" w:hAnsi="Times New Roman" w:cs="Times New Roman"/>
            <w:bCs w:val="0"/>
            <w:sz w:val="22"/>
            <w:szCs w:val="22"/>
          </w:rPr>
          <w:t>5.</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Описание границ зон деятельности единой теплоснабжающей организации (организаций)</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_Toc196159742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327</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ind w:firstLine="0"/>
        <w:rPr>
          <w:rFonts w:ascii="Times New Roman" w:eastAsiaTheme="minorEastAsia" w:hAnsi="Times New Roman" w:cs="Times New Roman"/>
          <w:bCs w:val="0"/>
          <w:iCs w:val="0"/>
          <w:kern w:val="2"/>
          <w:sz w:val="22"/>
          <w:szCs w:val="22"/>
          <w:lang w:val="ru-RU" w:eastAsia="ru-RU" w:bidi="ar-SA"/>
        </w:rPr>
      </w:pPr>
      <w:hyperlink w:anchor="_Toc196159743" w:history="1">
        <w:r w:rsidR="004B6DAB" w:rsidRPr="0099189B">
          <w:rPr>
            <w:rStyle w:val="affff8"/>
            <w:rFonts w:ascii="Times New Roman" w:hAnsi="Times New Roman" w:cs="Times New Roman"/>
            <w:bCs w:val="0"/>
            <w:sz w:val="22"/>
            <w:szCs w:val="22"/>
          </w:rPr>
          <w:t>ГЛАВА 16. РЕЕСТР МЕРОПРИЯТИЙ СХЕМЫ ТЕПЛОСНАБЖЕНИЯ</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_Toc196159743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328</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744" w:history="1">
        <w:r w:rsidR="004B6DAB" w:rsidRPr="0099189B">
          <w:rPr>
            <w:rStyle w:val="affff8"/>
            <w:rFonts w:ascii="Times New Roman" w:hAnsi="Times New Roman" w:cs="Times New Roman"/>
            <w:bCs w:val="0"/>
            <w:sz w:val="22"/>
            <w:szCs w:val="22"/>
          </w:rPr>
          <w:t>1.</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Перечень мероприятий по строительству, реконструкции, техническому перевооружению и (или) модернизации источников тепловой энергии</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_Toc196159744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349</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745" w:history="1">
        <w:r w:rsidR="004B6DAB" w:rsidRPr="0099189B">
          <w:rPr>
            <w:rStyle w:val="affff8"/>
            <w:rFonts w:ascii="Times New Roman" w:hAnsi="Times New Roman" w:cs="Times New Roman"/>
            <w:bCs w:val="0"/>
            <w:sz w:val="22"/>
            <w:szCs w:val="22"/>
          </w:rPr>
          <w:t>2.</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Перечень мероприятий по строительству, реконструкции, техническому перевооружению и (или) модернизации тепловых сетей и сооружений на них</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_Toc196159745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349</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746" w:history="1">
        <w:r w:rsidR="004B6DAB" w:rsidRPr="0099189B">
          <w:rPr>
            <w:rStyle w:val="affff8"/>
            <w:rFonts w:ascii="Times New Roman" w:hAnsi="Times New Roman" w:cs="Times New Roman"/>
            <w:bCs w:val="0"/>
            <w:sz w:val="22"/>
            <w:szCs w:val="22"/>
          </w:rPr>
          <w:t>3.</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Перечень мероприятий, обеспечивающих переход от открытых систем теплоснабжения (горячего водоснабжения) на закрытые системы горячего водоснабжения</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_Toc196159746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350</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ind w:firstLine="0"/>
        <w:rPr>
          <w:rFonts w:ascii="Times New Roman" w:eastAsiaTheme="minorEastAsia" w:hAnsi="Times New Roman" w:cs="Times New Roman"/>
          <w:bCs w:val="0"/>
          <w:iCs w:val="0"/>
          <w:kern w:val="2"/>
          <w:sz w:val="22"/>
          <w:szCs w:val="22"/>
          <w:lang w:val="ru-RU" w:eastAsia="ru-RU" w:bidi="ar-SA"/>
        </w:rPr>
      </w:pPr>
      <w:hyperlink w:anchor="_Toc196159747" w:history="1">
        <w:r w:rsidR="004B6DAB" w:rsidRPr="0099189B">
          <w:rPr>
            <w:rStyle w:val="affff8"/>
            <w:rFonts w:ascii="Times New Roman" w:hAnsi="Times New Roman" w:cs="Times New Roman"/>
            <w:bCs w:val="0"/>
            <w:sz w:val="22"/>
            <w:szCs w:val="22"/>
          </w:rPr>
          <w:t>ГЛАВА 17. ЗАМЕЧАНИЯ И ПРЕДЛОЖЕНИЯ К ПРОЕКТУ СХЕМЫ ТЕПЛОСНАБЖЕНИЯ</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_Toc196159747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351</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748" w:history="1">
        <w:r w:rsidR="004B6DAB" w:rsidRPr="0099189B">
          <w:rPr>
            <w:rStyle w:val="affff8"/>
            <w:rFonts w:ascii="Times New Roman" w:hAnsi="Times New Roman" w:cs="Times New Roman"/>
            <w:bCs w:val="0"/>
            <w:sz w:val="22"/>
            <w:szCs w:val="22"/>
          </w:rPr>
          <w:t>1.</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Перечень всех замечаний и предложений, поступивших при разработке, утверждении и актуализации схемы теплоснабжения</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_Toc196159748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351</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749" w:history="1">
        <w:r w:rsidR="004B6DAB" w:rsidRPr="0099189B">
          <w:rPr>
            <w:rStyle w:val="affff8"/>
            <w:rFonts w:ascii="Times New Roman" w:hAnsi="Times New Roman" w:cs="Times New Roman"/>
            <w:bCs w:val="0"/>
            <w:sz w:val="22"/>
            <w:szCs w:val="22"/>
          </w:rPr>
          <w:t>2.</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Ответы разработчиков проекта схемы теплоснабжения на замечания и предложения</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_Toc196159749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351</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tabs>
          <w:tab w:val="left" w:pos="1320"/>
        </w:tabs>
        <w:ind w:firstLine="0"/>
        <w:rPr>
          <w:rFonts w:ascii="Times New Roman" w:eastAsiaTheme="minorEastAsia" w:hAnsi="Times New Roman" w:cs="Times New Roman"/>
          <w:bCs w:val="0"/>
          <w:iCs w:val="0"/>
          <w:kern w:val="2"/>
          <w:sz w:val="22"/>
          <w:szCs w:val="22"/>
          <w:lang w:val="ru-RU" w:eastAsia="ru-RU" w:bidi="ar-SA"/>
        </w:rPr>
      </w:pPr>
      <w:hyperlink w:anchor="_Toc196159750" w:history="1">
        <w:r w:rsidR="004B6DAB" w:rsidRPr="0099189B">
          <w:rPr>
            <w:rStyle w:val="affff8"/>
            <w:rFonts w:ascii="Times New Roman" w:hAnsi="Times New Roman" w:cs="Times New Roman"/>
            <w:bCs w:val="0"/>
            <w:sz w:val="22"/>
            <w:szCs w:val="22"/>
          </w:rPr>
          <w:t>3.</w:t>
        </w:r>
        <w:r w:rsidR="004B6DAB" w:rsidRPr="0099189B">
          <w:rPr>
            <w:rFonts w:ascii="Times New Roman" w:eastAsiaTheme="minorEastAsia" w:hAnsi="Times New Roman" w:cs="Times New Roman"/>
            <w:bCs w:val="0"/>
            <w:iCs w:val="0"/>
            <w:kern w:val="2"/>
            <w:sz w:val="22"/>
            <w:szCs w:val="22"/>
            <w:lang w:val="ru-RU" w:eastAsia="ru-RU" w:bidi="ar-SA"/>
          </w:rPr>
          <w:tab/>
        </w:r>
        <w:r w:rsidR="004B6DAB" w:rsidRPr="0099189B">
          <w:rPr>
            <w:rStyle w:val="affff8"/>
            <w:rFonts w:ascii="Times New Roman" w:hAnsi="Times New Roman" w:cs="Times New Roman"/>
            <w:bCs w:val="0"/>
            <w:sz w:val="22"/>
            <w:szCs w:val="22"/>
          </w:rPr>
          <w:t>Перечень учтенных замечаний и предложений, а также реестр изменений, внесенных в разделы схемы теплоснабжения и главы обосновывающих материалов к схеме теплоснабжения</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_Toc196159750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351</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ind w:firstLine="0"/>
        <w:rPr>
          <w:rFonts w:ascii="Times New Roman" w:eastAsiaTheme="minorEastAsia" w:hAnsi="Times New Roman" w:cs="Times New Roman"/>
          <w:bCs w:val="0"/>
          <w:iCs w:val="0"/>
          <w:kern w:val="2"/>
          <w:sz w:val="22"/>
          <w:szCs w:val="22"/>
          <w:lang w:val="ru-RU" w:eastAsia="ru-RU" w:bidi="ar-SA"/>
        </w:rPr>
      </w:pPr>
      <w:hyperlink w:anchor="_Toc196159751" w:history="1">
        <w:r w:rsidR="004B6DAB" w:rsidRPr="0099189B">
          <w:rPr>
            <w:rStyle w:val="affff8"/>
            <w:rFonts w:ascii="Times New Roman" w:hAnsi="Times New Roman" w:cs="Times New Roman"/>
            <w:bCs w:val="0"/>
            <w:sz w:val="22"/>
            <w:szCs w:val="22"/>
          </w:rPr>
          <w:t>ГЛАВА 18. ОЦЕНКА ЭКОЛОГИЧЕСКОЙ БЕЗОПАСНОСТИ ТЕПЛОСНАБЖЕНИЯ</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_Toc196159751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352</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ind w:firstLine="0"/>
        <w:rPr>
          <w:rFonts w:ascii="Times New Roman" w:eastAsiaTheme="minorEastAsia" w:hAnsi="Times New Roman" w:cs="Times New Roman"/>
          <w:bCs w:val="0"/>
          <w:iCs w:val="0"/>
          <w:kern w:val="2"/>
          <w:sz w:val="22"/>
          <w:szCs w:val="22"/>
          <w:lang w:val="ru-RU" w:eastAsia="ru-RU" w:bidi="ar-SA"/>
        </w:rPr>
      </w:pPr>
      <w:hyperlink w:anchor="_Toc196159752" w:history="1">
        <w:r w:rsidR="004B6DAB" w:rsidRPr="0099189B">
          <w:rPr>
            <w:rStyle w:val="affff8"/>
            <w:rFonts w:ascii="Times New Roman" w:hAnsi="Times New Roman" w:cs="Times New Roman"/>
            <w:bCs w:val="0"/>
            <w:sz w:val="22"/>
            <w:szCs w:val="22"/>
          </w:rPr>
          <w:t>1. Обеспечение экологической безопасности теплоснабжения сельского поселения Сингапай</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_Toc196159752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352</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ind w:firstLine="0"/>
        <w:rPr>
          <w:rFonts w:ascii="Times New Roman" w:eastAsiaTheme="minorEastAsia" w:hAnsi="Times New Roman" w:cs="Times New Roman"/>
          <w:bCs w:val="0"/>
          <w:iCs w:val="0"/>
          <w:kern w:val="2"/>
          <w:sz w:val="22"/>
          <w:szCs w:val="22"/>
          <w:lang w:val="ru-RU" w:eastAsia="ru-RU" w:bidi="ar-SA"/>
        </w:rPr>
      </w:pPr>
      <w:hyperlink w:anchor="_Toc196159753" w:history="1">
        <w:r w:rsidR="004B6DAB" w:rsidRPr="0099189B">
          <w:rPr>
            <w:rStyle w:val="affff8"/>
            <w:rFonts w:ascii="Times New Roman" w:hAnsi="Times New Roman" w:cs="Times New Roman"/>
            <w:bCs w:val="0"/>
            <w:sz w:val="22"/>
            <w:szCs w:val="22"/>
          </w:rPr>
          <w:t>1.1 Общие положения</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_Toc196159753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352</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ind w:firstLine="0"/>
        <w:rPr>
          <w:rFonts w:ascii="Times New Roman" w:eastAsiaTheme="minorEastAsia" w:hAnsi="Times New Roman" w:cs="Times New Roman"/>
          <w:bCs w:val="0"/>
          <w:iCs w:val="0"/>
          <w:kern w:val="2"/>
          <w:sz w:val="22"/>
          <w:szCs w:val="22"/>
          <w:lang w:val="ru-RU" w:eastAsia="ru-RU" w:bidi="ar-SA"/>
        </w:rPr>
      </w:pPr>
      <w:hyperlink w:anchor="_Toc196159754" w:history="1">
        <w:r w:rsidR="004B6DAB" w:rsidRPr="0099189B">
          <w:rPr>
            <w:rStyle w:val="affff8"/>
            <w:rFonts w:ascii="Times New Roman" w:hAnsi="Times New Roman" w:cs="Times New Roman"/>
            <w:bCs w:val="0"/>
            <w:sz w:val="22"/>
            <w:szCs w:val="22"/>
          </w:rPr>
          <w:t>1.2 Описание текущего и перспективного объема (массы) выбросов загрязняющих веществ в атмосферный воздух, образующихся на стационарных объектах производства тепловой энергии (мощности), в том числе функционирующих в режиме комбинированной выработки электрической и тепловой энергии</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_Toc196159754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354</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ind w:firstLine="0"/>
        <w:rPr>
          <w:rFonts w:ascii="Times New Roman" w:eastAsiaTheme="minorEastAsia" w:hAnsi="Times New Roman" w:cs="Times New Roman"/>
          <w:bCs w:val="0"/>
          <w:iCs w:val="0"/>
          <w:kern w:val="2"/>
          <w:sz w:val="22"/>
          <w:szCs w:val="22"/>
          <w:lang w:val="ru-RU" w:eastAsia="ru-RU" w:bidi="ar-SA"/>
        </w:rPr>
      </w:pPr>
      <w:hyperlink w:anchor="_Toc196159755" w:history="1">
        <w:r w:rsidR="004B6DAB" w:rsidRPr="0099189B">
          <w:rPr>
            <w:rStyle w:val="affff8"/>
            <w:rFonts w:ascii="Times New Roman" w:hAnsi="Times New Roman" w:cs="Times New Roman"/>
            <w:bCs w:val="0"/>
            <w:sz w:val="22"/>
            <w:szCs w:val="22"/>
          </w:rPr>
          <w:t>1.3 Оценка снижения объема (массы) выбросов вредных (загрязняющих) веществ в атмосферный воздух за счет перераспределения тепловой нагрузки от котельных на источники с комбинированной выработкой электрической и тепловой энергии</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_Toc196159755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358</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ind w:firstLine="0"/>
        <w:rPr>
          <w:rFonts w:ascii="Times New Roman" w:eastAsiaTheme="minorEastAsia" w:hAnsi="Times New Roman" w:cs="Times New Roman"/>
          <w:bCs w:val="0"/>
          <w:iCs w:val="0"/>
          <w:kern w:val="2"/>
          <w:sz w:val="22"/>
          <w:szCs w:val="22"/>
          <w:lang w:val="ru-RU" w:eastAsia="ru-RU" w:bidi="ar-SA"/>
        </w:rPr>
      </w:pPr>
      <w:hyperlink w:anchor="_Toc196159756" w:history="1">
        <w:r w:rsidR="004B6DAB" w:rsidRPr="0099189B">
          <w:rPr>
            <w:rStyle w:val="affff8"/>
            <w:rFonts w:ascii="Times New Roman" w:hAnsi="Times New Roman" w:cs="Times New Roman"/>
            <w:bCs w:val="0"/>
            <w:sz w:val="22"/>
            <w:szCs w:val="22"/>
          </w:rPr>
          <w:t>1.4 Предложения по снижению объема (массы) выбросов вредных (загрязняющих) веществ в атмосферный воздух</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_Toc196159756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358</w:t>
        </w:r>
        <w:r w:rsidRPr="0099189B">
          <w:rPr>
            <w:rFonts w:ascii="Times New Roman" w:hAnsi="Times New Roman" w:cs="Times New Roman"/>
            <w:bCs w:val="0"/>
            <w:webHidden/>
            <w:sz w:val="22"/>
            <w:szCs w:val="22"/>
          </w:rPr>
          <w:fldChar w:fldCharType="end"/>
        </w:r>
      </w:hyperlink>
    </w:p>
    <w:p w:rsidR="004B6DAB" w:rsidRPr="0099189B" w:rsidRDefault="00201CA1" w:rsidP="004B6DAB">
      <w:pPr>
        <w:pStyle w:val="1f6"/>
        <w:ind w:firstLine="0"/>
        <w:rPr>
          <w:rFonts w:ascii="Times New Roman" w:eastAsiaTheme="minorEastAsia" w:hAnsi="Times New Roman" w:cs="Times New Roman"/>
          <w:bCs w:val="0"/>
          <w:iCs w:val="0"/>
          <w:kern w:val="2"/>
          <w:sz w:val="22"/>
          <w:szCs w:val="22"/>
          <w:lang w:val="ru-RU" w:eastAsia="ru-RU" w:bidi="ar-SA"/>
        </w:rPr>
      </w:pPr>
      <w:hyperlink w:anchor="_Toc196159757" w:history="1">
        <w:r w:rsidR="004B6DAB" w:rsidRPr="0099189B">
          <w:rPr>
            <w:rStyle w:val="affff8"/>
            <w:rFonts w:ascii="Times New Roman" w:hAnsi="Times New Roman" w:cs="Times New Roman"/>
            <w:bCs w:val="0"/>
            <w:sz w:val="22"/>
            <w:szCs w:val="22"/>
          </w:rPr>
          <w:t>1.5 Предложения по величине необходимых инвестиций для снижения выбросов вредных (загрязняющих) веществ в атмосферный воздух</w:t>
        </w:r>
        <w:r w:rsidR="004B6DAB" w:rsidRPr="0099189B">
          <w:rPr>
            <w:rFonts w:ascii="Times New Roman" w:hAnsi="Times New Roman" w:cs="Times New Roman"/>
            <w:bCs w:val="0"/>
            <w:webHidden/>
            <w:sz w:val="22"/>
            <w:szCs w:val="22"/>
          </w:rPr>
          <w:tab/>
        </w:r>
        <w:r w:rsidRPr="0099189B">
          <w:rPr>
            <w:rFonts w:ascii="Times New Roman" w:hAnsi="Times New Roman" w:cs="Times New Roman"/>
            <w:bCs w:val="0"/>
            <w:webHidden/>
            <w:sz w:val="22"/>
            <w:szCs w:val="22"/>
          </w:rPr>
          <w:fldChar w:fldCharType="begin"/>
        </w:r>
        <w:r w:rsidR="004B6DAB" w:rsidRPr="0099189B">
          <w:rPr>
            <w:rFonts w:ascii="Times New Roman" w:hAnsi="Times New Roman" w:cs="Times New Roman"/>
            <w:bCs w:val="0"/>
            <w:webHidden/>
            <w:sz w:val="22"/>
            <w:szCs w:val="22"/>
          </w:rPr>
          <w:instrText xml:space="preserve"> PAGEREF _Toc196159757 \h </w:instrText>
        </w:r>
        <w:r w:rsidRPr="0099189B">
          <w:rPr>
            <w:rFonts w:ascii="Times New Roman" w:hAnsi="Times New Roman" w:cs="Times New Roman"/>
            <w:bCs w:val="0"/>
            <w:webHidden/>
            <w:sz w:val="22"/>
            <w:szCs w:val="22"/>
          </w:rPr>
        </w:r>
        <w:r w:rsidRPr="0099189B">
          <w:rPr>
            <w:rFonts w:ascii="Times New Roman" w:hAnsi="Times New Roman" w:cs="Times New Roman"/>
            <w:bCs w:val="0"/>
            <w:webHidden/>
            <w:sz w:val="22"/>
            <w:szCs w:val="22"/>
          </w:rPr>
          <w:fldChar w:fldCharType="separate"/>
        </w:r>
        <w:r w:rsidR="00457D92">
          <w:rPr>
            <w:rFonts w:ascii="Times New Roman" w:hAnsi="Times New Roman" w:cs="Times New Roman"/>
            <w:bCs w:val="0"/>
            <w:webHidden/>
            <w:sz w:val="22"/>
            <w:szCs w:val="22"/>
          </w:rPr>
          <w:t>358</w:t>
        </w:r>
        <w:r w:rsidRPr="0099189B">
          <w:rPr>
            <w:rFonts w:ascii="Times New Roman" w:hAnsi="Times New Roman" w:cs="Times New Roman"/>
            <w:bCs w:val="0"/>
            <w:webHidden/>
            <w:sz w:val="22"/>
            <w:szCs w:val="22"/>
          </w:rPr>
          <w:fldChar w:fldCharType="end"/>
        </w:r>
      </w:hyperlink>
    </w:p>
    <w:p w:rsidR="00291A8E" w:rsidRPr="0099189B" w:rsidRDefault="00201CA1" w:rsidP="004B6DAB">
      <w:pPr>
        <w:tabs>
          <w:tab w:val="right" w:leader="dot" w:pos="9637"/>
        </w:tabs>
        <w:spacing w:after="0" w:line="240" w:lineRule="auto"/>
        <w:jc w:val="both"/>
        <w:rPr>
          <w:rFonts w:ascii="Times New Roman" w:hAnsi="Times New Roman" w:cs="Times New Roman"/>
          <w:bCs/>
          <w:iCs/>
          <w:sz w:val="24"/>
          <w:szCs w:val="24"/>
        </w:rPr>
      </w:pPr>
      <w:r w:rsidRPr="0099189B">
        <w:rPr>
          <w:rFonts w:ascii="Times New Roman" w:hAnsi="Times New Roman" w:cs="Times New Roman"/>
          <w:iCs/>
        </w:rPr>
        <w:fldChar w:fldCharType="end"/>
      </w:r>
      <w:bookmarkStart w:id="5" w:name="_Toc341269099"/>
      <w:bookmarkStart w:id="6" w:name="_Toc343701350"/>
      <w:bookmarkStart w:id="7" w:name="_Toc468089655"/>
    </w:p>
    <w:p w:rsidR="00291A8E" w:rsidRPr="0099189B" w:rsidRDefault="00291A8E" w:rsidP="00737C53">
      <w:pPr>
        <w:tabs>
          <w:tab w:val="right" w:leader="dot" w:pos="9637"/>
        </w:tabs>
        <w:rPr>
          <w:rFonts w:ascii="Times New Roman" w:hAnsi="Times New Roman" w:cs="Times New Roman"/>
          <w:bCs/>
          <w:iCs/>
          <w:sz w:val="24"/>
          <w:szCs w:val="24"/>
        </w:rPr>
      </w:pPr>
    </w:p>
    <w:p w:rsidR="00291A8E" w:rsidRPr="0099189B" w:rsidRDefault="00291A8E" w:rsidP="00737C53">
      <w:pPr>
        <w:tabs>
          <w:tab w:val="right" w:leader="dot" w:pos="9637"/>
        </w:tabs>
        <w:rPr>
          <w:rFonts w:ascii="Times New Roman" w:hAnsi="Times New Roman" w:cs="Times New Roman"/>
          <w:bCs/>
          <w:iCs/>
          <w:sz w:val="24"/>
          <w:szCs w:val="24"/>
        </w:rPr>
      </w:pPr>
    </w:p>
    <w:p w:rsidR="002F18EB" w:rsidRPr="0099189B" w:rsidRDefault="002F18EB" w:rsidP="00737C53">
      <w:pPr>
        <w:tabs>
          <w:tab w:val="right" w:leader="dot" w:pos="9637"/>
        </w:tabs>
        <w:rPr>
          <w:rFonts w:ascii="Times New Roman" w:hAnsi="Times New Roman" w:cs="Times New Roman"/>
          <w:bCs/>
          <w:iCs/>
          <w:sz w:val="24"/>
          <w:szCs w:val="24"/>
        </w:rPr>
      </w:pPr>
    </w:p>
    <w:p w:rsidR="00361BC0" w:rsidRPr="0099189B" w:rsidRDefault="00361BC0" w:rsidP="00737C53">
      <w:pPr>
        <w:tabs>
          <w:tab w:val="right" w:leader="dot" w:pos="9637"/>
        </w:tabs>
        <w:rPr>
          <w:rFonts w:ascii="Times New Roman" w:hAnsi="Times New Roman" w:cs="Times New Roman"/>
          <w:bCs/>
          <w:iCs/>
          <w:sz w:val="24"/>
          <w:szCs w:val="24"/>
        </w:rPr>
      </w:pPr>
    </w:p>
    <w:p w:rsidR="00361BC0" w:rsidRPr="0099189B" w:rsidRDefault="00361BC0" w:rsidP="00737C53">
      <w:pPr>
        <w:tabs>
          <w:tab w:val="right" w:leader="dot" w:pos="9637"/>
        </w:tabs>
        <w:rPr>
          <w:rFonts w:ascii="Times New Roman" w:hAnsi="Times New Roman" w:cs="Times New Roman"/>
          <w:bCs/>
          <w:iCs/>
          <w:sz w:val="24"/>
          <w:szCs w:val="24"/>
        </w:rPr>
      </w:pPr>
    </w:p>
    <w:p w:rsidR="00361BC0" w:rsidRPr="0099189B" w:rsidRDefault="00361BC0" w:rsidP="00737C53">
      <w:pPr>
        <w:tabs>
          <w:tab w:val="right" w:leader="dot" w:pos="9637"/>
        </w:tabs>
        <w:rPr>
          <w:rFonts w:ascii="Times New Roman" w:hAnsi="Times New Roman" w:cs="Times New Roman"/>
          <w:bCs/>
          <w:iCs/>
          <w:sz w:val="24"/>
          <w:szCs w:val="24"/>
        </w:rPr>
      </w:pPr>
    </w:p>
    <w:p w:rsidR="00361BC0" w:rsidRPr="0099189B" w:rsidRDefault="00361BC0" w:rsidP="00737C53">
      <w:pPr>
        <w:tabs>
          <w:tab w:val="right" w:leader="dot" w:pos="9637"/>
        </w:tabs>
        <w:rPr>
          <w:rFonts w:ascii="Times New Roman" w:hAnsi="Times New Roman" w:cs="Times New Roman"/>
          <w:bCs/>
          <w:iCs/>
          <w:sz w:val="24"/>
          <w:szCs w:val="24"/>
        </w:rPr>
      </w:pPr>
    </w:p>
    <w:p w:rsidR="00361BC0" w:rsidRPr="0099189B" w:rsidRDefault="00361BC0" w:rsidP="00737C53">
      <w:pPr>
        <w:tabs>
          <w:tab w:val="right" w:leader="dot" w:pos="9637"/>
        </w:tabs>
        <w:rPr>
          <w:rFonts w:ascii="Times New Roman" w:hAnsi="Times New Roman" w:cs="Times New Roman"/>
          <w:bCs/>
          <w:iCs/>
          <w:sz w:val="24"/>
          <w:szCs w:val="24"/>
        </w:rPr>
      </w:pPr>
    </w:p>
    <w:p w:rsidR="00361BC0" w:rsidRPr="0099189B" w:rsidRDefault="00361BC0" w:rsidP="00737C53">
      <w:pPr>
        <w:tabs>
          <w:tab w:val="right" w:leader="dot" w:pos="9637"/>
        </w:tabs>
        <w:rPr>
          <w:rFonts w:ascii="Times New Roman" w:hAnsi="Times New Roman" w:cs="Times New Roman"/>
          <w:bCs/>
          <w:iCs/>
          <w:sz w:val="24"/>
          <w:szCs w:val="24"/>
        </w:rPr>
      </w:pPr>
    </w:p>
    <w:p w:rsidR="00361BC0" w:rsidRPr="0099189B" w:rsidRDefault="00361BC0" w:rsidP="00737C53">
      <w:pPr>
        <w:tabs>
          <w:tab w:val="right" w:leader="dot" w:pos="9637"/>
        </w:tabs>
        <w:rPr>
          <w:rFonts w:ascii="Times New Roman" w:hAnsi="Times New Roman" w:cs="Times New Roman"/>
          <w:bCs/>
          <w:iCs/>
          <w:sz w:val="24"/>
          <w:szCs w:val="24"/>
        </w:rPr>
      </w:pPr>
    </w:p>
    <w:p w:rsidR="00361BC0" w:rsidRPr="0099189B" w:rsidRDefault="00361BC0" w:rsidP="00737C53">
      <w:pPr>
        <w:tabs>
          <w:tab w:val="right" w:leader="dot" w:pos="9637"/>
        </w:tabs>
        <w:rPr>
          <w:rFonts w:ascii="Times New Roman" w:hAnsi="Times New Roman" w:cs="Times New Roman"/>
          <w:bCs/>
          <w:iCs/>
          <w:sz w:val="24"/>
          <w:szCs w:val="24"/>
        </w:rPr>
      </w:pPr>
    </w:p>
    <w:p w:rsidR="00361BC0" w:rsidRPr="0099189B" w:rsidRDefault="00361BC0" w:rsidP="00737C53">
      <w:pPr>
        <w:tabs>
          <w:tab w:val="right" w:leader="dot" w:pos="9637"/>
        </w:tabs>
        <w:rPr>
          <w:rFonts w:ascii="Times New Roman" w:hAnsi="Times New Roman" w:cs="Times New Roman"/>
          <w:bCs/>
          <w:iCs/>
          <w:sz w:val="24"/>
          <w:szCs w:val="24"/>
        </w:rPr>
      </w:pPr>
    </w:p>
    <w:p w:rsidR="00361BC0" w:rsidRPr="0099189B" w:rsidRDefault="00361BC0" w:rsidP="00737C53">
      <w:pPr>
        <w:tabs>
          <w:tab w:val="right" w:leader="dot" w:pos="9637"/>
        </w:tabs>
        <w:rPr>
          <w:rFonts w:ascii="Times New Roman" w:hAnsi="Times New Roman" w:cs="Times New Roman"/>
          <w:bCs/>
          <w:iCs/>
          <w:sz w:val="24"/>
          <w:szCs w:val="24"/>
        </w:rPr>
      </w:pPr>
    </w:p>
    <w:p w:rsidR="00361BC0" w:rsidRPr="0099189B" w:rsidRDefault="00361BC0" w:rsidP="00737C53">
      <w:pPr>
        <w:tabs>
          <w:tab w:val="right" w:leader="dot" w:pos="9637"/>
        </w:tabs>
        <w:rPr>
          <w:rFonts w:ascii="Times New Roman" w:hAnsi="Times New Roman" w:cs="Times New Roman"/>
          <w:bCs/>
          <w:iCs/>
          <w:sz w:val="24"/>
          <w:szCs w:val="24"/>
        </w:rPr>
      </w:pPr>
    </w:p>
    <w:p w:rsidR="00361BC0" w:rsidRPr="0099189B" w:rsidRDefault="00361BC0" w:rsidP="00737C53">
      <w:pPr>
        <w:tabs>
          <w:tab w:val="right" w:leader="dot" w:pos="9637"/>
        </w:tabs>
        <w:rPr>
          <w:rFonts w:ascii="Times New Roman" w:hAnsi="Times New Roman" w:cs="Times New Roman"/>
          <w:bCs/>
          <w:iCs/>
          <w:sz w:val="24"/>
          <w:szCs w:val="24"/>
        </w:rPr>
      </w:pPr>
    </w:p>
    <w:p w:rsidR="00361BC0" w:rsidRPr="0099189B" w:rsidRDefault="00361BC0" w:rsidP="00737C53">
      <w:pPr>
        <w:tabs>
          <w:tab w:val="right" w:leader="dot" w:pos="9637"/>
        </w:tabs>
        <w:rPr>
          <w:rFonts w:ascii="Times New Roman" w:hAnsi="Times New Roman" w:cs="Times New Roman"/>
          <w:bCs/>
          <w:iCs/>
          <w:sz w:val="24"/>
          <w:szCs w:val="24"/>
        </w:rPr>
      </w:pPr>
    </w:p>
    <w:p w:rsidR="00361BC0" w:rsidRPr="0099189B" w:rsidRDefault="00361BC0" w:rsidP="00737C53">
      <w:pPr>
        <w:tabs>
          <w:tab w:val="right" w:leader="dot" w:pos="9637"/>
        </w:tabs>
        <w:rPr>
          <w:rFonts w:ascii="Times New Roman" w:hAnsi="Times New Roman" w:cs="Times New Roman"/>
          <w:bCs/>
          <w:iCs/>
          <w:sz w:val="24"/>
          <w:szCs w:val="24"/>
        </w:rPr>
      </w:pPr>
    </w:p>
    <w:p w:rsidR="00566A25" w:rsidRPr="0099189B" w:rsidRDefault="00566A25" w:rsidP="00501FB3">
      <w:pPr>
        <w:tabs>
          <w:tab w:val="right" w:leader="dot" w:pos="9637"/>
        </w:tabs>
        <w:jc w:val="center"/>
        <w:rPr>
          <w:rFonts w:ascii="Times New Roman" w:hAnsi="Times New Roman" w:cs="Times New Roman"/>
          <w:b/>
          <w:sz w:val="28"/>
          <w:szCs w:val="28"/>
        </w:rPr>
      </w:pPr>
      <w:r w:rsidRPr="0099189B">
        <w:rPr>
          <w:rFonts w:ascii="Times New Roman" w:hAnsi="Times New Roman" w:cs="Times New Roman"/>
          <w:b/>
          <w:sz w:val="28"/>
          <w:szCs w:val="28"/>
        </w:rPr>
        <w:t>ВВЕДЕНИЕ</w:t>
      </w:r>
      <w:bookmarkEnd w:id="5"/>
      <w:bookmarkEnd w:id="6"/>
      <w:bookmarkEnd w:id="7"/>
    </w:p>
    <w:p w:rsidR="00566A25" w:rsidRPr="0099189B" w:rsidRDefault="00566A25" w:rsidP="00B5461F">
      <w:pPr>
        <w:pStyle w:val="11ff3"/>
      </w:pPr>
      <w:r w:rsidRPr="0099189B">
        <w:t>Схема теплоснабжения разрабатывается в целях удовлетворения спроса на тепловую энергию (мощность) и теплоноситель, обеспечения надежного теплоснабжения наиболее экономичным способом при минимальном воздействии на окружающую среду, а также экономического стимулирования развития систем теплоснабжения и внедрения энергосберегающих технологий.</w:t>
      </w:r>
    </w:p>
    <w:p w:rsidR="00566A25" w:rsidRPr="0099189B" w:rsidRDefault="00566A25" w:rsidP="00B5461F">
      <w:pPr>
        <w:pStyle w:val="11ff3"/>
      </w:pPr>
      <w:r w:rsidRPr="0099189B">
        <w:t>Схема теплоснабжения разработана на основе следующих принципов:</w:t>
      </w:r>
    </w:p>
    <w:p w:rsidR="00566A25" w:rsidRPr="0099189B" w:rsidRDefault="00566A25" w:rsidP="00737C53">
      <w:pPr>
        <w:pStyle w:val="113"/>
        <w:ind w:left="0"/>
      </w:pPr>
      <w:r w:rsidRPr="0099189B">
        <w:t>обеспечение безопасности и надежности теплоснабжения потребителей в соответствии с требованиями технических регламентов;</w:t>
      </w:r>
    </w:p>
    <w:p w:rsidR="00566A25" w:rsidRPr="0099189B" w:rsidRDefault="00566A25" w:rsidP="00737C53">
      <w:pPr>
        <w:pStyle w:val="113"/>
        <w:ind w:left="0"/>
      </w:pPr>
      <w:r w:rsidRPr="0099189B">
        <w:t>обеспечение энергетической эффективности теплоснабжения и потребления тепловой энергии с учетом требований, установленных действующими законами;</w:t>
      </w:r>
    </w:p>
    <w:p w:rsidR="00566A25" w:rsidRPr="0099189B" w:rsidRDefault="00566A25" w:rsidP="00737C53">
      <w:pPr>
        <w:pStyle w:val="113"/>
        <w:ind w:left="0"/>
      </w:pPr>
      <w:r w:rsidRPr="0099189B">
        <w:t>обеспечение приоритетного использования комбинированной выработки тепловой и электрической энергии для организации теплоснабжения с учетом ее экономической обоснованности;</w:t>
      </w:r>
    </w:p>
    <w:p w:rsidR="00566A25" w:rsidRPr="0099189B" w:rsidRDefault="00566A25" w:rsidP="00737C53">
      <w:pPr>
        <w:pStyle w:val="113"/>
        <w:ind w:left="0"/>
      </w:pPr>
      <w:r w:rsidRPr="0099189B">
        <w:t>соблюдение баланса экономических интересов теплоснабжающих организаций и потребителей;</w:t>
      </w:r>
    </w:p>
    <w:p w:rsidR="00566A25" w:rsidRPr="0099189B" w:rsidRDefault="00566A25" w:rsidP="00737C53">
      <w:pPr>
        <w:pStyle w:val="113"/>
        <w:ind w:left="0"/>
      </w:pPr>
      <w:r w:rsidRPr="0099189B">
        <w:t>минимизации затрат на теплоснабжение в расчете на каждого потребителя в долгосрочной перспективе;</w:t>
      </w:r>
    </w:p>
    <w:p w:rsidR="00566A25" w:rsidRPr="0099189B" w:rsidRDefault="00566A25" w:rsidP="00737C53">
      <w:pPr>
        <w:pStyle w:val="113"/>
        <w:ind w:left="0"/>
      </w:pPr>
      <w:r w:rsidRPr="0099189B">
        <w:t>минимизации вредного воздействия на окружающую среду;</w:t>
      </w:r>
    </w:p>
    <w:p w:rsidR="00566A25" w:rsidRPr="0099189B" w:rsidRDefault="00566A25" w:rsidP="00737C53">
      <w:pPr>
        <w:pStyle w:val="113"/>
        <w:ind w:left="0"/>
      </w:pPr>
      <w:r w:rsidRPr="0099189B">
        <w:t>обеспечение не дискриминационных и стабильных условий осуществления предпринимательской деятельности в сфере теплоснабжения;</w:t>
      </w:r>
    </w:p>
    <w:p w:rsidR="00566A25" w:rsidRPr="0099189B" w:rsidRDefault="00566A25" w:rsidP="00737C53">
      <w:pPr>
        <w:pStyle w:val="113"/>
        <w:ind w:left="0"/>
      </w:pPr>
      <w:r w:rsidRPr="0099189B">
        <w:t>согласованности схемы теплоснабжения с иными программами развития сетей инженерно-технического обеспечения, а также с программой газификации;</w:t>
      </w:r>
    </w:p>
    <w:p w:rsidR="00566A25" w:rsidRPr="0099189B" w:rsidRDefault="00566A25" w:rsidP="00737C53">
      <w:pPr>
        <w:pStyle w:val="113"/>
        <w:ind w:left="0"/>
      </w:pPr>
      <w:r w:rsidRPr="0099189B">
        <w:t>обеспечение экономически обоснованной доходности текущей деятельности теплоснабжающих организаций и используемого при осуществлении регулируемых видов деятельности в сфере теплоснабжения инвестированного капитала.</w:t>
      </w:r>
    </w:p>
    <w:p w:rsidR="00566A25" w:rsidRPr="0099189B" w:rsidRDefault="00566A25" w:rsidP="00B5461F">
      <w:pPr>
        <w:pStyle w:val="11ff3"/>
      </w:pPr>
      <w:r w:rsidRPr="0099189B">
        <w:t>Техническая база для разработки схем теплоснабжения</w:t>
      </w:r>
    </w:p>
    <w:p w:rsidR="00566A25" w:rsidRPr="0099189B" w:rsidRDefault="00566A25" w:rsidP="00737C53">
      <w:pPr>
        <w:pStyle w:val="113"/>
        <w:ind w:left="0"/>
      </w:pPr>
      <w:r w:rsidRPr="0099189B">
        <w:t>генеральный план поселения и района;</w:t>
      </w:r>
    </w:p>
    <w:p w:rsidR="00566A25" w:rsidRPr="0099189B" w:rsidRDefault="00566A25" w:rsidP="00737C53">
      <w:pPr>
        <w:pStyle w:val="113"/>
        <w:ind w:left="0"/>
      </w:pPr>
      <w:r w:rsidRPr="0099189B">
        <w:lastRenderedPageBreak/>
        <w:t>эксплуатационная документация (расчетные температурные графики источников тепловой энергии, данные по присоединенным тепловым нагрузкам потребителей тепловой энергии, их видам и т.п.);</w:t>
      </w:r>
    </w:p>
    <w:p w:rsidR="00566A25" w:rsidRPr="0099189B" w:rsidRDefault="00566A25" w:rsidP="00737C53">
      <w:pPr>
        <w:pStyle w:val="113"/>
        <w:ind w:left="0"/>
      </w:pPr>
      <w:r w:rsidRPr="0099189B">
        <w:t>конструктивные данные по видам прокладки и типам применяемых теплоизоляционных конструкций, сроки эксплуатации тепловых сетей, конфигурация;</w:t>
      </w:r>
    </w:p>
    <w:p w:rsidR="00566A25" w:rsidRPr="0099189B" w:rsidRDefault="00566A25" w:rsidP="00737C53">
      <w:pPr>
        <w:pStyle w:val="113"/>
        <w:ind w:left="0"/>
      </w:pPr>
      <w:r w:rsidRPr="0099189B">
        <w:t>данные технологического и коммерческого учета потребления топлива, отпуска и потребления тепловой энергии, теплоносителя;</w:t>
      </w:r>
    </w:p>
    <w:p w:rsidR="00566A25" w:rsidRPr="0099189B" w:rsidRDefault="00566A25" w:rsidP="00737C53">
      <w:pPr>
        <w:pStyle w:val="113"/>
        <w:ind w:left="0"/>
      </w:pPr>
      <w:r w:rsidRPr="0099189B">
        <w:t xml:space="preserve">документы по хозяйственной и финансовой деятельности (действующие нормативы, тарифы и их составляющие, договора на поставку топливно- энергетических </w:t>
      </w:r>
      <w:r w:rsidR="00EE2A26" w:rsidRPr="0099189B">
        <w:t>ресурсов</w:t>
      </w:r>
      <w:r w:rsidRPr="0099189B">
        <w:t xml:space="preserve"> (ТЭР) и на пользование тепловой энергией, водой, данные потребления ТЭР на собственные нужды, по потерям ТЭР и т.д.);</w:t>
      </w:r>
    </w:p>
    <w:p w:rsidR="00566A25" w:rsidRPr="0099189B" w:rsidRDefault="00566A25" w:rsidP="00737C53">
      <w:pPr>
        <w:pStyle w:val="113"/>
        <w:ind w:left="0"/>
        <w:rPr>
          <w:szCs w:val="24"/>
        </w:rPr>
      </w:pPr>
      <w:r w:rsidRPr="0099189B">
        <w:rPr>
          <w:szCs w:val="24"/>
        </w:rPr>
        <w:t>статистическая отчетность организации о выработке и отпуске тепловой энергии и использовании ТЭР в натуральном и стоимостном выражении.</w:t>
      </w:r>
    </w:p>
    <w:p w:rsidR="00566A25" w:rsidRPr="0099189B" w:rsidRDefault="00566A25" w:rsidP="00737C53">
      <w:pPr>
        <w:pStyle w:val="00"/>
        <w:spacing w:line="276" w:lineRule="auto"/>
        <w:rPr>
          <w:sz w:val="24"/>
          <w:szCs w:val="24"/>
        </w:rPr>
      </w:pPr>
    </w:p>
    <w:p w:rsidR="00566A25" w:rsidRPr="0099189B" w:rsidRDefault="00566A25" w:rsidP="00737C53">
      <w:pPr>
        <w:pStyle w:val="00"/>
        <w:spacing w:line="276" w:lineRule="auto"/>
        <w:rPr>
          <w:b/>
          <w:sz w:val="24"/>
          <w:szCs w:val="24"/>
        </w:rPr>
      </w:pPr>
      <w:r w:rsidRPr="0099189B">
        <w:rPr>
          <w:b/>
          <w:sz w:val="24"/>
          <w:szCs w:val="24"/>
        </w:rPr>
        <w:t>Термины и определения</w:t>
      </w:r>
    </w:p>
    <w:p w:rsidR="00566A25" w:rsidRPr="0099189B" w:rsidRDefault="00566A25" w:rsidP="00737C53">
      <w:pPr>
        <w:pStyle w:val="00"/>
        <w:spacing w:line="276" w:lineRule="auto"/>
        <w:rPr>
          <w:sz w:val="24"/>
          <w:szCs w:val="24"/>
        </w:rPr>
      </w:pPr>
    </w:p>
    <w:p w:rsidR="00566A25" w:rsidRPr="0099189B" w:rsidRDefault="00566A25" w:rsidP="00737C53">
      <w:pPr>
        <w:pStyle w:val="113"/>
        <w:ind w:left="0"/>
      </w:pPr>
      <w:r w:rsidRPr="0099189B">
        <w:t>тепловая энергия - энергетический ресурс, при потреблении которого изменяются термодинамические параметры теплоносителей (температура, давление);</w:t>
      </w:r>
    </w:p>
    <w:p w:rsidR="00566A25" w:rsidRPr="0099189B" w:rsidRDefault="00566A25" w:rsidP="00737C53">
      <w:pPr>
        <w:pStyle w:val="113"/>
        <w:ind w:left="0"/>
      </w:pPr>
      <w:r w:rsidRPr="0099189B">
        <w:t xml:space="preserve">зона действия системы теплоснабжения - территория поселения, </w:t>
      </w:r>
      <w:r w:rsidR="008B5DDD" w:rsidRPr="0099189B">
        <w:t>муниципального образования</w:t>
      </w:r>
      <w:r w:rsidRPr="0099189B">
        <w:t xml:space="preserve"> или ее часть, границы которой устанавливаются по наиболее удаленным точкам подключения потребителей к тепловым сетям, входящим в систему теплоснабжения;</w:t>
      </w:r>
    </w:p>
    <w:p w:rsidR="00566A25" w:rsidRPr="0099189B" w:rsidRDefault="00566A25" w:rsidP="00737C53">
      <w:pPr>
        <w:pStyle w:val="113"/>
        <w:ind w:left="0"/>
      </w:pPr>
      <w:r w:rsidRPr="0099189B">
        <w:t>источник тепловой энергии - устройство, предназначенное для производства тепловой энергии;</w:t>
      </w:r>
    </w:p>
    <w:p w:rsidR="00566A25" w:rsidRPr="0099189B" w:rsidRDefault="00566A25" w:rsidP="00737C53">
      <w:pPr>
        <w:pStyle w:val="113"/>
        <w:ind w:left="0"/>
      </w:pPr>
      <w:r w:rsidRPr="0099189B">
        <w:t xml:space="preserve">зона действия источника тепловой энергии - территория поселения, </w:t>
      </w:r>
      <w:r w:rsidR="008B5DDD" w:rsidRPr="0099189B">
        <w:t>муниципального образования</w:t>
      </w:r>
      <w:r w:rsidRPr="0099189B">
        <w:t xml:space="preserve"> или ее часть, границы которой устанавливаются закрытыми секционирующими задвижками тепловой сети системы теплоснабжения;</w:t>
      </w:r>
    </w:p>
    <w:p w:rsidR="00566A25" w:rsidRPr="0099189B" w:rsidRDefault="00566A25" w:rsidP="00737C53">
      <w:pPr>
        <w:pStyle w:val="113"/>
        <w:ind w:left="0"/>
      </w:pPr>
      <w:r w:rsidRPr="0099189B">
        <w:t>установленная мощность источника тепловой энергии – сумма номинальных тепловых мощностей всего принятого по акту вводав эксплуатацию оборудования, предназначенного для отпуска тепловой энергии потребителям на собственные и хозяйственные нужды;</w:t>
      </w:r>
    </w:p>
    <w:p w:rsidR="00566A25" w:rsidRPr="0099189B" w:rsidRDefault="00566A25" w:rsidP="00737C53">
      <w:pPr>
        <w:pStyle w:val="113"/>
        <w:ind w:left="0"/>
      </w:pPr>
      <w:r w:rsidRPr="0099189B">
        <w:t xml:space="preserve">располагаемая мощность источника тепловой энергии - величина, равная установленной мощности источника тепловой энергии за вычетом объемов мощности, не реализуемой по техническим причинам, в том числе по причине снижения тепловой мощности </w:t>
      </w:r>
      <w:r w:rsidRPr="0099189B">
        <w:lastRenderedPageBreak/>
        <w:t>оборудования в результате эксплуатации на продленном техническом ресурсе (снижение параметров пара перед турбиной, отсутствие рециркуляции в пиковых водогрейных котлоагрегатах и др.);</w:t>
      </w:r>
    </w:p>
    <w:p w:rsidR="00566A25" w:rsidRPr="0099189B" w:rsidRDefault="00566A25" w:rsidP="00737C53">
      <w:pPr>
        <w:pStyle w:val="113"/>
        <w:ind w:left="0"/>
      </w:pPr>
      <w:r w:rsidRPr="0099189B">
        <w:t>мощность источника тепловой энергии нетто - величина, равная располагаемой мощности источника тепловой энергии за вычетом тепловой нагрузки на собственные и хозяйственные нужды;</w:t>
      </w:r>
    </w:p>
    <w:p w:rsidR="00566A25" w:rsidRPr="0099189B" w:rsidRDefault="00566A25" w:rsidP="00737C53">
      <w:pPr>
        <w:pStyle w:val="113"/>
        <w:ind w:left="0"/>
      </w:pPr>
      <w:r w:rsidRPr="0099189B">
        <w:t>теплосетевые объекты - объекты, входящие в состав тепловой сети и обеспечивающие передачу тепловой энергии от источника тепловой энергии до теплопотребляющих установок потребителей тепловой энергии;</w:t>
      </w:r>
    </w:p>
    <w:p w:rsidR="00566A25" w:rsidRPr="0099189B" w:rsidRDefault="00566A25" w:rsidP="00737C53">
      <w:pPr>
        <w:pStyle w:val="113"/>
        <w:ind w:left="0"/>
      </w:pPr>
      <w:r w:rsidRPr="0099189B">
        <w:t>теплопотребляющая установка - устройство, предназначенное для использования тепловой энергии, теплоносителя для нужд потребителя тепловой энергии;</w:t>
      </w:r>
    </w:p>
    <w:p w:rsidR="00566A25" w:rsidRPr="0099189B" w:rsidRDefault="00566A25" w:rsidP="00737C53">
      <w:pPr>
        <w:pStyle w:val="113"/>
        <w:ind w:left="0"/>
      </w:pPr>
      <w:r w:rsidRPr="0099189B">
        <w:t>тепловая сеть - совокупность устройств (включая центральные тепловые пункты, насосные станции), предназначенных для передачи тепловой энергии, теплоносителя от источников тепловой энергии до теплопотребляющих установок;</w:t>
      </w:r>
    </w:p>
    <w:p w:rsidR="00566A25" w:rsidRPr="0099189B" w:rsidRDefault="00566A25" w:rsidP="00737C53">
      <w:pPr>
        <w:pStyle w:val="113"/>
        <w:ind w:left="0"/>
      </w:pPr>
      <w:r w:rsidRPr="0099189B">
        <w:t>тепловая мощность (далее - мощность) - количество тепловой энергии, которое может быть произведено и (или) передано по тепловым сетям за единицу времени;</w:t>
      </w:r>
    </w:p>
    <w:p w:rsidR="00566A25" w:rsidRPr="0099189B" w:rsidRDefault="00566A25" w:rsidP="00737C53">
      <w:pPr>
        <w:pStyle w:val="113"/>
        <w:ind w:left="0"/>
      </w:pPr>
      <w:r w:rsidRPr="0099189B">
        <w:t>тепловая нагрузка - количество тепловой энергии, которое может быть принято потребителем тепловой энергии за единицу времени;</w:t>
      </w:r>
    </w:p>
    <w:p w:rsidR="00566A25" w:rsidRPr="0099189B" w:rsidRDefault="00566A25" w:rsidP="00737C53">
      <w:pPr>
        <w:pStyle w:val="113"/>
        <w:ind w:left="0"/>
      </w:pPr>
      <w:r w:rsidRPr="0099189B">
        <w:t>теплоснабжение - обеспечение потребителей тепловой энергии тепловой энергией, теплоносителем, в том числе поддержание мощности;</w:t>
      </w:r>
    </w:p>
    <w:p w:rsidR="00566A25" w:rsidRPr="0099189B" w:rsidRDefault="00566A25" w:rsidP="00737C53">
      <w:pPr>
        <w:pStyle w:val="113"/>
        <w:ind w:left="0" w:firstLine="0"/>
      </w:pPr>
      <w:r w:rsidRPr="0099189B">
        <w:t>потребитель тепловой энергии (далее также - потребитель) - лицо, приобретающее тепловую энергию (мощность), теплоноситель для использования на принадлежащих ему на праве собственности или ином законном основании теплопотребляющих установках либо для оказания коммунальных услуг в части горячего водоснабжения и отопления;</w:t>
      </w:r>
    </w:p>
    <w:p w:rsidR="00566A25" w:rsidRPr="0099189B" w:rsidRDefault="00566A25" w:rsidP="00737C53">
      <w:pPr>
        <w:pStyle w:val="113"/>
        <w:ind w:left="0" w:firstLine="0"/>
      </w:pPr>
      <w:r w:rsidRPr="0099189B">
        <w:t>инвестиционная программа организации, осуществляющей регулируемые виды деятельности в сфере теплоснабжения, - программа финансирования мероприятий организации, осуществляющей регулируемые виды деятельности в сфере теплоснабжения, по строительству, капитальному ремонту, реконструкции и (или) модернизации источников тепловой энергии и (или) тепловых сетей в целях развития, повышения надежности и энергетической эффективности системы теплоснабжения, подключения теплопотребляющих установок потребителей тепловой энергии к системе теплоснабжения;</w:t>
      </w:r>
    </w:p>
    <w:p w:rsidR="00566A25" w:rsidRPr="0099189B" w:rsidRDefault="00566A25" w:rsidP="00737C53">
      <w:pPr>
        <w:pStyle w:val="113"/>
        <w:ind w:left="0"/>
      </w:pPr>
      <w:r w:rsidRPr="0099189B">
        <w:lastRenderedPageBreak/>
        <w:t>теплоснабжающая организация - организация, осуществляющая продажу потребителям и (или) теплоснабжающим организациям произведенных или приобретенных тепловой энергии (мощности), теплоносителя и владеющая на праве собственности или ином законном основании источниками тепловой энергии и (или) тепловыми сетями в системе теплоснабжения, посредством которой осуществляется теплоснабжение потребителей тепловой энергии (данное положение применяется к регулированию сходных отношений с участием индивидуальных предпринимателей);</w:t>
      </w:r>
    </w:p>
    <w:p w:rsidR="00566A25" w:rsidRPr="0099189B" w:rsidRDefault="00566A25" w:rsidP="00737C53">
      <w:pPr>
        <w:pStyle w:val="113"/>
        <w:ind w:left="0"/>
      </w:pPr>
      <w:r w:rsidRPr="0099189B">
        <w:t>передача тепловой энергии, теплоносителя - совокупность организационно и технологически связанных действий, обеспечивающих поддержание тепловых сетей в состоянии, соответствующем установленным техническими регламентами требованиям, прием, преобразование и доставку тепловой энергии, теплоносителя;</w:t>
      </w:r>
    </w:p>
    <w:p w:rsidR="00566A25" w:rsidRPr="0099189B" w:rsidRDefault="00566A25" w:rsidP="00737C53">
      <w:pPr>
        <w:pStyle w:val="113"/>
        <w:ind w:left="0"/>
      </w:pPr>
      <w:r w:rsidRPr="0099189B">
        <w:t>коммерческий учет тепловой энергии, теплоносителя (далее также - коммерческий учет) - установление количества и качества тепловой энергии, теплоносителя, производимых, передаваемых или потребляемых за определенный период, с помощью приборов учета тепловой энергии, теплоносителя (далее - приборы учета) или расчетным путем в целях использования сторонами при расчетах в соответствии с договорами;</w:t>
      </w:r>
    </w:p>
    <w:p w:rsidR="00566A25" w:rsidRPr="0099189B" w:rsidRDefault="00566A25" w:rsidP="00737C53">
      <w:pPr>
        <w:pStyle w:val="113"/>
        <w:ind w:left="0"/>
      </w:pPr>
      <w:r w:rsidRPr="0099189B">
        <w:t>система теплоснабжения - совокупность источников тепловой энергии и теплопотребляющих установок, технологически соединенных тепловыми сетями;</w:t>
      </w:r>
    </w:p>
    <w:p w:rsidR="00566A25" w:rsidRPr="0099189B" w:rsidRDefault="00566A25" w:rsidP="00737C53">
      <w:pPr>
        <w:pStyle w:val="113"/>
        <w:ind w:left="0"/>
      </w:pPr>
      <w:r w:rsidRPr="0099189B">
        <w:t>режим потребления тепловой энергии - процесс потребления тепловой энергии, теплоносителя с соблюдением потребителем тепловой энергии обязательных характеристик этого процесса в соответствии с нормативными правовыми актами, в том числе техническими регламентами, и условиями договора теплоснабжения;</w:t>
      </w:r>
    </w:p>
    <w:p w:rsidR="00566A25" w:rsidRPr="0099189B" w:rsidRDefault="00566A25" w:rsidP="00737C53">
      <w:pPr>
        <w:pStyle w:val="113"/>
        <w:ind w:left="0"/>
      </w:pPr>
      <w:r w:rsidRPr="0099189B">
        <w:t>надежность теплоснабжения - характеристика состояния системы теплоснабжения, при котором обеспечиваются качество и безопасность теплоснабжения;</w:t>
      </w:r>
    </w:p>
    <w:p w:rsidR="00566A25" w:rsidRPr="0099189B" w:rsidRDefault="00566A25" w:rsidP="00737C53">
      <w:pPr>
        <w:pStyle w:val="113"/>
        <w:ind w:left="0"/>
      </w:pPr>
      <w:r w:rsidRPr="0099189B">
        <w:t>регулируемый вид деятельности в сфере теплоснабжения - вид деятельности в сфере теплоснабжения, при осуществлении которого расчеты за товары, услуги в сфере теплоснабжения осуществляются по ценам (тарифам), подлежащим в соответствии с настоящим Федеральным законом государственному регулированию, а именно:</w:t>
      </w:r>
    </w:p>
    <w:p w:rsidR="00566A25" w:rsidRPr="0099189B" w:rsidRDefault="00566A25" w:rsidP="00B5461F">
      <w:pPr>
        <w:pStyle w:val="11ff3"/>
      </w:pPr>
      <w:r w:rsidRPr="0099189B">
        <w:t>а) реализация тепловой энергии (мощности), теплоносителя, за исключением установленных настоящим Федеральным законом случаев, при которых допускается установление цены реализации по соглашению сторон договора;</w:t>
      </w:r>
    </w:p>
    <w:p w:rsidR="00566A25" w:rsidRPr="0099189B" w:rsidRDefault="00566A25" w:rsidP="00B5461F">
      <w:pPr>
        <w:pStyle w:val="11ff3"/>
      </w:pPr>
      <w:r w:rsidRPr="0099189B">
        <w:t>б) оказание услуг по передаче тепловой энергии, теплоносителя;</w:t>
      </w:r>
    </w:p>
    <w:p w:rsidR="00566A25" w:rsidRPr="0099189B" w:rsidRDefault="00566A25" w:rsidP="00B5461F">
      <w:pPr>
        <w:pStyle w:val="11ff3"/>
      </w:pPr>
      <w:r w:rsidRPr="0099189B">
        <w:lastRenderedPageBreak/>
        <w:t>в) оказание услуг по поддержанию резервной тепловой мощности, за исключением установленных настоящим Федеральным законом случаев, при которых допускается установление цены услуг по соглашению сторон договора;</w:t>
      </w:r>
    </w:p>
    <w:p w:rsidR="00566A25" w:rsidRPr="0099189B" w:rsidRDefault="00566A25" w:rsidP="00737C53">
      <w:pPr>
        <w:pStyle w:val="113"/>
        <w:ind w:left="0"/>
      </w:pPr>
      <w:r w:rsidRPr="0099189B">
        <w:t xml:space="preserve">орган регулирования тарифов в сфере теплоснабжения (далее также - орган регулирования) - уполномоченный Правительством Российской Федерации федеральный орган исполнительной власти в области государственного регулирования тарифов в сфере теплоснабжения (далее - федеральный орган исполнительной власти в области государственного регулирования тарифов в сфере теплоснабжения), уполномоченный орган исполнительной власти субъекта Российской Федерации в области государственного регулирования цен (тарифов) (далее - орган исполнительной власти субъекта Российской Федерации в области государственного регулирования цен (тарифов) либо орган местного самоуправления поселения или </w:t>
      </w:r>
      <w:r w:rsidR="008B5DDD" w:rsidRPr="0099189B">
        <w:t>муниципального образования</w:t>
      </w:r>
      <w:r w:rsidRPr="0099189B">
        <w:t xml:space="preserve"> в случае наделения соответствующими полномочиями законом субъекта Российской Федерации, осуществляющие регулирование цен (тарифов) в сфере теплоснабжения;</w:t>
      </w:r>
    </w:p>
    <w:p w:rsidR="00566A25" w:rsidRPr="0099189B" w:rsidRDefault="00566A25" w:rsidP="00737C53">
      <w:pPr>
        <w:pStyle w:val="113"/>
        <w:ind w:left="0"/>
      </w:pPr>
      <w:r w:rsidRPr="0099189B">
        <w:t>схема теплоснабжения - документ, содержащий предпроектные материалы по обоснованию эффективного и безопасного функционирования системы теплоснабжения, ее развития с учетом правового регулирования в области энергосбережения и повышения энергетической эффективности;</w:t>
      </w:r>
    </w:p>
    <w:p w:rsidR="00566A25" w:rsidRPr="0099189B" w:rsidRDefault="00566A25" w:rsidP="00737C53">
      <w:pPr>
        <w:pStyle w:val="113"/>
        <w:ind w:left="0"/>
      </w:pPr>
      <w:r w:rsidRPr="0099189B">
        <w:t>резервная тепловая мощность - тепловая мощность источников тепловой энергии и тепловых сетей, необходимая для обеспечения тепловой нагрузки теплопотребляющих установок, входящих в систему теплоснабжения, но не потребляющих тепловой энергии, теплоносителя;</w:t>
      </w:r>
    </w:p>
    <w:p w:rsidR="00566A25" w:rsidRPr="0099189B" w:rsidRDefault="00566A25" w:rsidP="00737C53">
      <w:pPr>
        <w:pStyle w:val="113"/>
        <w:ind w:left="0"/>
      </w:pPr>
      <w:r w:rsidRPr="0099189B">
        <w:t xml:space="preserve">топливно-энергетический баланс - документ, содержащий взаимосвязанные показатели количественного соответствия поставок энергетических </w:t>
      </w:r>
      <w:r w:rsidR="00EE2A26" w:rsidRPr="0099189B">
        <w:t>ресурсов</w:t>
      </w:r>
      <w:r w:rsidRPr="0099189B">
        <w:t xml:space="preserve"> на территорию субъекта Российской Федерации или муниципального образования и их потребления, устанавливающий распределение энергетических </w:t>
      </w:r>
      <w:r w:rsidR="00EE2A26" w:rsidRPr="0099189B">
        <w:t>ресурсов</w:t>
      </w:r>
      <w:r w:rsidRPr="0099189B">
        <w:t xml:space="preserve"> между системами теплоснабжения, потребителями, группами потребителей и позволяющий определить эффективность использования энергетических </w:t>
      </w:r>
      <w:r w:rsidR="00EE2A26" w:rsidRPr="0099189B">
        <w:t>ресурсов</w:t>
      </w:r>
      <w:r w:rsidRPr="0099189B">
        <w:t>;</w:t>
      </w:r>
    </w:p>
    <w:p w:rsidR="00566A25" w:rsidRPr="0099189B" w:rsidRDefault="00566A25" w:rsidP="00737C53">
      <w:pPr>
        <w:pStyle w:val="113"/>
        <w:ind w:left="0"/>
      </w:pPr>
      <w:r w:rsidRPr="0099189B">
        <w:t>тарифы в сфере теплоснабжения - система ценовых ставок, по которым осуществляются расчеты за тепловую энергию (мощность), теплоноситель и за услуги по передаче тепловой энергии, теплоносителя;</w:t>
      </w:r>
    </w:p>
    <w:p w:rsidR="00566A25" w:rsidRPr="0099189B" w:rsidRDefault="00566A25" w:rsidP="00737C53">
      <w:pPr>
        <w:pStyle w:val="113"/>
        <w:ind w:left="0"/>
      </w:pPr>
      <w:r w:rsidRPr="0099189B">
        <w:t xml:space="preserve">точка учета тепловой энергии, теплоносителя (далее также - точка учета) - место в системе теплоснабжения, в котором с помощью приборов учета или расчетным путем </w:t>
      </w:r>
      <w:r w:rsidRPr="0099189B">
        <w:lastRenderedPageBreak/>
        <w:t>устанавливаются количество и качество производимых, передаваемых или потребляемых тепловой энергии, теплоносителя для целей коммерческого учета;</w:t>
      </w:r>
    </w:p>
    <w:p w:rsidR="00566A25" w:rsidRPr="0099189B" w:rsidRDefault="00566A25" w:rsidP="00737C53">
      <w:pPr>
        <w:pStyle w:val="113"/>
        <w:ind w:left="0"/>
      </w:pPr>
      <w:r w:rsidRPr="0099189B">
        <w:t>комбинированная выработка электрической и тепловой энергии -режим работы теплоэлектростанций, при котором производство электрической энергии непосредственно связано с одновременным производством тепловой энергии;</w:t>
      </w:r>
    </w:p>
    <w:p w:rsidR="00566A25" w:rsidRPr="0099189B" w:rsidRDefault="00566A25" w:rsidP="00737C53">
      <w:pPr>
        <w:pStyle w:val="113"/>
        <w:ind w:left="0"/>
      </w:pPr>
      <w:r w:rsidRPr="0099189B">
        <w:t>единая теплоснабжающая организация в системе теплоснабжения (далее - единая теплоснабжающая организация) - теплоснабжающая организация, которая определяется в схеме теплоснабжения федеральным органом исполнительной власти, уполномоченным Правительством Российской Федерации на реализацию государственной политики в сфере теплоснабжения (далее - федеральный орган исполнительной власти, уполномоченный на реализацию государственной политики в сфере теплоснабжения), или органом местного самоуправления на основании критериев и в порядке, которые установлены правилами организации теплоснабжения, утвержденными Правительством Российской Федерации;</w:t>
      </w:r>
    </w:p>
    <w:p w:rsidR="00566A25" w:rsidRPr="0099189B" w:rsidRDefault="00566A25" w:rsidP="00737C53">
      <w:pPr>
        <w:pStyle w:val="113"/>
        <w:ind w:left="0"/>
      </w:pPr>
      <w:r w:rsidRPr="0099189B">
        <w:t>бездоговорное потребление тепловой энергии - потребление тепловой энергии, теплоносителя без заключения в установленном порядке договора теплоснабжения, либо потребление тепловой энергии, теплоносителя с использованием теплопотребляющих установок, подключенных к системе теплоснабжения с нарушением установленного порядка подключения, либо потребление тепловой энергии, теплоносителя после введения ограничения подачи тепловой энергии в объеме, превышающем допустимый объем потребления, либо потребление тепловой энергии, теплоносителя после предъявления требования теплоснабжающей организации или теплосетевой организации о введении ограничения подачи тепловой энергии или прекращении потребления тепловой энергии, если введение такого ограничения или такое прекращение должно быть осуществлено потребителем;</w:t>
      </w:r>
    </w:p>
    <w:p w:rsidR="00566A25" w:rsidRPr="0099189B" w:rsidRDefault="00566A25" w:rsidP="00737C53">
      <w:pPr>
        <w:pStyle w:val="113"/>
        <w:ind w:left="0"/>
      </w:pPr>
      <w:r w:rsidRPr="0099189B">
        <w:t>радиус эффективного теплоснабжения - максимальное расстояние от теплопотребляющей установки до ближайшего источника тепловой энергии в системе теплоснабжения, при превышении которого подключение теплопотребляющей установки к данной системе теплоснабжения нецелесообразно по причине увеличения совокупных расходов в системе теплоснабжения;</w:t>
      </w:r>
    </w:p>
    <w:p w:rsidR="00566A25" w:rsidRPr="0099189B" w:rsidRDefault="00566A25" w:rsidP="00737C53">
      <w:pPr>
        <w:pStyle w:val="113"/>
        <w:ind w:left="0"/>
      </w:pPr>
      <w:r w:rsidRPr="0099189B">
        <w:t xml:space="preserve">плата за подключение к системе теплоснабжения - плата, которую вносят лица, осуществляющие строительство здания, строения, сооружения, подключаемых к системе теплоснабжения, а также плата, которую вносят лица, осуществляющие реконструкцию </w:t>
      </w:r>
      <w:r w:rsidRPr="0099189B">
        <w:lastRenderedPageBreak/>
        <w:t>здания, строения, сооружения в случае, если данная реконструкция влечет за собой увеличение тепловой нагрузки реконструируемых здания, строения, сооружения (далее также - плата за подключение);</w:t>
      </w:r>
    </w:p>
    <w:p w:rsidR="00566A25" w:rsidRPr="0099189B" w:rsidRDefault="00566A25" w:rsidP="00737C53">
      <w:pPr>
        <w:pStyle w:val="113"/>
        <w:ind w:left="0"/>
      </w:pPr>
      <w:r w:rsidRPr="0099189B">
        <w:t>живучесть - способность источников тепловой энергии, тепловых сетей и системы теплоснабжения в целом сохранять свою работоспособность ваварийных ситуациях, а также после длительных (более пятидесяти четырех часов) остановок.</w:t>
      </w:r>
    </w:p>
    <w:p w:rsidR="00566A25" w:rsidRPr="0099189B" w:rsidRDefault="00566A25" w:rsidP="00737C53">
      <w:pPr>
        <w:pStyle w:val="113"/>
        <w:ind w:left="0"/>
      </w:pPr>
      <w:r w:rsidRPr="0099189B">
        <w:t xml:space="preserve">элемент территориального деления - территория поселения, </w:t>
      </w:r>
      <w:r w:rsidR="008B5DDD" w:rsidRPr="0099189B">
        <w:t>муниципального образования</w:t>
      </w:r>
      <w:r w:rsidRPr="0099189B">
        <w:t xml:space="preserve"> или ее часть, установленная по границам административно- территориальных единиц;</w:t>
      </w:r>
    </w:p>
    <w:p w:rsidR="00566A25" w:rsidRPr="0099189B" w:rsidRDefault="00566A25" w:rsidP="00737C53">
      <w:pPr>
        <w:pStyle w:val="113"/>
        <w:ind w:left="0"/>
      </w:pPr>
      <w:r w:rsidRPr="0099189B">
        <w:t xml:space="preserve">расчетный элемент территориального деления - территория поселения, </w:t>
      </w:r>
      <w:r w:rsidR="008B5DDD" w:rsidRPr="0099189B">
        <w:t>муниципального образования</w:t>
      </w:r>
      <w:r w:rsidRPr="0099189B">
        <w:t xml:space="preserve"> или ее часть, принятая для целей разработки схемы теплоснабжения в неизменяемых границах на весь срок действия схемы теплоснабжения.</w:t>
      </w:r>
    </w:p>
    <w:p w:rsidR="00566A25" w:rsidRPr="0099189B" w:rsidRDefault="00566A25" w:rsidP="00737C53">
      <w:pPr>
        <w:pStyle w:val="113"/>
        <w:ind w:left="0"/>
      </w:pPr>
      <w:r w:rsidRPr="0099189B">
        <w:t>качество теплоснабжения - совокупность установленных нормативными правовыми актами Российской Федерации и (или) договором теплоснабжения характеристик теплоснабжения, в том числе термодинамических параметров теплоносителя.</w:t>
      </w:r>
    </w:p>
    <w:p w:rsidR="000F3344" w:rsidRPr="0099189B" w:rsidRDefault="000F3344" w:rsidP="000F3344">
      <w:pPr>
        <w:rPr>
          <w:rFonts w:ascii="Times New Roman" w:hAnsi="Times New Roman" w:cs="Times New Roman"/>
          <w:lang w:eastAsia="en-US"/>
        </w:rPr>
      </w:pPr>
    </w:p>
    <w:p w:rsidR="000F3344" w:rsidRPr="0099189B" w:rsidRDefault="000F3344" w:rsidP="000F3344">
      <w:pPr>
        <w:rPr>
          <w:rFonts w:ascii="Times New Roman" w:hAnsi="Times New Roman" w:cs="Times New Roman"/>
          <w:lang w:eastAsia="en-US"/>
        </w:rPr>
      </w:pPr>
    </w:p>
    <w:p w:rsidR="000F3344" w:rsidRPr="0099189B" w:rsidRDefault="000F3344" w:rsidP="000F3344">
      <w:pPr>
        <w:rPr>
          <w:rFonts w:ascii="Times New Roman" w:hAnsi="Times New Roman" w:cs="Times New Roman"/>
          <w:lang w:eastAsia="en-US"/>
        </w:rPr>
      </w:pPr>
    </w:p>
    <w:p w:rsidR="00361BC0" w:rsidRPr="0099189B" w:rsidRDefault="00361BC0" w:rsidP="000F3344">
      <w:pPr>
        <w:rPr>
          <w:rFonts w:ascii="Times New Roman" w:hAnsi="Times New Roman" w:cs="Times New Roman"/>
          <w:lang w:eastAsia="en-US"/>
        </w:rPr>
      </w:pPr>
    </w:p>
    <w:p w:rsidR="00361BC0" w:rsidRPr="0099189B" w:rsidRDefault="00361BC0" w:rsidP="000F3344">
      <w:pPr>
        <w:rPr>
          <w:rFonts w:ascii="Times New Roman" w:hAnsi="Times New Roman" w:cs="Times New Roman"/>
          <w:lang w:eastAsia="en-US"/>
        </w:rPr>
      </w:pPr>
    </w:p>
    <w:p w:rsidR="00361BC0" w:rsidRPr="0099189B" w:rsidRDefault="00361BC0" w:rsidP="000F3344">
      <w:pPr>
        <w:rPr>
          <w:rFonts w:ascii="Times New Roman" w:hAnsi="Times New Roman" w:cs="Times New Roman"/>
          <w:lang w:eastAsia="en-US"/>
        </w:rPr>
      </w:pPr>
    </w:p>
    <w:p w:rsidR="00361BC0" w:rsidRPr="0099189B" w:rsidRDefault="00361BC0" w:rsidP="000F3344">
      <w:pPr>
        <w:rPr>
          <w:rFonts w:ascii="Times New Roman" w:hAnsi="Times New Roman" w:cs="Times New Roman"/>
          <w:lang w:eastAsia="en-US"/>
        </w:rPr>
      </w:pPr>
    </w:p>
    <w:p w:rsidR="00361BC0" w:rsidRPr="0099189B" w:rsidRDefault="00361BC0" w:rsidP="000F3344">
      <w:pPr>
        <w:rPr>
          <w:rFonts w:ascii="Times New Roman" w:hAnsi="Times New Roman" w:cs="Times New Roman"/>
          <w:lang w:eastAsia="en-US"/>
        </w:rPr>
      </w:pPr>
    </w:p>
    <w:p w:rsidR="00361BC0" w:rsidRPr="0099189B" w:rsidRDefault="00361BC0" w:rsidP="000F3344">
      <w:pPr>
        <w:rPr>
          <w:rFonts w:ascii="Times New Roman" w:hAnsi="Times New Roman" w:cs="Times New Roman"/>
          <w:lang w:eastAsia="en-US"/>
        </w:rPr>
      </w:pPr>
    </w:p>
    <w:p w:rsidR="00361BC0" w:rsidRPr="0099189B" w:rsidRDefault="00361BC0" w:rsidP="000F3344">
      <w:pPr>
        <w:rPr>
          <w:rFonts w:ascii="Times New Roman" w:hAnsi="Times New Roman" w:cs="Times New Roman"/>
          <w:lang w:eastAsia="en-US"/>
        </w:rPr>
      </w:pPr>
    </w:p>
    <w:p w:rsidR="00361BC0" w:rsidRPr="0099189B" w:rsidRDefault="00361BC0" w:rsidP="000F3344">
      <w:pPr>
        <w:rPr>
          <w:rFonts w:ascii="Times New Roman" w:hAnsi="Times New Roman" w:cs="Times New Roman"/>
          <w:lang w:eastAsia="en-US"/>
        </w:rPr>
      </w:pPr>
    </w:p>
    <w:p w:rsidR="004A624E" w:rsidRPr="0099189B" w:rsidRDefault="004A624E" w:rsidP="000F3344">
      <w:pPr>
        <w:rPr>
          <w:rFonts w:ascii="Times New Roman" w:hAnsi="Times New Roman" w:cs="Times New Roman"/>
          <w:lang w:eastAsia="en-US"/>
        </w:rPr>
      </w:pPr>
    </w:p>
    <w:p w:rsidR="004A624E" w:rsidRPr="0099189B" w:rsidRDefault="004A624E" w:rsidP="000F3344">
      <w:pPr>
        <w:rPr>
          <w:rFonts w:ascii="Times New Roman" w:hAnsi="Times New Roman" w:cs="Times New Roman"/>
          <w:lang w:eastAsia="en-US"/>
        </w:rPr>
      </w:pPr>
    </w:p>
    <w:p w:rsidR="004A624E" w:rsidRPr="0099189B" w:rsidRDefault="004A624E" w:rsidP="000F3344">
      <w:pPr>
        <w:rPr>
          <w:rFonts w:ascii="Times New Roman" w:hAnsi="Times New Roman" w:cs="Times New Roman"/>
          <w:lang w:eastAsia="en-US"/>
        </w:rPr>
      </w:pPr>
    </w:p>
    <w:p w:rsidR="004A624E" w:rsidRPr="0099189B" w:rsidRDefault="004A624E" w:rsidP="000F3344">
      <w:pPr>
        <w:rPr>
          <w:rFonts w:ascii="Times New Roman" w:hAnsi="Times New Roman" w:cs="Times New Roman"/>
          <w:lang w:eastAsia="en-US"/>
        </w:rPr>
      </w:pPr>
    </w:p>
    <w:p w:rsidR="004A624E" w:rsidRPr="0099189B" w:rsidRDefault="004A624E" w:rsidP="000F3344">
      <w:pPr>
        <w:rPr>
          <w:rFonts w:ascii="Times New Roman" w:hAnsi="Times New Roman" w:cs="Times New Roman"/>
          <w:lang w:eastAsia="en-US"/>
        </w:rPr>
      </w:pPr>
    </w:p>
    <w:p w:rsidR="004A624E" w:rsidRPr="0099189B" w:rsidRDefault="004A624E" w:rsidP="000F3344">
      <w:pPr>
        <w:rPr>
          <w:rFonts w:ascii="Times New Roman" w:hAnsi="Times New Roman" w:cs="Times New Roman"/>
          <w:lang w:eastAsia="en-US"/>
        </w:rPr>
      </w:pPr>
    </w:p>
    <w:p w:rsidR="004A624E" w:rsidRPr="0099189B" w:rsidRDefault="004A624E" w:rsidP="000F3344">
      <w:pPr>
        <w:rPr>
          <w:rFonts w:ascii="Times New Roman" w:hAnsi="Times New Roman" w:cs="Times New Roman"/>
          <w:lang w:eastAsia="en-US"/>
        </w:rPr>
      </w:pPr>
    </w:p>
    <w:p w:rsidR="004A624E" w:rsidRPr="0099189B" w:rsidRDefault="004A624E" w:rsidP="000F3344">
      <w:pPr>
        <w:rPr>
          <w:rFonts w:ascii="Times New Roman" w:hAnsi="Times New Roman" w:cs="Times New Roman"/>
          <w:lang w:eastAsia="en-US"/>
        </w:rPr>
      </w:pPr>
    </w:p>
    <w:p w:rsidR="004A624E" w:rsidRPr="0099189B" w:rsidRDefault="004A624E" w:rsidP="000F3344">
      <w:pPr>
        <w:rPr>
          <w:rFonts w:ascii="Times New Roman" w:hAnsi="Times New Roman" w:cs="Times New Roman"/>
          <w:lang w:eastAsia="en-US"/>
        </w:rPr>
      </w:pPr>
    </w:p>
    <w:p w:rsidR="004A624E" w:rsidRPr="0099189B" w:rsidRDefault="004A624E" w:rsidP="000F3344">
      <w:pPr>
        <w:rPr>
          <w:rFonts w:ascii="Times New Roman" w:hAnsi="Times New Roman" w:cs="Times New Roman"/>
          <w:lang w:eastAsia="en-US"/>
        </w:rPr>
      </w:pPr>
    </w:p>
    <w:p w:rsidR="004A624E" w:rsidRPr="0099189B" w:rsidRDefault="004A624E" w:rsidP="000F3344">
      <w:pPr>
        <w:rPr>
          <w:rFonts w:ascii="Times New Roman" w:hAnsi="Times New Roman" w:cs="Times New Roman"/>
          <w:lang w:eastAsia="en-US"/>
        </w:rPr>
      </w:pPr>
    </w:p>
    <w:p w:rsidR="00566A25" w:rsidRPr="0099189B" w:rsidRDefault="00566A25" w:rsidP="00AD6FC2">
      <w:pPr>
        <w:pStyle w:val="19"/>
        <w:numPr>
          <w:ilvl w:val="0"/>
          <w:numId w:val="0"/>
        </w:numPr>
        <w:ind w:left="1070"/>
        <w:rPr>
          <w:spacing w:val="0"/>
        </w:rPr>
      </w:pPr>
      <w:bookmarkStart w:id="8" w:name="_Toc196159542"/>
      <w:r w:rsidRPr="0099189B">
        <w:rPr>
          <w:spacing w:val="0"/>
        </w:rPr>
        <w:t>ГЛАВА 1. "СУЩЕСТВУЮЩЕЕ ПОЛОЖЕНИЕ В СФЕРЕ ПРОИЗВОДСТВА, ПЕРЕДАЧИ И ПОТРЕБЛЕНИЯ ТЕПЛОВОЙ ЭНЕРГИИ ДЛЯ ЦЕЛЕЙ ТЕПЛОСНАБЖЕНИЯ"</w:t>
      </w:r>
      <w:bookmarkEnd w:id="8"/>
    </w:p>
    <w:p w:rsidR="00566A25" w:rsidRPr="0099189B" w:rsidRDefault="00566A25" w:rsidP="00AD6FC2">
      <w:pPr>
        <w:pStyle w:val="19"/>
        <w:rPr>
          <w:spacing w:val="0"/>
        </w:rPr>
      </w:pPr>
      <w:bookmarkStart w:id="9" w:name="_Toc196159543"/>
      <w:r w:rsidRPr="0099189B">
        <w:rPr>
          <w:spacing w:val="0"/>
        </w:rPr>
        <w:t>Функциональная структура теплоснабжения</w:t>
      </w:r>
      <w:bookmarkEnd w:id="9"/>
    </w:p>
    <w:p w:rsidR="004326D9" w:rsidRPr="0099189B" w:rsidRDefault="004326D9" w:rsidP="004326D9">
      <w:pPr>
        <w:pStyle w:val="11ff3"/>
      </w:pPr>
      <w:r w:rsidRPr="0099189B">
        <w:t xml:space="preserve">Функциональная структура теплоснабжения </w:t>
      </w:r>
      <w:r w:rsidR="004A624E" w:rsidRPr="0099189B">
        <w:t>сельского поселения Сингапай</w:t>
      </w:r>
      <w:r w:rsidR="00983A5B" w:rsidRPr="0099189B">
        <w:t xml:space="preserve"> представляет</w:t>
      </w:r>
      <w:r w:rsidRPr="0099189B">
        <w:t xml:space="preserve"> собой централизованное производство и передачу по тепловым сетям тепловой энергии до потребителей.</w:t>
      </w:r>
    </w:p>
    <w:p w:rsidR="004326D9" w:rsidRPr="0099189B" w:rsidRDefault="004326D9" w:rsidP="004326D9">
      <w:pPr>
        <w:pStyle w:val="11ff3"/>
      </w:pPr>
      <w:r w:rsidRPr="0099189B">
        <w:t>Системы теплоснабжения представляют собой инженерный комплекс из источников тепловой энергии и потребителей тепла, связанных между собой тепловыми сетями различного назначения и балансовой принадлежности, имеющими характерные тепловые и гидравлические режимы с заданными параметрами теплоносителя. Величины параметров и характер их изменения определяются техническими возможностями основных структурных элементов систем теплоснабжения (источников, тепловых сетей и потребителей), экономической целесообразностью.</w:t>
      </w:r>
    </w:p>
    <w:p w:rsidR="00B536F0" w:rsidRPr="0099189B" w:rsidRDefault="00B536F0" w:rsidP="00B536F0">
      <w:pPr>
        <w:pStyle w:val="11ff3"/>
      </w:pPr>
      <w:r w:rsidRPr="0099189B">
        <w:t>Теплоснабжение населенных пунктов сельского поселения Сингапай организованно по комбинированной схеме (централизованно и децентрализовано). Централизованное теплоснабжение представляет собой подачу тепловой энергии от источника тепловой энергии (котельной) по трубопроводам.</w:t>
      </w:r>
    </w:p>
    <w:p w:rsidR="00B536F0" w:rsidRPr="0099189B" w:rsidRDefault="00B536F0" w:rsidP="00B536F0">
      <w:pPr>
        <w:pStyle w:val="11ff3"/>
      </w:pPr>
      <w:r w:rsidRPr="0099189B">
        <w:t>На территории сельского поселения Сингапай осуществляет деятельность по производству, транспортировке и распределению тепловой энергии одна теплоснабжающая организация – Пойковское муниципальное унитарное предприятие «Управление тепловодоснабжения» (ПМУП «УТВС»).</w:t>
      </w:r>
    </w:p>
    <w:p w:rsidR="00B536F0" w:rsidRPr="0099189B" w:rsidRDefault="00B536F0" w:rsidP="00B536F0">
      <w:pPr>
        <w:pStyle w:val="11ff3"/>
      </w:pPr>
      <w:r w:rsidRPr="0099189B">
        <w:t xml:space="preserve">В зоне действия теплоснабжающей организации ПМУП «УТВС» функционируют две отдельные, технологически не связанные между собой системы теплоснабжения </w:t>
      </w:r>
      <w:r w:rsidR="0081191F">
        <w:t>п. Сингапай</w:t>
      </w:r>
      <w:r w:rsidRPr="0099189B">
        <w:t xml:space="preserve"> и </w:t>
      </w:r>
      <w:r w:rsidR="0081191F">
        <w:t>с. Чеускино</w:t>
      </w:r>
      <w:r w:rsidRPr="0099189B">
        <w:t>.</w:t>
      </w:r>
    </w:p>
    <w:p w:rsidR="00B536F0" w:rsidRPr="0099189B" w:rsidRDefault="00B536F0" w:rsidP="00B536F0">
      <w:pPr>
        <w:pStyle w:val="11ff3"/>
      </w:pPr>
      <w:r w:rsidRPr="0099189B">
        <w:lastRenderedPageBreak/>
        <w:t xml:space="preserve">Зона действия теплоснабжающей организации ПМУП «УТВС» в </w:t>
      </w:r>
      <w:r w:rsidR="0081191F">
        <w:t>п. Сингапай</w:t>
      </w:r>
      <w:r w:rsidRPr="0099189B">
        <w:t xml:space="preserve">, </w:t>
      </w:r>
      <w:r w:rsidR="0081191F">
        <w:t>с. Чеускино</w:t>
      </w:r>
      <w:r w:rsidRPr="0099189B">
        <w:t xml:space="preserve"> включает объекты общественно-делового и производственного назначения, многоквартирные и индивидуальные жилые дома.</w:t>
      </w:r>
    </w:p>
    <w:p w:rsidR="00B536F0" w:rsidRPr="0099189B" w:rsidRDefault="00B536F0" w:rsidP="00B536F0">
      <w:pPr>
        <w:pStyle w:val="11ff3"/>
      </w:pPr>
      <w:r w:rsidRPr="0099189B">
        <w:t xml:space="preserve">В эксплуатационную зону действия ПМУП «УТВС» входят два источника централизованного теплоснабжения – котельная </w:t>
      </w:r>
      <w:r w:rsidR="0081191F">
        <w:t>п. Сингапай</w:t>
      </w:r>
      <w:r w:rsidRPr="0099189B">
        <w:t xml:space="preserve"> установленной мощностью </w:t>
      </w:r>
      <w:r w:rsidR="0081191F">
        <w:t>27,5</w:t>
      </w:r>
      <w:r w:rsidRPr="0099189B">
        <w:t xml:space="preserve"> Гкал/ч, и котельная п. Чеускино установленной мощностью 12 Гкал/ч, а также присоединённые к ним тепловые сети.</w:t>
      </w:r>
    </w:p>
    <w:p w:rsidR="002F65F1" w:rsidRPr="0099189B" w:rsidRDefault="002F65F1" w:rsidP="002F65F1">
      <w:pPr>
        <w:pStyle w:val="11ff3"/>
      </w:pPr>
      <w:r w:rsidRPr="0099189B">
        <w:t xml:space="preserve">На территории </w:t>
      </w:r>
      <w:r w:rsidR="004A624E" w:rsidRPr="0099189B">
        <w:t>сельского поселения Сингапай</w:t>
      </w:r>
      <w:r w:rsidRPr="0099189B">
        <w:t xml:space="preserve"> по состоянию на 01.01.</w:t>
      </w:r>
      <w:r w:rsidR="0056625B">
        <w:t>2026</w:t>
      </w:r>
      <w:r w:rsidRPr="0099189B">
        <w:t xml:space="preserve">г. </w:t>
      </w:r>
      <w:r w:rsidR="00683741" w:rsidRPr="0099189B">
        <w:t>одна</w:t>
      </w:r>
      <w:r w:rsidR="00666EA5" w:rsidRPr="0099189B">
        <w:t xml:space="preserve"> теплоснабжающ</w:t>
      </w:r>
      <w:r w:rsidR="00683741" w:rsidRPr="0099189B">
        <w:t>ая</w:t>
      </w:r>
      <w:r w:rsidR="00666EA5" w:rsidRPr="0099189B">
        <w:t xml:space="preserve"> организаци</w:t>
      </w:r>
      <w:r w:rsidR="00683741" w:rsidRPr="0099189B">
        <w:t>я</w:t>
      </w:r>
      <w:r w:rsidRPr="0099189B">
        <w:t>, производящ</w:t>
      </w:r>
      <w:r w:rsidR="00683741" w:rsidRPr="0099189B">
        <w:t>ая</w:t>
      </w:r>
      <w:r w:rsidRPr="0099189B">
        <w:t>, а затем и транспортирующ</w:t>
      </w:r>
      <w:r w:rsidR="00683741" w:rsidRPr="0099189B">
        <w:t>ая</w:t>
      </w:r>
      <w:r w:rsidRPr="0099189B">
        <w:t xml:space="preserve"> тепловую энергию потребителям: </w:t>
      </w:r>
    </w:p>
    <w:p w:rsidR="00C25060" w:rsidRPr="0099189B" w:rsidRDefault="00F36754" w:rsidP="00F36754">
      <w:pPr>
        <w:pStyle w:val="113"/>
      </w:pPr>
      <w:r w:rsidRPr="0099189B">
        <w:t>ПМУП «УТВС»</w:t>
      </w:r>
      <w:bookmarkEnd w:id="3"/>
      <w:bookmarkEnd w:id="4"/>
    </w:p>
    <w:p w:rsidR="00777C55" w:rsidRPr="0099189B" w:rsidRDefault="00777C55" w:rsidP="00777C55">
      <w:pPr>
        <w:pStyle w:val="11ff3"/>
        <w:rPr>
          <w:color w:val="auto"/>
        </w:rPr>
      </w:pPr>
      <w:r w:rsidRPr="0099189B">
        <w:rPr>
          <w:color w:val="auto"/>
        </w:rPr>
        <w:t xml:space="preserve">Система централизованного теплоснабжения (СЦТ) муниципального образования состоит из </w:t>
      </w:r>
      <w:r w:rsidR="00F36754" w:rsidRPr="0099189B">
        <w:rPr>
          <w:color w:val="auto"/>
        </w:rPr>
        <w:t>1</w:t>
      </w:r>
      <w:r w:rsidR="00EA34C2" w:rsidRPr="0099189B">
        <w:rPr>
          <w:color w:val="auto"/>
        </w:rPr>
        <w:t xml:space="preserve"> секционированн</w:t>
      </w:r>
      <w:r w:rsidR="00F36754" w:rsidRPr="0099189B">
        <w:rPr>
          <w:color w:val="auto"/>
        </w:rPr>
        <w:t>ой</w:t>
      </w:r>
      <w:r w:rsidR="00EA34C2" w:rsidRPr="0099189B">
        <w:rPr>
          <w:color w:val="auto"/>
        </w:rPr>
        <w:t xml:space="preserve"> зон</w:t>
      </w:r>
      <w:r w:rsidR="00F36754" w:rsidRPr="0099189B">
        <w:rPr>
          <w:color w:val="auto"/>
        </w:rPr>
        <w:t>ы</w:t>
      </w:r>
      <w:r w:rsidRPr="0099189B">
        <w:rPr>
          <w:color w:val="auto"/>
        </w:rPr>
        <w:t xml:space="preserve"> действия </w:t>
      </w:r>
      <w:r w:rsidR="004326D9" w:rsidRPr="0099189B">
        <w:rPr>
          <w:color w:val="auto"/>
        </w:rPr>
        <w:t>(эксплуатационной ответственности) теплоснабжающих и теплосетевых организаций</w:t>
      </w:r>
      <w:r w:rsidRPr="0099189B">
        <w:rPr>
          <w:color w:val="auto"/>
        </w:rPr>
        <w:t>, представляет собой:</w:t>
      </w:r>
    </w:p>
    <w:p w:rsidR="00A85534" w:rsidRPr="0099189B" w:rsidRDefault="00777C55" w:rsidP="00F36754">
      <w:pPr>
        <w:pStyle w:val="113"/>
        <w:rPr>
          <w:rFonts w:eastAsia="Calibri"/>
        </w:rPr>
      </w:pPr>
      <w:r w:rsidRPr="0099189B">
        <w:rPr>
          <w:rFonts w:eastAsia="Calibri"/>
        </w:rPr>
        <w:t>СЦТ 1</w:t>
      </w:r>
      <w:r w:rsidR="007B05D3" w:rsidRPr="0099189B">
        <w:rPr>
          <w:rFonts w:eastAsia="Calibri"/>
        </w:rPr>
        <w:t xml:space="preserve"> - зона действия </w:t>
      </w:r>
      <w:r w:rsidR="00F36754" w:rsidRPr="0099189B">
        <w:rPr>
          <w:rFonts w:eastAsia="Calibri"/>
        </w:rPr>
        <w:t>ПМУП «УТВС»</w:t>
      </w:r>
    </w:p>
    <w:p w:rsidR="000A0EC4" w:rsidRPr="0099189B" w:rsidRDefault="000A0EC4" w:rsidP="00A85534">
      <w:pPr>
        <w:pStyle w:val="11ff3"/>
      </w:pPr>
      <w:r w:rsidRPr="0099189B">
        <w:t xml:space="preserve">Система централизованного теплоснабжения (СЦТ) муниципального образования состоит из </w:t>
      </w:r>
      <w:r w:rsidR="00F36754" w:rsidRPr="0099189B">
        <w:t>2</w:t>
      </w:r>
      <w:r w:rsidR="00EA34C2" w:rsidRPr="0099189B">
        <w:t xml:space="preserve"> технологических зон</w:t>
      </w:r>
      <w:r w:rsidRPr="0099189B">
        <w:t>:</w:t>
      </w:r>
    </w:p>
    <w:p w:rsidR="00F36754" w:rsidRPr="0099189B" w:rsidRDefault="00F36754" w:rsidP="003F7DE7">
      <w:pPr>
        <w:pStyle w:val="113"/>
      </w:pPr>
      <w:r w:rsidRPr="0099189B">
        <w:t xml:space="preserve">котельная </w:t>
      </w:r>
      <w:r w:rsidR="0081191F">
        <w:t>п. Сингапай;</w:t>
      </w:r>
    </w:p>
    <w:p w:rsidR="003F7DE7" w:rsidRPr="0099189B" w:rsidRDefault="00F36754" w:rsidP="003F7DE7">
      <w:pPr>
        <w:pStyle w:val="113"/>
      </w:pPr>
      <w:r w:rsidRPr="0099189B">
        <w:t>котельная п. Чеускино</w:t>
      </w:r>
      <w:r w:rsidR="0081191F">
        <w:t>.</w:t>
      </w:r>
    </w:p>
    <w:p w:rsidR="00683741" w:rsidRPr="0099189B" w:rsidRDefault="00683741" w:rsidP="00683741">
      <w:pPr>
        <w:rPr>
          <w:rFonts w:ascii="Times New Roman" w:hAnsi="Times New Roman" w:cs="Times New Roman"/>
          <w:lang w:eastAsia="en-US"/>
        </w:rPr>
      </w:pPr>
    </w:p>
    <w:p w:rsidR="00C25060" w:rsidRPr="0099189B" w:rsidRDefault="00C25060" w:rsidP="00F16063">
      <w:pPr>
        <w:pStyle w:val="20"/>
        <w:spacing w:before="0" w:after="0"/>
        <w:rPr>
          <w:rFonts w:cs="Times New Roman"/>
        </w:rPr>
      </w:pPr>
      <w:bookmarkStart w:id="10" w:name="_Toc475879417"/>
      <w:bookmarkStart w:id="11" w:name="_Toc78674685"/>
      <w:bookmarkStart w:id="12" w:name="_Toc84970922"/>
      <w:bookmarkStart w:id="13" w:name="_Toc196159544"/>
      <w:r w:rsidRPr="0099189B">
        <w:rPr>
          <w:rFonts w:cs="Times New Roman"/>
        </w:rPr>
        <w:t>Описание структуры договорных отношений между теплоснабжающими и теплосетевыми организациями</w:t>
      </w:r>
      <w:bookmarkEnd w:id="10"/>
      <w:bookmarkEnd w:id="11"/>
      <w:bookmarkEnd w:id="12"/>
      <w:bookmarkEnd w:id="13"/>
    </w:p>
    <w:p w:rsidR="008223FE" w:rsidRPr="0099189B" w:rsidRDefault="008223FE" w:rsidP="008223FE">
      <w:pPr>
        <w:pStyle w:val="11ff3"/>
      </w:pPr>
      <w:r w:rsidRPr="0099189B">
        <w:t xml:space="preserve">Особенностью функциональной структуры централизованного теплоснабжения </w:t>
      </w:r>
      <w:r w:rsidR="0081191F">
        <w:t>п. Сингапай</w:t>
      </w:r>
      <w:r w:rsidRPr="0099189B">
        <w:t xml:space="preserve"> является то, что передача тепловой энергии от источника до потребителя полностью выполняется ресурсоснабжающей организацией. </w:t>
      </w:r>
    </w:p>
    <w:p w:rsidR="00515AAB" w:rsidRPr="0099189B" w:rsidRDefault="00975927" w:rsidP="00515AAB">
      <w:pPr>
        <w:pStyle w:val="11ff3"/>
      </w:pPr>
      <w:r w:rsidRPr="0099189B">
        <w:t>Котельн</w:t>
      </w:r>
      <w:r w:rsidR="00F36754" w:rsidRPr="0099189B">
        <w:t>ые</w:t>
      </w:r>
      <w:r w:rsidR="00515AAB" w:rsidRPr="0099189B">
        <w:t xml:space="preserve">и тепловые сети эксплуатируются </w:t>
      </w:r>
      <w:r w:rsidR="00F36754" w:rsidRPr="0099189B">
        <w:t>ПМУП «УТВС»</w:t>
      </w:r>
      <w:r w:rsidR="00515AAB" w:rsidRPr="0099189B">
        <w:t xml:space="preserve"> по договору </w:t>
      </w:r>
      <w:r w:rsidR="000F436E" w:rsidRPr="0099189B">
        <w:t>аренды</w:t>
      </w:r>
      <w:r w:rsidR="00515AAB" w:rsidRPr="0099189B">
        <w:t xml:space="preserve"> с собственником имущества администрацией </w:t>
      </w:r>
      <w:r w:rsidR="004A624E" w:rsidRPr="0099189B">
        <w:t>сельского поселения СингапайНефтеюганс</w:t>
      </w:r>
      <w:r w:rsidR="008A531C" w:rsidRPr="0099189B">
        <w:t>кого района</w:t>
      </w:r>
      <w:r w:rsidR="004A624E" w:rsidRPr="0099189B">
        <w:t>Ханты-Мансийского автономного округа - Югра</w:t>
      </w:r>
      <w:r w:rsidR="00515AAB" w:rsidRPr="0099189B">
        <w:t>.</w:t>
      </w:r>
    </w:p>
    <w:p w:rsidR="008223FE" w:rsidRPr="0099189B" w:rsidRDefault="00515AAB" w:rsidP="00515AAB">
      <w:pPr>
        <w:pStyle w:val="11ff3"/>
      </w:pPr>
      <w:r w:rsidRPr="0099189B">
        <w:t xml:space="preserve">Все потребители тепловой энергии заключают договора на покупку тепловой энергии непосредственно с ресурсоснабжающей организацией </w:t>
      </w:r>
      <w:r w:rsidR="00F36754" w:rsidRPr="0099189B">
        <w:t>ПМУП «УТВС»</w:t>
      </w:r>
    </w:p>
    <w:p w:rsidR="00515AAB" w:rsidRPr="0099189B" w:rsidRDefault="00515AAB" w:rsidP="00515AAB">
      <w:pPr>
        <w:pStyle w:val="11ff3"/>
      </w:pPr>
    </w:p>
    <w:p w:rsidR="00C25060" w:rsidRPr="0099189B" w:rsidRDefault="00C25060" w:rsidP="00F16063">
      <w:pPr>
        <w:pStyle w:val="20"/>
        <w:spacing w:before="0" w:after="0"/>
        <w:rPr>
          <w:rFonts w:cs="Times New Roman"/>
        </w:rPr>
      </w:pPr>
      <w:bookmarkStart w:id="14" w:name="_Toc475879418"/>
      <w:bookmarkStart w:id="15" w:name="_Toc78674686"/>
      <w:bookmarkStart w:id="16" w:name="_Toc84970923"/>
      <w:bookmarkStart w:id="17" w:name="_Toc196159545"/>
      <w:r w:rsidRPr="0099189B">
        <w:rPr>
          <w:rFonts w:cs="Times New Roman"/>
        </w:rPr>
        <w:lastRenderedPageBreak/>
        <w:t>Зоны действия производственных котельных</w:t>
      </w:r>
      <w:bookmarkEnd w:id="14"/>
      <w:bookmarkEnd w:id="15"/>
      <w:bookmarkEnd w:id="16"/>
      <w:bookmarkEnd w:id="17"/>
    </w:p>
    <w:p w:rsidR="00257208" w:rsidRPr="0099189B" w:rsidRDefault="00257208" w:rsidP="00257208">
      <w:pPr>
        <w:pStyle w:val="11ff3"/>
      </w:pPr>
      <w:bookmarkStart w:id="18" w:name="_Hlk68197847"/>
      <w:r w:rsidRPr="0099189B">
        <w:t>На территории сельского поселения Сингапай вне зоны деятельности ЕТО – ПМУП «УТВС» размещены эксплуатационные зоны действия источников теплоснабжения производственных котельных, предназначенных для обеспечения тепловой энергией предприятий энергетики и нефтегазового комплекса:</w:t>
      </w:r>
    </w:p>
    <w:p w:rsidR="00257208" w:rsidRPr="0099189B" w:rsidRDefault="00257208" w:rsidP="00257208">
      <w:pPr>
        <w:pStyle w:val="113"/>
      </w:pPr>
      <w:r w:rsidRPr="0099189B">
        <w:t xml:space="preserve">зона действия производственной котельной АО «Россети Тюмень» в </w:t>
      </w:r>
      <w:r w:rsidR="0081191F">
        <w:t>п. Сингапай</w:t>
      </w:r>
      <w:r w:rsidRPr="0099189B">
        <w:t>, 1 ед.;</w:t>
      </w:r>
    </w:p>
    <w:p w:rsidR="00257208" w:rsidRPr="0099189B" w:rsidRDefault="00257208" w:rsidP="00257208">
      <w:pPr>
        <w:pStyle w:val="113"/>
      </w:pPr>
      <w:r w:rsidRPr="0099189B">
        <w:t xml:space="preserve">зоны действия производственных котельных предприятий ПАО «НК «Роснефть» в </w:t>
      </w:r>
      <w:r w:rsidR="0081191F">
        <w:t>п. Сингапай</w:t>
      </w:r>
      <w:r w:rsidRPr="0099189B">
        <w:t xml:space="preserve">, 3 ед. </w:t>
      </w:r>
    </w:p>
    <w:p w:rsidR="00257208" w:rsidRPr="0099189B" w:rsidRDefault="00257208" w:rsidP="00257208">
      <w:pPr>
        <w:pStyle w:val="11ff3"/>
        <w:rPr>
          <w:rFonts w:eastAsia="Arial"/>
        </w:rPr>
      </w:pPr>
      <w:r w:rsidRPr="0099189B">
        <w:t xml:space="preserve">Производственные котельные не задействованы в централизованной системе теплоснабжения сельского поселения Сингапай, и </w:t>
      </w:r>
      <w:r w:rsidRPr="0099189B">
        <w:rPr>
          <w:rFonts w:eastAsia="Arial"/>
        </w:rPr>
        <w:t>не обеспечивают подачу тепловой энергии для нужд населения и объектов общественного назначения.</w:t>
      </w:r>
      <w:bookmarkEnd w:id="18"/>
      <w:r w:rsidRPr="0099189B">
        <w:rPr>
          <w:rFonts w:eastAsia="Arial"/>
        </w:rPr>
        <w:t xml:space="preserve"> Далее в Схеме теплоснабжения не рассматриваются.</w:t>
      </w:r>
    </w:p>
    <w:p w:rsidR="00C25060" w:rsidRPr="0099189B" w:rsidRDefault="00C25060" w:rsidP="00B5461F">
      <w:pPr>
        <w:pStyle w:val="11ff3"/>
      </w:pPr>
    </w:p>
    <w:p w:rsidR="00F16063" w:rsidRPr="0099189B" w:rsidRDefault="00F16063" w:rsidP="00B5461F">
      <w:pPr>
        <w:pStyle w:val="11ff3"/>
      </w:pPr>
    </w:p>
    <w:p w:rsidR="00C25060" w:rsidRPr="0099189B" w:rsidRDefault="00C25060" w:rsidP="00F16063">
      <w:pPr>
        <w:pStyle w:val="20"/>
        <w:spacing w:before="0" w:after="0"/>
        <w:rPr>
          <w:rFonts w:cs="Times New Roman"/>
        </w:rPr>
      </w:pPr>
      <w:bookmarkStart w:id="19" w:name="_Toc475879419"/>
      <w:bookmarkStart w:id="20" w:name="_Toc78674687"/>
      <w:bookmarkStart w:id="21" w:name="_Toc84970924"/>
      <w:bookmarkStart w:id="22" w:name="_Toc196159546"/>
      <w:r w:rsidRPr="0099189B">
        <w:rPr>
          <w:rFonts w:cs="Times New Roman"/>
        </w:rPr>
        <w:t>Зоны действия индивидуального теплоснабжения</w:t>
      </w:r>
      <w:bookmarkEnd w:id="19"/>
      <w:bookmarkEnd w:id="20"/>
      <w:bookmarkEnd w:id="21"/>
      <w:bookmarkEnd w:id="22"/>
    </w:p>
    <w:p w:rsidR="00257208" w:rsidRPr="0099189B" w:rsidRDefault="00257208" w:rsidP="00257208">
      <w:pPr>
        <w:pStyle w:val="11ff3"/>
      </w:pPr>
      <w:bookmarkStart w:id="23" w:name="_Hlk68197722"/>
      <w:bookmarkStart w:id="24" w:name="_Toc78674688"/>
      <w:bookmarkStart w:id="25" w:name="_Toc84970925"/>
      <w:r w:rsidRPr="0099189B">
        <w:t>В зоне действия индивидуального теплоснабжения находятся:</w:t>
      </w:r>
    </w:p>
    <w:p w:rsidR="00257208" w:rsidRPr="0099189B" w:rsidRDefault="00257208" w:rsidP="00257208">
      <w:pPr>
        <w:pStyle w:val="113"/>
      </w:pPr>
      <w:r w:rsidRPr="0099189B">
        <w:t xml:space="preserve">территории </w:t>
      </w:r>
      <w:r w:rsidR="0081191F">
        <w:t>п. Сингапай</w:t>
      </w:r>
      <w:r w:rsidRPr="0099189B">
        <w:t>: индивидуальная малоэтажная жилая застройка в южной, юго-западной частях поселка, незначительная часть мкр. Усть-Балык, СНТ, размещенные в границах сельского поселения;</w:t>
      </w:r>
    </w:p>
    <w:p w:rsidR="00257208" w:rsidRPr="0099189B" w:rsidRDefault="00257208" w:rsidP="00257208">
      <w:pPr>
        <w:pStyle w:val="113"/>
      </w:pPr>
      <w:r w:rsidRPr="0099189B">
        <w:t xml:space="preserve">индивидуальная и малоэтажная застройка </w:t>
      </w:r>
      <w:r w:rsidR="0081191F">
        <w:t>с. Чеускино</w:t>
      </w:r>
      <w:r w:rsidRPr="0099189B">
        <w:t xml:space="preserve">, не присоединенная к сетям централизованного теплоснабжения. </w:t>
      </w:r>
    </w:p>
    <w:p w:rsidR="00257208" w:rsidRPr="0099189B" w:rsidRDefault="00257208" w:rsidP="00257208">
      <w:pPr>
        <w:pStyle w:val="11ff3"/>
      </w:pPr>
      <w:r w:rsidRPr="0099189B">
        <w:t xml:space="preserve">Основным видом топлива для индивидуального теплоснабжения является природный газ, </w:t>
      </w:r>
      <w:r w:rsidR="00F27827" w:rsidRPr="0099189B">
        <w:t>природный газ</w:t>
      </w:r>
      <w:r w:rsidRPr="0099189B">
        <w:t>, дрова, электроэнергия.</w:t>
      </w:r>
      <w:bookmarkEnd w:id="23"/>
    </w:p>
    <w:p w:rsidR="00257208" w:rsidRPr="0099189B" w:rsidRDefault="00257208" w:rsidP="00257208">
      <w:pPr>
        <w:pStyle w:val="11ff3"/>
      </w:pPr>
      <w:r w:rsidRPr="0099189B">
        <w:t>Использование индивидуальных источников тепловой энергии в многоквартирных домах (крышных котельных) не предусматривается.</w:t>
      </w:r>
    </w:p>
    <w:p w:rsidR="000A0EC4" w:rsidRPr="0099189B" w:rsidRDefault="00257208" w:rsidP="00257208">
      <w:pPr>
        <w:pStyle w:val="11ff3"/>
      </w:pPr>
      <w:r w:rsidRPr="0099189B">
        <w:t>В рамках реализации Схемы теплоснабжения организация поквартирного отопления не планируется.</w:t>
      </w:r>
    </w:p>
    <w:p w:rsidR="00D4706E" w:rsidRPr="0099189B" w:rsidRDefault="00D4706E" w:rsidP="000A0EC4">
      <w:pPr>
        <w:pStyle w:val="11ff3"/>
      </w:pPr>
    </w:p>
    <w:p w:rsidR="00C25060" w:rsidRPr="0099189B" w:rsidRDefault="00C25060" w:rsidP="00AD6FC2">
      <w:pPr>
        <w:pStyle w:val="19"/>
        <w:rPr>
          <w:spacing w:val="0"/>
        </w:rPr>
      </w:pPr>
      <w:bookmarkStart w:id="26" w:name="_Toc196159547"/>
      <w:r w:rsidRPr="0099189B">
        <w:rPr>
          <w:spacing w:val="0"/>
          <w:lang w:val="en-US"/>
        </w:rPr>
        <w:t>Источники тепловой энергии</w:t>
      </w:r>
      <w:bookmarkEnd w:id="24"/>
      <w:bookmarkEnd w:id="25"/>
      <w:bookmarkEnd w:id="26"/>
    </w:p>
    <w:p w:rsidR="00C25060" w:rsidRPr="0099189B" w:rsidRDefault="00C25060">
      <w:pPr>
        <w:pStyle w:val="20"/>
        <w:numPr>
          <w:ilvl w:val="1"/>
          <w:numId w:val="101"/>
        </w:numPr>
        <w:rPr>
          <w:rFonts w:cs="Times New Roman"/>
        </w:rPr>
      </w:pPr>
      <w:bookmarkStart w:id="27" w:name="_Toc353999525"/>
      <w:bookmarkStart w:id="28" w:name="_Toc353999718"/>
      <w:bookmarkStart w:id="29" w:name="_Toc356981643"/>
      <w:bookmarkStart w:id="30" w:name="_Toc357159183"/>
      <w:bookmarkStart w:id="31" w:name="_Toc465965204"/>
      <w:bookmarkStart w:id="32" w:name="_Toc78674689"/>
      <w:bookmarkStart w:id="33" w:name="_Toc84970926"/>
      <w:bookmarkStart w:id="34" w:name="_Toc196159548"/>
      <w:r w:rsidRPr="0099189B">
        <w:rPr>
          <w:rFonts w:cs="Times New Roman"/>
        </w:rPr>
        <w:lastRenderedPageBreak/>
        <w:t>Структура и технические характеристики основного оборудования</w:t>
      </w:r>
      <w:bookmarkEnd w:id="27"/>
      <w:bookmarkEnd w:id="28"/>
      <w:bookmarkEnd w:id="29"/>
      <w:bookmarkEnd w:id="30"/>
      <w:r w:rsidRPr="0099189B">
        <w:rPr>
          <w:rFonts w:cs="Times New Roman"/>
        </w:rPr>
        <w:t xml:space="preserve"> источников тепловой энергии</w:t>
      </w:r>
      <w:bookmarkEnd w:id="31"/>
      <w:bookmarkEnd w:id="32"/>
      <w:bookmarkEnd w:id="33"/>
      <w:bookmarkEnd w:id="34"/>
    </w:p>
    <w:p w:rsidR="00257208" w:rsidRPr="0099189B" w:rsidRDefault="00257208" w:rsidP="00257208">
      <w:pPr>
        <w:pStyle w:val="11ff3"/>
      </w:pPr>
      <w:bookmarkStart w:id="35" w:name="_Toc527706854"/>
      <w:r w:rsidRPr="0099189B">
        <w:t>По состоянию на 01.01.</w:t>
      </w:r>
      <w:r w:rsidR="0056625B">
        <w:t>2026</w:t>
      </w:r>
      <w:r w:rsidRPr="0099189B">
        <w:t xml:space="preserve"> система централизованного теплоснабжения сельского поселения Сингапай включает два источника централизованного теплоснабжения:</w:t>
      </w:r>
    </w:p>
    <w:p w:rsidR="00257208" w:rsidRPr="0099189B" w:rsidRDefault="00257208" w:rsidP="00257208">
      <w:pPr>
        <w:pStyle w:val="113"/>
      </w:pPr>
      <w:r w:rsidRPr="0099189B">
        <w:t xml:space="preserve">котельная </w:t>
      </w:r>
      <w:r w:rsidR="0081191F">
        <w:t>п. Сингапай</w:t>
      </w:r>
      <w:r w:rsidRPr="0099189B">
        <w:t xml:space="preserve">, </w:t>
      </w:r>
      <w:r w:rsidR="00FC7FC1">
        <w:t>ул. Сургутская, стр.9</w:t>
      </w:r>
      <w:r w:rsidRPr="0099189B">
        <w:t>, (жилищный фонд, объекты общественно-делового и производственного назначения) - введена в эксплуатацию в 1978 г;</w:t>
      </w:r>
    </w:p>
    <w:p w:rsidR="00257208" w:rsidRPr="0099189B" w:rsidRDefault="00257208" w:rsidP="00257208">
      <w:pPr>
        <w:pStyle w:val="113"/>
      </w:pPr>
      <w:r w:rsidRPr="0099189B">
        <w:t xml:space="preserve">котельная </w:t>
      </w:r>
      <w:r w:rsidR="0081191F">
        <w:t>с. Чеускино</w:t>
      </w:r>
      <w:r w:rsidRPr="0099189B">
        <w:t>, ул. Кедровая, д. 8 (жилищный фонд, объекты общественно-делового и производственного назначения) - введена в эксплуатацию в 1970 г.</w:t>
      </w:r>
    </w:p>
    <w:p w:rsidR="00257208" w:rsidRPr="0099189B" w:rsidRDefault="00257208" w:rsidP="00257208">
      <w:pPr>
        <w:pStyle w:val="11ff3"/>
      </w:pPr>
      <w:r w:rsidRPr="0099189B">
        <w:t>Основные технические параметры централизованных котельных сельского поселения Сингапай:</w:t>
      </w:r>
    </w:p>
    <w:p w:rsidR="00257208" w:rsidRPr="0099189B" w:rsidRDefault="00257208" w:rsidP="00257208">
      <w:pPr>
        <w:pStyle w:val="113"/>
      </w:pPr>
      <w:r w:rsidRPr="0099189B">
        <w:t>целевое назначение котельных – обеспечение тепловой энергией, горячей водой населения, объектов социального обеспечения, объектов производственного назначения;</w:t>
      </w:r>
    </w:p>
    <w:p w:rsidR="00257208" w:rsidRPr="0099189B" w:rsidRDefault="00257208" w:rsidP="00257208">
      <w:pPr>
        <w:pStyle w:val="113"/>
      </w:pPr>
      <w:r w:rsidRPr="0099189B">
        <w:t xml:space="preserve">суммарная установленная мощность котельных – </w:t>
      </w:r>
      <w:r w:rsidR="0028244C">
        <w:t>39,5</w:t>
      </w:r>
      <w:r w:rsidRPr="0099189B">
        <w:t xml:space="preserve"> Гкал/ч;</w:t>
      </w:r>
    </w:p>
    <w:p w:rsidR="00257208" w:rsidRPr="0099189B" w:rsidRDefault="00257208" w:rsidP="00257208">
      <w:pPr>
        <w:pStyle w:val="113"/>
      </w:pPr>
      <w:r w:rsidRPr="0099189B">
        <w:t>основное топливо – природный газ;</w:t>
      </w:r>
    </w:p>
    <w:p w:rsidR="00257208" w:rsidRPr="0099189B" w:rsidRDefault="00257208" w:rsidP="00257208">
      <w:pPr>
        <w:pStyle w:val="113"/>
      </w:pPr>
      <w:r w:rsidRPr="0099189B">
        <w:t>резервное топливо – нефть;</w:t>
      </w:r>
    </w:p>
    <w:p w:rsidR="00257208" w:rsidRPr="0099189B" w:rsidRDefault="00257208" w:rsidP="00257208">
      <w:pPr>
        <w:pStyle w:val="113"/>
      </w:pPr>
      <w:r w:rsidRPr="0099189B">
        <w:t>режим работы котлов – сезонный;</w:t>
      </w:r>
    </w:p>
    <w:p w:rsidR="00257208" w:rsidRPr="0099189B" w:rsidRDefault="00257208" w:rsidP="00257208">
      <w:pPr>
        <w:pStyle w:val="113"/>
      </w:pPr>
      <w:r w:rsidRPr="0099189B">
        <w:t>температурный график (расчетный график работы) – 95/70°С;</w:t>
      </w:r>
    </w:p>
    <w:p w:rsidR="00257208" w:rsidRPr="0099189B" w:rsidRDefault="00257208" w:rsidP="00257208">
      <w:pPr>
        <w:pStyle w:val="113"/>
      </w:pPr>
      <w:r w:rsidRPr="0099189B">
        <w:t>схема присоединения систем отопления потребителей к тепловым сетям – зависимая;</w:t>
      </w:r>
    </w:p>
    <w:p w:rsidR="00257208" w:rsidRPr="0099189B" w:rsidRDefault="00257208" w:rsidP="00257208">
      <w:pPr>
        <w:pStyle w:val="113"/>
      </w:pPr>
      <w:r w:rsidRPr="0099189B">
        <w:t>подключение систем горячего водоснабжения выполнено по открытой схеме;</w:t>
      </w:r>
    </w:p>
    <w:p w:rsidR="00257208" w:rsidRPr="0099189B" w:rsidRDefault="00257208" w:rsidP="00257208">
      <w:pPr>
        <w:pStyle w:val="113"/>
      </w:pPr>
      <w:r w:rsidRPr="0099189B">
        <w:t>надежность отпуска теплоты потребителям (население, объекты социального обеспечения) – первая категория;</w:t>
      </w:r>
    </w:p>
    <w:p w:rsidR="003F7DE7" w:rsidRPr="0099189B" w:rsidRDefault="00257208" w:rsidP="00257208">
      <w:pPr>
        <w:pStyle w:val="113"/>
      </w:pPr>
      <w:r w:rsidRPr="0099189B">
        <w:rPr>
          <w:lang w:eastAsia="ru-RU"/>
        </w:rPr>
        <w:t>категория обеспечиваемых потребителей – вторая.</w:t>
      </w:r>
    </w:p>
    <w:p w:rsidR="00916ECF" w:rsidRPr="0099189B" w:rsidRDefault="00916ECF" w:rsidP="00916ECF">
      <w:pPr>
        <w:pStyle w:val="11ff3"/>
      </w:pPr>
      <w:r w:rsidRPr="0099189B">
        <w:t>Система теплоснабжения сельского поселения Сингапай имеет следующие характеристики:</w:t>
      </w:r>
    </w:p>
    <w:p w:rsidR="00916ECF" w:rsidRPr="0099189B" w:rsidRDefault="00916ECF" w:rsidP="00916ECF">
      <w:pPr>
        <w:pStyle w:val="113"/>
      </w:pPr>
      <w:r w:rsidRPr="0099189B">
        <w:t>целевое назначение котельной – отопление и ГВС;</w:t>
      </w:r>
    </w:p>
    <w:p w:rsidR="00916ECF" w:rsidRPr="0099189B" w:rsidRDefault="00916ECF" w:rsidP="00916ECF">
      <w:pPr>
        <w:pStyle w:val="113"/>
      </w:pPr>
      <w:r w:rsidRPr="0099189B">
        <w:t>основной вид топлива – природный газ;</w:t>
      </w:r>
    </w:p>
    <w:p w:rsidR="00916ECF" w:rsidRPr="0099189B" w:rsidRDefault="00916ECF" w:rsidP="00916ECF">
      <w:pPr>
        <w:pStyle w:val="113"/>
      </w:pPr>
      <w:r w:rsidRPr="0099189B">
        <w:t>резервный вид топлива – нефть;</w:t>
      </w:r>
    </w:p>
    <w:p w:rsidR="00916ECF" w:rsidRPr="0099189B" w:rsidRDefault="00916ECF" w:rsidP="00916ECF">
      <w:pPr>
        <w:pStyle w:val="113"/>
      </w:pPr>
      <w:r w:rsidRPr="0099189B">
        <w:t>температурный график теплоносителя – 95/70ºС;</w:t>
      </w:r>
    </w:p>
    <w:p w:rsidR="00916ECF" w:rsidRPr="0099189B" w:rsidRDefault="00916ECF" w:rsidP="00916ECF">
      <w:pPr>
        <w:pStyle w:val="113"/>
      </w:pPr>
      <w:r w:rsidRPr="0099189B">
        <w:lastRenderedPageBreak/>
        <w:t>режим работы котлов – сезонный.</w:t>
      </w:r>
    </w:p>
    <w:p w:rsidR="004F3264" w:rsidRPr="0099189B" w:rsidRDefault="003F7DE7" w:rsidP="003F7DE7">
      <w:pPr>
        <w:pStyle w:val="11ff3"/>
        <w:rPr>
          <w:rFonts w:eastAsia="Times New Roman"/>
          <w:iCs w:val="0"/>
          <w:color w:val="auto"/>
          <w:szCs w:val="26"/>
        </w:rPr>
      </w:pPr>
      <w:r w:rsidRPr="0099189B">
        <w:t xml:space="preserve">Состав основного оборудования котельных на территории </w:t>
      </w:r>
      <w:r w:rsidR="004A624E" w:rsidRPr="0099189B">
        <w:t>сельского поселения Сингапай</w:t>
      </w:r>
      <w:r w:rsidRPr="0099189B">
        <w:t xml:space="preserve"> представлен в таблице.</w:t>
      </w:r>
    </w:p>
    <w:p w:rsidR="006A2D1F" w:rsidRPr="0099189B" w:rsidRDefault="006A2D1F" w:rsidP="002857C8">
      <w:pPr>
        <w:pStyle w:val="11ff3"/>
        <w:rPr>
          <w:rFonts w:eastAsia="Times New Roman"/>
          <w:iCs w:val="0"/>
          <w:color w:val="auto"/>
          <w:szCs w:val="26"/>
        </w:rPr>
      </w:pPr>
    </w:p>
    <w:p w:rsidR="00C25060" w:rsidRPr="0099189B" w:rsidRDefault="00C25060" w:rsidP="00B5461F">
      <w:pPr>
        <w:pStyle w:val="11ff3"/>
      </w:pPr>
    </w:p>
    <w:p w:rsidR="008E1D6D" w:rsidRPr="0099189B" w:rsidRDefault="008E1D6D" w:rsidP="008E1D6D">
      <w:pPr>
        <w:spacing w:line="360" w:lineRule="auto"/>
        <w:jc w:val="both"/>
        <w:rPr>
          <w:rFonts w:ascii="Times New Roman" w:hAnsi="Times New Roman" w:cs="Times New Roman"/>
          <w:b/>
        </w:rPr>
        <w:sectPr w:rsidR="008E1D6D" w:rsidRPr="0099189B" w:rsidSect="00ED5167">
          <w:headerReference w:type="even" r:id="rId11"/>
          <w:headerReference w:type="default" r:id="rId12"/>
          <w:footerReference w:type="even" r:id="rId13"/>
          <w:footerReference w:type="default" r:id="rId14"/>
          <w:pgSz w:w="11906" w:h="16838" w:code="9"/>
          <w:pgMar w:top="1134" w:right="850" w:bottom="1134" w:left="1701" w:header="680" w:footer="340" w:gutter="0"/>
          <w:cols w:space="708"/>
          <w:titlePg/>
          <w:docGrid w:linePitch="360"/>
        </w:sectPr>
      </w:pPr>
    </w:p>
    <w:p w:rsidR="00FB6EBF" w:rsidRPr="0099189B" w:rsidRDefault="00737C53" w:rsidP="00193C79">
      <w:pPr>
        <w:spacing w:after="0" w:line="240" w:lineRule="auto"/>
        <w:jc w:val="both"/>
        <w:rPr>
          <w:rFonts w:ascii="Times New Roman" w:hAnsi="Times New Roman" w:cs="Times New Roman"/>
          <w:b/>
        </w:rPr>
      </w:pPr>
      <w:r w:rsidRPr="0099189B">
        <w:rPr>
          <w:rFonts w:ascii="Times New Roman" w:hAnsi="Times New Roman" w:cs="Times New Roman"/>
          <w:b/>
        </w:rPr>
        <w:lastRenderedPageBreak/>
        <w:t xml:space="preserve">Таблица </w:t>
      </w:r>
      <w:r w:rsidR="00193EA5" w:rsidRPr="0099189B">
        <w:rPr>
          <w:rFonts w:ascii="Times New Roman" w:hAnsi="Times New Roman" w:cs="Times New Roman"/>
          <w:b/>
        </w:rPr>
        <w:t>1.</w:t>
      </w:r>
      <w:r w:rsidR="00405C87" w:rsidRPr="0099189B">
        <w:rPr>
          <w:rFonts w:ascii="Times New Roman" w:hAnsi="Times New Roman" w:cs="Times New Roman"/>
          <w:b/>
        </w:rPr>
        <w:t>2.1.1 -</w:t>
      </w:r>
      <w:r w:rsidR="00A85534" w:rsidRPr="0099189B">
        <w:rPr>
          <w:rFonts w:ascii="Times New Roman" w:hAnsi="Times New Roman" w:cs="Times New Roman"/>
          <w:b/>
        </w:rPr>
        <w:t>Сводная информация по источникам тепловой энергии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31"/>
        <w:gridCol w:w="2054"/>
        <w:gridCol w:w="2994"/>
        <w:gridCol w:w="5457"/>
        <w:gridCol w:w="1939"/>
        <w:gridCol w:w="1631"/>
      </w:tblGrid>
      <w:tr w:rsidR="00645DDE" w:rsidRPr="0099189B" w:rsidTr="006116CB">
        <w:trPr>
          <w:tblHeader/>
        </w:trPr>
        <w:tc>
          <w:tcPr>
            <w:tcW w:w="115" w:type="pct"/>
            <w:shd w:val="clear" w:color="auto" w:fill="D9D9D9" w:themeFill="background1" w:themeFillShade="D9"/>
            <w:tcMar>
              <w:left w:w="11" w:type="dxa"/>
              <w:right w:w="11" w:type="dxa"/>
            </w:tcMar>
            <w:vAlign w:val="center"/>
          </w:tcPr>
          <w:p w:rsidR="00645DDE" w:rsidRPr="0099189B" w:rsidRDefault="00645DDE" w:rsidP="006116CB">
            <w:pPr>
              <w:pStyle w:val="1fffb"/>
            </w:pPr>
            <w:r w:rsidRPr="0099189B">
              <w:t>№ п/п</w:t>
            </w:r>
          </w:p>
        </w:tc>
        <w:tc>
          <w:tcPr>
            <w:tcW w:w="713" w:type="pct"/>
            <w:shd w:val="clear" w:color="auto" w:fill="D9D9D9" w:themeFill="background1" w:themeFillShade="D9"/>
            <w:tcMar>
              <w:left w:w="11" w:type="dxa"/>
              <w:right w:w="11" w:type="dxa"/>
            </w:tcMar>
            <w:vAlign w:val="center"/>
          </w:tcPr>
          <w:p w:rsidR="00645DDE" w:rsidRPr="0099189B" w:rsidRDefault="00645DDE" w:rsidP="006116CB">
            <w:pPr>
              <w:pStyle w:val="1fffb"/>
            </w:pPr>
            <w:r w:rsidRPr="0099189B">
              <w:t>Наименования источников тепловой энергии</w:t>
            </w:r>
          </w:p>
        </w:tc>
        <w:tc>
          <w:tcPr>
            <w:tcW w:w="1039" w:type="pct"/>
            <w:shd w:val="clear" w:color="auto" w:fill="D9D9D9" w:themeFill="background1" w:themeFillShade="D9"/>
            <w:tcMar>
              <w:left w:w="11" w:type="dxa"/>
              <w:right w:w="11" w:type="dxa"/>
            </w:tcMar>
            <w:vAlign w:val="center"/>
          </w:tcPr>
          <w:p w:rsidR="00645DDE" w:rsidRPr="0099189B" w:rsidRDefault="00645DDE" w:rsidP="006116CB">
            <w:pPr>
              <w:pStyle w:val="1fffb"/>
            </w:pPr>
            <w:r w:rsidRPr="0099189B">
              <w:t>Адрес источника</w:t>
            </w:r>
          </w:p>
        </w:tc>
        <w:tc>
          <w:tcPr>
            <w:tcW w:w="1894" w:type="pct"/>
            <w:shd w:val="clear" w:color="auto" w:fill="D9D9D9" w:themeFill="background1" w:themeFillShade="D9"/>
            <w:tcMar>
              <w:left w:w="11" w:type="dxa"/>
              <w:right w:w="11" w:type="dxa"/>
            </w:tcMar>
            <w:vAlign w:val="center"/>
          </w:tcPr>
          <w:p w:rsidR="00645DDE" w:rsidRPr="0099189B" w:rsidRDefault="00645DDE" w:rsidP="006116CB">
            <w:pPr>
              <w:pStyle w:val="1fffb"/>
            </w:pPr>
            <w:r w:rsidRPr="0099189B">
              <w:t>Теплоснабжающая (теплосетевая) организация в границах системы теплоснабжения</w:t>
            </w:r>
          </w:p>
        </w:tc>
        <w:tc>
          <w:tcPr>
            <w:tcW w:w="673" w:type="pct"/>
            <w:shd w:val="clear" w:color="auto" w:fill="D9D9D9" w:themeFill="background1" w:themeFillShade="D9"/>
            <w:tcMar>
              <w:left w:w="11" w:type="dxa"/>
              <w:right w:w="11" w:type="dxa"/>
            </w:tcMar>
            <w:vAlign w:val="center"/>
          </w:tcPr>
          <w:p w:rsidR="00645DDE" w:rsidRPr="0099189B" w:rsidRDefault="00645DDE" w:rsidP="006116CB">
            <w:pPr>
              <w:pStyle w:val="1fffb"/>
            </w:pPr>
            <w:r w:rsidRPr="0099189B">
              <w:t>Наименование утвержденной ЕТО (единой теплоснабжающей организации)</w:t>
            </w:r>
          </w:p>
        </w:tc>
        <w:tc>
          <w:tcPr>
            <w:tcW w:w="567" w:type="pct"/>
            <w:shd w:val="clear" w:color="auto" w:fill="D9D9D9" w:themeFill="background1" w:themeFillShade="D9"/>
            <w:vAlign w:val="center"/>
          </w:tcPr>
          <w:p w:rsidR="00645DDE" w:rsidRPr="0099189B" w:rsidRDefault="00645DDE" w:rsidP="006116CB">
            <w:pPr>
              <w:pStyle w:val="1fffb"/>
            </w:pPr>
            <w:r w:rsidRPr="0099189B">
              <w:t>Система теплоснабжения (</w:t>
            </w:r>
            <w:r w:rsidR="00E76C17" w:rsidRPr="0099189B">
              <w:t>Открытая</w:t>
            </w:r>
            <w:r w:rsidRPr="0099189B">
              <w:t xml:space="preserve"> \</w:t>
            </w:r>
            <w:r w:rsidR="00E76C17" w:rsidRPr="0099189B">
              <w:t>открытая</w:t>
            </w:r>
            <w:r w:rsidRPr="0099189B">
              <w:t>)</w:t>
            </w:r>
          </w:p>
        </w:tc>
      </w:tr>
      <w:tr w:rsidR="00415F3F" w:rsidRPr="0099189B" w:rsidTr="006116CB">
        <w:tc>
          <w:tcPr>
            <w:tcW w:w="115" w:type="pct"/>
            <w:tcMar>
              <w:left w:w="11" w:type="dxa"/>
              <w:right w:w="11" w:type="dxa"/>
            </w:tcMar>
            <w:vAlign w:val="center"/>
          </w:tcPr>
          <w:p w:rsidR="00415F3F" w:rsidRPr="0099189B" w:rsidRDefault="00415F3F" w:rsidP="006116CB">
            <w:pPr>
              <w:pStyle w:val="1fffb"/>
            </w:pPr>
            <w:r w:rsidRPr="0099189B">
              <w:t>1</w:t>
            </w:r>
          </w:p>
        </w:tc>
        <w:tc>
          <w:tcPr>
            <w:tcW w:w="713" w:type="pct"/>
            <w:tcMar>
              <w:left w:w="11" w:type="dxa"/>
              <w:right w:w="11" w:type="dxa"/>
            </w:tcMar>
            <w:vAlign w:val="center"/>
          </w:tcPr>
          <w:p w:rsidR="00415F3F" w:rsidRPr="0099189B" w:rsidRDefault="00415F3F" w:rsidP="006116CB">
            <w:pPr>
              <w:pStyle w:val="1fffb"/>
            </w:pPr>
            <w:r w:rsidRPr="0099189B">
              <w:t xml:space="preserve">Котельная </w:t>
            </w:r>
            <w:r w:rsidR="0081191F">
              <w:t>п. Сингапай</w:t>
            </w:r>
          </w:p>
        </w:tc>
        <w:tc>
          <w:tcPr>
            <w:tcW w:w="1039" w:type="pct"/>
            <w:tcMar>
              <w:left w:w="11" w:type="dxa"/>
              <w:right w:w="11" w:type="dxa"/>
            </w:tcMar>
            <w:vAlign w:val="center"/>
          </w:tcPr>
          <w:p w:rsidR="00415F3F" w:rsidRPr="0099189B" w:rsidRDefault="00415F3F" w:rsidP="006116CB">
            <w:pPr>
              <w:pStyle w:val="1fffb"/>
            </w:pPr>
            <w:r w:rsidRPr="0099189B">
              <w:t>ул. Сургутская, стр.</w:t>
            </w:r>
            <w:r w:rsidR="0028244C">
              <w:t>9</w:t>
            </w:r>
          </w:p>
        </w:tc>
        <w:tc>
          <w:tcPr>
            <w:tcW w:w="1894" w:type="pct"/>
            <w:tcMar>
              <w:left w:w="11" w:type="dxa"/>
              <w:right w:w="11" w:type="dxa"/>
            </w:tcMar>
            <w:vAlign w:val="center"/>
          </w:tcPr>
          <w:p w:rsidR="00415F3F" w:rsidRPr="0099189B" w:rsidRDefault="00415F3F" w:rsidP="006116CB">
            <w:pPr>
              <w:pStyle w:val="1fffb"/>
            </w:pPr>
            <w:r w:rsidRPr="0099189B">
              <w:t>Пойковское муниципальное унитарное предприятие «Управление тепловодоснабжения» (ПМУП «УТВС»)</w:t>
            </w:r>
          </w:p>
        </w:tc>
        <w:tc>
          <w:tcPr>
            <w:tcW w:w="673" w:type="pct"/>
            <w:tcMar>
              <w:left w:w="11" w:type="dxa"/>
              <w:right w:w="11" w:type="dxa"/>
            </w:tcMar>
            <w:vAlign w:val="center"/>
          </w:tcPr>
          <w:p w:rsidR="00415F3F" w:rsidRPr="0099189B" w:rsidRDefault="00415F3F" w:rsidP="006116CB">
            <w:pPr>
              <w:pStyle w:val="1fffb"/>
            </w:pPr>
            <w:r w:rsidRPr="0099189B">
              <w:t>Пойковское муниципальное унитарное предприятие «Управление тепловодоснабжения» (ПМУП «УТВС»)</w:t>
            </w:r>
          </w:p>
        </w:tc>
        <w:tc>
          <w:tcPr>
            <w:tcW w:w="567" w:type="pct"/>
            <w:vAlign w:val="center"/>
          </w:tcPr>
          <w:p w:rsidR="00415F3F" w:rsidRPr="0099189B" w:rsidRDefault="00415F3F" w:rsidP="006116CB">
            <w:pPr>
              <w:pStyle w:val="1fffb"/>
            </w:pPr>
            <w:r w:rsidRPr="0099189B">
              <w:t>открытая</w:t>
            </w:r>
          </w:p>
        </w:tc>
      </w:tr>
      <w:tr w:rsidR="00415F3F" w:rsidRPr="0099189B" w:rsidTr="006116CB">
        <w:tc>
          <w:tcPr>
            <w:tcW w:w="115" w:type="pct"/>
            <w:tcMar>
              <w:left w:w="11" w:type="dxa"/>
              <w:right w:w="11" w:type="dxa"/>
            </w:tcMar>
            <w:vAlign w:val="center"/>
          </w:tcPr>
          <w:p w:rsidR="00415F3F" w:rsidRPr="0099189B" w:rsidRDefault="00415F3F" w:rsidP="006116CB">
            <w:pPr>
              <w:pStyle w:val="1fffb"/>
            </w:pPr>
            <w:r w:rsidRPr="0099189B">
              <w:t>2</w:t>
            </w:r>
          </w:p>
        </w:tc>
        <w:tc>
          <w:tcPr>
            <w:tcW w:w="713" w:type="pct"/>
            <w:tcMar>
              <w:left w:w="11" w:type="dxa"/>
              <w:right w:w="11" w:type="dxa"/>
            </w:tcMar>
            <w:vAlign w:val="center"/>
          </w:tcPr>
          <w:p w:rsidR="00415F3F" w:rsidRPr="0099189B" w:rsidRDefault="00415F3F" w:rsidP="006116CB">
            <w:pPr>
              <w:pStyle w:val="1fffb"/>
            </w:pPr>
            <w:r w:rsidRPr="0099189B">
              <w:t xml:space="preserve">Котельная </w:t>
            </w:r>
            <w:r w:rsidR="0081191F">
              <w:t>с. Чеускино</w:t>
            </w:r>
          </w:p>
        </w:tc>
        <w:tc>
          <w:tcPr>
            <w:tcW w:w="1039" w:type="pct"/>
            <w:tcMar>
              <w:left w:w="11" w:type="dxa"/>
              <w:right w:w="11" w:type="dxa"/>
            </w:tcMar>
            <w:vAlign w:val="center"/>
          </w:tcPr>
          <w:p w:rsidR="00415F3F" w:rsidRPr="0099189B" w:rsidRDefault="00415F3F" w:rsidP="006116CB">
            <w:pPr>
              <w:pStyle w:val="1fffb"/>
            </w:pPr>
            <w:r w:rsidRPr="0099189B">
              <w:t>ул. Кедровая, д. 8</w:t>
            </w:r>
          </w:p>
        </w:tc>
        <w:tc>
          <w:tcPr>
            <w:tcW w:w="1894" w:type="pct"/>
            <w:tcMar>
              <w:left w:w="11" w:type="dxa"/>
              <w:right w:w="11" w:type="dxa"/>
            </w:tcMar>
            <w:vAlign w:val="center"/>
          </w:tcPr>
          <w:p w:rsidR="00415F3F" w:rsidRPr="0099189B" w:rsidRDefault="00415F3F" w:rsidP="006116CB">
            <w:pPr>
              <w:pStyle w:val="1fffb"/>
            </w:pPr>
            <w:r w:rsidRPr="0099189B">
              <w:t>Пойковское муниципальное унитарное предприятие «Управление тепловодоснабжения» (ПМУП «УТВС»)</w:t>
            </w:r>
          </w:p>
        </w:tc>
        <w:tc>
          <w:tcPr>
            <w:tcW w:w="673" w:type="pct"/>
            <w:tcMar>
              <w:left w:w="11" w:type="dxa"/>
              <w:right w:w="11" w:type="dxa"/>
            </w:tcMar>
            <w:vAlign w:val="center"/>
          </w:tcPr>
          <w:p w:rsidR="00415F3F" w:rsidRPr="0099189B" w:rsidRDefault="00415F3F" w:rsidP="006116CB">
            <w:pPr>
              <w:pStyle w:val="1fffb"/>
            </w:pPr>
            <w:r w:rsidRPr="0099189B">
              <w:t>Пойковское муниципальное унитарное предприятие «Управление тепловодоснабжения» (ПМУП «УТВС»)</w:t>
            </w:r>
          </w:p>
        </w:tc>
        <w:tc>
          <w:tcPr>
            <w:tcW w:w="567" w:type="pct"/>
            <w:vAlign w:val="center"/>
          </w:tcPr>
          <w:p w:rsidR="00415F3F" w:rsidRPr="0099189B" w:rsidRDefault="00415F3F" w:rsidP="006116CB">
            <w:pPr>
              <w:pStyle w:val="1fffb"/>
            </w:pPr>
            <w:r w:rsidRPr="0099189B">
              <w:t>открытая</w:t>
            </w:r>
          </w:p>
        </w:tc>
      </w:tr>
    </w:tbl>
    <w:p w:rsidR="00460E25" w:rsidRPr="0099189B" w:rsidRDefault="00460E25" w:rsidP="00193C79">
      <w:pPr>
        <w:pStyle w:val="afffe"/>
        <w:keepNext/>
        <w:spacing w:line="360" w:lineRule="auto"/>
        <w:jc w:val="both"/>
        <w:rPr>
          <w:rFonts w:ascii="Times New Roman" w:hAnsi="Times New Roman" w:cs="Times New Roman"/>
          <w:color w:val="auto"/>
        </w:rPr>
      </w:pPr>
    </w:p>
    <w:p w:rsidR="006116CB" w:rsidRPr="0099189B" w:rsidRDefault="006116CB" w:rsidP="006116CB"/>
    <w:p w:rsidR="006116CB" w:rsidRPr="0099189B" w:rsidRDefault="006116CB" w:rsidP="006116CB"/>
    <w:p w:rsidR="006116CB" w:rsidRPr="0099189B" w:rsidRDefault="006116CB" w:rsidP="006116CB"/>
    <w:p w:rsidR="006116CB" w:rsidRPr="0099189B" w:rsidRDefault="006116CB" w:rsidP="006116CB"/>
    <w:p w:rsidR="006116CB" w:rsidRPr="0099189B" w:rsidRDefault="006116CB" w:rsidP="006116CB"/>
    <w:p w:rsidR="006116CB" w:rsidRPr="0099189B" w:rsidRDefault="006116CB" w:rsidP="006116CB"/>
    <w:p w:rsidR="006116CB" w:rsidRPr="0099189B" w:rsidRDefault="006116CB" w:rsidP="006116CB"/>
    <w:p w:rsidR="006116CB" w:rsidRPr="0099189B" w:rsidRDefault="006116CB" w:rsidP="006116CB"/>
    <w:bookmarkEnd w:id="35"/>
    <w:p w:rsidR="00353C51" w:rsidRPr="0099189B" w:rsidRDefault="00353C51" w:rsidP="00353C51">
      <w:pPr>
        <w:pStyle w:val="11ff3"/>
        <w:rPr>
          <w:b/>
          <w:bCs w:val="0"/>
        </w:rPr>
      </w:pPr>
      <w:r w:rsidRPr="0099189B">
        <w:rPr>
          <w:b/>
          <w:bCs w:val="0"/>
        </w:rPr>
        <w:lastRenderedPageBreak/>
        <w:t>Таблица 1.2.1.</w:t>
      </w:r>
      <w:r w:rsidR="006116CB" w:rsidRPr="0099189B">
        <w:rPr>
          <w:b/>
          <w:bCs w:val="0"/>
        </w:rPr>
        <w:t>2</w:t>
      </w:r>
      <w:r w:rsidRPr="0099189B">
        <w:rPr>
          <w:b/>
          <w:bCs w:val="0"/>
        </w:rPr>
        <w:t xml:space="preserve"> - Состав и технические характеристики основного оборудования котельных </w:t>
      </w:r>
      <w:r w:rsidR="004A624E" w:rsidRPr="0099189B">
        <w:rPr>
          <w:b/>
          <w:bCs w:val="0"/>
        </w:rPr>
        <w:t>сельского поселения Сингапай</w:t>
      </w:r>
    </w:p>
    <w:tbl>
      <w:tblPr>
        <w:tblpPr w:leftFromText="180" w:rightFromText="180" w:vertAnchor="text" w:horzAnchor="page" w:tblpXSpec="center" w:tblpY="-50"/>
        <w:tblW w:w="5000" w:type="pct"/>
        <w:tblBorders>
          <w:top w:val="single" w:sz="4" w:space="0" w:color="auto"/>
          <w:left w:val="single" w:sz="4" w:space="0" w:color="auto"/>
          <w:bottom w:val="single" w:sz="4" w:space="0" w:color="auto"/>
          <w:right w:val="single" w:sz="4" w:space="0" w:color="auto"/>
        </w:tblBorders>
        <w:tblLook w:val="0000"/>
      </w:tblPr>
      <w:tblGrid>
        <w:gridCol w:w="519"/>
        <w:gridCol w:w="1337"/>
        <w:gridCol w:w="2369"/>
        <w:gridCol w:w="918"/>
        <w:gridCol w:w="1256"/>
        <w:gridCol w:w="1363"/>
        <w:gridCol w:w="1050"/>
        <w:gridCol w:w="1578"/>
        <w:gridCol w:w="975"/>
        <w:gridCol w:w="1377"/>
        <w:gridCol w:w="1601"/>
      </w:tblGrid>
      <w:tr w:rsidR="006116CB" w:rsidRPr="0028244C" w:rsidTr="0028244C">
        <w:trPr>
          <w:trHeight w:val="20"/>
          <w:tblHeader/>
        </w:trPr>
        <w:tc>
          <w:tcPr>
            <w:tcW w:w="181" w:type="pct"/>
            <w:tcBorders>
              <w:top w:val="single" w:sz="4" w:space="0" w:color="auto"/>
              <w:bottom w:val="single" w:sz="4" w:space="0" w:color="auto"/>
              <w:right w:val="single" w:sz="4" w:space="0" w:color="auto"/>
            </w:tcBorders>
            <w:shd w:val="clear" w:color="auto" w:fill="D9D9D9" w:themeFill="background1" w:themeFillShade="D9"/>
            <w:tcMar>
              <w:left w:w="28" w:type="dxa"/>
              <w:right w:w="28" w:type="dxa"/>
            </w:tcMar>
            <w:vAlign w:val="center"/>
          </w:tcPr>
          <w:p w:rsidR="006116CB" w:rsidRPr="0028244C" w:rsidRDefault="006116CB" w:rsidP="006116CB">
            <w:pPr>
              <w:pStyle w:val="1fffb"/>
              <w:rPr>
                <w:rFonts w:cs="Times New Roman"/>
                <w:szCs w:val="20"/>
              </w:rPr>
            </w:pPr>
            <w:r w:rsidRPr="0028244C">
              <w:rPr>
                <w:rFonts w:cs="Times New Roman"/>
                <w:szCs w:val="20"/>
              </w:rPr>
              <w:t>№ п/п</w:t>
            </w:r>
          </w:p>
        </w:tc>
        <w:tc>
          <w:tcPr>
            <w:tcW w:w="46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28" w:type="dxa"/>
              <w:right w:w="28" w:type="dxa"/>
            </w:tcMar>
            <w:vAlign w:val="center"/>
          </w:tcPr>
          <w:p w:rsidR="006116CB" w:rsidRPr="0028244C" w:rsidRDefault="006116CB" w:rsidP="006116CB">
            <w:pPr>
              <w:pStyle w:val="1fffb"/>
              <w:rPr>
                <w:rFonts w:cs="Times New Roman"/>
                <w:szCs w:val="20"/>
              </w:rPr>
            </w:pPr>
            <w:r w:rsidRPr="0028244C">
              <w:rPr>
                <w:rFonts w:cs="Times New Roman"/>
                <w:szCs w:val="20"/>
              </w:rPr>
              <w:t>№, адрес котельной</w:t>
            </w:r>
          </w:p>
        </w:tc>
        <w:tc>
          <w:tcPr>
            <w:tcW w:w="82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28" w:type="dxa"/>
              <w:right w:w="28" w:type="dxa"/>
            </w:tcMar>
            <w:vAlign w:val="center"/>
          </w:tcPr>
          <w:p w:rsidR="006116CB" w:rsidRPr="0028244C" w:rsidRDefault="006116CB" w:rsidP="006116CB">
            <w:pPr>
              <w:pStyle w:val="1fffb"/>
              <w:rPr>
                <w:rFonts w:cs="Times New Roman"/>
                <w:szCs w:val="20"/>
              </w:rPr>
            </w:pPr>
            <w:r w:rsidRPr="0028244C">
              <w:rPr>
                <w:rFonts w:cs="Times New Roman"/>
                <w:szCs w:val="20"/>
              </w:rPr>
              <w:t>Тип котла</w:t>
            </w:r>
          </w:p>
        </w:tc>
        <w:tc>
          <w:tcPr>
            <w:tcW w:w="32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28" w:type="dxa"/>
              <w:right w:w="28" w:type="dxa"/>
            </w:tcMar>
            <w:vAlign w:val="center"/>
          </w:tcPr>
          <w:p w:rsidR="006116CB" w:rsidRPr="0028244C" w:rsidRDefault="006116CB" w:rsidP="006116CB">
            <w:pPr>
              <w:pStyle w:val="1fffb"/>
              <w:rPr>
                <w:rFonts w:cs="Times New Roman"/>
                <w:szCs w:val="20"/>
              </w:rPr>
            </w:pPr>
            <w:r w:rsidRPr="0028244C">
              <w:rPr>
                <w:rFonts w:cs="Times New Roman"/>
                <w:szCs w:val="20"/>
              </w:rPr>
              <w:t>Кол-во котлов</w:t>
            </w:r>
          </w:p>
        </w:tc>
        <w:tc>
          <w:tcPr>
            <w:tcW w:w="43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28" w:type="dxa"/>
              <w:right w:w="28" w:type="dxa"/>
            </w:tcMar>
            <w:vAlign w:val="center"/>
          </w:tcPr>
          <w:p w:rsidR="006116CB" w:rsidRPr="0028244C" w:rsidRDefault="006116CB" w:rsidP="006116CB">
            <w:pPr>
              <w:pStyle w:val="1fffb"/>
              <w:rPr>
                <w:rFonts w:cs="Times New Roman"/>
                <w:szCs w:val="20"/>
              </w:rPr>
            </w:pPr>
            <w:r w:rsidRPr="0028244C">
              <w:rPr>
                <w:rFonts w:cs="Times New Roman"/>
                <w:szCs w:val="20"/>
              </w:rPr>
              <w:t>Год установки котла</w:t>
            </w:r>
          </w:p>
        </w:tc>
        <w:tc>
          <w:tcPr>
            <w:tcW w:w="475"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28" w:type="dxa"/>
              <w:right w:w="28" w:type="dxa"/>
            </w:tcMar>
            <w:vAlign w:val="center"/>
          </w:tcPr>
          <w:p w:rsidR="006116CB" w:rsidRPr="0028244C" w:rsidRDefault="006116CB" w:rsidP="006116CB">
            <w:pPr>
              <w:pStyle w:val="1fffb"/>
              <w:rPr>
                <w:rFonts w:cs="Times New Roman"/>
                <w:szCs w:val="20"/>
              </w:rPr>
            </w:pPr>
            <w:r w:rsidRPr="0028244C">
              <w:rPr>
                <w:rFonts w:cs="Times New Roman"/>
                <w:szCs w:val="20"/>
              </w:rPr>
              <w:t>Мощность котла, Гкал/ч</w:t>
            </w:r>
          </w:p>
        </w:tc>
        <w:tc>
          <w:tcPr>
            <w:tcW w:w="36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28" w:type="dxa"/>
              <w:right w:w="28" w:type="dxa"/>
            </w:tcMar>
            <w:vAlign w:val="center"/>
          </w:tcPr>
          <w:p w:rsidR="006116CB" w:rsidRPr="0028244C" w:rsidRDefault="006116CB" w:rsidP="006116CB">
            <w:pPr>
              <w:pStyle w:val="1fffb"/>
              <w:rPr>
                <w:rFonts w:cs="Times New Roman"/>
                <w:szCs w:val="20"/>
              </w:rPr>
            </w:pPr>
            <w:r w:rsidRPr="0028244C">
              <w:rPr>
                <w:rFonts w:cs="Times New Roman"/>
                <w:szCs w:val="20"/>
              </w:rPr>
              <w:t>Мощность котельной, Гкал/ч</w:t>
            </w:r>
          </w:p>
        </w:tc>
        <w:tc>
          <w:tcPr>
            <w:tcW w:w="55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28" w:type="dxa"/>
              <w:right w:w="28" w:type="dxa"/>
            </w:tcMar>
            <w:vAlign w:val="center"/>
          </w:tcPr>
          <w:p w:rsidR="006116CB" w:rsidRPr="0028244C" w:rsidRDefault="006116CB" w:rsidP="006116CB">
            <w:pPr>
              <w:pStyle w:val="1fffb"/>
              <w:rPr>
                <w:rFonts w:cs="Times New Roman"/>
                <w:szCs w:val="20"/>
              </w:rPr>
            </w:pPr>
            <w:r w:rsidRPr="0028244C">
              <w:rPr>
                <w:rFonts w:cs="Times New Roman"/>
                <w:szCs w:val="20"/>
              </w:rPr>
              <w:t>Удельный расход топлива по котлам, кг у.т./Гкал</w:t>
            </w:r>
          </w:p>
        </w:tc>
        <w:tc>
          <w:tcPr>
            <w:tcW w:w="34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28" w:type="dxa"/>
              <w:right w:w="28" w:type="dxa"/>
            </w:tcMar>
            <w:vAlign w:val="center"/>
          </w:tcPr>
          <w:p w:rsidR="006116CB" w:rsidRPr="0028244C" w:rsidRDefault="006116CB" w:rsidP="006116CB">
            <w:pPr>
              <w:pStyle w:val="1fffb"/>
              <w:rPr>
                <w:rFonts w:cs="Times New Roman"/>
                <w:szCs w:val="20"/>
              </w:rPr>
            </w:pPr>
            <w:r w:rsidRPr="0028244C">
              <w:rPr>
                <w:rFonts w:cs="Times New Roman"/>
                <w:szCs w:val="20"/>
              </w:rPr>
              <w:t>КПД котлов, %</w:t>
            </w:r>
          </w:p>
        </w:tc>
        <w:tc>
          <w:tcPr>
            <w:tcW w:w="48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28" w:type="dxa"/>
              <w:right w:w="28" w:type="dxa"/>
            </w:tcMar>
            <w:vAlign w:val="center"/>
          </w:tcPr>
          <w:p w:rsidR="006116CB" w:rsidRPr="0028244C" w:rsidRDefault="006116CB" w:rsidP="006116CB">
            <w:pPr>
              <w:pStyle w:val="1fffb"/>
              <w:rPr>
                <w:rFonts w:cs="Times New Roman"/>
                <w:szCs w:val="20"/>
              </w:rPr>
            </w:pPr>
            <w:r w:rsidRPr="0028244C">
              <w:rPr>
                <w:rFonts w:cs="Times New Roman"/>
                <w:szCs w:val="20"/>
              </w:rPr>
              <w:t>Удельный расход топлива по котельной, кг у.т./Гкал</w:t>
            </w:r>
          </w:p>
        </w:tc>
        <w:tc>
          <w:tcPr>
            <w:tcW w:w="558" w:type="pct"/>
            <w:tcBorders>
              <w:top w:val="single" w:sz="4" w:space="0" w:color="auto"/>
              <w:left w:val="single" w:sz="4" w:space="0" w:color="auto"/>
              <w:bottom w:val="single" w:sz="4" w:space="0" w:color="auto"/>
            </w:tcBorders>
            <w:shd w:val="clear" w:color="auto" w:fill="D9D9D9" w:themeFill="background1" w:themeFillShade="D9"/>
            <w:tcMar>
              <w:left w:w="28" w:type="dxa"/>
              <w:right w:w="28" w:type="dxa"/>
            </w:tcMar>
            <w:vAlign w:val="center"/>
          </w:tcPr>
          <w:p w:rsidR="006116CB" w:rsidRPr="0028244C" w:rsidRDefault="006116CB" w:rsidP="006116CB">
            <w:pPr>
              <w:pStyle w:val="1fffb"/>
              <w:rPr>
                <w:rFonts w:cs="Times New Roman"/>
                <w:szCs w:val="20"/>
              </w:rPr>
            </w:pPr>
            <w:r w:rsidRPr="0028244C">
              <w:rPr>
                <w:rFonts w:cs="Times New Roman"/>
                <w:szCs w:val="20"/>
              </w:rPr>
              <w:t>Дата обследования котлов</w:t>
            </w:r>
          </w:p>
        </w:tc>
      </w:tr>
      <w:tr w:rsidR="006116CB" w:rsidRPr="0028244C" w:rsidTr="006116CB">
        <w:trPr>
          <w:trHeight w:val="20"/>
        </w:trPr>
        <w:tc>
          <w:tcPr>
            <w:tcW w:w="5000" w:type="pct"/>
            <w:gridSpan w:val="11"/>
            <w:tcBorders>
              <w:top w:val="single" w:sz="4" w:space="0" w:color="auto"/>
              <w:bottom w:val="single" w:sz="4" w:space="0" w:color="auto"/>
            </w:tcBorders>
            <w:tcMar>
              <w:left w:w="28" w:type="dxa"/>
              <w:right w:w="28" w:type="dxa"/>
            </w:tcMar>
            <w:vAlign w:val="center"/>
          </w:tcPr>
          <w:p w:rsidR="006116CB" w:rsidRPr="0028244C" w:rsidRDefault="006116CB" w:rsidP="0028244C">
            <w:pPr>
              <w:pStyle w:val="1fffb"/>
              <w:jc w:val="left"/>
              <w:rPr>
                <w:rFonts w:cs="Times New Roman"/>
                <w:szCs w:val="20"/>
              </w:rPr>
            </w:pPr>
            <w:r w:rsidRPr="0028244C">
              <w:rPr>
                <w:rFonts w:cs="Times New Roman"/>
                <w:szCs w:val="20"/>
              </w:rPr>
              <w:t>Основное топливо - природный газ</w:t>
            </w:r>
          </w:p>
        </w:tc>
      </w:tr>
      <w:tr w:rsidR="006116CB" w:rsidRPr="0028244C" w:rsidTr="0028244C">
        <w:trPr>
          <w:trHeight w:val="20"/>
        </w:trPr>
        <w:tc>
          <w:tcPr>
            <w:tcW w:w="181" w:type="pct"/>
            <w:vMerge w:val="restart"/>
            <w:tcBorders>
              <w:top w:val="single" w:sz="4" w:space="0" w:color="auto"/>
              <w:right w:val="single" w:sz="4" w:space="0" w:color="auto"/>
            </w:tcBorders>
            <w:tcMar>
              <w:left w:w="28" w:type="dxa"/>
              <w:right w:w="28" w:type="dxa"/>
            </w:tcMar>
            <w:vAlign w:val="center"/>
          </w:tcPr>
          <w:p w:rsidR="006116CB" w:rsidRPr="0028244C" w:rsidRDefault="006116CB" w:rsidP="006116CB">
            <w:pPr>
              <w:pStyle w:val="1fffb"/>
              <w:rPr>
                <w:rFonts w:cs="Times New Roman"/>
                <w:szCs w:val="20"/>
              </w:rPr>
            </w:pPr>
            <w:r w:rsidRPr="0028244C">
              <w:rPr>
                <w:rFonts w:cs="Times New Roman"/>
                <w:szCs w:val="20"/>
              </w:rPr>
              <w:t>1</w:t>
            </w:r>
          </w:p>
          <w:p w:rsidR="006116CB" w:rsidRPr="0028244C" w:rsidRDefault="006116CB" w:rsidP="006116CB">
            <w:pPr>
              <w:pStyle w:val="1fffb"/>
              <w:rPr>
                <w:rFonts w:cs="Times New Roman"/>
                <w:szCs w:val="20"/>
              </w:rPr>
            </w:pPr>
          </w:p>
        </w:tc>
        <w:tc>
          <w:tcPr>
            <w:tcW w:w="466" w:type="pct"/>
            <w:vMerge w:val="restart"/>
            <w:tcBorders>
              <w:top w:val="single" w:sz="4" w:space="0" w:color="auto"/>
              <w:left w:val="single" w:sz="4" w:space="0" w:color="auto"/>
              <w:right w:val="single" w:sz="4" w:space="0" w:color="auto"/>
            </w:tcBorders>
            <w:tcMar>
              <w:left w:w="28" w:type="dxa"/>
              <w:right w:w="28" w:type="dxa"/>
            </w:tcMar>
            <w:vAlign w:val="center"/>
          </w:tcPr>
          <w:p w:rsidR="006116CB" w:rsidRPr="0028244C" w:rsidRDefault="006116CB" w:rsidP="006116CB">
            <w:pPr>
              <w:pStyle w:val="1fffb"/>
              <w:rPr>
                <w:rFonts w:cs="Times New Roman"/>
                <w:szCs w:val="20"/>
              </w:rPr>
            </w:pPr>
            <w:r w:rsidRPr="0028244C">
              <w:rPr>
                <w:rFonts w:cs="Times New Roman"/>
                <w:szCs w:val="20"/>
              </w:rPr>
              <w:t>Котельная</w:t>
            </w:r>
          </w:p>
          <w:p w:rsidR="006116CB" w:rsidRPr="0028244C" w:rsidRDefault="0081191F" w:rsidP="006116CB">
            <w:pPr>
              <w:pStyle w:val="1fffb"/>
              <w:rPr>
                <w:rFonts w:cs="Times New Roman"/>
                <w:szCs w:val="20"/>
              </w:rPr>
            </w:pPr>
            <w:r w:rsidRPr="0028244C">
              <w:rPr>
                <w:rFonts w:cs="Times New Roman"/>
                <w:szCs w:val="20"/>
              </w:rPr>
              <w:t>п. Сингапай</w:t>
            </w:r>
          </w:p>
        </w:tc>
        <w:tc>
          <w:tcPr>
            <w:tcW w:w="826"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116CB" w:rsidRPr="0028244C" w:rsidRDefault="006116CB" w:rsidP="006116CB">
            <w:pPr>
              <w:pStyle w:val="1fffb"/>
              <w:rPr>
                <w:rFonts w:cs="Times New Roman"/>
                <w:szCs w:val="20"/>
              </w:rPr>
            </w:pPr>
            <w:r w:rsidRPr="0028244C">
              <w:rPr>
                <w:rFonts w:cs="Times New Roman"/>
                <w:szCs w:val="20"/>
              </w:rPr>
              <w:t>Водогрейный котел Термакс</w:t>
            </w:r>
          </w:p>
        </w:tc>
        <w:tc>
          <w:tcPr>
            <w:tcW w:w="320"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116CB" w:rsidRPr="0028244C" w:rsidRDefault="006116CB" w:rsidP="006116CB">
            <w:pPr>
              <w:pStyle w:val="1fffb"/>
              <w:rPr>
                <w:rFonts w:cs="Times New Roman"/>
                <w:szCs w:val="20"/>
              </w:rPr>
            </w:pPr>
            <w:r w:rsidRPr="0028244C">
              <w:rPr>
                <w:rFonts w:cs="Times New Roman"/>
                <w:szCs w:val="20"/>
              </w:rPr>
              <w:t>5</w:t>
            </w:r>
          </w:p>
        </w:tc>
        <w:tc>
          <w:tcPr>
            <w:tcW w:w="438"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116CB" w:rsidRPr="0028244C" w:rsidRDefault="006116CB" w:rsidP="006116CB">
            <w:pPr>
              <w:pStyle w:val="1fffb"/>
              <w:rPr>
                <w:rFonts w:cs="Times New Roman"/>
                <w:szCs w:val="20"/>
              </w:rPr>
            </w:pPr>
            <w:r w:rsidRPr="0028244C">
              <w:rPr>
                <w:rFonts w:cs="Times New Roman"/>
                <w:szCs w:val="20"/>
              </w:rPr>
              <w:t>1984</w:t>
            </w:r>
          </w:p>
        </w:tc>
        <w:tc>
          <w:tcPr>
            <w:tcW w:w="475"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116CB" w:rsidRPr="0028244C" w:rsidRDefault="006116CB" w:rsidP="006116CB">
            <w:pPr>
              <w:pStyle w:val="1fffb"/>
              <w:rPr>
                <w:rFonts w:cs="Times New Roman"/>
                <w:szCs w:val="20"/>
              </w:rPr>
            </w:pPr>
            <w:r w:rsidRPr="0028244C">
              <w:rPr>
                <w:rFonts w:cs="Times New Roman"/>
                <w:szCs w:val="20"/>
              </w:rPr>
              <w:t>3</w:t>
            </w:r>
          </w:p>
        </w:tc>
        <w:tc>
          <w:tcPr>
            <w:tcW w:w="366" w:type="pct"/>
            <w:vMerge w:val="restart"/>
            <w:tcBorders>
              <w:top w:val="single" w:sz="4" w:space="0" w:color="auto"/>
              <w:left w:val="single" w:sz="4" w:space="0" w:color="auto"/>
              <w:right w:val="single" w:sz="4" w:space="0" w:color="auto"/>
            </w:tcBorders>
            <w:tcMar>
              <w:left w:w="28" w:type="dxa"/>
              <w:right w:w="28" w:type="dxa"/>
            </w:tcMar>
            <w:vAlign w:val="center"/>
          </w:tcPr>
          <w:p w:rsidR="006116CB" w:rsidRPr="0028244C" w:rsidRDefault="0028244C" w:rsidP="006116CB">
            <w:pPr>
              <w:pStyle w:val="1fffb"/>
              <w:rPr>
                <w:rFonts w:cs="Times New Roman"/>
                <w:szCs w:val="20"/>
              </w:rPr>
            </w:pPr>
            <w:r w:rsidRPr="0028244C">
              <w:rPr>
                <w:rFonts w:cs="Times New Roman"/>
                <w:szCs w:val="20"/>
              </w:rPr>
              <w:t>27,5</w:t>
            </w:r>
          </w:p>
        </w:tc>
        <w:tc>
          <w:tcPr>
            <w:tcW w:w="550"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116CB" w:rsidRPr="0028244C" w:rsidRDefault="006116CB" w:rsidP="006116CB">
            <w:pPr>
              <w:pStyle w:val="1fffb"/>
              <w:rPr>
                <w:rFonts w:cs="Times New Roman"/>
                <w:szCs w:val="20"/>
              </w:rPr>
            </w:pPr>
            <w:r w:rsidRPr="0028244C">
              <w:rPr>
                <w:rFonts w:cs="Times New Roman"/>
                <w:szCs w:val="20"/>
              </w:rPr>
              <w:t xml:space="preserve">В среднем </w:t>
            </w:r>
            <w:r w:rsidR="0028244C" w:rsidRPr="0028244C">
              <w:rPr>
                <w:rFonts w:cs="Times New Roman"/>
                <w:szCs w:val="20"/>
              </w:rPr>
              <w:t>168</w:t>
            </w:r>
          </w:p>
        </w:tc>
        <w:tc>
          <w:tcPr>
            <w:tcW w:w="340"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116CB" w:rsidRPr="0028244C" w:rsidRDefault="006116CB" w:rsidP="006116CB">
            <w:pPr>
              <w:pStyle w:val="1fffb"/>
              <w:rPr>
                <w:rFonts w:cs="Times New Roman"/>
                <w:szCs w:val="20"/>
              </w:rPr>
            </w:pPr>
            <w:r w:rsidRPr="0028244C">
              <w:rPr>
                <w:rFonts w:cs="Times New Roman"/>
                <w:szCs w:val="20"/>
              </w:rPr>
              <w:t>82,4</w:t>
            </w:r>
          </w:p>
        </w:tc>
        <w:tc>
          <w:tcPr>
            <w:tcW w:w="480"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116CB" w:rsidRPr="0028244C" w:rsidRDefault="0028244C" w:rsidP="006116CB">
            <w:pPr>
              <w:pStyle w:val="1fffb"/>
              <w:rPr>
                <w:rFonts w:cs="Times New Roman"/>
                <w:szCs w:val="20"/>
              </w:rPr>
            </w:pPr>
            <w:r w:rsidRPr="0028244C">
              <w:rPr>
                <w:rFonts w:cs="Times New Roman"/>
                <w:szCs w:val="20"/>
              </w:rPr>
              <w:t>168</w:t>
            </w:r>
          </w:p>
        </w:tc>
        <w:tc>
          <w:tcPr>
            <w:tcW w:w="558" w:type="pct"/>
            <w:tcBorders>
              <w:top w:val="single" w:sz="4" w:space="0" w:color="auto"/>
              <w:left w:val="single" w:sz="4" w:space="0" w:color="auto"/>
              <w:bottom w:val="single" w:sz="4" w:space="0" w:color="auto"/>
            </w:tcBorders>
            <w:tcMar>
              <w:left w:w="28" w:type="dxa"/>
              <w:right w:w="28" w:type="dxa"/>
            </w:tcMar>
            <w:vAlign w:val="center"/>
          </w:tcPr>
          <w:p w:rsidR="006116CB" w:rsidRPr="0028244C" w:rsidRDefault="0028244C" w:rsidP="006116CB">
            <w:pPr>
              <w:pStyle w:val="1fffb"/>
              <w:rPr>
                <w:rFonts w:cs="Times New Roman"/>
                <w:szCs w:val="20"/>
              </w:rPr>
            </w:pPr>
            <w:r w:rsidRPr="0028244C">
              <w:rPr>
                <w:rFonts w:cs="Times New Roman"/>
                <w:szCs w:val="20"/>
              </w:rPr>
              <w:t>17.06.2026</w:t>
            </w:r>
          </w:p>
        </w:tc>
      </w:tr>
      <w:tr w:rsidR="006116CB" w:rsidRPr="0028244C" w:rsidTr="0028244C">
        <w:trPr>
          <w:trHeight w:val="20"/>
        </w:trPr>
        <w:tc>
          <w:tcPr>
            <w:tcW w:w="181" w:type="pct"/>
            <w:vMerge/>
            <w:tcBorders>
              <w:right w:val="single" w:sz="4" w:space="0" w:color="auto"/>
            </w:tcBorders>
            <w:tcMar>
              <w:left w:w="28" w:type="dxa"/>
              <w:right w:w="28" w:type="dxa"/>
            </w:tcMar>
            <w:vAlign w:val="center"/>
          </w:tcPr>
          <w:p w:rsidR="006116CB" w:rsidRPr="0028244C" w:rsidRDefault="006116CB" w:rsidP="006116CB">
            <w:pPr>
              <w:pStyle w:val="1fffb"/>
              <w:rPr>
                <w:rFonts w:cs="Times New Roman"/>
                <w:szCs w:val="20"/>
              </w:rPr>
            </w:pPr>
          </w:p>
        </w:tc>
        <w:tc>
          <w:tcPr>
            <w:tcW w:w="466" w:type="pct"/>
            <w:vMerge/>
            <w:tcBorders>
              <w:left w:val="single" w:sz="4" w:space="0" w:color="auto"/>
              <w:right w:val="single" w:sz="4" w:space="0" w:color="auto"/>
            </w:tcBorders>
            <w:tcMar>
              <w:left w:w="28" w:type="dxa"/>
              <w:right w:w="28" w:type="dxa"/>
            </w:tcMar>
            <w:vAlign w:val="center"/>
          </w:tcPr>
          <w:p w:rsidR="006116CB" w:rsidRPr="0028244C" w:rsidRDefault="006116CB" w:rsidP="006116CB">
            <w:pPr>
              <w:pStyle w:val="1fffb"/>
              <w:rPr>
                <w:rFonts w:cs="Times New Roman"/>
                <w:szCs w:val="20"/>
              </w:rPr>
            </w:pPr>
          </w:p>
        </w:tc>
        <w:tc>
          <w:tcPr>
            <w:tcW w:w="826"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116CB" w:rsidRPr="0028244C" w:rsidRDefault="00806BD2" w:rsidP="006116CB">
            <w:pPr>
              <w:pStyle w:val="1fffb"/>
              <w:rPr>
                <w:rFonts w:cs="Times New Roman"/>
                <w:szCs w:val="20"/>
              </w:rPr>
            </w:pPr>
            <w:r w:rsidRPr="00806BD2">
              <w:rPr>
                <w:rFonts w:cs="Times New Roman"/>
                <w:szCs w:val="20"/>
              </w:rPr>
              <w:t>Водогрейный котел ROSSEN RSD 5000</w:t>
            </w:r>
          </w:p>
        </w:tc>
        <w:tc>
          <w:tcPr>
            <w:tcW w:w="320"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116CB" w:rsidRPr="0028244C" w:rsidRDefault="006116CB" w:rsidP="006116CB">
            <w:pPr>
              <w:pStyle w:val="1fffb"/>
              <w:rPr>
                <w:rFonts w:cs="Times New Roman"/>
                <w:szCs w:val="20"/>
              </w:rPr>
            </w:pPr>
            <w:r w:rsidRPr="0028244C">
              <w:rPr>
                <w:rFonts w:cs="Times New Roman"/>
                <w:szCs w:val="20"/>
              </w:rPr>
              <w:t>1</w:t>
            </w:r>
          </w:p>
        </w:tc>
        <w:tc>
          <w:tcPr>
            <w:tcW w:w="438"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116CB" w:rsidRPr="0028244C" w:rsidRDefault="006116CB" w:rsidP="006116CB">
            <w:pPr>
              <w:pStyle w:val="1fffb"/>
              <w:rPr>
                <w:rFonts w:cs="Times New Roman"/>
                <w:szCs w:val="20"/>
              </w:rPr>
            </w:pPr>
            <w:r w:rsidRPr="0028244C">
              <w:rPr>
                <w:rFonts w:cs="Times New Roman"/>
                <w:szCs w:val="20"/>
              </w:rPr>
              <w:t>20</w:t>
            </w:r>
            <w:r w:rsidR="0028244C" w:rsidRPr="0028244C">
              <w:rPr>
                <w:rFonts w:cs="Times New Roman"/>
                <w:szCs w:val="20"/>
              </w:rPr>
              <w:t>25</w:t>
            </w:r>
          </w:p>
        </w:tc>
        <w:tc>
          <w:tcPr>
            <w:tcW w:w="475"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116CB" w:rsidRPr="0028244C" w:rsidRDefault="0028244C" w:rsidP="006116CB">
            <w:pPr>
              <w:pStyle w:val="1fffb"/>
              <w:rPr>
                <w:rFonts w:cs="Times New Roman"/>
                <w:szCs w:val="20"/>
              </w:rPr>
            </w:pPr>
            <w:r w:rsidRPr="0028244C">
              <w:rPr>
                <w:rFonts w:cs="Times New Roman"/>
                <w:szCs w:val="20"/>
              </w:rPr>
              <w:t>4,3</w:t>
            </w:r>
          </w:p>
        </w:tc>
        <w:tc>
          <w:tcPr>
            <w:tcW w:w="366" w:type="pct"/>
            <w:vMerge/>
            <w:tcBorders>
              <w:left w:val="single" w:sz="4" w:space="0" w:color="auto"/>
              <w:right w:val="single" w:sz="4" w:space="0" w:color="auto"/>
            </w:tcBorders>
            <w:tcMar>
              <w:left w:w="28" w:type="dxa"/>
              <w:right w:w="28" w:type="dxa"/>
            </w:tcMar>
            <w:vAlign w:val="center"/>
          </w:tcPr>
          <w:p w:rsidR="006116CB" w:rsidRPr="0028244C" w:rsidRDefault="006116CB" w:rsidP="006116CB">
            <w:pPr>
              <w:pStyle w:val="1fffb"/>
              <w:rPr>
                <w:rFonts w:cs="Times New Roman"/>
                <w:szCs w:val="20"/>
              </w:rPr>
            </w:pPr>
          </w:p>
        </w:tc>
        <w:tc>
          <w:tcPr>
            <w:tcW w:w="550"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116CB" w:rsidRPr="0028244C" w:rsidRDefault="0028244C" w:rsidP="006116CB">
            <w:pPr>
              <w:pStyle w:val="1fffb"/>
              <w:rPr>
                <w:rFonts w:cs="Times New Roman"/>
                <w:szCs w:val="20"/>
              </w:rPr>
            </w:pPr>
            <w:r w:rsidRPr="0028244C">
              <w:rPr>
                <w:rFonts w:cs="Times New Roman"/>
                <w:szCs w:val="20"/>
              </w:rPr>
              <w:t>154</w:t>
            </w:r>
          </w:p>
        </w:tc>
        <w:tc>
          <w:tcPr>
            <w:tcW w:w="340"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116CB" w:rsidRPr="0028244C" w:rsidRDefault="0028244C" w:rsidP="006116CB">
            <w:pPr>
              <w:pStyle w:val="1fffb"/>
              <w:rPr>
                <w:rFonts w:cs="Times New Roman"/>
                <w:szCs w:val="20"/>
              </w:rPr>
            </w:pPr>
            <w:r w:rsidRPr="0028244C">
              <w:rPr>
                <w:rFonts w:cs="Times New Roman"/>
                <w:szCs w:val="20"/>
              </w:rPr>
              <w:t>92</w:t>
            </w:r>
          </w:p>
        </w:tc>
        <w:tc>
          <w:tcPr>
            <w:tcW w:w="480"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116CB" w:rsidRPr="0028244C" w:rsidRDefault="0028244C" w:rsidP="006116CB">
            <w:pPr>
              <w:pStyle w:val="1fffb"/>
              <w:rPr>
                <w:rFonts w:cs="Times New Roman"/>
                <w:szCs w:val="20"/>
              </w:rPr>
            </w:pPr>
            <w:r w:rsidRPr="0028244C">
              <w:rPr>
                <w:rFonts w:cs="Times New Roman"/>
                <w:szCs w:val="20"/>
              </w:rPr>
              <w:t>154</w:t>
            </w:r>
          </w:p>
        </w:tc>
        <w:tc>
          <w:tcPr>
            <w:tcW w:w="558" w:type="pct"/>
            <w:tcBorders>
              <w:top w:val="single" w:sz="4" w:space="0" w:color="auto"/>
              <w:left w:val="single" w:sz="4" w:space="0" w:color="auto"/>
              <w:bottom w:val="single" w:sz="4" w:space="0" w:color="auto"/>
            </w:tcBorders>
            <w:tcMar>
              <w:left w:w="28" w:type="dxa"/>
              <w:right w:w="28" w:type="dxa"/>
            </w:tcMar>
            <w:vAlign w:val="center"/>
          </w:tcPr>
          <w:p w:rsidR="006116CB" w:rsidRPr="0028244C" w:rsidRDefault="006116CB" w:rsidP="006116CB">
            <w:pPr>
              <w:pStyle w:val="1fffb"/>
              <w:rPr>
                <w:rFonts w:cs="Times New Roman"/>
                <w:szCs w:val="20"/>
              </w:rPr>
            </w:pPr>
          </w:p>
        </w:tc>
      </w:tr>
      <w:tr w:rsidR="0028244C" w:rsidRPr="0028244C" w:rsidTr="0028244C">
        <w:trPr>
          <w:trHeight w:val="20"/>
        </w:trPr>
        <w:tc>
          <w:tcPr>
            <w:tcW w:w="181" w:type="pct"/>
            <w:vMerge/>
            <w:tcBorders>
              <w:right w:val="single" w:sz="4" w:space="0" w:color="auto"/>
            </w:tcBorders>
            <w:tcMar>
              <w:left w:w="28" w:type="dxa"/>
              <w:right w:w="28" w:type="dxa"/>
            </w:tcMar>
            <w:vAlign w:val="center"/>
          </w:tcPr>
          <w:p w:rsidR="0028244C" w:rsidRPr="0028244C" w:rsidRDefault="0028244C" w:rsidP="0028244C">
            <w:pPr>
              <w:pStyle w:val="1fffb"/>
              <w:rPr>
                <w:rFonts w:cs="Times New Roman"/>
                <w:szCs w:val="20"/>
              </w:rPr>
            </w:pPr>
          </w:p>
        </w:tc>
        <w:tc>
          <w:tcPr>
            <w:tcW w:w="466" w:type="pct"/>
            <w:vMerge/>
            <w:tcBorders>
              <w:left w:val="single" w:sz="4" w:space="0" w:color="auto"/>
              <w:right w:val="single" w:sz="4" w:space="0" w:color="auto"/>
            </w:tcBorders>
            <w:tcMar>
              <w:left w:w="28" w:type="dxa"/>
              <w:right w:w="28" w:type="dxa"/>
            </w:tcMar>
            <w:vAlign w:val="center"/>
          </w:tcPr>
          <w:p w:rsidR="0028244C" w:rsidRPr="0028244C" w:rsidRDefault="0028244C" w:rsidP="0028244C">
            <w:pPr>
              <w:pStyle w:val="1fffb"/>
              <w:rPr>
                <w:rFonts w:cs="Times New Roman"/>
                <w:szCs w:val="20"/>
              </w:rPr>
            </w:pPr>
          </w:p>
        </w:tc>
        <w:tc>
          <w:tcPr>
            <w:tcW w:w="826"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28244C" w:rsidRPr="0028244C" w:rsidRDefault="0028244C" w:rsidP="0028244C">
            <w:pPr>
              <w:pStyle w:val="1fffb"/>
              <w:rPr>
                <w:rFonts w:cs="Times New Roman"/>
                <w:szCs w:val="20"/>
              </w:rPr>
            </w:pPr>
            <w:r w:rsidRPr="0028244C">
              <w:rPr>
                <w:rFonts w:cs="Times New Roman"/>
                <w:szCs w:val="20"/>
              </w:rPr>
              <w:t>Водогрейный котел АВ-4</w:t>
            </w:r>
          </w:p>
        </w:tc>
        <w:tc>
          <w:tcPr>
            <w:tcW w:w="320"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28244C" w:rsidRPr="0028244C" w:rsidRDefault="0028244C" w:rsidP="0028244C">
            <w:pPr>
              <w:pStyle w:val="1fffb"/>
              <w:rPr>
                <w:rFonts w:cs="Times New Roman"/>
                <w:szCs w:val="20"/>
              </w:rPr>
            </w:pPr>
            <w:r w:rsidRPr="0028244C">
              <w:rPr>
                <w:rFonts w:cs="Times New Roman"/>
                <w:szCs w:val="20"/>
              </w:rPr>
              <w:t>1</w:t>
            </w:r>
          </w:p>
        </w:tc>
        <w:tc>
          <w:tcPr>
            <w:tcW w:w="438"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28244C" w:rsidRPr="0028244C" w:rsidRDefault="0028244C" w:rsidP="0028244C">
            <w:pPr>
              <w:pStyle w:val="1fffb"/>
              <w:rPr>
                <w:rFonts w:cs="Times New Roman"/>
                <w:szCs w:val="20"/>
              </w:rPr>
            </w:pPr>
            <w:r w:rsidRPr="0028244C">
              <w:rPr>
                <w:rFonts w:cs="Times New Roman"/>
                <w:szCs w:val="20"/>
              </w:rPr>
              <w:t>1994</w:t>
            </w:r>
          </w:p>
        </w:tc>
        <w:tc>
          <w:tcPr>
            <w:tcW w:w="475"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28244C" w:rsidRPr="0028244C" w:rsidRDefault="0028244C" w:rsidP="0028244C">
            <w:pPr>
              <w:pStyle w:val="1fffb"/>
              <w:rPr>
                <w:rFonts w:cs="Times New Roman"/>
                <w:szCs w:val="20"/>
              </w:rPr>
            </w:pPr>
            <w:r w:rsidRPr="0028244C">
              <w:rPr>
                <w:rFonts w:cs="Times New Roman"/>
                <w:szCs w:val="20"/>
              </w:rPr>
              <w:t>6,0</w:t>
            </w:r>
          </w:p>
        </w:tc>
        <w:tc>
          <w:tcPr>
            <w:tcW w:w="366" w:type="pct"/>
            <w:vMerge/>
            <w:tcBorders>
              <w:left w:val="single" w:sz="4" w:space="0" w:color="auto"/>
              <w:right w:val="single" w:sz="4" w:space="0" w:color="auto"/>
            </w:tcBorders>
            <w:tcMar>
              <w:left w:w="28" w:type="dxa"/>
              <w:right w:w="28" w:type="dxa"/>
            </w:tcMar>
            <w:vAlign w:val="center"/>
          </w:tcPr>
          <w:p w:rsidR="0028244C" w:rsidRPr="0028244C" w:rsidRDefault="0028244C" w:rsidP="0028244C">
            <w:pPr>
              <w:pStyle w:val="1fffb"/>
              <w:rPr>
                <w:rFonts w:cs="Times New Roman"/>
                <w:szCs w:val="20"/>
              </w:rPr>
            </w:pPr>
          </w:p>
        </w:tc>
        <w:tc>
          <w:tcPr>
            <w:tcW w:w="550"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28244C" w:rsidRPr="0028244C" w:rsidRDefault="0028244C" w:rsidP="0028244C">
            <w:pPr>
              <w:pStyle w:val="1fffb"/>
              <w:rPr>
                <w:rFonts w:cs="Times New Roman"/>
                <w:szCs w:val="20"/>
              </w:rPr>
            </w:pPr>
            <w:r w:rsidRPr="0028244C">
              <w:rPr>
                <w:rFonts w:cs="Times New Roman"/>
                <w:szCs w:val="20"/>
              </w:rPr>
              <w:t>153</w:t>
            </w:r>
          </w:p>
        </w:tc>
        <w:tc>
          <w:tcPr>
            <w:tcW w:w="340"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28244C" w:rsidRPr="0028244C" w:rsidRDefault="0028244C" w:rsidP="0028244C">
            <w:pPr>
              <w:pStyle w:val="1fffb"/>
              <w:rPr>
                <w:rFonts w:cs="Times New Roman"/>
                <w:szCs w:val="20"/>
              </w:rPr>
            </w:pPr>
            <w:r w:rsidRPr="0028244C">
              <w:rPr>
                <w:rFonts w:cs="Times New Roman"/>
                <w:szCs w:val="20"/>
              </w:rPr>
              <w:t>93</w:t>
            </w:r>
          </w:p>
        </w:tc>
        <w:tc>
          <w:tcPr>
            <w:tcW w:w="480"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28244C" w:rsidRPr="0028244C" w:rsidRDefault="0028244C" w:rsidP="0028244C">
            <w:pPr>
              <w:pStyle w:val="1fffb"/>
              <w:rPr>
                <w:rFonts w:cs="Times New Roman"/>
                <w:szCs w:val="20"/>
              </w:rPr>
            </w:pPr>
            <w:r w:rsidRPr="0028244C">
              <w:rPr>
                <w:rFonts w:cs="Times New Roman"/>
                <w:szCs w:val="20"/>
              </w:rPr>
              <w:t>153</w:t>
            </w:r>
          </w:p>
        </w:tc>
        <w:tc>
          <w:tcPr>
            <w:tcW w:w="558" w:type="pct"/>
            <w:tcBorders>
              <w:top w:val="single" w:sz="4" w:space="0" w:color="auto"/>
              <w:left w:val="single" w:sz="4" w:space="0" w:color="auto"/>
              <w:bottom w:val="single" w:sz="4" w:space="0" w:color="auto"/>
            </w:tcBorders>
            <w:tcMar>
              <w:left w:w="28" w:type="dxa"/>
              <w:right w:w="28" w:type="dxa"/>
            </w:tcMar>
            <w:vAlign w:val="center"/>
          </w:tcPr>
          <w:p w:rsidR="0028244C" w:rsidRPr="0028244C" w:rsidRDefault="0028244C" w:rsidP="0028244C">
            <w:pPr>
              <w:pStyle w:val="1fffb"/>
              <w:rPr>
                <w:rFonts w:cs="Times New Roman"/>
                <w:szCs w:val="20"/>
              </w:rPr>
            </w:pPr>
          </w:p>
        </w:tc>
      </w:tr>
      <w:tr w:rsidR="0028244C" w:rsidRPr="0028244C" w:rsidTr="0028244C">
        <w:trPr>
          <w:trHeight w:val="20"/>
        </w:trPr>
        <w:tc>
          <w:tcPr>
            <w:tcW w:w="181" w:type="pct"/>
            <w:vMerge/>
            <w:tcBorders>
              <w:bottom w:val="single" w:sz="4" w:space="0" w:color="auto"/>
              <w:right w:val="single" w:sz="4" w:space="0" w:color="auto"/>
            </w:tcBorders>
            <w:tcMar>
              <w:left w:w="28" w:type="dxa"/>
              <w:right w:w="28" w:type="dxa"/>
            </w:tcMar>
            <w:vAlign w:val="center"/>
          </w:tcPr>
          <w:p w:rsidR="0028244C" w:rsidRPr="0028244C" w:rsidRDefault="0028244C" w:rsidP="0028244C">
            <w:pPr>
              <w:pStyle w:val="1fffb"/>
              <w:rPr>
                <w:rFonts w:cs="Times New Roman"/>
                <w:szCs w:val="20"/>
              </w:rPr>
            </w:pPr>
          </w:p>
        </w:tc>
        <w:tc>
          <w:tcPr>
            <w:tcW w:w="466" w:type="pct"/>
            <w:vMerge/>
            <w:tcBorders>
              <w:left w:val="single" w:sz="4" w:space="0" w:color="auto"/>
              <w:bottom w:val="single" w:sz="4" w:space="0" w:color="auto"/>
              <w:right w:val="single" w:sz="4" w:space="0" w:color="auto"/>
            </w:tcBorders>
            <w:tcMar>
              <w:left w:w="28" w:type="dxa"/>
              <w:right w:w="28" w:type="dxa"/>
            </w:tcMar>
            <w:vAlign w:val="center"/>
          </w:tcPr>
          <w:p w:rsidR="0028244C" w:rsidRPr="0028244C" w:rsidRDefault="0028244C" w:rsidP="0028244C">
            <w:pPr>
              <w:pStyle w:val="1fffb"/>
              <w:rPr>
                <w:rFonts w:cs="Times New Roman"/>
                <w:szCs w:val="20"/>
              </w:rPr>
            </w:pPr>
          </w:p>
        </w:tc>
        <w:tc>
          <w:tcPr>
            <w:tcW w:w="826"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28244C" w:rsidRPr="0028244C" w:rsidRDefault="00806BD2" w:rsidP="0028244C">
            <w:pPr>
              <w:pStyle w:val="1fffb"/>
              <w:rPr>
                <w:rFonts w:cs="Times New Roman"/>
                <w:szCs w:val="20"/>
              </w:rPr>
            </w:pPr>
            <w:r w:rsidRPr="00806BD2">
              <w:rPr>
                <w:rFonts w:cs="Times New Roman"/>
                <w:szCs w:val="20"/>
              </w:rPr>
              <w:t>Водогрейный котел ROSSEN RSD 6000</w:t>
            </w:r>
          </w:p>
        </w:tc>
        <w:tc>
          <w:tcPr>
            <w:tcW w:w="320"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28244C" w:rsidRPr="0028244C" w:rsidRDefault="0028244C" w:rsidP="0028244C">
            <w:pPr>
              <w:pStyle w:val="1fffb"/>
              <w:rPr>
                <w:rFonts w:cs="Times New Roman"/>
                <w:szCs w:val="20"/>
              </w:rPr>
            </w:pPr>
            <w:r w:rsidRPr="0028244C">
              <w:rPr>
                <w:rFonts w:cs="Times New Roman"/>
                <w:szCs w:val="20"/>
              </w:rPr>
              <w:t>1</w:t>
            </w:r>
          </w:p>
        </w:tc>
        <w:tc>
          <w:tcPr>
            <w:tcW w:w="438"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28244C" w:rsidRPr="0028244C" w:rsidRDefault="0028244C" w:rsidP="0028244C">
            <w:pPr>
              <w:pStyle w:val="1fffb"/>
              <w:rPr>
                <w:rFonts w:cs="Times New Roman"/>
                <w:szCs w:val="20"/>
              </w:rPr>
            </w:pPr>
            <w:r w:rsidRPr="0028244C">
              <w:rPr>
                <w:rFonts w:cs="Times New Roman"/>
                <w:szCs w:val="20"/>
              </w:rPr>
              <w:t>2024</w:t>
            </w:r>
          </w:p>
        </w:tc>
        <w:tc>
          <w:tcPr>
            <w:tcW w:w="475"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28244C" w:rsidRPr="0028244C" w:rsidRDefault="0028244C" w:rsidP="0028244C">
            <w:pPr>
              <w:pStyle w:val="1fffb"/>
              <w:rPr>
                <w:rFonts w:cs="Times New Roman"/>
                <w:szCs w:val="20"/>
              </w:rPr>
            </w:pPr>
            <w:r w:rsidRPr="0028244C">
              <w:rPr>
                <w:rFonts w:cs="Times New Roman"/>
                <w:szCs w:val="20"/>
              </w:rPr>
              <w:t>5,2</w:t>
            </w:r>
          </w:p>
        </w:tc>
        <w:tc>
          <w:tcPr>
            <w:tcW w:w="366" w:type="pct"/>
            <w:vMerge/>
            <w:tcBorders>
              <w:left w:val="single" w:sz="4" w:space="0" w:color="auto"/>
              <w:bottom w:val="single" w:sz="4" w:space="0" w:color="auto"/>
              <w:right w:val="single" w:sz="4" w:space="0" w:color="auto"/>
            </w:tcBorders>
            <w:tcMar>
              <w:left w:w="28" w:type="dxa"/>
              <w:right w:w="28" w:type="dxa"/>
            </w:tcMar>
            <w:vAlign w:val="center"/>
          </w:tcPr>
          <w:p w:rsidR="0028244C" w:rsidRPr="0028244C" w:rsidRDefault="0028244C" w:rsidP="0028244C">
            <w:pPr>
              <w:pStyle w:val="1fffb"/>
              <w:rPr>
                <w:rFonts w:cs="Times New Roman"/>
                <w:szCs w:val="20"/>
              </w:rPr>
            </w:pPr>
          </w:p>
        </w:tc>
        <w:tc>
          <w:tcPr>
            <w:tcW w:w="550"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28244C" w:rsidRPr="0028244C" w:rsidRDefault="0028244C" w:rsidP="0028244C">
            <w:pPr>
              <w:pStyle w:val="1fffb"/>
              <w:rPr>
                <w:rFonts w:cs="Times New Roman"/>
                <w:szCs w:val="20"/>
              </w:rPr>
            </w:pPr>
            <w:r w:rsidRPr="0028244C">
              <w:rPr>
                <w:rFonts w:cs="Times New Roman"/>
                <w:szCs w:val="20"/>
              </w:rPr>
              <w:t>153</w:t>
            </w:r>
          </w:p>
        </w:tc>
        <w:tc>
          <w:tcPr>
            <w:tcW w:w="340"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28244C" w:rsidRPr="0028244C" w:rsidRDefault="0028244C" w:rsidP="0028244C">
            <w:pPr>
              <w:pStyle w:val="1fffb"/>
              <w:rPr>
                <w:rFonts w:cs="Times New Roman"/>
                <w:szCs w:val="20"/>
              </w:rPr>
            </w:pPr>
            <w:r w:rsidRPr="0028244C">
              <w:rPr>
                <w:rFonts w:cs="Times New Roman"/>
                <w:szCs w:val="20"/>
              </w:rPr>
              <w:t>93</w:t>
            </w:r>
          </w:p>
        </w:tc>
        <w:tc>
          <w:tcPr>
            <w:tcW w:w="480"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28244C" w:rsidRPr="0028244C" w:rsidRDefault="0028244C" w:rsidP="0028244C">
            <w:pPr>
              <w:pStyle w:val="1fffb"/>
              <w:rPr>
                <w:rFonts w:cs="Times New Roman"/>
                <w:szCs w:val="20"/>
              </w:rPr>
            </w:pPr>
            <w:r w:rsidRPr="0028244C">
              <w:rPr>
                <w:rFonts w:cs="Times New Roman"/>
                <w:szCs w:val="20"/>
              </w:rPr>
              <w:t>153</w:t>
            </w:r>
          </w:p>
        </w:tc>
        <w:tc>
          <w:tcPr>
            <w:tcW w:w="558" w:type="pct"/>
            <w:tcBorders>
              <w:top w:val="single" w:sz="4" w:space="0" w:color="auto"/>
              <w:left w:val="single" w:sz="4" w:space="0" w:color="auto"/>
              <w:bottom w:val="single" w:sz="4" w:space="0" w:color="auto"/>
            </w:tcBorders>
            <w:tcMar>
              <w:left w:w="28" w:type="dxa"/>
              <w:right w:w="28" w:type="dxa"/>
            </w:tcMar>
            <w:vAlign w:val="center"/>
          </w:tcPr>
          <w:p w:rsidR="0028244C" w:rsidRPr="0028244C" w:rsidRDefault="0028244C" w:rsidP="0028244C">
            <w:pPr>
              <w:pStyle w:val="1fffb"/>
              <w:rPr>
                <w:rFonts w:cs="Times New Roman"/>
                <w:szCs w:val="20"/>
              </w:rPr>
            </w:pPr>
          </w:p>
        </w:tc>
      </w:tr>
      <w:tr w:rsidR="006116CB" w:rsidRPr="0028244C" w:rsidTr="0028244C">
        <w:trPr>
          <w:trHeight w:val="20"/>
        </w:trPr>
        <w:tc>
          <w:tcPr>
            <w:tcW w:w="181" w:type="pct"/>
            <w:vMerge w:val="restart"/>
            <w:tcBorders>
              <w:top w:val="single" w:sz="4" w:space="0" w:color="auto"/>
              <w:right w:val="single" w:sz="4" w:space="0" w:color="auto"/>
            </w:tcBorders>
            <w:tcMar>
              <w:left w:w="28" w:type="dxa"/>
              <w:right w:w="28" w:type="dxa"/>
            </w:tcMar>
            <w:vAlign w:val="center"/>
          </w:tcPr>
          <w:p w:rsidR="006116CB" w:rsidRPr="0028244C" w:rsidRDefault="006116CB" w:rsidP="006116CB">
            <w:pPr>
              <w:pStyle w:val="1fffb"/>
              <w:rPr>
                <w:rFonts w:cs="Times New Roman"/>
                <w:szCs w:val="20"/>
              </w:rPr>
            </w:pPr>
            <w:r w:rsidRPr="0028244C">
              <w:rPr>
                <w:rFonts w:cs="Times New Roman"/>
                <w:szCs w:val="20"/>
              </w:rPr>
              <w:t>2</w:t>
            </w:r>
          </w:p>
        </w:tc>
        <w:tc>
          <w:tcPr>
            <w:tcW w:w="466" w:type="pct"/>
            <w:vMerge w:val="restart"/>
            <w:tcBorders>
              <w:top w:val="single" w:sz="4" w:space="0" w:color="auto"/>
              <w:left w:val="single" w:sz="4" w:space="0" w:color="auto"/>
              <w:right w:val="single" w:sz="4" w:space="0" w:color="auto"/>
            </w:tcBorders>
            <w:tcMar>
              <w:left w:w="28" w:type="dxa"/>
              <w:right w:w="28" w:type="dxa"/>
            </w:tcMar>
            <w:vAlign w:val="center"/>
          </w:tcPr>
          <w:p w:rsidR="006116CB" w:rsidRPr="0028244C" w:rsidRDefault="006116CB" w:rsidP="006116CB">
            <w:pPr>
              <w:pStyle w:val="1fffb"/>
              <w:rPr>
                <w:rFonts w:cs="Times New Roman"/>
                <w:szCs w:val="20"/>
              </w:rPr>
            </w:pPr>
            <w:r w:rsidRPr="0028244C">
              <w:rPr>
                <w:rFonts w:cs="Times New Roman"/>
                <w:szCs w:val="20"/>
              </w:rPr>
              <w:t>Котельная</w:t>
            </w:r>
          </w:p>
          <w:p w:rsidR="006116CB" w:rsidRPr="0028244C" w:rsidRDefault="0081191F" w:rsidP="006116CB">
            <w:pPr>
              <w:pStyle w:val="1fffb"/>
              <w:rPr>
                <w:rFonts w:cs="Times New Roman"/>
                <w:szCs w:val="20"/>
              </w:rPr>
            </w:pPr>
            <w:r w:rsidRPr="0028244C">
              <w:rPr>
                <w:rFonts w:cs="Times New Roman"/>
                <w:szCs w:val="20"/>
              </w:rPr>
              <w:t>с. Чеускино</w:t>
            </w:r>
          </w:p>
        </w:tc>
        <w:tc>
          <w:tcPr>
            <w:tcW w:w="826"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116CB" w:rsidRPr="0028244C" w:rsidRDefault="006116CB" w:rsidP="006116CB">
            <w:pPr>
              <w:pStyle w:val="1fffb"/>
              <w:rPr>
                <w:rFonts w:cs="Times New Roman"/>
                <w:szCs w:val="20"/>
              </w:rPr>
            </w:pPr>
            <w:r w:rsidRPr="0028244C">
              <w:rPr>
                <w:rFonts w:cs="Times New Roman"/>
                <w:szCs w:val="20"/>
              </w:rPr>
              <w:t>Водогрейный котел Термакс</w:t>
            </w:r>
          </w:p>
        </w:tc>
        <w:tc>
          <w:tcPr>
            <w:tcW w:w="320"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116CB" w:rsidRPr="0028244C" w:rsidRDefault="006116CB" w:rsidP="006116CB">
            <w:pPr>
              <w:pStyle w:val="1fffb"/>
              <w:rPr>
                <w:rFonts w:cs="Times New Roman"/>
                <w:szCs w:val="20"/>
              </w:rPr>
            </w:pPr>
            <w:r w:rsidRPr="0028244C">
              <w:rPr>
                <w:rFonts w:cs="Times New Roman"/>
                <w:szCs w:val="20"/>
              </w:rPr>
              <w:t>3</w:t>
            </w:r>
          </w:p>
        </w:tc>
        <w:tc>
          <w:tcPr>
            <w:tcW w:w="438"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116CB" w:rsidRPr="0028244C" w:rsidRDefault="006116CB" w:rsidP="006116CB">
            <w:pPr>
              <w:pStyle w:val="1fffb"/>
              <w:rPr>
                <w:rFonts w:cs="Times New Roman"/>
                <w:szCs w:val="20"/>
              </w:rPr>
            </w:pPr>
            <w:r w:rsidRPr="0028244C">
              <w:rPr>
                <w:rFonts w:cs="Times New Roman"/>
                <w:szCs w:val="20"/>
              </w:rPr>
              <w:t>1987</w:t>
            </w:r>
          </w:p>
        </w:tc>
        <w:tc>
          <w:tcPr>
            <w:tcW w:w="475"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116CB" w:rsidRPr="0028244C" w:rsidRDefault="006116CB" w:rsidP="006116CB">
            <w:pPr>
              <w:pStyle w:val="1fffb"/>
              <w:rPr>
                <w:rFonts w:cs="Times New Roman"/>
                <w:szCs w:val="20"/>
              </w:rPr>
            </w:pPr>
            <w:r w:rsidRPr="0028244C">
              <w:rPr>
                <w:rFonts w:cs="Times New Roman"/>
                <w:szCs w:val="20"/>
              </w:rPr>
              <w:t>3</w:t>
            </w:r>
          </w:p>
        </w:tc>
        <w:tc>
          <w:tcPr>
            <w:tcW w:w="366" w:type="pct"/>
            <w:vMerge w:val="restart"/>
            <w:tcBorders>
              <w:top w:val="single" w:sz="4" w:space="0" w:color="auto"/>
              <w:left w:val="single" w:sz="4" w:space="0" w:color="auto"/>
              <w:right w:val="single" w:sz="4" w:space="0" w:color="auto"/>
            </w:tcBorders>
            <w:tcMar>
              <w:left w:w="28" w:type="dxa"/>
              <w:right w:w="28" w:type="dxa"/>
            </w:tcMar>
            <w:vAlign w:val="center"/>
          </w:tcPr>
          <w:p w:rsidR="006116CB" w:rsidRPr="0028244C" w:rsidRDefault="006116CB" w:rsidP="006116CB">
            <w:pPr>
              <w:pStyle w:val="1fffb"/>
              <w:rPr>
                <w:rFonts w:cs="Times New Roman"/>
                <w:szCs w:val="20"/>
              </w:rPr>
            </w:pPr>
            <w:r w:rsidRPr="0028244C">
              <w:rPr>
                <w:rFonts w:cs="Times New Roman"/>
                <w:szCs w:val="20"/>
              </w:rPr>
              <w:t>12</w:t>
            </w:r>
          </w:p>
        </w:tc>
        <w:tc>
          <w:tcPr>
            <w:tcW w:w="550"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116CB" w:rsidRPr="0028244C" w:rsidRDefault="006116CB" w:rsidP="006116CB">
            <w:pPr>
              <w:pStyle w:val="1fffb"/>
              <w:rPr>
                <w:rFonts w:cs="Times New Roman"/>
                <w:szCs w:val="20"/>
              </w:rPr>
            </w:pPr>
            <w:r w:rsidRPr="0028244C">
              <w:rPr>
                <w:rFonts w:cs="Times New Roman"/>
                <w:szCs w:val="20"/>
              </w:rPr>
              <w:t>В среднем 157,7</w:t>
            </w:r>
          </w:p>
        </w:tc>
        <w:tc>
          <w:tcPr>
            <w:tcW w:w="340"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116CB" w:rsidRPr="0028244C" w:rsidRDefault="006116CB" w:rsidP="006116CB">
            <w:pPr>
              <w:pStyle w:val="1fffb"/>
              <w:rPr>
                <w:rFonts w:cs="Times New Roman"/>
                <w:szCs w:val="20"/>
              </w:rPr>
            </w:pPr>
            <w:r w:rsidRPr="0028244C">
              <w:rPr>
                <w:rFonts w:cs="Times New Roman"/>
                <w:szCs w:val="20"/>
              </w:rPr>
              <w:t>90,6</w:t>
            </w:r>
          </w:p>
        </w:tc>
        <w:tc>
          <w:tcPr>
            <w:tcW w:w="480"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116CB" w:rsidRPr="0028244C" w:rsidRDefault="0028244C" w:rsidP="006116CB">
            <w:pPr>
              <w:pStyle w:val="1fffb"/>
              <w:rPr>
                <w:rFonts w:cs="Times New Roman"/>
                <w:szCs w:val="20"/>
              </w:rPr>
            </w:pPr>
            <w:r w:rsidRPr="0028244C">
              <w:rPr>
                <w:rFonts w:cs="Times New Roman"/>
                <w:szCs w:val="20"/>
              </w:rPr>
              <w:t>157,7</w:t>
            </w:r>
          </w:p>
        </w:tc>
        <w:tc>
          <w:tcPr>
            <w:tcW w:w="558" w:type="pct"/>
            <w:tcBorders>
              <w:top w:val="single" w:sz="4" w:space="0" w:color="auto"/>
              <w:left w:val="single" w:sz="4" w:space="0" w:color="auto"/>
              <w:bottom w:val="single" w:sz="4" w:space="0" w:color="auto"/>
            </w:tcBorders>
            <w:tcMar>
              <w:left w:w="28" w:type="dxa"/>
              <w:right w:w="28" w:type="dxa"/>
            </w:tcMar>
            <w:vAlign w:val="center"/>
          </w:tcPr>
          <w:p w:rsidR="006116CB" w:rsidRPr="0028244C" w:rsidRDefault="0028244C" w:rsidP="006116CB">
            <w:pPr>
              <w:pStyle w:val="1fffb"/>
              <w:rPr>
                <w:rFonts w:cs="Times New Roman"/>
                <w:szCs w:val="20"/>
              </w:rPr>
            </w:pPr>
            <w:r w:rsidRPr="0028244C">
              <w:rPr>
                <w:rFonts w:cs="Times New Roman"/>
                <w:szCs w:val="20"/>
              </w:rPr>
              <w:t>17.06.2026</w:t>
            </w:r>
          </w:p>
        </w:tc>
      </w:tr>
      <w:tr w:rsidR="006116CB" w:rsidRPr="0028244C" w:rsidTr="0028244C">
        <w:trPr>
          <w:trHeight w:val="20"/>
        </w:trPr>
        <w:tc>
          <w:tcPr>
            <w:tcW w:w="181" w:type="pct"/>
            <w:vMerge/>
            <w:tcBorders>
              <w:bottom w:val="single" w:sz="4" w:space="0" w:color="auto"/>
              <w:right w:val="single" w:sz="4" w:space="0" w:color="auto"/>
            </w:tcBorders>
            <w:tcMar>
              <w:left w:w="28" w:type="dxa"/>
              <w:right w:w="28" w:type="dxa"/>
            </w:tcMar>
            <w:vAlign w:val="center"/>
          </w:tcPr>
          <w:p w:rsidR="006116CB" w:rsidRPr="0028244C" w:rsidRDefault="006116CB" w:rsidP="006116CB">
            <w:pPr>
              <w:pStyle w:val="1fffb"/>
              <w:rPr>
                <w:rFonts w:cs="Times New Roman"/>
                <w:szCs w:val="20"/>
              </w:rPr>
            </w:pPr>
          </w:p>
        </w:tc>
        <w:tc>
          <w:tcPr>
            <w:tcW w:w="466" w:type="pct"/>
            <w:vMerge/>
            <w:tcBorders>
              <w:left w:val="single" w:sz="4" w:space="0" w:color="auto"/>
              <w:bottom w:val="single" w:sz="4" w:space="0" w:color="auto"/>
              <w:right w:val="single" w:sz="4" w:space="0" w:color="auto"/>
            </w:tcBorders>
            <w:tcMar>
              <w:left w:w="28" w:type="dxa"/>
              <w:right w:w="28" w:type="dxa"/>
            </w:tcMar>
            <w:vAlign w:val="center"/>
          </w:tcPr>
          <w:p w:rsidR="006116CB" w:rsidRPr="0028244C" w:rsidRDefault="006116CB" w:rsidP="006116CB">
            <w:pPr>
              <w:pStyle w:val="1fffb"/>
              <w:rPr>
                <w:rFonts w:cs="Times New Roman"/>
                <w:szCs w:val="20"/>
              </w:rPr>
            </w:pPr>
          </w:p>
        </w:tc>
        <w:tc>
          <w:tcPr>
            <w:tcW w:w="826"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116CB" w:rsidRPr="0028244C" w:rsidRDefault="006116CB" w:rsidP="006116CB">
            <w:pPr>
              <w:pStyle w:val="1fffb"/>
              <w:rPr>
                <w:rFonts w:cs="Times New Roman"/>
                <w:szCs w:val="20"/>
              </w:rPr>
            </w:pPr>
            <w:r w:rsidRPr="0028244C">
              <w:rPr>
                <w:rFonts w:cs="Times New Roman"/>
                <w:szCs w:val="20"/>
              </w:rPr>
              <w:t>Водогрейный котел Термотехник</w:t>
            </w:r>
          </w:p>
        </w:tc>
        <w:tc>
          <w:tcPr>
            <w:tcW w:w="320"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116CB" w:rsidRPr="0028244C" w:rsidRDefault="006116CB" w:rsidP="006116CB">
            <w:pPr>
              <w:pStyle w:val="1fffb"/>
              <w:rPr>
                <w:rFonts w:cs="Times New Roman"/>
                <w:szCs w:val="20"/>
              </w:rPr>
            </w:pPr>
            <w:r w:rsidRPr="0028244C">
              <w:rPr>
                <w:rFonts w:cs="Times New Roman"/>
                <w:szCs w:val="20"/>
              </w:rPr>
              <w:t>1</w:t>
            </w:r>
          </w:p>
        </w:tc>
        <w:tc>
          <w:tcPr>
            <w:tcW w:w="438"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116CB" w:rsidRPr="0028244C" w:rsidRDefault="006116CB" w:rsidP="006116CB">
            <w:pPr>
              <w:pStyle w:val="1fffb"/>
              <w:rPr>
                <w:rFonts w:cs="Times New Roman"/>
                <w:szCs w:val="20"/>
              </w:rPr>
            </w:pPr>
            <w:r w:rsidRPr="0028244C">
              <w:rPr>
                <w:rFonts w:cs="Times New Roman"/>
                <w:szCs w:val="20"/>
              </w:rPr>
              <w:t>2013</w:t>
            </w:r>
          </w:p>
        </w:tc>
        <w:tc>
          <w:tcPr>
            <w:tcW w:w="475"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116CB" w:rsidRPr="0028244C" w:rsidRDefault="006116CB" w:rsidP="006116CB">
            <w:pPr>
              <w:pStyle w:val="1fffb"/>
              <w:rPr>
                <w:rFonts w:cs="Times New Roman"/>
                <w:szCs w:val="20"/>
              </w:rPr>
            </w:pPr>
            <w:r w:rsidRPr="0028244C">
              <w:rPr>
                <w:rFonts w:cs="Times New Roman"/>
                <w:szCs w:val="20"/>
              </w:rPr>
              <w:t>3</w:t>
            </w:r>
          </w:p>
        </w:tc>
        <w:tc>
          <w:tcPr>
            <w:tcW w:w="366" w:type="pct"/>
            <w:vMerge/>
            <w:tcBorders>
              <w:left w:val="single" w:sz="4" w:space="0" w:color="auto"/>
              <w:bottom w:val="single" w:sz="4" w:space="0" w:color="auto"/>
              <w:right w:val="single" w:sz="4" w:space="0" w:color="auto"/>
            </w:tcBorders>
            <w:tcMar>
              <w:left w:w="28" w:type="dxa"/>
              <w:right w:w="28" w:type="dxa"/>
            </w:tcMar>
            <w:vAlign w:val="center"/>
          </w:tcPr>
          <w:p w:rsidR="006116CB" w:rsidRPr="0028244C" w:rsidRDefault="006116CB" w:rsidP="006116CB">
            <w:pPr>
              <w:pStyle w:val="1fffb"/>
              <w:rPr>
                <w:rFonts w:cs="Times New Roman"/>
                <w:szCs w:val="20"/>
              </w:rPr>
            </w:pPr>
          </w:p>
        </w:tc>
        <w:tc>
          <w:tcPr>
            <w:tcW w:w="550"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116CB" w:rsidRPr="0028244C" w:rsidRDefault="006116CB" w:rsidP="006116CB">
            <w:pPr>
              <w:pStyle w:val="1fffb"/>
              <w:rPr>
                <w:rFonts w:cs="Times New Roman"/>
                <w:szCs w:val="20"/>
              </w:rPr>
            </w:pPr>
            <w:r w:rsidRPr="0028244C">
              <w:rPr>
                <w:rFonts w:cs="Times New Roman"/>
                <w:szCs w:val="20"/>
              </w:rPr>
              <w:t>155,8</w:t>
            </w:r>
          </w:p>
        </w:tc>
        <w:tc>
          <w:tcPr>
            <w:tcW w:w="340"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116CB" w:rsidRPr="0028244C" w:rsidRDefault="006116CB" w:rsidP="006116CB">
            <w:pPr>
              <w:pStyle w:val="1fffb"/>
              <w:rPr>
                <w:rFonts w:cs="Times New Roman"/>
                <w:szCs w:val="20"/>
              </w:rPr>
            </w:pPr>
            <w:r w:rsidRPr="0028244C">
              <w:rPr>
                <w:rFonts w:cs="Times New Roman"/>
                <w:szCs w:val="20"/>
              </w:rPr>
              <w:t>91,7</w:t>
            </w:r>
          </w:p>
        </w:tc>
        <w:tc>
          <w:tcPr>
            <w:tcW w:w="480"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116CB" w:rsidRPr="0028244C" w:rsidRDefault="0028244C" w:rsidP="006116CB">
            <w:pPr>
              <w:pStyle w:val="1fffb"/>
              <w:rPr>
                <w:rFonts w:cs="Times New Roman"/>
                <w:szCs w:val="20"/>
              </w:rPr>
            </w:pPr>
            <w:r w:rsidRPr="0028244C">
              <w:rPr>
                <w:rFonts w:cs="Times New Roman"/>
                <w:szCs w:val="20"/>
              </w:rPr>
              <w:t>155,8</w:t>
            </w:r>
          </w:p>
        </w:tc>
        <w:tc>
          <w:tcPr>
            <w:tcW w:w="558" w:type="pct"/>
            <w:tcBorders>
              <w:top w:val="single" w:sz="4" w:space="0" w:color="auto"/>
              <w:left w:val="single" w:sz="4" w:space="0" w:color="auto"/>
              <w:bottom w:val="single" w:sz="4" w:space="0" w:color="auto"/>
            </w:tcBorders>
            <w:tcMar>
              <w:left w:w="28" w:type="dxa"/>
              <w:right w:w="28" w:type="dxa"/>
            </w:tcMar>
            <w:vAlign w:val="center"/>
          </w:tcPr>
          <w:p w:rsidR="006116CB" w:rsidRPr="0028244C" w:rsidRDefault="006116CB" w:rsidP="006116CB">
            <w:pPr>
              <w:pStyle w:val="1fffb"/>
              <w:rPr>
                <w:rFonts w:cs="Times New Roman"/>
                <w:szCs w:val="20"/>
              </w:rPr>
            </w:pPr>
          </w:p>
        </w:tc>
      </w:tr>
      <w:tr w:rsidR="0028244C" w:rsidRPr="0028244C" w:rsidTr="0028244C">
        <w:trPr>
          <w:trHeight w:val="20"/>
        </w:trPr>
        <w:tc>
          <w:tcPr>
            <w:tcW w:w="1473" w:type="pct"/>
            <w:gridSpan w:val="3"/>
            <w:tcBorders>
              <w:top w:val="single" w:sz="4" w:space="0" w:color="auto"/>
              <w:bottom w:val="single" w:sz="4" w:space="0" w:color="auto"/>
              <w:right w:val="single" w:sz="4" w:space="0" w:color="auto"/>
            </w:tcBorders>
            <w:tcMar>
              <w:left w:w="28" w:type="dxa"/>
              <w:right w:w="28" w:type="dxa"/>
            </w:tcMar>
            <w:vAlign w:val="center"/>
          </w:tcPr>
          <w:p w:rsidR="0028244C" w:rsidRPr="0028244C" w:rsidRDefault="0028244C" w:rsidP="0028244C">
            <w:pPr>
              <w:pStyle w:val="1fffb"/>
              <w:rPr>
                <w:rFonts w:cs="Times New Roman"/>
                <w:szCs w:val="20"/>
              </w:rPr>
            </w:pPr>
            <w:r w:rsidRPr="0028244C">
              <w:rPr>
                <w:rFonts w:cs="Times New Roman"/>
                <w:szCs w:val="20"/>
              </w:rPr>
              <w:t>ВСЕГО:</w:t>
            </w:r>
          </w:p>
        </w:tc>
        <w:tc>
          <w:tcPr>
            <w:tcW w:w="320"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28244C" w:rsidRPr="0028244C" w:rsidRDefault="0028244C" w:rsidP="0028244C">
            <w:pPr>
              <w:pStyle w:val="1fffb"/>
              <w:rPr>
                <w:rFonts w:cs="Times New Roman"/>
                <w:szCs w:val="20"/>
              </w:rPr>
            </w:pPr>
            <w:r>
              <w:rPr>
                <w:rFonts w:cs="Times New Roman"/>
                <w:szCs w:val="20"/>
              </w:rPr>
              <w:t>12</w:t>
            </w:r>
          </w:p>
        </w:tc>
        <w:tc>
          <w:tcPr>
            <w:tcW w:w="438"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28244C" w:rsidRPr="0028244C" w:rsidRDefault="0028244C" w:rsidP="0028244C">
            <w:pPr>
              <w:pStyle w:val="1fffb"/>
              <w:rPr>
                <w:rFonts w:cs="Times New Roman"/>
                <w:szCs w:val="20"/>
              </w:rPr>
            </w:pPr>
          </w:p>
        </w:tc>
        <w:tc>
          <w:tcPr>
            <w:tcW w:w="475"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28244C" w:rsidRPr="0028244C" w:rsidRDefault="0028244C" w:rsidP="0028244C">
            <w:pPr>
              <w:pStyle w:val="1fffb"/>
              <w:rPr>
                <w:rFonts w:cs="Times New Roman"/>
                <w:szCs w:val="20"/>
              </w:rPr>
            </w:pPr>
          </w:p>
        </w:tc>
        <w:tc>
          <w:tcPr>
            <w:tcW w:w="366"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28244C" w:rsidRPr="0028244C" w:rsidRDefault="0028244C" w:rsidP="0028244C">
            <w:pPr>
              <w:pStyle w:val="1fffb"/>
              <w:rPr>
                <w:rFonts w:cs="Times New Roman"/>
                <w:szCs w:val="20"/>
              </w:rPr>
            </w:pPr>
            <w:r>
              <w:rPr>
                <w:rFonts w:cs="Times New Roman"/>
                <w:szCs w:val="20"/>
              </w:rPr>
              <w:t>39,5</w:t>
            </w:r>
          </w:p>
        </w:tc>
        <w:tc>
          <w:tcPr>
            <w:tcW w:w="550"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28244C" w:rsidRPr="0028244C" w:rsidRDefault="0028244C" w:rsidP="0028244C">
            <w:pPr>
              <w:pStyle w:val="1fffb"/>
              <w:rPr>
                <w:rFonts w:cs="Times New Roman"/>
                <w:szCs w:val="20"/>
              </w:rPr>
            </w:pPr>
          </w:p>
        </w:tc>
        <w:tc>
          <w:tcPr>
            <w:tcW w:w="340"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28244C" w:rsidRPr="0028244C" w:rsidRDefault="0028244C" w:rsidP="0028244C">
            <w:pPr>
              <w:pStyle w:val="1fffb"/>
              <w:rPr>
                <w:rFonts w:cs="Times New Roman"/>
                <w:szCs w:val="20"/>
              </w:rPr>
            </w:pPr>
          </w:p>
        </w:tc>
        <w:tc>
          <w:tcPr>
            <w:tcW w:w="480"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28244C" w:rsidRPr="0028244C" w:rsidRDefault="0028244C" w:rsidP="0028244C">
            <w:pPr>
              <w:pStyle w:val="1fffb"/>
              <w:rPr>
                <w:rFonts w:cs="Times New Roman"/>
                <w:szCs w:val="20"/>
              </w:rPr>
            </w:pPr>
          </w:p>
        </w:tc>
        <w:tc>
          <w:tcPr>
            <w:tcW w:w="558" w:type="pct"/>
            <w:tcBorders>
              <w:top w:val="single" w:sz="4" w:space="0" w:color="auto"/>
              <w:left w:val="single" w:sz="4" w:space="0" w:color="auto"/>
              <w:bottom w:val="single" w:sz="4" w:space="0" w:color="auto"/>
            </w:tcBorders>
            <w:tcMar>
              <w:left w:w="28" w:type="dxa"/>
              <w:right w:w="28" w:type="dxa"/>
            </w:tcMar>
            <w:vAlign w:val="center"/>
          </w:tcPr>
          <w:p w:rsidR="0028244C" w:rsidRPr="0028244C" w:rsidRDefault="0028244C" w:rsidP="0028244C">
            <w:pPr>
              <w:pStyle w:val="1fffb"/>
              <w:rPr>
                <w:rFonts w:cs="Times New Roman"/>
                <w:szCs w:val="20"/>
              </w:rPr>
            </w:pPr>
            <w:r w:rsidRPr="0028244C">
              <w:rPr>
                <w:rFonts w:cs="Times New Roman"/>
                <w:szCs w:val="20"/>
              </w:rPr>
              <w:t>17.06.2026</w:t>
            </w:r>
          </w:p>
        </w:tc>
      </w:tr>
    </w:tbl>
    <w:p w:rsidR="00353C51" w:rsidRPr="0099189B" w:rsidRDefault="00353C51" w:rsidP="00353C51">
      <w:pPr>
        <w:pStyle w:val="11ff3"/>
        <w:rPr>
          <w:b/>
          <w:bCs w:val="0"/>
        </w:rPr>
      </w:pPr>
    </w:p>
    <w:p w:rsidR="0099189B" w:rsidRPr="0099189B" w:rsidRDefault="0099189B" w:rsidP="00353C51">
      <w:pPr>
        <w:pStyle w:val="11ff3"/>
        <w:rPr>
          <w:b/>
          <w:bCs w:val="0"/>
        </w:rPr>
      </w:pPr>
    </w:p>
    <w:p w:rsidR="0099189B" w:rsidRPr="0099189B" w:rsidRDefault="0099189B" w:rsidP="00353C51">
      <w:pPr>
        <w:pStyle w:val="11ff3"/>
        <w:rPr>
          <w:b/>
          <w:bCs w:val="0"/>
        </w:rPr>
      </w:pPr>
    </w:p>
    <w:p w:rsidR="0099189B" w:rsidRPr="0099189B" w:rsidRDefault="0099189B" w:rsidP="00353C51">
      <w:pPr>
        <w:pStyle w:val="11ff3"/>
        <w:rPr>
          <w:b/>
          <w:bCs w:val="0"/>
        </w:rPr>
      </w:pPr>
    </w:p>
    <w:p w:rsidR="0099189B" w:rsidRPr="0099189B" w:rsidRDefault="0099189B" w:rsidP="00353C51">
      <w:pPr>
        <w:pStyle w:val="11ff3"/>
        <w:rPr>
          <w:b/>
          <w:bCs w:val="0"/>
        </w:rPr>
      </w:pPr>
    </w:p>
    <w:p w:rsidR="0099189B" w:rsidRPr="0099189B" w:rsidRDefault="0099189B" w:rsidP="00353C51">
      <w:pPr>
        <w:pStyle w:val="11ff3"/>
        <w:rPr>
          <w:b/>
          <w:bCs w:val="0"/>
        </w:rPr>
      </w:pPr>
    </w:p>
    <w:p w:rsidR="0099189B" w:rsidRPr="0099189B" w:rsidRDefault="0099189B" w:rsidP="00353C51">
      <w:pPr>
        <w:pStyle w:val="11ff3"/>
        <w:rPr>
          <w:b/>
          <w:bCs w:val="0"/>
        </w:rPr>
      </w:pPr>
    </w:p>
    <w:p w:rsidR="0099189B" w:rsidRPr="0099189B" w:rsidRDefault="0099189B" w:rsidP="00353C51">
      <w:pPr>
        <w:pStyle w:val="11ff3"/>
        <w:rPr>
          <w:b/>
          <w:bCs w:val="0"/>
        </w:rPr>
      </w:pPr>
    </w:p>
    <w:p w:rsidR="0099189B" w:rsidRPr="0099189B" w:rsidRDefault="0099189B" w:rsidP="00353C51">
      <w:pPr>
        <w:pStyle w:val="11ff3"/>
        <w:rPr>
          <w:b/>
          <w:bCs w:val="0"/>
        </w:rPr>
      </w:pPr>
    </w:p>
    <w:p w:rsidR="0099189B" w:rsidRPr="0099189B" w:rsidRDefault="0099189B" w:rsidP="00353C51">
      <w:pPr>
        <w:pStyle w:val="11ff3"/>
        <w:rPr>
          <w:b/>
          <w:bCs w:val="0"/>
        </w:rPr>
      </w:pPr>
    </w:p>
    <w:p w:rsidR="0099189B" w:rsidRPr="0099189B" w:rsidRDefault="0099189B" w:rsidP="00353C51">
      <w:pPr>
        <w:pStyle w:val="11ff3"/>
        <w:rPr>
          <w:b/>
          <w:bCs w:val="0"/>
        </w:rPr>
      </w:pPr>
    </w:p>
    <w:p w:rsidR="00916ECF" w:rsidRPr="0099189B" w:rsidRDefault="00BB5B0C" w:rsidP="00916ECF">
      <w:pPr>
        <w:pStyle w:val="11ff3"/>
        <w:rPr>
          <w:rFonts w:eastAsia="Times New Roman"/>
          <w:b/>
        </w:rPr>
      </w:pPr>
      <w:r w:rsidRPr="0099189B">
        <w:rPr>
          <w:b/>
          <w:bCs w:val="0"/>
        </w:rPr>
        <w:t>Таблица 1.2.1.</w:t>
      </w:r>
      <w:r w:rsidR="005F7074" w:rsidRPr="0099189B">
        <w:rPr>
          <w:b/>
          <w:bCs w:val="0"/>
        </w:rPr>
        <w:t>4</w:t>
      </w:r>
      <w:r w:rsidRPr="0099189B">
        <w:rPr>
          <w:b/>
          <w:bCs w:val="0"/>
        </w:rPr>
        <w:t xml:space="preserve"> - </w:t>
      </w:r>
      <w:r w:rsidR="00916ECF" w:rsidRPr="0099189B">
        <w:rPr>
          <w:rFonts w:eastAsia="Times New Roman"/>
          <w:b/>
        </w:rPr>
        <w:t xml:space="preserve">Основные технические параметры котельных сельского поселения Сингапай </w:t>
      </w:r>
    </w:p>
    <w:tbl>
      <w:tblPr>
        <w:tblW w:w="5000" w:type="pct"/>
        <w:tblLook w:val="04A0"/>
      </w:tblPr>
      <w:tblGrid>
        <w:gridCol w:w="1080"/>
        <w:gridCol w:w="4413"/>
        <w:gridCol w:w="5059"/>
        <w:gridCol w:w="3951"/>
      </w:tblGrid>
      <w:tr w:rsidR="00916ECF" w:rsidRPr="0099189B" w:rsidTr="00916ECF">
        <w:trPr>
          <w:trHeight w:val="20"/>
          <w:tblHeader/>
        </w:trPr>
        <w:tc>
          <w:tcPr>
            <w:tcW w:w="37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916ECF" w:rsidRPr="0099189B" w:rsidRDefault="00916ECF" w:rsidP="00916ECF">
            <w:pPr>
              <w:pStyle w:val="1fffb"/>
            </w:pPr>
            <w:bookmarkStart w:id="39" w:name="_Hlk237341159"/>
            <w:r w:rsidRPr="0099189B">
              <w:t>№ п/п</w:t>
            </w:r>
          </w:p>
        </w:tc>
        <w:tc>
          <w:tcPr>
            <w:tcW w:w="1521"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916ECF" w:rsidRPr="0099189B" w:rsidRDefault="00916ECF" w:rsidP="00916ECF">
            <w:pPr>
              <w:pStyle w:val="1fffb"/>
            </w:pPr>
            <w:r w:rsidRPr="0099189B">
              <w:t>Характеристики</w:t>
            </w:r>
          </w:p>
        </w:tc>
        <w:tc>
          <w:tcPr>
            <w:tcW w:w="1744"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916ECF" w:rsidRPr="0099189B" w:rsidRDefault="00916ECF" w:rsidP="00916ECF">
            <w:pPr>
              <w:pStyle w:val="1fffb"/>
            </w:pPr>
            <w:r w:rsidRPr="0099189B">
              <w:t xml:space="preserve">Котельная </w:t>
            </w:r>
            <w:r w:rsidR="0081191F">
              <w:t>п. Сингапай</w:t>
            </w:r>
          </w:p>
        </w:tc>
        <w:tc>
          <w:tcPr>
            <w:tcW w:w="1362"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916ECF" w:rsidRPr="0099189B" w:rsidRDefault="00916ECF" w:rsidP="00916ECF">
            <w:pPr>
              <w:pStyle w:val="1fffb"/>
            </w:pPr>
            <w:r w:rsidRPr="0099189B">
              <w:t xml:space="preserve">Котельная </w:t>
            </w:r>
            <w:r w:rsidR="0081191F">
              <w:t>с. Чеускино</w:t>
            </w:r>
            <w:r w:rsidRPr="0099189B">
              <w:t>, ул. Кедровая, д. 8</w:t>
            </w:r>
          </w:p>
        </w:tc>
      </w:tr>
      <w:tr w:rsidR="00916ECF" w:rsidRPr="0099189B" w:rsidTr="00916ECF">
        <w:trPr>
          <w:trHeight w:val="20"/>
        </w:trPr>
        <w:tc>
          <w:tcPr>
            <w:tcW w:w="372" w:type="pct"/>
            <w:tcBorders>
              <w:top w:val="nil"/>
              <w:left w:val="single" w:sz="4" w:space="0" w:color="auto"/>
              <w:bottom w:val="single" w:sz="4" w:space="0" w:color="auto"/>
              <w:right w:val="single" w:sz="4" w:space="0" w:color="auto"/>
            </w:tcBorders>
            <w:shd w:val="clear" w:color="auto" w:fill="auto"/>
            <w:vAlign w:val="center"/>
            <w:hideMark/>
          </w:tcPr>
          <w:p w:rsidR="00916ECF" w:rsidRPr="0099189B" w:rsidRDefault="00916ECF" w:rsidP="00916ECF">
            <w:pPr>
              <w:pStyle w:val="1fffb"/>
            </w:pPr>
            <w:r w:rsidRPr="0099189B">
              <w:t>1</w:t>
            </w:r>
          </w:p>
        </w:tc>
        <w:tc>
          <w:tcPr>
            <w:tcW w:w="1521" w:type="pct"/>
            <w:tcBorders>
              <w:top w:val="nil"/>
              <w:left w:val="nil"/>
              <w:bottom w:val="single" w:sz="4" w:space="0" w:color="auto"/>
              <w:right w:val="single" w:sz="4" w:space="0" w:color="auto"/>
            </w:tcBorders>
            <w:shd w:val="clear" w:color="auto" w:fill="auto"/>
            <w:vAlign w:val="center"/>
            <w:hideMark/>
          </w:tcPr>
          <w:p w:rsidR="00916ECF" w:rsidRPr="0099189B" w:rsidRDefault="00916ECF" w:rsidP="00916ECF">
            <w:pPr>
              <w:pStyle w:val="1fffb"/>
            </w:pPr>
            <w:r w:rsidRPr="0099189B">
              <w:t>Год ввода в эксплуатацию</w:t>
            </w:r>
          </w:p>
        </w:tc>
        <w:tc>
          <w:tcPr>
            <w:tcW w:w="1744" w:type="pct"/>
            <w:tcBorders>
              <w:top w:val="nil"/>
              <w:left w:val="nil"/>
              <w:bottom w:val="single" w:sz="4" w:space="0" w:color="auto"/>
              <w:right w:val="single" w:sz="4" w:space="0" w:color="auto"/>
            </w:tcBorders>
            <w:shd w:val="clear" w:color="auto" w:fill="auto"/>
            <w:noWrap/>
            <w:vAlign w:val="center"/>
            <w:hideMark/>
          </w:tcPr>
          <w:p w:rsidR="00916ECF" w:rsidRPr="0099189B" w:rsidRDefault="00916ECF" w:rsidP="00916ECF">
            <w:pPr>
              <w:pStyle w:val="1fffb"/>
            </w:pPr>
            <w:r w:rsidRPr="0099189B">
              <w:t>1978</w:t>
            </w:r>
          </w:p>
        </w:tc>
        <w:tc>
          <w:tcPr>
            <w:tcW w:w="1362" w:type="pct"/>
            <w:tcBorders>
              <w:top w:val="nil"/>
              <w:left w:val="nil"/>
              <w:bottom w:val="single" w:sz="4" w:space="0" w:color="auto"/>
              <w:right w:val="single" w:sz="4" w:space="0" w:color="auto"/>
            </w:tcBorders>
            <w:shd w:val="clear" w:color="auto" w:fill="auto"/>
            <w:noWrap/>
            <w:vAlign w:val="center"/>
            <w:hideMark/>
          </w:tcPr>
          <w:p w:rsidR="00916ECF" w:rsidRPr="0099189B" w:rsidRDefault="00916ECF" w:rsidP="00916ECF">
            <w:pPr>
              <w:pStyle w:val="1fffb"/>
            </w:pPr>
            <w:r w:rsidRPr="0099189B">
              <w:t>1970</w:t>
            </w:r>
          </w:p>
        </w:tc>
      </w:tr>
      <w:tr w:rsidR="00916ECF" w:rsidRPr="0099189B" w:rsidTr="00916ECF">
        <w:trPr>
          <w:trHeight w:val="20"/>
        </w:trPr>
        <w:tc>
          <w:tcPr>
            <w:tcW w:w="372" w:type="pct"/>
            <w:tcBorders>
              <w:top w:val="nil"/>
              <w:left w:val="single" w:sz="4" w:space="0" w:color="auto"/>
              <w:bottom w:val="single" w:sz="4" w:space="0" w:color="auto"/>
              <w:right w:val="single" w:sz="4" w:space="0" w:color="auto"/>
            </w:tcBorders>
            <w:shd w:val="clear" w:color="auto" w:fill="auto"/>
            <w:vAlign w:val="center"/>
            <w:hideMark/>
          </w:tcPr>
          <w:p w:rsidR="00916ECF" w:rsidRPr="0099189B" w:rsidRDefault="00916ECF" w:rsidP="00916ECF">
            <w:pPr>
              <w:pStyle w:val="1fffb"/>
            </w:pPr>
            <w:r w:rsidRPr="0099189B">
              <w:t>2</w:t>
            </w:r>
          </w:p>
        </w:tc>
        <w:tc>
          <w:tcPr>
            <w:tcW w:w="1521" w:type="pct"/>
            <w:tcBorders>
              <w:top w:val="nil"/>
              <w:left w:val="nil"/>
              <w:bottom w:val="single" w:sz="4" w:space="0" w:color="auto"/>
              <w:right w:val="single" w:sz="4" w:space="0" w:color="auto"/>
            </w:tcBorders>
            <w:shd w:val="clear" w:color="auto" w:fill="auto"/>
            <w:vAlign w:val="center"/>
            <w:hideMark/>
          </w:tcPr>
          <w:p w:rsidR="00916ECF" w:rsidRPr="0099189B" w:rsidRDefault="00916ECF" w:rsidP="00916ECF">
            <w:pPr>
              <w:pStyle w:val="1fffb"/>
            </w:pPr>
            <w:r w:rsidRPr="0099189B">
              <w:t>Период проведения капитального ремонта, замены котлов</w:t>
            </w:r>
          </w:p>
        </w:tc>
        <w:tc>
          <w:tcPr>
            <w:tcW w:w="1744" w:type="pct"/>
            <w:tcBorders>
              <w:top w:val="nil"/>
              <w:left w:val="nil"/>
              <w:bottom w:val="single" w:sz="4" w:space="0" w:color="auto"/>
              <w:right w:val="single" w:sz="4" w:space="0" w:color="auto"/>
            </w:tcBorders>
            <w:shd w:val="clear" w:color="auto" w:fill="auto"/>
            <w:noWrap/>
            <w:vAlign w:val="center"/>
            <w:hideMark/>
          </w:tcPr>
          <w:p w:rsidR="00916ECF" w:rsidRPr="0099189B" w:rsidRDefault="00916ECF" w:rsidP="00916ECF">
            <w:pPr>
              <w:pStyle w:val="1fffb"/>
            </w:pPr>
            <w:r w:rsidRPr="0099189B">
              <w:t>1984, 1994, 20</w:t>
            </w:r>
            <w:r w:rsidR="00DD209B">
              <w:t>24</w:t>
            </w:r>
            <w:r w:rsidRPr="0099189B">
              <w:t>,202</w:t>
            </w:r>
            <w:r w:rsidR="00DD209B">
              <w:t>5</w:t>
            </w:r>
            <w:r w:rsidRPr="0099189B">
              <w:t xml:space="preserve"> (замена котлов)</w:t>
            </w:r>
          </w:p>
        </w:tc>
        <w:tc>
          <w:tcPr>
            <w:tcW w:w="1362" w:type="pct"/>
            <w:tcBorders>
              <w:top w:val="nil"/>
              <w:left w:val="nil"/>
              <w:bottom w:val="single" w:sz="4" w:space="0" w:color="auto"/>
              <w:right w:val="single" w:sz="4" w:space="0" w:color="auto"/>
            </w:tcBorders>
            <w:shd w:val="clear" w:color="auto" w:fill="auto"/>
            <w:noWrap/>
            <w:vAlign w:val="center"/>
            <w:hideMark/>
          </w:tcPr>
          <w:p w:rsidR="00916ECF" w:rsidRPr="0099189B" w:rsidRDefault="00916ECF" w:rsidP="00916ECF">
            <w:pPr>
              <w:pStyle w:val="1fffb"/>
            </w:pPr>
            <w:r w:rsidRPr="0099189B">
              <w:t>1987 (КР)</w:t>
            </w:r>
          </w:p>
          <w:p w:rsidR="00916ECF" w:rsidRPr="0099189B" w:rsidRDefault="00916ECF" w:rsidP="00916ECF">
            <w:pPr>
              <w:pStyle w:val="1fffb"/>
            </w:pPr>
            <w:r w:rsidRPr="0099189B">
              <w:t>2013 (замена котлов)</w:t>
            </w:r>
          </w:p>
        </w:tc>
      </w:tr>
      <w:tr w:rsidR="00916ECF" w:rsidRPr="0099189B" w:rsidTr="00916ECF">
        <w:trPr>
          <w:trHeight w:val="20"/>
        </w:trPr>
        <w:tc>
          <w:tcPr>
            <w:tcW w:w="372" w:type="pct"/>
            <w:tcBorders>
              <w:top w:val="nil"/>
              <w:left w:val="single" w:sz="4" w:space="0" w:color="auto"/>
              <w:bottom w:val="single" w:sz="4" w:space="0" w:color="auto"/>
              <w:right w:val="single" w:sz="4" w:space="0" w:color="auto"/>
            </w:tcBorders>
            <w:shd w:val="clear" w:color="auto" w:fill="auto"/>
            <w:vAlign w:val="center"/>
            <w:hideMark/>
          </w:tcPr>
          <w:p w:rsidR="00916ECF" w:rsidRPr="0099189B" w:rsidRDefault="00916ECF" w:rsidP="00916ECF">
            <w:pPr>
              <w:pStyle w:val="1fffb"/>
            </w:pPr>
            <w:r w:rsidRPr="0099189B">
              <w:t>3</w:t>
            </w:r>
          </w:p>
        </w:tc>
        <w:tc>
          <w:tcPr>
            <w:tcW w:w="1521" w:type="pct"/>
            <w:tcBorders>
              <w:top w:val="nil"/>
              <w:left w:val="nil"/>
              <w:bottom w:val="single" w:sz="4" w:space="0" w:color="auto"/>
              <w:right w:val="single" w:sz="4" w:space="0" w:color="auto"/>
            </w:tcBorders>
            <w:shd w:val="clear" w:color="auto" w:fill="auto"/>
            <w:vAlign w:val="center"/>
            <w:hideMark/>
          </w:tcPr>
          <w:p w:rsidR="00916ECF" w:rsidRPr="0099189B" w:rsidRDefault="00916ECF" w:rsidP="00916ECF">
            <w:pPr>
              <w:pStyle w:val="1fffb"/>
            </w:pPr>
            <w:r w:rsidRPr="0099189B">
              <w:t>Целевое назначение котельной (вид системы)</w:t>
            </w:r>
          </w:p>
        </w:tc>
        <w:tc>
          <w:tcPr>
            <w:tcW w:w="1744" w:type="pct"/>
            <w:tcBorders>
              <w:top w:val="nil"/>
              <w:left w:val="nil"/>
              <w:bottom w:val="single" w:sz="4" w:space="0" w:color="auto"/>
              <w:right w:val="single" w:sz="4" w:space="0" w:color="auto"/>
            </w:tcBorders>
            <w:shd w:val="clear" w:color="auto" w:fill="auto"/>
            <w:vAlign w:val="center"/>
            <w:hideMark/>
          </w:tcPr>
          <w:p w:rsidR="00916ECF" w:rsidRPr="0099189B" w:rsidRDefault="00916ECF" w:rsidP="00916ECF">
            <w:pPr>
              <w:pStyle w:val="1fffb"/>
            </w:pPr>
            <w:r w:rsidRPr="0099189B">
              <w:t>отопление, горячее водоснабжение</w:t>
            </w:r>
          </w:p>
        </w:tc>
        <w:tc>
          <w:tcPr>
            <w:tcW w:w="1362" w:type="pct"/>
            <w:tcBorders>
              <w:top w:val="nil"/>
              <w:left w:val="nil"/>
              <w:bottom w:val="single" w:sz="4" w:space="0" w:color="auto"/>
              <w:right w:val="single" w:sz="4" w:space="0" w:color="auto"/>
            </w:tcBorders>
            <w:shd w:val="clear" w:color="auto" w:fill="auto"/>
            <w:vAlign w:val="center"/>
            <w:hideMark/>
          </w:tcPr>
          <w:p w:rsidR="00916ECF" w:rsidRPr="0099189B" w:rsidRDefault="00916ECF" w:rsidP="00916ECF">
            <w:pPr>
              <w:pStyle w:val="1fffb"/>
            </w:pPr>
            <w:r w:rsidRPr="0099189B">
              <w:t>отопление, горячее водоснабжение</w:t>
            </w:r>
          </w:p>
        </w:tc>
      </w:tr>
      <w:tr w:rsidR="00916ECF" w:rsidRPr="0099189B" w:rsidTr="00916ECF">
        <w:trPr>
          <w:trHeight w:val="20"/>
        </w:trPr>
        <w:tc>
          <w:tcPr>
            <w:tcW w:w="372" w:type="pct"/>
            <w:tcBorders>
              <w:top w:val="nil"/>
              <w:left w:val="single" w:sz="4" w:space="0" w:color="auto"/>
              <w:bottom w:val="single" w:sz="4" w:space="0" w:color="auto"/>
              <w:right w:val="single" w:sz="4" w:space="0" w:color="auto"/>
            </w:tcBorders>
            <w:shd w:val="clear" w:color="auto" w:fill="auto"/>
            <w:vAlign w:val="center"/>
            <w:hideMark/>
          </w:tcPr>
          <w:p w:rsidR="00916ECF" w:rsidRPr="0099189B" w:rsidRDefault="00916ECF" w:rsidP="00916ECF">
            <w:pPr>
              <w:pStyle w:val="1fffb"/>
            </w:pPr>
            <w:r w:rsidRPr="0099189B">
              <w:t>4</w:t>
            </w:r>
          </w:p>
        </w:tc>
        <w:tc>
          <w:tcPr>
            <w:tcW w:w="1521" w:type="pct"/>
            <w:tcBorders>
              <w:top w:val="nil"/>
              <w:left w:val="nil"/>
              <w:bottom w:val="single" w:sz="4" w:space="0" w:color="auto"/>
              <w:right w:val="single" w:sz="4" w:space="0" w:color="auto"/>
            </w:tcBorders>
            <w:shd w:val="clear" w:color="auto" w:fill="auto"/>
            <w:vAlign w:val="center"/>
            <w:hideMark/>
          </w:tcPr>
          <w:p w:rsidR="00916ECF" w:rsidRPr="0099189B" w:rsidRDefault="00916ECF" w:rsidP="00916ECF">
            <w:pPr>
              <w:pStyle w:val="1fffb"/>
            </w:pPr>
            <w:r w:rsidRPr="0099189B">
              <w:t>Установленная мощность котельной:</w:t>
            </w:r>
          </w:p>
        </w:tc>
        <w:tc>
          <w:tcPr>
            <w:tcW w:w="1744" w:type="pct"/>
            <w:tcBorders>
              <w:top w:val="nil"/>
              <w:left w:val="nil"/>
              <w:bottom w:val="single" w:sz="4" w:space="0" w:color="auto"/>
              <w:right w:val="single" w:sz="4" w:space="0" w:color="auto"/>
            </w:tcBorders>
            <w:shd w:val="clear" w:color="auto" w:fill="auto"/>
            <w:noWrap/>
            <w:vAlign w:val="center"/>
            <w:hideMark/>
          </w:tcPr>
          <w:p w:rsidR="00916ECF" w:rsidRPr="0099189B" w:rsidRDefault="00916ECF" w:rsidP="00916ECF">
            <w:pPr>
              <w:pStyle w:val="1fffb"/>
            </w:pPr>
          </w:p>
        </w:tc>
        <w:tc>
          <w:tcPr>
            <w:tcW w:w="1362" w:type="pct"/>
            <w:tcBorders>
              <w:top w:val="nil"/>
              <w:left w:val="nil"/>
              <w:bottom w:val="single" w:sz="4" w:space="0" w:color="auto"/>
              <w:right w:val="single" w:sz="4" w:space="0" w:color="auto"/>
            </w:tcBorders>
            <w:shd w:val="clear" w:color="auto" w:fill="auto"/>
            <w:noWrap/>
            <w:vAlign w:val="center"/>
            <w:hideMark/>
          </w:tcPr>
          <w:p w:rsidR="00916ECF" w:rsidRPr="0099189B" w:rsidRDefault="00916ECF" w:rsidP="00916ECF">
            <w:pPr>
              <w:pStyle w:val="1fffb"/>
            </w:pPr>
          </w:p>
        </w:tc>
      </w:tr>
      <w:tr w:rsidR="00916ECF" w:rsidRPr="00CC11CF" w:rsidTr="00916ECF">
        <w:trPr>
          <w:trHeight w:val="20"/>
        </w:trPr>
        <w:tc>
          <w:tcPr>
            <w:tcW w:w="372" w:type="pct"/>
            <w:tcBorders>
              <w:top w:val="nil"/>
              <w:left w:val="single" w:sz="4" w:space="0" w:color="auto"/>
              <w:bottom w:val="single" w:sz="4" w:space="0" w:color="auto"/>
              <w:right w:val="single" w:sz="4" w:space="0" w:color="auto"/>
            </w:tcBorders>
            <w:shd w:val="clear" w:color="auto" w:fill="auto"/>
            <w:vAlign w:val="center"/>
            <w:hideMark/>
          </w:tcPr>
          <w:p w:rsidR="00916ECF" w:rsidRPr="0099189B" w:rsidRDefault="00916ECF" w:rsidP="00916ECF">
            <w:pPr>
              <w:pStyle w:val="1fffb"/>
            </w:pPr>
            <w:r w:rsidRPr="0099189B">
              <w:t>4.1.</w:t>
            </w:r>
          </w:p>
        </w:tc>
        <w:tc>
          <w:tcPr>
            <w:tcW w:w="1521" w:type="pct"/>
            <w:tcBorders>
              <w:top w:val="nil"/>
              <w:left w:val="nil"/>
              <w:bottom w:val="single" w:sz="4" w:space="0" w:color="auto"/>
              <w:right w:val="single" w:sz="4" w:space="0" w:color="auto"/>
            </w:tcBorders>
            <w:shd w:val="clear" w:color="auto" w:fill="auto"/>
            <w:vAlign w:val="center"/>
            <w:hideMark/>
          </w:tcPr>
          <w:p w:rsidR="00916ECF" w:rsidRPr="0099189B" w:rsidRDefault="00916ECF" w:rsidP="00916ECF">
            <w:pPr>
              <w:pStyle w:val="1fffb"/>
            </w:pPr>
            <w:r w:rsidRPr="0099189B">
              <w:t>− Гкал/ч</w:t>
            </w:r>
          </w:p>
        </w:tc>
        <w:tc>
          <w:tcPr>
            <w:tcW w:w="1744" w:type="pct"/>
            <w:tcBorders>
              <w:top w:val="nil"/>
              <w:left w:val="nil"/>
              <w:bottom w:val="single" w:sz="4" w:space="0" w:color="auto"/>
              <w:right w:val="single" w:sz="4" w:space="0" w:color="auto"/>
            </w:tcBorders>
            <w:shd w:val="clear" w:color="auto" w:fill="auto"/>
            <w:noWrap/>
            <w:vAlign w:val="center"/>
            <w:hideMark/>
          </w:tcPr>
          <w:p w:rsidR="00916ECF" w:rsidRPr="00DD209B" w:rsidRDefault="0028244C" w:rsidP="00916ECF">
            <w:pPr>
              <w:pStyle w:val="1fffb"/>
            </w:pPr>
            <w:r w:rsidRPr="00DD209B">
              <w:t>27,5</w:t>
            </w:r>
          </w:p>
        </w:tc>
        <w:tc>
          <w:tcPr>
            <w:tcW w:w="1362" w:type="pct"/>
            <w:tcBorders>
              <w:top w:val="nil"/>
              <w:left w:val="nil"/>
              <w:bottom w:val="single" w:sz="4" w:space="0" w:color="auto"/>
              <w:right w:val="single" w:sz="4" w:space="0" w:color="auto"/>
            </w:tcBorders>
            <w:shd w:val="clear" w:color="auto" w:fill="auto"/>
            <w:noWrap/>
            <w:vAlign w:val="center"/>
            <w:hideMark/>
          </w:tcPr>
          <w:p w:rsidR="00916ECF" w:rsidRPr="00DD209B" w:rsidRDefault="00916ECF" w:rsidP="00916ECF">
            <w:pPr>
              <w:pStyle w:val="1fffb"/>
            </w:pPr>
            <w:r w:rsidRPr="00DD209B">
              <w:t>12</w:t>
            </w:r>
          </w:p>
        </w:tc>
      </w:tr>
      <w:tr w:rsidR="00916ECF" w:rsidRPr="00CC11CF" w:rsidTr="00916ECF">
        <w:trPr>
          <w:trHeight w:val="20"/>
        </w:trPr>
        <w:tc>
          <w:tcPr>
            <w:tcW w:w="372" w:type="pct"/>
            <w:tcBorders>
              <w:top w:val="nil"/>
              <w:left w:val="single" w:sz="4" w:space="0" w:color="auto"/>
              <w:bottom w:val="single" w:sz="4" w:space="0" w:color="auto"/>
              <w:right w:val="single" w:sz="4" w:space="0" w:color="auto"/>
            </w:tcBorders>
            <w:shd w:val="clear" w:color="auto" w:fill="auto"/>
            <w:vAlign w:val="center"/>
            <w:hideMark/>
          </w:tcPr>
          <w:p w:rsidR="00916ECF" w:rsidRPr="0099189B" w:rsidRDefault="00916ECF" w:rsidP="00916ECF">
            <w:pPr>
              <w:pStyle w:val="1fffb"/>
            </w:pPr>
            <w:r w:rsidRPr="0099189B">
              <w:t>5</w:t>
            </w:r>
          </w:p>
        </w:tc>
        <w:tc>
          <w:tcPr>
            <w:tcW w:w="1521" w:type="pct"/>
            <w:tcBorders>
              <w:top w:val="nil"/>
              <w:left w:val="nil"/>
              <w:bottom w:val="single" w:sz="4" w:space="0" w:color="auto"/>
              <w:right w:val="single" w:sz="4" w:space="0" w:color="auto"/>
            </w:tcBorders>
            <w:shd w:val="clear" w:color="auto" w:fill="auto"/>
            <w:vAlign w:val="center"/>
            <w:hideMark/>
          </w:tcPr>
          <w:p w:rsidR="00916ECF" w:rsidRPr="0099189B" w:rsidRDefault="00916ECF" w:rsidP="00916ECF">
            <w:pPr>
              <w:pStyle w:val="1fffb"/>
            </w:pPr>
            <w:r w:rsidRPr="0099189B">
              <w:t>Подключенная нагрузка:</w:t>
            </w:r>
          </w:p>
        </w:tc>
        <w:tc>
          <w:tcPr>
            <w:tcW w:w="1744" w:type="pct"/>
            <w:tcBorders>
              <w:top w:val="nil"/>
              <w:left w:val="nil"/>
              <w:bottom w:val="single" w:sz="4" w:space="0" w:color="auto"/>
              <w:right w:val="single" w:sz="4" w:space="0" w:color="auto"/>
            </w:tcBorders>
            <w:shd w:val="clear" w:color="auto" w:fill="auto"/>
            <w:noWrap/>
            <w:vAlign w:val="center"/>
            <w:hideMark/>
          </w:tcPr>
          <w:p w:rsidR="00916ECF" w:rsidRPr="00DD209B" w:rsidRDefault="00916ECF" w:rsidP="00916ECF">
            <w:pPr>
              <w:pStyle w:val="1fffb"/>
            </w:pPr>
          </w:p>
        </w:tc>
        <w:tc>
          <w:tcPr>
            <w:tcW w:w="1362" w:type="pct"/>
            <w:tcBorders>
              <w:top w:val="nil"/>
              <w:left w:val="nil"/>
              <w:bottom w:val="single" w:sz="4" w:space="0" w:color="auto"/>
              <w:right w:val="single" w:sz="4" w:space="0" w:color="auto"/>
            </w:tcBorders>
            <w:shd w:val="clear" w:color="auto" w:fill="auto"/>
            <w:noWrap/>
            <w:vAlign w:val="center"/>
            <w:hideMark/>
          </w:tcPr>
          <w:p w:rsidR="00916ECF" w:rsidRPr="00DD209B" w:rsidRDefault="00916ECF" w:rsidP="00916ECF">
            <w:pPr>
              <w:pStyle w:val="1fffb"/>
            </w:pPr>
          </w:p>
        </w:tc>
      </w:tr>
      <w:tr w:rsidR="00916ECF" w:rsidRPr="00CC11CF" w:rsidTr="00916ECF">
        <w:trPr>
          <w:trHeight w:val="20"/>
        </w:trPr>
        <w:tc>
          <w:tcPr>
            <w:tcW w:w="372" w:type="pct"/>
            <w:tcBorders>
              <w:top w:val="nil"/>
              <w:left w:val="single" w:sz="4" w:space="0" w:color="auto"/>
              <w:bottom w:val="single" w:sz="4" w:space="0" w:color="auto"/>
              <w:right w:val="single" w:sz="4" w:space="0" w:color="auto"/>
            </w:tcBorders>
            <w:shd w:val="clear" w:color="auto" w:fill="auto"/>
            <w:vAlign w:val="center"/>
            <w:hideMark/>
          </w:tcPr>
          <w:p w:rsidR="00916ECF" w:rsidRPr="0099189B" w:rsidRDefault="00916ECF" w:rsidP="00916ECF">
            <w:pPr>
              <w:pStyle w:val="1fffb"/>
            </w:pPr>
            <w:r w:rsidRPr="0099189B">
              <w:t>5.1.</w:t>
            </w:r>
          </w:p>
        </w:tc>
        <w:tc>
          <w:tcPr>
            <w:tcW w:w="1521" w:type="pct"/>
            <w:tcBorders>
              <w:top w:val="nil"/>
              <w:left w:val="nil"/>
              <w:bottom w:val="single" w:sz="4" w:space="0" w:color="auto"/>
              <w:right w:val="single" w:sz="4" w:space="0" w:color="auto"/>
            </w:tcBorders>
            <w:shd w:val="clear" w:color="auto" w:fill="auto"/>
            <w:vAlign w:val="center"/>
            <w:hideMark/>
          </w:tcPr>
          <w:p w:rsidR="00916ECF" w:rsidRPr="0099189B" w:rsidRDefault="00916ECF" w:rsidP="00916ECF">
            <w:pPr>
              <w:pStyle w:val="1fffb"/>
            </w:pPr>
            <w:r w:rsidRPr="0099189B">
              <w:t>− Гкал/ч</w:t>
            </w:r>
          </w:p>
        </w:tc>
        <w:tc>
          <w:tcPr>
            <w:tcW w:w="1744" w:type="pct"/>
            <w:tcBorders>
              <w:top w:val="nil"/>
              <w:left w:val="nil"/>
              <w:bottom w:val="single" w:sz="4" w:space="0" w:color="auto"/>
              <w:right w:val="single" w:sz="4" w:space="0" w:color="auto"/>
            </w:tcBorders>
            <w:shd w:val="clear" w:color="auto" w:fill="auto"/>
            <w:noWrap/>
            <w:vAlign w:val="center"/>
            <w:hideMark/>
          </w:tcPr>
          <w:p w:rsidR="00916ECF" w:rsidRPr="00DD209B" w:rsidRDefault="00CC11CF" w:rsidP="00916ECF">
            <w:pPr>
              <w:pStyle w:val="1fffb"/>
            </w:pPr>
            <w:r w:rsidRPr="00DD209B">
              <w:t>15,4</w:t>
            </w:r>
          </w:p>
        </w:tc>
        <w:tc>
          <w:tcPr>
            <w:tcW w:w="1362" w:type="pct"/>
            <w:tcBorders>
              <w:top w:val="nil"/>
              <w:left w:val="nil"/>
              <w:bottom w:val="single" w:sz="4" w:space="0" w:color="auto"/>
              <w:right w:val="single" w:sz="4" w:space="0" w:color="auto"/>
            </w:tcBorders>
            <w:shd w:val="clear" w:color="auto" w:fill="auto"/>
            <w:noWrap/>
            <w:vAlign w:val="center"/>
            <w:hideMark/>
          </w:tcPr>
          <w:p w:rsidR="00916ECF" w:rsidRPr="00DD209B" w:rsidRDefault="00CC11CF" w:rsidP="00916ECF">
            <w:pPr>
              <w:pStyle w:val="1fffb"/>
            </w:pPr>
            <w:r w:rsidRPr="00DD209B">
              <w:t>4,24</w:t>
            </w:r>
          </w:p>
        </w:tc>
      </w:tr>
      <w:tr w:rsidR="00916ECF" w:rsidRPr="0099189B" w:rsidTr="00916ECF">
        <w:trPr>
          <w:trHeight w:val="20"/>
        </w:trPr>
        <w:tc>
          <w:tcPr>
            <w:tcW w:w="372" w:type="pct"/>
            <w:tcBorders>
              <w:top w:val="nil"/>
              <w:left w:val="single" w:sz="4" w:space="0" w:color="auto"/>
              <w:bottom w:val="single" w:sz="4" w:space="0" w:color="auto"/>
              <w:right w:val="single" w:sz="4" w:space="0" w:color="auto"/>
            </w:tcBorders>
            <w:shd w:val="clear" w:color="auto" w:fill="auto"/>
            <w:vAlign w:val="center"/>
            <w:hideMark/>
          </w:tcPr>
          <w:p w:rsidR="00916ECF" w:rsidRPr="0099189B" w:rsidRDefault="00916ECF" w:rsidP="00916ECF">
            <w:pPr>
              <w:pStyle w:val="1fffb"/>
            </w:pPr>
            <w:r w:rsidRPr="0099189B">
              <w:t>6</w:t>
            </w:r>
          </w:p>
        </w:tc>
        <w:tc>
          <w:tcPr>
            <w:tcW w:w="1521" w:type="pct"/>
            <w:tcBorders>
              <w:top w:val="nil"/>
              <w:left w:val="nil"/>
              <w:bottom w:val="single" w:sz="4" w:space="0" w:color="auto"/>
              <w:right w:val="single" w:sz="4" w:space="0" w:color="auto"/>
            </w:tcBorders>
            <w:shd w:val="clear" w:color="auto" w:fill="auto"/>
            <w:vAlign w:val="center"/>
            <w:hideMark/>
          </w:tcPr>
          <w:p w:rsidR="00916ECF" w:rsidRPr="0099189B" w:rsidRDefault="00916ECF" w:rsidP="00916ECF">
            <w:pPr>
              <w:pStyle w:val="1fffb"/>
            </w:pPr>
            <w:r w:rsidRPr="0099189B">
              <w:t>Количество котлов, ед.</w:t>
            </w:r>
          </w:p>
        </w:tc>
        <w:tc>
          <w:tcPr>
            <w:tcW w:w="1744" w:type="pct"/>
            <w:tcBorders>
              <w:top w:val="nil"/>
              <w:left w:val="nil"/>
              <w:bottom w:val="single" w:sz="4" w:space="0" w:color="auto"/>
              <w:right w:val="single" w:sz="4" w:space="0" w:color="auto"/>
            </w:tcBorders>
            <w:shd w:val="clear" w:color="auto" w:fill="auto"/>
            <w:noWrap/>
            <w:vAlign w:val="center"/>
            <w:hideMark/>
          </w:tcPr>
          <w:p w:rsidR="00916ECF" w:rsidRPr="0099189B" w:rsidRDefault="00916ECF" w:rsidP="00916ECF">
            <w:pPr>
              <w:pStyle w:val="1fffb"/>
            </w:pPr>
            <w:r w:rsidRPr="0099189B">
              <w:t>8</w:t>
            </w:r>
          </w:p>
        </w:tc>
        <w:tc>
          <w:tcPr>
            <w:tcW w:w="1362" w:type="pct"/>
            <w:tcBorders>
              <w:top w:val="nil"/>
              <w:left w:val="nil"/>
              <w:bottom w:val="single" w:sz="4" w:space="0" w:color="auto"/>
              <w:right w:val="single" w:sz="4" w:space="0" w:color="auto"/>
            </w:tcBorders>
            <w:shd w:val="clear" w:color="auto" w:fill="auto"/>
            <w:noWrap/>
            <w:vAlign w:val="center"/>
            <w:hideMark/>
          </w:tcPr>
          <w:p w:rsidR="00916ECF" w:rsidRPr="0099189B" w:rsidRDefault="00916ECF" w:rsidP="00916ECF">
            <w:pPr>
              <w:pStyle w:val="1fffb"/>
            </w:pPr>
            <w:r w:rsidRPr="0099189B">
              <w:t>4</w:t>
            </w:r>
          </w:p>
        </w:tc>
      </w:tr>
      <w:tr w:rsidR="00916ECF" w:rsidRPr="0099189B" w:rsidTr="00916ECF">
        <w:trPr>
          <w:trHeight w:val="20"/>
        </w:trPr>
        <w:tc>
          <w:tcPr>
            <w:tcW w:w="372" w:type="pct"/>
            <w:tcBorders>
              <w:top w:val="nil"/>
              <w:left w:val="single" w:sz="4" w:space="0" w:color="auto"/>
              <w:bottom w:val="single" w:sz="4" w:space="0" w:color="auto"/>
              <w:right w:val="single" w:sz="4" w:space="0" w:color="auto"/>
            </w:tcBorders>
            <w:shd w:val="clear" w:color="auto" w:fill="auto"/>
            <w:vAlign w:val="center"/>
            <w:hideMark/>
          </w:tcPr>
          <w:p w:rsidR="00916ECF" w:rsidRPr="0099189B" w:rsidRDefault="00916ECF" w:rsidP="00916ECF">
            <w:pPr>
              <w:pStyle w:val="1fffb"/>
            </w:pPr>
            <w:r w:rsidRPr="0099189B">
              <w:t>7</w:t>
            </w:r>
          </w:p>
        </w:tc>
        <w:tc>
          <w:tcPr>
            <w:tcW w:w="1521" w:type="pct"/>
            <w:tcBorders>
              <w:top w:val="nil"/>
              <w:left w:val="nil"/>
              <w:bottom w:val="single" w:sz="4" w:space="0" w:color="auto"/>
              <w:right w:val="single" w:sz="4" w:space="0" w:color="auto"/>
            </w:tcBorders>
            <w:shd w:val="clear" w:color="auto" w:fill="auto"/>
            <w:vAlign w:val="center"/>
            <w:hideMark/>
          </w:tcPr>
          <w:p w:rsidR="00916ECF" w:rsidRPr="0099189B" w:rsidRDefault="00916ECF" w:rsidP="00916ECF">
            <w:pPr>
              <w:pStyle w:val="1fffb"/>
            </w:pPr>
            <w:r w:rsidRPr="0099189B">
              <w:t>Режим работы котлов</w:t>
            </w:r>
          </w:p>
        </w:tc>
        <w:tc>
          <w:tcPr>
            <w:tcW w:w="1744" w:type="pct"/>
            <w:tcBorders>
              <w:top w:val="nil"/>
              <w:left w:val="nil"/>
              <w:bottom w:val="single" w:sz="4" w:space="0" w:color="auto"/>
              <w:right w:val="single" w:sz="4" w:space="0" w:color="auto"/>
            </w:tcBorders>
            <w:shd w:val="clear" w:color="auto" w:fill="auto"/>
            <w:noWrap/>
            <w:vAlign w:val="center"/>
            <w:hideMark/>
          </w:tcPr>
          <w:p w:rsidR="00916ECF" w:rsidRPr="0099189B" w:rsidRDefault="00916ECF" w:rsidP="00916ECF">
            <w:pPr>
              <w:pStyle w:val="1fffb"/>
            </w:pPr>
            <w:r w:rsidRPr="0099189B">
              <w:t>водогрейный</w:t>
            </w:r>
          </w:p>
        </w:tc>
        <w:tc>
          <w:tcPr>
            <w:tcW w:w="1362" w:type="pct"/>
            <w:tcBorders>
              <w:top w:val="nil"/>
              <w:left w:val="nil"/>
              <w:bottom w:val="single" w:sz="4" w:space="0" w:color="auto"/>
              <w:right w:val="single" w:sz="4" w:space="0" w:color="auto"/>
            </w:tcBorders>
            <w:shd w:val="clear" w:color="auto" w:fill="auto"/>
            <w:noWrap/>
            <w:vAlign w:val="center"/>
            <w:hideMark/>
          </w:tcPr>
          <w:p w:rsidR="00916ECF" w:rsidRPr="0099189B" w:rsidRDefault="00916ECF" w:rsidP="00916ECF">
            <w:pPr>
              <w:pStyle w:val="1fffb"/>
            </w:pPr>
            <w:r w:rsidRPr="0099189B">
              <w:t>водогрейный</w:t>
            </w:r>
          </w:p>
        </w:tc>
      </w:tr>
      <w:tr w:rsidR="00916ECF" w:rsidRPr="0099189B" w:rsidTr="00916ECF">
        <w:trPr>
          <w:trHeight w:val="20"/>
        </w:trPr>
        <w:tc>
          <w:tcPr>
            <w:tcW w:w="372" w:type="pct"/>
            <w:tcBorders>
              <w:top w:val="nil"/>
              <w:left w:val="single" w:sz="4" w:space="0" w:color="auto"/>
              <w:bottom w:val="single" w:sz="4" w:space="0" w:color="auto"/>
              <w:right w:val="single" w:sz="4" w:space="0" w:color="auto"/>
            </w:tcBorders>
            <w:shd w:val="clear" w:color="auto" w:fill="auto"/>
            <w:vAlign w:val="center"/>
            <w:hideMark/>
          </w:tcPr>
          <w:p w:rsidR="00916ECF" w:rsidRPr="0099189B" w:rsidRDefault="00916ECF" w:rsidP="00916ECF">
            <w:pPr>
              <w:pStyle w:val="1fffb"/>
            </w:pPr>
            <w:r w:rsidRPr="0099189B">
              <w:t>8</w:t>
            </w:r>
          </w:p>
        </w:tc>
        <w:tc>
          <w:tcPr>
            <w:tcW w:w="1521" w:type="pct"/>
            <w:tcBorders>
              <w:top w:val="nil"/>
              <w:left w:val="nil"/>
              <w:bottom w:val="single" w:sz="4" w:space="0" w:color="auto"/>
              <w:right w:val="single" w:sz="4" w:space="0" w:color="auto"/>
            </w:tcBorders>
            <w:shd w:val="clear" w:color="auto" w:fill="auto"/>
            <w:vAlign w:val="center"/>
            <w:hideMark/>
          </w:tcPr>
          <w:p w:rsidR="00916ECF" w:rsidRPr="0099189B" w:rsidRDefault="00916ECF" w:rsidP="00916ECF">
            <w:pPr>
              <w:pStyle w:val="1fffb"/>
            </w:pPr>
            <w:r w:rsidRPr="0099189B">
              <w:t>Схема теплоснабжения</w:t>
            </w:r>
          </w:p>
        </w:tc>
        <w:tc>
          <w:tcPr>
            <w:tcW w:w="1744" w:type="pct"/>
            <w:tcBorders>
              <w:top w:val="nil"/>
              <w:left w:val="nil"/>
              <w:bottom w:val="single" w:sz="4" w:space="0" w:color="auto"/>
              <w:right w:val="single" w:sz="4" w:space="0" w:color="auto"/>
            </w:tcBorders>
            <w:shd w:val="clear" w:color="auto" w:fill="auto"/>
            <w:vAlign w:val="center"/>
            <w:hideMark/>
          </w:tcPr>
          <w:p w:rsidR="00916ECF" w:rsidRPr="0099189B" w:rsidRDefault="00916ECF" w:rsidP="00916ECF">
            <w:pPr>
              <w:pStyle w:val="1fffb"/>
            </w:pPr>
            <w:r w:rsidRPr="0099189B">
              <w:t>зависимая, открытая</w:t>
            </w:r>
          </w:p>
        </w:tc>
        <w:tc>
          <w:tcPr>
            <w:tcW w:w="1362" w:type="pct"/>
            <w:tcBorders>
              <w:top w:val="nil"/>
              <w:left w:val="nil"/>
              <w:bottom w:val="single" w:sz="4" w:space="0" w:color="auto"/>
              <w:right w:val="single" w:sz="4" w:space="0" w:color="auto"/>
            </w:tcBorders>
            <w:shd w:val="clear" w:color="auto" w:fill="auto"/>
            <w:vAlign w:val="center"/>
            <w:hideMark/>
          </w:tcPr>
          <w:p w:rsidR="00916ECF" w:rsidRPr="0099189B" w:rsidRDefault="00916ECF" w:rsidP="00916ECF">
            <w:pPr>
              <w:pStyle w:val="1fffb"/>
            </w:pPr>
            <w:r w:rsidRPr="0099189B">
              <w:t>зависимая, открытая</w:t>
            </w:r>
          </w:p>
        </w:tc>
      </w:tr>
      <w:tr w:rsidR="00916ECF" w:rsidRPr="0099189B" w:rsidTr="00916ECF">
        <w:trPr>
          <w:trHeight w:val="20"/>
        </w:trPr>
        <w:tc>
          <w:tcPr>
            <w:tcW w:w="372" w:type="pct"/>
            <w:tcBorders>
              <w:top w:val="nil"/>
              <w:left w:val="single" w:sz="4" w:space="0" w:color="auto"/>
              <w:bottom w:val="single" w:sz="4" w:space="0" w:color="auto"/>
              <w:right w:val="single" w:sz="4" w:space="0" w:color="auto"/>
            </w:tcBorders>
            <w:shd w:val="clear" w:color="auto" w:fill="auto"/>
            <w:vAlign w:val="center"/>
            <w:hideMark/>
          </w:tcPr>
          <w:p w:rsidR="00916ECF" w:rsidRPr="0099189B" w:rsidRDefault="00916ECF" w:rsidP="00916ECF">
            <w:pPr>
              <w:pStyle w:val="1fffb"/>
            </w:pPr>
            <w:r w:rsidRPr="0099189B">
              <w:t>9</w:t>
            </w:r>
          </w:p>
        </w:tc>
        <w:tc>
          <w:tcPr>
            <w:tcW w:w="1521" w:type="pct"/>
            <w:tcBorders>
              <w:top w:val="nil"/>
              <w:left w:val="nil"/>
              <w:bottom w:val="single" w:sz="4" w:space="0" w:color="auto"/>
              <w:right w:val="single" w:sz="4" w:space="0" w:color="auto"/>
            </w:tcBorders>
            <w:shd w:val="clear" w:color="auto" w:fill="auto"/>
            <w:vAlign w:val="center"/>
            <w:hideMark/>
          </w:tcPr>
          <w:p w:rsidR="00916ECF" w:rsidRPr="0099189B" w:rsidRDefault="00916ECF" w:rsidP="00916ECF">
            <w:pPr>
              <w:pStyle w:val="1fffb"/>
            </w:pPr>
            <w:r w:rsidRPr="0099189B">
              <w:t>Топливо:</w:t>
            </w:r>
          </w:p>
        </w:tc>
        <w:tc>
          <w:tcPr>
            <w:tcW w:w="1744" w:type="pct"/>
            <w:tcBorders>
              <w:top w:val="nil"/>
              <w:left w:val="nil"/>
              <w:bottom w:val="single" w:sz="4" w:space="0" w:color="auto"/>
              <w:right w:val="single" w:sz="4" w:space="0" w:color="auto"/>
            </w:tcBorders>
            <w:shd w:val="clear" w:color="auto" w:fill="auto"/>
            <w:noWrap/>
            <w:vAlign w:val="center"/>
            <w:hideMark/>
          </w:tcPr>
          <w:p w:rsidR="00916ECF" w:rsidRPr="0099189B" w:rsidRDefault="00916ECF" w:rsidP="00916ECF">
            <w:pPr>
              <w:pStyle w:val="1fffb"/>
            </w:pPr>
          </w:p>
        </w:tc>
        <w:tc>
          <w:tcPr>
            <w:tcW w:w="1362" w:type="pct"/>
            <w:tcBorders>
              <w:top w:val="nil"/>
              <w:left w:val="nil"/>
              <w:bottom w:val="single" w:sz="4" w:space="0" w:color="auto"/>
              <w:right w:val="single" w:sz="4" w:space="0" w:color="auto"/>
            </w:tcBorders>
            <w:shd w:val="clear" w:color="auto" w:fill="auto"/>
            <w:noWrap/>
            <w:vAlign w:val="center"/>
            <w:hideMark/>
          </w:tcPr>
          <w:p w:rsidR="00916ECF" w:rsidRPr="0099189B" w:rsidRDefault="00916ECF" w:rsidP="00916ECF">
            <w:pPr>
              <w:pStyle w:val="1fffb"/>
            </w:pPr>
          </w:p>
        </w:tc>
      </w:tr>
      <w:tr w:rsidR="00916ECF" w:rsidRPr="0099189B" w:rsidTr="00916ECF">
        <w:trPr>
          <w:trHeight w:val="20"/>
        </w:trPr>
        <w:tc>
          <w:tcPr>
            <w:tcW w:w="372" w:type="pct"/>
            <w:tcBorders>
              <w:top w:val="nil"/>
              <w:left w:val="single" w:sz="4" w:space="0" w:color="auto"/>
              <w:bottom w:val="single" w:sz="4" w:space="0" w:color="auto"/>
              <w:right w:val="single" w:sz="4" w:space="0" w:color="auto"/>
            </w:tcBorders>
            <w:shd w:val="clear" w:color="auto" w:fill="auto"/>
            <w:vAlign w:val="center"/>
            <w:hideMark/>
          </w:tcPr>
          <w:p w:rsidR="00916ECF" w:rsidRPr="0099189B" w:rsidRDefault="00916ECF" w:rsidP="00916ECF">
            <w:pPr>
              <w:pStyle w:val="1fffb"/>
            </w:pPr>
            <w:r w:rsidRPr="0099189B">
              <w:t>9.1.</w:t>
            </w:r>
          </w:p>
        </w:tc>
        <w:tc>
          <w:tcPr>
            <w:tcW w:w="1521" w:type="pct"/>
            <w:tcBorders>
              <w:top w:val="nil"/>
              <w:left w:val="nil"/>
              <w:bottom w:val="single" w:sz="4" w:space="0" w:color="auto"/>
              <w:right w:val="single" w:sz="4" w:space="0" w:color="auto"/>
            </w:tcBorders>
            <w:shd w:val="clear" w:color="auto" w:fill="auto"/>
            <w:vAlign w:val="center"/>
            <w:hideMark/>
          </w:tcPr>
          <w:p w:rsidR="00916ECF" w:rsidRPr="0099189B" w:rsidRDefault="00916ECF" w:rsidP="00916ECF">
            <w:pPr>
              <w:pStyle w:val="1fffb"/>
            </w:pPr>
            <w:r w:rsidRPr="0099189B">
              <w:t>− основное</w:t>
            </w:r>
          </w:p>
        </w:tc>
        <w:tc>
          <w:tcPr>
            <w:tcW w:w="1744" w:type="pct"/>
            <w:tcBorders>
              <w:top w:val="nil"/>
              <w:left w:val="nil"/>
              <w:bottom w:val="single" w:sz="4" w:space="0" w:color="auto"/>
              <w:right w:val="single" w:sz="4" w:space="0" w:color="auto"/>
            </w:tcBorders>
            <w:shd w:val="clear" w:color="auto" w:fill="auto"/>
            <w:noWrap/>
            <w:vAlign w:val="center"/>
            <w:hideMark/>
          </w:tcPr>
          <w:p w:rsidR="00916ECF" w:rsidRPr="0099189B" w:rsidRDefault="00916ECF" w:rsidP="00916ECF">
            <w:pPr>
              <w:pStyle w:val="1fffb"/>
            </w:pPr>
            <w:r w:rsidRPr="0099189B">
              <w:t>природный газ</w:t>
            </w:r>
          </w:p>
        </w:tc>
        <w:tc>
          <w:tcPr>
            <w:tcW w:w="1362" w:type="pct"/>
            <w:tcBorders>
              <w:top w:val="nil"/>
              <w:left w:val="nil"/>
              <w:bottom w:val="single" w:sz="4" w:space="0" w:color="auto"/>
              <w:right w:val="single" w:sz="4" w:space="0" w:color="auto"/>
            </w:tcBorders>
            <w:shd w:val="clear" w:color="auto" w:fill="auto"/>
            <w:noWrap/>
            <w:vAlign w:val="center"/>
            <w:hideMark/>
          </w:tcPr>
          <w:p w:rsidR="00916ECF" w:rsidRPr="0099189B" w:rsidRDefault="00916ECF" w:rsidP="00916ECF">
            <w:pPr>
              <w:pStyle w:val="1fffb"/>
            </w:pPr>
            <w:r w:rsidRPr="0099189B">
              <w:t>природный газ</w:t>
            </w:r>
          </w:p>
        </w:tc>
      </w:tr>
      <w:tr w:rsidR="00916ECF" w:rsidRPr="0099189B" w:rsidTr="00916ECF">
        <w:trPr>
          <w:trHeight w:val="20"/>
        </w:trPr>
        <w:tc>
          <w:tcPr>
            <w:tcW w:w="372" w:type="pct"/>
            <w:tcBorders>
              <w:top w:val="nil"/>
              <w:left w:val="single" w:sz="4" w:space="0" w:color="auto"/>
              <w:bottom w:val="single" w:sz="4" w:space="0" w:color="auto"/>
              <w:right w:val="single" w:sz="4" w:space="0" w:color="auto"/>
            </w:tcBorders>
            <w:shd w:val="clear" w:color="auto" w:fill="auto"/>
            <w:vAlign w:val="center"/>
            <w:hideMark/>
          </w:tcPr>
          <w:p w:rsidR="00916ECF" w:rsidRPr="0099189B" w:rsidRDefault="00916ECF" w:rsidP="00916ECF">
            <w:pPr>
              <w:pStyle w:val="1fffb"/>
            </w:pPr>
            <w:r w:rsidRPr="0099189B">
              <w:t>9.2.</w:t>
            </w:r>
          </w:p>
        </w:tc>
        <w:tc>
          <w:tcPr>
            <w:tcW w:w="1521" w:type="pct"/>
            <w:tcBorders>
              <w:top w:val="nil"/>
              <w:left w:val="nil"/>
              <w:bottom w:val="single" w:sz="4" w:space="0" w:color="auto"/>
              <w:right w:val="single" w:sz="4" w:space="0" w:color="auto"/>
            </w:tcBorders>
            <w:shd w:val="clear" w:color="auto" w:fill="auto"/>
            <w:vAlign w:val="center"/>
            <w:hideMark/>
          </w:tcPr>
          <w:p w:rsidR="00916ECF" w:rsidRPr="0099189B" w:rsidRDefault="00916ECF" w:rsidP="00916ECF">
            <w:pPr>
              <w:pStyle w:val="1fffb"/>
            </w:pPr>
            <w:r w:rsidRPr="0099189B">
              <w:t>− резервное</w:t>
            </w:r>
          </w:p>
        </w:tc>
        <w:tc>
          <w:tcPr>
            <w:tcW w:w="1744" w:type="pct"/>
            <w:tcBorders>
              <w:top w:val="nil"/>
              <w:left w:val="nil"/>
              <w:bottom w:val="single" w:sz="4" w:space="0" w:color="auto"/>
              <w:right w:val="single" w:sz="4" w:space="0" w:color="auto"/>
            </w:tcBorders>
            <w:shd w:val="clear" w:color="auto" w:fill="auto"/>
            <w:noWrap/>
            <w:vAlign w:val="center"/>
            <w:hideMark/>
          </w:tcPr>
          <w:p w:rsidR="00916ECF" w:rsidRPr="0099189B" w:rsidRDefault="00916ECF" w:rsidP="00916ECF">
            <w:pPr>
              <w:pStyle w:val="1fffb"/>
            </w:pPr>
            <w:r w:rsidRPr="0099189B">
              <w:t>нефть</w:t>
            </w:r>
          </w:p>
        </w:tc>
        <w:tc>
          <w:tcPr>
            <w:tcW w:w="1362" w:type="pct"/>
            <w:tcBorders>
              <w:top w:val="nil"/>
              <w:left w:val="nil"/>
              <w:bottom w:val="single" w:sz="4" w:space="0" w:color="auto"/>
              <w:right w:val="single" w:sz="4" w:space="0" w:color="auto"/>
            </w:tcBorders>
            <w:shd w:val="clear" w:color="auto" w:fill="auto"/>
            <w:noWrap/>
            <w:vAlign w:val="center"/>
            <w:hideMark/>
          </w:tcPr>
          <w:p w:rsidR="00916ECF" w:rsidRPr="0099189B" w:rsidRDefault="00916ECF" w:rsidP="00916ECF">
            <w:pPr>
              <w:pStyle w:val="1fffb"/>
            </w:pPr>
            <w:r w:rsidRPr="0099189B">
              <w:t>нефть</w:t>
            </w:r>
          </w:p>
        </w:tc>
      </w:tr>
      <w:tr w:rsidR="00916ECF" w:rsidRPr="0099189B" w:rsidTr="00916ECF">
        <w:trPr>
          <w:trHeight w:val="20"/>
        </w:trPr>
        <w:tc>
          <w:tcPr>
            <w:tcW w:w="372" w:type="pct"/>
            <w:tcBorders>
              <w:top w:val="nil"/>
              <w:left w:val="single" w:sz="4" w:space="0" w:color="auto"/>
              <w:bottom w:val="single" w:sz="4" w:space="0" w:color="auto"/>
              <w:right w:val="single" w:sz="4" w:space="0" w:color="auto"/>
            </w:tcBorders>
            <w:shd w:val="clear" w:color="auto" w:fill="auto"/>
            <w:vAlign w:val="center"/>
            <w:hideMark/>
          </w:tcPr>
          <w:p w:rsidR="00916ECF" w:rsidRPr="0099189B" w:rsidRDefault="00916ECF" w:rsidP="00916ECF">
            <w:pPr>
              <w:pStyle w:val="1fffb"/>
            </w:pPr>
            <w:r w:rsidRPr="0099189B">
              <w:t>10</w:t>
            </w:r>
          </w:p>
        </w:tc>
        <w:tc>
          <w:tcPr>
            <w:tcW w:w="1521" w:type="pct"/>
            <w:tcBorders>
              <w:top w:val="nil"/>
              <w:left w:val="nil"/>
              <w:bottom w:val="single" w:sz="4" w:space="0" w:color="auto"/>
              <w:right w:val="single" w:sz="4" w:space="0" w:color="auto"/>
            </w:tcBorders>
            <w:shd w:val="clear" w:color="auto" w:fill="auto"/>
            <w:vAlign w:val="center"/>
            <w:hideMark/>
          </w:tcPr>
          <w:p w:rsidR="00916ECF" w:rsidRPr="0099189B" w:rsidRDefault="00916ECF" w:rsidP="00916ECF">
            <w:pPr>
              <w:pStyle w:val="1fffb"/>
            </w:pPr>
            <w:r w:rsidRPr="0099189B">
              <w:t>Электроснабжение:</w:t>
            </w:r>
          </w:p>
        </w:tc>
        <w:tc>
          <w:tcPr>
            <w:tcW w:w="1744" w:type="pct"/>
            <w:tcBorders>
              <w:top w:val="nil"/>
              <w:left w:val="nil"/>
              <w:bottom w:val="single" w:sz="4" w:space="0" w:color="auto"/>
              <w:right w:val="single" w:sz="4" w:space="0" w:color="auto"/>
            </w:tcBorders>
            <w:shd w:val="clear" w:color="auto" w:fill="auto"/>
            <w:noWrap/>
            <w:vAlign w:val="center"/>
            <w:hideMark/>
          </w:tcPr>
          <w:p w:rsidR="00916ECF" w:rsidRPr="0099189B" w:rsidRDefault="00916ECF" w:rsidP="00916ECF">
            <w:pPr>
              <w:pStyle w:val="1fffb"/>
            </w:pPr>
          </w:p>
        </w:tc>
        <w:tc>
          <w:tcPr>
            <w:tcW w:w="1362" w:type="pct"/>
            <w:tcBorders>
              <w:top w:val="nil"/>
              <w:left w:val="nil"/>
              <w:bottom w:val="single" w:sz="4" w:space="0" w:color="auto"/>
              <w:right w:val="single" w:sz="4" w:space="0" w:color="auto"/>
            </w:tcBorders>
            <w:shd w:val="clear" w:color="auto" w:fill="auto"/>
            <w:noWrap/>
            <w:vAlign w:val="center"/>
            <w:hideMark/>
          </w:tcPr>
          <w:p w:rsidR="00916ECF" w:rsidRPr="0099189B" w:rsidRDefault="00916ECF" w:rsidP="00916ECF">
            <w:pPr>
              <w:pStyle w:val="1fffb"/>
            </w:pPr>
          </w:p>
        </w:tc>
      </w:tr>
      <w:tr w:rsidR="00916ECF" w:rsidRPr="0099189B" w:rsidTr="00916ECF">
        <w:trPr>
          <w:trHeight w:val="20"/>
        </w:trPr>
        <w:tc>
          <w:tcPr>
            <w:tcW w:w="372" w:type="pct"/>
            <w:tcBorders>
              <w:top w:val="nil"/>
              <w:left w:val="single" w:sz="4" w:space="0" w:color="auto"/>
              <w:bottom w:val="single" w:sz="4" w:space="0" w:color="auto"/>
              <w:right w:val="single" w:sz="4" w:space="0" w:color="auto"/>
            </w:tcBorders>
            <w:shd w:val="clear" w:color="auto" w:fill="auto"/>
            <w:vAlign w:val="center"/>
            <w:hideMark/>
          </w:tcPr>
          <w:p w:rsidR="00916ECF" w:rsidRPr="0099189B" w:rsidRDefault="00916ECF" w:rsidP="00916ECF">
            <w:pPr>
              <w:pStyle w:val="1fffb"/>
            </w:pPr>
            <w:r w:rsidRPr="0099189B">
              <w:t>10.1.</w:t>
            </w:r>
          </w:p>
        </w:tc>
        <w:tc>
          <w:tcPr>
            <w:tcW w:w="1521" w:type="pct"/>
            <w:tcBorders>
              <w:top w:val="nil"/>
              <w:left w:val="nil"/>
              <w:bottom w:val="single" w:sz="4" w:space="0" w:color="auto"/>
              <w:right w:val="single" w:sz="4" w:space="0" w:color="auto"/>
            </w:tcBorders>
            <w:shd w:val="clear" w:color="auto" w:fill="auto"/>
            <w:vAlign w:val="center"/>
            <w:hideMark/>
          </w:tcPr>
          <w:p w:rsidR="00916ECF" w:rsidRPr="0099189B" w:rsidRDefault="00916ECF" w:rsidP="00916ECF">
            <w:pPr>
              <w:pStyle w:val="1fffb"/>
            </w:pPr>
            <w:r w:rsidRPr="0099189B">
              <w:t>− основное</w:t>
            </w:r>
          </w:p>
        </w:tc>
        <w:tc>
          <w:tcPr>
            <w:tcW w:w="1744" w:type="pct"/>
            <w:tcBorders>
              <w:top w:val="nil"/>
              <w:left w:val="nil"/>
              <w:bottom w:val="single" w:sz="4" w:space="0" w:color="auto"/>
              <w:right w:val="single" w:sz="4" w:space="0" w:color="auto"/>
            </w:tcBorders>
            <w:shd w:val="clear" w:color="auto" w:fill="auto"/>
            <w:vAlign w:val="center"/>
            <w:hideMark/>
          </w:tcPr>
          <w:p w:rsidR="00916ECF" w:rsidRPr="0099189B" w:rsidRDefault="00916ECF" w:rsidP="00916ECF">
            <w:pPr>
              <w:pStyle w:val="1fffb"/>
            </w:pPr>
            <w:r w:rsidRPr="0099189B">
              <w:t>наружные сети электроснабжения</w:t>
            </w:r>
          </w:p>
        </w:tc>
        <w:tc>
          <w:tcPr>
            <w:tcW w:w="1362" w:type="pct"/>
            <w:tcBorders>
              <w:top w:val="nil"/>
              <w:left w:val="nil"/>
              <w:bottom w:val="single" w:sz="4" w:space="0" w:color="auto"/>
              <w:right w:val="single" w:sz="4" w:space="0" w:color="auto"/>
            </w:tcBorders>
            <w:shd w:val="clear" w:color="auto" w:fill="auto"/>
            <w:vAlign w:val="center"/>
            <w:hideMark/>
          </w:tcPr>
          <w:p w:rsidR="00916ECF" w:rsidRPr="0099189B" w:rsidRDefault="00916ECF" w:rsidP="00916ECF">
            <w:pPr>
              <w:pStyle w:val="1fffb"/>
            </w:pPr>
            <w:r w:rsidRPr="0099189B">
              <w:t>наружные сети электроснабжения</w:t>
            </w:r>
          </w:p>
        </w:tc>
      </w:tr>
      <w:tr w:rsidR="00916ECF" w:rsidRPr="0099189B" w:rsidTr="00916ECF">
        <w:trPr>
          <w:trHeight w:val="20"/>
        </w:trPr>
        <w:tc>
          <w:tcPr>
            <w:tcW w:w="372" w:type="pct"/>
            <w:tcBorders>
              <w:top w:val="nil"/>
              <w:left w:val="single" w:sz="4" w:space="0" w:color="auto"/>
              <w:bottom w:val="single" w:sz="4" w:space="0" w:color="auto"/>
              <w:right w:val="single" w:sz="4" w:space="0" w:color="auto"/>
            </w:tcBorders>
            <w:shd w:val="clear" w:color="auto" w:fill="auto"/>
            <w:vAlign w:val="center"/>
            <w:hideMark/>
          </w:tcPr>
          <w:p w:rsidR="00916ECF" w:rsidRPr="0099189B" w:rsidRDefault="00916ECF" w:rsidP="00916ECF">
            <w:pPr>
              <w:pStyle w:val="1fffb"/>
            </w:pPr>
            <w:r w:rsidRPr="0099189B">
              <w:t>10.2.</w:t>
            </w:r>
          </w:p>
        </w:tc>
        <w:tc>
          <w:tcPr>
            <w:tcW w:w="1521" w:type="pct"/>
            <w:tcBorders>
              <w:top w:val="nil"/>
              <w:left w:val="nil"/>
              <w:bottom w:val="single" w:sz="4" w:space="0" w:color="auto"/>
              <w:right w:val="single" w:sz="4" w:space="0" w:color="auto"/>
            </w:tcBorders>
            <w:shd w:val="clear" w:color="auto" w:fill="auto"/>
            <w:vAlign w:val="center"/>
            <w:hideMark/>
          </w:tcPr>
          <w:p w:rsidR="00916ECF" w:rsidRPr="0099189B" w:rsidRDefault="00916ECF" w:rsidP="00916ECF">
            <w:pPr>
              <w:pStyle w:val="1fffb"/>
            </w:pPr>
            <w:r w:rsidRPr="0099189B">
              <w:t>− резервное</w:t>
            </w:r>
          </w:p>
        </w:tc>
        <w:tc>
          <w:tcPr>
            <w:tcW w:w="1744" w:type="pct"/>
            <w:tcBorders>
              <w:top w:val="nil"/>
              <w:left w:val="nil"/>
              <w:bottom w:val="single" w:sz="4" w:space="0" w:color="auto"/>
              <w:right w:val="single" w:sz="4" w:space="0" w:color="auto"/>
            </w:tcBorders>
            <w:shd w:val="clear" w:color="auto" w:fill="auto"/>
            <w:vAlign w:val="center"/>
            <w:hideMark/>
          </w:tcPr>
          <w:p w:rsidR="00916ECF" w:rsidRPr="0099189B" w:rsidRDefault="00916ECF" w:rsidP="00916ECF">
            <w:pPr>
              <w:pStyle w:val="1fffb"/>
            </w:pPr>
            <w:r w:rsidRPr="0099189B">
              <w:t>- второй независимый фидер;</w:t>
            </w:r>
          </w:p>
          <w:p w:rsidR="00916ECF" w:rsidRPr="0099189B" w:rsidRDefault="00916ECF" w:rsidP="00916ECF">
            <w:pPr>
              <w:pStyle w:val="1fffb"/>
            </w:pPr>
            <w:r w:rsidRPr="0099189B">
              <w:t>- резервная ДЭС 63 ZPPF 52 M12-200</w:t>
            </w:r>
          </w:p>
        </w:tc>
        <w:tc>
          <w:tcPr>
            <w:tcW w:w="1362" w:type="pct"/>
            <w:tcBorders>
              <w:top w:val="nil"/>
              <w:left w:val="nil"/>
              <w:bottom w:val="single" w:sz="4" w:space="0" w:color="auto"/>
              <w:right w:val="single" w:sz="4" w:space="0" w:color="auto"/>
            </w:tcBorders>
            <w:shd w:val="clear" w:color="auto" w:fill="auto"/>
            <w:vAlign w:val="center"/>
            <w:hideMark/>
          </w:tcPr>
          <w:p w:rsidR="00916ECF" w:rsidRPr="0099189B" w:rsidRDefault="00916ECF" w:rsidP="00916ECF">
            <w:pPr>
              <w:pStyle w:val="1fffb"/>
            </w:pPr>
            <w:r w:rsidRPr="0099189B">
              <w:t>- второй независимый фидер;</w:t>
            </w:r>
          </w:p>
          <w:p w:rsidR="00916ECF" w:rsidRPr="0099189B" w:rsidRDefault="00916ECF" w:rsidP="00916ECF">
            <w:pPr>
              <w:pStyle w:val="1fffb"/>
            </w:pPr>
            <w:r w:rsidRPr="0099189B">
              <w:t>- резервная ДЭС WOLA 200</w:t>
            </w:r>
          </w:p>
        </w:tc>
      </w:tr>
      <w:tr w:rsidR="00916ECF" w:rsidRPr="0099189B" w:rsidTr="00916ECF">
        <w:trPr>
          <w:trHeight w:val="20"/>
        </w:trPr>
        <w:tc>
          <w:tcPr>
            <w:tcW w:w="372" w:type="pct"/>
            <w:tcBorders>
              <w:top w:val="nil"/>
              <w:left w:val="single" w:sz="4" w:space="0" w:color="auto"/>
              <w:bottom w:val="single" w:sz="4" w:space="0" w:color="auto"/>
              <w:right w:val="single" w:sz="4" w:space="0" w:color="auto"/>
            </w:tcBorders>
            <w:shd w:val="clear" w:color="auto" w:fill="auto"/>
            <w:vAlign w:val="center"/>
            <w:hideMark/>
          </w:tcPr>
          <w:p w:rsidR="00916ECF" w:rsidRPr="0099189B" w:rsidRDefault="00916ECF" w:rsidP="00916ECF">
            <w:pPr>
              <w:pStyle w:val="1fffb"/>
            </w:pPr>
            <w:r w:rsidRPr="0099189B">
              <w:t>11</w:t>
            </w:r>
          </w:p>
        </w:tc>
        <w:tc>
          <w:tcPr>
            <w:tcW w:w="1521" w:type="pct"/>
            <w:tcBorders>
              <w:top w:val="nil"/>
              <w:left w:val="nil"/>
              <w:bottom w:val="single" w:sz="4" w:space="0" w:color="auto"/>
              <w:right w:val="single" w:sz="4" w:space="0" w:color="auto"/>
            </w:tcBorders>
            <w:shd w:val="clear" w:color="auto" w:fill="auto"/>
            <w:vAlign w:val="center"/>
            <w:hideMark/>
          </w:tcPr>
          <w:p w:rsidR="00916ECF" w:rsidRPr="0099189B" w:rsidRDefault="00916ECF" w:rsidP="00916ECF">
            <w:pPr>
              <w:pStyle w:val="1fffb"/>
            </w:pPr>
            <w:r w:rsidRPr="0099189B">
              <w:t>Температурный график</w:t>
            </w:r>
          </w:p>
        </w:tc>
        <w:tc>
          <w:tcPr>
            <w:tcW w:w="1744" w:type="pct"/>
            <w:tcBorders>
              <w:top w:val="nil"/>
              <w:left w:val="nil"/>
              <w:bottom w:val="single" w:sz="4" w:space="0" w:color="auto"/>
              <w:right w:val="single" w:sz="4" w:space="0" w:color="auto"/>
            </w:tcBorders>
            <w:shd w:val="clear" w:color="auto" w:fill="auto"/>
            <w:vAlign w:val="center"/>
            <w:hideMark/>
          </w:tcPr>
          <w:p w:rsidR="00916ECF" w:rsidRPr="0099189B" w:rsidRDefault="00916ECF" w:rsidP="00916ECF">
            <w:pPr>
              <w:pStyle w:val="1fffb"/>
            </w:pPr>
            <w:r w:rsidRPr="0099189B">
              <w:t>95-70 ºС</w:t>
            </w:r>
          </w:p>
        </w:tc>
        <w:tc>
          <w:tcPr>
            <w:tcW w:w="1362" w:type="pct"/>
            <w:tcBorders>
              <w:top w:val="nil"/>
              <w:left w:val="nil"/>
              <w:bottom w:val="single" w:sz="4" w:space="0" w:color="auto"/>
              <w:right w:val="single" w:sz="4" w:space="0" w:color="auto"/>
            </w:tcBorders>
            <w:shd w:val="clear" w:color="auto" w:fill="auto"/>
            <w:vAlign w:val="center"/>
            <w:hideMark/>
          </w:tcPr>
          <w:p w:rsidR="00916ECF" w:rsidRPr="0099189B" w:rsidRDefault="00916ECF" w:rsidP="00916ECF">
            <w:pPr>
              <w:pStyle w:val="1fffb"/>
            </w:pPr>
            <w:r w:rsidRPr="0099189B">
              <w:t>95-70 ºС</w:t>
            </w:r>
          </w:p>
        </w:tc>
      </w:tr>
      <w:tr w:rsidR="00916ECF" w:rsidRPr="0099189B" w:rsidTr="00916ECF">
        <w:trPr>
          <w:trHeight w:val="20"/>
        </w:trPr>
        <w:tc>
          <w:tcPr>
            <w:tcW w:w="372" w:type="pct"/>
            <w:tcBorders>
              <w:top w:val="nil"/>
              <w:left w:val="single" w:sz="4" w:space="0" w:color="auto"/>
              <w:bottom w:val="single" w:sz="4" w:space="0" w:color="auto"/>
              <w:right w:val="single" w:sz="4" w:space="0" w:color="auto"/>
            </w:tcBorders>
            <w:shd w:val="clear" w:color="auto" w:fill="auto"/>
            <w:vAlign w:val="center"/>
            <w:hideMark/>
          </w:tcPr>
          <w:p w:rsidR="00916ECF" w:rsidRPr="0099189B" w:rsidRDefault="00916ECF" w:rsidP="00916ECF">
            <w:pPr>
              <w:pStyle w:val="1fffb"/>
            </w:pPr>
            <w:r w:rsidRPr="0099189B">
              <w:t>12</w:t>
            </w:r>
          </w:p>
        </w:tc>
        <w:tc>
          <w:tcPr>
            <w:tcW w:w="1521" w:type="pct"/>
            <w:tcBorders>
              <w:top w:val="nil"/>
              <w:left w:val="nil"/>
              <w:bottom w:val="single" w:sz="4" w:space="0" w:color="auto"/>
              <w:right w:val="single" w:sz="4" w:space="0" w:color="auto"/>
            </w:tcBorders>
            <w:shd w:val="clear" w:color="auto" w:fill="auto"/>
            <w:vAlign w:val="center"/>
            <w:hideMark/>
          </w:tcPr>
          <w:p w:rsidR="00916ECF" w:rsidRPr="0099189B" w:rsidRDefault="00916ECF" w:rsidP="00916ECF">
            <w:pPr>
              <w:pStyle w:val="1fffb"/>
            </w:pPr>
            <w:bookmarkStart w:id="40" w:name="RANGE!B23"/>
            <w:r w:rsidRPr="0099189B">
              <w:t>Водоснабжение</w:t>
            </w:r>
            <w:bookmarkEnd w:id="40"/>
          </w:p>
        </w:tc>
        <w:tc>
          <w:tcPr>
            <w:tcW w:w="1744" w:type="pct"/>
            <w:tcBorders>
              <w:top w:val="nil"/>
              <w:left w:val="nil"/>
              <w:bottom w:val="single" w:sz="4" w:space="0" w:color="auto"/>
              <w:right w:val="single" w:sz="4" w:space="0" w:color="auto"/>
            </w:tcBorders>
            <w:shd w:val="clear" w:color="auto" w:fill="auto"/>
            <w:noWrap/>
            <w:vAlign w:val="center"/>
            <w:hideMark/>
          </w:tcPr>
          <w:p w:rsidR="00916ECF" w:rsidRPr="0099189B" w:rsidRDefault="00916ECF" w:rsidP="00916ECF">
            <w:pPr>
              <w:pStyle w:val="1fffb"/>
            </w:pPr>
            <w:r w:rsidRPr="0099189B">
              <w:t>централизованное</w:t>
            </w:r>
          </w:p>
        </w:tc>
        <w:tc>
          <w:tcPr>
            <w:tcW w:w="1362" w:type="pct"/>
            <w:tcBorders>
              <w:top w:val="nil"/>
              <w:left w:val="nil"/>
              <w:bottom w:val="single" w:sz="4" w:space="0" w:color="auto"/>
              <w:right w:val="single" w:sz="4" w:space="0" w:color="auto"/>
            </w:tcBorders>
            <w:shd w:val="clear" w:color="auto" w:fill="auto"/>
            <w:noWrap/>
            <w:vAlign w:val="center"/>
            <w:hideMark/>
          </w:tcPr>
          <w:p w:rsidR="00916ECF" w:rsidRPr="0099189B" w:rsidRDefault="00916ECF" w:rsidP="00916ECF">
            <w:pPr>
              <w:pStyle w:val="1fffb"/>
            </w:pPr>
            <w:r w:rsidRPr="0099189B">
              <w:t>централизованное</w:t>
            </w:r>
          </w:p>
        </w:tc>
      </w:tr>
      <w:tr w:rsidR="00916ECF" w:rsidRPr="0099189B" w:rsidTr="00916ECF">
        <w:trPr>
          <w:trHeight w:val="20"/>
        </w:trPr>
        <w:tc>
          <w:tcPr>
            <w:tcW w:w="372" w:type="pct"/>
            <w:tcBorders>
              <w:top w:val="nil"/>
              <w:left w:val="single" w:sz="4" w:space="0" w:color="auto"/>
              <w:bottom w:val="single" w:sz="4" w:space="0" w:color="auto"/>
              <w:right w:val="single" w:sz="4" w:space="0" w:color="auto"/>
            </w:tcBorders>
            <w:shd w:val="clear" w:color="auto" w:fill="auto"/>
            <w:vAlign w:val="center"/>
            <w:hideMark/>
          </w:tcPr>
          <w:p w:rsidR="00916ECF" w:rsidRPr="0099189B" w:rsidRDefault="00916ECF" w:rsidP="00916ECF">
            <w:pPr>
              <w:pStyle w:val="1fffb"/>
            </w:pPr>
            <w:r w:rsidRPr="0099189B">
              <w:t>13</w:t>
            </w:r>
          </w:p>
        </w:tc>
        <w:tc>
          <w:tcPr>
            <w:tcW w:w="1521" w:type="pct"/>
            <w:tcBorders>
              <w:top w:val="nil"/>
              <w:left w:val="nil"/>
              <w:bottom w:val="single" w:sz="4" w:space="0" w:color="auto"/>
              <w:right w:val="single" w:sz="4" w:space="0" w:color="auto"/>
            </w:tcBorders>
            <w:shd w:val="clear" w:color="auto" w:fill="auto"/>
            <w:vAlign w:val="center"/>
            <w:hideMark/>
          </w:tcPr>
          <w:p w:rsidR="00916ECF" w:rsidRPr="0099189B" w:rsidRDefault="00916ECF" w:rsidP="00916ECF">
            <w:pPr>
              <w:pStyle w:val="1fffb"/>
            </w:pPr>
            <w:r w:rsidRPr="0099189B">
              <w:t>ХВО</w:t>
            </w:r>
          </w:p>
        </w:tc>
        <w:tc>
          <w:tcPr>
            <w:tcW w:w="1744" w:type="pct"/>
            <w:tcBorders>
              <w:top w:val="nil"/>
              <w:left w:val="nil"/>
              <w:bottom w:val="single" w:sz="4" w:space="0" w:color="auto"/>
              <w:right w:val="single" w:sz="4" w:space="0" w:color="auto"/>
            </w:tcBorders>
            <w:shd w:val="clear" w:color="auto" w:fill="auto"/>
            <w:noWrap/>
            <w:vAlign w:val="center"/>
            <w:hideMark/>
          </w:tcPr>
          <w:p w:rsidR="00916ECF" w:rsidRPr="0099189B" w:rsidRDefault="00916ECF" w:rsidP="00916ECF">
            <w:pPr>
              <w:pStyle w:val="1fffb"/>
            </w:pPr>
            <w:r w:rsidRPr="0099189B">
              <w:t>есть</w:t>
            </w:r>
          </w:p>
        </w:tc>
        <w:tc>
          <w:tcPr>
            <w:tcW w:w="1362" w:type="pct"/>
            <w:tcBorders>
              <w:top w:val="nil"/>
              <w:left w:val="nil"/>
              <w:bottom w:val="single" w:sz="4" w:space="0" w:color="auto"/>
              <w:right w:val="single" w:sz="4" w:space="0" w:color="auto"/>
            </w:tcBorders>
            <w:shd w:val="clear" w:color="auto" w:fill="auto"/>
            <w:noWrap/>
            <w:vAlign w:val="center"/>
            <w:hideMark/>
          </w:tcPr>
          <w:p w:rsidR="00916ECF" w:rsidRPr="0099189B" w:rsidRDefault="00916ECF" w:rsidP="00916ECF">
            <w:pPr>
              <w:pStyle w:val="1fffb"/>
            </w:pPr>
            <w:r w:rsidRPr="0099189B">
              <w:t>есть</w:t>
            </w:r>
          </w:p>
        </w:tc>
      </w:tr>
      <w:tr w:rsidR="00916ECF" w:rsidRPr="0099189B" w:rsidTr="00916ECF">
        <w:trPr>
          <w:trHeight w:val="20"/>
        </w:trPr>
        <w:tc>
          <w:tcPr>
            <w:tcW w:w="372" w:type="pct"/>
            <w:tcBorders>
              <w:top w:val="nil"/>
              <w:left w:val="single" w:sz="4" w:space="0" w:color="auto"/>
              <w:bottom w:val="single" w:sz="4" w:space="0" w:color="auto"/>
              <w:right w:val="single" w:sz="4" w:space="0" w:color="auto"/>
            </w:tcBorders>
            <w:shd w:val="clear" w:color="auto" w:fill="auto"/>
            <w:vAlign w:val="center"/>
            <w:hideMark/>
          </w:tcPr>
          <w:p w:rsidR="00916ECF" w:rsidRPr="0099189B" w:rsidRDefault="00916ECF" w:rsidP="00916ECF">
            <w:pPr>
              <w:pStyle w:val="1fffb"/>
            </w:pPr>
            <w:r w:rsidRPr="0099189B">
              <w:t>14</w:t>
            </w:r>
          </w:p>
        </w:tc>
        <w:tc>
          <w:tcPr>
            <w:tcW w:w="1521" w:type="pct"/>
            <w:tcBorders>
              <w:top w:val="nil"/>
              <w:left w:val="nil"/>
              <w:bottom w:val="single" w:sz="4" w:space="0" w:color="auto"/>
              <w:right w:val="single" w:sz="4" w:space="0" w:color="auto"/>
            </w:tcBorders>
            <w:shd w:val="clear" w:color="auto" w:fill="auto"/>
            <w:vAlign w:val="center"/>
            <w:hideMark/>
          </w:tcPr>
          <w:p w:rsidR="00916ECF" w:rsidRPr="0099189B" w:rsidRDefault="00916ECF" w:rsidP="00916ECF">
            <w:pPr>
              <w:pStyle w:val="1fffb"/>
            </w:pPr>
            <w:r w:rsidRPr="0099189B">
              <w:t>Управление котельной:</w:t>
            </w:r>
          </w:p>
        </w:tc>
        <w:tc>
          <w:tcPr>
            <w:tcW w:w="1744" w:type="pct"/>
            <w:tcBorders>
              <w:top w:val="nil"/>
              <w:left w:val="nil"/>
              <w:bottom w:val="single" w:sz="4" w:space="0" w:color="auto"/>
              <w:right w:val="single" w:sz="4" w:space="0" w:color="auto"/>
            </w:tcBorders>
            <w:shd w:val="clear" w:color="auto" w:fill="auto"/>
            <w:vAlign w:val="center"/>
            <w:hideMark/>
          </w:tcPr>
          <w:p w:rsidR="00916ECF" w:rsidRPr="0099189B" w:rsidRDefault="00916ECF" w:rsidP="00916ECF">
            <w:pPr>
              <w:pStyle w:val="1fffb"/>
            </w:pPr>
          </w:p>
        </w:tc>
        <w:tc>
          <w:tcPr>
            <w:tcW w:w="1362" w:type="pct"/>
            <w:tcBorders>
              <w:top w:val="nil"/>
              <w:left w:val="nil"/>
              <w:bottom w:val="single" w:sz="4" w:space="0" w:color="auto"/>
              <w:right w:val="single" w:sz="4" w:space="0" w:color="auto"/>
            </w:tcBorders>
            <w:shd w:val="clear" w:color="auto" w:fill="auto"/>
            <w:noWrap/>
            <w:vAlign w:val="center"/>
            <w:hideMark/>
          </w:tcPr>
          <w:p w:rsidR="00916ECF" w:rsidRPr="0099189B" w:rsidRDefault="00916ECF" w:rsidP="00916ECF">
            <w:pPr>
              <w:pStyle w:val="1fffb"/>
            </w:pPr>
          </w:p>
        </w:tc>
      </w:tr>
      <w:tr w:rsidR="00916ECF" w:rsidRPr="0099189B" w:rsidTr="00916ECF">
        <w:trPr>
          <w:trHeight w:val="20"/>
        </w:trPr>
        <w:tc>
          <w:tcPr>
            <w:tcW w:w="372" w:type="pct"/>
            <w:tcBorders>
              <w:top w:val="nil"/>
              <w:left w:val="single" w:sz="4" w:space="0" w:color="auto"/>
              <w:bottom w:val="single" w:sz="4" w:space="0" w:color="auto"/>
              <w:right w:val="single" w:sz="4" w:space="0" w:color="auto"/>
            </w:tcBorders>
            <w:shd w:val="clear" w:color="auto" w:fill="auto"/>
            <w:vAlign w:val="center"/>
            <w:hideMark/>
          </w:tcPr>
          <w:p w:rsidR="00916ECF" w:rsidRPr="0099189B" w:rsidRDefault="00916ECF" w:rsidP="00916ECF">
            <w:pPr>
              <w:pStyle w:val="1fffb"/>
            </w:pPr>
            <w:r w:rsidRPr="0099189B">
              <w:t>14.1.</w:t>
            </w:r>
          </w:p>
        </w:tc>
        <w:tc>
          <w:tcPr>
            <w:tcW w:w="1521" w:type="pct"/>
            <w:tcBorders>
              <w:top w:val="nil"/>
              <w:left w:val="nil"/>
              <w:bottom w:val="single" w:sz="4" w:space="0" w:color="auto"/>
              <w:right w:val="single" w:sz="4" w:space="0" w:color="auto"/>
            </w:tcBorders>
            <w:shd w:val="clear" w:color="auto" w:fill="auto"/>
            <w:vAlign w:val="center"/>
            <w:hideMark/>
          </w:tcPr>
          <w:p w:rsidR="00916ECF" w:rsidRPr="0099189B" w:rsidRDefault="00916ECF" w:rsidP="00916ECF">
            <w:pPr>
              <w:pStyle w:val="1fffb"/>
            </w:pPr>
            <w:r w:rsidRPr="0099189B">
              <w:t>− постоянный оперативный персонал котельной</w:t>
            </w:r>
          </w:p>
        </w:tc>
        <w:tc>
          <w:tcPr>
            <w:tcW w:w="1744" w:type="pct"/>
            <w:tcBorders>
              <w:top w:val="nil"/>
              <w:left w:val="nil"/>
              <w:bottom w:val="single" w:sz="4" w:space="0" w:color="auto"/>
              <w:right w:val="single" w:sz="4" w:space="0" w:color="auto"/>
            </w:tcBorders>
            <w:shd w:val="clear" w:color="auto" w:fill="auto"/>
            <w:vAlign w:val="center"/>
            <w:hideMark/>
          </w:tcPr>
          <w:p w:rsidR="00916ECF" w:rsidRPr="0099189B" w:rsidRDefault="00916ECF" w:rsidP="00916ECF">
            <w:pPr>
              <w:pStyle w:val="1fffb"/>
            </w:pPr>
            <w:r w:rsidRPr="0099189B">
              <w:t>есть</w:t>
            </w:r>
          </w:p>
        </w:tc>
        <w:tc>
          <w:tcPr>
            <w:tcW w:w="1362" w:type="pct"/>
            <w:tcBorders>
              <w:top w:val="nil"/>
              <w:left w:val="nil"/>
              <w:bottom w:val="single" w:sz="4" w:space="0" w:color="auto"/>
              <w:right w:val="single" w:sz="4" w:space="0" w:color="auto"/>
            </w:tcBorders>
            <w:shd w:val="clear" w:color="auto" w:fill="auto"/>
            <w:vAlign w:val="center"/>
            <w:hideMark/>
          </w:tcPr>
          <w:p w:rsidR="00916ECF" w:rsidRPr="0099189B" w:rsidRDefault="00916ECF" w:rsidP="00916ECF">
            <w:pPr>
              <w:pStyle w:val="1fffb"/>
            </w:pPr>
            <w:r w:rsidRPr="0099189B">
              <w:t>есть</w:t>
            </w:r>
          </w:p>
        </w:tc>
      </w:tr>
      <w:tr w:rsidR="00916ECF" w:rsidRPr="0099189B" w:rsidTr="00916ECF">
        <w:trPr>
          <w:trHeight w:val="20"/>
        </w:trPr>
        <w:tc>
          <w:tcPr>
            <w:tcW w:w="372" w:type="pct"/>
            <w:tcBorders>
              <w:top w:val="nil"/>
              <w:left w:val="single" w:sz="4" w:space="0" w:color="auto"/>
              <w:bottom w:val="single" w:sz="4" w:space="0" w:color="auto"/>
              <w:right w:val="single" w:sz="4" w:space="0" w:color="auto"/>
            </w:tcBorders>
            <w:shd w:val="clear" w:color="auto" w:fill="auto"/>
            <w:vAlign w:val="center"/>
            <w:hideMark/>
          </w:tcPr>
          <w:p w:rsidR="00916ECF" w:rsidRPr="0099189B" w:rsidRDefault="00916ECF" w:rsidP="00916ECF">
            <w:pPr>
              <w:pStyle w:val="1fffb"/>
            </w:pPr>
            <w:r w:rsidRPr="0099189B">
              <w:t>14.2.</w:t>
            </w:r>
          </w:p>
        </w:tc>
        <w:tc>
          <w:tcPr>
            <w:tcW w:w="1521" w:type="pct"/>
            <w:tcBorders>
              <w:top w:val="nil"/>
              <w:left w:val="nil"/>
              <w:bottom w:val="single" w:sz="4" w:space="0" w:color="auto"/>
              <w:right w:val="single" w:sz="4" w:space="0" w:color="auto"/>
            </w:tcBorders>
            <w:shd w:val="clear" w:color="auto" w:fill="auto"/>
            <w:vAlign w:val="center"/>
            <w:hideMark/>
          </w:tcPr>
          <w:p w:rsidR="00916ECF" w:rsidRPr="0099189B" w:rsidRDefault="00916ECF" w:rsidP="00916ECF">
            <w:pPr>
              <w:pStyle w:val="1fffb"/>
            </w:pPr>
            <w:r w:rsidRPr="0099189B">
              <w:t>− диспетчеризация</w:t>
            </w:r>
          </w:p>
        </w:tc>
        <w:tc>
          <w:tcPr>
            <w:tcW w:w="1744" w:type="pct"/>
            <w:tcBorders>
              <w:top w:val="nil"/>
              <w:left w:val="nil"/>
              <w:bottom w:val="single" w:sz="4" w:space="0" w:color="auto"/>
              <w:right w:val="single" w:sz="4" w:space="0" w:color="auto"/>
            </w:tcBorders>
            <w:shd w:val="clear" w:color="auto" w:fill="auto"/>
            <w:vAlign w:val="center"/>
            <w:hideMark/>
          </w:tcPr>
          <w:p w:rsidR="00916ECF" w:rsidRPr="0099189B" w:rsidRDefault="00916ECF" w:rsidP="00916ECF">
            <w:pPr>
              <w:pStyle w:val="1fffb"/>
            </w:pPr>
            <w:r w:rsidRPr="0099189B">
              <w:t>есть</w:t>
            </w:r>
          </w:p>
        </w:tc>
        <w:tc>
          <w:tcPr>
            <w:tcW w:w="1362" w:type="pct"/>
            <w:tcBorders>
              <w:top w:val="nil"/>
              <w:left w:val="nil"/>
              <w:bottom w:val="single" w:sz="4" w:space="0" w:color="auto"/>
              <w:right w:val="single" w:sz="4" w:space="0" w:color="auto"/>
            </w:tcBorders>
            <w:shd w:val="clear" w:color="auto" w:fill="auto"/>
            <w:vAlign w:val="center"/>
            <w:hideMark/>
          </w:tcPr>
          <w:p w:rsidR="00916ECF" w:rsidRPr="0099189B" w:rsidRDefault="00916ECF" w:rsidP="00916ECF">
            <w:pPr>
              <w:pStyle w:val="1fffb"/>
            </w:pPr>
            <w:r w:rsidRPr="0099189B">
              <w:t>нет</w:t>
            </w:r>
          </w:p>
        </w:tc>
      </w:tr>
      <w:tr w:rsidR="00916ECF" w:rsidRPr="0099189B" w:rsidTr="00916ECF">
        <w:trPr>
          <w:trHeight w:val="20"/>
        </w:trPr>
        <w:tc>
          <w:tcPr>
            <w:tcW w:w="372" w:type="pct"/>
            <w:tcBorders>
              <w:top w:val="nil"/>
              <w:left w:val="single" w:sz="4" w:space="0" w:color="auto"/>
              <w:bottom w:val="single" w:sz="4" w:space="0" w:color="auto"/>
              <w:right w:val="single" w:sz="4" w:space="0" w:color="auto"/>
            </w:tcBorders>
            <w:shd w:val="clear" w:color="auto" w:fill="auto"/>
            <w:vAlign w:val="center"/>
            <w:hideMark/>
          </w:tcPr>
          <w:p w:rsidR="00916ECF" w:rsidRPr="0099189B" w:rsidRDefault="00916ECF" w:rsidP="00916ECF">
            <w:pPr>
              <w:pStyle w:val="1fffb"/>
            </w:pPr>
            <w:r w:rsidRPr="0099189B">
              <w:t>15</w:t>
            </w:r>
          </w:p>
        </w:tc>
        <w:tc>
          <w:tcPr>
            <w:tcW w:w="1521" w:type="pct"/>
            <w:tcBorders>
              <w:top w:val="nil"/>
              <w:left w:val="nil"/>
              <w:bottom w:val="single" w:sz="4" w:space="0" w:color="auto"/>
              <w:right w:val="single" w:sz="4" w:space="0" w:color="auto"/>
            </w:tcBorders>
            <w:shd w:val="clear" w:color="auto" w:fill="auto"/>
            <w:vAlign w:val="center"/>
            <w:hideMark/>
          </w:tcPr>
          <w:p w:rsidR="00916ECF" w:rsidRPr="0099189B" w:rsidRDefault="00916ECF" w:rsidP="00916ECF">
            <w:pPr>
              <w:pStyle w:val="1fffb"/>
            </w:pPr>
            <w:r w:rsidRPr="0099189B">
              <w:t>Протяженность тепловых сетей от источника в двухтрубном исполнении, м</w:t>
            </w:r>
          </w:p>
        </w:tc>
        <w:tc>
          <w:tcPr>
            <w:tcW w:w="1744" w:type="pct"/>
            <w:tcBorders>
              <w:top w:val="nil"/>
              <w:left w:val="nil"/>
              <w:bottom w:val="single" w:sz="4" w:space="0" w:color="auto"/>
              <w:right w:val="single" w:sz="4" w:space="0" w:color="auto"/>
            </w:tcBorders>
            <w:shd w:val="clear" w:color="auto" w:fill="auto"/>
            <w:noWrap/>
            <w:vAlign w:val="center"/>
            <w:hideMark/>
          </w:tcPr>
          <w:p w:rsidR="00916ECF" w:rsidRPr="0099189B" w:rsidRDefault="00CC11CF" w:rsidP="00916ECF">
            <w:pPr>
              <w:pStyle w:val="1fffb"/>
            </w:pPr>
            <w:r>
              <w:t>9551</w:t>
            </w:r>
          </w:p>
        </w:tc>
        <w:tc>
          <w:tcPr>
            <w:tcW w:w="1362" w:type="pct"/>
            <w:tcBorders>
              <w:top w:val="nil"/>
              <w:left w:val="nil"/>
              <w:bottom w:val="single" w:sz="4" w:space="0" w:color="auto"/>
              <w:right w:val="single" w:sz="4" w:space="0" w:color="auto"/>
            </w:tcBorders>
            <w:shd w:val="clear" w:color="auto" w:fill="auto"/>
            <w:noWrap/>
            <w:vAlign w:val="center"/>
            <w:hideMark/>
          </w:tcPr>
          <w:p w:rsidR="00916ECF" w:rsidRPr="0099189B" w:rsidRDefault="00CC11CF" w:rsidP="00916ECF">
            <w:pPr>
              <w:pStyle w:val="1fffb"/>
            </w:pPr>
            <w:r>
              <w:t>4190</w:t>
            </w:r>
          </w:p>
        </w:tc>
      </w:tr>
      <w:bookmarkEnd w:id="39"/>
    </w:tbl>
    <w:p w:rsidR="00B72D2F" w:rsidRPr="0099189B" w:rsidRDefault="00B72D2F" w:rsidP="00B72D2F">
      <w:pPr>
        <w:pStyle w:val="1fffb"/>
        <w:rPr>
          <w:rFonts w:cs="Times New Roman"/>
        </w:rPr>
      </w:pPr>
    </w:p>
    <w:p w:rsidR="00B72D2F" w:rsidRPr="0099189B" w:rsidRDefault="00B72D2F" w:rsidP="00B72D2F">
      <w:pPr>
        <w:pStyle w:val="1fffb"/>
        <w:rPr>
          <w:rFonts w:cs="Times New Roman"/>
        </w:rPr>
      </w:pPr>
    </w:p>
    <w:p w:rsidR="00B72D2F" w:rsidRPr="0099189B" w:rsidRDefault="00B72D2F" w:rsidP="00B72D2F">
      <w:pPr>
        <w:pStyle w:val="1fffb"/>
        <w:rPr>
          <w:rFonts w:cs="Times New Roman"/>
        </w:rPr>
      </w:pPr>
    </w:p>
    <w:p w:rsidR="00D64047" w:rsidRPr="0099189B" w:rsidRDefault="00D64047" w:rsidP="002A4BE4">
      <w:pPr>
        <w:pStyle w:val="11ff3"/>
        <w:ind w:firstLine="0"/>
      </w:pPr>
    </w:p>
    <w:p w:rsidR="004D3634" w:rsidRPr="0099189B" w:rsidRDefault="004D3634" w:rsidP="002A4BE4">
      <w:pPr>
        <w:pStyle w:val="11ff3"/>
        <w:ind w:firstLine="0"/>
      </w:pPr>
    </w:p>
    <w:p w:rsidR="004D3634" w:rsidRPr="0099189B" w:rsidRDefault="004D3634" w:rsidP="002A4BE4">
      <w:pPr>
        <w:pStyle w:val="11ff3"/>
        <w:ind w:firstLine="0"/>
      </w:pPr>
    </w:p>
    <w:p w:rsidR="004D3634" w:rsidRPr="0099189B" w:rsidRDefault="004D3634" w:rsidP="002A4BE4">
      <w:pPr>
        <w:pStyle w:val="11ff3"/>
        <w:ind w:firstLine="0"/>
      </w:pPr>
    </w:p>
    <w:p w:rsidR="005F7074" w:rsidRPr="0099189B" w:rsidRDefault="005F7074" w:rsidP="002A4BE4">
      <w:pPr>
        <w:pStyle w:val="11ff3"/>
        <w:ind w:firstLine="0"/>
        <w:sectPr w:rsidR="005F7074" w:rsidRPr="0099189B" w:rsidSect="00ED5167">
          <w:pgSz w:w="16838" w:h="11906" w:orient="landscape" w:code="9"/>
          <w:pgMar w:top="1134" w:right="850" w:bottom="1134" w:left="1701" w:header="680" w:footer="284" w:gutter="0"/>
          <w:cols w:space="708"/>
          <w:docGrid w:linePitch="360"/>
        </w:sectPr>
      </w:pPr>
    </w:p>
    <w:p w:rsidR="00AF405E" w:rsidRPr="0099189B" w:rsidRDefault="00AF405E" w:rsidP="00355C0A">
      <w:pPr>
        <w:spacing w:after="0" w:line="240" w:lineRule="auto"/>
        <w:rPr>
          <w:rFonts w:ascii="Times New Roman" w:hAnsi="Times New Roman" w:cs="Times New Roman"/>
        </w:rPr>
      </w:pPr>
    </w:p>
    <w:p w:rsidR="00C25060" w:rsidRPr="0099189B" w:rsidRDefault="00C25060" w:rsidP="00355C0A">
      <w:pPr>
        <w:pStyle w:val="20"/>
        <w:spacing w:before="0" w:after="0"/>
        <w:rPr>
          <w:rFonts w:cs="Times New Roman"/>
        </w:rPr>
      </w:pPr>
      <w:bookmarkStart w:id="41" w:name="_Toc465965208"/>
      <w:bookmarkStart w:id="42" w:name="_Toc78674690"/>
      <w:bookmarkStart w:id="43" w:name="_Toc84970927"/>
      <w:bookmarkStart w:id="44" w:name="_Toc196159549"/>
      <w:r w:rsidRPr="0099189B">
        <w:rPr>
          <w:rFonts w:cs="Times New Roman"/>
        </w:rPr>
        <w:t>Параметры установленной тепловой мощности источника тепловой энергии, в том числе теплофикационного оборудования и теплофикационной установки</w:t>
      </w:r>
      <w:bookmarkEnd w:id="41"/>
      <w:bookmarkEnd w:id="42"/>
      <w:bookmarkEnd w:id="43"/>
      <w:bookmarkEnd w:id="44"/>
    </w:p>
    <w:p w:rsidR="00C25060" w:rsidRPr="0099189B" w:rsidRDefault="00C25060" w:rsidP="00B5461F">
      <w:pPr>
        <w:pStyle w:val="11ff3"/>
      </w:pPr>
      <w:r w:rsidRPr="0099189B">
        <w:t xml:space="preserve">По состоянию на конец </w:t>
      </w:r>
      <w:r w:rsidR="0000451E" w:rsidRPr="0099189B">
        <w:t>202</w:t>
      </w:r>
      <w:r w:rsidR="00CC11CF">
        <w:t>5</w:t>
      </w:r>
      <w:r w:rsidRPr="0099189B">
        <w:t xml:space="preserve"> года установленная мощность</w:t>
      </w:r>
      <w:r w:rsidR="00F36754" w:rsidRPr="0099189B">
        <w:t>ПМУП «УТВС»</w:t>
      </w:r>
      <w:r w:rsidR="004A624E" w:rsidRPr="0099189B">
        <w:t>сельского поселения Сингапай</w:t>
      </w:r>
      <w:r w:rsidRPr="0099189B">
        <w:t xml:space="preserve">составляла </w:t>
      </w:r>
      <w:r w:rsidR="005801BF">
        <w:rPr>
          <w:color w:val="000000"/>
          <w:szCs w:val="20"/>
        </w:rPr>
        <w:t>39,5</w:t>
      </w:r>
      <w:r w:rsidRPr="0099189B">
        <w:t>Гкал/ч.</w:t>
      </w:r>
    </w:p>
    <w:p w:rsidR="00C25060" w:rsidRPr="0099189B" w:rsidRDefault="00C25060" w:rsidP="00B5461F">
      <w:pPr>
        <w:pStyle w:val="11ff3"/>
      </w:pPr>
      <w:r w:rsidRPr="0099189B">
        <w:t xml:space="preserve">Сведения об установленной тепловой мощности котельной представлены в таблице. </w:t>
      </w:r>
    </w:p>
    <w:p w:rsidR="00C25060" w:rsidRPr="0099189B" w:rsidRDefault="00405C87" w:rsidP="00355C0A">
      <w:pPr>
        <w:pStyle w:val="afffffffffffffff"/>
        <w:ind w:firstLine="0"/>
        <w:jc w:val="left"/>
        <w:rPr>
          <w:b/>
          <w:noProof/>
          <w:u w:val="none"/>
        </w:rPr>
      </w:pPr>
      <w:bookmarkStart w:id="45" w:name="_Toc527706855"/>
      <w:r w:rsidRPr="0099189B">
        <w:rPr>
          <w:b/>
          <w:u w:val="none"/>
        </w:rPr>
        <w:t xml:space="preserve">Таблица </w:t>
      </w:r>
      <w:r w:rsidR="00D90FC6" w:rsidRPr="0099189B">
        <w:rPr>
          <w:b/>
          <w:u w:val="none"/>
        </w:rPr>
        <w:t xml:space="preserve">1.2.2.1 </w:t>
      </w:r>
      <w:r w:rsidR="00D90FC6" w:rsidRPr="0099189B">
        <w:rPr>
          <w:b/>
          <w:color w:val="000000" w:themeColor="text1"/>
          <w:u w:val="none"/>
        </w:rPr>
        <w:t>-</w:t>
      </w:r>
      <w:r w:rsidR="00C25060" w:rsidRPr="0099189B">
        <w:rPr>
          <w:b/>
          <w:noProof/>
          <w:u w:val="none"/>
        </w:rPr>
        <w:t>Параметры установленной тепловой мощности котельных</w:t>
      </w:r>
      <w:bookmarkEnd w:id="45"/>
    </w:p>
    <w:tbl>
      <w:tblPr>
        <w:tblW w:w="5000" w:type="pct"/>
        <w:tblLook w:val="04A0"/>
      </w:tblPr>
      <w:tblGrid>
        <w:gridCol w:w="693"/>
        <w:gridCol w:w="7605"/>
        <w:gridCol w:w="1273"/>
      </w:tblGrid>
      <w:tr w:rsidR="004A7C2E" w:rsidRPr="0099189B" w:rsidTr="005840BE">
        <w:trPr>
          <w:trHeight w:val="20"/>
        </w:trPr>
        <w:tc>
          <w:tcPr>
            <w:tcW w:w="362"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956062" w:rsidRPr="0099189B" w:rsidRDefault="00956062" w:rsidP="00956062">
            <w:pPr>
              <w:pStyle w:val="1fffb"/>
              <w:rPr>
                <w:rFonts w:cs="Times New Roman"/>
              </w:rPr>
            </w:pPr>
            <w:r w:rsidRPr="0099189B">
              <w:rPr>
                <w:rFonts w:cs="Times New Roman"/>
              </w:rPr>
              <w:t>№п/п</w:t>
            </w:r>
          </w:p>
        </w:tc>
        <w:tc>
          <w:tcPr>
            <w:tcW w:w="3973" w:type="pct"/>
            <w:tcBorders>
              <w:top w:val="single" w:sz="4" w:space="0" w:color="auto"/>
              <w:left w:val="nil"/>
              <w:bottom w:val="single" w:sz="4" w:space="0" w:color="auto"/>
              <w:right w:val="single" w:sz="4" w:space="0" w:color="auto"/>
            </w:tcBorders>
            <w:shd w:val="clear" w:color="000000" w:fill="D9D9D9"/>
            <w:vAlign w:val="center"/>
            <w:hideMark/>
          </w:tcPr>
          <w:p w:rsidR="00956062" w:rsidRPr="0099189B" w:rsidRDefault="00956062" w:rsidP="00956062">
            <w:pPr>
              <w:pStyle w:val="1fffb"/>
              <w:rPr>
                <w:rFonts w:cs="Times New Roman"/>
              </w:rPr>
            </w:pPr>
            <w:r w:rsidRPr="0099189B">
              <w:rPr>
                <w:rFonts w:cs="Times New Roman"/>
              </w:rPr>
              <w:t>Местоположение</w:t>
            </w:r>
          </w:p>
        </w:tc>
        <w:tc>
          <w:tcPr>
            <w:tcW w:w="665" w:type="pct"/>
            <w:tcBorders>
              <w:top w:val="single" w:sz="4" w:space="0" w:color="auto"/>
              <w:left w:val="nil"/>
              <w:bottom w:val="single" w:sz="4" w:space="0" w:color="auto"/>
              <w:right w:val="single" w:sz="4" w:space="0" w:color="auto"/>
            </w:tcBorders>
            <w:shd w:val="clear" w:color="000000" w:fill="D9D9D9"/>
            <w:vAlign w:val="center"/>
            <w:hideMark/>
          </w:tcPr>
          <w:p w:rsidR="00956062" w:rsidRPr="0099189B" w:rsidRDefault="00956062" w:rsidP="00956062">
            <w:pPr>
              <w:pStyle w:val="1fffb"/>
              <w:rPr>
                <w:rFonts w:cs="Times New Roman"/>
              </w:rPr>
            </w:pPr>
            <w:r w:rsidRPr="0099189B">
              <w:rPr>
                <w:rFonts w:cs="Times New Roman"/>
              </w:rPr>
              <w:t>Устан. Мощность Гкал\ч</w:t>
            </w:r>
          </w:p>
        </w:tc>
      </w:tr>
      <w:tr w:rsidR="005840BE" w:rsidRPr="0099189B" w:rsidTr="005840BE">
        <w:trPr>
          <w:trHeight w:val="20"/>
        </w:trPr>
        <w:tc>
          <w:tcPr>
            <w:tcW w:w="362" w:type="pct"/>
            <w:tcBorders>
              <w:top w:val="nil"/>
              <w:left w:val="single" w:sz="4" w:space="0" w:color="auto"/>
              <w:bottom w:val="single" w:sz="4" w:space="0" w:color="auto"/>
              <w:right w:val="single" w:sz="4" w:space="0" w:color="auto"/>
            </w:tcBorders>
            <w:shd w:val="clear" w:color="auto" w:fill="auto"/>
            <w:vAlign w:val="center"/>
            <w:hideMark/>
          </w:tcPr>
          <w:p w:rsidR="005840BE" w:rsidRPr="0099189B" w:rsidRDefault="005840BE" w:rsidP="005840BE">
            <w:pPr>
              <w:pStyle w:val="1fffb"/>
              <w:rPr>
                <w:rFonts w:cs="Times New Roman"/>
              </w:rPr>
            </w:pPr>
            <w:r w:rsidRPr="0099189B">
              <w:rPr>
                <w:color w:val="000000"/>
                <w:szCs w:val="20"/>
              </w:rPr>
              <w:t>1</w:t>
            </w:r>
          </w:p>
        </w:tc>
        <w:tc>
          <w:tcPr>
            <w:tcW w:w="3973" w:type="pct"/>
            <w:tcBorders>
              <w:top w:val="nil"/>
              <w:left w:val="nil"/>
              <w:bottom w:val="single" w:sz="4" w:space="0" w:color="auto"/>
              <w:right w:val="single" w:sz="4" w:space="0" w:color="auto"/>
            </w:tcBorders>
            <w:shd w:val="clear" w:color="auto" w:fill="auto"/>
            <w:vAlign w:val="center"/>
            <w:hideMark/>
          </w:tcPr>
          <w:p w:rsidR="005840BE" w:rsidRPr="0099189B" w:rsidRDefault="005840BE" w:rsidP="005840BE">
            <w:pPr>
              <w:pStyle w:val="1fffb"/>
              <w:rPr>
                <w:rFonts w:cs="Times New Roman"/>
              </w:rPr>
            </w:pPr>
            <w:r w:rsidRPr="0099189B">
              <w:rPr>
                <w:color w:val="000000"/>
                <w:szCs w:val="20"/>
              </w:rPr>
              <w:t xml:space="preserve">Котельная </w:t>
            </w:r>
            <w:r w:rsidR="0081191F">
              <w:rPr>
                <w:color w:val="000000"/>
                <w:szCs w:val="20"/>
              </w:rPr>
              <w:t>п. Сингапай</w:t>
            </w:r>
          </w:p>
        </w:tc>
        <w:tc>
          <w:tcPr>
            <w:tcW w:w="665" w:type="pct"/>
            <w:tcBorders>
              <w:top w:val="nil"/>
              <w:left w:val="nil"/>
              <w:bottom w:val="single" w:sz="4" w:space="0" w:color="auto"/>
              <w:right w:val="single" w:sz="4" w:space="0" w:color="auto"/>
            </w:tcBorders>
            <w:shd w:val="clear" w:color="auto" w:fill="auto"/>
            <w:vAlign w:val="center"/>
            <w:hideMark/>
          </w:tcPr>
          <w:p w:rsidR="005840BE" w:rsidRPr="0099189B" w:rsidRDefault="0028244C" w:rsidP="005840BE">
            <w:pPr>
              <w:pStyle w:val="1fffb"/>
              <w:rPr>
                <w:rFonts w:cs="Times New Roman"/>
              </w:rPr>
            </w:pPr>
            <w:r>
              <w:rPr>
                <w:color w:val="000000"/>
                <w:szCs w:val="20"/>
              </w:rPr>
              <w:t>27,5</w:t>
            </w:r>
          </w:p>
        </w:tc>
      </w:tr>
      <w:tr w:rsidR="005840BE" w:rsidRPr="0099189B" w:rsidTr="005840BE">
        <w:trPr>
          <w:trHeight w:val="20"/>
        </w:trPr>
        <w:tc>
          <w:tcPr>
            <w:tcW w:w="362" w:type="pct"/>
            <w:tcBorders>
              <w:top w:val="single" w:sz="4" w:space="0" w:color="auto"/>
              <w:left w:val="single" w:sz="4" w:space="0" w:color="auto"/>
              <w:bottom w:val="single" w:sz="4" w:space="0" w:color="auto"/>
              <w:right w:val="single" w:sz="4" w:space="0" w:color="auto"/>
            </w:tcBorders>
            <w:shd w:val="clear" w:color="auto" w:fill="auto"/>
            <w:vAlign w:val="center"/>
          </w:tcPr>
          <w:p w:rsidR="005840BE" w:rsidRPr="0099189B" w:rsidRDefault="005840BE" w:rsidP="005840BE">
            <w:pPr>
              <w:pStyle w:val="1fffb"/>
              <w:rPr>
                <w:rFonts w:cs="Times New Roman"/>
                <w:color w:val="000000"/>
                <w:szCs w:val="20"/>
              </w:rPr>
            </w:pPr>
            <w:r w:rsidRPr="0099189B">
              <w:rPr>
                <w:color w:val="000000"/>
                <w:szCs w:val="20"/>
              </w:rPr>
              <w:t>2</w:t>
            </w:r>
          </w:p>
        </w:tc>
        <w:tc>
          <w:tcPr>
            <w:tcW w:w="3973" w:type="pct"/>
            <w:tcBorders>
              <w:top w:val="single" w:sz="4" w:space="0" w:color="auto"/>
              <w:left w:val="nil"/>
              <w:bottom w:val="single" w:sz="4" w:space="0" w:color="auto"/>
              <w:right w:val="single" w:sz="4" w:space="0" w:color="auto"/>
            </w:tcBorders>
            <w:shd w:val="clear" w:color="auto" w:fill="auto"/>
            <w:vAlign w:val="center"/>
          </w:tcPr>
          <w:p w:rsidR="005840BE" w:rsidRPr="0099189B" w:rsidRDefault="005840BE" w:rsidP="005840BE">
            <w:pPr>
              <w:pStyle w:val="1fffb"/>
              <w:rPr>
                <w:rFonts w:cs="Times New Roman"/>
                <w:color w:val="000000"/>
                <w:szCs w:val="20"/>
              </w:rPr>
            </w:pPr>
            <w:r w:rsidRPr="0099189B">
              <w:rPr>
                <w:color w:val="000000"/>
                <w:szCs w:val="20"/>
              </w:rPr>
              <w:t xml:space="preserve">Котельная </w:t>
            </w:r>
            <w:r w:rsidR="0081191F">
              <w:rPr>
                <w:color w:val="000000"/>
                <w:szCs w:val="20"/>
              </w:rPr>
              <w:t>с. Чеускино</w:t>
            </w:r>
          </w:p>
        </w:tc>
        <w:tc>
          <w:tcPr>
            <w:tcW w:w="665" w:type="pct"/>
            <w:tcBorders>
              <w:top w:val="single" w:sz="4" w:space="0" w:color="auto"/>
              <w:left w:val="nil"/>
              <w:bottom w:val="single" w:sz="4" w:space="0" w:color="auto"/>
              <w:right w:val="single" w:sz="4" w:space="0" w:color="auto"/>
            </w:tcBorders>
            <w:shd w:val="clear" w:color="auto" w:fill="auto"/>
            <w:vAlign w:val="center"/>
          </w:tcPr>
          <w:p w:rsidR="005840BE" w:rsidRPr="0099189B" w:rsidRDefault="005840BE" w:rsidP="005840BE">
            <w:pPr>
              <w:pStyle w:val="1fffb"/>
              <w:rPr>
                <w:rFonts w:cs="Times New Roman"/>
                <w:color w:val="000000"/>
                <w:szCs w:val="20"/>
              </w:rPr>
            </w:pPr>
            <w:r w:rsidRPr="0099189B">
              <w:rPr>
                <w:color w:val="000000"/>
                <w:szCs w:val="20"/>
              </w:rPr>
              <w:t>12</w:t>
            </w:r>
          </w:p>
        </w:tc>
      </w:tr>
    </w:tbl>
    <w:p w:rsidR="00C25060" w:rsidRPr="0099189B" w:rsidRDefault="00C25060" w:rsidP="00C25060">
      <w:pPr>
        <w:spacing w:line="240" w:lineRule="auto"/>
        <w:rPr>
          <w:rFonts w:ascii="Times New Roman" w:hAnsi="Times New Roman" w:cs="Times New Roman"/>
        </w:rPr>
      </w:pPr>
    </w:p>
    <w:p w:rsidR="00C25060" w:rsidRPr="0099189B" w:rsidRDefault="00C25060" w:rsidP="00355C0A">
      <w:pPr>
        <w:pStyle w:val="20"/>
        <w:spacing w:before="0" w:after="0"/>
        <w:rPr>
          <w:rFonts w:cs="Times New Roman"/>
        </w:rPr>
      </w:pPr>
      <w:bookmarkStart w:id="46" w:name="_Toc78674691"/>
      <w:bookmarkStart w:id="47" w:name="_Toc84970928"/>
      <w:bookmarkStart w:id="48" w:name="_Toc196159550"/>
      <w:r w:rsidRPr="0099189B">
        <w:rPr>
          <w:rFonts w:cs="Times New Roman"/>
        </w:rPr>
        <w:t>Ограничения тепловой мощности и параметры располагаемой тепловой мощности</w:t>
      </w:r>
      <w:bookmarkEnd w:id="46"/>
      <w:bookmarkEnd w:id="47"/>
      <w:bookmarkEnd w:id="48"/>
    </w:p>
    <w:p w:rsidR="00C25060" w:rsidRPr="0099189B" w:rsidRDefault="00C25060" w:rsidP="00B5461F">
      <w:pPr>
        <w:pStyle w:val="11ff3"/>
      </w:pPr>
      <w:r w:rsidRPr="0099189B">
        <w:t xml:space="preserve">Постановление Правительства РФ </w:t>
      </w:r>
      <w:r w:rsidR="002C74D1" w:rsidRPr="0099189B">
        <w:t>№ 17</w:t>
      </w:r>
      <w:r w:rsidRPr="0099189B">
        <w:t>4 от 22.02.2012 г. «О требованиях к схемам теплоснабжения, порядку их разработки и утверждения» вводит следующие понятия:</w:t>
      </w:r>
    </w:p>
    <w:p w:rsidR="00C25060" w:rsidRPr="0099189B" w:rsidRDefault="00C25060" w:rsidP="00B5461F">
      <w:pPr>
        <w:pStyle w:val="11ff3"/>
      </w:pPr>
      <w:r w:rsidRPr="0099189B">
        <w:rPr>
          <w:b/>
        </w:rPr>
        <w:t>«Установленная мощность источника тепловой энергии</w:t>
      </w:r>
      <w:r w:rsidRPr="0099189B">
        <w:t xml:space="preserve"> - сумма номинальных тепловых мощностей всего принятого по акту ввода в эксплуатацию оборудования, предназначенного для отпуска тепловой энергии потребителям на собственные и хозяйственные нужды;</w:t>
      </w:r>
    </w:p>
    <w:p w:rsidR="00C25060" w:rsidRPr="0099189B" w:rsidRDefault="00C25060" w:rsidP="00B5461F">
      <w:pPr>
        <w:pStyle w:val="11ff3"/>
      </w:pPr>
      <w:r w:rsidRPr="0099189B">
        <w:rPr>
          <w:b/>
        </w:rPr>
        <w:t>Располагаемая мощность источника тепловой энергии</w:t>
      </w:r>
      <w:r w:rsidRPr="0099189B">
        <w:t xml:space="preserve"> - величина, равная установленной мощности источника тепловой энергии за вычетом объемов мощности, не реализуемой по техническим причинам, в том числе по причине снижения тепловой мощности оборудования в результате эксплуатации на продленном техническом ресурсе (снижение параметров пара перед турбиной, отсутствие рециркуляции в пиковых водогрейных котлоагрегатах и др.)».</w:t>
      </w:r>
    </w:p>
    <w:p w:rsidR="00DE77F6" w:rsidRPr="0099189B" w:rsidRDefault="00405C87" w:rsidP="00C832AB">
      <w:pPr>
        <w:pStyle w:val="11ff3"/>
      </w:pPr>
      <w:r w:rsidRPr="0099189B">
        <w:rPr>
          <w:b/>
        </w:rPr>
        <w:t xml:space="preserve">Таблица 1.2.3.1 - </w:t>
      </w:r>
      <w:r w:rsidR="00383453" w:rsidRPr="0099189B">
        <w:rPr>
          <w:rStyle w:val="11ff4"/>
          <w:b/>
        </w:rPr>
        <w:t>У</w:t>
      </w:r>
      <w:r w:rsidR="00C25060" w:rsidRPr="0099189B">
        <w:rPr>
          <w:rStyle w:val="11ff4"/>
          <w:b/>
        </w:rPr>
        <w:t>становленная и располагаемая мощность оборудования, последняя представлена с учетом технически возможного максимума, в</w:t>
      </w:r>
      <w:r w:rsidR="00C25060" w:rsidRPr="0099189B">
        <w:rPr>
          <w:b/>
        </w:rPr>
        <w:t xml:space="preserve"> соответствии с разработанными режимными картами</w:t>
      </w:r>
      <w:r w:rsidR="00C25060" w:rsidRPr="0099189B">
        <w:t>.</w:t>
      </w:r>
    </w:p>
    <w:tbl>
      <w:tblPr>
        <w:tblW w:w="5000" w:type="pct"/>
        <w:tblLook w:val="04A0"/>
      </w:tblPr>
      <w:tblGrid>
        <w:gridCol w:w="497"/>
        <w:gridCol w:w="3706"/>
        <w:gridCol w:w="2326"/>
        <w:gridCol w:w="3042"/>
      </w:tblGrid>
      <w:tr w:rsidR="00B41AA4" w:rsidRPr="0099189B" w:rsidTr="005801BF">
        <w:trPr>
          <w:trHeight w:val="57"/>
          <w:tblHeader/>
        </w:trPr>
        <w:tc>
          <w:tcPr>
            <w:tcW w:w="260" w:type="pct"/>
            <w:tcBorders>
              <w:top w:val="single" w:sz="8" w:space="0" w:color="auto"/>
              <w:left w:val="single" w:sz="8" w:space="0" w:color="auto"/>
              <w:bottom w:val="single" w:sz="8" w:space="0" w:color="auto"/>
              <w:right w:val="single" w:sz="8" w:space="0" w:color="auto"/>
            </w:tcBorders>
            <w:shd w:val="clear" w:color="000000" w:fill="D9D9D9"/>
            <w:vAlign w:val="center"/>
            <w:hideMark/>
          </w:tcPr>
          <w:p w:rsidR="00956062" w:rsidRPr="0099189B" w:rsidRDefault="00956062" w:rsidP="00956062">
            <w:pPr>
              <w:pStyle w:val="1fffb"/>
              <w:rPr>
                <w:rFonts w:cs="Times New Roman"/>
              </w:rPr>
            </w:pPr>
            <w:r w:rsidRPr="0099189B">
              <w:rPr>
                <w:rFonts w:cs="Times New Roman"/>
              </w:rPr>
              <w:t>№ п/п</w:t>
            </w:r>
          </w:p>
        </w:tc>
        <w:tc>
          <w:tcPr>
            <w:tcW w:w="1936" w:type="pct"/>
            <w:tcBorders>
              <w:top w:val="single" w:sz="8" w:space="0" w:color="auto"/>
              <w:left w:val="nil"/>
              <w:bottom w:val="single" w:sz="8" w:space="0" w:color="auto"/>
              <w:right w:val="single" w:sz="8" w:space="0" w:color="auto"/>
            </w:tcBorders>
            <w:shd w:val="clear" w:color="000000" w:fill="D9D9D9"/>
            <w:vAlign w:val="center"/>
            <w:hideMark/>
          </w:tcPr>
          <w:p w:rsidR="00956062" w:rsidRPr="0099189B" w:rsidRDefault="00956062" w:rsidP="00956062">
            <w:pPr>
              <w:pStyle w:val="1fffb"/>
              <w:rPr>
                <w:rFonts w:cs="Times New Roman"/>
              </w:rPr>
            </w:pPr>
            <w:r w:rsidRPr="0099189B">
              <w:rPr>
                <w:rFonts w:cs="Times New Roman"/>
              </w:rPr>
              <w:t>Наименование источника</w:t>
            </w:r>
          </w:p>
        </w:tc>
        <w:tc>
          <w:tcPr>
            <w:tcW w:w="1215" w:type="pct"/>
            <w:tcBorders>
              <w:top w:val="single" w:sz="8" w:space="0" w:color="auto"/>
              <w:left w:val="nil"/>
              <w:bottom w:val="single" w:sz="8" w:space="0" w:color="auto"/>
              <w:right w:val="single" w:sz="8" w:space="0" w:color="auto"/>
            </w:tcBorders>
            <w:shd w:val="clear" w:color="000000" w:fill="D9D9D9"/>
            <w:vAlign w:val="center"/>
            <w:hideMark/>
          </w:tcPr>
          <w:p w:rsidR="00956062" w:rsidRPr="0099189B" w:rsidRDefault="00956062" w:rsidP="00956062">
            <w:pPr>
              <w:pStyle w:val="1fffb"/>
              <w:rPr>
                <w:rFonts w:cs="Times New Roman"/>
              </w:rPr>
            </w:pPr>
            <w:r w:rsidRPr="0099189B">
              <w:rPr>
                <w:rFonts w:cs="Times New Roman"/>
              </w:rPr>
              <w:t>Установленная тепловая мощность, Гкал/ч</w:t>
            </w:r>
          </w:p>
        </w:tc>
        <w:tc>
          <w:tcPr>
            <w:tcW w:w="1589" w:type="pct"/>
            <w:tcBorders>
              <w:top w:val="single" w:sz="8" w:space="0" w:color="auto"/>
              <w:left w:val="nil"/>
              <w:bottom w:val="single" w:sz="8" w:space="0" w:color="auto"/>
              <w:right w:val="single" w:sz="8" w:space="0" w:color="auto"/>
            </w:tcBorders>
            <w:shd w:val="clear" w:color="000000" w:fill="D9D9D9"/>
            <w:vAlign w:val="center"/>
            <w:hideMark/>
          </w:tcPr>
          <w:p w:rsidR="00956062" w:rsidRPr="0099189B" w:rsidRDefault="00956062" w:rsidP="00956062">
            <w:pPr>
              <w:pStyle w:val="1fffb"/>
              <w:rPr>
                <w:rFonts w:cs="Times New Roman"/>
              </w:rPr>
            </w:pPr>
            <w:r w:rsidRPr="0099189B">
              <w:rPr>
                <w:rFonts w:cs="Times New Roman"/>
              </w:rPr>
              <w:t>Фактическая располагаемая тепловая мощность источника, Гкал/ч</w:t>
            </w:r>
          </w:p>
        </w:tc>
      </w:tr>
      <w:tr w:rsidR="005840BE" w:rsidRPr="0099189B" w:rsidTr="005801BF">
        <w:trPr>
          <w:trHeight w:val="57"/>
        </w:trPr>
        <w:tc>
          <w:tcPr>
            <w:tcW w:w="260" w:type="pct"/>
            <w:tcBorders>
              <w:top w:val="nil"/>
              <w:left w:val="single" w:sz="8" w:space="0" w:color="auto"/>
              <w:bottom w:val="single" w:sz="4" w:space="0" w:color="auto"/>
              <w:right w:val="single" w:sz="8" w:space="0" w:color="auto"/>
            </w:tcBorders>
            <w:shd w:val="clear" w:color="000000" w:fill="FFFFFF"/>
            <w:vAlign w:val="center"/>
            <w:hideMark/>
          </w:tcPr>
          <w:p w:rsidR="005840BE" w:rsidRPr="0099189B" w:rsidRDefault="005840BE" w:rsidP="005840BE">
            <w:pPr>
              <w:pStyle w:val="1fffb"/>
              <w:rPr>
                <w:rFonts w:cs="Times New Roman"/>
              </w:rPr>
            </w:pPr>
            <w:r w:rsidRPr="0099189B">
              <w:rPr>
                <w:color w:val="000000"/>
                <w:szCs w:val="20"/>
              </w:rPr>
              <w:t>1</w:t>
            </w:r>
          </w:p>
        </w:tc>
        <w:tc>
          <w:tcPr>
            <w:tcW w:w="1936" w:type="pct"/>
            <w:tcBorders>
              <w:top w:val="nil"/>
              <w:left w:val="nil"/>
              <w:bottom w:val="single" w:sz="4" w:space="0" w:color="auto"/>
              <w:right w:val="single" w:sz="8" w:space="0" w:color="auto"/>
            </w:tcBorders>
            <w:shd w:val="clear" w:color="auto" w:fill="auto"/>
            <w:vAlign w:val="center"/>
            <w:hideMark/>
          </w:tcPr>
          <w:p w:rsidR="005840BE" w:rsidRPr="0099189B" w:rsidRDefault="005840BE" w:rsidP="005840BE">
            <w:pPr>
              <w:pStyle w:val="1fffb"/>
              <w:rPr>
                <w:rFonts w:cs="Times New Roman"/>
              </w:rPr>
            </w:pPr>
            <w:r w:rsidRPr="0099189B">
              <w:rPr>
                <w:color w:val="000000"/>
                <w:szCs w:val="20"/>
              </w:rPr>
              <w:t xml:space="preserve">Котельная </w:t>
            </w:r>
            <w:r w:rsidR="0081191F">
              <w:rPr>
                <w:color w:val="000000"/>
                <w:szCs w:val="20"/>
              </w:rPr>
              <w:t>п. Сингапай</w:t>
            </w:r>
          </w:p>
        </w:tc>
        <w:tc>
          <w:tcPr>
            <w:tcW w:w="1215" w:type="pct"/>
            <w:tcBorders>
              <w:top w:val="nil"/>
              <w:left w:val="nil"/>
              <w:bottom w:val="single" w:sz="4" w:space="0" w:color="auto"/>
              <w:right w:val="single" w:sz="8" w:space="0" w:color="auto"/>
            </w:tcBorders>
            <w:shd w:val="clear" w:color="auto" w:fill="auto"/>
            <w:vAlign w:val="center"/>
            <w:hideMark/>
          </w:tcPr>
          <w:p w:rsidR="005840BE" w:rsidRPr="0099189B" w:rsidRDefault="0028244C" w:rsidP="005840BE">
            <w:pPr>
              <w:pStyle w:val="1fffb"/>
              <w:rPr>
                <w:rFonts w:cs="Times New Roman"/>
              </w:rPr>
            </w:pPr>
            <w:r>
              <w:rPr>
                <w:color w:val="000000"/>
                <w:szCs w:val="20"/>
              </w:rPr>
              <w:t>27,5</w:t>
            </w:r>
            <w:r w:rsidR="005840BE" w:rsidRPr="0099189B">
              <w:rPr>
                <w:color w:val="000000"/>
                <w:szCs w:val="20"/>
              </w:rPr>
              <w:t>0</w:t>
            </w:r>
          </w:p>
        </w:tc>
        <w:tc>
          <w:tcPr>
            <w:tcW w:w="1589" w:type="pct"/>
            <w:tcBorders>
              <w:top w:val="nil"/>
              <w:left w:val="nil"/>
              <w:bottom w:val="single" w:sz="4" w:space="0" w:color="auto"/>
              <w:right w:val="single" w:sz="8" w:space="0" w:color="auto"/>
            </w:tcBorders>
            <w:shd w:val="clear" w:color="auto" w:fill="auto"/>
            <w:vAlign w:val="center"/>
            <w:hideMark/>
          </w:tcPr>
          <w:p w:rsidR="005840BE" w:rsidRPr="0099189B" w:rsidRDefault="005801BF" w:rsidP="005840BE">
            <w:pPr>
              <w:pStyle w:val="1fffb"/>
              <w:rPr>
                <w:rFonts w:cs="Times New Roman"/>
              </w:rPr>
            </w:pPr>
            <w:r>
              <w:rPr>
                <w:color w:val="000000"/>
                <w:szCs w:val="20"/>
              </w:rPr>
              <w:t>20,8</w:t>
            </w:r>
          </w:p>
        </w:tc>
      </w:tr>
      <w:tr w:rsidR="005840BE" w:rsidRPr="0099189B" w:rsidTr="005801BF">
        <w:trPr>
          <w:trHeight w:val="57"/>
        </w:trPr>
        <w:tc>
          <w:tcPr>
            <w:tcW w:w="260" w:type="pct"/>
            <w:tcBorders>
              <w:top w:val="single" w:sz="4" w:space="0" w:color="auto"/>
              <w:left w:val="single" w:sz="4" w:space="0" w:color="auto"/>
              <w:bottom w:val="single" w:sz="4" w:space="0" w:color="auto"/>
              <w:right w:val="single" w:sz="4" w:space="0" w:color="auto"/>
            </w:tcBorders>
            <w:shd w:val="clear" w:color="000000" w:fill="FFFFFF"/>
            <w:vAlign w:val="center"/>
          </w:tcPr>
          <w:p w:rsidR="005840BE" w:rsidRPr="0099189B" w:rsidRDefault="005840BE" w:rsidP="005840BE">
            <w:pPr>
              <w:pStyle w:val="1fffb"/>
              <w:rPr>
                <w:rFonts w:cs="Times New Roman"/>
              </w:rPr>
            </w:pPr>
            <w:r w:rsidRPr="0099189B">
              <w:rPr>
                <w:color w:val="000000"/>
                <w:szCs w:val="20"/>
              </w:rPr>
              <w:t>2</w:t>
            </w:r>
          </w:p>
        </w:tc>
        <w:tc>
          <w:tcPr>
            <w:tcW w:w="1936" w:type="pct"/>
            <w:tcBorders>
              <w:top w:val="single" w:sz="4" w:space="0" w:color="auto"/>
              <w:left w:val="single" w:sz="4" w:space="0" w:color="auto"/>
              <w:bottom w:val="single" w:sz="4" w:space="0" w:color="auto"/>
              <w:right w:val="single" w:sz="4" w:space="0" w:color="auto"/>
            </w:tcBorders>
            <w:shd w:val="clear" w:color="auto" w:fill="auto"/>
            <w:vAlign w:val="center"/>
          </w:tcPr>
          <w:p w:rsidR="005840BE" w:rsidRPr="0099189B" w:rsidRDefault="005840BE" w:rsidP="005840BE">
            <w:pPr>
              <w:pStyle w:val="1fffb"/>
              <w:rPr>
                <w:rFonts w:cs="Times New Roman"/>
              </w:rPr>
            </w:pPr>
            <w:r w:rsidRPr="0099189B">
              <w:rPr>
                <w:color w:val="000000"/>
                <w:szCs w:val="20"/>
              </w:rPr>
              <w:t xml:space="preserve">Котельная </w:t>
            </w:r>
            <w:r w:rsidR="0081191F">
              <w:rPr>
                <w:color w:val="000000"/>
                <w:szCs w:val="20"/>
              </w:rPr>
              <w:t>с. Чеускино</w:t>
            </w:r>
          </w:p>
        </w:tc>
        <w:tc>
          <w:tcPr>
            <w:tcW w:w="1215" w:type="pct"/>
            <w:tcBorders>
              <w:top w:val="single" w:sz="4" w:space="0" w:color="auto"/>
              <w:left w:val="single" w:sz="4" w:space="0" w:color="auto"/>
              <w:bottom w:val="single" w:sz="4" w:space="0" w:color="auto"/>
              <w:right w:val="single" w:sz="4" w:space="0" w:color="auto"/>
            </w:tcBorders>
            <w:shd w:val="clear" w:color="auto" w:fill="auto"/>
            <w:vAlign w:val="center"/>
          </w:tcPr>
          <w:p w:rsidR="005840BE" w:rsidRPr="0099189B" w:rsidRDefault="005840BE" w:rsidP="005840BE">
            <w:pPr>
              <w:pStyle w:val="1fffb"/>
              <w:rPr>
                <w:rFonts w:cs="Times New Roman"/>
                <w:color w:val="000000"/>
                <w:szCs w:val="20"/>
              </w:rPr>
            </w:pPr>
            <w:r w:rsidRPr="0099189B">
              <w:rPr>
                <w:color w:val="000000"/>
                <w:szCs w:val="20"/>
              </w:rPr>
              <w:t>12,00</w:t>
            </w:r>
          </w:p>
        </w:tc>
        <w:tc>
          <w:tcPr>
            <w:tcW w:w="1589" w:type="pct"/>
            <w:tcBorders>
              <w:top w:val="single" w:sz="4" w:space="0" w:color="auto"/>
              <w:left w:val="single" w:sz="4" w:space="0" w:color="auto"/>
              <w:bottom w:val="single" w:sz="4" w:space="0" w:color="auto"/>
              <w:right w:val="single" w:sz="4" w:space="0" w:color="auto"/>
            </w:tcBorders>
            <w:shd w:val="clear" w:color="auto" w:fill="auto"/>
            <w:vAlign w:val="center"/>
          </w:tcPr>
          <w:p w:rsidR="005840BE" w:rsidRPr="0099189B" w:rsidRDefault="005840BE" w:rsidP="005840BE">
            <w:pPr>
              <w:pStyle w:val="1fffb"/>
              <w:rPr>
                <w:rFonts w:cs="Times New Roman"/>
                <w:color w:val="000000"/>
                <w:szCs w:val="20"/>
              </w:rPr>
            </w:pPr>
            <w:r w:rsidRPr="0099189B">
              <w:rPr>
                <w:color w:val="000000"/>
                <w:szCs w:val="20"/>
              </w:rPr>
              <w:t>9,85</w:t>
            </w:r>
          </w:p>
        </w:tc>
      </w:tr>
    </w:tbl>
    <w:p w:rsidR="00C25060" w:rsidRPr="0099189B" w:rsidRDefault="00C25060" w:rsidP="00C25060">
      <w:pPr>
        <w:pStyle w:val="20"/>
        <w:rPr>
          <w:rFonts w:cs="Times New Roman"/>
        </w:rPr>
      </w:pPr>
      <w:bookmarkStart w:id="49" w:name="_Toc78674692"/>
      <w:bookmarkStart w:id="50" w:name="_Toc84970929"/>
      <w:bookmarkStart w:id="51" w:name="_Toc196159551"/>
      <w:r w:rsidRPr="0099189B">
        <w:rPr>
          <w:rFonts w:cs="Times New Roman"/>
        </w:rPr>
        <w:lastRenderedPageBreak/>
        <w:t>Объем потребления тепловой энергии (мощности) на собственные и хозяйственные нужды теплоснабжающей организации в отношении источников тепловой энергии и параметры тепловой мощности «нетто»</w:t>
      </w:r>
      <w:bookmarkEnd w:id="49"/>
      <w:bookmarkEnd w:id="50"/>
      <w:bookmarkEnd w:id="51"/>
    </w:p>
    <w:p w:rsidR="00C25060" w:rsidRPr="0099189B" w:rsidRDefault="00C25060" w:rsidP="00B5461F">
      <w:pPr>
        <w:pStyle w:val="11ff3"/>
      </w:pPr>
      <w:bookmarkStart w:id="52" w:name="_Ref365304232"/>
      <w:r w:rsidRPr="0099189B">
        <w:t xml:space="preserve">Постановление Правительства РФ </w:t>
      </w:r>
      <w:r w:rsidR="002C74D1" w:rsidRPr="0099189B">
        <w:t>№ 17</w:t>
      </w:r>
      <w:r w:rsidRPr="0099189B">
        <w:t>4 от 22.02.2012 г. «О требованиях к схемам теплоснабжения, порядку их разработки и утверждения» вводит следующее понятие:</w:t>
      </w:r>
    </w:p>
    <w:p w:rsidR="00C25060" w:rsidRPr="0099189B" w:rsidRDefault="00C25060" w:rsidP="00B5461F">
      <w:pPr>
        <w:pStyle w:val="11ff3"/>
      </w:pPr>
      <w:r w:rsidRPr="0099189B">
        <w:rPr>
          <w:b/>
        </w:rPr>
        <w:t>«Мощность источника тепловой энергии «нетто»</w:t>
      </w:r>
      <w:r w:rsidRPr="0099189B">
        <w:t xml:space="preserve"> - величина, равная располагаемой мощности источника тепловой энергии за вычетом тепловой нагрузки на собственные и хозяйственные нужды».</w:t>
      </w:r>
    </w:p>
    <w:p w:rsidR="00DE77F6" w:rsidRPr="0099189B" w:rsidRDefault="00DE77F6" w:rsidP="00DE77F6">
      <w:pPr>
        <w:pStyle w:val="11ff3"/>
        <w:rPr>
          <w:color w:val="auto"/>
        </w:rPr>
      </w:pPr>
      <w:r w:rsidRPr="0099189B">
        <w:rPr>
          <w:color w:val="auto"/>
        </w:rPr>
        <w:t>Приборы учета расхода тепловой энергии на собственные и хозяйственные нужды на котельной отсутствуют, в связи с чем определить фактические нагрузки на собственные нужды не представляется возможным. Величина нагрузок на собственные нужды котельной, по которой отсутствовали сведения о потреблении тепловой энергии на собственные нужды, принята в соответствии с п. 51 «Определение расхода тепловой энергии на собственные нужды котельных» приказа Минэнерго России от 30.12.2008 N 323 (ред. от 30.11.2015) «Об утверждении порядка определения нормативов удельного расхода топлива при производстве электрической и тепловой энергии (вместе с Порядком определения нормативов удельного расхода топлива при производстве электрической и тепловой энергии)».</w:t>
      </w:r>
    </w:p>
    <w:p w:rsidR="00DE77F6" w:rsidRPr="0099189B" w:rsidRDefault="00DE77F6" w:rsidP="00DE77F6">
      <w:pPr>
        <w:pStyle w:val="11ff3"/>
        <w:rPr>
          <w:color w:val="auto"/>
        </w:rPr>
      </w:pPr>
      <w:r w:rsidRPr="0099189B">
        <w:rPr>
          <w:color w:val="auto"/>
        </w:rPr>
        <w:t>Расход тепловой энергии на собственные нужды котельных определяется опытным (режимно-наладочные и (или) балансовые испытания) или расчетным методом.</w:t>
      </w:r>
    </w:p>
    <w:p w:rsidR="00DE77F6" w:rsidRPr="0099189B" w:rsidRDefault="00DE77F6" w:rsidP="00DE77F6">
      <w:pPr>
        <w:pStyle w:val="11ff3"/>
        <w:rPr>
          <w:color w:val="auto"/>
        </w:rPr>
      </w:pPr>
      <w:r w:rsidRPr="0099189B">
        <w:rPr>
          <w:color w:val="auto"/>
        </w:rPr>
        <w:t>В состав общего расхода тепловой энергии на собственные нужды котельных в виде горячей воды или пара входят следующие элементы затрат:</w:t>
      </w:r>
    </w:p>
    <w:p w:rsidR="00DE77F6" w:rsidRPr="0099189B" w:rsidRDefault="00DE77F6" w:rsidP="00DE77F6">
      <w:pPr>
        <w:pStyle w:val="113"/>
      </w:pPr>
      <w:r w:rsidRPr="0099189B">
        <w:t>растопка, продувка котлов;</w:t>
      </w:r>
    </w:p>
    <w:p w:rsidR="00DE77F6" w:rsidRPr="0099189B" w:rsidRDefault="00DE77F6" w:rsidP="00DE77F6">
      <w:pPr>
        <w:pStyle w:val="113"/>
      </w:pPr>
      <w:r w:rsidRPr="0099189B">
        <w:t>обдувка поверхностей нагрева;</w:t>
      </w:r>
    </w:p>
    <w:p w:rsidR="00DE77F6" w:rsidRPr="0099189B" w:rsidRDefault="00DE77F6" w:rsidP="00DE77F6">
      <w:pPr>
        <w:pStyle w:val="113"/>
      </w:pPr>
      <w:r w:rsidRPr="0099189B">
        <w:t>подогрев</w:t>
      </w:r>
      <w:r w:rsidR="0000451E" w:rsidRPr="0099189B">
        <w:t xml:space="preserve"> природного газа</w:t>
      </w:r>
      <w:r w:rsidRPr="0099189B">
        <w:t>;</w:t>
      </w:r>
    </w:p>
    <w:p w:rsidR="00DE77F6" w:rsidRPr="0099189B" w:rsidRDefault="00DE77F6" w:rsidP="00DE77F6">
      <w:pPr>
        <w:pStyle w:val="113"/>
      </w:pPr>
      <w:r w:rsidRPr="0099189B">
        <w:t>паровой распыл</w:t>
      </w:r>
      <w:r w:rsidR="0000451E" w:rsidRPr="0099189B">
        <w:t xml:space="preserve"> природного газа</w:t>
      </w:r>
      <w:r w:rsidRPr="0099189B">
        <w:t>;</w:t>
      </w:r>
    </w:p>
    <w:p w:rsidR="00DE77F6" w:rsidRPr="0099189B" w:rsidRDefault="00DE77F6" w:rsidP="00DE77F6">
      <w:pPr>
        <w:pStyle w:val="113"/>
      </w:pPr>
      <w:r w:rsidRPr="0099189B">
        <w:t>деаэрация (выпар);</w:t>
      </w:r>
    </w:p>
    <w:p w:rsidR="00DE77F6" w:rsidRPr="0099189B" w:rsidRDefault="00DE77F6" w:rsidP="00DE77F6">
      <w:pPr>
        <w:pStyle w:val="113"/>
      </w:pPr>
      <w:r w:rsidRPr="0099189B">
        <w:t>технологические нужды ХВО;</w:t>
      </w:r>
    </w:p>
    <w:p w:rsidR="00DE77F6" w:rsidRPr="0099189B" w:rsidRDefault="00DE77F6" w:rsidP="00DE77F6">
      <w:pPr>
        <w:pStyle w:val="113"/>
      </w:pPr>
      <w:r w:rsidRPr="0099189B">
        <w:t xml:space="preserve">отопление и хозяйственные нужды котельной, потери с излучением тепловой энергии теплопроводами, насосами, баками и т.п.; </w:t>
      </w:r>
    </w:p>
    <w:p w:rsidR="00DE77F6" w:rsidRPr="0099189B" w:rsidRDefault="00DE77F6" w:rsidP="00DE77F6">
      <w:pPr>
        <w:pStyle w:val="113"/>
      </w:pPr>
      <w:r w:rsidRPr="0099189B">
        <w:t>утечки, парение при опробовании и другие потери.</w:t>
      </w:r>
    </w:p>
    <w:p w:rsidR="00DE77F6" w:rsidRPr="0099189B" w:rsidRDefault="00DE77F6" w:rsidP="00DE77F6">
      <w:pPr>
        <w:pStyle w:val="11ff3"/>
        <w:rPr>
          <w:color w:val="auto"/>
        </w:rPr>
      </w:pPr>
      <w:r w:rsidRPr="0099189B">
        <w:rPr>
          <w:color w:val="auto"/>
        </w:rPr>
        <w:lastRenderedPageBreak/>
        <w:t>При расчетном определении расхода тепловой энергии на собственные нужды котельной используются нижеприведенные зависимости.</w:t>
      </w:r>
    </w:p>
    <w:p w:rsidR="00DE77F6" w:rsidRPr="0099189B" w:rsidRDefault="00DE77F6" w:rsidP="00DE77F6">
      <w:pPr>
        <w:pStyle w:val="11ff3"/>
        <w:rPr>
          <w:color w:val="auto"/>
        </w:rPr>
      </w:pPr>
      <w:r w:rsidRPr="0099189B">
        <w:rPr>
          <w:color w:val="auto"/>
        </w:rPr>
        <w:t>Расчеты расхода тепловой энергии на собственные нужды выполняются на каждый месяц и в целом на год. При этом расчеты по отдельным статьям расхода тепловой энергии могут выполняться в целом за год с распределением его по месяцам пропорционально определяющему показателю (выработка тепловой энергии; число часов работы; количество пусков; температура наружного воздуха; длительность отопительного периода и др.).</w:t>
      </w:r>
    </w:p>
    <w:p w:rsidR="00C25060" w:rsidRPr="0099189B" w:rsidRDefault="00DE77F6" w:rsidP="00DE77F6">
      <w:pPr>
        <w:pStyle w:val="11ff3"/>
        <w:rPr>
          <w:lang w:bidi="hi-IN"/>
        </w:rPr>
      </w:pPr>
      <w:r w:rsidRPr="0099189B">
        <w:rPr>
          <w:color w:val="auto"/>
        </w:rPr>
        <w:t>На основании представленных данных об объемах потребления тепловой энергии (мощности) на собственные и хозяйственные нуждысоставлена таблица.</w:t>
      </w:r>
    </w:p>
    <w:p w:rsidR="00E124F6" w:rsidRPr="0099189B" w:rsidRDefault="00C25060" w:rsidP="00B5461F">
      <w:pPr>
        <w:pStyle w:val="11ff3"/>
        <w:rPr>
          <w:b/>
        </w:rPr>
      </w:pPr>
      <w:bookmarkStart w:id="53" w:name="_Toc527706857"/>
      <w:r w:rsidRPr="0099189B">
        <w:rPr>
          <w:b/>
        </w:rPr>
        <w:t xml:space="preserve">Таблица </w:t>
      </w:r>
      <w:r w:rsidR="00405C87" w:rsidRPr="0099189B">
        <w:rPr>
          <w:b/>
        </w:rPr>
        <w:t>1.2.4.1</w:t>
      </w:r>
      <w:r w:rsidRPr="0099189B">
        <w:rPr>
          <w:b/>
        </w:rPr>
        <w:t xml:space="preserve"> – Ограничения тепловой мощности, параметры располагаемой тепловой мощности, величина тепловой мощности, расходуемая на собственные нужды энергоисточников, а также параметры тепловой мощности «нетто»</w:t>
      </w:r>
      <w:bookmarkEnd w:id="53"/>
    </w:p>
    <w:tbl>
      <w:tblPr>
        <w:tblW w:w="5000" w:type="pct"/>
        <w:tblLook w:val="04A0"/>
      </w:tblPr>
      <w:tblGrid>
        <w:gridCol w:w="497"/>
        <w:gridCol w:w="3411"/>
        <w:gridCol w:w="1545"/>
        <w:gridCol w:w="1493"/>
        <w:gridCol w:w="1528"/>
        <w:gridCol w:w="1097"/>
      </w:tblGrid>
      <w:tr w:rsidR="00956062" w:rsidRPr="0099189B" w:rsidTr="005840BE">
        <w:trPr>
          <w:trHeight w:val="20"/>
        </w:trPr>
        <w:tc>
          <w:tcPr>
            <w:tcW w:w="260"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956062" w:rsidRPr="0099189B" w:rsidRDefault="00956062" w:rsidP="00956062">
            <w:pPr>
              <w:pStyle w:val="1fffb"/>
              <w:rPr>
                <w:rFonts w:cs="Times New Roman"/>
              </w:rPr>
            </w:pPr>
            <w:bookmarkStart w:id="54" w:name="_Toc527706858"/>
            <w:r w:rsidRPr="0099189B">
              <w:rPr>
                <w:rFonts w:cs="Times New Roman"/>
              </w:rPr>
              <w:t>№ п/п</w:t>
            </w:r>
          </w:p>
        </w:tc>
        <w:tc>
          <w:tcPr>
            <w:tcW w:w="1782" w:type="pct"/>
            <w:tcBorders>
              <w:top w:val="single" w:sz="4" w:space="0" w:color="auto"/>
              <w:left w:val="nil"/>
              <w:bottom w:val="single" w:sz="4" w:space="0" w:color="auto"/>
              <w:right w:val="single" w:sz="4" w:space="0" w:color="auto"/>
            </w:tcBorders>
            <w:shd w:val="clear" w:color="000000" w:fill="D9D9D9"/>
            <w:vAlign w:val="center"/>
            <w:hideMark/>
          </w:tcPr>
          <w:p w:rsidR="00956062" w:rsidRPr="0099189B" w:rsidRDefault="00956062" w:rsidP="00956062">
            <w:pPr>
              <w:pStyle w:val="1fffb"/>
              <w:rPr>
                <w:rFonts w:cs="Times New Roman"/>
              </w:rPr>
            </w:pPr>
            <w:r w:rsidRPr="0099189B">
              <w:rPr>
                <w:rFonts w:cs="Times New Roman"/>
              </w:rPr>
              <w:t>Наименование источника</w:t>
            </w:r>
          </w:p>
        </w:tc>
        <w:tc>
          <w:tcPr>
            <w:tcW w:w="807" w:type="pct"/>
            <w:tcBorders>
              <w:top w:val="single" w:sz="4" w:space="0" w:color="auto"/>
              <w:left w:val="nil"/>
              <w:bottom w:val="single" w:sz="4" w:space="0" w:color="auto"/>
              <w:right w:val="single" w:sz="4" w:space="0" w:color="auto"/>
            </w:tcBorders>
            <w:shd w:val="clear" w:color="000000" w:fill="D9D9D9"/>
            <w:vAlign w:val="center"/>
            <w:hideMark/>
          </w:tcPr>
          <w:p w:rsidR="00956062" w:rsidRPr="0099189B" w:rsidRDefault="00956062" w:rsidP="00956062">
            <w:pPr>
              <w:pStyle w:val="1fffb"/>
              <w:rPr>
                <w:rFonts w:cs="Times New Roman"/>
              </w:rPr>
            </w:pPr>
            <w:r w:rsidRPr="0099189B">
              <w:rPr>
                <w:rFonts w:cs="Times New Roman"/>
              </w:rPr>
              <w:t>Установленная тепловая мощность, Гкал/ч</w:t>
            </w:r>
          </w:p>
        </w:tc>
        <w:tc>
          <w:tcPr>
            <w:tcW w:w="780" w:type="pct"/>
            <w:tcBorders>
              <w:top w:val="single" w:sz="4" w:space="0" w:color="auto"/>
              <w:left w:val="nil"/>
              <w:bottom w:val="single" w:sz="4" w:space="0" w:color="auto"/>
              <w:right w:val="single" w:sz="4" w:space="0" w:color="auto"/>
            </w:tcBorders>
            <w:shd w:val="clear" w:color="000000" w:fill="D9D9D9"/>
            <w:vAlign w:val="center"/>
            <w:hideMark/>
          </w:tcPr>
          <w:p w:rsidR="00956062" w:rsidRPr="0099189B" w:rsidRDefault="00956062" w:rsidP="00956062">
            <w:pPr>
              <w:pStyle w:val="1fffb"/>
              <w:rPr>
                <w:rFonts w:cs="Times New Roman"/>
              </w:rPr>
            </w:pPr>
            <w:r w:rsidRPr="0099189B">
              <w:rPr>
                <w:rFonts w:cs="Times New Roman"/>
              </w:rPr>
              <w:t>Фактическая располагаемая тепловая мощность источника, Гкал/ч</w:t>
            </w:r>
          </w:p>
        </w:tc>
        <w:tc>
          <w:tcPr>
            <w:tcW w:w="798" w:type="pct"/>
            <w:tcBorders>
              <w:top w:val="single" w:sz="4" w:space="0" w:color="auto"/>
              <w:left w:val="nil"/>
              <w:bottom w:val="single" w:sz="4" w:space="0" w:color="auto"/>
              <w:right w:val="single" w:sz="4" w:space="0" w:color="auto"/>
            </w:tcBorders>
            <w:shd w:val="clear" w:color="000000" w:fill="D9D9D9"/>
            <w:vAlign w:val="center"/>
            <w:hideMark/>
          </w:tcPr>
          <w:p w:rsidR="00956062" w:rsidRPr="0099189B" w:rsidRDefault="00956062" w:rsidP="00956062">
            <w:pPr>
              <w:pStyle w:val="1fffb"/>
              <w:rPr>
                <w:rFonts w:cs="Times New Roman"/>
              </w:rPr>
            </w:pPr>
            <w:r w:rsidRPr="0099189B">
              <w:rPr>
                <w:rFonts w:cs="Times New Roman"/>
              </w:rPr>
              <w:t>Расход тепловой мощности на собственные и хозяйственные нужды нужды, Гкал/ч</w:t>
            </w:r>
          </w:p>
        </w:tc>
        <w:tc>
          <w:tcPr>
            <w:tcW w:w="573" w:type="pct"/>
            <w:tcBorders>
              <w:top w:val="single" w:sz="4" w:space="0" w:color="auto"/>
              <w:left w:val="nil"/>
              <w:bottom w:val="single" w:sz="4" w:space="0" w:color="auto"/>
              <w:right w:val="single" w:sz="4" w:space="0" w:color="auto"/>
            </w:tcBorders>
            <w:shd w:val="clear" w:color="000000" w:fill="D9D9D9"/>
            <w:vAlign w:val="center"/>
            <w:hideMark/>
          </w:tcPr>
          <w:p w:rsidR="00956062" w:rsidRPr="0099189B" w:rsidRDefault="00956062" w:rsidP="00956062">
            <w:pPr>
              <w:pStyle w:val="1fffb"/>
              <w:rPr>
                <w:rFonts w:cs="Times New Roman"/>
              </w:rPr>
            </w:pPr>
            <w:r w:rsidRPr="0099189B">
              <w:rPr>
                <w:rFonts w:cs="Times New Roman"/>
              </w:rPr>
              <w:t>Тепловая мощность нетто, Гкал/ч</w:t>
            </w:r>
          </w:p>
        </w:tc>
      </w:tr>
      <w:tr w:rsidR="005840BE" w:rsidRPr="0099189B" w:rsidTr="005840BE">
        <w:trPr>
          <w:trHeight w:val="20"/>
        </w:trPr>
        <w:tc>
          <w:tcPr>
            <w:tcW w:w="260" w:type="pct"/>
            <w:tcBorders>
              <w:top w:val="nil"/>
              <w:left w:val="single" w:sz="4" w:space="0" w:color="auto"/>
              <w:bottom w:val="single" w:sz="4" w:space="0" w:color="auto"/>
              <w:right w:val="single" w:sz="4" w:space="0" w:color="auto"/>
            </w:tcBorders>
            <w:shd w:val="clear" w:color="000000" w:fill="FFFFFF"/>
            <w:vAlign w:val="center"/>
            <w:hideMark/>
          </w:tcPr>
          <w:p w:rsidR="005840BE" w:rsidRPr="0099189B" w:rsidRDefault="005840BE" w:rsidP="005840BE">
            <w:pPr>
              <w:pStyle w:val="1fffb"/>
              <w:rPr>
                <w:rFonts w:cs="Times New Roman"/>
              </w:rPr>
            </w:pPr>
            <w:r w:rsidRPr="0099189B">
              <w:rPr>
                <w:color w:val="000000"/>
                <w:szCs w:val="20"/>
              </w:rPr>
              <w:t>1</w:t>
            </w:r>
          </w:p>
        </w:tc>
        <w:tc>
          <w:tcPr>
            <w:tcW w:w="1782" w:type="pct"/>
            <w:tcBorders>
              <w:top w:val="nil"/>
              <w:left w:val="nil"/>
              <w:bottom w:val="single" w:sz="4" w:space="0" w:color="auto"/>
              <w:right w:val="single" w:sz="4" w:space="0" w:color="auto"/>
            </w:tcBorders>
            <w:shd w:val="clear" w:color="auto" w:fill="auto"/>
            <w:vAlign w:val="center"/>
            <w:hideMark/>
          </w:tcPr>
          <w:p w:rsidR="005840BE" w:rsidRPr="0099189B" w:rsidRDefault="005840BE" w:rsidP="005840BE">
            <w:pPr>
              <w:pStyle w:val="1fffb"/>
              <w:rPr>
                <w:rFonts w:cs="Times New Roman"/>
              </w:rPr>
            </w:pPr>
            <w:r w:rsidRPr="0099189B">
              <w:rPr>
                <w:color w:val="000000"/>
                <w:szCs w:val="20"/>
              </w:rPr>
              <w:t xml:space="preserve">Котельная </w:t>
            </w:r>
            <w:r w:rsidR="0081191F">
              <w:rPr>
                <w:color w:val="000000"/>
                <w:szCs w:val="20"/>
              </w:rPr>
              <w:t>п. Сингапай</w:t>
            </w:r>
          </w:p>
        </w:tc>
        <w:tc>
          <w:tcPr>
            <w:tcW w:w="807" w:type="pct"/>
            <w:tcBorders>
              <w:top w:val="nil"/>
              <w:left w:val="nil"/>
              <w:bottom w:val="single" w:sz="4" w:space="0" w:color="auto"/>
              <w:right w:val="single" w:sz="4" w:space="0" w:color="auto"/>
            </w:tcBorders>
            <w:shd w:val="clear" w:color="auto" w:fill="auto"/>
            <w:vAlign w:val="center"/>
            <w:hideMark/>
          </w:tcPr>
          <w:p w:rsidR="005840BE" w:rsidRPr="0099189B" w:rsidRDefault="0028244C" w:rsidP="005840BE">
            <w:pPr>
              <w:pStyle w:val="1fffb"/>
              <w:rPr>
                <w:rFonts w:cs="Times New Roman"/>
              </w:rPr>
            </w:pPr>
            <w:r>
              <w:rPr>
                <w:color w:val="000000"/>
                <w:szCs w:val="20"/>
              </w:rPr>
              <w:t>27,5</w:t>
            </w:r>
            <w:r w:rsidR="005840BE" w:rsidRPr="0099189B">
              <w:rPr>
                <w:color w:val="000000"/>
                <w:szCs w:val="20"/>
              </w:rPr>
              <w:t>0</w:t>
            </w:r>
          </w:p>
        </w:tc>
        <w:tc>
          <w:tcPr>
            <w:tcW w:w="780" w:type="pct"/>
            <w:tcBorders>
              <w:top w:val="nil"/>
              <w:left w:val="nil"/>
              <w:bottom w:val="single" w:sz="4" w:space="0" w:color="auto"/>
              <w:right w:val="single" w:sz="4" w:space="0" w:color="auto"/>
            </w:tcBorders>
            <w:shd w:val="clear" w:color="auto" w:fill="auto"/>
            <w:vAlign w:val="center"/>
            <w:hideMark/>
          </w:tcPr>
          <w:p w:rsidR="005840BE" w:rsidRPr="0099189B" w:rsidRDefault="005801BF" w:rsidP="005840BE">
            <w:pPr>
              <w:pStyle w:val="1fffb"/>
              <w:rPr>
                <w:rFonts w:cs="Times New Roman"/>
              </w:rPr>
            </w:pPr>
            <w:r>
              <w:rPr>
                <w:color w:val="000000"/>
                <w:szCs w:val="20"/>
              </w:rPr>
              <w:t>20,8</w:t>
            </w:r>
          </w:p>
        </w:tc>
        <w:tc>
          <w:tcPr>
            <w:tcW w:w="798" w:type="pct"/>
            <w:tcBorders>
              <w:top w:val="nil"/>
              <w:left w:val="nil"/>
              <w:bottom w:val="single" w:sz="4" w:space="0" w:color="auto"/>
              <w:right w:val="single" w:sz="4" w:space="0" w:color="auto"/>
            </w:tcBorders>
            <w:shd w:val="clear" w:color="auto" w:fill="auto"/>
            <w:vAlign w:val="center"/>
            <w:hideMark/>
          </w:tcPr>
          <w:p w:rsidR="005840BE" w:rsidRPr="0099189B" w:rsidRDefault="008B47DB" w:rsidP="005840BE">
            <w:pPr>
              <w:pStyle w:val="1fffb"/>
              <w:rPr>
                <w:rFonts w:cs="Times New Roman"/>
              </w:rPr>
            </w:pPr>
            <w:r>
              <w:rPr>
                <w:color w:val="000000"/>
                <w:szCs w:val="20"/>
              </w:rPr>
              <w:t>0,36</w:t>
            </w:r>
          </w:p>
        </w:tc>
        <w:tc>
          <w:tcPr>
            <w:tcW w:w="573" w:type="pct"/>
            <w:tcBorders>
              <w:top w:val="nil"/>
              <w:left w:val="nil"/>
              <w:bottom w:val="single" w:sz="4" w:space="0" w:color="auto"/>
              <w:right w:val="single" w:sz="4" w:space="0" w:color="auto"/>
            </w:tcBorders>
            <w:shd w:val="clear" w:color="auto" w:fill="auto"/>
            <w:vAlign w:val="center"/>
            <w:hideMark/>
          </w:tcPr>
          <w:p w:rsidR="005840BE" w:rsidRPr="0099189B" w:rsidRDefault="00806BD2" w:rsidP="005840BE">
            <w:pPr>
              <w:pStyle w:val="1fffb"/>
              <w:rPr>
                <w:rFonts w:cs="Times New Roman"/>
              </w:rPr>
            </w:pPr>
            <w:r>
              <w:rPr>
                <w:color w:val="000000"/>
                <w:szCs w:val="20"/>
              </w:rPr>
              <w:t>20,652</w:t>
            </w:r>
          </w:p>
        </w:tc>
      </w:tr>
      <w:tr w:rsidR="005840BE" w:rsidRPr="0099189B" w:rsidTr="005840BE">
        <w:trPr>
          <w:trHeight w:val="20"/>
        </w:trPr>
        <w:tc>
          <w:tcPr>
            <w:tcW w:w="260" w:type="pct"/>
            <w:tcBorders>
              <w:top w:val="single" w:sz="4" w:space="0" w:color="auto"/>
              <w:left w:val="single" w:sz="4" w:space="0" w:color="auto"/>
              <w:bottom w:val="single" w:sz="4" w:space="0" w:color="auto"/>
              <w:right w:val="single" w:sz="4" w:space="0" w:color="auto"/>
            </w:tcBorders>
            <w:shd w:val="clear" w:color="000000" w:fill="FFFFFF"/>
            <w:vAlign w:val="center"/>
          </w:tcPr>
          <w:p w:rsidR="005840BE" w:rsidRPr="0099189B" w:rsidRDefault="005840BE" w:rsidP="005840BE">
            <w:pPr>
              <w:pStyle w:val="1fffb"/>
              <w:rPr>
                <w:rFonts w:cs="Times New Roman"/>
              </w:rPr>
            </w:pPr>
            <w:r w:rsidRPr="0099189B">
              <w:rPr>
                <w:color w:val="000000"/>
                <w:szCs w:val="20"/>
              </w:rPr>
              <w:t>2</w:t>
            </w:r>
          </w:p>
        </w:tc>
        <w:tc>
          <w:tcPr>
            <w:tcW w:w="1782" w:type="pct"/>
            <w:tcBorders>
              <w:top w:val="single" w:sz="4" w:space="0" w:color="auto"/>
              <w:left w:val="nil"/>
              <w:bottom w:val="single" w:sz="4" w:space="0" w:color="auto"/>
              <w:right w:val="single" w:sz="4" w:space="0" w:color="auto"/>
            </w:tcBorders>
            <w:shd w:val="clear" w:color="auto" w:fill="auto"/>
            <w:vAlign w:val="center"/>
          </w:tcPr>
          <w:p w:rsidR="005840BE" w:rsidRPr="0099189B" w:rsidRDefault="005840BE" w:rsidP="005840BE">
            <w:pPr>
              <w:pStyle w:val="1fffb"/>
              <w:rPr>
                <w:rFonts w:cs="Times New Roman"/>
              </w:rPr>
            </w:pPr>
            <w:r w:rsidRPr="0099189B">
              <w:rPr>
                <w:color w:val="000000"/>
                <w:szCs w:val="20"/>
              </w:rPr>
              <w:t xml:space="preserve">Котельная </w:t>
            </w:r>
            <w:r w:rsidR="0081191F">
              <w:rPr>
                <w:color w:val="000000"/>
                <w:szCs w:val="20"/>
              </w:rPr>
              <w:t>с. Чеускино</w:t>
            </w:r>
          </w:p>
        </w:tc>
        <w:tc>
          <w:tcPr>
            <w:tcW w:w="807" w:type="pct"/>
            <w:tcBorders>
              <w:top w:val="single" w:sz="4" w:space="0" w:color="auto"/>
              <w:left w:val="nil"/>
              <w:bottom w:val="single" w:sz="4" w:space="0" w:color="auto"/>
              <w:right w:val="single" w:sz="4" w:space="0" w:color="auto"/>
            </w:tcBorders>
            <w:shd w:val="clear" w:color="auto" w:fill="auto"/>
            <w:vAlign w:val="center"/>
          </w:tcPr>
          <w:p w:rsidR="005840BE" w:rsidRPr="0099189B" w:rsidRDefault="005840BE" w:rsidP="005840BE">
            <w:pPr>
              <w:pStyle w:val="1fffb"/>
              <w:rPr>
                <w:rFonts w:cs="Times New Roman"/>
                <w:color w:val="000000"/>
                <w:szCs w:val="20"/>
              </w:rPr>
            </w:pPr>
            <w:r w:rsidRPr="0099189B">
              <w:rPr>
                <w:color w:val="000000"/>
                <w:szCs w:val="20"/>
              </w:rPr>
              <w:t>12,00</w:t>
            </w:r>
          </w:p>
        </w:tc>
        <w:tc>
          <w:tcPr>
            <w:tcW w:w="780" w:type="pct"/>
            <w:tcBorders>
              <w:top w:val="single" w:sz="4" w:space="0" w:color="auto"/>
              <w:left w:val="nil"/>
              <w:bottom w:val="single" w:sz="4" w:space="0" w:color="auto"/>
              <w:right w:val="single" w:sz="4" w:space="0" w:color="auto"/>
            </w:tcBorders>
            <w:shd w:val="clear" w:color="auto" w:fill="auto"/>
            <w:vAlign w:val="center"/>
          </w:tcPr>
          <w:p w:rsidR="005840BE" w:rsidRPr="0099189B" w:rsidRDefault="005840BE" w:rsidP="005840BE">
            <w:pPr>
              <w:pStyle w:val="1fffb"/>
              <w:rPr>
                <w:rFonts w:cs="Times New Roman"/>
                <w:color w:val="000000"/>
                <w:szCs w:val="20"/>
              </w:rPr>
            </w:pPr>
            <w:r w:rsidRPr="0099189B">
              <w:rPr>
                <w:color w:val="000000"/>
                <w:szCs w:val="20"/>
              </w:rPr>
              <w:t>9,85</w:t>
            </w:r>
          </w:p>
        </w:tc>
        <w:tc>
          <w:tcPr>
            <w:tcW w:w="798" w:type="pct"/>
            <w:tcBorders>
              <w:top w:val="single" w:sz="4" w:space="0" w:color="auto"/>
              <w:left w:val="nil"/>
              <w:bottom w:val="single" w:sz="4" w:space="0" w:color="auto"/>
              <w:right w:val="single" w:sz="4" w:space="0" w:color="auto"/>
            </w:tcBorders>
            <w:shd w:val="clear" w:color="auto" w:fill="auto"/>
            <w:vAlign w:val="center"/>
          </w:tcPr>
          <w:p w:rsidR="005840BE" w:rsidRPr="0099189B" w:rsidRDefault="005840BE" w:rsidP="005840BE">
            <w:pPr>
              <w:pStyle w:val="1fffb"/>
              <w:rPr>
                <w:rFonts w:cs="Times New Roman"/>
                <w:color w:val="000000"/>
                <w:szCs w:val="20"/>
              </w:rPr>
            </w:pPr>
            <w:r w:rsidRPr="0099189B">
              <w:rPr>
                <w:color w:val="000000"/>
                <w:szCs w:val="20"/>
              </w:rPr>
              <w:t>0,06</w:t>
            </w:r>
          </w:p>
        </w:tc>
        <w:tc>
          <w:tcPr>
            <w:tcW w:w="573" w:type="pct"/>
            <w:tcBorders>
              <w:top w:val="single" w:sz="4" w:space="0" w:color="auto"/>
              <w:left w:val="nil"/>
              <w:bottom w:val="single" w:sz="4" w:space="0" w:color="auto"/>
              <w:right w:val="single" w:sz="4" w:space="0" w:color="auto"/>
            </w:tcBorders>
            <w:shd w:val="clear" w:color="auto" w:fill="auto"/>
            <w:vAlign w:val="center"/>
          </w:tcPr>
          <w:p w:rsidR="005840BE" w:rsidRPr="0099189B" w:rsidRDefault="005840BE" w:rsidP="005840BE">
            <w:pPr>
              <w:pStyle w:val="1fffb"/>
              <w:rPr>
                <w:rFonts w:cs="Times New Roman"/>
                <w:color w:val="000000"/>
                <w:szCs w:val="20"/>
              </w:rPr>
            </w:pPr>
            <w:r w:rsidRPr="0099189B">
              <w:rPr>
                <w:color w:val="000000"/>
                <w:szCs w:val="20"/>
              </w:rPr>
              <w:t>9,80</w:t>
            </w:r>
          </w:p>
        </w:tc>
      </w:tr>
    </w:tbl>
    <w:p w:rsidR="00C832AB" w:rsidRPr="0099189B" w:rsidRDefault="00C832AB" w:rsidP="00B5461F">
      <w:pPr>
        <w:pStyle w:val="11ff3"/>
        <w:rPr>
          <w:b/>
        </w:rPr>
      </w:pPr>
    </w:p>
    <w:p w:rsidR="00E124F6" w:rsidRPr="0099189B" w:rsidRDefault="00405C87" w:rsidP="00B5461F">
      <w:pPr>
        <w:pStyle w:val="11ff3"/>
        <w:rPr>
          <w:b/>
        </w:rPr>
      </w:pPr>
      <w:r w:rsidRPr="0099189B">
        <w:rPr>
          <w:b/>
        </w:rPr>
        <w:t xml:space="preserve">Таблица 1.2.4.2 </w:t>
      </w:r>
      <w:r w:rsidR="00C25060" w:rsidRPr="0099189B">
        <w:rPr>
          <w:b/>
        </w:rPr>
        <w:t xml:space="preserve">- Объемы потребления тепловой энергии на собственные нужды энергоисточников за </w:t>
      </w:r>
      <w:r w:rsidR="00CC11CF">
        <w:rPr>
          <w:b/>
        </w:rPr>
        <w:t>2025</w:t>
      </w:r>
      <w:r w:rsidR="00C25060" w:rsidRPr="0099189B">
        <w:rPr>
          <w:b/>
        </w:rPr>
        <w:t xml:space="preserve"> гг.</w:t>
      </w:r>
      <w:bookmarkEnd w:id="54"/>
    </w:p>
    <w:tbl>
      <w:tblPr>
        <w:tblW w:w="5000" w:type="pct"/>
        <w:tblLook w:val="04A0"/>
      </w:tblPr>
      <w:tblGrid>
        <w:gridCol w:w="498"/>
        <w:gridCol w:w="3708"/>
        <w:gridCol w:w="2758"/>
        <w:gridCol w:w="2607"/>
      </w:tblGrid>
      <w:tr w:rsidR="005840BE" w:rsidRPr="0099189B" w:rsidTr="00806BD2">
        <w:trPr>
          <w:trHeight w:val="992"/>
          <w:tblHeader/>
        </w:trPr>
        <w:tc>
          <w:tcPr>
            <w:tcW w:w="26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5840BE" w:rsidRPr="0099189B" w:rsidRDefault="005840BE" w:rsidP="005840BE">
            <w:pPr>
              <w:spacing w:after="0" w:line="240" w:lineRule="auto"/>
              <w:jc w:val="center"/>
              <w:rPr>
                <w:rFonts w:ascii="Times New Roman" w:eastAsia="Times New Roman" w:hAnsi="Times New Roman" w:cs="Times New Roman"/>
                <w:color w:val="000000"/>
                <w:sz w:val="20"/>
                <w:szCs w:val="20"/>
              </w:rPr>
            </w:pPr>
            <w:r w:rsidRPr="0099189B">
              <w:rPr>
                <w:rFonts w:ascii="Times New Roman" w:eastAsia="Times New Roman" w:hAnsi="Times New Roman" w:cs="Times New Roman"/>
                <w:color w:val="000000"/>
                <w:sz w:val="20"/>
                <w:szCs w:val="20"/>
              </w:rPr>
              <w:t>№ п/п</w:t>
            </w:r>
          </w:p>
        </w:tc>
        <w:tc>
          <w:tcPr>
            <w:tcW w:w="1937"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5840BE" w:rsidRPr="0099189B" w:rsidRDefault="005840BE" w:rsidP="005840BE">
            <w:pPr>
              <w:spacing w:after="0" w:line="240" w:lineRule="auto"/>
              <w:jc w:val="center"/>
              <w:rPr>
                <w:rFonts w:ascii="Times New Roman" w:eastAsia="Times New Roman" w:hAnsi="Times New Roman" w:cs="Times New Roman"/>
                <w:color w:val="000000"/>
                <w:sz w:val="20"/>
                <w:szCs w:val="20"/>
              </w:rPr>
            </w:pPr>
            <w:r w:rsidRPr="0099189B">
              <w:rPr>
                <w:rFonts w:ascii="Times New Roman" w:eastAsia="Times New Roman" w:hAnsi="Times New Roman" w:cs="Times New Roman"/>
                <w:color w:val="000000"/>
                <w:sz w:val="20"/>
                <w:szCs w:val="20"/>
              </w:rPr>
              <w:t>Наименование источника</w:t>
            </w:r>
          </w:p>
        </w:tc>
        <w:tc>
          <w:tcPr>
            <w:tcW w:w="1441"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5840BE" w:rsidRPr="0099189B" w:rsidRDefault="005840BE" w:rsidP="005840BE">
            <w:pPr>
              <w:spacing w:after="0" w:line="240" w:lineRule="auto"/>
              <w:jc w:val="center"/>
              <w:rPr>
                <w:rFonts w:ascii="Times New Roman" w:eastAsia="Times New Roman" w:hAnsi="Times New Roman" w:cs="Times New Roman"/>
                <w:color w:val="000000"/>
                <w:sz w:val="20"/>
                <w:szCs w:val="20"/>
              </w:rPr>
            </w:pPr>
            <w:r w:rsidRPr="0099189B">
              <w:rPr>
                <w:rFonts w:ascii="Times New Roman" w:eastAsia="Times New Roman" w:hAnsi="Times New Roman" w:cs="Times New Roman"/>
                <w:color w:val="000000"/>
                <w:sz w:val="20"/>
                <w:szCs w:val="20"/>
              </w:rPr>
              <w:t>Расход тепловой мощности на собственные нужды, Гкал/ч</w:t>
            </w:r>
          </w:p>
        </w:tc>
        <w:tc>
          <w:tcPr>
            <w:tcW w:w="1362"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5840BE" w:rsidRPr="0099189B" w:rsidRDefault="005840BE" w:rsidP="005840BE">
            <w:pPr>
              <w:spacing w:after="0" w:line="240" w:lineRule="auto"/>
              <w:jc w:val="center"/>
              <w:rPr>
                <w:rFonts w:ascii="Times New Roman" w:eastAsia="Times New Roman" w:hAnsi="Times New Roman" w:cs="Times New Roman"/>
                <w:color w:val="000000"/>
                <w:sz w:val="20"/>
                <w:szCs w:val="20"/>
              </w:rPr>
            </w:pPr>
            <w:r w:rsidRPr="0099189B">
              <w:rPr>
                <w:rFonts w:ascii="Times New Roman" w:eastAsia="Times New Roman" w:hAnsi="Times New Roman" w:cs="Times New Roman"/>
                <w:color w:val="000000"/>
                <w:sz w:val="20"/>
                <w:szCs w:val="20"/>
              </w:rPr>
              <w:t>Расход тепловой мощности на собственные нужды, %</w:t>
            </w:r>
          </w:p>
        </w:tc>
      </w:tr>
      <w:tr w:rsidR="005840BE" w:rsidRPr="0099189B" w:rsidTr="00806BD2">
        <w:trPr>
          <w:trHeight w:val="264"/>
        </w:trPr>
        <w:tc>
          <w:tcPr>
            <w:tcW w:w="260" w:type="pct"/>
            <w:tcBorders>
              <w:top w:val="nil"/>
              <w:left w:val="single" w:sz="4" w:space="0" w:color="auto"/>
              <w:bottom w:val="single" w:sz="4" w:space="0" w:color="auto"/>
              <w:right w:val="single" w:sz="4" w:space="0" w:color="auto"/>
            </w:tcBorders>
            <w:shd w:val="clear" w:color="000000" w:fill="FFFFFF"/>
            <w:vAlign w:val="center"/>
            <w:hideMark/>
          </w:tcPr>
          <w:p w:rsidR="005840BE" w:rsidRPr="0099189B" w:rsidRDefault="005840BE" w:rsidP="005840BE">
            <w:pPr>
              <w:spacing w:after="0" w:line="240" w:lineRule="auto"/>
              <w:jc w:val="center"/>
              <w:rPr>
                <w:rFonts w:ascii="Times New Roman" w:eastAsia="Times New Roman" w:hAnsi="Times New Roman" w:cs="Times New Roman"/>
                <w:color w:val="000000"/>
                <w:sz w:val="20"/>
                <w:szCs w:val="20"/>
              </w:rPr>
            </w:pPr>
            <w:r w:rsidRPr="0099189B">
              <w:rPr>
                <w:rFonts w:ascii="Times New Roman" w:eastAsia="Times New Roman" w:hAnsi="Times New Roman" w:cs="Times New Roman"/>
                <w:color w:val="000000"/>
                <w:sz w:val="20"/>
                <w:szCs w:val="20"/>
              </w:rPr>
              <w:t>1</w:t>
            </w:r>
          </w:p>
        </w:tc>
        <w:tc>
          <w:tcPr>
            <w:tcW w:w="1937" w:type="pct"/>
            <w:tcBorders>
              <w:top w:val="nil"/>
              <w:left w:val="nil"/>
              <w:bottom w:val="single" w:sz="4" w:space="0" w:color="auto"/>
              <w:right w:val="single" w:sz="4" w:space="0" w:color="auto"/>
            </w:tcBorders>
            <w:shd w:val="clear" w:color="000000" w:fill="FFFFFF"/>
            <w:vAlign w:val="center"/>
            <w:hideMark/>
          </w:tcPr>
          <w:p w:rsidR="005840BE" w:rsidRPr="0099189B" w:rsidRDefault="005840BE" w:rsidP="005840BE">
            <w:pPr>
              <w:spacing w:after="0" w:line="240" w:lineRule="auto"/>
              <w:jc w:val="center"/>
              <w:rPr>
                <w:rFonts w:ascii="Times New Roman" w:eastAsia="Times New Roman" w:hAnsi="Times New Roman" w:cs="Times New Roman"/>
                <w:color w:val="000000"/>
                <w:sz w:val="20"/>
                <w:szCs w:val="20"/>
              </w:rPr>
            </w:pPr>
            <w:r w:rsidRPr="0099189B">
              <w:rPr>
                <w:rFonts w:ascii="Times New Roman" w:eastAsia="Times New Roman" w:hAnsi="Times New Roman" w:cs="Times New Roman"/>
                <w:color w:val="000000"/>
                <w:sz w:val="20"/>
                <w:szCs w:val="20"/>
              </w:rPr>
              <w:t xml:space="preserve">Котельная </w:t>
            </w:r>
            <w:r w:rsidR="0081191F">
              <w:rPr>
                <w:rFonts w:ascii="Times New Roman" w:eastAsia="Times New Roman" w:hAnsi="Times New Roman" w:cs="Times New Roman"/>
                <w:color w:val="000000"/>
                <w:sz w:val="20"/>
                <w:szCs w:val="20"/>
              </w:rPr>
              <w:t>п. Сингапай</w:t>
            </w:r>
          </w:p>
        </w:tc>
        <w:tc>
          <w:tcPr>
            <w:tcW w:w="1441" w:type="pct"/>
            <w:tcBorders>
              <w:top w:val="nil"/>
              <w:left w:val="nil"/>
              <w:bottom w:val="single" w:sz="4" w:space="0" w:color="auto"/>
              <w:right w:val="single" w:sz="4" w:space="0" w:color="auto"/>
            </w:tcBorders>
            <w:shd w:val="clear" w:color="000000" w:fill="FFFFFF"/>
            <w:vAlign w:val="center"/>
            <w:hideMark/>
          </w:tcPr>
          <w:p w:rsidR="005840BE" w:rsidRPr="0099189B" w:rsidRDefault="008B47DB" w:rsidP="005840BE">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0,36</w:t>
            </w:r>
            <w:r w:rsidR="005840BE" w:rsidRPr="0099189B">
              <w:rPr>
                <w:rFonts w:ascii="Times New Roman" w:eastAsia="Times New Roman" w:hAnsi="Times New Roman" w:cs="Times New Roman"/>
                <w:color w:val="000000"/>
                <w:sz w:val="20"/>
                <w:szCs w:val="20"/>
              </w:rPr>
              <w:t>0</w:t>
            </w:r>
          </w:p>
        </w:tc>
        <w:tc>
          <w:tcPr>
            <w:tcW w:w="1362" w:type="pct"/>
            <w:tcBorders>
              <w:top w:val="nil"/>
              <w:left w:val="nil"/>
              <w:bottom w:val="single" w:sz="4" w:space="0" w:color="auto"/>
              <w:right w:val="single" w:sz="4" w:space="0" w:color="auto"/>
            </w:tcBorders>
            <w:shd w:val="clear" w:color="000000" w:fill="FFFFFF"/>
            <w:noWrap/>
            <w:vAlign w:val="center"/>
            <w:hideMark/>
          </w:tcPr>
          <w:p w:rsidR="005840BE" w:rsidRPr="0099189B" w:rsidRDefault="005840BE" w:rsidP="005840BE">
            <w:pPr>
              <w:spacing w:after="0" w:line="240" w:lineRule="auto"/>
              <w:jc w:val="center"/>
              <w:rPr>
                <w:rFonts w:ascii="Times New Roman" w:eastAsia="Times New Roman" w:hAnsi="Times New Roman" w:cs="Times New Roman"/>
                <w:color w:val="000000"/>
                <w:sz w:val="20"/>
                <w:szCs w:val="20"/>
              </w:rPr>
            </w:pPr>
            <w:r w:rsidRPr="0099189B">
              <w:rPr>
                <w:rFonts w:ascii="Times New Roman" w:eastAsia="Times New Roman" w:hAnsi="Times New Roman" w:cs="Times New Roman"/>
                <w:color w:val="000000"/>
                <w:sz w:val="20"/>
                <w:szCs w:val="20"/>
              </w:rPr>
              <w:t>0,44%</w:t>
            </w:r>
          </w:p>
        </w:tc>
      </w:tr>
      <w:tr w:rsidR="005840BE" w:rsidRPr="0099189B" w:rsidTr="00806BD2">
        <w:trPr>
          <w:trHeight w:val="264"/>
        </w:trPr>
        <w:tc>
          <w:tcPr>
            <w:tcW w:w="260" w:type="pct"/>
            <w:tcBorders>
              <w:top w:val="nil"/>
              <w:left w:val="single" w:sz="4" w:space="0" w:color="auto"/>
              <w:bottom w:val="single" w:sz="4" w:space="0" w:color="auto"/>
              <w:right w:val="single" w:sz="4" w:space="0" w:color="auto"/>
            </w:tcBorders>
            <w:shd w:val="clear" w:color="000000" w:fill="FFFFFF"/>
            <w:vAlign w:val="center"/>
            <w:hideMark/>
          </w:tcPr>
          <w:p w:rsidR="005840BE" w:rsidRPr="0099189B" w:rsidRDefault="005840BE" w:rsidP="005840BE">
            <w:pPr>
              <w:spacing w:after="0" w:line="240" w:lineRule="auto"/>
              <w:jc w:val="center"/>
              <w:rPr>
                <w:rFonts w:ascii="Times New Roman" w:eastAsia="Times New Roman" w:hAnsi="Times New Roman" w:cs="Times New Roman"/>
                <w:color w:val="000000"/>
                <w:sz w:val="20"/>
                <w:szCs w:val="20"/>
              </w:rPr>
            </w:pPr>
            <w:r w:rsidRPr="0099189B">
              <w:rPr>
                <w:rFonts w:ascii="Times New Roman" w:eastAsia="Times New Roman" w:hAnsi="Times New Roman" w:cs="Times New Roman"/>
                <w:color w:val="000000"/>
                <w:sz w:val="20"/>
                <w:szCs w:val="20"/>
              </w:rPr>
              <w:t>2</w:t>
            </w:r>
          </w:p>
        </w:tc>
        <w:tc>
          <w:tcPr>
            <w:tcW w:w="1937" w:type="pct"/>
            <w:tcBorders>
              <w:top w:val="nil"/>
              <w:left w:val="nil"/>
              <w:bottom w:val="single" w:sz="4" w:space="0" w:color="auto"/>
              <w:right w:val="single" w:sz="4" w:space="0" w:color="auto"/>
            </w:tcBorders>
            <w:shd w:val="clear" w:color="000000" w:fill="FFFFFF"/>
            <w:vAlign w:val="center"/>
            <w:hideMark/>
          </w:tcPr>
          <w:p w:rsidR="005840BE" w:rsidRPr="0099189B" w:rsidRDefault="005840BE" w:rsidP="005840BE">
            <w:pPr>
              <w:spacing w:after="0" w:line="240" w:lineRule="auto"/>
              <w:jc w:val="center"/>
              <w:rPr>
                <w:rFonts w:ascii="Times New Roman" w:eastAsia="Times New Roman" w:hAnsi="Times New Roman" w:cs="Times New Roman"/>
                <w:color w:val="000000"/>
                <w:sz w:val="20"/>
                <w:szCs w:val="20"/>
              </w:rPr>
            </w:pPr>
            <w:r w:rsidRPr="0099189B">
              <w:rPr>
                <w:rFonts w:ascii="Times New Roman" w:eastAsia="Times New Roman" w:hAnsi="Times New Roman" w:cs="Times New Roman"/>
                <w:color w:val="000000"/>
                <w:sz w:val="20"/>
                <w:szCs w:val="20"/>
              </w:rPr>
              <w:t xml:space="preserve">Котельная </w:t>
            </w:r>
            <w:r w:rsidR="0081191F">
              <w:rPr>
                <w:rFonts w:ascii="Times New Roman" w:eastAsia="Times New Roman" w:hAnsi="Times New Roman" w:cs="Times New Roman"/>
                <w:color w:val="000000"/>
                <w:sz w:val="20"/>
                <w:szCs w:val="20"/>
              </w:rPr>
              <w:t>с. Чеускино</w:t>
            </w:r>
          </w:p>
        </w:tc>
        <w:tc>
          <w:tcPr>
            <w:tcW w:w="1441" w:type="pct"/>
            <w:tcBorders>
              <w:top w:val="nil"/>
              <w:left w:val="nil"/>
              <w:bottom w:val="single" w:sz="4" w:space="0" w:color="auto"/>
              <w:right w:val="single" w:sz="4" w:space="0" w:color="auto"/>
            </w:tcBorders>
            <w:shd w:val="clear" w:color="000000" w:fill="FFFFFF"/>
            <w:vAlign w:val="center"/>
            <w:hideMark/>
          </w:tcPr>
          <w:p w:rsidR="005840BE" w:rsidRPr="0099189B" w:rsidRDefault="008B47DB" w:rsidP="005840BE">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0,14</w:t>
            </w:r>
            <w:r w:rsidR="005840BE" w:rsidRPr="0099189B">
              <w:rPr>
                <w:rFonts w:ascii="Times New Roman" w:eastAsia="Times New Roman" w:hAnsi="Times New Roman" w:cs="Times New Roman"/>
                <w:color w:val="000000"/>
                <w:sz w:val="20"/>
                <w:szCs w:val="20"/>
              </w:rPr>
              <w:t>0</w:t>
            </w:r>
          </w:p>
        </w:tc>
        <w:tc>
          <w:tcPr>
            <w:tcW w:w="1362" w:type="pct"/>
            <w:tcBorders>
              <w:top w:val="nil"/>
              <w:left w:val="nil"/>
              <w:bottom w:val="single" w:sz="4" w:space="0" w:color="auto"/>
              <w:right w:val="single" w:sz="4" w:space="0" w:color="auto"/>
            </w:tcBorders>
            <w:shd w:val="clear" w:color="000000" w:fill="FFFFFF"/>
            <w:noWrap/>
            <w:vAlign w:val="center"/>
            <w:hideMark/>
          </w:tcPr>
          <w:p w:rsidR="005840BE" w:rsidRPr="0099189B" w:rsidRDefault="005840BE" w:rsidP="005840BE">
            <w:pPr>
              <w:spacing w:after="0" w:line="240" w:lineRule="auto"/>
              <w:jc w:val="center"/>
              <w:rPr>
                <w:rFonts w:ascii="Times New Roman" w:eastAsia="Times New Roman" w:hAnsi="Times New Roman" w:cs="Times New Roman"/>
                <w:color w:val="000000"/>
                <w:sz w:val="20"/>
                <w:szCs w:val="20"/>
              </w:rPr>
            </w:pPr>
            <w:r w:rsidRPr="0099189B">
              <w:rPr>
                <w:rFonts w:ascii="Times New Roman" w:eastAsia="Times New Roman" w:hAnsi="Times New Roman" w:cs="Times New Roman"/>
                <w:color w:val="000000"/>
                <w:sz w:val="20"/>
                <w:szCs w:val="20"/>
              </w:rPr>
              <w:t>0,46%</w:t>
            </w:r>
          </w:p>
        </w:tc>
      </w:tr>
    </w:tbl>
    <w:p w:rsidR="00FD2BE5" w:rsidRPr="0099189B" w:rsidRDefault="00FD2BE5" w:rsidP="00B5461F">
      <w:pPr>
        <w:pStyle w:val="11ff3"/>
        <w:rPr>
          <w:b/>
        </w:rPr>
      </w:pPr>
    </w:p>
    <w:p w:rsidR="00C25060" w:rsidRPr="0099189B" w:rsidRDefault="00C25060" w:rsidP="00C25060">
      <w:pPr>
        <w:pStyle w:val="20"/>
        <w:keepNext w:val="0"/>
        <w:widowControl w:val="0"/>
        <w:spacing w:before="240" w:line="240" w:lineRule="auto"/>
        <w:textAlignment w:val="baseline"/>
        <w:rPr>
          <w:rFonts w:cs="Times New Roman"/>
        </w:rPr>
      </w:pPr>
      <w:bookmarkStart w:id="55" w:name="_Toc78674693"/>
      <w:bookmarkStart w:id="56" w:name="_Toc84970930"/>
      <w:bookmarkStart w:id="57" w:name="_Toc196159552"/>
      <w:bookmarkEnd w:id="52"/>
      <w:r w:rsidRPr="0099189B">
        <w:rPr>
          <w:rFonts w:cs="Times New Roman"/>
        </w:rPr>
        <w:t>Сроки ввода в эксплуатацию теплофикационного оборудования, год последнего освидетельствования при допуске к эксплуатации после ремонтов, год продления ресурса и мероприятия по продлению ресурса</w:t>
      </w:r>
      <w:bookmarkEnd w:id="55"/>
      <w:bookmarkEnd w:id="56"/>
      <w:bookmarkEnd w:id="57"/>
    </w:p>
    <w:p w:rsidR="00C25060" w:rsidRPr="0099189B" w:rsidRDefault="00C25060" w:rsidP="00B5461F">
      <w:pPr>
        <w:pStyle w:val="11ff3"/>
      </w:pPr>
      <w:r w:rsidRPr="0099189B">
        <w:t xml:space="preserve">Нормативный срок службы принимается на уровне </w:t>
      </w:r>
      <w:r w:rsidR="00ED48F0" w:rsidRPr="0099189B">
        <w:t>15-20</w:t>
      </w:r>
      <w:r w:rsidRPr="0099189B">
        <w:t xml:space="preserve"> лет.</w:t>
      </w:r>
    </w:p>
    <w:p w:rsidR="00C25060" w:rsidRPr="0099189B" w:rsidRDefault="00C25060" w:rsidP="00B5461F">
      <w:pPr>
        <w:pStyle w:val="11ff3"/>
      </w:pPr>
      <w:r w:rsidRPr="0099189B">
        <w:t>Параметры ввода теплофикационного оборудования, а также дата продления ресурса приведены в таблице.</w:t>
      </w:r>
    </w:p>
    <w:p w:rsidR="005E56FF" w:rsidRPr="0099189B" w:rsidRDefault="00405C87" w:rsidP="00A84E99">
      <w:pPr>
        <w:pStyle w:val="afffffffffffffff"/>
        <w:ind w:firstLine="0"/>
        <w:rPr>
          <w:b/>
          <w:u w:val="none"/>
        </w:rPr>
      </w:pPr>
      <w:bookmarkStart w:id="58" w:name="_Toc527706859"/>
      <w:r w:rsidRPr="0099189B">
        <w:rPr>
          <w:b/>
          <w:u w:val="none"/>
        </w:rPr>
        <w:lastRenderedPageBreak/>
        <w:t xml:space="preserve">Таблица 1.2.5.1 </w:t>
      </w:r>
      <w:r w:rsidR="00C25060" w:rsidRPr="0099189B">
        <w:rPr>
          <w:b/>
          <w:u w:val="none"/>
        </w:rPr>
        <w:t xml:space="preserve">Параметры паркового ресурса теплофикационного оборудования </w:t>
      </w:r>
      <w:bookmarkEnd w:id="5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89"/>
        <w:gridCol w:w="2875"/>
        <w:gridCol w:w="1359"/>
        <w:gridCol w:w="1859"/>
        <w:gridCol w:w="1589"/>
      </w:tblGrid>
      <w:tr w:rsidR="008825AE" w:rsidRPr="0099189B" w:rsidTr="008825AE">
        <w:trPr>
          <w:trHeight w:val="456"/>
          <w:tblHeader/>
        </w:trPr>
        <w:tc>
          <w:tcPr>
            <w:tcW w:w="987" w:type="pct"/>
            <w:shd w:val="clear" w:color="auto" w:fill="D9D9D9" w:themeFill="background1" w:themeFillShade="D9"/>
            <w:vAlign w:val="center"/>
            <w:hideMark/>
          </w:tcPr>
          <w:p w:rsidR="008825AE" w:rsidRPr="0099189B" w:rsidRDefault="008825AE" w:rsidP="008825AE">
            <w:pPr>
              <w:spacing w:after="0" w:line="240" w:lineRule="auto"/>
              <w:jc w:val="center"/>
              <w:rPr>
                <w:rFonts w:ascii="Times New Roman" w:eastAsia="Times New Roman" w:hAnsi="Times New Roman" w:cs="Times New Roman"/>
                <w:color w:val="000000"/>
                <w:sz w:val="20"/>
                <w:szCs w:val="20"/>
              </w:rPr>
            </w:pPr>
            <w:r w:rsidRPr="0099189B">
              <w:rPr>
                <w:rFonts w:ascii="Times New Roman" w:eastAsia="Times New Roman" w:hAnsi="Times New Roman" w:cs="Times New Roman"/>
                <w:color w:val="000000"/>
                <w:sz w:val="20"/>
                <w:szCs w:val="20"/>
              </w:rPr>
              <w:t>№, адрес котельной</w:t>
            </w:r>
          </w:p>
        </w:tc>
        <w:tc>
          <w:tcPr>
            <w:tcW w:w="1502" w:type="pct"/>
            <w:shd w:val="clear" w:color="auto" w:fill="D9D9D9" w:themeFill="background1" w:themeFillShade="D9"/>
            <w:vAlign w:val="center"/>
            <w:hideMark/>
          </w:tcPr>
          <w:p w:rsidR="008825AE" w:rsidRPr="0099189B" w:rsidRDefault="008825AE" w:rsidP="008825AE">
            <w:pPr>
              <w:spacing w:after="0" w:line="240" w:lineRule="auto"/>
              <w:jc w:val="center"/>
              <w:rPr>
                <w:rFonts w:ascii="Times New Roman" w:eastAsia="Times New Roman" w:hAnsi="Times New Roman" w:cs="Times New Roman"/>
                <w:color w:val="000000"/>
                <w:sz w:val="20"/>
                <w:szCs w:val="20"/>
              </w:rPr>
            </w:pPr>
            <w:r w:rsidRPr="0099189B">
              <w:rPr>
                <w:rFonts w:ascii="Times New Roman" w:eastAsia="Times New Roman" w:hAnsi="Times New Roman" w:cs="Times New Roman"/>
                <w:color w:val="000000"/>
                <w:sz w:val="20"/>
                <w:szCs w:val="20"/>
              </w:rPr>
              <w:t>Тип котла</w:t>
            </w:r>
          </w:p>
        </w:tc>
        <w:tc>
          <w:tcPr>
            <w:tcW w:w="710" w:type="pct"/>
            <w:shd w:val="clear" w:color="auto" w:fill="D9D9D9" w:themeFill="background1" w:themeFillShade="D9"/>
            <w:vAlign w:val="center"/>
            <w:hideMark/>
          </w:tcPr>
          <w:p w:rsidR="008825AE" w:rsidRPr="0099189B" w:rsidRDefault="008825AE" w:rsidP="008825AE">
            <w:pPr>
              <w:spacing w:after="0" w:line="240" w:lineRule="auto"/>
              <w:jc w:val="center"/>
              <w:rPr>
                <w:rFonts w:ascii="Times New Roman" w:eastAsia="Times New Roman" w:hAnsi="Times New Roman" w:cs="Times New Roman"/>
                <w:color w:val="000000"/>
                <w:sz w:val="20"/>
                <w:szCs w:val="20"/>
              </w:rPr>
            </w:pPr>
            <w:r w:rsidRPr="0099189B">
              <w:rPr>
                <w:rFonts w:ascii="Times New Roman" w:eastAsia="Times New Roman" w:hAnsi="Times New Roman" w:cs="Times New Roman"/>
                <w:color w:val="000000"/>
                <w:sz w:val="20"/>
                <w:szCs w:val="20"/>
              </w:rPr>
              <w:t>Кол-во котлов</w:t>
            </w:r>
          </w:p>
        </w:tc>
        <w:tc>
          <w:tcPr>
            <w:tcW w:w="971" w:type="pct"/>
            <w:shd w:val="clear" w:color="auto" w:fill="D9D9D9" w:themeFill="background1" w:themeFillShade="D9"/>
            <w:vAlign w:val="center"/>
            <w:hideMark/>
          </w:tcPr>
          <w:p w:rsidR="008825AE" w:rsidRPr="0099189B" w:rsidRDefault="008825AE" w:rsidP="008825AE">
            <w:pPr>
              <w:spacing w:after="0" w:line="240" w:lineRule="auto"/>
              <w:jc w:val="center"/>
              <w:rPr>
                <w:rFonts w:ascii="Times New Roman" w:eastAsia="Times New Roman" w:hAnsi="Times New Roman" w:cs="Times New Roman"/>
                <w:color w:val="000000"/>
                <w:sz w:val="20"/>
                <w:szCs w:val="20"/>
              </w:rPr>
            </w:pPr>
            <w:r w:rsidRPr="0099189B">
              <w:rPr>
                <w:rFonts w:ascii="Times New Roman" w:eastAsia="Times New Roman" w:hAnsi="Times New Roman" w:cs="Times New Roman"/>
                <w:color w:val="000000"/>
                <w:sz w:val="20"/>
                <w:szCs w:val="20"/>
              </w:rPr>
              <w:t>Год установки котла</w:t>
            </w:r>
          </w:p>
        </w:tc>
        <w:tc>
          <w:tcPr>
            <w:tcW w:w="830" w:type="pct"/>
            <w:shd w:val="clear" w:color="auto" w:fill="D9D9D9" w:themeFill="background1" w:themeFillShade="D9"/>
            <w:vAlign w:val="center"/>
            <w:hideMark/>
          </w:tcPr>
          <w:p w:rsidR="008825AE" w:rsidRPr="0099189B" w:rsidRDefault="008825AE" w:rsidP="008825AE">
            <w:pPr>
              <w:spacing w:after="0" w:line="240" w:lineRule="auto"/>
              <w:jc w:val="center"/>
              <w:rPr>
                <w:rFonts w:ascii="Times New Roman" w:eastAsia="Times New Roman" w:hAnsi="Times New Roman" w:cs="Times New Roman"/>
                <w:color w:val="000000"/>
                <w:sz w:val="20"/>
                <w:szCs w:val="20"/>
              </w:rPr>
            </w:pPr>
            <w:r w:rsidRPr="0099189B">
              <w:rPr>
                <w:rFonts w:ascii="Times New Roman" w:eastAsia="Times New Roman" w:hAnsi="Times New Roman" w:cs="Times New Roman"/>
                <w:color w:val="000000"/>
                <w:sz w:val="20"/>
                <w:szCs w:val="20"/>
              </w:rPr>
              <w:t>Срок службы, лет</w:t>
            </w:r>
          </w:p>
        </w:tc>
      </w:tr>
      <w:tr w:rsidR="008825AE" w:rsidRPr="0099189B" w:rsidTr="008825AE">
        <w:trPr>
          <w:trHeight w:val="300"/>
        </w:trPr>
        <w:tc>
          <w:tcPr>
            <w:tcW w:w="987" w:type="pct"/>
            <w:vMerge w:val="restart"/>
            <w:shd w:val="clear" w:color="auto" w:fill="auto"/>
            <w:vAlign w:val="center"/>
            <w:hideMark/>
          </w:tcPr>
          <w:p w:rsidR="008825AE" w:rsidRPr="0099189B" w:rsidRDefault="008825AE" w:rsidP="008825AE">
            <w:pPr>
              <w:spacing w:after="0" w:line="240" w:lineRule="auto"/>
              <w:jc w:val="center"/>
              <w:rPr>
                <w:rFonts w:ascii="Times New Roman" w:eastAsia="Times New Roman" w:hAnsi="Times New Roman" w:cs="Times New Roman"/>
                <w:color w:val="000000"/>
                <w:sz w:val="20"/>
                <w:szCs w:val="20"/>
              </w:rPr>
            </w:pPr>
            <w:r w:rsidRPr="0099189B">
              <w:rPr>
                <w:rFonts w:ascii="Times New Roman" w:eastAsia="Times New Roman" w:hAnsi="Times New Roman" w:cs="Times New Roman"/>
                <w:color w:val="000000"/>
                <w:sz w:val="20"/>
                <w:szCs w:val="20"/>
              </w:rPr>
              <w:t>Котельная</w:t>
            </w:r>
          </w:p>
          <w:p w:rsidR="008825AE" w:rsidRPr="0099189B" w:rsidRDefault="0081191F" w:rsidP="008825AE">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 Сингапай</w:t>
            </w:r>
          </w:p>
        </w:tc>
        <w:tc>
          <w:tcPr>
            <w:tcW w:w="1502" w:type="pct"/>
            <w:shd w:val="clear" w:color="auto" w:fill="auto"/>
            <w:vAlign w:val="center"/>
            <w:hideMark/>
          </w:tcPr>
          <w:p w:rsidR="008825AE" w:rsidRPr="0099189B" w:rsidRDefault="008825AE" w:rsidP="008825AE">
            <w:pPr>
              <w:spacing w:after="0" w:line="240" w:lineRule="auto"/>
              <w:jc w:val="center"/>
              <w:rPr>
                <w:rFonts w:ascii="Times New Roman" w:eastAsia="Times New Roman" w:hAnsi="Times New Roman" w:cs="Times New Roman"/>
                <w:color w:val="000000"/>
                <w:sz w:val="20"/>
                <w:szCs w:val="20"/>
              </w:rPr>
            </w:pPr>
            <w:r w:rsidRPr="0099189B">
              <w:rPr>
                <w:rFonts w:ascii="Times New Roman" w:eastAsia="Times New Roman" w:hAnsi="Times New Roman" w:cs="Times New Roman"/>
                <w:color w:val="000000"/>
                <w:sz w:val="20"/>
                <w:szCs w:val="20"/>
              </w:rPr>
              <w:t>Водогрейный котел Термакс</w:t>
            </w:r>
          </w:p>
        </w:tc>
        <w:tc>
          <w:tcPr>
            <w:tcW w:w="710" w:type="pct"/>
            <w:shd w:val="clear" w:color="auto" w:fill="auto"/>
            <w:vAlign w:val="center"/>
            <w:hideMark/>
          </w:tcPr>
          <w:p w:rsidR="008825AE" w:rsidRPr="0099189B" w:rsidRDefault="008825AE" w:rsidP="008825AE">
            <w:pPr>
              <w:spacing w:after="0" w:line="240" w:lineRule="auto"/>
              <w:jc w:val="center"/>
              <w:rPr>
                <w:rFonts w:ascii="Times New Roman" w:eastAsia="Times New Roman" w:hAnsi="Times New Roman" w:cs="Times New Roman"/>
                <w:color w:val="000000"/>
                <w:sz w:val="20"/>
                <w:szCs w:val="20"/>
              </w:rPr>
            </w:pPr>
            <w:r w:rsidRPr="0099189B">
              <w:rPr>
                <w:rFonts w:ascii="Times New Roman" w:eastAsia="Times New Roman" w:hAnsi="Times New Roman" w:cs="Times New Roman"/>
                <w:color w:val="000000"/>
                <w:sz w:val="20"/>
                <w:szCs w:val="20"/>
              </w:rPr>
              <w:t>5</w:t>
            </w:r>
          </w:p>
        </w:tc>
        <w:tc>
          <w:tcPr>
            <w:tcW w:w="971" w:type="pct"/>
            <w:shd w:val="clear" w:color="auto" w:fill="auto"/>
            <w:vAlign w:val="center"/>
            <w:hideMark/>
          </w:tcPr>
          <w:p w:rsidR="008825AE" w:rsidRPr="0099189B" w:rsidRDefault="008825AE" w:rsidP="008825AE">
            <w:pPr>
              <w:spacing w:after="0" w:line="240" w:lineRule="auto"/>
              <w:jc w:val="center"/>
              <w:rPr>
                <w:rFonts w:ascii="Times New Roman" w:eastAsia="Times New Roman" w:hAnsi="Times New Roman" w:cs="Times New Roman"/>
                <w:color w:val="000000"/>
                <w:sz w:val="20"/>
                <w:szCs w:val="20"/>
              </w:rPr>
            </w:pPr>
            <w:r w:rsidRPr="0099189B">
              <w:rPr>
                <w:rFonts w:ascii="Times New Roman" w:eastAsia="Times New Roman" w:hAnsi="Times New Roman" w:cs="Times New Roman"/>
                <w:color w:val="000000"/>
                <w:sz w:val="20"/>
                <w:szCs w:val="20"/>
              </w:rPr>
              <w:t>1984</w:t>
            </w:r>
          </w:p>
        </w:tc>
        <w:tc>
          <w:tcPr>
            <w:tcW w:w="830" w:type="pct"/>
            <w:shd w:val="clear" w:color="000000" w:fill="FFFFFF"/>
            <w:vAlign w:val="center"/>
            <w:hideMark/>
          </w:tcPr>
          <w:p w:rsidR="008825AE" w:rsidRPr="0099189B" w:rsidRDefault="008825AE" w:rsidP="008825AE">
            <w:pPr>
              <w:spacing w:after="0" w:line="240" w:lineRule="auto"/>
              <w:jc w:val="center"/>
              <w:rPr>
                <w:rFonts w:ascii="Times New Roman" w:eastAsia="Times New Roman" w:hAnsi="Times New Roman" w:cs="Times New Roman"/>
                <w:color w:val="000000"/>
                <w:sz w:val="20"/>
                <w:szCs w:val="20"/>
              </w:rPr>
            </w:pPr>
            <w:r w:rsidRPr="0099189B">
              <w:rPr>
                <w:rFonts w:ascii="Times New Roman" w:eastAsia="Times New Roman" w:hAnsi="Times New Roman" w:cs="Times New Roman"/>
                <w:color w:val="000000"/>
                <w:sz w:val="20"/>
                <w:szCs w:val="20"/>
              </w:rPr>
              <w:t>4</w:t>
            </w:r>
            <w:r w:rsidR="00806BD2">
              <w:rPr>
                <w:rFonts w:ascii="Times New Roman" w:eastAsia="Times New Roman" w:hAnsi="Times New Roman" w:cs="Times New Roman"/>
                <w:color w:val="000000"/>
                <w:sz w:val="20"/>
                <w:szCs w:val="20"/>
              </w:rPr>
              <w:t>2</w:t>
            </w:r>
          </w:p>
        </w:tc>
      </w:tr>
      <w:tr w:rsidR="008825AE" w:rsidRPr="0099189B" w:rsidTr="008825AE">
        <w:trPr>
          <w:trHeight w:val="300"/>
        </w:trPr>
        <w:tc>
          <w:tcPr>
            <w:tcW w:w="987" w:type="pct"/>
            <w:vMerge/>
            <w:shd w:val="clear" w:color="auto" w:fill="auto"/>
            <w:vAlign w:val="center"/>
            <w:hideMark/>
          </w:tcPr>
          <w:p w:rsidR="008825AE" w:rsidRPr="0099189B" w:rsidRDefault="008825AE" w:rsidP="008825AE">
            <w:pPr>
              <w:spacing w:after="0" w:line="240" w:lineRule="auto"/>
              <w:jc w:val="center"/>
              <w:rPr>
                <w:rFonts w:ascii="Times New Roman" w:eastAsia="Times New Roman" w:hAnsi="Times New Roman" w:cs="Times New Roman"/>
                <w:color w:val="000000"/>
                <w:sz w:val="20"/>
                <w:szCs w:val="20"/>
              </w:rPr>
            </w:pPr>
          </w:p>
        </w:tc>
        <w:tc>
          <w:tcPr>
            <w:tcW w:w="1502" w:type="pct"/>
            <w:shd w:val="clear" w:color="auto" w:fill="auto"/>
            <w:vAlign w:val="center"/>
            <w:hideMark/>
          </w:tcPr>
          <w:p w:rsidR="008825AE" w:rsidRPr="0099189B" w:rsidRDefault="00806BD2" w:rsidP="008825AE">
            <w:pPr>
              <w:spacing w:after="0" w:line="240" w:lineRule="auto"/>
              <w:jc w:val="center"/>
              <w:rPr>
                <w:rFonts w:ascii="Times New Roman" w:eastAsia="Times New Roman" w:hAnsi="Times New Roman" w:cs="Times New Roman"/>
                <w:color w:val="000000"/>
                <w:sz w:val="20"/>
                <w:szCs w:val="20"/>
              </w:rPr>
            </w:pPr>
            <w:r w:rsidRPr="00BB113B">
              <w:rPr>
                <w:rFonts w:ascii="Times New Roman" w:hAnsi="Times New Roman" w:cs="Times New Roman"/>
                <w:sz w:val="20"/>
                <w:szCs w:val="20"/>
              </w:rPr>
              <w:t>Водогрейный котел ROSSEN RSD 6000</w:t>
            </w:r>
          </w:p>
        </w:tc>
        <w:tc>
          <w:tcPr>
            <w:tcW w:w="710" w:type="pct"/>
            <w:shd w:val="clear" w:color="auto" w:fill="auto"/>
            <w:vAlign w:val="center"/>
            <w:hideMark/>
          </w:tcPr>
          <w:p w:rsidR="008825AE" w:rsidRPr="0099189B" w:rsidRDefault="008825AE" w:rsidP="008825AE">
            <w:pPr>
              <w:spacing w:after="0" w:line="240" w:lineRule="auto"/>
              <w:jc w:val="center"/>
              <w:rPr>
                <w:rFonts w:ascii="Times New Roman" w:eastAsia="Times New Roman" w:hAnsi="Times New Roman" w:cs="Times New Roman"/>
                <w:color w:val="000000"/>
                <w:sz w:val="20"/>
                <w:szCs w:val="20"/>
              </w:rPr>
            </w:pPr>
            <w:r w:rsidRPr="0099189B">
              <w:rPr>
                <w:rFonts w:ascii="Times New Roman" w:eastAsia="Times New Roman" w:hAnsi="Times New Roman" w:cs="Times New Roman"/>
                <w:color w:val="000000"/>
                <w:sz w:val="20"/>
                <w:szCs w:val="20"/>
              </w:rPr>
              <w:t>1</w:t>
            </w:r>
          </w:p>
        </w:tc>
        <w:tc>
          <w:tcPr>
            <w:tcW w:w="971" w:type="pct"/>
            <w:shd w:val="clear" w:color="auto" w:fill="auto"/>
            <w:vAlign w:val="center"/>
            <w:hideMark/>
          </w:tcPr>
          <w:p w:rsidR="008825AE" w:rsidRPr="0099189B" w:rsidRDefault="008825AE" w:rsidP="008825AE">
            <w:pPr>
              <w:spacing w:after="0" w:line="240" w:lineRule="auto"/>
              <w:jc w:val="center"/>
              <w:rPr>
                <w:rFonts w:ascii="Times New Roman" w:eastAsia="Times New Roman" w:hAnsi="Times New Roman" w:cs="Times New Roman"/>
                <w:color w:val="000000"/>
                <w:sz w:val="20"/>
                <w:szCs w:val="20"/>
              </w:rPr>
            </w:pPr>
            <w:r w:rsidRPr="0099189B">
              <w:rPr>
                <w:rFonts w:ascii="Times New Roman" w:eastAsia="Times New Roman" w:hAnsi="Times New Roman" w:cs="Times New Roman"/>
                <w:color w:val="000000"/>
                <w:sz w:val="20"/>
                <w:szCs w:val="20"/>
              </w:rPr>
              <w:t>20</w:t>
            </w:r>
            <w:r w:rsidR="00806BD2">
              <w:rPr>
                <w:rFonts w:ascii="Times New Roman" w:eastAsia="Times New Roman" w:hAnsi="Times New Roman" w:cs="Times New Roman"/>
                <w:color w:val="000000"/>
                <w:sz w:val="20"/>
                <w:szCs w:val="20"/>
              </w:rPr>
              <w:t>24</w:t>
            </w:r>
          </w:p>
        </w:tc>
        <w:tc>
          <w:tcPr>
            <w:tcW w:w="830" w:type="pct"/>
            <w:shd w:val="clear" w:color="000000" w:fill="FFFFFF"/>
            <w:vAlign w:val="center"/>
            <w:hideMark/>
          </w:tcPr>
          <w:p w:rsidR="008825AE" w:rsidRPr="0099189B" w:rsidRDefault="00806BD2" w:rsidP="008825AE">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r>
      <w:tr w:rsidR="008825AE" w:rsidRPr="0099189B" w:rsidTr="008825AE">
        <w:trPr>
          <w:trHeight w:val="300"/>
        </w:trPr>
        <w:tc>
          <w:tcPr>
            <w:tcW w:w="987" w:type="pct"/>
            <w:vMerge/>
            <w:shd w:val="clear" w:color="auto" w:fill="auto"/>
            <w:vAlign w:val="center"/>
            <w:hideMark/>
          </w:tcPr>
          <w:p w:rsidR="008825AE" w:rsidRPr="0099189B" w:rsidRDefault="008825AE" w:rsidP="008825AE">
            <w:pPr>
              <w:spacing w:after="0" w:line="240" w:lineRule="auto"/>
              <w:jc w:val="center"/>
              <w:rPr>
                <w:rFonts w:ascii="Calibri" w:eastAsia="Times New Roman" w:hAnsi="Calibri" w:cs="Calibri"/>
                <w:color w:val="000000"/>
                <w:sz w:val="20"/>
                <w:szCs w:val="20"/>
              </w:rPr>
            </w:pPr>
          </w:p>
        </w:tc>
        <w:tc>
          <w:tcPr>
            <w:tcW w:w="1502" w:type="pct"/>
            <w:shd w:val="clear" w:color="auto" w:fill="auto"/>
            <w:vAlign w:val="center"/>
            <w:hideMark/>
          </w:tcPr>
          <w:p w:rsidR="008825AE" w:rsidRPr="0099189B" w:rsidRDefault="008825AE" w:rsidP="008825AE">
            <w:pPr>
              <w:spacing w:after="0" w:line="240" w:lineRule="auto"/>
              <w:jc w:val="center"/>
              <w:rPr>
                <w:rFonts w:ascii="Times New Roman" w:eastAsia="Times New Roman" w:hAnsi="Times New Roman" w:cs="Times New Roman"/>
                <w:color w:val="000000"/>
                <w:sz w:val="20"/>
                <w:szCs w:val="20"/>
              </w:rPr>
            </w:pPr>
            <w:r w:rsidRPr="0099189B">
              <w:rPr>
                <w:rFonts w:ascii="Times New Roman" w:eastAsia="Times New Roman" w:hAnsi="Times New Roman" w:cs="Times New Roman"/>
                <w:color w:val="000000"/>
                <w:sz w:val="20"/>
                <w:szCs w:val="20"/>
              </w:rPr>
              <w:t>Водогрейный котел АВ-4</w:t>
            </w:r>
          </w:p>
        </w:tc>
        <w:tc>
          <w:tcPr>
            <w:tcW w:w="710" w:type="pct"/>
            <w:shd w:val="clear" w:color="auto" w:fill="auto"/>
            <w:vAlign w:val="center"/>
            <w:hideMark/>
          </w:tcPr>
          <w:p w:rsidR="008825AE" w:rsidRPr="0099189B" w:rsidRDefault="008825AE" w:rsidP="008825AE">
            <w:pPr>
              <w:spacing w:after="0" w:line="240" w:lineRule="auto"/>
              <w:jc w:val="center"/>
              <w:rPr>
                <w:rFonts w:ascii="Times New Roman" w:eastAsia="Times New Roman" w:hAnsi="Times New Roman" w:cs="Times New Roman"/>
                <w:color w:val="000000"/>
                <w:sz w:val="20"/>
                <w:szCs w:val="20"/>
              </w:rPr>
            </w:pPr>
            <w:r w:rsidRPr="0099189B">
              <w:rPr>
                <w:rFonts w:ascii="Times New Roman" w:eastAsia="Times New Roman" w:hAnsi="Times New Roman" w:cs="Times New Roman"/>
                <w:color w:val="000000"/>
                <w:sz w:val="20"/>
                <w:szCs w:val="20"/>
              </w:rPr>
              <w:t>1</w:t>
            </w:r>
          </w:p>
        </w:tc>
        <w:tc>
          <w:tcPr>
            <w:tcW w:w="971" w:type="pct"/>
            <w:shd w:val="clear" w:color="auto" w:fill="auto"/>
            <w:vAlign w:val="center"/>
            <w:hideMark/>
          </w:tcPr>
          <w:p w:rsidR="008825AE" w:rsidRPr="0099189B" w:rsidRDefault="008825AE" w:rsidP="008825AE">
            <w:pPr>
              <w:spacing w:after="0" w:line="240" w:lineRule="auto"/>
              <w:jc w:val="center"/>
              <w:rPr>
                <w:rFonts w:ascii="Times New Roman" w:eastAsia="Times New Roman" w:hAnsi="Times New Roman" w:cs="Times New Roman"/>
                <w:color w:val="000000"/>
                <w:sz w:val="20"/>
                <w:szCs w:val="20"/>
              </w:rPr>
            </w:pPr>
            <w:r w:rsidRPr="0099189B">
              <w:rPr>
                <w:rFonts w:ascii="Times New Roman" w:eastAsia="Times New Roman" w:hAnsi="Times New Roman" w:cs="Times New Roman"/>
                <w:color w:val="000000"/>
                <w:sz w:val="20"/>
                <w:szCs w:val="20"/>
              </w:rPr>
              <w:t>1994</w:t>
            </w:r>
          </w:p>
        </w:tc>
        <w:tc>
          <w:tcPr>
            <w:tcW w:w="830" w:type="pct"/>
            <w:shd w:val="clear" w:color="000000" w:fill="FFFFFF"/>
            <w:vAlign w:val="center"/>
            <w:hideMark/>
          </w:tcPr>
          <w:p w:rsidR="008825AE" w:rsidRPr="0099189B" w:rsidRDefault="008825AE" w:rsidP="008825AE">
            <w:pPr>
              <w:spacing w:after="0" w:line="240" w:lineRule="auto"/>
              <w:jc w:val="center"/>
              <w:rPr>
                <w:rFonts w:ascii="Times New Roman" w:eastAsia="Times New Roman" w:hAnsi="Times New Roman" w:cs="Times New Roman"/>
                <w:color w:val="000000"/>
                <w:sz w:val="20"/>
                <w:szCs w:val="20"/>
              </w:rPr>
            </w:pPr>
            <w:r w:rsidRPr="0099189B">
              <w:rPr>
                <w:rFonts w:ascii="Times New Roman" w:eastAsia="Times New Roman" w:hAnsi="Times New Roman" w:cs="Times New Roman"/>
                <w:color w:val="000000"/>
                <w:sz w:val="20"/>
                <w:szCs w:val="20"/>
              </w:rPr>
              <w:t>3</w:t>
            </w:r>
            <w:r w:rsidR="00806BD2">
              <w:rPr>
                <w:rFonts w:ascii="Times New Roman" w:eastAsia="Times New Roman" w:hAnsi="Times New Roman" w:cs="Times New Roman"/>
                <w:color w:val="000000"/>
                <w:sz w:val="20"/>
                <w:szCs w:val="20"/>
              </w:rPr>
              <w:t>2</w:t>
            </w:r>
          </w:p>
        </w:tc>
      </w:tr>
      <w:tr w:rsidR="008825AE" w:rsidRPr="0099189B" w:rsidTr="008825AE">
        <w:trPr>
          <w:trHeight w:val="315"/>
        </w:trPr>
        <w:tc>
          <w:tcPr>
            <w:tcW w:w="987" w:type="pct"/>
            <w:vMerge/>
            <w:shd w:val="clear" w:color="auto" w:fill="auto"/>
            <w:vAlign w:val="center"/>
            <w:hideMark/>
          </w:tcPr>
          <w:p w:rsidR="008825AE" w:rsidRPr="0099189B" w:rsidRDefault="008825AE" w:rsidP="008825AE">
            <w:pPr>
              <w:spacing w:after="0" w:line="240" w:lineRule="auto"/>
              <w:jc w:val="center"/>
              <w:rPr>
                <w:rFonts w:ascii="Calibri" w:eastAsia="Times New Roman" w:hAnsi="Calibri" w:cs="Calibri"/>
                <w:color w:val="000000"/>
                <w:sz w:val="20"/>
                <w:szCs w:val="20"/>
              </w:rPr>
            </w:pPr>
          </w:p>
        </w:tc>
        <w:tc>
          <w:tcPr>
            <w:tcW w:w="1502" w:type="pct"/>
            <w:shd w:val="clear" w:color="auto" w:fill="auto"/>
            <w:vAlign w:val="center"/>
            <w:hideMark/>
          </w:tcPr>
          <w:p w:rsidR="008825AE" w:rsidRPr="0099189B" w:rsidRDefault="00806BD2" w:rsidP="008825AE">
            <w:pPr>
              <w:spacing w:after="0" w:line="240" w:lineRule="auto"/>
              <w:jc w:val="center"/>
              <w:rPr>
                <w:rFonts w:ascii="Times New Roman" w:eastAsia="Times New Roman" w:hAnsi="Times New Roman" w:cs="Times New Roman"/>
                <w:color w:val="000000"/>
                <w:sz w:val="20"/>
                <w:szCs w:val="20"/>
              </w:rPr>
            </w:pPr>
            <w:r w:rsidRPr="00BB113B">
              <w:rPr>
                <w:rFonts w:ascii="Times New Roman" w:hAnsi="Times New Roman" w:cs="Times New Roman"/>
                <w:sz w:val="20"/>
                <w:szCs w:val="20"/>
              </w:rPr>
              <w:t>Водогрейный котел ROSSEN RSD</w:t>
            </w:r>
            <w:r>
              <w:rPr>
                <w:rFonts w:ascii="Times New Roman" w:hAnsi="Times New Roman" w:cs="Times New Roman"/>
                <w:sz w:val="20"/>
                <w:szCs w:val="20"/>
              </w:rPr>
              <w:t xml:space="preserve"> 5000</w:t>
            </w:r>
          </w:p>
        </w:tc>
        <w:tc>
          <w:tcPr>
            <w:tcW w:w="710" w:type="pct"/>
            <w:shd w:val="clear" w:color="auto" w:fill="auto"/>
            <w:vAlign w:val="center"/>
            <w:hideMark/>
          </w:tcPr>
          <w:p w:rsidR="008825AE" w:rsidRPr="0099189B" w:rsidRDefault="008825AE" w:rsidP="008825AE">
            <w:pPr>
              <w:spacing w:after="0" w:line="240" w:lineRule="auto"/>
              <w:jc w:val="center"/>
              <w:rPr>
                <w:rFonts w:ascii="Times New Roman" w:eastAsia="Times New Roman" w:hAnsi="Times New Roman" w:cs="Times New Roman"/>
                <w:color w:val="000000"/>
                <w:sz w:val="20"/>
                <w:szCs w:val="20"/>
              </w:rPr>
            </w:pPr>
            <w:r w:rsidRPr="0099189B">
              <w:rPr>
                <w:rFonts w:ascii="Times New Roman" w:eastAsia="Times New Roman" w:hAnsi="Times New Roman" w:cs="Times New Roman"/>
                <w:color w:val="000000"/>
                <w:sz w:val="20"/>
                <w:szCs w:val="20"/>
              </w:rPr>
              <w:t>1</w:t>
            </w:r>
          </w:p>
        </w:tc>
        <w:tc>
          <w:tcPr>
            <w:tcW w:w="971" w:type="pct"/>
            <w:shd w:val="clear" w:color="auto" w:fill="auto"/>
            <w:vAlign w:val="center"/>
            <w:hideMark/>
          </w:tcPr>
          <w:p w:rsidR="008825AE" w:rsidRPr="0099189B" w:rsidRDefault="00CC11CF" w:rsidP="008825AE">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2025</w:t>
            </w:r>
          </w:p>
        </w:tc>
        <w:tc>
          <w:tcPr>
            <w:tcW w:w="830" w:type="pct"/>
            <w:shd w:val="clear" w:color="000000" w:fill="FFFFFF"/>
            <w:vAlign w:val="center"/>
            <w:hideMark/>
          </w:tcPr>
          <w:p w:rsidR="008825AE" w:rsidRPr="0099189B" w:rsidRDefault="008825AE" w:rsidP="008825AE">
            <w:pPr>
              <w:spacing w:after="0" w:line="240" w:lineRule="auto"/>
              <w:jc w:val="center"/>
              <w:rPr>
                <w:rFonts w:ascii="Times New Roman" w:eastAsia="Times New Roman" w:hAnsi="Times New Roman" w:cs="Times New Roman"/>
                <w:color w:val="000000"/>
                <w:sz w:val="20"/>
                <w:szCs w:val="20"/>
              </w:rPr>
            </w:pPr>
            <w:r w:rsidRPr="0099189B">
              <w:rPr>
                <w:rFonts w:ascii="Times New Roman" w:eastAsia="Times New Roman" w:hAnsi="Times New Roman" w:cs="Times New Roman"/>
                <w:color w:val="000000"/>
                <w:sz w:val="20"/>
                <w:szCs w:val="20"/>
              </w:rPr>
              <w:t>1</w:t>
            </w:r>
          </w:p>
        </w:tc>
      </w:tr>
      <w:tr w:rsidR="008825AE" w:rsidRPr="0099189B" w:rsidTr="008825AE">
        <w:trPr>
          <w:trHeight w:val="300"/>
        </w:trPr>
        <w:tc>
          <w:tcPr>
            <w:tcW w:w="987" w:type="pct"/>
            <w:shd w:val="clear" w:color="auto" w:fill="auto"/>
            <w:vAlign w:val="center"/>
            <w:hideMark/>
          </w:tcPr>
          <w:p w:rsidR="008825AE" w:rsidRPr="0099189B" w:rsidRDefault="008825AE" w:rsidP="008825AE">
            <w:pPr>
              <w:spacing w:after="0" w:line="240" w:lineRule="auto"/>
              <w:jc w:val="center"/>
              <w:rPr>
                <w:rFonts w:ascii="Times New Roman" w:eastAsia="Times New Roman" w:hAnsi="Times New Roman" w:cs="Times New Roman"/>
                <w:color w:val="000000"/>
                <w:sz w:val="20"/>
                <w:szCs w:val="20"/>
              </w:rPr>
            </w:pPr>
            <w:r w:rsidRPr="0099189B">
              <w:rPr>
                <w:rFonts w:ascii="Times New Roman" w:eastAsia="Times New Roman" w:hAnsi="Times New Roman" w:cs="Times New Roman"/>
                <w:color w:val="000000"/>
                <w:sz w:val="20"/>
                <w:szCs w:val="20"/>
              </w:rPr>
              <w:t>Котельная</w:t>
            </w:r>
          </w:p>
        </w:tc>
        <w:tc>
          <w:tcPr>
            <w:tcW w:w="1502" w:type="pct"/>
            <w:shd w:val="clear" w:color="auto" w:fill="auto"/>
            <w:vAlign w:val="center"/>
            <w:hideMark/>
          </w:tcPr>
          <w:p w:rsidR="008825AE" w:rsidRPr="0099189B" w:rsidRDefault="008825AE" w:rsidP="008825AE">
            <w:pPr>
              <w:spacing w:after="0" w:line="240" w:lineRule="auto"/>
              <w:jc w:val="center"/>
              <w:rPr>
                <w:rFonts w:ascii="Times New Roman" w:eastAsia="Times New Roman" w:hAnsi="Times New Roman" w:cs="Times New Roman"/>
                <w:color w:val="000000"/>
                <w:sz w:val="20"/>
                <w:szCs w:val="20"/>
              </w:rPr>
            </w:pPr>
            <w:r w:rsidRPr="0099189B">
              <w:rPr>
                <w:rFonts w:ascii="Times New Roman" w:eastAsia="Times New Roman" w:hAnsi="Times New Roman" w:cs="Times New Roman"/>
                <w:color w:val="000000"/>
                <w:sz w:val="20"/>
                <w:szCs w:val="20"/>
              </w:rPr>
              <w:t>Водогрейный котел Термакс</w:t>
            </w:r>
          </w:p>
        </w:tc>
        <w:tc>
          <w:tcPr>
            <w:tcW w:w="710" w:type="pct"/>
            <w:shd w:val="clear" w:color="auto" w:fill="auto"/>
            <w:vAlign w:val="center"/>
            <w:hideMark/>
          </w:tcPr>
          <w:p w:rsidR="008825AE" w:rsidRPr="0099189B" w:rsidRDefault="008825AE" w:rsidP="008825AE">
            <w:pPr>
              <w:spacing w:after="0" w:line="240" w:lineRule="auto"/>
              <w:jc w:val="center"/>
              <w:rPr>
                <w:rFonts w:ascii="Times New Roman" w:eastAsia="Times New Roman" w:hAnsi="Times New Roman" w:cs="Times New Roman"/>
                <w:color w:val="000000"/>
                <w:sz w:val="20"/>
                <w:szCs w:val="20"/>
              </w:rPr>
            </w:pPr>
            <w:r w:rsidRPr="0099189B">
              <w:rPr>
                <w:rFonts w:ascii="Times New Roman" w:eastAsia="Times New Roman" w:hAnsi="Times New Roman" w:cs="Times New Roman"/>
                <w:color w:val="000000"/>
                <w:sz w:val="20"/>
                <w:szCs w:val="20"/>
              </w:rPr>
              <w:t>3</w:t>
            </w:r>
          </w:p>
        </w:tc>
        <w:tc>
          <w:tcPr>
            <w:tcW w:w="971" w:type="pct"/>
            <w:shd w:val="clear" w:color="auto" w:fill="auto"/>
            <w:vAlign w:val="center"/>
            <w:hideMark/>
          </w:tcPr>
          <w:p w:rsidR="008825AE" w:rsidRPr="0099189B" w:rsidRDefault="008825AE" w:rsidP="008825AE">
            <w:pPr>
              <w:spacing w:after="0" w:line="240" w:lineRule="auto"/>
              <w:jc w:val="center"/>
              <w:rPr>
                <w:rFonts w:ascii="Times New Roman" w:eastAsia="Times New Roman" w:hAnsi="Times New Roman" w:cs="Times New Roman"/>
                <w:color w:val="000000"/>
                <w:sz w:val="20"/>
                <w:szCs w:val="20"/>
              </w:rPr>
            </w:pPr>
            <w:r w:rsidRPr="0099189B">
              <w:rPr>
                <w:rFonts w:ascii="Times New Roman" w:eastAsia="Times New Roman" w:hAnsi="Times New Roman" w:cs="Times New Roman"/>
                <w:color w:val="000000"/>
                <w:sz w:val="20"/>
                <w:szCs w:val="20"/>
              </w:rPr>
              <w:t>1987</w:t>
            </w:r>
          </w:p>
        </w:tc>
        <w:tc>
          <w:tcPr>
            <w:tcW w:w="830" w:type="pct"/>
            <w:shd w:val="clear" w:color="000000" w:fill="FFFFFF"/>
            <w:vAlign w:val="center"/>
            <w:hideMark/>
          </w:tcPr>
          <w:p w:rsidR="008825AE" w:rsidRPr="0099189B" w:rsidRDefault="008825AE" w:rsidP="008825AE">
            <w:pPr>
              <w:spacing w:after="0" w:line="240" w:lineRule="auto"/>
              <w:jc w:val="center"/>
              <w:rPr>
                <w:rFonts w:ascii="Times New Roman" w:eastAsia="Times New Roman" w:hAnsi="Times New Roman" w:cs="Times New Roman"/>
                <w:color w:val="000000"/>
                <w:sz w:val="20"/>
                <w:szCs w:val="20"/>
              </w:rPr>
            </w:pPr>
            <w:r w:rsidRPr="0099189B">
              <w:rPr>
                <w:rFonts w:ascii="Times New Roman" w:eastAsia="Times New Roman" w:hAnsi="Times New Roman" w:cs="Times New Roman"/>
                <w:color w:val="000000"/>
                <w:sz w:val="20"/>
                <w:szCs w:val="20"/>
              </w:rPr>
              <w:t>3</w:t>
            </w:r>
            <w:r w:rsidR="00806BD2">
              <w:rPr>
                <w:rFonts w:ascii="Times New Roman" w:eastAsia="Times New Roman" w:hAnsi="Times New Roman" w:cs="Times New Roman"/>
                <w:color w:val="000000"/>
                <w:sz w:val="20"/>
                <w:szCs w:val="20"/>
              </w:rPr>
              <w:t>9</w:t>
            </w:r>
          </w:p>
        </w:tc>
      </w:tr>
      <w:tr w:rsidR="008825AE" w:rsidRPr="0099189B" w:rsidTr="008825AE">
        <w:trPr>
          <w:trHeight w:val="324"/>
        </w:trPr>
        <w:tc>
          <w:tcPr>
            <w:tcW w:w="987" w:type="pct"/>
            <w:shd w:val="clear" w:color="auto" w:fill="auto"/>
            <w:vAlign w:val="center"/>
            <w:hideMark/>
          </w:tcPr>
          <w:p w:rsidR="008825AE" w:rsidRPr="0099189B" w:rsidRDefault="0081191F" w:rsidP="008825AE">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 Чеускино</w:t>
            </w:r>
          </w:p>
        </w:tc>
        <w:tc>
          <w:tcPr>
            <w:tcW w:w="1502" w:type="pct"/>
            <w:shd w:val="clear" w:color="auto" w:fill="auto"/>
            <w:vAlign w:val="center"/>
            <w:hideMark/>
          </w:tcPr>
          <w:p w:rsidR="008825AE" w:rsidRPr="0099189B" w:rsidRDefault="008825AE" w:rsidP="008825AE">
            <w:pPr>
              <w:spacing w:after="0" w:line="240" w:lineRule="auto"/>
              <w:jc w:val="center"/>
              <w:rPr>
                <w:rFonts w:ascii="Times New Roman" w:eastAsia="Times New Roman" w:hAnsi="Times New Roman" w:cs="Times New Roman"/>
                <w:color w:val="000000"/>
                <w:sz w:val="20"/>
                <w:szCs w:val="20"/>
              </w:rPr>
            </w:pPr>
            <w:r w:rsidRPr="0099189B">
              <w:rPr>
                <w:rFonts w:ascii="Times New Roman" w:eastAsia="Times New Roman" w:hAnsi="Times New Roman" w:cs="Times New Roman"/>
                <w:color w:val="000000"/>
                <w:sz w:val="20"/>
                <w:szCs w:val="20"/>
              </w:rPr>
              <w:t>Водогрейный котел Термотехник</w:t>
            </w:r>
          </w:p>
        </w:tc>
        <w:tc>
          <w:tcPr>
            <w:tcW w:w="710" w:type="pct"/>
            <w:shd w:val="clear" w:color="auto" w:fill="auto"/>
            <w:vAlign w:val="center"/>
            <w:hideMark/>
          </w:tcPr>
          <w:p w:rsidR="008825AE" w:rsidRPr="0099189B" w:rsidRDefault="008825AE" w:rsidP="008825AE">
            <w:pPr>
              <w:spacing w:after="0" w:line="240" w:lineRule="auto"/>
              <w:jc w:val="center"/>
              <w:rPr>
                <w:rFonts w:ascii="Times New Roman" w:eastAsia="Times New Roman" w:hAnsi="Times New Roman" w:cs="Times New Roman"/>
                <w:color w:val="000000"/>
                <w:sz w:val="20"/>
                <w:szCs w:val="20"/>
              </w:rPr>
            </w:pPr>
            <w:r w:rsidRPr="0099189B">
              <w:rPr>
                <w:rFonts w:ascii="Times New Roman" w:eastAsia="Times New Roman" w:hAnsi="Times New Roman" w:cs="Times New Roman"/>
                <w:color w:val="000000"/>
                <w:sz w:val="20"/>
                <w:szCs w:val="20"/>
              </w:rPr>
              <w:t>1</w:t>
            </w:r>
          </w:p>
        </w:tc>
        <w:tc>
          <w:tcPr>
            <w:tcW w:w="971" w:type="pct"/>
            <w:shd w:val="clear" w:color="auto" w:fill="auto"/>
            <w:vAlign w:val="center"/>
            <w:hideMark/>
          </w:tcPr>
          <w:p w:rsidR="008825AE" w:rsidRPr="0099189B" w:rsidRDefault="008825AE" w:rsidP="008825AE">
            <w:pPr>
              <w:spacing w:after="0" w:line="240" w:lineRule="auto"/>
              <w:jc w:val="center"/>
              <w:rPr>
                <w:rFonts w:ascii="Times New Roman" w:eastAsia="Times New Roman" w:hAnsi="Times New Roman" w:cs="Times New Roman"/>
                <w:color w:val="000000"/>
                <w:sz w:val="20"/>
                <w:szCs w:val="20"/>
              </w:rPr>
            </w:pPr>
            <w:r w:rsidRPr="0099189B">
              <w:rPr>
                <w:rFonts w:ascii="Times New Roman" w:eastAsia="Times New Roman" w:hAnsi="Times New Roman" w:cs="Times New Roman"/>
                <w:color w:val="000000"/>
                <w:sz w:val="20"/>
                <w:szCs w:val="20"/>
              </w:rPr>
              <w:t>2013</w:t>
            </w:r>
          </w:p>
        </w:tc>
        <w:tc>
          <w:tcPr>
            <w:tcW w:w="830" w:type="pct"/>
            <w:shd w:val="clear" w:color="000000" w:fill="FFFFFF"/>
            <w:vAlign w:val="center"/>
            <w:hideMark/>
          </w:tcPr>
          <w:p w:rsidR="008825AE" w:rsidRPr="0099189B" w:rsidRDefault="008825AE" w:rsidP="008825AE">
            <w:pPr>
              <w:spacing w:after="0" w:line="240" w:lineRule="auto"/>
              <w:jc w:val="center"/>
              <w:rPr>
                <w:rFonts w:ascii="Times New Roman" w:eastAsia="Times New Roman" w:hAnsi="Times New Roman" w:cs="Times New Roman"/>
                <w:color w:val="000000"/>
                <w:sz w:val="20"/>
                <w:szCs w:val="20"/>
              </w:rPr>
            </w:pPr>
            <w:r w:rsidRPr="0099189B">
              <w:rPr>
                <w:rFonts w:ascii="Times New Roman" w:eastAsia="Times New Roman" w:hAnsi="Times New Roman" w:cs="Times New Roman"/>
                <w:color w:val="000000"/>
                <w:sz w:val="20"/>
                <w:szCs w:val="20"/>
              </w:rPr>
              <w:t>1</w:t>
            </w:r>
            <w:r w:rsidR="00806BD2">
              <w:rPr>
                <w:rFonts w:ascii="Times New Roman" w:eastAsia="Times New Roman" w:hAnsi="Times New Roman" w:cs="Times New Roman"/>
                <w:color w:val="000000"/>
                <w:sz w:val="20"/>
                <w:szCs w:val="20"/>
              </w:rPr>
              <w:t>3</w:t>
            </w:r>
          </w:p>
        </w:tc>
      </w:tr>
    </w:tbl>
    <w:p w:rsidR="00A84E99" w:rsidRPr="0099189B" w:rsidRDefault="00A84E99" w:rsidP="00B5461F">
      <w:pPr>
        <w:pStyle w:val="11ff3"/>
      </w:pPr>
    </w:p>
    <w:p w:rsidR="0001693F" w:rsidRPr="0099189B" w:rsidRDefault="0001693F" w:rsidP="00B5461F">
      <w:pPr>
        <w:pStyle w:val="11ff3"/>
      </w:pPr>
      <w:r w:rsidRPr="0099189B">
        <w:t>Нормативный срок эксплуатации установленных котлоагрегатов составляет 15-20 лет.</w:t>
      </w:r>
    </w:p>
    <w:p w:rsidR="00DD43CB" w:rsidRPr="0099189B" w:rsidRDefault="00DD43CB" w:rsidP="00DD43CB">
      <w:pPr>
        <w:pStyle w:val="11ff3"/>
      </w:pPr>
      <w:r w:rsidRPr="0099189B">
        <w:t>Назначенный срок службы для каждого типа котлов устанавливают предприятия-изготовители и указывают его в паспорте котла. При отсутствии такого указания длительность назначенного срока службы устанавливается в соответствии с ГОСТ 21563, ГОСТ 24005:</w:t>
      </w:r>
    </w:p>
    <w:p w:rsidR="00DD43CB" w:rsidRPr="0099189B" w:rsidRDefault="00DD43CB" w:rsidP="00DD43CB">
      <w:pPr>
        <w:pStyle w:val="113"/>
      </w:pPr>
      <w:r w:rsidRPr="0099189B">
        <w:t>паровых котлов паропроизводительностью до 35 т/ч – 20 лет;</w:t>
      </w:r>
    </w:p>
    <w:p w:rsidR="00DD43CB" w:rsidRPr="0099189B" w:rsidRDefault="00DD43CB" w:rsidP="00DD43CB">
      <w:pPr>
        <w:pStyle w:val="113"/>
      </w:pPr>
      <w:r w:rsidRPr="0099189B">
        <w:t>паровых котлов паропроизводительностью свыше 35 т/ч – 30 лет;</w:t>
      </w:r>
    </w:p>
    <w:p w:rsidR="00DD43CB" w:rsidRPr="0099189B" w:rsidRDefault="00DD43CB" w:rsidP="00DD43CB">
      <w:pPr>
        <w:pStyle w:val="113"/>
      </w:pPr>
      <w:r w:rsidRPr="0099189B">
        <w:t>водогрейных котлов теплопроизводительностью до 4,65 МВт – 10 лет;</w:t>
      </w:r>
    </w:p>
    <w:p w:rsidR="00DD43CB" w:rsidRPr="0099189B" w:rsidRDefault="00DD43CB" w:rsidP="00DD43CB">
      <w:pPr>
        <w:pStyle w:val="113"/>
      </w:pPr>
      <w:r w:rsidRPr="0099189B">
        <w:t>водогрейных котлов теплопроизводительностью до 35 МВт – 15 лет;</w:t>
      </w:r>
    </w:p>
    <w:p w:rsidR="00DD43CB" w:rsidRPr="0099189B" w:rsidRDefault="00DD43CB" w:rsidP="00DD43CB">
      <w:pPr>
        <w:pStyle w:val="113"/>
      </w:pPr>
      <w:r w:rsidRPr="0099189B">
        <w:t>водогрейных котлов теплопроизводительностью свыше 35 МВт – 20 лет;</w:t>
      </w:r>
    </w:p>
    <w:p w:rsidR="00DD43CB" w:rsidRPr="0099189B" w:rsidRDefault="00DD43CB" w:rsidP="00DD43CB">
      <w:pPr>
        <w:pStyle w:val="113"/>
      </w:pPr>
      <w:r w:rsidRPr="0099189B">
        <w:t>для передвижных котлов паровых и водогрейных – 10 лет.</w:t>
      </w:r>
    </w:p>
    <w:p w:rsidR="00DD43CB" w:rsidRPr="0099189B" w:rsidRDefault="00DD43CB" w:rsidP="00DD43CB">
      <w:pPr>
        <w:pStyle w:val="11ff3"/>
      </w:pPr>
      <w:r w:rsidRPr="0099189B">
        <w:t>Решения о необходимости проведения капитального ремонта или продления срока службы данного оборудования принимаются на основании технических освидетельствований и технического диагностирования, проведенных в установленном порядке (в соответствии с СТО 17230282.27.100.005-2008 «Основные элементы котлов, турбин и трубопроводов ТЭС. Контроль состояния металла. Нормы и требования»).</w:t>
      </w:r>
    </w:p>
    <w:p w:rsidR="00C25060" w:rsidRPr="0099189B" w:rsidRDefault="00C25060" w:rsidP="00B5461F">
      <w:pPr>
        <w:pStyle w:val="11ff3"/>
      </w:pPr>
      <w:r w:rsidRPr="0099189B">
        <w:t>Решения о необходимости проведения капитального ремонта или продления срока службы данного оборудования принимаются на основании технических освидетельствований и технического диагностирования, проведенных в установленном порядке.</w:t>
      </w:r>
    </w:p>
    <w:p w:rsidR="0099189B" w:rsidRPr="0099189B" w:rsidRDefault="0099189B" w:rsidP="00B5461F">
      <w:pPr>
        <w:pStyle w:val="11ff3"/>
      </w:pPr>
    </w:p>
    <w:p w:rsidR="0099189B" w:rsidRPr="0099189B" w:rsidRDefault="0099189B" w:rsidP="00B5461F">
      <w:pPr>
        <w:pStyle w:val="11ff3"/>
      </w:pPr>
    </w:p>
    <w:p w:rsidR="0099189B" w:rsidRPr="0099189B" w:rsidRDefault="0099189B" w:rsidP="00B5461F">
      <w:pPr>
        <w:pStyle w:val="11ff3"/>
      </w:pPr>
    </w:p>
    <w:p w:rsidR="0099189B" w:rsidRPr="0099189B" w:rsidRDefault="0099189B" w:rsidP="00B5461F">
      <w:pPr>
        <w:pStyle w:val="11ff3"/>
      </w:pPr>
    </w:p>
    <w:p w:rsidR="00C25060" w:rsidRPr="0099189B" w:rsidRDefault="00C25060" w:rsidP="00C25060">
      <w:pPr>
        <w:pStyle w:val="20"/>
        <w:widowControl w:val="0"/>
        <w:spacing w:before="240" w:line="240" w:lineRule="auto"/>
        <w:textAlignment w:val="baseline"/>
        <w:rPr>
          <w:rFonts w:cs="Times New Roman"/>
        </w:rPr>
      </w:pPr>
      <w:bookmarkStart w:id="59" w:name="_Toc78674694"/>
      <w:bookmarkStart w:id="60" w:name="_Toc84970931"/>
      <w:bookmarkStart w:id="61" w:name="_Toc196159553"/>
      <w:r w:rsidRPr="0099189B">
        <w:rPr>
          <w:rFonts w:cs="Times New Roman"/>
        </w:rPr>
        <w:lastRenderedPageBreak/>
        <w:t>Схемы выдачи тепловой мощности, структура теплофикационных установок (если источник тепловой энергии - источник комбинированной выработки тепловой и электрической энергии)</w:t>
      </w:r>
      <w:bookmarkEnd w:id="59"/>
      <w:bookmarkEnd w:id="60"/>
      <w:bookmarkEnd w:id="61"/>
    </w:p>
    <w:p w:rsidR="00C25060" w:rsidRPr="0099189B" w:rsidRDefault="00A85534" w:rsidP="00B5461F">
      <w:pPr>
        <w:pStyle w:val="11ff3"/>
      </w:pPr>
      <w:r w:rsidRPr="0099189B">
        <w:t>Источники с комбинированной выработки тепловой и электрической энергии отсутствуют.</w:t>
      </w:r>
    </w:p>
    <w:p w:rsidR="00B41AA4" w:rsidRPr="0099189B" w:rsidRDefault="00B41AA4" w:rsidP="00B41AA4">
      <w:pPr>
        <w:pStyle w:val="11ff3"/>
      </w:pPr>
      <w:r w:rsidRPr="0099189B">
        <w:t xml:space="preserve">Теплофикационное оборудование и теплофикационные установки в схеме теплоснабжения </w:t>
      </w:r>
      <w:r w:rsidR="00A53EA9" w:rsidRPr="0099189B">
        <w:t>городского поселения</w:t>
      </w:r>
      <w:r w:rsidRPr="0099189B">
        <w:t xml:space="preserve"> не применяются.</w:t>
      </w:r>
    </w:p>
    <w:p w:rsidR="00B41AA4" w:rsidRPr="0099189B" w:rsidRDefault="00B41AA4" w:rsidP="00B41AA4">
      <w:pPr>
        <w:pStyle w:val="11ff3"/>
      </w:pPr>
      <w:r w:rsidRPr="0099189B">
        <w:t xml:space="preserve"> Котельная установка представляет собой технологическую систему, состоящую из основного и вспомогательного оборудования. Вспомогательное оборудование состоит из следующих функционально-технологических узлов:</w:t>
      </w:r>
    </w:p>
    <w:p w:rsidR="00B41AA4" w:rsidRPr="0099189B" w:rsidRDefault="00B41AA4" w:rsidP="00B41AA4">
      <w:pPr>
        <w:pStyle w:val="113"/>
      </w:pPr>
      <w:r w:rsidRPr="0099189B">
        <w:t>оборудование топливоподачи и хранения топлива;</w:t>
      </w:r>
    </w:p>
    <w:p w:rsidR="00B41AA4" w:rsidRPr="0099189B" w:rsidRDefault="00B41AA4" w:rsidP="00B41AA4">
      <w:pPr>
        <w:pStyle w:val="113"/>
      </w:pPr>
      <w:r w:rsidRPr="0099189B">
        <w:t>сетевые и циркуляционные насосы;</w:t>
      </w:r>
    </w:p>
    <w:p w:rsidR="00B41AA4" w:rsidRPr="0099189B" w:rsidRDefault="00B41AA4" w:rsidP="00B41AA4">
      <w:pPr>
        <w:pStyle w:val="113"/>
      </w:pPr>
      <w:r w:rsidRPr="0099189B">
        <w:t>подпиточные насосы;</w:t>
      </w:r>
    </w:p>
    <w:p w:rsidR="00B41AA4" w:rsidRPr="0099189B" w:rsidRDefault="00B41AA4" w:rsidP="00B41AA4">
      <w:pPr>
        <w:pStyle w:val="113"/>
      </w:pPr>
      <w:r w:rsidRPr="0099189B">
        <w:t>вентиляторы поддува;</w:t>
      </w:r>
    </w:p>
    <w:p w:rsidR="00B41AA4" w:rsidRPr="0099189B" w:rsidRDefault="00B41AA4" w:rsidP="00B41AA4">
      <w:pPr>
        <w:pStyle w:val="113"/>
      </w:pPr>
      <w:r w:rsidRPr="0099189B">
        <w:t>дымососы;</w:t>
      </w:r>
    </w:p>
    <w:p w:rsidR="00B41AA4" w:rsidRPr="0099189B" w:rsidRDefault="00B41AA4" w:rsidP="00B41AA4">
      <w:pPr>
        <w:pStyle w:val="113"/>
      </w:pPr>
      <w:r w:rsidRPr="0099189B">
        <w:t>газовоздушный тракт и дымовая труба;</w:t>
      </w:r>
    </w:p>
    <w:p w:rsidR="00B41AA4" w:rsidRPr="0099189B" w:rsidRDefault="00B41AA4" w:rsidP="00B41AA4">
      <w:pPr>
        <w:pStyle w:val="113"/>
      </w:pPr>
      <w:r w:rsidRPr="0099189B">
        <w:t>устройства вентиляции;</w:t>
      </w:r>
    </w:p>
    <w:p w:rsidR="00B41AA4" w:rsidRPr="0099189B" w:rsidRDefault="00B41AA4" w:rsidP="00B41AA4">
      <w:pPr>
        <w:pStyle w:val="113"/>
      </w:pPr>
      <w:r w:rsidRPr="0099189B">
        <w:t>золоулавливающая установка;</w:t>
      </w:r>
    </w:p>
    <w:p w:rsidR="00B41AA4" w:rsidRPr="0099189B" w:rsidRDefault="00B41AA4" w:rsidP="00B41AA4">
      <w:pPr>
        <w:pStyle w:val="113"/>
      </w:pPr>
      <w:r w:rsidRPr="0099189B">
        <w:t>трубопроводы;</w:t>
      </w:r>
    </w:p>
    <w:p w:rsidR="00B41AA4" w:rsidRPr="0099189B" w:rsidRDefault="00B41AA4" w:rsidP="00B41AA4">
      <w:pPr>
        <w:pStyle w:val="113"/>
      </w:pPr>
      <w:r w:rsidRPr="0099189B">
        <w:t>баковое хозяйство.</w:t>
      </w:r>
    </w:p>
    <w:p w:rsidR="00405C87" w:rsidRPr="0099189B" w:rsidRDefault="00B41AA4" w:rsidP="00B41AA4">
      <w:pPr>
        <w:pStyle w:val="11ff3"/>
      </w:pPr>
      <w:r w:rsidRPr="0099189B">
        <w:t>В качестве примера приведена принципиальная тепловая схема водогрейной котельной. Установленный на обратной линии сетевой насос обеспечивает поступление сетевой воды в водогрейный котел и далее в систему теплоснабжения.</w:t>
      </w:r>
    </w:p>
    <w:p w:rsidR="00B41AA4" w:rsidRPr="0099189B" w:rsidRDefault="002F3648" w:rsidP="002F3648">
      <w:pPr>
        <w:pStyle w:val="11ff3"/>
        <w:ind w:firstLine="0"/>
      </w:pPr>
      <w:r w:rsidRPr="0099189B">
        <w:rPr>
          <w:noProof/>
          <w:lang w:eastAsia="ru-RU"/>
        </w:rPr>
        <w:lastRenderedPageBreak/>
        <w:drawing>
          <wp:inline distT="0" distB="0" distL="0" distR="0">
            <wp:extent cx="5760085" cy="2892425"/>
            <wp:effectExtent l="0" t="0" r="0" b="3175"/>
            <wp:docPr id="79336985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369858" name=""/>
                    <pic:cNvPicPr/>
                  </pic:nvPicPr>
                  <pic:blipFill>
                    <a:blip r:embed="rId15"/>
                    <a:stretch>
                      <a:fillRect/>
                    </a:stretch>
                  </pic:blipFill>
                  <pic:spPr>
                    <a:xfrm>
                      <a:off x="0" y="0"/>
                      <a:ext cx="5760085" cy="2892425"/>
                    </a:xfrm>
                    <a:prstGeom prst="rect">
                      <a:avLst/>
                    </a:prstGeom>
                  </pic:spPr>
                </pic:pic>
              </a:graphicData>
            </a:graphic>
          </wp:inline>
        </w:drawing>
      </w:r>
    </w:p>
    <w:p w:rsidR="002F3648" w:rsidRPr="0099189B" w:rsidRDefault="002F3648" w:rsidP="002F3648">
      <w:pPr>
        <w:pStyle w:val="11ff3"/>
        <w:jc w:val="center"/>
      </w:pPr>
      <w:bookmarkStart w:id="62" w:name="_Toc78674695"/>
      <w:r w:rsidRPr="0099189B">
        <w:t>Рисунок 1</w:t>
      </w:r>
      <w:r w:rsidR="005C133E" w:rsidRPr="0099189B">
        <w:t>.</w:t>
      </w:r>
      <w:r w:rsidRPr="0099189B">
        <w:t xml:space="preserve">2.6 – Принципиальная тепловая схема водогрейных котельных </w:t>
      </w:r>
    </w:p>
    <w:p w:rsidR="002F3648" w:rsidRPr="0099189B" w:rsidRDefault="002F3648" w:rsidP="002F3648">
      <w:pPr>
        <w:pStyle w:val="11ff3"/>
      </w:pPr>
      <w:r w:rsidRPr="0099189B">
        <w:t>Во всасывающий коллектор сетевых насосов из бака поступает подпиточная вода для восполнения потерь теплоносителя в тепловых сетях и у потребителей.</w:t>
      </w:r>
    </w:p>
    <w:p w:rsidR="002F3648" w:rsidRPr="0099189B" w:rsidRDefault="002F3648" w:rsidP="002F3648">
      <w:pPr>
        <w:pStyle w:val="11ff3"/>
      </w:pPr>
      <w:r w:rsidRPr="0099189B">
        <w:t>Водогрейный твердотопливный котёл КВр имеет рабочее давление 6 кгс/с</w:t>
      </w:r>
      <w:r w:rsidR="005E634F" w:rsidRPr="0099189B">
        <w:t>м</w:t>
      </w:r>
      <w:r w:rsidR="005E634F" w:rsidRPr="0099189B">
        <w:rPr>
          <w:vertAlign w:val="superscript"/>
        </w:rPr>
        <w:t>2</w:t>
      </w:r>
      <w:r w:rsidRPr="0099189B">
        <w:t xml:space="preserve">. Температура воды на выходе из котла </w:t>
      </w:r>
      <w:r w:rsidR="005D7BF9" w:rsidRPr="0099189B">
        <w:t>80</w:t>
      </w:r>
      <w:r w:rsidRPr="0099189B">
        <w:t>°С. Котел работает только с принудительной циркуляцией воды, обеспеченной сетевыми насосами. Для интенсивного горения топлива применяется вентилятор поддува. Отвод дымовых газов из котла обеспечивается дымососом. Котел имеет сварную газоплотную конструкцию П-образной сомкнутой компоновки, выполненная из гладкотрубной трубной системы, разделённой на две части: на топочную (радиационную) поверхность нагрева, где проходит непосредственно сам процесс горения, и конвективной поверхности нагрева, где процесс теплообмена происходит уже от горячих дымовых газов, поступающих из топочной части. В конвективной части они делают два хода и удаляются через газоход в задней стенке котла в дымовую трубу. Помимо трубной системы котел состоит из опорной рамы и каркаса, обшитого теплоизоляционными материалами.</w:t>
      </w:r>
    </w:p>
    <w:p w:rsidR="002F3648" w:rsidRPr="0099189B" w:rsidRDefault="0000451E" w:rsidP="002F3648">
      <w:pPr>
        <w:pStyle w:val="11ff3"/>
      </w:pPr>
      <w:r w:rsidRPr="0099189B">
        <w:t>Природный газ</w:t>
      </w:r>
      <w:r w:rsidR="002F3648" w:rsidRPr="0099189B">
        <w:t xml:space="preserve"> подается в котел через загрузочную дверцу, расположенную на передней фронтовой стенке котла. Топливо раскидывается лопатой равномерным слоем по топочной части, где оно сгорает на колосниковой решетке, а затем через ту же топочную дверцу сгоревший </w:t>
      </w:r>
      <w:r w:rsidRPr="0099189B">
        <w:t>природный газ</w:t>
      </w:r>
      <w:r w:rsidR="002F3648" w:rsidRPr="0099189B">
        <w:t xml:space="preserve"> в виде шлака удаляется вручную обратно, по мере заполнения топки. Мелкая зола и тяжелая взвесь, осыпающаяся в зольник из топки и конвективной части, также выгребается ручным способом, по мере его максимального заполнения. Для очищения конвективных поверхностей нагрева от сажи и золы котел имеет люк. Конструкция топочной камеры котла спроектирована так, что происходит </w:t>
      </w:r>
      <w:r w:rsidR="002F3648" w:rsidRPr="0099189B">
        <w:lastRenderedPageBreak/>
        <w:t xml:space="preserve">более полное выгорание топлива и снижается температура газов на выходе из нее до 600 </w:t>
      </w:r>
      <w:r w:rsidR="002F3648" w:rsidRPr="0099189B">
        <w:rPr>
          <w:vertAlign w:val="superscript"/>
        </w:rPr>
        <w:t>о</w:t>
      </w:r>
      <w:r w:rsidR="002F3648" w:rsidRPr="0099189B">
        <w:t>С, а это значительно ниже температуры деформации золы, которая покидает топку котла уже в затвердевшем состоянии, что исключает возможность появления твердого зашлаковывания конвективных поверхностей нагрева в котле.</w:t>
      </w:r>
    </w:p>
    <w:p w:rsidR="002F3648" w:rsidRPr="0099189B" w:rsidRDefault="002F3648" w:rsidP="002F3648">
      <w:pPr>
        <w:pStyle w:val="11ff3"/>
        <w:jc w:val="center"/>
      </w:pPr>
    </w:p>
    <w:p w:rsidR="00C25060" w:rsidRPr="0099189B" w:rsidRDefault="00806BD2" w:rsidP="00C25060">
      <w:pPr>
        <w:pStyle w:val="20"/>
        <w:keepNext w:val="0"/>
        <w:widowControl w:val="0"/>
        <w:spacing w:before="240" w:line="240" w:lineRule="auto"/>
        <w:textAlignment w:val="baseline"/>
        <w:rPr>
          <w:rFonts w:cs="Times New Roman"/>
        </w:rPr>
      </w:pPr>
      <w:bookmarkStart w:id="63" w:name="_Toc84970932"/>
      <w:bookmarkStart w:id="64" w:name="_Toc196159554"/>
      <w:r w:rsidRPr="0099189B">
        <w:rPr>
          <w:rFonts w:cs="Times New Roman"/>
        </w:rPr>
        <w:t>Способ</w:t>
      </w:r>
      <w:r w:rsidR="00C25060" w:rsidRPr="0099189B">
        <w:rPr>
          <w:rFonts w:cs="Times New Roman"/>
        </w:rPr>
        <w:t xml:space="preserve"> регулирования отпуска тепловой энергии от источников тепловой энергии с обоснованием выбора графика изменения температур теплоносителя</w:t>
      </w:r>
      <w:bookmarkEnd w:id="62"/>
      <w:bookmarkEnd w:id="63"/>
      <w:bookmarkEnd w:id="64"/>
    </w:p>
    <w:p w:rsidR="00B214E4" w:rsidRPr="0099189B" w:rsidRDefault="00B214E4" w:rsidP="00B214E4">
      <w:pPr>
        <w:pStyle w:val="11ff3"/>
      </w:pPr>
      <w:r w:rsidRPr="0099189B">
        <w:t>Основной задачей регулирования отпуска теплоты в системах теплоснабжения является поддержание заданной температуры воздуха в отапливаемых помещениях при изменяющихся в течение отопительного периода внешних климатических условий.</w:t>
      </w:r>
    </w:p>
    <w:p w:rsidR="00B214E4" w:rsidRPr="0099189B" w:rsidRDefault="00B214E4" w:rsidP="00B214E4">
      <w:pPr>
        <w:pStyle w:val="11ff3"/>
      </w:pPr>
      <w:r w:rsidRPr="0099189B">
        <w:t>Способ регулировки – центральное качественное регулирование. Регулировка осуществляется по температуре в подающем трубопроводе, остальные параметры (расход теплоносителя, напор) остаются неизменными в течение всего периода работы.</w:t>
      </w:r>
    </w:p>
    <w:p w:rsidR="00B214E4" w:rsidRPr="0099189B" w:rsidRDefault="00B214E4" w:rsidP="00B214E4">
      <w:pPr>
        <w:pStyle w:val="11ff3"/>
      </w:pPr>
      <w:r w:rsidRPr="0099189B">
        <w:t>Внастоящеевремяутвержденныйграфикработытепловыхсетей</w:t>
      </w:r>
      <w:bookmarkStart w:id="65" w:name="_Hlk182506356"/>
      <w:r w:rsidRPr="0099189B">
        <w:t>от</w:t>
      </w:r>
      <w:r w:rsidR="00470B5E" w:rsidRPr="0099189B">
        <w:t xml:space="preserve">Котельной </w:t>
      </w:r>
      <w:r w:rsidR="0081191F">
        <w:t>п. Сингапай</w:t>
      </w:r>
      <w:r w:rsidR="00FA13F3" w:rsidRPr="0099189B">
        <w:t>95/70</w:t>
      </w:r>
      <w:r w:rsidR="00FA13F3" w:rsidRPr="0099189B">
        <w:rPr>
          <w:vertAlign w:val="superscript"/>
        </w:rPr>
        <w:t>о</w:t>
      </w:r>
      <w:r w:rsidR="00FA13F3" w:rsidRPr="0099189B">
        <w:t>С</w:t>
      </w:r>
      <w:bookmarkEnd w:id="65"/>
      <w:r w:rsidRPr="0099189B">
        <w:t>.</w:t>
      </w:r>
    </w:p>
    <w:p w:rsidR="00C25060" w:rsidRPr="0099189B" w:rsidRDefault="00C25060" w:rsidP="00B5461F">
      <w:pPr>
        <w:pStyle w:val="11ff3"/>
      </w:pPr>
      <w:r w:rsidRPr="0099189B">
        <w:t>Основной задачей регулирования отпуска теплоты в системах теплоснабжения является поддержание заданной температуры воздуха в отапливаемых помещениях при изменяющихся в течение отопительного периода внешних климатических условий</w:t>
      </w:r>
    </w:p>
    <w:p w:rsidR="00C25060" w:rsidRPr="0099189B" w:rsidRDefault="00C25060" w:rsidP="00B5461F">
      <w:pPr>
        <w:pStyle w:val="11ff3"/>
      </w:pPr>
      <w:r w:rsidRPr="0099189B">
        <w:t>Регулирование отпуска тепловой энергии с коллекторов котельной (центральное регулирование) осуществляется по качественному методу регулирования в зависимости от нагрузки отопления и фактической температуры наружного воздуха по температурному графику.</w:t>
      </w:r>
    </w:p>
    <w:p w:rsidR="00C25060" w:rsidRPr="0099189B" w:rsidRDefault="00C25060" w:rsidP="00B5461F">
      <w:pPr>
        <w:pStyle w:val="11ff3"/>
      </w:pPr>
      <w:r w:rsidRPr="0099189B">
        <w:t>Для котельн</w:t>
      </w:r>
      <w:r w:rsidR="006D6407" w:rsidRPr="0099189B">
        <w:t>ых</w:t>
      </w:r>
      <w:r w:rsidRPr="0099189B">
        <w:t xml:space="preserve"> используется температурный график </w:t>
      </w:r>
      <w:r w:rsidR="00FA13F3" w:rsidRPr="0099189B">
        <w:t>95/70</w:t>
      </w:r>
      <w:r w:rsidR="00FA13F3" w:rsidRPr="0099189B">
        <w:rPr>
          <w:vertAlign w:val="superscript"/>
        </w:rPr>
        <w:t>о</w:t>
      </w:r>
      <w:r w:rsidR="00FA13F3" w:rsidRPr="0099189B">
        <w:t>С</w:t>
      </w:r>
      <w:r w:rsidR="00EC3165" w:rsidRPr="0099189B">
        <w:t>,</w:t>
      </w:r>
      <w:r w:rsidRPr="0099189B">
        <w:t xml:space="preserve"> что соответствует требованиям СП 124.13330.2012 «Тепловые сети». Данный температурный график был выбран во время развития системы централизованного теплоснабжения </w:t>
      </w:r>
      <w:r w:rsidR="008B5DDD" w:rsidRPr="0099189B">
        <w:t>муниципального образования</w:t>
      </w:r>
      <w:r w:rsidRPr="0099189B">
        <w:t>.</w:t>
      </w:r>
    </w:p>
    <w:p w:rsidR="00C25060" w:rsidRPr="0099189B" w:rsidRDefault="00C25060" w:rsidP="00B5461F">
      <w:pPr>
        <w:pStyle w:val="11ff3"/>
      </w:pPr>
      <w:r w:rsidRPr="0099189B">
        <w:t>Для регулирования отпуска тепловой энергии от источника тепловой энергии используется качественное регулирование, т.е. при постоянном расходе теплоносителя изменяется его температура.</w:t>
      </w:r>
    </w:p>
    <w:p w:rsidR="00C25060" w:rsidRPr="0099189B" w:rsidRDefault="00C25060" w:rsidP="00B5461F">
      <w:pPr>
        <w:pStyle w:val="11ff3"/>
      </w:pPr>
      <w:r w:rsidRPr="0099189B">
        <w:t xml:space="preserve">При качественном регулировании температура теплоносителя зависит от температуры наружного воздуха. Общий расход теплоносителя во всей системе </w:t>
      </w:r>
      <w:r w:rsidRPr="0099189B">
        <w:lastRenderedPageBreak/>
        <w:t>рассчитывается таким образом, чтобы обеспечить среднюю температуру в помещениях согласно принятым Нормам и Правилам в Российской Федерации.</w:t>
      </w:r>
    </w:p>
    <w:p w:rsidR="00C25060" w:rsidRPr="0099189B" w:rsidRDefault="00C25060" w:rsidP="00B5461F">
      <w:pPr>
        <w:pStyle w:val="11ff3"/>
      </w:pPr>
      <w:r w:rsidRPr="0099189B">
        <w:t xml:space="preserve">Температурный график обусловлен типом отопительных приборов потребителей и способом их присоединения к тепловым сетям. </w:t>
      </w:r>
    </w:p>
    <w:p w:rsidR="00C25060" w:rsidRPr="0099189B" w:rsidRDefault="00C25060" w:rsidP="00B5461F">
      <w:pPr>
        <w:pStyle w:val="11ff3"/>
      </w:pPr>
      <w:r w:rsidRPr="0099189B">
        <w:t xml:space="preserve">Температурный график качественного регулирования тепловой нагрузки разработан из условий суточной подачи тепловой энергии на отопление, обеспечивающей режим работы тепловых сетей и потребность зданий в тепловой энергии в зависимости от температуры наружного воздуха, чтобы обеспечить температуру в помещениях постоянной на уровне не менее 20 </w:t>
      </w:r>
      <w:r w:rsidRPr="0099189B">
        <w:rPr>
          <w:vertAlign w:val="superscript"/>
        </w:rPr>
        <w:t>о</w:t>
      </w:r>
      <w:r w:rsidRPr="0099189B">
        <w:t>С. По данным температурного графика определяется температура подающей и обратной воды в тепловых сетях.</w:t>
      </w:r>
    </w:p>
    <w:p w:rsidR="00DE43C9" w:rsidRPr="0099189B" w:rsidRDefault="00DE43C9" w:rsidP="00B5461F">
      <w:pPr>
        <w:pStyle w:val="11ff3"/>
      </w:pPr>
      <w:r w:rsidRPr="0099189B">
        <w:t>Температурный график представлен на рисунке.</w:t>
      </w:r>
    </w:p>
    <w:p w:rsidR="00BF7714" w:rsidRPr="0099189B" w:rsidRDefault="00BF7714" w:rsidP="00B5461F">
      <w:pPr>
        <w:pStyle w:val="11ff3"/>
      </w:pPr>
    </w:p>
    <w:p w:rsidR="00BF7714" w:rsidRPr="0099189B" w:rsidRDefault="00BF7714" w:rsidP="00B5461F">
      <w:pPr>
        <w:pStyle w:val="11ff3"/>
      </w:pPr>
    </w:p>
    <w:p w:rsidR="00806BD2" w:rsidRDefault="00806BD2" w:rsidP="00B5461F">
      <w:pPr>
        <w:pStyle w:val="11ff3"/>
        <w:rPr>
          <w:noProof/>
        </w:rPr>
      </w:pPr>
      <w:bookmarkStart w:id="66" w:name="_Hlk196161744"/>
    </w:p>
    <w:p w:rsidR="00DE43C9" w:rsidRPr="0099189B" w:rsidRDefault="00806BD2" w:rsidP="00806BD2">
      <w:pPr>
        <w:pStyle w:val="11ff3"/>
        <w:ind w:firstLine="284"/>
        <w:jc w:val="left"/>
      </w:pPr>
      <w:r>
        <w:rPr>
          <w:noProof/>
          <w:lang w:eastAsia="ru-RU"/>
        </w:rPr>
        <w:lastRenderedPageBreak/>
        <w:drawing>
          <wp:inline distT="0" distB="0" distL="0" distR="0">
            <wp:extent cx="5965825" cy="8603856"/>
            <wp:effectExtent l="0" t="0" r="0" b="698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rotWithShape="1">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12826" t="7035" r="8124" b="12292"/>
                    <a:stretch/>
                  </pic:blipFill>
                  <pic:spPr bwMode="auto">
                    <a:xfrm>
                      <a:off x="0" y="0"/>
                      <a:ext cx="5973027" cy="8614243"/>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BF7714" w:rsidRPr="0099189B" w:rsidRDefault="00BF7714" w:rsidP="00BF7714">
      <w:pPr>
        <w:pStyle w:val="11ff3"/>
        <w:jc w:val="center"/>
      </w:pPr>
      <w:bookmarkStart w:id="67" w:name="_Toc78674696"/>
      <w:bookmarkStart w:id="68" w:name="_Toc84970933"/>
      <w:r w:rsidRPr="0099189B">
        <w:t>Рисунок 1.2.7.1. – Температурный график</w:t>
      </w:r>
    </w:p>
    <w:p w:rsidR="00C25060" w:rsidRPr="0099189B" w:rsidRDefault="00C25060" w:rsidP="00C25060">
      <w:pPr>
        <w:pStyle w:val="20"/>
        <w:keepNext w:val="0"/>
        <w:widowControl w:val="0"/>
        <w:spacing w:before="240" w:line="240" w:lineRule="auto"/>
        <w:textAlignment w:val="baseline"/>
        <w:rPr>
          <w:rFonts w:cs="Times New Roman"/>
        </w:rPr>
      </w:pPr>
      <w:bookmarkStart w:id="69" w:name="_Toc196159555"/>
      <w:bookmarkEnd w:id="66"/>
      <w:r w:rsidRPr="0099189B">
        <w:rPr>
          <w:rFonts w:cs="Times New Roman"/>
        </w:rPr>
        <w:lastRenderedPageBreak/>
        <w:t>Cреднегодовая загрузка оборудования</w:t>
      </w:r>
      <w:bookmarkEnd w:id="67"/>
      <w:bookmarkEnd w:id="68"/>
      <w:bookmarkEnd w:id="69"/>
    </w:p>
    <w:p w:rsidR="0008034B" w:rsidRPr="0099189B" w:rsidRDefault="0008034B" w:rsidP="00B5461F">
      <w:pPr>
        <w:pStyle w:val="11ff3"/>
      </w:pPr>
      <w:r w:rsidRPr="0099189B">
        <w:t xml:space="preserve">На </w:t>
      </w:r>
      <w:r w:rsidR="00470B5E" w:rsidRPr="0099189B">
        <w:t xml:space="preserve">Котельной </w:t>
      </w:r>
      <w:r w:rsidR="0081191F">
        <w:t>п. Сингапай</w:t>
      </w:r>
      <w:r w:rsidRPr="0099189B">
        <w:t xml:space="preserve"> установлено 4 водогрейных котла производительностью по 5 Гкал/ч каждый. В наиболее холодный период с декабря по февраль в работе находятся 3 котла. В октябре, ноябре, марте и апреле в работе 2 котла. С мая по сентябрь на котельной работает 1 котел. Переключения с работающего на резервное оборудование производится согласно установленного графика. Средняя загрузка котельного оборудования не превышает 60 %. Режим работы котлов ведется согласно разработанных режимных карт. Гидравлический режим работы тепловых сетей соответствует утвержденному режиму. Продолжительность работы систем теплоснабжения 8760 часов (круглогодично).</w:t>
      </w:r>
    </w:p>
    <w:p w:rsidR="00C25060" w:rsidRPr="0099189B" w:rsidRDefault="00C25060" w:rsidP="00B5461F">
      <w:pPr>
        <w:pStyle w:val="11ff3"/>
      </w:pPr>
      <w:r w:rsidRPr="0099189B">
        <w:t>Среднегодовая загрузка оборудования котельн</w:t>
      </w:r>
      <w:r w:rsidR="00EC3165" w:rsidRPr="0099189B">
        <w:t>ой</w:t>
      </w:r>
      <w:r w:rsidRPr="0099189B">
        <w:t xml:space="preserve"> определяется отношением объема выработанной тепловой энергии к числу часов работы оборудования и величине установленной тепловой мощности котельной.</w:t>
      </w:r>
    </w:p>
    <w:p w:rsidR="00C25060" w:rsidRPr="0099189B" w:rsidRDefault="00C25060" w:rsidP="00B5461F">
      <w:pPr>
        <w:pStyle w:val="11ff3"/>
      </w:pPr>
      <w:r w:rsidRPr="0099189B">
        <w:t>В большинстве систем теплоснабжения тепловые мощности «нетто» котельных значительно превышают величину подключенной нагрузки потребителей тепловой энергии с учетом потерь в тепловых сетях, что приводит к неполноте загрузки оборудования.</w:t>
      </w:r>
    </w:p>
    <w:p w:rsidR="00C25060" w:rsidRPr="0099189B" w:rsidRDefault="00C25060" w:rsidP="00B5461F">
      <w:pPr>
        <w:pStyle w:val="11ff3"/>
      </w:pPr>
      <w:r w:rsidRPr="0099189B">
        <w:t>Обращает на себя внимание значительный разброс по величине использования установленной мощности, что связано с сокращением производственной нагрузки у многих котельных.</w:t>
      </w:r>
    </w:p>
    <w:p w:rsidR="00C25060" w:rsidRPr="0099189B" w:rsidRDefault="00C25060" w:rsidP="00B5461F">
      <w:pPr>
        <w:pStyle w:val="11ff3"/>
      </w:pPr>
      <w:r w:rsidRPr="0099189B">
        <w:t>Режим работы котельных является сезонным.</w:t>
      </w:r>
    </w:p>
    <w:p w:rsidR="00C25060" w:rsidRPr="0099189B" w:rsidRDefault="00C25060" w:rsidP="00B5461F">
      <w:pPr>
        <w:pStyle w:val="11ff3"/>
      </w:pPr>
      <w:r w:rsidRPr="0099189B">
        <w:t>В межотопительный период производится текущий ремонт основного и вспомогательного оборудования.</w:t>
      </w:r>
    </w:p>
    <w:p w:rsidR="00C25060" w:rsidRPr="0099189B" w:rsidRDefault="00405C87" w:rsidP="00A36D7A">
      <w:pPr>
        <w:pStyle w:val="afffffffffffffff"/>
        <w:ind w:firstLine="0"/>
        <w:rPr>
          <w:b/>
          <w:u w:val="none"/>
        </w:rPr>
      </w:pPr>
      <w:r w:rsidRPr="0099189B">
        <w:rPr>
          <w:b/>
          <w:u w:val="none"/>
        </w:rPr>
        <w:t xml:space="preserve">Таблица 1.2.8.1 </w:t>
      </w:r>
      <w:r w:rsidR="0008034B" w:rsidRPr="0099189B">
        <w:rPr>
          <w:b/>
          <w:u w:val="none"/>
        </w:rPr>
        <w:t>–Расчетная с</w:t>
      </w:r>
      <w:r w:rsidR="00C25060" w:rsidRPr="0099189B">
        <w:rPr>
          <w:b/>
          <w:u w:val="none"/>
        </w:rPr>
        <w:t xml:space="preserve">реднегодовая загрузка оборудования котельных за </w:t>
      </w:r>
      <w:r w:rsidR="00CC11CF">
        <w:rPr>
          <w:b/>
          <w:u w:val="none"/>
        </w:rPr>
        <w:t>2025</w:t>
      </w:r>
      <w:r w:rsidR="00C25060" w:rsidRPr="0099189B">
        <w:rPr>
          <w:b/>
          <w:u w:val="none"/>
        </w:rPr>
        <w:t xml:space="preserve"> год </w:t>
      </w:r>
    </w:p>
    <w:tbl>
      <w:tblPr>
        <w:tblW w:w="5000" w:type="pct"/>
        <w:tblLook w:val="04A0"/>
      </w:tblPr>
      <w:tblGrid>
        <w:gridCol w:w="498"/>
        <w:gridCol w:w="2982"/>
        <w:gridCol w:w="2033"/>
        <w:gridCol w:w="2031"/>
        <w:gridCol w:w="2027"/>
      </w:tblGrid>
      <w:tr w:rsidR="006D6407" w:rsidRPr="0099189B" w:rsidTr="00806BD2">
        <w:trPr>
          <w:trHeight w:val="20"/>
        </w:trPr>
        <w:tc>
          <w:tcPr>
            <w:tcW w:w="260"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6D6407" w:rsidRPr="0099189B" w:rsidRDefault="006D6407" w:rsidP="006D6407">
            <w:pPr>
              <w:pStyle w:val="1fffb"/>
              <w:rPr>
                <w:rFonts w:cs="Times New Roman"/>
              </w:rPr>
            </w:pPr>
            <w:r w:rsidRPr="0099189B">
              <w:rPr>
                <w:rFonts w:cs="Times New Roman"/>
              </w:rPr>
              <w:t>№ п/п</w:t>
            </w:r>
          </w:p>
        </w:tc>
        <w:tc>
          <w:tcPr>
            <w:tcW w:w="1558" w:type="pct"/>
            <w:tcBorders>
              <w:top w:val="single" w:sz="4" w:space="0" w:color="auto"/>
              <w:left w:val="nil"/>
              <w:bottom w:val="single" w:sz="4" w:space="0" w:color="auto"/>
              <w:right w:val="single" w:sz="4" w:space="0" w:color="auto"/>
            </w:tcBorders>
            <w:shd w:val="clear" w:color="000000" w:fill="D9D9D9"/>
            <w:vAlign w:val="center"/>
            <w:hideMark/>
          </w:tcPr>
          <w:p w:rsidR="006D6407" w:rsidRPr="0099189B" w:rsidRDefault="006D6407" w:rsidP="006D6407">
            <w:pPr>
              <w:pStyle w:val="1fffb"/>
              <w:rPr>
                <w:rFonts w:cs="Times New Roman"/>
              </w:rPr>
            </w:pPr>
            <w:r w:rsidRPr="0099189B">
              <w:rPr>
                <w:rFonts w:cs="Times New Roman"/>
              </w:rPr>
              <w:t>Наименование источника</w:t>
            </w:r>
          </w:p>
        </w:tc>
        <w:tc>
          <w:tcPr>
            <w:tcW w:w="1062" w:type="pct"/>
            <w:tcBorders>
              <w:top w:val="single" w:sz="4" w:space="0" w:color="auto"/>
              <w:left w:val="nil"/>
              <w:bottom w:val="single" w:sz="4" w:space="0" w:color="auto"/>
              <w:right w:val="single" w:sz="4" w:space="0" w:color="auto"/>
            </w:tcBorders>
            <w:shd w:val="clear" w:color="000000" w:fill="D9D9D9"/>
            <w:vAlign w:val="center"/>
            <w:hideMark/>
          </w:tcPr>
          <w:p w:rsidR="006D6407" w:rsidRPr="0099189B" w:rsidRDefault="006D6407" w:rsidP="006D6407">
            <w:pPr>
              <w:pStyle w:val="1fffb"/>
              <w:rPr>
                <w:rFonts w:cs="Times New Roman"/>
              </w:rPr>
            </w:pPr>
            <w:r w:rsidRPr="0099189B">
              <w:rPr>
                <w:rFonts w:cs="Times New Roman"/>
              </w:rPr>
              <w:t>Установленная тепловая мощность, Гкал/ч</w:t>
            </w:r>
          </w:p>
        </w:tc>
        <w:tc>
          <w:tcPr>
            <w:tcW w:w="1061" w:type="pct"/>
            <w:tcBorders>
              <w:top w:val="single" w:sz="4" w:space="0" w:color="auto"/>
              <w:left w:val="nil"/>
              <w:bottom w:val="single" w:sz="4" w:space="0" w:color="auto"/>
              <w:right w:val="single" w:sz="4" w:space="0" w:color="auto"/>
            </w:tcBorders>
            <w:shd w:val="clear" w:color="000000" w:fill="D9D9D9"/>
            <w:vAlign w:val="center"/>
            <w:hideMark/>
          </w:tcPr>
          <w:p w:rsidR="006D6407" w:rsidRPr="0099189B" w:rsidRDefault="006D6407" w:rsidP="006D6407">
            <w:pPr>
              <w:pStyle w:val="1fffb"/>
              <w:rPr>
                <w:rFonts w:cs="Times New Roman"/>
              </w:rPr>
            </w:pPr>
            <w:r w:rsidRPr="0099189B">
              <w:rPr>
                <w:rFonts w:cs="Times New Roman"/>
              </w:rPr>
              <w:t>Объем производства тепловой энергии в год, Гкал</w:t>
            </w:r>
          </w:p>
        </w:tc>
        <w:tc>
          <w:tcPr>
            <w:tcW w:w="1059" w:type="pct"/>
            <w:tcBorders>
              <w:top w:val="single" w:sz="4" w:space="0" w:color="auto"/>
              <w:left w:val="nil"/>
              <w:bottom w:val="single" w:sz="4" w:space="0" w:color="auto"/>
              <w:right w:val="single" w:sz="4" w:space="0" w:color="auto"/>
            </w:tcBorders>
            <w:shd w:val="clear" w:color="000000" w:fill="D9D9D9"/>
            <w:vAlign w:val="center"/>
            <w:hideMark/>
          </w:tcPr>
          <w:p w:rsidR="006D6407" w:rsidRPr="0099189B" w:rsidRDefault="006D6407" w:rsidP="006D6407">
            <w:pPr>
              <w:pStyle w:val="1fffb"/>
              <w:rPr>
                <w:rFonts w:cs="Times New Roman"/>
              </w:rPr>
            </w:pPr>
            <w:r w:rsidRPr="0099189B">
              <w:rPr>
                <w:rFonts w:cs="Times New Roman"/>
              </w:rPr>
              <w:t xml:space="preserve">Среднегодовая загрузка </w:t>
            </w:r>
            <w:r w:rsidR="00165DFD" w:rsidRPr="0099189B">
              <w:rPr>
                <w:rFonts w:cs="Times New Roman"/>
              </w:rPr>
              <w:t>оборудования, %</w:t>
            </w:r>
          </w:p>
        </w:tc>
      </w:tr>
      <w:tr w:rsidR="008825AE" w:rsidRPr="0099189B" w:rsidTr="00806BD2">
        <w:trPr>
          <w:trHeight w:val="20"/>
        </w:trPr>
        <w:tc>
          <w:tcPr>
            <w:tcW w:w="260" w:type="pct"/>
            <w:tcBorders>
              <w:top w:val="nil"/>
              <w:left w:val="single" w:sz="4" w:space="0" w:color="auto"/>
              <w:bottom w:val="single" w:sz="4" w:space="0" w:color="auto"/>
              <w:right w:val="single" w:sz="4" w:space="0" w:color="auto"/>
            </w:tcBorders>
            <w:shd w:val="clear" w:color="000000" w:fill="FFFFFF"/>
            <w:vAlign w:val="bottom"/>
            <w:hideMark/>
          </w:tcPr>
          <w:p w:rsidR="008825AE" w:rsidRPr="0099189B" w:rsidRDefault="008825AE" w:rsidP="008825AE">
            <w:pPr>
              <w:pStyle w:val="1fffb"/>
              <w:rPr>
                <w:rFonts w:cs="Times New Roman"/>
                <w:b/>
                <w:bCs w:val="0"/>
              </w:rPr>
            </w:pPr>
            <w:r w:rsidRPr="0099189B">
              <w:rPr>
                <w:color w:val="000000"/>
                <w:szCs w:val="20"/>
              </w:rPr>
              <w:t>1</w:t>
            </w:r>
          </w:p>
        </w:tc>
        <w:tc>
          <w:tcPr>
            <w:tcW w:w="1558" w:type="pct"/>
            <w:tcBorders>
              <w:top w:val="nil"/>
              <w:left w:val="nil"/>
              <w:bottom w:val="single" w:sz="4" w:space="0" w:color="auto"/>
              <w:right w:val="single" w:sz="4" w:space="0" w:color="auto"/>
            </w:tcBorders>
            <w:shd w:val="clear" w:color="auto" w:fill="auto"/>
            <w:noWrap/>
            <w:vAlign w:val="bottom"/>
            <w:hideMark/>
          </w:tcPr>
          <w:p w:rsidR="008825AE" w:rsidRPr="0099189B" w:rsidRDefault="008825AE" w:rsidP="008825AE">
            <w:pPr>
              <w:pStyle w:val="1fffb"/>
              <w:rPr>
                <w:rFonts w:cs="Times New Roman"/>
                <w:b/>
                <w:bCs w:val="0"/>
              </w:rPr>
            </w:pPr>
            <w:r w:rsidRPr="0099189B">
              <w:rPr>
                <w:color w:val="000000"/>
                <w:szCs w:val="20"/>
              </w:rPr>
              <w:t xml:space="preserve">Котельная </w:t>
            </w:r>
            <w:r w:rsidR="0081191F">
              <w:rPr>
                <w:color w:val="000000"/>
                <w:szCs w:val="20"/>
              </w:rPr>
              <w:t>п. Сингапай</w:t>
            </w:r>
          </w:p>
        </w:tc>
        <w:tc>
          <w:tcPr>
            <w:tcW w:w="1062" w:type="pct"/>
            <w:tcBorders>
              <w:top w:val="nil"/>
              <w:left w:val="nil"/>
              <w:bottom w:val="single" w:sz="4" w:space="0" w:color="auto"/>
              <w:right w:val="single" w:sz="4" w:space="0" w:color="auto"/>
            </w:tcBorders>
            <w:shd w:val="clear" w:color="auto" w:fill="auto"/>
            <w:noWrap/>
            <w:vAlign w:val="bottom"/>
            <w:hideMark/>
          </w:tcPr>
          <w:p w:rsidR="008825AE" w:rsidRPr="0099189B" w:rsidRDefault="0028244C" w:rsidP="008825AE">
            <w:pPr>
              <w:pStyle w:val="1fffb"/>
              <w:rPr>
                <w:rFonts w:cs="Times New Roman"/>
                <w:b/>
                <w:bCs w:val="0"/>
              </w:rPr>
            </w:pPr>
            <w:r>
              <w:rPr>
                <w:color w:val="000000"/>
                <w:szCs w:val="20"/>
              </w:rPr>
              <w:t>27,5</w:t>
            </w:r>
            <w:r w:rsidR="008825AE" w:rsidRPr="0099189B">
              <w:rPr>
                <w:color w:val="000000"/>
                <w:szCs w:val="20"/>
              </w:rPr>
              <w:t>0</w:t>
            </w:r>
          </w:p>
        </w:tc>
        <w:tc>
          <w:tcPr>
            <w:tcW w:w="1061" w:type="pct"/>
            <w:tcBorders>
              <w:top w:val="nil"/>
              <w:left w:val="nil"/>
              <w:bottom w:val="single" w:sz="4" w:space="0" w:color="auto"/>
              <w:right w:val="single" w:sz="4" w:space="0" w:color="auto"/>
            </w:tcBorders>
            <w:shd w:val="clear" w:color="auto" w:fill="auto"/>
            <w:noWrap/>
            <w:vAlign w:val="bottom"/>
            <w:hideMark/>
          </w:tcPr>
          <w:p w:rsidR="008825AE" w:rsidRPr="0099189B" w:rsidRDefault="00806BD2" w:rsidP="008825AE">
            <w:pPr>
              <w:pStyle w:val="1fffb"/>
              <w:rPr>
                <w:rFonts w:cs="Times New Roman"/>
                <w:b/>
                <w:bCs w:val="0"/>
              </w:rPr>
            </w:pPr>
            <w:r>
              <w:rPr>
                <w:color w:val="000000"/>
                <w:szCs w:val="20"/>
              </w:rPr>
              <w:t>35448,65</w:t>
            </w:r>
          </w:p>
        </w:tc>
        <w:tc>
          <w:tcPr>
            <w:tcW w:w="1059" w:type="pct"/>
            <w:tcBorders>
              <w:top w:val="nil"/>
              <w:left w:val="nil"/>
              <w:bottom w:val="single" w:sz="4" w:space="0" w:color="auto"/>
              <w:right w:val="single" w:sz="4" w:space="0" w:color="auto"/>
            </w:tcBorders>
            <w:shd w:val="clear" w:color="auto" w:fill="auto"/>
            <w:noWrap/>
            <w:vAlign w:val="bottom"/>
            <w:hideMark/>
          </w:tcPr>
          <w:p w:rsidR="008825AE" w:rsidRPr="0099189B" w:rsidRDefault="008825AE" w:rsidP="008825AE">
            <w:pPr>
              <w:pStyle w:val="1fffb"/>
              <w:rPr>
                <w:rFonts w:cs="Times New Roman"/>
                <w:b/>
                <w:bCs w:val="0"/>
              </w:rPr>
            </w:pPr>
            <w:r w:rsidRPr="0099189B">
              <w:rPr>
                <w:color w:val="000000"/>
                <w:szCs w:val="20"/>
              </w:rPr>
              <w:t>17,56%</w:t>
            </w:r>
          </w:p>
        </w:tc>
      </w:tr>
      <w:tr w:rsidR="008825AE" w:rsidRPr="0099189B" w:rsidTr="00806BD2">
        <w:trPr>
          <w:trHeight w:val="20"/>
        </w:trPr>
        <w:tc>
          <w:tcPr>
            <w:tcW w:w="260" w:type="pct"/>
            <w:tcBorders>
              <w:top w:val="single" w:sz="4" w:space="0" w:color="auto"/>
              <w:left w:val="single" w:sz="4" w:space="0" w:color="auto"/>
              <w:bottom w:val="single" w:sz="4" w:space="0" w:color="auto"/>
              <w:right w:val="single" w:sz="4" w:space="0" w:color="auto"/>
            </w:tcBorders>
            <w:shd w:val="clear" w:color="000000" w:fill="FFFFFF"/>
            <w:vAlign w:val="bottom"/>
          </w:tcPr>
          <w:p w:rsidR="008825AE" w:rsidRPr="0099189B" w:rsidRDefault="008825AE" w:rsidP="008825AE">
            <w:pPr>
              <w:pStyle w:val="1fffb"/>
              <w:rPr>
                <w:rFonts w:cs="Times New Roman"/>
                <w:b/>
                <w:bCs w:val="0"/>
              </w:rPr>
            </w:pPr>
            <w:r w:rsidRPr="0099189B">
              <w:rPr>
                <w:color w:val="000000"/>
                <w:szCs w:val="20"/>
              </w:rPr>
              <w:t>2</w:t>
            </w:r>
          </w:p>
        </w:tc>
        <w:tc>
          <w:tcPr>
            <w:tcW w:w="1558" w:type="pct"/>
            <w:tcBorders>
              <w:top w:val="single" w:sz="4" w:space="0" w:color="auto"/>
              <w:left w:val="nil"/>
              <w:bottom w:val="single" w:sz="4" w:space="0" w:color="auto"/>
              <w:right w:val="single" w:sz="4" w:space="0" w:color="auto"/>
            </w:tcBorders>
            <w:shd w:val="clear" w:color="auto" w:fill="auto"/>
            <w:noWrap/>
            <w:vAlign w:val="bottom"/>
          </w:tcPr>
          <w:p w:rsidR="008825AE" w:rsidRPr="0099189B" w:rsidRDefault="008825AE" w:rsidP="008825AE">
            <w:pPr>
              <w:pStyle w:val="1fffb"/>
              <w:rPr>
                <w:rFonts w:cs="Times New Roman"/>
                <w:b/>
                <w:bCs w:val="0"/>
              </w:rPr>
            </w:pPr>
            <w:r w:rsidRPr="0099189B">
              <w:rPr>
                <w:color w:val="000000"/>
                <w:szCs w:val="20"/>
              </w:rPr>
              <w:t xml:space="preserve">Котельная </w:t>
            </w:r>
            <w:r w:rsidR="0081191F">
              <w:rPr>
                <w:color w:val="000000"/>
                <w:szCs w:val="20"/>
              </w:rPr>
              <w:t>с. Чеускино</w:t>
            </w:r>
          </w:p>
        </w:tc>
        <w:tc>
          <w:tcPr>
            <w:tcW w:w="1062" w:type="pct"/>
            <w:tcBorders>
              <w:top w:val="single" w:sz="4" w:space="0" w:color="auto"/>
              <w:left w:val="nil"/>
              <w:bottom w:val="single" w:sz="4" w:space="0" w:color="auto"/>
              <w:right w:val="single" w:sz="4" w:space="0" w:color="auto"/>
            </w:tcBorders>
            <w:shd w:val="clear" w:color="auto" w:fill="auto"/>
            <w:noWrap/>
            <w:vAlign w:val="bottom"/>
          </w:tcPr>
          <w:p w:rsidR="008825AE" w:rsidRPr="0099189B" w:rsidRDefault="008825AE" w:rsidP="008825AE">
            <w:pPr>
              <w:pStyle w:val="1fffb"/>
              <w:rPr>
                <w:rFonts w:cs="Times New Roman"/>
                <w:b/>
                <w:bCs w:val="0"/>
              </w:rPr>
            </w:pPr>
            <w:r w:rsidRPr="0099189B">
              <w:rPr>
                <w:color w:val="000000"/>
                <w:szCs w:val="20"/>
              </w:rPr>
              <w:t>12</w:t>
            </w:r>
          </w:p>
        </w:tc>
        <w:tc>
          <w:tcPr>
            <w:tcW w:w="1061" w:type="pct"/>
            <w:tcBorders>
              <w:top w:val="single" w:sz="4" w:space="0" w:color="auto"/>
              <w:left w:val="nil"/>
              <w:bottom w:val="single" w:sz="4" w:space="0" w:color="auto"/>
              <w:right w:val="single" w:sz="4" w:space="0" w:color="auto"/>
            </w:tcBorders>
            <w:shd w:val="clear" w:color="auto" w:fill="auto"/>
            <w:noWrap/>
            <w:vAlign w:val="bottom"/>
          </w:tcPr>
          <w:p w:rsidR="008825AE" w:rsidRPr="0099189B" w:rsidRDefault="00806BD2" w:rsidP="008825AE">
            <w:pPr>
              <w:pStyle w:val="1fffb"/>
              <w:rPr>
                <w:rFonts w:cs="Times New Roman"/>
                <w:b/>
                <w:bCs w:val="0"/>
              </w:rPr>
            </w:pPr>
            <w:r>
              <w:rPr>
                <w:color w:val="000000"/>
                <w:szCs w:val="20"/>
              </w:rPr>
              <w:t>8431,39</w:t>
            </w:r>
          </w:p>
        </w:tc>
        <w:tc>
          <w:tcPr>
            <w:tcW w:w="1059" w:type="pct"/>
            <w:tcBorders>
              <w:top w:val="single" w:sz="4" w:space="0" w:color="auto"/>
              <w:left w:val="nil"/>
              <w:bottom w:val="single" w:sz="4" w:space="0" w:color="auto"/>
              <w:right w:val="single" w:sz="4" w:space="0" w:color="auto"/>
            </w:tcBorders>
            <w:shd w:val="clear" w:color="auto" w:fill="auto"/>
            <w:noWrap/>
            <w:vAlign w:val="bottom"/>
          </w:tcPr>
          <w:p w:rsidR="008825AE" w:rsidRPr="0099189B" w:rsidRDefault="008825AE" w:rsidP="008825AE">
            <w:pPr>
              <w:pStyle w:val="1fffb"/>
              <w:rPr>
                <w:rFonts w:cs="Times New Roman"/>
                <w:b/>
                <w:bCs w:val="0"/>
              </w:rPr>
            </w:pPr>
            <w:r w:rsidRPr="0099189B">
              <w:rPr>
                <w:color w:val="000000"/>
                <w:szCs w:val="20"/>
              </w:rPr>
              <w:t>10,97%</w:t>
            </w:r>
          </w:p>
        </w:tc>
      </w:tr>
    </w:tbl>
    <w:p w:rsidR="00C25060" w:rsidRPr="0099189B" w:rsidRDefault="00C25060" w:rsidP="00B5461F">
      <w:pPr>
        <w:pStyle w:val="11ff3"/>
      </w:pPr>
    </w:p>
    <w:p w:rsidR="00C25060" w:rsidRPr="0099189B" w:rsidRDefault="00C25060" w:rsidP="00C25060">
      <w:pPr>
        <w:pStyle w:val="20"/>
        <w:keepNext w:val="0"/>
        <w:widowControl w:val="0"/>
        <w:spacing w:before="240" w:line="240" w:lineRule="auto"/>
        <w:textAlignment w:val="baseline"/>
        <w:rPr>
          <w:rFonts w:cs="Times New Roman"/>
        </w:rPr>
      </w:pPr>
      <w:bookmarkStart w:id="70" w:name="_Toc78674697"/>
      <w:bookmarkStart w:id="71" w:name="_Toc84970934"/>
      <w:bookmarkStart w:id="72" w:name="_Toc196159556"/>
      <w:r w:rsidRPr="0099189B">
        <w:rPr>
          <w:rFonts w:cs="Times New Roman"/>
        </w:rPr>
        <w:t>Способы учета тепла, отпущенного в тепловые сети</w:t>
      </w:r>
      <w:bookmarkEnd w:id="70"/>
      <w:bookmarkEnd w:id="71"/>
      <w:bookmarkEnd w:id="72"/>
    </w:p>
    <w:p w:rsidR="00C25060" w:rsidRPr="0099189B" w:rsidRDefault="00975927" w:rsidP="00B5461F">
      <w:pPr>
        <w:pStyle w:val="11ff3"/>
      </w:pPr>
      <w:r w:rsidRPr="0099189B">
        <w:t>Котельн</w:t>
      </w:r>
      <w:r w:rsidR="008825AE" w:rsidRPr="0099189B">
        <w:t>ые</w:t>
      </w:r>
      <w:r w:rsidR="0008034B" w:rsidRPr="0099189B">
        <w:t>оборудован</w:t>
      </w:r>
      <w:r w:rsidR="008825AE" w:rsidRPr="0099189B">
        <w:t>ы</w:t>
      </w:r>
      <w:r w:rsidR="0008034B" w:rsidRPr="0099189B">
        <w:t xml:space="preserve"> приборами учета тепла, отпущенного в тепловые сети, для учета отклонений параметров теплоносителя по расходу, давлению и температуре от нормативных.</w:t>
      </w:r>
    </w:p>
    <w:p w:rsidR="0099189B" w:rsidRPr="0099189B" w:rsidRDefault="0099189B" w:rsidP="00B5461F">
      <w:pPr>
        <w:pStyle w:val="11ff3"/>
      </w:pPr>
    </w:p>
    <w:p w:rsidR="0099189B" w:rsidRPr="0099189B" w:rsidRDefault="0099189B" w:rsidP="00B5461F">
      <w:pPr>
        <w:pStyle w:val="11ff3"/>
      </w:pPr>
    </w:p>
    <w:p w:rsidR="00383453" w:rsidRPr="0099189B" w:rsidRDefault="00405C87" w:rsidP="00B5461F">
      <w:pPr>
        <w:pStyle w:val="11ff3"/>
        <w:rPr>
          <w:b/>
        </w:rPr>
      </w:pPr>
      <w:r w:rsidRPr="0099189B">
        <w:rPr>
          <w:b/>
        </w:rPr>
        <w:t xml:space="preserve">Таблица 1.2.9.1 - </w:t>
      </w:r>
      <w:r w:rsidR="00383453" w:rsidRPr="0099189B">
        <w:rPr>
          <w:b/>
        </w:rPr>
        <w:t>Приборы учета тепла, отпущенного в тепловые сети</w:t>
      </w:r>
    </w:p>
    <w:tbl>
      <w:tblPr>
        <w:tblW w:w="5000" w:type="pct"/>
        <w:tblLook w:val="04A0"/>
      </w:tblPr>
      <w:tblGrid>
        <w:gridCol w:w="2234"/>
        <w:gridCol w:w="5166"/>
        <w:gridCol w:w="2171"/>
      </w:tblGrid>
      <w:tr w:rsidR="008825AE" w:rsidRPr="0099189B" w:rsidTr="008825AE">
        <w:trPr>
          <w:trHeight w:val="20"/>
          <w:tblHeader/>
        </w:trPr>
        <w:tc>
          <w:tcPr>
            <w:tcW w:w="116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8825AE" w:rsidRPr="0099189B" w:rsidRDefault="008825AE" w:rsidP="008825AE">
            <w:pPr>
              <w:pStyle w:val="1fffb"/>
            </w:pPr>
            <w:r w:rsidRPr="0099189B">
              <w:t>Наименование и адрес источника тепловой энергии</w:t>
            </w:r>
          </w:p>
        </w:tc>
        <w:tc>
          <w:tcPr>
            <w:tcW w:w="2699"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8825AE" w:rsidRPr="0099189B" w:rsidRDefault="008825AE" w:rsidP="008825AE">
            <w:pPr>
              <w:pStyle w:val="1fffb"/>
            </w:pPr>
            <w:r w:rsidRPr="0099189B">
              <w:t>Марка/модель прибора</w:t>
            </w:r>
          </w:p>
        </w:tc>
        <w:tc>
          <w:tcPr>
            <w:tcW w:w="1134"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8825AE" w:rsidRPr="0099189B" w:rsidRDefault="008825AE" w:rsidP="008825AE">
            <w:pPr>
              <w:pStyle w:val="1fffb"/>
            </w:pPr>
            <w:r w:rsidRPr="0099189B">
              <w:t>Зав. №</w:t>
            </w:r>
          </w:p>
        </w:tc>
      </w:tr>
      <w:tr w:rsidR="008825AE" w:rsidRPr="0099189B" w:rsidTr="008825AE">
        <w:trPr>
          <w:trHeight w:val="20"/>
        </w:trPr>
        <w:tc>
          <w:tcPr>
            <w:tcW w:w="1167" w:type="pct"/>
            <w:vMerge w:val="restart"/>
            <w:tcBorders>
              <w:top w:val="nil"/>
              <w:left w:val="single" w:sz="4" w:space="0" w:color="auto"/>
              <w:bottom w:val="single" w:sz="4" w:space="0" w:color="auto"/>
              <w:right w:val="single" w:sz="4" w:space="0" w:color="auto"/>
            </w:tcBorders>
            <w:shd w:val="clear" w:color="000000" w:fill="FFFFFF"/>
            <w:vAlign w:val="center"/>
            <w:hideMark/>
          </w:tcPr>
          <w:p w:rsidR="008825AE" w:rsidRPr="0099189B" w:rsidRDefault="008825AE" w:rsidP="008825AE">
            <w:pPr>
              <w:pStyle w:val="1fffb"/>
            </w:pPr>
            <w:r w:rsidRPr="0099189B">
              <w:t xml:space="preserve">Котельная </w:t>
            </w:r>
            <w:r w:rsidR="0081191F">
              <w:t>п. Сингапай</w:t>
            </w:r>
            <w:r w:rsidRPr="0099189B">
              <w:t>, промзона, территория базы ООО «РН-Ремонт НПО»</w:t>
            </w:r>
          </w:p>
        </w:tc>
        <w:tc>
          <w:tcPr>
            <w:tcW w:w="2699" w:type="pct"/>
            <w:tcBorders>
              <w:top w:val="nil"/>
              <w:left w:val="nil"/>
              <w:bottom w:val="single" w:sz="4" w:space="0" w:color="auto"/>
              <w:right w:val="single" w:sz="4" w:space="0" w:color="auto"/>
            </w:tcBorders>
            <w:shd w:val="clear" w:color="000000" w:fill="FFFFFF"/>
            <w:noWrap/>
            <w:vAlign w:val="center"/>
            <w:hideMark/>
          </w:tcPr>
          <w:p w:rsidR="008825AE" w:rsidRPr="0099189B" w:rsidRDefault="008825AE" w:rsidP="008825AE">
            <w:pPr>
              <w:pStyle w:val="1fffb"/>
            </w:pPr>
            <w:r w:rsidRPr="0099189B">
              <w:t>Тепловычислитель КАРАТ-308</w:t>
            </w:r>
          </w:p>
        </w:tc>
        <w:tc>
          <w:tcPr>
            <w:tcW w:w="1134" w:type="pct"/>
            <w:tcBorders>
              <w:top w:val="nil"/>
              <w:left w:val="nil"/>
              <w:bottom w:val="single" w:sz="4" w:space="0" w:color="auto"/>
              <w:right w:val="single" w:sz="4" w:space="0" w:color="auto"/>
            </w:tcBorders>
            <w:shd w:val="clear" w:color="000000" w:fill="FFFFFF"/>
            <w:noWrap/>
            <w:vAlign w:val="center"/>
            <w:hideMark/>
          </w:tcPr>
          <w:p w:rsidR="008825AE" w:rsidRPr="0099189B" w:rsidRDefault="008825AE" w:rsidP="008825AE">
            <w:pPr>
              <w:pStyle w:val="1fffb"/>
            </w:pPr>
            <w:r w:rsidRPr="0099189B">
              <w:t>13810716</w:t>
            </w:r>
          </w:p>
        </w:tc>
      </w:tr>
      <w:tr w:rsidR="008825AE" w:rsidRPr="0099189B" w:rsidTr="008825AE">
        <w:trPr>
          <w:trHeight w:val="20"/>
        </w:trPr>
        <w:tc>
          <w:tcPr>
            <w:tcW w:w="1167" w:type="pct"/>
            <w:vMerge/>
            <w:tcBorders>
              <w:top w:val="nil"/>
              <w:left w:val="single" w:sz="4" w:space="0" w:color="auto"/>
              <w:bottom w:val="single" w:sz="4" w:space="0" w:color="auto"/>
              <w:right w:val="single" w:sz="4" w:space="0" w:color="auto"/>
            </w:tcBorders>
            <w:vAlign w:val="center"/>
            <w:hideMark/>
          </w:tcPr>
          <w:p w:rsidR="008825AE" w:rsidRPr="0099189B" w:rsidRDefault="008825AE" w:rsidP="008825AE">
            <w:pPr>
              <w:pStyle w:val="1fffb"/>
            </w:pPr>
          </w:p>
        </w:tc>
        <w:tc>
          <w:tcPr>
            <w:tcW w:w="2699" w:type="pct"/>
            <w:tcBorders>
              <w:top w:val="nil"/>
              <w:left w:val="nil"/>
              <w:bottom w:val="single" w:sz="4" w:space="0" w:color="auto"/>
              <w:right w:val="single" w:sz="4" w:space="0" w:color="auto"/>
            </w:tcBorders>
            <w:shd w:val="clear" w:color="000000" w:fill="FFFFFF"/>
            <w:noWrap/>
            <w:vAlign w:val="center"/>
            <w:hideMark/>
          </w:tcPr>
          <w:p w:rsidR="008825AE" w:rsidRPr="0099189B" w:rsidRDefault="008825AE" w:rsidP="008825AE">
            <w:pPr>
              <w:pStyle w:val="1fffb"/>
            </w:pPr>
            <w:r w:rsidRPr="0099189B">
              <w:t>ДРС.3-500 расходомер</w:t>
            </w:r>
          </w:p>
        </w:tc>
        <w:tc>
          <w:tcPr>
            <w:tcW w:w="1134" w:type="pct"/>
            <w:tcBorders>
              <w:top w:val="nil"/>
              <w:left w:val="nil"/>
              <w:bottom w:val="single" w:sz="4" w:space="0" w:color="auto"/>
              <w:right w:val="single" w:sz="4" w:space="0" w:color="auto"/>
            </w:tcBorders>
            <w:shd w:val="clear" w:color="000000" w:fill="FFFFFF"/>
            <w:noWrap/>
            <w:vAlign w:val="center"/>
            <w:hideMark/>
          </w:tcPr>
          <w:p w:rsidR="008825AE" w:rsidRPr="0099189B" w:rsidRDefault="008825AE" w:rsidP="008825AE">
            <w:pPr>
              <w:pStyle w:val="1fffb"/>
            </w:pPr>
            <w:r w:rsidRPr="0099189B">
              <w:t>42656/42655</w:t>
            </w:r>
          </w:p>
        </w:tc>
      </w:tr>
      <w:tr w:rsidR="008825AE" w:rsidRPr="0099189B" w:rsidTr="008825AE">
        <w:trPr>
          <w:trHeight w:val="20"/>
        </w:trPr>
        <w:tc>
          <w:tcPr>
            <w:tcW w:w="1167" w:type="pct"/>
            <w:vMerge/>
            <w:tcBorders>
              <w:top w:val="nil"/>
              <w:left w:val="single" w:sz="4" w:space="0" w:color="auto"/>
              <w:bottom w:val="single" w:sz="4" w:space="0" w:color="auto"/>
              <w:right w:val="single" w:sz="4" w:space="0" w:color="auto"/>
            </w:tcBorders>
            <w:vAlign w:val="center"/>
            <w:hideMark/>
          </w:tcPr>
          <w:p w:rsidR="008825AE" w:rsidRPr="0099189B" w:rsidRDefault="008825AE" w:rsidP="008825AE">
            <w:pPr>
              <w:pStyle w:val="1fffb"/>
            </w:pPr>
          </w:p>
        </w:tc>
        <w:tc>
          <w:tcPr>
            <w:tcW w:w="2699" w:type="pct"/>
            <w:tcBorders>
              <w:top w:val="nil"/>
              <w:left w:val="nil"/>
              <w:bottom w:val="single" w:sz="4" w:space="0" w:color="auto"/>
              <w:right w:val="single" w:sz="4" w:space="0" w:color="auto"/>
            </w:tcBorders>
            <w:shd w:val="clear" w:color="000000" w:fill="FFFFFF"/>
            <w:vAlign w:val="center"/>
            <w:hideMark/>
          </w:tcPr>
          <w:p w:rsidR="008825AE" w:rsidRPr="0099189B" w:rsidRDefault="008825AE" w:rsidP="008825AE">
            <w:pPr>
              <w:pStyle w:val="1fffb"/>
            </w:pPr>
            <w:r w:rsidRPr="0099189B">
              <w:t>КТПТР-01 термопреобразователь</w:t>
            </w:r>
          </w:p>
        </w:tc>
        <w:tc>
          <w:tcPr>
            <w:tcW w:w="1134" w:type="pct"/>
            <w:tcBorders>
              <w:top w:val="nil"/>
              <w:left w:val="nil"/>
              <w:bottom w:val="single" w:sz="4" w:space="0" w:color="auto"/>
              <w:right w:val="single" w:sz="4" w:space="0" w:color="auto"/>
            </w:tcBorders>
            <w:shd w:val="clear" w:color="000000" w:fill="FFFFFF"/>
            <w:noWrap/>
            <w:vAlign w:val="center"/>
            <w:hideMark/>
          </w:tcPr>
          <w:p w:rsidR="008825AE" w:rsidRPr="0099189B" w:rsidRDefault="008825AE" w:rsidP="008825AE">
            <w:pPr>
              <w:pStyle w:val="1fffb"/>
            </w:pPr>
            <w:r w:rsidRPr="0099189B">
              <w:t>8383/8383А</w:t>
            </w:r>
          </w:p>
        </w:tc>
      </w:tr>
      <w:tr w:rsidR="008825AE" w:rsidRPr="0099189B" w:rsidTr="008825AE">
        <w:trPr>
          <w:trHeight w:val="20"/>
        </w:trPr>
        <w:tc>
          <w:tcPr>
            <w:tcW w:w="1167" w:type="pct"/>
            <w:vMerge/>
            <w:tcBorders>
              <w:top w:val="nil"/>
              <w:left w:val="single" w:sz="4" w:space="0" w:color="auto"/>
              <w:bottom w:val="single" w:sz="4" w:space="0" w:color="auto"/>
              <w:right w:val="single" w:sz="4" w:space="0" w:color="auto"/>
            </w:tcBorders>
            <w:vAlign w:val="center"/>
            <w:hideMark/>
          </w:tcPr>
          <w:p w:rsidR="008825AE" w:rsidRPr="0099189B" w:rsidRDefault="008825AE" w:rsidP="008825AE">
            <w:pPr>
              <w:pStyle w:val="1fffb"/>
            </w:pPr>
          </w:p>
        </w:tc>
        <w:tc>
          <w:tcPr>
            <w:tcW w:w="2699" w:type="pct"/>
            <w:tcBorders>
              <w:top w:val="nil"/>
              <w:left w:val="nil"/>
              <w:bottom w:val="single" w:sz="4" w:space="0" w:color="auto"/>
              <w:right w:val="single" w:sz="4" w:space="0" w:color="auto"/>
            </w:tcBorders>
            <w:shd w:val="clear" w:color="000000" w:fill="FFFFFF"/>
            <w:noWrap/>
            <w:vAlign w:val="center"/>
            <w:hideMark/>
          </w:tcPr>
          <w:p w:rsidR="008825AE" w:rsidRPr="0099189B" w:rsidRDefault="008825AE" w:rsidP="008825AE">
            <w:pPr>
              <w:pStyle w:val="1fffb"/>
            </w:pPr>
            <w:r w:rsidRPr="0099189B">
              <w:t>Преобразователь давления КАРАТ СВД.И-1,6</w:t>
            </w:r>
          </w:p>
        </w:tc>
        <w:tc>
          <w:tcPr>
            <w:tcW w:w="1134" w:type="pct"/>
            <w:tcBorders>
              <w:top w:val="nil"/>
              <w:left w:val="nil"/>
              <w:bottom w:val="single" w:sz="4" w:space="0" w:color="auto"/>
              <w:right w:val="single" w:sz="4" w:space="0" w:color="auto"/>
            </w:tcBorders>
            <w:shd w:val="clear" w:color="000000" w:fill="FFFFFF"/>
            <w:noWrap/>
            <w:vAlign w:val="center"/>
            <w:hideMark/>
          </w:tcPr>
          <w:p w:rsidR="008825AE" w:rsidRPr="0099189B" w:rsidRDefault="008825AE" w:rsidP="008825AE">
            <w:pPr>
              <w:pStyle w:val="1fffb"/>
            </w:pPr>
            <w:r w:rsidRPr="0099189B">
              <w:t>А52298/А52299</w:t>
            </w:r>
          </w:p>
        </w:tc>
      </w:tr>
      <w:tr w:rsidR="008825AE" w:rsidRPr="0099189B" w:rsidTr="008825AE">
        <w:trPr>
          <w:trHeight w:val="20"/>
        </w:trPr>
        <w:tc>
          <w:tcPr>
            <w:tcW w:w="1167" w:type="pct"/>
            <w:vMerge w:val="restart"/>
            <w:tcBorders>
              <w:top w:val="nil"/>
              <w:left w:val="single" w:sz="4" w:space="0" w:color="auto"/>
              <w:bottom w:val="single" w:sz="4" w:space="0" w:color="auto"/>
              <w:right w:val="single" w:sz="4" w:space="0" w:color="auto"/>
            </w:tcBorders>
            <w:shd w:val="clear" w:color="000000" w:fill="FFFFFF"/>
            <w:vAlign w:val="center"/>
            <w:hideMark/>
          </w:tcPr>
          <w:p w:rsidR="008825AE" w:rsidRPr="0099189B" w:rsidRDefault="008825AE" w:rsidP="008825AE">
            <w:pPr>
              <w:pStyle w:val="1fffb"/>
            </w:pPr>
            <w:r w:rsidRPr="0099189B">
              <w:t xml:space="preserve">Котельная </w:t>
            </w:r>
            <w:r w:rsidR="0081191F">
              <w:t>с. Чеускино</w:t>
            </w:r>
            <w:r w:rsidRPr="0099189B">
              <w:t>, ул. Кедровая, д. 8</w:t>
            </w:r>
          </w:p>
        </w:tc>
        <w:tc>
          <w:tcPr>
            <w:tcW w:w="2699" w:type="pct"/>
            <w:tcBorders>
              <w:top w:val="nil"/>
              <w:left w:val="nil"/>
              <w:bottom w:val="single" w:sz="4" w:space="0" w:color="auto"/>
              <w:right w:val="single" w:sz="4" w:space="0" w:color="auto"/>
            </w:tcBorders>
            <w:shd w:val="clear" w:color="000000" w:fill="FFFFFF"/>
            <w:noWrap/>
            <w:vAlign w:val="center"/>
            <w:hideMark/>
          </w:tcPr>
          <w:p w:rsidR="008825AE" w:rsidRPr="0099189B" w:rsidRDefault="008825AE" w:rsidP="008825AE">
            <w:pPr>
              <w:pStyle w:val="1fffb"/>
            </w:pPr>
            <w:r w:rsidRPr="0099189B">
              <w:t>Тепловычислитель КАРАТ</w:t>
            </w:r>
          </w:p>
        </w:tc>
        <w:tc>
          <w:tcPr>
            <w:tcW w:w="1134" w:type="pct"/>
            <w:tcBorders>
              <w:top w:val="nil"/>
              <w:left w:val="nil"/>
              <w:bottom w:val="single" w:sz="4" w:space="0" w:color="auto"/>
              <w:right w:val="single" w:sz="4" w:space="0" w:color="auto"/>
            </w:tcBorders>
            <w:shd w:val="clear" w:color="000000" w:fill="FFFFFF"/>
            <w:noWrap/>
            <w:vAlign w:val="center"/>
            <w:hideMark/>
          </w:tcPr>
          <w:p w:rsidR="008825AE" w:rsidRPr="0099189B" w:rsidRDefault="008825AE" w:rsidP="008825AE">
            <w:pPr>
              <w:pStyle w:val="1fffb"/>
            </w:pPr>
            <w:r w:rsidRPr="0099189B">
              <w:t>70890602</w:t>
            </w:r>
          </w:p>
        </w:tc>
      </w:tr>
      <w:tr w:rsidR="008825AE" w:rsidRPr="0099189B" w:rsidTr="008825AE">
        <w:trPr>
          <w:trHeight w:val="20"/>
        </w:trPr>
        <w:tc>
          <w:tcPr>
            <w:tcW w:w="1167" w:type="pct"/>
            <w:vMerge/>
            <w:tcBorders>
              <w:top w:val="nil"/>
              <w:left w:val="single" w:sz="4" w:space="0" w:color="auto"/>
              <w:bottom w:val="single" w:sz="4" w:space="0" w:color="auto"/>
              <w:right w:val="single" w:sz="4" w:space="0" w:color="auto"/>
            </w:tcBorders>
            <w:vAlign w:val="center"/>
            <w:hideMark/>
          </w:tcPr>
          <w:p w:rsidR="008825AE" w:rsidRPr="0099189B" w:rsidRDefault="008825AE" w:rsidP="008825AE">
            <w:pPr>
              <w:pStyle w:val="1fffb"/>
            </w:pPr>
          </w:p>
        </w:tc>
        <w:tc>
          <w:tcPr>
            <w:tcW w:w="2699" w:type="pct"/>
            <w:tcBorders>
              <w:top w:val="nil"/>
              <w:left w:val="nil"/>
              <w:bottom w:val="single" w:sz="4" w:space="0" w:color="auto"/>
              <w:right w:val="single" w:sz="4" w:space="0" w:color="auto"/>
            </w:tcBorders>
            <w:shd w:val="clear" w:color="000000" w:fill="FFFFFF"/>
            <w:vAlign w:val="center"/>
            <w:hideMark/>
          </w:tcPr>
          <w:p w:rsidR="008825AE" w:rsidRPr="0099189B" w:rsidRDefault="008825AE" w:rsidP="008825AE">
            <w:pPr>
              <w:pStyle w:val="1fffb"/>
            </w:pPr>
            <w:r w:rsidRPr="0099189B">
              <w:t>Термопреобразователи сопротивления КТСП-Н</w:t>
            </w:r>
          </w:p>
        </w:tc>
        <w:tc>
          <w:tcPr>
            <w:tcW w:w="1134" w:type="pct"/>
            <w:tcBorders>
              <w:top w:val="nil"/>
              <w:left w:val="nil"/>
              <w:bottom w:val="single" w:sz="4" w:space="0" w:color="auto"/>
              <w:right w:val="single" w:sz="4" w:space="0" w:color="auto"/>
            </w:tcBorders>
            <w:shd w:val="clear" w:color="000000" w:fill="FFFFFF"/>
            <w:noWrap/>
            <w:vAlign w:val="center"/>
            <w:hideMark/>
          </w:tcPr>
          <w:p w:rsidR="008825AE" w:rsidRPr="0099189B" w:rsidRDefault="008825AE" w:rsidP="008825AE">
            <w:pPr>
              <w:pStyle w:val="1fffb"/>
            </w:pPr>
            <w:r w:rsidRPr="0099189B">
              <w:t>1518/1790</w:t>
            </w:r>
          </w:p>
        </w:tc>
      </w:tr>
      <w:tr w:rsidR="008825AE" w:rsidRPr="0099189B" w:rsidTr="008825AE">
        <w:trPr>
          <w:trHeight w:val="20"/>
        </w:trPr>
        <w:tc>
          <w:tcPr>
            <w:tcW w:w="1167" w:type="pct"/>
            <w:vMerge/>
            <w:tcBorders>
              <w:top w:val="nil"/>
              <w:left w:val="single" w:sz="4" w:space="0" w:color="auto"/>
              <w:bottom w:val="single" w:sz="4" w:space="0" w:color="auto"/>
              <w:right w:val="single" w:sz="4" w:space="0" w:color="auto"/>
            </w:tcBorders>
            <w:vAlign w:val="center"/>
            <w:hideMark/>
          </w:tcPr>
          <w:p w:rsidR="008825AE" w:rsidRPr="0099189B" w:rsidRDefault="008825AE" w:rsidP="008825AE">
            <w:pPr>
              <w:pStyle w:val="1fffb"/>
            </w:pPr>
          </w:p>
        </w:tc>
        <w:tc>
          <w:tcPr>
            <w:tcW w:w="2699" w:type="pct"/>
            <w:tcBorders>
              <w:top w:val="nil"/>
              <w:left w:val="nil"/>
              <w:bottom w:val="single" w:sz="4" w:space="0" w:color="auto"/>
              <w:right w:val="single" w:sz="4" w:space="0" w:color="auto"/>
            </w:tcBorders>
            <w:shd w:val="clear" w:color="000000" w:fill="FFFFFF"/>
            <w:vAlign w:val="center"/>
            <w:hideMark/>
          </w:tcPr>
          <w:p w:rsidR="008825AE" w:rsidRPr="0099189B" w:rsidRDefault="008825AE" w:rsidP="008825AE">
            <w:pPr>
              <w:pStyle w:val="1fffb"/>
            </w:pPr>
            <w:r w:rsidRPr="0099189B">
              <w:t>Преобразователь давления МИДА-ДИ</w:t>
            </w:r>
          </w:p>
        </w:tc>
        <w:tc>
          <w:tcPr>
            <w:tcW w:w="1134" w:type="pct"/>
            <w:tcBorders>
              <w:top w:val="nil"/>
              <w:left w:val="nil"/>
              <w:bottom w:val="single" w:sz="4" w:space="0" w:color="auto"/>
              <w:right w:val="single" w:sz="4" w:space="0" w:color="auto"/>
            </w:tcBorders>
            <w:shd w:val="clear" w:color="000000" w:fill="FFFFFF"/>
            <w:noWrap/>
            <w:vAlign w:val="center"/>
            <w:hideMark/>
          </w:tcPr>
          <w:p w:rsidR="008825AE" w:rsidRPr="0099189B" w:rsidRDefault="008825AE" w:rsidP="008825AE">
            <w:pPr>
              <w:pStyle w:val="1fffb"/>
            </w:pPr>
            <w:r w:rsidRPr="0099189B">
              <w:t>97018129</w:t>
            </w:r>
          </w:p>
        </w:tc>
      </w:tr>
      <w:tr w:rsidR="008825AE" w:rsidRPr="0099189B" w:rsidTr="008825AE">
        <w:trPr>
          <w:trHeight w:val="20"/>
        </w:trPr>
        <w:tc>
          <w:tcPr>
            <w:tcW w:w="1167" w:type="pct"/>
            <w:vMerge/>
            <w:tcBorders>
              <w:top w:val="nil"/>
              <w:left w:val="single" w:sz="4" w:space="0" w:color="auto"/>
              <w:bottom w:val="single" w:sz="4" w:space="0" w:color="auto"/>
              <w:right w:val="single" w:sz="4" w:space="0" w:color="auto"/>
            </w:tcBorders>
            <w:vAlign w:val="center"/>
            <w:hideMark/>
          </w:tcPr>
          <w:p w:rsidR="008825AE" w:rsidRPr="0099189B" w:rsidRDefault="008825AE" w:rsidP="008825AE">
            <w:pPr>
              <w:pStyle w:val="1fffb"/>
            </w:pPr>
          </w:p>
        </w:tc>
        <w:tc>
          <w:tcPr>
            <w:tcW w:w="2699" w:type="pct"/>
            <w:tcBorders>
              <w:top w:val="nil"/>
              <w:left w:val="nil"/>
              <w:bottom w:val="single" w:sz="4" w:space="0" w:color="auto"/>
              <w:right w:val="single" w:sz="4" w:space="0" w:color="auto"/>
            </w:tcBorders>
            <w:shd w:val="clear" w:color="000000" w:fill="FFFFFF"/>
            <w:vAlign w:val="center"/>
            <w:hideMark/>
          </w:tcPr>
          <w:p w:rsidR="008825AE" w:rsidRPr="0099189B" w:rsidRDefault="008825AE" w:rsidP="008825AE">
            <w:pPr>
              <w:pStyle w:val="1fffb"/>
            </w:pPr>
            <w:r w:rsidRPr="0099189B">
              <w:t>Преобразователи давления МИДА-ДИ</w:t>
            </w:r>
          </w:p>
        </w:tc>
        <w:tc>
          <w:tcPr>
            <w:tcW w:w="1134" w:type="pct"/>
            <w:tcBorders>
              <w:top w:val="nil"/>
              <w:left w:val="nil"/>
              <w:bottom w:val="single" w:sz="4" w:space="0" w:color="auto"/>
              <w:right w:val="single" w:sz="4" w:space="0" w:color="auto"/>
            </w:tcBorders>
            <w:shd w:val="clear" w:color="000000" w:fill="FFFFFF"/>
            <w:noWrap/>
            <w:vAlign w:val="center"/>
            <w:hideMark/>
          </w:tcPr>
          <w:p w:rsidR="008825AE" w:rsidRPr="0099189B" w:rsidRDefault="008825AE" w:rsidP="008825AE">
            <w:pPr>
              <w:pStyle w:val="1fffb"/>
            </w:pPr>
            <w:r w:rsidRPr="0099189B">
              <w:t>96016519/96014458</w:t>
            </w:r>
          </w:p>
        </w:tc>
      </w:tr>
      <w:tr w:rsidR="008825AE" w:rsidRPr="0099189B" w:rsidTr="008825AE">
        <w:trPr>
          <w:trHeight w:val="20"/>
        </w:trPr>
        <w:tc>
          <w:tcPr>
            <w:tcW w:w="1167" w:type="pct"/>
            <w:vMerge/>
            <w:tcBorders>
              <w:top w:val="nil"/>
              <w:left w:val="single" w:sz="4" w:space="0" w:color="auto"/>
              <w:bottom w:val="single" w:sz="4" w:space="0" w:color="auto"/>
              <w:right w:val="single" w:sz="4" w:space="0" w:color="auto"/>
            </w:tcBorders>
            <w:vAlign w:val="center"/>
            <w:hideMark/>
          </w:tcPr>
          <w:p w:rsidR="008825AE" w:rsidRPr="0099189B" w:rsidRDefault="008825AE" w:rsidP="008825AE">
            <w:pPr>
              <w:pStyle w:val="1fffb"/>
            </w:pPr>
          </w:p>
        </w:tc>
        <w:tc>
          <w:tcPr>
            <w:tcW w:w="2699" w:type="pct"/>
            <w:tcBorders>
              <w:top w:val="nil"/>
              <w:left w:val="nil"/>
              <w:bottom w:val="single" w:sz="4" w:space="0" w:color="auto"/>
              <w:right w:val="single" w:sz="4" w:space="0" w:color="auto"/>
            </w:tcBorders>
            <w:shd w:val="clear" w:color="000000" w:fill="FFFFFF"/>
            <w:noWrap/>
            <w:vAlign w:val="center"/>
            <w:hideMark/>
          </w:tcPr>
          <w:p w:rsidR="008825AE" w:rsidRPr="0099189B" w:rsidRDefault="008825AE" w:rsidP="008825AE">
            <w:pPr>
              <w:pStyle w:val="1fffb"/>
            </w:pPr>
            <w:r w:rsidRPr="0099189B">
              <w:t>Расходомеры ВЭПС-200-ПБ-2</w:t>
            </w:r>
          </w:p>
        </w:tc>
        <w:tc>
          <w:tcPr>
            <w:tcW w:w="1134" w:type="pct"/>
            <w:tcBorders>
              <w:top w:val="nil"/>
              <w:left w:val="nil"/>
              <w:bottom w:val="single" w:sz="4" w:space="0" w:color="auto"/>
              <w:right w:val="single" w:sz="4" w:space="0" w:color="auto"/>
            </w:tcBorders>
            <w:shd w:val="clear" w:color="000000" w:fill="FFFFFF"/>
            <w:noWrap/>
            <w:vAlign w:val="center"/>
            <w:hideMark/>
          </w:tcPr>
          <w:p w:rsidR="008825AE" w:rsidRPr="0099189B" w:rsidRDefault="008825AE" w:rsidP="008825AE">
            <w:pPr>
              <w:pStyle w:val="1fffb"/>
            </w:pPr>
            <w:r w:rsidRPr="0099189B">
              <w:t>200156/200145</w:t>
            </w:r>
          </w:p>
        </w:tc>
      </w:tr>
      <w:tr w:rsidR="008825AE" w:rsidRPr="0099189B" w:rsidTr="008825AE">
        <w:trPr>
          <w:trHeight w:val="20"/>
        </w:trPr>
        <w:tc>
          <w:tcPr>
            <w:tcW w:w="1167" w:type="pct"/>
            <w:vMerge/>
            <w:tcBorders>
              <w:top w:val="nil"/>
              <w:left w:val="single" w:sz="4" w:space="0" w:color="auto"/>
              <w:bottom w:val="single" w:sz="4" w:space="0" w:color="auto"/>
              <w:right w:val="single" w:sz="4" w:space="0" w:color="auto"/>
            </w:tcBorders>
            <w:vAlign w:val="center"/>
            <w:hideMark/>
          </w:tcPr>
          <w:p w:rsidR="008825AE" w:rsidRPr="0099189B" w:rsidRDefault="008825AE" w:rsidP="008825AE">
            <w:pPr>
              <w:pStyle w:val="1fffb"/>
            </w:pPr>
          </w:p>
        </w:tc>
        <w:tc>
          <w:tcPr>
            <w:tcW w:w="2699" w:type="pct"/>
            <w:tcBorders>
              <w:top w:val="nil"/>
              <w:left w:val="nil"/>
              <w:bottom w:val="single" w:sz="4" w:space="0" w:color="auto"/>
              <w:right w:val="single" w:sz="4" w:space="0" w:color="auto"/>
            </w:tcBorders>
            <w:shd w:val="clear" w:color="000000" w:fill="FFFFFF"/>
            <w:noWrap/>
            <w:vAlign w:val="center"/>
            <w:hideMark/>
          </w:tcPr>
          <w:p w:rsidR="008825AE" w:rsidRPr="0099189B" w:rsidRDefault="008825AE" w:rsidP="008825AE">
            <w:pPr>
              <w:pStyle w:val="1fffb"/>
            </w:pPr>
            <w:r w:rsidRPr="0099189B">
              <w:t>Расходомер – счетчик ВЭПС-50-ПБ-2</w:t>
            </w:r>
          </w:p>
        </w:tc>
        <w:tc>
          <w:tcPr>
            <w:tcW w:w="1134" w:type="pct"/>
            <w:tcBorders>
              <w:top w:val="nil"/>
              <w:left w:val="nil"/>
              <w:bottom w:val="single" w:sz="4" w:space="0" w:color="auto"/>
              <w:right w:val="single" w:sz="4" w:space="0" w:color="auto"/>
            </w:tcBorders>
            <w:shd w:val="clear" w:color="000000" w:fill="FFFFFF"/>
            <w:noWrap/>
            <w:vAlign w:val="center"/>
            <w:hideMark/>
          </w:tcPr>
          <w:p w:rsidR="008825AE" w:rsidRPr="0099189B" w:rsidRDefault="008825AE" w:rsidP="008825AE">
            <w:pPr>
              <w:pStyle w:val="1fffb"/>
            </w:pPr>
            <w:r w:rsidRPr="0099189B">
              <w:t>502829</w:t>
            </w:r>
          </w:p>
        </w:tc>
      </w:tr>
    </w:tbl>
    <w:p w:rsidR="000E29A5" w:rsidRPr="0099189B" w:rsidRDefault="000E29A5" w:rsidP="00B5461F">
      <w:pPr>
        <w:pStyle w:val="11ff3"/>
        <w:rPr>
          <w:b/>
        </w:rPr>
      </w:pPr>
    </w:p>
    <w:p w:rsidR="00C25060" w:rsidRPr="0099189B" w:rsidRDefault="00C25060" w:rsidP="00C25060">
      <w:pPr>
        <w:pStyle w:val="20"/>
        <w:widowControl w:val="0"/>
        <w:spacing w:before="240" w:line="240" w:lineRule="auto"/>
        <w:textAlignment w:val="baseline"/>
        <w:rPr>
          <w:rFonts w:cs="Times New Roman"/>
        </w:rPr>
      </w:pPr>
      <w:bookmarkStart w:id="73" w:name="_Toc78674698"/>
      <w:bookmarkStart w:id="74" w:name="_Toc84970935"/>
      <w:bookmarkStart w:id="75" w:name="_Toc196159557"/>
      <w:r w:rsidRPr="0099189B">
        <w:rPr>
          <w:rFonts w:cs="Times New Roman"/>
        </w:rPr>
        <w:t>Статистика отказов и восстановлений оборудования источников тепловой энергии</w:t>
      </w:r>
      <w:bookmarkEnd w:id="73"/>
      <w:bookmarkEnd w:id="74"/>
      <w:bookmarkEnd w:id="75"/>
    </w:p>
    <w:p w:rsidR="00C25060" w:rsidRPr="0099189B" w:rsidRDefault="00C25060" w:rsidP="00B5461F">
      <w:pPr>
        <w:pStyle w:val="11ff3"/>
      </w:pPr>
      <w:r w:rsidRPr="0099189B">
        <w:t xml:space="preserve">В </w:t>
      </w:r>
      <w:r w:rsidR="00D321E2" w:rsidRPr="0099189B">
        <w:t>муниципальном образовании</w:t>
      </w:r>
      <w:r w:rsidR="004A624E" w:rsidRPr="0099189B">
        <w:t>Сельское поселение Сингапай</w:t>
      </w:r>
      <w:r w:rsidR="00D90FC6" w:rsidRPr="0099189B">
        <w:t>в</w:t>
      </w:r>
      <w:r w:rsidRPr="0099189B">
        <w:t xml:space="preserve"> период с 201</w:t>
      </w:r>
      <w:r w:rsidR="00BB695E" w:rsidRPr="0099189B">
        <w:t>9</w:t>
      </w:r>
      <w:r w:rsidRPr="0099189B">
        <w:t xml:space="preserve"> по </w:t>
      </w:r>
      <w:r w:rsidR="00CC11CF">
        <w:t>2025</w:t>
      </w:r>
      <w:r w:rsidRPr="0099189B">
        <w:t xml:space="preserve"> гг. энергоисточники работали в безаварийном режиме.</w:t>
      </w:r>
    </w:p>
    <w:p w:rsidR="00335AAA" w:rsidRPr="0099189B" w:rsidRDefault="00405C87" w:rsidP="00335AAA">
      <w:pPr>
        <w:pStyle w:val="11ff3"/>
        <w:rPr>
          <w:b/>
        </w:rPr>
      </w:pPr>
      <w:r w:rsidRPr="0099189B">
        <w:rPr>
          <w:b/>
        </w:rPr>
        <w:t xml:space="preserve">Таблица 1.2.10.1 - </w:t>
      </w:r>
      <w:r w:rsidR="00335AAA" w:rsidRPr="0099189B">
        <w:rPr>
          <w:b/>
        </w:rPr>
        <w:t xml:space="preserve">Статистика отказов отпуска тепловой энергии с коллекторов котельной за </w:t>
      </w:r>
      <w:r w:rsidR="00CC11CF">
        <w:rPr>
          <w:b/>
        </w:rPr>
        <w:t>2025</w:t>
      </w:r>
      <w:r w:rsidR="00335AAA" w:rsidRPr="0099189B">
        <w:rPr>
          <w:b/>
        </w:rPr>
        <w:t xml:space="preserve"> год</w:t>
      </w:r>
    </w:p>
    <w:tbl>
      <w:tblPr>
        <w:tblW w:w="5000" w:type="pct"/>
        <w:tblLayout w:type="fixed"/>
        <w:tblLook w:val="04A0"/>
      </w:tblPr>
      <w:tblGrid>
        <w:gridCol w:w="441"/>
        <w:gridCol w:w="3232"/>
        <w:gridCol w:w="1198"/>
        <w:gridCol w:w="1175"/>
        <w:gridCol w:w="1175"/>
        <w:gridCol w:w="1175"/>
        <w:gridCol w:w="1175"/>
      </w:tblGrid>
      <w:tr w:rsidR="00D80674" w:rsidRPr="0099189B" w:rsidTr="00D80674">
        <w:trPr>
          <w:trHeight w:val="20"/>
          <w:tblHeader/>
        </w:trPr>
        <w:tc>
          <w:tcPr>
            <w:tcW w:w="230"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D80674" w:rsidRPr="0099189B" w:rsidRDefault="00D80674" w:rsidP="00D80674">
            <w:pPr>
              <w:pStyle w:val="1fffb"/>
              <w:rPr>
                <w:rFonts w:cs="Times New Roman"/>
              </w:rPr>
            </w:pPr>
            <w:r w:rsidRPr="0099189B">
              <w:rPr>
                <w:rFonts w:cs="Times New Roman"/>
              </w:rPr>
              <w:t>№ п/п</w:t>
            </w:r>
          </w:p>
        </w:tc>
        <w:tc>
          <w:tcPr>
            <w:tcW w:w="1688" w:type="pct"/>
            <w:tcBorders>
              <w:top w:val="single" w:sz="4" w:space="0" w:color="auto"/>
              <w:left w:val="nil"/>
              <w:bottom w:val="single" w:sz="4" w:space="0" w:color="auto"/>
              <w:right w:val="single" w:sz="4" w:space="0" w:color="auto"/>
            </w:tcBorders>
            <w:shd w:val="clear" w:color="000000" w:fill="D9D9D9"/>
            <w:vAlign w:val="center"/>
            <w:hideMark/>
          </w:tcPr>
          <w:p w:rsidR="00D80674" w:rsidRPr="0099189B" w:rsidRDefault="00D80674" w:rsidP="00D80674">
            <w:pPr>
              <w:pStyle w:val="1fffb"/>
              <w:rPr>
                <w:rFonts w:cs="Times New Roman"/>
              </w:rPr>
            </w:pPr>
            <w:r w:rsidRPr="0099189B">
              <w:rPr>
                <w:rFonts w:cs="Times New Roman"/>
              </w:rPr>
              <w:t>Наименование источника</w:t>
            </w:r>
          </w:p>
        </w:tc>
        <w:tc>
          <w:tcPr>
            <w:tcW w:w="626" w:type="pct"/>
            <w:tcBorders>
              <w:top w:val="single" w:sz="4" w:space="0" w:color="auto"/>
              <w:left w:val="nil"/>
              <w:bottom w:val="single" w:sz="4" w:space="0" w:color="auto"/>
              <w:right w:val="single" w:sz="4" w:space="0" w:color="auto"/>
            </w:tcBorders>
            <w:shd w:val="clear" w:color="000000" w:fill="D9D9D9"/>
            <w:vAlign w:val="center"/>
            <w:hideMark/>
          </w:tcPr>
          <w:p w:rsidR="00D80674" w:rsidRPr="0099189B" w:rsidRDefault="00D80674" w:rsidP="00D80674">
            <w:pPr>
              <w:pStyle w:val="1fffb"/>
              <w:rPr>
                <w:rFonts w:cs="Times New Roman"/>
              </w:rPr>
            </w:pPr>
            <w:r w:rsidRPr="0099189B">
              <w:rPr>
                <w:rFonts w:cs="Times New Roman"/>
              </w:rPr>
              <w:t>Прекращение теплоснабжения (время)</w:t>
            </w:r>
          </w:p>
        </w:tc>
        <w:tc>
          <w:tcPr>
            <w:tcW w:w="614" w:type="pct"/>
            <w:tcBorders>
              <w:top w:val="single" w:sz="4" w:space="0" w:color="auto"/>
              <w:left w:val="nil"/>
              <w:bottom w:val="single" w:sz="4" w:space="0" w:color="auto"/>
              <w:right w:val="single" w:sz="4" w:space="0" w:color="auto"/>
            </w:tcBorders>
            <w:shd w:val="clear" w:color="000000" w:fill="D9D9D9"/>
            <w:vAlign w:val="center"/>
            <w:hideMark/>
          </w:tcPr>
          <w:p w:rsidR="00D80674" w:rsidRPr="0099189B" w:rsidRDefault="00D80674" w:rsidP="00D80674">
            <w:pPr>
              <w:pStyle w:val="1fffb"/>
              <w:rPr>
                <w:rFonts w:cs="Times New Roman"/>
              </w:rPr>
            </w:pPr>
            <w:r w:rsidRPr="0099189B">
              <w:rPr>
                <w:rFonts w:cs="Times New Roman"/>
              </w:rPr>
              <w:t>Восстановление теплоснабжения (время)</w:t>
            </w:r>
          </w:p>
        </w:tc>
        <w:tc>
          <w:tcPr>
            <w:tcW w:w="614" w:type="pct"/>
            <w:tcBorders>
              <w:top w:val="single" w:sz="4" w:space="0" w:color="auto"/>
              <w:left w:val="nil"/>
              <w:bottom w:val="single" w:sz="4" w:space="0" w:color="auto"/>
              <w:right w:val="single" w:sz="4" w:space="0" w:color="auto"/>
            </w:tcBorders>
            <w:shd w:val="clear" w:color="000000" w:fill="D9D9D9"/>
            <w:vAlign w:val="center"/>
          </w:tcPr>
          <w:p w:rsidR="00D80674" w:rsidRPr="0099189B" w:rsidRDefault="00D80674" w:rsidP="00D80674">
            <w:pPr>
              <w:pStyle w:val="1fffb"/>
              <w:rPr>
                <w:rFonts w:cs="Times New Roman"/>
              </w:rPr>
            </w:pPr>
            <w:r w:rsidRPr="0099189B">
              <w:rPr>
                <w:rFonts w:cs="Times New Roman"/>
              </w:rPr>
              <w:t>Причина прекращения</w:t>
            </w:r>
          </w:p>
        </w:tc>
        <w:tc>
          <w:tcPr>
            <w:tcW w:w="614" w:type="pct"/>
            <w:tcBorders>
              <w:top w:val="single" w:sz="4" w:space="0" w:color="auto"/>
              <w:left w:val="nil"/>
              <w:bottom w:val="single" w:sz="4" w:space="0" w:color="auto"/>
              <w:right w:val="single" w:sz="4" w:space="0" w:color="auto"/>
            </w:tcBorders>
            <w:shd w:val="clear" w:color="000000" w:fill="D9D9D9"/>
            <w:vAlign w:val="center"/>
          </w:tcPr>
          <w:p w:rsidR="00D80674" w:rsidRPr="0099189B" w:rsidRDefault="00D80674" w:rsidP="00D80674">
            <w:pPr>
              <w:pStyle w:val="1fffb"/>
              <w:rPr>
                <w:rFonts w:cs="Times New Roman"/>
              </w:rPr>
            </w:pPr>
            <w:r w:rsidRPr="0099189B">
              <w:rPr>
                <w:rFonts w:cs="Times New Roman"/>
              </w:rPr>
              <w:t>Режим теплоснабжения</w:t>
            </w:r>
          </w:p>
        </w:tc>
        <w:tc>
          <w:tcPr>
            <w:tcW w:w="614" w:type="pct"/>
            <w:tcBorders>
              <w:top w:val="single" w:sz="4" w:space="0" w:color="auto"/>
              <w:left w:val="nil"/>
              <w:bottom w:val="single" w:sz="4" w:space="0" w:color="auto"/>
              <w:right w:val="single" w:sz="4" w:space="0" w:color="auto"/>
            </w:tcBorders>
            <w:shd w:val="clear" w:color="000000" w:fill="D9D9D9"/>
            <w:vAlign w:val="center"/>
          </w:tcPr>
          <w:p w:rsidR="00D80674" w:rsidRPr="0099189B" w:rsidRDefault="00D80674" w:rsidP="00D80674">
            <w:pPr>
              <w:pStyle w:val="1fffb"/>
              <w:rPr>
                <w:rFonts w:cs="Times New Roman"/>
              </w:rPr>
            </w:pPr>
            <w:r w:rsidRPr="0099189B">
              <w:rPr>
                <w:rFonts w:cs="Times New Roman"/>
              </w:rPr>
              <w:t>Недоотпуск тепловой энергии, Гкал</w:t>
            </w:r>
          </w:p>
        </w:tc>
      </w:tr>
      <w:tr w:rsidR="008825AE" w:rsidRPr="0099189B" w:rsidTr="00C70137">
        <w:trPr>
          <w:trHeight w:val="20"/>
        </w:trPr>
        <w:tc>
          <w:tcPr>
            <w:tcW w:w="230" w:type="pct"/>
            <w:tcBorders>
              <w:top w:val="nil"/>
              <w:left w:val="single" w:sz="4" w:space="0" w:color="auto"/>
              <w:bottom w:val="single" w:sz="4" w:space="0" w:color="auto"/>
              <w:right w:val="single" w:sz="4" w:space="0" w:color="auto"/>
            </w:tcBorders>
            <w:shd w:val="clear" w:color="000000" w:fill="FFFFFF"/>
            <w:vAlign w:val="center"/>
            <w:hideMark/>
          </w:tcPr>
          <w:p w:rsidR="008825AE" w:rsidRPr="0099189B" w:rsidRDefault="008825AE" w:rsidP="008825AE">
            <w:pPr>
              <w:pStyle w:val="1fffb"/>
              <w:rPr>
                <w:rFonts w:cs="Times New Roman"/>
              </w:rPr>
            </w:pPr>
            <w:r w:rsidRPr="0099189B">
              <w:rPr>
                <w:rFonts w:cs="Times New Roman"/>
              </w:rPr>
              <w:t>1</w:t>
            </w:r>
          </w:p>
        </w:tc>
        <w:tc>
          <w:tcPr>
            <w:tcW w:w="1688" w:type="pct"/>
            <w:tcBorders>
              <w:top w:val="nil"/>
              <w:left w:val="nil"/>
              <w:bottom w:val="single" w:sz="4" w:space="0" w:color="auto"/>
              <w:right w:val="single" w:sz="4" w:space="0" w:color="auto"/>
            </w:tcBorders>
            <w:shd w:val="clear" w:color="auto" w:fill="auto"/>
            <w:noWrap/>
            <w:vAlign w:val="bottom"/>
            <w:hideMark/>
          </w:tcPr>
          <w:p w:rsidR="008825AE" w:rsidRPr="0099189B" w:rsidRDefault="008825AE" w:rsidP="008825AE">
            <w:pPr>
              <w:pStyle w:val="1fffb"/>
              <w:rPr>
                <w:rFonts w:cs="Times New Roman"/>
              </w:rPr>
            </w:pPr>
            <w:r w:rsidRPr="0099189B">
              <w:rPr>
                <w:color w:val="000000"/>
                <w:szCs w:val="20"/>
              </w:rPr>
              <w:t xml:space="preserve">Котельная </w:t>
            </w:r>
            <w:r w:rsidR="0081191F">
              <w:rPr>
                <w:color w:val="000000"/>
                <w:szCs w:val="20"/>
              </w:rPr>
              <w:t>п. Сингапай</w:t>
            </w:r>
          </w:p>
        </w:tc>
        <w:tc>
          <w:tcPr>
            <w:tcW w:w="626" w:type="pct"/>
            <w:tcBorders>
              <w:top w:val="nil"/>
              <w:left w:val="nil"/>
              <w:bottom w:val="single" w:sz="4" w:space="0" w:color="auto"/>
              <w:right w:val="single" w:sz="4" w:space="0" w:color="auto"/>
            </w:tcBorders>
            <w:shd w:val="clear" w:color="auto" w:fill="auto"/>
            <w:noWrap/>
            <w:vAlign w:val="center"/>
          </w:tcPr>
          <w:p w:rsidR="008825AE" w:rsidRPr="0099189B" w:rsidRDefault="008825AE" w:rsidP="008825AE">
            <w:pPr>
              <w:pStyle w:val="1fffb"/>
              <w:rPr>
                <w:rFonts w:cs="Times New Roman"/>
              </w:rPr>
            </w:pPr>
            <w:r w:rsidRPr="0099189B">
              <w:rPr>
                <w:rFonts w:cs="Times New Roman"/>
                <w:szCs w:val="20"/>
              </w:rPr>
              <w:t>0</w:t>
            </w:r>
          </w:p>
        </w:tc>
        <w:tc>
          <w:tcPr>
            <w:tcW w:w="614" w:type="pct"/>
            <w:tcBorders>
              <w:top w:val="nil"/>
              <w:left w:val="nil"/>
              <w:bottom w:val="single" w:sz="4" w:space="0" w:color="auto"/>
              <w:right w:val="single" w:sz="4" w:space="0" w:color="auto"/>
            </w:tcBorders>
            <w:shd w:val="clear" w:color="auto" w:fill="auto"/>
            <w:noWrap/>
            <w:vAlign w:val="center"/>
          </w:tcPr>
          <w:p w:rsidR="008825AE" w:rsidRPr="0099189B" w:rsidRDefault="008825AE" w:rsidP="008825AE">
            <w:pPr>
              <w:pStyle w:val="1fffb"/>
              <w:rPr>
                <w:rFonts w:cs="Times New Roman"/>
              </w:rPr>
            </w:pPr>
            <w:r w:rsidRPr="0099189B">
              <w:rPr>
                <w:rFonts w:cs="Times New Roman"/>
                <w:szCs w:val="20"/>
              </w:rPr>
              <w:t>0</w:t>
            </w:r>
          </w:p>
        </w:tc>
        <w:tc>
          <w:tcPr>
            <w:tcW w:w="614" w:type="pct"/>
            <w:tcBorders>
              <w:top w:val="nil"/>
              <w:left w:val="nil"/>
              <w:bottom w:val="single" w:sz="4" w:space="0" w:color="auto"/>
              <w:right w:val="single" w:sz="4" w:space="0" w:color="auto"/>
            </w:tcBorders>
            <w:vAlign w:val="center"/>
          </w:tcPr>
          <w:p w:rsidR="008825AE" w:rsidRPr="0099189B" w:rsidRDefault="008825AE" w:rsidP="008825AE">
            <w:pPr>
              <w:pStyle w:val="1fffb"/>
              <w:rPr>
                <w:rFonts w:cs="Times New Roman"/>
              </w:rPr>
            </w:pPr>
            <w:r w:rsidRPr="0099189B">
              <w:rPr>
                <w:rFonts w:cs="Times New Roman"/>
                <w:szCs w:val="20"/>
              </w:rPr>
              <w:t>0</w:t>
            </w:r>
          </w:p>
        </w:tc>
        <w:tc>
          <w:tcPr>
            <w:tcW w:w="614" w:type="pct"/>
            <w:tcBorders>
              <w:top w:val="nil"/>
              <w:left w:val="nil"/>
              <w:bottom w:val="single" w:sz="4" w:space="0" w:color="auto"/>
              <w:right w:val="single" w:sz="4" w:space="0" w:color="auto"/>
            </w:tcBorders>
            <w:vAlign w:val="center"/>
          </w:tcPr>
          <w:p w:rsidR="008825AE" w:rsidRPr="0099189B" w:rsidRDefault="008825AE" w:rsidP="008825AE">
            <w:pPr>
              <w:pStyle w:val="1fffb"/>
              <w:rPr>
                <w:rFonts w:cs="Times New Roman"/>
              </w:rPr>
            </w:pPr>
            <w:r w:rsidRPr="0099189B">
              <w:rPr>
                <w:rFonts w:cs="Times New Roman"/>
                <w:szCs w:val="20"/>
              </w:rPr>
              <w:t>0</w:t>
            </w:r>
          </w:p>
        </w:tc>
        <w:tc>
          <w:tcPr>
            <w:tcW w:w="614" w:type="pct"/>
            <w:tcBorders>
              <w:top w:val="nil"/>
              <w:left w:val="nil"/>
              <w:bottom w:val="single" w:sz="4" w:space="0" w:color="auto"/>
              <w:right w:val="single" w:sz="4" w:space="0" w:color="auto"/>
            </w:tcBorders>
            <w:vAlign w:val="center"/>
          </w:tcPr>
          <w:p w:rsidR="008825AE" w:rsidRPr="0099189B" w:rsidRDefault="008825AE" w:rsidP="008825AE">
            <w:pPr>
              <w:pStyle w:val="1fffb"/>
              <w:rPr>
                <w:rFonts w:cs="Times New Roman"/>
              </w:rPr>
            </w:pPr>
            <w:r w:rsidRPr="0099189B">
              <w:rPr>
                <w:rFonts w:cs="Times New Roman"/>
                <w:szCs w:val="20"/>
              </w:rPr>
              <w:t>0</w:t>
            </w:r>
          </w:p>
        </w:tc>
      </w:tr>
      <w:tr w:rsidR="008825AE" w:rsidRPr="0099189B" w:rsidTr="00C70137">
        <w:trPr>
          <w:trHeight w:val="20"/>
        </w:trPr>
        <w:tc>
          <w:tcPr>
            <w:tcW w:w="230" w:type="pct"/>
            <w:tcBorders>
              <w:top w:val="single" w:sz="4" w:space="0" w:color="auto"/>
              <w:left w:val="single" w:sz="4" w:space="0" w:color="auto"/>
              <w:bottom w:val="single" w:sz="4" w:space="0" w:color="auto"/>
              <w:right w:val="single" w:sz="4" w:space="0" w:color="auto"/>
            </w:tcBorders>
            <w:shd w:val="clear" w:color="000000" w:fill="FFFFFF"/>
            <w:vAlign w:val="center"/>
          </w:tcPr>
          <w:p w:rsidR="008825AE" w:rsidRPr="0099189B" w:rsidRDefault="008825AE" w:rsidP="008825AE">
            <w:pPr>
              <w:pStyle w:val="1fffb"/>
              <w:rPr>
                <w:rFonts w:cs="Times New Roman"/>
              </w:rPr>
            </w:pPr>
            <w:r w:rsidRPr="0099189B">
              <w:rPr>
                <w:rFonts w:cs="Times New Roman"/>
              </w:rPr>
              <w:t>1</w:t>
            </w:r>
          </w:p>
        </w:tc>
        <w:tc>
          <w:tcPr>
            <w:tcW w:w="1688" w:type="pct"/>
            <w:tcBorders>
              <w:top w:val="single" w:sz="4" w:space="0" w:color="auto"/>
              <w:left w:val="nil"/>
              <w:bottom w:val="single" w:sz="4" w:space="0" w:color="auto"/>
              <w:right w:val="single" w:sz="4" w:space="0" w:color="auto"/>
            </w:tcBorders>
            <w:shd w:val="clear" w:color="auto" w:fill="auto"/>
            <w:noWrap/>
            <w:vAlign w:val="bottom"/>
          </w:tcPr>
          <w:p w:rsidR="008825AE" w:rsidRPr="0099189B" w:rsidRDefault="008825AE" w:rsidP="008825AE">
            <w:pPr>
              <w:pStyle w:val="1fffb"/>
              <w:rPr>
                <w:rFonts w:cs="Times New Roman"/>
                <w:szCs w:val="20"/>
              </w:rPr>
            </w:pPr>
            <w:r w:rsidRPr="0099189B">
              <w:rPr>
                <w:color w:val="000000"/>
                <w:szCs w:val="20"/>
              </w:rPr>
              <w:t xml:space="preserve">Котельная </w:t>
            </w:r>
            <w:r w:rsidR="0081191F">
              <w:rPr>
                <w:color w:val="000000"/>
                <w:szCs w:val="20"/>
              </w:rPr>
              <w:t>с. Чеускино</w:t>
            </w:r>
          </w:p>
        </w:tc>
        <w:tc>
          <w:tcPr>
            <w:tcW w:w="626" w:type="pct"/>
            <w:tcBorders>
              <w:top w:val="single" w:sz="4" w:space="0" w:color="auto"/>
              <w:left w:val="nil"/>
              <w:bottom w:val="single" w:sz="4" w:space="0" w:color="auto"/>
              <w:right w:val="single" w:sz="4" w:space="0" w:color="auto"/>
            </w:tcBorders>
            <w:shd w:val="clear" w:color="auto" w:fill="auto"/>
            <w:noWrap/>
            <w:vAlign w:val="center"/>
          </w:tcPr>
          <w:p w:rsidR="008825AE" w:rsidRPr="0099189B" w:rsidRDefault="008825AE" w:rsidP="008825AE">
            <w:pPr>
              <w:pStyle w:val="1fffb"/>
              <w:rPr>
                <w:rFonts w:cs="Times New Roman"/>
                <w:szCs w:val="20"/>
              </w:rPr>
            </w:pPr>
            <w:r w:rsidRPr="0099189B">
              <w:rPr>
                <w:rFonts w:cs="Times New Roman"/>
                <w:szCs w:val="20"/>
              </w:rPr>
              <w:t>0</w:t>
            </w:r>
          </w:p>
        </w:tc>
        <w:tc>
          <w:tcPr>
            <w:tcW w:w="614" w:type="pct"/>
            <w:tcBorders>
              <w:top w:val="single" w:sz="4" w:space="0" w:color="auto"/>
              <w:left w:val="nil"/>
              <w:bottom w:val="single" w:sz="4" w:space="0" w:color="auto"/>
              <w:right w:val="single" w:sz="4" w:space="0" w:color="auto"/>
            </w:tcBorders>
            <w:shd w:val="clear" w:color="auto" w:fill="auto"/>
            <w:noWrap/>
            <w:vAlign w:val="center"/>
          </w:tcPr>
          <w:p w:rsidR="008825AE" w:rsidRPr="0099189B" w:rsidRDefault="008825AE" w:rsidP="008825AE">
            <w:pPr>
              <w:pStyle w:val="1fffb"/>
              <w:rPr>
                <w:rFonts w:cs="Times New Roman"/>
                <w:szCs w:val="20"/>
              </w:rPr>
            </w:pPr>
            <w:r w:rsidRPr="0099189B">
              <w:rPr>
                <w:rFonts w:cs="Times New Roman"/>
                <w:szCs w:val="20"/>
              </w:rPr>
              <w:t>0</w:t>
            </w:r>
          </w:p>
        </w:tc>
        <w:tc>
          <w:tcPr>
            <w:tcW w:w="614" w:type="pct"/>
            <w:tcBorders>
              <w:top w:val="single" w:sz="4" w:space="0" w:color="auto"/>
              <w:left w:val="nil"/>
              <w:bottom w:val="single" w:sz="4" w:space="0" w:color="auto"/>
              <w:right w:val="single" w:sz="4" w:space="0" w:color="auto"/>
            </w:tcBorders>
            <w:vAlign w:val="center"/>
          </w:tcPr>
          <w:p w:rsidR="008825AE" w:rsidRPr="0099189B" w:rsidRDefault="008825AE" w:rsidP="008825AE">
            <w:pPr>
              <w:pStyle w:val="1fffb"/>
              <w:rPr>
                <w:rFonts w:cs="Times New Roman"/>
              </w:rPr>
            </w:pPr>
            <w:r w:rsidRPr="0099189B">
              <w:rPr>
                <w:rFonts w:cs="Times New Roman"/>
                <w:szCs w:val="20"/>
              </w:rPr>
              <w:t>0</w:t>
            </w:r>
          </w:p>
        </w:tc>
        <w:tc>
          <w:tcPr>
            <w:tcW w:w="614" w:type="pct"/>
            <w:tcBorders>
              <w:top w:val="single" w:sz="4" w:space="0" w:color="auto"/>
              <w:left w:val="nil"/>
              <w:bottom w:val="single" w:sz="4" w:space="0" w:color="auto"/>
              <w:right w:val="single" w:sz="4" w:space="0" w:color="auto"/>
            </w:tcBorders>
            <w:vAlign w:val="center"/>
          </w:tcPr>
          <w:p w:rsidR="008825AE" w:rsidRPr="0099189B" w:rsidRDefault="008825AE" w:rsidP="008825AE">
            <w:pPr>
              <w:pStyle w:val="1fffb"/>
              <w:rPr>
                <w:rFonts w:cs="Times New Roman"/>
              </w:rPr>
            </w:pPr>
            <w:r w:rsidRPr="0099189B">
              <w:rPr>
                <w:rFonts w:cs="Times New Roman"/>
                <w:szCs w:val="20"/>
              </w:rPr>
              <w:t>0</w:t>
            </w:r>
          </w:p>
        </w:tc>
        <w:tc>
          <w:tcPr>
            <w:tcW w:w="614" w:type="pct"/>
            <w:tcBorders>
              <w:top w:val="single" w:sz="4" w:space="0" w:color="auto"/>
              <w:left w:val="nil"/>
              <w:bottom w:val="single" w:sz="4" w:space="0" w:color="auto"/>
              <w:right w:val="single" w:sz="4" w:space="0" w:color="auto"/>
            </w:tcBorders>
            <w:vAlign w:val="center"/>
          </w:tcPr>
          <w:p w:rsidR="008825AE" w:rsidRPr="0099189B" w:rsidRDefault="008825AE" w:rsidP="008825AE">
            <w:pPr>
              <w:pStyle w:val="1fffb"/>
              <w:rPr>
                <w:rFonts w:cs="Times New Roman"/>
                <w:szCs w:val="20"/>
              </w:rPr>
            </w:pPr>
            <w:r w:rsidRPr="0099189B">
              <w:rPr>
                <w:rFonts w:cs="Times New Roman"/>
                <w:szCs w:val="20"/>
              </w:rPr>
              <w:t>0</w:t>
            </w:r>
          </w:p>
        </w:tc>
      </w:tr>
    </w:tbl>
    <w:p w:rsidR="00D80674" w:rsidRPr="0099189B" w:rsidRDefault="00D80674" w:rsidP="00335AAA">
      <w:pPr>
        <w:pStyle w:val="11ff3"/>
        <w:rPr>
          <w:b/>
        </w:rPr>
      </w:pPr>
    </w:p>
    <w:p w:rsidR="00335AAA" w:rsidRPr="0099189B" w:rsidRDefault="00405C87" w:rsidP="00335AAA">
      <w:pPr>
        <w:pStyle w:val="11ff3"/>
        <w:rPr>
          <w:b/>
        </w:rPr>
      </w:pPr>
      <w:bookmarkStart w:id="76" w:name="sub_11106"/>
      <w:r w:rsidRPr="0099189B">
        <w:rPr>
          <w:b/>
        </w:rPr>
        <w:t xml:space="preserve">Таблица 1.2.10.2 - </w:t>
      </w:r>
      <w:r w:rsidR="00335AAA" w:rsidRPr="0099189B">
        <w:rPr>
          <w:b/>
        </w:rPr>
        <w:t>Динамика теплоснабжения котельных (изменение количества прекращений подачи тепловой энергии потребителям)</w:t>
      </w:r>
    </w:p>
    <w:tbl>
      <w:tblPr>
        <w:tblW w:w="5000" w:type="pct"/>
        <w:tblBorders>
          <w:top w:val="single" w:sz="4" w:space="0" w:color="auto"/>
          <w:left w:val="single" w:sz="4" w:space="0" w:color="auto"/>
          <w:bottom w:val="single" w:sz="4" w:space="0" w:color="auto"/>
          <w:right w:val="single" w:sz="4" w:space="0" w:color="auto"/>
        </w:tblBorders>
        <w:tblLook w:val="0000"/>
      </w:tblPr>
      <w:tblGrid>
        <w:gridCol w:w="796"/>
        <w:gridCol w:w="1688"/>
        <w:gridCol w:w="2127"/>
        <w:gridCol w:w="4960"/>
      </w:tblGrid>
      <w:tr w:rsidR="00335AAA" w:rsidRPr="0099189B" w:rsidTr="0047246E">
        <w:trPr>
          <w:trHeight w:val="20"/>
          <w:tblHeader/>
        </w:trPr>
        <w:tc>
          <w:tcPr>
            <w:tcW w:w="416" w:type="pct"/>
            <w:tcBorders>
              <w:top w:val="single" w:sz="4" w:space="0" w:color="auto"/>
              <w:bottom w:val="single" w:sz="4" w:space="0" w:color="auto"/>
              <w:right w:val="single" w:sz="4" w:space="0" w:color="auto"/>
            </w:tcBorders>
            <w:shd w:val="clear" w:color="auto" w:fill="D9D9D9" w:themeFill="background1" w:themeFillShade="D9"/>
            <w:vAlign w:val="center"/>
          </w:tcPr>
          <w:bookmarkEnd w:id="76"/>
          <w:p w:rsidR="00335AAA" w:rsidRPr="0099189B" w:rsidRDefault="00335AAA" w:rsidP="00335AAA">
            <w:pPr>
              <w:pStyle w:val="1fffb"/>
              <w:rPr>
                <w:rFonts w:cs="Times New Roman"/>
              </w:rPr>
            </w:pPr>
            <w:r w:rsidRPr="0099189B">
              <w:rPr>
                <w:rFonts w:cs="Times New Roman"/>
              </w:rPr>
              <w:t>Год</w:t>
            </w:r>
          </w:p>
        </w:tc>
        <w:tc>
          <w:tcPr>
            <w:tcW w:w="88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35AAA" w:rsidRPr="0099189B" w:rsidRDefault="00335AAA" w:rsidP="00335AAA">
            <w:pPr>
              <w:pStyle w:val="1fffb"/>
              <w:rPr>
                <w:rFonts w:cs="Times New Roman"/>
              </w:rPr>
            </w:pPr>
            <w:r w:rsidRPr="0099189B">
              <w:rPr>
                <w:rFonts w:cs="Times New Roman"/>
              </w:rPr>
              <w:t>Количество прекращений</w:t>
            </w:r>
          </w:p>
        </w:tc>
        <w:tc>
          <w:tcPr>
            <w:tcW w:w="111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35AAA" w:rsidRPr="0099189B" w:rsidRDefault="00335AAA" w:rsidP="00335AAA">
            <w:pPr>
              <w:pStyle w:val="1fffb"/>
              <w:rPr>
                <w:rFonts w:cs="Times New Roman"/>
              </w:rPr>
            </w:pPr>
            <w:r w:rsidRPr="0099189B">
              <w:rPr>
                <w:rFonts w:cs="Times New Roman"/>
              </w:rPr>
              <w:t>Среднее время восстановления, ч</w:t>
            </w:r>
          </w:p>
        </w:tc>
        <w:tc>
          <w:tcPr>
            <w:tcW w:w="2591" w:type="pct"/>
            <w:tcBorders>
              <w:top w:val="single" w:sz="4" w:space="0" w:color="auto"/>
              <w:left w:val="single" w:sz="4" w:space="0" w:color="auto"/>
              <w:bottom w:val="single" w:sz="4" w:space="0" w:color="auto"/>
            </w:tcBorders>
            <w:shd w:val="clear" w:color="auto" w:fill="D9D9D9" w:themeFill="background1" w:themeFillShade="D9"/>
            <w:vAlign w:val="center"/>
          </w:tcPr>
          <w:p w:rsidR="00335AAA" w:rsidRPr="0099189B" w:rsidRDefault="00335AAA" w:rsidP="00335AAA">
            <w:pPr>
              <w:pStyle w:val="1fffb"/>
              <w:rPr>
                <w:rFonts w:cs="Times New Roman"/>
              </w:rPr>
            </w:pPr>
            <w:r w:rsidRPr="0099189B">
              <w:rPr>
                <w:rFonts w:cs="Times New Roman"/>
              </w:rPr>
              <w:t>Средний недоотпуск тепла на одно прекращение подачи тепловой энергии, Гкал/ед,</w:t>
            </w:r>
          </w:p>
        </w:tc>
      </w:tr>
      <w:tr w:rsidR="005B6D16" w:rsidRPr="0099189B" w:rsidTr="00C70137">
        <w:trPr>
          <w:trHeight w:val="20"/>
        </w:trPr>
        <w:tc>
          <w:tcPr>
            <w:tcW w:w="416" w:type="pct"/>
            <w:tcBorders>
              <w:top w:val="single" w:sz="4" w:space="0" w:color="auto"/>
              <w:bottom w:val="single" w:sz="4" w:space="0" w:color="auto"/>
              <w:right w:val="single" w:sz="4" w:space="0" w:color="auto"/>
            </w:tcBorders>
            <w:vAlign w:val="center"/>
          </w:tcPr>
          <w:p w:rsidR="005B6D16" w:rsidRPr="0099189B" w:rsidRDefault="005B6D16" w:rsidP="005B6D16">
            <w:pPr>
              <w:pStyle w:val="1fffb"/>
              <w:rPr>
                <w:rFonts w:cs="Times New Roman"/>
              </w:rPr>
            </w:pPr>
            <w:r w:rsidRPr="0099189B">
              <w:rPr>
                <w:rFonts w:cs="Times New Roman"/>
              </w:rPr>
              <w:t>2021</w:t>
            </w:r>
          </w:p>
        </w:tc>
        <w:tc>
          <w:tcPr>
            <w:tcW w:w="882" w:type="pct"/>
            <w:tcBorders>
              <w:top w:val="single" w:sz="4" w:space="0" w:color="auto"/>
              <w:left w:val="single" w:sz="4" w:space="0" w:color="auto"/>
              <w:bottom w:val="single" w:sz="4" w:space="0" w:color="auto"/>
              <w:right w:val="single" w:sz="4" w:space="0" w:color="auto"/>
            </w:tcBorders>
          </w:tcPr>
          <w:p w:rsidR="005B6D16" w:rsidRPr="0099189B" w:rsidRDefault="005B6D16" w:rsidP="005B6D16">
            <w:pPr>
              <w:pStyle w:val="1fffb"/>
              <w:rPr>
                <w:rFonts w:cs="Times New Roman"/>
              </w:rPr>
            </w:pPr>
            <w:r w:rsidRPr="0099189B">
              <w:rPr>
                <w:rFonts w:cs="Times New Roman"/>
              </w:rPr>
              <w:t>0</w:t>
            </w:r>
          </w:p>
        </w:tc>
        <w:tc>
          <w:tcPr>
            <w:tcW w:w="1111" w:type="pct"/>
            <w:tcBorders>
              <w:top w:val="single" w:sz="4" w:space="0" w:color="auto"/>
              <w:left w:val="single" w:sz="4" w:space="0" w:color="auto"/>
              <w:bottom w:val="single" w:sz="4" w:space="0" w:color="auto"/>
              <w:right w:val="single" w:sz="4" w:space="0" w:color="auto"/>
            </w:tcBorders>
          </w:tcPr>
          <w:p w:rsidR="005B6D16" w:rsidRPr="0099189B" w:rsidRDefault="005B6D16" w:rsidP="005B6D16">
            <w:pPr>
              <w:pStyle w:val="1fffb"/>
              <w:rPr>
                <w:rFonts w:cs="Times New Roman"/>
              </w:rPr>
            </w:pPr>
            <w:r w:rsidRPr="0099189B">
              <w:rPr>
                <w:rFonts w:cs="Times New Roman"/>
              </w:rPr>
              <w:t>0</w:t>
            </w:r>
          </w:p>
        </w:tc>
        <w:tc>
          <w:tcPr>
            <w:tcW w:w="2591" w:type="pct"/>
            <w:tcBorders>
              <w:top w:val="single" w:sz="4" w:space="0" w:color="auto"/>
              <w:left w:val="single" w:sz="4" w:space="0" w:color="auto"/>
              <w:bottom w:val="single" w:sz="4" w:space="0" w:color="auto"/>
            </w:tcBorders>
          </w:tcPr>
          <w:p w:rsidR="005B6D16" w:rsidRPr="0099189B" w:rsidRDefault="005B6D16" w:rsidP="005B6D16">
            <w:pPr>
              <w:pStyle w:val="1fffb"/>
              <w:rPr>
                <w:rFonts w:cs="Times New Roman"/>
              </w:rPr>
            </w:pPr>
            <w:r w:rsidRPr="0099189B">
              <w:rPr>
                <w:rFonts w:cs="Times New Roman"/>
              </w:rPr>
              <w:t>0</w:t>
            </w:r>
          </w:p>
        </w:tc>
      </w:tr>
      <w:tr w:rsidR="005B6D16" w:rsidRPr="0099189B" w:rsidTr="00C70137">
        <w:trPr>
          <w:trHeight w:val="20"/>
        </w:trPr>
        <w:tc>
          <w:tcPr>
            <w:tcW w:w="416" w:type="pct"/>
            <w:tcBorders>
              <w:top w:val="single" w:sz="4" w:space="0" w:color="auto"/>
              <w:bottom w:val="single" w:sz="4" w:space="0" w:color="auto"/>
              <w:right w:val="single" w:sz="4" w:space="0" w:color="auto"/>
            </w:tcBorders>
            <w:vAlign w:val="center"/>
          </w:tcPr>
          <w:p w:rsidR="005B6D16" w:rsidRPr="0099189B" w:rsidRDefault="005B6D16" w:rsidP="005B6D16">
            <w:pPr>
              <w:pStyle w:val="1fffb"/>
              <w:rPr>
                <w:rFonts w:cs="Times New Roman"/>
              </w:rPr>
            </w:pPr>
            <w:r w:rsidRPr="0099189B">
              <w:rPr>
                <w:rFonts w:cs="Times New Roman"/>
              </w:rPr>
              <w:t>2022</w:t>
            </w:r>
          </w:p>
        </w:tc>
        <w:tc>
          <w:tcPr>
            <w:tcW w:w="882" w:type="pct"/>
            <w:tcBorders>
              <w:top w:val="single" w:sz="4" w:space="0" w:color="auto"/>
              <w:left w:val="single" w:sz="4" w:space="0" w:color="auto"/>
              <w:bottom w:val="single" w:sz="4" w:space="0" w:color="auto"/>
              <w:right w:val="single" w:sz="4" w:space="0" w:color="auto"/>
            </w:tcBorders>
          </w:tcPr>
          <w:p w:rsidR="005B6D16" w:rsidRPr="0099189B" w:rsidRDefault="005B6D16" w:rsidP="005B6D16">
            <w:pPr>
              <w:pStyle w:val="1fffb"/>
              <w:rPr>
                <w:rFonts w:cs="Times New Roman"/>
              </w:rPr>
            </w:pPr>
            <w:r w:rsidRPr="0099189B">
              <w:rPr>
                <w:rFonts w:cs="Times New Roman"/>
              </w:rPr>
              <w:t>0</w:t>
            </w:r>
          </w:p>
        </w:tc>
        <w:tc>
          <w:tcPr>
            <w:tcW w:w="1111" w:type="pct"/>
            <w:tcBorders>
              <w:top w:val="single" w:sz="4" w:space="0" w:color="auto"/>
              <w:left w:val="single" w:sz="4" w:space="0" w:color="auto"/>
              <w:bottom w:val="single" w:sz="4" w:space="0" w:color="auto"/>
              <w:right w:val="single" w:sz="4" w:space="0" w:color="auto"/>
            </w:tcBorders>
          </w:tcPr>
          <w:p w:rsidR="005B6D16" w:rsidRPr="0099189B" w:rsidRDefault="005B6D16" w:rsidP="005B6D16">
            <w:pPr>
              <w:pStyle w:val="1fffb"/>
              <w:rPr>
                <w:rFonts w:cs="Times New Roman"/>
              </w:rPr>
            </w:pPr>
            <w:r w:rsidRPr="0099189B">
              <w:rPr>
                <w:rFonts w:cs="Times New Roman"/>
              </w:rPr>
              <w:t>0</w:t>
            </w:r>
          </w:p>
        </w:tc>
        <w:tc>
          <w:tcPr>
            <w:tcW w:w="2591" w:type="pct"/>
            <w:tcBorders>
              <w:top w:val="single" w:sz="4" w:space="0" w:color="auto"/>
              <w:left w:val="single" w:sz="4" w:space="0" w:color="auto"/>
              <w:bottom w:val="single" w:sz="4" w:space="0" w:color="auto"/>
            </w:tcBorders>
          </w:tcPr>
          <w:p w:rsidR="005B6D16" w:rsidRPr="0099189B" w:rsidRDefault="005B6D16" w:rsidP="005B6D16">
            <w:pPr>
              <w:pStyle w:val="1fffb"/>
              <w:rPr>
                <w:rFonts w:cs="Times New Roman"/>
              </w:rPr>
            </w:pPr>
            <w:r w:rsidRPr="0099189B">
              <w:rPr>
                <w:rFonts w:cs="Times New Roman"/>
              </w:rPr>
              <w:t>0</w:t>
            </w:r>
          </w:p>
        </w:tc>
      </w:tr>
      <w:tr w:rsidR="0008034B" w:rsidRPr="0099189B" w:rsidTr="00C70137">
        <w:trPr>
          <w:trHeight w:val="20"/>
        </w:trPr>
        <w:tc>
          <w:tcPr>
            <w:tcW w:w="416" w:type="pct"/>
            <w:tcBorders>
              <w:top w:val="single" w:sz="4" w:space="0" w:color="auto"/>
              <w:bottom w:val="single" w:sz="4" w:space="0" w:color="auto"/>
              <w:right w:val="single" w:sz="4" w:space="0" w:color="auto"/>
            </w:tcBorders>
            <w:vAlign w:val="center"/>
          </w:tcPr>
          <w:p w:rsidR="0008034B" w:rsidRPr="0099189B" w:rsidRDefault="0008034B" w:rsidP="0008034B">
            <w:pPr>
              <w:pStyle w:val="1fffb"/>
              <w:rPr>
                <w:rFonts w:cs="Times New Roman"/>
              </w:rPr>
            </w:pPr>
            <w:r w:rsidRPr="0099189B">
              <w:rPr>
                <w:rFonts w:cs="Times New Roman"/>
              </w:rPr>
              <w:t>202</w:t>
            </w:r>
            <w:r w:rsidR="005B6D16">
              <w:rPr>
                <w:rFonts w:cs="Times New Roman"/>
              </w:rPr>
              <w:t>3</w:t>
            </w:r>
          </w:p>
        </w:tc>
        <w:tc>
          <w:tcPr>
            <w:tcW w:w="882" w:type="pct"/>
            <w:tcBorders>
              <w:top w:val="single" w:sz="4" w:space="0" w:color="auto"/>
              <w:left w:val="single" w:sz="4" w:space="0" w:color="auto"/>
              <w:bottom w:val="single" w:sz="4" w:space="0" w:color="auto"/>
              <w:right w:val="single" w:sz="4" w:space="0" w:color="auto"/>
            </w:tcBorders>
          </w:tcPr>
          <w:p w:rsidR="0008034B" w:rsidRPr="0099189B" w:rsidRDefault="0008034B" w:rsidP="0008034B">
            <w:pPr>
              <w:pStyle w:val="1fffb"/>
              <w:rPr>
                <w:rFonts w:cs="Times New Roman"/>
              </w:rPr>
            </w:pPr>
            <w:r w:rsidRPr="0099189B">
              <w:rPr>
                <w:rFonts w:cs="Times New Roman"/>
              </w:rPr>
              <w:t>0</w:t>
            </w:r>
          </w:p>
        </w:tc>
        <w:tc>
          <w:tcPr>
            <w:tcW w:w="1111" w:type="pct"/>
            <w:tcBorders>
              <w:top w:val="single" w:sz="4" w:space="0" w:color="auto"/>
              <w:left w:val="single" w:sz="4" w:space="0" w:color="auto"/>
              <w:bottom w:val="single" w:sz="4" w:space="0" w:color="auto"/>
              <w:right w:val="single" w:sz="4" w:space="0" w:color="auto"/>
            </w:tcBorders>
          </w:tcPr>
          <w:p w:rsidR="0008034B" w:rsidRPr="0099189B" w:rsidRDefault="0008034B" w:rsidP="0008034B">
            <w:pPr>
              <w:pStyle w:val="1fffb"/>
              <w:rPr>
                <w:rFonts w:cs="Times New Roman"/>
              </w:rPr>
            </w:pPr>
            <w:r w:rsidRPr="0099189B">
              <w:rPr>
                <w:rFonts w:cs="Times New Roman"/>
              </w:rPr>
              <w:t>0</w:t>
            </w:r>
          </w:p>
        </w:tc>
        <w:tc>
          <w:tcPr>
            <w:tcW w:w="2591" w:type="pct"/>
            <w:tcBorders>
              <w:top w:val="single" w:sz="4" w:space="0" w:color="auto"/>
              <w:left w:val="single" w:sz="4" w:space="0" w:color="auto"/>
              <w:bottom w:val="single" w:sz="4" w:space="0" w:color="auto"/>
            </w:tcBorders>
          </w:tcPr>
          <w:p w:rsidR="0008034B" w:rsidRPr="0099189B" w:rsidRDefault="0008034B" w:rsidP="0008034B">
            <w:pPr>
              <w:pStyle w:val="1fffb"/>
              <w:rPr>
                <w:rFonts w:cs="Times New Roman"/>
              </w:rPr>
            </w:pPr>
            <w:r w:rsidRPr="0099189B">
              <w:rPr>
                <w:rFonts w:cs="Times New Roman"/>
              </w:rPr>
              <w:t>0</w:t>
            </w:r>
          </w:p>
        </w:tc>
      </w:tr>
      <w:tr w:rsidR="0008034B" w:rsidRPr="0099189B" w:rsidTr="00C70137">
        <w:trPr>
          <w:trHeight w:val="20"/>
        </w:trPr>
        <w:tc>
          <w:tcPr>
            <w:tcW w:w="416" w:type="pct"/>
            <w:tcBorders>
              <w:top w:val="single" w:sz="4" w:space="0" w:color="auto"/>
              <w:bottom w:val="single" w:sz="4" w:space="0" w:color="auto"/>
              <w:right w:val="single" w:sz="4" w:space="0" w:color="auto"/>
            </w:tcBorders>
            <w:vAlign w:val="center"/>
          </w:tcPr>
          <w:p w:rsidR="0008034B" w:rsidRPr="0099189B" w:rsidRDefault="0008034B" w:rsidP="0008034B">
            <w:pPr>
              <w:pStyle w:val="1fffb"/>
              <w:rPr>
                <w:rFonts w:cs="Times New Roman"/>
              </w:rPr>
            </w:pPr>
            <w:r w:rsidRPr="0099189B">
              <w:rPr>
                <w:rFonts w:cs="Times New Roman"/>
              </w:rPr>
              <w:t>202</w:t>
            </w:r>
            <w:r w:rsidR="005B6D16">
              <w:rPr>
                <w:rFonts w:cs="Times New Roman"/>
              </w:rPr>
              <w:t>4</w:t>
            </w:r>
          </w:p>
        </w:tc>
        <w:tc>
          <w:tcPr>
            <w:tcW w:w="882" w:type="pct"/>
            <w:tcBorders>
              <w:top w:val="single" w:sz="4" w:space="0" w:color="auto"/>
              <w:left w:val="single" w:sz="4" w:space="0" w:color="auto"/>
              <w:bottom w:val="single" w:sz="4" w:space="0" w:color="auto"/>
              <w:right w:val="single" w:sz="4" w:space="0" w:color="auto"/>
            </w:tcBorders>
          </w:tcPr>
          <w:p w:rsidR="0008034B" w:rsidRPr="0099189B" w:rsidRDefault="0008034B" w:rsidP="0008034B">
            <w:pPr>
              <w:pStyle w:val="1fffb"/>
              <w:rPr>
                <w:rFonts w:cs="Times New Roman"/>
              </w:rPr>
            </w:pPr>
            <w:r w:rsidRPr="0099189B">
              <w:rPr>
                <w:rFonts w:cs="Times New Roman"/>
              </w:rPr>
              <w:t>0</w:t>
            </w:r>
          </w:p>
        </w:tc>
        <w:tc>
          <w:tcPr>
            <w:tcW w:w="1111" w:type="pct"/>
            <w:tcBorders>
              <w:top w:val="single" w:sz="4" w:space="0" w:color="auto"/>
              <w:left w:val="single" w:sz="4" w:space="0" w:color="auto"/>
              <w:bottom w:val="single" w:sz="4" w:space="0" w:color="auto"/>
              <w:right w:val="single" w:sz="4" w:space="0" w:color="auto"/>
            </w:tcBorders>
          </w:tcPr>
          <w:p w:rsidR="0008034B" w:rsidRPr="0099189B" w:rsidRDefault="0008034B" w:rsidP="0008034B">
            <w:pPr>
              <w:pStyle w:val="1fffb"/>
              <w:rPr>
                <w:rFonts w:cs="Times New Roman"/>
              </w:rPr>
            </w:pPr>
            <w:r w:rsidRPr="0099189B">
              <w:rPr>
                <w:rFonts w:cs="Times New Roman"/>
              </w:rPr>
              <w:t>0</w:t>
            </w:r>
          </w:p>
        </w:tc>
        <w:tc>
          <w:tcPr>
            <w:tcW w:w="2591" w:type="pct"/>
            <w:tcBorders>
              <w:top w:val="single" w:sz="4" w:space="0" w:color="auto"/>
              <w:left w:val="single" w:sz="4" w:space="0" w:color="auto"/>
              <w:bottom w:val="single" w:sz="4" w:space="0" w:color="auto"/>
            </w:tcBorders>
          </w:tcPr>
          <w:p w:rsidR="0008034B" w:rsidRPr="0099189B" w:rsidRDefault="0008034B" w:rsidP="0008034B">
            <w:pPr>
              <w:pStyle w:val="1fffb"/>
              <w:rPr>
                <w:rFonts w:cs="Times New Roman"/>
              </w:rPr>
            </w:pPr>
            <w:r w:rsidRPr="0099189B">
              <w:rPr>
                <w:rFonts w:cs="Times New Roman"/>
              </w:rPr>
              <w:t>0</w:t>
            </w:r>
          </w:p>
        </w:tc>
      </w:tr>
      <w:tr w:rsidR="0008034B" w:rsidRPr="0099189B" w:rsidTr="00C70137">
        <w:trPr>
          <w:trHeight w:val="20"/>
        </w:trPr>
        <w:tc>
          <w:tcPr>
            <w:tcW w:w="416" w:type="pct"/>
            <w:tcBorders>
              <w:top w:val="single" w:sz="4" w:space="0" w:color="auto"/>
              <w:bottom w:val="single" w:sz="4" w:space="0" w:color="auto"/>
              <w:right w:val="single" w:sz="4" w:space="0" w:color="auto"/>
            </w:tcBorders>
            <w:vAlign w:val="center"/>
          </w:tcPr>
          <w:p w:rsidR="0008034B" w:rsidRPr="0099189B" w:rsidRDefault="00CC11CF" w:rsidP="0008034B">
            <w:pPr>
              <w:pStyle w:val="1fffb"/>
              <w:rPr>
                <w:rFonts w:cs="Times New Roman"/>
              </w:rPr>
            </w:pPr>
            <w:r>
              <w:rPr>
                <w:rFonts w:cs="Times New Roman"/>
              </w:rPr>
              <w:t>2025</w:t>
            </w:r>
          </w:p>
        </w:tc>
        <w:tc>
          <w:tcPr>
            <w:tcW w:w="882" w:type="pct"/>
            <w:tcBorders>
              <w:top w:val="single" w:sz="4" w:space="0" w:color="auto"/>
              <w:left w:val="single" w:sz="4" w:space="0" w:color="auto"/>
              <w:bottom w:val="single" w:sz="4" w:space="0" w:color="auto"/>
              <w:right w:val="single" w:sz="4" w:space="0" w:color="auto"/>
            </w:tcBorders>
          </w:tcPr>
          <w:p w:rsidR="0008034B" w:rsidRPr="0099189B" w:rsidRDefault="0008034B" w:rsidP="0008034B">
            <w:pPr>
              <w:pStyle w:val="1fffb"/>
              <w:rPr>
                <w:rFonts w:cs="Times New Roman"/>
              </w:rPr>
            </w:pPr>
            <w:r w:rsidRPr="0099189B">
              <w:rPr>
                <w:rFonts w:cs="Times New Roman"/>
              </w:rPr>
              <w:t>0</w:t>
            </w:r>
          </w:p>
        </w:tc>
        <w:tc>
          <w:tcPr>
            <w:tcW w:w="1111" w:type="pct"/>
            <w:tcBorders>
              <w:top w:val="single" w:sz="4" w:space="0" w:color="auto"/>
              <w:left w:val="single" w:sz="4" w:space="0" w:color="auto"/>
              <w:bottom w:val="single" w:sz="4" w:space="0" w:color="auto"/>
              <w:right w:val="single" w:sz="4" w:space="0" w:color="auto"/>
            </w:tcBorders>
          </w:tcPr>
          <w:p w:rsidR="0008034B" w:rsidRPr="0099189B" w:rsidRDefault="0008034B" w:rsidP="0008034B">
            <w:pPr>
              <w:pStyle w:val="1fffb"/>
              <w:rPr>
                <w:rFonts w:cs="Times New Roman"/>
              </w:rPr>
            </w:pPr>
            <w:r w:rsidRPr="0099189B">
              <w:rPr>
                <w:rFonts w:cs="Times New Roman"/>
              </w:rPr>
              <w:t>0</w:t>
            </w:r>
          </w:p>
        </w:tc>
        <w:tc>
          <w:tcPr>
            <w:tcW w:w="2591" w:type="pct"/>
            <w:tcBorders>
              <w:top w:val="single" w:sz="4" w:space="0" w:color="auto"/>
              <w:left w:val="single" w:sz="4" w:space="0" w:color="auto"/>
              <w:bottom w:val="single" w:sz="4" w:space="0" w:color="auto"/>
            </w:tcBorders>
          </w:tcPr>
          <w:p w:rsidR="0008034B" w:rsidRPr="0099189B" w:rsidRDefault="0008034B" w:rsidP="0008034B">
            <w:pPr>
              <w:pStyle w:val="1fffb"/>
              <w:rPr>
                <w:rFonts w:cs="Times New Roman"/>
              </w:rPr>
            </w:pPr>
            <w:r w:rsidRPr="0099189B">
              <w:rPr>
                <w:rFonts w:cs="Times New Roman"/>
              </w:rPr>
              <w:t>0</w:t>
            </w:r>
          </w:p>
        </w:tc>
      </w:tr>
    </w:tbl>
    <w:p w:rsidR="00335AAA" w:rsidRDefault="00335AAA" w:rsidP="00B5461F">
      <w:pPr>
        <w:pStyle w:val="11ff3"/>
      </w:pPr>
    </w:p>
    <w:p w:rsidR="00D12AE3" w:rsidRDefault="00D12AE3" w:rsidP="00B5461F">
      <w:pPr>
        <w:pStyle w:val="11ff3"/>
      </w:pPr>
    </w:p>
    <w:p w:rsidR="00D12AE3" w:rsidRDefault="00D12AE3" w:rsidP="00B5461F">
      <w:pPr>
        <w:pStyle w:val="11ff3"/>
      </w:pPr>
    </w:p>
    <w:p w:rsidR="00D12AE3" w:rsidRDefault="00D12AE3" w:rsidP="00B5461F">
      <w:pPr>
        <w:pStyle w:val="11ff3"/>
      </w:pPr>
    </w:p>
    <w:p w:rsidR="00D12AE3" w:rsidRPr="0099189B" w:rsidRDefault="00D12AE3" w:rsidP="00B5461F">
      <w:pPr>
        <w:pStyle w:val="11ff3"/>
      </w:pPr>
    </w:p>
    <w:p w:rsidR="00C25060" w:rsidRPr="0099189B" w:rsidRDefault="00C25060" w:rsidP="00C25060">
      <w:pPr>
        <w:pStyle w:val="20"/>
        <w:keepNext w:val="0"/>
        <w:widowControl w:val="0"/>
        <w:spacing w:before="240" w:line="240" w:lineRule="auto"/>
        <w:textAlignment w:val="baseline"/>
        <w:rPr>
          <w:rFonts w:cs="Times New Roman"/>
        </w:rPr>
      </w:pPr>
      <w:bookmarkStart w:id="77" w:name="_Toc78674699"/>
      <w:bookmarkStart w:id="78" w:name="_Toc84970936"/>
      <w:bookmarkStart w:id="79" w:name="_Toc196159558"/>
      <w:r w:rsidRPr="0099189B">
        <w:rPr>
          <w:rFonts w:cs="Times New Roman"/>
        </w:rPr>
        <w:lastRenderedPageBreak/>
        <w:t>Предписания надзорных органов по запрещению дальнейшей эксплуатации источников тепловой энергии</w:t>
      </w:r>
      <w:bookmarkEnd w:id="77"/>
      <w:bookmarkEnd w:id="78"/>
      <w:bookmarkEnd w:id="79"/>
    </w:p>
    <w:p w:rsidR="00C25060" w:rsidRPr="0099189B" w:rsidRDefault="00C25060" w:rsidP="00B5461F">
      <w:pPr>
        <w:pStyle w:val="11ff3"/>
      </w:pPr>
      <w:r w:rsidRPr="0099189B">
        <w:t xml:space="preserve">Предписания надзорных органов по запрещению дальнейшей эксплуатации источников тепловой энергии на территории </w:t>
      </w:r>
      <w:r w:rsidR="004A624E" w:rsidRPr="0099189B">
        <w:t>сельского поселения Сингапай</w:t>
      </w:r>
      <w:r w:rsidR="008108C3" w:rsidRPr="0099189B">
        <w:t>теплоснабжающ</w:t>
      </w:r>
      <w:r w:rsidR="007F79CA" w:rsidRPr="0099189B">
        <w:t>и</w:t>
      </w:r>
      <w:r w:rsidR="008108C3" w:rsidRPr="0099189B">
        <w:t>м</w:t>
      </w:r>
      <w:r w:rsidRPr="0099189B">
        <w:t xml:space="preserve"> организаци</w:t>
      </w:r>
      <w:r w:rsidR="00C07808" w:rsidRPr="0099189B">
        <w:t>ям</w:t>
      </w:r>
      <w:r w:rsidRPr="0099189B">
        <w:t xml:space="preserve"> по состоянию на </w:t>
      </w:r>
      <w:r w:rsidR="00CC11CF">
        <w:t>2025</w:t>
      </w:r>
      <w:r w:rsidRPr="0099189B">
        <w:t xml:space="preserve"> г. не выдавались.</w:t>
      </w:r>
    </w:p>
    <w:p w:rsidR="00A92574" w:rsidRPr="0099189B" w:rsidRDefault="00A92574" w:rsidP="00A92574">
      <w:pPr>
        <w:pStyle w:val="20"/>
        <w:rPr>
          <w:rFonts w:cs="Times New Roman"/>
        </w:rPr>
      </w:pPr>
      <w:bookmarkStart w:id="80" w:name="_Toc196159559"/>
      <w:r w:rsidRPr="0099189B">
        <w:rPr>
          <w:rFonts w:cs="Times New Roman"/>
        </w:rPr>
        <w:t>Характеристика водоподготовки и подпиточных устройств</w:t>
      </w:r>
      <w:bookmarkEnd w:id="80"/>
    </w:p>
    <w:p w:rsidR="00A92574" w:rsidRPr="0099189B" w:rsidRDefault="00A92574" w:rsidP="00A92574">
      <w:pPr>
        <w:pStyle w:val="11ff3"/>
      </w:pPr>
      <w:r w:rsidRPr="0099189B">
        <w:t>В качестве исходной воды для подпитки теплосети на котельной используется вода из водопровода. Перед подпиткой тепловой сети исходная вода должна пройти через систему химводоочистки в ВПУ.</w:t>
      </w:r>
    </w:p>
    <w:p w:rsidR="00324075" w:rsidRPr="0099189B" w:rsidRDefault="00324075" w:rsidP="00324075">
      <w:pPr>
        <w:pStyle w:val="11ff3"/>
      </w:pPr>
      <w:r w:rsidRPr="0099189B">
        <w:t>В качестве исходной воды для подпитки на котельных используется вода из водопровода сети холодного водоснабжения. Перед подпиткой тепловой сети исходная вода проходит через систему химводоочистки в водоподготовительных установках (далее – ВПУ) котельных.</w:t>
      </w:r>
    </w:p>
    <w:p w:rsidR="00324075" w:rsidRPr="0099189B" w:rsidRDefault="00324075" w:rsidP="00324075">
      <w:pPr>
        <w:pStyle w:val="11ff3"/>
      </w:pPr>
      <w:r w:rsidRPr="0099189B">
        <w:t>Системы химводоочистки ВПУ котельных сельского поселения Сингапай включают в себя механические и Na-катионные фильтры, солевое хозяйство, лабораторию.</w:t>
      </w:r>
    </w:p>
    <w:p w:rsidR="00C25060" w:rsidRPr="0099189B" w:rsidRDefault="00C25060" w:rsidP="00C25060">
      <w:pPr>
        <w:pStyle w:val="20"/>
        <w:keepNext w:val="0"/>
        <w:widowControl w:val="0"/>
        <w:spacing w:before="240" w:line="240" w:lineRule="auto"/>
        <w:textAlignment w:val="baseline"/>
        <w:rPr>
          <w:rFonts w:cs="Times New Roman"/>
        </w:rPr>
      </w:pPr>
      <w:bookmarkStart w:id="81" w:name="_Toc78674700"/>
      <w:bookmarkStart w:id="82" w:name="_Toc84970937"/>
      <w:bookmarkStart w:id="83" w:name="_Toc196159560"/>
      <w:r w:rsidRPr="0099189B">
        <w:rPr>
          <w:rFonts w:cs="Times New Roman"/>
        </w:rPr>
        <w:t>Конкурентный отбор мощности источников с комбинированной выработкой тепловой и электрической энергии</w:t>
      </w:r>
      <w:bookmarkEnd w:id="81"/>
      <w:bookmarkEnd w:id="82"/>
      <w:bookmarkEnd w:id="83"/>
    </w:p>
    <w:p w:rsidR="00C25060" w:rsidRPr="0099189B" w:rsidRDefault="00C25060" w:rsidP="00B5461F">
      <w:pPr>
        <w:pStyle w:val="11ff3"/>
      </w:pPr>
      <w:bookmarkStart w:id="84" w:name="_Toc475879458"/>
      <w:r w:rsidRPr="0099189B">
        <w:t xml:space="preserve">На территории </w:t>
      </w:r>
      <w:r w:rsidR="004A624E" w:rsidRPr="0099189B">
        <w:t>сельского поселения Сингапай</w:t>
      </w:r>
      <w:r w:rsidRPr="0099189B">
        <w:t>источники тепловой энергии и (или) оборудования (турбоагрегатов), отнесенные к объектам, электрическая мощность которых поставляется в вынужденном режиме в целях обеспечения надежного теплоснабжения потребителей, отсутствуют.</w:t>
      </w:r>
    </w:p>
    <w:p w:rsidR="00A92574" w:rsidRPr="0099189B" w:rsidRDefault="00A92574" w:rsidP="00A92574">
      <w:pPr>
        <w:pStyle w:val="20"/>
        <w:rPr>
          <w:rFonts w:cs="Times New Roman"/>
        </w:rPr>
      </w:pPr>
      <w:bookmarkStart w:id="85" w:name="_Toc196159561"/>
      <w:r w:rsidRPr="0099189B">
        <w:rPr>
          <w:rFonts w:cs="Times New Roman"/>
        </w:rPr>
        <w:t>Проектный и установленный топливный режим котельной</w:t>
      </w:r>
      <w:bookmarkEnd w:id="85"/>
    </w:p>
    <w:p w:rsidR="00A92574" w:rsidRPr="0099189B" w:rsidRDefault="00A92574" w:rsidP="00A92574">
      <w:pPr>
        <w:pStyle w:val="11ff3"/>
      </w:pPr>
      <w:r w:rsidRPr="0099189B">
        <w:t xml:space="preserve">На территории </w:t>
      </w:r>
      <w:r w:rsidR="004A624E" w:rsidRPr="0099189B">
        <w:t>сельского поселения Сингапай</w:t>
      </w:r>
      <w:r w:rsidRPr="0099189B">
        <w:t xml:space="preserve"> функционирует </w:t>
      </w:r>
      <w:r w:rsidR="00324075" w:rsidRPr="0099189B">
        <w:t>2</w:t>
      </w:r>
      <w:r w:rsidR="00683741" w:rsidRPr="0099189B">
        <w:t xml:space="preserve"> котельная</w:t>
      </w:r>
      <w:r w:rsidRPr="0099189B">
        <w:t>. На котельн</w:t>
      </w:r>
      <w:r w:rsidR="00324075" w:rsidRPr="0099189B">
        <w:t>ых</w:t>
      </w:r>
      <w:r w:rsidRPr="0099189B">
        <w:t xml:space="preserve"> основным топливом </w:t>
      </w:r>
      <w:r w:rsidR="00F27827" w:rsidRPr="0099189B">
        <w:t>является природный газ</w:t>
      </w:r>
      <w:r w:rsidRPr="0099189B">
        <w:t xml:space="preserve">. Доля установленной мощности котельной, работающих на </w:t>
      </w:r>
      <w:r w:rsidR="00324075" w:rsidRPr="0099189B">
        <w:t>природном газе</w:t>
      </w:r>
      <w:r w:rsidRPr="0099189B">
        <w:t xml:space="preserve"> составляет 100 %.</w:t>
      </w:r>
      <w:r w:rsidR="00324075" w:rsidRPr="0099189B">
        <w:t xml:space="preserve"> Резервным то</w:t>
      </w:r>
      <w:r w:rsidR="006B229A" w:rsidRPr="0099189B">
        <w:t>п</w:t>
      </w:r>
      <w:r w:rsidR="00324075" w:rsidRPr="0099189B">
        <w:t>ливом является нефть.</w:t>
      </w:r>
    </w:p>
    <w:p w:rsidR="00A92574" w:rsidRDefault="00A92574" w:rsidP="00A92574">
      <w:pPr>
        <w:pStyle w:val="11ff3"/>
      </w:pPr>
      <w:r w:rsidRPr="0099189B">
        <w:t xml:space="preserve">Основные усредненные характеристики топлива приведены в таблице. </w:t>
      </w:r>
    </w:p>
    <w:p w:rsidR="00D12AE3" w:rsidRPr="0099189B" w:rsidRDefault="00D12AE3" w:rsidP="00A92574">
      <w:pPr>
        <w:pStyle w:val="11ff3"/>
      </w:pPr>
    </w:p>
    <w:p w:rsidR="00A92574" w:rsidRPr="0099189B" w:rsidRDefault="00A92574" w:rsidP="00A92574">
      <w:pPr>
        <w:pStyle w:val="11ff3"/>
        <w:rPr>
          <w:b/>
          <w:bCs w:val="0"/>
        </w:rPr>
      </w:pPr>
      <w:r w:rsidRPr="0099189B">
        <w:rPr>
          <w:b/>
          <w:bCs w:val="0"/>
        </w:rPr>
        <w:t>Таблица 1.2.</w:t>
      </w:r>
      <w:r w:rsidR="009F0001" w:rsidRPr="0099189B">
        <w:rPr>
          <w:b/>
          <w:bCs w:val="0"/>
        </w:rPr>
        <w:t>14.1</w:t>
      </w:r>
      <w:r w:rsidRPr="0099189B">
        <w:rPr>
          <w:b/>
          <w:bCs w:val="0"/>
        </w:rPr>
        <w:t xml:space="preserve"> - </w:t>
      </w:r>
      <w:r w:rsidR="00B431E9" w:rsidRPr="0099189B">
        <w:rPr>
          <w:b/>
          <w:bCs w:val="0"/>
        </w:rPr>
        <w:t xml:space="preserve">Установленный топливный режим котельных за </w:t>
      </w:r>
      <w:r w:rsidR="00CC11CF">
        <w:rPr>
          <w:b/>
          <w:bCs w:val="0"/>
        </w:rPr>
        <w:t>2025</w:t>
      </w:r>
      <w:r w:rsidR="00B431E9" w:rsidRPr="0099189B">
        <w:rPr>
          <w:b/>
          <w:bCs w:val="0"/>
        </w:rPr>
        <w:t xml:space="preserve"> год</w:t>
      </w:r>
    </w:p>
    <w:tbl>
      <w:tblPr>
        <w:tblW w:w="5000" w:type="pct"/>
        <w:tblBorders>
          <w:top w:val="single" w:sz="4" w:space="0" w:color="auto"/>
          <w:left w:val="single" w:sz="4" w:space="0" w:color="auto"/>
          <w:bottom w:val="single" w:sz="4" w:space="0" w:color="auto"/>
          <w:right w:val="single" w:sz="4" w:space="0" w:color="auto"/>
        </w:tblBorders>
        <w:tblLook w:val="0000"/>
      </w:tblPr>
      <w:tblGrid>
        <w:gridCol w:w="1519"/>
        <w:gridCol w:w="2305"/>
        <w:gridCol w:w="1248"/>
        <w:gridCol w:w="2462"/>
        <w:gridCol w:w="2037"/>
      </w:tblGrid>
      <w:tr w:rsidR="00B431E9" w:rsidRPr="0099189B" w:rsidTr="00324075">
        <w:tc>
          <w:tcPr>
            <w:tcW w:w="793" w:type="pct"/>
            <w:tcBorders>
              <w:top w:val="single" w:sz="4" w:space="0" w:color="auto"/>
              <w:bottom w:val="single" w:sz="4" w:space="0" w:color="auto"/>
              <w:right w:val="single" w:sz="4" w:space="0" w:color="auto"/>
            </w:tcBorders>
            <w:shd w:val="clear" w:color="auto" w:fill="D9D9D9" w:themeFill="background1" w:themeFillShade="D9"/>
            <w:vAlign w:val="center"/>
          </w:tcPr>
          <w:p w:rsidR="00B431E9" w:rsidRPr="0099189B" w:rsidRDefault="00B431E9" w:rsidP="00324075">
            <w:pPr>
              <w:pStyle w:val="1fffb"/>
            </w:pPr>
            <w:r w:rsidRPr="0099189B">
              <w:t>№ котельной</w:t>
            </w:r>
          </w:p>
        </w:tc>
        <w:tc>
          <w:tcPr>
            <w:tcW w:w="120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431E9" w:rsidRPr="0099189B" w:rsidRDefault="00B431E9" w:rsidP="00324075">
            <w:pPr>
              <w:pStyle w:val="1fffb"/>
            </w:pPr>
            <w:r w:rsidRPr="0099189B">
              <w:t>Наименование котельной, адрес</w:t>
            </w:r>
          </w:p>
        </w:tc>
        <w:tc>
          <w:tcPr>
            <w:tcW w:w="65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431E9" w:rsidRPr="0099189B" w:rsidRDefault="00B431E9" w:rsidP="00324075">
            <w:pPr>
              <w:pStyle w:val="1fffb"/>
            </w:pPr>
            <w:r w:rsidRPr="0099189B">
              <w:t>Вид топлива</w:t>
            </w:r>
          </w:p>
        </w:tc>
        <w:tc>
          <w:tcPr>
            <w:tcW w:w="128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431E9" w:rsidRPr="0099189B" w:rsidRDefault="00B431E9" w:rsidP="00324075">
            <w:pPr>
              <w:pStyle w:val="1fffb"/>
            </w:pPr>
            <w:r w:rsidRPr="0099189B">
              <w:t xml:space="preserve">Средняя теплотворная способность топлива за </w:t>
            </w:r>
            <w:r w:rsidR="00CC11CF">
              <w:t>2025</w:t>
            </w:r>
            <w:r w:rsidRPr="0099189B">
              <w:t xml:space="preserve"> год, ккал/кг</w:t>
            </w:r>
          </w:p>
        </w:tc>
        <w:tc>
          <w:tcPr>
            <w:tcW w:w="1064" w:type="pct"/>
            <w:tcBorders>
              <w:top w:val="single" w:sz="4" w:space="0" w:color="auto"/>
              <w:left w:val="single" w:sz="4" w:space="0" w:color="auto"/>
              <w:bottom w:val="single" w:sz="4" w:space="0" w:color="auto"/>
            </w:tcBorders>
            <w:shd w:val="clear" w:color="auto" w:fill="D9D9D9" w:themeFill="background1" w:themeFillShade="D9"/>
            <w:vAlign w:val="center"/>
          </w:tcPr>
          <w:p w:rsidR="00B431E9" w:rsidRPr="0099189B" w:rsidRDefault="00B431E9" w:rsidP="00324075">
            <w:pPr>
              <w:pStyle w:val="1fffb"/>
            </w:pPr>
            <w:r w:rsidRPr="0099189B">
              <w:t xml:space="preserve">Расход условного топлива, т.у.т. за </w:t>
            </w:r>
            <w:r w:rsidR="00CC11CF">
              <w:t>2025</w:t>
            </w:r>
            <w:r w:rsidRPr="0099189B">
              <w:t xml:space="preserve"> год</w:t>
            </w:r>
          </w:p>
        </w:tc>
      </w:tr>
      <w:tr w:rsidR="00324075" w:rsidRPr="0099189B" w:rsidTr="00324075">
        <w:tc>
          <w:tcPr>
            <w:tcW w:w="793" w:type="pct"/>
            <w:tcBorders>
              <w:top w:val="single" w:sz="4" w:space="0" w:color="auto"/>
              <w:bottom w:val="single" w:sz="4" w:space="0" w:color="auto"/>
              <w:right w:val="single" w:sz="4" w:space="0" w:color="auto"/>
            </w:tcBorders>
            <w:vAlign w:val="center"/>
          </w:tcPr>
          <w:p w:rsidR="00324075" w:rsidRPr="0099189B" w:rsidRDefault="00324075" w:rsidP="00324075">
            <w:pPr>
              <w:pStyle w:val="1fffb"/>
            </w:pPr>
            <w:r w:rsidRPr="0099189B">
              <w:t>1</w:t>
            </w:r>
          </w:p>
        </w:tc>
        <w:tc>
          <w:tcPr>
            <w:tcW w:w="1204" w:type="pct"/>
            <w:tcBorders>
              <w:top w:val="single" w:sz="4" w:space="0" w:color="auto"/>
              <w:left w:val="single" w:sz="4" w:space="0" w:color="auto"/>
              <w:bottom w:val="single" w:sz="4" w:space="0" w:color="auto"/>
              <w:right w:val="single" w:sz="4" w:space="0" w:color="auto"/>
            </w:tcBorders>
            <w:vAlign w:val="center"/>
          </w:tcPr>
          <w:p w:rsidR="00324075" w:rsidRPr="0099189B" w:rsidRDefault="00324075" w:rsidP="00324075">
            <w:pPr>
              <w:pStyle w:val="1fffb"/>
            </w:pPr>
            <w:r w:rsidRPr="0099189B">
              <w:rPr>
                <w:color w:val="000000"/>
                <w:szCs w:val="20"/>
              </w:rPr>
              <w:t xml:space="preserve">Котельная </w:t>
            </w:r>
            <w:r w:rsidR="0081191F">
              <w:rPr>
                <w:color w:val="000000"/>
                <w:szCs w:val="20"/>
              </w:rPr>
              <w:t>п. Сингапай</w:t>
            </w:r>
          </w:p>
        </w:tc>
        <w:tc>
          <w:tcPr>
            <w:tcW w:w="652" w:type="pct"/>
            <w:tcBorders>
              <w:top w:val="single" w:sz="4" w:space="0" w:color="auto"/>
              <w:left w:val="single" w:sz="4" w:space="0" w:color="auto"/>
              <w:bottom w:val="single" w:sz="4" w:space="0" w:color="auto"/>
              <w:right w:val="single" w:sz="4" w:space="0" w:color="auto"/>
            </w:tcBorders>
            <w:vAlign w:val="center"/>
          </w:tcPr>
          <w:p w:rsidR="00324075" w:rsidRPr="0099189B" w:rsidRDefault="00324075" w:rsidP="00324075">
            <w:pPr>
              <w:pStyle w:val="1fffb"/>
            </w:pPr>
            <w:r w:rsidRPr="0099189B">
              <w:t>Природный газ</w:t>
            </w:r>
          </w:p>
        </w:tc>
        <w:tc>
          <w:tcPr>
            <w:tcW w:w="1286" w:type="pct"/>
            <w:tcBorders>
              <w:top w:val="single" w:sz="4" w:space="0" w:color="auto"/>
              <w:left w:val="single" w:sz="4" w:space="0" w:color="auto"/>
              <w:bottom w:val="single" w:sz="4" w:space="0" w:color="auto"/>
              <w:right w:val="single" w:sz="4" w:space="0" w:color="auto"/>
            </w:tcBorders>
            <w:shd w:val="clear" w:color="auto" w:fill="auto"/>
            <w:vAlign w:val="center"/>
          </w:tcPr>
          <w:p w:rsidR="00324075" w:rsidRPr="0099189B" w:rsidRDefault="00324075" w:rsidP="00324075">
            <w:pPr>
              <w:pStyle w:val="1fffb"/>
            </w:pPr>
            <w:r w:rsidRPr="0099189B">
              <w:t>9060</w:t>
            </w:r>
          </w:p>
        </w:tc>
        <w:tc>
          <w:tcPr>
            <w:tcW w:w="1064" w:type="pct"/>
            <w:tcBorders>
              <w:top w:val="single" w:sz="4" w:space="0" w:color="auto"/>
              <w:left w:val="single" w:sz="4" w:space="0" w:color="auto"/>
              <w:bottom w:val="single" w:sz="4" w:space="0" w:color="auto"/>
            </w:tcBorders>
            <w:vAlign w:val="center"/>
          </w:tcPr>
          <w:p w:rsidR="00324075" w:rsidRPr="0099189B" w:rsidRDefault="00324075" w:rsidP="00324075">
            <w:pPr>
              <w:pStyle w:val="1fffb"/>
            </w:pPr>
            <w:r w:rsidRPr="0099189B">
              <w:t>3803,9</w:t>
            </w:r>
          </w:p>
        </w:tc>
      </w:tr>
      <w:tr w:rsidR="00324075" w:rsidRPr="0099189B" w:rsidTr="00324075">
        <w:tc>
          <w:tcPr>
            <w:tcW w:w="793" w:type="pct"/>
            <w:tcBorders>
              <w:top w:val="single" w:sz="4" w:space="0" w:color="auto"/>
              <w:bottom w:val="single" w:sz="4" w:space="0" w:color="auto"/>
              <w:right w:val="single" w:sz="4" w:space="0" w:color="auto"/>
            </w:tcBorders>
            <w:vAlign w:val="center"/>
          </w:tcPr>
          <w:p w:rsidR="00324075" w:rsidRPr="0099189B" w:rsidRDefault="00324075" w:rsidP="00324075">
            <w:pPr>
              <w:pStyle w:val="1fffb"/>
            </w:pPr>
            <w:r w:rsidRPr="0099189B">
              <w:t>2</w:t>
            </w:r>
          </w:p>
        </w:tc>
        <w:tc>
          <w:tcPr>
            <w:tcW w:w="1204" w:type="pct"/>
            <w:tcBorders>
              <w:top w:val="single" w:sz="4" w:space="0" w:color="auto"/>
              <w:left w:val="single" w:sz="4" w:space="0" w:color="auto"/>
              <w:bottom w:val="single" w:sz="4" w:space="0" w:color="auto"/>
              <w:right w:val="single" w:sz="4" w:space="0" w:color="auto"/>
            </w:tcBorders>
            <w:vAlign w:val="center"/>
          </w:tcPr>
          <w:p w:rsidR="00324075" w:rsidRPr="0099189B" w:rsidRDefault="00324075" w:rsidP="00324075">
            <w:pPr>
              <w:pStyle w:val="1fffb"/>
            </w:pPr>
            <w:r w:rsidRPr="0099189B">
              <w:rPr>
                <w:color w:val="000000"/>
                <w:szCs w:val="20"/>
              </w:rPr>
              <w:t xml:space="preserve">Котельная </w:t>
            </w:r>
            <w:r w:rsidR="0081191F">
              <w:rPr>
                <w:color w:val="000000"/>
                <w:szCs w:val="20"/>
              </w:rPr>
              <w:t>с. Чеускино</w:t>
            </w:r>
          </w:p>
        </w:tc>
        <w:tc>
          <w:tcPr>
            <w:tcW w:w="652" w:type="pct"/>
            <w:tcBorders>
              <w:top w:val="single" w:sz="4" w:space="0" w:color="auto"/>
              <w:left w:val="single" w:sz="4" w:space="0" w:color="auto"/>
              <w:bottom w:val="single" w:sz="4" w:space="0" w:color="auto"/>
              <w:right w:val="single" w:sz="4" w:space="0" w:color="auto"/>
            </w:tcBorders>
            <w:vAlign w:val="center"/>
          </w:tcPr>
          <w:p w:rsidR="00324075" w:rsidRPr="0099189B" w:rsidRDefault="00324075" w:rsidP="00324075">
            <w:pPr>
              <w:pStyle w:val="1fffb"/>
            </w:pPr>
            <w:r w:rsidRPr="0099189B">
              <w:t>Природный газ</w:t>
            </w:r>
          </w:p>
        </w:tc>
        <w:tc>
          <w:tcPr>
            <w:tcW w:w="1286" w:type="pct"/>
            <w:tcBorders>
              <w:top w:val="single" w:sz="4" w:space="0" w:color="auto"/>
              <w:left w:val="single" w:sz="4" w:space="0" w:color="auto"/>
              <w:bottom w:val="single" w:sz="4" w:space="0" w:color="auto"/>
              <w:right w:val="single" w:sz="4" w:space="0" w:color="auto"/>
            </w:tcBorders>
            <w:shd w:val="clear" w:color="auto" w:fill="auto"/>
            <w:vAlign w:val="center"/>
          </w:tcPr>
          <w:p w:rsidR="00324075" w:rsidRPr="0099189B" w:rsidRDefault="00324075" w:rsidP="00324075">
            <w:pPr>
              <w:pStyle w:val="1fffb"/>
            </w:pPr>
            <w:r w:rsidRPr="0099189B">
              <w:t>9060</w:t>
            </w:r>
          </w:p>
        </w:tc>
        <w:tc>
          <w:tcPr>
            <w:tcW w:w="1064" w:type="pct"/>
            <w:tcBorders>
              <w:top w:val="single" w:sz="4" w:space="0" w:color="auto"/>
              <w:left w:val="single" w:sz="4" w:space="0" w:color="auto"/>
              <w:bottom w:val="single" w:sz="4" w:space="0" w:color="auto"/>
            </w:tcBorders>
            <w:vAlign w:val="center"/>
          </w:tcPr>
          <w:p w:rsidR="00324075" w:rsidRPr="0099189B" w:rsidRDefault="00324075" w:rsidP="00324075">
            <w:pPr>
              <w:pStyle w:val="1fffb"/>
            </w:pPr>
            <w:r w:rsidRPr="0099189B">
              <w:t>1611,4</w:t>
            </w:r>
          </w:p>
        </w:tc>
      </w:tr>
    </w:tbl>
    <w:p w:rsidR="009A59BE" w:rsidRPr="0099189B" w:rsidRDefault="009A59BE" w:rsidP="00B5461F">
      <w:pPr>
        <w:pStyle w:val="11ff3"/>
      </w:pPr>
    </w:p>
    <w:p w:rsidR="00C25060" w:rsidRPr="0099189B" w:rsidRDefault="00C25060" w:rsidP="00AD6FC2">
      <w:pPr>
        <w:pStyle w:val="19"/>
        <w:rPr>
          <w:spacing w:val="0"/>
        </w:rPr>
      </w:pPr>
      <w:bookmarkStart w:id="86" w:name="_Toc27425211"/>
      <w:bookmarkStart w:id="87" w:name="_Toc78674701"/>
      <w:bookmarkStart w:id="88" w:name="_Toc84970938"/>
      <w:bookmarkStart w:id="89" w:name="_Toc196159562"/>
      <w:r w:rsidRPr="0099189B">
        <w:rPr>
          <w:spacing w:val="0"/>
        </w:rPr>
        <w:t>Тепловые сети, сооружения на них</w:t>
      </w:r>
      <w:bookmarkEnd w:id="86"/>
      <w:bookmarkEnd w:id="87"/>
      <w:bookmarkEnd w:id="88"/>
      <w:bookmarkEnd w:id="89"/>
    </w:p>
    <w:p w:rsidR="00DE5ABA" w:rsidRPr="0099189B" w:rsidRDefault="00DE5ABA" w:rsidP="00DE5ABA">
      <w:pPr>
        <w:pStyle w:val="11ff3"/>
      </w:pPr>
      <w:r w:rsidRPr="0099189B">
        <w:t>Передача тепловой энергии от источника до потребителей осуществляется посредством магистральных и распределительных тепловых сетей с подачей тепловой энергии на отопление.</w:t>
      </w:r>
    </w:p>
    <w:p w:rsidR="00DE5ABA" w:rsidRPr="0099189B" w:rsidRDefault="00DE5ABA" w:rsidP="00DE5ABA">
      <w:pPr>
        <w:pStyle w:val="11ff3"/>
        <w:rPr>
          <w:b/>
        </w:rPr>
      </w:pPr>
      <w:r w:rsidRPr="0099189B">
        <w:t xml:space="preserve">Система теплопотребления подключена по зависимой схеме. </w:t>
      </w:r>
    </w:p>
    <w:p w:rsidR="00DE5ABA" w:rsidRPr="0099189B" w:rsidRDefault="00DE5ABA" w:rsidP="00DE5ABA">
      <w:pPr>
        <w:pStyle w:val="11ff3"/>
      </w:pPr>
      <w:r w:rsidRPr="0099189B">
        <w:t>Транспорт тепла от теплоисточников осуществляется по магистральным и распределительным сетям.</w:t>
      </w:r>
    </w:p>
    <w:p w:rsidR="006B229A" w:rsidRPr="0099189B" w:rsidRDefault="006B229A" w:rsidP="006B229A">
      <w:pPr>
        <w:pStyle w:val="11ff3"/>
      </w:pPr>
      <w:r w:rsidRPr="0099189B">
        <w:t xml:space="preserve">Теплоснабжение сельского поселения Сингапай осуществляется от муниципальных котельных, находящихся в хозяйственном ведении ПМУП «УТВС» и размещенных в </w:t>
      </w:r>
      <w:r w:rsidR="0081191F">
        <w:t>п. Сингапай</w:t>
      </w:r>
      <w:r w:rsidRPr="0099189B">
        <w:t xml:space="preserve"> и </w:t>
      </w:r>
      <w:r w:rsidR="0081191F">
        <w:t>с. Чеускино</w:t>
      </w:r>
      <w:r w:rsidRPr="0099189B">
        <w:t>.</w:t>
      </w:r>
    </w:p>
    <w:p w:rsidR="006B229A" w:rsidRPr="0099189B" w:rsidRDefault="006B229A" w:rsidP="006B229A">
      <w:pPr>
        <w:pStyle w:val="11ff3"/>
      </w:pPr>
      <w:r w:rsidRPr="0099189B">
        <w:t xml:space="preserve">Система теплоснабжения двухтрубная, открытая. Теплоснабжение и горячее водоснабжение осуществляется напрямую от источника (без ЦТП). Горячее водоснабжение осуществляется через открытый водоразбор из системы отопления. Все потребители присоединены к системе отопления по зависимой схеме. </w:t>
      </w:r>
    </w:p>
    <w:p w:rsidR="006B229A" w:rsidRPr="0099189B" w:rsidRDefault="006B229A" w:rsidP="006B229A">
      <w:pPr>
        <w:pStyle w:val="11ff3"/>
      </w:pPr>
      <w:r w:rsidRPr="0099189B">
        <w:t xml:space="preserve">Общая протяженность тепловых сетей на территории сельского поселения Сингапай по состоянию на 01.01.2020 составила 15,395 км в двухтрубном исполнении. </w:t>
      </w:r>
    </w:p>
    <w:p w:rsidR="006B229A" w:rsidRPr="0099189B" w:rsidRDefault="006B229A" w:rsidP="006B229A">
      <w:pPr>
        <w:pStyle w:val="11ff3"/>
      </w:pPr>
      <w:r w:rsidRPr="0099189B">
        <w:t>Обслуживание магистральных, внутриквартальных, уличных сетей и вводов к жилым домам осуществляет ПМУП «УТВС». Муниципальные сети переданы ПМУП «УТВС» на основании договоров передачи в хозяйственное ведение.</w:t>
      </w:r>
    </w:p>
    <w:p w:rsidR="006B229A" w:rsidRPr="0099189B" w:rsidRDefault="006B229A" w:rsidP="006B229A">
      <w:pPr>
        <w:pStyle w:val="11ff3"/>
      </w:pPr>
      <w:r w:rsidRPr="0099189B">
        <w:t>Тепловые сети протяженностью 0,91 км переданы в хозяйственное ведение ПМУП «УТВС» от АО «Россети Тюмень» по договору безвозмездного пользования № 515 от 31.10.2019.</w:t>
      </w:r>
    </w:p>
    <w:p w:rsidR="006B229A" w:rsidRPr="0099189B" w:rsidRDefault="006B229A" w:rsidP="006B229A">
      <w:pPr>
        <w:pStyle w:val="11ff3"/>
      </w:pPr>
      <w:r w:rsidRPr="0099189B">
        <w:t xml:space="preserve">Тепловые сети промышленных предприятий, подключенные к производственным котельным, расположенные на территории предприятий, обслуживаются энергетическими службами этих предприятий. </w:t>
      </w:r>
    </w:p>
    <w:p w:rsidR="006B229A" w:rsidRPr="0099189B" w:rsidRDefault="006B229A" w:rsidP="006B229A">
      <w:pPr>
        <w:pStyle w:val="11ff3"/>
      </w:pPr>
      <w:r w:rsidRPr="0099189B">
        <w:lastRenderedPageBreak/>
        <w:t>Тепловые сети промышленных предприятий не задействованы в централизованной системе теплоснабжения сельского поселения Сингапай, и не обеспечивают подачу тепловой энергии для нужд населения и объектов общественного назначения. Далее в Схеме теплоснабжения не рассматриваются.</w:t>
      </w:r>
    </w:p>
    <w:p w:rsidR="00DE5ABA" w:rsidRPr="0099189B" w:rsidRDefault="00DE5ABA" w:rsidP="00DE5ABA">
      <w:pPr>
        <w:pStyle w:val="11ff3"/>
      </w:pPr>
      <w:r w:rsidRPr="0099189B">
        <w:t>Уровень потерь тепловой энергии напрямую зависит от уровня износа и протяженности тепловой сети от источника до потребителя. В связи с плохой теплоизоляцией сетей, фактические потери тепловой энергии часто существенно превышают нормативные значения, что приводит к перерасходу топлива и, как следствие, ведет к увеличению расходов теплоснабжающей организации.</w:t>
      </w:r>
    </w:p>
    <w:p w:rsidR="00A37633" w:rsidRPr="0099189B" w:rsidRDefault="00A37633">
      <w:pPr>
        <w:pStyle w:val="20"/>
        <w:numPr>
          <w:ilvl w:val="1"/>
          <w:numId w:val="102"/>
        </w:numPr>
        <w:rPr>
          <w:rFonts w:cs="Times New Roman"/>
        </w:rPr>
      </w:pPr>
      <w:bookmarkStart w:id="90" w:name="_Toc196159563"/>
      <w:r w:rsidRPr="0099189B">
        <w:rPr>
          <w:rFonts w:cs="Times New Roman"/>
        </w:rPr>
        <w:t>Описание структуры тепловых сетей от каждого источника тепловой энергии, от магистральных выводов до центральных тепловых пунктов (если таковые имеются) или до ввода в жилой квартал или промышленный объект с выделением сетей горячего водоснабжения</w:t>
      </w:r>
      <w:bookmarkEnd w:id="90"/>
    </w:p>
    <w:p w:rsidR="00C25060" w:rsidRPr="0099189B" w:rsidRDefault="00D679C7" w:rsidP="00B5461F">
      <w:pPr>
        <w:pStyle w:val="11ff3"/>
      </w:pPr>
      <w:r w:rsidRPr="0099189B">
        <w:t>Характеристики тепловых сетей представлены в таблице ниже</w:t>
      </w:r>
      <w:r w:rsidR="00C25060" w:rsidRPr="0099189B">
        <w:t>.</w:t>
      </w:r>
    </w:p>
    <w:p w:rsidR="00D679C7" w:rsidRPr="0099189B" w:rsidRDefault="00D679C7" w:rsidP="00B5461F">
      <w:pPr>
        <w:pStyle w:val="11ff3"/>
        <w:sectPr w:rsidR="00D679C7" w:rsidRPr="0099189B" w:rsidSect="00ED5167">
          <w:pgSz w:w="11906" w:h="16838" w:code="9"/>
          <w:pgMar w:top="1134" w:right="850" w:bottom="1134" w:left="1701" w:header="680" w:footer="284" w:gutter="0"/>
          <w:cols w:space="708"/>
          <w:docGrid w:linePitch="360"/>
        </w:sectPr>
      </w:pPr>
    </w:p>
    <w:p w:rsidR="00F60C38" w:rsidRPr="0099189B" w:rsidRDefault="00405C87" w:rsidP="000E29A5">
      <w:pPr>
        <w:pStyle w:val="afffffffffffffff"/>
        <w:ind w:firstLine="0"/>
        <w:rPr>
          <w:b/>
          <w:u w:val="none"/>
        </w:rPr>
      </w:pPr>
      <w:bookmarkStart w:id="91" w:name="_Toc475879436"/>
      <w:r w:rsidRPr="0099189B">
        <w:rPr>
          <w:b/>
          <w:u w:val="none"/>
        </w:rPr>
        <w:lastRenderedPageBreak/>
        <w:t xml:space="preserve">Таблица 1.3.1.1 - </w:t>
      </w:r>
      <w:r w:rsidR="00C25060" w:rsidRPr="0099189B">
        <w:rPr>
          <w:b/>
          <w:u w:val="none"/>
        </w:rPr>
        <w:t>Характеристики тепловых сетей на отопление в двухтрубном исполнении</w:t>
      </w:r>
      <w:r w:rsidR="0081191F">
        <w:rPr>
          <w:b/>
          <w:u w:val="none"/>
        </w:rPr>
        <w:t>п. Сингапай</w:t>
      </w:r>
      <w:r w:rsidR="00F36754" w:rsidRPr="0099189B">
        <w:rPr>
          <w:b/>
          <w:u w:val="none"/>
        </w:rPr>
        <w:t>ПМУП «УТВС»</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91"/>
        <w:gridCol w:w="4626"/>
        <w:gridCol w:w="5047"/>
        <w:gridCol w:w="1726"/>
        <w:gridCol w:w="2413"/>
      </w:tblGrid>
      <w:tr w:rsidR="00A0026D" w:rsidRPr="0099189B" w:rsidTr="005B6D16">
        <w:trPr>
          <w:trHeight w:val="509"/>
          <w:tblHeader/>
        </w:trPr>
        <w:tc>
          <w:tcPr>
            <w:tcW w:w="238" w:type="pct"/>
            <w:vMerge w:val="restart"/>
            <w:shd w:val="clear" w:color="auto" w:fill="D9D9D9" w:themeFill="background1" w:themeFillShade="D9"/>
            <w:vAlign w:val="center"/>
            <w:hideMark/>
          </w:tcPr>
          <w:p w:rsidR="00A0026D" w:rsidRPr="0099189B" w:rsidRDefault="00A0026D" w:rsidP="00A0026D">
            <w:pPr>
              <w:pStyle w:val="1fffb"/>
            </w:pPr>
            <w:r w:rsidRPr="0099189B">
              <w:t>№ п/п</w:t>
            </w:r>
          </w:p>
        </w:tc>
        <w:tc>
          <w:tcPr>
            <w:tcW w:w="1595" w:type="pct"/>
            <w:vMerge w:val="restart"/>
            <w:shd w:val="clear" w:color="auto" w:fill="D9D9D9" w:themeFill="background1" w:themeFillShade="D9"/>
            <w:noWrap/>
            <w:vAlign w:val="center"/>
            <w:hideMark/>
          </w:tcPr>
          <w:p w:rsidR="00A0026D" w:rsidRPr="0099189B" w:rsidRDefault="00A0026D" w:rsidP="00A0026D">
            <w:pPr>
              <w:pStyle w:val="1fffb"/>
            </w:pPr>
            <w:r w:rsidRPr="0099189B">
              <w:t>Наименование</w:t>
            </w:r>
          </w:p>
        </w:tc>
        <w:tc>
          <w:tcPr>
            <w:tcW w:w="1740" w:type="pct"/>
            <w:vMerge w:val="restart"/>
            <w:shd w:val="clear" w:color="auto" w:fill="D9D9D9" w:themeFill="background1" w:themeFillShade="D9"/>
            <w:noWrap/>
            <w:vAlign w:val="center"/>
            <w:hideMark/>
          </w:tcPr>
          <w:p w:rsidR="00A0026D" w:rsidRPr="0099189B" w:rsidRDefault="00A0026D" w:rsidP="00A0026D">
            <w:pPr>
              <w:pStyle w:val="1fffb"/>
            </w:pPr>
            <w:r w:rsidRPr="0099189B">
              <w:t>Наименование участка сети</w:t>
            </w:r>
          </w:p>
        </w:tc>
        <w:tc>
          <w:tcPr>
            <w:tcW w:w="595" w:type="pct"/>
            <w:vMerge w:val="restart"/>
            <w:shd w:val="clear" w:color="auto" w:fill="D9D9D9" w:themeFill="background1" w:themeFillShade="D9"/>
            <w:noWrap/>
            <w:vAlign w:val="center"/>
            <w:hideMark/>
          </w:tcPr>
          <w:p w:rsidR="00A0026D" w:rsidRPr="0099189B" w:rsidRDefault="00A0026D" w:rsidP="00A0026D">
            <w:pPr>
              <w:pStyle w:val="1fffb"/>
            </w:pPr>
            <w:r w:rsidRPr="0099189B">
              <w:t>Ø, мм</w:t>
            </w:r>
          </w:p>
        </w:tc>
        <w:tc>
          <w:tcPr>
            <w:tcW w:w="832" w:type="pct"/>
            <w:vMerge w:val="restart"/>
            <w:shd w:val="clear" w:color="auto" w:fill="D9D9D9" w:themeFill="background1" w:themeFillShade="D9"/>
            <w:vAlign w:val="center"/>
            <w:hideMark/>
          </w:tcPr>
          <w:p w:rsidR="00A0026D" w:rsidRPr="0099189B" w:rsidRDefault="005B6D16" w:rsidP="00A0026D">
            <w:pPr>
              <w:pStyle w:val="1fffb"/>
            </w:pPr>
            <w:r>
              <w:t>П</w:t>
            </w:r>
            <w:r w:rsidRPr="0099189B">
              <w:t>ротяженность</w:t>
            </w:r>
            <w:r w:rsidR="00A0026D" w:rsidRPr="0099189B">
              <w:t>, (двухтр), м</w:t>
            </w:r>
          </w:p>
        </w:tc>
      </w:tr>
      <w:tr w:rsidR="00A0026D" w:rsidRPr="0099189B" w:rsidTr="005B6D16">
        <w:trPr>
          <w:trHeight w:val="509"/>
          <w:tblHeader/>
        </w:trPr>
        <w:tc>
          <w:tcPr>
            <w:tcW w:w="238" w:type="pct"/>
            <w:vMerge/>
            <w:shd w:val="clear" w:color="auto" w:fill="D9D9D9" w:themeFill="background1" w:themeFillShade="D9"/>
            <w:vAlign w:val="center"/>
            <w:hideMark/>
          </w:tcPr>
          <w:p w:rsidR="00A0026D" w:rsidRPr="0099189B" w:rsidRDefault="00A0026D" w:rsidP="00A0026D">
            <w:pPr>
              <w:pStyle w:val="1fffb"/>
            </w:pPr>
          </w:p>
        </w:tc>
        <w:tc>
          <w:tcPr>
            <w:tcW w:w="1595" w:type="pct"/>
            <w:vMerge/>
            <w:shd w:val="clear" w:color="auto" w:fill="D9D9D9" w:themeFill="background1" w:themeFillShade="D9"/>
            <w:vAlign w:val="center"/>
            <w:hideMark/>
          </w:tcPr>
          <w:p w:rsidR="00A0026D" w:rsidRPr="0099189B" w:rsidRDefault="00A0026D" w:rsidP="00A0026D">
            <w:pPr>
              <w:pStyle w:val="1fffb"/>
            </w:pPr>
          </w:p>
        </w:tc>
        <w:tc>
          <w:tcPr>
            <w:tcW w:w="1740" w:type="pct"/>
            <w:vMerge/>
            <w:shd w:val="clear" w:color="auto" w:fill="D9D9D9" w:themeFill="background1" w:themeFillShade="D9"/>
            <w:vAlign w:val="center"/>
            <w:hideMark/>
          </w:tcPr>
          <w:p w:rsidR="00A0026D" w:rsidRPr="0099189B" w:rsidRDefault="00A0026D" w:rsidP="00A0026D">
            <w:pPr>
              <w:pStyle w:val="1fffb"/>
            </w:pPr>
          </w:p>
        </w:tc>
        <w:tc>
          <w:tcPr>
            <w:tcW w:w="595" w:type="pct"/>
            <w:vMerge/>
            <w:shd w:val="clear" w:color="auto" w:fill="D9D9D9" w:themeFill="background1" w:themeFillShade="D9"/>
            <w:vAlign w:val="center"/>
            <w:hideMark/>
          </w:tcPr>
          <w:p w:rsidR="00A0026D" w:rsidRPr="0099189B" w:rsidRDefault="00A0026D" w:rsidP="00A0026D">
            <w:pPr>
              <w:pStyle w:val="1fffb"/>
            </w:pPr>
          </w:p>
        </w:tc>
        <w:tc>
          <w:tcPr>
            <w:tcW w:w="832" w:type="pct"/>
            <w:vMerge/>
            <w:shd w:val="clear" w:color="auto" w:fill="D9D9D9" w:themeFill="background1" w:themeFillShade="D9"/>
            <w:vAlign w:val="center"/>
            <w:hideMark/>
          </w:tcPr>
          <w:p w:rsidR="00A0026D" w:rsidRPr="0099189B" w:rsidRDefault="00A0026D" w:rsidP="00A0026D">
            <w:pPr>
              <w:pStyle w:val="1fffb"/>
            </w:pPr>
          </w:p>
        </w:tc>
      </w:tr>
      <w:tr w:rsidR="00A0026D" w:rsidRPr="0099189B" w:rsidTr="005B6D16">
        <w:trPr>
          <w:trHeight w:val="20"/>
        </w:trPr>
        <w:tc>
          <w:tcPr>
            <w:tcW w:w="238" w:type="pct"/>
            <w:vMerge w:val="restart"/>
            <w:shd w:val="clear" w:color="000000" w:fill="FFFFFF"/>
            <w:noWrap/>
            <w:vAlign w:val="center"/>
            <w:hideMark/>
          </w:tcPr>
          <w:p w:rsidR="00A0026D" w:rsidRPr="0099189B" w:rsidRDefault="00A0026D" w:rsidP="00A0026D">
            <w:pPr>
              <w:pStyle w:val="1fffb"/>
            </w:pPr>
            <w:r w:rsidRPr="0099189B">
              <w:t>1</w:t>
            </w:r>
          </w:p>
        </w:tc>
        <w:tc>
          <w:tcPr>
            <w:tcW w:w="1595" w:type="pct"/>
            <w:vMerge w:val="restart"/>
            <w:shd w:val="clear" w:color="000000" w:fill="FFFFFF"/>
            <w:vAlign w:val="center"/>
            <w:hideMark/>
          </w:tcPr>
          <w:p w:rsidR="00A0026D" w:rsidRPr="0099189B" w:rsidRDefault="00A0026D" w:rsidP="00A0026D">
            <w:pPr>
              <w:pStyle w:val="1fffb"/>
            </w:pPr>
            <w:r w:rsidRPr="0099189B">
              <w:t>Наружные сети теплоснабжения от котельной на старый поселок (через ТК-1,2,3,4,5,6,7,8,9) (кадастровый номер 86:08:0020501:3466)</w:t>
            </w:r>
          </w:p>
        </w:tc>
        <w:tc>
          <w:tcPr>
            <w:tcW w:w="1740" w:type="pct"/>
            <w:shd w:val="clear" w:color="000000" w:fill="FFFFFF"/>
            <w:noWrap/>
            <w:vAlign w:val="center"/>
            <w:hideMark/>
          </w:tcPr>
          <w:p w:rsidR="00A0026D" w:rsidRPr="0099189B" w:rsidRDefault="00A0026D" w:rsidP="00A0026D">
            <w:pPr>
              <w:pStyle w:val="1fffb"/>
            </w:pPr>
            <w:r w:rsidRPr="0099189B">
              <w:t>от ТК-1 до ТК-9</w:t>
            </w:r>
          </w:p>
        </w:tc>
        <w:tc>
          <w:tcPr>
            <w:tcW w:w="595" w:type="pct"/>
            <w:shd w:val="clear" w:color="000000" w:fill="FFFFFF"/>
            <w:noWrap/>
            <w:vAlign w:val="center"/>
            <w:hideMark/>
          </w:tcPr>
          <w:p w:rsidR="00A0026D" w:rsidRPr="0099189B" w:rsidRDefault="00A0026D" w:rsidP="00A0026D">
            <w:pPr>
              <w:pStyle w:val="1fffb"/>
            </w:pPr>
            <w:r w:rsidRPr="0099189B">
              <w:t>159</w:t>
            </w:r>
          </w:p>
        </w:tc>
        <w:tc>
          <w:tcPr>
            <w:tcW w:w="832" w:type="pct"/>
            <w:shd w:val="clear" w:color="000000" w:fill="FFFFFF"/>
            <w:noWrap/>
            <w:vAlign w:val="center"/>
            <w:hideMark/>
          </w:tcPr>
          <w:p w:rsidR="00A0026D" w:rsidRPr="0099189B" w:rsidRDefault="00A0026D" w:rsidP="00A0026D">
            <w:pPr>
              <w:pStyle w:val="1fffb"/>
            </w:pPr>
            <w:r w:rsidRPr="0099189B">
              <w:t>465,0</w:t>
            </w:r>
          </w:p>
        </w:tc>
      </w:tr>
      <w:tr w:rsidR="00A0026D" w:rsidRPr="0099189B" w:rsidTr="005B6D16">
        <w:trPr>
          <w:trHeight w:val="20"/>
        </w:trPr>
        <w:tc>
          <w:tcPr>
            <w:tcW w:w="238" w:type="pct"/>
            <w:vMerge/>
            <w:vAlign w:val="center"/>
            <w:hideMark/>
          </w:tcPr>
          <w:p w:rsidR="00A0026D" w:rsidRPr="0099189B" w:rsidRDefault="00A0026D" w:rsidP="00A0026D">
            <w:pPr>
              <w:pStyle w:val="1fffb"/>
            </w:pPr>
          </w:p>
        </w:tc>
        <w:tc>
          <w:tcPr>
            <w:tcW w:w="1595" w:type="pct"/>
            <w:vMerge/>
            <w:vAlign w:val="center"/>
            <w:hideMark/>
          </w:tcPr>
          <w:p w:rsidR="00A0026D" w:rsidRPr="0099189B" w:rsidRDefault="00A0026D" w:rsidP="00A0026D">
            <w:pPr>
              <w:pStyle w:val="1fffb"/>
            </w:pPr>
          </w:p>
        </w:tc>
        <w:tc>
          <w:tcPr>
            <w:tcW w:w="1740" w:type="pct"/>
            <w:shd w:val="clear" w:color="000000" w:fill="FFFFFF"/>
            <w:noWrap/>
            <w:vAlign w:val="center"/>
            <w:hideMark/>
          </w:tcPr>
          <w:p w:rsidR="00A0026D" w:rsidRPr="0099189B" w:rsidRDefault="00A0026D" w:rsidP="00A0026D">
            <w:pPr>
              <w:pStyle w:val="1fffb"/>
            </w:pPr>
            <w:r w:rsidRPr="0099189B">
              <w:t>ввода на ж.д. 11,12,13,14,15,16,17,18,19</w:t>
            </w:r>
          </w:p>
        </w:tc>
        <w:tc>
          <w:tcPr>
            <w:tcW w:w="595" w:type="pct"/>
            <w:shd w:val="clear" w:color="000000" w:fill="FFFFFF"/>
            <w:noWrap/>
            <w:vAlign w:val="center"/>
            <w:hideMark/>
          </w:tcPr>
          <w:p w:rsidR="00A0026D" w:rsidRPr="0099189B" w:rsidRDefault="00A0026D" w:rsidP="00A0026D">
            <w:pPr>
              <w:pStyle w:val="1fffb"/>
            </w:pPr>
            <w:r w:rsidRPr="0099189B">
              <w:t>57</w:t>
            </w:r>
          </w:p>
        </w:tc>
        <w:tc>
          <w:tcPr>
            <w:tcW w:w="832" w:type="pct"/>
            <w:shd w:val="clear" w:color="000000" w:fill="FFFFFF"/>
            <w:noWrap/>
            <w:vAlign w:val="center"/>
            <w:hideMark/>
          </w:tcPr>
          <w:p w:rsidR="00A0026D" w:rsidRPr="0099189B" w:rsidRDefault="00A0026D" w:rsidP="00A0026D">
            <w:pPr>
              <w:pStyle w:val="1fffb"/>
            </w:pPr>
            <w:r w:rsidRPr="0099189B">
              <w:t>510,0</w:t>
            </w:r>
          </w:p>
        </w:tc>
      </w:tr>
      <w:tr w:rsidR="00A0026D" w:rsidRPr="0099189B" w:rsidTr="005B6D16">
        <w:trPr>
          <w:trHeight w:val="20"/>
        </w:trPr>
        <w:tc>
          <w:tcPr>
            <w:tcW w:w="238" w:type="pct"/>
            <w:vMerge/>
            <w:vAlign w:val="center"/>
            <w:hideMark/>
          </w:tcPr>
          <w:p w:rsidR="00A0026D" w:rsidRPr="0099189B" w:rsidRDefault="00A0026D" w:rsidP="00A0026D">
            <w:pPr>
              <w:pStyle w:val="1fffb"/>
            </w:pPr>
          </w:p>
        </w:tc>
        <w:tc>
          <w:tcPr>
            <w:tcW w:w="1595" w:type="pct"/>
            <w:vMerge/>
            <w:vAlign w:val="center"/>
            <w:hideMark/>
          </w:tcPr>
          <w:p w:rsidR="00A0026D" w:rsidRPr="0099189B" w:rsidRDefault="00A0026D" w:rsidP="00A0026D">
            <w:pPr>
              <w:pStyle w:val="1fffb"/>
            </w:pPr>
          </w:p>
        </w:tc>
        <w:tc>
          <w:tcPr>
            <w:tcW w:w="1740" w:type="pct"/>
            <w:shd w:val="clear" w:color="000000" w:fill="FFFFFF"/>
            <w:noWrap/>
            <w:vAlign w:val="center"/>
            <w:hideMark/>
          </w:tcPr>
          <w:p w:rsidR="00A0026D" w:rsidRPr="0099189B" w:rsidRDefault="00A0026D" w:rsidP="00A0026D">
            <w:pPr>
              <w:pStyle w:val="1fffb"/>
            </w:pPr>
            <w:r w:rsidRPr="0099189B">
              <w:t>ввода на ж.д. 11,12,13,14,15,16,17,18,19</w:t>
            </w:r>
          </w:p>
        </w:tc>
        <w:tc>
          <w:tcPr>
            <w:tcW w:w="595" w:type="pct"/>
            <w:shd w:val="clear" w:color="000000" w:fill="FFFFFF"/>
            <w:noWrap/>
            <w:vAlign w:val="center"/>
            <w:hideMark/>
          </w:tcPr>
          <w:p w:rsidR="00A0026D" w:rsidRPr="0099189B" w:rsidRDefault="00A0026D" w:rsidP="00A0026D">
            <w:pPr>
              <w:pStyle w:val="1fffb"/>
            </w:pPr>
            <w:r w:rsidRPr="0099189B">
              <w:t>57</w:t>
            </w:r>
          </w:p>
        </w:tc>
        <w:tc>
          <w:tcPr>
            <w:tcW w:w="832" w:type="pct"/>
            <w:shd w:val="clear" w:color="000000" w:fill="FFFFFF"/>
            <w:noWrap/>
            <w:vAlign w:val="center"/>
            <w:hideMark/>
          </w:tcPr>
          <w:p w:rsidR="00A0026D" w:rsidRPr="0099189B" w:rsidRDefault="00A0026D" w:rsidP="00A0026D">
            <w:pPr>
              <w:pStyle w:val="1fffb"/>
            </w:pPr>
            <w:r w:rsidRPr="0099189B">
              <w:t>32,5</w:t>
            </w:r>
          </w:p>
        </w:tc>
      </w:tr>
      <w:tr w:rsidR="00A0026D" w:rsidRPr="0099189B" w:rsidTr="005B6D16">
        <w:trPr>
          <w:trHeight w:val="20"/>
        </w:trPr>
        <w:tc>
          <w:tcPr>
            <w:tcW w:w="238" w:type="pct"/>
            <w:vMerge/>
            <w:vAlign w:val="center"/>
            <w:hideMark/>
          </w:tcPr>
          <w:p w:rsidR="00A0026D" w:rsidRPr="0099189B" w:rsidRDefault="00A0026D" w:rsidP="00A0026D">
            <w:pPr>
              <w:pStyle w:val="1fffb"/>
            </w:pPr>
          </w:p>
        </w:tc>
        <w:tc>
          <w:tcPr>
            <w:tcW w:w="1595" w:type="pct"/>
            <w:vMerge/>
            <w:vAlign w:val="center"/>
            <w:hideMark/>
          </w:tcPr>
          <w:p w:rsidR="00A0026D" w:rsidRPr="0099189B" w:rsidRDefault="00A0026D" w:rsidP="00A0026D">
            <w:pPr>
              <w:pStyle w:val="1fffb"/>
            </w:pPr>
          </w:p>
        </w:tc>
        <w:tc>
          <w:tcPr>
            <w:tcW w:w="1740" w:type="pct"/>
            <w:shd w:val="clear" w:color="000000" w:fill="FFFFFF"/>
            <w:noWrap/>
            <w:vAlign w:val="center"/>
            <w:hideMark/>
          </w:tcPr>
          <w:p w:rsidR="00A0026D" w:rsidRPr="0099189B" w:rsidRDefault="00A0026D" w:rsidP="00A0026D">
            <w:pPr>
              <w:pStyle w:val="1fffb"/>
            </w:pPr>
            <w:r w:rsidRPr="0099189B">
              <w:t>всего</w:t>
            </w:r>
          </w:p>
        </w:tc>
        <w:tc>
          <w:tcPr>
            <w:tcW w:w="595" w:type="pct"/>
            <w:shd w:val="clear" w:color="000000" w:fill="FFFFFF"/>
            <w:noWrap/>
            <w:vAlign w:val="center"/>
            <w:hideMark/>
          </w:tcPr>
          <w:p w:rsidR="00A0026D" w:rsidRPr="0099189B" w:rsidRDefault="00A0026D" w:rsidP="00A0026D">
            <w:pPr>
              <w:pStyle w:val="1fffb"/>
            </w:pPr>
          </w:p>
        </w:tc>
        <w:tc>
          <w:tcPr>
            <w:tcW w:w="832" w:type="pct"/>
            <w:shd w:val="clear" w:color="000000" w:fill="FFFFFF"/>
            <w:noWrap/>
            <w:vAlign w:val="center"/>
            <w:hideMark/>
          </w:tcPr>
          <w:p w:rsidR="00A0026D" w:rsidRPr="0099189B" w:rsidRDefault="00A0026D" w:rsidP="00A0026D">
            <w:pPr>
              <w:pStyle w:val="1fffb"/>
            </w:pPr>
            <w:r w:rsidRPr="0099189B">
              <w:t>1 007,5</w:t>
            </w:r>
          </w:p>
        </w:tc>
      </w:tr>
      <w:tr w:rsidR="00A0026D" w:rsidRPr="0099189B" w:rsidTr="005B6D16">
        <w:trPr>
          <w:trHeight w:val="20"/>
        </w:trPr>
        <w:tc>
          <w:tcPr>
            <w:tcW w:w="238" w:type="pct"/>
            <w:vMerge w:val="restart"/>
            <w:shd w:val="clear" w:color="000000" w:fill="FFFFFF"/>
            <w:noWrap/>
            <w:vAlign w:val="center"/>
            <w:hideMark/>
          </w:tcPr>
          <w:p w:rsidR="00A0026D" w:rsidRPr="0099189B" w:rsidRDefault="00A0026D" w:rsidP="00A0026D">
            <w:pPr>
              <w:pStyle w:val="1fffb"/>
            </w:pPr>
            <w:r w:rsidRPr="0099189B">
              <w:t>2</w:t>
            </w:r>
          </w:p>
        </w:tc>
        <w:tc>
          <w:tcPr>
            <w:tcW w:w="1595" w:type="pct"/>
            <w:vMerge w:val="restart"/>
            <w:shd w:val="clear" w:color="000000" w:fill="FFFFFF"/>
            <w:vAlign w:val="center"/>
            <w:hideMark/>
          </w:tcPr>
          <w:p w:rsidR="00A0026D" w:rsidRPr="0099189B" w:rsidRDefault="00A0026D" w:rsidP="00A0026D">
            <w:pPr>
              <w:pStyle w:val="1fffb"/>
            </w:pPr>
            <w:r w:rsidRPr="0099189B">
              <w:t>Наружные сети теплоснабжения 1 от котельной на старый поселок (через ТК-1,2,3,4,5,6,7,8,9) (кадастровый номер 86:08:0020501:3514)</w:t>
            </w:r>
          </w:p>
        </w:tc>
        <w:tc>
          <w:tcPr>
            <w:tcW w:w="1740" w:type="pct"/>
            <w:shd w:val="clear" w:color="000000" w:fill="FFFFFF"/>
            <w:noWrap/>
            <w:vAlign w:val="center"/>
            <w:hideMark/>
          </w:tcPr>
          <w:p w:rsidR="00A0026D" w:rsidRPr="0099189B" w:rsidRDefault="00A0026D" w:rsidP="00A0026D">
            <w:pPr>
              <w:pStyle w:val="1fffb"/>
            </w:pPr>
            <w:r w:rsidRPr="0099189B">
              <w:t>от ТК-8 до ж.д.22,23,24 (КДМ)</w:t>
            </w:r>
          </w:p>
        </w:tc>
        <w:tc>
          <w:tcPr>
            <w:tcW w:w="595" w:type="pct"/>
            <w:shd w:val="clear" w:color="000000" w:fill="FFFFFF"/>
            <w:noWrap/>
            <w:vAlign w:val="center"/>
            <w:hideMark/>
          </w:tcPr>
          <w:p w:rsidR="00A0026D" w:rsidRPr="0099189B" w:rsidRDefault="00A0026D" w:rsidP="00A0026D">
            <w:pPr>
              <w:pStyle w:val="1fffb"/>
            </w:pPr>
            <w:r w:rsidRPr="0099189B">
              <w:t>89</w:t>
            </w:r>
          </w:p>
        </w:tc>
        <w:tc>
          <w:tcPr>
            <w:tcW w:w="832" w:type="pct"/>
            <w:shd w:val="clear" w:color="000000" w:fill="FFFFFF"/>
            <w:noWrap/>
            <w:vAlign w:val="center"/>
            <w:hideMark/>
          </w:tcPr>
          <w:p w:rsidR="00A0026D" w:rsidRPr="0099189B" w:rsidRDefault="00A0026D" w:rsidP="00A0026D">
            <w:pPr>
              <w:pStyle w:val="1fffb"/>
            </w:pPr>
            <w:r w:rsidRPr="0099189B">
              <w:t>119,0</w:t>
            </w:r>
          </w:p>
        </w:tc>
      </w:tr>
      <w:tr w:rsidR="00A0026D" w:rsidRPr="0099189B" w:rsidTr="005B6D16">
        <w:trPr>
          <w:trHeight w:val="20"/>
        </w:trPr>
        <w:tc>
          <w:tcPr>
            <w:tcW w:w="238" w:type="pct"/>
            <w:vMerge/>
            <w:vAlign w:val="center"/>
            <w:hideMark/>
          </w:tcPr>
          <w:p w:rsidR="00A0026D" w:rsidRPr="0099189B" w:rsidRDefault="00A0026D" w:rsidP="00A0026D">
            <w:pPr>
              <w:pStyle w:val="1fffb"/>
            </w:pPr>
          </w:p>
        </w:tc>
        <w:tc>
          <w:tcPr>
            <w:tcW w:w="1595" w:type="pct"/>
            <w:vMerge/>
            <w:vAlign w:val="center"/>
            <w:hideMark/>
          </w:tcPr>
          <w:p w:rsidR="00A0026D" w:rsidRPr="0099189B" w:rsidRDefault="00A0026D" w:rsidP="00A0026D">
            <w:pPr>
              <w:pStyle w:val="1fffb"/>
            </w:pPr>
          </w:p>
        </w:tc>
        <w:tc>
          <w:tcPr>
            <w:tcW w:w="1740" w:type="pct"/>
            <w:shd w:val="clear" w:color="000000" w:fill="FFFFFF"/>
            <w:noWrap/>
            <w:vAlign w:val="center"/>
            <w:hideMark/>
          </w:tcPr>
          <w:p w:rsidR="00A0026D" w:rsidRPr="0099189B" w:rsidRDefault="00A0026D" w:rsidP="00A0026D">
            <w:pPr>
              <w:pStyle w:val="1fffb"/>
            </w:pPr>
            <w:r w:rsidRPr="0099189B">
              <w:t>ввода на ж.д. 22,23 КДМ (29 вводов)</w:t>
            </w:r>
          </w:p>
        </w:tc>
        <w:tc>
          <w:tcPr>
            <w:tcW w:w="595" w:type="pct"/>
            <w:shd w:val="clear" w:color="000000" w:fill="FFFFFF"/>
            <w:noWrap/>
            <w:vAlign w:val="center"/>
            <w:hideMark/>
          </w:tcPr>
          <w:p w:rsidR="00A0026D" w:rsidRPr="0099189B" w:rsidRDefault="00A0026D" w:rsidP="00A0026D">
            <w:pPr>
              <w:pStyle w:val="1fffb"/>
            </w:pPr>
            <w:r w:rsidRPr="0099189B">
              <w:t>32</w:t>
            </w:r>
          </w:p>
        </w:tc>
        <w:tc>
          <w:tcPr>
            <w:tcW w:w="832" w:type="pct"/>
            <w:shd w:val="clear" w:color="000000" w:fill="FFFFFF"/>
            <w:noWrap/>
            <w:vAlign w:val="center"/>
            <w:hideMark/>
          </w:tcPr>
          <w:p w:rsidR="00A0026D" w:rsidRPr="0099189B" w:rsidRDefault="00A0026D" w:rsidP="00A0026D">
            <w:pPr>
              <w:pStyle w:val="1fffb"/>
            </w:pPr>
            <w:r w:rsidRPr="0099189B">
              <w:t>48,0</w:t>
            </w:r>
          </w:p>
        </w:tc>
      </w:tr>
      <w:tr w:rsidR="00A0026D" w:rsidRPr="0099189B" w:rsidTr="005B6D16">
        <w:trPr>
          <w:trHeight w:val="20"/>
        </w:trPr>
        <w:tc>
          <w:tcPr>
            <w:tcW w:w="238" w:type="pct"/>
            <w:vMerge/>
            <w:vAlign w:val="center"/>
            <w:hideMark/>
          </w:tcPr>
          <w:p w:rsidR="00A0026D" w:rsidRPr="0099189B" w:rsidRDefault="00A0026D" w:rsidP="00A0026D">
            <w:pPr>
              <w:pStyle w:val="1fffb"/>
            </w:pPr>
          </w:p>
        </w:tc>
        <w:tc>
          <w:tcPr>
            <w:tcW w:w="1595" w:type="pct"/>
            <w:vMerge/>
            <w:vAlign w:val="center"/>
            <w:hideMark/>
          </w:tcPr>
          <w:p w:rsidR="00A0026D" w:rsidRPr="0099189B" w:rsidRDefault="00A0026D" w:rsidP="00A0026D">
            <w:pPr>
              <w:pStyle w:val="1fffb"/>
            </w:pPr>
          </w:p>
        </w:tc>
        <w:tc>
          <w:tcPr>
            <w:tcW w:w="1740" w:type="pct"/>
            <w:shd w:val="clear" w:color="000000" w:fill="FFFFFF"/>
            <w:noWrap/>
            <w:vAlign w:val="center"/>
            <w:hideMark/>
          </w:tcPr>
          <w:p w:rsidR="00A0026D" w:rsidRPr="0099189B" w:rsidRDefault="00A0026D" w:rsidP="00A0026D">
            <w:pPr>
              <w:pStyle w:val="1fffb"/>
            </w:pPr>
            <w:r w:rsidRPr="0099189B">
              <w:t>ввода на ж.д. 24 КДМ (2 ввода)</w:t>
            </w:r>
          </w:p>
        </w:tc>
        <w:tc>
          <w:tcPr>
            <w:tcW w:w="595" w:type="pct"/>
            <w:shd w:val="clear" w:color="000000" w:fill="FFFFFF"/>
            <w:noWrap/>
            <w:vAlign w:val="center"/>
            <w:hideMark/>
          </w:tcPr>
          <w:p w:rsidR="00A0026D" w:rsidRPr="0099189B" w:rsidRDefault="00A0026D" w:rsidP="00A0026D">
            <w:pPr>
              <w:pStyle w:val="1fffb"/>
            </w:pPr>
            <w:r w:rsidRPr="0099189B">
              <w:t>57</w:t>
            </w:r>
          </w:p>
        </w:tc>
        <w:tc>
          <w:tcPr>
            <w:tcW w:w="832" w:type="pct"/>
            <w:shd w:val="clear" w:color="000000" w:fill="FFFFFF"/>
            <w:noWrap/>
            <w:vAlign w:val="center"/>
            <w:hideMark/>
          </w:tcPr>
          <w:p w:rsidR="00A0026D" w:rsidRPr="0099189B" w:rsidRDefault="00A0026D" w:rsidP="00A0026D">
            <w:pPr>
              <w:pStyle w:val="1fffb"/>
            </w:pPr>
            <w:r w:rsidRPr="0099189B">
              <w:t>8,0</w:t>
            </w:r>
          </w:p>
        </w:tc>
      </w:tr>
      <w:tr w:rsidR="00A0026D" w:rsidRPr="0099189B" w:rsidTr="005B6D16">
        <w:trPr>
          <w:trHeight w:val="20"/>
        </w:trPr>
        <w:tc>
          <w:tcPr>
            <w:tcW w:w="238" w:type="pct"/>
            <w:vMerge/>
            <w:vAlign w:val="center"/>
            <w:hideMark/>
          </w:tcPr>
          <w:p w:rsidR="00A0026D" w:rsidRPr="0099189B" w:rsidRDefault="00A0026D" w:rsidP="00A0026D">
            <w:pPr>
              <w:pStyle w:val="1fffb"/>
            </w:pPr>
          </w:p>
        </w:tc>
        <w:tc>
          <w:tcPr>
            <w:tcW w:w="1595" w:type="pct"/>
            <w:vMerge/>
            <w:vAlign w:val="center"/>
            <w:hideMark/>
          </w:tcPr>
          <w:p w:rsidR="00A0026D" w:rsidRPr="0099189B" w:rsidRDefault="00A0026D" w:rsidP="00A0026D">
            <w:pPr>
              <w:pStyle w:val="1fffb"/>
            </w:pPr>
          </w:p>
        </w:tc>
        <w:tc>
          <w:tcPr>
            <w:tcW w:w="1740" w:type="pct"/>
            <w:shd w:val="clear" w:color="000000" w:fill="FFFFFF"/>
            <w:noWrap/>
            <w:vAlign w:val="center"/>
            <w:hideMark/>
          </w:tcPr>
          <w:p w:rsidR="00A0026D" w:rsidRPr="0099189B" w:rsidRDefault="00A0026D" w:rsidP="00A0026D">
            <w:pPr>
              <w:pStyle w:val="1fffb"/>
            </w:pPr>
            <w:r w:rsidRPr="0099189B">
              <w:t>всего</w:t>
            </w:r>
          </w:p>
        </w:tc>
        <w:tc>
          <w:tcPr>
            <w:tcW w:w="595" w:type="pct"/>
            <w:shd w:val="clear" w:color="000000" w:fill="FFFFFF"/>
            <w:noWrap/>
            <w:vAlign w:val="center"/>
            <w:hideMark/>
          </w:tcPr>
          <w:p w:rsidR="00A0026D" w:rsidRPr="0099189B" w:rsidRDefault="00A0026D" w:rsidP="00A0026D">
            <w:pPr>
              <w:pStyle w:val="1fffb"/>
            </w:pPr>
          </w:p>
        </w:tc>
        <w:tc>
          <w:tcPr>
            <w:tcW w:w="832" w:type="pct"/>
            <w:shd w:val="clear" w:color="000000" w:fill="FFFFFF"/>
            <w:noWrap/>
            <w:vAlign w:val="center"/>
            <w:hideMark/>
          </w:tcPr>
          <w:p w:rsidR="00A0026D" w:rsidRPr="0099189B" w:rsidRDefault="00A0026D" w:rsidP="00A0026D">
            <w:pPr>
              <w:pStyle w:val="1fffb"/>
            </w:pPr>
            <w:r w:rsidRPr="0099189B">
              <w:t>175,0</w:t>
            </w:r>
          </w:p>
        </w:tc>
      </w:tr>
      <w:tr w:rsidR="00A0026D" w:rsidRPr="0099189B" w:rsidTr="005B6D16">
        <w:trPr>
          <w:trHeight w:val="20"/>
        </w:trPr>
        <w:tc>
          <w:tcPr>
            <w:tcW w:w="238" w:type="pct"/>
            <w:vMerge w:val="restart"/>
            <w:shd w:val="clear" w:color="000000" w:fill="FFFFFF"/>
            <w:noWrap/>
            <w:vAlign w:val="center"/>
            <w:hideMark/>
          </w:tcPr>
          <w:p w:rsidR="00A0026D" w:rsidRPr="0099189B" w:rsidRDefault="00A0026D" w:rsidP="00A0026D">
            <w:pPr>
              <w:pStyle w:val="1fffb"/>
            </w:pPr>
            <w:r w:rsidRPr="0099189B">
              <w:t>3</w:t>
            </w:r>
          </w:p>
        </w:tc>
        <w:tc>
          <w:tcPr>
            <w:tcW w:w="1595" w:type="pct"/>
            <w:vMerge w:val="restart"/>
            <w:shd w:val="clear" w:color="000000" w:fill="FFFFFF"/>
            <w:vAlign w:val="center"/>
            <w:hideMark/>
          </w:tcPr>
          <w:p w:rsidR="00A0026D" w:rsidRPr="0099189B" w:rsidRDefault="00A0026D" w:rsidP="00A0026D">
            <w:pPr>
              <w:pStyle w:val="1fffb"/>
            </w:pPr>
            <w:r w:rsidRPr="0099189B">
              <w:t>Сети теплоснабжения Круг Б-3 (кадастровый номер 86:08:0020501:3457)</w:t>
            </w:r>
          </w:p>
        </w:tc>
        <w:tc>
          <w:tcPr>
            <w:tcW w:w="1740" w:type="pct"/>
            <w:shd w:val="clear" w:color="000000" w:fill="FFFFFF"/>
            <w:noWrap/>
            <w:vAlign w:val="center"/>
            <w:hideMark/>
          </w:tcPr>
          <w:p w:rsidR="00A0026D" w:rsidRPr="0099189B" w:rsidRDefault="00A0026D" w:rsidP="00A0026D">
            <w:pPr>
              <w:pStyle w:val="1fffb"/>
            </w:pPr>
            <w:r w:rsidRPr="0099189B">
              <w:t>от ТК-13 до ж.д.№36</w:t>
            </w:r>
          </w:p>
        </w:tc>
        <w:tc>
          <w:tcPr>
            <w:tcW w:w="595" w:type="pct"/>
            <w:shd w:val="clear" w:color="000000" w:fill="FFFFFF"/>
            <w:noWrap/>
            <w:vAlign w:val="center"/>
            <w:hideMark/>
          </w:tcPr>
          <w:p w:rsidR="00A0026D" w:rsidRPr="0099189B" w:rsidRDefault="00A0026D" w:rsidP="00A0026D">
            <w:pPr>
              <w:pStyle w:val="1fffb"/>
            </w:pPr>
            <w:r w:rsidRPr="0099189B">
              <w:t>159</w:t>
            </w:r>
          </w:p>
        </w:tc>
        <w:tc>
          <w:tcPr>
            <w:tcW w:w="832" w:type="pct"/>
            <w:shd w:val="clear" w:color="000000" w:fill="FFFFFF"/>
            <w:noWrap/>
            <w:vAlign w:val="center"/>
            <w:hideMark/>
          </w:tcPr>
          <w:p w:rsidR="00A0026D" w:rsidRPr="0099189B" w:rsidRDefault="00A0026D" w:rsidP="00A0026D">
            <w:pPr>
              <w:pStyle w:val="1fffb"/>
            </w:pPr>
            <w:r w:rsidRPr="0099189B">
              <w:t>110,5</w:t>
            </w:r>
          </w:p>
        </w:tc>
      </w:tr>
      <w:tr w:rsidR="00A0026D" w:rsidRPr="0099189B" w:rsidTr="005B6D16">
        <w:trPr>
          <w:trHeight w:val="20"/>
        </w:trPr>
        <w:tc>
          <w:tcPr>
            <w:tcW w:w="238" w:type="pct"/>
            <w:vMerge/>
            <w:vAlign w:val="center"/>
            <w:hideMark/>
          </w:tcPr>
          <w:p w:rsidR="00A0026D" w:rsidRPr="0099189B" w:rsidRDefault="00A0026D" w:rsidP="00A0026D">
            <w:pPr>
              <w:pStyle w:val="1fffb"/>
            </w:pPr>
          </w:p>
        </w:tc>
        <w:tc>
          <w:tcPr>
            <w:tcW w:w="1595" w:type="pct"/>
            <w:vMerge/>
            <w:vAlign w:val="center"/>
            <w:hideMark/>
          </w:tcPr>
          <w:p w:rsidR="00A0026D" w:rsidRPr="0099189B" w:rsidRDefault="00A0026D" w:rsidP="00A0026D">
            <w:pPr>
              <w:pStyle w:val="1fffb"/>
            </w:pPr>
          </w:p>
        </w:tc>
        <w:tc>
          <w:tcPr>
            <w:tcW w:w="1740" w:type="pct"/>
            <w:shd w:val="clear" w:color="000000" w:fill="FFFFFF"/>
            <w:noWrap/>
            <w:vAlign w:val="center"/>
            <w:hideMark/>
          </w:tcPr>
          <w:p w:rsidR="00A0026D" w:rsidRPr="0099189B" w:rsidRDefault="00A0026D" w:rsidP="00A0026D">
            <w:pPr>
              <w:pStyle w:val="1fffb"/>
            </w:pPr>
            <w:r w:rsidRPr="0099189B">
              <w:t>ввода на ж.д. 36, 37, 38</w:t>
            </w:r>
          </w:p>
        </w:tc>
        <w:tc>
          <w:tcPr>
            <w:tcW w:w="595" w:type="pct"/>
            <w:shd w:val="clear" w:color="000000" w:fill="FFFFFF"/>
            <w:noWrap/>
            <w:vAlign w:val="center"/>
            <w:hideMark/>
          </w:tcPr>
          <w:p w:rsidR="00A0026D" w:rsidRPr="0099189B" w:rsidRDefault="00A0026D" w:rsidP="00A0026D">
            <w:pPr>
              <w:pStyle w:val="1fffb"/>
            </w:pPr>
            <w:r w:rsidRPr="0099189B">
              <w:t>114</w:t>
            </w:r>
          </w:p>
        </w:tc>
        <w:tc>
          <w:tcPr>
            <w:tcW w:w="832" w:type="pct"/>
            <w:shd w:val="clear" w:color="000000" w:fill="FFFFFF"/>
            <w:noWrap/>
            <w:vAlign w:val="center"/>
            <w:hideMark/>
          </w:tcPr>
          <w:p w:rsidR="00A0026D" w:rsidRPr="0099189B" w:rsidRDefault="00A0026D" w:rsidP="00A0026D">
            <w:pPr>
              <w:pStyle w:val="1fffb"/>
            </w:pPr>
            <w:r w:rsidRPr="0099189B">
              <w:t>18,0</w:t>
            </w:r>
          </w:p>
        </w:tc>
      </w:tr>
      <w:tr w:rsidR="00A0026D" w:rsidRPr="0099189B" w:rsidTr="005B6D16">
        <w:trPr>
          <w:trHeight w:val="20"/>
        </w:trPr>
        <w:tc>
          <w:tcPr>
            <w:tcW w:w="238" w:type="pct"/>
            <w:vMerge/>
            <w:vAlign w:val="center"/>
            <w:hideMark/>
          </w:tcPr>
          <w:p w:rsidR="00A0026D" w:rsidRPr="0099189B" w:rsidRDefault="00A0026D" w:rsidP="00A0026D">
            <w:pPr>
              <w:pStyle w:val="1fffb"/>
            </w:pPr>
          </w:p>
        </w:tc>
        <w:tc>
          <w:tcPr>
            <w:tcW w:w="1595" w:type="pct"/>
            <w:vMerge/>
            <w:vAlign w:val="center"/>
            <w:hideMark/>
          </w:tcPr>
          <w:p w:rsidR="00A0026D" w:rsidRPr="0099189B" w:rsidRDefault="00A0026D" w:rsidP="00A0026D">
            <w:pPr>
              <w:pStyle w:val="1fffb"/>
            </w:pPr>
          </w:p>
        </w:tc>
        <w:tc>
          <w:tcPr>
            <w:tcW w:w="1740" w:type="pct"/>
            <w:shd w:val="clear" w:color="000000" w:fill="FFFFFF"/>
            <w:noWrap/>
            <w:vAlign w:val="center"/>
            <w:hideMark/>
          </w:tcPr>
          <w:p w:rsidR="00A0026D" w:rsidRPr="0099189B" w:rsidRDefault="00A0026D" w:rsidP="00A0026D">
            <w:pPr>
              <w:pStyle w:val="1fffb"/>
            </w:pPr>
            <w:r w:rsidRPr="0099189B">
              <w:t>всего</w:t>
            </w:r>
          </w:p>
        </w:tc>
        <w:tc>
          <w:tcPr>
            <w:tcW w:w="595" w:type="pct"/>
            <w:shd w:val="clear" w:color="000000" w:fill="FFFFFF"/>
            <w:noWrap/>
            <w:vAlign w:val="center"/>
            <w:hideMark/>
          </w:tcPr>
          <w:p w:rsidR="00A0026D" w:rsidRPr="0099189B" w:rsidRDefault="00A0026D" w:rsidP="00A0026D">
            <w:pPr>
              <w:pStyle w:val="1fffb"/>
            </w:pPr>
          </w:p>
        </w:tc>
        <w:tc>
          <w:tcPr>
            <w:tcW w:w="832" w:type="pct"/>
            <w:shd w:val="clear" w:color="000000" w:fill="FFFFFF"/>
            <w:noWrap/>
            <w:vAlign w:val="center"/>
            <w:hideMark/>
          </w:tcPr>
          <w:p w:rsidR="00A0026D" w:rsidRPr="0099189B" w:rsidRDefault="00A0026D" w:rsidP="00A0026D">
            <w:pPr>
              <w:pStyle w:val="1fffb"/>
            </w:pPr>
            <w:r w:rsidRPr="0099189B">
              <w:t>128,5</w:t>
            </w:r>
          </w:p>
        </w:tc>
      </w:tr>
      <w:tr w:rsidR="00A0026D" w:rsidRPr="0099189B" w:rsidTr="005B6D16">
        <w:trPr>
          <w:trHeight w:val="20"/>
        </w:trPr>
        <w:tc>
          <w:tcPr>
            <w:tcW w:w="238" w:type="pct"/>
            <w:vMerge w:val="restart"/>
            <w:shd w:val="clear" w:color="000000" w:fill="FFFFFF"/>
            <w:noWrap/>
            <w:vAlign w:val="center"/>
            <w:hideMark/>
          </w:tcPr>
          <w:p w:rsidR="00A0026D" w:rsidRPr="0099189B" w:rsidRDefault="00A0026D" w:rsidP="00A0026D">
            <w:pPr>
              <w:pStyle w:val="1fffb"/>
            </w:pPr>
            <w:r w:rsidRPr="0099189B">
              <w:t>4</w:t>
            </w:r>
          </w:p>
        </w:tc>
        <w:tc>
          <w:tcPr>
            <w:tcW w:w="1595" w:type="pct"/>
            <w:vMerge w:val="restart"/>
            <w:shd w:val="clear" w:color="000000" w:fill="FFFFFF"/>
            <w:vAlign w:val="center"/>
            <w:hideMark/>
          </w:tcPr>
          <w:p w:rsidR="00A0026D" w:rsidRPr="0099189B" w:rsidRDefault="00A0026D" w:rsidP="00A0026D">
            <w:pPr>
              <w:pStyle w:val="1fffb"/>
            </w:pPr>
            <w:r w:rsidRPr="0099189B">
              <w:t>Сети теплоснабжения 1 Круг Б-3 (кадастровый номер 86:08:0020501:3457)</w:t>
            </w:r>
          </w:p>
        </w:tc>
        <w:tc>
          <w:tcPr>
            <w:tcW w:w="1740" w:type="pct"/>
            <w:shd w:val="clear" w:color="000000" w:fill="FFFFFF"/>
            <w:noWrap/>
            <w:vAlign w:val="center"/>
            <w:hideMark/>
          </w:tcPr>
          <w:p w:rsidR="00A0026D" w:rsidRPr="0099189B" w:rsidRDefault="00A0026D" w:rsidP="00A0026D">
            <w:pPr>
              <w:pStyle w:val="1fffb"/>
            </w:pPr>
            <w:r w:rsidRPr="0099189B">
              <w:t>от УТ-8 до ТК-13</w:t>
            </w:r>
          </w:p>
        </w:tc>
        <w:tc>
          <w:tcPr>
            <w:tcW w:w="595" w:type="pct"/>
            <w:shd w:val="clear" w:color="000000" w:fill="FFFFFF"/>
            <w:noWrap/>
            <w:vAlign w:val="center"/>
            <w:hideMark/>
          </w:tcPr>
          <w:p w:rsidR="00A0026D" w:rsidRPr="0099189B" w:rsidRDefault="00A0026D" w:rsidP="00A0026D">
            <w:pPr>
              <w:pStyle w:val="1fffb"/>
            </w:pPr>
            <w:r w:rsidRPr="0099189B">
              <w:t>159</w:t>
            </w:r>
          </w:p>
        </w:tc>
        <w:tc>
          <w:tcPr>
            <w:tcW w:w="832" w:type="pct"/>
            <w:shd w:val="clear" w:color="000000" w:fill="FFFFFF"/>
            <w:noWrap/>
            <w:vAlign w:val="center"/>
            <w:hideMark/>
          </w:tcPr>
          <w:p w:rsidR="00A0026D" w:rsidRPr="0099189B" w:rsidRDefault="00A0026D" w:rsidP="00A0026D">
            <w:pPr>
              <w:pStyle w:val="1fffb"/>
            </w:pPr>
            <w:r w:rsidRPr="0099189B">
              <w:t>20,0</w:t>
            </w:r>
          </w:p>
        </w:tc>
      </w:tr>
      <w:tr w:rsidR="00A0026D" w:rsidRPr="0099189B" w:rsidTr="005B6D16">
        <w:trPr>
          <w:trHeight w:val="20"/>
        </w:trPr>
        <w:tc>
          <w:tcPr>
            <w:tcW w:w="238" w:type="pct"/>
            <w:vMerge/>
            <w:vAlign w:val="center"/>
            <w:hideMark/>
          </w:tcPr>
          <w:p w:rsidR="00A0026D" w:rsidRPr="0099189B" w:rsidRDefault="00A0026D" w:rsidP="00A0026D">
            <w:pPr>
              <w:pStyle w:val="1fffb"/>
            </w:pPr>
          </w:p>
        </w:tc>
        <w:tc>
          <w:tcPr>
            <w:tcW w:w="1595" w:type="pct"/>
            <w:vMerge/>
            <w:vAlign w:val="center"/>
            <w:hideMark/>
          </w:tcPr>
          <w:p w:rsidR="00A0026D" w:rsidRPr="0099189B" w:rsidRDefault="00A0026D" w:rsidP="00A0026D">
            <w:pPr>
              <w:pStyle w:val="1fffb"/>
            </w:pPr>
          </w:p>
        </w:tc>
        <w:tc>
          <w:tcPr>
            <w:tcW w:w="1740" w:type="pct"/>
            <w:shd w:val="clear" w:color="000000" w:fill="FFFFFF"/>
            <w:noWrap/>
            <w:vAlign w:val="center"/>
            <w:hideMark/>
          </w:tcPr>
          <w:p w:rsidR="00A0026D" w:rsidRPr="0099189B" w:rsidRDefault="00A0026D" w:rsidP="00A0026D">
            <w:pPr>
              <w:pStyle w:val="1fffb"/>
            </w:pPr>
            <w:r w:rsidRPr="0099189B">
              <w:t>от ТК-13 до ж.д.№43</w:t>
            </w:r>
          </w:p>
        </w:tc>
        <w:tc>
          <w:tcPr>
            <w:tcW w:w="595" w:type="pct"/>
            <w:shd w:val="clear" w:color="000000" w:fill="FFFFFF"/>
            <w:noWrap/>
            <w:vAlign w:val="center"/>
            <w:hideMark/>
          </w:tcPr>
          <w:p w:rsidR="00A0026D" w:rsidRPr="0099189B" w:rsidRDefault="00A0026D" w:rsidP="00A0026D">
            <w:pPr>
              <w:pStyle w:val="1fffb"/>
            </w:pPr>
            <w:r w:rsidRPr="0099189B">
              <w:t>159</w:t>
            </w:r>
          </w:p>
        </w:tc>
        <w:tc>
          <w:tcPr>
            <w:tcW w:w="832" w:type="pct"/>
            <w:shd w:val="clear" w:color="000000" w:fill="FFFFFF"/>
            <w:noWrap/>
            <w:vAlign w:val="center"/>
            <w:hideMark/>
          </w:tcPr>
          <w:p w:rsidR="00A0026D" w:rsidRPr="0099189B" w:rsidRDefault="00A0026D" w:rsidP="00A0026D">
            <w:pPr>
              <w:pStyle w:val="1fffb"/>
            </w:pPr>
            <w:r w:rsidRPr="0099189B">
              <w:t>334,0</w:t>
            </w:r>
          </w:p>
        </w:tc>
      </w:tr>
      <w:tr w:rsidR="00A0026D" w:rsidRPr="0099189B" w:rsidTr="005B6D16">
        <w:trPr>
          <w:trHeight w:val="20"/>
        </w:trPr>
        <w:tc>
          <w:tcPr>
            <w:tcW w:w="238" w:type="pct"/>
            <w:vMerge/>
            <w:vAlign w:val="center"/>
            <w:hideMark/>
          </w:tcPr>
          <w:p w:rsidR="00A0026D" w:rsidRPr="0099189B" w:rsidRDefault="00A0026D" w:rsidP="00A0026D">
            <w:pPr>
              <w:pStyle w:val="1fffb"/>
            </w:pPr>
          </w:p>
        </w:tc>
        <w:tc>
          <w:tcPr>
            <w:tcW w:w="1595" w:type="pct"/>
            <w:vMerge/>
            <w:vAlign w:val="center"/>
            <w:hideMark/>
          </w:tcPr>
          <w:p w:rsidR="00A0026D" w:rsidRPr="0099189B" w:rsidRDefault="00A0026D" w:rsidP="00A0026D">
            <w:pPr>
              <w:pStyle w:val="1fffb"/>
            </w:pPr>
          </w:p>
        </w:tc>
        <w:tc>
          <w:tcPr>
            <w:tcW w:w="1740" w:type="pct"/>
            <w:shd w:val="clear" w:color="000000" w:fill="FFFFFF"/>
            <w:noWrap/>
            <w:vAlign w:val="center"/>
            <w:hideMark/>
          </w:tcPr>
          <w:p w:rsidR="00A0026D" w:rsidRPr="0099189B" w:rsidRDefault="00A0026D" w:rsidP="00A0026D">
            <w:pPr>
              <w:pStyle w:val="1fffb"/>
            </w:pPr>
            <w:r w:rsidRPr="0099189B">
              <w:t>ввода на ж.д.39, 40, 41, 43</w:t>
            </w:r>
          </w:p>
        </w:tc>
        <w:tc>
          <w:tcPr>
            <w:tcW w:w="595" w:type="pct"/>
            <w:shd w:val="clear" w:color="000000" w:fill="FFFFFF"/>
            <w:noWrap/>
            <w:vAlign w:val="center"/>
            <w:hideMark/>
          </w:tcPr>
          <w:p w:rsidR="00A0026D" w:rsidRPr="0099189B" w:rsidRDefault="00A0026D" w:rsidP="00A0026D">
            <w:pPr>
              <w:pStyle w:val="1fffb"/>
            </w:pPr>
            <w:r w:rsidRPr="0099189B">
              <w:t>114</w:t>
            </w:r>
          </w:p>
        </w:tc>
        <w:tc>
          <w:tcPr>
            <w:tcW w:w="832" w:type="pct"/>
            <w:shd w:val="clear" w:color="000000" w:fill="FFFFFF"/>
            <w:noWrap/>
            <w:vAlign w:val="center"/>
            <w:hideMark/>
          </w:tcPr>
          <w:p w:rsidR="00A0026D" w:rsidRPr="0099189B" w:rsidRDefault="00A0026D" w:rsidP="00A0026D">
            <w:pPr>
              <w:pStyle w:val="1fffb"/>
            </w:pPr>
            <w:r w:rsidRPr="0099189B">
              <w:t>34,5</w:t>
            </w:r>
          </w:p>
        </w:tc>
      </w:tr>
      <w:tr w:rsidR="00A0026D" w:rsidRPr="0099189B" w:rsidTr="005B6D16">
        <w:trPr>
          <w:trHeight w:val="20"/>
        </w:trPr>
        <w:tc>
          <w:tcPr>
            <w:tcW w:w="238" w:type="pct"/>
            <w:vMerge/>
            <w:vAlign w:val="center"/>
            <w:hideMark/>
          </w:tcPr>
          <w:p w:rsidR="00A0026D" w:rsidRPr="0099189B" w:rsidRDefault="00A0026D" w:rsidP="00A0026D">
            <w:pPr>
              <w:pStyle w:val="1fffb"/>
            </w:pPr>
          </w:p>
        </w:tc>
        <w:tc>
          <w:tcPr>
            <w:tcW w:w="1595" w:type="pct"/>
            <w:vMerge/>
            <w:vAlign w:val="center"/>
            <w:hideMark/>
          </w:tcPr>
          <w:p w:rsidR="00A0026D" w:rsidRPr="0099189B" w:rsidRDefault="00A0026D" w:rsidP="00A0026D">
            <w:pPr>
              <w:pStyle w:val="1fffb"/>
            </w:pPr>
          </w:p>
        </w:tc>
        <w:tc>
          <w:tcPr>
            <w:tcW w:w="1740" w:type="pct"/>
            <w:shd w:val="clear" w:color="000000" w:fill="FFFFFF"/>
            <w:noWrap/>
            <w:vAlign w:val="center"/>
            <w:hideMark/>
          </w:tcPr>
          <w:p w:rsidR="00A0026D" w:rsidRPr="0099189B" w:rsidRDefault="00A0026D" w:rsidP="00A0026D">
            <w:pPr>
              <w:pStyle w:val="1fffb"/>
            </w:pPr>
            <w:r w:rsidRPr="0099189B">
              <w:t>всего</w:t>
            </w:r>
          </w:p>
        </w:tc>
        <w:tc>
          <w:tcPr>
            <w:tcW w:w="595" w:type="pct"/>
            <w:shd w:val="clear" w:color="000000" w:fill="FFFFFF"/>
            <w:noWrap/>
            <w:vAlign w:val="center"/>
            <w:hideMark/>
          </w:tcPr>
          <w:p w:rsidR="00A0026D" w:rsidRPr="0099189B" w:rsidRDefault="00A0026D" w:rsidP="00A0026D">
            <w:pPr>
              <w:pStyle w:val="1fffb"/>
            </w:pPr>
          </w:p>
        </w:tc>
        <w:tc>
          <w:tcPr>
            <w:tcW w:w="832" w:type="pct"/>
            <w:shd w:val="clear" w:color="000000" w:fill="FFFFFF"/>
            <w:noWrap/>
            <w:vAlign w:val="center"/>
            <w:hideMark/>
          </w:tcPr>
          <w:p w:rsidR="00A0026D" w:rsidRPr="0099189B" w:rsidRDefault="00A0026D" w:rsidP="00A0026D">
            <w:pPr>
              <w:pStyle w:val="1fffb"/>
            </w:pPr>
            <w:r w:rsidRPr="0099189B">
              <w:t>388,5</w:t>
            </w:r>
          </w:p>
        </w:tc>
      </w:tr>
      <w:tr w:rsidR="00A0026D" w:rsidRPr="0099189B" w:rsidTr="005B6D16">
        <w:trPr>
          <w:trHeight w:val="20"/>
        </w:trPr>
        <w:tc>
          <w:tcPr>
            <w:tcW w:w="238" w:type="pct"/>
            <w:vMerge w:val="restart"/>
            <w:shd w:val="clear" w:color="000000" w:fill="FFFFFF"/>
            <w:noWrap/>
            <w:vAlign w:val="center"/>
            <w:hideMark/>
          </w:tcPr>
          <w:p w:rsidR="00A0026D" w:rsidRPr="0099189B" w:rsidRDefault="00A0026D" w:rsidP="00A0026D">
            <w:pPr>
              <w:pStyle w:val="1fffb"/>
            </w:pPr>
            <w:r w:rsidRPr="0099189B">
              <w:t>5</w:t>
            </w:r>
          </w:p>
        </w:tc>
        <w:tc>
          <w:tcPr>
            <w:tcW w:w="1595" w:type="pct"/>
            <w:vMerge w:val="restart"/>
            <w:shd w:val="clear" w:color="000000" w:fill="FFFFFF"/>
            <w:vAlign w:val="center"/>
            <w:hideMark/>
          </w:tcPr>
          <w:p w:rsidR="00A0026D" w:rsidRPr="0099189B" w:rsidRDefault="00A0026D" w:rsidP="00A0026D">
            <w:pPr>
              <w:pStyle w:val="1fffb"/>
            </w:pPr>
            <w:r w:rsidRPr="0099189B">
              <w:t>Сети теплоснабжения Круг Б-4 (кадастровый номер 86:08:0020501:3455)</w:t>
            </w:r>
          </w:p>
        </w:tc>
        <w:tc>
          <w:tcPr>
            <w:tcW w:w="1740" w:type="pct"/>
            <w:shd w:val="clear" w:color="000000" w:fill="FFFFFF"/>
            <w:noWrap/>
            <w:vAlign w:val="center"/>
            <w:hideMark/>
          </w:tcPr>
          <w:p w:rsidR="00A0026D" w:rsidRPr="0099189B" w:rsidRDefault="00A0026D" w:rsidP="00A0026D">
            <w:pPr>
              <w:pStyle w:val="1fffb"/>
            </w:pPr>
            <w:r w:rsidRPr="0099189B">
              <w:t>от УТ-8 до ТК-12</w:t>
            </w:r>
          </w:p>
        </w:tc>
        <w:tc>
          <w:tcPr>
            <w:tcW w:w="595" w:type="pct"/>
            <w:shd w:val="clear" w:color="000000" w:fill="FFFFFF"/>
            <w:noWrap/>
            <w:vAlign w:val="center"/>
            <w:hideMark/>
          </w:tcPr>
          <w:p w:rsidR="00A0026D" w:rsidRPr="0099189B" w:rsidRDefault="00A0026D" w:rsidP="00A0026D">
            <w:pPr>
              <w:pStyle w:val="1fffb"/>
            </w:pPr>
            <w:r w:rsidRPr="0099189B">
              <w:t>159</w:t>
            </w:r>
          </w:p>
        </w:tc>
        <w:tc>
          <w:tcPr>
            <w:tcW w:w="832" w:type="pct"/>
            <w:shd w:val="clear" w:color="000000" w:fill="FFFFFF"/>
            <w:noWrap/>
            <w:vAlign w:val="center"/>
            <w:hideMark/>
          </w:tcPr>
          <w:p w:rsidR="00A0026D" w:rsidRPr="0099189B" w:rsidRDefault="00A0026D" w:rsidP="00A0026D">
            <w:pPr>
              <w:pStyle w:val="1fffb"/>
            </w:pPr>
            <w:r w:rsidRPr="0099189B">
              <w:t>16,0</w:t>
            </w:r>
          </w:p>
        </w:tc>
      </w:tr>
      <w:tr w:rsidR="00A0026D" w:rsidRPr="0099189B" w:rsidTr="005B6D16">
        <w:trPr>
          <w:trHeight w:val="20"/>
        </w:trPr>
        <w:tc>
          <w:tcPr>
            <w:tcW w:w="238" w:type="pct"/>
            <w:vMerge/>
            <w:vAlign w:val="center"/>
            <w:hideMark/>
          </w:tcPr>
          <w:p w:rsidR="00A0026D" w:rsidRPr="0099189B" w:rsidRDefault="00A0026D" w:rsidP="00A0026D">
            <w:pPr>
              <w:pStyle w:val="1fffb"/>
            </w:pPr>
          </w:p>
        </w:tc>
        <w:tc>
          <w:tcPr>
            <w:tcW w:w="1595" w:type="pct"/>
            <w:vMerge/>
            <w:vAlign w:val="center"/>
            <w:hideMark/>
          </w:tcPr>
          <w:p w:rsidR="00A0026D" w:rsidRPr="0099189B" w:rsidRDefault="00A0026D" w:rsidP="00A0026D">
            <w:pPr>
              <w:pStyle w:val="1fffb"/>
            </w:pPr>
          </w:p>
        </w:tc>
        <w:tc>
          <w:tcPr>
            <w:tcW w:w="1740" w:type="pct"/>
            <w:shd w:val="clear" w:color="000000" w:fill="FFFFFF"/>
            <w:noWrap/>
            <w:vAlign w:val="center"/>
            <w:hideMark/>
          </w:tcPr>
          <w:p w:rsidR="00A0026D" w:rsidRPr="0099189B" w:rsidRDefault="00A0026D" w:rsidP="00A0026D">
            <w:pPr>
              <w:pStyle w:val="1fffb"/>
            </w:pPr>
            <w:r w:rsidRPr="0099189B">
              <w:t>от ТК-12 до ж.д.№28</w:t>
            </w:r>
          </w:p>
        </w:tc>
        <w:tc>
          <w:tcPr>
            <w:tcW w:w="595" w:type="pct"/>
            <w:shd w:val="clear" w:color="000000" w:fill="FFFFFF"/>
            <w:noWrap/>
            <w:vAlign w:val="center"/>
            <w:hideMark/>
          </w:tcPr>
          <w:p w:rsidR="00A0026D" w:rsidRPr="0099189B" w:rsidRDefault="00A0026D" w:rsidP="00A0026D">
            <w:pPr>
              <w:pStyle w:val="1fffb"/>
            </w:pPr>
            <w:r w:rsidRPr="0099189B">
              <w:t>159</w:t>
            </w:r>
          </w:p>
        </w:tc>
        <w:tc>
          <w:tcPr>
            <w:tcW w:w="832" w:type="pct"/>
            <w:shd w:val="clear" w:color="000000" w:fill="FFFFFF"/>
            <w:noWrap/>
            <w:vAlign w:val="center"/>
            <w:hideMark/>
          </w:tcPr>
          <w:p w:rsidR="00A0026D" w:rsidRPr="0099189B" w:rsidRDefault="00A0026D" w:rsidP="00A0026D">
            <w:pPr>
              <w:pStyle w:val="1fffb"/>
            </w:pPr>
            <w:r w:rsidRPr="0099189B">
              <w:t>234,0</w:t>
            </w:r>
          </w:p>
        </w:tc>
      </w:tr>
      <w:tr w:rsidR="00A0026D" w:rsidRPr="0099189B" w:rsidTr="005B6D16">
        <w:trPr>
          <w:trHeight w:val="20"/>
        </w:trPr>
        <w:tc>
          <w:tcPr>
            <w:tcW w:w="238" w:type="pct"/>
            <w:vMerge/>
            <w:vAlign w:val="center"/>
            <w:hideMark/>
          </w:tcPr>
          <w:p w:rsidR="00A0026D" w:rsidRPr="0099189B" w:rsidRDefault="00A0026D" w:rsidP="00A0026D">
            <w:pPr>
              <w:pStyle w:val="1fffb"/>
            </w:pPr>
          </w:p>
        </w:tc>
        <w:tc>
          <w:tcPr>
            <w:tcW w:w="1595" w:type="pct"/>
            <w:vMerge/>
            <w:vAlign w:val="center"/>
            <w:hideMark/>
          </w:tcPr>
          <w:p w:rsidR="00A0026D" w:rsidRPr="0099189B" w:rsidRDefault="00A0026D" w:rsidP="00A0026D">
            <w:pPr>
              <w:pStyle w:val="1fffb"/>
            </w:pPr>
          </w:p>
        </w:tc>
        <w:tc>
          <w:tcPr>
            <w:tcW w:w="1740" w:type="pct"/>
            <w:shd w:val="clear" w:color="000000" w:fill="FFFFFF"/>
            <w:noWrap/>
            <w:vAlign w:val="center"/>
            <w:hideMark/>
          </w:tcPr>
          <w:p w:rsidR="00A0026D" w:rsidRPr="0099189B" w:rsidRDefault="00A0026D" w:rsidP="00A0026D">
            <w:pPr>
              <w:pStyle w:val="1fffb"/>
            </w:pPr>
            <w:r w:rsidRPr="0099189B">
              <w:t>от ТК-12 до ж.д.№35</w:t>
            </w:r>
          </w:p>
        </w:tc>
        <w:tc>
          <w:tcPr>
            <w:tcW w:w="595" w:type="pct"/>
            <w:shd w:val="clear" w:color="000000" w:fill="FFFFFF"/>
            <w:noWrap/>
            <w:vAlign w:val="center"/>
            <w:hideMark/>
          </w:tcPr>
          <w:p w:rsidR="00A0026D" w:rsidRPr="0099189B" w:rsidRDefault="00A0026D" w:rsidP="00A0026D">
            <w:pPr>
              <w:pStyle w:val="1fffb"/>
            </w:pPr>
            <w:r w:rsidRPr="0099189B">
              <w:t>159</w:t>
            </w:r>
          </w:p>
        </w:tc>
        <w:tc>
          <w:tcPr>
            <w:tcW w:w="832" w:type="pct"/>
            <w:shd w:val="clear" w:color="000000" w:fill="FFFFFF"/>
            <w:noWrap/>
            <w:vAlign w:val="center"/>
            <w:hideMark/>
          </w:tcPr>
          <w:p w:rsidR="00A0026D" w:rsidRPr="0099189B" w:rsidRDefault="00A0026D" w:rsidP="00A0026D">
            <w:pPr>
              <w:pStyle w:val="1fffb"/>
            </w:pPr>
            <w:r w:rsidRPr="0099189B">
              <w:t>208,0</w:t>
            </w:r>
          </w:p>
        </w:tc>
      </w:tr>
      <w:tr w:rsidR="00A0026D" w:rsidRPr="0099189B" w:rsidTr="005B6D16">
        <w:trPr>
          <w:trHeight w:val="20"/>
        </w:trPr>
        <w:tc>
          <w:tcPr>
            <w:tcW w:w="238" w:type="pct"/>
            <w:vMerge/>
            <w:vAlign w:val="center"/>
            <w:hideMark/>
          </w:tcPr>
          <w:p w:rsidR="00A0026D" w:rsidRPr="0099189B" w:rsidRDefault="00A0026D" w:rsidP="00A0026D">
            <w:pPr>
              <w:pStyle w:val="1fffb"/>
            </w:pPr>
          </w:p>
        </w:tc>
        <w:tc>
          <w:tcPr>
            <w:tcW w:w="1595" w:type="pct"/>
            <w:vMerge/>
            <w:vAlign w:val="center"/>
            <w:hideMark/>
          </w:tcPr>
          <w:p w:rsidR="00A0026D" w:rsidRPr="0099189B" w:rsidRDefault="00A0026D" w:rsidP="00A0026D">
            <w:pPr>
              <w:pStyle w:val="1fffb"/>
            </w:pPr>
          </w:p>
        </w:tc>
        <w:tc>
          <w:tcPr>
            <w:tcW w:w="1740" w:type="pct"/>
            <w:shd w:val="clear" w:color="000000" w:fill="FFFFFF"/>
            <w:noWrap/>
            <w:vAlign w:val="center"/>
            <w:hideMark/>
          </w:tcPr>
          <w:p w:rsidR="00A0026D" w:rsidRPr="0099189B" w:rsidRDefault="00A0026D" w:rsidP="00A0026D">
            <w:pPr>
              <w:pStyle w:val="1fffb"/>
            </w:pPr>
            <w:r w:rsidRPr="0099189B">
              <w:t>ввода на ж.д.28,29,30,31,32,33,34,35</w:t>
            </w:r>
          </w:p>
        </w:tc>
        <w:tc>
          <w:tcPr>
            <w:tcW w:w="595" w:type="pct"/>
            <w:shd w:val="clear" w:color="000000" w:fill="FFFFFF"/>
            <w:noWrap/>
            <w:vAlign w:val="center"/>
            <w:hideMark/>
          </w:tcPr>
          <w:p w:rsidR="00A0026D" w:rsidRPr="0099189B" w:rsidRDefault="00A0026D" w:rsidP="00A0026D">
            <w:pPr>
              <w:pStyle w:val="1fffb"/>
            </w:pPr>
            <w:r w:rsidRPr="0099189B">
              <w:t>114</w:t>
            </w:r>
          </w:p>
        </w:tc>
        <w:tc>
          <w:tcPr>
            <w:tcW w:w="832" w:type="pct"/>
            <w:shd w:val="clear" w:color="000000" w:fill="FFFFFF"/>
            <w:noWrap/>
            <w:vAlign w:val="center"/>
            <w:hideMark/>
          </w:tcPr>
          <w:p w:rsidR="00A0026D" w:rsidRPr="0099189B" w:rsidRDefault="00A0026D" w:rsidP="00A0026D">
            <w:pPr>
              <w:pStyle w:val="1fffb"/>
            </w:pPr>
            <w:r w:rsidRPr="0099189B">
              <w:t>35,0</w:t>
            </w:r>
          </w:p>
        </w:tc>
      </w:tr>
      <w:tr w:rsidR="00A0026D" w:rsidRPr="0099189B" w:rsidTr="005B6D16">
        <w:trPr>
          <w:trHeight w:val="20"/>
        </w:trPr>
        <w:tc>
          <w:tcPr>
            <w:tcW w:w="238" w:type="pct"/>
            <w:vMerge/>
            <w:vAlign w:val="center"/>
            <w:hideMark/>
          </w:tcPr>
          <w:p w:rsidR="00A0026D" w:rsidRPr="0099189B" w:rsidRDefault="00A0026D" w:rsidP="00A0026D">
            <w:pPr>
              <w:pStyle w:val="1fffb"/>
            </w:pPr>
          </w:p>
        </w:tc>
        <w:tc>
          <w:tcPr>
            <w:tcW w:w="1595" w:type="pct"/>
            <w:vMerge/>
            <w:vAlign w:val="center"/>
            <w:hideMark/>
          </w:tcPr>
          <w:p w:rsidR="00A0026D" w:rsidRPr="0099189B" w:rsidRDefault="00A0026D" w:rsidP="00A0026D">
            <w:pPr>
              <w:pStyle w:val="1fffb"/>
            </w:pPr>
          </w:p>
        </w:tc>
        <w:tc>
          <w:tcPr>
            <w:tcW w:w="1740" w:type="pct"/>
            <w:shd w:val="clear" w:color="000000" w:fill="FFFFFF"/>
            <w:noWrap/>
            <w:vAlign w:val="center"/>
            <w:hideMark/>
          </w:tcPr>
          <w:p w:rsidR="00A0026D" w:rsidRPr="0099189B" w:rsidRDefault="00A0026D" w:rsidP="00A0026D">
            <w:pPr>
              <w:pStyle w:val="1fffb"/>
            </w:pPr>
            <w:r w:rsidRPr="0099189B">
              <w:t>всего</w:t>
            </w:r>
          </w:p>
        </w:tc>
        <w:tc>
          <w:tcPr>
            <w:tcW w:w="595" w:type="pct"/>
            <w:shd w:val="clear" w:color="000000" w:fill="FFFFFF"/>
            <w:noWrap/>
            <w:vAlign w:val="center"/>
            <w:hideMark/>
          </w:tcPr>
          <w:p w:rsidR="00A0026D" w:rsidRPr="0099189B" w:rsidRDefault="00A0026D" w:rsidP="00A0026D">
            <w:pPr>
              <w:pStyle w:val="1fffb"/>
            </w:pPr>
          </w:p>
        </w:tc>
        <w:tc>
          <w:tcPr>
            <w:tcW w:w="832" w:type="pct"/>
            <w:shd w:val="clear" w:color="000000" w:fill="FFFFFF"/>
            <w:noWrap/>
            <w:vAlign w:val="center"/>
            <w:hideMark/>
          </w:tcPr>
          <w:p w:rsidR="00A0026D" w:rsidRPr="0099189B" w:rsidRDefault="00A0026D" w:rsidP="00A0026D">
            <w:pPr>
              <w:pStyle w:val="1fffb"/>
            </w:pPr>
            <w:r w:rsidRPr="0099189B">
              <w:t>493,0</w:t>
            </w:r>
          </w:p>
        </w:tc>
      </w:tr>
      <w:tr w:rsidR="00A0026D" w:rsidRPr="0099189B" w:rsidTr="005B6D16">
        <w:trPr>
          <w:trHeight w:val="20"/>
        </w:trPr>
        <w:tc>
          <w:tcPr>
            <w:tcW w:w="238" w:type="pct"/>
            <w:vMerge w:val="restart"/>
            <w:shd w:val="clear" w:color="000000" w:fill="FFFFFF"/>
            <w:noWrap/>
            <w:vAlign w:val="center"/>
            <w:hideMark/>
          </w:tcPr>
          <w:p w:rsidR="00A0026D" w:rsidRPr="0099189B" w:rsidRDefault="00A0026D" w:rsidP="00A0026D">
            <w:pPr>
              <w:pStyle w:val="1fffb"/>
            </w:pPr>
            <w:r w:rsidRPr="0099189B">
              <w:t>6</w:t>
            </w:r>
          </w:p>
        </w:tc>
        <w:tc>
          <w:tcPr>
            <w:tcW w:w="1595" w:type="pct"/>
            <w:vMerge w:val="restart"/>
            <w:shd w:val="clear" w:color="000000" w:fill="FFFFFF"/>
            <w:vAlign w:val="center"/>
            <w:hideMark/>
          </w:tcPr>
          <w:p w:rsidR="00A0026D" w:rsidRPr="0099189B" w:rsidRDefault="00A0026D" w:rsidP="00A0026D">
            <w:pPr>
              <w:pStyle w:val="1fffb"/>
            </w:pPr>
            <w:r w:rsidRPr="0099189B">
              <w:t>Сети теплоснабжения к ж.д.№10 (КДМ) (кадастровый номер 86:08:0020501:3639)</w:t>
            </w:r>
          </w:p>
        </w:tc>
        <w:tc>
          <w:tcPr>
            <w:tcW w:w="1740" w:type="pct"/>
            <w:shd w:val="clear" w:color="000000" w:fill="FFFFFF"/>
            <w:noWrap/>
            <w:vAlign w:val="center"/>
            <w:hideMark/>
          </w:tcPr>
          <w:p w:rsidR="00A0026D" w:rsidRPr="0099189B" w:rsidRDefault="00A0026D" w:rsidP="00A0026D">
            <w:pPr>
              <w:pStyle w:val="1fffb"/>
            </w:pPr>
            <w:r w:rsidRPr="0099189B">
              <w:t>от УТ-3 до УТ-14 (баня)</w:t>
            </w:r>
          </w:p>
        </w:tc>
        <w:tc>
          <w:tcPr>
            <w:tcW w:w="595" w:type="pct"/>
            <w:shd w:val="clear" w:color="000000" w:fill="FFFFFF"/>
            <w:noWrap/>
            <w:vAlign w:val="center"/>
            <w:hideMark/>
          </w:tcPr>
          <w:p w:rsidR="00A0026D" w:rsidRPr="0099189B" w:rsidRDefault="00A0026D" w:rsidP="00A0026D">
            <w:pPr>
              <w:pStyle w:val="1fffb"/>
            </w:pPr>
            <w:r w:rsidRPr="0099189B">
              <w:t>57</w:t>
            </w:r>
          </w:p>
        </w:tc>
        <w:tc>
          <w:tcPr>
            <w:tcW w:w="832" w:type="pct"/>
            <w:shd w:val="clear" w:color="000000" w:fill="FFFFFF"/>
            <w:noWrap/>
            <w:vAlign w:val="center"/>
            <w:hideMark/>
          </w:tcPr>
          <w:p w:rsidR="00A0026D" w:rsidRPr="0099189B" w:rsidRDefault="00A0026D" w:rsidP="00A0026D">
            <w:pPr>
              <w:pStyle w:val="1fffb"/>
            </w:pPr>
            <w:r w:rsidRPr="0099189B">
              <w:t>50,5</w:t>
            </w:r>
          </w:p>
        </w:tc>
      </w:tr>
      <w:tr w:rsidR="00A0026D" w:rsidRPr="0099189B" w:rsidTr="005B6D16">
        <w:trPr>
          <w:trHeight w:val="20"/>
        </w:trPr>
        <w:tc>
          <w:tcPr>
            <w:tcW w:w="238" w:type="pct"/>
            <w:vMerge/>
            <w:vAlign w:val="center"/>
            <w:hideMark/>
          </w:tcPr>
          <w:p w:rsidR="00A0026D" w:rsidRPr="0099189B" w:rsidRDefault="00A0026D" w:rsidP="00A0026D">
            <w:pPr>
              <w:pStyle w:val="1fffb"/>
            </w:pPr>
          </w:p>
        </w:tc>
        <w:tc>
          <w:tcPr>
            <w:tcW w:w="1595" w:type="pct"/>
            <w:vMerge/>
            <w:vAlign w:val="center"/>
            <w:hideMark/>
          </w:tcPr>
          <w:p w:rsidR="00A0026D" w:rsidRPr="0099189B" w:rsidRDefault="00A0026D" w:rsidP="00A0026D">
            <w:pPr>
              <w:pStyle w:val="1fffb"/>
            </w:pPr>
          </w:p>
        </w:tc>
        <w:tc>
          <w:tcPr>
            <w:tcW w:w="1740" w:type="pct"/>
            <w:shd w:val="clear" w:color="000000" w:fill="FFFFFF"/>
            <w:noWrap/>
            <w:vAlign w:val="center"/>
            <w:hideMark/>
          </w:tcPr>
          <w:p w:rsidR="00A0026D" w:rsidRPr="0099189B" w:rsidRDefault="00A0026D" w:rsidP="00A0026D">
            <w:pPr>
              <w:pStyle w:val="1fffb"/>
            </w:pPr>
            <w:r w:rsidRPr="0099189B">
              <w:t>ввода в ж.д.10, 20 (КДМ)</w:t>
            </w:r>
          </w:p>
        </w:tc>
        <w:tc>
          <w:tcPr>
            <w:tcW w:w="595" w:type="pct"/>
            <w:shd w:val="clear" w:color="000000" w:fill="FFFFFF"/>
            <w:noWrap/>
            <w:vAlign w:val="center"/>
            <w:hideMark/>
          </w:tcPr>
          <w:p w:rsidR="00A0026D" w:rsidRPr="0099189B" w:rsidRDefault="00A0026D" w:rsidP="00A0026D">
            <w:pPr>
              <w:pStyle w:val="1fffb"/>
            </w:pPr>
            <w:r w:rsidRPr="0099189B">
              <w:t>57</w:t>
            </w:r>
          </w:p>
        </w:tc>
        <w:tc>
          <w:tcPr>
            <w:tcW w:w="832" w:type="pct"/>
            <w:shd w:val="clear" w:color="000000" w:fill="FFFFFF"/>
            <w:noWrap/>
            <w:vAlign w:val="center"/>
            <w:hideMark/>
          </w:tcPr>
          <w:p w:rsidR="00A0026D" w:rsidRPr="0099189B" w:rsidRDefault="00A0026D" w:rsidP="00A0026D">
            <w:pPr>
              <w:pStyle w:val="1fffb"/>
            </w:pPr>
            <w:r w:rsidRPr="0099189B">
              <w:t>318</w:t>
            </w:r>
          </w:p>
        </w:tc>
      </w:tr>
      <w:tr w:rsidR="00A0026D" w:rsidRPr="0099189B" w:rsidTr="005B6D16">
        <w:trPr>
          <w:trHeight w:val="20"/>
        </w:trPr>
        <w:tc>
          <w:tcPr>
            <w:tcW w:w="238" w:type="pct"/>
            <w:vMerge/>
            <w:vAlign w:val="center"/>
            <w:hideMark/>
          </w:tcPr>
          <w:p w:rsidR="00A0026D" w:rsidRPr="0099189B" w:rsidRDefault="00A0026D" w:rsidP="00A0026D">
            <w:pPr>
              <w:pStyle w:val="1fffb"/>
            </w:pPr>
          </w:p>
        </w:tc>
        <w:tc>
          <w:tcPr>
            <w:tcW w:w="1595" w:type="pct"/>
            <w:vMerge/>
            <w:vAlign w:val="center"/>
            <w:hideMark/>
          </w:tcPr>
          <w:p w:rsidR="00A0026D" w:rsidRPr="0099189B" w:rsidRDefault="00A0026D" w:rsidP="00A0026D">
            <w:pPr>
              <w:pStyle w:val="1fffb"/>
            </w:pPr>
          </w:p>
        </w:tc>
        <w:tc>
          <w:tcPr>
            <w:tcW w:w="1740" w:type="pct"/>
            <w:shd w:val="clear" w:color="000000" w:fill="FFFFFF"/>
            <w:noWrap/>
            <w:vAlign w:val="center"/>
            <w:hideMark/>
          </w:tcPr>
          <w:p w:rsidR="00A0026D" w:rsidRPr="0099189B" w:rsidRDefault="00A0026D" w:rsidP="00A0026D">
            <w:pPr>
              <w:pStyle w:val="1fffb"/>
            </w:pPr>
            <w:r w:rsidRPr="0099189B">
              <w:t>всего</w:t>
            </w:r>
          </w:p>
        </w:tc>
        <w:tc>
          <w:tcPr>
            <w:tcW w:w="595" w:type="pct"/>
            <w:shd w:val="clear" w:color="000000" w:fill="FFFFFF"/>
            <w:noWrap/>
            <w:vAlign w:val="center"/>
            <w:hideMark/>
          </w:tcPr>
          <w:p w:rsidR="00A0026D" w:rsidRPr="0099189B" w:rsidRDefault="00A0026D" w:rsidP="00A0026D">
            <w:pPr>
              <w:pStyle w:val="1fffb"/>
            </w:pPr>
          </w:p>
        </w:tc>
        <w:tc>
          <w:tcPr>
            <w:tcW w:w="832" w:type="pct"/>
            <w:shd w:val="clear" w:color="000000" w:fill="FFFFFF"/>
            <w:noWrap/>
            <w:vAlign w:val="center"/>
            <w:hideMark/>
          </w:tcPr>
          <w:p w:rsidR="00A0026D" w:rsidRPr="0099189B" w:rsidRDefault="00A0026D" w:rsidP="00A0026D">
            <w:pPr>
              <w:pStyle w:val="1fffb"/>
            </w:pPr>
            <w:r w:rsidRPr="0099189B">
              <w:t>368,5</w:t>
            </w:r>
          </w:p>
        </w:tc>
      </w:tr>
      <w:tr w:rsidR="00A0026D" w:rsidRPr="0099189B" w:rsidTr="005B6D16">
        <w:trPr>
          <w:trHeight w:val="20"/>
        </w:trPr>
        <w:tc>
          <w:tcPr>
            <w:tcW w:w="238" w:type="pct"/>
            <w:vMerge w:val="restart"/>
            <w:shd w:val="clear" w:color="000000" w:fill="FFFFFF"/>
            <w:noWrap/>
            <w:vAlign w:val="center"/>
            <w:hideMark/>
          </w:tcPr>
          <w:p w:rsidR="00A0026D" w:rsidRPr="0099189B" w:rsidRDefault="00A0026D" w:rsidP="00A0026D">
            <w:pPr>
              <w:pStyle w:val="1fffb"/>
            </w:pPr>
            <w:r w:rsidRPr="0099189B">
              <w:t>7</w:t>
            </w:r>
          </w:p>
        </w:tc>
        <w:tc>
          <w:tcPr>
            <w:tcW w:w="1595" w:type="pct"/>
            <w:vMerge w:val="restart"/>
            <w:shd w:val="clear" w:color="000000" w:fill="FFFFFF"/>
            <w:vAlign w:val="center"/>
            <w:hideMark/>
          </w:tcPr>
          <w:p w:rsidR="00A0026D" w:rsidRPr="0099189B" w:rsidRDefault="00A0026D" w:rsidP="00A0026D">
            <w:pPr>
              <w:pStyle w:val="1fffb"/>
            </w:pPr>
            <w:r w:rsidRPr="0099189B">
              <w:t>Сети теплоснабжения к ж.д.10а (КДМ) (кадастровый номер 86:08:0020501:3637)</w:t>
            </w:r>
          </w:p>
        </w:tc>
        <w:tc>
          <w:tcPr>
            <w:tcW w:w="1740" w:type="pct"/>
            <w:shd w:val="clear" w:color="000000" w:fill="FFFFFF"/>
            <w:noWrap/>
            <w:vAlign w:val="center"/>
            <w:hideMark/>
          </w:tcPr>
          <w:p w:rsidR="00A0026D" w:rsidRPr="0099189B" w:rsidRDefault="00A0026D" w:rsidP="00A0026D">
            <w:pPr>
              <w:pStyle w:val="1fffb"/>
            </w:pPr>
            <w:r w:rsidRPr="0099189B">
              <w:t>от УТ-14 (баня) до ж.д.10а (КДМ)</w:t>
            </w:r>
          </w:p>
        </w:tc>
        <w:tc>
          <w:tcPr>
            <w:tcW w:w="595" w:type="pct"/>
            <w:shd w:val="clear" w:color="000000" w:fill="FFFFFF"/>
            <w:noWrap/>
            <w:vAlign w:val="center"/>
            <w:hideMark/>
          </w:tcPr>
          <w:p w:rsidR="00A0026D" w:rsidRPr="0099189B" w:rsidRDefault="00A0026D" w:rsidP="00A0026D">
            <w:pPr>
              <w:pStyle w:val="1fffb"/>
            </w:pPr>
            <w:r w:rsidRPr="0099189B">
              <w:t>57</w:t>
            </w:r>
          </w:p>
        </w:tc>
        <w:tc>
          <w:tcPr>
            <w:tcW w:w="832" w:type="pct"/>
            <w:shd w:val="clear" w:color="000000" w:fill="FFFFFF"/>
            <w:noWrap/>
            <w:vAlign w:val="center"/>
            <w:hideMark/>
          </w:tcPr>
          <w:p w:rsidR="00A0026D" w:rsidRPr="0099189B" w:rsidRDefault="00A0026D" w:rsidP="00A0026D">
            <w:pPr>
              <w:pStyle w:val="1fffb"/>
            </w:pPr>
            <w:r w:rsidRPr="0099189B">
              <w:t>119,0</w:t>
            </w:r>
          </w:p>
        </w:tc>
      </w:tr>
      <w:tr w:rsidR="00A0026D" w:rsidRPr="0099189B" w:rsidTr="005B6D16">
        <w:trPr>
          <w:trHeight w:val="20"/>
        </w:trPr>
        <w:tc>
          <w:tcPr>
            <w:tcW w:w="238" w:type="pct"/>
            <w:vMerge/>
            <w:vAlign w:val="center"/>
            <w:hideMark/>
          </w:tcPr>
          <w:p w:rsidR="00A0026D" w:rsidRPr="0099189B" w:rsidRDefault="00A0026D" w:rsidP="00A0026D">
            <w:pPr>
              <w:pStyle w:val="1fffb"/>
            </w:pPr>
          </w:p>
        </w:tc>
        <w:tc>
          <w:tcPr>
            <w:tcW w:w="1595" w:type="pct"/>
            <w:vMerge/>
            <w:vAlign w:val="center"/>
            <w:hideMark/>
          </w:tcPr>
          <w:p w:rsidR="00A0026D" w:rsidRPr="0099189B" w:rsidRDefault="00A0026D" w:rsidP="00A0026D">
            <w:pPr>
              <w:pStyle w:val="1fffb"/>
            </w:pPr>
          </w:p>
        </w:tc>
        <w:tc>
          <w:tcPr>
            <w:tcW w:w="1740" w:type="pct"/>
            <w:shd w:val="clear" w:color="000000" w:fill="FFFFFF"/>
            <w:noWrap/>
            <w:vAlign w:val="center"/>
            <w:hideMark/>
          </w:tcPr>
          <w:p w:rsidR="00A0026D" w:rsidRPr="0099189B" w:rsidRDefault="00A0026D" w:rsidP="00A0026D">
            <w:pPr>
              <w:pStyle w:val="1fffb"/>
            </w:pPr>
            <w:r w:rsidRPr="0099189B">
              <w:t>всего</w:t>
            </w:r>
          </w:p>
        </w:tc>
        <w:tc>
          <w:tcPr>
            <w:tcW w:w="595" w:type="pct"/>
            <w:shd w:val="clear" w:color="000000" w:fill="FFFFFF"/>
            <w:noWrap/>
            <w:vAlign w:val="center"/>
            <w:hideMark/>
          </w:tcPr>
          <w:p w:rsidR="00A0026D" w:rsidRPr="0099189B" w:rsidRDefault="00A0026D" w:rsidP="00A0026D">
            <w:pPr>
              <w:pStyle w:val="1fffb"/>
            </w:pPr>
          </w:p>
        </w:tc>
        <w:tc>
          <w:tcPr>
            <w:tcW w:w="832" w:type="pct"/>
            <w:shd w:val="clear" w:color="000000" w:fill="FFFFFF"/>
            <w:noWrap/>
            <w:vAlign w:val="center"/>
            <w:hideMark/>
          </w:tcPr>
          <w:p w:rsidR="00A0026D" w:rsidRPr="0099189B" w:rsidRDefault="00A0026D" w:rsidP="00A0026D">
            <w:pPr>
              <w:pStyle w:val="1fffb"/>
            </w:pPr>
            <w:r w:rsidRPr="0099189B">
              <w:t>119,0</w:t>
            </w:r>
          </w:p>
        </w:tc>
      </w:tr>
      <w:tr w:rsidR="00A0026D" w:rsidRPr="0099189B" w:rsidTr="005B6D16">
        <w:trPr>
          <w:trHeight w:val="20"/>
        </w:trPr>
        <w:tc>
          <w:tcPr>
            <w:tcW w:w="238" w:type="pct"/>
            <w:vMerge w:val="restart"/>
            <w:shd w:val="clear" w:color="000000" w:fill="FFFFFF"/>
            <w:noWrap/>
            <w:vAlign w:val="center"/>
            <w:hideMark/>
          </w:tcPr>
          <w:p w:rsidR="00A0026D" w:rsidRPr="0099189B" w:rsidRDefault="00A0026D" w:rsidP="00A0026D">
            <w:pPr>
              <w:pStyle w:val="1fffb"/>
            </w:pPr>
            <w:r w:rsidRPr="0099189B">
              <w:t>8</w:t>
            </w:r>
          </w:p>
        </w:tc>
        <w:tc>
          <w:tcPr>
            <w:tcW w:w="1595" w:type="pct"/>
            <w:vMerge w:val="restart"/>
            <w:shd w:val="clear" w:color="000000" w:fill="FFFFFF"/>
            <w:vAlign w:val="center"/>
            <w:hideMark/>
          </w:tcPr>
          <w:p w:rsidR="00A0026D" w:rsidRPr="0099189B" w:rsidRDefault="00A0026D" w:rsidP="00A0026D">
            <w:pPr>
              <w:pStyle w:val="1fffb"/>
            </w:pPr>
            <w:r w:rsidRPr="0099189B">
              <w:t>Сети теплоснабжения на Круг Б-4,Б-3 (+переход под дорогой) от УТ-4 до УТ-7 (кадастровый номер 86:08:0020501:3461)</w:t>
            </w:r>
          </w:p>
        </w:tc>
        <w:tc>
          <w:tcPr>
            <w:tcW w:w="1740" w:type="pct"/>
            <w:shd w:val="clear" w:color="000000" w:fill="FFFFFF"/>
            <w:noWrap/>
            <w:vAlign w:val="center"/>
            <w:hideMark/>
          </w:tcPr>
          <w:p w:rsidR="00A0026D" w:rsidRPr="0099189B" w:rsidRDefault="00A0026D" w:rsidP="00A0026D">
            <w:pPr>
              <w:pStyle w:val="1fffb"/>
            </w:pPr>
            <w:r w:rsidRPr="0099189B">
              <w:t>от УТ-4 до УТ-7</w:t>
            </w:r>
          </w:p>
        </w:tc>
        <w:tc>
          <w:tcPr>
            <w:tcW w:w="595" w:type="pct"/>
            <w:shd w:val="clear" w:color="000000" w:fill="FFFFFF"/>
            <w:noWrap/>
            <w:vAlign w:val="center"/>
            <w:hideMark/>
          </w:tcPr>
          <w:p w:rsidR="00A0026D" w:rsidRPr="0099189B" w:rsidRDefault="00A0026D" w:rsidP="00A0026D">
            <w:pPr>
              <w:pStyle w:val="1fffb"/>
            </w:pPr>
            <w:r w:rsidRPr="0099189B">
              <w:t>219</w:t>
            </w:r>
          </w:p>
        </w:tc>
        <w:tc>
          <w:tcPr>
            <w:tcW w:w="832" w:type="pct"/>
            <w:shd w:val="clear" w:color="000000" w:fill="FFFFFF"/>
            <w:noWrap/>
            <w:vAlign w:val="center"/>
            <w:hideMark/>
          </w:tcPr>
          <w:p w:rsidR="00A0026D" w:rsidRPr="0099189B" w:rsidRDefault="00A0026D" w:rsidP="00A0026D">
            <w:pPr>
              <w:pStyle w:val="1fffb"/>
            </w:pPr>
            <w:r w:rsidRPr="0099189B">
              <w:t>247</w:t>
            </w:r>
          </w:p>
        </w:tc>
      </w:tr>
      <w:tr w:rsidR="00A0026D" w:rsidRPr="0099189B" w:rsidTr="005B6D16">
        <w:trPr>
          <w:trHeight w:val="20"/>
        </w:trPr>
        <w:tc>
          <w:tcPr>
            <w:tcW w:w="238" w:type="pct"/>
            <w:vMerge/>
            <w:vAlign w:val="center"/>
            <w:hideMark/>
          </w:tcPr>
          <w:p w:rsidR="00A0026D" w:rsidRPr="0099189B" w:rsidRDefault="00A0026D" w:rsidP="00A0026D">
            <w:pPr>
              <w:pStyle w:val="1fffb"/>
            </w:pPr>
          </w:p>
        </w:tc>
        <w:tc>
          <w:tcPr>
            <w:tcW w:w="1595" w:type="pct"/>
            <w:vMerge/>
            <w:vAlign w:val="center"/>
            <w:hideMark/>
          </w:tcPr>
          <w:p w:rsidR="00A0026D" w:rsidRPr="0099189B" w:rsidRDefault="00A0026D" w:rsidP="00A0026D">
            <w:pPr>
              <w:pStyle w:val="1fffb"/>
            </w:pPr>
          </w:p>
        </w:tc>
        <w:tc>
          <w:tcPr>
            <w:tcW w:w="1740" w:type="pct"/>
            <w:shd w:val="clear" w:color="000000" w:fill="FFFFFF"/>
            <w:noWrap/>
            <w:vAlign w:val="center"/>
            <w:hideMark/>
          </w:tcPr>
          <w:p w:rsidR="00A0026D" w:rsidRPr="0099189B" w:rsidRDefault="00A0026D" w:rsidP="00A0026D">
            <w:pPr>
              <w:pStyle w:val="1fffb"/>
            </w:pPr>
            <w:r w:rsidRPr="0099189B">
              <w:t>от УТ-4 до УТ-7</w:t>
            </w:r>
          </w:p>
        </w:tc>
        <w:tc>
          <w:tcPr>
            <w:tcW w:w="595" w:type="pct"/>
            <w:shd w:val="clear" w:color="000000" w:fill="FFFFFF"/>
            <w:noWrap/>
            <w:vAlign w:val="center"/>
            <w:hideMark/>
          </w:tcPr>
          <w:p w:rsidR="00A0026D" w:rsidRPr="0099189B" w:rsidRDefault="00A0026D" w:rsidP="00A0026D">
            <w:pPr>
              <w:pStyle w:val="1fffb"/>
            </w:pPr>
            <w:r w:rsidRPr="0099189B">
              <w:t>219</w:t>
            </w:r>
          </w:p>
        </w:tc>
        <w:tc>
          <w:tcPr>
            <w:tcW w:w="832" w:type="pct"/>
            <w:shd w:val="clear" w:color="000000" w:fill="FFFFFF"/>
            <w:noWrap/>
            <w:vAlign w:val="center"/>
            <w:hideMark/>
          </w:tcPr>
          <w:p w:rsidR="00A0026D" w:rsidRPr="0099189B" w:rsidRDefault="00A0026D" w:rsidP="00A0026D">
            <w:pPr>
              <w:pStyle w:val="1fffb"/>
            </w:pPr>
            <w:r w:rsidRPr="0099189B">
              <w:t>25</w:t>
            </w:r>
          </w:p>
        </w:tc>
      </w:tr>
      <w:tr w:rsidR="00A0026D" w:rsidRPr="0099189B" w:rsidTr="005B6D16">
        <w:trPr>
          <w:trHeight w:val="20"/>
        </w:trPr>
        <w:tc>
          <w:tcPr>
            <w:tcW w:w="238" w:type="pct"/>
            <w:vMerge/>
            <w:vAlign w:val="center"/>
            <w:hideMark/>
          </w:tcPr>
          <w:p w:rsidR="00A0026D" w:rsidRPr="0099189B" w:rsidRDefault="00A0026D" w:rsidP="00A0026D">
            <w:pPr>
              <w:pStyle w:val="1fffb"/>
            </w:pPr>
          </w:p>
        </w:tc>
        <w:tc>
          <w:tcPr>
            <w:tcW w:w="1595" w:type="pct"/>
            <w:vMerge/>
            <w:vAlign w:val="center"/>
            <w:hideMark/>
          </w:tcPr>
          <w:p w:rsidR="00A0026D" w:rsidRPr="0099189B" w:rsidRDefault="00A0026D" w:rsidP="00A0026D">
            <w:pPr>
              <w:pStyle w:val="1fffb"/>
            </w:pPr>
          </w:p>
        </w:tc>
        <w:tc>
          <w:tcPr>
            <w:tcW w:w="1740" w:type="pct"/>
            <w:shd w:val="clear" w:color="000000" w:fill="FFFFFF"/>
            <w:noWrap/>
            <w:vAlign w:val="center"/>
            <w:hideMark/>
          </w:tcPr>
          <w:p w:rsidR="00A0026D" w:rsidRPr="0099189B" w:rsidRDefault="00A0026D" w:rsidP="00A0026D">
            <w:pPr>
              <w:pStyle w:val="1fffb"/>
            </w:pPr>
            <w:r w:rsidRPr="0099189B">
              <w:t>всего</w:t>
            </w:r>
          </w:p>
        </w:tc>
        <w:tc>
          <w:tcPr>
            <w:tcW w:w="595" w:type="pct"/>
            <w:shd w:val="clear" w:color="000000" w:fill="FFFFFF"/>
            <w:noWrap/>
            <w:vAlign w:val="center"/>
            <w:hideMark/>
          </w:tcPr>
          <w:p w:rsidR="00A0026D" w:rsidRPr="0099189B" w:rsidRDefault="00A0026D" w:rsidP="00A0026D">
            <w:pPr>
              <w:pStyle w:val="1fffb"/>
            </w:pPr>
          </w:p>
        </w:tc>
        <w:tc>
          <w:tcPr>
            <w:tcW w:w="832" w:type="pct"/>
            <w:shd w:val="clear" w:color="000000" w:fill="FFFFFF"/>
            <w:noWrap/>
            <w:vAlign w:val="center"/>
            <w:hideMark/>
          </w:tcPr>
          <w:p w:rsidR="00A0026D" w:rsidRPr="0099189B" w:rsidRDefault="00A0026D" w:rsidP="00A0026D">
            <w:pPr>
              <w:pStyle w:val="1fffb"/>
            </w:pPr>
            <w:r w:rsidRPr="0099189B">
              <w:t>272,0</w:t>
            </w:r>
          </w:p>
        </w:tc>
      </w:tr>
      <w:tr w:rsidR="00A0026D" w:rsidRPr="0099189B" w:rsidTr="005B6D16">
        <w:trPr>
          <w:trHeight w:val="20"/>
        </w:trPr>
        <w:tc>
          <w:tcPr>
            <w:tcW w:w="238" w:type="pct"/>
            <w:vMerge w:val="restart"/>
            <w:shd w:val="clear" w:color="000000" w:fill="FFFFFF"/>
            <w:noWrap/>
            <w:vAlign w:val="center"/>
            <w:hideMark/>
          </w:tcPr>
          <w:p w:rsidR="00A0026D" w:rsidRPr="0099189B" w:rsidRDefault="00A0026D" w:rsidP="00A0026D">
            <w:pPr>
              <w:pStyle w:val="1fffb"/>
            </w:pPr>
            <w:r w:rsidRPr="0099189B">
              <w:t>9</w:t>
            </w:r>
          </w:p>
        </w:tc>
        <w:tc>
          <w:tcPr>
            <w:tcW w:w="1595" w:type="pct"/>
            <w:vMerge w:val="restart"/>
            <w:shd w:val="clear" w:color="000000" w:fill="FFFFFF"/>
            <w:vAlign w:val="center"/>
            <w:hideMark/>
          </w:tcPr>
          <w:p w:rsidR="00A0026D" w:rsidRPr="0099189B" w:rsidRDefault="00A0026D" w:rsidP="00A0026D">
            <w:pPr>
              <w:pStyle w:val="1fffb"/>
            </w:pPr>
            <w:r w:rsidRPr="0099189B">
              <w:t>Сети теплоснабжения на Круг В-1 (от ТК-14,15 до ж.д.№ 44, 45, 55, 56, 57) (кадастровый номер 86:08:0020501:3425)</w:t>
            </w:r>
          </w:p>
        </w:tc>
        <w:tc>
          <w:tcPr>
            <w:tcW w:w="1740" w:type="pct"/>
            <w:shd w:val="clear" w:color="000000" w:fill="FFFFFF"/>
            <w:noWrap/>
            <w:vAlign w:val="center"/>
            <w:hideMark/>
          </w:tcPr>
          <w:p w:rsidR="00A0026D" w:rsidRPr="0099189B" w:rsidRDefault="00A0026D" w:rsidP="00A0026D">
            <w:pPr>
              <w:pStyle w:val="1fffb"/>
            </w:pPr>
            <w:r w:rsidRPr="0099189B">
              <w:t>от ТК-14 до УТ-23</w:t>
            </w:r>
          </w:p>
        </w:tc>
        <w:tc>
          <w:tcPr>
            <w:tcW w:w="595" w:type="pct"/>
            <w:shd w:val="clear" w:color="000000" w:fill="FFFFFF"/>
            <w:noWrap/>
            <w:vAlign w:val="center"/>
            <w:hideMark/>
          </w:tcPr>
          <w:p w:rsidR="00A0026D" w:rsidRPr="0099189B" w:rsidRDefault="00A0026D" w:rsidP="00A0026D">
            <w:pPr>
              <w:pStyle w:val="1fffb"/>
            </w:pPr>
            <w:r w:rsidRPr="0099189B">
              <w:t>219</w:t>
            </w:r>
          </w:p>
        </w:tc>
        <w:tc>
          <w:tcPr>
            <w:tcW w:w="832" w:type="pct"/>
            <w:shd w:val="clear" w:color="000000" w:fill="FFFFFF"/>
            <w:noWrap/>
            <w:vAlign w:val="center"/>
            <w:hideMark/>
          </w:tcPr>
          <w:p w:rsidR="00A0026D" w:rsidRPr="0099189B" w:rsidRDefault="00A0026D" w:rsidP="00A0026D">
            <w:pPr>
              <w:pStyle w:val="1fffb"/>
            </w:pPr>
            <w:r w:rsidRPr="0099189B">
              <w:t>82,0</w:t>
            </w:r>
          </w:p>
        </w:tc>
      </w:tr>
      <w:tr w:rsidR="00A0026D" w:rsidRPr="0099189B" w:rsidTr="005B6D16">
        <w:trPr>
          <w:trHeight w:val="20"/>
        </w:trPr>
        <w:tc>
          <w:tcPr>
            <w:tcW w:w="238" w:type="pct"/>
            <w:vMerge/>
            <w:vAlign w:val="center"/>
            <w:hideMark/>
          </w:tcPr>
          <w:p w:rsidR="00A0026D" w:rsidRPr="0099189B" w:rsidRDefault="00A0026D" w:rsidP="00A0026D">
            <w:pPr>
              <w:pStyle w:val="1fffb"/>
            </w:pPr>
          </w:p>
        </w:tc>
        <w:tc>
          <w:tcPr>
            <w:tcW w:w="1595" w:type="pct"/>
            <w:vMerge/>
            <w:vAlign w:val="center"/>
            <w:hideMark/>
          </w:tcPr>
          <w:p w:rsidR="00A0026D" w:rsidRPr="0099189B" w:rsidRDefault="00A0026D" w:rsidP="00A0026D">
            <w:pPr>
              <w:pStyle w:val="1fffb"/>
            </w:pPr>
          </w:p>
        </w:tc>
        <w:tc>
          <w:tcPr>
            <w:tcW w:w="1740" w:type="pct"/>
            <w:shd w:val="clear" w:color="000000" w:fill="FFFFFF"/>
            <w:noWrap/>
            <w:vAlign w:val="center"/>
            <w:hideMark/>
          </w:tcPr>
          <w:p w:rsidR="00A0026D" w:rsidRPr="0099189B" w:rsidRDefault="00A0026D" w:rsidP="00A0026D">
            <w:pPr>
              <w:pStyle w:val="1fffb"/>
            </w:pPr>
            <w:r w:rsidRPr="0099189B">
              <w:t>от УТ-23 до ТК-21</w:t>
            </w:r>
          </w:p>
        </w:tc>
        <w:tc>
          <w:tcPr>
            <w:tcW w:w="595" w:type="pct"/>
            <w:shd w:val="clear" w:color="000000" w:fill="FFFFFF"/>
            <w:noWrap/>
            <w:vAlign w:val="center"/>
            <w:hideMark/>
          </w:tcPr>
          <w:p w:rsidR="00A0026D" w:rsidRPr="0099189B" w:rsidRDefault="00A0026D" w:rsidP="00A0026D">
            <w:pPr>
              <w:pStyle w:val="1fffb"/>
            </w:pPr>
            <w:r w:rsidRPr="0099189B">
              <w:t>159</w:t>
            </w:r>
          </w:p>
        </w:tc>
        <w:tc>
          <w:tcPr>
            <w:tcW w:w="832" w:type="pct"/>
            <w:shd w:val="clear" w:color="000000" w:fill="FFFFFF"/>
            <w:noWrap/>
            <w:vAlign w:val="center"/>
            <w:hideMark/>
          </w:tcPr>
          <w:p w:rsidR="00A0026D" w:rsidRPr="0099189B" w:rsidRDefault="00A0026D" w:rsidP="00A0026D">
            <w:pPr>
              <w:pStyle w:val="1fffb"/>
            </w:pPr>
            <w:r w:rsidRPr="0099189B">
              <w:t>35,5</w:t>
            </w:r>
          </w:p>
        </w:tc>
      </w:tr>
      <w:tr w:rsidR="00A0026D" w:rsidRPr="0099189B" w:rsidTr="005B6D16">
        <w:trPr>
          <w:trHeight w:val="20"/>
        </w:trPr>
        <w:tc>
          <w:tcPr>
            <w:tcW w:w="238" w:type="pct"/>
            <w:vMerge/>
            <w:vAlign w:val="center"/>
            <w:hideMark/>
          </w:tcPr>
          <w:p w:rsidR="00A0026D" w:rsidRPr="0099189B" w:rsidRDefault="00A0026D" w:rsidP="00A0026D">
            <w:pPr>
              <w:pStyle w:val="1fffb"/>
            </w:pPr>
          </w:p>
        </w:tc>
        <w:tc>
          <w:tcPr>
            <w:tcW w:w="1595" w:type="pct"/>
            <w:vMerge/>
            <w:vAlign w:val="center"/>
            <w:hideMark/>
          </w:tcPr>
          <w:p w:rsidR="00A0026D" w:rsidRPr="0099189B" w:rsidRDefault="00A0026D" w:rsidP="00A0026D">
            <w:pPr>
              <w:pStyle w:val="1fffb"/>
            </w:pPr>
          </w:p>
        </w:tc>
        <w:tc>
          <w:tcPr>
            <w:tcW w:w="1740" w:type="pct"/>
            <w:shd w:val="clear" w:color="000000" w:fill="FFFFFF"/>
            <w:noWrap/>
            <w:vAlign w:val="center"/>
            <w:hideMark/>
          </w:tcPr>
          <w:p w:rsidR="00A0026D" w:rsidRPr="0099189B" w:rsidRDefault="00A0026D" w:rsidP="00A0026D">
            <w:pPr>
              <w:pStyle w:val="1fffb"/>
            </w:pPr>
            <w:r w:rsidRPr="0099189B">
              <w:t>отТК-21 до ж.д.№57</w:t>
            </w:r>
          </w:p>
        </w:tc>
        <w:tc>
          <w:tcPr>
            <w:tcW w:w="595" w:type="pct"/>
            <w:shd w:val="clear" w:color="000000" w:fill="FFFFFF"/>
            <w:noWrap/>
            <w:vAlign w:val="center"/>
            <w:hideMark/>
          </w:tcPr>
          <w:p w:rsidR="00A0026D" w:rsidRPr="0099189B" w:rsidRDefault="00A0026D" w:rsidP="00A0026D">
            <w:pPr>
              <w:pStyle w:val="1fffb"/>
            </w:pPr>
            <w:r w:rsidRPr="0099189B">
              <w:t>89</w:t>
            </w:r>
          </w:p>
        </w:tc>
        <w:tc>
          <w:tcPr>
            <w:tcW w:w="832" w:type="pct"/>
            <w:shd w:val="clear" w:color="000000" w:fill="FFFFFF"/>
            <w:noWrap/>
            <w:vAlign w:val="center"/>
            <w:hideMark/>
          </w:tcPr>
          <w:p w:rsidR="00A0026D" w:rsidRPr="0099189B" w:rsidRDefault="00A0026D" w:rsidP="00A0026D">
            <w:pPr>
              <w:pStyle w:val="1fffb"/>
            </w:pPr>
            <w:r w:rsidRPr="0099189B">
              <w:t>154,0</w:t>
            </w:r>
          </w:p>
        </w:tc>
      </w:tr>
      <w:tr w:rsidR="00A0026D" w:rsidRPr="0099189B" w:rsidTr="005B6D16">
        <w:trPr>
          <w:trHeight w:val="20"/>
        </w:trPr>
        <w:tc>
          <w:tcPr>
            <w:tcW w:w="238" w:type="pct"/>
            <w:vMerge/>
            <w:vAlign w:val="center"/>
            <w:hideMark/>
          </w:tcPr>
          <w:p w:rsidR="00A0026D" w:rsidRPr="0099189B" w:rsidRDefault="00A0026D" w:rsidP="00A0026D">
            <w:pPr>
              <w:pStyle w:val="1fffb"/>
            </w:pPr>
          </w:p>
        </w:tc>
        <w:tc>
          <w:tcPr>
            <w:tcW w:w="1595" w:type="pct"/>
            <w:vMerge/>
            <w:vAlign w:val="center"/>
            <w:hideMark/>
          </w:tcPr>
          <w:p w:rsidR="00A0026D" w:rsidRPr="0099189B" w:rsidRDefault="00A0026D" w:rsidP="00A0026D">
            <w:pPr>
              <w:pStyle w:val="1fffb"/>
            </w:pPr>
          </w:p>
        </w:tc>
        <w:tc>
          <w:tcPr>
            <w:tcW w:w="1740" w:type="pct"/>
            <w:shd w:val="clear" w:color="000000" w:fill="FFFFFF"/>
            <w:noWrap/>
            <w:vAlign w:val="center"/>
            <w:hideMark/>
          </w:tcPr>
          <w:p w:rsidR="00A0026D" w:rsidRPr="0099189B" w:rsidRDefault="00A0026D" w:rsidP="00A0026D">
            <w:pPr>
              <w:pStyle w:val="1fffb"/>
            </w:pPr>
            <w:r w:rsidRPr="0099189B">
              <w:t>отТК-21 до ж.д.№55</w:t>
            </w:r>
          </w:p>
        </w:tc>
        <w:tc>
          <w:tcPr>
            <w:tcW w:w="595" w:type="pct"/>
            <w:shd w:val="clear" w:color="000000" w:fill="FFFFFF"/>
            <w:noWrap/>
            <w:vAlign w:val="center"/>
            <w:hideMark/>
          </w:tcPr>
          <w:p w:rsidR="00A0026D" w:rsidRPr="0099189B" w:rsidRDefault="00A0026D" w:rsidP="00A0026D">
            <w:pPr>
              <w:pStyle w:val="1fffb"/>
            </w:pPr>
            <w:r w:rsidRPr="0099189B">
              <w:t>57</w:t>
            </w:r>
          </w:p>
        </w:tc>
        <w:tc>
          <w:tcPr>
            <w:tcW w:w="832" w:type="pct"/>
            <w:shd w:val="clear" w:color="000000" w:fill="FFFFFF"/>
            <w:noWrap/>
            <w:vAlign w:val="center"/>
            <w:hideMark/>
          </w:tcPr>
          <w:p w:rsidR="00A0026D" w:rsidRPr="0099189B" w:rsidRDefault="00A0026D" w:rsidP="00A0026D">
            <w:pPr>
              <w:pStyle w:val="1fffb"/>
            </w:pPr>
            <w:r w:rsidRPr="0099189B">
              <w:t>44,0</w:t>
            </w:r>
          </w:p>
        </w:tc>
      </w:tr>
      <w:tr w:rsidR="00A0026D" w:rsidRPr="0099189B" w:rsidTr="005B6D16">
        <w:trPr>
          <w:trHeight w:val="20"/>
        </w:trPr>
        <w:tc>
          <w:tcPr>
            <w:tcW w:w="238" w:type="pct"/>
            <w:vMerge/>
            <w:vAlign w:val="center"/>
            <w:hideMark/>
          </w:tcPr>
          <w:p w:rsidR="00A0026D" w:rsidRPr="0099189B" w:rsidRDefault="00A0026D" w:rsidP="00A0026D">
            <w:pPr>
              <w:pStyle w:val="1fffb"/>
            </w:pPr>
          </w:p>
        </w:tc>
        <w:tc>
          <w:tcPr>
            <w:tcW w:w="1595" w:type="pct"/>
            <w:vMerge/>
            <w:vAlign w:val="center"/>
            <w:hideMark/>
          </w:tcPr>
          <w:p w:rsidR="00A0026D" w:rsidRPr="0099189B" w:rsidRDefault="00A0026D" w:rsidP="00A0026D">
            <w:pPr>
              <w:pStyle w:val="1fffb"/>
            </w:pPr>
          </w:p>
        </w:tc>
        <w:tc>
          <w:tcPr>
            <w:tcW w:w="1740" w:type="pct"/>
            <w:shd w:val="clear" w:color="000000" w:fill="FFFFFF"/>
            <w:noWrap/>
            <w:vAlign w:val="center"/>
            <w:hideMark/>
          </w:tcPr>
          <w:p w:rsidR="00A0026D" w:rsidRPr="0099189B" w:rsidRDefault="00A0026D" w:rsidP="00A0026D">
            <w:pPr>
              <w:pStyle w:val="1fffb"/>
            </w:pPr>
            <w:r w:rsidRPr="0099189B">
              <w:t>от ТК-23 до ТК-20</w:t>
            </w:r>
          </w:p>
        </w:tc>
        <w:tc>
          <w:tcPr>
            <w:tcW w:w="595" w:type="pct"/>
            <w:shd w:val="clear" w:color="000000" w:fill="FFFFFF"/>
            <w:noWrap/>
            <w:vAlign w:val="center"/>
            <w:hideMark/>
          </w:tcPr>
          <w:p w:rsidR="00A0026D" w:rsidRPr="0099189B" w:rsidRDefault="00A0026D" w:rsidP="00A0026D">
            <w:pPr>
              <w:pStyle w:val="1fffb"/>
            </w:pPr>
            <w:r w:rsidRPr="0099189B">
              <w:t>159</w:t>
            </w:r>
          </w:p>
        </w:tc>
        <w:tc>
          <w:tcPr>
            <w:tcW w:w="832" w:type="pct"/>
            <w:shd w:val="clear" w:color="000000" w:fill="FFFFFF"/>
            <w:noWrap/>
            <w:vAlign w:val="center"/>
            <w:hideMark/>
          </w:tcPr>
          <w:p w:rsidR="00A0026D" w:rsidRPr="0099189B" w:rsidRDefault="00A0026D" w:rsidP="00A0026D">
            <w:pPr>
              <w:pStyle w:val="1fffb"/>
            </w:pPr>
            <w:r w:rsidRPr="0099189B">
              <w:t>80,5</w:t>
            </w:r>
          </w:p>
        </w:tc>
      </w:tr>
      <w:tr w:rsidR="00A0026D" w:rsidRPr="0099189B" w:rsidTr="005B6D16">
        <w:trPr>
          <w:trHeight w:val="20"/>
        </w:trPr>
        <w:tc>
          <w:tcPr>
            <w:tcW w:w="238" w:type="pct"/>
            <w:vMerge/>
            <w:vAlign w:val="center"/>
            <w:hideMark/>
          </w:tcPr>
          <w:p w:rsidR="00A0026D" w:rsidRPr="0099189B" w:rsidRDefault="00A0026D" w:rsidP="00A0026D">
            <w:pPr>
              <w:pStyle w:val="1fffb"/>
            </w:pPr>
          </w:p>
        </w:tc>
        <w:tc>
          <w:tcPr>
            <w:tcW w:w="1595" w:type="pct"/>
            <w:vMerge/>
            <w:vAlign w:val="center"/>
            <w:hideMark/>
          </w:tcPr>
          <w:p w:rsidR="00A0026D" w:rsidRPr="0099189B" w:rsidRDefault="00A0026D" w:rsidP="00A0026D">
            <w:pPr>
              <w:pStyle w:val="1fffb"/>
            </w:pPr>
          </w:p>
        </w:tc>
        <w:tc>
          <w:tcPr>
            <w:tcW w:w="1740" w:type="pct"/>
            <w:shd w:val="clear" w:color="000000" w:fill="FFFFFF"/>
            <w:noWrap/>
            <w:vAlign w:val="center"/>
            <w:hideMark/>
          </w:tcPr>
          <w:p w:rsidR="00A0026D" w:rsidRPr="0099189B" w:rsidRDefault="00A0026D" w:rsidP="00A0026D">
            <w:pPr>
              <w:pStyle w:val="1fffb"/>
            </w:pPr>
            <w:r w:rsidRPr="0099189B">
              <w:t>от ТК-20 до ж.д. №44,55,56</w:t>
            </w:r>
          </w:p>
        </w:tc>
        <w:tc>
          <w:tcPr>
            <w:tcW w:w="595" w:type="pct"/>
            <w:shd w:val="clear" w:color="000000" w:fill="FFFFFF"/>
            <w:noWrap/>
            <w:vAlign w:val="center"/>
            <w:hideMark/>
          </w:tcPr>
          <w:p w:rsidR="00A0026D" w:rsidRPr="0099189B" w:rsidRDefault="00A0026D" w:rsidP="00A0026D">
            <w:pPr>
              <w:pStyle w:val="1fffb"/>
            </w:pPr>
            <w:r w:rsidRPr="0099189B">
              <w:t>114</w:t>
            </w:r>
          </w:p>
        </w:tc>
        <w:tc>
          <w:tcPr>
            <w:tcW w:w="832" w:type="pct"/>
            <w:shd w:val="clear" w:color="000000" w:fill="FFFFFF"/>
            <w:noWrap/>
            <w:vAlign w:val="center"/>
            <w:hideMark/>
          </w:tcPr>
          <w:p w:rsidR="00A0026D" w:rsidRPr="0099189B" w:rsidRDefault="00A0026D" w:rsidP="00A0026D">
            <w:pPr>
              <w:pStyle w:val="1fffb"/>
            </w:pPr>
            <w:r w:rsidRPr="0099189B">
              <w:t>115,0</w:t>
            </w:r>
          </w:p>
        </w:tc>
      </w:tr>
      <w:tr w:rsidR="00A0026D" w:rsidRPr="0099189B" w:rsidTr="005B6D16">
        <w:trPr>
          <w:trHeight w:val="20"/>
        </w:trPr>
        <w:tc>
          <w:tcPr>
            <w:tcW w:w="238" w:type="pct"/>
            <w:vMerge/>
            <w:vAlign w:val="center"/>
            <w:hideMark/>
          </w:tcPr>
          <w:p w:rsidR="00A0026D" w:rsidRPr="0099189B" w:rsidRDefault="00A0026D" w:rsidP="00A0026D">
            <w:pPr>
              <w:pStyle w:val="1fffb"/>
            </w:pPr>
          </w:p>
        </w:tc>
        <w:tc>
          <w:tcPr>
            <w:tcW w:w="1595" w:type="pct"/>
            <w:vMerge/>
            <w:vAlign w:val="center"/>
            <w:hideMark/>
          </w:tcPr>
          <w:p w:rsidR="00A0026D" w:rsidRPr="0099189B" w:rsidRDefault="00A0026D" w:rsidP="00A0026D">
            <w:pPr>
              <w:pStyle w:val="1fffb"/>
            </w:pPr>
          </w:p>
        </w:tc>
        <w:tc>
          <w:tcPr>
            <w:tcW w:w="1740" w:type="pct"/>
            <w:shd w:val="clear" w:color="000000" w:fill="FFFFFF"/>
            <w:noWrap/>
            <w:vAlign w:val="center"/>
            <w:hideMark/>
          </w:tcPr>
          <w:p w:rsidR="00A0026D" w:rsidRPr="0099189B" w:rsidRDefault="00A0026D" w:rsidP="00A0026D">
            <w:pPr>
              <w:pStyle w:val="1fffb"/>
            </w:pPr>
            <w:r w:rsidRPr="0099189B">
              <w:t>всего</w:t>
            </w:r>
          </w:p>
        </w:tc>
        <w:tc>
          <w:tcPr>
            <w:tcW w:w="595" w:type="pct"/>
            <w:shd w:val="clear" w:color="000000" w:fill="FFFFFF"/>
            <w:noWrap/>
            <w:vAlign w:val="center"/>
            <w:hideMark/>
          </w:tcPr>
          <w:p w:rsidR="00A0026D" w:rsidRPr="0099189B" w:rsidRDefault="00A0026D" w:rsidP="00A0026D">
            <w:pPr>
              <w:pStyle w:val="1fffb"/>
            </w:pPr>
          </w:p>
        </w:tc>
        <w:tc>
          <w:tcPr>
            <w:tcW w:w="832" w:type="pct"/>
            <w:shd w:val="clear" w:color="000000" w:fill="FFFFFF"/>
            <w:noWrap/>
            <w:vAlign w:val="center"/>
            <w:hideMark/>
          </w:tcPr>
          <w:p w:rsidR="00A0026D" w:rsidRPr="0099189B" w:rsidRDefault="00A0026D" w:rsidP="00A0026D">
            <w:pPr>
              <w:pStyle w:val="1fffb"/>
            </w:pPr>
            <w:r w:rsidRPr="0099189B">
              <w:t>511,0</w:t>
            </w:r>
          </w:p>
        </w:tc>
      </w:tr>
      <w:tr w:rsidR="00A0026D" w:rsidRPr="0099189B" w:rsidTr="005B6D16">
        <w:trPr>
          <w:trHeight w:val="20"/>
        </w:trPr>
        <w:tc>
          <w:tcPr>
            <w:tcW w:w="238" w:type="pct"/>
            <w:vMerge w:val="restart"/>
            <w:shd w:val="clear" w:color="000000" w:fill="FFFFFF"/>
            <w:noWrap/>
            <w:vAlign w:val="center"/>
            <w:hideMark/>
          </w:tcPr>
          <w:p w:rsidR="00A0026D" w:rsidRPr="0099189B" w:rsidRDefault="00A0026D" w:rsidP="00A0026D">
            <w:pPr>
              <w:pStyle w:val="1fffb"/>
            </w:pPr>
            <w:r w:rsidRPr="0099189B">
              <w:t>10</w:t>
            </w:r>
          </w:p>
        </w:tc>
        <w:tc>
          <w:tcPr>
            <w:tcW w:w="1595" w:type="pct"/>
            <w:vMerge w:val="restart"/>
            <w:shd w:val="clear" w:color="000000" w:fill="FFFFFF"/>
            <w:vAlign w:val="center"/>
            <w:hideMark/>
          </w:tcPr>
          <w:p w:rsidR="00A0026D" w:rsidRPr="0099189B" w:rsidRDefault="00A0026D" w:rsidP="00A0026D">
            <w:pPr>
              <w:pStyle w:val="1fffb"/>
            </w:pPr>
            <w:r w:rsidRPr="0099189B">
              <w:t>Сети теплоснабжения на Круг В-1 (от УТ-7 до ТК-17) (кадастровый номер 86:08:0020501:3472)</w:t>
            </w:r>
          </w:p>
        </w:tc>
        <w:tc>
          <w:tcPr>
            <w:tcW w:w="1740" w:type="pct"/>
            <w:shd w:val="clear" w:color="000000" w:fill="FFFFFF"/>
            <w:noWrap/>
            <w:vAlign w:val="center"/>
            <w:hideMark/>
          </w:tcPr>
          <w:p w:rsidR="00A0026D" w:rsidRPr="0099189B" w:rsidRDefault="00A0026D" w:rsidP="00A0026D">
            <w:pPr>
              <w:pStyle w:val="1fffb"/>
            </w:pPr>
            <w:r w:rsidRPr="0099189B">
              <w:t>от УТ-7 до ТК-14</w:t>
            </w:r>
          </w:p>
        </w:tc>
        <w:tc>
          <w:tcPr>
            <w:tcW w:w="595" w:type="pct"/>
            <w:shd w:val="clear" w:color="000000" w:fill="FFFFFF"/>
            <w:noWrap/>
            <w:vAlign w:val="center"/>
            <w:hideMark/>
          </w:tcPr>
          <w:p w:rsidR="00A0026D" w:rsidRPr="0099189B" w:rsidRDefault="00A0026D" w:rsidP="00A0026D">
            <w:pPr>
              <w:pStyle w:val="1fffb"/>
            </w:pPr>
            <w:r w:rsidRPr="0099189B">
              <w:t>219</w:t>
            </w:r>
          </w:p>
        </w:tc>
        <w:tc>
          <w:tcPr>
            <w:tcW w:w="832" w:type="pct"/>
            <w:shd w:val="clear" w:color="000000" w:fill="FFFFFF"/>
            <w:noWrap/>
            <w:vAlign w:val="center"/>
            <w:hideMark/>
          </w:tcPr>
          <w:p w:rsidR="00A0026D" w:rsidRPr="0099189B" w:rsidRDefault="00A0026D" w:rsidP="00A0026D">
            <w:pPr>
              <w:pStyle w:val="1fffb"/>
            </w:pPr>
            <w:r w:rsidRPr="0099189B">
              <w:t>138</w:t>
            </w:r>
          </w:p>
        </w:tc>
      </w:tr>
      <w:tr w:rsidR="00A0026D" w:rsidRPr="0099189B" w:rsidTr="005B6D16">
        <w:trPr>
          <w:trHeight w:val="20"/>
        </w:trPr>
        <w:tc>
          <w:tcPr>
            <w:tcW w:w="238" w:type="pct"/>
            <w:vMerge/>
            <w:vAlign w:val="center"/>
            <w:hideMark/>
          </w:tcPr>
          <w:p w:rsidR="00A0026D" w:rsidRPr="0099189B" w:rsidRDefault="00A0026D" w:rsidP="00A0026D">
            <w:pPr>
              <w:pStyle w:val="1fffb"/>
            </w:pPr>
          </w:p>
        </w:tc>
        <w:tc>
          <w:tcPr>
            <w:tcW w:w="1595" w:type="pct"/>
            <w:vMerge/>
            <w:vAlign w:val="center"/>
            <w:hideMark/>
          </w:tcPr>
          <w:p w:rsidR="00A0026D" w:rsidRPr="0099189B" w:rsidRDefault="00A0026D" w:rsidP="00A0026D">
            <w:pPr>
              <w:pStyle w:val="1fffb"/>
            </w:pPr>
          </w:p>
        </w:tc>
        <w:tc>
          <w:tcPr>
            <w:tcW w:w="1740" w:type="pct"/>
            <w:shd w:val="clear" w:color="000000" w:fill="FFFFFF"/>
            <w:noWrap/>
            <w:vAlign w:val="center"/>
            <w:hideMark/>
          </w:tcPr>
          <w:p w:rsidR="00A0026D" w:rsidRPr="0099189B" w:rsidRDefault="00A0026D" w:rsidP="00A0026D">
            <w:pPr>
              <w:pStyle w:val="1fffb"/>
            </w:pPr>
            <w:r w:rsidRPr="0099189B">
              <w:t>от ТК-14 до ТК-17</w:t>
            </w:r>
          </w:p>
        </w:tc>
        <w:tc>
          <w:tcPr>
            <w:tcW w:w="595" w:type="pct"/>
            <w:shd w:val="clear" w:color="000000" w:fill="FFFFFF"/>
            <w:noWrap/>
            <w:vAlign w:val="center"/>
            <w:hideMark/>
          </w:tcPr>
          <w:p w:rsidR="00A0026D" w:rsidRPr="0099189B" w:rsidRDefault="00A0026D" w:rsidP="00A0026D">
            <w:pPr>
              <w:pStyle w:val="1fffb"/>
            </w:pPr>
            <w:r w:rsidRPr="0099189B">
              <w:t>219</w:t>
            </w:r>
          </w:p>
        </w:tc>
        <w:tc>
          <w:tcPr>
            <w:tcW w:w="832" w:type="pct"/>
            <w:shd w:val="clear" w:color="000000" w:fill="FFFFFF"/>
            <w:noWrap/>
            <w:vAlign w:val="center"/>
            <w:hideMark/>
          </w:tcPr>
          <w:p w:rsidR="00A0026D" w:rsidRPr="0099189B" w:rsidRDefault="00A0026D" w:rsidP="00A0026D">
            <w:pPr>
              <w:pStyle w:val="1fffb"/>
            </w:pPr>
            <w:r w:rsidRPr="0099189B">
              <w:t>214,5</w:t>
            </w:r>
          </w:p>
        </w:tc>
      </w:tr>
      <w:tr w:rsidR="00A0026D" w:rsidRPr="0099189B" w:rsidTr="005B6D16">
        <w:trPr>
          <w:trHeight w:val="20"/>
        </w:trPr>
        <w:tc>
          <w:tcPr>
            <w:tcW w:w="238" w:type="pct"/>
            <w:vMerge/>
            <w:vAlign w:val="center"/>
            <w:hideMark/>
          </w:tcPr>
          <w:p w:rsidR="00A0026D" w:rsidRPr="0099189B" w:rsidRDefault="00A0026D" w:rsidP="00A0026D">
            <w:pPr>
              <w:pStyle w:val="1fffb"/>
            </w:pPr>
          </w:p>
        </w:tc>
        <w:tc>
          <w:tcPr>
            <w:tcW w:w="1595" w:type="pct"/>
            <w:vMerge/>
            <w:vAlign w:val="center"/>
            <w:hideMark/>
          </w:tcPr>
          <w:p w:rsidR="00A0026D" w:rsidRPr="0099189B" w:rsidRDefault="00A0026D" w:rsidP="00A0026D">
            <w:pPr>
              <w:pStyle w:val="1fffb"/>
            </w:pPr>
          </w:p>
        </w:tc>
        <w:tc>
          <w:tcPr>
            <w:tcW w:w="1740" w:type="pct"/>
            <w:shd w:val="clear" w:color="000000" w:fill="FFFFFF"/>
            <w:noWrap/>
            <w:vAlign w:val="center"/>
            <w:hideMark/>
          </w:tcPr>
          <w:p w:rsidR="00A0026D" w:rsidRPr="0099189B" w:rsidRDefault="00A0026D" w:rsidP="00A0026D">
            <w:pPr>
              <w:pStyle w:val="1fffb"/>
            </w:pPr>
            <w:r w:rsidRPr="0099189B">
              <w:t>всего</w:t>
            </w:r>
          </w:p>
        </w:tc>
        <w:tc>
          <w:tcPr>
            <w:tcW w:w="595" w:type="pct"/>
            <w:shd w:val="clear" w:color="000000" w:fill="FFFFFF"/>
            <w:noWrap/>
            <w:vAlign w:val="center"/>
            <w:hideMark/>
          </w:tcPr>
          <w:p w:rsidR="00A0026D" w:rsidRPr="0099189B" w:rsidRDefault="00A0026D" w:rsidP="00A0026D">
            <w:pPr>
              <w:pStyle w:val="1fffb"/>
            </w:pPr>
          </w:p>
        </w:tc>
        <w:tc>
          <w:tcPr>
            <w:tcW w:w="832" w:type="pct"/>
            <w:shd w:val="clear" w:color="000000" w:fill="FFFFFF"/>
            <w:noWrap/>
            <w:vAlign w:val="center"/>
            <w:hideMark/>
          </w:tcPr>
          <w:p w:rsidR="00A0026D" w:rsidRPr="0099189B" w:rsidRDefault="00A0026D" w:rsidP="00A0026D">
            <w:pPr>
              <w:pStyle w:val="1fffb"/>
            </w:pPr>
            <w:r w:rsidRPr="0099189B">
              <w:t>352,5</w:t>
            </w:r>
          </w:p>
        </w:tc>
      </w:tr>
      <w:tr w:rsidR="00A0026D" w:rsidRPr="0099189B" w:rsidTr="005B6D16">
        <w:trPr>
          <w:trHeight w:val="20"/>
        </w:trPr>
        <w:tc>
          <w:tcPr>
            <w:tcW w:w="238" w:type="pct"/>
            <w:vMerge w:val="restart"/>
            <w:shd w:val="clear" w:color="000000" w:fill="FFFFFF"/>
            <w:noWrap/>
            <w:vAlign w:val="center"/>
            <w:hideMark/>
          </w:tcPr>
          <w:p w:rsidR="00A0026D" w:rsidRPr="0099189B" w:rsidRDefault="00A0026D" w:rsidP="00A0026D">
            <w:pPr>
              <w:pStyle w:val="1fffb"/>
            </w:pPr>
            <w:r w:rsidRPr="0099189B">
              <w:t>11</w:t>
            </w:r>
          </w:p>
        </w:tc>
        <w:tc>
          <w:tcPr>
            <w:tcW w:w="1595" w:type="pct"/>
            <w:vMerge w:val="restart"/>
            <w:shd w:val="clear" w:color="000000" w:fill="FFFFFF"/>
            <w:vAlign w:val="center"/>
            <w:hideMark/>
          </w:tcPr>
          <w:p w:rsidR="00A0026D" w:rsidRPr="0099189B" w:rsidRDefault="00A0026D" w:rsidP="00A0026D">
            <w:pPr>
              <w:pStyle w:val="1fffb"/>
            </w:pPr>
            <w:r w:rsidRPr="0099189B">
              <w:t>Сети теплоснабжения от д/с "Ручеек" до ж.д.9 (тепл.) (кадастровый номер 86:08:0020501:3633)</w:t>
            </w:r>
          </w:p>
        </w:tc>
        <w:tc>
          <w:tcPr>
            <w:tcW w:w="1740" w:type="pct"/>
            <w:shd w:val="clear" w:color="000000" w:fill="FFFFFF"/>
            <w:noWrap/>
            <w:vAlign w:val="center"/>
            <w:hideMark/>
          </w:tcPr>
          <w:p w:rsidR="00A0026D" w:rsidRPr="0099189B" w:rsidRDefault="00A0026D" w:rsidP="00A0026D">
            <w:pPr>
              <w:pStyle w:val="1fffb"/>
            </w:pPr>
            <w:r w:rsidRPr="0099189B">
              <w:t>от д/с до ж.д.№29 (теплица)</w:t>
            </w:r>
          </w:p>
        </w:tc>
        <w:tc>
          <w:tcPr>
            <w:tcW w:w="595" w:type="pct"/>
            <w:shd w:val="clear" w:color="000000" w:fill="FFFFFF"/>
            <w:noWrap/>
            <w:vAlign w:val="center"/>
            <w:hideMark/>
          </w:tcPr>
          <w:p w:rsidR="00A0026D" w:rsidRPr="0099189B" w:rsidRDefault="00A0026D" w:rsidP="00A0026D">
            <w:pPr>
              <w:pStyle w:val="1fffb"/>
            </w:pPr>
            <w:r w:rsidRPr="0099189B">
              <w:t>114</w:t>
            </w:r>
          </w:p>
        </w:tc>
        <w:tc>
          <w:tcPr>
            <w:tcW w:w="832" w:type="pct"/>
            <w:shd w:val="clear" w:color="000000" w:fill="FFFFFF"/>
            <w:noWrap/>
            <w:vAlign w:val="center"/>
            <w:hideMark/>
          </w:tcPr>
          <w:p w:rsidR="00A0026D" w:rsidRPr="0099189B" w:rsidRDefault="00A0026D" w:rsidP="00A0026D">
            <w:pPr>
              <w:pStyle w:val="1fffb"/>
            </w:pPr>
            <w:r w:rsidRPr="0099189B">
              <w:t>88,6</w:t>
            </w:r>
          </w:p>
        </w:tc>
      </w:tr>
      <w:tr w:rsidR="00A0026D" w:rsidRPr="0099189B" w:rsidTr="005B6D16">
        <w:trPr>
          <w:trHeight w:val="20"/>
        </w:trPr>
        <w:tc>
          <w:tcPr>
            <w:tcW w:w="238" w:type="pct"/>
            <w:vMerge/>
            <w:vAlign w:val="center"/>
            <w:hideMark/>
          </w:tcPr>
          <w:p w:rsidR="00A0026D" w:rsidRPr="0099189B" w:rsidRDefault="00A0026D" w:rsidP="00A0026D">
            <w:pPr>
              <w:pStyle w:val="1fffb"/>
            </w:pPr>
          </w:p>
        </w:tc>
        <w:tc>
          <w:tcPr>
            <w:tcW w:w="1595" w:type="pct"/>
            <w:vMerge/>
            <w:vAlign w:val="center"/>
            <w:hideMark/>
          </w:tcPr>
          <w:p w:rsidR="00A0026D" w:rsidRPr="0099189B" w:rsidRDefault="00A0026D" w:rsidP="00A0026D">
            <w:pPr>
              <w:pStyle w:val="1fffb"/>
            </w:pPr>
          </w:p>
        </w:tc>
        <w:tc>
          <w:tcPr>
            <w:tcW w:w="1740" w:type="pct"/>
            <w:shd w:val="clear" w:color="000000" w:fill="FFFFFF"/>
            <w:noWrap/>
            <w:vAlign w:val="center"/>
            <w:hideMark/>
          </w:tcPr>
          <w:p w:rsidR="00A0026D" w:rsidRPr="0099189B" w:rsidRDefault="00A0026D" w:rsidP="00A0026D">
            <w:pPr>
              <w:pStyle w:val="1fffb"/>
            </w:pPr>
            <w:r w:rsidRPr="0099189B">
              <w:t>от ж.д.№29 (теплица) до маг.Сингапай</w:t>
            </w:r>
          </w:p>
        </w:tc>
        <w:tc>
          <w:tcPr>
            <w:tcW w:w="595" w:type="pct"/>
            <w:shd w:val="clear" w:color="000000" w:fill="FFFFFF"/>
            <w:noWrap/>
            <w:vAlign w:val="center"/>
            <w:hideMark/>
          </w:tcPr>
          <w:p w:rsidR="00A0026D" w:rsidRPr="0099189B" w:rsidRDefault="00A0026D" w:rsidP="00A0026D">
            <w:pPr>
              <w:pStyle w:val="1fffb"/>
            </w:pPr>
            <w:r w:rsidRPr="0099189B">
              <w:t>57</w:t>
            </w:r>
          </w:p>
        </w:tc>
        <w:tc>
          <w:tcPr>
            <w:tcW w:w="832" w:type="pct"/>
            <w:shd w:val="clear" w:color="000000" w:fill="FFFFFF"/>
            <w:noWrap/>
            <w:vAlign w:val="center"/>
            <w:hideMark/>
          </w:tcPr>
          <w:p w:rsidR="00A0026D" w:rsidRPr="0099189B" w:rsidRDefault="00A0026D" w:rsidP="00A0026D">
            <w:pPr>
              <w:pStyle w:val="1fffb"/>
            </w:pPr>
            <w:r w:rsidRPr="0099189B">
              <w:t>48,9</w:t>
            </w:r>
          </w:p>
        </w:tc>
      </w:tr>
      <w:tr w:rsidR="00A0026D" w:rsidRPr="0099189B" w:rsidTr="005B6D16">
        <w:trPr>
          <w:trHeight w:val="20"/>
        </w:trPr>
        <w:tc>
          <w:tcPr>
            <w:tcW w:w="238" w:type="pct"/>
            <w:vMerge/>
            <w:vAlign w:val="center"/>
            <w:hideMark/>
          </w:tcPr>
          <w:p w:rsidR="00A0026D" w:rsidRPr="0099189B" w:rsidRDefault="00A0026D" w:rsidP="00A0026D">
            <w:pPr>
              <w:pStyle w:val="1fffb"/>
            </w:pPr>
          </w:p>
        </w:tc>
        <w:tc>
          <w:tcPr>
            <w:tcW w:w="1595" w:type="pct"/>
            <w:vMerge/>
            <w:vAlign w:val="center"/>
            <w:hideMark/>
          </w:tcPr>
          <w:p w:rsidR="00A0026D" w:rsidRPr="0099189B" w:rsidRDefault="00A0026D" w:rsidP="00A0026D">
            <w:pPr>
              <w:pStyle w:val="1fffb"/>
            </w:pPr>
          </w:p>
        </w:tc>
        <w:tc>
          <w:tcPr>
            <w:tcW w:w="1740" w:type="pct"/>
            <w:shd w:val="clear" w:color="000000" w:fill="FFFFFF"/>
            <w:noWrap/>
            <w:vAlign w:val="center"/>
            <w:hideMark/>
          </w:tcPr>
          <w:p w:rsidR="00A0026D" w:rsidRPr="0099189B" w:rsidRDefault="00A0026D" w:rsidP="00A0026D">
            <w:pPr>
              <w:pStyle w:val="1fffb"/>
            </w:pPr>
            <w:r w:rsidRPr="0099189B">
              <w:t>всего</w:t>
            </w:r>
          </w:p>
        </w:tc>
        <w:tc>
          <w:tcPr>
            <w:tcW w:w="595" w:type="pct"/>
            <w:shd w:val="clear" w:color="000000" w:fill="FFFFFF"/>
            <w:noWrap/>
            <w:vAlign w:val="center"/>
            <w:hideMark/>
          </w:tcPr>
          <w:p w:rsidR="00A0026D" w:rsidRPr="0099189B" w:rsidRDefault="00A0026D" w:rsidP="00A0026D">
            <w:pPr>
              <w:pStyle w:val="1fffb"/>
            </w:pPr>
          </w:p>
        </w:tc>
        <w:tc>
          <w:tcPr>
            <w:tcW w:w="832" w:type="pct"/>
            <w:shd w:val="clear" w:color="000000" w:fill="FFFFFF"/>
            <w:noWrap/>
            <w:vAlign w:val="center"/>
            <w:hideMark/>
          </w:tcPr>
          <w:p w:rsidR="00A0026D" w:rsidRPr="0099189B" w:rsidRDefault="00A0026D" w:rsidP="00A0026D">
            <w:pPr>
              <w:pStyle w:val="1fffb"/>
            </w:pPr>
            <w:r w:rsidRPr="0099189B">
              <w:t>137,5</w:t>
            </w:r>
          </w:p>
        </w:tc>
      </w:tr>
      <w:tr w:rsidR="00A0026D" w:rsidRPr="0099189B" w:rsidTr="005B6D16">
        <w:trPr>
          <w:trHeight w:val="20"/>
        </w:trPr>
        <w:tc>
          <w:tcPr>
            <w:tcW w:w="238" w:type="pct"/>
            <w:vMerge w:val="restart"/>
            <w:shd w:val="clear" w:color="000000" w:fill="FFFFFF"/>
            <w:noWrap/>
            <w:vAlign w:val="center"/>
            <w:hideMark/>
          </w:tcPr>
          <w:p w:rsidR="00A0026D" w:rsidRPr="0099189B" w:rsidRDefault="00A0026D" w:rsidP="00A0026D">
            <w:pPr>
              <w:pStyle w:val="1fffb"/>
            </w:pPr>
            <w:r w:rsidRPr="0099189B">
              <w:t>12</w:t>
            </w:r>
          </w:p>
        </w:tc>
        <w:tc>
          <w:tcPr>
            <w:tcW w:w="1595" w:type="pct"/>
            <w:vMerge w:val="restart"/>
            <w:shd w:val="clear" w:color="000000" w:fill="FFFFFF"/>
            <w:vAlign w:val="center"/>
            <w:hideMark/>
          </w:tcPr>
          <w:p w:rsidR="00A0026D" w:rsidRPr="0099189B" w:rsidRDefault="00A0026D" w:rsidP="00A0026D">
            <w:pPr>
              <w:pStyle w:val="1fffb"/>
            </w:pPr>
            <w:r w:rsidRPr="0099189B">
              <w:t>Сети теплоснабжения от котельной до УТ-1, ТК-1 до артскважин (кадастровый номер 86:08:0020501:3641)</w:t>
            </w:r>
          </w:p>
        </w:tc>
        <w:tc>
          <w:tcPr>
            <w:tcW w:w="1740" w:type="pct"/>
            <w:shd w:val="clear" w:color="000000" w:fill="FFFFFF"/>
            <w:noWrap/>
            <w:vAlign w:val="center"/>
            <w:hideMark/>
          </w:tcPr>
          <w:p w:rsidR="00A0026D" w:rsidRPr="0099189B" w:rsidRDefault="00A0026D" w:rsidP="00A0026D">
            <w:pPr>
              <w:pStyle w:val="1fffb"/>
            </w:pPr>
            <w:r w:rsidRPr="0099189B">
              <w:t>от котельной до глухой врезки</w:t>
            </w:r>
          </w:p>
        </w:tc>
        <w:tc>
          <w:tcPr>
            <w:tcW w:w="595" w:type="pct"/>
            <w:shd w:val="clear" w:color="000000" w:fill="FFFFFF"/>
            <w:noWrap/>
            <w:vAlign w:val="center"/>
            <w:hideMark/>
          </w:tcPr>
          <w:p w:rsidR="00A0026D" w:rsidRPr="0099189B" w:rsidRDefault="00A0026D" w:rsidP="00A0026D">
            <w:pPr>
              <w:pStyle w:val="1fffb"/>
            </w:pPr>
            <w:r w:rsidRPr="0099189B">
              <w:t>426</w:t>
            </w:r>
          </w:p>
        </w:tc>
        <w:tc>
          <w:tcPr>
            <w:tcW w:w="832" w:type="pct"/>
            <w:shd w:val="clear" w:color="000000" w:fill="FFFFFF"/>
            <w:noWrap/>
            <w:vAlign w:val="center"/>
            <w:hideMark/>
          </w:tcPr>
          <w:p w:rsidR="00A0026D" w:rsidRPr="0099189B" w:rsidRDefault="00A0026D" w:rsidP="00A0026D">
            <w:pPr>
              <w:pStyle w:val="1fffb"/>
            </w:pPr>
            <w:r w:rsidRPr="0099189B">
              <w:t>80,0</w:t>
            </w:r>
          </w:p>
        </w:tc>
      </w:tr>
      <w:tr w:rsidR="00A0026D" w:rsidRPr="0099189B" w:rsidTr="005B6D16">
        <w:trPr>
          <w:trHeight w:val="20"/>
        </w:trPr>
        <w:tc>
          <w:tcPr>
            <w:tcW w:w="238" w:type="pct"/>
            <w:vMerge/>
            <w:vAlign w:val="center"/>
            <w:hideMark/>
          </w:tcPr>
          <w:p w:rsidR="00A0026D" w:rsidRPr="0099189B" w:rsidRDefault="00A0026D" w:rsidP="00A0026D">
            <w:pPr>
              <w:pStyle w:val="1fffb"/>
            </w:pPr>
          </w:p>
        </w:tc>
        <w:tc>
          <w:tcPr>
            <w:tcW w:w="1595" w:type="pct"/>
            <w:vMerge/>
            <w:vAlign w:val="center"/>
            <w:hideMark/>
          </w:tcPr>
          <w:p w:rsidR="00A0026D" w:rsidRPr="0099189B" w:rsidRDefault="00A0026D" w:rsidP="00A0026D">
            <w:pPr>
              <w:pStyle w:val="1fffb"/>
            </w:pPr>
          </w:p>
        </w:tc>
        <w:tc>
          <w:tcPr>
            <w:tcW w:w="1740" w:type="pct"/>
            <w:shd w:val="clear" w:color="000000" w:fill="FFFFFF"/>
            <w:noWrap/>
            <w:vAlign w:val="center"/>
            <w:hideMark/>
          </w:tcPr>
          <w:p w:rsidR="00A0026D" w:rsidRPr="0099189B" w:rsidRDefault="00A0026D" w:rsidP="00A0026D">
            <w:pPr>
              <w:pStyle w:val="1fffb"/>
            </w:pPr>
            <w:r w:rsidRPr="0099189B">
              <w:t>от глухой врезки до ТК-1</w:t>
            </w:r>
          </w:p>
        </w:tc>
        <w:tc>
          <w:tcPr>
            <w:tcW w:w="595" w:type="pct"/>
            <w:shd w:val="clear" w:color="000000" w:fill="FFFFFF"/>
            <w:noWrap/>
            <w:vAlign w:val="center"/>
            <w:hideMark/>
          </w:tcPr>
          <w:p w:rsidR="00A0026D" w:rsidRPr="0099189B" w:rsidRDefault="00A0026D" w:rsidP="00A0026D">
            <w:pPr>
              <w:pStyle w:val="1fffb"/>
            </w:pPr>
            <w:r w:rsidRPr="0099189B">
              <w:t>159</w:t>
            </w:r>
          </w:p>
        </w:tc>
        <w:tc>
          <w:tcPr>
            <w:tcW w:w="832" w:type="pct"/>
            <w:shd w:val="clear" w:color="000000" w:fill="FFFFFF"/>
            <w:noWrap/>
            <w:vAlign w:val="center"/>
            <w:hideMark/>
          </w:tcPr>
          <w:p w:rsidR="00A0026D" w:rsidRPr="0099189B" w:rsidRDefault="00A0026D" w:rsidP="00A0026D">
            <w:pPr>
              <w:pStyle w:val="1fffb"/>
            </w:pPr>
            <w:r w:rsidRPr="0099189B">
              <w:t>280,0</w:t>
            </w:r>
          </w:p>
        </w:tc>
      </w:tr>
      <w:tr w:rsidR="00A0026D" w:rsidRPr="0099189B" w:rsidTr="005B6D16">
        <w:trPr>
          <w:trHeight w:val="20"/>
        </w:trPr>
        <w:tc>
          <w:tcPr>
            <w:tcW w:w="238" w:type="pct"/>
            <w:vMerge/>
            <w:vAlign w:val="center"/>
            <w:hideMark/>
          </w:tcPr>
          <w:p w:rsidR="00A0026D" w:rsidRPr="0099189B" w:rsidRDefault="00A0026D" w:rsidP="00A0026D">
            <w:pPr>
              <w:pStyle w:val="1fffb"/>
            </w:pPr>
          </w:p>
        </w:tc>
        <w:tc>
          <w:tcPr>
            <w:tcW w:w="1595" w:type="pct"/>
            <w:vMerge/>
            <w:vAlign w:val="center"/>
            <w:hideMark/>
          </w:tcPr>
          <w:p w:rsidR="00A0026D" w:rsidRPr="0099189B" w:rsidRDefault="00A0026D" w:rsidP="00A0026D">
            <w:pPr>
              <w:pStyle w:val="1fffb"/>
            </w:pPr>
          </w:p>
        </w:tc>
        <w:tc>
          <w:tcPr>
            <w:tcW w:w="1740" w:type="pct"/>
            <w:shd w:val="clear" w:color="000000" w:fill="FFFFFF"/>
            <w:noWrap/>
            <w:vAlign w:val="center"/>
            <w:hideMark/>
          </w:tcPr>
          <w:p w:rsidR="00A0026D" w:rsidRPr="0099189B" w:rsidRDefault="00A0026D" w:rsidP="00A0026D">
            <w:pPr>
              <w:pStyle w:val="1fffb"/>
            </w:pPr>
            <w:r w:rsidRPr="0099189B">
              <w:t>ввода на арт.скважины №1,2,3,4</w:t>
            </w:r>
          </w:p>
        </w:tc>
        <w:tc>
          <w:tcPr>
            <w:tcW w:w="595" w:type="pct"/>
            <w:shd w:val="clear" w:color="000000" w:fill="FFFFFF"/>
            <w:noWrap/>
            <w:vAlign w:val="center"/>
            <w:hideMark/>
          </w:tcPr>
          <w:p w:rsidR="00A0026D" w:rsidRPr="0099189B" w:rsidRDefault="00A0026D" w:rsidP="00A0026D">
            <w:pPr>
              <w:pStyle w:val="1fffb"/>
            </w:pPr>
            <w:r w:rsidRPr="0099189B">
              <w:t>57</w:t>
            </w:r>
          </w:p>
        </w:tc>
        <w:tc>
          <w:tcPr>
            <w:tcW w:w="832" w:type="pct"/>
            <w:shd w:val="clear" w:color="000000" w:fill="FFFFFF"/>
            <w:noWrap/>
            <w:vAlign w:val="center"/>
            <w:hideMark/>
          </w:tcPr>
          <w:p w:rsidR="00A0026D" w:rsidRPr="0099189B" w:rsidRDefault="00A0026D" w:rsidP="00A0026D">
            <w:pPr>
              <w:pStyle w:val="1fffb"/>
            </w:pPr>
            <w:r w:rsidRPr="0099189B">
              <w:t>30,0</w:t>
            </w:r>
          </w:p>
        </w:tc>
      </w:tr>
      <w:tr w:rsidR="00A0026D" w:rsidRPr="0099189B" w:rsidTr="005B6D16">
        <w:trPr>
          <w:trHeight w:val="20"/>
        </w:trPr>
        <w:tc>
          <w:tcPr>
            <w:tcW w:w="238" w:type="pct"/>
            <w:vMerge/>
            <w:vAlign w:val="center"/>
            <w:hideMark/>
          </w:tcPr>
          <w:p w:rsidR="00A0026D" w:rsidRPr="0099189B" w:rsidRDefault="00A0026D" w:rsidP="00A0026D">
            <w:pPr>
              <w:pStyle w:val="1fffb"/>
            </w:pPr>
          </w:p>
        </w:tc>
        <w:tc>
          <w:tcPr>
            <w:tcW w:w="1595" w:type="pct"/>
            <w:vMerge/>
            <w:vAlign w:val="center"/>
            <w:hideMark/>
          </w:tcPr>
          <w:p w:rsidR="00A0026D" w:rsidRPr="0099189B" w:rsidRDefault="00A0026D" w:rsidP="00A0026D">
            <w:pPr>
              <w:pStyle w:val="1fffb"/>
            </w:pPr>
          </w:p>
        </w:tc>
        <w:tc>
          <w:tcPr>
            <w:tcW w:w="1740" w:type="pct"/>
            <w:shd w:val="clear" w:color="000000" w:fill="FFFFFF"/>
            <w:noWrap/>
            <w:vAlign w:val="center"/>
            <w:hideMark/>
          </w:tcPr>
          <w:p w:rsidR="00A0026D" w:rsidRPr="0099189B" w:rsidRDefault="00A0026D" w:rsidP="00A0026D">
            <w:pPr>
              <w:pStyle w:val="1fffb"/>
            </w:pPr>
            <w:r w:rsidRPr="0099189B">
              <w:t>всего</w:t>
            </w:r>
          </w:p>
        </w:tc>
        <w:tc>
          <w:tcPr>
            <w:tcW w:w="595" w:type="pct"/>
            <w:shd w:val="clear" w:color="000000" w:fill="FFFFFF"/>
            <w:noWrap/>
            <w:vAlign w:val="center"/>
            <w:hideMark/>
          </w:tcPr>
          <w:p w:rsidR="00A0026D" w:rsidRPr="0099189B" w:rsidRDefault="00A0026D" w:rsidP="00A0026D">
            <w:pPr>
              <w:pStyle w:val="1fffb"/>
            </w:pPr>
          </w:p>
        </w:tc>
        <w:tc>
          <w:tcPr>
            <w:tcW w:w="832" w:type="pct"/>
            <w:shd w:val="clear" w:color="000000" w:fill="FFFFFF"/>
            <w:noWrap/>
            <w:vAlign w:val="center"/>
            <w:hideMark/>
          </w:tcPr>
          <w:p w:rsidR="00A0026D" w:rsidRPr="0099189B" w:rsidRDefault="00A0026D" w:rsidP="00A0026D">
            <w:pPr>
              <w:pStyle w:val="1fffb"/>
            </w:pPr>
            <w:r w:rsidRPr="0099189B">
              <w:t>390,0</w:t>
            </w:r>
          </w:p>
        </w:tc>
      </w:tr>
      <w:tr w:rsidR="00A0026D" w:rsidRPr="0099189B" w:rsidTr="005B6D16">
        <w:trPr>
          <w:trHeight w:val="20"/>
        </w:trPr>
        <w:tc>
          <w:tcPr>
            <w:tcW w:w="238" w:type="pct"/>
            <w:vMerge w:val="restart"/>
            <w:shd w:val="clear" w:color="000000" w:fill="FFFFFF"/>
            <w:noWrap/>
            <w:vAlign w:val="center"/>
            <w:hideMark/>
          </w:tcPr>
          <w:p w:rsidR="00A0026D" w:rsidRPr="0099189B" w:rsidRDefault="00A0026D" w:rsidP="00A0026D">
            <w:pPr>
              <w:pStyle w:val="1fffb"/>
            </w:pPr>
            <w:r w:rsidRPr="0099189B">
              <w:t>13</w:t>
            </w:r>
          </w:p>
        </w:tc>
        <w:tc>
          <w:tcPr>
            <w:tcW w:w="1595" w:type="pct"/>
            <w:vMerge w:val="restart"/>
            <w:shd w:val="clear" w:color="000000" w:fill="FFFFFF"/>
            <w:vAlign w:val="center"/>
            <w:hideMark/>
          </w:tcPr>
          <w:p w:rsidR="00A0026D" w:rsidRPr="0099189B" w:rsidRDefault="00A0026D" w:rsidP="00A0026D">
            <w:pPr>
              <w:pStyle w:val="1fffb"/>
            </w:pPr>
            <w:r w:rsidRPr="0099189B">
              <w:t>Сети теплоснабжения от ТК-18/1 к новым ж.д.48, 49 (кадастровый номер 86:08:0020501:3632)</w:t>
            </w:r>
          </w:p>
        </w:tc>
        <w:tc>
          <w:tcPr>
            <w:tcW w:w="1740" w:type="pct"/>
            <w:shd w:val="clear" w:color="000000" w:fill="FFFFFF"/>
            <w:noWrap/>
            <w:vAlign w:val="center"/>
            <w:hideMark/>
          </w:tcPr>
          <w:p w:rsidR="00A0026D" w:rsidRPr="0099189B" w:rsidRDefault="00A0026D" w:rsidP="00A0026D">
            <w:pPr>
              <w:pStyle w:val="1fffb"/>
            </w:pPr>
            <w:r w:rsidRPr="0099189B">
              <w:t>от ТК-18/1 до новых ж.д.№48,49</w:t>
            </w:r>
          </w:p>
        </w:tc>
        <w:tc>
          <w:tcPr>
            <w:tcW w:w="595" w:type="pct"/>
            <w:shd w:val="clear" w:color="000000" w:fill="FFFFFF"/>
            <w:noWrap/>
            <w:vAlign w:val="center"/>
            <w:hideMark/>
          </w:tcPr>
          <w:p w:rsidR="00A0026D" w:rsidRPr="0099189B" w:rsidRDefault="00A0026D" w:rsidP="00A0026D">
            <w:pPr>
              <w:pStyle w:val="1fffb"/>
            </w:pPr>
            <w:r w:rsidRPr="0099189B">
              <w:t>159</w:t>
            </w:r>
          </w:p>
        </w:tc>
        <w:tc>
          <w:tcPr>
            <w:tcW w:w="832" w:type="pct"/>
            <w:shd w:val="clear" w:color="000000" w:fill="FFFFFF"/>
            <w:noWrap/>
            <w:vAlign w:val="center"/>
            <w:hideMark/>
          </w:tcPr>
          <w:p w:rsidR="00A0026D" w:rsidRPr="0099189B" w:rsidRDefault="00A0026D" w:rsidP="00A0026D">
            <w:pPr>
              <w:pStyle w:val="1fffb"/>
            </w:pPr>
            <w:r w:rsidRPr="0099189B">
              <w:t>371,0</w:t>
            </w:r>
          </w:p>
        </w:tc>
      </w:tr>
      <w:tr w:rsidR="00A0026D" w:rsidRPr="0099189B" w:rsidTr="005B6D16">
        <w:trPr>
          <w:trHeight w:val="20"/>
        </w:trPr>
        <w:tc>
          <w:tcPr>
            <w:tcW w:w="238" w:type="pct"/>
            <w:vMerge/>
            <w:vAlign w:val="center"/>
            <w:hideMark/>
          </w:tcPr>
          <w:p w:rsidR="00A0026D" w:rsidRPr="0099189B" w:rsidRDefault="00A0026D" w:rsidP="00A0026D">
            <w:pPr>
              <w:pStyle w:val="1fffb"/>
            </w:pPr>
          </w:p>
        </w:tc>
        <w:tc>
          <w:tcPr>
            <w:tcW w:w="1595" w:type="pct"/>
            <w:vMerge/>
            <w:vAlign w:val="center"/>
            <w:hideMark/>
          </w:tcPr>
          <w:p w:rsidR="00A0026D" w:rsidRPr="0099189B" w:rsidRDefault="00A0026D" w:rsidP="00A0026D">
            <w:pPr>
              <w:pStyle w:val="1fffb"/>
            </w:pPr>
          </w:p>
        </w:tc>
        <w:tc>
          <w:tcPr>
            <w:tcW w:w="1740" w:type="pct"/>
            <w:shd w:val="clear" w:color="000000" w:fill="FFFFFF"/>
            <w:noWrap/>
            <w:vAlign w:val="center"/>
            <w:hideMark/>
          </w:tcPr>
          <w:p w:rsidR="00A0026D" w:rsidRPr="0099189B" w:rsidRDefault="00A0026D" w:rsidP="00A0026D">
            <w:pPr>
              <w:pStyle w:val="1fffb"/>
            </w:pPr>
            <w:r w:rsidRPr="0099189B">
              <w:t>всего</w:t>
            </w:r>
          </w:p>
        </w:tc>
        <w:tc>
          <w:tcPr>
            <w:tcW w:w="595" w:type="pct"/>
            <w:shd w:val="clear" w:color="000000" w:fill="FFFFFF"/>
            <w:noWrap/>
            <w:vAlign w:val="center"/>
            <w:hideMark/>
          </w:tcPr>
          <w:p w:rsidR="00A0026D" w:rsidRPr="0099189B" w:rsidRDefault="00A0026D" w:rsidP="00A0026D">
            <w:pPr>
              <w:pStyle w:val="1fffb"/>
            </w:pPr>
          </w:p>
        </w:tc>
        <w:tc>
          <w:tcPr>
            <w:tcW w:w="832" w:type="pct"/>
            <w:shd w:val="clear" w:color="000000" w:fill="FFFFFF"/>
            <w:noWrap/>
            <w:vAlign w:val="center"/>
            <w:hideMark/>
          </w:tcPr>
          <w:p w:rsidR="00A0026D" w:rsidRPr="0099189B" w:rsidRDefault="00A0026D" w:rsidP="00A0026D">
            <w:pPr>
              <w:pStyle w:val="1fffb"/>
            </w:pPr>
            <w:r w:rsidRPr="0099189B">
              <w:t>371,0</w:t>
            </w:r>
          </w:p>
        </w:tc>
      </w:tr>
      <w:tr w:rsidR="00A0026D" w:rsidRPr="0099189B" w:rsidTr="005B6D16">
        <w:trPr>
          <w:trHeight w:val="20"/>
        </w:trPr>
        <w:tc>
          <w:tcPr>
            <w:tcW w:w="238" w:type="pct"/>
            <w:vMerge w:val="restart"/>
            <w:shd w:val="clear" w:color="000000" w:fill="FFFFFF"/>
            <w:noWrap/>
            <w:vAlign w:val="center"/>
            <w:hideMark/>
          </w:tcPr>
          <w:p w:rsidR="00A0026D" w:rsidRPr="0099189B" w:rsidRDefault="00A0026D" w:rsidP="00A0026D">
            <w:pPr>
              <w:pStyle w:val="1fffb"/>
            </w:pPr>
            <w:r w:rsidRPr="0099189B">
              <w:t>14</w:t>
            </w:r>
          </w:p>
        </w:tc>
        <w:tc>
          <w:tcPr>
            <w:tcW w:w="1595" w:type="pct"/>
            <w:vMerge w:val="restart"/>
            <w:shd w:val="clear" w:color="000000" w:fill="FFFFFF"/>
            <w:vAlign w:val="center"/>
            <w:hideMark/>
          </w:tcPr>
          <w:p w:rsidR="00A0026D" w:rsidRPr="0099189B" w:rsidRDefault="00A0026D" w:rsidP="00A0026D">
            <w:pPr>
              <w:pStyle w:val="1fffb"/>
            </w:pPr>
            <w:r w:rsidRPr="0099189B">
              <w:t>Сети теплоснабжения от ТК-18 до ж.д.ул.Березовая (кадастровый номер 86:08:0020501:3635)</w:t>
            </w:r>
          </w:p>
        </w:tc>
        <w:tc>
          <w:tcPr>
            <w:tcW w:w="1740" w:type="pct"/>
            <w:shd w:val="clear" w:color="000000" w:fill="FFFFFF"/>
            <w:noWrap/>
            <w:vAlign w:val="center"/>
            <w:hideMark/>
          </w:tcPr>
          <w:p w:rsidR="00A0026D" w:rsidRPr="0099189B" w:rsidRDefault="00A0026D" w:rsidP="00A0026D">
            <w:pPr>
              <w:pStyle w:val="1fffb"/>
            </w:pPr>
            <w:r w:rsidRPr="0099189B">
              <w:t>от ТК-18 до ж.д.ул.Березовая</w:t>
            </w:r>
          </w:p>
        </w:tc>
        <w:tc>
          <w:tcPr>
            <w:tcW w:w="595" w:type="pct"/>
            <w:shd w:val="clear" w:color="000000" w:fill="FFFFFF"/>
            <w:noWrap/>
            <w:vAlign w:val="center"/>
            <w:hideMark/>
          </w:tcPr>
          <w:p w:rsidR="00A0026D" w:rsidRPr="0099189B" w:rsidRDefault="00A0026D" w:rsidP="00A0026D">
            <w:pPr>
              <w:pStyle w:val="1fffb"/>
            </w:pPr>
            <w:r w:rsidRPr="0099189B">
              <w:t>57</w:t>
            </w:r>
          </w:p>
        </w:tc>
        <w:tc>
          <w:tcPr>
            <w:tcW w:w="832" w:type="pct"/>
            <w:shd w:val="clear" w:color="000000" w:fill="FFFFFF"/>
            <w:noWrap/>
            <w:vAlign w:val="center"/>
            <w:hideMark/>
          </w:tcPr>
          <w:p w:rsidR="00A0026D" w:rsidRPr="0099189B" w:rsidRDefault="00A0026D" w:rsidP="00A0026D">
            <w:pPr>
              <w:pStyle w:val="1fffb"/>
            </w:pPr>
            <w:r w:rsidRPr="0099189B">
              <w:t>381,0</w:t>
            </w:r>
          </w:p>
        </w:tc>
      </w:tr>
      <w:tr w:rsidR="00A0026D" w:rsidRPr="0099189B" w:rsidTr="005B6D16">
        <w:trPr>
          <w:trHeight w:val="20"/>
        </w:trPr>
        <w:tc>
          <w:tcPr>
            <w:tcW w:w="238" w:type="pct"/>
            <w:vMerge/>
            <w:vAlign w:val="center"/>
            <w:hideMark/>
          </w:tcPr>
          <w:p w:rsidR="00A0026D" w:rsidRPr="0099189B" w:rsidRDefault="00A0026D" w:rsidP="00A0026D">
            <w:pPr>
              <w:pStyle w:val="1fffb"/>
            </w:pPr>
          </w:p>
        </w:tc>
        <w:tc>
          <w:tcPr>
            <w:tcW w:w="1595" w:type="pct"/>
            <w:vMerge/>
            <w:vAlign w:val="center"/>
            <w:hideMark/>
          </w:tcPr>
          <w:p w:rsidR="00A0026D" w:rsidRPr="0099189B" w:rsidRDefault="00A0026D" w:rsidP="00A0026D">
            <w:pPr>
              <w:pStyle w:val="1fffb"/>
            </w:pPr>
          </w:p>
        </w:tc>
        <w:tc>
          <w:tcPr>
            <w:tcW w:w="1740" w:type="pct"/>
            <w:shd w:val="clear" w:color="000000" w:fill="FFFFFF"/>
            <w:noWrap/>
            <w:vAlign w:val="center"/>
            <w:hideMark/>
          </w:tcPr>
          <w:p w:rsidR="00A0026D" w:rsidRPr="0099189B" w:rsidRDefault="00A0026D" w:rsidP="00A0026D">
            <w:pPr>
              <w:pStyle w:val="1fffb"/>
            </w:pPr>
            <w:r w:rsidRPr="0099189B">
              <w:t>всего</w:t>
            </w:r>
          </w:p>
        </w:tc>
        <w:tc>
          <w:tcPr>
            <w:tcW w:w="595" w:type="pct"/>
            <w:shd w:val="clear" w:color="000000" w:fill="FFFFFF"/>
            <w:noWrap/>
            <w:vAlign w:val="center"/>
            <w:hideMark/>
          </w:tcPr>
          <w:p w:rsidR="00A0026D" w:rsidRPr="0099189B" w:rsidRDefault="00A0026D" w:rsidP="00A0026D">
            <w:pPr>
              <w:pStyle w:val="1fffb"/>
            </w:pPr>
          </w:p>
        </w:tc>
        <w:tc>
          <w:tcPr>
            <w:tcW w:w="832" w:type="pct"/>
            <w:shd w:val="clear" w:color="000000" w:fill="FFFFFF"/>
            <w:noWrap/>
            <w:vAlign w:val="center"/>
            <w:hideMark/>
          </w:tcPr>
          <w:p w:rsidR="00A0026D" w:rsidRPr="0099189B" w:rsidRDefault="00A0026D" w:rsidP="00A0026D">
            <w:pPr>
              <w:pStyle w:val="1fffb"/>
            </w:pPr>
            <w:r w:rsidRPr="0099189B">
              <w:t>381,0</w:t>
            </w:r>
          </w:p>
        </w:tc>
      </w:tr>
      <w:tr w:rsidR="00A0026D" w:rsidRPr="0099189B" w:rsidTr="005B6D16">
        <w:trPr>
          <w:trHeight w:val="20"/>
        </w:trPr>
        <w:tc>
          <w:tcPr>
            <w:tcW w:w="238" w:type="pct"/>
            <w:vMerge w:val="restart"/>
            <w:shd w:val="clear" w:color="000000" w:fill="FFFFFF"/>
            <w:noWrap/>
            <w:vAlign w:val="center"/>
            <w:hideMark/>
          </w:tcPr>
          <w:p w:rsidR="00A0026D" w:rsidRPr="0099189B" w:rsidRDefault="00A0026D" w:rsidP="00A0026D">
            <w:pPr>
              <w:pStyle w:val="1fffb"/>
            </w:pPr>
            <w:r w:rsidRPr="0099189B">
              <w:t>15</w:t>
            </w:r>
          </w:p>
        </w:tc>
        <w:tc>
          <w:tcPr>
            <w:tcW w:w="1595" w:type="pct"/>
            <w:vMerge w:val="restart"/>
            <w:shd w:val="clear" w:color="000000" w:fill="FFFFFF"/>
            <w:vAlign w:val="center"/>
            <w:hideMark/>
          </w:tcPr>
          <w:p w:rsidR="00A0026D" w:rsidRPr="0099189B" w:rsidRDefault="00A0026D" w:rsidP="00A0026D">
            <w:pPr>
              <w:pStyle w:val="1fffb"/>
            </w:pPr>
            <w:r w:rsidRPr="0099189B">
              <w:t>Тепловые сети поселка (старый поселок) (от котельной до Д/К Камертон через УТ-1, 2, 3, 4, ТК-10, 9) (кадастровый номер 86:08:0020501:3458)</w:t>
            </w:r>
          </w:p>
        </w:tc>
        <w:tc>
          <w:tcPr>
            <w:tcW w:w="1740" w:type="pct"/>
            <w:shd w:val="clear" w:color="000000" w:fill="FFFFFF"/>
            <w:vAlign w:val="center"/>
            <w:hideMark/>
          </w:tcPr>
          <w:p w:rsidR="00A0026D" w:rsidRPr="0099189B" w:rsidRDefault="00A0026D" w:rsidP="00A0026D">
            <w:pPr>
              <w:pStyle w:val="1fffb"/>
            </w:pPr>
            <w:r w:rsidRPr="0099189B">
              <w:t>от УТ-1 до компенсатора (не доходя до УТ-4)</w:t>
            </w:r>
          </w:p>
        </w:tc>
        <w:tc>
          <w:tcPr>
            <w:tcW w:w="595" w:type="pct"/>
            <w:shd w:val="clear" w:color="000000" w:fill="FFFFFF"/>
            <w:noWrap/>
            <w:vAlign w:val="center"/>
            <w:hideMark/>
          </w:tcPr>
          <w:p w:rsidR="00A0026D" w:rsidRPr="0099189B" w:rsidRDefault="00A0026D" w:rsidP="00A0026D">
            <w:pPr>
              <w:pStyle w:val="1fffb"/>
            </w:pPr>
            <w:r w:rsidRPr="0099189B">
              <w:t>325</w:t>
            </w:r>
          </w:p>
        </w:tc>
        <w:tc>
          <w:tcPr>
            <w:tcW w:w="832" w:type="pct"/>
            <w:shd w:val="clear" w:color="000000" w:fill="FFFFFF"/>
            <w:noWrap/>
            <w:vAlign w:val="center"/>
            <w:hideMark/>
          </w:tcPr>
          <w:p w:rsidR="00A0026D" w:rsidRPr="0099189B" w:rsidRDefault="00A0026D" w:rsidP="00A0026D">
            <w:pPr>
              <w:pStyle w:val="1fffb"/>
            </w:pPr>
            <w:r w:rsidRPr="0099189B">
              <w:t>500,0</w:t>
            </w:r>
          </w:p>
        </w:tc>
      </w:tr>
      <w:tr w:rsidR="00A0026D" w:rsidRPr="0099189B" w:rsidTr="005B6D16">
        <w:trPr>
          <w:trHeight w:val="20"/>
        </w:trPr>
        <w:tc>
          <w:tcPr>
            <w:tcW w:w="238" w:type="pct"/>
            <w:vMerge/>
            <w:vAlign w:val="center"/>
            <w:hideMark/>
          </w:tcPr>
          <w:p w:rsidR="00A0026D" w:rsidRPr="0099189B" w:rsidRDefault="00A0026D" w:rsidP="00A0026D">
            <w:pPr>
              <w:pStyle w:val="1fffb"/>
            </w:pPr>
          </w:p>
        </w:tc>
        <w:tc>
          <w:tcPr>
            <w:tcW w:w="1595" w:type="pct"/>
            <w:vMerge/>
            <w:vAlign w:val="center"/>
            <w:hideMark/>
          </w:tcPr>
          <w:p w:rsidR="00A0026D" w:rsidRPr="0099189B" w:rsidRDefault="00A0026D" w:rsidP="00A0026D">
            <w:pPr>
              <w:pStyle w:val="1fffb"/>
            </w:pPr>
          </w:p>
        </w:tc>
        <w:tc>
          <w:tcPr>
            <w:tcW w:w="1740" w:type="pct"/>
            <w:shd w:val="clear" w:color="000000" w:fill="FFFFFF"/>
            <w:noWrap/>
            <w:vAlign w:val="center"/>
            <w:hideMark/>
          </w:tcPr>
          <w:p w:rsidR="00A0026D" w:rsidRPr="0099189B" w:rsidRDefault="00A0026D" w:rsidP="00A0026D">
            <w:pPr>
              <w:pStyle w:val="1fffb"/>
            </w:pPr>
            <w:r w:rsidRPr="0099189B">
              <w:t>всего</w:t>
            </w:r>
          </w:p>
        </w:tc>
        <w:tc>
          <w:tcPr>
            <w:tcW w:w="595" w:type="pct"/>
            <w:shd w:val="clear" w:color="000000" w:fill="FFFFFF"/>
            <w:noWrap/>
            <w:vAlign w:val="center"/>
            <w:hideMark/>
          </w:tcPr>
          <w:p w:rsidR="00A0026D" w:rsidRPr="0099189B" w:rsidRDefault="00A0026D" w:rsidP="00A0026D">
            <w:pPr>
              <w:pStyle w:val="1fffb"/>
            </w:pPr>
          </w:p>
        </w:tc>
        <w:tc>
          <w:tcPr>
            <w:tcW w:w="832" w:type="pct"/>
            <w:shd w:val="clear" w:color="000000" w:fill="FFFFFF"/>
            <w:noWrap/>
            <w:vAlign w:val="center"/>
            <w:hideMark/>
          </w:tcPr>
          <w:p w:rsidR="00A0026D" w:rsidRPr="0099189B" w:rsidRDefault="00A0026D" w:rsidP="00A0026D">
            <w:pPr>
              <w:pStyle w:val="1fffb"/>
            </w:pPr>
            <w:r w:rsidRPr="0099189B">
              <w:t>500,0</w:t>
            </w:r>
          </w:p>
        </w:tc>
      </w:tr>
      <w:tr w:rsidR="00A0026D" w:rsidRPr="0099189B" w:rsidTr="005B6D16">
        <w:trPr>
          <w:trHeight w:val="20"/>
        </w:trPr>
        <w:tc>
          <w:tcPr>
            <w:tcW w:w="238" w:type="pct"/>
            <w:vMerge w:val="restart"/>
            <w:shd w:val="clear" w:color="000000" w:fill="FFFFFF"/>
            <w:noWrap/>
            <w:vAlign w:val="center"/>
            <w:hideMark/>
          </w:tcPr>
          <w:p w:rsidR="00A0026D" w:rsidRPr="0099189B" w:rsidRDefault="00A0026D" w:rsidP="00A0026D">
            <w:pPr>
              <w:pStyle w:val="1fffb"/>
            </w:pPr>
            <w:r w:rsidRPr="0099189B">
              <w:t>16</w:t>
            </w:r>
          </w:p>
        </w:tc>
        <w:tc>
          <w:tcPr>
            <w:tcW w:w="1595" w:type="pct"/>
            <w:vMerge w:val="restart"/>
            <w:shd w:val="clear" w:color="000000" w:fill="FFFFFF"/>
            <w:vAlign w:val="center"/>
            <w:hideMark/>
          </w:tcPr>
          <w:p w:rsidR="00A0026D" w:rsidRPr="0099189B" w:rsidRDefault="00A0026D" w:rsidP="00A0026D">
            <w:pPr>
              <w:pStyle w:val="1fffb"/>
            </w:pPr>
            <w:r w:rsidRPr="0099189B">
              <w:t>Тепловые сети поселка 1 (старый поселок) (от котельной до Д/К Камертон через УТ-1,2,3,4, ТК-10,9) (кадастровый номер 86:08:0020501:3516)</w:t>
            </w:r>
          </w:p>
        </w:tc>
        <w:tc>
          <w:tcPr>
            <w:tcW w:w="1740" w:type="pct"/>
            <w:shd w:val="clear" w:color="000000" w:fill="FFFFFF"/>
            <w:noWrap/>
            <w:vAlign w:val="center"/>
            <w:hideMark/>
          </w:tcPr>
          <w:p w:rsidR="00A0026D" w:rsidRPr="0099189B" w:rsidRDefault="00A0026D" w:rsidP="00A0026D">
            <w:pPr>
              <w:pStyle w:val="1fffb"/>
            </w:pPr>
            <w:r w:rsidRPr="0099189B">
              <w:t>от компенсатора до УТ-4</w:t>
            </w:r>
          </w:p>
        </w:tc>
        <w:tc>
          <w:tcPr>
            <w:tcW w:w="595" w:type="pct"/>
            <w:shd w:val="clear" w:color="000000" w:fill="FFFFFF"/>
            <w:noWrap/>
            <w:vAlign w:val="center"/>
            <w:hideMark/>
          </w:tcPr>
          <w:p w:rsidR="00A0026D" w:rsidRPr="0099189B" w:rsidRDefault="00A0026D" w:rsidP="00A0026D">
            <w:pPr>
              <w:pStyle w:val="1fffb"/>
            </w:pPr>
            <w:r w:rsidRPr="0099189B">
              <w:t>325</w:t>
            </w:r>
          </w:p>
        </w:tc>
        <w:tc>
          <w:tcPr>
            <w:tcW w:w="832" w:type="pct"/>
            <w:shd w:val="clear" w:color="000000" w:fill="FFFFFF"/>
            <w:noWrap/>
            <w:vAlign w:val="center"/>
            <w:hideMark/>
          </w:tcPr>
          <w:p w:rsidR="00A0026D" w:rsidRPr="0099189B" w:rsidRDefault="00A0026D" w:rsidP="00A0026D">
            <w:pPr>
              <w:pStyle w:val="1fffb"/>
            </w:pPr>
            <w:r w:rsidRPr="0099189B">
              <w:t>180,0</w:t>
            </w:r>
          </w:p>
        </w:tc>
      </w:tr>
      <w:tr w:rsidR="00A0026D" w:rsidRPr="0099189B" w:rsidTr="005B6D16">
        <w:trPr>
          <w:trHeight w:val="20"/>
        </w:trPr>
        <w:tc>
          <w:tcPr>
            <w:tcW w:w="238" w:type="pct"/>
            <w:vMerge/>
            <w:vAlign w:val="center"/>
            <w:hideMark/>
          </w:tcPr>
          <w:p w:rsidR="00A0026D" w:rsidRPr="0099189B" w:rsidRDefault="00A0026D" w:rsidP="00A0026D">
            <w:pPr>
              <w:pStyle w:val="1fffb"/>
            </w:pPr>
          </w:p>
        </w:tc>
        <w:tc>
          <w:tcPr>
            <w:tcW w:w="1595" w:type="pct"/>
            <w:vMerge/>
            <w:vAlign w:val="center"/>
            <w:hideMark/>
          </w:tcPr>
          <w:p w:rsidR="00A0026D" w:rsidRPr="0099189B" w:rsidRDefault="00A0026D" w:rsidP="00A0026D">
            <w:pPr>
              <w:pStyle w:val="1fffb"/>
            </w:pPr>
          </w:p>
        </w:tc>
        <w:tc>
          <w:tcPr>
            <w:tcW w:w="1740" w:type="pct"/>
            <w:shd w:val="clear" w:color="000000" w:fill="FFFFFF"/>
            <w:noWrap/>
            <w:vAlign w:val="center"/>
            <w:hideMark/>
          </w:tcPr>
          <w:p w:rsidR="00A0026D" w:rsidRPr="0099189B" w:rsidRDefault="00A0026D" w:rsidP="00A0026D">
            <w:pPr>
              <w:pStyle w:val="1fffb"/>
            </w:pPr>
            <w:r w:rsidRPr="0099189B">
              <w:t>от УТ-4 до ТК-10,11</w:t>
            </w:r>
          </w:p>
        </w:tc>
        <w:tc>
          <w:tcPr>
            <w:tcW w:w="595" w:type="pct"/>
            <w:shd w:val="clear" w:color="000000" w:fill="FFFFFF"/>
            <w:noWrap/>
            <w:vAlign w:val="center"/>
            <w:hideMark/>
          </w:tcPr>
          <w:p w:rsidR="00A0026D" w:rsidRPr="0099189B" w:rsidRDefault="00A0026D" w:rsidP="00A0026D">
            <w:pPr>
              <w:pStyle w:val="1fffb"/>
            </w:pPr>
            <w:r w:rsidRPr="0099189B">
              <w:t>159</w:t>
            </w:r>
          </w:p>
        </w:tc>
        <w:tc>
          <w:tcPr>
            <w:tcW w:w="832" w:type="pct"/>
            <w:shd w:val="clear" w:color="000000" w:fill="FFFFFF"/>
            <w:noWrap/>
            <w:vAlign w:val="center"/>
            <w:hideMark/>
          </w:tcPr>
          <w:p w:rsidR="00A0026D" w:rsidRPr="0099189B" w:rsidRDefault="00A0026D" w:rsidP="00A0026D">
            <w:pPr>
              <w:pStyle w:val="1fffb"/>
            </w:pPr>
            <w:r w:rsidRPr="0099189B">
              <w:t>139,0</w:t>
            </w:r>
          </w:p>
        </w:tc>
      </w:tr>
      <w:tr w:rsidR="00A0026D" w:rsidRPr="0099189B" w:rsidTr="005B6D16">
        <w:trPr>
          <w:trHeight w:val="20"/>
        </w:trPr>
        <w:tc>
          <w:tcPr>
            <w:tcW w:w="238" w:type="pct"/>
            <w:vMerge/>
            <w:vAlign w:val="center"/>
            <w:hideMark/>
          </w:tcPr>
          <w:p w:rsidR="00A0026D" w:rsidRPr="0099189B" w:rsidRDefault="00A0026D" w:rsidP="00A0026D">
            <w:pPr>
              <w:pStyle w:val="1fffb"/>
            </w:pPr>
          </w:p>
        </w:tc>
        <w:tc>
          <w:tcPr>
            <w:tcW w:w="1595" w:type="pct"/>
            <w:vMerge/>
            <w:vAlign w:val="center"/>
            <w:hideMark/>
          </w:tcPr>
          <w:p w:rsidR="00A0026D" w:rsidRPr="0099189B" w:rsidRDefault="00A0026D" w:rsidP="00A0026D">
            <w:pPr>
              <w:pStyle w:val="1fffb"/>
            </w:pPr>
          </w:p>
        </w:tc>
        <w:tc>
          <w:tcPr>
            <w:tcW w:w="1740" w:type="pct"/>
            <w:shd w:val="clear" w:color="000000" w:fill="FFFFFF"/>
            <w:noWrap/>
            <w:vAlign w:val="center"/>
            <w:hideMark/>
          </w:tcPr>
          <w:p w:rsidR="00A0026D" w:rsidRPr="0099189B" w:rsidRDefault="00A0026D" w:rsidP="00A0026D">
            <w:pPr>
              <w:pStyle w:val="1fffb"/>
            </w:pPr>
            <w:r w:rsidRPr="0099189B">
              <w:t>от ТК-10 до ТК-9 (ч/з с/зал до д/с)</w:t>
            </w:r>
          </w:p>
        </w:tc>
        <w:tc>
          <w:tcPr>
            <w:tcW w:w="595" w:type="pct"/>
            <w:shd w:val="clear" w:color="000000" w:fill="FFFFFF"/>
            <w:noWrap/>
            <w:vAlign w:val="center"/>
            <w:hideMark/>
          </w:tcPr>
          <w:p w:rsidR="00A0026D" w:rsidRPr="0099189B" w:rsidRDefault="00A0026D" w:rsidP="00A0026D">
            <w:pPr>
              <w:pStyle w:val="1fffb"/>
            </w:pPr>
            <w:r w:rsidRPr="0099189B">
              <w:t>114</w:t>
            </w:r>
          </w:p>
        </w:tc>
        <w:tc>
          <w:tcPr>
            <w:tcW w:w="832" w:type="pct"/>
            <w:shd w:val="clear" w:color="000000" w:fill="FFFFFF"/>
            <w:noWrap/>
            <w:vAlign w:val="center"/>
            <w:hideMark/>
          </w:tcPr>
          <w:p w:rsidR="00A0026D" w:rsidRPr="0099189B" w:rsidRDefault="00A0026D" w:rsidP="00A0026D">
            <w:pPr>
              <w:pStyle w:val="1fffb"/>
            </w:pPr>
            <w:r w:rsidRPr="0099189B">
              <w:t>83,5</w:t>
            </w:r>
          </w:p>
        </w:tc>
      </w:tr>
      <w:tr w:rsidR="00A0026D" w:rsidRPr="0099189B" w:rsidTr="005B6D16">
        <w:trPr>
          <w:trHeight w:val="20"/>
        </w:trPr>
        <w:tc>
          <w:tcPr>
            <w:tcW w:w="238" w:type="pct"/>
            <w:vMerge/>
            <w:vAlign w:val="center"/>
            <w:hideMark/>
          </w:tcPr>
          <w:p w:rsidR="00A0026D" w:rsidRPr="0099189B" w:rsidRDefault="00A0026D" w:rsidP="00A0026D">
            <w:pPr>
              <w:pStyle w:val="1fffb"/>
            </w:pPr>
          </w:p>
        </w:tc>
        <w:tc>
          <w:tcPr>
            <w:tcW w:w="1595" w:type="pct"/>
            <w:vMerge/>
            <w:vAlign w:val="center"/>
            <w:hideMark/>
          </w:tcPr>
          <w:p w:rsidR="00A0026D" w:rsidRPr="0099189B" w:rsidRDefault="00A0026D" w:rsidP="00A0026D">
            <w:pPr>
              <w:pStyle w:val="1fffb"/>
            </w:pPr>
          </w:p>
        </w:tc>
        <w:tc>
          <w:tcPr>
            <w:tcW w:w="1740" w:type="pct"/>
            <w:shd w:val="clear" w:color="000000" w:fill="FFFFFF"/>
            <w:noWrap/>
            <w:vAlign w:val="center"/>
            <w:hideMark/>
          </w:tcPr>
          <w:p w:rsidR="00A0026D" w:rsidRPr="0099189B" w:rsidRDefault="00A0026D" w:rsidP="00A0026D">
            <w:pPr>
              <w:pStyle w:val="1fffb"/>
            </w:pPr>
            <w:r w:rsidRPr="0099189B">
              <w:t>всего</w:t>
            </w:r>
          </w:p>
        </w:tc>
        <w:tc>
          <w:tcPr>
            <w:tcW w:w="595" w:type="pct"/>
            <w:shd w:val="clear" w:color="000000" w:fill="FFFFFF"/>
            <w:noWrap/>
            <w:vAlign w:val="center"/>
            <w:hideMark/>
          </w:tcPr>
          <w:p w:rsidR="00A0026D" w:rsidRPr="0099189B" w:rsidRDefault="00A0026D" w:rsidP="00A0026D">
            <w:pPr>
              <w:pStyle w:val="1fffb"/>
            </w:pPr>
          </w:p>
        </w:tc>
        <w:tc>
          <w:tcPr>
            <w:tcW w:w="832" w:type="pct"/>
            <w:shd w:val="clear" w:color="000000" w:fill="FFFFFF"/>
            <w:noWrap/>
            <w:vAlign w:val="center"/>
            <w:hideMark/>
          </w:tcPr>
          <w:p w:rsidR="00A0026D" w:rsidRPr="0099189B" w:rsidRDefault="00A0026D" w:rsidP="00A0026D">
            <w:pPr>
              <w:pStyle w:val="1fffb"/>
            </w:pPr>
            <w:r w:rsidRPr="0099189B">
              <w:t>402,5</w:t>
            </w:r>
          </w:p>
        </w:tc>
      </w:tr>
      <w:tr w:rsidR="00A0026D" w:rsidRPr="0099189B" w:rsidTr="005B6D16">
        <w:trPr>
          <w:trHeight w:val="20"/>
        </w:trPr>
        <w:tc>
          <w:tcPr>
            <w:tcW w:w="238" w:type="pct"/>
            <w:vMerge w:val="restart"/>
            <w:shd w:val="clear" w:color="000000" w:fill="FFFFFF"/>
            <w:noWrap/>
            <w:vAlign w:val="center"/>
            <w:hideMark/>
          </w:tcPr>
          <w:p w:rsidR="00A0026D" w:rsidRPr="0099189B" w:rsidRDefault="00A0026D" w:rsidP="00A0026D">
            <w:pPr>
              <w:pStyle w:val="1fffb"/>
            </w:pPr>
            <w:r w:rsidRPr="0099189B">
              <w:t>17</w:t>
            </w:r>
          </w:p>
        </w:tc>
        <w:tc>
          <w:tcPr>
            <w:tcW w:w="1595" w:type="pct"/>
            <w:vMerge w:val="restart"/>
            <w:shd w:val="clear" w:color="000000" w:fill="FFFFFF"/>
            <w:vAlign w:val="center"/>
            <w:hideMark/>
          </w:tcPr>
          <w:p w:rsidR="00A0026D" w:rsidRPr="0099189B" w:rsidRDefault="00A0026D" w:rsidP="00A0026D">
            <w:pPr>
              <w:pStyle w:val="1fffb"/>
            </w:pPr>
            <w:r w:rsidRPr="0099189B">
              <w:t>Теплотрасса к ж.д.№46 (кадастровый номер 86:08:0020501:3446)</w:t>
            </w:r>
          </w:p>
        </w:tc>
        <w:tc>
          <w:tcPr>
            <w:tcW w:w="1740" w:type="pct"/>
            <w:shd w:val="clear" w:color="000000" w:fill="FFFFFF"/>
            <w:noWrap/>
            <w:vAlign w:val="center"/>
            <w:hideMark/>
          </w:tcPr>
          <w:p w:rsidR="00A0026D" w:rsidRPr="0099189B" w:rsidRDefault="00A0026D" w:rsidP="00A0026D">
            <w:pPr>
              <w:pStyle w:val="1fffb"/>
            </w:pPr>
            <w:r w:rsidRPr="0099189B">
              <w:t>от ТК-18 до ж.д.№47</w:t>
            </w:r>
          </w:p>
        </w:tc>
        <w:tc>
          <w:tcPr>
            <w:tcW w:w="595" w:type="pct"/>
            <w:shd w:val="clear" w:color="000000" w:fill="FFFFFF"/>
            <w:noWrap/>
            <w:vAlign w:val="center"/>
            <w:hideMark/>
          </w:tcPr>
          <w:p w:rsidR="00A0026D" w:rsidRPr="0099189B" w:rsidRDefault="00A0026D" w:rsidP="00A0026D">
            <w:pPr>
              <w:pStyle w:val="1fffb"/>
            </w:pPr>
            <w:r w:rsidRPr="0099189B">
              <w:t>114</w:t>
            </w:r>
          </w:p>
        </w:tc>
        <w:tc>
          <w:tcPr>
            <w:tcW w:w="832" w:type="pct"/>
            <w:shd w:val="clear" w:color="000000" w:fill="FFFFFF"/>
            <w:noWrap/>
            <w:vAlign w:val="center"/>
            <w:hideMark/>
          </w:tcPr>
          <w:p w:rsidR="00A0026D" w:rsidRPr="0099189B" w:rsidRDefault="00A0026D" w:rsidP="00A0026D">
            <w:pPr>
              <w:pStyle w:val="1fffb"/>
            </w:pPr>
            <w:r w:rsidRPr="0099189B">
              <w:t>29,0</w:t>
            </w:r>
          </w:p>
        </w:tc>
      </w:tr>
      <w:tr w:rsidR="00A0026D" w:rsidRPr="0099189B" w:rsidTr="005B6D16">
        <w:trPr>
          <w:trHeight w:val="20"/>
        </w:trPr>
        <w:tc>
          <w:tcPr>
            <w:tcW w:w="238" w:type="pct"/>
            <w:vMerge/>
            <w:vAlign w:val="center"/>
            <w:hideMark/>
          </w:tcPr>
          <w:p w:rsidR="00A0026D" w:rsidRPr="0099189B" w:rsidRDefault="00A0026D" w:rsidP="00A0026D">
            <w:pPr>
              <w:pStyle w:val="1fffb"/>
            </w:pPr>
          </w:p>
        </w:tc>
        <w:tc>
          <w:tcPr>
            <w:tcW w:w="1595" w:type="pct"/>
            <w:vMerge/>
            <w:vAlign w:val="center"/>
            <w:hideMark/>
          </w:tcPr>
          <w:p w:rsidR="00A0026D" w:rsidRPr="0099189B" w:rsidRDefault="00A0026D" w:rsidP="00A0026D">
            <w:pPr>
              <w:pStyle w:val="1fffb"/>
            </w:pPr>
          </w:p>
        </w:tc>
        <w:tc>
          <w:tcPr>
            <w:tcW w:w="1740" w:type="pct"/>
            <w:shd w:val="clear" w:color="000000" w:fill="FFFFFF"/>
            <w:noWrap/>
            <w:vAlign w:val="center"/>
            <w:hideMark/>
          </w:tcPr>
          <w:p w:rsidR="00A0026D" w:rsidRPr="0099189B" w:rsidRDefault="00A0026D" w:rsidP="00A0026D">
            <w:pPr>
              <w:pStyle w:val="1fffb"/>
            </w:pPr>
            <w:r w:rsidRPr="0099189B">
              <w:t>всего</w:t>
            </w:r>
          </w:p>
        </w:tc>
        <w:tc>
          <w:tcPr>
            <w:tcW w:w="595" w:type="pct"/>
            <w:shd w:val="clear" w:color="000000" w:fill="FFFFFF"/>
            <w:noWrap/>
            <w:vAlign w:val="center"/>
            <w:hideMark/>
          </w:tcPr>
          <w:p w:rsidR="00A0026D" w:rsidRPr="0099189B" w:rsidRDefault="00A0026D" w:rsidP="00A0026D">
            <w:pPr>
              <w:pStyle w:val="1fffb"/>
            </w:pPr>
          </w:p>
        </w:tc>
        <w:tc>
          <w:tcPr>
            <w:tcW w:w="832" w:type="pct"/>
            <w:shd w:val="clear" w:color="000000" w:fill="FFFFFF"/>
            <w:noWrap/>
            <w:vAlign w:val="center"/>
            <w:hideMark/>
          </w:tcPr>
          <w:p w:rsidR="00A0026D" w:rsidRPr="0099189B" w:rsidRDefault="00A0026D" w:rsidP="00A0026D">
            <w:pPr>
              <w:pStyle w:val="1fffb"/>
            </w:pPr>
            <w:r w:rsidRPr="0099189B">
              <w:t>29,0</w:t>
            </w:r>
          </w:p>
        </w:tc>
      </w:tr>
      <w:tr w:rsidR="00A0026D" w:rsidRPr="0099189B" w:rsidTr="005B6D16">
        <w:trPr>
          <w:trHeight w:val="20"/>
        </w:trPr>
        <w:tc>
          <w:tcPr>
            <w:tcW w:w="238" w:type="pct"/>
            <w:vMerge w:val="restart"/>
            <w:shd w:val="clear" w:color="000000" w:fill="FFFFFF"/>
            <w:noWrap/>
            <w:vAlign w:val="center"/>
            <w:hideMark/>
          </w:tcPr>
          <w:p w:rsidR="00A0026D" w:rsidRPr="0099189B" w:rsidRDefault="00A0026D" w:rsidP="00A0026D">
            <w:pPr>
              <w:pStyle w:val="1fffb"/>
            </w:pPr>
            <w:r w:rsidRPr="0099189B">
              <w:t>18</w:t>
            </w:r>
          </w:p>
        </w:tc>
        <w:tc>
          <w:tcPr>
            <w:tcW w:w="1595" w:type="pct"/>
            <w:vMerge w:val="restart"/>
            <w:shd w:val="clear" w:color="000000" w:fill="FFFFFF"/>
            <w:vAlign w:val="center"/>
            <w:hideMark/>
          </w:tcPr>
          <w:p w:rsidR="00A0026D" w:rsidRPr="0099189B" w:rsidRDefault="00A0026D" w:rsidP="00A0026D">
            <w:pPr>
              <w:pStyle w:val="1fffb"/>
            </w:pPr>
            <w:r w:rsidRPr="0099189B">
              <w:t>Теплотрасса 1 к ж.д.№46 (кадастровый номер 86:08:0020501:34508)</w:t>
            </w:r>
          </w:p>
        </w:tc>
        <w:tc>
          <w:tcPr>
            <w:tcW w:w="1740" w:type="pct"/>
            <w:shd w:val="clear" w:color="000000" w:fill="FFFFFF"/>
            <w:noWrap/>
            <w:vAlign w:val="center"/>
            <w:hideMark/>
          </w:tcPr>
          <w:p w:rsidR="00A0026D" w:rsidRPr="0099189B" w:rsidRDefault="00A0026D" w:rsidP="00A0026D">
            <w:pPr>
              <w:pStyle w:val="1fffb"/>
            </w:pPr>
            <w:r w:rsidRPr="0099189B">
              <w:t>от ТК-17 до УТ-15</w:t>
            </w:r>
          </w:p>
        </w:tc>
        <w:tc>
          <w:tcPr>
            <w:tcW w:w="595" w:type="pct"/>
            <w:shd w:val="clear" w:color="000000" w:fill="FFFFFF"/>
            <w:noWrap/>
            <w:vAlign w:val="center"/>
            <w:hideMark/>
          </w:tcPr>
          <w:p w:rsidR="00A0026D" w:rsidRPr="0099189B" w:rsidRDefault="00A0026D" w:rsidP="00A0026D">
            <w:pPr>
              <w:pStyle w:val="1fffb"/>
            </w:pPr>
            <w:r w:rsidRPr="0099189B">
              <w:t>219</w:t>
            </w:r>
          </w:p>
        </w:tc>
        <w:tc>
          <w:tcPr>
            <w:tcW w:w="832" w:type="pct"/>
            <w:shd w:val="clear" w:color="000000" w:fill="FFFFFF"/>
            <w:noWrap/>
            <w:vAlign w:val="center"/>
            <w:hideMark/>
          </w:tcPr>
          <w:p w:rsidR="00A0026D" w:rsidRPr="0099189B" w:rsidRDefault="00A0026D" w:rsidP="00A0026D">
            <w:pPr>
              <w:pStyle w:val="1fffb"/>
            </w:pPr>
            <w:r w:rsidRPr="0099189B">
              <w:t>206,5</w:t>
            </w:r>
          </w:p>
        </w:tc>
      </w:tr>
      <w:tr w:rsidR="00A0026D" w:rsidRPr="0099189B" w:rsidTr="005B6D16">
        <w:trPr>
          <w:trHeight w:val="20"/>
        </w:trPr>
        <w:tc>
          <w:tcPr>
            <w:tcW w:w="238" w:type="pct"/>
            <w:vMerge/>
            <w:vAlign w:val="center"/>
            <w:hideMark/>
          </w:tcPr>
          <w:p w:rsidR="00A0026D" w:rsidRPr="0099189B" w:rsidRDefault="00A0026D" w:rsidP="00A0026D">
            <w:pPr>
              <w:pStyle w:val="1fffb"/>
            </w:pPr>
          </w:p>
        </w:tc>
        <w:tc>
          <w:tcPr>
            <w:tcW w:w="1595" w:type="pct"/>
            <w:vMerge/>
            <w:vAlign w:val="center"/>
            <w:hideMark/>
          </w:tcPr>
          <w:p w:rsidR="00A0026D" w:rsidRPr="0099189B" w:rsidRDefault="00A0026D" w:rsidP="00A0026D">
            <w:pPr>
              <w:pStyle w:val="1fffb"/>
            </w:pPr>
          </w:p>
        </w:tc>
        <w:tc>
          <w:tcPr>
            <w:tcW w:w="1740" w:type="pct"/>
            <w:shd w:val="clear" w:color="000000" w:fill="FFFFFF"/>
            <w:noWrap/>
            <w:vAlign w:val="center"/>
            <w:hideMark/>
          </w:tcPr>
          <w:p w:rsidR="00A0026D" w:rsidRPr="0099189B" w:rsidRDefault="00A0026D" w:rsidP="00A0026D">
            <w:pPr>
              <w:pStyle w:val="1fffb"/>
            </w:pPr>
            <w:r w:rsidRPr="0099189B">
              <w:t>всего</w:t>
            </w:r>
          </w:p>
        </w:tc>
        <w:tc>
          <w:tcPr>
            <w:tcW w:w="595" w:type="pct"/>
            <w:shd w:val="clear" w:color="000000" w:fill="FFFFFF"/>
            <w:noWrap/>
            <w:vAlign w:val="center"/>
            <w:hideMark/>
          </w:tcPr>
          <w:p w:rsidR="00A0026D" w:rsidRPr="0099189B" w:rsidRDefault="00A0026D" w:rsidP="00A0026D">
            <w:pPr>
              <w:pStyle w:val="1fffb"/>
            </w:pPr>
          </w:p>
        </w:tc>
        <w:tc>
          <w:tcPr>
            <w:tcW w:w="832" w:type="pct"/>
            <w:shd w:val="clear" w:color="000000" w:fill="FFFFFF"/>
            <w:noWrap/>
            <w:vAlign w:val="center"/>
            <w:hideMark/>
          </w:tcPr>
          <w:p w:rsidR="00A0026D" w:rsidRPr="0099189B" w:rsidRDefault="00A0026D" w:rsidP="00A0026D">
            <w:pPr>
              <w:pStyle w:val="1fffb"/>
            </w:pPr>
            <w:r w:rsidRPr="0099189B">
              <w:t>206,5</w:t>
            </w:r>
          </w:p>
        </w:tc>
      </w:tr>
      <w:tr w:rsidR="00A0026D" w:rsidRPr="0099189B" w:rsidTr="005B6D16">
        <w:trPr>
          <w:trHeight w:val="20"/>
        </w:trPr>
        <w:tc>
          <w:tcPr>
            <w:tcW w:w="238" w:type="pct"/>
            <w:vMerge w:val="restart"/>
            <w:shd w:val="clear" w:color="000000" w:fill="FFFFFF"/>
            <w:noWrap/>
            <w:vAlign w:val="center"/>
            <w:hideMark/>
          </w:tcPr>
          <w:p w:rsidR="00A0026D" w:rsidRPr="0099189B" w:rsidRDefault="00A0026D" w:rsidP="00A0026D">
            <w:pPr>
              <w:pStyle w:val="1fffb"/>
            </w:pPr>
            <w:r w:rsidRPr="0099189B">
              <w:t>19</w:t>
            </w:r>
          </w:p>
        </w:tc>
        <w:tc>
          <w:tcPr>
            <w:tcW w:w="1595" w:type="pct"/>
            <w:vMerge w:val="restart"/>
            <w:shd w:val="clear" w:color="000000" w:fill="FFFFFF"/>
            <w:vAlign w:val="center"/>
            <w:hideMark/>
          </w:tcPr>
          <w:p w:rsidR="00A0026D" w:rsidRPr="0099189B" w:rsidRDefault="00A0026D" w:rsidP="00A0026D">
            <w:pPr>
              <w:pStyle w:val="1fffb"/>
            </w:pPr>
            <w:r w:rsidRPr="0099189B">
              <w:t>Теплотрасса к ж.д.№47 (кадастровый номер 86:08:0020501:3468)</w:t>
            </w:r>
          </w:p>
        </w:tc>
        <w:tc>
          <w:tcPr>
            <w:tcW w:w="1740" w:type="pct"/>
            <w:shd w:val="clear" w:color="000000" w:fill="FFFFFF"/>
            <w:noWrap/>
            <w:vAlign w:val="center"/>
            <w:hideMark/>
          </w:tcPr>
          <w:p w:rsidR="00A0026D" w:rsidRPr="0099189B" w:rsidRDefault="00A0026D" w:rsidP="00A0026D">
            <w:pPr>
              <w:pStyle w:val="1fffb"/>
            </w:pPr>
            <w:r w:rsidRPr="0099189B">
              <w:t>от ТК-18 до ж.д.№47</w:t>
            </w:r>
          </w:p>
        </w:tc>
        <w:tc>
          <w:tcPr>
            <w:tcW w:w="595" w:type="pct"/>
            <w:shd w:val="clear" w:color="000000" w:fill="FFFFFF"/>
            <w:noWrap/>
            <w:vAlign w:val="center"/>
            <w:hideMark/>
          </w:tcPr>
          <w:p w:rsidR="00A0026D" w:rsidRPr="0099189B" w:rsidRDefault="00A0026D" w:rsidP="00A0026D">
            <w:pPr>
              <w:pStyle w:val="1fffb"/>
            </w:pPr>
            <w:r w:rsidRPr="0099189B">
              <w:t>114</w:t>
            </w:r>
          </w:p>
        </w:tc>
        <w:tc>
          <w:tcPr>
            <w:tcW w:w="832" w:type="pct"/>
            <w:shd w:val="clear" w:color="000000" w:fill="FFFFFF"/>
            <w:noWrap/>
            <w:vAlign w:val="center"/>
            <w:hideMark/>
          </w:tcPr>
          <w:p w:rsidR="00A0026D" w:rsidRPr="0099189B" w:rsidRDefault="00A0026D" w:rsidP="00A0026D">
            <w:pPr>
              <w:pStyle w:val="1fffb"/>
            </w:pPr>
            <w:r w:rsidRPr="0099189B">
              <w:t>29,0</w:t>
            </w:r>
          </w:p>
        </w:tc>
      </w:tr>
      <w:tr w:rsidR="00A0026D" w:rsidRPr="0099189B" w:rsidTr="005B6D16">
        <w:trPr>
          <w:trHeight w:val="20"/>
        </w:trPr>
        <w:tc>
          <w:tcPr>
            <w:tcW w:w="238" w:type="pct"/>
            <w:vMerge/>
            <w:vAlign w:val="center"/>
            <w:hideMark/>
          </w:tcPr>
          <w:p w:rsidR="00A0026D" w:rsidRPr="0099189B" w:rsidRDefault="00A0026D" w:rsidP="00A0026D">
            <w:pPr>
              <w:pStyle w:val="1fffb"/>
            </w:pPr>
          </w:p>
        </w:tc>
        <w:tc>
          <w:tcPr>
            <w:tcW w:w="1595" w:type="pct"/>
            <w:vMerge/>
            <w:vAlign w:val="center"/>
            <w:hideMark/>
          </w:tcPr>
          <w:p w:rsidR="00A0026D" w:rsidRPr="0099189B" w:rsidRDefault="00A0026D" w:rsidP="00A0026D">
            <w:pPr>
              <w:pStyle w:val="1fffb"/>
            </w:pPr>
          </w:p>
        </w:tc>
        <w:tc>
          <w:tcPr>
            <w:tcW w:w="1740" w:type="pct"/>
            <w:shd w:val="clear" w:color="000000" w:fill="FFFFFF"/>
            <w:noWrap/>
            <w:vAlign w:val="center"/>
            <w:hideMark/>
          </w:tcPr>
          <w:p w:rsidR="00A0026D" w:rsidRPr="0099189B" w:rsidRDefault="00A0026D" w:rsidP="00A0026D">
            <w:pPr>
              <w:pStyle w:val="1fffb"/>
            </w:pPr>
            <w:r w:rsidRPr="0099189B">
              <w:t>всего</w:t>
            </w:r>
          </w:p>
        </w:tc>
        <w:tc>
          <w:tcPr>
            <w:tcW w:w="595" w:type="pct"/>
            <w:shd w:val="clear" w:color="000000" w:fill="FFFFFF"/>
            <w:noWrap/>
            <w:vAlign w:val="center"/>
            <w:hideMark/>
          </w:tcPr>
          <w:p w:rsidR="00A0026D" w:rsidRPr="0099189B" w:rsidRDefault="00A0026D" w:rsidP="00A0026D">
            <w:pPr>
              <w:pStyle w:val="1fffb"/>
            </w:pPr>
          </w:p>
        </w:tc>
        <w:tc>
          <w:tcPr>
            <w:tcW w:w="832" w:type="pct"/>
            <w:shd w:val="clear" w:color="000000" w:fill="FFFFFF"/>
            <w:noWrap/>
            <w:vAlign w:val="center"/>
            <w:hideMark/>
          </w:tcPr>
          <w:p w:rsidR="00A0026D" w:rsidRPr="0099189B" w:rsidRDefault="00A0026D" w:rsidP="00A0026D">
            <w:pPr>
              <w:pStyle w:val="1fffb"/>
            </w:pPr>
            <w:r w:rsidRPr="0099189B">
              <w:t>29,0</w:t>
            </w:r>
          </w:p>
        </w:tc>
      </w:tr>
      <w:tr w:rsidR="00A0026D" w:rsidRPr="0099189B" w:rsidTr="005B6D16">
        <w:trPr>
          <w:trHeight w:val="20"/>
        </w:trPr>
        <w:tc>
          <w:tcPr>
            <w:tcW w:w="238" w:type="pct"/>
            <w:vMerge w:val="restart"/>
            <w:shd w:val="clear" w:color="000000" w:fill="FFFFFF"/>
            <w:noWrap/>
            <w:vAlign w:val="center"/>
            <w:hideMark/>
          </w:tcPr>
          <w:p w:rsidR="00A0026D" w:rsidRPr="0099189B" w:rsidRDefault="00A0026D" w:rsidP="00A0026D">
            <w:pPr>
              <w:pStyle w:val="1fffb"/>
            </w:pPr>
            <w:r w:rsidRPr="0099189B">
              <w:t>20</w:t>
            </w:r>
          </w:p>
        </w:tc>
        <w:tc>
          <w:tcPr>
            <w:tcW w:w="1595" w:type="pct"/>
            <w:vMerge w:val="restart"/>
            <w:shd w:val="clear" w:color="000000" w:fill="FFFFFF"/>
            <w:vAlign w:val="center"/>
            <w:hideMark/>
          </w:tcPr>
          <w:p w:rsidR="00A0026D" w:rsidRPr="0099189B" w:rsidRDefault="00A0026D" w:rsidP="00A0026D">
            <w:pPr>
              <w:pStyle w:val="1fffb"/>
            </w:pPr>
            <w:r w:rsidRPr="0099189B">
              <w:t>Теплотрасса 1 к ж.д.№47 (кадастровый номер 86:08:0020501:3513)</w:t>
            </w:r>
          </w:p>
        </w:tc>
        <w:tc>
          <w:tcPr>
            <w:tcW w:w="1740" w:type="pct"/>
            <w:shd w:val="clear" w:color="000000" w:fill="FFFFFF"/>
            <w:noWrap/>
            <w:vAlign w:val="center"/>
            <w:hideMark/>
          </w:tcPr>
          <w:p w:rsidR="00A0026D" w:rsidRPr="0099189B" w:rsidRDefault="00A0026D" w:rsidP="00A0026D">
            <w:pPr>
              <w:pStyle w:val="1fffb"/>
            </w:pPr>
            <w:r w:rsidRPr="0099189B">
              <w:t>от ТК-18 до ж.д.№47</w:t>
            </w:r>
          </w:p>
        </w:tc>
        <w:tc>
          <w:tcPr>
            <w:tcW w:w="595" w:type="pct"/>
            <w:shd w:val="clear" w:color="000000" w:fill="FFFFFF"/>
            <w:noWrap/>
            <w:vAlign w:val="center"/>
            <w:hideMark/>
          </w:tcPr>
          <w:p w:rsidR="00A0026D" w:rsidRPr="0099189B" w:rsidRDefault="00A0026D" w:rsidP="00A0026D">
            <w:pPr>
              <w:pStyle w:val="1fffb"/>
            </w:pPr>
            <w:r w:rsidRPr="0099189B">
              <w:t>114</w:t>
            </w:r>
          </w:p>
        </w:tc>
        <w:tc>
          <w:tcPr>
            <w:tcW w:w="832" w:type="pct"/>
            <w:shd w:val="clear" w:color="000000" w:fill="FFFFFF"/>
            <w:noWrap/>
            <w:vAlign w:val="center"/>
            <w:hideMark/>
          </w:tcPr>
          <w:p w:rsidR="00A0026D" w:rsidRPr="0099189B" w:rsidRDefault="00A0026D" w:rsidP="00A0026D">
            <w:pPr>
              <w:pStyle w:val="1fffb"/>
            </w:pPr>
            <w:r w:rsidRPr="0099189B">
              <w:t>34,0</w:t>
            </w:r>
          </w:p>
        </w:tc>
      </w:tr>
      <w:tr w:rsidR="00A0026D" w:rsidRPr="0099189B" w:rsidTr="005B6D16">
        <w:trPr>
          <w:trHeight w:val="20"/>
        </w:trPr>
        <w:tc>
          <w:tcPr>
            <w:tcW w:w="238" w:type="pct"/>
            <w:vMerge/>
            <w:vAlign w:val="center"/>
            <w:hideMark/>
          </w:tcPr>
          <w:p w:rsidR="00A0026D" w:rsidRPr="0099189B" w:rsidRDefault="00A0026D" w:rsidP="00A0026D">
            <w:pPr>
              <w:pStyle w:val="1fffb"/>
            </w:pPr>
          </w:p>
        </w:tc>
        <w:tc>
          <w:tcPr>
            <w:tcW w:w="1595" w:type="pct"/>
            <w:vMerge/>
            <w:vAlign w:val="center"/>
            <w:hideMark/>
          </w:tcPr>
          <w:p w:rsidR="00A0026D" w:rsidRPr="0099189B" w:rsidRDefault="00A0026D" w:rsidP="00A0026D">
            <w:pPr>
              <w:pStyle w:val="1fffb"/>
            </w:pPr>
          </w:p>
        </w:tc>
        <w:tc>
          <w:tcPr>
            <w:tcW w:w="1740" w:type="pct"/>
            <w:shd w:val="clear" w:color="000000" w:fill="FFFFFF"/>
            <w:noWrap/>
            <w:vAlign w:val="center"/>
            <w:hideMark/>
          </w:tcPr>
          <w:p w:rsidR="00A0026D" w:rsidRPr="0099189B" w:rsidRDefault="00A0026D" w:rsidP="00A0026D">
            <w:pPr>
              <w:pStyle w:val="1fffb"/>
            </w:pPr>
            <w:r w:rsidRPr="0099189B">
              <w:t>всего</w:t>
            </w:r>
          </w:p>
        </w:tc>
        <w:tc>
          <w:tcPr>
            <w:tcW w:w="595" w:type="pct"/>
            <w:shd w:val="clear" w:color="000000" w:fill="FFFFFF"/>
            <w:noWrap/>
            <w:vAlign w:val="center"/>
            <w:hideMark/>
          </w:tcPr>
          <w:p w:rsidR="00A0026D" w:rsidRPr="0099189B" w:rsidRDefault="00A0026D" w:rsidP="00A0026D">
            <w:pPr>
              <w:pStyle w:val="1fffb"/>
            </w:pPr>
          </w:p>
        </w:tc>
        <w:tc>
          <w:tcPr>
            <w:tcW w:w="832" w:type="pct"/>
            <w:shd w:val="clear" w:color="000000" w:fill="FFFFFF"/>
            <w:noWrap/>
            <w:vAlign w:val="center"/>
            <w:hideMark/>
          </w:tcPr>
          <w:p w:rsidR="00A0026D" w:rsidRPr="0099189B" w:rsidRDefault="00A0026D" w:rsidP="00A0026D">
            <w:pPr>
              <w:pStyle w:val="1fffb"/>
            </w:pPr>
            <w:r w:rsidRPr="0099189B">
              <w:t>34,0</w:t>
            </w:r>
          </w:p>
        </w:tc>
      </w:tr>
      <w:tr w:rsidR="00A0026D" w:rsidRPr="0099189B" w:rsidTr="005B6D16">
        <w:trPr>
          <w:trHeight w:val="20"/>
        </w:trPr>
        <w:tc>
          <w:tcPr>
            <w:tcW w:w="238" w:type="pct"/>
            <w:vMerge w:val="restart"/>
            <w:shd w:val="clear" w:color="000000" w:fill="FFFFFF"/>
            <w:noWrap/>
            <w:vAlign w:val="center"/>
            <w:hideMark/>
          </w:tcPr>
          <w:p w:rsidR="00A0026D" w:rsidRPr="0099189B" w:rsidRDefault="00A0026D" w:rsidP="00A0026D">
            <w:pPr>
              <w:pStyle w:val="1fffb"/>
            </w:pPr>
            <w:r w:rsidRPr="0099189B">
              <w:t>21</w:t>
            </w:r>
          </w:p>
        </w:tc>
        <w:tc>
          <w:tcPr>
            <w:tcW w:w="1595" w:type="pct"/>
            <w:vMerge w:val="restart"/>
            <w:shd w:val="clear" w:color="000000" w:fill="FFFFFF"/>
            <w:vAlign w:val="center"/>
            <w:hideMark/>
          </w:tcPr>
          <w:p w:rsidR="00A0026D" w:rsidRPr="0099189B" w:rsidRDefault="00A0026D" w:rsidP="00A0026D">
            <w:pPr>
              <w:pStyle w:val="1fffb"/>
            </w:pPr>
            <w:r w:rsidRPr="0099189B">
              <w:t xml:space="preserve">Сети тепловодоснабжения - 723 м (кадастровый </w:t>
            </w:r>
            <w:r w:rsidRPr="0099189B">
              <w:lastRenderedPageBreak/>
              <w:t>номер 86:08:0020501:4066)</w:t>
            </w:r>
          </w:p>
        </w:tc>
        <w:tc>
          <w:tcPr>
            <w:tcW w:w="1740" w:type="pct"/>
            <w:shd w:val="clear" w:color="000000" w:fill="FFFFFF"/>
            <w:noWrap/>
            <w:vAlign w:val="center"/>
            <w:hideMark/>
          </w:tcPr>
          <w:p w:rsidR="00A0026D" w:rsidRPr="0099189B" w:rsidRDefault="00A0026D" w:rsidP="00A0026D">
            <w:pPr>
              <w:pStyle w:val="1fffb"/>
            </w:pPr>
            <w:r w:rsidRPr="0099189B">
              <w:lastRenderedPageBreak/>
              <w:t>от котельной до УТ-4</w:t>
            </w:r>
          </w:p>
        </w:tc>
        <w:tc>
          <w:tcPr>
            <w:tcW w:w="595" w:type="pct"/>
            <w:shd w:val="clear" w:color="000000" w:fill="FFFFFF"/>
            <w:noWrap/>
            <w:vAlign w:val="center"/>
            <w:hideMark/>
          </w:tcPr>
          <w:p w:rsidR="00A0026D" w:rsidRPr="0099189B" w:rsidRDefault="00A0026D" w:rsidP="00A0026D">
            <w:pPr>
              <w:pStyle w:val="1fffb"/>
            </w:pPr>
            <w:r w:rsidRPr="0099189B">
              <w:t>426</w:t>
            </w:r>
          </w:p>
        </w:tc>
        <w:tc>
          <w:tcPr>
            <w:tcW w:w="832" w:type="pct"/>
            <w:shd w:val="clear" w:color="000000" w:fill="FFFFFF"/>
            <w:noWrap/>
            <w:vAlign w:val="center"/>
            <w:hideMark/>
          </w:tcPr>
          <w:p w:rsidR="00A0026D" w:rsidRPr="0099189B" w:rsidRDefault="00A0026D" w:rsidP="00A0026D">
            <w:pPr>
              <w:pStyle w:val="1fffb"/>
            </w:pPr>
            <w:r w:rsidRPr="0099189B">
              <w:t>723,0</w:t>
            </w:r>
          </w:p>
        </w:tc>
      </w:tr>
      <w:tr w:rsidR="00A0026D" w:rsidRPr="0099189B" w:rsidTr="005B6D16">
        <w:trPr>
          <w:trHeight w:val="20"/>
        </w:trPr>
        <w:tc>
          <w:tcPr>
            <w:tcW w:w="238" w:type="pct"/>
            <w:vMerge/>
            <w:vAlign w:val="center"/>
            <w:hideMark/>
          </w:tcPr>
          <w:p w:rsidR="00A0026D" w:rsidRPr="0099189B" w:rsidRDefault="00A0026D" w:rsidP="00A0026D">
            <w:pPr>
              <w:pStyle w:val="1fffb"/>
            </w:pPr>
          </w:p>
        </w:tc>
        <w:tc>
          <w:tcPr>
            <w:tcW w:w="1595" w:type="pct"/>
            <w:vMerge/>
            <w:vAlign w:val="center"/>
            <w:hideMark/>
          </w:tcPr>
          <w:p w:rsidR="00A0026D" w:rsidRPr="0099189B" w:rsidRDefault="00A0026D" w:rsidP="00A0026D">
            <w:pPr>
              <w:pStyle w:val="1fffb"/>
            </w:pPr>
          </w:p>
        </w:tc>
        <w:tc>
          <w:tcPr>
            <w:tcW w:w="1740" w:type="pct"/>
            <w:shd w:val="clear" w:color="000000" w:fill="FFFFFF"/>
            <w:noWrap/>
            <w:vAlign w:val="center"/>
            <w:hideMark/>
          </w:tcPr>
          <w:p w:rsidR="00A0026D" w:rsidRPr="0099189B" w:rsidRDefault="00A0026D" w:rsidP="00A0026D">
            <w:pPr>
              <w:pStyle w:val="1fffb"/>
            </w:pPr>
            <w:r w:rsidRPr="0099189B">
              <w:t>всего</w:t>
            </w:r>
          </w:p>
        </w:tc>
        <w:tc>
          <w:tcPr>
            <w:tcW w:w="595" w:type="pct"/>
            <w:shd w:val="clear" w:color="000000" w:fill="FFFFFF"/>
            <w:noWrap/>
            <w:vAlign w:val="center"/>
            <w:hideMark/>
          </w:tcPr>
          <w:p w:rsidR="00A0026D" w:rsidRPr="0099189B" w:rsidRDefault="00A0026D" w:rsidP="00A0026D">
            <w:pPr>
              <w:pStyle w:val="1fffb"/>
            </w:pPr>
          </w:p>
        </w:tc>
        <w:tc>
          <w:tcPr>
            <w:tcW w:w="832" w:type="pct"/>
            <w:shd w:val="clear" w:color="000000" w:fill="FFFFFF"/>
            <w:noWrap/>
            <w:vAlign w:val="center"/>
            <w:hideMark/>
          </w:tcPr>
          <w:p w:rsidR="00A0026D" w:rsidRPr="0099189B" w:rsidRDefault="00A0026D" w:rsidP="00A0026D">
            <w:pPr>
              <w:pStyle w:val="1fffb"/>
            </w:pPr>
            <w:r w:rsidRPr="0099189B">
              <w:t>723,0</w:t>
            </w:r>
          </w:p>
        </w:tc>
      </w:tr>
      <w:tr w:rsidR="00A0026D" w:rsidRPr="0099189B" w:rsidTr="005B6D16">
        <w:trPr>
          <w:trHeight w:val="20"/>
        </w:trPr>
        <w:tc>
          <w:tcPr>
            <w:tcW w:w="238" w:type="pct"/>
            <w:vMerge w:val="restart"/>
            <w:shd w:val="clear" w:color="000000" w:fill="FFFFFF"/>
            <w:noWrap/>
            <w:vAlign w:val="center"/>
            <w:hideMark/>
          </w:tcPr>
          <w:p w:rsidR="00A0026D" w:rsidRPr="0099189B" w:rsidRDefault="00A0026D" w:rsidP="00A0026D">
            <w:pPr>
              <w:pStyle w:val="1fffb"/>
            </w:pPr>
            <w:r w:rsidRPr="0099189B">
              <w:lastRenderedPageBreak/>
              <w:t>22</w:t>
            </w:r>
          </w:p>
        </w:tc>
        <w:tc>
          <w:tcPr>
            <w:tcW w:w="1595" w:type="pct"/>
            <w:vMerge w:val="restart"/>
            <w:shd w:val="clear" w:color="000000" w:fill="FFFFFF"/>
            <w:vAlign w:val="center"/>
            <w:hideMark/>
          </w:tcPr>
          <w:p w:rsidR="00A0026D" w:rsidRPr="0099189B" w:rsidRDefault="00A0026D" w:rsidP="00A0026D">
            <w:pPr>
              <w:pStyle w:val="1fffb"/>
            </w:pPr>
            <w:r w:rsidRPr="0099189B">
              <w:t>Сети теплоснабжения сп.Сингапай (детский сад на 120 мест) (кадастровый номер 86:08:0020501:4706)</w:t>
            </w:r>
          </w:p>
        </w:tc>
        <w:tc>
          <w:tcPr>
            <w:tcW w:w="1740" w:type="pct"/>
            <w:shd w:val="clear" w:color="000000" w:fill="FFFFFF"/>
            <w:noWrap/>
            <w:vAlign w:val="center"/>
            <w:hideMark/>
          </w:tcPr>
          <w:p w:rsidR="00A0026D" w:rsidRPr="0099189B" w:rsidRDefault="00A0026D" w:rsidP="00A0026D">
            <w:pPr>
              <w:pStyle w:val="1fffb"/>
            </w:pPr>
            <w:r w:rsidRPr="0099189B">
              <w:t>от врезки у ж.д.47 до нового д/сада</w:t>
            </w:r>
          </w:p>
        </w:tc>
        <w:tc>
          <w:tcPr>
            <w:tcW w:w="595" w:type="pct"/>
            <w:shd w:val="clear" w:color="000000" w:fill="FFFFFF"/>
            <w:noWrap/>
            <w:vAlign w:val="center"/>
            <w:hideMark/>
          </w:tcPr>
          <w:p w:rsidR="00A0026D" w:rsidRPr="0099189B" w:rsidRDefault="00A0026D" w:rsidP="00A0026D">
            <w:pPr>
              <w:pStyle w:val="1fffb"/>
            </w:pPr>
            <w:r w:rsidRPr="0099189B">
              <w:t>114</w:t>
            </w:r>
          </w:p>
        </w:tc>
        <w:tc>
          <w:tcPr>
            <w:tcW w:w="832" w:type="pct"/>
            <w:shd w:val="clear" w:color="000000" w:fill="FFFFFF"/>
            <w:noWrap/>
            <w:vAlign w:val="center"/>
            <w:hideMark/>
          </w:tcPr>
          <w:p w:rsidR="00A0026D" w:rsidRPr="0099189B" w:rsidRDefault="00A0026D" w:rsidP="00A0026D">
            <w:pPr>
              <w:pStyle w:val="1fffb"/>
            </w:pPr>
            <w:r w:rsidRPr="0099189B">
              <w:t>54,0</w:t>
            </w:r>
          </w:p>
        </w:tc>
      </w:tr>
      <w:tr w:rsidR="00A0026D" w:rsidRPr="0099189B" w:rsidTr="005B6D16">
        <w:trPr>
          <w:trHeight w:val="20"/>
        </w:trPr>
        <w:tc>
          <w:tcPr>
            <w:tcW w:w="238" w:type="pct"/>
            <w:vMerge/>
            <w:vAlign w:val="center"/>
            <w:hideMark/>
          </w:tcPr>
          <w:p w:rsidR="00A0026D" w:rsidRPr="0099189B" w:rsidRDefault="00A0026D" w:rsidP="00A0026D">
            <w:pPr>
              <w:pStyle w:val="1fffb"/>
            </w:pPr>
          </w:p>
        </w:tc>
        <w:tc>
          <w:tcPr>
            <w:tcW w:w="1595" w:type="pct"/>
            <w:vMerge/>
            <w:vAlign w:val="center"/>
            <w:hideMark/>
          </w:tcPr>
          <w:p w:rsidR="00A0026D" w:rsidRPr="0099189B" w:rsidRDefault="00A0026D" w:rsidP="00A0026D">
            <w:pPr>
              <w:pStyle w:val="1fffb"/>
            </w:pPr>
          </w:p>
        </w:tc>
        <w:tc>
          <w:tcPr>
            <w:tcW w:w="1740" w:type="pct"/>
            <w:shd w:val="clear" w:color="000000" w:fill="FFFFFF"/>
            <w:noWrap/>
            <w:vAlign w:val="center"/>
            <w:hideMark/>
          </w:tcPr>
          <w:p w:rsidR="00A0026D" w:rsidRPr="0099189B" w:rsidRDefault="00A0026D" w:rsidP="00A0026D">
            <w:pPr>
              <w:pStyle w:val="1fffb"/>
            </w:pPr>
            <w:r w:rsidRPr="0099189B">
              <w:t>всего</w:t>
            </w:r>
          </w:p>
        </w:tc>
        <w:tc>
          <w:tcPr>
            <w:tcW w:w="595" w:type="pct"/>
            <w:shd w:val="clear" w:color="000000" w:fill="FFFFFF"/>
            <w:noWrap/>
            <w:vAlign w:val="center"/>
            <w:hideMark/>
          </w:tcPr>
          <w:p w:rsidR="00A0026D" w:rsidRPr="0099189B" w:rsidRDefault="00A0026D" w:rsidP="00A0026D">
            <w:pPr>
              <w:pStyle w:val="1fffb"/>
            </w:pPr>
          </w:p>
        </w:tc>
        <w:tc>
          <w:tcPr>
            <w:tcW w:w="832" w:type="pct"/>
            <w:shd w:val="clear" w:color="000000" w:fill="FFFFFF"/>
            <w:noWrap/>
            <w:vAlign w:val="center"/>
            <w:hideMark/>
          </w:tcPr>
          <w:p w:rsidR="00A0026D" w:rsidRPr="0099189B" w:rsidRDefault="00A0026D" w:rsidP="00A0026D">
            <w:pPr>
              <w:pStyle w:val="1fffb"/>
            </w:pPr>
            <w:r w:rsidRPr="0099189B">
              <w:t>54,0</w:t>
            </w:r>
          </w:p>
        </w:tc>
      </w:tr>
      <w:tr w:rsidR="00A0026D" w:rsidRPr="0099189B" w:rsidTr="005B6D16">
        <w:trPr>
          <w:trHeight w:val="20"/>
        </w:trPr>
        <w:tc>
          <w:tcPr>
            <w:tcW w:w="238" w:type="pct"/>
            <w:vMerge w:val="restart"/>
            <w:shd w:val="clear" w:color="000000" w:fill="FFFFFF"/>
            <w:noWrap/>
            <w:vAlign w:val="center"/>
            <w:hideMark/>
          </w:tcPr>
          <w:p w:rsidR="00A0026D" w:rsidRPr="0099189B" w:rsidRDefault="00A0026D" w:rsidP="00A0026D">
            <w:pPr>
              <w:pStyle w:val="1fffb"/>
            </w:pPr>
            <w:r w:rsidRPr="0099189B">
              <w:t>23</w:t>
            </w:r>
          </w:p>
        </w:tc>
        <w:tc>
          <w:tcPr>
            <w:tcW w:w="1595" w:type="pct"/>
            <w:vMerge w:val="restart"/>
            <w:shd w:val="clear" w:color="000000" w:fill="FFFFFF"/>
            <w:vAlign w:val="center"/>
            <w:hideMark/>
          </w:tcPr>
          <w:p w:rsidR="00A0026D" w:rsidRPr="0099189B" w:rsidRDefault="00A0026D" w:rsidP="00A0026D">
            <w:pPr>
              <w:pStyle w:val="1fffb"/>
            </w:pPr>
            <w:r w:rsidRPr="0099189B">
              <w:t>Сети теплоснабжения сп.Сингапай(кадастровый номер 86:08:0020501:4717)</w:t>
            </w:r>
          </w:p>
        </w:tc>
        <w:tc>
          <w:tcPr>
            <w:tcW w:w="1740" w:type="pct"/>
            <w:shd w:val="clear" w:color="000000" w:fill="FFFFFF"/>
            <w:vAlign w:val="center"/>
            <w:hideMark/>
          </w:tcPr>
          <w:p w:rsidR="00A0026D" w:rsidRPr="0099189B" w:rsidRDefault="00A0026D" w:rsidP="00A0026D">
            <w:pPr>
              <w:pStyle w:val="1fffb"/>
            </w:pPr>
            <w:r w:rsidRPr="0099189B">
              <w:t>от УТ-4(+ переход под федеральной трассой) до новой ТК-14/1возле памятника</w:t>
            </w:r>
          </w:p>
        </w:tc>
        <w:tc>
          <w:tcPr>
            <w:tcW w:w="595" w:type="pct"/>
            <w:shd w:val="clear" w:color="000000" w:fill="FFFFFF"/>
            <w:noWrap/>
            <w:vAlign w:val="center"/>
            <w:hideMark/>
          </w:tcPr>
          <w:p w:rsidR="00A0026D" w:rsidRPr="0099189B" w:rsidRDefault="00A0026D" w:rsidP="00A0026D">
            <w:pPr>
              <w:pStyle w:val="1fffb"/>
            </w:pPr>
            <w:r w:rsidRPr="0099189B">
              <w:t>325</w:t>
            </w:r>
          </w:p>
        </w:tc>
        <w:tc>
          <w:tcPr>
            <w:tcW w:w="832" w:type="pct"/>
            <w:shd w:val="clear" w:color="000000" w:fill="FFFFFF"/>
            <w:noWrap/>
            <w:vAlign w:val="center"/>
            <w:hideMark/>
          </w:tcPr>
          <w:p w:rsidR="00A0026D" w:rsidRPr="0099189B" w:rsidRDefault="00A0026D" w:rsidP="00A0026D">
            <w:pPr>
              <w:pStyle w:val="1fffb"/>
            </w:pPr>
            <w:r w:rsidRPr="0099189B">
              <w:t>497,0</w:t>
            </w:r>
          </w:p>
        </w:tc>
      </w:tr>
      <w:tr w:rsidR="00A0026D" w:rsidRPr="0099189B" w:rsidTr="005B6D16">
        <w:trPr>
          <w:trHeight w:val="20"/>
        </w:trPr>
        <w:tc>
          <w:tcPr>
            <w:tcW w:w="238" w:type="pct"/>
            <w:vMerge/>
            <w:vAlign w:val="center"/>
            <w:hideMark/>
          </w:tcPr>
          <w:p w:rsidR="00A0026D" w:rsidRPr="0099189B" w:rsidRDefault="00A0026D" w:rsidP="00A0026D">
            <w:pPr>
              <w:pStyle w:val="1fffb"/>
            </w:pPr>
          </w:p>
        </w:tc>
        <w:tc>
          <w:tcPr>
            <w:tcW w:w="1595" w:type="pct"/>
            <w:vMerge/>
            <w:vAlign w:val="center"/>
            <w:hideMark/>
          </w:tcPr>
          <w:p w:rsidR="00A0026D" w:rsidRPr="0099189B" w:rsidRDefault="00A0026D" w:rsidP="00A0026D">
            <w:pPr>
              <w:pStyle w:val="1fffb"/>
            </w:pPr>
          </w:p>
        </w:tc>
        <w:tc>
          <w:tcPr>
            <w:tcW w:w="1740" w:type="pct"/>
            <w:shd w:val="clear" w:color="000000" w:fill="FFFFFF"/>
            <w:noWrap/>
            <w:vAlign w:val="center"/>
            <w:hideMark/>
          </w:tcPr>
          <w:p w:rsidR="00A0026D" w:rsidRPr="0099189B" w:rsidRDefault="00A0026D" w:rsidP="00A0026D">
            <w:pPr>
              <w:pStyle w:val="1fffb"/>
            </w:pPr>
            <w:r w:rsidRPr="0099189B">
              <w:t>от ТК-14/1 к ТК-22 и к новой ТК-20/1 у д.55</w:t>
            </w:r>
          </w:p>
        </w:tc>
        <w:tc>
          <w:tcPr>
            <w:tcW w:w="595" w:type="pct"/>
            <w:shd w:val="clear" w:color="000000" w:fill="FFFFFF"/>
            <w:noWrap/>
            <w:vAlign w:val="center"/>
            <w:hideMark/>
          </w:tcPr>
          <w:p w:rsidR="00A0026D" w:rsidRPr="0099189B" w:rsidRDefault="00A0026D" w:rsidP="00A0026D">
            <w:pPr>
              <w:pStyle w:val="1fffb"/>
            </w:pPr>
            <w:r w:rsidRPr="0099189B">
              <w:t>219</w:t>
            </w:r>
          </w:p>
        </w:tc>
        <w:tc>
          <w:tcPr>
            <w:tcW w:w="832" w:type="pct"/>
            <w:shd w:val="clear" w:color="000000" w:fill="FFFFFF"/>
            <w:noWrap/>
            <w:vAlign w:val="center"/>
            <w:hideMark/>
          </w:tcPr>
          <w:p w:rsidR="00A0026D" w:rsidRPr="0099189B" w:rsidRDefault="00A0026D" w:rsidP="00A0026D">
            <w:pPr>
              <w:pStyle w:val="1fffb"/>
            </w:pPr>
            <w:r w:rsidRPr="0099189B">
              <w:t>258,0</w:t>
            </w:r>
          </w:p>
        </w:tc>
      </w:tr>
      <w:tr w:rsidR="00A0026D" w:rsidRPr="0099189B" w:rsidTr="005B6D16">
        <w:trPr>
          <w:trHeight w:val="20"/>
        </w:trPr>
        <w:tc>
          <w:tcPr>
            <w:tcW w:w="238" w:type="pct"/>
            <w:vMerge/>
            <w:vAlign w:val="center"/>
            <w:hideMark/>
          </w:tcPr>
          <w:p w:rsidR="00A0026D" w:rsidRPr="0099189B" w:rsidRDefault="00A0026D" w:rsidP="00A0026D">
            <w:pPr>
              <w:pStyle w:val="1fffb"/>
            </w:pPr>
          </w:p>
        </w:tc>
        <w:tc>
          <w:tcPr>
            <w:tcW w:w="1595" w:type="pct"/>
            <w:vMerge/>
            <w:vAlign w:val="center"/>
            <w:hideMark/>
          </w:tcPr>
          <w:p w:rsidR="00A0026D" w:rsidRPr="0099189B" w:rsidRDefault="00A0026D" w:rsidP="00A0026D">
            <w:pPr>
              <w:pStyle w:val="1fffb"/>
            </w:pPr>
          </w:p>
        </w:tc>
        <w:tc>
          <w:tcPr>
            <w:tcW w:w="1740" w:type="pct"/>
            <w:shd w:val="clear" w:color="000000" w:fill="FFFFFF"/>
            <w:noWrap/>
            <w:vAlign w:val="center"/>
            <w:hideMark/>
          </w:tcPr>
          <w:p w:rsidR="00A0026D" w:rsidRPr="0099189B" w:rsidRDefault="00A0026D" w:rsidP="00A0026D">
            <w:pPr>
              <w:pStyle w:val="1fffb"/>
            </w:pPr>
            <w:r w:rsidRPr="0099189B">
              <w:t>всего</w:t>
            </w:r>
          </w:p>
        </w:tc>
        <w:tc>
          <w:tcPr>
            <w:tcW w:w="595" w:type="pct"/>
            <w:shd w:val="clear" w:color="000000" w:fill="FFFFFF"/>
            <w:noWrap/>
            <w:vAlign w:val="center"/>
            <w:hideMark/>
          </w:tcPr>
          <w:p w:rsidR="00A0026D" w:rsidRPr="0099189B" w:rsidRDefault="00A0026D" w:rsidP="00A0026D">
            <w:pPr>
              <w:pStyle w:val="1fffb"/>
            </w:pPr>
          </w:p>
        </w:tc>
        <w:tc>
          <w:tcPr>
            <w:tcW w:w="832" w:type="pct"/>
            <w:shd w:val="clear" w:color="000000" w:fill="FFFFFF"/>
            <w:noWrap/>
            <w:vAlign w:val="center"/>
            <w:hideMark/>
          </w:tcPr>
          <w:p w:rsidR="00A0026D" w:rsidRPr="0099189B" w:rsidRDefault="00A0026D" w:rsidP="00A0026D">
            <w:pPr>
              <w:pStyle w:val="1fffb"/>
            </w:pPr>
            <w:r w:rsidRPr="0099189B">
              <w:t>755,0</w:t>
            </w:r>
          </w:p>
        </w:tc>
      </w:tr>
      <w:tr w:rsidR="00A0026D" w:rsidRPr="0099189B" w:rsidTr="005B6D16">
        <w:trPr>
          <w:trHeight w:val="20"/>
        </w:trPr>
        <w:tc>
          <w:tcPr>
            <w:tcW w:w="238" w:type="pct"/>
            <w:vMerge w:val="restart"/>
            <w:shd w:val="clear" w:color="000000" w:fill="FFFFFF"/>
            <w:noWrap/>
            <w:vAlign w:val="center"/>
            <w:hideMark/>
          </w:tcPr>
          <w:p w:rsidR="00A0026D" w:rsidRPr="0099189B" w:rsidRDefault="00A0026D" w:rsidP="00A0026D">
            <w:pPr>
              <w:pStyle w:val="1fffb"/>
            </w:pPr>
            <w:r w:rsidRPr="0099189B">
              <w:t>24</w:t>
            </w:r>
          </w:p>
        </w:tc>
        <w:tc>
          <w:tcPr>
            <w:tcW w:w="1595" w:type="pct"/>
            <w:vMerge w:val="restart"/>
            <w:shd w:val="clear" w:color="000000" w:fill="FFFFFF"/>
            <w:vAlign w:val="center"/>
            <w:hideMark/>
          </w:tcPr>
          <w:p w:rsidR="00A0026D" w:rsidRPr="0099189B" w:rsidRDefault="00A0026D" w:rsidP="00A0026D">
            <w:pPr>
              <w:pStyle w:val="1fffb"/>
            </w:pPr>
            <w:r w:rsidRPr="0099189B">
              <w:t>Сети теплоснабжения сп.Сингапай ул. Круг В-1 (кад.номер 86:08:0020501:4682)</w:t>
            </w:r>
          </w:p>
        </w:tc>
        <w:tc>
          <w:tcPr>
            <w:tcW w:w="1740" w:type="pct"/>
            <w:shd w:val="clear" w:color="000000" w:fill="FFFFFF"/>
            <w:noWrap/>
            <w:vAlign w:val="center"/>
            <w:hideMark/>
          </w:tcPr>
          <w:p w:rsidR="00A0026D" w:rsidRPr="0099189B" w:rsidRDefault="00A0026D" w:rsidP="00A0026D">
            <w:pPr>
              <w:pStyle w:val="1fffb"/>
            </w:pPr>
            <w:r w:rsidRPr="0099189B">
              <w:t>от ТК-22 до новых МКД (со стороны ФАП)</w:t>
            </w:r>
          </w:p>
        </w:tc>
        <w:tc>
          <w:tcPr>
            <w:tcW w:w="595" w:type="pct"/>
            <w:shd w:val="clear" w:color="000000" w:fill="FFFFFF"/>
            <w:noWrap/>
            <w:vAlign w:val="center"/>
            <w:hideMark/>
          </w:tcPr>
          <w:p w:rsidR="00A0026D" w:rsidRPr="0099189B" w:rsidRDefault="00A0026D" w:rsidP="00A0026D">
            <w:pPr>
              <w:pStyle w:val="1fffb"/>
            </w:pPr>
            <w:r w:rsidRPr="0099189B">
              <w:t>159</w:t>
            </w:r>
          </w:p>
        </w:tc>
        <w:tc>
          <w:tcPr>
            <w:tcW w:w="832" w:type="pct"/>
            <w:shd w:val="clear" w:color="000000" w:fill="FFFFFF"/>
            <w:noWrap/>
            <w:vAlign w:val="center"/>
            <w:hideMark/>
          </w:tcPr>
          <w:p w:rsidR="00A0026D" w:rsidRPr="0099189B" w:rsidRDefault="00A0026D" w:rsidP="00A0026D">
            <w:pPr>
              <w:pStyle w:val="1fffb"/>
            </w:pPr>
            <w:r w:rsidRPr="0099189B">
              <w:t>531,0</w:t>
            </w:r>
          </w:p>
        </w:tc>
      </w:tr>
      <w:tr w:rsidR="00A0026D" w:rsidRPr="0099189B" w:rsidTr="005B6D16">
        <w:trPr>
          <w:trHeight w:val="20"/>
        </w:trPr>
        <w:tc>
          <w:tcPr>
            <w:tcW w:w="238" w:type="pct"/>
            <w:vMerge/>
            <w:vAlign w:val="center"/>
            <w:hideMark/>
          </w:tcPr>
          <w:p w:rsidR="00A0026D" w:rsidRPr="0099189B" w:rsidRDefault="00A0026D" w:rsidP="00A0026D">
            <w:pPr>
              <w:pStyle w:val="1fffb"/>
            </w:pPr>
          </w:p>
        </w:tc>
        <w:tc>
          <w:tcPr>
            <w:tcW w:w="1595" w:type="pct"/>
            <w:vMerge/>
            <w:vAlign w:val="center"/>
            <w:hideMark/>
          </w:tcPr>
          <w:p w:rsidR="00A0026D" w:rsidRPr="0099189B" w:rsidRDefault="00A0026D" w:rsidP="00A0026D">
            <w:pPr>
              <w:pStyle w:val="1fffb"/>
            </w:pPr>
          </w:p>
        </w:tc>
        <w:tc>
          <w:tcPr>
            <w:tcW w:w="1740" w:type="pct"/>
            <w:shd w:val="clear" w:color="000000" w:fill="FFFFFF"/>
            <w:noWrap/>
            <w:vAlign w:val="center"/>
            <w:hideMark/>
          </w:tcPr>
          <w:p w:rsidR="00A0026D" w:rsidRPr="0099189B" w:rsidRDefault="00A0026D" w:rsidP="00A0026D">
            <w:pPr>
              <w:pStyle w:val="1fffb"/>
            </w:pPr>
            <w:r w:rsidRPr="0099189B">
              <w:t>до ж.д. 48, 49, 50, 51</w:t>
            </w:r>
          </w:p>
        </w:tc>
        <w:tc>
          <w:tcPr>
            <w:tcW w:w="595" w:type="pct"/>
            <w:shd w:val="clear" w:color="000000" w:fill="FFFFFF"/>
            <w:noWrap/>
            <w:vAlign w:val="center"/>
            <w:hideMark/>
          </w:tcPr>
          <w:p w:rsidR="00A0026D" w:rsidRPr="0099189B" w:rsidRDefault="00A0026D" w:rsidP="00A0026D">
            <w:pPr>
              <w:pStyle w:val="1fffb"/>
            </w:pPr>
            <w:r w:rsidRPr="0099189B">
              <w:t>89</w:t>
            </w:r>
          </w:p>
        </w:tc>
        <w:tc>
          <w:tcPr>
            <w:tcW w:w="832" w:type="pct"/>
            <w:shd w:val="clear" w:color="000000" w:fill="FFFFFF"/>
            <w:noWrap/>
            <w:vAlign w:val="center"/>
            <w:hideMark/>
          </w:tcPr>
          <w:p w:rsidR="00A0026D" w:rsidRPr="0099189B" w:rsidRDefault="00A0026D" w:rsidP="00A0026D">
            <w:pPr>
              <w:pStyle w:val="1fffb"/>
            </w:pPr>
            <w:r w:rsidRPr="0099189B">
              <w:t>160,0</w:t>
            </w:r>
          </w:p>
        </w:tc>
      </w:tr>
      <w:tr w:rsidR="00A0026D" w:rsidRPr="0099189B" w:rsidTr="005B6D16">
        <w:trPr>
          <w:trHeight w:val="20"/>
        </w:trPr>
        <w:tc>
          <w:tcPr>
            <w:tcW w:w="238" w:type="pct"/>
            <w:vMerge/>
            <w:vAlign w:val="center"/>
            <w:hideMark/>
          </w:tcPr>
          <w:p w:rsidR="00A0026D" w:rsidRPr="0099189B" w:rsidRDefault="00A0026D" w:rsidP="00A0026D">
            <w:pPr>
              <w:pStyle w:val="1fffb"/>
            </w:pPr>
          </w:p>
        </w:tc>
        <w:tc>
          <w:tcPr>
            <w:tcW w:w="1595" w:type="pct"/>
            <w:vMerge/>
            <w:vAlign w:val="center"/>
            <w:hideMark/>
          </w:tcPr>
          <w:p w:rsidR="00A0026D" w:rsidRPr="0099189B" w:rsidRDefault="00A0026D" w:rsidP="00A0026D">
            <w:pPr>
              <w:pStyle w:val="1fffb"/>
            </w:pPr>
          </w:p>
        </w:tc>
        <w:tc>
          <w:tcPr>
            <w:tcW w:w="1740" w:type="pct"/>
            <w:shd w:val="clear" w:color="000000" w:fill="FFFFFF"/>
            <w:noWrap/>
            <w:vAlign w:val="center"/>
            <w:hideMark/>
          </w:tcPr>
          <w:p w:rsidR="00A0026D" w:rsidRPr="0099189B" w:rsidRDefault="00A0026D" w:rsidP="00A0026D">
            <w:pPr>
              <w:pStyle w:val="1fffb"/>
            </w:pPr>
            <w:r w:rsidRPr="0099189B">
              <w:t>всего</w:t>
            </w:r>
          </w:p>
        </w:tc>
        <w:tc>
          <w:tcPr>
            <w:tcW w:w="595" w:type="pct"/>
            <w:shd w:val="clear" w:color="000000" w:fill="FFFFFF"/>
            <w:noWrap/>
            <w:vAlign w:val="center"/>
            <w:hideMark/>
          </w:tcPr>
          <w:p w:rsidR="00A0026D" w:rsidRPr="0099189B" w:rsidRDefault="00A0026D" w:rsidP="00A0026D">
            <w:pPr>
              <w:pStyle w:val="1fffb"/>
            </w:pPr>
          </w:p>
        </w:tc>
        <w:tc>
          <w:tcPr>
            <w:tcW w:w="832" w:type="pct"/>
            <w:shd w:val="clear" w:color="000000" w:fill="FFFFFF"/>
            <w:noWrap/>
            <w:vAlign w:val="center"/>
            <w:hideMark/>
          </w:tcPr>
          <w:p w:rsidR="00A0026D" w:rsidRPr="0099189B" w:rsidRDefault="00A0026D" w:rsidP="00A0026D">
            <w:pPr>
              <w:pStyle w:val="1fffb"/>
            </w:pPr>
            <w:r w:rsidRPr="0099189B">
              <w:t>691,0</w:t>
            </w:r>
          </w:p>
        </w:tc>
      </w:tr>
      <w:tr w:rsidR="00A0026D" w:rsidRPr="0099189B" w:rsidTr="005B6D16">
        <w:trPr>
          <w:trHeight w:val="20"/>
        </w:trPr>
        <w:tc>
          <w:tcPr>
            <w:tcW w:w="238" w:type="pct"/>
            <w:vMerge w:val="restart"/>
            <w:shd w:val="clear" w:color="000000" w:fill="FFFFFF"/>
            <w:noWrap/>
            <w:vAlign w:val="center"/>
            <w:hideMark/>
          </w:tcPr>
          <w:p w:rsidR="00A0026D" w:rsidRPr="0099189B" w:rsidRDefault="00A0026D" w:rsidP="00A0026D">
            <w:pPr>
              <w:pStyle w:val="1fffb"/>
            </w:pPr>
            <w:r w:rsidRPr="0099189B">
              <w:t>25</w:t>
            </w:r>
          </w:p>
        </w:tc>
        <w:tc>
          <w:tcPr>
            <w:tcW w:w="1595" w:type="pct"/>
            <w:vMerge w:val="restart"/>
            <w:shd w:val="clear" w:color="000000" w:fill="FFFFFF"/>
            <w:vAlign w:val="center"/>
            <w:hideMark/>
          </w:tcPr>
          <w:p w:rsidR="00A0026D" w:rsidRPr="0099189B" w:rsidRDefault="00A0026D" w:rsidP="00A0026D">
            <w:pPr>
              <w:pStyle w:val="1fffb"/>
            </w:pPr>
            <w:r w:rsidRPr="0099189B">
              <w:t>Сети тепловодоснабжения (ФОК сп.Сингапай) (кад.номер 86:08:0020501:4715)</w:t>
            </w:r>
          </w:p>
        </w:tc>
        <w:tc>
          <w:tcPr>
            <w:tcW w:w="1740" w:type="pct"/>
            <w:shd w:val="clear" w:color="000000" w:fill="FFFFFF"/>
            <w:noWrap/>
            <w:vAlign w:val="center"/>
            <w:hideMark/>
          </w:tcPr>
          <w:p w:rsidR="00A0026D" w:rsidRPr="0099189B" w:rsidRDefault="00A0026D" w:rsidP="00A0026D">
            <w:pPr>
              <w:pStyle w:val="1fffb"/>
            </w:pPr>
            <w:r w:rsidRPr="0099189B">
              <w:t>от 22 (57 дом) до ФОК</w:t>
            </w:r>
          </w:p>
        </w:tc>
        <w:tc>
          <w:tcPr>
            <w:tcW w:w="595" w:type="pct"/>
            <w:shd w:val="clear" w:color="000000" w:fill="FFFFFF"/>
            <w:noWrap/>
            <w:vAlign w:val="center"/>
            <w:hideMark/>
          </w:tcPr>
          <w:p w:rsidR="00A0026D" w:rsidRPr="0099189B" w:rsidRDefault="00A0026D" w:rsidP="00A0026D">
            <w:pPr>
              <w:pStyle w:val="1fffb"/>
            </w:pPr>
            <w:r w:rsidRPr="0099189B">
              <w:t>114</w:t>
            </w:r>
          </w:p>
        </w:tc>
        <w:tc>
          <w:tcPr>
            <w:tcW w:w="832" w:type="pct"/>
            <w:shd w:val="clear" w:color="000000" w:fill="FFFFFF"/>
            <w:noWrap/>
            <w:vAlign w:val="center"/>
            <w:hideMark/>
          </w:tcPr>
          <w:p w:rsidR="00A0026D" w:rsidRPr="0099189B" w:rsidRDefault="00A0026D" w:rsidP="00A0026D">
            <w:pPr>
              <w:pStyle w:val="1fffb"/>
            </w:pPr>
            <w:r w:rsidRPr="0099189B">
              <w:t>131,0</w:t>
            </w:r>
          </w:p>
        </w:tc>
      </w:tr>
      <w:tr w:rsidR="00A0026D" w:rsidRPr="0099189B" w:rsidTr="005B6D16">
        <w:trPr>
          <w:trHeight w:val="20"/>
        </w:trPr>
        <w:tc>
          <w:tcPr>
            <w:tcW w:w="238" w:type="pct"/>
            <w:vMerge/>
            <w:vAlign w:val="center"/>
            <w:hideMark/>
          </w:tcPr>
          <w:p w:rsidR="00A0026D" w:rsidRPr="0099189B" w:rsidRDefault="00A0026D" w:rsidP="00A0026D">
            <w:pPr>
              <w:pStyle w:val="1fffb"/>
            </w:pPr>
          </w:p>
        </w:tc>
        <w:tc>
          <w:tcPr>
            <w:tcW w:w="1595" w:type="pct"/>
            <w:vMerge/>
            <w:vAlign w:val="center"/>
            <w:hideMark/>
          </w:tcPr>
          <w:p w:rsidR="00A0026D" w:rsidRPr="0099189B" w:rsidRDefault="00A0026D" w:rsidP="00A0026D">
            <w:pPr>
              <w:pStyle w:val="1fffb"/>
            </w:pPr>
          </w:p>
        </w:tc>
        <w:tc>
          <w:tcPr>
            <w:tcW w:w="1740" w:type="pct"/>
            <w:shd w:val="clear" w:color="000000" w:fill="FFFFFF"/>
            <w:noWrap/>
            <w:vAlign w:val="center"/>
            <w:hideMark/>
          </w:tcPr>
          <w:p w:rsidR="00A0026D" w:rsidRPr="0099189B" w:rsidRDefault="00A0026D" w:rsidP="00A0026D">
            <w:pPr>
              <w:pStyle w:val="1fffb"/>
            </w:pPr>
            <w:r w:rsidRPr="0099189B">
              <w:t>всего</w:t>
            </w:r>
          </w:p>
        </w:tc>
        <w:tc>
          <w:tcPr>
            <w:tcW w:w="595" w:type="pct"/>
            <w:shd w:val="clear" w:color="000000" w:fill="FFFFFF"/>
            <w:noWrap/>
            <w:vAlign w:val="center"/>
            <w:hideMark/>
          </w:tcPr>
          <w:p w:rsidR="00A0026D" w:rsidRPr="0099189B" w:rsidRDefault="00A0026D" w:rsidP="00A0026D">
            <w:pPr>
              <w:pStyle w:val="1fffb"/>
            </w:pPr>
          </w:p>
        </w:tc>
        <w:tc>
          <w:tcPr>
            <w:tcW w:w="832" w:type="pct"/>
            <w:shd w:val="clear" w:color="000000" w:fill="FFFFFF"/>
            <w:noWrap/>
            <w:vAlign w:val="center"/>
            <w:hideMark/>
          </w:tcPr>
          <w:p w:rsidR="00A0026D" w:rsidRPr="0099189B" w:rsidRDefault="00A0026D" w:rsidP="00A0026D">
            <w:pPr>
              <w:pStyle w:val="1fffb"/>
            </w:pPr>
            <w:r w:rsidRPr="0099189B">
              <w:t>131,0</w:t>
            </w:r>
          </w:p>
        </w:tc>
      </w:tr>
      <w:tr w:rsidR="00A0026D" w:rsidRPr="0099189B" w:rsidTr="005B6D16">
        <w:trPr>
          <w:trHeight w:val="20"/>
        </w:trPr>
        <w:tc>
          <w:tcPr>
            <w:tcW w:w="238" w:type="pct"/>
            <w:vMerge w:val="restart"/>
            <w:shd w:val="clear" w:color="000000" w:fill="FFFFFF"/>
            <w:noWrap/>
            <w:vAlign w:val="center"/>
            <w:hideMark/>
          </w:tcPr>
          <w:p w:rsidR="00A0026D" w:rsidRPr="0099189B" w:rsidRDefault="00A0026D" w:rsidP="00A0026D">
            <w:pPr>
              <w:pStyle w:val="1fffb"/>
            </w:pPr>
            <w:r w:rsidRPr="0099189B">
              <w:t>26</w:t>
            </w:r>
          </w:p>
        </w:tc>
        <w:tc>
          <w:tcPr>
            <w:tcW w:w="1595" w:type="pct"/>
            <w:vMerge w:val="restart"/>
            <w:shd w:val="clear" w:color="000000" w:fill="FFFFFF"/>
            <w:vAlign w:val="center"/>
            <w:hideMark/>
          </w:tcPr>
          <w:p w:rsidR="00A0026D" w:rsidRPr="0099189B" w:rsidRDefault="00A0026D" w:rsidP="00A0026D">
            <w:pPr>
              <w:pStyle w:val="1fffb"/>
            </w:pPr>
            <w:r w:rsidRPr="0099189B">
              <w:t>Сети теплоснабжения сп.Сингапай (кад.номер 86:08:0020501:4712)</w:t>
            </w:r>
          </w:p>
        </w:tc>
        <w:tc>
          <w:tcPr>
            <w:tcW w:w="1740" w:type="pct"/>
            <w:shd w:val="clear" w:color="000000" w:fill="FFFFFF"/>
            <w:noWrap/>
            <w:vAlign w:val="center"/>
            <w:hideMark/>
          </w:tcPr>
          <w:p w:rsidR="00A0026D" w:rsidRPr="0099189B" w:rsidRDefault="00A0026D" w:rsidP="00A0026D">
            <w:pPr>
              <w:pStyle w:val="1fffb"/>
            </w:pPr>
            <w:r w:rsidRPr="0099189B">
              <w:t>от ТК18/1 (на углу д.47) до врезки на новый д/сад</w:t>
            </w:r>
          </w:p>
        </w:tc>
        <w:tc>
          <w:tcPr>
            <w:tcW w:w="595" w:type="pct"/>
            <w:shd w:val="clear" w:color="000000" w:fill="FFFFFF"/>
            <w:noWrap/>
            <w:vAlign w:val="center"/>
            <w:hideMark/>
          </w:tcPr>
          <w:p w:rsidR="00A0026D" w:rsidRPr="0099189B" w:rsidRDefault="00A0026D" w:rsidP="00A0026D">
            <w:pPr>
              <w:pStyle w:val="1fffb"/>
            </w:pPr>
            <w:r w:rsidRPr="0099189B">
              <w:t>114</w:t>
            </w:r>
          </w:p>
        </w:tc>
        <w:tc>
          <w:tcPr>
            <w:tcW w:w="832" w:type="pct"/>
            <w:shd w:val="clear" w:color="000000" w:fill="FFFFFF"/>
            <w:noWrap/>
            <w:vAlign w:val="center"/>
            <w:hideMark/>
          </w:tcPr>
          <w:p w:rsidR="00A0026D" w:rsidRPr="0099189B" w:rsidRDefault="00A0026D" w:rsidP="00A0026D">
            <w:pPr>
              <w:pStyle w:val="1fffb"/>
            </w:pPr>
            <w:r w:rsidRPr="0099189B">
              <w:t>188,0</w:t>
            </w:r>
          </w:p>
        </w:tc>
      </w:tr>
      <w:tr w:rsidR="00A0026D" w:rsidRPr="0099189B" w:rsidTr="005B6D16">
        <w:trPr>
          <w:trHeight w:val="20"/>
        </w:trPr>
        <w:tc>
          <w:tcPr>
            <w:tcW w:w="238" w:type="pct"/>
            <w:vMerge/>
            <w:vAlign w:val="center"/>
            <w:hideMark/>
          </w:tcPr>
          <w:p w:rsidR="00A0026D" w:rsidRPr="0099189B" w:rsidRDefault="00A0026D" w:rsidP="00A0026D">
            <w:pPr>
              <w:pStyle w:val="1fffb"/>
            </w:pPr>
          </w:p>
        </w:tc>
        <w:tc>
          <w:tcPr>
            <w:tcW w:w="1595" w:type="pct"/>
            <w:vMerge/>
            <w:vAlign w:val="center"/>
            <w:hideMark/>
          </w:tcPr>
          <w:p w:rsidR="00A0026D" w:rsidRPr="0099189B" w:rsidRDefault="00A0026D" w:rsidP="00A0026D">
            <w:pPr>
              <w:pStyle w:val="1fffb"/>
            </w:pPr>
          </w:p>
        </w:tc>
        <w:tc>
          <w:tcPr>
            <w:tcW w:w="1740" w:type="pct"/>
            <w:shd w:val="clear" w:color="000000" w:fill="FFFFFF"/>
            <w:noWrap/>
            <w:vAlign w:val="center"/>
            <w:hideMark/>
          </w:tcPr>
          <w:p w:rsidR="00A0026D" w:rsidRPr="0099189B" w:rsidRDefault="00A0026D" w:rsidP="00A0026D">
            <w:pPr>
              <w:pStyle w:val="1fffb"/>
            </w:pPr>
            <w:r w:rsidRPr="0099189B">
              <w:t>всего</w:t>
            </w:r>
          </w:p>
        </w:tc>
        <w:tc>
          <w:tcPr>
            <w:tcW w:w="595" w:type="pct"/>
            <w:shd w:val="clear" w:color="000000" w:fill="FFFFFF"/>
            <w:noWrap/>
            <w:vAlign w:val="center"/>
            <w:hideMark/>
          </w:tcPr>
          <w:p w:rsidR="00A0026D" w:rsidRPr="0099189B" w:rsidRDefault="00A0026D" w:rsidP="00A0026D">
            <w:pPr>
              <w:pStyle w:val="1fffb"/>
            </w:pPr>
          </w:p>
        </w:tc>
        <w:tc>
          <w:tcPr>
            <w:tcW w:w="832" w:type="pct"/>
            <w:shd w:val="clear" w:color="000000" w:fill="FFFFFF"/>
            <w:noWrap/>
            <w:vAlign w:val="center"/>
            <w:hideMark/>
          </w:tcPr>
          <w:p w:rsidR="00A0026D" w:rsidRPr="0099189B" w:rsidRDefault="00A0026D" w:rsidP="00A0026D">
            <w:pPr>
              <w:pStyle w:val="1fffb"/>
            </w:pPr>
            <w:r w:rsidRPr="0099189B">
              <w:t>188,0</w:t>
            </w:r>
          </w:p>
        </w:tc>
      </w:tr>
      <w:tr w:rsidR="00A0026D" w:rsidRPr="0099189B" w:rsidTr="005B6D16">
        <w:trPr>
          <w:trHeight w:val="20"/>
        </w:trPr>
        <w:tc>
          <w:tcPr>
            <w:tcW w:w="238" w:type="pct"/>
            <w:vMerge w:val="restart"/>
            <w:shd w:val="clear" w:color="000000" w:fill="FFFFFF"/>
            <w:noWrap/>
            <w:vAlign w:val="center"/>
            <w:hideMark/>
          </w:tcPr>
          <w:p w:rsidR="00A0026D" w:rsidRPr="0099189B" w:rsidRDefault="00A0026D" w:rsidP="00A0026D">
            <w:pPr>
              <w:pStyle w:val="1fffb"/>
            </w:pPr>
            <w:r w:rsidRPr="0099189B">
              <w:t>27</w:t>
            </w:r>
          </w:p>
        </w:tc>
        <w:tc>
          <w:tcPr>
            <w:tcW w:w="1595" w:type="pct"/>
            <w:vMerge w:val="restart"/>
            <w:shd w:val="clear" w:color="000000" w:fill="FFFFFF"/>
            <w:vAlign w:val="center"/>
            <w:hideMark/>
          </w:tcPr>
          <w:p w:rsidR="00A0026D" w:rsidRPr="0099189B" w:rsidRDefault="00A0026D" w:rsidP="00A0026D">
            <w:pPr>
              <w:pStyle w:val="1fffb"/>
            </w:pPr>
            <w:r w:rsidRPr="0099189B">
              <w:t>Сети ТВС от глухой врезки (возле котельной) до УТ-1</w:t>
            </w:r>
          </w:p>
        </w:tc>
        <w:tc>
          <w:tcPr>
            <w:tcW w:w="1740" w:type="pct"/>
            <w:shd w:val="clear" w:color="000000" w:fill="FFFFFF"/>
            <w:noWrap/>
            <w:vAlign w:val="center"/>
            <w:hideMark/>
          </w:tcPr>
          <w:p w:rsidR="00A0026D" w:rsidRPr="0099189B" w:rsidRDefault="00A0026D" w:rsidP="00A0026D">
            <w:pPr>
              <w:pStyle w:val="1fffb"/>
            </w:pPr>
            <w:r w:rsidRPr="0099189B">
              <w:t>от глухой врезки (у котельной) до УТ-1</w:t>
            </w:r>
          </w:p>
        </w:tc>
        <w:tc>
          <w:tcPr>
            <w:tcW w:w="595" w:type="pct"/>
            <w:shd w:val="clear" w:color="000000" w:fill="FFFFFF"/>
            <w:noWrap/>
            <w:vAlign w:val="center"/>
            <w:hideMark/>
          </w:tcPr>
          <w:p w:rsidR="00A0026D" w:rsidRPr="0099189B" w:rsidRDefault="00A0026D" w:rsidP="00A0026D">
            <w:pPr>
              <w:pStyle w:val="1fffb"/>
            </w:pPr>
            <w:r w:rsidRPr="0099189B">
              <w:t>325</w:t>
            </w:r>
          </w:p>
        </w:tc>
        <w:tc>
          <w:tcPr>
            <w:tcW w:w="832" w:type="pct"/>
            <w:shd w:val="clear" w:color="000000" w:fill="FFFFFF"/>
            <w:noWrap/>
            <w:vAlign w:val="center"/>
            <w:hideMark/>
          </w:tcPr>
          <w:p w:rsidR="00A0026D" w:rsidRPr="0099189B" w:rsidRDefault="00A0026D" w:rsidP="00A0026D">
            <w:pPr>
              <w:pStyle w:val="1fffb"/>
            </w:pPr>
            <w:r w:rsidRPr="0099189B">
              <w:t>85,0</w:t>
            </w:r>
          </w:p>
        </w:tc>
      </w:tr>
      <w:tr w:rsidR="00A0026D" w:rsidRPr="0099189B" w:rsidTr="005B6D16">
        <w:trPr>
          <w:trHeight w:val="20"/>
        </w:trPr>
        <w:tc>
          <w:tcPr>
            <w:tcW w:w="238" w:type="pct"/>
            <w:vMerge/>
            <w:vAlign w:val="center"/>
            <w:hideMark/>
          </w:tcPr>
          <w:p w:rsidR="00A0026D" w:rsidRPr="0099189B" w:rsidRDefault="00A0026D" w:rsidP="00A0026D">
            <w:pPr>
              <w:pStyle w:val="1fffb"/>
            </w:pPr>
          </w:p>
        </w:tc>
        <w:tc>
          <w:tcPr>
            <w:tcW w:w="1595" w:type="pct"/>
            <w:vMerge/>
            <w:vAlign w:val="center"/>
            <w:hideMark/>
          </w:tcPr>
          <w:p w:rsidR="00A0026D" w:rsidRPr="0099189B" w:rsidRDefault="00A0026D" w:rsidP="00A0026D">
            <w:pPr>
              <w:pStyle w:val="1fffb"/>
            </w:pPr>
          </w:p>
        </w:tc>
        <w:tc>
          <w:tcPr>
            <w:tcW w:w="1740" w:type="pct"/>
            <w:shd w:val="clear" w:color="000000" w:fill="FFFFFF"/>
            <w:noWrap/>
            <w:vAlign w:val="center"/>
            <w:hideMark/>
          </w:tcPr>
          <w:p w:rsidR="00A0026D" w:rsidRPr="0099189B" w:rsidRDefault="00A0026D" w:rsidP="00A0026D">
            <w:pPr>
              <w:pStyle w:val="1fffb"/>
            </w:pPr>
            <w:r w:rsidRPr="0099189B">
              <w:t>всего</w:t>
            </w:r>
          </w:p>
        </w:tc>
        <w:tc>
          <w:tcPr>
            <w:tcW w:w="595" w:type="pct"/>
            <w:shd w:val="clear" w:color="000000" w:fill="FFFFFF"/>
            <w:noWrap/>
            <w:vAlign w:val="center"/>
            <w:hideMark/>
          </w:tcPr>
          <w:p w:rsidR="00A0026D" w:rsidRPr="0099189B" w:rsidRDefault="00A0026D" w:rsidP="00A0026D">
            <w:pPr>
              <w:pStyle w:val="1fffb"/>
            </w:pPr>
          </w:p>
        </w:tc>
        <w:tc>
          <w:tcPr>
            <w:tcW w:w="832" w:type="pct"/>
            <w:shd w:val="clear" w:color="000000" w:fill="FFFFFF"/>
            <w:noWrap/>
            <w:vAlign w:val="center"/>
            <w:hideMark/>
          </w:tcPr>
          <w:p w:rsidR="00A0026D" w:rsidRPr="0099189B" w:rsidRDefault="00A0026D" w:rsidP="00A0026D">
            <w:pPr>
              <w:pStyle w:val="1fffb"/>
            </w:pPr>
            <w:r w:rsidRPr="0099189B">
              <w:t>85,0</w:t>
            </w:r>
          </w:p>
        </w:tc>
      </w:tr>
      <w:tr w:rsidR="00A0026D" w:rsidRPr="0099189B" w:rsidTr="005B6D16">
        <w:trPr>
          <w:trHeight w:val="20"/>
        </w:trPr>
        <w:tc>
          <w:tcPr>
            <w:tcW w:w="238" w:type="pct"/>
            <w:vMerge w:val="restart"/>
            <w:shd w:val="clear" w:color="000000" w:fill="FFFFFF"/>
            <w:noWrap/>
            <w:vAlign w:val="center"/>
            <w:hideMark/>
          </w:tcPr>
          <w:p w:rsidR="00A0026D" w:rsidRPr="0099189B" w:rsidRDefault="00A0026D" w:rsidP="00A0026D">
            <w:pPr>
              <w:pStyle w:val="1fffb"/>
            </w:pPr>
            <w:r w:rsidRPr="0099189B">
              <w:t>28</w:t>
            </w:r>
          </w:p>
        </w:tc>
        <w:tc>
          <w:tcPr>
            <w:tcW w:w="1595" w:type="pct"/>
            <w:vMerge w:val="restart"/>
            <w:shd w:val="clear" w:color="000000" w:fill="FFFFFF"/>
            <w:vAlign w:val="center"/>
            <w:hideMark/>
          </w:tcPr>
          <w:p w:rsidR="00A0026D" w:rsidRPr="0099189B" w:rsidRDefault="00A0026D" w:rsidP="00A0026D">
            <w:pPr>
              <w:pStyle w:val="1fffb"/>
            </w:pPr>
            <w:r w:rsidRPr="0099189B">
              <w:t>Сети ТВС от ТК-10 до д/с Ручеек</w:t>
            </w:r>
          </w:p>
        </w:tc>
        <w:tc>
          <w:tcPr>
            <w:tcW w:w="1740" w:type="pct"/>
            <w:shd w:val="clear" w:color="000000" w:fill="FFFFFF"/>
            <w:noWrap/>
            <w:vAlign w:val="center"/>
            <w:hideMark/>
          </w:tcPr>
          <w:p w:rsidR="00A0026D" w:rsidRPr="0099189B" w:rsidRDefault="00A0026D" w:rsidP="00A0026D">
            <w:pPr>
              <w:pStyle w:val="1fffb"/>
            </w:pPr>
            <w:r w:rsidRPr="0099189B">
              <w:t>от ТК-10 через с/зал к д/с Ручеек</w:t>
            </w:r>
          </w:p>
        </w:tc>
        <w:tc>
          <w:tcPr>
            <w:tcW w:w="595" w:type="pct"/>
            <w:shd w:val="clear" w:color="000000" w:fill="FFFFFF"/>
            <w:noWrap/>
            <w:vAlign w:val="center"/>
            <w:hideMark/>
          </w:tcPr>
          <w:p w:rsidR="00A0026D" w:rsidRPr="0099189B" w:rsidRDefault="00A0026D" w:rsidP="00A0026D">
            <w:pPr>
              <w:pStyle w:val="1fffb"/>
            </w:pPr>
            <w:r w:rsidRPr="0099189B">
              <w:t>114</w:t>
            </w:r>
          </w:p>
        </w:tc>
        <w:tc>
          <w:tcPr>
            <w:tcW w:w="832" w:type="pct"/>
            <w:shd w:val="clear" w:color="000000" w:fill="FFFFFF"/>
            <w:noWrap/>
            <w:vAlign w:val="center"/>
            <w:hideMark/>
          </w:tcPr>
          <w:p w:rsidR="00A0026D" w:rsidRPr="0099189B" w:rsidRDefault="00A0026D" w:rsidP="00A0026D">
            <w:pPr>
              <w:pStyle w:val="1fffb"/>
            </w:pPr>
            <w:r w:rsidRPr="0099189B">
              <w:t>150,0</w:t>
            </w:r>
          </w:p>
        </w:tc>
      </w:tr>
      <w:tr w:rsidR="00A0026D" w:rsidRPr="0099189B" w:rsidTr="005B6D16">
        <w:trPr>
          <w:trHeight w:val="20"/>
        </w:trPr>
        <w:tc>
          <w:tcPr>
            <w:tcW w:w="238" w:type="pct"/>
            <w:vMerge/>
            <w:vAlign w:val="center"/>
            <w:hideMark/>
          </w:tcPr>
          <w:p w:rsidR="00A0026D" w:rsidRPr="0099189B" w:rsidRDefault="00A0026D" w:rsidP="00A0026D">
            <w:pPr>
              <w:pStyle w:val="1fffb"/>
            </w:pPr>
          </w:p>
        </w:tc>
        <w:tc>
          <w:tcPr>
            <w:tcW w:w="1595" w:type="pct"/>
            <w:vMerge/>
            <w:vAlign w:val="center"/>
            <w:hideMark/>
          </w:tcPr>
          <w:p w:rsidR="00A0026D" w:rsidRPr="0099189B" w:rsidRDefault="00A0026D" w:rsidP="00A0026D">
            <w:pPr>
              <w:pStyle w:val="1fffb"/>
            </w:pPr>
          </w:p>
        </w:tc>
        <w:tc>
          <w:tcPr>
            <w:tcW w:w="1740" w:type="pct"/>
            <w:shd w:val="clear" w:color="000000" w:fill="FFFFFF"/>
            <w:noWrap/>
            <w:vAlign w:val="center"/>
            <w:hideMark/>
          </w:tcPr>
          <w:p w:rsidR="00A0026D" w:rsidRPr="0099189B" w:rsidRDefault="00A0026D" w:rsidP="00A0026D">
            <w:pPr>
              <w:pStyle w:val="1fffb"/>
            </w:pPr>
            <w:r w:rsidRPr="0099189B">
              <w:t>всего</w:t>
            </w:r>
          </w:p>
        </w:tc>
        <w:tc>
          <w:tcPr>
            <w:tcW w:w="595" w:type="pct"/>
            <w:shd w:val="clear" w:color="000000" w:fill="FFFFFF"/>
            <w:noWrap/>
            <w:vAlign w:val="center"/>
            <w:hideMark/>
          </w:tcPr>
          <w:p w:rsidR="00A0026D" w:rsidRPr="0099189B" w:rsidRDefault="00A0026D" w:rsidP="00A0026D">
            <w:pPr>
              <w:pStyle w:val="1fffb"/>
            </w:pPr>
          </w:p>
        </w:tc>
        <w:tc>
          <w:tcPr>
            <w:tcW w:w="832" w:type="pct"/>
            <w:shd w:val="clear" w:color="000000" w:fill="FFFFFF"/>
            <w:noWrap/>
            <w:vAlign w:val="center"/>
            <w:hideMark/>
          </w:tcPr>
          <w:p w:rsidR="00A0026D" w:rsidRPr="0099189B" w:rsidRDefault="00A0026D" w:rsidP="00A0026D">
            <w:pPr>
              <w:pStyle w:val="1fffb"/>
            </w:pPr>
            <w:r w:rsidRPr="0099189B">
              <w:t>150,0</w:t>
            </w:r>
          </w:p>
        </w:tc>
      </w:tr>
      <w:tr w:rsidR="00A0026D" w:rsidRPr="0099189B" w:rsidTr="005B6D16">
        <w:trPr>
          <w:trHeight w:val="20"/>
        </w:trPr>
        <w:tc>
          <w:tcPr>
            <w:tcW w:w="238" w:type="pct"/>
            <w:vMerge w:val="restart"/>
            <w:shd w:val="clear" w:color="000000" w:fill="FFFFFF"/>
            <w:noWrap/>
            <w:vAlign w:val="center"/>
            <w:hideMark/>
          </w:tcPr>
          <w:p w:rsidR="00A0026D" w:rsidRPr="0099189B" w:rsidRDefault="00A0026D" w:rsidP="00A0026D">
            <w:pPr>
              <w:pStyle w:val="1fffb"/>
            </w:pPr>
            <w:r w:rsidRPr="0099189B">
              <w:t>29</w:t>
            </w:r>
          </w:p>
        </w:tc>
        <w:tc>
          <w:tcPr>
            <w:tcW w:w="1595" w:type="pct"/>
            <w:vMerge w:val="restart"/>
            <w:shd w:val="clear" w:color="000000" w:fill="FFFFFF"/>
            <w:vAlign w:val="center"/>
            <w:hideMark/>
          </w:tcPr>
          <w:p w:rsidR="00A0026D" w:rsidRPr="0099189B" w:rsidRDefault="00A0026D" w:rsidP="00A0026D">
            <w:pPr>
              <w:pStyle w:val="1fffb"/>
            </w:pPr>
            <w:r w:rsidRPr="0099189B">
              <w:t>Сети ТВС магистральные от УТ-4 до мкр.Усть-Балык (по договору с АО "Россети")</w:t>
            </w:r>
          </w:p>
        </w:tc>
        <w:tc>
          <w:tcPr>
            <w:tcW w:w="1740" w:type="pct"/>
            <w:shd w:val="clear" w:color="000000" w:fill="FFFFFF"/>
            <w:noWrap/>
            <w:vAlign w:val="center"/>
            <w:hideMark/>
          </w:tcPr>
          <w:p w:rsidR="00A0026D" w:rsidRPr="0099189B" w:rsidRDefault="00A0026D" w:rsidP="00A0026D">
            <w:pPr>
              <w:pStyle w:val="1fffb"/>
            </w:pPr>
            <w:r w:rsidRPr="0099189B">
              <w:t>от УТ-4 до мкр.Усть-Балык</w:t>
            </w:r>
          </w:p>
        </w:tc>
        <w:tc>
          <w:tcPr>
            <w:tcW w:w="595" w:type="pct"/>
            <w:shd w:val="clear" w:color="000000" w:fill="FFFFFF"/>
            <w:noWrap/>
            <w:vAlign w:val="center"/>
            <w:hideMark/>
          </w:tcPr>
          <w:p w:rsidR="00A0026D" w:rsidRPr="0099189B" w:rsidRDefault="00A0026D" w:rsidP="00A0026D">
            <w:pPr>
              <w:pStyle w:val="1fffb"/>
            </w:pPr>
            <w:r w:rsidRPr="0099189B">
              <w:t>219</w:t>
            </w:r>
          </w:p>
        </w:tc>
        <w:tc>
          <w:tcPr>
            <w:tcW w:w="832" w:type="pct"/>
            <w:shd w:val="clear" w:color="000000" w:fill="FFFFFF"/>
            <w:noWrap/>
            <w:vAlign w:val="center"/>
            <w:hideMark/>
          </w:tcPr>
          <w:p w:rsidR="00A0026D" w:rsidRPr="0099189B" w:rsidRDefault="00A0026D" w:rsidP="00A0026D">
            <w:pPr>
              <w:pStyle w:val="1fffb"/>
            </w:pPr>
            <w:r w:rsidRPr="0099189B">
              <w:t>910,0</w:t>
            </w:r>
          </w:p>
        </w:tc>
      </w:tr>
      <w:tr w:rsidR="00A0026D" w:rsidRPr="0099189B" w:rsidTr="005B6D16">
        <w:trPr>
          <w:trHeight w:val="20"/>
        </w:trPr>
        <w:tc>
          <w:tcPr>
            <w:tcW w:w="238" w:type="pct"/>
            <w:vMerge/>
            <w:vAlign w:val="center"/>
            <w:hideMark/>
          </w:tcPr>
          <w:p w:rsidR="00A0026D" w:rsidRPr="0099189B" w:rsidRDefault="00A0026D" w:rsidP="00A0026D">
            <w:pPr>
              <w:pStyle w:val="1fffb"/>
            </w:pPr>
          </w:p>
        </w:tc>
        <w:tc>
          <w:tcPr>
            <w:tcW w:w="1595" w:type="pct"/>
            <w:vMerge/>
            <w:vAlign w:val="center"/>
            <w:hideMark/>
          </w:tcPr>
          <w:p w:rsidR="00A0026D" w:rsidRPr="0099189B" w:rsidRDefault="00A0026D" w:rsidP="00A0026D">
            <w:pPr>
              <w:pStyle w:val="1fffb"/>
            </w:pPr>
          </w:p>
        </w:tc>
        <w:tc>
          <w:tcPr>
            <w:tcW w:w="1740" w:type="pct"/>
            <w:shd w:val="clear" w:color="000000" w:fill="FFFFFF"/>
            <w:noWrap/>
            <w:vAlign w:val="center"/>
            <w:hideMark/>
          </w:tcPr>
          <w:p w:rsidR="00A0026D" w:rsidRPr="0099189B" w:rsidRDefault="00A0026D" w:rsidP="00A0026D">
            <w:pPr>
              <w:pStyle w:val="1fffb"/>
            </w:pPr>
            <w:r w:rsidRPr="0099189B">
              <w:t>всего</w:t>
            </w:r>
          </w:p>
        </w:tc>
        <w:tc>
          <w:tcPr>
            <w:tcW w:w="595" w:type="pct"/>
            <w:shd w:val="clear" w:color="000000" w:fill="FFFFFF"/>
            <w:noWrap/>
            <w:vAlign w:val="center"/>
            <w:hideMark/>
          </w:tcPr>
          <w:p w:rsidR="00A0026D" w:rsidRPr="0099189B" w:rsidRDefault="00A0026D" w:rsidP="00A0026D">
            <w:pPr>
              <w:pStyle w:val="1fffb"/>
            </w:pPr>
          </w:p>
        </w:tc>
        <w:tc>
          <w:tcPr>
            <w:tcW w:w="832" w:type="pct"/>
            <w:shd w:val="clear" w:color="000000" w:fill="FFFFFF"/>
            <w:noWrap/>
            <w:vAlign w:val="center"/>
            <w:hideMark/>
          </w:tcPr>
          <w:p w:rsidR="00A0026D" w:rsidRPr="0099189B" w:rsidRDefault="00A0026D" w:rsidP="00A0026D">
            <w:pPr>
              <w:pStyle w:val="1fffb"/>
            </w:pPr>
            <w:r w:rsidRPr="0099189B">
              <w:t>910,0</w:t>
            </w:r>
          </w:p>
        </w:tc>
      </w:tr>
      <w:tr w:rsidR="00A0026D" w:rsidRPr="0099189B" w:rsidTr="005B6D16">
        <w:trPr>
          <w:trHeight w:val="20"/>
        </w:trPr>
        <w:tc>
          <w:tcPr>
            <w:tcW w:w="238" w:type="pct"/>
            <w:vMerge w:val="restart"/>
            <w:shd w:val="clear" w:color="000000" w:fill="FFFFFF"/>
            <w:noWrap/>
            <w:vAlign w:val="center"/>
            <w:hideMark/>
          </w:tcPr>
          <w:p w:rsidR="00A0026D" w:rsidRPr="0099189B" w:rsidRDefault="00A0026D" w:rsidP="00A0026D">
            <w:pPr>
              <w:pStyle w:val="1fffb"/>
            </w:pPr>
            <w:r w:rsidRPr="0099189B">
              <w:t>30</w:t>
            </w:r>
          </w:p>
        </w:tc>
        <w:tc>
          <w:tcPr>
            <w:tcW w:w="1595" w:type="pct"/>
            <w:vMerge w:val="restart"/>
            <w:shd w:val="clear" w:color="000000" w:fill="FFFFFF"/>
            <w:vAlign w:val="center"/>
            <w:hideMark/>
          </w:tcPr>
          <w:p w:rsidR="00A0026D" w:rsidRPr="0099189B" w:rsidRDefault="00A0026D" w:rsidP="00A0026D">
            <w:pPr>
              <w:pStyle w:val="1fffb"/>
            </w:pPr>
            <w:r w:rsidRPr="0099189B">
              <w:t>Сети ТВС мкр. Усть-Балык внутриквартальные</w:t>
            </w:r>
          </w:p>
        </w:tc>
        <w:tc>
          <w:tcPr>
            <w:tcW w:w="1740" w:type="pct"/>
            <w:shd w:val="clear" w:color="000000" w:fill="FFFFFF"/>
            <w:noWrap/>
            <w:vAlign w:val="center"/>
            <w:hideMark/>
          </w:tcPr>
          <w:p w:rsidR="00A0026D" w:rsidRPr="0099189B" w:rsidRDefault="00A0026D" w:rsidP="00A0026D">
            <w:pPr>
              <w:pStyle w:val="1fffb"/>
            </w:pPr>
            <w:r w:rsidRPr="0099189B">
              <w:t>внутриквартальные сети</w:t>
            </w:r>
          </w:p>
        </w:tc>
        <w:tc>
          <w:tcPr>
            <w:tcW w:w="595" w:type="pct"/>
            <w:shd w:val="clear" w:color="000000" w:fill="FFFFFF"/>
            <w:noWrap/>
            <w:vAlign w:val="center"/>
            <w:hideMark/>
          </w:tcPr>
          <w:p w:rsidR="00A0026D" w:rsidRPr="0099189B" w:rsidRDefault="00A0026D" w:rsidP="00A0026D">
            <w:pPr>
              <w:pStyle w:val="1fffb"/>
            </w:pPr>
            <w:r w:rsidRPr="0099189B">
              <w:t>114</w:t>
            </w:r>
          </w:p>
        </w:tc>
        <w:tc>
          <w:tcPr>
            <w:tcW w:w="832" w:type="pct"/>
            <w:shd w:val="clear" w:color="000000" w:fill="FFFFFF"/>
            <w:noWrap/>
            <w:vAlign w:val="center"/>
            <w:hideMark/>
          </w:tcPr>
          <w:p w:rsidR="00A0026D" w:rsidRPr="0099189B" w:rsidRDefault="00A0026D" w:rsidP="00A0026D">
            <w:pPr>
              <w:pStyle w:val="1fffb"/>
            </w:pPr>
            <w:r w:rsidRPr="0099189B">
              <w:t>380,0</w:t>
            </w:r>
          </w:p>
        </w:tc>
      </w:tr>
      <w:tr w:rsidR="00A0026D" w:rsidRPr="0099189B" w:rsidTr="005B6D16">
        <w:trPr>
          <w:trHeight w:val="20"/>
        </w:trPr>
        <w:tc>
          <w:tcPr>
            <w:tcW w:w="238" w:type="pct"/>
            <w:vMerge/>
            <w:vAlign w:val="center"/>
            <w:hideMark/>
          </w:tcPr>
          <w:p w:rsidR="00A0026D" w:rsidRPr="0099189B" w:rsidRDefault="00A0026D" w:rsidP="00A0026D">
            <w:pPr>
              <w:pStyle w:val="1fffb"/>
            </w:pPr>
          </w:p>
        </w:tc>
        <w:tc>
          <w:tcPr>
            <w:tcW w:w="1595" w:type="pct"/>
            <w:vMerge/>
            <w:vAlign w:val="center"/>
            <w:hideMark/>
          </w:tcPr>
          <w:p w:rsidR="00A0026D" w:rsidRPr="0099189B" w:rsidRDefault="00A0026D" w:rsidP="00A0026D">
            <w:pPr>
              <w:pStyle w:val="1fffb"/>
            </w:pPr>
          </w:p>
        </w:tc>
        <w:tc>
          <w:tcPr>
            <w:tcW w:w="1740" w:type="pct"/>
            <w:shd w:val="clear" w:color="000000" w:fill="FFFFFF"/>
            <w:noWrap/>
            <w:vAlign w:val="center"/>
            <w:hideMark/>
          </w:tcPr>
          <w:p w:rsidR="00A0026D" w:rsidRPr="0099189B" w:rsidRDefault="00A0026D" w:rsidP="00A0026D">
            <w:pPr>
              <w:pStyle w:val="1fffb"/>
            </w:pPr>
            <w:r w:rsidRPr="0099189B">
              <w:t>ввода на ж.д. 1, 2, 3, 4, 6, 7</w:t>
            </w:r>
          </w:p>
        </w:tc>
        <w:tc>
          <w:tcPr>
            <w:tcW w:w="595" w:type="pct"/>
            <w:shd w:val="clear" w:color="000000" w:fill="FFFFFF"/>
            <w:noWrap/>
            <w:vAlign w:val="center"/>
            <w:hideMark/>
          </w:tcPr>
          <w:p w:rsidR="00A0026D" w:rsidRPr="0099189B" w:rsidRDefault="00A0026D" w:rsidP="00A0026D">
            <w:pPr>
              <w:pStyle w:val="1fffb"/>
            </w:pPr>
            <w:r w:rsidRPr="0099189B">
              <w:t>57</w:t>
            </w:r>
          </w:p>
        </w:tc>
        <w:tc>
          <w:tcPr>
            <w:tcW w:w="832" w:type="pct"/>
            <w:shd w:val="clear" w:color="000000" w:fill="FFFFFF"/>
            <w:noWrap/>
            <w:vAlign w:val="center"/>
            <w:hideMark/>
          </w:tcPr>
          <w:p w:rsidR="00A0026D" w:rsidRPr="0099189B" w:rsidRDefault="00A0026D" w:rsidP="00A0026D">
            <w:pPr>
              <w:pStyle w:val="1fffb"/>
            </w:pPr>
            <w:r w:rsidRPr="0099189B">
              <w:t>510,0</w:t>
            </w:r>
          </w:p>
        </w:tc>
      </w:tr>
      <w:tr w:rsidR="00A0026D" w:rsidRPr="0099189B" w:rsidTr="005B6D16">
        <w:trPr>
          <w:trHeight w:val="20"/>
        </w:trPr>
        <w:tc>
          <w:tcPr>
            <w:tcW w:w="238" w:type="pct"/>
            <w:vMerge/>
            <w:vAlign w:val="center"/>
            <w:hideMark/>
          </w:tcPr>
          <w:p w:rsidR="00A0026D" w:rsidRPr="0099189B" w:rsidRDefault="00A0026D" w:rsidP="00A0026D">
            <w:pPr>
              <w:pStyle w:val="1fffb"/>
            </w:pPr>
          </w:p>
        </w:tc>
        <w:tc>
          <w:tcPr>
            <w:tcW w:w="1595" w:type="pct"/>
            <w:vMerge/>
            <w:vAlign w:val="center"/>
            <w:hideMark/>
          </w:tcPr>
          <w:p w:rsidR="00A0026D" w:rsidRPr="0099189B" w:rsidRDefault="00A0026D" w:rsidP="00A0026D">
            <w:pPr>
              <w:pStyle w:val="1fffb"/>
            </w:pPr>
          </w:p>
        </w:tc>
        <w:tc>
          <w:tcPr>
            <w:tcW w:w="1740" w:type="pct"/>
            <w:shd w:val="clear" w:color="000000" w:fill="FFFFFF"/>
            <w:noWrap/>
            <w:vAlign w:val="center"/>
            <w:hideMark/>
          </w:tcPr>
          <w:p w:rsidR="00A0026D" w:rsidRPr="0099189B" w:rsidRDefault="00A0026D" w:rsidP="00A0026D">
            <w:pPr>
              <w:pStyle w:val="1fffb"/>
            </w:pPr>
            <w:r w:rsidRPr="0099189B">
              <w:t>ввода на ж.д. 5, 5а, 11, 13</w:t>
            </w:r>
          </w:p>
        </w:tc>
        <w:tc>
          <w:tcPr>
            <w:tcW w:w="595" w:type="pct"/>
            <w:shd w:val="clear" w:color="000000" w:fill="FFFFFF"/>
            <w:noWrap/>
            <w:vAlign w:val="center"/>
            <w:hideMark/>
          </w:tcPr>
          <w:p w:rsidR="00A0026D" w:rsidRPr="0099189B" w:rsidRDefault="00A0026D" w:rsidP="00A0026D">
            <w:pPr>
              <w:pStyle w:val="1fffb"/>
            </w:pPr>
            <w:r w:rsidRPr="0099189B">
              <w:t>32</w:t>
            </w:r>
          </w:p>
        </w:tc>
        <w:tc>
          <w:tcPr>
            <w:tcW w:w="832" w:type="pct"/>
            <w:shd w:val="clear" w:color="000000" w:fill="FFFFFF"/>
            <w:noWrap/>
            <w:vAlign w:val="center"/>
            <w:hideMark/>
          </w:tcPr>
          <w:p w:rsidR="00A0026D" w:rsidRPr="0099189B" w:rsidRDefault="00A0026D" w:rsidP="00A0026D">
            <w:pPr>
              <w:pStyle w:val="1fffb"/>
            </w:pPr>
            <w:r w:rsidRPr="0099189B">
              <w:t>80,0</w:t>
            </w:r>
          </w:p>
        </w:tc>
      </w:tr>
      <w:tr w:rsidR="00A0026D" w:rsidRPr="0099189B" w:rsidTr="005B6D16">
        <w:trPr>
          <w:trHeight w:val="20"/>
        </w:trPr>
        <w:tc>
          <w:tcPr>
            <w:tcW w:w="238" w:type="pct"/>
            <w:vMerge/>
            <w:vAlign w:val="center"/>
            <w:hideMark/>
          </w:tcPr>
          <w:p w:rsidR="00A0026D" w:rsidRPr="0099189B" w:rsidRDefault="00A0026D" w:rsidP="00A0026D">
            <w:pPr>
              <w:pStyle w:val="1fffb"/>
            </w:pPr>
          </w:p>
        </w:tc>
        <w:tc>
          <w:tcPr>
            <w:tcW w:w="1595" w:type="pct"/>
            <w:vMerge/>
            <w:vAlign w:val="center"/>
            <w:hideMark/>
          </w:tcPr>
          <w:p w:rsidR="00A0026D" w:rsidRPr="0099189B" w:rsidRDefault="00A0026D" w:rsidP="00A0026D">
            <w:pPr>
              <w:pStyle w:val="1fffb"/>
            </w:pPr>
          </w:p>
        </w:tc>
        <w:tc>
          <w:tcPr>
            <w:tcW w:w="1740" w:type="pct"/>
            <w:shd w:val="clear" w:color="000000" w:fill="FFFFFF"/>
            <w:noWrap/>
            <w:vAlign w:val="center"/>
            <w:hideMark/>
          </w:tcPr>
          <w:p w:rsidR="00A0026D" w:rsidRPr="0099189B" w:rsidRDefault="00A0026D" w:rsidP="00A0026D">
            <w:pPr>
              <w:pStyle w:val="1fffb"/>
            </w:pPr>
            <w:r w:rsidRPr="0099189B">
              <w:t>всего</w:t>
            </w:r>
          </w:p>
        </w:tc>
        <w:tc>
          <w:tcPr>
            <w:tcW w:w="595" w:type="pct"/>
            <w:shd w:val="clear" w:color="000000" w:fill="FFFFFF"/>
            <w:noWrap/>
            <w:vAlign w:val="center"/>
            <w:hideMark/>
          </w:tcPr>
          <w:p w:rsidR="00A0026D" w:rsidRPr="0099189B" w:rsidRDefault="00A0026D" w:rsidP="00A0026D">
            <w:pPr>
              <w:pStyle w:val="1fffb"/>
            </w:pPr>
          </w:p>
        </w:tc>
        <w:tc>
          <w:tcPr>
            <w:tcW w:w="832" w:type="pct"/>
            <w:shd w:val="clear" w:color="000000" w:fill="FFFFFF"/>
            <w:noWrap/>
            <w:vAlign w:val="center"/>
            <w:hideMark/>
          </w:tcPr>
          <w:p w:rsidR="00A0026D" w:rsidRPr="0099189B" w:rsidRDefault="00A0026D" w:rsidP="00A0026D">
            <w:pPr>
              <w:pStyle w:val="1fffb"/>
            </w:pPr>
            <w:r w:rsidRPr="0099189B">
              <w:t>970,0</w:t>
            </w:r>
          </w:p>
        </w:tc>
      </w:tr>
    </w:tbl>
    <w:p w:rsidR="0099189B" w:rsidRPr="0099189B" w:rsidRDefault="0099189B" w:rsidP="000E29A5">
      <w:pPr>
        <w:pStyle w:val="afffffffffffffff"/>
        <w:ind w:firstLine="0"/>
        <w:rPr>
          <w:b/>
          <w:u w:val="none"/>
        </w:rPr>
      </w:pPr>
    </w:p>
    <w:p w:rsidR="0099189B" w:rsidRPr="0099189B" w:rsidRDefault="0099189B" w:rsidP="000E29A5">
      <w:pPr>
        <w:pStyle w:val="afffffffffffffff"/>
        <w:ind w:firstLine="0"/>
        <w:rPr>
          <w:b/>
          <w:u w:val="none"/>
        </w:rPr>
      </w:pPr>
    </w:p>
    <w:p w:rsidR="00B32811" w:rsidRPr="0099189B" w:rsidRDefault="006B229A" w:rsidP="000E29A5">
      <w:pPr>
        <w:pStyle w:val="afffffffffffffff"/>
        <w:ind w:firstLine="0"/>
        <w:rPr>
          <w:b/>
          <w:u w:val="none"/>
        </w:rPr>
      </w:pPr>
      <w:r w:rsidRPr="0099189B">
        <w:rPr>
          <w:b/>
          <w:u w:val="none"/>
        </w:rPr>
        <w:t xml:space="preserve">Таблица 1.3.1.2 - Характеристики тепловых сетей на отопление в двухтрубном исполнении </w:t>
      </w:r>
      <w:r w:rsidR="0081191F">
        <w:rPr>
          <w:b/>
          <w:u w:val="none"/>
        </w:rPr>
        <w:t>п. Сингапай</w:t>
      </w:r>
      <w:r w:rsidRPr="0099189B">
        <w:rPr>
          <w:b/>
          <w:u w:val="none"/>
        </w:rPr>
        <w:t xml:space="preserve"> ПМУП «УТВС»</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16"/>
        <w:gridCol w:w="3592"/>
        <w:gridCol w:w="1131"/>
        <w:gridCol w:w="1131"/>
        <w:gridCol w:w="4313"/>
        <w:gridCol w:w="281"/>
        <w:gridCol w:w="281"/>
        <w:gridCol w:w="281"/>
        <w:gridCol w:w="905"/>
        <w:gridCol w:w="1972"/>
      </w:tblGrid>
      <w:tr w:rsidR="00A0026D" w:rsidRPr="0099189B" w:rsidTr="005B6D16">
        <w:trPr>
          <w:trHeight w:val="20"/>
          <w:tblHeader/>
        </w:trPr>
        <w:tc>
          <w:tcPr>
            <w:tcW w:w="212" w:type="pct"/>
            <w:vMerge w:val="restart"/>
            <w:shd w:val="clear" w:color="auto" w:fill="D9D9D9" w:themeFill="background1" w:themeFillShade="D9"/>
            <w:vAlign w:val="center"/>
            <w:hideMark/>
          </w:tcPr>
          <w:p w:rsidR="00A0026D" w:rsidRPr="0099189B" w:rsidRDefault="00A0026D" w:rsidP="00A0026D">
            <w:pPr>
              <w:pStyle w:val="1fffb"/>
            </w:pPr>
            <w:r w:rsidRPr="0099189B">
              <w:t>№ п/п</w:t>
            </w:r>
          </w:p>
        </w:tc>
        <w:tc>
          <w:tcPr>
            <w:tcW w:w="1238" w:type="pct"/>
            <w:vMerge w:val="restart"/>
            <w:shd w:val="clear" w:color="auto" w:fill="D9D9D9" w:themeFill="background1" w:themeFillShade="D9"/>
            <w:noWrap/>
            <w:vAlign w:val="center"/>
            <w:hideMark/>
          </w:tcPr>
          <w:p w:rsidR="00A0026D" w:rsidRPr="0099189B" w:rsidRDefault="00A0026D" w:rsidP="00A0026D">
            <w:pPr>
              <w:pStyle w:val="1fffb"/>
            </w:pPr>
            <w:r w:rsidRPr="0099189B">
              <w:t>Наименование</w:t>
            </w:r>
          </w:p>
        </w:tc>
        <w:tc>
          <w:tcPr>
            <w:tcW w:w="780" w:type="pct"/>
            <w:gridSpan w:val="2"/>
            <w:shd w:val="clear" w:color="auto" w:fill="D9D9D9" w:themeFill="background1" w:themeFillShade="D9"/>
            <w:vAlign w:val="center"/>
            <w:hideMark/>
          </w:tcPr>
          <w:p w:rsidR="00A0026D" w:rsidRPr="0099189B" w:rsidRDefault="00A0026D" w:rsidP="00A0026D">
            <w:pPr>
              <w:pStyle w:val="1fffb"/>
            </w:pPr>
            <w:r w:rsidRPr="0099189B">
              <w:t>протяженность, м</w:t>
            </w:r>
          </w:p>
        </w:tc>
        <w:tc>
          <w:tcPr>
            <w:tcW w:w="1778" w:type="pct"/>
            <w:gridSpan w:val="4"/>
            <w:vMerge w:val="restart"/>
            <w:shd w:val="clear" w:color="auto" w:fill="D9D9D9" w:themeFill="background1" w:themeFillShade="D9"/>
            <w:noWrap/>
            <w:vAlign w:val="center"/>
            <w:hideMark/>
          </w:tcPr>
          <w:p w:rsidR="00A0026D" w:rsidRPr="0099189B" w:rsidRDefault="00A0026D" w:rsidP="00A0026D">
            <w:pPr>
              <w:pStyle w:val="1fffb"/>
            </w:pPr>
            <w:r w:rsidRPr="0099189B">
              <w:t>Наименование участка сети</w:t>
            </w:r>
          </w:p>
        </w:tc>
        <w:tc>
          <w:tcPr>
            <w:tcW w:w="312" w:type="pct"/>
            <w:vMerge w:val="restart"/>
            <w:shd w:val="clear" w:color="auto" w:fill="D9D9D9" w:themeFill="background1" w:themeFillShade="D9"/>
            <w:noWrap/>
            <w:vAlign w:val="center"/>
            <w:hideMark/>
          </w:tcPr>
          <w:p w:rsidR="00A0026D" w:rsidRPr="0099189B" w:rsidRDefault="00A0026D" w:rsidP="00A0026D">
            <w:pPr>
              <w:pStyle w:val="1fffb"/>
            </w:pPr>
            <w:r w:rsidRPr="0099189B">
              <w:t>Ø, мм</w:t>
            </w:r>
          </w:p>
        </w:tc>
        <w:tc>
          <w:tcPr>
            <w:tcW w:w="680" w:type="pct"/>
            <w:vMerge w:val="restart"/>
            <w:shd w:val="clear" w:color="auto" w:fill="D9D9D9" w:themeFill="background1" w:themeFillShade="D9"/>
            <w:vAlign w:val="center"/>
            <w:hideMark/>
          </w:tcPr>
          <w:p w:rsidR="00A0026D" w:rsidRPr="0099189B" w:rsidRDefault="00A0026D" w:rsidP="00A0026D">
            <w:pPr>
              <w:pStyle w:val="1fffb"/>
            </w:pPr>
            <w:r w:rsidRPr="0099189B">
              <w:t>протяженность, (двухтр), м</w:t>
            </w:r>
          </w:p>
        </w:tc>
      </w:tr>
      <w:tr w:rsidR="00A0026D" w:rsidRPr="0099189B" w:rsidTr="005B6D16">
        <w:trPr>
          <w:trHeight w:val="20"/>
          <w:tblHeader/>
        </w:trPr>
        <w:tc>
          <w:tcPr>
            <w:tcW w:w="212" w:type="pct"/>
            <w:vMerge/>
            <w:vAlign w:val="center"/>
            <w:hideMark/>
          </w:tcPr>
          <w:p w:rsidR="00A0026D" w:rsidRPr="0099189B" w:rsidRDefault="00A0026D" w:rsidP="00A0026D">
            <w:pPr>
              <w:pStyle w:val="1fffb"/>
            </w:pPr>
          </w:p>
        </w:tc>
        <w:tc>
          <w:tcPr>
            <w:tcW w:w="1238" w:type="pct"/>
            <w:vMerge/>
            <w:vAlign w:val="center"/>
            <w:hideMark/>
          </w:tcPr>
          <w:p w:rsidR="00A0026D" w:rsidRPr="0099189B" w:rsidRDefault="00A0026D" w:rsidP="00A0026D">
            <w:pPr>
              <w:pStyle w:val="1fffb"/>
            </w:pPr>
          </w:p>
        </w:tc>
        <w:tc>
          <w:tcPr>
            <w:tcW w:w="390" w:type="pct"/>
            <w:shd w:val="clear" w:color="auto" w:fill="D9D9D9" w:themeFill="background1" w:themeFillShade="D9"/>
            <w:vAlign w:val="center"/>
            <w:hideMark/>
          </w:tcPr>
          <w:p w:rsidR="00A0026D" w:rsidRPr="0099189B" w:rsidRDefault="00A0026D" w:rsidP="00A0026D">
            <w:pPr>
              <w:pStyle w:val="1fffb"/>
            </w:pPr>
            <w:r w:rsidRPr="0099189B">
              <w:t>одно-трубная</w:t>
            </w:r>
          </w:p>
        </w:tc>
        <w:tc>
          <w:tcPr>
            <w:tcW w:w="390" w:type="pct"/>
            <w:shd w:val="clear" w:color="auto" w:fill="D9D9D9" w:themeFill="background1" w:themeFillShade="D9"/>
            <w:vAlign w:val="center"/>
            <w:hideMark/>
          </w:tcPr>
          <w:p w:rsidR="00A0026D" w:rsidRPr="0099189B" w:rsidRDefault="00A0026D" w:rsidP="00A0026D">
            <w:pPr>
              <w:pStyle w:val="1fffb"/>
            </w:pPr>
            <w:r w:rsidRPr="0099189B">
              <w:t>двух-трубная</w:t>
            </w:r>
          </w:p>
        </w:tc>
        <w:tc>
          <w:tcPr>
            <w:tcW w:w="1778" w:type="pct"/>
            <w:gridSpan w:val="4"/>
            <w:vMerge/>
            <w:vAlign w:val="center"/>
            <w:hideMark/>
          </w:tcPr>
          <w:p w:rsidR="00A0026D" w:rsidRPr="0099189B" w:rsidRDefault="00A0026D" w:rsidP="00A0026D">
            <w:pPr>
              <w:pStyle w:val="1fffb"/>
            </w:pPr>
          </w:p>
        </w:tc>
        <w:tc>
          <w:tcPr>
            <w:tcW w:w="312" w:type="pct"/>
            <w:vMerge/>
            <w:vAlign w:val="center"/>
            <w:hideMark/>
          </w:tcPr>
          <w:p w:rsidR="00A0026D" w:rsidRPr="0099189B" w:rsidRDefault="00A0026D" w:rsidP="00A0026D">
            <w:pPr>
              <w:pStyle w:val="1fffb"/>
            </w:pPr>
          </w:p>
        </w:tc>
        <w:tc>
          <w:tcPr>
            <w:tcW w:w="680" w:type="pct"/>
            <w:vMerge/>
            <w:vAlign w:val="center"/>
            <w:hideMark/>
          </w:tcPr>
          <w:p w:rsidR="00A0026D" w:rsidRPr="0099189B" w:rsidRDefault="00A0026D" w:rsidP="00A0026D">
            <w:pPr>
              <w:pStyle w:val="1fffb"/>
            </w:pPr>
          </w:p>
        </w:tc>
      </w:tr>
      <w:tr w:rsidR="00A0026D" w:rsidRPr="0099189B" w:rsidTr="005B6D16">
        <w:trPr>
          <w:trHeight w:val="20"/>
        </w:trPr>
        <w:tc>
          <w:tcPr>
            <w:tcW w:w="2230" w:type="pct"/>
            <w:gridSpan w:val="4"/>
            <w:shd w:val="clear" w:color="000000" w:fill="FFFFFF"/>
            <w:noWrap/>
            <w:vAlign w:val="center"/>
            <w:hideMark/>
          </w:tcPr>
          <w:p w:rsidR="00A0026D" w:rsidRPr="0099189B" w:rsidRDefault="00A0026D" w:rsidP="00A0026D">
            <w:pPr>
              <w:pStyle w:val="1fffb"/>
            </w:pPr>
            <w:r w:rsidRPr="0099189B">
              <w:t>Сети теплоснабжения</w:t>
            </w:r>
          </w:p>
        </w:tc>
        <w:tc>
          <w:tcPr>
            <w:tcW w:w="1487" w:type="pct"/>
            <w:shd w:val="clear" w:color="000000" w:fill="FFFFFF"/>
            <w:noWrap/>
            <w:vAlign w:val="center"/>
            <w:hideMark/>
          </w:tcPr>
          <w:p w:rsidR="00A0026D" w:rsidRPr="0099189B" w:rsidRDefault="00A0026D" w:rsidP="00A0026D">
            <w:pPr>
              <w:pStyle w:val="1fffb"/>
            </w:pPr>
          </w:p>
        </w:tc>
        <w:tc>
          <w:tcPr>
            <w:tcW w:w="97" w:type="pct"/>
            <w:shd w:val="clear" w:color="000000" w:fill="FFFFFF"/>
            <w:noWrap/>
            <w:vAlign w:val="center"/>
            <w:hideMark/>
          </w:tcPr>
          <w:p w:rsidR="00A0026D" w:rsidRPr="0099189B" w:rsidRDefault="00A0026D" w:rsidP="00A0026D">
            <w:pPr>
              <w:pStyle w:val="1fffb"/>
            </w:pPr>
          </w:p>
        </w:tc>
        <w:tc>
          <w:tcPr>
            <w:tcW w:w="97" w:type="pct"/>
            <w:shd w:val="clear" w:color="000000" w:fill="FFFFFF"/>
            <w:noWrap/>
            <w:vAlign w:val="center"/>
            <w:hideMark/>
          </w:tcPr>
          <w:p w:rsidR="00A0026D" w:rsidRPr="0099189B" w:rsidRDefault="00A0026D" w:rsidP="00A0026D">
            <w:pPr>
              <w:pStyle w:val="1fffb"/>
            </w:pPr>
          </w:p>
        </w:tc>
        <w:tc>
          <w:tcPr>
            <w:tcW w:w="97" w:type="pct"/>
            <w:shd w:val="clear" w:color="000000" w:fill="FFFFFF"/>
            <w:noWrap/>
            <w:vAlign w:val="center"/>
            <w:hideMark/>
          </w:tcPr>
          <w:p w:rsidR="00A0026D" w:rsidRPr="0099189B" w:rsidRDefault="00A0026D" w:rsidP="00A0026D">
            <w:pPr>
              <w:pStyle w:val="1fffb"/>
            </w:pPr>
          </w:p>
        </w:tc>
        <w:tc>
          <w:tcPr>
            <w:tcW w:w="312" w:type="pct"/>
            <w:shd w:val="clear" w:color="000000" w:fill="FFFFFF"/>
            <w:noWrap/>
            <w:vAlign w:val="center"/>
            <w:hideMark/>
          </w:tcPr>
          <w:p w:rsidR="00A0026D" w:rsidRPr="0099189B" w:rsidRDefault="00A0026D" w:rsidP="00A0026D">
            <w:pPr>
              <w:pStyle w:val="1fffb"/>
            </w:pPr>
          </w:p>
        </w:tc>
        <w:tc>
          <w:tcPr>
            <w:tcW w:w="680" w:type="pct"/>
            <w:shd w:val="clear" w:color="000000" w:fill="FFFFFF"/>
            <w:noWrap/>
            <w:vAlign w:val="center"/>
            <w:hideMark/>
          </w:tcPr>
          <w:p w:rsidR="00A0026D" w:rsidRPr="0099189B" w:rsidRDefault="00A0026D" w:rsidP="00A0026D">
            <w:pPr>
              <w:pStyle w:val="1fffb"/>
            </w:pPr>
          </w:p>
        </w:tc>
      </w:tr>
      <w:tr w:rsidR="00A0026D" w:rsidRPr="0099189B" w:rsidTr="005B6D16">
        <w:trPr>
          <w:trHeight w:val="20"/>
        </w:trPr>
        <w:tc>
          <w:tcPr>
            <w:tcW w:w="212" w:type="pct"/>
            <w:vMerge w:val="restart"/>
            <w:shd w:val="clear" w:color="000000" w:fill="FFFFFF"/>
            <w:noWrap/>
            <w:vAlign w:val="center"/>
            <w:hideMark/>
          </w:tcPr>
          <w:p w:rsidR="00A0026D" w:rsidRPr="0099189B" w:rsidRDefault="00A0026D" w:rsidP="00A0026D">
            <w:pPr>
              <w:pStyle w:val="1fffb"/>
            </w:pPr>
            <w:r w:rsidRPr="0099189B">
              <w:lastRenderedPageBreak/>
              <w:t>1</w:t>
            </w:r>
          </w:p>
        </w:tc>
        <w:tc>
          <w:tcPr>
            <w:tcW w:w="1238" w:type="pct"/>
            <w:vMerge w:val="restart"/>
            <w:shd w:val="clear" w:color="000000" w:fill="FFFFFF"/>
            <w:vAlign w:val="center"/>
            <w:hideMark/>
          </w:tcPr>
          <w:p w:rsidR="00A0026D" w:rsidRPr="0099189B" w:rsidRDefault="00A0026D" w:rsidP="00A0026D">
            <w:pPr>
              <w:pStyle w:val="1fffb"/>
            </w:pPr>
            <w:r w:rsidRPr="0099189B">
              <w:t>Наружные тепловые сети (кадастровый номер 86:08:0020601:1116)</w:t>
            </w:r>
          </w:p>
        </w:tc>
        <w:tc>
          <w:tcPr>
            <w:tcW w:w="390" w:type="pct"/>
            <w:vMerge w:val="restart"/>
            <w:shd w:val="clear" w:color="000000" w:fill="FFFFFF"/>
            <w:vAlign w:val="center"/>
            <w:hideMark/>
          </w:tcPr>
          <w:p w:rsidR="00A0026D" w:rsidRPr="0099189B" w:rsidRDefault="00A0026D" w:rsidP="00A0026D">
            <w:pPr>
              <w:pStyle w:val="1fffb"/>
            </w:pPr>
            <w:r w:rsidRPr="0099189B">
              <w:t>659,0</w:t>
            </w:r>
          </w:p>
        </w:tc>
        <w:tc>
          <w:tcPr>
            <w:tcW w:w="390" w:type="pct"/>
            <w:vMerge w:val="restart"/>
            <w:shd w:val="clear" w:color="000000" w:fill="FFFFFF"/>
            <w:vAlign w:val="center"/>
            <w:hideMark/>
          </w:tcPr>
          <w:p w:rsidR="00A0026D" w:rsidRPr="0099189B" w:rsidRDefault="00A0026D" w:rsidP="00A0026D">
            <w:pPr>
              <w:pStyle w:val="1fffb"/>
            </w:pPr>
            <w:r w:rsidRPr="0099189B">
              <w:t>329,5</w:t>
            </w:r>
          </w:p>
        </w:tc>
        <w:tc>
          <w:tcPr>
            <w:tcW w:w="1778" w:type="pct"/>
            <w:gridSpan w:val="4"/>
            <w:shd w:val="clear" w:color="000000" w:fill="FFFFFF"/>
            <w:noWrap/>
            <w:vAlign w:val="center"/>
            <w:hideMark/>
          </w:tcPr>
          <w:p w:rsidR="00A0026D" w:rsidRPr="0099189B" w:rsidRDefault="00A0026D" w:rsidP="00A0026D">
            <w:pPr>
              <w:pStyle w:val="1fffb"/>
            </w:pPr>
            <w:r w:rsidRPr="0099189B">
              <w:t>от котельной до ТК-1</w:t>
            </w:r>
          </w:p>
        </w:tc>
        <w:tc>
          <w:tcPr>
            <w:tcW w:w="312" w:type="pct"/>
            <w:shd w:val="clear" w:color="000000" w:fill="FFFFFF"/>
            <w:noWrap/>
            <w:vAlign w:val="center"/>
            <w:hideMark/>
          </w:tcPr>
          <w:p w:rsidR="00A0026D" w:rsidRPr="0099189B" w:rsidRDefault="00A0026D" w:rsidP="00A0026D">
            <w:pPr>
              <w:pStyle w:val="1fffb"/>
            </w:pPr>
            <w:r w:rsidRPr="0099189B">
              <w:t>426</w:t>
            </w:r>
          </w:p>
        </w:tc>
        <w:tc>
          <w:tcPr>
            <w:tcW w:w="680" w:type="pct"/>
            <w:shd w:val="clear" w:color="000000" w:fill="FFFFFF"/>
            <w:noWrap/>
            <w:vAlign w:val="center"/>
            <w:hideMark/>
          </w:tcPr>
          <w:p w:rsidR="00A0026D" w:rsidRPr="0099189B" w:rsidRDefault="00A0026D" w:rsidP="00A0026D">
            <w:pPr>
              <w:pStyle w:val="1fffb"/>
            </w:pPr>
            <w:r w:rsidRPr="0099189B">
              <w:t>8,0</w:t>
            </w:r>
          </w:p>
        </w:tc>
      </w:tr>
      <w:tr w:rsidR="00A0026D" w:rsidRPr="0099189B" w:rsidTr="005B6D16">
        <w:trPr>
          <w:trHeight w:val="20"/>
        </w:trPr>
        <w:tc>
          <w:tcPr>
            <w:tcW w:w="212" w:type="pct"/>
            <w:vMerge/>
            <w:vAlign w:val="center"/>
            <w:hideMark/>
          </w:tcPr>
          <w:p w:rsidR="00A0026D" w:rsidRPr="0099189B" w:rsidRDefault="00A0026D" w:rsidP="00A0026D">
            <w:pPr>
              <w:pStyle w:val="1fffb"/>
            </w:pPr>
          </w:p>
        </w:tc>
        <w:tc>
          <w:tcPr>
            <w:tcW w:w="1238" w:type="pct"/>
            <w:vMerge/>
            <w:vAlign w:val="center"/>
            <w:hideMark/>
          </w:tcPr>
          <w:p w:rsidR="00A0026D" w:rsidRPr="0099189B" w:rsidRDefault="00A0026D" w:rsidP="00A0026D">
            <w:pPr>
              <w:pStyle w:val="1fffb"/>
            </w:pPr>
          </w:p>
        </w:tc>
        <w:tc>
          <w:tcPr>
            <w:tcW w:w="390" w:type="pct"/>
            <w:vMerge/>
            <w:vAlign w:val="center"/>
            <w:hideMark/>
          </w:tcPr>
          <w:p w:rsidR="00A0026D" w:rsidRPr="0099189B" w:rsidRDefault="00A0026D" w:rsidP="00A0026D">
            <w:pPr>
              <w:pStyle w:val="1fffb"/>
            </w:pPr>
          </w:p>
        </w:tc>
        <w:tc>
          <w:tcPr>
            <w:tcW w:w="390" w:type="pct"/>
            <w:vMerge/>
            <w:vAlign w:val="center"/>
            <w:hideMark/>
          </w:tcPr>
          <w:p w:rsidR="00A0026D" w:rsidRPr="0099189B" w:rsidRDefault="00A0026D" w:rsidP="00A0026D">
            <w:pPr>
              <w:pStyle w:val="1fffb"/>
            </w:pPr>
          </w:p>
        </w:tc>
        <w:tc>
          <w:tcPr>
            <w:tcW w:w="1778" w:type="pct"/>
            <w:gridSpan w:val="4"/>
            <w:shd w:val="clear" w:color="000000" w:fill="FFFFFF"/>
            <w:noWrap/>
            <w:vAlign w:val="center"/>
            <w:hideMark/>
          </w:tcPr>
          <w:p w:rsidR="00A0026D" w:rsidRPr="0099189B" w:rsidRDefault="00A0026D" w:rsidP="00A0026D">
            <w:pPr>
              <w:pStyle w:val="1fffb"/>
            </w:pPr>
            <w:r w:rsidRPr="0099189B">
              <w:t>от ТК-1 до ТК-2</w:t>
            </w:r>
          </w:p>
        </w:tc>
        <w:tc>
          <w:tcPr>
            <w:tcW w:w="312" w:type="pct"/>
            <w:shd w:val="clear" w:color="000000" w:fill="FFFFFF"/>
            <w:noWrap/>
            <w:vAlign w:val="center"/>
            <w:hideMark/>
          </w:tcPr>
          <w:p w:rsidR="00A0026D" w:rsidRPr="0099189B" w:rsidRDefault="00A0026D" w:rsidP="00A0026D">
            <w:pPr>
              <w:pStyle w:val="1fffb"/>
            </w:pPr>
            <w:r w:rsidRPr="0099189B">
              <w:t>325</w:t>
            </w:r>
          </w:p>
        </w:tc>
        <w:tc>
          <w:tcPr>
            <w:tcW w:w="680" w:type="pct"/>
            <w:shd w:val="clear" w:color="000000" w:fill="FFFFFF"/>
            <w:noWrap/>
            <w:vAlign w:val="center"/>
            <w:hideMark/>
          </w:tcPr>
          <w:p w:rsidR="00A0026D" w:rsidRPr="0099189B" w:rsidRDefault="00A0026D" w:rsidP="00A0026D">
            <w:pPr>
              <w:pStyle w:val="1fffb"/>
            </w:pPr>
            <w:r w:rsidRPr="0099189B">
              <w:t>15,0</w:t>
            </w:r>
          </w:p>
        </w:tc>
      </w:tr>
      <w:tr w:rsidR="00A0026D" w:rsidRPr="0099189B" w:rsidTr="005B6D16">
        <w:trPr>
          <w:trHeight w:val="20"/>
        </w:trPr>
        <w:tc>
          <w:tcPr>
            <w:tcW w:w="212" w:type="pct"/>
            <w:vMerge/>
            <w:vAlign w:val="center"/>
            <w:hideMark/>
          </w:tcPr>
          <w:p w:rsidR="00A0026D" w:rsidRPr="0099189B" w:rsidRDefault="00A0026D" w:rsidP="00A0026D">
            <w:pPr>
              <w:pStyle w:val="1fffb"/>
            </w:pPr>
          </w:p>
        </w:tc>
        <w:tc>
          <w:tcPr>
            <w:tcW w:w="1238" w:type="pct"/>
            <w:vMerge/>
            <w:vAlign w:val="center"/>
            <w:hideMark/>
          </w:tcPr>
          <w:p w:rsidR="00A0026D" w:rsidRPr="0099189B" w:rsidRDefault="00A0026D" w:rsidP="00A0026D">
            <w:pPr>
              <w:pStyle w:val="1fffb"/>
            </w:pPr>
          </w:p>
        </w:tc>
        <w:tc>
          <w:tcPr>
            <w:tcW w:w="390" w:type="pct"/>
            <w:vMerge/>
            <w:vAlign w:val="center"/>
            <w:hideMark/>
          </w:tcPr>
          <w:p w:rsidR="00A0026D" w:rsidRPr="0099189B" w:rsidRDefault="00A0026D" w:rsidP="00A0026D">
            <w:pPr>
              <w:pStyle w:val="1fffb"/>
            </w:pPr>
          </w:p>
        </w:tc>
        <w:tc>
          <w:tcPr>
            <w:tcW w:w="390" w:type="pct"/>
            <w:vMerge/>
            <w:vAlign w:val="center"/>
            <w:hideMark/>
          </w:tcPr>
          <w:p w:rsidR="00A0026D" w:rsidRPr="0099189B" w:rsidRDefault="00A0026D" w:rsidP="00A0026D">
            <w:pPr>
              <w:pStyle w:val="1fffb"/>
            </w:pPr>
          </w:p>
        </w:tc>
        <w:tc>
          <w:tcPr>
            <w:tcW w:w="1778" w:type="pct"/>
            <w:gridSpan w:val="4"/>
            <w:shd w:val="clear" w:color="000000" w:fill="FFFFFF"/>
            <w:noWrap/>
            <w:vAlign w:val="center"/>
            <w:hideMark/>
          </w:tcPr>
          <w:p w:rsidR="00A0026D" w:rsidRPr="0099189B" w:rsidRDefault="00A0026D" w:rsidP="00A0026D">
            <w:pPr>
              <w:pStyle w:val="1fffb"/>
            </w:pPr>
            <w:r w:rsidRPr="0099189B">
              <w:t>от ТК-2 до ТК-3</w:t>
            </w:r>
          </w:p>
        </w:tc>
        <w:tc>
          <w:tcPr>
            <w:tcW w:w="312" w:type="pct"/>
            <w:shd w:val="clear" w:color="000000" w:fill="FFFFFF"/>
            <w:noWrap/>
            <w:vAlign w:val="center"/>
            <w:hideMark/>
          </w:tcPr>
          <w:p w:rsidR="00A0026D" w:rsidRPr="0099189B" w:rsidRDefault="00A0026D" w:rsidP="00A0026D">
            <w:pPr>
              <w:pStyle w:val="1fffb"/>
            </w:pPr>
            <w:r w:rsidRPr="0099189B">
              <w:t>325</w:t>
            </w:r>
          </w:p>
        </w:tc>
        <w:tc>
          <w:tcPr>
            <w:tcW w:w="680" w:type="pct"/>
            <w:shd w:val="clear" w:color="000000" w:fill="FFFFFF"/>
            <w:noWrap/>
            <w:vAlign w:val="center"/>
            <w:hideMark/>
          </w:tcPr>
          <w:p w:rsidR="00A0026D" w:rsidRPr="0099189B" w:rsidRDefault="00A0026D" w:rsidP="00A0026D">
            <w:pPr>
              <w:pStyle w:val="1fffb"/>
            </w:pPr>
            <w:r w:rsidRPr="0099189B">
              <w:t>154,0</w:t>
            </w:r>
          </w:p>
        </w:tc>
      </w:tr>
      <w:tr w:rsidR="00A0026D" w:rsidRPr="0099189B" w:rsidTr="005B6D16">
        <w:trPr>
          <w:trHeight w:val="20"/>
        </w:trPr>
        <w:tc>
          <w:tcPr>
            <w:tcW w:w="212" w:type="pct"/>
            <w:vMerge/>
            <w:vAlign w:val="center"/>
            <w:hideMark/>
          </w:tcPr>
          <w:p w:rsidR="00A0026D" w:rsidRPr="0099189B" w:rsidRDefault="00A0026D" w:rsidP="00A0026D">
            <w:pPr>
              <w:pStyle w:val="1fffb"/>
            </w:pPr>
          </w:p>
        </w:tc>
        <w:tc>
          <w:tcPr>
            <w:tcW w:w="1238" w:type="pct"/>
            <w:vMerge/>
            <w:vAlign w:val="center"/>
            <w:hideMark/>
          </w:tcPr>
          <w:p w:rsidR="00A0026D" w:rsidRPr="0099189B" w:rsidRDefault="00A0026D" w:rsidP="00A0026D">
            <w:pPr>
              <w:pStyle w:val="1fffb"/>
            </w:pPr>
          </w:p>
        </w:tc>
        <w:tc>
          <w:tcPr>
            <w:tcW w:w="390" w:type="pct"/>
            <w:vMerge/>
            <w:vAlign w:val="center"/>
            <w:hideMark/>
          </w:tcPr>
          <w:p w:rsidR="00A0026D" w:rsidRPr="0099189B" w:rsidRDefault="00A0026D" w:rsidP="00A0026D">
            <w:pPr>
              <w:pStyle w:val="1fffb"/>
            </w:pPr>
          </w:p>
        </w:tc>
        <w:tc>
          <w:tcPr>
            <w:tcW w:w="390" w:type="pct"/>
            <w:vMerge/>
            <w:vAlign w:val="center"/>
            <w:hideMark/>
          </w:tcPr>
          <w:p w:rsidR="00A0026D" w:rsidRPr="0099189B" w:rsidRDefault="00A0026D" w:rsidP="00A0026D">
            <w:pPr>
              <w:pStyle w:val="1fffb"/>
            </w:pPr>
          </w:p>
        </w:tc>
        <w:tc>
          <w:tcPr>
            <w:tcW w:w="1778" w:type="pct"/>
            <w:gridSpan w:val="4"/>
            <w:shd w:val="clear" w:color="000000" w:fill="FFFFFF"/>
            <w:noWrap/>
            <w:vAlign w:val="center"/>
            <w:hideMark/>
          </w:tcPr>
          <w:p w:rsidR="00A0026D" w:rsidRPr="0099189B" w:rsidRDefault="00A0026D" w:rsidP="00A0026D">
            <w:pPr>
              <w:pStyle w:val="1fffb"/>
            </w:pPr>
            <w:r w:rsidRPr="0099189B">
              <w:t>от УТ-1 до здания (бани) ул.Новая 11А</w:t>
            </w:r>
          </w:p>
        </w:tc>
        <w:tc>
          <w:tcPr>
            <w:tcW w:w="312" w:type="pct"/>
            <w:shd w:val="clear" w:color="000000" w:fill="FFFFFF"/>
            <w:noWrap/>
            <w:vAlign w:val="center"/>
            <w:hideMark/>
          </w:tcPr>
          <w:p w:rsidR="00A0026D" w:rsidRPr="0099189B" w:rsidRDefault="00A0026D" w:rsidP="00A0026D">
            <w:pPr>
              <w:pStyle w:val="1fffb"/>
            </w:pPr>
            <w:r w:rsidRPr="0099189B">
              <w:t>57</w:t>
            </w:r>
          </w:p>
        </w:tc>
        <w:tc>
          <w:tcPr>
            <w:tcW w:w="680" w:type="pct"/>
            <w:shd w:val="clear" w:color="000000" w:fill="FFFFFF"/>
            <w:noWrap/>
            <w:vAlign w:val="center"/>
            <w:hideMark/>
          </w:tcPr>
          <w:p w:rsidR="00A0026D" w:rsidRPr="0099189B" w:rsidRDefault="00A0026D" w:rsidP="00A0026D">
            <w:pPr>
              <w:pStyle w:val="1fffb"/>
            </w:pPr>
            <w:r w:rsidRPr="0099189B">
              <w:t>76,0</w:t>
            </w:r>
          </w:p>
        </w:tc>
      </w:tr>
      <w:tr w:rsidR="00A0026D" w:rsidRPr="0099189B" w:rsidTr="005B6D16">
        <w:trPr>
          <w:trHeight w:val="20"/>
        </w:trPr>
        <w:tc>
          <w:tcPr>
            <w:tcW w:w="212" w:type="pct"/>
            <w:vMerge/>
            <w:vAlign w:val="center"/>
            <w:hideMark/>
          </w:tcPr>
          <w:p w:rsidR="00A0026D" w:rsidRPr="0099189B" w:rsidRDefault="00A0026D" w:rsidP="00A0026D">
            <w:pPr>
              <w:pStyle w:val="1fffb"/>
            </w:pPr>
          </w:p>
        </w:tc>
        <w:tc>
          <w:tcPr>
            <w:tcW w:w="1238" w:type="pct"/>
            <w:vMerge/>
            <w:vAlign w:val="center"/>
            <w:hideMark/>
          </w:tcPr>
          <w:p w:rsidR="00A0026D" w:rsidRPr="0099189B" w:rsidRDefault="00A0026D" w:rsidP="00A0026D">
            <w:pPr>
              <w:pStyle w:val="1fffb"/>
            </w:pPr>
          </w:p>
        </w:tc>
        <w:tc>
          <w:tcPr>
            <w:tcW w:w="390" w:type="pct"/>
            <w:vMerge/>
            <w:vAlign w:val="center"/>
            <w:hideMark/>
          </w:tcPr>
          <w:p w:rsidR="00A0026D" w:rsidRPr="0099189B" w:rsidRDefault="00A0026D" w:rsidP="00A0026D">
            <w:pPr>
              <w:pStyle w:val="1fffb"/>
            </w:pPr>
          </w:p>
        </w:tc>
        <w:tc>
          <w:tcPr>
            <w:tcW w:w="390" w:type="pct"/>
            <w:vMerge/>
            <w:vAlign w:val="center"/>
            <w:hideMark/>
          </w:tcPr>
          <w:p w:rsidR="00A0026D" w:rsidRPr="0099189B" w:rsidRDefault="00A0026D" w:rsidP="00A0026D">
            <w:pPr>
              <w:pStyle w:val="1fffb"/>
            </w:pPr>
          </w:p>
        </w:tc>
        <w:tc>
          <w:tcPr>
            <w:tcW w:w="1778" w:type="pct"/>
            <w:gridSpan w:val="4"/>
            <w:shd w:val="clear" w:color="000000" w:fill="FFFFFF"/>
            <w:noWrap/>
            <w:vAlign w:val="center"/>
            <w:hideMark/>
          </w:tcPr>
          <w:p w:rsidR="00A0026D" w:rsidRPr="0099189B" w:rsidRDefault="00A0026D" w:rsidP="00A0026D">
            <w:pPr>
              <w:pStyle w:val="1fffb"/>
            </w:pPr>
            <w:r w:rsidRPr="0099189B">
              <w:t>ввод на ж.д.Новая №12</w:t>
            </w:r>
          </w:p>
        </w:tc>
        <w:tc>
          <w:tcPr>
            <w:tcW w:w="312" w:type="pct"/>
            <w:shd w:val="clear" w:color="000000" w:fill="FFFFFF"/>
            <w:noWrap/>
            <w:vAlign w:val="center"/>
            <w:hideMark/>
          </w:tcPr>
          <w:p w:rsidR="00A0026D" w:rsidRPr="0099189B" w:rsidRDefault="00A0026D" w:rsidP="00A0026D">
            <w:pPr>
              <w:pStyle w:val="1fffb"/>
            </w:pPr>
            <w:r w:rsidRPr="0099189B">
              <w:t>57</w:t>
            </w:r>
          </w:p>
        </w:tc>
        <w:tc>
          <w:tcPr>
            <w:tcW w:w="680" w:type="pct"/>
            <w:shd w:val="clear" w:color="000000" w:fill="FFFFFF"/>
            <w:noWrap/>
            <w:vAlign w:val="center"/>
            <w:hideMark/>
          </w:tcPr>
          <w:p w:rsidR="00A0026D" w:rsidRPr="0099189B" w:rsidRDefault="00A0026D" w:rsidP="00A0026D">
            <w:pPr>
              <w:pStyle w:val="1fffb"/>
            </w:pPr>
            <w:r w:rsidRPr="0099189B">
              <w:t>10,0</w:t>
            </w:r>
          </w:p>
        </w:tc>
      </w:tr>
      <w:tr w:rsidR="00A0026D" w:rsidRPr="0099189B" w:rsidTr="005B6D16">
        <w:trPr>
          <w:trHeight w:val="20"/>
        </w:trPr>
        <w:tc>
          <w:tcPr>
            <w:tcW w:w="212" w:type="pct"/>
            <w:vMerge/>
            <w:vAlign w:val="center"/>
            <w:hideMark/>
          </w:tcPr>
          <w:p w:rsidR="00A0026D" w:rsidRPr="0099189B" w:rsidRDefault="00A0026D" w:rsidP="00A0026D">
            <w:pPr>
              <w:pStyle w:val="1fffb"/>
            </w:pPr>
          </w:p>
        </w:tc>
        <w:tc>
          <w:tcPr>
            <w:tcW w:w="1238" w:type="pct"/>
            <w:vMerge/>
            <w:vAlign w:val="center"/>
            <w:hideMark/>
          </w:tcPr>
          <w:p w:rsidR="00A0026D" w:rsidRPr="0099189B" w:rsidRDefault="00A0026D" w:rsidP="00A0026D">
            <w:pPr>
              <w:pStyle w:val="1fffb"/>
            </w:pPr>
          </w:p>
        </w:tc>
        <w:tc>
          <w:tcPr>
            <w:tcW w:w="390" w:type="pct"/>
            <w:vMerge/>
            <w:vAlign w:val="center"/>
            <w:hideMark/>
          </w:tcPr>
          <w:p w:rsidR="00A0026D" w:rsidRPr="0099189B" w:rsidRDefault="00A0026D" w:rsidP="00A0026D">
            <w:pPr>
              <w:pStyle w:val="1fffb"/>
            </w:pPr>
          </w:p>
        </w:tc>
        <w:tc>
          <w:tcPr>
            <w:tcW w:w="390" w:type="pct"/>
            <w:vMerge/>
            <w:vAlign w:val="center"/>
            <w:hideMark/>
          </w:tcPr>
          <w:p w:rsidR="00A0026D" w:rsidRPr="0099189B" w:rsidRDefault="00A0026D" w:rsidP="00A0026D">
            <w:pPr>
              <w:pStyle w:val="1fffb"/>
            </w:pPr>
          </w:p>
        </w:tc>
        <w:tc>
          <w:tcPr>
            <w:tcW w:w="1778" w:type="pct"/>
            <w:gridSpan w:val="4"/>
            <w:shd w:val="clear" w:color="000000" w:fill="FFFFFF"/>
            <w:noWrap/>
            <w:vAlign w:val="center"/>
            <w:hideMark/>
          </w:tcPr>
          <w:p w:rsidR="00A0026D" w:rsidRPr="0099189B" w:rsidRDefault="00A0026D" w:rsidP="00A0026D">
            <w:pPr>
              <w:pStyle w:val="1fffb"/>
            </w:pPr>
            <w:r w:rsidRPr="0099189B">
              <w:t>ввод на ж.д. Новая №14</w:t>
            </w:r>
          </w:p>
        </w:tc>
        <w:tc>
          <w:tcPr>
            <w:tcW w:w="312" w:type="pct"/>
            <w:shd w:val="clear" w:color="000000" w:fill="FFFFFF"/>
            <w:noWrap/>
            <w:vAlign w:val="center"/>
            <w:hideMark/>
          </w:tcPr>
          <w:p w:rsidR="00A0026D" w:rsidRPr="0099189B" w:rsidRDefault="00A0026D" w:rsidP="00A0026D">
            <w:pPr>
              <w:pStyle w:val="1fffb"/>
            </w:pPr>
            <w:r w:rsidRPr="0099189B">
              <w:t>57</w:t>
            </w:r>
          </w:p>
        </w:tc>
        <w:tc>
          <w:tcPr>
            <w:tcW w:w="680" w:type="pct"/>
            <w:shd w:val="clear" w:color="000000" w:fill="FFFFFF"/>
            <w:noWrap/>
            <w:vAlign w:val="center"/>
            <w:hideMark/>
          </w:tcPr>
          <w:p w:rsidR="00A0026D" w:rsidRPr="0099189B" w:rsidRDefault="00A0026D" w:rsidP="00A0026D">
            <w:pPr>
              <w:pStyle w:val="1fffb"/>
            </w:pPr>
            <w:r w:rsidRPr="0099189B">
              <w:t>41,0</w:t>
            </w:r>
          </w:p>
        </w:tc>
      </w:tr>
      <w:tr w:rsidR="00A0026D" w:rsidRPr="0099189B" w:rsidTr="005B6D16">
        <w:trPr>
          <w:trHeight w:val="20"/>
        </w:trPr>
        <w:tc>
          <w:tcPr>
            <w:tcW w:w="212" w:type="pct"/>
            <w:vMerge/>
            <w:vAlign w:val="center"/>
            <w:hideMark/>
          </w:tcPr>
          <w:p w:rsidR="00A0026D" w:rsidRPr="0099189B" w:rsidRDefault="00A0026D" w:rsidP="00A0026D">
            <w:pPr>
              <w:pStyle w:val="1fffb"/>
            </w:pPr>
          </w:p>
        </w:tc>
        <w:tc>
          <w:tcPr>
            <w:tcW w:w="1238" w:type="pct"/>
            <w:vMerge/>
            <w:vAlign w:val="center"/>
            <w:hideMark/>
          </w:tcPr>
          <w:p w:rsidR="00A0026D" w:rsidRPr="0099189B" w:rsidRDefault="00A0026D" w:rsidP="00A0026D">
            <w:pPr>
              <w:pStyle w:val="1fffb"/>
            </w:pPr>
          </w:p>
        </w:tc>
        <w:tc>
          <w:tcPr>
            <w:tcW w:w="390" w:type="pct"/>
            <w:vMerge/>
            <w:vAlign w:val="center"/>
            <w:hideMark/>
          </w:tcPr>
          <w:p w:rsidR="00A0026D" w:rsidRPr="0099189B" w:rsidRDefault="00A0026D" w:rsidP="00A0026D">
            <w:pPr>
              <w:pStyle w:val="1fffb"/>
            </w:pPr>
          </w:p>
        </w:tc>
        <w:tc>
          <w:tcPr>
            <w:tcW w:w="390" w:type="pct"/>
            <w:vMerge/>
            <w:vAlign w:val="center"/>
            <w:hideMark/>
          </w:tcPr>
          <w:p w:rsidR="00A0026D" w:rsidRPr="0099189B" w:rsidRDefault="00A0026D" w:rsidP="00A0026D">
            <w:pPr>
              <w:pStyle w:val="1fffb"/>
            </w:pPr>
          </w:p>
        </w:tc>
        <w:tc>
          <w:tcPr>
            <w:tcW w:w="1778" w:type="pct"/>
            <w:gridSpan w:val="4"/>
            <w:shd w:val="clear" w:color="000000" w:fill="FFFFFF"/>
            <w:noWrap/>
            <w:vAlign w:val="center"/>
            <w:hideMark/>
          </w:tcPr>
          <w:p w:rsidR="00A0026D" w:rsidRPr="0099189B" w:rsidRDefault="00A0026D" w:rsidP="00A0026D">
            <w:pPr>
              <w:pStyle w:val="1fffb"/>
            </w:pPr>
            <w:r w:rsidRPr="0099189B">
              <w:t>от ТК-2 до УТ (ввода на балки)</w:t>
            </w:r>
          </w:p>
        </w:tc>
        <w:tc>
          <w:tcPr>
            <w:tcW w:w="312" w:type="pct"/>
            <w:shd w:val="clear" w:color="000000" w:fill="FFFFFF"/>
            <w:noWrap/>
            <w:vAlign w:val="center"/>
            <w:hideMark/>
          </w:tcPr>
          <w:p w:rsidR="00A0026D" w:rsidRPr="0099189B" w:rsidRDefault="00A0026D" w:rsidP="00A0026D">
            <w:pPr>
              <w:pStyle w:val="1fffb"/>
            </w:pPr>
            <w:r w:rsidRPr="0099189B">
              <w:t>32</w:t>
            </w:r>
          </w:p>
        </w:tc>
        <w:tc>
          <w:tcPr>
            <w:tcW w:w="680" w:type="pct"/>
            <w:shd w:val="clear" w:color="000000" w:fill="FFFFFF"/>
            <w:noWrap/>
            <w:vAlign w:val="center"/>
            <w:hideMark/>
          </w:tcPr>
          <w:p w:rsidR="00A0026D" w:rsidRPr="0099189B" w:rsidRDefault="00A0026D" w:rsidP="00A0026D">
            <w:pPr>
              <w:pStyle w:val="1fffb"/>
            </w:pPr>
            <w:r w:rsidRPr="0099189B">
              <w:t>25,5</w:t>
            </w:r>
          </w:p>
        </w:tc>
      </w:tr>
      <w:tr w:rsidR="00A0026D" w:rsidRPr="0099189B" w:rsidTr="005B6D16">
        <w:trPr>
          <w:trHeight w:val="20"/>
        </w:trPr>
        <w:tc>
          <w:tcPr>
            <w:tcW w:w="212" w:type="pct"/>
            <w:vMerge/>
            <w:vAlign w:val="center"/>
            <w:hideMark/>
          </w:tcPr>
          <w:p w:rsidR="00A0026D" w:rsidRPr="0099189B" w:rsidRDefault="00A0026D" w:rsidP="00A0026D">
            <w:pPr>
              <w:pStyle w:val="1fffb"/>
            </w:pPr>
          </w:p>
        </w:tc>
        <w:tc>
          <w:tcPr>
            <w:tcW w:w="1238" w:type="pct"/>
            <w:vMerge/>
            <w:vAlign w:val="center"/>
            <w:hideMark/>
          </w:tcPr>
          <w:p w:rsidR="00A0026D" w:rsidRPr="0099189B" w:rsidRDefault="00A0026D" w:rsidP="00A0026D">
            <w:pPr>
              <w:pStyle w:val="1fffb"/>
            </w:pPr>
          </w:p>
        </w:tc>
        <w:tc>
          <w:tcPr>
            <w:tcW w:w="780" w:type="pct"/>
            <w:gridSpan w:val="2"/>
            <w:shd w:val="clear" w:color="000000" w:fill="FFFFFF"/>
            <w:vAlign w:val="center"/>
            <w:hideMark/>
          </w:tcPr>
          <w:p w:rsidR="00A0026D" w:rsidRPr="0099189B" w:rsidRDefault="00A0026D" w:rsidP="00A0026D">
            <w:pPr>
              <w:pStyle w:val="1fffb"/>
            </w:pPr>
            <w:r w:rsidRPr="0099189B">
              <w:t>329,5</w:t>
            </w:r>
          </w:p>
        </w:tc>
        <w:tc>
          <w:tcPr>
            <w:tcW w:w="1778" w:type="pct"/>
            <w:gridSpan w:val="4"/>
            <w:shd w:val="clear" w:color="000000" w:fill="FFFFFF"/>
            <w:noWrap/>
            <w:vAlign w:val="center"/>
            <w:hideMark/>
          </w:tcPr>
          <w:p w:rsidR="00A0026D" w:rsidRPr="0099189B" w:rsidRDefault="00A0026D" w:rsidP="00A0026D">
            <w:pPr>
              <w:pStyle w:val="1fffb"/>
            </w:pPr>
            <w:r w:rsidRPr="0099189B">
              <w:t>всего</w:t>
            </w:r>
          </w:p>
        </w:tc>
        <w:tc>
          <w:tcPr>
            <w:tcW w:w="312" w:type="pct"/>
            <w:shd w:val="clear" w:color="000000" w:fill="FFFFFF"/>
            <w:noWrap/>
            <w:vAlign w:val="center"/>
            <w:hideMark/>
          </w:tcPr>
          <w:p w:rsidR="00A0026D" w:rsidRPr="0099189B" w:rsidRDefault="00A0026D" w:rsidP="00A0026D">
            <w:pPr>
              <w:pStyle w:val="1fffb"/>
            </w:pPr>
          </w:p>
        </w:tc>
        <w:tc>
          <w:tcPr>
            <w:tcW w:w="680" w:type="pct"/>
            <w:shd w:val="clear" w:color="000000" w:fill="FFFFFF"/>
            <w:noWrap/>
            <w:vAlign w:val="center"/>
            <w:hideMark/>
          </w:tcPr>
          <w:p w:rsidR="00A0026D" w:rsidRPr="0099189B" w:rsidRDefault="00A0026D" w:rsidP="00A0026D">
            <w:pPr>
              <w:pStyle w:val="1fffb"/>
            </w:pPr>
            <w:r w:rsidRPr="0099189B">
              <w:t>329,5</w:t>
            </w:r>
          </w:p>
        </w:tc>
      </w:tr>
      <w:tr w:rsidR="00A0026D" w:rsidRPr="0099189B" w:rsidTr="005B6D16">
        <w:trPr>
          <w:trHeight w:val="20"/>
        </w:trPr>
        <w:tc>
          <w:tcPr>
            <w:tcW w:w="212" w:type="pct"/>
            <w:vMerge w:val="restart"/>
            <w:shd w:val="clear" w:color="000000" w:fill="FFFFFF"/>
            <w:vAlign w:val="center"/>
            <w:hideMark/>
          </w:tcPr>
          <w:p w:rsidR="00A0026D" w:rsidRPr="0099189B" w:rsidRDefault="00A0026D" w:rsidP="00A0026D">
            <w:pPr>
              <w:pStyle w:val="1fffb"/>
            </w:pPr>
            <w:r w:rsidRPr="0099189B">
              <w:t>2</w:t>
            </w:r>
          </w:p>
        </w:tc>
        <w:tc>
          <w:tcPr>
            <w:tcW w:w="1238" w:type="pct"/>
            <w:vMerge w:val="restart"/>
            <w:shd w:val="clear" w:color="000000" w:fill="FFFFFF"/>
            <w:vAlign w:val="center"/>
            <w:hideMark/>
          </w:tcPr>
          <w:p w:rsidR="00A0026D" w:rsidRPr="0099189B" w:rsidRDefault="00A0026D" w:rsidP="00A0026D">
            <w:pPr>
              <w:pStyle w:val="1fffb"/>
            </w:pPr>
            <w:r w:rsidRPr="0099189B">
              <w:t>Сети теплоснабжения к 33-х кв.ж.д. (кадастровый номер 86:08:0020601:1122)</w:t>
            </w:r>
          </w:p>
        </w:tc>
        <w:tc>
          <w:tcPr>
            <w:tcW w:w="390" w:type="pct"/>
            <w:vMerge w:val="restart"/>
            <w:shd w:val="clear" w:color="000000" w:fill="FFFFFF"/>
            <w:vAlign w:val="center"/>
            <w:hideMark/>
          </w:tcPr>
          <w:p w:rsidR="00A0026D" w:rsidRPr="0099189B" w:rsidRDefault="00A0026D" w:rsidP="00A0026D">
            <w:pPr>
              <w:pStyle w:val="1fffb"/>
            </w:pPr>
            <w:r w:rsidRPr="0099189B">
              <w:t>122,0</w:t>
            </w:r>
          </w:p>
        </w:tc>
        <w:tc>
          <w:tcPr>
            <w:tcW w:w="390" w:type="pct"/>
            <w:vMerge w:val="restart"/>
            <w:shd w:val="clear" w:color="000000" w:fill="FFFFFF"/>
            <w:vAlign w:val="center"/>
            <w:hideMark/>
          </w:tcPr>
          <w:p w:rsidR="00A0026D" w:rsidRPr="0099189B" w:rsidRDefault="00A0026D" w:rsidP="00A0026D">
            <w:pPr>
              <w:pStyle w:val="1fffb"/>
            </w:pPr>
            <w:r w:rsidRPr="0099189B">
              <w:t>61,0</w:t>
            </w:r>
          </w:p>
        </w:tc>
        <w:tc>
          <w:tcPr>
            <w:tcW w:w="1487" w:type="pct"/>
            <w:shd w:val="clear" w:color="000000" w:fill="FFFFFF"/>
            <w:noWrap/>
            <w:vAlign w:val="center"/>
            <w:hideMark/>
          </w:tcPr>
          <w:p w:rsidR="00A0026D" w:rsidRPr="0099189B" w:rsidRDefault="00A0026D" w:rsidP="00A0026D">
            <w:pPr>
              <w:pStyle w:val="1fffb"/>
            </w:pPr>
            <w:r w:rsidRPr="0099189B">
              <w:t>от ТК-20 до ТК-21 (ул.Центральная)</w:t>
            </w:r>
          </w:p>
        </w:tc>
        <w:tc>
          <w:tcPr>
            <w:tcW w:w="97" w:type="pct"/>
            <w:shd w:val="clear" w:color="000000" w:fill="FFFFFF"/>
            <w:noWrap/>
            <w:vAlign w:val="center"/>
            <w:hideMark/>
          </w:tcPr>
          <w:p w:rsidR="00A0026D" w:rsidRPr="0099189B" w:rsidRDefault="00A0026D" w:rsidP="00A0026D">
            <w:pPr>
              <w:pStyle w:val="1fffb"/>
            </w:pPr>
          </w:p>
        </w:tc>
        <w:tc>
          <w:tcPr>
            <w:tcW w:w="97" w:type="pct"/>
            <w:shd w:val="clear" w:color="000000" w:fill="FFFFFF"/>
            <w:noWrap/>
            <w:vAlign w:val="center"/>
            <w:hideMark/>
          </w:tcPr>
          <w:p w:rsidR="00A0026D" w:rsidRPr="0099189B" w:rsidRDefault="00A0026D" w:rsidP="00A0026D">
            <w:pPr>
              <w:pStyle w:val="1fffb"/>
            </w:pPr>
          </w:p>
        </w:tc>
        <w:tc>
          <w:tcPr>
            <w:tcW w:w="97" w:type="pct"/>
            <w:shd w:val="clear" w:color="000000" w:fill="FFFFFF"/>
            <w:noWrap/>
            <w:vAlign w:val="center"/>
            <w:hideMark/>
          </w:tcPr>
          <w:p w:rsidR="00A0026D" w:rsidRPr="0099189B" w:rsidRDefault="00A0026D" w:rsidP="00A0026D">
            <w:pPr>
              <w:pStyle w:val="1fffb"/>
            </w:pPr>
          </w:p>
        </w:tc>
        <w:tc>
          <w:tcPr>
            <w:tcW w:w="312" w:type="pct"/>
            <w:shd w:val="clear" w:color="000000" w:fill="FFFFFF"/>
            <w:noWrap/>
            <w:vAlign w:val="center"/>
            <w:hideMark/>
          </w:tcPr>
          <w:p w:rsidR="00A0026D" w:rsidRPr="0099189B" w:rsidRDefault="00A0026D" w:rsidP="00A0026D">
            <w:pPr>
              <w:pStyle w:val="1fffb"/>
            </w:pPr>
            <w:r w:rsidRPr="0099189B">
              <w:t>114</w:t>
            </w:r>
          </w:p>
        </w:tc>
        <w:tc>
          <w:tcPr>
            <w:tcW w:w="680" w:type="pct"/>
            <w:shd w:val="clear" w:color="000000" w:fill="FFFFFF"/>
            <w:noWrap/>
            <w:vAlign w:val="center"/>
            <w:hideMark/>
          </w:tcPr>
          <w:p w:rsidR="00A0026D" w:rsidRPr="0099189B" w:rsidRDefault="00A0026D" w:rsidP="00A0026D">
            <w:pPr>
              <w:pStyle w:val="1fffb"/>
            </w:pPr>
            <w:r w:rsidRPr="0099189B">
              <w:t>27,0</w:t>
            </w:r>
          </w:p>
        </w:tc>
      </w:tr>
      <w:tr w:rsidR="00A0026D" w:rsidRPr="0099189B" w:rsidTr="005B6D16">
        <w:trPr>
          <w:trHeight w:val="20"/>
        </w:trPr>
        <w:tc>
          <w:tcPr>
            <w:tcW w:w="212" w:type="pct"/>
            <w:vMerge/>
            <w:vAlign w:val="center"/>
            <w:hideMark/>
          </w:tcPr>
          <w:p w:rsidR="00A0026D" w:rsidRPr="0099189B" w:rsidRDefault="00A0026D" w:rsidP="00A0026D">
            <w:pPr>
              <w:pStyle w:val="1fffb"/>
            </w:pPr>
          </w:p>
        </w:tc>
        <w:tc>
          <w:tcPr>
            <w:tcW w:w="1238" w:type="pct"/>
            <w:vMerge/>
            <w:vAlign w:val="center"/>
            <w:hideMark/>
          </w:tcPr>
          <w:p w:rsidR="00A0026D" w:rsidRPr="0099189B" w:rsidRDefault="00A0026D" w:rsidP="00A0026D">
            <w:pPr>
              <w:pStyle w:val="1fffb"/>
            </w:pPr>
          </w:p>
        </w:tc>
        <w:tc>
          <w:tcPr>
            <w:tcW w:w="390" w:type="pct"/>
            <w:vMerge/>
            <w:vAlign w:val="center"/>
            <w:hideMark/>
          </w:tcPr>
          <w:p w:rsidR="00A0026D" w:rsidRPr="0099189B" w:rsidRDefault="00A0026D" w:rsidP="00A0026D">
            <w:pPr>
              <w:pStyle w:val="1fffb"/>
            </w:pPr>
          </w:p>
        </w:tc>
        <w:tc>
          <w:tcPr>
            <w:tcW w:w="390" w:type="pct"/>
            <w:vMerge/>
            <w:vAlign w:val="center"/>
            <w:hideMark/>
          </w:tcPr>
          <w:p w:rsidR="00A0026D" w:rsidRPr="0099189B" w:rsidRDefault="00A0026D" w:rsidP="00A0026D">
            <w:pPr>
              <w:pStyle w:val="1fffb"/>
            </w:pPr>
          </w:p>
        </w:tc>
        <w:tc>
          <w:tcPr>
            <w:tcW w:w="1778" w:type="pct"/>
            <w:gridSpan w:val="4"/>
            <w:shd w:val="clear" w:color="000000" w:fill="FFFFFF"/>
            <w:noWrap/>
            <w:vAlign w:val="center"/>
            <w:hideMark/>
          </w:tcPr>
          <w:p w:rsidR="00A0026D" w:rsidRPr="0099189B" w:rsidRDefault="00A0026D" w:rsidP="00A0026D">
            <w:pPr>
              <w:pStyle w:val="1fffb"/>
            </w:pPr>
            <w:r w:rsidRPr="0099189B">
              <w:t>от ТК-21 до ж.д. №27</w:t>
            </w:r>
          </w:p>
        </w:tc>
        <w:tc>
          <w:tcPr>
            <w:tcW w:w="312" w:type="pct"/>
            <w:shd w:val="clear" w:color="000000" w:fill="FFFFFF"/>
            <w:noWrap/>
            <w:vAlign w:val="center"/>
            <w:hideMark/>
          </w:tcPr>
          <w:p w:rsidR="00A0026D" w:rsidRPr="0099189B" w:rsidRDefault="00A0026D" w:rsidP="00A0026D">
            <w:pPr>
              <w:pStyle w:val="1fffb"/>
            </w:pPr>
            <w:r w:rsidRPr="0099189B">
              <w:t>114</w:t>
            </w:r>
          </w:p>
        </w:tc>
        <w:tc>
          <w:tcPr>
            <w:tcW w:w="680" w:type="pct"/>
            <w:shd w:val="clear" w:color="000000" w:fill="FFFFFF"/>
            <w:noWrap/>
            <w:vAlign w:val="center"/>
            <w:hideMark/>
          </w:tcPr>
          <w:p w:rsidR="00A0026D" w:rsidRPr="0099189B" w:rsidRDefault="00A0026D" w:rsidP="00A0026D">
            <w:pPr>
              <w:pStyle w:val="1fffb"/>
            </w:pPr>
            <w:r w:rsidRPr="0099189B">
              <w:t>28,0</w:t>
            </w:r>
          </w:p>
        </w:tc>
      </w:tr>
      <w:tr w:rsidR="00A0026D" w:rsidRPr="0099189B" w:rsidTr="005B6D16">
        <w:trPr>
          <w:trHeight w:val="20"/>
        </w:trPr>
        <w:tc>
          <w:tcPr>
            <w:tcW w:w="212" w:type="pct"/>
            <w:vMerge/>
            <w:vAlign w:val="center"/>
            <w:hideMark/>
          </w:tcPr>
          <w:p w:rsidR="00A0026D" w:rsidRPr="0099189B" w:rsidRDefault="00A0026D" w:rsidP="00A0026D">
            <w:pPr>
              <w:pStyle w:val="1fffb"/>
            </w:pPr>
          </w:p>
        </w:tc>
        <w:tc>
          <w:tcPr>
            <w:tcW w:w="1238" w:type="pct"/>
            <w:vMerge/>
            <w:vAlign w:val="center"/>
            <w:hideMark/>
          </w:tcPr>
          <w:p w:rsidR="00A0026D" w:rsidRPr="0099189B" w:rsidRDefault="00A0026D" w:rsidP="00A0026D">
            <w:pPr>
              <w:pStyle w:val="1fffb"/>
            </w:pPr>
          </w:p>
        </w:tc>
        <w:tc>
          <w:tcPr>
            <w:tcW w:w="390" w:type="pct"/>
            <w:vMerge/>
            <w:vAlign w:val="center"/>
            <w:hideMark/>
          </w:tcPr>
          <w:p w:rsidR="00A0026D" w:rsidRPr="0099189B" w:rsidRDefault="00A0026D" w:rsidP="00A0026D">
            <w:pPr>
              <w:pStyle w:val="1fffb"/>
            </w:pPr>
          </w:p>
        </w:tc>
        <w:tc>
          <w:tcPr>
            <w:tcW w:w="390" w:type="pct"/>
            <w:vMerge/>
            <w:vAlign w:val="center"/>
            <w:hideMark/>
          </w:tcPr>
          <w:p w:rsidR="00A0026D" w:rsidRPr="0099189B" w:rsidRDefault="00A0026D" w:rsidP="00A0026D">
            <w:pPr>
              <w:pStyle w:val="1fffb"/>
            </w:pPr>
          </w:p>
        </w:tc>
        <w:tc>
          <w:tcPr>
            <w:tcW w:w="1778" w:type="pct"/>
            <w:gridSpan w:val="4"/>
            <w:shd w:val="clear" w:color="000000" w:fill="FFFFFF"/>
            <w:noWrap/>
            <w:vAlign w:val="center"/>
            <w:hideMark/>
          </w:tcPr>
          <w:p w:rsidR="00A0026D" w:rsidRPr="0099189B" w:rsidRDefault="00A0026D" w:rsidP="00A0026D">
            <w:pPr>
              <w:pStyle w:val="1fffb"/>
            </w:pPr>
            <w:r w:rsidRPr="0099189B">
              <w:t>от ТК-21 до ж.д. №29</w:t>
            </w:r>
          </w:p>
        </w:tc>
        <w:tc>
          <w:tcPr>
            <w:tcW w:w="312" w:type="pct"/>
            <w:shd w:val="clear" w:color="000000" w:fill="FFFFFF"/>
            <w:noWrap/>
            <w:vAlign w:val="center"/>
            <w:hideMark/>
          </w:tcPr>
          <w:p w:rsidR="00A0026D" w:rsidRPr="0099189B" w:rsidRDefault="00A0026D" w:rsidP="00A0026D">
            <w:pPr>
              <w:pStyle w:val="1fffb"/>
            </w:pPr>
            <w:r w:rsidRPr="0099189B">
              <w:t>114</w:t>
            </w:r>
          </w:p>
        </w:tc>
        <w:tc>
          <w:tcPr>
            <w:tcW w:w="680" w:type="pct"/>
            <w:shd w:val="clear" w:color="000000" w:fill="FFFFFF"/>
            <w:noWrap/>
            <w:vAlign w:val="center"/>
            <w:hideMark/>
          </w:tcPr>
          <w:p w:rsidR="00A0026D" w:rsidRPr="0099189B" w:rsidRDefault="00A0026D" w:rsidP="00A0026D">
            <w:pPr>
              <w:pStyle w:val="1fffb"/>
            </w:pPr>
            <w:r w:rsidRPr="0099189B">
              <w:t>6,0</w:t>
            </w:r>
          </w:p>
        </w:tc>
      </w:tr>
      <w:tr w:rsidR="00A0026D" w:rsidRPr="0099189B" w:rsidTr="005B6D16">
        <w:trPr>
          <w:trHeight w:val="20"/>
        </w:trPr>
        <w:tc>
          <w:tcPr>
            <w:tcW w:w="212" w:type="pct"/>
            <w:vMerge/>
            <w:vAlign w:val="center"/>
            <w:hideMark/>
          </w:tcPr>
          <w:p w:rsidR="00A0026D" w:rsidRPr="0099189B" w:rsidRDefault="00A0026D" w:rsidP="00A0026D">
            <w:pPr>
              <w:pStyle w:val="1fffb"/>
            </w:pPr>
          </w:p>
        </w:tc>
        <w:tc>
          <w:tcPr>
            <w:tcW w:w="1238" w:type="pct"/>
            <w:vMerge/>
            <w:vAlign w:val="center"/>
            <w:hideMark/>
          </w:tcPr>
          <w:p w:rsidR="00A0026D" w:rsidRPr="0099189B" w:rsidRDefault="00A0026D" w:rsidP="00A0026D">
            <w:pPr>
              <w:pStyle w:val="1fffb"/>
            </w:pPr>
          </w:p>
        </w:tc>
        <w:tc>
          <w:tcPr>
            <w:tcW w:w="780" w:type="pct"/>
            <w:gridSpan w:val="2"/>
            <w:shd w:val="clear" w:color="000000" w:fill="FFFFFF"/>
            <w:vAlign w:val="center"/>
            <w:hideMark/>
          </w:tcPr>
          <w:p w:rsidR="00A0026D" w:rsidRPr="0099189B" w:rsidRDefault="00A0026D" w:rsidP="00A0026D">
            <w:pPr>
              <w:pStyle w:val="1fffb"/>
            </w:pPr>
            <w:r w:rsidRPr="0099189B">
              <w:t>61,0</w:t>
            </w:r>
          </w:p>
        </w:tc>
        <w:tc>
          <w:tcPr>
            <w:tcW w:w="1778" w:type="pct"/>
            <w:gridSpan w:val="4"/>
            <w:shd w:val="clear" w:color="000000" w:fill="FFFFFF"/>
            <w:noWrap/>
            <w:vAlign w:val="center"/>
            <w:hideMark/>
          </w:tcPr>
          <w:p w:rsidR="00A0026D" w:rsidRPr="0099189B" w:rsidRDefault="00A0026D" w:rsidP="00A0026D">
            <w:pPr>
              <w:pStyle w:val="1fffb"/>
            </w:pPr>
            <w:r w:rsidRPr="0099189B">
              <w:t>всего</w:t>
            </w:r>
          </w:p>
        </w:tc>
        <w:tc>
          <w:tcPr>
            <w:tcW w:w="312" w:type="pct"/>
            <w:shd w:val="clear" w:color="000000" w:fill="FFFFFF"/>
            <w:noWrap/>
            <w:vAlign w:val="center"/>
            <w:hideMark/>
          </w:tcPr>
          <w:p w:rsidR="00A0026D" w:rsidRPr="0099189B" w:rsidRDefault="00A0026D" w:rsidP="00A0026D">
            <w:pPr>
              <w:pStyle w:val="1fffb"/>
            </w:pPr>
          </w:p>
        </w:tc>
        <w:tc>
          <w:tcPr>
            <w:tcW w:w="680" w:type="pct"/>
            <w:shd w:val="clear" w:color="000000" w:fill="FFFFFF"/>
            <w:noWrap/>
            <w:vAlign w:val="center"/>
            <w:hideMark/>
          </w:tcPr>
          <w:p w:rsidR="00A0026D" w:rsidRPr="0099189B" w:rsidRDefault="00A0026D" w:rsidP="00A0026D">
            <w:pPr>
              <w:pStyle w:val="1fffb"/>
            </w:pPr>
            <w:r w:rsidRPr="0099189B">
              <w:t>61,0</w:t>
            </w:r>
          </w:p>
        </w:tc>
      </w:tr>
      <w:tr w:rsidR="00A0026D" w:rsidRPr="0099189B" w:rsidTr="005B6D16">
        <w:trPr>
          <w:trHeight w:val="20"/>
        </w:trPr>
        <w:tc>
          <w:tcPr>
            <w:tcW w:w="212" w:type="pct"/>
            <w:vMerge w:val="restart"/>
            <w:shd w:val="clear" w:color="000000" w:fill="FFFFFF"/>
            <w:vAlign w:val="center"/>
            <w:hideMark/>
          </w:tcPr>
          <w:p w:rsidR="00A0026D" w:rsidRPr="0099189B" w:rsidRDefault="00A0026D" w:rsidP="00A0026D">
            <w:pPr>
              <w:pStyle w:val="1fffb"/>
            </w:pPr>
            <w:r w:rsidRPr="0099189B">
              <w:t>3</w:t>
            </w:r>
          </w:p>
        </w:tc>
        <w:tc>
          <w:tcPr>
            <w:tcW w:w="1238" w:type="pct"/>
            <w:vMerge w:val="restart"/>
            <w:shd w:val="clear" w:color="000000" w:fill="FFFFFF"/>
            <w:vAlign w:val="center"/>
            <w:hideMark/>
          </w:tcPr>
          <w:p w:rsidR="00A0026D" w:rsidRPr="0099189B" w:rsidRDefault="00A0026D" w:rsidP="00A0026D">
            <w:pPr>
              <w:pStyle w:val="1fffb"/>
            </w:pPr>
            <w:r w:rsidRPr="0099189B">
              <w:t>Тепловые сети жилого поселка 1 (кадастровый номер 86:08:0020601:1133)</w:t>
            </w:r>
          </w:p>
        </w:tc>
        <w:tc>
          <w:tcPr>
            <w:tcW w:w="390" w:type="pct"/>
            <w:vMerge w:val="restart"/>
            <w:shd w:val="clear" w:color="000000" w:fill="FFFFFF"/>
            <w:vAlign w:val="center"/>
            <w:hideMark/>
          </w:tcPr>
          <w:p w:rsidR="00A0026D" w:rsidRPr="0099189B" w:rsidRDefault="00A0026D" w:rsidP="00A0026D">
            <w:pPr>
              <w:pStyle w:val="1fffb"/>
            </w:pPr>
            <w:r w:rsidRPr="0099189B">
              <w:t>120,0</w:t>
            </w:r>
          </w:p>
        </w:tc>
        <w:tc>
          <w:tcPr>
            <w:tcW w:w="390" w:type="pct"/>
            <w:vMerge w:val="restart"/>
            <w:shd w:val="clear" w:color="000000" w:fill="FFFFFF"/>
            <w:vAlign w:val="center"/>
            <w:hideMark/>
          </w:tcPr>
          <w:p w:rsidR="00A0026D" w:rsidRPr="0099189B" w:rsidRDefault="00A0026D" w:rsidP="00A0026D">
            <w:pPr>
              <w:pStyle w:val="1fffb"/>
            </w:pPr>
            <w:r w:rsidRPr="0099189B">
              <w:t>60,0</w:t>
            </w:r>
          </w:p>
        </w:tc>
        <w:tc>
          <w:tcPr>
            <w:tcW w:w="1487" w:type="pct"/>
            <w:shd w:val="clear" w:color="000000" w:fill="FFFFFF"/>
            <w:noWrap/>
            <w:vAlign w:val="center"/>
            <w:hideMark/>
          </w:tcPr>
          <w:p w:rsidR="00A0026D" w:rsidRPr="0099189B" w:rsidRDefault="00A0026D" w:rsidP="00A0026D">
            <w:pPr>
              <w:pStyle w:val="1fffb"/>
            </w:pPr>
            <w:r w:rsidRPr="0099189B">
              <w:t>от ТК-3 до ТК-19 (ул.Центральная)</w:t>
            </w:r>
          </w:p>
        </w:tc>
        <w:tc>
          <w:tcPr>
            <w:tcW w:w="97" w:type="pct"/>
            <w:shd w:val="clear" w:color="000000" w:fill="FFFFFF"/>
            <w:noWrap/>
            <w:vAlign w:val="center"/>
            <w:hideMark/>
          </w:tcPr>
          <w:p w:rsidR="00A0026D" w:rsidRPr="0099189B" w:rsidRDefault="00A0026D" w:rsidP="00A0026D">
            <w:pPr>
              <w:pStyle w:val="1fffb"/>
            </w:pPr>
          </w:p>
        </w:tc>
        <w:tc>
          <w:tcPr>
            <w:tcW w:w="97" w:type="pct"/>
            <w:shd w:val="clear" w:color="000000" w:fill="FFFFFF"/>
            <w:noWrap/>
            <w:vAlign w:val="center"/>
            <w:hideMark/>
          </w:tcPr>
          <w:p w:rsidR="00A0026D" w:rsidRPr="0099189B" w:rsidRDefault="00A0026D" w:rsidP="00A0026D">
            <w:pPr>
              <w:pStyle w:val="1fffb"/>
            </w:pPr>
          </w:p>
        </w:tc>
        <w:tc>
          <w:tcPr>
            <w:tcW w:w="97" w:type="pct"/>
            <w:shd w:val="clear" w:color="000000" w:fill="FFFFFF"/>
            <w:noWrap/>
            <w:vAlign w:val="center"/>
            <w:hideMark/>
          </w:tcPr>
          <w:p w:rsidR="00A0026D" w:rsidRPr="0099189B" w:rsidRDefault="00A0026D" w:rsidP="00A0026D">
            <w:pPr>
              <w:pStyle w:val="1fffb"/>
            </w:pPr>
          </w:p>
        </w:tc>
        <w:tc>
          <w:tcPr>
            <w:tcW w:w="312" w:type="pct"/>
            <w:shd w:val="clear" w:color="000000" w:fill="FFFFFF"/>
            <w:noWrap/>
            <w:vAlign w:val="center"/>
            <w:hideMark/>
          </w:tcPr>
          <w:p w:rsidR="00A0026D" w:rsidRPr="0099189B" w:rsidRDefault="00A0026D" w:rsidP="00A0026D">
            <w:pPr>
              <w:pStyle w:val="1fffb"/>
            </w:pPr>
            <w:r w:rsidRPr="0099189B">
              <w:t>159</w:t>
            </w:r>
          </w:p>
        </w:tc>
        <w:tc>
          <w:tcPr>
            <w:tcW w:w="680" w:type="pct"/>
            <w:shd w:val="clear" w:color="000000" w:fill="FFFFFF"/>
            <w:noWrap/>
            <w:vAlign w:val="center"/>
            <w:hideMark/>
          </w:tcPr>
          <w:p w:rsidR="00A0026D" w:rsidRPr="0099189B" w:rsidRDefault="00A0026D" w:rsidP="00A0026D">
            <w:pPr>
              <w:pStyle w:val="1fffb"/>
            </w:pPr>
            <w:r w:rsidRPr="0099189B">
              <w:t>19,0</w:t>
            </w:r>
          </w:p>
        </w:tc>
      </w:tr>
      <w:tr w:rsidR="00A0026D" w:rsidRPr="0099189B" w:rsidTr="005B6D16">
        <w:trPr>
          <w:trHeight w:val="20"/>
        </w:trPr>
        <w:tc>
          <w:tcPr>
            <w:tcW w:w="212" w:type="pct"/>
            <w:vMerge/>
            <w:vAlign w:val="center"/>
            <w:hideMark/>
          </w:tcPr>
          <w:p w:rsidR="00A0026D" w:rsidRPr="0099189B" w:rsidRDefault="00A0026D" w:rsidP="00A0026D">
            <w:pPr>
              <w:pStyle w:val="1fffb"/>
            </w:pPr>
          </w:p>
        </w:tc>
        <w:tc>
          <w:tcPr>
            <w:tcW w:w="1238" w:type="pct"/>
            <w:vMerge/>
            <w:vAlign w:val="center"/>
            <w:hideMark/>
          </w:tcPr>
          <w:p w:rsidR="00A0026D" w:rsidRPr="0099189B" w:rsidRDefault="00A0026D" w:rsidP="00A0026D">
            <w:pPr>
              <w:pStyle w:val="1fffb"/>
            </w:pPr>
          </w:p>
        </w:tc>
        <w:tc>
          <w:tcPr>
            <w:tcW w:w="390" w:type="pct"/>
            <w:vMerge/>
            <w:vAlign w:val="center"/>
            <w:hideMark/>
          </w:tcPr>
          <w:p w:rsidR="00A0026D" w:rsidRPr="0099189B" w:rsidRDefault="00A0026D" w:rsidP="00A0026D">
            <w:pPr>
              <w:pStyle w:val="1fffb"/>
            </w:pPr>
          </w:p>
        </w:tc>
        <w:tc>
          <w:tcPr>
            <w:tcW w:w="390" w:type="pct"/>
            <w:vMerge/>
            <w:vAlign w:val="center"/>
            <w:hideMark/>
          </w:tcPr>
          <w:p w:rsidR="00A0026D" w:rsidRPr="0099189B" w:rsidRDefault="00A0026D" w:rsidP="00A0026D">
            <w:pPr>
              <w:pStyle w:val="1fffb"/>
            </w:pPr>
          </w:p>
        </w:tc>
        <w:tc>
          <w:tcPr>
            <w:tcW w:w="1487" w:type="pct"/>
            <w:shd w:val="clear" w:color="000000" w:fill="FFFFFF"/>
            <w:noWrap/>
            <w:vAlign w:val="center"/>
            <w:hideMark/>
          </w:tcPr>
          <w:p w:rsidR="00A0026D" w:rsidRPr="0099189B" w:rsidRDefault="00A0026D" w:rsidP="00A0026D">
            <w:pPr>
              <w:pStyle w:val="1fffb"/>
            </w:pPr>
            <w:r w:rsidRPr="0099189B">
              <w:t>от ТК-19до УТ-43 ул.Центральная</w:t>
            </w:r>
          </w:p>
        </w:tc>
        <w:tc>
          <w:tcPr>
            <w:tcW w:w="97" w:type="pct"/>
            <w:shd w:val="clear" w:color="000000" w:fill="FFFFFF"/>
            <w:noWrap/>
            <w:vAlign w:val="center"/>
            <w:hideMark/>
          </w:tcPr>
          <w:p w:rsidR="00A0026D" w:rsidRPr="0099189B" w:rsidRDefault="00A0026D" w:rsidP="00A0026D">
            <w:pPr>
              <w:pStyle w:val="1fffb"/>
            </w:pPr>
          </w:p>
        </w:tc>
        <w:tc>
          <w:tcPr>
            <w:tcW w:w="97" w:type="pct"/>
            <w:shd w:val="clear" w:color="000000" w:fill="FFFFFF"/>
            <w:noWrap/>
            <w:vAlign w:val="center"/>
            <w:hideMark/>
          </w:tcPr>
          <w:p w:rsidR="00A0026D" w:rsidRPr="0099189B" w:rsidRDefault="00A0026D" w:rsidP="00A0026D">
            <w:pPr>
              <w:pStyle w:val="1fffb"/>
            </w:pPr>
          </w:p>
        </w:tc>
        <w:tc>
          <w:tcPr>
            <w:tcW w:w="97" w:type="pct"/>
            <w:shd w:val="clear" w:color="000000" w:fill="FFFFFF"/>
            <w:noWrap/>
            <w:vAlign w:val="center"/>
            <w:hideMark/>
          </w:tcPr>
          <w:p w:rsidR="00A0026D" w:rsidRPr="0099189B" w:rsidRDefault="00A0026D" w:rsidP="00A0026D">
            <w:pPr>
              <w:pStyle w:val="1fffb"/>
            </w:pPr>
          </w:p>
        </w:tc>
        <w:tc>
          <w:tcPr>
            <w:tcW w:w="312" w:type="pct"/>
            <w:shd w:val="clear" w:color="000000" w:fill="FFFFFF"/>
            <w:noWrap/>
            <w:vAlign w:val="center"/>
            <w:hideMark/>
          </w:tcPr>
          <w:p w:rsidR="00A0026D" w:rsidRPr="0099189B" w:rsidRDefault="00A0026D" w:rsidP="00A0026D">
            <w:pPr>
              <w:pStyle w:val="1fffb"/>
            </w:pPr>
            <w:r w:rsidRPr="0099189B">
              <w:t>159</w:t>
            </w:r>
          </w:p>
        </w:tc>
        <w:tc>
          <w:tcPr>
            <w:tcW w:w="680" w:type="pct"/>
            <w:shd w:val="clear" w:color="000000" w:fill="FFFFFF"/>
            <w:noWrap/>
            <w:vAlign w:val="center"/>
            <w:hideMark/>
          </w:tcPr>
          <w:p w:rsidR="00A0026D" w:rsidRPr="0099189B" w:rsidRDefault="00A0026D" w:rsidP="00A0026D">
            <w:pPr>
              <w:pStyle w:val="1fffb"/>
            </w:pPr>
            <w:r w:rsidRPr="0099189B">
              <w:t>36,0</w:t>
            </w:r>
          </w:p>
        </w:tc>
      </w:tr>
      <w:tr w:rsidR="00A0026D" w:rsidRPr="0099189B" w:rsidTr="005B6D16">
        <w:trPr>
          <w:trHeight w:val="20"/>
        </w:trPr>
        <w:tc>
          <w:tcPr>
            <w:tcW w:w="212" w:type="pct"/>
            <w:vMerge/>
            <w:vAlign w:val="center"/>
            <w:hideMark/>
          </w:tcPr>
          <w:p w:rsidR="00A0026D" w:rsidRPr="0099189B" w:rsidRDefault="00A0026D" w:rsidP="00A0026D">
            <w:pPr>
              <w:pStyle w:val="1fffb"/>
            </w:pPr>
          </w:p>
        </w:tc>
        <w:tc>
          <w:tcPr>
            <w:tcW w:w="1238" w:type="pct"/>
            <w:vMerge/>
            <w:vAlign w:val="center"/>
            <w:hideMark/>
          </w:tcPr>
          <w:p w:rsidR="00A0026D" w:rsidRPr="0099189B" w:rsidRDefault="00A0026D" w:rsidP="00A0026D">
            <w:pPr>
              <w:pStyle w:val="1fffb"/>
            </w:pPr>
          </w:p>
        </w:tc>
        <w:tc>
          <w:tcPr>
            <w:tcW w:w="390" w:type="pct"/>
            <w:vMerge/>
            <w:vAlign w:val="center"/>
            <w:hideMark/>
          </w:tcPr>
          <w:p w:rsidR="00A0026D" w:rsidRPr="0099189B" w:rsidRDefault="00A0026D" w:rsidP="00A0026D">
            <w:pPr>
              <w:pStyle w:val="1fffb"/>
            </w:pPr>
          </w:p>
        </w:tc>
        <w:tc>
          <w:tcPr>
            <w:tcW w:w="390" w:type="pct"/>
            <w:vMerge/>
            <w:vAlign w:val="center"/>
            <w:hideMark/>
          </w:tcPr>
          <w:p w:rsidR="00A0026D" w:rsidRPr="0099189B" w:rsidRDefault="00A0026D" w:rsidP="00A0026D">
            <w:pPr>
              <w:pStyle w:val="1fffb"/>
            </w:pPr>
          </w:p>
        </w:tc>
        <w:tc>
          <w:tcPr>
            <w:tcW w:w="1778" w:type="pct"/>
            <w:gridSpan w:val="4"/>
            <w:shd w:val="clear" w:color="000000" w:fill="FFFFFF"/>
            <w:noWrap/>
            <w:vAlign w:val="center"/>
            <w:hideMark/>
          </w:tcPr>
          <w:p w:rsidR="00A0026D" w:rsidRPr="0099189B" w:rsidRDefault="00A0026D" w:rsidP="00A0026D">
            <w:pPr>
              <w:pStyle w:val="1fffb"/>
            </w:pPr>
            <w:r w:rsidRPr="0099189B">
              <w:t>ввод на ж.д.№ 26</w:t>
            </w:r>
          </w:p>
        </w:tc>
        <w:tc>
          <w:tcPr>
            <w:tcW w:w="312" w:type="pct"/>
            <w:shd w:val="clear" w:color="000000" w:fill="FFFFFF"/>
            <w:noWrap/>
            <w:vAlign w:val="center"/>
            <w:hideMark/>
          </w:tcPr>
          <w:p w:rsidR="00A0026D" w:rsidRPr="0099189B" w:rsidRDefault="00A0026D" w:rsidP="00A0026D">
            <w:pPr>
              <w:pStyle w:val="1fffb"/>
            </w:pPr>
            <w:r w:rsidRPr="0099189B">
              <w:t>57</w:t>
            </w:r>
          </w:p>
        </w:tc>
        <w:tc>
          <w:tcPr>
            <w:tcW w:w="680" w:type="pct"/>
            <w:shd w:val="clear" w:color="000000" w:fill="FFFFFF"/>
            <w:noWrap/>
            <w:vAlign w:val="center"/>
            <w:hideMark/>
          </w:tcPr>
          <w:p w:rsidR="00A0026D" w:rsidRPr="0099189B" w:rsidRDefault="00A0026D" w:rsidP="00A0026D">
            <w:pPr>
              <w:pStyle w:val="1fffb"/>
            </w:pPr>
            <w:r w:rsidRPr="0099189B">
              <w:t>5,0</w:t>
            </w:r>
          </w:p>
        </w:tc>
      </w:tr>
      <w:tr w:rsidR="00A0026D" w:rsidRPr="0099189B" w:rsidTr="005B6D16">
        <w:trPr>
          <w:trHeight w:val="20"/>
        </w:trPr>
        <w:tc>
          <w:tcPr>
            <w:tcW w:w="212" w:type="pct"/>
            <w:vMerge/>
            <w:vAlign w:val="center"/>
            <w:hideMark/>
          </w:tcPr>
          <w:p w:rsidR="00A0026D" w:rsidRPr="0099189B" w:rsidRDefault="00A0026D" w:rsidP="00A0026D">
            <w:pPr>
              <w:pStyle w:val="1fffb"/>
            </w:pPr>
          </w:p>
        </w:tc>
        <w:tc>
          <w:tcPr>
            <w:tcW w:w="1238" w:type="pct"/>
            <w:vMerge/>
            <w:vAlign w:val="center"/>
            <w:hideMark/>
          </w:tcPr>
          <w:p w:rsidR="00A0026D" w:rsidRPr="0099189B" w:rsidRDefault="00A0026D" w:rsidP="00A0026D">
            <w:pPr>
              <w:pStyle w:val="1fffb"/>
            </w:pPr>
          </w:p>
        </w:tc>
        <w:tc>
          <w:tcPr>
            <w:tcW w:w="780" w:type="pct"/>
            <w:gridSpan w:val="2"/>
            <w:shd w:val="clear" w:color="000000" w:fill="FFFFFF"/>
            <w:vAlign w:val="center"/>
            <w:hideMark/>
          </w:tcPr>
          <w:p w:rsidR="00A0026D" w:rsidRPr="0099189B" w:rsidRDefault="00A0026D" w:rsidP="00A0026D">
            <w:pPr>
              <w:pStyle w:val="1fffb"/>
            </w:pPr>
            <w:r w:rsidRPr="0099189B">
              <w:t>60,0</w:t>
            </w:r>
          </w:p>
        </w:tc>
        <w:tc>
          <w:tcPr>
            <w:tcW w:w="1778" w:type="pct"/>
            <w:gridSpan w:val="4"/>
            <w:shd w:val="clear" w:color="000000" w:fill="FFFFFF"/>
            <w:noWrap/>
            <w:vAlign w:val="center"/>
            <w:hideMark/>
          </w:tcPr>
          <w:p w:rsidR="00A0026D" w:rsidRPr="0099189B" w:rsidRDefault="00A0026D" w:rsidP="00A0026D">
            <w:pPr>
              <w:pStyle w:val="1fffb"/>
            </w:pPr>
            <w:r w:rsidRPr="0099189B">
              <w:t>всего</w:t>
            </w:r>
          </w:p>
        </w:tc>
        <w:tc>
          <w:tcPr>
            <w:tcW w:w="312" w:type="pct"/>
            <w:shd w:val="clear" w:color="000000" w:fill="FFFFFF"/>
            <w:noWrap/>
            <w:vAlign w:val="center"/>
            <w:hideMark/>
          </w:tcPr>
          <w:p w:rsidR="00A0026D" w:rsidRPr="0099189B" w:rsidRDefault="00A0026D" w:rsidP="00A0026D">
            <w:pPr>
              <w:pStyle w:val="1fffb"/>
            </w:pPr>
          </w:p>
        </w:tc>
        <w:tc>
          <w:tcPr>
            <w:tcW w:w="680" w:type="pct"/>
            <w:shd w:val="clear" w:color="000000" w:fill="FFFFFF"/>
            <w:noWrap/>
            <w:vAlign w:val="center"/>
            <w:hideMark/>
          </w:tcPr>
          <w:p w:rsidR="00A0026D" w:rsidRPr="0099189B" w:rsidRDefault="00A0026D" w:rsidP="00A0026D">
            <w:pPr>
              <w:pStyle w:val="1fffb"/>
            </w:pPr>
            <w:r w:rsidRPr="0099189B">
              <w:t>60,0</w:t>
            </w:r>
          </w:p>
        </w:tc>
      </w:tr>
      <w:tr w:rsidR="00A0026D" w:rsidRPr="0099189B" w:rsidTr="005B6D16">
        <w:trPr>
          <w:trHeight w:val="20"/>
        </w:trPr>
        <w:tc>
          <w:tcPr>
            <w:tcW w:w="212" w:type="pct"/>
            <w:vMerge w:val="restart"/>
            <w:shd w:val="clear" w:color="000000" w:fill="FFFFFF"/>
            <w:vAlign w:val="center"/>
            <w:hideMark/>
          </w:tcPr>
          <w:p w:rsidR="00A0026D" w:rsidRPr="0099189B" w:rsidRDefault="00A0026D" w:rsidP="00A0026D">
            <w:pPr>
              <w:pStyle w:val="1fffb"/>
            </w:pPr>
            <w:r w:rsidRPr="0099189B">
              <w:t>4</w:t>
            </w:r>
          </w:p>
        </w:tc>
        <w:tc>
          <w:tcPr>
            <w:tcW w:w="1238" w:type="pct"/>
            <w:vMerge w:val="restart"/>
            <w:shd w:val="clear" w:color="000000" w:fill="FFFFFF"/>
            <w:vAlign w:val="center"/>
            <w:hideMark/>
          </w:tcPr>
          <w:p w:rsidR="00A0026D" w:rsidRPr="0099189B" w:rsidRDefault="00A0026D" w:rsidP="00A0026D">
            <w:pPr>
              <w:pStyle w:val="1fffb"/>
            </w:pPr>
            <w:r w:rsidRPr="0099189B">
              <w:t>Тепловые сети жилого поселка (кадастровый номер 86:08:0020601:1117)</w:t>
            </w:r>
          </w:p>
        </w:tc>
        <w:tc>
          <w:tcPr>
            <w:tcW w:w="390" w:type="pct"/>
            <w:vMerge w:val="restart"/>
            <w:shd w:val="clear" w:color="000000" w:fill="FFFFFF"/>
            <w:vAlign w:val="center"/>
            <w:hideMark/>
          </w:tcPr>
          <w:p w:rsidR="00A0026D" w:rsidRPr="0099189B" w:rsidRDefault="00A0026D" w:rsidP="00A0026D">
            <w:pPr>
              <w:pStyle w:val="1fffb"/>
            </w:pPr>
            <w:r w:rsidRPr="0099189B">
              <w:t>210,0</w:t>
            </w:r>
          </w:p>
        </w:tc>
        <w:tc>
          <w:tcPr>
            <w:tcW w:w="390" w:type="pct"/>
            <w:vMerge w:val="restart"/>
            <w:shd w:val="clear" w:color="000000" w:fill="FFFFFF"/>
            <w:vAlign w:val="center"/>
            <w:hideMark/>
          </w:tcPr>
          <w:p w:rsidR="00A0026D" w:rsidRPr="0099189B" w:rsidRDefault="00A0026D" w:rsidP="00A0026D">
            <w:pPr>
              <w:pStyle w:val="1fffb"/>
            </w:pPr>
            <w:r w:rsidRPr="0099189B">
              <w:t>105,0</w:t>
            </w:r>
          </w:p>
        </w:tc>
        <w:tc>
          <w:tcPr>
            <w:tcW w:w="1487" w:type="pct"/>
            <w:shd w:val="clear" w:color="000000" w:fill="FFFFFF"/>
            <w:noWrap/>
            <w:vAlign w:val="center"/>
            <w:hideMark/>
          </w:tcPr>
          <w:p w:rsidR="00A0026D" w:rsidRPr="0099189B" w:rsidRDefault="00A0026D" w:rsidP="00A0026D">
            <w:pPr>
              <w:pStyle w:val="1fffb"/>
            </w:pPr>
            <w:r w:rsidRPr="0099189B">
              <w:t>от УТ-43 до ТК-20 (ул.Центральная)</w:t>
            </w:r>
          </w:p>
        </w:tc>
        <w:tc>
          <w:tcPr>
            <w:tcW w:w="97" w:type="pct"/>
            <w:shd w:val="clear" w:color="000000" w:fill="FFFFFF"/>
            <w:noWrap/>
            <w:vAlign w:val="center"/>
            <w:hideMark/>
          </w:tcPr>
          <w:p w:rsidR="00A0026D" w:rsidRPr="0099189B" w:rsidRDefault="00A0026D" w:rsidP="00A0026D">
            <w:pPr>
              <w:pStyle w:val="1fffb"/>
            </w:pPr>
          </w:p>
        </w:tc>
        <w:tc>
          <w:tcPr>
            <w:tcW w:w="97" w:type="pct"/>
            <w:shd w:val="clear" w:color="000000" w:fill="FFFFFF"/>
            <w:noWrap/>
            <w:vAlign w:val="center"/>
            <w:hideMark/>
          </w:tcPr>
          <w:p w:rsidR="00A0026D" w:rsidRPr="0099189B" w:rsidRDefault="00A0026D" w:rsidP="00A0026D">
            <w:pPr>
              <w:pStyle w:val="1fffb"/>
            </w:pPr>
          </w:p>
        </w:tc>
        <w:tc>
          <w:tcPr>
            <w:tcW w:w="97" w:type="pct"/>
            <w:shd w:val="clear" w:color="000000" w:fill="FFFFFF"/>
            <w:noWrap/>
            <w:vAlign w:val="center"/>
            <w:hideMark/>
          </w:tcPr>
          <w:p w:rsidR="00A0026D" w:rsidRPr="0099189B" w:rsidRDefault="00A0026D" w:rsidP="00A0026D">
            <w:pPr>
              <w:pStyle w:val="1fffb"/>
            </w:pPr>
          </w:p>
        </w:tc>
        <w:tc>
          <w:tcPr>
            <w:tcW w:w="312" w:type="pct"/>
            <w:shd w:val="clear" w:color="000000" w:fill="FFFFFF"/>
            <w:noWrap/>
            <w:vAlign w:val="center"/>
            <w:hideMark/>
          </w:tcPr>
          <w:p w:rsidR="00A0026D" w:rsidRPr="0099189B" w:rsidRDefault="00A0026D" w:rsidP="00A0026D">
            <w:pPr>
              <w:pStyle w:val="1fffb"/>
            </w:pPr>
            <w:r w:rsidRPr="0099189B">
              <w:t>159</w:t>
            </w:r>
          </w:p>
        </w:tc>
        <w:tc>
          <w:tcPr>
            <w:tcW w:w="680" w:type="pct"/>
            <w:shd w:val="clear" w:color="000000" w:fill="FFFFFF"/>
            <w:noWrap/>
            <w:vAlign w:val="center"/>
            <w:hideMark/>
          </w:tcPr>
          <w:p w:rsidR="00A0026D" w:rsidRPr="0099189B" w:rsidRDefault="00A0026D" w:rsidP="00A0026D">
            <w:pPr>
              <w:pStyle w:val="1fffb"/>
            </w:pPr>
            <w:r w:rsidRPr="0099189B">
              <w:t>95,0</w:t>
            </w:r>
          </w:p>
        </w:tc>
      </w:tr>
      <w:tr w:rsidR="00A0026D" w:rsidRPr="0099189B" w:rsidTr="005B6D16">
        <w:trPr>
          <w:trHeight w:val="20"/>
        </w:trPr>
        <w:tc>
          <w:tcPr>
            <w:tcW w:w="212" w:type="pct"/>
            <w:vMerge/>
            <w:vAlign w:val="center"/>
            <w:hideMark/>
          </w:tcPr>
          <w:p w:rsidR="00A0026D" w:rsidRPr="0099189B" w:rsidRDefault="00A0026D" w:rsidP="00A0026D">
            <w:pPr>
              <w:pStyle w:val="1fffb"/>
            </w:pPr>
          </w:p>
        </w:tc>
        <w:tc>
          <w:tcPr>
            <w:tcW w:w="1238" w:type="pct"/>
            <w:vMerge/>
            <w:vAlign w:val="center"/>
            <w:hideMark/>
          </w:tcPr>
          <w:p w:rsidR="00A0026D" w:rsidRPr="0099189B" w:rsidRDefault="00A0026D" w:rsidP="00A0026D">
            <w:pPr>
              <w:pStyle w:val="1fffb"/>
            </w:pPr>
          </w:p>
        </w:tc>
        <w:tc>
          <w:tcPr>
            <w:tcW w:w="390" w:type="pct"/>
            <w:vMerge/>
            <w:vAlign w:val="center"/>
            <w:hideMark/>
          </w:tcPr>
          <w:p w:rsidR="00A0026D" w:rsidRPr="0099189B" w:rsidRDefault="00A0026D" w:rsidP="00A0026D">
            <w:pPr>
              <w:pStyle w:val="1fffb"/>
            </w:pPr>
          </w:p>
        </w:tc>
        <w:tc>
          <w:tcPr>
            <w:tcW w:w="390" w:type="pct"/>
            <w:vMerge/>
            <w:vAlign w:val="center"/>
            <w:hideMark/>
          </w:tcPr>
          <w:p w:rsidR="00A0026D" w:rsidRPr="0099189B" w:rsidRDefault="00A0026D" w:rsidP="00A0026D">
            <w:pPr>
              <w:pStyle w:val="1fffb"/>
            </w:pPr>
          </w:p>
        </w:tc>
        <w:tc>
          <w:tcPr>
            <w:tcW w:w="1778" w:type="pct"/>
            <w:gridSpan w:val="4"/>
            <w:shd w:val="clear" w:color="000000" w:fill="FFFFFF"/>
            <w:noWrap/>
            <w:vAlign w:val="center"/>
            <w:hideMark/>
          </w:tcPr>
          <w:p w:rsidR="00A0026D" w:rsidRPr="0099189B" w:rsidRDefault="00A0026D" w:rsidP="00A0026D">
            <w:pPr>
              <w:pStyle w:val="1fffb"/>
            </w:pPr>
            <w:r w:rsidRPr="0099189B">
              <w:t>ввод на ж.д.№ 28, 30, 32</w:t>
            </w:r>
          </w:p>
        </w:tc>
        <w:tc>
          <w:tcPr>
            <w:tcW w:w="312" w:type="pct"/>
            <w:shd w:val="clear" w:color="000000" w:fill="FFFFFF"/>
            <w:noWrap/>
            <w:vAlign w:val="center"/>
            <w:hideMark/>
          </w:tcPr>
          <w:p w:rsidR="00A0026D" w:rsidRPr="0099189B" w:rsidRDefault="00A0026D" w:rsidP="00A0026D">
            <w:pPr>
              <w:pStyle w:val="1fffb"/>
            </w:pPr>
            <w:r w:rsidRPr="0099189B">
              <w:t>57</w:t>
            </w:r>
          </w:p>
        </w:tc>
        <w:tc>
          <w:tcPr>
            <w:tcW w:w="680" w:type="pct"/>
            <w:shd w:val="clear" w:color="000000" w:fill="FFFFFF"/>
            <w:noWrap/>
            <w:vAlign w:val="center"/>
            <w:hideMark/>
          </w:tcPr>
          <w:p w:rsidR="00A0026D" w:rsidRPr="0099189B" w:rsidRDefault="00A0026D" w:rsidP="00A0026D">
            <w:pPr>
              <w:pStyle w:val="1fffb"/>
            </w:pPr>
            <w:r w:rsidRPr="0099189B">
              <w:t>10,0</w:t>
            </w:r>
          </w:p>
        </w:tc>
      </w:tr>
      <w:tr w:rsidR="00A0026D" w:rsidRPr="0099189B" w:rsidTr="005B6D16">
        <w:trPr>
          <w:trHeight w:val="20"/>
        </w:trPr>
        <w:tc>
          <w:tcPr>
            <w:tcW w:w="212" w:type="pct"/>
            <w:vMerge/>
            <w:vAlign w:val="center"/>
            <w:hideMark/>
          </w:tcPr>
          <w:p w:rsidR="00A0026D" w:rsidRPr="0099189B" w:rsidRDefault="00A0026D" w:rsidP="00A0026D">
            <w:pPr>
              <w:pStyle w:val="1fffb"/>
            </w:pPr>
          </w:p>
        </w:tc>
        <w:tc>
          <w:tcPr>
            <w:tcW w:w="1238" w:type="pct"/>
            <w:vMerge/>
            <w:vAlign w:val="center"/>
            <w:hideMark/>
          </w:tcPr>
          <w:p w:rsidR="00A0026D" w:rsidRPr="0099189B" w:rsidRDefault="00A0026D" w:rsidP="00A0026D">
            <w:pPr>
              <w:pStyle w:val="1fffb"/>
            </w:pPr>
          </w:p>
        </w:tc>
        <w:tc>
          <w:tcPr>
            <w:tcW w:w="780" w:type="pct"/>
            <w:gridSpan w:val="2"/>
            <w:shd w:val="clear" w:color="000000" w:fill="FFFFFF"/>
            <w:vAlign w:val="center"/>
            <w:hideMark/>
          </w:tcPr>
          <w:p w:rsidR="00A0026D" w:rsidRPr="0099189B" w:rsidRDefault="00A0026D" w:rsidP="00A0026D">
            <w:pPr>
              <w:pStyle w:val="1fffb"/>
            </w:pPr>
            <w:r w:rsidRPr="0099189B">
              <w:t>105,0</w:t>
            </w:r>
          </w:p>
        </w:tc>
        <w:tc>
          <w:tcPr>
            <w:tcW w:w="1778" w:type="pct"/>
            <w:gridSpan w:val="4"/>
            <w:shd w:val="clear" w:color="000000" w:fill="FFFFFF"/>
            <w:noWrap/>
            <w:vAlign w:val="center"/>
            <w:hideMark/>
          </w:tcPr>
          <w:p w:rsidR="00A0026D" w:rsidRPr="0099189B" w:rsidRDefault="00A0026D" w:rsidP="00A0026D">
            <w:pPr>
              <w:pStyle w:val="1fffb"/>
            </w:pPr>
            <w:r w:rsidRPr="0099189B">
              <w:t>всего</w:t>
            </w:r>
          </w:p>
        </w:tc>
        <w:tc>
          <w:tcPr>
            <w:tcW w:w="312" w:type="pct"/>
            <w:shd w:val="clear" w:color="000000" w:fill="FFFFFF"/>
            <w:noWrap/>
            <w:vAlign w:val="center"/>
            <w:hideMark/>
          </w:tcPr>
          <w:p w:rsidR="00A0026D" w:rsidRPr="0099189B" w:rsidRDefault="00A0026D" w:rsidP="00A0026D">
            <w:pPr>
              <w:pStyle w:val="1fffb"/>
            </w:pPr>
          </w:p>
        </w:tc>
        <w:tc>
          <w:tcPr>
            <w:tcW w:w="680" w:type="pct"/>
            <w:shd w:val="clear" w:color="000000" w:fill="FFFFFF"/>
            <w:noWrap/>
            <w:vAlign w:val="center"/>
            <w:hideMark/>
          </w:tcPr>
          <w:p w:rsidR="00A0026D" w:rsidRPr="0099189B" w:rsidRDefault="00A0026D" w:rsidP="00A0026D">
            <w:pPr>
              <w:pStyle w:val="1fffb"/>
            </w:pPr>
            <w:r w:rsidRPr="0099189B">
              <w:t>105,0</w:t>
            </w:r>
          </w:p>
        </w:tc>
      </w:tr>
      <w:tr w:rsidR="00A0026D" w:rsidRPr="0099189B" w:rsidTr="005B6D16">
        <w:trPr>
          <w:trHeight w:val="20"/>
        </w:trPr>
        <w:tc>
          <w:tcPr>
            <w:tcW w:w="212" w:type="pct"/>
            <w:vMerge w:val="restart"/>
            <w:shd w:val="clear" w:color="000000" w:fill="FFFFFF"/>
            <w:noWrap/>
            <w:vAlign w:val="center"/>
            <w:hideMark/>
          </w:tcPr>
          <w:p w:rsidR="00A0026D" w:rsidRPr="0099189B" w:rsidRDefault="00A0026D" w:rsidP="00A0026D">
            <w:pPr>
              <w:pStyle w:val="1fffb"/>
            </w:pPr>
            <w:r w:rsidRPr="0099189B">
              <w:t>5</w:t>
            </w:r>
          </w:p>
        </w:tc>
        <w:tc>
          <w:tcPr>
            <w:tcW w:w="1238" w:type="pct"/>
            <w:vMerge w:val="restart"/>
            <w:shd w:val="clear" w:color="000000" w:fill="FFFFFF"/>
            <w:vAlign w:val="center"/>
            <w:hideMark/>
          </w:tcPr>
          <w:p w:rsidR="00A0026D" w:rsidRPr="0099189B" w:rsidRDefault="00A0026D" w:rsidP="00A0026D">
            <w:pPr>
              <w:pStyle w:val="1fffb"/>
            </w:pPr>
            <w:r w:rsidRPr="0099189B">
              <w:t>Тепловые сети жилой зоны 1 (кадастровый номер 86:08:0020601:1135)</w:t>
            </w:r>
          </w:p>
        </w:tc>
        <w:tc>
          <w:tcPr>
            <w:tcW w:w="390" w:type="pct"/>
            <w:vMerge w:val="restart"/>
            <w:shd w:val="clear" w:color="000000" w:fill="FFFFFF"/>
            <w:vAlign w:val="center"/>
            <w:hideMark/>
          </w:tcPr>
          <w:p w:rsidR="00A0026D" w:rsidRPr="0099189B" w:rsidRDefault="00A0026D" w:rsidP="00A0026D">
            <w:pPr>
              <w:pStyle w:val="1fffb"/>
            </w:pPr>
            <w:r w:rsidRPr="0099189B">
              <w:t>319,0</w:t>
            </w:r>
          </w:p>
        </w:tc>
        <w:tc>
          <w:tcPr>
            <w:tcW w:w="390" w:type="pct"/>
            <w:vMerge w:val="restart"/>
            <w:shd w:val="clear" w:color="000000" w:fill="FFFFFF"/>
            <w:vAlign w:val="center"/>
            <w:hideMark/>
          </w:tcPr>
          <w:p w:rsidR="00A0026D" w:rsidRPr="0099189B" w:rsidRDefault="00A0026D" w:rsidP="00A0026D">
            <w:pPr>
              <w:pStyle w:val="1fffb"/>
            </w:pPr>
            <w:r w:rsidRPr="0099189B">
              <w:t>159,5</w:t>
            </w:r>
          </w:p>
        </w:tc>
        <w:tc>
          <w:tcPr>
            <w:tcW w:w="1487" w:type="pct"/>
            <w:shd w:val="clear" w:color="000000" w:fill="FFFFFF"/>
            <w:noWrap/>
            <w:vAlign w:val="center"/>
            <w:hideMark/>
          </w:tcPr>
          <w:p w:rsidR="00A0026D" w:rsidRPr="0099189B" w:rsidRDefault="00A0026D" w:rsidP="00A0026D">
            <w:pPr>
              <w:pStyle w:val="1fffb"/>
            </w:pPr>
            <w:r w:rsidRPr="0099189B">
              <w:t>от ТК-3 до ТК-6 (ул.Центральная)</w:t>
            </w:r>
          </w:p>
        </w:tc>
        <w:tc>
          <w:tcPr>
            <w:tcW w:w="97" w:type="pct"/>
            <w:shd w:val="clear" w:color="000000" w:fill="FFFFFF"/>
            <w:noWrap/>
            <w:vAlign w:val="center"/>
            <w:hideMark/>
          </w:tcPr>
          <w:p w:rsidR="00A0026D" w:rsidRPr="0099189B" w:rsidRDefault="00A0026D" w:rsidP="00A0026D">
            <w:pPr>
              <w:pStyle w:val="1fffb"/>
            </w:pPr>
          </w:p>
        </w:tc>
        <w:tc>
          <w:tcPr>
            <w:tcW w:w="97" w:type="pct"/>
            <w:shd w:val="clear" w:color="000000" w:fill="FFFFFF"/>
            <w:noWrap/>
            <w:vAlign w:val="center"/>
            <w:hideMark/>
          </w:tcPr>
          <w:p w:rsidR="00A0026D" w:rsidRPr="0099189B" w:rsidRDefault="00A0026D" w:rsidP="00A0026D">
            <w:pPr>
              <w:pStyle w:val="1fffb"/>
            </w:pPr>
          </w:p>
        </w:tc>
        <w:tc>
          <w:tcPr>
            <w:tcW w:w="97" w:type="pct"/>
            <w:shd w:val="clear" w:color="000000" w:fill="FFFFFF"/>
            <w:noWrap/>
            <w:vAlign w:val="center"/>
            <w:hideMark/>
          </w:tcPr>
          <w:p w:rsidR="00A0026D" w:rsidRPr="0099189B" w:rsidRDefault="00A0026D" w:rsidP="00A0026D">
            <w:pPr>
              <w:pStyle w:val="1fffb"/>
            </w:pPr>
          </w:p>
        </w:tc>
        <w:tc>
          <w:tcPr>
            <w:tcW w:w="312" w:type="pct"/>
            <w:shd w:val="clear" w:color="000000" w:fill="FFFFFF"/>
            <w:noWrap/>
            <w:vAlign w:val="center"/>
            <w:hideMark/>
          </w:tcPr>
          <w:p w:rsidR="00A0026D" w:rsidRPr="0099189B" w:rsidRDefault="00A0026D" w:rsidP="00A0026D">
            <w:pPr>
              <w:pStyle w:val="1fffb"/>
            </w:pPr>
            <w:r w:rsidRPr="0099189B">
              <w:t>219</w:t>
            </w:r>
          </w:p>
        </w:tc>
        <w:tc>
          <w:tcPr>
            <w:tcW w:w="680" w:type="pct"/>
            <w:shd w:val="clear" w:color="000000" w:fill="FFFFFF"/>
            <w:noWrap/>
            <w:vAlign w:val="center"/>
            <w:hideMark/>
          </w:tcPr>
          <w:p w:rsidR="00A0026D" w:rsidRPr="0099189B" w:rsidRDefault="00A0026D" w:rsidP="00A0026D">
            <w:pPr>
              <w:pStyle w:val="1fffb"/>
            </w:pPr>
            <w:r w:rsidRPr="0099189B">
              <w:t>142,5</w:t>
            </w:r>
          </w:p>
        </w:tc>
      </w:tr>
      <w:tr w:rsidR="00A0026D" w:rsidRPr="0099189B" w:rsidTr="005B6D16">
        <w:trPr>
          <w:trHeight w:val="20"/>
        </w:trPr>
        <w:tc>
          <w:tcPr>
            <w:tcW w:w="212" w:type="pct"/>
            <w:vMerge/>
            <w:vAlign w:val="center"/>
            <w:hideMark/>
          </w:tcPr>
          <w:p w:rsidR="00A0026D" w:rsidRPr="0099189B" w:rsidRDefault="00A0026D" w:rsidP="00A0026D">
            <w:pPr>
              <w:pStyle w:val="1fffb"/>
            </w:pPr>
          </w:p>
        </w:tc>
        <w:tc>
          <w:tcPr>
            <w:tcW w:w="1238" w:type="pct"/>
            <w:vMerge/>
            <w:vAlign w:val="center"/>
            <w:hideMark/>
          </w:tcPr>
          <w:p w:rsidR="00A0026D" w:rsidRPr="0099189B" w:rsidRDefault="00A0026D" w:rsidP="00A0026D">
            <w:pPr>
              <w:pStyle w:val="1fffb"/>
            </w:pPr>
          </w:p>
        </w:tc>
        <w:tc>
          <w:tcPr>
            <w:tcW w:w="390" w:type="pct"/>
            <w:vMerge/>
            <w:vAlign w:val="center"/>
            <w:hideMark/>
          </w:tcPr>
          <w:p w:rsidR="00A0026D" w:rsidRPr="0099189B" w:rsidRDefault="00A0026D" w:rsidP="00A0026D">
            <w:pPr>
              <w:pStyle w:val="1fffb"/>
            </w:pPr>
          </w:p>
        </w:tc>
        <w:tc>
          <w:tcPr>
            <w:tcW w:w="390" w:type="pct"/>
            <w:vMerge/>
            <w:vAlign w:val="center"/>
            <w:hideMark/>
          </w:tcPr>
          <w:p w:rsidR="00A0026D" w:rsidRPr="0099189B" w:rsidRDefault="00A0026D" w:rsidP="00A0026D">
            <w:pPr>
              <w:pStyle w:val="1fffb"/>
            </w:pPr>
          </w:p>
        </w:tc>
        <w:tc>
          <w:tcPr>
            <w:tcW w:w="1778" w:type="pct"/>
            <w:gridSpan w:val="4"/>
            <w:shd w:val="clear" w:color="000000" w:fill="FFFFFF"/>
            <w:noWrap/>
            <w:vAlign w:val="center"/>
            <w:hideMark/>
          </w:tcPr>
          <w:p w:rsidR="00A0026D" w:rsidRPr="0099189B" w:rsidRDefault="00A0026D" w:rsidP="00A0026D">
            <w:pPr>
              <w:pStyle w:val="1fffb"/>
            </w:pPr>
            <w:r w:rsidRPr="0099189B">
              <w:t>ввода на ж.д.№ 18,20,22,24</w:t>
            </w:r>
          </w:p>
        </w:tc>
        <w:tc>
          <w:tcPr>
            <w:tcW w:w="312" w:type="pct"/>
            <w:shd w:val="clear" w:color="000000" w:fill="FFFFFF"/>
            <w:noWrap/>
            <w:vAlign w:val="center"/>
            <w:hideMark/>
          </w:tcPr>
          <w:p w:rsidR="00A0026D" w:rsidRPr="0099189B" w:rsidRDefault="00A0026D" w:rsidP="00A0026D">
            <w:pPr>
              <w:pStyle w:val="1fffb"/>
            </w:pPr>
            <w:r w:rsidRPr="0099189B">
              <w:t>57</w:t>
            </w:r>
          </w:p>
        </w:tc>
        <w:tc>
          <w:tcPr>
            <w:tcW w:w="680" w:type="pct"/>
            <w:shd w:val="clear" w:color="000000" w:fill="FFFFFF"/>
            <w:noWrap/>
            <w:vAlign w:val="center"/>
            <w:hideMark/>
          </w:tcPr>
          <w:p w:rsidR="00A0026D" w:rsidRPr="0099189B" w:rsidRDefault="00A0026D" w:rsidP="00A0026D">
            <w:pPr>
              <w:pStyle w:val="1fffb"/>
            </w:pPr>
            <w:r w:rsidRPr="0099189B">
              <w:t>17,0</w:t>
            </w:r>
          </w:p>
        </w:tc>
      </w:tr>
      <w:tr w:rsidR="00A0026D" w:rsidRPr="0099189B" w:rsidTr="005B6D16">
        <w:trPr>
          <w:trHeight w:val="20"/>
        </w:trPr>
        <w:tc>
          <w:tcPr>
            <w:tcW w:w="212" w:type="pct"/>
            <w:vMerge/>
            <w:vAlign w:val="center"/>
            <w:hideMark/>
          </w:tcPr>
          <w:p w:rsidR="00A0026D" w:rsidRPr="0099189B" w:rsidRDefault="00A0026D" w:rsidP="00A0026D">
            <w:pPr>
              <w:pStyle w:val="1fffb"/>
            </w:pPr>
          </w:p>
        </w:tc>
        <w:tc>
          <w:tcPr>
            <w:tcW w:w="1238" w:type="pct"/>
            <w:vMerge/>
            <w:vAlign w:val="center"/>
            <w:hideMark/>
          </w:tcPr>
          <w:p w:rsidR="00A0026D" w:rsidRPr="0099189B" w:rsidRDefault="00A0026D" w:rsidP="00A0026D">
            <w:pPr>
              <w:pStyle w:val="1fffb"/>
            </w:pPr>
          </w:p>
        </w:tc>
        <w:tc>
          <w:tcPr>
            <w:tcW w:w="780" w:type="pct"/>
            <w:gridSpan w:val="2"/>
            <w:shd w:val="clear" w:color="000000" w:fill="FFFFFF"/>
            <w:vAlign w:val="center"/>
            <w:hideMark/>
          </w:tcPr>
          <w:p w:rsidR="00A0026D" w:rsidRPr="0099189B" w:rsidRDefault="00A0026D" w:rsidP="00A0026D">
            <w:pPr>
              <w:pStyle w:val="1fffb"/>
            </w:pPr>
            <w:r w:rsidRPr="0099189B">
              <w:t>159,5</w:t>
            </w:r>
          </w:p>
        </w:tc>
        <w:tc>
          <w:tcPr>
            <w:tcW w:w="1778" w:type="pct"/>
            <w:gridSpan w:val="4"/>
            <w:shd w:val="clear" w:color="000000" w:fill="FFFFFF"/>
            <w:noWrap/>
            <w:vAlign w:val="center"/>
            <w:hideMark/>
          </w:tcPr>
          <w:p w:rsidR="00A0026D" w:rsidRPr="0099189B" w:rsidRDefault="00A0026D" w:rsidP="00A0026D">
            <w:pPr>
              <w:pStyle w:val="1fffb"/>
            </w:pPr>
            <w:r w:rsidRPr="0099189B">
              <w:t>всего</w:t>
            </w:r>
          </w:p>
        </w:tc>
        <w:tc>
          <w:tcPr>
            <w:tcW w:w="312" w:type="pct"/>
            <w:shd w:val="clear" w:color="000000" w:fill="FFFFFF"/>
            <w:noWrap/>
            <w:vAlign w:val="center"/>
            <w:hideMark/>
          </w:tcPr>
          <w:p w:rsidR="00A0026D" w:rsidRPr="0099189B" w:rsidRDefault="00A0026D" w:rsidP="00A0026D">
            <w:pPr>
              <w:pStyle w:val="1fffb"/>
            </w:pPr>
          </w:p>
        </w:tc>
        <w:tc>
          <w:tcPr>
            <w:tcW w:w="680" w:type="pct"/>
            <w:shd w:val="clear" w:color="000000" w:fill="FFFFFF"/>
            <w:noWrap/>
            <w:vAlign w:val="center"/>
            <w:hideMark/>
          </w:tcPr>
          <w:p w:rsidR="00A0026D" w:rsidRPr="0099189B" w:rsidRDefault="00A0026D" w:rsidP="00A0026D">
            <w:pPr>
              <w:pStyle w:val="1fffb"/>
            </w:pPr>
            <w:r w:rsidRPr="0099189B">
              <w:t>159,5</w:t>
            </w:r>
          </w:p>
        </w:tc>
      </w:tr>
      <w:tr w:rsidR="00A0026D" w:rsidRPr="0099189B" w:rsidTr="005B6D16">
        <w:trPr>
          <w:trHeight w:val="20"/>
        </w:trPr>
        <w:tc>
          <w:tcPr>
            <w:tcW w:w="212" w:type="pct"/>
            <w:vMerge w:val="restart"/>
            <w:shd w:val="clear" w:color="000000" w:fill="FFFFFF"/>
            <w:noWrap/>
            <w:vAlign w:val="center"/>
            <w:hideMark/>
          </w:tcPr>
          <w:p w:rsidR="00A0026D" w:rsidRPr="0099189B" w:rsidRDefault="00A0026D" w:rsidP="00A0026D">
            <w:pPr>
              <w:pStyle w:val="1fffb"/>
            </w:pPr>
            <w:r w:rsidRPr="0099189B">
              <w:t>6</w:t>
            </w:r>
          </w:p>
        </w:tc>
        <w:tc>
          <w:tcPr>
            <w:tcW w:w="1238" w:type="pct"/>
            <w:vMerge w:val="restart"/>
            <w:shd w:val="clear" w:color="000000" w:fill="FFFFFF"/>
            <w:vAlign w:val="center"/>
            <w:hideMark/>
          </w:tcPr>
          <w:p w:rsidR="00A0026D" w:rsidRPr="0099189B" w:rsidRDefault="00A0026D" w:rsidP="00A0026D">
            <w:pPr>
              <w:pStyle w:val="1fffb"/>
            </w:pPr>
            <w:r w:rsidRPr="0099189B">
              <w:t>Тепловые сети жилой зоны (кадастровый номер 86:08:0020601:1111)</w:t>
            </w:r>
          </w:p>
        </w:tc>
        <w:tc>
          <w:tcPr>
            <w:tcW w:w="390" w:type="pct"/>
            <w:vMerge w:val="restart"/>
            <w:shd w:val="clear" w:color="000000" w:fill="FFFFFF"/>
            <w:vAlign w:val="center"/>
            <w:hideMark/>
          </w:tcPr>
          <w:p w:rsidR="00A0026D" w:rsidRPr="0099189B" w:rsidRDefault="00A0026D" w:rsidP="00A0026D">
            <w:pPr>
              <w:pStyle w:val="1fffb"/>
            </w:pPr>
            <w:r w:rsidRPr="0099189B">
              <w:t>1 680,6</w:t>
            </w:r>
          </w:p>
        </w:tc>
        <w:tc>
          <w:tcPr>
            <w:tcW w:w="390" w:type="pct"/>
            <w:vMerge w:val="restart"/>
            <w:shd w:val="clear" w:color="000000" w:fill="FFFFFF"/>
            <w:vAlign w:val="center"/>
            <w:hideMark/>
          </w:tcPr>
          <w:p w:rsidR="00A0026D" w:rsidRPr="0099189B" w:rsidRDefault="00A0026D" w:rsidP="00A0026D">
            <w:pPr>
              <w:pStyle w:val="1fffb"/>
            </w:pPr>
            <w:r w:rsidRPr="0099189B">
              <w:t>840,3</w:t>
            </w:r>
          </w:p>
        </w:tc>
        <w:tc>
          <w:tcPr>
            <w:tcW w:w="1778" w:type="pct"/>
            <w:gridSpan w:val="4"/>
            <w:shd w:val="clear" w:color="000000" w:fill="FFFFFF"/>
            <w:noWrap/>
            <w:vAlign w:val="center"/>
            <w:hideMark/>
          </w:tcPr>
          <w:p w:rsidR="00A0026D" w:rsidRPr="0099189B" w:rsidRDefault="00A0026D" w:rsidP="00A0026D">
            <w:pPr>
              <w:pStyle w:val="1fffb"/>
            </w:pPr>
            <w:r w:rsidRPr="0099189B">
              <w:t>от ТК-1 до ТК-18</w:t>
            </w:r>
          </w:p>
        </w:tc>
        <w:tc>
          <w:tcPr>
            <w:tcW w:w="312" w:type="pct"/>
            <w:shd w:val="clear" w:color="000000" w:fill="FFFFFF"/>
            <w:noWrap/>
            <w:vAlign w:val="center"/>
            <w:hideMark/>
          </w:tcPr>
          <w:p w:rsidR="00A0026D" w:rsidRPr="0099189B" w:rsidRDefault="00A0026D" w:rsidP="00A0026D">
            <w:pPr>
              <w:pStyle w:val="1fffb"/>
            </w:pPr>
            <w:r w:rsidRPr="0099189B">
              <w:t>114</w:t>
            </w:r>
          </w:p>
        </w:tc>
        <w:tc>
          <w:tcPr>
            <w:tcW w:w="680" w:type="pct"/>
            <w:shd w:val="clear" w:color="000000" w:fill="FFFFFF"/>
            <w:noWrap/>
            <w:vAlign w:val="center"/>
            <w:hideMark/>
          </w:tcPr>
          <w:p w:rsidR="00A0026D" w:rsidRPr="0099189B" w:rsidRDefault="00A0026D" w:rsidP="00A0026D">
            <w:pPr>
              <w:pStyle w:val="1fffb"/>
            </w:pPr>
            <w:r w:rsidRPr="0099189B">
              <w:t>36,0</w:t>
            </w:r>
          </w:p>
        </w:tc>
      </w:tr>
      <w:tr w:rsidR="00A0026D" w:rsidRPr="0099189B" w:rsidTr="005B6D16">
        <w:trPr>
          <w:trHeight w:val="20"/>
        </w:trPr>
        <w:tc>
          <w:tcPr>
            <w:tcW w:w="212" w:type="pct"/>
            <w:vMerge/>
            <w:vAlign w:val="center"/>
            <w:hideMark/>
          </w:tcPr>
          <w:p w:rsidR="00A0026D" w:rsidRPr="0099189B" w:rsidRDefault="00A0026D" w:rsidP="00A0026D">
            <w:pPr>
              <w:pStyle w:val="1fffb"/>
            </w:pPr>
          </w:p>
        </w:tc>
        <w:tc>
          <w:tcPr>
            <w:tcW w:w="1238" w:type="pct"/>
            <w:vMerge/>
            <w:vAlign w:val="center"/>
            <w:hideMark/>
          </w:tcPr>
          <w:p w:rsidR="00A0026D" w:rsidRPr="0099189B" w:rsidRDefault="00A0026D" w:rsidP="00A0026D">
            <w:pPr>
              <w:pStyle w:val="1fffb"/>
            </w:pPr>
          </w:p>
        </w:tc>
        <w:tc>
          <w:tcPr>
            <w:tcW w:w="390" w:type="pct"/>
            <w:vMerge/>
            <w:vAlign w:val="center"/>
            <w:hideMark/>
          </w:tcPr>
          <w:p w:rsidR="00A0026D" w:rsidRPr="0099189B" w:rsidRDefault="00A0026D" w:rsidP="00A0026D">
            <w:pPr>
              <w:pStyle w:val="1fffb"/>
            </w:pPr>
          </w:p>
        </w:tc>
        <w:tc>
          <w:tcPr>
            <w:tcW w:w="390" w:type="pct"/>
            <w:vMerge/>
            <w:vAlign w:val="center"/>
            <w:hideMark/>
          </w:tcPr>
          <w:p w:rsidR="00A0026D" w:rsidRPr="0099189B" w:rsidRDefault="00A0026D" w:rsidP="00A0026D">
            <w:pPr>
              <w:pStyle w:val="1fffb"/>
            </w:pPr>
          </w:p>
        </w:tc>
        <w:tc>
          <w:tcPr>
            <w:tcW w:w="1487" w:type="pct"/>
            <w:shd w:val="clear" w:color="000000" w:fill="FFFFFF"/>
            <w:noWrap/>
            <w:vAlign w:val="center"/>
            <w:hideMark/>
          </w:tcPr>
          <w:p w:rsidR="00A0026D" w:rsidRPr="0099189B" w:rsidRDefault="00A0026D" w:rsidP="00A0026D">
            <w:pPr>
              <w:pStyle w:val="1fffb"/>
            </w:pPr>
            <w:r w:rsidRPr="0099189B">
              <w:t>от ТК-18 до ТК-17 (ул. Кедровая)</w:t>
            </w:r>
          </w:p>
        </w:tc>
        <w:tc>
          <w:tcPr>
            <w:tcW w:w="97" w:type="pct"/>
            <w:shd w:val="clear" w:color="000000" w:fill="FFFFFF"/>
            <w:noWrap/>
            <w:vAlign w:val="center"/>
            <w:hideMark/>
          </w:tcPr>
          <w:p w:rsidR="00A0026D" w:rsidRPr="0099189B" w:rsidRDefault="00A0026D" w:rsidP="00A0026D">
            <w:pPr>
              <w:pStyle w:val="1fffb"/>
            </w:pPr>
          </w:p>
        </w:tc>
        <w:tc>
          <w:tcPr>
            <w:tcW w:w="97" w:type="pct"/>
            <w:shd w:val="clear" w:color="000000" w:fill="FFFFFF"/>
            <w:noWrap/>
            <w:vAlign w:val="center"/>
            <w:hideMark/>
          </w:tcPr>
          <w:p w:rsidR="00A0026D" w:rsidRPr="0099189B" w:rsidRDefault="00A0026D" w:rsidP="00A0026D">
            <w:pPr>
              <w:pStyle w:val="1fffb"/>
            </w:pPr>
          </w:p>
        </w:tc>
        <w:tc>
          <w:tcPr>
            <w:tcW w:w="97" w:type="pct"/>
            <w:shd w:val="clear" w:color="000000" w:fill="FFFFFF"/>
            <w:noWrap/>
            <w:vAlign w:val="center"/>
            <w:hideMark/>
          </w:tcPr>
          <w:p w:rsidR="00A0026D" w:rsidRPr="0099189B" w:rsidRDefault="00A0026D" w:rsidP="00A0026D">
            <w:pPr>
              <w:pStyle w:val="1fffb"/>
            </w:pPr>
          </w:p>
        </w:tc>
        <w:tc>
          <w:tcPr>
            <w:tcW w:w="312" w:type="pct"/>
            <w:shd w:val="clear" w:color="000000" w:fill="FFFFFF"/>
            <w:noWrap/>
            <w:vAlign w:val="center"/>
            <w:hideMark/>
          </w:tcPr>
          <w:p w:rsidR="00A0026D" w:rsidRPr="0099189B" w:rsidRDefault="00A0026D" w:rsidP="00A0026D">
            <w:pPr>
              <w:pStyle w:val="1fffb"/>
            </w:pPr>
            <w:r w:rsidRPr="0099189B">
              <w:t>114</w:t>
            </w:r>
          </w:p>
        </w:tc>
        <w:tc>
          <w:tcPr>
            <w:tcW w:w="680" w:type="pct"/>
            <w:shd w:val="clear" w:color="000000" w:fill="FFFFFF"/>
            <w:noWrap/>
            <w:vAlign w:val="center"/>
            <w:hideMark/>
          </w:tcPr>
          <w:p w:rsidR="00A0026D" w:rsidRPr="0099189B" w:rsidRDefault="00A0026D" w:rsidP="00A0026D">
            <w:pPr>
              <w:pStyle w:val="1fffb"/>
            </w:pPr>
            <w:r w:rsidRPr="0099189B">
              <w:t>198,0</w:t>
            </w:r>
          </w:p>
        </w:tc>
      </w:tr>
      <w:tr w:rsidR="00A0026D" w:rsidRPr="0099189B" w:rsidTr="005B6D16">
        <w:trPr>
          <w:trHeight w:val="20"/>
        </w:trPr>
        <w:tc>
          <w:tcPr>
            <w:tcW w:w="212" w:type="pct"/>
            <w:vMerge/>
            <w:vAlign w:val="center"/>
            <w:hideMark/>
          </w:tcPr>
          <w:p w:rsidR="00A0026D" w:rsidRPr="0099189B" w:rsidRDefault="00A0026D" w:rsidP="00A0026D">
            <w:pPr>
              <w:pStyle w:val="1fffb"/>
            </w:pPr>
          </w:p>
        </w:tc>
        <w:tc>
          <w:tcPr>
            <w:tcW w:w="1238" w:type="pct"/>
            <w:vMerge/>
            <w:vAlign w:val="center"/>
            <w:hideMark/>
          </w:tcPr>
          <w:p w:rsidR="00A0026D" w:rsidRPr="0099189B" w:rsidRDefault="00A0026D" w:rsidP="00A0026D">
            <w:pPr>
              <w:pStyle w:val="1fffb"/>
            </w:pPr>
          </w:p>
        </w:tc>
        <w:tc>
          <w:tcPr>
            <w:tcW w:w="390" w:type="pct"/>
            <w:vMerge/>
            <w:vAlign w:val="center"/>
            <w:hideMark/>
          </w:tcPr>
          <w:p w:rsidR="00A0026D" w:rsidRPr="0099189B" w:rsidRDefault="00A0026D" w:rsidP="00A0026D">
            <w:pPr>
              <w:pStyle w:val="1fffb"/>
            </w:pPr>
          </w:p>
        </w:tc>
        <w:tc>
          <w:tcPr>
            <w:tcW w:w="390" w:type="pct"/>
            <w:vMerge/>
            <w:vAlign w:val="center"/>
            <w:hideMark/>
          </w:tcPr>
          <w:p w:rsidR="00A0026D" w:rsidRPr="0099189B" w:rsidRDefault="00A0026D" w:rsidP="00A0026D">
            <w:pPr>
              <w:pStyle w:val="1fffb"/>
            </w:pPr>
          </w:p>
        </w:tc>
        <w:tc>
          <w:tcPr>
            <w:tcW w:w="1487" w:type="pct"/>
            <w:shd w:val="clear" w:color="000000" w:fill="FFFFFF"/>
            <w:noWrap/>
            <w:vAlign w:val="center"/>
            <w:hideMark/>
          </w:tcPr>
          <w:p w:rsidR="00A0026D" w:rsidRPr="0099189B" w:rsidRDefault="00A0026D" w:rsidP="00A0026D">
            <w:pPr>
              <w:pStyle w:val="1fffb"/>
            </w:pPr>
            <w:r w:rsidRPr="0099189B">
              <w:t>ввода на ж.д.№3,4 (ул.Кедровая)</w:t>
            </w:r>
          </w:p>
        </w:tc>
        <w:tc>
          <w:tcPr>
            <w:tcW w:w="97" w:type="pct"/>
            <w:shd w:val="clear" w:color="000000" w:fill="FFFFFF"/>
            <w:noWrap/>
            <w:vAlign w:val="center"/>
            <w:hideMark/>
          </w:tcPr>
          <w:p w:rsidR="00A0026D" w:rsidRPr="0099189B" w:rsidRDefault="00A0026D" w:rsidP="00A0026D">
            <w:pPr>
              <w:pStyle w:val="1fffb"/>
            </w:pPr>
          </w:p>
        </w:tc>
        <w:tc>
          <w:tcPr>
            <w:tcW w:w="97" w:type="pct"/>
            <w:shd w:val="clear" w:color="000000" w:fill="FFFFFF"/>
            <w:noWrap/>
            <w:vAlign w:val="center"/>
            <w:hideMark/>
          </w:tcPr>
          <w:p w:rsidR="00A0026D" w:rsidRPr="0099189B" w:rsidRDefault="00A0026D" w:rsidP="00A0026D">
            <w:pPr>
              <w:pStyle w:val="1fffb"/>
            </w:pPr>
          </w:p>
        </w:tc>
        <w:tc>
          <w:tcPr>
            <w:tcW w:w="97" w:type="pct"/>
            <w:shd w:val="clear" w:color="000000" w:fill="FFFFFF"/>
            <w:noWrap/>
            <w:vAlign w:val="center"/>
            <w:hideMark/>
          </w:tcPr>
          <w:p w:rsidR="00A0026D" w:rsidRPr="0099189B" w:rsidRDefault="00A0026D" w:rsidP="00A0026D">
            <w:pPr>
              <w:pStyle w:val="1fffb"/>
            </w:pPr>
          </w:p>
        </w:tc>
        <w:tc>
          <w:tcPr>
            <w:tcW w:w="312" w:type="pct"/>
            <w:shd w:val="clear" w:color="000000" w:fill="FFFFFF"/>
            <w:noWrap/>
            <w:vAlign w:val="center"/>
            <w:hideMark/>
          </w:tcPr>
          <w:p w:rsidR="00A0026D" w:rsidRPr="0099189B" w:rsidRDefault="00A0026D" w:rsidP="00A0026D">
            <w:pPr>
              <w:pStyle w:val="1fffb"/>
            </w:pPr>
            <w:r w:rsidRPr="0099189B">
              <w:t>57</w:t>
            </w:r>
          </w:p>
        </w:tc>
        <w:tc>
          <w:tcPr>
            <w:tcW w:w="680" w:type="pct"/>
            <w:shd w:val="clear" w:color="000000" w:fill="FFFFFF"/>
            <w:noWrap/>
            <w:vAlign w:val="center"/>
            <w:hideMark/>
          </w:tcPr>
          <w:p w:rsidR="00A0026D" w:rsidRPr="0099189B" w:rsidRDefault="00A0026D" w:rsidP="00A0026D">
            <w:pPr>
              <w:pStyle w:val="1fffb"/>
            </w:pPr>
            <w:r w:rsidRPr="0099189B">
              <w:t>77,0</w:t>
            </w:r>
          </w:p>
        </w:tc>
      </w:tr>
      <w:tr w:rsidR="00A0026D" w:rsidRPr="0099189B" w:rsidTr="005B6D16">
        <w:trPr>
          <w:trHeight w:val="20"/>
        </w:trPr>
        <w:tc>
          <w:tcPr>
            <w:tcW w:w="212" w:type="pct"/>
            <w:vMerge/>
            <w:vAlign w:val="center"/>
            <w:hideMark/>
          </w:tcPr>
          <w:p w:rsidR="00A0026D" w:rsidRPr="0099189B" w:rsidRDefault="00A0026D" w:rsidP="00A0026D">
            <w:pPr>
              <w:pStyle w:val="1fffb"/>
            </w:pPr>
          </w:p>
        </w:tc>
        <w:tc>
          <w:tcPr>
            <w:tcW w:w="1238" w:type="pct"/>
            <w:vMerge/>
            <w:vAlign w:val="center"/>
            <w:hideMark/>
          </w:tcPr>
          <w:p w:rsidR="00A0026D" w:rsidRPr="0099189B" w:rsidRDefault="00A0026D" w:rsidP="00A0026D">
            <w:pPr>
              <w:pStyle w:val="1fffb"/>
            </w:pPr>
          </w:p>
        </w:tc>
        <w:tc>
          <w:tcPr>
            <w:tcW w:w="390" w:type="pct"/>
            <w:vMerge/>
            <w:vAlign w:val="center"/>
            <w:hideMark/>
          </w:tcPr>
          <w:p w:rsidR="00A0026D" w:rsidRPr="0099189B" w:rsidRDefault="00A0026D" w:rsidP="00A0026D">
            <w:pPr>
              <w:pStyle w:val="1fffb"/>
            </w:pPr>
          </w:p>
        </w:tc>
        <w:tc>
          <w:tcPr>
            <w:tcW w:w="390" w:type="pct"/>
            <w:vMerge/>
            <w:vAlign w:val="center"/>
            <w:hideMark/>
          </w:tcPr>
          <w:p w:rsidR="00A0026D" w:rsidRPr="0099189B" w:rsidRDefault="00A0026D" w:rsidP="00A0026D">
            <w:pPr>
              <w:pStyle w:val="1fffb"/>
            </w:pPr>
          </w:p>
        </w:tc>
        <w:tc>
          <w:tcPr>
            <w:tcW w:w="1487" w:type="pct"/>
            <w:shd w:val="clear" w:color="000000" w:fill="FFFFFF"/>
            <w:noWrap/>
            <w:vAlign w:val="center"/>
            <w:hideMark/>
          </w:tcPr>
          <w:p w:rsidR="00A0026D" w:rsidRPr="0099189B" w:rsidRDefault="00A0026D" w:rsidP="00A0026D">
            <w:pPr>
              <w:pStyle w:val="1fffb"/>
            </w:pPr>
            <w:r w:rsidRPr="0099189B">
              <w:t>ввода на ж.д.№10,10а (ул.Новая)</w:t>
            </w:r>
          </w:p>
        </w:tc>
        <w:tc>
          <w:tcPr>
            <w:tcW w:w="97" w:type="pct"/>
            <w:shd w:val="clear" w:color="000000" w:fill="FFFFFF"/>
            <w:noWrap/>
            <w:vAlign w:val="center"/>
            <w:hideMark/>
          </w:tcPr>
          <w:p w:rsidR="00A0026D" w:rsidRPr="0099189B" w:rsidRDefault="00A0026D" w:rsidP="00A0026D">
            <w:pPr>
              <w:pStyle w:val="1fffb"/>
            </w:pPr>
          </w:p>
        </w:tc>
        <w:tc>
          <w:tcPr>
            <w:tcW w:w="97" w:type="pct"/>
            <w:shd w:val="clear" w:color="000000" w:fill="FFFFFF"/>
            <w:noWrap/>
            <w:vAlign w:val="center"/>
            <w:hideMark/>
          </w:tcPr>
          <w:p w:rsidR="00A0026D" w:rsidRPr="0099189B" w:rsidRDefault="00A0026D" w:rsidP="00A0026D">
            <w:pPr>
              <w:pStyle w:val="1fffb"/>
            </w:pPr>
          </w:p>
        </w:tc>
        <w:tc>
          <w:tcPr>
            <w:tcW w:w="97" w:type="pct"/>
            <w:shd w:val="clear" w:color="000000" w:fill="FFFFFF"/>
            <w:noWrap/>
            <w:vAlign w:val="center"/>
            <w:hideMark/>
          </w:tcPr>
          <w:p w:rsidR="00A0026D" w:rsidRPr="0099189B" w:rsidRDefault="00A0026D" w:rsidP="00A0026D">
            <w:pPr>
              <w:pStyle w:val="1fffb"/>
            </w:pPr>
          </w:p>
        </w:tc>
        <w:tc>
          <w:tcPr>
            <w:tcW w:w="312" w:type="pct"/>
            <w:shd w:val="clear" w:color="000000" w:fill="FFFFFF"/>
            <w:noWrap/>
            <w:vAlign w:val="center"/>
            <w:hideMark/>
          </w:tcPr>
          <w:p w:rsidR="00A0026D" w:rsidRPr="0099189B" w:rsidRDefault="00A0026D" w:rsidP="00A0026D">
            <w:pPr>
              <w:pStyle w:val="1fffb"/>
            </w:pPr>
            <w:r w:rsidRPr="0099189B">
              <w:t>57</w:t>
            </w:r>
          </w:p>
        </w:tc>
        <w:tc>
          <w:tcPr>
            <w:tcW w:w="680" w:type="pct"/>
            <w:shd w:val="clear" w:color="000000" w:fill="FFFFFF"/>
            <w:noWrap/>
            <w:vAlign w:val="center"/>
            <w:hideMark/>
          </w:tcPr>
          <w:p w:rsidR="00A0026D" w:rsidRPr="0099189B" w:rsidRDefault="00A0026D" w:rsidP="00A0026D">
            <w:pPr>
              <w:pStyle w:val="1fffb"/>
            </w:pPr>
            <w:r w:rsidRPr="0099189B">
              <w:t>68,0</w:t>
            </w:r>
          </w:p>
        </w:tc>
      </w:tr>
      <w:tr w:rsidR="00A0026D" w:rsidRPr="0099189B" w:rsidTr="005B6D16">
        <w:trPr>
          <w:trHeight w:val="20"/>
        </w:trPr>
        <w:tc>
          <w:tcPr>
            <w:tcW w:w="212" w:type="pct"/>
            <w:vMerge/>
            <w:vAlign w:val="center"/>
            <w:hideMark/>
          </w:tcPr>
          <w:p w:rsidR="00A0026D" w:rsidRPr="0099189B" w:rsidRDefault="00A0026D" w:rsidP="00A0026D">
            <w:pPr>
              <w:pStyle w:val="1fffb"/>
            </w:pPr>
          </w:p>
        </w:tc>
        <w:tc>
          <w:tcPr>
            <w:tcW w:w="1238" w:type="pct"/>
            <w:vMerge/>
            <w:vAlign w:val="center"/>
            <w:hideMark/>
          </w:tcPr>
          <w:p w:rsidR="00A0026D" w:rsidRPr="0099189B" w:rsidRDefault="00A0026D" w:rsidP="00A0026D">
            <w:pPr>
              <w:pStyle w:val="1fffb"/>
            </w:pPr>
          </w:p>
        </w:tc>
        <w:tc>
          <w:tcPr>
            <w:tcW w:w="390" w:type="pct"/>
            <w:vMerge/>
            <w:vAlign w:val="center"/>
            <w:hideMark/>
          </w:tcPr>
          <w:p w:rsidR="00A0026D" w:rsidRPr="0099189B" w:rsidRDefault="00A0026D" w:rsidP="00A0026D">
            <w:pPr>
              <w:pStyle w:val="1fffb"/>
            </w:pPr>
          </w:p>
        </w:tc>
        <w:tc>
          <w:tcPr>
            <w:tcW w:w="390" w:type="pct"/>
            <w:vMerge/>
            <w:vAlign w:val="center"/>
            <w:hideMark/>
          </w:tcPr>
          <w:p w:rsidR="00A0026D" w:rsidRPr="0099189B" w:rsidRDefault="00A0026D" w:rsidP="00A0026D">
            <w:pPr>
              <w:pStyle w:val="1fffb"/>
            </w:pPr>
          </w:p>
        </w:tc>
        <w:tc>
          <w:tcPr>
            <w:tcW w:w="1487" w:type="pct"/>
            <w:shd w:val="clear" w:color="000000" w:fill="FFFFFF"/>
            <w:noWrap/>
            <w:vAlign w:val="center"/>
            <w:hideMark/>
          </w:tcPr>
          <w:p w:rsidR="00A0026D" w:rsidRPr="0099189B" w:rsidRDefault="00A0026D" w:rsidP="00A0026D">
            <w:pPr>
              <w:pStyle w:val="1fffb"/>
            </w:pPr>
            <w:r w:rsidRPr="0099189B">
              <w:t>от ТК-6 до ТК-17 (ул.Новая прав.ст)</w:t>
            </w:r>
          </w:p>
        </w:tc>
        <w:tc>
          <w:tcPr>
            <w:tcW w:w="97" w:type="pct"/>
            <w:shd w:val="clear" w:color="000000" w:fill="FFFFFF"/>
            <w:noWrap/>
            <w:vAlign w:val="center"/>
            <w:hideMark/>
          </w:tcPr>
          <w:p w:rsidR="00A0026D" w:rsidRPr="0099189B" w:rsidRDefault="00A0026D" w:rsidP="00A0026D">
            <w:pPr>
              <w:pStyle w:val="1fffb"/>
            </w:pPr>
          </w:p>
        </w:tc>
        <w:tc>
          <w:tcPr>
            <w:tcW w:w="97" w:type="pct"/>
            <w:shd w:val="clear" w:color="000000" w:fill="FFFFFF"/>
            <w:noWrap/>
            <w:vAlign w:val="center"/>
            <w:hideMark/>
          </w:tcPr>
          <w:p w:rsidR="00A0026D" w:rsidRPr="0099189B" w:rsidRDefault="00A0026D" w:rsidP="00A0026D">
            <w:pPr>
              <w:pStyle w:val="1fffb"/>
            </w:pPr>
          </w:p>
        </w:tc>
        <w:tc>
          <w:tcPr>
            <w:tcW w:w="97" w:type="pct"/>
            <w:shd w:val="clear" w:color="000000" w:fill="FFFFFF"/>
            <w:noWrap/>
            <w:vAlign w:val="center"/>
            <w:hideMark/>
          </w:tcPr>
          <w:p w:rsidR="00A0026D" w:rsidRPr="0099189B" w:rsidRDefault="00A0026D" w:rsidP="00A0026D">
            <w:pPr>
              <w:pStyle w:val="1fffb"/>
            </w:pPr>
          </w:p>
        </w:tc>
        <w:tc>
          <w:tcPr>
            <w:tcW w:w="312" w:type="pct"/>
            <w:shd w:val="clear" w:color="000000" w:fill="FFFFFF"/>
            <w:noWrap/>
            <w:vAlign w:val="center"/>
            <w:hideMark/>
          </w:tcPr>
          <w:p w:rsidR="00A0026D" w:rsidRPr="0099189B" w:rsidRDefault="00A0026D" w:rsidP="00A0026D">
            <w:pPr>
              <w:pStyle w:val="1fffb"/>
            </w:pPr>
            <w:r w:rsidRPr="0099189B">
              <w:t>114</w:t>
            </w:r>
          </w:p>
        </w:tc>
        <w:tc>
          <w:tcPr>
            <w:tcW w:w="680" w:type="pct"/>
            <w:shd w:val="clear" w:color="000000" w:fill="FFFFFF"/>
            <w:noWrap/>
            <w:vAlign w:val="center"/>
            <w:hideMark/>
          </w:tcPr>
          <w:p w:rsidR="00A0026D" w:rsidRPr="0099189B" w:rsidRDefault="00A0026D" w:rsidP="00A0026D">
            <w:pPr>
              <w:pStyle w:val="1fffb"/>
            </w:pPr>
            <w:r w:rsidRPr="0099189B">
              <w:t>194,0</w:t>
            </w:r>
          </w:p>
        </w:tc>
      </w:tr>
      <w:tr w:rsidR="00A0026D" w:rsidRPr="0099189B" w:rsidTr="005B6D16">
        <w:trPr>
          <w:trHeight w:val="20"/>
        </w:trPr>
        <w:tc>
          <w:tcPr>
            <w:tcW w:w="212" w:type="pct"/>
            <w:vMerge/>
            <w:vAlign w:val="center"/>
            <w:hideMark/>
          </w:tcPr>
          <w:p w:rsidR="00A0026D" w:rsidRPr="0099189B" w:rsidRDefault="00A0026D" w:rsidP="00A0026D">
            <w:pPr>
              <w:pStyle w:val="1fffb"/>
            </w:pPr>
          </w:p>
        </w:tc>
        <w:tc>
          <w:tcPr>
            <w:tcW w:w="1238" w:type="pct"/>
            <w:vMerge/>
            <w:vAlign w:val="center"/>
            <w:hideMark/>
          </w:tcPr>
          <w:p w:rsidR="00A0026D" w:rsidRPr="0099189B" w:rsidRDefault="00A0026D" w:rsidP="00A0026D">
            <w:pPr>
              <w:pStyle w:val="1fffb"/>
            </w:pPr>
          </w:p>
        </w:tc>
        <w:tc>
          <w:tcPr>
            <w:tcW w:w="390" w:type="pct"/>
            <w:vMerge/>
            <w:vAlign w:val="center"/>
            <w:hideMark/>
          </w:tcPr>
          <w:p w:rsidR="00A0026D" w:rsidRPr="0099189B" w:rsidRDefault="00A0026D" w:rsidP="00A0026D">
            <w:pPr>
              <w:pStyle w:val="1fffb"/>
            </w:pPr>
          </w:p>
        </w:tc>
        <w:tc>
          <w:tcPr>
            <w:tcW w:w="390" w:type="pct"/>
            <w:vMerge/>
            <w:vAlign w:val="center"/>
            <w:hideMark/>
          </w:tcPr>
          <w:p w:rsidR="00A0026D" w:rsidRPr="0099189B" w:rsidRDefault="00A0026D" w:rsidP="00A0026D">
            <w:pPr>
              <w:pStyle w:val="1fffb"/>
            </w:pPr>
          </w:p>
        </w:tc>
        <w:tc>
          <w:tcPr>
            <w:tcW w:w="1778" w:type="pct"/>
            <w:gridSpan w:val="4"/>
            <w:shd w:val="clear" w:color="000000" w:fill="FFFFFF"/>
            <w:noWrap/>
            <w:vAlign w:val="center"/>
            <w:hideMark/>
          </w:tcPr>
          <w:p w:rsidR="00A0026D" w:rsidRPr="0099189B" w:rsidRDefault="00A0026D" w:rsidP="00A0026D">
            <w:pPr>
              <w:pStyle w:val="1fffb"/>
            </w:pPr>
            <w:r w:rsidRPr="0099189B">
              <w:t>ввода на ж.д. №2,7,6</w:t>
            </w:r>
          </w:p>
        </w:tc>
        <w:tc>
          <w:tcPr>
            <w:tcW w:w="312" w:type="pct"/>
            <w:shd w:val="clear" w:color="000000" w:fill="FFFFFF"/>
            <w:noWrap/>
            <w:vAlign w:val="center"/>
            <w:hideMark/>
          </w:tcPr>
          <w:p w:rsidR="00A0026D" w:rsidRPr="0099189B" w:rsidRDefault="00A0026D" w:rsidP="00A0026D">
            <w:pPr>
              <w:pStyle w:val="1fffb"/>
            </w:pPr>
            <w:r w:rsidRPr="0099189B">
              <w:t>57</w:t>
            </w:r>
          </w:p>
        </w:tc>
        <w:tc>
          <w:tcPr>
            <w:tcW w:w="680" w:type="pct"/>
            <w:shd w:val="clear" w:color="000000" w:fill="FFFFFF"/>
            <w:noWrap/>
            <w:vAlign w:val="center"/>
            <w:hideMark/>
          </w:tcPr>
          <w:p w:rsidR="00A0026D" w:rsidRPr="0099189B" w:rsidRDefault="00A0026D" w:rsidP="00A0026D">
            <w:pPr>
              <w:pStyle w:val="1fffb"/>
            </w:pPr>
            <w:r w:rsidRPr="0099189B">
              <w:t>15,0</w:t>
            </w:r>
          </w:p>
        </w:tc>
      </w:tr>
      <w:tr w:rsidR="00A0026D" w:rsidRPr="0099189B" w:rsidTr="005B6D16">
        <w:trPr>
          <w:trHeight w:val="20"/>
        </w:trPr>
        <w:tc>
          <w:tcPr>
            <w:tcW w:w="212" w:type="pct"/>
            <w:vMerge/>
            <w:vAlign w:val="center"/>
            <w:hideMark/>
          </w:tcPr>
          <w:p w:rsidR="00A0026D" w:rsidRPr="0099189B" w:rsidRDefault="00A0026D" w:rsidP="00A0026D">
            <w:pPr>
              <w:pStyle w:val="1fffb"/>
            </w:pPr>
          </w:p>
        </w:tc>
        <w:tc>
          <w:tcPr>
            <w:tcW w:w="1238" w:type="pct"/>
            <w:vMerge/>
            <w:vAlign w:val="center"/>
            <w:hideMark/>
          </w:tcPr>
          <w:p w:rsidR="00A0026D" w:rsidRPr="0099189B" w:rsidRDefault="00A0026D" w:rsidP="00A0026D">
            <w:pPr>
              <w:pStyle w:val="1fffb"/>
            </w:pPr>
          </w:p>
        </w:tc>
        <w:tc>
          <w:tcPr>
            <w:tcW w:w="390" w:type="pct"/>
            <w:vMerge/>
            <w:vAlign w:val="center"/>
            <w:hideMark/>
          </w:tcPr>
          <w:p w:rsidR="00A0026D" w:rsidRPr="0099189B" w:rsidRDefault="00A0026D" w:rsidP="00A0026D">
            <w:pPr>
              <w:pStyle w:val="1fffb"/>
            </w:pPr>
          </w:p>
        </w:tc>
        <w:tc>
          <w:tcPr>
            <w:tcW w:w="390" w:type="pct"/>
            <w:vMerge/>
            <w:vAlign w:val="center"/>
            <w:hideMark/>
          </w:tcPr>
          <w:p w:rsidR="00A0026D" w:rsidRPr="0099189B" w:rsidRDefault="00A0026D" w:rsidP="00A0026D">
            <w:pPr>
              <w:pStyle w:val="1fffb"/>
            </w:pPr>
          </w:p>
        </w:tc>
        <w:tc>
          <w:tcPr>
            <w:tcW w:w="1487" w:type="pct"/>
            <w:shd w:val="clear" w:color="000000" w:fill="FFFFFF"/>
            <w:noWrap/>
            <w:vAlign w:val="center"/>
            <w:hideMark/>
          </w:tcPr>
          <w:p w:rsidR="00A0026D" w:rsidRPr="0099189B" w:rsidRDefault="00A0026D" w:rsidP="00A0026D">
            <w:pPr>
              <w:pStyle w:val="1fffb"/>
            </w:pPr>
            <w:r w:rsidRPr="0099189B">
              <w:t>от ТК-7 до ТК-16 (ул.Новая лев.ст)</w:t>
            </w:r>
          </w:p>
        </w:tc>
        <w:tc>
          <w:tcPr>
            <w:tcW w:w="97" w:type="pct"/>
            <w:shd w:val="clear" w:color="000000" w:fill="FFFFFF"/>
            <w:noWrap/>
            <w:vAlign w:val="center"/>
            <w:hideMark/>
          </w:tcPr>
          <w:p w:rsidR="00A0026D" w:rsidRPr="0099189B" w:rsidRDefault="00A0026D" w:rsidP="00A0026D">
            <w:pPr>
              <w:pStyle w:val="1fffb"/>
            </w:pPr>
          </w:p>
        </w:tc>
        <w:tc>
          <w:tcPr>
            <w:tcW w:w="97" w:type="pct"/>
            <w:shd w:val="clear" w:color="000000" w:fill="FFFFFF"/>
            <w:noWrap/>
            <w:vAlign w:val="center"/>
            <w:hideMark/>
          </w:tcPr>
          <w:p w:rsidR="00A0026D" w:rsidRPr="0099189B" w:rsidRDefault="00A0026D" w:rsidP="00A0026D">
            <w:pPr>
              <w:pStyle w:val="1fffb"/>
            </w:pPr>
          </w:p>
        </w:tc>
        <w:tc>
          <w:tcPr>
            <w:tcW w:w="97" w:type="pct"/>
            <w:shd w:val="clear" w:color="000000" w:fill="FFFFFF"/>
            <w:noWrap/>
            <w:vAlign w:val="center"/>
            <w:hideMark/>
          </w:tcPr>
          <w:p w:rsidR="00A0026D" w:rsidRPr="0099189B" w:rsidRDefault="00A0026D" w:rsidP="00A0026D">
            <w:pPr>
              <w:pStyle w:val="1fffb"/>
            </w:pPr>
          </w:p>
        </w:tc>
        <w:tc>
          <w:tcPr>
            <w:tcW w:w="312" w:type="pct"/>
            <w:shd w:val="clear" w:color="000000" w:fill="FFFFFF"/>
            <w:noWrap/>
            <w:vAlign w:val="center"/>
            <w:hideMark/>
          </w:tcPr>
          <w:p w:rsidR="00A0026D" w:rsidRPr="0099189B" w:rsidRDefault="00A0026D" w:rsidP="00A0026D">
            <w:pPr>
              <w:pStyle w:val="1fffb"/>
            </w:pPr>
            <w:r w:rsidRPr="0099189B">
              <w:t>114</w:t>
            </w:r>
          </w:p>
        </w:tc>
        <w:tc>
          <w:tcPr>
            <w:tcW w:w="680" w:type="pct"/>
            <w:shd w:val="clear" w:color="000000" w:fill="FFFFFF"/>
            <w:noWrap/>
            <w:vAlign w:val="center"/>
            <w:hideMark/>
          </w:tcPr>
          <w:p w:rsidR="00A0026D" w:rsidRPr="0099189B" w:rsidRDefault="00A0026D" w:rsidP="00A0026D">
            <w:pPr>
              <w:pStyle w:val="1fffb"/>
            </w:pPr>
            <w:r w:rsidRPr="0099189B">
              <w:t>186,0</w:t>
            </w:r>
          </w:p>
        </w:tc>
      </w:tr>
      <w:tr w:rsidR="00A0026D" w:rsidRPr="0099189B" w:rsidTr="005B6D16">
        <w:trPr>
          <w:trHeight w:val="20"/>
        </w:trPr>
        <w:tc>
          <w:tcPr>
            <w:tcW w:w="212" w:type="pct"/>
            <w:vMerge/>
            <w:vAlign w:val="center"/>
            <w:hideMark/>
          </w:tcPr>
          <w:p w:rsidR="00A0026D" w:rsidRPr="0099189B" w:rsidRDefault="00A0026D" w:rsidP="00A0026D">
            <w:pPr>
              <w:pStyle w:val="1fffb"/>
            </w:pPr>
          </w:p>
        </w:tc>
        <w:tc>
          <w:tcPr>
            <w:tcW w:w="1238" w:type="pct"/>
            <w:vMerge/>
            <w:vAlign w:val="center"/>
            <w:hideMark/>
          </w:tcPr>
          <w:p w:rsidR="00A0026D" w:rsidRPr="0099189B" w:rsidRDefault="00A0026D" w:rsidP="00A0026D">
            <w:pPr>
              <w:pStyle w:val="1fffb"/>
            </w:pPr>
          </w:p>
        </w:tc>
        <w:tc>
          <w:tcPr>
            <w:tcW w:w="390" w:type="pct"/>
            <w:vMerge/>
            <w:vAlign w:val="center"/>
            <w:hideMark/>
          </w:tcPr>
          <w:p w:rsidR="00A0026D" w:rsidRPr="0099189B" w:rsidRDefault="00A0026D" w:rsidP="00A0026D">
            <w:pPr>
              <w:pStyle w:val="1fffb"/>
            </w:pPr>
          </w:p>
        </w:tc>
        <w:tc>
          <w:tcPr>
            <w:tcW w:w="390" w:type="pct"/>
            <w:vMerge/>
            <w:vAlign w:val="center"/>
            <w:hideMark/>
          </w:tcPr>
          <w:p w:rsidR="00A0026D" w:rsidRPr="0099189B" w:rsidRDefault="00A0026D" w:rsidP="00A0026D">
            <w:pPr>
              <w:pStyle w:val="1fffb"/>
            </w:pPr>
          </w:p>
        </w:tc>
        <w:tc>
          <w:tcPr>
            <w:tcW w:w="1778" w:type="pct"/>
            <w:gridSpan w:val="4"/>
            <w:shd w:val="clear" w:color="000000" w:fill="FFFFFF"/>
            <w:noWrap/>
            <w:vAlign w:val="center"/>
            <w:hideMark/>
          </w:tcPr>
          <w:p w:rsidR="00A0026D" w:rsidRPr="0099189B" w:rsidRDefault="00A0026D" w:rsidP="00A0026D">
            <w:pPr>
              <w:pStyle w:val="1fffb"/>
            </w:pPr>
            <w:r w:rsidRPr="0099189B">
              <w:t>ввода на ж.д. №1,3,5,16</w:t>
            </w:r>
          </w:p>
        </w:tc>
        <w:tc>
          <w:tcPr>
            <w:tcW w:w="312" w:type="pct"/>
            <w:shd w:val="clear" w:color="000000" w:fill="FFFFFF"/>
            <w:noWrap/>
            <w:vAlign w:val="center"/>
            <w:hideMark/>
          </w:tcPr>
          <w:p w:rsidR="00A0026D" w:rsidRPr="0099189B" w:rsidRDefault="00A0026D" w:rsidP="00A0026D">
            <w:pPr>
              <w:pStyle w:val="1fffb"/>
            </w:pPr>
            <w:r w:rsidRPr="0099189B">
              <w:t>57</w:t>
            </w:r>
          </w:p>
        </w:tc>
        <w:tc>
          <w:tcPr>
            <w:tcW w:w="680" w:type="pct"/>
            <w:shd w:val="clear" w:color="000000" w:fill="FFFFFF"/>
            <w:noWrap/>
            <w:vAlign w:val="center"/>
            <w:hideMark/>
          </w:tcPr>
          <w:p w:rsidR="00A0026D" w:rsidRPr="0099189B" w:rsidRDefault="00A0026D" w:rsidP="00A0026D">
            <w:pPr>
              <w:pStyle w:val="1fffb"/>
            </w:pPr>
            <w:r w:rsidRPr="0099189B">
              <w:t>22,3</w:t>
            </w:r>
          </w:p>
        </w:tc>
      </w:tr>
      <w:tr w:rsidR="00A0026D" w:rsidRPr="0099189B" w:rsidTr="005B6D16">
        <w:trPr>
          <w:trHeight w:val="20"/>
        </w:trPr>
        <w:tc>
          <w:tcPr>
            <w:tcW w:w="212" w:type="pct"/>
            <w:vMerge/>
            <w:vAlign w:val="center"/>
            <w:hideMark/>
          </w:tcPr>
          <w:p w:rsidR="00A0026D" w:rsidRPr="0099189B" w:rsidRDefault="00A0026D" w:rsidP="00A0026D">
            <w:pPr>
              <w:pStyle w:val="1fffb"/>
            </w:pPr>
          </w:p>
        </w:tc>
        <w:tc>
          <w:tcPr>
            <w:tcW w:w="1238" w:type="pct"/>
            <w:vMerge/>
            <w:vAlign w:val="center"/>
            <w:hideMark/>
          </w:tcPr>
          <w:p w:rsidR="00A0026D" w:rsidRPr="0099189B" w:rsidRDefault="00A0026D" w:rsidP="00A0026D">
            <w:pPr>
              <w:pStyle w:val="1fffb"/>
            </w:pPr>
          </w:p>
        </w:tc>
        <w:tc>
          <w:tcPr>
            <w:tcW w:w="390" w:type="pct"/>
            <w:shd w:val="clear" w:color="000000" w:fill="FFFFFF"/>
            <w:vAlign w:val="center"/>
            <w:hideMark/>
          </w:tcPr>
          <w:p w:rsidR="00A0026D" w:rsidRPr="0099189B" w:rsidRDefault="00A0026D" w:rsidP="00A0026D">
            <w:pPr>
              <w:pStyle w:val="1fffb"/>
            </w:pPr>
          </w:p>
        </w:tc>
        <w:tc>
          <w:tcPr>
            <w:tcW w:w="390" w:type="pct"/>
            <w:shd w:val="clear" w:color="000000" w:fill="FFFFFF"/>
            <w:vAlign w:val="center"/>
            <w:hideMark/>
          </w:tcPr>
          <w:p w:rsidR="00A0026D" w:rsidRPr="0099189B" w:rsidRDefault="00A0026D" w:rsidP="00A0026D">
            <w:pPr>
              <w:pStyle w:val="1fffb"/>
            </w:pPr>
          </w:p>
        </w:tc>
        <w:tc>
          <w:tcPr>
            <w:tcW w:w="1487" w:type="pct"/>
            <w:shd w:val="clear" w:color="000000" w:fill="FFFFFF"/>
            <w:noWrap/>
            <w:vAlign w:val="center"/>
            <w:hideMark/>
          </w:tcPr>
          <w:p w:rsidR="00A0026D" w:rsidRPr="0099189B" w:rsidRDefault="00A0026D" w:rsidP="00A0026D">
            <w:pPr>
              <w:pStyle w:val="1fffb"/>
            </w:pPr>
            <w:r w:rsidRPr="0099189B">
              <w:t>от ТК-6 до ТК-7 (ул.Центральная)</w:t>
            </w:r>
          </w:p>
        </w:tc>
        <w:tc>
          <w:tcPr>
            <w:tcW w:w="97" w:type="pct"/>
            <w:shd w:val="clear" w:color="000000" w:fill="FFFFFF"/>
            <w:noWrap/>
            <w:vAlign w:val="center"/>
            <w:hideMark/>
          </w:tcPr>
          <w:p w:rsidR="00A0026D" w:rsidRPr="0099189B" w:rsidRDefault="00A0026D" w:rsidP="00A0026D">
            <w:pPr>
              <w:pStyle w:val="1fffb"/>
            </w:pPr>
          </w:p>
        </w:tc>
        <w:tc>
          <w:tcPr>
            <w:tcW w:w="97" w:type="pct"/>
            <w:shd w:val="clear" w:color="000000" w:fill="FFFFFF"/>
            <w:noWrap/>
            <w:vAlign w:val="center"/>
            <w:hideMark/>
          </w:tcPr>
          <w:p w:rsidR="00A0026D" w:rsidRPr="0099189B" w:rsidRDefault="00A0026D" w:rsidP="00A0026D">
            <w:pPr>
              <w:pStyle w:val="1fffb"/>
            </w:pPr>
          </w:p>
        </w:tc>
        <w:tc>
          <w:tcPr>
            <w:tcW w:w="97" w:type="pct"/>
            <w:shd w:val="clear" w:color="000000" w:fill="FFFFFF"/>
            <w:noWrap/>
            <w:vAlign w:val="center"/>
            <w:hideMark/>
          </w:tcPr>
          <w:p w:rsidR="00A0026D" w:rsidRPr="0099189B" w:rsidRDefault="00A0026D" w:rsidP="00A0026D">
            <w:pPr>
              <w:pStyle w:val="1fffb"/>
            </w:pPr>
          </w:p>
        </w:tc>
        <w:tc>
          <w:tcPr>
            <w:tcW w:w="312" w:type="pct"/>
            <w:shd w:val="clear" w:color="000000" w:fill="FFFFFF"/>
            <w:noWrap/>
            <w:vAlign w:val="center"/>
            <w:hideMark/>
          </w:tcPr>
          <w:p w:rsidR="00A0026D" w:rsidRPr="0099189B" w:rsidRDefault="00A0026D" w:rsidP="00A0026D">
            <w:pPr>
              <w:pStyle w:val="1fffb"/>
            </w:pPr>
            <w:r w:rsidRPr="0099189B">
              <w:t>159</w:t>
            </w:r>
          </w:p>
        </w:tc>
        <w:tc>
          <w:tcPr>
            <w:tcW w:w="680" w:type="pct"/>
            <w:shd w:val="clear" w:color="000000" w:fill="FFFFFF"/>
            <w:noWrap/>
            <w:vAlign w:val="center"/>
            <w:hideMark/>
          </w:tcPr>
          <w:p w:rsidR="00A0026D" w:rsidRPr="0099189B" w:rsidRDefault="00A0026D" w:rsidP="00A0026D">
            <w:pPr>
              <w:pStyle w:val="1fffb"/>
            </w:pPr>
            <w:r w:rsidRPr="0099189B">
              <w:t>44,0</w:t>
            </w:r>
          </w:p>
        </w:tc>
      </w:tr>
      <w:tr w:rsidR="00A0026D" w:rsidRPr="0099189B" w:rsidTr="005B6D16">
        <w:trPr>
          <w:trHeight w:val="20"/>
        </w:trPr>
        <w:tc>
          <w:tcPr>
            <w:tcW w:w="212" w:type="pct"/>
            <w:vMerge/>
            <w:vAlign w:val="center"/>
            <w:hideMark/>
          </w:tcPr>
          <w:p w:rsidR="00A0026D" w:rsidRPr="0099189B" w:rsidRDefault="00A0026D" w:rsidP="00A0026D">
            <w:pPr>
              <w:pStyle w:val="1fffb"/>
            </w:pPr>
          </w:p>
        </w:tc>
        <w:tc>
          <w:tcPr>
            <w:tcW w:w="1238" w:type="pct"/>
            <w:vMerge/>
            <w:vAlign w:val="center"/>
            <w:hideMark/>
          </w:tcPr>
          <w:p w:rsidR="00A0026D" w:rsidRPr="0099189B" w:rsidRDefault="00A0026D" w:rsidP="00A0026D">
            <w:pPr>
              <w:pStyle w:val="1fffb"/>
            </w:pPr>
          </w:p>
        </w:tc>
        <w:tc>
          <w:tcPr>
            <w:tcW w:w="780" w:type="pct"/>
            <w:gridSpan w:val="2"/>
            <w:shd w:val="clear" w:color="000000" w:fill="FFFFFF"/>
            <w:vAlign w:val="center"/>
            <w:hideMark/>
          </w:tcPr>
          <w:p w:rsidR="00A0026D" w:rsidRPr="0099189B" w:rsidRDefault="00A0026D" w:rsidP="00A0026D">
            <w:pPr>
              <w:pStyle w:val="1fffb"/>
            </w:pPr>
            <w:r w:rsidRPr="0099189B">
              <w:t>840,3</w:t>
            </w:r>
          </w:p>
        </w:tc>
        <w:tc>
          <w:tcPr>
            <w:tcW w:w="1778" w:type="pct"/>
            <w:gridSpan w:val="4"/>
            <w:shd w:val="clear" w:color="000000" w:fill="FFFFFF"/>
            <w:noWrap/>
            <w:vAlign w:val="center"/>
            <w:hideMark/>
          </w:tcPr>
          <w:p w:rsidR="00A0026D" w:rsidRPr="0099189B" w:rsidRDefault="00A0026D" w:rsidP="00A0026D">
            <w:pPr>
              <w:pStyle w:val="1fffb"/>
            </w:pPr>
            <w:r w:rsidRPr="0099189B">
              <w:t>всего</w:t>
            </w:r>
          </w:p>
        </w:tc>
        <w:tc>
          <w:tcPr>
            <w:tcW w:w="312" w:type="pct"/>
            <w:shd w:val="clear" w:color="000000" w:fill="FFFFFF"/>
            <w:noWrap/>
            <w:vAlign w:val="center"/>
            <w:hideMark/>
          </w:tcPr>
          <w:p w:rsidR="00A0026D" w:rsidRPr="0099189B" w:rsidRDefault="00A0026D" w:rsidP="00A0026D">
            <w:pPr>
              <w:pStyle w:val="1fffb"/>
            </w:pPr>
          </w:p>
        </w:tc>
        <w:tc>
          <w:tcPr>
            <w:tcW w:w="680" w:type="pct"/>
            <w:shd w:val="clear" w:color="000000" w:fill="FFFFFF"/>
            <w:noWrap/>
            <w:vAlign w:val="center"/>
            <w:hideMark/>
          </w:tcPr>
          <w:p w:rsidR="00A0026D" w:rsidRPr="0099189B" w:rsidRDefault="00A0026D" w:rsidP="00A0026D">
            <w:pPr>
              <w:pStyle w:val="1fffb"/>
            </w:pPr>
            <w:r w:rsidRPr="0099189B">
              <w:t>840,3</w:t>
            </w:r>
          </w:p>
        </w:tc>
      </w:tr>
      <w:tr w:rsidR="00A0026D" w:rsidRPr="0099189B" w:rsidTr="005B6D16">
        <w:trPr>
          <w:trHeight w:val="20"/>
        </w:trPr>
        <w:tc>
          <w:tcPr>
            <w:tcW w:w="212" w:type="pct"/>
            <w:vMerge w:val="restart"/>
            <w:shd w:val="clear" w:color="000000" w:fill="FFFFFF"/>
            <w:noWrap/>
            <w:vAlign w:val="center"/>
            <w:hideMark/>
          </w:tcPr>
          <w:p w:rsidR="00A0026D" w:rsidRPr="0099189B" w:rsidRDefault="00A0026D" w:rsidP="00A0026D">
            <w:pPr>
              <w:pStyle w:val="1fffb"/>
            </w:pPr>
            <w:r w:rsidRPr="0099189B">
              <w:t>7</w:t>
            </w:r>
          </w:p>
        </w:tc>
        <w:tc>
          <w:tcPr>
            <w:tcW w:w="1238" w:type="pct"/>
            <w:vMerge w:val="restart"/>
            <w:shd w:val="clear" w:color="000000" w:fill="FFFFFF"/>
            <w:vAlign w:val="center"/>
            <w:hideMark/>
          </w:tcPr>
          <w:p w:rsidR="00A0026D" w:rsidRPr="0099189B" w:rsidRDefault="00A0026D" w:rsidP="00A0026D">
            <w:pPr>
              <w:pStyle w:val="1fffb"/>
            </w:pPr>
            <w:r w:rsidRPr="0099189B">
              <w:t>Инженерные сети ТВСиКС, тепловые сети 1 (кадастровый номер 86:08:0020601:1132)</w:t>
            </w:r>
          </w:p>
        </w:tc>
        <w:tc>
          <w:tcPr>
            <w:tcW w:w="390" w:type="pct"/>
            <w:vMerge w:val="restart"/>
            <w:shd w:val="clear" w:color="000000" w:fill="FFFFFF"/>
            <w:vAlign w:val="center"/>
            <w:hideMark/>
          </w:tcPr>
          <w:p w:rsidR="00A0026D" w:rsidRPr="0099189B" w:rsidRDefault="00A0026D" w:rsidP="00A0026D">
            <w:pPr>
              <w:pStyle w:val="1fffb"/>
            </w:pPr>
            <w:r w:rsidRPr="0099189B">
              <w:t>1 422,0</w:t>
            </w:r>
          </w:p>
        </w:tc>
        <w:tc>
          <w:tcPr>
            <w:tcW w:w="390" w:type="pct"/>
            <w:vMerge w:val="restart"/>
            <w:shd w:val="clear" w:color="000000" w:fill="FFFFFF"/>
            <w:vAlign w:val="center"/>
            <w:hideMark/>
          </w:tcPr>
          <w:p w:rsidR="00A0026D" w:rsidRPr="0099189B" w:rsidRDefault="00A0026D" w:rsidP="00A0026D">
            <w:pPr>
              <w:pStyle w:val="1fffb"/>
            </w:pPr>
            <w:r w:rsidRPr="0099189B">
              <w:t>711,0</w:t>
            </w:r>
          </w:p>
        </w:tc>
        <w:tc>
          <w:tcPr>
            <w:tcW w:w="1487" w:type="pct"/>
            <w:shd w:val="clear" w:color="000000" w:fill="FFFFFF"/>
            <w:noWrap/>
            <w:vAlign w:val="center"/>
            <w:hideMark/>
          </w:tcPr>
          <w:p w:rsidR="00A0026D" w:rsidRPr="0099189B" w:rsidRDefault="00A0026D" w:rsidP="00A0026D">
            <w:pPr>
              <w:pStyle w:val="1fffb"/>
            </w:pPr>
            <w:r w:rsidRPr="0099189B">
              <w:t>от ТК-10 до ТК-13 (пер.Спортивный)</w:t>
            </w:r>
          </w:p>
        </w:tc>
        <w:tc>
          <w:tcPr>
            <w:tcW w:w="97" w:type="pct"/>
            <w:shd w:val="clear" w:color="000000" w:fill="FFFFFF"/>
            <w:noWrap/>
            <w:vAlign w:val="center"/>
            <w:hideMark/>
          </w:tcPr>
          <w:p w:rsidR="00A0026D" w:rsidRPr="0099189B" w:rsidRDefault="00A0026D" w:rsidP="00A0026D">
            <w:pPr>
              <w:pStyle w:val="1fffb"/>
            </w:pPr>
          </w:p>
        </w:tc>
        <w:tc>
          <w:tcPr>
            <w:tcW w:w="97" w:type="pct"/>
            <w:shd w:val="clear" w:color="000000" w:fill="FFFFFF"/>
            <w:noWrap/>
            <w:vAlign w:val="center"/>
            <w:hideMark/>
          </w:tcPr>
          <w:p w:rsidR="00A0026D" w:rsidRPr="0099189B" w:rsidRDefault="00A0026D" w:rsidP="00A0026D">
            <w:pPr>
              <w:pStyle w:val="1fffb"/>
            </w:pPr>
          </w:p>
        </w:tc>
        <w:tc>
          <w:tcPr>
            <w:tcW w:w="97" w:type="pct"/>
            <w:shd w:val="clear" w:color="000000" w:fill="FFFFFF"/>
            <w:noWrap/>
            <w:vAlign w:val="center"/>
            <w:hideMark/>
          </w:tcPr>
          <w:p w:rsidR="00A0026D" w:rsidRPr="0099189B" w:rsidRDefault="00A0026D" w:rsidP="00A0026D">
            <w:pPr>
              <w:pStyle w:val="1fffb"/>
            </w:pPr>
          </w:p>
        </w:tc>
        <w:tc>
          <w:tcPr>
            <w:tcW w:w="312" w:type="pct"/>
            <w:shd w:val="clear" w:color="000000" w:fill="FFFFFF"/>
            <w:noWrap/>
            <w:vAlign w:val="center"/>
            <w:hideMark/>
          </w:tcPr>
          <w:p w:rsidR="00A0026D" w:rsidRPr="0099189B" w:rsidRDefault="00A0026D" w:rsidP="00A0026D">
            <w:pPr>
              <w:pStyle w:val="1fffb"/>
            </w:pPr>
            <w:r w:rsidRPr="0099189B">
              <w:t>114</w:t>
            </w:r>
          </w:p>
        </w:tc>
        <w:tc>
          <w:tcPr>
            <w:tcW w:w="680" w:type="pct"/>
            <w:shd w:val="clear" w:color="000000" w:fill="FFFFFF"/>
            <w:noWrap/>
            <w:vAlign w:val="center"/>
            <w:hideMark/>
          </w:tcPr>
          <w:p w:rsidR="00A0026D" w:rsidRPr="0099189B" w:rsidRDefault="00A0026D" w:rsidP="00A0026D">
            <w:pPr>
              <w:pStyle w:val="1fffb"/>
            </w:pPr>
            <w:r w:rsidRPr="0099189B">
              <w:t>115,0</w:t>
            </w:r>
          </w:p>
        </w:tc>
      </w:tr>
      <w:tr w:rsidR="00A0026D" w:rsidRPr="0099189B" w:rsidTr="005B6D16">
        <w:trPr>
          <w:trHeight w:val="20"/>
        </w:trPr>
        <w:tc>
          <w:tcPr>
            <w:tcW w:w="212" w:type="pct"/>
            <w:vMerge/>
            <w:vAlign w:val="center"/>
            <w:hideMark/>
          </w:tcPr>
          <w:p w:rsidR="00A0026D" w:rsidRPr="0099189B" w:rsidRDefault="00A0026D" w:rsidP="00A0026D">
            <w:pPr>
              <w:pStyle w:val="1fffb"/>
            </w:pPr>
          </w:p>
        </w:tc>
        <w:tc>
          <w:tcPr>
            <w:tcW w:w="1238" w:type="pct"/>
            <w:vMerge/>
            <w:vAlign w:val="center"/>
            <w:hideMark/>
          </w:tcPr>
          <w:p w:rsidR="00A0026D" w:rsidRPr="0099189B" w:rsidRDefault="00A0026D" w:rsidP="00A0026D">
            <w:pPr>
              <w:pStyle w:val="1fffb"/>
            </w:pPr>
          </w:p>
        </w:tc>
        <w:tc>
          <w:tcPr>
            <w:tcW w:w="390" w:type="pct"/>
            <w:vMerge/>
            <w:vAlign w:val="center"/>
            <w:hideMark/>
          </w:tcPr>
          <w:p w:rsidR="00A0026D" w:rsidRPr="0099189B" w:rsidRDefault="00A0026D" w:rsidP="00A0026D">
            <w:pPr>
              <w:pStyle w:val="1fffb"/>
            </w:pPr>
          </w:p>
        </w:tc>
        <w:tc>
          <w:tcPr>
            <w:tcW w:w="390" w:type="pct"/>
            <w:vMerge/>
            <w:vAlign w:val="center"/>
            <w:hideMark/>
          </w:tcPr>
          <w:p w:rsidR="00A0026D" w:rsidRPr="0099189B" w:rsidRDefault="00A0026D" w:rsidP="00A0026D">
            <w:pPr>
              <w:pStyle w:val="1fffb"/>
            </w:pPr>
          </w:p>
        </w:tc>
        <w:tc>
          <w:tcPr>
            <w:tcW w:w="1778" w:type="pct"/>
            <w:gridSpan w:val="4"/>
            <w:shd w:val="clear" w:color="000000" w:fill="FFFFFF"/>
            <w:noWrap/>
            <w:vAlign w:val="center"/>
            <w:hideMark/>
          </w:tcPr>
          <w:p w:rsidR="00A0026D" w:rsidRPr="0099189B" w:rsidRDefault="00A0026D" w:rsidP="00A0026D">
            <w:pPr>
              <w:pStyle w:val="1fffb"/>
            </w:pPr>
            <w:r w:rsidRPr="0099189B">
              <w:t>ввода на ж.д. 7,9</w:t>
            </w:r>
          </w:p>
        </w:tc>
        <w:tc>
          <w:tcPr>
            <w:tcW w:w="312" w:type="pct"/>
            <w:shd w:val="clear" w:color="000000" w:fill="FFFFFF"/>
            <w:noWrap/>
            <w:vAlign w:val="center"/>
            <w:hideMark/>
          </w:tcPr>
          <w:p w:rsidR="00A0026D" w:rsidRPr="0099189B" w:rsidRDefault="00A0026D" w:rsidP="00A0026D">
            <w:pPr>
              <w:pStyle w:val="1fffb"/>
            </w:pPr>
            <w:r w:rsidRPr="0099189B">
              <w:t>57</w:t>
            </w:r>
          </w:p>
        </w:tc>
        <w:tc>
          <w:tcPr>
            <w:tcW w:w="680" w:type="pct"/>
            <w:shd w:val="clear" w:color="000000" w:fill="FFFFFF"/>
            <w:noWrap/>
            <w:vAlign w:val="center"/>
            <w:hideMark/>
          </w:tcPr>
          <w:p w:rsidR="00A0026D" w:rsidRPr="0099189B" w:rsidRDefault="00A0026D" w:rsidP="00A0026D">
            <w:pPr>
              <w:pStyle w:val="1fffb"/>
            </w:pPr>
            <w:r w:rsidRPr="0099189B">
              <w:t>53,0</w:t>
            </w:r>
          </w:p>
        </w:tc>
      </w:tr>
      <w:tr w:rsidR="00A0026D" w:rsidRPr="0099189B" w:rsidTr="005B6D16">
        <w:trPr>
          <w:trHeight w:val="20"/>
        </w:trPr>
        <w:tc>
          <w:tcPr>
            <w:tcW w:w="212" w:type="pct"/>
            <w:vMerge/>
            <w:vAlign w:val="center"/>
            <w:hideMark/>
          </w:tcPr>
          <w:p w:rsidR="00A0026D" w:rsidRPr="0099189B" w:rsidRDefault="00A0026D" w:rsidP="00A0026D">
            <w:pPr>
              <w:pStyle w:val="1fffb"/>
            </w:pPr>
          </w:p>
        </w:tc>
        <w:tc>
          <w:tcPr>
            <w:tcW w:w="1238" w:type="pct"/>
            <w:vMerge/>
            <w:vAlign w:val="center"/>
            <w:hideMark/>
          </w:tcPr>
          <w:p w:rsidR="00A0026D" w:rsidRPr="0099189B" w:rsidRDefault="00A0026D" w:rsidP="00A0026D">
            <w:pPr>
              <w:pStyle w:val="1fffb"/>
            </w:pPr>
          </w:p>
        </w:tc>
        <w:tc>
          <w:tcPr>
            <w:tcW w:w="390" w:type="pct"/>
            <w:vMerge/>
            <w:vAlign w:val="center"/>
            <w:hideMark/>
          </w:tcPr>
          <w:p w:rsidR="00A0026D" w:rsidRPr="0099189B" w:rsidRDefault="00A0026D" w:rsidP="00A0026D">
            <w:pPr>
              <w:pStyle w:val="1fffb"/>
            </w:pPr>
          </w:p>
        </w:tc>
        <w:tc>
          <w:tcPr>
            <w:tcW w:w="390" w:type="pct"/>
            <w:vMerge/>
            <w:vAlign w:val="center"/>
            <w:hideMark/>
          </w:tcPr>
          <w:p w:rsidR="00A0026D" w:rsidRPr="0099189B" w:rsidRDefault="00A0026D" w:rsidP="00A0026D">
            <w:pPr>
              <w:pStyle w:val="1fffb"/>
            </w:pPr>
          </w:p>
        </w:tc>
        <w:tc>
          <w:tcPr>
            <w:tcW w:w="1487" w:type="pct"/>
            <w:shd w:val="clear" w:color="000000" w:fill="FFFFFF"/>
            <w:noWrap/>
            <w:vAlign w:val="center"/>
            <w:hideMark/>
          </w:tcPr>
          <w:p w:rsidR="00A0026D" w:rsidRPr="0099189B" w:rsidRDefault="00A0026D" w:rsidP="00A0026D">
            <w:pPr>
              <w:pStyle w:val="1fffb"/>
            </w:pPr>
            <w:r w:rsidRPr="0099189B">
              <w:t>от ТК-19 до ТК-22 (ул.Дорожная)</w:t>
            </w:r>
          </w:p>
        </w:tc>
        <w:tc>
          <w:tcPr>
            <w:tcW w:w="97" w:type="pct"/>
            <w:shd w:val="clear" w:color="000000" w:fill="FFFFFF"/>
            <w:noWrap/>
            <w:vAlign w:val="center"/>
            <w:hideMark/>
          </w:tcPr>
          <w:p w:rsidR="00A0026D" w:rsidRPr="0099189B" w:rsidRDefault="00A0026D" w:rsidP="00A0026D">
            <w:pPr>
              <w:pStyle w:val="1fffb"/>
            </w:pPr>
          </w:p>
        </w:tc>
        <w:tc>
          <w:tcPr>
            <w:tcW w:w="97" w:type="pct"/>
            <w:shd w:val="clear" w:color="000000" w:fill="FFFFFF"/>
            <w:noWrap/>
            <w:vAlign w:val="center"/>
            <w:hideMark/>
          </w:tcPr>
          <w:p w:rsidR="00A0026D" w:rsidRPr="0099189B" w:rsidRDefault="00A0026D" w:rsidP="00A0026D">
            <w:pPr>
              <w:pStyle w:val="1fffb"/>
            </w:pPr>
          </w:p>
        </w:tc>
        <w:tc>
          <w:tcPr>
            <w:tcW w:w="97" w:type="pct"/>
            <w:shd w:val="clear" w:color="000000" w:fill="FFFFFF"/>
            <w:noWrap/>
            <w:vAlign w:val="center"/>
            <w:hideMark/>
          </w:tcPr>
          <w:p w:rsidR="00A0026D" w:rsidRPr="0099189B" w:rsidRDefault="00A0026D" w:rsidP="00A0026D">
            <w:pPr>
              <w:pStyle w:val="1fffb"/>
            </w:pPr>
          </w:p>
        </w:tc>
        <w:tc>
          <w:tcPr>
            <w:tcW w:w="312" w:type="pct"/>
            <w:shd w:val="clear" w:color="000000" w:fill="FFFFFF"/>
            <w:noWrap/>
            <w:vAlign w:val="center"/>
            <w:hideMark/>
          </w:tcPr>
          <w:p w:rsidR="00A0026D" w:rsidRPr="0099189B" w:rsidRDefault="00A0026D" w:rsidP="00A0026D">
            <w:pPr>
              <w:pStyle w:val="1fffb"/>
            </w:pPr>
            <w:r w:rsidRPr="0099189B">
              <w:t>114</w:t>
            </w:r>
          </w:p>
        </w:tc>
        <w:tc>
          <w:tcPr>
            <w:tcW w:w="680" w:type="pct"/>
            <w:shd w:val="clear" w:color="000000" w:fill="FFFFFF"/>
            <w:noWrap/>
            <w:vAlign w:val="center"/>
            <w:hideMark/>
          </w:tcPr>
          <w:p w:rsidR="00A0026D" w:rsidRPr="0099189B" w:rsidRDefault="00A0026D" w:rsidP="00A0026D">
            <w:pPr>
              <w:pStyle w:val="1fffb"/>
            </w:pPr>
            <w:r w:rsidRPr="0099189B">
              <w:t>52,0</w:t>
            </w:r>
          </w:p>
        </w:tc>
      </w:tr>
      <w:tr w:rsidR="00A0026D" w:rsidRPr="0099189B" w:rsidTr="005B6D16">
        <w:trPr>
          <w:trHeight w:val="20"/>
        </w:trPr>
        <w:tc>
          <w:tcPr>
            <w:tcW w:w="212" w:type="pct"/>
            <w:vMerge/>
            <w:vAlign w:val="center"/>
            <w:hideMark/>
          </w:tcPr>
          <w:p w:rsidR="00A0026D" w:rsidRPr="0099189B" w:rsidRDefault="00A0026D" w:rsidP="00A0026D">
            <w:pPr>
              <w:pStyle w:val="1fffb"/>
            </w:pPr>
          </w:p>
        </w:tc>
        <w:tc>
          <w:tcPr>
            <w:tcW w:w="1238" w:type="pct"/>
            <w:vMerge/>
            <w:vAlign w:val="center"/>
            <w:hideMark/>
          </w:tcPr>
          <w:p w:rsidR="00A0026D" w:rsidRPr="0099189B" w:rsidRDefault="00A0026D" w:rsidP="00A0026D">
            <w:pPr>
              <w:pStyle w:val="1fffb"/>
            </w:pPr>
          </w:p>
        </w:tc>
        <w:tc>
          <w:tcPr>
            <w:tcW w:w="390" w:type="pct"/>
            <w:vMerge/>
            <w:vAlign w:val="center"/>
            <w:hideMark/>
          </w:tcPr>
          <w:p w:rsidR="00A0026D" w:rsidRPr="0099189B" w:rsidRDefault="00A0026D" w:rsidP="00A0026D">
            <w:pPr>
              <w:pStyle w:val="1fffb"/>
            </w:pPr>
          </w:p>
        </w:tc>
        <w:tc>
          <w:tcPr>
            <w:tcW w:w="390" w:type="pct"/>
            <w:vMerge/>
            <w:vAlign w:val="center"/>
            <w:hideMark/>
          </w:tcPr>
          <w:p w:rsidR="00A0026D" w:rsidRPr="0099189B" w:rsidRDefault="00A0026D" w:rsidP="00A0026D">
            <w:pPr>
              <w:pStyle w:val="1fffb"/>
            </w:pPr>
          </w:p>
        </w:tc>
        <w:tc>
          <w:tcPr>
            <w:tcW w:w="1487" w:type="pct"/>
            <w:shd w:val="clear" w:color="000000" w:fill="FFFFFF"/>
            <w:noWrap/>
            <w:vAlign w:val="center"/>
            <w:hideMark/>
          </w:tcPr>
          <w:p w:rsidR="00A0026D" w:rsidRPr="0099189B" w:rsidRDefault="00A0026D" w:rsidP="00A0026D">
            <w:pPr>
              <w:pStyle w:val="1fffb"/>
            </w:pPr>
            <w:r w:rsidRPr="0099189B">
              <w:t>от ТК-19 до ТК-22 (ул.Дорожная)</w:t>
            </w:r>
          </w:p>
        </w:tc>
        <w:tc>
          <w:tcPr>
            <w:tcW w:w="97" w:type="pct"/>
            <w:shd w:val="clear" w:color="000000" w:fill="FFFFFF"/>
            <w:noWrap/>
            <w:vAlign w:val="center"/>
            <w:hideMark/>
          </w:tcPr>
          <w:p w:rsidR="00A0026D" w:rsidRPr="0099189B" w:rsidRDefault="00A0026D" w:rsidP="00A0026D">
            <w:pPr>
              <w:pStyle w:val="1fffb"/>
            </w:pPr>
          </w:p>
        </w:tc>
        <w:tc>
          <w:tcPr>
            <w:tcW w:w="97" w:type="pct"/>
            <w:shd w:val="clear" w:color="000000" w:fill="FFFFFF"/>
            <w:noWrap/>
            <w:vAlign w:val="center"/>
            <w:hideMark/>
          </w:tcPr>
          <w:p w:rsidR="00A0026D" w:rsidRPr="0099189B" w:rsidRDefault="00A0026D" w:rsidP="00A0026D">
            <w:pPr>
              <w:pStyle w:val="1fffb"/>
            </w:pPr>
          </w:p>
        </w:tc>
        <w:tc>
          <w:tcPr>
            <w:tcW w:w="97" w:type="pct"/>
            <w:shd w:val="clear" w:color="000000" w:fill="FFFFFF"/>
            <w:noWrap/>
            <w:vAlign w:val="center"/>
            <w:hideMark/>
          </w:tcPr>
          <w:p w:rsidR="00A0026D" w:rsidRPr="0099189B" w:rsidRDefault="00A0026D" w:rsidP="00A0026D">
            <w:pPr>
              <w:pStyle w:val="1fffb"/>
            </w:pPr>
          </w:p>
        </w:tc>
        <w:tc>
          <w:tcPr>
            <w:tcW w:w="312" w:type="pct"/>
            <w:shd w:val="clear" w:color="000000" w:fill="FFFFFF"/>
            <w:noWrap/>
            <w:vAlign w:val="center"/>
            <w:hideMark/>
          </w:tcPr>
          <w:p w:rsidR="00A0026D" w:rsidRPr="0099189B" w:rsidRDefault="00A0026D" w:rsidP="00A0026D">
            <w:pPr>
              <w:pStyle w:val="1fffb"/>
            </w:pPr>
            <w:r w:rsidRPr="0099189B">
              <w:t>114</w:t>
            </w:r>
          </w:p>
        </w:tc>
        <w:tc>
          <w:tcPr>
            <w:tcW w:w="680" w:type="pct"/>
            <w:shd w:val="clear" w:color="000000" w:fill="FFFFFF"/>
            <w:noWrap/>
            <w:vAlign w:val="center"/>
            <w:hideMark/>
          </w:tcPr>
          <w:p w:rsidR="00A0026D" w:rsidRPr="0099189B" w:rsidRDefault="00A0026D" w:rsidP="00A0026D">
            <w:pPr>
              <w:pStyle w:val="1fffb"/>
            </w:pPr>
            <w:r w:rsidRPr="0099189B">
              <w:t>58,0</w:t>
            </w:r>
          </w:p>
        </w:tc>
      </w:tr>
      <w:tr w:rsidR="00A0026D" w:rsidRPr="0099189B" w:rsidTr="005B6D16">
        <w:trPr>
          <w:trHeight w:val="20"/>
        </w:trPr>
        <w:tc>
          <w:tcPr>
            <w:tcW w:w="212" w:type="pct"/>
            <w:vMerge/>
            <w:vAlign w:val="center"/>
            <w:hideMark/>
          </w:tcPr>
          <w:p w:rsidR="00A0026D" w:rsidRPr="0099189B" w:rsidRDefault="00A0026D" w:rsidP="00A0026D">
            <w:pPr>
              <w:pStyle w:val="1fffb"/>
            </w:pPr>
          </w:p>
        </w:tc>
        <w:tc>
          <w:tcPr>
            <w:tcW w:w="1238" w:type="pct"/>
            <w:vMerge/>
            <w:vAlign w:val="center"/>
            <w:hideMark/>
          </w:tcPr>
          <w:p w:rsidR="00A0026D" w:rsidRPr="0099189B" w:rsidRDefault="00A0026D" w:rsidP="00A0026D">
            <w:pPr>
              <w:pStyle w:val="1fffb"/>
            </w:pPr>
          </w:p>
        </w:tc>
        <w:tc>
          <w:tcPr>
            <w:tcW w:w="390" w:type="pct"/>
            <w:vMerge/>
            <w:vAlign w:val="center"/>
            <w:hideMark/>
          </w:tcPr>
          <w:p w:rsidR="00A0026D" w:rsidRPr="0099189B" w:rsidRDefault="00A0026D" w:rsidP="00A0026D">
            <w:pPr>
              <w:pStyle w:val="1fffb"/>
            </w:pPr>
          </w:p>
        </w:tc>
        <w:tc>
          <w:tcPr>
            <w:tcW w:w="390" w:type="pct"/>
            <w:vMerge/>
            <w:vAlign w:val="center"/>
            <w:hideMark/>
          </w:tcPr>
          <w:p w:rsidR="00A0026D" w:rsidRPr="0099189B" w:rsidRDefault="00A0026D" w:rsidP="00A0026D">
            <w:pPr>
              <w:pStyle w:val="1fffb"/>
            </w:pPr>
          </w:p>
        </w:tc>
        <w:tc>
          <w:tcPr>
            <w:tcW w:w="1778" w:type="pct"/>
            <w:gridSpan w:val="4"/>
            <w:shd w:val="clear" w:color="000000" w:fill="FFFFFF"/>
            <w:noWrap/>
            <w:vAlign w:val="center"/>
            <w:hideMark/>
          </w:tcPr>
          <w:p w:rsidR="00A0026D" w:rsidRPr="0099189B" w:rsidRDefault="00A0026D" w:rsidP="00A0026D">
            <w:pPr>
              <w:pStyle w:val="1fffb"/>
            </w:pPr>
            <w:r w:rsidRPr="0099189B">
              <w:t>ввода на ж.д. 23а, №1</w:t>
            </w:r>
          </w:p>
        </w:tc>
        <w:tc>
          <w:tcPr>
            <w:tcW w:w="312" w:type="pct"/>
            <w:shd w:val="clear" w:color="000000" w:fill="FFFFFF"/>
            <w:noWrap/>
            <w:vAlign w:val="center"/>
            <w:hideMark/>
          </w:tcPr>
          <w:p w:rsidR="00A0026D" w:rsidRPr="0099189B" w:rsidRDefault="00A0026D" w:rsidP="00A0026D">
            <w:pPr>
              <w:pStyle w:val="1fffb"/>
            </w:pPr>
            <w:r w:rsidRPr="0099189B">
              <w:t>32</w:t>
            </w:r>
          </w:p>
        </w:tc>
        <w:tc>
          <w:tcPr>
            <w:tcW w:w="680" w:type="pct"/>
            <w:shd w:val="clear" w:color="000000" w:fill="FFFFFF"/>
            <w:noWrap/>
            <w:vAlign w:val="center"/>
            <w:hideMark/>
          </w:tcPr>
          <w:p w:rsidR="00A0026D" w:rsidRPr="0099189B" w:rsidRDefault="00A0026D" w:rsidP="00A0026D">
            <w:pPr>
              <w:pStyle w:val="1fffb"/>
            </w:pPr>
            <w:r w:rsidRPr="0099189B">
              <w:t>37,0</w:t>
            </w:r>
          </w:p>
        </w:tc>
      </w:tr>
      <w:tr w:rsidR="00A0026D" w:rsidRPr="0099189B" w:rsidTr="005B6D16">
        <w:trPr>
          <w:trHeight w:val="20"/>
        </w:trPr>
        <w:tc>
          <w:tcPr>
            <w:tcW w:w="212" w:type="pct"/>
            <w:vMerge/>
            <w:vAlign w:val="center"/>
            <w:hideMark/>
          </w:tcPr>
          <w:p w:rsidR="00A0026D" w:rsidRPr="0099189B" w:rsidRDefault="00A0026D" w:rsidP="00A0026D">
            <w:pPr>
              <w:pStyle w:val="1fffb"/>
            </w:pPr>
          </w:p>
        </w:tc>
        <w:tc>
          <w:tcPr>
            <w:tcW w:w="1238" w:type="pct"/>
            <w:vMerge/>
            <w:vAlign w:val="center"/>
            <w:hideMark/>
          </w:tcPr>
          <w:p w:rsidR="00A0026D" w:rsidRPr="0099189B" w:rsidRDefault="00A0026D" w:rsidP="00A0026D">
            <w:pPr>
              <w:pStyle w:val="1fffb"/>
            </w:pPr>
          </w:p>
        </w:tc>
        <w:tc>
          <w:tcPr>
            <w:tcW w:w="390" w:type="pct"/>
            <w:vMerge/>
            <w:vAlign w:val="center"/>
            <w:hideMark/>
          </w:tcPr>
          <w:p w:rsidR="00A0026D" w:rsidRPr="0099189B" w:rsidRDefault="00A0026D" w:rsidP="00A0026D">
            <w:pPr>
              <w:pStyle w:val="1fffb"/>
            </w:pPr>
          </w:p>
        </w:tc>
        <w:tc>
          <w:tcPr>
            <w:tcW w:w="390" w:type="pct"/>
            <w:vMerge/>
            <w:vAlign w:val="center"/>
            <w:hideMark/>
          </w:tcPr>
          <w:p w:rsidR="00A0026D" w:rsidRPr="0099189B" w:rsidRDefault="00A0026D" w:rsidP="00A0026D">
            <w:pPr>
              <w:pStyle w:val="1fffb"/>
            </w:pPr>
          </w:p>
        </w:tc>
        <w:tc>
          <w:tcPr>
            <w:tcW w:w="1487" w:type="pct"/>
            <w:shd w:val="clear" w:color="000000" w:fill="FFFFFF"/>
            <w:noWrap/>
            <w:vAlign w:val="center"/>
            <w:hideMark/>
          </w:tcPr>
          <w:p w:rsidR="00A0026D" w:rsidRPr="0099189B" w:rsidRDefault="00A0026D" w:rsidP="00A0026D">
            <w:pPr>
              <w:pStyle w:val="1fffb"/>
            </w:pPr>
            <w:r w:rsidRPr="0099189B">
              <w:t>от УТ-31 до УТ-38 (на Болотную)</w:t>
            </w:r>
          </w:p>
        </w:tc>
        <w:tc>
          <w:tcPr>
            <w:tcW w:w="97" w:type="pct"/>
            <w:shd w:val="clear" w:color="000000" w:fill="FFFFFF"/>
            <w:noWrap/>
            <w:vAlign w:val="center"/>
            <w:hideMark/>
          </w:tcPr>
          <w:p w:rsidR="00A0026D" w:rsidRPr="0099189B" w:rsidRDefault="00A0026D" w:rsidP="00A0026D">
            <w:pPr>
              <w:pStyle w:val="1fffb"/>
            </w:pPr>
          </w:p>
        </w:tc>
        <w:tc>
          <w:tcPr>
            <w:tcW w:w="97" w:type="pct"/>
            <w:shd w:val="clear" w:color="000000" w:fill="FFFFFF"/>
            <w:noWrap/>
            <w:vAlign w:val="center"/>
            <w:hideMark/>
          </w:tcPr>
          <w:p w:rsidR="00A0026D" w:rsidRPr="0099189B" w:rsidRDefault="00A0026D" w:rsidP="00A0026D">
            <w:pPr>
              <w:pStyle w:val="1fffb"/>
            </w:pPr>
          </w:p>
        </w:tc>
        <w:tc>
          <w:tcPr>
            <w:tcW w:w="97" w:type="pct"/>
            <w:shd w:val="clear" w:color="000000" w:fill="FFFFFF"/>
            <w:noWrap/>
            <w:vAlign w:val="center"/>
            <w:hideMark/>
          </w:tcPr>
          <w:p w:rsidR="00A0026D" w:rsidRPr="0099189B" w:rsidRDefault="00A0026D" w:rsidP="00A0026D">
            <w:pPr>
              <w:pStyle w:val="1fffb"/>
            </w:pPr>
          </w:p>
        </w:tc>
        <w:tc>
          <w:tcPr>
            <w:tcW w:w="312" w:type="pct"/>
            <w:shd w:val="clear" w:color="000000" w:fill="FFFFFF"/>
            <w:noWrap/>
            <w:vAlign w:val="center"/>
            <w:hideMark/>
          </w:tcPr>
          <w:p w:rsidR="00A0026D" w:rsidRPr="0099189B" w:rsidRDefault="00A0026D" w:rsidP="00A0026D">
            <w:pPr>
              <w:pStyle w:val="1fffb"/>
            </w:pPr>
            <w:r w:rsidRPr="0099189B">
              <w:t>114</w:t>
            </w:r>
          </w:p>
        </w:tc>
        <w:tc>
          <w:tcPr>
            <w:tcW w:w="680" w:type="pct"/>
            <w:shd w:val="clear" w:color="000000" w:fill="FFFFFF"/>
            <w:noWrap/>
            <w:vAlign w:val="center"/>
            <w:hideMark/>
          </w:tcPr>
          <w:p w:rsidR="00A0026D" w:rsidRPr="0099189B" w:rsidRDefault="00A0026D" w:rsidP="00A0026D">
            <w:pPr>
              <w:pStyle w:val="1fffb"/>
            </w:pPr>
            <w:r w:rsidRPr="0099189B">
              <w:t>115,0</w:t>
            </w:r>
          </w:p>
        </w:tc>
      </w:tr>
      <w:tr w:rsidR="00A0026D" w:rsidRPr="0099189B" w:rsidTr="005B6D16">
        <w:trPr>
          <w:trHeight w:val="20"/>
        </w:trPr>
        <w:tc>
          <w:tcPr>
            <w:tcW w:w="212" w:type="pct"/>
            <w:vMerge/>
            <w:vAlign w:val="center"/>
            <w:hideMark/>
          </w:tcPr>
          <w:p w:rsidR="00A0026D" w:rsidRPr="0099189B" w:rsidRDefault="00A0026D" w:rsidP="00A0026D">
            <w:pPr>
              <w:pStyle w:val="1fffb"/>
            </w:pPr>
          </w:p>
        </w:tc>
        <w:tc>
          <w:tcPr>
            <w:tcW w:w="1238" w:type="pct"/>
            <w:vMerge/>
            <w:vAlign w:val="center"/>
            <w:hideMark/>
          </w:tcPr>
          <w:p w:rsidR="00A0026D" w:rsidRPr="0099189B" w:rsidRDefault="00A0026D" w:rsidP="00A0026D">
            <w:pPr>
              <w:pStyle w:val="1fffb"/>
            </w:pPr>
          </w:p>
        </w:tc>
        <w:tc>
          <w:tcPr>
            <w:tcW w:w="390" w:type="pct"/>
            <w:vMerge/>
            <w:vAlign w:val="center"/>
            <w:hideMark/>
          </w:tcPr>
          <w:p w:rsidR="00A0026D" w:rsidRPr="0099189B" w:rsidRDefault="00A0026D" w:rsidP="00A0026D">
            <w:pPr>
              <w:pStyle w:val="1fffb"/>
            </w:pPr>
          </w:p>
        </w:tc>
        <w:tc>
          <w:tcPr>
            <w:tcW w:w="390" w:type="pct"/>
            <w:vMerge/>
            <w:vAlign w:val="center"/>
            <w:hideMark/>
          </w:tcPr>
          <w:p w:rsidR="00A0026D" w:rsidRPr="0099189B" w:rsidRDefault="00A0026D" w:rsidP="00A0026D">
            <w:pPr>
              <w:pStyle w:val="1fffb"/>
            </w:pPr>
          </w:p>
        </w:tc>
        <w:tc>
          <w:tcPr>
            <w:tcW w:w="1778" w:type="pct"/>
            <w:gridSpan w:val="4"/>
            <w:shd w:val="clear" w:color="000000" w:fill="FFFFFF"/>
            <w:noWrap/>
            <w:vAlign w:val="center"/>
            <w:hideMark/>
          </w:tcPr>
          <w:p w:rsidR="00A0026D" w:rsidRPr="0099189B" w:rsidRDefault="00A0026D" w:rsidP="00A0026D">
            <w:pPr>
              <w:pStyle w:val="1fffb"/>
            </w:pPr>
            <w:r w:rsidRPr="0099189B">
              <w:t>от УТ-38 до КНС</w:t>
            </w:r>
          </w:p>
        </w:tc>
        <w:tc>
          <w:tcPr>
            <w:tcW w:w="312" w:type="pct"/>
            <w:shd w:val="clear" w:color="000000" w:fill="FFFFFF"/>
            <w:noWrap/>
            <w:vAlign w:val="center"/>
            <w:hideMark/>
          </w:tcPr>
          <w:p w:rsidR="00A0026D" w:rsidRPr="0099189B" w:rsidRDefault="00A0026D" w:rsidP="00A0026D">
            <w:pPr>
              <w:pStyle w:val="1fffb"/>
            </w:pPr>
            <w:r w:rsidRPr="0099189B">
              <w:t>114</w:t>
            </w:r>
          </w:p>
        </w:tc>
        <w:tc>
          <w:tcPr>
            <w:tcW w:w="680" w:type="pct"/>
            <w:shd w:val="clear" w:color="000000" w:fill="FFFFFF"/>
            <w:noWrap/>
            <w:vAlign w:val="center"/>
            <w:hideMark/>
          </w:tcPr>
          <w:p w:rsidR="00A0026D" w:rsidRPr="0099189B" w:rsidRDefault="00A0026D" w:rsidP="00A0026D">
            <w:pPr>
              <w:pStyle w:val="1fffb"/>
            </w:pPr>
            <w:r w:rsidRPr="0099189B">
              <w:t>165,0</w:t>
            </w:r>
          </w:p>
        </w:tc>
      </w:tr>
      <w:tr w:rsidR="00A0026D" w:rsidRPr="0099189B" w:rsidTr="005B6D16">
        <w:trPr>
          <w:trHeight w:val="20"/>
        </w:trPr>
        <w:tc>
          <w:tcPr>
            <w:tcW w:w="212" w:type="pct"/>
            <w:vMerge/>
            <w:vAlign w:val="center"/>
            <w:hideMark/>
          </w:tcPr>
          <w:p w:rsidR="00A0026D" w:rsidRPr="0099189B" w:rsidRDefault="00A0026D" w:rsidP="00A0026D">
            <w:pPr>
              <w:pStyle w:val="1fffb"/>
            </w:pPr>
          </w:p>
        </w:tc>
        <w:tc>
          <w:tcPr>
            <w:tcW w:w="1238" w:type="pct"/>
            <w:vMerge/>
            <w:vAlign w:val="center"/>
            <w:hideMark/>
          </w:tcPr>
          <w:p w:rsidR="00A0026D" w:rsidRPr="0099189B" w:rsidRDefault="00A0026D" w:rsidP="00A0026D">
            <w:pPr>
              <w:pStyle w:val="1fffb"/>
            </w:pPr>
          </w:p>
        </w:tc>
        <w:tc>
          <w:tcPr>
            <w:tcW w:w="390" w:type="pct"/>
            <w:vMerge/>
            <w:vAlign w:val="center"/>
            <w:hideMark/>
          </w:tcPr>
          <w:p w:rsidR="00A0026D" w:rsidRPr="0099189B" w:rsidRDefault="00A0026D" w:rsidP="00A0026D">
            <w:pPr>
              <w:pStyle w:val="1fffb"/>
            </w:pPr>
          </w:p>
        </w:tc>
        <w:tc>
          <w:tcPr>
            <w:tcW w:w="390" w:type="pct"/>
            <w:vMerge/>
            <w:vAlign w:val="center"/>
            <w:hideMark/>
          </w:tcPr>
          <w:p w:rsidR="00A0026D" w:rsidRPr="0099189B" w:rsidRDefault="00A0026D" w:rsidP="00A0026D">
            <w:pPr>
              <w:pStyle w:val="1fffb"/>
            </w:pPr>
          </w:p>
        </w:tc>
        <w:tc>
          <w:tcPr>
            <w:tcW w:w="1778" w:type="pct"/>
            <w:gridSpan w:val="4"/>
            <w:shd w:val="clear" w:color="000000" w:fill="FFFFFF"/>
            <w:noWrap/>
            <w:vAlign w:val="center"/>
            <w:hideMark/>
          </w:tcPr>
          <w:p w:rsidR="00A0026D" w:rsidRPr="0099189B" w:rsidRDefault="00A0026D" w:rsidP="00A0026D">
            <w:pPr>
              <w:pStyle w:val="1fffb"/>
            </w:pPr>
            <w:r w:rsidRPr="0099189B">
              <w:t>от УТ-38 до КОС</w:t>
            </w:r>
          </w:p>
        </w:tc>
        <w:tc>
          <w:tcPr>
            <w:tcW w:w="312" w:type="pct"/>
            <w:shd w:val="clear" w:color="000000" w:fill="FFFFFF"/>
            <w:noWrap/>
            <w:vAlign w:val="center"/>
            <w:hideMark/>
          </w:tcPr>
          <w:p w:rsidR="00A0026D" w:rsidRPr="0099189B" w:rsidRDefault="00A0026D" w:rsidP="00A0026D">
            <w:pPr>
              <w:pStyle w:val="1fffb"/>
            </w:pPr>
            <w:r w:rsidRPr="0099189B">
              <w:t>89</w:t>
            </w:r>
          </w:p>
        </w:tc>
        <w:tc>
          <w:tcPr>
            <w:tcW w:w="680" w:type="pct"/>
            <w:shd w:val="clear" w:color="000000" w:fill="FFFFFF"/>
            <w:noWrap/>
            <w:vAlign w:val="center"/>
            <w:hideMark/>
          </w:tcPr>
          <w:p w:rsidR="00A0026D" w:rsidRPr="0099189B" w:rsidRDefault="00A0026D" w:rsidP="00A0026D">
            <w:pPr>
              <w:pStyle w:val="1fffb"/>
            </w:pPr>
            <w:r w:rsidRPr="0099189B">
              <w:t>116,0</w:t>
            </w:r>
          </w:p>
        </w:tc>
      </w:tr>
      <w:tr w:rsidR="00A0026D" w:rsidRPr="0099189B" w:rsidTr="005B6D16">
        <w:trPr>
          <w:trHeight w:val="20"/>
        </w:trPr>
        <w:tc>
          <w:tcPr>
            <w:tcW w:w="212" w:type="pct"/>
            <w:vMerge/>
            <w:vAlign w:val="center"/>
            <w:hideMark/>
          </w:tcPr>
          <w:p w:rsidR="00A0026D" w:rsidRPr="0099189B" w:rsidRDefault="00A0026D" w:rsidP="00A0026D">
            <w:pPr>
              <w:pStyle w:val="1fffb"/>
            </w:pPr>
          </w:p>
        </w:tc>
        <w:tc>
          <w:tcPr>
            <w:tcW w:w="1238" w:type="pct"/>
            <w:vMerge/>
            <w:vAlign w:val="center"/>
            <w:hideMark/>
          </w:tcPr>
          <w:p w:rsidR="00A0026D" w:rsidRPr="0099189B" w:rsidRDefault="00A0026D" w:rsidP="00A0026D">
            <w:pPr>
              <w:pStyle w:val="1fffb"/>
            </w:pPr>
          </w:p>
        </w:tc>
        <w:tc>
          <w:tcPr>
            <w:tcW w:w="780" w:type="pct"/>
            <w:gridSpan w:val="2"/>
            <w:shd w:val="clear" w:color="000000" w:fill="FFFFFF"/>
            <w:vAlign w:val="center"/>
            <w:hideMark/>
          </w:tcPr>
          <w:p w:rsidR="00A0026D" w:rsidRPr="0099189B" w:rsidRDefault="00A0026D" w:rsidP="00A0026D">
            <w:pPr>
              <w:pStyle w:val="1fffb"/>
            </w:pPr>
            <w:r w:rsidRPr="0099189B">
              <w:t>711,0</w:t>
            </w:r>
          </w:p>
        </w:tc>
        <w:tc>
          <w:tcPr>
            <w:tcW w:w="1778" w:type="pct"/>
            <w:gridSpan w:val="4"/>
            <w:shd w:val="clear" w:color="000000" w:fill="FFFFFF"/>
            <w:noWrap/>
            <w:vAlign w:val="center"/>
            <w:hideMark/>
          </w:tcPr>
          <w:p w:rsidR="00A0026D" w:rsidRPr="0099189B" w:rsidRDefault="00A0026D" w:rsidP="00A0026D">
            <w:pPr>
              <w:pStyle w:val="1fffb"/>
            </w:pPr>
            <w:r w:rsidRPr="0099189B">
              <w:t>всего</w:t>
            </w:r>
          </w:p>
        </w:tc>
        <w:tc>
          <w:tcPr>
            <w:tcW w:w="312" w:type="pct"/>
            <w:shd w:val="clear" w:color="000000" w:fill="FFFFFF"/>
            <w:noWrap/>
            <w:vAlign w:val="center"/>
            <w:hideMark/>
          </w:tcPr>
          <w:p w:rsidR="00A0026D" w:rsidRPr="0099189B" w:rsidRDefault="00A0026D" w:rsidP="00A0026D">
            <w:pPr>
              <w:pStyle w:val="1fffb"/>
            </w:pPr>
          </w:p>
        </w:tc>
        <w:tc>
          <w:tcPr>
            <w:tcW w:w="680" w:type="pct"/>
            <w:shd w:val="clear" w:color="000000" w:fill="FFFFFF"/>
            <w:noWrap/>
            <w:vAlign w:val="center"/>
            <w:hideMark/>
          </w:tcPr>
          <w:p w:rsidR="00A0026D" w:rsidRPr="0099189B" w:rsidRDefault="00A0026D" w:rsidP="00A0026D">
            <w:pPr>
              <w:pStyle w:val="1fffb"/>
            </w:pPr>
            <w:r w:rsidRPr="0099189B">
              <w:t>711,0</w:t>
            </w:r>
          </w:p>
        </w:tc>
      </w:tr>
      <w:tr w:rsidR="00A0026D" w:rsidRPr="0099189B" w:rsidTr="005B6D16">
        <w:trPr>
          <w:trHeight w:val="20"/>
        </w:trPr>
        <w:tc>
          <w:tcPr>
            <w:tcW w:w="212" w:type="pct"/>
            <w:vMerge w:val="restart"/>
            <w:shd w:val="clear" w:color="000000" w:fill="FFFFFF"/>
            <w:noWrap/>
            <w:vAlign w:val="center"/>
            <w:hideMark/>
          </w:tcPr>
          <w:p w:rsidR="00A0026D" w:rsidRPr="0099189B" w:rsidRDefault="00A0026D" w:rsidP="00A0026D">
            <w:pPr>
              <w:pStyle w:val="1fffb"/>
            </w:pPr>
            <w:r w:rsidRPr="0099189B">
              <w:t>8</w:t>
            </w:r>
          </w:p>
        </w:tc>
        <w:tc>
          <w:tcPr>
            <w:tcW w:w="1238" w:type="pct"/>
            <w:vMerge w:val="restart"/>
            <w:shd w:val="clear" w:color="000000" w:fill="FFFFFF"/>
            <w:vAlign w:val="center"/>
            <w:hideMark/>
          </w:tcPr>
          <w:p w:rsidR="00A0026D" w:rsidRPr="0099189B" w:rsidRDefault="00A0026D" w:rsidP="00A0026D">
            <w:pPr>
              <w:pStyle w:val="1fffb"/>
            </w:pPr>
            <w:r w:rsidRPr="0099189B">
              <w:t>Тепловые сети(кадастровый номер 86:08:0020601:1112)</w:t>
            </w:r>
          </w:p>
        </w:tc>
        <w:tc>
          <w:tcPr>
            <w:tcW w:w="390" w:type="pct"/>
            <w:vMerge w:val="restart"/>
            <w:shd w:val="clear" w:color="000000" w:fill="FFFFFF"/>
            <w:vAlign w:val="center"/>
            <w:hideMark/>
          </w:tcPr>
          <w:p w:rsidR="00A0026D" w:rsidRPr="0099189B" w:rsidRDefault="00A0026D" w:rsidP="00A0026D">
            <w:pPr>
              <w:pStyle w:val="1fffb"/>
            </w:pPr>
            <w:r w:rsidRPr="0099189B">
              <w:t>1 453,0</w:t>
            </w:r>
          </w:p>
        </w:tc>
        <w:tc>
          <w:tcPr>
            <w:tcW w:w="390" w:type="pct"/>
            <w:vMerge w:val="restart"/>
            <w:shd w:val="clear" w:color="000000" w:fill="FFFFFF"/>
            <w:vAlign w:val="center"/>
            <w:hideMark/>
          </w:tcPr>
          <w:p w:rsidR="00A0026D" w:rsidRPr="0099189B" w:rsidRDefault="00A0026D" w:rsidP="00A0026D">
            <w:pPr>
              <w:pStyle w:val="1fffb"/>
            </w:pPr>
            <w:r w:rsidRPr="0099189B">
              <w:t>726,5</w:t>
            </w:r>
          </w:p>
        </w:tc>
        <w:tc>
          <w:tcPr>
            <w:tcW w:w="1778" w:type="pct"/>
            <w:gridSpan w:val="4"/>
            <w:shd w:val="clear" w:color="000000" w:fill="FFFFFF"/>
            <w:noWrap/>
            <w:vAlign w:val="center"/>
            <w:hideMark/>
          </w:tcPr>
          <w:p w:rsidR="00A0026D" w:rsidRPr="0099189B" w:rsidRDefault="00A0026D" w:rsidP="00A0026D">
            <w:pPr>
              <w:pStyle w:val="1fffb"/>
            </w:pPr>
            <w:r w:rsidRPr="0099189B">
              <w:t>от ТК-7до ТК-10 (ул.Центральная)</w:t>
            </w:r>
          </w:p>
        </w:tc>
        <w:tc>
          <w:tcPr>
            <w:tcW w:w="312" w:type="pct"/>
            <w:shd w:val="clear" w:color="000000" w:fill="FFFFFF"/>
            <w:noWrap/>
            <w:vAlign w:val="center"/>
            <w:hideMark/>
          </w:tcPr>
          <w:p w:rsidR="00A0026D" w:rsidRPr="0099189B" w:rsidRDefault="00A0026D" w:rsidP="00A0026D">
            <w:pPr>
              <w:pStyle w:val="1fffb"/>
            </w:pPr>
            <w:r w:rsidRPr="0099189B">
              <w:t>159</w:t>
            </w:r>
          </w:p>
        </w:tc>
        <w:tc>
          <w:tcPr>
            <w:tcW w:w="680" w:type="pct"/>
            <w:shd w:val="clear" w:color="000000" w:fill="FFFFFF"/>
            <w:noWrap/>
            <w:vAlign w:val="center"/>
            <w:hideMark/>
          </w:tcPr>
          <w:p w:rsidR="00A0026D" w:rsidRPr="0099189B" w:rsidRDefault="00A0026D" w:rsidP="00A0026D">
            <w:pPr>
              <w:pStyle w:val="1fffb"/>
            </w:pPr>
            <w:r w:rsidRPr="0099189B">
              <w:t>226,0</w:t>
            </w:r>
          </w:p>
        </w:tc>
      </w:tr>
      <w:tr w:rsidR="00A0026D" w:rsidRPr="0099189B" w:rsidTr="005B6D16">
        <w:trPr>
          <w:trHeight w:val="20"/>
        </w:trPr>
        <w:tc>
          <w:tcPr>
            <w:tcW w:w="212" w:type="pct"/>
            <w:vMerge/>
            <w:vAlign w:val="center"/>
            <w:hideMark/>
          </w:tcPr>
          <w:p w:rsidR="00A0026D" w:rsidRPr="0099189B" w:rsidRDefault="00A0026D" w:rsidP="00A0026D">
            <w:pPr>
              <w:pStyle w:val="1fffb"/>
            </w:pPr>
          </w:p>
        </w:tc>
        <w:tc>
          <w:tcPr>
            <w:tcW w:w="1238" w:type="pct"/>
            <w:vMerge/>
            <w:vAlign w:val="center"/>
            <w:hideMark/>
          </w:tcPr>
          <w:p w:rsidR="00A0026D" w:rsidRPr="0099189B" w:rsidRDefault="00A0026D" w:rsidP="00A0026D">
            <w:pPr>
              <w:pStyle w:val="1fffb"/>
            </w:pPr>
          </w:p>
        </w:tc>
        <w:tc>
          <w:tcPr>
            <w:tcW w:w="390" w:type="pct"/>
            <w:vMerge/>
            <w:vAlign w:val="center"/>
            <w:hideMark/>
          </w:tcPr>
          <w:p w:rsidR="00A0026D" w:rsidRPr="0099189B" w:rsidRDefault="00A0026D" w:rsidP="00A0026D">
            <w:pPr>
              <w:pStyle w:val="1fffb"/>
            </w:pPr>
          </w:p>
        </w:tc>
        <w:tc>
          <w:tcPr>
            <w:tcW w:w="390" w:type="pct"/>
            <w:vMerge/>
            <w:vAlign w:val="center"/>
            <w:hideMark/>
          </w:tcPr>
          <w:p w:rsidR="00A0026D" w:rsidRPr="0099189B" w:rsidRDefault="00A0026D" w:rsidP="00A0026D">
            <w:pPr>
              <w:pStyle w:val="1fffb"/>
            </w:pPr>
          </w:p>
        </w:tc>
        <w:tc>
          <w:tcPr>
            <w:tcW w:w="1778" w:type="pct"/>
            <w:gridSpan w:val="4"/>
            <w:shd w:val="clear" w:color="000000" w:fill="FFFFFF"/>
            <w:noWrap/>
            <w:vAlign w:val="center"/>
            <w:hideMark/>
          </w:tcPr>
          <w:p w:rsidR="00A0026D" w:rsidRPr="0099189B" w:rsidRDefault="00A0026D" w:rsidP="00A0026D">
            <w:pPr>
              <w:pStyle w:val="1fffb"/>
            </w:pPr>
            <w:r w:rsidRPr="0099189B">
              <w:t>ввод на ж.д.15</w:t>
            </w:r>
          </w:p>
        </w:tc>
        <w:tc>
          <w:tcPr>
            <w:tcW w:w="312" w:type="pct"/>
            <w:shd w:val="clear" w:color="000000" w:fill="FFFFFF"/>
            <w:noWrap/>
            <w:vAlign w:val="center"/>
            <w:hideMark/>
          </w:tcPr>
          <w:p w:rsidR="00A0026D" w:rsidRPr="0099189B" w:rsidRDefault="00A0026D" w:rsidP="00A0026D">
            <w:pPr>
              <w:pStyle w:val="1fffb"/>
            </w:pPr>
            <w:r w:rsidRPr="0099189B">
              <w:t>57</w:t>
            </w:r>
          </w:p>
        </w:tc>
        <w:tc>
          <w:tcPr>
            <w:tcW w:w="680" w:type="pct"/>
            <w:shd w:val="clear" w:color="000000" w:fill="FFFFFF"/>
            <w:noWrap/>
            <w:vAlign w:val="center"/>
            <w:hideMark/>
          </w:tcPr>
          <w:p w:rsidR="00A0026D" w:rsidRPr="0099189B" w:rsidRDefault="00A0026D" w:rsidP="00A0026D">
            <w:pPr>
              <w:pStyle w:val="1fffb"/>
            </w:pPr>
            <w:r w:rsidRPr="0099189B">
              <w:t>36,0</w:t>
            </w:r>
          </w:p>
        </w:tc>
      </w:tr>
      <w:tr w:rsidR="00A0026D" w:rsidRPr="0099189B" w:rsidTr="005B6D16">
        <w:trPr>
          <w:trHeight w:val="20"/>
        </w:trPr>
        <w:tc>
          <w:tcPr>
            <w:tcW w:w="212" w:type="pct"/>
            <w:vMerge/>
            <w:vAlign w:val="center"/>
            <w:hideMark/>
          </w:tcPr>
          <w:p w:rsidR="00A0026D" w:rsidRPr="0099189B" w:rsidRDefault="00A0026D" w:rsidP="00A0026D">
            <w:pPr>
              <w:pStyle w:val="1fffb"/>
            </w:pPr>
          </w:p>
        </w:tc>
        <w:tc>
          <w:tcPr>
            <w:tcW w:w="1238" w:type="pct"/>
            <w:vMerge/>
            <w:vAlign w:val="center"/>
            <w:hideMark/>
          </w:tcPr>
          <w:p w:rsidR="00A0026D" w:rsidRPr="0099189B" w:rsidRDefault="00A0026D" w:rsidP="00A0026D">
            <w:pPr>
              <w:pStyle w:val="1fffb"/>
            </w:pPr>
          </w:p>
        </w:tc>
        <w:tc>
          <w:tcPr>
            <w:tcW w:w="390" w:type="pct"/>
            <w:vMerge/>
            <w:vAlign w:val="center"/>
            <w:hideMark/>
          </w:tcPr>
          <w:p w:rsidR="00A0026D" w:rsidRPr="0099189B" w:rsidRDefault="00A0026D" w:rsidP="00A0026D">
            <w:pPr>
              <w:pStyle w:val="1fffb"/>
            </w:pPr>
          </w:p>
        </w:tc>
        <w:tc>
          <w:tcPr>
            <w:tcW w:w="390" w:type="pct"/>
            <w:vMerge/>
            <w:vAlign w:val="center"/>
            <w:hideMark/>
          </w:tcPr>
          <w:p w:rsidR="00A0026D" w:rsidRPr="0099189B" w:rsidRDefault="00A0026D" w:rsidP="00A0026D">
            <w:pPr>
              <w:pStyle w:val="1fffb"/>
            </w:pPr>
          </w:p>
        </w:tc>
        <w:tc>
          <w:tcPr>
            <w:tcW w:w="1778" w:type="pct"/>
            <w:gridSpan w:val="4"/>
            <w:shd w:val="clear" w:color="000000" w:fill="FFFFFF"/>
            <w:noWrap/>
            <w:vAlign w:val="center"/>
            <w:hideMark/>
          </w:tcPr>
          <w:p w:rsidR="00A0026D" w:rsidRPr="0099189B" w:rsidRDefault="00A0026D" w:rsidP="00A0026D">
            <w:pPr>
              <w:pStyle w:val="1fffb"/>
            </w:pPr>
            <w:r w:rsidRPr="0099189B">
              <w:t>ул. Зеленая (от ТК-13 до ТК-15)</w:t>
            </w:r>
          </w:p>
        </w:tc>
        <w:tc>
          <w:tcPr>
            <w:tcW w:w="312" w:type="pct"/>
            <w:shd w:val="clear" w:color="000000" w:fill="FFFFFF"/>
            <w:noWrap/>
            <w:vAlign w:val="center"/>
            <w:hideMark/>
          </w:tcPr>
          <w:p w:rsidR="00A0026D" w:rsidRPr="0099189B" w:rsidRDefault="00A0026D" w:rsidP="00A0026D">
            <w:pPr>
              <w:pStyle w:val="1fffb"/>
            </w:pPr>
            <w:r w:rsidRPr="0099189B">
              <w:t>114</w:t>
            </w:r>
          </w:p>
        </w:tc>
        <w:tc>
          <w:tcPr>
            <w:tcW w:w="680" w:type="pct"/>
            <w:shd w:val="clear" w:color="000000" w:fill="FFFFFF"/>
            <w:noWrap/>
            <w:vAlign w:val="center"/>
            <w:hideMark/>
          </w:tcPr>
          <w:p w:rsidR="00A0026D" w:rsidRPr="0099189B" w:rsidRDefault="00A0026D" w:rsidP="00A0026D">
            <w:pPr>
              <w:pStyle w:val="1fffb"/>
            </w:pPr>
            <w:r w:rsidRPr="0099189B">
              <w:t>210,5</w:t>
            </w:r>
          </w:p>
        </w:tc>
      </w:tr>
      <w:tr w:rsidR="00A0026D" w:rsidRPr="0099189B" w:rsidTr="005B6D16">
        <w:trPr>
          <w:trHeight w:val="20"/>
        </w:trPr>
        <w:tc>
          <w:tcPr>
            <w:tcW w:w="212" w:type="pct"/>
            <w:vMerge/>
            <w:vAlign w:val="center"/>
            <w:hideMark/>
          </w:tcPr>
          <w:p w:rsidR="00A0026D" w:rsidRPr="0099189B" w:rsidRDefault="00A0026D" w:rsidP="00A0026D">
            <w:pPr>
              <w:pStyle w:val="1fffb"/>
            </w:pPr>
          </w:p>
        </w:tc>
        <w:tc>
          <w:tcPr>
            <w:tcW w:w="1238" w:type="pct"/>
            <w:vMerge/>
            <w:vAlign w:val="center"/>
            <w:hideMark/>
          </w:tcPr>
          <w:p w:rsidR="00A0026D" w:rsidRPr="0099189B" w:rsidRDefault="00A0026D" w:rsidP="00A0026D">
            <w:pPr>
              <w:pStyle w:val="1fffb"/>
            </w:pPr>
          </w:p>
        </w:tc>
        <w:tc>
          <w:tcPr>
            <w:tcW w:w="390" w:type="pct"/>
            <w:vMerge/>
            <w:vAlign w:val="center"/>
            <w:hideMark/>
          </w:tcPr>
          <w:p w:rsidR="00A0026D" w:rsidRPr="0099189B" w:rsidRDefault="00A0026D" w:rsidP="00A0026D">
            <w:pPr>
              <w:pStyle w:val="1fffb"/>
            </w:pPr>
          </w:p>
        </w:tc>
        <w:tc>
          <w:tcPr>
            <w:tcW w:w="390" w:type="pct"/>
            <w:vMerge/>
            <w:vAlign w:val="center"/>
            <w:hideMark/>
          </w:tcPr>
          <w:p w:rsidR="00A0026D" w:rsidRPr="0099189B" w:rsidRDefault="00A0026D" w:rsidP="00A0026D">
            <w:pPr>
              <w:pStyle w:val="1fffb"/>
            </w:pPr>
          </w:p>
        </w:tc>
        <w:tc>
          <w:tcPr>
            <w:tcW w:w="1487" w:type="pct"/>
            <w:shd w:val="clear" w:color="000000" w:fill="FFFFFF"/>
            <w:noWrap/>
            <w:vAlign w:val="center"/>
            <w:hideMark/>
          </w:tcPr>
          <w:p w:rsidR="00A0026D" w:rsidRPr="0099189B" w:rsidRDefault="00A0026D" w:rsidP="00A0026D">
            <w:pPr>
              <w:pStyle w:val="1fffb"/>
            </w:pPr>
            <w:r w:rsidRPr="0099189B">
              <w:t>ввода на ж.д.№ 8, 9а, 11, 13, 14, 15</w:t>
            </w:r>
          </w:p>
        </w:tc>
        <w:tc>
          <w:tcPr>
            <w:tcW w:w="97" w:type="pct"/>
            <w:shd w:val="clear" w:color="000000" w:fill="FFFFFF"/>
            <w:noWrap/>
            <w:vAlign w:val="center"/>
            <w:hideMark/>
          </w:tcPr>
          <w:p w:rsidR="00A0026D" w:rsidRPr="0099189B" w:rsidRDefault="00A0026D" w:rsidP="00A0026D">
            <w:pPr>
              <w:pStyle w:val="1fffb"/>
            </w:pPr>
          </w:p>
        </w:tc>
        <w:tc>
          <w:tcPr>
            <w:tcW w:w="97" w:type="pct"/>
            <w:shd w:val="clear" w:color="000000" w:fill="FFFFFF"/>
            <w:noWrap/>
            <w:vAlign w:val="center"/>
            <w:hideMark/>
          </w:tcPr>
          <w:p w:rsidR="00A0026D" w:rsidRPr="0099189B" w:rsidRDefault="00A0026D" w:rsidP="00A0026D">
            <w:pPr>
              <w:pStyle w:val="1fffb"/>
            </w:pPr>
          </w:p>
        </w:tc>
        <w:tc>
          <w:tcPr>
            <w:tcW w:w="97" w:type="pct"/>
            <w:shd w:val="clear" w:color="000000" w:fill="FFFFFF"/>
            <w:noWrap/>
            <w:vAlign w:val="center"/>
            <w:hideMark/>
          </w:tcPr>
          <w:p w:rsidR="00A0026D" w:rsidRPr="0099189B" w:rsidRDefault="00A0026D" w:rsidP="00A0026D">
            <w:pPr>
              <w:pStyle w:val="1fffb"/>
            </w:pPr>
          </w:p>
        </w:tc>
        <w:tc>
          <w:tcPr>
            <w:tcW w:w="312" w:type="pct"/>
            <w:shd w:val="clear" w:color="000000" w:fill="FFFFFF"/>
            <w:noWrap/>
            <w:vAlign w:val="center"/>
            <w:hideMark/>
          </w:tcPr>
          <w:p w:rsidR="00A0026D" w:rsidRPr="0099189B" w:rsidRDefault="00A0026D" w:rsidP="00A0026D">
            <w:pPr>
              <w:pStyle w:val="1fffb"/>
            </w:pPr>
            <w:r w:rsidRPr="0099189B">
              <w:t>32</w:t>
            </w:r>
          </w:p>
        </w:tc>
        <w:tc>
          <w:tcPr>
            <w:tcW w:w="680" w:type="pct"/>
            <w:shd w:val="clear" w:color="000000" w:fill="FFFFFF"/>
            <w:noWrap/>
            <w:vAlign w:val="center"/>
            <w:hideMark/>
          </w:tcPr>
          <w:p w:rsidR="00A0026D" w:rsidRPr="0099189B" w:rsidRDefault="00A0026D" w:rsidP="00A0026D">
            <w:pPr>
              <w:pStyle w:val="1fffb"/>
            </w:pPr>
            <w:r w:rsidRPr="0099189B">
              <w:t>127,0</w:t>
            </w:r>
          </w:p>
        </w:tc>
      </w:tr>
      <w:tr w:rsidR="00A0026D" w:rsidRPr="0099189B" w:rsidTr="005B6D16">
        <w:trPr>
          <w:trHeight w:val="20"/>
        </w:trPr>
        <w:tc>
          <w:tcPr>
            <w:tcW w:w="212" w:type="pct"/>
            <w:vMerge/>
            <w:vAlign w:val="center"/>
            <w:hideMark/>
          </w:tcPr>
          <w:p w:rsidR="00A0026D" w:rsidRPr="0099189B" w:rsidRDefault="00A0026D" w:rsidP="00A0026D">
            <w:pPr>
              <w:pStyle w:val="1fffb"/>
            </w:pPr>
          </w:p>
        </w:tc>
        <w:tc>
          <w:tcPr>
            <w:tcW w:w="1238" w:type="pct"/>
            <w:vMerge/>
            <w:vAlign w:val="center"/>
            <w:hideMark/>
          </w:tcPr>
          <w:p w:rsidR="00A0026D" w:rsidRPr="0099189B" w:rsidRDefault="00A0026D" w:rsidP="00A0026D">
            <w:pPr>
              <w:pStyle w:val="1fffb"/>
            </w:pPr>
          </w:p>
        </w:tc>
        <w:tc>
          <w:tcPr>
            <w:tcW w:w="390" w:type="pct"/>
            <w:vMerge/>
            <w:vAlign w:val="center"/>
            <w:hideMark/>
          </w:tcPr>
          <w:p w:rsidR="00A0026D" w:rsidRPr="0099189B" w:rsidRDefault="00A0026D" w:rsidP="00A0026D">
            <w:pPr>
              <w:pStyle w:val="1fffb"/>
            </w:pPr>
          </w:p>
        </w:tc>
        <w:tc>
          <w:tcPr>
            <w:tcW w:w="390" w:type="pct"/>
            <w:vMerge/>
            <w:vAlign w:val="center"/>
            <w:hideMark/>
          </w:tcPr>
          <w:p w:rsidR="00A0026D" w:rsidRPr="0099189B" w:rsidRDefault="00A0026D" w:rsidP="00A0026D">
            <w:pPr>
              <w:pStyle w:val="1fffb"/>
            </w:pPr>
          </w:p>
        </w:tc>
        <w:tc>
          <w:tcPr>
            <w:tcW w:w="1778" w:type="pct"/>
            <w:gridSpan w:val="4"/>
            <w:shd w:val="clear" w:color="000000" w:fill="FFFFFF"/>
            <w:noWrap/>
            <w:vAlign w:val="center"/>
            <w:hideMark/>
          </w:tcPr>
          <w:p w:rsidR="00A0026D" w:rsidRPr="0099189B" w:rsidRDefault="00A0026D" w:rsidP="00A0026D">
            <w:pPr>
              <w:pStyle w:val="1fffb"/>
            </w:pPr>
            <w:r w:rsidRPr="0099189B">
              <w:t>ул. Зеленая (от ТК-15 до УТ-13 (ж.д.1)</w:t>
            </w:r>
          </w:p>
        </w:tc>
        <w:tc>
          <w:tcPr>
            <w:tcW w:w="312" w:type="pct"/>
            <w:shd w:val="clear" w:color="000000" w:fill="FFFFFF"/>
            <w:noWrap/>
            <w:vAlign w:val="center"/>
            <w:hideMark/>
          </w:tcPr>
          <w:p w:rsidR="00A0026D" w:rsidRPr="0099189B" w:rsidRDefault="00A0026D" w:rsidP="00A0026D">
            <w:pPr>
              <w:pStyle w:val="1fffb"/>
            </w:pPr>
            <w:r w:rsidRPr="0099189B">
              <w:t>114</w:t>
            </w:r>
          </w:p>
        </w:tc>
        <w:tc>
          <w:tcPr>
            <w:tcW w:w="680" w:type="pct"/>
            <w:shd w:val="clear" w:color="000000" w:fill="FFFFFF"/>
            <w:noWrap/>
            <w:vAlign w:val="center"/>
            <w:hideMark/>
          </w:tcPr>
          <w:p w:rsidR="00A0026D" w:rsidRPr="0099189B" w:rsidRDefault="00A0026D" w:rsidP="00A0026D">
            <w:pPr>
              <w:pStyle w:val="1fffb"/>
            </w:pPr>
            <w:r w:rsidRPr="0099189B">
              <w:t>94,0</w:t>
            </w:r>
          </w:p>
        </w:tc>
      </w:tr>
      <w:tr w:rsidR="00A0026D" w:rsidRPr="0099189B" w:rsidTr="005B6D16">
        <w:trPr>
          <w:trHeight w:val="20"/>
        </w:trPr>
        <w:tc>
          <w:tcPr>
            <w:tcW w:w="212" w:type="pct"/>
            <w:vMerge/>
            <w:vAlign w:val="center"/>
            <w:hideMark/>
          </w:tcPr>
          <w:p w:rsidR="00A0026D" w:rsidRPr="0099189B" w:rsidRDefault="00A0026D" w:rsidP="00A0026D">
            <w:pPr>
              <w:pStyle w:val="1fffb"/>
            </w:pPr>
          </w:p>
        </w:tc>
        <w:tc>
          <w:tcPr>
            <w:tcW w:w="1238" w:type="pct"/>
            <w:vMerge/>
            <w:vAlign w:val="center"/>
            <w:hideMark/>
          </w:tcPr>
          <w:p w:rsidR="00A0026D" w:rsidRPr="0099189B" w:rsidRDefault="00A0026D" w:rsidP="00A0026D">
            <w:pPr>
              <w:pStyle w:val="1fffb"/>
            </w:pPr>
          </w:p>
        </w:tc>
        <w:tc>
          <w:tcPr>
            <w:tcW w:w="390" w:type="pct"/>
            <w:vMerge/>
            <w:vAlign w:val="center"/>
            <w:hideMark/>
          </w:tcPr>
          <w:p w:rsidR="00A0026D" w:rsidRPr="0099189B" w:rsidRDefault="00A0026D" w:rsidP="00A0026D">
            <w:pPr>
              <w:pStyle w:val="1fffb"/>
            </w:pPr>
          </w:p>
        </w:tc>
        <w:tc>
          <w:tcPr>
            <w:tcW w:w="390" w:type="pct"/>
            <w:vMerge/>
            <w:vAlign w:val="center"/>
            <w:hideMark/>
          </w:tcPr>
          <w:p w:rsidR="00A0026D" w:rsidRPr="0099189B" w:rsidRDefault="00A0026D" w:rsidP="00A0026D">
            <w:pPr>
              <w:pStyle w:val="1fffb"/>
            </w:pPr>
          </w:p>
        </w:tc>
        <w:tc>
          <w:tcPr>
            <w:tcW w:w="1487" w:type="pct"/>
            <w:shd w:val="clear" w:color="000000" w:fill="FFFFFF"/>
            <w:noWrap/>
            <w:vAlign w:val="center"/>
            <w:hideMark/>
          </w:tcPr>
          <w:p w:rsidR="00A0026D" w:rsidRPr="0099189B" w:rsidRDefault="00A0026D" w:rsidP="00A0026D">
            <w:pPr>
              <w:pStyle w:val="1fffb"/>
            </w:pPr>
            <w:r w:rsidRPr="0099189B">
              <w:t>ввода на ж.д.№ 1, 2, 3, 5</w:t>
            </w:r>
          </w:p>
        </w:tc>
        <w:tc>
          <w:tcPr>
            <w:tcW w:w="97" w:type="pct"/>
            <w:shd w:val="clear" w:color="000000" w:fill="FFFFFF"/>
            <w:noWrap/>
            <w:vAlign w:val="center"/>
            <w:hideMark/>
          </w:tcPr>
          <w:p w:rsidR="00A0026D" w:rsidRPr="0099189B" w:rsidRDefault="00A0026D" w:rsidP="00A0026D">
            <w:pPr>
              <w:pStyle w:val="1fffb"/>
            </w:pPr>
          </w:p>
        </w:tc>
        <w:tc>
          <w:tcPr>
            <w:tcW w:w="97" w:type="pct"/>
            <w:shd w:val="clear" w:color="000000" w:fill="FFFFFF"/>
            <w:noWrap/>
            <w:vAlign w:val="center"/>
            <w:hideMark/>
          </w:tcPr>
          <w:p w:rsidR="00A0026D" w:rsidRPr="0099189B" w:rsidRDefault="00A0026D" w:rsidP="00A0026D">
            <w:pPr>
              <w:pStyle w:val="1fffb"/>
            </w:pPr>
          </w:p>
        </w:tc>
        <w:tc>
          <w:tcPr>
            <w:tcW w:w="97" w:type="pct"/>
            <w:shd w:val="clear" w:color="000000" w:fill="FFFFFF"/>
            <w:noWrap/>
            <w:vAlign w:val="center"/>
            <w:hideMark/>
          </w:tcPr>
          <w:p w:rsidR="00A0026D" w:rsidRPr="0099189B" w:rsidRDefault="00A0026D" w:rsidP="00A0026D">
            <w:pPr>
              <w:pStyle w:val="1fffb"/>
            </w:pPr>
          </w:p>
        </w:tc>
        <w:tc>
          <w:tcPr>
            <w:tcW w:w="312" w:type="pct"/>
            <w:shd w:val="clear" w:color="000000" w:fill="FFFFFF"/>
            <w:noWrap/>
            <w:vAlign w:val="center"/>
            <w:hideMark/>
          </w:tcPr>
          <w:p w:rsidR="00A0026D" w:rsidRPr="0099189B" w:rsidRDefault="00A0026D" w:rsidP="00A0026D">
            <w:pPr>
              <w:pStyle w:val="1fffb"/>
            </w:pPr>
            <w:r w:rsidRPr="0099189B">
              <w:t>32</w:t>
            </w:r>
          </w:p>
        </w:tc>
        <w:tc>
          <w:tcPr>
            <w:tcW w:w="680" w:type="pct"/>
            <w:shd w:val="clear" w:color="000000" w:fill="FFFFFF"/>
            <w:noWrap/>
            <w:vAlign w:val="center"/>
            <w:hideMark/>
          </w:tcPr>
          <w:p w:rsidR="00A0026D" w:rsidRPr="0099189B" w:rsidRDefault="00A0026D" w:rsidP="00A0026D">
            <w:pPr>
              <w:pStyle w:val="1fffb"/>
            </w:pPr>
            <w:r w:rsidRPr="0099189B">
              <w:t>33,0</w:t>
            </w:r>
          </w:p>
        </w:tc>
      </w:tr>
      <w:tr w:rsidR="00A0026D" w:rsidRPr="0099189B" w:rsidTr="005B6D16">
        <w:trPr>
          <w:trHeight w:val="20"/>
        </w:trPr>
        <w:tc>
          <w:tcPr>
            <w:tcW w:w="212" w:type="pct"/>
            <w:vMerge/>
            <w:vAlign w:val="center"/>
            <w:hideMark/>
          </w:tcPr>
          <w:p w:rsidR="00A0026D" w:rsidRPr="0099189B" w:rsidRDefault="00A0026D" w:rsidP="00A0026D">
            <w:pPr>
              <w:pStyle w:val="1fffb"/>
            </w:pPr>
          </w:p>
        </w:tc>
        <w:tc>
          <w:tcPr>
            <w:tcW w:w="1238" w:type="pct"/>
            <w:vMerge/>
            <w:vAlign w:val="center"/>
            <w:hideMark/>
          </w:tcPr>
          <w:p w:rsidR="00A0026D" w:rsidRPr="0099189B" w:rsidRDefault="00A0026D" w:rsidP="00A0026D">
            <w:pPr>
              <w:pStyle w:val="1fffb"/>
            </w:pPr>
          </w:p>
        </w:tc>
        <w:tc>
          <w:tcPr>
            <w:tcW w:w="780" w:type="pct"/>
            <w:gridSpan w:val="2"/>
            <w:shd w:val="clear" w:color="000000" w:fill="FFFFFF"/>
            <w:vAlign w:val="center"/>
            <w:hideMark/>
          </w:tcPr>
          <w:p w:rsidR="00A0026D" w:rsidRPr="0099189B" w:rsidRDefault="00A0026D" w:rsidP="00A0026D">
            <w:pPr>
              <w:pStyle w:val="1fffb"/>
            </w:pPr>
            <w:r w:rsidRPr="0099189B">
              <w:t>726,5</w:t>
            </w:r>
          </w:p>
        </w:tc>
        <w:tc>
          <w:tcPr>
            <w:tcW w:w="1778" w:type="pct"/>
            <w:gridSpan w:val="4"/>
            <w:shd w:val="clear" w:color="000000" w:fill="FFFFFF"/>
            <w:noWrap/>
            <w:vAlign w:val="center"/>
            <w:hideMark/>
          </w:tcPr>
          <w:p w:rsidR="00A0026D" w:rsidRPr="0099189B" w:rsidRDefault="00A0026D" w:rsidP="00A0026D">
            <w:pPr>
              <w:pStyle w:val="1fffb"/>
            </w:pPr>
            <w:r w:rsidRPr="0099189B">
              <w:t>всего</w:t>
            </w:r>
          </w:p>
        </w:tc>
        <w:tc>
          <w:tcPr>
            <w:tcW w:w="312" w:type="pct"/>
            <w:shd w:val="clear" w:color="000000" w:fill="FFFFFF"/>
            <w:noWrap/>
            <w:vAlign w:val="center"/>
            <w:hideMark/>
          </w:tcPr>
          <w:p w:rsidR="00A0026D" w:rsidRPr="0099189B" w:rsidRDefault="00A0026D" w:rsidP="00A0026D">
            <w:pPr>
              <w:pStyle w:val="1fffb"/>
            </w:pPr>
          </w:p>
        </w:tc>
        <w:tc>
          <w:tcPr>
            <w:tcW w:w="680" w:type="pct"/>
            <w:shd w:val="clear" w:color="000000" w:fill="FFFFFF"/>
            <w:noWrap/>
            <w:vAlign w:val="center"/>
            <w:hideMark/>
          </w:tcPr>
          <w:p w:rsidR="00A0026D" w:rsidRPr="0099189B" w:rsidRDefault="00A0026D" w:rsidP="00A0026D">
            <w:pPr>
              <w:pStyle w:val="1fffb"/>
            </w:pPr>
            <w:r w:rsidRPr="0099189B">
              <w:t>726,5</w:t>
            </w:r>
          </w:p>
        </w:tc>
      </w:tr>
      <w:tr w:rsidR="00A0026D" w:rsidRPr="0099189B" w:rsidTr="005B6D16">
        <w:trPr>
          <w:trHeight w:val="20"/>
        </w:trPr>
        <w:tc>
          <w:tcPr>
            <w:tcW w:w="212" w:type="pct"/>
            <w:vMerge w:val="restart"/>
            <w:shd w:val="clear" w:color="000000" w:fill="FFFFFF"/>
            <w:noWrap/>
            <w:vAlign w:val="center"/>
            <w:hideMark/>
          </w:tcPr>
          <w:p w:rsidR="00A0026D" w:rsidRPr="0099189B" w:rsidRDefault="00A0026D" w:rsidP="00A0026D">
            <w:pPr>
              <w:pStyle w:val="1fffb"/>
            </w:pPr>
            <w:r w:rsidRPr="0099189B">
              <w:t>9</w:t>
            </w:r>
          </w:p>
        </w:tc>
        <w:tc>
          <w:tcPr>
            <w:tcW w:w="1238" w:type="pct"/>
            <w:vMerge w:val="restart"/>
            <w:shd w:val="clear" w:color="000000" w:fill="FFFFFF"/>
            <w:vAlign w:val="center"/>
            <w:hideMark/>
          </w:tcPr>
          <w:p w:rsidR="00A0026D" w:rsidRPr="0099189B" w:rsidRDefault="00A0026D" w:rsidP="00A0026D">
            <w:pPr>
              <w:pStyle w:val="1fffb"/>
            </w:pPr>
            <w:r w:rsidRPr="0099189B">
              <w:t>Сети теплоснабжения "Клуб на 150 мест" (кадастровый номер 86:08:0020601:1147)</w:t>
            </w:r>
          </w:p>
        </w:tc>
        <w:tc>
          <w:tcPr>
            <w:tcW w:w="390" w:type="pct"/>
            <w:shd w:val="clear" w:color="000000" w:fill="FFFFFF"/>
            <w:vAlign w:val="center"/>
            <w:hideMark/>
          </w:tcPr>
          <w:p w:rsidR="00A0026D" w:rsidRPr="0099189B" w:rsidRDefault="00A0026D" w:rsidP="00A0026D">
            <w:pPr>
              <w:pStyle w:val="1fffb"/>
            </w:pPr>
            <w:r w:rsidRPr="0099189B">
              <w:t>56,0</w:t>
            </w:r>
          </w:p>
        </w:tc>
        <w:tc>
          <w:tcPr>
            <w:tcW w:w="390" w:type="pct"/>
            <w:shd w:val="clear" w:color="000000" w:fill="FFFFFF"/>
            <w:vAlign w:val="center"/>
            <w:hideMark/>
          </w:tcPr>
          <w:p w:rsidR="00A0026D" w:rsidRPr="0099189B" w:rsidRDefault="00A0026D" w:rsidP="00A0026D">
            <w:pPr>
              <w:pStyle w:val="1fffb"/>
            </w:pPr>
            <w:r w:rsidRPr="0099189B">
              <w:t>28,0</w:t>
            </w:r>
          </w:p>
        </w:tc>
        <w:tc>
          <w:tcPr>
            <w:tcW w:w="1778" w:type="pct"/>
            <w:gridSpan w:val="4"/>
            <w:shd w:val="clear" w:color="000000" w:fill="FFFFFF"/>
            <w:noWrap/>
            <w:vAlign w:val="center"/>
            <w:hideMark/>
          </w:tcPr>
          <w:p w:rsidR="00A0026D" w:rsidRPr="0099189B" w:rsidRDefault="00A0026D" w:rsidP="00A0026D">
            <w:pPr>
              <w:pStyle w:val="1fffb"/>
            </w:pPr>
            <w:r w:rsidRPr="0099189B">
              <w:t>ул.Центральная от ТК-9 до ДК Успех</w:t>
            </w:r>
          </w:p>
        </w:tc>
        <w:tc>
          <w:tcPr>
            <w:tcW w:w="312" w:type="pct"/>
            <w:shd w:val="clear" w:color="000000" w:fill="FFFFFF"/>
            <w:noWrap/>
            <w:vAlign w:val="center"/>
            <w:hideMark/>
          </w:tcPr>
          <w:p w:rsidR="00A0026D" w:rsidRPr="0099189B" w:rsidRDefault="00A0026D" w:rsidP="00A0026D">
            <w:pPr>
              <w:pStyle w:val="1fffb"/>
            </w:pPr>
            <w:r w:rsidRPr="0099189B">
              <w:t>57</w:t>
            </w:r>
          </w:p>
        </w:tc>
        <w:tc>
          <w:tcPr>
            <w:tcW w:w="680" w:type="pct"/>
            <w:shd w:val="clear" w:color="000000" w:fill="FFFFFF"/>
            <w:noWrap/>
            <w:vAlign w:val="center"/>
            <w:hideMark/>
          </w:tcPr>
          <w:p w:rsidR="00A0026D" w:rsidRPr="0099189B" w:rsidRDefault="00A0026D" w:rsidP="00A0026D">
            <w:pPr>
              <w:pStyle w:val="1fffb"/>
            </w:pPr>
            <w:r w:rsidRPr="0099189B">
              <w:t>28,0</w:t>
            </w:r>
          </w:p>
        </w:tc>
      </w:tr>
      <w:tr w:rsidR="00A0026D" w:rsidRPr="0099189B" w:rsidTr="005B6D16">
        <w:trPr>
          <w:trHeight w:val="20"/>
        </w:trPr>
        <w:tc>
          <w:tcPr>
            <w:tcW w:w="212" w:type="pct"/>
            <w:vMerge/>
            <w:vAlign w:val="center"/>
            <w:hideMark/>
          </w:tcPr>
          <w:p w:rsidR="00A0026D" w:rsidRPr="0099189B" w:rsidRDefault="00A0026D" w:rsidP="00A0026D">
            <w:pPr>
              <w:pStyle w:val="1fffb"/>
            </w:pPr>
          </w:p>
        </w:tc>
        <w:tc>
          <w:tcPr>
            <w:tcW w:w="1238" w:type="pct"/>
            <w:vMerge/>
            <w:vAlign w:val="center"/>
            <w:hideMark/>
          </w:tcPr>
          <w:p w:rsidR="00A0026D" w:rsidRPr="0099189B" w:rsidRDefault="00A0026D" w:rsidP="00A0026D">
            <w:pPr>
              <w:pStyle w:val="1fffb"/>
            </w:pPr>
          </w:p>
        </w:tc>
        <w:tc>
          <w:tcPr>
            <w:tcW w:w="780" w:type="pct"/>
            <w:gridSpan w:val="2"/>
            <w:shd w:val="clear" w:color="000000" w:fill="FFFFFF"/>
            <w:vAlign w:val="center"/>
            <w:hideMark/>
          </w:tcPr>
          <w:p w:rsidR="00A0026D" w:rsidRPr="0099189B" w:rsidRDefault="00A0026D" w:rsidP="00A0026D">
            <w:pPr>
              <w:pStyle w:val="1fffb"/>
            </w:pPr>
            <w:r w:rsidRPr="0099189B">
              <w:t>28,0</w:t>
            </w:r>
          </w:p>
        </w:tc>
        <w:tc>
          <w:tcPr>
            <w:tcW w:w="1778" w:type="pct"/>
            <w:gridSpan w:val="4"/>
            <w:shd w:val="clear" w:color="000000" w:fill="FFFFFF"/>
            <w:noWrap/>
            <w:vAlign w:val="center"/>
            <w:hideMark/>
          </w:tcPr>
          <w:p w:rsidR="00A0026D" w:rsidRPr="0099189B" w:rsidRDefault="00A0026D" w:rsidP="00A0026D">
            <w:pPr>
              <w:pStyle w:val="1fffb"/>
            </w:pPr>
          </w:p>
        </w:tc>
        <w:tc>
          <w:tcPr>
            <w:tcW w:w="312" w:type="pct"/>
            <w:shd w:val="clear" w:color="000000" w:fill="FFFFFF"/>
            <w:noWrap/>
            <w:vAlign w:val="center"/>
            <w:hideMark/>
          </w:tcPr>
          <w:p w:rsidR="00A0026D" w:rsidRPr="0099189B" w:rsidRDefault="00A0026D" w:rsidP="00A0026D">
            <w:pPr>
              <w:pStyle w:val="1fffb"/>
            </w:pPr>
          </w:p>
        </w:tc>
        <w:tc>
          <w:tcPr>
            <w:tcW w:w="680" w:type="pct"/>
            <w:shd w:val="clear" w:color="000000" w:fill="FFFFFF"/>
            <w:noWrap/>
            <w:vAlign w:val="center"/>
            <w:hideMark/>
          </w:tcPr>
          <w:p w:rsidR="00A0026D" w:rsidRPr="0099189B" w:rsidRDefault="00A0026D" w:rsidP="00A0026D">
            <w:pPr>
              <w:pStyle w:val="1fffb"/>
            </w:pPr>
          </w:p>
        </w:tc>
      </w:tr>
      <w:tr w:rsidR="00A0026D" w:rsidRPr="0099189B" w:rsidTr="005B6D16">
        <w:trPr>
          <w:trHeight w:val="20"/>
        </w:trPr>
        <w:tc>
          <w:tcPr>
            <w:tcW w:w="212" w:type="pct"/>
            <w:vMerge w:val="restart"/>
            <w:shd w:val="clear" w:color="000000" w:fill="FFFFFF"/>
            <w:noWrap/>
            <w:vAlign w:val="center"/>
            <w:hideMark/>
          </w:tcPr>
          <w:p w:rsidR="00A0026D" w:rsidRPr="0099189B" w:rsidRDefault="00A0026D" w:rsidP="00A0026D">
            <w:pPr>
              <w:pStyle w:val="1fffb"/>
            </w:pPr>
            <w:r w:rsidRPr="0099189B">
              <w:t>10</w:t>
            </w:r>
          </w:p>
        </w:tc>
        <w:tc>
          <w:tcPr>
            <w:tcW w:w="1238" w:type="pct"/>
            <w:vMerge w:val="restart"/>
            <w:shd w:val="clear" w:color="000000" w:fill="FFFFFF"/>
            <w:vAlign w:val="center"/>
            <w:hideMark/>
          </w:tcPr>
          <w:p w:rsidR="00A0026D" w:rsidRPr="0099189B" w:rsidRDefault="00A0026D" w:rsidP="00A0026D">
            <w:pPr>
              <w:pStyle w:val="1fffb"/>
            </w:pPr>
            <w:r w:rsidRPr="0099189B">
              <w:t>Сети ТВС от УТ-38 до бывшего адм.зд.пилорамы (кадастровый номер 86:08:0020601:1160)</w:t>
            </w:r>
          </w:p>
        </w:tc>
        <w:tc>
          <w:tcPr>
            <w:tcW w:w="390" w:type="pct"/>
            <w:shd w:val="clear" w:color="000000" w:fill="FFFFFF"/>
            <w:vAlign w:val="center"/>
            <w:hideMark/>
          </w:tcPr>
          <w:p w:rsidR="00A0026D" w:rsidRPr="0099189B" w:rsidRDefault="00A0026D" w:rsidP="00A0026D">
            <w:pPr>
              <w:pStyle w:val="1fffb"/>
            </w:pPr>
            <w:r w:rsidRPr="0099189B">
              <w:t>111,0</w:t>
            </w:r>
          </w:p>
        </w:tc>
        <w:tc>
          <w:tcPr>
            <w:tcW w:w="390" w:type="pct"/>
            <w:shd w:val="clear" w:color="000000" w:fill="FFFFFF"/>
            <w:noWrap/>
            <w:vAlign w:val="center"/>
            <w:hideMark/>
          </w:tcPr>
          <w:p w:rsidR="00A0026D" w:rsidRPr="0099189B" w:rsidRDefault="00A0026D" w:rsidP="00A0026D">
            <w:pPr>
              <w:pStyle w:val="1fffb"/>
            </w:pPr>
            <w:r w:rsidRPr="0099189B">
              <w:t>55,5</w:t>
            </w:r>
          </w:p>
        </w:tc>
        <w:tc>
          <w:tcPr>
            <w:tcW w:w="1778" w:type="pct"/>
            <w:gridSpan w:val="4"/>
            <w:shd w:val="clear" w:color="000000" w:fill="FFFFFF"/>
            <w:vAlign w:val="center"/>
            <w:hideMark/>
          </w:tcPr>
          <w:p w:rsidR="00A0026D" w:rsidRPr="0099189B" w:rsidRDefault="00A0026D" w:rsidP="00A0026D">
            <w:pPr>
              <w:pStyle w:val="1fffb"/>
            </w:pPr>
            <w:r w:rsidRPr="0099189B">
              <w:t>у.Болотная (бывшее адм.здание пилорамы)</w:t>
            </w:r>
          </w:p>
        </w:tc>
        <w:tc>
          <w:tcPr>
            <w:tcW w:w="312" w:type="pct"/>
            <w:shd w:val="clear" w:color="000000" w:fill="FFFFFF"/>
            <w:noWrap/>
            <w:vAlign w:val="center"/>
            <w:hideMark/>
          </w:tcPr>
          <w:p w:rsidR="00A0026D" w:rsidRPr="0099189B" w:rsidRDefault="00A0026D" w:rsidP="00A0026D">
            <w:pPr>
              <w:pStyle w:val="1fffb"/>
            </w:pPr>
            <w:r w:rsidRPr="0099189B">
              <w:t>57</w:t>
            </w:r>
          </w:p>
        </w:tc>
        <w:tc>
          <w:tcPr>
            <w:tcW w:w="680" w:type="pct"/>
            <w:shd w:val="clear" w:color="000000" w:fill="FFFFFF"/>
            <w:noWrap/>
            <w:vAlign w:val="center"/>
            <w:hideMark/>
          </w:tcPr>
          <w:p w:rsidR="00A0026D" w:rsidRPr="0099189B" w:rsidRDefault="00A0026D" w:rsidP="00A0026D">
            <w:pPr>
              <w:pStyle w:val="1fffb"/>
            </w:pPr>
            <w:r w:rsidRPr="0099189B">
              <w:t>55,5</w:t>
            </w:r>
          </w:p>
        </w:tc>
      </w:tr>
      <w:tr w:rsidR="00A0026D" w:rsidRPr="0099189B" w:rsidTr="005B6D16">
        <w:trPr>
          <w:trHeight w:val="20"/>
        </w:trPr>
        <w:tc>
          <w:tcPr>
            <w:tcW w:w="212" w:type="pct"/>
            <w:vMerge/>
            <w:vAlign w:val="center"/>
            <w:hideMark/>
          </w:tcPr>
          <w:p w:rsidR="00A0026D" w:rsidRPr="0099189B" w:rsidRDefault="00A0026D" w:rsidP="00A0026D">
            <w:pPr>
              <w:pStyle w:val="1fffb"/>
            </w:pPr>
          </w:p>
        </w:tc>
        <w:tc>
          <w:tcPr>
            <w:tcW w:w="1238" w:type="pct"/>
            <w:vMerge/>
            <w:vAlign w:val="center"/>
            <w:hideMark/>
          </w:tcPr>
          <w:p w:rsidR="00A0026D" w:rsidRPr="0099189B" w:rsidRDefault="00A0026D" w:rsidP="00A0026D">
            <w:pPr>
              <w:pStyle w:val="1fffb"/>
            </w:pPr>
          </w:p>
        </w:tc>
        <w:tc>
          <w:tcPr>
            <w:tcW w:w="780" w:type="pct"/>
            <w:gridSpan w:val="2"/>
            <w:shd w:val="clear" w:color="000000" w:fill="FFFFFF"/>
            <w:vAlign w:val="center"/>
            <w:hideMark/>
          </w:tcPr>
          <w:p w:rsidR="00A0026D" w:rsidRPr="0099189B" w:rsidRDefault="00A0026D" w:rsidP="00A0026D">
            <w:pPr>
              <w:pStyle w:val="1fffb"/>
            </w:pPr>
            <w:r w:rsidRPr="0099189B">
              <w:t>55,5</w:t>
            </w:r>
          </w:p>
        </w:tc>
        <w:tc>
          <w:tcPr>
            <w:tcW w:w="1778" w:type="pct"/>
            <w:gridSpan w:val="4"/>
            <w:shd w:val="clear" w:color="000000" w:fill="FFFFFF"/>
            <w:noWrap/>
            <w:vAlign w:val="center"/>
            <w:hideMark/>
          </w:tcPr>
          <w:p w:rsidR="00A0026D" w:rsidRPr="0099189B" w:rsidRDefault="00A0026D" w:rsidP="00A0026D">
            <w:pPr>
              <w:pStyle w:val="1fffb"/>
            </w:pPr>
          </w:p>
        </w:tc>
        <w:tc>
          <w:tcPr>
            <w:tcW w:w="312" w:type="pct"/>
            <w:shd w:val="clear" w:color="000000" w:fill="FFFFFF"/>
            <w:noWrap/>
            <w:vAlign w:val="center"/>
            <w:hideMark/>
          </w:tcPr>
          <w:p w:rsidR="00A0026D" w:rsidRPr="0099189B" w:rsidRDefault="00A0026D" w:rsidP="00A0026D">
            <w:pPr>
              <w:pStyle w:val="1fffb"/>
            </w:pPr>
          </w:p>
        </w:tc>
        <w:tc>
          <w:tcPr>
            <w:tcW w:w="680" w:type="pct"/>
            <w:shd w:val="clear" w:color="000000" w:fill="FFFFFF"/>
            <w:noWrap/>
            <w:vAlign w:val="center"/>
            <w:hideMark/>
          </w:tcPr>
          <w:p w:rsidR="00A0026D" w:rsidRPr="0099189B" w:rsidRDefault="00A0026D" w:rsidP="00A0026D">
            <w:pPr>
              <w:pStyle w:val="1fffb"/>
            </w:pPr>
          </w:p>
        </w:tc>
      </w:tr>
      <w:tr w:rsidR="00A0026D" w:rsidRPr="0099189B" w:rsidTr="005B6D16">
        <w:trPr>
          <w:trHeight w:val="20"/>
        </w:trPr>
        <w:tc>
          <w:tcPr>
            <w:tcW w:w="212" w:type="pct"/>
            <w:vMerge w:val="restart"/>
            <w:shd w:val="clear" w:color="000000" w:fill="FFFFFF"/>
            <w:noWrap/>
            <w:vAlign w:val="center"/>
            <w:hideMark/>
          </w:tcPr>
          <w:p w:rsidR="00A0026D" w:rsidRPr="0099189B" w:rsidRDefault="00A0026D" w:rsidP="00A0026D">
            <w:pPr>
              <w:pStyle w:val="1fffb"/>
            </w:pPr>
            <w:r w:rsidRPr="0099189B">
              <w:t>11</w:t>
            </w:r>
          </w:p>
        </w:tc>
        <w:tc>
          <w:tcPr>
            <w:tcW w:w="1238" w:type="pct"/>
            <w:vMerge w:val="restart"/>
            <w:shd w:val="clear" w:color="000000" w:fill="FFFFFF"/>
            <w:vAlign w:val="center"/>
            <w:hideMark/>
          </w:tcPr>
          <w:p w:rsidR="00A0026D" w:rsidRPr="0099189B" w:rsidRDefault="00A0026D" w:rsidP="00A0026D">
            <w:pPr>
              <w:pStyle w:val="1fffb"/>
            </w:pPr>
            <w:r w:rsidRPr="0099189B">
              <w:t>Сети ТВС от ж.д.№15 до теплицы (кадастровый номер 86:08:0020601:1158)</w:t>
            </w:r>
          </w:p>
        </w:tc>
        <w:tc>
          <w:tcPr>
            <w:tcW w:w="390" w:type="pct"/>
            <w:shd w:val="clear" w:color="000000" w:fill="FFFFFF"/>
            <w:noWrap/>
            <w:vAlign w:val="center"/>
            <w:hideMark/>
          </w:tcPr>
          <w:p w:rsidR="00A0026D" w:rsidRPr="0099189B" w:rsidRDefault="00A0026D" w:rsidP="00A0026D">
            <w:pPr>
              <w:pStyle w:val="1fffb"/>
            </w:pPr>
            <w:r w:rsidRPr="0099189B">
              <w:t>149,0</w:t>
            </w:r>
          </w:p>
        </w:tc>
        <w:tc>
          <w:tcPr>
            <w:tcW w:w="390" w:type="pct"/>
            <w:shd w:val="clear" w:color="000000" w:fill="FFFFFF"/>
            <w:noWrap/>
            <w:vAlign w:val="center"/>
            <w:hideMark/>
          </w:tcPr>
          <w:p w:rsidR="00A0026D" w:rsidRPr="0099189B" w:rsidRDefault="00A0026D" w:rsidP="00A0026D">
            <w:pPr>
              <w:pStyle w:val="1fffb"/>
            </w:pPr>
            <w:r w:rsidRPr="0099189B">
              <w:t>74,5</w:t>
            </w:r>
          </w:p>
        </w:tc>
        <w:tc>
          <w:tcPr>
            <w:tcW w:w="1778" w:type="pct"/>
            <w:gridSpan w:val="4"/>
            <w:shd w:val="clear" w:color="000000" w:fill="FFFFFF"/>
            <w:noWrap/>
            <w:vAlign w:val="center"/>
            <w:hideMark/>
          </w:tcPr>
          <w:p w:rsidR="00A0026D" w:rsidRPr="0099189B" w:rsidRDefault="00A0026D" w:rsidP="00A0026D">
            <w:pPr>
              <w:pStyle w:val="1fffb"/>
            </w:pPr>
            <w:r w:rsidRPr="0099189B">
              <w:t>до школьной теплицы</w:t>
            </w:r>
          </w:p>
        </w:tc>
        <w:tc>
          <w:tcPr>
            <w:tcW w:w="312" w:type="pct"/>
            <w:shd w:val="clear" w:color="000000" w:fill="FFFFFF"/>
            <w:noWrap/>
            <w:vAlign w:val="center"/>
            <w:hideMark/>
          </w:tcPr>
          <w:p w:rsidR="00A0026D" w:rsidRPr="0099189B" w:rsidRDefault="00A0026D" w:rsidP="00A0026D">
            <w:pPr>
              <w:pStyle w:val="1fffb"/>
            </w:pPr>
            <w:r w:rsidRPr="0099189B">
              <w:t>57</w:t>
            </w:r>
          </w:p>
        </w:tc>
        <w:tc>
          <w:tcPr>
            <w:tcW w:w="680" w:type="pct"/>
            <w:shd w:val="clear" w:color="000000" w:fill="FFFFFF"/>
            <w:noWrap/>
            <w:vAlign w:val="center"/>
            <w:hideMark/>
          </w:tcPr>
          <w:p w:rsidR="00A0026D" w:rsidRPr="0099189B" w:rsidRDefault="00A0026D" w:rsidP="00A0026D">
            <w:pPr>
              <w:pStyle w:val="1fffb"/>
            </w:pPr>
            <w:r w:rsidRPr="0099189B">
              <w:t>74,5</w:t>
            </w:r>
          </w:p>
        </w:tc>
      </w:tr>
      <w:tr w:rsidR="00A0026D" w:rsidRPr="0099189B" w:rsidTr="005B6D16">
        <w:trPr>
          <w:trHeight w:val="20"/>
        </w:trPr>
        <w:tc>
          <w:tcPr>
            <w:tcW w:w="212" w:type="pct"/>
            <w:vMerge/>
            <w:vAlign w:val="center"/>
            <w:hideMark/>
          </w:tcPr>
          <w:p w:rsidR="00A0026D" w:rsidRPr="0099189B" w:rsidRDefault="00A0026D" w:rsidP="00A0026D">
            <w:pPr>
              <w:pStyle w:val="1fffb"/>
            </w:pPr>
          </w:p>
        </w:tc>
        <w:tc>
          <w:tcPr>
            <w:tcW w:w="1238" w:type="pct"/>
            <w:vMerge/>
            <w:vAlign w:val="center"/>
            <w:hideMark/>
          </w:tcPr>
          <w:p w:rsidR="00A0026D" w:rsidRPr="0099189B" w:rsidRDefault="00A0026D" w:rsidP="00A0026D">
            <w:pPr>
              <w:pStyle w:val="1fffb"/>
            </w:pPr>
          </w:p>
        </w:tc>
        <w:tc>
          <w:tcPr>
            <w:tcW w:w="780" w:type="pct"/>
            <w:gridSpan w:val="2"/>
            <w:shd w:val="clear" w:color="000000" w:fill="FFFFFF"/>
            <w:vAlign w:val="center"/>
            <w:hideMark/>
          </w:tcPr>
          <w:p w:rsidR="00A0026D" w:rsidRPr="0099189B" w:rsidRDefault="00A0026D" w:rsidP="00A0026D">
            <w:pPr>
              <w:pStyle w:val="1fffb"/>
            </w:pPr>
            <w:r w:rsidRPr="0099189B">
              <w:t>74,5</w:t>
            </w:r>
          </w:p>
        </w:tc>
        <w:tc>
          <w:tcPr>
            <w:tcW w:w="1778" w:type="pct"/>
            <w:gridSpan w:val="4"/>
            <w:shd w:val="clear" w:color="000000" w:fill="FFFFFF"/>
            <w:noWrap/>
            <w:vAlign w:val="center"/>
            <w:hideMark/>
          </w:tcPr>
          <w:p w:rsidR="00A0026D" w:rsidRPr="0099189B" w:rsidRDefault="00A0026D" w:rsidP="00A0026D">
            <w:pPr>
              <w:pStyle w:val="1fffb"/>
            </w:pPr>
          </w:p>
        </w:tc>
        <w:tc>
          <w:tcPr>
            <w:tcW w:w="312" w:type="pct"/>
            <w:shd w:val="clear" w:color="000000" w:fill="FFFFFF"/>
            <w:noWrap/>
            <w:vAlign w:val="center"/>
            <w:hideMark/>
          </w:tcPr>
          <w:p w:rsidR="00A0026D" w:rsidRPr="0099189B" w:rsidRDefault="00A0026D" w:rsidP="00A0026D">
            <w:pPr>
              <w:pStyle w:val="1fffb"/>
            </w:pPr>
          </w:p>
        </w:tc>
        <w:tc>
          <w:tcPr>
            <w:tcW w:w="680" w:type="pct"/>
            <w:shd w:val="clear" w:color="000000" w:fill="FFFFFF"/>
            <w:noWrap/>
            <w:vAlign w:val="center"/>
            <w:hideMark/>
          </w:tcPr>
          <w:p w:rsidR="00A0026D" w:rsidRPr="0099189B" w:rsidRDefault="00A0026D" w:rsidP="00A0026D">
            <w:pPr>
              <w:pStyle w:val="1fffb"/>
            </w:pPr>
          </w:p>
        </w:tc>
      </w:tr>
      <w:tr w:rsidR="00A0026D" w:rsidRPr="0099189B" w:rsidTr="005B6D16">
        <w:trPr>
          <w:trHeight w:val="20"/>
        </w:trPr>
        <w:tc>
          <w:tcPr>
            <w:tcW w:w="212" w:type="pct"/>
            <w:vMerge w:val="restart"/>
            <w:shd w:val="clear" w:color="000000" w:fill="FFFFFF"/>
            <w:noWrap/>
            <w:vAlign w:val="center"/>
            <w:hideMark/>
          </w:tcPr>
          <w:p w:rsidR="00A0026D" w:rsidRPr="0099189B" w:rsidRDefault="00A0026D" w:rsidP="00A0026D">
            <w:pPr>
              <w:pStyle w:val="1fffb"/>
            </w:pPr>
            <w:r w:rsidRPr="0099189B">
              <w:t>12</w:t>
            </w:r>
          </w:p>
        </w:tc>
        <w:tc>
          <w:tcPr>
            <w:tcW w:w="1238" w:type="pct"/>
            <w:vMerge w:val="restart"/>
            <w:shd w:val="clear" w:color="000000" w:fill="FFFFFF"/>
            <w:vAlign w:val="center"/>
            <w:hideMark/>
          </w:tcPr>
          <w:p w:rsidR="00A0026D" w:rsidRPr="0099189B" w:rsidRDefault="00A0026D" w:rsidP="00A0026D">
            <w:pPr>
              <w:pStyle w:val="1fffb"/>
            </w:pPr>
            <w:r w:rsidRPr="0099189B">
              <w:t>Сети ТВС от УТ-1 (возле котельной) на балочный массив (кадастровый номер 86:08:0020601:1156)</w:t>
            </w:r>
          </w:p>
        </w:tc>
        <w:tc>
          <w:tcPr>
            <w:tcW w:w="390" w:type="pct"/>
            <w:shd w:val="clear" w:color="000000" w:fill="FFFFFF"/>
            <w:vAlign w:val="center"/>
            <w:hideMark/>
          </w:tcPr>
          <w:p w:rsidR="00A0026D" w:rsidRPr="0099189B" w:rsidRDefault="00A0026D" w:rsidP="00A0026D">
            <w:pPr>
              <w:pStyle w:val="1fffb"/>
            </w:pPr>
            <w:r w:rsidRPr="0099189B">
              <w:t>146,0</w:t>
            </w:r>
          </w:p>
        </w:tc>
        <w:tc>
          <w:tcPr>
            <w:tcW w:w="390" w:type="pct"/>
            <w:shd w:val="clear" w:color="000000" w:fill="FFFFFF"/>
            <w:noWrap/>
            <w:vAlign w:val="center"/>
            <w:hideMark/>
          </w:tcPr>
          <w:p w:rsidR="00A0026D" w:rsidRPr="0099189B" w:rsidRDefault="00A0026D" w:rsidP="00A0026D">
            <w:pPr>
              <w:pStyle w:val="1fffb"/>
            </w:pPr>
            <w:r w:rsidRPr="0099189B">
              <w:t>73,0</w:t>
            </w:r>
          </w:p>
        </w:tc>
        <w:tc>
          <w:tcPr>
            <w:tcW w:w="1778" w:type="pct"/>
            <w:gridSpan w:val="4"/>
            <w:shd w:val="clear" w:color="000000" w:fill="FFFFFF"/>
            <w:noWrap/>
            <w:vAlign w:val="center"/>
            <w:hideMark/>
          </w:tcPr>
          <w:p w:rsidR="00A0026D" w:rsidRPr="0099189B" w:rsidRDefault="00A0026D" w:rsidP="00A0026D">
            <w:pPr>
              <w:pStyle w:val="1fffb"/>
            </w:pPr>
            <w:r w:rsidRPr="0099189B">
              <w:t>на балки возле котельной</w:t>
            </w:r>
          </w:p>
        </w:tc>
        <w:tc>
          <w:tcPr>
            <w:tcW w:w="312" w:type="pct"/>
            <w:shd w:val="clear" w:color="000000" w:fill="FFFFFF"/>
            <w:noWrap/>
            <w:vAlign w:val="center"/>
            <w:hideMark/>
          </w:tcPr>
          <w:p w:rsidR="00A0026D" w:rsidRPr="0099189B" w:rsidRDefault="00A0026D" w:rsidP="00A0026D">
            <w:pPr>
              <w:pStyle w:val="1fffb"/>
            </w:pPr>
            <w:r w:rsidRPr="0099189B">
              <w:t>57</w:t>
            </w:r>
          </w:p>
        </w:tc>
        <w:tc>
          <w:tcPr>
            <w:tcW w:w="680" w:type="pct"/>
            <w:shd w:val="clear" w:color="000000" w:fill="FFFFFF"/>
            <w:noWrap/>
            <w:vAlign w:val="center"/>
            <w:hideMark/>
          </w:tcPr>
          <w:p w:rsidR="00A0026D" w:rsidRPr="0099189B" w:rsidRDefault="00A0026D" w:rsidP="00A0026D">
            <w:pPr>
              <w:pStyle w:val="1fffb"/>
            </w:pPr>
            <w:r w:rsidRPr="0099189B">
              <w:t>73,0</w:t>
            </w:r>
          </w:p>
        </w:tc>
      </w:tr>
      <w:tr w:rsidR="00A0026D" w:rsidRPr="0099189B" w:rsidTr="005B6D16">
        <w:trPr>
          <w:trHeight w:val="20"/>
        </w:trPr>
        <w:tc>
          <w:tcPr>
            <w:tcW w:w="212" w:type="pct"/>
            <w:vMerge/>
            <w:vAlign w:val="center"/>
            <w:hideMark/>
          </w:tcPr>
          <w:p w:rsidR="00A0026D" w:rsidRPr="0099189B" w:rsidRDefault="00A0026D" w:rsidP="00A0026D">
            <w:pPr>
              <w:pStyle w:val="1fffb"/>
            </w:pPr>
          </w:p>
        </w:tc>
        <w:tc>
          <w:tcPr>
            <w:tcW w:w="1238" w:type="pct"/>
            <w:vMerge/>
            <w:vAlign w:val="center"/>
            <w:hideMark/>
          </w:tcPr>
          <w:p w:rsidR="00A0026D" w:rsidRPr="0099189B" w:rsidRDefault="00A0026D" w:rsidP="00A0026D">
            <w:pPr>
              <w:pStyle w:val="1fffb"/>
            </w:pPr>
          </w:p>
        </w:tc>
        <w:tc>
          <w:tcPr>
            <w:tcW w:w="780" w:type="pct"/>
            <w:gridSpan w:val="2"/>
            <w:shd w:val="clear" w:color="000000" w:fill="FFFFFF"/>
            <w:vAlign w:val="center"/>
            <w:hideMark/>
          </w:tcPr>
          <w:p w:rsidR="00A0026D" w:rsidRPr="0099189B" w:rsidRDefault="00A0026D" w:rsidP="00A0026D">
            <w:pPr>
              <w:pStyle w:val="1fffb"/>
            </w:pPr>
            <w:r w:rsidRPr="0099189B">
              <w:t>73,0</w:t>
            </w:r>
          </w:p>
        </w:tc>
        <w:tc>
          <w:tcPr>
            <w:tcW w:w="1778" w:type="pct"/>
            <w:gridSpan w:val="4"/>
            <w:shd w:val="clear" w:color="000000" w:fill="FFFFFF"/>
            <w:noWrap/>
            <w:vAlign w:val="center"/>
            <w:hideMark/>
          </w:tcPr>
          <w:p w:rsidR="00A0026D" w:rsidRPr="0099189B" w:rsidRDefault="00A0026D" w:rsidP="00A0026D">
            <w:pPr>
              <w:pStyle w:val="1fffb"/>
            </w:pPr>
          </w:p>
        </w:tc>
        <w:tc>
          <w:tcPr>
            <w:tcW w:w="312" w:type="pct"/>
            <w:shd w:val="clear" w:color="000000" w:fill="FFFFFF"/>
            <w:noWrap/>
            <w:vAlign w:val="center"/>
            <w:hideMark/>
          </w:tcPr>
          <w:p w:rsidR="00A0026D" w:rsidRPr="0099189B" w:rsidRDefault="00A0026D" w:rsidP="00A0026D">
            <w:pPr>
              <w:pStyle w:val="1fffb"/>
            </w:pPr>
          </w:p>
        </w:tc>
        <w:tc>
          <w:tcPr>
            <w:tcW w:w="680" w:type="pct"/>
            <w:shd w:val="clear" w:color="000000" w:fill="FFFFFF"/>
            <w:noWrap/>
            <w:vAlign w:val="center"/>
            <w:hideMark/>
          </w:tcPr>
          <w:p w:rsidR="00A0026D" w:rsidRPr="0099189B" w:rsidRDefault="00A0026D" w:rsidP="00A0026D">
            <w:pPr>
              <w:pStyle w:val="1fffb"/>
            </w:pPr>
          </w:p>
        </w:tc>
      </w:tr>
      <w:tr w:rsidR="00A0026D" w:rsidRPr="0099189B" w:rsidTr="005B6D16">
        <w:trPr>
          <w:trHeight w:val="20"/>
        </w:trPr>
        <w:tc>
          <w:tcPr>
            <w:tcW w:w="212" w:type="pct"/>
            <w:vMerge w:val="restart"/>
            <w:shd w:val="clear" w:color="000000" w:fill="FFFFFF"/>
            <w:noWrap/>
            <w:vAlign w:val="center"/>
            <w:hideMark/>
          </w:tcPr>
          <w:p w:rsidR="00A0026D" w:rsidRPr="0099189B" w:rsidRDefault="00A0026D" w:rsidP="00A0026D">
            <w:pPr>
              <w:pStyle w:val="1fffb"/>
            </w:pPr>
            <w:r w:rsidRPr="0099189B">
              <w:t>13</w:t>
            </w:r>
          </w:p>
        </w:tc>
        <w:tc>
          <w:tcPr>
            <w:tcW w:w="1238" w:type="pct"/>
            <w:vMerge w:val="restart"/>
            <w:shd w:val="clear" w:color="000000" w:fill="FFFFFF"/>
            <w:vAlign w:val="center"/>
            <w:hideMark/>
          </w:tcPr>
          <w:p w:rsidR="00A0026D" w:rsidRPr="0099189B" w:rsidRDefault="00A0026D" w:rsidP="00A0026D">
            <w:pPr>
              <w:pStyle w:val="1fffb"/>
            </w:pPr>
            <w:r w:rsidRPr="0099189B">
              <w:t>Сети ТВС от арт.скважин (ВОС) до ТК-22</w:t>
            </w:r>
          </w:p>
        </w:tc>
        <w:tc>
          <w:tcPr>
            <w:tcW w:w="390" w:type="pct"/>
            <w:vMerge w:val="restart"/>
            <w:shd w:val="clear" w:color="000000" w:fill="FFFFFF"/>
            <w:vAlign w:val="center"/>
            <w:hideMark/>
          </w:tcPr>
          <w:p w:rsidR="00A0026D" w:rsidRPr="0099189B" w:rsidRDefault="00A0026D" w:rsidP="00A0026D">
            <w:pPr>
              <w:pStyle w:val="1fffb"/>
            </w:pPr>
            <w:r w:rsidRPr="0099189B">
              <w:t>1 926,0</w:t>
            </w:r>
          </w:p>
        </w:tc>
        <w:tc>
          <w:tcPr>
            <w:tcW w:w="390" w:type="pct"/>
            <w:vMerge w:val="restart"/>
            <w:shd w:val="clear" w:color="000000" w:fill="FFFFFF"/>
            <w:vAlign w:val="center"/>
            <w:hideMark/>
          </w:tcPr>
          <w:p w:rsidR="00A0026D" w:rsidRPr="0099189B" w:rsidRDefault="00A0026D" w:rsidP="00A0026D">
            <w:pPr>
              <w:pStyle w:val="1fffb"/>
            </w:pPr>
            <w:r w:rsidRPr="0099189B">
              <w:t>963,0</w:t>
            </w:r>
          </w:p>
        </w:tc>
        <w:tc>
          <w:tcPr>
            <w:tcW w:w="1487" w:type="pct"/>
            <w:shd w:val="clear" w:color="000000" w:fill="FFFFFF"/>
            <w:noWrap/>
            <w:vAlign w:val="center"/>
            <w:hideMark/>
          </w:tcPr>
          <w:p w:rsidR="00A0026D" w:rsidRPr="0099189B" w:rsidRDefault="00A0026D" w:rsidP="00A0026D">
            <w:pPr>
              <w:pStyle w:val="1fffb"/>
            </w:pPr>
            <w:r w:rsidRPr="0099189B">
              <w:t>от арт.скв. №1,2,3 до ТК (ВОС)</w:t>
            </w:r>
          </w:p>
        </w:tc>
        <w:tc>
          <w:tcPr>
            <w:tcW w:w="97" w:type="pct"/>
            <w:shd w:val="clear" w:color="000000" w:fill="FFFFFF"/>
            <w:noWrap/>
            <w:vAlign w:val="center"/>
            <w:hideMark/>
          </w:tcPr>
          <w:p w:rsidR="00A0026D" w:rsidRPr="0099189B" w:rsidRDefault="00A0026D" w:rsidP="00A0026D">
            <w:pPr>
              <w:pStyle w:val="1fffb"/>
            </w:pPr>
          </w:p>
        </w:tc>
        <w:tc>
          <w:tcPr>
            <w:tcW w:w="97" w:type="pct"/>
            <w:shd w:val="clear" w:color="000000" w:fill="FFFFFF"/>
            <w:noWrap/>
            <w:vAlign w:val="center"/>
            <w:hideMark/>
          </w:tcPr>
          <w:p w:rsidR="00A0026D" w:rsidRPr="0099189B" w:rsidRDefault="00A0026D" w:rsidP="00A0026D">
            <w:pPr>
              <w:pStyle w:val="1fffb"/>
            </w:pPr>
          </w:p>
        </w:tc>
        <w:tc>
          <w:tcPr>
            <w:tcW w:w="97" w:type="pct"/>
            <w:shd w:val="clear" w:color="000000" w:fill="FFFFFF"/>
            <w:noWrap/>
            <w:vAlign w:val="center"/>
            <w:hideMark/>
          </w:tcPr>
          <w:p w:rsidR="00A0026D" w:rsidRPr="0099189B" w:rsidRDefault="00A0026D" w:rsidP="00A0026D">
            <w:pPr>
              <w:pStyle w:val="1fffb"/>
            </w:pPr>
          </w:p>
        </w:tc>
        <w:tc>
          <w:tcPr>
            <w:tcW w:w="312" w:type="pct"/>
            <w:shd w:val="clear" w:color="000000" w:fill="FFFFFF"/>
            <w:noWrap/>
            <w:vAlign w:val="center"/>
            <w:hideMark/>
          </w:tcPr>
          <w:p w:rsidR="00A0026D" w:rsidRPr="0099189B" w:rsidRDefault="00A0026D" w:rsidP="00A0026D">
            <w:pPr>
              <w:pStyle w:val="1fffb"/>
            </w:pPr>
            <w:r w:rsidRPr="0099189B">
              <w:t>57</w:t>
            </w:r>
          </w:p>
        </w:tc>
        <w:tc>
          <w:tcPr>
            <w:tcW w:w="680" w:type="pct"/>
            <w:shd w:val="clear" w:color="000000" w:fill="FFFFFF"/>
            <w:noWrap/>
            <w:vAlign w:val="center"/>
            <w:hideMark/>
          </w:tcPr>
          <w:p w:rsidR="00A0026D" w:rsidRPr="0099189B" w:rsidRDefault="00A0026D" w:rsidP="00A0026D">
            <w:pPr>
              <w:pStyle w:val="1fffb"/>
            </w:pPr>
            <w:r w:rsidRPr="0099189B">
              <w:t>128,0</w:t>
            </w:r>
          </w:p>
        </w:tc>
      </w:tr>
      <w:tr w:rsidR="00A0026D" w:rsidRPr="0099189B" w:rsidTr="005B6D16">
        <w:trPr>
          <w:trHeight w:val="20"/>
        </w:trPr>
        <w:tc>
          <w:tcPr>
            <w:tcW w:w="212" w:type="pct"/>
            <w:vMerge/>
            <w:vAlign w:val="center"/>
            <w:hideMark/>
          </w:tcPr>
          <w:p w:rsidR="00A0026D" w:rsidRPr="0099189B" w:rsidRDefault="00A0026D" w:rsidP="00A0026D">
            <w:pPr>
              <w:pStyle w:val="1fffb"/>
            </w:pPr>
          </w:p>
        </w:tc>
        <w:tc>
          <w:tcPr>
            <w:tcW w:w="1238" w:type="pct"/>
            <w:vMerge/>
            <w:vAlign w:val="center"/>
            <w:hideMark/>
          </w:tcPr>
          <w:p w:rsidR="00A0026D" w:rsidRPr="0099189B" w:rsidRDefault="00A0026D" w:rsidP="00A0026D">
            <w:pPr>
              <w:pStyle w:val="1fffb"/>
            </w:pPr>
          </w:p>
        </w:tc>
        <w:tc>
          <w:tcPr>
            <w:tcW w:w="390" w:type="pct"/>
            <w:vMerge/>
            <w:vAlign w:val="center"/>
            <w:hideMark/>
          </w:tcPr>
          <w:p w:rsidR="00A0026D" w:rsidRPr="0099189B" w:rsidRDefault="00A0026D" w:rsidP="00A0026D">
            <w:pPr>
              <w:pStyle w:val="1fffb"/>
            </w:pPr>
          </w:p>
        </w:tc>
        <w:tc>
          <w:tcPr>
            <w:tcW w:w="390" w:type="pct"/>
            <w:vMerge/>
            <w:vAlign w:val="center"/>
            <w:hideMark/>
          </w:tcPr>
          <w:p w:rsidR="00A0026D" w:rsidRPr="0099189B" w:rsidRDefault="00A0026D" w:rsidP="00A0026D">
            <w:pPr>
              <w:pStyle w:val="1fffb"/>
            </w:pPr>
          </w:p>
        </w:tc>
        <w:tc>
          <w:tcPr>
            <w:tcW w:w="1778" w:type="pct"/>
            <w:gridSpan w:val="4"/>
            <w:shd w:val="clear" w:color="000000" w:fill="FFFFFF"/>
            <w:noWrap/>
            <w:vAlign w:val="center"/>
            <w:hideMark/>
          </w:tcPr>
          <w:p w:rsidR="00A0026D" w:rsidRPr="0099189B" w:rsidRDefault="00A0026D" w:rsidP="00A0026D">
            <w:pPr>
              <w:pStyle w:val="1fffb"/>
            </w:pPr>
            <w:r w:rsidRPr="0099189B">
              <w:t>от ТК-22 до ТК (ВОС)</w:t>
            </w:r>
          </w:p>
        </w:tc>
        <w:tc>
          <w:tcPr>
            <w:tcW w:w="312" w:type="pct"/>
            <w:shd w:val="clear" w:color="000000" w:fill="FFFFFF"/>
            <w:noWrap/>
            <w:vAlign w:val="center"/>
            <w:hideMark/>
          </w:tcPr>
          <w:p w:rsidR="00A0026D" w:rsidRPr="0099189B" w:rsidRDefault="00A0026D" w:rsidP="00A0026D">
            <w:pPr>
              <w:pStyle w:val="1fffb"/>
            </w:pPr>
            <w:r w:rsidRPr="0099189B">
              <w:t>159</w:t>
            </w:r>
          </w:p>
        </w:tc>
        <w:tc>
          <w:tcPr>
            <w:tcW w:w="680" w:type="pct"/>
            <w:shd w:val="clear" w:color="000000" w:fill="FFFFFF"/>
            <w:noWrap/>
            <w:vAlign w:val="center"/>
            <w:hideMark/>
          </w:tcPr>
          <w:p w:rsidR="00A0026D" w:rsidRPr="0099189B" w:rsidRDefault="00A0026D" w:rsidP="00A0026D">
            <w:pPr>
              <w:pStyle w:val="1fffb"/>
            </w:pPr>
            <w:r w:rsidRPr="0099189B">
              <w:t>405,0</w:t>
            </w:r>
          </w:p>
        </w:tc>
      </w:tr>
      <w:tr w:rsidR="00A0026D" w:rsidRPr="0099189B" w:rsidTr="005B6D16">
        <w:trPr>
          <w:trHeight w:val="20"/>
        </w:trPr>
        <w:tc>
          <w:tcPr>
            <w:tcW w:w="212" w:type="pct"/>
            <w:vMerge/>
            <w:vAlign w:val="center"/>
            <w:hideMark/>
          </w:tcPr>
          <w:p w:rsidR="00A0026D" w:rsidRPr="0099189B" w:rsidRDefault="00A0026D" w:rsidP="00A0026D">
            <w:pPr>
              <w:pStyle w:val="1fffb"/>
            </w:pPr>
          </w:p>
        </w:tc>
        <w:tc>
          <w:tcPr>
            <w:tcW w:w="1238" w:type="pct"/>
            <w:vMerge/>
            <w:vAlign w:val="center"/>
            <w:hideMark/>
          </w:tcPr>
          <w:p w:rsidR="00A0026D" w:rsidRPr="0099189B" w:rsidRDefault="00A0026D" w:rsidP="00A0026D">
            <w:pPr>
              <w:pStyle w:val="1fffb"/>
            </w:pPr>
          </w:p>
        </w:tc>
        <w:tc>
          <w:tcPr>
            <w:tcW w:w="390" w:type="pct"/>
            <w:vMerge/>
            <w:vAlign w:val="center"/>
            <w:hideMark/>
          </w:tcPr>
          <w:p w:rsidR="00A0026D" w:rsidRPr="0099189B" w:rsidRDefault="00A0026D" w:rsidP="00A0026D">
            <w:pPr>
              <w:pStyle w:val="1fffb"/>
            </w:pPr>
          </w:p>
        </w:tc>
        <w:tc>
          <w:tcPr>
            <w:tcW w:w="390" w:type="pct"/>
            <w:vMerge/>
            <w:vAlign w:val="center"/>
            <w:hideMark/>
          </w:tcPr>
          <w:p w:rsidR="00A0026D" w:rsidRPr="0099189B" w:rsidRDefault="00A0026D" w:rsidP="00A0026D">
            <w:pPr>
              <w:pStyle w:val="1fffb"/>
            </w:pPr>
          </w:p>
        </w:tc>
        <w:tc>
          <w:tcPr>
            <w:tcW w:w="1778" w:type="pct"/>
            <w:gridSpan w:val="4"/>
            <w:shd w:val="clear" w:color="000000" w:fill="FFFFFF"/>
            <w:noWrap/>
            <w:vAlign w:val="center"/>
            <w:hideMark/>
          </w:tcPr>
          <w:p w:rsidR="00A0026D" w:rsidRPr="0099189B" w:rsidRDefault="00A0026D" w:rsidP="00A0026D">
            <w:pPr>
              <w:pStyle w:val="1fffb"/>
            </w:pPr>
            <w:r w:rsidRPr="0099189B">
              <w:t>от ТК-22 до ТК (ВОС)</w:t>
            </w:r>
          </w:p>
        </w:tc>
        <w:tc>
          <w:tcPr>
            <w:tcW w:w="312" w:type="pct"/>
            <w:shd w:val="clear" w:color="000000" w:fill="FFFFFF"/>
            <w:noWrap/>
            <w:vAlign w:val="center"/>
            <w:hideMark/>
          </w:tcPr>
          <w:p w:rsidR="00A0026D" w:rsidRPr="0099189B" w:rsidRDefault="00A0026D" w:rsidP="00A0026D">
            <w:pPr>
              <w:pStyle w:val="1fffb"/>
            </w:pPr>
            <w:r w:rsidRPr="0099189B">
              <w:t>114</w:t>
            </w:r>
          </w:p>
        </w:tc>
        <w:tc>
          <w:tcPr>
            <w:tcW w:w="680" w:type="pct"/>
            <w:shd w:val="clear" w:color="000000" w:fill="FFFFFF"/>
            <w:noWrap/>
            <w:vAlign w:val="center"/>
            <w:hideMark/>
          </w:tcPr>
          <w:p w:rsidR="00A0026D" w:rsidRPr="0099189B" w:rsidRDefault="00A0026D" w:rsidP="00A0026D">
            <w:pPr>
              <w:pStyle w:val="1fffb"/>
            </w:pPr>
            <w:r w:rsidRPr="0099189B">
              <w:t>430,0</w:t>
            </w:r>
          </w:p>
        </w:tc>
      </w:tr>
      <w:tr w:rsidR="00A0026D" w:rsidRPr="0099189B" w:rsidTr="005B6D16">
        <w:trPr>
          <w:trHeight w:val="20"/>
        </w:trPr>
        <w:tc>
          <w:tcPr>
            <w:tcW w:w="212" w:type="pct"/>
            <w:vMerge/>
            <w:vAlign w:val="center"/>
            <w:hideMark/>
          </w:tcPr>
          <w:p w:rsidR="00A0026D" w:rsidRPr="0099189B" w:rsidRDefault="00A0026D" w:rsidP="00A0026D">
            <w:pPr>
              <w:pStyle w:val="1fffb"/>
            </w:pPr>
          </w:p>
        </w:tc>
        <w:tc>
          <w:tcPr>
            <w:tcW w:w="1238" w:type="pct"/>
            <w:vMerge/>
            <w:vAlign w:val="center"/>
            <w:hideMark/>
          </w:tcPr>
          <w:p w:rsidR="00A0026D" w:rsidRPr="0099189B" w:rsidRDefault="00A0026D" w:rsidP="00A0026D">
            <w:pPr>
              <w:pStyle w:val="1fffb"/>
            </w:pPr>
          </w:p>
        </w:tc>
        <w:tc>
          <w:tcPr>
            <w:tcW w:w="780" w:type="pct"/>
            <w:gridSpan w:val="2"/>
            <w:shd w:val="clear" w:color="000000" w:fill="FFFFFF"/>
            <w:vAlign w:val="center"/>
            <w:hideMark/>
          </w:tcPr>
          <w:p w:rsidR="00A0026D" w:rsidRPr="0099189B" w:rsidRDefault="00A0026D" w:rsidP="00A0026D">
            <w:pPr>
              <w:pStyle w:val="1fffb"/>
            </w:pPr>
            <w:r w:rsidRPr="0099189B">
              <w:t>963,0</w:t>
            </w:r>
          </w:p>
        </w:tc>
        <w:tc>
          <w:tcPr>
            <w:tcW w:w="1778" w:type="pct"/>
            <w:gridSpan w:val="4"/>
            <w:shd w:val="clear" w:color="000000" w:fill="FFFFFF"/>
            <w:noWrap/>
            <w:vAlign w:val="center"/>
            <w:hideMark/>
          </w:tcPr>
          <w:p w:rsidR="00A0026D" w:rsidRPr="0099189B" w:rsidRDefault="00A0026D" w:rsidP="00A0026D">
            <w:pPr>
              <w:pStyle w:val="1fffb"/>
            </w:pPr>
          </w:p>
        </w:tc>
        <w:tc>
          <w:tcPr>
            <w:tcW w:w="312" w:type="pct"/>
            <w:shd w:val="clear" w:color="000000" w:fill="FFFFFF"/>
            <w:noWrap/>
            <w:vAlign w:val="center"/>
            <w:hideMark/>
          </w:tcPr>
          <w:p w:rsidR="00A0026D" w:rsidRPr="0099189B" w:rsidRDefault="00A0026D" w:rsidP="00A0026D">
            <w:pPr>
              <w:pStyle w:val="1fffb"/>
            </w:pPr>
          </w:p>
        </w:tc>
        <w:tc>
          <w:tcPr>
            <w:tcW w:w="680" w:type="pct"/>
            <w:shd w:val="clear" w:color="000000" w:fill="FFFFFF"/>
            <w:noWrap/>
            <w:vAlign w:val="center"/>
            <w:hideMark/>
          </w:tcPr>
          <w:p w:rsidR="00A0026D" w:rsidRPr="0099189B" w:rsidRDefault="00A0026D" w:rsidP="00A0026D">
            <w:pPr>
              <w:pStyle w:val="1fffb"/>
            </w:pPr>
            <w:r w:rsidRPr="0099189B">
              <w:t>963,0</w:t>
            </w:r>
          </w:p>
        </w:tc>
      </w:tr>
      <w:tr w:rsidR="00A0026D" w:rsidRPr="0099189B" w:rsidTr="005B6D16">
        <w:trPr>
          <w:trHeight w:val="20"/>
        </w:trPr>
        <w:tc>
          <w:tcPr>
            <w:tcW w:w="212" w:type="pct"/>
            <w:vMerge w:val="restart"/>
            <w:shd w:val="clear" w:color="000000" w:fill="FFFFFF"/>
            <w:noWrap/>
            <w:vAlign w:val="center"/>
            <w:hideMark/>
          </w:tcPr>
          <w:p w:rsidR="00A0026D" w:rsidRPr="0099189B" w:rsidRDefault="00A0026D" w:rsidP="00A0026D">
            <w:pPr>
              <w:pStyle w:val="1fffb"/>
            </w:pPr>
            <w:r w:rsidRPr="0099189B">
              <w:t>14</w:t>
            </w:r>
          </w:p>
        </w:tc>
        <w:tc>
          <w:tcPr>
            <w:tcW w:w="1238" w:type="pct"/>
            <w:vMerge w:val="restart"/>
            <w:shd w:val="clear" w:color="000000" w:fill="FFFFFF"/>
            <w:vAlign w:val="center"/>
            <w:hideMark/>
          </w:tcPr>
          <w:p w:rsidR="00A0026D" w:rsidRPr="0099189B" w:rsidRDefault="00A0026D" w:rsidP="00A0026D">
            <w:pPr>
              <w:pStyle w:val="1fffb"/>
            </w:pPr>
            <w:r w:rsidRPr="0099189B">
              <w:t>Сети ТВС от ТК-22 до ж.д.№1 ул. Дорожная (Тепловые сети)</w:t>
            </w:r>
          </w:p>
        </w:tc>
        <w:tc>
          <w:tcPr>
            <w:tcW w:w="390" w:type="pct"/>
            <w:shd w:val="clear" w:color="000000" w:fill="FFFFFF"/>
            <w:vAlign w:val="center"/>
            <w:hideMark/>
          </w:tcPr>
          <w:p w:rsidR="00A0026D" w:rsidRPr="0099189B" w:rsidRDefault="00A0026D" w:rsidP="00A0026D">
            <w:pPr>
              <w:pStyle w:val="1fffb"/>
            </w:pPr>
            <w:r w:rsidRPr="0099189B">
              <w:t>100,0</w:t>
            </w:r>
          </w:p>
        </w:tc>
        <w:tc>
          <w:tcPr>
            <w:tcW w:w="390" w:type="pct"/>
            <w:shd w:val="clear" w:color="000000" w:fill="FFFFFF"/>
            <w:vAlign w:val="center"/>
            <w:hideMark/>
          </w:tcPr>
          <w:p w:rsidR="00A0026D" w:rsidRPr="0099189B" w:rsidRDefault="00A0026D" w:rsidP="00A0026D">
            <w:pPr>
              <w:pStyle w:val="1fffb"/>
            </w:pPr>
            <w:r w:rsidRPr="0099189B">
              <w:t>50,0</w:t>
            </w:r>
          </w:p>
        </w:tc>
        <w:tc>
          <w:tcPr>
            <w:tcW w:w="1778" w:type="pct"/>
            <w:gridSpan w:val="4"/>
            <w:shd w:val="clear" w:color="000000" w:fill="FFFFFF"/>
            <w:noWrap/>
            <w:vAlign w:val="center"/>
            <w:hideMark/>
          </w:tcPr>
          <w:p w:rsidR="00A0026D" w:rsidRPr="0099189B" w:rsidRDefault="00A0026D" w:rsidP="00A0026D">
            <w:pPr>
              <w:pStyle w:val="1fffb"/>
            </w:pPr>
            <w:r w:rsidRPr="0099189B">
              <w:t>ввод Дорожная 1</w:t>
            </w:r>
          </w:p>
        </w:tc>
        <w:tc>
          <w:tcPr>
            <w:tcW w:w="312" w:type="pct"/>
            <w:shd w:val="clear" w:color="000000" w:fill="FFFFFF"/>
            <w:noWrap/>
            <w:vAlign w:val="center"/>
            <w:hideMark/>
          </w:tcPr>
          <w:p w:rsidR="00A0026D" w:rsidRPr="0099189B" w:rsidRDefault="00A0026D" w:rsidP="00A0026D">
            <w:pPr>
              <w:pStyle w:val="1fffb"/>
            </w:pPr>
            <w:r w:rsidRPr="0099189B">
              <w:t>32</w:t>
            </w:r>
          </w:p>
        </w:tc>
        <w:tc>
          <w:tcPr>
            <w:tcW w:w="680" w:type="pct"/>
            <w:shd w:val="clear" w:color="000000" w:fill="FFFFFF"/>
            <w:noWrap/>
            <w:vAlign w:val="center"/>
            <w:hideMark/>
          </w:tcPr>
          <w:p w:rsidR="00A0026D" w:rsidRPr="0099189B" w:rsidRDefault="00A0026D" w:rsidP="00A0026D">
            <w:pPr>
              <w:pStyle w:val="1fffb"/>
            </w:pPr>
            <w:r w:rsidRPr="0099189B">
              <w:t>50,0</w:t>
            </w:r>
          </w:p>
        </w:tc>
      </w:tr>
      <w:tr w:rsidR="00A0026D" w:rsidRPr="0099189B" w:rsidTr="005B6D16">
        <w:trPr>
          <w:trHeight w:val="20"/>
        </w:trPr>
        <w:tc>
          <w:tcPr>
            <w:tcW w:w="212" w:type="pct"/>
            <w:vMerge/>
            <w:vAlign w:val="center"/>
            <w:hideMark/>
          </w:tcPr>
          <w:p w:rsidR="00A0026D" w:rsidRPr="0099189B" w:rsidRDefault="00A0026D" w:rsidP="00A0026D">
            <w:pPr>
              <w:pStyle w:val="1fffb"/>
            </w:pPr>
          </w:p>
        </w:tc>
        <w:tc>
          <w:tcPr>
            <w:tcW w:w="1238" w:type="pct"/>
            <w:vMerge/>
            <w:vAlign w:val="center"/>
            <w:hideMark/>
          </w:tcPr>
          <w:p w:rsidR="00A0026D" w:rsidRPr="0099189B" w:rsidRDefault="00A0026D" w:rsidP="00A0026D">
            <w:pPr>
              <w:pStyle w:val="1fffb"/>
            </w:pPr>
          </w:p>
        </w:tc>
        <w:tc>
          <w:tcPr>
            <w:tcW w:w="780" w:type="pct"/>
            <w:gridSpan w:val="2"/>
            <w:shd w:val="clear" w:color="000000" w:fill="FFFFFF"/>
            <w:vAlign w:val="center"/>
            <w:hideMark/>
          </w:tcPr>
          <w:p w:rsidR="00A0026D" w:rsidRPr="0099189B" w:rsidRDefault="00A0026D" w:rsidP="00A0026D">
            <w:pPr>
              <w:pStyle w:val="1fffb"/>
            </w:pPr>
            <w:r w:rsidRPr="0099189B">
              <w:t>50,0</w:t>
            </w:r>
          </w:p>
        </w:tc>
        <w:tc>
          <w:tcPr>
            <w:tcW w:w="1778" w:type="pct"/>
            <w:gridSpan w:val="4"/>
            <w:shd w:val="clear" w:color="000000" w:fill="FFFFFF"/>
            <w:noWrap/>
            <w:vAlign w:val="center"/>
            <w:hideMark/>
          </w:tcPr>
          <w:p w:rsidR="00A0026D" w:rsidRPr="0099189B" w:rsidRDefault="00A0026D" w:rsidP="00A0026D">
            <w:pPr>
              <w:pStyle w:val="1fffb"/>
            </w:pPr>
          </w:p>
        </w:tc>
        <w:tc>
          <w:tcPr>
            <w:tcW w:w="312" w:type="pct"/>
            <w:shd w:val="clear" w:color="000000" w:fill="FFFFFF"/>
            <w:noWrap/>
            <w:vAlign w:val="center"/>
            <w:hideMark/>
          </w:tcPr>
          <w:p w:rsidR="00A0026D" w:rsidRPr="0099189B" w:rsidRDefault="00A0026D" w:rsidP="00A0026D">
            <w:pPr>
              <w:pStyle w:val="1fffb"/>
            </w:pPr>
          </w:p>
        </w:tc>
        <w:tc>
          <w:tcPr>
            <w:tcW w:w="680" w:type="pct"/>
            <w:shd w:val="clear" w:color="000000" w:fill="FFFFFF"/>
            <w:noWrap/>
            <w:vAlign w:val="center"/>
            <w:hideMark/>
          </w:tcPr>
          <w:p w:rsidR="00A0026D" w:rsidRPr="0099189B" w:rsidRDefault="00A0026D" w:rsidP="00A0026D">
            <w:pPr>
              <w:pStyle w:val="1fffb"/>
            </w:pPr>
          </w:p>
        </w:tc>
      </w:tr>
      <w:tr w:rsidR="005B6D16" w:rsidRPr="0099189B" w:rsidTr="005B6D16">
        <w:trPr>
          <w:trHeight w:val="20"/>
        </w:trPr>
        <w:tc>
          <w:tcPr>
            <w:tcW w:w="212" w:type="pct"/>
            <w:vMerge w:val="restart"/>
            <w:shd w:val="clear" w:color="000000" w:fill="FFFFFF"/>
            <w:noWrap/>
            <w:vAlign w:val="center"/>
            <w:hideMark/>
          </w:tcPr>
          <w:p w:rsidR="005B6D16" w:rsidRPr="0099189B" w:rsidRDefault="005B6D16" w:rsidP="00A0026D">
            <w:pPr>
              <w:pStyle w:val="1fffb"/>
            </w:pPr>
            <w:r w:rsidRPr="0099189B">
              <w:t>15</w:t>
            </w:r>
          </w:p>
        </w:tc>
        <w:tc>
          <w:tcPr>
            <w:tcW w:w="1238" w:type="pct"/>
            <w:vMerge w:val="restart"/>
            <w:shd w:val="clear" w:color="000000" w:fill="FFFFFF"/>
            <w:vAlign w:val="center"/>
            <w:hideMark/>
          </w:tcPr>
          <w:p w:rsidR="005B6D16" w:rsidRPr="0099189B" w:rsidRDefault="005B6D16" w:rsidP="00A0026D">
            <w:pPr>
              <w:pStyle w:val="1fffb"/>
            </w:pPr>
            <w:r w:rsidRPr="0099189B">
              <w:t>Сети ТВС ввода на ж.д. №18,20,22,24,26,28,30,32 ул. Центральная</w:t>
            </w:r>
          </w:p>
        </w:tc>
        <w:tc>
          <w:tcPr>
            <w:tcW w:w="390" w:type="pct"/>
            <w:shd w:val="clear" w:color="000000" w:fill="FFFFFF"/>
            <w:vAlign w:val="center"/>
            <w:hideMark/>
          </w:tcPr>
          <w:p w:rsidR="005B6D16" w:rsidRPr="0099189B" w:rsidRDefault="005B6D16" w:rsidP="00A0026D">
            <w:pPr>
              <w:pStyle w:val="1fffb"/>
            </w:pPr>
            <w:r w:rsidRPr="0099189B">
              <w:t>224,0</w:t>
            </w:r>
          </w:p>
        </w:tc>
        <w:tc>
          <w:tcPr>
            <w:tcW w:w="390" w:type="pct"/>
            <w:shd w:val="clear" w:color="000000" w:fill="FFFFFF"/>
            <w:vAlign w:val="center"/>
            <w:hideMark/>
          </w:tcPr>
          <w:p w:rsidR="005B6D16" w:rsidRPr="0099189B" w:rsidRDefault="005B6D16" w:rsidP="00A0026D">
            <w:pPr>
              <w:pStyle w:val="1fffb"/>
            </w:pPr>
            <w:r w:rsidRPr="0099189B">
              <w:t>112,0</w:t>
            </w:r>
          </w:p>
        </w:tc>
        <w:tc>
          <w:tcPr>
            <w:tcW w:w="1778" w:type="pct"/>
            <w:gridSpan w:val="4"/>
            <w:shd w:val="clear" w:color="000000" w:fill="FFFFFF"/>
            <w:noWrap/>
            <w:vAlign w:val="center"/>
            <w:hideMark/>
          </w:tcPr>
          <w:p w:rsidR="005B6D16" w:rsidRPr="0099189B" w:rsidRDefault="005B6D16" w:rsidP="00A0026D">
            <w:pPr>
              <w:pStyle w:val="1fffb"/>
            </w:pPr>
          </w:p>
        </w:tc>
        <w:tc>
          <w:tcPr>
            <w:tcW w:w="312" w:type="pct"/>
            <w:shd w:val="clear" w:color="000000" w:fill="FFFFFF"/>
            <w:noWrap/>
            <w:vAlign w:val="center"/>
            <w:hideMark/>
          </w:tcPr>
          <w:p w:rsidR="005B6D16" w:rsidRPr="0099189B" w:rsidRDefault="005B6D16" w:rsidP="00A0026D">
            <w:pPr>
              <w:pStyle w:val="1fffb"/>
            </w:pPr>
            <w:r w:rsidRPr="0099189B">
              <w:t>32</w:t>
            </w:r>
          </w:p>
        </w:tc>
        <w:tc>
          <w:tcPr>
            <w:tcW w:w="680" w:type="pct"/>
            <w:shd w:val="clear" w:color="000000" w:fill="FFFFFF"/>
            <w:noWrap/>
            <w:vAlign w:val="center"/>
            <w:hideMark/>
          </w:tcPr>
          <w:p w:rsidR="005B6D16" w:rsidRPr="0099189B" w:rsidRDefault="005B6D16" w:rsidP="00A0026D">
            <w:pPr>
              <w:pStyle w:val="1fffb"/>
            </w:pPr>
            <w:r w:rsidRPr="0099189B">
              <w:t>112,0</w:t>
            </w:r>
          </w:p>
        </w:tc>
      </w:tr>
      <w:tr w:rsidR="005B6D16" w:rsidRPr="0099189B" w:rsidTr="005B6D16">
        <w:trPr>
          <w:trHeight w:val="20"/>
        </w:trPr>
        <w:tc>
          <w:tcPr>
            <w:tcW w:w="212" w:type="pct"/>
            <w:vMerge/>
            <w:vAlign w:val="center"/>
            <w:hideMark/>
          </w:tcPr>
          <w:p w:rsidR="005B6D16" w:rsidRPr="0099189B" w:rsidRDefault="005B6D16" w:rsidP="00A0026D">
            <w:pPr>
              <w:pStyle w:val="1fffb"/>
            </w:pPr>
          </w:p>
        </w:tc>
        <w:tc>
          <w:tcPr>
            <w:tcW w:w="1238" w:type="pct"/>
            <w:vMerge/>
            <w:vAlign w:val="center"/>
            <w:hideMark/>
          </w:tcPr>
          <w:p w:rsidR="005B6D16" w:rsidRPr="0099189B" w:rsidRDefault="005B6D16" w:rsidP="00A0026D">
            <w:pPr>
              <w:pStyle w:val="1fffb"/>
            </w:pPr>
          </w:p>
        </w:tc>
        <w:tc>
          <w:tcPr>
            <w:tcW w:w="780" w:type="pct"/>
            <w:gridSpan w:val="2"/>
            <w:shd w:val="clear" w:color="000000" w:fill="FFFFFF"/>
            <w:vAlign w:val="center"/>
            <w:hideMark/>
          </w:tcPr>
          <w:p w:rsidR="005B6D16" w:rsidRPr="0099189B" w:rsidRDefault="005B6D16" w:rsidP="00A0026D">
            <w:pPr>
              <w:pStyle w:val="1fffb"/>
            </w:pPr>
            <w:r w:rsidRPr="0099189B">
              <w:t>112,0</w:t>
            </w:r>
          </w:p>
        </w:tc>
        <w:tc>
          <w:tcPr>
            <w:tcW w:w="1778" w:type="pct"/>
            <w:gridSpan w:val="4"/>
            <w:shd w:val="clear" w:color="000000" w:fill="FFFFFF"/>
            <w:noWrap/>
            <w:vAlign w:val="center"/>
            <w:hideMark/>
          </w:tcPr>
          <w:p w:rsidR="005B6D16" w:rsidRPr="0099189B" w:rsidRDefault="005B6D16" w:rsidP="00A0026D">
            <w:pPr>
              <w:pStyle w:val="1fffb"/>
            </w:pPr>
          </w:p>
        </w:tc>
        <w:tc>
          <w:tcPr>
            <w:tcW w:w="312" w:type="pct"/>
            <w:shd w:val="clear" w:color="000000" w:fill="FFFFFF"/>
            <w:noWrap/>
            <w:vAlign w:val="center"/>
            <w:hideMark/>
          </w:tcPr>
          <w:p w:rsidR="005B6D16" w:rsidRPr="0099189B" w:rsidRDefault="005B6D16" w:rsidP="00A0026D">
            <w:pPr>
              <w:pStyle w:val="1fffb"/>
            </w:pPr>
          </w:p>
        </w:tc>
        <w:tc>
          <w:tcPr>
            <w:tcW w:w="680" w:type="pct"/>
            <w:shd w:val="clear" w:color="000000" w:fill="FFFFFF"/>
            <w:noWrap/>
            <w:vAlign w:val="center"/>
            <w:hideMark/>
          </w:tcPr>
          <w:p w:rsidR="005B6D16" w:rsidRPr="0099189B" w:rsidRDefault="005B6D16" w:rsidP="00A0026D">
            <w:pPr>
              <w:pStyle w:val="1fffb"/>
            </w:pPr>
          </w:p>
        </w:tc>
      </w:tr>
      <w:tr w:rsidR="00A0026D" w:rsidRPr="0099189B" w:rsidTr="005B6D16">
        <w:trPr>
          <w:trHeight w:val="20"/>
        </w:trPr>
        <w:tc>
          <w:tcPr>
            <w:tcW w:w="212" w:type="pct"/>
            <w:vMerge w:val="restart"/>
            <w:shd w:val="clear" w:color="000000" w:fill="FFFFFF"/>
            <w:noWrap/>
            <w:vAlign w:val="center"/>
            <w:hideMark/>
          </w:tcPr>
          <w:p w:rsidR="00A0026D" w:rsidRPr="0099189B" w:rsidRDefault="00A0026D" w:rsidP="00A0026D">
            <w:pPr>
              <w:pStyle w:val="1fffb"/>
            </w:pPr>
            <w:r w:rsidRPr="0099189B">
              <w:t>16</w:t>
            </w:r>
          </w:p>
        </w:tc>
        <w:tc>
          <w:tcPr>
            <w:tcW w:w="1238" w:type="pct"/>
            <w:vMerge w:val="restart"/>
            <w:shd w:val="clear" w:color="000000" w:fill="FFFFFF"/>
            <w:vAlign w:val="center"/>
            <w:hideMark/>
          </w:tcPr>
          <w:p w:rsidR="00A0026D" w:rsidRPr="0099189B" w:rsidRDefault="00A0026D" w:rsidP="00A0026D">
            <w:pPr>
              <w:pStyle w:val="1fffb"/>
            </w:pPr>
            <w:r w:rsidRPr="0099189B">
              <w:t xml:space="preserve">Сети ТВС ввода на ж.д.№1,3,5 ул. </w:t>
            </w:r>
            <w:r w:rsidRPr="0099189B">
              <w:lastRenderedPageBreak/>
              <w:t>Новая</w:t>
            </w:r>
          </w:p>
        </w:tc>
        <w:tc>
          <w:tcPr>
            <w:tcW w:w="390" w:type="pct"/>
            <w:shd w:val="clear" w:color="000000" w:fill="FFFFFF"/>
            <w:vAlign w:val="center"/>
            <w:hideMark/>
          </w:tcPr>
          <w:p w:rsidR="00A0026D" w:rsidRPr="0099189B" w:rsidRDefault="00A0026D" w:rsidP="00A0026D">
            <w:pPr>
              <w:pStyle w:val="1fffb"/>
            </w:pPr>
            <w:r w:rsidRPr="0099189B">
              <w:lastRenderedPageBreak/>
              <w:t>160,0</w:t>
            </w:r>
          </w:p>
        </w:tc>
        <w:tc>
          <w:tcPr>
            <w:tcW w:w="390" w:type="pct"/>
            <w:shd w:val="clear" w:color="000000" w:fill="FFFFFF"/>
            <w:vAlign w:val="center"/>
            <w:hideMark/>
          </w:tcPr>
          <w:p w:rsidR="00A0026D" w:rsidRPr="0099189B" w:rsidRDefault="00A0026D" w:rsidP="00A0026D">
            <w:pPr>
              <w:pStyle w:val="1fffb"/>
            </w:pPr>
            <w:r w:rsidRPr="0099189B">
              <w:t>14,0</w:t>
            </w:r>
          </w:p>
        </w:tc>
        <w:tc>
          <w:tcPr>
            <w:tcW w:w="1778" w:type="pct"/>
            <w:gridSpan w:val="4"/>
            <w:shd w:val="clear" w:color="000000" w:fill="FFFFFF"/>
            <w:noWrap/>
            <w:vAlign w:val="center"/>
            <w:hideMark/>
          </w:tcPr>
          <w:p w:rsidR="00A0026D" w:rsidRPr="0099189B" w:rsidRDefault="00A0026D" w:rsidP="00A0026D">
            <w:pPr>
              <w:pStyle w:val="1fffb"/>
            </w:pPr>
          </w:p>
        </w:tc>
        <w:tc>
          <w:tcPr>
            <w:tcW w:w="312" w:type="pct"/>
            <w:shd w:val="clear" w:color="000000" w:fill="FFFFFF"/>
            <w:noWrap/>
            <w:vAlign w:val="center"/>
            <w:hideMark/>
          </w:tcPr>
          <w:p w:rsidR="00A0026D" w:rsidRPr="0099189B" w:rsidRDefault="00A0026D" w:rsidP="00A0026D">
            <w:pPr>
              <w:pStyle w:val="1fffb"/>
            </w:pPr>
            <w:r w:rsidRPr="0099189B">
              <w:t>57</w:t>
            </w:r>
          </w:p>
        </w:tc>
        <w:tc>
          <w:tcPr>
            <w:tcW w:w="680" w:type="pct"/>
            <w:shd w:val="clear" w:color="000000" w:fill="FFFFFF"/>
            <w:noWrap/>
            <w:vAlign w:val="center"/>
            <w:hideMark/>
          </w:tcPr>
          <w:p w:rsidR="00A0026D" w:rsidRPr="0099189B" w:rsidRDefault="00A0026D" w:rsidP="00A0026D">
            <w:pPr>
              <w:pStyle w:val="1fffb"/>
            </w:pPr>
            <w:r w:rsidRPr="0099189B">
              <w:t>14,0</w:t>
            </w:r>
          </w:p>
        </w:tc>
      </w:tr>
      <w:tr w:rsidR="00A0026D" w:rsidRPr="0099189B" w:rsidTr="005B6D16">
        <w:trPr>
          <w:trHeight w:val="20"/>
        </w:trPr>
        <w:tc>
          <w:tcPr>
            <w:tcW w:w="212" w:type="pct"/>
            <w:vMerge/>
            <w:vAlign w:val="center"/>
            <w:hideMark/>
          </w:tcPr>
          <w:p w:rsidR="00A0026D" w:rsidRPr="0099189B" w:rsidRDefault="00A0026D" w:rsidP="00A0026D">
            <w:pPr>
              <w:pStyle w:val="1fffb"/>
            </w:pPr>
          </w:p>
        </w:tc>
        <w:tc>
          <w:tcPr>
            <w:tcW w:w="1238" w:type="pct"/>
            <w:vMerge/>
            <w:vAlign w:val="center"/>
            <w:hideMark/>
          </w:tcPr>
          <w:p w:rsidR="00A0026D" w:rsidRPr="0099189B" w:rsidRDefault="00A0026D" w:rsidP="00A0026D">
            <w:pPr>
              <w:pStyle w:val="1fffb"/>
            </w:pPr>
          </w:p>
        </w:tc>
        <w:tc>
          <w:tcPr>
            <w:tcW w:w="780" w:type="pct"/>
            <w:gridSpan w:val="2"/>
            <w:shd w:val="clear" w:color="000000" w:fill="FFFFFF"/>
            <w:vAlign w:val="center"/>
            <w:hideMark/>
          </w:tcPr>
          <w:p w:rsidR="00A0026D" w:rsidRPr="0099189B" w:rsidRDefault="00A0026D" w:rsidP="00A0026D">
            <w:pPr>
              <w:pStyle w:val="1fffb"/>
            </w:pPr>
            <w:r w:rsidRPr="0099189B">
              <w:t>14,0</w:t>
            </w:r>
          </w:p>
        </w:tc>
        <w:tc>
          <w:tcPr>
            <w:tcW w:w="1778" w:type="pct"/>
            <w:gridSpan w:val="4"/>
            <w:shd w:val="clear" w:color="000000" w:fill="FFFFFF"/>
            <w:noWrap/>
            <w:vAlign w:val="center"/>
            <w:hideMark/>
          </w:tcPr>
          <w:p w:rsidR="00A0026D" w:rsidRPr="0099189B" w:rsidRDefault="00A0026D" w:rsidP="00A0026D">
            <w:pPr>
              <w:pStyle w:val="1fffb"/>
            </w:pPr>
          </w:p>
        </w:tc>
        <w:tc>
          <w:tcPr>
            <w:tcW w:w="312" w:type="pct"/>
            <w:shd w:val="clear" w:color="000000" w:fill="FFFFFF"/>
            <w:noWrap/>
            <w:vAlign w:val="center"/>
            <w:hideMark/>
          </w:tcPr>
          <w:p w:rsidR="00A0026D" w:rsidRPr="0099189B" w:rsidRDefault="00A0026D" w:rsidP="00A0026D">
            <w:pPr>
              <w:pStyle w:val="1fffb"/>
            </w:pPr>
          </w:p>
        </w:tc>
        <w:tc>
          <w:tcPr>
            <w:tcW w:w="680" w:type="pct"/>
            <w:shd w:val="clear" w:color="000000" w:fill="FFFFFF"/>
            <w:noWrap/>
            <w:vAlign w:val="center"/>
            <w:hideMark/>
          </w:tcPr>
          <w:p w:rsidR="00A0026D" w:rsidRPr="0099189B" w:rsidRDefault="00A0026D" w:rsidP="00A0026D">
            <w:pPr>
              <w:pStyle w:val="1fffb"/>
            </w:pPr>
          </w:p>
        </w:tc>
      </w:tr>
      <w:tr w:rsidR="00A0026D" w:rsidRPr="0099189B" w:rsidTr="005B6D16">
        <w:trPr>
          <w:trHeight w:val="20"/>
        </w:trPr>
        <w:tc>
          <w:tcPr>
            <w:tcW w:w="212" w:type="pct"/>
            <w:vMerge w:val="restart"/>
            <w:shd w:val="clear" w:color="000000" w:fill="FFFFFF"/>
            <w:noWrap/>
            <w:vAlign w:val="center"/>
            <w:hideMark/>
          </w:tcPr>
          <w:p w:rsidR="00A0026D" w:rsidRPr="0099189B" w:rsidRDefault="00A0026D" w:rsidP="00A0026D">
            <w:pPr>
              <w:pStyle w:val="1fffb"/>
            </w:pPr>
            <w:r w:rsidRPr="0099189B">
              <w:lastRenderedPageBreak/>
              <w:t>17</w:t>
            </w:r>
          </w:p>
        </w:tc>
        <w:tc>
          <w:tcPr>
            <w:tcW w:w="1238" w:type="pct"/>
            <w:vMerge w:val="restart"/>
            <w:shd w:val="clear" w:color="000000" w:fill="FFFFFF"/>
            <w:vAlign w:val="center"/>
            <w:hideMark/>
          </w:tcPr>
          <w:p w:rsidR="00A0026D" w:rsidRPr="0099189B" w:rsidRDefault="00A0026D" w:rsidP="00A0026D">
            <w:pPr>
              <w:pStyle w:val="1fffb"/>
            </w:pPr>
            <w:r w:rsidRPr="0099189B">
              <w:t>Сети ТВС от ТК-7 до ж.д.№17А ул. Центральная</w:t>
            </w:r>
          </w:p>
        </w:tc>
        <w:tc>
          <w:tcPr>
            <w:tcW w:w="390" w:type="pct"/>
            <w:shd w:val="clear" w:color="000000" w:fill="FFFFFF"/>
            <w:vAlign w:val="center"/>
            <w:hideMark/>
          </w:tcPr>
          <w:p w:rsidR="00A0026D" w:rsidRPr="0099189B" w:rsidRDefault="00A0026D" w:rsidP="00A0026D">
            <w:pPr>
              <w:pStyle w:val="1fffb"/>
            </w:pPr>
            <w:r w:rsidRPr="0099189B">
              <w:t>160,0</w:t>
            </w:r>
          </w:p>
        </w:tc>
        <w:tc>
          <w:tcPr>
            <w:tcW w:w="390" w:type="pct"/>
            <w:shd w:val="clear" w:color="000000" w:fill="FFFFFF"/>
            <w:vAlign w:val="center"/>
            <w:hideMark/>
          </w:tcPr>
          <w:p w:rsidR="00A0026D" w:rsidRPr="0099189B" w:rsidRDefault="00A0026D" w:rsidP="00A0026D">
            <w:pPr>
              <w:pStyle w:val="1fffb"/>
            </w:pPr>
            <w:r w:rsidRPr="0099189B">
              <w:t>80,0</w:t>
            </w:r>
          </w:p>
        </w:tc>
        <w:tc>
          <w:tcPr>
            <w:tcW w:w="1778" w:type="pct"/>
            <w:gridSpan w:val="4"/>
            <w:shd w:val="clear" w:color="000000" w:fill="FFFFFF"/>
            <w:noWrap/>
            <w:vAlign w:val="center"/>
            <w:hideMark/>
          </w:tcPr>
          <w:p w:rsidR="00A0026D" w:rsidRPr="0099189B" w:rsidRDefault="00A0026D" w:rsidP="00A0026D">
            <w:pPr>
              <w:pStyle w:val="1fffb"/>
            </w:pPr>
            <w:r w:rsidRPr="0099189B">
              <w:t>ввод Центральная 17А</w:t>
            </w:r>
          </w:p>
        </w:tc>
        <w:tc>
          <w:tcPr>
            <w:tcW w:w="312" w:type="pct"/>
            <w:shd w:val="clear" w:color="000000" w:fill="FFFFFF"/>
            <w:noWrap/>
            <w:vAlign w:val="center"/>
            <w:hideMark/>
          </w:tcPr>
          <w:p w:rsidR="00A0026D" w:rsidRPr="0099189B" w:rsidRDefault="00A0026D" w:rsidP="00A0026D">
            <w:pPr>
              <w:pStyle w:val="1fffb"/>
            </w:pPr>
            <w:r w:rsidRPr="0099189B">
              <w:t>76</w:t>
            </w:r>
          </w:p>
        </w:tc>
        <w:tc>
          <w:tcPr>
            <w:tcW w:w="680" w:type="pct"/>
            <w:shd w:val="clear" w:color="000000" w:fill="FFFFFF"/>
            <w:noWrap/>
            <w:vAlign w:val="center"/>
            <w:hideMark/>
          </w:tcPr>
          <w:p w:rsidR="00A0026D" w:rsidRPr="0099189B" w:rsidRDefault="00A0026D" w:rsidP="00A0026D">
            <w:pPr>
              <w:pStyle w:val="1fffb"/>
            </w:pPr>
            <w:r w:rsidRPr="0099189B">
              <w:t>80,0</w:t>
            </w:r>
          </w:p>
        </w:tc>
      </w:tr>
      <w:tr w:rsidR="00A0026D" w:rsidRPr="0099189B" w:rsidTr="005B6D16">
        <w:trPr>
          <w:trHeight w:val="20"/>
        </w:trPr>
        <w:tc>
          <w:tcPr>
            <w:tcW w:w="212" w:type="pct"/>
            <w:vMerge/>
            <w:vAlign w:val="center"/>
            <w:hideMark/>
          </w:tcPr>
          <w:p w:rsidR="00A0026D" w:rsidRPr="0099189B" w:rsidRDefault="00A0026D" w:rsidP="00A0026D">
            <w:pPr>
              <w:pStyle w:val="1fffb"/>
            </w:pPr>
          </w:p>
        </w:tc>
        <w:tc>
          <w:tcPr>
            <w:tcW w:w="1238" w:type="pct"/>
            <w:vMerge/>
            <w:vAlign w:val="center"/>
            <w:hideMark/>
          </w:tcPr>
          <w:p w:rsidR="00A0026D" w:rsidRPr="0099189B" w:rsidRDefault="00A0026D" w:rsidP="00A0026D">
            <w:pPr>
              <w:pStyle w:val="1fffb"/>
            </w:pPr>
          </w:p>
        </w:tc>
        <w:tc>
          <w:tcPr>
            <w:tcW w:w="780" w:type="pct"/>
            <w:gridSpan w:val="2"/>
            <w:shd w:val="clear" w:color="000000" w:fill="FFFFFF"/>
            <w:vAlign w:val="center"/>
            <w:hideMark/>
          </w:tcPr>
          <w:p w:rsidR="00A0026D" w:rsidRPr="0099189B" w:rsidRDefault="00A0026D" w:rsidP="00A0026D">
            <w:pPr>
              <w:pStyle w:val="1fffb"/>
            </w:pPr>
            <w:r w:rsidRPr="0099189B">
              <w:t>80,0</w:t>
            </w:r>
          </w:p>
        </w:tc>
        <w:tc>
          <w:tcPr>
            <w:tcW w:w="1778" w:type="pct"/>
            <w:gridSpan w:val="4"/>
            <w:shd w:val="clear" w:color="000000" w:fill="FFFFFF"/>
            <w:noWrap/>
            <w:vAlign w:val="center"/>
            <w:hideMark/>
          </w:tcPr>
          <w:p w:rsidR="00A0026D" w:rsidRPr="0099189B" w:rsidRDefault="00A0026D" w:rsidP="00A0026D">
            <w:pPr>
              <w:pStyle w:val="1fffb"/>
            </w:pPr>
          </w:p>
        </w:tc>
        <w:tc>
          <w:tcPr>
            <w:tcW w:w="312" w:type="pct"/>
            <w:shd w:val="clear" w:color="000000" w:fill="FFFFFF"/>
            <w:noWrap/>
            <w:vAlign w:val="center"/>
            <w:hideMark/>
          </w:tcPr>
          <w:p w:rsidR="00A0026D" w:rsidRPr="0099189B" w:rsidRDefault="00A0026D" w:rsidP="00A0026D">
            <w:pPr>
              <w:pStyle w:val="1fffb"/>
            </w:pPr>
          </w:p>
        </w:tc>
        <w:tc>
          <w:tcPr>
            <w:tcW w:w="680" w:type="pct"/>
            <w:shd w:val="clear" w:color="000000" w:fill="FFFFFF"/>
            <w:noWrap/>
            <w:vAlign w:val="center"/>
            <w:hideMark/>
          </w:tcPr>
          <w:p w:rsidR="00A0026D" w:rsidRPr="0099189B" w:rsidRDefault="00A0026D" w:rsidP="00A0026D">
            <w:pPr>
              <w:pStyle w:val="1fffb"/>
            </w:pPr>
          </w:p>
        </w:tc>
      </w:tr>
    </w:tbl>
    <w:p w:rsidR="00952825" w:rsidRPr="0099189B" w:rsidRDefault="00952825" w:rsidP="000E29A5">
      <w:pPr>
        <w:pStyle w:val="afffffffffffffff"/>
        <w:ind w:firstLine="0"/>
        <w:rPr>
          <w:b/>
          <w:u w:val="none"/>
        </w:rPr>
      </w:pPr>
    </w:p>
    <w:p w:rsidR="000E29A5" w:rsidRPr="0099189B" w:rsidRDefault="000E29A5" w:rsidP="007F79CA">
      <w:pPr>
        <w:pStyle w:val="11ff3"/>
        <w:ind w:firstLine="0"/>
        <w:rPr>
          <w:b/>
        </w:rPr>
      </w:pPr>
    </w:p>
    <w:p w:rsidR="00B7461B" w:rsidRPr="0099189B" w:rsidRDefault="00B7461B" w:rsidP="007F79CA">
      <w:pPr>
        <w:pStyle w:val="11ff3"/>
        <w:ind w:firstLine="0"/>
        <w:rPr>
          <w:b/>
        </w:rPr>
        <w:sectPr w:rsidR="00B7461B" w:rsidRPr="0099189B" w:rsidSect="00ED5167">
          <w:pgSz w:w="16838" w:h="11906" w:orient="landscape" w:code="9"/>
          <w:pgMar w:top="1134" w:right="850" w:bottom="1134" w:left="1701" w:header="680" w:footer="284" w:gutter="0"/>
          <w:cols w:space="708"/>
          <w:docGrid w:linePitch="360"/>
        </w:sectPr>
      </w:pPr>
    </w:p>
    <w:p w:rsidR="00C25060" w:rsidRPr="0099189B" w:rsidRDefault="00C25060" w:rsidP="00A36D7A">
      <w:pPr>
        <w:pStyle w:val="20"/>
        <w:tabs>
          <w:tab w:val="left" w:pos="567"/>
        </w:tabs>
        <w:spacing w:before="0" w:after="0" w:line="240" w:lineRule="auto"/>
        <w:jc w:val="both"/>
        <w:rPr>
          <w:rFonts w:cs="Times New Roman"/>
        </w:rPr>
      </w:pPr>
      <w:bookmarkStart w:id="92" w:name="_Toc78674703"/>
      <w:bookmarkStart w:id="93" w:name="_Toc84970940"/>
      <w:bookmarkStart w:id="94" w:name="_Toc196159564"/>
      <w:r w:rsidRPr="0099189B">
        <w:rPr>
          <w:rFonts w:cs="Times New Roman"/>
        </w:rPr>
        <w:lastRenderedPageBreak/>
        <w:t>Электронные и бумажные схемы тепловых сетей в зонах действия источников тепловой энергии</w:t>
      </w:r>
      <w:bookmarkEnd w:id="91"/>
      <w:bookmarkEnd w:id="92"/>
      <w:bookmarkEnd w:id="93"/>
      <w:bookmarkEnd w:id="94"/>
    </w:p>
    <w:p w:rsidR="00335AAA" w:rsidRPr="0099189B" w:rsidRDefault="00335AAA" w:rsidP="00B5461F">
      <w:pPr>
        <w:pStyle w:val="11ff3"/>
      </w:pPr>
    </w:p>
    <w:p w:rsidR="00DB4395" w:rsidRPr="0099189B" w:rsidRDefault="00D679C7" w:rsidP="00DB4395">
      <w:pPr>
        <w:pStyle w:val="11ff3"/>
      </w:pPr>
      <w:r w:rsidRPr="0099189B">
        <w:t xml:space="preserve">Схемы размещения источников и зон централизованного теплоснабжения на </w:t>
      </w:r>
      <w:r w:rsidR="00C6719A" w:rsidRPr="0099189B">
        <w:t xml:space="preserve">территории </w:t>
      </w:r>
      <w:r w:rsidR="008B5DDD" w:rsidRPr="0099189B">
        <w:t>муниципального образования</w:t>
      </w:r>
      <w:r w:rsidRPr="0099189B">
        <w:t>, а также схем</w:t>
      </w:r>
      <w:r w:rsidR="0054441B" w:rsidRPr="0099189B">
        <w:t>а</w:t>
      </w:r>
      <w:r w:rsidRPr="0099189B">
        <w:t xml:space="preserve"> тепловых сетей в зон</w:t>
      </w:r>
      <w:r w:rsidR="0054441B" w:rsidRPr="0099189B">
        <w:t>е</w:t>
      </w:r>
      <w:r w:rsidRPr="0099189B">
        <w:t xml:space="preserve"> действия источник</w:t>
      </w:r>
      <w:r w:rsidR="007D640B" w:rsidRPr="0099189B">
        <w:t>ов</w:t>
      </w:r>
      <w:r w:rsidRPr="0099189B">
        <w:t xml:space="preserve"> тепловой эне</w:t>
      </w:r>
      <w:r w:rsidR="00514446" w:rsidRPr="0099189B">
        <w:t xml:space="preserve">ргии </w:t>
      </w:r>
      <w:r w:rsidR="007D640B" w:rsidRPr="0099189B">
        <w:t>представлены на рисунк</w:t>
      </w:r>
      <w:r w:rsidR="00F26E72" w:rsidRPr="0099189B">
        <w:t>ах</w:t>
      </w:r>
      <w:r w:rsidR="00DB4395" w:rsidRPr="0099189B">
        <w:t>.</w:t>
      </w:r>
    </w:p>
    <w:p w:rsidR="007D640B" w:rsidRPr="0099189B" w:rsidRDefault="007D640B" w:rsidP="00DB4395">
      <w:pPr>
        <w:pStyle w:val="11ff3"/>
      </w:pPr>
    </w:p>
    <w:p w:rsidR="007D640B" w:rsidRPr="0099189B" w:rsidRDefault="007D640B" w:rsidP="00DB4395">
      <w:pPr>
        <w:pStyle w:val="11ff3"/>
        <w:sectPr w:rsidR="007D640B" w:rsidRPr="0099189B" w:rsidSect="00ED5167">
          <w:pgSz w:w="11906" w:h="16838" w:code="9"/>
          <w:pgMar w:top="1134" w:right="850" w:bottom="1134" w:left="1701" w:header="680" w:footer="284" w:gutter="0"/>
          <w:cols w:space="708"/>
          <w:docGrid w:linePitch="360"/>
        </w:sectPr>
      </w:pPr>
    </w:p>
    <w:p w:rsidR="007D640B" w:rsidRPr="0099189B" w:rsidRDefault="007D640B" w:rsidP="00DB4395">
      <w:pPr>
        <w:pStyle w:val="11ff3"/>
      </w:pPr>
    </w:p>
    <w:p w:rsidR="007D640B" w:rsidRPr="0099189B" w:rsidRDefault="007D640B" w:rsidP="007D640B">
      <w:pPr>
        <w:pStyle w:val="11ff3"/>
        <w:ind w:firstLine="2268"/>
      </w:pPr>
      <w:r w:rsidRPr="0099189B">
        <w:rPr>
          <w:b/>
          <w:noProof/>
          <w:lang w:eastAsia="ru-RU"/>
        </w:rPr>
        <w:drawing>
          <wp:inline distT="0" distB="0" distL="0" distR="0">
            <wp:extent cx="6910841" cy="5124893"/>
            <wp:effectExtent l="0" t="0" r="444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916136" cy="5128819"/>
                    </a:xfrm>
                    <a:prstGeom prst="rect">
                      <a:avLst/>
                    </a:prstGeom>
                    <a:noFill/>
                    <a:ln>
                      <a:noFill/>
                    </a:ln>
                  </pic:spPr>
                </pic:pic>
              </a:graphicData>
            </a:graphic>
          </wp:inline>
        </w:drawing>
      </w:r>
    </w:p>
    <w:p w:rsidR="007D640B" w:rsidRPr="0099189B" w:rsidRDefault="007D640B" w:rsidP="007D640B">
      <w:pPr>
        <w:pStyle w:val="11ff3"/>
        <w:ind w:firstLine="2268"/>
        <w:jc w:val="center"/>
      </w:pPr>
      <w:r w:rsidRPr="0099189B">
        <w:t xml:space="preserve">Рисунок 1.3.2.1 -Схема тепловых сетей </w:t>
      </w:r>
      <w:r w:rsidR="0081191F">
        <w:t>п. Сингапай</w:t>
      </w:r>
      <w:r w:rsidRPr="0099189B">
        <w:t xml:space="preserve"> от котельной </w:t>
      </w:r>
      <w:r w:rsidR="0081191F">
        <w:t>п. Сингапай</w:t>
      </w:r>
    </w:p>
    <w:p w:rsidR="007D640B" w:rsidRPr="0099189B" w:rsidRDefault="007D640B" w:rsidP="00DB4395">
      <w:pPr>
        <w:pStyle w:val="11ff3"/>
      </w:pPr>
    </w:p>
    <w:p w:rsidR="007D640B" w:rsidRPr="0099189B" w:rsidRDefault="007D640B" w:rsidP="007D640B">
      <w:pPr>
        <w:pStyle w:val="11ff3"/>
        <w:rPr>
          <w:lang w:bidi="en-US"/>
        </w:rPr>
        <w:sectPr w:rsidR="007D640B" w:rsidRPr="0099189B" w:rsidSect="007D640B">
          <w:pgSz w:w="16838" w:h="11906" w:orient="landscape" w:code="9"/>
          <w:pgMar w:top="1701" w:right="1134" w:bottom="851" w:left="1134" w:header="680" w:footer="284" w:gutter="0"/>
          <w:cols w:space="708"/>
          <w:docGrid w:linePitch="360"/>
        </w:sectPr>
      </w:pPr>
    </w:p>
    <w:p w:rsidR="00F26E72" w:rsidRPr="0099189B" w:rsidRDefault="00F26E72" w:rsidP="00F26E72">
      <w:pPr>
        <w:spacing w:after="0" w:line="240" w:lineRule="auto"/>
        <w:ind w:firstLine="993"/>
        <w:rPr>
          <w:rFonts w:ascii="Times New Roman" w:eastAsia="Times New Roman" w:hAnsi="Times New Roman" w:cs="Times New Roman"/>
          <w:sz w:val="20"/>
          <w:szCs w:val="20"/>
        </w:rPr>
      </w:pPr>
      <w:r w:rsidRPr="0099189B">
        <w:rPr>
          <w:rFonts w:ascii="Times New Roman" w:eastAsia="Times New Roman" w:hAnsi="Times New Roman" w:cs="Times New Roman"/>
          <w:noProof/>
          <w:sz w:val="20"/>
          <w:szCs w:val="20"/>
        </w:rPr>
        <w:lastRenderedPageBreak/>
        <w:drawing>
          <wp:inline distT="0" distB="0" distL="0" distR="0">
            <wp:extent cx="4838700" cy="848096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839903" cy="8483068"/>
                    </a:xfrm>
                    <a:prstGeom prst="rect">
                      <a:avLst/>
                    </a:prstGeom>
                    <a:noFill/>
                    <a:ln>
                      <a:noFill/>
                    </a:ln>
                  </pic:spPr>
                </pic:pic>
              </a:graphicData>
            </a:graphic>
          </wp:inline>
        </w:drawing>
      </w:r>
    </w:p>
    <w:p w:rsidR="00F26E72" w:rsidRPr="0099189B" w:rsidRDefault="00F26E72" w:rsidP="00F26E72">
      <w:pPr>
        <w:pStyle w:val="11ff3"/>
        <w:rPr>
          <w:rFonts w:eastAsia="Times New Roman"/>
          <w:sz w:val="20"/>
          <w:szCs w:val="20"/>
        </w:rPr>
      </w:pPr>
      <w:r w:rsidRPr="0099189B">
        <w:t xml:space="preserve">Рисунок 1.3.2.1 -Схема тепловых сетей </w:t>
      </w:r>
      <w:r w:rsidR="0081191F">
        <w:t>с. Чеускино</w:t>
      </w:r>
      <w:r w:rsidRPr="0099189B">
        <w:t xml:space="preserve"> от котельной </w:t>
      </w:r>
      <w:r w:rsidR="0081191F">
        <w:t>с. Чеускино</w:t>
      </w:r>
      <w:r w:rsidRPr="0099189B">
        <w:t>, ул.</w:t>
      </w:r>
      <w:r w:rsidR="005B6D16">
        <w:t> </w:t>
      </w:r>
      <w:r w:rsidRPr="0099189B">
        <w:t>Кедровая, д. 8</w:t>
      </w:r>
    </w:p>
    <w:p w:rsidR="00C25060" w:rsidRPr="0099189B" w:rsidRDefault="00280B72" w:rsidP="00C70137">
      <w:pPr>
        <w:pStyle w:val="20"/>
        <w:tabs>
          <w:tab w:val="left" w:pos="567"/>
        </w:tabs>
        <w:jc w:val="both"/>
        <w:rPr>
          <w:rFonts w:cs="Times New Roman"/>
        </w:rPr>
      </w:pPr>
      <w:bookmarkStart w:id="95" w:name="_Toc196159565"/>
      <w:r w:rsidRPr="0099189B">
        <w:rPr>
          <w:rFonts w:cs="Times New Roman"/>
        </w:rPr>
        <w:lastRenderedPageBreak/>
        <w:t>Параметры тепловых сетей, включая год начала эксплуатации, тип изоляции, тип компенсирующих устройств, тип прокладки, краткую характеристику грунтов в местах прокладки с выделением наименее надежных участков, определением их материальной характеристики и тепловой нагрузки потребителей, подключенных к таким участкам</w:t>
      </w:r>
      <w:bookmarkEnd w:id="95"/>
    </w:p>
    <w:p w:rsidR="00DB4395" w:rsidRPr="0099189B" w:rsidRDefault="007A35FA" w:rsidP="007A35FA">
      <w:pPr>
        <w:pStyle w:val="11ff3"/>
      </w:pPr>
      <w:bookmarkStart w:id="96" w:name="_Toc475879439"/>
      <w:r w:rsidRPr="0099189B">
        <w:t xml:space="preserve">Тепловые сети </w:t>
      </w:r>
      <w:r w:rsidR="004A624E" w:rsidRPr="0099189B">
        <w:t>сельского поселения Сингапай</w:t>
      </w:r>
      <w:r w:rsidRPr="0099189B">
        <w:t>эксплуатирует</w:t>
      </w:r>
      <w:r w:rsidR="00F36754" w:rsidRPr="0099189B">
        <w:t>ПМУП «УТВС»</w:t>
      </w:r>
      <w:r w:rsidR="00280B72" w:rsidRPr="0099189B">
        <w:t>Параметры тепловых сетей, включая год начала эксплуатации, тип изоляции, тип компенсирующих устройств, тип прокладки, краткую характеристику грунтов в местах прокладки с выделением наименее надежных участков, определением их материальной характеристики представлены в таблице.</w:t>
      </w:r>
    </w:p>
    <w:p w:rsidR="00C317AF" w:rsidRPr="0099189B" w:rsidRDefault="00C317AF" w:rsidP="00C317AF">
      <w:pPr>
        <w:pStyle w:val="11ff3"/>
      </w:pPr>
      <w:r w:rsidRPr="0099189B">
        <w:t xml:space="preserve">Общая протяжённость тепловых сетей, присоединённых к котельной, составляет </w:t>
      </w:r>
      <w:r w:rsidR="00470B5E" w:rsidRPr="0099189B">
        <w:t xml:space="preserve">613 </w:t>
      </w:r>
      <w:r w:rsidRPr="0099189B">
        <w:t>м в двухтрубном исчислении.</w:t>
      </w:r>
    </w:p>
    <w:p w:rsidR="00C317AF" w:rsidRPr="0099189B" w:rsidRDefault="00C317AF" w:rsidP="00C317AF">
      <w:pPr>
        <w:pStyle w:val="11ff3"/>
      </w:pPr>
      <w:r w:rsidRPr="0099189B">
        <w:t>Тип прокладки сетей – наземный.</w:t>
      </w:r>
    </w:p>
    <w:p w:rsidR="00C317AF" w:rsidRPr="0099189B" w:rsidRDefault="00C317AF" w:rsidP="00C317AF">
      <w:pPr>
        <w:pStyle w:val="11ff3"/>
      </w:pPr>
      <w:r w:rsidRPr="0099189B">
        <w:t>В качестве изоляционного материала используется ППУ, минеральная вата.</w:t>
      </w:r>
    </w:p>
    <w:p w:rsidR="00C317AF" w:rsidRPr="0099189B" w:rsidRDefault="00C317AF" w:rsidP="00C317AF">
      <w:pPr>
        <w:pStyle w:val="11ff3"/>
      </w:pPr>
      <w:r w:rsidRPr="0099189B">
        <w:t>Для восприятия температурных удлинений теплопровода и разгрузки труб от температурных напряжений и деформаций используются естественные изменения направления трассы (самокомпенсация) и П-образные компенсаторы.</w:t>
      </w:r>
    </w:p>
    <w:p w:rsidR="00B32811" w:rsidRPr="0099189B" w:rsidRDefault="00B32811" w:rsidP="007A35FA">
      <w:pPr>
        <w:pStyle w:val="11ff3"/>
        <w:rPr>
          <w:b/>
        </w:rPr>
        <w:sectPr w:rsidR="00B32811" w:rsidRPr="0099189B" w:rsidSect="00ED5167">
          <w:pgSz w:w="11906" w:h="16838" w:code="9"/>
          <w:pgMar w:top="1134" w:right="850" w:bottom="1134" w:left="1701" w:header="680" w:footer="284" w:gutter="0"/>
          <w:cols w:space="708"/>
          <w:docGrid w:linePitch="360"/>
        </w:sectPr>
      </w:pPr>
    </w:p>
    <w:p w:rsidR="00A0026D" w:rsidRPr="0099189B" w:rsidRDefault="00A0026D" w:rsidP="00A0026D">
      <w:pPr>
        <w:pStyle w:val="afffffffffffffff"/>
        <w:ind w:firstLine="0"/>
        <w:rPr>
          <w:b/>
          <w:u w:val="none"/>
        </w:rPr>
      </w:pPr>
      <w:r w:rsidRPr="0099189B">
        <w:rPr>
          <w:b/>
          <w:u w:val="none"/>
        </w:rPr>
        <w:lastRenderedPageBreak/>
        <w:t xml:space="preserve">Таблица 1.3.1.1 - Характеристики тепловых сетей на отопление в двухтрубном исполнении </w:t>
      </w:r>
      <w:r w:rsidR="0081191F">
        <w:rPr>
          <w:b/>
          <w:u w:val="none"/>
        </w:rPr>
        <w:t>п. Сингапай</w:t>
      </w:r>
      <w:r w:rsidRPr="0099189B">
        <w:rPr>
          <w:b/>
          <w:u w:val="none"/>
        </w:rPr>
        <w:t xml:space="preserve"> ПМУП «УТВС» </w:t>
      </w:r>
    </w:p>
    <w:tbl>
      <w:tblPr>
        <w:tblW w:w="49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4"/>
        <w:gridCol w:w="3532"/>
        <w:gridCol w:w="4653"/>
        <w:gridCol w:w="870"/>
        <w:gridCol w:w="1623"/>
        <w:gridCol w:w="1150"/>
        <w:gridCol w:w="956"/>
        <w:gridCol w:w="987"/>
      </w:tblGrid>
      <w:tr w:rsidR="00A0026D" w:rsidRPr="0099189B" w:rsidTr="005B6D16">
        <w:trPr>
          <w:trHeight w:val="509"/>
          <w:tblHeader/>
        </w:trPr>
        <w:tc>
          <w:tcPr>
            <w:tcW w:w="173" w:type="pct"/>
            <w:vMerge w:val="restart"/>
            <w:shd w:val="clear" w:color="auto" w:fill="D9D9D9" w:themeFill="background1" w:themeFillShade="D9"/>
            <w:vAlign w:val="center"/>
            <w:hideMark/>
          </w:tcPr>
          <w:p w:rsidR="00A0026D" w:rsidRPr="0099189B" w:rsidRDefault="00A0026D" w:rsidP="00C70137">
            <w:pPr>
              <w:pStyle w:val="1fffb"/>
              <w:rPr>
                <w:rFonts w:cs="Times New Roman"/>
                <w:szCs w:val="20"/>
              </w:rPr>
            </w:pPr>
            <w:r w:rsidRPr="0099189B">
              <w:rPr>
                <w:rFonts w:cs="Times New Roman"/>
                <w:szCs w:val="20"/>
              </w:rPr>
              <w:t>№ п/п</w:t>
            </w:r>
          </w:p>
        </w:tc>
        <w:tc>
          <w:tcPr>
            <w:tcW w:w="1238" w:type="pct"/>
            <w:vMerge w:val="restart"/>
            <w:shd w:val="clear" w:color="auto" w:fill="D9D9D9" w:themeFill="background1" w:themeFillShade="D9"/>
            <w:noWrap/>
            <w:vAlign w:val="center"/>
            <w:hideMark/>
          </w:tcPr>
          <w:p w:rsidR="00A0026D" w:rsidRPr="0099189B" w:rsidRDefault="00A0026D" w:rsidP="00C70137">
            <w:pPr>
              <w:pStyle w:val="1fffb"/>
              <w:rPr>
                <w:rFonts w:cs="Times New Roman"/>
                <w:szCs w:val="20"/>
              </w:rPr>
            </w:pPr>
            <w:r w:rsidRPr="0099189B">
              <w:rPr>
                <w:rFonts w:cs="Times New Roman"/>
                <w:szCs w:val="20"/>
              </w:rPr>
              <w:t>Наименование</w:t>
            </w:r>
          </w:p>
        </w:tc>
        <w:tc>
          <w:tcPr>
            <w:tcW w:w="1631" w:type="pct"/>
            <w:vMerge w:val="restart"/>
            <w:shd w:val="clear" w:color="auto" w:fill="D9D9D9" w:themeFill="background1" w:themeFillShade="D9"/>
            <w:noWrap/>
            <w:vAlign w:val="center"/>
            <w:hideMark/>
          </w:tcPr>
          <w:p w:rsidR="00A0026D" w:rsidRPr="0099189B" w:rsidRDefault="00A0026D" w:rsidP="00C70137">
            <w:pPr>
              <w:pStyle w:val="1fffb"/>
              <w:rPr>
                <w:rFonts w:cs="Times New Roman"/>
                <w:szCs w:val="20"/>
              </w:rPr>
            </w:pPr>
            <w:r w:rsidRPr="0099189B">
              <w:rPr>
                <w:rFonts w:cs="Times New Roman"/>
                <w:szCs w:val="20"/>
              </w:rPr>
              <w:t>Наименование участка сети</w:t>
            </w:r>
          </w:p>
        </w:tc>
        <w:tc>
          <w:tcPr>
            <w:tcW w:w="305" w:type="pct"/>
            <w:vMerge w:val="restart"/>
            <w:shd w:val="clear" w:color="auto" w:fill="D9D9D9" w:themeFill="background1" w:themeFillShade="D9"/>
            <w:noWrap/>
            <w:vAlign w:val="center"/>
            <w:hideMark/>
          </w:tcPr>
          <w:p w:rsidR="00A0026D" w:rsidRPr="0099189B" w:rsidRDefault="00A0026D" w:rsidP="00C70137">
            <w:pPr>
              <w:pStyle w:val="1fffb"/>
              <w:rPr>
                <w:rFonts w:cs="Times New Roman"/>
                <w:szCs w:val="20"/>
              </w:rPr>
            </w:pPr>
            <w:r w:rsidRPr="0099189B">
              <w:rPr>
                <w:rFonts w:cs="Times New Roman"/>
                <w:szCs w:val="20"/>
              </w:rPr>
              <w:t>Ø, мм</w:t>
            </w:r>
          </w:p>
        </w:tc>
        <w:tc>
          <w:tcPr>
            <w:tcW w:w="569" w:type="pct"/>
            <w:vMerge w:val="restart"/>
            <w:shd w:val="clear" w:color="auto" w:fill="D9D9D9" w:themeFill="background1" w:themeFillShade="D9"/>
            <w:vAlign w:val="center"/>
            <w:hideMark/>
          </w:tcPr>
          <w:p w:rsidR="00A0026D" w:rsidRPr="0099189B" w:rsidRDefault="005B6D16" w:rsidP="00C70137">
            <w:pPr>
              <w:pStyle w:val="1fffb"/>
              <w:rPr>
                <w:rFonts w:cs="Times New Roman"/>
                <w:szCs w:val="20"/>
              </w:rPr>
            </w:pPr>
            <w:r>
              <w:rPr>
                <w:rFonts w:cs="Times New Roman"/>
                <w:szCs w:val="20"/>
              </w:rPr>
              <w:t>П</w:t>
            </w:r>
            <w:r w:rsidRPr="0099189B">
              <w:rPr>
                <w:rFonts w:cs="Times New Roman"/>
                <w:szCs w:val="20"/>
              </w:rPr>
              <w:t>ротяженность</w:t>
            </w:r>
            <w:r w:rsidR="00A0026D" w:rsidRPr="0099189B">
              <w:rPr>
                <w:rFonts w:cs="Times New Roman"/>
                <w:szCs w:val="20"/>
              </w:rPr>
              <w:t>, (двухтр), м</w:t>
            </w:r>
          </w:p>
        </w:tc>
        <w:tc>
          <w:tcPr>
            <w:tcW w:w="403" w:type="pct"/>
            <w:vMerge w:val="restart"/>
            <w:shd w:val="clear" w:color="auto" w:fill="D9D9D9" w:themeFill="background1" w:themeFillShade="D9"/>
            <w:vAlign w:val="center"/>
            <w:hideMark/>
          </w:tcPr>
          <w:p w:rsidR="00A0026D" w:rsidRPr="0099189B" w:rsidRDefault="00A0026D" w:rsidP="00C70137">
            <w:pPr>
              <w:pStyle w:val="1fffb"/>
              <w:rPr>
                <w:rFonts w:cs="Times New Roman"/>
                <w:szCs w:val="20"/>
              </w:rPr>
            </w:pPr>
            <w:r w:rsidRPr="0099189B">
              <w:rPr>
                <w:rFonts w:cs="Times New Roman"/>
                <w:szCs w:val="20"/>
              </w:rPr>
              <w:t>способ прокладки</w:t>
            </w:r>
          </w:p>
        </w:tc>
        <w:tc>
          <w:tcPr>
            <w:tcW w:w="335" w:type="pct"/>
            <w:vMerge w:val="restart"/>
            <w:shd w:val="clear" w:color="auto" w:fill="D9D9D9" w:themeFill="background1" w:themeFillShade="D9"/>
            <w:vAlign w:val="center"/>
            <w:hideMark/>
          </w:tcPr>
          <w:p w:rsidR="00A0026D" w:rsidRPr="0099189B" w:rsidRDefault="00A0026D" w:rsidP="00C70137">
            <w:pPr>
              <w:pStyle w:val="1fffb"/>
              <w:rPr>
                <w:rFonts w:cs="Times New Roman"/>
                <w:szCs w:val="20"/>
              </w:rPr>
            </w:pPr>
            <w:r w:rsidRPr="0099189B">
              <w:rPr>
                <w:rFonts w:cs="Times New Roman"/>
                <w:szCs w:val="20"/>
              </w:rPr>
              <w:t>дата ввода в экспл.</w:t>
            </w:r>
          </w:p>
        </w:tc>
        <w:tc>
          <w:tcPr>
            <w:tcW w:w="344" w:type="pct"/>
            <w:vMerge w:val="restart"/>
            <w:shd w:val="clear" w:color="auto" w:fill="D9D9D9" w:themeFill="background1" w:themeFillShade="D9"/>
            <w:vAlign w:val="center"/>
            <w:hideMark/>
          </w:tcPr>
          <w:p w:rsidR="00A0026D" w:rsidRPr="0099189B" w:rsidRDefault="00A0026D" w:rsidP="00C70137">
            <w:pPr>
              <w:pStyle w:val="1fffb"/>
              <w:rPr>
                <w:rFonts w:cs="Times New Roman"/>
                <w:szCs w:val="20"/>
              </w:rPr>
            </w:pPr>
            <w:r w:rsidRPr="0099189B">
              <w:rPr>
                <w:rFonts w:cs="Times New Roman"/>
                <w:szCs w:val="20"/>
              </w:rPr>
              <w:t>год последн. кап. ремонта</w:t>
            </w:r>
          </w:p>
        </w:tc>
      </w:tr>
      <w:tr w:rsidR="00A0026D" w:rsidRPr="0099189B" w:rsidTr="005B6D16">
        <w:trPr>
          <w:trHeight w:val="509"/>
          <w:tblHeader/>
        </w:trPr>
        <w:tc>
          <w:tcPr>
            <w:tcW w:w="173" w:type="pct"/>
            <w:vMerge/>
            <w:shd w:val="clear" w:color="auto" w:fill="D9D9D9" w:themeFill="background1" w:themeFillShade="D9"/>
            <w:vAlign w:val="center"/>
            <w:hideMark/>
          </w:tcPr>
          <w:p w:rsidR="00A0026D" w:rsidRPr="0099189B" w:rsidRDefault="00A0026D" w:rsidP="00C70137">
            <w:pPr>
              <w:pStyle w:val="1fffb"/>
              <w:rPr>
                <w:rFonts w:cs="Times New Roman"/>
                <w:szCs w:val="20"/>
              </w:rPr>
            </w:pPr>
          </w:p>
        </w:tc>
        <w:tc>
          <w:tcPr>
            <w:tcW w:w="1238" w:type="pct"/>
            <w:vMerge/>
            <w:shd w:val="clear" w:color="auto" w:fill="D9D9D9" w:themeFill="background1" w:themeFillShade="D9"/>
            <w:vAlign w:val="center"/>
            <w:hideMark/>
          </w:tcPr>
          <w:p w:rsidR="00A0026D" w:rsidRPr="0099189B" w:rsidRDefault="00A0026D" w:rsidP="00C70137">
            <w:pPr>
              <w:pStyle w:val="1fffb"/>
              <w:rPr>
                <w:rFonts w:cs="Times New Roman"/>
                <w:szCs w:val="20"/>
              </w:rPr>
            </w:pPr>
          </w:p>
        </w:tc>
        <w:tc>
          <w:tcPr>
            <w:tcW w:w="1631" w:type="pct"/>
            <w:vMerge/>
            <w:shd w:val="clear" w:color="auto" w:fill="D9D9D9" w:themeFill="background1" w:themeFillShade="D9"/>
            <w:vAlign w:val="center"/>
            <w:hideMark/>
          </w:tcPr>
          <w:p w:rsidR="00A0026D" w:rsidRPr="0099189B" w:rsidRDefault="00A0026D" w:rsidP="00C70137">
            <w:pPr>
              <w:pStyle w:val="1fffb"/>
              <w:rPr>
                <w:rFonts w:cs="Times New Roman"/>
                <w:szCs w:val="20"/>
              </w:rPr>
            </w:pPr>
          </w:p>
        </w:tc>
        <w:tc>
          <w:tcPr>
            <w:tcW w:w="305" w:type="pct"/>
            <w:vMerge/>
            <w:shd w:val="clear" w:color="auto" w:fill="D9D9D9" w:themeFill="background1" w:themeFillShade="D9"/>
            <w:vAlign w:val="center"/>
            <w:hideMark/>
          </w:tcPr>
          <w:p w:rsidR="00A0026D" w:rsidRPr="0099189B" w:rsidRDefault="00A0026D" w:rsidP="00C70137">
            <w:pPr>
              <w:pStyle w:val="1fffb"/>
              <w:rPr>
                <w:rFonts w:cs="Times New Roman"/>
                <w:szCs w:val="20"/>
              </w:rPr>
            </w:pPr>
          </w:p>
        </w:tc>
        <w:tc>
          <w:tcPr>
            <w:tcW w:w="569" w:type="pct"/>
            <w:vMerge/>
            <w:shd w:val="clear" w:color="auto" w:fill="D9D9D9" w:themeFill="background1" w:themeFillShade="D9"/>
            <w:vAlign w:val="center"/>
            <w:hideMark/>
          </w:tcPr>
          <w:p w:rsidR="00A0026D" w:rsidRPr="0099189B" w:rsidRDefault="00A0026D" w:rsidP="00C70137">
            <w:pPr>
              <w:pStyle w:val="1fffb"/>
              <w:rPr>
                <w:rFonts w:cs="Times New Roman"/>
                <w:szCs w:val="20"/>
              </w:rPr>
            </w:pPr>
          </w:p>
        </w:tc>
        <w:tc>
          <w:tcPr>
            <w:tcW w:w="403" w:type="pct"/>
            <w:vMerge/>
            <w:shd w:val="clear" w:color="auto" w:fill="D9D9D9" w:themeFill="background1" w:themeFillShade="D9"/>
            <w:vAlign w:val="center"/>
            <w:hideMark/>
          </w:tcPr>
          <w:p w:rsidR="00A0026D" w:rsidRPr="0099189B" w:rsidRDefault="00A0026D" w:rsidP="00C70137">
            <w:pPr>
              <w:pStyle w:val="1fffb"/>
              <w:rPr>
                <w:rFonts w:cs="Times New Roman"/>
                <w:szCs w:val="20"/>
              </w:rPr>
            </w:pPr>
          </w:p>
        </w:tc>
        <w:tc>
          <w:tcPr>
            <w:tcW w:w="335" w:type="pct"/>
            <w:vMerge/>
            <w:shd w:val="clear" w:color="auto" w:fill="D9D9D9" w:themeFill="background1" w:themeFillShade="D9"/>
            <w:vAlign w:val="center"/>
            <w:hideMark/>
          </w:tcPr>
          <w:p w:rsidR="00A0026D" w:rsidRPr="0099189B" w:rsidRDefault="00A0026D" w:rsidP="00C70137">
            <w:pPr>
              <w:pStyle w:val="1fffb"/>
              <w:rPr>
                <w:rFonts w:cs="Times New Roman"/>
                <w:szCs w:val="20"/>
              </w:rPr>
            </w:pPr>
          </w:p>
        </w:tc>
        <w:tc>
          <w:tcPr>
            <w:tcW w:w="344" w:type="pct"/>
            <w:vMerge/>
            <w:shd w:val="clear" w:color="auto" w:fill="D9D9D9" w:themeFill="background1" w:themeFillShade="D9"/>
            <w:vAlign w:val="center"/>
            <w:hideMark/>
          </w:tcPr>
          <w:p w:rsidR="00A0026D" w:rsidRPr="0099189B" w:rsidRDefault="00A0026D" w:rsidP="00C70137">
            <w:pPr>
              <w:pStyle w:val="1fffb"/>
              <w:rPr>
                <w:rFonts w:cs="Times New Roman"/>
                <w:szCs w:val="20"/>
              </w:rPr>
            </w:pPr>
          </w:p>
        </w:tc>
      </w:tr>
      <w:tr w:rsidR="00A0026D" w:rsidRPr="0099189B" w:rsidTr="00C70137">
        <w:trPr>
          <w:trHeight w:val="20"/>
        </w:trPr>
        <w:tc>
          <w:tcPr>
            <w:tcW w:w="5000" w:type="pct"/>
            <w:gridSpan w:val="8"/>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Сети теплоснабжения</w:t>
            </w:r>
          </w:p>
        </w:tc>
      </w:tr>
      <w:tr w:rsidR="00A0026D" w:rsidRPr="0099189B" w:rsidTr="005B6D16">
        <w:trPr>
          <w:trHeight w:val="20"/>
        </w:trPr>
        <w:tc>
          <w:tcPr>
            <w:tcW w:w="173" w:type="pct"/>
            <w:vMerge w:val="restar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w:t>
            </w:r>
          </w:p>
        </w:tc>
        <w:tc>
          <w:tcPr>
            <w:tcW w:w="1238" w:type="pct"/>
            <w:vMerge w:val="restart"/>
            <w:shd w:val="clear" w:color="000000" w:fill="FFFFFF"/>
            <w:vAlign w:val="center"/>
            <w:hideMark/>
          </w:tcPr>
          <w:p w:rsidR="00A0026D" w:rsidRPr="0099189B" w:rsidRDefault="00A0026D" w:rsidP="00C70137">
            <w:pPr>
              <w:pStyle w:val="1fffb"/>
              <w:rPr>
                <w:rFonts w:cs="Times New Roman"/>
                <w:szCs w:val="20"/>
              </w:rPr>
            </w:pPr>
            <w:r w:rsidRPr="0099189B">
              <w:rPr>
                <w:rFonts w:cs="Times New Roman"/>
                <w:szCs w:val="20"/>
              </w:rPr>
              <w:t>Наружные сети теплоснабжения от котельной на старый поселок (через ТК-1,2,3,4,5,6,7,8,9) (кадастровый номер 86:08:0020501:3466)</w:t>
            </w:r>
          </w:p>
        </w:tc>
        <w:tc>
          <w:tcPr>
            <w:tcW w:w="1631"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от ТК-1 до ТК-9</w:t>
            </w:r>
          </w:p>
        </w:tc>
        <w:tc>
          <w:tcPr>
            <w:tcW w:w="30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159</w:t>
            </w:r>
          </w:p>
        </w:tc>
        <w:tc>
          <w:tcPr>
            <w:tcW w:w="569"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465,0</w:t>
            </w:r>
          </w:p>
        </w:tc>
        <w:tc>
          <w:tcPr>
            <w:tcW w:w="403"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надземная</w:t>
            </w:r>
          </w:p>
        </w:tc>
        <w:tc>
          <w:tcPr>
            <w:tcW w:w="33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1979</w:t>
            </w:r>
          </w:p>
        </w:tc>
        <w:tc>
          <w:tcPr>
            <w:tcW w:w="344"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2013</w:t>
            </w:r>
          </w:p>
        </w:tc>
      </w:tr>
      <w:tr w:rsidR="00A0026D" w:rsidRPr="0099189B" w:rsidTr="005B6D16">
        <w:trPr>
          <w:trHeight w:val="20"/>
        </w:trPr>
        <w:tc>
          <w:tcPr>
            <w:tcW w:w="173" w:type="pct"/>
            <w:vMerge/>
            <w:vAlign w:val="center"/>
            <w:hideMark/>
          </w:tcPr>
          <w:p w:rsidR="00A0026D" w:rsidRPr="0099189B" w:rsidRDefault="00A0026D" w:rsidP="00C70137">
            <w:pPr>
              <w:pStyle w:val="1fffb"/>
              <w:rPr>
                <w:rFonts w:cs="Times New Roman"/>
                <w:szCs w:val="20"/>
              </w:rPr>
            </w:pPr>
          </w:p>
        </w:tc>
        <w:tc>
          <w:tcPr>
            <w:tcW w:w="1238" w:type="pct"/>
            <w:vMerge/>
            <w:vAlign w:val="center"/>
            <w:hideMark/>
          </w:tcPr>
          <w:p w:rsidR="00A0026D" w:rsidRPr="0099189B" w:rsidRDefault="00A0026D" w:rsidP="00C70137">
            <w:pPr>
              <w:pStyle w:val="1fffb"/>
              <w:rPr>
                <w:rFonts w:cs="Times New Roman"/>
                <w:szCs w:val="20"/>
              </w:rPr>
            </w:pPr>
          </w:p>
        </w:tc>
        <w:tc>
          <w:tcPr>
            <w:tcW w:w="1631"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ввода на ж.д. 11,12,13,14,15,16,17,18,19</w:t>
            </w:r>
          </w:p>
        </w:tc>
        <w:tc>
          <w:tcPr>
            <w:tcW w:w="30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57</w:t>
            </w:r>
          </w:p>
        </w:tc>
        <w:tc>
          <w:tcPr>
            <w:tcW w:w="569"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510,0</w:t>
            </w:r>
          </w:p>
        </w:tc>
        <w:tc>
          <w:tcPr>
            <w:tcW w:w="403"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надземная</w:t>
            </w:r>
          </w:p>
        </w:tc>
        <w:tc>
          <w:tcPr>
            <w:tcW w:w="33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1979</w:t>
            </w:r>
          </w:p>
        </w:tc>
        <w:tc>
          <w:tcPr>
            <w:tcW w:w="344"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2013</w:t>
            </w:r>
          </w:p>
        </w:tc>
      </w:tr>
      <w:tr w:rsidR="00A0026D" w:rsidRPr="0099189B" w:rsidTr="005B6D16">
        <w:trPr>
          <w:trHeight w:val="20"/>
        </w:trPr>
        <w:tc>
          <w:tcPr>
            <w:tcW w:w="173" w:type="pct"/>
            <w:vMerge/>
            <w:vAlign w:val="center"/>
            <w:hideMark/>
          </w:tcPr>
          <w:p w:rsidR="00A0026D" w:rsidRPr="0099189B" w:rsidRDefault="00A0026D" w:rsidP="00C70137">
            <w:pPr>
              <w:pStyle w:val="1fffb"/>
              <w:rPr>
                <w:rFonts w:cs="Times New Roman"/>
                <w:szCs w:val="20"/>
              </w:rPr>
            </w:pPr>
          </w:p>
        </w:tc>
        <w:tc>
          <w:tcPr>
            <w:tcW w:w="1238" w:type="pct"/>
            <w:vMerge/>
            <w:vAlign w:val="center"/>
            <w:hideMark/>
          </w:tcPr>
          <w:p w:rsidR="00A0026D" w:rsidRPr="0099189B" w:rsidRDefault="00A0026D" w:rsidP="00C70137">
            <w:pPr>
              <w:pStyle w:val="1fffb"/>
              <w:rPr>
                <w:rFonts w:cs="Times New Roman"/>
                <w:szCs w:val="20"/>
              </w:rPr>
            </w:pPr>
          </w:p>
        </w:tc>
        <w:tc>
          <w:tcPr>
            <w:tcW w:w="1631"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ввода на ж.д. 11,12,13,14,15,16,17,18,19</w:t>
            </w:r>
          </w:p>
        </w:tc>
        <w:tc>
          <w:tcPr>
            <w:tcW w:w="30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57</w:t>
            </w:r>
          </w:p>
        </w:tc>
        <w:tc>
          <w:tcPr>
            <w:tcW w:w="569"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32,5</w:t>
            </w:r>
          </w:p>
        </w:tc>
        <w:tc>
          <w:tcPr>
            <w:tcW w:w="403"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подземная</w:t>
            </w:r>
          </w:p>
        </w:tc>
        <w:tc>
          <w:tcPr>
            <w:tcW w:w="33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1979</w:t>
            </w:r>
          </w:p>
        </w:tc>
        <w:tc>
          <w:tcPr>
            <w:tcW w:w="344"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2013</w:t>
            </w:r>
          </w:p>
        </w:tc>
      </w:tr>
      <w:tr w:rsidR="00A0026D" w:rsidRPr="0099189B" w:rsidTr="005B6D16">
        <w:trPr>
          <w:trHeight w:val="20"/>
        </w:trPr>
        <w:tc>
          <w:tcPr>
            <w:tcW w:w="173" w:type="pct"/>
            <w:vMerge/>
            <w:vAlign w:val="center"/>
            <w:hideMark/>
          </w:tcPr>
          <w:p w:rsidR="00A0026D" w:rsidRPr="0099189B" w:rsidRDefault="00A0026D" w:rsidP="00C70137">
            <w:pPr>
              <w:pStyle w:val="1fffb"/>
              <w:rPr>
                <w:rFonts w:cs="Times New Roman"/>
                <w:szCs w:val="20"/>
              </w:rPr>
            </w:pPr>
          </w:p>
        </w:tc>
        <w:tc>
          <w:tcPr>
            <w:tcW w:w="1238" w:type="pct"/>
            <w:vMerge/>
            <w:vAlign w:val="center"/>
            <w:hideMark/>
          </w:tcPr>
          <w:p w:rsidR="00A0026D" w:rsidRPr="0099189B" w:rsidRDefault="00A0026D" w:rsidP="00C70137">
            <w:pPr>
              <w:pStyle w:val="1fffb"/>
              <w:rPr>
                <w:rFonts w:cs="Times New Roman"/>
                <w:szCs w:val="20"/>
              </w:rPr>
            </w:pPr>
          </w:p>
        </w:tc>
        <w:tc>
          <w:tcPr>
            <w:tcW w:w="1631"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всего</w:t>
            </w:r>
          </w:p>
        </w:tc>
        <w:tc>
          <w:tcPr>
            <w:tcW w:w="305" w:type="pct"/>
            <w:shd w:val="clear" w:color="000000" w:fill="FFFFFF"/>
            <w:noWrap/>
            <w:vAlign w:val="center"/>
            <w:hideMark/>
          </w:tcPr>
          <w:p w:rsidR="00A0026D" w:rsidRPr="0099189B" w:rsidRDefault="00A0026D" w:rsidP="00C70137">
            <w:pPr>
              <w:pStyle w:val="1fffb"/>
              <w:rPr>
                <w:rFonts w:cs="Times New Roman"/>
                <w:szCs w:val="20"/>
              </w:rPr>
            </w:pPr>
          </w:p>
        </w:tc>
        <w:tc>
          <w:tcPr>
            <w:tcW w:w="569"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1 007,5</w:t>
            </w:r>
          </w:p>
        </w:tc>
        <w:tc>
          <w:tcPr>
            <w:tcW w:w="403" w:type="pct"/>
            <w:shd w:val="clear" w:color="000000" w:fill="FFFFFF"/>
            <w:noWrap/>
            <w:vAlign w:val="center"/>
            <w:hideMark/>
          </w:tcPr>
          <w:p w:rsidR="00A0026D" w:rsidRPr="0099189B" w:rsidRDefault="00A0026D" w:rsidP="00C70137">
            <w:pPr>
              <w:pStyle w:val="1fffb"/>
              <w:rPr>
                <w:rFonts w:cs="Times New Roman"/>
                <w:szCs w:val="20"/>
              </w:rPr>
            </w:pPr>
          </w:p>
        </w:tc>
        <w:tc>
          <w:tcPr>
            <w:tcW w:w="335" w:type="pct"/>
            <w:shd w:val="clear" w:color="000000" w:fill="FFFFFF"/>
            <w:noWrap/>
            <w:vAlign w:val="center"/>
            <w:hideMark/>
          </w:tcPr>
          <w:p w:rsidR="00A0026D" w:rsidRPr="0099189B" w:rsidRDefault="00A0026D" w:rsidP="00C70137">
            <w:pPr>
              <w:pStyle w:val="1fffb"/>
              <w:rPr>
                <w:rFonts w:cs="Times New Roman"/>
                <w:szCs w:val="20"/>
              </w:rPr>
            </w:pPr>
          </w:p>
        </w:tc>
        <w:tc>
          <w:tcPr>
            <w:tcW w:w="344" w:type="pct"/>
            <w:shd w:val="clear" w:color="000000" w:fill="FFFFFF"/>
            <w:noWrap/>
            <w:vAlign w:val="center"/>
            <w:hideMark/>
          </w:tcPr>
          <w:p w:rsidR="00A0026D" w:rsidRPr="0099189B" w:rsidRDefault="00A0026D" w:rsidP="00C70137">
            <w:pPr>
              <w:pStyle w:val="1fffb"/>
              <w:rPr>
                <w:rFonts w:cs="Times New Roman"/>
                <w:szCs w:val="20"/>
              </w:rPr>
            </w:pPr>
          </w:p>
        </w:tc>
      </w:tr>
      <w:tr w:rsidR="00A0026D" w:rsidRPr="0099189B" w:rsidTr="005B6D16">
        <w:trPr>
          <w:trHeight w:val="20"/>
        </w:trPr>
        <w:tc>
          <w:tcPr>
            <w:tcW w:w="173" w:type="pct"/>
            <w:vMerge w:val="restar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w:t>
            </w:r>
          </w:p>
        </w:tc>
        <w:tc>
          <w:tcPr>
            <w:tcW w:w="1238" w:type="pct"/>
            <w:vMerge w:val="restart"/>
            <w:shd w:val="clear" w:color="000000" w:fill="FFFFFF"/>
            <w:vAlign w:val="center"/>
            <w:hideMark/>
          </w:tcPr>
          <w:p w:rsidR="00A0026D" w:rsidRPr="0099189B" w:rsidRDefault="00A0026D" w:rsidP="00C70137">
            <w:pPr>
              <w:pStyle w:val="1fffb"/>
              <w:rPr>
                <w:rFonts w:cs="Times New Roman"/>
                <w:szCs w:val="20"/>
              </w:rPr>
            </w:pPr>
            <w:r w:rsidRPr="0099189B">
              <w:rPr>
                <w:rFonts w:cs="Times New Roman"/>
                <w:szCs w:val="20"/>
              </w:rPr>
              <w:t>Наружные сети теплоснабжения 1 от котельной на старый поселок (через ТК-1,2,3,4,5,6,7,8,9) (кадастровый номер 86:08:0020501:3514)</w:t>
            </w:r>
          </w:p>
        </w:tc>
        <w:tc>
          <w:tcPr>
            <w:tcW w:w="1631"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от ТК-8 до ж.д.22,23,24 (КДМ)</w:t>
            </w:r>
          </w:p>
        </w:tc>
        <w:tc>
          <w:tcPr>
            <w:tcW w:w="30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89</w:t>
            </w:r>
          </w:p>
        </w:tc>
        <w:tc>
          <w:tcPr>
            <w:tcW w:w="569"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119,0</w:t>
            </w:r>
          </w:p>
        </w:tc>
        <w:tc>
          <w:tcPr>
            <w:tcW w:w="403"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надземная</w:t>
            </w:r>
          </w:p>
        </w:tc>
        <w:tc>
          <w:tcPr>
            <w:tcW w:w="33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1988</w:t>
            </w:r>
          </w:p>
        </w:tc>
        <w:tc>
          <w:tcPr>
            <w:tcW w:w="344"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2013</w:t>
            </w:r>
          </w:p>
        </w:tc>
      </w:tr>
      <w:tr w:rsidR="00A0026D" w:rsidRPr="0099189B" w:rsidTr="005B6D16">
        <w:trPr>
          <w:trHeight w:val="20"/>
        </w:trPr>
        <w:tc>
          <w:tcPr>
            <w:tcW w:w="173" w:type="pct"/>
            <w:vMerge/>
            <w:vAlign w:val="center"/>
            <w:hideMark/>
          </w:tcPr>
          <w:p w:rsidR="00A0026D" w:rsidRPr="0099189B" w:rsidRDefault="00A0026D" w:rsidP="00C70137">
            <w:pPr>
              <w:pStyle w:val="1fffb"/>
              <w:rPr>
                <w:rFonts w:cs="Times New Roman"/>
                <w:szCs w:val="20"/>
              </w:rPr>
            </w:pPr>
          </w:p>
        </w:tc>
        <w:tc>
          <w:tcPr>
            <w:tcW w:w="1238" w:type="pct"/>
            <w:vMerge/>
            <w:vAlign w:val="center"/>
            <w:hideMark/>
          </w:tcPr>
          <w:p w:rsidR="00A0026D" w:rsidRPr="0099189B" w:rsidRDefault="00A0026D" w:rsidP="00C70137">
            <w:pPr>
              <w:pStyle w:val="1fffb"/>
              <w:rPr>
                <w:rFonts w:cs="Times New Roman"/>
                <w:szCs w:val="20"/>
              </w:rPr>
            </w:pPr>
          </w:p>
        </w:tc>
        <w:tc>
          <w:tcPr>
            <w:tcW w:w="1631"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ввода на ж.д. 22,23 КДМ (29 вводов)</w:t>
            </w:r>
          </w:p>
        </w:tc>
        <w:tc>
          <w:tcPr>
            <w:tcW w:w="30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32</w:t>
            </w:r>
          </w:p>
        </w:tc>
        <w:tc>
          <w:tcPr>
            <w:tcW w:w="569"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48,0</w:t>
            </w:r>
          </w:p>
        </w:tc>
        <w:tc>
          <w:tcPr>
            <w:tcW w:w="403"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надземная</w:t>
            </w:r>
          </w:p>
        </w:tc>
        <w:tc>
          <w:tcPr>
            <w:tcW w:w="33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1988</w:t>
            </w:r>
          </w:p>
        </w:tc>
        <w:tc>
          <w:tcPr>
            <w:tcW w:w="344"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2013</w:t>
            </w:r>
          </w:p>
        </w:tc>
      </w:tr>
      <w:tr w:rsidR="00A0026D" w:rsidRPr="0099189B" w:rsidTr="005B6D16">
        <w:trPr>
          <w:trHeight w:val="20"/>
        </w:trPr>
        <w:tc>
          <w:tcPr>
            <w:tcW w:w="173" w:type="pct"/>
            <w:vMerge/>
            <w:vAlign w:val="center"/>
            <w:hideMark/>
          </w:tcPr>
          <w:p w:rsidR="00A0026D" w:rsidRPr="0099189B" w:rsidRDefault="00A0026D" w:rsidP="00C70137">
            <w:pPr>
              <w:pStyle w:val="1fffb"/>
              <w:rPr>
                <w:rFonts w:cs="Times New Roman"/>
                <w:szCs w:val="20"/>
              </w:rPr>
            </w:pPr>
          </w:p>
        </w:tc>
        <w:tc>
          <w:tcPr>
            <w:tcW w:w="1238" w:type="pct"/>
            <w:vMerge/>
            <w:vAlign w:val="center"/>
            <w:hideMark/>
          </w:tcPr>
          <w:p w:rsidR="00A0026D" w:rsidRPr="0099189B" w:rsidRDefault="00A0026D" w:rsidP="00C70137">
            <w:pPr>
              <w:pStyle w:val="1fffb"/>
              <w:rPr>
                <w:rFonts w:cs="Times New Roman"/>
                <w:szCs w:val="20"/>
              </w:rPr>
            </w:pPr>
          </w:p>
        </w:tc>
        <w:tc>
          <w:tcPr>
            <w:tcW w:w="1631"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ввода на ж.д. 24 КДМ (2 ввода)</w:t>
            </w:r>
          </w:p>
        </w:tc>
        <w:tc>
          <w:tcPr>
            <w:tcW w:w="30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57</w:t>
            </w:r>
          </w:p>
        </w:tc>
        <w:tc>
          <w:tcPr>
            <w:tcW w:w="569"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8,0</w:t>
            </w:r>
          </w:p>
        </w:tc>
        <w:tc>
          <w:tcPr>
            <w:tcW w:w="403"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надземная</w:t>
            </w:r>
          </w:p>
        </w:tc>
        <w:tc>
          <w:tcPr>
            <w:tcW w:w="33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1988</w:t>
            </w:r>
          </w:p>
        </w:tc>
        <w:tc>
          <w:tcPr>
            <w:tcW w:w="344"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2013</w:t>
            </w:r>
          </w:p>
        </w:tc>
      </w:tr>
      <w:tr w:rsidR="00A0026D" w:rsidRPr="0099189B" w:rsidTr="005B6D16">
        <w:trPr>
          <w:trHeight w:val="20"/>
        </w:trPr>
        <w:tc>
          <w:tcPr>
            <w:tcW w:w="173" w:type="pct"/>
            <w:vMerge/>
            <w:vAlign w:val="center"/>
            <w:hideMark/>
          </w:tcPr>
          <w:p w:rsidR="00A0026D" w:rsidRPr="0099189B" w:rsidRDefault="00A0026D" w:rsidP="00C70137">
            <w:pPr>
              <w:pStyle w:val="1fffb"/>
              <w:rPr>
                <w:rFonts w:cs="Times New Roman"/>
                <w:szCs w:val="20"/>
              </w:rPr>
            </w:pPr>
          </w:p>
        </w:tc>
        <w:tc>
          <w:tcPr>
            <w:tcW w:w="1238" w:type="pct"/>
            <w:vMerge/>
            <w:vAlign w:val="center"/>
            <w:hideMark/>
          </w:tcPr>
          <w:p w:rsidR="00A0026D" w:rsidRPr="0099189B" w:rsidRDefault="00A0026D" w:rsidP="00C70137">
            <w:pPr>
              <w:pStyle w:val="1fffb"/>
              <w:rPr>
                <w:rFonts w:cs="Times New Roman"/>
                <w:szCs w:val="20"/>
              </w:rPr>
            </w:pPr>
          </w:p>
        </w:tc>
        <w:tc>
          <w:tcPr>
            <w:tcW w:w="1631"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всего</w:t>
            </w:r>
          </w:p>
        </w:tc>
        <w:tc>
          <w:tcPr>
            <w:tcW w:w="305" w:type="pct"/>
            <w:shd w:val="clear" w:color="000000" w:fill="FFFFFF"/>
            <w:noWrap/>
            <w:vAlign w:val="center"/>
            <w:hideMark/>
          </w:tcPr>
          <w:p w:rsidR="00A0026D" w:rsidRPr="0099189B" w:rsidRDefault="00A0026D" w:rsidP="00C70137">
            <w:pPr>
              <w:pStyle w:val="1fffb"/>
              <w:rPr>
                <w:rFonts w:cs="Times New Roman"/>
                <w:szCs w:val="20"/>
              </w:rPr>
            </w:pPr>
          </w:p>
        </w:tc>
        <w:tc>
          <w:tcPr>
            <w:tcW w:w="569"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175,0</w:t>
            </w:r>
          </w:p>
        </w:tc>
        <w:tc>
          <w:tcPr>
            <w:tcW w:w="403" w:type="pct"/>
            <w:shd w:val="clear" w:color="000000" w:fill="FFFFFF"/>
            <w:noWrap/>
            <w:vAlign w:val="center"/>
            <w:hideMark/>
          </w:tcPr>
          <w:p w:rsidR="00A0026D" w:rsidRPr="0099189B" w:rsidRDefault="00A0026D" w:rsidP="00C70137">
            <w:pPr>
              <w:pStyle w:val="1fffb"/>
              <w:rPr>
                <w:rFonts w:cs="Times New Roman"/>
                <w:szCs w:val="20"/>
              </w:rPr>
            </w:pPr>
          </w:p>
        </w:tc>
        <w:tc>
          <w:tcPr>
            <w:tcW w:w="335" w:type="pct"/>
            <w:shd w:val="clear" w:color="000000" w:fill="FFFFFF"/>
            <w:noWrap/>
            <w:vAlign w:val="center"/>
            <w:hideMark/>
          </w:tcPr>
          <w:p w:rsidR="00A0026D" w:rsidRPr="0099189B" w:rsidRDefault="00A0026D" w:rsidP="00C70137">
            <w:pPr>
              <w:pStyle w:val="1fffb"/>
              <w:rPr>
                <w:rFonts w:cs="Times New Roman"/>
                <w:szCs w:val="20"/>
              </w:rPr>
            </w:pPr>
          </w:p>
        </w:tc>
        <w:tc>
          <w:tcPr>
            <w:tcW w:w="344" w:type="pct"/>
            <w:shd w:val="clear" w:color="000000" w:fill="FFFFFF"/>
            <w:noWrap/>
            <w:vAlign w:val="center"/>
            <w:hideMark/>
          </w:tcPr>
          <w:p w:rsidR="00A0026D" w:rsidRPr="0099189B" w:rsidRDefault="00A0026D" w:rsidP="00C70137">
            <w:pPr>
              <w:pStyle w:val="1fffb"/>
              <w:rPr>
                <w:rFonts w:cs="Times New Roman"/>
                <w:szCs w:val="20"/>
              </w:rPr>
            </w:pPr>
          </w:p>
        </w:tc>
      </w:tr>
      <w:tr w:rsidR="00A0026D" w:rsidRPr="0099189B" w:rsidTr="005B6D16">
        <w:trPr>
          <w:trHeight w:val="20"/>
        </w:trPr>
        <w:tc>
          <w:tcPr>
            <w:tcW w:w="173" w:type="pct"/>
            <w:vMerge w:val="restar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3</w:t>
            </w:r>
          </w:p>
        </w:tc>
        <w:tc>
          <w:tcPr>
            <w:tcW w:w="1238" w:type="pct"/>
            <w:vMerge w:val="restart"/>
            <w:shd w:val="clear" w:color="000000" w:fill="FFFFFF"/>
            <w:vAlign w:val="center"/>
            <w:hideMark/>
          </w:tcPr>
          <w:p w:rsidR="00A0026D" w:rsidRPr="0099189B" w:rsidRDefault="00A0026D" w:rsidP="00C70137">
            <w:pPr>
              <w:pStyle w:val="1fffb"/>
              <w:rPr>
                <w:rFonts w:cs="Times New Roman"/>
                <w:szCs w:val="20"/>
              </w:rPr>
            </w:pPr>
            <w:r w:rsidRPr="0099189B">
              <w:rPr>
                <w:rFonts w:cs="Times New Roman"/>
                <w:szCs w:val="20"/>
              </w:rPr>
              <w:t>Сети теплоснабжения Круг Б-3 (кадастровый номер 86:08:0020501:3457)</w:t>
            </w:r>
          </w:p>
        </w:tc>
        <w:tc>
          <w:tcPr>
            <w:tcW w:w="1631"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от ТК-13 до ж.д.№36</w:t>
            </w:r>
          </w:p>
        </w:tc>
        <w:tc>
          <w:tcPr>
            <w:tcW w:w="30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159</w:t>
            </w:r>
          </w:p>
        </w:tc>
        <w:tc>
          <w:tcPr>
            <w:tcW w:w="569"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110,5</w:t>
            </w:r>
          </w:p>
        </w:tc>
        <w:tc>
          <w:tcPr>
            <w:tcW w:w="403"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надземная</w:t>
            </w:r>
          </w:p>
        </w:tc>
        <w:tc>
          <w:tcPr>
            <w:tcW w:w="33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1992</w:t>
            </w:r>
          </w:p>
        </w:tc>
        <w:tc>
          <w:tcPr>
            <w:tcW w:w="344"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2016</w:t>
            </w:r>
          </w:p>
        </w:tc>
      </w:tr>
      <w:tr w:rsidR="00A0026D" w:rsidRPr="0099189B" w:rsidTr="005B6D16">
        <w:trPr>
          <w:trHeight w:val="20"/>
        </w:trPr>
        <w:tc>
          <w:tcPr>
            <w:tcW w:w="173" w:type="pct"/>
            <w:vMerge/>
            <w:vAlign w:val="center"/>
            <w:hideMark/>
          </w:tcPr>
          <w:p w:rsidR="00A0026D" w:rsidRPr="0099189B" w:rsidRDefault="00A0026D" w:rsidP="00C70137">
            <w:pPr>
              <w:pStyle w:val="1fffb"/>
              <w:rPr>
                <w:rFonts w:cs="Times New Roman"/>
                <w:szCs w:val="20"/>
              </w:rPr>
            </w:pPr>
          </w:p>
        </w:tc>
        <w:tc>
          <w:tcPr>
            <w:tcW w:w="1238" w:type="pct"/>
            <w:vMerge/>
            <w:vAlign w:val="center"/>
            <w:hideMark/>
          </w:tcPr>
          <w:p w:rsidR="00A0026D" w:rsidRPr="0099189B" w:rsidRDefault="00A0026D" w:rsidP="00C70137">
            <w:pPr>
              <w:pStyle w:val="1fffb"/>
              <w:rPr>
                <w:rFonts w:cs="Times New Roman"/>
                <w:szCs w:val="20"/>
              </w:rPr>
            </w:pPr>
          </w:p>
        </w:tc>
        <w:tc>
          <w:tcPr>
            <w:tcW w:w="1631"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ввода на ж.д. 36, 37, 38</w:t>
            </w:r>
          </w:p>
        </w:tc>
        <w:tc>
          <w:tcPr>
            <w:tcW w:w="30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114</w:t>
            </w:r>
          </w:p>
        </w:tc>
        <w:tc>
          <w:tcPr>
            <w:tcW w:w="569"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18,0</w:t>
            </w:r>
          </w:p>
        </w:tc>
        <w:tc>
          <w:tcPr>
            <w:tcW w:w="403"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надземная</w:t>
            </w:r>
          </w:p>
        </w:tc>
        <w:tc>
          <w:tcPr>
            <w:tcW w:w="33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1992</w:t>
            </w:r>
          </w:p>
        </w:tc>
        <w:tc>
          <w:tcPr>
            <w:tcW w:w="344"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2016</w:t>
            </w:r>
          </w:p>
        </w:tc>
      </w:tr>
      <w:tr w:rsidR="00A0026D" w:rsidRPr="0099189B" w:rsidTr="005B6D16">
        <w:trPr>
          <w:trHeight w:val="20"/>
        </w:trPr>
        <w:tc>
          <w:tcPr>
            <w:tcW w:w="173" w:type="pct"/>
            <w:vMerge/>
            <w:vAlign w:val="center"/>
            <w:hideMark/>
          </w:tcPr>
          <w:p w:rsidR="00A0026D" w:rsidRPr="0099189B" w:rsidRDefault="00A0026D" w:rsidP="00C70137">
            <w:pPr>
              <w:pStyle w:val="1fffb"/>
              <w:rPr>
                <w:rFonts w:cs="Times New Roman"/>
                <w:szCs w:val="20"/>
              </w:rPr>
            </w:pPr>
          </w:p>
        </w:tc>
        <w:tc>
          <w:tcPr>
            <w:tcW w:w="1238" w:type="pct"/>
            <w:vMerge/>
            <w:vAlign w:val="center"/>
            <w:hideMark/>
          </w:tcPr>
          <w:p w:rsidR="00A0026D" w:rsidRPr="0099189B" w:rsidRDefault="00A0026D" w:rsidP="00C70137">
            <w:pPr>
              <w:pStyle w:val="1fffb"/>
              <w:rPr>
                <w:rFonts w:cs="Times New Roman"/>
                <w:szCs w:val="20"/>
              </w:rPr>
            </w:pPr>
          </w:p>
        </w:tc>
        <w:tc>
          <w:tcPr>
            <w:tcW w:w="1631"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всего</w:t>
            </w:r>
          </w:p>
        </w:tc>
        <w:tc>
          <w:tcPr>
            <w:tcW w:w="305" w:type="pct"/>
            <w:shd w:val="clear" w:color="000000" w:fill="FFFFFF"/>
            <w:noWrap/>
            <w:vAlign w:val="center"/>
            <w:hideMark/>
          </w:tcPr>
          <w:p w:rsidR="00A0026D" w:rsidRPr="0099189B" w:rsidRDefault="00A0026D" w:rsidP="00C70137">
            <w:pPr>
              <w:pStyle w:val="1fffb"/>
              <w:rPr>
                <w:rFonts w:cs="Times New Roman"/>
                <w:szCs w:val="20"/>
              </w:rPr>
            </w:pPr>
          </w:p>
        </w:tc>
        <w:tc>
          <w:tcPr>
            <w:tcW w:w="569"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128,5</w:t>
            </w:r>
          </w:p>
        </w:tc>
        <w:tc>
          <w:tcPr>
            <w:tcW w:w="403" w:type="pct"/>
            <w:shd w:val="clear" w:color="000000" w:fill="FFFFFF"/>
            <w:noWrap/>
            <w:vAlign w:val="center"/>
            <w:hideMark/>
          </w:tcPr>
          <w:p w:rsidR="00A0026D" w:rsidRPr="0099189B" w:rsidRDefault="00A0026D" w:rsidP="00C70137">
            <w:pPr>
              <w:pStyle w:val="1fffb"/>
              <w:rPr>
                <w:rFonts w:cs="Times New Roman"/>
                <w:szCs w:val="20"/>
              </w:rPr>
            </w:pPr>
          </w:p>
        </w:tc>
        <w:tc>
          <w:tcPr>
            <w:tcW w:w="335" w:type="pct"/>
            <w:shd w:val="clear" w:color="000000" w:fill="FFFFFF"/>
            <w:noWrap/>
            <w:vAlign w:val="center"/>
            <w:hideMark/>
          </w:tcPr>
          <w:p w:rsidR="00A0026D" w:rsidRPr="0099189B" w:rsidRDefault="00A0026D" w:rsidP="00C70137">
            <w:pPr>
              <w:pStyle w:val="1fffb"/>
              <w:rPr>
                <w:rFonts w:cs="Times New Roman"/>
                <w:szCs w:val="20"/>
              </w:rPr>
            </w:pPr>
          </w:p>
        </w:tc>
        <w:tc>
          <w:tcPr>
            <w:tcW w:w="344" w:type="pct"/>
            <w:shd w:val="clear" w:color="000000" w:fill="FFFFFF"/>
            <w:noWrap/>
            <w:vAlign w:val="center"/>
            <w:hideMark/>
          </w:tcPr>
          <w:p w:rsidR="00A0026D" w:rsidRPr="0099189B" w:rsidRDefault="00A0026D" w:rsidP="00C70137">
            <w:pPr>
              <w:pStyle w:val="1fffb"/>
              <w:rPr>
                <w:rFonts w:cs="Times New Roman"/>
                <w:szCs w:val="20"/>
              </w:rPr>
            </w:pPr>
          </w:p>
        </w:tc>
      </w:tr>
      <w:tr w:rsidR="00A0026D" w:rsidRPr="0099189B" w:rsidTr="005B6D16">
        <w:trPr>
          <w:trHeight w:val="20"/>
        </w:trPr>
        <w:tc>
          <w:tcPr>
            <w:tcW w:w="173" w:type="pct"/>
            <w:vMerge w:val="restar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4</w:t>
            </w:r>
          </w:p>
        </w:tc>
        <w:tc>
          <w:tcPr>
            <w:tcW w:w="1238" w:type="pct"/>
            <w:vMerge w:val="restart"/>
            <w:shd w:val="clear" w:color="000000" w:fill="FFFFFF"/>
            <w:vAlign w:val="center"/>
            <w:hideMark/>
          </w:tcPr>
          <w:p w:rsidR="00A0026D" w:rsidRPr="0099189B" w:rsidRDefault="00A0026D" w:rsidP="00C70137">
            <w:pPr>
              <w:pStyle w:val="1fffb"/>
              <w:rPr>
                <w:rFonts w:cs="Times New Roman"/>
                <w:szCs w:val="20"/>
              </w:rPr>
            </w:pPr>
            <w:r w:rsidRPr="0099189B">
              <w:rPr>
                <w:rFonts w:cs="Times New Roman"/>
                <w:szCs w:val="20"/>
              </w:rPr>
              <w:t>Сети теплоснабжения 1 Круг Б-3 (кадастровый номер 86:08:0020501:3457)</w:t>
            </w:r>
          </w:p>
        </w:tc>
        <w:tc>
          <w:tcPr>
            <w:tcW w:w="1631"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от УТ-8 до ТК-13</w:t>
            </w:r>
          </w:p>
        </w:tc>
        <w:tc>
          <w:tcPr>
            <w:tcW w:w="30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159</w:t>
            </w:r>
          </w:p>
        </w:tc>
        <w:tc>
          <w:tcPr>
            <w:tcW w:w="569"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20,0</w:t>
            </w:r>
          </w:p>
        </w:tc>
        <w:tc>
          <w:tcPr>
            <w:tcW w:w="403"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надземная</w:t>
            </w:r>
          </w:p>
        </w:tc>
        <w:tc>
          <w:tcPr>
            <w:tcW w:w="33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2003</w:t>
            </w:r>
          </w:p>
        </w:tc>
        <w:tc>
          <w:tcPr>
            <w:tcW w:w="344"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2012</w:t>
            </w:r>
          </w:p>
        </w:tc>
      </w:tr>
      <w:tr w:rsidR="00A0026D" w:rsidRPr="0099189B" w:rsidTr="005B6D16">
        <w:trPr>
          <w:trHeight w:val="20"/>
        </w:trPr>
        <w:tc>
          <w:tcPr>
            <w:tcW w:w="173" w:type="pct"/>
            <w:vMerge/>
            <w:vAlign w:val="center"/>
            <w:hideMark/>
          </w:tcPr>
          <w:p w:rsidR="00A0026D" w:rsidRPr="0099189B" w:rsidRDefault="00A0026D" w:rsidP="00C70137">
            <w:pPr>
              <w:pStyle w:val="1fffb"/>
              <w:rPr>
                <w:rFonts w:cs="Times New Roman"/>
                <w:szCs w:val="20"/>
              </w:rPr>
            </w:pPr>
          </w:p>
        </w:tc>
        <w:tc>
          <w:tcPr>
            <w:tcW w:w="1238" w:type="pct"/>
            <w:vMerge/>
            <w:vAlign w:val="center"/>
            <w:hideMark/>
          </w:tcPr>
          <w:p w:rsidR="00A0026D" w:rsidRPr="0099189B" w:rsidRDefault="00A0026D" w:rsidP="00C70137">
            <w:pPr>
              <w:pStyle w:val="1fffb"/>
              <w:rPr>
                <w:rFonts w:cs="Times New Roman"/>
                <w:szCs w:val="20"/>
              </w:rPr>
            </w:pPr>
          </w:p>
        </w:tc>
        <w:tc>
          <w:tcPr>
            <w:tcW w:w="1631"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от ТК-13 до ж.д.№43</w:t>
            </w:r>
          </w:p>
        </w:tc>
        <w:tc>
          <w:tcPr>
            <w:tcW w:w="30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159</w:t>
            </w:r>
          </w:p>
        </w:tc>
        <w:tc>
          <w:tcPr>
            <w:tcW w:w="569"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334,0</w:t>
            </w:r>
          </w:p>
        </w:tc>
        <w:tc>
          <w:tcPr>
            <w:tcW w:w="403"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надземная</w:t>
            </w:r>
          </w:p>
        </w:tc>
        <w:tc>
          <w:tcPr>
            <w:tcW w:w="33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2003</w:t>
            </w:r>
          </w:p>
        </w:tc>
        <w:tc>
          <w:tcPr>
            <w:tcW w:w="344"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2022</w:t>
            </w:r>
          </w:p>
        </w:tc>
      </w:tr>
      <w:tr w:rsidR="00A0026D" w:rsidRPr="0099189B" w:rsidTr="005B6D16">
        <w:trPr>
          <w:trHeight w:val="20"/>
        </w:trPr>
        <w:tc>
          <w:tcPr>
            <w:tcW w:w="173" w:type="pct"/>
            <w:vMerge/>
            <w:vAlign w:val="center"/>
            <w:hideMark/>
          </w:tcPr>
          <w:p w:rsidR="00A0026D" w:rsidRPr="0099189B" w:rsidRDefault="00A0026D" w:rsidP="00C70137">
            <w:pPr>
              <w:pStyle w:val="1fffb"/>
              <w:rPr>
                <w:rFonts w:cs="Times New Roman"/>
                <w:szCs w:val="20"/>
              </w:rPr>
            </w:pPr>
          </w:p>
        </w:tc>
        <w:tc>
          <w:tcPr>
            <w:tcW w:w="1238" w:type="pct"/>
            <w:vMerge/>
            <w:vAlign w:val="center"/>
            <w:hideMark/>
          </w:tcPr>
          <w:p w:rsidR="00A0026D" w:rsidRPr="0099189B" w:rsidRDefault="00A0026D" w:rsidP="00C70137">
            <w:pPr>
              <w:pStyle w:val="1fffb"/>
              <w:rPr>
                <w:rFonts w:cs="Times New Roman"/>
                <w:szCs w:val="20"/>
              </w:rPr>
            </w:pPr>
          </w:p>
        </w:tc>
        <w:tc>
          <w:tcPr>
            <w:tcW w:w="1631"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ввода на ж.д.39, 40, 41, 43</w:t>
            </w:r>
          </w:p>
        </w:tc>
        <w:tc>
          <w:tcPr>
            <w:tcW w:w="30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114</w:t>
            </w:r>
          </w:p>
        </w:tc>
        <w:tc>
          <w:tcPr>
            <w:tcW w:w="569"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34,5</w:t>
            </w:r>
          </w:p>
        </w:tc>
        <w:tc>
          <w:tcPr>
            <w:tcW w:w="403"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надземная</w:t>
            </w:r>
          </w:p>
        </w:tc>
        <w:tc>
          <w:tcPr>
            <w:tcW w:w="33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2003</w:t>
            </w:r>
          </w:p>
        </w:tc>
        <w:tc>
          <w:tcPr>
            <w:tcW w:w="344"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2022</w:t>
            </w:r>
          </w:p>
        </w:tc>
      </w:tr>
      <w:tr w:rsidR="00A0026D" w:rsidRPr="0099189B" w:rsidTr="005B6D16">
        <w:trPr>
          <w:trHeight w:val="20"/>
        </w:trPr>
        <w:tc>
          <w:tcPr>
            <w:tcW w:w="173" w:type="pct"/>
            <w:vMerge/>
            <w:vAlign w:val="center"/>
            <w:hideMark/>
          </w:tcPr>
          <w:p w:rsidR="00A0026D" w:rsidRPr="0099189B" w:rsidRDefault="00A0026D" w:rsidP="00C70137">
            <w:pPr>
              <w:pStyle w:val="1fffb"/>
              <w:rPr>
                <w:rFonts w:cs="Times New Roman"/>
                <w:szCs w:val="20"/>
              </w:rPr>
            </w:pPr>
          </w:p>
        </w:tc>
        <w:tc>
          <w:tcPr>
            <w:tcW w:w="1238" w:type="pct"/>
            <w:vMerge/>
            <w:vAlign w:val="center"/>
            <w:hideMark/>
          </w:tcPr>
          <w:p w:rsidR="00A0026D" w:rsidRPr="0099189B" w:rsidRDefault="00A0026D" w:rsidP="00C70137">
            <w:pPr>
              <w:pStyle w:val="1fffb"/>
              <w:rPr>
                <w:rFonts w:cs="Times New Roman"/>
                <w:szCs w:val="20"/>
              </w:rPr>
            </w:pPr>
          </w:p>
        </w:tc>
        <w:tc>
          <w:tcPr>
            <w:tcW w:w="1631"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всего</w:t>
            </w:r>
          </w:p>
        </w:tc>
        <w:tc>
          <w:tcPr>
            <w:tcW w:w="305" w:type="pct"/>
            <w:shd w:val="clear" w:color="000000" w:fill="FFFFFF"/>
            <w:noWrap/>
            <w:vAlign w:val="center"/>
            <w:hideMark/>
          </w:tcPr>
          <w:p w:rsidR="00A0026D" w:rsidRPr="0099189B" w:rsidRDefault="00A0026D" w:rsidP="00C70137">
            <w:pPr>
              <w:pStyle w:val="1fffb"/>
              <w:rPr>
                <w:rFonts w:cs="Times New Roman"/>
                <w:szCs w:val="20"/>
              </w:rPr>
            </w:pPr>
          </w:p>
        </w:tc>
        <w:tc>
          <w:tcPr>
            <w:tcW w:w="569"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388,5</w:t>
            </w:r>
          </w:p>
        </w:tc>
        <w:tc>
          <w:tcPr>
            <w:tcW w:w="403" w:type="pct"/>
            <w:shd w:val="clear" w:color="000000" w:fill="FFFFFF"/>
            <w:noWrap/>
            <w:vAlign w:val="center"/>
            <w:hideMark/>
          </w:tcPr>
          <w:p w:rsidR="00A0026D" w:rsidRPr="0099189B" w:rsidRDefault="00A0026D" w:rsidP="00C70137">
            <w:pPr>
              <w:pStyle w:val="1fffb"/>
              <w:rPr>
                <w:rFonts w:cs="Times New Roman"/>
                <w:szCs w:val="20"/>
              </w:rPr>
            </w:pPr>
          </w:p>
        </w:tc>
        <w:tc>
          <w:tcPr>
            <w:tcW w:w="335" w:type="pct"/>
            <w:shd w:val="clear" w:color="000000" w:fill="FFFFFF"/>
            <w:noWrap/>
            <w:vAlign w:val="center"/>
            <w:hideMark/>
          </w:tcPr>
          <w:p w:rsidR="00A0026D" w:rsidRPr="0099189B" w:rsidRDefault="00A0026D" w:rsidP="00C70137">
            <w:pPr>
              <w:pStyle w:val="1fffb"/>
              <w:rPr>
                <w:rFonts w:cs="Times New Roman"/>
                <w:szCs w:val="20"/>
              </w:rPr>
            </w:pPr>
          </w:p>
        </w:tc>
        <w:tc>
          <w:tcPr>
            <w:tcW w:w="344" w:type="pct"/>
            <w:shd w:val="clear" w:color="000000" w:fill="FFFFFF"/>
            <w:noWrap/>
            <w:vAlign w:val="center"/>
            <w:hideMark/>
          </w:tcPr>
          <w:p w:rsidR="00A0026D" w:rsidRPr="0099189B" w:rsidRDefault="00A0026D" w:rsidP="00C70137">
            <w:pPr>
              <w:pStyle w:val="1fffb"/>
              <w:rPr>
                <w:rFonts w:cs="Times New Roman"/>
                <w:szCs w:val="20"/>
              </w:rPr>
            </w:pPr>
          </w:p>
        </w:tc>
      </w:tr>
      <w:tr w:rsidR="00A0026D" w:rsidRPr="0099189B" w:rsidTr="005B6D16">
        <w:trPr>
          <w:trHeight w:val="20"/>
        </w:trPr>
        <w:tc>
          <w:tcPr>
            <w:tcW w:w="173" w:type="pct"/>
            <w:vMerge w:val="restar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5</w:t>
            </w:r>
          </w:p>
        </w:tc>
        <w:tc>
          <w:tcPr>
            <w:tcW w:w="1238" w:type="pct"/>
            <w:vMerge w:val="restart"/>
            <w:shd w:val="clear" w:color="000000" w:fill="FFFFFF"/>
            <w:vAlign w:val="center"/>
            <w:hideMark/>
          </w:tcPr>
          <w:p w:rsidR="00A0026D" w:rsidRPr="0099189B" w:rsidRDefault="00A0026D" w:rsidP="00C70137">
            <w:pPr>
              <w:pStyle w:val="1fffb"/>
              <w:rPr>
                <w:rFonts w:cs="Times New Roman"/>
                <w:szCs w:val="20"/>
              </w:rPr>
            </w:pPr>
            <w:r w:rsidRPr="0099189B">
              <w:rPr>
                <w:rFonts w:cs="Times New Roman"/>
                <w:szCs w:val="20"/>
              </w:rPr>
              <w:t>Сети теплоснабжения Круг Б-4 (кадастровый номер 86:08:0020501:3455)</w:t>
            </w:r>
          </w:p>
        </w:tc>
        <w:tc>
          <w:tcPr>
            <w:tcW w:w="1631"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от УТ-8 до ТК-12</w:t>
            </w:r>
          </w:p>
        </w:tc>
        <w:tc>
          <w:tcPr>
            <w:tcW w:w="30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159</w:t>
            </w:r>
          </w:p>
        </w:tc>
        <w:tc>
          <w:tcPr>
            <w:tcW w:w="569"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16,0</w:t>
            </w:r>
          </w:p>
        </w:tc>
        <w:tc>
          <w:tcPr>
            <w:tcW w:w="403"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надземная</w:t>
            </w:r>
          </w:p>
        </w:tc>
        <w:tc>
          <w:tcPr>
            <w:tcW w:w="33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1988</w:t>
            </w:r>
          </w:p>
        </w:tc>
        <w:tc>
          <w:tcPr>
            <w:tcW w:w="344"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2012</w:t>
            </w:r>
          </w:p>
        </w:tc>
      </w:tr>
      <w:tr w:rsidR="00A0026D" w:rsidRPr="0099189B" w:rsidTr="005B6D16">
        <w:trPr>
          <w:trHeight w:val="20"/>
        </w:trPr>
        <w:tc>
          <w:tcPr>
            <w:tcW w:w="173" w:type="pct"/>
            <w:vMerge/>
            <w:vAlign w:val="center"/>
            <w:hideMark/>
          </w:tcPr>
          <w:p w:rsidR="00A0026D" w:rsidRPr="0099189B" w:rsidRDefault="00A0026D" w:rsidP="00C70137">
            <w:pPr>
              <w:pStyle w:val="1fffb"/>
              <w:rPr>
                <w:rFonts w:cs="Times New Roman"/>
                <w:szCs w:val="20"/>
              </w:rPr>
            </w:pPr>
          </w:p>
        </w:tc>
        <w:tc>
          <w:tcPr>
            <w:tcW w:w="1238" w:type="pct"/>
            <w:vMerge/>
            <w:vAlign w:val="center"/>
            <w:hideMark/>
          </w:tcPr>
          <w:p w:rsidR="00A0026D" w:rsidRPr="0099189B" w:rsidRDefault="00A0026D" w:rsidP="00C70137">
            <w:pPr>
              <w:pStyle w:val="1fffb"/>
              <w:rPr>
                <w:rFonts w:cs="Times New Roman"/>
                <w:szCs w:val="20"/>
              </w:rPr>
            </w:pPr>
          </w:p>
        </w:tc>
        <w:tc>
          <w:tcPr>
            <w:tcW w:w="1631"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от ТК-12 до ж.д.№28</w:t>
            </w:r>
          </w:p>
        </w:tc>
        <w:tc>
          <w:tcPr>
            <w:tcW w:w="30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159</w:t>
            </w:r>
          </w:p>
        </w:tc>
        <w:tc>
          <w:tcPr>
            <w:tcW w:w="569"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234,0</w:t>
            </w:r>
          </w:p>
        </w:tc>
        <w:tc>
          <w:tcPr>
            <w:tcW w:w="403"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надземная</w:t>
            </w:r>
          </w:p>
        </w:tc>
        <w:tc>
          <w:tcPr>
            <w:tcW w:w="33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1988</w:t>
            </w:r>
          </w:p>
        </w:tc>
        <w:tc>
          <w:tcPr>
            <w:tcW w:w="344"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2016</w:t>
            </w:r>
          </w:p>
        </w:tc>
      </w:tr>
      <w:tr w:rsidR="00A0026D" w:rsidRPr="0099189B" w:rsidTr="005B6D16">
        <w:trPr>
          <w:trHeight w:val="20"/>
        </w:trPr>
        <w:tc>
          <w:tcPr>
            <w:tcW w:w="173" w:type="pct"/>
            <w:vMerge/>
            <w:vAlign w:val="center"/>
            <w:hideMark/>
          </w:tcPr>
          <w:p w:rsidR="00A0026D" w:rsidRPr="0099189B" w:rsidRDefault="00A0026D" w:rsidP="00C70137">
            <w:pPr>
              <w:pStyle w:val="1fffb"/>
              <w:rPr>
                <w:rFonts w:cs="Times New Roman"/>
                <w:szCs w:val="20"/>
              </w:rPr>
            </w:pPr>
          </w:p>
        </w:tc>
        <w:tc>
          <w:tcPr>
            <w:tcW w:w="1238" w:type="pct"/>
            <w:vMerge/>
            <w:vAlign w:val="center"/>
            <w:hideMark/>
          </w:tcPr>
          <w:p w:rsidR="00A0026D" w:rsidRPr="0099189B" w:rsidRDefault="00A0026D" w:rsidP="00C70137">
            <w:pPr>
              <w:pStyle w:val="1fffb"/>
              <w:rPr>
                <w:rFonts w:cs="Times New Roman"/>
                <w:szCs w:val="20"/>
              </w:rPr>
            </w:pPr>
          </w:p>
        </w:tc>
        <w:tc>
          <w:tcPr>
            <w:tcW w:w="1631"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от ТК-12 до ж.д.№35</w:t>
            </w:r>
          </w:p>
        </w:tc>
        <w:tc>
          <w:tcPr>
            <w:tcW w:w="30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159</w:t>
            </w:r>
          </w:p>
        </w:tc>
        <w:tc>
          <w:tcPr>
            <w:tcW w:w="569"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208,0</w:t>
            </w:r>
          </w:p>
        </w:tc>
        <w:tc>
          <w:tcPr>
            <w:tcW w:w="403"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надземная</w:t>
            </w:r>
          </w:p>
        </w:tc>
        <w:tc>
          <w:tcPr>
            <w:tcW w:w="33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1988</w:t>
            </w:r>
          </w:p>
        </w:tc>
        <w:tc>
          <w:tcPr>
            <w:tcW w:w="344"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2016</w:t>
            </w:r>
          </w:p>
        </w:tc>
      </w:tr>
      <w:tr w:rsidR="00A0026D" w:rsidRPr="0099189B" w:rsidTr="005B6D16">
        <w:trPr>
          <w:trHeight w:val="20"/>
        </w:trPr>
        <w:tc>
          <w:tcPr>
            <w:tcW w:w="173" w:type="pct"/>
            <w:vMerge/>
            <w:vAlign w:val="center"/>
            <w:hideMark/>
          </w:tcPr>
          <w:p w:rsidR="00A0026D" w:rsidRPr="0099189B" w:rsidRDefault="00A0026D" w:rsidP="00C70137">
            <w:pPr>
              <w:pStyle w:val="1fffb"/>
              <w:rPr>
                <w:rFonts w:cs="Times New Roman"/>
                <w:szCs w:val="20"/>
              </w:rPr>
            </w:pPr>
          </w:p>
        </w:tc>
        <w:tc>
          <w:tcPr>
            <w:tcW w:w="1238" w:type="pct"/>
            <w:vMerge/>
            <w:vAlign w:val="center"/>
            <w:hideMark/>
          </w:tcPr>
          <w:p w:rsidR="00A0026D" w:rsidRPr="0099189B" w:rsidRDefault="00A0026D" w:rsidP="00C70137">
            <w:pPr>
              <w:pStyle w:val="1fffb"/>
              <w:rPr>
                <w:rFonts w:cs="Times New Roman"/>
                <w:szCs w:val="20"/>
              </w:rPr>
            </w:pPr>
          </w:p>
        </w:tc>
        <w:tc>
          <w:tcPr>
            <w:tcW w:w="1631"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ввода на ж.д.28,29,30,31,32,33,34,35</w:t>
            </w:r>
          </w:p>
        </w:tc>
        <w:tc>
          <w:tcPr>
            <w:tcW w:w="30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114</w:t>
            </w:r>
          </w:p>
        </w:tc>
        <w:tc>
          <w:tcPr>
            <w:tcW w:w="569"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35,0</w:t>
            </w:r>
          </w:p>
        </w:tc>
        <w:tc>
          <w:tcPr>
            <w:tcW w:w="403"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надземная</w:t>
            </w:r>
          </w:p>
        </w:tc>
        <w:tc>
          <w:tcPr>
            <w:tcW w:w="33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1988</w:t>
            </w:r>
          </w:p>
        </w:tc>
        <w:tc>
          <w:tcPr>
            <w:tcW w:w="344"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2022</w:t>
            </w:r>
          </w:p>
        </w:tc>
      </w:tr>
      <w:tr w:rsidR="00A0026D" w:rsidRPr="0099189B" w:rsidTr="005B6D16">
        <w:trPr>
          <w:trHeight w:val="20"/>
        </w:trPr>
        <w:tc>
          <w:tcPr>
            <w:tcW w:w="173" w:type="pct"/>
            <w:vMerge/>
            <w:vAlign w:val="center"/>
            <w:hideMark/>
          </w:tcPr>
          <w:p w:rsidR="00A0026D" w:rsidRPr="0099189B" w:rsidRDefault="00A0026D" w:rsidP="00C70137">
            <w:pPr>
              <w:pStyle w:val="1fffb"/>
              <w:rPr>
                <w:rFonts w:cs="Times New Roman"/>
                <w:szCs w:val="20"/>
              </w:rPr>
            </w:pPr>
          </w:p>
        </w:tc>
        <w:tc>
          <w:tcPr>
            <w:tcW w:w="1238" w:type="pct"/>
            <w:vMerge/>
            <w:vAlign w:val="center"/>
            <w:hideMark/>
          </w:tcPr>
          <w:p w:rsidR="00A0026D" w:rsidRPr="0099189B" w:rsidRDefault="00A0026D" w:rsidP="00C70137">
            <w:pPr>
              <w:pStyle w:val="1fffb"/>
              <w:rPr>
                <w:rFonts w:cs="Times New Roman"/>
                <w:szCs w:val="20"/>
              </w:rPr>
            </w:pPr>
          </w:p>
        </w:tc>
        <w:tc>
          <w:tcPr>
            <w:tcW w:w="1631"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всего</w:t>
            </w:r>
          </w:p>
        </w:tc>
        <w:tc>
          <w:tcPr>
            <w:tcW w:w="305" w:type="pct"/>
            <w:shd w:val="clear" w:color="000000" w:fill="FFFFFF"/>
            <w:noWrap/>
            <w:vAlign w:val="center"/>
            <w:hideMark/>
          </w:tcPr>
          <w:p w:rsidR="00A0026D" w:rsidRPr="0099189B" w:rsidRDefault="00A0026D" w:rsidP="00C70137">
            <w:pPr>
              <w:pStyle w:val="1fffb"/>
              <w:rPr>
                <w:rFonts w:cs="Times New Roman"/>
                <w:szCs w:val="20"/>
              </w:rPr>
            </w:pPr>
          </w:p>
        </w:tc>
        <w:tc>
          <w:tcPr>
            <w:tcW w:w="569"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493,0</w:t>
            </w:r>
          </w:p>
        </w:tc>
        <w:tc>
          <w:tcPr>
            <w:tcW w:w="403" w:type="pct"/>
            <w:shd w:val="clear" w:color="000000" w:fill="FFFFFF"/>
            <w:noWrap/>
            <w:vAlign w:val="center"/>
            <w:hideMark/>
          </w:tcPr>
          <w:p w:rsidR="00A0026D" w:rsidRPr="0099189B" w:rsidRDefault="00A0026D" w:rsidP="00C70137">
            <w:pPr>
              <w:pStyle w:val="1fffb"/>
              <w:rPr>
                <w:rFonts w:cs="Times New Roman"/>
                <w:szCs w:val="20"/>
              </w:rPr>
            </w:pPr>
          </w:p>
        </w:tc>
        <w:tc>
          <w:tcPr>
            <w:tcW w:w="335" w:type="pct"/>
            <w:shd w:val="clear" w:color="000000" w:fill="FFFFFF"/>
            <w:noWrap/>
            <w:vAlign w:val="center"/>
            <w:hideMark/>
          </w:tcPr>
          <w:p w:rsidR="00A0026D" w:rsidRPr="0099189B" w:rsidRDefault="00A0026D" w:rsidP="00C70137">
            <w:pPr>
              <w:pStyle w:val="1fffb"/>
              <w:rPr>
                <w:rFonts w:cs="Times New Roman"/>
                <w:szCs w:val="20"/>
              </w:rPr>
            </w:pPr>
          </w:p>
        </w:tc>
        <w:tc>
          <w:tcPr>
            <w:tcW w:w="344" w:type="pct"/>
            <w:shd w:val="clear" w:color="000000" w:fill="FFFFFF"/>
            <w:noWrap/>
            <w:vAlign w:val="center"/>
            <w:hideMark/>
          </w:tcPr>
          <w:p w:rsidR="00A0026D" w:rsidRPr="0099189B" w:rsidRDefault="00A0026D" w:rsidP="00C70137">
            <w:pPr>
              <w:pStyle w:val="1fffb"/>
              <w:rPr>
                <w:rFonts w:cs="Times New Roman"/>
                <w:szCs w:val="20"/>
              </w:rPr>
            </w:pPr>
          </w:p>
        </w:tc>
      </w:tr>
      <w:tr w:rsidR="00A0026D" w:rsidRPr="0099189B" w:rsidTr="005B6D16">
        <w:trPr>
          <w:trHeight w:val="20"/>
        </w:trPr>
        <w:tc>
          <w:tcPr>
            <w:tcW w:w="173" w:type="pct"/>
            <w:vMerge w:val="restar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6</w:t>
            </w:r>
          </w:p>
        </w:tc>
        <w:tc>
          <w:tcPr>
            <w:tcW w:w="1238" w:type="pct"/>
            <w:vMerge w:val="restart"/>
            <w:shd w:val="clear" w:color="000000" w:fill="FFFFFF"/>
            <w:vAlign w:val="center"/>
            <w:hideMark/>
          </w:tcPr>
          <w:p w:rsidR="00A0026D" w:rsidRPr="0099189B" w:rsidRDefault="00A0026D" w:rsidP="00C70137">
            <w:pPr>
              <w:pStyle w:val="1fffb"/>
              <w:rPr>
                <w:rFonts w:cs="Times New Roman"/>
                <w:szCs w:val="20"/>
              </w:rPr>
            </w:pPr>
            <w:r w:rsidRPr="0099189B">
              <w:rPr>
                <w:rFonts w:cs="Times New Roman"/>
                <w:szCs w:val="20"/>
              </w:rPr>
              <w:t>Сети теплоснабжения к ж.д.№10 (КДМ) (кадастровый номер 86:08:0020501:3639)</w:t>
            </w:r>
          </w:p>
        </w:tc>
        <w:tc>
          <w:tcPr>
            <w:tcW w:w="1631"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от УТ-3 до УТ-14 (баня)</w:t>
            </w:r>
          </w:p>
        </w:tc>
        <w:tc>
          <w:tcPr>
            <w:tcW w:w="30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57</w:t>
            </w:r>
          </w:p>
        </w:tc>
        <w:tc>
          <w:tcPr>
            <w:tcW w:w="569"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50,5</w:t>
            </w:r>
          </w:p>
        </w:tc>
        <w:tc>
          <w:tcPr>
            <w:tcW w:w="403"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надземная</w:t>
            </w:r>
          </w:p>
        </w:tc>
        <w:tc>
          <w:tcPr>
            <w:tcW w:w="33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1988</w:t>
            </w:r>
          </w:p>
        </w:tc>
        <w:tc>
          <w:tcPr>
            <w:tcW w:w="344"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2019</w:t>
            </w:r>
          </w:p>
        </w:tc>
      </w:tr>
      <w:tr w:rsidR="00A0026D" w:rsidRPr="0099189B" w:rsidTr="005B6D16">
        <w:trPr>
          <w:trHeight w:val="20"/>
        </w:trPr>
        <w:tc>
          <w:tcPr>
            <w:tcW w:w="173" w:type="pct"/>
            <w:vMerge/>
            <w:vAlign w:val="center"/>
            <w:hideMark/>
          </w:tcPr>
          <w:p w:rsidR="00A0026D" w:rsidRPr="0099189B" w:rsidRDefault="00A0026D" w:rsidP="00C70137">
            <w:pPr>
              <w:pStyle w:val="1fffb"/>
              <w:rPr>
                <w:rFonts w:cs="Times New Roman"/>
                <w:szCs w:val="20"/>
              </w:rPr>
            </w:pPr>
          </w:p>
        </w:tc>
        <w:tc>
          <w:tcPr>
            <w:tcW w:w="1238" w:type="pct"/>
            <w:vMerge/>
            <w:vAlign w:val="center"/>
            <w:hideMark/>
          </w:tcPr>
          <w:p w:rsidR="00A0026D" w:rsidRPr="0099189B" w:rsidRDefault="00A0026D" w:rsidP="00C70137">
            <w:pPr>
              <w:pStyle w:val="1fffb"/>
              <w:rPr>
                <w:rFonts w:cs="Times New Roman"/>
                <w:szCs w:val="20"/>
              </w:rPr>
            </w:pPr>
          </w:p>
        </w:tc>
        <w:tc>
          <w:tcPr>
            <w:tcW w:w="1631"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ввода в ж.д.10, 20 (КДМ)</w:t>
            </w:r>
          </w:p>
        </w:tc>
        <w:tc>
          <w:tcPr>
            <w:tcW w:w="30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57</w:t>
            </w:r>
          </w:p>
        </w:tc>
        <w:tc>
          <w:tcPr>
            <w:tcW w:w="569"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318</w:t>
            </w:r>
          </w:p>
        </w:tc>
        <w:tc>
          <w:tcPr>
            <w:tcW w:w="403"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надземная</w:t>
            </w:r>
          </w:p>
        </w:tc>
        <w:tc>
          <w:tcPr>
            <w:tcW w:w="33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1988</w:t>
            </w:r>
          </w:p>
        </w:tc>
        <w:tc>
          <w:tcPr>
            <w:tcW w:w="344"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2019</w:t>
            </w:r>
          </w:p>
        </w:tc>
      </w:tr>
      <w:tr w:rsidR="00A0026D" w:rsidRPr="0099189B" w:rsidTr="005B6D16">
        <w:trPr>
          <w:trHeight w:val="20"/>
        </w:trPr>
        <w:tc>
          <w:tcPr>
            <w:tcW w:w="173" w:type="pct"/>
            <w:vMerge/>
            <w:vAlign w:val="center"/>
            <w:hideMark/>
          </w:tcPr>
          <w:p w:rsidR="00A0026D" w:rsidRPr="0099189B" w:rsidRDefault="00A0026D" w:rsidP="00C70137">
            <w:pPr>
              <w:pStyle w:val="1fffb"/>
              <w:rPr>
                <w:rFonts w:cs="Times New Roman"/>
                <w:szCs w:val="20"/>
              </w:rPr>
            </w:pPr>
          </w:p>
        </w:tc>
        <w:tc>
          <w:tcPr>
            <w:tcW w:w="1238" w:type="pct"/>
            <w:vMerge/>
            <w:vAlign w:val="center"/>
            <w:hideMark/>
          </w:tcPr>
          <w:p w:rsidR="00A0026D" w:rsidRPr="0099189B" w:rsidRDefault="00A0026D" w:rsidP="00C70137">
            <w:pPr>
              <w:pStyle w:val="1fffb"/>
              <w:rPr>
                <w:rFonts w:cs="Times New Roman"/>
                <w:szCs w:val="20"/>
              </w:rPr>
            </w:pPr>
          </w:p>
        </w:tc>
        <w:tc>
          <w:tcPr>
            <w:tcW w:w="1631"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всего</w:t>
            </w:r>
          </w:p>
        </w:tc>
        <w:tc>
          <w:tcPr>
            <w:tcW w:w="305" w:type="pct"/>
            <w:shd w:val="clear" w:color="000000" w:fill="FFFFFF"/>
            <w:noWrap/>
            <w:vAlign w:val="center"/>
            <w:hideMark/>
          </w:tcPr>
          <w:p w:rsidR="00A0026D" w:rsidRPr="0099189B" w:rsidRDefault="00A0026D" w:rsidP="00C70137">
            <w:pPr>
              <w:pStyle w:val="1fffb"/>
              <w:rPr>
                <w:rFonts w:cs="Times New Roman"/>
                <w:szCs w:val="20"/>
              </w:rPr>
            </w:pPr>
          </w:p>
        </w:tc>
        <w:tc>
          <w:tcPr>
            <w:tcW w:w="569"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368,5</w:t>
            </w:r>
          </w:p>
        </w:tc>
        <w:tc>
          <w:tcPr>
            <w:tcW w:w="403" w:type="pct"/>
            <w:shd w:val="clear" w:color="000000" w:fill="FFFFFF"/>
            <w:noWrap/>
            <w:vAlign w:val="center"/>
            <w:hideMark/>
          </w:tcPr>
          <w:p w:rsidR="00A0026D" w:rsidRPr="0099189B" w:rsidRDefault="00A0026D" w:rsidP="00C70137">
            <w:pPr>
              <w:pStyle w:val="1fffb"/>
              <w:rPr>
                <w:rFonts w:cs="Times New Roman"/>
                <w:szCs w:val="20"/>
              </w:rPr>
            </w:pPr>
          </w:p>
        </w:tc>
        <w:tc>
          <w:tcPr>
            <w:tcW w:w="335" w:type="pct"/>
            <w:shd w:val="clear" w:color="000000" w:fill="FFFFFF"/>
            <w:noWrap/>
            <w:vAlign w:val="center"/>
            <w:hideMark/>
          </w:tcPr>
          <w:p w:rsidR="00A0026D" w:rsidRPr="0099189B" w:rsidRDefault="00A0026D" w:rsidP="00C70137">
            <w:pPr>
              <w:pStyle w:val="1fffb"/>
              <w:rPr>
                <w:rFonts w:cs="Times New Roman"/>
                <w:szCs w:val="20"/>
              </w:rPr>
            </w:pPr>
          </w:p>
        </w:tc>
        <w:tc>
          <w:tcPr>
            <w:tcW w:w="344" w:type="pct"/>
            <w:shd w:val="clear" w:color="000000" w:fill="FFFFFF"/>
            <w:noWrap/>
            <w:vAlign w:val="center"/>
            <w:hideMark/>
          </w:tcPr>
          <w:p w:rsidR="00A0026D" w:rsidRPr="0099189B" w:rsidRDefault="00A0026D" w:rsidP="00C70137">
            <w:pPr>
              <w:pStyle w:val="1fffb"/>
              <w:rPr>
                <w:rFonts w:cs="Times New Roman"/>
                <w:szCs w:val="20"/>
              </w:rPr>
            </w:pPr>
          </w:p>
        </w:tc>
      </w:tr>
      <w:tr w:rsidR="00A0026D" w:rsidRPr="0099189B" w:rsidTr="005B6D16">
        <w:trPr>
          <w:trHeight w:val="20"/>
        </w:trPr>
        <w:tc>
          <w:tcPr>
            <w:tcW w:w="173" w:type="pct"/>
            <w:vMerge w:val="restar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7</w:t>
            </w:r>
          </w:p>
        </w:tc>
        <w:tc>
          <w:tcPr>
            <w:tcW w:w="1238" w:type="pct"/>
            <w:vMerge w:val="restart"/>
            <w:shd w:val="clear" w:color="000000" w:fill="FFFFFF"/>
            <w:vAlign w:val="center"/>
            <w:hideMark/>
          </w:tcPr>
          <w:p w:rsidR="00A0026D" w:rsidRPr="0099189B" w:rsidRDefault="00A0026D" w:rsidP="00C70137">
            <w:pPr>
              <w:pStyle w:val="1fffb"/>
              <w:rPr>
                <w:rFonts w:cs="Times New Roman"/>
                <w:szCs w:val="20"/>
              </w:rPr>
            </w:pPr>
            <w:r w:rsidRPr="0099189B">
              <w:rPr>
                <w:rFonts w:cs="Times New Roman"/>
                <w:szCs w:val="20"/>
              </w:rPr>
              <w:t>Сети теплоснабжения к ж.д.10а (КДМ) (кадастровый номер 86:08:0020501:3637)</w:t>
            </w:r>
          </w:p>
        </w:tc>
        <w:tc>
          <w:tcPr>
            <w:tcW w:w="1631"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от УТ-14 (баня) до ж.д.10а (КДМ)</w:t>
            </w:r>
          </w:p>
        </w:tc>
        <w:tc>
          <w:tcPr>
            <w:tcW w:w="30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57</w:t>
            </w:r>
          </w:p>
        </w:tc>
        <w:tc>
          <w:tcPr>
            <w:tcW w:w="569"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119,0</w:t>
            </w:r>
          </w:p>
        </w:tc>
        <w:tc>
          <w:tcPr>
            <w:tcW w:w="403"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надземная</w:t>
            </w:r>
          </w:p>
        </w:tc>
        <w:tc>
          <w:tcPr>
            <w:tcW w:w="33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1988</w:t>
            </w:r>
          </w:p>
        </w:tc>
        <w:tc>
          <w:tcPr>
            <w:tcW w:w="344"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2019</w:t>
            </w:r>
          </w:p>
        </w:tc>
      </w:tr>
      <w:tr w:rsidR="00A0026D" w:rsidRPr="0099189B" w:rsidTr="005B6D16">
        <w:trPr>
          <w:trHeight w:val="20"/>
        </w:trPr>
        <w:tc>
          <w:tcPr>
            <w:tcW w:w="173" w:type="pct"/>
            <w:vMerge/>
            <w:vAlign w:val="center"/>
            <w:hideMark/>
          </w:tcPr>
          <w:p w:rsidR="00A0026D" w:rsidRPr="0099189B" w:rsidRDefault="00A0026D" w:rsidP="00C70137">
            <w:pPr>
              <w:pStyle w:val="1fffb"/>
              <w:rPr>
                <w:rFonts w:cs="Times New Roman"/>
                <w:szCs w:val="20"/>
              </w:rPr>
            </w:pPr>
          </w:p>
        </w:tc>
        <w:tc>
          <w:tcPr>
            <w:tcW w:w="1238" w:type="pct"/>
            <w:vMerge/>
            <w:vAlign w:val="center"/>
            <w:hideMark/>
          </w:tcPr>
          <w:p w:rsidR="00A0026D" w:rsidRPr="0099189B" w:rsidRDefault="00A0026D" w:rsidP="00C70137">
            <w:pPr>
              <w:pStyle w:val="1fffb"/>
              <w:rPr>
                <w:rFonts w:cs="Times New Roman"/>
                <w:szCs w:val="20"/>
              </w:rPr>
            </w:pPr>
          </w:p>
        </w:tc>
        <w:tc>
          <w:tcPr>
            <w:tcW w:w="1631"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всего</w:t>
            </w:r>
          </w:p>
        </w:tc>
        <w:tc>
          <w:tcPr>
            <w:tcW w:w="305" w:type="pct"/>
            <w:shd w:val="clear" w:color="000000" w:fill="FFFFFF"/>
            <w:noWrap/>
            <w:vAlign w:val="center"/>
            <w:hideMark/>
          </w:tcPr>
          <w:p w:rsidR="00A0026D" w:rsidRPr="0099189B" w:rsidRDefault="00A0026D" w:rsidP="00C70137">
            <w:pPr>
              <w:pStyle w:val="1fffb"/>
              <w:rPr>
                <w:rFonts w:cs="Times New Roman"/>
                <w:szCs w:val="20"/>
              </w:rPr>
            </w:pPr>
          </w:p>
        </w:tc>
        <w:tc>
          <w:tcPr>
            <w:tcW w:w="569"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119,0</w:t>
            </w:r>
          </w:p>
        </w:tc>
        <w:tc>
          <w:tcPr>
            <w:tcW w:w="403" w:type="pct"/>
            <w:shd w:val="clear" w:color="000000" w:fill="FFFFFF"/>
            <w:noWrap/>
            <w:vAlign w:val="center"/>
            <w:hideMark/>
          </w:tcPr>
          <w:p w:rsidR="00A0026D" w:rsidRPr="0099189B" w:rsidRDefault="00A0026D" w:rsidP="00C70137">
            <w:pPr>
              <w:pStyle w:val="1fffb"/>
              <w:rPr>
                <w:rFonts w:cs="Times New Roman"/>
                <w:szCs w:val="20"/>
              </w:rPr>
            </w:pPr>
          </w:p>
        </w:tc>
        <w:tc>
          <w:tcPr>
            <w:tcW w:w="335" w:type="pct"/>
            <w:shd w:val="clear" w:color="000000" w:fill="FFFFFF"/>
            <w:noWrap/>
            <w:vAlign w:val="center"/>
            <w:hideMark/>
          </w:tcPr>
          <w:p w:rsidR="00A0026D" w:rsidRPr="0099189B" w:rsidRDefault="00A0026D" w:rsidP="00C70137">
            <w:pPr>
              <w:pStyle w:val="1fffb"/>
              <w:rPr>
                <w:rFonts w:cs="Times New Roman"/>
                <w:szCs w:val="20"/>
              </w:rPr>
            </w:pPr>
          </w:p>
        </w:tc>
        <w:tc>
          <w:tcPr>
            <w:tcW w:w="344" w:type="pct"/>
            <w:shd w:val="clear" w:color="000000" w:fill="FFFFFF"/>
            <w:noWrap/>
            <w:vAlign w:val="center"/>
            <w:hideMark/>
          </w:tcPr>
          <w:p w:rsidR="00A0026D" w:rsidRPr="0099189B" w:rsidRDefault="00A0026D" w:rsidP="00C70137">
            <w:pPr>
              <w:pStyle w:val="1fffb"/>
              <w:rPr>
                <w:rFonts w:cs="Times New Roman"/>
                <w:szCs w:val="20"/>
              </w:rPr>
            </w:pPr>
          </w:p>
        </w:tc>
      </w:tr>
      <w:tr w:rsidR="00A0026D" w:rsidRPr="0099189B" w:rsidTr="005B6D16">
        <w:trPr>
          <w:trHeight w:val="20"/>
        </w:trPr>
        <w:tc>
          <w:tcPr>
            <w:tcW w:w="173" w:type="pct"/>
            <w:vMerge w:val="restar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8</w:t>
            </w:r>
          </w:p>
        </w:tc>
        <w:tc>
          <w:tcPr>
            <w:tcW w:w="1238" w:type="pct"/>
            <w:vMerge w:val="restart"/>
            <w:shd w:val="clear" w:color="000000" w:fill="FFFFFF"/>
            <w:vAlign w:val="center"/>
            <w:hideMark/>
          </w:tcPr>
          <w:p w:rsidR="00A0026D" w:rsidRPr="0099189B" w:rsidRDefault="00A0026D" w:rsidP="00C70137">
            <w:pPr>
              <w:pStyle w:val="1fffb"/>
              <w:rPr>
                <w:rFonts w:cs="Times New Roman"/>
                <w:szCs w:val="20"/>
              </w:rPr>
            </w:pPr>
            <w:r w:rsidRPr="0099189B">
              <w:rPr>
                <w:rFonts w:cs="Times New Roman"/>
                <w:szCs w:val="20"/>
              </w:rPr>
              <w:t>Сети теплоснабжения на Круг Б-4,Б-3 (+переход под дорогой) от УТ-4 до УТ-7 (кадастровый номер 86:08:0020501:3461)</w:t>
            </w:r>
          </w:p>
        </w:tc>
        <w:tc>
          <w:tcPr>
            <w:tcW w:w="1631"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от УТ-4 до УТ-7</w:t>
            </w:r>
          </w:p>
        </w:tc>
        <w:tc>
          <w:tcPr>
            <w:tcW w:w="30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219</w:t>
            </w:r>
          </w:p>
        </w:tc>
        <w:tc>
          <w:tcPr>
            <w:tcW w:w="569"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247</w:t>
            </w:r>
          </w:p>
        </w:tc>
        <w:tc>
          <w:tcPr>
            <w:tcW w:w="403"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надземная</w:t>
            </w:r>
          </w:p>
        </w:tc>
        <w:tc>
          <w:tcPr>
            <w:tcW w:w="33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1988</w:t>
            </w:r>
          </w:p>
        </w:tc>
        <w:tc>
          <w:tcPr>
            <w:tcW w:w="344"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2005</w:t>
            </w:r>
          </w:p>
        </w:tc>
      </w:tr>
      <w:tr w:rsidR="00A0026D" w:rsidRPr="0099189B" w:rsidTr="005B6D16">
        <w:trPr>
          <w:trHeight w:val="20"/>
        </w:trPr>
        <w:tc>
          <w:tcPr>
            <w:tcW w:w="173" w:type="pct"/>
            <w:vMerge/>
            <w:vAlign w:val="center"/>
            <w:hideMark/>
          </w:tcPr>
          <w:p w:rsidR="00A0026D" w:rsidRPr="0099189B" w:rsidRDefault="00A0026D" w:rsidP="00C70137">
            <w:pPr>
              <w:pStyle w:val="1fffb"/>
              <w:rPr>
                <w:rFonts w:cs="Times New Roman"/>
                <w:szCs w:val="20"/>
              </w:rPr>
            </w:pPr>
          </w:p>
        </w:tc>
        <w:tc>
          <w:tcPr>
            <w:tcW w:w="1238" w:type="pct"/>
            <w:vMerge/>
            <w:vAlign w:val="center"/>
            <w:hideMark/>
          </w:tcPr>
          <w:p w:rsidR="00A0026D" w:rsidRPr="0099189B" w:rsidRDefault="00A0026D" w:rsidP="00C70137">
            <w:pPr>
              <w:pStyle w:val="1fffb"/>
              <w:rPr>
                <w:rFonts w:cs="Times New Roman"/>
                <w:szCs w:val="20"/>
              </w:rPr>
            </w:pPr>
          </w:p>
        </w:tc>
        <w:tc>
          <w:tcPr>
            <w:tcW w:w="1631"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от УТ-4 до УТ-7</w:t>
            </w:r>
          </w:p>
        </w:tc>
        <w:tc>
          <w:tcPr>
            <w:tcW w:w="30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219</w:t>
            </w:r>
          </w:p>
        </w:tc>
        <w:tc>
          <w:tcPr>
            <w:tcW w:w="569"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25</w:t>
            </w:r>
          </w:p>
        </w:tc>
        <w:tc>
          <w:tcPr>
            <w:tcW w:w="403"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подземная</w:t>
            </w:r>
          </w:p>
        </w:tc>
        <w:tc>
          <w:tcPr>
            <w:tcW w:w="33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1988</w:t>
            </w:r>
          </w:p>
        </w:tc>
        <w:tc>
          <w:tcPr>
            <w:tcW w:w="344"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2005</w:t>
            </w:r>
          </w:p>
        </w:tc>
      </w:tr>
      <w:tr w:rsidR="00A0026D" w:rsidRPr="0099189B" w:rsidTr="005B6D16">
        <w:trPr>
          <w:trHeight w:val="20"/>
        </w:trPr>
        <w:tc>
          <w:tcPr>
            <w:tcW w:w="173" w:type="pct"/>
            <w:vMerge/>
            <w:vAlign w:val="center"/>
            <w:hideMark/>
          </w:tcPr>
          <w:p w:rsidR="00A0026D" w:rsidRPr="0099189B" w:rsidRDefault="00A0026D" w:rsidP="00C70137">
            <w:pPr>
              <w:pStyle w:val="1fffb"/>
              <w:rPr>
                <w:rFonts w:cs="Times New Roman"/>
                <w:szCs w:val="20"/>
              </w:rPr>
            </w:pPr>
          </w:p>
        </w:tc>
        <w:tc>
          <w:tcPr>
            <w:tcW w:w="1238" w:type="pct"/>
            <w:vMerge/>
            <w:vAlign w:val="center"/>
            <w:hideMark/>
          </w:tcPr>
          <w:p w:rsidR="00A0026D" w:rsidRPr="0099189B" w:rsidRDefault="00A0026D" w:rsidP="00C70137">
            <w:pPr>
              <w:pStyle w:val="1fffb"/>
              <w:rPr>
                <w:rFonts w:cs="Times New Roman"/>
                <w:szCs w:val="20"/>
              </w:rPr>
            </w:pPr>
          </w:p>
        </w:tc>
        <w:tc>
          <w:tcPr>
            <w:tcW w:w="1631"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всего</w:t>
            </w:r>
          </w:p>
        </w:tc>
        <w:tc>
          <w:tcPr>
            <w:tcW w:w="305" w:type="pct"/>
            <w:shd w:val="clear" w:color="000000" w:fill="FFFFFF"/>
            <w:noWrap/>
            <w:vAlign w:val="center"/>
            <w:hideMark/>
          </w:tcPr>
          <w:p w:rsidR="00A0026D" w:rsidRPr="0099189B" w:rsidRDefault="00A0026D" w:rsidP="00C70137">
            <w:pPr>
              <w:pStyle w:val="1fffb"/>
              <w:rPr>
                <w:rFonts w:cs="Times New Roman"/>
                <w:szCs w:val="20"/>
              </w:rPr>
            </w:pPr>
          </w:p>
        </w:tc>
        <w:tc>
          <w:tcPr>
            <w:tcW w:w="569"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272,0</w:t>
            </w:r>
          </w:p>
        </w:tc>
        <w:tc>
          <w:tcPr>
            <w:tcW w:w="403" w:type="pct"/>
            <w:shd w:val="clear" w:color="000000" w:fill="FFFFFF"/>
            <w:noWrap/>
            <w:vAlign w:val="center"/>
            <w:hideMark/>
          </w:tcPr>
          <w:p w:rsidR="00A0026D" w:rsidRPr="0099189B" w:rsidRDefault="00A0026D" w:rsidP="00C70137">
            <w:pPr>
              <w:pStyle w:val="1fffb"/>
              <w:rPr>
                <w:rFonts w:cs="Times New Roman"/>
                <w:szCs w:val="20"/>
              </w:rPr>
            </w:pPr>
          </w:p>
        </w:tc>
        <w:tc>
          <w:tcPr>
            <w:tcW w:w="335" w:type="pct"/>
            <w:shd w:val="clear" w:color="000000" w:fill="FFFFFF"/>
            <w:noWrap/>
            <w:vAlign w:val="center"/>
            <w:hideMark/>
          </w:tcPr>
          <w:p w:rsidR="00A0026D" w:rsidRPr="0099189B" w:rsidRDefault="00A0026D" w:rsidP="00C70137">
            <w:pPr>
              <w:pStyle w:val="1fffb"/>
              <w:rPr>
                <w:rFonts w:cs="Times New Roman"/>
                <w:szCs w:val="20"/>
              </w:rPr>
            </w:pPr>
          </w:p>
        </w:tc>
        <w:tc>
          <w:tcPr>
            <w:tcW w:w="344" w:type="pct"/>
            <w:shd w:val="clear" w:color="000000" w:fill="FFFFFF"/>
            <w:noWrap/>
            <w:vAlign w:val="center"/>
            <w:hideMark/>
          </w:tcPr>
          <w:p w:rsidR="00A0026D" w:rsidRPr="0099189B" w:rsidRDefault="00A0026D" w:rsidP="00C70137">
            <w:pPr>
              <w:pStyle w:val="1fffb"/>
              <w:rPr>
                <w:rFonts w:cs="Times New Roman"/>
                <w:szCs w:val="20"/>
              </w:rPr>
            </w:pPr>
          </w:p>
        </w:tc>
      </w:tr>
      <w:tr w:rsidR="00A0026D" w:rsidRPr="0099189B" w:rsidTr="005B6D16">
        <w:trPr>
          <w:trHeight w:val="20"/>
        </w:trPr>
        <w:tc>
          <w:tcPr>
            <w:tcW w:w="173" w:type="pct"/>
            <w:vMerge w:val="restar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9</w:t>
            </w:r>
          </w:p>
        </w:tc>
        <w:tc>
          <w:tcPr>
            <w:tcW w:w="1238" w:type="pct"/>
            <w:vMerge w:val="restart"/>
            <w:shd w:val="clear" w:color="000000" w:fill="FFFFFF"/>
            <w:vAlign w:val="center"/>
            <w:hideMark/>
          </w:tcPr>
          <w:p w:rsidR="00A0026D" w:rsidRPr="0099189B" w:rsidRDefault="00A0026D" w:rsidP="00C70137">
            <w:pPr>
              <w:pStyle w:val="1fffb"/>
              <w:rPr>
                <w:rFonts w:cs="Times New Roman"/>
                <w:szCs w:val="20"/>
              </w:rPr>
            </w:pPr>
            <w:r w:rsidRPr="0099189B">
              <w:rPr>
                <w:rFonts w:cs="Times New Roman"/>
                <w:szCs w:val="20"/>
              </w:rPr>
              <w:t xml:space="preserve">Сети теплоснабжения на Круг В-1 (от </w:t>
            </w:r>
            <w:r w:rsidRPr="0099189B">
              <w:rPr>
                <w:rFonts w:cs="Times New Roman"/>
                <w:szCs w:val="20"/>
              </w:rPr>
              <w:lastRenderedPageBreak/>
              <w:t>ТК-14,15 до ж.д.№ 44, 45, 55, 56, 57) (кадастровый номер 86:08:0020501:3425)</w:t>
            </w:r>
          </w:p>
        </w:tc>
        <w:tc>
          <w:tcPr>
            <w:tcW w:w="1631"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lastRenderedPageBreak/>
              <w:t>от ТК-14 до УТ-23</w:t>
            </w:r>
          </w:p>
        </w:tc>
        <w:tc>
          <w:tcPr>
            <w:tcW w:w="30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219</w:t>
            </w:r>
          </w:p>
        </w:tc>
        <w:tc>
          <w:tcPr>
            <w:tcW w:w="569"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82,0</w:t>
            </w:r>
          </w:p>
        </w:tc>
        <w:tc>
          <w:tcPr>
            <w:tcW w:w="403"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подземная</w:t>
            </w:r>
          </w:p>
        </w:tc>
        <w:tc>
          <w:tcPr>
            <w:tcW w:w="33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1995</w:t>
            </w:r>
          </w:p>
        </w:tc>
        <w:tc>
          <w:tcPr>
            <w:tcW w:w="344"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2016</w:t>
            </w:r>
          </w:p>
        </w:tc>
      </w:tr>
      <w:tr w:rsidR="00A0026D" w:rsidRPr="0099189B" w:rsidTr="005B6D16">
        <w:trPr>
          <w:trHeight w:val="20"/>
        </w:trPr>
        <w:tc>
          <w:tcPr>
            <w:tcW w:w="173" w:type="pct"/>
            <w:vMerge/>
            <w:vAlign w:val="center"/>
            <w:hideMark/>
          </w:tcPr>
          <w:p w:rsidR="00A0026D" w:rsidRPr="0099189B" w:rsidRDefault="00A0026D" w:rsidP="00C70137">
            <w:pPr>
              <w:pStyle w:val="1fffb"/>
              <w:rPr>
                <w:rFonts w:cs="Times New Roman"/>
                <w:szCs w:val="20"/>
              </w:rPr>
            </w:pPr>
          </w:p>
        </w:tc>
        <w:tc>
          <w:tcPr>
            <w:tcW w:w="1238" w:type="pct"/>
            <w:vMerge/>
            <w:vAlign w:val="center"/>
            <w:hideMark/>
          </w:tcPr>
          <w:p w:rsidR="00A0026D" w:rsidRPr="0099189B" w:rsidRDefault="00A0026D" w:rsidP="00C70137">
            <w:pPr>
              <w:pStyle w:val="1fffb"/>
              <w:rPr>
                <w:rFonts w:cs="Times New Roman"/>
                <w:szCs w:val="20"/>
              </w:rPr>
            </w:pPr>
          </w:p>
        </w:tc>
        <w:tc>
          <w:tcPr>
            <w:tcW w:w="1631"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от УТ-23 до ТК-21</w:t>
            </w:r>
          </w:p>
        </w:tc>
        <w:tc>
          <w:tcPr>
            <w:tcW w:w="30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159</w:t>
            </w:r>
          </w:p>
        </w:tc>
        <w:tc>
          <w:tcPr>
            <w:tcW w:w="569"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35,5</w:t>
            </w:r>
          </w:p>
        </w:tc>
        <w:tc>
          <w:tcPr>
            <w:tcW w:w="403"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подземная</w:t>
            </w:r>
          </w:p>
        </w:tc>
        <w:tc>
          <w:tcPr>
            <w:tcW w:w="33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1995</w:t>
            </w:r>
          </w:p>
        </w:tc>
        <w:tc>
          <w:tcPr>
            <w:tcW w:w="344"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2016</w:t>
            </w:r>
          </w:p>
        </w:tc>
      </w:tr>
      <w:tr w:rsidR="00A0026D" w:rsidRPr="0099189B" w:rsidTr="005B6D16">
        <w:trPr>
          <w:trHeight w:val="20"/>
        </w:trPr>
        <w:tc>
          <w:tcPr>
            <w:tcW w:w="173" w:type="pct"/>
            <w:vMerge/>
            <w:vAlign w:val="center"/>
            <w:hideMark/>
          </w:tcPr>
          <w:p w:rsidR="00A0026D" w:rsidRPr="0099189B" w:rsidRDefault="00A0026D" w:rsidP="00C70137">
            <w:pPr>
              <w:pStyle w:val="1fffb"/>
              <w:rPr>
                <w:rFonts w:cs="Times New Roman"/>
                <w:szCs w:val="20"/>
              </w:rPr>
            </w:pPr>
          </w:p>
        </w:tc>
        <w:tc>
          <w:tcPr>
            <w:tcW w:w="1238" w:type="pct"/>
            <w:vMerge/>
            <w:vAlign w:val="center"/>
            <w:hideMark/>
          </w:tcPr>
          <w:p w:rsidR="00A0026D" w:rsidRPr="0099189B" w:rsidRDefault="00A0026D" w:rsidP="00C70137">
            <w:pPr>
              <w:pStyle w:val="1fffb"/>
              <w:rPr>
                <w:rFonts w:cs="Times New Roman"/>
                <w:szCs w:val="20"/>
              </w:rPr>
            </w:pPr>
          </w:p>
        </w:tc>
        <w:tc>
          <w:tcPr>
            <w:tcW w:w="1631"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отТК-21 до ж.д.№57</w:t>
            </w:r>
          </w:p>
        </w:tc>
        <w:tc>
          <w:tcPr>
            <w:tcW w:w="30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89</w:t>
            </w:r>
          </w:p>
        </w:tc>
        <w:tc>
          <w:tcPr>
            <w:tcW w:w="569"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154,0</w:t>
            </w:r>
          </w:p>
        </w:tc>
        <w:tc>
          <w:tcPr>
            <w:tcW w:w="403"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подземная</w:t>
            </w:r>
          </w:p>
        </w:tc>
        <w:tc>
          <w:tcPr>
            <w:tcW w:w="33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1995</w:t>
            </w:r>
          </w:p>
        </w:tc>
        <w:tc>
          <w:tcPr>
            <w:tcW w:w="344"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2016</w:t>
            </w:r>
          </w:p>
        </w:tc>
      </w:tr>
      <w:tr w:rsidR="00A0026D" w:rsidRPr="0099189B" w:rsidTr="005B6D16">
        <w:trPr>
          <w:trHeight w:val="20"/>
        </w:trPr>
        <w:tc>
          <w:tcPr>
            <w:tcW w:w="173" w:type="pct"/>
            <w:vMerge/>
            <w:vAlign w:val="center"/>
            <w:hideMark/>
          </w:tcPr>
          <w:p w:rsidR="00A0026D" w:rsidRPr="0099189B" w:rsidRDefault="00A0026D" w:rsidP="00C70137">
            <w:pPr>
              <w:pStyle w:val="1fffb"/>
              <w:rPr>
                <w:rFonts w:cs="Times New Roman"/>
                <w:szCs w:val="20"/>
              </w:rPr>
            </w:pPr>
          </w:p>
        </w:tc>
        <w:tc>
          <w:tcPr>
            <w:tcW w:w="1238" w:type="pct"/>
            <w:vMerge/>
            <w:vAlign w:val="center"/>
            <w:hideMark/>
          </w:tcPr>
          <w:p w:rsidR="00A0026D" w:rsidRPr="0099189B" w:rsidRDefault="00A0026D" w:rsidP="00C70137">
            <w:pPr>
              <w:pStyle w:val="1fffb"/>
              <w:rPr>
                <w:rFonts w:cs="Times New Roman"/>
                <w:szCs w:val="20"/>
              </w:rPr>
            </w:pPr>
          </w:p>
        </w:tc>
        <w:tc>
          <w:tcPr>
            <w:tcW w:w="1631"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отТК-21 до ж.д.№55</w:t>
            </w:r>
          </w:p>
        </w:tc>
        <w:tc>
          <w:tcPr>
            <w:tcW w:w="30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57</w:t>
            </w:r>
          </w:p>
        </w:tc>
        <w:tc>
          <w:tcPr>
            <w:tcW w:w="569"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44,0</w:t>
            </w:r>
          </w:p>
        </w:tc>
        <w:tc>
          <w:tcPr>
            <w:tcW w:w="403"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подземная</w:t>
            </w:r>
          </w:p>
        </w:tc>
        <w:tc>
          <w:tcPr>
            <w:tcW w:w="33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1995</w:t>
            </w:r>
          </w:p>
        </w:tc>
        <w:tc>
          <w:tcPr>
            <w:tcW w:w="344"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2016</w:t>
            </w:r>
          </w:p>
        </w:tc>
      </w:tr>
      <w:tr w:rsidR="00A0026D" w:rsidRPr="0099189B" w:rsidTr="005B6D16">
        <w:trPr>
          <w:trHeight w:val="20"/>
        </w:trPr>
        <w:tc>
          <w:tcPr>
            <w:tcW w:w="173" w:type="pct"/>
            <w:vMerge/>
            <w:vAlign w:val="center"/>
            <w:hideMark/>
          </w:tcPr>
          <w:p w:rsidR="00A0026D" w:rsidRPr="0099189B" w:rsidRDefault="00A0026D" w:rsidP="00C70137">
            <w:pPr>
              <w:pStyle w:val="1fffb"/>
              <w:rPr>
                <w:rFonts w:cs="Times New Roman"/>
                <w:szCs w:val="20"/>
              </w:rPr>
            </w:pPr>
          </w:p>
        </w:tc>
        <w:tc>
          <w:tcPr>
            <w:tcW w:w="1238" w:type="pct"/>
            <w:vMerge/>
            <w:vAlign w:val="center"/>
            <w:hideMark/>
          </w:tcPr>
          <w:p w:rsidR="00A0026D" w:rsidRPr="0099189B" w:rsidRDefault="00A0026D" w:rsidP="00C70137">
            <w:pPr>
              <w:pStyle w:val="1fffb"/>
              <w:rPr>
                <w:rFonts w:cs="Times New Roman"/>
                <w:szCs w:val="20"/>
              </w:rPr>
            </w:pPr>
          </w:p>
        </w:tc>
        <w:tc>
          <w:tcPr>
            <w:tcW w:w="1631"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от ТК-23 до ТК-20</w:t>
            </w:r>
          </w:p>
        </w:tc>
        <w:tc>
          <w:tcPr>
            <w:tcW w:w="30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159</w:t>
            </w:r>
          </w:p>
        </w:tc>
        <w:tc>
          <w:tcPr>
            <w:tcW w:w="569"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80,5</w:t>
            </w:r>
          </w:p>
        </w:tc>
        <w:tc>
          <w:tcPr>
            <w:tcW w:w="403"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подземная</w:t>
            </w:r>
          </w:p>
        </w:tc>
        <w:tc>
          <w:tcPr>
            <w:tcW w:w="33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1995</w:t>
            </w:r>
          </w:p>
        </w:tc>
        <w:tc>
          <w:tcPr>
            <w:tcW w:w="344"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2016</w:t>
            </w:r>
          </w:p>
        </w:tc>
      </w:tr>
      <w:tr w:rsidR="00A0026D" w:rsidRPr="0099189B" w:rsidTr="005B6D16">
        <w:trPr>
          <w:trHeight w:val="20"/>
        </w:trPr>
        <w:tc>
          <w:tcPr>
            <w:tcW w:w="173" w:type="pct"/>
            <w:vMerge/>
            <w:vAlign w:val="center"/>
            <w:hideMark/>
          </w:tcPr>
          <w:p w:rsidR="00A0026D" w:rsidRPr="0099189B" w:rsidRDefault="00A0026D" w:rsidP="00C70137">
            <w:pPr>
              <w:pStyle w:val="1fffb"/>
              <w:rPr>
                <w:rFonts w:cs="Times New Roman"/>
                <w:szCs w:val="20"/>
              </w:rPr>
            </w:pPr>
          </w:p>
        </w:tc>
        <w:tc>
          <w:tcPr>
            <w:tcW w:w="1238" w:type="pct"/>
            <w:vMerge/>
            <w:vAlign w:val="center"/>
            <w:hideMark/>
          </w:tcPr>
          <w:p w:rsidR="00A0026D" w:rsidRPr="0099189B" w:rsidRDefault="00A0026D" w:rsidP="00C70137">
            <w:pPr>
              <w:pStyle w:val="1fffb"/>
              <w:rPr>
                <w:rFonts w:cs="Times New Roman"/>
                <w:szCs w:val="20"/>
              </w:rPr>
            </w:pPr>
          </w:p>
        </w:tc>
        <w:tc>
          <w:tcPr>
            <w:tcW w:w="1631"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от ТК-20 до ж.д. №44,55,56</w:t>
            </w:r>
          </w:p>
        </w:tc>
        <w:tc>
          <w:tcPr>
            <w:tcW w:w="30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114</w:t>
            </w:r>
          </w:p>
        </w:tc>
        <w:tc>
          <w:tcPr>
            <w:tcW w:w="569"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115,0</w:t>
            </w:r>
          </w:p>
        </w:tc>
        <w:tc>
          <w:tcPr>
            <w:tcW w:w="403"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подземная</w:t>
            </w:r>
          </w:p>
        </w:tc>
        <w:tc>
          <w:tcPr>
            <w:tcW w:w="33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1995</w:t>
            </w:r>
          </w:p>
        </w:tc>
        <w:tc>
          <w:tcPr>
            <w:tcW w:w="344"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2016</w:t>
            </w:r>
          </w:p>
        </w:tc>
      </w:tr>
      <w:tr w:rsidR="00A0026D" w:rsidRPr="0099189B" w:rsidTr="005B6D16">
        <w:trPr>
          <w:trHeight w:val="20"/>
        </w:trPr>
        <w:tc>
          <w:tcPr>
            <w:tcW w:w="173" w:type="pct"/>
            <w:vMerge/>
            <w:vAlign w:val="center"/>
            <w:hideMark/>
          </w:tcPr>
          <w:p w:rsidR="00A0026D" w:rsidRPr="0099189B" w:rsidRDefault="00A0026D" w:rsidP="00C70137">
            <w:pPr>
              <w:pStyle w:val="1fffb"/>
              <w:rPr>
                <w:rFonts w:cs="Times New Roman"/>
                <w:szCs w:val="20"/>
              </w:rPr>
            </w:pPr>
          </w:p>
        </w:tc>
        <w:tc>
          <w:tcPr>
            <w:tcW w:w="1238" w:type="pct"/>
            <w:vMerge/>
            <w:vAlign w:val="center"/>
            <w:hideMark/>
          </w:tcPr>
          <w:p w:rsidR="00A0026D" w:rsidRPr="0099189B" w:rsidRDefault="00A0026D" w:rsidP="00C70137">
            <w:pPr>
              <w:pStyle w:val="1fffb"/>
              <w:rPr>
                <w:rFonts w:cs="Times New Roman"/>
                <w:szCs w:val="20"/>
              </w:rPr>
            </w:pPr>
          </w:p>
        </w:tc>
        <w:tc>
          <w:tcPr>
            <w:tcW w:w="1631"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всего</w:t>
            </w:r>
          </w:p>
        </w:tc>
        <w:tc>
          <w:tcPr>
            <w:tcW w:w="305" w:type="pct"/>
            <w:shd w:val="clear" w:color="000000" w:fill="FFFFFF"/>
            <w:noWrap/>
            <w:vAlign w:val="center"/>
            <w:hideMark/>
          </w:tcPr>
          <w:p w:rsidR="00A0026D" w:rsidRPr="0099189B" w:rsidRDefault="00A0026D" w:rsidP="00C70137">
            <w:pPr>
              <w:pStyle w:val="1fffb"/>
              <w:rPr>
                <w:rFonts w:cs="Times New Roman"/>
                <w:szCs w:val="20"/>
              </w:rPr>
            </w:pPr>
          </w:p>
        </w:tc>
        <w:tc>
          <w:tcPr>
            <w:tcW w:w="569"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511,0</w:t>
            </w:r>
          </w:p>
        </w:tc>
        <w:tc>
          <w:tcPr>
            <w:tcW w:w="403" w:type="pct"/>
            <w:shd w:val="clear" w:color="000000" w:fill="FFFFFF"/>
            <w:noWrap/>
            <w:vAlign w:val="center"/>
            <w:hideMark/>
          </w:tcPr>
          <w:p w:rsidR="00A0026D" w:rsidRPr="0099189B" w:rsidRDefault="00A0026D" w:rsidP="00C70137">
            <w:pPr>
              <w:pStyle w:val="1fffb"/>
              <w:rPr>
                <w:rFonts w:cs="Times New Roman"/>
                <w:szCs w:val="20"/>
              </w:rPr>
            </w:pPr>
          </w:p>
        </w:tc>
        <w:tc>
          <w:tcPr>
            <w:tcW w:w="335" w:type="pct"/>
            <w:shd w:val="clear" w:color="000000" w:fill="FFFFFF"/>
            <w:noWrap/>
            <w:vAlign w:val="center"/>
            <w:hideMark/>
          </w:tcPr>
          <w:p w:rsidR="00A0026D" w:rsidRPr="0099189B" w:rsidRDefault="00A0026D" w:rsidP="00C70137">
            <w:pPr>
              <w:pStyle w:val="1fffb"/>
              <w:rPr>
                <w:rFonts w:cs="Times New Roman"/>
                <w:szCs w:val="20"/>
              </w:rPr>
            </w:pPr>
          </w:p>
        </w:tc>
        <w:tc>
          <w:tcPr>
            <w:tcW w:w="344" w:type="pct"/>
            <w:shd w:val="clear" w:color="000000" w:fill="FFFFFF"/>
            <w:noWrap/>
            <w:vAlign w:val="center"/>
            <w:hideMark/>
          </w:tcPr>
          <w:p w:rsidR="00A0026D" w:rsidRPr="0099189B" w:rsidRDefault="00A0026D" w:rsidP="00C70137">
            <w:pPr>
              <w:pStyle w:val="1fffb"/>
              <w:rPr>
                <w:rFonts w:cs="Times New Roman"/>
                <w:szCs w:val="20"/>
              </w:rPr>
            </w:pPr>
          </w:p>
        </w:tc>
      </w:tr>
      <w:tr w:rsidR="00A0026D" w:rsidRPr="0099189B" w:rsidTr="005B6D16">
        <w:trPr>
          <w:trHeight w:val="20"/>
        </w:trPr>
        <w:tc>
          <w:tcPr>
            <w:tcW w:w="173" w:type="pct"/>
            <w:vMerge w:val="restar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10</w:t>
            </w:r>
          </w:p>
        </w:tc>
        <w:tc>
          <w:tcPr>
            <w:tcW w:w="1238" w:type="pct"/>
            <w:vMerge w:val="restart"/>
            <w:shd w:val="clear" w:color="000000" w:fill="FFFFFF"/>
            <w:vAlign w:val="center"/>
            <w:hideMark/>
          </w:tcPr>
          <w:p w:rsidR="00A0026D" w:rsidRPr="0099189B" w:rsidRDefault="00A0026D" w:rsidP="00C70137">
            <w:pPr>
              <w:pStyle w:val="1fffb"/>
              <w:rPr>
                <w:rFonts w:cs="Times New Roman"/>
                <w:szCs w:val="20"/>
              </w:rPr>
            </w:pPr>
            <w:r w:rsidRPr="0099189B">
              <w:rPr>
                <w:rFonts w:cs="Times New Roman"/>
                <w:szCs w:val="20"/>
              </w:rPr>
              <w:t>Сети теплоснабжения на Круг В-1 (от УТ-7 до ТК-17) (кадастровый номер 86:08:0020501:3472)</w:t>
            </w:r>
          </w:p>
        </w:tc>
        <w:tc>
          <w:tcPr>
            <w:tcW w:w="1631"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от УТ-7 до ТК-14</w:t>
            </w:r>
          </w:p>
        </w:tc>
        <w:tc>
          <w:tcPr>
            <w:tcW w:w="30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219</w:t>
            </w:r>
          </w:p>
        </w:tc>
        <w:tc>
          <w:tcPr>
            <w:tcW w:w="569"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138</w:t>
            </w:r>
          </w:p>
        </w:tc>
        <w:tc>
          <w:tcPr>
            <w:tcW w:w="403"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подземная</w:t>
            </w:r>
          </w:p>
        </w:tc>
        <w:tc>
          <w:tcPr>
            <w:tcW w:w="33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1995</w:t>
            </w:r>
          </w:p>
        </w:tc>
        <w:tc>
          <w:tcPr>
            <w:tcW w:w="344" w:type="pct"/>
            <w:shd w:val="clear" w:color="000000" w:fill="FFFFFF"/>
            <w:noWrap/>
            <w:vAlign w:val="center"/>
            <w:hideMark/>
          </w:tcPr>
          <w:p w:rsidR="00A0026D" w:rsidRPr="0099189B" w:rsidRDefault="00A0026D" w:rsidP="00C70137">
            <w:pPr>
              <w:pStyle w:val="1fffb"/>
              <w:rPr>
                <w:rFonts w:cs="Times New Roman"/>
                <w:szCs w:val="20"/>
              </w:rPr>
            </w:pPr>
          </w:p>
        </w:tc>
      </w:tr>
      <w:tr w:rsidR="00A0026D" w:rsidRPr="0099189B" w:rsidTr="005B6D16">
        <w:trPr>
          <w:trHeight w:val="20"/>
        </w:trPr>
        <w:tc>
          <w:tcPr>
            <w:tcW w:w="173" w:type="pct"/>
            <w:vMerge/>
            <w:vAlign w:val="center"/>
            <w:hideMark/>
          </w:tcPr>
          <w:p w:rsidR="00A0026D" w:rsidRPr="0099189B" w:rsidRDefault="00A0026D" w:rsidP="00C70137">
            <w:pPr>
              <w:pStyle w:val="1fffb"/>
              <w:rPr>
                <w:rFonts w:cs="Times New Roman"/>
                <w:szCs w:val="20"/>
              </w:rPr>
            </w:pPr>
          </w:p>
        </w:tc>
        <w:tc>
          <w:tcPr>
            <w:tcW w:w="1238" w:type="pct"/>
            <w:vMerge/>
            <w:vAlign w:val="center"/>
            <w:hideMark/>
          </w:tcPr>
          <w:p w:rsidR="00A0026D" w:rsidRPr="0099189B" w:rsidRDefault="00A0026D" w:rsidP="00C70137">
            <w:pPr>
              <w:pStyle w:val="1fffb"/>
              <w:rPr>
                <w:rFonts w:cs="Times New Roman"/>
                <w:szCs w:val="20"/>
              </w:rPr>
            </w:pPr>
          </w:p>
        </w:tc>
        <w:tc>
          <w:tcPr>
            <w:tcW w:w="1631"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от ТК-14 до ТК-17</w:t>
            </w:r>
          </w:p>
        </w:tc>
        <w:tc>
          <w:tcPr>
            <w:tcW w:w="30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219</w:t>
            </w:r>
          </w:p>
        </w:tc>
        <w:tc>
          <w:tcPr>
            <w:tcW w:w="569"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214,5</w:t>
            </w:r>
          </w:p>
        </w:tc>
        <w:tc>
          <w:tcPr>
            <w:tcW w:w="403"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подземная</w:t>
            </w:r>
          </w:p>
        </w:tc>
        <w:tc>
          <w:tcPr>
            <w:tcW w:w="335" w:type="pct"/>
            <w:shd w:val="clear" w:color="000000" w:fill="FFFFFF"/>
            <w:noWrap/>
            <w:vAlign w:val="center"/>
            <w:hideMark/>
          </w:tcPr>
          <w:p w:rsidR="00A0026D" w:rsidRPr="0099189B" w:rsidRDefault="00A0026D" w:rsidP="00C70137">
            <w:pPr>
              <w:pStyle w:val="1fffb"/>
              <w:rPr>
                <w:rFonts w:cs="Times New Roman"/>
                <w:szCs w:val="20"/>
              </w:rPr>
            </w:pPr>
          </w:p>
        </w:tc>
        <w:tc>
          <w:tcPr>
            <w:tcW w:w="344" w:type="pct"/>
            <w:shd w:val="clear" w:color="000000" w:fill="FFFFFF"/>
            <w:noWrap/>
            <w:vAlign w:val="center"/>
            <w:hideMark/>
          </w:tcPr>
          <w:p w:rsidR="00A0026D" w:rsidRPr="0099189B" w:rsidRDefault="00A0026D" w:rsidP="00C70137">
            <w:pPr>
              <w:pStyle w:val="1fffb"/>
              <w:rPr>
                <w:rFonts w:cs="Times New Roman"/>
                <w:szCs w:val="20"/>
              </w:rPr>
            </w:pPr>
          </w:p>
        </w:tc>
      </w:tr>
      <w:tr w:rsidR="00A0026D" w:rsidRPr="0099189B" w:rsidTr="005B6D16">
        <w:trPr>
          <w:trHeight w:val="20"/>
        </w:trPr>
        <w:tc>
          <w:tcPr>
            <w:tcW w:w="173" w:type="pct"/>
            <w:vMerge/>
            <w:vAlign w:val="center"/>
            <w:hideMark/>
          </w:tcPr>
          <w:p w:rsidR="00A0026D" w:rsidRPr="0099189B" w:rsidRDefault="00A0026D" w:rsidP="00C70137">
            <w:pPr>
              <w:pStyle w:val="1fffb"/>
              <w:rPr>
                <w:rFonts w:cs="Times New Roman"/>
                <w:szCs w:val="20"/>
              </w:rPr>
            </w:pPr>
          </w:p>
        </w:tc>
        <w:tc>
          <w:tcPr>
            <w:tcW w:w="1238" w:type="pct"/>
            <w:vMerge/>
            <w:vAlign w:val="center"/>
            <w:hideMark/>
          </w:tcPr>
          <w:p w:rsidR="00A0026D" w:rsidRPr="0099189B" w:rsidRDefault="00A0026D" w:rsidP="00C70137">
            <w:pPr>
              <w:pStyle w:val="1fffb"/>
              <w:rPr>
                <w:rFonts w:cs="Times New Roman"/>
                <w:szCs w:val="20"/>
              </w:rPr>
            </w:pPr>
          </w:p>
        </w:tc>
        <w:tc>
          <w:tcPr>
            <w:tcW w:w="1631"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всего</w:t>
            </w:r>
          </w:p>
        </w:tc>
        <w:tc>
          <w:tcPr>
            <w:tcW w:w="305" w:type="pct"/>
            <w:shd w:val="clear" w:color="000000" w:fill="FFFFFF"/>
            <w:noWrap/>
            <w:vAlign w:val="center"/>
            <w:hideMark/>
          </w:tcPr>
          <w:p w:rsidR="00A0026D" w:rsidRPr="0099189B" w:rsidRDefault="00A0026D" w:rsidP="00C70137">
            <w:pPr>
              <w:pStyle w:val="1fffb"/>
              <w:rPr>
                <w:rFonts w:cs="Times New Roman"/>
                <w:szCs w:val="20"/>
              </w:rPr>
            </w:pPr>
          </w:p>
        </w:tc>
        <w:tc>
          <w:tcPr>
            <w:tcW w:w="569"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352,5</w:t>
            </w:r>
          </w:p>
        </w:tc>
        <w:tc>
          <w:tcPr>
            <w:tcW w:w="403" w:type="pct"/>
            <w:shd w:val="clear" w:color="000000" w:fill="FFFFFF"/>
            <w:noWrap/>
            <w:vAlign w:val="center"/>
            <w:hideMark/>
          </w:tcPr>
          <w:p w:rsidR="00A0026D" w:rsidRPr="0099189B" w:rsidRDefault="00A0026D" w:rsidP="00C70137">
            <w:pPr>
              <w:pStyle w:val="1fffb"/>
              <w:rPr>
                <w:rFonts w:cs="Times New Roman"/>
                <w:szCs w:val="20"/>
              </w:rPr>
            </w:pPr>
          </w:p>
        </w:tc>
        <w:tc>
          <w:tcPr>
            <w:tcW w:w="335" w:type="pct"/>
            <w:shd w:val="clear" w:color="000000" w:fill="FFFFFF"/>
            <w:noWrap/>
            <w:vAlign w:val="center"/>
            <w:hideMark/>
          </w:tcPr>
          <w:p w:rsidR="00A0026D" w:rsidRPr="0099189B" w:rsidRDefault="00A0026D" w:rsidP="00C70137">
            <w:pPr>
              <w:pStyle w:val="1fffb"/>
              <w:rPr>
                <w:rFonts w:cs="Times New Roman"/>
                <w:szCs w:val="20"/>
              </w:rPr>
            </w:pPr>
          </w:p>
        </w:tc>
        <w:tc>
          <w:tcPr>
            <w:tcW w:w="344" w:type="pct"/>
            <w:shd w:val="clear" w:color="000000" w:fill="FFFFFF"/>
            <w:noWrap/>
            <w:vAlign w:val="center"/>
            <w:hideMark/>
          </w:tcPr>
          <w:p w:rsidR="00A0026D" w:rsidRPr="0099189B" w:rsidRDefault="00A0026D" w:rsidP="00C70137">
            <w:pPr>
              <w:pStyle w:val="1fffb"/>
              <w:rPr>
                <w:rFonts w:cs="Times New Roman"/>
                <w:szCs w:val="20"/>
              </w:rPr>
            </w:pPr>
          </w:p>
        </w:tc>
      </w:tr>
      <w:tr w:rsidR="00A0026D" w:rsidRPr="0099189B" w:rsidTr="005B6D16">
        <w:trPr>
          <w:trHeight w:val="20"/>
        </w:trPr>
        <w:tc>
          <w:tcPr>
            <w:tcW w:w="173" w:type="pct"/>
            <w:vMerge w:val="restar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11</w:t>
            </w:r>
          </w:p>
        </w:tc>
        <w:tc>
          <w:tcPr>
            <w:tcW w:w="1238" w:type="pct"/>
            <w:vMerge w:val="restart"/>
            <w:shd w:val="clear" w:color="000000" w:fill="FFFFFF"/>
            <w:vAlign w:val="center"/>
            <w:hideMark/>
          </w:tcPr>
          <w:p w:rsidR="00A0026D" w:rsidRPr="0099189B" w:rsidRDefault="00A0026D" w:rsidP="00C70137">
            <w:pPr>
              <w:pStyle w:val="1fffb"/>
              <w:rPr>
                <w:rFonts w:cs="Times New Roman"/>
                <w:szCs w:val="20"/>
              </w:rPr>
            </w:pPr>
            <w:r w:rsidRPr="0099189B">
              <w:rPr>
                <w:rFonts w:cs="Times New Roman"/>
                <w:szCs w:val="20"/>
              </w:rPr>
              <w:t>Сети теплоснабжения от д/с "Ручеек" до ж.д.9 (тепл.) (кадастровый номер 86:08:0020501:3633)</w:t>
            </w:r>
          </w:p>
        </w:tc>
        <w:tc>
          <w:tcPr>
            <w:tcW w:w="1631"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от д/с до ж.д.№29 (теплица)</w:t>
            </w:r>
          </w:p>
        </w:tc>
        <w:tc>
          <w:tcPr>
            <w:tcW w:w="30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114</w:t>
            </w:r>
          </w:p>
        </w:tc>
        <w:tc>
          <w:tcPr>
            <w:tcW w:w="569"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88,6</w:t>
            </w:r>
          </w:p>
        </w:tc>
        <w:tc>
          <w:tcPr>
            <w:tcW w:w="403"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надземная</w:t>
            </w:r>
          </w:p>
        </w:tc>
        <w:tc>
          <w:tcPr>
            <w:tcW w:w="33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1995</w:t>
            </w:r>
          </w:p>
        </w:tc>
        <w:tc>
          <w:tcPr>
            <w:tcW w:w="344"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2020</w:t>
            </w:r>
          </w:p>
        </w:tc>
      </w:tr>
      <w:tr w:rsidR="00A0026D" w:rsidRPr="0099189B" w:rsidTr="005B6D16">
        <w:trPr>
          <w:trHeight w:val="20"/>
        </w:trPr>
        <w:tc>
          <w:tcPr>
            <w:tcW w:w="173" w:type="pct"/>
            <w:vMerge/>
            <w:vAlign w:val="center"/>
            <w:hideMark/>
          </w:tcPr>
          <w:p w:rsidR="00A0026D" w:rsidRPr="0099189B" w:rsidRDefault="00A0026D" w:rsidP="00C70137">
            <w:pPr>
              <w:pStyle w:val="1fffb"/>
              <w:rPr>
                <w:rFonts w:cs="Times New Roman"/>
                <w:szCs w:val="20"/>
              </w:rPr>
            </w:pPr>
          </w:p>
        </w:tc>
        <w:tc>
          <w:tcPr>
            <w:tcW w:w="1238" w:type="pct"/>
            <w:vMerge/>
            <w:vAlign w:val="center"/>
            <w:hideMark/>
          </w:tcPr>
          <w:p w:rsidR="00A0026D" w:rsidRPr="0099189B" w:rsidRDefault="00A0026D" w:rsidP="00C70137">
            <w:pPr>
              <w:pStyle w:val="1fffb"/>
              <w:rPr>
                <w:rFonts w:cs="Times New Roman"/>
                <w:szCs w:val="20"/>
              </w:rPr>
            </w:pPr>
          </w:p>
        </w:tc>
        <w:tc>
          <w:tcPr>
            <w:tcW w:w="1631"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от ж.д.№29 (теплица) до маг.Сингапай</w:t>
            </w:r>
          </w:p>
        </w:tc>
        <w:tc>
          <w:tcPr>
            <w:tcW w:w="30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57</w:t>
            </w:r>
          </w:p>
        </w:tc>
        <w:tc>
          <w:tcPr>
            <w:tcW w:w="569"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48,9</w:t>
            </w:r>
          </w:p>
        </w:tc>
        <w:tc>
          <w:tcPr>
            <w:tcW w:w="403" w:type="pct"/>
            <w:shd w:val="clear" w:color="000000" w:fill="FFFFFF"/>
            <w:noWrap/>
            <w:vAlign w:val="center"/>
            <w:hideMark/>
          </w:tcPr>
          <w:p w:rsidR="00A0026D" w:rsidRPr="0099189B" w:rsidRDefault="00A0026D" w:rsidP="00C70137">
            <w:pPr>
              <w:pStyle w:val="1fffb"/>
              <w:rPr>
                <w:rFonts w:cs="Times New Roman"/>
                <w:szCs w:val="20"/>
              </w:rPr>
            </w:pPr>
          </w:p>
        </w:tc>
        <w:tc>
          <w:tcPr>
            <w:tcW w:w="335" w:type="pct"/>
            <w:shd w:val="clear" w:color="000000" w:fill="FFFFFF"/>
            <w:noWrap/>
            <w:vAlign w:val="center"/>
            <w:hideMark/>
          </w:tcPr>
          <w:p w:rsidR="00A0026D" w:rsidRPr="0099189B" w:rsidRDefault="00A0026D" w:rsidP="00C70137">
            <w:pPr>
              <w:pStyle w:val="1fffb"/>
              <w:rPr>
                <w:rFonts w:cs="Times New Roman"/>
                <w:szCs w:val="20"/>
              </w:rPr>
            </w:pPr>
          </w:p>
        </w:tc>
        <w:tc>
          <w:tcPr>
            <w:tcW w:w="344"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2020</w:t>
            </w:r>
          </w:p>
        </w:tc>
      </w:tr>
      <w:tr w:rsidR="00A0026D" w:rsidRPr="0099189B" w:rsidTr="005B6D16">
        <w:trPr>
          <w:trHeight w:val="20"/>
        </w:trPr>
        <w:tc>
          <w:tcPr>
            <w:tcW w:w="173" w:type="pct"/>
            <w:vMerge/>
            <w:vAlign w:val="center"/>
            <w:hideMark/>
          </w:tcPr>
          <w:p w:rsidR="00A0026D" w:rsidRPr="0099189B" w:rsidRDefault="00A0026D" w:rsidP="00C70137">
            <w:pPr>
              <w:pStyle w:val="1fffb"/>
              <w:rPr>
                <w:rFonts w:cs="Times New Roman"/>
                <w:szCs w:val="20"/>
              </w:rPr>
            </w:pPr>
          </w:p>
        </w:tc>
        <w:tc>
          <w:tcPr>
            <w:tcW w:w="1238" w:type="pct"/>
            <w:vMerge/>
            <w:vAlign w:val="center"/>
            <w:hideMark/>
          </w:tcPr>
          <w:p w:rsidR="00A0026D" w:rsidRPr="0099189B" w:rsidRDefault="00A0026D" w:rsidP="00C70137">
            <w:pPr>
              <w:pStyle w:val="1fffb"/>
              <w:rPr>
                <w:rFonts w:cs="Times New Roman"/>
                <w:szCs w:val="20"/>
              </w:rPr>
            </w:pPr>
          </w:p>
        </w:tc>
        <w:tc>
          <w:tcPr>
            <w:tcW w:w="1631"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всего</w:t>
            </w:r>
          </w:p>
        </w:tc>
        <w:tc>
          <w:tcPr>
            <w:tcW w:w="305" w:type="pct"/>
            <w:shd w:val="clear" w:color="000000" w:fill="FFFFFF"/>
            <w:noWrap/>
            <w:vAlign w:val="center"/>
            <w:hideMark/>
          </w:tcPr>
          <w:p w:rsidR="00A0026D" w:rsidRPr="0099189B" w:rsidRDefault="00A0026D" w:rsidP="00C70137">
            <w:pPr>
              <w:pStyle w:val="1fffb"/>
              <w:rPr>
                <w:rFonts w:cs="Times New Roman"/>
                <w:szCs w:val="20"/>
              </w:rPr>
            </w:pPr>
          </w:p>
        </w:tc>
        <w:tc>
          <w:tcPr>
            <w:tcW w:w="569"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137,5</w:t>
            </w:r>
          </w:p>
        </w:tc>
        <w:tc>
          <w:tcPr>
            <w:tcW w:w="403" w:type="pct"/>
            <w:shd w:val="clear" w:color="000000" w:fill="FFFFFF"/>
            <w:noWrap/>
            <w:vAlign w:val="center"/>
            <w:hideMark/>
          </w:tcPr>
          <w:p w:rsidR="00A0026D" w:rsidRPr="0099189B" w:rsidRDefault="00A0026D" w:rsidP="00C70137">
            <w:pPr>
              <w:pStyle w:val="1fffb"/>
              <w:rPr>
                <w:rFonts w:cs="Times New Roman"/>
                <w:szCs w:val="20"/>
              </w:rPr>
            </w:pPr>
          </w:p>
        </w:tc>
        <w:tc>
          <w:tcPr>
            <w:tcW w:w="335" w:type="pct"/>
            <w:shd w:val="clear" w:color="000000" w:fill="FFFFFF"/>
            <w:noWrap/>
            <w:vAlign w:val="center"/>
            <w:hideMark/>
          </w:tcPr>
          <w:p w:rsidR="00A0026D" w:rsidRPr="0099189B" w:rsidRDefault="00A0026D" w:rsidP="00C70137">
            <w:pPr>
              <w:pStyle w:val="1fffb"/>
              <w:rPr>
                <w:rFonts w:cs="Times New Roman"/>
                <w:szCs w:val="20"/>
              </w:rPr>
            </w:pPr>
          </w:p>
        </w:tc>
        <w:tc>
          <w:tcPr>
            <w:tcW w:w="344" w:type="pct"/>
            <w:shd w:val="clear" w:color="000000" w:fill="FFFFFF"/>
            <w:noWrap/>
            <w:vAlign w:val="center"/>
            <w:hideMark/>
          </w:tcPr>
          <w:p w:rsidR="00A0026D" w:rsidRPr="0099189B" w:rsidRDefault="00A0026D" w:rsidP="00C70137">
            <w:pPr>
              <w:pStyle w:val="1fffb"/>
              <w:rPr>
                <w:rFonts w:cs="Times New Roman"/>
                <w:szCs w:val="20"/>
              </w:rPr>
            </w:pPr>
          </w:p>
        </w:tc>
      </w:tr>
      <w:tr w:rsidR="00A0026D" w:rsidRPr="0099189B" w:rsidTr="005B6D16">
        <w:trPr>
          <w:trHeight w:val="20"/>
        </w:trPr>
        <w:tc>
          <w:tcPr>
            <w:tcW w:w="173" w:type="pct"/>
            <w:vMerge w:val="restar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12</w:t>
            </w:r>
          </w:p>
        </w:tc>
        <w:tc>
          <w:tcPr>
            <w:tcW w:w="1238" w:type="pct"/>
            <w:vMerge w:val="restart"/>
            <w:shd w:val="clear" w:color="000000" w:fill="FFFFFF"/>
            <w:vAlign w:val="center"/>
            <w:hideMark/>
          </w:tcPr>
          <w:p w:rsidR="00A0026D" w:rsidRPr="0099189B" w:rsidRDefault="00A0026D" w:rsidP="00C70137">
            <w:pPr>
              <w:pStyle w:val="1fffb"/>
              <w:rPr>
                <w:rFonts w:cs="Times New Roman"/>
                <w:szCs w:val="20"/>
              </w:rPr>
            </w:pPr>
            <w:r w:rsidRPr="0099189B">
              <w:rPr>
                <w:rFonts w:cs="Times New Roman"/>
                <w:szCs w:val="20"/>
              </w:rPr>
              <w:t>Сети теплоснабжения от котельной до УТ-1, ТК-1 до артскважин (кадастровый номер 86:08:0020501:3641)</w:t>
            </w:r>
          </w:p>
        </w:tc>
        <w:tc>
          <w:tcPr>
            <w:tcW w:w="1631"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от котельной до глухой врезки</w:t>
            </w:r>
          </w:p>
        </w:tc>
        <w:tc>
          <w:tcPr>
            <w:tcW w:w="30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426</w:t>
            </w:r>
          </w:p>
        </w:tc>
        <w:tc>
          <w:tcPr>
            <w:tcW w:w="569"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80,0</w:t>
            </w:r>
          </w:p>
        </w:tc>
        <w:tc>
          <w:tcPr>
            <w:tcW w:w="403"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надземная</w:t>
            </w:r>
          </w:p>
        </w:tc>
        <w:tc>
          <w:tcPr>
            <w:tcW w:w="33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1979</w:t>
            </w:r>
          </w:p>
        </w:tc>
        <w:tc>
          <w:tcPr>
            <w:tcW w:w="344"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2017</w:t>
            </w:r>
          </w:p>
        </w:tc>
      </w:tr>
      <w:tr w:rsidR="00A0026D" w:rsidRPr="0099189B" w:rsidTr="005B6D16">
        <w:trPr>
          <w:trHeight w:val="20"/>
        </w:trPr>
        <w:tc>
          <w:tcPr>
            <w:tcW w:w="173" w:type="pct"/>
            <w:vMerge/>
            <w:vAlign w:val="center"/>
            <w:hideMark/>
          </w:tcPr>
          <w:p w:rsidR="00A0026D" w:rsidRPr="0099189B" w:rsidRDefault="00A0026D" w:rsidP="00C70137">
            <w:pPr>
              <w:pStyle w:val="1fffb"/>
              <w:rPr>
                <w:rFonts w:cs="Times New Roman"/>
                <w:szCs w:val="20"/>
              </w:rPr>
            </w:pPr>
          </w:p>
        </w:tc>
        <w:tc>
          <w:tcPr>
            <w:tcW w:w="1238" w:type="pct"/>
            <w:vMerge/>
            <w:vAlign w:val="center"/>
            <w:hideMark/>
          </w:tcPr>
          <w:p w:rsidR="00A0026D" w:rsidRPr="0099189B" w:rsidRDefault="00A0026D" w:rsidP="00C70137">
            <w:pPr>
              <w:pStyle w:val="1fffb"/>
              <w:rPr>
                <w:rFonts w:cs="Times New Roman"/>
                <w:szCs w:val="20"/>
              </w:rPr>
            </w:pPr>
          </w:p>
        </w:tc>
        <w:tc>
          <w:tcPr>
            <w:tcW w:w="1631"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от глухой врезки до ТК-1</w:t>
            </w:r>
          </w:p>
        </w:tc>
        <w:tc>
          <w:tcPr>
            <w:tcW w:w="30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159</w:t>
            </w:r>
          </w:p>
        </w:tc>
        <w:tc>
          <w:tcPr>
            <w:tcW w:w="569"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280,0</w:t>
            </w:r>
          </w:p>
        </w:tc>
        <w:tc>
          <w:tcPr>
            <w:tcW w:w="403"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надземная</w:t>
            </w:r>
          </w:p>
        </w:tc>
        <w:tc>
          <w:tcPr>
            <w:tcW w:w="33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1979</w:t>
            </w:r>
          </w:p>
        </w:tc>
        <w:tc>
          <w:tcPr>
            <w:tcW w:w="344"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2017</w:t>
            </w:r>
          </w:p>
        </w:tc>
      </w:tr>
      <w:tr w:rsidR="00A0026D" w:rsidRPr="0099189B" w:rsidTr="005B6D16">
        <w:trPr>
          <w:trHeight w:val="20"/>
        </w:trPr>
        <w:tc>
          <w:tcPr>
            <w:tcW w:w="173" w:type="pct"/>
            <w:vMerge/>
            <w:vAlign w:val="center"/>
            <w:hideMark/>
          </w:tcPr>
          <w:p w:rsidR="00A0026D" w:rsidRPr="0099189B" w:rsidRDefault="00A0026D" w:rsidP="00C70137">
            <w:pPr>
              <w:pStyle w:val="1fffb"/>
              <w:rPr>
                <w:rFonts w:cs="Times New Roman"/>
                <w:szCs w:val="20"/>
              </w:rPr>
            </w:pPr>
          </w:p>
        </w:tc>
        <w:tc>
          <w:tcPr>
            <w:tcW w:w="1238" w:type="pct"/>
            <w:vMerge/>
            <w:vAlign w:val="center"/>
            <w:hideMark/>
          </w:tcPr>
          <w:p w:rsidR="00A0026D" w:rsidRPr="0099189B" w:rsidRDefault="00A0026D" w:rsidP="00C70137">
            <w:pPr>
              <w:pStyle w:val="1fffb"/>
              <w:rPr>
                <w:rFonts w:cs="Times New Roman"/>
                <w:szCs w:val="20"/>
              </w:rPr>
            </w:pPr>
          </w:p>
        </w:tc>
        <w:tc>
          <w:tcPr>
            <w:tcW w:w="1631"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ввода на арт.скважины №1,2,3,4</w:t>
            </w:r>
          </w:p>
        </w:tc>
        <w:tc>
          <w:tcPr>
            <w:tcW w:w="30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57</w:t>
            </w:r>
          </w:p>
        </w:tc>
        <w:tc>
          <w:tcPr>
            <w:tcW w:w="569"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30,0</w:t>
            </w:r>
          </w:p>
        </w:tc>
        <w:tc>
          <w:tcPr>
            <w:tcW w:w="403"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надземная</w:t>
            </w:r>
          </w:p>
        </w:tc>
        <w:tc>
          <w:tcPr>
            <w:tcW w:w="33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1979</w:t>
            </w:r>
          </w:p>
        </w:tc>
        <w:tc>
          <w:tcPr>
            <w:tcW w:w="344"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2017</w:t>
            </w:r>
          </w:p>
        </w:tc>
      </w:tr>
      <w:tr w:rsidR="00A0026D" w:rsidRPr="0099189B" w:rsidTr="005B6D16">
        <w:trPr>
          <w:trHeight w:val="20"/>
        </w:trPr>
        <w:tc>
          <w:tcPr>
            <w:tcW w:w="173" w:type="pct"/>
            <w:vMerge/>
            <w:vAlign w:val="center"/>
            <w:hideMark/>
          </w:tcPr>
          <w:p w:rsidR="00A0026D" w:rsidRPr="0099189B" w:rsidRDefault="00A0026D" w:rsidP="00C70137">
            <w:pPr>
              <w:pStyle w:val="1fffb"/>
              <w:rPr>
                <w:rFonts w:cs="Times New Roman"/>
                <w:szCs w:val="20"/>
              </w:rPr>
            </w:pPr>
          </w:p>
        </w:tc>
        <w:tc>
          <w:tcPr>
            <w:tcW w:w="1238" w:type="pct"/>
            <w:vMerge/>
            <w:vAlign w:val="center"/>
            <w:hideMark/>
          </w:tcPr>
          <w:p w:rsidR="00A0026D" w:rsidRPr="0099189B" w:rsidRDefault="00A0026D" w:rsidP="00C70137">
            <w:pPr>
              <w:pStyle w:val="1fffb"/>
              <w:rPr>
                <w:rFonts w:cs="Times New Roman"/>
                <w:szCs w:val="20"/>
              </w:rPr>
            </w:pPr>
          </w:p>
        </w:tc>
        <w:tc>
          <w:tcPr>
            <w:tcW w:w="1631"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всего</w:t>
            </w:r>
          </w:p>
        </w:tc>
        <w:tc>
          <w:tcPr>
            <w:tcW w:w="305" w:type="pct"/>
            <w:shd w:val="clear" w:color="000000" w:fill="FFFFFF"/>
            <w:noWrap/>
            <w:vAlign w:val="center"/>
            <w:hideMark/>
          </w:tcPr>
          <w:p w:rsidR="00A0026D" w:rsidRPr="0099189B" w:rsidRDefault="00A0026D" w:rsidP="00C70137">
            <w:pPr>
              <w:pStyle w:val="1fffb"/>
              <w:rPr>
                <w:rFonts w:cs="Times New Roman"/>
                <w:szCs w:val="20"/>
              </w:rPr>
            </w:pPr>
          </w:p>
        </w:tc>
        <w:tc>
          <w:tcPr>
            <w:tcW w:w="569"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390,0</w:t>
            </w:r>
          </w:p>
        </w:tc>
        <w:tc>
          <w:tcPr>
            <w:tcW w:w="403" w:type="pct"/>
            <w:shd w:val="clear" w:color="000000" w:fill="FFFFFF"/>
            <w:noWrap/>
            <w:vAlign w:val="center"/>
            <w:hideMark/>
          </w:tcPr>
          <w:p w:rsidR="00A0026D" w:rsidRPr="0099189B" w:rsidRDefault="00A0026D" w:rsidP="00C70137">
            <w:pPr>
              <w:pStyle w:val="1fffb"/>
              <w:rPr>
                <w:rFonts w:cs="Times New Roman"/>
                <w:szCs w:val="20"/>
              </w:rPr>
            </w:pPr>
          </w:p>
        </w:tc>
        <w:tc>
          <w:tcPr>
            <w:tcW w:w="335" w:type="pct"/>
            <w:shd w:val="clear" w:color="000000" w:fill="FFFFFF"/>
            <w:noWrap/>
            <w:vAlign w:val="center"/>
            <w:hideMark/>
          </w:tcPr>
          <w:p w:rsidR="00A0026D" w:rsidRPr="0099189B" w:rsidRDefault="00A0026D" w:rsidP="00C70137">
            <w:pPr>
              <w:pStyle w:val="1fffb"/>
              <w:rPr>
                <w:rFonts w:cs="Times New Roman"/>
                <w:szCs w:val="20"/>
              </w:rPr>
            </w:pPr>
          </w:p>
        </w:tc>
        <w:tc>
          <w:tcPr>
            <w:tcW w:w="344" w:type="pct"/>
            <w:shd w:val="clear" w:color="000000" w:fill="FFFFFF"/>
            <w:noWrap/>
            <w:vAlign w:val="center"/>
            <w:hideMark/>
          </w:tcPr>
          <w:p w:rsidR="00A0026D" w:rsidRPr="0099189B" w:rsidRDefault="00A0026D" w:rsidP="00C70137">
            <w:pPr>
              <w:pStyle w:val="1fffb"/>
              <w:rPr>
                <w:rFonts w:cs="Times New Roman"/>
                <w:szCs w:val="20"/>
              </w:rPr>
            </w:pPr>
          </w:p>
        </w:tc>
      </w:tr>
      <w:tr w:rsidR="00A0026D" w:rsidRPr="0099189B" w:rsidTr="005B6D16">
        <w:trPr>
          <w:trHeight w:val="20"/>
        </w:trPr>
        <w:tc>
          <w:tcPr>
            <w:tcW w:w="173" w:type="pct"/>
            <w:vMerge w:val="restar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13</w:t>
            </w:r>
          </w:p>
        </w:tc>
        <w:tc>
          <w:tcPr>
            <w:tcW w:w="1238" w:type="pct"/>
            <w:vMerge w:val="restart"/>
            <w:shd w:val="clear" w:color="000000" w:fill="FFFFFF"/>
            <w:vAlign w:val="center"/>
            <w:hideMark/>
          </w:tcPr>
          <w:p w:rsidR="00A0026D" w:rsidRPr="0099189B" w:rsidRDefault="00A0026D" w:rsidP="00C70137">
            <w:pPr>
              <w:pStyle w:val="1fffb"/>
              <w:rPr>
                <w:rFonts w:cs="Times New Roman"/>
                <w:szCs w:val="20"/>
              </w:rPr>
            </w:pPr>
            <w:r w:rsidRPr="0099189B">
              <w:rPr>
                <w:rFonts w:cs="Times New Roman"/>
                <w:szCs w:val="20"/>
              </w:rPr>
              <w:t>Сети теплоснабжения от ТК-18/1 к новым ж.д.48, 49 (кадастровый номер 86:08:0020501:3632)</w:t>
            </w:r>
          </w:p>
        </w:tc>
        <w:tc>
          <w:tcPr>
            <w:tcW w:w="1631"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от ТК-18/1 до новых ж.д.№48,49</w:t>
            </w:r>
          </w:p>
        </w:tc>
        <w:tc>
          <w:tcPr>
            <w:tcW w:w="30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159</w:t>
            </w:r>
          </w:p>
        </w:tc>
        <w:tc>
          <w:tcPr>
            <w:tcW w:w="569"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371,0</w:t>
            </w:r>
          </w:p>
        </w:tc>
        <w:tc>
          <w:tcPr>
            <w:tcW w:w="403"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подземная</w:t>
            </w:r>
          </w:p>
        </w:tc>
        <w:tc>
          <w:tcPr>
            <w:tcW w:w="33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2013</w:t>
            </w:r>
          </w:p>
        </w:tc>
        <w:tc>
          <w:tcPr>
            <w:tcW w:w="344" w:type="pct"/>
            <w:shd w:val="clear" w:color="000000" w:fill="FFFFFF"/>
            <w:noWrap/>
            <w:vAlign w:val="center"/>
            <w:hideMark/>
          </w:tcPr>
          <w:p w:rsidR="00A0026D" w:rsidRPr="0099189B" w:rsidRDefault="00A0026D" w:rsidP="00C70137">
            <w:pPr>
              <w:pStyle w:val="1fffb"/>
              <w:rPr>
                <w:rFonts w:cs="Times New Roman"/>
                <w:szCs w:val="20"/>
              </w:rPr>
            </w:pPr>
          </w:p>
        </w:tc>
      </w:tr>
      <w:tr w:rsidR="00A0026D" w:rsidRPr="0099189B" w:rsidTr="005B6D16">
        <w:trPr>
          <w:trHeight w:val="20"/>
        </w:trPr>
        <w:tc>
          <w:tcPr>
            <w:tcW w:w="173" w:type="pct"/>
            <w:vMerge/>
            <w:vAlign w:val="center"/>
            <w:hideMark/>
          </w:tcPr>
          <w:p w:rsidR="00A0026D" w:rsidRPr="0099189B" w:rsidRDefault="00A0026D" w:rsidP="00C70137">
            <w:pPr>
              <w:pStyle w:val="1fffb"/>
              <w:rPr>
                <w:rFonts w:cs="Times New Roman"/>
                <w:szCs w:val="20"/>
              </w:rPr>
            </w:pPr>
          </w:p>
        </w:tc>
        <w:tc>
          <w:tcPr>
            <w:tcW w:w="1238" w:type="pct"/>
            <w:vMerge/>
            <w:vAlign w:val="center"/>
            <w:hideMark/>
          </w:tcPr>
          <w:p w:rsidR="00A0026D" w:rsidRPr="0099189B" w:rsidRDefault="00A0026D" w:rsidP="00C70137">
            <w:pPr>
              <w:pStyle w:val="1fffb"/>
              <w:rPr>
                <w:rFonts w:cs="Times New Roman"/>
                <w:szCs w:val="20"/>
              </w:rPr>
            </w:pPr>
          </w:p>
        </w:tc>
        <w:tc>
          <w:tcPr>
            <w:tcW w:w="1631"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всего</w:t>
            </w:r>
          </w:p>
        </w:tc>
        <w:tc>
          <w:tcPr>
            <w:tcW w:w="305" w:type="pct"/>
            <w:shd w:val="clear" w:color="000000" w:fill="FFFFFF"/>
            <w:noWrap/>
            <w:vAlign w:val="center"/>
            <w:hideMark/>
          </w:tcPr>
          <w:p w:rsidR="00A0026D" w:rsidRPr="0099189B" w:rsidRDefault="00A0026D" w:rsidP="00C70137">
            <w:pPr>
              <w:pStyle w:val="1fffb"/>
              <w:rPr>
                <w:rFonts w:cs="Times New Roman"/>
                <w:szCs w:val="20"/>
              </w:rPr>
            </w:pPr>
          </w:p>
        </w:tc>
        <w:tc>
          <w:tcPr>
            <w:tcW w:w="569"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371,0</w:t>
            </w:r>
          </w:p>
        </w:tc>
        <w:tc>
          <w:tcPr>
            <w:tcW w:w="403" w:type="pct"/>
            <w:shd w:val="clear" w:color="000000" w:fill="FFFFFF"/>
            <w:noWrap/>
            <w:vAlign w:val="center"/>
            <w:hideMark/>
          </w:tcPr>
          <w:p w:rsidR="00A0026D" w:rsidRPr="0099189B" w:rsidRDefault="00A0026D" w:rsidP="00C70137">
            <w:pPr>
              <w:pStyle w:val="1fffb"/>
              <w:rPr>
                <w:rFonts w:cs="Times New Roman"/>
                <w:szCs w:val="20"/>
              </w:rPr>
            </w:pPr>
          </w:p>
        </w:tc>
        <w:tc>
          <w:tcPr>
            <w:tcW w:w="335" w:type="pct"/>
            <w:shd w:val="clear" w:color="000000" w:fill="FFFFFF"/>
            <w:noWrap/>
            <w:vAlign w:val="center"/>
            <w:hideMark/>
          </w:tcPr>
          <w:p w:rsidR="00A0026D" w:rsidRPr="0099189B" w:rsidRDefault="00A0026D" w:rsidP="00C70137">
            <w:pPr>
              <w:pStyle w:val="1fffb"/>
              <w:rPr>
                <w:rFonts w:cs="Times New Roman"/>
                <w:szCs w:val="20"/>
              </w:rPr>
            </w:pPr>
          </w:p>
        </w:tc>
        <w:tc>
          <w:tcPr>
            <w:tcW w:w="344" w:type="pct"/>
            <w:shd w:val="clear" w:color="000000" w:fill="FFFFFF"/>
            <w:noWrap/>
            <w:vAlign w:val="center"/>
            <w:hideMark/>
          </w:tcPr>
          <w:p w:rsidR="00A0026D" w:rsidRPr="0099189B" w:rsidRDefault="00A0026D" w:rsidP="00C70137">
            <w:pPr>
              <w:pStyle w:val="1fffb"/>
              <w:rPr>
                <w:rFonts w:cs="Times New Roman"/>
                <w:szCs w:val="20"/>
              </w:rPr>
            </w:pPr>
          </w:p>
        </w:tc>
      </w:tr>
      <w:tr w:rsidR="00A0026D" w:rsidRPr="0099189B" w:rsidTr="005B6D16">
        <w:trPr>
          <w:trHeight w:val="20"/>
        </w:trPr>
        <w:tc>
          <w:tcPr>
            <w:tcW w:w="173" w:type="pct"/>
            <w:vMerge w:val="restar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14</w:t>
            </w:r>
          </w:p>
        </w:tc>
        <w:tc>
          <w:tcPr>
            <w:tcW w:w="1238" w:type="pct"/>
            <w:vMerge w:val="restart"/>
            <w:shd w:val="clear" w:color="000000" w:fill="FFFFFF"/>
            <w:vAlign w:val="center"/>
            <w:hideMark/>
          </w:tcPr>
          <w:p w:rsidR="00A0026D" w:rsidRPr="0099189B" w:rsidRDefault="00A0026D" w:rsidP="00C70137">
            <w:pPr>
              <w:pStyle w:val="1fffb"/>
              <w:rPr>
                <w:rFonts w:cs="Times New Roman"/>
                <w:szCs w:val="20"/>
              </w:rPr>
            </w:pPr>
            <w:r w:rsidRPr="0099189B">
              <w:rPr>
                <w:rFonts w:cs="Times New Roman"/>
                <w:szCs w:val="20"/>
              </w:rPr>
              <w:t>Сети теплоснабжения от ТК-18 до ж.д.ул.Березовая (кадастровый номер 86:08:0020501:3635)</w:t>
            </w:r>
          </w:p>
        </w:tc>
        <w:tc>
          <w:tcPr>
            <w:tcW w:w="1631"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от ТК-18 до ж.д.ул.Березовая</w:t>
            </w:r>
          </w:p>
        </w:tc>
        <w:tc>
          <w:tcPr>
            <w:tcW w:w="30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57</w:t>
            </w:r>
          </w:p>
        </w:tc>
        <w:tc>
          <w:tcPr>
            <w:tcW w:w="569"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381,0</w:t>
            </w:r>
          </w:p>
        </w:tc>
        <w:tc>
          <w:tcPr>
            <w:tcW w:w="403"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подземная</w:t>
            </w:r>
          </w:p>
        </w:tc>
        <w:tc>
          <w:tcPr>
            <w:tcW w:w="335" w:type="pct"/>
            <w:shd w:val="clear" w:color="000000" w:fill="FFFFFF"/>
            <w:noWrap/>
            <w:vAlign w:val="center"/>
            <w:hideMark/>
          </w:tcPr>
          <w:p w:rsidR="00A0026D" w:rsidRPr="0099189B" w:rsidRDefault="00A0026D" w:rsidP="00C70137">
            <w:pPr>
              <w:pStyle w:val="1fffb"/>
              <w:rPr>
                <w:rFonts w:cs="Times New Roman"/>
                <w:szCs w:val="20"/>
              </w:rPr>
            </w:pPr>
          </w:p>
        </w:tc>
        <w:tc>
          <w:tcPr>
            <w:tcW w:w="344" w:type="pct"/>
            <w:shd w:val="clear" w:color="000000" w:fill="FFFFFF"/>
            <w:noWrap/>
            <w:vAlign w:val="center"/>
            <w:hideMark/>
          </w:tcPr>
          <w:p w:rsidR="00A0026D" w:rsidRPr="0099189B" w:rsidRDefault="00A0026D" w:rsidP="00C70137">
            <w:pPr>
              <w:pStyle w:val="1fffb"/>
              <w:rPr>
                <w:rFonts w:cs="Times New Roman"/>
                <w:szCs w:val="20"/>
              </w:rPr>
            </w:pPr>
          </w:p>
        </w:tc>
      </w:tr>
      <w:tr w:rsidR="00A0026D" w:rsidRPr="0099189B" w:rsidTr="005B6D16">
        <w:trPr>
          <w:trHeight w:val="20"/>
        </w:trPr>
        <w:tc>
          <w:tcPr>
            <w:tcW w:w="173" w:type="pct"/>
            <w:vMerge/>
            <w:vAlign w:val="center"/>
            <w:hideMark/>
          </w:tcPr>
          <w:p w:rsidR="00A0026D" w:rsidRPr="0099189B" w:rsidRDefault="00A0026D" w:rsidP="00C70137">
            <w:pPr>
              <w:pStyle w:val="1fffb"/>
              <w:rPr>
                <w:rFonts w:cs="Times New Roman"/>
                <w:szCs w:val="20"/>
              </w:rPr>
            </w:pPr>
          </w:p>
        </w:tc>
        <w:tc>
          <w:tcPr>
            <w:tcW w:w="1238" w:type="pct"/>
            <w:vMerge/>
            <w:vAlign w:val="center"/>
            <w:hideMark/>
          </w:tcPr>
          <w:p w:rsidR="00A0026D" w:rsidRPr="0099189B" w:rsidRDefault="00A0026D" w:rsidP="00C70137">
            <w:pPr>
              <w:pStyle w:val="1fffb"/>
              <w:rPr>
                <w:rFonts w:cs="Times New Roman"/>
                <w:szCs w:val="20"/>
              </w:rPr>
            </w:pPr>
          </w:p>
        </w:tc>
        <w:tc>
          <w:tcPr>
            <w:tcW w:w="1631"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всего</w:t>
            </w:r>
          </w:p>
        </w:tc>
        <w:tc>
          <w:tcPr>
            <w:tcW w:w="305" w:type="pct"/>
            <w:shd w:val="clear" w:color="000000" w:fill="FFFFFF"/>
            <w:noWrap/>
            <w:vAlign w:val="center"/>
            <w:hideMark/>
          </w:tcPr>
          <w:p w:rsidR="00A0026D" w:rsidRPr="0099189B" w:rsidRDefault="00A0026D" w:rsidP="00C70137">
            <w:pPr>
              <w:pStyle w:val="1fffb"/>
              <w:rPr>
                <w:rFonts w:cs="Times New Roman"/>
                <w:szCs w:val="20"/>
              </w:rPr>
            </w:pPr>
          </w:p>
        </w:tc>
        <w:tc>
          <w:tcPr>
            <w:tcW w:w="569"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381,0</w:t>
            </w:r>
          </w:p>
        </w:tc>
        <w:tc>
          <w:tcPr>
            <w:tcW w:w="403" w:type="pct"/>
            <w:shd w:val="clear" w:color="000000" w:fill="FFFFFF"/>
            <w:noWrap/>
            <w:vAlign w:val="center"/>
            <w:hideMark/>
          </w:tcPr>
          <w:p w:rsidR="00A0026D" w:rsidRPr="0099189B" w:rsidRDefault="00A0026D" w:rsidP="00C70137">
            <w:pPr>
              <w:pStyle w:val="1fffb"/>
              <w:rPr>
                <w:rFonts w:cs="Times New Roman"/>
                <w:szCs w:val="20"/>
              </w:rPr>
            </w:pPr>
          </w:p>
        </w:tc>
        <w:tc>
          <w:tcPr>
            <w:tcW w:w="335" w:type="pct"/>
            <w:shd w:val="clear" w:color="000000" w:fill="FFFFFF"/>
            <w:noWrap/>
            <w:vAlign w:val="center"/>
            <w:hideMark/>
          </w:tcPr>
          <w:p w:rsidR="00A0026D" w:rsidRPr="0099189B" w:rsidRDefault="00A0026D" w:rsidP="00C70137">
            <w:pPr>
              <w:pStyle w:val="1fffb"/>
              <w:rPr>
                <w:rFonts w:cs="Times New Roman"/>
                <w:szCs w:val="20"/>
              </w:rPr>
            </w:pPr>
          </w:p>
        </w:tc>
        <w:tc>
          <w:tcPr>
            <w:tcW w:w="344" w:type="pct"/>
            <w:shd w:val="clear" w:color="000000" w:fill="FFFFFF"/>
            <w:noWrap/>
            <w:vAlign w:val="center"/>
            <w:hideMark/>
          </w:tcPr>
          <w:p w:rsidR="00A0026D" w:rsidRPr="0099189B" w:rsidRDefault="00A0026D" w:rsidP="00C70137">
            <w:pPr>
              <w:pStyle w:val="1fffb"/>
              <w:rPr>
                <w:rFonts w:cs="Times New Roman"/>
                <w:szCs w:val="20"/>
              </w:rPr>
            </w:pPr>
          </w:p>
        </w:tc>
      </w:tr>
      <w:tr w:rsidR="00A0026D" w:rsidRPr="0099189B" w:rsidTr="005B6D16">
        <w:trPr>
          <w:trHeight w:val="20"/>
        </w:trPr>
        <w:tc>
          <w:tcPr>
            <w:tcW w:w="173" w:type="pct"/>
            <w:vMerge w:val="restar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15</w:t>
            </w:r>
          </w:p>
        </w:tc>
        <w:tc>
          <w:tcPr>
            <w:tcW w:w="1238" w:type="pct"/>
            <w:vMerge w:val="restart"/>
            <w:shd w:val="clear" w:color="000000" w:fill="FFFFFF"/>
            <w:vAlign w:val="center"/>
            <w:hideMark/>
          </w:tcPr>
          <w:p w:rsidR="00A0026D" w:rsidRPr="0099189B" w:rsidRDefault="00A0026D" w:rsidP="00C70137">
            <w:pPr>
              <w:pStyle w:val="1fffb"/>
              <w:rPr>
                <w:rFonts w:cs="Times New Roman"/>
                <w:szCs w:val="20"/>
              </w:rPr>
            </w:pPr>
            <w:r w:rsidRPr="0099189B">
              <w:rPr>
                <w:rFonts w:cs="Times New Roman"/>
                <w:szCs w:val="20"/>
              </w:rPr>
              <w:t>Тепловые сети поселка (старый поселок) (от котельной до Д/К Камертон через УТ-1, 2, 3, 4, ТК-10, 9) (кадастровый номер 86:08:0020501:3458)</w:t>
            </w:r>
          </w:p>
        </w:tc>
        <w:tc>
          <w:tcPr>
            <w:tcW w:w="1631" w:type="pct"/>
            <w:shd w:val="clear" w:color="000000" w:fill="FFFFFF"/>
            <w:vAlign w:val="center"/>
            <w:hideMark/>
          </w:tcPr>
          <w:p w:rsidR="00A0026D" w:rsidRPr="0099189B" w:rsidRDefault="00A0026D" w:rsidP="00C70137">
            <w:pPr>
              <w:pStyle w:val="1fffb"/>
              <w:rPr>
                <w:rFonts w:cs="Times New Roman"/>
                <w:szCs w:val="20"/>
              </w:rPr>
            </w:pPr>
            <w:r w:rsidRPr="0099189B">
              <w:rPr>
                <w:rFonts w:cs="Times New Roman"/>
                <w:szCs w:val="20"/>
              </w:rPr>
              <w:t>от УТ-1 до компенсатора (не доходя до УТ-4)</w:t>
            </w:r>
          </w:p>
        </w:tc>
        <w:tc>
          <w:tcPr>
            <w:tcW w:w="30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325</w:t>
            </w:r>
          </w:p>
        </w:tc>
        <w:tc>
          <w:tcPr>
            <w:tcW w:w="569"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500,0</w:t>
            </w:r>
          </w:p>
        </w:tc>
        <w:tc>
          <w:tcPr>
            <w:tcW w:w="403"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надземная</w:t>
            </w:r>
          </w:p>
        </w:tc>
        <w:tc>
          <w:tcPr>
            <w:tcW w:w="33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1980</w:t>
            </w:r>
          </w:p>
        </w:tc>
        <w:tc>
          <w:tcPr>
            <w:tcW w:w="344"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2005</w:t>
            </w:r>
          </w:p>
        </w:tc>
      </w:tr>
      <w:tr w:rsidR="00A0026D" w:rsidRPr="0099189B" w:rsidTr="005B6D16">
        <w:trPr>
          <w:trHeight w:val="20"/>
        </w:trPr>
        <w:tc>
          <w:tcPr>
            <w:tcW w:w="173" w:type="pct"/>
            <w:vMerge/>
            <w:vAlign w:val="center"/>
            <w:hideMark/>
          </w:tcPr>
          <w:p w:rsidR="00A0026D" w:rsidRPr="0099189B" w:rsidRDefault="00A0026D" w:rsidP="00C70137">
            <w:pPr>
              <w:pStyle w:val="1fffb"/>
              <w:rPr>
                <w:rFonts w:cs="Times New Roman"/>
                <w:szCs w:val="20"/>
              </w:rPr>
            </w:pPr>
          </w:p>
        </w:tc>
        <w:tc>
          <w:tcPr>
            <w:tcW w:w="1238" w:type="pct"/>
            <w:vMerge/>
            <w:vAlign w:val="center"/>
            <w:hideMark/>
          </w:tcPr>
          <w:p w:rsidR="00A0026D" w:rsidRPr="0099189B" w:rsidRDefault="00A0026D" w:rsidP="00C70137">
            <w:pPr>
              <w:pStyle w:val="1fffb"/>
              <w:rPr>
                <w:rFonts w:cs="Times New Roman"/>
                <w:szCs w:val="20"/>
              </w:rPr>
            </w:pPr>
          </w:p>
        </w:tc>
        <w:tc>
          <w:tcPr>
            <w:tcW w:w="1631"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всего</w:t>
            </w:r>
          </w:p>
        </w:tc>
        <w:tc>
          <w:tcPr>
            <w:tcW w:w="305" w:type="pct"/>
            <w:shd w:val="clear" w:color="000000" w:fill="FFFFFF"/>
            <w:noWrap/>
            <w:vAlign w:val="center"/>
            <w:hideMark/>
          </w:tcPr>
          <w:p w:rsidR="00A0026D" w:rsidRPr="0099189B" w:rsidRDefault="00A0026D" w:rsidP="00C70137">
            <w:pPr>
              <w:pStyle w:val="1fffb"/>
              <w:rPr>
                <w:rFonts w:cs="Times New Roman"/>
                <w:szCs w:val="20"/>
              </w:rPr>
            </w:pPr>
          </w:p>
        </w:tc>
        <w:tc>
          <w:tcPr>
            <w:tcW w:w="569"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500,0</w:t>
            </w:r>
          </w:p>
        </w:tc>
        <w:tc>
          <w:tcPr>
            <w:tcW w:w="403" w:type="pct"/>
            <w:shd w:val="clear" w:color="000000" w:fill="FFFFFF"/>
            <w:noWrap/>
            <w:vAlign w:val="center"/>
            <w:hideMark/>
          </w:tcPr>
          <w:p w:rsidR="00A0026D" w:rsidRPr="0099189B" w:rsidRDefault="00A0026D" w:rsidP="00C70137">
            <w:pPr>
              <w:pStyle w:val="1fffb"/>
              <w:rPr>
                <w:rFonts w:cs="Times New Roman"/>
                <w:szCs w:val="20"/>
              </w:rPr>
            </w:pPr>
          </w:p>
        </w:tc>
        <w:tc>
          <w:tcPr>
            <w:tcW w:w="335" w:type="pct"/>
            <w:shd w:val="clear" w:color="000000" w:fill="FFFFFF"/>
            <w:noWrap/>
            <w:vAlign w:val="center"/>
            <w:hideMark/>
          </w:tcPr>
          <w:p w:rsidR="00A0026D" w:rsidRPr="0099189B" w:rsidRDefault="00A0026D" w:rsidP="00C70137">
            <w:pPr>
              <w:pStyle w:val="1fffb"/>
              <w:rPr>
                <w:rFonts w:cs="Times New Roman"/>
                <w:szCs w:val="20"/>
              </w:rPr>
            </w:pPr>
          </w:p>
        </w:tc>
        <w:tc>
          <w:tcPr>
            <w:tcW w:w="344" w:type="pct"/>
            <w:shd w:val="clear" w:color="000000" w:fill="FFFFFF"/>
            <w:noWrap/>
            <w:vAlign w:val="center"/>
            <w:hideMark/>
          </w:tcPr>
          <w:p w:rsidR="00A0026D" w:rsidRPr="0099189B" w:rsidRDefault="00A0026D" w:rsidP="00C70137">
            <w:pPr>
              <w:pStyle w:val="1fffb"/>
              <w:rPr>
                <w:rFonts w:cs="Times New Roman"/>
                <w:szCs w:val="20"/>
              </w:rPr>
            </w:pPr>
          </w:p>
        </w:tc>
      </w:tr>
      <w:tr w:rsidR="00A0026D" w:rsidRPr="0099189B" w:rsidTr="005B6D16">
        <w:trPr>
          <w:trHeight w:val="20"/>
        </w:trPr>
        <w:tc>
          <w:tcPr>
            <w:tcW w:w="173" w:type="pct"/>
            <w:vMerge w:val="restar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16</w:t>
            </w:r>
          </w:p>
        </w:tc>
        <w:tc>
          <w:tcPr>
            <w:tcW w:w="1238" w:type="pct"/>
            <w:vMerge w:val="restart"/>
            <w:shd w:val="clear" w:color="000000" w:fill="FFFFFF"/>
            <w:vAlign w:val="center"/>
            <w:hideMark/>
          </w:tcPr>
          <w:p w:rsidR="00A0026D" w:rsidRPr="0099189B" w:rsidRDefault="00A0026D" w:rsidP="00C70137">
            <w:pPr>
              <w:pStyle w:val="1fffb"/>
              <w:rPr>
                <w:rFonts w:cs="Times New Roman"/>
                <w:szCs w:val="20"/>
              </w:rPr>
            </w:pPr>
            <w:r w:rsidRPr="0099189B">
              <w:rPr>
                <w:rFonts w:cs="Times New Roman"/>
                <w:szCs w:val="20"/>
              </w:rPr>
              <w:t>Тепловые сети поселка 1 (старый поселок) (от котельной до Д/К Камертон через УТ-1,2,3,4, ТК-10,9) (кадастровый номер 86:08:0020501:3516)</w:t>
            </w:r>
          </w:p>
        </w:tc>
        <w:tc>
          <w:tcPr>
            <w:tcW w:w="1631"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от компенсатора до УТ-4</w:t>
            </w:r>
          </w:p>
        </w:tc>
        <w:tc>
          <w:tcPr>
            <w:tcW w:w="30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325</w:t>
            </w:r>
          </w:p>
        </w:tc>
        <w:tc>
          <w:tcPr>
            <w:tcW w:w="569"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180,0</w:t>
            </w:r>
          </w:p>
        </w:tc>
        <w:tc>
          <w:tcPr>
            <w:tcW w:w="403"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надземная</w:t>
            </w:r>
          </w:p>
        </w:tc>
        <w:tc>
          <w:tcPr>
            <w:tcW w:w="33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1980</w:t>
            </w:r>
          </w:p>
        </w:tc>
        <w:tc>
          <w:tcPr>
            <w:tcW w:w="344"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2005</w:t>
            </w:r>
          </w:p>
        </w:tc>
      </w:tr>
      <w:tr w:rsidR="00A0026D" w:rsidRPr="0099189B" w:rsidTr="005B6D16">
        <w:trPr>
          <w:trHeight w:val="20"/>
        </w:trPr>
        <w:tc>
          <w:tcPr>
            <w:tcW w:w="173" w:type="pct"/>
            <w:vMerge/>
            <w:vAlign w:val="center"/>
            <w:hideMark/>
          </w:tcPr>
          <w:p w:rsidR="00A0026D" w:rsidRPr="0099189B" w:rsidRDefault="00A0026D" w:rsidP="00C70137">
            <w:pPr>
              <w:pStyle w:val="1fffb"/>
              <w:rPr>
                <w:rFonts w:cs="Times New Roman"/>
                <w:szCs w:val="20"/>
              </w:rPr>
            </w:pPr>
          </w:p>
        </w:tc>
        <w:tc>
          <w:tcPr>
            <w:tcW w:w="1238" w:type="pct"/>
            <w:vMerge/>
            <w:vAlign w:val="center"/>
            <w:hideMark/>
          </w:tcPr>
          <w:p w:rsidR="00A0026D" w:rsidRPr="0099189B" w:rsidRDefault="00A0026D" w:rsidP="00C70137">
            <w:pPr>
              <w:pStyle w:val="1fffb"/>
              <w:rPr>
                <w:rFonts w:cs="Times New Roman"/>
                <w:szCs w:val="20"/>
              </w:rPr>
            </w:pPr>
          </w:p>
        </w:tc>
        <w:tc>
          <w:tcPr>
            <w:tcW w:w="1631"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от УТ-4 до ТК-10,11</w:t>
            </w:r>
          </w:p>
        </w:tc>
        <w:tc>
          <w:tcPr>
            <w:tcW w:w="30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159</w:t>
            </w:r>
          </w:p>
        </w:tc>
        <w:tc>
          <w:tcPr>
            <w:tcW w:w="569"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139,0</w:t>
            </w:r>
          </w:p>
        </w:tc>
        <w:tc>
          <w:tcPr>
            <w:tcW w:w="403"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подземная</w:t>
            </w:r>
          </w:p>
        </w:tc>
        <w:tc>
          <w:tcPr>
            <w:tcW w:w="33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1980</w:t>
            </w:r>
          </w:p>
        </w:tc>
        <w:tc>
          <w:tcPr>
            <w:tcW w:w="344"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2005</w:t>
            </w:r>
          </w:p>
        </w:tc>
      </w:tr>
      <w:tr w:rsidR="00A0026D" w:rsidRPr="0099189B" w:rsidTr="005B6D16">
        <w:trPr>
          <w:trHeight w:val="20"/>
        </w:trPr>
        <w:tc>
          <w:tcPr>
            <w:tcW w:w="173" w:type="pct"/>
            <w:vMerge/>
            <w:vAlign w:val="center"/>
            <w:hideMark/>
          </w:tcPr>
          <w:p w:rsidR="00A0026D" w:rsidRPr="0099189B" w:rsidRDefault="00A0026D" w:rsidP="00C70137">
            <w:pPr>
              <w:pStyle w:val="1fffb"/>
              <w:rPr>
                <w:rFonts w:cs="Times New Roman"/>
                <w:szCs w:val="20"/>
              </w:rPr>
            </w:pPr>
          </w:p>
        </w:tc>
        <w:tc>
          <w:tcPr>
            <w:tcW w:w="1238" w:type="pct"/>
            <w:vMerge/>
            <w:vAlign w:val="center"/>
            <w:hideMark/>
          </w:tcPr>
          <w:p w:rsidR="00A0026D" w:rsidRPr="0099189B" w:rsidRDefault="00A0026D" w:rsidP="00C70137">
            <w:pPr>
              <w:pStyle w:val="1fffb"/>
              <w:rPr>
                <w:rFonts w:cs="Times New Roman"/>
                <w:szCs w:val="20"/>
              </w:rPr>
            </w:pPr>
          </w:p>
        </w:tc>
        <w:tc>
          <w:tcPr>
            <w:tcW w:w="1631"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от ТК-10 до ТК-9 (ч/з с/зал до д/с)</w:t>
            </w:r>
          </w:p>
        </w:tc>
        <w:tc>
          <w:tcPr>
            <w:tcW w:w="30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114</w:t>
            </w:r>
          </w:p>
        </w:tc>
        <w:tc>
          <w:tcPr>
            <w:tcW w:w="569"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83,5</w:t>
            </w:r>
          </w:p>
        </w:tc>
        <w:tc>
          <w:tcPr>
            <w:tcW w:w="403"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надземная</w:t>
            </w:r>
          </w:p>
        </w:tc>
        <w:tc>
          <w:tcPr>
            <w:tcW w:w="33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1980</w:t>
            </w:r>
          </w:p>
        </w:tc>
        <w:tc>
          <w:tcPr>
            <w:tcW w:w="344" w:type="pct"/>
            <w:shd w:val="clear" w:color="000000" w:fill="FFFFFF"/>
            <w:noWrap/>
            <w:vAlign w:val="center"/>
            <w:hideMark/>
          </w:tcPr>
          <w:p w:rsidR="00A0026D" w:rsidRPr="0099189B" w:rsidRDefault="00A0026D" w:rsidP="00C70137">
            <w:pPr>
              <w:pStyle w:val="1fffb"/>
              <w:rPr>
                <w:rFonts w:cs="Times New Roman"/>
                <w:szCs w:val="20"/>
              </w:rPr>
            </w:pPr>
          </w:p>
        </w:tc>
      </w:tr>
      <w:tr w:rsidR="00A0026D" w:rsidRPr="0099189B" w:rsidTr="005B6D16">
        <w:trPr>
          <w:trHeight w:val="20"/>
        </w:trPr>
        <w:tc>
          <w:tcPr>
            <w:tcW w:w="173" w:type="pct"/>
            <w:vMerge/>
            <w:vAlign w:val="center"/>
            <w:hideMark/>
          </w:tcPr>
          <w:p w:rsidR="00A0026D" w:rsidRPr="0099189B" w:rsidRDefault="00A0026D" w:rsidP="00C70137">
            <w:pPr>
              <w:pStyle w:val="1fffb"/>
              <w:rPr>
                <w:rFonts w:cs="Times New Roman"/>
                <w:szCs w:val="20"/>
              </w:rPr>
            </w:pPr>
          </w:p>
        </w:tc>
        <w:tc>
          <w:tcPr>
            <w:tcW w:w="1238" w:type="pct"/>
            <w:vMerge/>
            <w:vAlign w:val="center"/>
            <w:hideMark/>
          </w:tcPr>
          <w:p w:rsidR="00A0026D" w:rsidRPr="0099189B" w:rsidRDefault="00A0026D" w:rsidP="00C70137">
            <w:pPr>
              <w:pStyle w:val="1fffb"/>
              <w:rPr>
                <w:rFonts w:cs="Times New Roman"/>
                <w:szCs w:val="20"/>
              </w:rPr>
            </w:pPr>
          </w:p>
        </w:tc>
        <w:tc>
          <w:tcPr>
            <w:tcW w:w="1631"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всего</w:t>
            </w:r>
          </w:p>
        </w:tc>
        <w:tc>
          <w:tcPr>
            <w:tcW w:w="305" w:type="pct"/>
            <w:shd w:val="clear" w:color="000000" w:fill="FFFFFF"/>
            <w:noWrap/>
            <w:vAlign w:val="center"/>
            <w:hideMark/>
          </w:tcPr>
          <w:p w:rsidR="00A0026D" w:rsidRPr="0099189B" w:rsidRDefault="00A0026D" w:rsidP="00C70137">
            <w:pPr>
              <w:pStyle w:val="1fffb"/>
              <w:rPr>
                <w:rFonts w:cs="Times New Roman"/>
                <w:szCs w:val="20"/>
              </w:rPr>
            </w:pPr>
          </w:p>
        </w:tc>
        <w:tc>
          <w:tcPr>
            <w:tcW w:w="569"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402,5</w:t>
            </w:r>
          </w:p>
        </w:tc>
        <w:tc>
          <w:tcPr>
            <w:tcW w:w="403" w:type="pct"/>
            <w:shd w:val="clear" w:color="000000" w:fill="FFFFFF"/>
            <w:noWrap/>
            <w:vAlign w:val="center"/>
            <w:hideMark/>
          </w:tcPr>
          <w:p w:rsidR="00A0026D" w:rsidRPr="0099189B" w:rsidRDefault="00A0026D" w:rsidP="00C70137">
            <w:pPr>
              <w:pStyle w:val="1fffb"/>
              <w:rPr>
                <w:rFonts w:cs="Times New Roman"/>
                <w:szCs w:val="20"/>
              </w:rPr>
            </w:pPr>
          </w:p>
        </w:tc>
        <w:tc>
          <w:tcPr>
            <w:tcW w:w="335" w:type="pct"/>
            <w:shd w:val="clear" w:color="000000" w:fill="FFFFFF"/>
            <w:noWrap/>
            <w:vAlign w:val="center"/>
            <w:hideMark/>
          </w:tcPr>
          <w:p w:rsidR="00A0026D" w:rsidRPr="0099189B" w:rsidRDefault="00A0026D" w:rsidP="00C70137">
            <w:pPr>
              <w:pStyle w:val="1fffb"/>
              <w:rPr>
                <w:rFonts w:cs="Times New Roman"/>
                <w:szCs w:val="20"/>
              </w:rPr>
            </w:pPr>
          </w:p>
        </w:tc>
        <w:tc>
          <w:tcPr>
            <w:tcW w:w="344" w:type="pct"/>
            <w:shd w:val="clear" w:color="000000" w:fill="FFFFFF"/>
            <w:noWrap/>
            <w:vAlign w:val="center"/>
            <w:hideMark/>
          </w:tcPr>
          <w:p w:rsidR="00A0026D" w:rsidRPr="0099189B" w:rsidRDefault="00A0026D" w:rsidP="00C70137">
            <w:pPr>
              <w:pStyle w:val="1fffb"/>
              <w:rPr>
                <w:rFonts w:cs="Times New Roman"/>
                <w:szCs w:val="20"/>
              </w:rPr>
            </w:pPr>
          </w:p>
        </w:tc>
      </w:tr>
      <w:tr w:rsidR="00A0026D" w:rsidRPr="0099189B" w:rsidTr="005B6D16">
        <w:trPr>
          <w:trHeight w:val="20"/>
        </w:trPr>
        <w:tc>
          <w:tcPr>
            <w:tcW w:w="173" w:type="pct"/>
            <w:vMerge w:val="restar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17</w:t>
            </w:r>
          </w:p>
        </w:tc>
        <w:tc>
          <w:tcPr>
            <w:tcW w:w="1238" w:type="pct"/>
            <w:vMerge w:val="restart"/>
            <w:shd w:val="clear" w:color="000000" w:fill="FFFFFF"/>
            <w:vAlign w:val="center"/>
            <w:hideMark/>
          </w:tcPr>
          <w:p w:rsidR="00A0026D" w:rsidRPr="0099189B" w:rsidRDefault="00A0026D" w:rsidP="00C70137">
            <w:pPr>
              <w:pStyle w:val="1fffb"/>
              <w:rPr>
                <w:rFonts w:cs="Times New Roman"/>
                <w:szCs w:val="20"/>
              </w:rPr>
            </w:pPr>
            <w:r w:rsidRPr="0099189B">
              <w:rPr>
                <w:rFonts w:cs="Times New Roman"/>
                <w:szCs w:val="20"/>
              </w:rPr>
              <w:t>Теплотрасса к ж.д.№46 (кадастровый номер 86:08:0020501:3446)</w:t>
            </w:r>
          </w:p>
        </w:tc>
        <w:tc>
          <w:tcPr>
            <w:tcW w:w="1631"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от ТК-18 до ж.д.№47</w:t>
            </w:r>
          </w:p>
        </w:tc>
        <w:tc>
          <w:tcPr>
            <w:tcW w:w="30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114</w:t>
            </w:r>
          </w:p>
        </w:tc>
        <w:tc>
          <w:tcPr>
            <w:tcW w:w="569"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29,0</w:t>
            </w:r>
          </w:p>
        </w:tc>
        <w:tc>
          <w:tcPr>
            <w:tcW w:w="403"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подземная</w:t>
            </w:r>
          </w:p>
        </w:tc>
        <w:tc>
          <w:tcPr>
            <w:tcW w:w="33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2003</w:t>
            </w:r>
          </w:p>
        </w:tc>
        <w:tc>
          <w:tcPr>
            <w:tcW w:w="344"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2013</w:t>
            </w:r>
          </w:p>
        </w:tc>
      </w:tr>
      <w:tr w:rsidR="00A0026D" w:rsidRPr="0099189B" w:rsidTr="005B6D16">
        <w:trPr>
          <w:trHeight w:val="20"/>
        </w:trPr>
        <w:tc>
          <w:tcPr>
            <w:tcW w:w="173" w:type="pct"/>
            <w:vMerge/>
            <w:vAlign w:val="center"/>
            <w:hideMark/>
          </w:tcPr>
          <w:p w:rsidR="00A0026D" w:rsidRPr="0099189B" w:rsidRDefault="00A0026D" w:rsidP="00C70137">
            <w:pPr>
              <w:pStyle w:val="1fffb"/>
              <w:rPr>
                <w:rFonts w:cs="Times New Roman"/>
                <w:szCs w:val="20"/>
              </w:rPr>
            </w:pPr>
          </w:p>
        </w:tc>
        <w:tc>
          <w:tcPr>
            <w:tcW w:w="1238" w:type="pct"/>
            <w:vMerge/>
            <w:vAlign w:val="center"/>
            <w:hideMark/>
          </w:tcPr>
          <w:p w:rsidR="00A0026D" w:rsidRPr="0099189B" w:rsidRDefault="00A0026D" w:rsidP="00C70137">
            <w:pPr>
              <w:pStyle w:val="1fffb"/>
              <w:rPr>
                <w:rFonts w:cs="Times New Roman"/>
                <w:szCs w:val="20"/>
              </w:rPr>
            </w:pPr>
          </w:p>
        </w:tc>
        <w:tc>
          <w:tcPr>
            <w:tcW w:w="1631"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всего</w:t>
            </w:r>
          </w:p>
        </w:tc>
        <w:tc>
          <w:tcPr>
            <w:tcW w:w="305" w:type="pct"/>
            <w:shd w:val="clear" w:color="000000" w:fill="FFFFFF"/>
            <w:noWrap/>
            <w:vAlign w:val="center"/>
            <w:hideMark/>
          </w:tcPr>
          <w:p w:rsidR="00A0026D" w:rsidRPr="0099189B" w:rsidRDefault="00A0026D" w:rsidP="00C70137">
            <w:pPr>
              <w:pStyle w:val="1fffb"/>
              <w:rPr>
                <w:rFonts w:cs="Times New Roman"/>
                <w:szCs w:val="20"/>
              </w:rPr>
            </w:pPr>
          </w:p>
        </w:tc>
        <w:tc>
          <w:tcPr>
            <w:tcW w:w="569"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29,0</w:t>
            </w:r>
          </w:p>
        </w:tc>
        <w:tc>
          <w:tcPr>
            <w:tcW w:w="403" w:type="pct"/>
            <w:shd w:val="clear" w:color="000000" w:fill="FFFFFF"/>
            <w:noWrap/>
            <w:vAlign w:val="center"/>
            <w:hideMark/>
          </w:tcPr>
          <w:p w:rsidR="00A0026D" w:rsidRPr="0099189B" w:rsidRDefault="00A0026D" w:rsidP="00C70137">
            <w:pPr>
              <w:pStyle w:val="1fffb"/>
              <w:rPr>
                <w:rFonts w:cs="Times New Roman"/>
                <w:szCs w:val="20"/>
              </w:rPr>
            </w:pPr>
          </w:p>
        </w:tc>
        <w:tc>
          <w:tcPr>
            <w:tcW w:w="335" w:type="pct"/>
            <w:shd w:val="clear" w:color="000000" w:fill="FFFFFF"/>
            <w:noWrap/>
            <w:vAlign w:val="center"/>
            <w:hideMark/>
          </w:tcPr>
          <w:p w:rsidR="00A0026D" w:rsidRPr="0099189B" w:rsidRDefault="00A0026D" w:rsidP="00C70137">
            <w:pPr>
              <w:pStyle w:val="1fffb"/>
              <w:rPr>
                <w:rFonts w:cs="Times New Roman"/>
                <w:szCs w:val="20"/>
              </w:rPr>
            </w:pPr>
          </w:p>
        </w:tc>
        <w:tc>
          <w:tcPr>
            <w:tcW w:w="344" w:type="pct"/>
            <w:shd w:val="clear" w:color="000000" w:fill="FFFFFF"/>
            <w:noWrap/>
            <w:vAlign w:val="center"/>
            <w:hideMark/>
          </w:tcPr>
          <w:p w:rsidR="00A0026D" w:rsidRPr="0099189B" w:rsidRDefault="00A0026D" w:rsidP="00C70137">
            <w:pPr>
              <w:pStyle w:val="1fffb"/>
              <w:rPr>
                <w:rFonts w:cs="Times New Roman"/>
                <w:szCs w:val="20"/>
              </w:rPr>
            </w:pPr>
          </w:p>
        </w:tc>
      </w:tr>
      <w:tr w:rsidR="00A0026D" w:rsidRPr="0099189B" w:rsidTr="005B6D16">
        <w:trPr>
          <w:trHeight w:val="20"/>
        </w:trPr>
        <w:tc>
          <w:tcPr>
            <w:tcW w:w="173" w:type="pct"/>
            <w:vMerge w:val="restar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lastRenderedPageBreak/>
              <w:t>18</w:t>
            </w:r>
          </w:p>
        </w:tc>
        <w:tc>
          <w:tcPr>
            <w:tcW w:w="1238" w:type="pct"/>
            <w:vMerge w:val="restart"/>
            <w:shd w:val="clear" w:color="000000" w:fill="FFFFFF"/>
            <w:vAlign w:val="center"/>
            <w:hideMark/>
          </w:tcPr>
          <w:p w:rsidR="00A0026D" w:rsidRPr="0099189B" w:rsidRDefault="00A0026D" w:rsidP="00C70137">
            <w:pPr>
              <w:pStyle w:val="1fffb"/>
              <w:rPr>
                <w:rFonts w:cs="Times New Roman"/>
                <w:szCs w:val="20"/>
              </w:rPr>
            </w:pPr>
            <w:r w:rsidRPr="0099189B">
              <w:rPr>
                <w:rFonts w:cs="Times New Roman"/>
                <w:szCs w:val="20"/>
              </w:rPr>
              <w:t>Теплотрасса 1 к ж.д.№46 (кадастровый номер 86:08:0020501:34508)</w:t>
            </w:r>
          </w:p>
        </w:tc>
        <w:tc>
          <w:tcPr>
            <w:tcW w:w="1631"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от ТК-17 до УТ-15</w:t>
            </w:r>
          </w:p>
        </w:tc>
        <w:tc>
          <w:tcPr>
            <w:tcW w:w="30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219</w:t>
            </w:r>
          </w:p>
        </w:tc>
        <w:tc>
          <w:tcPr>
            <w:tcW w:w="569"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206,5</w:t>
            </w:r>
          </w:p>
        </w:tc>
        <w:tc>
          <w:tcPr>
            <w:tcW w:w="403"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подземная</w:t>
            </w:r>
          </w:p>
        </w:tc>
        <w:tc>
          <w:tcPr>
            <w:tcW w:w="33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2003</w:t>
            </w:r>
          </w:p>
        </w:tc>
        <w:tc>
          <w:tcPr>
            <w:tcW w:w="344"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2013</w:t>
            </w:r>
          </w:p>
        </w:tc>
      </w:tr>
      <w:tr w:rsidR="00A0026D" w:rsidRPr="0099189B" w:rsidTr="005B6D16">
        <w:trPr>
          <w:trHeight w:val="20"/>
        </w:trPr>
        <w:tc>
          <w:tcPr>
            <w:tcW w:w="173" w:type="pct"/>
            <w:vMerge/>
            <w:vAlign w:val="center"/>
            <w:hideMark/>
          </w:tcPr>
          <w:p w:rsidR="00A0026D" w:rsidRPr="0099189B" w:rsidRDefault="00A0026D" w:rsidP="00C70137">
            <w:pPr>
              <w:pStyle w:val="1fffb"/>
              <w:rPr>
                <w:rFonts w:cs="Times New Roman"/>
                <w:szCs w:val="20"/>
              </w:rPr>
            </w:pPr>
          </w:p>
        </w:tc>
        <w:tc>
          <w:tcPr>
            <w:tcW w:w="1238" w:type="pct"/>
            <w:vMerge/>
            <w:vAlign w:val="center"/>
            <w:hideMark/>
          </w:tcPr>
          <w:p w:rsidR="00A0026D" w:rsidRPr="0099189B" w:rsidRDefault="00A0026D" w:rsidP="00C70137">
            <w:pPr>
              <w:pStyle w:val="1fffb"/>
              <w:rPr>
                <w:rFonts w:cs="Times New Roman"/>
                <w:szCs w:val="20"/>
              </w:rPr>
            </w:pPr>
          </w:p>
        </w:tc>
        <w:tc>
          <w:tcPr>
            <w:tcW w:w="1631"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всего</w:t>
            </w:r>
          </w:p>
        </w:tc>
        <w:tc>
          <w:tcPr>
            <w:tcW w:w="305" w:type="pct"/>
            <w:shd w:val="clear" w:color="000000" w:fill="FFFFFF"/>
            <w:noWrap/>
            <w:vAlign w:val="center"/>
            <w:hideMark/>
          </w:tcPr>
          <w:p w:rsidR="00A0026D" w:rsidRPr="0099189B" w:rsidRDefault="00A0026D" w:rsidP="00C70137">
            <w:pPr>
              <w:pStyle w:val="1fffb"/>
              <w:rPr>
                <w:rFonts w:cs="Times New Roman"/>
                <w:szCs w:val="20"/>
              </w:rPr>
            </w:pPr>
          </w:p>
        </w:tc>
        <w:tc>
          <w:tcPr>
            <w:tcW w:w="569"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206,5</w:t>
            </w:r>
          </w:p>
        </w:tc>
        <w:tc>
          <w:tcPr>
            <w:tcW w:w="403" w:type="pct"/>
            <w:shd w:val="clear" w:color="000000" w:fill="FFFFFF"/>
            <w:noWrap/>
            <w:vAlign w:val="center"/>
            <w:hideMark/>
          </w:tcPr>
          <w:p w:rsidR="00A0026D" w:rsidRPr="0099189B" w:rsidRDefault="00A0026D" w:rsidP="00C70137">
            <w:pPr>
              <w:pStyle w:val="1fffb"/>
              <w:rPr>
                <w:rFonts w:cs="Times New Roman"/>
                <w:szCs w:val="20"/>
              </w:rPr>
            </w:pPr>
          </w:p>
        </w:tc>
        <w:tc>
          <w:tcPr>
            <w:tcW w:w="335" w:type="pct"/>
            <w:shd w:val="clear" w:color="000000" w:fill="FFFFFF"/>
            <w:noWrap/>
            <w:vAlign w:val="center"/>
            <w:hideMark/>
          </w:tcPr>
          <w:p w:rsidR="00A0026D" w:rsidRPr="0099189B" w:rsidRDefault="00A0026D" w:rsidP="00C70137">
            <w:pPr>
              <w:pStyle w:val="1fffb"/>
              <w:rPr>
                <w:rFonts w:cs="Times New Roman"/>
                <w:szCs w:val="20"/>
              </w:rPr>
            </w:pPr>
          </w:p>
        </w:tc>
        <w:tc>
          <w:tcPr>
            <w:tcW w:w="344" w:type="pct"/>
            <w:shd w:val="clear" w:color="000000" w:fill="FFFFFF"/>
            <w:noWrap/>
            <w:vAlign w:val="center"/>
            <w:hideMark/>
          </w:tcPr>
          <w:p w:rsidR="00A0026D" w:rsidRPr="0099189B" w:rsidRDefault="00A0026D" w:rsidP="00C70137">
            <w:pPr>
              <w:pStyle w:val="1fffb"/>
              <w:rPr>
                <w:rFonts w:cs="Times New Roman"/>
                <w:szCs w:val="20"/>
              </w:rPr>
            </w:pPr>
          </w:p>
        </w:tc>
      </w:tr>
      <w:tr w:rsidR="00A0026D" w:rsidRPr="0099189B" w:rsidTr="005B6D16">
        <w:trPr>
          <w:trHeight w:val="20"/>
        </w:trPr>
        <w:tc>
          <w:tcPr>
            <w:tcW w:w="173" w:type="pct"/>
            <w:vMerge w:val="restar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19</w:t>
            </w:r>
          </w:p>
        </w:tc>
        <w:tc>
          <w:tcPr>
            <w:tcW w:w="1238" w:type="pct"/>
            <w:vMerge w:val="restart"/>
            <w:shd w:val="clear" w:color="000000" w:fill="FFFFFF"/>
            <w:vAlign w:val="center"/>
            <w:hideMark/>
          </w:tcPr>
          <w:p w:rsidR="00A0026D" w:rsidRPr="0099189B" w:rsidRDefault="00A0026D" w:rsidP="00C70137">
            <w:pPr>
              <w:pStyle w:val="1fffb"/>
              <w:rPr>
                <w:rFonts w:cs="Times New Roman"/>
                <w:szCs w:val="20"/>
              </w:rPr>
            </w:pPr>
            <w:r w:rsidRPr="0099189B">
              <w:rPr>
                <w:rFonts w:cs="Times New Roman"/>
                <w:szCs w:val="20"/>
              </w:rPr>
              <w:t>Теплотрасса к ж.д.№47 (кадастровый номер 86:08:0020501:3468)</w:t>
            </w:r>
          </w:p>
        </w:tc>
        <w:tc>
          <w:tcPr>
            <w:tcW w:w="1631"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от ТК-18 до ж.д.№47</w:t>
            </w:r>
          </w:p>
        </w:tc>
        <w:tc>
          <w:tcPr>
            <w:tcW w:w="30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114</w:t>
            </w:r>
          </w:p>
        </w:tc>
        <w:tc>
          <w:tcPr>
            <w:tcW w:w="569"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29,0</w:t>
            </w:r>
          </w:p>
        </w:tc>
        <w:tc>
          <w:tcPr>
            <w:tcW w:w="403"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подземная</w:t>
            </w:r>
          </w:p>
        </w:tc>
        <w:tc>
          <w:tcPr>
            <w:tcW w:w="33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2003</w:t>
            </w:r>
          </w:p>
        </w:tc>
        <w:tc>
          <w:tcPr>
            <w:tcW w:w="344"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2013</w:t>
            </w:r>
          </w:p>
        </w:tc>
      </w:tr>
      <w:tr w:rsidR="00A0026D" w:rsidRPr="0099189B" w:rsidTr="005B6D16">
        <w:trPr>
          <w:trHeight w:val="20"/>
        </w:trPr>
        <w:tc>
          <w:tcPr>
            <w:tcW w:w="173" w:type="pct"/>
            <w:vMerge/>
            <w:vAlign w:val="center"/>
            <w:hideMark/>
          </w:tcPr>
          <w:p w:rsidR="00A0026D" w:rsidRPr="0099189B" w:rsidRDefault="00A0026D" w:rsidP="00C70137">
            <w:pPr>
              <w:pStyle w:val="1fffb"/>
              <w:rPr>
                <w:rFonts w:cs="Times New Roman"/>
                <w:szCs w:val="20"/>
              </w:rPr>
            </w:pPr>
          </w:p>
        </w:tc>
        <w:tc>
          <w:tcPr>
            <w:tcW w:w="1238" w:type="pct"/>
            <w:vMerge/>
            <w:vAlign w:val="center"/>
            <w:hideMark/>
          </w:tcPr>
          <w:p w:rsidR="00A0026D" w:rsidRPr="0099189B" w:rsidRDefault="00A0026D" w:rsidP="00C70137">
            <w:pPr>
              <w:pStyle w:val="1fffb"/>
              <w:rPr>
                <w:rFonts w:cs="Times New Roman"/>
                <w:szCs w:val="20"/>
              </w:rPr>
            </w:pPr>
          </w:p>
        </w:tc>
        <w:tc>
          <w:tcPr>
            <w:tcW w:w="1631"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всего</w:t>
            </w:r>
          </w:p>
        </w:tc>
        <w:tc>
          <w:tcPr>
            <w:tcW w:w="305" w:type="pct"/>
            <w:shd w:val="clear" w:color="000000" w:fill="FFFFFF"/>
            <w:noWrap/>
            <w:vAlign w:val="center"/>
            <w:hideMark/>
          </w:tcPr>
          <w:p w:rsidR="00A0026D" w:rsidRPr="0099189B" w:rsidRDefault="00A0026D" w:rsidP="00C70137">
            <w:pPr>
              <w:pStyle w:val="1fffb"/>
              <w:rPr>
                <w:rFonts w:cs="Times New Roman"/>
                <w:szCs w:val="20"/>
              </w:rPr>
            </w:pPr>
          </w:p>
        </w:tc>
        <w:tc>
          <w:tcPr>
            <w:tcW w:w="569"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29,0</w:t>
            </w:r>
          </w:p>
        </w:tc>
        <w:tc>
          <w:tcPr>
            <w:tcW w:w="403" w:type="pct"/>
            <w:shd w:val="clear" w:color="000000" w:fill="FFFFFF"/>
            <w:noWrap/>
            <w:vAlign w:val="center"/>
            <w:hideMark/>
          </w:tcPr>
          <w:p w:rsidR="00A0026D" w:rsidRPr="0099189B" w:rsidRDefault="00A0026D" w:rsidP="00C70137">
            <w:pPr>
              <w:pStyle w:val="1fffb"/>
              <w:rPr>
                <w:rFonts w:cs="Times New Roman"/>
                <w:szCs w:val="20"/>
              </w:rPr>
            </w:pPr>
          </w:p>
        </w:tc>
        <w:tc>
          <w:tcPr>
            <w:tcW w:w="335" w:type="pct"/>
            <w:shd w:val="clear" w:color="000000" w:fill="FFFFFF"/>
            <w:noWrap/>
            <w:vAlign w:val="center"/>
            <w:hideMark/>
          </w:tcPr>
          <w:p w:rsidR="00A0026D" w:rsidRPr="0099189B" w:rsidRDefault="00A0026D" w:rsidP="00C70137">
            <w:pPr>
              <w:pStyle w:val="1fffb"/>
              <w:rPr>
                <w:rFonts w:cs="Times New Roman"/>
                <w:szCs w:val="20"/>
              </w:rPr>
            </w:pPr>
          </w:p>
        </w:tc>
        <w:tc>
          <w:tcPr>
            <w:tcW w:w="344" w:type="pct"/>
            <w:shd w:val="clear" w:color="000000" w:fill="FFFFFF"/>
            <w:noWrap/>
            <w:vAlign w:val="center"/>
            <w:hideMark/>
          </w:tcPr>
          <w:p w:rsidR="00A0026D" w:rsidRPr="0099189B" w:rsidRDefault="00A0026D" w:rsidP="00C70137">
            <w:pPr>
              <w:pStyle w:val="1fffb"/>
              <w:rPr>
                <w:rFonts w:cs="Times New Roman"/>
                <w:szCs w:val="20"/>
              </w:rPr>
            </w:pPr>
          </w:p>
        </w:tc>
      </w:tr>
      <w:tr w:rsidR="00A0026D" w:rsidRPr="0099189B" w:rsidTr="005B6D16">
        <w:trPr>
          <w:trHeight w:val="20"/>
        </w:trPr>
        <w:tc>
          <w:tcPr>
            <w:tcW w:w="173" w:type="pct"/>
            <w:vMerge w:val="restar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w:t>
            </w:r>
          </w:p>
        </w:tc>
        <w:tc>
          <w:tcPr>
            <w:tcW w:w="1238" w:type="pct"/>
            <w:vMerge w:val="restart"/>
            <w:shd w:val="clear" w:color="000000" w:fill="FFFFFF"/>
            <w:vAlign w:val="center"/>
            <w:hideMark/>
          </w:tcPr>
          <w:p w:rsidR="00A0026D" w:rsidRPr="0099189B" w:rsidRDefault="00A0026D" w:rsidP="00C70137">
            <w:pPr>
              <w:pStyle w:val="1fffb"/>
              <w:rPr>
                <w:rFonts w:cs="Times New Roman"/>
                <w:szCs w:val="20"/>
              </w:rPr>
            </w:pPr>
            <w:r w:rsidRPr="0099189B">
              <w:rPr>
                <w:rFonts w:cs="Times New Roman"/>
                <w:szCs w:val="20"/>
              </w:rPr>
              <w:t>Теплотрасса 1 к ж.д.№47 (кадастровый номер 86:08:0020501:3513)</w:t>
            </w:r>
          </w:p>
        </w:tc>
        <w:tc>
          <w:tcPr>
            <w:tcW w:w="1631"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от ТК-18 до ж.д.№47</w:t>
            </w:r>
          </w:p>
        </w:tc>
        <w:tc>
          <w:tcPr>
            <w:tcW w:w="30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114</w:t>
            </w:r>
          </w:p>
        </w:tc>
        <w:tc>
          <w:tcPr>
            <w:tcW w:w="569"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34,0</w:t>
            </w:r>
          </w:p>
        </w:tc>
        <w:tc>
          <w:tcPr>
            <w:tcW w:w="403"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подземная</w:t>
            </w:r>
          </w:p>
        </w:tc>
        <w:tc>
          <w:tcPr>
            <w:tcW w:w="33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2003</w:t>
            </w:r>
          </w:p>
        </w:tc>
        <w:tc>
          <w:tcPr>
            <w:tcW w:w="344"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2013</w:t>
            </w:r>
          </w:p>
        </w:tc>
      </w:tr>
      <w:tr w:rsidR="00A0026D" w:rsidRPr="0099189B" w:rsidTr="005B6D16">
        <w:trPr>
          <w:trHeight w:val="20"/>
        </w:trPr>
        <w:tc>
          <w:tcPr>
            <w:tcW w:w="173" w:type="pct"/>
            <w:vMerge/>
            <w:vAlign w:val="center"/>
            <w:hideMark/>
          </w:tcPr>
          <w:p w:rsidR="00A0026D" w:rsidRPr="0099189B" w:rsidRDefault="00A0026D" w:rsidP="00C70137">
            <w:pPr>
              <w:pStyle w:val="1fffb"/>
              <w:rPr>
                <w:rFonts w:cs="Times New Roman"/>
                <w:szCs w:val="20"/>
              </w:rPr>
            </w:pPr>
          </w:p>
        </w:tc>
        <w:tc>
          <w:tcPr>
            <w:tcW w:w="1238" w:type="pct"/>
            <w:vMerge/>
            <w:vAlign w:val="center"/>
            <w:hideMark/>
          </w:tcPr>
          <w:p w:rsidR="00A0026D" w:rsidRPr="0099189B" w:rsidRDefault="00A0026D" w:rsidP="00C70137">
            <w:pPr>
              <w:pStyle w:val="1fffb"/>
              <w:rPr>
                <w:rFonts w:cs="Times New Roman"/>
                <w:szCs w:val="20"/>
              </w:rPr>
            </w:pPr>
          </w:p>
        </w:tc>
        <w:tc>
          <w:tcPr>
            <w:tcW w:w="1631"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всего</w:t>
            </w:r>
          </w:p>
        </w:tc>
        <w:tc>
          <w:tcPr>
            <w:tcW w:w="305" w:type="pct"/>
            <w:shd w:val="clear" w:color="000000" w:fill="FFFFFF"/>
            <w:noWrap/>
            <w:vAlign w:val="center"/>
            <w:hideMark/>
          </w:tcPr>
          <w:p w:rsidR="00A0026D" w:rsidRPr="0099189B" w:rsidRDefault="00A0026D" w:rsidP="00C70137">
            <w:pPr>
              <w:pStyle w:val="1fffb"/>
              <w:rPr>
                <w:rFonts w:cs="Times New Roman"/>
                <w:szCs w:val="20"/>
              </w:rPr>
            </w:pPr>
          </w:p>
        </w:tc>
        <w:tc>
          <w:tcPr>
            <w:tcW w:w="569"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34,0</w:t>
            </w:r>
          </w:p>
        </w:tc>
        <w:tc>
          <w:tcPr>
            <w:tcW w:w="403" w:type="pct"/>
            <w:shd w:val="clear" w:color="000000" w:fill="FFFFFF"/>
            <w:noWrap/>
            <w:vAlign w:val="center"/>
            <w:hideMark/>
          </w:tcPr>
          <w:p w:rsidR="00A0026D" w:rsidRPr="0099189B" w:rsidRDefault="00A0026D" w:rsidP="00C70137">
            <w:pPr>
              <w:pStyle w:val="1fffb"/>
              <w:rPr>
                <w:rFonts w:cs="Times New Roman"/>
                <w:szCs w:val="20"/>
              </w:rPr>
            </w:pPr>
          </w:p>
        </w:tc>
        <w:tc>
          <w:tcPr>
            <w:tcW w:w="335" w:type="pct"/>
            <w:shd w:val="clear" w:color="000000" w:fill="FFFFFF"/>
            <w:noWrap/>
            <w:vAlign w:val="center"/>
            <w:hideMark/>
          </w:tcPr>
          <w:p w:rsidR="00A0026D" w:rsidRPr="0099189B" w:rsidRDefault="00A0026D" w:rsidP="00C70137">
            <w:pPr>
              <w:pStyle w:val="1fffb"/>
              <w:rPr>
                <w:rFonts w:cs="Times New Roman"/>
                <w:szCs w:val="20"/>
              </w:rPr>
            </w:pPr>
          </w:p>
        </w:tc>
        <w:tc>
          <w:tcPr>
            <w:tcW w:w="344" w:type="pct"/>
            <w:shd w:val="clear" w:color="000000" w:fill="FFFFFF"/>
            <w:noWrap/>
            <w:vAlign w:val="center"/>
            <w:hideMark/>
          </w:tcPr>
          <w:p w:rsidR="00A0026D" w:rsidRPr="0099189B" w:rsidRDefault="00A0026D" w:rsidP="00C70137">
            <w:pPr>
              <w:pStyle w:val="1fffb"/>
              <w:rPr>
                <w:rFonts w:cs="Times New Roman"/>
                <w:szCs w:val="20"/>
              </w:rPr>
            </w:pPr>
          </w:p>
        </w:tc>
      </w:tr>
      <w:tr w:rsidR="00A0026D" w:rsidRPr="0099189B" w:rsidTr="005B6D16">
        <w:trPr>
          <w:trHeight w:val="20"/>
        </w:trPr>
        <w:tc>
          <w:tcPr>
            <w:tcW w:w="173" w:type="pct"/>
            <w:vMerge w:val="restar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21</w:t>
            </w:r>
          </w:p>
        </w:tc>
        <w:tc>
          <w:tcPr>
            <w:tcW w:w="1238" w:type="pct"/>
            <w:vMerge w:val="restart"/>
            <w:shd w:val="clear" w:color="000000" w:fill="FFFFFF"/>
            <w:vAlign w:val="center"/>
            <w:hideMark/>
          </w:tcPr>
          <w:p w:rsidR="00A0026D" w:rsidRPr="0099189B" w:rsidRDefault="00A0026D" w:rsidP="00C70137">
            <w:pPr>
              <w:pStyle w:val="1fffb"/>
              <w:rPr>
                <w:rFonts w:cs="Times New Roman"/>
                <w:szCs w:val="20"/>
              </w:rPr>
            </w:pPr>
            <w:r w:rsidRPr="0099189B">
              <w:rPr>
                <w:rFonts w:cs="Times New Roman"/>
                <w:szCs w:val="20"/>
              </w:rPr>
              <w:t>Сети тепловодоснабжения - 723 м (кадастровый номер 86:08:0020501:4066)</w:t>
            </w:r>
          </w:p>
        </w:tc>
        <w:tc>
          <w:tcPr>
            <w:tcW w:w="1631"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от котельной до УТ-4</w:t>
            </w:r>
          </w:p>
        </w:tc>
        <w:tc>
          <w:tcPr>
            <w:tcW w:w="30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426</w:t>
            </w:r>
          </w:p>
        </w:tc>
        <w:tc>
          <w:tcPr>
            <w:tcW w:w="569"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723,0</w:t>
            </w:r>
          </w:p>
        </w:tc>
        <w:tc>
          <w:tcPr>
            <w:tcW w:w="403"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надземная</w:t>
            </w:r>
          </w:p>
        </w:tc>
        <w:tc>
          <w:tcPr>
            <w:tcW w:w="33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2020</w:t>
            </w:r>
          </w:p>
        </w:tc>
        <w:tc>
          <w:tcPr>
            <w:tcW w:w="344" w:type="pct"/>
            <w:shd w:val="clear" w:color="000000" w:fill="FFFFFF"/>
            <w:noWrap/>
            <w:vAlign w:val="center"/>
            <w:hideMark/>
          </w:tcPr>
          <w:p w:rsidR="00A0026D" w:rsidRPr="0099189B" w:rsidRDefault="00A0026D" w:rsidP="00C70137">
            <w:pPr>
              <w:pStyle w:val="1fffb"/>
              <w:rPr>
                <w:rFonts w:cs="Times New Roman"/>
                <w:szCs w:val="20"/>
              </w:rPr>
            </w:pPr>
          </w:p>
        </w:tc>
      </w:tr>
      <w:tr w:rsidR="00A0026D" w:rsidRPr="0099189B" w:rsidTr="005B6D16">
        <w:trPr>
          <w:trHeight w:val="20"/>
        </w:trPr>
        <w:tc>
          <w:tcPr>
            <w:tcW w:w="173" w:type="pct"/>
            <w:vMerge/>
            <w:vAlign w:val="center"/>
            <w:hideMark/>
          </w:tcPr>
          <w:p w:rsidR="00A0026D" w:rsidRPr="0099189B" w:rsidRDefault="00A0026D" w:rsidP="00C70137">
            <w:pPr>
              <w:pStyle w:val="1fffb"/>
              <w:rPr>
                <w:rFonts w:cs="Times New Roman"/>
                <w:szCs w:val="20"/>
              </w:rPr>
            </w:pPr>
          </w:p>
        </w:tc>
        <w:tc>
          <w:tcPr>
            <w:tcW w:w="1238" w:type="pct"/>
            <w:vMerge/>
            <w:vAlign w:val="center"/>
            <w:hideMark/>
          </w:tcPr>
          <w:p w:rsidR="00A0026D" w:rsidRPr="0099189B" w:rsidRDefault="00A0026D" w:rsidP="00C70137">
            <w:pPr>
              <w:pStyle w:val="1fffb"/>
              <w:rPr>
                <w:rFonts w:cs="Times New Roman"/>
                <w:szCs w:val="20"/>
              </w:rPr>
            </w:pPr>
          </w:p>
        </w:tc>
        <w:tc>
          <w:tcPr>
            <w:tcW w:w="1631"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всего</w:t>
            </w:r>
          </w:p>
        </w:tc>
        <w:tc>
          <w:tcPr>
            <w:tcW w:w="305" w:type="pct"/>
            <w:shd w:val="clear" w:color="000000" w:fill="FFFFFF"/>
            <w:noWrap/>
            <w:vAlign w:val="center"/>
            <w:hideMark/>
          </w:tcPr>
          <w:p w:rsidR="00A0026D" w:rsidRPr="0099189B" w:rsidRDefault="00A0026D" w:rsidP="00C70137">
            <w:pPr>
              <w:pStyle w:val="1fffb"/>
              <w:rPr>
                <w:rFonts w:cs="Times New Roman"/>
                <w:szCs w:val="20"/>
              </w:rPr>
            </w:pPr>
          </w:p>
        </w:tc>
        <w:tc>
          <w:tcPr>
            <w:tcW w:w="569"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723,0</w:t>
            </w:r>
          </w:p>
        </w:tc>
        <w:tc>
          <w:tcPr>
            <w:tcW w:w="403" w:type="pct"/>
            <w:shd w:val="clear" w:color="000000" w:fill="FFFFFF"/>
            <w:noWrap/>
            <w:vAlign w:val="center"/>
            <w:hideMark/>
          </w:tcPr>
          <w:p w:rsidR="00A0026D" w:rsidRPr="0099189B" w:rsidRDefault="00A0026D" w:rsidP="00C70137">
            <w:pPr>
              <w:pStyle w:val="1fffb"/>
              <w:rPr>
                <w:rFonts w:cs="Times New Roman"/>
                <w:szCs w:val="20"/>
              </w:rPr>
            </w:pPr>
          </w:p>
        </w:tc>
        <w:tc>
          <w:tcPr>
            <w:tcW w:w="335" w:type="pct"/>
            <w:shd w:val="clear" w:color="000000" w:fill="FFFFFF"/>
            <w:noWrap/>
            <w:vAlign w:val="center"/>
            <w:hideMark/>
          </w:tcPr>
          <w:p w:rsidR="00A0026D" w:rsidRPr="0099189B" w:rsidRDefault="00A0026D" w:rsidP="00C70137">
            <w:pPr>
              <w:pStyle w:val="1fffb"/>
              <w:rPr>
                <w:rFonts w:cs="Times New Roman"/>
                <w:szCs w:val="20"/>
              </w:rPr>
            </w:pPr>
          </w:p>
        </w:tc>
        <w:tc>
          <w:tcPr>
            <w:tcW w:w="344" w:type="pct"/>
            <w:shd w:val="clear" w:color="000000" w:fill="FFFFFF"/>
            <w:noWrap/>
            <w:vAlign w:val="center"/>
            <w:hideMark/>
          </w:tcPr>
          <w:p w:rsidR="00A0026D" w:rsidRPr="0099189B" w:rsidRDefault="00A0026D" w:rsidP="00C70137">
            <w:pPr>
              <w:pStyle w:val="1fffb"/>
              <w:rPr>
                <w:rFonts w:cs="Times New Roman"/>
                <w:szCs w:val="20"/>
              </w:rPr>
            </w:pPr>
          </w:p>
        </w:tc>
      </w:tr>
      <w:tr w:rsidR="00A0026D" w:rsidRPr="0099189B" w:rsidTr="005B6D16">
        <w:trPr>
          <w:trHeight w:val="20"/>
        </w:trPr>
        <w:tc>
          <w:tcPr>
            <w:tcW w:w="173" w:type="pct"/>
            <w:vMerge w:val="restar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22</w:t>
            </w:r>
          </w:p>
        </w:tc>
        <w:tc>
          <w:tcPr>
            <w:tcW w:w="1238" w:type="pct"/>
            <w:vMerge w:val="restart"/>
            <w:shd w:val="clear" w:color="000000" w:fill="FFFFFF"/>
            <w:vAlign w:val="center"/>
            <w:hideMark/>
          </w:tcPr>
          <w:p w:rsidR="00A0026D" w:rsidRPr="0099189B" w:rsidRDefault="00A0026D" w:rsidP="00C70137">
            <w:pPr>
              <w:pStyle w:val="1fffb"/>
              <w:rPr>
                <w:rFonts w:cs="Times New Roman"/>
                <w:szCs w:val="20"/>
              </w:rPr>
            </w:pPr>
            <w:r w:rsidRPr="0099189B">
              <w:rPr>
                <w:rFonts w:cs="Times New Roman"/>
                <w:szCs w:val="20"/>
              </w:rPr>
              <w:t>Сети теплоснабжения сп.Сингапай (детский сад на 120 мест) (кадастровый номер 86:08:0020501:4706)</w:t>
            </w:r>
          </w:p>
        </w:tc>
        <w:tc>
          <w:tcPr>
            <w:tcW w:w="1631"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от врезки у ж.д.47 до нового д/сада</w:t>
            </w:r>
          </w:p>
        </w:tc>
        <w:tc>
          <w:tcPr>
            <w:tcW w:w="30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114</w:t>
            </w:r>
          </w:p>
        </w:tc>
        <w:tc>
          <w:tcPr>
            <w:tcW w:w="569"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54,0</w:t>
            </w:r>
          </w:p>
        </w:tc>
        <w:tc>
          <w:tcPr>
            <w:tcW w:w="403"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подземная</w:t>
            </w:r>
          </w:p>
        </w:tc>
        <w:tc>
          <w:tcPr>
            <w:tcW w:w="33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2021</w:t>
            </w:r>
          </w:p>
        </w:tc>
        <w:tc>
          <w:tcPr>
            <w:tcW w:w="344" w:type="pct"/>
            <w:shd w:val="clear" w:color="000000" w:fill="FFFFFF"/>
            <w:noWrap/>
            <w:vAlign w:val="center"/>
            <w:hideMark/>
          </w:tcPr>
          <w:p w:rsidR="00A0026D" w:rsidRPr="0099189B" w:rsidRDefault="00A0026D" w:rsidP="00C70137">
            <w:pPr>
              <w:pStyle w:val="1fffb"/>
              <w:rPr>
                <w:rFonts w:cs="Times New Roman"/>
                <w:szCs w:val="20"/>
              </w:rPr>
            </w:pPr>
          </w:p>
        </w:tc>
      </w:tr>
      <w:tr w:rsidR="00A0026D" w:rsidRPr="0099189B" w:rsidTr="005B6D16">
        <w:trPr>
          <w:trHeight w:val="20"/>
        </w:trPr>
        <w:tc>
          <w:tcPr>
            <w:tcW w:w="173" w:type="pct"/>
            <w:vMerge/>
            <w:vAlign w:val="center"/>
            <w:hideMark/>
          </w:tcPr>
          <w:p w:rsidR="00A0026D" w:rsidRPr="0099189B" w:rsidRDefault="00A0026D" w:rsidP="00C70137">
            <w:pPr>
              <w:pStyle w:val="1fffb"/>
              <w:rPr>
                <w:rFonts w:cs="Times New Roman"/>
                <w:szCs w:val="20"/>
              </w:rPr>
            </w:pPr>
          </w:p>
        </w:tc>
        <w:tc>
          <w:tcPr>
            <w:tcW w:w="1238" w:type="pct"/>
            <w:vMerge/>
            <w:vAlign w:val="center"/>
            <w:hideMark/>
          </w:tcPr>
          <w:p w:rsidR="00A0026D" w:rsidRPr="0099189B" w:rsidRDefault="00A0026D" w:rsidP="00C70137">
            <w:pPr>
              <w:pStyle w:val="1fffb"/>
              <w:rPr>
                <w:rFonts w:cs="Times New Roman"/>
                <w:szCs w:val="20"/>
              </w:rPr>
            </w:pPr>
          </w:p>
        </w:tc>
        <w:tc>
          <w:tcPr>
            <w:tcW w:w="1631"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всего</w:t>
            </w:r>
          </w:p>
        </w:tc>
        <w:tc>
          <w:tcPr>
            <w:tcW w:w="305" w:type="pct"/>
            <w:shd w:val="clear" w:color="000000" w:fill="FFFFFF"/>
            <w:noWrap/>
            <w:vAlign w:val="center"/>
            <w:hideMark/>
          </w:tcPr>
          <w:p w:rsidR="00A0026D" w:rsidRPr="0099189B" w:rsidRDefault="00A0026D" w:rsidP="00C70137">
            <w:pPr>
              <w:pStyle w:val="1fffb"/>
              <w:rPr>
                <w:rFonts w:cs="Times New Roman"/>
                <w:szCs w:val="20"/>
              </w:rPr>
            </w:pPr>
          </w:p>
        </w:tc>
        <w:tc>
          <w:tcPr>
            <w:tcW w:w="569"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54,0</w:t>
            </w:r>
          </w:p>
        </w:tc>
        <w:tc>
          <w:tcPr>
            <w:tcW w:w="403" w:type="pct"/>
            <w:shd w:val="clear" w:color="000000" w:fill="FFFFFF"/>
            <w:noWrap/>
            <w:vAlign w:val="center"/>
            <w:hideMark/>
          </w:tcPr>
          <w:p w:rsidR="00A0026D" w:rsidRPr="0099189B" w:rsidRDefault="00A0026D" w:rsidP="00C70137">
            <w:pPr>
              <w:pStyle w:val="1fffb"/>
              <w:rPr>
                <w:rFonts w:cs="Times New Roman"/>
                <w:szCs w:val="20"/>
              </w:rPr>
            </w:pPr>
          </w:p>
        </w:tc>
        <w:tc>
          <w:tcPr>
            <w:tcW w:w="335" w:type="pct"/>
            <w:shd w:val="clear" w:color="000000" w:fill="FFFFFF"/>
            <w:noWrap/>
            <w:vAlign w:val="center"/>
            <w:hideMark/>
          </w:tcPr>
          <w:p w:rsidR="00A0026D" w:rsidRPr="0099189B" w:rsidRDefault="00A0026D" w:rsidP="00C70137">
            <w:pPr>
              <w:pStyle w:val="1fffb"/>
              <w:rPr>
                <w:rFonts w:cs="Times New Roman"/>
                <w:szCs w:val="20"/>
              </w:rPr>
            </w:pPr>
          </w:p>
        </w:tc>
        <w:tc>
          <w:tcPr>
            <w:tcW w:w="344" w:type="pct"/>
            <w:shd w:val="clear" w:color="000000" w:fill="FFFFFF"/>
            <w:noWrap/>
            <w:vAlign w:val="center"/>
            <w:hideMark/>
          </w:tcPr>
          <w:p w:rsidR="00A0026D" w:rsidRPr="0099189B" w:rsidRDefault="00A0026D" w:rsidP="00C70137">
            <w:pPr>
              <w:pStyle w:val="1fffb"/>
              <w:rPr>
                <w:rFonts w:cs="Times New Roman"/>
                <w:szCs w:val="20"/>
              </w:rPr>
            </w:pPr>
          </w:p>
        </w:tc>
      </w:tr>
      <w:tr w:rsidR="00A0026D" w:rsidRPr="0099189B" w:rsidTr="005B6D16">
        <w:trPr>
          <w:trHeight w:val="20"/>
        </w:trPr>
        <w:tc>
          <w:tcPr>
            <w:tcW w:w="173" w:type="pct"/>
            <w:vMerge w:val="restar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23</w:t>
            </w:r>
          </w:p>
        </w:tc>
        <w:tc>
          <w:tcPr>
            <w:tcW w:w="1238" w:type="pct"/>
            <w:vMerge w:val="restart"/>
            <w:shd w:val="clear" w:color="000000" w:fill="FFFFFF"/>
            <w:vAlign w:val="center"/>
            <w:hideMark/>
          </w:tcPr>
          <w:p w:rsidR="00A0026D" w:rsidRPr="0099189B" w:rsidRDefault="00A0026D" w:rsidP="00C70137">
            <w:pPr>
              <w:pStyle w:val="1fffb"/>
              <w:rPr>
                <w:rFonts w:cs="Times New Roman"/>
                <w:szCs w:val="20"/>
              </w:rPr>
            </w:pPr>
            <w:r w:rsidRPr="0099189B">
              <w:rPr>
                <w:rFonts w:cs="Times New Roman"/>
                <w:szCs w:val="20"/>
              </w:rPr>
              <w:t>Сети теплоснабжения сп.Сингапай(кадастровый номер 86:08:0020501:4717)</w:t>
            </w:r>
          </w:p>
        </w:tc>
        <w:tc>
          <w:tcPr>
            <w:tcW w:w="1631" w:type="pct"/>
            <w:shd w:val="clear" w:color="000000" w:fill="FFFFFF"/>
            <w:vAlign w:val="center"/>
            <w:hideMark/>
          </w:tcPr>
          <w:p w:rsidR="00A0026D" w:rsidRPr="0099189B" w:rsidRDefault="00A0026D" w:rsidP="00C70137">
            <w:pPr>
              <w:pStyle w:val="1fffb"/>
              <w:rPr>
                <w:rFonts w:cs="Times New Roman"/>
                <w:szCs w:val="20"/>
              </w:rPr>
            </w:pPr>
            <w:r w:rsidRPr="0099189B">
              <w:rPr>
                <w:rFonts w:cs="Times New Roman"/>
                <w:szCs w:val="20"/>
              </w:rPr>
              <w:t>от УТ-4(+ переход под федеральной трассой) до новой ТК-14/1возле памятника</w:t>
            </w:r>
          </w:p>
        </w:tc>
        <w:tc>
          <w:tcPr>
            <w:tcW w:w="30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325</w:t>
            </w:r>
          </w:p>
        </w:tc>
        <w:tc>
          <w:tcPr>
            <w:tcW w:w="569"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497,0</w:t>
            </w:r>
          </w:p>
        </w:tc>
        <w:tc>
          <w:tcPr>
            <w:tcW w:w="403"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подземная</w:t>
            </w:r>
          </w:p>
        </w:tc>
        <w:tc>
          <w:tcPr>
            <w:tcW w:w="33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2021</w:t>
            </w:r>
          </w:p>
        </w:tc>
        <w:tc>
          <w:tcPr>
            <w:tcW w:w="344" w:type="pct"/>
            <w:shd w:val="clear" w:color="000000" w:fill="FFFFFF"/>
            <w:noWrap/>
            <w:vAlign w:val="center"/>
            <w:hideMark/>
          </w:tcPr>
          <w:p w:rsidR="00A0026D" w:rsidRPr="0099189B" w:rsidRDefault="00A0026D" w:rsidP="00C70137">
            <w:pPr>
              <w:pStyle w:val="1fffb"/>
              <w:rPr>
                <w:rFonts w:cs="Times New Roman"/>
                <w:szCs w:val="20"/>
              </w:rPr>
            </w:pPr>
          </w:p>
        </w:tc>
      </w:tr>
      <w:tr w:rsidR="00A0026D" w:rsidRPr="0099189B" w:rsidTr="005B6D16">
        <w:trPr>
          <w:trHeight w:val="20"/>
        </w:trPr>
        <w:tc>
          <w:tcPr>
            <w:tcW w:w="173" w:type="pct"/>
            <w:vMerge/>
            <w:vAlign w:val="center"/>
            <w:hideMark/>
          </w:tcPr>
          <w:p w:rsidR="00A0026D" w:rsidRPr="0099189B" w:rsidRDefault="00A0026D" w:rsidP="00C70137">
            <w:pPr>
              <w:pStyle w:val="1fffb"/>
              <w:rPr>
                <w:rFonts w:cs="Times New Roman"/>
                <w:szCs w:val="20"/>
              </w:rPr>
            </w:pPr>
          </w:p>
        </w:tc>
        <w:tc>
          <w:tcPr>
            <w:tcW w:w="1238" w:type="pct"/>
            <w:vMerge/>
            <w:vAlign w:val="center"/>
            <w:hideMark/>
          </w:tcPr>
          <w:p w:rsidR="00A0026D" w:rsidRPr="0099189B" w:rsidRDefault="00A0026D" w:rsidP="00C70137">
            <w:pPr>
              <w:pStyle w:val="1fffb"/>
              <w:rPr>
                <w:rFonts w:cs="Times New Roman"/>
                <w:szCs w:val="20"/>
              </w:rPr>
            </w:pPr>
          </w:p>
        </w:tc>
        <w:tc>
          <w:tcPr>
            <w:tcW w:w="1631"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от ТК-14/1 к ТК-22 и к новой ТК-20/1 у д.55</w:t>
            </w:r>
          </w:p>
        </w:tc>
        <w:tc>
          <w:tcPr>
            <w:tcW w:w="30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219</w:t>
            </w:r>
          </w:p>
        </w:tc>
        <w:tc>
          <w:tcPr>
            <w:tcW w:w="569"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258,0</w:t>
            </w:r>
          </w:p>
        </w:tc>
        <w:tc>
          <w:tcPr>
            <w:tcW w:w="403"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подземная</w:t>
            </w:r>
          </w:p>
        </w:tc>
        <w:tc>
          <w:tcPr>
            <w:tcW w:w="33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2021</w:t>
            </w:r>
          </w:p>
        </w:tc>
        <w:tc>
          <w:tcPr>
            <w:tcW w:w="344" w:type="pct"/>
            <w:shd w:val="clear" w:color="000000" w:fill="FFFFFF"/>
            <w:noWrap/>
            <w:vAlign w:val="center"/>
            <w:hideMark/>
          </w:tcPr>
          <w:p w:rsidR="00A0026D" w:rsidRPr="0099189B" w:rsidRDefault="00A0026D" w:rsidP="00C70137">
            <w:pPr>
              <w:pStyle w:val="1fffb"/>
              <w:rPr>
                <w:rFonts w:cs="Times New Roman"/>
                <w:szCs w:val="20"/>
              </w:rPr>
            </w:pPr>
          </w:p>
        </w:tc>
      </w:tr>
      <w:tr w:rsidR="00A0026D" w:rsidRPr="0099189B" w:rsidTr="005B6D16">
        <w:trPr>
          <w:trHeight w:val="20"/>
        </w:trPr>
        <w:tc>
          <w:tcPr>
            <w:tcW w:w="173" w:type="pct"/>
            <w:vMerge/>
            <w:vAlign w:val="center"/>
            <w:hideMark/>
          </w:tcPr>
          <w:p w:rsidR="00A0026D" w:rsidRPr="0099189B" w:rsidRDefault="00A0026D" w:rsidP="00C70137">
            <w:pPr>
              <w:pStyle w:val="1fffb"/>
              <w:rPr>
                <w:rFonts w:cs="Times New Roman"/>
                <w:szCs w:val="20"/>
              </w:rPr>
            </w:pPr>
          </w:p>
        </w:tc>
        <w:tc>
          <w:tcPr>
            <w:tcW w:w="1238" w:type="pct"/>
            <w:vMerge/>
            <w:vAlign w:val="center"/>
            <w:hideMark/>
          </w:tcPr>
          <w:p w:rsidR="00A0026D" w:rsidRPr="0099189B" w:rsidRDefault="00A0026D" w:rsidP="00C70137">
            <w:pPr>
              <w:pStyle w:val="1fffb"/>
              <w:rPr>
                <w:rFonts w:cs="Times New Roman"/>
                <w:szCs w:val="20"/>
              </w:rPr>
            </w:pPr>
          </w:p>
        </w:tc>
        <w:tc>
          <w:tcPr>
            <w:tcW w:w="1631"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всего</w:t>
            </w:r>
          </w:p>
        </w:tc>
        <w:tc>
          <w:tcPr>
            <w:tcW w:w="305" w:type="pct"/>
            <w:shd w:val="clear" w:color="000000" w:fill="FFFFFF"/>
            <w:noWrap/>
            <w:vAlign w:val="center"/>
            <w:hideMark/>
          </w:tcPr>
          <w:p w:rsidR="00A0026D" w:rsidRPr="0099189B" w:rsidRDefault="00A0026D" w:rsidP="00C70137">
            <w:pPr>
              <w:pStyle w:val="1fffb"/>
              <w:rPr>
                <w:rFonts w:cs="Times New Roman"/>
                <w:szCs w:val="20"/>
              </w:rPr>
            </w:pPr>
          </w:p>
        </w:tc>
        <w:tc>
          <w:tcPr>
            <w:tcW w:w="569"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755,0</w:t>
            </w:r>
          </w:p>
        </w:tc>
        <w:tc>
          <w:tcPr>
            <w:tcW w:w="403" w:type="pct"/>
            <w:shd w:val="clear" w:color="000000" w:fill="FFFFFF"/>
            <w:noWrap/>
            <w:vAlign w:val="center"/>
            <w:hideMark/>
          </w:tcPr>
          <w:p w:rsidR="00A0026D" w:rsidRPr="0099189B" w:rsidRDefault="00A0026D" w:rsidP="00C70137">
            <w:pPr>
              <w:pStyle w:val="1fffb"/>
              <w:rPr>
                <w:rFonts w:cs="Times New Roman"/>
                <w:szCs w:val="20"/>
              </w:rPr>
            </w:pPr>
          </w:p>
        </w:tc>
        <w:tc>
          <w:tcPr>
            <w:tcW w:w="335" w:type="pct"/>
            <w:shd w:val="clear" w:color="000000" w:fill="FFFFFF"/>
            <w:noWrap/>
            <w:vAlign w:val="center"/>
            <w:hideMark/>
          </w:tcPr>
          <w:p w:rsidR="00A0026D" w:rsidRPr="0099189B" w:rsidRDefault="00A0026D" w:rsidP="00C70137">
            <w:pPr>
              <w:pStyle w:val="1fffb"/>
              <w:rPr>
                <w:rFonts w:cs="Times New Roman"/>
                <w:szCs w:val="20"/>
              </w:rPr>
            </w:pPr>
          </w:p>
        </w:tc>
        <w:tc>
          <w:tcPr>
            <w:tcW w:w="344" w:type="pct"/>
            <w:shd w:val="clear" w:color="000000" w:fill="FFFFFF"/>
            <w:noWrap/>
            <w:vAlign w:val="center"/>
            <w:hideMark/>
          </w:tcPr>
          <w:p w:rsidR="00A0026D" w:rsidRPr="0099189B" w:rsidRDefault="00A0026D" w:rsidP="00C70137">
            <w:pPr>
              <w:pStyle w:val="1fffb"/>
              <w:rPr>
                <w:rFonts w:cs="Times New Roman"/>
                <w:szCs w:val="20"/>
              </w:rPr>
            </w:pPr>
          </w:p>
        </w:tc>
      </w:tr>
      <w:tr w:rsidR="00A0026D" w:rsidRPr="0099189B" w:rsidTr="005B6D16">
        <w:trPr>
          <w:trHeight w:val="20"/>
        </w:trPr>
        <w:tc>
          <w:tcPr>
            <w:tcW w:w="173" w:type="pct"/>
            <w:vMerge w:val="restar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24</w:t>
            </w:r>
          </w:p>
        </w:tc>
        <w:tc>
          <w:tcPr>
            <w:tcW w:w="1238" w:type="pct"/>
            <w:vMerge w:val="restart"/>
            <w:shd w:val="clear" w:color="000000" w:fill="FFFFFF"/>
            <w:vAlign w:val="center"/>
            <w:hideMark/>
          </w:tcPr>
          <w:p w:rsidR="00A0026D" w:rsidRPr="0099189B" w:rsidRDefault="00A0026D" w:rsidP="00C70137">
            <w:pPr>
              <w:pStyle w:val="1fffb"/>
              <w:rPr>
                <w:rFonts w:cs="Times New Roman"/>
                <w:szCs w:val="20"/>
              </w:rPr>
            </w:pPr>
            <w:r w:rsidRPr="0099189B">
              <w:rPr>
                <w:rFonts w:cs="Times New Roman"/>
                <w:szCs w:val="20"/>
              </w:rPr>
              <w:t>Сети теплоснабжения сп.Сингапай ул. Круг В-1 (кад.номер 86:08:0020501:4682)</w:t>
            </w:r>
          </w:p>
        </w:tc>
        <w:tc>
          <w:tcPr>
            <w:tcW w:w="1631"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от ТК-22 до новых МКД (со стороны ФАП)</w:t>
            </w:r>
          </w:p>
        </w:tc>
        <w:tc>
          <w:tcPr>
            <w:tcW w:w="30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159</w:t>
            </w:r>
          </w:p>
        </w:tc>
        <w:tc>
          <w:tcPr>
            <w:tcW w:w="569"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531,0</w:t>
            </w:r>
          </w:p>
        </w:tc>
        <w:tc>
          <w:tcPr>
            <w:tcW w:w="403"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подземная</w:t>
            </w:r>
          </w:p>
        </w:tc>
        <w:tc>
          <w:tcPr>
            <w:tcW w:w="33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2021</w:t>
            </w:r>
          </w:p>
        </w:tc>
        <w:tc>
          <w:tcPr>
            <w:tcW w:w="344" w:type="pct"/>
            <w:shd w:val="clear" w:color="000000" w:fill="FFFFFF"/>
            <w:noWrap/>
            <w:vAlign w:val="center"/>
            <w:hideMark/>
          </w:tcPr>
          <w:p w:rsidR="00A0026D" w:rsidRPr="0099189B" w:rsidRDefault="00A0026D" w:rsidP="00C70137">
            <w:pPr>
              <w:pStyle w:val="1fffb"/>
              <w:rPr>
                <w:rFonts w:cs="Times New Roman"/>
                <w:szCs w:val="20"/>
              </w:rPr>
            </w:pPr>
          </w:p>
        </w:tc>
      </w:tr>
      <w:tr w:rsidR="00A0026D" w:rsidRPr="0099189B" w:rsidTr="005B6D16">
        <w:trPr>
          <w:trHeight w:val="20"/>
        </w:trPr>
        <w:tc>
          <w:tcPr>
            <w:tcW w:w="173" w:type="pct"/>
            <w:vMerge/>
            <w:vAlign w:val="center"/>
            <w:hideMark/>
          </w:tcPr>
          <w:p w:rsidR="00A0026D" w:rsidRPr="0099189B" w:rsidRDefault="00A0026D" w:rsidP="00C70137">
            <w:pPr>
              <w:pStyle w:val="1fffb"/>
              <w:rPr>
                <w:rFonts w:cs="Times New Roman"/>
                <w:szCs w:val="20"/>
              </w:rPr>
            </w:pPr>
          </w:p>
        </w:tc>
        <w:tc>
          <w:tcPr>
            <w:tcW w:w="1238" w:type="pct"/>
            <w:vMerge/>
            <w:vAlign w:val="center"/>
            <w:hideMark/>
          </w:tcPr>
          <w:p w:rsidR="00A0026D" w:rsidRPr="0099189B" w:rsidRDefault="00A0026D" w:rsidP="00C70137">
            <w:pPr>
              <w:pStyle w:val="1fffb"/>
              <w:rPr>
                <w:rFonts w:cs="Times New Roman"/>
                <w:szCs w:val="20"/>
              </w:rPr>
            </w:pPr>
          </w:p>
        </w:tc>
        <w:tc>
          <w:tcPr>
            <w:tcW w:w="1631"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до ж.д. 48, 49, 50, 51</w:t>
            </w:r>
          </w:p>
        </w:tc>
        <w:tc>
          <w:tcPr>
            <w:tcW w:w="30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89</w:t>
            </w:r>
          </w:p>
        </w:tc>
        <w:tc>
          <w:tcPr>
            <w:tcW w:w="569"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160,0</w:t>
            </w:r>
          </w:p>
        </w:tc>
        <w:tc>
          <w:tcPr>
            <w:tcW w:w="403"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подземная</w:t>
            </w:r>
          </w:p>
        </w:tc>
        <w:tc>
          <w:tcPr>
            <w:tcW w:w="33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2021</w:t>
            </w:r>
          </w:p>
        </w:tc>
        <w:tc>
          <w:tcPr>
            <w:tcW w:w="344" w:type="pct"/>
            <w:shd w:val="clear" w:color="000000" w:fill="FFFFFF"/>
            <w:noWrap/>
            <w:vAlign w:val="center"/>
            <w:hideMark/>
          </w:tcPr>
          <w:p w:rsidR="00A0026D" w:rsidRPr="0099189B" w:rsidRDefault="00A0026D" w:rsidP="00C70137">
            <w:pPr>
              <w:pStyle w:val="1fffb"/>
              <w:rPr>
                <w:rFonts w:cs="Times New Roman"/>
                <w:szCs w:val="20"/>
              </w:rPr>
            </w:pPr>
          </w:p>
        </w:tc>
      </w:tr>
      <w:tr w:rsidR="00A0026D" w:rsidRPr="0099189B" w:rsidTr="005B6D16">
        <w:trPr>
          <w:trHeight w:val="20"/>
        </w:trPr>
        <w:tc>
          <w:tcPr>
            <w:tcW w:w="173" w:type="pct"/>
            <w:vMerge/>
            <w:vAlign w:val="center"/>
            <w:hideMark/>
          </w:tcPr>
          <w:p w:rsidR="00A0026D" w:rsidRPr="0099189B" w:rsidRDefault="00A0026D" w:rsidP="00C70137">
            <w:pPr>
              <w:pStyle w:val="1fffb"/>
              <w:rPr>
                <w:rFonts w:cs="Times New Roman"/>
                <w:szCs w:val="20"/>
              </w:rPr>
            </w:pPr>
          </w:p>
        </w:tc>
        <w:tc>
          <w:tcPr>
            <w:tcW w:w="1238" w:type="pct"/>
            <w:vMerge/>
            <w:vAlign w:val="center"/>
            <w:hideMark/>
          </w:tcPr>
          <w:p w:rsidR="00A0026D" w:rsidRPr="0099189B" w:rsidRDefault="00A0026D" w:rsidP="00C70137">
            <w:pPr>
              <w:pStyle w:val="1fffb"/>
              <w:rPr>
                <w:rFonts w:cs="Times New Roman"/>
                <w:szCs w:val="20"/>
              </w:rPr>
            </w:pPr>
          </w:p>
        </w:tc>
        <w:tc>
          <w:tcPr>
            <w:tcW w:w="1631"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всего</w:t>
            </w:r>
          </w:p>
        </w:tc>
        <w:tc>
          <w:tcPr>
            <w:tcW w:w="305" w:type="pct"/>
            <w:shd w:val="clear" w:color="000000" w:fill="FFFFFF"/>
            <w:noWrap/>
            <w:vAlign w:val="center"/>
            <w:hideMark/>
          </w:tcPr>
          <w:p w:rsidR="00A0026D" w:rsidRPr="0099189B" w:rsidRDefault="00A0026D" w:rsidP="00C70137">
            <w:pPr>
              <w:pStyle w:val="1fffb"/>
              <w:rPr>
                <w:rFonts w:cs="Times New Roman"/>
                <w:szCs w:val="20"/>
              </w:rPr>
            </w:pPr>
          </w:p>
        </w:tc>
        <w:tc>
          <w:tcPr>
            <w:tcW w:w="569"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691,0</w:t>
            </w:r>
          </w:p>
        </w:tc>
        <w:tc>
          <w:tcPr>
            <w:tcW w:w="403" w:type="pct"/>
            <w:shd w:val="clear" w:color="000000" w:fill="FFFFFF"/>
            <w:noWrap/>
            <w:vAlign w:val="center"/>
            <w:hideMark/>
          </w:tcPr>
          <w:p w:rsidR="00A0026D" w:rsidRPr="0099189B" w:rsidRDefault="00A0026D" w:rsidP="00C70137">
            <w:pPr>
              <w:pStyle w:val="1fffb"/>
              <w:rPr>
                <w:rFonts w:cs="Times New Roman"/>
                <w:szCs w:val="20"/>
              </w:rPr>
            </w:pPr>
          </w:p>
        </w:tc>
        <w:tc>
          <w:tcPr>
            <w:tcW w:w="335" w:type="pct"/>
            <w:shd w:val="clear" w:color="000000" w:fill="FFFFFF"/>
            <w:noWrap/>
            <w:vAlign w:val="center"/>
            <w:hideMark/>
          </w:tcPr>
          <w:p w:rsidR="00A0026D" w:rsidRPr="0099189B" w:rsidRDefault="00A0026D" w:rsidP="00C70137">
            <w:pPr>
              <w:pStyle w:val="1fffb"/>
              <w:rPr>
                <w:rFonts w:cs="Times New Roman"/>
                <w:szCs w:val="20"/>
              </w:rPr>
            </w:pPr>
          </w:p>
        </w:tc>
        <w:tc>
          <w:tcPr>
            <w:tcW w:w="344" w:type="pct"/>
            <w:shd w:val="clear" w:color="000000" w:fill="FFFFFF"/>
            <w:noWrap/>
            <w:vAlign w:val="center"/>
            <w:hideMark/>
          </w:tcPr>
          <w:p w:rsidR="00A0026D" w:rsidRPr="0099189B" w:rsidRDefault="00A0026D" w:rsidP="00C70137">
            <w:pPr>
              <w:pStyle w:val="1fffb"/>
              <w:rPr>
                <w:rFonts w:cs="Times New Roman"/>
                <w:szCs w:val="20"/>
              </w:rPr>
            </w:pPr>
          </w:p>
        </w:tc>
      </w:tr>
      <w:tr w:rsidR="00A0026D" w:rsidRPr="0099189B" w:rsidTr="005B6D16">
        <w:trPr>
          <w:trHeight w:val="20"/>
        </w:trPr>
        <w:tc>
          <w:tcPr>
            <w:tcW w:w="173" w:type="pct"/>
            <w:vMerge w:val="restar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25</w:t>
            </w:r>
          </w:p>
        </w:tc>
        <w:tc>
          <w:tcPr>
            <w:tcW w:w="1238" w:type="pct"/>
            <w:vMerge w:val="restart"/>
            <w:shd w:val="clear" w:color="000000" w:fill="FFFFFF"/>
            <w:vAlign w:val="center"/>
            <w:hideMark/>
          </w:tcPr>
          <w:p w:rsidR="00A0026D" w:rsidRPr="0099189B" w:rsidRDefault="00A0026D" w:rsidP="00C70137">
            <w:pPr>
              <w:pStyle w:val="1fffb"/>
              <w:rPr>
                <w:rFonts w:cs="Times New Roman"/>
                <w:szCs w:val="20"/>
              </w:rPr>
            </w:pPr>
            <w:r w:rsidRPr="0099189B">
              <w:rPr>
                <w:rFonts w:cs="Times New Roman"/>
                <w:szCs w:val="20"/>
              </w:rPr>
              <w:t>Сети тепловодоснабжения (ФОК сп.Сингапай) (кад.номер 86:08:0020501:4715)</w:t>
            </w:r>
          </w:p>
        </w:tc>
        <w:tc>
          <w:tcPr>
            <w:tcW w:w="1631"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от 22 (57 дом) до ФОК</w:t>
            </w:r>
          </w:p>
        </w:tc>
        <w:tc>
          <w:tcPr>
            <w:tcW w:w="30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114</w:t>
            </w:r>
          </w:p>
        </w:tc>
        <w:tc>
          <w:tcPr>
            <w:tcW w:w="569"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131,0</w:t>
            </w:r>
          </w:p>
        </w:tc>
        <w:tc>
          <w:tcPr>
            <w:tcW w:w="403"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подземная</w:t>
            </w:r>
          </w:p>
        </w:tc>
        <w:tc>
          <w:tcPr>
            <w:tcW w:w="33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2022</w:t>
            </w:r>
          </w:p>
        </w:tc>
        <w:tc>
          <w:tcPr>
            <w:tcW w:w="344" w:type="pct"/>
            <w:shd w:val="clear" w:color="000000" w:fill="FFFFFF"/>
            <w:noWrap/>
            <w:vAlign w:val="center"/>
            <w:hideMark/>
          </w:tcPr>
          <w:p w:rsidR="00A0026D" w:rsidRPr="0099189B" w:rsidRDefault="00A0026D" w:rsidP="00C70137">
            <w:pPr>
              <w:pStyle w:val="1fffb"/>
              <w:rPr>
                <w:rFonts w:cs="Times New Roman"/>
                <w:szCs w:val="20"/>
              </w:rPr>
            </w:pPr>
          </w:p>
        </w:tc>
      </w:tr>
      <w:tr w:rsidR="00A0026D" w:rsidRPr="0099189B" w:rsidTr="005B6D16">
        <w:trPr>
          <w:trHeight w:val="20"/>
        </w:trPr>
        <w:tc>
          <w:tcPr>
            <w:tcW w:w="173" w:type="pct"/>
            <w:vMerge/>
            <w:vAlign w:val="center"/>
            <w:hideMark/>
          </w:tcPr>
          <w:p w:rsidR="00A0026D" w:rsidRPr="0099189B" w:rsidRDefault="00A0026D" w:rsidP="00C70137">
            <w:pPr>
              <w:pStyle w:val="1fffb"/>
              <w:rPr>
                <w:rFonts w:cs="Times New Roman"/>
                <w:szCs w:val="20"/>
              </w:rPr>
            </w:pPr>
          </w:p>
        </w:tc>
        <w:tc>
          <w:tcPr>
            <w:tcW w:w="1238" w:type="pct"/>
            <w:vMerge/>
            <w:vAlign w:val="center"/>
            <w:hideMark/>
          </w:tcPr>
          <w:p w:rsidR="00A0026D" w:rsidRPr="0099189B" w:rsidRDefault="00A0026D" w:rsidP="00C70137">
            <w:pPr>
              <w:pStyle w:val="1fffb"/>
              <w:rPr>
                <w:rFonts w:cs="Times New Roman"/>
                <w:szCs w:val="20"/>
              </w:rPr>
            </w:pPr>
          </w:p>
        </w:tc>
        <w:tc>
          <w:tcPr>
            <w:tcW w:w="1631"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всего</w:t>
            </w:r>
          </w:p>
        </w:tc>
        <w:tc>
          <w:tcPr>
            <w:tcW w:w="305" w:type="pct"/>
            <w:shd w:val="clear" w:color="000000" w:fill="FFFFFF"/>
            <w:noWrap/>
            <w:vAlign w:val="center"/>
            <w:hideMark/>
          </w:tcPr>
          <w:p w:rsidR="00A0026D" w:rsidRPr="0099189B" w:rsidRDefault="00A0026D" w:rsidP="00C70137">
            <w:pPr>
              <w:pStyle w:val="1fffb"/>
              <w:rPr>
                <w:rFonts w:cs="Times New Roman"/>
                <w:szCs w:val="20"/>
              </w:rPr>
            </w:pPr>
          </w:p>
        </w:tc>
        <w:tc>
          <w:tcPr>
            <w:tcW w:w="569"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131,0</w:t>
            </w:r>
          </w:p>
        </w:tc>
        <w:tc>
          <w:tcPr>
            <w:tcW w:w="403" w:type="pct"/>
            <w:shd w:val="clear" w:color="000000" w:fill="FFFFFF"/>
            <w:noWrap/>
            <w:vAlign w:val="center"/>
            <w:hideMark/>
          </w:tcPr>
          <w:p w:rsidR="00A0026D" w:rsidRPr="0099189B" w:rsidRDefault="00A0026D" w:rsidP="00C70137">
            <w:pPr>
              <w:pStyle w:val="1fffb"/>
              <w:rPr>
                <w:rFonts w:cs="Times New Roman"/>
                <w:szCs w:val="20"/>
              </w:rPr>
            </w:pPr>
          </w:p>
        </w:tc>
        <w:tc>
          <w:tcPr>
            <w:tcW w:w="335" w:type="pct"/>
            <w:shd w:val="clear" w:color="000000" w:fill="FFFFFF"/>
            <w:noWrap/>
            <w:vAlign w:val="center"/>
            <w:hideMark/>
          </w:tcPr>
          <w:p w:rsidR="00A0026D" w:rsidRPr="0099189B" w:rsidRDefault="00A0026D" w:rsidP="00C70137">
            <w:pPr>
              <w:pStyle w:val="1fffb"/>
              <w:rPr>
                <w:rFonts w:cs="Times New Roman"/>
                <w:szCs w:val="20"/>
              </w:rPr>
            </w:pPr>
          </w:p>
        </w:tc>
        <w:tc>
          <w:tcPr>
            <w:tcW w:w="344" w:type="pct"/>
            <w:shd w:val="clear" w:color="000000" w:fill="FFFFFF"/>
            <w:noWrap/>
            <w:vAlign w:val="center"/>
            <w:hideMark/>
          </w:tcPr>
          <w:p w:rsidR="00A0026D" w:rsidRPr="0099189B" w:rsidRDefault="00A0026D" w:rsidP="00C70137">
            <w:pPr>
              <w:pStyle w:val="1fffb"/>
              <w:rPr>
                <w:rFonts w:cs="Times New Roman"/>
                <w:szCs w:val="20"/>
              </w:rPr>
            </w:pPr>
          </w:p>
        </w:tc>
      </w:tr>
      <w:tr w:rsidR="00A0026D" w:rsidRPr="0099189B" w:rsidTr="005B6D16">
        <w:trPr>
          <w:trHeight w:val="20"/>
        </w:trPr>
        <w:tc>
          <w:tcPr>
            <w:tcW w:w="173" w:type="pct"/>
            <w:vMerge w:val="restar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26</w:t>
            </w:r>
          </w:p>
        </w:tc>
        <w:tc>
          <w:tcPr>
            <w:tcW w:w="1238" w:type="pct"/>
            <w:vMerge w:val="restart"/>
            <w:shd w:val="clear" w:color="000000" w:fill="FFFFFF"/>
            <w:vAlign w:val="center"/>
            <w:hideMark/>
          </w:tcPr>
          <w:p w:rsidR="00A0026D" w:rsidRPr="0099189B" w:rsidRDefault="00A0026D" w:rsidP="00C70137">
            <w:pPr>
              <w:pStyle w:val="1fffb"/>
              <w:rPr>
                <w:rFonts w:cs="Times New Roman"/>
                <w:szCs w:val="20"/>
              </w:rPr>
            </w:pPr>
            <w:r w:rsidRPr="0099189B">
              <w:rPr>
                <w:rFonts w:cs="Times New Roman"/>
                <w:szCs w:val="20"/>
              </w:rPr>
              <w:t>Сети теплоснабжения сп.Сингапай (кад.номер 86:08:0020501:4712)</w:t>
            </w:r>
          </w:p>
        </w:tc>
        <w:tc>
          <w:tcPr>
            <w:tcW w:w="1631"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от ТК18/1 (на углу д.47) до врезки на новый д/сад</w:t>
            </w:r>
          </w:p>
        </w:tc>
        <w:tc>
          <w:tcPr>
            <w:tcW w:w="30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114</w:t>
            </w:r>
          </w:p>
        </w:tc>
        <w:tc>
          <w:tcPr>
            <w:tcW w:w="569"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188,0</w:t>
            </w:r>
          </w:p>
        </w:tc>
        <w:tc>
          <w:tcPr>
            <w:tcW w:w="403"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подземная</w:t>
            </w:r>
          </w:p>
        </w:tc>
        <w:tc>
          <w:tcPr>
            <w:tcW w:w="33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2022</w:t>
            </w:r>
          </w:p>
        </w:tc>
        <w:tc>
          <w:tcPr>
            <w:tcW w:w="344" w:type="pct"/>
            <w:shd w:val="clear" w:color="000000" w:fill="FFFFFF"/>
            <w:noWrap/>
            <w:vAlign w:val="center"/>
            <w:hideMark/>
          </w:tcPr>
          <w:p w:rsidR="00A0026D" w:rsidRPr="0099189B" w:rsidRDefault="00A0026D" w:rsidP="00C70137">
            <w:pPr>
              <w:pStyle w:val="1fffb"/>
              <w:rPr>
                <w:rFonts w:cs="Times New Roman"/>
                <w:szCs w:val="20"/>
              </w:rPr>
            </w:pPr>
          </w:p>
        </w:tc>
      </w:tr>
      <w:tr w:rsidR="00A0026D" w:rsidRPr="0099189B" w:rsidTr="005B6D16">
        <w:trPr>
          <w:trHeight w:val="20"/>
        </w:trPr>
        <w:tc>
          <w:tcPr>
            <w:tcW w:w="173" w:type="pct"/>
            <w:vMerge/>
            <w:vAlign w:val="center"/>
            <w:hideMark/>
          </w:tcPr>
          <w:p w:rsidR="00A0026D" w:rsidRPr="0099189B" w:rsidRDefault="00A0026D" w:rsidP="00C70137">
            <w:pPr>
              <w:pStyle w:val="1fffb"/>
              <w:rPr>
                <w:rFonts w:cs="Times New Roman"/>
                <w:szCs w:val="20"/>
              </w:rPr>
            </w:pPr>
          </w:p>
        </w:tc>
        <w:tc>
          <w:tcPr>
            <w:tcW w:w="1238" w:type="pct"/>
            <w:vMerge/>
            <w:vAlign w:val="center"/>
            <w:hideMark/>
          </w:tcPr>
          <w:p w:rsidR="00A0026D" w:rsidRPr="0099189B" w:rsidRDefault="00A0026D" w:rsidP="00C70137">
            <w:pPr>
              <w:pStyle w:val="1fffb"/>
              <w:rPr>
                <w:rFonts w:cs="Times New Roman"/>
                <w:szCs w:val="20"/>
              </w:rPr>
            </w:pPr>
          </w:p>
        </w:tc>
        <w:tc>
          <w:tcPr>
            <w:tcW w:w="1631"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всего</w:t>
            </w:r>
          </w:p>
        </w:tc>
        <w:tc>
          <w:tcPr>
            <w:tcW w:w="305" w:type="pct"/>
            <w:shd w:val="clear" w:color="000000" w:fill="FFFFFF"/>
            <w:noWrap/>
            <w:vAlign w:val="center"/>
            <w:hideMark/>
          </w:tcPr>
          <w:p w:rsidR="00A0026D" w:rsidRPr="0099189B" w:rsidRDefault="00A0026D" w:rsidP="00C70137">
            <w:pPr>
              <w:pStyle w:val="1fffb"/>
              <w:rPr>
                <w:rFonts w:cs="Times New Roman"/>
                <w:szCs w:val="20"/>
              </w:rPr>
            </w:pPr>
          </w:p>
        </w:tc>
        <w:tc>
          <w:tcPr>
            <w:tcW w:w="569"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188,0</w:t>
            </w:r>
          </w:p>
        </w:tc>
        <w:tc>
          <w:tcPr>
            <w:tcW w:w="403" w:type="pct"/>
            <w:shd w:val="clear" w:color="000000" w:fill="FFFFFF"/>
            <w:noWrap/>
            <w:vAlign w:val="center"/>
            <w:hideMark/>
          </w:tcPr>
          <w:p w:rsidR="00A0026D" w:rsidRPr="0099189B" w:rsidRDefault="00A0026D" w:rsidP="00C70137">
            <w:pPr>
              <w:pStyle w:val="1fffb"/>
              <w:rPr>
                <w:rFonts w:cs="Times New Roman"/>
                <w:szCs w:val="20"/>
              </w:rPr>
            </w:pPr>
          </w:p>
        </w:tc>
        <w:tc>
          <w:tcPr>
            <w:tcW w:w="335" w:type="pct"/>
            <w:shd w:val="clear" w:color="000000" w:fill="FFFFFF"/>
            <w:noWrap/>
            <w:vAlign w:val="center"/>
            <w:hideMark/>
          </w:tcPr>
          <w:p w:rsidR="00A0026D" w:rsidRPr="0099189B" w:rsidRDefault="00A0026D" w:rsidP="00C70137">
            <w:pPr>
              <w:pStyle w:val="1fffb"/>
              <w:rPr>
                <w:rFonts w:cs="Times New Roman"/>
                <w:szCs w:val="20"/>
              </w:rPr>
            </w:pPr>
          </w:p>
        </w:tc>
        <w:tc>
          <w:tcPr>
            <w:tcW w:w="344" w:type="pct"/>
            <w:shd w:val="clear" w:color="000000" w:fill="FFFFFF"/>
            <w:noWrap/>
            <w:vAlign w:val="center"/>
            <w:hideMark/>
          </w:tcPr>
          <w:p w:rsidR="00A0026D" w:rsidRPr="0099189B" w:rsidRDefault="00A0026D" w:rsidP="00C70137">
            <w:pPr>
              <w:pStyle w:val="1fffb"/>
              <w:rPr>
                <w:rFonts w:cs="Times New Roman"/>
                <w:szCs w:val="20"/>
              </w:rPr>
            </w:pPr>
          </w:p>
        </w:tc>
      </w:tr>
      <w:tr w:rsidR="00A0026D" w:rsidRPr="0099189B" w:rsidTr="005B6D16">
        <w:trPr>
          <w:trHeight w:val="20"/>
        </w:trPr>
        <w:tc>
          <w:tcPr>
            <w:tcW w:w="173" w:type="pct"/>
            <w:vMerge w:val="restar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27</w:t>
            </w:r>
          </w:p>
        </w:tc>
        <w:tc>
          <w:tcPr>
            <w:tcW w:w="1238" w:type="pct"/>
            <w:vMerge w:val="restart"/>
            <w:shd w:val="clear" w:color="000000" w:fill="FFFFFF"/>
            <w:vAlign w:val="center"/>
            <w:hideMark/>
          </w:tcPr>
          <w:p w:rsidR="00A0026D" w:rsidRPr="0099189B" w:rsidRDefault="00A0026D" w:rsidP="00C70137">
            <w:pPr>
              <w:pStyle w:val="1fffb"/>
              <w:rPr>
                <w:rFonts w:cs="Times New Roman"/>
                <w:szCs w:val="20"/>
              </w:rPr>
            </w:pPr>
            <w:r w:rsidRPr="0099189B">
              <w:rPr>
                <w:rFonts w:cs="Times New Roman"/>
                <w:szCs w:val="20"/>
              </w:rPr>
              <w:t>Сети ТВС от глухой врезки (возле котельной) до УТ-1</w:t>
            </w:r>
          </w:p>
        </w:tc>
        <w:tc>
          <w:tcPr>
            <w:tcW w:w="1631"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от глухой врезки (у котельной) до УТ-1</w:t>
            </w:r>
          </w:p>
        </w:tc>
        <w:tc>
          <w:tcPr>
            <w:tcW w:w="30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325</w:t>
            </w:r>
          </w:p>
        </w:tc>
        <w:tc>
          <w:tcPr>
            <w:tcW w:w="569"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85,0</w:t>
            </w:r>
          </w:p>
        </w:tc>
        <w:tc>
          <w:tcPr>
            <w:tcW w:w="403"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надземная</w:t>
            </w:r>
          </w:p>
        </w:tc>
        <w:tc>
          <w:tcPr>
            <w:tcW w:w="33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1979</w:t>
            </w:r>
          </w:p>
        </w:tc>
        <w:tc>
          <w:tcPr>
            <w:tcW w:w="344"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2017</w:t>
            </w:r>
          </w:p>
        </w:tc>
      </w:tr>
      <w:tr w:rsidR="00A0026D" w:rsidRPr="0099189B" w:rsidTr="005B6D16">
        <w:trPr>
          <w:trHeight w:val="20"/>
        </w:trPr>
        <w:tc>
          <w:tcPr>
            <w:tcW w:w="173" w:type="pct"/>
            <w:vMerge/>
            <w:vAlign w:val="center"/>
            <w:hideMark/>
          </w:tcPr>
          <w:p w:rsidR="00A0026D" w:rsidRPr="0099189B" w:rsidRDefault="00A0026D" w:rsidP="00C70137">
            <w:pPr>
              <w:pStyle w:val="1fffb"/>
              <w:rPr>
                <w:rFonts w:cs="Times New Roman"/>
                <w:szCs w:val="20"/>
              </w:rPr>
            </w:pPr>
          </w:p>
        </w:tc>
        <w:tc>
          <w:tcPr>
            <w:tcW w:w="1238" w:type="pct"/>
            <w:vMerge/>
            <w:vAlign w:val="center"/>
            <w:hideMark/>
          </w:tcPr>
          <w:p w:rsidR="00A0026D" w:rsidRPr="0099189B" w:rsidRDefault="00A0026D" w:rsidP="00C70137">
            <w:pPr>
              <w:pStyle w:val="1fffb"/>
              <w:rPr>
                <w:rFonts w:cs="Times New Roman"/>
                <w:szCs w:val="20"/>
              </w:rPr>
            </w:pPr>
          </w:p>
        </w:tc>
        <w:tc>
          <w:tcPr>
            <w:tcW w:w="1631"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всего</w:t>
            </w:r>
          </w:p>
        </w:tc>
        <w:tc>
          <w:tcPr>
            <w:tcW w:w="305" w:type="pct"/>
            <w:shd w:val="clear" w:color="000000" w:fill="FFFFFF"/>
            <w:noWrap/>
            <w:vAlign w:val="center"/>
            <w:hideMark/>
          </w:tcPr>
          <w:p w:rsidR="00A0026D" w:rsidRPr="0099189B" w:rsidRDefault="00A0026D" w:rsidP="00C70137">
            <w:pPr>
              <w:pStyle w:val="1fffb"/>
              <w:rPr>
                <w:rFonts w:cs="Times New Roman"/>
                <w:szCs w:val="20"/>
              </w:rPr>
            </w:pPr>
          </w:p>
        </w:tc>
        <w:tc>
          <w:tcPr>
            <w:tcW w:w="569"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85,0</w:t>
            </w:r>
          </w:p>
        </w:tc>
        <w:tc>
          <w:tcPr>
            <w:tcW w:w="403" w:type="pct"/>
            <w:shd w:val="clear" w:color="000000" w:fill="FFFFFF"/>
            <w:noWrap/>
            <w:vAlign w:val="center"/>
            <w:hideMark/>
          </w:tcPr>
          <w:p w:rsidR="00A0026D" w:rsidRPr="0099189B" w:rsidRDefault="00A0026D" w:rsidP="00C70137">
            <w:pPr>
              <w:pStyle w:val="1fffb"/>
              <w:rPr>
                <w:rFonts w:cs="Times New Roman"/>
                <w:szCs w:val="20"/>
              </w:rPr>
            </w:pPr>
          </w:p>
        </w:tc>
        <w:tc>
          <w:tcPr>
            <w:tcW w:w="335" w:type="pct"/>
            <w:shd w:val="clear" w:color="000000" w:fill="FFFFFF"/>
            <w:noWrap/>
            <w:vAlign w:val="center"/>
            <w:hideMark/>
          </w:tcPr>
          <w:p w:rsidR="00A0026D" w:rsidRPr="0099189B" w:rsidRDefault="00A0026D" w:rsidP="00C70137">
            <w:pPr>
              <w:pStyle w:val="1fffb"/>
              <w:rPr>
                <w:rFonts w:cs="Times New Roman"/>
                <w:szCs w:val="20"/>
              </w:rPr>
            </w:pPr>
          </w:p>
        </w:tc>
        <w:tc>
          <w:tcPr>
            <w:tcW w:w="344" w:type="pct"/>
            <w:shd w:val="clear" w:color="000000" w:fill="FFFFFF"/>
            <w:noWrap/>
            <w:vAlign w:val="center"/>
            <w:hideMark/>
          </w:tcPr>
          <w:p w:rsidR="00A0026D" w:rsidRPr="0099189B" w:rsidRDefault="00A0026D" w:rsidP="00C70137">
            <w:pPr>
              <w:pStyle w:val="1fffb"/>
              <w:rPr>
                <w:rFonts w:cs="Times New Roman"/>
                <w:szCs w:val="20"/>
              </w:rPr>
            </w:pPr>
          </w:p>
        </w:tc>
      </w:tr>
      <w:tr w:rsidR="00A0026D" w:rsidRPr="0099189B" w:rsidTr="005B6D16">
        <w:trPr>
          <w:trHeight w:val="20"/>
        </w:trPr>
        <w:tc>
          <w:tcPr>
            <w:tcW w:w="173" w:type="pct"/>
            <w:vMerge w:val="restar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28</w:t>
            </w:r>
          </w:p>
        </w:tc>
        <w:tc>
          <w:tcPr>
            <w:tcW w:w="1238" w:type="pct"/>
            <w:vMerge w:val="restart"/>
            <w:shd w:val="clear" w:color="000000" w:fill="FFFFFF"/>
            <w:vAlign w:val="center"/>
            <w:hideMark/>
          </w:tcPr>
          <w:p w:rsidR="00A0026D" w:rsidRPr="0099189B" w:rsidRDefault="00A0026D" w:rsidP="00C70137">
            <w:pPr>
              <w:pStyle w:val="1fffb"/>
              <w:rPr>
                <w:rFonts w:cs="Times New Roman"/>
                <w:szCs w:val="20"/>
              </w:rPr>
            </w:pPr>
            <w:r w:rsidRPr="0099189B">
              <w:rPr>
                <w:rFonts w:cs="Times New Roman"/>
                <w:szCs w:val="20"/>
              </w:rPr>
              <w:t>Сети ТВС от ТК-10 до д/с Ручеек</w:t>
            </w:r>
          </w:p>
        </w:tc>
        <w:tc>
          <w:tcPr>
            <w:tcW w:w="1631"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от ТК-10 через с/зал к д/с Ручеек</w:t>
            </w:r>
          </w:p>
        </w:tc>
        <w:tc>
          <w:tcPr>
            <w:tcW w:w="30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114</w:t>
            </w:r>
          </w:p>
        </w:tc>
        <w:tc>
          <w:tcPr>
            <w:tcW w:w="569"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150,0</w:t>
            </w:r>
          </w:p>
        </w:tc>
        <w:tc>
          <w:tcPr>
            <w:tcW w:w="403"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надземная</w:t>
            </w:r>
          </w:p>
        </w:tc>
        <w:tc>
          <w:tcPr>
            <w:tcW w:w="33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1995</w:t>
            </w:r>
          </w:p>
        </w:tc>
        <w:tc>
          <w:tcPr>
            <w:tcW w:w="344"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2010</w:t>
            </w:r>
          </w:p>
        </w:tc>
      </w:tr>
      <w:tr w:rsidR="00A0026D" w:rsidRPr="0099189B" w:rsidTr="005B6D16">
        <w:trPr>
          <w:trHeight w:val="20"/>
        </w:trPr>
        <w:tc>
          <w:tcPr>
            <w:tcW w:w="173" w:type="pct"/>
            <w:vMerge/>
            <w:vAlign w:val="center"/>
            <w:hideMark/>
          </w:tcPr>
          <w:p w:rsidR="00A0026D" w:rsidRPr="0099189B" w:rsidRDefault="00A0026D" w:rsidP="00C70137">
            <w:pPr>
              <w:pStyle w:val="1fffb"/>
              <w:rPr>
                <w:rFonts w:cs="Times New Roman"/>
                <w:szCs w:val="20"/>
              </w:rPr>
            </w:pPr>
          </w:p>
        </w:tc>
        <w:tc>
          <w:tcPr>
            <w:tcW w:w="1238" w:type="pct"/>
            <w:vMerge/>
            <w:vAlign w:val="center"/>
            <w:hideMark/>
          </w:tcPr>
          <w:p w:rsidR="00A0026D" w:rsidRPr="0099189B" w:rsidRDefault="00A0026D" w:rsidP="00C70137">
            <w:pPr>
              <w:pStyle w:val="1fffb"/>
              <w:rPr>
                <w:rFonts w:cs="Times New Roman"/>
                <w:szCs w:val="20"/>
              </w:rPr>
            </w:pPr>
          </w:p>
        </w:tc>
        <w:tc>
          <w:tcPr>
            <w:tcW w:w="1631"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всего</w:t>
            </w:r>
          </w:p>
        </w:tc>
        <w:tc>
          <w:tcPr>
            <w:tcW w:w="305" w:type="pct"/>
            <w:shd w:val="clear" w:color="000000" w:fill="FFFFFF"/>
            <w:noWrap/>
            <w:vAlign w:val="center"/>
            <w:hideMark/>
          </w:tcPr>
          <w:p w:rsidR="00A0026D" w:rsidRPr="0099189B" w:rsidRDefault="00A0026D" w:rsidP="00C70137">
            <w:pPr>
              <w:pStyle w:val="1fffb"/>
              <w:rPr>
                <w:rFonts w:cs="Times New Roman"/>
                <w:szCs w:val="20"/>
              </w:rPr>
            </w:pPr>
          </w:p>
        </w:tc>
        <w:tc>
          <w:tcPr>
            <w:tcW w:w="569"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150,0</w:t>
            </w:r>
          </w:p>
        </w:tc>
        <w:tc>
          <w:tcPr>
            <w:tcW w:w="403" w:type="pct"/>
            <w:shd w:val="clear" w:color="000000" w:fill="FFFFFF"/>
            <w:noWrap/>
            <w:vAlign w:val="center"/>
            <w:hideMark/>
          </w:tcPr>
          <w:p w:rsidR="00A0026D" w:rsidRPr="0099189B" w:rsidRDefault="00A0026D" w:rsidP="00C70137">
            <w:pPr>
              <w:pStyle w:val="1fffb"/>
              <w:rPr>
                <w:rFonts w:cs="Times New Roman"/>
                <w:szCs w:val="20"/>
              </w:rPr>
            </w:pPr>
          </w:p>
        </w:tc>
        <w:tc>
          <w:tcPr>
            <w:tcW w:w="335" w:type="pct"/>
            <w:shd w:val="clear" w:color="000000" w:fill="FFFFFF"/>
            <w:noWrap/>
            <w:vAlign w:val="center"/>
            <w:hideMark/>
          </w:tcPr>
          <w:p w:rsidR="00A0026D" w:rsidRPr="0099189B" w:rsidRDefault="00A0026D" w:rsidP="00C70137">
            <w:pPr>
              <w:pStyle w:val="1fffb"/>
              <w:rPr>
                <w:rFonts w:cs="Times New Roman"/>
                <w:szCs w:val="20"/>
              </w:rPr>
            </w:pPr>
          </w:p>
        </w:tc>
        <w:tc>
          <w:tcPr>
            <w:tcW w:w="344" w:type="pct"/>
            <w:shd w:val="clear" w:color="000000" w:fill="FFFFFF"/>
            <w:noWrap/>
            <w:vAlign w:val="center"/>
            <w:hideMark/>
          </w:tcPr>
          <w:p w:rsidR="00A0026D" w:rsidRPr="0099189B" w:rsidRDefault="00A0026D" w:rsidP="00C70137">
            <w:pPr>
              <w:pStyle w:val="1fffb"/>
              <w:rPr>
                <w:rFonts w:cs="Times New Roman"/>
                <w:szCs w:val="20"/>
              </w:rPr>
            </w:pPr>
          </w:p>
        </w:tc>
      </w:tr>
      <w:tr w:rsidR="00A0026D" w:rsidRPr="0099189B" w:rsidTr="005B6D16">
        <w:trPr>
          <w:trHeight w:val="20"/>
        </w:trPr>
        <w:tc>
          <w:tcPr>
            <w:tcW w:w="173" w:type="pct"/>
            <w:vMerge w:val="restar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29</w:t>
            </w:r>
          </w:p>
        </w:tc>
        <w:tc>
          <w:tcPr>
            <w:tcW w:w="1238" w:type="pct"/>
            <w:vMerge w:val="restart"/>
            <w:shd w:val="clear" w:color="000000" w:fill="FFFFFF"/>
            <w:vAlign w:val="center"/>
            <w:hideMark/>
          </w:tcPr>
          <w:p w:rsidR="00A0026D" w:rsidRPr="0099189B" w:rsidRDefault="00A0026D" w:rsidP="00C70137">
            <w:pPr>
              <w:pStyle w:val="1fffb"/>
              <w:rPr>
                <w:rFonts w:cs="Times New Roman"/>
                <w:szCs w:val="20"/>
              </w:rPr>
            </w:pPr>
            <w:r w:rsidRPr="0099189B">
              <w:rPr>
                <w:rFonts w:cs="Times New Roman"/>
                <w:szCs w:val="20"/>
              </w:rPr>
              <w:t>Сети ТВС магистральные от УТ-4 до мкр.Усть-Балык (по договору с АО "Россети")</w:t>
            </w:r>
          </w:p>
        </w:tc>
        <w:tc>
          <w:tcPr>
            <w:tcW w:w="1631"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от УТ-4 до мкр.Усть-Балык</w:t>
            </w:r>
          </w:p>
        </w:tc>
        <w:tc>
          <w:tcPr>
            <w:tcW w:w="30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219</w:t>
            </w:r>
          </w:p>
        </w:tc>
        <w:tc>
          <w:tcPr>
            <w:tcW w:w="569"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910,0</w:t>
            </w:r>
          </w:p>
        </w:tc>
        <w:tc>
          <w:tcPr>
            <w:tcW w:w="403"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надземная</w:t>
            </w:r>
          </w:p>
        </w:tc>
        <w:tc>
          <w:tcPr>
            <w:tcW w:w="33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2016</w:t>
            </w:r>
          </w:p>
        </w:tc>
        <w:tc>
          <w:tcPr>
            <w:tcW w:w="344" w:type="pct"/>
            <w:shd w:val="clear" w:color="000000" w:fill="FFFFFF"/>
            <w:noWrap/>
            <w:vAlign w:val="center"/>
            <w:hideMark/>
          </w:tcPr>
          <w:p w:rsidR="00A0026D" w:rsidRPr="0099189B" w:rsidRDefault="00A0026D" w:rsidP="00C70137">
            <w:pPr>
              <w:pStyle w:val="1fffb"/>
              <w:rPr>
                <w:rFonts w:cs="Times New Roman"/>
                <w:szCs w:val="20"/>
              </w:rPr>
            </w:pPr>
          </w:p>
        </w:tc>
      </w:tr>
      <w:tr w:rsidR="00A0026D" w:rsidRPr="0099189B" w:rsidTr="005B6D16">
        <w:trPr>
          <w:trHeight w:val="20"/>
        </w:trPr>
        <w:tc>
          <w:tcPr>
            <w:tcW w:w="173" w:type="pct"/>
            <w:vMerge/>
            <w:vAlign w:val="center"/>
            <w:hideMark/>
          </w:tcPr>
          <w:p w:rsidR="00A0026D" w:rsidRPr="0099189B" w:rsidRDefault="00A0026D" w:rsidP="00C70137">
            <w:pPr>
              <w:pStyle w:val="1fffb"/>
              <w:rPr>
                <w:rFonts w:cs="Times New Roman"/>
                <w:szCs w:val="20"/>
              </w:rPr>
            </w:pPr>
          </w:p>
        </w:tc>
        <w:tc>
          <w:tcPr>
            <w:tcW w:w="1238" w:type="pct"/>
            <w:vMerge/>
            <w:vAlign w:val="center"/>
            <w:hideMark/>
          </w:tcPr>
          <w:p w:rsidR="00A0026D" w:rsidRPr="0099189B" w:rsidRDefault="00A0026D" w:rsidP="00C70137">
            <w:pPr>
              <w:pStyle w:val="1fffb"/>
              <w:rPr>
                <w:rFonts w:cs="Times New Roman"/>
                <w:szCs w:val="20"/>
              </w:rPr>
            </w:pPr>
          </w:p>
        </w:tc>
        <w:tc>
          <w:tcPr>
            <w:tcW w:w="1631"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всего</w:t>
            </w:r>
          </w:p>
        </w:tc>
        <w:tc>
          <w:tcPr>
            <w:tcW w:w="305" w:type="pct"/>
            <w:shd w:val="clear" w:color="000000" w:fill="FFFFFF"/>
            <w:noWrap/>
            <w:vAlign w:val="center"/>
            <w:hideMark/>
          </w:tcPr>
          <w:p w:rsidR="00A0026D" w:rsidRPr="0099189B" w:rsidRDefault="00A0026D" w:rsidP="00C70137">
            <w:pPr>
              <w:pStyle w:val="1fffb"/>
              <w:rPr>
                <w:rFonts w:cs="Times New Roman"/>
                <w:szCs w:val="20"/>
              </w:rPr>
            </w:pPr>
          </w:p>
        </w:tc>
        <w:tc>
          <w:tcPr>
            <w:tcW w:w="569"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910,0</w:t>
            </w:r>
          </w:p>
        </w:tc>
        <w:tc>
          <w:tcPr>
            <w:tcW w:w="403" w:type="pct"/>
            <w:shd w:val="clear" w:color="000000" w:fill="FFFFFF"/>
            <w:noWrap/>
            <w:vAlign w:val="center"/>
            <w:hideMark/>
          </w:tcPr>
          <w:p w:rsidR="00A0026D" w:rsidRPr="0099189B" w:rsidRDefault="00A0026D" w:rsidP="00C70137">
            <w:pPr>
              <w:pStyle w:val="1fffb"/>
              <w:rPr>
                <w:rFonts w:cs="Times New Roman"/>
                <w:szCs w:val="20"/>
              </w:rPr>
            </w:pPr>
          </w:p>
        </w:tc>
        <w:tc>
          <w:tcPr>
            <w:tcW w:w="335" w:type="pct"/>
            <w:shd w:val="clear" w:color="000000" w:fill="FFFFFF"/>
            <w:noWrap/>
            <w:vAlign w:val="center"/>
            <w:hideMark/>
          </w:tcPr>
          <w:p w:rsidR="00A0026D" w:rsidRPr="0099189B" w:rsidRDefault="00A0026D" w:rsidP="00C70137">
            <w:pPr>
              <w:pStyle w:val="1fffb"/>
              <w:rPr>
                <w:rFonts w:cs="Times New Roman"/>
                <w:szCs w:val="20"/>
              </w:rPr>
            </w:pPr>
          </w:p>
        </w:tc>
        <w:tc>
          <w:tcPr>
            <w:tcW w:w="344" w:type="pct"/>
            <w:shd w:val="clear" w:color="000000" w:fill="FFFFFF"/>
            <w:noWrap/>
            <w:vAlign w:val="center"/>
            <w:hideMark/>
          </w:tcPr>
          <w:p w:rsidR="00A0026D" w:rsidRPr="0099189B" w:rsidRDefault="00A0026D" w:rsidP="00C70137">
            <w:pPr>
              <w:pStyle w:val="1fffb"/>
              <w:rPr>
                <w:rFonts w:cs="Times New Roman"/>
                <w:szCs w:val="20"/>
              </w:rPr>
            </w:pPr>
          </w:p>
        </w:tc>
      </w:tr>
      <w:tr w:rsidR="00A0026D" w:rsidRPr="0099189B" w:rsidTr="005B6D16">
        <w:trPr>
          <w:trHeight w:val="20"/>
        </w:trPr>
        <w:tc>
          <w:tcPr>
            <w:tcW w:w="173" w:type="pct"/>
            <w:vMerge w:val="restar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lastRenderedPageBreak/>
              <w:t>30</w:t>
            </w:r>
          </w:p>
        </w:tc>
        <w:tc>
          <w:tcPr>
            <w:tcW w:w="1238" w:type="pct"/>
            <w:vMerge w:val="restart"/>
            <w:shd w:val="clear" w:color="000000" w:fill="FFFFFF"/>
            <w:vAlign w:val="center"/>
            <w:hideMark/>
          </w:tcPr>
          <w:p w:rsidR="00A0026D" w:rsidRPr="0099189B" w:rsidRDefault="00A0026D" w:rsidP="0099189B">
            <w:pPr>
              <w:pStyle w:val="1fffb"/>
              <w:numPr>
                <w:ilvl w:val="0"/>
                <w:numId w:val="120"/>
              </w:numPr>
              <w:rPr>
                <w:rFonts w:cs="Times New Roman"/>
                <w:szCs w:val="20"/>
              </w:rPr>
            </w:pPr>
            <w:r w:rsidRPr="0099189B">
              <w:rPr>
                <w:rFonts w:cs="Times New Roman"/>
                <w:szCs w:val="20"/>
              </w:rPr>
              <w:t>Сети ТВС мкр. Усть-Балык внутриквартальные</w:t>
            </w:r>
          </w:p>
        </w:tc>
        <w:tc>
          <w:tcPr>
            <w:tcW w:w="1631"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внутриквартальные сети</w:t>
            </w:r>
          </w:p>
        </w:tc>
        <w:tc>
          <w:tcPr>
            <w:tcW w:w="30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114</w:t>
            </w:r>
          </w:p>
        </w:tc>
        <w:tc>
          <w:tcPr>
            <w:tcW w:w="569"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380,0</w:t>
            </w:r>
          </w:p>
        </w:tc>
        <w:tc>
          <w:tcPr>
            <w:tcW w:w="403"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подземная</w:t>
            </w:r>
          </w:p>
        </w:tc>
        <w:tc>
          <w:tcPr>
            <w:tcW w:w="335" w:type="pct"/>
            <w:shd w:val="clear" w:color="000000" w:fill="FFFFFF"/>
            <w:noWrap/>
            <w:vAlign w:val="center"/>
            <w:hideMark/>
          </w:tcPr>
          <w:p w:rsidR="00A0026D" w:rsidRPr="0099189B" w:rsidRDefault="00A0026D" w:rsidP="00C70137">
            <w:pPr>
              <w:pStyle w:val="1fffb"/>
              <w:rPr>
                <w:rFonts w:cs="Times New Roman"/>
                <w:szCs w:val="20"/>
              </w:rPr>
            </w:pPr>
          </w:p>
        </w:tc>
        <w:tc>
          <w:tcPr>
            <w:tcW w:w="344" w:type="pct"/>
            <w:shd w:val="clear" w:color="000000" w:fill="FFFFFF"/>
            <w:noWrap/>
            <w:vAlign w:val="center"/>
            <w:hideMark/>
          </w:tcPr>
          <w:p w:rsidR="00A0026D" w:rsidRPr="0099189B" w:rsidRDefault="00A0026D" w:rsidP="00C70137">
            <w:pPr>
              <w:pStyle w:val="1fffb"/>
              <w:rPr>
                <w:rFonts w:cs="Times New Roman"/>
                <w:szCs w:val="20"/>
              </w:rPr>
            </w:pPr>
          </w:p>
        </w:tc>
      </w:tr>
      <w:tr w:rsidR="00A0026D" w:rsidRPr="0099189B" w:rsidTr="005B6D16">
        <w:trPr>
          <w:trHeight w:val="20"/>
        </w:trPr>
        <w:tc>
          <w:tcPr>
            <w:tcW w:w="173" w:type="pct"/>
            <w:vMerge/>
            <w:vAlign w:val="center"/>
            <w:hideMark/>
          </w:tcPr>
          <w:p w:rsidR="00A0026D" w:rsidRPr="0099189B" w:rsidRDefault="00A0026D" w:rsidP="00C70137">
            <w:pPr>
              <w:pStyle w:val="1fffb"/>
              <w:rPr>
                <w:rFonts w:cs="Times New Roman"/>
                <w:szCs w:val="20"/>
              </w:rPr>
            </w:pPr>
          </w:p>
        </w:tc>
        <w:tc>
          <w:tcPr>
            <w:tcW w:w="1238" w:type="pct"/>
            <w:vMerge/>
            <w:vAlign w:val="center"/>
            <w:hideMark/>
          </w:tcPr>
          <w:p w:rsidR="00A0026D" w:rsidRPr="0099189B" w:rsidRDefault="00A0026D" w:rsidP="00C70137">
            <w:pPr>
              <w:pStyle w:val="1fffb"/>
              <w:rPr>
                <w:rFonts w:cs="Times New Roman"/>
                <w:szCs w:val="20"/>
              </w:rPr>
            </w:pPr>
          </w:p>
        </w:tc>
        <w:tc>
          <w:tcPr>
            <w:tcW w:w="1631"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ввода на ж.д. 1, 2, 3, 4, 6, 7</w:t>
            </w:r>
          </w:p>
        </w:tc>
        <w:tc>
          <w:tcPr>
            <w:tcW w:w="30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57</w:t>
            </w:r>
          </w:p>
        </w:tc>
        <w:tc>
          <w:tcPr>
            <w:tcW w:w="569"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510,0</w:t>
            </w:r>
          </w:p>
        </w:tc>
        <w:tc>
          <w:tcPr>
            <w:tcW w:w="403"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подземная</w:t>
            </w:r>
          </w:p>
        </w:tc>
        <w:tc>
          <w:tcPr>
            <w:tcW w:w="335" w:type="pct"/>
            <w:shd w:val="clear" w:color="000000" w:fill="FFFFFF"/>
            <w:noWrap/>
            <w:vAlign w:val="center"/>
            <w:hideMark/>
          </w:tcPr>
          <w:p w:rsidR="00A0026D" w:rsidRPr="0099189B" w:rsidRDefault="00A0026D" w:rsidP="00C70137">
            <w:pPr>
              <w:pStyle w:val="1fffb"/>
              <w:rPr>
                <w:rFonts w:cs="Times New Roman"/>
                <w:szCs w:val="20"/>
              </w:rPr>
            </w:pPr>
          </w:p>
        </w:tc>
        <w:tc>
          <w:tcPr>
            <w:tcW w:w="344" w:type="pct"/>
            <w:shd w:val="clear" w:color="000000" w:fill="FFFFFF"/>
            <w:noWrap/>
            <w:vAlign w:val="center"/>
            <w:hideMark/>
          </w:tcPr>
          <w:p w:rsidR="00A0026D" w:rsidRPr="0099189B" w:rsidRDefault="00A0026D" w:rsidP="00C70137">
            <w:pPr>
              <w:pStyle w:val="1fffb"/>
              <w:rPr>
                <w:rFonts w:cs="Times New Roman"/>
                <w:szCs w:val="20"/>
              </w:rPr>
            </w:pPr>
          </w:p>
        </w:tc>
      </w:tr>
      <w:tr w:rsidR="00A0026D" w:rsidRPr="0099189B" w:rsidTr="005B6D16">
        <w:trPr>
          <w:trHeight w:val="20"/>
        </w:trPr>
        <w:tc>
          <w:tcPr>
            <w:tcW w:w="173" w:type="pct"/>
            <w:vMerge/>
            <w:vAlign w:val="center"/>
            <w:hideMark/>
          </w:tcPr>
          <w:p w:rsidR="00A0026D" w:rsidRPr="0099189B" w:rsidRDefault="00A0026D" w:rsidP="00C70137">
            <w:pPr>
              <w:pStyle w:val="1fffb"/>
              <w:rPr>
                <w:rFonts w:cs="Times New Roman"/>
                <w:szCs w:val="20"/>
              </w:rPr>
            </w:pPr>
          </w:p>
        </w:tc>
        <w:tc>
          <w:tcPr>
            <w:tcW w:w="1238" w:type="pct"/>
            <w:vMerge/>
            <w:vAlign w:val="center"/>
            <w:hideMark/>
          </w:tcPr>
          <w:p w:rsidR="00A0026D" w:rsidRPr="0099189B" w:rsidRDefault="00A0026D" w:rsidP="00C70137">
            <w:pPr>
              <w:pStyle w:val="1fffb"/>
              <w:rPr>
                <w:rFonts w:cs="Times New Roman"/>
                <w:szCs w:val="20"/>
              </w:rPr>
            </w:pPr>
          </w:p>
        </w:tc>
        <w:tc>
          <w:tcPr>
            <w:tcW w:w="1631"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ввода на ж.д. 5, 5а, 11, 13</w:t>
            </w:r>
          </w:p>
        </w:tc>
        <w:tc>
          <w:tcPr>
            <w:tcW w:w="305"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32</w:t>
            </w:r>
          </w:p>
        </w:tc>
        <w:tc>
          <w:tcPr>
            <w:tcW w:w="569"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80,0</w:t>
            </w:r>
          </w:p>
        </w:tc>
        <w:tc>
          <w:tcPr>
            <w:tcW w:w="403"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подземная</w:t>
            </w:r>
          </w:p>
        </w:tc>
        <w:tc>
          <w:tcPr>
            <w:tcW w:w="335" w:type="pct"/>
            <w:shd w:val="clear" w:color="000000" w:fill="FFFFFF"/>
            <w:noWrap/>
            <w:vAlign w:val="center"/>
            <w:hideMark/>
          </w:tcPr>
          <w:p w:rsidR="00A0026D" w:rsidRPr="0099189B" w:rsidRDefault="00A0026D" w:rsidP="00C70137">
            <w:pPr>
              <w:pStyle w:val="1fffb"/>
              <w:rPr>
                <w:rFonts w:cs="Times New Roman"/>
                <w:szCs w:val="20"/>
              </w:rPr>
            </w:pPr>
          </w:p>
        </w:tc>
        <w:tc>
          <w:tcPr>
            <w:tcW w:w="344" w:type="pct"/>
            <w:shd w:val="clear" w:color="000000" w:fill="FFFFFF"/>
            <w:noWrap/>
            <w:vAlign w:val="center"/>
            <w:hideMark/>
          </w:tcPr>
          <w:p w:rsidR="00A0026D" w:rsidRPr="0099189B" w:rsidRDefault="00A0026D" w:rsidP="00C70137">
            <w:pPr>
              <w:pStyle w:val="1fffb"/>
              <w:rPr>
                <w:rFonts w:cs="Times New Roman"/>
                <w:szCs w:val="20"/>
              </w:rPr>
            </w:pPr>
          </w:p>
        </w:tc>
      </w:tr>
      <w:tr w:rsidR="00A0026D" w:rsidRPr="0099189B" w:rsidTr="005B6D16">
        <w:trPr>
          <w:trHeight w:val="20"/>
        </w:trPr>
        <w:tc>
          <w:tcPr>
            <w:tcW w:w="173" w:type="pct"/>
            <w:vMerge/>
            <w:vAlign w:val="center"/>
            <w:hideMark/>
          </w:tcPr>
          <w:p w:rsidR="00A0026D" w:rsidRPr="0099189B" w:rsidRDefault="00A0026D" w:rsidP="00C70137">
            <w:pPr>
              <w:pStyle w:val="1fffb"/>
              <w:rPr>
                <w:rFonts w:cs="Times New Roman"/>
                <w:szCs w:val="20"/>
              </w:rPr>
            </w:pPr>
          </w:p>
        </w:tc>
        <w:tc>
          <w:tcPr>
            <w:tcW w:w="1238" w:type="pct"/>
            <w:vMerge/>
            <w:vAlign w:val="center"/>
            <w:hideMark/>
          </w:tcPr>
          <w:p w:rsidR="00A0026D" w:rsidRPr="0099189B" w:rsidRDefault="00A0026D" w:rsidP="00C70137">
            <w:pPr>
              <w:pStyle w:val="1fffb"/>
              <w:rPr>
                <w:rFonts w:cs="Times New Roman"/>
                <w:szCs w:val="20"/>
              </w:rPr>
            </w:pPr>
          </w:p>
        </w:tc>
        <w:tc>
          <w:tcPr>
            <w:tcW w:w="1631"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всего</w:t>
            </w:r>
          </w:p>
        </w:tc>
        <w:tc>
          <w:tcPr>
            <w:tcW w:w="305" w:type="pct"/>
            <w:shd w:val="clear" w:color="000000" w:fill="FFFFFF"/>
            <w:noWrap/>
            <w:vAlign w:val="center"/>
            <w:hideMark/>
          </w:tcPr>
          <w:p w:rsidR="00A0026D" w:rsidRPr="0099189B" w:rsidRDefault="00A0026D" w:rsidP="00C70137">
            <w:pPr>
              <w:pStyle w:val="1fffb"/>
              <w:rPr>
                <w:rFonts w:cs="Times New Roman"/>
                <w:szCs w:val="20"/>
              </w:rPr>
            </w:pPr>
          </w:p>
        </w:tc>
        <w:tc>
          <w:tcPr>
            <w:tcW w:w="569" w:type="pct"/>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970,0</w:t>
            </w:r>
          </w:p>
        </w:tc>
        <w:tc>
          <w:tcPr>
            <w:tcW w:w="403" w:type="pct"/>
            <w:shd w:val="clear" w:color="000000" w:fill="FFFFFF"/>
            <w:noWrap/>
            <w:vAlign w:val="center"/>
            <w:hideMark/>
          </w:tcPr>
          <w:p w:rsidR="00A0026D" w:rsidRPr="0099189B" w:rsidRDefault="00A0026D" w:rsidP="00C70137">
            <w:pPr>
              <w:pStyle w:val="1fffb"/>
              <w:rPr>
                <w:rFonts w:cs="Times New Roman"/>
                <w:szCs w:val="20"/>
              </w:rPr>
            </w:pPr>
          </w:p>
        </w:tc>
        <w:tc>
          <w:tcPr>
            <w:tcW w:w="335" w:type="pct"/>
            <w:shd w:val="clear" w:color="000000" w:fill="FFFFFF"/>
            <w:noWrap/>
            <w:vAlign w:val="center"/>
            <w:hideMark/>
          </w:tcPr>
          <w:p w:rsidR="00A0026D" w:rsidRPr="0099189B" w:rsidRDefault="00A0026D" w:rsidP="00C70137">
            <w:pPr>
              <w:pStyle w:val="1fffb"/>
              <w:rPr>
                <w:rFonts w:cs="Times New Roman"/>
                <w:szCs w:val="20"/>
              </w:rPr>
            </w:pPr>
          </w:p>
        </w:tc>
        <w:tc>
          <w:tcPr>
            <w:tcW w:w="344" w:type="pct"/>
            <w:shd w:val="clear" w:color="000000" w:fill="FFFFFF"/>
            <w:noWrap/>
            <w:vAlign w:val="center"/>
            <w:hideMark/>
          </w:tcPr>
          <w:p w:rsidR="00A0026D" w:rsidRPr="0099189B" w:rsidRDefault="00A0026D" w:rsidP="00C70137">
            <w:pPr>
              <w:pStyle w:val="1fffb"/>
              <w:rPr>
                <w:rFonts w:cs="Times New Roman"/>
                <w:szCs w:val="20"/>
              </w:rPr>
            </w:pPr>
          </w:p>
        </w:tc>
      </w:tr>
    </w:tbl>
    <w:p w:rsidR="0099189B" w:rsidRPr="0099189B" w:rsidRDefault="0099189B" w:rsidP="00A0026D">
      <w:pPr>
        <w:pStyle w:val="afffffffffffffff"/>
        <w:ind w:firstLine="0"/>
        <w:rPr>
          <w:b/>
          <w:u w:val="none"/>
        </w:rPr>
      </w:pPr>
    </w:p>
    <w:p w:rsidR="00A0026D" w:rsidRPr="0099189B" w:rsidRDefault="00A0026D" w:rsidP="00A0026D">
      <w:pPr>
        <w:pStyle w:val="afffffffffffffff"/>
        <w:ind w:firstLine="0"/>
        <w:rPr>
          <w:b/>
          <w:u w:val="none"/>
        </w:rPr>
      </w:pPr>
      <w:r w:rsidRPr="0099189B">
        <w:rPr>
          <w:b/>
          <w:u w:val="none"/>
        </w:rPr>
        <w:t xml:space="preserve">Таблица 1.3.1.2 - Характеристики тепловых сетей на отопление в двухтрубном исполнении </w:t>
      </w:r>
      <w:r w:rsidR="0081191F">
        <w:rPr>
          <w:b/>
          <w:u w:val="none"/>
        </w:rPr>
        <w:t>п. Сингапай</w:t>
      </w:r>
      <w:r w:rsidRPr="0099189B">
        <w:rPr>
          <w:b/>
          <w:u w:val="none"/>
        </w:rPr>
        <w:t xml:space="preserve"> ПМУП «УТВС»</w:t>
      </w:r>
    </w:p>
    <w:tbl>
      <w:tblPr>
        <w:tblW w:w="5000" w:type="pct"/>
        <w:tblLook w:val="04A0"/>
      </w:tblPr>
      <w:tblGrid>
        <w:gridCol w:w="488"/>
        <w:gridCol w:w="2951"/>
        <w:gridCol w:w="893"/>
        <w:gridCol w:w="903"/>
        <w:gridCol w:w="3455"/>
        <w:gridCol w:w="222"/>
        <w:gridCol w:w="222"/>
        <w:gridCol w:w="222"/>
        <w:gridCol w:w="717"/>
        <w:gridCol w:w="1582"/>
        <w:gridCol w:w="1126"/>
        <w:gridCol w:w="752"/>
        <w:gridCol w:w="970"/>
      </w:tblGrid>
      <w:tr w:rsidR="00A0026D" w:rsidRPr="0099189B" w:rsidTr="005B6D16">
        <w:trPr>
          <w:trHeight w:val="20"/>
          <w:tblHeader/>
        </w:trPr>
        <w:tc>
          <w:tcPr>
            <w:tcW w:w="170"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A0026D" w:rsidRPr="0099189B" w:rsidRDefault="00A0026D" w:rsidP="00C70137">
            <w:pPr>
              <w:pStyle w:val="1fffb"/>
              <w:rPr>
                <w:rFonts w:cs="Times New Roman"/>
                <w:szCs w:val="20"/>
              </w:rPr>
            </w:pPr>
            <w:r w:rsidRPr="0099189B">
              <w:rPr>
                <w:rFonts w:cs="Times New Roman"/>
                <w:szCs w:val="20"/>
              </w:rPr>
              <w:t>№ п/п</w:t>
            </w:r>
          </w:p>
        </w:tc>
        <w:tc>
          <w:tcPr>
            <w:tcW w:w="1019"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rsidR="00A0026D" w:rsidRPr="0099189B" w:rsidRDefault="00A0026D" w:rsidP="00C70137">
            <w:pPr>
              <w:pStyle w:val="1fffb"/>
              <w:rPr>
                <w:rFonts w:cs="Times New Roman"/>
                <w:szCs w:val="20"/>
              </w:rPr>
            </w:pPr>
            <w:r w:rsidRPr="0099189B">
              <w:rPr>
                <w:rFonts w:cs="Times New Roman"/>
                <w:szCs w:val="20"/>
              </w:rPr>
              <w:t>Наименование</w:t>
            </w:r>
          </w:p>
        </w:tc>
        <w:tc>
          <w:tcPr>
            <w:tcW w:w="600" w:type="pct"/>
            <w:gridSpan w:val="2"/>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A0026D" w:rsidRPr="0099189B" w:rsidRDefault="00A0026D" w:rsidP="00C70137">
            <w:pPr>
              <w:pStyle w:val="1fffb"/>
              <w:rPr>
                <w:rFonts w:cs="Times New Roman"/>
                <w:szCs w:val="20"/>
              </w:rPr>
            </w:pPr>
            <w:r w:rsidRPr="0099189B">
              <w:rPr>
                <w:rFonts w:cs="Times New Roman"/>
                <w:szCs w:val="20"/>
              </w:rPr>
              <w:t>протяженность, м</w:t>
            </w:r>
          </w:p>
        </w:tc>
        <w:tc>
          <w:tcPr>
            <w:tcW w:w="1426" w:type="pct"/>
            <w:gridSpan w:val="4"/>
            <w:vMerge w:val="restart"/>
            <w:tcBorders>
              <w:top w:val="single" w:sz="4" w:space="0" w:color="auto"/>
              <w:left w:val="single" w:sz="4" w:space="0" w:color="auto"/>
              <w:bottom w:val="single" w:sz="4" w:space="0" w:color="000000"/>
              <w:right w:val="single" w:sz="4" w:space="0" w:color="000000"/>
            </w:tcBorders>
            <w:shd w:val="clear" w:color="auto" w:fill="D9D9D9" w:themeFill="background1" w:themeFillShade="D9"/>
            <w:noWrap/>
            <w:vAlign w:val="center"/>
            <w:hideMark/>
          </w:tcPr>
          <w:p w:rsidR="00A0026D" w:rsidRPr="0099189B" w:rsidRDefault="00A0026D" w:rsidP="00C70137">
            <w:pPr>
              <w:pStyle w:val="1fffb"/>
              <w:rPr>
                <w:rFonts w:cs="Times New Roman"/>
                <w:szCs w:val="20"/>
              </w:rPr>
            </w:pPr>
            <w:r w:rsidRPr="0099189B">
              <w:rPr>
                <w:rFonts w:cs="Times New Roman"/>
                <w:szCs w:val="20"/>
              </w:rPr>
              <w:t>Наименование участка сети</w:t>
            </w:r>
          </w:p>
        </w:tc>
        <w:tc>
          <w:tcPr>
            <w:tcW w:w="250"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rsidR="00A0026D" w:rsidRPr="0099189B" w:rsidRDefault="00A0026D" w:rsidP="00C70137">
            <w:pPr>
              <w:pStyle w:val="1fffb"/>
              <w:rPr>
                <w:rFonts w:cs="Times New Roman"/>
                <w:szCs w:val="20"/>
              </w:rPr>
            </w:pPr>
            <w:r w:rsidRPr="0099189B">
              <w:rPr>
                <w:rFonts w:cs="Times New Roman"/>
                <w:szCs w:val="20"/>
              </w:rPr>
              <w:t>Ø, мм</w:t>
            </w:r>
          </w:p>
        </w:tc>
        <w:tc>
          <w:tcPr>
            <w:tcW w:w="547"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A0026D" w:rsidRPr="0099189B" w:rsidRDefault="00A0026D" w:rsidP="00C70137">
            <w:pPr>
              <w:pStyle w:val="1fffb"/>
              <w:rPr>
                <w:rFonts w:cs="Times New Roman"/>
                <w:szCs w:val="20"/>
              </w:rPr>
            </w:pPr>
            <w:r w:rsidRPr="0099189B">
              <w:rPr>
                <w:rFonts w:cs="Times New Roman"/>
                <w:szCs w:val="20"/>
              </w:rPr>
              <w:t>протяженность, (двухтр), м</w:t>
            </w:r>
          </w:p>
        </w:tc>
        <w:tc>
          <w:tcPr>
            <w:tcW w:w="390"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A0026D" w:rsidRPr="0099189B" w:rsidRDefault="00A0026D" w:rsidP="00C70137">
            <w:pPr>
              <w:pStyle w:val="1fffb"/>
              <w:rPr>
                <w:rFonts w:cs="Times New Roman"/>
                <w:szCs w:val="20"/>
              </w:rPr>
            </w:pPr>
            <w:r w:rsidRPr="0099189B">
              <w:rPr>
                <w:rFonts w:cs="Times New Roman"/>
                <w:szCs w:val="20"/>
              </w:rPr>
              <w:t>способ прокладки</w:t>
            </w:r>
          </w:p>
        </w:tc>
        <w:tc>
          <w:tcPr>
            <w:tcW w:w="261"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A0026D" w:rsidRPr="0099189B" w:rsidRDefault="00A0026D" w:rsidP="00C70137">
            <w:pPr>
              <w:pStyle w:val="1fffb"/>
              <w:rPr>
                <w:rFonts w:cs="Times New Roman"/>
                <w:szCs w:val="20"/>
              </w:rPr>
            </w:pPr>
            <w:r w:rsidRPr="0099189B">
              <w:rPr>
                <w:rFonts w:cs="Times New Roman"/>
                <w:szCs w:val="20"/>
              </w:rPr>
              <w:t>дата ввода в экспл.</w:t>
            </w:r>
          </w:p>
        </w:tc>
        <w:tc>
          <w:tcPr>
            <w:tcW w:w="336"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A0026D" w:rsidRPr="0099189B" w:rsidRDefault="00A0026D" w:rsidP="00C70137">
            <w:pPr>
              <w:pStyle w:val="1fffb"/>
              <w:rPr>
                <w:rFonts w:cs="Times New Roman"/>
                <w:szCs w:val="20"/>
              </w:rPr>
            </w:pPr>
            <w:r w:rsidRPr="0099189B">
              <w:rPr>
                <w:rFonts w:cs="Times New Roman"/>
                <w:szCs w:val="20"/>
              </w:rPr>
              <w:t>год последн. кап. ремонта</w:t>
            </w:r>
          </w:p>
        </w:tc>
      </w:tr>
      <w:tr w:rsidR="00A0026D" w:rsidRPr="0099189B" w:rsidTr="005B6D16">
        <w:trPr>
          <w:trHeight w:val="20"/>
          <w:tblHeader/>
        </w:trPr>
        <w:tc>
          <w:tcPr>
            <w:tcW w:w="170" w:type="pct"/>
            <w:vMerge/>
            <w:tcBorders>
              <w:top w:val="single" w:sz="4" w:space="0" w:color="auto"/>
              <w:left w:val="single" w:sz="4" w:space="0" w:color="auto"/>
              <w:bottom w:val="single" w:sz="4" w:space="0" w:color="auto"/>
              <w:right w:val="single" w:sz="4" w:space="0" w:color="auto"/>
            </w:tcBorders>
            <w:vAlign w:val="center"/>
            <w:hideMark/>
          </w:tcPr>
          <w:p w:rsidR="00A0026D" w:rsidRPr="0099189B" w:rsidRDefault="00A0026D" w:rsidP="00C70137">
            <w:pPr>
              <w:pStyle w:val="1fffb"/>
              <w:rPr>
                <w:rFonts w:cs="Times New Roman"/>
                <w:szCs w:val="20"/>
              </w:rPr>
            </w:pPr>
          </w:p>
        </w:tc>
        <w:tc>
          <w:tcPr>
            <w:tcW w:w="1019" w:type="pct"/>
            <w:vMerge/>
            <w:tcBorders>
              <w:top w:val="single" w:sz="4" w:space="0" w:color="auto"/>
              <w:left w:val="single" w:sz="4" w:space="0" w:color="auto"/>
              <w:bottom w:val="single" w:sz="4" w:space="0" w:color="auto"/>
              <w:right w:val="single" w:sz="4" w:space="0" w:color="auto"/>
            </w:tcBorders>
            <w:vAlign w:val="center"/>
            <w:hideMark/>
          </w:tcPr>
          <w:p w:rsidR="00A0026D" w:rsidRPr="0099189B" w:rsidRDefault="00A0026D" w:rsidP="00C70137">
            <w:pPr>
              <w:pStyle w:val="1fffb"/>
              <w:rPr>
                <w:rFonts w:cs="Times New Roman"/>
                <w:szCs w:val="20"/>
              </w:rPr>
            </w:pPr>
          </w:p>
        </w:tc>
        <w:tc>
          <w:tcPr>
            <w:tcW w:w="287" w:type="pct"/>
            <w:tcBorders>
              <w:top w:val="nil"/>
              <w:left w:val="nil"/>
              <w:bottom w:val="single" w:sz="4" w:space="0" w:color="auto"/>
              <w:right w:val="single" w:sz="4" w:space="0" w:color="auto"/>
            </w:tcBorders>
            <w:shd w:val="clear" w:color="auto" w:fill="D9D9D9" w:themeFill="background1" w:themeFillShade="D9"/>
            <w:vAlign w:val="center"/>
            <w:hideMark/>
          </w:tcPr>
          <w:p w:rsidR="00A0026D" w:rsidRPr="0099189B" w:rsidRDefault="00A0026D" w:rsidP="00C70137">
            <w:pPr>
              <w:pStyle w:val="1fffb"/>
              <w:rPr>
                <w:rFonts w:cs="Times New Roman"/>
                <w:szCs w:val="20"/>
              </w:rPr>
            </w:pPr>
            <w:r w:rsidRPr="0099189B">
              <w:rPr>
                <w:rFonts w:cs="Times New Roman"/>
                <w:szCs w:val="20"/>
              </w:rPr>
              <w:t>одно-трубная</w:t>
            </w:r>
          </w:p>
        </w:tc>
        <w:tc>
          <w:tcPr>
            <w:tcW w:w="313" w:type="pct"/>
            <w:tcBorders>
              <w:top w:val="nil"/>
              <w:left w:val="nil"/>
              <w:bottom w:val="single" w:sz="4" w:space="0" w:color="auto"/>
              <w:right w:val="single" w:sz="4" w:space="0" w:color="auto"/>
            </w:tcBorders>
            <w:shd w:val="clear" w:color="auto" w:fill="D9D9D9" w:themeFill="background1" w:themeFillShade="D9"/>
            <w:vAlign w:val="center"/>
            <w:hideMark/>
          </w:tcPr>
          <w:p w:rsidR="00A0026D" w:rsidRPr="0099189B" w:rsidRDefault="00A0026D" w:rsidP="00C70137">
            <w:pPr>
              <w:pStyle w:val="1fffb"/>
              <w:rPr>
                <w:rFonts w:cs="Times New Roman"/>
                <w:szCs w:val="20"/>
              </w:rPr>
            </w:pPr>
            <w:r w:rsidRPr="0099189B">
              <w:rPr>
                <w:rFonts w:cs="Times New Roman"/>
                <w:szCs w:val="20"/>
              </w:rPr>
              <w:t>двух-трубная</w:t>
            </w:r>
          </w:p>
        </w:tc>
        <w:tc>
          <w:tcPr>
            <w:tcW w:w="1426" w:type="pct"/>
            <w:gridSpan w:val="4"/>
            <w:vMerge/>
            <w:tcBorders>
              <w:top w:val="nil"/>
              <w:left w:val="nil"/>
              <w:bottom w:val="single" w:sz="4" w:space="0" w:color="auto"/>
              <w:right w:val="single" w:sz="4" w:space="0" w:color="auto"/>
            </w:tcBorders>
            <w:vAlign w:val="center"/>
            <w:hideMark/>
          </w:tcPr>
          <w:p w:rsidR="00A0026D" w:rsidRPr="0099189B" w:rsidRDefault="00A0026D" w:rsidP="00C70137">
            <w:pPr>
              <w:pStyle w:val="1fffb"/>
              <w:rPr>
                <w:rFonts w:cs="Times New Roman"/>
                <w:szCs w:val="20"/>
              </w:rPr>
            </w:pPr>
          </w:p>
        </w:tc>
        <w:tc>
          <w:tcPr>
            <w:tcW w:w="250" w:type="pct"/>
            <w:vMerge/>
            <w:tcBorders>
              <w:top w:val="single" w:sz="4" w:space="0" w:color="auto"/>
              <w:left w:val="single" w:sz="4" w:space="0" w:color="auto"/>
              <w:bottom w:val="single" w:sz="4" w:space="0" w:color="auto"/>
              <w:right w:val="single" w:sz="4" w:space="0" w:color="auto"/>
            </w:tcBorders>
            <w:vAlign w:val="center"/>
            <w:hideMark/>
          </w:tcPr>
          <w:p w:rsidR="00A0026D" w:rsidRPr="0099189B" w:rsidRDefault="00A0026D" w:rsidP="00C70137">
            <w:pPr>
              <w:pStyle w:val="1fffb"/>
              <w:rPr>
                <w:rFonts w:cs="Times New Roman"/>
                <w:szCs w:val="20"/>
              </w:rPr>
            </w:pPr>
          </w:p>
        </w:tc>
        <w:tc>
          <w:tcPr>
            <w:tcW w:w="547" w:type="pct"/>
            <w:vMerge/>
            <w:tcBorders>
              <w:top w:val="single" w:sz="4" w:space="0" w:color="auto"/>
              <w:left w:val="single" w:sz="4" w:space="0" w:color="auto"/>
              <w:bottom w:val="single" w:sz="4" w:space="0" w:color="auto"/>
              <w:right w:val="single" w:sz="4" w:space="0" w:color="auto"/>
            </w:tcBorders>
            <w:vAlign w:val="center"/>
            <w:hideMark/>
          </w:tcPr>
          <w:p w:rsidR="00A0026D" w:rsidRPr="0099189B" w:rsidRDefault="00A0026D" w:rsidP="00C70137">
            <w:pPr>
              <w:pStyle w:val="1fffb"/>
              <w:rPr>
                <w:rFonts w:cs="Times New Roman"/>
                <w:szCs w:val="20"/>
              </w:rPr>
            </w:pPr>
          </w:p>
        </w:tc>
        <w:tc>
          <w:tcPr>
            <w:tcW w:w="390" w:type="pct"/>
            <w:vMerge/>
            <w:tcBorders>
              <w:top w:val="single" w:sz="4" w:space="0" w:color="auto"/>
              <w:left w:val="single" w:sz="4" w:space="0" w:color="auto"/>
              <w:bottom w:val="single" w:sz="4" w:space="0" w:color="auto"/>
              <w:right w:val="single" w:sz="4" w:space="0" w:color="auto"/>
            </w:tcBorders>
            <w:vAlign w:val="center"/>
            <w:hideMark/>
          </w:tcPr>
          <w:p w:rsidR="00A0026D" w:rsidRPr="0099189B" w:rsidRDefault="00A0026D" w:rsidP="00C70137">
            <w:pPr>
              <w:pStyle w:val="1fffb"/>
              <w:rPr>
                <w:rFonts w:cs="Times New Roman"/>
                <w:szCs w:val="20"/>
              </w:rPr>
            </w:pPr>
          </w:p>
        </w:tc>
        <w:tc>
          <w:tcPr>
            <w:tcW w:w="261" w:type="pct"/>
            <w:vMerge/>
            <w:tcBorders>
              <w:top w:val="single" w:sz="4" w:space="0" w:color="auto"/>
              <w:left w:val="single" w:sz="4" w:space="0" w:color="auto"/>
              <w:bottom w:val="single" w:sz="4" w:space="0" w:color="auto"/>
              <w:right w:val="single" w:sz="4" w:space="0" w:color="auto"/>
            </w:tcBorders>
            <w:vAlign w:val="center"/>
            <w:hideMark/>
          </w:tcPr>
          <w:p w:rsidR="00A0026D" w:rsidRPr="0099189B" w:rsidRDefault="00A0026D" w:rsidP="00C70137">
            <w:pPr>
              <w:pStyle w:val="1fffb"/>
              <w:rPr>
                <w:rFonts w:cs="Times New Roman"/>
                <w:szCs w:val="20"/>
              </w:rPr>
            </w:pPr>
          </w:p>
        </w:tc>
        <w:tc>
          <w:tcPr>
            <w:tcW w:w="336" w:type="pct"/>
            <w:vMerge/>
            <w:tcBorders>
              <w:top w:val="single" w:sz="4" w:space="0" w:color="auto"/>
              <w:left w:val="single" w:sz="4" w:space="0" w:color="auto"/>
              <w:bottom w:val="single" w:sz="4" w:space="0" w:color="auto"/>
              <w:right w:val="single" w:sz="4" w:space="0" w:color="auto"/>
            </w:tcBorders>
            <w:vAlign w:val="center"/>
            <w:hideMark/>
          </w:tcPr>
          <w:p w:rsidR="00A0026D" w:rsidRPr="0099189B" w:rsidRDefault="00A0026D" w:rsidP="00C70137">
            <w:pPr>
              <w:pStyle w:val="1fffb"/>
              <w:rPr>
                <w:rFonts w:cs="Times New Roman"/>
                <w:szCs w:val="20"/>
              </w:rPr>
            </w:pPr>
          </w:p>
        </w:tc>
      </w:tr>
      <w:tr w:rsidR="00A0026D" w:rsidRPr="0099189B" w:rsidTr="005B6D16">
        <w:trPr>
          <w:trHeight w:val="20"/>
        </w:trPr>
        <w:tc>
          <w:tcPr>
            <w:tcW w:w="1789" w:type="pct"/>
            <w:gridSpan w:val="4"/>
            <w:tcBorders>
              <w:top w:val="single" w:sz="4" w:space="0" w:color="auto"/>
              <w:left w:val="single" w:sz="4" w:space="0" w:color="auto"/>
              <w:bottom w:val="single" w:sz="4" w:space="0" w:color="auto"/>
              <w:right w:val="nil"/>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Сети теплоснабжения</w:t>
            </w:r>
          </w:p>
        </w:tc>
        <w:tc>
          <w:tcPr>
            <w:tcW w:w="1193" w:type="pct"/>
            <w:tcBorders>
              <w:top w:val="nil"/>
              <w:left w:val="single" w:sz="4" w:space="0" w:color="auto"/>
              <w:bottom w:val="single" w:sz="4" w:space="0" w:color="auto"/>
              <w:right w:val="nil"/>
            </w:tcBorders>
            <w:shd w:val="clear" w:color="000000" w:fill="FFFFFF"/>
            <w:noWrap/>
            <w:vAlign w:val="center"/>
            <w:hideMark/>
          </w:tcPr>
          <w:p w:rsidR="00A0026D" w:rsidRPr="0099189B" w:rsidRDefault="00A0026D" w:rsidP="00C70137">
            <w:pPr>
              <w:pStyle w:val="1fffb"/>
              <w:rPr>
                <w:rFonts w:cs="Times New Roman"/>
                <w:szCs w:val="20"/>
              </w:rPr>
            </w:pPr>
          </w:p>
        </w:tc>
        <w:tc>
          <w:tcPr>
            <w:tcW w:w="78" w:type="pct"/>
            <w:tcBorders>
              <w:top w:val="nil"/>
              <w:left w:val="nil"/>
              <w:bottom w:val="single" w:sz="4" w:space="0" w:color="auto"/>
              <w:right w:val="nil"/>
            </w:tcBorders>
            <w:shd w:val="clear" w:color="000000" w:fill="FFFFFF"/>
            <w:noWrap/>
            <w:vAlign w:val="center"/>
            <w:hideMark/>
          </w:tcPr>
          <w:p w:rsidR="00A0026D" w:rsidRPr="0099189B" w:rsidRDefault="00A0026D" w:rsidP="00C70137">
            <w:pPr>
              <w:pStyle w:val="1fffb"/>
              <w:rPr>
                <w:rFonts w:cs="Times New Roman"/>
                <w:szCs w:val="20"/>
              </w:rPr>
            </w:pPr>
          </w:p>
        </w:tc>
        <w:tc>
          <w:tcPr>
            <w:tcW w:w="78" w:type="pct"/>
            <w:tcBorders>
              <w:top w:val="nil"/>
              <w:left w:val="nil"/>
              <w:bottom w:val="single" w:sz="4" w:space="0" w:color="auto"/>
              <w:right w:val="nil"/>
            </w:tcBorders>
            <w:shd w:val="clear" w:color="000000" w:fill="FFFFFF"/>
            <w:noWrap/>
            <w:vAlign w:val="center"/>
            <w:hideMark/>
          </w:tcPr>
          <w:p w:rsidR="00A0026D" w:rsidRPr="0099189B" w:rsidRDefault="00A0026D" w:rsidP="00C70137">
            <w:pPr>
              <w:pStyle w:val="1fffb"/>
              <w:rPr>
                <w:rFonts w:cs="Times New Roman"/>
                <w:szCs w:val="20"/>
              </w:rPr>
            </w:pPr>
          </w:p>
        </w:tc>
        <w:tc>
          <w:tcPr>
            <w:tcW w:w="78" w:type="pct"/>
            <w:tcBorders>
              <w:top w:val="nil"/>
              <w:left w:val="nil"/>
              <w:bottom w:val="single" w:sz="4" w:space="0" w:color="auto"/>
              <w:right w:val="nil"/>
            </w:tcBorders>
            <w:shd w:val="clear" w:color="000000" w:fill="FFFFFF"/>
            <w:noWrap/>
            <w:vAlign w:val="center"/>
            <w:hideMark/>
          </w:tcPr>
          <w:p w:rsidR="00A0026D" w:rsidRPr="0099189B" w:rsidRDefault="00A0026D" w:rsidP="00C70137">
            <w:pPr>
              <w:pStyle w:val="1fffb"/>
              <w:rPr>
                <w:rFonts w:cs="Times New Roman"/>
                <w:szCs w:val="20"/>
              </w:rPr>
            </w:pPr>
          </w:p>
        </w:tc>
        <w:tc>
          <w:tcPr>
            <w:tcW w:w="250" w:type="pct"/>
            <w:tcBorders>
              <w:top w:val="nil"/>
              <w:left w:val="nil"/>
              <w:bottom w:val="single" w:sz="4" w:space="0" w:color="auto"/>
              <w:right w:val="nil"/>
            </w:tcBorders>
            <w:shd w:val="clear" w:color="000000" w:fill="FFFFFF"/>
            <w:noWrap/>
            <w:vAlign w:val="center"/>
            <w:hideMark/>
          </w:tcPr>
          <w:p w:rsidR="00A0026D" w:rsidRPr="0099189B" w:rsidRDefault="00A0026D" w:rsidP="00C70137">
            <w:pPr>
              <w:pStyle w:val="1fffb"/>
              <w:rPr>
                <w:rFonts w:cs="Times New Roman"/>
                <w:szCs w:val="20"/>
              </w:rPr>
            </w:pPr>
          </w:p>
        </w:tc>
        <w:tc>
          <w:tcPr>
            <w:tcW w:w="547"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390" w:type="pct"/>
            <w:tcBorders>
              <w:top w:val="nil"/>
              <w:left w:val="nil"/>
              <w:bottom w:val="nil"/>
              <w:right w:val="nil"/>
            </w:tcBorders>
            <w:shd w:val="clear" w:color="000000" w:fill="FFFFFF"/>
            <w:noWrap/>
            <w:vAlign w:val="center"/>
            <w:hideMark/>
          </w:tcPr>
          <w:p w:rsidR="00A0026D" w:rsidRPr="0099189B" w:rsidRDefault="00A0026D" w:rsidP="00C70137">
            <w:pPr>
              <w:pStyle w:val="1fffb"/>
              <w:rPr>
                <w:rFonts w:cs="Times New Roman"/>
                <w:szCs w:val="20"/>
              </w:rPr>
            </w:pPr>
          </w:p>
        </w:tc>
        <w:tc>
          <w:tcPr>
            <w:tcW w:w="261" w:type="pct"/>
            <w:tcBorders>
              <w:top w:val="nil"/>
              <w:left w:val="nil"/>
              <w:bottom w:val="nil"/>
              <w:right w:val="nil"/>
            </w:tcBorders>
            <w:shd w:val="clear" w:color="000000" w:fill="FFFFFF"/>
            <w:noWrap/>
            <w:vAlign w:val="center"/>
            <w:hideMark/>
          </w:tcPr>
          <w:p w:rsidR="00A0026D" w:rsidRPr="0099189B" w:rsidRDefault="00A0026D" w:rsidP="00C70137">
            <w:pPr>
              <w:pStyle w:val="1fffb"/>
              <w:rPr>
                <w:rFonts w:cs="Times New Roman"/>
                <w:szCs w:val="20"/>
              </w:rPr>
            </w:pPr>
          </w:p>
        </w:tc>
        <w:tc>
          <w:tcPr>
            <w:tcW w:w="336" w:type="pct"/>
            <w:tcBorders>
              <w:top w:val="nil"/>
              <w:left w:val="nil"/>
              <w:bottom w:val="nil"/>
              <w:right w:val="nil"/>
            </w:tcBorders>
            <w:shd w:val="clear" w:color="000000" w:fill="FFFFFF"/>
            <w:noWrap/>
            <w:vAlign w:val="center"/>
            <w:hideMark/>
          </w:tcPr>
          <w:p w:rsidR="00A0026D" w:rsidRPr="0099189B" w:rsidRDefault="00A0026D" w:rsidP="00C70137">
            <w:pPr>
              <w:pStyle w:val="1fffb"/>
              <w:rPr>
                <w:rFonts w:cs="Times New Roman"/>
                <w:szCs w:val="20"/>
              </w:rPr>
            </w:pPr>
          </w:p>
        </w:tc>
      </w:tr>
      <w:tr w:rsidR="00A0026D" w:rsidRPr="0099189B" w:rsidTr="005B6D16">
        <w:trPr>
          <w:trHeight w:val="20"/>
        </w:trPr>
        <w:tc>
          <w:tcPr>
            <w:tcW w:w="170"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w:t>
            </w:r>
          </w:p>
        </w:tc>
        <w:tc>
          <w:tcPr>
            <w:tcW w:w="1019" w:type="pct"/>
            <w:vMerge w:val="restart"/>
            <w:tcBorders>
              <w:top w:val="nil"/>
              <w:left w:val="single" w:sz="4" w:space="0" w:color="auto"/>
              <w:bottom w:val="single" w:sz="4" w:space="0" w:color="000000"/>
              <w:right w:val="single" w:sz="4" w:space="0" w:color="auto"/>
            </w:tcBorders>
            <w:shd w:val="clear" w:color="000000" w:fill="FFFFFF"/>
            <w:vAlign w:val="center"/>
            <w:hideMark/>
          </w:tcPr>
          <w:p w:rsidR="00A0026D" w:rsidRPr="0099189B" w:rsidRDefault="00A0026D" w:rsidP="00C70137">
            <w:pPr>
              <w:pStyle w:val="1fffb"/>
              <w:rPr>
                <w:rFonts w:cs="Times New Roman"/>
                <w:szCs w:val="20"/>
              </w:rPr>
            </w:pPr>
            <w:r w:rsidRPr="0099189B">
              <w:rPr>
                <w:rFonts w:cs="Times New Roman"/>
                <w:szCs w:val="20"/>
              </w:rPr>
              <w:t>Наружные тепловые сети (кадастровый номер 86:08:0020601:1116)</w:t>
            </w:r>
          </w:p>
        </w:tc>
        <w:tc>
          <w:tcPr>
            <w:tcW w:w="287" w:type="pct"/>
            <w:vMerge w:val="restart"/>
            <w:tcBorders>
              <w:top w:val="nil"/>
              <w:left w:val="single" w:sz="4" w:space="0" w:color="auto"/>
              <w:bottom w:val="nil"/>
              <w:right w:val="single" w:sz="4" w:space="0" w:color="auto"/>
            </w:tcBorders>
            <w:shd w:val="clear" w:color="000000" w:fill="FFFFFF"/>
            <w:vAlign w:val="center"/>
            <w:hideMark/>
          </w:tcPr>
          <w:p w:rsidR="00A0026D" w:rsidRPr="0099189B" w:rsidRDefault="00A0026D" w:rsidP="00C70137">
            <w:pPr>
              <w:pStyle w:val="1fffb"/>
              <w:rPr>
                <w:rFonts w:cs="Times New Roman"/>
                <w:szCs w:val="20"/>
              </w:rPr>
            </w:pPr>
            <w:r w:rsidRPr="0099189B">
              <w:rPr>
                <w:rFonts w:cs="Times New Roman"/>
                <w:szCs w:val="20"/>
              </w:rPr>
              <w:t>659,0</w:t>
            </w:r>
          </w:p>
        </w:tc>
        <w:tc>
          <w:tcPr>
            <w:tcW w:w="313" w:type="pct"/>
            <w:vMerge w:val="restart"/>
            <w:tcBorders>
              <w:top w:val="nil"/>
              <w:left w:val="single" w:sz="4" w:space="0" w:color="auto"/>
              <w:bottom w:val="nil"/>
              <w:right w:val="single" w:sz="4" w:space="0" w:color="auto"/>
            </w:tcBorders>
            <w:shd w:val="clear" w:color="000000" w:fill="FFFFFF"/>
            <w:vAlign w:val="center"/>
            <w:hideMark/>
          </w:tcPr>
          <w:p w:rsidR="00A0026D" w:rsidRPr="0099189B" w:rsidRDefault="00A0026D" w:rsidP="00C70137">
            <w:pPr>
              <w:pStyle w:val="1fffb"/>
              <w:rPr>
                <w:rFonts w:cs="Times New Roman"/>
                <w:szCs w:val="20"/>
              </w:rPr>
            </w:pPr>
            <w:r w:rsidRPr="0099189B">
              <w:rPr>
                <w:rFonts w:cs="Times New Roman"/>
                <w:szCs w:val="20"/>
              </w:rPr>
              <w:t>329,5</w:t>
            </w:r>
          </w:p>
        </w:tc>
        <w:tc>
          <w:tcPr>
            <w:tcW w:w="1426" w:type="pct"/>
            <w:gridSpan w:val="4"/>
            <w:tcBorders>
              <w:top w:val="single" w:sz="4" w:space="0" w:color="auto"/>
              <w:left w:val="nil"/>
              <w:bottom w:val="single" w:sz="4" w:space="0" w:color="auto"/>
              <w:right w:val="single" w:sz="4" w:space="0" w:color="000000"/>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от котельной до ТК-1</w:t>
            </w:r>
          </w:p>
        </w:tc>
        <w:tc>
          <w:tcPr>
            <w:tcW w:w="250"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426</w:t>
            </w:r>
          </w:p>
        </w:tc>
        <w:tc>
          <w:tcPr>
            <w:tcW w:w="547" w:type="pct"/>
            <w:tcBorders>
              <w:top w:val="nil"/>
              <w:left w:val="nil"/>
              <w:bottom w:val="single" w:sz="4" w:space="0" w:color="auto"/>
              <w:right w:val="nil"/>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8,0</w:t>
            </w:r>
          </w:p>
        </w:tc>
        <w:tc>
          <w:tcPr>
            <w:tcW w:w="390"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надземная</w:t>
            </w:r>
          </w:p>
        </w:tc>
        <w:tc>
          <w:tcPr>
            <w:tcW w:w="261" w:type="pct"/>
            <w:tcBorders>
              <w:top w:val="single" w:sz="4" w:space="0" w:color="auto"/>
              <w:left w:val="nil"/>
              <w:bottom w:val="nil"/>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1971</w:t>
            </w:r>
          </w:p>
        </w:tc>
        <w:tc>
          <w:tcPr>
            <w:tcW w:w="336" w:type="pct"/>
            <w:tcBorders>
              <w:top w:val="single" w:sz="4" w:space="0" w:color="auto"/>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2011</w:t>
            </w:r>
          </w:p>
        </w:tc>
      </w:tr>
      <w:tr w:rsidR="00A0026D" w:rsidRPr="0099189B" w:rsidTr="005B6D16">
        <w:trPr>
          <w:trHeight w:val="20"/>
        </w:trPr>
        <w:tc>
          <w:tcPr>
            <w:tcW w:w="170" w:type="pct"/>
            <w:vMerge/>
            <w:tcBorders>
              <w:top w:val="nil"/>
              <w:left w:val="single" w:sz="4" w:space="0" w:color="auto"/>
              <w:bottom w:val="single" w:sz="4" w:space="0" w:color="000000"/>
              <w:right w:val="single" w:sz="4" w:space="0" w:color="auto"/>
            </w:tcBorders>
            <w:vAlign w:val="center"/>
            <w:hideMark/>
          </w:tcPr>
          <w:p w:rsidR="00A0026D" w:rsidRPr="0099189B" w:rsidRDefault="00A0026D" w:rsidP="00C70137">
            <w:pPr>
              <w:pStyle w:val="1fffb"/>
              <w:rPr>
                <w:rFonts w:cs="Times New Roman"/>
                <w:szCs w:val="20"/>
              </w:rPr>
            </w:pPr>
          </w:p>
        </w:tc>
        <w:tc>
          <w:tcPr>
            <w:tcW w:w="1019" w:type="pct"/>
            <w:vMerge/>
            <w:tcBorders>
              <w:top w:val="nil"/>
              <w:left w:val="single" w:sz="4" w:space="0" w:color="auto"/>
              <w:bottom w:val="single" w:sz="4" w:space="0" w:color="000000"/>
              <w:right w:val="single" w:sz="4" w:space="0" w:color="auto"/>
            </w:tcBorders>
            <w:vAlign w:val="center"/>
            <w:hideMark/>
          </w:tcPr>
          <w:p w:rsidR="00A0026D" w:rsidRPr="0099189B" w:rsidRDefault="00A0026D" w:rsidP="00C70137">
            <w:pPr>
              <w:pStyle w:val="1fffb"/>
              <w:rPr>
                <w:rFonts w:cs="Times New Roman"/>
                <w:szCs w:val="20"/>
              </w:rPr>
            </w:pPr>
          </w:p>
        </w:tc>
        <w:tc>
          <w:tcPr>
            <w:tcW w:w="287" w:type="pct"/>
            <w:vMerge/>
            <w:tcBorders>
              <w:top w:val="nil"/>
              <w:left w:val="single" w:sz="4" w:space="0" w:color="auto"/>
              <w:bottom w:val="nil"/>
              <w:right w:val="single" w:sz="4" w:space="0" w:color="auto"/>
            </w:tcBorders>
            <w:vAlign w:val="center"/>
            <w:hideMark/>
          </w:tcPr>
          <w:p w:rsidR="00A0026D" w:rsidRPr="0099189B" w:rsidRDefault="00A0026D" w:rsidP="00C70137">
            <w:pPr>
              <w:pStyle w:val="1fffb"/>
              <w:rPr>
                <w:rFonts w:cs="Times New Roman"/>
                <w:szCs w:val="20"/>
              </w:rPr>
            </w:pPr>
          </w:p>
        </w:tc>
        <w:tc>
          <w:tcPr>
            <w:tcW w:w="313" w:type="pct"/>
            <w:vMerge/>
            <w:tcBorders>
              <w:top w:val="nil"/>
              <w:left w:val="single" w:sz="4" w:space="0" w:color="auto"/>
              <w:bottom w:val="nil"/>
              <w:right w:val="single" w:sz="4" w:space="0" w:color="auto"/>
            </w:tcBorders>
            <w:vAlign w:val="center"/>
            <w:hideMark/>
          </w:tcPr>
          <w:p w:rsidR="00A0026D" w:rsidRPr="0099189B" w:rsidRDefault="00A0026D" w:rsidP="00C70137">
            <w:pPr>
              <w:pStyle w:val="1fffb"/>
              <w:rPr>
                <w:rFonts w:cs="Times New Roman"/>
                <w:szCs w:val="20"/>
              </w:rPr>
            </w:pPr>
          </w:p>
        </w:tc>
        <w:tc>
          <w:tcPr>
            <w:tcW w:w="1426" w:type="pct"/>
            <w:gridSpan w:val="4"/>
            <w:tcBorders>
              <w:top w:val="single" w:sz="4" w:space="0" w:color="auto"/>
              <w:left w:val="nil"/>
              <w:bottom w:val="single" w:sz="4" w:space="0" w:color="auto"/>
              <w:right w:val="single" w:sz="4" w:space="0" w:color="000000"/>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от ТК-1 до ТК-2</w:t>
            </w:r>
          </w:p>
        </w:tc>
        <w:tc>
          <w:tcPr>
            <w:tcW w:w="250"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325</w:t>
            </w:r>
          </w:p>
        </w:tc>
        <w:tc>
          <w:tcPr>
            <w:tcW w:w="547" w:type="pct"/>
            <w:tcBorders>
              <w:top w:val="nil"/>
              <w:left w:val="nil"/>
              <w:bottom w:val="single" w:sz="4" w:space="0" w:color="auto"/>
              <w:right w:val="nil"/>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15,0</w:t>
            </w:r>
          </w:p>
        </w:tc>
        <w:tc>
          <w:tcPr>
            <w:tcW w:w="390" w:type="pct"/>
            <w:tcBorders>
              <w:top w:val="nil"/>
              <w:left w:val="single" w:sz="4" w:space="0" w:color="auto"/>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подземная</w:t>
            </w:r>
          </w:p>
        </w:tc>
        <w:tc>
          <w:tcPr>
            <w:tcW w:w="261" w:type="pct"/>
            <w:tcBorders>
              <w:top w:val="single" w:sz="4" w:space="0" w:color="auto"/>
              <w:left w:val="nil"/>
              <w:bottom w:val="nil"/>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1971</w:t>
            </w:r>
          </w:p>
        </w:tc>
        <w:tc>
          <w:tcPr>
            <w:tcW w:w="336"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2011</w:t>
            </w:r>
          </w:p>
        </w:tc>
      </w:tr>
      <w:tr w:rsidR="00A0026D" w:rsidRPr="0099189B" w:rsidTr="005B6D16">
        <w:trPr>
          <w:trHeight w:val="20"/>
        </w:trPr>
        <w:tc>
          <w:tcPr>
            <w:tcW w:w="170" w:type="pct"/>
            <w:vMerge/>
            <w:tcBorders>
              <w:top w:val="nil"/>
              <w:left w:val="single" w:sz="4" w:space="0" w:color="auto"/>
              <w:bottom w:val="single" w:sz="4" w:space="0" w:color="000000"/>
              <w:right w:val="single" w:sz="4" w:space="0" w:color="auto"/>
            </w:tcBorders>
            <w:vAlign w:val="center"/>
            <w:hideMark/>
          </w:tcPr>
          <w:p w:rsidR="00A0026D" w:rsidRPr="0099189B" w:rsidRDefault="00A0026D" w:rsidP="00C70137">
            <w:pPr>
              <w:pStyle w:val="1fffb"/>
              <w:rPr>
                <w:rFonts w:cs="Times New Roman"/>
                <w:szCs w:val="20"/>
              </w:rPr>
            </w:pPr>
          </w:p>
        </w:tc>
        <w:tc>
          <w:tcPr>
            <w:tcW w:w="1019" w:type="pct"/>
            <w:vMerge/>
            <w:tcBorders>
              <w:top w:val="nil"/>
              <w:left w:val="single" w:sz="4" w:space="0" w:color="auto"/>
              <w:bottom w:val="single" w:sz="4" w:space="0" w:color="000000"/>
              <w:right w:val="single" w:sz="4" w:space="0" w:color="auto"/>
            </w:tcBorders>
            <w:vAlign w:val="center"/>
            <w:hideMark/>
          </w:tcPr>
          <w:p w:rsidR="00A0026D" w:rsidRPr="0099189B" w:rsidRDefault="00A0026D" w:rsidP="00C70137">
            <w:pPr>
              <w:pStyle w:val="1fffb"/>
              <w:rPr>
                <w:rFonts w:cs="Times New Roman"/>
                <w:szCs w:val="20"/>
              </w:rPr>
            </w:pPr>
          </w:p>
        </w:tc>
        <w:tc>
          <w:tcPr>
            <w:tcW w:w="287" w:type="pct"/>
            <w:vMerge/>
            <w:tcBorders>
              <w:top w:val="nil"/>
              <w:left w:val="single" w:sz="4" w:space="0" w:color="auto"/>
              <w:bottom w:val="nil"/>
              <w:right w:val="single" w:sz="4" w:space="0" w:color="auto"/>
            </w:tcBorders>
            <w:vAlign w:val="center"/>
            <w:hideMark/>
          </w:tcPr>
          <w:p w:rsidR="00A0026D" w:rsidRPr="0099189B" w:rsidRDefault="00A0026D" w:rsidP="00C70137">
            <w:pPr>
              <w:pStyle w:val="1fffb"/>
              <w:rPr>
                <w:rFonts w:cs="Times New Roman"/>
                <w:szCs w:val="20"/>
              </w:rPr>
            </w:pPr>
          </w:p>
        </w:tc>
        <w:tc>
          <w:tcPr>
            <w:tcW w:w="313" w:type="pct"/>
            <w:vMerge/>
            <w:tcBorders>
              <w:top w:val="nil"/>
              <w:left w:val="single" w:sz="4" w:space="0" w:color="auto"/>
              <w:bottom w:val="nil"/>
              <w:right w:val="single" w:sz="4" w:space="0" w:color="auto"/>
            </w:tcBorders>
            <w:vAlign w:val="center"/>
            <w:hideMark/>
          </w:tcPr>
          <w:p w:rsidR="00A0026D" w:rsidRPr="0099189B" w:rsidRDefault="00A0026D" w:rsidP="00C70137">
            <w:pPr>
              <w:pStyle w:val="1fffb"/>
              <w:rPr>
                <w:rFonts w:cs="Times New Roman"/>
                <w:szCs w:val="20"/>
              </w:rPr>
            </w:pPr>
          </w:p>
        </w:tc>
        <w:tc>
          <w:tcPr>
            <w:tcW w:w="1426" w:type="pct"/>
            <w:gridSpan w:val="4"/>
            <w:tcBorders>
              <w:top w:val="single" w:sz="4" w:space="0" w:color="auto"/>
              <w:left w:val="nil"/>
              <w:bottom w:val="single" w:sz="4" w:space="0" w:color="auto"/>
              <w:right w:val="single" w:sz="4" w:space="0" w:color="000000"/>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от ТК-2 до ТК-3</w:t>
            </w:r>
          </w:p>
        </w:tc>
        <w:tc>
          <w:tcPr>
            <w:tcW w:w="250"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325</w:t>
            </w:r>
          </w:p>
        </w:tc>
        <w:tc>
          <w:tcPr>
            <w:tcW w:w="547" w:type="pct"/>
            <w:tcBorders>
              <w:top w:val="nil"/>
              <w:left w:val="nil"/>
              <w:bottom w:val="single" w:sz="4" w:space="0" w:color="auto"/>
              <w:right w:val="nil"/>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154,0</w:t>
            </w:r>
          </w:p>
        </w:tc>
        <w:tc>
          <w:tcPr>
            <w:tcW w:w="390" w:type="pct"/>
            <w:tcBorders>
              <w:top w:val="nil"/>
              <w:left w:val="single" w:sz="4" w:space="0" w:color="auto"/>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подземная</w:t>
            </w:r>
          </w:p>
        </w:tc>
        <w:tc>
          <w:tcPr>
            <w:tcW w:w="261" w:type="pct"/>
            <w:tcBorders>
              <w:top w:val="single" w:sz="4" w:space="0" w:color="auto"/>
              <w:left w:val="nil"/>
              <w:bottom w:val="nil"/>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1971</w:t>
            </w:r>
          </w:p>
        </w:tc>
        <w:tc>
          <w:tcPr>
            <w:tcW w:w="336"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2011</w:t>
            </w:r>
          </w:p>
        </w:tc>
      </w:tr>
      <w:tr w:rsidR="00A0026D" w:rsidRPr="0099189B" w:rsidTr="005B6D16">
        <w:trPr>
          <w:trHeight w:val="20"/>
        </w:trPr>
        <w:tc>
          <w:tcPr>
            <w:tcW w:w="170" w:type="pct"/>
            <w:vMerge/>
            <w:tcBorders>
              <w:top w:val="nil"/>
              <w:left w:val="single" w:sz="4" w:space="0" w:color="auto"/>
              <w:bottom w:val="single" w:sz="4" w:space="0" w:color="000000"/>
              <w:right w:val="single" w:sz="4" w:space="0" w:color="auto"/>
            </w:tcBorders>
            <w:vAlign w:val="center"/>
            <w:hideMark/>
          </w:tcPr>
          <w:p w:rsidR="00A0026D" w:rsidRPr="0099189B" w:rsidRDefault="00A0026D" w:rsidP="00C70137">
            <w:pPr>
              <w:pStyle w:val="1fffb"/>
              <w:rPr>
                <w:rFonts w:cs="Times New Roman"/>
                <w:szCs w:val="20"/>
              </w:rPr>
            </w:pPr>
          </w:p>
        </w:tc>
        <w:tc>
          <w:tcPr>
            <w:tcW w:w="1019" w:type="pct"/>
            <w:vMerge/>
            <w:tcBorders>
              <w:top w:val="nil"/>
              <w:left w:val="single" w:sz="4" w:space="0" w:color="auto"/>
              <w:bottom w:val="single" w:sz="4" w:space="0" w:color="000000"/>
              <w:right w:val="single" w:sz="4" w:space="0" w:color="auto"/>
            </w:tcBorders>
            <w:vAlign w:val="center"/>
            <w:hideMark/>
          </w:tcPr>
          <w:p w:rsidR="00A0026D" w:rsidRPr="0099189B" w:rsidRDefault="00A0026D" w:rsidP="00C70137">
            <w:pPr>
              <w:pStyle w:val="1fffb"/>
              <w:rPr>
                <w:rFonts w:cs="Times New Roman"/>
                <w:szCs w:val="20"/>
              </w:rPr>
            </w:pPr>
          </w:p>
        </w:tc>
        <w:tc>
          <w:tcPr>
            <w:tcW w:w="287" w:type="pct"/>
            <w:vMerge/>
            <w:tcBorders>
              <w:top w:val="nil"/>
              <w:left w:val="single" w:sz="4" w:space="0" w:color="auto"/>
              <w:bottom w:val="nil"/>
              <w:right w:val="single" w:sz="4" w:space="0" w:color="auto"/>
            </w:tcBorders>
            <w:vAlign w:val="center"/>
            <w:hideMark/>
          </w:tcPr>
          <w:p w:rsidR="00A0026D" w:rsidRPr="0099189B" w:rsidRDefault="00A0026D" w:rsidP="00C70137">
            <w:pPr>
              <w:pStyle w:val="1fffb"/>
              <w:rPr>
                <w:rFonts w:cs="Times New Roman"/>
                <w:szCs w:val="20"/>
              </w:rPr>
            </w:pPr>
          </w:p>
        </w:tc>
        <w:tc>
          <w:tcPr>
            <w:tcW w:w="313" w:type="pct"/>
            <w:vMerge/>
            <w:tcBorders>
              <w:top w:val="nil"/>
              <w:left w:val="single" w:sz="4" w:space="0" w:color="auto"/>
              <w:bottom w:val="nil"/>
              <w:right w:val="single" w:sz="4" w:space="0" w:color="auto"/>
            </w:tcBorders>
            <w:vAlign w:val="center"/>
            <w:hideMark/>
          </w:tcPr>
          <w:p w:rsidR="00A0026D" w:rsidRPr="0099189B" w:rsidRDefault="00A0026D" w:rsidP="00C70137">
            <w:pPr>
              <w:pStyle w:val="1fffb"/>
              <w:rPr>
                <w:rFonts w:cs="Times New Roman"/>
                <w:szCs w:val="20"/>
              </w:rPr>
            </w:pPr>
          </w:p>
        </w:tc>
        <w:tc>
          <w:tcPr>
            <w:tcW w:w="1426" w:type="pct"/>
            <w:gridSpan w:val="4"/>
            <w:tcBorders>
              <w:top w:val="single" w:sz="4" w:space="0" w:color="auto"/>
              <w:left w:val="nil"/>
              <w:bottom w:val="single" w:sz="4" w:space="0" w:color="auto"/>
              <w:right w:val="single" w:sz="4" w:space="0" w:color="000000"/>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от УТ-1 до здания (бани) ул.Новая 11А</w:t>
            </w:r>
          </w:p>
        </w:tc>
        <w:tc>
          <w:tcPr>
            <w:tcW w:w="250"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57</w:t>
            </w:r>
          </w:p>
        </w:tc>
        <w:tc>
          <w:tcPr>
            <w:tcW w:w="547" w:type="pct"/>
            <w:tcBorders>
              <w:top w:val="nil"/>
              <w:left w:val="nil"/>
              <w:bottom w:val="single" w:sz="4" w:space="0" w:color="auto"/>
              <w:right w:val="nil"/>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76,0</w:t>
            </w:r>
          </w:p>
        </w:tc>
        <w:tc>
          <w:tcPr>
            <w:tcW w:w="390" w:type="pct"/>
            <w:tcBorders>
              <w:top w:val="nil"/>
              <w:left w:val="single" w:sz="4" w:space="0" w:color="auto"/>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надземная</w:t>
            </w:r>
          </w:p>
        </w:tc>
        <w:tc>
          <w:tcPr>
            <w:tcW w:w="261" w:type="pct"/>
            <w:tcBorders>
              <w:top w:val="single" w:sz="4" w:space="0" w:color="auto"/>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1972</w:t>
            </w:r>
          </w:p>
        </w:tc>
        <w:tc>
          <w:tcPr>
            <w:tcW w:w="336"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2005</w:t>
            </w:r>
          </w:p>
        </w:tc>
      </w:tr>
      <w:tr w:rsidR="00A0026D" w:rsidRPr="0099189B" w:rsidTr="005B6D16">
        <w:trPr>
          <w:trHeight w:val="20"/>
        </w:trPr>
        <w:tc>
          <w:tcPr>
            <w:tcW w:w="170" w:type="pct"/>
            <w:vMerge/>
            <w:tcBorders>
              <w:top w:val="nil"/>
              <w:left w:val="single" w:sz="4" w:space="0" w:color="auto"/>
              <w:bottom w:val="single" w:sz="4" w:space="0" w:color="000000"/>
              <w:right w:val="single" w:sz="4" w:space="0" w:color="auto"/>
            </w:tcBorders>
            <w:vAlign w:val="center"/>
            <w:hideMark/>
          </w:tcPr>
          <w:p w:rsidR="00A0026D" w:rsidRPr="0099189B" w:rsidRDefault="00A0026D" w:rsidP="00C70137">
            <w:pPr>
              <w:pStyle w:val="1fffb"/>
              <w:rPr>
                <w:rFonts w:cs="Times New Roman"/>
                <w:szCs w:val="20"/>
              </w:rPr>
            </w:pPr>
          </w:p>
        </w:tc>
        <w:tc>
          <w:tcPr>
            <w:tcW w:w="1019" w:type="pct"/>
            <w:vMerge/>
            <w:tcBorders>
              <w:top w:val="nil"/>
              <w:left w:val="single" w:sz="4" w:space="0" w:color="auto"/>
              <w:bottom w:val="single" w:sz="4" w:space="0" w:color="000000"/>
              <w:right w:val="single" w:sz="4" w:space="0" w:color="auto"/>
            </w:tcBorders>
            <w:vAlign w:val="center"/>
            <w:hideMark/>
          </w:tcPr>
          <w:p w:rsidR="00A0026D" w:rsidRPr="0099189B" w:rsidRDefault="00A0026D" w:rsidP="00C70137">
            <w:pPr>
              <w:pStyle w:val="1fffb"/>
              <w:rPr>
                <w:rFonts w:cs="Times New Roman"/>
                <w:szCs w:val="20"/>
              </w:rPr>
            </w:pPr>
          </w:p>
        </w:tc>
        <w:tc>
          <w:tcPr>
            <w:tcW w:w="287" w:type="pct"/>
            <w:vMerge/>
            <w:tcBorders>
              <w:top w:val="nil"/>
              <w:left w:val="single" w:sz="4" w:space="0" w:color="auto"/>
              <w:bottom w:val="nil"/>
              <w:right w:val="single" w:sz="4" w:space="0" w:color="auto"/>
            </w:tcBorders>
            <w:vAlign w:val="center"/>
            <w:hideMark/>
          </w:tcPr>
          <w:p w:rsidR="00A0026D" w:rsidRPr="0099189B" w:rsidRDefault="00A0026D" w:rsidP="00C70137">
            <w:pPr>
              <w:pStyle w:val="1fffb"/>
              <w:rPr>
                <w:rFonts w:cs="Times New Roman"/>
                <w:szCs w:val="20"/>
              </w:rPr>
            </w:pPr>
          </w:p>
        </w:tc>
        <w:tc>
          <w:tcPr>
            <w:tcW w:w="313" w:type="pct"/>
            <w:vMerge/>
            <w:tcBorders>
              <w:top w:val="nil"/>
              <w:left w:val="single" w:sz="4" w:space="0" w:color="auto"/>
              <w:bottom w:val="nil"/>
              <w:right w:val="single" w:sz="4" w:space="0" w:color="auto"/>
            </w:tcBorders>
            <w:vAlign w:val="center"/>
            <w:hideMark/>
          </w:tcPr>
          <w:p w:rsidR="00A0026D" w:rsidRPr="0099189B" w:rsidRDefault="00A0026D" w:rsidP="00C70137">
            <w:pPr>
              <w:pStyle w:val="1fffb"/>
              <w:rPr>
                <w:rFonts w:cs="Times New Roman"/>
                <w:szCs w:val="20"/>
              </w:rPr>
            </w:pPr>
          </w:p>
        </w:tc>
        <w:tc>
          <w:tcPr>
            <w:tcW w:w="1426" w:type="pct"/>
            <w:gridSpan w:val="4"/>
            <w:tcBorders>
              <w:top w:val="single" w:sz="4" w:space="0" w:color="auto"/>
              <w:left w:val="nil"/>
              <w:bottom w:val="single" w:sz="4" w:space="0" w:color="auto"/>
              <w:right w:val="single" w:sz="4" w:space="0" w:color="000000"/>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ввод на ж.д.Новая №12</w:t>
            </w:r>
          </w:p>
        </w:tc>
        <w:tc>
          <w:tcPr>
            <w:tcW w:w="250"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57</w:t>
            </w:r>
          </w:p>
        </w:tc>
        <w:tc>
          <w:tcPr>
            <w:tcW w:w="547" w:type="pct"/>
            <w:tcBorders>
              <w:top w:val="nil"/>
              <w:left w:val="nil"/>
              <w:bottom w:val="single" w:sz="4" w:space="0" w:color="auto"/>
              <w:right w:val="nil"/>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10,0</w:t>
            </w:r>
          </w:p>
        </w:tc>
        <w:tc>
          <w:tcPr>
            <w:tcW w:w="390" w:type="pct"/>
            <w:tcBorders>
              <w:top w:val="nil"/>
              <w:left w:val="single" w:sz="4" w:space="0" w:color="auto"/>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надземная</w:t>
            </w:r>
          </w:p>
        </w:tc>
        <w:tc>
          <w:tcPr>
            <w:tcW w:w="261"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1995</w:t>
            </w:r>
          </w:p>
        </w:tc>
        <w:tc>
          <w:tcPr>
            <w:tcW w:w="336"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w:t>
            </w:r>
          </w:p>
        </w:tc>
      </w:tr>
      <w:tr w:rsidR="00A0026D" w:rsidRPr="0099189B" w:rsidTr="005B6D16">
        <w:trPr>
          <w:trHeight w:val="20"/>
        </w:trPr>
        <w:tc>
          <w:tcPr>
            <w:tcW w:w="170" w:type="pct"/>
            <w:vMerge/>
            <w:tcBorders>
              <w:top w:val="nil"/>
              <w:left w:val="single" w:sz="4" w:space="0" w:color="auto"/>
              <w:bottom w:val="single" w:sz="4" w:space="0" w:color="000000"/>
              <w:right w:val="single" w:sz="4" w:space="0" w:color="auto"/>
            </w:tcBorders>
            <w:vAlign w:val="center"/>
            <w:hideMark/>
          </w:tcPr>
          <w:p w:rsidR="00A0026D" w:rsidRPr="0099189B" w:rsidRDefault="00A0026D" w:rsidP="00C70137">
            <w:pPr>
              <w:pStyle w:val="1fffb"/>
              <w:rPr>
                <w:rFonts w:cs="Times New Roman"/>
                <w:szCs w:val="20"/>
              </w:rPr>
            </w:pPr>
          </w:p>
        </w:tc>
        <w:tc>
          <w:tcPr>
            <w:tcW w:w="1019" w:type="pct"/>
            <w:vMerge/>
            <w:tcBorders>
              <w:top w:val="nil"/>
              <w:left w:val="single" w:sz="4" w:space="0" w:color="auto"/>
              <w:bottom w:val="single" w:sz="4" w:space="0" w:color="000000"/>
              <w:right w:val="single" w:sz="4" w:space="0" w:color="auto"/>
            </w:tcBorders>
            <w:vAlign w:val="center"/>
            <w:hideMark/>
          </w:tcPr>
          <w:p w:rsidR="00A0026D" w:rsidRPr="0099189B" w:rsidRDefault="00A0026D" w:rsidP="00C70137">
            <w:pPr>
              <w:pStyle w:val="1fffb"/>
              <w:rPr>
                <w:rFonts w:cs="Times New Roman"/>
                <w:szCs w:val="20"/>
              </w:rPr>
            </w:pPr>
          </w:p>
        </w:tc>
        <w:tc>
          <w:tcPr>
            <w:tcW w:w="287" w:type="pct"/>
            <w:vMerge/>
            <w:tcBorders>
              <w:top w:val="nil"/>
              <w:left w:val="single" w:sz="4" w:space="0" w:color="auto"/>
              <w:bottom w:val="nil"/>
              <w:right w:val="single" w:sz="4" w:space="0" w:color="auto"/>
            </w:tcBorders>
            <w:vAlign w:val="center"/>
            <w:hideMark/>
          </w:tcPr>
          <w:p w:rsidR="00A0026D" w:rsidRPr="0099189B" w:rsidRDefault="00A0026D" w:rsidP="00C70137">
            <w:pPr>
              <w:pStyle w:val="1fffb"/>
              <w:rPr>
                <w:rFonts w:cs="Times New Roman"/>
                <w:szCs w:val="20"/>
              </w:rPr>
            </w:pPr>
          </w:p>
        </w:tc>
        <w:tc>
          <w:tcPr>
            <w:tcW w:w="313" w:type="pct"/>
            <w:vMerge/>
            <w:tcBorders>
              <w:top w:val="nil"/>
              <w:left w:val="single" w:sz="4" w:space="0" w:color="auto"/>
              <w:bottom w:val="nil"/>
              <w:right w:val="single" w:sz="4" w:space="0" w:color="auto"/>
            </w:tcBorders>
            <w:vAlign w:val="center"/>
            <w:hideMark/>
          </w:tcPr>
          <w:p w:rsidR="00A0026D" w:rsidRPr="0099189B" w:rsidRDefault="00A0026D" w:rsidP="00C70137">
            <w:pPr>
              <w:pStyle w:val="1fffb"/>
              <w:rPr>
                <w:rFonts w:cs="Times New Roman"/>
                <w:szCs w:val="20"/>
              </w:rPr>
            </w:pPr>
          </w:p>
        </w:tc>
        <w:tc>
          <w:tcPr>
            <w:tcW w:w="1426" w:type="pct"/>
            <w:gridSpan w:val="4"/>
            <w:tcBorders>
              <w:top w:val="single" w:sz="4" w:space="0" w:color="auto"/>
              <w:left w:val="nil"/>
              <w:bottom w:val="single" w:sz="4" w:space="0" w:color="auto"/>
              <w:right w:val="single" w:sz="4" w:space="0" w:color="000000"/>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ввод на ж.д. Новая №14</w:t>
            </w:r>
          </w:p>
        </w:tc>
        <w:tc>
          <w:tcPr>
            <w:tcW w:w="250"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57</w:t>
            </w:r>
          </w:p>
        </w:tc>
        <w:tc>
          <w:tcPr>
            <w:tcW w:w="547" w:type="pct"/>
            <w:tcBorders>
              <w:top w:val="nil"/>
              <w:left w:val="nil"/>
              <w:bottom w:val="single" w:sz="4" w:space="0" w:color="auto"/>
              <w:right w:val="nil"/>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41,0</w:t>
            </w:r>
          </w:p>
        </w:tc>
        <w:tc>
          <w:tcPr>
            <w:tcW w:w="390" w:type="pct"/>
            <w:tcBorders>
              <w:top w:val="nil"/>
              <w:left w:val="single" w:sz="4" w:space="0" w:color="auto"/>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подземная</w:t>
            </w:r>
          </w:p>
        </w:tc>
        <w:tc>
          <w:tcPr>
            <w:tcW w:w="261"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1972</w:t>
            </w:r>
          </w:p>
        </w:tc>
        <w:tc>
          <w:tcPr>
            <w:tcW w:w="336"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2013</w:t>
            </w:r>
          </w:p>
        </w:tc>
      </w:tr>
      <w:tr w:rsidR="00A0026D" w:rsidRPr="0099189B" w:rsidTr="005B6D16">
        <w:trPr>
          <w:trHeight w:val="20"/>
        </w:trPr>
        <w:tc>
          <w:tcPr>
            <w:tcW w:w="170" w:type="pct"/>
            <w:vMerge/>
            <w:tcBorders>
              <w:top w:val="nil"/>
              <w:left w:val="single" w:sz="4" w:space="0" w:color="auto"/>
              <w:bottom w:val="single" w:sz="4" w:space="0" w:color="000000"/>
              <w:right w:val="single" w:sz="4" w:space="0" w:color="auto"/>
            </w:tcBorders>
            <w:vAlign w:val="center"/>
            <w:hideMark/>
          </w:tcPr>
          <w:p w:rsidR="00A0026D" w:rsidRPr="0099189B" w:rsidRDefault="00A0026D" w:rsidP="00C70137">
            <w:pPr>
              <w:pStyle w:val="1fffb"/>
              <w:rPr>
                <w:rFonts w:cs="Times New Roman"/>
                <w:szCs w:val="20"/>
              </w:rPr>
            </w:pPr>
          </w:p>
        </w:tc>
        <w:tc>
          <w:tcPr>
            <w:tcW w:w="1019" w:type="pct"/>
            <w:vMerge/>
            <w:tcBorders>
              <w:top w:val="nil"/>
              <w:left w:val="single" w:sz="4" w:space="0" w:color="auto"/>
              <w:bottom w:val="single" w:sz="4" w:space="0" w:color="000000"/>
              <w:right w:val="single" w:sz="4" w:space="0" w:color="auto"/>
            </w:tcBorders>
            <w:vAlign w:val="center"/>
            <w:hideMark/>
          </w:tcPr>
          <w:p w:rsidR="00A0026D" w:rsidRPr="0099189B" w:rsidRDefault="00A0026D" w:rsidP="00C70137">
            <w:pPr>
              <w:pStyle w:val="1fffb"/>
              <w:rPr>
                <w:rFonts w:cs="Times New Roman"/>
                <w:szCs w:val="20"/>
              </w:rPr>
            </w:pPr>
          </w:p>
        </w:tc>
        <w:tc>
          <w:tcPr>
            <w:tcW w:w="287" w:type="pct"/>
            <w:vMerge/>
            <w:tcBorders>
              <w:top w:val="nil"/>
              <w:left w:val="single" w:sz="4" w:space="0" w:color="auto"/>
              <w:bottom w:val="nil"/>
              <w:right w:val="single" w:sz="4" w:space="0" w:color="auto"/>
            </w:tcBorders>
            <w:vAlign w:val="center"/>
            <w:hideMark/>
          </w:tcPr>
          <w:p w:rsidR="00A0026D" w:rsidRPr="0099189B" w:rsidRDefault="00A0026D" w:rsidP="00C70137">
            <w:pPr>
              <w:pStyle w:val="1fffb"/>
              <w:rPr>
                <w:rFonts w:cs="Times New Roman"/>
                <w:szCs w:val="20"/>
              </w:rPr>
            </w:pPr>
          </w:p>
        </w:tc>
        <w:tc>
          <w:tcPr>
            <w:tcW w:w="313" w:type="pct"/>
            <w:vMerge/>
            <w:tcBorders>
              <w:top w:val="nil"/>
              <w:left w:val="single" w:sz="4" w:space="0" w:color="auto"/>
              <w:bottom w:val="nil"/>
              <w:right w:val="single" w:sz="4" w:space="0" w:color="auto"/>
            </w:tcBorders>
            <w:vAlign w:val="center"/>
            <w:hideMark/>
          </w:tcPr>
          <w:p w:rsidR="00A0026D" w:rsidRPr="0099189B" w:rsidRDefault="00A0026D" w:rsidP="00C70137">
            <w:pPr>
              <w:pStyle w:val="1fffb"/>
              <w:rPr>
                <w:rFonts w:cs="Times New Roman"/>
                <w:szCs w:val="20"/>
              </w:rPr>
            </w:pPr>
          </w:p>
        </w:tc>
        <w:tc>
          <w:tcPr>
            <w:tcW w:w="1426" w:type="pct"/>
            <w:gridSpan w:val="4"/>
            <w:tcBorders>
              <w:top w:val="single" w:sz="4" w:space="0" w:color="auto"/>
              <w:left w:val="nil"/>
              <w:bottom w:val="single" w:sz="4" w:space="0" w:color="auto"/>
              <w:right w:val="single" w:sz="4" w:space="0" w:color="000000"/>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от ТК-2 до УТ (ввода на балки)</w:t>
            </w:r>
          </w:p>
        </w:tc>
        <w:tc>
          <w:tcPr>
            <w:tcW w:w="250"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32</w:t>
            </w:r>
          </w:p>
        </w:tc>
        <w:tc>
          <w:tcPr>
            <w:tcW w:w="547" w:type="pct"/>
            <w:tcBorders>
              <w:top w:val="nil"/>
              <w:left w:val="nil"/>
              <w:bottom w:val="single" w:sz="4" w:space="0" w:color="auto"/>
              <w:right w:val="nil"/>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25,5</w:t>
            </w:r>
          </w:p>
        </w:tc>
        <w:tc>
          <w:tcPr>
            <w:tcW w:w="390" w:type="pct"/>
            <w:tcBorders>
              <w:top w:val="nil"/>
              <w:left w:val="single" w:sz="4" w:space="0" w:color="auto"/>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надземная</w:t>
            </w:r>
          </w:p>
        </w:tc>
        <w:tc>
          <w:tcPr>
            <w:tcW w:w="261"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1995</w:t>
            </w:r>
          </w:p>
        </w:tc>
        <w:tc>
          <w:tcPr>
            <w:tcW w:w="336"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w:t>
            </w:r>
          </w:p>
        </w:tc>
      </w:tr>
      <w:tr w:rsidR="00A0026D" w:rsidRPr="0099189B" w:rsidTr="005B6D16">
        <w:trPr>
          <w:trHeight w:val="20"/>
        </w:trPr>
        <w:tc>
          <w:tcPr>
            <w:tcW w:w="170" w:type="pct"/>
            <w:vMerge/>
            <w:tcBorders>
              <w:top w:val="nil"/>
              <w:left w:val="single" w:sz="4" w:space="0" w:color="auto"/>
              <w:bottom w:val="single" w:sz="4" w:space="0" w:color="000000"/>
              <w:right w:val="single" w:sz="4" w:space="0" w:color="auto"/>
            </w:tcBorders>
            <w:vAlign w:val="center"/>
            <w:hideMark/>
          </w:tcPr>
          <w:p w:rsidR="00A0026D" w:rsidRPr="0099189B" w:rsidRDefault="00A0026D" w:rsidP="00C70137">
            <w:pPr>
              <w:pStyle w:val="1fffb"/>
              <w:rPr>
                <w:rFonts w:cs="Times New Roman"/>
                <w:szCs w:val="20"/>
              </w:rPr>
            </w:pPr>
          </w:p>
        </w:tc>
        <w:tc>
          <w:tcPr>
            <w:tcW w:w="1019" w:type="pct"/>
            <w:vMerge/>
            <w:tcBorders>
              <w:top w:val="nil"/>
              <w:left w:val="single" w:sz="4" w:space="0" w:color="auto"/>
              <w:bottom w:val="single" w:sz="4" w:space="0" w:color="000000"/>
              <w:right w:val="single" w:sz="4" w:space="0" w:color="auto"/>
            </w:tcBorders>
            <w:vAlign w:val="center"/>
            <w:hideMark/>
          </w:tcPr>
          <w:p w:rsidR="00A0026D" w:rsidRPr="0099189B" w:rsidRDefault="00A0026D" w:rsidP="00C70137">
            <w:pPr>
              <w:pStyle w:val="1fffb"/>
              <w:rPr>
                <w:rFonts w:cs="Times New Roman"/>
                <w:szCs w:val="20"/>
              </w:rPr>
            </w:pPr>
          </w:p>
        </w:tc>
        <w:tc>
          <w:tcPr>
            <w:tcW w:w="600" w:type="pct"/>
            <w:gridSpan w:val="2"/>
            <w:tcBorders>
              <w:top w:val="single" w:sz="4" w:space="0" w:color="auto"/>
              <w:left w:val="nil"/>
              <w:bottom w:val="single" w:sz="4" w:space="0" w:color="auto"/>
              <w:right w:val="single" w:sz="4" w:space="0" w:color="auto"/>
            </w:tcBorders>
            <w:shd w:val="clear" w:color="000000" w:fill="FFFFFF"/>
            <w:vAlign w:val="center"/>
            <w:hideMark/>
          </w:tcPr>
          <w:p w:rsidR="00A0026D" w:rsidRPr="0099189B" w:rsidRDefault="00A0026D" w:rsidP="00C70137">
            <w:pPr>
              <w:pStyle w:val="1fffb"/>
              <w:rPr>
                <w:rFonts w:cs="Times New Roman"/>
                <w:szCs w:val="20"/>
              </w:rPr>
            </w:pPr>
            <w:r w:rsidRPr="0099189B">
              <w:rPr>
                <w:rFonts w:cs="Times New Roman"/>
                <w:szCs w:val="20"/>
              </w:rPr>
              <w:t>329,5</w:t>
            </w:r>
          </w:p>
        </w:tc>
        <w:tc>
          <w:tcPr>
            <w:tcW w:w="1426" w:type="pct"/>
            <w:gridSpan w:val="4"/>
            <w:tcBorders>
              <w:top w:val="single" w:sz="4" w:space="0" w:color="auto"/>
              <w:left w:val="nil"/>
              <w:bottom w:val="single" w:sz="4" w:space="0" w:color="auto"/>
              <w:right w:val="single" w:sz="4" w:space="0" w:color="000000"/>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всего</w:t>
            </w:r>
          </w:p>
        </w:tc>
        <w:tc>
          <w:tcPr>
            <w:tcW w:w="250"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547" w:type="pct"/>
            <w:tcBorders>
              <w:top w:val="nil"/>
              <w:left w:val="nil"/>
              <w:bottom w:val="single" w:sz="4" w:space="0" w:color="auto"/>
              <w:right w:val="nil"/>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329,5</w:t>
            </w:r>
          </w:p>
        </w:tc>
        <w:tc>
          <w:tcPr>
            <w:tcW w:w="390" w:type="pct"/>
            <w:tcBorders>
              <w:top w:val="nil"/>
              <w:left w:val="single" w:sz="4" w:space="0" w:color="auto"/>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261"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336"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r>
      <w:tr w:rsidR="00A0026D" w:rsidRPr="0099189B" w:rsidTr="005B6D16">
        <w:trPr>
          <w:trHeight w:val="20"/>
        </w:trPr>
        <w:tc>
          <w:tcPr>
            <w:tcW w:w="170" w:type="pct"/>
            <w:vMerge w:val="restart"/>
            <w:tcBorders>
              <w:top w:val="nil"/>
              <w:left w:val="single" w:sz="4" w:space="0" w:color="auto"/>
              <w:bottom w:val="single" w:sz="4" w:space="0" w:color="000000"/>
              <w:right w:val="single" w:sz="4" w:space="0" w:color="auto"/>
            </w:tcBorders>
            <w:shd w:val="clear" w:color="000000" w:fill="FFFFFF"/>
            <w:vAlign w:val="center"/>
            <w:hideMark/>
          </w:tcPr>
          <w:p w:rsidR="00A0026D" w:rsidRPr="0099189B" w:rsidRDefault="00A0026D" w:rsidP="00C70137">
            <w:pPr>
              <w:pStyle w:val="1fffb"/>
              <w:rPr>
                <w:rFonts w:cs="Times New Roman"/>
                <w:szCs w:val="20"/>
              </w:rPr>
            </w:pPr>
            <w:r w:rsidRPr="0099189B">
              <w:rPr>
                <w:rFonts w:cs="Times New Roman"/>
                <w:szCs w:val="20"/>
              </w:rPr>
              <w:t>2</w:t>
            </w:r>
          </w:p>
        </w:tc>
        <w:tc>
          <w:tcPr>
            <w:tcW w:w="1019" w:type="pct"/>
            <w:vMerge w:val="restart"/>
            <w:tcBorders>
              <w:top w:val="nil"/>
              <w:left w:val="single" w:sz="4" w:space="0" w:color="auto"/>
              <w:bottom w:val="single" w:sz="4" w:space="0" w:color="000000"/>
              <w:right w:val="nil"/>
            </w:tcBorders>
            <w:shd w:val="clear" w:color="000000" w:fill="FFFFFF"/>
            <w:vAlign w:val="center"/>
            <w:hideMark/>
          </w:tcPr>
          <w:p w:rsidR="00A0026D" w:rsidRPr="0099189B" w:rsidRDefault="00A0026D" w:rsidP="00C70137">
            <w:pPr>
              <w:pStyle w:val="1fffb"/>
              <w:rPr>
                <w:rFonts w:cs="Times New Roman"/>
                <w:szCs w:val="20"/>
              </w:rPr>
            </w:pPr>
            <w:r w:rsidRPr="0099189B">
              <w:rPr>
                <w:rFonts w:cs="Times New Roman"/>
                <w:szCs w:val="20"/>
              </w:rPr>
              <w:t>Сети теплоснабжения к 33-х кв.ж.д. (кадастровый номер 86:08:0020601:1122)</w:t>
            </w:r>
          </w:p>
        </w:tc>
        <w:tc>
          <w:tcPr>
            <w:tcW w:w="287" w:type="pct"/>
            <w:vMerge w:val="restart"/>
            <w:tcBorders>
              <w:top w:val="nil"/>
              <w:left w:val="single" w:sz="4" w:space="0" w:color="auto"/>
              <w:bottom w:val="nil"/>
              <w:right w:val="single" w:sz="4" w:space="0" w:color="auto"/>
            </w:tcBorders>
            <w:shd w:val="clear" w:color="000000" w:fill="FFFFFF"/>
            <w:vAlign w:val="center"/>
            <w:hideMark/>
          </w:tcPr>
          <w:p w:rsidR="00A0026D" w:rsidRPr="0099189B" w:rsidRDefault="00A0026D" w:rsidP="00C70137">
            <w:pPr>
              <w:pStyle w:val="1fffb"/>
              <w:rPr>
                <w:rFonts w:cs="Times New Roman"/>
                <w:szCs w:val="20"/>
              </w:rPr>
            </w:pPr>
            <w:r w:rsidRPr="0099189B">
              <w:rPr>
                <w:rFonts w:cs="Times New Roman"/>
                <w:szCs w:val="20"/>
              </w:rPr>
              <w:t>122,0</w:t>
            </w:r>
          </w:p>
        </w:tc>
        <w:tc>
          <w:tcPr>
            <w:tcW w:w="313" w:type="pct"/>
            <w:vMerge w:val="restart"/>
            <w:tcBorders>
              <w:top w:val="nil"/>
              <w:left w:val="single" w:sz="4" w:space="0" w:color="auto"/>
              <w:bottom w:val="nil"/>
              <w:right w:val="single" w:sz="4" w:space="0" w:color="auto"/>
            </w:tcBorders>
            <w:shd w:val="clear" w:color="000000" w:fill="FFFFFF"/>
            <w:vAlign w:val="center"/>
            <w:hideMark/>
          </w:tcPr>
          <w:p w:rsidR="00A0026D" w:rsidRPr="0099189B" w:rsidRDefault="00A0026D" w:rsidP="00C70137">
            <w:pPr>
              <w:pStyle w:val="1fffb"/>
              <w:rPr>
                <w:rFonts w:cs="Times New Roman"/>
                <w:szCs w:val="20"/>
              </w:rPr>
            </w:pPr>
            <w:r w:rsidRPr="0099189B">
              <w:rPr>
                <w:rFonts w:cs="Times New Roman"/>
                <w:szCs w:val="20"/>
              </w:rPr>
              <w:t>61,0</w:t>
            </w:r>
          </w:p>
        </w:tc>
        <w:tc>
          <w:tcPr>
            <w:tcW w:w="1193"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от ТК-20 до ТК-21 (ул.Центральная)</w:t>
            </w:r>
          </w:p>
        </w:tc>
        <w:tc>
          <w:tcPr>
            <w:tcW w:w="78"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78"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78"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250"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114</w:t>
            </w:r>
          </w:p>
        </w:tc>
        <w:tc>
          <w:tcPr>
            <w:tcW w:w="547" w:type="pct"/>
            <w:tcBorders>
              <w:top w:val="nil"/>
              <w:left w:val="nil"/>
              <w:bottom w:val="single" w:sz="4" w:space="0" w:color="auto"/>
              <w:right w:val="nil"/>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27,0</w:t>
            </w:r>
          </w:p>
        </w:tc>
        <w:tc>
          <w:tcPr>
            <w:tcW w:w="390" w:type="pct"/>
            <w:tcBorders>
              <w:top w:val="nil"/>
              <w:left w:val="single" w:sz="4" w:space="0" w:color="auto"/>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подземная</w:t>
            </w:r>
          </w:p>
        </w:tc>
        <w:tc>
          <w:tcPr>
            <w:tcW w:w="261"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2001</w:t>
            </w:r>
          </w:p>
        </w:tc>
        <w:tc>
          <w:tcPr>
            <w:tcW w:w="336"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2016</w:t>
            </w:r>
          </w:p>
        </w:tc>
      </w:tr>
      <w:tr w:rsidR="00A0026D" w:rsidRPr="0099189B" w:rsidTr="005B6D16">
        <w:trPr>
          <w:trHeight w:val="20"/>
        </w:trPr>
        <w:tc>
          <w:tcPr>
            <w:tcW w:w="170" w:type="pct"/>
            <w:vMerge/>
            <w:tcBorders>
              <w:top w:val="nil"/>
              <w:left w:val="single" w:sz="4" w:space="0" w:color="auto"/>
              <w:bottom w:val="single" w:sz="4" w:space="0" w:color="000000"/>
              <w:right w:val="single" w:sz="4" w:space="0" w:color="auto"/>
            </w:tcBorders>
            <w:vAlign w:val="center"/>
            <w:hideMark/>
          </w:tcPr>
          <w:p w:rsidR="00A0026D" w:rsidRPr="0099189B" w:rsidRDefault="00A0026D" w:rsidP="00C70137">
            <w:pPr>
              <w:pStyle w:val="1fffb"/>
              <w:rPr>
                <w:rFonts w:cs="Times New Roman"/>
                <w:szCs w:val="20"/>
              </w:rPr>
            </w:pPr>
          </w:p>
        </w:tc>
        <w:tc>
          <w:tcPr>
            <w:tcW w:w="1019" w:type="pct"/>
            <w:vMerge/>
            <w:tcBorders>
              <w:top w:val="nil"/>
              <w:left w:val="single" w:sz="4" w:space="0" w:color="auto"/>
              <w:bottom w:val="single" w:sz="4" w:space="0" w:color="000000"/>
              <w:right w:val="nil"/>
            </w:tcBorders>
            <w:vAlign w:val="center"/>
            <w:hideMark/>
          </w:tcPr>
          <w:p w:rsidR="00A0026D" w:rsidRPr="0099189B" w:rsidRDefault="00A0026D" w:rsidP="00C70137">
            <w:pPr>
              <w:pStyle w:val="1fffb"/>
              <w:rPr>
                <w:rFonts w:cs="Times New Roman"/>
                <w:szCs w:val="20"/>
              </w:rPr>
            </w:pPr>
          </w:p>
        </w:tc>
        <w:tc>
          <w:tcPr>
            <w:tcW w:w="287" w:type="pct"/>
            <w:vMerge/>
            <w:tcBorders>
              <w:top w:val="nil"/>
              <w:left w:val="single" w:sz="4" w:space="0" w:color="auto"/>
              <w:bottom w:val="nil"/>
              <w:right w:val="single" w:sz="4" w:space="0" w:color="auto"/>
            </w:tcBorders>
            <w:vAlign w:val="center"/>
            <w:hideMark/>
          </w:tcPr>
          <w:p w:rsidR="00A0026D" w:rsidRPr="0099189B" w:rsidRDefault="00A0026D" w:rsidP="00C70137">
            <w:pPr>
              <w:pStyle w:val="1fffb"/>
              <w:rPr>
                <w:rFonts w:cs="Times New Roman"/>
                <w:szCs w:val="20"/>
              </w:rPr>
            </w:pPr>
          </w:p>
        </w:tc>
        <w:tc>
          <w:tcPr>
            <w:tcW w:w="313" w:type="pct"/>
            <w:vMerge/>
            <w:tcBorders>
              <w:top w:val="nil"/>
              <w:left w:val="single" w:sz="4" w:space="0" w:color="auto"/>
              <w:bottom w:val="nil"/>
              <w:right w:val="single" w:sz="4" w:space="0" w:color="auto"/>
            </w:tcBorders>
            <w:vAlign w:val="center"/>
            <w:hideMark/>
          </w:tcPr>
          <w:p w:rsidR="00A0026D" w:rsidRPr="0099189B" w:rsidRDefault="00A0026D" w:rsidP="00C70137">
            <w:pPr>
              <w:pStyle w:val="1fffb"/>
              <w:rPr>
                <w:rFonts w:cs="Times New Roman"/>
                <w:szCs w:val="20"/>
              </w:rPr>
            </w:pPr>
          </w:p>
        </w:tc>
        <w:tc>
          <w:tcPr>
            <w:tcW w:w="1426" w:type="pct"/>
            <w:gridSpan w:val="4"/>
            <w:tcBorders>
              <w:top w:val="single" w:sz="4" w:space="0" w:color="auto"/>
              <w:left w:val="nil"/>
              <w:bottom w:val="single" w:sz="4" w:space="0" w:color="auto"/>
              <w:right w:val="single" w:sz="4" w:space="0" w:color="000000"/>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от ТК-21 до ж.д. №27</w:t>
            </w:r>
          </w:p>
        </w:tc>
        <w:tc>
          <w:tcPr>
            <w:tcW w:w="250"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114</w:t>
            </w:r>
          </w:p>
        </w:tc>
        <w:tc>
          <w:tcPr>
            <w:tcW w:w="547" w:type="pct"/>
            <w:tcBorders>
              <w:top w:val="nil"/>
              <w:left w:val="nil"/>
              <w:bottom w:val="single" w:sz="4" w:space="0" w:color="auto"/>
              <w:right w:val="nil"/>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28,0</w:t>
            </w:r>
          </w:p>
        </w:tc>
        <w:tc>
          <w:tcPr>
            <w:tcW w:w="390" w:type="pct"/>
            <w:tcBorders>
              <w:top w:val="nil"/>
              <w:left w:val="single" w:sz="4" w:space="0" w:color="auto"/>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подземная</w:t>
            </w:r>
          </w:p>
        </w:tc>
        <w:tc>
          <w:tcPr>
            <w:tcW w:w="261"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2001</w:t>
            </w:r>
          </w:p>
        </w:tc>
        <w:tc>
          <w:tcPr>
            <w:tcW w:w="336"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2016</w:t>
            </w:r>
          </w:p>
        </w:tc>
      </w:tr>
      <w:tr w:rsidR="00A0026D" w:rsidRPr="0099189B" w:rsidTr="005B6D16">
        <w:trPr>
          <w:trHeight w:val="20"/>
        </w:trPr>
        <w:tc>
          <w:tcPr>
            <w:tcW w:w="170" w:type="pct"/>
            <w:vMerge/>
            <w:tcBorders>
              <w:top w:val="nil"/>
              <w:left w:val="single" w:sz="4" w:space="0" w:color="auto"/>
              <w:bottom w:val="single" w:sz="4" w:space="0" w:color="000000"/>
              <w:right w:val="single" w:sz="4" w:space="0" w:color="auto"/>
            </w:tcBorders>
            <w:vAlign w:val="center"/>
            <w:hideMark/>
          </w:tcPr>
          <w:p w:rsidR="00A0026D" w:rsidRPr="0099189B" w:rsidRDefault="00A0026D" w:rsidP="00C70137">
            <w:pPr>
              <w:pStyle w:val="1fffb"/>
              <w:rPr>
                <w:rFonts w:cs="Times New Roman"/>
                <w:szCs w:val="20"/>
              </w:rPr>
            </w:pPr>
          </w:p>
        </w:tc>
        <w:tc>
          <w:tcPr>
            <w:tcW w:w="1019" w:type="pct"/>
            <w:vMerge/>
            <w:tcBorders>
              <w:top w:val="nil"/>
              <w:left w:val="single" w:sz="4" w:space="0" w:color="auto"/>
              <w:bottom w:val="single" w:sz="4" w:space="0" w:color="000000"/>
              <w:right w:val="nil"/>
            </w:tcBorders>
            <w:vAlign w:val="center"/>
            <w:hideMark/>
          </w:tcPr>
          <w:p w:rsidR="00A0026D" w:rsidRPr="0099189B" w:rsidRDefault="00A0026D" w:rsidP="00C70137">
            <w:pPr>
              <w:pStyle w:val="1fffb"/>
              <w:rPr>
                <w:rFonts w:cs="Times New Roman"/>
                <w:szCs w:val="20"/>
              </w:rPr>
            </w:pPr>
          </w:p>
        </w:tc>
        <w:tc>
          <w:tcPr>
            <w:tcW w:w="287" w:type="pct"/>
            <w:vMerge/>
            <w:tcBorders>
              <w:top w:val="nil"/>
              <w:left w:val="single" w:sz="4" w:space="0" w:color="auto"/>
              <w:bottom w:val="nil"/>
              <w:right w:val="single" w:sz="4" w:space="0" w:color="auto"/>
            </w:tcBorders>
            <w:vAlign w:val="center"/>
            <w:hideMark/>
          </w:tcPr>
          <w:p w:rsidR="00A0026D" w:rsidRPr="0099189B" w:rsidRDefault="00A0026D" w:rsidP="00C70137">
            <w:pPr>
              <w:pStyle w:val="1fffb"/>
              <w:rPr>
                <w:rFonts w:cs="Times New Roman"/>
                <w:szCs w:val="20"/>
              </w:rPr>
            </w:pPr>
          </w:p>
        </w:tc>
        <w:tc>
          <w:tcPr>
            <w:tcW w:w="313" w:type="pct"/>
            <w:vMerge/>
            <w:tcBorders>
              <w:top w:val="nil"/>
              <w:left w:val="single" w:sz="4" w:space="0" w:color="auto"/>
              <w:bottom w:val="nil"/>
              <w:right w:val="single" w:sz="4" w:space="0" w:color="auto"/>
            </w:tcBorders>
            <w:vAlign w:val="center"/>
            <w:hideMark/>
          </w:tcPr>
          <w:p w:rsidR="00A0026D" w:rsidRPr="0099189B" w:rsidRDefault="00A0026D" w:rsidP="00C70137">
            <w:pPr>
              <w:pStyle w:val="1fffb"/>
              <w:rPr>
                <w:rFonts w:cs="Times New Roman"/>
                <w:szCs w:val="20"/>
              </w:rPr>
            </w:pPr>
          </w:p>
        </w:tc>
        <w:tc>
          <w:tcPr>
            <w:tcW w:w="1426" w:type="pct"/>
            <w:gridSpan w:val="4"/>
            <w:tcBorders>
              <w:top w:val="single" w:sz="4" w:space="0" w:color="auto"/>
              <w:left w:val="nil"/>
              <w:bottom w:val="single" w:sz="4" w:space="0" w:color="auto"/>
              <w:right w:val="single" w:sz="4" w:space="0" w:color="000000"/>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от ТК-21 до ж.д. №29</w:t>
            </w:r>
          </w:p>
        </w:tc>
        <w:tc>
          <w:tcPr>
            <w:tcW w:w="250"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114</w:t>
            </w:r>
          </w:p>
        </w:tc>
        <w:tc>
          <w:tcPr>
            <w:tcW w:w="547" w:type="pct"/>
            <w:tcBorders>
              <w:top w:val="nil"/>
              <w:left w:val="nil"/>
              <w:bottom w:val="single" w:sz="4" w:space="0" w:color="auto"/>
              <w:right w:val="nil"/>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6,0</w:t>
            </w:r>
          </w:p>
        </w:tc>
        <w:tc>
          <w:tcPr>
            <w:tcW w:w="390" w:type="pct"/>
            <w:tcBorders>
              <w:top w:val="nil"/>
              <w:left w:val="single" w:sz="4" w:space="0" w:color="auto"/>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подземная</w:t>
            </w:r>
          </w:p>
        </w:tc>
        <w:tc>
          <w:tcPr>
            <w:tcW w:w="261"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2004</w:t>
            </w:r>
          </w:p>
        </w:tc>
        <w:tc>
          <w:tcPr>
            <w:tcW w:w="336"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2016</w:t>
            </w:r>
          </w:p>
        </w:tc>
      </w:tr>
      <w:tr w:rsidR="00A0026D" w:rsidRPr="0099189B" w:rsidTr="005B6D16">
        <w:trPr>
          <w:trHeight w:val="20"/>
        </w:trPr>
        <w:tc>
          <w:tcPr>
            <w:tcW w:w="170" w:type="pct"/>
            <w:vMerge/>
            <w:tcBorders>
              <w:top w:val="nil"/>
              <w:left w:val="single" w:sz="4" w:space="0" w:color="auto"/>
              <w:bottom w:val="single" w:sz="4" w:space="0" w:color="000000"/>
              <w:right w:val="single" w:sz="4" w:space="0" w:color="auto"/>
            </w:tcBorders>
            <w:vAlign w:val="center"/>
            <w:hideMark/>
          </w:tcPr>
          <w:p w:rsidR="00A0026D" w:rsidRPr="0099189B" w:rsidRDefault="00A0026D" w:rsidP="00C70137">
            <w:pPr>
              <w:pStyle w:val="1fffb"/>
              <w:rPr>
                <w:rFonts w:cs="Times New Roman"/>
                <w:szCs w:val="20"/>
              </w:rPr>
            </w:pPr>
          </w:p>
        </w:tc>
        <w:tc>
          <w:tcPr>
            <w:tcW w:w="1019" w:type="pct"/>
            <w:vMerge/>
            <w:tcBorders>
              <w:top w:val="nil"/>
              <w:left w:val="single" w:sz="4" w:space="0" w:color="auto"/>
              <w:bottom w:val="single" w:sz="4" w:space="0" w:color="000000"/>
              <w:right w:val="nil"/>
            </w:tcBorders>
            <w:vAlign w:val="center"/>
            <w:hideMark/>
          </w:tcPr>
          <w:p w:rsidR="00A0026D" w:rsidRPr="0099189B" w:rsidRDefault="00A0026D" w:rsidP="00C70137">
            <w:pPr>
              <w:pStyle w:val="1fffb"/>
              <w:rPr>
                <w:rFonts w:cs="Times New Roman"/>
                <w:szCs w:val="20"/>
              </w:rPr>
            </w:pPr>
          </w:p>
        </w:tc>
        <w:tc>
          <w:tcPr>
            <w:tcW w:w="60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A0026D" w:rsidRPr="0099189B" w:rsidRDefault="00A0026D" w:rsidP="00C70137">
            <w:pPr>
              <w:pStyle w:val="1fffb"/>
              <w:rPr>
                <w:rFonts w:cs="Times New Roman"/>
                <w:szCs w:val="20"/>
              </w:rPr>
            </w:pPr>
            <w:r w:rsidRPr="0099189B">
              <w:rPr>
                <w:rFonts w:cs="Times New Roman"/>
                <w:szCs w:val="20"/>
              </w:rPr>
              <w:t>61,0</w:t>
            </w:r>
          </w:p>
        </w:tc>
        <w:tc>
          <w:tcPr>
            <w:tcW w:w="1426" w:type="pct"/>
            <w:gridSpan w:val="4"/>
            <w:tcBorders>
              <w:top w:val="single" w:sz="4" w:space="0" w:color="auto"/>
              <w:left w:val="nil"/>
              <w:bottom w:val="single" w:sz="4" w:space="0" w:color="auto"/>
              <w:right w:val="single" w:sz="4" w:space="0" w:color="000000"/>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всего</w:t>
            </w:r>
          </w:p>
        </w:tc>
        <w:tc>
          <w:tcPr>
            <w:tcW w:w="250"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547" w:type="pct"/>
            <w:tcBorders>
              <w:top w:val="nil"/>
              <w:left w:val="nil"/>
              <w:bottom w:val="single" w:sz="4" w:space="0" w:color="auto"/>
              <w:right w:val="nil"/>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61,0</w:t>
            </w:r>
          </w:p>
        </w:tc>
        <w:tc>
          <w:tcPr>
            <w:tcW w:w="390" w:type="pct"/>
            <w:tcBorders>
              <w:top w:val="nil"/>
              <w:left w:val="single" w:sz="4" w:space="0" w:color="auto"/>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261"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336"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r>
      <w:tr w:rsidR="00A0026D" w:rsidRPr="0099189B" w:rsidTr="005B6D16">
        <w:trPr>
          <w:trHeight w:val="20"/>
        </w:trPr>
        <w:tc>
          <w:tcPr>
            <w:tcW w:w="170" w:type="pct"/>
            <w:vMerge w:val="restart"/>
            <w:tcBorders>
              <w:top w:val="nil"/>
              <w:left w:val="single" w:sz="4" w:space="0" w:color="auto"/>
              <w:bottom w:val="nil"/>
              <w:right w:val="single" w:sz="4" w:space="0" w:color="auto"/>
            </w:tcBorders>
            <w:shd w:val="clear" w:color="000000" w:fill="FFFFFF"/>
            <w:vAlign w:val="center"/>
            <w:hideMark/>
          </w:tcPr>
          <w:p w:rsidR="00A0026D" w:rsidRPr="0099189B" w:rsidRDefault="00A0026D" w:rsidP="00C70137">
            <w:pPr>
              <w:pStyle w:val="1fffb"/>
              <w:rPr>
                <w:rFonts w:cs="Times New Roman"/>
                <w:szCs w:val="20"/>
              </w:rPr>
            </w:pPr>
            <w:r w:rsidRPr="0099189B">
              <w:rPr>
                <w:rFonts w:cs="Times New Roman"/>
                <w:szCs w:val="20"/>
              </w:rPr>
              <w:t>3</w:t>
            </w:r>
          </w:p>
        </w:tc>
        <w:tc>
          <w:tcPr>
            <w:tcW w:w="1019" w:type="pct"/>
            <w:vMerge w:val="restart"/>
            <w:tcBorders>
              <w:top w:val="nil"/>
              <w:left w:val="single" w:sz="4" w:space="0" w:color="auto"/>
              <w:bottom w:val="nil"/>
              <w:right w:val="single" w:sz="4" w:space="0" w:color="auto"/>
            </w:tcBorders>
            <w:shd w:val="clear" w:color="000000" w:fill="FFFFFF"/>
            <w:vAlign w:val="center"/>
            <w:hideMark/>
          </w:tcPr>
          <w:p w:rsidR="00A0026D" w:rsidRPr="0099189B" w:rsidRDefault="00A0026D" w:rsidP="00C70137">
            <w:pPr>
              <w:pStyle w:val="1fffb"/>
              <w:rPr>
                <w:rFonts w:cs="Times New Roman"/>
                <w:szCs w:val="20"/>
              </w:rPr>
            </w:pPr>
            <w:r w:rsidRPr="0099189B">
              <w:rPr>
                <w:rFonts w:cs="Times New Roman"/>
                <w:szCs w:val="20"/>
              </w:rPr>
              <w:t>Тепловые сети жилого поселка 1 (кадастровый номер 86:08:0020601:1133)</w:t>
            </w:r>
          </w:p>
        </w:tc>
        <w:tc>
          <w:tcPr>
            <w:tcW w:w="287" w:type="pct"/>
            <w:vMerge w:val="restart"/>
            <w:tcBorders>
              <w:top w:val="nil"/>
              <w:left w:val="single" w:sz="4" w:space="0" w:color="auto"/>
              <w:bottom w:val="single" w:sz="4" w:space="0" w:color="000000"/>
              <w:right w:val="single" w:sz="4" w:space="0" w:color="auto"/>
            </w:tcBorders>
            <w:shd w:val="clear" w:color="000000" w:fill="FFFFFF"/>
            <w:vAlign w:val="center"/>
            <w:hideMark/>
          </w:tcPr>
          <w:p w:rsidR="00A0026D" w:rsidRPr="0099189B" w:rsidRDefault="00A0026D" w:rsidP="00C70137">
            <w:pPr>
              <w:pStyle w:val="1fffb"/>
              <w:rPr>
                <w:rFonts w:cs="Times New Roman"/>
                <w:szCs w:val="20"/>
              </w:rPr>
            </w:pPr>
            <w:r w:rsidRPr="0099189B">
              <w:rPr>
                <w:rFonts w:cs="Times New Roman"/>
                <w:szCs w:val="20"/>
              </w:rPr>
              <w:t>120,0</w:t>
            </w:r>
          </w:p>
        </w:tc>
        <w:tc>
          <w:tcPr>
            <w:tcW w:w="313" w:type="pct"/>
            <w:vMerge w:val="restart"/>
            <w:tcBorders>
              <w:top w:val="nil"/>
              <w:left w:val="single" w:sz="4" w:space="0" w:color="auto"/>
              <w:bottom w:val="single" w:sz="4" w:space="0" w:color="000000"/>
              <w:right w:val="single" w:sz="4" w:space="0" w:color="auto"/>
            </w:tcBorders>
            <w:shd w:val="clear" w:color="000000" w:fill="FFFFFF"/>
            <w:vAlign w:val="center"/>
            <w:hideMark/>
          </w:tcPr>
          <w:p w:rsidR="00A0026D" w:rsidRPr="0099189B" w:rsidRDefault="00A0026D" w:rsidP="00C70137">
            <w:pPr>
              <w:pStyle w:val="1fffb"/>
              <w:rPr>
                <w:rFonts w:cs="Times New Roman"/>
                <w:szCs w:val="20"/>
              </w:rPr>
            </w:pPr>
            <w:r w:rsidRPr="0099189B">
              <w:rPr>
                <w:rFonts w:cs="Times New Roman"/>
                <w:szCs w:val="20"/>
              </w:rPr>
              <w:t>60,0</w:t>
            </w:r>
          </w:p>
        </w:tc>
        <w:tc>
          <w:tcPr>
            <w:tcW w:w="1193"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от ТК-3 до ТК-19 (ул.Центральная)</w:t>
            </w:r>
          </w:p>
        </w:tc>
        <w:tc>
          <w:tcPr>
            <w:tcW w:w="78"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78"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78"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250"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159</w:t>
            </w:r>
          </w:p>
        </w:tc>
        <w:tc>
          <w:tcPr>
            <w:tcW w:w="547" w:type="pct"/>
            <w:tcBorders>
              <w:top w:val="nil"/>
              <w:left w:val="nil"/>
              <w:bottom w:val="single" w:sz="4" w:space="0" w:color="auto"/>
              <w:right w:val="nil"/>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19,0</w:t>
            </w:r>
          </w:p>
        </w:tc>
        <w:tc>
          <w:tcPr>
            <w:tcW w:w="390" w:type="pct"/>
            <w:tcBorders>
              <w:top w:val="nil"/>
              <w:left w:val="single" w:sz="4" w:space="0" w:color="auto"/>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подземная</w:t>
            </w:r>
          </w:p>
        </w:tc>
        <w:tc>
          <w:tcPr>
            <w:tcW w:w="261"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1974</w:t>
            </w:r>
          </w:p>
        </w:tc>
        <w:tc>
          <w:tcPr>
            <w:tcW w:w="336"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2017</w:t>
            </w:r>
          </w:p>
        </w:tc>
      </w:tr>
      <w:tr w:rsidR="00A0026D" w:rsidRPr="0099189B" w:rsidTr="005B6D16">
        <w:trPr>
          <w:trHeight w:val="20"/>
        </w:trPr>
        <w:tc>
          <w:tcPr>
            <w:tcW w:w="170" w:type="pct"/>
            <w:vMerge/>
            <w:tcBorders>
              <w:top w:val="nil"/>
              <w:left w:val="single" w:sz="4" w:space="0" w:color="auto"/>
              <w:bottom w:val="nil"/>
              <w:right w:val="single" w:sz="4" w:space="0" w:color="auto"/>
            </w:tcBorders>
            <w:vAlign w:val="center"/>
            <w:hideMark/>
          </w:tcPr>
          <w:p w:rsidR="00A0026D" w:rsidRPr="0099189B" w:rsidRDefault="00A0026D" w:rsidP="00C70137">
            <w:pPr>
              <w:pStyle w:val="1fffb"/>
              <w:rPr>
                <w:rFonts w:cs="Times New Roman"/>
                <w:szCs w:val="20"/>
              </w:rPr>
            </w:pPr>
          </w:p>
        </w:tc>
        <w:tc>
          <w:tcPr>
            <w:tcW w:w="1019" w:type="pct"/>
            <w:vMerge/>
            <w:tcBorders>
              <w:top w:val="nil"/>
              <w:left w:val="single" w:sz="4" w:space="0" w:color="auto"/>
              <w:bottom w:val="nil"/>
              <w:right w:val="single" w:sz="4" w:space="0" w:color="auto"/>
            </w:tcBorders>
            <w:vAlign w:val="center"/>
            <w:hideMark/>
          </w:tcPr>
          <w:p w:rsidR="00A0026D" w:rsidRPr="0099189B" w:rsidRDefault="00A0026D" w:rsidP="00C70137">
            <w:pPr>
              <w:pStyle w:val="1fffb"/>
              <w:rPr>
                <w:rFonts w:cs="Times New Roman"/>
                <w:szCs w:val="20"/>
              </w:rPr>
            </w:pPr>
          </w:p>
        </w:tc>
        <w:tc>
          <w:tcPr>
            <w:tcW w:w="287" w:type="pct"/>
            <w:vMerge/>
            <w:tcBorders>
              <w:top w:val="nil"/>
              <w:left w:val="single" w:sz="4" w:space="0" w:color="auto"/>
              <w:bottom w:val="single" w:sz="4" w:space="0" w:color="000000"/>
              <w:right w:val="single" w:sz="4" w:space="0" w:color="auto"/>
            </w:tcBorders>
            <w:vAlign w:val="center"/>
            <w:hideMark/>
          </w:tcPr>
          <w:p w:rsidR="00A0026D" w:rsidRPr="0099189B" w:rsidRDefault="00A0026D" w:rsidP="00C70137">
            <w:pPr>
              <w:pStyle w:val="1fffb"/>
              <w:rPr>
                <w:rFonts w:cs="Times New Roman"/>
                <w:szCs w:val="20"/>
              </w:rPr>
            </w:pPr>
          </w:p>
        </w:tc>
        <w:tc>
          <w:tcPr>
            <w:tcW w:w="313" w:type="pct"/>
            <w:vMerge/>
            <w:tcBorders>
              <w:top w:val="nil"/>
              <w:left w:val="single" w:sz="4" w:space="0" w:color="auto"/>
              <w:bottom w:val="single" w:sz="4" w:space="0" w:color="000000"/>
              <w:right w:val="single" w:sz="4" w:space="0" w:color="auto"/>
            </w:tcBorders>
            <w:vAlign w:val="center"/>
            <w:hideMark/>
          </w:tcPr>
          <w:p w:rsidR="00A0026D" w:rsidRPr="0099189B" w:rsidRDefault="00A0026D" w:rsidP="00C70137">
            <w:pPr>
              <w:pStyle w:val="1fffb"/>
              <w:rPr>
                <w:rFonts w:cs="Times New Roman"/>
                <w:szCs w:val="20"/>
              </w:rPr>
            </w:pPr>
          </w:p>
        </w:tc>
        <w:tc>
          <w:tcPr>
            <w:tcW w:w="1193"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от ТК-19до УТ-43 ул.Центральная</w:t>
            </w:r>
          </w:p>
        </w:tc>
        <w:tc>
          <w:tcPr>
            <w:tcW w:w="78" w:type="pct"/>
            <w:tcBorders>
              <w:top w:val="nil"/>
              <w:left w:val="nil"/>
              <w:bottom w:val="single" w:sz="4" w:space="0" w:color="auto"/>
              <w:right w:val="nil"/>
            </w:tcBorders>
            <w:shd w:val="clear" w:color="000000" w:fill="FFFFFF"/>
            <w:noWrap/>
            <w:vAlign w:val="center"/>
            <w:hideMark/>
          </w:tcPr>
          <w:p w:rsidR="00A0026D" w:rsidRPr="0099189B" w:rsidRDefault="00A0026D" w:rsidP="00C70137">
            <w:pPr>
              <w:pStyle w:val="1fffb"/>
              <w:rPr>
                <w:rFonts w:cs="Times New Roman"/>
                <w:szCs w:val="20"/>
              </w:rPr>
            </w:pPr>
          </w:p>
        </w:tc>
        <w:tc>
          <w:tcPr>
            <w:tcW w:w="78" w:type="pct"/>
            <w:tcBorders>
              <w:top w:val="nil"/>
              <w:left w:val="nil"/>
              <w:bottom w:val="single" w:sz="4" w:space="0" w:color="auto"/>
              <w:right w:val="nil"/>
            </w:tcBorders>
            <w:shd w:val="clear" w:color="000000" w:fill="FFFFFF"/>
            <w:noWrap/>
            <w:vAlign w:val="center"/>
            <w:hideMark/>
          </w:tcPr>
          <w:p w:rsidR="00A0026D" w:rsidRPr="0099189B" w:rsidRDefault="00A0026D" w:rsidP="00C70137">
            <w:pPr>
              <w:pStyle w:val="1fffb"/>
              <w:rPr>
                <w:rFonts w:cs="Times New Roman"/>
                <w:szCs w:val="20"/>
              </w:rPr>
            </w:pPr>
          </w:p>
        </w:tc>
        <w:tc>
          <w:tcPr>
            <w:tcW w:w="78"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250"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159</w:t>
            </w:r>
          </w:p>
        </w:tc>
        <w:tc>
          <w:tcPr>
            <w:tcW w:w="547" w:type="pct"/>
            <w:tcBorders>
              <w:top w:val="nil"/>
              <w:left w:val="nil"/>
              <w:bottom w:val="single" w:sz="4" w:space="0" w:color="auto"/>
              <w:right w:val="nil"/>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36,0</w:t>
            </w:r>
          </w:p>
        </w:tc>
        <w:tc>
          <w:tcPr>
            <w:tcW w:w="390" w:type="pct"/>
            <w:tcBorders>
              <w:top w:val="nil"/>
              <w:left w:val="single" w:sz="4" w:space="0" w:color="auto"/>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подземная</w:t>
            </w:r>
          </w:p>
        </w:tc>
        <w:tc>
          <w:tcPr>
            <w:tcW w:w="261"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1974</w:t>
            </w:r>
          </w:p>
        </w:tc>
        <w:tc>
          <w:tcPr>
            <w:tcW w:w="336"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2017</w:t>
            </w:r>
          </w:p>
        </w:tc>
      </w:tr>
      <w:tr w:rsidR="00A0026D" w:rsidRPr="0099189B" w:rsidTr="005B6D16">
        <w:trPr>
          <w:trHeight w:val="20"/>
        </w:trPr>
        <w:tc>
          <w:tcPr>
            <w:tcW w:w="170" w:type="pct"/>
            <w:vMerge/>
            <w:tcBorders>
              <w:top w:val="nil"/>
              <w:left w:val="single" w:sz="4" w:space="0" w:color="auto"/>
              <w:bottom w:val="nil"/>
              <w:right w:val="single" w:sz="4" w:space="0" w:color="auto"/>
            </w:tcBorders>
            <w:vAlign w:val="center"/>
            <w:hideMark/>
          </w:tcPr>
          <w:p w:rsidR="00A0026D" w:rsidRPr="0099189B" w:rsidRDefault="00A0026D" w:rsidP="00C70137">
            <w:pPr>
              <w:pStyle w:val="1fffb"/>
              <w:rPr>
                <w:rFonts w:cs="Times New Roman"/>
                <w:szCs w:val="20"/>
              </w:rPr>
            </w:pPr>
          </w:p>
        </w:tc>
        <w:tc>
          <w:tcPr>
            <w:tcW w:w="1019" w:type="pct"/>
            <w:vMerge/>
            <w:tcBorders>
              <w:top w:val="nil"/>
              <w:left w:val="single" w:sz="4" w:space="0" w:color="auto"/>
              <w:bottom w:val="nil"/>
              <w:right w:val="single" w:sz="4" w:space="0" w:color="auto"/>
            </w:tcBorders>
            <w:vAlign w:val="center"/>
            <w:hideMark/>
          </w:tcPr>
          <w:p w:rsidR="00A0026D" w:rsidRPr="0099189B" w:rsidRDefault="00A0026D" w:rsidP="00C70137">
            <w:pPr>
              <w:pStyle w:val="1fffb"/>
              <w:rPr>
                <w:rFonts w:cs="Times New Roman"/>
                <w:szCs w:val="20"/>
              </w:rPr>
            </w:pPr>
          </w:p>
        </w:tc>
        <w:tc>
          <w:tcPr>
            <w:tcW w:w="287" w:type="pct"/>
            <w:vMerge/>
            <w:tcBorders>
              <w:top w:val="nil"/>
              <w:left w:val="single" w:sz="4" w:space="0" w:color="auto"/>
              <w:bottom w:val="single" w:sz="4" w:space="0" w:color="000000"/>
              <w:right w:val="single" w:sz="4" w:space="0" w:color="auto"/>
            </w:tcBorders>
            <w:vAlign w:val="center"/>
            <w:hideMark/>
          </w:tcPr>
          <w:p w:rsidR="00A0026D" w:rsidRPr="0099189B" w:rsidRDefault="00A0026D" w:rsidP="00C70137">
            <w:pPr>
              <w:pStyle w:val="1fffb"/>
              <w:rPr>
                <w:rFonts w:cs="Times New Roman"/>
                <w:szCs w:val="20"/>
              </w:rPr>
            </w:pPr>
          </w:p>
        </w:tc>
        <w:tc>
          <w:tcPr>
            <w:tcW w:w="313" w:type="pct"/>
            <w:vMerge/>
            <w:tcBorders>
              <w:top w:val="nil"/>
              <w:left w:val="single" w:sz="4" w:space="0" w:color="auto"/>
              <w:bottom w:val="single" w:sz="4" w:space="0" w:color="000000"/>
              <w:right w:val="single" w:sz="4" w:space="0" w:color="auto"/>
            </w:tcBorders>
            <w:vAlign w:val="center"/>
            <w:hideMark/>
          </w:tcPr>
          <w:p w:rsidR="00A0026D" w:rsidRPr="0099189B" w:rsidRDefault="00A0026D" w:rsidP="00C70137">
            <w:pPr>
              <w:pStyle w:val="1fffb"/>
              <w:rPr>
                <w:rFonts w:cs="Times New Roman"/>
                <w:szCs w:val="20"/>
              </w:rPr>
            </w:pPr>
          </w:p>
        </w:tc>
        <w:tc>
          <w:tcPr>
            <w:tcW w:w="1426" w:type="pct"/>
            <w:gridSpan w:val="4"/>
            <w:tcBorders>
              <w:top w:val="single" w:sz="4" w:space="0" w:color="auto"/>
              <w:left w:val="nil"/>
              <w:bottom w:val="single" w:sz="4" w:space="0" w:color="auto"/>
              <w:right w:val="single" w:sz="4" w:space="0" w:color="000000"/>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ввод на ж.д.№ 26</w:t>
            </w:r>
          </w:p>
        </w:tc>
        <w:tc>
          <w:tcPr>
            <w:tcW w:w="250"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57</w:t>
            </w:r>
          </w:p>
        </w:tc>
        <w:tc>
          <w:tcPr>
            <w:tcW w:w="547" w:type="pct"/>
            <w:tcBorders>
              <w:top w:val="nil"/>
              <w:left w:val="nil"/>
              <w:bottom w:val="single" w:sz="4" w:space="0" w:color="auto"/>
              <w:right w:val="nil"/>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5,0</w:t>
            </w:r>
          </w:p>
        </w:tc>
        <w:tc>
          <w:tcPr>
            <w:tcW w:w="390" w:type="pct"/>
            <w:tcBorders>
              <w:top w:val="nil"/>
              <w:left w:val="single" w:sz="4" w:space="0" w:color="auto"/>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подземная</w:t>
            </w:r>
          </w:p>
        </w:tc>
        <w:tc>
          <w:tcPr>
            <w:tcW w:w="261"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1995</w:t>
            </w:r>
          </w:p>
        </w:tc>
        <w:tc>
          <w:tcPr>
            <w:tcW w:w="336"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2017</w:t>
            </w:r>
          </w:p>
        </w:tc>
      </w:tr>
      <w:tr w:rsidR="00A0026D" w:rsidRPr="0099189B" w:rsidTr="005B6D16">
        <w:trPr>
          <w:trHeight w:val="20"/>
        </w:trPr>
        <w:tc>
          <w:tcPr>
            <w:tcW w:w="170" w:type="pct"/>
            <w:vMerge/>
            <w:tcBorders>
              <w:top w:val="nil"/>
              <w:left w:val="single" w:sz="4" w:space="0" w:color="auto"/>
              <w:bottom w:val="nil"/>
              <w:right w:val="single" w:sz="4" w:space="0" w:color="auto"/>
            </w:tcBorders>
            <w:vAlign w:val="center"/>
            <w:hideMark/>
          </w:tcPr>
          <w:p w:rsidR="00A0026D" w:rsidRPr="0099189B" w:rsidRDefault="00A0026D" w:rsidP="00C70137">
            <w:pPr>
              <w:pStyle w:val="1fffb"/>
              <w:rPr>
                <w:rFonts w:cs="Times New Roman"/>
                <w:szCs w:val="20"/>
              </w:rPr>
            </w:pPr>
          </w:p>
        </w:tc>
        <w:tc>
          <w:tcPr>
            <w:tcW w:w="1019" w:type="pct"/>
            <w:vMerge/>
            <w:tcBorders>
              <w:top w:val="nil"/>
              <w:left w:val="single" w:sz="4" w:space="0" w:color="auto"/>
              <w:bottom w:val="nil"/>
              <w:right w:val="single" w:sz="4" w:space="0" w:color="auto"/>
            </w:tcBorders>
            <w:vAlign w:val="center"/>
            <w:hideMark/>
          </w:tcPr>
          <w:p w:rsidR="00A0026D" w:rsidRPr="0099189B" w:rsidRDefault="00A0026D" w:rsidP="00C70137">
            <w:pPr>
              <w:pStyle w:val="1fffb"/>
              <w:rPr>
                <w:rFonts w:cs="Times New Roman"/>
                <w:szCs w:val="20"/>
              </w:rPr>
            </w:pPr>
          </w:p>
        </w:tc>
        <w:tc>
          <w:tcPr>
            <w:tcW w:w="600" w:type="pct"/>
            <w:gridSpan w:val="2"/>
            <w:tcBorders>
              <w:top w:val="single" w:sz="4" w:space="0" w:color="auto"/>
              <w:left w:val="nil"/>
              <w:bottom w:val="single" w:sz="4" w:space="0" w:color="auto"/>
              <w:right w:val="single" w:sz="4" w:space="0" w:color="auto"/>
            </w:tcBorders>
            <w:shd w:val="clear" w:color="000000" w:fill="FFFFFF"/>
            <w:vAlign w:val="center"/>
            <w:hideMark/>
          </w:tcPr>
          <w:p w:rsidR="00A0026D" w:rsidRPr="0099189B" w:rsidRDefault="00A0026D" w:rsidP="00C70137">
            <w:pPr>
              <w:pStyle w:val="1fffb"/>
              <w:rPr>
                <w:rFonts w:cs="Times New Roman"/>
                <w:szCs w:val="20"/>
              </w:rPr>
            </w:pPr>
            <w:r w:rsidRPr="0099189B">
              <w:rPr>
                <w:rFonts w:cs="Times New Roman"/>
                <w:szCs w:val="20"/>
              </w:rPr>
              <w:t>60,0</w:t>
            </w:r>
          </w:p>
        </w:tc>
        <w:tc>
          <w:tcPr>
            <w:tcW w:w="1426" w:type="pct"/>
            <w:gridSpan w:val="4"/>
            <w:tcBorders>
              <w:top w:val="single" w:sz="4" w:space="0" w:color="auto"/>
              <w:left w:val="nil"/>
              <w:bottom w:val="single" w:sz="4" w:space="0" w:color="auto"/>
              <w:right w:val="single" w:sz="4" w:space="0" w:color="000000"/>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всего</w:t>
            </w:r>
          </w:p>
        </w:tc>
        <w:tc>
          <w:tcPr>
            <w:tcW w:w="250"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547" w:type="pct"/>
            <w:tcBorders>
              <w:top w:val="nil"/>
              <w:left w:val="nil"/>
              <w:bottom w:val="single" w:sz="4" w:space="0" w:color="auto"/>
              <w:right w:val="nil"/>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60,0</w:t>
            </w:r>
          </w:p>
        </w:tc>
        <w:tc>
          <w:tcPr>
            <w:tcW w:w="390" w:type="pct"/>
            <w:tcBorders>
              <w:top w:val="nil"/>
              <w:left w:val="single" w:sz="4" w:space="0" w:color="auto"/>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261"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336"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r>
      <w:tr w:rsidR="00A0026D" w:rsidRPr="0099189B" w:rsidTr="005B6D16">
        <w:trPr>
          <w:trHeight w:val="20"/>
        </w:trPr>
        <w:tc>
          <w:tcPr>
            <w:tcW w:w="170" w:type="pct"/>
            <w:vMerge w:val="restart"/>
            <w:tcBorders>
              <w:top w:val="single" w:sz="4" w:space="0" w:color="auto"/>
              <w:left w:val="single" w:sz="4" w:space="0" w:color="auto"/>
              <w:bottom w:val="nil"/>
              <w:right w:val="single" w:sz="4" w:space="0" w:color="auto"/>
            </w:tcBorders>
            <w:shd w:val="clear" w:color="000000" w:fill="FFFFFF"/>
            <w:vAlign w:val="center"/>
            <w:hideMark/>
          </w:tcPr>
          <w:p w:rsidR="00A0026D" w:rsidRPr="0099189B" w:rsidRDefault="00A0026D" w:rsidP="00C70137">
            <w:pPr>
              <w:pStyle w:val="1fffb"/>
              <w:rPr>
                <w:rFonts w:cs="Times New Roman"/>
                <w:szCs w:val="20"/>
              </w:rPr>
            </w:pPr>
            <w:r w:rsidRPr="0099189B">
              <w:rPr>
                <w:rFonts w:cs="Times New Roman"/>
                <w:szCs w:val="20"/>
              </w:rPr>
              <w:t>4</w:t>
            </w:r>
          </w:p>
        </w:tc>
        <w:tc>
          <w:tcPr>
            <w:tcW w:w="1019" w:type="pct"/>
            <w:vMerge w:val="restart"/>
            <w:tcBorders>
              <w:top w:val="single" w:sz="4" w:space="0" w:color="auto"/>
              <w:left w:val="single" w:sz="4" w:space="0" w:color="auto"/>
              <w:bottom w:val="nil"/>
              <w:right w:val="single" w:sz="4" w:space="0" w:color="auto"/>
            </w:tcBorders>
            <w:shd w:val="clear" w:color="000000" w:fill="FFFFFF"/>
            <w:vAlign w:val="center"/>
            <w:hideMark/>
          </w:tcPr>
          <w:p w:rsidR="00A0026D" w:rsidRPr="0099189B" w:rsidRDefault="00A0026D" w:rsidP="00C70137">
            <w:pPr>
              <w:pStyle w:val="1fffb"/>
              <w:rPr>
                <w:rFonts w:cs="Times New Roman"/>
                <w:szCs w:val="20"/>
              </w:rPr>
            </w:pPr>
            <w:r w:rsidRPr="0099189B">
              <w:rPr>
                <w:rFonts w:cs="Times New Roman"/>
                <w:szCs w:val="20"/>
              </w:rPr>
              <w:t>Тепловые сети жилого поселка (кадастровый номер 86:08:0020601:1117)</w:t>
            </w:r>
          </w:p>
        </w:tc>
        <w:tc>
          <w:tcPr>
            <w:tcW w:w="287" w:type="pct"/>
            <w:vMerge w:val="restart"/>
            <w:tcBorders>
              <w:top w:val="nil"/>
              <w:left w:val="single" w:sz="4" w:space="0" w:color="auto"/>
              <w:bottom w:val="single" w:sz="4" w:space="0" w:color="000000"/>
              <w:right w:val="single" w:sz="4" w:space="0" w:color="auto"/>
            </w:tcBorders>
            <w:shd w:val="clear" w:color="000000" w:fill="FFFFFF"/>
            <w:vAlign w:val="center"/>
            <w:hideMark/>
          </w:tcPr>
          <w:p w:rsidR="00A0026D" w:rsidRPr="0099189B" w:rsidRDefault="00A0026D" w:rsidP="00C70137">
            <w:pPr>
              <w:pStyle w:val="1fffb"/>
              <w:rPr>
                <w:rFonts w:cs="Times New Roman"/>
                <w:szCs w:val="20"/>
              </w:rPr>
            </w:pPr>
            <w:r w:rsidRPr="0099189B">
              <w:rPr>
                <w:rFonts w:cs="Times New Roman"/>
                <w:szCs w:val="20"/>
              </w:rPr>
              <w:t>210,0</w:t>
            </w:r>
          </w:p>
        </w:tc>
        <w:tc>
          <w:tcPr>
            <w:tcW w:w="313" w:type="pct"/>
            <w:vMerge w:val="restart"/>
            <w:tcBorders>
              <w:top w:val="nil"/>
              <w:left w:val="single" w:sz="4" w:space="0" w:color="auto"/>
              <w:bottom w:val="single" w:sz="4" w:space="0" w:color="000000"/>
              <w:right w:val="single" w:sz="4" w:space="0" w:color="auto"/>
            </w:tcBorders>
            <w:shd w:val="clear" w:color="000000" w:fill="FFFFFF"/>
            <w:vAlign w:val="center"/>
            <w:hideMark/>
          </w:tcPr>
          <w:p w:rsidR="00A0026D" w:rsidRPr="0099189B" w:rsidRDefault="00A0026D" w:rsidP="00C70137">
            <w:pPr>
              <w:pStyle w:val="1fffb"/>
              <w:rPr>
                <w:rFonts w:cs="Times New Roman"/>
                <w:szCs w:val="20"/>
              </w:rPr>
            </w:pPr>
            <w:r w:rsidRPr="0099189B">
              <w:rPr>
                <w:rFonts w:cs="Times New Roman"/>
                <w:szCs w:val="20"/>
              </w:rPr>
              <w:t>105,0</w:t>
            </w:r>
          </w:p>
        </w:tc>
        <w:tc>
          <w:tcPr>
            <w:tcW w:w="1193"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от УТ-43 до ТК-20 (ул.Центральная)</w:t>
            </w:r>
          </w:p>
        </w:tc>
        <w:tc>
          <w:tcPr>
            <w:tcW w:w="78"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78"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78"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250"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159</w:t>
            </w:r>
          </w:p>
        </w:tc>
        <w:tc>
          <w:tcPr>
            <w:tcW w:w="547" w:type="pct"/>
            <w:tcBorders>
              <w:top w:val="nil"/>
              <w:left w:val="nil"/>
              <w:bottom w:val="single" w:sz="4" w:space="0" w:color="auto"/>
              <w:right w:val="nil"/>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95,0</w:t>
            </w:r>
          </w:p>
        </w:tc>
        <w:tc>
          <w:tcPr>
            <w:tcW w:w="390" w:type="pct"/>
            <w:tcBorders>
              <w:top w:val="nil"/>
              <w:left w:val="single" w:sz="4" w:space="0" w:color="auto"/>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подземная</w:t>
            </w:r>
          </w:p>
        </w:tc>
        <w:tc>
          <w:tcPr>
            <w:tcW w:w="261"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1974</w:t>
            </w:r>
          </w:p>
        </w:tc>
        <w:tc>
          <w:tcPr>
            <w:tcW w:w="336"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2017</w:t>
            </w:r>
          </w:p>
        </w:tc>
      </w:tr>
      <w:tr w:rsidR="00A0026D" w:rsidRPr="0099189B" w:rsidTr="005B6D16">
        <w:trPr>
          <w:trHeight w:val="20"/>
        </w:trPr>
        <w:tc>
          <w:tcPr>
            <w:tcW w:w="170" w:type="pct"/>
            <w:vMerge/>
            <w:tcBorders>
              <w:top w:val="single" w:sz="4" w:space="0" w:color="auto"/>
              <w:left w:val="single" w:sz="4" w:space="0" w:color="auto"/>
              <w:bottom w:val="nil"/>
              <w:right w:val="single" w:sz="4" w:space="0" w:color="auto"/>
            </w:tcBorders>
            <w:vAlign w:val="center"/>
            <w:hideMark/>
          </w:tcPr>
          <w:p w:rsidR="00A0026D" w:rsidRPr="0099189B" w:rsidRDefault="00A0026D" w:rsidP="00C70137">
            <w:pPr>
              <w:pStyle w:val="1fffb"/>
              <w:rPr>
                <w:rFonts w:cs="Times New Roman"/>
                <w:szCs w:val="20"/>
              </w:rPr>
            </w:pPr>
          </w:p>
        </w:tc>
        <w:tc>
          <w:tcPr>
            <w:tcW w:w="1019" w:type="pct"/>
            <w:vMerge/>
            <w:tcBorders>
              <w:top w:val="single" w:sz="4" w:space="0" w:color="auto"/>
              <w:left w:val="single" w:sz="4" w:space="0" w:color="auto"/>
              <w:bottom w:val="nil"/>
              <w:right w:val="single" w:sz="4" w:space="0" w:color="auto"/>
            </w:tcBorders>
            <w:vAlign w:val="center"/>
            <w:hideMark/>
          </w:tcPr>
          <w:p w:rsidR="00A0026D" w:rsidRPr="0099189B" w:rsidRDefault="00A0026D" w:rsidP="00C70137">
            <w:pPr>
              <w:pStyle w:val="1fffb"/>
              <w:rPr>
                <w:rFonts w:cs="Times New Roman"/>
                <w:szCs w:val="20"/>
              </w:rPr>
            </w:pPr>
          </w:p>
        </w:tc>
        <w:tc>
          <w:tcPr>
            <w:tcW w:w="287" w:type="pct"/>
            <w:vMerge/>
            <w:tcBorders>
              <w:top w:val="nil"/>
              <w:left w:val="single" w:sz="4" w:space="0" w:color="auto"/>
              <w:bottom w:val="single" w:sz="4" w:space="0" w:color="000000"/>
              <w:right w:val="single" w:sz="4" w:space="0" w:color="auto"/>
            </w:tcBorders>
            <w:vAlign w:val="center"/>
            <w:hideMark/>
          </w:tcPr>
          <w:p w:rsidR="00A0026D" w:rsidRPr="0099189B" w:rsidRDefault="00A0026D" w:rsidP="00C70137">
            <w:pPr>
              <w:pStyle w:val="1fffb"/>
              <w:rPr>
                <w:rFonts w:cs="Times New Roman"/>
                <w:szCs w:val="20"/>
              </w:rPr>
            </w:pPr>
          </w:p>
        </w:tc>
        <w:tc>
          <w:tcPr>
            <w:tcW w:w="313" w:type="pct"/>
            <w:vMerge/>
            <w:tcBorders>
              <w:top w:val="nil"/>
              <w:left w:val="single" w:sz="4" w:space="0" w:color="auto"/>
              <w:bottom w:val="single" w:sz="4" w:space="0" w:color="000000"/>
              <w:right w:val="single" w:sz="4" w:space="0" w:color="auto"/>
            </w:tcBorders>
            <w:vAlign w:val="center"/>
            <w:hideMark/>
          </w:tcPr>
          <w:p w:rsidR="00A0026D" w:rsidRPr="0099189B" w:rsidRDefault="00A0026D" w:rsidP="00C70137">
            <w:pPr>
              <w:pStyle w:val="1fffb"/>
              <w:rPr>
                <w:rFonts w:cs="Times New Roman"/>
                <w:szCs w:val="20"/>
              </w:rPr>
            </w:pPr>
          </w:p>
        </w:tc>
        <w:tc>
          <w:tcPr>
            <w:tcW w:w="1426" w:type="pct"/>
            <w:gridSpan w:val="4"/>
            <w:tcBorders>
              <w:top w:val="single" w:sz="4" w:space="0" w:color="auto"/>
              <w:left w:val="nil"/>
              <w:bottom w:val="single" w:sz="4" w:space="0" w:color="auto"/>
              <w:right w:val="single" w:sz="4" w:space="0" w:color="000000"/>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ввод на ж.д.№ 28, 30, 32</w:t>
            </w:r>
          </w:p>
        </w:tc>
        <w:tc>
          <w:tcPr>
            <w:tcW w:w="250"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57</w:t>
            </w:r>
          </w:p>
        </w:tc>
        <w:tc>
          <w:tcPr>
            <w:tcW w:w="547" w:type="pct"/>
            <w:tcBorders>
              <w:top w:val="nil"/>
              <w:left w:val="nil"/>
              <w:bottom w:val="single" w:sz="4" w:space="0" w:color="auto"/>
              <w:right w:val="nil"/>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10,0</w:t>
            </w:r>
          </w:p>
        </w:tc>
        <w:tc>
          <w:tcPr>
            <w:tcW w:w="390" w:type="pct"/>
            <w:tcBorders>
              <w:top w:val="nil"/>
              <w:left w:val="single" w:sz="4" w:space="0" w:color="auto"/>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подземная</w:t>
            </w:r>
          </w:p>
        </w:tc>
        <w:tc>
          <w:tcPr>
            <w:tcW w:w="261"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1995</w:t>
            </w:r>
          </w:p>
        </w:tc>
        <w:tc>
          <w:tcPr>
            <w:tcW w:w="336"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2017</w:t>
            </w:r>
          </w:p>
        </w:tc>
      </w:tr>
      <w:tr w:rsidR="00A0026D" w:rsidRPr="0099189B" w:rsidTr="005B6D16">
        <w:trPr>
          <w:trHeight w:val="20"/>
        </w:trPr>
        <w:tc>
          <w:tcPr>
            <w:tcW w:w="170" w:type="pct"/>
            <w:vMerge/>
            <w:tcBorders>
              <w:top w:val="single" w:sz="4" w:space="0" w:color="auto"/>
              <w:left w:val="single" w:sz="4" w:space="0" w:color="auto"/>
              <w:bottom w:val="nil"/>
              <w:right w:val="single" w:sz="4" w:space="0" w:color="auto"/>
            </w:tcBorders>
            <w:vAlign w:val="center"/>
            <w:hideMark/>
          </w:tcPr>
          <w:p w:rsidR="00A0026D" w:rsidRPr="0099189B" w:rsidRDefault="00A0026D" w:rsidP="00C70137">
            <w:pPr>
              <w:pStyle w:val="1fffb"/>
              <w:rPr>
                <w:rFonts w:cs="Times New Roman"/>
                <w:szCs w:val="20"/>
              </w:rPr>
            </w:pPr>
          </w:p>
        </w:tc>
        <w:tc>
          <w:tcPr>
            <w:tcW w:w="1019" w:type="pct"/>
            <w:vMerge/>
            <w:tcBorders>
              <w:top w:val="single" w:sz="4" w:space="0" w:color="auto"/>
              <w:left w:val="single" w:sz="4" w:space="0" w:color="auto"/>
              <w:bottom w:val="nil"/>
              <w:right w:val="single" w:sz="4" w:space="0" w:color="auto"/>
            </w:tcBorders>
            <w:vAlign w:val="center"/>
            <w:hideMark/>
          </w:tcPr>
          <w:p w:rsidR="00A0026D" w:rsidRPr="0099189B" w:rsidRDefault="00A0026D" w:rsidP="00C70137">
            <w:pPr>
              <w:pStyle w:val="1fffb"/>
              <w:rPr>
                <w:rFonts w:cs="Times New Roman"/>
                <w:szCs w:val="20"/>
              </w:rPr>
            </w:pPr>
          </w:p>
        </w:tc>
        <w:tc>
          <w:tcPr>
            <w:tcW w:w="600" w:type="pct"/>
            <w:gridSpan w:val="2"/>
            <w:tcBorders>
              <w:top w:val="single" w:sz="4" w:space="0" w:color="auto"/>
              <w:left w:val="nil"/>
              <w:bottom w:val="single" w:sz="4" w:space="0" w:color="auto"/>
              <w:right w:val="single" w:sz="4" w:space="0" w:color="auto"/>
            </w:tcBorders>
            <w:shd w:val="clear" w:color="000000" w:fill="FFFFFF"/>
            <w:vAlign w:val="center"/>
            <w:hideMark/>
          </w:tcPr>
          <w:p w:rsidR="00A0026D" w:rsidRPr="0099189B" w:rsidRDefault="00A0026D" w:rsidP="00C70137">
            <w:pPr>
              <w:pStyle w:val="1fffb"/>
              <w:rPr>
                <w:rFonts w:cs="Times New Roman"/>
                <w:szCs w:val="20"/>
              </w:rPr>
            </w:pPr>
            <w:r w:rsidRPr="0099189B">
              <w:rPr>
                <w:rFonts w:cs="Times New Roman"/>
                <w:szCs w:val="20"/>
              </w:rPr>
              <w:t>105,0</w:t>
            </w:r>
          </w:p>
        </w:tc>
        <w:tc>
          <w:tcPr>
            <w:tcW w:w="1426" w:type="pct"/>
            <w:gridSpan w:val="4"/>
            <w:tcBorders>
              <w:top w:val="single" w:sz="4" w:space="0" w:color="auto"/>
              <w:left w:val="nil"/>
              <w:bottom w:val="single" w:sz="4" w:space="0" w:color="auto"/>
              <w:right w:val="single" w:sz="4" w:space="0" w:color="000000"/>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всего</w:t>
            </w:r>
          </w:p>
        </w:tc>
        <w:tc>
          <w:tcPr>
            <w:tcW w:w="250"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547" w:type="pct"/>
            <w:tcBorders>
              <w:top w:val="nil"/>
              <w:left w:val="nil"/>
              <w:bottom w:val="single" w:sz="4" w:space="0" w:color="auto"/>
              <w:right w:val="nil"/>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105,0</w:t>
            </w:r>
          </w:p>
        </w:tc>
        <w:tc>
          <w:tcPr>
            <w:tcW w:w="390" w:type="pct"/>
            <w:tcBorders>
              <w:top w:val="nil"/>
              <w:left w:val="single" w:sz="4" w:space="0" w:color="auto"/>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261"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336"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r>
      <w:tr w:rsidR="00A0026D" w:rsidRPr="0099189B" w:rsidTr="005B6D16">
        <w:trPr>
          <w:trHeight w:val="20"/>
        </w:trPr>
        <w:tc>
          <w:tcPr>
            <w:tcW w:w="170" w:type="pct"/>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5</w:t>
            </w:r>
          </w:p>
        </w:tc>
        <w:tc>
          <w:tcPr>
            <w:tcW w:w="1019"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A0026D" w:rsidRPr="0099189B" w:rsidRDefault="00A0026D" w:rsidP="00C70137">
            <w:pPr>
              <w:pStyle w:val="1fffb"/>
              <w:rPr>
                <w:rFonts w:cs="Times New Roman"/>
                <w:szCs w:val="20"/>
              </w:rPr>
            </w:pPr>
            <w:r w:rsidRPr="0099189B">
              <w:rPr>
                <w:rFonts w:cs="Times New Roman"/>
                <w:szCs w:val="20"/>
              </w:rPr>
              <w:t xml:space="preserve">Тепловые сети жилой зоны 1 (кадастровый номер </w:t>
            </w:r>
            <w:r w:rsidRPr="0099189B">
              <w:rPr>
                <w:rFonts w:cs="Times New Roman"/>
                <w:szCs w:val="20"/>
              </w:rPr>
              <w:lastRenderedPageBreak/>
              <w:t>86:08:0020601:1135)</w:t>
            </w:r>
          </w:p>
        </w:tc>
        <w:tc>
          <w:tcPr>
            <w:tcW w:w="287" w:type="pct"/>
            <w:vMerge w:val="restart"/>
            <w:tcBorders>
              <w:top w:val="nil"/>
              <w:left w:val="single" w:sz="4" w:space="0" w:color="auto"/>
              <w:bottom w:val="nil"/>
              <w:right w:val="single" w:sz="4" w:space="0" w:color="auto"/>
            </w:tcBorders>
            <w:shd w:val="clear" w:color="000000" w:fill="FFFFFF"/>
            <w:vAlign w:val="center"/>
            <w:hideMark/>
          </w:tcPr>
          <w:p w:rsidR="00A0026D" w:rsidRPr="0099189B" w:rsidRDefault="00A0026D" w:rsidP="00C70137">
            <w:pPr>
              <w:pStyle w:val="1fffb"/>
              <w:rPr>
                <w:rFonts w:cs="Times New Roman"/>
                <w:szCs w:val="20"/>
              </w:rPr>
            </w:pPr>
            <w:r w:rsidRPr="0099189B">
              <w:rPr>
                <w:rFonts w:cs="Times New Roman"/>
                <w:szCs w:val="20"/>
              </w:rPr>
              <w:lastRenderedPageBreak/>
              <w:t>319,0</w:t>
            </w:r>
          </w:p>
        </w:tc>
        <w:tc>
          <w:tcPr>
            <w:tcW w:w="313" w:type="pct"/>
            <w:vMerge w:val="restart"/>
            <w:tcBorders>
              <w:top w:val="nil"/>
              <w:left w:val="single" w:sz="4" w:space="0" w:color="auto"/>
              <w:bottom w:val="nil"/>
              <w:right w:val="single" w:sz="4" w:space="0" w:color="auto"/>
            </w:tcBorders>
            <w:shd w:val="clear" w:color="000000" w:fill="FFFFFF"/>
            <w:vAlign w:val="center"/>
            <w:hideMark/>
          </w:tcPr>
          <w:p w:rsidR="00A0026D" w:rsidRPr="0099189B" w:rsidRDefault="00A0026D" w:rsidP="00C70137">
            <w:pPr>
              <w:pStyle w:val="1fffb"/>
              <w:rPr>
                <w:rFonts w:cs="Times New Roman"/>
                <w:szCs w:val="20"/>
              </w:rPr>
            </w:pPr>
            <w:r w:rsidRPr="0099189B">
              <w:rPr>
                <w:rFonts w:cs="Times New Roman"/>
                <w:szCs w:val="20"/>
              </w:rPr>
              <w:t>159,5</w:t>
            </w:r>
          </w:p>
        </w:tc>
        <w:tc>
          <w:tcPr>
            <w:tcW w:w="1193"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от ТК-3 до ТК-6 (ул.Центральная)</w:t>
            </w:r>
          </w:p>
        </w:tc>
        <w:tc>
          <w:tcPr>
            <w:tcW w:w="78"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78"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78"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250"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219</w:t>
            </w:r>
          </w:p>
        </w:tc>
        <w:tc>
          <w:tcPr>
            <w:tcW w:w="547" w:type="pct"/>
            <w:tcBorders>
              <w:top w:val="nil"/>
              <w:left w:val="nil"/>
              <w:bottom w:val="single" w:sz="4" w:space="0" w:color="auto"/>
              <w:right w:val="nil"/>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142,5</w:t>
            </w:r>
          </w:p>
        </w:tc>
        <w:tc>
          <w:tcPr>
            <w:tcW w:w="390" w:type="pct"/>
            <w:tcBorders>
              <w:top w:val="nil"/>
              <w:left w:val="single" w:sz="4" w:space="0" w:color="auto"/>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подземная</w:t>
            </w:r>
          </w:p>
        </w:tc>
        <w:tc>
          <w:tcPr>
            <w:tcW w:w="261" w:type="pct"/>
            <w:tcBorders>
              <w:top w:val="nil"/>
              <w:left w:val="nil"/>
              <w:bottom w:val="nil"/>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1971</w:t>
            </w:r>
          </w:p>
        </w:tc>
        <w:tc>
          <w:tcPr>
            <w:tcW w:w="336"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2020</w:t>
            </w:r>
          </w:p>
        </w:tc>
      </w:tr>
      <w:tr w:rsidR="00A0026D" w:rsidRPr="0099189B" w:rsidTr="005B6D16">
        <w:trPr>
          <w:trHeight w:val="20"/>
        </w:trPr>
        <w:tc>
          <w:tcPr>
            <w:tcW w:w="170" w:type="pct"/>
            <w:vMerge/>
            <w:tcBorders>
              <w:top w:val="single" w:sz="4" w:space="0" w:color="auto"/>
              <w:left w:val="single" w:sz="4" w:space="0" w:color="auto"/>
              <w:bottom w:val="single" w:sz="4" w:space="0" w:color="000000"/>
              <w:right w:val="single" w:sz="4" w:space="0" w:color="auto"/>
            </w:tcBorders>
            <w:vAlign w:val="center"/>
            <w:hideMark/>
          </w:tcPr>
          <w:p w:rsidR="00A0026D" w:rsidRPr="0099189B" w:rsidRDefault="00A0026D" w:rsidP="00C70137">
            <w:pPr>
              <w:pStyle w:val="1fffb"/>
              <w:rPr>
                <w:rFonts w:cs="Times New Roman"/>
                <w:szCs w:val="20"/>
              </w:rPr>
            </w:pPr>
          </w:p>
        </w:tc>
        <w:tc>
          <w:tcPr>
            <w:tcW w:w="1019" w:type="pct"/>
            <w:vMerge/>
            <w:tcBorders>
              <w:top w:val="single" w:sz="4" w:space="0" w:color="auto"/>
              <w:left w:val="single" w:sz="4" w:space="0" w:color="auto"/>
              <w:bottom w:val="single" w:sz="4" w:space="0" w:color="000000"/>
              <w:right w:val="single" w:sz="4" w:space="0" w:color="auto"/>
            </w:tcBorders>
            <w:vAlign w:val="center"/>
            <w:hideMark/>
          </w:tcPr>
          <w:p w:rsidR="00A0026D" w:rsidRPr="0099189B" w:rsidRDefault="00A0026D" w:rsidP="00C70137">
            <w:pPr>
              <w:pStyle w:val="1fffb"/>
              <w:rPr>
                <w:rFonts w:cs="Times New Roman"/>
                <w:szCs w:val="20"/>
              </w:rPr>
            </w:pPr>
          </w:p>
        </w:tc>
        <w:tc>
          <w:tcPr>
            <w:tcW w:w="287" w:type="pct"/>
            <w:vMerge/>
            <w:tcBorders>
              <w:top w:val="nil"/>
              <w:left w:val="single" w:sz="4" w:space="0" w:color="auto"/>
              <w:bottom w:val="nil"/>
              <w:right w:val="single" w:sz="4" w:space="0" w:color="auto"/>
            </w:tcBorders>
            <w:vAlign w:val="center"/>
            <w:hideMark/>
          </w:tcPr>
          <w:p w:rsidR="00A0026D" w:rsidRPr="0099189B" w:rsidRDefault="00A0026D" w:rsidP="00C70137">
            <w:pPr>
              <w:pStyle w:val="1fffb"/>
              <w:rPr>
                <w:rFonts w:cs="Times New Roman"/>
                <w:szCs w:val="20"/>
              </w:rPr>
            </w:pPr>
          </w:p>
        </w:tc>
        <w:tc>
          <w:tcPr>
            <w:tcW w:w="313" w:type="pct"/>
            <w:vMerge/>
            <w:tcBorders>
              <w:top w:val="nil"/>
              <w:left w:val="single" w:sz="4" w:space="0" w:color="auto"/>
              <w:bottom w:val="nil"/>
              <w:right w:val="single" w:sz="4" w:space="0" w:color="auto"/>
            </w:tcBorders>
            <w:vAlign w:val="center"/>
            <w:hideMark/>
          </w:tcPr>
          <w:p w:rsidR="00A0026D" w:rsidRPr="0099189B" w:rsidRDefault="00A0026D" w:rsidP="00C70137">
            <w:pPr>
              <w:pStyle w:val="1fffb"/>
              <w:rPr>
                <w:rFonts w:cs="Times New Roman"/>
                <w:szCs w:val="20"/>
              </w:rPr>
            </w:pPr>
          </w:p>
        </w:tc>
        <w:tc>
          <w:tcPr>
            <w:tcW w:w="1426" w:type="pct"/>
            <w:gridSpan w:val="4"/>
            <w:tcBorders>
              <w:top w:val="single" w:sz="4" w:space="0" w:color="auto"/>
              <w:left w:val="nil"/>
              <w:bottom w:val="single" w:sz="4" w:space="0" w:color="auto"/>
              <w:right w:val="single" w:sz="4" w:space="0" w:color="000000"/>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ввода на ж.д.№ 18,20,22,24</w:t>
            </w:r>
          </w:p>
        </w:tc>
        <w:tc>
          <w:tcPr>
            <w:tcW w:w="250"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57</w:t>
            </w:r>
          </w:p>
        </w:tc>
        <w:tc>
          <w:tcPr>
            <w:tcW w:w="547" w:type="pct"/>
            <w:tcBorders>
              <w:top w:val="nil"/>
              <w:left w:val="nil"/>
              <w:bottom w:val="single" w:sz="4" w:space="0" w:color="auto"/>
              <w:right w:val="nil"/>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17,0</w:t>
            </w:r>
          </w:p>
        </w:tc>
        <w:tc>
          <w:tcPr>
            <w:tcW w:w="390" w:type="pct"/>
            <w:tcBorders>
              <w:top w:val="nil"/>
              <w:left w:val="single" w:sz="4" w:space="0" w:color="auto"/>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подземная</w:t>
            </w:r>
          </w:p>
        </w:tc>
        <w:tc>
          <w:tcPr>
            <w:tcW w:w="261" w:type="pct"/>
            <w:tcBorders>
              <w:top w:val="single" w:sz="4" w:space="0" w:color="auto"/>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1994</w:t>
            </w:r>
          </w:p>
        </w:tc>
        <w:tc>
          <w:tcPr>
            <w:tcW w:w="336"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2020</w:t>
            </w:r>
          </w:p>
        </w:tc>
      </w:tr>
      <w:tr w:rsidR="00A0026D" w:rsidRPr="0099189B" w:rsidTr="005B6D16">
        <w:trPr>
          <w:trHeight w:val="20"/>
        </w:trPr>
        <w:tc>
          <w:tcPr>
            <w:tcW w:w="170" w:type="pct"/>
            <w:vMerge/>
            <w:tcBorders>
              <w:top w:val="single" w:sz="4" w:space="0" w:color="auto"/>
              <w:left w:val="single" w:sz="4" w:space="0" w:color="auto"/>
              <w:bottom w:val="single" w:sz="4" w:space="0" w:color="000000"/>
              <w:right w:val="single" w:sz="4" w:space="0" w:color="auto"/>
            </w:tcBorders>
            <w:vAlign w:val="center"/>
            <w:hideMark/>
          </w:tcPr>
          <w:p w:rsidR="00A0026D" w:rsidRPr="0099189B" w:rsidRDefault="00A0026D" w:rsidP="00C70137">
            <w:pPr>
              <w:pStyle w:val="1fffb"/>
              <w:rPr>
                <w:rFonts w:cs="Times New Roman"/>
                <w:szCs w:val="20"/>
              </w:rPr>
            </w:pPr>
          </w:p>
        </w:tc>
        <w:tc>
          <w:tcPr>
            <w:tcW w:w="1019" w:type="pct"/>
            <w:vMerge/>
            <w:tcBorders>
              <w:top w:val="single" w:sz="4" w:space="0" w:color="auto"/>
              <w:left w:val="single" w:sz="4" w:space="0" w:color="auto"/>
              <w:bottom w:val="single" w:sz="4" w:space="0" w:color="000000"/>
              <w:right w:val="single" w:sz="4" w:space="0" w:color="auto"/>
            </w:tcBorders>
            <w:vAlign w:val="center"/>
            <w:hideMark/>
          </w:tcPr>
          <w:p w:rsidR="00A0026D" w:rsidRPr="0099189B" w:rsidRDefault="00A0026D" w:rsidP="00C70137">
            <w:pPr>
              <w:pStyle w:val="1fffb"/>
              <w:rPr>
                <w:rFonts w:cs="Times New Roman"/>
                <w:szCs w:val="20"/>
              </w:rPr>
            </w:pPr>
          </w:p>
        </w:tc>
        <w:tc>
          <w:tcPr>
            <w:tcW w:w="600" w:type="pct"/>
            <w:gridSpan w:val="2"/>
            <w:tcBorders>
              <w:top w:val="single" w:sz="4" w:space="0" w:color="auto"/>
              <w:left w:val="nil"/>
              <w:bottom w:val="single" w:sz="4" w:space="0" w:color="auto"/>
              <w:right w:val="single" w:sz="4" w:space="0" w:color="auto"/>
            </w:tcBorders>
            <w:shd w:val="clear" w:color="000000" w:fill="FFFFFF"/>
            <w:vAlign w:val="center"/>
            <w:hideMark/>
          </w:tcPr>
          <w:p w:rsidR="00A0026D" w:rsidRPr="0099189B" w:rsidRDefault="00A0026D" w:rsidP="00C70137">
            <w:pPr>
              <w:pStyle w:val="1fffb"/>
              <w:rPr>
                <w:rFonts w:cs="Times New Roman"/>
                <w:szCs w:val="20"/>
              </w:rPr>
            </w:pPr>
            <w:r w:rsidRPr="0099189B">
              <w:rPr>
                <w:rFonts w:cs="Times New Roman"/>
                <w:szCs w:val="20"/>
              </w:rPr>
              <w:t>159,5</w:t>
            </w:r>
          </w:p>
        </w:tc>
        <w:tc>
          <w:tcPr>
            <w:tcW w:w="1426" w:type="pct"/>
            <w:gridSpan w:val="4"/>
            <w:tcBorders>
              <w:top w:val="single" w:sz="4" w:space="0" w:color="auto"/>
              <w:left w:val="nil"/>
              <w:bottom w:val="single" w:sz="4" w:space="0" w:color="auto"/>
              <w:right w:val="single" w:sz="4" w:space="0" w:color="000000"/>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всего</w:t>
            </w:r>
          </w:p>
        </w:tc>
        <w:tc>
          <w:tcPr>
            <w:tcW w:w="250"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547" w:type="pct"/>
            <w:tcBorders>
              <w:top w:val="nil"/>
              <w:left w:val="nil"/>
              <w:bottom w:val="single" w:sz="4" w:space="0" w:color="auto"/>
              <w:right w:val="nil"/>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159,5</w:t>
            </w:r>
          </w:p>
        </w:tc>
        <w:tc>
          <w:tcPr>
            <w:tcW w:w="390" w:type="pct"/>
            <w:tcBorders>
              <w:top w:val="nil"/>
              <w:left w:val="single" w:sz="4" w:space="0" w:color="auto"/>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261"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336"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r>
      <w:tr w:rsidR="00A0026D" w:rsidRPr="0099189B" w:rsidTr="005B6D16">
        <w:trPr>
          <w:trHeight w:val="20"/>
        </w:trPr>
        <w:tc>
          <w:tcPr>
            <w:tcW w:w="170"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lastRenderedPageBreak/>
              <w:t>6</w:t>
            </w:r>
          </w:p>
        </w:tc>
        <w:tc>
          <w:tcPr>
            <w:tcW w:w="1019" w:type="pct"/>
            <w:vMerge w:val="restart"/>
            <w:tcBorders>
              <w:top w:val="nil"/>
              <w:left w:val="single" w:sz="4" w:space="0" w:color="auto"/>
              <w:bottom w:val="single" w:sz="4" w:space="0" w:color="000000"/>
              <w:right w:val="single" w:sz="4" w:space="0" w:color="auto"/>
            </w:tcBorders>
            <w:shd w:val="clear" w:color="000000" w:fill="FFFFFF"/>
            <w:vAlign w:val="center"/>
            <w:hideMark/>
          </w:tcPr>
          <w:p w:rsidR="00A0026D" w:rsidRPr="0099189B" w:rsidRDefault="00A0026D" w:rsidP="00C70137">
            <w:pPr>
              <w:pStyle w:val="1fffb"/>
              <w:rPr>
                <w:rFonts w:cs="Times New Roman"/>
                <w:szCs w:val="20"/>
              </w:rPr>
            </w:pPr>
            <w:r w:rsidRPr="0099189B">
              <w:rPr>
                <w:rFonts w:cs="Times New Roman"/>
                <w:szCs w:val="20"/>
              </w:rPr>
              <w:t>Тепловые сети жилой зоны (кадастровый номер 86:08:0020601:1111)</w:t>
            </w:r>
          </w:p>
        </w:tc>
        <w:tc>
          <w:tcPr>
            <w:tcW w:w="287" w:type="pct"/>
            <w:vMerge w:val="restart"/>
            <w:tcBorders>
              <w:top w:val="nil"/>
              <w:left w:val="single" w:sz="4" w:space="0" w:color="auto"/>
              <w:bottom w:val="nil"/>
              <w:right w:val="single" w:sz="4" w:space="0" w:color="auto"/>
            </w:tcBorders>
            <w:shd w:val="clear" w:color="000000" w:fill="FFFFFF"/>
            <w:vAlign w:val="center"/>
            <w:hideMark/>
          </w:tcPr>
          <w:p w:rsidR="00A0026D" w:rsidRPr="0099189B" w:rsidRDefault="00A0026D" w:rsidP="00C70137">
            <w:pPr>
              <w:pStyle w:val="1fffb"/>
              <w:rPr>
                <w:rFonts w:cs="Times New Roman"/>
                <w:szCs w:val="20"/>
              </w:rPr>
            </w:pPr>
            <w:r w:rsidRPr="0099189B">
              <w:rPr>
                <w:rFonts w:cs="Times New Roman"/>
                <w:szCs w:val="20"/>
              </w:rPr>
              <w:t>1 680,6</w:t>
            </w:r>
          </w:p>
        </w:tc>
        <w:tc>
          <w:tcPr>
            <w:tcW w:w="313" w:type="pct"/>
            <w:vMerge w:val="restart"/>
            <w:tcBorders>
              <w:top w:val="nil"/>
              <w:left w:val="single" w:sz="4" w:space="0" w:color="auto"/>
              <w:bottom w:val="nil"/>
              <w:right w:val="single" w:sz="4" w:space="0" w:color="auto"/>
            </w:tcBorders>
            <w:shd w:val="clear" w:color="000000" w:fill="FFFFFF"/>
            <w:vAlign w:val="center"/>
            <w:hideMark/>
          </w:tcPr>
          <w:p w:rsidR="00A0026D" w:rsidRPr="0099189B" w:rsidRDefault="00A0026D" w:rsidP="00C70137">
            <w:pPr>
              <w:pStyle w:val="1fffb"/>
              <w:rPr>
                <w:rFonts w:cs="Times New Roman"/>
                <w:szCs w:val="20"/>
              </w:rPr>
            </w:pPr>
            <w:r w:rsidRPr="0099189B">
              <w:rPr>
                <w:rFonts w:cs="Times New Roman"/>
                <w:szCs w:val="20"/>
              </w:rPr>
              <w:t>840,3</w:t>
            </w:r>
          </w:p>
        </w:tc>
        <w:tc>
          <w:tcPr>
            <w:tcW w:w="1426" w:type="pct"/>
            <w:gridSpan w:val="4"/>
            <w:tcBorders>
              <w:top w:val="single" w:sz="4" w:space="0" w:color="auto"/>
              <w:left w:val="nil"/>
              <w:bottom w:val="single" w:sz="4" w:space="0" w:color="auto"/>
              <w:right w:val="single" w:sz="4" w:space="0" w:color="000000"/>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от ТК-1 до ТК-18</w:t>
            </w:r>
          </w:p>
        </w:tc>
        <w:tc>
          <w:tcPr>
            <w:tcW w:w="250"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114</w:t>
            </w:r>
          </w:p>
        </w:tc>
        <w:tc>
          <w:tcPr>
            <w:tcW w:w="547" w:type="pct"/>
            <w:tcBorders>
              <w:top w:val="nil"/>
              <w:left w:val="nil"/>
              <w:bottom w:val="single" w:sz="4" w:space="0" w:color="auto"/>
              <w:right w:val="nil"/>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36,0</w:t>
            </w:r>
          </w:p>
        </w:tc>
        <w:tc>
          <w:tcPr>
            <w:tcW w:w="390" w:type="pct"/>
            <w:tcBorders>
              <w:top w:val="nil"/>
              <w:left w:val="single" w:sz="4" w:space="0" w:color="auto"/>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подземная</w:t>
            </w:r>
          </w:p>
        </w:tc>
        <w:tc>
          <w:tcPr>
            <w:tcW w:w="261" w:type="pct"/>
            <w:tcBorders>
              <w:top w:val="nil"/>
              <w:left w:val="nil"/>
              <w:bottom w:val="nil"/>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1971</w:t>
            </w:r>
          </w:p>
        </w:tc>
        <w:tc>
          <w:tcPr>
            <w:tcW w:w="336"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2013</w:t>
            </w:r>
          </w:p>
        </w:tc>
      </w:tr>
      <w:tr w:rsidR="00A0026D" w:rsidRPr="0099189B" w:rsidTr="005B6D16">
        <w:trPr>
          <w:trHeight w:val="20"/>
        </w:trPr>
        <w:tc>
          <w:tcPr>
            <w:tcW w:w="170" w:type="pct"/>
            <w:vMerge/>
            <w:tcBorders>
              <w:top w:val="nil"/>
              <w:left w:val="single" w:sz="4" w:space="0" w:color="auto"/>
              <w:bottom w:val="single" w:sz="4" w:space="0" w:color="000000"/>
              <w:right w:val="single" w:sz="4" w:space="0" w:color="auto"/>
            </w:tcBorders>
            <w:vAlign w:val="center"/>
            <w:hideMark/>
          </w:tcPr>
          <w:p w:rsidR="00A0026D" w:rsidRPr="0099189B" w:rsidRDefault="00A0026D" w:rsidP="00C70137">
            <w:pPr>
              <w:pStyle w:val="1fffb"/>
              <w:rPr>
                <w:rFonts w:cs="Times New Roman"/>
                <w:szCs w:val="20"/>
              </w:rPr>
            </w:pPr>
          </w:p>
        </w:tc>
        <w:tc>
          <w:tcPr>
            <w:tcW w:w="1019" w:type="pct"/>
            <w:vMerge/>
            <w:tcBorders>
              <w:top w:val="nil"/>
              <w:left w:val="single" w:sz="4" w:space="0" w:color="auto"/>
              <w:bottom w:val="single" w:sz="4" w:space="0" w:color="000000"/>
              <w:right w:val="single" w:sz="4" w:space="0" w:color="auto"/>
            </w:tcBorders>
            <w:vAlign w:val="center"/>
            <w:hideMark/>
          </w:tcPr>
          <w:p w:rsidR="00A0026D" w:rsidRPr="0099189B" w:rsidRDefault="00A0026D" w:rsidP="00C70137">
            <w:pPr>
              <w:pStyle w:val="1fffb"/>
              <w:rPr>
                <w:rFonts w:cs="Times New Roman"/>
                <w:szCs w:val="20"/>
              </w:rPr>
            </w:pPr>
          </w:p>
        </w:tc>
        <w:tc>
          <w:tcPr>
            <w:tcW w:w="287" w:type="pct"/>
            <w:vMerge/>
            <w:tcBorders>
              <w:top w:val="nil"/>
              <w:left w:val="single" w:sz="4" w:space="0" w:color="auto"/>
              <w:bottom w:val="nil"/>
              <w:right w:val="single" w:sz="4" w:space="0" w:color="auto"/>
            </w:tcBorders>
            <w:vAlign w:val="center"/>
            <w:hideMark/>
          </w:tcPr>
          <w:p w:rsidR="00A0026D" w:rsidRPr="0099189B" w:rsidRDefault="00A0026D" w:rsidP="00C70137">
            <w:pPr>
              <w:pStyle w:val="1fffb"/>
              <w:rPr>
                <w:rFonts w:cs="Times New Roman"/>
                <w:szCs w:val="20"/>
              </w:rPr>
            </w:pPr>
          </w:p>
        </w:tc>
        <w:tc>
          <w:tcPr>
            <w:tcW w:w="313" w:type="pct"/>
            <w:vMerge/>
            <w:tcBorders>
              <w:top w:val="nil"/>
              <w:left w:val="single" w:sz="4" w:space="0" w:color="auto"/>
              <w:bottom w:val="nil"/>
              <w:right w:val="single" w:sz="4" w:space="0" w:color="auto"/>
            </w:tcBorders>
            <w:vAlign w:val="center"/>
            <w:hideMark/>
          </w:tcPr>
          <w:p w:rsidR="00A0026D" w:rsidRPr="0099189B" w:rsidRDefault="00A0026D" w:rsidP="00C70137">
            <w:pPr>
              <w:pStyle w:val="1fffb"/>
              <w:rPr>
                <w:rFonts w:cs="Times New Roman"/>
                <w:szCs w:val="20"/>
              </w:rPr>
            </w:pPr>
          </w:p>
        </w:tc>
        <w:tc>
          <w:tcPr>
            <w:tcW w:w="1193"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от ТК-18 до ТК-17 (ул. Кедровая)</w:t>
            </w:r>
          </w:p>
        </w:tc>
        <w:tc>
          <w:tcPr>
            <w:tcW w:w="78"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78"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78"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250"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114</w:t>
            </w:r>
          </w:p>
        </w:tc>
        <w:tc>
          <w:tcPr>
            <w:tcW w:w="547" w:type="pct"/>
            <w:tcBorders>
              <w:top w:val="nil"/>
              <w:left w:val="nil"/>
              <w:bottom w:val="single" w:sz="4" w:space="0" w:color="auto"/>
              <w:right w:val="nil"/>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198,0</w:t>
            </w:r>
          </w:p>
        </w:tc>
        <w:tc>
          <w:tcPr>
            <w:tcW w:w="390" w:type="pct"/>
            <w:tcBorders>
              <w:top w:val="nil"/>
              <w:left w:val="single" w:sz="4" w:space="0" w:color="auto"/>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подземная</w:t>
            </w:r>
          </w:p>
        </w:tc>
        <w:tc>
          <w:tcPr>
            <w:tcW w:w="261" w:type="pct"/>
            <w:tcBorders>
              <w:top w:val="single" w:sz="4" w:space="0" w:color="auto"/>
              <w:left w:val="nil"/>
              <w:bottom w:val="nil"/>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1971</w:t>
            </w:r>
          </w:p>
        </w:tc>
        <w:tc>
          <w:tcPr>
            <w:tcW w:w="336"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2013</w:t>
            </w:r>
          </w:p>
        </w:tc>
      </w:tr>
      <w:tr w:rsidR="00A0026D" w:rsidRPr="0099189B" w:rsidTr="005B6D16">
        <w:trPr>
          <w:trHeight w:val="20"/>
        </w:trPr>
        <w:tc>
          <w:tcPr>
            <w:tcW w:w="170" w:type="pct"/>
            <w:vMerge/>
            <w:tcBorders>
              <w:top w:val="nil"/>
              <w:left w:val="single" w:sz="4" w:space="0" w:color="auto"/>
              <w:bottom w:val="single" w:sz="4" w:space="0" w:color="000000"/>
              <w:right w:val="single" w:sz="4" w:space="0" w:color="auto"/>
            </w:tcBorders>
            <w:vAlign w:val="center"/>
            <w:hideMark/>
          </w:tcPr>
          <w:p w:rsidR="00A0026D" w:rsidRPr="0099189B" w:rsidRDefault="00A0026D" w:rsidP="00C70137">
            <w:pPr>
              <w:pStyle w:val="1fffb"/>
              <w:rPr>
                <w:rFonts w:cs="Times New Roman"/>
                <w:szCs w:val="20"/>
              </w:rPr>
            </w:pPr>
          </w:p>
        </w:tc>
        <w:tc>
          <w:tcPr>
            <w:tcW w:w="1019" w:type="pct"/>
            <w:vMerge/>
            <w:tcBorders>
              <w:top w:val="nil"/>
              <w:left w:val="single" w:sz="4" w:space="0" w:color="auto"/>
              <w:bottom w:val="single" w:sz="4" w:space="0" w:color="000000"/>
              <w:right w:val="single" w:sz="4" w:space="0" w:color="auto"/>
            </w:tcBorders>
            <w:vAlign w:val="center"/>
            <w:hideMark/>
          </w:tcPr>
          <w:p w:rsidR="00A0026D" w:rsidRPr="0099189B" w:rsidRDefault="00A0026D" w:rsidP="00C70137">
            <w:pPr>
              <w:pStyle w:val="1fffb"/>
              <w:rPr>
                <w:rFonts w:cs="Times New Roman"/>
                <w:szCs w:val="20"/>
              </w:rPr>
            </w:pPr>
          </w:p>
        </w:tc>
        <w:tc>
          <w:tcPr>
            <w:tcW w:w="287" w:type="pct"/>
            <w:vMerge/>
            <w:tcBorders>
              <w:top w:val="nil"/>
              <w:left w:val="single" w:sz="4" w:space="0" w:color="auto"/>
              <w:bottom w:val="nil"/>
              <w:right w:val="single" w:sz="4" w:space="0" w:color="auto"/>
            </w:tcBorders>
            <w:vAlign w:val="center"/>
            <w:hideMark/>
          </w:tcPr>
          <w:p w:rsidR="00A0026D" w:rsidRPr="0099189B" w:rsidRDefault="00A0026D" w:rsidP="00C70137">
            <w:pPr>
              <w:pStyle w:val="1fffb"/>
              <w:rPr>
                <w:rFonts w:cs="Times New Roman"/>
                <w:szCs w:val="20"/>
              </w:rPr>
            </w:pPr>
          </w:p>
        </w:tc>
        <w:tc>
          <w:tcPr>
            <w:tcW w:w="313" w:type="pct"/>
            <w:vMerge/>
            <w:tcBorders>
              <w:top w:val="nil"/>
              <w:left w:val="single" w:sz="4" w:space="0" w:color="auto"/>
              <w:bottom w:val="nil"/>
              <w:right w:val="single" w:sz="4" w:space="0" w:color="auto"/>
            </w:tcBorders>
            <w:vAlign w:val="center"/>
            <w:hideMark/>
          </w:tcPr>
          <w:p w:rsidR="00A0026D" w:rsidRPr="0099189B" w:rsidRDefault="00A0026D" w:rsidP="00C70137">
            <w:pPr>
              <w:pStyle w:val="1fffb"/>
              <w:rPr>
                <w:rFonts w:cs="Times New Roman"/>
                <w:szCs w:val="20"/>
              </w:rPr>
            </w:pPr>
          </w:p>
        </w:tc>
        <w:tc>
          <w:tcPr>
            <w:tcW w:w="1193"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ввода на ж.д.№3,4 (ул.Кедровая)</w:t>
            </w:r>
          </w:p>
        </w:tc>
        <w:tc>
          <w:tcPr>
            <w:tcW w:w="78"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78"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78"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250"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57</w:t>
            </w:r>
          </w:p>
        </w:tc>
        <w:tc>
          <w:tcPr>
            <w:tcW w:w="547" w:type="pct"/>
            <w:tcBorders>
              <w:top w:val="nil"/>
              <w:left w:val="nil"/>
              <w:bottom w:val="single" w:sz="4" w:space="0" w:color="auto"/>
              <w:right w:val="nil"/>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77,0</w:t>
            </w:r>
          </w:p>
        </w:tc>
        <w:tc>
          <w:tcPr>
            <w:tcW w:w="390" w:type="pct"/>
            <w:tcBorders>
              <w:top w:val="nil"/>
              <w:left w:val="single" w:sz="4" w:space="0" w:color="auto"/>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подземная</w:t>
            </w:r>
          </w:p>
        </w:tc>
        <w:tc>
          <w:tcPr>
            <w:tcW w:w="261" w:type="pct"/>
            <w:tcBorders>
              <w:top w:val="single" w:sz="4" w:space="0" w:color="auto"/>
              <w:left w:val="nil"/>
              <w:bottom w:val="nil"/>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1971</w:t>
            </w:r>
          </w:p>
        </w:tc>
        <w:tc>
          <w:tcPr>
            <w:tcW w:w="336"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2013</w:t>
            </w:r>
          </w:p>
        </w:tc>
      </w:tr>
      <w:tr w:rsidR="00A0026D" w:rsidRPr="0099189B" w:rsidTr="005B6D16">
        <w:trPr>
          <w:trHeight w:val="20"/>
        </w:trPr>
        <w:tc>
          <w:tcPr>
            <w:tcW w:w="170" w:type="pct"/>
            <w:vMerge/>
            <w:tcBorders>
              <w:top w:val="nil"/>
              <w:left w:val="single" w:sz="4" w:space="0" w:color="auto"/>
              <w:bottom w:val="single" w:sz="4" w:space="0" w:color="000000"/>
              <w:right w:val="single" w:sz="4" w:space="0" w:color="auto"/>
            </w:tcBorders>
            <w:vAlign w:val="center"/>
            <w:hideMark/>
          </w:tcPr>
          <w:p w:rsidR="00A0026D" w:rsidRPr="0099189B" w:rsidRDefault="00A0026D" w:rsidP="00C70137">
            <w:pPr>
              <w:pStyle w:val="1fffb"/>
              <w:rPr>
                <w:rFonts w:cs="Times New Roman"/>
                <w:szCs w:val="20"/>
              </w:rPr>
            </w:pPr>
          </w:p>
        </w:tc>
        <w:tc>
          <w:tcPr>
            <w:tcW w:w="1019" w:type="pct"/>
            <w:vMerge/>
            <w:tcBorders>
              <w:top w:val="nil"/>
              <w:left w:val="single" w:sz="4" w:space="0" w:color="auto"/>
              <w:bottom w:val="single" w:sz="4" w:space="0" w:color="000000"/>
              <w:right w:val="single" w:sz="4" w:space="0" w:color="auto"/>
            </w:tcBorders>
            <w:vAlign w:val="center"/>
            <w:hideMark/>
          </w:tcPr>
          <w:p w:rsidR="00A0026D" w:rsidRPr="0099189B" w:rsidRDefault="00A0026D" w:rsidP="00C70137">
            <w:pPr>
              <w:pStyle w:val="1fffb"/>
              <w:rPr>
                <w:rFonts w:cs="Times New Roman"/>
                <w:szCs w:val="20"/>
              </w:rPr>
            </w:pPr>
          </w:p>
        </w:tc>
        <w:tc>
          <w:tcPr>
            <w:tcW w:w="287" w:type="pct"/>
            <w:vMerge/>
            <w:tcBorders>
              <w:top w:val="nil"/>
              <w:left w:val="single" w:sz="4" w:space="0" w:color="auto"/>
              <w:bottom w:val="nil"/>
              <w:right w:val="single" w:sz="4" w:space="0" w:color="auto"/>
            </w:tcBorders>
            <w:vAlign w:val="center"/>
            <w:hideMark/>
          </w:tcPr>
          <w:p w:rsidR="00A0026D" w:rsidRPr="0099189B" w:rsidRDefault="00A0026D" w:rsidP="00C70137">
            <w:pPr>
              <w:pStyle w:val="1fffb"/>
              <w:rPr>
                <w:rFonts w:cs="Times New Roman"/>
                <w:szCs w:val="20"/>
              </w:rPr>
            </w:pPr>
          </w:p>
        </w:tc>
        <w:tc>
          <w:tcPr>
            <w:tcW w:w="313" w:type="pct"/>
            <w:vMerge/>
            <w:tcBorders>
              <w:top w:val="nil"/>
              <w:left w:val="single" w:sz="4" w:space="0" w:color="auto"/>
              <w:bottom w:val="nil"/>
              <w:right w:val="single" w:sz="4" w:space="0" w:color="auto"/>
            </w:tcBorders>
            <w:vAlign w:val="center"/>
            <w:hideMark/>
          </w:tcPr>
          <w:p w:rsidR="00A0026D" w:rsidRPr="0099189B" w:rsidRDefault="00A0026D" w:rsidP="00C70137">
            <w:pPr>
              <w:pStyle w:val="1fffb"/>
              <w:rPr>
                <w:rFonts w:cs="Times New Roman"/>
                <w:szCs w:val="20"/>
              </w:rPr>
            </w:pPr>
          </w:p>
        </w:tc>
        <w:tc>
          <w:tcPr>
            <w:tcW w:w="1193"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ввода на ж.д.№10,10а (ул.Новая)</w:t>
            </w:r>
          </w:p>
        </w:tc>
        <w:tc>
          <w:tcPr>
            <w:tcW w:w="78"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78"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78"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250"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57</w:t>
            </w:r>
          </w:p>
        </w:tc>
        <w:tc>
          <w:tcPr>
            <w:tcW w:w="547" w:type="pct"/>
            <w:tcBorders>
              <w:top w:val="nil"/>
              <w:left w:val="nil"/>
              <w:bottom w:val="single" w:sz="4" w:space="0" w:color="auto"/>
              <w:right w:val="nil"/>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68,0</w:t>
            </w:r>
          </w:p>
        </w:tc>
        <w:tc>
          <w:tcPr>
            <w:tcW w:w="390" w:type="pct"/>
            <w:tcBorders>
              <w:top w:val="nil"/>
              <w:left w:val="single" w:sz="4" w:space="0" w:color="auto"/>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подземная</w:t>
            </w:r>
          </w:p>
        </w:tc>
        <w:tc>
          <w:tcPr>
            <w:tcW w:w="261" w:type="pct"/>
            <w:tcBorders>
              <w:top w:val="single" w:sz="4" w:space="0" w:color="auto"/>
              <w:left w:val="nil"/>
              <w:bottom w:val="nil"/>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1971</w:t>
            </w:r>
          </w:p>
        </w:tc>
        <w:tc>
          <w:tcPr>
            <w:tcW w:w="336"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2021</w:t>
            </w:r>
          </w:p>
        </w:tc>
      </w:tr>
      <w:tr w:rsidR="00A0026D" w:rsidRPr="0099189B" w:rsidTr="005B6D16">
        <w:trPr>
          <w:trHeight w:val="20"/>
        </w:trPr>
        <w:tc>
          <w:tcPr>
            <w:tcW w:w="170" w:type="pct"/>
            <w:vMerge/>
            <w:tcBorders>
              <w:top w:val="nil"/>
              <w:left w:val="single" w:sz="4" w:space="0" w:color="auto"/>
              <w:bottom w:val="single" w:sz="4" w:space="0" w:color="000000"/>
              <w:right w:val="single" w:sz="4" w:space="0" w:color="auto"/>
            </w:tcBorders>
            <w:vAlign w:val="center"/>
            <w:hideMark/>
          </w:tcPr>
          <w:p w:rsidR="00A0026D" w:rsidRPr="0099189B" w:rsidRDefault="00A0026D" w:rsidP="00C70137">
            <w:pPr>
              <w:pStyle w:val="1fffb"/>
              <w:rPr>
                <w:rFonts w:cs="Times New Roman"/>
                <w:szCs w:val="20"/>
              </w:rPr>
            </w:pPr>
          </w:p>
        </w:tc>
        <w:tc>
          <w:tcPr>
            <w:tcW w:w="1019" w:type="pct"/>
            <w:vMerge/>
            <w:tcBorders>
              <w:top w:val="nil"/>
              <w:left w:val="single" w:sz="4" w:space="0" w:color="auto"/>
              <w:bottom w:val="single" w:sz="4" w:space="0" w:color="000000"/>
              <w:right w:val="single" w:sz="4" w:space="0" w:color="auto"/>
            </w:tcBorders>
            <w:vAlign w:val="center"/>
            <w:hideMark/>
          </w:tcPr>
          <w:p w:rsidR="00A0026D" w:rsidRPr="0099189B" w:rsidRDefault="00A0026D" w:rsidP="00C70137">
            <w:pPr>
              <w:pStyle w:val="1fffb"/>
              <w:rPr>
                <w:rFonts w:cs="Times New Roman"/>
                <w:szCs w:val="20"/>
              </w:rPr>
            </w:pPr>
          </w:p>
        </w:tc>
        <w:tc>
          <w:tcPr>
            <w:tcW w:w="287" w:type="pct"/>
            <w:vMerge/>
            <w:tcBorders>
              <w:top w:val="nil"/>
              <w:left w:val="single" w:sz="4" w:space="0" w:color="auto"/>
              <w:bottom w:val="nil"/>
              <w:right w:val="single" w:sz="4" w:space="0" w:color="auto"/>
            </w:tcBorders>
            <w:vAlign w:val="center"/>
            <w:hideMark/>
          </w:tcPr>
          <w:p w:rsidR="00A0026D" w:rsidRPr="0099189B" w:rsidRDefault="00A0026D" w:rsidP="00C70137">
            <w:pPr>
              <w:pStyle w:val="1fffb"/>
              <w:rPr>
                <w:rFonts w:cs="Times New Roman"/>
                <w:szCs w:val="20"/>
              </w:rPr>
            </w:pPr>
          </w:p>
        </w:tc>
        <w:tc>
          <w:tcPr>
            <w:tcW w:w="313" w:type="pct"/>
            <w:vMerge/>
            <w:tcBorders>
              <w:top w:val="nil"/>
              <w:left w:val="single" w:sz="4" w:space="0" w:color="auto"/>
              <w:bottom w:val="nil"/>
              <w:right w:val="single" w:sz="4" w:space="0" w:color="auto"/>
            </w:tcBorders>
            <w:vAlign w:val="center"/>
            <w:hideMark/>
          </w:tcPr>
          <w:p w:rsidR="00A0026D" w:rsidRPr="0099189B" w:rsidRDefault="00A0026D" w:rsidP="00C70137">
            <w:pPr>
              <w:pStyle w:val="1fffb"/>
              <w:rPr>
                <w:rFonts w:cs="Times New Roman"/>
                <w:szCs w:val="20"/>
              </w:rPr>
            </w:pPr>
          </w:p>
        </w:tc>
        <w:tc>
          <w:tcPr>
            <w:tcW w:w="1193"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от ТК-6 до ТК-17 (ул.Новая прав.ст)</w:t>
            </w:r>
          </w:p>
        </w:tc>
        <w:tc>
          <w:tcPr>
            <w:tcW w:w="78"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78"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78"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250"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114</w:t>
            </w:r>
          </w:p>
        </w:tc>
        <w:tc>
          <w:tcPr>
            <w:tcW w:w="547" w:type="pct"/>
            <w:tcBorders>
              <w:top w:val="nil"/>
              <w:left w:val="nil"/>
              <w:bottom w:val="single" w:sz="4" w:space="0" w:color="auto"/>
              <w:right w:val="nil"/>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194,0</w:t>
            </w:r>
          </w:p>
        </w:tc>
        <w:tc>
          <w:tcPr>
            <w:tcW w:w="390" w:type="pct"/>
            <w:tcBorders>
              <w:top w:val="nil"/>
              <w:left w:val="single" w:sz="4" w:space="0" w:color="auto"/>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подземная</w:t>
            </w:r>
          </w:p>
        </w:tc>
        <w:tc>
          <w:tcPr>
            <w:tcW w:w="261" w:type="pct"/>
            <w:tcBorders>
              <w:top w:val="single" w:sz="4" w:space="0" w:color="auto"/>
              <w:left w:val="nil"/>
              <w:bottom w:val="nil"/>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1971</w:t>
            </w:r>
          </w:p>
        </w:tc>
        <w:tc>
          <w:tcPr>
            <w:tcW w:w="336"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2015</w:t>
            </w:r>
          </w:p>
        </w:tc>
      </w:tr>
      <w:tr w:rsidR="00A0026D" w:rsidRPr="0099189B" w:rsidTr="005B6D16">
        <w:trPr>
          <w:trHeight w:val="20"/>
        </w:trPr>
        <w:tc>
          <w:tcPr>
            <w:tcW w:w="170" w:type="pct"/>
            <w:vMerge/>
            <w:tcBorders>
              <w:top w:val="nil"/>
              <w:left w:val="single" w:sz="4" w:space="0" w:color="auto"/>
              <w:bottom w:val="single" w:sz="4" w:space="0" w:color="000000"/>
              <w:right w:val="single" w:sz="4" w:space="0" w:color="auto"/>
            </w:tcBorders>
            <w:vAlign w:val="center"/>
            <w:hideMark/>
          </w:tcPr>
          <w:p w:rsidR="00A0026D" w:rsidRPr="0099189B" w:rsidRDefault="00A0026D" w:rsidP="00C70137">
            <w:pPr>
              <w:pStyle w:val="1fffb"/>
              <w:rPr>
                <w:rFonts w:cs="Times New Roman"/>
                <w:szCs w:val="20"/>
              </w:rPr>
            </w:pPr>
          </w:p>
        </w:tc>
        <w:tc>
          <w:tcPr>
            <w:tcW w:w="1019" w:type="pct"/>
            <w:vMerge/>
            <w:tcBorders>
              <w:top w:val="nil"/>
              <w:left w:val="single" w:sz="4" w:space="0" w:color="auto"/>
              <w:bottom w:val="single" w:sz="4" w:space="0" w:color="000000"/>
              <w:right w:val="single" w:sz="4" w:space="0" w:color="auto"/>
            </w:tcBorders>
            <w:vAlign w:val="center"/>
            <w:hideMark/>
          </w:tcPr>
          <w:p w:rsidR="00A0026D" w:rsidRPr="0099189B" w:rsidRDefault="00A0026D" w:rsidP="00C70137">
            <w:pPr>
              <w:pStyle w:val="1fffb"/>
              <w:rPr>
                <w:rFonts w:cs="Times New Roman"/>
                <w:szCs w:val="20"/>
              </w:rPr>
            </w:pPr>
          </w:p>
        </w:tc>
        <w:tc>
          <w:tcPr>
            <w:tcW w:w="287" w:type="pct"/>
            <w:vMerge/>
            <w:tcBorders>
              <w:top w:val="nil"/>
              <w:left w:val="single" w:sz="4" w:space="0" w:color="auto"/>
              <w:bottom w:val="nil"/>
              <w:right w:val="single" w:sz="4" w:space="0" w:color="auto"/>
            </w:tcBorders>
            <w:vAlign w:val="center"/>
            <w:hideMark/>
          </w:tcPr>
          <w:p w:rsidR="00A0026D" w:rsidRPr="0099189B" w:rsidRDefault="00A0026D" w:rsidP="00C70137">
            <w:pPr>
              <w:pStyle w:val="1fffb"/>
              <w:rPr>
                <w:rFonts w:cs="Times New Roman"/>
                <w:szCs w:val="20"/>
              </w:rPr>
            </w:pPr>
          </w:p>
        </w:tc>
        <w:tc>
          <w:tcPr>
            <w:tcW w:w="313" w:type="pct"/>
            <w:vMerge/>
            <w:tcBorders>
              <w:top w:val="nil"/>
              <w:left w:val="single" w:sz="4" w:space="0" w:color="auto"/>
              <w:bottom w:val="nil"/>
              <w:right w:val="single" w:sz="4" w:space="0" w:color="auto"/>
            </w:tcBorders>
            <w:vAlign w:val="center"/>
            <w:hideMark/>
          </w:tcPr>
          <w:p w:rsidR="00A0026D" w:rsidRPr="0099189B" w:rsidRDefault="00A0026D" w:rsidP="00C70137">
            <w:pPr>
              <w:pStyle w:val="1fffb"/>
              <w:rPr>
                <w:rFonts w:cs="Times New Roman"/>
                <w:szCs w:val="20"/>
              </w:rPr>
            </w:pPr>
          </w:p>
        </w:tc>
        <w:tc>
          <w:tcPr>
            <w:tcW w:w="1426" w:type="pct"/>
            <w:gridSpan w:val="4"/>
            <w:tcBorders>
              <w:top w:val="single" w:sz="4" w:space="0" w:color="auto"/>
              <w:left w:val="nil"/>
              <w:bottom w:val="single" w:sz="4" w:space="0" w:color="auto"/>
              <w:right w:val="single" w:sz="4" w:space="0" w:color="000000"/>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ввода на ж.д. №2,7,6</w:t>
            </w:r>
          </w:p>
        </w:tc>
        <w:tc>
          <w:tcPr>
            <w:tcW w:w="250"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57</w:t>
            </w:r>
          </w:p>
        </w:tc>
        <w:tc>
          <w:tcPr>
            <w:tcW w:w="547" w:type="pct"/>
            <w:tcBorders>
              <w:top w:val="nil"/>
              <w:left w:val="nil"/>
              <w:bottom w:val="single" w:sz="4" w:space="0" w:color="auto"/>
              <w:right w:val="nil"/>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15,0</w:t>
            </w:r>
          </w:p>
        </w:tc>
        <w:tc>
          <w:tcPr>
            <w:tcW w:w="390" w:type="pct"/>
            <w:tcBorders>
              <w:top w:val="nil"/>
              <w:left w:val="single" w:sz="4" w:space="0" w:color="auto"/>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подземная</w:t>
            </w:r>
          </w:p>
        </w:tc>
        <w:tc>
          <w:tcPr>
            <w:tcW w:w="261" w:type="pct"/>
            <w:tcBorders>
              <w:top w:val="single" w:sz="4" w:space="0" w:color="auto"/>
              <w:left w:val="nil"/>
              <w:bottom w:val="nil"/>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1971</w:t>
            </w:r>
          </w:p>
        </w:tc>
        <w:tc>
          <w:tcPr>
            <w:tcW w:w="336"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2015</w:t>
            </w:r>
          </w:p>
        </w:tc>
      </w:tr>
      <w:tr w:rsidR="00A0026D" w:rsidRPr="0099189B" w:rsidTr="005B6D16">
        <w:trPr>
          <w:trHeight w:val="20"/>
        </w:trPr>
        <w:tc>
          <w:tcPr>
            <w:tcW w:w="170" w:type="pct"/>
            <w:vMerge/>
            <w:tcBorders>
              <w:top w:val="nil"/>
              <w:left w:val="single" w:sz="4" w:space="0" w:color="auto"/>
              <w:bottom w:val="single" w:sz="4" w:space="0" w:color="000000"/>
              <w:right w:val="single" w:sz="4" w:space="0" w:color="auto"/>
            </w:tcBorders>
            <w:vAlign w:val="center"/>
            <w:hideMark/>
          </w:tcPr>
          <w:p w:rsidR="00A0026D" w:rsidRPr="0099189B" w:rsidRDefault="00A0026D" w:rsidP="00C70137">
            <w:pPr>
              <w:pStyle w:val="1fffb"/>
              <w:rPr>
                <w:rFonts w:cs="Times New Roman"/>
                <w:szCs w:val="20"/>
              </w:rPr>
            </w:pPr>
          </w:p>
        </w:tc>
        <w:tc>
          <w:tcPr>
            <w:tcW w:w="1019" w:type="pct"/>
            <w:vMerge/>
            <w:tcBorders>
              <w:top w:val="nil"/>
              <w:left w:val="single" w:sz="4" w:space="0" w:color="auto"/>
              <w:bottom w:val="single" w:sz="4" w:space="0" w:color="000000"/>
              <w:right w:val="single" w:sz="4" w:space="0" w:color="auto"/>
            </w:tcBorders>
            <w:vAlign w:val="center"/>
            <w:hideMark/>
          </w:tcPr>
          <w:p w:rsidR="00A0026D" w:rsidRPr="0099189B" w:rsidRDefault="00A0026D" w:rsidP="00C70137">
            <w:pPr>
              <w:pStyle w:val="1fffb"/>
              <w:rPr>
                <w:rFonts w:cs="Times New Roman"/>
                <w:szCs w:val="20"/>
              </w:rPr>
            </w:pPr>
          </w:p>
        </w:tc>
        <w:tc>
          <w:tcPr>
            <w:tcW w:w="287" w:type="pct"/>
            <w:vMerge/>
            <w:tcBorders>
              <w:top w:val="nil"/>
              <w:left w:val="single" w:sz="4" w:space="0" w:color="auto"/>
              <w:bottom w:val="nil"/>
              <w:right w:val="single" w:sz="4" w:space="0" w:color="auto"/>
            </w:tcBorders>
            <w:vAlign w:val="center"/>
            <w:hideMark/>
          </w:tcPr>
          <w:p w:rsidR="00A0026D" w:rsidRPr="0099189B" w:rsidRDefault="00A0026D" w:rsidP="00C70137">
            <w:pPr>
              <w:pStyle w:val="1fffb"/>
              <w:rPr>
                <w:rFonts w:cs="Times New Roman"/>
                <w:szCs w:val="20"/>
              </w:rPr>
            </w:pPr>
          </w:p>
        </w:tc>
        <w:tc>
          <w:tcPr>
            <w:tcW w:w="313" w:type="pct"/>
            <w:vMerge/>
            <w:tcBorders>
              <w:top w:val="nil"/>
              <w:left w:val="single" w:sz="4" w:space="0" w:color="auto"/>
              <w:bottom w:val="nil"/>
              <w:right w:val="single" w:sz="4" w:space="0" w:color="auto"/>
            </w:tcBorders>
            <w:vAlign w:val="center"/>
            <w:hideMark/>
          </w:tcPr>
          <w:p w:rsidR="00A0026D" w:rsidRPr="0099189B" w:rsidRDefault="00A0026D" w:rsidP="00C70137">
            <w:pPr>
              <w:pStyle w:val="1fffb"/>
              <w:rPr>
                <w:rFonts w:cs="Times New Roman"/>
                <w:szCs w:val="20"/>
              </w:rPr>
            </w:pPr>
          </w:p>
        </w:tc>
        <w:tc>
          <w:tcPr>
            <w:tcW w:w="1193"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от ТК-7 до ТК-16 (ул.Новая лев.ст)</w:t>
            </w:r>
          </w:p>
        </w:tc>
        <w:tc>
          <w:tcPr>
            <w:tcW w:w="78"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78"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78"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250"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114</w:t>
            </w:r>
          </w:p>
        </w:tc>
        <w:tc>
          <w:tcPr>
            <w:tcW w:w="547" w:type="pct"/>
            <w:tcBorders>
              <w:top w:val="nil"/>
              <w:left w:val="nil"/>
              <w:bottom w:val="single" w:sz="4" w:space="0" w:color="auto"/>
              <w:right w:val="nil"/>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186,0</w:t>
            </w:r>
          </w:p>
        </w:tc>
        <w:tc>
          <w:tcPr>
            <w:tcW w:w="390" w:type="pct"/>
            <w:tcBorders>
              <w:top w:val="nil"/>
              <w:left w:val="single" w:sz="4" w:space="0" w:color="auto"/>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подземная</w:t>
            </w:r>
          </w:p>
        </w:tc>
        <w:tc>
          <w:tcPr>
            <w:tcW w:w="261" w:type="pct"/>
            <w:tcBorders>
              <w:top w:val="single" w:sz="4" w:space="0" w:color="auto"/>
              <w:left w:val="nil"/>
              <w:bottom w:val="nil"/>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1971</w:t>
            </w:r>
          </w:p>
        </w:tc>
        <w:tc>
          <w:tcPr>
            <w:tcW w:w="336"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2014</w:t>
            </w:r>
          </w:p>
        </w:tc>
      </w:tr>
      <w:tr w:rsidR="00A0026D" w:rsidRPr="0099189B" w:rsidTr="005B6D16">
        <w:trPr>
          <w:trHeight w:val="20"/>
        </w:trPr>
        <w:tc>
          <w:tcPr>
            <w:tcW w:w="170" w:type="pct"/>
            <w:vMerge/>
            <w:tcBorders>
              <w:top w:val="nil"/>
              <w:left w:val="single" w:sz="4" w:space="0" w:color="auto"/>
              <w:bottom w:val="single" w:sz="4" w:space="0" w:color="000000"/>
              <w:right w:val="single" w:sz="4" w:space="0" w:color="auto"/>
            </w:tcBorders>
            <w:vAlign w:val="center"/>
            <w:hideMark/>
          </w:tcPr>
          <w:p w:rsidR="00A0026D" w:rsidRPr="0099189B" w:rsidRDefault="00A0026D" w:rsidP="00C70137">
            <w:pPr>
              <w:pStyle w:val="1fffb"/>
              <w:rPr>
                <w:rFonts w:cs="Times New Roman"/>
                <w:szCs w:val="20"/>
              </w:rPr>
            </w:pPr>
          </w:p>
        </w:tc>
        <w:tc>
          <w:tcPr>
            <w:tcW w:w="1019" w:type="pct"/>
            <w:vMerge/>
            <w:tcBorders>
              <w:top w:val="nil"/>
              <w:left w:val="single" w:sz="4" w:space="0" w:color="auto"/>
              <w:bottom w:val="single" w:sz="4" w:space="0" w:color="000000"/>
              <w:right w:val="single" w:sz="4" w:space="0" w:color="auto"/>
            </w:tcBorders>
            <w:vAlign w:val="center"/>
            <w:hideMark/>
          </w:tcPr>
          <w:p w:rsidR="00A0026D" w:rsidRPr="0099189B" w:rsidRDefault="00A0026D" w:rsidP="00C70137">
            <w:pPr>
              <w:pStyle w:val="1fffb"/>
              <w:rPr>
                <w:rFonts w:cs="Times New Roman"/>
                <w:szCs w:val="20"/>
              </w:rPr>
            </w:pPr>
          </w:p>
        </w:tc>
        <w:tc>
          <w:tcPr>
            <w:tcW w:w="287" w:type="pct"/>
            <w:vMerge/>
            <w:tcBorders>
              <w:top w:val="nil"/>
              <w:left w:val="single" w:sz="4" w:space="0" w:color="auto"/>
              <w:bottom w:val="nil"/>
              <w:right w:val="single" w:sz="4" w:space="0" w:color="auto"/>
            </w:tcBorders>
            <w:vAlign w:val="center"/>
            <w:hideMark/>
          </w:tcPr>
          <w:p w:rsidR="00A0026D" w:rsidRPr="0099189B" w:rsidRDefault="00A0026D" w:rsidP="00C70137">
            <w:pPr>
              <w:pStyle w:val="1fffb"/>
              <w:rPr>
                <w:rFonts w:cs="Times New Roman"/>
                <w:szCs w:val="20"/>
              </w:rPr>
            </w:pPr>
          </w:p>
        </w:tc>
        <w:tc>
          <w:tcPr>
            <w:tcW w:w="313" w:type="pct"/>
            <w:vMerge/>
            <w:tcBorders>
              <w:top w:val="nil"/>
              <w:left w:val="single" w:sz="4" w:space="0" w:color="auto"/>
              <w:bottom w:val="nil"/>
              <w:right w:val="single" w:sz="4" w:space="0" w:color="auto"/>
            </w:tcBorders>
            <w:vAlign w:val="center"/>
            <w:hideMark/>
          </w:tcPr>
          <w:p w:rsidR="00A0026D" w:rsidRPr="0099189B" w:rsidRDefault="00A0026D" w:rsidP="00C70137">
            <w:pPr>
              <w:pStyle w:val="1fffb"/>
              <w:rPr>
                <w:rFonts w:cs="Times New Roman"/>
                <w:szCs w:val="20"/>
              </w:rPr>
            </w:pPr>
          </w:p>
        </w:tc>
        <w:tc>
          <w:tcPr>
            <w:tcW w:w="1426" w:type="pct"/>
            <w:gridSpan w:val="4"/>
            <w:tcBorders>
              <w:top w:val="single" w:sz="4" w:space="0" w:color="auto"/>
              <w:left w:val="nil"/>
              <w:bottom w:val="single" w:sz="4" w:space="0" w:color="auto"/>
              <w:right w:val="single" w:sz="4" w:space="0" w:color="000000"/>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ввода на ж.д. №1,3,5,16</w:t>
            </w:r>
          </w:p>
        </w:tc>
        <w:tc>
          <w:tcPr>
            <w:tcW w:w="250"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57</w:t>
            </w:r>
          </w:p>
        </w:tc>
        <w:tc>
          <w:tcPr>
            <w:tcW w:w="547" w:type="pct"/>
            <w:tcBorders>
              <w:top w:val="nil"/>
              <w:left w:val="nil"/>
              <w:bottom w:val="single" w:sz="4" w:space="0" w:color="auto"/>
              <w:right w:val="nil"/>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22,3</w:t>
            </w:r>
          </w:p>
        </w:tc>
        <w:tc>
          <w:tcPr>
            <w:tcW w:w="390" w:type="pct"/>
            <w:tcBorders>
              <w:top w:val="nil"/>
              <w:left w:val="single" w:sz="4" w:space="0" w:color="auto"/>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подземная</w:t>
            </w:r>
          </w:p>
        </w:tc>
        <w:tc>
          <w:tcPr>
            <w:tcW w:w="261" w:type="pct"/>
            <w:tcBorders>
              <w:top w:val="single" w:sz="4" w:space="0" w:color="auto"/>
              <w:left w:val="nil"/>
              <w:bottom w:val="nil"/>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1971</w:t>
            </w:r>
          </w:p>
        </w:tc>
        <w:tc>
          <w:tcPr>
            <w:tcW w:w="336"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2014</w:t>
            </w:r>
          </w:p>
        </w:tc>
      </w:tr>
      <w:tr w:rsidR="00A0026D" w:rsidRPr="0099189B" w:rsidTr="005B6D16">
        <w:trPr>
          <w:trHeight w:val="20"/>
        </w:trPr>
        <w:tc>
          <w:tcPr>
            <w:tcW w:w="170" w:type="pct"/>
            <w:vMerge/>
            <w:tcBorders>
              <w:top w:val="nil"/>
              <w:left w:val="single" w:sz="4" w:space="0" w:color="auto"/>
              <w:bottom w:val="single" w:sz="4" w:space="0" w:color="000000"/>
              <w:right w:val="single" w:sz="4" w:space="0" w:color="auto"/>
            </w:tcBorders>
            <w:vAlign w:val="center"/>
            <w:hideMark/>
          </w:tcPr>
          <w:p w:rsidR="00A0026D" w:rsidRPr="0099189B" w:rsidRDefault="00A0026D" w:rsidP="00C70137">
            <w:pPr>
              <w:pStyle w:val="1fffb"/>
              <w:rPr>
                <w:rFonts w:cs="Times New Roman"/>
                <w:szCs w:val="20"/>
              </w:rPr>
            </w:pPr>
          </w:p>
        </w:tc>
        <w:tc>
          <w:tcPr>
            <w:tcW w:w="1019" w:type="pct"/>
            <w:vMerge/>
            <w:tcBorders>
              <w:top w:val="nil"/>
              <w:left w:val="single" w:sz="4" w:space="0" w:color="auto"/>
              <w:bottom w:val="single" w:sz="4" w:space="0" w:color="000000"/>
              <w:right w:val="single" w:sz="4" w:space="0" w:color="auto"/>
            </w:tcBorders>
            <w:vAlign w:val="center"/>
            <w:hideMark/>
          </w:tcPr>
          <w:p w:rsidR="00A0026D" w:rsidRPr="0099189B" w:rsidRDefault="00A0026D" w:rsidP="00C70137">
            <w:pPr>
              <w:pStyle w:val="1fffb"/>
              <w:rPr>
                <w:rFonts w:cs="Times New Roman"/>
                <w:szCs w:val="20"/>
              </w:rPr>
            </w:pPr>
          </w:p>
        </w:tc>
        <w:tc>
          <w:tcPr>
            <w:tcW w:w="287" w:type="pct"/>
            <w:tcBorders>
              <w:top w:val="nil"/>
              <w:left w:val="nil"/>
              <w:bottom w:val="nil"/>
              <w:right w:val="single" w:sz="4" w:space="0" w:color="auto"/>
            </w:tcBorders>
            <w:shd w:val="clear" w:color="000000" w:fill="FFFFFF"/>
            <w:vAlign w:val="center"/>
            <w:hideMark/>
          </w:tcPr>
          <w:p w:rsidR="00A0026D" w:rsidRPr="0099189B" w:rsidRDefault="00A0026D" w:rsidP="00C70137">
            <w:pPr>
              <w:pStyle w:val="1fffb"/>
              <w:rPr>
                <w:rFonts w:cs="Times New Roman"/>
                <w:szCs w:val="20"/>
              </w:rPr>
            </w:pPr>
          </w:p>
        </w:tc>
        <w:tc>
          <w:tcPr>
            <w:tcW w:w="313" w:type="pct"/>
            <w:tcBorders>
              <w:top w:val="nil"/>
              <w:left w:val="nil"/>
              <w:bottom w:val="nil"/>
              <w:right w:val="single" w:sz="4" w:space="0" w:color="auto"/>
            </w:tcBorders>
            <w:shd w:val="clear" w:color="000000" w:fill="FFFFFF"/>
            <w:vAlign w:val="center"/>
            <w:hideMark/>
          </w:tcPr>
          <w:p w:rsidR="00A0026D" w:rsidRPr="0099189B" w:rsidRDefault="00A0026D" w:rsidP="00C70137">
            <w:pPr>
              <w:pStyle w:val="1fffb"/>
              <w:rPr>
                <w:rFonts w:cs="Times New Roman"/>
                <w:szCs w:val="20"/>
              </w:rPr>
            </w:pPr>
          </w:p>
        </w:tc>
        <w:tc>
          <w:tcPr>
            <w:tcW w:w="1193"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от ТК-6 до ТК-7 (ул.Центральная)</w:t>
            </w:r>
          </w:p>
        </w:tc>
        <w:tc>
          <w:tcPr>
            <w:tcW w:w="78"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78"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78"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250"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159</w:t>
            </w:r>
          </w:p>
        </w:tc>
        <w:tc>
          <w:tcPr>
            <w:tcW w:w="547" w:type="pct"/>
            <w:tcBorders>
              <w:top w:val="nil"/>
              <w:left w:val="nil"/>
              <w:bottom w:val="single" w:sz="4" w:space="0" w:color="auto"/>
              <w:right w:val="nil"/>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44,0</w:t>
            </w:r>
          </w:p>
        </w:tc>
        <w:tc>
          <w:tcPr>
            <w:tcW w:w="390" w:type="pct"/>
            <w:tcBorders>
              <w:top w:val="nil"/>
              <w:left w:val="single" w:sz="4" w:space="0" w:color="auto"/>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подземная</w:t>
            </w:r>
          </w:p>
        </w:tc>
        <w:tc>
          <w:tcPr>
            <w:tcW w:w="261" w:type="pct"/>
            <w:tcBorders>
              <w:top w:val="single" w:sz="4" w:space="0" w:color="auto"/>
              <w:left w:val="nil"/>
              <w:bottom w:val="nil"/>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1971</w:t>
            </w:r>
          </w:p>
        </w:tc>
        <w:tc>
          <w:tcPr>
            <w:tcW w:w="336"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2020</w:t>
            </w:r>
          </w:p>
        </w:tc>
      </w:tr>
      <w:tr w:rsidR="00A0026D" w:rsidRPr="0099189B" w:rsidTr="005B6D16">
        <w:trPr>
          <w:trHeight w:val="20"/>
        </w:trPr>
        <w:tc>
          <w:tcPr>
            <w:tcW w:w="170" w:type="pct"/>
            <w:vMerge/>
            <w:tcBorders>
              <w:top w:val="nil"/>
              <w:left w:val="single" w:sz="4" w:space="0" w:color="auto"/>
              <w:bottom w:val="single" w:sz="4" w:space="0" w:color="000000"/>
              <w:right w:val="single" w:sz="4" w:space="0" w:color="auto"/>
            </w:tcBorders>
            <w:vAlign w:val="center"/>
            <w:hideMark/>
          </w:tcPr>
          <w:p w:rsidR="00A0026D" w:rsidRPr="0099189B" w:rsidRDefault="00A0026D" w:rsidP="00C70137">
            <w:pPr>
              <w:pStyle w:val="1fffb"/>
              <w:rPr>
                <w:rFonts w:cs="Times New Roman"/>
                <w:szCs w:val="20"/>
              </w:rPr>
            </w:pPr>
          </w:p>
        </w:tc>
        <w:tc>
          <w:tcPr>
            <w:tcW w:w="1019" w:type="pct"/>
            <w:vMerge/>
            <w:tcBorders>
              <w:top w:val="nil"/>
              <w:left w:val="single" w:sz="4" w:space="0" w:color="auto"/>
              <w:bottom w:val="single" w:sz="4" w:space="0" w:color="000000"/>
              <w:right w:val="single" w:sz="4" w:space="0" w:color="auto"/>
            </w:tcBorders>
            <w:vAlign w:val="center"/>
            <w:hideMark/>
          </w:tcPr>
          <w:p w:rsidR="00A0026D" w:rsidRPr="0099189B" w:rsidRDefault="00A0026D" w:rsidP="00C70137">
            <w:pPr>
              <w:pStyle w:val="1fffb"/>
              <w:rPr>
                <w:rFonts w:cs="Times New Roman"/>
                <w:szCs w:val="20"/>
              </w:rPr>
            </w:pPr>
          </w:p>
        </w:tc>
        <w:tc>
          <w:tcPr>
            <w:tcW w:w="600" w:type="pct"/>
            <w:gridSpan w:val="2"/>
            <w:tcBorders>
              <w:top w:val="single" w:sz="4" w:space="0" w:color="auto"/>
              <w:left w:val="nil"/>
              <w:bottom w:val="single" w:sz="4" w:space="0" w:color="auto"/>
              <w:right w:val="single" w:sz="4" w:space="0" w:color="auto"/>
            </w:tcBorders>
            <w:shd w:val="clear" w:color="000000" w:fill="FFFFFF"/>
            <w:vAlign w:val="center"/>
            <w:hideMark/>
          </w:tcPr>
          <w:p w:rsidR="00A0026D" w:rsidRPr="0099189B" w:rsidRDefault="00A0026D" w:rsidP="00C70137">
            <w:pPr>
              <w:pStyle w:val="1fffb"/>
              <w:rPr>
                <w:rFonts w:cs="Times New Roman"/>
                <w:szCs w:val="20"/>
              </w:rPr>
            </w:pPr>
            <w:r w:rsidRPr="0099189B">
              <w:rPr>
                <w:rFonts w:cs="Times New Roman"/>
                <w:szCs w:val="20"/>
              </w:rPr>
              <w:t>840,3</w:t>
            </w:r>
          </w:p>
        </w:tc>
        <w:tc>
          <w:tcPr>
            <w:tcW w:w="1426" w:type="pct"/>
            <w:gridSpan w:val="4"/>
            <w:tcBorders>
              <w:top w:val="single" w:sz="4" w:space="0" w:color="auto"/>
              <w:left w:val="nil"/>
              <w:bottom w:val="single" w:sz="4" w:space="0" w:color="auto"/>
              <w:right w:val="single" w:sz="4" w:space="0" w:color="000000"/>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всего</w:t>
            </w:r>
          </w:p>
        </w:tc>
        <w:tc>
          <w:tcPr>
            <w:tcW w:w="250"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547" w:type="pct"/>
            <w:tcBorders>
              <w:top w:val="nil"/>
              <w:left w:val="nil"/>
              <w:bottom w:val="single" w:sz="4" w:space="0" w:color="auto"/>
              <w:right w:val="nil"/>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840,3</w:t>
            </w:r>
          </w:p>
        </w:tc>
        <w:tc>
          <w:tcPr>
            <w:tcW w:w="390" w:type="pct"/>
            <w:tcBorders>
              <w:top w:val="nil"/>
              <w:left w:val="single" w:sz="4" w:space="0" w:color="auto"/>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261" w:type="pct"/>
            <w:tcBorders>
              <w:top w:val="single" w:sz="4" w:space="0" w:color="auto"/>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336"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r>
      <w:tr w:rsidR="00A0026D" w:rsidRPr="0099189B" w:rsidTr="005B6D16">
        <w:trPr>
          <w:trHeight w:val="20"/>
        </w:trPr>
        <w:tc>
          <w:tcPr>
            <w:tcW w:w="170"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7</w:t>
            </w:r>
          </w:p>
        </w:tc>
        <w:tc>
          <w:tcPr>
            <w:tcW w:w="1019" w:type="pct"/>
            <w:vMerge w:val="restart"/>
            <w:tcBorders>
              <w:top w:val="nil"/>
              <w:left w:val="single" w:sz="4" w:space="0" w:color="auto"/>
              <w:bottom w:val="single" w:sz="4" w:space="0" w:color="000000"/>
              <w:right w:val="single" w:sz="4" w:space="0" w:color="auto"/>
            </w:tcBorders>
            <w:shd w:val="clear" w:color="000000" w:fill="FFFFFF"/>
            <w:vAlign w:val="center"/>
            <w:hideMark/>
          </w:tcPr>
          <w:p w:rsidR="00A0026D" w:rsidRPr="0099189B" w:rsidRDefault="00A0026D" w:rsidP="00C70137">
            <w:pPr>
              <w:pStyle w:val="1fffb"/>
              <w:rPr>
                <w:rFonts w:cs="Times New Roman"/>
                <w:szCs w:val="20"/>
              </w:rPr>
            </w:pPr>
            <w:r w:rsidRPr="0099189B">
              <w:rPr>
                <w:rFonts w:cs="Times New Roman"/>
                <w:szCs w:val="20"/>
              </w:rPr>
              <w:t>Инженерные сети ТВСиКС, тепловые сети 1 (кадастровый номер 86:08:0020601:1132)</w:t>
            </w:r>
          </w:p>
        </w:tc>
        <w:tc>
          <w:tcPr>
            <w:tcW w:w="287" w:type="pct"/>
            <w:vMerge w:val="restart"/>
            <w:tcBorders>
              <w:top w:val="nil"/>
              <w:left w:val="single" w:sz="4" w:space="0" w:color="auto"/>
              <w:bottom w:val="nil"/>
              <w:right w:val="single" w:sz="4" w:space="0" w:color="auto"/>
            </w:tcBorders>
            <w:shd w:val="clear" w:color="000000" w:fill="FFFFFF"/>
            <w:vAlign w:val="center"/>
            <w:hideMark/>
          </w:tcPr>
          <w:p w:rsidR="00A0026D" w:rsidRPr="0099189B" w:rsidRDefault="00A0026D" w:rsidP="00C70137">
            <w:pPr>
              <w:pStyle w:val="1fffb"/>
              <w:rPr>
                <w:rFonts w:cs="Times New Roman"/>
                <w:szCs w:val="20"/>
              </w:rPr>
            </w:pPr>
            <w:r w:rsidRPr="0099189B">
              <w:rPr>
                <w:rFonts w:cs="Times New Roman"/>
                <w:szCs w:val="20"/>
              </w:rPr>
              <w:t>1 422,0</w:t>
            </w:r>
          </w:p>
        </w:tc>
        <w:tc>
          <w:tcPr>
            <w:tcW w:w="313" w:type="pct"/>
            <w:vMerge w:val="restart"/>
            <w:tcBorders>
              <w:top w:val="nil"/>
              <w:left w:val="single" w:sz="4" w:space="0" w:color="auto"/>
              <w:bottom w:val="nil"/>
              <w:right w:val="single" w:sz="4" w:space="0" w:color="auto"/>
            </w:tcBorders>
            <w:shd w:val="clear" w:color="000000" w:fill="FFFFFF"/>
            <w:vAlign w:val="center"/>
            <w:hideMark/>
          </w:tcPr>
          <w:p w:rsidR="00A0026D" w:rsidRPr="0099189B" w:rsidRDefault="00A0026D" w:rsidP="00C70137">
            <w:pPr>
              <w:pStyle w:val="1fffb"/>
              <w:rPr>
                <w:rFonts w:cs="Times New Roman"/>
                <w:szCs w:val="20"/>
              </w:rPr>
            </w:pPr>
            <w:r w:rsidRPr="0099189B">
              <w:rPr>
                <w:rFonts w:cs="Times New Roman"/>
                <w:szCs w:val="20"/>
              </w:rPr>
              <w:t>711,0</w:t>
            </w:r>
          </w:p>
        </w:tc>
        <w:tc>
          <w:tcPr>
            <w:tcW w:w="1193"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от ТК-10 до ТК-13 (пер.Спортивный)</w:t>
            </w:r>
          </w:p>
        </w:tc>
        <w:tc>
          <w:tcPr>
            <w:tcW w:w="78"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78"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78"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250"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114</w:t>
            </w:r>
          </w:p>
        </w:tc>
        <w:tc>
          <w:tcPr>
            <w:tcW w:w="547" w:type="pct"/>
            <w:tcBorders>
              <w:top w:val="nil"/>
              <w:left w:val="nil"/>
              <w:bottom w:val="single" w:sz="4" w:space="0" w:color="auto"/>
              <w:right w:val="nil"/>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115,0</w:t>
            </w:r>
          </w:p>
        </w:tc>
        <w:tc>
          <w:tcPr>
            <w:tcW w:w="390" w:type="pct"/>
            <w:tcBorders>
              <w:top w:val="nil"/>
              <w:left w:val="single" w:sz="4" w:space="0" w:color="auto"/>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подземная</w:t>
            </w:r>
          </w:p>
        </w:tc>
        <w:tc>
          <w:tcPr>
            <w:tcW w:w="261"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1997</w:t>
            </w:r>
          </w:p>
        </w:tc>
        <w:tc>
          <w:tcPr>
            <w:tcW w:w="336"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2012</w:t>
            </w:r>
          </w:p>
        </w:tc>
      </w:tr>
      <w:tr w:rsidR="00A0026D" w:rsidRPr="0099189B" w:rsidTr="005B6D16">
        <w:trPr>
          <w:trHeight w:val="20"/>
        </w:trPr>
        <w:tc>
          <w:tcPr>
            <w:tcW w:w="170" w:type="pct"/>
            <w:vMerge/>
            <w:tcBorders>
              <w:top w:val="nil"/>
              <w:left w:val="single" w:sz="4" w:space="0" w:color="auto"/>
              <w:bottom w:val="single" w:sz="4" w:space="0" w:color="000000"/>
              <w:right w:val="single" w:sz="4" w:space="0" w:color="auto"/>
            </w:tcBorders>
            <w:vAlign w:val="center"/>
            <w:hideMark/>
          </w:tcPr>
          <w:p w:rsidR="00A0026D" w:rsidRPr="0099189B" w:rsidRDefault="00A0026D" w:rsidP="00C70137">
            <w:pPr>
              <w:pStyle w:val="1fffb"/>
              <w:rPr>
                <w:rFonts w:cs="Times New Roman"/>
                <w:szCs w:val="20"/>
              </w:rPr>
            </w:pPr>
          </w:p>
        </w:tc>
        <w:tc>
          <w:tcPr>
            <w:tcW w:w="1019" w:type="pct"/>
            <w:vMerge/>
            <w:tcBorders>
              <w:top w:val="nil"/>
              <w:left w:val="single" w:sz="4" w:space="0" w:color="auto"/>
              <w:bottom w:val="single" w:sz="4" w:space="0" w:color="000000"/>
              <w:right w:val="single" w:sz="4" w:space="0" w:color="auto"/>
            </w:tcBorders>
            <w:vAlign w:val="center"/>
            <w:hideMark/>
          </w:tcPr>
          <w:p w:rsidR="00A0026D" w:rsidRPr="0099189B" w:rsidRDefault="00A0026D" w:rsidP="00C70137">
            <w:pPr>
              <w:pStyle w:val="1fffb"/>
              <w:rPr>
                <w:rFonts w:cs="Times New Roman"/>
                <w:szCs w:val="20"/>
              </w:rPr>
            </w:pPr>
          </w:p>
        </w:tc>
        <w:tc>
          <w:tcPr>
            <w:tcW w:w="287" w:type="pct"/>
            <w:vMerge/>
            <w:tcBorders>
              <w:top w:val="nil"/>
              <w:left w:val="single" w:sz="4" w:space="0" w:color="auto"/>
              <w:bottom w:val="nil"/>
              <w:right w:val="single" w:sz="4" w:space="0" w:color="auto"/>
            </w:tcBorders>
            <w:vAlign w:val="center"/>
            <w:hideMark/>
          </w:tcPr>
          <w:p w:rsidR="00A0026D" w:rsidRPr="0099189B" w:rsidRDefault="00A0026D" w:rsidP="00C70137">
            <w:pPr>
              <w:pStyle w:val="1fffb"/>
              <w:rPr>
                <w:rFonts w:cs="Times New Roman"/>
                <w:szCs w:val="20"/>
              </w:rPr>
            </w:pPr>
          </w:p>
        </w:tc>
        <w:tc>
          <w:tcPr>
            <w:tcW w:w="313" w:type="pct"/>
            <w:vMerge/>
            <w:tcBorders>
              <w:top w:val="nil"/>
              <w:left w:val="single" w:sz="4" w:space="0" w:color="auto"/>
              <w:bottom w:val="nil"/>
              <w:right w:val="single" w:sz="4" w:space="0" w:color="auto"/>
            </w:tcBorders>
            <w:vAlign w:val="center"/>
            <w:hideMark/>
          </w:tcPr>
          <w:p w:rsidR="00A0026D" w:rsidRPr="0099189B" w:rsidRDefault="00A0026D" w:rsidP="00C70137">
            <w:pPr>
              <w:pStyle w:val="1fffb"/>
              <w:rPr>
                <w:rFonts w:cs="Times New Roman"/>
                <w:szCs w:val="20"/>
              </w:rPr>
            </w:pPr>
          </w:p>
        </w:tc>
        <w:tc>
          <w:tcPr>
            <w:tcW w:w="1426" w:type="pct"/>
            <w:gridSpan w:val="4"/>
            <w:tcBorders>
              <w:top w:val="single" w:sz="4" w:space="0" w:color="auto"/>
              <w:left w:val="nil"/>
              <w:bottom w:val="single" w:sz="4" w:space="0" w:color="auto"/>
              <w:right w:val="single" w:sz="4" w:space="0" w:color="000000"/>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ввода на ж.д. 7,9</w:t>
            </w:r>
          </w:p>
        </w:tc>
        <w:tc>
          <w:tcPr>
            <w:tcW w:w="250"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57</w:t>
            </w:r>
          </w:p>
        </w:tc>
        <w:tc>
          <w:tcPr>
            <w:tcW w:w="547" w:type="pct"/>
            <w:tcBorders>
              <w:top w:val="nil"/>
              <w:left w:val="nil"/>
              <w:bottom w:val="single" w:sz="4" w:space="0" w:color="auto"/>
              <w:right w:val="nil"/>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53,0</w:t>
            </w:r>
          </w:p>
        </w:tc>
        <w:tc>
          <w:tcPr>
            <w:tcW w:w="390" w:type="pct"/>
            <w:tcBorders>
              <w:top w:val="nil"/>
              <w:left w:val="single" w:sz="4" w:space="0" w:color="auto"/>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подземная</w:t>
            </w:r>
          </w:p>
        </w:tc>
        <w:tc>
          <w:tcPr>
            <w:tcW w:w="261"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1997</w:t>
            </w:r>
          </w:p>
        </w:tc>
        <w:tc>
          <w:tcPr>
            <w:tcW w:w="336"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2012</w:t>
            </w:r>
          </w:p>
        </w:tc>
      </w:tr>
      <w:tr w:rsidR="00A0026D" w:rsidRPr="0099189B" w:rsidTr="005B6D16">
        <w:trPr>
          <w:trHeight w:val="20"/>
        </w:trPr>
        <w:tc>
          <w:tcPr>
            <w:tcW w:w="170" w:type="pct"/>
            <w:vMerge/>
            <w:tcBorders>
              <w:top w:val="nil"/>
              <w:left w:val="single" w:sz="4" w:space="0" w:color="auto"/>
              <w:bottom w:val="single" w:sz="4" w:space="0" w:color="000000"/>
              <w:right w:val="single" w:sz="4" w:space="0" w:color="auto"/>
            </w:tcBorders>
            <w:vAlign w:val="center"/>
            <w:hideMark/>
          </w:tcPr>
          <w:p w:rsidR="00A0026D" w:rsidRPr="0099189B" w:rsidRDefault="00A0026D" w:rsidP="00C70137">
            <w:pPr>
              <w:pStyle w:val="1fffb"/>
              <w:rPr>
                <w:rFonts w:cs="Times New Roman"/>
                <w:szCs w:val="20"/>
              </w:rPr>
            </w:pPr>
          </w:p>
        </w:tc>
        <w:tc>
          <w:tcPr>
            <w:tcW w:w="1019" w:type="pct"/>
            <w:vMerge/>
            <w:tcBorders>
              <w:top w:val="nil"/>
              <w:left w:val="single" w:sz="4" w:space="0" w:color="auto"/>
              <w:bottom w:val="single" w:sz="4" w:space="0" w:color="000000"/>
              <w:right w:val="single" w:sz="4" w:space="0" w:color="auto"/>
            </w:tcBorders>
            <w:vAlign w:val="center"/>
            <w:hideMark/>
          </w:tcPr>
          <w:p w:rsidR="00A0026D" w:rsidRPr="0099189B" w:rsidRDefault="00A0026D" w:rsidP="00C70137">
            <w:pPr>
              <w:pStyle w:val="1fffb"/>
              <w:rPr>
                <w:rFonts w:cs="Times New Roman"/>
                <w:szCs w:val="20"/>
              </w:rPr>
            </w:pPr>
          </w:p>
        </w:tc>
        <w:tc>
          <w:tcPr>
            <w:tcW w:w="287" w:type="pct"/>
            <w:vMerge/>
            <w:tcBorders>
              <w:top w:val="nil"/>
              <w:left w:val="single" w:sz="4" w:space="0" w:color="auto"/>
              <w:bottom w:val="nil"/>
              <w:right w:val="single" w:sz="4" w:space="0" w:color="auto"/>
            </w:tcBorders>
            <w:vAlign w:val="center"/>
            <w:hideMark/>
          </w:tcPr>
          <w:p w:rsidR="00A0026D" w:rsidRPr="0099189B" w:rsidRDefault="00A0026D" w:rsidP="00C70137">
            <w:pPr>
              <w:pStyle w:val="1fffb"/>
              <w:rPr>
                <w:rFonts w:cs="Times New Roman"/>
                <w:szCs w:val="20"/>
              </w:rPr>
            </w:pPr>
          </w:p>
        </w:tc>
        <w:tc>
          <w:tcPr>
            <w:tcW w:w="313" w:type="pct"/>
            <w:vMerge/>
            <w:tcBorders>
              <w:top w:val="nil"/>
              <w:left w:val="single" w:sz="4" w:space="0" w:color="auto"/>
              <w:bottom w:val="nil"/>
              <w:right w:val="single" w:sz="4" w:space="0" w:color="auto"/>
            </w:tcBorders>
            <w:vAlign w:val="center"/>
            <w:hideMark/>
          </w:tcPr>
          <w:p w:rsidR="00A0026D" w:rsidRPr="0099189B" w:rsidRDefault="00A0026D" w:rsidP="00C70137">
            <w:pPr>
              <w:pStyle w:val="1fffb"/>
              <w:rPr>
                <w:rFonts w:cs="Times New Roman"/>
                <w:szCs w:val="20"/>
              </w:rPr>
            </w:pPr>
          </w:p>
        </w:tc>
        <w:tc>
          <w:tcPr>
            <w:tcW w:w="1193"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от ТК-19 до ТК-22 (ул.Дорожная)</w:t>
            </w:r>
          </w:p>
        </w:tc>
        <w:tc>
          <w:tcPr>
            <w:tcW w:w="78"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78"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78"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250"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114</w:t>
            </w:r>
          </w:p>
        </w:tc>
        <w:tc>
          <w:tcPr>
            <w:tcW w:w="547" w:type="pct"/>
            <w:tcBorders>
              <w:top w:val="nil"/>
              <w:left w:val="nil"/>
              <w:bottom w:val="single" w:sz="4" w:space="0" w:color="auto"/>
              <w:right w:val="nil"/>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52,0</w:t>
            </w:r>
          </w:p>
        </w:tc>
        <w:tc>
          <w:tcPr>
            <w:tcW w:w="390" w:type="pct"/>
            <w:tcBorders>
              <w:top w:val="nil"/>
              <w:left w:val="single" w:sz="4" w:space="0" w:color="auto"/>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подземная</w:t>
            </w:r>
          </w:p>
        </w:tc>
        <w:tc>
          <w:tcPr>
            <w:tcW w:w="261"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1997</w:t>
            </w:r>
          </w:p>
        </w:tc>
        <w:tc>
          <w:tcPr>
            <w:tcW w:w="336"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2011</w:t>
            </w:r>
          </w:p>
        </w:tc>
      </w:tr>
      <w:tr w:rsidR="00A0026D" w:rsidRPr="0099189B" w:rsidTr="005B6D16">
        <w:trPr>
          <w:trHeight w:val="20"/>
        </w:trPr>
        <w:tc>
          <w:tcPr>
            <w:tcW w:w="170" w:type="pct"/>
            <w:vMerge/>
            <w:tcBorders>
              <w:top w:val="nil"/>
              <w:left w:val="single" w:sz="4" w:space="0" w:color="auto"/>
              <w:bottom w:val="single" w:sz="4" w:space="0" w:color="000000"/>
              <w:right w:val="single" w:sz="4" w:space="0" w:color="auto"/>
            </w:tcBorders>
            <w:vAlign w:val="center"/>
            <w:hideMark/>
          </w:tcPr>
          <w:p w:rsidR="00A0026D" w:rsidRPr="0099189B" w:rsidRDefault="00A0026D" w:rsidP="00C70137">
            <w:pPr>
              <w:pStyle w:val="1fffb"/>
              <w:rPr>
                <w:rFonts w:cs="Times New Roman"/>
                <w:szCs w:val="20"/>
              </w:rPr>
            </w:pPr>
          </w:p>
        </w:tc>
        <w:tc>
          <w:tcPr>
            <w:tcW w:w="1019" w:type="pct"/>
            <w:vMerge/>
            <w:tcBorders>
              <w:top w:val="nil"/>
              <w:left w:val="single" w:sz="4" w:space="0" w:color="auto"/>
              <w:bottom w:val="single" w:sz="4" w:space="0" w:color="000000"/>
              <w:right w:val="single" w:sz="4" w:space="0" w:color="auto"/>
            </w:tcBorders>
            <w:vAlign w:val="center"/>
            <w:hideMark/>
          </w:tcPr>
          <w:p w:rsidR="00A0026D" w:rsidRPr="0099189B" w:rsidRDefault="00A0026D" w:rsidP="00C70137">
            <w:pPr>
              <w:pStyle w:val="1fffb"/>
              <w:rPr>
                <w:rFonts w:cs="Times New Roman"/>
                <w:szCs w:val="20"/>
              </w:rPr>
            </w:pPr>
          </w:p>
        </w:tc>
        <w:tc>
          <w:tcPr>
            <w:tcW w:w="287" w:type="pct"/>
            <w:vMerge/>
            <w:tcBorders>
              <w:top w:val="nil"/>
              <w:left w:val="single" w:sz="4" w:space="0" w:color="auto"/>
              <w:bottom w:val="nil"/>
              <w:right w:val="single" w:sz="4" w:space="0" w:color="auto"/>
            </w:tcBorders>
            <w:vAlign w:val="center"/>
            <w:hideMark/>
          </w:tcPr>
          <w:p w:rsidR="00A0026D" w:rsidRPr="0099189B" w:rsidRDefault="00A0026D" w:rsidP="00C70137">
            <w:pPr>
              <w:pStyle w:val="1fffb"/>
              <w:rPr>
                <w:rFonts w:cs="Times New Roman"/>
                <w:szCs w:val="20"/>
              </w:rPr>
            </w:pPr>
          </w:p>
        </w:tc>
        <w:tc>
          <w:tcPr>
            <w:tcW w:w="313" w:type="pct"/>
            <w:vMerge/>
            <w:tcBorders>
              <w:top w:val="nil"/>
              <w:left w:val="single" w:sz="4" w:space="0" w:color="auto"/>
              <w:bottom w:val="nil"/>
              <w:right w:val="single" w:sz="4" w:space="0" w:color="auto"/>
            </w:tcBorders>
            <w:vAlign w:val="center"/>
            <w:hideMark/>
          </w:tcPr>
          <w:p w:rsidR="00A0026D" w:rsidRPr="0099189B" w:rsidRDefault="00A0026D" w:rsidP="00C70137">
            <w:pPr>
              <w:pStyle w:val="1fffb"/>
              <w:rPr>
                <w:rFonts w:cs="Times New Roman"/>
                <w:szCs w:val="20"/>
              </w:rPr>
            </w:pPr>
          </w:p>
        </w:tc>
        <w:tc>
          <w:tcPr>
            <w:tcW w:w="1193"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от ТК-19 до ТК-22 (ул.Дорожная)</w:t>
            </w:r>
          </w:p>
        </w:tc>
        <w:tc>
          <w:tcPr>
            <w:tcW w:w="78"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78"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78"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250"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114</w:t>
            </w:r>
          </w:p>
        </w:tc>
        <w:tc>
          <w:tcPr>
            <w:tcW w:w="547" w:type="pct"/>
            <w:tcBorders>
              <w:top w:val="nil"/>
              <w:left w:val="nil"/>
              <w:bottom w:val="single" w:sz="4" w:space="0" w:color="auto"/>
              <w:right w:val="nil"/>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58,0</w:t>
            </w:r>
          </w:p>
        </w:tc>
        <w:tc>
          <w:tcPr>
            <w:tcW w:w="390" w:type="pct"/>
            <w:tcBorders>
              <w:top w:val="nil"/>
              <w:left w:val="single" w:sz="4" w:space="0" w:color="auto"/>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надземная</w:t>
            </w:r>
          </w:p>
        </w:tc>
        <w:tc>
          <w:tcPr>
            <w:tcW w:w="261"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1997</w:t>
            </w:r>
          </w:p>
        </w:tc>
        <w:tc>
          <w:tcPr>
            <w:tcW w:w="336"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2011</w:t>
            </w:r>
          </w:p>
        </w:tc>
      </w:tr>
      <w:tr w:rsidR="00A0026D" w:rsidRPr="0099189B" w:rsidTr="005B6D16">
        <w:trPr>
          <w:trHeight w:val="20"/>
        </w:trPr>
        <w:tc>
          <w:tcPr>
            <w:tcW w:w="170" w:type="pct"/>
            <w:vMerge/>
            <w:tcBorders>
              <w:top w:val="nil"/>
              <w:left w:val="single" w:sz="4" w:space="0" w:color="auto"/>
              <w:bottom w:val="single" w:sz="4" w:space="0" w:color="000000"/>
              <w:right w:val="single" w:sz="4" w:space="0" w:color="auto"/>
            </w:tcBorders>
            <w:vAlign w:val="center"/>
            <w:hideMark/>
          </w:tcPr>
          <w:p w:rsidR="00A0026D" w:rsidRPr="0099189B" w:rsidRDefault="00A0026D" w:rsidP="00C70137">
            <w:pPr>
              <w:pStyle w:val="1fffb"/>
              <w:rPr>
                <w:rFonts w:cs="Times New Roman"/>
                <w:szCs w:val="20"/>
              </w:rPr>
            </w:pPr>
          </w:p>
        </w:tc>
        <w:tc>
          <w:tcPr>
            <w:tcW w:w="1019" w:type="pct"/>
            <w:vMerge/>
            <w:tcBorders>
              <w:top w:val="nil"/>
              <w:left w:val="single" w:sz="4" w:space="0" w:color="auto"/>
              <w:bottom w:val="single" w:sz="4" w:space="0" w:color="000000"/>
              <w:right w:val="single" w:sz="4" w:space="0" w:color="auto"/>
            </w:tcBorders>
            <w:vAlign w:val="center"/>
            <w:hideMark/>
          </w:tcPr>
          <w:p w:rsidR="00A0026D" w:rsidRPr="0099189B" w:rsidRDefault="00A0026D" w:rsidP="00C70137">
            <w:pPr>
              <w:pStyle w:val="1fffb"/>
              <w:rPr>
                <w:rFonts w:cs="Times New Roman"/>
                <w:szCs w:val="20"/>
              </w:rPr>
            </w:pPr>
          </w:p>
        </w:tc>
        <w:tc>
          <w:tcPr>
            <w:tcW w:w="287" w:type="pct"/>
            <w:vMerge/>
            <w:tcBorders>
              <w:top w:val="nil"/>
              <w:left w:val="single" w:sz="4" w:space="0" w:color="auto"/>
              <w:bottom w:val="nil"/>
              <w:right w:val="single" w:sz="4" w:space="0" w:color="auto"/>
            </w:tcBorders>
            <w:vAlign w:val="center"/>
            <w:hideMark/>
          </w:tcPr>
          <w:p w:rsidR="00A0026D" w:rsidRPr="0099189B" w:rsidRDefault="00A0026D" w:rsidP="00C70137">
            <w:pPr>
              <w:pStyle w:val="1fffb"/>
              <w:rPr>
                <w:rFonts w:cs="Times New Roman"/>
                <w:szCs w:val="20"/>
              </w:rPr>
            </w:pPr>
          </w:p>
        </w:tc>
        <w:tc>
          <w:tcPr>
            <w:tcW w:w="313" w:type="pct"/>
            <w:vMerge/>
            <w:tcBorders>
              <w:top w:val="nil"/>
              <w:left w:val="single" w:sz="4" w:space="0" w:color="auto"/>
              <w:bottom w:val="nil"/>
              <w:right w:val="single" w:sz="4" w:space="0" w:color="auto"/>
            </w:tcBorders>
            <w:vAlign w:val="center"/>
            <w:hideMark/>
          </w:tcPr>
          <w:p w:rsidR="00A0026D" w:rsidRPr="0099189B" w:rsidRDefault="00A0026D" w:rsidP="00C70137">
            <w:pPr>
              <w:pStyle w:val="1fffb"/>
              <w:rPr>
                <w:rFonts w:cs="Times New Roman"/>
                <w:szCs w:val="20"/>
              </w:rPr>
            </w:pPr>
          </w:p>
        </w:tc>
        <w:tc>
          <w:tcPr>
            <w:tcW w:w="1426" w:type="pct"/>
            <w:gridSpan w:val="4"/>
            <w:tcBorders>
              <w:top w:val="single" w:sz="4" w:space="0" w:color="auto"/>
              <w:left w:val="nil"/>
              <w:bottom w:val="single" w:sz="4" w:space="0" w:color="auto"/>
              <w:right w:val="single" w:sz="4" w:space="0" w:color="000000"/>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ввода на ж.д. 23а, №1</w:t>
            </w:r>
          </w:p>
        </w:tc>
        <w:tc>
          <w:tcPr>
            <w:tcW w:w="250"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32</w:t>
            </w:r>
          </w:p>
        </w:tc>
        <w:tc>
          <w:tcPr>
            <w:tcW w:w="547" w:type="pct"/>
            <w:tcBorders>
              <w:top w:val="nil"/>
              <w:left w:val="nil"/>
              <w:bottom w:val="single" w:sz="4" w:space="0" w:color="auto"/>
              <w:right w:val="nil"/>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37,0</w:t>
            </w:r>
          </w:p>
        </w:tc>
        <w:tc>
          <w:tcPr>
            <w:tcW w:w="390" w:type="pct"/>
            <w:tcBorders>
              <w:top w:val="nil"/>
              <w:left w:val="single" w:sz="4" w:space="0" w:color="auto"/>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надземная</w:t>
            </w:r>
          </w:p>
        </w:tc>
        <w:tc>
          <w:tcPr>
            <w:tcW w:w="261"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1997</w:t>
            </w:r>
          </w:p>
        </w:tc>
        <w:tc>
          <w:tcPr>
            <w:tcW w:w="336"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2011</w:t>
            </w:r>
          </w:p>
        </w:tc>
      </w:tr>
      <w:tr w:rsidR="00A0026D" w:rsidRPr="0099189B" w:rsidTr="005B6D16">
        <w:trPr>
          <w:trHeight w:val="20"/>
        </w:trPr>
        <w:tc>
          <w:tcPr>
            <w:tcW w:w="170" w:type="pct"/>
            <w:vMerge/>
            <w:tcBorders>
              <w:top w:val="nil"/>
              <w:left w:val="single" w:sz="4" w:space="0" w:color="auto"/>
              <w:bottom w:val="single" w:sz="4" w:space="0" w:color="000000"/>
              <w:right w:val="single" w:sz="4" w:space="0" w:color="auto"/>
            </w:tcBorders>
            <w:vAlign w:val="center"/>
            <w:hideMark/>
          </w:tcPr>
          <w:p w:rsidR="00A0026D" w:rsidRPr="0099189B" w:rsidRDefault="00A0026D" w:rsidP="00C70137">
            <w:pPr>
              <w:pStyle w:val="1fffb"/>
              <w:rPr>
                <w:rFonts w:cs="Times New Roman"/>
                <w:szCs w:val="20"/>
              </w:rPr>
            </w:pPr>
          </w:p>
        </w:tc>
        <w:tc>
          <w:tcPr>
            <w:tcW w:w="1019" w:type="pct"/>
            <w:vMerge/>
            <w:tcBorders>
              <w:top w:val="nil"/>
              <w:left w:val="single" w:sz="4" w:space="0" w:color="auto"/>
              <w:bottom w:val="single" w:sz="4" w:space="0" w:color="000000"/>
              <w:right w:val="single" w:sz="4" w:space="0" w:color="auto"/>
            </w:tcBorders>
            <w:vAlign w:val="center"/>
            <w:hideMark/>
          </w:tcPr>
          <w:p w:rsidR="00A0026D" w:rsidRPr="0099189B" w:rsidRDefault="00A0026D" w:rsidP="00C70137">
            <w:pPr>
              <w:pStyle w:val="1fffb"/>
              <w:rPr>
                <w:rFonts w:cs="Times New Roman"/>
                <w:szCs w:val="20"/>
              </w:rPr>
            </w:pPr>
          </w:p>
        </w:tc>
        <w:tc>
          <w:tcPr>
            <w:tcW w:w="287" w:type="pct"/>
            <w:vMerge/>
            <w:tcBorders>
              <w:top w:val="nil"/>
              <w:left w:val="single" w:sz="4" w:space="0" w:color="auto"/>
              <w:bottom w:val="nil"/>
              <w:right w:val="single" w:sz="4" w:space="0" w:color="auto"/>
            </w:tcBorders>
            <w:vAlign w:val="center"/>
            <w:hideMark/>
          </w:tcPr>
          <w:p w:rsidR="00A0026D" w:rsidRPr="0099189B" w:rsidRDefault="00A0026D" w:rsidP="00C70137">
            <w:pPr>
              <w:pStyle w:val="1fffb"/>
              <w:rPr>
                <w:rFonts w:cs="Times New Roman"/>
                <w:szCs w:val="20"/>
              </w:rPr>
            </w:pPr>
          </w:p>
        </w:tc>
        <w:tc>
          <w:tcPr>
            <w:tcW w:w="313" w:type="pct"/>
            <w:vMerge/>
            <w:tcBorders>
              <w:top w:val="nil"/>
              <w:left w:val="single" w:sz="4" w:space="0" w:color="auto"/>
              <w:bottom w:val="nil"/>
              <w:right w:val="single" w:sz="4" w:space="0" w:color="auto"/>
            </w:tcBorders>
            <w:vAlign w:val="center"/>
            <w:hideMark/>
          </w:tcPr>
          <w:p w:rsidR="00A0026D" w:rsidRPr="0099189B" w:rsidRDefault="00A0026D" w:rsidP="00C70137">
            <w:pPr>
              <w:pStyle w:val="1fffb"/>
              <w:rPr>
                <w:rFonts w:cs="Times New Roman"/>
                <w:szCs w:val="20"/>
              </w:rPr>
            </w:pPr>
          </w:p>
        </w:tc>
        <w:tc>
          <w:tcPr>
            <w:tcW w:w="1193"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от УТ-31 до УТ-38 (на Болотную)</w:t>
            </w:r>
          </w:p>
        </w:tc>
        <w:tc>
          <w:tcPr>
            <w:tcW w:w="78"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78"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78"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250"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114</w:t>
            </w:r>
          </w:p>
        </w:tc>
        <w:tc>
          <w:tcPr>
            <w:tcW w:w="547" w:type="pct"/>
            <w:tcBorders>
              <w:top w:val="nil"/>
              <w:left w:val="nil"/>
              <w:bottom w:val="single" w:sz="4" w:space="0" w:color="auto"/>
              <w:right w:val="nil"/>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115,0</w:t>
            </w:r>
          </w:p>
        </w:tc>
        <w:tc>
          <w:tcPr>
            <w:tcW w:w="390" w:type="pct"/>
            <w:tcBorders>
              <w:top w:val="nil"/>
              <w:left w:val="single" w:sz="4" w:space="0" w:color="auto"/>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надземная</w:t>
            </w:r>
          </w:p>
        </w:tc>
        <w:tc>
          <w:tcPr>
            <w:tcW w:w="261"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1997</w:t>
            </w:r>
          </w:p>
        </w:tc>
        <w:tc>
          <w:tcPr>
            <w:tcW w:w="336"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2012</w:t>
            </w:r>
          </w:p>
        </w:tc>
      </w:tr>
      <w:tr w:rsidR="00A0026D" w:rsidRPr="0099189B" w:rsidTr="005B6D16">
        <w:trPr>
          <w:trHeight w:val="20"/>
        </w:trPr>
        <w:tc>
          <w:tcPr>
            <w:tcW w:w="170" w:type="pct"/>
            <w:vMerge/>
            <w:tcBorders>
              <w:top w:val="nil"/>
              <w:left w:val="single" w:sz="4" w:space="0" w:color="auto"/>
              <w:bottom w:val="single" w:sz="4" w:space="0" w:color="000000"/>
              <w:right w:val="single" w:sz="4" w:space="0" w:color="auto"/>
            </w:tcBorders>
            <w:vAlign w:val="center"/>
            <w:hideMark/>
          </w:tcPr>
          <w:p w:rsidR="00A0026D" w:rsidRPr="0099189B" w:rsidRDefault="00A0026D" w:rsidP="00C70137">
            <w:pPr>
              <w:pStyle w:val="1fffb"/>
              <w:rPr>
                <w:rFonts w:cs="Times New Roman"/>
                <w:szCs w:val="20"/>
              </w:rPr>
            </w:pPr>
          </w:p>
        </w:tc>
        <w:tc>
          <w:tcPr>
            <w:tcW w:w="1019" w:type="pct"/>
            <w:vMerge/>
            <w:tcBorders>
              <w:top w:val="nil"/>
              <w:left w:val="single" w:sz="4" w:space="0" w:color="auto"/>
              <w:bottom w:val="single" w:sz="4" w:space="0" w:color="000000"/>
              <w:right w:val="single" w:sz="4" w:space="0" w:color="auto"/>
            </w:tcBorders>
            <w:vAlign w:val="center"/>
            <w:hideMark/>
          </w:tcPr>
          <w:p w:rsidR="00A0026D" w:rsidRPr="0099189B" w:rsidRDefault="00A0026D" w:rsidP="00C70137">
            <w:pPr>
              <w:pStyle w:val="1fffb"/>
              <w:rPr>
                <w:rFonts w:cs="Times New Roman"/>
                <w:szCs w:val="20"/>
              </w:rPr>
            </w:pPr>
          </w:p>
        </w:tc>
        <w:tc>
          <w:tcPr>
            <w:tcW w:w="287" w:type="pct"/>
            <w:vMerge/>
            <w:tcBorders>
              <w:top w:val="nil"/>
              <w:left w:val="single" w:sz="4" w:space="0" w:color="auto"/>
              <w:bottom w:val="nil"/>
              <w:right w:val="single" w:sz="4" w:space="0" w:color="auto"/>
            </w:tcBorders>
            <w:vAlign w:val="center"/>
            <w:hideMark/>
          </w:tcPr>
          <w:p w:rsidR="00A0026D" w:rsidRPr="0099189B" w:rsidRDefault="00A0026D" w:rsidP="00C70137">
            <w:pPr>
              <w:pStyle w:val="1fffb"/>
              <w:rPr>
                <w:rFonts w:cs="Times New Roman"/>
                <w:szCs w:val="20"/>
              </w:rPr>
            </w:pPr>
          </w:p>
        </w:tc>
        <w:tc>
          <w:tcPr>
            <w:tcW w:w="313" w:type="pct"/>
            <w:vMerge/>
            <w:tcBorders>
              <w:top w:val="nil"/>
              <w:left w:val="single" w:sz="4" w:space="0" w:color="auto"/>
              <w:bottom w:val="nil"/>
              <w:right w:val="single" w:sz="4" w:space="0" w:color="auto"/>
            </w:tcBorders>
            <w:vAlign w:val="center"/>
            <w:hideMark/>
          </w:tcPr>
          <w:p w:rsidR="00A0026D" w:rsidRPr="0099189B" w:rsidRDefault="00A0026D" w:rsidP="00C70137">
            <w:pPr>
              <w:pStyle w:val="1fffb"/>
              <w:rPr>
                <w:rFonts w:cs="Times New Roman"/>
                <w:szCs w:val="20"/>
              </w:rPr>
            </w:pPr>
          </w:p>
        </w:tc>
        <w:tc>
          <w:tcPr>
            <w:tcW w:w="1426" w:type="pct"/>
            <w:gridSpan w:val="4"/>
            <w:tcBorders>
              <w:top w:val="single" w:sz="4" w:space="0" w:color="auto"/>
              <w:left w:val="nil"/>
              <w:bottom w:val="single" w:sz="4" w:space="0" w:color="auto"/>
              <w:right w:val="single" w:sz="4" w:space="0" w:color="000000"/>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от УТ-38 до КНС</w:t>
            </w:r>
          </w:p>
        </w:tc>
        <w:tc>
          <w:tcPr>
            <w:tcW w:w="250"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114</w:t>
            </w:r>
          </w:p>
        </w:tc>
        <w:tc>
          <w:tcPr>
            <w:tcW w:w="547" w:type="pct"/>
            <w:tcBorders>
              <w:top w:val="nil"/>
              <w:left w:val="nil"/>
              <w:bottom w:val="single" w:sz="4" w:space="0" w:color="auto"/>
              <w:right w:val="nil"/>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165,0</w:t>
            </w:r>
          </w:p>
        </w:tc>
        <w:tc>
          <w:tcPr>
            <w:tcW w:w="390" w:type="pct"/>
            <w:tcBorders>
              <w:top w:val="nil"/>
              <w:left w:val="single" w:sz="4" w:space="0" w:color="auto"/>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подземная</w:t>
            </w:r>
          </w:p>
        </w:tc>
        <w:tc>
          <w:tcPr>
            <w:tcW w:w="261"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1997</w:t>
            </w:r>
          </w:p>
        </w:tc>
        <w:tc>
          <w:tcPr>
            <w:tcW w:w="336"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2012</w:t>
            </w:r>
          </w:p>
        </w:tc>
      </w:tr>
      <w:tr w:rsidR="00A0026D" w:rsidRPr="0099189B" w:rsidTr="005B6D16">
        <w:trPr>
          <w:trHeight w:val="20"/>
        </w:trPr>
        <w:tc>
          <w:tcPr>
            <w:tcW w:w="170" w:type="pct"/>
            <w:vMerge/>
            <w:tcBorders>
              <w:top w:val="nil"/>
              <w:left w:val="single" w:sz="4" w:space="0" w:color="auto"/>
              <w:bottom w:val="single" w:sz="4" w:space="0" w:color="000000"/>
              <w:right w:val="single" w:sz="4" w:space="0" w:color="auto"/>
            </w:tcBorders>
            <w:vAlign w:val="center"/>
            <w:hideMark/>
          </w:tcPr>
          <w:p w:rsidR="00A0026D" w:rsidRPr="0099189B" w:rsidRDefault="00A0026D" w:rsidP="00C70137">
            <w:pPr>
              <w:pStyle w:val="1fffb"/>
              <w:rPr>
                <w:rFonts w:cs="Times New Roman"/>
                <w:szCs w:val="20"/>
              </w:rPr>
            </w:pPr>
          </w:p>
        </w:tc>
        <w:tc>
          <w:tcPr>
            <w:tcW w:w="1019" w:type="pct"/>
            <w:vMerge/>
            <w:tcBorders>
              <w:top w:val="nil"/>
              <w:left w:val="single" w:sz="4" w:space="0" w:color="auto"/>
              <w:bottom w:val="single" w:sz="4" w:space="0" w:color="000000"/>
              <w:right w:val="single" w:sz="4" w:space="0" w:color="auto"/>
            </w:tcBorders>
            <w:vAlign w:val="center"/>
            <w:hideMark/>
          </w:tcPr>
          <w:p w:rsidR="00A0026D" w:rsidRPr="0099189B" w:rsidRDefault="00A0026D" w:rsidP="00C70137">
            <w:pPr>
              <w:pStyle w:val="1fffb"/>
              <w:rPr>
                <w:rFonts w:cs="Times New Roman"/>
                <w:szCs w:val="20"/>
              </w:rPr>
            </w:pPr>
          </w:p>
        </w:tc>
        <w:tc>
          <w:tcPr>
            <w:tcW w:w="287" w:type="pct"/>
            <w:vMerge/>
            <w:tcBorders>
              <w:top w:val="nil"/>
              <w:left w:val="single" w:sz="4" w:space="0" w:color="auto"/>
              <w:bottom w:val="nil"/>
              <w:right w:val="single" w:sz="4" w:space="0" w:color="auto"/>
            </w:tcBorders>
            <w:vAlign w:val="center"/>
            <w:hideMark/>
          </w:tcPr>
          <w:p w:rsidR="00A0026D" w:rsidRPr="0099189B" w:rsidRDefault="00A0026D" w:rsidP="00C70137">
            <w:pPr>
              <w:pStyle w:val="1fffb"/>
              <w:rPr>
                <w:rFonts w:cs="Times New Roman"/>
                <w:szCs w:val="20"/>
              </w:rPr>
            </w:pPr>
          </w:p>
        </w:tc>
        <w:tc>
          <w:tcPr>
            <w:tcW w:w="313" w:type="pct"/>
            <w:vMerge/>
            <w:tcBorders>
              <w:top w:val="nil"/>
              <w:left w:val="single" w:sz="4" w:space="0" w:color="auto"/>
              <w:bottom w:val="nil"/>
              <w:right w:val="single" w:sz="4" w:space="0" w:color="auto"/>
            </w:tcBorders>
            <w:vAlign w:val="center"/>
            <w:hideMark/>
          </w:tcPr>
          <w:p w:rsidR="00A0026D" w:rsidRPr="0099189B" w:rsidRDefault="00A0026D" w:rsidP="00C70137">
            <w:pPr>
              <w:pStyle w:val="1fffb"/>
              <w:rPr>
                <w:rFonts w:cs="Times New Roman"/>
                <w:szCs w:val="20"/>
              </w:rPr>
            </w:pPr>
          </w:p>
        </w:tc>
        <w:tc>
          <w:tcPr>
            <w:tcW w:w="1426" w:type="pct"/>
            <w:gridSpan w:val="4"/>
            <w:tcBorders>
              <w:top w:val="single" w:sz="4" w:space="0" w:color="auto"/>
              <w:left w:val="nil"/>
              <w:bottom w:val="single" w:sz="4" w:space="0" w:color="auto"/>
              <w:right w:val="single" w:sz="4" w:space="0" w:color="000000"/>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от УТ-38 до КОС</w:t>
            </w:r>
          </w:p>
        </w:tc>
        <w:tc>
          <w:tcPr>
            <w:tcW w:w="250"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89</w:t>
            </w:r>
          </w:p>
        </w:tc>
        <w:tc>
          <w:tcPr>
            <w:tcW w:w="547" w:type="pct"/>
            <w:tcBorders>
              <w:top w:val="nil"/>
              <w:left w:val="nil"/>
              <w:bottom w:val="single" w:sz="4" w:space="0" w:color="auto"/>
              <w:right w:val="nil"/>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116,0</w:t>
            </w:r>
          </w:p>
        </w:tc>
        <w:tc>
          <w:tcPr>
            <w:tcW w:w="390" w:type="pct"/>
            <w:tcBorders>
              <w:top w:val="nil"/>
              <w:left w:val="single" w:sz="4" w:space="0" w:color="auto"/>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надземная</w:t>
            </w:r>
          </w:p>
        </w:tc>
        <w:tc>
          <w:tcPr>
            <w:tcW w:w="261"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1997</w:t>
            </w:r>
          </w:p>
        </w:tc>
        <w:tc>
          <w:tcPr>
            <w:tcW w:w="336"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2020</w:t>
            </w:r>
          </w:p>
        </w:tc>
      </w:tr>
      <w:tr w:rsidR="00A0026D" w:rsidRPr="0099189B" w:rsidTr="005B6D16">
        <w:trPr>
          <w:trHeight w:val="20"/>
        </w:trPr>
        <w:tc>
          <w:tcPr>
            <w:tcW w:w="170" w:type="pct"/>
            <w:vMerge/>
            <w:tcBorders>
              <w:top w:val="nil"/>
              <w:left w:val="single" w:sz="4" w:space="0" w:color="auto"/>
              <w:bottom w:val="single" w:sz="4" w:space="0" w:color="000000"/>
              <w:right w:val="single" w:sz="4" w:space="0" w:color="auto"/>
            </w:tcBorders>
            <w:vAlign w:val="center"/>
            <w:hideMark/>
          </w:tcPr>
          <w:p w:rsidR="00A0026D" w:rsidRPr="0099189B" w:rsidRDefault="00A0026D" w:rsidP="00C70137">
            <w:pPr>
              <w:pStyle w:val="1fffb"/>
              <w:rPr>
                <w:rFonts w:cs="Times New Roman"/>
                <w:szCs w:val="20"/>
              </w:rPr>
            </w:pPr>
          </w:p>
        </w:tc>
        <w:tc>
          <w:tcPr>
            <w:tcW w:w="1019" w:type="pct"/>
            <w:vMerge/>
            <w:tcBorders>
              <w:top w:val="nil"/>
              <w:left w:val="single" w:sz="4" w:space="0" w:color="auto"/>
              <w:bottom w:val="single" w:sz="4" w:space="0" w:color="000000"/>
              <w:right w:val="single" w:sz="4" w:space="0" w:color="auto"/>
            </w:tcBorders>
            <w:vAlign w:val="center"/>
            <w:hideMark/>
          </w:tcPr>
          <w:p w:rsidR="00A0026D" w:rsidRPr="0099189B" w:rsidRDefault="00A0026D" w:rsidP="00C70137">
            <w:pPr>
              <w:pStyle w:val="1fffb"/>
              <w:rPr>
                <w:rFonts w:cs="Times New Roman"/>
                <w:szCs w:val="20"/>
              </w:rPr>
            </w:pPr>
          </w:p>
        </w:tc>
        <w:tc>
          <w:tcPr>
            <w:tcW w:w="600" w:type="pct"/>
            <w:gridSpan w:val="2"/>
            <w:tcBorders>
              <w:top w:val="single" w:sz="4" w:space="0" w:color="auto"/>
              <w:left w:val="nil"/>
              <w:bottom w:val="single" w:sz="4" w:space="0" w:color="auto"/>
              <w:right w:val="single" w:sz="4" w:space="0" w:color="auto"/>
            </w:tcBorders>
            <w:shd w:val="clear" w:color="000000" w:fill="FFFFFF"/>
            <w:vAlign w:val="center"/>
            <w:hideMark/>
          </w:tcPr>
          <w:p w:rsidR="00A0026D" w:rsidRPr="0099189B" w:rsidRDefault="00A0026D" w:rsidP="00C70137">
            <w:pPr>
              <w:pStyle w:val="1fffb"/>
              <w:rPr>
                <w:rFonts w:cs="Times New Roman"/>
                <w:szCs w:val="20"/>
              </w:rPr>
            </w:pPr>
            <w:r w:rsidRPr="0099189B">
              <w:rPr>
                <w:rFonts w:cs="Times New Roman"/>
                <w:szCs w:val="20"/>
              </w:rPr>
              <w:t>711,0</w:t>
            </w:r>
          </w:p>
        </w:tc>
        <w:tc>
          <w:tcPr>
            <w:tcW w:w="1426" w:type="pct"/>
            <w:gridSpan w:val="4"/>
            <w:tcBorders>
              <w:top w:val="single" w:sz="4" w:space="0" w:color="auto"/>
              <w:left w:val="nil"/>
              <w:bottom w:val="single" w:sz="4" w:space="0" w:color="auto"/>
              <w:right w:val="single" w:sz="4" w:space="0" w:color="000000"/>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всего</w:t>
            </w:r>
          </w:p>
        </w:tc>
        <w:tc>
          <w:tcPr>
            <w:tcW w:w="250"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547" w:type="pct"/>
            <w:tcBorders>
              <w:top w:val="nil"/>
              <w:left w:val="nil"/>
              <w:bottom w:val="single" w:sz="4" w:space="0" w:color="auto"/>
              <w:right w:val="nil"/>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711,0</w:t>
            </w:r>
          </w:p>
        </w:tc>
        <w:tc>
          <w:tcPr>
            <w:tcW w:w="390" w:type="pct"/>
            <w:tcBorders>
              <w:top w:val="nil"/>
              <w:left w:val="single" w:sz="4" w:space="0" w:color="auto"/>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261"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336"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r>
      <w:tr w:rsidR="00A0026D" w:rsidRPr="0099189B" w:rsidTr="005B6D16">
        <w:trPr>
          <w:trHeight w:val="20"/>
        </w:trPr>
        <w:tc>
          <w:tcPr>
            <w:tcW w:w="170"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8</w:t>
            </w:r>
          </w:p>
        </w:tc>
        <w:tc>
          <w:tcPr>
            <w:tcW w:w="1019" w:type="pct"/>
            <w:vMerge w:val="restart"/>
            <w:tcBorders>
              <w:top w:val="nil"/>
              <w:left w:val="single" w:sz="4" w:space="0" w:color="auto"/>
              <w:bottom w:val="single" w:sz="4" w:space="0" w:color="000000"/>
              <w:right w:val="single" w:sz="4" w:space="0" w:color="auto"/>
            </w:tcBorders>
            <w:shd w:val="clear" w:color="000000" w:fill="FFFFFF"/>
            <w:vAlign w:val="center"/>
            <w:hideMark/>
          </w:tcPr>
          <w:p w:rsidR="00A0026D" w:rsidRPr="0099189B" w:rsidRDefault="00A0026D" w:rsidP="00C70137">
            <w:pPr>
              <w:pStyle w:val="1fffb"/>
              <w:rPr>
                <w:rFonts w:cs="Times New Roman"/>
                <w:szCs w:val="20"/>
              </w:rPr>
            </w:pPr>
            <w:r w:rsidRPr="0099189B">
              <w:rPr>
                <w:rFonts w:cs="Times New Roman"/>
                <w:szCs w:val="20"/>
              </w:rPr>
              <w:t>Тепловые сети(кадастровый номер 86:08:0020601:1112)</w:t>
            </w:r>
          </w:p>
        </w:tc>
        <w:tc>
          <w:tcPr>
            <w:tcW w:w="287" w:type="pct"/>
            <w:vMerge w:val="restart"/>
            <w:tcBorders>
              <w:top w:val="nil"/>
              <w:left w:val="single" w:sz="4" w:space="0" w:color="auto"/>
              <w:bottom w:val="nil"/>
              <w:right w:val="single" w:sz="4" w:space="0" w:color="auto"/>
            </w:tcBorders>
            <w:shd w:val="clear" w:color="000000" w:fill="FFFFFF"/>
            <w:vAlign w:val="center"/>
            <w:hideMark/>
          </w:tcPr>
          <w:p w:rsidR="00A0026D" w:rsidRPr="0099189B" w:rsidRDefault="00A0026D" w:rsidP="00C70137">
            <w:pPr>
              <w:pStyle w:val="1fffb"/>
              <w:rPr>
                <w:rFonts w:cs="Times New Roman"/>
                <w:szCs w:val="20"/>
              </w:rPr>
            </w:pPr>
            <w:r w:rsidRPr="0099189B">
              <w:rPr>
                <w:rFonts w:cs="Times New Roman"/>
                <w:szCs w:val="20"/>
              </w:rPr>
              <w:t>1 453,0</w:t>
            </w:r>
          </w:p>
        </w:tc>
        <w:tc>
          <w:tcPr>
            <w:tcW w:w="313" w:type="pct"/>
            <w:vMerge w:val="restart"/>
            <w:tcBorders>
              <w:top w:val="nil"/>
              <w:left w:val="single" w:sz="4" w:space="0" w:color="auto"/>
              <w:bottom w:val="nil"/>
              <w:right w:val="single" w:sz="4" w:space="0" w:color="auto"/>
            </w:tcBorders>
            <w:shd w:val="clear" w:color="000000" w:fill="FFFFFF"/>
            <w:vAlign w:val="center"/>
            <w:hideMark/>
          </w:tcPr>
          <w:p w:rsidR="00A0026D" w:rsidRPr="0099189B" w:rsidRDefault="00A0026D" w:rsidP="00C70137">
            <w:pPr>
              <w:pStyle w:val="1fffb"/>
              <w:rPr>
                <w:rFonts w:cs="Times New Roman"/>
                <w:szCs w:val="20"/>
              </w:rPr>
            </w:pPr>
            <w:r w:rsidRPr="0099189B">
              <w:rPr>
                <w:rFonts w:cs="Times New Roman"/>
                <w:szCs w:val="20"/>
              </w:rPr>
              <w:t>726,5</w:t>
            </w:r>
          </w:p>
        </w:tc>
        <w:tc>
          <w:tcPr>
            <w:tcW w:w="1426" w:type="pct"/>
            <w:gridSpan w:val="4"/>
            <w:tcBorders>
              <w:top w:val="single" w:sz="4" w:space="0" w:color="auto"/>
              <w:left w:val="nil"/>
              <w:bottom w:val="single" w:sz="4" w:space="0" w:color="auto"/>
              <w:right w:val="single" w:sz="4" w:space="0" w:color="000000"/>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от ТК-7до ТК-10 (ул.Центральная)</w:t>
            </w:r>
          </w:p>
        </w:tc>
        <w:tc>
          <w:tcPr>
            <w:tcW w:w="250"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159</w:t>
            </w:r>
          </w:p>
        </w:tc>
        <w:tc>
          <w:tcPr>
            <w:tcW w:w="547" w:type="pct"/>
            <w:tcBorders>
              <w:top w:val="nil"/>
              <w:left w:val="nil"/>
              <w:bottom w:val="single" w:sz="4" w:space="0" w:color="auto"/>
              <w:right w:val="nil"/>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226,0</w:t>
            </w:r>
          </w:p>
        </w:tc>
        <w:tc>
          <w:tcPr>
            <w:tcW w:w="390" w:type="pct"/>
            <w:tcBorders>
              <w:top w:val="nil"/>
              <w:left w:val="single" w:sz="4" w:space="0" w:color="auto"/>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подземная</w:t>
            </w:r>
          </w:p>
        </w:tc>
        <w:tc>
          <w:tcPr>
            <w:tcW w:w="261"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1994</w:t>
            </w:r>
          </w:p>
        </w:tc>
        <w:tc>
          <w:tcPr>
            <w:tcW w:w="336"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2018</w:t>
            </w:r>
          </w:p>
        </w:tc>
      </w:tr>
      <w:tr w:rsidR="00A0026D" w:rsidRPr="0099189B" w:rsidTr="005B6D16">
        <w:trPr>
          <w:trHeight w:val="20"/>
        </w:trPr>
        <w:tc>
          <w:tcPr>
            <w:tcW w:w="170" w:type="pct"/>
            <w:vMerge/>
            <w:tcBorders>
              <w:top w:val="nil"/>
              <w:left w:val="single" w:sz="4" w:space="0" w:color="auto"/>
              <w:bottom w:val="single" w:sz="4" w:space="0" w:color="000000"/>
              <w:right w:val="single" w:sz="4" w:space="0" w:color="auto"/>
            </w:tcBorders>
            <w:vAlign w:val="center"/>
            <w:hideMark/>
          </w:tcPr>
          <w:p w:rsidR="00A0026D" w:rsidRPr="0099189B" w:rsidRDefault="00A0026D" w:rsidP="00C70137">
            <w:pPr>
              <w:pStyle w:val="1fffb"/>
              <w:rPr>
                <w:rFonts w:cs="Times New Roman"/>
                <w:szCs w:val="20"/>
              </w:rPr>
            </w:pPr>
          </w:p>
        </w:tc>
        <w:tc>
          <w:tcPr>
            <w:tcW w:w="1019" w:type="pct"/>
            <w:vMerge/>
            <w:tcBorders>
              <w:top w:val="nil"/>
              <w:left w:val="single" w:sz="4" w:space="0" w:color="auto"/>
              <w:bottom w:val="single" w:sz="4" w:space="0" w:color="000000"/>
              <w:right w:val="single" w:sz="4" w:space="0" w:color="auto"/>
            </w:tcBorders>
            <w:vAlign w:val="center"/>
            <w:hideMark/>
          </w:tcPr>
          <w:p w:rsidR="00A0026D" w:rsidRPr="0099189B" w:rsidRDefault="00A0026D" w:rsidP="00C70137">
            <w:pPr>
              <w:pStyle w:val="1fffb"/>
              <w:rPr>
                <w:rFonts w:cs="Times New Roman"/>
                <w:szCs w:val="20"/>
              </w:rPr>
            </w:pPr>
          </w:p>
        </w:tc>
        <w:tc>
          <w:tcPr>
            <w:tcW w:w="287" w:type="pct"/>
            <w:vMerge/>
            <w:tcBorders>
              <w:top w:val="nil"/>
              <w:left w:val="single" w:sz="4" w:space="0" w:color="auto"/>
              <w:bottom w:val="nil"/>
              <w:right w:val="single" w:sz="4" w:space="0" w:color="auto"/>
            </w:tcBorders>
            <w:vAlign w:val="center"/>
            <w:hideMark/>
          </w:tcPr>
          <w:p w:rsidR="00A0026D" w:rsidRPr="0099189B" w:rsidRDefault="00A0026D" w:rsidP="00C70137">
            <w:pPr>
              <w:pStyle w:val="1fffb"/>
              <w:rPr>
                <w:rFonts w:cs="Times New Roman"/>
                <w:szCs w:val="20"/>
              </w:rPr>
            </w:pPr>
          </w:p>
        </w:tc>
        <w:tc>
          <w:tcPr>
            <w:tcW w:w="313" w:type="pct"/>
            <w:vMerge/>
            <w:tcBorders>
              <w:top w:val="nil"/>
              <w:left w:val="single" w:sz="4" w:space="0" w:color="auto"/>
              <w:bottom w:val="nil"/>
              <w:right w:val="single" w:sz="4" w:space="0" w:color="auto"/>
            </w:tcBorders>
            <w:vAlign w:val="center"/>
            <w:hideMark/>
          </w:tcPr>
          <w:p w:rsidR="00A0026D" w:rsidRPr="0099189B" w:rsidRDefault="00A0026D" w:rsidP="00C70137">
            <w:pPr>
              <w:pStyle w:val="1fffb"/>
              <w:rPr>
                <w:rFonts w:cs="Times New Roman"/>
                <w:szCs w:val="20"/>
              </w:rPr>
            </w:pPr>
          </w:p>
        </w:tc>
        <w:tc>
          <w:tcPr>
            <w:tcW w:w="1426" w:type="pct"/>
            <w:gridSpan w:val="4"/>
            <w:tcBorders>
              <w:top w:val="single" w:sz="4" w:space="0" w:color="auto"/>
              <w:left w:val="nil"/>
              <w:bottom w:val="single" w:sz="4" w:space="0" w:color="auto"/>
              <w:right w:val="single" w:sz="4" w:space="0" w:color="000000"/>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ввод на ж.д.15</w:t>
            </w:r>
          </w:p>
        </w:tc>
        <w:tc>
          <w:tcPr>
            <w:tcW w:w="250"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57</w:t>
            </w:r>
          </w:p>
        </w:tc>
        <w:tc>
          <w:tcPr>
            <w:tcW w:w="547" w:type="pct"/>
            <w:tcBorders>
              <w:top w:val="nil"/>
              <w:left w:val="nil"/>
              <w:bottom w:val="single" w:sz="4" w:space="0" w:color="auto"/>
              <w:right w:val="nil"/>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36,0</w:t>
            </w:r>
          </w:p>
        </w:tc>
        <w:tc>
          <w:tcPr>
            <w:tcW w:w="390" w:type="pct"/>
            <w:tcBorders>
              <w:top w:val="nil"/>
              <w:left w:val="single" w:sz="4" w:space="0" w:color="auto"/>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надземная</w:t>
            </w:r>
          </w:p>
        </w:tc>
        <w:tc>
          <w:tcPr>
            <w:tcW w:w="261"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1994</w:t>
            </w:r>
          </w:p>
        </w:tc>
        <w:tc>
          <w:tcPr>
            <w:tcW w:w="336"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2010</w:t>
            </w:r>
          </w:p>
        </w:tc>
      </w:tr>
      <w:tr w:rsidR="00A0026D" w:rsidRPr="0099189B" w:rsidTr="005B6D16">
        <w:trPr>
          <w:trHeight w:val="20"/>
        </w:trPr>
        <w:tc>
          <w:tcPr>
            <w:tcW w:w="170" w:type="pct"/>
            <w:vMerge/>
            <w:tcBorders>
              <w:top w:val="nil"/>
              <w:left w:val="single" w:sz="4" w:space="0" w:color="auto"/>
              <w:bottom w:val="single" w:sz="4" w:space="0" w:color="000000"/>
              <w:right w:val="single" w:sz="4" w:space="0" w:color="auto"/>
            </w:tcBorders>
            <w:vAlign w:val="center"/>
            <w:hideMark/>
          </w:tcPr>
          <w:p w:rsidR="00A0026D" w:rsidRPr="0099189B" w:rsidRDefault="00A0026D" w:rsidP="00C70137">
            <w:pPr>
              <w:pStyle w:val="1fffb"/>
              <w:rPr>
                <w:rFonts w:cs="Times New Roman"/>
                <w:szCs w:val="20"/>
              </w:rPr>
            </w:pPr>
          </w:p>
        </w:tc>
        <w:tc>
          <w:tcPr>
            <w:tcW w:w="1019" w:type="pct"/>
            <w:vMerge/>
            <w:tcBorders>
              <w:top w:val="nil"/>
              <w:left w:val="single" w:sz="4" w:space="0" w:color="auto"/>
              <w:bottom w:val="single" w:sz="4" w:space="0" w:color="000000"/>
              <w:right w:val="single" w:sz="4" w:space="0" w:color="auto"/>
            </w:tcBorders>
            <w:vAlign w:val="center"/>
            <w:hideMark/>
          </w:tcPr>
          <w:p w:rsidR="00A0026D" w:rsidRPr="0099189B" w:rsidRDefault="00A0026D" w:rsidP="00C70137">
            <w:pPr>
              <w:pStyle w:val="1fffb"/>
              <w:rPr>
                <w:rFonts w:cs="Times New Roman"/>
                <w:szCs w:val="20"/>
              </w:rPr>
            </w:pPr>
          </w:p>
        </w:tc>
        <w:tc>
          <w:tcPr>
            <w:tcW w:w="287" w:type="pct"/>
            <w:vMerge/>
            <w:tcBorders>
              <w:top w:val="nil"/>
              <w:left w:val="single" w:sz="4" w:space="0" w:color="auto"/>
              <w:bottom w:val="nil"/>
              <w:right w:val="single" w:sz="4" w:space="0" w:color="auto"/>
            </w:tcBorders>
            <w:vAlign w:val="center"/>
            <w:hideMark/>
          </w:tcPr>
          <w:p w:rsidR="00A0026D" w:rsidRPr="0099189B" w:rsidRDefault="00A0026D" w:rsidP="00C70137">
            <w:pPr>
              <w:pStyle w:val="1fffb"/>
              <w:rPr>
                <w:rFonts w:cs="Times New Roman"/>
                <w:szCs w:val="20"/>
              </w:rPr>
            </w:pPr>
          </w:p>
        </w:tc>
        <w:tc>
          <w:tcPr>
            <w:tcW w:w="313" w:type="pct"/>
            <w:vMerge/>
            <w:tcBorders>
              <w:top w:val="nil"/>
              <w:left w:val="single" w:sz="4" w:space="0" w:color="auto"/>
              <w:bottom w:val="nil"/>
              <w:right w:val="single" w:sz="4" w:space="0" w:color="auto"/>
            </w:tcBorders>
            <w:vAlign w:val="center"/>
            <w:hideMark/>
          </w:tcPr>
          <w:p w:rsidR="00A0026D" w:rsidRPr="0099189B" w:rsidRDefault="00A0026D" w:rsidP="00C70137">
            <w:pPr>
              <w:pStyle w:val="1fffb"/>
              <w:rPr>
                <w:rFonts w:cs="Times New Roman"/>
                <w:szCs w:val="20"/>
              </w:rPr>
            </w:pPr>
          </w:p>
        </w:tc>
        <w:tc>
          <w:tcPr>
            <w:tcW w:w="1426" w:type="pct"/>
            <w:gridSpan w:val="4"/>
            <w:tcBorders>
              <w:top w:val="single" w:sz="4" w:space="0" w:color="auto"/>
              <w:left w:val="nil"/>
              <w:bottom w:val="single" w:sz="4" w:space="0" w:color="auto"/>
              <w:right w:val="single" w:sz="4" w:space="0" w:color="000000"/>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ул. Зеленая (от ТК-13 до ТК-15)</w:t>
            </w:r>
          </w:p>
        </w:tc>
        <w:tc>
          <w:tcPr>
            <w:tcW w:w="250"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114</w:t>
            </w:r>
          </w:p>
        </w:tc>
        <w:tc>
          <w:tcPr>
            <w:tcW w:w="547" w:type="pct"/>
            <w:tcBorders>
              <w:top w:val="nil"/>
              <w:left w:val="nil"/>
              <w:bottom w:val="single" w:sz="4" w:space="0" w:color="auto"/>
              <w:right w:val="nil"/>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210,5</w:t>
            </w:r>
          </w:p>
        </w:tc>
        <w:tc>
          <w:tcPr>
            <w:tcW w:w="390" w:type="pct"/>
            <w:tcBorders>
              <w:top w:val="nil"/>
              <w:left w:val="single" w:sz="4" w:space="0" w:color="auto"/>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подземная</w:t>
            </w:r>
          </w:p>
        </w:tc>
        <w:tc>
          <w:tcPr>
            <w:tcW w:w="261"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1994</w:t>
            </w:r>
          </w:p>
        </w:tc>
        <w:tc>
          <w:tcPr>
            <w:tcW w:w="336"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2010</w:t>
            </w:r>
          </w:p>
        </w:tc>
      </w:tr>
      <w:tr w:rsidR="00A0026D" w:rsidRPr="0099189B" w:rsidTr="005B6D16">
        <w:trPr>
          <w:trHeight w:val="20"/>
        </w:trPr>
        <w:tc>
          <w:tcPr>
            <w:tcW w:w="170" w:type="pct"/>
            <w:vMerge/>
            <w:tcBorders>
              <w:top w:val="nil"/>
              <w:left w:val="single" w:sz="4" w:space="0" w:color="auto"/>
              <w:bottom w:val="single" w:sz="4" w:space="0" w:color="000000"/>
              <w:right w:val="single" w:sz="4" w:space="0" w:color="auto"/>
            </w:tcBorders>
            <w:vAlign w:val="center"/>
            <w:hideMark/>
          </w:tcPr>
          <w:p w:rsidR="00A0026D" w:rsidRPr="0099189B" w:rsidRDefault="00A0026D" w:rsidP="00C70137">
            <w:pPr>
              <w:pStyle w:val="1fffb"/>
              <w:rPr>
                <w:rFonts w:cs="Times New Roman"/>
                <w:szCs w:val="20"/>
              </w:rPr>
            </w:pPr>
          </w:p>
        </w:tc>
        <w:tc>
          <w:tcPr>
            <w:tcW w:w="1019" w:type="pct"/>
            <w:vMerge/>
            <w:tcBorders>
              <w:top w:val="nil"/>
              <w:left w:val="single" w:sz="4" w:space="0" w:color="auto"/>
              <w:bottom w:val="single" w:sz="4" w:space="0" w:color="000000"/>
              <w:right w:val="single" w:sz="4" w:space="0" w:color="auto"/>
            </w:tcBorders>
            <w:vAlign w:val="center"/>
            <w:hideMark/>
          </w:tcPr>
          <w:p w:rsidR="00A0026D" w:rsidRPr="0099189B" w:rsidRDefault="00A0026D" w:rsidP="00C70137">
            <w:pPr>
              <w:pStyle w:val="1fffb"/>
              <w:rPr>
                <w:rFonts w:cs="Times New Roman"/>
                <w:szCs w:val="20"/>
              </w:rPr>
            </w:pPr>
          </w:p>
        </w:tc>
        <w:tc>
          <w:tcPr>
            <w:tcW w:w="287" w:type="pct"/>
            <w:vMerge/>
            <w:tcBorders>
              <w:top w:val="nil"/>
              <w:left w:val="single" w:sz="4" w:space="0" w:color="auto"/>
              <w:bottom w:val="nil"/>
              <w:right w:val="single" w:sz="4" w:space="0" w:color="auto"/>
            </w:tcBorders>
            <w:vAlign w:val="center"/>
            <w:hideMark/>
          </w:tcPr>
          <w:p w:rsidR="00A0026D" w:rsidRPr="0099189B" w:rsidRDefault="00A0026D" w:rsidP="00C70137">
            <w:pPr>
              <w:pStyle w:val="1fffb"/>
              <w:rPr>
                <w:rFonts w:cs="Times New Roman"/>
                <w:szCs w:val="20"/>
              </w:rPr>
            </w:pPr>
          </w:p>
        </w:tc>
        <w:tc>
          <w:tcPr>
            <w:tcW w:w="313" w:type="pct"/>
            <w:vMerge/>
            <w:tcBorders>
              <w:top w:val="nil"/>
              <w:left w:val="single" w:sz="4" w:space="0" w:color="auto"/>
              <w:bottom w:val="nil"/>
              <w:right w:val="single" w:sz="4" w:space="0" w:color="auto"/>
            </w:tcBorders>
            <w:vAlign w:val="center"/>
            <w:hideMark/>
          </w:tcPr>
          <w:p w:rsidR="00A0026D" w:rsidRPr="0099189B" w:rsidRDefault="00A0026D" w:rsidP="00C70137">
            <w:pPr>
              <w:pStyle w:val="1fffb"/>
              <w:rPr>
                <w:rFonts w:cs="Times New Roman"/>
                <w:szCs w:val="20"/>
              </w:rPr>
            </w:pPr>
          </w:p>
        </w:tc>
        <w:tc>
          <w:tcPr>
            <w:tcW w:w="1193"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ввода на ж.д.№ 8, 9а, 11, 13, 14, 15</w:t>
            </w:r>
          </w:p>
        </w:tc>
        <w:tc>
          <w:tcPr>
            <w:tcW w:w="78"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78"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78"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250"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32</w:t>
            </w:r>
          </w:p>
        </w:tc>
        <w:tc>
          <w:tcPr>
            <w:tcW w:w="547" w:type="pct"/>
            <w:tcBorders>
              <w:top w:val="nil"/>
              <w:left w:val="nil"/>
              <w:bottom w:val="single" w:sz="4" w:space="0" w:color="auto"/>
              <w:right w:val="nil"/>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127,0</w:t>
            </w:r>
          </w:p>
        </w:tc>
        <w:tc>
          <w:tcPr>
            <w:tcW w:w="390" w:type="pct"/>
            <w:tcBorders>
              <w:top w:val="nil"/>
              <w:left w:val="single" w:sz="4" w:space="0" w:color="auto"/>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подземная</w:t>
            </w:r>
          </w:p>
        </w:tc>
        <w:tc>
          <w:tcPr>
            <w:tcW w:w="261"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1994</w:t>
            </w:r>
          </w:p>
        </w:tc>
        <w:tc>
          <w:tcPr>
            <w:tcW w:w="336"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2010</w:t>
            </w:r>
          </w:p>
        </w:tc>
      </w:tr>
      <w:tr w:rsidR="00A0026D" w:rsidRPr="0099189B" w:rsidTr="005B6D16">
        <w:trPr>
          <w:trHeight w:val="20"/>
        </w:trPr>
        <w:tc>
          <w:tcPr>
            <w:tcW w:w="170" w:type="pct"/>
            <w:vMerge/>
            <w:tcBorders>
              <w:top w:val="nil"/>
              <w:left w:val="single" w:sz="4" w:space="0" w:color="auto"/>
              <w:bottom w:val="single" w:sz="4" w:space="0" w:color="000000"/>
              <w:right w:val="single" w:sz="4" w:space="0" w:color="auto"/>
            </w:tcBorders>
            <w:vAlign w:val="center"/>
            <w:hideMark/>
          </w:tcPr>
          <w:p w:rsidR="00A0026D" w:rsidRPr="0099189B" w:rsidRDefault="00A0026D" w:rsidP="00C70137">
            <w:pPr>
              <w:pStyle w:val="1fffb"/>
              <w:rPr>
                <w:rFonts w:cs="Times New Roman"/>
                <w:szCs w:val="20"/>
              </w:rPr>
            </w:pPr>
          </w:p>
        </w:tc>
        <w:tc>
          <w:tcPr>
            <w:tcW w:w="1019" w:type="pct"/>
            <w:vMerge/>
            <w:tcBorders>
              <w:top w:val="nil"/>
              <w:left w:val="single" w:sz="4" w:space="0" w:color="auto"/>
              <w:bottom w:val="single" w:sz="4" w:space="0" w:color="000000"/>
              <w:right w:val="single" w:sz="4" w:space="0" w:color="auto"/>
            </w:tcBorders>
            <w:vAlign w:val="center"/>
            <w:hideMark/>
          </w:tcPr>
          <w:p w:rsidR="00A0026D" w:rsidRPr="0099189B" w:rsidRDefault="00A0026D" w:rsidP="00C70137">
            <w:pPr>
              <w:pStyle w:val="1fffb"/>
              <w:rPr>
                <w:rFonts w:cs="Times New Roman"/>
                <w:szCs w:val="20"/>
              </w:rPr>
            </w:pPr>
          </w:p>
        </w:tc>
        <w:tc>
          <w:tcPr>
            <w:tcW w:w="287" w:type="pct"/>
            <w:vMerge/>
            <w:tcBorders>
              <w:top w:val="nil"/>
              <w:left w:val="single" w:sz="4" w:space="0" w:color="auto"/>
              <w:bottom w:val="nil"/>
              <w:right w:val="single" w:sz="4" w:space="0" w:color="auto"/>
            </w:tcBorders>
            <w:vAlign w:val="center"/>
            <w:hideMark/>
          </w:tcPr>
          <w:p w:rsidR="00A0026D" w:rsidRPr="0099189B" w:rsidRDefault="00A0026D" w:rsidP="00C70137">
            <w:pPr>
              <w:pStyle w:val="1fffb"/>
              <w:rPr>
                <w:rFonts w:cs="Times New Roman"/>
                <w:szCs w:val="20"/>
              </w:rPr>
            </w:pPr>
          </w:p>
        </w:tc>
        <w:tc>
          <w:tcPr>
            <w:tcW w:w="313" w:type="pct"/>
            <w:vMerge/>
            <w:tcBorders>
              <w:top w:val="nil"/>
              <w:left w:val="single" w:sz="4" w:space="0" w:color="auto"/>
              <w:bottom w:val="nil"/>
              <w:right w:val="single" w:sz="4" w:space="0" w:color="auto"/>
            </w:tcBorders>
            <w:vAlign w:val="center"/>
            <w:hideMark/>
          </w:tcPr>
          <w:p w:rsidR="00A0026D" w:rsidRPr="0099189B" w:rsidRDefault="00A0026D" w:rsidP="00C70137">
            <w:pPr>
              <w:pStyle w:val="1fffb"/>
              <w:rPr>
                <w:rFonts w:cs="Times New Roman"/>
                <w:szCs w:val="20"/>
              </w:rPr>
            </w:pPr>
          </w:p>
        </w:tc>
        <w:tc>
          <w:tcPr>
            <w:tcW w:w="1426" w:type="pct"/>
            <w:gridSpan w:val="4"/>
            <w:tcBorders>
              <w:top w:val="single" w:sz="4" w:space="0" w:color="auto"/>
              <w:left w:val="nil"/>
              <w:bottom w:val="single" w:sz="4" w:space="0" w:color="auto"/>
              <w:right w:val="single" w:sz="4" w:space="0" w:color="000000"/>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ул. Зеленая (от ТК-15 до УТ-13 (ж.д.1)</w:t>
            </w:r>
          </w:p>
        </w:tc>
        <w:tc>
          <w:tcPr>
            <w:tcW w:w="250"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114</w:t>
            </w:r>
          </w:p>
        </w:tc>
        <w:tc>
          <w:tcPr>
            <w:tcW w:w="547" w:type="pct"/>
            <w:tcBorders>
              <w:top w:val="nil"/>
              <w:left w:val="nil"/>
              <w:bottom w:val="single" w:sz="4" w:space="0" w:color="auto"/>
              <w:right w:val="nil"/>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94,0</w:t>
            </w:r>
          </w:p>
        </w:tc>
        <w:tc>
          <w:tcPr>
            <w:tcW w:w="390" w:type="pct"/>
            <w:tcBorders>
              <w:top w:val="nil"/>
              <w:left w:val="single" w:sz="4" w:space="0" w:color="auto"/>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подземная</w:t>
            </w:r>
          </w:p>
        </w:tc>
        <w:tc>
          <w:tcPr>
            <w:tcW w:w="261"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1994</w:t>
            </w:r>
          </w:p>
        </w:tc>
        <w:tc>
          <w:tcPr>
            <w:tcW w:w="336"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2012</w:t>
            </w:r>
          </w:p>
        </w:tc>
      </w:tr>
      <w:tr w:rsidR="00A0026D" w:rsidRPr="0099189B" w:rsidTr="005B6D16">
        <w:trPr>
          <w:trHeight w:val="20"/>
        </w:trPr>
        <w:tc>
          <w:tcPr>
            <w:tcW w:w="170" w:type="pct"/>
            <w:vMerge/>
            <w:tcBorders>
              <w:top w:val="nil"/>
              <w:left w:val="single" w:sz="4" w:space="0" w:color="auto"/>
              <w:bottom w:val="single" w:sz="4" w:space="0" w:color="000000"/>
              <w:right w:val="single" w:sz="4" w:space="0" w:color="auto"/>
            </w:tcBorders>
            <w:vAlign w:val="center"/>
            <w:hideMark/>
          </w:tcPr>
          <w:p w:rsidR="00A0026D" w:rsidRPr="0099189B" w:rsidRDefault="00A0026D" w:rsidP="00C70137">
            <w:pPr>
              <w:pStyle w:val="1fffb"/>
              <w:rPr>
                <w:rFonts w:cs="Times New Roman"/>
                <w:szCs w:val="20"/>
              </w:rPr>
            </w:pPr>
          </w:p>
        </w:tc>
        <w:tc>
          <w:tcPr>
            <w:tcW w:w="1019" w:type="pct"/>
            <w:vMerge/>
            <w:tcBorders>
              <w:top w:val="nil"/>
              <w:left w:val="single" w:sz="4" w:space="0" w:color="auto"/>
              <w:bottom w:val="single" w:sz="4" w:space="0" w:color="000000"/>
              <w:right w:val="single" w:sz="4" w:space="0" w:color="auto"/>
            </w:tcBorders>
            <w:vAlign w:val="center"/>
            <w:hideMark/>
          </w:tcPr>
          <w:p w:rsidR="00A0026D" w:rsidRPr="0099189B" w:rsidRDefault="00A0026D" w:rsidP="00C70137">
            <w:pPr>
              <w:pStyle w:val="1fffb"/>
              <w:rPr>
                <w:rFonts w:cs="Times New Roman"/>
                <w:szCs w:val="20"/>
              </w:rPr>
            </w:pPr>
          </w:p>
        </w:tc>
        <w:tc>
          <w:tcPr>
            <w:tcW w:w="287" w:type="pct"/>
            <w:vMerge/>
            <w:tcBorders>
              <w:top w:val="nil"/>
              <w:left w:val="single" w:sz="4" w:space="0" w:color="auto"/>
              <w:bottom w:val="nil"/>
              <w:right w:val="single" w:sz="4" w:space="0" w:color="auto"/>
            </w:tcBorders>
            <w:vAlign w:val="center"/>
            <w:hideMark/>
          </w:tcPr>
          <w:p w:rsidR="00A0026D" w:rsidRPr="0099189B" w:rsidRDefault="00A0026D" w:rsidP="00C70137">
            <w:pPr>
              <w:pStyle w:val="1fffb"/>
              <w:rPr>
                <w:rFonts w:cs="Times New Roman"/>
                <w:szCs w:val="20"/>
              </w:rPr>
            </w:pPr>
          </w:p>
        </w:tc>
        <w:tc>
          <w:tcPr>
            <w:tcW w:w="313" w:type="pct"/>
            <w:vMerge/>
            <w:tcBorders>
              <w:top w:val="nil"/>
              <w:left w:val="single" w:sz="4" w:space="0" w:color="auto"/>
              <w:bottom w:val="nil"/>
              <w:right w:val="single" w:sz="4" w:space="0" w:color="auto"/>
            </w:tcBorders>
            <w:vAlign w:val="center"/>
            <w:hideMark/>
          </w:tcPr>
          <w:p w:rsidR="00A0026D" w:rsidRPr="0099189B" w:rsidRDefault="00A0026D" w:rsidP="00C70137">
            <w:pPr>
              <w:pStyle w:val="1fffb"/>
              <w:rPr>
                <w:rFonts w:cs="Times New Roman"/>
                <w:szCs w:val="20"/>
              </w:rPr>
            </w:pPr>
          </w:p>
        </w:tc>
        <w:tc>
          <w:tcPr>
            <w:tcW w:w="1193"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ввода на ж.д.№ 1, 2, 3, 5</w:t>
            </w:r>
          </w:p>
        </w:tc>
        <w:tc>
          <w:tcPr>
            <w:tcW w:w="78"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78"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78"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250"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32</w:t>
            </w:r>
          </w:p>
        </w:tc>
        <w:tc>
          <w:tcPr>
            <w:tcW w:w="547" w:type="pct"/>
            <w:tcBorders>
              <w:top w:val="nil"/>
              <w:left w:val="nil"/>
              <w:bottom w:val="single" w:sz="4" w:space="0" w:color="auto"/>
              <w:right w:val="nil"/>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33,0</w:t>
            </w:r>
          </w:p>
        </w:tc>
        <w:tc>
          <w:tcPr>
            <w:tcW w:w="390" w:type="pct"/>
            <w:tcBorders>
              <w:top w:val="nil"/>
              <w:left w:val="single" w:sz="4" w:space="0" w:color="auto"/>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подземная</w:t>
            </w:r>
          </w:p>
        </w:tc>
        <w:tc>
          <w:tcPr>
            <w:tcW w:w="261"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1994</w:t>
            </w:r>
          </w:p>
        </w:tc>
        <w:tc>
          <w:tcPr>
            <w:tcW w:w="336"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2012</w:t>
            </w:r>
          </w:p>
        </w:tc>
      </w:tr>
      <w:tr w:rsidR="00A0026D" w:rsidRPr="0099189B" w:rsidTr="005B6D16">
        <w:trPr>
          <w:trHeight w:val="20"/>
        </w:trPr>
        <w:tc>
          <w:tcPr>
            <w:tcW w:w="170" w:type="pct"/>
            <w:vMerge/>
            <w:tcBorders>
              <w:top w:val="nil"/>
              <w:left w:val="single" w:sz="4" w:space="0" w:color="auto"/>
              <w:bottom w:val="single" w:sz="4" w:space="0" w:color="000000"/>
              <w:right w:val="single" w:sz="4" w:space="0" w:color="auto"/>
            </w:tcBorders>
            <w:vAlign w:val="center"/>
            <w:hideMark/>
          </w:tcPr>
          <w:p w:rsidR="00A0026D" w:rsidRPr="0099189B" w:rsidRDefault="00A0026D" w:rsidP="00C70137">
            <w:pPr>
              <w:pStyle w:val="1fffb"/>
              <w:rPr>
                <w:rFonts w:cs="Times New Roman"/>
                <w:szCs w:val="20"/>
              </w:rPr>
            </w:pPr>
          </w:p>
        </w:tc>
        <w:tc>
          <w:tcPr>
            <w:tcW w:w="1019" w:type="pct"/>
            <w:vMerge/>
            <w:tcBorders>
              <w:top w:val="nil"/>
              <w:left w:val="single" w:sz="4" w:space="0" w:color="auto"/>
              <w:bottom w:val="single" w:sz="4" w:space="0" w:color="000000"/>
              <w:right w:val="single" w:sz="4" w:space="0" w:color="auto"/>
            </w:tcBorders>
            <w:vAlign w:val="center"/>
            <w:hideMark/>
          </w:tcPr>
          <w:p w:rsidR="00A0026D" w:rsidRPr="0099189B" w:rsidRDefault="00A0026D" w:rsidP="00C70137">
            <w:pPr>
              <w:pStyle w:val="1fffb"/>
              <w:rPr>
                <w:rFonts w:cs="Times New Roman"/>
                <w:szCs w:val="20"/>
              </w:rPr>
            </w:pPr>
          </w:p>
        </w:tc>
        <w:tc>
          <w:tcPr>
            <w:tcW w:w="600" w:type="pct"/>
            <w:gridSpan w:val="2"/>
            <w:tcBorders>
              <w:top w:val="single" w:sz="4" w:space="0" w:color="auto"/>
              <w:left w:val="nil"/>
              <w:bottom w:val="single" w:sz="4" w:space="0" w:color="auto"/>
              <w:right w:val="single" w:sz="4" w:space="0" w:color="auto"/>
            </w:tcBorders>
            <w:shd w:val="clear" w:color="000000" w:fill="FFFFFF"/>
            <w:vAlign w:val="center"/>
            <w:hideMark/>
          </w:tcPr>
          <w:p w:rsidR="00A0026D" w:rsidRPr="0099189B" w:rsidRDefault="00A0026D" w:rsidP="00C70137">
            <w:pPr>
              <w:pStyle w:val="1fffb"/>
              <w:rPr>
                <w:rFonts w:cs="Times New Roman"/>
                <w:szCs w:val="20"/>
              </w:rPr>
            </w:pPr>
            <w:r w:rsidRPr="0099189B">
              <w:rPr>
                <w:rFonts w:cs="Times New Roman"/>
                <w:szCs w:val="20"/>
              </w:rPr>
              <w:t>726,5</w:t>
            </w:r>
          </w:p>
        </w:tc>
        <w:tc>
          <w:tcPr>
            <w:tcW w:w="1426" w:type="pct"/>
            <w:gridSpan w:val="4"/>
            <w:tcBorders>
              <w:top w:val="single" w:sz="4" w:space="0" w:color="auto"/>
              <w:left w:val="nil"/>
              <w:bottom w:val="single" w:sz="4" w:space="0" w:color="auto"/>
              <w:right w:val="single" w:sz="4" w:space="0" w:color="000000"/>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всего</w:t>
            </w:r>
          </w:p>
        </w:tc>
        <w:tc>
          <w:tcPr>
            <w:tcW w:w="250"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547" w:type="pct"/>
            <w:tcBorders>
              <w:top w:val="nil"/>
              <w:left w:val="nil"/>
              <w:bottom w:val="single" w:sz="4" w:space="0" w:color="auto"/>
              <w:right w:val="nil"/>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726,5</w:t>
            </w:r>
          </w:p>
        </w:tc>
        <w:tc>
          <w:tcPr>
            <w:tcW w:w="390" w:type="pct"/>
            <w:tcBorders>
              <w:top w:val="nil"/>
              <w:left w:val="single" w:sz="4" w:space="0" w:color="auto"/>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261"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336"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r>
      <w:tr w:rsidR="00A0026D" w:rsidRPr="0099189B" w:rsidTr="005B6D16">
        <w:trPr>
          <w:trHeight w:val="20"/>
        </w:trPr>
        <w:tc>
          <w:tcPr>
            <w:tcW w:w="170"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9</w:t>
            </w:r>
          </w:p>
        </w:tc>
        <w:tc>
          <w:tcPr>
            <w:tcW w:w="1019" w:type="pct"/>
            <w:vMerge w:val="restart"/>
            <w:tcBorders>
              <w:top w:val="nil"/>
              <w:left w:val="single" w:sz="4" w:space="0" w:color="auto"/>
              <w:bottom w:val="single" w:sz="4" w:space="0" w:color="000000"/>
              <w:right w:val="single" w:sz="4" w:space="0" w:color="auto"/>
            </w:tcBorders>
            <w:shd w:val="clear" w:color="000000" w:fill="FFFFFF"/>
            <w:vAlign w:val="center"/>
            <w:hideMark/>
          </w:tcPr>
          <w:p w:rsidR="00A0026D" w:rsidRPr="0099189B" w:rsidRDefault="00A0026D" w:rsidP="00C70137">
            <w:pPr>
              <w:pStyle w:val="1fffb"/>
              <w:rPr>
                <w:rFonts w:cs="Times New Roman"/>
                <w:szCs w:val="20"/>
              </w:rPr>
            </w:pPr>
            <w:r w:rsidRPr="0099189B">
              <w:rPr>
                <w:rFonts w:cs="Times New Roman"/>
                <w:szCs w:val="20"/>
              </w:rPr>
              <w:t>Сети теплоснабжения "Клуб на 150 мест" (кадастровый номер 86:08:0020601:1147)</w:t>
            </w:r>
          </w:p>
        </w:tc>
        <w:tc>
          <w:tcPr>
            <w:tcW w:w="287" w:type="pct"/>
            <w:tcBorders>
              <w:top w:val="nil"/>
              <w:left w:val="nil"/>
              <w:bottom w:val="single" w:sz="4" w:space="0" w:color="auto"/>
              <w:right w:val="nil"/>
            </w:tcBorders>
            <w:shd w:val="clear" w:color="000000" w:fill="FFFFFF"/>
            <w:vAlign w:val="center"/>
            <w:hideMark/>
          </w:tcPr>
          <w:p w:rsidR="00A0026D" w:rsidRPr="0099189B" w:rsidRDefault="00A0026D" w:rsidP="00C70137">
            <w:pPr>
              <w:pStyle w:val="1fffb"/>
              <w:rPr>
                <w:rFonts w:cs="Times New Roman"/>
                <w:szCs w:val="20"/>
              </w:rPr>
            </w:pPr>
            <w:r w:rsidRPr="0099189B">
              <w:rPr>
                <w:rFonts w:cs="Times New Roman"/>
                <w:szCs w:val="20"/>
              </w:rPr>
              <w:t>56,0</w:t>
            </w:r>
          </w:p>
        </w:tc>
        <w:tc>
          <w:tcPr>
            <w:tcW w:w="313" w:type="pct"/>
            <w:tcBorders>
              <w:top w:val="nil"/>
              <w:left w:val="single" w:sz="4" w:space="0" w:color="auto"/>
              <w:bottom w:val="single" w:sz="4" w:space="0" w:color="auto"/>
              <w:right w:val="nil"/>
            </w:tcBorders>
            <w:shd w:val="clear" w:color="000000" w:fill="FFFFFF"/>
            <w:vAlign w:val="center"/>
            <w:hideMark/>
          </w:tcPr>
          <w:p w:rsidR="00A0026D" w:rsidRPr="0099189B" w:rsidRDefault="00A0026D" w:rsidP="00C70137">
            <w:pPr>
              <w:pStyle w:val="1fffb"/>
              <w:rPr>
                <w:rFonts w:cs="Times New Roman"/>
                <w:szCs w:val="20"/>
              </w:rPr>
            </w:pPr>
            <w:r w:rsidRPr="0099189B">
              <w:rPr>
                <w:rFonts w:cs="Times New Roman"/>
                <w:szCs w:val="20"/>
              </w:rPr>
              <w:t>28,0</w:t>
            </w:r>
          </w:p>
        </w:tc>
        <w:tc>
          <w:tcPr>
            <w:tcW w:w="1426" w:type="pct"/>
            <w:gridSpan w:val="4"/>
            <w:tcBorders>
              <w:top w:val="single" w:sz="4" w:space="0" w:color="auto"/>
              <w:left w:val="nil"/>
              <w:bottom w:val="single" w:sz="4" w:space="0" w:color="auto"/>
              <w:right w:val="single" w:sz="4" w:space="0" w:color="000000"/>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ул.Центральная от ТК-9 до ДК Успех</w:t>
            </w:r>
          </w:p>
        </w:tc>
        <w:tc>
          <w:tcPr>
            <w:tcW w:w="250"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57</w:t>
            </w:r>
          </w:p>
        </w:tc>
        <w:tc>
          <w:tcPr>
            <w:tcW w:w="547" w:type="pct"/>
            <w:tcBorders>
              <w:top w:val="nil"/>
              <w:left w:val="nil"/>
              <w:bottom w:val="single" w:sz="4" w:space="0" w:color="auto"/>
              <w:right w:val="nil"/>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28,0</w:t>
            </w:r>
          </w:p>
        </w:tc>
        <w:tc>
          <w:tcPr>
            <w:tcW w:w="390" w:type="pct"/>
            <w:tcBorders>
              <w:top w:val="nil"/>
              <w:left w:val="single" w:sz="4" w:space="0" w:color="auto"/>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подземная</w:t>
            </w:r>
          </w:p>
        </w:tc>
        <w:tc>
          <w:tcPr>
            <w:tcW w:w="261"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2001</w:t>
            </w:r>
          </w:p>
        </w:tc>
        <w:tc>
          <w:tcPr>
            <w:tcW w:w="336"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2017</w:t>
            </w:r>
          </w:p>
        </w:tc>
      </w:tr>
      <w:tr w:rsidR="00A0026D" w:rsidRPr="0099189B" w:rsidTr="005B6D16">
        <w:trPr>
          <w:trHeight w:val="20"/>
        </w:trPr>
        <w:tc>
          <w:tcPr>
            <w:tcW w:w="170" w:type="pct"/>
            <w:vMerge/>
            <w:tcBorders>
              <w:top w:val="nil"/>
              <w:left w:val="single" w:sz="4" w:space="0" w:color="auto"/>
              <w:bottom w:val="single" w:sz="4" w:space="0" w:color="000000"/>
              <w:right w:val="single" w:sz="4" w:space="0" w:color="auto"/>
            </w:tcBorders>
            <w:vAlign w:val="center"/>
            <w:hideMark/>
          </w:tcPr>
          <w:p w:rsidR="00A0026D" w:rsidRPr="0099189B" w:rsidRDefault="00A0026D" w:rsidP="00C70137">
            <w:pPr>
              <w:pStyle w:val="1fffb"/>
              <w:rPr>
                <w:rFonts w:cs="Times New Roman"/>
                <w:szCs w:val="20"/>
              </w:rPr>
            </w:pPr>
          </w:p>
        </w:tc>
        <w:tc>
          <w:tcPr>
            <w:tcW w:w="1019" w:type="pct"/>
            <w:vMerge/>
            <w:tcBorders>
              <w:top w:val="nil"/>
              <w:left w:val="single" w:sz="4" w:space="0" w:color="auto"/>
              <w:bottom w:val="single" w:sz="4" w:space="0" w:color="000000"/>
              <w:right w:val="single" w:sz="4" w:space="0" w:color="auto"/>
            </w:tcBorders>
            <w:vAlign w:val="center"/>
            <w:hideMark/>
          </w:tcPr>
          <w:p w:rsidR="00A0026D" w:rsidRPr="0099189B" w:rsidRDefault="00A0026D" w:rsidP="00C70137">
            <w:pPr>
              <w:pStyle w:val="1fffb"/>
              <w:rPr>
                <w:rFonts w:cs="Times New Roman"/>
                <w:szCs w:val="20"/>
              </w:rPr>
            </w:pPr>
          </w:p>
        </w:tc>
        <w:tc>
          <w:tcPr>
            <w:tcW w:w="600" w:type="pct"/>
            <w:gridSpan w:val="2"/>
            <w:tcBorders>
              <w:top w:val="single" w:sz="4" w:space="0" w:color="auto"/>
              <w:left w:val="nil"/>
              <w:bottom w:val="single" w:sz="4" w:space="0" w:color="auto"/>
              <w:right w:val="single" w:sz="4" w:space="0" w:color="auto"/>
            </w:tcBorders>
            <w:shd w:val="clear" w:color="000000" w:fill="FFFFFF"/>
            <w:vAlign w:val="center"/>
            <w:hideMark/>
          </w:tcPr>
          <w:p w:rsidR="00A0026D" w:rsidRPr="0099189B" w:rsidRDefault="00A0026D" w:rsidP="00C70137">
            <w:pPr>
              <w:pStyle w:val="1fffb"/>
              <w:rPr>
                <w:rFonts w:cs="Times New Roman"/>
                <w:szCs w:val="20"/>
              </w:rPr>
            </w:pPr>
            <w:r w:rsidRPr="0099189B">
              <w:rPr>
                <w:rFonts w:cs="Times New Roman"/>
                <w:szCs w:val="20"/>
              </w:rPr>
              <w:t>28,0</w:t>
            </w:r>
          </w:p>
        </w:tc>
        <w:tc>
          <w:tcPr>
            <w:tcW w:w="1426" w:type="pct"/>
            <w:gridSpan w:val="4"/>
            <w:tcBorders>
              <w:top w:val="single" w:sz="4" w:space="0" w:color="auto"/>
              <w:left w:val="nil"/>
              <w:bottom w:val="single" w:sz="4" w:space="0" w:color="auto"/>
              <w:right w:val="single" w:sz="4" w:space="0" w:color="000000"/>
            </w:tcBorders>
            <w:shd w:val="clear" w:color="000000" w:fill="FFFFFF"/>
            <w:noWrap/>
            <w:vAlign w:val="center"/>
            <w:hideMark/>
          </w:tcPr>
          <w:p w:rsidR="00A0026D" w:rsidRPr="0099189B" w:rsidRDefault="00A0026D" w:rsidP="00C70137">
            <w:pPr>
              <w:pStyle w:val="1fffb"/>
              <w:rPr>
                <w:rFonts w:cs="Times New Roman"/>
                <w:szCs w:val="20"/>
              </w:rPr>
            </w:pPr>
          </w:p>
        </w:tc>
        <w:tc>
          <w:tcPr>
            <w:tcW w:w="250"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547" w:type="pct"/>
            <w:tcBorders>
              <w:top w:val="nil"/>
              <w:left w:val="nil"/>
              <w:bottom w:val="single" w:sz="4" w:space="0" w:color="auto"/>
              <w:right w:val="nil"/>
            </w:tcBorders>
            <w:shd w:val="clear" w:color="000000" w:fill="FFFFFF"/>
            <w:noWrap/>
            <w:vAlign w:val="center"/>
            <w:hideMark/>
          </w:tcPr>
          <w:p w:rsidR="00A0026D" w:rsidRPr="0099189B" w:rsidRDefault="00A0026D" w:rsidP="00C70137">
            <w:pPr>
              <w:pStyle w:val="1fffb"/>
              <w:rPr>
                <w:rFonts w:cs="Times New Roman"/>
                <w:szCs w:val="20"/>
              </w:rPr>
            </w:pPr>
          </w:p>
        </w:tc>
        <w:tc>
          <w:tcPr>
            <w:tcW w:w="390" w:type="pct"/>
            <w:tcBorders>
              <w:top w:val="nil"/>
              <w:left w:val="single" w:sz="4" w:space="0" w:color="auto"/>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261"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336"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r>
      <w:tr w:rsidR="00A0026D" w:rsidRPr="0099189B" w:rsidTr="005B6D16">
        <w:trPr>
          <w:trHeight w:val="20"/>
        </w:trPr>
        <w:tc>
          <w:tcPr>
            <w:tcW w:w="170"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10</w:t>
            </w:r>
          </w:p>
        </w:tc>
        <w:tc>
          <w:tcPr>
            <w:tcW w:w="1019" w:type="pct"/>
            <w:vMerge w:val="restart"/>
            <w:tcBorders>
              <w:top w:val="nil"/>
              <w:left w:val="single" w:sz="4" w:space="0" w:color="auto"/>
              <w:bottom w:val="single" w:sz="4" w:space="0" w:color="000000"/>
              <w:right w:val="single" w:sz="4" w:space="0" w:color="auto"/>
            </w:tcBorders>
            <w:shd w:val="clear" w:color="000000" w:fill="FFFFFF"/>
            <w:vAlign w:val="center"/>
            <w:hideMark/>
          </w:tcPr>
          <w:p w:rsidR="00A0026D" w:rsidRPr="0099189B" w:rsidRDefault="00A0026D" w:rsidP="00C70137">
            <w:pPr>
              <w:pStyle w:val="1fffb"/>
              <w:rPr>
                <w:rFonts w:cs="Times New Roman"/>
                <w:szCs w:val="20"/>
              </w:rPr>
            </w:pPr>
            <w:r w:rsidRPr="0099189B">
              <w:rPr>
                <w:rFonts w:cs="Times New Roman"/>
                <w:szCs w:val="20"/>
              </w:rPr>
              <w:t>Сети ТВС от УТ-38 до бывшего адм.зд.пилорамы (кадастровый номер 86:08:0020601:1160)</w:t>
            </w:r>
          </w:p>
        </w:tc>
        <w:tc>
          <w:tcPr>
            <w:tcW w:w="287" w:type="pct"/>
            <w:tcBorders>
              <w:top w:val="nil"/>
              <w:left w:val="nil"/>
              <w:bottom w:val="single" w:sz="4" w:space="0" w:color="auto"/>
              <w:right w:val="single" w:sz="4" w:space="0" w:color="auto"/>
            </w:tcBorders>
            <w:shd w:val="clear" w:color="000000" w:fill="FFFFFF"/>
            <w:vAlign w:val="center"/>
            <w:hideMark/>
          </w:tcPr>
          <w:p w:rsidR="00A0026D" w:rsidRPr="0099189B" w:rsidRDefault="00A0026D" w:rsidP="00C70137">
            <w:pPr>
              <w:pStyle w:val="1fffb"/>
              <w:rPr>
                <w:rFonts w:cs="Times New Roman"/>
                <w:szCs w:val="20"/>
              </w:rPr>
            </w:pPr>
            <w:r w:rsidRPr="0099189B">
              <w:rPr>
                <w:rFonts w:cs="Times New Roman"/>
                <w:szCs w:val="20"/>
              </w:rPr>
              <w:t>111,0</w:t>
            </w:r>
          </w:p>
        </w:tc>
        <w:tc>
          <w:tcPr>
            <w:tcW w:w="313"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55,5</w:t>
            </w:r>
          </w:p>
        </w:tc>
        <w:tc>
          <w:tcPr>
            <w:tcW w:w="1426" w:type="pct"/>
            <w:gridSpan w:val="4"/>
            <w:tcBorders>
              <w:top w:val="single" w:sz="4" w:space="0" w:color="auto"/>
              <w:left w:val="nil"/>
              <w:bottom w:val="single" w:sz="4" w:space="0" w:color="auto"/>
              <w:right w:val="single" w:sz="4" w:space="0" w:color="000000"/>
            </w:tcBorders>
            <w:shd w:val="clear" w:color="000000" w:fill="FFFFFF"/>
            <w:vAlign w:val="center"/>
            <w:hideMark/>
          </w:tcPr>
          <w:p w:rsidR="00A0026D" w:rsidRPr="0099189B" w:rsidRDefault="00A0026D" w:rsidP="00C70137">
            <w:pPr>
              <w:pStyle w:val="1fffb"/>
              <w:rPr>
                <w:rFonts w:cs="Times New Roman"/>
                <w:szCs w:val="20"/>
              </w:rPr>
            </w:pPr>
            <w:r w:rsidRPr="0099189B">
              <w:rPr>
                <w:rFonts w:cs="Times New Roman"/>
                <w:szCs w:val="20"/>
              </w:rPr>
              <w:t>у.Болотная (бывшее адм.здание пилорамы)</w:t>
            </w:r>
          </w:p>
        </w:tc>
        <w:tc>
          <w:tcPr>
            <w:tcW w:w="250"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57</w:t>
            </w:r>
          </w:p>
        </w:tc>
        <w:tc>
          <w:tcPr>
            <w:tcW w:w="547" w:type="pct"/>
            <w:tcBorders>
              <w:top w:val="nil"/>
              <w:left w:val="nil"/>
              <w:bottom w:val="single" w:sz="4" w:space="0" w:color="auto"/>
              <w:right w:val="nil"/>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55,5</w:t>
            </w:r>
          </w:p>
        </w:tc>
        <w:tc>
          <w:tcPr>
            <w:tcW w:w="390" w:type="pct"/>
            <w:tcBorders>
              <w:top w:val="nil"/>
              <w:left w:val="single" w:sz="4" w:space="0" w:color="auto"/>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подземная</w:t>
            </w:r>
          </w:p>
        </w:tc>
        <w:tc>
          <w:tcPr>
            <w:tcW w:w="261"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1997</w:t>
            </w:r>
          </w:p>
        </w:tc>
        <w:tc>
          <w:tcPr>
            <w:tcW w:w="336"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w:t>
            </w:r>
          </w:p>
        </w:tc>
      </w:tr>
      <w:tr w:rsidR="00A0026D" w:rsidRPr="0099189B" w:rsidTr="005B6D16">
        <w:trPr>
          <w:trHeight w:val="20"/>
        </w:trPr>
        <w:tc>
          <w:tcPr>
            <w:tcW w:w="170" w:type="pct"/>
            <w:vMerge/>
            <w:tcBorders>
              <w:top w:val="nil"/>
              <w:left w:val="single" w:sz="4" w:space="0" w:color="auto"/>
              <w:bottom w:val="single" w:sz="4" w:space="0" w:color="000000"/>
              <w:right w:val="single" w:sz="4" w:space="0" w:color="auto"/>
            </w:tcBorders>
            <w:vAlign w:val="center"/>
            <w:hideMark/>
          </w:tcPr>
          <w:p w:rsidR="00A0026D" w:rsidRPr="0099189B" w:rsidRDefault="00A0026D" w:rsidP="00C70137">
            <w:pPr>
              <w:pStyle w:val="1fffb"/>
              <w:rPr>
                <w:rFonts w:cs="Times New Roman"/>
                <w:szCs w:val="20"/>
              </w:rPr>
            </w:pPr>
          </w:p>
        </w:tc>
        <w:tc>
          <w:tcPr>
            <w:tcW w:w="1019" w:type="pct"/>
            <w:vMerge/>
            <w:tcBorders>
              <w:top w:val="nil"/>
              <w:left w:val="single" w:sz="4" w:space="0" w:color="auto"/>
              <w:bottom w:val="single" w:sz="4" w:space="0" w:color="000000"/>
              <w:right w:val="single" w:sz="4" w:space="0" w:color="auto"/>
            </w:tcBorders>
            <w:vAlign w:val="center"/>
            <w:hideMark/>
          </w:tcPr>
          <w:p w:rsidR="00A0026D" w:rsidRPr="0099189B" w:rsidRDefault="00A0026D" w:rsidP="00C70137">
            <w:pPr>
              <w:pStyle w:val="1fffb"/>
              <w:rPr>
                <w:rFonts w:cs="Times New Roman"/>
                <w:szCs w:val="20"/>
              </w:rPr>
            </w:pPr>
          </w:p>
        </w:tc>
        <w:tc>
          <w:tcPr>
            <w:tcW w:w="600" w:type="pct"/>
            <w:gridSpan w:val="2"/>
            <w:tcBorders>
              <w:top w:val="single" w:sz="4" w:space="0" w:color="auto"/>
              <w:left w:val="nil"/>
              <w:bottom w:val="single" w:sz="4" w:space="0" w:color="auto"/>
              <w:right w:val="single" w:sz="4" w:space="0" w:color="auto"/>
            </w:tcBorders>
            <w:shd w:val="clear" w:color="000000" w:fill="FFFFFF"/>
            <w:vAlign w:val="center"/>
            <w:hideMark/>
          </w:tcPr>
          <w:p w:rsidR="00A0026D" w:rsidRPr="0099189B" w:rsidRDefault="00A0026D" w:rsidP="00C70137">
            <w:pPr>
              <w:pStyle w:val="1fffb"/>
              <w:rPr>
                <w:rFonts w:cs="Times New Roman"/>
                <w:szCs w:val="20"/>
              </w:rPr>
            </w:pPr>
            <w:r w:rsidRPr="0099189B">
              <w:rPr>
                <w:rFonts w:cs="Times New Roman"/>
                <w:szCs w:val="20"/>
              </w:rPr>
              <w:t>55,5</w:t>
            </w:r>
          </w:p>
        </w:tc>
        <w:tc>
          <w:tcPr>
            <w:tcW w:w="1426" w:type="pct"/>
            <w:gridSpan w:val="4"/>
            <w:tcBorders>
              <w:top w:val="single" w:sz="4" w:space="0" w:color="auto"/>
              <w:left w:val="nil"/>
              <w:bottom w:val="single" w:sz="4" w:space="0" w:color="auto"/>
              <w:right w:val="single" w:sz="4" w:space="0" w:color="000000"/>
            </w:tcBorders>
            <w:shd w:val="clear" w:color="000000" w:fill="FFFFFF"/>
            <w:noWrap/>
            <w:vAlign w:val="center"/>
            <w:hideMark/>
          </w:tcPr>
          <w:p w:rsidR="00A0026D" w:rsidRPr="0099189B" w:rsidRDefault="00A0026D" w:rsidP="00C70137">
            <w:pPr>
              <w:pStyle w:val="1fffb"/>
              <w:rPr>
                <w:rFonts w:cs="Times New Roman"/>
                <w:szCs w:val="20"/>
              </w:rPr>
            </w:pPr>
          </w:p>
        </w:tc>
        <w:tc>
          <w:tcPr>
            <w:tcW w:w="250"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547" w:type="pct"/>
            <w:tcBorders>
              <w:top w:val="nil"/>
              <w:left w:val="nil"/>
              <w:bottom w:val="single" w:sz="4" w:space="0" w:color="auto"/>
              <w:right w:val="nil"/>
            </w:tcBorders>
            <w:shd w:val="clear" w:color="000000" w:fill="FFFFFF"/>
            <w:noWrap/>
            <w:vAlign w:val="center"/>
            <w:hideMark/>
          </w:tcPr>
          <w:p w:rsidR="00A0026D" w:rsidRPr="0099189B" w:rsidRDefault="00A0026D" w:rsidP="00C70137">
            <w:pPr>
              <w:pStyle w:val="1fffb"/>
              <w:rPr>
                <w:rFonts w:cs="Times New Roman"/>
                <w:szCs w:val="20"/>
              </w:rPr>
            </w:pPr>
          </w:p>
        </w:tc>
        <w:tc>
          <w:tcPr>
            <w:tcW w:w="390" w:type="pct"/>
            <w:tcBorders>
              <w:top w:val="nil"/>
              <w:left w:val="single" w:sz="4" w:space="0" w:color="auto"/>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261"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336"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r>
      <w:tr w:rsidR="00A0026D" w:rsidRPr="0099189B" w:rsidTr="005B6D16">
        <w:trPr>
          <w:trHeight w:val="20"/>
        </w:trPr>
        <w:tc>
          <w:tcPr>
            <w:tcW w:w="170"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11</w:t>
            </w:r>
          </w:p>
        </w:tc>
        <w:tc>
          <w:tcPr>
            <w:tcW w:w="1019" w:type="pct"/>
            <w:vMerge w:val="restart"/>
            <w:tcBorders>
              <w:top w:val="nil"/>
              <w:left w:val="single" w:sz="4" w:space="0" w:color="auto"/>
              <w:bottom w:val="single" w:sz="4" w:space="0" w:color="000000"/>
              <w:right w:val="single" w:sz="4" w:space="0" w:color="auto"/>
            </w:tcBorders>
            <w:shd w:val="clear" w:color="000000" w:fill="FFFFFF"/>
            <w:vAlign w:val="center"/>
            <w:hideMark/>
          </w:tcPr>
          <w:p w:rsidR="00A0026D" w:rsidRPr="0099189B" w:rsidRDefault="00A0026D" w:rsidP="00C70137">
            <w:pPr>
              <w:pStyle w:val="1fffb"/>
              <w:rPr>
                <w:rFonts w:cs="Times New Roman"/>
                <w:szCs w:val="20"/>
              </w:rPr>
            </w:pPr>
            <w:r w:rsidRPr="0099189B">
              <w:rPr>
                <w:rFonts w:cs="Times New Roman"/>
                <w:szCs w:val="20"/>
              </w:rPr>
              <w:t xml:space="preserve">Сети ТВС от ж.д.№15 до </w:t>
            </w:r>
            <w:r w:rsidRPr="0099189B">
              <w:rPr>
                <w:rFonts w:cs="Times New Roman"/>
                <w:szCs w:val="20"/>
              </w:rPr>
              <w:lastRenderedPageBreak/>
              <w:t>теплицы (кадастровый номер 86:08:0020601:1158)</w:t>
            </w:r>
          </w:p>
        </w:tc>
        <w:tc>
          <w:tcPr>
            <w:tcW w:w="287"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lastRenderedPageBreak/>
              <w:t>149,0</w:t>
            </w:r>
          </w:p>
        </w:tc>
        <w:tc>
          <w:tcPr>
            <w:tcW w:w="313"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74,5</w:t>
            </w:r>
          </w:p>
        </w:tc>
        <w:tc>
          <w:tcPr>
            <w:tcW w:w="1426" w:type="pct"/>
            <w:gridSpan w:val="4"/>
            <w:tcBorders>
              <w:top w:val="single" w:sz="4" w:space="0" w:color="auto"/>
              <w:left w:val="nil"/>
              <w:bottom w:val="single" w:sz="4" w:space="0" w:color="auto"/>
              <w:right w:val="single" w:sz="4" w:space="0" w:color="000000"/>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до школьной теплицы</w:t>
            </w:r>
          </w:p>
        </w:tc>
        <w:tc>
          <w:tcPr>
            <w:tcW w:w="250"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57</w:t>
            </w:r>
          </w:p>
        </w:tc>
        <w:tc>
          <w:tcPr>
            <w:tcW w:w="547" w:type="pct"/>
            <w:tcBorders>
              <w:top w:val="nil"/>
              <w:left w:val="nil"/>
              <w:bottom w:val="single" w:sz="4" w:space="0" w:color="auto"/>
              <w:right w:val="nil"/>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74,5</w:t>
            </w:r>
          </w:p>
        </w:tc>
        <w:tc>
          <w:tcPr>
            <w:tcW w:w="390" w:type="pct"/>
            <w:tcBorders>
              <w:top w:val="nil"/>
              <w:left w:val="single" w:sz="4" w:space="0" w:color="auto"/>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надземная</w:t>
            </w:r>
          </w:p>
        </w:tc>
        <w:tc>
          <w:tcPr>
            <w:tcW w:w="261"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336"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2020</w:t>
            </w:r>
          </w:p>
        </w:tc>
      </w:tr>
      <w:tr w:rsidR="00A0026D" w:rsidRPr="0099189B" w:rsidTr="005B6D16">
        <w:trPr>
          <w:trHeight w:val="20"/>
        </w:trPr>
        <w:tc>
          <w:tcPr>
            <w:tcW w:w="170" w:type="pct"/>
            <w:vMerge/>
            <w:tcBorders>
              <w:top w:val="nil"/>
              <w:left w:val="single" w:sz="4" w:space="0" w:color="auto"/>
              <w:bottom w:val="single" w:sz="4" w:space="0" w:color="000000"/>
              <w:right w:val="single" w:sz="4" w:space="0" w:color="auto"/>
            </w:tcBorders>
            <w:vAlign w:val="center"/>
            <w:hideMark/>
          </w:tcPr>
          <w:p w:rsidR="00A0026D" w:rsidRPr="0099189B" w:rsidRDefault="00A0026D" w:rsidP="00C70137">
            <w:pPr>
              <w:pStyle w:val="1fffb"/>
              <w:rPr>
                <w:rFonts w:cs="Times New Roman"/>
                <w:szCs w:val="20"/>
              </w:rPr>
            </w:pPr>
          </w:p>
        </w:tc>
        <w:tc>
          <w:tcPr>
            <w:tcW w:w="1019" w:type="pct"/>
            <w:vMerge/>
            <w:tcBorders>
              <w:top w:val="nil"/>
              <w:left w:val="single" w:sz="4" w:space="0" w:color="auto"/>
              <w:bottom w:val="single" w:sz="4" w:space="0" w:color="000000"/>
              <w:right w:val="single" w:sz="4" w:space="0" w:color="auto"/>
            </w:tcBorders>
            <w:vAlign w:val="center"/>
            <w:hideMark/>
          </w:tcPr>
          <w:p w:rsidR="00A0026D" w:rsidRPr="0099189B" w:rsidRDefault="00A0026D" w:rsidP="00C70137">
            <w:pPr>
              <w:pStyle w:val="1fffb"/>
              <w:rPr>
                <w:rFonts w:cs="Times New Roman"/>
                <w:szCs w:val="20"/>
              </w:rPr>
            </w:pPr>
          </w:p>
        </w:tc>
        <w:tc>
          <w:tcPr>
            <w:tcW w:w="600" w:type="pct"/>
            <w:gridSpan w:val="2"/>
            <w:tcBorders>
              <w:top w:val="single" w:sz="4" w:space="0" w:color="auto"/>
              <w:left w:val="nil"/>
              <w:bottom w:val="single" w:sz="4" w:space="0" w:color="auto"/>
              <w:right w:val="single" w:sz="4" w:space="0" w:color="auto"/>
            </w:tcBorders>
            <w:shd w:val="clear" w:color="000000" w:fill="FFFFFF"/>
            <w:vAlign w:val="center"/>
            <w:hideMark/>
          </w:tcPr>
          <w:p w:rsidR="00A0026D" w:rsidRPr="0099189B" w:rsidRDefault="00A0026D" w:rsidP="00C70137">
            <w:pPr>
              <w:pStyle w:val="1fffb"/>
              <w:rPr>
                <w:rFonts w:cs="Times New Roman"/>
                <w:szCs w:val="20"/>
              </w:rPr>
            </w:pPr>
            <w:r w:rsidRPr="0099189B">
              <w:rPr>
                <w:rFonts w:cs="Times New Roman"/>
                <w:szCs w:val="20"/>
              </w:rPr>
              <w:t>74,5</w:t>
            </w:r>
          </w:p>
        </w:tc>
        <w:tc>
          <w:tcPr>
            <w:tcW w:w="1426" w:type="pct"/>
            <w:gridSpan w:val="4"/>
            <w:tcBorders>
              <w:top w:val="single" w:sz="4" w:space="0" w:color="auto"/>
              <w:left w:val="nil"/>
              <w:bottom w:val="single" w:sz="4" w:space="0" w:color="auto"/>
              <w:right w:val="single" w:sz="4" w:space="0" w:color="000000"/>
            </w:tcBorders>
            <w:shd w:val="clear" w:color="000000" w:fill="FFFFFF"/>
            <w:noWrap/>
            <w:vAlign w:val="center"/>
            <w:hideMark/>
          </w:tcPr>
          <w:p w:rsidR="00A0026D" w:rsidRPr="0099189B" w:rsidRDefault="00A0026D" w:rsidP="00C70137">
            <w:pPr>
              <w:pStyle w:val="1fffb"/>
              <w:rPr>
                <w:rFonts w:cs="Times New Roman"/>
                <w:szCs w:val="20"/>
              </w:rPr>
            </w:pPr>
          </w:p>
        </w:tc>
        <w:tc>
          <w:tcPr>
            <w:tcW w:w="250"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547" w:type="pct"/>
            <w:tcBorders>
              <w:top w:val="nil"/>
              <w:left w:val="nil"/>
              <w:bottom w:val="single" w:sz="4" w:space="0" w:color="auto"/>
              <w:right w:val="nil"/>
            </w:tcBorders>
            <w:shd w:val="clear" w:color="000000" w:fill="FFFFFF"/>
            <w:noWrap/>
            <w:vAlign w:val="center"/>
            <w:hideMark/>
          </w:tcPr>
          <w:p w:rsidR="00A0026D" w:rsidRPr="0099189B" w:rsidRDefault="00A0026D" w:rsidP="00C70137">
            <w:pPr>
              <w:pStyle w:val="1fffb"/>
              <w:rPr>
                <w:rFonts w:cs="Times New Roman"/>
                <w:szCs w:val="20"/>
              </w:rPr>
            </w:pPr>
          </w:p>
        </w:tc>
        <w:tc>
          <w:tcPr>
            <w:tcW w:w="390" w:type="pct"/>
            <w:tcBorders>
              <w:top w:val="nil"/>
              <w:left w:val="single" w:sz="4" w:space="0" w:color="auto"/>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261"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336"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r>
      <w:tr w:rsidR="00A0026D" w:rsidRPr="0099189B" w:rsidTr="005B6D16">
        <w:trPr>
          <w:trHeight w:val="20"/>
        </w:trPr>
        <w:tc>
          <w:tcPr>
            <w:tcW w:w="170"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lastRenderedPageBreak/>
              <w:t>12</w:t>
            </w:r>
          </w:p>
        </w:tc>
        <w:tc>
          <w:tcPr>
            <w:tcW w:w="1019" w:type="pct"/>
            <w:vMerge w:val="restart"/>
            <w:tcBorders>
              <w:top w:val="nil"/>
              <w:left w:val="single" w:sz="4" w:space="0" w:color="auto"/>
              <w:bottom w:val="single" w:sz="4" w:space="0" w:color="000000"/>
              <w:right w:val="single" w:sz="4" w:space="0" w:color="auto"/>
            </w:tcBorders>
            <w:shd w:val="clear" w:color="000000" w:fill="FFFFFF"/>
            <w:vAlign w:val="center"/>
            <w:hideMark/>
          </w:tcPr>
          <w:p w:rsidR="00A0026D" w:rsidRPr="0099189B" w:rsidRDefault="00A0026D" w:rsidP="00C70137">
            <w:pPr>
              <w:pStyle w:val="1fffb"/>
              <w:rPr>
                <w:rFonts w:cs="Times New Roman"/>
                <w:szCs w:val="20"/>
              </w:rPr>
            </w:pPr>
            <w:r w:rsidRPr="0099189B">
              <w:rPr>
                <w:rFonts w:cs="Times New Roman"/>
                <w:szCs w:val="20"/>
              </w:rPr>
              <w:t>Сети ТВС от УТ-1 (возле котельной) на балочный массив (кадастровый номер 86:08:0020601:1156)</w:t>
            </w:r>
          </w:p>
        </w:tc>
        <w:tc>
          <w:tcPr>
            <w:tcW w:w="287" w:type="pct"/>
            <w:tcBorders>
              <w:top w:val="nil"/>
              <w:left w:val="nil"/>
              <w:bottom w:val="single" w:sz="4" w:space="0" w:color="auto"/>
              <w:right w:val="single" w:sz="4" w:space="0" w:color="auto"/>
            </w:tcBorders>
            <w:shd w:val="clear" w:color="000000" w:fill="FFFFFF"/>
            <w:vAlign w:val="center"/>
            <w:hideMark/>
          </w:tcPr>
          <w:p w:rsidR="00A0026D" w:rsidRPr="0099189B" w:rsidRDefault="00A0026D" w:rsidP="00C70137">
            <w:pPr>
              <w:pStyle w:val="1fffb"/>
              <w:rPr>
                <w:rFonts w:cs="Times New Roman"/>
                <w:szCs w:val="20"/>
              </w:rPr>
            </w:pPr>
            <w:r w:rsidRPr="0099189B">
              <w:rPr>
                <w:rFonts w:cs="Times New Roman"/>
                <w:szCs w:val="20"/>
              </w:rPr>
              <w:t>146,0</w:t>
            </w:r>
          </w:p>
        </w:tc>
        <w:tc>
          <w:tcPr>
            <w:tcW w:w="313"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73,0</w:t>
            </w:r>
          </w:p>
        </w:tc>
        <w:tc>
          <w:tcPr>
            <w:tcW w:w="1426" w:type="pct"/>
            <w:gridSpan w:val="4"/>
            <w:tcBorders>
              <w:top w:val="single" w:sz="4" w:space="0" w:color="auto"/>
              <w:left w:val="nil"/>
              <w:bottom w:val="single" w:sz="4" w:space="0" w:color="auto"/>
              <w:right w:val="single" w:sz="4" w:space="0" w:color="000000"/>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на балки возле котельной</w:t>
            </w:r>
          </w:p>
        </w:tc>
        <w:tc>
          <w:tcPr>
            <w:tcW w:w="250"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57</w:t>
            </w:r>
          </w:p>
        </w:tc>
        <w:tc>
          <w:tcPr>
            <w:tcW w:w="547" w:type="pct"/>
            <w:tcBorders>
              <w:top w:val="nil"/>
              <w:left w:val="nil"/>
              <w:bottom w:val="single" w:sz="4" w:space="0" w:color="auto"/>
              <w:right w:val="nil"/>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73,0</w:t>
            </w:r>
          </w:p>
        </w:tc>
        <w:tc>
          <w:tcPr>
            <w:tcW w:w="390" w:type="pct"/>
            <w:tcBorders>
              <w:top w:val="nil"/>
              <w:left w:val="single" w:sz="4" w:space="0" w:color="auto"/>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надземная</w:t>
            </w:r>
          </w:p>
        </w:tc>
        <w:tc>
          <w:tcPr>
            <w:tcW w:w="261"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1995</w:t>
            </w:r>
          </w:p>
        </w:tc>
        <w:tc>
          <w:tcPr>
            <w:tcW w:w="336"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w:t>
            </w:r>
          </w:p>
        </w:tc>
      </w:tr>
      <w:tr w:rsidR="00A0026D" w:rsidRPr="0099189B" w:rsidTr="005B6D16">
        <w:trPr>
          <w:trHeight w:val="20"/>
        </w:trPr>
        <w:tc>
          <w:tcPr>
            <w:tcW w:w="170" w:type="pct"/>
            <w:vMerge/>
            <w:tcBorders>
              <w:top w:val="nil"/>
              <w:left w:val="single" w:sz="4" w:space="0" w:color="auto"/>
              <w:bottom w:val="single" w:sz="4" w:space="0" w:color="000000"/>
              <w:right w:val="single" w:sz="4" w:space="0" w:color="auto"/>
            </w:tcBorders>
            <w:vAlign w:val="center"/>
            <w:hideMark/>
          </w:tcPr>
          <w:p w:rsidR="00A0026D" w:rsidRPr="0099189B" w:rsidRDefault="00A0026D" w:rsidP="00C70137">
            <w:pPr>
              <w:pStyle w:val="1fffb"/>
              <w:rPr>
                <w:rFonts w:cs="Times New Roman"/>
                <w:szCs w:val="20"/>
              </w:rPr>
            </w:pPr>
          </w:p>
        </w:tc>
        <w:tc>
          <w:tcPr>
            <w:tcW w:w="1019" w:type="pct"/>
            <w:vMerge/>
            <w:tcBorders>
              <w:top w:val="nil"/>
              <w:left w:val="single" w:sz="4" w:space="0" w:color="auto"/>
              <w:bottom w:val="single" w:sz="4" w:space="0" w:color="000000"/>
              <w:right w:val="single" w:sz="4" w:space="0" w:color="auto"/>
            </w:tcBorders>
            <w:vAlign w:val="center"/>
            <w:hideMark/>
          </w:tcPr>
          <w:p w:rsidR="00A0026D" w:rsidRPr="0099189B" w:rsidRDefault="00A0026D" w:rsidP="00C70137">
            <w:pPr>
              <w:pStyle w:val="1fffb"/>
              <w:rPr>
                <w:rFonts w:cs="Times New Roman"/>
                <w:szCs w:val="20"/>
              </w:rPr>
            </w:pPr>
          </w:p>
        </w:tc>
        <w:tc>
          <w:tcPr>
            <w:tcW w:w="600" w:type="pct"/>
            <w:gridSpan w:val="2"/>
            <w:tcBorders>
              <w:top w:val="single" w:sz="4" w:space="0" w:color="auto"/>
              <w:left w:val="nil"/>
              <w:bottom w:val="single" w:sz="4" w:space="0" w:color="auto"/>
              <w:right w:val="single" w:sz="4" w:space="0" w:color="auto"/>
            </w:tcBorders>
            <w:shd w:val="clear" w:color="000000" w:fill="FFFFFF"/>
            <w:vAlign w:val="center"/>
            <w:hideMark/>
          </w:tcPr>
          <w:p w:rsidR="00A0026D" w:rsidRPr="0099189B" w:rsidRDefault="00A0026D" w:rsidP="00C70137">
            <w:pPr>
              <w:pStyle w:val="1fffb"/>
              <w:rPr>
                <w:rFonts w:cs="Times New Roman"/>
                <w:szCs w:val="20"/>
              </w:rPr>
            </w:pPr>
            <w:r w:rsidRPr="0099189B">
              <w:rPr>
                <w:rFonts w:cs="Times New Roman"/>
                <w:szCs w:val="20"/>
              </w:rPr>
              <w:t>73,0</w:t>
            </w:r>
          </w:p>
        </w:tc>
        <w:tc>
          <w:tcPr>
            <w:tcW w:w="1426" w:type="pct"/>
            <w:gridSpan w:val="4"/>
            <w:tcBorders>
              <w:top w:val="single" w:sz="4" w:space="0" w:color="auto"/>
              <w:left w:val="nil"/>
              <w:bottom w:val="single" w:sz="4" w:space="0" w:color="auto"/>
              <w:right w:val="single" w:sz="4" w:space="0" w:color="000000"/>
            </w:tcBorders>
            <w:shd w:val="clear" w:color="000000" w:fill="FFFFFF"/>
            <w:noWrap/>
            <w:vAlign w:val="center"/>
            <w:hideMark/>
          </w:tcPr>
          <w:p w:rsidR="00A0026D" w:rsidRPr="0099189B" w:rsidRDefault="00A0026D" w:rsidP="00C70137">
            <w:pPr>
              <w:pStyle w:val="1fffb"/>
              <w:rPr>
                <w:rFonts w:cs="Times New Roman"/>
                <w:szCs w:val="20"/>
              </w:rPr>
            </w:pPr>
          </w:p>
        </w:tc>
        <w:tc>
          <w:tcPr>
            <w:tcW w:w="250"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547" w:type="pct"/>
            <w:tcBorders>
              <w:top w:val="nil"/>
              <w:left w:val="nil"/>
              <w:bottom w:val="single" w:sz="4" w:space="0" w:color="auto"/>
              <w:right w:val="nil"/>
            </w:tcBorders>
            <w:shd w:val="clear" w:color="000000" w:fill="FFFFFF"/>
            <w:noWrap/>
            <w:vAlign w:val="center"/>
            <w:hideMark/>
          </w:tcPr>
          <w:p w:rsidR="00A0026D" w:rsidRPr="0099189B" w:rsidRDefault="00A0026D" w:rsidP="00C70137">
            <w:pPr>
              <w:pStyle w:val="1fffb"/>
              <w:rPr>
                <w:rFonts w:cs="Times New Roman"/>
                <w:szCs w:val="20"/>
              </w:rPr>
            </w:pPr>
          </w:p>
        </w:tc>
        <w:tc>
          <w:tcPr>
            <w:tcW w:w="390" w:type="pct"/>
            <w:tcBorders>
              <w:top w:val="nil"/>
              <w:left w:val="single" w:sz="4" w:space="0" w:color="auto"/>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261"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336"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r>
      <w:tr w:rsidR="00A0026D" w:rsidRPr="0099189B" w:rsidTr="005B6D16">
        <w:trPr>
          <w:trHeight w:val="20"/>
        </w:trPr>
        <w:tc>
          <w:tcPr>
            <w:tcW w:w="170"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13</w:t>
            </w:r>
          </w:p>
        </w:tc>
        <w:tc>
          <w:tcPr>
            <w:tcW w:w="1019" w:type="pct"/>
            <w:vMerge w:val="restart"/>
            <w:tcBorders>
              <w:top w:val="nil"/>
              <w:left w:val="single" w:sz="4" w:space="0" w:color="auto"/>
              <w:bottom w:val="single" w:sz="4" w:space="0" w:color="000000"/>
              <w:right w:val="single" w:sz="4" w:space="0" w:color="auto"/>
            </w:tcBorders>
            <w:shd w:val="clear" w:color="000000" w:fill="FFFFFF"/>
            <w:vAlign w:val="center"/>
            <w:hideMark/>
          </w:tcPr>
          <w:p w:rsidR="00A0026D" w:rsidRPr="0099189B" w:rsidRDefault="00A0026D" w:rsidP="00C70137">
            <w:pPr>
              <w:pStyle w:val="1fffb"/>
              <w:rPr>
                <w:rFonts w:cs="Times New Roman"/>
                <w:szCs w:val="20"/>
              </w:rPr>
            </w:pPr>
            <w:r w:rsidRPr="0099189B">
              <w:rPr>
                <w:rFonts w:cs="Times New Roman"/>
                <w:szCs w:val="20"/>
              </w:rPr>
              <w:t>Сети ТВС от арт.скважин (ВОС) до ТК-22</w:t>
            </w:r>
          </w:p>
        </w:tc>
        <w:tc>
          <w:tcPr>
            <w:tcW w:w="287" w:type="pct"/>
            <w:vMerge w:val="restart"/>
            <w:tcBorders>
              <w:top w:val="nil"/>
              <w:left w:val="single" w:sz="4" w:space="0" w:color="auto"/>
              <w:bottom w:val="single" w:sz="4" w:space="0" w:color="000000"/>
              <w:right w:val="single" w:sz="4" w:space="0" w:color="auto"/>
            </w:tcBorders>
            <w:shd w:val="clear" w:color="000000" w:fill="FFFFFF"/>
            <w:vAlign w:val="center"/>
            <w:hideMark/>
          </w:tcPr>
          <w:p w:rsidR="00A0026D" w:rsidRPr="0099189B" w:rsidRDefault="00A0026D" w:rsidP="00C70137">
            <w:pPr>
              <w:pStyle w:val="1fffb"/>
              <w:rPr>
                <w:rFonts w:cs="Times New Roman"/>
                <w:szCs w:val="20"/>
              </w:rPr>
            </w:pPr>
            <w:r w:rsidRPr="0099189B">
              <w:rPr>
                <w:rFonts w:cs="Times New Roman"/>
                <w:szCs w:val="20"/>
              </w:rPr>
              <w:t>1 926,0</w:t>
            </w:r>
          </w:p>
        </w:tc>
        <w:tc>
          <w:tcPr>
            <w:tcW w:w="313" w:type="pct"/>
            <w:vMerge w:val="restart"/>
            <w:tcBorders>
              <w:top w:val="nil"/>
              <w:left w:val="single" w:sz="4" w:space="0" w:color="auto"/>
              <w:bottom w:val="single" w:sz="4" w:space="0" w:color="000000"/>
              <w:right w:val="single" w:sz="4" w:space="0" w:color="auto"/>
            </w:tcBorders>
            <w:shd w:val="clear" w:color="000000" w:fill="FFFFFF"/>
            <w:vAlign w:val="center"/>
            <w:hideMark/>
          </w:tcPr>
          <w:p w:rsidR="00A0026D" w:rsidRPr="0099189B" w:rsidRDefault="00A0026D" w:rsidP="00C70137">
            <w:pPr>
              <w:pStyle w:val="1fffb"/>
              <w:rPr>
                <w:rFonts w:cs="Times New Roman"/>
                <w:szCs w:val="20"/>
              </w:rPr>
            </w:pPr>
            <w:r w:rsidRPr="0099189B">
              <w:rPr>
                <w:rFonts w:cs="Times New Roman"/>
                <w:szCs w:val="20"/>
              </w:rPr>
              <w:t>963,0</w:t>
            </w:r>
          </w:p>
        </w:tc>
        <w:tc>
          <w:tcPr>
            <w:tcW w:w="1193"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от арт.скв. №1,2,3 до ТК (ВОС)</w:t>
            </w:r>
          </w:p>
        </w:tc>
        <w:tc>
          <w:tcPr>
            <w:tcW w:w="78"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78"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78"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250"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57</w:t>
            </w:r>
          </w:p>
        </w:tc>
        <w:tc>
          <w:tcPr>
            <w:tcW w:w="547" w:type="pct"/>
            <w:tcBorders>
              <w:top w:val="nil"/>
              <w:left w:val="nil"/>
              <w:bottom w:val="single" w:sz="4" w:space="0" w:color="auto"/>
              <w:right w:val="nil"/>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128,0</w:t>
            </w:r>
          </w:p>
        </w:tc>
        <w:tc>
          <w:tcPr>
            <w:tcW w:w="390" w:type="pct"/>
            <w:tcBorders>
              <w:top w:val="nil"/>
              <w:left w:val="single" w:sz="4" w:space="0" w:color="auto"/>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надземная</w:t>
            </w:r>
          </w:p>
        </w:tc>
        <w:tc>
          <w:tcPr>
            <w:tcW w:w="261"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2001</w:t>
            </w:r>
          </w:p>
        </w:tc>
        <w:tc>
          <w:tcPr>
            <w:tcW w:w="336"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2022</w:t>
            </w:r>
          </w:p>
        </w:tc>
      </w:tr>
      <w:tr w:rsidR="00A0026D" w:rsidRPr="0099189B" w:rsidTr="005B6D16">
        <w:trPr>
          <w:trHeight w:val="20"/>
        </w:trPr>
        <w:tc>
          <w:tcPr>
            <w:tcW w:w="170" w:type="pct"/>
            <w:vMerge/>
            <w:tcBorders>
              <w:top w:val="nil"/>
              <w:left w:val="single" w:sz="4" w:space="0" w:color="auto"/>
              <w:bottom w:val="single" w:sz="4" w:space="0" w:color="000000"/>
              <w:right w:val="single" w:sz="4" w:space="0" w:color="auto"/>
            </w:tcBorders>
            <w:vAlign w:val="center"/>
            <w:hideMark/>
          </w:tcPr>
          <w:p w:rsidR="00A0026D" w:rsidRPr="0099189B" w:rsidRDefault="00A0026D" w:rsidP="00C70137">
            <w:pPr>
              <w:pStyle w:val="1fffb"/>
              <w:rPr>
                <w:rFonts w:cs="Times New Roman"/>
                <w:szCs w:val="20"/>
              </w:rPr>
            </w:pPr>
          </w:p>
        </w:tc>
        <w:tc>
          <w:tcPr>
            <w:tcW w:w="1019" w:type="pct"/>
            <w:vMerge/>
            <w:tcBorders>
              <w:top w:val="nil"/>
              <w:left w:val="single" w:sz="4" w:space="0" w:color="auto"/>
              <w:bottom w:val="single" w:sz="4" w:space="0" w:color="000000"/>
              <w:right w:val="single" w:sz="4" w:space="0" w:color="auto"/>
            </w:tcBorders>
            <w:vAlign w:val="center"/>
            <w:hideMark/>
          </w:tcPr>
          <w:p w:rsidR="00A0026D" w:rsidRPr="0099189B" w:rsidRDefault="00A0026D" w:rsidP="00C70137">
            <w:pPr>
              <w:pStyle w:val="1fffb"/>
              <w:rPr>
                <w:rFonts w:cs="Times New Roman"/>
                <w:szCs w:val="20"/>
              </w:rPr>
            </w:pPr>
          </w:p>
        </w:tc>
        <w:tc>
          <w:tcPr>
            <w:tcW w:w="287" w:type="pct"/>
            <w:vMerge/>
            <w:tcBorders>
              <w:top w:val="nil"/>
              <w:left w:val="single" w:sz="4" w:space="0" w:color="auto"/>
              <w:bottom w:val="single" w:sz="4" w:space="0" w:color="000000"/>
              <w:right w:val="single" w:sz="4" w:space="0" w:color="auto"/>
            </w:tcBorders>
            <w:vAlign w:val="center"/>
            <w:hideMark/>
          </w:tcPr>
          <w:p w:rsidR="00A0026D" w:rsidRPr="0099189B" w:rsidRDefault="00A0026D" w:rsidP="00C70137">
            <w:pPr>
              <w:pStyle w:val="1fffb"/>
              <w:rPr>
                <w:rFonts w:cs="Times New Roman"/>
                <w:szCs w:val="20"/>
              </w:rPr>
            </w:pPr>
          </w:p>
        </w:tc>
        <w:tc>
          <w:tcPr>
            <w:tcW w:w="313" w:type="pct"/>
            <w:vMerge/>
            <w:tcBorders>
              <w:top w:val="nil"/>
              <w:left w:val="single" w:sz="4" w:space="0" w:color="auto"/>
              <w:bottom w:val="single" w:sz="4" w:space="0" w:color="000000"/>
              <w:right w:val="single" w:sz="4" w:space="0" w:color="auto"/>
            </w:tcBorders>
            <w:vAlign w:val="center"/>
            <w:hideMark/>
          </w:tcPr>
          <w:p w:rsidR="00A0026D" w:rsidRPr="0099189B" w:rsidRDefault="00A0026D" w:rsidP="00C70137">
            <w:pPr>
              <w:pStyle w:val="1fffb"/>
              <w:rPr>
                <w:rFonts w:cs="Times New Roman"/>
                <w:szCs w:val="20"/>
              </w:rPr>
            </w:pPr>
          </w:p>
        </w:tc>
        <w:tc>
          <w:tcPr>
            <w:tcW w:w="1426" w:type="pct"/>
            <w:gridSpan w:val="4"/>
            <w:tcBorders>
              <w:top w:val="single" w:sz="4" w:space="0" w:color="auto"/>
              <w:left w:val="nil"/>
              <w:bottom w:val="single" w:sz="4" w:space="0" w:color="auto"/>
              <w:right w:val="single" w:sz="4" w:space="0" w:color="000000"/>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от ТК-22 до ТК (ВОС)</w:t>
            </w:r>
          </w:p>
        </w:tc>
        <w:tc>
          <w:tcPr>
            <w:tcW w:w="250"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159</w:t>
            </w:r>
          </w:p>
        </w:tc>
        <w:tc>
          <w:tcPr>
            <w:tcW w:w="547" w:type="pct"/>
            <w:tcBorders>
              <w:top w:val="nil"/>
              <w:left w:val="nil"/>
              <w:bottom w:val="single" w:sz="4" w:space="0" w:color="auto"/>
              <w:right w:val="nil"/>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405,0</w:t>
            </w:r>
          </w:p>
        </w:tc>
        <w:tc>
          <w:tcPr>
            <w:tcW w:w="390" w:type="pct"/>
            <w:tcBorders>
              <w:top w:val="nil"/>
              <w:left w:val="single" w:sz="4" w:space="0" w:color="auto"/>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надземная</w:t>
            </w:r>
          </w:p>
        </w:tc>
        <w:tc>
          <w:tcPr>
            <w:tcW w:w="261"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2001</w:t>
            </w:r>
          </w:p>
        </w:tc>
        <w:tc>
          <w:tcPr>
            <w:tcW w:w="336"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r>
      <w:tr w:rsidR="00A0026D" w:rsidRPr="0099189B" w:rsidTr="005B6D16">
        <w:trPr>
          <w:trHeight w:val="20"/>
        </w:trPr>
        <w:tc>
          <w:tcPr>
            <w:tcW w:w="170" w:type="pct"/>
            <w:vMerge/>
            <w:tcBorders>
              <w:top w:val="nil"/>
              <w:left w:val="single" w:sz="4" w:space="0" w:color="auto"/>
              <w:bottom w:val="single" w:sz="4" w:space="0" w:color="000000"/>
              <w:right w:val="single" w:sz="4" w:space="0" w:color="auto"/>
            </w:tcBorders>
            <w:vAlign w:val="center"/>
            <w:hideMark/>
          </w:tcPr>
          <w:p w:rsidR="00A0026D" w:rsidRPr="0099189B" w:rsidRDefault="00A0026D" w:rsidP="00C70137">
            <w:pPr>
              <w:pStyle w:val="1fffb"/>
              <w:rPr>
                <w:rFonts w:cs="Times New Roman"/>
                <w:szCs w:val="20"/>
              </w:rPr>
            </w:pPr>
          </w:p>
        </w:tc>
        <w:tc>
          <w:tcPr>
            <w:tcW w:w="1019" w:type="pct"/>
            <w:vMerge/>
            <w:tcBorders>
              <w:top w:val="nil"/>
              <w:left w:val="single" w:sz="4" w:space="0" w:color="auto"/>
              <w:bottom w:val="single" w:sz="4" w:space="0" w:color="000000"/>
              <w:right w:val="single" w:sz="4" w:space="0" w:color="auto"/>
            </w:tcBorders>
            <w:vAlign w:val="center"/>
            <w:hideMark/>
          </w:tcPr>
          <w:p w:rsidR="00A0026D" w:rsidRPr="0099189B" w:rsidRDefault="00A0026D" w:rsidP="00C70137">
            <w:pPr>
              <w:pStyle w:val="1fffb"/>
              <w:rPr>
                <w:rFonts w:cs="Times New Roman"/>
                <w:szCs w:val="20"/>
              </w:rPr>
            </w:pPr>
          </w:p>
        </w:tc>
        <w:tc>
          <w:tcPr>
            <w:tcW w:w="287" w:type="pct"/>
            <w:vMerge/>
            <w:tcBorders>
              <w:top w:val="nil"/>
              <w:left w:val="single" w:sz="4" w:space="0" w:color="auto"/>
              <w:bottom w:val="single" w:sz="4" w:space="0" w:color="000000"/>
              <w:right w:val="single" w:sz="4" w:space="0" w:color="auto"/>
            </w:tcBorders>
            <w:vAlign w:val="center"/>
            <w:hideMark/>
          </w:tcPr>
          <w:p w:rsidR="00A0026D" w:rsidRPr="0099189B" w:rsidRDefault="00A0026D" w:rsidP="00C70137">
            <w:pPr>
              <w:pStyle w:val="1fffb"/>
              <w:rPr>
                <w:rFonts w:cs="Times New Roman"/>
                <w:szCs w:val="20"/>
              </w:rPr>
            </w:pPr>
          </w:p>
        </w:tc>
        <w:tc>
          <w:tcPr>
            <w:tcW w:w="313" w:type="pct"/>
            <w:vMerge/>
            <w:tcBorders>
              <w:top w:val="nil"/>
              <w:left w:val="single" w:sz="4" w:space="0" w:color="auto"/>
              <w:bottom w:val="single" w:sz="4" w:space="0" w:color="000000"/>
              <w:right w:val="single" w:sz="4" w:space="0" w:color="auto"/>
            </w:tcBorders>
            <w:vAlign w:val="center"/>
            <w:hideMark/>
          </w:tcPr>
          <w:p w:rsidR="00A0026D" w:rsidRPr="0099189B" w:rsidRDefault="00A0026D" w:rsidP="00C70137">
            <w:pPr>
              <w:pStyle w:val="1fffb"/>
              <w:rPr>
                <w:rFonts w:cs="Times New Roman"/>
                <w:szCs w:val="20"/>
              </w:rPr>
            </w:pPr>
          </w:p>
        </w:tc>
        <w:tc>
          <w:tcPr>
            <w:tcW w:w="1426" w:type="pct"/>
            <w:gridSpan w:val="4"/>
            <w:tcBorders>
              <w:top w:val="single" w:sz="4" w:space="0" w:color="auto"/>
              <w:left w:val="nil"/>
              <w:bottom w:val="single" w:sz="4" w:space="0" w:color="auto"/>
              <w:right w:val="single" w:sz="4" w:space="0" w:color="000000"/>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от ТК-22 до ТК (ВОС)</w:t>
            </w:r>
          </w:p>
        </w:tc>
        <w:tc>
          <w:tcPr>
            <w:tcW w:w="250"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114</w:t>
            </w:r>
          </w:p>
        </w:tc>
        <w:tc>
          <w:tcPr>
            <w:tcW w:w="547" w:type="pct"/>
            <w:tcBorders>
              <w:top w:val="nil"/>
              <w:left w:val="nil"/>
              <w:bottom w:val="single" w:sz="4" w:space="0" w:color="auto"/>
              <w:right w:val="nil"/>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430,0</w:t>
            </w:r>
          </w:p>
        </w:tc>
        <w:tc>
          <w:tcPr>
            <w:tcW w:w="390" w:type="pct"/>
            <w:tcBorders>
              <w:top w:val="nil"/>
              <w:left w:val="single" w:sz="4" w:space="0" w:color="auto"/>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надземная</w:t>
            </w:r>
          </w:p>
        </w:tc>
        <w:tc>
          <w:tcPr>
            <w:tcW w:w="261"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2001</w:t>
            </w:r>
          </w:p>
        </w:tc>
        <w:tc>
          <w:tcPr>
            <w:tcW w:w="336"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w:t>
            </w:r>
          </w:p>
        </w:tc>
      </w:tr>
      <w:tr w:rsidR="00A0026D" w:rsidRPr="0099189B" w:rsidTr="005B6D16">
        <w:trPr>
          <w:trHeight w:val="20"/>
        </w:trPr>
        <w:tc>
          <w:tcPr>
            <w:tcW w:w="170" w:type="pct"/>
            <w:vMerge/>
            <w:tcBorders>
              <w:top w:val="nil"/>
              <w:left w:val="single" w:sz="4" w:space="0" w:color="auto"/>
              <w:bottom w:val="single" w:sz="4" w:space="0" w:color="000000"/>
              <w:right w:val="single" w:sz="4" w:space="0" w:color="auto"/>
            </w:tcBorders>
            <w:vAlign w:val="center"/>
            <w:hideMark/>
          </w:tcPr>
          <w:p w:rsidR="00A0026D" w:rsidRPr="0099189B" w:rsidRDefault="00A0026D" w:rsidP="00C70137">
            <w:pPr>
              <w:pStyle w:val="1fffb"/>
              <w:rPr>
                <w:rFonts w:cs="Times New Roman"/>
                <w:szCs w:val="20"/>
              </w:rPr>
            </w:pPr>
          </w:p>
        </w:tc>
        <w:tc>
          <w:tcPr>
            <w:tcW w:w="1019" w:type="pct"/>
            <w:vMerge/>
            <w:tcBorders>
              <w:top w:val="nil"/>
              <w:left w:val="single" w:sz="4" w:space="0" w:color="auto"/>
              <w:bottom w:val="single" w:sz="4" w:space="0" w:color="000000"/>
              <w:right w:val="single" w:sz="4" w:space="0" w:color="auto"/>
            </w:tcBorders>
            <w:vAlign w:val="center"/>
            <w:hideMark/>
          </w:tcPr>
          <w:p w:rsidR="00A0026D" w:rsidRPr="0099189B" w:rsidRDefault="00A0026D" w:rsidP="00C70137">
            <w:pPr>
              <w:pStyle w:val="1fffb"/>
              <w:rPr>
                <w:rFonts w:cs="Times New Roman"/>
                <w:szCs w:val="20"/>
              </w:rPr>
            </w:pPr>
          </w:p>
        </w:tc>
        <w:tc>
          <w:tcPr>
            <w:tcW w:w="600" w:type="pct"/>
            <w:gridSpan w:val="2"/>
            <w:tcBorders>
              <w:top w:val="single" w:sz="4" w:space="0" w:color="auto"/>
              <w:left w:val="nil"/>
              <w:bottom w:val="single" w:sz="4" w:space="0" w:color="auto"/>
              <w:right w:val="single" w:sz="4" w:space="0" w:color="auto"/>
            </w:tcBorders>
            <w:shd w:val="clear" w:color="000000" w:fill="FFFFFF"/>
            <w:vAlign w:val="center"/>
            <w:hideMark/>
          </w:tcPr>
          <w:p w:rsidR="00A0026D" w:rsidRPr="0099189B" w:rsidRDefault="00A0026D" w:rsidP="00C70137">
            <w:pPr>
              <w:pStyle w:val="1fffb"/>
              <w:rPr>
                <w:rFonts w:cs="Times New Roman"/>
                <w:szCs w:val="20"/>
              </w:rPr>
            </w:pPr>
            <w:r w:rsidRPr="0099189B">
              <w:rPr>
                <w:rFonts w:cs="Times New Roman"/>
                <w:szCs w:val="20"/>
              </w:rPr>
              <w:t>963,0</w:t>
            </w:r>
          </w:p>
        </w:tc>
        <w:tc>
          <w:tcPr>
            <w:tcW w:w="1426" w:type="pct"/>
            <w:gridSpan w:val="4"/>
            <w:tcBorders>
              <w:top w:val="single" w:sz="4" w:space="0" w:color="auto"/>
              <w:left w:val="nil"/>
              <w:bottom w:val="single" w:sz="4" w:space="0" w:color="auto"/>
              <w:right w:val="single" w:sz="4" w:space="0" w:color="000000"/>
            </w:tcBorders>
            <w:shd w:val="clear" w:color="000000" w:fill="FFFFFF"/>
            <w:noWrap/>
            <w:vAlign w:val="center"/>
            <w:hideMark/>
          </w:tcPr>
          <w:p w:rsidR="00A0026D" w:rsidRPr="0099189B" w:rsidRDefault="00A0026D" w:rsidP="00C70137">
            <w:pPr>
              <w:pStyle w:val="1fffb"/>
              <w:rPr>
                <w:rFonts w:cs="Times New Roman"/>
                <w:szCs w:val="20"/>
              </w:rPr>
            </w:pPr>
          </w:p>
        </w:tc>
        <w:tc>
          <w:tcPr>
            <w:tcW w:w="250"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547" w:type="pct"/>
            <w:tcBorders>
              <w:top w:val="nil"/>
              <w:left w:val="nil"/>
              <w:bottom w:val="single" w:sz="4" w:space="0" w:color="auto"/>
              <w:right w:val="nil"/>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963,0</w:t>
            </w:r>
          </w:p>
        </w:tc>
        <w:tc>
          <w:tcPr>
            <w:tcW w:w="390" w:type="pct"/>
            <w:tcBorders>
              <w:top w:val="nil"/>
              <w:left w:val="single" w:sz="4" w:space="0" w:color="auto"/>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261"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336"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r>
      <w:tr w:rsidR="00A0026D" w:rsidRPr="0099189B" w:rsidTr="005B6D16">
        <w:trPr>
          <w:trHeight w:val="20"/>
        </w:trPr>
        <w:tc>
          <w:tcPr>
            <w:tcW w:w="170"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14</w:t>
            </w:r>
          </w:p>
        </w:tc>
        <w:tc>
          <w:tcPr>
            <w:tcW w:w="1019" w:type="pct"/>
            <w:vMerge w:val="restart"/>
            <w:tcBorders>
              <w:top w:val="nil"/>
              <w:left w:val="single" w:sz="4" w:space="0" w:color="auto"/>
              <w:bottom w:val="single" w:sz="4" w:space="0" w:color="000000"/>
              <w:right w:val="single" w:sz="4" w:space="0" w:color="auto"/>
            </w:tcBorders>
            <w:shd w:val="clear" w:color="000000" w:fill="FFFFFF"/>
            <w:vAlign w:val="center"/>
            <w:hideMark/>
          </w:tcPr>
          <w:p w:rsidR="00A0026D" w:rsidRPr="0099189B" w:rsidRDefault="00A0026D" w:rsidP="00C70137">
            <w:pPr>
              <w:pStyle w:val="1fffb"/>
              <w:rPr>
                <w:rFonts w:cs="Times New Roman"/>
                <w:szCs w:val="20"/>
              </w:rPr>
            </w:pPr>
            <w:r w:rsidRPr="0099189B">
              <w:rPr>
                <w:rFonts w:cs="Times New Roman"/>
                <w:szCs w:val="20"/>
              </w:rPr>
              <w:t>Сети ТВС от ТК-22 до ж.д.№1 ул. Дорожная (Тепловые сети)</w:t>
            </w:r>
          </w:p>
        </w:tc>
        <w:tc>
          <w:tcPr>
            <w:tcW w:w="287" w:type="pct"/>
            <w:tcBorders>
              <w:top w:val="nil"/>
              <w:left w:val="nil"/>
              <w:bottom w:val="single" w:sz="4" w:space="0" w:color="auto"/>
              <w:right w:val="single" w:sz="4" w:space="0" w:color="auto"/>
            </w:tcBorders>
            <w:shd w:val="clear" w:color="000000" w:fill="FFFFFF"/>
            <w:vAlign w:val="center"/>
            <w:hideMark/>
          </w:tcPr>
          <w:p w:rsidR="00A0026D" w:rsidRPr="0099189B" w:rsidRDefault="00A0026D" w:rsidP="00C70137">
            <w:pPr>
              <w:pStyle w:val="1fffb"/>
              <w:rPr>
                <w:rFonts w:cs="Times New Roman"/>
                <w:szCs w:val="20"/>
              </w:rPr>
            </w:pPr>
            <w:r w:rsidRPr="0099189B">
              <w:rPr>
                <w:rFonts w:cs="Times New Roman"/>
                <w:szCs w:val="20"/>
              </w:rPr>
              <w:t>100,0</w:t>
            </w:r>
          </w:p>
        </w:tc>
        <w:tc>
          <w:tcPr>
            <w:tcW w:w="313" w:type="pct"/>
            <w:tcBorders>
              <w:top w:val="nil"/>
              <w:left w:val="nil"/>
              <w:bottom w:val="single" w:sz="4" w:space="0" w:color="auto"/>
              <w:right w:val="single" w:sz="4" w:space="0" w:color="auto"/>
            </w:tcBorders>
            <w:shd w:val="clear" w:color="000000" w:fill="FFFFFF"/>
            <w:vAlign w:val="center"/>
            <w:hideMark/>
          </w:tcPr>
          <w:p w:rsidR="00A0026D" w:rsidRPr="0099189B" w:rsidRDefault="00A0026D" w:rsidP="00C70137">
            <w:pPr>
              <w:pStyle w:val="1fffb"/>
              <w:rPr>
                <w:rFonts w:cs="Times New Roman"/>
                <w:szCs w:val="20"/>
              </w:rPr>
            </w:pPr>
            <w:r w:rsidRPr="0099189B">
              <w:rPr>
                <w:rFonts w:cs="Times New Roman"/>
                <w:szCs w:val="20"/>
              </w:rPr>
              <w:t>50,0</w:t>
            </w:r>
          </w:p>
        </w:tc>
        <w:tc>
          <w:tcPr>
            <w:tcW w:w="1426" w:type="pct"/>
            <w:gridSpan w:val="4"/>
            <w:tcBorders>
              <w:top w:val="single" w:sz="4" w:space="0" w:color="auto"/>
              <w:left w:val="nil"/>
              <w:bottom w:val="single" w:sz="4" w:space="0" w:color="auto"/>
              <w:right w:val="single" w:sz="4" w:space="0" w:color="000000"/>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ввод Дорожная 1</w:t>
            </w:r>
          </w:p>
        </w:tc>
        <w:tc>
          <w:tcPr>
            <w:tcW w:w="250"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32</w:t>
            </w:r>
          </w:p>
        </w:tc>
        <w:tc>
          <w:tcPr>
            <w:tcW w:w="547" w:type="pct"/>
            <w:tcBorders>
              <w:top w:val="nil"/>
              <w:left w:val="nil"/>
              <w:bottom w:val="single" w:sz="4" w:space="0" w:color="auto"/>
              <w:right w:val="nil"/>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50,0</w:t>
            </w:r>
          </w:p>
        </w:tc>
        <w:tc>
          <w:tcPr>
            <w:tcW w:w="390" w:type="pct"/>
            <w:tcBorders>
              <w:top w:val="nil"/>
              <w:left w:val="single" w:sz="4" w:space="0" w:color="auto"/>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подземная</w:t>
            </w:r>
          </w:p>
        </w:tc>
        <w:tc>
          <w:tcPr>
            <w:tcW w:w="261"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1994</w:t>
            </w:r>
          </w:p>
        </w:tc>
        <w:tc>
          <w:tcPr>
            <w:tcW w:w="336"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2016</w:t>
            </w:r>
          </w:p>
        </w:tc>
      </w:tr>
      <w:tr w:rsidR="00A0026D" w:rsidRPr="0099189B" w:rsidTr="005B6D16">
        <w:trPr>
          <w:trHeight w:val="20"/>
        </w:trPr>
        <w:tc>
          <w:tcPr>
            <w:tcW w:w="170" w:type="pct"/>
            <w:vMerge/>
            <w:tcBorders>
              <w:top w:val="nil"/>
              <w:left w:val="single" w:sz="4" w:space="0" w:color="auto"/>
              <w:bottom w:val="single" w:sz="4" w:space="0" w:color="000000"/>
              <w:right w:val="single" w:sz="4" w:space="0" w:color="auto"/>
            </w:tcBorders>
            <w:vAlign w:val="center"/>
            <w:hideMark/>
          </w:tcPr>
          <w:p w:rsidR="00A0026D" w:rsidRPr="0099189B" w:rsidRDefault="00A0026D" w:rsidP="00C70137">
            <w:pPr>
              <w:pStyle w:val="1fffb"/>
              <w:rPr>
                <w:rFonts w:cs="Times New Roman"/>
                <w:szCs w:val="20"/>
              </w:rPr>
            </w:pPr>
          </w:p>
        </w:tc>
        <w:tc>
          <w:tcPr>
            <w:tcW w:w="1019" w:type="pct"/>
            <w:vMerge/>
            <w:tcBorders>
              <w:top w:val="nil"/>
              <w:left w:val="single" w:sz="4" w:space="0" w:color="auto"/>
              <w:bottom w:val="single" w:sz="4" w:space="0" w:color="000000"/>
              <w:right w:val="single" w:sz="4" w:space="0" w:color="auto"/>
            </w:tcBorders>
            <w:vAlign w:val="center"/>
            <w:hideMark/>
          </w:tcPr>
          <w:p w:rsidR="00A0026D" w:rsidRPr="0099189B" w:rsidRDefault="00A0026D" w:rsidP="00C70137">
            <w:pPr>
              <w:pStyle w:val="1fffb"/>
              <w:rPr>
                <w:rFonts w:cs="Times New Roman"/>
                <w:szCs w:val="20"/>
              </w:rPr>
            </w:pPr>
          </w:p>
        </w:tc>
        <w:tc>
          <w:tcPr>
            <w:tcW w:w="600" w:type="pct"/>
            <w:gridSpan w:val="2"/>
            <w:tcBorders>
              <w:top w:val="single" w:sz="4" w:space="0" w:color="auto"/>
              <w:left w:val="nil"/>
              <w:bottom w:val="single" w:sz="4" w:space="0" w:color="auto"/>
              <w:right w:val="single" w:sz="4" w:space="0" w:color="auto"/>
            </w:tcBorders>
            <w:shd w:val="clear" w:color="000000" w:fill="FFFFFF"/>
            <w:vAlign w:val="center"/>
            <w:hideMark/>
          </w:tcPr>
          <w:p w:rsidR="00A0026D" w:rsidRPr="0099189B" w:rsidRDefault="00A0026D" w:rsidP="00C70137">
            <w:pPr>
              <w:pStyle w:val="1fffb"/>
              <w:rPr>
                <w:rFonts w:cs="Times New Roman"/>
                <w:szCs w:val="20"/>
              </w:rPr>
            </w:pPr>
            <w:r w:rsidRPr="0099189B">
              <w:rPr>
                <w:rFonts w:cs="Times New Roman"/>
                <w:szCs w:val="20"/>
              </w:rPr>
              <w:t>50,0</w:t>
            </w:r>
          </w:p>
        </w:tc>
        <w:tc>
          <w:tcPr>
            <w:tcW w:w="1426" w:type="pct"/>
            <w:gridSpan w:val="4"/>
            <w:tcBorders>
              <w:top w:val="single" w:sz="4" w:space="0" w:color="auto"/>
              <w:left w:val="nil"/>
              <w:bottom w:val="single" w:sz="4" w:space="0" w:color="auto"/>
              <w:right w:val="single" w:sz="4" w:space="0" w:color="000000"/>
            </w:tcBorders>
            <w:shd w:val="clear" w:color="000000" w:fill="FFFFFF"/>
            <w:noWrap/>
            <w:vAlign w:val="center"/>
            <w:hideMark/>
          </w:tcPr>
          <w:p w:rsidR="00A0026D" w:rsidRPr="0099189B" w:rsidRDefault="00A0026D" w:rsidP="00C70137">
            <w:pPr>
              <w:pStyle w:val="1fffb"/>
              <w:rPr>
                <w:rFonts w:cs="Times New Roman"/>
                <w:szCs w:val="20"/>
              </w:rPr>
            </w:pPr>
          </w:p>
        </w:tc>
        <w:tc>
          <w:tcPr>
            <w:tcW w:w="250"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547" w:type="pct"/>
            <w:tcBorders>
              <w:top w:val="nil"/>
              <w:left w:val="nil"/>
              <w:bottom w:val="single" w:sz="4" w:space="0" w:color="auto"/>
              <w:right w:val="nil"/>
            </w:tcBorders>
            <w:shd w:val="clear" w:color="000000" w:fill="FFFFFF"/>
            <w:noWrap/>
            <w:vAlign w:val="center"/>
            <w:hideMark/>
          </w:tcPr>
          <w:p w:rsidR="00A0026D" w:rsidRPr="0099189B" w:rsidRDefault="00A0026D" w:rsidP="00C70137">
            <w:pPr>
              <w:pStyle w:val="1fffb"/>
              <w:rPr>
                <w:rFonts w:cs="Times New Roman"/>
                <w:szCs w:val="20"/>
              </w:rPr>
            </w:pPr>
          </w:p>
        </w:tc>
        <w:tc>
          <w:tcPr>
            <w:tcW w:w="390" w:type="pct"/>
            <w:tcBorders>
              <w:top w:val="nil"/>
              <w:left w:val="single" w:sz="4" w:space="0" w:color="auto"/>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261"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336"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r>
      <w:tr w:rsidR="00A0026D" w:rsidRPr="0099189B" w:rsidTr="005B6D16">
        <w:trPr>
          <w:trHeight w:val="20"/>
        </w:trPr>
        <w:tc>
          <w:tcPr>
            <w:tcW w:w="170"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15</w:t>
            </w:r>
          </w:p>
        </w:tc>
        <w:tc>
          <w:tcPr>
            <w:tcW w:w="1019" w:type="pct"/>
            <w:vMerge w:val="restart"/>
            <w:tcBorders>
              <w:top w:val="nil"/>
              <w:left w:val="single" w:sz="4" w:space="0" w:color="auto"/>
              <w:bottom w:val="single" w:sz="4" w:space="0" w:color="000000"/>
              <w:right w:val="single" w:sz="4" w:space="0" w:color="auto"/>
            </w:tcBorders>
            <w:shd w:val="clear" w:color="000000" w:fill="FFFFFF"/>
            <w:vAlign w:val="center"/>
            <w:hideMark/>
          </w:tcPr>
          <w:p w:rsidR="00A0026D" w:rsidRPr="0099189B" w:rsidRDefault="00A0026D" w:rsidP="00C70137">
            <w:pPr>
              <w:pStyle w:val="1fffb"/>
              <w:rPr>
                <w:rFonts w:cs="Times New Roman"/>
                <w:szCs w:val="20"/>
              </w:rPr>
            </w:pPr>
            <w:r w:rsidRPr="0099189B">
              <w:rPr>
                <w:rFonts w:cs="Times New Roman"/>
                <w:szCs w:val="20"/>
              </w:rPr>
              <w:t>Сети ТВС ввода на ж.д. №18,20,22,24,26,28,30,32 ул. Центральная</w:t>
            </w:r>
          </w:p>
        </w:tc>
        <w:tc>
          <w:tcPr>
            <w:tcW w:w="287" w:type="pct"/>
            <w:tcBorders>
              <w:top w:val="nil"/>
              <w:left w:val="nil"/>
              <w:bottom w:val="single" w:sz="4" w:space="0" w:color="auto"/>
              <w:right w:val="single" w:sz="4" w:space="0" w:color="auto"/>
            </w:tcBorders>
            <w:shd w:val="clear" w:color="000000" w:fill="FFFFFF"/>
            <w:vAlign w:val="center"/>
            <w:hideMark/>
          </w:tcPr>
          <w:p w:rsidR="00A0026D" w:rsidRPr="0099189B" w:rsidRDefault="00A0026D" w:rsidP="00C70137">
            <w:pPr>
              <w:pStyle w:val="1fffb"/>
              <w:rPr>
                <w:rFonts w:cs="Times New Roman"/>
                <w:szCs w:val="20"/>
              </w:rPr>
            </w:pPr>
            <w:r w:rsidRPr="0099189B">
              <w:rPr>
                <w:rFonts w:cs="Times New Roman"/>
                <w:szCs w:val="20"/>
              </w:rPr>
              <w:t>224,0</w:t>
            </w:r>
          </w:p>
        </w:tc>
        <w:tc>
          <w:tcPr>
            <w:tcW w:w="313" w:type="pct"/>
            <w:tcBorders>
              <w:top w:val="nil"/>
              <w:left w:val="nil"/>
              <w:bottom w:val="single" w:sz="4" w:space="0" w:color="auto"/>
              <w:right w:val="single" w:sz="4" w:space="0" w:color="auto"/>
            </w:tcBorders>
            <w:shd w:val="clear" w:color="000000" w:fill="FFFFFF"/>
            <w:vAlign w:val="center"/>
            <w:hideMark/>
          </w:tcPr>
          <w:p w:rsidR="00A0026D" w:rsidRPr="0099189B" w:rsidRDefault="00A0026D" w:rsidP="00C70137">
            <w:pPr>
              <w:pStyle w:val="1fffb"/>
              <w:rPr>
                <w:rFonts w:cs="Times New Roman"/>
                <w:szCs w:val="20"/>
              </w:rPr>
            </w:pPr>
            <w:r w:rsidRPr="0099189B">
              <w:rPr>
                <w:rFonts w:cs="Times New Roman"/>
                <w:szCs w:val="20"/>
              </w:rPr>
              <w:t>112,0</w:t>
            </w:r>
          </w:p>
        </w:tc>
        <w:tc>
          <w:tcPr>
            <w:tcW w:w="1193" w:type="pct"/>
            <w:tcBorders>
              <w:top w:val="nil"/>
              <w:left w:val="nil"/>
              <w:bottom w:val="single" w:sz="4" w:space="0" w:color="auto"/>
              <w:right w:val="nil"/>
            </w:tcBorders>
            <w:shd w:val="clear" w:color="000000" w:fill="FFFFFF"/>
            <w:noWrap/>
            <w:vAlign w:val="center"/>
            <w:hideMark/>
          </w:tcPr>
          <w:p w:rsidR="00A0026D" w:rsidRPr="0099189B" w:rsidRDefault="00A0026D" w:rsidP="00C70137">
            <w:pPr>
              <w:pStyle w:val="1fffb"/>
              <w:rPr>
                <w:rFonts w:cs="Times New Roman"/>
                <w:szCs w:val="20"/>
              </w:rPr>
            </w:pPr>
          </w:p>
        </w:tc>
        <w:tc>
          <w:tcPr>
            <w:tcW w:w="78" w:type="pct"/>
            <w:tcBorders>
              <w:top w:val="nil"/>
              <w:left w:val="nil"/>
              <w:bottom w:val="single" w:sz="4" w:space="0" w:color="auto"/>
              <w:right w:val="nil"/>
            </w:tcBorders>
            <w:shd w:val="clear" w:color="000000" w:fill="FFFFFF"/>
            <w:noWrap/>
            <w:vAlign w:val="center"/>
            <w:hideMark/>
          </w:tcPr>
          <w:p w:rsidR="00A0026D" w:rsidRPr="0099189B" w:rsidRDefault="00A0026D" w:rsidP="00C70137">
            <w:pPr>
              <w:pStyle w:val="1fffb"/>
              <w:rPr>
                <w:rFonts w:cs="Times New Roman"/>
                <w:szCs w:val="20"/>
              </w:rPr>
            </w:pPr>
          </w:p>
        </w:tc>
        <w:tc>
          <w:tcPr>
            <w:tcW w:w="78" w:type="pct"/>
            <w:tcBorders>
              <w:top w:val="nil"/>
              <w:left w:val="nil"/>
              <w:bottom w:val="single" w:sz="4" w:space="0" w:color="auto"/>
              <w:right w:val="nil"/>
            </w:tcBorders>
            <w:shd w:val="clear" w:color="000000" w:fill="FFFFFF"/>
            <w:noWrap/>
            <w:vAlign w:val="center"/>
            <w:hideMark/>
          </w:tcPr>
          <w:p w:rsidR="00A0026D" w:rsidRPr="0099189B" w:rsidRDefault="00A0026D" w:rsidP="00C70137">
            <w:pPr>
              <w:pStyle w:val="1fffb"/>
              <w:rPr>
                <w:rFonts w:cs="Times New Roman"/>
                <w:szCs w:val="20"/>
              </w:rPr>
            </w:pPr>
          </w:p>
        </w:tc>
        <w:tc>
          <w:tcPr>
            <w:tcW w:w="78"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250"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32</w:t>
            </w:r>
          </w:p>
        </w:tc>
        <w:tc>
          <w:tcPr>
            <w:tcW w:w="547" w:type="pct"/>
            <w:tcBorders>
              <w:top w:val="nil"/>
              <w:left w:val="nil"/>
              <w:bottom w:val="single" w:sz="4" w:space="0" w:color="auto"/>
              <w:right w:val="nil"/>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112,0</w:t>
            </w:r>
          </w:p>
        </w:tc>
        <w:tc>
          <w:tcPr>
            <w:tcW w:w="390" w:type="pct"/>
            <w:tcBorders>
              <w:top w:val="nil"/>
              <w:left w:val="single" w:sz="4" w:space="0" w:color="auto"/>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261"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336"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2021</w:t>
            </w:r>
          </w:p>
        </w:tc>
      </w:tr>
      <w:tr w:rsidR="00A0026D" w:rsidRPr="0099189B" w:rsidTr="005B6D16">
        <w:trPr>
          <w:trHeight w:val="20"/>
        </w:trPr>
        <w:tc>
          <w:tcPr>
            <w:tcW w:w="170" w:type="pct"/>
            <w:vMerge/>
            <w:tcBorders>
              <w:top w:val="nil"/>
              <w:left w:val="single" w:sz="4" w:space="0" w:color="auto"/>
              <w:bottom w:val="single" w:sz="4" w:space="0" w:color="000000"/>
              <w:right w:val="single" w:sz="4" w:space="0" w:color="auto"/>
            </w:tcBorders>
            <w:vAlign w:val="center"/>
            <w:hideMark/>
          </w:tcPr>
          <w:p w:rsidR="00A0026D" w:rsidRPr="0099189B" w:rsidRDefault="00A0026D" w:rsidP="00C70137">
            <w:pPr>
              <w:pStyle w:val="1fffb"/>
              <w:rPr>
                <w:rFonts w:cs="Times New Roman"/>
                <w:szCs w:val="20"/>
              </w:rPr>
            </w:pPr>
          </w:p>
        </w:tc>
        <w:tc>
          <w:tcPr>
            <w:tcW w:w="1019" w:type="pct"/>
            <w:vMerge/>
            <w:tcBorders>
              <w:top w:val="nil"/>
              <w:left w:val="single" w:sz="4" w:space="0" w:color="auto"/>
              <w:bottom w:val="single" w:sz="4" w:space="0" w:color="000000"/>
              <w:right w:val="single" w:sz="4" w:space="0" w:color="auto"/>
            </w:tcBorders>
            <w:vAlign w:val="center"/>
            <w:hideMark/>
          </w:tcPr>
          <w:p w:rsidR="00A0026D" w:rsidRPr="0099189B" w:rsidRDefault="00A0026D" w:rsidP="00C70137">
            <w:pPr>
              <w:pStyle w:val="1fffb"/>
              <w:rPr>
                <w:rFonts w:cs="Times New Roman"/>
                <w:szCs w:val="20"/>
              </w:rPr>
            </w:pPr>
          </w:p>
        </w:tc>
        <w:tc>
          <w:tcPr>
            <w:tcW w:w="600" w:type="pct"/>
            <w:gridSpan w:val="2"/>
            <w:tcBorders>
              <w:top w:val="single" w:sz="4" w:space="0" w:color="auto"/>
              <w:left w:val="nil"/>
              <w:bottom w:val="single" w:sz="4" w:space="0" w:color="auto"/>
              <w:right w:val="single" w:sz="4" w:space="0" w:color="auto"/>
            </w:tcBorders>
            <w:shd w:val="clear" w:color="000000" w:fill="FFFFFF"/>
            <w:vAlign w:val="center"/>
            <w:hideMark/>
          </w:tcPr>
          <w:p w:rsidR="00A0026D" w:rsidRPr="0099189B" w:rsidRDefault="00A0026D" w:rsidP="00C70137">
            <w:pPr>
              <w:pStyle w:val="1fffb"/>
              <w:rPr>
                <w:rFonts w:cs="Times New Roman"/>
                <w:szCs w:val="20"/>
              </w:rPr>
            </w:pPr>
            <w:r w:rsidRPr="0099189B">
              <w:rPr>
                <w:rFonts w:cs="Times New Roman"/>
                <w:szCs w:val="20"/>
              </w:rPr>
              <w:t>112,0</w:t>
            </w:r>
          </w:p>
        </w:tc>
        <w:tc>
          <w:tcPr>
            <w:tcW w:w="1193" w:type="pct"/>
            <w:tcBorders>
              <w:top w:val="nil"/>
              <w:left w:val="nil"/>
              <w:bottom w:val="single" w:sz="4" w:space="0" w:color="auto"/>
              <w:right w:val="nil"/>
            </w:tcBorders>
            <w:shd w:val="clear" w:color="000000" w:fill="FFFFFF"/>
            <w:noWrap/>
            <w:vAlign w:val="center"/>
            <w:hideMark/>
          </w:tcPr>
          <w:p w:rsidR="00A0026D" w:rsidRPr="0099189B" w:rsidRDefault="00A0026D" w:rsidP="00C70137">
            <w:pPr>
              <w:pStyle w:val="1fffb"/>
              <w:rPr>
                <w:rFonts w:cs="Times New Roman"/>
                <w:szCs w:val="20"/>
              </w:rPr>
            </w:pPr>
          </w:p>
        </w:tc>
        <w:tc>
          <w:tcPr>
            <w:tcW w:w="78" w:type="pct"/>
            <w:tcBorders>
              <w:top w:val="nil"/>
              <w:left w:val="nil"/>
              <w:bottom w:val="single" w:sz="4" w:space="0" w:color="auto"/>
              <w:right w:val="nil"/>
            </w:tcBorders>
            <w:shd w:val="clear" w:color="000000" w:fill="FFFFFF"/>
            <w:noWrap/>
            <w:vAlign w:val="center"/>
            <w:hideMark/>
          </w:tcPr>
          <w:p w:rsidR="00A0026D" w:rsidRPr="0099189B" w:rsidRDefault="00A0026D" w:rsidP="00C70137">
            <w:pPr>
              <w:pStyle w:val="1fffb"/>
              <w:rPr>
                <w:rFonts w:cs="Times New Roman"/>
                <w:szCs w:val="20"/>
              </w:rPr>
            </w:pPr>
          </w:p>
        </w:tc>
        <w:tc>
          <w:tcPr>
            <w:tcW w:w="78" w:type="pct"/>
            <w:tcBorders>
              <w:top w:val="nil"/>
              <w:left w:val="nil"/>
              <w:bottom w:val="single" w:sz="4" w:space="0" w:color="auto"/>
              <w:right w:val="nil"/>
            </w:tcBorders>
            <w:shd w:val="clear" w:color="000000" w:fill="FFFFFF"/>
            <w:noWrap/>
            <w:vAlign w:val="center"/>
            <w:hideMark/>
          </w:tcPr>
          <w:p w:rsidR="00A0026D" w:rsidRPr="0099189B" w:rsidRDefault="00A0026D" w:rsidP="00C70137">
            <w:pPr>
              <w:pStyle w:val="1fffb"/>
              <w:rPr>
                <w:rFonts w:cs="Times New Roman"/>
                <w:szCs w:val="20"/>
              </w:rPr>
            </w:pPr>
          </w:p>
        </w:tc>
        <w:tc>
          <w:tcPr>
            <w:tcW w:w="78"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250"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547" w:type="pct"/>
            <w:tcBorders>
              <w:top w:val="nil"/>
              <w:left w:val="nil"/>
              <w:bottom w:val="single" w:sz="4" w:space="0" w:color="auto"/>
              <w:right w:val="nil"/>
            </w:tcBorders>
            <w:shd w:val="clear" w:color="000000" w:fill="FFFFFF"/>
            <w:noWrap/>
            <w:vAlign w:val="center"/>
            <w:hideMark/>
          </w:tcPr>
          <w:p w:rsidR="00A0026D" w:rsidRPr="0099189B" w:rsidRDefault="00A0026D" w:rsidP="00C70137">
            <w:pPr>
              <w:pStyle w:val="1fffb"/>
              <w:rPr>
                <w:rFonts w:cs="Times New Roman"/>
                <w:szCs w:val="20"/>
              </w:rPr>
            </w:pPr>
          </w:p>
        </w:tc>
        <w:tc>
          <w:tcPr>
            <w:tcW w:w="390" w:type="pct"/>
            <w:tcBorders>
              <w:top w:val="nil"/>
              <w:left w:val="single" w:sz="4" w:space="0" w:color="auto"/>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261"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336"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r>
      <w:tr w:rsidR="00A0026D" w:rsidRPr="0099189B" w:rsidTr="005B6D16">
        <w:trPr>
          <w:trHeight w:val="20"/>
        </w:trPr>
        <w:tc>
          <w:tcPr>
            <w:tcW w:w="170"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16</w:t>
            </w:r>
          </w:p>
        </w:tc>
        <w:tc>
          <w:tcPr>
            <w:tcW w:w="1019" w:type="pct"/>
            <w:vMerge w:val="restart"/>
            <w:tcBorders>
              <w:top w:val="nil"/>
              <w:left w:val="single" w:sz="4" w:space="0" w:color="auto"/>
              <w:bottom w:val="single" w:sz="4" w:space="0" w:color="000000"/>
              <w:right w:val="single" w:sz="4" w:space="0" w:color="auto"/>
            </w:tcBorders>
            <w:shd w:val="clear" w:color="000000" w:fill="FFFFFF"/>
            <w:vAlign w:val="center"/>
            <w:hideMark/>
          </w:tcPr>
          <w:p w:rsidR="00A0026D" w:rsidRPr="0099189B" w:rsidRDefault="00A0026D" w:rsidP="00C70137">
            <w:pPr>
              <w:pStyle w:val="1fffb"/>
              <w:rPr>
                <w:rFonts w:cs="Times New Roman"/>
                <w:szCs w:val="20"/>
              </w:rPr>
            </w:pPr>
            <w:r w:rsidRPr="0099189B">
              <w:rPr>
                <w:rFonts w:cs="Times New Roman"/>
                <w:szCs w:val="20"/>
              </w:rPr>
              <w:t>Сети ТВС ввода на ж.д.№1,3,5 ул. Новая</w:t>
            </w:r>
          </w:p>
        </w:tc>
        <w:tc>
          <w:tcPr>
            <w:tcW w:w="287" w:type="pct"/>
            <w:tcBorders>
              <w:top w:val="nil"/>
              <w:left w:val="nil"/>
              <w:bottom w:val="single" w:sz="4" w:space="0" w:color="auto"/>
              <w:right w:val="single" w:sz="4" w:space="0" w:color="auto"/>
            </w:tcBorders>
            <w:shd w:val="clear" w:color="000000" w:fill="FFFFFF"/>
            <w:vAlign w:val="center"/>
            <w:hideMark/>
          </w:tcPr>
          <w:p w:rsidR="00A0026D" w:rsidRPr="0099189B" w:rsidRDefault="00A0026D" w:rsidP="00C70137">
            <w:pPr>
              <w:pStyle w:val="1fffb"/>
              <w:rPr>
                <w:rFonts w:cs="Times New Roman"/>
                <w:szCs w:val="20"/>
              </w:rPr>
            </w:pPr>
            <w:r w:rsidRPr="0099189B">
              <w:rPr>
                <w:rFonts w:cs="Times New Roman"/>
                <w:szCs w:val="20"/>
              </w:rPr>
              <w:t>160,0</w:t>
            </w:r>
          </w:p>
        </w:tc>
        <w:tc>
          <w:tcPr>
            <w:tcW w:w="313" w:type="pct"/>
            <w:tcBorders>
              <w:top w:val="nil"/>
              <w:left w:val="nil"/>
              <w:bottom w:val="single" w:sz="4" w:space="0" w:color="auto"/>
              <w:right w:val="single" w:sz="4" w:space="0" w:color="auto"/>
            </w:tcBorders>
            <w:shd w:val="clear" w:color="000000" w:fill="FFFFFF"/>
            <w:vAlign w:val="center"/>
            <w:hideMark/>
          </w:tcPr>
          <w:p w:rsidR="00A0026D" w:rsidRPr="0099189B" w:rsidRDefault="00A0026D" w:rsidP="00C70137">
            <w:pPr>
              <w:pStyle w:val="1fffb"/>
              <w:rPr>
                <w:rFonts w:cs="Times New Roman"/>
                <w:szCs w:val="20"/>
              </w:rPr>
            </w:pPr>
            <w:r w:rsidRPr="0099189B">
              <w:rPr>
                <w:rFonts w:cs="Times New Roman"/>
                <w:szCs w:val="20"/>
              </w:rPr>
              <w:t>14,0</w:t>
            </w:r>
          </w:p>
        </w:tc>
        <w:tc>
          <w:tcPr>
            <w:tcW w:w="1426" w:type="pct"/>
            <w:gridSpan w:val="4"/>
            <w:tcBorders>
              <w:top w:val="single" w:sz="4" w:space="0" w:color="auto"/>
              <w:left w:val="nil"/>
              <w:bottom w:val="single" w:sz="4" w:space="0" w:color="auto"/>
              <w:right w:val="single" w:sz="4" w:space="0" w:color="000000"/>
            </w:tcBorders>
            <w:shd w:val="clear" w:color="000000" w:fill="FFFFFF"/>
            <w:noWrap/>
            <w:vAlign w:val="center"/>
            <w:hideMark/>
          </w:tcPr>
          <w:p w:rsidR="00A0026D" w:rsidRPr="0099189B" w:rsidRDefault="00A0026D" w:rsidP="00C70137">
            <w:pPr>
              <w:pStyle w:val="1fffb"/>
              <w:rPr>
                <w:rFonts w:cs="Times New Roman"/>
                <w:szCs w:val="20"/>
              </w:rPr>
            </w:pPr>
          </w:p>
        </w:tc>
        <w:tc>
          <w:tcPr>
            <w:tcW w:w="250"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57</w:t>
            </w:r>
          </w:p>
        </w:tc>
        <w:tc>
          <w:tcPr>
            <w:tcW w:w="547" w:type="pct"/>
            <w:tcBorders>
              <w:top w:val="nil"/>
              <w:left w:val="nil"/>
              <w:bottom w:val="single" w:sz="4" w:space="0" w:color="auto"/>
              <w:right w:val="nil"/>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14,0</w:t>
            </w:r>
          </w:p>
        </w:tc>
        <w:tc>
          <w:tcPr>
            <w:tcW w:w="390" w:type="pct"/>
            <w:tcBorders>
              <w:top w:val="nil"/>
              <w:left w:val="single" w:sz="4" w:space="0" w:color="auto"/>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подземная</w:t>
            </w:r>
          </w:p>
        </w:tc>
        <w:tc>
          <w:tcPr>
            <w:tcW w:w="261"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2021</w:t>
            </w:r>
          </w:p>
        </w:tc>
        <w:tc>
          <w:tcPr>
            <w:tcW w:w="336"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w:t>
            </w:r>
          </w:p>
        </w:tc>
      </w:tr>
      <w:tr w:rsidR="00A0026D" w:rsidRPr="0099189B" w:rsidTr="005B6D16">
        <w:trPr>
          <w:trHeight w:val="20"/>
        </w:trPr>
        <w:tc>
          <w:tcPr>
            <w:tcW w:w="170" w:type="pct"/>
            <w:vMerge/>
            <w:tcBorders>
              <w:top w:val="nil"/>
              <w:left w:val="single" w:sz="4" w:space="0" w:color="auto"/>
              <w:bottom w:val="single" w:sz="4" w:space="0" w:color="000000"/>
              <w:right w:val="single" w:sz="4" w:space="0" w:color="auto"/>
            </w:tcBorders>
            <w:vAlign w:val="center"/>
            <w:hideMark/>
          </w:tcPr>
          <w:p w:rsidR="00A0026D" w:rsidRPr="0099189B" w:rsidRDefault="00A0026D" w:rsidP="00C70137">
            <w:pPr>
              <w:pStyle w:val="1fffb"/>
              <w:rPr>
                <w:rFonts w:cs="Times New Roman"/>
                <w:szCs w:val="20"/>
              </w:rPr>
            </w:pPr>
          </w:p>
        </w:tc>
        <w:tc>
          <w:tcPr>
            <w:tcW w:w="1019" w:type="pct"/>
            <w:vMerge/>
            <w:tcBorders>
              <w:top w:val="nil"/>
              <w:left w:val="single" w:sz="4" w:space="0" w:color="auto"/>
              <w:bottom w:val="single" w:sz="4" w:space="0" w:color="000000"/>
              <w:right w:val="single" w:sz="4" w:space="0" w:color="auto"/>
            </w:tcBorders>
            <w:vAlign w:val="center"/>
            <w:hideMark/>
          </w:tcPr>
          <w:p w:rsidR="00A0026D" w:rsidRPr="0099189B" w:rsidRDefault="00A0026D" w:rsidP="00C70137">
            <w:pPr>
              <w:pStyle w:val="1fffb"/>
              <w:rPr>
                <w:rFonts w:cs="Times New Roman"/>
                <w:szCs w:val="20"/>
              </w:rPr>
            </w:pPr>
          </w:p>
        </w:tc>
        <w:tc>
          <w:tcPr>
            <w:tcW w:w="600" w:type="pct"/>
            <w:gridSpan w:val="2"/>
            <w:tcBorders>
              <w:top w:val="single" w:sz="4" w:space="0" w:color="auto"/>
              <w:left w:val="nil"/>
              <w:bottom w:val="single" w:sz="4" w:space="0" w:color="auto"/>
              <w:right w:val="single" w:sz="4" w:space="0" w:color="auto"/>
            </w:tcBorders>
            <w:shd w:val="clear" w:color="000000" w:fill="FFFFFF"/>
            <w:vAlign w:val="center"/>
            <w:hideMark/>
          </w:tcPr>
          <w:p w:rsidR="00A0026D" w:rsidRPr="0099189B" w:rsidRDefault="00A0026D" w:rsidP="00C70137">
            <w:pPr>
              <w:pStyle w:val="1fffb"/>
              <w:rPr>
                <w:rFonts w:cs="Times New Roman"/>
                <w:szCs w:val="20"/>
              </w:rPr>
            </w:pPr>
            <w:r w:rsidRPr="0099189B">
              <w:rPr>
                <w:rFonts w:cs="Times New Roman"/>
                <w:szCs w:val="20"/>
              </w:rPr>
              <w:t>14,0</w:t>
            </w:r>
          </w:p>
        </w:tc>
        <w:tc>
          <w:tcPr>
            <w:tcW w:w="1426" w:type="pct"/>
            <w:gridSpan w:val="4"/>
            <w:tcBorders>
              <w:top w:val="single" w:sz="4" w:space="0" w:color="auto"/>
              <w:left w:val="nil"/>
              <w:bottom w:val="single" w:sz="4" w:space="0" w:color="auto"/>
              <w:right w:val="single" w:sz="4" w:space="0" w:color="000000"/>
            </w:tcBorders>
            <w:shd w:val="clear" w:color="000000" w:fill="FFFFFF"/>
            <w:noWrap/>
            <w:vAlign w:val="center"/>
            <w:hideMark/>
          </w:tcPr>
          <w:p w:rsidR="00A0026D" w:rsidRPr="0099189B" w:rsidRDefault="00A0026D" w:rsidP="00C70137">
            <w:pPr>
              <w:pStyle w:val="1fffb"/>
              <w:rPr>
                <w:rFonts w:cs="Times New Roman"/>
                <w:szCs w:val="20"/>
              </w:rPr>
            </w:pPr>
          </w:p>
        </w:tc>
        <w:tc>
          <w:tcPr>
            <w:tcW w:w="250"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547" w:type="pct"/>
            <w:tcBorders>
              <w:top w:val="nil"/>
              <w:left w:val="nil"/>
              <w:bottom w:val="single" w:sz="4" w:space="0" w:color="auto"/>
              <w:right w:val="nil"/>
            </w:tcBorders>
            <w:shd w:val="clear" w:color="000000" w:fill="FFFFFF"/>
            <w:noWrap/>
            <w:vAlign w:val="center"/>
            <w:hideMark/>
          </w:tcPr>
          <w:p w:rsidR="00A0026D" w:rsidRPr="0099189B" w:rsidRDefault="00A0026D" w:rsidP="00C70137">
            <w:pPr>
              <w:pStyle w:val="1fffb"/>
              <w:rPr>
                <w:rFonts w:cs="Times New Roman"/>
                <w:szCs w:val="20"/>
              </w:rPr>
            </w:pPr>
          </w:p>
        </w:tc>
        <w:tc>
          <w:tcPr>
            <w:tcW w:w="390" w:type="pct"/>
            <w:tcBorders>
              <w:top w:val="nil"/>
              <w:left w:val="single" w:sz="4" w:space="0" w:color="auto"/>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261"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336"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r>
      <w:tr w:rsidR="00A0026D" w:rsidRPr="0099189B" w:rsidTr="005B6D16">
        <w:trPr>
          <w:trHeight w:val="20"/>
        </w:trPr>
        <w:tc>
          <w:tcPr>
            <w:tcW w:w="170"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17</w:t>
            </w:r>
          </w:p>
        </w:tc>
        <w:tc>
          <w:tcPr>
            <w:tcW w:w="1019" w:type="pct"/>
            <w:vMerge w:val="restart"/>
            <w:tcBorders>
              <w:top w:val="nil"/>
              <w:left w:val="single" w:sz="4" w:space="0" w:color="auto"/>
              <w:bottom w:val="single" w:sz="4" w:space="0" w:color="000000"/>
              <w:right w:val="single" w:sz="4" w:space="0" w:color="auto"/>
            </w:tcBorders>
            <w:shd w:val="clear" w:color="000000" w:fill="FFFFFF"/>
            <w:vAlign w:val="center"/>
            <w:hideMark/>
          </w:tcPr>
          <w:p w:rsidR="00A0026D" w:rsidRPr="0099189B" w:rsidRDefault="00A0026D" w:rsidP="00C70137">
            <w:pPr>
              <w:pStyle w:val="1fffb"/>
              <w:rPr>
                <w:rFonts w:cs="Times New Roman"/>
                <w:szCs w:val="20"/>
              </w:rPr>
            </w:pPr>
            <w:r w:rsidRPr="0099189B">
              <w:rPr>
                <w:rFonts w:cs="Times New Roman"/>
                <w:szCs w:val="20"/>
              </w:rPr>
              <w:t>Сети ТВС от ТК-7 до ж.д.№17А ул. Центральная</w:t>
            </w:r>
          </w:p>
        </w:tc>
        <w:tc>
          <w:tcPr>
            <w:tcW w:w="287" w:type="pct"/>
            <w:tcBorders>
              <w:top w:val="nil"/>
              <w:left w:val="nil"/>
              <w:bottom w:val="single" w:sz="4" w:space="0" w:color="auto"/>
              <w:right w:val="single" w:sz="4" w:space="0" w:color="auto"/>
            </w:tcBorders>
            <w:shd w:val="clear" w:color="000000" w:fill="FFFFFF"/>
            <w:vAlign w:val="center"/>
            <w:hideMark/>
          </w:tcPr>
          <w:p w:rsidR="00A0026D" w:rsidRPr="0099189B" w:rsidRDefault="00A0026D" w:rsidP="00C70137">
            <w:pPr>
              <w:pStyle w:val="1fffb"/>
              <w:rPr>
                <w:rFonts w:cs="Times New Roman"/>
                <w:szCs w:val="20"/>
              </w:rPr>
            </w:pPr>
            <w:r w:rsidRPr="0099189B">
              <w:rPr>
                <w:rFonts w:cs="Times New Roman"/>
                <w:szCs w:val="20"/>
              </w:rPr>
              <w:t>160,0</w:t>
            </w:r>
          </w:p>
        </w:tc>
        <w:tc>
          <w:tcPr>
            <w:tcW w:w="313" w:type="pct"/>
            <w:tcBorders>
              <w:top w:val="nil"/>
              <w:left w:val="nil"/>
              <w:bottom w:val="single" w:sz="4" w:space="0" w:color="auto"/>
              <w:right w:val="single" w:sz="4" w:space="0" w:color="auto"/>
            </w:tcBorders>
            <w:shd w:val="clear" w:color="000000" w:fill="FFFFFF"/>
            <w:vAlign w:val="center"/>
            <w:hideMark/>
          </w:tcPr>
          <w:p w:rsidR="00A0026D" w:rsidRPr="0099189B" w:rsidRDefault="00A0026D" w:rsidP="00C70137">
            <w:pPr>
              <w:pStyle w:val="1fffb"/>
              <w:rPr>
                <w:rFonts w:cs="Times New Roman"/>
                <w:szCs w:val="20"/>
              </w:rPr>
            </w:pPr>
            <w:r w:rsidRPr="0099189B">
              <w:rPr>
                <w:rFonts w:cs="Times New Roman"/>
                <w:szCs w:val="20"/>
              </w:rPr>
              <w:t>80,0</w:t>
            </w:r>
          </w:p>
        </w:tc>
        <w:tc>
          <w:tcPr>
            <w:tcW w:w="1426" w:type="pct"/>
            <w:gridSpan w:val="4"/>
            <w:tcBorders>
              <w:top w:val="single" w:sz="4" w:space="0" w:color="auto"/>
              <w:left w:val="nil"/>
              <w:bottom w:val="single" w:sz="4" w:space="0" w:color="auto"/>
              <w:right w:val="single" w:sz="4" w:space="0" w:color="000000"/>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ввод Центральная 17А</w:t>
            </w:r>
          </w:p>
        </w:tc>
        <w:tc>
          <w:tcPr>
            <w:tcW w:w="250"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76</w:t>
            </w:r>
          </w:p>
        </w:tc>
        <w:tc>
          <w:tcPr>
            <w:tcW w:w="547" w:type="pct"/>
            <w:tcBorders>
              <w:top w:val="nil"/>
              <w:left w:val="nil"/>
              <w:bottom w:val="single" w:sz="4" w:space="0" w:color="auto"/>
              <w:right w:val="nil"/>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80,0</w:t>
            </w:r>
          </w:p>
        </w:tc>
        <w:tc>
          <w:tcPr>
            <w:tcW w:w="390" w:type="pct"/>
            <w:tcBorders>
              <w:top w:val="nil"/>
              <w:left w:val="single" w:sz="4" w:space="0" w:color="auto"/>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подземная</w:t>
            </w:r>
          </w:p>
        </w:tc>
        <w:tc>
          <w:tcPr>
            <w:tcW w:w="261"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2021</w:t>
            </w:r>
          </w:p>
        </w:tc>
        <w:tc>
          <w:tcPr>
            <w:tcW w:w="336"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r w:rsidRPr="0099189B">
              <w:rPr>
                <w:rFonts w:cs="Times New Roman"/>
                <w:szCs w:val="20"/>
              </w:rPr>
              <w:t>-</w:t>
            </w:r>
          </w:p>
        </w:tc>
      </w:tr>
      <w:tr w:rsidR="00A0026D" w:rsidRPr="0099189B" w:rsidTr="005B6D16">
        <w:trPr>
          <w:trHeight w:val="20"/>
        </w:trPr>
        <w:tc>
          <w:tcPr>
            <w:tcW w:w="170" w:type="pct"/>
            <w:vMerge/>
            <w:tcBorders>
              <w:top w:val="nil"/>
              <w:left w:val="single" w:sz="4" w:space="0" w:color="auto"/>
              <w:bottom w:val="single" w:sz="4" w:space="0" w:color="000000"/>
              <w:right w:val="single" w:sz="4" w:space="0" w:color="auto"/>
            </w:tcBorders>
            <w:vAlign w:val="center"/>
            <w:hideMark/>
          </w:tcPr>
          <w:p w:rsidR="00A0026D" w:rsidRPr="0099189B" w:rsidRDefault="00A0026D" w:rsidP="00C70137">
            <w:pPr>
              <w:pStyle w:val="1fffb"/>
              <w:rPr>
                <w:rFonts w:cs="Times New Roman"/>
                <w:szCs w:val="20"/>
              </w:rPr>
            </w:pPr>
          </w:p>
        </w:tc>
        <w:tc>
          <w:tcPr>
            <w:tcW w:w="1019" w:type="pct"/>
            <w:vMerge/>
            <w:tcBorders>
              <w:top w:val="nil"/>
              <w:left w:val="single" w:sz="4" w:space="0" w:color="auto"/>
              <w:bottom w:val="single" w:sz="4" w:space="0" w:color="000000"/>
              <w:right w:val="single" w:sz="4" w:space="0" w:color="auto"/>
            </w:tcBorders>
            <w:vAlign w:val="center"/>
            <w:hideMark/>
          </w:tcPr>
          <w:p w:rsidR="00A0026D" w:rsidRPr="0099189B" w:rsidRDefault="00A0026D" w:rsidP="00C70137">
            <w:pPr>
              <w:pStyle w:val="1fffb"/>
              <w:rPr>
                <w:rFonts w:cs="Times New Roman"/>
                <w:szCs w:val="20"/>
              </w:rPr>
            </w:pPr>
          </w:p>
        </w:tc>
        <w:tc>
          <w:tcPr>
            <w:tcW w:w="600" w:type="pct"/>
            <w:gridSpan w:val="2"/>
            <w:tcBorders>
              <w:top w:val="single" w:sz="4" w:space="0" w:color="auto"/>
              <w:left w:val="nil"/>
              <w:bottom w:val="single" w:sz="4" w:space="0" w:color="auto"/>
              <w:right w:val="single" w:sz="4" w:space="0" w:color="auto"/>
            </w:tcBorders>
            <w:shd w:val="clear" w:color="000000" w:fill="FFFFFF"/>
            <w:vAlign w:val="center"/>
            <w:hideMark/>
          </w:tcPr>
          <w:p w:rsidR="00A0026D" w:rsidRPr="0099189B" w:rsidRDefault="00A0026D" w:rsidP="00C70137">
            <w:pPr>
              <w:pStyle w:val="1fffb"/>
              <w:rPr>
                <w:rFonts w:cs="Times New Roman"/>
                <w:szCs w:val="20"/>
              </w:rPr>
            </w:pPr>
            <w:r w:rsidRPr="0099189B">
              <w:rPr>
                <w:rFonts w:cs="Times New Roman"/>
                <w:szCs w:val="20"/>
              </w:rPr>
              <w:t>80,0</w:t>
            </w:r>
          </w:p>
        </w:tc>
        <w:tc>
          <w:tcPr>
            <w:tcW w:w="1426" w:type="pct"/>
            <w:gridSpan w:val="4"/>
            <w:tcBorders>
              <w:top w:val="single" w:sz="4" w:space="0" w:color="auto"/>
              <w:left w:val="nil"/>
              <w:bottom w:val="single" w:sz="4" w:space="0" w:color="auto"/>
              <w:right w:val="single" w:sz="4" w:space="0" w:color="000000"/>
            </w:tcBorders>
            <w:shd w:val="clear" w:color="000000" w:fill="FFFFFF"/>
            <w:noWrap/>
            <w:vAlign w:val="center"/>
            <w:hideMark/>
          </w:tcPr>
          <w:p w:rsidR="00A0026D" w:rsidRPr="0099189B" w:rsidRDefault="00A0026D" w:rsidP="00C70137">
            <w:pPr>
              <w:pStyle w:val="1fffb"/>
              <w:rPr>
                <w:rFonts w:cs="Times New Roman"/>
                <w:szCs w:val="20"/>
              </w:rPr>
            </w:pPr>
          </w:p>
        </w:tc>
        <w:tc>
          <w:tcPr>
            <w:tcW w:w="250"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547" w:type="pct"/>
            <w:tcBorders>
              <w:top w:val="nil"/>
              <w:left w:val="nil"/>
              <w:bottom w:val="single" w:sz="4" w:space="0" w:color="auto"/>
              <w:right w:val="nil"/>
            </w:tcBorders>
            <w:shd w:val="clear" w:color="000000" w:fill="FFFFFF"/>
            <w:noWrap/>
            <w:vAlign w:val="center"/>
            <w:hideMark/>
          </w:tcPr>
          <w:p w:rsidR="00A0026D" w:rsidRPr="0099189B" w:rsidRDefault="00A0026D" w:rsidP="00C70137">
            <w:pPr>
              <w:pStyle w:val="1fffb"/>
              <w:rPr>
                <w:rFonts w:cs="Times New Roman"/>
                <w:szCs w:val="20"/>
              </w:rPr>
            </w:pPr>
          </w:p>
        </w:tc>
        <w:tc>
          <w:tcPr>
            <w:tcW w:w="390" w:type="pct"/>
            <w:tcBorders>
              <w:top w:val="nil"/>
              <w:left w:val="single" w:sz="4" w:space="0" w:color="auto"/>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261"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c>
          <w:tcPr>
            <w:tcW w:w="336" w:type="pct"/>
            <w:tcBorders>
              <w:top w:val="nil"/>
              <w:left w:val="nil"/>
              <w:bottom w:val="single" w:sz="4" w:space="0" w:color="auto"/>
              <w:right w:val="single" w:sz="4" w:space="0" w:color="auto"/>
            </w:tcBorders>
            <w:shd w:val="clear" w:color="000000" w:fill="FFFFFF"/>
            <w:noWrap/>
            <w:vAlign w:val="center"/>
            <w:hideMark/>
          </w:tcPr>
          <w:p w:rsidR="00A0026D" w:rsidRPr="0099189B" w:rsidRDefault="00A0026D" w:rsidP="00C70137">
            <w:pPr>
              <w:pStyle w:val="1fffb"/>
              <w:rPr>
                <w:rFonts w:cs="Times New Roman"/>
                <w:szCs w:val="20"/>
              </w:rPr>
            </w:pPr>
          </w:p>
        </w:tc>
      </w:tr>
    </w:tbl>
    <w:p w:rsidR="00B32811" w:rsidRPr="0099189B" w:rsidRDefault="00B32811" w:rsidP="0079055C">
      <w:pPr>
        <w:pStyle w:val="11ff3"/>
      </w:pPr>
    </w:p>
    <w:p w:rsidR="00F26E72" w:rsidRPr="0099189B" w:rsidRDefault="00F26E72" w:rsidP="00F26E72">
      <w:pPr>
        <w:pStyle w:val="11ff3"/>
        <w:rPr>
          <w:b/>
          <w:bCs w:val="0"/>
        </w:rPr>
      </w:pPr>
      <w:r w:rsidRPr="0099189B">
        <w:rPr>
          <w:b/>
          <w:bCs w:val="0"/>
        </w:rPr>
        <w:t xml:space="preserve">Таблица 1.3.3.3 – Общая характеристики тепловых сетей на отопление в двухтрубном исполнении </w:t>
      </w:r>
      <w:r w:rsidR="0081191F">
        <w:rPr>
          <w:b/>
          <w:bCs w:val="0"/>
        </w:rPr>
        <w:t>п. Сингапай</w:t>
      </w:r>
      <w:r w:rsidRPr="0099189B">
        <w:rPr>
          <w:b/>
          <w:bCs w:val="0"/>
        </w:rPr>
        <w:t xml:space="preserve"> ПМУП «УТВС»</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019"/>
        <w:gridCol w:w="1477"/>
        <w:gridCol w:w="1579"/>
        <w:gridCol w:w="1972"/>
        <w:gridCol w:w="1207"/>
        <w:gridCol w:w="1450"/>
        <w:gridCol w:w="1036"/>
        <w:gridCol w:w="763"/>
      </w:tblGrid>
      <w:tr w:rsidR="00F26E72" w:rsidRPr="005B6D16" w:rsidTr="00C70137">
        <w:trPr>
          <w:trHeight w:val="20"/>
          <w:tblHeader/>
        </w:trPr>
        <w:tc>
          <w:tcPr>
            <w:tcW w:w="1730" w:type="pct"/>
            <w:shd w:val="clear" w:color="auto" w:fill="D9D9D9" w:themeFill="background1" w:themeFillShade="D9"/>
            <w:vAlign w:val="center"/>
            <w:hideMark/>
          </w:tcPr>
          <w:p w:rsidR="00F26E72" w:rsidRPr="005B6D16" w:rsidRDefault="00F26E72" w:rsidP="00C70137">
            <w:pPr>
              <w:pStyle w:val="1fffb"/>
              <w:rPr>
                <w:rFonts w:cs="Times New Roman"/>
                <w:szCs w:val="20"/>
              </w:rPr>
            </w:pPr>
            <w:r w:rsidRPr="005B6D16">
              <w:rPr>
                <w:rFonts w:cs="Times New Roman"/>
                <w:szCs w:val="20"/>
              </w:rPr>
              <w:t>Трубопровод сети</w:t>
            </w:r>
          </w:p>
        </w:tc>
        <w:tc>
          <w:tcPr>
            <w:tcW w:w="509" w:type="pct"/>
            <w:shd w:val="clear" w:color="auto" w:fill="D9D9D9" w:themeFill="background1" w:themeFillShade="D9"/>
            <w:vAlign w:val="center"/>
            <w:hideMark/>
          </w:tcPr>
          <w:p w:rsidR="00F26E72" w:rsidRPr="005B6D16" w:rsidRDefault="00F26E72" w:rsidP="00C70137">
            <w:pPr>
              <w:pStyle w:val="1fffb"/>
              <w:rPr>
                <w:rFonts w:cs="Times New Roman"/>
                <w:szCs w:val="20"/>
              </w:rPr>
            </w:pPr>
            <w:r w:rsidRPr="005B6D16">
              <w:rPr>
                <w:rFonts w:cs="Times New Roman"/>
                <w:szCs w:val="20"/>
              </w:rPr>
              <w:t>Наружный диаметр трубопровода, мм</w:t>
            </w:r>
          </w:p>
        </w:tc>
        <w:tc>
          <w:tcPr>
            <w:tcW w:w="544" w:type="pct"/>
            <w:shd w:val="clear" w:color="auto" w:fill="D9D9D9" w:themeFill="background1" w:themeFillShade="D9"/>
            <w:vAlign w:val="center"/>
            <w:hideMark/>
          </w:tcPr>
          <w:p w:rsidR="00F26E72" w:rsidRPr="005B6D16" w:rsidRDefault="00F26E72" w:rsidP="00C70137">
            <w:pPr>
              <w:pStyle w:val="1fffb"/>
              <w:rPr>
                <w:rFonts w:cs="Times New Roman"/>
                <w:szCs w:val="20"/>
              </w:rPr>
            </w:pPr>
            <w:r w:rsidRPr="005B6D16">
              <w:rPr>
                <w:rFonts w:cs="Times New Roman"/>
                <w:szCs w:val="20"/>
              </w:rPr>
              <w:t>Протяженность (в двухтрубном исчислении), м</w:t>
            </w:r>
          </w:p>
        </w:tc>
        <w:tc>
          <w:tcPr>
            <w:tcW w:w="680" w:type="pct"/>
            <w:shd w:val="clear" w:color="auto" w:fill="D9D9D9" w:themeFill="background1" w:themeFillShade="D9"/>
            <w:vAlign w:val="center"/>
            <w:hideMark/>
          </w:tcPr>
          <w:p w:rsidR="00F26E72" w:rsidRPr="005B6D16" w:rsidRDefault="00F26E72" w:rsidP="00C70137">
            <w:pPr>
              <w:pStyle w:val="1fffb"/>
              <w:rPr>
                <w:rFonts w:cs="Times New Roman"/>
                <w:szCs w:val="20"/>
              </w:rPr>
            </w:pPr>
            <w:r w:rsidRPr="005B6D16">
              <w:rPr>
                <w:rFonts w:cs="Times New Roman"/>
                <w:szCs w:val="20"/>
              </w:rPr>
              <w:t>Назначение тепловой сети (магистральные, распределительные - отопления, ГВС)</w:t>
            </w:r>
          </w:p>
        </w:tc>
        <w:tc>
          <w:tcPr>
            <w:tcW w:w="416" w:type="pct"/>
            <w:shd w:val="clear" w:color="auto" w:fill="D9D9D9" w:themeFill="background1" w:themeFillShade="D9"/>
            <w:vAlign w:val="center"/>
            <w:hideMark/>
          </w:tcPr>
          <w:p w:rsidR="00F26E72" w:rsidRPr="005B6D16" w:rsidRDefault="00F26E72" w:rsidP="00C70137">
            <w:pPr>
              <w:pStyle w:val="1fffb"/>
              <w:rPr>
                <w:rFonts w:cs="Times New Roman"/>
                <w:szCs w:val="20"/>
              </w:rPr>
            </w:pPr>
            <w:r w:rsidRPr="005B6D16">
              <w:rPr>
                <w:rFonts w:cs="Times New Roman"/>
                <w:szCs w:val="20"/>
              </w:rPr>
              <w:t>Тип прокладки</w:t>
            </w:r>
          </w:p>
        </w:tc>
        <w:tc>
          <w:tcPr>
            <w:tcW w:w="500" w:type="pct"/>
            <w:shd w:val="clear" w:color="auto" w:fill="D9D9D9" w:themeFill="background1" w:themeFillShade="D9"/>
            <w:vAlign w:val="center"/>
            <w:hideMark/>
          </w:tcPr>
          <w:p w:rsidR="00F26E72" w:rsidRPr="005B6D16" w:rsidRDefault="00F26E72" w:rsidP="00C70137">
            <w:pPr>
              <w:pStyle w:val="1fffb"/>
              <w:rPr>
                <w:rFonts w:cs="Times New Roman"/>
                <w:szCs w:val="20"/>
              </w:rPr>
            </w:pPr>
            <w:r w:rsidRPr="005B6D16">
              <w:rPr>
                <w:rFonts w:cs="Times New Roman"/>
                <w:szCs w:val="20"/>
              </w:rPr>
              <w:t>Год ввода в эксплуатацию (перекладки)</w:t>
            </w:r>
          </w:p>
        </w:tc>
        <w:tc>
          <w:tcPr>
            <w:tcW w:w="357" w:type="pct"/>
            <w:shd w:val="clear" w:color="auto" w:fill="D9D9D9" w:themeFill="background1" w:themeFillShade="D9"/>
            <w:vAlign w:val="center"/>
          </w:tcPr>
          <w:p w:rsidR="00F26E72" w:rsidRPr="005B6D16" w:rsidRDefault="00F26E72" w:rsidP="00C70137">
            <w:pPr>
              <w:pStyle w:val="1fffb"/>
              <w:rPr>
                <w:rFonts w:cs="Times New Roman"/>
                <w:szCs w:val="20"/>
              </w:rPr>
            </w:pPr>
            <w:r w:rsidRPr="005B6D16">
              <w:rPr>
                <w:rFonts w:cs="Times New Roman"/>
                <w:szCs w:val="20"/>
              </w:rPr>
              <w:t>Тип изоляции</w:t>
            </w:r>
          </w:p>
        </w:tc>
        <w:tc>
          <w:tcPr>
            <w:tcW w:w="263" w:type="pct"/>
            <w:shd w:val="clear" w:color="auto" w:fill="D9D9D9" w:themeFill="background1" w:themeFillShade="D9"/>
            <w:vAlign w:val="center"/>
          </w:tcPr>
          <w:p w:rsidR="00F26E72" w:rsidRPr="005B6D16" w:rsidRDefault="00F26E72" w:rsidP="00C70137">
            <w:pPr>
              <w:pStyle w:val="1fffb"/>
              <w:rPr>
                <w:rFonts w:cs="Times New Roman"/>
                <w:szCs w:val="20"/>
              </w:rPr>
            </w:pPr>
            <w:r w:rsidRPr="005B6D16">
              <w:rPr>
                <w:rFonts w:cs="Times New Roman"/>
                <w:szCs w:val="20"/>
              </w:rPr>
              <w:t>Физ. износ, %</w:t>
            </w:r>
          </w:p>
        </w:tc>
      </w:tr>
      <w:tr w:rsidR="00F26E72" w:rsidRPr="005B6D16" w:rsidTr="00C70137">
        <w:trPr>
          <w:trHeight w:val="20"/>
        </w:trPr>
        <w:tc>
          <w:tcPr>
            <w:tcW w:w="1730" w:type="pct"/>
            <w:tcBorders>
              <w:top w:val="single" w:sz="4" w:space="0" w:color="auto"/>
              <w:left w:val="single" w:sz="4" w:space="0" w:color="auto"/>
              <w:bottom w:val="single" w:sz="4" w:space="0" w:color="auto"/>
              <w:right w:val="single" w:sz="4" w:space="0" w:color="auto"/>
            </w:tcBorders>
            <w:shd w:val="clear" w:color="000000" w:fill="FFFFFF"/>
            <w:vAlign w:val="center"/>
          </w:tcPr>
          <w:p w:rsidR="00F26E72" w:rsidRPr="005B6D16" w:rsidRDefault="005B6D16" w:rsidP="00C70137">
            <w:pPr>
              <w:pStyle w:val="1fffb"/>
              <w:rPr>
                <w:rFonts w:cs="Times New Roman"/>
                <w:szCs w:val="20"/>
              </w:rPr>
            </w:pPr>
            <w:r w:rsidRPr="005B6D16">
              <w:rPr>
                <w:rFonts w:cs="Times New Roman"/>
                <w:szCs w:val="20"/>
              </w:rPr>
              <w:t>п</w:t>
            </w:r>
            <w:r w:rsidR="00F26E72" w:rsidRPr="005B6D16">
              <w:rPr>
                <w:rFonts w:cs="Times New Roman"/>
                <w:szCs w:val="20"/>
              </w:rPr>
              <w:t>.Сингапай</w:t>
            </w:r>
          </w:p>
        </w:tc>
        <w:tc>
          <w:tcPr>
            <w:tcW w:w="509" w:type="pct"/>
            <w:vAlign w:val="center"/>
          </w:tcPr>
          <w:p w:rsidR="00F26E72" w:rsidRPr="005B6D16" w:rsidRDefault="00F26E72" w:rsidP="00C70137">
            <w:pPr>
              <w:pStyle w:val="1fffb"/>
              <w:rPr>
                <w:rFonts w:cs="Times New Roman"/>
                <w:szCs w:val="20"/>
              </w:rPr>
            </w:pPr>
          </w:p>
        </w:tc>
        <w:tc>
          <w:tcPr>
            <w:tcW w:w="544" w:type="pct"/>
            <w:tcBorders>
              <w:top w:val="single" w:sz="4" w:space="0" w:color="auto"/>
              <w:left w:val="single" w:sz="4" w:space="0" w:color="auto"/>
              <w:bottom w:val="single" w:sz="4" w:space="0" w:color="auto"/>
              <w:right w:val="single" w:sz="4" w:space="0" w:color="auto"/>
            </w:tcBorders>
            <w:shd w:val="clear" w:color="auto" w:fill="auto"/>
            <w:noWrap/>
            <w:vAlign w:val="center"/>
          </w:tcPr>
          <w:p w:rsidR="00F26E72" w:rsidRPr="005B6D16" w:rsidRDefault="00F26E72" w:rsidP="00C70137">
            <w:pPr>
              <w:pStyle w:val="1fffb"/>
              <w:rPr>
                <w:rFonts w:cs="Times New Roman"/>
                <w:color w:val="FF0000"/>
                <w:szCs w:val="20"/>
              </w:rPr>
            </w:pPr>
          </w:p>
        </w:tc>
        <w:tc>
          <w:tcPr>
            <w:tcW w:w="680" w:type="pct"/>
            <w:noWrap/>
            <w:vAlign w:val="center"/>
          </w:tcPr>
          <w:p w:rsidR="00F26E72" w:rsidRPr="005B6D16" w:rsidRDefault="00F26E72" w:rsidP="00C70137">
            <w:pPr>
              <w:pStyle w:val="1fffb"/>
              <w:rPr>
                <w:rFonts w:cs="Times New Roman"/>
                <w:szCs w:val="20"/>
              </w:rPr>
            </w:pPr>
          </w:p>
        </w:tc>
        <w:tc>
          <w:tcPr>
            <w:tcW w:w="416" w:type="pct"/>
            <w:noWrap/>
            <w:vAlign w:val="center"/>
          </w:tcPr>
          <w:p w:rsidR="00F26E72" w:rsidRPr="005B6D16" w:rsidRDefault="00F26E72" w:rsidP="00C70137">
            <w:pPr>
              <w:pStyle w:val="1fffb"/>
              <w:rPr>
                <w:rFonts w:cs="Times New Roman"/>
                <w:szCs w:val="20"/>
              </w:rPr>
            </w:pPr>
          </w:p>
        </w:tc>
        <w:tc>
          <w:tcPr>
            <w:tcW w:w="500" w:type="pct"/>
            <w:noWrap/>
            <w:vAlign w:val="center"/>
          </w:tcPr>
          <w:p w:rsidR="00F26E72" w:rsidRPr="005B6D16" w:rsidRDefault="00F26E72" w:rsidP="00C70137">
            <w:pPr>
              <w:pStyle w:val="1fffb"/>
              <w:rPr>
                <w:rFonts w:cs="Times New Roman"/>
                <w:szCs w:val="20"/>
              </w:rPr>
            </w:pPr>
          </w:p>
        </w:tc>
        <w:tc>
          <w:tcPr>
            <w:tcW w:w="357" w:type="pct"/>
            <w:vAlign w:val="center"/>
          </w:tcPr>
          <w:p w:rsidR="00F26E72" w:rsidRPr="005B6D16" w:rsidRDefault="00F26E72" w:rsidP="00C70137">
            <w:pPr>
              <w:pStyle w:val="1fffb"/>
              <w:rPr>
                <w:rFonts w:cs="Times New Roman"/>
                <w:szCs w:val="20"/>
              </w:rPr>
            </w:pPr>
          </w:p>
        </w:tc>
        <w:tc>
          <w:tcPr>
            <w:tcW w:w="263" w:type="pct"/>
            <w:vAlign w:val="center"/>
          </w:tcPr>
          <w:p w:rsidR="00F26E72" w:rsidRPr="005B6D16" w:rsidRDefault="00F26E72" w:rsidP="00C70137">
            <w:pPr>
              <w:pStyle w:val="1fffb"/>
              <w:rPr>
                <w:rFonts w:cs="Times New Roman"/>
                <w:szCs w:val="20"/>
              </w:rPr>
            </w:pPr>
          </w:p>
        </w:tc>
      </w:tr>
      <w:tr w:rsidR="00F26E72" w:rsidRPr="005B6D16" w:rsidTr="00C70137">
        <w:trPr>
          <w:trHeight w:val="20"/>
        </w:trPr>
        <w:tc>
          <w:tcPr>
            <w:tcW w:w="17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26E72" w:rsidRPr="005B6D16" w:rsidRDefault="00F26E72" w:rsidP="00C70137">
            <w:pPr>
              <w:pStyle w:val="1fffb"/>
              <w:rPr>
                <w:rFonts w:cs="Times New Roman"/>
                <w:szCs w:val="20"/>
              </w:rPr>
            </w:pPr>
            <w:r w:rsidRPr="005B6D16">
              <w:rPr>
                <w:rFonts w:cs="Times New Roman"/>
                <w:szCs w:val="20"/>
              </w:rPr>
              <w:t>Наружные сети теплоснабжения от котельной на старый поселок (через ТК-1,2,3,4,5,6,7,8,9) (кадастровый номер 86:08:0020501:3466)</w:t>
            </w:r>
          </w:p>
        </w:tc>
        <w:tc>
          <w:tcPr>
            <w:tcW w:w="509" w:type="pct"/>
            <w:vAlign w:val="center"/>
            <w:hideMark/>
          </w:tcPr>
          <w:p w:rsidR="00F26E72" w:rsidRPr="005B6D16" w:rsidRDefault="00F26E72" w:rsidP="00C70137">
            <w:pPr>
              <w:pStyle w:val="1fffb"/>
              <w:rPr>
                <w:rFonts w:cs="Times New Roman"/>
                <w:szCs w:val="20"/>
              </w:rPr>
            </w:pPr>
            <w:r w:rsidRPr="005B6D16">
              <w:rPr>
                <w:rFonts w:cs="Times New Roman"/>
                <w:szCs w:val="20"/>
              </w:rPr>
              <w:t>57-159</w:t>
            </w:r>
          </w:p>
        </w:tc>
        <w:tc>
          <w:tcPr>
            <w:tcW w:w="54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26E72" w:rsidRPr="005B6D16" w:rsidRDefault="00F26E72" w:rsidP="00C70137">
            <w:pPr>
              <w:pStyle w:val="1fffb"/>
              <w:rPr>
                <w:rFonts w:cs="Times New Roman"/>
                <w:szCs w:val="20"/>
              </w:rPr>
            </w:pPr>
            <w:r w:rsidRPr="005B6D16">
              <w:rPr>
                <w:rFonts w:cs="Times New Roman"/>
                <w:szCs w:val="20"/>
              </w:rPr>
              <w:t>1 007,5</w:t>
            </w:r>
          </w:p>
        </w:tc>
        <w:tc>
          <w:tcPr>
            <w:tcW w:w="680" w:type="pct"/>
            <w:noWrap/>
            <w:vAlign w:val="center"/>
            <w:hideMark/>
          </w:tcPr>
          <w:p w:rsidR="00F26E72" w:rsidRPr="005B6D16" w:rsidRDefault="00F26E72" w:rsidP="00C70137">
            <w:pPr>
              <w:pStyle w:val="1fffb"/>
              <w:rPr>
                <w:rFonts w:cs="Times New Roman"/>
                <w:szCs w:val="20"/>
              </w:rPr>
            </w:pPr>
            <w:r w:rsidRPr="005B6D16">
              <w:rPr>
                <w:rFonts w:cs="Times New Roman"/>
                <w:szCs w:val="20"/>
              </w:rPr>
              <w:t>магистральные,</w:t>
            </w:r>
          </w:p>
          <w:p w:rsidR="00F26E72" w:rsidRPr="005B6D16" w:rsidRDefault="00F26E72" w:rsidP="00C70137">
            <w:pPr>
              <w:pStyle w:val="1fffb"/>
              <w:rPr>
                <w:rFonts w:cs="Times New Roman"/>
                <w:szCs w:val="20"/>
              </w:rPr>
            </w:pPr>
            <w:r w:rsidRPr="005B6D16">
              <w:rPr>
                <w:rFonts w:cs="Times New Roman"/>
                <w:szCs w:val="20"/>
              </w:rPr>
              <w:t>распределительные</w:t>
            </w:r>
          </w:p>
        </w:tc>
        <w:tc>
          <w:tcPr>
            <w:tcW w:w="416" w:type="pct"/>
            <w:noWrap/>
            <w:vAlign w:val="center"/>
            <w:hideMark/>
          </w:tcPr>
          <w:p w:rsidR="00F26E72" w:rsidRPr="005B6D16" w:rsidRDefault="00F26E72" w:rsidP="00C70137">
            <w:pPr>
              <w:pStyle w:val="1fffb"/>
              <w:rPr>
                <w:rFonts w:cs="Times New Roman"/>
                <w:szCs w:val="20"/>
              </w:rPr>
            </w:pPr>
            <w:r w:rsidRPr="005B6D16">
              <w:rPr>
                <w:rFonts w:cs="Times New Roman"/>
                <w:szCs w:val="20"/>
              </w:rPr>
              <w:t>надземная</w:t>
            </w:r>
          </w:p>
        </w:tc>
        <w:tc>
          <w:tcPr>
            <w:tcW w:w="500" w:type="pct"/>
            <w:noWrap/>
            <w:vAlign w:val="center"/>
            <w:hideMark/>
          </w:tcPr>
          <w:p w:rsidR="00F26E72" w:rsidRPr="005B6D16" w:rsidRDefault="00F26E72" w:rsidP="00C70137">
            <w:pPr>
              <w:pStyle w:val="1fffb"/>
              <w:rPr>
                <w:rFonts w:cs="Times New Roman"/>
                <w:szCs w:val="20"/>
              </w:rPr>
            </w:pPr>
            <w:r w:rsidRPr="005B6D16">
              <w:rPr>
                <w:rFonts w:cs="Times New Roman"/>
                <w:szCs w:val="20"/>
              </w:rPr>
              <w:t>1979</w:t>
            </w:r>
          </w:p>
        </w:tc>
        <w:tc>
          <w:tcPr>
            <w:tcW w:w="357" w:type="pct"/>
            <w:vAlign w:val="center"/>
          </w:tcPr>
          <w:p w:rsidR="00F26E72" w:rsidRPr="005B6D16" w:rsidRDefault="00F26E72" w:rsidP="00C70137">
            <w:pPr>
              <w:pStyle w:val="1fffb"/>
              <w:rPr>
                <w:rFonts w:cs="Times New Roman"/>
                <w:szCs w:val="20"/>
              </w:rPr>
            </w:pPr>
            <w:r w:rsidRPr="005B6D16">
              <w:rPr>
                <w:rFonts w:cs="Times New Roman"/>
                <w:szCs w:val="20"/>
              </w:rPr>
              <w:t>ППУ, ПВХ</w:t>
            </w:r>
          </w:p>
        </w:tc>
        <w:tc>
          <w:tcPr>
            <w:tcW w:w="263" w:type="pct"/>
            <w:vAlign w:val="center"/>
          </w:tcPr>
          <w:p w:rsidR="00F26E72" w:rsidRPr="005B6D16" w:rsidRDefault="00F26E72" w:rsidP="00C70137">
            <w:pPr>
              <w:pStyle w:val="1fffb"/>
              <w:rPr>
                <w:rFonts w:cs="Times New Roman"/>
                <w:szCs w:val="20"/>
              </w:rPr>
            </w:pPr>
          </w:p>
        </w:tc>
      </w:tr>
      <w:tr w:rsidR="00F26E72" w:rsidRPr="005B6D16" w:rsidTr="00C70137">
        <w:trPr>
          <w:trHeight w:val="20"/>
        </w:trPr>
        <w:tc>
          <w:tcPr>
            <w:tcW w:w="1730" w:type="pct"/>
            <w:tcBorders>
              <w:top w:val="nil"/>
              <w:left w:val="single" w:sz="4" w:space="0" w:color="auto"/>
              <w:bottom w:val="single" w:sz="4" w:space="0" w:color="auto"/>
              <w:right w:val="single" w:sz="4" w:space="0" w:color="auto"/>
            </w:tcBorders>
            <w:shd w:val="clear" w:color="auto" w:fill="auto"/>
            <w:vAlign w:val="center"/>
            <w:hideMark/>
          </w:tcPr>
          <w:p w:rsidR="00F26E72" w:rsidRPr="005B6D16" w:rsidRDefault="00F26E72" w:rsidP="00C70137">
            <w:pPr>
              <w:pStyle w:val="1fffb"/>
              <w:rPr>
                <w:rFonts w:cs="Times New Roman"/>
                <w:szCs w:val="20"/>
              </w:rPr>
            </w:pPr>
            <w:r w:rsidRPr="005B6D16">
              <w:rPr>
                <w:rFonts w:cs="Times New Roman"/>
                <w:szCs w:val="20"/>
              </w:rPr>
              <w:t xml:space="preserve">Наружные сети теплоснабжения 1 от котельной на </w:t>
            </w:r>
            <w:r w:rsidRPr="005B6D16">
              <w:rPr>
                <w:rFonts w:cs="Times New Roman"/>
                <w:szCs w:val="20"/>
              </w:rPr>
              <w:lastRenderedPageBreak/>
              <w:t>старый поселок (через ТК-1,2,3,4,5,6,7,8,9) (кадастровый номер 86:08:0020501:3514)</w:t>
            </w:r>
          </w:p>
        </w:tc>
        <w:tc>
          <w:tcPr>
            <w:tcW w:w="509" w:type="pct"/>
            <w:vAlign w:val="center"/>
            <w:hideMark/>
          </w:tcPr>
          <w:p w:rsidR="00F26E72" w:rsidRPr="005B6D16" w:rsidRDefault="00F26E72" w:rsidP="00C70137">
            <w:pPr>
              <w:pStyle w:val="1fffb"/>
              <w:rPr>
                <w:rFonts w:cs="Times New Roman"/>
                <w:szCs w:val="20"/>
              </w:rPr>
            </w:pPr>
            <w:r w:rsidRPr="005B6D16">
              <w:rPr>
                <w:rFonts w:cs="Times New Roman"/>
                <w:szCs w:val="20"/>
              </w:rPr>
              <w:lastRenderedPageBreak/>
              <w:t>32-89</w:t>
            </w:r>
          </w:p>
        </w:tc>
        <w:tc>
          <w:tcPr>
            <w:tcW w:w="544" w:type="pct"/>
            <w:tcBorders>
              <w:top w:val="nil"/>
              <w:left w:val="single" w:sz="4" w:space="0" w:color="auto"/>
              <w:bottom w:val="single" w:sz="4" w:space="0" w:color="auto"/>
              <w:right w:val="single" w:sz="4" w:space="0" w:color="auto"/>
            </w:tcBorders>
            <w:shd w:val="clear" w:color="auto" w:fill="auto"/>
            <w:noWrap/>
            <w:vAlign w:val="center"/>
            <w:hideMark/>
          </w:tcPr>
          <w:p w:rsidR="00F26E72" w:rsidRPr="005B6D16" w:rsidRDefault="00F26E72" w:rsidP="00C70137">
            <w:pPr>
              <w:pStyle w:val="1fffb"/>
              <w:rPr>
                <w:rFonts w:cs="Times New Roman"/>
                <w:szCs w:val="20"/>
              </w:rPr>
            </w:pPr>
            <w:r w:rsidRPr="005B6D16">
              <w:rPr>
                <w:rFonts w:cs="Times New Roman"/>
                <w:szCs w:val="20"/>
              </w:rPr>
              <w:t>175,0</w:t>
            </w:r>
          </w:p>
        </w:tc>
        <w:tc>
          <w:tcPr>
            <w:tcW w:w="680" w:type="pct"/>
            <w:noWrap/>
            <w:vAlign w:val="center"/>
            <w:hideMark/>
          </w:tcPr>
          <w:p w:rsidR="00F26E72" w:rsidRPr="005B6D16" w:rsidRDefault="00F26E72" w:rsidP="00C70137">
            <w:pPr>
              <w:pStyle w:val="1fffb"/>
              <w:rPr>
                <w:rFonts w:cs="Times New Roman"/>
                <w:szCs w:val="20"/>
              </w:rPr>
            </w:pPr>
            <w:r w:rsidRPr="005B6D16">
              <w:rPr>
                <w:rFonts w:cs="Times New Roman"/>
                <w:szCs w:val="20"/>
              </w:rPr>
              <w:t>распределительные</w:t>
            </w:r>
          </w:p>
        </w:tc>
        <w:tc>
          <w:tcPr>
            <w:tcW w:w="416" w:type="pct"/>
            <w:noWrap/>
            <w:vAlign w:val="center"/>
            <w:hideMark/>
          </w:tcPr>
          <w:p w:rsidR="00F26E72" w:rsidRPr="005B6D16" w:rsidRDefault="00F26E72" w:rsidP="00C70137">
            <w:pPr>
              <w:pStyle w:val="1fffb"/>
              <w:rPr>
                <w:rFonts w:cs="Times New Roman"/>
                <w:szCs w:val="20"/>
              </w:rPr>
            </w:pPr>
            <w:r w:rsidRPr="005B6D16">
              <w:rPr>
                <w:rFonts w:cs="Times New Roman"/>
                <w:szCs w:val="20"/>
              </w:rPr>
              <w:t>надземная</w:t>
            </w:r>
          </w:p>
        </w:tc>
        <w:tc>
          <w:tcPr>
            <w:tcW w:w="500" w:type="pct"/>
            <w:noWrap/>
            <w:vAlign w:val="center"/>
            <w:hideMark/>
          </w:tcPr>
          <w:p w:rsidR="00F26E72" w:rsidRPr="005B6D16" w:rsidRDefault="00F26E72" w:rsidP="00C70137">
            <w:pPr>
              <w:pStyle w:val="1fffb"/>
              <w:rPr>
                <w:rFonts w:cs="Times New Roman"/>
                <w:szCs w:val="20"/>
              </w:rPr>
            </w:pPr>
            <w:r w:rsidRPr="005B6D16">
              <w:rPr>
                <w:rFonts w:cs="Times New Roman"/>
                <w:szCs w:val="20"/>
              </w:rPr>
              <w:t>1988</w:t>
            </w:r>
          </w:p>
        </w:tc>
        <w:tc>
          <w:tcPr>
            <w:tcW w:w="357" w:type="pct"/>
            <w:vAlign w:val="center"/>
          </w:tcPr>
          <w:p w:rsidR="00F26E72" w:rsidRPr="005B6D16" w:rsidRDefault="00F26E72" w:rsidP="00C70137">
            <w:pPr>
              <w:pStyle w:val="1fffb"/>
              <w:rPr>
                <w:rFonts w:cs="Times New Roman"/>
                <w:szCs w:val="20"/>
              </w:rPr>
            </w:pPr>
            <w:r w:rsidRPr="005B6D16">
              <w:rPr>
                <w:rFonts w:cs="Times New Roman"/>
                <w:szCs w:val="20"/>
              </w:rPr>
              <w:t xml:space="preserve">ППУ, </w:t>
            </w:r>
            <w:r w:rsidRPr="005B6D16">
              <w:rPr>
                <w:rFonts w:cs="Times New Roman"/>
                <w:szCs w:val="20"/>
              </w:rPr>
              <w:lastRenderedPageBreak/>
              <w:t>ПВХ</w:t>
            </w:r>
          </w:p>
        </w:tc>
        <w:tc>
          <w:tcPr>
            <w:tcW w:w="263" w:type="pct"/>
            <w:vAlign w:val="center"/>
          </w:tcPr>
          <w:p w:rsidR="00F26E72" w:rsidRPr="005B6D16" w:rsidRDefault="00F26E72" w:rsidP="00C70137">
            <w:pPr>
              <w:pStyle w:val="1fffb"/>
              <w:rPr>
                <w:rFonts w:cs="Times New Roman"/>
                <w:szCs w:val="20"/>
              </w:rPr>
            </w:pPr>
          </w:p>
        </w:tc>
      </w:tr>
      <w:tr w:rsidR="00F26E72" w:rsidRPr="005B6D16" w:rsidTr="00C70137">
        <w:trPr>
          <w:trHeight w:val="20"/>
        </w:trPr>
        <w:tc>
          <w:tcPr>
            <w:tcW w:w="1730" w:type="pct"/>
            <w:tcBorders>
              <w:top w:val="nil"/>
              <w:left w:val="single" w:sz="4" w:space="0" w:color="auto"/>
              <w:bottom w:val="single" w:sz="4" w:space="0" w:color="auto"/>
              <w:right w:val="single" w:sz="4" w:space="0" w:color="auto"/>
            </w:tcBorders>
            <w:shd w:val="clear" w:color="auto" w:fill="auto"/>
            <w:vAlign w:val="center"/>
            <w:hideMark/>
          </w:tcPr>
          <w:p w:rsidR="00F26E72" w:rsidRPr="005B6D16" w:rsidRDefault="00F26E72" w:rsidP="00C70137">
            <w:pPr>
              <w:pStyle w:val="1fffb"/>
              <w:rPr>
                <w:rFonts w:cs="Times New Roman"/>
                <w:szCs w:val="20"/>
              </w:rPr>
            </w:pPr>
            <w:r w:rsidRPr="005B6D16">
              <w:rPr>
                <w:rFonts w:cs="Times New Roman"/>
                <w:szCs w:val="20"/>
              </w:rPr>
              <w:lastRenderedPageBreak/>
              <w:t>Сети теплоснабжения круг Б-3 (кадастровый номер 86:08:0020501:3457)</w:t>
            </w:r>
          </w:p>
        </w:tc>
        <w:tc>
          <w:tcPr>
            <w:tcW w:w="509" w:type="pct"/>
            <w:vAlign w:val="center"/>
            <w:hideMark/>
          </w:tcPr>
          <w:p w:rsidR="00F26E72" w:rsidRPr="005B6D16" w:rsidRDefault="00F26E72" w:rsidP="00C70137">
            <w:pPr>
              <w:pStyle w:val="1fffb"/>
              <w:rPr>
                <w:rFonts w:cs="Times New Roman"/>
                <w:szCs w:val="20"/>
              </w:rPr>
            </w:pPr>
            <w:r w:rsidRPr="005B6D16">
              <w:rPr>
                <w:rFonts w:cs="Times New Roman"/>
                <w:szCs w:val="20"/>
              </w:rPr>
              <w:t>114-159</w:t>
            </w:r>
          </w:p>
        </w:tc>
        <w:tc>
          <w:tcPr>
            <w:tcW w:w="544" w:type="pct"/>
            <w:tcBorders>
              <w:top w:val="nil"/>
              <w:left w:val="single" w:sz="4" w:space="0" w:color="auto"/>
              <w:bottom w:val="single" w:sz="4" w:space="0" w:color="auto"/>
              <w:right w:val="single" w:sz="4" w:space="0" w:color="auto"/>
            </w:tcBorders>
            <w:shd w:val="clear" w:color="auto" w:fill="auto"/>
            <w:noWrap/>
            <w:vAlign w:val="center"/>
            <w:hideMark/>
          </w:tcPr>
          <w:p w:rsidR="00F26E72" w:rsidRPr="005B6D16" w:rsidRDefault="00F26E72" w:rsidP="00C70137">
            <w:pPr>
              <w:pStyle w:val="1fffb"/>
              <w:rPr>
                <w:rFonts w:cs="Times New Roman"/>
                <w:szCs w:val="20"/>
              </w:rPr>
            </w:pPr>
            <w:r w:rsidRPr="005B6D16">
              <w:rPr>
                <w:rFonts w:cs="Times New Roman"/>
                <w:szCs w:val="20"/>
              </w:rPr>
              <w:t>128,5</w:t>
            </w:r>
          </w:p>
        </w:tc>
        <w:tc>
          <w:tcPr>
            <w:tcW w:w="680" w:type="pct"/>
            <w:noWrap/>
            <w:vAlign w:val="center"/>
            <w:hideMark/>
          </w:tcPr>
          <w:p w:rsidR="00F26E72" w:rsidRPr="005B6D16" w:rsidRDefault="00F26E72" w:rsidP="00C70137">
            <w:pPr>
              <w:pStyle w:val="1fffb"/>
              <w:rPr>
                <w:rFonts w:cs="Times New Roman"/>
                <w:szCs w:val="20"/>
              </w:rPr>
            </w:pPr>
            <w:r w:rsidRPr="005B6D16">
              <w:rPr>
                <w:rFonts w:cs="Times New Roman"/>
                <w:szCs w:val="20"/>
              </w:rPr>
              <w:t>распределительные</w:t>
            </w:r>
          </w:p>
        </w:tc>
        <w:tc>
          <w:tcPr>
            <w:tcW w:w="416" w:type="pct"/>
            <w:noWrap/>
            <w:vAlign w:val="center"/>
            <w:hideMark/>
          </w:tcPr>
          <w:p w:rsidR="00F26E72" w:rsidRPr="005B6D16" w:rsidRDefault="00F26E72" w:rsidP="00C70137">
            <w:pPr>
              <w:pStyle w:val="1fffb"/>
              <w:rPr>
                <w:rFonts w:cs="Times New Roman"/>
                <w:szCs w:val="20"/>
              </w:rPr>
            </w:pPr>
            <w:r w:rsidRPr="005B6D16">
              <w:rPr>
                <w:rFonts w:cs="Times New Roman"/>
                <w:szCs w:val="20"/>
              </w:rPr>
              <w:t>надземная</w:t>
            </w:r>
          </w:p>
        </w:tc>
        <w:tc>
          <w:tcPr>
            <w:tcW w:w="500" w:type="pct"/>
            <w:noWrap/>
            <w:vAlign w:val="center"/>
            <w:hideMark/>
          </w:tcPr>
          <w:p w:rsidR="00F26E72" w:rsidRPr="005B6D16" w:rsidRDefault="00F26E72" w:rsidP="00C70137">
            <w:pPr>
              <w:pStyle w:val="1fffb"/>
              <w:rPr>
                <w:rFonts w:cs="Times New Roman"/>
                <w:szCs w:val="20"/>
              </w:rPr>
            </w:pPr>
            <w:r w:rsidRPr="005B6D16">
              <w:rPr>
                <w:rFonts w:cs="Times New Roman"/>
                <w:szCs w:val="20"/>
              </w:rPr>
              <w:t>1992</w:t>
            </w:r>
          </w:p>
        </w:tc>
        <w:tc>
          <w:tcPr>
            <w:tcW w:w="357" w:type="pct"/>
            <w:vAlign w:val="center"/>
          </w:tcPr>
          <w:p w:rsidR="00F26E72" w:rsidRPr="005B6D16" w:rsidRDefault="00F26E72" w:rsidP="00C70137">
            <w:pPr>
              <w:pStyle w:val="1fffb"/>
              <w:rPr>
                <w:rFonts w:cs="Times New Roman"/>
                <w:szCs w:val="20"/>
              </w:rPr>
            </w:pPr>
            <w:r w:rsidRPr="005B6D16">
              <w:rPr>
                <w:rFonts w:cs="Times New Roman"/>
                <w:szCs w:val="20"/>
              </w:rPr>
              <w:t>ППУ, ПВХ</w:t>
            </w:r>
          </w:p>
        </w:tc>
        <w:tc>
          <w:tcPr>
            <w:tcW w:w="263" w:type="pct"/>
            <w:vAlign w:val="center"/>
          </w:tcPr>
          <w:p w:rsidR="00F26E72" w:rsidRPr="005B6D16" w:rsidRDefault="00F26E72" w:rsidP="00C70137">
            <w:pPr>
              <w:pStyle w:val="1fffb"/>
              <w:rPr>
                <w:rFonts w:cs="Times New Roman"/>
                <w:szCs w:val="20"/>
              </w:rPr>
            </w:pPr>
          </w:p>
        </w:tc>
      </w:tr>
      <w:tr w:rsidR="00F26E72" w:rsidRPr="005B6D16" w:rsidTr="00C70137">
        <w:trPr>
          <w:trHeight w:val="20"/>
        </w:trPr>
        <w:tc>
          <w:tcPr>
            <w:tcW w:w="1730" w:type="pct"/>
            <w:tcBorders>
              <w:top w:val="nil"/>
              <w:left w:val="single" w:sz="4" w:space="0" w:color="auto"/>
              <w:bottom w:val="single" w:sz="4" w:space="0" w:color="auto"/>
              <w:right w:val="single" w:sz="4" w:space="0" w:color="auto"/>
            </w:tcBorders>
            <w:shd w:val="clear" w:color="auto" w:fill="auto"/>
            <w:vAlign w:val="center"/>
            <w:hideMark/>
          </w:tcPr>
          <w:p w:rsidR="00F26E72" w:rsidRPr="005B6D16" w:rsidRDefault="00F26E72" w:rsidP="00C70137">
            <w:pPr>
              <w:pStyle w:val="1fffb"/>
              <w:rPr>
                <w:rFonts w:cs="Times New Roman"/>
                <w:szCs w:val="20"/>
              </w:rPr>
            </w:pPr>
            <w:r w:rsidRPr="005B6D16">
              <w:rPr>
                <w:rFonts w:cs="Times New Roman"/>
                <w:szCs w:val="20"/>
              </w:rPr>
              <w:t>Сети теплоснабжения 1 на круг Б-3 (кадастровый номер 86:08:0020501:3457)</w:t>
            </w:r>
          </w:p>
        </w:tc>
        <w:tc>
          <w:tcPr>
            <w:tcW w:w="509" w:type="pct"/>
            <w:vAlign w:val="center"/>
            <w:hideMark/>
          </w:tcPr>
          <w:p w:rsidR="00F26E72" w:rsidRPr="005B6D16" w:rsidRDefault="00F26E72" w:rsidP="00C70137">
            <w:pPr>
              <w:pStyle w:val="1fffb"/>
              <w:rPr>
                <w:rFonts w:cs="Times New Roman"/>
                <w:szCs w:val="20"/>
              </w:rPr>
            </w:pPr>
            <w:r w:rsidRPr="005B6D16">
              <w:rPr>
                <w:rFonts w:cs="Times New Roman"/>
                <w:szCs w:val="20"/>
              </w:rPr>
              <w:t>114-159</w:t>
            </w:r>
          </w:p>
        </w:tc>
        <w:tc>
          <w:tcPr>
            <w:tcW w:w="544" w:type="pct"/>
            <w:tcBorders>
              <w:top w:val="nil"/>
              <w:left w:val="single" w:sz="4" w:space="0" w:color="auto"/>
              <w:bottom w:val="single" w:sz="4" w:space="0" w:color="auto"/>
              <w:right w:val="single" w:sz="4" w:space="0" w:color="auto"/>
            </w:tcBorders>
            <w:shd w:val="clear" w:color="auto" w:fill="auto"/>
            <w:noWrap/>
            <w:vAlign w:val="center"/>
            <w:hideMark/>
          </w:tcPr>
          <w:p w:rsidR="00F26E72" w:rsidRPr="005B6D16" w:rsidRDefault="00F26E72" w:rsidP="00C70137">
            <w:pPr>
              <w:pStyle w:val="1fffb"/>
              <w:rPr>
                <w:rFonts w:cs="Times New Roman"/>
                <w:szCs w:val="20"/>
              </w:rPr>
            </w:pPr>
            <w:r w:rsidRPr="005B6D16">
              <w:rPr>
                <w:rFonts w:cs="Times New Roman"/>
                <w:szCs w:val="20"/>
              </w:rPr>
              <w:t>388,5</w:t>
            </w:r>
          </w:p>
        </w:tc>
        <w:tc>
          <w:tcPr>
            <w:tcW w:w="680" w:type="pct"/>
            <w:noWrap/>
            <w:vAlign w:val="center"/>
            <w:hideMark/>
          </w:tcPr>
          <w:p w:rsidR="00F26E72" w:rsidRPr="005B6D16" w:rsidRDefault="00F26E72" w:rsidP="00C70137">
            <w:pPr>
              <w:pStyle w:val="1fffb"/>
              <w:rPr>
                <w:rFonts w:cs="Times New Roman"/>
                <w:szCs w:val="20"/>
              </w:rPr>
            </w:pPr>
            <w:r w:rsidRPr="005B6D16">
              <w:rPr>
                <w:rFonts w:cs="Times New Roman"/>
                <w:szCs w:val="20"/>
              </w:rPr>
              <w:t>распределительные</w:t>
            </w:r>
          </w:p>
        </w:tc>
        <w:tc>
          <w:tcPr>
            <w:tcW w:w="416" w:type="pct"/>
            <w:noWrap/>
            <w:vAlign w:val="center"/>
            <w:hideMark/>
          </w:tcPr>
          <w:p w:rsidR="00F26E72" w:rsidRPr="005B6D16" w:rsidRDefault="00F26E72" w:rsidP="00C70137">
            <w:pPr>
              <w:pStyle w:val="1fffb"/>
              <w:rPr>
                <w:rFonts w:cs="Times New Roman"/>
                <w:szCs w:val="20"/>
              </w:rPr>
            </w:pPr>
            <w:r w:rsidRPr="005B6D16">
              <w:rPr>
                <w:rFonts w:cs="Times New Roman"/>
                <w:szCs w:val="20"/>
              </w:rPr>
              <w:t>надземная</w:t>
            </w:r>
          </w:p>
        </w:tc>
        <w:tc>
          <w:tcPr>
            <w:tcW w:w="500" w:type="pct"/>
            <w:noWrap/>
            <w:vAlign w:val="center"/>
            <w:hideMark/>
          </w:tcPr>
          <w:p w:rsidR="00F26E72" w:rsidRPr="005B6D16" w:rsidRDefault="00F26E72" w:rsidP="00C70137">
            <w:pPr>
              <w:pStyle w:val="1fffb"/>
              <w:rPr>
                <w:rFonts w:cs="Times New Roman"/>
                <w:szCs w:val="20"/>
              </w:rPr>
            </w:pPr>
            <w:r w:rsidRPr="005B6D16">
              <w:rPr>
                <w:rFonts w:cs="Times New Roman"/>
                <w:szCs w:val="20"/>
              </w:rPr>
              <w:t>2003</w:t>
            </w:r>
          </w:p>
        </w:tc>
        <w:tc>
          <w:tcPr>
            <w:tcW w:w="357" w:type="pct"/>
            <w:vAlign w:val="center"/>
          </w:tcPr>
          <w:p w:rsidR="00F26E72" w:rsidRPr="005B6D16" w:rsidRDefault="00F26E72" w:rsidP="00C70137">
            <w:pPr>
              <w:pStyle w:val="1fffb"/>
              <w:rPr>
                <w:rFonts w:cs="Times New Roman"/>
                <w:szCs w:val="20"/>
              </w:rPr>
            </w:pPr>
            <w:r w:rsidRPr="005B6D16">
              <w:rPr>
                <w:rFonts w:cs="Times New Roman"/>
                <w:szCs w:val="20"/>
              </w:rPr>
              <w:t>ППУ, ПВХ</w:t>
            </w:r>
          </w:p>
        </w:tc>
        <w:tc>
          <w:tcPr>
            <w:tcW w:w="263" w:type="pct"/>
            <w:vAlign w:val="center"/>
          </w:tcPr>
          <w:p w:rsidR="00F26E72" w:rsidRPr="005B6D16" w:rsidRDefault="00F26E72" w:rsidP="00C70137">
            <w:pPr>
              <w:pStyle w:val="1fffb"/>
              <w:rPr>
                <w:rFonts w:cs="Times New Roman"/>
                <w:szCs w:val="20"/>
              </w:rPr>
            </w:pPr>
          </w:p>
        </w:tc>
      </w:tr>
      <w:tr w:rsidR="00F26E72" w:rsidRPr="005B6D16" w:rsidTr="00C70137">
        <w:trPr>
          <w:trHeight w:val="20"/>
        </w:trPr>
        <w:tc>
          <w:tcPr>
            <w:tcW w:w="1730" w:type="pct"/>
            <w:tcBorders>
              <w:top w:val="nil"/>
              <w:left w:val="single" w:sz="4" w:space="0" w:color="auto"/>
              <w:bottom w:val="single" w:sz="4" w:space="0" w:color="auto"/>
              <w:right w:val="single" w:sz="4" w:space="0" w:color="auto"/>
            </w:tcBorders>
            <w:shd w:val="clear" w:color="auto" w:fill="auto"/>
            <w:vAlign w:val="center"/>
            <w:hideMark/>
          </w:tcPr>
          <w:p w:rsidR="00F26E72" w:rsidRPr="005B6D16" w:rsidRDefault="00F26E72" w:rsidP="00C70137">
            <w:pPr>
              <w:pStyle w:val="1fffb"/>
              <w:rPr>
                <w:rFonts w:cs="Times New Roman"/>
                <w:szCs w:val="20"/>
              </w:rPr>
            </w:pPr>
            <w:r w:rsidRPr="005B6D16">
              <w:rPr>
                <w:rFonts w:cs="Times New Roman"/>
                <w:szCs w:val="20"/>
              </w:rPr>
              <w:t>Сети теплоснабжения круг Б-4 (кадастровый номер 86:08:0020501:3455)</w:t>
            </w:r>
          </w:p>
        </w:tc>
        <w:tc>
          <w:tcPr>
            <w:tcW w:w="509" w:type="pct"/>
            <w:vAlign w:val="center"/>
            <w:hideMark/>
          </w:tcPr>
          <w:p w:rsidR="00F26E72" w:rsidRPr="005B6D16" w:rsidRDefault="00F26E72" w:rsidP="00C70137">
            <w:pPr>
              <w:pStyle w:val="1fffb"/>
              <w:rPr>
                <w:rFonts w:cs="Times New Roman"/>
                <w:szCs w:val="20"/>
              </w:rPr>
            </w:pPr>
            <w:r w:rsidRPr="005B6D16">
              <w:rPr>
                <w:rFonts w:cs="Times New Roman"/>
                <w:szCs w:val="20"/>
              </w:rPr>
              <w:t>114-159</w:t>
            </w:r>
          </w:p>
        </w:tc>
        <w:tc>
          <w:tcPr>
            <w:tcW w:w="544" w:type="pct"/>
            <w:tcBorders>
              <w:top w:val="nil"/>
              <w:left w:val="single" w:sz="4" w:space="0" w:color="auto"/>
              <w:bottom w:val="single" w:sz="4" w:space="0" w:color="auto"/>
              <w:right w:val="single" w:sz="4" w:space="0" w:color="auto"/>
            </w:tcBorders>
            <w:shd w:val="clear" w:color="auto" w:fill="auto"/>
            <w:noWrap/>
            <w:vAlign w:val="center"/>
            <w:hideMark/>
          </w:tcPr>
          <w:p w:rsidR="00F26E72" w:rsidRPr="005B6D16" w:rsidRDefault="00F26E72" w:rsidP="00C70137">
            <w:pPr>
              <w:pStyle w:val="1fffb"/>
              <w:rPr>
                <w:rFonts w:cs="Times New Roman"/>
                <w:szCs w:val="20"/>
              </w:rPr>
            </w:pPr>
            <w:r w:rsidRPr="005B6D16">
              <w:rPr>
                <w:rFonts w:cs="Times New Roman"/>
                <w:szCs w:val="20"/>
              </w:rPr>
              <w:t>493,0</w:t>
            </w:r>
          </w:p>
        </w:tc>
        <w:tc>
          <w:tcPr>
            <w:tcW w:w="680" w:type="pct"/>
            <w:noWrap/>
            <w:vAlign w:val="center"/>
            <w:hideMark/>
          </w:tcPr>
          <w:p w:rsidR="00F26E72" w:rsidRPr="005B6D16" w:rsidRDefault="00F26E72" w:rsidP="00C70137">
            <w:pPr>
              <w:pStyle w:val="1fffb"/>
              <w:rPr>
                <w:rFonts w:cs="Times New Roman"/>
                <w:szCs w:val="20"/>
              </w:rPr>
            </w:pPr>
            <w:r w:rsidRPr="005B6D16">
              <w:rPr>
                <w:rFonts w:cs="Times New Roman"/>
                <w:szCs w:val="20"/>
              </w:rPr>
              <w:t>распределительные</w:t>
            </w:r>
          </w:p>
        </w:tc>
        <w:tc>
          <w:tcPr>
            <w:tcW w:w="416" w:type="pct"/>
            <w:noWrap/>
            <w:vAlign w:val="center"/>
            <w:hideMark/>
          </w:tcPr>
          <w:p w:rsidR="00F26E72" w:rsidRPr="005B6D16" w:rsidRDefault="00F26E72" w:rsidP="00C70137">
            <w:pPr>
              <w:pStyle w:val="1fffb"/>
              <w:rPr>
                <w:rFonts w:cs="Times New Roman"/>
                <w:szCs w:val="20"/>
              </w:rPr>
            </w:pPr>
            <w:r w:rsidRPr="005B6D16">
              <w:rPr>
                <w:rFonts w:cs="Times New Roman"/>
                <w:szCs w:val="20"/>
              </w:rPr>
              <w:t>надземная</w:t>
            </w:r>
          </w:p>
        </w:tc>
        <w:tc>
          <w:tcPr>
            <w:tcW w:w="500" w:type="pct"/>
            <w:noWrap/>
            <w:vAlign w:val="center"/>
            <w:hideMark/>
          </w:tcPr>
          <w:p w:rsidR="00F26E72" w:rsidRPr="005B6D16" w:rsidRDefault="00F26E72" w:rsidP="00C70137">
            <w:pPr>
              <w:pStyle w:val="1fffb"/>
              <w:rPr>
                <w:rFonts w:cs="Times New Roman"/>
                <w:szCs w:val="20"/>
              </w:rPr>
            </w:pPr>
            <w:r w:rsidRPr="005B6D16">
              <w:rPr>
                <w:rFonts w:cs="Times New Roman"/>
                <w:szCs w:val="20"/>
              </w:rPr>
              <w:t>1988</w:t>
            </w:r>
          </w:p>
        </w:tc>
        <w:tc>
          <w:tcPr>
            <w:tcW w:w="357" w:type="pct"/>
            <w:vAlign w:val="center"/>
          </w:tcPr>
          <w:p w:rsidR="00F26E72" w:rsidRPr="005B6D16" w:rsidRDefault="00F26E72" w:rsidP="00C70137">
            <w:pPr>
              <w:pStyle w:val="1fffb"/>
              <w:rPr>
                <w:rFonts w:cs="Times New Roman"/>
                <w:szCs w:val="20"/>
              </w:rPr>
            </w:pPr>
            <w:r w:rsidRPr="005B6D16">
              <w:rPr>
                <w:rFonts w:cs="Times New Roman"/>
                <w:szCs w:val="20"/>
              </w:rPr>
              <w:t>ППУ, ПВХ</w:t>
            </w:r>
          </w:p>
        </w:tc>
        <w:tc>
          <w:tcPr>
            <w:tcW w:w="263" w:type="pct"/>
            <w:vAlign w:val="center"/>
          </w:tcPr>
          <w:p w:rsidR="00F26E72" w:rsidRPr="005B6D16" w:rsidRDefault="00F26E72" w:rsidP="00C70137">
            <w:pPr>
              <w:pStyle w:val="1fffb"/>
              <w:rPr>
                <w:rFonts w:cs="Times New Roman"/>
                <w:szCs w:val="20"/>
              </w:rPr>
            </w:pPr>
          </w:p>
        </w:tc>
      </w:tr>
      <w:tr w:rsidR="00F26E72" w:rsidRPr="005B6D16" w:rsidTr="00C70137">
        <w:trPr>
          <w:trHeight w:val="20"/>
        </w:trPr>
        <w:tc>
          <w:tcPr>
            <w:tcW w:w="1730" w:type="pct"/>
            <w:tcBorders>
              <w:top w:val="nil"/>
              <w:left w:val="single" w:sz="4" w:space="0" w:color="auto"/>
              <w:bottom w:val="single" w:sz="4" w:space="0" w:color="auto"/>
              <w:right w:val="single" w:sz="4" w:space="0" w:color="auto"/>
            </w:tcBorders>
            <w:shd w:val="clear" w:color="auto" w:fill="auto"/>
            <w:vAlign w:val="center"/>
            <w:hideMark/>
          </w:tcPr>
          <w:p w:rsidR="00F26E72" w:rsidRPr="005B6D16" w:rsidRDefault="00F26E72" w:rsidP="00C70137">
            <w:pPr>
              <w:pStyle w:val="1fffb"/>
              <w:rPr>
                <w:rFonts w:cs="Times New Roman"/>
                <w:szCs w:val="20"/>
              </w:rPr>
            </w:pPr>
            <w:r w:rsidRPr="005B6D16">
              <w:rPr>
                <w:rFonts w:cs="Times New Roman"/>
                <w:szCs w:val="20"/>
              </w:rPr>
              <w:t>Сети теплоснабжения к д.№10 (КДМ) (кадастровый номер 86:08:0020501:3639)</w:t>
            </w:r>
          </w:p>
        </w:tc>
        <w:tc>
          <w:tcPr>
            <w:tcW w:w="509" w:type="pct"/>
            <w:vAlign w:val="center"/>
            <w:hideMark/>
          </w:tcPr>
          <w:p w:rsidR="00F26E72" w:rsidRPr="005B6D16" w:rsidRDefault="00F26E72" w:rsidP="00C70137">
            <w:pPr>
              <w:pStyle w:val="1fffb"/>
              <w:rPr>
                <w:rFonts w:cs="Times New Roman"/>
                <w:szCs w:val="20"/>
              </w:rPr>
            </w:pPr>
            <w:r w:rsidRPr="005B6D16">
              <w:rPr>
                <w:rFonts w:cs="Times New Roman"/>
                <w:szCs w:val="20"/>
              </w:rPr>
              <w:t>57</w:t>
            </w:r>
          </w:p>
        </w:tc>
        <w:tc>
          <w:tcPr>
            <w:tcW w:w="544" w:type="pct"/>
            <w:tcBorders>
              <w:top w:val="nil"/>
              <w:left w:val="single" w:sz="4" w:space="0" w:color="auto"/>
              <w:bottom w:val="single" w:sz="4" w:space="0" w:color="auto"/>
              <w:right w:val="single" w:sz="4" w:space="0" w:color="auto"/>
            </w:tcBorders>
            <w:shd w:val="clear" w:color="auto" w:fill="auto"/>
            <w:noWrap/>
            <w:vAlign w:val="center"/>
            <w:hideMark/>
          </w:tcPr>
          <w:p w:rsidR="00F26E72" w:rsidRPr="005B6D16" w:rsidRDefault="005B6D16" w:rsidP="00C70137">
            <w:pPr>
              <w:pStyle w:val="1fffb"/>
              <w:rPr>
                <w:rFonts w:cs="Times New Roman"/>
                <w:szCs w:val="20"/>
              </w:rPr>
            </w:pPr>
            <w:r>
              <w:rPr>
                <w:rFonts w:cs="Times New Roman"/>
                <w:szCs w:val="20"/>
              </w:rPr>
              <w:t>301,5</w:t>
            </w:r>
          </w:p>
        </w:tc>
        <w:tc>
          <w:tcPr>
            <w:tcW w:w="680" w:type="pct"/>
            <w:noWrap/>
            <w:vAlign w:val="center"/>
            <w:hideMark/>
          </w:tcPr>
          <w:p w:rsidR="00F26E72" w:rsidRPr="005B6D16" w:rsidRDefault="00F26E72" w:rsidP="00C70137">
            <w:pPr>
              <w:pStyle w:val="1fffb"/>
              <w:rPr>
                <w:rFonts w:cs="Times New Roman"/>
                <w:szCs w:val="20"/>
              </w:rPr>
            </w:pPr>
            <w:r w:rsidRPr="005B6D16">
              <w:rPr>
                <w:rFonts w:cs="Times New Roman"/>
                <w:szCs w:val="20"/>
              </w:rPr>
              <w:t>распределительные</w:t>
            </w:r>
          </w:p>
        </w:tc>
        <w:tc>
          <w:tcPr>
            <w:tcW w:w="416" w:type="pct"/>
            <w:noWrap/>
            <w:vAlign w:val="center"/>
            <w:hideMark/>
          </w:tcPr>
          <w:p w:rsidR="00F26E72" w:rsidRPr="005B6D16" w:rsidRDefault="00F26E72" w:rsidP="00C70137">
            <w:pPr>
              <w:pStyle w:val="1fffb"/>
              <w:rPr>
                <w:rFonts w:cs="Times New Roman"/>
                <w:szCs w:val="20"/>
              </w:rPr>
            </w:pPr>
            <w:r w:rsidRPr="005B6D16">
              <w:rPr>
                <w:rFonts w:cs="Times New Roman"/>
                <w:szCs w:val="20"/>
              </w:rPr>
              <w:t>надземная</w:t>
            </w:r>
          </w:p>
        </w:tc>
        <w:tc>
          <w:tcPr>
            <w:tcW w:w="500" w:type="pct"/>
            <w:noWrap/>
            <w:vAlign w:val="center"/>
            <w:hideMark/>
          </w:tcPr>
          <w:p w:rsidR="00F26E72" w:rsidRPr="005B6D16" w:rsidRDefault="00F26E72" w:rsidP="00C70137">
            <w:pPr>
              <w:pStyle w:val="1fffb"/>
              <w:rPr>
                <w:rFonts w:cs="Times New Roman"/>
                <w:szCs w:val="20"/>
              </w:rPr>
            </w:pPr>
            <w:r w:rsidRPr="005B6D16">
              <w:rPr>
                <w:rFonts w:cs="Times New Roman"/>
                <w:szCs w:val="20"/>
              </w:rPr>
              <w:t>1988</w:t>
            </w:r>
          </w:p>
        </w:tc>
        <w:tc>
          <w:tcPr>
            <w:tcW w:w="357" w:type="pct"/>
            <w:vAlign w:val="center"/>
          </w:tcPr>
          <w:p w:rsidR="00F26E72" w:rsidRPr="005B6D16" w:rsidRDefault="00F26E72" w:rsidP="00C70137">
            <w:pPr>
              <w:pStyle w:val="1fffb"/>
              <w:rPr>
                <w:rFonts w:cs="Times New Roman"/>
                <w:szCs w:val="20"/>
              </w:rPr>
            </w:pPr>
            <w:r w:rsidRPr="005B6D16">
              <w:rPr>
                <w:rFonts w:cs="Times New Roman"/>
                <w:szCs w:val="20"/>
              </w:rPr>
              <w:t>ППУ, ПВХ</w:t>
            </w:r>
          </w:p>
        </w:tc>
        <w:tc>
          <w:tcPr>
            <w:tcW w:w="263" w:type="pct"/>
            <w:vAlign w:val="center"/>
          </w:tcPr>
          <w:p w:rsidR="00F26E72" w:rsidRPr="005B6D16" w:rsidRDefault="00F26E72" w:rsidP="00C70137">
            <w:pPr>
              <w:pStyle w:val="1fffb"/>
              <w:rPr>
                <w:rFonts w:cs="Times New Roman"/>
                <w:szCs w:val="20"/>
              </w:rPr>
            </w:pPr>
          </w:p>
        </w:tc>
      </w:tr>
      <w:tr w:rsidR="00F26E72" w:rsidRPr="005B6D16" w:rsidTr="00C70137">
        <w:trPr>
          <w:trHeight w:val="20"/>
        </w:trPr>
        <w:tc>
          <w:tcPr>
            <w:tcW w:w="1730" w:type="pct"/>
            <w:tcBorders>
              <w:top w:val="nil"/>
              <w:left w:val="single" w:sz="4" w:space="0" w:color="auto"/>
              <w:bottom w:val="single" w:sz="4" w:space="0" w:color="auto"/>
              <w:right w:val="single" w:sz="4" w:space="0" w:color="auto"/>
            </w:tcBorders>
            <w:shd w:val="clear" w:color="auto" w:fill="auto"/>
            <w:vAlign w:val="center"/>
            <w:hideMark/>
          </w:tcPr>
          <w:p w:rsidR="00F26E72" w:rsidRPr="005B6D16" w:rsidRDefault="00F26E72" w:rsidP="00C70137">
            <w:pPr>
              <w:pStyle w:val="1fffb"/>
              <w:rPr>
                <w:rFonts w:cs="Times New Roman"/>
                <w:szCs w:val="20"/>
              </w:rPr>
            </w:pPr>
            <w:r w:rsidRPr="005B6D16">
              <w:rPr>
                <w:rFonts w:cs="Times New Roman"/>
                <w:szCs w:val="20"/>
              </w:rPr>
              <w:t>Сети теплоснабжения к д.№10а (КДМ) (кадастровый номер 86:08:0020501:3637)</w:t>
            </w:r>
          </w:p>
        </w:tc>
        <w:tc>
          <w:tcPr>
            <w:tcW w:w="509" w:type="pct"/>
            <w:vAlign w:val="center"/>
            <w:hideMark/>
          </w:tcPr>
          <w:p w:rsidR="00F26E72" w:rsidRPr="005B6D16" w:rsidRDefault="00F26E72" w:rsidP="00C70137">
            <w:pPr>
              <w:pStyle w:val="1fffb"/>
              <w:rPr>
                <w:rFonts w:cs="Times New Roman"/>
                <w:szCs w:val="20"/>
              </w:rPr>
            </w:pPr>
            <w:r w:rsidRPr="005B6D16">
              <w:rPr>
                <w:rFonts w:cs="Times New Roman"/>
                <w:szCs w:val="20"/>
              </w:rPr>
              <w:t>57</w:t>
            </w:r>
          </w:p>
        </w:tc>
        <w:tc>
          <w:tcPr>
            <w:tcW w:w="544" w:type="pct"/>
            <w:tcBorders>
              <w:top w:val="nil"/>
              <w:left w:val="single" w:sz="4" w:space="0" w:color="auto"/>
              <w:bottom w:val="single" w:sz="4" w:space="0" w:color="auto"/>
              <w:right w:val="single" w:sz="4" w:space="0" w:color="auto"/>
            </w:tcBorders>
            <w:shd w:val="clear" w:color="auto" w:fill="auto"/>
            <w:noWrap/>
            <w:vAlign w:val="center"/>
            <w:hideMark/>
          </w:tcPr>
          <w:p w:rsidR="00F26E72" w:rsidRPr="005B6D16" w:rsidRDefault="00F26E72" w:rsidP="00C70137">
            <w:pPr>
              <w:pStyle w:val="1fffb"/>
              <w:rPr>
                <w:rFonts w:cs="Times New Roman"/>
                <w:szCs w:val="20"/>
              </w:rPr>
            </w:pPr>
            <w:r w:rsidRPr="005B6D16">
              <w:rPr>
                <w:rFonts w:cs="Times New Roman"/>
                <w:szCs w:val="20"/>
              </w:rPr>
              <w:t>119,0</w:t>
            </w:r>
          </w:p>
        </w:tc>
        <w:tc>
          <w:tcPr>
            <w:tcW w:w="680" w:type="pct"/>
            <w:noWrap/>
            <w:vAlign w:val="center"/>
            <w:hideMark/>
          </w:tcPr>
          <w:p w:rsidR="00F26E72" w:rsidRPr="005B6D16" w:rsidRDefault="00F26E72" w:rsidP="00C70137">
            <w:pPr>
              <w:pStyle w:val="1fffb"/>
              <w:rPr>
                <w:rFonts w:cs="Times New Roman"/>
                <w:szCs w:val="20"/>
              </w:rPr>
            </w:pPr>
            <w:r w:rsidRPr="005B6D16">
              <w:rPr>
                <w:rFonts w:cs="Times New Roman"/>
                <w:szCs w:val="20"/>
              </w:rPr>
              <w:t>распределительные</w:t>
            </w:r>
          </w:p>
        </w:tc>
        <w:tc>
          <w:tcPr>
            <w:tcW w:w="416" w:type="pct"/>
            <w:noWrap/>
            <w:vAlign w:val="center"/>
            <w:hideMark/>
          </w:tcPr>
          <w:p w:rsidR="00F26E72" w:rsidRPr="005B6D16" w:rsidRDefault="00F26E72" w:rsidP="00C70137">
            <w:pPr>
              <w:pStyle w:val="1fffb"/>
              <w:rPr>
                <w:rFonts w:cs="Times New Roman"/>
                <w:szCs w:val="20"/>
              </w:rPr>
            </w:pPr>
            <w:r w:rsidRPr="005B6D16">
              <w:rPr>
                <w:rFonts w:cs="Times New Roman"/>
                <w:szCs w:val="20"/>
              </w:rPr>
              <w:t>надземная</w:t>
            </w:r>
          </w:p>
        </w:tc>
        <w:tc>
          <w:tcPr>
            <w:tcW w:w="500" w:type="pct"/>
            <w:noWrap/>
            <w:vAlign w:val="center"/>
            <w:hideMark/>
          </w:tcPr>
          <w:p w:rsidR="00F26E72" w:rsidRPr="005B6D16" w:rsidRDefault="00F26E72" w:rsidP="00C70137">
            <w:pPr>
              <w:pStyle w:val="1fffb"/>
              <w:rPr>
                <w:rFonts w:cs="Times New Roman"/>
                <w:szCs w:val="20"/>
              </w:rPr>
            </w:pPr>
            <w:r w:rsidRPr="005B6D16">
              <w:rPr>
                <w:rFonts w:cs="Times New Roman"/>
                <w:szCs w:val="20"/>
              </w:rPr>
              <w:t>1988</w:t>
            </w:r>
          </w:p>
        </w:tc>
        <w:tc>
          <w:tcPr>
            <w:tcW w:w="357" w:type="pct"/>
            <w:vAlign w:val="center"/>
          </w:tcPr>
          <w:p w:rsidR="00F26E72" w:rsidRPr="005B6D16" w:rsidRDefault="00F26E72" w:rsidP="00C70137">
            <w:pPr>
              <w:pStyle w:val="1fffb"/>
              <w:rPr>
                <w:rFonts w:cs="Times New Roman"/>
                <w:szCs w:val="20"/>
              </w:rPr>
            </w:pPr>
            <w:r w:rsidRPr="005B6D16">
              <w:rPr>
                <w:rFonts w:cs="Times New Roman"/>
                <w:szCs w:val="20"/>
              </w:rPr>
              <w:t>ППУ, ПВХ</w:t>
            </w:r>
          </w:p>
        </w:tc>
        <w:tc>
          <w:tcPr>
            <w:tcW w:w="263" w:type="pct"/>
            <w:vAlign w:val="center"/>
          </w:tcPr>
          <w:p w:rsidR="00F26E72" w:rsidRPr="005B6D16" w:rsidRDefault="00F26E72" w:rsidP="00C70137">
            <w:pPr>
              <w:pStyle w:val="1fffb"/>
              <w:rPr>
                <w:rFonts w:cs="Times New Roman"/>
                <w:szCs w:val="20"/>
              </w:rPr>
            </w:pPr>
          </w:p>
        </w:tc>
      </w:tr>
      <w:tr w:rsidR="00F26E72" w:rsidRPr="005B6D16" w:rsidTr="00C70137">
        <w:trPr>
          <w:trHeight w:val="20"/>
        </w:trPr>
        <w:tc>
          <w:tcPr>
            <w:tcW w:w="1730" w:type="pct"/>
            <w:tcBorders>
              <w:top w:val="nil"/>
              <w:left w:val="single" w:sz="4" w:space="0" w:color="auto"/>
              <w:bottom w:val="single" w:sz="4" w:space="0" w:color="auto"/>
              <w:right w:val="single" w:sz="4" w:space="0" w:color="auto"/>
            </w:tcBorders>
            <w:shd w:val="clear" w:color="auto" w:fill="auto"/>
            <w:vAlign w:val="center"/>
            <w:hideMark/>
          </w:tcPr>
          <w:p w:rsidR="00F26E72" w:rsidRPr="005B6D16" w:rsidRDefault="00F26E72" w:rsidP="00C70137">
            <w:pPr>
              <w:pStyle w:val="1fffb"/>
              <w:rPr>
                <w:rFonts w:cs="Times New Roman"/>
                <w:szCs w:val="20"/>
              </w:rPr>
            </w:pPr>
            <w:r w:rsidRPr="005B6D16">
              <w:rPr>
                <w:rFonts w:cs="Times New Roman"/>
                <w:color w:val="000000"/>
                <w:szCs w:val="20"/>
              </w:rPr>
              <w:t>Сети теплоснабжения на круг Б-4, Б-3 (+переход под дорогой) от УТ-4 до УТ-7 (кадастровый номер 86:08:0020501:3461)</w:t>
            </w:r>
          </w:p>
        </w:tc>
        <w:tc>
          <w:tcPr>
            <w:tcW w:w="509" w:type="pct"/>
            <w:vAlign w:val="center"/>
            <w:hideMark/>
          </w:tcPr>
          <w:p w:rsidR="00F26E72" w:rsidRPr="005B6D16" w:rsidRDefault="00F26E72" w:rsidP="00C70137">
            <w:pPr>
              <w:pStyle w:val="1fffb"/>
              <w:rPr>
                <w:rFonts w:cs="Times New Roman"/>
                <w:szCs w:val="20"/>
              </w:rPr>
            </w:pPr>
            <w:r w:rsidRPr="005B6D16">
              <w:rPr>
                <w:rFonts w:cs="Times New Roman"/>
                <w:szCs w:val="20"/>
              </w:rPr>
              <w:t>219</w:t>
            </w:r>
          </w:p>
        </w:tc>
        <w:tc>
          <w:tcPr>
            <w:tcW w:w="544" w:type="pct"/>
            <w:tcBorders>
              <w:top w:val="nil"/>
              <w:left w:val="single" w:sz="4" w:space="0" w:color="auto"/>
              <w:bottom w:val="single" w:sz="4" w:space="0" w:color="auto"/>
              <w:right w:val="single" w:sz="4" w:space="0" w:color="auto"/>
            </w:tcBorders>
            <w:shd w:val="clear" w:color="auto" w:fill="auto"/>
            <w:noWrap/>
            <w:vAlign w:val="center"/>
            <w:hideMark/>
          </w:tcPr>
          <w:p w:rsidR="00F26E72" w:rsidRPr="005B6D16" w:rsidRDefault="00F26E72" w:rsidP="00C70137">
            <w:pPr>
              <w:pStyle w:val="1fffb"/>
              <w:rPr>
                <w:rFonts w:cs="Times New Roman"/>
                <w:szCs w:val="20"/>
              </w:rPr>
            </w:pPr>
            <w:r w:rsidRPr="005B6D16">
              <w:rPr>
                <w:rFonts w:cs="Times New Roman"/>
                <w:szCs w:val="20"/>
              </w:rPr>
              <w:t>272,0</w:t>
            </w:r>
          </w:p>
        </w:tc>
        <w:tc>
          <w:tcPr>
            <w:tcW w:w="680" w:type="pct"/>
            <w:noWrap/>
            <w:vAlign w:val="center"/>
            <w:hideMark/>
          </w:tcPr>
          <w:p w:rsidR="00F26E72" w:rsidRPr="005B6D16" w:rsidRDefault="00F26E72" w:rsidP="00C70137">
            <w:pPr>
              <w:pStyle w:val="1fffb"/>
              <w:rPr>
                <w:rFonts w:cs="Times New Roman"/>
                <w:szCs w:val="20"/>
              </w:rPr>
            </w:pPr>
            <w:r w:rsidRPr="005B6D16">
              <w:rPr>
                <w:rFonts w:cs="Times New Roman"/>
                <w:szCs w:val="20"/>
              </w:rPr>
              <w:t>магистральные,</w:t>
            </w:r>
          </w:p>
          <w:p w:rsidR="00F26E72" w:rsidRPr="005B6D16" w:rsidRDefault="00F26E72" w:rsidP="00C70137">
            <w:pPr>
              <w:pStyle w:val="1fffb"/>
              <w:rPr>
                <w:rFonts w:cs="Times New Roman"/>
                <w:szCs w:val="20"/>
              </w:rPr>
            </w:pPr>
          </w:p>
        </w:tc>
        <w:tc>
          <w:tcPr>
            <w:tcW w:w="416" w:type="pct"/>
            <w:noWrap/>
            <w:vAlign w:val="center"/>
            <w:hideMark/>
          </w:tcPr>
          <w:p w:rsidR="00F26E72" w:rsidRPr="005B6D16" w:rsidRDefault="00F26E72" w:rsidP="00C70137">
            <w:pPr>
              <w:pStyle w:val="1fffb"/>
              <w:rPr>
                <w:rFonts w:cs="Times New Roman"/>
                <w:szCs w:val="20"/>
              </w:rPr>
            </w:pPr>
            <w:r w:rsidRPr="005B6D16">
              <w:rPr>
                <w:rFonts w:cs="Times New Roman"/>
                <w:szCs w:val="20"/>
              </w:rPr>
              <w:t>надземная</w:t>
            </w:r>
          </w:p>
        </w:tc>
        <w:tc>
          <w:tcPr>
            <w:tcW w:w="500" w:type="pct"/>
            <w:noWrap/>
            <w:vAlign w:val="center"/>
            <w:hideMark/>
          </w:tcPr>
          <w:p w:rsidR="00F26E72" w:rsidRPr="005B6D16" w:rsidRDefault="00F26E72" w:rsidP="00C70137">
            <w:pPr>
              <w:pStyle w:val="1fffb"/>
              <w:rPr>
                <w:rFonts w:cs="Times New Roman"/>
                <w:szCs w:val="20"/>
              </w:rPr>
            </w:pPr>
            <w:r w:rsidRPr="005B6D16">
              <w:rPr>
                <w:rFonts w:cs="Times New Roman"/>
                <w:szCs w:val="20"/>
              </w:rPr>
              <w:t>1988</w:t>
            </w:r>
          </w:p>
        </w:tc>
        <w:tc>
          <w:tcPr>
            <w:tcW w:w="357" w:type="pct"/>
            <w:vAlign w:val="center"/>
          </w:tcPr>
          <w:p w:rsidR="00F26E72" w:rsidRPr="005B6D16" w:rsidRDefault="00F26E72" w:rsidP="00C70137">
            <w:pPr>
              <w:pStyle w:val="1fffb"/>
              <w:rPr>
                <w:rFonts w:cs="Times New Roman"/>
                <w:szCs w:val="20"/>
              </w:rPr>
            </w:pPr>
            <w:r w:rsidRPr="005B6D16">
              <w:rPr>
                <w:rFonts w:cs="Times New Roman"/>
                <w:szCs w:val="20"/>
              </w:rPr>
              <w:t>ППУ, ПВХ</w:t>
            </w:r>
          </w:p>
        </w:tc>
        <w:tc>
          <w:tcPr>
            <w:tcW w:w="263" w:type="pct"/>
            <w:vAlign w:val="center"/>
          </w:tcPr>
          <w:p w:rsidR="00F26E72" w:rsidRPr="005B6D16" w:rsidRDefault="00F26E72" w:rsidP="00C70137">
            <w:pPr>
              <w:pStyle w:val="1fffb"/>
              <w:rPr>
                <w:rFonts w:cs="Times New Roman"/>
                <w:szCs w:val="20"/>
              </w:rPr>
            </w:pPr>
          </w:p>
        </w:tc>
      </w:tr>
      <w:tr w:rsidR="00F26E72" w:rsidRPr="005B6D16" w:rsidTr="00C70137">
        <w:trPr>
          <w:trHeight w:val="20"/>
        </w:trPr>
        <w:tc>
          <w:tcPr>
            <w:tcW w:w="1730" w:type="pct"/>
            <w:tcBorders>
              <w:top w:val="nil"/>
              <w:left w:val="single" w:sz="4" w:space="0" w:color="auto"/>
              <w:bottom w:val="single" w:sz="4" w:space="0" w:color="auto"/>
              <w:right w:val="single" w:sz="4" w:space="0" w:color="auto"/>
            </w:tcBorders>
            <w:shd w:val="clear" w:color="auto" w:fill="auto"/>
            <w:vAlign w:val="center"/>
          </w:tcPr>
          <w:p w:rsidR="00F26E72" w:rsidRPr="005B6D16" w:rsidRDefault="00F26E72" w:rsidP="00C70137">
            <w:pPr>
              <w:pStyle w:val="1fffb"/>
              <w:rPr>
                <w:rFonts w:cs="Times New Roman"/>
                <w:szCs w:val="20"/>
              </w:rPr>
            </w:pPr>
            <w:r w:rsidRPr="005B6D16">
              <w:rPr>
                <w:rFonts w:cs="Times New Roman"/>
                <w:color w:val="000000"/>
                <w:szCs w:val="20"/>
              </w:rPr>
              <w:t>Сети теплоснабжения на круг В-1 (от ТК-14,15 до ж.д.44,45,55,56,57) (кадастровый номер 86:08:0020501:3425)</w:t>
            </w:r>
          </w:p>
        </w:tc>
        <w:tc>
          <w:tcPr>
            <w:tcW w:w="509" w:type="pct"/>
            <w:vAlign w:val="center"/>
          </w:tcPr>
          <w:p w:rsidR="00F26E72" w:rsidRPr="005B6D16" w:rsidRDefault="00F26E72" w:rsidP="00C70137">
            <w:pPr>
              <w:pStyle w:val="1fffb"/>
              <w:rPr>
                <w:rFonts w:cs="Times New Roman"/>
                <w:szCs w:val="20"/>
              </w:rPr>
            </w:pPr>
            <w:r w:rsidRPr="005B6D16">
              <w:rPr>
                <w:rFonts w:cs="Times New Roman"/>
                <w:szCs w:val="20"/>
              </w:rPr>
              <w:t>57-219</w:t>
            </w:r>
          </w:p>
        </w:tc>
        <w:tc>
          <w:tcPr>
            <w:tcW w:w="544" w:type="pct"/>
            <w:tcBorders>
              <w:top w:val="nil"/>
              <w:left w:val="single" w:sz="4" w:space="0" w:color="auto"/>
              <w:bottom w:val="single" w:sz="4" w:space="0" w:color="auto"/>
              <w:right w:val="single" w:sz="4" w:space="0" w:color="auto"/>
            </w:tcBorders>
            <w:shd w:val="clear" w:color="auto" w:fill="auto"/>
            <w:noWrap/>
            <w:vAlign w:val="center"/>
          </w:tcPr>
          <w:p w:rsidR="00F26E72" w:rsidRPr="005B6D16" w:rsidRDefault="00F26E72" w:rsidP="00C70137">
            <w:pPr>
              <w:pStyle w:val="1fffb"/>
              <w:rPr>
                <w:rFonts w:cs="Times New Roman"/>
                <w:szCs w:val="20"/>
              </w:rPr>
            </w:pPr>
            <w:r w:rsidRPr="005B6D16">
              <w:rPr>
                <w:rFonts w:cs="Times New Roman"/>
                <w:szCs w:val="20"/>
              </w:rPr>
              <w:t>511,0</w:t>
            </w:r>
          </w:p>
        </w:tc>
        <w:tc>
          <w:tcPr>
            <w:tcW w:w="680" w:type="pct"/>
            <w:noWrap/>
            <w:vAlign w:val="center"/>
          </w:tcPr>
          <w:p w:rsidR="00F26E72" w:rsidRPr="005B6D16" w:rsidRDefault="00F26E72" w:rsidP="00C70137">
            <w:pPr>
              <w:pStyle w:val="1fffb"/>
              <w:rPr>
                <w:rFonts w:cs="Times New Roman"/>
                <w:szCs w:val="20"/>
              </w:rPr>
            </w:pPr>
            <w:r w:rsidRPr="005B6D16">
              <w:rPr>
                <w:rFonts w:cs="Times New Roman"/>
                <w:szCs w:val="20"/>
              </w:rPr>
              <w:t>распределительные</w:t>
            </w:r>
          </w:p>
        </w:tc>
        <w:tc>
          <w:tcPr>
            <w:tcW w:w="416" w:type="pct"/>
            <w:noWrap/>
            <w:vAlign w:val="center"/>
          </w:tcPr>
          <w:p w:rsidR="00F26E72" w:rsidRPr="005B6D16" w:rsidRDefault="00F26E72" w:rsidP="00C70137">
            <w:pPr>
              <w:pStyle w:val="1fffb"/>
              <w:rPr>
                <w:rFonts w:cs="Times New Roman"/>
                <w:szCs w:val="20"/>
              </w:rPr>
            </w:pPr>
            <w:r w:rsidRPr="005B6D16">
              <w:rPr>
                <w:rFonts w:cs="Times New Roman"/>
                <w:szCs w:val="20"/>
              </w:rPr>
              <w:t>подземная</w:t>
            </w:r>
          </w:p>
        </w:tc>
        <w:tc>
          <w:tcPr>
            <w:tcW w:w="500" w:type="pct"/>
            <w:noWrap/>
            <w:vAlign w:val="center"/>
          </w:tcPr>
          <w:p w:rsidR="00F26E72" w:rsidRPr="005B6D16" w:rsidRDefault="00F26E72" w:rsidP="00C70137">
            <w:pPr>
              <w:pStyle w:val="1fffb"/>
              <w:rPr>
                <w:rFonts w:cs="Times New Roman"/>
                <w:szCs w:val="20"/>
              </w:rPr>
            </w:pPr>
            <w:r w:rsidRPr="005B6D16">
              <w:rPr>
                <w:rFonts w:cs="Times New Roman"/>
                <w:szCs w:val="20"/>
              </w:rPr>
              <w:t>1995</w:t>
            </w:r>
          </w:p>
        </w:tc>
        <w:tc>
          <w:tcPr>
            <w:tcW w:w="357" w:type="pct"/>
            <w:vAlign w:val="center"/>
          </w:tcPr>
          <w:p w:rsidR="00F26E72" w:rsidRPr="005B6D16" w:rsidRDefault="00F26E72" w:rsidP="00C70137">
            <w:pPr>
              <w:pStyle w:val="1fffb"/>
              <w:rPr>
                <w:rFonts w:cs="Times New Roman"/>
                <w:szCs w:val="20"/>
              </w:rPr>
            </w:pPr>
            <w:r w:rsidRPr="005B6D16">
              <w:rPr>
                <w:rFonts w:cs="Times New Roman"/>
                <w:szCs w:val="20"/>
              </w:rPr>
              <w:t>ППУ, ПВХ</w:t>
            </w:r>
          </w:p>
        </w:tc>
        <w:tc>
          <w:tcPr>
            <w:tcW w:w="263" w:type="pct"/>
            <w:vAlign w:val="center"/>
          </w:tcPr>
          <w:p w:rsidR="00F26E72" w:rsidRPr="005B6D16" w:rsidRDefault="00F26E72" w:rsidP="00C70137">
            <w:pPr>
              <w:pStyle w:val="1fffb"/>
              <w:rPr>
                <w:rFonts w:cs="Times New Roman"/>
                <w:szCs w:val="20"/>
              </w:rPr>
            </w:pPr>
          </w:p>
        </w:tc>
      </w:tr>
      <w:tr w:rsidR="00F26E72" w:rsidRPr="005B6D16" w:rsidTr="00D12AE3">
        <w:trPr>
          <w:trHeight w:val="20"/>
        </w:trPr>
        <w:tc>
          <w:tcPr>
            <w:tcW w:w="1730" w:type="pct"/>
            <w:tcBorders>
              <w:top w:val="nil"/>
              <w:left w:val="single" w:sz="4" w:space="0" w:color="auto"/>
              <w:bottom w:val="single" w:sz="4" w:space="0" w:color="auto"/>
              <w:right w:val="single" w:sz="4" w:space="0" w:color="auto"/>
            </w:tcBorders>
            <w:shd w:val="clear" w:color="auto" w:fill="auto"/>
            <w:vAlign w:val="center"/>
          </w:tcPr>
          <w:p w:rsidR="00F26E72" w:rsidRPr="005B6D16" w:rsidRDefault="00F26E72" w:rsidP="00C70137">
            <w:pPr>
              <w:pStyle w:val="1fffb"/>
              <w:rPr>
                <w:rFonts w:cs="Times New Roman"/>
                <w:szCs w:val="20"/>
              </w:rPr>
            </w:pPr>
            <w:r w:rsidRPr="005B6D16">
              <w:rPr>
                <w:rFonts w:cs="Times New Roman"/>
                <w:color w:val="000000"/>
                <w:szCs w:val="20"/>
              </w:rPr>
              <w:t>Сети теплоснабжения на круг В-1 (от УТ-7 до ТК-17) (кадастровый номер 86:08:0020501:3472)</w:t>
            </w:r>
          </w:p>
        </w:tc>
        <w:tc>
          <w:tcPr>
            <w:tcW w:w="509" w:type="pct"/>
            <w:shd w:val="clear" w:color="auto" w:fill="auto"/>
            <w:vAlign w:val="center"/>
          </w:tcPr>
          <w:p w:rsidR="00F26E72" w:rsidRPr="005B6D16" w:rsidRDefault="00F26E72" w:rsidP="00C70137">
            <w:pPr>
              <w:pStyle w:val="1fffb"/>
              <w:rPr>
                <w:rFonts w:cs="Times New Roman"/>
                <w:szCs w:val="20"/>
              </w:rPr>
            </w:pPr>
            <w:r w:rsidRPr="005B6D16">
              <w:rPr>
                <w:rFonts w:cs="Times New Roman"/>
                <w:szCs w:val="20"/>
              </w:rPr>
              <w:t>219</w:t>
            </w:r>
          </w:p>
        </w:tc>
        <w:tc>
          <w:tcPr>
            <w:tcW w:w="544" w:type="pct"/>
            <w:tcBorders>
              <w:top w:val="nil"/>
              <w:left w:val="single" w:sz="4" w:space="0" w:color="auto"/>
              <w:bottom w:val="single" w:sz="4" w:space="0" w:color="auto"/>
              <w:right w:val="single" w:sz="4" w:space="0" w:color="auto"/>
            </w:tcBorders>
            <w:shd w:val="clear" w:color="auto" w:fill="auto"/>
            <w:noWrap/>
            <w:vAlign w:val="center"/>
          </w:tcPr>
          <w:p w:rsidR="00F26E72" w:rsidRPr="005B6D16" w:rsidRDefault="005B6D16" w:rsidP="00C70137">
            <w:pPr>
              <w:pStyle w:val="1fffb"/>
              <w:rPr>
                <w:rFonts w:cs="Times New Roman"/>
                <w:szCs w:val="20"/>
              </w:rPr>
            </w:pPr>
            <w:r>
              <w:rPr>
                <w:rFonts w:cs="Times New Roman"/>
                <w:szCs w:val="20"/>
              </w:rPr>
              <w:t>215,5</w:t>
            </w:r>
          </w:p>
        </w:tc>
        <w:tc>
          <w:tcPr>
            <w:tcW w:w="680" w:type="pct"/>
            <w:noWrap/>
            <w:vAlign w:val="center"/>
          </w:tcPr>
          <w:p w:rsidR="00F26E72" w:rsidRPr="005B6D16" w:rsidRDefault="00F26E72" w:rsidP="00C70137">
            <w:pPr>
              <w:pStyle w:val="1fffb"/>
              <w:rPr>
                <w:rFonts w:cs="Times New Roman"/>
                <w:szCs w:val="20"/>
              </w:rPr>
            </w:pPr>
            <w:r w:rsidRPr="005B6D16">
              <w:rPr>
                <w:rFonts w:cs="Times New Roman"/>
                <w:szCs w:val="20"/>
              </w:rPr>
              <w:t>распределительные</w:t>
            </w:r>
          </w:p>
        </w:tc>
        <w:tc>
          <w:tcPr>
            <w:tcW w:w="416" w:type="pct"/>
            <w:noWrap/>
            <w:vAlign w:val="center"/>
          </w:tcPr>
          <w:p w:rsidR="00F26E72" w:rsidRPr="005B6D16" w:rsidRDefault="00F26E72" w:rsidP="00C70137">
            <w:pPr>
              <w:pStyle w:val="1fffb"/>
              <w:rPr>
                <w:rFonts w:cs="Times New Roman"/>
                <w:szCs w:val="20"/>
              </w:rPr>
            </w:pPr>
            <w:r w:rsidRPr="005B6D16">
              <w:rPr>
                <w:rFonts w:cs="Times New Roman"/>
                <w:szCs w:val="20"/>
              </w:rPr>
              <w:t>подземная</w:t>
            </w:r>
          </w:p>
        </w:tc>
        <w:tc>
          <w:tcPr>
            <w:tcW w:w="500" w:type="pct"/>
            <w:noWrap/>
            <w:vAlign w:val="center"/>
          </w:tcPr>
          <w:p w:rsidR="00F26E72" w:rsidRPr="005B6D16" w:rsidRDefault="00F26E72" w:rsidP="00C70137">
            <w:pPr>
              <w:pStyle w:val="1fffb"/>
              <w:rPr>
                <w:rFonts w:cs="Times New Roman"/>
                <w:szCs w:val="20"/>
              </w:rPr>
            </w:pPr>
            <w:r w:rsidRPr="005B6D16">
              <w:rPr>
                <w:rFonts w:cs="Times New Roman"/>
                <w:szCs w:val="20"/>
              </w:rPr>
              <w:t>1995</w:t>
            </w:r>
          </w:p>
        </w:tc>
        <w:tc>
          <w:tcPr>
            <w:tcW w:w="357" w:type="pct"/>
            <w:vAlign w:val="center"/>
          </w:tcPr>
          <w:p w:rsidR="00F26E72" w:rsidRPr="005B6D16" w:rsidRDefault="00F26E72" w:rsidP="00C70137">
            <w:pPr>
              <w:pStyle w:val="1fffb"/>
              <w:rPr>
                <w:rFonts w:cs="Times New Roman"/>
                <w:szCs w:val="20"/>
              </w:rPr>
            </w:pPr>
            <w:r w:rsidRPr="005B6D16">
              <w:rPr>
                <w:rFonts w:cs="Times New Roman"/>
                <w:szCs w:val="20"/>
              </w:rPr>
              <w:t>ППУ, ПВХ</w:t>
            </w:r>
          </w:p>
        </w:tc>
        <w:tc>
          <w:tcPr>
            <w:tcW w:w="263" w:type="pct"/>
            <w:vAlign w:val="center"/>
          </w:tcPr>
          <w:p w:rsidR="00F26E72" w:rsidRPr="005B6D16" w:rsidRDefault="00F26E72" w:rsidP="00C70137">
            <w:pPr>
              <w:pStyle w:val="1fffb"/>
              <w:rPr>
                <w:rFonts w:cs="Times New Roman"/>
                <w:szCs w:val="20"/>
              </w:rPr>
            </w:pPr>
          </w:p>
        </w:tc>
      </w:tr>
      <w:tr w:rsidR="00F26E72" w:rsidRPr="005B6D16" w:rsidTr="00D12AE3">
        <w:trPr>
          <w:trHeight w:val="20"/>
        </w:trPr>
        <w:tc>
          <w:tcPr>
            <w:tcW w:w="1730" w:type="pct"/>
            <w:tcBorders>
              <w:top w:val="nil"/>
              <w:left w:val="single" w:sz="4" w:space="0" w:color="auto"/>
              <w:bottom w:val="single" w:sz="4" w:space="0" w:color="auto"/>
              <w:right w:val="single" w:sz="4" w:space="0" w:color="auto"/>
            </w:tcBorders>
            <w:shd w:val="clear" w:color="auto" w:fill="auto"/>
            <w:vAlign w:val="center"/>
          </w:tcPr>
          <w:p w:rsidR="00F26E72" w:rsidRPr="005B6D16" w:rsidRDefault="00F26E72" w:rsidP="00C70137">
            <w:pPr>
              <w:pStyle w:val="1fffb"/>
              <w:rPr>
                <w:rFonts w:cs="Times New Roman"/>
                <w:szCs w:val="20"/>
              </w:rPr>
            </w:pPr>
            <w:r w:rsidRPr="005B6D16">
              <w:rPr>
                <w:rFonts w:cs="Times New Roman"/>
                <w:color w:val="000000"/>
                <w:szCs w:val="20"/>
              </w:rPr>
              <w:t>Сети теплоснабжения от детского сада "Ручеек" до д.№9(теплица), м. "Сингапай"(кадастровый номер 86:08:0020501:3633)</w:t>
            </w:r>
          </w:p>
        </w:tc>
        <w:tc>
          <w:tcPr>
            <w:tcW w:w="509" w:type="pct"/>
            <w:shd w:val="clear" w:color="auto" w:fill="auto"/>
            <w:vAlign w:val="center"/>
          </w:tcPr>
          <w:p w:rsidR="00F26E72" w:rsidRPr="005B6D16" w:rsidRDefault="00F26E72" w:rsidP="00C70137">
            <w:pPr>
              <w:pStyle w:val="1fffb"/>
              <w:rPr>
                <w:rFonts w:cs="Times New Roman"/>
                <w:szCs w:val="20"/>
              </w:rPr>
            </w:pPr>
            <w:r w:rsidRPr="005B6D16">
              <w:rPr>
                <w:rFonts w:cs="Times New Roman"/>
                <w:szCs w:val="20"/>
              </w:rPr>
              <w:t>57-114</w:t>
            </w:r>
          </w:p>
        </w:tc>
        <w:tc>
          <w:tcPr>
            <w:tcW w:w="544" w:type="pct"/>
            <w:tcBorders>
              <w:top w:val="nil"/>
              <w:left w:val="single" w:sz="4" w:space="0" w:color="auto"/>
              <w:bottom w:val="single" w:sz="4" w:space="0" w:color="auto"/>
              <w:right w:val="single" w:sz="4" w:space="0" w:color="auto"/>
            </w:tcBorders>
            <w:shd w:val="clear" w:color="auto" w:fill="auto"/>
            <w:noWrap/>
            <w:vAlign w:val="center"/>
          </w:tcPr>
          <w:p w:rsidR="00F26E72" w:rsidRPr="005B6D16" w:rsidRDefault="00F26E72" w:rsidP="00C70137">
            <w:pPr>
              <w:pStyle w:val="1fffb"/>
              <w:rPr>
                <w:rFonts w:cs="Times New Roman"/>
                <w:szCs w:val="20"/>
              </w:rPr>
            </w:pPr>
            <w:r w:rsidRPr="005B6D16">
              <w:rPr>
                <w:rFonts w:cs="Times New Roman"/>
                <w:szCs w:val="20"/>
              </w:rPr>
              <w:t>137,5</w:t>
            </w:r>
          </w:p>
        </w:tc>
        <w:tc>
          <w:tcPr>
            <w:tcW w:w="680" w:type="pct"/>
            <w:noWrap/>
            <w:vAlign w:val="center"/>
          </w:tcPr>
          <w:p w:rsidR="00F26E72" w:rsidRPr="005B6D16" w:rsidRDefault="00F26E72" w:rsidP="00C70137">
            <w:pPr>
              <w:pStyle w:val="1fffb"/>
              <w:rPr>
                <w:rFonts w:cs="Times New Roman"/>
                <w:szCs w:val="20"/>
              </w:rPr>
            </w:pPr>
            <w:r w:rsidRPr="005B6D16">
              <w:rPr>
                <w:rFonts w:cs="Times New Roman"/>
                <w:szCs w:val="20"/>
              </w:rPr>
              <w:t>распределительные</w:t>
            </w:r>
          </w:p>
        </w:tc>
        <w:tc>
          <w:tcPr>
            <w:tcW w:w="416" w:type="pct"/>
            <w:noWrap/>
            <w:vAlign w:val="center"/>
          </w:tcPr>
          <w:p w:rsidR="00F26E72" w:rsidRPr="005B6D16" w:rsidRDefault="00F26E72" w:rsidP="00C70137">
            <w:pPr>
              <w:pStyle w:val="1fffb"/>
              <w:rPr>
                <w:rFonts w:cs="Times New Roman"/>
                <w:szCs w:val="20"/>
              </w:rPr>
            </w:pPr>
            <w:r w:rsidRPr="005B6D16">
              <w:rPr>
                <w:rFonts w:cs="Times New Roman"/>
                <w:szCs w:val="20"/>
              </w:rPr>
              <w:t>подземная</w:t>
            </w:r>
          </w:p>
        </w:tc>
        <w:tc>
          <w:tcPr>
            <w:tcW w:w="500" w:type="pct"/>
            <w:noWrap/>
            <w:vAlign w:val="center"/>
          </w:tcPr>
          <w:p w:rsidR="00F26E72" w:rsidRPr="005B6D16" w:rsidRDefault="00F26E72" w:rsidP="00C70137">
            <w:pPr>
              <w:pStyle w:val="1fffb"/>
              <w:rPr>
                <w:rFonts w:cs="Times New Roman"/>
                <w:szCs w:val="20"/>
              </w:rPr>
            </w:pPr>
            <w:r w:rsidRPr="005B6D16">
              <w:rPr>
                <w:rFonts w:cs="Times New Roman"/>
                <w:szCs w:val="20"/>
              </w:rPr>
              <w:t>1995</w:t>
            </w:r>
          </w:p>
        </w:tc>
        <w:tc>
          <w:tcPr>
            <w:tcW w:w="357" w:type="pct"/>
            <w:vAlign w:val="center"/>
          </w:tcPr>
          <w:p w:rsidR="00F26E72" w:rsidRPr="005B6D16" w:rsidRDefault="00F26E72" w:rsidP="00C70137">
            <w:pPr>
              <w:pStyle w:val="1fffb"/>
              <w:rPr>
                <w:rFonts w:cs="Times New Roman"/>
                <w:szCs w:val="20"/>
              </w:rPr>
            </w:pPr>
            <w:r w:rsidRPr="005B6D16">
              <w:rPr>
                <w:rFonts w:cs="Times New Roman"/>
                <w:szCs w:val="20"/>
              </w:rPr>
              <w:t>ППУ, ПВХ</w:t>
            </w:r>
          </w:p>
        </w:tc>
        <w:tc>
          <w:tcPr>
            <w:tcW w:w="263" w:type="pct"/>
            <w:vAlign w:val="center"/>
          </w:tcPr>
          <w:p w:rsidR="00F26E72" w:rsidRPr="005B6D16" w:rsidRDefault="00F26E72" w:rsidP="00C70137">
            <w:pPr>
              <w:pStyle w:val="1fffb"/>
              <w:rPr>
                <w:rFonts w:cs="Times New Roman"/>
                <w:szCs w:val="20"/>
              </w:rPr>
            </w:pPr>
          </w:p>
        </w:tc>
      </w:tr>
      <w:tr w:rsidR="00F26E72" w:rsidRPr="005B6D16" w:rsidTr="00D12AE3">
        <w:trPr>
          <w:trHeight w:val="20"/>
        </w:trPr>
        <w:tc>
          <w:tcPr>
            <w:tcW w:w="1730" w:type="pct"/>
            <w:tcBorders>
              <w:top w:val="nil"/>
              <w:left w:val="single" w:sz="4" w:space="0" w:color="auto"/>
              <w:bottom w:val="single" w:sz="4" w:space="0" w:color="auto"/>
              <w:right w:val="single" w:sz="4" w:space="0" w:color="auto"/>
            </w:tcBorders>
            <w:shd w:val="clear" w:color="auto" w:fill="auto"/>
            <w:vAlign w:val="center"/>
          </w:tcPr>
          <w:p w:rsidR="00F26E72" w:rsidRPr="005B6D16" w:rsidRDefault="00F26E72" w:rsidP="00C70137">
            <w:pPr>
              <w:pStyle w:val="1fffb"/>
              <w:rPr>
                <w:rFonts w:cs="Times New Roman"/>
                <w:szCs w:val="20"/>
              </w:rPr>
            </w:pPr>
            <w:r w:rsidRPr="005B6D16">
              <w:rPr>
                <w:rFonts w:cs="Times New Roman"/>
                <w:color w:val="000000"/>
                <w:szCs w:val="20"/>
              </w:rPr>
              <w:t>Сети теплоснабжения от котельной до УТ-1, ТК-1 до арт. скважин(кадастровый номер 86:08:0020501:3641)</w:t>
            </w:r>
          </w:p>
        </w:tc>
        <w:tc>
          <w:tcPr>
            <w:tcW w:w="509" w:type="pct"/>
            <w:shd w:val="clear" w:color="auto" w:fill="auto"/>
            <w:vAlign w:val="center"/>
          </w:tcPr>
          <w:p w:rsidR="00F26E72" w:rsidRPr="005B6D16" w:rsidRDefault="00F26E72" w:rsidP="00C70137">
            <w:pPr>
              <w:pStyle w:val="1fffb"/>
              <w:rPr>
                <w:rFonts w:cs="Times New Roman"/>
                <w:szCs w:val="20"/>
              </w:rPr>
            </w:pPr>
            <w:r w:rsidRPr="005B6D16">
              <w:rPr>
                <w:rFonts w:cs="Times New Roman"/>
                <w:szCs w:val="20"/>
              </w:rPr>
              <w:t>57-426</w:t>
            </w:r>
          </w:p>
        </w:tc>
        <w:tc>
          <w:tcPr>
            <w:tcW w:w="544" w:type="pct"/>
            <w:tcBorders>
              <w:top w:val="nil"/>
              <w:left w:val="single" w:sz="4" w:space="0" w:color="auto"/>
              <w:bottom w:val="single" w:sz="4" w:space="0" w:color="auto"/>
              <w:right w:val="single" w:sz="4" w:space="0" w:color="auto"/>
            </w:tcBorders>
            <w:shd w:val="clear" w:color="auto" w:fill="auto"/>
            <w:noWrap/>
            <w:vAlign w:val="center"/>
          </w:tcPr>
          <w:p w:rsidR="00F26E72" w:rsidRPr="005B6D16" w:rsidRDefault="005B6D16" w:rsidP="00C70137">
            <w:pPr>
              <w:pStyle w:val="1fffb"/>
              <w:rPr>
                <w:rFonts w:cs="Times New Roman"/>
                <w:szCs w:val="20"/>
              </w:rPr>
            </w:pPr>
            <w:r>
              <w:rPr>
                <w:rFonts w:cs="Times New Roman"/>
                <w:szCs w:val="20"/>
              </w:rPr>
              <w:t>304,0</w:t>
            </w:r>
          </w:p>
        </w:tc>
        <w:tc>
          <w:tcPr>
            <w:tcW w:w="680" w:type="pct"/>
            <w:noWrap/>
            <w:vAlign w:val="center"/>
          </w:tcPr>
          <w:p w:rsidR="00F26E72" w:rsidRPr="005B6D16" w:rsidRDefault="00F26E72" w:rsidP="00C70137">
            <w:pPr>
              <w:pStyle w:val="1fffb"/>
              <w:rPr>
                <w:rFonts w:cs="Times New Roman"/>
                <w:szCs w:val="20"/>
              </w:rPr>
            </w:pPr>
            <w:r w:rsidRPr="005B6D16">
              <w:rPr>
                <w:rFonts w:cs="Times New Roman"/>
                <w:szCs w:val="20"/>
              </w:rPr>
              <w:t>магистральные</w:t>
            </w:r>
          </w:p>
          <w:p w:rsidR="00F26E72" w:rsidRPr="005B6D16" w:rsidRDefault="00F26E72" w:rsidP="00C70137">
            <w:pPr>
              <w:pStyle w:val="1fffb"/>
              <w:rPr>
                <w:rFonts w:cs="Times New Roman"/>
                <w:szCs w:val="20"/>
              </w:rPr>
            </w:pPr>
          </w:p>
        </w:tc>
        <w:tc>
          <w:tcPr>
            <w:tcW w:w="416" w:type="pct"/>
            <w:noWrap/>
            <w:vAlign w:val="center"/>
          </w:tcPr>
          <w:p w:rsidR="00F26E72" w:rsidRPr="005B6D16" w:rsidRDefault="00F26E72" w:rsidP="00C70137">
            <w:pPr>
              <w:pStyle w:val="1fffb"/>
              <w:rPr>
                <w:rFonts w:cs="Times New Roman"/>
                <w:szCs w:val="20"/>
              </w:rPr>
            </w:pPr>
            <w:r w:rsidRPr="005B6D16">
              <w:rPr>
                <w:rFonts w:cs="Times New Roman"/>
                <w:szCs w:val="20"/>
              </w:rPr>
              <w:t>подземная</w:t>
            </w:r>
          </w:p>
        </w:tc>
        <w:tc>
          <w:tcPr>
            <w:tcW w:w="500" w:type="pct"/>
            <w:noWrap/>
            <w:vAlign w:val="center"/>
          </w:tcPr>
          <w:p w:rsidR="00F26E72" w:rsidRPr="005B6D16" w:rsidRDefault="00F26E72" w:rsidP="00C70137">
            <w:pPr>
              <w:pStyle w:val="1fffb"/>
              <w:rPr>
                <w:rFonts w:cs="Times New Roman"/>
                <w:szCs w:val="20"/>
              </w:rPr>
            </w:pPr>
            <w:r w:rsidRPr="005B6D16">
              <w:rPr>
                <w:rFonts w:cs="Times New Roman"/>
                <w:szCs w:val="20"/>
              </w:rPr>
              <w:t>1979</w:t>
            </w:r>
          </w:p>
        </w:tc>
        <w:tc>
          <w:tcPr>
            <w:tcW w:w="357" w:type="pct"/>
            <w:vAlign w:val="center"/>
          </w:tcPr>
          <w:p w:rsidR="00F26E72" w:rsidRPr="005B6D16" w:rsidRDefault="00F26E72" w:rsidP="00C70137">
            <w:pPr>
              <w:pStyle w:val="1fffb"/>
              <w:rPr>
                <w:rFonts w:cs="Times New Roman"/>
                <w:szCs w:val="20"/>
              </w:rPr>
            </w:pPr>
            <w:r w:rsidRPr="005B6D16">
              <w:rPr>
                <w:rFonts w:cs="Times New Roman"/>
                <w:szCs w:val="20"/>
              </w:rPr>
              <w:t>ППУ, ПВХ</w:t>
            </w:r>
          </w:p>
        </w:tc>
        <w:tc>
          <w:tcPr>
            <w:tcW w:w="263" w:type="pct"/>
            <w:vAlign w:val="center"/>
          </w:tcPr>
          <w:p w:rsidR="00F26E72" w:rsidRPr="005B6D16" w:rsidRDefault="00F26E72" w:rsidP="00C70137">
            <w:pPr>
              <w:pStyle w:val="1fffb"/>
              <w:rPr>
                <w:rFonts w:cs="Times New Roman"/>
                <w:szCs w:val="20"/>
              </w:rPr>
            </w:pPr>
          </w:p>
        </w:tc>
      </w:tr>
      <w:tr w:rsidR="00F26E72" w:rsidRPr="005B6D16" w:rsidTr="00D12AE3">
        <w:trPr>
          <w:trHeight w:val="20"/>
        </w:trPr>
        <w:tc>
          <w:tcPr>
            <w:tcW w:w="1730" w:type="pct"/>
            <w:tcBorders>
              <w:top w:val="nil"/>
              <w:left w:val="single" w:sz="4" w:space="0" w:color="auto"/>
              <w:bottom w:val="single" w:sz="4" w:space="0" w:color="auto"/>
              <w:right w:val="single" w:sz="4" w:space="0" w:color="auto"/>
            </w:tcBorders>
            <w:shd w:val="clear" w:color="auto" w:fill="auto"/>
            <w:vAlign w:val="center"/>
          </w:tcPr>
          <w:p w:rsidR="00F26E72" w:rsidRPr="005B6D16" w:rsidRDefault="00F26E72" w:rsidP="00C70137">
            <w:pPr>
              <w:pStyle w:val="1fffb"/>
              <w:rPr>
                <w:rFonts w:cs="Times New Roman"/>
                <w:szCs w:val="20"/>
              </w:rPr>
            </w:pPr>
            <w:r w:rsidRPr="005B6D16">
              <w:rPr>
                <w:rFonts w:cs="Times New Roman"/>
                <w:color w:val="000000"/>
                <w:szCs w:val="20"/>
              </w:rPr>
              <w:t>Сети теплоснабжения от новой ТК-18/1 к новым домам 47 и 48(кадастровый номер 86:08:0020501:3632)</w:t>
            </w:r>
          </w:p>
        </w:tc>
        <w:tc>
          <w:tcPr>
            <w:tcW w:w="509" w:type="pct"/>
            <w:shd w:val="clear" w:color="auto" w:fill="auto"/>
            <w:vAlign w:val="center"/>
          </w:tcPr>
          <w:p w:rsidR="00F26E72" w:rsidRPr="005B6D16" w:rsidRDefault="00F26E72" w:rsidP="00C70137">
            <w:pPr>
              <w:pStyle w:val="1fffb"/>
              <w:rPr>
                <w:rFonts w:cs="Times New Roman"/>
                <w:szCs w:val="20"/>
              </w:rPr>
            </w:pPr>
            <w:r w:rsidRPr="005B6D16">
              <w:rPr>
                <w:rFonts w:cs="Times New Roman"/>
                <w:szCs w:val="20"/>
              </w:rPr>
              <w:t>159</w:t>
            </w:r>
          </w:p>
        </w:tc>
        <w:tc>
          <w:tcPr>
            <w:tcW w:w="544" w:type="pct"/>
            <w:tcBorders>
              <w:top w:val="nil"/>
              <w:left w:val="single" w:sz="4" w:space="0" w:color="auto"/>
              <w:bottom w:val="single" w:sz="4" w:space="0" w:color="auto"/>
              <w:right w:val="single" w:sz="4" w:space="0" w:color="auto"/>
            </w:tcBorders>
            <w:shd w:val="clear" w:color="auto" w:fill="auto"/>
            <w:noWrap/>
            <w:vAlign w:val="center"/>
          </w:tcPr>
          <w:p w:rsidR="00F26E72" w:rsidRPr="005B6D16" w:rsidRDefault="005B6D16" w:rsidP="00C70137">
            <w:pPr>
              <w:pStyle w:val="1fffb"/>
              <w:rPr>
                <w:rFonts w:cs="Times New Roman"/>
                <w:szCs w:val="20"/>
              </w:rPr>
            </w:pPr>
            <w:r>
              <w:rPr>
                <w:rFonts w:cs="Times New Roman"/>
                <w:szCs w:val="20"/>
              </w:rPr>
              <w:t>65,0</w:t>
            </w:r>
          </w:p>
        </w:tc>
        <w:tc>
          <w:tcPr>
            <w:tcW w:w="680" w:type="pct"/>
            <w:noWrap/>
            <w:vAlign w:val="center"/>
          </w:tcPr>
          <w:p w:rsidR="00F26E72" w:rsidRPr="005B6D16" w:rsidRDefault="00F26E72" w:rsidP="00C70137">
            <w:pPr>
              <w:pStyle w:val="1fffb"/>
              <w:rPr>
                <w:rFonts w:cs="Times New Roman"/>
                <w:szCs w:val="20"/>
              </w:rPr>
            </w:pPr>
            <w:r w:rsidRPr="005B6D16">
              <w:rPr>
                <w:rFonts w:cs="Times New Roman"/>
                <w:szCs w:val="20"/>
              </w:rPr>
              <w:t>распределительные</w:t>
            </w:r>
          </w:p>
        </w:tc>
        <w:tc>
          <w:tcPr>
            <w:tcW w:w="416" w:type="pct"/>
            <w:noWrap/>
            <w:vAlign w:val="center"/>
          </w:tcPr>
          <w:p w:rsidR="00F26E72" w:rsidRPr="005B6D16" w:rsidRDefault="00F26E72" w:rsidP="00C70137">
            <w:pPr>
              <w:pStyle w:val="1fffb"/>
              <w:rPr>
                <w:rFonts w:cs="Times New Roman"/>
                <w:szCs w:val="20"/>
              </w:rPr>
            </w:pPr>
            <w:r w:rsidRPr="005B6D16">
              <w:rPr>
                <w:rFonts w:cs="Times New Roman"/>
                <w:szCs w:val="20"/>
              </w:rPr>
              <w:t>подземная</w:t>
            </w:r>
          </w:p>
        </w:tc>
        <w:tc>
          <w:tcPr>
            <w:tcW w:w="500" w:type="pct"/>
            <w:noWrap/>
            <w:vAlign w:val="center"/>
          </w:tcPr>
          <w:p w:rsidR="00F26E72" w:rsidRPr="005B6D16" w:rsidRDefault="00F26E72" w:rsidP="00C70137">
            <w:pPr>
              <w:pStyle w:val="1fffb"/>
              <w:rPr>
                <w:rFonts w:cs="Times New Roman"/>
                <w:szCs w:val="20"/>
              </w:rPr>
            </w:pPr>
            <w:r w:rsidRPr="005B6D16">
              <w:rPr>
                <w:rFonts w:cs="Times New Roman"/>
                <w:szCs w:val="20"/>
              </w:rPr>
              <w:t>2013</w:t>
            </w:r>
          </w:p>
        </w:tc>
        <w:tc>
          <w:tcPr>
            <w:tcW w:w="357" w:type="pct"/>
            <w:vAlign w:val="center"/>
          </w:tcPr>
          <w:p w:rsidR="00F26E72" w:rsidRPr="005B6D16" w:rsidRDefault="00F26E72" w:rsidP="00C70137">
            <w:pPr>
              <w:pStyle w:val="1fffb"/>
              <w:rPr>
                <w:rFonts w:cs="Times New Roman"/>
                <w:szCs w:val="20"/>
              </w:rPr>
            </w:pPr>
            <w:r w:rsidRPr="005B6D16">
              <w:rPr>
                <w:rFonts w:cs="Times New Roman"/>
                <w:szCs w:val="20"/>
              </w:rPr>
              <w:t>ППУ, ПВХ</w:t>
            </w:r>
          </w:p>
        </w:tc>
        <w:tc>
          <w:tcPr>
            <w:tcW w:w="263" w:type="pct"/>
            <w:vAlign w:val="center"/>
          </w:tcPr>
          <w:p w:rsidR="00F26E72" w:rsidRPr="005B6D16" w:rsidRDefault="00F26E72" w:rsidP="00C70137">
            <w:pPr>
              <w:pStyle w:val="1fffb"/>
              <w:rPr>
                <w:rFonts w:cs="Times New Roman"/>
                <w:szCs w:val="20"/>
              </w:rPr>
            </w:pPr>
          </w:p>
        </w:tc>
      </w:tr>
      <w:tr w:rsidR="00F26E72" w:rsidRPr="005B6D16" w:rsidTr="00C70137">
        <w:trPr>
          <w:trHeight w:val="20"/>
        </w:trPr>
        <w:tc>
          <w:tcPr>
            <w:tcW w:w="1730" w:type="pct"/>
            <w:tcBorders>
              <w:top w:val="nil"/>
              <w:left w:val="single" w:sz="4" w:space="0" w:color="auto"/>
              <w:bottom w:val="single" w:sz="4" w:space="0" w:color="auto"/>
              <w:right w:val="single" w:sz="4" w:space="0" w:color="auto"/>
            </w:tcBorders>
            <w:shd w:val="clear" w:color="auto" w:fill="auto"/>
            <w:vAlign w:val="center"/>
          </w:tcPr>
          <w:p w:rsidR="00F26E72" w:rsidRPr="005B6D16" w:rsidRDefault="00F26E72" w:rsidP="00C70137">
            <w:pPr>
              <w:pStyle w:val="1fffb"/>
              <w:rPr>
                <w:rFonts w:cs="Times New Roman"/>
                <w:szCs w:val="20"/>
              </w:rPr>
            </w:pPr>
            <w:r w:rsidRPr="005B6D16">
              <w:rPr>
                <w:rFonts w:cs="Times New Roman"/>
                <w:color w:val="000000"/>
                <w:szCs w:val="20"/>
              </w:rPr>
              <w:t>Сети теплоснабжения от ТК-18 на Круг Г-2 ул. Березовая (частные дома) (кадастровый номер 86:08:0020501:3635)</w:t>
            </w:r>
          </w:p>
        </w:tc>
        <w:tc>
          <w:tcPr>
            <w:tcW w:w="509" w:type="pct"/>
            <w:vAlign w:val="center"/>
          </w:tcPr>
          <w:p w:rsidR="00F26E72" w:rsidRPr="005B6D16" w:rsidRDefault="00F26E72" w:rsidP="00C70137">
            <w:pPr>
              <w:pStyle w:val="1fffb"/>
              <w:rPr>
                <w:rFonts w:cs="Times New Roman"/>
                <w:szCs w:val="20"/>
              </w:rPr>
            </w:pPr>
            <w:r w:rsidRPr="005B6D16">
              <w:rPr>
                <w:rFonts w:cs="Times New Roman"/>
                <w:szCs w:val="20"/>
              </w:rPr>
              <w:t>57</w:t>
            </w:r>
          </w:p>
        </w:tc>
        <w:tc>
          <w:tcPr>
            <w:tcW w:w="544" w:type="pct"/>
            <w:tcBorders>
              <w:top w:val="nil"/>
              <w:left w:val="single" w:sz="4" w:space="0" w:color="auto"/>
              <w:bottom w:val="single" w:sz="4" w:space="0" w:color="auto"/>
              <w:right w:val="single" w:sz="4" w:space="0" w:color="auto"/>
            </w:tcBorders>
            <w:shd w:val="clear" w:color="auto" w:fill="auto"/>
            <w:noWrap/>
            <w:vAlign w:val="center"/>
          </w:tcPr>
          <w:p w:rsidR="00F26E72" w:rsidRPr="005B6D16" w:rsidRDefault="00F26E72" w:rsidP="00C70137">
            <w:pPr>
              <w:pStyle w:val="1fffb"/>
              <w:rPr>
                <w:rFonts w:cs="Times New Roman"/>
                <w:szCs w:val="20"/>
              </w:rPr>
            </w:pPr>
            <w:r w:rsidRPr="005B6D16">
              <w:rPr>
                <w:rFonts w:cs="Times New Roman"/>
                <w:szCs w:val="20"/>
              </w:rPr>
              <w:t>381,0</w:t>
            </w:r>
          </w:p>
        </w:tc>
        <w:tc>
          <w:tcPr>
            <w:tcW w:w="680" w:type="pct"/>
            <w:noWrap/>
            <w:vAlign w:val="center"/>
          </w:tcPr>
          <w:p w:rsidR="00F26E72" w:rsidRPr="005B6D16" w:rsidRDefault="00F26E72" w:rsidP="00C70137">
            <w:pPr>
              <w:pStyle w:val="1fffb"/>
              <w:rPr>
                <w:rFonts w:cs="Times New Roman"/>
                <w:szCs w:val="20"/>
              </w:rPr>
            </w:pPr>
            <w:r w:rsidRPr="005B6D16">
              <w:rPr>
                <w:rFonts w:cs="Times New Roman"/>
                <w:szCs w:val="20"/>
              </w:rPr>
              <w:t>распределительные</w:t>
            </w:r>
          </w:p>
        </w:tc>
        <w:tc>
          <w:tcPr>
            <w:tcW w:w="416" w:type="pct"/>
            <w:noWrap/>
            <w:vAlign w:val="center"/>
          </w:tcPr>
          <w:p w:rsidR="00F26E72" w:rsidRPr="005B6D16" w:rsidRDefault="00F26E72" w:rsidP="00C70137">
            <w:pPr>
              <w:pStyle w:val="1fffb"/>
              <w:rPr>
                <w:rFonts w:cs="Times New Roman"/>
                <w:szCs w:val="20"/>
              </w:rPr>
            </w:pPr>
            <w:r w:rsidRPr="005B6D16">
              <w:rPr>
                <w:rFonts w:cs="Times New Roman"/>
                <w:szCs w:val="20"/>
              </w:rPr>
              <w:t>подземная</w:t>
            </w:r>
          </w:p>
        </w:tc>
        <w:tc>
          <w:tcPr>
            <w:tcW w:w="500" w:type="pct"/>
            <w:noWrap/>
            <w:vAlign w:val="center"/>
          </w:tcPr>
          <w:p w:rsidR="00F26E72" w:rsidRPr="005B6D16" w:rsidRDefault="00F26E72" w:rsidP="00C70137">
            <w:pPr>
              <w:pStyle w:val="1fffb"/>
              <w:rPr>
                <w:rFonts w:cs="Times New Roman"/>
                <w:szCs w:val="20"/>
              </w:rPr>
            </w:pPr>
          </w:p>
        </w:tc>
        <w:tc>
          <w:tcPr>
            <w:tcW w:w="357" w:type="pct"/>
            <w:vAlign w:val="center"/>
          </w:tcPr>
          <w:p w:rsidR="00F26E72" w:rsidRPr="005B6D16" w:rsidRDefault="00F26E72" w:rsidP="00C70137">
            <w:pPr>
              <w:pStyle w:val="1fffb"/>
              <w:rPr>
                <w:rFonts w:cs="Times New Roman"/>
                <w:szCs w:val="20"/>
              </w:rPr>
            </w:pPr>
            <w:r w:rsidRPr="005B6D16">
              <w:rPr>
                <w:rFonts w:cs="Times New Roman"/>
                <w:szCs w:val="20"/>
              </w:rPr>
              <w:t>ППУ, ПВХ</w:t>
            </w:r>
          </w:p>
        </w:tc>
        <w:tc>
          <w:tcPr>
            <w:tcW w:w="263" w:type="pct"/>
            <w:vAlign w:val="center"/>
          </w:tcPr>
          <w:p w:rsidR="00F26E72" w:rsidRPr="005B6D16" w:rsidRDefault="00F26E72" w:rsidP="00C70137">
            <w:pPr>
              <w:pStyle w:val="1fffb"/>
              <w:rPr>
                <w:rFonts w:cs="Times New Roman"/>
                <w:szCs w:val="20"/>
              </w:rPr>
            </w:pPr>
          </w:p>
        </w:tc>
      </w:tr>
      <w:tr w:rsidR="00F26E72" w:rsidRPr="005B6D16" w:rsidTr="00C70137">
        <w:trPr>
          <w:trHeight w:val="20"/>
        </w:trPr>
        <w:tc>
          <w:tcPr>
            <w:tcW w:w="1730" w:type="pct"/>
            <w:tcBorders>
              <w:top w:val="nil"/>
              <w:left w:val="single" w:sz="4" w:space="0" w:color="auto"/>
              <w:bottom w:val="single" w:sz="4" w:space="0" w:color="auto"/>
              <w:right w:val="single" w:sz="4" w:space="0" w:color="auto"/>
            </w:tcBorders>
            <w:shd w:val="clear" w:color="auto" w:fill="auto"/>
            <w:vAlign w:val="center"/>
          </w:tcPr>
          <w:p w:rsidR="00F26E72" w:rsidRPr="005B6D16" w:rsidRDefault="00F26E72" w:rsidP="00C70137">
            <w:pPr>
              <w:pStyle w:val="1fffb"/>
              <w:rPr>
                <w:rFonts w:cs="Times New Roman"/>
                <w:szCs w:val="20"/>
              </w:rPr>
            </w:pPr>
            <w:r w:rsidRPr="005B6D16">
              <w:rPr>
                <w:rFonts w:cs="Times New Roman"/>
                <w:color w:val="000000"/>
                <w:szCs w:val="20"/>
              </w:rPr>
              <w:t>Тепловые сети поселка (старый поселок) (от котельной до ДК Камертон через УТ-1,2,3,4, ТК-10,9)</w:t>
            </w:r>
          </w:p>
        </w:tc>
        <w:tc>
          <w:tcPr>
            <w:tcW w:w="509" w:type="pct"/>
            <w:vAlign w:val="center"/>
          </w:tcPr>
          <w:p w:rsidR="00F26E72" w:rsidRPr="005B6D16" w:rsidRDefault="00F26E72" w:rsidP="00C70137">
            <w:pPr>
              <w:pStyle w:val="1fffb"/>
              <w:rPr>
                <w:rFonts w:cs="Times New Roman"/>
                <w:szCs w:val="20"/>
              </w:rPr>
            </w:pPr>
            <w:r w:rsidRPr="005B6D16">
              <w:rPr>
                <w:rFonts w:cs="Times New Roman"/>
                <w:szCs w:val="20"/>
              </w:rPr>
              <w:t>325</w:t>
            </w:r>
          </w:p>
        </w:tc>
        <w:tc>
          <w:tcPr>
            <w:tcW w:w="544" w:type="pct"/>
            <w:tcBorders>
              <w:top w:val="nil"/>
              <w:left w:val="single" w:sz="4" w:space="0" w:color="auto"/>
              <w:bottom w:val="single" w:sz="4" w:space="0" w:color="auto"/>
              <w:right w:val="single" w:sz="4" w:space="0" w:color="auto"/>
            </w:tcBorders>
            <w:shd w:val="clear" w:color="auto" w:fill="auto"/>
            <w:noWrap/>
            <w:vAlign w:val="center"/>
          </w:tcPr>
          <w:p w:rsidR="00F26E72" w:rsidRPr="005B6D16" w:rsidRDefault="005B6D16" w:rsidP="00C70137">
            <w:pPr>
              <w:pStyle w:val="1fffb"/>
              <w:rPr>
                <w:rFonts w:cs="Times New Roman"/>
                <w:szCs w:val="20"/>
              </w:rPr>
            </w:pPr>
            <w:r>
              <w:rPr>
                <w:rFonts w:cs="Times New Roman"/>
                <w:szCs w:val="20"/>
              </w:rPr>
              <w:t>307,5</w:t>
            </w:r>
          </w:p>
        </w:tc>
        <w:tc>
          <w:tcPr>
            <w:tcW w:w="680" w:type="pct"/>
            <w:noWrap/>
            <w:vAlign w:val="center"/>
          </w:tcPr>
          <w:p w:rsidR="00F26E72" w:rsidRPr="005B6D16" w:rsidRDefault="00F26E72" w:rsidP="00C70137">
            <w:pPr>
              <w:pStyle w:val="1fffb"/>
              <w:rPr>
                <w:rFonts w:cs="Times New Roman"/>
                <w:szCs w:val="20"/>
              </w:rPr>
            </w:pPr>
            <w:r w:rsidRPr="005B6D16">
              <w:rPr>
                <w:rFonts w:cs="Times New Roman"/>
                <w:szCs w:val="20"/>
              </w:rPr>
              <w:t>магистральные</w:t>
            </w:r>
          </w:p>
        </w:tc>
        <w:tc>
          <w:tcPr>
            <w:tcW w:w="416" w:type="pct"/>
            <w:noWrap/>
            <w:vAlign w:val="center"/>
          </w:tcPr>
          <w:p w:rsidR="00F26E72" w:rsidRPr="005B6D16" w:rsidRDefault="00F26E72" w:rsidP="00C70137">
            <w:pPr>
              <w:pStyle w:val="1fffb"/>
              <w:rPr>
                <w:rFonts w:cs="Times New Roman"/>
                <w:szCs w:val="20"/>
              </w:rPr>
            </w:pPr>
            <w:r w:rsidRPr="005B6D16">
              <w:rPr>
                <w:rFonts w:cs="Times New Roman"/>
                <w:szCs w:val="20"/>
              </w:rPr>
              <w:t>надземная</w:t>
            </w:r>
          </w:p>
        </w:tc>
        <w:tc>
          <w:tcPr>
            <w:tcW w:w="500" w:type="pct"/>
            <w:noWrap/>
            <w:vAlign w:val="center"/>
          </w:tcPr>
          <w:p w:rsidR="00F26E72" w:rsidRPr="005B6D16" w:rsidRDefault="00F26E72" w:rsidP="00C70137">
            <w:pPr>
              <w:pStyle w:val="1fffb"/>
              <w:rPr>
                <w:rFonts w:cs="Times New Roman"/>
                <w:szCs w:val="20"/>
              </w:rPr>
            </w:pPr>
            <w:r w:rsidRPr="005B6D16">
              <w:rPr>
                <w:rFonts w:cs="Times New Roman"/>
                <w:szCs w:val="20"/>
              </w:rPr>
              <w:t>1980</w:t>
            </w:r>
          </w:p>
        </w:tc>
        <w:tc>
          <w:tcPr>
            <w:tcW w:w="357" w:type="pct"/>
            <w:vAlign w:val="center"/>
          </w:tcPr>
          <w:p w:rsidR="00F26E72" w:rsidRPr="005B6D16" w:rsidRDefault="00F26E72" w:rsidP="00C70137">
            <w:pPr>
              <w:pStyle w:val="1fffb"/>
              <w:rPr>
                <w:rFonts w:cs="Times New Roman"/>
                <w:szCs w:val="20"/>
              </w:rPr>
            </w:pPr>
            <w:r w:rsidRPr="005B6D16">
              <w:rPr>
                <w:rFonts w:cs="Times New Roman"/>
                <w:szCs w:val="20"/>
              </w:rPr>
              <w:t>ППУ, ПВХ</w:t>
            </w:r>
          </w:p>
        </w:tc>
        <w:tc>
          <w:tcPr>
            <w:tcW w:w="263" w:type="pct"/>
            <w:vAlign w:val="center"/>
          </w:tcPr>
          <w:p w:rsidR="00F26E72" w:rsidRPr="005B6D16" w:rsidRDefault="00F26E72" w:rsidP="00C70137">
            <w:pPr>
              <w:pStyle w:val="1fffb"/>
              <w:rPr>
                <w:rFonts w:cs="Times New Roman"/>
                <w:szCs w:val="20"/>
              </w:rPr>
            </w:pPr>
          </w:p>
        </w:tc>
      </w:tr>
      <w:tr w:rsidR="00F26E72" w:rsidRPr="005B6D16" w:rsidTr="00D12AE3">
        <w:trPr>
          <w:trHeight w:val="20"/>
        </w:trPr>
        <w:tc>
          <w:tcPr>
            <w:tcW w:w="1730" w:type="pct"/>
            <w:tcBorders>
              <w:top w:val="nil"/>
              <w:left w:val="single" w:sz="4" w:space="0" w:color="auto"/>
              <w:bottom w:val="single" w:sz="4" w:space="0" w:color="auto"/>
              <w:right w:val="single" w:sz="4" w:space="0" w:color="auto"/>
            </w:tcBorders>
            <w:shd w:val="clear" w:color="auto" w:fill="auto"/>
            <w:vAlign w:val="center"/>
          </w:tcPr>
          <w:p w:rsidR="00F26E72" w:rsidRPr="005B6D16" w:rsidRDefault="00F26E72" w:rsidP="00C70137">
            <w:pPr>
              <w:pStyle w:val="1fffb"/>
              <w:rPr>
                <w:rFonts w:cs="Times New Roman"/>
                <w:szCs w:val="20"/>
              </w:rPr>
            </w:pPr>
            <w:r w:rsidRPr="005B6D16">
              <w:rPr>
                <w:rFonts w:cs="Times New Roman"/>
                <w:color w:val="000000"/>
                <w:szCs w:val="20"/>
              </w:rPr>
              <w:t>Тепловые сети поселка 1 (старый поселок) (от котельной до ДК Камертон через УТ-1,2,3,4, ТК-</w:t>
            </w:r>
            <w:r w:rsidRPr="005B6D16">
              <w:rPr>
                <w:rFonts w:cs="Times New Roman"/>
                <w:color w:val="000000"/>
                <w:szCs w:val="20"/>
              </w:rPr>
              <w:lastRenderedPageBreak/>
              <w:t>10,9)(кадастровый номер 86:08:0020501:3516)</w:t>
            </w:r>
          </w:p>
        </w:tc>
        <w:tc>
          <w:tcPr>
            <w:tcW w:w="509" w:type="pct"/>
            <w:shd w:val="clear" w:color="auto" w:fill="auto"/>
            <w:vAlign w:val="center"/>
          </w:tcPr>
          <w:p w:rsidR="00F26E72" w:rsidRPr="005B6D16" w:rsidRDefault="00F26E72" w:rsidP="00C70137">
            <w:pPr>
              <w:pStyle w:val="1fffb"/>
              <w:rPr>
                <w:rFonts w:cs="Times New Roman"/>
                <w:szCs w:val="20"/>
              </w:rPr>
            </w:pPr>
            <w:r w:rsidRPr="005B6D16">
              <w:rPr>
                <w:rFonts w:cs="Times New Roman"/>
                <w:szCs w:val="20"/>
              </w:rPr>
              <w:lastRenderedPageBreak/>
              <w:t>325</w:t>
            </w:r>
          </w:p>
        </w:tc>
        <w:tc>
          <w:tcPr>
            <w:tcW w:w="544" w:type="pct"/>
            <w:tcBorders>
              <w:top w:val="nil"/>
              <w:left w:val="single" w:sz="4" w:space="0" w:color="auto"/>
              <w:bottom w:val="single" w:sz="4" w:space="0" w:color="auto"/>
              <w:right w:val="single" w:sz="4" w:space="0" w:color="auto"/>
            </w:tcBorders>
            <w:shd w:val="clear" w:color="auto" w:fill="auto"/>
            <w:noWrap/>
            <w:vAlign w:val="center"/>
          </w:tcPr>
          <w:p w:rsidR="00F26E72" w:rsidRPr="005B6D16" w:rsidRDefault="00F26E72" w:rsidP="00C70137">
            <w:pPr>
              <w:pStyle w:val="1fffb"/>
              <w:rPr>
                <w:rFonts w:cs="Times New Roman"/>
                <w:szCs w:val="20"/>
              </w:rPr>
            </w:pPr>
            <w:r w:rsidRPr="005B6D16">
              <w:rPr>
                <w:rFonts w:cs="Times New Roman"/>
                <w:szCs w:val="20"/>
              </w:rPr>
              <w:t>402,5</w:t>
            </w:r>
          </w:p>
        </w:tc>
        <w:tc>
          <w:tcPr>
            <w:tcW w:w="680" w:type="pct"/>
            <w:noWrap/>
            <w:vAlign w:val="center"/>
          </w:tcPr>
          <w:p w:rsidR="00F26E72" w:rsidRPr="005B6D16" w:rsidRDefault="00F26E72" w:rsidP="00C70137">
            <w:pPr>
              <w:pStyle w:val="1fffb"/>
              <w:rPr>
                <w:rFonts w:cs="Times New Roman"/>
                <w:szCs w:val="20"/>
              </w:rPr>
            </w:pPr>
            <w:r w:rsidRPr="005B6D16">
              <w:rPr>
                <w:rFonts w:cs="Times New Roman"/>
                <w:szCs w:val="20"/>
              </w:rPr>
              <w:t>магистральные</w:t>
            </w:r>
          </w:p>
        </w:tc>
        <w:tc>
          <w:tcPr>
            <w:tcW w:w="416" w:type="pct"/>
            <w:noWrap/>
            <w:vAlign w:val="center"/>
          </w:tcPr>
          <w:p w:rsidR="00F26E72" w:rsidRPr="005B6D16" w:rsidRDefault="00F26E72" w:rsidP="00C70137">
            <w:pPr>
              <w:pStyle w:val="1fffb"/>
              <w:rPr>
                <w:rFonts w:cs="Times New Roman"/>
                <w:szCs w:val="20"/>
              </w:rPr>
            </w:pPr>
            <w:r w:rsidRPr="005B6D16">
              <w:rPr>
                <w:rFonts w:cs="Times New Roman"/>
                <w:szCs w:val="20"/>
              </w:rPr>
              <w:t>надземная</w:t>
            </w:r>
          </w:p>
        </w:tc>
        <w:tc>
          <w:tcPr>
            <w:tcW w:w="500" w:type="pct"/>
            <w:noWrap/>
            <w:vAlign w:val="center"/>
          </w:tcPr>
          <w:p w:rsidR="00F26E72" w:rsidRPr="005B6D16" w:rsidRDefault="00F26E72" w:rsidP="00C70137">
            <w:pPr>
              <w:pStyle w:val="1fffb"/>
              <w:rPr>
                <w:rFonts w:cs="Times New Roman"/>
                <w:szCs w:val="20"/>
              </w:rPr>
            </w:pPr>
            <w:r w:rsidRPr="005B6D16">
              <w:rPr>
                <w:rFonts w:cs="Times New Roman"/>
                <w:szCs w:val="20"/>
              </w:rPr>
              <w:t>1980</w:t>
            </w:r>
          </w:p>
        </w:tc>
        <w:tc>
          <w:tcPr>
            <w:tcW w:w="357" w:type="pct"/>
            <w:vAlign w:val="center"/>
          </w:tcPr>
          <w:p w:rsidR="00F26E72" w:rsidRPr="005B6D16" w:rsidRDefault="00F26E72" w:rsidP="00C70137">
            <w:pPr>
              <w:pStyle w:val="1fffb"/>
              <w:rPr>
                <w:rFonts w:cs="Times New Roman"/>
                <w:szCs w:val="20"/>
              </w:rPr>
            </w:pPr>
            <w:r w:rsidRPr="005B6D16">
              <w:rPr>
                <w:rFonts w:cs="Times New Roman"/>
                <w:szCs w:val="20"/>
              </w:rPr>
              <w:t>ППУ, ПВХ</w:t>
            </w:r>
          </w:p>
        </w:tc>
        <w:tc>
          <w:tcPr>
            <w:tcW w:w="263" w:type="pct"/>
            <w:vAlign w:val="center"/>
          </w:tcPr>
          <w:p w:rsidR="00F26E72" w:rsidRPr="005B6D16" w:rsidRDefault="00F26E72" w:rsidP="00C70137">
            <w:pPr>
              <w:pStyle w:val="1fffb"/>
              <w:rPr>
                <w:rFonts w:cs="Times New Roman"/>
                <w:szCs w:val="20"/>
              </w:rPr>
            </w:pPr>
          </w:p>
        </w:tc>
      </w:tr>
      <w:tr w:rsidR="00F26E72" w:rsidRPr="005B6D16" w:rsidTr="00C70137">
        <w:trPr>
          <w:trHeight w:val="20"/>
        </w:trPr>
        <w:tc>
          <w:tcPr>
            <w:tcW w:w="1730" w:type="pct"/>
            <w:tcBorders>
              <w:top w:val="nil"/>
              <w:left w:val="single" w:sz="4" w:space="0" w:color="auto"/>
              <w:bottom w:val="single" w:sz="4" w:space="0" w:color="auto"/>
              <w:right w:val="single" w:sz="4" w:space="0" w:color="auto"/>
            </w:tcBorders>
            <w:shd w:val="clear" w:color="auto" w:fill="auto"/>
            <w:vAlign w:val="center"/>
          </w:tcPr>
          <w:p w:rsidR="00F26E72" w:rsidRPr="005B6D16" w:rsidRDefault="00F26E72" w:rsidP="00C70137">
            <w:pPr>
              <w:pStyle w:val="1fffb"/>
              <w:rPr>
                <w:rFonts w:cs="Times New Roman"/>
                <w:szCs w:val="20"/>
              </w:rPr>
            </w:pPr>
            <w:r w:rsidRPr="005B6D16">
              <w:rPr>
                <w:rFonts w:cs="Times New Roman"/>
                <w:color w:val="000000"/>
                <w:szCs w:val="20"/>
              </w:rPr>
              <w:lastRenderedPageBreak/>
              <w:t>Теплотрасса к жилому дому № 46 (кадастровый номер 86:08:0020501:3446)</w:t>
            </w:r>
          </w:p>
        </w:tc>
        <w:tc>
          <w:tcPr>
            <w:tcW w:w="509" w:type="pct"/>
            <w:vAlign w:val="center"/>
          </w:tcPr>
          <w:p w:rsidR="00F26E72" w:rsidRPr="005B6D16" w:rsidRDefault="00F26E72" w:rsidP="00C70137">
            <w:pPr>
              <w:pStyle w:val="1fffb"/>
              <w:rPr>
                <w:rFonts w:cs="Times New Roman"/>
                <w:szCs w:val="20"/>
              </w:rPr>
            </w:pPr>
            <w:r w:rsidRPr="005B6D16">
              <w:rPr>
                <w:rFonts w:cs="Times New Roman"/>
                <w:szCs w:val="20"/>
              </w:rPr>
              <w:t>114</w:t>
            </w:r>
          </w:p>
        </w:tc>
        <w:tc>
          <w:tcPr>
            <w:tcW w:w="544" w:type="pct"/>
            <w:tcBorders>
              <w:top w:val="nil"/>
              <w:left w:val="single" w:sz="4" w:space="0" w:color="auto"/>
              <w:bottom w:val="single" w:sz="4" w:space="0" w:color="auto"/>
              <w:right w:val="single" w:sz="4" w:space="0" w:color="auto"/>
            </w:tcBorders>
            <w:shd w:val="clear" w:color="auto" w:fill="auto"/>
            <w:noWrap/>
            <w:vAlign w:val="center"/>
          </w:tcPr>
          <w:p w:rsidR="00F26E72" w:rsidRPr="005B6D16" w:rsidRDefault="00F26E72" w:rsidP="00C70137">
            <w:pPr>
              <w:pStyle w:val="1fffb"/>
              <w:rPr>
                <w:rFonts w:cs="Times New Roman"/>
                <w:szCs w:val="20"/>
              </w:rPr>
            </w:pPr>
            <w:r w:rsidRPr="005B6D16">
              <w:rPr>
                <w:rFonts w:cs="Times New Roman"/>
                <w:szCs w:val="20"/>
              </w:rPr>
              <w:t>29,0</w:t>
            </w:r>
          </w:p>
        </w:tc>
        <w:tc>
          <w:tcPr>
            <w:tcW w:w="680" w:type="pct"/>
            <w:noWrap/>
            <w:vAlign w:val="center"/>
          </w:tcPr>
          <w:p w:rsidR="00F26E72" w:rsidRPr="005B6D16" w:rsidRDefault="00F26E72" w:rsidP="00C70137">
            <w:pPr>
              <w:pStyle w:val="1fffb"/>
              <w:rPr>
                <w:rFonts w:cs="Times New Roman"/>
                <w:szCs w:val="20"/>
              </w:rPr>
            </w:pPr>
            <w:r w:rsidRPr="005B6D16">
              <w:rPr>
                <w:rFonts w:cs="Times New Roman"/>
                <w:szCs w:val="20"/>
              </w:rPr>
              <w:t>распределительные</w:t>
            </w:r>
          </w:p>
        </w:tc>
        <w:tc>
          <w:tcPr>
            <w:tcW w:w="416" w:type="pct"/>
            <w:noWrap/>
            <w:vAlign w:val="center"/>
          </w:tcPr>
          <w:p w:rsidR="00F26E72" w:rsidRPr="005B6D16" w:rsidRDefault="00F26E72" w:rsidP="00C70137">
            <w:pPr>
              <w:pStyle w:val="1fffb"/>
              <w:rPr>
                <w:rFonts w:cs="Times New Roman"/>
                <w:szCs w:val="20"/>
              </w:rPr>
            </w:pPr>
            <w:r w:rsidRPr="005B6D16">
              <w:rPr>
                <w:rFonts w:cs="Times New Roman"/>
                <w:szCs w:val="20"/>
              </w:rPr>
              <w:t>подземная</w:t>
            </w:r>
          </w:p>
        </w:tc>
        <w:tc>
          <w:tcPr>
            <w:tcW w:w="500" w:type="pct"/>
            <w:noWrap/>
            <w:vAlign w:val="center"/>
          </w:tcPr>
          <w:p w:rsidR="00F26E72" w:rsidRPr="005B6D16" w:rsidRDefault="00F26E72" w:rsidP="00C70137">
            <w:pPr>
              <w:pStyle w:val="1fffb"/>
              <w:rPr>
                <w:rFonts w:cs="Times New Roman"/>
                <w:szCs w:val="20"/>
              </w:rPr>
            </w:pPr>
            <w:r w:rsidRPr="005B6D16">
              <w:rPr>
                <w:rFonts w:cs="Times New Roman"/>
                <w:szCs w:val="20"/>
              </w:rPr>
              <w:t>2003</w:t>
            </w:r>
          </w:p>
        </w:tc>
        <w:tc>
          <w:tcPr>
            <w:tcW w:w="357" w:type="pct"/>
            <w:vAlign w:val="center"/>
          </w:tcPr>
          <w:p w:rsidR="00F26E72" w:rsidRPr="005B6D16" w:rsidRDefault="00F26E72" w:rsidP="00C70137">
            <w:pPr>
              <w:pStyle w:val="1fffb"/>
              <w:rPr>
                <w:rFonts w:cs="Times New Roman"/>
                <w:szCs w:val="20"/>
              </w:rPr>
            </w:pPr>
            <w:r w:rsidRPr="005B6D16">
              <w:rPr>
                <w:rFonts w:cs="Times New Roman"/>
                <w:szCs w:val="20"/>
              </w:rPr>
              <w:t>ППУ, ПВХ</w:t>
            </w:r>
          </w:p>
        </w:tc>
        <w:tc>
          <w:tcPr>
            <w:tcW w:w="263" w:type="pct"/>
            <w:vAlign w:val="center"/>
          </w:tcPr>
          <w:p w:rsidR="00F26E72" w:rsidRPr="005B6D16" w:rsidRDefault="00F26E72" w:rsidP="00C70137">
            <w:pPr>
              <w:pStyle w:val="1fffb"/>
              <w:rPr>
                <w:rFonts w:cs="Times New Roman"/>
                <w:szCs w:val="20"/>
              </w:rPr>
            </w:pPr>
          </w:p>
        </w:tc>
      </w:tr>
      <w:tr w:rsidR="00F26E72" w:rsidRPr="005B6D16" w:rsidTr="00C70137">
        <w:trPr>
          <w:trHeight w:val="20"/>
        </w:trPr>
        <w:tc>
          <w:tcPr>
            <w:tcW w:w="1730" w:type="pct"/>
            <w:tcBorders>
              <w:top w:val="nil"/>
              <w:left w:val="single" w:sz="4" w:space="0" w:color="auto"/>
              <w:bottom w:val="single" w:sz="4" w:space="0" w:color="auto"/>
              <w:right w:val="single" w:sz="4" w:space="0" w:color="auto"/>
            </w:tcBorders>
            <w:shd w:val="clear" w:color="auto" w:fill="auto"/>
            <w:vAlign w:val="center"/>
          </w:tcPr>
          <w:p w:rsidR="00F26E72" w:rsidRPr="005B6D16" w:rsidRDefault="00F26E72" w:rsidP="00C70137">
            <w:pPr>
              <w:pStyle w:val="1fffb"/>
              <w:rPr>
                <w:rFonts w:cs="Times New Roman"/>
                <w:szCs w:val="20"/>
              </w:rPr>
            </w:pPr>
            <w:r w:rsidRPr="005B6D16">
              <w:rPr>
                <w:rFonts w:cs="Times New Roman"/>
                <w:color w:val="000000"/>
                <w:szCs w:val="20"/>
              </w:rPr>
              <w:t>Теплотрасса 1 к жилому дому № 46 (кадастровый номер 86:08:0020501:34508)</w:t>
            </w:r>
          </w:p>
        </w:tc>
        <w:tc>
          <w:tcPr>
            <w:tcW w:w="509" w:type="pct"/>
            <w:vAlign w:val="center"/>
          </w:tcPr>
          <w:p w:rsidR="00F26E72" w:rsidRPr="005B6D16" w:rsidRDefault="00F26E72" w:rsidP="00C70137">
            <w:pPr>
              <w:pStyle w:val="1fffb"/>
              <w:rPr>
                <w:rFonts w:cs="Times New Roman"/>
                <w:szCs w:val="20"/>
              </w:rPr>
            </w:pPr>
            <w:r w:rsidRPr="005B6D16">
              <w:rPr>
                <w:rFonts w:cs="Times New Roman"/>
                <w:szCs w:val="20"/>
              </w:rPr>
              <w:t>219</w:t>
            </w:r>
          </w:p>
        </w:tc>
        <w:tc>
          <w:tcPr>
            <w:tcW w:w="544" w:type="pct"/>
            <w:tcBorders>
              <w:top w:val="nil"/>
              <w:left w:val="single" w:sz="4" w:space="0" w:color="auto"/>
              <w:bottom w:val="single" w:sz="4" w:space="0" w:color="auto"/>
              <w:right w:val="single" w:sz="4" w:space="0" w:color="auto"/>
            </w:tcBorders>
            <w:shd w:val="clear" w:color="auto" w:fill="auto"/>
            <w:noWrap/>
            <w:vAlign w:val="center"/>
          </w:tcPr>
          <w:p w:rsidR="00F26E72" w:rsidRPr="005B6D16" w:rsidRDefault="00F26E72" w:rsidP="00C70137">
            <w:pPr>
              <w:pStyle w:val="1fffb"/>
              <w:rPr>
                <w:rFonts w:cs="Times New Roman"/>
                <w:szCs w:val="20"/>
              </w:rPr>
            </w:pPr>
            <w:r w:rsidRPr="005B6D16">
              <w:rPr>
                <w:rFonts w:cs="Times New Roman"/>
                <w:szCs w:val="20"/>
              </w:rPr>
              <w:t>206,5</w:t>
            </w:r>
          </w:p>
        </w:tc>
        <w:tc>
          <w:tcPr>
            <w:tcW w:w="680" w:type="pct"/>
            <w:noWrap/>
            <w:vAlign w:val="center"/>
          </w:tcPr>
          <w:p w:rsidR="00F26E72" w:rsidRPr="005B6D16" w:rsidRDefault="00F26E72" w:rsidP="00C70137">
            <w:pPr>
              <w:pStyle w:val="1fffb"/>
              <w:rPr>
                <w:rFonts w:cs="Times New Roman"/>
                <w:szCs w:val="20"/>
              </w:rPr>
            </w:pPr>
            <w:r w:rsidRPr="005B6D16">
              <w:rPr>
                <w:rFonts w:cs="Times New Roman"/>
                <w:szCs w:val="20"/>
              </w:rPr>
              <w:t>распределительные</w:t>
            </w:r>
          </w:p>
        </w:tc>
        <w:tc>
          <w:tcPr>
            <w:tcW w:w="416" w:type="pct"/>
            <w:noWrap/>
            <w:vAlign w:val="center"/>
          </w:tcPr>
          <w:p w:rsidR="00F26E72" w:rsidRPr="005B6D16" w:rsidRDefault="00F26E72" w:rsidP="00C70137">
            <w:pPr>
              <w:pStyle w:val="1fffb"/>
              <w:rPr>
                <w:rFonts w:cs="Times New Roman"/>
                <w:szCs w:val="20"/>
              </w:rPr>
            </w:pPr>
            <w:r w:rsidRPr="005B6D16">
              <w:rPr>
                <w:rFonts w:cs="Times New Roman"/>
                <w:szCs w:val="20"/>
              </w:rPr>
              <w:t>подземная</w:t>
            </w:r>
          </w:p>
        </w:tc>
        <w:tc>
          <w:tcPr>
            <w:tcW w:w="500" w:type="pct"/>
            <w:noWrap/>
            <w:vAlign w:val="center"/>
          </w:tcPr>
          <w:p w:rsidR="00F26E72" w:rsidRPr="005B6D16" w:rsidRDefault="00F26E72" w:rsidP="00C70137">
            <w:pPr>
              <w:pStyle w:val="1fffb"/>
              <w:rPr>
                <w:rFonts w:cs="Times New Roman"/>
                <w:szCs w:val="20"/>
              </w:rPr>
            </w:pPr>
            <w:r w:rsidRPr="005B6D16">
              <w:rPr>
                <w:rFonts w:cs="Times New Roman"/>
                <w:szCs w:val="20"/>
              </w:rPr>
              <w:t>2003</w:t>
            </w:r>
          </w:p>
        </w:tc>
        <w:tc>
          <w:tcPr>
            <w:tcW w:w="357" w:type="pct"/>
            <w:vAlign w:val="center"/>
          </w:tcPr>
          <w:p w:rsidR="00F26E72" w:rsidRPr="005B6D16" w:rsidRDefault="00F26E72" w:rsidP="00C70137">
            <w:pPr>
              <w:pStyle w:val="1fffb"/>
              <w:rPr>
                <w:rFonts w:cs="Times New Roman"/>
                <w:szCs w:val="20"/>
              </w:rPr>
            </w:pPr>
            <w:r w:rsidRPr="005B6D16">
              <w:rPr>
                <w:rFonts w:cs="Times New Roman"/>
                <w:szCs w:val="20"/>
              </w:rPr>
              <w:t>ППУ, ПВХ</w:t>
            </w:r>
          </w:p>
        </w:tc>
        <w:tc>
          <w:tcPr>
            <w:tcW w:w="263" w:type="pct"/>
            <w:vAlign w:val="center"/>
          </w:tcPr>
          <w:p w:rsidR="00F26E72" w:rsidRPr="005B6D16" w:rsidRDefault="00F26E72" w:rsidP="00C70137">
            <w:pPr>
              <w:pStyle w:val="1fffb"/>
              <w:rPr>
                <w:rFonts w:cs="Times New Roman"/>
                <w:szCs w:val="20"/>
              </w:rPr>
            </w:pPr>
          </w:p>
        </w:tc>
      </w:tr>
      <w:tr w:rsidR="00F26E72" w:rsidRPr="005B6D16" w:rsidTr="00C70137">
        <w:trPr>
          <w:trHeight w:val="20"/>
        </w:trPr>
        <w:tc>
          <w:tcPr>
            <w:tcW w:w="1730" w:type="pct"/>
            <w:tcBorders>
              <w:top w:val="nil"/>
              <w:left w:val="single" w:sz="4" w:space="0" w:color="auto"/>
              <w:bottom w:val="single" w:sz="4" w:space="0" w:color="auto"/>
              <w:right w:val="single" w:sz="4" w:space="0" w:color="auto"/>
            </w:tcBorders>
            <w:shd w:val="clear" w:color="auto" w:fill="auto"/>
            <w:vAlign w:val="center"/>
          </w:tcPr>
          <w:p w:rsidR="00F26E72" w:rsidRPr="005B6D16" w:rsidRDefault="00F26E72" w:rsidP="00C70137">
            <w:pPr>
              <w:pStyle w:val="1fffb"/>
              <w:rPr>
                <w:rFonts w:cs="Times New Roman"/>
                <w:szCs w:val="20"/>
              </w:rPr>
            </w:pPr>
            <w:r w:rsidRPr="005B6D16">
              <w:rPr>
                <w:rFonts w:cs="Times New Roman"/>
                <w:color w:val="000000"/>
                <w:szCs w:val="20"/>
              </w:rPr>
              <w:t>Теплотрасса к ж.д.№47 (кадастровый номер 86:08:0020501:3468)</w:t>
            </w:r>
          </w:p>
        </w:tc>
        <w:tc>
          <w:tcPr>
            <w:tcW w:w="509" w:type="pct"/>
            <w:vAlign w:val="center"/>
          </w:tcPr>
          <w:p w:rsidR="00F26E72" w:rsidRPr="005B6D16" w:rsidRDefault="00F26E72" w:rsidP="00C70137">
            <w:pPr>
              <w:pStyle w:val="1fffb"/>
              <w:rPr>
                <w:rFonts w:cs="Times New Roman"/>
                <w:szCs w:val="20"/>
              </w:rPr>
            </w:pPr>
            <w:r w:rsidRPr="005B6D16">
              <w:rPr>
                <w:rFonts w:cs="Times New Roman"/>
                <w:szCs w:val="20"/>
              </w:rPr>
              <w:t>114</w:t>
            </w:r>
          </w:p>
        </w:tc>
        <w:tc>
          <w:tcPr>
            <w:tcW w:w="544" w:type="pct"/>
            <w:tcBorders>
              <w:top w:val="nil"/>
              <w:left w:val="single" w:sz="4" w:space="0" w:color="auto"/>
              <w:bottom w:val="single" w:sz="4" w:space="0" w:color="auto"/>
              <w:right w:val="single" w:sz="4" w:space="0" w:color="auto"/>
            </w:tcBorders>
            <w:shd w:val="clear" w:color="auto" w:fill="auto"/>
            <w:noWrap/>
            <w:vAlign w:val="center"/>
          </w:tcPr>
          <w:p w:rsidR="00F26E72" w:rsidRPr="005B6D16" w:rsidRDefault="00F26E72" w:rsidP="00C70137">
            <w:pPr>
              <w:pStyle w:val="1fffb"/>
              <w:rPr>
                <w:rFonts w:cs="Times New Roman"/>
                <w:szCs w:val="20"/>
              </w:rPr>
            </w:pPr>
            <w:r w:rsidRPr="005B6D16">
              <w:rPr>
                <w:rFonts w:cs="Times New Roman"/>
                <w:szCs w:val="20"/>
              </w:rPr>
              <w:t>29,0</w:t>
            </w:r>
          </w:p>
        </w:tc>
        <w:tc>
          <w:tcPr>
            <w:tcW w:w="680" w:type="pct"/>
            <w:noWrap/>
            <w:vAlign w:val="center"/>
          </w:tcPr>
          <w:p w:rsidR="00F26E72" w:rsidRPr="005B6D16" w:rsidRDefault="00F26E72" w:rsidP="00C70137">
            <w:pPr>
              <w:pStyle w:val="1fffb"/>
              <w:rPr>
                <w:rFonts w:cs="Times New Roman"/>
                <w:szCs w:val="20"/>
              </w:rPr>
            </w:pPr>
            <w:r w:rsidRPr="005B6D16">
              <w:rPr>
                <w:rFonts w:cs="Times New Roman"/>
                <w:szCs w:val="20"/>
              </w:rPr>
              <w:t>распределительные</w:t>
            </w:r>
          </w:p>
        </w:tc>
        <w:tc>
          <w:tcPr>
            <w:tcW w:w="416" w:type="pct"/>
            <w:noWrap/>
            <w:vAlign w:val="center"/>
          </w:tcPr>
          <w:p w:rsidR="00F26E72" w:rsidRPr="005B6D16" w:rsidRDefault="00F26E72" w:rsidP="00C70137">
            <w:pPr>
              <w:pStyle w:val="1fffb"/>
              <w:rPr>
                <w:rFonts w:cs="Times New Roman"/>
                <w:szCs w:val="20"/>
              </w:rPr>
            </w:pPr>
            <w:r w:rsidRPr="005B6D16">
              <w:rPr>
                <w:rFonts w:cs="Times New Roman"/>
                <w:szCs w:val="20"/>
              </w:rPr>
              <w:t>подземная</w:t>
            </w:r>
          </w:p>
        </w:tc>
        <w:tc>
          <w:tcPr>
            <w:tcW w:w="500" w:type="pct"/>
            <w:noWrap/>
            <w:vAlign w:val="center"/>
          </w:tcPr>
          <w:p w:rsidR="00F26E72" w:rsidRPr="005B6D16" w:rsidRDefault="00F26E72" w:rsidP="00C70137">
            <w:pPr>
              <w:pStyle w:val="1fffb"/>
              <w:rPr>
                <w:rFonts w:cs="Times New Roman"/>
                <w:szCs w:val="20"/>
              </w:rPr>
            </w:pPr>
            <w:r w:rsidRPr="005B6D16">
              <w:rPr>
                <w:rFonts w:cs="Times New Roman"/>
                <w:szCs w:val="20"/>
              </w:rPr>
              <w:t>2003</w:t>
            </w:r>
          </w:p>
        </w:tc>
        <w:tc>
          <w:tcPr>
            <w:tcW w:w="357" w:type="pct"/>
            <w:vAlign w:val="center"/>
          </w:tcPr>
          <w:p w:rsidR="00F26E72" w:rsidRPr="005B6D16" w:rsidRDefault="00F26E72" w:rsidP="00C70137">
            <w:pPr>
              <w:pStyle w:val="1fffb"/>
              <w:rPr>
                <w:rFonts w:cs="Times New Roman"/>
                <w:szCs w:val="20"/>
              </w:rPr>
            </w:pPr>
            <w:r w:rsidRPr="005B6D16">
              <w:rPr>
                <w:rFonts w:cs="Times New Roman"/>
                <w:szCs w:val="20"/>
              </w:rPr>
              <w:t>ППУ, ПВХ</w:t>
            </w:r>
          </w:p>
        </w:tc>
        <w:tc>
          <w:tcPr>
            <w:tcW w:w="263" w:type="pct"/>
            <w:vAlign w:val="center"/>
          </w:tcPr>
          <w:p w:rsidR="00F26E72" w:rsidRPr="005B6D16" w:rsidRDefault="00F26E72" w:rsidP="00C70137">
            <w:pPr>
              <w:pStyle w:val="1fffb"/>
              <w:rPr>
                <w:rFonts w:cs="Times New Roman"/>
                <w:szCs w:val="20"/>
              </w:rPr>
            </w:pPr>
          </w:p>
        </w:tc>
      </w:tr>
      <w:tr w:rsidR="00F26E72" w:rsidRPr="005B6D16" w:rsidTr="00C70137">
        <w:trPr>
          <w:trHeight w:val="20"/>
        </w:trPr>
        <w:tc>
          <w:tcPr>
            <w:tcW w:w="1730" w:type="pct"/>
            <w:tcBorders>
              <w:top w:val="nil"/>
              <w:left w:val="single" w:sz="4" w:space="0" w:color="auto"/>
              <w:bottom w:val="single" w:sz="4" w:space="0" w:color="auto"/>
              <w:right w:val="single" w:sz="4" w:space="0" w:color="auto"/>
            </w:tcBorders>
            <w:shd w:val="clear" w:color="auto" w:fill="auto"/>
            <w:vAlign w:val="center"/>
          </w:tcPr>
          <w:p w:rsidR="00F26E72" w:rsidRPr="005B6D16" w:rsidRDefault="00F26E72" w:rsidP="00C70137">
            <w:pPr>
              <w:pStyle w:val="1fffb"/>
              <w:rPr>
                <w:rFonts w:cs="Times New Roman"/>
                <w:szCs w:val="20"/>
              </w:rPr>
            </w:pPr>
            <w:r w:rsidRPr="005B6D16">
              <w:rPr>
                <w:rFonts w:cs="Times New Roman"/>
                <w:color w:val="000000"/>
                <w:szCs w:val="20"/>
              </w:rPr>
              <w:t>Теплотрасса 1 к жилому дому № 47 (кадастровый номер 86:08:0020501:3513)</w:t>
            </w:r>
          </w:p>
        </w:tc>
        <w:tc>
          <w:tcPr>
            <w:tcW w:w="509" w:type="pct"/>
            <w:vAlign w:val="center"/>
          </w:tcPr>
          <w:p w:rsidR="00F26E72" w:rsidRPr="005B6D16" w:rsidRDefault="00F26E72" w:rsidP="00C70137">
            <w:pPr>
              <w:pStyle w:val="1fffb"/>
              <w:rPr>
                <w:rFonts w:cs="Times New Roman"/>
                <w:szCs w:val="20"/>
              </w:rPr>
            </w:pPr>
            <w:r w:rsidRPr="005B6D16">
              <w:rPr>
                <w:rFonts w:cs="Times New Roman"/>
                <w:szCs w:val="20"/>
              </w:rPr>
              <w:t>114</w:t>
            </w:r>
          </w:p>
        </w:tc>
        <w:tc>
          <w:tcPr>
            <w:tcW w:w="544" w:type="pct"/>
            <w:tcBorders>
              <w:top w:val="nil"/>
              <w:left w:val="single" w:sz="4" w:space="0" w:color="auto"/>
              <w:bottom w:val="single" w:sz="4" w:space="0" w:color="auto"/>
              <w:right w:val="single" w:sz="4" w:space="0" w:color="auto"/>
            </w:tcBorders>
            <w:shd w:val="clear" w:color="auto" w:fill="auto"/>
            <w:noWrap/>
            <w:vAlign w:val="center"/>
          </w:tcPr>
          <w:p w:rsidR="00F26E72" w:rsidRPr="005B6D16" w:rsidRDefault="00F26E72" w:rsidP="00C70137">
            <w:pPr>
              <w:pStyle w:val="1fffb"/>
              <w:rPr>
                <w:rFonts w:cs="Times New Roman"/>
                <w:szCs w:val="20"/>
              </w:rPr>
            </w:pPr>
            <w:r w:rsidRPr="005B6D16">
              <w:rPr>
                <w:rFonts w:cs="Times New Roman"/>
                <w:szCs w:val="20"/>
              </w:rPr>
              <w:t>34,0</w:t>
            </w:r>
          </w:p>
        </w:tc>
        <w:tc>
          <w:tcPr>
            <w:tcW w:w="680" w:type="pct"/>
            <w:noWrap/>
            <w:vAlign w:val="center"/>
          </w:tcPr>
          <w:p w:rsidR="00F26E72" w:rsidRPr="005B6D16" w:rsidRDefault="00F26E72" w:rsidP="00C70137">
            <w:pPr>
              <w:pStyle w:val="1fffb"/>
              <w:rPr>
                <w:rFonts w:cs="Times New Roman"/>
                <w:szCs w:val="20"/>
              </w:rPr>
            </w:pPr>
            <w:r w:rsidRPr="005B6D16">
              <w:rPr>
                <w:rFonts w:cs="Times New Roman"/>
                <w:szCs w:val="20"/>
              </w:rPr>
              <w:t>распределительные</w:t>
            </w:r>
          </w:p>
        </w:tc>
        <w:tc>
          <w:tcPr>
            <w:tcW w:w="416" w:type="pct"/>
            <w:noWrap/>
            <w:vAlign w:val="center"/>
          </w:tcPr>
          <w:p w:rsidR="00F26E72" w:rsidRPr="005B6D16" w:rsidRDefault="00F26E72" w:rsidP="00C70137">
            <w:pPr>
              <w:pStyle w:val="1fffb"/>
              <w:rPr>
                <w:rFonts w:cs="Times New Roman"/>
                <w:szCs w:val="20"/>
              </w:rPr>
            </w:pPr>
            <w:r w:rsidRPr="005B6D16">
              <w:rPr>
                <w:rFonts w:cs="Times New Roman"/>
                <w:szCs w:val="20"/>
              </w:rPr>
              <w:t>подземная</w:t>
            </w:r>
          </w:p>
        </w:tc>
        <w:tc>
          <w:tcPr>
            <w:tcW w:w="500" w:type="pct"/>
            <w:noWrap/>
            <w:vAlign w:val="center"/>
          </w:tcPr>
          <w:p w:rsidR="00F26E72" w:rsidRPr="005B6D16" w:rsidRDefault="00F26E72" w:rsidP="00C70137">
            <w:pPr>
              <w:pStyle w:val="1fffb"/>
              <w:rPr>
                <w:rFonts w:cs="Times New Roman"/>
                <w:szCs w:val="20"/>
              </w:rPr>
            </w:pPr>
            <w:r w:rsidRPr="005B6D16">
              <w:rPr>
                <w:rFonts w:cs="Times New Roman"/>
                <w:szCs w:val="20"/>
              </w:rPr>
              <w:t>2003</w:t>
            </w:r>
          </w:p>
        </w:tc>
        <w:tc>
          <w:tcPr>
            <w:tcW w:w="357" w:type="pct"/>
            <w:vAlign w:val="center"/>
          </w:tcPr>
          <w:p w:rsidR="00F26E72" w:rsidRPr="005B6D16" w:rsidRDefault="00F26E72" w:rsidP="00C70137">
            <w:pPr>
              <w:pStyle w:val="1fffb"/>
              <w:rPr>
                <w:rFonts w:cs="Times New Roman"/>
                <w:szCs w:val="20"/>
              </w:rPr>
            </w:pPr>
            <w:r w:rsidRPr="005B6D16">
              <w:rPr>
                <w:rFonts w:cs="Times New Roman"/>
                <w:szCs w:val="20"/>
              </w:rPr>
              <w:t>ППУ, ПВХ</w:t>
            </w:r>
          </w:p>
        </w:tc>
        <w:tc>
          <w:tcPr>
            <w:tcW w:w="263" w:type="pct"/>
            <w:vAlign w:val="center"/>
          </w:tcPr>
          <w:p w:rsidR="00F26E72" w:rsidRPr="005B6D16" w:rsidRDefault="00F26E72" w:rsidP="00C70137">
            <w:pPr>
              <w:pStyle w:val="1fffb"/>
              <w:rPr>
                <w:rFonts w:cs="Times New Roman"/>
                <w:szCs w:val="20"/>
              </w:rPr>
            </w:pPr>
          </w:p>
        </w:tc>
      </w:tr>
      <w:tr w:rsidR="00F26E72" w:rsidRPr="005B6D16" w:rsidTr="00C70137">
        <w:trPr>
          <w:trHeight w:val="20"/>
        </w:trPr>
        <w:tc>
          <w:tcPr>
            <w:tcW w:w="1730" w:type="pct"/>
            <w:tcBorders>
              <w:top w:val="nil"/>
              <w:left w:val="single" w:sz="4" w:space="0" w:color="auto"/>
              <w:bottom w:val="single" w:sz="4" w:space="0" w:color="auto"/>
              <w:right w:val="single" w:sz="4" w:space="0" w:color="auto"/>
            </w:tcBorders>
            <w:shd w:val="clear" w:color="000000" w:fill="FFFFFF"/>
            <w:vAlign w:val="center"/>
          </w:tcPr>
          <w:p w:rsidR="00F26E72" w:rsidRPr="005B6D16" w:rsidRDefault="00F26E72" w:rsidP="00C70137">
            <w:pPr>
              <w:pStyle w:val="1fffb"/>
              <w:rPr>
                <w:rFonts w:cs="Times New Roman"/>
                <w:szCs w:val="20"/>
              </w:rPr>
            </w:pPr>
            <w:r w:rsidRPr="005B6D16">
              <w:rPr>
                <w:rFonts w:cs="Times New Roman"/>
                <w:color w:val="000000"/>
                <w:szCs w:val="20"/>
              </w:rPr>
              <w:t>Сети тепловодоснабжения - 723 м (кадастровый номер 86:08:0020501:4066)</w:t>
            </w:r>
          </w:p>
        </w:tc>
        <w:tc>
          <w:tcPr>
            <w:tcW w:w="509" w:type="pct"/>
            <w:vAlign w:val="center"/>
          </w:tcPr>
          <w:p w:rsidR="00F26E72" w:rsidRPr="005B6D16" w:rsidRDefault="00F26E72" w:rsidP="00C70137">
            <w:pPr>
              <w:pStyle w:val="1fffb"/>
              <w:rPr>
                <w:rFonts w:cs="Times New Roman"/>
                <w:szCs w:val="20"/>
              </w:rPr>
            </w:pPr>
            <w:r w:rsidRPr="005B6D16">
              <w:rPr>
                <w:rFonts w:cs="Times New Roman"/>
                <w:szCs w:val="20"/>
              </w:rPr>
              <w:t>426</w:t>
            </w:r>
          </w:p>
        </w:tc>
        <w:tc>
          <w:tcPr>
            <w:tcW w:w="544" w:type="pct"/>
            <w:tcBorders>
              <w:top w:val="nil"/>
              <w:left w:val="single" w:sz="4" w:space="0" w:color="auto"/>
              <w:bottom w:val="single" w:sz="4" w:space="0" w:color="auto"/>
              <w:right w:val="nil"/>
            </w:tcBorders>
            <w:shd w:val="clear" w:color="auto" w:fill="auto"/>
            <w:noWrap/>
            <w:vAlign w:val="center"/>
          </w:tcPr>
          <w:p w:rsidR="00F26E72" w:rsidRPr="005B6D16" w:rsidRDefault="00F26E72" w:rsidP="00C70137">
            <w:pPr>
              <w:pStyle w:val="1fffb"/>
              <w:rPr>
                <w:rFonts w:cs="Times New Roman"/>
                <w:szCs w:val="20"/>
              </w:rPr>
            </w:pPr>
            <w:r w:rsidRPr="005B6D16">
              <w:rPr>
                <w:rFonts w:cs="Times New Roman"/>
                <w:szCs w:val="20"/>
              </w:rPr>
              <w:t>723,0</w:t>
            </w:r>
          </w:p>
        </w:tc>
        <w:tc>
          <w:tcPr>
            <w:tcW w:w="680" w:type="pct"/>
            <w:noWrap/>
            <w:vAlign w:val="center"/>
          </w:tcPr>
          <w:p w:rsidR="00F26E72" w:rsidRPr="005B6D16" w:rsidRDefault="00F26E72" w:rsidP="00C70137">
            <w:pPr>
              <w:pStyle w:val="1fffb"/>
              <w:rPr>
                <w:rFonts w:cs="Times New Roman"/>
                <w:szCs w:val="20"/>
              </w:rPr>
            </w:pPr>
            <w:r w:rsidRPr="005B6D16">
              <w:rPr>
                <w:rFonts w:cs="Times New Roman"/>
                <w:szCs w:val="20"/>
              </w:rPr>
              <w:t>магистральные</w:t>
            </w:r>
          </w:p>
        </w:tc>
        <w:tc>
          <w:tcPr>
            <w:tcW w:w="416" w:type="pct"/>
            <w:noWrap/>
            <w:vAlign w:val="center"/>
          </w:tcPr>
          <w:p w:rsidR="00F26E72" w:rsidRPr="005B6D16" w:rsidRDefault="00F26E72" w:rsidP="00C70137">
            <w:pPr>
              <w:pStyle w:val="1fffb"/>
              <w:rPr>
                <w:rFonts w:cs="Times New Roman"/>
                <w:szCs w:val="20"/>
              </w:rPr>
            </w:pPr>
            <w:r w:rsidRPr="005B6D16">
              <w:rPr>
                <w:rFonts w:cs="Times New Roman"/>
                <w:szCs w:val="20"/>
              </w:rPr>
              <w:t>надземная</w:t>
            </w:r>
          </w:p>
        </w:tc>
        <w:tc>
          <w:tcPr>
            <w:tcW w:w="500" w:type="pct"/>
            <w:noWrap/>
            <w:vAlign w:val="center"/>
          </w:tcPr>
          <w:p w:rsidR="00F26E72" w:rsidRPr="005B6D16" w:rsidRDefault="00F26E72" w:rsidP="00C70137">
            <w:pPr>
              <w:pStyle w:val="1fffb"/>
              <w:rPr>
                <w:rFonts w:cs="Times New Roman"/>
                <w:szCs w:val="20"/>
              </w:rPr>
            </w:pPr>
            <w:r w:rsidRPr="005B6D16">
              <w:rPr>
                <w:rFonts w:cs="Times New Roman"/>
                <w:szCs w:val="20"/>
              </w:rPr>
              <w:t>2020</w:t>
            </w:r>
          </w:p>
        </w:tc>
        <w:tc>
          <w:tcPr>
            <w:tcW w:w="357" w:type="pct"/>
            <w:vAlign w:val="center"/>
          </w:tcPr>
          <w:p w:rsidR="00F26E72" w:rsidRPr="005B6D16" w:rsidRDefault="00F26E72" w:rsidP="00C70137">
            <w:pPr>
              <w:pStyle w:val="1fffb"/>
              <w:rPr>
                <w:rFonts w:cs="Times New Roman"/>
                <w:szCs w:val="20"/>
              </w:rPr>
            </w:pPr>
            <w:r w:rsidRPr="005B6D16">
              <w:rPr>
                <w:rFonts w:cs="Times New Roman"/>
                <w:szCs w:val="20"/>
              </w:rPr>
              <w:t>ППУ, ПВХ</w:t>
            </w:r>
          </w:p>
        </w:tc>
        <w:tc>
          <w:tcPr>
            <w:tcW w:w="263" w:type="pct"/>
            <w:vAlign w:val="center"/>
          </w:tcPr>
          <w:p w:rsidR="00F26E72" w:rsidRPr="005B6D16" w:rsidRDefault="00F26E72" w:rsidP="00C70137">
            <w:pPr>
              <w:pStyle w:val="1fffb"/>
              <w:rPr>
                <w:rFonts w:cs="Times New Roman"/>
                <w:szCs w:val="20"/>
              </w:rPr>
            </w:pPr>
          </w:p>
        </w:tc>
      </w:tr>
      <w:tr w:rsidR="00F26E72" w:rsidRPr="005B6D16" w:rsidTr="00C70137">
        <w:trPr>
          <w:trHeight w:val="20"/>
        </w:trPr>
        <w:tc>
          <w:tcPr>
            <w:tcW w:w="1730" w:type="pct"/>
            <w:tcBorders>
              <w:top w:val="nil"/>
              <w:left w:val="single" w:sz="4" w:space="0" w:color="auto"/>
              <w:bottom w:val="single" w:sz="4" w:space="0" w:color="auto"/>
              <w:right w:val="single" w:sz="4" w:space="0" w:color="auto"/>
            </w:tcBorders>
            <w:shd w:val="clear" w:color="000000" w:fill="FFFFFF"/>
            <w:vAlign w:val="center"/>
          </w:tcPr>
          <w:p w:rsidR="00F26E72" w:rsidRPr="005B6D16" w:rsidRDefault="00F26E72" w:rsidP="00C70137">
            <w:pPr>
              <w:pStyle w:val="1fffb"/>
              <w:rPr>
                <w:rFonts w:cs="Times New Roman"/>
                <w:szCs w:val="20"/>
              </w:rPr>
            </w:pPr>
            <w:r w:rsidRPr="005B6D16">
              <w:rPr>
                <w:rFonts w:cs="Times New Roman"/>
                <w:color w:val="000000"/>
                <w:szCs w:val="20"/>
              </w:rPr>
              <w:t>Сети теплоснабжения сп.Сингапай (детский сад на 120 мест) (кадастровый номер 86:08:0020501:4706)</w:t>
            </w:r>
          </w:p>
        </w:tc>
        <w:tc>
          <w:tcPr>
            <w:tcW w:w="509" w:type="pct"/>
            <w:vAlign w:val="center"/>
          </w:tcPr>
          <w:p w:rsidR="00F26E72" w:rsidRPr="005B6D16" w:rsidRDefault="00F26E72" w:rsidP="00C70137">
            <w:pPr>
              <w:pStyle w:val="1fffb"/>
              <w:rPr>
                <w:rFonts w:cs="Times New Roman"/>
                <w:szCs w:val="20"/>
              </w:rPr>
            </w:pPr>
            <w:r w:rsidRPr="005B6D16">
              <w:rPr>
                <w:rFonts w:cs="Times New Roman"/>
                <w:szCs w:val="20"/>
              </w:rPr>
              <w:t>114</w:t>
            </w:r>
          </w:p>
        </w:tc>
        <w:tc>
          <w:tcPr>
            <w:tcW w:w="544" w:type="pct"/>
            <w:tcBorders>
              <w:top w:val="nil"/>
              <w:left w:val="single" w:sz="4" w:space="0" w:color="auto"/>
              <w:bottom w:val="single" w:sz="4" w:space="0" w:color="auto"/>
              <w:right w:val="single" w:sz="4" w:space="0" w:color="auto"/>
            </w:tcBorders>
            <w:shd w:val="clear" w:color="auto" w:fill="auto"/>
            <w:noWrap/>
            <w:vAlign w:val="center"/>
          </w:tcPr>
          <w:p w:rsidR="00F26E72" w:rsidRPr="005B6D16" w:rsidRDefault="00F26E72" w:rsidP="00C70137">
            <w:pPr>
              <w:pStyle w:val="1fffb"/>
              <w:rPr>
                <w:rFonts w:cs="Times New Roman"/>
                <w:szCs w:val="20"/>
              </w:rPr>
            </w:pPr>
            <w:r w:rsidRPr="005B6D16">
              <w:rPr>
                <w:rFonts w:cs="Times New Roman"/>
                <w:color w:val="000000"/>
                <w:szCs w:val="20"/>
              </w:rPr>
              <w:t>54,0</w:t>
            </w:r>
          </w:p>
        </w:tc>
        <w:tc>
          <w:tcPr>
            <w:tcW w:w="680" w:type="pct"/>
            <w:noWrap/>
            <w:vAlign w:val="center"/>
          </w:tcPr>
          <w:p w:rsidR="00F26E72" w:rsidRPr="005B6D16" w:rsidRDefault="00F26E72" w:rsidP="00C70137">
            <w:pPr>
              <w:pStyle w:val="1fffb"/>
              <w:rPr>
                <w:rFonts w:cs="Times New Roman"/>
                <w:szCs w:val="20"/>
              </w:rPr>
            </w:pPr>
            <w:r w:rsidRPr="005B6D16">
              <w:rPr>
                <w:rFonts w:cs="Times New Roman"/>
                <w:szCs w:val="20"/>
              </w:rPr>
              <w:t>распределительные</w:t>
            </w:r>
          </w:p>
        </w:tc>
        <w:tc>
          <w:tcPr>
            <w:tcW w:w="416" w:type="pct"/>
            <w:noWrap/>
            <w:vAlign w:val="center"/>
          </w:tcPr>
          <w:p w:rsidR="00F26E72" w:rsidRPr="005B6D16" w:rsidRDefault="00F26E72" w:rsidP="00C70137">
            <w:pPr>
              <w:pStyle w:val="1fffb"/>
              <w:rPr>
                <w:rFonts w:cs="Times New Roman"/>
                <w:szCs w:val="20"/>
              </w:rPr>
            </w:pPr>
            <w:r w:rsidRPr="005B6D16">
              <w:rPr>
                <w:rFonts w:cs="Times New Roman"/>
                <w:szCs w:val="20"/>
              </w:rPr>
              <w:t>подземная</w:t>
            </w:r>
          </w:p>
        </w:tc>
        <w:tc>
          <w:tcPr>
            <w:tcW w:w="500" w:type="pct"/>
            <w:noWrap/>
            <w:vAlign w:val="center"/>
          </w:tcPr>
          <w:p w:rsidR="00F26E72" w:rsidRPr="005B6D16" w:rsidRDefault="00F26E72" w:rsidP="00C70137">
            <w:pPr>
              <w:pStyle w:val="1fffb"/>
              <w:rPr>
                <w:rFonts w:cs="Times New Roman"/>
                <w:szCs w:val="20"/>
              </w:rPr>
            </w:pPr>
            <w:r w:rsidRPr="005B6D16">
              <w:rPr>
                <w:rFonts w:cs="Times New Roman"/>
                <w:szCs w:val="20"/>
              </w:rPr>
              <w:t>2021</w:t>
            </w:r>
          </w:p>
        </w:tc>
        <w:tc>
          <w:tcPr>
            <w:tcW w:w="357" w:type="pct"/>
            <w:vAlign w:val="center"/>
          </w:tcPr>
          <w:p w:rsidR="00F26E72" w:rsidRPr="005B6D16" w:rsidRDefault="00F26E72" w:rsidP="00C70137">
            <w:pPr>
              <w:pStyle w:val="1fffb"/>
              <w:rPr>
                <w:rFonts w:cs="Times New Roman"/>
                <w:szCs w:val="20"/>
              </w:rPr>
            </w:pPr>
            <w:r w:rsidRPr="005B6D16">
              <w:rPr>
                <w:rFonts w:cs="Times New Roman"/>
                <w:szCs w:val="20"/>
              </w:rPr>
              <w:t>ППУ, ПВХ</w:t>
            </w:r>
          </w:p>
        </w:tc>
        <w:tc>
          <w:tcPr>
            <w:tcW w:w="263" w:type="pct"/>
            <w:vAlign w:val="center"/>
          </w:tcPr>
          <w:p w:rsidR="00F26E72" w:rsidRPr="005B6D16" w:rsidRDefault="00F26E72" w:rsidP="00C70137">
            <w:pPr>
              <w:pStyle w:val="1fffb"/>
              <w:rPr>
                <w:rFonts w:cs="Times New Roman"/>
                <w:szCs w:val="20"/>
              </w:rPr>
            </w:pPr>
          </w:p>
        </w:tc>
      </w:tr>
      <w:tr w:rsidR="00F26E72" w:rsidRPr="005B6D16" w:rsidTr="00C70137">
        <w:trPr>
          <w:trHeight w:val="20"/>
        </w:trPr>
        <w:tc>
          <w:tcPr>
            <w:tcW w:w="1730" w:type="pct"/>
            <w:tcBorders>
              <w:top w:val="nil"/>
              <w:left w:val="single" w:sz="4" w:space="0" w:color="auto"/>
              <w:bottom w:val="single" w:sz="4" w:space="0" w:color="auto"/>
              <w:right w:val="single" w:sz="4" w:space="0" w:color="auto"/>
            </w:tcBorders>
            <w:shd w:val="clear" w:color="000000" w:fill="FFFFFF"/>
            <w:vAlign w:val="center"/>
          </w:tcPr>
          <w:p w:rsidR="00F26E72" w:rsidRPr="005B6D16" w:rsidRDefault="00F26E72" w:rsidP="00C70137">
            <w:pPr>
              <w:pStyle w:val="1fffb"/>
              <w:rPr>
                <w:rFonts w:cs="Times New Roman"/>
                <w:szCs w:val="20"/>
              </w:rPr>
            </w:pPr>
            <w:r w:rsidRPr="005B6D16">
              <w:rPr>
                <w:rFonts w:cs="Times New Roman"/>
                <w:color w:val="000000"/>
                <w:szCs w:val="20"/>
              </w:rPr>
              <w:t>Сети теплоснабжения сп.Сингапай (кадастровый номер 86:08:0020501:4717)</w:t>
            </w:r>
          </w:p>
        </w:tc>
        <w:tc>
          <w:tcPr>
            <w:tcW w:w="509" w:type="pct"/>
            <w:vAlign w:val="center"/>
          </w:tcPr>
          <w:p w:rsidR="00F26E72" w:rsidRPr="005B6D16" w:rsidRDefault="00F26E72" w:rsidP="00C70137">
            <w:pPr>
              <w:pStyle w:val="1fffb"/>
              <w:rPr>
                <w:rFonts w:cs="Times New Roman"/>
                <w:szCs w:val="20"/>
              </w:rPr>
            </w:pPr>
            <w:r w:rsidRPr="005B6D16">
              <w:rPr>
                <w:rFonts w:cs="Times New Roman"/>
                <w:szCs w:val="20"/>
              </w:rPr>
              <w:t>219-325</w:t>
            </w:r>
          </w:p>
        </w:tc>
        <w:tc>
          <w:tcPr>
            <w:tcW w:w="544" w:type="pct"/>
            <w:tcBorders>
              <w:top w:val="nil"/>
              <w:left w:val="single" w:sz="4" w:space="0" w:color="auto"/>
              <w:bottom w:val="single" w:sz="4" w:space="0" w:color="auto"/>
              <w:right w:val="single" w:sz="4" w:space="0" w:color="auto"/>
            </w:tcBorders>
            <w:shd w:val="clear" w:color="auto" w:fill="auto"/>
            <w:noWrap/>
            <w:vAlign w:val="center"/>
          </w:tcPr>
          <w:p w:rsidR="00F26E72" w:rsidRPr="005B6D16" w:rsidRDefault="00F26E72" w:rsidP="00C70137">
            <w:pPr>
              <w:pStyle w:val="1fffb"/>
              <w:rPr>
                <w:rFonts w:cs="Times New Roman"/>
                <w:szCs w:val="20"/>
              </w:rPr>
            </w:pPr>
            <w:r w:rsidRPr="005B6D16">
              <w:rPr>
                <w:rFonts w:cs="Times New Roman"/>
                <w:color w:val="000000"/>
                <w:szCs w:val="20"/>
              </w:rPr>
              <w:t>755,0</w:t>
            </w:r>
          </w:p>
        </w:tc>
        <w:tc>
          <w:tcPr>
            <w:tcW w:w="680" w:type="pct"/>
            <w:noWrap/>
            <w:vAlign w:val="center"/>
          </w:tcPr>
          <w:p w:rsidR="00F26E72" w:rsidRPr="005B6D16" w:rsidRDefault="00F26E72" w:rsidP="00C70137">
            <w:pPr>
              <w:pStyle w:val="1fffb"/>
              <w:rPr>
                <w:rFonts w:cs="Times New Roman"/>
                <w:szCs w:val="20"/>
              </w:rPr>
            </w:pPr>
            <w:r w:rsidRPr="005B6D16">
              <w:rPr>
                <w:rFonts w:cs="Times New Roman"/>
                <w:szCs w:val="20"/>
              </w:rPr>
              <w:t>распределительные</w:t>
            </w:r>
          </w:p>
        </w:tc>
        <w:tc>
          <w:tcPr>
            <w:tcW w:w="416" w:type="pct"/>
            <w:noWrap/>
            <w:vAlign w:val="center"/>
          </w:tcPr>
          <w:p w:rsidR="00F26E72" w:rsidRPr="005B6D16" w:rsidRDefault="00F26E72" w:rsidP="00C70137">
            <w:pPr>
              <w:pStyle w:val="1fffb"/>
              <w:rPr>
                <w:rFonts w:cs="Times New Roman"/>
                <w:szCs w:val="20"/>
              </w:rPr>
            </w:pPr>
            <w:r w:rsidRPr="005B6D16">
              <w:rPr>
                <w:rFonts w:cs="Times New Roman"/>
                <w:szCs w:val="20"/>
              </w:rPr>
              <w:t>подземная</w:t>
            </w:r>
          </w:p>
        </w:tc>
        <w:tc>
          <w:tcPr>
            <w:tcW w:w="500" w:type="pct"/>
            <w:noWrap/>
            <w:vAlign w:val="center"/>
          </w:tcPr>
          <w:p w:rsidR="00F26E72" w:rsidRPr="005B6D16" w:rsidRDefault="00F26E72" w:rsidP="00C70137">
            <w:pPr>
              <w:pStyle w:val="1fffb"/>
              <w:rPr>
                <w:rFonts w:cs="Times New Roman"/>
                <w:szCs w:val="20"/>
              </w:rPr>
            </w:pPr>
            <w:r w:rsidRPr="005B6D16">
              <w:rPr>
                <w:rFonts w:cs="Times New Roman"/>
                <w:szCs w:val="20"/>
              </w:rPr>
              <w:t>2021</w:t>
            </w:r>
          </w:p>
        </w:tc>
        <w:tc>
          <w:tcPr>
            <w:tcW w:w="357" w:type="pct"/>
            <w:vAlign w:val="center"/>
          </w:tcPr>
          <w:p w:rsidR="00F26E72" w:rsidRPr="005B6D16" w:rsidRDefault="00F26E72" w:rsidP="00C70137">
            <w:pPr>
              <w:pStyle w:val="1fffb"/>
              <w:rPr>
                <w:rFonts w:cs="Times New Roman"/>
                <w:szCs w:val="20"/>
              </w:rPr>
            </w:pPr>
            <w:r w:rsidRPr="005B6D16">
              <w:rPr>
                <w:rFonts w:cs="Times New Roman"/>
                <w:szCs w:val="20"/>
              </w:rPr>
              <w:t>ППУ, ПВХ</w:t>
            </w:r>
          </w:p>
        </w:tc>
        <w:tc>
          <w:tcPr>
            <w:tcW w:w="263" w:type="pct"/>
            <w:vAlign w:val="center"/>
          </w:tcPr>
          <w:p w:rsidR="00F26E72" w:rsidRPr="005B6D16" w:rsidRDefault="00F26E72" w:rsidP="00C70137">
            <w:pPr>
              <w:pStyle w:val="1fffb"/>
              <w:rPr>
                <w:rFonts w:cs="Times New Roman"/>
                <w:szCs w:val="20"/>
              </w:rPr>
            </w:pPr>
          </w:p>
        </w:tc>
      </w:tr>
      <w:tr w:rsidR="00F26E72" w:rsidRPr="005B6D16" w:rsidTr="00C70137">
        <w:trPr>
          <w:trHeight w:val="20"/>
        </w:trPr>
        <w:tc>
          <w:tcPr>
            <w:tcW w:w="1730" w:type="pct"/>
            <w:tcBorders>
              <w:top w:val="nil"/>
              <w:left w:val="single" w:sz="4" w:space="0" w:color="auto"/>
              <w:bottom w:val="single" w:sz="4" w:space="0" w:color="auto"/>
              <w:right w:val="single" w:sz="4" w:space="0" w:color="auto"/>
            </w:tcBorders>
            <w:shd w:val="clear" w:color="000000" w:fill="FFFFFF"/>
            <w:vAlign w:val="center"/>
          </w:tcPr>
          <w:p w:rsidR="00F26E72" w:rsidRPr="005B6D16" w:rsidRDefault="00F26E72" w:rsidP="00C70137">
            <w:pPr>
              <w:pStyle w:val="1fffb"/>
              <w:rPr>
                <w:rFonts w:cs="Times New Roman"/>
                <w:szCs w:val="20"/>
              </w:rPr>
            </w:pPr>
            <w:r w:rsidRPr="005B6D16">
              <w:rPr>
                <w:rFonts w:cs="Times New Roman"/>
                <w:color w:val="000000"/>
                <w:szCs w:val="20"/>
              </w:rPr>
              <w:t>Сети теплоснабжения сп.Сингапай ул. Круг В-1 (кадастровый номер 86:08:0020501:4682)</w:t>
            </w:r>
          </w:p>
        </w:tc>
        <w:tc>
          <w:tcPr>
            <w:tcW w:w="509" w:type="pct"/>
            <w:vAlign w:val="center"/>
          </w:tcPr>
          <w:p w:rsidR="00F26E72" w:rsidRPr="005B6D16" w:rsidRDefault="00F26E72" w:rsidP="00C70137">
            <w:pPr>
              <w:pStyle w:val="1fffb"/>
              <w:rPr>
                <w:rFonts w:cs="Times New Roman"/>
                <w:szCs w:val="20"/>
              </w:rPr>
            </w:pPr>
            <w:r w:rsidRPr="005B6D16">
              <w:rPr>
                <w:rFonts w:cs="Times New Roman"/>
                <w:szCs w:val="20"/>
              </w:rPr>
              <w:t>89-159</w:t>
            </w:r>
          </w:p>
        </w:tc>
        <w:tc>
          <w:tcPr>
            <w:tcW w:w="544" w:type="pct"/>
            <w:tcBorders>
              <w:top w:val="nil"/>
              <w:left w:val="single" w:sz="4" w:space="0" w:color="auto"/>
              <w:bottom w:val="single" w:sz="4" w:space="0" w:color="auto"/>
              <w:right w:val="single" w:sz="4" w:space="0" w:color="auto"/>
            </w:tcBorders>
            <w:shd w:val="clear" w:color="auto" w:fill="auto"/>
            <w:noWrap/>
            <w:vAlign w:val="center"/>
          </w:tcPr>
          <w:p w:rsidR="00F26E72" w:rsidRPr="005B6D16" w:rsidRDefault="00F26E72" w:rsidP="00C70137">
            <w:pPr>
              <w:pStyle w:val="1fffb"/>
              <w:rPr>
                <w:rFonts w:cs="Times New Roman"/>
                <w:szCs w:val="20"/>
              </w:rPr>
            </w:pPr>
            <w:r w:rsidRPr="005B6D16">
              <w:rPr>
                <w:rFonts w:cs="Times New Roman"/>
                <w:color w:val="000000"/>
                <w:szCs w:val="20"/>
              </w:rPr>
              <w:t>691,0</w:t>
            </w:r>
          </w:p>
        </w:tc>
        <w:tc>
          <w:tcPr>
            <w:tcW w:w="680" w:type="pct"/>
            <w:noWrap/>
            <w:vAlign w:val="center"/>
          </w:tcPr>
          <w:p w:rsidR="00F26E72" w:rsidRPr="005B6D16" w:rsidRDefault="00F26E72" w:rsidP="00C70137">
            <w:pPr>
              <w:pStyle w:val="1fffb"/>
              <w:rPr>
                <w:rFonts w:cs="Times New Roman"/>
                <w:szCs w:val="20"/>
              </w:rPr>
            </w:pPr>
            <w:r w:rsidRPr="005B6D16">
              <w:rPr>
                <w:rFonts w:cs="Times New Roman"/>
                <w:szCs w:val="20"/>
              </w:rPr>
              <w:t>распределительные</w:t>
            </w:r>
          </w:p>
        </w:tc>
        <w:tc>
          <w:tcPr>
            <w:tcW w:w="416" w:type="pct"/>
            <w:noWrap/>
            <w:vAlign w:val="center"/>
          </w:tcPr>
          <w:p w:rsidR="00F26E72" w:rsidRPr="005B6D16" w:rsidRDefault="00F26E72" w:rsidP="00C70137">
            <w:pPr>
              <w:pStyle w:val="1fffb"/>
              <w:rPr>
                <w:rFonts w:cs="Times New Roman"/>
                <w:szCs w:val="20"/>
              </w:rPr>
            </w:pPr>
            <w:r w:rsidRPr="005B6D16">
              <w:rPr>
                <w:rFonts w:cs="Times New Roman"/>
                <w:szCs w:val="20"/>
              </w:rPr>
              <w:t>подземная</w:t>
            </w:r>
          </w:p>
        </w:tc>
        <w:tc>
          <w:tcPr>
            <w:tcW w:w="500" w:type="pct"/>
            <w:noWrap/>
            <w:vAlign w:val="center"/>
          </w:tcPr>
          <w:p w:rsidR="00F26E72" w:rsidRPr="005B6D16" w:rsidRDefault="00F26E72" w:rsidP="00C70137">
            <w:pPr>
              <w:pStyle w:val="1fffb"/>
              <w:rPr>
                <w:rFonts w:cs="Times New Roman"/>
                <w:szCs w:val="20"/>
              </w:rPr>
            </w:pPr>
            <w:r w:rsidRPr="005B6D16">
              <w:rPr>
                <w:rFonts w:cs="Times New Roman"/>
                <w:szCs w:val="20"/>
              </w:rPr>
              <w:t>2021</w:t>
            </w:r>
          </w:p>
        </w:tc>
        <w:tc>
          <w:tcPr>
            <w:tcW w:w="357" w:type="pct"/>
            <w:vAlign w:val="center"/>
          </w:tcPr>
          <w:p w:rsidR="00F26E72" w:rsidRPr="005B6D16" w:rsidRDefault="00F26E72" w:rsidP="00C70137">
            <w:pPr>
              <w:pStyle w:val="1fffb"/>
              <w:rPr>
                <w:rFonts w:cs="Times New Roman"/>
                <w:szCs w:val="20"/>
              </w:rPr>
            </w:pPr>
            <w:r w:rsidRPr="005B6D16">
              <w:rPr>
                <w:rFonts w:cs="Times New Roman"/>
                <w:szCs w:val="20"/>
              </w:rPr>
              <w:t>ППУ, ПВХ</w:t>
            </w:r>
          </w:p>
        </w:tc>
        <w:tc>
          <w:tcPr>
            <w:tcW w:w="263" w:type="pct"/>
            <w:vAlign w:val="center"/>
          </w:tcPr>
          <w:p w:rsidR="00F26E72" w:rsidRPr="005B6D16" w:rsidRDefault="00F26E72" w:rsidP="00C70137">
            <w:pPr>
              <w:pStyle w:val="1fffb"/>
              <w:rPr>
                <w:rFonts w:cs="Times New Roman"/>
                <w:szCs w:val="20"/>
              </w:rPr>
            </w:pPr>
          </w:p>
        </w:tc>
      </w:tr>
      <w:tr w:rsidR="00F26E72" w:rsidRPr="005B6D16" w:rsidTr="00C70137">
        <w:trPr>
          <w:trHeight w:val="20"/>
        </w:trPr>
        <w:tc>
          <w:tcPr>
            <w:tcW w:w="1730" w:type="pct"/>
            <w:tcBorders>
              <w:top w:val="nil"/>
              <w:left w:val="single" w:sz="4" w:space="0" w:color="auto"/>
              <w:bottom w:val="single" w:sz="4" w:space="0" w:color="auto"/>
              <w:right w:val="single" w:sz="4" w:space="0" w:color="auto"/>
            </w:tcBorders>
            <w:shd w:val="clear" w:color="000000" w:fill="FFFFFF"/>
            <w:vAlign w:val="center"/>
          </w:tcPr>
          <w:p w:rsidR="00F26E72" w:rsidRPr="005B6D16" w:rsidRDefault="00F26E72" w:rsidP="00C70137">
            <w:pPr>
              <w:pStyle w:val="1fffb"/>
              <w:rPr>
                <w:rFonts w:cs="Times New Roman"/>
                <w:szCs w:val="20"/>
              </w:rPr>
            </w:pPr>
            <w:r w:rsidRPr="005B6D16">
              <w:rPr>
                <w:rFonts w:cs="Times New Roman"/>
                <w:color w:val="000000"/>
                <w:szCs w:val="20"/>
              </w:rPr>
              <w:t>Сети тепловодоснабжения (ФОК сп.Сингапай) (кадастровый номер 86:08:0020501:4715)</w:t>
            </w:r>
          </w:p>
        </w:tc>
        <w:tc>
          <w:tcPr>
            <w:tcW w:w="509" w:type="pct"/>
            <w:vAlign w:val="center"/>
          </w:tcPr>
          <w:p w:rsidR="00F26E72" w:rsidRPr="005B6D16" w:rsidRDefault="00F26E72" w:rsidP="00C70137">
            <w:pPr>
              <w:pStyle w:val="1fffb"/>
              <w:rPr>
                <w:rFonts w:cs="Times New Roman"/>
                <w:szCs w:val="20"/>
              </w:rPr>
            </w:pPr>
            <w:r w:rsidRPr="005B6D16">
              <w:rPr>
                <w:rFonts w:cs="Times New Roman"/>
                <w:szCs w:val="20"/>
              </w:rPr>
              <w:t>114</w:t>
            </w:r>
          </w:p>
        </w:tc>
        <w:tc>
          <w:tcPr>
            <w:tcW w:w="544" w:type="pct"/>
            <w:tcBorders>
              <w:top w:val="nil"/>
              <w:left w:val="single" w:sz="4" w:space="0" w:color="auto"/>
              <w:bottom w:val="single" w:sz="4" w:space="0" w:color="auto"/>
              <w:right w:val="single" w:sz="4" w:space="0" w:color="auto"/>
            </w:tcBorders>
            <w:shd w:val="clear" w:color="auto" w:fill="auto"/>
            <w:noWrap/>
            <w:vAlign w:val="center"/>
          </w:tcPr>
          <w:p w:rsidR="00F26E72" w:rsidRPr="005B6D16" w:rsidRDefault="00F26E72" w:rsidP="00C70137">
            <w:pPr>
              <w:pStyle w:val="1fffb"/>
              <w:rPr>
                <w:rFonts w:cs="Times New Roman"/>
                <w:szCs w:val="20"/>
              </w:rPr>
            </w:pPr>
            <w:r w:rsidRPr="005B6D16">
              <w:rPr>
                <w:rFonts w:cs="Times New Roman"/>
                <w:color w:val="000000"/>
                <w:szCs w:val="20"/>
              </w:rPr>
              <w:t>131,0</w:t>
            </w:r>
          </w:p>
        </w:tc>
        <w:tc>
          <w:tcPr>
            <w:tcW w:w="680" w:type="pct"/>
            <w:noWrap/>
            <w:vAlign w:val="center"/>
          </w:tcPr>
          <w:p w:rsidR="00F26E72" w:rsidRPr="005B6D16" w:rsidRDefault="00F26E72" w:rsidP="00C70137">
            <w:pPr>
              <w:pStyle w:val="1fffb"/>
              <w:rPr>
                <w:rFonts w:cs="Times New Roman"/>
                <w:szCs w:val="20"/>
              </w:rPr>
            </w:pPr>
            <w:r w:rsidRPr="005B6D16">
              <w:rPr>
                <w:rFonts w:cs="Times New Roman"/>
                <w:szCs w:val="20"/>
              </w:rPr>
              <w:t>распределительные</w:t>
            </w:r>
          </w:p>
        </w:tc>
        <w:tc>
          <w:tcPr>
            <w:tcW w:w="416" w:type="pct"/>
            <w:noWrap/>
            <w:vAlign w:val="center"/>
          </w:tcPr>
          <w:p w:rsidR="00F26E72" w:rsidRPr="005B6D16" w:rsidRDefault="00F26E72" w:rsidP="00C70137">
            <w:pPr>
              <w:pStyle w:val="1fffb"/>
              <w:rPr>
                <w:rFonts w:cs="Times New Roman"/>
                <w:szCs w:val="20"/>
              </w:rPr>
            </w:pPr>
            <w:r w:rsidRPr="005B6D16">
              <w:rPr>
                <w:rFonts w:cs="Times New Roman"/>
                <w:szCs w:val="20"/>
              </w:rPr>
              <w:t>подземная</w:t>
            </w:r>
          </w:p>
        </w:tc>
        <w:tc>
          <w:tcPr>
            <w:tcW w:w="500" w:type="pct"/>
            <w:noWrap/>
            <w:vAlign w:val="center"/>
          </w:tcPr>
          <w:p w:rsidR="00F26E72" w:rsidRPr="005B6D16" w:rsidRDefault="00F26E72" w:rsidP="00C70137">
            <w:pPr>
              <w:pStyle w:val="1fffb"/>
              <w:rPr>
                <w:rFonts w:cs="Times New Roman"/>
                <w:szCs w:val="20"/>
              </w:rPr>
            </w:pPr>
            <w:r w:rsidRPr="005B6D16">
              <w:rPr>
                <w:rFonts w:cs="Times New Roman"/>
                <w:szCs w:val="20"/>
              </w:rPr>
              <w:t>2022</w:t>
            </w:r>
          </w:p>
        </w:tc>
        <w:tc>
          <w:tcPr>
            <w:tcW w:w="357" w:type="pct"/>
            <w:vAlign w:val="center"/>
          </w:tcPr>
          <w:p w:rsidR="00F26E72" w:rsidRPr="005B6D16" w:rsidRDefault="00F26E72" w:rsidP="00C70137">
            <w:pPr>
              <w:pStyle w:val="1fffb"/>
              <w:rPr>
                <w:rFonts w:cs="Times New Roman"/>
                <w:szCs w:val="20"/>
              </w:rPr>
            </w:pPr>
            <w:r w:rsidRPr="005B6D16">
              <w:rPr>
                <w:rFonts w:cs="Times New Roman"/>
                <w:szCs w:val="20"/>
              </w:rPr>
              <w:t>ППУ, ПВХ</w:t>
            </w:r>
          </w:p>
        </w:tc>
        <w:tc>
          <w:tcPr>
            <w:tcW w:w="263" w:type="pct"/>
            <w:vAlign w:val="center"/>
          </w:tcPr>
          <w:p w:rsidR="00F26E72" w:rsidRPr="005B6D16" w:rsidRDefault="00F26E72" w:rsidP="00C70137">
            <w:pPr>
              <w:pStyle w:val="1fffb"/>
              <w:rPr>
                <w:rFonts w:cs="Times New Roman"/>
                <w:szCs w:val="20"/>
              </w:rPr>
            </w:pPr>
          </w:p>
        </w:tc>
      </w:tr>
      <w:tr w:rsidR="00F26E72" w:rsidRPr="005B6D16" w:rsidTr="00C70137">
        <w:trPr>
          <w:trHeight w:val="20"/>
        </w:trPr>
        <w:tc>
          <w:tcPr>
            <w:tcW w:w="1730" w:type="pct"/>
            <w:tcBorders>
              <w:top w:val="nil"/>
              <w:left w:val="single" w:sz="4" w:space="0" w:color="auto"/>
              <w:bottom w:val="single" w:sz="4" w:space="0" w:color="auto"/>
              <w:right w:val="single" w:sz="4" w:space="0" w:color="auto"/>
            </w:tcBorders>
            <w:shd w:val="clear" w:color="000000" w:fill="FFFFFF"/>
            <w:vAlign w:val="center"/>
          </w:tcPr>
          <w:p w:rsidR="00F26E72" w:rsidRPr="005B6D16" w:rsidRDefault="00F26E72" w:rsidP="00C70137">
            <w:pPr>
              <w:pStyle w:val="1fffb"/>
              <w:rPr>
                <w:rFonts w:cs="Times New Roman"/>
                <w:szCs w:val="20"/>
              </w:rPr>
            </w:pPr>
            <w:r w:rsidRPr="005B6D16">
              <w:rPr>
                <w:rFonts w:cs="Times New Roman"/>
                <w:color w:val="000000"/>
                <w:szCs w:val="20"/>
              </w:rPr>
              <w:t>Сети теплоснабжения сп.Сингапай (кад.номер 86:08:0020501:4712)</w:t>
            </w:r>
          </w:p>
        </w:tc>
        <w:tc>
          <w:tcPr>
            <w:tcW w:w="509" w:type="pct"/>
            <w:vAlign w:val="center"/>
          </w:tcPr>
          <w:p w:rsidR="00F26E72" w:rsidRPr="005B6D16" w:rsidRDefault="00F26E72" w:rsidP="00C70137">
            <w:pPr>
              <w:pStyle w:val="1fffb"/>
              <w:rPr>
                <w:rFonts w:cs="Times New Roman"/>
                <w:szCs w:val="20"/>
              </w:rPr>
            </w:pPr>
            <w:r w:rsidRPr="005B6D16">
              <w:rPr>
                <w:rFonts w:cs="Times New Roman"/>
                <w:szCs w:val="20"/>
              </w:rPr>
              <w:t>114</w:t>
            </w:r>
          </w:p>
        </w:tc>
        <w:tc>
          <w:tcPr>
            <w:tcW w:w="544" w:type="pct"/>
            <w:tcBorders>
              <w:top w:val="nil"/>
              <w:left w:val="single" w:sz="4" w:space="0" w:color="auto"/>
              <w:bottom w:val="single" w:sz="4" w:space="0" w:color="auto"/>
              <w:right w:val="single" w:sz="4" w:space="0" w:color="auto"/>
            </w:tcBorders>
            <w:shd w:val="clear" w:color="auto" w:fill="auto"/>
            <w:noWrap/>
            <w:vAlign w:val="center"/>
          </w:tcPr>
          <w:p w:rsidR="00F26E72" w:rsidRPr="005B6D16" w:rsidRDefault="00F26E72" w:rsidP="00C70137">
            <w:pPr>
              <w:pStyle w:val="1fffb"/>
              <w:rPr>
                <w:rFonts w:cs="Times New Roman"/>
                <w:szCs w:val="20"/>
              </w:rPr>
            </w:pPr>
            <w:r w:rsidRPr="005B6D16">
              <w:rPr>
                <w:rFonts w:cs="Times New Roman"/>
                <w:color w:val="000000"/>
                <w:szCs w:val="20"/>
              </w:rPr>
              <w:t>188,0</w:t>
            </w:r>
          </w:p>
        </w:tc>
        <w:tc>
          <w:tcPr>
            <w:tcW w:w="680" w:type="pct"/>
            <w:noWrap/>
            <w:vAlign w:val="center"/>
          </w:tcPr>
          <w:p w:rsidR="00F26E72" w:rsidRPr="005B6D16" w:rsidRDefault="00F26E72" w:rsidP="00C70137">
            <w:pPr>
              <w:pStyle w:val="1fffb"/>
              <w:rPr>
                <w:rFonts w:cs="Times New Roman"/>
                <w:szCs w:val="20"/>
              </w:rPr>
            </w:pPr>
            <w:r w:rsidRPr="005B6D16">
              <w:rPr>
                <w:rFonts w:cs="Times New Roman"/>
                <w:szCs w:val="20"/>
              </w:rPr>
              <w:t>распределительные</w:t>
            </w:r>
          </w:p>
        </w:tc>
        <w:tc>
          <w:tcPr>
            <w:tcW w:w="416" w:type="pct"/>
            <w:noWrap/>
            <w:vAlign w:val="center"/>
          </w:tcPr>
          <w:p w:rsidR="00F26E72" w:rsidRPr="005B6D16" w:rsidRDefault="00F26E72" w:rsidP="00C70137">
            <w:pPr>
              <w:pStyle w:val="1fffb"/>
              <w:rPr>
                <w:rFonts w:cs="Times New Roman"/>
                <w:szCs w:val="20"/>
              </w:rPr>
            </w:pPr>
            <w:r w:rsidRPr="005B6D16">
              <w:rPr>
                <w:rFonts w:cs="Times New Roman"/>
                <w:szCs w:val="20"/>
              </w:rPr>
              <w:t>подземная</w:t>
            </w:r>
          </w:p>
        </w:tc>
        <w:tc>
          <w:tcPr>
            <w:tcW w:w="500" w:type="pct"/>
            <w:noWrap/>
            <w:vAlign w:val="center"/>
          </w:tcPr>
          <w:p w:rsidR="00F26E72" w:rsidRPr="005B6D16" w:rsidRDefault="00F26E72" w:rsidP="00C70137">
            <w:pPr>
              <w:pStyle w:val="1fffb"/>
              <w:rPr>
                <w:rFonts w:cs="Times New Roman"/>
                <w:szCs w:val="20"/>
              </w:rPr>
            </w:pPr>
            <w:r w:rsidRPr="005B6D16">
              <w:rPr>
                <w:rFonts w:cs="Times New Roman"/>
                <w:szCs w:val="20"/>
              </w:rPr>
              <w:t>2022</w:t>
            </w:r>
          </w:p>
        </w:tc>
        <w:tc>
          <w:tcPr>
            <w:tcW w:w="357" w:type="pct"/>
            <w:vAlign w:val="center"/>
          </w:tcPr>
          <w:p w:rsidR="00F26E72" w:rsidRPr="005B6D16" w:rsidRDefault="00F26E72" w:rsidP="00C70137">
            <w:pPr>
              <w:pStyle w:val="1fffb"/>
              <w:rPr>
                <w:rFonts w:cs="Times New Roman"/>
                <w:szCs w:val="20"/>
              </w:rPr>
            </w:pPr>
            <w:r w:rsidRPr="005B6D16">
              <w:rPr>
                <w:rFonts w:cs="Times New Roman"/>
                <w:szCs w:val="20"/>
              </w:rPr>
              <w:t>ППУ, ПВХ</w:t>
            </w:r>
          </w:p>
        </w:tc>
        <w:tc>
          <w:tcPr>
            <w:tcW w:w="263" w:type="pct"/>
            <w:vAlign w:val="center"/>
          </w:tcPr>
          <w:p w:rsidR="00F26E72" w:rsidRPr="005B6D16" w:rsidRDefault="00F26E72" w:rsidP="00C70137">
            <w:pPr>
              <w:pStyle w:val="1fffb"/>
              <w:rPr>
                <w:rFonts w:cs="Times New Roman"/>
                <w:szCs w:val="20"/>
              </w:rPr>
            </w:pPr>
          </w:p>
        </w:tc>
      </w:tr>
      <w:tr w:rsidR="005B6D16" w:rsidRPr="005B6D16" w:rsidTr="005B6D16">
        <w:trPr>
          <w:trHeight w:val="20"/>
        </w:trPr>
        <w:tc>
          <w:tcPr>
            <w:tcW w:w="1730" w:type="pct"/>
            <w:tcBorders>
              <w:top w:val="nil"/>
              <w:left w:val="single" w:sz="4" w:space="0" w:color="auto"/>
              <w:bottom w:val="single" w:sz="4" w:space="0" w:color="auto"/>
              <w:right w:val="single" w:sz="4" w:space="0" w:color="auto"/>
            </w:tcBorders>
            <w:shd w:val="clear" w:color="000000" w:fill="FFFFFF"/>
            <w:vAlign w:val="center"/>
          </w:tcPr>
          <w:p w:rsidR="005B6D16" w:rsidRPr="005B6D16" w:rsidRDefault="005B6D16" w:rsidP="005B6D16">
            <w:pPr>
              <w:pStyle w:val="1fffb"/>
              <w:rPr>
                <w:rFonts w:cs="Times New Roman"/>
                <w:bCs w:val="0"/>
                <w:szCs w:val="20"/>
              </w:rPr>
            </w:pPr>
            <w:r w:rsidRPr="005B6D16">
              <w:rPr>
                <w:bCs w:val="0"/>
                <w:szCs w:val="20"/>
              </w:rPr>
              <w:t>Сети ТВС от арт.скважины 1 до ж.д.10 пер Восточный</w:t>
            </w:r>
          </w:p>
        </w:tc>
        <w:tc>
          <w:tcPr>
            <w:tcW w:w="509" w:type="pct"/>
            <w:vAlign w:val="center"/>
          </w:tcPr>
          <w:p w:rsidR="005B6D16" w:rsidRPr="005B6D16" w:rsidRDefault="005B6D16" w:rsidP="005B6D16">
            <w:pPr>
              <w:pStyle w:val="1fffb"/>
              <w:rPr>
                <w:rFonts w:cs="Times New Roman"/>
                <w:bCs w:val="0"/>
                <w:szCs w:val="20"/>
              </w:rPr>
            </w:pPr>
            <w:r w:rsidRPr="005B6D16">
              <w:rPr>
                <w:rFonts w:cs="Times New Roman"/>
                <w:bCs w:val="0"/>
                <w:szCs w:val="20"/>
              </w:rPr>
              <w:t>57</w:t>
            </w:r>
          </w:p>
        </w:tc>
        <w:tc>
          <w:tcPr>
            <w:tcW w:w="544" w:type="pct"/>
            <w:tcBorders>
              <w:top w:val="nil"/>
              <w:left w:val="single" w:sz="4" w:space="0" w:color="auto"/>
              <w:bottom w:val="single" w:sz="4" w:space="0" w:color="auto"/>
              <w:right w:val="single" w:sz="4" w:space="0" w:color="auto"/>
            </w:tcBorders>
            <w:shd w:val="clear" w:color="auto" w:fill="auto"/>
            <w:noWrap/>
            <w:vAlign w:val="center"/>
          </w:tcPr>
          <w:p w:rsidR="005B6D16" w:rsidRPr="005B6D16" w:rsidRDefault="005B6D16" w:rsidP="005B6D16">
            <w:pPr>
              <w:pStyle w:val="1fffb"/>
              <w:rPr>
                <w:rFonts w:cs="Times New Roman"/>
                <w:bCs w:val="0"/>
                <w:szCs w:val="20"/>
              </w:rPr>
            </w:pPr>
            <w:r w:rsidRPr="005B6D16">
              <w:rPr>
                <w:rFonts w:cs="Times New Roman"/>
                <w:bCs w:val="0"/>
                <w:szCs w:val="20"/>
              </w:rPr>
              <w:t>61</w:t>
            </w:r>
          </w:p>
        </w:tc>
        <w:tc>
          <w:tcPr>
            <w:tcW w:w="680" w:type="pct"/>
            <w:noWrap/>
            <w:vAlign w:val="center"/>
          </w:tcPr>
          <w:p w:rsidR="005B6D16" w:rsidRPr="005B6D16" w:rsidRDefault="005B6D16" w:rsidP="005B6D16">
            <w:pPr>
              <w:pStyle w:val="1fffb"/>
              <w:rPr>
                <w:rFonts w:cs="Times New Roman"/>
                <w:bCs w:val="0"/>
                <w:szCs w:val="20"/>
              </w:rPr>
            </w:pPr>
            <w:r w:rsidRPr="005B6D16">
              <w:rPr>
                <w:rFonts w:cs="Times New Roman"/>
                <w:bCs w:val="0"/>
                <w:szCs w:val="20"/>
              </w:rPr>
              <w:t>распределительные</w:t>
            </w:r>
          </w:p>
        </w:tc>
        <w:tc>
          <w:tcPr>
            <w:tcW w:w="416" w:type="pct"/>
            <w:noWrap/>
            <w:vAlign w:val="center"/>
          </w:tcPr>
          <w:p w:rsidR="005B6D16" w:rsidRPr="005B6D16" w:rsidRDefault="005B6D16" w:rsidP="005B6D16">
            <w:pPr>
              <w:pStyle w:val="1fffb"/>
              <w:rPr>
                <w:rFonts w:cs="Times New Roman"/>
                <w:szCs w:val="20"/>
              </w:rPr>
            </w:pPr>
            <w:r w:rsidRPr="005B6D16">
              <w:rPr>
                <w:rFonts w:cs="Times New Roman"/>
                <w:szCs w:val="20"/>
              </w:rPr>
              <w:t>Надземная,</w:t>
            </w:r>
          </w:p>
          <w:p w:rsidR="005B6D16" w:rsidRPr="005B6D16" w:rsidRDefault="005B6D16" w:rsidP="005B6D16">
            <w:pPr>
              <w:spacing w:after="0" w:line="240" w:lineRule="auto"/>
              <w:jc w:val="center"/>
              <w:rPr>
                <w:rFonts w:cs="Times New Roman"/>
                <w:szCs w:val="20"/>
              </w:rPr>
            </w:pPr>
            <w:r w:rsidRPr="005B6D16">
              <w:rPr>
                <w:rFonts w:ascii="Times New Roman" w:hAnsi="Times New Roman" w:cs="Times New Roman"/>
                <w:sz w:val="20"/>
                <w:szCs w:val="20"/>
              </w:rPr>
              <w:t>подземная</w:t>
            </w:r>
          </w:p>
        </w:tc>
        <w:tc>
          <w:tcPr>
            <w:tcW w:w="500" w:type="pct"/>
            <w:noWrap/>
            <w:vAlign w:val="center"/>
          </w:tcPr>
          <w:p w:rsidR="005B6D16" w:rsidRPr="005B6D16" w:rsidRDefault="005B6D16" w:rsidP="005B6D16">
            <w:pPr>
              <w:pStyle w:val="1fffb"/>
              <w:rPr>
                <w:rFonts w:cs="Times New Roman"/>
                <w:bCs w:val="0"/>
                <w:szCs w:val="20"/>
              </w:rPr>
            </w:pPr>
            <w:r w:rsidRPr="005B6D16">
              <w:rPr>
                <w:rFonts w:cs="Times New Roman"/>
                <w:bCs w:val="0"/>
                <w:szCs w:val="20"/>
              </w:rPr>
              <w:t>2024</w:t>
            </w:r>
          </w:p>
        </w:tc>
        <w:tc>
          <w:tcPr>
            <w:tcW w:w="357" w:type="pct"/>
            <w:vAlign w:val="center"/>
          </w:tcPr>
          <w:p w:rsidR="005B6D16" w:rsidRPr="005B6D16" w:rsidRDefault="005B6D16" w:rsidP="005B6D16">
            <w:pPr>
              <w:pStyle w:val="1fffb"/>
              <w:rPr>
                <w:rFonts w:cs="Times New Roman"/>
                <w:bCs w:val="0"/>
                <w:szCs w:val="20"/>
              </w:rPr>
            </w:pPr>
            <w:r w:rsidRPr="005B6D16">
              <w:rPr>
                <w:bCs w:val="0"/>
              </w:rPr>
              <w:t>ППУ, ПВХ</w:t>
            </w:r>
          </w:p>
        </w:tc>
        <w:tc>
          <w:tcPr>
            <w:tcW w:w="263" w:type="pct"/>
            <w:vAlign w:val="center"/>
          </w:tcPr>
          <w:p w:rsidR="005B6D16" w:rsidRPr="005B6D16" w:rsidRDefault="005B6D16" w:rsidP="005B6D16">
            <w:pPr>
              <w:pStyle w:val="1fffb"/>
              <w:rPr>
                <w:rFonts w:cs="Times New Roman"/>
                <w:szCs w:val="20"/>
              </w:rPr>
            </w:pPr>
          </w:p>
        </w:tc>
      </w:tr>
      <w:tr w:rsidR="005B6D16" w:rsidRPr="005B6D16" w:rsidTr="005B6D16">
        <w:trPr>
          <w:trHeight w:val="20"/>
        </w:trPr>
        <w:tc>
          <w:tcPr>
            <w:tcW w:w="1730" w:type="pct"/>
            <w:tcBorders>
              <w:top w:val="nil"/>
              <w:left w:val="single" w:sz="4" w:space="0" w:color="auto"/>
              <w:bottom w:val="single" w:sz="4" w:space="0" w:color="auto"/>
              <w:right w:val="single" w:sz="4" w:space="0" w:color="auto"/>
            </w:tcBorders>
            <w:shd w:val="clear" w:color="000000" w:fill="FFFFFF"/>
            <w:vAlign w:val="center"/>
          </w:tcPr>
          <w:p w:rsidR="005B6D16" w:rsidRPr="005B6D16" w:rsidRDefault="005B6D16" w:rsidP="005B6D16">
            <w:pPr>
              <w:pStyle w:val="1fffb"/>
              <w:rPr>
                <w:rFonts w:cs="Times New Roman"/>
                <w:bCs w:val="0"/>
                <w:szCs w:val="20"/>
              </w:rPr>
            </w:pPr>
            <w:r w:rsidRPr="005B6D16">
              <w:rPr>
                <w:bCs w:val="0"/>
                <w:szCs w:val="20"/>
              </w:rPr>
              <w:t>Сети ТВС от Ут-13 до УТ-14 пер Восточный</w:t>
            </w:r>
          </w:p>
        </w:tc>
        <w:tc>
          <w:tcPr>
            <w:tcW w:w="509" w:type="pct"/>
            <w:vAlign w:val="center"/>
          </w:tcPr>
          <w:p w:rsidR="005B6D16" w:rsidRPr="005B6D16" w:rsidRDefault="005B6D16" w:rsidP="005B6D16">
            <w:pPr>
              <w:pStyle w:val="1fffb"/>
              <w:rPr>
                <w:rFonts w:cs="Times New Roman"/>
                <w:bCs w:val="0"/>
                <w:szCs w:val="20"/>
              </w:rPr>
            </w:pPr>
            <w:r w:rsidRPr="005B6D16">
              <w:rPr>
                <w:rFonts w:cs="Times New Roman"/>
                <w:bCs w:val="0"/>
                <w:szCs w:val="20"/>
              </w:rPr>
              <w:t>89</w:t>
            </w:r>
          </w:p>
        </w:tc>
        <w:tc>
          <w:tcPr>
            <w:tcW w:w="544" w:type="pct"/>
            <w:tcBorders>
              <w:top w:val="nil"/>
              <w:left w:val="single" w:sz="4" w:space="0" w:color="auto"/>
              <w:bottom w:val="single" w:sz="4" w:space="0" w:color="auto"/>
              <w:right w:val="single" w:sz="4" w:space="0" w:color="auto"/>
            </w:tcBorders>
            <w:shd w:val="clear" w:color="auto" w:fill="auto"/>
            <w:noWrap/>
            <w:vAlign w:val="center"/>
          </w:tcPr>
          <w:p w:rsidR="005B6D16" w:rsidRPr="005B6D16" w:rsidRDefault="005B6D16" w:rsidP="005B6D16">
            <w:pPr>
              <w:pStyle w:val="1fffb"/>
              <w:rPr>
                <w:rFonts w:cs="Times New Roman"/>
                <w:bCs w:val="0"/>
                <w:szCs w:val="20"/>
              </w:rPr>
            </w:pPr>
            <w:r w:rsidRPr="005B6D16">
              <w:rPr>
                <w:rFonts w:cs="Times New Roman"/>
                <w:bCs w:val="0"/>
                <w:szCs w:val="20"/>
              </w:rPr>
              <w:t>47</w:t>
            </w:r>
          </w:p>
        </w:tc>
        <w:tc>
          <w:tcPr>
            <w:tcW w:w="680" w:type="pct"/>
            <w:noWrap/>
            <w:vAlign w:val="center"/>
          </w:tcPr>
          <w:p w:rsidR="005B6D16" w:rsidRPr="005B6D16" w:rsidRDefault="005B6D16" w:rsidP="005B6D16">
            <w:pPr>
              <w:pStyle w:val="1fffb"/>
              <w:rPr>
                <w:rFonts w:cs="Times New Roman"/>
                <w:bCs w:val="0"/>
                <w:szCs w:val="20"/>
              </w:rPr>
            </w:pPr>
            <w:r w:rsidRPr="005B6D16">
              <w:rPr>
                <w:rFonts w:cs="Times New Roman"/>
                <w:bCs w:val="0"/>
                <w:szCs w:val="20"/>
              </w:rPr>
              <w:t>распределительные</w:t>
            </w:r>
          </w:p>
        </w:tc>
        <w:tc>
          <w:tcPr>
            <w:tcW w:w="416" w:type="pct"/>
            <w:noWrap/>
            <w:vAlign w:val="center"/>
          </w:tcPr>
          <w:p w:rsidR="005B6D16" w:rsidRPr="005B6D16" w:rsidRDefault="005B6D16" w:rsidP="005B6D16">
            <w:pPr>
              <w:pStyle w:val="1fffb"/>
              <w:rPr>
                <w:rFonts w:cs="Times New Roman"/>
                <w:szCs w:val="20"/>
              </w:rPr>
            </w:pPr>
            <w:r w:rsidRPr="005B6D16">
              <w:rPr>
                <w:rFonts w:cs="Times New Roman"/>
                <w:szCs w:val="20"/>
              </w:rPr>
              <w:t>Надземная,</w:t>
            </w:r>
          </w:p>
          <w:p w:rsidR="005B6D16" w:rsidRPr="005B6D16" w:rsidRDefault="005B6D16" w:rsidP="005B6D16">
            <w:pPr>
              <w:pStyle w:val="1fffb"/>
              <w:rPr>
                <w:rFonts w:cs="Times New Roman"/>
                <w:bCs w:val="0"/>
                <w:szCs w:val="20"/>
              </w:rPr>
            </w:pPr>
            <w:r w:rsidRPr="005B6D16">
              <w:rPr>
                <w:rFonts w:cs="Times New Roman"/>
                <w:szCs w:val="20"/>
              </w:rPr>
              <w:t>подземная</w:t>
            </w:r>
          </w:p>
        </w:tc>
        <w:tc>
          <w:tcPr>
            <w:tcW w:w="500" w:type="pct"/>
            <w:noWrap/>
            <w:vAlign w:val="center"/>
          </w:tcPr>
          <w:p w:rsidR="005B6D16" w:rsidRPr="005B6D16" w:rsidRDefault="005B6D16" w:rsidP="005B6D16">
            <w:pPr>
              <w:pStyle w:val="1fffb"/>
              <w:rPr>
                <w:rFonts w:cs="Times New Roman"/>
                <w:bCs w:val="0"/>
                <w:szCs w:val="20"/>
              </w:rPr>
            </w:pPr>
            <w:r w:rsidRPr="005B6D16">
              <w:rPr>
                <w:rFonts w:cs="Times New Roman"/>
                <w:bCs w:val="0"/>
                <w:szCs w:val="20"/>
              </w:rPr>
              <w:t>2024</w:t>
            </w:r>
          </w:p>
        </w:tc>
        <w:tc>
          <w:tcPr>
            <w:tcW w:w="357" w:type="pct"/>
            <w:vAlign w:val="center"/>
          </w:tcPr>
          <w:p w:rsidR="005B6D16" w:rsidRPr="005B6D16" w:rsidRDefault="005B6D16" w:rsidP="005B6D16">
            <w:pPr>
              <w:pStyle w:val="1fffb"/>
              <w:rPr>
                <w:rFonts w:cs="Times New Roman"/>
                <w:bCs w:val="0"/>
                <w:szCs w:val="20"/>
              </w:rPr>
            </w:pPr>
            <w:r w:rsidRPr="005B6D16">
              <w:rPr>
                <w:bCs w:val="0"/>
              </w:rPr>
              <w:t>ППУ, ПВХ</w:t>
            </w:r>
          </w:p>
        </w:tc>
        <w:tc>
          <w:tcPr>
            <w:tcW w:w="263" w:type="pct"/>
            <w:vAlign w:val="center"/>
          </w:tcPr>
          <w:p w:rsidR="005B6D16" w:rsidRPr="005B6D16" w:rsidRDefault="005B6D16" w:rsidP="005B6D16">
            <w:pPr>
              <w:pStyle w:val="1fffb"/>
              <w:rPr>
                <w:rFonts w:cs="Times New Roman"/>
                <w:szCs w:val="20"/>
              </w:rPr>
            </w:pPr>
          </w:p>
        </w:tc>
      </w:tr>
      <w:tr w:rsidR="00F26E72" w:rsidRPr="005B6D16" w:rsidTr="00C70137">
        <w:trPr>
          <w:trHeight w:val="20"/>
        </w:trPr>
        <w:tc>
          <w:tcPr>
            <w:tcW w:w="1730" w:type="pct"/>
            <w:tcBorders>
              <w:top w:val="single" w:sz="4" w:space="0" w:color="auto"/>
              <w:left w:val="single" w:sz="4" w:space="0" w:color="auto"/>
              <w:bottom w:val="single" w:sz="4" w:space="0" w:color="auto"/>
              <w:right w:val="single" w:sz="4" w:space="0" w:color="auto"/>
            </w:tcBorders>
            <w:shd w:val="clear" w:color="000000" w:fill="FFFFFF"/>
            <w:vAlign w:val="center"/>
          </w:tcPr>
          <w:p w:rsidR="00F26E72" w:rsidRPr="005B6D16" w:rsidRDefault="00F26E72" w:rsidP="00C70137">
            <w:pPr>
              <w:pStyle w:val="1fffb"/>
              <w:rPr>
                <w:rFonts w:cs="Times New Roman"/>
                <w:szCs w:val="20"/>
              </w:rPr>
            </w:pPr>
            <w:r w:rsidRPr="005B6D16">
              <w:rPr>
                <w:rFonts w:cs="Times New Roman"/>
                <w:szCs w:val="20"/>
              </w:rPr>
              <w:t>Сети ТВС магистральные от УТ-4 до мкр.Усть-Балык (по договору с АО "Россети")</w:t>
            </w:r>
          </w:p>
        </w:tc>
        <w:tc>
          <w:tcPr>
            <w:tcW w:w="509" w:type="pct"/>
            <w:vAlign w:val="center"/>
          </w:tcPr>
          <w:p w:rsidR="00F26E72" w:rsidRPr="005B6D16" w:rsidRDefault="00F26E72" w:rsidP="00C70137">
            <w:pPr>
              <w:pStyle w:val="1fffb"/>
              <w:rPr>
                <w:rFonts w:cs="Times New Roman"/>
                <w:szCs w:val="20"/>
              </w:rPr>
            </w:pPr>
            <w:r w:rsidRPr="005B6D16">
              <w:rPr>
                <w:rFonts w:cs="Times New Roman"/>
                <w:szCs w:val="20"/>
              </w:rPr>
              <w:t>219</w:t>
            </w:r>
          </w:p>
        </w:tc>
        <w:tc>
          <w:tcPr>
            <w:tcW w:w="544" w:type="pct"/>
            <w:noWrap/>
            <w:vAlign w:val="center"/>
          </w:tcPr>
          <w:p w:rsidR="00F26E72" w:rsidRPr="005B6D16" w:rsidRDefault="00F26E72" w:rsidP="00C70137">
            <w:pPr>
              <w:pStyle w:val="1fffb"/>
              <w:rPr>
                <w:rFonts w:cs="Times New Roman"/>
                <w:szCs w:val="20"/>
              </w:rPr>
            </w:pPr>
            <w:r w:rsidRPr="005B6D16">
              <w:rPr>
                <w:rFonts w:cs="Times New Roman"/>
                <w:szCs w:val="20"/>
              </w:rPr>
              <w:t>950</w:t>
            </w:r>
          </w:p>
        </w:tc>
        <w:tc>
          <w:tcPr>
            <w:tcW w:w="680" w:type="pct"/>
            <w:noWrap/>
            <w:vAlign w:val="center"/>
          </w:tcPr>
          <w:p w:rsidR="00F26E72" w:rsidRPr="005B6D16" w:rsidRDefault="00F26E72" w:rsidP="00C70137">
            <w:pPr>
              <w:pStyle w:val="1fffb"/>
              <w:rPr>
                <w:rFonts w:cs="Times New Roman"/>
                <w:szCs w:val="20"/>
              </w:rPr>
            </w:pPr>
            <w:r w:rsidRPr="005B6D16">
              <w:rPr>
                <w:rFonts w:cs="Times New Roman"/>
                <w:szCs w:val="20"/>
              </w:rPr>
              <w:t>магистральные</w:t>
            </w:r>
          </w:p>
        </w:tc>
        <w:tc>
          <w:tcPr>
            <w:tcW w:w="416" w:type="pct"/>
            <w:noWrap/>
            <w:vAlign w:val="center"/>
          </w:tcPr>
          <w:p w:rsidR="00F26E72" w:rsidRPr="005B6D16" w:rsidRDefault="00F26E72" w:rsidP="00C70137">
            <w:pPr>
              <w:pStyle w:val="1fffb"/>
              <w:rPr>
                <w:rFonts w:cs="Times New Roman"/>
                <w:szCs w:val="20"/>
              </w:rPr>
            </w:pPr>
            <w:r w:rsidRPr="005B6D16">
              <w:rPr>
                <w:rFonts w:cs="Times New Roman"/>
                <w:szCs w:val="20"/>
              </w:rPr>
              <w:t>надземная</w:t>
            </w:r>
          </w:p>
        </w:tc>
        <w:tc>
          <w:tcPr>
            <w:tcW w:w="500" w:type="pct"/>
            <w:noWrap/>
            <w:vAlign w:val="center"/>
          </w:tcPr>
          <w:p w:rsidR="00F26E72" w:rsidRPr="005B6D16" w:rsidRDefault="00F26E72" w:rsidP="00C70137">
            <w:pPr>
              <w:pStyle w:val="1fffb"/>
              <w:rPr>
                <w:rFonts w:cs="Times New Roman"/>
                <w:szCs w:val="20"/>
              </w:rPr>
            </w:pPr>
          </w:p>
        </w:tc>
        <w:tc>
          <w:tcPr>
            <w:tcW w:w="357" w:type="pct"/>
            <w:vAlign w:val="center"/>
          </w:tcPr>
          <w:p w:rsidR="00F26E72" w:rsidRPr="005B6D16" w:rsidRDefault="00F26E72" w:rsidP="00C70137">
            <w:pPr>
              <w:pStyle w:val="1fffb"/>
              <w:rPr>
                <w:rFonts w:cs="Times New Roman"/>
                <w:szCs w:val="20"/>
              </w:rPr>
            </w:pPr>
            <w:r w:rsidRPr="005B6D16">
              <w:rPr>
                <w:rFonts w:cs="Times New Roman"/>
                <w:szCs w:val="20"/>
              </w:rPr>
              <w:t>ППУ, ПВХ</w:t>
            </w:r>
          </w:p>
        </w:tc>
        <w:tc>
          <w:tcPr>
            <w:tcW w:w="263" w:type="pct"/>
            <w:vAlign w:val="center"/>
          </w:tcPr>
          <w:p w:rsidR="00F26E72" w:rsidRPr="005B6D16" w:rsidRDefault="00F26E72" w:rsidP="00C70137">
            <w:pPr>
              <w:pStyle w:val="1fffb"/>
              <w:rPr>
                <w:rFonts w:cs="Times New Roman"/>
                <w:szCs w:val="20"/>
              </w:rPr>
            </w:pPr>
          </w:p>
        </w:tc>
      </w:tr>
      <w:tr w:rsidR="00F26E72" w:rsidRPr="005B6D16" w:rsidTr="00C70137">
        <w:trPr>
          <w:trHeight w:val="20"/>
        </w:trPr>
        <w:tc>
          <w:tcPr>
            <w:tcW w:w="1730" w:type="pct"/>
            <w:tcBorders>
              <w:top w:val="nil"/>
              <w:left w:val="single" w:sz="4" w:space="0" w:color="auto"/>
              <w:bottom w:val="single" w:sz="4" w:space="0" w:color="auto"/>
              <w:right w:val="single" w:sz="4" w:space="0" w:color="auto"/>
            </w:tcBorders>
            <w:shd w:val="clear" w:color="auto" w:fill="auto"/>
            <w:vAlign w:val="center"/>
          </w:tcPr>
          <w:p w:rsidR="00F26E72" w:rsidRPr="005B6D16" w:rsidRDefault="00F26E72" w:rsidP="00C70137">
            <w:pPr>
              <w:pStyle w:val="1fffb"/>
              <w:rPr>
                <w:rFonts w:cs="Times New Roman"/>
                <w:szCs w:val="20"/>
              </w:rPr>
            </w:pPr>
            <w:r w:rsidRPr="005B6D16">
              <w:rPr>
                <w:rFonts w:cs="Times New Roman"/>
                <w:szCs w:val="20"/>
              </w:rPr>
              <w:t>Сети ТВС мкр. Усть-Балык внутриквартальные (по договору с АО "Россети")</w:t>
            </w:r>
          </w:p>
        </w:tc>
        <w:tc>
          <w:tcPr>
            <w:tcW w:w="509" w:type="pct"/>
            <w:vAlign w:val="center"/>
          </w:tcPr>
          <w:p w:rsidR="00F26E72" w:rsidRPr="005B6D16" w:rsidRDefault="00F26E72" w:rsidP="00C70137">
            <w:pPr>
              <w:pStyle w:val="1fffb"/>
              <w:rPr>
                <w:rFonts w:cs="Times New Roman"/>
                <w:szCs w:val="20"/>
              </w:rPr>
            </w:pPr>
            <w:r w:rsidRPr="005B6D16">
              <w:rPr>
                <w:rFonts w:cs="Times New Roman"/>
                <w:szCs w:val="20"/>
              </w:rPr>
              <w:t>32-114</w:t>
            </w:r>
          </w:p>
        </w:tc>
        <w:tc>
          <w:tcPr>
            <w:tcW w:w="544" w:type="pct"/>
            <w:noWrap/>
            <w:vAlign w:val="center"/>
          </w:tcPr>
          <w:p w:rsidR="00F26E72" w:rsidRPr="005B6D16" w:rsidRDefault="00F26E72" w:rsidP="00C70137">
            <w:pPr>
              <w:pStyle w:val="1fffb"/>
              <w:rPr>
                <w:rFonts w:cs="Times New Roman"/>
                <w:szCs w:val="20"/>
              </w:rPr>
            </w:pPr>
            <w:r w:rsidRPr="005B6D16">
              <w:rPr>
                <w:rFonts w:cs="Times New Roman"/>
                <w:szCs w:val="20"/>
              </w:rPr>
              <w:t>675</w:t>
            </w:r>
          </w:p>
        </w:tc>
        <w:tc>
          <w:tcPr>
            <w:tcW w:w="680" w:type="pct"/>
            <w:noWrap/>
            <w:vAlign w:val="center"/>
          </w:tcPr>
          <w:p w:rsidR="00F26E72" w:rsidRPr="005B6D16" w:rsidRDefault="00F26E72" w:rsidP="00C70137">
            <w:pPr>
              <w:pStyle w:val="1fffb"/>
              <w:rPr>
                <w:rFonts w:cs="Times New Roman"/>
                <w:szCs w:val="20"/>
              </w:rPr>
            </w:pPr>
            <w:r w:rsidRPr="005B6D16">
              <w:rPr>
                <w:rFonts w:cs="Times New Roman"/>
                <w:szCs w:val="20"/>
              </w:rPr>
              <w:t>распределительные</w:t>
            </w:r>
          </w:p>
        </w:tc>
        <w:tc>
          <w:tcPr>
            <w:tcW w:w="416" w:type="pct"/>
            <w:noWrap/>
            <w:vAlign w:val="center"/>
          </w:tcPr>
          <w:p w:rsidR="00F26E72" w:rsidRPr="005B6D16" w:rsidRDefault="00F26E72" w:rsidP="00C70137">
            <w:pPr>
              <w:pStyle w:val="1fffb"/>
              <w:rPr>
                <w:rFonts w:cs="Times New Roman"/>
                <w:szCs w:val="20"/>
              </w:rPr>
            </w:pPr>
            <w:r w:rsidRPr="005B6D16">
              <w:rPr>
                <w:rFonts w:cs="Times New Roman"/>
                <w:szCs w:val="20"/>
              </w:rPr>
              <w:t>Надземная,</w:t>
            </w:r>
          </w:p>
          <w:p w:rsidR="00F26E72" w:rsidRPr="005B6D16" w:rsidRDefault="00F26E72" w:rsidP="00C70137">
            <w:pPr>
              <w:pStyle w:val="1fffb"/>
              <w:rPr>
                <w:rFonts w:cs="Times New Roman"/>
                <w:szCs w:val="20"/>
              </w:rPr>
            </w:pPr>
            <w:r w:rsidRPr="005B6D16">
              <w:rPr>
                <w:rFonts w:cs="Times New Roman"/>
                <w:szCs w:val="20"/>
              </w:rPr>
              <w:t>подземная</w:t>
            </w:r>
          </w:p>
        </w:tc>
        <w:tc>
          <w:tcPr>
            <w:tcW w:w="500" w:type="pct"/>
            <w:noWrap/>
            <w:vAlign w:val="center"/>
          </w:tcPr>
          <w:p w:rsidR="00F26E72" w:rsidRPr="005B6D16" w:rsidRDefault="00F26E72" w:rsidP="00C70137">
            <w:pPr>
              <w:pStyle w:val="1fffb"/>
              <w:rPr>
                <w:rFonts w:cs="Times New Roman"/>
                <w:szCs w:val="20"/>
              </w:rPr>
            </w:pPr>
          </w:p>
        </w:tc>
        <w:tc>
          <w:tcPr>
            <w:tcW w:w="357" w:type="pct"/>
            <w:vAlign w:val="center"/>
          </w:tcPr>
          <w:p w:rsidR="00F26E72" w:rsidRPr="005B6D16" w:rsidRDefault="00F26E72" w:rsidP="00C70137">
            <w:pPr>
              <w:pStyle w:val="1fffb"/>
              <w:rPr>
                <w:rFonts w:cs="Times New Roman"/>
                <w:szCs w:val="20"/>
              </w:rPr>
            </w:pPr>
            <w:r w:rsidRPr="005B6D16">
              <w:rPr>
                <w:rFonts w:cs="Times New Roman"/>
                <w:szCs w:val="20"/>
              </w:rPr>
              <w:t>ППУ, ПВХ</w:t>
            </w:r>
          </w:p>
        </w:tc>
        <w:tc>
          <w:tcPr>
            <w:tcW w:w="263" w:type="pct"/>
            <w:vAlign w:val="center"/>
          </w:tcPr>
          <w:p w:rsidR="00F26E72" w:rsidRPr="005B6D16" w:rsidRDefault="00F26E72" w:rsidP="00C70137">
            <w:pPr>
              <w:pStyle w:val="1fffb"/>
              <w:rPr>
                <w:rFonts w:cs="Times New Roman"/>
                <w:szCs w:val="20"/>
              </w:rPr>
            </w:pPr>
          </w:p>
        </w:tc>
      </w:tr>
      <w:tr w:rsidR="00F26E72" w:rsidRPr="005B6D16" w:rsidTr="00C70137">
        <w:trPr>
          <w:trHeight w:val="20"/>
        </w:trPr>
        <w:tc>
          <w:tcPr>
            <w:tcW w:w="1730" w:type="pct"/>
            <w:tcBorders>
              <w:top w:val="nil"/>
              <w:left w:val="single" w:sz="4" w:space="0" w:color="auto"/>
              <w:bottom w:val="single" w:sz="4" w:space="0" w:color="auto"/>
              <w:right w:val="single" w:sz="4" w:space="0" w:color="auto"/>
            </w:tcBorders>
            <w:shd w:val="clear" w:color="auto" w:fill="auto"/>
            <w:vAlign w:val="center"/>
          </w:tcPr>
          <w:p w:rsidR="00F26E72" w:rsidRPr="005B6D16" w:rsidRDefault="00D12AE3" w:rsidP="00C70137">
            <w:pPr>
              <w:pStyle w:val="1fffb"/>
              <w:rPr>
                <w:rFonts w:cs="Times New Roman"/>
                <w:szCs w:val="20"/>
              </w:rPr>
            </w:pPr>
            <w:r>
              <w:rPr>
                <w:rFonts w:cs="Times New Roman"/>
                <w:szCs w:val="20"/>
              </w:rPr>
              <w:t>с</w:t>
            </w:r>
            <w:r w:rsidR="00F26E72" w:rsidRPr="005B6D16">
              <w:rPr>
                <w:rFonts w:cs="Times New Roman"/>
                <w:szCs w:val="20"/>
              </w:rPr>
              <w:t>.Чеускино</w:t>
            </w:r>
          </w:p>
        </w:tc>
        <w:tc>
          <w:tcPr>
            <w:tcW w:w="509" w:type="pct"/>
            <w:vAlign w:val="center"/>
          </w:tcPr>
          <w:p w:rsidR="00F26E72" w:rsidRPr="005B6D16" w:rsidRDefault="00F26E72" w:rsidP="00C70137">
            <w:pPr>
              <w:pStyle w:val="1fffb"/>
              <w:rPr>
                <w:rFonts w:cs="Times New Roman"/>
                <w:szCs w:val="20"/>
              </w:rPr>
            </w:pPr>
          </w:p>
        </w:tc>
        <w:tc>
          <w:tcPr>
            <w:tcW w:w="544" w:type="pct"/>
            <w:noWrap/>
            <w:vAlign w:val="center"/>
          </w:tcPr>
          <w:p w:rsidR="00F26E72" w:rsidRPr="005B6D16" w:rsidRDefault="00F26E72" w:rsidP="00C70137">
            <w:pPr>
              <w:pStyle w:val="1fffb"/>
              <w:rPr>
                <w:rFonts w:cs="Times New Roman"/>
                <w:szCs w:val="20"/>
              </w:rPr>
            </w:pPr>
          </w:p>
        </w:tc>
        <w:tc>
          <w:tcPr>
            <w:tcW w:w="680" w:type="pct"/>
            <w:noWrap/>
            <w:vAlign w:val="center"/>
          </w:tcPr>
          <w:p w:rsidR="00F26E72" w:rsidRPr="005B6D16" w:rsidRDefault="00F26E72" w:rsidP="00C70137">
            <w:pPr>
              <w:pStyle w:val="1fffb"/>
              <w:rPr>
                <w:rFonts w:cs="Times New Roman"/>
                <w:szCs w:val="20"/>
              </w:rPr>
            </w:pPr>
          </w:p>
        </w:tc>
        <w:tc>
          <w:tcPr>
            <w:tcW w:w="416" w:type="pct"/>
            <w:noWrap/>
            <w:vAlign w:val="center"/>
          </w:tcPr>
          <w:p w:rsidR="00F26E72" w:rsidRPr="005B6D16" w:rsidRDefault="00F26E72" w:rsidP="00C70137">
            <w:pPr>
              <w:pStyle w:val="1fffb"/>
              <w:rPr>
                <w:rFonts w:cs="Times New Roman"/>
                <w:szCs w:val="20"/>
              </w:rPr>
            </w:pPr>
          </w:p>
        </w:tc>
        <w:tc>
          <w:tcPr>
            <w:tcW w:w="500" w:type="pct"/>
            <w:noWrap/>
            <w:vAlign w:val="center"/>
          </w:tcPr>
          <w:p w:rsidR="00F26E72" w:rsidRPr="005B6D16" w:rsidRDefault="00F26E72" w:rsidP="00C70137">
            <w:pPr>
              <w:pStyle w:val="1fffb"/>
              <w:rPr>
                <w:rFonts w:cs="Times New Roman"/>
                <w:szCs w:val="20"/>
              </w:rPr>
            </w:pPr>
          </w:p>
        </w:tc>
        <w:tc>
          <w:tcPr>
            <w:tcW w:w="357" w:type="pct"/>
            <w:vAlign w:val="center"/>
          </w:tcPr>
          <w:p w:rsidR="00F26E72" w:rsidRPr="005B6D16" w:rsidRDefault="00F26E72" w:rsidP="00C70137">
            <w:pPr>
              <w:pStyle w:val="1fffb"/>
              <w:rPr>
                <w:rFonts w:cs="Times New Roman"/>
                <w:szCs w:val="20"/>
              </w:rPr>
            </w:pPr>
          </w:p>
        </w:tc>
        <w:tc>
          <w:tcPr>
            <w:tcW w:w="263" w:type="pct"/>
            <w:vAlign w:val="center"/>
          </w:tcPr>
          <w:p w:rsidR="00F26E72" w:rsidRPr="005B6D16" w:rsidRDefault="00F26E72" w:rsidP="00C70137">
            <w:pPr>
              <w:pStyle w:val="1fffb"/>
              <w:rPr>
                <w:rFonts w:cs="Times New Roman"/>
                <w:szCs w:val="20"/>
              </w:rPr>
            </w:pPr>
          </w:p>
        </w:tc>
      </w:tr>
      <w:tr w:rsidR="00F26E72" w:rsidRPr="005B6D16" w:rsidTr="00C70137">
        <w:trPr>
          <w:trHeight w:val="20"/>
        </w:trPr>
        <w:tc>
          <w:tcPr>
            <w:tcW w:w="1730" w:type="pct"/>
            <w:tcBorders>
              <w:top w:val="single" w:sz="4" w:space="0" w:color="auto"/>
              <w:left w:val="single" w:sz="4" w:space="0" w:color="auto"/>
              <w:bottom w:val="single" w:sz="4" w:space="0" w:color="auto"/>
              <w:right w:val="single" w:sz="4" w:space="0" w:color="auto"/>
            </w:tcBorders>
            <w:shd w:val="clear" w:color="000000" w:fill="FFFFFF"/>
            <w:vAlign w:val="center"/>
          </w:tcPr>
          <w:p w:rsidR="00F26E72" w:rsidRPr="005B6D16" w:rsidRDefault="00F26E72" w:rsidP="00C70137">
            <w:pPr>
              <w:pStyle w:val="1fffb"/>
              <w:rPr>
                <w:rFonts w:cs="Times New Roman"/>
                <w:szCs w:val="20"/>
              </w:rPr>
            </w:pPr>
            <w:r w:rsidRPr="005B6D16">
              <w:rPr>
                <w:rFonts w:cs="Times New Roman"/>
                <w:color w:val="000000"/>
                <w:szCs w:val="20"/>
              </w:rPr>
              <w:t>Инженерные сети ТВС и КС, тепловые сети 1 (кадастровый номер 86:08:0020601:1132)</w:t>
            </w:r>
          </w:p>
        </w:tc>
        <w:tc>
          <w:tcPr>
            <w:tcW w:w="509" w:type="pct"/>
            <w:vAlign w:val="center"/>
          </w:tcPr>
          <w:p w:rsidR="00F26E72" w:rsidRPr="005B6D16" w:rsidRDefault="00F26E72" w:rsidP="00C70137">
            <w:pPr>
              <w:pStyle w:val="1fffb"/>
              <w:rPr>
                <w:rFonts w:cs="Times New Roman"/>
                <w:szCs w:val="20"/>
              </w:rPr>
            </w:pPr>
            <w:r w:rsidRPr="005B6D16">
              <w:rPr>
                <w:rFonts w:cs="Times New Roman"/>
                <w:szCs w:val="20"/>
              </w:rPr>
              <w:t>32-114</w:t>
            </w:r>
          </w:p>
        </w:tc>
        <w:tc>
          <w:tcPr>
            <w:tcW w:w="544"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F26E72" w:rsidRPr="005B6D16" w:rsidRDefault="00F26E72" w:rsidP="00C70137">
            <w:pPr>
              <w:pStyle w:val="1fffb"/>
              <w:rPr>
                <w:rFonts w:cs="Times New Roman"/>
                <w:szCs w:val="20"/>
              </w:rPr>
            </w:pPr>
            <w:r w:rsidRPr="005B6D16">
              <w:rPr>
                <w:rFonts w:cs="Times New Roman"/>
                <w:color w:val="000000"/>
                <w:szCs w:val="20"/>
              </w:rPr>
              <w:t>711,0</w:t>
            </w:r>
          </w:p>
        </w:tc>
        <w:tc>
          <w:tcPr>
            <w:tcW w:w="680" w:type="pct"/>
            <w:noWrap/>
            <w:vAlign w:val="center"/>
          </w:tcPr>
          <w:p w:rsidR="00F26E72" w:rsidRPr="005B6D16" w:rsidRDefault="00F26E72" w:rsidP="00C70137">
            <w:pPr>
              <w:pStyle w:val="1fffb"/>
              <w:rPr>
                <w:rFonts w:cs="Times New Roman"/>
                <w:szCs w:val="20"/>
              </w:rPr>
            </w:pPr>
            <w:r w:rsidRPr="005B6D16">
              <w:rPr>
                <w:rFonts w:cs="Times New Roman"/>
                <w:szCs w:val="20"/>
              </w:rPr>
              <w:t>распределительные</w:t>
            </w:r>
          </w:p>
        </w:tc>
        <w:tc>
          <w:tcPr>
            <w:tcW w:w="416" w:type="pct"/>
            <w:noWrap/>
            <w:vAlign w:val="center"/>
          </w:tcPr>
          <w:p w:rsidR="00F26E72" w:rsidRPr="005B6D16" w:rsidRDefault="00F26E72" w:rsidP="00C70137">
            <w:pPr>
              <w:pStyle w:val="1fffb"/>
              <w:rPr>
                <w:rFonts w:cs="Times New Roman"/>
                <w:szCs w:val="20"/>
              </w:rPr>
            </w:pPr>
            <w:r w:rsidRPr="005B6D16">
              <w:rPr>
                <w:rFonts w:cs="Times New Roman"/>
                <w:szCs w:val="20"/>
              </w:rPr>
              <w:t>Надземная,</w:t>
            </w:r>
          </w:p>
          <w:p w:rsidR="00F26E72" w:rsidRPr="005B6D16" w:rsidRDefault="00F26E72" w:rsidP="00C70137">
            <w:pPr>
              <w:pStyle w:val="1fffb"/>
              <w:rPr>
                <w:rFonts w:cs="Times New Roman"/>
                <w:szCs w:val="20"/>
              </w:rPr>
            </w:pPr>
            <w:r w:rsidRPr="005B6D16">
              <w:rPr>
                <w:rFonts w:cs="Times New Roman"/>
                <w:szCs w:val="20"/>
              </w:rPr>
              <w:t>подземная</w:t>
            </w:r>
          </w:p>
        </w:tc>
        <w:tc>
          <w:tcPr>
            <w:tcW w:w="500" w:type="pct"/>
            <w:tcBorders>
              <w:top w:val="single" w:sz="4" w:space="0" w:color="auto"/>
              <w:left w:val="single" w:sz="4" w:space="0" w:color="auto"/>
              <w:bottom w:val="single" w:sz="4" w:space="0" w:color="auto"/>
              <w:right w:val="single" w:sz="4" w:space="0" w:color="auto"/>
            </w:tcBorders>
            <w:shd w:val="clear" w:color="auto" w:fill="auto"/>
            <w:noWrap/>
            <w:vAlign w:val="center"/>
          </w:tcPr>
          <w:p w:rsidR="00F26E72" w:rsidRPr="005B6D16" w:rsidRDefault="00F26E72" w:rsidP="00C70137">
            <w:pPr>
              <w:pStyle w:val="1fffb"/>
              <w:rPr>
                <w:rFonts w:cs="Times New Roman"/>
                <w:szCs w:val="20"/>
              </w:rPr>
            </w:pPr>
            <w:r w:rsidRPr="005B6D16">
              <w:rPr>
                <w:rFonts w:cs="Times New Roman"/>
                <w:color w:val="000000"/>
                <w:szCs w:val="20"/>
              </w:rPr>
              <w:t>1997</w:t>
            </w:r>
          </w:p>
        </w:tc>
        <w:tc>
          <w:tcPr>
            <w:tcW w:w="357" w:type="pct"/>
            <w:vAlign w:val="center"/>
          </w:tcPr>
          <w:p w:rsidR="00F26E72" w:rsidRPr="005B6D16" w:rsidRDefault="00F26E72" w:rsidP="00C70137">
            <w:pPr>
              <w:pStyle w:val="1fffb"/>
              <w:rPr>
                <w:rFonts w:cs="Times New Roman"/>
                <w:szCs w:val="20"/>
              </w:rPr>
            </w:pPr>
            <w:r w:rsidRPr="005B6D16">
              <w:rPr>
                <w:rFonts w:cs="Times New Roman"/>
                <w:szCs w:val="20"/>
              </w:rPr>
              <w:t>ППУ, ПВХ</w:t>
            </w:r>
          </w:p>
        </w:tc>
        <w:tc>
          <w:tcPr>
            <w:tcW w:w="263" w:type="pct"/>
            <w:vAlign w:val="center"/>
          </w:tcPr>
          <w:p w:rsidR="00F26E72" w:rsidRPr="005B6D16" w:rsidRDefault="00F26E72" w:rsidP="00C70137">
            <w:pPr>
              <w:pStyle w:val="1fffb"/>
              <w:rPr>
                <w:rFonts w:cs="Times New Roman"/>
                <w:szCs w:val="20"/>
              </w:rPr>
            </w:pPr>
          </w:p>
        </w:tc>
      </w:tr>
      <w:tr w:rsidR="00F26E72" w:rsidRPr="005B6D16" w:rsidTr="00C70137">
        <w:trPr>
          <w:trHeight w:val="20"/>
        </w:trPr>
        <w:tc>
          <w:tcPr>
            <w:tcW w:w="1730" w:type="pct"/>
            <w:tcBorders>
              <w:top w:val="nil"/>
              <w:left w:val="single" w:sz="4" w:space="0" w:color="auto"/>
              <w:bottom w:val="single" w:sz="4" w:space="0" w:color="auto"/>
              <w:right w:val="single" w:sz="4" w:space="0" w:color="auto"/>
            </w:tcBorders>
            <w:shd w:val="clear" w:color="000000" w:fill="FFFFFF"/>
            <w:vAlign w:val="center"/>
          </w:tcPr>
          <w:p w:rsidR="00F26E72" w:rsidRPr="005B6D16" w:rsidRDefault="00F26E72" w:rsidP="00C70137">
            <w:pPr>
              <w:pStyle w:val="1fffb"/>
              <w:rPr>
                <w:rFonts w:cs="Times New Roman"/>
                <w:szCs w:val="20"/>
              </w:rPr>
            </w:pPr>
            <w:r w:rsidRPr="005B6D16">
              <w:rPr>
                <w:rFonts w:cs="Times New Roman"/>
                <w:color w:val="000000"/>
                <w:szCs w:val="20"/>
              </w:rPr>
              <w:t>Наружные тепловые сети (кадастровый номер 86:08:0020601:1116)</w:t>
            </w:r>
          </w:p>
        </w:tc>
        <w:tc>
          <w:tcPr>
            <w:tcW w:w="509" w:type="pct"/>
            <w:vAlign w:val="center"/>
          </w:tcPr>
          <w:p w:rsidR="00F26E72" w:rsidRPr="005B6D16" w:rsidRDefault="00F26E72" w:rsidP="00C70137">
            <w:pPr>
              <w:pStyle w:val="1fffb"/>
              <w:rPr>
                <w:rFonts w:cs="Times New Roman"/>
                <w:szCs w:val="20"/>
              </w:rPr>
            </w:pPr>
            <w:r w:rsidRPr="005B6D16">
              <w:rPr>
                <w:rFonts w:cs="Times New Roman"/>
                <w:szCs w:val="20"/>
              </w:rPr>
              <w:t>32-426</w:t>
            </w:r>
          </w:p>
        </w:tc>
        <w:tc>
          <w:tcPr>
            <w:tcW w:w="544" w:type="pct"/>
            <w:tcBorders>
              <w:top w:val="nil"/>
              <w:left w:val="single" w:sz="4" w:space="0" w:color="auto"/>
              <w:bottom w:val="single" w:sz="4" w:space="0" w:color="auto"/>
              <w:right w:val="single" w:sz="4" w:space="0" w:color="auto"/>
            </w:tcBorders>
            <w:shd w:val="clear" w:color="000000" w:fill="FFFFFF"/>
            <w:noWrap/>
            <w:vAlign w:val="center"/>
          </w:tcPr>
          <w:p w:rsidR="00F26E72" w:rsidRPr="005B6D16" w:rsidRDefault="00F26E72" w:rsidP="00C70137">
            <w:pPr>
              <w:pStyle w:val="1fffb"/>
              <w:rPr>
                <w:rFonts w:cs="Times New Roman"/>
                <w:szCs w:val="20"/>
              </w:rPr>
            </w:pPr>
            <w:r w:rsidRPr="005B6D16">
              <w:rPr>
                <w:rFonts w:cs="Times New Roman"/>
                <w:color w:val="000000"/>
                <w:szCs w:val="20"/>
              </w:rPr>
              <w:t>329,5</w:t>
            </w:r>
          </w:p>
        </w:tc>
        <w:tc>
          <w:tcPr>
            <w:tcW w:w="680" w:type="pct"/>
            <w:noWrap/>
            <w:vAlign w:val="center"/>
          </w:tcPr>
          <w:p w:rsidR="00F26E72" w:rsidRPr="005B6D16" w:rsidRDefault="00F26E72" w:rsidP="00C70137">
            <w:pPr>
              <w:pStyle w:val="1fffb"/>
              <w:rPr>
                <w:rFonts w:cs="Times New Roman"/>
                <w:szCs w:val="20"/>
              </w:rPr>
            </w:pPr>
            <w:r w:rsidRPr="005B6D16">
              <w:rPr>
                <w:rFonts w:cs="Times New Roman"/>
                <w:szCs w:val="20"/>
              </w:rPr>
              <w:t>магистральные,</w:t>
            </w:r>
          </w:p>
          <w:p w:rsidR="00F26E72" w:rsidRPr="005B6D16" w:rsidRDefault="00F26E72" w:rsidP="00C70137">
            <w:pPr>
              <w:pStyle w:val="1fffb"/>
              <w:rPr>
                <w:rFonts w:cs="Times New Roman"/>
                <w:szCs w:val="20"/>
              </w:rPr>
            </w:pPr>
            <w:r w:rsidRPr="005B6D16">
              <w:rPr>
                <w:rFonts w:cs="Times New Roman"/>
                <w:szCs w:val="20"/>
              </w:rPr>
              <w:t>распределительные</w:t>
            </w:r>
          </w:p>
        </w:tc>
        <w:tc>
          <w:tcPr>
            <w:tcW w:w="416" w:type="pct"/>
            <w:noWrap/>
            <w:vAlign w:val="center"/>
          </w:tcPr>
          <w:p w:rsidR="00F26E72" w:rsidRPr="005B6D16" w:rsidRDefault="00F26E72" w:rsidP="00C70137">
            <w:pPr>
              <w:pStyle w:val="1fffb"/>
              <w:rPr>
                <w:rFonts w:cs="Times New Roman"/>
                <w:szCs w:val="20"/>
              </w:rPr>
            </w:pPr>
            <w:r w:rsidRPr="005B6D16">
              <w:rPr>
                <w:rFonts w:cs="Times New Roman"/>
                <w:szCs w:val="20"/>
              </w:rPr>
              <w:t>Надземная,</w:t>
            </w:r>
          </w:p>
          <w:p w:rsidR="00F26E72" w:rsidRPr="005B6D16" w:rsidRDefault="00F26E72" w:rsidP="00C70137">
            <w:pPr>
              <w:pStyle w:val="1fffb"/>
              <w:rPr>
                <w:rFonts w:cs="Times New Roman"/>
                <w:szCs w:val="20"/>
              </w:rPr>
            </w:pPr>
            <w:r w:rsidRPr="005B6D16">
              <w:rPr>
                <w:rFonts w:cs="Times New Roman"/>
                <w:szCs w:val="20"/>
              </w:rPr>
              <w:t>подземная</w:t>
            </w:r>
          </w:p>
        </w:tc>
        <w:tc>
          <w:tcPr>
            <w:tcW w:w="500" w:type="pct"/>
            <w:tcBorders>
              <w:top w:val="nil"/>
              <w:left w:val="single" w:sz="4" w:space="0" w:color="auto"/>
              <w:bottom w:val="single" w:sz="4" w:space="0" w:color="auto"/>
              <w:right w:val="single" w:sz="4" w:space="0" w:color="auto"/>
            </w:tcBorders>
            <w:shd w:val="clear" w:color="auto" w:fill="auto"/>
            <w:noWrap/>
            <w:vAlign w:val="center"/>
          </w:tcPr>
          <w:p w:rsidR="00F26E72" w:rsidRPr="005B6D16" w:rsidRDefault="00F26E72" w:rsidP="00C70137">
            <w:pPr>
              <w:pStyle w:val="1fffb"/>
              <w:rPr>
                <w:rFonts w:cs="Times New Roman"/>
                <w:szCs w:val="20"/>
              </w:rPr>
            </w:pPr>
            <w:r w:rsidRPr="005B6D16">
              <w:rPr>
                <w:rFonts w:cs="Times New Roman"/>
                <w:color w:val="000000"/>
                <w:szCs w:val="20"/>
              </w:rPr>
              <w:t>1971</w:t>
            </w:r>
          </w:p>
        </w:tc>
        <w:tc>
          <w:tcPr>
            <w:tcW w:w="357" w:type="pct"/>
            <w:vAlign w:val="center"/>
          </w:tcPr>
          <w:p w:rsidR="00F26E72" w:rsidRPr="005B6D16" w:rsidRDefault="00F26E72" w:rsidP="00C70137">
            <w:pPr>
              <w:pStyle w:val="1fffb"/>
              <w:rPr>
                <w:rFonts w:cs="Times New Roman"/>
                <w:szCs w:val="20"/>
              </w:rPr>
            </w:pPr>
            <w:r w:rsidRPr="005B6D16">
              <w:rPr>
                <w:rFonts w:cs="Times New Roman"/>
                <w:szCs w:val="20"/>
              </w:rPr>
              <w:t>ППУ, ПВХ</w:t>
            </w:r>
          </w:p>
        </w:tc>
        <w:tc>
          <w:tcPr>
            <w:tcW w:w="263" w:type="pct"/>
            <w:vAlign w:val="center"/>
          </w:tcPr>
          <w:p w:rsidR="00F26E72" w:rsidRPr="005B6D16" w:rsidRDefault="00F26E72" w:rsidP="00C70137">
            <w:pPr>
              <w:pStyle w:val="1fffb"/>
              <w:rPr>
                <w:rFonts w:cs="Times New Roman"/>
                <w:szCs w:val="20"/>
              </w:rPr>
            </w:pPr>
          </w:p>
        </w:tc>
      </w:tr>
      <w:tr w:rsidR="00F26E72" w:rsidRPr="005B6D16" w:rsidTr="00C70137">
        <w:trPr>
          <w:trHeight w:val="20"/>
        </w:trPr>
        <w:tc>
          <w:tcPr>
            <w:tcW w:w="1730" w:type="pct"/>
            <w:tcBorders>
              <w:top w:val="nil"/>
              <w:left w:val="single" w:sz="4" w:space="0" w:color="auto"/>
              <w:bottom w:val="single" w:sz="4" w:space="0" w:color="auto"/>
              <w:right w:val="single" w:sz="4" w:space="0" w:color="auto"/>
            </w:tcBorders>
            <w:shd w:val="clear" w:color="000000" w:fill="FFFFFF"/>
            <w:vAlign w:val="center"/>
          </w:tcPr>
          <w:p w:rsidR="00F26E72" w:rsidRPr="005B6D16" w:rsidRDefault="00F26E72" w:rsidP="00C70137">
            <w:pPr>
              <w:pStyle w:val="1fffb"/>
              <w:rPr>
                <w:rFonts w:cs="Times New Roman"/>
                <w:szCs w:val="20"/>
              </w:rPr>
            </w:pPr>
            <w:r w:rsidRPr="005B6D16">
              <w:rPr>
                <w:rFonts w:cs="Times New Roman"/>
                <w:szCs w:val="20"/>
              </w:rPr>
              <w:lastRenderedPageBreak/>
              <w:t>Сети теплоснабжения "Клуб на 150 мест" 86:08:0020601:1147</w:t>
            </w:r>
          </w:p>
        </w:tc>
        <w:tc>
          <w:tcPr>
            <w:tcW w:w="509" w:type="pct"/>
            <w:vAlign w:val="center"/>
          </w:tcPr>
          <w:p w:rsidR="00F26E72" w:rsidRPr="005B6D16" w:rsidRDefault="00F26E72" w:rsidP="00C70137">
            <w:pPr>
              <w:pStyle w:val="1fffb"/>
              <w:rPr>
                <w:rFonts w:cs="Times New Roman"/>
                <w:szCs w:val="20"/>
              </w:rPr>
            </w:pPr>
            <w:r w:rsidRPr="005B6D16">
              <w:rPr>
                <w:rFonts w:cs="Times New Roman"/>
                <w:szCs w:val="20"/>
              </w:rPr>
              <w:t>28</w:t>
            </w:r>
          </w:p>
        </w:tc>
        <w:tc>
          <w:tcPr>
            <w:tcW w:w="544" w:type="pct"/>
            <w:tcBorders>
              <w:top w:val="nil"/>
              <w:left w:val="single" w:sz="4" w:space="0" w:color="auto"/>
              <w:bottom w:val="single" w:sz="4" w:space="0" w:color="auto"/>
              <w:right w:val="single" w:sz="4" w:space="0" w:color="auto"/>
            </w:tcBorders>
            <w:shd w:val="clear" w:color="000000" w:fill="FFFFFF"/>
            <w:noWrap/>
            <w:vAlign w:val="center"/>
          </w:tcPr>
          <w:p w:rsidR="00F26E72" w:rsidRPr="005B6D16" w:rsidRDefault="00F26E72" w:rsidP="00C70137">
            <w:pPr>
              <w:pStyle w:val="1fffb"/>
              <w:rPr>
                <w:rFonts w:cs="Times New Roman"/>
                <w:szCs w:val="20"/>
              </w:rPr>
            </w:pPr>
            <w:r w:rsidRPr="005B6D16">
              <w:rPr>
                <w:rFonts w:cs="Times New Roman"/>
                <w:szCs w:val="20"/>
              </w:rPr>
              <w:t>28,0</w:t>
            </w:r>
          </w:p>
        </w:tc>
        <w:tc>
          <w:tcPr>
            <w:tcW w:w="680" w:type="pct"/>
            <w:noWrap/>
            <w:vAlign w:val="center"/>
          </w:tcPr>
          <w:p w:rsidR="00F26E72" w:rsidRPr="005B6D16" w:rsidRDefault="00F26E72" w:rsidP="00C70137">
            <w:pPr>
              <w:pStyle w:val="1fffb"/>
              <w:rPr>
                <w:rFonts w:cs="Times New Roman"/>
                <w:szCs w:val="20"/>
              </w:rPr>
            </w:pPr>
            <w:r w:rsidRPr="005B6D16">
              <w:rPr>
                <w:rFonts w:cs="Times New Roman"/>
                <w:szCs w:val="20"/>
              </w:rPr>
              <w:t>распределительные</w:t>
            </w:r>
          </w:p>
        </w:tc>
        <w:tc>
          <w:tcPr>
            <w:tcW w:w="416" w:type="pct"/>
            <w:noWrap/>
            <w:vAlign w:val="center"/>
          </w:tcPr>
          <w:p w:rsidR="00F26E72" w:rsidRPr="005B6D16" w:rsidRDefault="00F26E72" w:rsidP="00C70137">
            <w:pPr>
              <w:pStyle w:val="1fffb"/>
              <w:rPr>
                <w:rFonts w:cs="Times New Roman"/>
                <w:szCs w:val="20"/>
              </w:rPr>
            </w:pPr>
            <w:r w:rsidRPr="005B6D16">
              <w:rPr>
                <w:rFonts w:cs="Times New Roman"/>
                <w:szCs w:val="20"/>
              </w:rPr>
              <w:t>подземная</w:t>
            </w:r>
          </w:p>
        </w:tc>
        <w:tc>
          <w:tcPr>
            <w:tcW w:w="500" w:type="pct"/>
            <w:tcBorders>
              <w:top w:val="nil"/>
              <w:left w:val="single" w:sz="4" w:space="0" w:color="auto"/>
              <w:bottom w:val="single" w:sz="4" w:space="0" w:color="auto"/>
              <w:right w:val="single" w:sz="4" w:space="0" w:color="auto"/>
            </w:tcBorders>
            <w:shd w:val="clear" w:color="auto" w:fill="auto"/>
            <w:noWrap/>
            <w:vAlign w:val="center"/>
          </w:tcPr>
          <w:p w:rsidR="00F26E72" w:rsidRPr="005B6D16" w:rsidRDefault="00F26E72" w:rsidP="00C70137">
            <w:pPr>
              <w:pStyle w:val="1fffb"/>
              <w:rPr>
                <w:rFonts w:cs="Times New Roman"/>
                <w:szCs w:val="20"/>
              </w:rPr>
            </w:pPr>
            <w:r w:rsidRPr="005B6D16">
              <w:rPr>
                <w:rFonts w:cs="Times New Roman"/>
                <w:szCs w:val="20"/>
              </w:rPr>
              <w:t>2001</w:t>
            </w:r>
          </w:p>
        </w:tc>
        <w:tc>
          <w:tcPr>
            <w:tcW w:w="357" w:type="pct"/>
            <w:vAlign w:val="center"/>
          </w:tcPr>
          <w:p w:rsidR="00F26E72" w:rsidRPr="005B6D16" w:rsidRDefault="00F26E72" w:rsidP="00C70137">
            <w:pPr>
              <w:pStyle w:val="1fffb"/>
              <w:rPr>
                <w:rFonts w:cs="Times New Roman"/>
                <w:szCs w:val="20"/>
              </w:rPr>
            </w:pPr>
            <w:r w:rsidRPr="005B6D16">
              <w:rPr>
                <w:rFonts w:cs="Times New Roman"/>
                <w:szCs w:val="20"/>
              </w:rPr>
              <w:t>ППУ, ПВХ</w:t>
            </w:r>
          </w:p>
        </w:tc>
        <w:tc>
          <w:tcPr>
            <w:tcW w:w="263" w:type="pct"/>
            <w:vAlign w:val="center"/>
          </w:tcPr>
          <w:p w:rsidR="00F26E72" w:rsidRPr="005B6D16" w:rsidRDefault="00F26E72" w:rsidP="00C70137">
            <w:pPr>
              <w:pStyle w:val="1fffb"/>
              <w:rPr>
                <w:rFonts w:cs="Times New Roman"/>
                <w:szCs w:val="20"/>
              </w:rPr>
            </w:pPr>
          </w:p>
        </w:tc>
      </w:tr>
      <w:tr w:rsidR="00F26E72" w:rsidRPr="005B6D16" w:rsidTr="00C70137">
        <w:trPr>
          <w:trHeight w:val="20"/>
        </w:trPr>
        <w:tc>
          <w:tcPr>
            <w:tcW w:w="1730" w:type="pct"/>
            <w:tcBorders>
              <w:top w:val="nil"/>
              <w:left w:val="single" w:sz="4" w:space="0" w:color="auto"/>
              <w:bottom w:val="nil"/>
              <w:right w:val="single" w:sz="4" w:space="0" w:color="auto"/>
            </w:tcBorders>
            <w:shd w:val="clear" w:color="000000" w:fill="FFFFFF"/>
            <w:vAlign w:val="center"/>
          </w:tcPr>
          <w:p w:rsidR="00F26E72" w:rsidRPr="005B6D16" w:rsidRDefault="00F26E72" w:rsidP="00C70137">
            <w:pPr>
              <w:pStyle w:val="1fffb"/>
              <w:rPr>
                <w:rFonts w:cs="Times New Roman"/>
                <w:szCs w:val="20"/>
              </w:rPr>
            </w:pPr>
            <w:r w:rsidRPr="005B6D16">
              <w:rPr>
                <w:rFonts w:cs="Times New Roman"/>
                <w:color w:val="000000"/>
                <w:szCs w:val="20"/>
              </w:rPr>
              <w:t>Сети теплоснабжения к 33-х квартирному жилому дому (кадастровый номер 86:08:0020601:1122)</w:t>
            </w:r>
          </w:p>
        </w:tc>
        <w:tc>
          <w:tcPr>
            <w:tcW w:w="509" w:type="pct"/>
            <w:vAlign w:val="center"/>
          </w:tcPr>
          <w:p w:rsidR="00F26E72" w:rsidRPr="005B6D16" w:rsidRDefault="00F26E72" w:rsidP="00C70137">
            <w:pPr>
              <w:pStyle w:val="1fffb"/>
              <w:rPr>
                <w:rFonts w:cs="Times New Roman"/>
                <w:szCs w:val="20"/>
              </w:rPr>
            </w:pPr>
            <w:r w:rsidRPr="005B6D16">
              <w:rPr>
                <w:rFonts w:cs="Times New Roman"/>
                <w:szCs w:val="20"/>
              </w:rPr>
              <w:t>114</w:t>
            </w:r>
          </w:p>
        </w:tc>
        <w:tc>
          <w:tcPr>
            <w:tcW w:w="544" w:type="pct"/>
            <w:tcBorders>
              <w:top w:val="nil"/>
              <w:left w:val="single" w:sz="4" w:space="0" w:color="auto"/>
              <w:bottom w:val="single" w:sz="4" w:space="0" w:color="auto"/>
              <w:right w:val="single" w:sz="4" w:space="0" w:color="auto"/>
            </w:tcBorders>
            <w:shd w:val="clear" w:color="000000" w:fill="FFFFFF"/>
            <w:noWrap/>
            <w:vAlign w:val="center"/>
          </w:tcPr>
          <w:p w:rsidR="00F26E72" w:rsidRPr="005B6D16" w:rsidRDefault="00F26E72" w:rsidP="00C70137">
            <w:pPr>
              <w:pStyle w:val="1fffb"/>
              <w:rPr>
                <w:rFonts w:cs="Times New Roman"/>
                <w:szCs w:val="20"/>
              </w:rPr>
            </w:pPr>
            <w:r w:rsidRPr="005B6D16">
              <w:rPr>
                <w:rFonts w:cs="Times New Roman"/>
                <w:color w:val="000000"/>
                <w:szCs w:val="20"/>
              </w:rPr>
              <w:t>61,0</w:t>
            </w:r>
          </w:p>
        </w:tc>
        <w:tc>
          <w:tcPr>
            <w:tcW w:w="680" w:type="pct"/>
            <w:noWrap/>
            <w:vAlign w:val="center"/>
          </w:tcPr>
          <w:p w:rsidR="00F26E72" w:rsidRPr="005B6D16" w:rsidRDefault="00F26E72" w:rsidP="00C70137">
            <w:pPr>
              <w:pStyle w:val="1fffb"/>
              <w:rPr>
                <w:rFonts w:cs="Times New Roman"/>
                <w:szCs w:val="20"/>
              </w:rPr>
            </w:pPr>
            <w:r w:rsidRPr="005B6D16">
              <w:rPr>
                <w:rFonts w:cs="Times New Roman"/>
                <w:szCs w:val="20"/>
              </w:rPr>
              <w:t>распределительные</w:t>
            </w:r>
          </w:p>
        </w:tc>
        <w:tc>
          <w:tcPr>
            <w:tcW w:w="416" w:type="pct"/>
            <w:noWrap/>
            <w:vAlign w:val="center"/>
          </w:tcPr>
          <w:p w:rsidR="00F26E72" w:rsidRPr="005B6D16" w:rsidRDefault="00F26E72" w:rsidP="00C70137">
            <w:pPr>
              <w:pStyle w:val="1fffb"/>
              <w:rPr>
                <w:rFonts w:cs="Times New Roman"/>
                <w:szCs w:val="20"/>
              </w:rPr>
            </w:pPr>
            <w:r w:rsidRPr="005B6D16">
              <w:rPr>
                <w:rFonts w:cs="Times New Roman"/>
                <w:szCs w:val="20"/>
              </w:rPr>
              <w:t>подземная</w:t>
            </w:r>
          </w:p>
        </w:tc>
        <w:tc>
          <w:tcPr>
            <w:tcW w:w="500" w:type="pct"/>
            <w:tcBorders>
              <w:top w:val="nil"/>
              <w:left w:val="single" w:sz="4" w:space="0" w:color="auto"/>
              <w:bottom w:val="single" w:sz="4" w:space="0" w:color="auto"/>
              <w:right w:val="single" w:sz="4" w:space="0" w:color="auto"/>
            </w:tcBorders>
            <w:shd w:val="clear" w:color="auto" w:fill="auto"/>
            <w:noWrap/>
            <w:vAlign w:val="center"/>
          </w:tcPr>
          <w:p w:rsidR="00F26E72" w:rsidRPr="005B6D16" w:rsidRDefault="00F26E72" w:rsidP="00C70137">
            <w:pPr>
              <w:pStyle w:val="1fffb"/>
              <w:rPr>
                <w:rFonts w:cs="Times New Roman"/>
                <w:szCs w:val="20"/>
              </w:rPr>
            </w:pPr>
            <w:r w:rsidRPr="005B6D16">
              <w:rPr>
                <w:rFonts w:cs="Times New Roman"/>
                <w:color w:val="000000"/>
                <w:szCs w:val="20"/>
              </w:rPr>
              <w:t>2001</w:t>
            </w:r>
          </w:p>
        </w:tc>
        <w:tc>
          <w:tcPr>
            <w:tcW w:w="357" w:type="pct"/>
            <w:vAlign w:val="center"/>
          </w:tcPr>
          <w:p w:rsidR="00F26E72" w:rsidRPr="005B6D16" w:rsidRDefault="00F26E72" w:rsidP="00C70137">
            <w:pPr>
              <w:pStyle w:val="1fffb"/>
              <w:rPr>
                <w:rFonts w:cs="Times New Roman"/>
                <w:szCs w:val="20"/>
              </w:rPr>
            </w:pPr>
            <w:r w:rsidRPr="005B6D16">
              <w:rPr>
                <w:rFonts w:cs="Times New Roman"/>
                <w:szCs w:val="20"/>
              </w:rPr>
              <w:t>ППУ, ПВХ</w:t>
            </w:r>
          </w:p>
        </w:tc>
        <w:tc>
          <w:tcPr>
            <w:tcW w:w="263" w:type="pct"/>
            <w:vAlign w:val="center"/>
          </w:tcPr>
          <w:p w:rsidR="00F26E72" w:rsidRPr="005B6D16" w:rsidRDefault="00F26E72" w:rsidP="00C70137">
            <w:pPr>
              <w:pStyle w:val="1fffb"/>
              <w:rPr>
                <w:rFonts w:cs="Times New Roman"/>
                <w:szCs w:val="20"/>
              </w:rPr>
            </w:pPr>
          </w:p>
        </w:tc>
      </w:tr>
      <w:tr w:rsidR="00F26E72" w:rsidRPr="005B6D16" w:rsidTr="00C70137">
        <w:trPr>
          <w:trHeight w:val="20"/>
        </w:trPr>
        <w:tc>
          <w:tcPr>
            <w:tcW w:w="1730" w:type="pct"/>
            <w:tcBorders>
              <w:top w:val="single" w:sz="4" w:space="0" w:color="auto"/>
              <w:left w:val="single" w:sz="4" w:space="0" w:color="auto"/>
              <w:bottom w:val="single" w:sz="4" w:space="0" w:color="auto"/>
              <w:right w:val="single" w:sz="4" w:space="0" w:color="auto"/>
            </w:tcBorders>
            <w:shd w:val="clear" w:color="000000" w:fill="FFFFFF"/>
            <w:vAlign w:val="center"/>
          </w:tcPr>
          <w:p w:rsidR="00F26E72" w:rsidRPr="005B6D16" w:rsidRDefault="00F26E72" w:rsidP="00C70137">
            <w:pPr>
              <w:pStyle w:val="1fffb"/>
              <w:rPr>
                <w:rFonts w:cs="Times New Roman"/>
                <w:szCs w:val="20"/>
              </w:rPr>
            </w:pPr>
            <w:r w:rsidRPr="005B6D16">
              <w:rPr>
                <w:rFonts w:cs="Times New Roman"/>
                <w:color w:val="000000"/>
                <w:szCs w:val="20"/>
              </w:rPr>
              <w:t>Сети теплоснабжения от дома 15 ул. Центральная до здания теплицы (кадастровый номер 86:08:0020601:1158)</w:t>
            </w:r>
          </w:p>
        </w:tc>
        <w:tc>
          <w:tcPr>
            <w:tcW w:w="509" w:type="pct"/>
            <w:vAlign w:val="center"/>
          </w:tcPr>
          <w:p w:rsidR="00F26E72" w:rsidRPr="005B6D16" w:rsidRDefault="00F26E72" w:rsidP="00C70137">
            <w:pPr>
              <w:pStyle w:val="1fffb"/>
              <w:rPr>
                <w:rFonts w:cs="Times New Roman"/>
                <w:szCs w:val="20"/>
              </w:rPr>
            </w:pPr>
            <w:r w:rsidRPr="005B6D16">
              <w:rPr>
                <w:rFonts w:cs="Times New Roman"/>
                <w:szCs w:val="20"/>
              </w:rPr>
              <w:t>57</w:t>
            </w:r>
          </w:p>
        </w:tc>
        <w:tc>
          <w:tcPr>
            <w:tcW w:w="544" w:type="pct"/>
            <w:tcBorders>
              <w:top w:val="nil"/>
              <w:left w:val="single" w:sz="4" w:space="0" w:color="auto"/>
              <w:bottom w:val="single" w:sz="4" w:space="0" w:color="auto"/>
              <w:right w:val="single" w:sz="4" w:space="0" w:color="auto"/>
            </w:tcBorders>
            <w:shd w:val="clear" w:color="000000" w:fill="FFFFFF"/>
            <w:noWrap/>
            <w:vAlign w:val="center"/>
          </w:tcPr>
          <w:p w:rsidR="00F26E72" w:rsidRPr="005B6D16" w:rsidRDefault="00F26E72" w:rsidP="00C70137">
            <w:pPr>
              <w:pStyle w:val="1fffb"/>
              <w:rPr>
                <w:rFonts w:cs="Times New Roman"/>
                <w:szCs w:val="20"/>
              </w:rPr>
            </w:pPr>
            <w:r w:rsidRPr="005B6D16">
              <w:rPr>
                <w:rFonts w:cs="Times New Roman"/>
                <w:color w:val="000000"/>
                <w:szCs w:val="20"/>
              </w:rPr>
              <w:t>74,5</w:t>
            </w:r>
          </w:p>
        </w:tc>
        <w:tc>
          <w:tcPr>
            <w:tcW w:w="680" w:type="pct"/>
            <w:noWrap/>
            <w:vAlign w:val="center"/>
          </w:tcPr>
          <w:p w:rsidR="00F26E72" w:rsidRPr="005B6D16" w:rsidRDefault="00F26E72" w:rsidP="00C70137">
            <w:pPr>
              <w:pStyle w:val="1fffb"/>
              <w:rPr>
                <w:rFonts w:cs="Times New Roman"/>
                <w:szCs w:val="20"/>
              </w:rPr>
            </w:pPr>
            <w:r w:rsidRPr="005B6D16">
              <w:rPr>
                <w:rFonts w:cs="Times New Roman"/>
                <w:szCs w:val="20"/>
              </w:rPr>
              <w:t>распределительные</w:t>
            </w:r>
          </w:p>
        </w:tc>
        <w:tc>
          <w:tcPr>
            <w:tcW w:w="416" w:type="pct"/>
            <w:noWrap/>
            <w:vAlign w:val="center"/>
          </w:tcPr>
          <w:p w:rsidR="00F26E72" w:rsidRPr="005B6D16" w:rsidRDefault="00F26E72" w:rsidP="00C70137">
            <w:pPr>
              <w:pStyle w:val="1fffb"/>
              <w:rPr>
                <w:rFonts w:cs="Times New Roman"/>
                <w:szCs w:val="20"/>
              </w:rPr>
            </w:pPr>
            <w:r w:rsidRPr="005B6D16">
              <w:rPr>
                <w:rFonts w:cs="Times New Roman"/>
                <w:szCs w:val="20"/>
              </w:rPr>
              <w:t>надземная</w:t>
            </w:r>
          </w:p>
        </w:tc>
        <w:tc>
          <w:tcPr>
            <w:tcW w:w="500" w:type="pct"/>
            <w:tcBorders>
              <w:top w:val="nil"/>
              <w:left w:val="single" w:sz="4" w:space="0" w:color="auto"/>
              <w:bottom w:val="single" w:sz="4" w:space="0" w:color="auto"/>
              <w:right w:val="single" w:sz="4" w:space="0" w:color="auto"/>
            </w:tcBorders>
            <w:shd w:val="clear" w:color="auto" w:fill="auto"/>
            <w:noWrap/>
            <w:vAlign w:val="center"/>
          </w:tcPr>
          <w:p w:rsidR="00F26E72" w:rsidRPr="005B6D16" w:rsidRDefault="00F26E72" w:rsidP="00C70137">
            <w:pPr>
              <w:pStyle w:val="1fffb"/>
              <w:rPr>
                <w:rFonts w:cs="Times New Roman"/>
                <w:szCs w:val="20"/>
              </w:rPr>
            </w:pPr>
            <w:r w:rsidRPr="005B6D16">
              <w:rPr>
                <w:rFonts w:cs="Times New Roman"/>
                <w:szCs w:val="20"/>
              </w:rPr>
              <w:t>1974</w:t>
            </w:r>
          </w:p>
        </w:tc>
        <w:tc>
          <w:tcPr>
            <w:tcW w:w="357" w:type="pct"/>
            <w:vAlign w:val="center"/>
          </w:tcPr>
          <w:p w:rsidR="00F26E72" w:rsidRPr="005B6D16" w:rsidRDefault="00F26E72" w:rsidP="00C70137">
            <w:pPr>
              <w:pStyle w:val="1fffb"/>
              <w:rPr>
                <w:rFonts w:cs="Times New Roman"/>
                <w:szCs w:val="20"/>
              </w:rPr>
            </w:pPr>
            <w:r w:rsidRPr="005B6D16">
              <w:rPr>
                <w:rFonts w:cs="Times New Roman"/>
                <w:szCs w:val="20"/>
              </w:rPr>
              <w:t>ППУ, ПВХ</w:t>
            </w:r>
          </w:p>
        </w:tc>
        <w:tc>
          <w:tcPr>
            <w:tcW w:w="263" w:type="pct"/>
            <w:vAlign w:val="center"/>
          </w:tcPr>
          <w:p w:rsidR="00F26E72" w:rsidRPr="005B6D16" w:rsidRDefault="00F26E72" w:rsidP="00C70137">
            <w:pPr>
              <w:pStyle w:val="1fffb"/>
              <w:rPr>
                <w:rFonts w:cs="Times New Roman"/>
                <w:szCs w:val="20"/>
              </w:rPr>
            </w:pPr>
          </w:p>
        </w:tc>
      </w:tr>
      <w:tr w:rsidR="00F26E72" w:rsidRPr="005B6D16" w:rsidTr="00C70137">
        <w:trPr>
          <w:trHeight w:val="20"/>
        </w:trPr>
        <w:tc>
          <w:tcPr>
            <w:tcW w:w="1730" w:type="pct"/>
            <w:tcBorders>
              <w:top w:val="nil"/>
              <w:left w:val="single" w:sz="4" w:space="0" w:color="auto"/>
              <w:bottom w:val="single" w:sz="4" w:space="0" w:color="auto"/>
              <w:right w:val="single" w:sz="4" w:space="0" w:color="auto"/>
            </w:tcBorders>
            <w:shd w:val="clear" w:color="000000" w:fill="FFFFFF"/>
            <w:vAlign w:val="center"/>
          </w:tcPr>
          <w:p w:rsidR="00F26E72" w:rsidRPr="005B6D16" w:rsidRDefault="00F26E72" w:rsidP="00C70137">
            <w:pPr>
              <w:pStyle w:val="1fffb"/>
              <w:rPr>
                <w:rFonts w:cs="Times New Roman"/>
                <w:color w:val="FFFFFF"/>
                <w:szCs w:val="20"/>
              </w:rPr>
            </w:pPr>
            <w:r w:rsidRPr="005B6D16">
              <w:rPr>
                <w:rFonts w:cs="Times New Roman"/>
                <w:color w:val="000000"/>
                <w:szCs w:val="20"/>
              </w:rPr>
              <w:t>Сети теплоснабжения от УТ1 (возле котельной) на балочный массив(кадастровый номер 86:08:0020601:1156)</w:t>
            </w:r>
          </w:p>
        </w:tc>
        <w:tc>
          <w:tcPr>
            <w:tcW w:w="509" w:type="pct"/>
            <w:tcBorders>
              <w:bottom w:val="single" w:sz="4" w:space="0" w:color="auto"/>
            </w:tcBorders>
            <w:vAlign w:val="center"/>
          </w:tcPr>
          <w:p w:rsidR="00F26E72" w:rsidRPr="005B6D16" w:rsidRDefault="00F26E72" w:rsidP="00C70137">
            <w:pPr>
              <w:pStyle w:val="1fffb"/>
              <w:rPr>
                <w:rFonts w:cs="Times New Roman"/>
                <w:szCs w:val="20"/>
              </w:rPr>
            </w:pPr>
            <w:r w:rsidRPr="005B6D16">
              <w:rPr>
                <w:rFonts w:cs="Times New Roman"/>
                <w:szCs w:val="20"/>
              </w:rPr>
              <w:t>57</w:t>
            </w:r>
          </w:p>
        </w:tc>
        <w:tc>
          <w:tcPr>
            <w:tcW w:w="544" w:type="pct"/>
            <w:tcBorders>
              <w:top w:val="nil"/>
              <w:left w:val="single" w:sz="4" w:space="0" w:color="auto"/>
              <w:bottom w:val="single" w:sz="4" w:space="0" w:color="auto"/>
              <w:right w:val="single" w:sz="4" w:space="0" w:color="auto"/>
            </w:tcBorders>
            <w:shd w:val="clear" w:color="000000" w:fill="FFFFFF"/>
            <w:noWrap/>
            <w:vAlign w:val="center"/>
          </w:tcPr>
          <w:p w:rsidR="00F26E72" w:rsidRPr="005B6D16" w:rsidRDefault="00F26E72" w:rsidP="00C70137">
            <w:pPr>
              <w:pStyle w:val="1fffb"/>
              <w:rPr>
                <w:rFonts w:cs="Times New Roman"/>
                <w:szCs w:val="20"/>
              </w:rPr>
            </w:pPr>
            <w:r w:rsidRPr="005B6D16">
              <w:rPr>
                <w:rFonts w:cs="Times New Roman"/>
                <w:color w:val="000000"/>
                <w:szCs w:val="20"/>
              </w:rPr>
              <w:t>73,0</w:t>
            </w:r>
          </w:p>
        </w:tc>
        <w:tc>
          <w:tcPr>
            <w:tcW w:w="680" w:type="pct"/>
            <w:tcBorders>
              <w:bottom w:val="single" w:sz="4" w:space="0" w:color="auto"/>
            </w:tcBorders>
            <w:noWrap/>
            <w:vAlign w:val="center"/>
          </w:tcPr>
          <w:p w:rsidR="00F26E72" w:rsidRPr="005B6D16" w:rsidRDefault="00F26E72" w:rsidP="00C70137">
            <w:pPr>
              <w:pStyle w:val="1fffb"/>
              <w:rPr>
                <w:rFonts w:cs="Times New Roman"/>
                <w:szCs w:val="20"/>
              </w:rPr>
            </w:pPr>
            <w:r w:rsidRPr="005B6D16">
              <w:rPr>
                <w:rFonts w:cs="Times New Roman"/>
                <w:szCs w:val="20"/>
              </w:rPr>
              <w:t>распределительные</w:t>
            </w:r>
          </w:p>
        </w:tc>
        <w:tc>
          <w:tcPr>
            <w:tcW w:w="416" w:type="pct"/>
            <w:tcBorders>
              <w:bottom w:val="single" w:sz="4" w:space="0" w:color="auto"/>
            </w:tcBorders>
            <w:noWrap/>
            <w:vAlign w:val="center"/>
          </w:tcPr>
          <w:p w:rsidR="00F26E72" w:rsidRPr="005B6D16" w:rsidRDefault="00F26E72" w:rsidP="00C70137">
            <w:pPr>
              <w:pStyle w:val="1fffb"/>
              <w:rPr>
                <w:rFonts w:cs="Times New Roman"/>
                <w:szCs w:val="20"/>
              </w:rPr>
            </w:pPr>
            <w:r w:rsidRPr="005B6D16">
              <w:rPr>
                <w:rFonts w:cs="Times New Roman"/>
                <w:szCs w:val="20"/>
              </w:rPr>
              <w:t>надземная</w:t>
            </w:r>
          </w:p>
        </w:tc>
        <w:tc>
          <w:tcPr>
            <w:tcW w:w="500" w:type="pct"/>
            <w:tcBorders>
              <w:top w:val="nil"/>
              <w:left w:val="single" w:sz="4" w:space="0" w:color="auto"/>
              <w:bottom w:val="single" w:sz="4" w:space="0" w:color="auto"/>
              <w:right w:val="single" w:sz="4" w:space="0" w:color="auto"/>
            </w:tcBorders>
            <w:shd w:val="clear" w:color="auto" w:fill="auto"/>
            <w:noWrap/>
            <w:vAlign w:val="center"/>
          </w:tcPr>
          <w:p w:rsidR="00F26E72" w:rsidRPr="005B6D16" w:rsidRDefault="00F26E72" w:rsidP="00C70137">
            <w:pPr>
              <w:pStyle w:val="1fffb"/>
              <w:rPr>
                <w:rFonts w:cs="Times New Roman"/>
                <w:szCs w:val="20"/>
              </w:rPr>
            </w:pPr>
            <w:r w:rsidRPr="005B6D16">
              <w:rPr>
                <w:rFonts w:cs="Times New Roman"/>
                <w:szCs w:val="20"/>
              </w:rPr>
              <w:t>1997</w:t>
            </w:r>
          </w:p>
        </w:tc>
        <w:tc>
          <w:tcPr>
            <w:tcW w:w="357" w:type="pct"/>
            <w:tcBorders>
              <w:bottom w:val="single" w:sz="4" w:space="0" w:color="auto"/>
            </w:tcBorders>
            <w:vAlign w:val="center"/>
          </w:tcPr>
          <w:p w:rsidR="00F26E72" w:rsidRPr="005B6D16" w:rsidRDefault="00F26E72" w:rsidP="00C70137">
            <w:pPr>
              <w:pStyle w:val="1fffb"/>
              <w:rPr>
                <w:rFonts w:cs="Times New Roman"/>
                <w:szCs w:val="20"/>
              </w:rPr>
            </w:pPr>
            <w:r w:rsidRPr="005B6D16">
              <w:rPr>
                <w:rFonts w:cs="Times New Roman"/>
                <w:szCs w:val="20"/>
              </w:rPr>
              <w:t>ППУ, ПВХ</w:t>
            </w:r>
          </w:p>
        </w:tc>
        <w:tc>
          <w:tcPr>
            <w:tcW w:w="263" w:type="pct"/>
            <w:tcBorders>
              <w:bottom w:val="single" w:sz="4" w:space="0" w:color="auto"/>
            </w:tcBorders>
            <w:vAlign w:val="center"/>
          </w:tcPr>
          <w:p w:rsidR="00F26E72" w:rsidRPr="005B6D16" w:rsidRDefault="00F26E72" w:rsidP="00C70137">
            <w:pPr>
              <w:pStyle w:val="1fffb"/>
              <w:rPr>
                <w:rFonts w:cs="Times New Roman"/>
                <w:szCs w:val="20"/>
              </w:rPr>
            </w:pPr>
          </w:p>
        </w:tc>
      </w:tr>
      <w:tr w:rsidR="00F26E72" w:rsidRPr="005B6D16" w:rsidTr="00C70137">
        <w:trPr>
          <w:trHeight w:val="20"/>
        </w:trPr>
        <w:tc>
          <w:tcPr>
            <w:tcW w:w="1730" w:type="pct"/>
            <w:tcBorders>
              <w:top w:val="nil"/>
              <w:left w:val="single" w:sz="4" w:space="0" w:color="auto"/>
              <w:bottom w:val="single" w:sz="4" w:space="0" w:color="auto"/>
              <w:right w:val="single" w:sz="4" w:space="0" w:color="auto"/>
            </w:tcBorders>
            <w:shd w:val="clear" w:color="000000" w:fill="FFFFFF"/>
            <w:vAlign w:val="center"/>
          </w:tcPr>
          <w:p w:rsidR="00F26E72" w:rsidRPr="005B6D16" w:rsidRDefault="00F26E72" w:rsidP="00C70137">
            <w:pPr>
              <w:pStyle w:val="1fffb"/>
              <w:rPr>
                <w:rFonts w:cs="Times New Roman"/>
                <w:color w:val="FFFFFF"/>
                <w:szCs w:val="20"/>
              </w:rPr>
            </w:pPr>
            <w:r w:rsidRPr="005B6D16">
              <w:rPr>
                <w:rFonts w:cs="Times New Roman"/>
                <w:color w:val="000000"/>
                <w:szCs w:val="20"/>
              </w:rPr>
              <w:t xml:space="preserve">Сети теплоснабжения от УТ-38 (гаражи возле КОС) до бывшего административного здания пилорамы </w:t>
            </w:r>
          </w:p>
        </w:tc>
        <w:tc>
          <w:tcPr>
            <w:tcW w:w="509" w:type="pct"/>
            <w:tcBorders>
              <w:top w:val="single" w:sz="4" w:space="0" w:color="auto"/>
              <w:bottom w:val="single" w:sz="4" w:space="0" w:color="auto"/>
            </w:tcBorders>
            <w:vAlign w:val="center"/>
          </w:tcPr>
          <w:p w:rsidR="00F26E72" w:rsidRPr="005B6D16" w:rsidRDefault="00F26E72" w:rsidP="00C70137">
            <w:pPr>
              <w:pStyle w:val="1fffb"/>
              <w:rPr>
                <w:rFonts w:cs="Times New Roman"/>
                <w:szCs w:val="20"/>
              </w:rPr>
            </w:pPr>
            <w:r w:rsidRPr="005B6D16">
              <w:rPr>
                <w:rFonts w:cs="Times New Roman"/>
                <w:szCs w:val="20"/>
              </w:rPr>
              <w:t>57</w:t>
            </w:r>
          </w:p>
        </w:tc>
        <w:tc>
          <w:tcPr>
            <w:tcW w:w="544" w:type="pct"/>
            <w:tcBorders>
              <w:top w:val="nil"/>
              <w:left w:val="single" w:sz="4" w:space="0" w:color="auto"/>
              <w:bottom w:val="single" w:sz="4" w:space="0" w:color="auto"/>
              <w:right w:val="single" w:sz="4" w:space="0" w:color="auto"/>
            </w:tcBorders>
            <w:shd w:val="clear" w:color="000000" w:fill="FFFFFF"/>
            <w:noWrap/>
            <w:vAlign w:val="center"/>
          </w:tcPr>
          <w:p w:rsidR="00F26E72" w:rsidRPr="005B6D16" w:rsidRDefault="00F26E72" w:rsidP="00C70137">
            <w:pPr>
              <w:pStyle w:val="1fffb"/>
              <w:rPr>
                <w:rFonts w:cs="Times New Roman"/>
                <w:szCs w:val="20"/>
              </w:rPr>
            </w:pPr>
            <w:r w:rsidRPr="005B6D16">
              <w:rPr>
                <w:rFonts w:cs="Times New Roman"/>
                <w:color w:val="000000"/>
                <w:szCs w:val="20"/>
              </w:rPr>
              <w:t>55,5</w:t>
            </w:r>
          </w:p>
        </w:tc>
        <w:tc>
          <w:tcPr>
            <w:tcW w:w="680" w:type="pct"/>
            <w:tcBorders>
              <w:top w:val="single" w:sz="4" w:space="0" w:color="auto"/>
              <w:bottom w:val="single" w:sz="4" w:space="0" w:color="auto"/>
            </w:tcBorders>
            <w:noWrap/>
            <w:vAlign w:val="center"/>
          </w:tcPr>
          <w:p w:rsidR="00F26E72" w:rsidRPr="005B6D16" w:rsidRDefault="00F26E72" w:rsidP="00C70137">
            <w:pPr>
              <w:pStyle w:val="1fffb"/>
              <w:rPr>
                <w:rFonts w:cs="Times New Roman"/>
                <w:szCs w:val="20"/>
              </w:rPr>
            </w:pPr>
            <w:r w:rsidRPr="005B6D16">
              <w:rPr>
                <w:rFonts w:cs="Times New Roman"/>
                <w:szCs w:val="20"/>
              </w:rPr>
              <w:t>распределительные</w:t>
            </w:r>
          </w:p>
        </w:tc>
        <w:tc>
          <w:tcPr>
            <w:tcW w:w="416" w:type="pct"/>
            <w:tcBorders>
              <w:top w:val="single" w:sz="4" w:space="0" w:color="auto"/>
              <w:bottom w:val="single" w:sz="4" w:space="0" w:color="auto"/>
            </w:tcBorders>
            <w:noWrap/>
            <w:vAlign w:val="center"/>
          </w:tcPr>
          <w:p w:rsidR="00F26E72" w:rsidRPr="005B6D16" w:rsidRDefault="00F26E72" w:rsidP="00C70137">
            <w:pPr>
              <w:pStyle w:val="1fffb"/>
              <w:rPr>
                <w:rFonts w:cs="Times New Roman"/>
                <w:szCs w:val="20"/>
              </w:rPr>
            </w:pPr>
            <w:r w:rsidRPr="005B6D16">
              <w:rPr>
                <w:rFonts w:cs="Times New Roman"/>
                <w:szCs w:val="20"/>
              </w:rPr>
              <w:t>подземная</w:t>
            </w:r>
          </w:p>
        </w:tc>
        <w:tc>
          <w:tcPr>
            <w:tcW w:w="500" w:type="pct"/>
            <w:tcBorders>
              <w:top w:val="nil"/>
              <w:left w:val="single" w:sz="4" w:space="0" w:color="auto"/>
              <w:bottom w:val="single" w:sz="4" w:space="0" w:color="auto"/>
              <w:right w:val="single" w:sz="4" w:space="0" w:color="auto"/>
            </w:tcBorders>
            <w:shd w:val="clear" w:color="auto" w:fill="auto"/>
            <w:noWrap/>
            <w:vAlign w:val="center"/>
          </w:tcPr>
          <w:p w:rsidR="00F26E72" w:rsidRPr="005B6D16" w:rsidRDefault="00F26E72" w:rsidP="00C70137">
            <w:pPr>
              <w:pStyle w:val="1fffb"/>
              <w:rPr>
                <w:rFonts w:cs="Times New Roman"/>
                <w:szCs w:val="20"/>
              </w:rPr>
            </w:pPr>
            <w:r w:rsidRPr="005B6D16">
              <w:rPr>
                <w:rFonts w:cs="Times New Roman"/>
                <w:szCs w:val="20"/>
              </w:rPr>
              <w:t>1997</w:t>
            </w:r>
          </w:p>
        </w:tc>
        <w:tc>
          <w:tcPr>
            <w:tcW w:w="357" w:type="pct"/>
            <w:tcBorders>
              <w:top w:val="single" w:sz="4" w:space="0" w:color="auto"/>
              <w:bottom w:val="single" w:sz="4" w:space="0" w:color="auto"/>
            </w:tcBorders>
            <w:vAlign w:val="center"/>
          </w:tcPr>
          <w:p w:rsidR="00F26E72" w:rsidRPr="005B6D16" w:rsidRDefault="00F26E72" w:rsidP="00C70137">
            <w:pPr>
              <w:pStyle w:val="1fffb"/>
              <w:rPr>
                <w:rFonts w:cs="Times New Roman"/>
                <w:szCs w:val="20"/>
              </w:rPr>
            </w:pPr>
            <w:r w:rsidRPr="005B6D16">
              <w:rPr>
                <w:rFonts w:cs="Times New Roman"/>
                <w:szCs w:val="20"/>
              </w:rPr>
              <w:t>ППУ, ПВХ</w:t>
            </w:r>
          </w:p>
        </w:tc>
        <w:tc>
          <w:tcPr>
            <w:tcW w:w="263" w:type="pct"/>
            <w:tcBorders>
              <w:top w:val="single" w:sz="4" w:space="0" w:color="auto"/>
              <w:bottom w:val="single" w:sz="4" w:space="0" w:color="auto"/>
            </w:tcBorders>
            <w:vAlign w:val="center"/>
          </w:tcPr>
          <w:p w:rsidR="00F26E72" w:rsidRPr="005B6D16" w:rsidRDefault="00F26E72" w:rsidP="00C70137">
            <w:pPr>
              <w:pStyle w:val="1fffb"/>
              <w:rPr>
                <w:rFonts w:cs="Times New Roman"/>
                <w:szCs w:val="20"/>
              </w:rPr>
            </w:pPr>
          </w:p>
        </w:tc>
      </w:tr>
      <w:tr w:rsidR="00F26E72" w:rsidRPr="005B6D16" w:rsidTr="00C70137">
        <w:trPr>
          <w:trHeight w:val="20"/>
        </w:trPr>
        <w:tc>
          <w:tcPr>
            <w:tcW w:w="1730" w:type="pct"/>
            <w:tcBorders>
              <w:top w:val="nil"/>
              <w:left w:val="single" w:sz="4" w:space="0" w:color="auto"/>
              <w:bottom w:val="single" w:sz="4" w:space="0" w:color="auto"/>
              <w:right w:val="single" w:sz="4" w:space="0" w:color="auto"/>
            </w:tcBorders>
            <w:shd w:val="clear" w:color="000000" w:fill="FFFFFF"/>
            <w:vAlign w:val="center"/>
          </w:tcPr>
          <w:p w:rsidR="00F26E72" w:rsidRPr="005B6D16" w:rsidRDefault="00F26E72" w:rsidP="00C70137">
            <w:pPr>
              <w:pStyle w:val="1fffb"/>
              <w:rPr>
                <w:rFonts w:cs="Times New Roman"/>
                <w:color w:val="FFFFFF"/>
                <w:szCs w:val="20"/>
              </w:rPr>
            </w:pPr>
            <w:r w:rsidRPr="005B6D16">
              <w:rPr>
                <w:rFonts w:cs="Times New Roman"/>
                <w:color w:val="000000"/>
                <w:szCs w:val="20"/>
              </w:rPr>
              <w:t>Тепловые сети (кадастровый номер 86:08:0020601:1112)</w:t>
            </w:r>
          </w:p>
        </w:tc>
        <w:tc>
          <w:tcPr>
            <w:tcW w:w="509" w:type="pct"/>
            <w:tcBorders>
              <w:top w:val="single" w:sz="4" w:space="0" w:color="auto"/>
              <w:bottom w:val="single" w:sz="4" w:space="0" w:color="auto"/>
            </w:tcBorders>
            <w:vAlign w:val="center"/>
          </w:tcPr>
          <w:p w:rsidR="00F26E72" w:rsidRPr="005B6D16" w:rsidRDefault="00F26E72" w:rsidP="00C70137">
            <w:pPr>
              <w:pStyle w:val="1fffb"/>
              <w:rPr>
                <w:rFonts w:cs="Times New Roman"/>
                <w:szCs w:val="20"/>
              </w:rPr>
            </w:pPr>
            <w:r w:rsidRPr="005B6D16">
              <w:rPr>
                <w:rFonts w:cs="Times New Roman"/>
                <w:szCs w:val="20"/>
              </w:rPr>
              <w:t>32-159</w:t>
            </w:r>
          </w:p>
        </w:tc>
        <w:tc>
          <w:tcPr>
            <w:tcW w:w="544" w:type="pct"/>
            <w:tcBorders>
              <w:top w:val="nil"/>
              <w:left w:val="single" w:sz="4" w:space="0" w:color="auto"/>
              <w:bottom w:val="single" w:sz="4" w:space="0" w:color="auto"/>
              <w:right w:val="single" w:sz="4" w:space="0" w:color="auto"/>
            </w:tcBorders>
            <w:shd w:val="clear" w:color="000000" w:fill="FFFFFF"/>
            <w:noWrap/>
            <w:vAlign w:val="center"/>
          </w:tcPr>
          <w:p w:rsidR="00F26E72" w:rsidRPr="005B6D16" w:rsidRDefault="00F26E72" w:rsidP="00C70137">
            <w:pPr>
              <w:pStyle w:val="1fffb"/>
              <w:rPr>
                <w:rFonts w:cs="Times New Roman"/>
                <w:szCs w:val="20"/>
              </w:rPr>
            </w:pPr>
            <w:r w:rsidRPr="005B6D16">
              <w:rPr>
                <w:rFonts w:cs="Times New Roman"/>
                <w:color w:val="000000"/>
                <w:szCs w:val="20"/>
              </w:rPr>
              <w:t>726,5</w:t>
            </w:r>
          </w:p>
        </w:tc>
        <w:tc>
          <w:tcPr>
            <w:tcW w:w="680" w:type="pct"/>
            <w:tcBorders>
              <w:top w:val="single" w:sz="4" w:space="0" w:color="auto"/>
              <w:bottom w:val="single" w:sz="4" w:space="0" w:color="auto"/>
            </w:tcBorders>
            <w:noWrap/>
            <w:vAlign w:val="center"/>
          </w:tcPr>
          <w:p w:rsidR="00F26E72" w:rsidRPr="005B6D16" w:rsidRDefault="00F26E72" w:rsidP="00C70137">
            <w:pPr>
              <w:pStyle w:val="1fffb"/>
              <w:rPr>
                <w:rFonts w:cs="Times New Roman"/>
                <w:szCs w:val="20"/>
              </w:rPr>
            </w:pPr>
            <w:r w:rsidRPr="005B6D16">
              <w:rPr>
                <w:rFonts w:cs="Times New Roman"/>
                <w:szCs w:val="20"/>
              </w:rPr>
              <w:t>магистральные,</w:t>
            </w:r>
          </w:p>
          <w:p w:rsidR="00F26E72" w:rsidRPr="005B6D16" w:rsidRDefault="00F26E72" w:rsidP="00C70137">
            <w:pPr>
              <w:pStyle w:val="1fffb"/>
              <w:rPr>
                <w:rFonts w:cs="Times New Roman"/>
                <w:szCs w:val="20"/>
              </w:rPr>
            </w:pPr>
            <w:r w:rsidRPr="005B6D16">
              <w:rPr>
                <w:rFonts w:cs="Times New Roman"/>
                <w:szCs w:val="20"/>
              </w:rPr>
              <w:t>распределительные</w:t>
            </w:r>
          </w:p>
        </w:tc>
        <w:tc>
          <w:tcPr>
            <w:tcW w:w="416" w:type="pct"/>
            <w:tcBorders>
              <w:top w:val="single" w:sz="4" w:space="0" w:color="auto"/>
              <w:bottom w:val="single" w:sz="4" w:space="0" w:color="auto"/>
            </w:tcBorders>
            <w:noWrap/>
            <w:vAlign w:val="center"/>
          </w:tcPr>
          <w:p w:rsidR="00F26E72" w:rsidRPr="005B6D16" w:rsidRDefault="00F26E72" w:rsidP="00C70137">
            <w:pPr>
              <w:pStyle w:val="1fffb"/>
              <w:rPr>
                <w:rFonts w:cs="Times New Roman"/>
                <w:szCs w:val="20"/>
              </w:rPr>
            </w:pPr>
            <w:r w:rsidRPr="005B6D16">
              <w:rPr>
                <w:rFonts w:cs="Times New Roman"/>
                <w:szCs w:val="20"/>
              </w:rPr>
              <w:t>подземная</w:t>
            </w:r>
          </w:p>
        </w:tc>
        <w:tc>
          <w:tcPr>
            <w:tcW w:w="500" w:type="pct"/>
            <w:tcBorders>
              <w:top w:val="nil"/>
              <w:left w:val="single" w:sz="4" w:space="0" w:color="auto"/>
              <w:bottom w:val="single" w:sz="4" w:space="0" w:color="auto"/>
              <w:right w:val="single" w:sz="4" w:space="0" w:color="auto"/>
            </w:tcBorders>
            <w:shd w:val="clear" w:color="auto" w:fill="auto"/>
            <w:noWrap/>
            <w:vAlign w:val="center"/>
          </w:tcPr>
          <w:p w:rsidR="00F26E72" w:rsidRPr="005B6D16" w:rsidRDefault="00F26E72" w:rsidP="00C70137">
            <w:pPr>
              <w:pStyle w:val="1fffb"/>
              <w:rPr>
                <w:rFonts w:cs="Times New Roman"/>
                <w:szCs w:val="20"/>
              </w:rPr>
            </w:pPr>
            <w:r w:rsidRPr="005B6D16">
              <w:rPr>
                <w:rFonts w:cs="Times New Roman"/>
                <w:color w:val="000000"/>
                <w:szCs w:val="20"/>
              </w:rPr>
              <w:t>1997</w:t>
            </w:r>
          </w:p>
        </w:tc>
        <w:tc>
          <w:tcPr>
            <w:tcW w:w="357" w:type="pct"/>
            <w:tcBorders>
              <w:top w:val="single" w:sz="4" w:space="0" w:color="auto"/>
              <w:bottom w:val="single" w:sz="4" w:space="0" w:color="auto"/>
            </w:tcBorders>
            <w:vAlign w:val="center"/>
          </w:tcPr>
          <w:p w:rsidR="00F26E72" w:rsidRPr="005B6D16" w:rsidRDefault="00F26E72" w:rsidP="00C70137">
            <w:pPr>
              <w:pStyle w:val="1fffb"/>
              <w:rPr>
                <w:rFonts w:cs="Times New Roman"/>
                <w:szCs w:val="20"/>
              </w:rPr>
            </w:pPr>
            <w:r w:rsidRPr="005B6D16">
              <w:rPr>
                <w:rFonts w:cs="Times New Roman"/>
                <w:szCs w:val="20"/>
              </w:rPr>
              <w:t>ППУ, ПВХ</w:t>
            </w:r>
          </w:p>
        </w:tc>
        <w:tc>
          <w:tcPr>
            <w:tcW w:w="263" w:type="pct"/>
            <w:tcBorders>
              <w:top w:val="single" w:sz="4" w:space="0" w:color="auto"/>
              <w:bottom w:val="single" w:sz="4" w:space="0" w:color="auto"/>
            </w:tcBorders>
            <w:vAlign w:val="center"/>
          </w:tcPr>
          <w:p w:rsidR="00F26E72" w:rsidRPr="005B6D16" w:rsidRDefault="00F26E72" w:rsidP="00C70137">
            <w:pPr>
              <w:pStyle w:val="1fffb"/>
              <w:rPr>
                <w:rFonts w:cs="Times New Roman"/>
                <w:szCs w:val="20"/>
              </w:rPr>
            </w:pPr>
          </w:p>
        </w:tc>
      </w:tr>
      <w:tr w:rsidR="00F26E72" w:rsidRPr="005B6D16" w:rsidTr="00C70137">
        <w:trPr>
          <w:trHeight w:val="20"/>
        </w:trPr>
        <w:tc>
          <w:tcPr>
            <w:tcW w:w="1730" w:type="pct"/>
            <w:tcBorders>
              <w:top w:val="nil"/>
              <w:left w:val="single" w:sz="4" w:space="0" w:color="auto"/>
              <w:bottom w:val="single" w:sz="4" w:space="0" w:color="auto"/>
              <w:right w:val="single" w:sz="4" w:space="0" w:color="auto"/>
            </w:tcBorders>
            <w:shd w:val="clear" w:color="000000" w:fill="FFFFFF"/>
            <w:vAlign w:val="center"/>
          </w:tcPr>
          <w:p w:rsidR="00F26E72" w:rsidRPr="005B6D16" w:rsidRDefault="00F26E72" w:rsidP="00C70137">
            <w:pPr>
              <w:pStyle w:val="1fffb"/>
              <w:rPr>
                <w:rFonts w:cs="Times New Roman"/>
                <w:color w:val="FFFFFF"/>
                <w:szCs w:val="20"/>
              </w:rPr>
            </w:pPr>
            <w:r w:rsidRPr="005B6D16">
              <w:rPr>
                <w:rFonts w:cs="Times New Roman"/>
                <w:color w:val="000000"/>
                <w:szCs w:val="20"/>
              </w:rPr>
              <w:t>Тепловые сети жилого поселка (кадастровый номер 86:08:0020601:1117)</w:t>
            </w:r>
          </w:p>
        </w:tc>
        <w:tc>
          <w:tcPr>
            <w:tcW w:w="509" w:type="pct"/>
            <w:tcBorders>
              <w:top w:val="single" w:sz="4" w:space="0" w:color="auto"/>
              <w:bottom w:val="single" w:sz="4" w:space="0" w:color="auto"/>
            </w:tcBorders>
            <w:vAlign w:val="center"/>
          </w:tcPr>
          <w:p w:rsidR="00F26E72" w:rsidRPr="005B6D16" w:rsidRDefault="00F26E72" w:rsidP="00C70137">
            <w:pPr>
              <w:pStyle w:val="1fffb"/>
              <w:rPr>
                <w:rFonts w:cs="Times New Roman"/>
                <w:szCs w:val="20"/>
              </w:rPr>
            </w:pPr>
            <w:r w:rsidRPr="005B6D16">
              <w:rPr>
                <w:rFonts w:cs="Times New Roman"/>
                <w:szCs w:val="20"/>
              </w:rPr>
              <w:t>57-159</w:t>
            </w:r>
          </w:p>
        </w:tc>
        <w:tc>
          <w:tcPr>
            <w:tcW w:w="544" w:type="pct"/>
            <w:tcBorders>
              <w:top w:val="nil"/>
              <w:left w:val="single" w:sz="4" w:space="0" w:color="auto"/>
              <w:bottom w:val="single" w:sz="4" w:space="0" w:color="auto"/>
              <w:right w:val="single" w:sz="4" w:space="0" w:color="auto"/>
            </w:tcBorders>
            <w:shd w:val="clear" w:color="000000" w:fill="FFFFFF"/>
            <w:noWrap/>
            <w:vAlign w:val="center"/>
          </w:tcPr>
          <w:p w:rsidR="00F26E72" w:rsidRPr="005B6D16" w:rsidRDefault="00F26E72" w:rsidP="00C70137">
            <w:pPr>
              <w:pStyle w:val="1fffb"/>
              <w:rPr>
                <w:rFonts w:cs="Times New Roman"/>
                <w:szCs w:val="20"/>
              </w:rPr>
            </w:pPr>
            <w:r w:rsidRPr="005B6D16">
              <w:rPr>
                <w:rFonts w:cs="Times New Roman"/>
                <w:color w:val="000000"/>
                <w:szCs w:val="20"/>
              </w:rPr>
              <w:t>105,0</w:t>
            </w:r>
          </w:p>
        </w:tc>
        <w:tc>
          <w:tcPr>
            <w:tcW w:w="680" w:type="pct"/>
            <w:tcBorders>
              <w:top w:val="single" w:sz="4" w:space="0" w:color="auto"/>
              <w:bottom w:val="single" w:sz="4" w:space="0" w:color="auto"/>
            </w:tcBorders>
            <w:noWrap/>
            <w:vAlign w:val="center"/>
          </w:tcPr>
          <w:p w:rsidR="00F26E72" w:rsidRPr="005B6D16" w:rsidRDefault="00F26E72" w:rsidP="00C70137">
            <w:pPr>
              <w:pStyle w:val="1fffb"/>
              <w:rPr>
                <w:rFonts w:cs="Times New Roman"/>
                <w:szCs w:val="20"/>
              </w:rPr>
            </w:pPr>
            <w:r w:rsidRPr="005B6D16">
              <w:rPr>
                <w:rFonts w:cs="Times New Roman"/>
                <w:szCs w:val="20"/>
              </w:rPr>
              <w:t>распределительные</w:t>
            </w:r>
          </w:p>
        </w:tc>
        <w:tc>
          <w:tcPr>
            <w:tcW w:w="416" w:type="pct"/>
            <w:tcBorders>
              <w:top w:val="single" w:sz="4" w:space="0" w:color="auto"/>
              <w:bottom w:val="single" w:sz="4" w:space="0" w:color="auto"/>
            </w:tcBorders>
            <w:noWrap/>
            <w:vAlign w:val="center"/>
          </w:tcPr>
          <w:p w:rsidR="00F26E72" w:rsidRPr="005B6D16" w:rsidRDefault="00F26E72" w:rsidP="00C70137">
            <w:pPr>
              <w:pStyle w:val="1fffb"/>
              <w:rPr>
                <w:rFonts w:cs="Times New Roman"/>
                <w:szCs w:val="20"/>
              </w:rPr>
            </w:pPr>
            <w:r w:rsidRPr="005B6D16">
              <w:rPr>
                <w:rFonts w:cs="Times New Roman"/>
                <w:szCs w:val="20"/>
              </w:rPr>
              <w:t>подземная</w:t>
            </w:r>
          </w:p>
        </w:tc>
        <w:tc>
          <w:tcPr>
            <w:tcW w:w="500" w:type="pct"/>
            <w:tcBorders>
              <w:top w:val="nil"/>
              <w:left w:val="single" w:sz="4" w:space="0" w:color="auto"/>
              <w:bottom w:val="single" w:sz="4" w:space="0" w:color="auto"/>
              <w:right w:val="single" w:sz="4" w:space="0" w:color="auto"/>
            </w:tcBorders>
            <w:shd w:val="clear" w:color="auto" w:fill="auto"/>
            <w:noWrap/>
            <w:vAlign w:val="center"/>
          </w:tcPr>
          <w:p w:rsidR="00F26E72" w:rsidRPr="005B6D16" w:rsidRDefault="00F26E72" w:rsidP="00C70137">
            <w:pPr>
              <w:pStyle w:val="1fffb"/>
              <w:rPr>
                <w:rFonts w:cs="Times New Roman"/>
                <w:szCs w:val="20"/>
              </w:rPr>
            </w:pPr>
            <w:r w:rsidRPr="005B6D16">
              <w:rPr>
                <w:rFonts w:cs="Times New Roman"/>
                <w:color w:val="000000"/>
                <w:szCs w:val="20"/>
              </w:rPr>
              <w:t>1974</w:t>
            </w:r>
          </w:p>
        </w:tc>
        <w:tc>
          <w:tcPr>
            <w:tcW w:w="357" w:type="pct"/>
            <w:tcBorders>
              <w:top w:val="single" w:sz="4" w:space="0" w:color="auto"/>
              <w:bottom w:val="single" w:sz="4" w:space="0" w:color="auto"/>
            </w:tcBorders>
            <w:vAlign w:val="center"/>
          </w:tcPr>
          <w:p w:rsidR="00F26E72" w:rsidRPr="005B6D16" w:rsidRDefault="00F26E72" w:rsidP="00C70137">
            <w:pPr>
              <w:pStyle w:val="1fffb"/>
              <w:rPr>
                <w:rFonts w:cs="Times New Roman"/>
                <w:szCs w:val="20"/>
              </w:rPr>
            </w:pPr>
            <w:r w:rsidRPr="005B6D16">
              <w:rPr>
                <w:rFonts w:cs="Times New Roman"/>
                <w:szCs w:val="20"/>
              </w:rPr>
              <w:t>ППУ, ПВХ</w:t>
            </w:r>
          </w:p>
        </w:tc>
        <w:tc>
          <w:tcPr>
            <w:tcW w:w="263" w:type="pct"/>
            <w:tcBorders>
              <w:top w:val="single" w:sz="4" w:space="0" w:color="auto"/>
              <w:bottom w:val="single" w:sz="4" w:space="0" w:color="auto"/>
            </w:tcBorders>
            <w:vAlign w:val="center"/>
          </w:tcPr>
          <w:p w:rsidR="00F26E72" w:rsidRPr="005B6D16" w:rsidRDefault="00F26E72" w:rsidP="00C70137">
            <w:pPr>
              <w:pStyle w:val="1fffb"/>
              <w:rPr>
                <w:rFonts w:cs="Times New Roman"/>
                <w:szCs w:val="20"/>
              </w:rPr>
            </w:pPr>
          </w:p>
        </w:tc>
      </w:tr>
      <w:tr w:rsidR="00F26E72" w:rsidRPr="005B6D16" w:rsidTr="00C70137">
        <w:trPr>
          <w:trHeight w:val="20"/>
        </w:trPr>
        <w:tc>
          <w:tcPr>
            <w:tcW w:w="1730" w:type="pct"/>
            <w:tcBorders>
              <w:top w:val="nil"/>
              <w:left w:val="single" w:sz="4" w:space="0" w:color="auto"/>
              <w:bottom w:val="single" w:sz="4" w:space="0" w:color="auto"/>
              <w:right w:val="single" w:sz="4" w:space="0" w:color="auto"/>
            </w:tcBorders>
            <w:shd w:val="clear" w:color="000000" w:fill="FFFFFF"/>
            <w:vAlign w:val="center"/>
          </w:tcPr>
          <w:p w:rsidR="00F26E72" w:rsidRPr="005B6D16" w:rsidRDefault="00F26E72" w:rsidP="00C70137">
            <w:pPr>
              <w:pStyle w:val="1fffb"/>
              <w:rPr>
                <w:rFonts w:cs="Times New Roman"/>
                <w:color w:val="FFFFFF"/>
                <w:szCs w:val="20"/>
              </w:rPr>
            </w:pPr>
            <w:r w:rsidRPr="005B6D16">
              <w:rPr>
                <w:rFonts w:cs="Times New Roman"/>
                <w:color w:val="000000"/>
                <w:szCs w:val="20"/>
              </w:rPr>
              <w:t>Тепловые сети жилого поселка 1 (кадастровый номер 86:08:0020601:1133)</w:t>
            </w:r>
          </w:p>
        </w:tc>
        <w:tc>
          <w:tcPr>
            <w:tcW w:w="509" w:type="pct"/>
            <w:tcBorders>
              <w:top w:val="single" w:sz="4" w:space="0" w:color="auto"/>
              <w:bottom w:val="single" w:sz="4" w:space="0" w:color="auto"/>
            </w:tcBorders>
            <w:vAlign w:val="center"/>
          </w:tcPr>
          <w:p w:rsidR="00F26E72" w:rsidRPr="005B6D16" w:rsidRDefault="00F26E72" w:rsidP="00C70137">
            <w:pPr>
              <w:pStyle w:val="1fffb"/>
              <w:rPr>
                <w:rFonts w:cs="Times New Roman"/>
                <w:szCs w:val="20"/>
              </w:rPr>
            </w:pPr>
            <w:r w:rsidRPr="005B6D16">
              <w:rPr>
                <w:rFonts w:cs="Times New Roman"/>
                <w:szCs w:val="20"/>
              </w:rPr>
              <w:t>57-159</w:t>
            </w:r>
          </w:p>
        </w:tc>
        <w:tc>
          <w:tcPr>
            <w:tcW w:w="544" w:type="pct"/>
            <w:tcBorders>
              <w:top w:val="nil"/>
              <w:left w:val="single" w:sz="4" w:space="0" w:color="auto"/>
              <w:bottom w:val="single" w:sz="4" w:space="0" w:color="auto"/>
              <w:right w:val="single" w:sz="4" w:space="0" w:color="auto"/>
            </w:tcBorders>
            <w:shd w:val="clear" w:color="000000" w:fill="FFFFFF"/>
            <w:noWrap/>
            <w:vAlign w:val="center"/>
          </w:tcPr>
          <w:p w:rsidR="00F26E72" w:rsidRPr="005B6D16" w:rsidRDefault="00F26E72" w:rsidP="00C70137">
            <w:pPr>
              <w:pStyle w:val="1fffb"/>
              <w:rPr>
                <w:rFonts w:cs="Times New Roman"/>
                <w:szCs w:val="20"/>
              </w:rPr>
            </w:pPr>
            <w:r w:rsidRPr="005B6D16">
              <w:rPr>
                <w:rFonts w:cs="Times New Roman"/>
                <w:color w:val="000000"/>
                <w:szCs w:val="20"/>
              </w:rPr>
              <w:t>60,0</w:t>
            </w:r>
          </w:p>
        </w:tc>
        <w:tc>
          <w:tcPr>
            <w:tcW w:w="680" w:type="pct"/>
            <w:tcBorders>
              <w:top w:val="single" w:sz="4" w:space="0" w:color="auto"/>
              <w:bottom w:val="single" w:sz="4" w:space="0" w:color="auto"/>
            </w:tcBorders>
            <w:noWrap/>
            <w:vAlign w:val="center"/>
          </w:tcPr>
          <w:p w:rsidR="00F26E72" w:rsidRPr="005B6D16" w:rsidRDefault="00F26E72" w:rsidP="00C70137">
            <w:pPr>
              <w:pStyle w:val="1fffb"/>
              <w:rPr>
                <w:rFonts w:cs="Times New Roman"/>
                <w:szCs w:val="20"/>
              </w:rPr>
            </w:pPr>
            <w:r w:rsidRPr="005B6D16">
              <w:rPr>
                <w:rFonts w:cs="Times New Roman"/>
                <w:szCs w:val="20"/>
              </w:rPr>
              <w:t>распределительные</w:t>
            </w:r>
          </w:p>
        </w:tc>
        <w:tc>
          <w:tcPr>
            <w:tcW w:w="416" w:type="pct"/>
            <w:tcBorders>
              <w:top w:val="single" w:sz="4" w:space="0" w:color="auto"/>
              <w:bottom w:val="single" w:sz="4" w:space="0" w:color="auto"/>
            </w:tcBorders>
            <w:noWrap/>
            <w:vAlign w:val="center"/>
          </w:tcPr>
          <w:p w:rsidR="00F26E72" w:rsidRPr="005B6D16" w:rsidRDefault="00F26E72" w:rsidP="00C70137">
            <w:pPr>
              <w:pStyle w:val="1fffb"/>
              <w:rPr>
                <w:rFonts w:cs="Times New Roman"/>
                <w:szCs w:val="20"/>
              </w:rPr>
            </w:pPr>
            <w:r w:rsidRPr="005B6D16">
              <w:rPr>
                <w:rFonts w:cs="Times New Roman"/>
                <w:szCs w:val="20"/>
              </w:rPr>
              <w:t>подземная</w:t>
            </w:r>
          </w:p>
        </w:tc>
        <w:tc>
          <w:tcPr>
            <w:tcW w:w="500" w:type="pct"/>
            <w:tcBorders>
              <w:top w:val="nil"/>
              <w:left w:val="single" w:sz="4" w:space="0" w:color="auto"/>
              <w:bottom w:val="single" w:sz="4" w:space="0" w:color="auto"/>
              <w:right w:val="single" w:sz="4" w:space="0" w:color="auto"/>
            </w:tcBorders>
            <w:shd w:val="clear" w:color="auto" w:fill="auto"/>
            <w:noWrap/>
            <w:vAlign w:val="center"/>
          </w:tcPr>
          <w:p w:rsidR="00F26E72" w:rsidRPr="005B6D16" w:rsidRDefault="00F26E72" w:rsidP="00C70137">
            <w:pPr>
              <w:pStyle w:val="1fffb"/>
              <w:rPr>
                <w:rFonts w:cs="Times New Roman"/>
                <w:szCs w:val="20"/>
              </w:rPr>
            </w:pPr>
            <w:r w:rsidRPr="005B6D16">
              <w:rPr>
                <w:rFonts w:cs="Times New Roman"/>
                <w:color w:val="000000"/>
                <w:szCs w:val="20"/>
              </w:rPr>
              <w:t>1974</w:t>
            </w:r>
          </w:p>
        </w:tc>
        <w:tc>
          <w:tcPr>
            <w:tcW w:w="357" w:type="pct"/>
            <w:tcBorders>
              <w:top w:val="single" w:sz="4" w:space="0" w:color="auto"/>
              <w:bottom w:val="single" w:sz="4" w:space="0" w:color="auto"/>
            </w:tcBorders>
            <w:vAlign w:val="center"/>
          </w:tcPr>
          <w:p w:rsidR="00F26E72" w:rsidRPr="005B6D16" w:rsidRDefault="00F26E72" w:rsidP="00C70137">
            <w:pPr>
              <w:pStyle w:val="1fffb"/>
              <w:rPr>
                <w:rFonts w:cs="Times New Roman"/>
                <w:szCs w:val="20"/>
              </w:rPr>
            </w:pPr>
            <w:r w:rsidRPr="005B6D16">
              <w:rPr>
                <w:rFonts w:cs="Times New Roman"/>
                <w:szCs w:val="20"/>
              </w:rPr>
              <w:t>ППУ, ПВХ</w:t>
            </w:r>
          </w:p>
        </w:tc>
        <w:tc>
          <w:tcPr>
            <w:tcW w:w="263" w:type="pct"/>
            <w:tcBorders>
              <w:top w:val="single" w:sz="4" w:space="0" w:color="auto"/>
              <w:bottom w:val="single" w:sz="4" w:space="0" w:color="auto"/>
            </w:tcBorders>
            <w:vAlign w:val="center"/>
          </w:tcPr>
          <w:p w:rsidR="00F26E72" w:rsidRPr="005B6D16" w:rsidRDefault="00F26E72" w:rsidP="00C70137">
            <w:pPr>
              <w:pStyle w:val="1fffb"/>
              <w:rPr>
                <w:rFonts w:cs="Times New Roman"/>
                <w:szCs w:val="20"/>
              </w:rPr>
            </w:pPr>
          </w:p>
        </w:tc>
      </w:tr>
      <w:tr w:rsidR="00F26E72" w:rsidRPr="005B6D16" w:rsidTr="00C70137">
        <w:trPr>
          <w:trHeight w:val="20"/>
        </w:trPr>
        <w:tc>
          <w:tcPr>
            <w:tcW w:w="1730" w:type="pct"/>
            <w:tcBorders>
              <w:top w:val="nil"/>
              <w:left w:val="single" w:sz="4" w:space="0" w:color="auto"/>
              <w:bottom w:val="single" w:sz="4" w:space="0" w:color="auto"/>
              <w:right w:val="single" w:sz="4" w:space="0" w:color="auto"/>
            </w:tcBorders>
            <w:shd w:val="clear" w:color="000000" w:fill="FFFFFF"/>
            <w:vAlign w:val="center"/>
          </w:tcPr>
          <w:p w:rsidR="00F26E72" w:rsidRPr="005B6D16" w:rsidRDefault="00F26E72" w:rsidP="00C70137">
            <w:pPr>
              <w:pStyle w:val="1fffb"/>
              <w:rPr>
                <w:rFonts w:cs="Times New Roman"/>
                <w:color w:val="FFFFFF"/>
                <w:szCs w:val="20"/>
              </w:rPr>
            </w:pPr>
            <w:r w:rsidRPr="005B6D16">
              <w:rPr>
                <w:rFonts w:cs="Times New Roman"/>
                <w:color w:val="000000"/>
                <w:szCs w:val="20"/>
              </w:rPr>
              <w:t>Тепловые сети жилой зоны Чеускино(кадастровый номер 86:08:0020601:1111)</w:t>
            </w:r>
          </w:p>
        </w:tc>
        <w:tc>
          <w:tcPr>
            <w:tcW w:w="509" w:type="pct"/>
            <w:tcBorders>
              <w:top w:val="single" w:sz="4" w:space="0" w:color="auto"/>
              <w:bottom w:val="single" w:sz="4" w:space="0" w:color="auto"/>
            </w:tcBorders>
            <w:vAlign w:val="center"/>
          </w:tcPr>
          <w:p w:rsidR="00F26E72" w:rsidRPr="005B6D16" w:rsidRDefault="00F26E72" w:rsidP="00C70137">
            <w:pPr>
              <w:pStyle w:val="1fffb"/>
              <w:rPr>
                <w:rFonts w:cs="Times New Roman"/>
                <w:szCs w:val="20"/>
              </w:rPr>
            </w:pPr>
          </w:p>
        </w:tc>
        <w:tc>
          <w:tcPr>
            <w:tcW w:w="544" w:type="pct"/>
            <w:tcBorders>
              <w:top w:val="nil"/>
              <w:left w:val="single" w:sz="4" w:space="0" w:color="auto"/>
              <w:bottom w:val="single" w:sz="4" w:space="0" w:color="auto"/>
              <w:right w:val="single" w:sz="4" w:space="0" w:color="auto"/>
            </w:tcBorders>
            <w:shd w:val="clear" w:color="000000" w:fill="FFFFFF"/>
            <w:noWrap/>
            <w:vAlign w:val="center"/>
          </w:tcPr>
          <w:p w:rsidR="00F26E72" w:rsidRPr="005B6D16" w:rsidRDefault="00F26E72" w:rsidP="00C70137">
            <w:pPr>
              <w:pStyle w:val="1fffb"/>
              <w:rPr>
                <w:rFonts w:cs="Times New Roman"/>
                <w:szCs w:val="20"/>
              </w:rPr>
            </w:pPr>
            <w:r w:rsidRPr="005B6D16">
              <w:rPr>
                <w:rFonts w:cs="Times New Roman"/>
                <w:color w:val="000000"/>
                <w:szCs w:val="20"/>
              </w:rPr>
              <w:t>840,5</w:t>
            </w:r>
          </w:p>
        </w:tc>
        <w:tc>
          <w:tcPr>
            <w:tcW w:w="680" w:type="pct"/>
            <w:tcBorders>
              <w:top w:val="single" w:sz="4" w:space="0" w:color="auto"/>
              <w:bottom w:val="single" w:sz="4" w:space="0" w:color="auto"/>
            </w:tcBorders>
            <w:noWrap/>
            <w:vAlign w:val="center"/>
          </w:tcPr>
          <w:p w:rsidR="00F26E72" w:rsidRPr="005B6D16" w:rsidRDefault="00F26E72" w:rsidP="00C70137">
            <w:pPr>
              <w:pStyle w:val="1fffb"/>
              <w:rPr>
                <w:rFonts w:cs="Times New Roman"/>
                <w:szCs w:val="20"/>
              </w:rPr>
            </w:pPr>
            <w:r w:rsidRPr="005B6D16">
              <w:rPr>
                <w:rFonts w:cs="Times New Roman"/>
                <w:szCs w:val="20"/>
              </w:rPr>
              <w:t>распределительные</w:t>
            </w:r>
          </w:p>
        </w:tc>
        <w:tc>
          <w:tcPr>
            <w:tcW w:w="416" w:type="pct"/>
            <w:tcBorders>
              <w:top w:val="single" w:sz="4" w:space="0" w:color="auto"/>
              <w:bottom w:val="single" w:sz="4" w:space="0" w:color="auto"/>
            </w:tcBorders>
            <w:noWrap/>
            <w:vAlign w:val="center"/>
          </w:tcPr>
          <w:p w:rsidR="00F26E72" w:rsidRPr="005B6D16" w:rsidRDefault="00F26E72" w:rsidP="00C70137">
            <w:pPr>
              <w:pStyle w:val="1fffb"/>
              <w:rPr>
                <w:rFonts w:cs="Times New Roman"/>
                <w:szCs w:val="20"/>
              </w:rPr>
            </w:pPr>
            <w:r w:rsidRPr="005B6D16">
              <w:rPr>
                <w:rFonts w:cs="Times New Roman"/>
                <w:szCs w:val="20"/>
              </w:rPr>
              <w:t>подземная</w:t>
            </w:r>
          </w:p>
        </w:tc>
        <w:tc>
          <w:tcPr>
            <w:tcW w:w="500" w:type="pct"/>
            <w:tcBorders>
              <w:top w:val="nil"/>
              <w:left w:val="single" w:sz="4" w:space="0" w:color="auto"/>
              <w:bottom w:val="single" w:sz="4" w:space="0" w:color="auto"/>
              <w:right w:val="single" w:sz="4" w:space="0" w:color="auto"/>
            </w:tcBorders>
            <w:shd w:val="clear" w:color="auto" w:fill="auto"/>
            <w:noWrap/>
            <w:vAlign w:val="center"/>
          </w:tcPr>
          <w:p w:rsidR="00F26E72" w:rsidRPr="005B6D16" w:rsidRDefault="00F26E72" w:rsidP="00C70137">
            <w:pPr>
              <w:pStyle w:val="1fffb"/>
              <w:rPr>
                <w:rFonts w:cs="Times New Roman"/>
                <w:szCs w:val="20"/>
              </w:rPr>
            </w:pPr>
            <w:r w:rsidRPr="005B6D16">
              <w:rPr>
                <w:rFonts w:cs="Times New Roman"/>
                <w:color w:val="000000"/>
                <w:szCs w:val="20"/>
              </w:rPr>
              <w:t>1971</w:t>
            </w:r>
          </w:p>
        </w:tc>
        <w:tc>
          <w:tcPr>
            <w:tcW w:w="357" w:type="pct"/>
            <w:tcBorders>
              <w:top w:val="single" w:sz="4" w:space="0" w:color="auto"/>
              <w:bottom w:val="single" w:sz="4" w:space="0" w:color="auto"/>
            </w:tcBorders>
            <w:vAlign w:val="center"/>
          </w:tcPr>
          <w:p w:rsidR="00F26E72" w:rsidRPr="005B6D16" w:rsidRDefault="00F26E72" w:rsidP="00C70137">
            <w:pPr>
              <w:pStyle w:val="1fffb"/>
              <w:rPr>
                <w:rFonts w:cs="Times New Roman"/>
                <w:szCs w:val="20"/>
              </w:rPr>
            </w:pPr>
            <w:r w:rsidRPr="005B6D16">
              <w:rPr>
                <w:rFonts w:cs="Times New Roman"/>
                <w:szCs w:val="20"/>
              </w:rPr>
              <w:t>ППУ, ПВХ</w:t>
            </w:r>
          </w:p>
        </w:tc>
        <w:tc>
          <w:tcPr>
            <w:tcW w:w="263" w:type="pct"/>
            <w:tcBorders>
              <w:top w:val="single" w:sz="4" w:space="0" w:color="auto"/>
              <w:bottom w:val="single" w:sz="4" w:space="0" w:color="auto"/>
            </w:tcBorders>
            <w:vAlign w:val="center"/>
          </w:tcPr>
          <w:p w:rsidR="00F26E72" w:rsidRPr="005B6D16" w:rsidRDefault="00F26E72" w:rsidP="00C70137">
            <w:pPr>
              <w:pStyle w:val="1fffb"/>
              <w:rPr>
                <w:rFonts w:cs="Times New Roman"/>
                <w:szCs w:val="20"/>
              </w:rPr>
            </w:pPr>
          </w:p>
        </w:tc>
      </w:tr>
      <w:tr w:rsidR="00F26E72" w:rsidRPr="005B6D16" w:rsidTr="00C70137">
        <w:trPr>
          <w:trHeight w:val="20"/>
        </w:trPr>
        <w:tc>
          <w:tcPr>
            <w:tcW w:w="1730" w:type="pct"/>
            <w:tcBorders>
              <w:top w:val="nil"/>
              <w:left w:val="single" w:sz="4" w:space="0" w:color="auto"/>
              <w:bottom w:val="single" w:sz="4" w:space="0" w:color="auto"/>
              <w:right w:val="single" w:sz="4" w:space="0" w:color="auto"/>
            </w:tcBorders>
            <w:shd w:val="clear" w:color="000000" w:fill="FFFFFF"/>
            <w:vAlign w:val="center"/>
          </w:tcPr>
          <w:p w:rsidR="00F26E72" w:rsidRPr="005B6D16" w:rsidRDefault="00F26E72" w:rsidP="00C70137">
            <w:pPr>
              <w:pStyle w:val="1fffb"/>
              <w:rPr>
                <w:rFonts w:cs="Times New Roman"/>
                <w:color w:val="FFFFFF"/>
                <w:szCs w:val="20"/>
              </w:rPr>
            </w:pPr>
            <w:r w:rsidRPr="005B6D16">
              <w:rPr>
                <w:rFonts w:cs="Times New Roman"/>
                <w:color w:val="000000"/>
                <w:szCs w:val="20"/>
              </w:rPr>
              <w:t>Тепловые сети жилой зоны 1 (кадастровый номер 86:08:0020601:1135)</w:t>
            </w:r>
          </w:p>
        </w:tc>
        <w:tc>
          <w:tcPr>
            <w:tcW w:w="509" w:type="pct"/>
            <w:tcBorders>
              <w:top w:val="single" w:sz="4" w:space="0" w:color="auto"/>
              <w:bottom w:val="single" w:sz="4" w:space="0" w:color="auto"/>
            </w:tcBorders>
            <w:vAlign w:val="center"/>
          </w:tcPr>
          <w:p w:rsidR="00F26E72" w:rsidRPr="005B6D16" w:rsidRDefault="00F26E72" w:rsidP="00C70137">
            <w:pPr>
              <w:pStyle w:val="1fffb"/>
              <w:rPr>
                <w:rFonts w:cs="Times New Roman"/>
                <w:szCs w:val="20"/>
              </w:rPr>
            </w:pPr>
            <w:r w:rsidRPr="005B6D16">
              <w:rPr>
                <w:rFonts w:cs="Times New Roman"/>
                <w:szCs w:val="20"/>
              </w:rPr>
              <w:t>57-159</w:t>
            </w:r>
          </w:p>
        </w:tc>
        <w:tc>
          <w:tcPr>
            <w:tcW w:w="544" w:type="pct"/>
            <w:tcBorders>
              <w:top w:val="nil"/>
              <w:left w:val="single" w:sz="4" w:space="0" w:color="auto"/>
              <w:bottom w:val="single" w:sz="4" w:space="0" w:color="auto"/>
              <w:right w:val="single" w:sz="4" w:space="0" w:color="auto"/>
            </w:tcBorders>
            <w:shd w:val="clear" w:color="000000" w:fill="FFFFFF"/>
            <w:noWrap/>
            <w:vAlign w:val="center"/>
          </w:tcPr>
          <w:p w:rsidR="00F26E72" w:rsidRPr="005B6D16" w:rsidRDefault="00F26E72" w:rsidP="00C70137">
            <w:pPr>
              <w:pStyle w:val="1fffb"/>
              <w:rPr>
                <w:rFonts w:cs="Times New Roman"/>
                <w:szCs w:val="20"/>
              </w:rPr>
            </w:pPr>
            <w:r w:rsidRPr="005B6D16">
              <w:rPr>
                <w:rFonts w:cs="Times New Roman"/>
                <w:color w:val="000000"/>
                <w:szCs w:val="20"/>
              </w:rPr>
              <w:t>159,5</w:t>
            </w:r>
          </w:p>
        </w:tc>
        <w:tc>
          <w:tcPr>
            <w:tcW w:w="680" w:type="pct"/>
            <w:tcBorders>
              <w:top w:val="single" w:sz="4" w:space="0" w:color="auto"/>
              <w:bottom w:val="single" w:sz="4" w:space="0" w:color="auto"/>
            </w:tcBorders>
            <w:noWrap/>
            <w:vAlign w:val="center"/>
          </w:tcPr>
          <w:p w:rsidR="00F26E72" w:rsidRPr="005B6D16" w:rsidRDefault="00F26E72" w:rsidP="00C70137">
            <w:pPr>
              <w:pStyle w:val="1fffb"/>
              <w:rPr>
                <w:rFonts w:cs="Times New Roman"/>
                <w:szCs w:val="20"/>
              </w:rPr>
            </w:pPr>
            <w:r w:rsidRPr="005B6D16">
              <w:rPr>
                <w:rFonts w:cs="Times New Roman"/>
                <w:szCs w:val="20"/>
              </w:rPr>
              <w:t>магистральные,</w:t>
            </w:r>
          </w:p>
          <w:p w:rsidR="00F26E72" w:rsidRPr="005B6D16" w:rsidRDefault="00F26E72" w:rsidP="00C70137">
            <w:pPr>
              <w:pStyle w:val="1fffb"/>
              <w:rPr>
                <w:rFonts w:cs="Times New Roman"/>
                <w:szCs w:val="20"/>
              </w:rPr>
            </w:pPr>
            <w:r w:rsidRPr="005B6D16">
              <w:rPr>
                <w:rFonts w:cs="Times New Roman"/>
                <w:szCs w:val="20"/>
              </w:rPr>
              <w:t>распределительные</w:t>
            </w:r>
          </w:p>
        </w:tc>
        <w:tc>
          <w:tcPr>
            <w:tcW w:w="416" w:type="pct"/>
            <w:tcBorders>
              <w:top w:val="single" w:sz="4" w:space="0" w:color="auto"/>
              <w:bottom w:val="single" w:sz="4" w:space="0" w:color="auto"/>
            </w:tcBorders>
            <w:noWrap/>
            <w:vAlign w:val="center"/>
          </w:tcPr>
          <w:p w:rsidR="00F26E72" w:rsidRPr="005B6D16" w:rsidRDefault="00F26E72" w:rsidP="00C70137">
            <w:pPr>
              <w:pStyle w:val="1fffb"/>
              <w:rPr>
                <w:rFonts w:cs="Times New Roman"/>
                <w:szCs w:val="20"/>
              </w:rPr>
            </w:pPr>
            <w:r w:rsidRPr="005B6D16">
              <w:rPr>
                <w:rFonts w:cs="Times New Roman"/>
                <w:szCs w:val="20"/>
              </w:rPr>
              <w:t>подземная</w:t>
            </w:r>
          </w:p>
        </w:tc>
        <w:tc>
          <w:tcPr>
            <w:tcW w:w="500" w:type="pct"/>
            <w:tcBorders>
              <w:top w:val="nil"/>
              <w:left w:val="single" w:sz="4" w:space="0" w:color="auto"/>
              <w:bottom w:val="single" w:sz="4" w:space="0" w:color="auto"/>
              <w:right w:val="single" w:sz="4" w:space="0" w:color="auto"/>
            </w:tcBorders>
            <w:shd w:val="clear" w:color="auto" w:fill="auto"/>
            <w:noWrap/>
            <w:vAlign w:val="center"/>
          </w:tcPr>
          <w:p w:rsidR="00F26E72" w:rsidRPr="005B6D16" w:rsidRDefault="00F26E72" w:rsidP="00C70137">
            <w:pPr>
              <w:pStyle w:val="1fffb"/>
              <w:rPr>
                <w:rFonts w:cs="Times New Roman"/>
                <w:szCs w:val="20"/>
              </w:rPr>
            </w:pPr>
            <w:r w:rsidRPr="005B6D16">
              <w:rPr>
                <w:rFonts w:cs="Times New Roman"/>
                <w:color w:val="000000"/>
                <w:szCs w:val="20"/>
              </w:rPr>
              <w:t>1971</w:t>
            </w:r>
          </w:p>
        </w:tc>
        <w:tc>
          <w:tcPr>
            <w:tcW w:w="357" w:type="pct"/>
            <w:tcBorders>
              <w:top w:val="single" w:sz="4" w:space="0" w:color="auto"/>
              <w:bottom w:val="single" w:sz="4" w:space="0" w:color="auto"/>
            </w:tcBorders>
            <w:vAlign w:val="center"/>
          </w:tcPr>
          <w:p w:rsidR="00F26E72" w:rsidRPr="005B6D16" w:rsidRDefault="00F26E72" w:rsidP="00C70137">
            <w:pPr>
              <w:pStyle w:val="1fffb"/>
              <w:rPr>
                <w:rFonts w:cs="Times New Roman"/>
                <w:szCs w:val="20"/>
              </w:rPr>
            </w:pPr>
            <w:r w:rsidRPr="005B6D16">
              <w:rPr>
                <w:rFonts w:cs="Times New Roman"/>
                <w:szCs w:val="20"/>
              </w:rPr>
              <w:t>ППУ, ПВХ</w:t>
            </w:r>
          </w:p>
        </w:tc>
        <w:tc>
          <w:tcPr>
            <w:tcW w:w="263" w:type="pct"/>
            <w:tcBorders>
              <w:top w:val="single" w:sz="4" w:space="0" w:color="auto"/>
              <w:bottom w:val="single" w:sz="4" w:space="0" w:color="auto"/>
            </w:tcBorders>
            <w:vAlign w:val="center"/>
          </w:tcPr>
          <w:p w:rsidR="00F26E72" w:rsidRPr="005B6D16" w:rsidRDefault="00F26E72" w:rsidP="00C70137">
            <w:pPr>
              <w:pStyle w:val="1fffb"/>
              <w:rPr>
                <w:rFonts w:cs="Times New Roman"/>
                <w:szCs w:val="20"/>
              </w:rPr>
            </w:pPr>
          </w:p>
        </w:tc>
      </w:tr>
      <w:tr w:rsidR="00F26E72" w:rsidRPr="005B6D16" w:rsidTr="00C70137">
        <w:trPr>
          <w:trHeight w:val="20"/>
        </w:trPr>
        <w:tc>
          <w:tcPr>
            <w:tcW w:w="1730" w:type="pct"/>
            <w:tcBorders>
              <w:top w:val="single" w:sz="4" w:space="0" w:color="auto"/>
              <w:left w:val="single" w:sz="4" w:space="0" w:color="auto"/>
              <w:bottom w:val="single" w:sz="4" w:space="0" w:color="auto"/>
              <w:right w:val="single" w:sz="4" w:space="0" w:color="auto"/>
            </w:tcBorders>
            <w:shd w:val="clear" w:color="000000" w:fill="FFFFFF"/>
            <w:vAlign w:val="center"/>
          </w:tcPr>
          <w:p w:rsidR="00F26E72" w:rsidRPr="005B6D16" w:rsidRDefault="00F26E72" w:rsidP="00C70137">
            <w:pPr>
              <w:pStyle w:val="1fffb"/>
              <w:rPr>
                <w:rFonts w:cs="Times New Roman"/>
                <w:color w:val="FFFFFF"/>
                <w:szCs w:val="20"/>
              </w:rPr>
            </w:pPr>
            <w:r w:rsidRPr="005B6D16">
              <w:rPr>
                <w:rFonts w:cs="Times New Roman"/>
                <w:color w:val="000000"/>
                <w:szCs w:val="20"/>
              </w:rPr>
              <w:t>Сети ТВС от ВОС до ТК-22 бесхоз</w:t>
            </w:r>
          </w:p>
        </w:tc>
        <w:tc>
          <w:tcPr>
            <w:tcW w:w="509" w:type="pct"/>
            <w:tcBorders>
              <w:top w:val="single" w:sz="4" w:space="0" w:color="auto"/>
              <w:bottom w:val="single" w:sz="4" w:space="0" w:color="auto"/>
            </w:tcBorders>
            <w:vAlign w:val="center"/>
          </w:tcPr>
          <w:p w:rsidR="00F26E72" w:rsidRPr="005B6D16" w:rsidRDefault="00F26E72" w:rsidP="00C70137">
            <w:pPr>
              <w:pStyle w:val="1fffb"/>
              <w:rPr>
                <w:rFonts w:cs="Times New Roman"/>
                <w:szCs w:val="20"/>
              </w:rPr>
            </w:pPr>
            <w:r w:rsidRPr="005B6D16">
              <w:rPr>
                <w:rFonts w:cs="Times New Roman"/>
                <w:szCs w:val="20"/>
              </w:rPr>
              <w:t>57-159</w:t>
            </w:r>
          </w:p>
        </w:tc>
        <w:tc>
          <w:tcPr>
            <w:tcW w:w="544" w:type="pct"/>
            <w:tcBorders>
              <w:top w:val="single" w:sz="4" w:space="0" w:color="auto"/>
              <w:bottom w:val="single" w:sz="4" w:space="0" w:color="auto"/>
            </w:tcBorders>
            <w:noWrap/>
            <w:vAlign w:val="center"/>
          </w:tcPr>
          <w:p w:rsidR="00F26E72" w:rsidRPr="005B6D16" w:rsidRDefault="00F26E72" w:rsidP="00C70137">
            <w:pPr>
              <w:pStyle w:val="1fffb"/>
              <w:rPr>
                <w:rFonts w:cs="Times New Roman"/>
                <w:szCs w:val="20"/>
              </w:rPr>
            </w:pPr>
            <w:r w:rsidRPr="005B6D16">
              <w:rPr>
                <w:rFonts w:cs="Times New Roman"/>
                <w:szCs w:val="20"/>
              </w:rPr>
              <w:t>963</w:t>
            </w:r>
          </w:p>
        </w:tc>
        <w:tc>
          <w:tcPr>
            <w:tcW w:w="680" w:type="pct"/>
            <w:tcBorders>
              <w:top w:val="single" w:sz="4" w:space="0" w:color="auto"/>
              <w:bottom w:val="single" w:sz="4" w:space="0" w:color="auto"/>
            </w:tcBorders>
            <w:noWrap/>
            <w:vAlign w:val="center"/>
          </w:tcPr>
          <w:p w:rsidR="00F26E72" w:rsidRPr="005B6D16" w:rsidRDefault="00F26E72" w:rsidP="00C70137">
            <w:pPr>
              <w:pStyle w:val="1fffb"/>
              <w:rPr>
                <w:rFonts w:cs="Times New Roman"/>
                <w:szCs w:val="20"/>
              </w:rPr>
            </w:pPr>
            <w:r w:rsidRPr="005B6D16">
              <w:rPr>
                <w:rFonts w:cs="Times New Roman"/>
                <w:szCs w:val="20"/>
              </w:rPr>
              <w:t>распределительные</w:t>
            </w:r>
          </w:p>
        </w:tc>
        <w:tc>
          <w:tcPr>
            <w:tcW w:w="416" w:type="pct"/>
            <w:tcBorders>
              <w:top w:val="single" w:sz="4" w:space="0" w:color="auto"/>
              <w:bottom w:val="single" w:sz="4" w:space="0" w:color="auto"/>
            </w:tcBorders>
            <w:noWrap/>
            <w:vAlign w:val="center"/>
          </w:tcPr>
          <w:p w:rsidR="00F26E72" w:rsidRPr="005B6D16" w:rsidRDefault="00F26E72" w:rsidP="00C70137">
            <w:pPr>
              <w:pStyle w:val="1fffb"/>
              <w:rPr>
                <w:rFonts w:cs="Times New Roman"/>
                <w:szCs w:val="20"/>
              </w:rPr>
            </w:pPr>
            <w:r w:rsidRPr="005B6D16">
              <w:rPr>
                <w:rFonts w:cs="Times New Roman"/>
                <w:szCs w:val="20"/>
              </w:rPr>
              <w:t>надземная</w:t>
            </w:r>
          </w:p>
        </w:tc>
        <w:tc>
          <w:tcPr>
            <w:tcW w:w="500" w:type="pct"/>
            <w:tcBorders>
              <w:top w:val="single" w:sz="4" w:space="0" w:color="auto"/>
              <w:bottom w:val="single" w:sz="4" w:space="0" w:color="auto"/>
            </w:tcBorders>
            <w:noWrap/>
            <w:vAlign w:val="center"/>
          </w:tcPr>
          <w:p w:rsidR="00F26E72" w:rsidRPr="005B6D16" w:rsidRDefault="00F26E72" w:rsidP="00C70137">
            <w:pPr>
              <w:pStyle w:val="1fffb"/>
              <w:rPr>
                <w:rFonts w:cs="Times New Roman"/>
                <w:szCs w:val="20"/>
              </w:rPr>
            </w:pPr>
            <w:r w:rsidRPr="005B6D16">
              <w:rPr>
                <w:rFonts w:cs="Times New Roman"/>
                <w:szCs w:val="20"/>
              </w:rPr>
              <w:t>1997</w:t>
            </w:r>
          </w:p>
        </w:tc>
        <w:tc>
          <w:tcPr>
            <w:tcW w:w="357" w:type="pct"/>
            <w:tcBorders>
              <w:top w:val="single" w:sz="4" w:space="0" w:color="auto"/>
              <w:bottom w:val="single" w:sz="4" w:space="0" w:color="auto"/>
            </w:tcBorders>
            <w:vAlign w:val="center"/>
          </w:tcPr>
          <w:p w:rsidR="00F26E72" w:rsidRPr="005B6D16" w:rsidRDefault="00F26E72" w:rsidP="00C70137">
            <w:pPr>
              <w:pStyle w:val="1fffb"/>
              <w:rPr>
                <w:rFonts w:cs="Times New Roman"/>
                <w:szCs w:val="20"/>
              </w:rPr>
            </w:pPr>
            <w:r w:rsidRPr="005B6D16">
              <w:rPr>
                <w:rFonts w:cs="Times New Roman"/>
                <w:szCs w:val="20"/>
              </w:rPr>
              <w:t>ППУ, ПВХ</w:t>
            </w:r>
          </w:p>
        </w:tc>
        <w:tc>
          <w:tcPr>
            <w:tcW w:w="263" w:type="pct"/>
            <w:tcBorders>
              <w:top w:val="single" w:sz="4" w:space="0" w:color="auto"/>
              <w:bottom w:val="single" w:sz="4" w:space="0" w:color="auto"/>
            </w:tcBorders>
            <w:vAlign w:val="center"/>
          </w:tcPr>
          <w:p w:rsidR="00F26E72" w:rsidRPr="005B6D16" w:rsidRDefault="00F26E72" w:rsidP="00C70137">
            <w:pPr>
              <w:pStyle w:val="1fffb"/>
              <w:rPr>
                <w:rFonts w:cs="Times New Roman"/>
                <w:szCs w:val="20"/>
              </w:rPr>
            </w:pPr>
          </w:p>
        </w:tc>
      </w:tr>
      <w:tr w:rsidR="00F26E72" w:rsidRPr="005B6D16" w:rsidTr="00C70137">
        <w:trPr>
          <w:trHeight w:val="20"/>
        </w:trPr>
        <w:tc>
          <w:tcPr>
            <w:tcW w:w="1730" w:type="pct"/>
            <w:tcBorders>
              <w:top w:val="nil"/>
              <w:left w:val="single" w:sz="4" w:space="0" w:color="auto"/>
              <w:bottom w:val="single" w:sz="4" w:space="0" w:color="auto"/>
              <w:right w:val="single" w:sz="4" w:space="0" w:color="auto"/>
            </w:tcBorders>
            <w:shd w:val="clear" w:color="000000" w:fill="FFFFFF"/>
            <w:vAlign w:val="center"/>
          </w:tcPr>
          <w:p w:rsidR="00F26E72" w:rsidRPr="005B6D16" w:rsidRDefault="00F26E72" w:rsidP="00C70137">
            <w:pPr>
              <w:pStyle w:val="1fffb"/>
              <w:rPr>
                <w:rFonts w:cs="Times New Roman"/>
                <w:color w:val="FFFFFF"/>
                <w:szCs w:val="20"/>
              </w:rPr>
            </w:pPr>
            <w:r w:rsidRPr="005B6D16">
              <w:rPr>
                <w:rFonts w:cs="Times New Roman"/>
                <w:color w:val="000000"/>
                <w:szCs w:val="20"/>
              </w:rPr>
              <w:t>Сети ТВС ввод до ж.д.№1 ул. Дорожная бесхоз</w:t>
            </w:r>
          </w:p>
        </w:tc>
        <w:tc>
          <w:tcPr>
            <w:tcW w:w="509" w:type="pct"/>
            <w:tcBorders>
              <w:top w:val="single" w:sz="4" w:space="0" w:color="auto"/>
              <w:bottom w:val="single" w:sz="4" w:space="0" w:color="auto"/>
            </w:tcBorders>
            <w:vAlign w:val="center"/>
          </w:tcPr>
          <w:p w:rsidR="00F26E72" w:rsidRPr="005B6D16" w:rsidRDefault="00F26E72" w:rsidP="00C70137">
            <w:pPr>
              <w:pStyle w:val="1fffb"/>
              <w:rPr>
                <w:rFonts w:cs="Times New Roman"/>
                <w:szCs w:val="20"/>
              </w:rPr>
            </w:pPr>
            <w:r w:rsidRPr="005B6D16">
              <w:rPr>
                <w:rFonts w:cs="Times New Roman"/>
                <w:szCs w:val="20"/>
              </w:rPr>
              <w:t>57</w:t>
            </w:r>
          </w:p>
        </w:tc>
        <w:tc>
          <w:tcPr>
            <w:tcW w:w="544" w:type="pct"/>
            <w:tcBorders>
              <w:top w:val="single" w:sz="4" w:space="0" w:color="auto"/>
              <w:bottom w:val="single" w:sz="4" w:space="0" w:color="auto"/>
            </w:tcBorders>
            <w:noWrap/>
            <w:vAlign w:val="center"/>
          </w:tcPr>
          <w:p w:rsidR="00F26E72" w:rsidRPr="005B6D16" w:rsidRDefault="00F26E72" w:rsidP="00C70137">
            <w:pPr>
              <w:pStyle w:val="1fffb"/>
              <w:rPr>
                <w:rFonts w:cs="Times New Roman"/>
                <w:szCs w:val="20"/>
              </w:rPr>
            </w:pPr>
            <w:r w:rsidRPr="005B6D16">
              <w:rPr>
                <w:rFonts w:cs="Times New Roman"/>
                <w:szCs w:val="20"/>
              </w:rPr>
              <w:t>50</w:t>
            </w:r>
          </w:p>
        </w:tc>
        <w:tc>
          <w:tcPr>
            <w:tcW w:w="680" w:type="pct"/>
            <w:tcBorders>
              <w:top w:val="single" w:sz="4" w:space="0" w:color="auto"/>
              <w:bottom w:val="single" w:sz="4" w:space="0" w:color="auto"/>
            </w:tcBorders>
            <w:noWrap/>
            <w:vAlign w:val="center"/>
          </w:tcPr>
          <w:p w:rsidR="00F26E72" w:rsidRPr="005B6D16" w:rsidRDefault="00F26E72" w:rsidP="00C70137">
            <w:pPr>
              <w:pStyle w:val="1fffb"/>
              <w:rPr>
                <w:rFonts w:cs="Times New Roman"/>
                <w:szCs w:val="20"/>
              </w:rPr>
            </w:pPr>
            <w:r w:rsidRPr="005B6D16">
              <w:rPr>
                <w:rFonts w:cs="Times New Roman"/>
                <w:szCs w:val="20"/>
              </w:rPr>
              <w:t>распределительные</w:t>
            </w:r>
          </w:p>
        </w:tc>
        <w:tc>
          <w:tcPr>
            <w:tcW w:w="416" w:type="pct"/>
            <w:tcBorders>
              <w:top w:val="single" w:sz="4" w:space="0" w:color="auto"/>
              <w:bottom w:val="single" w:sz="4" w:space="0" w:color="auto"/>
            </w:tcBorders>
            <w:noWrap/>
            <w:vAlign w:val="center"/>
          </w:tcPr>
          <w:p w:rsidR="00F26E72" w:rsidRPr="005B6D16" w:rsidRDefault="00F26E72" w:rsidP="00C70137">
            <w:pPr>
              <w:pStyle w:val="1fffb"/>
              <w:rPr>
                <w:rFonts w:cs="Times New Roman"/>
                <w:szCs w:val="20"/>
              </w:rPr>
            </w:pPr>
            <w:r w:rsidRPr="005B6D16">
              <w:rPr>
                <w:rFonts w:cs="Times New Roman"/>
                <w:szCs w:val="20"/>
              </w:rPr>
              <w:t>подземная</w:t>
            </w:r>
          </w:p>
        </w:tc>
        <w:tc>
          <w:tcPr>
            <w:tcW w:w="500" w:type="pct"/>
            <w:tcBorders>
              <w:top w:val="single" w:sz="4" w:space="0" w:color="auto"/>
              <w:bottom w:val="single" w:sz="4" w:space="0" w:color="auto"/>
            </w:tcBorders>
            <w:noWrap/>
            <w:vAlign w:val="center"/>
          </w:tcPr>
          <w:p w:rsidR="00F26E72" w:rsidRPr="005B6D16" w:rsidRDefault="00F26E72" w:rsidP="00C70137">
            <w:pPr>
              <w:pStyle w:val="1fffb"/>
              <w:rPr>
                <w:rFonts w:cs="Times New Roman"/>
                <w:szCs w:val="20"/>
              </w:rPr>
            </w:pPr>
            <w:r w:rsidRPr="005B6D16">
              <w:rPr>
                <w:rFonts w:cs="Times New Roman"/>
                <w:szCs w:val="20"/>
              </w:rPr>
              <w:t>1997</w:t>
            </w:r>
          </w:p>
        </w:tc>
        <w:tc>
          <w:tcPr>
            <w:tcW w:w="357" w:type="pct"/>
            <w:tcBorders>
              <w:top w:val="single" w:sz="4" w:space="0" w:color="auto"/>
              <w:bottom w:val="single" w:sz="4" w:space="0" w:color="auto"/>
            </w:tcBorders>
            <w:vAlign w:val="center"/>
          </w:tcPr>
          <w:p w:rsidR="00F26E72" w:rsidRPr="005B6D16" w:rsidRDefault="00F26E72" w:rsidP="00C70137">
            <w:pPr>
              <w:pStyle w:val="1fffb"/>
              <w:rPr>
                <w:rFonts w:cs="Times New Roman"/>
                <w:szCs w:val="20"/>
              </w:rPr>
            </w:pPr>
            <w:r w:rsidRPr="005B6D16">
              <w:rPr>
                <w:rFonts w:cs="Times New Roman"/>
                <w:szCs w:val="20"/>
              </w:rPr>
              <w:t>ППУ, ПВХ</w:t>
            </w:r>
          </w:p>
        </w:tc>
        <w:tc>
          <w:tcPr>
            <w:tcW w:w="263" w:type="pct"/>
            <w:tcBorders>
              <w:top w:val="single" w:sz="4" w:space="0" w:color="auto"/>
              <w:bottom w:val="single" w:sz="4" w:space="0" w:color="auto"/>
            </w:tcBorders>
            <w:vAlign w:val="center"/>
          </w:tcPr>
          <w:p w:rsidR="00F26E72" w:rsidRPr="005B6D16" w:rsidRDefault="00F26E72" w:rsidP="00C70137">
            <w:pPr>
              <w:pStyle w:val="1fffb"/>
              <w:rPr>
                <w:rFonts w:cs="Times New Roman"/>
                <w:szCs w:val="20"/>
              </w:rPr>
            </w:pPr>
          </w:p>
        </w:tc>
      </w:tr>
      <w:tr w:rsidR="00F26E72" w:rsidRPr="005B6D16" w:rsidTr="00C70137">
        <w:trPr>
          <w:trHeight w:val="20"/>
        </w:trPr>
        <w:tc>
          <w:tcPr>
            <w:tcW w:w="1730" w:type="pct"/>
            <w:tcBorders>
              <w:top w:val="nil"/>
              <w:left w:val="single" w:sz="4" w:space="0" w:color="auto"/>
              <w:bottom w:val="single" w:sz="4" w:space="0" w:color="auto"/>
              <w:right w:val="single" w:sz="4" w:space="0" w:color="auto"/>
            </w:tcBorders>
            <w:shd w:val="clear" w:color="000000" w:fill="FFFFFF"/>
            <w:vAlign w:val="center"/>
          </w:tcPr>
          <w:p w:rsidR="00F26E72" w:rsidRPr="005B6D16" w:rsidRDefault="00F26E72" w:rsidP="00C70137">
            <w:pPr>
              <w:pStyle w:val="1fffb"/>
              <w:rPr>
                <w:rFonts w:cs="Times New Roman"/>
                <w:color w:val="FFFFFF"/>
                <w:szCs w:val="20"/>
              </w:rPr>
            </w:pPr>
            <w:r w:rsidRPr="005B6D16">
              <w:rPr>
                <w:rFonts w:cs="Times New Roman"/>
                <w:color w:val="000000"/>
                <w:szCs w:val="20"/>
              </w:rPr>
              <w:t>Сети ТВС ввода на ж.д. №18,20,22,24,26,28,30,32 ул. Центральная бесхоз</w:t>
            </w:r>
          </w:p>
        </w:tc>
        <w:tc>
          <w:tcPr>
            <w:tcW w:w="509" w:type="pct"/>
            <w:tcBorders>
              <w:top w:val="single" w:sz="4" w:space="0" w:color="auto"/>
              <w:bottom w:val="single" w:sz="4" w:space="0" w:color="auto"/>
            </w:tcBorders>
            <w:vAlign w:val="center"/>
          </w:tcPr>
          <w:p w:rsidR="00F26E72" w:rsidRPr="005B6D16" w:rsidRDefault="00F26E72" w:rsidP="00C70137">
            <w:pPr>
              <w:pStyle w:val="1fffb"/>
              <w:rPr>
                <w:rFonts w:cs="Times New Roman"/>
                <w:szCs w:val="20"/>
              </w:rPr>
            </w:pPr>
            <w:r w:rsidRPr="005B6D16">
              <w:rPr>
                <w:rFonts w:cs="Times New Roman"/>
                <w:szCs w:val="20"/>
              </w:rPr>
              <w:t>32</w:t>
            </w:r>
          </w:p>
        </w:tc>
        <w:tc>
          <w:tcPr>
            <w:tcW w:w="544" w:type="pct"/>
            <w:tcBorders>
              <w:top w:val="single" w:sz="4" w:space="0" w:color="auto"/>
              <w:bottom w:val="single" w:sz="4" w:space="0" w:color="auto"/>
            </w:tcBorders>
            <w:noWrap/>
            <w:vAlign w:val="center"/>
          </w:tcPr>
          <w:p w:rsidR="00F26E72" w:rsidRPr="005B6D16" w:rsidRDefault="00F26E72" w:rsidP="00C70137">
            <w:pPr>
              <w:pStyle w:val="1fffb"/>
              <w:rPr>
                <w:rFonts w:cs="Times New Roman"/>
                <w:szCs w:val="20"/>
              </w:rPr>
            </w:pPr>
            <w:r w:rsidRPr="005B6D16">
              <w:rPr>
                <w:rFonts w:cs="Times New Roman"/>
                <w:szCs w:val="20"/>
              </w:rPr>
              <w:t>112</w:t>
            </w:r>
          </w:p>
        </w:tc>
        <w:tc>
          <w:tcPr>
            <w:tcW w:w="680" w:type="pct"/>
            <w:tcBorders>
              <w:top w:val="single" w:sz="4" w:space="0" w:color="auto"/>
              <w:bottom w:val="single" w:sz="4" w:space="0" w:color="auto"/>
            </w:tcBorders>
            <w:noWrap/>
            <w:vAlign w:val="center"/>
          </w:tcPr>
          <w:p w:rsidR="00F26E72" w:rsidRPr="005B6D16" w:rsidRDefault="00F26E72" w:rsidP="00C70137">
            <w:pPr>
              <w:pStyle w:val="1fffb"/>
              <w:rPr>
                <w:rFonts w:cs="Times New Roman"/>
                <w:szCs w:val="20"/>
              </w:rPr>
            </w:pPr>
            <w:r w:rsidRPr="005B6D16">
              <w:rPr>
                <w:rFonts w:cs="Times New Roman"/>
                <w:szCs w:val="20"/>
              </w:rPr>
              <w:t>распределительные</w:t>
            </w:r>
          </w:p>
        </w:tc>
        <w:tc>
          <w:tcPr>
            <w:tcW w:w="416" w:type="pct"/>
            <w:tcBorders>
              <w:top w:val="single" w:sz="4" w:space="0" w:color="auto"/>
              <w:bottom w:val="single" w:sz="4" w:space="0" w:color="auto"/>
            </w:tcBorders>
            <w:noWrap/>
            <w:vAlign w:val="center"/>
          </w:tcPr>
          <w:p w:rsidR="00F26E72" w:rsidRPr="005B6D16" w:rsidRDefault="00F26E72" w:rsidP="00C70137">
            <w:pPr>
              <w:pStyle w:val="1fffb"/>
              <w:rPr>
                <w:rFonts w:cs="Times New Roman"/>
                <w:szCs w:val="20"/>
              </w:rPr>
            </w:pPr>
            <w:r w:rsidRPr="005B6D16">
              <w:rPr>
                <w:rFonts w:cs="Times New Roman"/>
                <w:szCs w:val="20"/>
              </w:rPr>
              <w:t>подземная</w:t>
            </w:r>
          </w:p>
        </w:tc>
        <w:tc>
          <w:tcPr>
            <w:tcW w:w="500" w:type="pct"/>
            <w:tcBorders>
              <w:top w:val="single" w:sz="4" w:space="0" w:color="auto"/>
              <w:bottom w:val="single" w:sz="4" w:space="0" w:color="auto"/>
            </w:tcBorders>
            <w:noWrap/>
            <w:vAlign w:val="center"/>
          </w:tcPr>
          <w:p w:rsidR="00F26E72" w:rsidRPr="005B6D16" w:rsidRDefault="00F26E72" w:rsidP="00C70137">
            <w:pPr>
              <w:pStyle w:val="1fffb"/>
              <w:rPr>
                <w:rFonts w:cs="Times New Roman"/>
                <w:szCs w:val="20"/>
              </w:rPr>
            </w:pPr>
            <w:r w:rsidRPr="005B6D16">
              <w:rPr>
                <w:rFonts w:cs="Times New Roman"/>
                <w:szCs w:val="20"/>
              </w:rPr>
              <w:t>1997</w:t>
            </w:r>
          </w:p>
        </w:tc>
        <w:tc>
          <w:tcPr>
            <w:tcW w:w="357" w:type="pct"/>
            <w:tcBorders>
              <w:top w:val="single" w:sz="4" w:space="0" w:color="auto"/>
              <w:bottom w:val="single" w:sz="4" w:space="0" w:color="auto"/>
            </w:tcBorders>
            <w:vAlign w:val="center"/>
          </w:tcPr>
          <w:p w:rsidR="00F26E72" w:rsidRPr="005B6D16" w:rsidRDefault="00F26E72" w:rsidP="00C70137">
            <w:pPr>
              <w:pStyle w:val="1fffb"/>
              <w:rPr>
                <w:rFonts w:cs="Times New Roman"/>
                <w:szCs w:val="20"/>
              </w:rPr>
            </w:pPr>
            <w:r w:rsidRPr="005B6D16">
              <w:rPr>
                <w:rFonts w:cs="Times New Roman"/>
                <w:szCs w:val="20"/>
              </w:rPr>
              <w:t>ППУ, ПВХ</w:t>
            </w:r>
          </w:p>
        </w:tc>
        <w:tc>
          <w:tcPr>
            <w:tcW w:w="263" w:type="pct"/>
            <w:tcBorders>
              <w:top w:val="single" w:sz="4" w:space="0" w:color="auto"/>
              <w:bottom w:val="single" w:sz="4" w:space="0" w:color="auto"/>
            </w:tcBorders>
            <w:vAlign w:val="center"/>
          </w:tcPr>
          <w:p w:rsidR="00F26E72" w:rsidRPr="005B6D16" w:rsidRDefault="00F26E72" w:rsidP="00C70137">
            <w:pPr>
              <w:pStyle w:val="1fffb"/>
              <w:rPr>
                <w:rFonts w:cs="Times New Roman"/>
                <w:szCs w:val="20"/>
              </w:rPr>
            </w:pPr>
          </w:p>
        </w:tc>
      </w:tr>
      <w:tr w:rsidR="00F26E72" w:rsidRPr="005B6D16" w:rsidTr="00C70137">
        <w:trPr>
          <w:trHeight w:val="20"/>
        </w:trPr>
        <w:tc>
          <w:tcPr>
            <w:tcW w:w="1730" w:type="pct"/>
            <w:tcBorders>
              <w:top w:val="nil"/>
              <w:left w:val="single" w:sz="4" w:space="0" w:color="auto"/>
              <w:bottom w:val="single" w:sz="4" w:space="0" w:color="auto"/>
              <w:right w:val="single" w:sz="4" w:space="0" w:color="auto"/>
            </w:tcBorders>
            <w:shd w:val="clear" w:color="000000" w:fill="FFFFFF"/>
            <w:vAlign w:val="center"/>
          </w:tcPr>
          <w:p w:rsidR="00F26E72" w:rsidRPr="005B6D16" w:rsidRDefault="00F26E72" w:rsidP="00C70137">
            <w:pPr>
              <w:pStyle w:val="1fffb"/>
              <w:rPr>
                <w:rFonts w:cs="Times New Roman"/>
                <w:color w:val="FFFFFF"/>
                <w:szCs w:val="20"/>
              </w:rPr>
            </w:pPr>
            <w:r w:rsidRPr="005B6D16">
              <w:rPr>
                <w:rFonts w:cs="Times New Roman"/>
                <w:color w:val="000000"/>
                <w:szCs w:val="20"/>
              </w:rPr>
              <w:t>Сети ТВС ввода на ж.д.№1,5 ул. Новая бесхоз</w:t>
            </w:r>
          </w:p>
        </w:tc>
        <w:tc>
          <w:tcPr>
            <w:tcW w:w="509" w:type="pct"/>
            <w:tcBorders>
              <w:top w:val="single" w:sz="4" w:space="0" w:color="auto"/>
              <w:bottom w:val="single" w:sz="4" w:space="0" w:color="auto"/>
            </w:tcBorders>
            <w:vAlign w:val="center"/>
          </w:tcPr>
          <w:p w:rsidR="00F26E72" w:rsidRPr="005B6D16" w:rsidRDefault="00F26E72" w:rsidP="00C70137">
            <w:pPr>
              <w:pStyle w:val="1fffb"/>
              <w:rPr>
                <w:rFonts w:cs="Times New Roman"/>
                <w:szCs w:val="20"/>
              </w:rPr>
            </w:pPr>
            <w:r w:rsidRPr="005B6D16">
              <w:rPr>
                <w:rFonts w:cs="Times New Roman"/>
                <w:szCs w:val="20"/>
              </w:rPr>
              <w:t>57</w:t>
            </w:r>
          </w:p>
        </w:tc>
        <w:tc>
          <w:tcPr>
            <w:tcW w:w="544" w:type="pct"/>
            <w:tcBorders>
              <w:top w:val="single" w:sz="4" w:space="0" w:color="auto"/>
              <w:bottom w:val="single" w:sz="4" w:space="0" w:color="auto"/>
            </w:tcBorders>
            <w:noWrap/>
            <w:vAlign w:val="center"/>
          </w:tcPr>
          <w:p w:rsidR="00F26E72" w:rsidRPr="005B6D16" w:rsidRDefault="00F26E72" w:rsidP="00C70137">
            <w:pPr>
              <w:pStyle w:val="1fffb"/>
              <w:rPr>
                <w:rFonts w:cs="Times New Roman"/>
                <w:szCs w:val="20"/>
              </w:rPr>
            </w:pPr>
            <w:r w:rsidRPr="005B6D16">
              <w:rPr>
                <w:rFonts w:cs="Times New Roman"/>
                <w:szCs w:val="20"/>
              </w:rPr>
              <w:t>14</w:t>
            </w:r>
          </w:p>
        </w:tc>
        <w:tc>
          <w:tcPr>
            <w:tcW w:w="680" w:type="pct"/>
            <w:tcBorders>
              <w:top w:val="single" w:sz="4" w:space="0" w:color="auto"/>
              <w:bottom w:val="single" w:sz="4" w:space="0" w:color="auto"/>
            </w:tcBorders>
            <w:noWrap/>
            <w:vAlign w:val="center"/>
          </w:tcPr>
          <w:p w:rsidR="00F26E72" w:rsidRPr="005B6D16" w:rsidRDefault="00F26E72" w:rsidP="00C70137">
            <w:pPr>
              <w:pStyle w:val="1fffb"/>
              <w:rPr>
                <w:rFonts w:cs="Times New Roman"/>
                <w:szCs w:val="20"/>
              </w:rPr>
            </w:pPr>
            <w:r w:rsidRPr="005B6D16">
              <w:rPr>
                <w:rFonts w:cs="Times New Roman"/>
                <w:szCs w:val="20"/>
              </w:rPr>
              <w:t>распределительные</w:t>
            </w:r>
          </w:p>
        </w:tc>
        <w:tc>
          <w:tcPr>
            <w:tcW w:w="416" w:type="pct"/>
            <w:tcBorders>
              <w:top w:val="single" w:sz="4" w:space="0" w:color="auto"/>
              <w:bottom w:val="single" w:sz="4" w:space="0" w:color="auto"/>
            </w:tcBorders>
            <w:noWrap/>
            <w:vAlign w:val="center"/>
          </w:tcPr>
          <w:p w:rsidR="00F26E72" w:rsidRPr="005B6D16" w:rsidRDefault="00F26E72" w:rsidP="00C70137">
            <w:pPr>
              <w:pStyle w:val="1fffb"/>
              <w:rPr>
                <w:rFonts w:cs="Times New Roman"/>
                <w:szCs w:val="20"/>
              </w:rPr>
            </w:pPr>
            <w:r w:rsidRPr="005B6D16">
              <w:rPr>
                <w:rFonts w:cs="Times New Roman"/>
                <w:szCs w:val="20"/>
              </w:rPr>
              <w:t>подземная</w:t>
            </w:r>
          </w:p>
        </w:tc>
        <w:tc>
          <w:tcPr>
            <w:tcW w:w="500" w:type="pct"/>
            <w:tcBorders>
              <w:top w:val="single" w:sz="4" w:space="0" w:color="auto"/>
              <w:bottom w:val="single" w:sz="4" w:space="0" w:color="auto"/>
            </w:tcBorders>
            <w:noWrap/>
            <w:vAlign w:val="center"/>
          </w:tcPr>
          <w:p w:rsidR="00F26E72" w:rsidRPr="005B6D16" w:rsidRDefault="00F26E72" w:rsidP="00C70137">
            <w:pPr>
              <w:pStyle w:val="1fffb"/>
              <w:rPr>
                <w:rFonts w:cs="Times New Roman"/>
                <w:szCs w:val="20"/>
              </w:rPr>
            </w:pPr>
            <w:r w:rsidRPr="005B6D16">
              <w:rPr>
                <w:rFonts w:cs="Times New Roman"/>
                <w:szCs w:val="20"/>
              </w:rPr>
              <w:t>1971</w:t>
            </w:r>
          </w:p>
        </w:tc>
        <w:tc>
          <w:tcPr>
            <w:tcW w:w="357" w:type="pct"/>
            <w:tcBorders>
              <w:top w:val="single" w:sz="4" w:space="0" w:color="auto"/>
              <w:bottom w:val="single" w:sz="4" w:space="0" w:color="auto"/>
            </w:tcBorders>
            <w:vAlign w:val="center"/>
          </w:tcPr>
          <w:p w:rsidR="00F26E72" w:rsidRPr="005B6D16" w:rsidRDefault="00F26E72" w:rsidP="00C70137">
            <w:pPr>
              <w:pStyle w:val="1fffb"/>
              <w:rPr>
                <w:rFonts w:cs="Times New Roman"/>
                <w:szCs w:val="20"/>
              </w:rPr>
            </w:pPr>
            <w:r w:rsidRPr="005B6D16">
              <w:rPr>
                <w:rFonts w:cs="Times New Roman"/>
                <w:szCs w:val="20"/>
              </w:rPr>
              <w:t>ППУ, ПВХ</w:t>
            </w:r>
          </w:p>
        </w:tc>
        <w:tc>
          <w:tcPr>
            <w:tcW w:w="263" w:type="pct"/>
            <w:tcBorders>
              <w:top w:val="single" w:sz="4" w:space="0" w:color="auto"/>
              <w:bottom w:val="single" w:sz="4" w:space="0" w:color="auto"/>
            </w:tcBorders>
            <w:vAlign w:val="center"/>
          </w:tcPr>
          <w:p w:rsidR="00F26E72" w:rsidRPr="005B6D16" w:rsidRDefault="00F26E72" w:rsidP="00C70137">
            <w:pPr>
              <w:pStyle w:val="1fffb"/>
              <w:rPr>
                <w:rFonts w:cs="Times New Roman"/>
                <w:szCs w:val="20"/>
              </w:rPr>
            </w:pPr>
          </w:p>
        </w:tc>
      </w:tr>
      <w:tr w:rsidR="00F26E72" w:rsidRPr="005B6D16" w:rsidTr="00C70137">
        <w:trPr>
          <w:trHeight w:val="20"/>
        </w:trPr>
        <w:tc>
          <w:tcPr>
            <w:tcW w:w="1730" w:type="pct"/>
            <w:tcBorders>
              <w:top w:val="nil"/>
              <w:left w:val="single" w:sz="4" w:space="0" w:color="auto"/>
              <w:bottom w:val="single" w:sz="4" w:space="0" w:color="auto"/>
              <w:right w:val="single" w:sz="4" w:space="0" w:color="auto"/>
            </w:tcBorders>
            <w:shd w:val="clear" w:color="000000" w:fill="FFFFFF"/>
            <w:vAlign w:val="center"/>
          </w:tcPr>
          <w:p w:rsidR="00F26E72" w:rsidRPr="005B6D16" w:rsidRDefault="00F26E72" w:rsidP="00C70137">
            <w:pPr>
              <w:pStyle w:val="1fffb"/>
              <w:rPr>
                <w:rFonts w:cs="Times New Roman"/>
                <w:color w:val="FFFFFF"/>
                <w:szCs w:val="20"/>
              </w:rPr>
            </w:pPr>
            <w:r w:rsidRPr="005B6D16">
              <w:rPr>
                <w:rFonts w:cs="Times New Roman"/>
                <w:color w:val="000000"/>
                <w:szCs w:val="20"/>
              </w:rPr>
              <w:t>Сети ТВС от ТК-7 до ж.д.№17А ул. Центральная бесхоз</w:t>
            </w:r>
          </w:p>
        </w:tc>
        <w:tc>
          <w:tcPr>
            <w:tcW w:w="509" w:type="pct"/>
            <w:tcBorders>
              <w:top w:val="single" w:sz="4" w:space="0" w:color="auto"/>
            </w:tcBorders>
            <w:vAlign w:val="center"/>
          </w:tcPr>
          <w:p w:rsidR="00F26E72" w:rsidRPr="005B6D16" w:rsidRDefault="00F26E72" w:rsidP="00C70137">
            <w:pPr>
              <w:pStyle w:val="1fffb"/>
              <w:rPr>
                <w:rFonts w:cs="Times New Roman"/>
                <w:szCs w:val="20"/>
              </w:rPr>
            </w:pPr>
            <w:r w:rsidRPr="005B6D16">
              <w:rPr>
                <w:rFonts w:cs="Times New Roman"/>
                <w:szCs w:val="20"/>
              </w:rPr>
              <w:t>76</w:t>
            </w:r>
          </w:p>
        </w:tc>
        <w:tc>
          <w:tcPr>
            <w:tcW w:w="544" w:type="pct"/>
            <w:tcBorders>
              <w:top w:val="single" w:sz="4" w:space="0" w:color="auto"/>
            </w:tcBorders>
            <w:noWrap/>
            <w:vAlign w:val="center"/>
          </w:tcPr>
          <w:p w:rsidR="00F26E72" w:rsidRPr="005B6D16" w:rsidRDefault="00F26E72" w:rsidP="00C70137">
            <w:pPr>
              <w:pStyle w:val="1fffb"/>
              <w:rPr>
                <w:rFonts w:cs="Times New Roman"/>
                <w:szCs w:val="20"/>
              </w:rPr>
            </w:pPr>
            <w:r w:rsidRPr="005B6D16">
              <w:rPr>
                <w:rFonts w:cs="Times New Roman"/>
                <w:szCs w:val="20"/>
              </w:rPr>
              <w:t>80</w:t>
            </w:r>
          </w:p>
        </w:tc>
        <w:tc>
          <w:tcPr>
            <w:tcW w:w="680" w:type="pct"/>
            <w:tcBorders>
              <w:top w:val="single" w:sz="4" w:space="0" w:color="auto"/>
            </w:tcBorders>
            <w:noWrap/>
            <w:vAlign w:val="center"/>
          </w:tcPr>
          <w:p w:rsidR="00F26E72" w:rsidRPr="005B6D16" w:rsidRDefault="00F26E72" w:rsidP="00C70137">
            <w:pPr>
              <w:pStyle w:val="1fffb"/>
              <w:rPr>
                <w:rFonts w:cs="Times New Roman"/>
                <w:szCs w:val="20"/>
              </w:rPr>
            </w:pPr>
            <w:r w:rsidRPr="005B6D16">
              <w:rPr>
                <w:rFonts w:cs="Times New Roman"/>
                <w:szCs w:val="20"/>
              </w:rPr>
              <w:t>распределительные</w:t>
            </w:r>
          </w:p>
        </w:tc>
        <w:tc>
          <w:tcPr>
            <w:tcW w:w="416" w:type="pct"/>
            <w:tcBorders>
              <w:top w:val="single" w:sz="4" w:space="0" w:color="auto"/>
            </w:tcBorders>
            <w:noWrap/>
            <w:vAlign w:val="center"/>
          </w:tcPr>
          <w:p w:rsidR="00F26E72" w:rsidRPr="005B6D16" w:rsidRDefault="00F26E72" w:rsidP="00C70137">
            <w:pPr>
              <w:pStyle w:val="1fffb"/>
              <w:rPr>
                <w:rFonts w:cs="Times New Roman"/>
                <w:szCs w:val="20"/>
              </w:rPr>
            </w:pPr>
            <w:r w:rsidRPr="005B6D16">
              <w:rPr>
                <w:rFonts w:cs="Times New Roman"/>
                <w:szCs w:val="20"/>
              </w:rPr>
              <w:t>подземная</w:t>
            </w:r>
          </w:p>
        </w:tc>
        <w:tc>
          <w:tcPr>
            <w:tcW w:w="500" w:type="pct"/>
            <w:tcBorders>
              <w:top w:val="single" w:sz="4" w:space="0" w:color="auto"/>
            </w:tcBorders>
            <w:noWrap/>
            <w:vAlign w:val="center"/>
          </w:tcPr>
          <w:p w:rsidR="00F26E72" w:rsidRPr="005B6D16" w:rsidRDefault="00F26E72" w:rsidP="00C70137">
            <w:pPr>
              <w:pStyle w:val="1fffb"/>
              <w:rPr>
                <w:rFonts w:cs="Times New Roman"/>
                <w:szCs w:val="20"/>
              </w:rPr>
            </w:pPr>
            <w:r w:rsidRPr="005B6D16">
              <w:rPr>
                <w:rFonts w:cs="Times New Roman"/>
                <w:szCs w:val="20"/>
              </w:rPr>
              <w:t>2021</w:t>
            </w:r>
          </w:p>
        </w:tc>
        <w:tc>
          <w:tcPr>
            <w:tcW w:w="357" w:type="pct"/>
            <w:tcBorders>
              <w:top w:val="single" w:sz="4" w:space="0" w:color="auto"/>
            </w:tcBorders>
            <w:vAlign w:val="center"/>
          </w:tcPr>
          <w:p w:rsidR="00F26E72" w:rsidRPr="005B6D16" w:rsidRDefault="00F26E72" w:rsidP="00C70137">
            <w:pPr>
              <w:pStyle w:val="1fffb"/>
              <w:rPr>
                <w:rFonts w:cs="Times New Roman"/>
                <w:szCs w:val="20"/>
              </w:rPr>
            </w:pPr>
            <w:r w:rsidRPr="005B6D16">
              <w:rPr>
                <w:rFonts w:cs="Times New Roman"/>
                <w:szCs w:val="20"/>
              </w:rPr>
              <w:t>ППУ, ПВХ</w:t>
            </w:r>
          </w:p>
        </w:tc>
        <w:tc>
          <w:tcPr>
            <w:tcW w:w="263" w:type="pct"/>
            <w:tcBorders>
              <w:top w:val="single" w:sz="4" w:space="0" w:color="auto"/>
            </w:tcBorders>
            <w:vAlign w:val="center"/>
          </w:tcPr>
          <w:p w:rsidR="00F26E72" w:rsidRPr="005B6D16" w:rsidRDefault="00F26E72" w:rsidP="00C70137">
            <w:pPr>
              <w:pStyle w:val="1fffb"/>
              <w:rPr>
                <w:rFonts w:cs="Times New Roman"/>
                <w:szCs w:val="20"/>
              </w:rPr>
            </w:pPr>
          </w:p>
        </w:tc>
      </w:tr>
    </w:tbl>
    <w:p w:rsidR="0079055C" w:rsidRPr="0099189B" w:rsidRDefault="0079055C" w:rsidP="007A35FA">
      <w:pPr>
        <w:pStyle w:val="11ff3"/>
        <w:sectPr w:rsidR="0079055C" w:rsidRPr="0099189B" w:rsidSect="00ED5167">
          <w:pgSz w:w="16838" w:h="11906" w:orient="landscape" w:code="9"/>
          <w:pgMar w:top="1134" w:right="850" w:bottom="1134" w:left="1701" w:header="680" w:footer="284" w:gutter="0"/>
          <w:cols w:space="708"/>
          <w:docGrid w:linePitch="360"/>
        </w:sectPr>
      </w:pPr>
    </w:p>
    <w:p w:rsidR="00C25060" w:rsidRPr="0099189B" w:rsidRDefault="00C25060" w:rsidP="00C25060">
      <w:pPr>
        <w:pStyle w:val="20"/>
        <w:keepNext w:val="0"/>
        <w:tabs>
          <w:tab w:val="left" w:pos="567"/>
        </w:tabs>
        <w:jc w:val="both"/>
        <w:rPr>
          <w:rFonts w:cs="Times New Roman"/>
        </w:rPr>
      </w:pPr>
      <w:bookmarkStart w:id="97" w:name="_Toc78674705"/>
      <w:bookmarkStart w:id="98" w:name="_Toc84970942"/>
      <w:bookmarkStart w:id="99" w:name="_Toc196159566"/>
      <w:r w:rsidRPr="0099189B">
        <w:rPr>
          <w:rFonts w:cs="Times New Roman"/>
        </w:rPr>
        <w:lastRenderedPageBreak/>
        <w:t xml:space="preserve">Описание </w:t>
      </w:r>
      <w:r w:rsidR="008108C3" w:rsidRPr="0099189B">
        <w:rPr>
          <w:rFonts w:cs="Times New Roman"/>
        </w:rPr>
        <w:t>типов и количества секционирующ</w:t>
      </w:r>
      <w:r w:rsidRPr="0099189B">
        <w:rPr>
          <w:rFonts w:cs="Times New Roman"/>
        </w:rPr>
        <w:t>ей и регулирующей арматуры на тепловых сетях</w:t>
      </w:r>
      <w:bookmarkEnd w:id="97"/>
      <w:bookmarkEnd w:id="98"/>
      <w:bookmarkEnd w:id="99"/>
    </w:p>
    <w:p w:rsidR="0054441B" w:rsidRPr="0099189B" w:rsidRDefault="0054441B" w:rsidP="00B5461F">
      <w:pPr>
        <w:pStyle w:val="11ff3"/>
      </w:pPr>
      <w:r w:rsidRPr="0099189B">
        <w:t>На тепловых сетяхустановлена чугунная и стальная ручная клиновая запорно-регулирующая арматура. Расстояние между соседними секционирующими задвижками определяет время опорожнения и заполнения участка, следовательно, влияет на время ремонта и восстановления участка тепловой сети. При возникновении аварии или инцидента величина отключенной тепловой нагрузки также зависит от количества и места установки секционирующих задвижек.</w:t>
      </w:r>
    </w:p>
    <w:p w:rsidR="00C25060" w:rsidRPr="0099189B" w:rsidRDefault="00C25060" w:rsidP="00B5461F">
      <w:pPr>
        <w:pStyle w:val="11ff3"/>
      </w:pPr>
      <w:r w:rsidRPr="0099189B">
        <w:t xml:space="preserve">Секционирующие задвижки находятся на трубопроводах тепловых сетей и на ответвлениях к потребителям. В качестве секционирующей арматуры на магистральных тепловых сетях </w:t>
      </w:r>
      <w:r w:rsidR="008B5DDD" w:rsidRPr="0099189B">
        <w:t>муниципального образования</w:t>
      </w:r>
      <w:r w:rsidRPr="0099189B">
        <w:t xml:space="preserve"> выступают чугунные задвижки. Их количество, соответствует нормативным показателям, исходя из протяженности магистральных тепловых сетей в двухтрубном исчислении и расстояния между секционирующими задвижками, соответствуют СП 124.13330.2012 «Тепловые сети». В качестве регулирующей арматуры применяются клапаны.</w:t>
      </w:r>
    </w:p>
    <w:p w:rsidR="00CC41B2" w:rsidRPr="0099189B" w:rsidRDefault="00405C87" w:rsidP="00CC41B2">
      <w:pPr>
        <w:pStyle w:val="11ff3"/>
        <w:rPr>
          <w:b/>
        </w:rPr>
      </w:pPr>
      <w:r w:rsidRPr="0099189B">
        <w:rPr>
          <w:b/>
        </w:rPr>
        <w:t xml:space="preserve">Таблица 1.3.4.1 - </w:t>
      </w:r>
      <w:r w:rsidR="00CC41B2" w:rsidRPr="0099189B">
        <w:rPr>
          <w:b/>
        </w:rPr>
        <w:t xml:space="preserve">Описание типов и количества секционирующей и регулирующей арматуры на тепловых сетях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42"/>
        <w:gridCol w:w="3333"/>
        <w:gridCol w:w="1597"/>
      </w:tblGrid>
      <w:tr w:rsidR="00855037" w:rsidRPr="0099189B" w:rsidTr="00855037">
        <w:trPr>
          <w:trHeight w:val="416"/>
        </w:trPr>
        <w:tc>
          <w:tcPr>
            <w:tcW w:w="2425" w:type="pct"/>
            <w:shd w:val="clear" w:color="auto" w:fill="D9D9D9" w:themeFill="background1" w:themeFillShade="D9"/>
            <w:vAlign w:val="center"/>
          </w:tcPr>
          <w:p w:rsidR="00855037" w:rsidRPr="0099189B" w:rsidRDefault="00855037" w:rsidP="00855037">
            <w:pPr>
              <w:pStyle w:val="1fffb"/>
            </w:pPr>
            <w:r w:rsidRPr="0099189B">
              <w:t>Наименование котельной</w:t>
            </w:r>
          </w:p>
        </w:tc>
        <w:tc>
          <w:tcPr>
            <w:tcW w:w="1741" w:type="pct"/>
            <w:shd w:val="clear" w:color="auto" w:fill="D9D9D9" w:themeFill="background1" w:themeFillShade="D9"/>
            <w:vAlign w:val="center"/>
          </w:tcPr>
          <w:p w:rsidR="00855037" w:rsidRPr="0099189B" w:rsidRDefault="00855037" w:rsidP="00855037">
            <w:pPr>
              <w:pStyle w:val="1fffb"/>
            </w:pPr>
            <w:r w:rsidRPr="0099189B">
              <w:t>Тип секционирующей и регулирующей арматуры</w:t>
            </w:r>
          </w:p>
        </w:tc>
        <w:tc>
          <w:tcPr>
            <w:tcW w:w="834" w:type="pct"/>
            <w:shd w:val="clear" w:color="auto" w:fill="D9D9D9" w:themeFill="background1" w:themeFillShade="D9"/>
            <w:vAlign w:val="center"/>
          </w:tcPr>
          <w:p w:rsidR="00855037" w:rsidRPr="0099189B" w:rsidRDefault="00855037" w:rsidP="00855037">
            <w:pPr>
              <w:pStyle w:val="1fffb"/>
            </w:pPr>
            <w:r w:rsidRPr="0099189B">
              <w:t>Количество, ед.</w:t>
            </w:r>
          </w:p>
        </w:tc>
      </w:tr>
      <w:tr w:rsidR="00855037" w:rsidRPr="0099189B" w:rsidTr="00855037">
        <w:tc>
          <w:tcPr>
            <w:tcW w:w="2425" w:type="pct"/>
            <w:vAlign w:val="center"/>
          </w:tcPr>
          <w:p w:rsidR="00855037" w:rsidRPr="0099189B" w:rsidRDefault="00855037" w:rsidP="00855037">
            <w:pPr>
              <w:pStyle w:val="1fffb"/>
            </w:pPr>
            <w:r w:rsidRPr="0099189B">
              <w:rPr>
                <w:color w:val="000000"/>
              </w:rPr>
              <w:t xml:space="preserve">Котельная </w:t>
            </w:r>
            <w:r w:rsidR="0081191F">
              <w:rPr>
                <w:color w:val="000000"/>
              </w:rPr>
              <w:t>п. Сингапай</w:t>
            </w:r>
            <w:r w:rsidRPr="0099189B">
              <w:rPr>
                <w:color w:val="000000"/>
              </w:rPr>
              <w:t>, ул. Сургутская, стр.</w:t>
            </w:r>
            <w:r w:rsidR="00FC7FC1">
              <w:rPr>
                <w:color w:val="000000"/>
              </w:rPr>
              <w:t>9</w:t>
            </w:r>
          </w:p>
        </w:tc>
        <w:tc>
          <w:tcPr>
            <w:tcW w:w="1741" w:type="pct"/>
            <w:vAlign w:val="center"/>
          </w:tcPr>
          <w:p w:rsidR="00855037" w:rsidRPr="0099189B" w:rsidRDefault="00855037" w:rsidP="00855037">
            <w:pPr>
              <w:pStyle w:val="1fffb"/>
            </w:pPr>
            <w:r w:rsidRPr="0099189B">
              <w:rPr>
                <w:color w:val="000000"/>
              </w:rPr>
              <w:t>задвижки; краны, вентили, шаровые краны</w:t>
            </w:r>
          </w:p>
        </w:tc>
        <w:tc>
          <w:tcPr>
            <w:tcW w:w="834" w:type="pct"/>
            <w:vAlign w:val="center"/>
          </w:tcPr>
          <w:p w:rsidR="00855037" w:rsidRPr="0099189B" w:rsidRDefault="00855037" w:rsidP="00855037">
            <w:pPr>
              <w:pStyle w:val="1fffb"/>
            </w:pPr>
            <w:r w:rsidRPr="0099189B">
              <w:t>268</w:t>
            </w:r>
          </w:p>
        </w:tc>
      </w:tr>
      <w:tr w:rsidR="00855037" w:rsidRPr="0099189B" w:rsidTr="00855037">
        <w:tc>
          <w:tcPr>
            <w:tcW w:w="2425" w:type="pct"/>
            <w:vAlign w:val="center"/>
          </w:tcPr>
          <w:p w:rsidR="00855037" w:rsidRPr="0099189B" w:rsidRDefault="00855037" w:rsidP="00855037">
            <w:pPr>
              <w:pStyle w:val="1fffb"/>
            </w:pPr>
            <w:r w:rsidRPr="0099189B">
              <w:rPr>
                <w:color w:val="000000"/>
              </w:rPr>
              <w:t xml:space="preserve">Котельная </w:t>
            </w:r>
            <w:r w:rsidR="0081191F">
              <w:rPr>
                <w:color w:val="000000"/>
              </w:rPr>
              <w:t>с. Чеускино</w:t>
            </w:r>
            <w:r w:rsidRPr="0099189B">
              <w:rPr>
                <w:color w:val="000000"/>
              </w:rPr>
              <w:t>, ул. Кедровая, д. 8</w:t>
            </w:r>
          </w:p>
        </w:tc>
        <w:tc>
          <w:tcPr>
            <w:tcW w:w="1741" w:type="pct"/>
            <w:vAlign w:val="center"/>
          </w:tcPr>
          <w:p w:rsidR="00855037" w:rsidRPr="0099189B" w:rsidRDefault="00855037" w:rsidP="00855037">
            <w:pPr>
              <w:pStyle w:val="1fffb"/>
            </w:pPr>
            <w:r w:rsidRPr="0099189B">
              <w:rPr>
                <w:color w:val="000000"/>
              </w:rPr>
              <w:t>задвижки; краны, вентили, шаровые краны</w:t>
            </w:r>
          </w:p>
        </w:tc>
        <w:tc>
          <w:tcPr>
            <w:tcW w:w="834" w:type="pct"/>
            <w:vAlign w:val="center"/>
          </w:tcPr>
          <w:p w:rsidR="00855037" w:rsidRPr="0099189B" w:rsidRDefault="00855037" w:rsidP="00855037">
            <w:pPr>
              <w:pStyle w:val="1fffb"/>
            </w:pPr>
            <w:r w:rsidRPr="0099189B">
              <w:t>194</w:t>
            </w:r>
          </w:p>
        </w:tc>
      </w:tr>
    </w:tbl>
    <w:p w:rsidR="00CC41B2" w:rsidRPr="0099189B" w:rsidRDefault="00CC41B2" w:rsidP="00B5461F">
      <w:pPr>
        <w:pStyle w:val="11ff3"/>
      </w:pPr>
    </w:p>
    <w:p w:rsidR="00C25060" w:rsidRPr="0099189B" w:rsidRDefault="00C25060" w:rsidP="00C25060">
      <w:pPr>
        <w:pStyle w:val="20"/>
        <w:ind w:firstLine="680"/>
        <w:jc w:val="both"/>
        <w:rPr>
          <w:rFonts w:cs="Times New Roman"/>
        </w:rPr>
      </w:pPr>
      <w:bookmarkStart w:id="100" w:name="_Toc78674706"/>
      <w:bookmarkStart w:id="101" w:name="_Toc84970943"/>
      <w:bookmarkStart w:id="102" w:name="_Toc196159567"/>
      <w:r w:rsidRPr="0099189B">
        <w:rPr>
          <w:rFonts w:cs="Times New Roman"/>
        </w:rPr>
        <w:t>Описание типов и строительных особенностей тепловых камер и павильонов</w:t>
      </w:r>
      <w:bookmarkEnd w:id="96"/>
      <w:r w:rsidRPr="0099189B">
        <w:rPr>
          <w:rFonts w:cs="Times New Roman"/>
        </w:rPr>
        <w:t xml:space="preserve"> теплопроводов, представляющих места с ответвлениями, секционными задвижками, дренажными устройствами, компенсаторами, неподвижными опорами и опусками труб.</w:t>
      </w:r>
      <w:bookmarkEnd w:id="100"/>
      <w:bookmarkEnd w:id="101"/>
      <w:bookmarkEnd w:id="102"/>
    </w:p>
    <w:p w:rsidR="00C25060" w:rsidRPr="0099189B" w:rsidRDefault="00C317AF" w:rsidP="00B5461F">
      <w:pPr>
        <w:pStyle w:val="11ff3"/>
      </w:pPr>
      <w:r w:rsidRPr="0099189B">
        <w:t xml:space="preserve">В системе теплоснабжения тепловые камеры отсутствуют. </w:t>
      </w:r>
      <w:r w:rsidR="00C25060" w:rsidRPr="0099189B">
        <w:t xml:space="preserve">В систему тепловых сетей </w:t>
      </w:r>
      <w:r w:rsidR="004A624E" w:rsidRPr="0099189B">
        <w:t>сельского поселения Сингапай</w:t>
      </w:r>
      <w:r w:rsidR="00C25060" w:rsidRPr="0099189B">
        <w:t>входят</w:t>
      </w:r>
      <w:r w:rsidR="002376AD" w:rsidRPr="0099189B">
        <w:t>тепловые камеры</w:t>
      </w:r>
      <w:r w:rsidR="00C25060" w:rsidRPr="0099189B">
        <w:t xml:space="preserve">. </w:t>
      </w:r>
    </w:p>
    <w:p w:rsidR="00C25060" w:rsidRPr="0099189B" w:rsidRDefault="00C25060" w:rsidP="00B5461F">
      <w:pPr>
        <w:pStyle w:val="11ff3"/>
      </w:pPr>
      <w:r w:rsidRPr="0099189B">
        <w:lastRenderedPageBreak/>
        <w:t>Конструкции смотровых колодцев выполнены по соответствующим чертежам и отвечают требованиям ГОСТ 8020-2016 и ТУ 5855-057-03984346-2006.</w:t>
      </w:r>
    </w:p>
    <w:p w:rsidR="00C25060" w:rsidRPr="0099189B" w:rsidRDefault="00C25060" w:rsidP="00B5461F">
      <w:pPr>
        <w:pStyle w:val="11ff3"/>
      </w:pPr>
      <w:r w:rsidRPr="0099189B">
        <w:t xml:space="preserve">Камеры расположены в местах установки оборудования теплопроводов: задвижек, спускных и воздушных кранов. Тепловая камера служит для защиты узлов (стыков), а также секционных задвижек (вентилей), компенсаторов, дренажных устройств, разных отводов, перемычек и возможных слабых мест на трубопроводе. </w:t>
      </w:r>
    </w:p>
    <w:p w:rsidR="00C25060" w:rsidRPr="0099189B" w:rsidRDefault="00C25060" w:rsidP="00B5461F">
      <w:pPr>
        <w:pStyle w:val="11ff3"/>
      </w:pPr>
      <w:r w:rsidRPr="0099189B">
        <w:t>На сетях</w:t>
      </w:r>
      <w:r w:rsidR="00F36754" w:rsidRPr="0099189B">
        <w:t>ПМУП «УТВС»</w:t>
      </w:r>
      <w:r w:rsidR="00D90FC6" w:rsidRPr="0099189B">
        <w:t xml:space="preserve"> запорная</w:t>
      </w:r>
      <w:r w:rsidRPr="0099189B">
        <w:t xml:space="preserve"> арматура установлены на всех врезках к потребителям.Вкачествезапорнойарматуры, главным образом, используются стальные клиновые задвижки ЗКЛ и шаровые краны. Запорная арматура установлена на выходе из котельной, на ответвлениях тепловых сетей от магистральных линий в сторону потребителей. </w:t>
      </w:r>
    </w:p>
    <w:p w:rsidR="00C25060" w:rsidRPr="0099189B" w:rsidRDefault="00C25060" w:rsidP="00B5461F">
      <w:pPr>
        <w:pStyle w:val="11ff3"/>
      </w:pPr>
      <w:r w:rsidRPr="0099189B">
        <w:t xml:space="preserve">В тепловых камерах установлены чугунные задвижки, вентили бронзовые, затворы дисковыеразличных диаметров. Регулирующей арматуры на сетях установлены дросселирующие шайбы. </w:t>
      </w:r>
    </w:p>
    <w:p w:rsidR="00855037" w:rsidRPr="0099189B" w:rsidRDefault="00855037" w:rsidP="00855037">
      <w:pPr>
        <w:pStyle w:val="11ff3"/>
      </w:pPr>
      <w:r w:rsidRPr="0099189B">
        <w:t>Центральные тепловые пункты (ЦТП) систем теплоснабжения на территории сельского поселения Сингапай отсутствуют.</w:t>
      </w:r>
    </w:p>
    <w:p w:rsidR="00855037" w:rsidRPr="0099189B" w:rsidRDefault="00855037" w:rsidP="00855037">
      <w:pPr>
        <w:pStyle w:val="11ff3"/>
      </w:pPr>
      <w:r w:rsidRPr="0099189B">
        <w:t>В населенных пунктах с</w:t>
      </w:r>
      <w:r w:rsidR="0081191F">
        <w:t>п. Сингапай</w:t>
      </w:r>
      <w:r w:rsidRPr="0099189B">
        <w:t xml:space="preserve"> широкое распространение получили индивидуальные тепловые пункты (далее – ИТП), установленные непосредственно у потребителей тепловой энергии и горячего водоснабжения</w:t>
      </w:r>
    </w:p>
    <w:p w:rsidR="00855037" w:rsidRPr="0099189B" w:rsidRDefault="00855037" w:rsidP="00855037">
      <w:pPr>
        <w:pStyle w:val="11ff3"/>
        <w:rPr>
          <w:b/>
        </w:rPr>
      </w:pPr>
      <w:r w:rsidRPr="0099189B">
        <w:rPr>
          <w:b/>
        </w:rPr>
        <w:t>Таблица 1.3.5.1 - Сведения об ИТП с</w:t>
      </w:r>
      <w:r w:rsidR="0081191F">
        <w:rPr>
          <w:b/>
        </w:rPr>
        <w:t>п. Сингапай</w:t>
      </w:r>
    </w:p>
    <w:tbl>
      <w:tblPr>
        <w:tblW w:w="5000" w:type="pct"/>
        <w:tblBorders>
          <w:top w:val="single" w:sz="4" w:space="0" w:color="auto"/>
          <w:left w:val="single" w:sz="4" w:space="0" w:color="auto"/>
          <w:bottom w:val="single" w:sz="4" w:space="0" w:color="auto"/>
          <w:right w:val="single" w:sz="4" w:space="0" w:color="auto"/>
        </w:tblBorders>
        <w:tblLook w:val="0000"/>
      </w:tblPr>
      <w:tblGrid>
        <w:gridCol w:w="3626"/>
        <w:gridCol w:w="1453"/>
        <w:gridCol w:w="4493"/>
      </w:tblGrid>
      <w:tr w:rsidR="00855037" w:rsidRPr="0099189B" w:rsidTr="00855037">
        <w:tc>
          <w:tcPr>
            <w:tcW w:w="1894" w:type="pct"/>
            <w:tcBorders>
              <w:top w:val="single" w:sz="4" w:space="0" w:color="auto"/>
              <w:bottom w:val="single" w:sz="4" w:space="0" w:color="auto"/>
              <w:right w:val="single" w:sz="4" w:space="0" w:color="auto"/>
            </w:tcBorders>
            <w:shd w:val="clear" w:color="auto" w:fill="D9D9D9" w:themeFill="background1" w:themeFillShade="D9"/>
            <w:vAlign w:val="center"/>
          </w:tcPr>
          <w:p w:rsidR="00855037" w:rsidRPr="0099189B" w:rsidRDefault="00855037" w:rsidP="00855037">
            <w:pPr>
              <w:pStyle w:val="1fffb"/>
            </w:pPr>
            <w:r w:rsidRPr="0099189B">
              <w:t>Наименование котельной</w:t>
            </w:r>
          </w:p>
        </w:tc>
        <w:tc>
          <w:tcPr>
            <w:tcW w:w="75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855037" w:rsidRPr="0099189B" w:rsidRDefault="00855037" w:rsidP="00855037">
            <w:pPr>
              <w:pStyle w:val="1fffb"/>
            </w:pPr>
            <w:r w:rsidRPr="0099189B">
              <w:t>Количество ИТП</w:t>
            </w:r>
          </w:p>
        </w:tc>
        <w:tc>
          <w:tcPr>
            <w:tcW w:w="2347" w:type="pct"/>
            <w:tcBorders>
              <w:top w:val="single" w:sz="4" w:space="0" w:color="auto"/>
              <w:left w:val="single" w:sz="4" w:space="0" w:color="auto"/>
              <w:bottom w:val="single" w:sz="4" w:space="0" w:color="auto"/>
            </w:tcBorders>
            <w:shd w:val="clear" w:color="auto" w:fill="D9D9D9" w:themeFill="background1" w:themeFillShade="D9"/>
            <w:vAlign w:val="center"/>
          </w:tcPr>
          <w:p w:rsidR="00855037" w:rsidRPr="0099189B" w:rsidRDefault="00855037" w:rsidP="00855037">
            <w:pPr>
              <w:pStyle w:val="1fffb"/>
            </w:pPr>
            <w:r w:rsidRPr="0099189B">
              <w:t>Доля потребителей, присоединенных к тепловым сетям через ИТП (от общей тепловой нагрузки)</w:t>
            </w:r>
          </w:p>
        </w:tc>
      </w:tr>
      <w:tr w:rsidR="00855037" w:rsidRPr="0099189B" w:rsidTr="00855037">
        <w:tc>
          <w:tcPr>
            <w:tcW w:w="1894" w:type="pct"/>
            <w:tcBorders>
              <w:top w:val="single" w:sz="4" w:space="0" w:color="auto"/>
              <w:bottom w:val="single" w:sz="4" w:space="0" w:color="auto"/>
              <w:right w:val="single" w:sz="4" w:space="0" w:color="auto"/>
            </w:tcBorders>
            <w:vAlign w:val="center"/>
          </w:tcPr>
          <w:p w:rsidR="00855037" w:rsidRPr="0099189B" w:rsidRDefault="00855037" w:rsidP="00855037">
            <w:pPr>
              <w:pStyle w:val="1fffb"/>
            </w:pPr>
            <w:r w:rsidRPr="0099189B">
              <w:rPr>
                <w:color w:val="000000"/>
              </w:rPr>
              <w:t xml:space="preserve">Котельная </w:t>
            </w:r>
            <w:r w:rsidR="0081191F">
              <w:rPr>
                <w:color w:val="000000"/>
              </w:rPr>
              <w:t>п. Сингапай</w:t>
            </w:r>
            <w:r w:rsidRPr="0099189B">
              <w:rPr>
                <w:color w:val="000000"/>
              </w:rPr>
              <w:t>, ул. Сургутская, стр.</w:t>
            </w:r>
            <w:r w:rsidR="00FC7FC1">
              <w:rPr>
                <w:color w:val="000000"/>
              </w:rPr>
              <w:t>9</w:t>
            </w:r>
          </w:p>
        </w:tc>
        <w:tc>
          <w:tcPr>
            <w:tcW w:w="759" w:type="pct"/>
            <w:tcBorders>
              <w:top w:val="single" w:sz="4" w:space="0" w:color="auto"/>
              <w:left w:val="single" w:sz="4" w:space="0" w:color="auto"/>
              <w:bottom w:val="single" w:sz="4" w:space="0" w:color="auto"/>
              <w:right w:val="single" w:sz="4" w:space="0" w:color="auto"/>
            </w:tcBorders>
            <w:vAlign w:val="center"/>
          </w:tcPr>
          <w:p w:rsidR="00855037" w:rsidRPr="0099189B" w:rsidRDefault="00855037" w:rsidP="00855037">
            <w:pPr>
              <w:pStyle w:val="1fffb"/>
            </w:pPr>
            <w:r w:rsidRPr="0099189B">
              <w:t>94</w:t>
            </w:r>
          </w:p>
        </w:tc>
        <w:tc>
          <w:tcPr>
            <w:tcW w:w="2347" w:type="pct"/>
            <w:tcBorders>
              <w:top w:val="single" w:sz="4" w:space="0" w:color="auto"/>
              <w:left w:val="single" w:sz="4" w:space="0" w:color="auto"/>
              <w:bottom w:val="single" w:sz="4" w:space="0" w:color="auto"/>
            </w:tcBorders>
            <w:vAlign w:val="center"/>
          </w:tcPr>
          <w:p w:rsidR="00855037" w:rsidRPr="0099189B" w:rsidRDefault="00855037" w:rsidP="00855037">
            <w:pPr>
              <w:pStyle w:val="1fffb"/>
            </w:pPr>
            <w:r w:rsidRPr="0099189B">
              <w:t>100</w:t>
            </w:r>
          </w:p>
        </w:tc>
      </w:tr>
      <w:tr w:rsidR="00855037" w:rsidRPr="0099189B" w:rsidTr="00855037">
        <w:tc>
          <w:tcPr>
            <w:tcW w:w="1894" w:type="pct"/>
            <w:tcBorders>
              <w:top w:val="single" w:sz="4" w:space="0" w:color="auto"/>
              <w:bottom w:val="single" w:sz="4" w:space="0" w:color="auto"/>
              <w:right w:val="single" w:sz="4" w:space="0" w:color="auto"/>
            </w:tcBorders>
            <w:vAlign w:val="center"/>
          </w:tcPr>
          <w:p w:rsidR="00855037" w:rsidRPr="0099189B" w:rsidRDefault="00855037" w:rsidP="00855037">
            <w:pPr>
              <w:pStyle w:val="1fffb"/>
            </w:pPr>
            <w:r w:rsidRPr="0099189B">
              <w:rPr>
                <w:color w:val="000000"/>
              </w:rPr>
              <w:t xml:space="preserve">Котельная </w:t>
            </w:r>
            <w:r w:rsidR="0081191F">
              <w:rPr>
                <w:color w:val="000000"/>
              </w:rPr>
              <w:t>с. Чеускино</w:t>
            </w:r>
            <w:r w:rsidRPr="0099189B">
              <w:rPr>
                <w:color w:val="000000"/>
              </w:rPr>
              <w:t>, ул. Кедровая, д. 8</w:t>
            </w:r>
          </w:p>
        </w:tc>
        <w:tc>
          <w:tcPr>
            <w:tcW w:w="759" w:type="pct"/>
            <w:tcBorders>
              <w:top w:val="single" w:sz="4" w:space="0" w:color="auto"/>
              <w:left w:val="single" w:sz="4" w:space="0" w:color="auto"/>
              <w:bottom w:val="single" w:sz="4" w:space="0" w:color="auto"/>
              <w:right w:val="single" w:sz="4" w:space="0" w:color="auto"/>
            </w:tcBorders>
            <w:vAlign w:val="center"/>
          </w:tcPr>
          <w:p w:rsidR="00855037" w:rsidRPr="0099189B" w:rsidRDefault="00855037" w:rsidP="00855037">
            <w:pPr>
              <w:pStyle w:val="1fffb"/>
            </w:pPr>
            <w:r w:rsidRPr="0099189B">
              <w:t>99</w:t>
            </w:r>
          </w:p>
        </w:tc>
        <w:tc>
          <w:tcPr>
            <w:tcW w:w="2347" w:type="pct"/>
            <w:tcBorders>
              <w:top w:val="single" w:sz="4" w:space="0" w:color="auto"/>
              <w:left w:val="single" w:sz="4" w:space="0" w:color="auto"/>
              <w:bottom w:val="single" w:sz="4" w:space="0" w:color="auto"/>
            </w:tcBorders>
            <w:vAlign w:val="center"/>
          </w:tcPr>
          <w:p w:rsidR="00855037" w:rsidRPr="0099189B" w:rsidRDefault="00855037" w:rsidP="00855037">
            <w:pPr>
              <w:pStyle w:val="1fffb"/>
            </w:pPr>
            <w:r w:rsidRPr="0099189B">
              <w:t>100</w:t>
            </w:r>
          </w:p>
        </w:tc>
      </w:tr>
    </w:tbl>
    <w:p w:rsidR="00855037" w:rsidRPr="0099189B" w:rsidRDefault="00855037" w:rsidP="00855037">
      <w:pPr>
        <w:pStyle w:val="11ff3"/>
      </w:pPr>
    </w:p>
    <w:p w:rsidR="00C25060" w:rsidRPr="0099189B" w:rsidRDefault="00C25060" w:rsidP="00C25060">
      <w:pPr>
        <w:pStyle w:val="20"/>
        <w:tabs>
          <w:tab w:val="left" w:pos="567"/>
        </w:tabs>
        <w:jc w:val="both"/>
        <w:rPr>
          <w:rFonts w:cs="Times New Roman"/>
        </w:rPr>
      </w:pPr>
      <w:bookmarkStart w:id="103" w:name="_Toc475879440"/>
      <w:bookmarkStart w:id="104" w:name="_Toc78674707"/>
      <w:bookmarkStart w:id="105" w:name="_Toc84970944"/>
      <w:bookmarkStart w:id="106" w:name="_Toc196159568"/>
      <w:r w:rsidRPr="0099189B">
        <w:rPr>
          <w:rFonts w:cs="Times New Roman"/>
        </w:rPr>
        <w:t>Описание графиков регулирования отпуска тепла в тепловые сети с анализом их обоснованности</w:t>
      </w:r>
      <w:bookmarkEnd w:id="103"/>
      <w:bookmarkEnd w:id="104"/>
      <w:bookmarkEnd w:id="105"/>
      <w:bookmarkEnd w:id="106"/>
    </w:p>
    <w:p w:rsidR="00C25060" w:rsidRPr="0099189B" w:rsidRDefault="00C25060" w:rsidP="00B5461F">
      <w:pPr>
        <w:pStyle w:val="11ff3"/>
      </w:pPr>
      <w:bookmarkStart w:id="107" w:name="_Toc475879441"/>
      <w:r w:rsidRPr="0099189B">
        <w:t xml:space="preserve">В системах теплоснабжения </w:t>
      </w:r>
      <w:r w:rsidR="00D90FC6" w:rsidRPr="0099189B">
        <w:t>поселения применяется</w:t>
      </w:r>
      <w:r w:rsidRPr="0099189B">
        <w:t xml:space="preserve"> центральный качественный способ регулирования отпуска тепловой энергии, при котором температура теплоносителя устанавливается на источнике. При этом автоматизированное местное и индивидуальное регулирование режимов теплопотребления отсутствует. </w:t>
      </w:r>
    </w:p>
    <w:p w:rsidR="00C25060" w:rsidRPr="0099189B" w:rsidRDefault="00C25060" w:rsidP="00B5461F">
      <w:pPr>
        <w:pStyle w:val="11ff3"/>
      </w:pPr>
      <w:r w:rsidRPr="0099189B">
        <w:t xml:space="preserve">При данном способе регулирования имеет место поддержание стабильного гидравлического режима работы тепловых сетей, при плавном изменении параметров </w:t>
      </w:r>
      <w:r w:rsidRPr="0099189B">
        <w:lastRenderedPageBreak/>
        <w:t>теплоносителя, что является неоспоримым преимуществом данного способа. Существующие источники тепловой энергии, тепловые сети и абонентские установки запроектированы на работу по различным температурным графикам.</w:t>
      </w:r>
    </w:p>
    <w:p w:rsidR="00C317AF" w:rsidRPr="0099189B" w:rsidRDefault="00C317AF" w:rsidP="00C317AF">
      <w:pPr>
        <w:pStyle w:val="11ff3"/>
      </w:pPr>
      <w:r w:rsidRPr="0099189B">
        <w:t>Основной задачей регулирования отпуска теплоты в системах теплоснабжения является поддержание заданной температуры воздуха в отапливаемых помещениях при изменяющихся в течение отопительного периода внешних климатических условий и заданной температуры горячей воды, поступающей в системы отопления.</w:t>
      </w:r>
    </w:p>
    <w:p w:rsidR="00C317AF" w:rsidRPr="0099189B" w:rsidRDefault="00C317AF" w:rsidP="00C317AF">
      <w:pPr>
        <w:pStyle w:val="11ff3"/>
      </w:pPr>
      <w:r w:rsidRPr="0099189B">
        <w:t xml:space="preserve">Температурный график регулирования тепловой нагрузки разрабатывается из условий суточной подачи тепловой энергии на отопление, обеспечивающей потребность зданий в тепловой энергии в зависимости от температуры наружного воздуха, чтобы обеспечить температуру в помещениях постоянной на уровне не менее 18 градусов. </w:t>
      </w:r>
    </w:p>
    <w:p w:rsidR="00C317AF" w:rsidRPr="0099189B" w:rsidRDefault="00C317AF" w:rsidP="00C317AF">
      <w:pPr>
        <w:pStyle w:val="11ff3"/>
      </w:pPr>
      <w:r w:rsidRPr="0099189B">
        <w:t xml:space="preserve">Утвержденный температурный график, по которому осуществляется отпуск тепловой энергии в тепловую сеть на нужды теплоснабжения является </w:t>
      </w:r>
      <w:r w:rsidR="004D3634" w:rsidRPr="0099189B">
        <w:t>95/70</w:t>
      </w:r>
      <w:r w:rsidRPr="0099189B">
        <w:t>.</w:t>
      </w:r>
    </w:p>
    <w:p w:rsidR="005B1A04" w:rsidRPr="0099189B" w:rsidRDefault="00C317AF" w:rsidP="00C317AF">
      <w:pPr>
        <w:pStyle w:val="11ff3"/>
      </w:pPr>
      <w:r w:rsidRPr="0099189B">
        <w:t>Способ регулирования отпуска теплоты – качественный, согласно утвержденному температурному графику.</w:t>
      </w:r>
    </w:p>
    <w:p w:rsidR="00685192" w:rsidRPr="0099189B" w:rsidRDefault="00685192" w:rsidP="00685192">
      <w:pPr>
        <w:pStyle w:val="11ff3"/>
      </w:pPr>
    </w:p>
    <w:p w:rsidR="005B1A04" w:rsidRPr="0099189B" w:rsidRDefault="00D11693" w:rsidP="00D11693">
      <w:pPr>
        <w:pStyle w:val="11ff3"/>
        <w:rPr>
          <w:b/>
          <w:bCs w:val="0"/>
        </w:rPr>
      </w:pPr>
      <w:r w:rsidRPr="0099189B">
        <w:rPr>
          <w:b/>
          <w:bCs w:val="0"/>
        </w:rPr>
        <w:t>Таблица 1.3.6.</w:t>
      </w:r>
      <w:r w:rsidR="00DE5ABA" w:rsidRPr="0099189B">
        <w:rPr>
          <w:b/>
          <w:bCs w:val="0"/>
        </w:rPr>
        <w:t>1</w:t>
      </w:r>
      <w:r w:rsidRPr="0099189B">
        <w:rPr>
          <w:b/>
          <w:bCs w:val="0"/>
        </w:rPr>
        <w:t xml:space="preserve"> - </w:t>
      </w:r>
      <w:r w:rsidR="005B1A04" w:rsidRPr="0099189B">
        <w:rPr>
          <w:b/>
          <w:bCs w:val="0"/>
        </w:rPr>
        <w:t>Температурные графики при отпуске тепловой энергии в сеть котельными</w:t>
      </w:r>
      <w:r w:rsidR="00F36754" w:rsidRPr="0099189B">
        <w:rPr>
          <w:b/>
          <w:bCs w:val="0"/>
        </w:rPr>
        <w:t>ПМУП «УТВС»</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3698"/>
        <w:gridCol w:w="5668"/>
      </w:tblGrid>
      <w:tr w:rsidR="005B1A04" w:rsidRPr="0099189B" w:rsidTr="00D11693">
        <w:trPr>
          <w:trHeight w:val="20"/>
          <w:tblHeader/>
        </w:trPr>
        <w:tc>
          <w:tcPr>
            <w:tcW w:w="1974" w:type="pct"/>
            <w:shd w:val="clear" w:color="auto" w:fill="D9D9D9" w:themeFill="background1" w:themeFillShade="D9"/>
            <w:vAlign w:val="center"/>
          </w:tcPr>
          <w:p w:rsidR="005B1A04" w:rsidRPr="0099189B" w:rsidRDefault="005B1A04" w:rsidP="00D11693">
            <w:pPr>
              <w:pStyle w:val="1fffb"/>
              <w:rPr>
                <w:rFonts w:cs="Times New Roman"/>
              </w:rPr>
            </w:pPr>
            <w:bookmarkStart w:id="108" w:name="_Hlk143553785"/>
            <w:r w:rsidRPr="0099189B">
              <w:rPr>
                <w:rFonts w:cs="Times New Roman"/>
              </w:rPr>
              <w:t>Наименование котельной</w:t>
            </w:r>
          </w:p>
        </w:tc>
        <w:tc>
          <w:tcPr>
            <w:tcW w:w="3026" w:type="pct"/>
            <w:shd w:val="clear" w:color="auto" w:fill="D9D9D9" w:themeFill="background1" w:themeFillShade="D9"/>
            <w:vAlign w:val="center"/>
          </w:tcPr>
          <w:p w:rsidR="005B1A04" w:rsidRPr="0099189B" w:rsidRDefault="005B1A04" w:rsidP="00D11693">
            <w:pPr>
              <w:pStyle w:val="1fffb"/>
              <w:rPr>
                <w:rFonts w:cs="Times New Roman"/>
                <w:lang w:val="ru-RU"/>
              </w:rPr>
            </w:pPr>
            <w:r w:rsidRPr="0099189B">
              <w:rPr>
                <w:rFonts w:cs="Times New Roman"/>
                <w:lang w:val="ru-RU"/>
              </w:rPr>
              <w:t>Температурный график работы тепловой сети с указанием температуры срезки, °С</w:t>
            </w:r>
          </w:p>
        </w:tc>
      </w:tr>
      <w:tr w:rsidR="00BF7714" w:rsidRPr="0099189B" w:rsidTr="00C70137">
        <w:trPr>
          <w:trHeight w:val="20"/>
        </w:trPr>
        <w:tc>
          <w:tcPr>
            <w:tcW w:w="1974" w:type="pct"/>
          </w:tcPr>
          <w:p w:rsidR="00BF7714" w:rsidRPr="0099189B" w:rsidRDefault="00BF7714" w:rsidP="00BF7714">
            <w:pPr>
              <w:pStyle w:val="1fffb"/>
              <w:rPr>
                <w:rFonts w:cs="Times New Roman"/>
                <w:lang w:val="ru-RU"/>
              </w:rPr>
            </w:pPr>
            <w:r w:rsidRPr="0099189B">
              <w:rPr>
                <w:lang w:val="ru-RU"/>
              </w:rPr>
              <w:t xml:space="preserve">Котельная </w:t>
            </w:r>
            <w:r w:rsidR="0081191F">
              <w:rPr>
                <w:lang w:val="ru-RU"/>
              </w:rPr>
              <w:t>п. Сингапай</w:t>
            </w:r>
            <w:r w:rsidRPr="0099189B">
              <w:rPr>
                <w:lang w:val="ru-RU"/>
              </w:rPr>
              <w:t xml:space="preserve">, </w:t>
            </w:r>
            <w:r w:rsidR="00FC7FC1">
              <w:rPr>
                <w:lang w:val="ru-RU"/>
              </w:rPr>
              <w:t>ул. Сургутская, стр.9</w:t>
            </w:r>
          </w:p>
        </w:tc>
        <w:tc>
          <w:tcPr>
            <w:tcW w:w="3026" w:type="pct"/>
            <w:vAlign w:val="center"/>
          </w:tcPr>
          <w:p w:rsidR="00BF7714" w:rsidRPr="0099189B" w:rsidRDefault="00BF7714" w:rsidP="00BF7714">
            <w:pPr>
              <w:pStyle w:val="1fffb"/>
              <w:rPr>
                <w:rFonts w:cs="Times New Roman"/>
                <w:lang w:val="ru-RU"/>
              </w:rPr>
            </w:pPr>
            <w:r w:rsidRPr="0099189B">
              <w:rPr>
                <w:rFonts w:cs="Times New Roman"/>
                <w:lang w:val="ru-RU"/>
              </w:rPr>
              <w:t>95/70</w:t>
            </w:r>
            <w:r w:rsidRPr="0099189B">
              <w:rPr>
                <w:rFonts w:cs="Times New Roman"/>
                <w:vertAlign w:val="superscript"/>
                <w:lang w:val="ru-RU"/>
              </w:rPr>
              <w:t>о</w:t>
            </w:r>
            <w:r w:rsidRPr="0099189B">
              <w:rPr>
                <w:rFonts w:cs="Times New Roman"/>
                <w:lang w:val="ru-RU"/>
              </w:rPr>
              <w:t>С</w:t>
            </w:r>
          </w:p>
        </w:tc>
      </w:tr>
      <w:tr w:rsidR="00BF7714" w:rsidRPr="0099189B" w:rsidTr="00FC7FC1">
        <w:trPr>
          <w:trHeight w:val="496"/>
        </w:trPr>
        <w:tc>
          <w:tcPr>
            <w:tcW w:w="1974" w:type="pct"/>
          </w:tcPr>
          <w:p w:rsidR="00BF7714" w:rsidRPr="0099189B" w:rsidRDefault="00BF7714" w:rsidP="00BF7714">
            <w:pPr>
              <w:pStyle w:val="1fffb"/>
              <w:rPr>
                <w:rFonts w:cs="Times New Roman"/>
                <w:lang w:val="ru-RU"/>
              </w:rPr>
            </w:pPr>
            <w:r w:rsidRPr="0099189B">
              <w:rPr>
                <w:lang w:val="ru-RU"/>
              </w:rPr>
              <w:t xml:space="preserve">Котельная </w:t>
            </w:r>
            <w:r w:rsidR="0081191F">
              <w:rPr>
                <w:lang w:val="ru-RU"/>
              </w:rPr>
              <w:t>с. Чеускино</w:t>
            </w:r>
            <w:r w:rsidRPr="0099189B">
              <w:rPr>
                <w:lang w:val="ru-RU"/>
              </w:rPr>
              <w:t>, ул. Кедровая, д. 8</w:t>
            </w:r>
          </w:p>
        </w:tc>
        <w:tc>
          <w:tcPr>
            <w:tcW w:w="3026" w:type="pct"/>
            <w:vAlign w:val="center"/>
          </w:tcPr>
          <w:p w:rsidR="00BF7714" w:rsidRPr="0099189B" w:rsidRDefault="00BF7714" w:rsidP="00BF7714">
            <w:pPr>
              <w:pStyle w:val="1fffb"/>
              <w:rPr>
                <w:rFonts w:cs="Times New Roman"/>
                <w:lang w:val="ru-RU"/>
              </w:rPr>
            </w:pPr>
            <w:r w:rsidRPr="0099189B">
              <w:rPr>
                <w:rFonts w:cs="Times New Roman"/>
                <w:lang w:val="ru-RU"/>
              </w:rPr>
              <w:t>95/70</w:t>
            </w:r>
            <w:r w:rsidRPr="0099189B">
              <w:rPr>
                <w:rFonts w:cs="Times New Roman"/>
                <w:vertAlign w:val="superscript"/>
                <w:lang w:val="ru-RU"/>
              </w:rPr>
              <w:t>о</w:t>
            </w:r>
            <w:r w:rsidRPr="0099189B">
              <w:rPr>
                <w:rFonts w:cs="Times New Roman"/>
                <w:lang w:val="ru-RU"/>
              </w:rPr>
              <w:t>С</w:t>
            </w:r>
          </w:p>
        </w:tc>
      </w:tr>
    </w:tbl>
    <w:p w:rsidR="00C25060" w:rsidRPr="0099189B" w:rsidRDefault="00C25060" w:rsidP="00C25060">
      <w:pPr>
        <w:pStyle w:val="20"/>
        <w:tabs>
          <w:tab w:val="left" w:pos="567"/>
        </w:tabs>
        <w:jc w:val="both"/>
        <w:rPr>
          <w:rFonts w:cs="Times New Roman"/>
        </w:rPr>
      </w:pPr>
      <w:bookmarkStart w:id="109" w:name="_Toc78674708"/>
      <w:bookmarkStart w:id="110" w:name="_Toc84970945"/>
      <w:bookmarkStart w:id="111" w:name="_Toc196159569"/>
      <w:bookmarkEnd w:id="108"/>
      <w:r w:rsidRPr="0099189B">
        <w:rPr>
          <w:rFonts w:cs="Times New Roman"/>
        </w:rPr>
        <w:t>Фактические температурные режимы отпуска тепла в тепловые сети и их соответствие утвержденным графикам регулирования отпуска тепла в тепловые сети</w:t>
      </w:r>
      <w:bookmarkEnd w:id="107"/>
      <w:bookmarkEnd w:id="109"/>
      <w:bookmarkEnd w:id="110"/>
      <w:bookmarkEnd w:id="111"/>
    </w:p>
    <w:p w:rsidR="00C25060" w:rsidRPr="0099189B" w:rsidRDefault="00C25060" w:rsidP="00B5461F">
      <w:pPr>
        <w:pStyle w:val="11ff3"/>
      </w:pPr>
      <w:bookmarkStart w:id="112" w:name="_Toc475879442"/>
      <w:r w:rsidRPr="0099189B">
        <w:t>В соответствии с пунктом 6.2.59 «Правил технической эксплуатации тепловых энергоустановок»:</w:t>
      </w:r>
    </w:p>
    <w:p w:rsidR="00C25060" w:rsidRPr="0099189B" w:rsidRDefault="00C25060" w:rsidP="00B5461F">
      <w:pPr>
        <w:pStyle w:val="11ff3"/>
      </w:pPr>
      <w:r w:rsidRPr="0099189B">
        <w:t>Отклонения от заданного режима на источнике теплоты предусматриваются не более:</w:t>
      </w:r>
    </w:p>
    <w:p w:rsidR="00C25060" w:rsidRPr="0099189B" w:rsidRDefault="00C25060" w:rsidP="00C25060">
      <w:pPr>
        <w:pStyle w:val="113"/>
      </w:pPr>
      <w:r w:rsidRPr="0099189B">
        <w:t>по температуре воды, поступающей в тепловую сеть ± 3%;</w:t>
      </w:r>
    </w:p>
    <w:p w:rsidR="00C25060" w:rsidRPr="0099189B" w:rsidRDefault="00C25060" w:rsidP="00C25060">
      <w:pPr>
        <w:pStyle w:val="113"/>
      </w:pPr>
      <w:r w:rsidRPr="0099189B">
        <w:t>по давлению в подающем трубопроводе ± 5%;</w:t>
      </w:r>
    </w:p>
    <w:p w:rsidR="00C25060" w:rsidRPr="0099189B" w:rsidRDefault="00C25060" w:rsidP="00C25060">
      <w:pPr>
        <w:pStyle w:val="113"/>
      </w:pPr>
      <w:r w:rsidRPr="0099189B">
        <w:t>по давлению в обр</w:t>
      </w:r>
      <w:r w:rsidR="008108C3" w:rsidRPr="0099189B">
        <w:t>атном трубопроводе ± 0,2 кгс/см</w:t>
      </w:r>
      <w:r w:rsidRPr="0099189B">
        <w:t xml:space="preserve">. </w:t>
      </w:r>
    </w:p>
    <w:p w:rsidR="00C25060" w:rsidRPr="0099189B" w:rsidRDefault="00C25060" w:rsidP="00B5461F">
      <w:pPr>
        <w:pStyle w:val="11ff3"/>
      </w:pPr>
      <w:r w:rsidRPr="0099189B">
        <w:lastRenderedPageBreak/>
        <w:t>Отклонение фактической среднесуточной температуры обратной воды из тепловой сети может превышать заданным температурным графиком не более чем на +3%.</w:t>
      </w:r>
    </w:p>
    <w:p w:rsidR="00C25060" w:rsidRPr="0099189B" w:rsidRDefault="00C25060" w:rsidP="00B5461F">
      <w:pPr>
        <w:pStyle w:val="11ff3"/>
      </w:pPr>
      <w:r w:rsidRPr="0099189B">
        <w:t>Понижение фактической температуры обратной воды по сравнению с графиком не лимитируется.</w:t>
      </w:r>
    </w:p>
    <w:p w:rsidR="00C25060" w:rsidRPr="0099189B" w:rsidRDefault="00C25060" w:rsidP="00B5461F">
      <w:pPr>
        <w:pStyle w:val="11ff3"/>
      </w:pPr>
      <w:r w:rsidRPr="0099189B">
        <w:t>Из приведенного выше видно, что фактическая температура теплоносителя подающего трубопровода в промежутке от -</w:t>
      </w:r>
      <w:r w:rsidR="00CC41B2" w:rsidRPr="0099189B">
        <w:t>29</w:t>
      </w:r>
      <w:r w:rsidRPr="0099189B">
        <w:rPr>
          <w:vertAlign w:val="superscript"/>
        </w:rPr>
        <w:t>о</w:t>
      </w:r>
      <w:r w:rsidRPr="0099189B">
        <w:t>С до -10</w:t>
      </w:r>
      <w:r w:rsidRPr="0099189B">
        <w:rPr>
          <w:vertAlign w:val="superscript"/>
        </w:rPr>
        <w:t>о</w:t>
      </w:r>
      <w:r w:rsidRPr="0099189B">
        <w:t xml:space="preserve">С различается от утвержденного графика от фактического в меньшую сторону. Несмотря на это, температура теплоносителя обратного трубопровода почти совпадает с фактическими показателями отпуска теплоты. Расхождение по подающему трубопроводу может </w:t>
      </w:r>
      <w:r w:rsidR="00514446" w:rsidRPr="0099189B">
        <w:t>объясняться</w:t>
      </w:r>
      <w:r w:rsidRPr="0099189B">
        <w:t xml:space="preserve"> критерием различия между скоростями ветра в определенный промежуток времени.</w:t>
      </w:r>
    </w:p>
    <w:p w:rsidR="00C25060" w:rsidRPr="0099189B" w:rsidRDefault="00C25060" w:rsidP="00B5461F">
      <w:pPr>
        <w:pStyle w:val="11ff3"/>
      </w:pPr>
      <w:r w:rsidRPr="0099189B">
        <w:t>Регулирование режима работы систем теплопотребления абонентов, осуществляетсяпотемпературнымграфикамдляпотребителей, разработанных с учетом режима работы различных схем подключения.</w:t>
      </w:r>
    </w:p>
    <w:p w:rsidR="00CC41B2" w:rsidRPr="0099189B" w:rsidRDefault="00CC41B2" w:rsidP="00CC41B2">
      <w:pPr>
        <w:pStyle w:val="11ff3"/>
      </w:pPr>
      <w:r w:rsidRPr="0099189B">
        <w:t xml:space="preserve">Данный график был принят на основании технико-экономических расчетов в соответствии со СП 124.13330.2012. «Тепловые сети» (приняты Постановлением Госстроя РФ от 24.06.2003 N </w:t>
      </w:r>
      <w:r w:rsidR="00C66685" w:rsidRPr="0099189B">
        <w:t>45</w:t>
      </w:r>
      <w:r w:rsidRPr="0099189B">
        <w:t>)</w:t>
      </w:r>
    </w:p>
    <w:p w:rsidR="00CC41B2" w:rsidRPr="0099189B" w:rsidRDefault="00CC41B2" w:rsidP="00CC41B2">
      <w:pPr>
        <w:pStyle w:val="11ff3"/>
      </w:pPr>
      <w:r w:rsidRPr="0099189B">
        <w:t xml:space="preserve">Регулирование отпуска теплоты осуществляется качественно и по температурному графику </w:t>
      </w:r>
      <w:r w:rsidR="004D3634" w:rsidRPr="0099189B">
        <w:t>95/70</w:t>
      </w:r>
      <w:r w:rsidRPr="0099189B">
        <w:t xml:space="preserve"> ºС по следующим причинам:</w:t>
      </w:r>
    </w:p>
    <w:p w:rsidR="00CC41B2" w:rsidRPr="0099189B" w:rsidRDefault="00CC41B2" w:rsidP="00CC41B2">
      <w:pPr>
        <w:pStyle w:val="113"/>
      </w:pPr>
      <w:r w:rsidRPr="0099189B">
        <w:t>присоединение потребителей к тепловым сетям непосредственное без смешения и без регуляторов расхода на вводах;</w:t>
      </w:r>
    </w:p>
    <w:p w:rsidR="00CC41B2" w:rsidRPr="0099189B" w:rsidRDefault="00CC41B2" w:rsidP="00CC41B2">
      <w:pPr>
        <w:pStyle w:val="113"/>
      </w:pPr>
      <w:r w:rsidRPr="0099189B">
        <w:t>экономичная и безопасная работы системы;</w:t>
      </w:r>
    </w:p>
    <w:p w:rsidR="00CC41B2" w:rsidRPr="0099189B" w:rsidRDefault="00CC41B2" w:rsidP="00CC41B2">
      <w:pPr>
        <w:pStyle w:val="113"/>
      </w:pPr>
      <w:r w:rsidRPr="0099189B">
        <w:t>надежное теплоснабжение потребителей;</w:t>
      </w:r>
    </w:p>
    <w:p w:rsidR="00C317AF" w:rsidRPr="0099189B" w:rsidRDefault="00CC41B2" w:rsidP="00C70137">
      <w:pPr>
        <w:pStyle w:val="113"/>
        <w:rPr>
          <w:b/>
          <w:bCs w:val="0"/>
        </w:rPr>
      </w:pPr>
      <w:r w:rsidRPr="0099189B">
        <w:t>минимальные затраты на реконструкцию.</w:t>
      </w:r>
    </w:p>
    <w:p w:rsidR="00C317AF" w:rsidRDefault="00BF7714" w:rsidP="00BF7714">
      <w:pPr>
        <w:pStyle w:val="11ff3"/>
      </w:pPr>
      <w:r w:rsidRPr="0099189B">
        <w:t>Фактические температурные режимы отпуска тепла в тепловые сети соответствуют утвержденным графикам регулирования отпуска тепла в тепловые сети.</w:t>
      </w:r>
    </w:p>
    <w:p w:rsidR="0099189B" w:rsidRDefault="0099189B" w:rsidP="00BF7714">
      <w:pPr>
        <w:pStyle w:val="11ff3"/>
      </w:pPr>
    </w:p>
    <w:p w:rsidR="0099189B" w:rsidRDefault="0099189B" w:rsidP="00BF7714">
      <w:pPr>
        <w:pStyle w:val="11ff3"/>
      </w:pPr>
    </w:p>
    <w:p w:rsidR="0099189B" w:rsidRDefault="0099189B" w:rsidP="00BF7714">
      <w:pPr>
        <w:pStyle w:val="11ff3"/>
      </w:pPr>
    </w:p>
    <w:p w:rsidR="0099189B" w:rsidRDefault="0099189B" w:rsidP="00BF7714">
      <w:pPr>
        <w:pStyle w:val="11ff3"/>
      </w:pPr>
    </w:p>
    <w:p w:rsidR="0099189B" w:rsidRDefault="0099189B" w:rsidP="00BF7714">
      <w:pPr>
        <w:pStyle w:val="11ff3"/>
      </w:pPr>
    </w:p>
    <w:p w:rsidR="0099189B" w:rsidRPr="0099189B" w:rsidRDefault="0099189B" w:rsidP="00BF7714">
      <w:pPr>
        <w:pStyle w:val="11ff3"/>
      </w:pPr>
    </w:p>
    <w:p w:rsidR="00B41AA4" w:rsidRPr="0099189B" w:rsidRDefault="002F3648" w:rsidP="00C317AF">
      <w:pPr>
        <w:pStyle w:val="11ff3"/>
        <w:rPr>
          <w:b/>
          <w:bCs w:val="0"/>
        </w:rPr>
      </w:pPr>
      <w:r w:rsidRPr="0099189B">
        <w:rPr>
          <w:b/>
          <w:bCs w:val="0"/>
        </w:rPr>
        <w:t xml:space="preserve">Таблица 1.3.7.1 - </w:t>
      </w:r>
      <w:r w:rsidR="00B41AA4" w:rsidRPr="0099189B">
        <w:rPr>
          <w:b/>
          <w:bCs w:val="0"/>
        </w:rPr>
        <w:t>Фактические температурные режимы отпуска тепла в тепловые сети котельными</w:t>
      </w:r>
      <w:r w:rsidR="00F36754" w:rsidRPr="0099189B">
        <w:rPr>
          <w:b/>
          <w:bCs w:val="0"/>
        </w:rPr>
        <w:t>ПМУП «УТВС»</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tblPr>
      <w:tblGrid>
        <w:gridCol w:w="1595"/>
        <w:gridCol w:w="2029"/>
        <w:gridCol w:w="2906"/>
        <w:gridCol w:w="2906"/>
      </w:tblGrid>
      <w:tr w:rsidR="002376AD" w:rsidRPr="0099189B" w:rsidTr="00BF7714">
        <w:trPr>
          <w:trHeight w:val="20"/>
          <w:tblHeader/>
        </w:trPr>
        <w:tc>
          <w:tcPr>
            <w:tcW w:w="845" w:type="pct"/>
            <w:vMerge w:val="restart"/>
            <w:shd w:val="clear" w:color="auto" w:fill="D9D9D9" w:themeFill="background1" w:themeFillShade="D9"/>
            <w:vAlign w:val="center"/>
          </w:tcPr>
          <w:p w:rsidR="002376AD" w:rsidRPr="0099189B" w:rsidRDefault="002376AD" w:rsidP="002376AD">
            <w:pPr>
              <w:pStyle w:val="1fffb"/>
              <w:rPr>
                <w:rFonts w:cs="Times New Roman"/>
              </w:rPr>
            </w:pPr>
            <w:bookmarkStart w:id="113" w:name="_Toc78674709"/>
            <w:bookmarkStart w:id="114" w:name="_Toc84970946"/>
            <w:r w:rsidRPr="0099189B">
              <w:rPr>
                <w:rFonts w:cs="Times New Roman"/>
              </w:rPr>
              <w:t>Период</w:t>
            </w:r>
          </w:p>
        </w:tc>
        <w:tc>
          <w:tcPr>
            <w:tcW w:w="4155" w:type="pct"/>
            <w:gridSpan w:val="3"/>
            <w:shd w:val="clear" w:color="auto" w:fill="D9D9D9" w:themeFill="background1" w:themeFillShade="D9"/>
            <w:vAlign w:val="center"/>
          </w:tcPr>
          <w:p w:rsidR="002376AD" w:rsidRPr="0099189B" w:rsidRDefault="00BF7714" w:rsidP="002376AD">
            <w:pPr>
              <w:pStyle w:val="1fffb"/>
              <w:rPr>
                <w:rFonts w:cs="Times New Roman"/>
              </w:rPr>
            </w:pPr>
            <w:r w:rsidRPr="0099189B">
              <w:rPr>
                <w:rFonts w:cs="Times New Roman"/>
                <w:szCs w:val="20"/>
              </w:rPr>
              <w:t>ПМУП «УТВС»</w:t>
            </w:r>
          </w:p>
        </w:tc>
      </w:tr>
      <w:tr w:rsidR="002376AD" w:rsidRPr="0099189B" w:rsidTr="00BF7714">
        <w:trPr>
          <w:trHeight w:val="20"/>
          <w:tblHeader/>
        </w:trPr>
        <w:tc>
          <w:tcPr>
            <w:tcW w:w="845" w:type="pct"/>
            <w:vMerge/>
            <w:shd w:val="clear" w:color="auto" w:fill="D9D9D9" w:themeFill="background1" w:themeFillShade="D9"/>
            <w:vAlign w:val="center"/>
          </w:tcPr>
          <w:p w:rsidR="002376AD" w:rsidRPr="0099189B" w:rsidRDefault="002376AD" w:rsidP="002376AD">
            <w:pPr>
              <w:pStyle w:val="1fffb"/>
              <w:rPr>
                <w:rFonts w:cs="Times New Roman"/>
              </w:rPr>
            </w:pPr>
          </w:p>
        </w:tc>
        <w:tc>
          <w:tcPr>
            <w:tcW w:w="4155" w:type="pct"/>
            <w:gridSpan w:val="3"/>
            <w:shd w:val="clear" w:color="auto" w:fill="D9D9D9" w:themeFill="background1" w:themeFillShade="D9"/>
            <w:vAlign w:val="center"/>
          </w:tcPr>
          <w:p w:rsidR="002376AD" w:rsidRPr="0099189B" w:rsidRDefault="002376AD" w:rsidP="002376AD">
            <w:pPr>
              <w:pStyle w:val="1fffb"/>
              <w:rPr>
                <w:rFonts w:cs="Times New Roman"/>
              </w:rPr>
            </w:pPr>
            <w:r w:rsidRPr="0099189B">
              <w:rPr>
                <w:rFonts w:cs="Times New Roman"/>
                <w:szCs w:val="20"/>
              </w:rPr>
              <w:t>Среднемесячная температура, ºС</w:t>
            </w:r>
          </w:p>
        </w:tc>
      </w:tr>
      <w:tr w:rsidR="002376AD" w:rsidRPr="0099189B" w:rsidTr="00BF7714">
        <w:trPr>
          <w:trHeight w:val="20"/>
          <w:tblHeader/>
        </w:trPr>
        <w:tc>
          <w:tcPr>
            <w:tcW w:w="845" w:type="pct"/>
            <w:vMerge/>
            <w:shd w:val="clear" w:color="auto" w:fill="D9D9D9" w:themeFill="background1" w:themeFillShade="D9"/>
            <w:vAlign w:val="center"/>
          </w:tcPr>
          <w:p w:rsidR="002376AD" w:rsidRPr="0099189B" w:rsidRDefault="002376AD" w:rsidP="002376AD">
            <w:pPr>
              <w:pStyle w:val="1fffb"/>
              <w:rPr>
                <w:rFonts w:cs="Times New Roman"/>
              </w:rPr>
            </w:pPr>
          </w:p>
        </w:tc>
        <w:tc>
          <w:tcPr>
            <w:tcW w:w="1075" w:type="pct"/>
            <w:shd w:val="clear" w:color="auto" w:fill="D9D9D9" w:themeFill="background1" w:themeFillShade="D9"/>
            <w:vAlign w:val="center"/>
          </w:tcPr>
          <w:p w:rsidR="002376AD" w:rsidRPr="0099189B" w:rsidRDefault="002376AD" w:rsidP="002376AD">
            <w:pPr>
              <w:pStyle w:val="1fffb"/>
              <w:rPr>
                <w:rFonts w:cs="Times New Roman"/>
              </w:rPr>
            </w:pPr>
            <w:r w:rsidRPr="0099189B">
              <w:rPr>
                <w:rFonts w:cs="Times New Roman"/>
                <w:szCs w:val="20"/>
              </w:rPr>
              <w:t>Наружного воздуха</w:t>
            </w:r>
          </w:p>
        </w:tc>
        <w:tc>
          <w:tcPr>
            <w:tcW w:w="1540" w:type="pct"/>
            <w:shd w:val="clear" w:color="auto" w:fill="D9D9D9" w:themeFill="background1" w:themeFillShade="D9"/>
            <w:vAlign w:val="center"/>
          </w:tcPr>
          <w:p w:rsidR="002376AD" w:rsidRPr="0099189B" w:rsidRDefault="002376AD" w:rsidP="002376AD">
            <w:pPr>
              <w:pStyle w:val="1fffb"/>
              <w:rPr>
                <w:rFonts w:cs="Times New Roman"/>
              </w:rPr>
            </w:pPr>
            <w:r w:rsidRPr="0099189B">
              <w:rPr>
                <w:rFonts w:cs="Times New Roman"/>
                <w:szCs w:val="20"/>
              </w:rPr>
              <w:t>Подача теплоснабжения</w:t>
            </w:r>
          </w:p>
        </w:tc>
        <w:tc>
          <w:tcPr>
            <w:tcW w:w="1540" w:type="pct"/>
            <w:shd w:val="clear" w:color="auto" w:fill="D9D9D9" w:themeFill="background1" w:themeFillShade="D9"/>
            <w:vAlign w:val="center"/>
          </w:tcPr>
          <w:p w:rsidR="002376AD" w:rsidRPr="0099189B" w:rsidRDefault="002376AD" w:rsidP="002376AD">
            <w:pPr>
              <w:pStyle w:val="1fffb"/>
              <w:rPr>
                <w:rFonts w:cs="Times New Roman"/>
              </w:rPr>
            </w:pPr>
            <w:r w:rsidRPr="0099189B">
              <w:rPr>
                <w:rFonts w:cs="Times New Roman"/>
                <w:szCs w:val="20"/>
              </w:rPr>
              <w:t>Обратная теплоснабжения</w:t>
            </w:r>
          </w:p>
        </w:tc>
      </w:tr>
      <w:tr w:rsidR="00BD4826" w:rsidRPr="0099189B" w:rsidTr="00BD4826">
        <w:trPr>
          <w:trHeight w:val="20"/>
        </w:trPr>
        <w:tc>
          <w:tcPr>
            <w:tcW w:w="845" w:type="pct"/>
            <w:vAlign w:val="center"/>
          </w:tcPr>
          <w:p w:rsidR="00BD4826" w:rsidRPr="0099189B" w:rsidRDefault="00BD4826" w:rsidP="00BD4826">
            <w:pPr>
              <w:pStyle w:val="1fffb"/>
              <w:rPr>
                <w:rFonts w:cs="Times New Roman"/>
              </w:rPr>
            </w:pPr>
            <w:r w:rsidRPr="0099189B">
              <w:rPr>
                <w:rFonts w:cs="Times New Roman"/>
                <w:szCs w:val="20"/>
              </w:rPr>
              <w:t>январь</w:t>
            </w:r>
          </w:p>
        </w:tc>
        <w:tc>
          <w:tcPr>
            <w:tcW w:w="1075" w:type="pct"/>
            <w:vAlign w:val="center"/>
          </w:tcPr>
          <w:p w:rsidR="00BD4826" w:rsidRPr="0099189B" w:rsidRDefault="00BD4826" w:rsidP="00BD4826">
            <w:pPr>
              <w:pStyle w:val="1fffb"/>
              <w:rPr>
                <w:rFonts w:cs="Times New Roman"/>
              </w:rPr>
            </w:pPr>
          </w:p>
        </w:tc>
        <w:tc>
          <w:tcPr>
            <w:tcW w:w="1540" w:type="pct"/>
            <w:vAlign w:val="center"/>
          </w:tcPr>
          <w:p w:rsidR="00BD4826" w:rsidRPr="0099189B" w:rsidRDefault="00BD4826" w:rsidP="00BD4826">
            <w:pPr>
              <w:pStyle w:val="1fffb"/>
              <w:rPr>
                <w:rFonts w:cs="Times New Roman"/>
              </w:rPr>
            </w:pPr>
          </w:p>
        </w:tc>
        <w:tc>
          <w:tcPr>
            <w:tcW w:w="1540" w:type="pct"/>
            <w:vAlign w:val="center"/>
          </w:tcPr>
          <w:p w:rsidR="00BD4826" w:rsidRPr="0099189B" w:rsidRDefault="00BD4826" w:rsidP="00BD4826">
            <w:pPr>
              <w:pStyle w:val="1fffb"/>
              <w:rPr>
                <w:rFonts w:cs="Times New Roman"/>
              </w:rPr>
            </w:pPr>
          </w:p>
        </w:tc>
      </w:tr>
      <w:tr w:rsidR="00BD4826" w:rsidRPr="0099189B" w:rsidTr="00BD4826">
        <w:trPr>
          <w:trHeight w:val="20"/>
        </w:trPr>
        <w:tc>
          <w:tcPr>
            <w:tcW w:w="845" w:type="pct"/>
            <w:vAlign w:val="center"/>
          </w:tcPr>
          <w:p w:rsidR="00BD4826" w:rsidRPr="0099189B" w:rsidRDefault="00BD4826" w:rsidP="00BD4826">
            <w:pPr>
              <w:pStyle w:val="1fffb"/>
              <w:rPr>
                <w:rFonts w:cs="Times New Roman"/>
              </w:rPr>
            </w:pPr>
            <w:r w:rsidRPr="0099189B">
              <w:rPr>
                <w:rFonts w:cs="Times New Roman"/>
                <w:szCs w:val="20"/>
              </w:rPr>
              <w:t>февраль</w:t>
            </w:r>
          </w:p>
        </w:tc>
        <w:tc>
          <w:tcPr>
            <w:tcW w:w="1075" w:type="pct"/>
            <w:vAlign w:val="center"/>
          </w:tcPr>
          <w:p w:rsidR="00BD4826" w:rsidRPr="0099189B" w:rsidRDefault="00BD4826" w:rsidP="00BD4826">
            <w:pPr>
              <w:pStyle w:val="1fffb"/>
              <w:rPr>
                <w:rFonts w:cs="Times New Roman"/>
              </w:rPr>
            </w:pPr>
          </w:p>
        </w:tc>
        <w:tc>
          <w:tcPr>
            <w:tcW w:w="1540" w:type="pct"/>
            <w:vAlign w:val="center"/>
          </w:tcPr>
          <w:p w:rsidR="00BD4826" w:rsidRPr="0099189B" w:rsidRDefault="00BD4826" w:rsidP="00BD4826">
            <w:pPr>
              <w:pStyle w:val="1fffb"/>
              <w:rPr>
                <w:rFonts w:cs="Times New Roman"/>
              </w:rPr>
            </w:pPr>
          </w:p>
        </w:tc>
        <w:tc>
          <w:tcPr>
            <w:tcW w:w="1540" w:type="pct"/>
            <w:vAlign w:val="center"/>
          </w:tcPr>
          <w:p w:rsidR="00BD4826" w:rsidRPr="0099189B" w:rsidRDefault="00BD4826" w:rsidP="00BD4826">
            <w:pPr>
              <w:pStyle w:val="1fffb"/>
              <w:rPr>
                <w:rFonts w:cs="Times New Roman"/>
              </w:rPr>
            </w:pPr>
          </w:p>
        </w:tc>
      </w:tr>
      <w:tr w:rsidR="00BD4826" w:rsidRPr="0099189B" w:rsidTr="00BD4826">
        <w:trPr>
          <w:trHeight w:val="20"/>
        </w:trPr>
        <w:tc>
          <w:tcPr>
            <w:tcW w:w="845" w:type="pct"/>
            <w:vAlign w:val="center"/>
          </w:tcPr>
          <w:p w:rsidR="00BD4826" w:rsidRPr="0099189B" w:rsidRDefault="00BD4826" w:rsidP="00BD4826">
            <w:pPr>
              <w:pStyle w:val="1fffb"/>
              <w:rPr>
                <w:rFonts w:cs="Times New Roman"/>
              </w:rPr>
            </w:pPr>
            <w:r w:rsidRPr="0099189B">
              <w:rPr>
                <w:rFonts w:cs="Times New Roman"/>
                <w:szCs w:val="20"/>
              </w:rPr>
              <w:t>март</w:t>
            </w:r>
          </w:p>
        </w:tc>
        <w:tc>
          <w:tcPr>
            <w:tcW w:w="1075" w:type="pct"/>
            <w:vAlign w:val="center"/>
          </w:tcPr>
          <w:p w:rsidR="00BD4826" w:rsidRPr="0099189B" w:rsidRDefault="00BD4826" w:rsidP="00BD4826">
            <w:pPr>
              <w:pStyle w:val="1fffb"/>
              <w:rPr>
                <w:rFonts w:cs="Times New Roman"/>
              </w:rPr>
            </w:pPr>
          </w:p>
        </w:tc>
        <w:tc>
          <w:tcPr>
            <w:tcW w:w="1540" w:type="pct"/>
            <w:vAlign w:val="center"/>
          </w:tcPr>
          <w:p w:rsidR="00BD4826" w:rsidRPr="0099189B" w:rsidRDefault="00BD4826" w:rsidP="00BD4826">
            <w:pPr>
              <w:pStyle w:val="1fffb"/>
              <w:rPr>
                <w:rFonts w:cs="Times New Roman"/>
              </w:rPr>
            </w:pPr>
          </w:p>
        </w:tc>
        <w:tc>
          <w:tcPr>
            <w:tcW w:w="1540" w:type="pct"/>
            <w:vAlign w:val="center"/>
          </w:tcPr>
          <w:p w:rsidR="00BD4826" w:rsidRPr="0099189B" w:rsidRDefault="00BD4826" w:rsidP="00BD4826">
            <w:pPr>
              <w:pStyle w:val="1fffb"/>
              <w:rPr>
                <w:rFonts w:cs="Times New Roman"/>
              </w:rPr>
            </w:pPr>
          </w:p>
        </w:tc>
      </w:tr>
      <w:tr w:rsidR="00BD4826" w:rsidRPr="0099189B" w:rsidTr="00BD4826">
        <w:trPr>
          <w:trHeight w:val="20"/>
        </w:trPr>
        <w:tc>
          <w:tcPr>
            <w:tcW w:w="845" w:type="pct"/>
            <w:vAlign w:val="center"/>
          </w:tcPr>
          <w:p w:rsidR="00BD4826" w:rsidRPr="0099189B" w:rsidRDefault="00BD4826" w:rsidP="00BD4826">
            <w:pPr>
              <w:pStyle w:val="1fffb"/>
              <w:rPr>
                <w:rFonts w:cs="Times New Roman"/>
              </w:rPr>
            </w:pPr>
            <w:r w:rsidRPr="0099189B">
              <w:rPr>
                <w:rFonts w:cs="Times New Roman"/>
                <w:szCs w:val="20"/>
              </w:rPr>
              <w:t>апрель</w:t>
            </w:r>
          </w:p>
        </w:tc>
        <w:tc>
          <w:tcPr>
            <w:tcW w:w="1075" w:type="pct"/>
            <w:vAlign w:val="center"/>
          </w:tcPr>
          <w:p w:rsidR="00BD4826" w:rsidRPr="0099189B" w:rsidRDefault="00BD4826" w:rsidP="00BD4826">
            <w:pPr>
              <w:pStyle w:val="1fffb"/>
              <w:rPr>
                <w:rFonts w:cs="Times New Roman"/>
              </w:rPr>
            </w:pPr>
          </w:p>
        </w:tc>
        <w:tc>
          <w:tcPr>
            <w:tcW w:w="1540" w:type="pct"/>
            <w:vAlign w:val="center"/>
          </w:tcPr>
          <w:p w:rsidR="00BD4826" w:rsidRPr="0099189B" w:rsidRDefault="00BD4826" w:rsidP="00BD4826">
            <w:pPr>
              <w:pStyle w:val="1fffb"/>
              <w:rPr>
                <w:rFonts w:cs="Times New Roman"/>
              </w:rPr>
            </w:pPr>
          </w:p>
        </w:tc>
        <w:tc>
          <w:tcPr>
            <w:tcW w:w="1540" w:type="pct"/>
            <w:vAlign w:val="center"/>
          </w:tcPr>
          <w:p w:rsidR="00BD4826" w:rsidRPr="0099189B" w:rsidRDefault="00BD4826" w:rsidP="00BD4826">
            <w:pPr>
              <w:pStyle w:val="1fffb"/>
              <w:rPr>
                <w:rFonts w:cs="Times New Roman"/>
              </w:rPr>
            </w:pPr>
          </w:p>
        </w:tc>
      </w:tr>
      <w:tr w:rsidR="00BD4826" w:rsidRPr="0099189B" w:rsidTr="00BD4826">
        <w:trPr>
          <w:trHeight w:val="20"/>
        </w:trPr>
        <w:tc>
          <w:tcPr>
            <w:tcW w:w="845" w:type="pct"/>
            <w:vAlign w:val="center"/>
          </w:tcPr>
          <w:p w:rsidR="00BD4826" w:rsidRPr="0099189B" w:rsidRDefault="00BD4826" w:rsidP="00BD4826">
            <w:pPr>
              <w:pStyle w:val="1fffb"/>
              <w:rPr>
                <w:rFonts w:cs="Times New Roman"/>
              </w:rPr>
            </w:pPr>
            <w:r w:rsidRPr="0099189B">
              <w:rPr>
                <w:rFonts w:cs="Times New Roman"/>
                <w:szCs w:val="20"/>
              </w:rPr>
              <w:t>май</w:t>
            </w:r>
          </w:p>
        </w:tc>
        <w:tc>
          <w:tcPr>
            <w:tcW w:w="1075" w:type="pct"/>
            <w:vAlign w:val="center"/>
          </w:tcPr>
          <w:p w:rsidR="00BD4826" w:rsidRPr="0099189B" w:rsidRDefault="00BD4826" w:rsidP="00BD4826">
            <w:pPr>
              <w:pStyle w:val="1fffb"/>
              <w:rPr>
                <w:rFonts w:cs="Times New Roman"/>
              </w:rPr>
            </w:pPr>
          </w:p>
        </w:tc>
        <w:tc>
          <w:tcPr>
            <w:tcW w:w="1540" w:type="pct"/>
            <w:vAlign w:val="center"/>
          </w:tcPr>
          <w:p w:rsidR="00BD4826" w:rsidRPr="0099189B" w:rsidRDefault="00BD4826" w:rsidP="00BD4826">
            <w:pPr>
              <w:pStyle w:val="1fffb"/>
              <w:rPr>
                <w:rFonts w:cs="Times New Roman"/>
              </w:rPr>
            </w:pPr>
          </w:p>
        </w:tc>
        <w:tc>
          <w:tcPr>
            <w:tcW w:w="1540" w:type="pct"/>
            <w:vAlign w:val="center"/>
          </w:tcPr>
          <w:p w:rsidR="00BD4826" w:rsidRPr="0099189B" w:rsidRDefault="00BD4826" w:rsidP="00BD4826">
            <w:pPr>
              <w:pStyle w:val="1fffb"/>
              <w:rPr>
                <w:rFonts w:cs="Times New Roman"/>
              </w:rPr>
            </w:pPr>
          </w:p>
        </w:tc>
      </w:tr>
      <w:tr w:rsidR="00BD4826" w:rsidRPr="0099189B" w:rsidTr="00BD4826">
        <w:trPr>
          <w:trHeight w:val="20"/>
        </w:trPr>
        <w:tc>
          <w:tcPr>
            <w:tcW w:w="845" w:type="pct"/>
            <w:vAlign w:val="center"/>
          </w:tcPr>
          <w:p w:rsidR="00BD4826" w:rsidRPr="0099189B" w:rsidRDefault="00BD4826" w:rsidP="00BD4826">
            <w:pPr>
              <w:pStyle w:val="1fffb"/>
              <w:rPr>
                <w:rFonts w:cs="Times New Roman"/>
              </w:rPr>
            </w:pPr>
            <w:r w:rsidRPr="0099189B">
              <w:rPr>
                <w:rFonts w:cs="Times New Roman"/>
                <w:szCs w:val="20"/>
              </w:rPr>
              <w:t>июнь</w:t>
            </w:r>
          </w:p>
        </w:tc>
        <w:tc>
          <w:tcPr>
            <w:tcW w:w="1075" w:type="pct"/>
            <w:vAlign w:val="center"/>
          </w:tcPr>
          <w:p w:rsidR="00BD4826" w:rsidRPr="0099189B" w:rsidRDefault="00BD4826" w:rsidP="00BD4826">
            <w:pPr>
              <w:pStyle w:val="1fffb"/>
              <w:rPr>
                <w:rFonts w:cs="Times New Roman"/>
              </w:rPr>
            </w:pPr>
          </w:p>
        </w:tc>
        <w:tc>
          <w:tcPr>
            <w:tcW w:w="1540" w:type="pct"/>
            <w:vAlign w:val="center"/>
          </w:tcPr>
          <w:p w:rsidR="00BD4826" w:rsidRPr="0099189B" w:rsidRDefault="00BD4826" w:rsidP="00BD4826">
            <w:pPr>
              <w:pStyle w:val="1fffb"/>
              <w:rPr>
                <w:rFonts w:cs="Times New Roman"/>
              </w:rPr>
            </w:pPr>
          </w:p>
        </w:tc>
        <w:tc>
          <w:tcPr>
            <w:tcW w:w="1540" w:type="pct"/>
            <w:vAlign w:val="center"/>
          </w:tcPr>
          <w:p w:rsidR="00BD4826" w:rsidRPr="0099189B" w:rsidRDefault="00BD4826" w:rsidP="00BD4826">
            <w:pPr>
              <w:pStyle w:val="1fffb"/>
              <w:rPr>
                <w:rFonts w:cs="Times New Roman"/>
              </w:rPr>
            </w:pPr>
          </w:p>
        </w:tc>
      </w:tr>
      <w:tr w:rsidR="00BD4826" w:rsidRPr="0099189B" w:rsidTr="00BD4826">
        <w:trPr>
          <w:trHeight w:val="20"/>
        </w:trPr>
        <w:tc>
          <w:tcPr>
            <w:tcW w:w="845" w:type="pct"/>
            <w:vAlign w:val="center"/>
          </w:tcPr>
          <w:p w:rsidR="00BD4826" w:rsidRPr="0099189B" w:rsidRDefault="00BD4826" w:rsidP="00BD4826">
            <w:pPr>
              <w:pStyle w:val="1fffb"/>
              <w:rPr>
                <w:rFonts w:cs="Times New Roman"/>
              </w:rPr>
            </w:pPr>
            <w:r w:rsidRPr="0099189B">
              <w:rPr>
                <w:rFonts w:cs="Times New Roman"/>
                <w:szCs w:val="20"/>
              </w:rPr>
              <w:t>июль</w:t>
            </w:r>
          </w:p>
        </w:tc>
        <w:tc>
          <w:tcPr>
            <w:tcW w:w="1075" w:type="pct"/>
            <w:vAlign w:val="center"/>
          </w:tcPr>
          <w:p w:rsidR="00BD4826" w:rsidRPr="0099189B" w:rsidRDefault="00BD4826" w:rsidP="00BD4826">
            <w:pPr>
              <w:pStyle w:val="1fffb"/>
              <w:rPr>
                <w:rFonts w:cs="Times New Roman"/>
              </w:rPr>
            </w:pPr>
          </w:p>
        </w:tc>
        <w:tc>
          <w:tcPr>
            <w:tcW w:w="1540" w:type="pct"/>
            <w:vAlign w:val="center"/>
          </w:tcPr>
          <w:p w:rsidR="00BD4826" w:rsidRPr="0099189B" w:rsidRDefault="00BD4826" w:rsidP="00BD4826">
            <w:pPr>
              <w:pStyle w:val="1fffb"/>
              <w:rPr>
                <w:rFonts w:cs="Times New Roman"/>
              </w:rPr>
            </w:pPr>
          </w:p>
        </w:tc>
        <w:tc>
          <w:tcPr>
            <w:tcW w:w="1540" w:type="pct"/>
            <w:vAlign w:val="center"/>
          </w:tcPr>
          <w:p w:rsidR="00BD4826" w:rsidRPr="0099189B" w:rsidRDefault="00BD4826" w:rsidP="00BD4826">
            <w:pPr>
              <w:pStyle w:val="1fffb"/>
              <w:rPr>
                <w:rFonts w:cs="Times New Roman"/>
              </w:rPr>
            </w:pPr>
          </w:p>
        </w:tc>
      </w:tr>
      <w:tr w:rsidR="00BD4826" w:rsidRPr="0099189B" w:rsidTr="00BD4826">
        <w:trPr>
          <w:trHeight w:val="20"/>
        </w:trPr>
        <w:tc>
          <w:tcPr>
            <w:tcW w:w="845" w:type="pct"/>
            <w:vAlign w:val="center"/>
          </w:tcPr>
          <w:p w:rsidR="00BD4826" w:rsidRPr="0099189B" w:rsidRDefault="00BD4826" w:rsidP="00BD4826">
            <w:pPr>
              <w:pStyle w:val="1fffb"/>
              <w:rPr>
                <w:rFonts w:cs="Times New Roman"/>
              </w:rPr>
            </w:pPr>
            <w:r w:rsidRPr="0099189B">
              <w:rPr>
                <w:rFonts w:cs="Times New Roman"/>
                <w:szCs w:val="20"/>
              </w:rPr>
              <w:t>август</w:t>
            </w:r>
          </w:p>
        </w:tc>
        <w:tc>
          <w:tcPr>
            <w:tcW w:w="1075" w:type="pct"/>
            <w:vAlign w:val="center"/>
          </w:tcPr>
          <w:p w:rsidR="00BD4826" w:rsidRPr="0099189B" w:rsidRDefault="00BD4826" w:rsidP="00BD4826">
            <w:pPr>
              <w:pStyle w:val="1fffb"/>
              <w:rPr>
                <w:rFonts w:cs="Times New Roman"/>
              </w:rPr>
            </w:pPr>
          </w:p>
        </w:tc>
        <w:tc>
          <w:tcPr>
            <w:tcW w:w="1540" w:type="pct"/>
            <w:vAlign w:val="center"/>
          </w:tcPr>
          <w:p w:rsidR="00BD4826" w:rsidRPr="0099189B" w:rsidRDefault="00BD4826" w:rsidP="00BD4826">
            <w:pPr>
              <w:pStyle w:val="1fffb"/>
              <w:rPr>
                <w:rFonts w:cs="Times New Roman"/>
              </w:rPr>
            </w:pPr>
          </w:p>
        </w:tc>
        <w:tc>
          <w:tcPr>
            <w:tcW w:w="1540" w:type="pct"/>
            <w:vAlign w:val="center"/>
          </w:tcPr>
          <w:p w:rsidR="00BD4826" w:rsidRPr="0099189B" w:rsidRDefault="00BD4826" w:rsidP="00BD4826">
            <w:pPr>
              <w:pStyle w:val="1fffb"/>
              <w:rPr>
                <w:rFonts w:cs="Times New Roman"/>
              </w:rPr>
            </w:pPr>
          </w:p>
        </w:tc>
      </w:tr>
      <w:tr w:rsidR="00BD4826" w:rsidRPr="0099189B" w:rsidTr="00BD4826">
        <w:trPr>
          <w:trHeight w:val="20"/>
        </w:trPr>
        <w:tc>
          <w:tcPr>
            <w:tcW w:w="845" w:type="pct"/>
            <w:vAlign w:val="center"/>
          </w:tcPr>
          <w:p w:rsidR="00BD4826" w:rsidRPr="0099189B" w:rsidRDefault="00BD4826" w:rsidP="00BD4826">
            <w:pPr>
              <w:pStyle w:val="1fffb"/>
              <w:rPr>
                <w:rFonts w:cs="Times New Roman"/>
              </w:rPr>
            </w:pPr>
            <w:r w:rsidRPr="0099189B">
              <w:rPr>
                <w:rFonts w:cs="Times New Roman"/>
                <w:szCs w:val="20"/>
              </w:rPr>
              <w:t>сентябрь</w:t>
            </w:r>
          </w:p>
        </w:tc>
        <w:tc>
          <w:tcPr>
            <w:tcW w:w="1075" w:type="pct"/>
            <w:vAlign w:val="center"/>
          </w:tcPr>
          <w:p w:rsidR="00BD4826" w:rsidRPr="0099189B" w:rsidRDefault="00BD4826" w:rsidP="00BD4826">
            <w:pPr>
              <w:pStyle w:val="1fffb"/>
              <w:rPr>
                <w:rFonts w:cs="Times New Roman"/>
              </w:rPr>
            </w:pPr>
          </w:p>
        </w:tc>
        <w:tc>
          <w:tcPr>
            <w:tcW w:w="1540" w:type="pct"/>
            <w:vAlign w:val="center"/>
          </w:tcPr>
          <w:p w:rsidR="00BD4826" w:rsidRPr="0099189B" w:rsidRDefault="00BD4826" w:rsidP="00BD4826">
            <w:pPr>
              <w:pStyle w:val="1fffb"/>
              <w:rPr>
                <w:rFonts w:cs="Times New Roman"/>
              </w:rPr>
            </w:pPr>
          </w:p>
        </w:tc>
        <w:tc>
          <w:tcPr>
            <w:tcW w:w="1540" w:type="pct"/>
            <w:vAlign w:val="center"/>
          </w:tcPr>
          <w:p w:rsidR="00BD4826" w:rsidRPr="0099189B" w:rsidRDefault="00BD4826" w:rsidP="00BD4826">
            <w:pPr>
              <w:pStyle w:val="1fffb"/>
              <w:rPr>
                <w:rFonts w:cs="Times New Roman"/>
              </w:rPr>
            </w:pPr>
          </w:p>
        </w:tc>
      </w:tr>
      <w:tr w:rsidR="00BD4826" w:rsidRPr="0099189B" w:rsidTr="00BD4826">
        <w:trPr>
          <w:trHeight w:val="20"/>
        </w:trPr>
        <w:tc>
          <w:tcPr>
            <w:tcW w:w="845" w:type="pct"/>
            <w:vAlign w:val="center"/>
          </w:tcPr>
          <w:p w:rsidR="00BD4826" w:rsidRPr="0099189B" w:rsidRDefault="00BD4826" w:rsidP="00BD4826">
            <w:pPr>
              <w:pStyle w:val="1fffb"/>
              <w:rPr>
                <w:rFonts w:cs="Times New Roman"/>
              </w:rPr>
            </w:pPr>
            <w:r w:rsidRPr="0099189B">
              <w:rPr>
                <w:rFonts w:cs="Times New Roman"/>
                <w:szCs w:val="20"/>
              </w:rPr>
              <w:t>октябрь</w:t>
            </w:r>
          </w:p>
        </w:tc>
        <w:tc>
          <w:tcPr>
            <w:tcW w:w="1075" w:type="pct"/>
            <w:vAlign w:val="center"/>
          </w:tcPr>
          <w:p w:rsidR="00BD4826" w:rsidRPr="0099189B" w:rsidRDefault="00BD4826" w:rsidP="00BD4826">
            <w:pPr>
              <w:pStyle w:val="1fffb"/>
              <w:rPr>
                <w:rFonts w:cs="Times New Roman"/>
              </w:rPr>
            </w:pPr>
          </w:p>
        </w:tc>
        <w:tc>
          <w:tcPr>
            <w:tcW w:w="1540" w:type="pct"/>
            <w:vAlign w:val="center"/>
          </w:tcPr>
          <w:p w:rsidR="00BD4826" w:rsidRPr="0099189B" w:rsidRDefault="00BD4826" w:rsidP="00BD4826">
            <w:pPr>
              <w:pStyle w:val="1fffb"/>
              <w:rPr>
                <w:rFonts w:cs="Times New Roman"/>
              </w:rPr>
            </w:pPr>
          </w:p>
        </w:tc>
        <w:tc>
          <w:tcPr>
            <w:tcW w:w="1540" w:type="pct"/>
            <w:vAlign w:val="center"/>
          </w:tcPr>
          <w:p w:rsidR="00BD4826" w:rsidRPr="0099189B" w:rsidRDefault="00BD4826" w:rsidP="00BD4826">
            <w:pPr>
              <w:pStyle w:val="1fffb"/>
              <w:rPr>
                <w:rFonts w:cs="Times New Roman"/>
              </w:rPr>
            </w:pPr>
          </w:p>
        </w:tc>
      </w:tr>
      <w:tr w:rsidR="00BD4826" w:rsidRPr="0099189B" w:rsidTr="00BD4826">
        <w:trPr>
          <w:trHeight w:val="20"/>
        </w:trPr>
        <w:tc>
          <w:tcPr>
            <w:tcW w:w="845" w:type="pct"/>
            <w:vAlign w:val="center"/>
          </w:tcPr>
          <w:p w:rsidR="00BD4826" w:rsidRPr="0099189B" w:rsidRDefault="00BD4826" w:rsidP="00BD4826">
            <w:pPr>
              <w:pStyle w:val="1fffb"/>
              <w:rPr>
                <w:rFonts w:cs="Times New Roman"/>
              </w:rPr>
            </w:pPr>
            <w:r w:rsidRPr="0099189B">
              <w:rPr>
                <w:rFonts w:cs="Times New Roman"/>
                <w:szCs w:val="20"/>
              </w:rPr>
              <w:t>ноябрь</w:t>
            </w:r>
          </w:p>
        </w:tc>
        <w:tc>
          <w:tcPr>
            <w:tcW w:w="1075" w:type="pct"/>
            <w:vAlign w:val="center"/>
          </w:tcPr>
          <w:p w:rsidR="00BD4826" w:rsidRPr="0099189B" w:rsidRDefault="00BD4826" w:rsidP="00BD4826">
            <w:pPr>
              <w:pStyle w:val="1fffb"/>
              <w:rPr>
                <w:rFonts w:cs="Times New Roman"/>
              </w:rPr>
            </w:pPr>
          </w:p>
        </w:tc>
        <w:tc>
          <w:tcPr>
            <w:tcW w:w="1540" w:type="pct"/>
            <w:vAlign w:val="center"/>
          </w:tcPr>
          <w:p w:rsidR="00BD4826" w:rsidRPr="0099189B" w:rsidRDefault="00BD4826" w:rsidP="00BD4826">
            <w:pPr>
              <w:pStyle w:val="1fffb"/>
              <w:rPr>
                <w:rFonts w:cs="Times New Roman"/>
              </w:rPr>
            </w:pPr>
          </w:p>
        </w:tc>
        <w:tc>
          <w:tcPr>
            <w:tcW w:w="1540" w:type="pct"/>
            <w:vAlign w:val="center"/>
          </w:tcPr>
          <w:p w:rsidR="00BD4826" w:rsidRPr="0099189B" w:rsidRDefault="00BD4826" w:rsidP="00BD4826">
            <w:pPr>
              <w:pStyle w:val="1fffb"/>
              <w:rPr>
                <w:rFonts w:cs="Times New Roman"/>
              </w:rPr>
            </w:pPr>
          </w:p>
        </w:tc>
      </w:tr>
      <w:tr w:rsidR="00BD4826" w:rsidRPr="0099189B" w:rsidTr="00BD4826">
        <w:trPr>
          <w:trHeight w:val="20"/>
        </w:trPr>
        <w:tc>
          <w:tcPr>
            <w:tcW w:w="845" w:type="pct"/>
            <w:vAlign w:val="center"/>
          </w:tcPr>
          <w:p w:rsidR="00BD4826" w:rsidRPr="0099189B" w:rsidRDefault="00BD4826" w:rsidP="00BD4826">
            <w:pPr>
              <w:pStyle w:val="1fffb"/>
              <w:rPr>
                <w:rFonts w:cs="Times New Roman"/>
              </w:rPr>
            </w:pPr>
            <w:r w:rsidRPr="0099189B">
              <w:rPr>
                <w:rFonts w:cs="Times New Roman"/>
                <w:szCs w:val="20"/>
              </w:rPr>
              <w:t>декабрь</w:t>
            </w:r>
          </w:p>
        </w:tc>
        <w:tc>
          <w:tcPr>
            <w:tcW w:w="1075" w:type="pct"/>
            <w:vAlign w:val="center"/>
          </w:tcPr>
          <w:p w:rsidR="00BD4826" w:rsidRPr="0099189B" w:rsidRDefault="00BD4826" w:rsidP="00BD4826">
            <w:pPr>
              <w:pStyle w:val="1fffb"/>
              <w:rPr>
                <w:rFonts w:cs="Times New Roman"/>
              </w:rPr>
            </w:pPr>
          </w:p>
        </w:tc>
        <w:tc>
          <w:tcPr>
            <w:tcW w:w="1540" w:type="pct"/>
            <w:vAlign w:val="center"/>
          </w:tcPr>
          <w:p w:rsidR="00BD4826" w:rsidRPr="0099189B" w:rsidRDefault="00BD4826" w:rsidP="00BD4826">
            <w:pPr>
              <w:pStyle w:val="1fffb"/>
              <w:rPr>
                <w:rFonts w:cs="Times New Roman"/>
              </w:rPr>
            </w:pPr>
          </w:p>
        </w:tc>
        <w:tc>
          <w:tcPr>
            <w:tcW w:w="1540" w:type="pct"/>
            <w:vAlign w:val="center"/>
          </w:tcPr>
          <w:p w:rsidR="00BD4826" w:rsidRPr="0099189B" w:rsidRDefault="00BD4826" w:rsidP="00BD4826">
            <w:pPr>
              <w:pStyle w:val="1fffb"/>
              <w:rPr>
                <w:rFonts w:cs="Times New Roman"/>
              </w:rPr>
            </w:pPr>
          </w:p>
        </w:tc>
      </w:tr>
      <w:tr w:rsidR="00BD4826" w:rsidRPr="0099189B" w:rsidTr="00BD4826">
        <w:trPr>
          <w:trHeight w:val="20"/>
        </w:trPr>
        <w:tc>
          <w:tcPr>
            <w:tcW w:w="845" w:type="pct"/>
            <w:vAlign w:val="center"/>
          </w:tcPr>
          <w:p w:rsidR="00BD4826" w:rsidRPr="0099189B" w:rsidRDefault="00BD4826" w:rsidP="00D12AE3">
            <w:pPr>
              <w:spacing w:after="0" w:line="240" w:lineRule="auto"/>
              <w:jc w:val="center"/>
              <w:rPr>
                <w:rFonts w:ascii="Times New Roman" w:hAnsi="Times New Roman" w:cs="Times New Roman"/>
                <w:sz w:val="20"/>
                <w:szCs w:val="20"/>
              </w:rPr>
            </w:pPr>
            <w:r w:rsidRPr="0099189B">
              <w:rPr>
                <w:rFonts w:ascii="Times New Roman" w:hAnsi="Times New Roman" w:cs="Times New Roman"/>
                <w:sz w:val="20"/>
                <w:szCs w:val="20"/>
              </w:rPr>
              <w:t>Ср. от-ный</w:t>
            </w:r>
          </w:p>
          <w:p w:rsidR="00BD4826" w:rsidRPr="0099189B" w:rsidRDefault="00BD4826" w:rsidP="00D12AE3">
            <w:pPr>
              <w:pStyle w:val="1fffb"/>
              <w:rPr>
                <w:rFonts w:cs="Times New Roman"/>
              </w:rPr>
            </w:pPr>
            <w:r w:rsidRPr="0099189B">
              <w:rPr>
                <w:rFonts w:cs="Times New Roman"/>
                <w:szCs w:val="20"/>
              </w:rPr>
              <w:t>период</w:t>
            </w:r>
          </w:p>
        </w:tc>
        <w:tc>
          <w:tcPr>
            <w:tcW w:w="1075" w:type="pct"/>
            <w:vAlign w:val="center"/>
          </w:tcPr>
          <w:p w:rsidR="00BD4826" w:rsidRPr="0099189B" w:rsidRDefault="00BD4826" w:rsidP="00D12AE3">
            <w:pPr>
              <w:pStyle w:val="1fffb"/>
              <w:rPr>
                <w:rFonts w:cs="Times New Roman"/>
              </w:rPr>
            </w:pPr>
          </w:p>
        </w:tc>
        <w:tc>
          <w:tcPr>
            <w:tcW w:w="1540" w:type="pct"/>
            <w:vAlign w:val="center"/>
          </w:tcPr>
          <w:p w:rsidR="00BD4826" w:rsidRPr="0099189B" w:rsidRDefault="00BD4826" w:rsidP="00D12AE3">
            <w:pPr>
              <w:pStyle w:val="1fffb"/>
              <w:rPr>
                <w:rFonts w:cs="Times New Roman"/>
              </w:rPr>
            </w:pPr>
          </w:p>
        </w:tc>
        <w:tc>
          <w:tcPr>
            <w:tcW w:w="1540" w:type="pct"/>
            <w:vAlign w:val="center"/>
          </w:tcPr>
          <w:p w:rsidR="00BD4826" w:rsidRPr="0099189B" w:rsidRDefault="00BD4826" w:rsidP="00D12AE3">
            <w:pPr>
              <w:pStyle w:val="1fffb"/>
              <w:rPr>
                <w:rFonts w:cs="Times New Roman"/>
              </w:rPr>
            </w:pPr>
          </w:p>
        </w:tc>
      </w:tr>
    </w:tbl>
    <w:p w:rsidR="00E03363" w:rsidRPr="0099189B" w:rsidRDefault="00E03363" w:rsidP="00C317AF">
      <w:pPr>
        <w:pStyle w:val="11ff3"/>
      </w:pPr>
    </w:p>
    <w:p w:rsidR="00C317AF" w:rsidRPr="0099189B" w:rsidRDefault="00C317AF" w:rsidP="00C317AF">
      <w:pPr>
        <w:pStyle w:val="11ff3"/>
      </w:pPr>
      <w:r w:rsidRPr="0099189B">
        <w:t>На основании анализа ежесуточного журнала наблюдения можно сделать вывод о том, что фактические температурные режимы отпуска тепла в тепловые сети соответствуют установленным температурным графикам качественного регулирования тепловой нагрузки.</w:t>
      </w:r>
    </w:p>
    <w:p w:rsidR="00C25060" w:rsidRPr="0099189B" w:rsidRDefault="00C25060" w:rsidP="00C25060">
      <w:pPr>
        <w:pStyle w:val="20"/>
        <w:tabs>
          <w:tab w:val="left" w:pos="567"/>
        </w:tabs>
        <w:jc w:val="both"/>
        <w:rPr>
          <w:rFonts w:cs="Times New Roman"/>
        </w:rPr>
      </w:pPr>
      <w:bookmarkStart w:id="115" w:name="_Toc196159570"/>
      <w:r w:rsidRPr="0099189B">
        <w:rPr>
          <w:rFonts w:cs="Times New Roman"/>
        </w:rPr>
        <w:t>Гидравлические режимы тепловых сетей и пьезометрические графики</w:t>
      </w:r>
      <w:bookmarkEnd w:id="112"/>
      <w:bookmarkEnd w:id="113"/>
      <w:bookmarkEnd w:id="114"/>
      <w:bookmarkEnd w:id="115"/>
    </w:p>
    <w:p w:rsidR="00C317AF" w:rsidRPr="0099189B" w:rsidRDefault="00C317AF" w:rsidP="00C317AF">
      <w:pPr>
        <w:pStyle w:val="11ff3"/>
      </w:pPr>
      <w:bookmarkStart w:id="116" w:name="_Toc475879443"/>
      <w:r w:rsidRPr="0099189B">
        <w:t>Принятый качественный режим регулирования отпуска тепла отопительной нагрузки заключается в изменении температуры сетевой воды в подающем трубопроводе в зависимости от температуры наружного воздуха, и при этом гидравлический режим работы системы теплоснабжения остается неизменным, т.е. он не должен претерпевать изменений в течение всего отопительного периода. Правилами технической эксплуатации тепловых электрических станций и тепловых сетей предусматривается ежегодная разработка гидравлических режимов тепловых сетей для отопительного и летнего периодов.</w:t>
      </w:r>
    </w:p>
    <w:p w:rsidR="00C317AF" w:rsidRDefault="00C317AF" w:rsidP="00C317AF">
      <w:pPr>
        <w:pStyle w:val="11ff3"/>
      </w:pPr>
      <w:r w:rsidRPr="0099189B">
        <w:t>Гидравлические режимы тепловых сетей, присоединённых к котельным, обеспечиваются загрузкой насосного оборудования, установленного на источнике тепловой энергии.</w:t>
      </w:r>
    </w:p>
    <w:p w:rsidR="0099189B" w:rsidRDefault="0099189B" w:rsidP="00C317AF">
      <w:pPr>
        <w:pStyle w:val="11ff3"/>
      </w:pPr>
    </w:p>
    <w:p w:rsidR="0099189B" w:rsidRDefault="0099189B" w:rsidP="00C317AF">
      <w:pPr>
        <w:pStyle w:val="11ff3"/>
      </w:pPr>
    </w:p>
    <w:p w:rsidR="0099189B" w:rsidRPr="0099189B" w:rsidRDefault="0099189B" w:rsidP="00C317AF">
      <w:pPr>
        <w:pStyle w:val="11ff3"/>
      </w:pPr>
    </w:p>
    <w:p w:rsidR="00C317AF" w:rsidRPr="0099189B" w:rsidRDefault="00C317AF" w:rsidP="00DF1982">
      <w:pPr>
        <w:pStyle w:val="11ff3"/>
        <w:rPr>
          <w:b/>
          <w:bCs w:val="0"/>
        </w:rPr>
      </w:pPr>
      <w:r w:rsidRPr="0099189B">
        <w:rPr>
          <w:b/>
          <w:bCs w:val="0"/>
        </w:rPr>
        <w:t>Таблица 1.3.</w:t>
      </w:r>
      <w:r w:rsidR="00DF1982" w:rsidRPr="0099189B">
        <w:rPr>
          <w:b/>
          <w:bCs w:val="0"/>
        </w:rPr>
        <w:t>8.1 - Существующие гидравлические режимы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49"/>
        <w:gridCol w:w="2292"/>
        <w:gridCol w:w="2004"/>
        <w:gridCol w:w="2127"/>
      </w:tblGrid>
      <w:tr w:rsidR="00C317AF" w:rsidRPr="0099189B" w:rsidTr="00B32811">
        <w:tc>
          <w:tcPr>
            <w:tcW w:w="1645" w:type="pct"/>
            <w:shd w:val="clear" w:color="auto" w:fill="D9D9D9" w:themeFill="background1" w:themeFillShade="D9"/>
            <w:vAlign w:val="center"/>
          </w:tcPr>
          <w:p w:rsidR="00C317AF" w:rsidRPr="0099189B" w:rsidRDefault="00C317AF" w:rsidP="00DF1982">
            <w:pPr>
              <w:pStyle w:val="1fffb"/>
              <w:rPr>
                <w:rFonts w:cs="Times New Roman"/>
              </w:rPr>
            </w:pPr>
            <w:r w:rsidRPr="0099189B">
              <w:rPr>
                <w:rFonts w:cs="Times New Roman"/>
              </w:rPr>
              <w:t>Наименование котельной</w:t>
            </w:r>
          </w:p>
        </w:tc>
        <w:tc>
          <w:tcPr>
            <w:tcW w:w="1197" w:type="pct"/>
            <w:shd w:val="clear" w:color="auto" w:fill="D9D9D9" w:themeFill="background1" w:themeFillShade="D9"/>
            <w:vAlign w:val="center"/>
          </w:tcPr>
          <w:p w:rsidR="00C317AF" w:rsidRPr="0099189B" w:rsidRDefault="00C317AF" w:rsidP="00DF1982">
            <w:pPr>
              <w:pStyle w:val="1fffb"/>
              <w:rPr>
                <w:rFonts w:cs="Times New Roman"/>
              </w:rPr>
            </w:pPr>
            <w:r w:rsidRPr="0099189B">
              <w:rPr>
                <w:rFonts w:cs="Times New Roman"/>
              </w:rPr>
              <w:t>Контур отопление или ГВС</w:t>
            </w:r>
          </w:p>
        </w:tc>
        <w:tc>
          <w:tcPr>
            <w:tcW w:w="1047" w:type="pct"/>
            <w:shd w:val="clear" w:color="auto" w:fill="D9D9D9" w:themeFill="background1" w:themeFillShade="D9"/>
            <w:vAlign w:val="center"/>
          </w:tcPr>
          <w:p w:rsidR="00C317AF" w:rsidRPr="0099189B" w:rsidRDefault="00C317AF" w:rsidP="00DF1982">
            <w:pPr>
              <w:pStyle w:val="1fffb"/>
              <w:rPr>
                <w:rFonts w:cs="Times New Roman"/>
                <w:vertAlign w:val="superscript"/>
              </w:rPr>
            </w:pPr>
            <w:r w:rsidRPr="0099189B">
              <w:rPr>
                <w:rFonts w:cs="Times New Roman"/>
              </w:rPr>
              <w:t>Р1, кгс/с</w:t>
            </w:r>
            <w:r w:rsidR="005E634F" w:rsidRPr="0099189B">
              <w:rPr>
                <w:rFonts w:cs="Times New Roman"/>
              </w:rPr>
              <w:t>м</w:t>
            </w:r>
            <w:r w:rsidR="005E634F" w:rsidRPr="0099189B">
              <w:rPr>
                <w:rFonts w:cs="Times New Roman"/>
                <w:vertAlign w:val="superscript"/>
              </w:rPr>
              <w:t>2</w:t>
            </w:r>
          </w:p>
        </w:tc>
        <w:tc>
          <w:tcPr>
            <w:tcW w:w="1111" w:type="pct"/>
            <w:shd w:val="clear" w:color="auto" w:fill="D9D9D9" w:themeFill="background1" w:themeFillShade="D9"/>
            <w:vAlign w:val="center"/>
          </w:tcPr>
          <w:p w:rsidR="00C317AF" w:rsidRPr="0099189B" w:rsidRDefault="00C317AF" w:rsidP="00DF1982">
            <w:pPr>
              <w:pStyle w:val="1fffb"/>
              <w:rPr>
                <w:rFonts w:cs="Times New Roman"/>
              </w:rPr>
            </w:pPr>
            <w:r w:rsidRPr="0099189B">
              <w:rPr>
                <w:rFonts w:cs="Times New Roman"/>
              </w:rPr>
              <w:t>Р2, кгс/с</w:t>
            </w:r>
            <w:r w:rsidR="005E634F" w:rsidRPr="0099189B">
              <w:rPr>
                <w:rFonts w:cs="Times New Roman"/>
              </w:rPr>
              <w:t>м</w:t>
            </w:r>
            <w:r w:rsidR="005E634F" w:rsidRPr="0099189B">
              <w:rPr>
                <w:rFonts w:cs="Times New Roman"/>
                <w:vertAlign w:val="superscript"/>
              </w:rPr>
              <w:t>2</w:t>
            </w:r>
          </w:p>
        </w:tc>
      </w:tr>
      <w:tr w:rsidR="00361A1E" w:rsidRPr="0099189B" w:rsidTr="00C70137">
        <w:tc>
          <w:tcPr>
            <w:tcW w:w="1645" w:type="pct"/>
          </w:tcPr>
          <w:p w:rsidR="00361A1E" w:rsidRPr="0099189B" w:rsidRDefault="00361A1E" w:rsidP="00361A1E">
            <w:pPr>
              <w:pStyle w:val="1fffb"/>
              <w:rPr>
                <w:rFonts w:cs="Times New Roman"/>
              </w:rPr>
            </w:pPr>
            <w:r w:rsidRPr="0099189B">
              <w:lastRenderedPageBreak/>
              <w:t xml:space="preserve">Котельная </w:t>
            </w:r>
            <w:r w:rsidR="0081191F">
              <w:t>п. Сингапай</w:t>
            </w:r>
            <w:r w:rsidRPr="0099189B">
              <w:t xml:space="preserve">, </w:t>
            </w:r>
            <w:r w:rsidR="00FC7FC1">
              <w:t>ул. Сургутская, стр.9</w:t>
            </w:r>
          </w:p>
        </w:tc>
        <w:tc>
          <w:tcPr>
            <w:tcW w:w="1197" w:type="pct"/>
            <w:vAlign w:val="center"/>
          </w:tcPr>
          <w:p w:rsidR="00361A1E" w:rsidRPr="0099189B" w:rsidRDefault="00361A1E" w:rsidP="00361A1E">
            <w:pPr>
              <w:pStyle w:val="1fffb"/>
              <w:rPr>
                <w:rFonts w:cs="Times New Roman"/>
              </w:rPr>
            </w:pPr>
            <w:r w:rsidRPr="0099189B">
              <w:rPr>
                <w:rFonts w:cs="Times New Roman"/>
              </w:rPr>
              <w:t>-</w:t>
            </w:r>
          </w:p>
        </w:tc>
        <w:tc>
          <w:tcPr>
            <w:tcW w:w="1047" w:type="pct"/>
            <w:vAlign w:val="center"/>
          </w:tcPr>
          <w:p w:rsidR="00361A1E" w:rsidRPr="0099189B" w:rsidRDefault="00361A1E" w:rsidP="00361A1E">
            <w:pPr>
              <w:pStyle w:val="1fffb"/>
              <w:rPr>
                <w:rFonts w:cs="Times New Roman"/>
              </w:rPr>
            </w:pPr>
            <w:r w:rsidRPr="0099189B">
              <w:rPr>
                <w:rFonts w:cs="Times New Roman"/>
              </w:rPr>
              <w:t>-</w:t>
            </w:r>
          </w:p>
        </w:tc>
        <w:tc>
          <w:tcPr>
            <w:tcW w:w="1111" w:type="pct"/>
            <w:vAlign w:val="center"/>
          </w:tcPr>
          <w:p w:rsidR="00361A1E" w:rsidRPr="0099189B" w:rsidRDefault="00361A1E" w:rsidP="00361A1E">
            <w:pPr>
              <w:pStyle w:val="1fffb"/>
              <w:rPr>
                <w:rFonts w:cs="Times New Roman"/>
              </w:rPr>
            </w:pPr>
            <w:r w:rsidRPr="0099189B">
              <w:rPr>
                <w:rFonts w:cs="Times New Roman"/>
              </w:rPr>
              <w:t>-</w:t>
            </w:r>
          </w:p>
        </w:tc>
      </w:tr>
      <w:tr w:rsidR="00361A1E" w:rsidRPr="0099189B" w:rsidTr="00C70137">
        <w:tc>
          <w:tcPr>
            <w:tcW w:w="1645" w:type="pct"/>
          </w:tcPr>
          <w:p w:rsidR="00361A1E" w:rsidRPr="0099189B" w:rsidRDefault="00361A1E" w:rsidP="00361A1E">
            <w:pPr>
              <w:pStyle w:val="1fffb"/>
              <w:rPr>
                <w:rFonts w:cs="Times New Roman"/>
              </w:rPr>
            </w:pPr>
            <w:r w:rsidRPr="0099189B">
              <w:t xml:space="preserve">Котельная </w:t>
            </w:r>
            <w:r w:rsidR="0081191F">
              <w:t>с. Чеускино</w:t>
            </w:r>
            <w:r w:rsidRPr="0099189B">
              <w:t>, ул. Кедровая, д. 8</w:t>
            </w:r>
          </w:p>
        </w:tc>
        <w:tc>
          <w:tcPr>
            <w:tcW w:w="1197" w:type="pct"/>
            <w:vAlign w:val="center"/>
          </w:tcPr>
          <w:p w:rsidR="00361A1E" w:rsidRPr="0099189B" w:rsidRDefault="00361A1E" w:rsidP="00361A1E">
            <w:pPr>
              <w:pStyle w:val="1fffb"/>
              <w:rPr>
                <w:rFonts w:cs="Times New Roman"/>
              </w:rPr>
            </w:pPr>
            <w:r w:rsidRPr="0099189B">
              <w:rPr>
                <w:rFonts w:cs="Times New Roman"/>
              </w:rPr>
              <w:t>-</w:t>
            </w:r>
          </w:p>
        </w:tc>
        <w:tc>
          <w:tcPr>
            <w:tcW w:w="1047" w:type="pct"/>
            <w:vAlign w:val="center"/>
          </w:tcPr>
          <w:p w:rsidR="00361A1E" w:rsidRPr="0099189B" w:rsidRDefault="00361A1E" w:rsidP="00361A1E">
            <w:pPr>
              <w:pStyle w:val="1fffb"/>
              <w:rPr>
                <w:rFonts w:cs="Times New Roman"/>
              </w:rPr>
            </w:pPr>
            <w:r w:rsidRPr="0099189B">
              <w:rPr>
                <w:rFonts w:cs="Times New Roman"/>
              </w:rPr>
              <w:t>-</w:t>
            </w:r>
          </w:p>
        </w:tc>
        <w:tc>
          <w:tcPr>
            <w:tcW w:w="1111" w:type="pct"/>
            <w:vAlign w:val="center"/>
          </w:tcPr>
          <w:p w:rsidR="00361A1E" w:rsidRPr="0099189B" w:rsidRDefault="00361A1E" w:rsidP="00361A1E">
            <w:pPr>
              <w:pStyle w:val="1fffb"/>
              <w:rPr>
                <w:rFonts w:cs="Times New Roman"/>
              </w:rPr>
            </w:pPr>
            <w:r w:rsidRPr="0099189B">
              <w:rPr>
                <w:rFonts w:cs="Times New Roman"/>
              </w:rPr>
              <w:t>-</w:t>
            </w:r>
          </w:p>
        </w:tc>
      </w:tr>
    </w:tbl>
    <w:p w:rsidR="002376AD" w:rsidRPr="0099189B" w:rsidRDefault="002376AD" w:rsidP="00C317AF">
      <w:pPr>
        <w:pStyle w:val="11ff3"/>
      </w:pPr>
    </w:p>
    <w:p w:rsidR="00C317AF" w:rsidRPr="0099189B" w:rsidRDefault="00C317AF" w:rsidP="00C317AF">
      <w:pPr>
        <w:pStyle w:val="11ff3"/>
      </w:pPr>
      <w:r w:rsidRPr="0099189B">
        <w:t>Существующие гидравлические режимы в полной мере обеспечивают передачу теплоносителя до удаленных потребителей.</w:t>
      </w:r>
    </w:p>
    <w:p w:rsidR="00C25060" w:rsidRPr="0099189B" w:rsidRDefault="00C25060" w:rsidP="00B5461F">
      <w:pPr>
        <w:pStyle w:val="11ff3"/>
      </w:pPr>
      <w:r w:rsidRPr="0099189B">
        <w:t xml:space="preserve">Гидравлические режимы тепловых сетей обусловлены качественным способом регулирования и неизменны на протяжении отопительного периода. </w:t>
      </w:r>
    </w:p>
    <w:p w:rsidR="00C25060" w:rsidRPr="0099189B" w:rsidRDefault="00C25060" w:rsidP="00B5461F">
      <w:pPr>
        <w:pStyle w:val="11ff3"/>
      </w:pPr>
      <w:r w:rsidRPr="0099189B">
        <w:t>Разработка гидравлических режимов тепловых сетей в</w:t>
      </w:r>
      <w:r w:rsidR="00F36754" w:rsidRPr="0099189B">
        <w:t>ПМУП «УТВС»</w:t>
      </w:r>
      <w:r w:rsidR="00A84E99" w:rsidRPr="0099189B">
        <w:t>,</w:t>
      </w:r>
      <w:r w:rsidRPr="0099189B">
        <w:t xml:space="preserve"> а также пьезометрических графиков не производилась.</w:t>
      </w:r>
    </w:p>
    <w:p w:rsidR="00C25060" w:rsidRPr="0099189B" w:rsidRDefault="00C25060" w:rsidP="00B5461F">
      <w:pPr>
        <w:pStyle w:val="11ff3"/>
      </w:pPr>
      <w:r w:rsidRPr="0099189B">
        <w:t>На основании наладочных работ было отрегулированы тепловые сети до потребителя, с установкой дроссельных шайб на подающем трубопроводе.</w:t>
      </w:r>
    </w:p>
    <w:p w:rsidR="00D679C7" w:rsidRPr="0099189B" w:rsidRDefault="00D679C7" w:rsidP="00B5461F">
      <w:pPr>
        <w:pStyle w:val="11ff3"/>
      </w:pPr>
      <w:r w:rsidRPr="0099189B">
        <w:t>Несмотря на то, что нормативными документами не регламентируется предельно допустимый уровень удельных гидравлических потерь, существуют рекомендации в различных справочниках. Ими устанавливаются следующие величины удельных потерь:</w:t>
      </w:r>
    </w:p>
    <w:p w:rsidR="00D679C7" w:rsidRPr="0099189B" w:rsidRDefault="00B73BB5" w:rsidP="00B5461F">
      <w:pPr>
        <w:pStyle w:val="11ff3"/>
      </w:pPr>
      <w:r w:rsidRPr="0099189B">
        <w:t>-</w:t>
      </w:r>
      <w:r w:rsidR="00D679C7" w:rsidRPr="0099189B">
        <w:t>8 мм/м – для магистральных тепловых сетей;</w:t>
      </w:r>
    </w:p>
    <w:p w:rsidR="00D679C7" w:rsidRPr="0099189B" w:rsidRDefault="00B73BB5" w:rsidP="00B5461F">
      <w:pPr>
        <w:pStyle w:val="11ff3"/>
      </w:pPr>
      <w:r w:rsidRPr="0099189B">
        <w:t>-</w:t>
      </w:r>
      <w:r w:rsidR="00D679C7" w:rsidRPr="0099189B">
        <w:t>15 мм/м – для распределительных тепловых сетей;</w:t>
      </w:r>
    </w:p>
    <w:p w:rsidR="00D679C7" w:rsidRPr="0099189B" w:rsidRDefault="00B73BB5" w:rsidP="00B5461F">
      <w:pPr>
        <w:pStyle w:val="11ff3"/>
      </w:pPr>
      <w:r w:rsidRPr="0099189B">
        <w:t>-</w:t>
      </w:r>
      <w:r w:rsidR="00D679C7" w:rsidRPr="0099189B">
        <w:t>30 мм/м – для квартальных тепловых сетей.</w:t>
      </w:r>
    </w:p>
    <w:p w:rsidR="00D679C7" w:rsidRPr="0099189B" w:rsidRDefault="00D679C7" w:rsidP="00B5461F">
      <w:pPr>
        <w:pStyle w:val="11ff3"/>
      </w:pPr>
      <w:r w:rsidRPr="0099189B">
        <w:t>Превышение рекомендованных значений допускается, однако, это влечет за собой увеличение расхода электроэнергии на привод насосного оборудования.</w:t>
      </w:r>
    </w:p>
    <w:p w:rsidR="00D679C7" w:rsidRPr="0099189B" w:rsidRDefault="00D679C7" w:rsidP="00B5461F">
      <w:pPr>
        <w:pStyle w:val="11ff3"/>
      </w:pPr>
      <w:r w:rsidRPr="0099189B">
        <w:t>Как и в случае с удельными потерями давления, допустимые значения скоростей не регламентируются. Существующие рекомендации устанавливают диапазон оптимальных скоростей от 0,3 м/с до 1,5 м/с. При уменьшении скорости будут расти тепловые потери, при увеличении – гидравлические.</w:t>
      </w:r>
    </w:p>
    <w:p w:rsidR="00D679C7" w:rsidRPr="0099189B" w:rsidRDefault="00D679C7" w:rsidP="00B5461F">
      <w:pPr>
        <w:pStyle w:val="11ff3"/>
      </w:pPr>
      <w:r w:rsidRPr="0099189B">
        <w:t>Анализ гидравлических расчетов для систем тепло- и водоснабжения производится на максимально возможную (на расчётную температуру наружной среды) нагрузку потребителей.</w:t>
      </w:r>
    </w:p>
    <w:p w:rsidR="00FF6756" w:rsidRPr="0099189B" w:rsidRDefault="00FF6756" w:rsidP="00FF6756">
      <w:pPr>
        <w:pStyle w:val="11ff3"/>
      </w:pPr>
      <w:r w:rsidRPr="0099189B">
        <w:t xml:space="preserve">Системы теплоснабжения представляют собой взаимосвязанный комплекс потребителей тепла, отличающихся как характером, так и величиной теплопотребления. Режимы расходов тепла многочисленными абонентами неодинаковы. Тепловая нагрузка отопительных установок изменяется в зависимости от температуры наружного воздуха, оставаясь практически стабильной в течение суток. Расход тепла на горячее водоснабжение не зависит от температуры наружного воздуха, но изменяется как по часам суток, так и по дням недели. </w:t>
      </w:r>
    </w:p>
    <w:p w:rsidR="00FF6756" w:rsidRPr="0099189B" w:rsidRDefault="00FF6756" w:rsidP="00FF6756">
      <w:pPr>
        <w:pStyle w:val="11ff3"/>
      </w:pPr>
      <w:r w:rsidRPr="0099189B">
        <w:lastRenderedPageBreak/>
        <w:t>В этих условиях необходимо искусственное изменение параметров и расхода теплоносителя в соответствии с фактической потребностью абонентов. Регулирование повышает качество теплоснабжения, сокращает перерасход тепловой энергии и топлива.</w:t>
      </w:r>
    </w:p>
    <w:p w:rsidR="00FF6756" w:rsidRPr="0099189B" w:rsidRDefault="00FF6756" w:rsidP="00FF6756">
      <w:pPr>
        <w:pStyle w:val="11ff3"/>
      </w:pPr>
      <w:r w:rsidRPr="0099189B">
        <w:t xml:space="preserve">В зависимости от места осуществления регулирования различают центральное, групповое, местное и индивидуальное регулирование. </w:t>
      </w:r>
    </w:p>
    <w:p w:rsidR="00FF6756" w:rsidRPr="0099189B" w:rsidRDefault="00FF6756" w:rsidP="00FF6756">
      <w:pPr>
        <w:pStyle w:val="11ff3"/>
      </w:pPr>
      <w:r w:rsidRPr="0099189B">
        <w:t>Центральное регулирование выполняют в источнике теплоснабжения по преобладающей нагрузке, характерной для большинства абонентов. В городских тепловых сетях такой нагрузкой может быть отопление или совместная нагрузка отопления и горячего водоснабжения. На ряде технологических предприятий преобладающим является технологическое теплопотребление.</w:t>
      </w:r>
    </w:p>
    <w:p w:rsidR="00FF6756" w:rsidRPr="0099189B" w:rsidRDefault="00FF6756" w:rsidP="00FF6756">
      <w:pPr>
        <w:pStyle w:val="11ff3"/>
      </w:pPr>
      <w:r w:rsidRPr="0099189B">
        <w:t>Местное регулирование предусматривается на абонентском вводе для дополнительной корректировки параметров теплоносителя с учетом местных факторов.</w:t>
      </w:r>
    </w:p>
    <w:p w:rsidR="00FF6756" w:rsidRPr="0099189B" w:rsidRDefault="00FF6756" w:rsidP="00FF6756">
      <w:pPr>
        <w:pStyle w:val="11ff3"/>
      </w:pPr>
      <w:r w:rsidRPr="0099189B">
        <w:t>Индивидуальное регулирование осуществляется непосредственно у теплопотребляющих приборов, например, у нагревательных приборов систем отопления, и дополняет другие виды регулирования.</w:t>
      </w:r>
    </w:p>
    <w:p w:rsidR="00FF6756" w:rsidRPr="0099189B" w:rsidRDefault="00FF6756" w:rsidP="00FF6756">
      <w:pPr>
        <w:pStyle w:val="11ff3"/>
      </w:pPr>
      <w:r w:rsidRPr="0099189B">
        <w:t>Тепловая нагрузка многочисленных абонентов современных систем теплоснабжения неоднородна не только по характеру теплопотребления, но и по параметрам теплоносителя. Поэтому центральное регулирование отпуска тепла дополняется групповым, местным и индивидуальным, т. е. осуществляется комбинированное регулирование.</w:t>
      </w:r>
    </w:p>
    <w:p w:rsidR="00FF6756" w:rsidRPr="0099189B" w:rsidRDefault="00FF6756" w:rsidP="00FF6756">
      <w:pPr>
        <w:pStyle w:val="11ff3"/>
      </w:pPr>
      <w:r w:rsidRPr="0099189B">
        <w:t>Комбинированное регулирование, состоящее из нескольких ступеней, взаимно дополняющих друг друга, создает наиболее полное соответствие между отпуском тепла и фактическим тепло, потреблением.</w:t>
      </w:r>
    </w:p>
    <w:p w:rsidR="00FF6756" w:rsidRPr="0099189B" w:rsidRDefault="00FF6756" w:rsidP="00FF6756">
      <w:pPr>
        <w:pStyle w:val="11ff3"/>
      </w:pPr>
      <w:r w:rsidRPr="0099189B">
        <w:t>По способу осуществления регулирование может быть автоматическим и ручным.</w:t>
      </w:r>
    </w:p>
    <w:p w:rsidR="00FF6756" w:rsidRPr="0099189B" w:rsidRDefault="00FF6756" w:rsidP="00FF6756">
      <w:pPr>
        <w:shd w:val="clear" w:color="auto" w:fill="FFFFFF"/>
        <w:suppressAutoHyphens/>
        <w:spacing w:before="173"/>
        <w:ind w:right="10" w:firstLine="662"/>
        <w:rPr>
          <w:rFonts w:ascii="Times New Roman" w:hAnsi="Times New Roman" w:cs="Times New Roman"/>
          <w:szCs w:val="24"/>
        </w:rPr>
      </w:pPr>
    </w:p>
    <w:p w:rsidR="00FF6756" w:rsidRPr="0099189B" w:rsidRDefault="00FF6756" w:rsidP="00FF6756">
      <w:pPr>
        <w:suppressAutoHyphens/>
        <w:jc w:val="center"/>
        <w:rPr>
          <w:rFonts w:ascii="Times New Roman" w:hAnsi="Times New Roman" w:cs="Times New Roman"/>
          <w:szCs w:val="24"/>
        </w:rPr>
      </w:pPr>
      <w:r w:rsidRPr="0099189B">
        <w:rPr>
          <w:rFonts w:ascii="Times New Roman" w:hAnsi="Times New Roman" w:cs="Times New Roman"/>
          <w:noProof/>
          <w:szCs w:val="24"/>
        </w:rPr>
        <w:lastRenderedPageBreak/>
        <w:drawing>
          <wp:inline distT="0" distB="0" distL="0" distR="0">
            <wp:extent cx="4497705" cy="1456690"/>
            <wp:effectExtent l="0" t="0" r="0" b="0"/>
            <wp:docPr id="4"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497705" cy="1456690"/>
                    </a:xfrm>
                    <a:prstGeom prst="rect">
                      <a:avLst/>
                    </a:prstGeom>
                    <a:noFill/>
                    <a:ln>
                      <a:noFill/>
                    </a:ln>
                  </pic:spPr>
                </pic:pic>
              </a:graphicData>
            </a:graphic>
          </wp:inline>
        </w:drawing>
      </w:r>
      <w:r w:rsidR="00201CA1" w:rsidRPr="00201CA1">
        <w:rPr>
          <w:rFonts w:ascii="Times New Roman" w:hAnsi="Times New Roman" w:cs="Times New Roman"/>
          <w:noProof/>
        </w:rPr>
      </w:r>
      <w:r w:rsidR="00201CA1" w:rsidRPr="00201CA1">
        <w:rPr>
          <w:rFonts w:ascii="Times New Roman" w:hAnsi="Times New Roman" w:cs="Times New Roman"/>
          <w:noProof/>
        </w:rPr>
        <w:pict>
          <v:group id="Полотно 2" o:spid="_x0000_s1026" editas="canvas" style="width:354.2pt;height:114.95pt;mso-position-horizontal-relative:char;mso-position-vertical-relative:line" coordsize="44983,14598">
            <v:shape id="_x0000_s1027" type="#_x0000_t75" style="position:absolute;width:44983;height:14598;visibility:visible;mso-wrap-style:square">
              <v:fill o:detectmouseclick="t"/>
              <v:path o:connecttype="none"/>
            </v:shape>
            <v:shape id="Picture 4" o:spid="_x0000_s1028" type="#_x0000_t75" style="position:absolute;width:44983;height:145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">
              <v:imagedata r:id="rId20" o:title=""/>
            </v:shape>
            <w10:wrap type="none"/>
            <w10:anchorlock/>
          </v:group>
        </w:pict>
      </w:r>
    </w:p>
    <w:p w:rsidR="00FF6756" w:rsidRPr="0099189B" w:rsidRDefault="00FF6756" w:rsidP="004B7CD5">
      <w:pPr>
        <w:pStyle w:val="11ff3"/>
        <w:jc w:val="center"/>
      </w:pPr>
      <w:r w:rsidRPr="0099189B">
        <w:t xml:space="preserve">Рисунок </w:t>
      </w:r>
      <w:r w:rsidR="004B7CD5" w:rsidRPr="0099189B">
        <w:t>1.3.8.</w:t>
      </w:r>
      <w:r w:rsidR="00101D6A" w:rsidRPr="0099189B">
        <w:t>3</w:t>
      </w:r>
      <w:r w:rsidR="004B7CD5" w:rsidRPr="0099189B">
        <w:t xml:space="preserve"> -</w:t>
      </w:r>
      <w:r w:rsidRPr="0099189B">
        <w:t xml:space="preserve"> Пьезометрический график тепловой сети при пропорциональной разрегулировке абонентов.</w:t>
      </w:r>
    </w:p>
    <w:p w:rsidR="00FF6756" w:rsidRPr="0099189B" w:rsidRDefault="00FF6756" w:rsidP="00FF6756">
      <w:pPr>
        <w:pStyle w:val="11ff3"/>
      </w:pPr>
      <w:r w:rsidRPr="0099189B">
        <w:t>Гидравлическим режимом определяется взаимосвязь между расходом теплоносителя и давлением в различных точках системы в данный момент времени.</w:t>
      </w:r>
    </w:p>
    <w:p w:rsidR="00FF6756" w:rsidRPr="0099189B" w:rsidRDefault="00FF6756" w:rsidP="00FF6756">
      <w:pPr>
        <w:pStyle w:val="11ff3"/>
      </w:pPr>
      <w:r w:rsidRPr="0099189B">
        <w:t>Расчетный гидравлический режим характеризуется распределением теплоносителя в соответствии с расчетной тепловой нагрузкой абонентов. Давление в узловых точках сети и на абонентских вводах равно расчетному. Наглядное представление об этом режиме дает пьезометрический график, построенный по данным гидравлического расчета.</w:t>
      </w:r>
    </w:p>
    <w:p w:rsidR="00FF6756" w:rsidRPr="0099189B" w:rsidRDefault="00FF6756" w:rsidP="00FF6756">
      <w:pPr>
        <w:pStyle w:val="11ff3"/>
      </w:pPr>
      <w:r w:rsidRPr="0099189B">
        <w:t>Однако в процессе эксплуатации расход воды в системе изменяется. Переменный расход вызывается неравномерностью водопотребления на горячее водоснабжение, наличием местного количественного регулирования разнородной нагрузки, а также различными переключениями в сети. Изменение расхода воды и связанное с ним изменение давления приводят к нарушению как гидравлического, так и теплового режима абонентов. Расчет гидравлического режима дает возможность определить перераспределение расходов и давлений в сети и установить пределы допустимого изменения нагрузки, обеспечивающие безаварийную эксплуатацию системы.</w:t>
      </w:r>
    </w:p>
    <w:p w:rsidR="00FF6756" w:rsidRPr="0099189B" w:rsidRDefault="00FF6756" w:rsidP="00FF6756">
      <w:pPr>
        <w:pStyle w:val="11ff3"/>
      </w:pPr>
      <w:r w:rsidRPr="0099189B">
        <w:t>Гидравлические режимы разрабатываются для отопительного и летнего периодов времени. В открытых системах теплоснабжения дополнительно рассчитывается гидравлический режим при максимальном водоразборе из обратного и подающего трубопроводов.</w:t>
      </w:r>
    </w:p>
    <w:p w:rsidR="00FF6756" w:rsidRPr="0099189B" w:rsidRDefault="00FF6756" w:rsidP="00FF6756">
      <w:pPr>
        <w:pStyle w:val="11ff3"/>
      </w:pPr>
      <w:r w:rsidRPr="0099189B">
        <w:t>Расчет гидравлического режима базируется на основных уравнениях гидродинамики. В тепловых сетях, как правило, имеет место квадратичная зависимость падения давления ∆Р (Па) от расхода:</w:t>
      </w:r>
    </w:p>
    <w:p w:rsidR="00FF6756" w:rsidRPr="0099189B" w:rsidRDefault="00FF6756" w:rsidP="00FF6756">
      <w:pPr>
        <w:pStyle w:val="11ff3"/>
        <w:jc w:val="center"/>
      </w:pPr>
      <w:r w:rsidRPr="0099189B">
        <w:rPr>
          <w:i/>
        </w:rPr>
        <w:lastRenderedPageBreak/>
        <w:t>∆</w:t>
      </w:r>
      <w:r w:rsidRPr="0099189B">
        <w:rPr>
          <w:b/>
          <w:i/>
        </w:rPr>
        <w:t xml:space="preserve">Р </w:t>
      </w:r>
      <w:r w:rsidRPr="0099189B">
        <w:rPr>
          <w:b/>
        </w:rPr>
        <w:t>= S·</w:t>
      </w:r>
      <w:r w:rsidRPr="0099189B">
        <w:rPr>
          <w:b/>
          <w:i/>
        </w:rPr>
        <w:t>V</w:t>
      </w:r>
      <w:r w:rsidRPr="0099189B">
        <w:rPr>
          <w:b/>
          <w:i/>
          <w:vertAlign w:val="superscript"/>
        </w:rPr>
        <w:t>2</w:t>
      </w:r>
    </w:p>
    <w:p w:rsidR="00FF6756" w:rsidRPr="0099189B" w:rsidRDefault="00FF6756" w:rsidP="00FF6756">
      <w:pPr>
        <w:pStyle w:val="11ff3"/>
      </w:pPr>
      <w:r w:rsidRPr="0099189B">
        <w:t>где S — характеристика сопротивления, представляющая собой па</w:t>
      </w:r>
      <w:r w:rsidRPr="0099189B">
        <w:softHyphen/>
        <w:t>дение давления при единице расхода теплоносителя, Па/(</w:t>
      </w:r>
      <w:r w:rsidR="00DA5C80" w:rsidRPr="0099189B">
        <w:t>м</w:t>
      </w:r>
      <w:r w:rsidR="00DA5C80" w:rsidRPr="0099189B">
        <w:rPr>
          <w:vertAlign w:val="superscript"/>
        </w:rPr>
        <w:t>3</w:t>
      </w:r>
      <w:r w:rsidRPr="0099189B">
        <w:t>/ч) 2; V — расход теплоносителя,</w:t>
      </w:r>
      <w:r w:rsidR="00DA5C80" w:rsidRPr="0099189B">
        <w:t>м</w:t>
      </w:r>
      <w:r w:rsidR="00DA5C80" w:rsidRPr="0099189B">
        <w:rPr>
          <w:vertAlign w:val="superscript"/>
        </w:rPr>
        <w:t>3</w:t>
      </w:r>
      <w:r w:rsidRPr="0099189B">
        <w:t>/ч.</w:t>
      </w:r>
    </w:p>
    <w:p w:rsidR="00FF6756" w:rsidRPr="0099189B" w:rsidRDefault="00FF6756" w:rsidP="00FF6756">
      <w:pPr>
        <w:pStyle w:val="11ff3"/>
      </w:pPr>
      <w:r w:rsidRPr="0099189B">
        <w:t>Гидравлический режим систем теплоснабжения в значительной степени зависит от нагрузки горячего водоснабжения. Суточная неравномерность водопотребления, а также сезонное изменение расхода сетевой воды на горячее водоснабжение существенно изменяют гидравлический режим системы.</w:t>
      </w:r>
    </w:p>
    <w:p w:rsidR="00FF6756" w:rsidRPr="0099189B" w:rsidRDefault="00FF6756" w:rsidP="00FF6756">
      <w:pPr>
        <w:pStyle w:val="11ff3"/>
      </w:pPr>
      <w:r w:rsidRPr="0099189B">
        <w:t>При отсутствии регуляторов расхода переменная нагрузка горячего водоснабжения вызывает изменение расходов воды, как в тепловой сети, так и в отопительных системах, особенно на концевых участках сети.</w:t>
      </w:r>
    </w:p>
    <w:p w:rsidR="00C25060" w:rsidRPr="0099189B" w:rsidRDefault="00C25060" w:rsidP="00C25060">
      <w:pPr>
        <w:pStyle w:val="20"/>
        <w:tabs>
          <w:tab w:val="left" w:pos="567"/>
        </w:tabs>
        <w:jc w:val="both"/>
        <w:rPr>
          <w:rFonts w:cs="Times New Roman"/>
        </w:rPr>
      </w:pPr>
      <w:bookmarkStart w:id="117" w:name="_Toc78674710"/>
      <w:bookmarkStart w:id="118" w:name="_Toc84970947"/>
      <w:bookmarkStart w:id="119" w:name="_Toc196159571"/>
      <w:r w:rsidRPr="0099189B">
        <w:rPr>
          <w:rFonts w:cs="Times New Roman"/>
        </w:rPr>
        <w:t xml:space="preserve">Статистика отказов тепловых сетей (аварий, инцидентов) </w:t>
      </w:r>
      <w:bookmarkEnd w:id="116"/>
      <w:bookmarkEnd w:id="117"/>
      <w:bookmarkEnd w:id="118"/>
      <w:r w:rsidR="0040725C" w:rsidRPr="0099189B">
        <w:rPr>
          <w:rFonts w:cs="Times New Roman"/>
        </w:rPr>
        <w:t>за последние 5 лет</w:t>
      </w:r>
      <w:bookmarkEnd w:id="119"/>
    </w:p>
    <w:p w:rsidR="0040725C" w:rsidRPr="0099189B" w:rsidRDefault="0040725C" w:rsidP="0040725C">
      <w:pPr>
        <w:pStyle w:val="11ff3"/>
        <w:rPr>
          <w:color w:val="auto"/>
          <w:lang w:bidi="en-US"/>
        </w:rPr>
      </w:pPr>
      <w:r w:rsidRPr="0099189B">
        <w:rPr>
          <w:color w:val="auto"/>
          <w:lang w:bidi="en-US"/>
        </w:rPr>
        <w:t>Применяются следующие понятия.</w:t>
      </w:r>
    </w:p>
    <w:p w:rsidR="0040725C" w:rsidRPr="0099189B" w:rsidRDefault="0040725C" w:rsidP="0040725C">
      <w:pPr>
        <w:pStyle w:val="11ff3"/>
        <w:rPr>
          <w:color w:val="auto"/>
          <w:lang w:bidi="en-US"/>
        </w:rPr>
      </w:pPr>
      <w:r w:rsidRPr="0099189B">
        <w:rPr>
          <w:color w:val="auto"/>
          <w:lang w:bidi="en-US"/>
        </w:rPr>
        <w:t>«Авария» - повреждение трубопровода тепловой сети, если в период отопительного сезона это привело к перерыву теплоснабжения объектов жилсоцкультбыта на срок 36 часов и более.</w:t>
      </w:r>
    </w:p>
    <w:p w:rsidR="0040725C" w:rsidRPr="0099189B" w:rsidRDefault="0040725C" w:rsidP="0040725C">
      <w:pPr>
        <w:pStyle w:val="11ff3"/>
        <w:rPr>
          <w:color w:val="auto"/>
          <w:lang w:val="en-US" w:bidi="en-US"/>
        </w:rPr>
      </w:pPr>
      <w:r w:rsidRPr="0099189B">
        <w:rPr>
          <w:color w:val="auto"/>
          <w:lang w:val="en-US" w:bidi="en-US"/>
        </w:rPr>
        <w:t xml:space="preserve">«Инцидент» это: </w:t>
      </w:r>
    </w:p>
    <w:p w:rsidR="0040725C" w:rsidRPr="0099189B" w:rsidRDefault="0040725C" w:rsidP="0040725C">
      <w:pPr>
        <w:pStyle w:val="113"/>
        <w:rPr>
          <w:rFonts w:eastAsiaTheme="majorEastAsia"/>
          <w:lang w:bidi="en-US"/>
        </w:rPr>
      </w:pPr>
      <w:r w:rsidRPr="0099189B">
        <w:rPr>
          <w:rFonts w:eastAsiaTheme="majorEastAsia"/>
          <w:lang w:bidi="en-US"/>
        </w:rPr>
        <w:t>отказ или повреждение оборудования и (или) трубопроводов тепловых сетей;</w:t>
      </w:r>
    </w:p>
    <w:p w:rsidR="0040725C" w:rsidRPr="0099189B" w:rsidRDefault="0040725C" w:rsidP="0040725C">
      <w:pPr>
        <w:pStyle w:val="113"/>
        <w:rPr>
          <w:rFonts w:eastAsiaTheme="majorEastAsia"/>
          <w:lang w:bidi="en-US"/>
        </w:rPr>
      </w:pPr>
      <w:r w:rsidRPr="0099189B">
        <w:rPr>
          <w:rFonts w:eastAsiaTheme="majorEastAsia"/>
          <w:lang w:bidi="en-US"/>
        </w:rPr>
        <w:t>отклонение от гидравлического или теплового режимов;</w:t>
      </w:r>
    </w:p>
    <w:p w:rsidR="0040725C" w:rsidRPr="0099189B" w:rsidRDefault="0040725C" w:rsidP="0040725C">
      <w:pPr>
        <w:pStyle w:val="113"/>
        <w:rPr>
          <w:rFonts w:eastAsiaTheme="majorEastAsia"/>
          <w:lang w:bidi="en-US"/>
        </w:rPr>
      </w:pPr>
      <w:r w:rsidRPr="0099189B">
        <w:rPr>
          <w:rFonts w:eastAsiaTheme="majorEastAsia"/>
          <w:lang w:bidi="en-US"/>
        </w:rPr>
        <w:t>нарушение требований федеральных законов и иных правовых актов Российской Федерации, а также нормативных технических документов, устанавливающих правила ведения работ на опасном производственном объекте.</w:t>
      </w:r>
    </w:p>
    <w:p w:rsidR="0040725C" w:rsidRPr="0099189B" w:rsidRDefault="0040725C" w:rsidP="0040725C">
      <w:pPr>
        <w:pStyle w:val="11ff3"/>
        <w:rPr>
          <w:color w:val="auto"/>
          <w:lang w:bidi="en-US"/>
        </w:rPr>
      </w:pPr>
      <w:r w:rsidRPr="0099189B">
        <w:rPr>
          <w:color w:val="auto"/>
          <w:lang w:bidi="en-US"/>
        </w:rPr>
        <w:t>Все отказы на тепловых сетях классифицируются как инциденты, согласно «Методическим рекомендациям по техническому расследованию и учету технологических нарушений в системах коммунального энергоснабжения и работе энергетических организаций жилищно-коммунального комплекса» МДК 4-01.2001, утвержденных Приказом Госстроя России от 20.08.2001г. № 191.</w:t>
      </w:r>
    </w:p>
    <w:p w:rsidR="0040725C" w:rsidRPr="0099189B" w:rsidRDefault="0040725C" w:rsidP="0040725C">
      <w:pPr>
        <w:pStyle w:val="11ff3"/>
        <w:rPr>
          <w:color w:val="auto"/>
          <w:lang w:bidi="en-US"/>
        </w:rPr>
      </w:pPr>
      <w:r w:rsidRPr="0099189B">
        <w:rPr>
          <w:color w:val="auto"/>
          <w:lang w:bidi="en-US"/>
        </w:rPr>
        <w:t xml:space="preserve">Классификация повреждений в системах теплоснабжения на аварии, отказы в работе даны в «Инструкции по расследованию и учету нарушений в работе энергетических предприятий и организаций системы Минжилкомхоза РСФСР» (М.: </w:t>
      </w:r>
      <w:r w:rsidRPr="0099189B">
        <w:rPr>
          <w:color w:val="auto"/>
          <w:lang w:bidi="en-US"/>
        </w:rPr>
        <w:lastRenderedPageBreak/>
        <w:t>ОНТИ АКХ им. К. Д. Памфилова, 1986). Нормы времени на восстановление должны определяться с учетом требований данной инструкции и местных условий.</w:t>
      </w:r>
    </w:p>
    <w:p w:rsidR="0040725C" w:rsidRPr="0099189B" w:rsidRDefault="0040725C" w:rsidP="0040725C">
      <w:pPr>
        <w:pStyle w:val="11ff3"/>
        <w:rPr>
          <w:color w:val="auto"/>
          <w:lang w:bidi="en-US"/>
        </w:rPr>
      </w:pPr>
      <w:r w:rsidRPr="0099189B">
        <w:rPr>
          <w:color w:val="auto"/>
          <w:lang w:bidi="en-US"/>
        </w:rPr>
        <w:t>Предприятия объединенных котельных и тепловых сетей должны быть оснащены необходимыми машинами и механизмами для проведения восстановительных работ в соответствии с «Табелем оснащения машинами и механизмами эксплуатации котельных установок и тепловых сетей» (М.: ОНТИ АКХ им. К. Д. Памфилова, 1985).</w:t>
      </w:r>
    </w:p>
    <w:p w:rsidR="0040725C" w:rsidRPr="0099189B" w:rsidRDefault="0040725C" w:rsidP="0040725C">
      <w:pPr>
        <w:pStyle w:val="11ff3"/>
        <w:rPr>
          <w:color w:val="auto"/>
          <w:lang w:bidi="en-US"/>
        </w:rPr>
      </w:pPr>
      <w:r w:rsidRPr="0099189B">
        <w:rPr>
          <w:color w:val="auto"/>
          <w:lang w:bidi="en-US"/>
        </w:rPr>
        <w:t>Нормативное время, необходимое для восстановления тепловой сети, при разрыве трубопровода, полученное на основе обработки статистических данных при канальной прокладке, приведено в таблице ниже.</w:t>
      </w:r>
    </w:p>
    <w:p w:rsidR="0040725C" w:rsidRPr="0099189B" w:rsidRDefault="0040725C" w:rsidP="0040725C">
      <w:pPr>
        <w:pStyle w:val="11ff3"/>
        <w:rPr>
          <w:b/>
          <w:bCs w:val="0"/>
          <w:color w:val="auto"/>
          <w:lang w:bidi="en-US"/>
        </w:rPr>
      </w:pPr>
      <w:bookmarkStart w:id="120" w:name="_Toc89262195"/>
      <w:r w:rsidRPr="0099189B">
        <w:rPr>
          <w:b/>
          <w:bCs w:val="0"/>
          <w:color w:val="auto"/>
          <w:lang w:bidi="en-US"/>
        </w:rPr>
        <w:t xml:space="preserve">Таблица </w:t>
      </w:r>
      <w:r w:rsidRPr="0099189B">
        <w:rPr>
          <w:b/>
          <w:bCs w:val="0"/>
          <w:color w:val="auto"/>
        </w:rPr>
        <w:t>1.3.8.1</w:t>
      </w:r>
      <w:r w:rsidRPr="0099189B">
        <w:rPr>
          <w:b/>
          <w:bCs w:val="0"/>
          <w:color w:val="auto"/>
          <w:lang w:bidi="en-US"/>
        </w:rPr>
        <w:t xml:space="preserve"> - Нормативное время восстановления тепловой сети</w:t>
      </w:r>
      <w:bookmarkEnd w:id="1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86"/>
        <w:gridCol w:w="4786"/>
      </w:tblGrid>
      <w:tr w:rsidR="0040725C" w:rsidRPr="0099189B" w:rsidTr="0040725C">
        <w:trPr>
          <w:trHeight w:val="20"/>
          <w:tblHeader/>
        </w:trPr>
        <w:tc>
          <w:tcPr>
            <w:tcW w:w="2500" w:type="pct"/>
            <w:shd w:val="clear" w:color="auto" w:fill="D9D9D9" w:themeFill="background1" w:themeFillShade="D9"/>
            <w:vAlign w:val="center"/>
          </w:tcPr>
          <w:p w:rsidR="0040725C" w:rsidRPr="0099189B" w:rsidRDefault="0040725C" w:rsidP="0040725C">
            <w:pPr>
              <w:pStyle w:val="1fffb"/>
              <w:rPr>
                <w:rFonts w:cs="Times New Roman"/>
                <w:lang w:val="en-US" w:eastAsia="en-US" w:bidi="en-US"/>
              </w:rPr>
            </w:pPr>
            <w:r w:rsidRPr="0099189B">
              <w:rPr>
                <w:rFonts w:cs="Times New Roman"/>
                <w:lang w:val="en-US" w:eastAsia="en-US" w:bidi="en-US"/>
              </w:rPr>
              <w:t>Диаметр, мм</w:t>
            </w:r>
          </w:p>
        </w:tc>
        <w:tc>
          <w:tcPr>
            <w:tcW w:w="2500" w:type="pct"/>
            <w:shd w:val="clear" w:color="auto" w:fill="D9D9D9" w:themeFill="background1" w:themeFillShade="D9"/>
            <w:vAlign w:val="center"/>
          </w:tcPr>
          <w:p w:rsidR="0040725C" w:rsidRPr="0099189B" w:rsidRDefault="0040725C" w:rsidP="0040725C">
            <w:pPr>
              <w:pStyle w:val="1fffb"/>
              <w:rPr>
                <w:rFonts w:cs="Times New Roman"/>
                <w:lang w:val="en-US" w:eastAsia="en-US" w:bidi="en-US"/>
              </w:rPr>
            </w:pPr>
            <w:r w:rsidRPr="0099189B">
              <w:rPr>
                <w:rFonts w:cs="Times New Roman"/>
                <w:lang w:val="en-US" w:eastAsia="en-US" w:bidi="en-US"/>
              </w:rPr>
              <w:t>Среднее время восстановления</w:t>
            </w:r>
          </w:p>
        </w:tc>
      </w:tr>
      <w:tr w:rsidR="0040725C" w:rsidRPr="0099189B" w:rsidTr="0040725C">
        <w:trPr>
          <w:trHeight w:val="20"/>
        </w:trPr>
        <w:tc>
          <w:tcPr>
            <w:tcW w:w="2500" w:type="pct"/>
            <w:vAlign w:val="center"/>
          </w:tcPr>
          <w:p w:rsidR="0040725C" w:rsidRPr="0099189B" w:rsidRDefault="0040725C" w:rsidP="0040725C">
            <w:pPr>
              <w:pStyle w:val="1fffb"/>
              <w:rPr>
                <w:rFonts w:cs="Times New Roman"/>
                <w:lang w:val="en-US" w:eastAsia="en-US" w:bidi="en-US"/>
              </w:rPr>
            </w:pPr>
            <w:r w:rsidRPr="0099189B">
              <w:rPr>
                <w:rFonts w:cs="Times New Roman"/>
                <w:lang w:val="en-US" w:eastAsia="en-US" w:bidi="en-US"/>
              </w:rPr>
              <w:t>100</w:t>
            </w:r>
          </w:p>
        </w:tc>
        <w:tc>
          <w:tcPr>
            <w:tcW w:w="2500" w:type="pct"/>
            <w:vAlign w:val="center"/>
          </w:tcPr>
          <w:p w:rsidR="0040725C" w:rsidRPr="0099189B" w:rsidRDefault="0040725C" w:rsidP="0040725C">
            <w:pPr>
              <w:pStyle w:val="1fffb"/>
              <w:rPr>
                <w:rFonts w:cs="Times New Roman"/>
                <w:lang w:val="en-US" w:eastAsia="en-US" w:bidi="en-US"/>
              </w:rPr>
            </w:pPr>
            <w:r w:rsidRPr="0099189B">
              <w:rPr>
                <w:rFonts w:cs="Times New Roman"/>
                <w:lang w:val="en-US" w:eastAsia="en-US" w:bidi="en-US"/>
              </w:rPr>
              <w:t>12,5</w:t>
            </w:r>
          </w:p>
        </w:tc>
      </w:tr>
      <w:tr w:rsidR="0040725C" w:rsidRPr="0099189B" w:rsidTr="0040725C">
        <w:trPr>
          <w:trHeight w:val="20"/>
        </w:trPr>
        <w:tc>
          <w:tcPr>
            <w:tcW w:w="2500" w:type="pct"/>
            <w:vAlign w:val="center"/>
          </w:tcPr>
          <w:p w:rsidR="0040725C" w:rsidRPr="0099189B" w:rsidRDefault="0040725C" w:rsidP="0040725C">
            <w:pPr>
              <w:pStyle w:val="1fffb"/>
              <w:rPr>
                <w:rFonts w:cs="Times New Roman"/>
                <w:lang w:val="en-US" w:eastAsia="en-US" w:bidi="en-US"/>
              </w:rPr>
            </w:pPr>
            <w:r w:rsidRPr="0099189B">
              <w:rPr>
                <w:rFonts w:cs="Times New Roman"/>
                <w:lang w:val="en-US" w:eastAsia="en-US" w:bidi="en-US"/>
              </w:rPr>
              <w:t>125-300</w:t>
            </w:r>
          </w:p>
        </w:tc>
        <w:tc>
          <w:tcPr>
            <w:tcW w:w="2500" w:type="pct"/>
            <w:vAlign w:val="center"/>
          </w:tcPr>
          <w:p w:rsidR="0040725C" w:rsidRPr="0099189B" w:rsidRDefault="0040725C" w:rsidP="0040725C">
            <w:pPr>
              <w:pStyle w:val="1fffb"/>
              <w:rPr>
                <w:rFonts w:cs="Times New Roman"/>
                <w:lang w:val="en-US" w:eastAsia="en-US" w:bidi="en-US"/>
              </w:rPr>
            </w:pPr>
            <w:r w:rsidRPr="0099189B">
              <w:rPr>
                <w:rFonts w:cs="Times New Roman"/>
                <w:lang w:val="en-US" w:eastAsia="en-US" w:bidi="en-US"/>
              </w:rPr>
              <w:t>17,5</w:t>
            </w:r>
          </w:p>
        </w:tc>
      </w:tr>
      <w:tr w:rsidR="0040725C" w:rsidRPr="0099189B" w:rsidTr="0040725C">
        <w:trPr>
          <w:trHeight w:val="20"/>
        </w:trPr>
        <w:tc>
          <w:tcPr>
            <w:tcW w:w="2500" w:type="pct"/>
            <w:vAlign w:val="center"/>
          </w:tcPr>
          <w:p w:rsidR="0040725C" w:rsidRPr="0099189B" w:rsidRDefault="0040725C" w:rsidP="0040725C">
            <w:pPr>
              <w:pStyle w:val="1fffb"/>
              <w:rPr>
                <w:rFonts w:cs="Times New Roman"/>
                <w:lang w:val="en-US" w:eastAsia="en-US" w:bidi="en-US"/>
              </w:rPr>
            </w:pPr>
            <w:r w:rsidRPr="0099189B">
              <w:rPr>
                <w:rFonts w:cs="Times New Roman"/>
                <w:lang w:val="en-US" w:eastAsia="en-US" w:bidi="en-US"/>
              </w:rPr>
              <w:t>350-500</w:t>
            </w:r>
          </w:p>
        </w:tc>
        <w:tc>
          <w:tcPr>
            <w:tcW w:w="2500" w:type="pct"/>
            <w:vAlign w:val="center"/>
          </w:tcPr>
          <w:p w:rsidR="0040725C" w:rsidRPr="0099189B" w:rsidRDefault="0040725C" w:rsidP="0040725C">
            <w:pPr>
              <w:pStyle w:val="1fffb"/>
              <w:rPr>
                <w:rFonts w:cs="Times New Roman"/>
                <w:lang w:val="en-US" w:eastAsia="en-US" w:bidi="en-US"/>
              </w:rPr>
            </w:pPr>
            <w:r w:rsidRPr="0099189B">
              <w:rPr>
                <w:rFonts w:cs="Times New Roman"/>
                <w:lang w:val="en-US" w:eastAsia="en-US" w:bidi="en-US"/>
              </w:rPr>
              <w:t>17,5</w:t>
            </w:r>
          </w:p>
        </w:tc>
      </w:tr>
      <w:tr w:rsidR="0040725C" w:rsidRPr="0099189B" w:rsidTr="0040725C">
        <w:trPr>
          <w:trHeight w:val="20"/>
        </w:trPr>
        <w:tc>
          <w:tcPr>
            <w:tcW w:w="2500" w:type="pct"/>
            <w:vAlign w:val="center"/>
          </w:tcPr>
          <w:p w:rsidR="0040725C" w:rsidRPr="0099189B" w:rsidRDefault="0040725C" w:rsidP="0040725C">
            <w:pPr>
              <w:pStyle w:val="1fffb"/>
              <w:rPr>
                <w:rFonts w:cs="Times New Roman"/>
                <w:lang w:val="en-US" w:eastAsia="en-US" w:bidi="en-US"/>
              </w:rPr>
            </w:pPr>
            <w:r w:rsidRPr="0099189B">
              <w:rPr>
                <w:rFonts w:cs="Times New Roman"/>
                <w:lang w:val="en-US" w:eastAsia="en-US" w:bidi="en-US"/>
              </w:rPr>
              <w:t>600-700</w:t>
            </w:r>
          </w:p>
        </w:tc>
        <w:tc>
          <w:tcPr>
            <w:tcW w:w="2500" w:type="pct"/>
            <w:vAlign w:val="center"/>
          </w:tcPr>
          <w:p w:rsidR="0040725C" w:rsidRPr="0099189B" w:rsidRDefault="0040725C" w:rsidP="0040725C">
            <w:pPr>
              <w:pStyle w:val="1fffb"/>
              <w:rPr>
                <w:rFonts w:cs="Times New Roman"/>
                <w:lang w:val="en-US" w:eastAsia="en-US" w:bidi="en-US"/>
              </w:rPr>
            </w:pPr>
            <w:r w:rsidRPr="0099189B">
              <w:rPr>
                <w:rFonts w:cs="Times New Roman"/>
                <w:lang w:val="en-US" w:eastAsia="en-US" w:bidi="en-US"/>
              </w:rPr>
              <w:t>19</w:t>
            </w:r>
          </w:p>
        </w:tc>
      </w:tr>
      <w:tr w:rsidR="0040725C" w:rsidRPr="0099189B" w:rsidTr="0040725C">
        <w:trPr>
          <w:trHeight w:val="20"/>
        </w:trPr>
        <w:tc>
          <w:tcPr>
            <w:tcW w:w="2500" w:type="pct"/>
            <w:vAlign w:val="center"/>
          </w:tcPr>
          <w:p w:rsidR="0040725C" w:rsidRPr="0099189B" w:rsidRDefault="0040725C" w:rsidP="0040725C">
            <w:pPr>
              <w:pStyle w:val="1fffb"/>
              <w:rPr>
                <w:rFonts w:cs="Times New Roman"/>
                <w:lang w:val="en-US" w:eastAsia="en-US" w:bidi="en-US"/>
              </w:rPr>
            </w:pPr>
            <w:r w:rsidRPr="0099189B">
              <w:rPr>
                <w:rFonts w:cs="Times New Roman"/>
                <w:lang w:val="en-US" w:eastAsia="en-US" w:bidi="en-US"/>
              </w:rPr>
              <w:t>800-900</w:t>
            </w:r>
          </w:p>
        </w:tc>
        <w:tc>
          <w:tcPr>
            <w:tcW w:w="2500" w:type="pct"/>
            <w:vAlign w:val="center"/>
          </w:tcPr>
          <w:p w:rsidR="0040725C" w:rsidRPr="0099189B" w:rsidRDefault="0040725C" w:rsidP="0040725C">
            <w:pPr>
              <w:pStyle w:val="1fffb"/>
              <w:rPr>
                <w:rFonts w:cs="Times New Roman"/>
                <w:lang w:val="en-US" w:eastAsia="en-US" w:bidi="en-US"/>
              </w:rPr>
            </w:pPr>
            <w:r w:rsidRPr="0099189B">
              <w:rPr>
                <w:rFonts w:cs="Times New Roman"/>
                <w:lang w:val="en-US" w:eastAsia="en-US" w:bidi="en-US"/>
              </w:rPr>
              <w:t>27,2</w:t>
            </w:r>
          </w:p>
        </w:tc>
      </w:tr>
    </w:tbl>
    <w:p w:rsidR="0040725C" w:rsidRPr="0099189B" w:rsidRDefault="0040725C" w:rsidP="0040725C">
      <w:pPr>
        <w:pStyle w:val="11ff3"/>
        <w:rPr>
          <w:color w:val="auto"/>
          <w:lang w:bidi="en-US"/>
        </w:rPr>
      </w:pPr>
      <w:r w:rsidRPr="0099189B">
        <w:rPr>
          <w:color w:val="auto"/>
          <w:lang w:bidi="en-US"/>
        </w:rPr>
        <w:t>Диагностика тепловых сетей проводится во время подготовки к ОЗП – проводятся гидравлические испытания тепловых сетей, на основании испытаний планируются капитальные ремонты.</w:t>
      </w:r>
    </w:p>
    <w:p w:rsidR="0040725C" w:rsidRPr="0099189B" w:rsidRDefault="0040725C" w:rsidP="0040725C">
      <w:pPr>
        <w:pStyle w:val="11ff3"/>
      </w:pPr>
      <w:r w:rsidRPr="0099189B">
        <w:rPr>
          <w:color w:val="auto"/>
          <w:lang w:bidi="en-US"/>
        </w:rPr>
        <w:t>В результате гидравлической опрессовки тепловых сетей, проводимой после окончания отопительного периода, выявляются аварийные участки тепловых сетей и проводятся ремонтные работы. Планово-предупредительные ремонты проводятся в зависимости от сроков эксплуатируемых участков и характера предыдущих отказов тепловых сетей.</w:t>
      </w:r>
    </w:p>
    <w:p w:rsidR="00C25060" w:rsidRPr="0099189B" w:rsidRDefault="00C25060" w:rsidP="00B5461F">
      <w:pPr>
        <w:pStyle w:val="11ff3"/>
      </w:pPr>
      <w:r w:rsidRPr="0099189B">
        <w:t>Аварий и нарушений в работе тепловых сетей</w:t>
      </w:r>
      <w:r w:rsidR="00F36754" w:rsidRPr="0099189B">
        <w:t>ПМУП «УТВС»</w:t>
      </w:r>
      <w:r w:rsidR="00D90FC6" w:rsidRPr="0099189B">
        <w:t xml:space="preserve"> за</w:t>
      </w:r>
      <w:r w:rsidRPr="0099189B">
        <w:t xml:space="preserve"> период 201</w:t>
      </w:r>
      <w:r w:rsidR="0040725C" w:rsidRPr="0099189B">
        <w:t>9</w:t>
      </w:r>
      <w:r w:rsidRPr="0099189B">
        <w:t>-</w:t>
      </w:r>
      <w:r w:rsidR="00CC11CF">
        <w:t>2025</w:t>
      </w:r>
      <w:r w:rsidRPr="0099189B">
        <w:t>гг. не зафиксировано.</w:t>
      </w:r>
    </w:p>
    <w:p w:rsidR="00FF6756" w:rsidRPr="0099189B" w:rsidRDefault="00FF6756" w:rsidP="00FF6756">
      <w:pPr>
        <w:pStyle w:val="11ff3"/>
      </w:pPr>
      <w:r w:rsidRPr="0099189B">
        <w:t>На тепловых сетях</w:t>
      </w:r>
      <w:r w:rsidR="00F36754" w:rsidRPr="0099189B">
        <w:t>ПМУП «УТВС»</w:t>
      </w:r>
      <w:r w:rsidR="00D90FC6" w:rsidRPr="0099189B">
        <w:t xml:space="preserve"> проводят</w:t>
      </w:r>
      <w:r w:rsidRPr="0099189B">
        <w:t xml:space="preserve"> испытания на плотность и прочность в соответствии с «Правилами устройства и безопасной эксплуатации трубопроводов пара и горячей воды», «Правилами технической эксплуатации электрических станций и сетей Российской Федерации», «Типовой инструкцией по технической эксплуатации систем транспорта и распределения тепловой энергии» и местной инструкцией. </w:t>
      </w:r>
    </w:p>
    <w:p w:rsidR="00FF6756" w:rsidRPr="0099189B" w:rsidRDefault="00FF6756" w:rsidP="00FF6756">
      <w:pPr>
        <w:pStyle w:val="11ff3"/>
      </w:pPr>
      <w:r w:rsidRPr="0099189B">
        <w:t xml:space="preserve">Испытания проводятся 2 раза в год – после окончания отопительного сезона и в летний период после капитальных ремонтов. График испытаний согласовывается. Испытания проводятся по рабочим программам. Испытательное давление выбирается не менее 1,25 максимального рабочего, рассчитанного на предстоящий сезон. Испытания проводятся по зонам теплоснабжения. Длительность испытаний – 2 дня для зон источника теплоснабжения. После проведения испытаний составляется Акт. </w:t>
      </w:r>
    </w:p>
    <w:p w:rsidR="00FF6756" w:rsidRPr="0099189B" w:rsidRDefault="00FF6756" w:rsidP="00FF6756">
      <w:pPr>
        <w:pStyle w:val="11ff3"/>
        <w:rPr>
          <w:sz w:val="18"/>
          <w:szCs w:val="18"/>
        </w:rPr>
      </w:pPr>
      <w:r w:rsidRPr="0099189B">
        <w:lastRenderedPageBreak/>
        <w:t xml:space="preserve">Результаты проведенных гидравлических испытаний тепловых сетей учитываются при формировании планов капитального ремонта совместно со сроком эксплуатации теплотрассы. </w:t>
      </w:r>
    </w:p>
    <w:p w:rsidR="00FF6756" w:rsidRPr="0099189B" w:rsidRDefault="00FF6756" w:rsidP="00FF6756">
      <w:pPr>
        <w:pStyle w:val="11ff3"/>
      </w:pPr>
      <w:r w:rsidRPr="0099189B">
        <w:t>Планирование ремонтных программ начинается с формирования перечня объектов с указанием физических объемов (длина, диаметр и т.д.) и характеристик объекта (пропуск тепловой энергии, гидравлические потери и т.д.).</w:t>
      </w:r>
    </w:p>
    <w:p w:rsidR="00FF6756" w:rsidRPr="0099189B" w:rsidRDefault="00FF6756" w:rsidP="00FF6756">
      <w:pPr>
        <w:pStyle w:val="11ff3"/>
        <w:rPr>
          <w:sz w:val="23"/>
          <w:szCs w:val="23"/>
        </w:rPr>
      </w:pPr>
      <w:r w:rsidRPr="0099189B">
        <w:t>После корректировки физических объемов в соответствии с финансовыми средствами</w:t>
      </w:r>
      <w:r w:rsidR="00F36754" w:rsidRPr="0099189B">
        <w:t>ПМУП «УТВС»</w:t>
      </w:r>
      <w:r w:rsidR="00D90FC6" w:rsidRPr="0099189B">
        <w:t xml:space="preserve"> формирует</w:t>
      </w:r>
      <w:r w:rsidRPr="0099189B">
        <w:t xml:space="preserve"> окончательную редакцию программы планового капитального ремонта. </w:t>
      </w:r>
    </w:p>
    <w:p w:rsidR="00FF6756" w:rsidRPr="0099189B" w:rsidRDefault="00405C87" w:rsidP="00FF6756">
      <w:pPr>
        <w:pStyle w:val="11ff3"/>
        <w:rPr>
          <w:b/>
        </w:rPr>
      </w:pPr>
      <w:bookmarkStart w:id="121" w:name="sub_11126"/>
      <w:r w:rsidRPr="0099189B">
        <w:rPr>
          <w:b/>
        </w:rPr>
        <w:t xml:space="preserve">Таблица 1.3.9.1 - </w:t>
      </w:r>
      <w:r w:rsidR="00FF6756" w:rsidRPr="0099189B">
        <w:rPr>
          <w:b/>
        </w:rPr>
        <w:t>Динамика изменения отказов и восстановлений магистральных тепловых сетей</w:t>
      </w:r>
    </w:p>
    <w:tbl>
      <w:tblPr>
        <w:tblW w:w="5000" w:type="pct"/>
        <w:tblBorders>
          <w:top w:val="single" w:sz="4" w:space="0" w:color="auto"/>
          <w:left w:val="single" w:sz="4" w:space="0" w:color="auto"/>
          <w:bottom w:val="single" w:sz="4" w:space="0" w:color="auto"/>
          <w:right w:val="single" w:sz="4" w:space="0" w:color="auto"/>
        </w:tblBorders>
        <w:tblLook w:val="0000"/>
      </w:tblPr>
      <w:tblGrid>
        <w:gridCol w:w="1417"/>
        <w:gridCol w:w="2115"/>
        <w:gridCol w:w="1721"/>
        <w:gridCol w:w="2768"/>
        <w:gridCol w:w="1551"/>
      </w:tblGrid>
      <w:tr w:rsidR="00FF6756" w:rsidRPr="0099189B" w:rsidTr="0040725C">
        <w:trPr>
          <w:trHeight w:val="20"/>
          <w:tblHeader/>
        </w:trPr>
        <w:tc>
          <w:tcPr>
            <w:tcW w:w="740" w:type="pct"/>
            <w:tcBorders>
              <w:top w:val="single" w:sz="4" w:space="0" w:color="auto"/>
              <w:bottom w:val="single" w:sz="4" w:space="0" w:color="auto"/>
              <w:right w:val="single" w:sz="4" w:space="0" w:color="auto"/>
            </w:tcBorders>
            <w:shd w:val="clear" w:color="auto" w:fill="D9D9D9" w:themeFill="background1" w:themeFillShade="D9"/>
            <w:vAlign w:val="center"/>
          </w:tcPr>
          <w:bookmarkEnd w:id="121"/>
          <w:p w:rsidR="00FF6756" w:rsidRPr="0099189B" w:rsidRDefault="00FF6756" w:rsidP="00FF6756">
            <w:pPr>
              <w:pStyle w:val="1fffb"/>
              <w:rPr>
                <w:rFonts w:cs="Times New Roman"/>
              </w:rPr>
            </w:pPr>
            <w:r w:rsidRPr="0099189B">
              <w:rPr>
                <w:rFonts w:cs="Times New Roman"/>
              </w:rPr>
              <w:t>Год актуализации (разработки)</w:t>
            </w:r>
          </w:p>
        </w:tc>
        <w:tc>
          <w:tcPr>
            <w:tcW w:w="110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FF6756" w:rsidRPr="0099189B" w:rsidRDefault="00FF6756" w:rsidP="00FF6756">
            <w:pPr>
              <w:pStyle w:val="1fffb"/>
              <w:rPr>
                <w:rFonts w:cs="Times New Roman"/>
              </w:rPr>
            </w:pPr>
            <w:r w:rsidRPr="0099189B">
              <w:rPr>
                <w:rFonts w:cs="Times New Roman"/>
              </w:rPr>
              <w:t>Количество отказов в тепловых сетях в отопительный период, 1/км/год</w:t>
            </w:r>
          </w:p>
        </w:tc>
        <w:tc>
          <w:tcPr>
            <w:tcW w:w="89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FF6756" w:rsidRPr="0099189B" w:rsidRDefault="00FF6756" w:rsidP="00FF6756">
            <w:pPr>
              <w:pStyle w:val="1fffb"/>
              <w:rPr>
                <w:rFonts w:cs="Times New Roman"/>
              </w:rPr>
            </w:pPr>
            <w:r w:rsidRPr="0099189B">
              <w:rPr>
                <w:rFonts w:cs="Times New Roman"/>
              </w:rPr>
              <w:t>Среднее время восстановления теплоснабжения, час</w:t>
            </w:r>
          </w:p>
        </w:tc>
        <w:tc>
          <w:tcPr>
            <w:tcW w:w="144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FF6756" w:rsidRPr="0099189B" w:rsidRDefault="00FF6756" w:rsidP="00FF6756">
            <w:pPr>
              <w:pStyle w:val="1fffb"/>
              <w:rPr>
                <w:rFonts w:cs="Times New Roman"/>
              </w:rPr>
            </w:pPr>
            <w:r w:rsidRPr="0099189B">
              <w:rPr>
                <w:rFonts w:cs="Times New Roman"/>
              </w:rPr>
              <w:t>Удельное (отнесенное к протяженности тепловых сетей) количество отказов в тепловых сетях в период испытаний, 1/км/год</w:t>
            </w:r>
          </w:p>
        </w:tc>
        <w:tc>
          <w:tcPr>
            <w:tcW w:w="810" w:type="pct"/>
            <w:tcBorders>
              <w:top w:val="single" w:sz="4" w:space="0" w:color="auto"/>
              <w:left w:val="single" w:sz="4" w:space="0" w:color="auto"/>
              <w:bottom w:val="single" w:sz="4" w:space="0" w:color="auto"/>
            </w:tcBorders>
            <w:shd w:val="clear" w:color="auto" w:fill="D9D9D9" w:themeFill="background1" w:themeFillShade="D9"/>
            <w:vAlign w:val="center"/>
          </w:tcPr>
          <w:p w:rsidR="00FF6756" w:rsidRPr="0099189B" w:rsidRDefault="00FF6756" w:rsidP="00FF6756">
            <w:pPr>
              <w:pStyle w:val="1fffb"/>
              <w:rPr>
                <w:rFonts w:cs="Times New Roman"/>
              </w:rPr>
            </w:pPr>
            <w:r w:rsidRPr="0099189B">
              <w:rPr>
                <w:rFonts w:cs="Times New Roman"/>
              </w:rPr>
              <w:t>Средний недоотпуск тепловой энергии, Гкал/отказ</w:t>
            </w:r>
          </w:p>
        </w:tc>
      </w:tr>
      <w:tr w:rsidR="008517B7" w:rsidRPr="0099189B" w:rsidTr="0040725C">
        <w:trPr>
          <w:trHeight w:val="20"/>
        </w:trPr>
        <w:tc>
          <w:tcPr>
            <w:tcW w:w="740" w:type="pct"/>
            <w:tcBorders>
              <w:top w:val="single" w:sz="4" w:space="0" w:color="auto"/>
              <w:bottom w:val="single" w:sz="4" w:space="0" w:color="auto"/>
              <w:right w:val="single" w:sz="4" w:space="0" w:color="auto"/>
            </w:tcBorders>
            <w:vAlign w:val="center"/>
          </w:tcPr>
          <w:p w:rsidR="008517B7" w:rsidRPr="0099189B" w:rsidRDefault="008517B7" w:rsidP="008517B7">
            <w:pPr>
              <w:pStyle w:val="1fffb"/>
              <w:rPr>
                <w:rFonts w:cs="Times New Roman"/>
              </w:rPr>
            </w:pPr>
            <w:r>
              <w:rPr>
                <w:color w:val="000000"/>
                <w:szCs w:val="20"/>
              </w:rPr>
              <w:t>2021</w:t>
            </w:r>
          </w:p>
        </w:tc>
        <w:tc>
          <w:tcPr>
            <w:tcW w:w="1105" w:type="pct"/>
            <w:tcBorders>
              <w:top w:val="single" w:sz="4" w:space="0" w:color="auto"/>
              <w:left w:val="single" w:sz="4" w:space="0" w:color="auto"/>
              <w:bottom w:val="single" w:sz="4" w:space="0" w:color="auto"/>
              <w:right w:val="single" w:sz="4" w:space="0" w:color="auto"/>
            </w:tcBorders>
          </w:tcPr>
          <w:p w:rsidR="008517B7" w:rsidRPr="0099189B" w:rsidRDefault="008517B7" w:rsidP="008517B7">
            <w:pPr>
              <w:pStyle w:val="1fffb"/>
              <w:rPr>
                <w:rFonts w:cs="Times New Roman"/>
              </w:rPr>
            </w:pPr>
            <w:r w:rsidRPr="0099189B">
              <w:rPr>
                <w:rFonts w:cs="Times New Roman"/>
              </w:rPr>
              <w:t>-</w:t>
            </w:r>
          </w:p>
        </w:tc>
        <w:tc>
          <w:tcPr>
            <w:tcW w:w="899" w:type="pct"/>
            <w:tcBorders>
              <w:top w:val="single" w:sz="4" w:space="0" w:color="auto"/>
              <w:left w:val="single" w:sz="4" w:space="0" w:color="auto"/>
              <w:bottom w:val="single" w:sz="4" w:space="0" w:color="auto"/>
              <w:right w:val="single" w:sz="4" w:space="0" w:color="auto"/>
            </w:tcBorders>
          </w:tcPr>
          <w:p w:rsidR="008517B7" w:rsidRPr="0099189B" w:rsidRDefault="008517B7" w:rsidP="008517B7">
            <w:pPr>
              <w:pStyle w:val="1fffb"/>
              <w:rPr>
                <w:rFonts w:cs="Times New Roman"/>
              </w:rPr>
            </w:pPr>
            <w:r w:rsidRPr="0099189B">
              <w:rPr>
                <w:rFonts w:cs="Times New Roman"/>
              </w:rPr>
              <w:t>-</w:t>
            </w:r>
          </w:p>
        </w:tc>
        <w:tc>
          <w:tcPr>
            <w:tcW w:w="1446" w:type="pct"/>
            <w:tcBorders>
              <w:top w:val="single" w:sz="4" w:space="0" w:color="auto"/>
              <w:left w:val="single" w:sz="4" w:space="0" w:color="auto"/>
              <w:bottom w:val="single" w:sz="4" w:space="0" w:color="auto"/>
              <w:right w:val="single" w:sz="4" w:space="0" w:color="auto"/>
            </w:tcBorders>
          </w:tcPr>
          <w:p w:rsidR="008517B7" w:rsidRPr="0099189B" w:rsidRDefault="008517B7" w:rsidP="008517B7">
            <w:pPr>
              <w:pStyle w:val="1fffb"/>
              <w:rPr>
                <w:rFonts w:cs="Times New Roman"/>
              </w:rPr>
            </w:pPr>
            <w:r w:rsidRPr="0099189B">
              <w:rPr>
                <w:rFonts w:cs="Times New Roman"/>
              </w:rPr>
              <w:t>-</w:t>
            </w:r>
          </w:p>
        </w:tc>
        <w:tc>
          <w:tcPr>
            <w:tcW w:w="810" w:type="pct"/>
            <w:tcBorders>
              <w:top w:val="single" w:sz="4" w:space="0" w:color="auto"/>
              <w:left w:val="single" w:sz="4" w:space="0" w:color="auto"/>
              <w:bottom w:val="single" w:sz="4" w:space="0" w:color="auto"/>
            </w:tcBorders>
          </w:tcPr>
          <w:p w:rsidR="008517B7" w:rsidRPr="0099189B" w:rsidRDefault="008517B7" w:rsidP="008517B7">
            <w:pPr>
              <w:pStyle w:val="1fffb"/>
              <w:rPr>
                <w:rFonts w:cs="Times New Roman"/>
              </w:rPr>
            </w:pPr>
            <w:r w:rsidRPr="0099189B">
              <w:rPr>
                <w:rFonts w:cs="Times New Roman"/>
              </w:rPr>
              <w:t>-</w:t>
            </w:r>
          </w:p>
        </w:tc>
      </w:tr>
      <w:tr w:rsidR="008517B7" w:rsidRPr="0099189B" w:rsidTr="0040725C">
        <w:trPr>
          <w:trHeight w:val="20"/>
        </w:trPr>
        <w:tc>
          <w:tcPr>
            <w:tcW w:w="740" w:type="pct"/>
            <w:tcBorders>
              <w:top w:val="single" w:sz="4" w:space="0" w:color="auto"/>
              <w:bottom w:val="single" w:sz="4" w:space="0" w:color="auto"/>
              <w:right w:val="single" w:sz="4" w:space="0" w:color="auto"/>
            </w:tcBorders>
            <w:vAlign w:val="center"/>
          </w:tcPr>
          <w:p w:rsidR="008517B7" w:rsidRPr="0099189B" w:rsidRDefault="008517B7" w:rsidP="008517B7">
            <w:pPr>
              <w:pStyle w:val="1fffb"/>
              <w:rPr>
                <w:rFonts w:cs="Times New Roman"/>
              </w:rPr>
            </w:pPr>
            <w:r>
              <w:rPr>
                <w:color w:val="000000"/>
                <w:szCs w:val="20"/>
              </w:rPr>
              <w:t>2022</w:t>
            </w:r>
          </w:p>
        </w:tc>
        <w:tc>
          <w:tcPr>
            <w:tcW w:w="1105" w:type="pct"/>
            <w:tcBorders>
              <w:top w:val="single" w:sz="4" w:space="0" w:color="auto"/>
              <w:left w:val="single" w:sz="4" w:space="0" w:color="auto"/>
              <w:bottom w:val="single" w:sz="4" w:space="0" w:color="auto"/>
              <w:right w:val="single" w:sz="4" w:space="0" w:color="auto"/>
            </w:tcBorders>
          </w:tcPr>
          <w:p w:rsidR="008517B7" w:rsidRPr="0099189B" w:rsidRDefault="008517B7" w:rsidP="008517B7">
            <w:pPr>
              <w:pStyle w:val="1fffb"/>
              <w:rPr>
                <w:rFonts w:cs="Times New Roman"/>
              </w:rPr>
            </w:pPr>
            <w:r w:rsidRPr="0099189B">
              <w:rPr>
                <w:rFonts w:cs="Times New Roman"/>
              </w:rPr>
              <w:t>-</w:t>
            </w:r>
          </w:p>
        </w:tc>
        <w:tc>
          <w:tcPr>
            <w:tcW w:w="899" w:type="pct"/>
            <w:tcBorders>
              <w:top w:val="single" w:sz="4" w:space="0" w:color="auto"/>
              <w:left w:val="single" w:sz="4" w:space="0" w:color="auto"/>
              <w:bottom w:val="single" w:sz="4" w:space="0" w:color="auto"/>
              <w:right w:val="single" w:sz="4" w:space="0" w:color="auto"/>
            </w:tcBorders>
          </w:tcPr>
          <w:p w:rsidR="008517B7" w:rsidRPr="0099189B" w:rsidRDefault="008517B7" w:rsidP="008517B7">
            <w:pPr>
              <w:pStyle w:val="1fffb"/>
              <w:rPr>
                <w:rFonts w:cs="Times New Roman"/>
              </w:rPr>
            </w:pPr>
            <w:r w:rsidRPr="0099189B">
              <w:rPr>
                <w:rFonts w:cs="Times New Roman"/>
              </w:rPr>
              <w:t>-</w:t>
            </w:r>
          </w:p>
        </w:tc>
        <w:tc>
          <w:tcPr>
            <w:tcW w:w="1446" w:type="pct"/>
            <w:tcBorders>
              <w:top w:val="single" w:sz="4" w:space="0" w:color="auto"/>
              <w:left w:val="single" w:sz="4" w:space="0" w:color="auto"/>
              <w:bottom w:val="single" w:sz="4" w:space="0" w:color="auto"/>
              <w:right w:val="single" w:sz="4" w:space="0" w:color="auto"/>
            </w:tcBorders>
          </w:tcPr>
          <w:p w:rsidR="008517B7" w:rsidRPr="0099189B" w:rsidRDefault="008517B7" w:rsidP="008517B7">
            <w:pPr>
              <w:pStyle w:val="1fffb"/>
              <w:rPr>
                <w:rFonts w:cs="Times New Roman"/>
              </w:rPr>
            </w:pPr>
            <w:r w:rsidRPr="0099189B">
              <w:rPr>
                <w:rFonts w:cs="Times New Roman"/>
              </w:rPr>
              <w:t>-</w:t>
            </w:r>
          </w:p>
        </w:tc>
        <w:tc>
          <w:tcPr>
            <w:tcW w:w="810" w:type="pct"/>
            <w:tcBorders>
              <w:top w:val="single" w:sz="4" w:space="0" w:color="auto"/>
              <w:left w:val="single" w:sz="4" w:space="0" w:color="auto"/>
              <w:bottom w:val="single" w:sz="4" w:space="0" w:color="auto"/>
            </w:tcBorders>
          </w:tcPr>
          <w:p w:rsidR="008517B7" w:rsidRPr="0099189B" w:rsidRDefault="008517B7" w:rsidP="008517B7">
            <w:pPr>
              <w:pStyle w:val="1fffb"/>
              <w:rPr>
                <w:rFonts w:cs="Times New Roman"/>
              </w:rPr>
            </w:pPr>
            <w:r w:rsidRPr="0099189B">
              <w:rPr>
                <w:rFonts w:cs="Times New Roman"/>
              </w:rPr>
              <w:t>-</w:t>
            </w:r>
          </w:p>
        </w:tc>
      </w:tr>
      <w:tr w:rsidR="008517B7" w:rsidRPr="0099189B" w:rsidTr="0040725C">
        <w:trPr>
          <w:trHeight w:val="20"/>
        </w:trPr>
        <w:tc>
          <w:tcPr>
            <w:tcW w:w="740" w:type="pct"/>
            <w:tcBorders>
              <w:top w:val="single" w:sz="4" w:space="0" w:color="auto"/>
              <w:bottom w:val="single" w:sz="4" w:space="0" w:color="auto"/>
              <w:right w:val="single" w:sz="4" w:space="0" w:color="auto"/>
            </w:tcBorders>
            <w:vAlign w:val="center"/>
          </w:tcPr>
          <w:p w:rsidR="008517B7" w:rsidRPr="0099189B" w:rsidRDefault="008517B7" w:rsidP="008517B7">
            <w:pPr>
              <w:pStyle w:val="1fffb"/>
              <w:rPr>
                <w:rFonts w:cs="Times New Roman"/>
              </w:rPr>
            </w:pPr>
            <w:r>
              <w:rPr>
                <w:color w:val="000000"/>
                <w:szCs w:val="20"/>
              </w:rPr>
              <w:t>2023</w:t>
            </w:r>
          </w:p>
        </w:tc>
        <w:tc>
          <w:tcPr>
            <w:tcW w:w="1105" w:type="pct"/>
            <w:tcBorders>
              <w:top w:val="single" w:sz="4" w:space="0" w:color="auto"/>
              <w:left w:val="single" w:sz="4" w:space="0" w:color="auto"/>
              <w:bottom w:val="single" w:sz="4" w:space="0" w:color="auto"/>
              <w:right w:val="single" w:sz="4" w:space="0" w:color="auto"/>
            </w:tcBorders>
          </w:tcPr>
          <w:p w:rsidR="008517B7" w:rsidRPr="0099189B" w:rsidRDefault="008517B7" w:rsidP="008517B7">
            <w:pPr>
              <w:pStyle w:val="1fffb"/>
              <w:rPr>
                <w:rFonts w:cs="Times New Roman"/>
              </w:rPr>
            </w:pPr>
            <w:r w:rsidRPr="0099189B">
              <w:rPr>
                <w:rFonts w:cs="Times New Roman"/>
              </w:rPr>
              <w:t>-</w:t>
            </w:r>
          </w:p>
        </w:tc>
        <w:tc>
          <w:tcPr>
            <w:tcW w:w="899" w:type="pct"/>
            <w:tcBorders>
              <w:top w:val="single" w:sz="4" w:space="0" w:color="auto"/>
              <w:left w:val="single" w:sz="4" w:space="0" w:color="auto"/>
              <w:bottom w:val="single" w:sz="4" w:space="0" w:color="auto"/>
              <w:right w:val="single" w:sz="4" w:space="0" w:color="auto"/>
            </w:tcBorders>
          </w:tcPr>
          <w:p w:rsidR="008517B7" w:rsidRPr="0099189B" w:rsidRDefault="008517B7" w:rsidP="008517B7">
            <w:pPr>
              <w:pStyle w:val="1fffb"/>
              <w:rPr>
                <w:rFonts w:cs="Times New Roman"/>
              </w:rPr>
            </w:pPr>
            <w:r w:rsidRPr="0099189B">
              <w:rPr>
                <w:rFonts w:cs="Times New Roman"/>
              </w:rPr>
              <w:t>-</w:t>
            </w:r>
          </w:p>
        </w:tc>
        <w:tc>
          <w:tcPr>
            <w:tcW w:w="1446" w:type="pct"/>
            <w:tcBorders>
              <w:top w:val="single" w:sz="4" w:space="0" w:color="auto"/>
              <w:left w:val="single" w:sz="4" w:space="0" w:color="auto"/>
              <w:bottom w:val="single" w:sz="4" w:space="0" w:color="auto"/>
              <w:right w:val="single" w:sz="4" w:space="0" w:color="auto"/>
            </w:tcBorders>
          </w:tcPr>
          <w:p w:rsidR="008517B7" w:rsidRPr="0099189B" w:rsidRDefault="008517B7" w:rsidP="008517B7">
            <w:pPr>
              <w:pStyle w:val="1fffb"/>
              <w:rPr>
                <w:rFonts w:cs="Times New Roman"/>
              </w:rPr>
            </w:pPr>
            <w:r w:rsidRPr="0099189B">
              <w:rPr>
                <w:rFonts w:cs="Times New Roman"/>
              </w:rPr>
              <w:t>-</w:t>
            </w:r>
          </w:p>
        </w:tc>
        <w:tc>
          <w:tcPr>
            <w:tcW w:w="810" w:type="pct"/>
            <w:tcBorders>
              <w:top w:val="single" w:sz="4" w:space="0" w:color="auto"/>
              <w:left w:val="single" w:sz="4" w:space="0" w:color="auto"/>
              <w:bottom w:val="single" w:sz="4" w:space="0" w:color="auto"/>
            </w:tcBorders>
          </w:tcPr>
          <w:p w:rsidR="008517B7" w:rsidRPr="0099189B" w:rsidRDefault="008517B7" w:rsidP="008517B7">
            <w:pPr>
              <w:pStyle w:val="1fffb"/>
              <w:rPr>
                <w:rFonts w:cs="Times New Roman"/>
              </w:rPr>
            </w:pPr>
            <w:r w:rsidRPr="0099189B">
              <w:rPr>
                <w:rFonts w:cs="Times New Roman"/>
              </w:rPr>
              <w:t>-</w:t>
            </w:r>
          </w:p>
        </w:tc>
      </w:tr>
      <w:tr w:rsidR="008517B7" w:rsidRPr="0099189B" w:rsidTr="0040725C">
        <w:trPr>
          <w:trHeight w:val="20"/>
        </w:trPr>
        <w:tc>
          <w:tcPr>
            <w:tcW w:w="740" w:type="pct"/>
            <w:tcBorders>
              <w:top w:val="single" w:sz="4" w:space="0" w:color="auto"/>
              <w:bottom w:val="single" w:sz="4" w:space="0" w:color="auto"/>
              <w:right w:val="single" w:sz="4" w:space="0" w:color="auto"/>
            </w:tcBorders>
            <w:vAlign w:val="center"/>
          </w:tcPr>
          <w:p w:rsidR="008517B7" w:rsidRPr="0099189B" w:rsidRDefault="008517B7" w:rsidP="008517B7">
            <w:pPr>
              <w:pStyle w:val="1fffb"/>
              <w:rPr>
                <w:rFonts w:cs="Times New Roman"/>
              </w:rPr>
            </w:pPr>
            <w:r>
              <w:rPr>
                <w:color w:val="000000"/>
                <w:szCs w:val="20"/>
              </w:rPr>
              <w:t>2024</w:t>
            </w:r>
          </w:p>
        </w:tc>
        <w:tc>
          <w:tcPr>
            <w:tcW w:w="1105" w:type="pct"/>
            <w:tcBorders>
              <w:top w:val="single" w:sz="4" w:space="0" w:color="auto"/>
              <w:left w:val="single" w:sz="4" w:space="0" w:color="auto"/>
              <w:bottom w:val="single" w:sz="4" w:space="0" w:color="auto"/>
              <w:right w:val="single" w:sz="4" w:space="0" w:color="auto"/>
            </w:tcBorders>
          </w:tcPr>
          <w:p w:rsidR="008517B7" w:rsidRPr="0099189B" w:rsidRDefault="008517B7" w:rsidP="008517B7">
            <w:pPr>
              <w:pStyle w:val="1fffb"/>
              <w:rPr>
                <w:rFonts w:cs="Times New Roman"/>
              </w:rPr>
            </w:pPr>
            <w:r w:rsidRPr="0099189B">
              <w:rPr>
                <w:rFonts w:cs="Times New Roman"/>
              </w:rPr>
              <w:t>-</w:t>
            </w:r>
          </w:p>
        </w:tc>
        <w:tc>
          <w:tcPr>
            <w:tcW w:w="899" w:type="pct"/>
            <w:tcBorders>
              <w:top w:val="single" w:sz="4" w:space="0" w:color="auto"/>
              <w:left w:val="single" w:sz="4" w:space="0" w:color="auto"/>
              <w:bottom w:val="single" w:sz="4" w:space="0" w:color="auto"/>
              <w:right w:val="single" w:sz="4" w:space="0" w:color="auto"/>
            </w:tcBorders>
          </w:tcPr>
          <w:p w:rsidR="008517B7" w:rsidRPr="0099189B" w:rsidRDefault="008517B7" w:rsidP="008517B7">
            <w:pPr>
              <w:pStyle w:val="1fffb"/>
              <w:rPr>
                <w:rFonts w:cs="Times New Roman"/>
              </w:rPr>
            </w:pPr>
            <w:r w:rsidRPr="0099189B">
              <w:rPr>
                <w:rFonts w:cs="Times New Roman"/>
              </w:rPr>
              <w:t>-</w:t>
            </w:r>
          </w:p>
        </w:tc>
        <w:tc>
          <w:tcPr>
            <w:tcW w:w="1446" w:type="pct"/>
            <w:tcBorders>
              <w:top w:val="single" w:sz="4" w:space="0" w:color="auto"/>
              <w:left w:val="single" w:sz="4" w:space="0" w:color="auto"/>
              <w:bottom w:val="single" w:sz="4" w:space="0" w:color="auto"/>
              <w:right w:val="single" w:sz="4" w:space="0" w:color="auto"/>
            </w:tcBorders>
          </w:tcPr>
          <w:p w:rsidR="008517B7" w:rsidRPr="0099189B" w:rsidRDefault="008517B7" w:rsidP="008517B7">
            <w:pPr>
              <w:pStyle w:val="1fffb"/>
              <w:rPr>
                <w:rFonts w:cs="Times New Roman"/>
              </w:rPr>
            </w:pPr>
            <w:r w:rsidRPr="0099189B">
              <w:rPr>
                <w:rFonts w:cs="Times New Roman"/>
              </w:rPr>
              <w:t>-</w:t>
            </w:r>
          </w:p>
        </w:tc>
        <w:tc>
          <w:tcPr>
            <w:tcW w:w="810" w:type="pct"/>
            <w:tcBorders>
              <w:top w:val="single" w:sz="4" w:space="0" w:color="auto"/>
              <w:left w:val="single" w:sz="4" w:space="0" w:color="auto"/>
              <w:bottom w:val="single" w:sz="4" w:space="0" w:color="auto"/>
            </w:tcBorders>
          </w:tcPr>
          <w:p w:rsidR="008517B7" w:rsidRPr="0099189B" w:rsidRDefault="008517B7" w:rsidP="008517B7">
            <w:pPr>
              <w:pStyle w:val="1fffb"/>
              <w:rPr>
                <w:rFonts w:cs="Times New Roman"/>
              </w:rPr>
            </w:pPr>
            <w:r w:rsidRPr="0099189B">
              <w:rPr>
                <w:rFonts w:cs="Times New Roman"/>
              </w:rPr>
              <w:t>-</w:t>
            </w:r>
          </w:p>
        </w:tc>
      </w:tr>
      <w:tr w:rsidR="008517B7" w:rsidRPr="0099189B" w:rsidTr="0040725C">
        <w:trPr>
          <w:trHeight w:val="20"/>
        </w:trPr>
        <w:tc>
          <w:tcPr>
            <w:tcW w:w="740" w:type="pct"/>
            <w:tcBorders>
              <w:top w:val="single" w:sz="4" w:space="0" w:color="auto"/>
              <w:bottom w:val="single" w:sz="4" w:space="0" w:color="auto"/>
              <w:right w:val="single" w:sz="4" w:space="0" w:color="auto"/>
            </w:tcBorders>
            <w:vAlign w:val="center"/>
          </w:tcPr>
          <w:p w:rsidR="008517B7" w:rsidRPr="0099189B" w:rsidRDefault="008517B7" w:rsidP="008517B7">
            <w:pPr>
              <w:pStyle w:val="1fffb"/>
              <w:rPr>
                <w:rFonts w:cs="Times New Roman"/>
              </w:rPr>
            </w:pPr>
            <w:r>
              <w:rPr>
                <w:color w:val="000000"/>
                <w:szCs w:val="20"/>
              </w:rPr>
              <w:t>2025</w:t>
            </w:r>
          </w:p>
        </w:tc>
        <w:tc>
          <w:tcPr>
            <w:tcW w:w="1105" w:type="pct"/>
            <w:tcBorders>
              <w:top w:val="single" w:sz="4" w:space="0" w:color="auto"/>
              <w:left w:val="single" w:sz="4" w:space="0" w:color="auto"/>
              <w:bottom w:val="single" w:sz="4" w:space="0" w:color="auto"/>
              <w:right w:val="single" w:sz="4" w:space="0" w:color="auto"/>
            </w:tcBorders>
          </w:tcPr>
          <w:p w:rsidR="008517B7" w:rsidRPr="0099189B" w:rsidRDefault="008517B7" w:rsidP="008517B7">
            <w:pPr>
              <w:pStyle w:val="1fffb"/>
              <w:rPr>
                <w:rFonts w:cs="Times New Roman"/>
              </w:rPr>
            </w:pPr>
            <w:r w:rsidRPr="0099189B">
              <w:rPr>
                <w:rFonts w:cs="Times New Roman"/>
              </w:rPr>
              <w:t>-</w:t>
            </w:r>
          </w:p>
        </w:tc>
        <w:tc>
          <w:tcPr>
            <w:tcW w:w="899" w:type="pct"/>
            <w:tcBorders>
              <w:top w:val="single" w:sz="4" w:space="0" w:color="auto"/>
              <w:left w:val="single" w:sz="4" w:space="0" w:color="auto"/>
              <w:bottom w:val="single" w:sz="4" w:space="0" w:color="auto"/>
              <w:right w:val="single" w:sz="4" w:space="0" w:color="auto"/>
            </w:tcBorders>
          </w:tcPr>
          <w:p w:rsidR="008517B7" w:rsidRPr="0099189B" w:rsidRDefault="008517B7" w:rsidP="008517B7">
            <w:pPr>
              <w:pStyle w:val="1fffb"/>
              <w:rPr>
                <w:rFonts w:cs="Times New Roman"/>
              </w:rPr>
            </w:pPr>
            <w:r w:rsidRPr="0099189B">
              <w:rPr>
                <w:rFonts w:cs="Times New Roman"/>
              </w:rPr>
              <w:t>-</w:t>
            </w:r>
          </w:p>
        </w:tc>
        <w:tc>
          <w:tcPr>
            <w:tcW w:w="1446" w:type="pct"/>
            <w:tcBorders>
              <w:top w:val="single" w:sz="4" w:space="0" w:color="auto"/>
              <w:left w:val="single" w:sz="4" w:space="0" w:color="auto"/>
              <w:bottom w:val="single" w:sz="4" w:space="0" w:color="auto"/>
              <w:right w:val="single" w:sz="4" w:space="0" w:color="auto"/>
            </w:tcBorders>
          </w:tcPr>
          <w:p w:rsidR="008517B7" w:rsidRPr="0099189B" w:rsidRDefault="008517B7" w:rsidP="008517B7">
            <w:pPr>
              <w:pStyle w:val="1fffb"/>
              <w:rPr>
                <w:rFonts w:cs="Times New Roman"/>
              </w:rPr>
            </w:pPr>
            <w:r w:rsidRPr="0099189B">
              <w:rPr>
                <w:rFonts w:cs="Times New Roman"/>
              </w:rPr>
              <w:t>-</w:t>
            </w:r>
          </w:p>
        </w:tc>
        <w:tc>
          <w:tcPr>
            <w:tcW w:w="810" w:type="pct"/>
            <w:tcBorders>
              <w:top w:val="single" w:sz="4" w:space="0" w:color="auto"/>
              <w:left w:val="single" w:sz="4" w:space="0" w:color="auto"/>
              <w:bottom w:val="single" w:sz="4" w:space="0" w:color="auto"/>
            </w:tcBorders>
          </w:tcPr>
          <w:p w:rsidR="008517B7" w:rsidRPr="0099189B" w:rsidRDefault="008517B7" w:rsidP="008517B7">
            <w:pPr>
              <w:pStyle w:val="1fffb"/>
              <w:rPr>
                <w:rFonts w:cs="Times New Roman"/>
              </w:rPr>
            </w:pPr>
            <w:r w:rsidRPr="0099189B">
              <w:rPr>
                <w:rFonts w:cs="Times New Roman"/>
              </w:rPr>
              <w:t>-</w:t>
            </w:r>
          </w:p>
        </w:tc>
      </w:tr>
    </w:tbl>
    <w:p w:rsidR="00FF6756" w:rsidRPr="0099189B" w:rsidRDefault="00FF6756" w:rsidP="00FF6756">
      <w:pPr>
        <w:rPr>
          <w:rFonts w:ascii="Times New Roman" w:hAnsi="Times New Roman" w:cs="Times New Roman"/>
        </w:rPr>
      </w:pPr>
    </w:p>
    <w:p w:rsidR="00FF6756" w:rsidRDefault="00405C87" w:rsidP="00FF6756">
      <w:pPr>
        <w:pStyle w:val="11ff3"/>
        <w:rPr>
          <w:b/>
        </w:rPr>
      </w:pPr>
      <w:bookmarkStart w:id="122" w:name="sub_120128"/>
      <w:r w:rsidRPr="0099189B">
        <w:rPr>
          <w:b/>
        </w:rPr>
        <w:t xml:space="preserve">Таблица 1.3.9.2 - </w:t>
      </w:r>
      <w:r w:rsidR="00FF6756" w:rsidRPr="0099189B">
        <w:rPr>
          <w:b/>
        </w:rPr>
        <w:t>Динамика изменения отказов и восстановлений в распределительных тепловых сетях</w:t>
      </w:r>
      <w:bookmarkEnd w:id="122"/>
    </w:p>
    <w:tbl>
      <w:tblPr>
        <w:tblW w:w="5000" w:type="pct"/>
        <w:tblBorders>
          <w:top w:val="single" w:sz="4" w:space="0" w:color="auto"/>
          <w:left w:val="single" w:sz="4" w:space="0" w:color="auto"/>
          <w:bottom w:val="single" w:sz="4" w:space="0" w:color="auto"/>
          <w:right w:val="single" w:sz="4" w:space="0" w:color="auto"/>
        </w:tblBorders>
        <w:tblLook w:val="0000"/>
      </w:tblPr>
      <w:tblGrid>
        <w:gridCol w:w="1407"/>
        <w:gridCol w:w="2751"/>
        <w:gridCol w:w="1710"/>
        <w:gridCol w:w="2481"/>
        <w:gridCol w:w="1223"/>
      </w:tblGrid>
      <w:tr w:rsidR="008517B7" w:rsidRPr="0099189B" w:rsidTr="00C70137">
        <w:trPr>
          <w:trHeight w:val="20"/>
          <w:tblHeader/>
        </w:trPr>
        <w:tc>
          <w:tcPr>
            <w:tcW w:w="735" w:type="pct"/>
            <w:tcBorders>
              <w:top w:val="single" w:sz="4" w:space="0" w:color="auto"/>
              <w:bottom w:val="single" w:sz="4" w:space="0" w:color="auto"/>
              <w:right w:val="single" w:sz="4" w:space="0" w:color="auto"/>
            </w:tcBorders>
            <w:shd w:val="clear" w:color="auto" w:fill="D9D9D9" w:themeFill="background1" w:themeFillShade="D9"/>
            <w:vAlign w:val="center"/>
          </w:tcPr>
          <w:p w:rsidR="008517B7" w:rsidRPr="0099189B" w:rsidRDefault="008517B7" w:rsidP="00C70137">
            <w:pPr>
              <w:pStyle w:val="1fffb"/>
              <w:rPr>
                <w:rFonts w:cs="Times New Roman"/>
              </w:rPr>
            </w:pPr>
            <w:r w:rsidRPr="0099189B">
              <w:rPr>
                <w:rFonts w:cs="Times New Roman"/>
              </w:rPr>
              <w:t>Год актуализации (разработки)</w:t>
            </w:r>
          </w:p>
        </w:tc>
        <w:tc>
          <w:tcPr>
            <w:tcW w:w="143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8517B7" w:rsidRPr="0099189B" w:rsidRDefault="008517B7" w:rsidP="00C70137">
            <w:pPr>
              <w:pStyle w:val="1fffb"/>
              <w:rPr>
                <w:rFonts w:cs="Times New Roman"/>
              </w:rPr>
            </w:pPr>
            <w:r w:rsidRPr="0099189B">
              <w:rPr>
                <w:rFonts w:cs="Times New Roman"/>
              </w:rPr>
              <w:t>Удельное (отнесенное к протяженности тепловых сетей) количество отказов в тепловых сетях в отопительный период, 1/км/год</w:t>
            </w:r>
          </w:p>
        </w:tc>
        <w:tc>
          <w:tcPr>
            <w:tcW w:w="89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8517B7" w:rsidRPr="0099189B" w:rsidRDefault="008517B7" w:rsidP="00C70137">
            <w:pPr>
              <w:pStyle w:val="1fffb"/>
              <w:rPr>
                <w:rFonts w:cs="Times New Roman"/>
              </w:rPr>
            </w:pPr>
            <w:r w:rsidRPr="0099189B">
              <w:rPr>
                <w:rFonts w:cs="Times New Roman"/>
              </w:rPr>
              <w:t>Среднее время восстановления теплоснабжения, час</w:t>
            </w:r>
          </w:p>
        </w:tc>
        <w:tc>
          <w:tcPr>
            <w:tcW w:w="129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8517B7" w:rsidRPr="0099189B" w:rsidRDefault="008517B7" w:rsidP="00C70137">
            <w:pPr>
              <w:pStyle w:val="1fffb"/>
              <w:rPr>
                <w:rFonts w:cs="Times New Roman"/>
              </w:rPr>
            </w:pPr>
            <w:r w:rsidRPr="0099189B">
              <w:rPr>
                <w:rFonts w:cs="Times New Roman"/>
              </w:rPr>
              <w:t>Удельное (отнесенное к протяженности тепловых сетей) количество отказов в тепловых сетях в период испытаний, 1/км/год</w:t>
            </w:r>
          </w:p>
        </w:tc>
        <w:tc>
          <w:tcPr>
            <w:tcW w:w="639" w:type="pct"/>
            <w:tcBorders>
              <w:top w:val="single" w:sz="4" w:space="0" w:color="auto"/>
              <w:left w:val="single" w:sz="4" w:space="0" w:color="auto"/>
              <w:bottom w:val="single" w:sz="4" w:space="0" w:color="auto"/>
            </w:tcBorders>
            <w:shd w:val="clear" w:color="auto" w:fill="D9D9D9" w:themeFill="background1" w:themeFillShade="D9"/>
            <w:vAlign w:val="center"/>
          </w:tcPr>
          <w:p w:rsidR="008517B7" w:rsidRPr="0099189B" w:rsidRDefault="008517B7" w:rsidP="00C70137">
            <w:pPr>
              <w:pStyle w:val="1fffb"/>
              <w:rPr>
                <w:rFonts w:cs="Times New Roman"/>
              </w:rPr>
            </w:pPr>
            <w:r w:rsidRPr="0099189B">
              <w:rPr>
                <w:rFonts w:cs="Times New Roman"/>
              </w:rPr>
              <w:t>Средний недоотпуск тепловой энергии, Гкал/отказ</w:t>
            </w:r>
          </w:p>
        </w:tc>
      </w:tr>
      <w:tr w:rsidR="008517B7" w:rsidRPr="0099189B" w:rsidTr="00C70137">
        <w:trPr>
          <w:trHeight w:val="20"/>
        </w:trPr>
        <w:tc>
          <w:tcPr>
            <w:tcW w:w="735" w:type="pct"/>
            <w:tcBorders>
              <w:top w:val="single" w:sz="4" w:space="0" w:color="auto"/>
              <w:bottom w:val="single" w:sz="4" w:space="0" w:color="auto"/>
              <w:right w:val="single" w:sz="4" w:space="0" w:color="auto"/>
            </w:tcBorders>
            <w:vAlign w:val="center"/>
          </w:tcPr>
          <w:p w:rsidR="008517B7" w:rsidRPr="0099189B" w:rsidRDefault="008517B7" w:rsidP="00C70137">
            <w:pPr>
              <w:pStyle w:val="1fffb"/>
              <w:rPr>
                <w:rFonts w:cs="Times New Roman"/>
              </w:rPr>
            </w:pPr>
            <w:r>
              <w:rPr>
                <w:color w:val="000000"/>
                <w:szCs w:val="20"/>
              </w:rPr>
              <w:t>2021</w:t>
            </w:r>
          </w:p>
        </w:tc>
        <w:tc>
          <w:tcPr>
            <w:tcW w:w="1437" w:type="pct"/>
            <w:tcBorders>
              <w:top w:val="single" w:sz="4" w:space="0" w:color="auto"/>
              <w:left w:val="single" w:sz="4" w:space="0" w:color="auto"/>
              <w:bottom w:val="single" w:sz="4" w:space="0" w:color="auto"/>
              <w:right w:val="single" w:sz="4" w:space="0" w:color="auto"/>
            </w:tcBorders>
          </w:tcPr>
          <w:p w:rsidR="008517B7" w:rsidRPr="0099189B" w:rsidRDefault="008517B7" w:rsidP="00C70137">
            <w:pPr>
              <w:pStyle w:val="1fffb"/>
              <w:rPr>
                <w:rFonts w:cs="Times New Roman"/>
              </w:rPr>
            </w:pPr>
            <w:r w:rsidRPr="0099189B">
              <w:rPr>
                <w:rFonts w:cs="Times New Roman"/>
              </w:rPr>
              <w:t>-</w:t>
            </w:r>
          </w:p>
        </w:tc>
        <w:tc>
          <w:tcPr>
            <w:tcW w:w="893" w:type="pct"/>
            <w:tcBorders>
              <w:top w:val="single" w:sz="4" w:space="0" w:color="auto"/>
              <w:left w:val="single" w:sz="4" w:space="0" w:color="auto"/>
              <w:bottom w:val="single" w:sz="4" w:space="0" w:color="auto"/>
              <w:right w:val="single" w:sz="4" w:space="0" w:color="auto"/>
            </w:tcBorders>
          </w:tcPr>
          <w:p w:rsidR="008517B7" w:rsidRPr="0099189B" w:rsidRDefault="008517B7" w:rsidP="00C70137">
            <w:pPr>
              <w:pStyle w:val="1fffb"/>
              <w:rPr>
                <w:rFonts w:cs="Times New Roman"/>
              </w:rPr>
            </w:pPr>
            <w:r w:rsidRPr="0099189B">
              <w:rPr>
                <w:rFonts w:cs="Times New Roman"/>
              </w:rPr>
              <w:t>-</w:t>
            </w:r>
          </w:p>
        </w:tc>
        <w:tc>
          <w:tcPr>
            <w:tcW w:w="1296" w:type="pct"/>
            <w:tcBorders>
              <w:top w:val="single" w:sz="4" w:space="0" w:color="auto"/>
              <w:left w:val="single" w:sz="4" w:space="0" w:color="auto"/>
              <w:bottom w:val="single" w:sz="4" w:space="0" w:color="auto"/>
              <w:right w:val="single" w:sz="4" w:space="0" w:color="auto"/>
            </w:tcBorders>
          </w:tcPr>
          <w:p w:rsidR="008517B7" w:rsidRPr="0099189B" w:rsidRDefault="008517B7" w:rsidP="00C70137">
            <w:pPr>
              <w:pStyle w:val="1fffb"/>
              <w:rPr>
                <w:rFonts w:cs="Times New Roman"/>
              </w:rPr>
            </w:pPr>
            <w:r w:rsidRPr="0099189B">
              <w:rPr>
                <w:rFonts w:cs="Times New Roman"/>
              </w:rPr>
              <w:t>-</w:t>
            </w:r>
          </w:p>
        </w:tc>
        <w:tc>
          <w:tcPr>
            <w:tcW w:w="639" w:type="pct"/>
            <w:tcBorders>
              <w:top w:val="single" w:sz="4" w:space="0" w:color="auto"/>
              <w:left w:val="single" w:sz="4" w:space="0" w:color="auto"/>
              <w:bottom w:val="single" w:sz="4" w:space="0" w:color="auto"/>
            </w:tcBorders>
          </w:tcPr>
          <w:p w:rsidR="008517B7" w:rsidRPr="0099189B" w:rsidRDefault="008517B7" w:rsidP="00C70137">
            <w:pPr>
              <w:pStyle w:val="1fffb"/>
              <w:rPr>
                <w:rFonts w:cs="Times New Roman"/>
              </w:rPr>
            </w:pPr>
            <w:r w:rsidRPr="0099189B">
              <w:rPr>
                <w:rFonts w:cs="Times New Roman"/>
              </w:rPr>
              <w:t>-</w:t>
            </w:r>
          </w:p>
        </w:tc>
      </w:tr>
      <w:tr w:rsidR="008517B7" w:rsidRPr="0099189B" w:rsidTr="00C70137">
        <w:trPr>
          <w:trHeight w:val="20"/>
        </w:trPr>
        <w:tc>
          <w:tcPr>
            <w:tcW w:w="735" w:type="pct"/>
            <w:tcBorders>
              <w:top w:val="single" w:sz="4" w:space="0" w:color="auto"/>
              <w:bottom w:val="single" w:sz="4" w:space="0" w:color="auto"/>
              <w:right w:val="single" w:sz="4" w:space="0" w:color="auto"/>
            </w:tcBorders>
            <w:vAlign w:val="center"/>
          </w:tcPr>
          <w:p w:rsidR="008517B7" w:rsidRPr="0099189B" w:rsidRDefault="008517B7" w:rsidP="00C70137">
            <w:pPr>
              <w:pStyle w:val="1fffb"/>
              <w:rPr>
                <w:rFonts w:cs="Times New Roman"/>
              </w:rPr>
            </w:pPr>
            <w:r>
              <w:rPr>
                <w:color w:val="000000"/>
                <w:szCs w:val="20"/>
              </w:rPr>
              <w:t>2022</w:t>
            </w:r>
          </w:p>
        </w:tc>
        <w:tc>
          <w:tcPr>
            <w:tcW w:w="1437" w:type="pct"/>
            <w:tcBorders>
              <w:top w:val="single" w:sz="4" w:space="0" w:color="auto"/>
              <w:left w:val="single" w:sz="4" w:space="0" w:color="auto"/>
              <w:bottom w:val="single" w:sz="4" w:space="0" w:color="auto"/>
              <w:right w:val="single" w:sz="4" w:space="0" w:color="auto"/>
            </w:tcBorders>
          </w:tcPr>
          <w:p w:rsidR="008517B7" w:rsidRPr="0099189B" w:rsidRDefault="008517B7" w:rsidP="00C70137">
            <w:pPr>
              <w:pStyle w:val="1fffb"/>
              <w:rPr>
                <w:rFonts w:cs="Times New Roman"/>
              </w:rPr>
            </w:pPr>
            <w:r w:rsidRPr="0099189B">
              <w:rPr>
                <w:rFonts w:cs="Times New Roman"/>
              </w:rPr>
              <w:t>-</w:t>
            </w:r>
          </w:p>
        </w:tc>
        <w:tc>
          <w:tcPr>
            <w:tcW w:w="893" w:type="pct"/>
            <w:tcBorders>
              <w:top w:val="single" w:sz="4" w:space="0" w:color="auto"/>
              <w:left w:val="single" w:sz="4" w:space="0" w:color="auto"/>
              <w:bottom w:val="single" w:sz="4" w:space="0" w:color="auto"/>
              <w:right w:val="single" w:sz="4" w:space="0" w:color="auto"/>
            </w:tcBorders>
          </w:tcPr>
          <w:p w:rsidR="008517B7" w:rsidRPr="0099189B" w:rsidRDefault="008517B7" w:rsidP="00C70137">
            <w:pPr>
              <w:pStyle w:val="1fffb"/>
              <w:rPr>
                <w:rFonts w:cs="Times New Roman"/>
              </w:rPr>
            </w:pPr>
            <w:r w:rsidRPr="0099189B">
              <w:rPr>
                <w:rFonts w:cs="Times New Roman"/>
              </w:rPr>
              <w:t>-</w:t>
            </w:r>
          </w:p>
        </w:tc>
        <w:tc>
          <w:tcPr>
            <w:tcW w:w="1296" w:type="pct"/>
            <w:tcBorders>
              <w:top w:val="single" w:sz="4" w:space="0" w:color="auto"/>
              <w:left w:val="single" w:sz="4" w:space="0" w:color="auto"/>
              <w:bottom w:val="single" w:sz="4" w:space="0" w:color="auto"/>
              <w:right w:val="single" w:sz="4" w:space="0" w:color="auto"/>
            </w:tcBorders>
          </w:tcPr>
          <w:p w:rsidR="008517B7" w:rsidRPr="0099189B" w:rsidRDefault="008517B7" w:rsidP="00C70137">
            <w:pPr>
              <w:pStyle w:val="1fffb"/>
              <w:rPr>
                <w:rFonts w:cs="Times New Roman"/>
              </w:rPr>
            </w:pPr>
            <w:r w:rsidRPr="0099189B">
              <w:rPr>
                <w:rFonts w:cs="Times New Roman"/>
              </w:rPr>
              <w:t>-</w:t>
            </w:r>
          </w:p>
        </w:tc>
        <w:tc>
          <w:tcPr>
            <w:tcW w:w="639" w:type="pct"/>
            <w:tcBorders>
              <w:top w:val="single" w:sz="4" w:space="0" w:color="auto"/>
              <w:left w:val="single" w:sz="4" w:space="0" w:color="auto"/>
              <w:bottom w:val="single" w:sz="4" w:space="0" w:color="auto"/>
            </w:tcBorders>
          </w:tcPr>
          <w:p w:rsidR="008517B7" w:rsidRPr="0099189B" w:rsidRDefault="008517B7" w:rsidP="00C70137">
            <w:pPr>
              <w:pStyle w:val="1fffb"/>
              <w:rPr>
                <w:rFonts w:cs="Times New Roman"/>
              </w:rPr>
            </w:pPr>
            <w:r w:rsidRPr="0099189B">
              <w:rPr>
                <w:rFonts w:cs="Times New Roman"/>
              </w:rPr>
              <w:t>-</w:t>
            </w:r>
          </w:p>
        </w:tc>
      </w:tr>
      <w:tr w:rsidR="008517B7" w:rsidRPr="0099189B" w:rsidTr="00C70137">
        <w:trPr>
          <w:trHeight w:val="20"/>
        </w:trPr>
        <w:tc>
          <w:tcPr>
            <w:tcW w:w="735" w:type="pct"/>
            <w:tcBorders>
              <w:top w:val="single" w:sz="4" w:space="0" w:color="auto"/>
              <w:bottom w:val="single" w:sz="4" w:space="0" w:color="auto"/>
              <w:right w:val="single" w:sz="4" w:space="0" w:color="auto"/>
            </w:tcBorders>
            <w:vAlign w:val="center"/>
          </w:tcPr>
          <w:p w:rsidR="008517B7" w:rsidRPr="0099189B" w:rsidRDefault="008517B7" w:rsidP="00C70137">
            <w:pPr>
              <w:pStyle w:val="1fffb"/>
              <w:rPr>
                <w:rFonts w:cs="Times New Roman"/>
              </w:rPr>
            </w:pPr>
            <w:r>
              <w:rPr>
                <w:color w:val="000000"/>
                <w:szCs w:val="20"/>
              </w:rPr>
              <w:t>2023</w:t>
            </w:r>
          </w:p>
        </w:tc>
        <w:tc>
          <w:tcPr>
            <w:tcW w:w="1437" w:type="pct"/>
            <w:tcBorders>
              <w:top w:val="single" w:sz="4" w:space="0" w:color="auto"/>
              <w:left w:val="single" w:sz="4" w:space="0" w:color="auto"/>
              <w:bottom w:val="single" w:sz="4" w:space="0" w:color="auto"/>
              <w:right w:val="single" w:sz="4" w:space="0" w:color="auto"/>
            </w:tcBorders>
          </w:tcPr>
          <w:p w:rsidR="008517B7" w:rsidRPr="0099189B" w:rsidRDefault="008517B7" w:rsidP="00C70137">
            <w:pPr>
              <w:pStyle w:val="1fffb"/>
              <w:rPr>
                <w:rFonts w:cs="Times New Roman"/>
              </w:rPr>
            </w:pPr>
            <w:r w:rsidRPr="0099189B">
              <w:rPr>
                <w:rFonts w:cs="Times New Roman"/>
              </w:rPr>
              <w:t>-</w:t>
            </w:r>
          </w:p>
        </w:tc>
        <w:tc>
          <w:tcPr>
            <w:tcW w:w="893" w:type="pct"/>
            <w:tcBorders>
              <w:top w:val="single" w:sz="4" w:space="0" w:color="auto"/>
              <w:left w:val="single" w:sz="4" w:space="0" w:color="auto"/>
              <w:bottom w:val="single" w:sz="4" w:space="0" w:color="auto"/>
              <w:right w:val="single" w:sz="4" w:space="0" w:color="auto"/>
            </w:tcBorders>
          </w:tcPr>
          <w:p w:rsidR="008517B7" w:rsidRPr="0099189B" w:rsidRDefault="008517B7" w:rsidP="00C70137">
            <w:pPr>
              <w:pStyle w:val="1fffb"/>
              <w:rPr>
                <w:rFonts w:cs="Times New Roman"/>
              </w:rPr>
            </w:pPr>
            <w:r w:rsidRPr="0099189B">
              <w:rPr>
                <w:rFonts w:cs="Times New Roman"/>
              </w:rPr>
              <w:t>-</w:t>
            </w:r>
          </w:p>
        </w:tc>
        <w:tc>
          <w:tcPr>
            <w:tcW w:w="1296" w:type="pct"/>
            <w:tcBorders>
              <w:top w:val="single" w:sz="4" w:space="0" w:color="auto"/>
              <w:left w:val="single" w:sz="4" w:space="0" w:color="auto"/>
              <w:bottom w:val="single" w:sz="4" w:space="0" w:color="auto"/>
              <w:right w:val="single" w:sz="4" w:space="0" w:color="auto"/>
            </w:tcBorders>
          </w:tcPr>
          <w:p w:rsidR="008517B7" w:rsidRPr="0099189B" w:rsidRDefault="008517B7" w:rsidP="00C70137">
            <w:pPr>
              <w:pStyle w:val="1fffb"/>
              <w:rPr>
                <w:rFonts w:cs="Times New Roman"/>
              </w:rPr>
            </w:pPr>
            <w:r w:rsidRPr="0099189B">
              <w:rPr>
                <w:rFonts w:cs="Times New Roman"/>
              </w:rPr>
              <w:t>-</w:t>
            </w:r>
          </w:p>
        </w:tc>
        <w:tc>
          <w:tcPr>
            <w:tcW w:w="639" w:type="pct"/>
            <w:tcBorders>
              <w:top w:val="single" w:sz="4" w:space="0" w:color="auto"/>
              <w:left w:val="single" w:sz="4" w:space="0" w:color="auto"/>
              <w:bottom w:val="single" w:sz="4" w:space="0" w:color="auto"/>
            </w:tcBorders>
          </w:tcPr>
          <w:p w:rsidR="008517B7" w:rsidRPr="0099189B" w:rsidRDefault="008517B7" w:rsidP="00C70137">
            <w:pPr>
              <w:pStyle w:val="1fffb"/>
              <w:rPr>
                <w:rFonts w:cs="Times New Roman"/>
              </w:rPr>
            </w:pPr>
            <w:r w:rsidRPr="0099189B">
              <w:rPr>
                <w:rFonts w:cs="Times New Roman"/>
              </w:rPr>
              <w:t>-</w:t>
            </w:r>
          </w:p>
        </w:tc>
      </w:tr>
      <w:tr w:rsidR="008517B7" w:rsidRPr="0099189B" w:rsidTr="00C70137">
        <w:trPr>
          <w:trHeight w:val="20"/>
        </w:trPr>
        <w:tc>
          <w:tcPr>
            <w:tcW w:w="735" w:type="pct"/>
            <w:tcBorders>
              <w:top w:val="single" w:sz="4" w:space="0" w:color="auto"/>
              <w:bottom w:val="single" w:sz="4" w:space="0" w:color="auto"/>
              <w:right w:val="single" w:sz="4" w:space="0" w:color="auto"/>
            </w:tcBorders>
            <w:vAlign w:val="center"/>
          </w:tcPr>
          <w:p w:rsidR="008517B7" w:rsidRPr="0099189B" w:rsidRDefault="008517B7" w:rsidP="00C70137">
            <w:pPr>
              <w:pStyle w:val="1fffb"/>
              <w:rPr>
                <w:rFonts w:cs="Times New Roman"/>
              </w:rPr>
            </w:pPr>
            <w:r>
              <w:rPr>
                <w:color w:val="000000"/>
                <w:szCs w:val="20"/>
              </w:rPr>
              <w:t>2024</w:t>
            </w:r>
          </w:p>
        </w:tc>
        <w:tc>
          <w:tcPr>
            <w:tcW w:w="1437" w:type="pct"/>
            <w:tcBorders>
              <w:top w:val="single" w:sz="4" w:space="0" w:color="auto"/>
              <w:left w:val="single" w:sz="4" w:space="0" w:color="auto"/>
              <w:bottom w:val="single" w:sz="4" w:space="0" w:color="auto"/>
              <w:right w:val="single" w:sz="4" w:space="0" w:color="auto"/>
            </w:tcBorders>
          </w:tcPr>
          <w:p w:rsidR="008517B7" w:rsidRPr="0099189B" w:rsidRDefault="008517B7" w:rsidP="00C70137">
            <w:pPr>
              <w:pStyle w:val="1fffb"/>
              <w:rPr>
                <w:rFonts w:cs="Times New Roman"/>
              </w:rPr>
            </w:pPr>
            <w:r w:rsidRPr="0099189B">
              <w:rPr>
                <w:rFonts w:cs="Times New Roman"/>
              </w:rPr>
              <w:t>-</w:t>
            </w:r>
          </w:p>
        </w:tc>
        <w:tc>
          <w:tcPr>
            <w:tcW w:w="893" w:type="pct"/>
            <w:tcBorders>
              <w:top w:val="single" w:sz="4" w:space="0" w:color="auto"/>
              <w:left w:val="single" w:sz="4" w:space="0" w:color="auto"/>
              <w:bottom w:val="single" w:sz="4" w:space="0" w:color="auto"/>
              <w:right w:val="single" w:sz="4" w:space="0" w:color="auto"/>
            </w:tcBorders>
          </w:tcPr>
          <w:p w:rsidR="008517B7" w:rsidRPr="0099189B" w:rsidRDefault="008517B7" w:rsidP="00C70137">
            <w:pPr>
              <w:pStyle w:val="1fffb"/>
              <w:rPr>
                <w:rFonts w:cs="Times New Roman"/>
              </w:rPr>
            </w:pPr>
            <w:r w:rsidRPr="0099189B">
              <w:rPr>
                <w:rFonts w:cs="Times New Roman"/>
              </w:rPr>
              <w:t>-</w:t>
            </w:r>
          </w:p>
        </w:tc>
        <w:tc>
          <w:tcPr>
            <w:tcW w:w="1296" w:type="pct"/>
            <w:tcBorders>
              <w:top w:val="single" w:sz="4" w:space="0" w:color="auto"/>
              <w:left w:val="single" w:sz="4" w:space="0" w:color="auto"/>
              <w:bottom w:val="single" w:sz="4" w:space="0" w:color="auto"/>
              <w:right w:val="single" w:sz="4" w:space="0" w:color="auto"/>
            </w:tcBorders>
          </w:tcPr>
          <w:p w:rsidR="008517B7" w:rsidRPr="0099189B" w:rsidRDefault="008517B7" w:rsidP="00C70137">
            <w:pPr>
              <w:pStyle w:val="1fffb"/>
              <w:rPr>
                <w:rFonts w:cs="Times New Roman"/>
              </w:rPr>
            </w:pPr>
            <w:r w:rsidRPr="0099189B">
              <w:rPr>
                <w:rFonts w:cs="Times New Roman"/>
              </w:rPr>
              <w:t>-</w:t>
            </w:r>
          </w:p>
        </w:tc>
        <w:tc>
          <w:tcPr>
            <w:tcW w:w="639" w:type="pct"/>
            <w:tcBorders>
              <w:top w:val="single" w:sz="4" w:space="0" w:color="auto"/>
              <w:left w:val="single" w:sz="4" w:space="0" w:color="auto"/>
              <w:bottom w:val="single" w:sz="4" w:space="0" w:color="auto"/>
            </w:tcBorders>
          </w:tcPr>
          <w:p w:rsidR="008517B7" w:rsidRPr="0099189B" w:rsidRDefault="008517B7" w:rsidP="00C70137">
            <w:pPr>
              <w:pStyle w:val="1fffb"/>
              <w:rPr>
                <w:rFonts w:cs="Times New Roman"/>
              </w:rPr>
            </w:pPr>
            <w:r w:rsidRPr="0099189B">
              <w:rPr>
                <w:rFonts w:cs="Times New Roman"/>
              </w:rPr>
              <w:t>-</w:t>
            </w:r>
          </w:p>
        </w:tc>
      </w:tr>
      <w:tr w:rsidR="008517B7" w:rsidRPr="0099189B" w:rsidTr="00C70137">
        <w:trPr>
          <w:trHeight w:val="20"/>
        </w:trPr>
        <w:tc>
          <w:tcPr>
            <w:tcW w:w="735" w:type="pct"/>
            <w:tcBorders>
              <w:top w:val="single" w:sz="4" w:space="0" w:color="auto"/>
              <w:bottom w:val="single" w:sz="4" w:space="0" w:color="auto"/>
              <w:right w:val="single" w:sz="4" w:space="0" w:color="auto"/>
            </w:tcBorders>
            <w:vAlign w:val="center"/>
          </w:tcPr>
          <w:p w:rsidR="008517B7" w:rsidRPr="0099189B" w:rsidRDefault="008517B7" w:rsidP="00C70137">
            <w:pPr>
              <w:pStyle w:val="1fffb"/>
              <w:rPr>
                <w:rFonts w:cs="Times New Roman"/>
              </w:rPr>
            </w:pPr>
            <w:r>
              <w:rPr>
                <w:color w:val="000000"/>
                <w:szCs w:val="20"/>
              </w:rPr>
              <w:t>2025</w:t>
            </w:r>
          </w:p>
        </w:tc>
        <w:tc>
          <w:tcPr>
            <w:tcW w:w="1437" w:type="pct"/>
            <w:tcBorders>
              <w:top w:val="single" w:sz="4" w:space="0" w:color="auto"/>
              <w:left w:val="single" w:sz="4" w:space="0" w:color="auto"/>
              <w:bottom w:val="single" w:sz="4" w:space="0" w:color="auto"/>
              <w:right w:val="single" w:sz="4" w:space="0" w:color="auto"/>
            </w:tcBorders>
          </w:tcPr>
          <w:p w:rsidR="008517B7" w:rsidRPr="0099189B" w:rsidRDefault="008517B7" w:rsidP="00C70137">
            <w:pPr>
              <w:pStyle w:val="1fffb"/>
              <w:rPr>
                <w:rFonts w:cs="Times New Roman"/>
              </w:rPr>
            </w:pPr>
            <w:r w:rsidRPr="0099189B">
              <w:rPr>
                <w:rFonts w:cs="Times New Roman"/>
              </w:rPr>
              <w:t>-</w:t>
            </w:r>
          </w:p>
        </w:tc>
        <w:tc>
          <w:tcPr>
            <w:tcW w:w="893" w:type="pct"/>
            <w:tcBorders>
              <w:top w:val="single" w:sz="4" w:space="0" w:color="auto"/>
              <w:left w:val="single" w:sz="4" w:space="0" w:color="auto"/>
              <w:bottom w:val="single" w:sz="4" w:space="0" w:color="auto"/>
              <w:right w:val="single" w:sz="4" w:space="0" w:color="auto"/>
            </w:tcBorders>
          </w:tcPr>
          <w:p w:rsidR="008517B7" w:rsidRPr="0099189B" w:rsidRDefault="008517B7" w:rsidP="00C70137">
            <w:pPr>
              <w:pStyle w:val="1fffb"/>
              <w:rPr>
                <w:rFonts w:cs="Times New Roman"/>
              </w:rPr>
            </w:pPr>
            <w:r w:rsidRPr="0099189B">
              <w:rPr>
                <w:rFonts w:cs="Times New Roman"/>
              </w:rPr>
              <w:t>-</w:t>
            </w:r>
          </w:p>
        </w:tc>
        <w:tc>
          <w:tcPr>
            <w:tcW w:w="1296" w:type="pct"/>
            <w:tcBorders>
              <w:top w:val="single" w:sz="4" w:space="0" w:color="auto"/>
              <w:left w:val="single" w:sz="4" w:space="0" w:color="auto"/>
              <w:bottom w:val="single" w:sz="4" w:space="0" w:color="auto"/>
              <w:right w:val="single" w:sz="4" w:space="0" w:color="auto"/>
            </w:tcBorders>
          </w:tcPr>
          <w:p w:rsidR="008517B7" w:rsidRPr="0099189B" w:rsidRDefault="008517B7" w:rsidP="00C70137">
            <w:pPr>
              <w:pStyle w:val="1fffb"/>
              <w:rPr>
                <w:rFonts w:cs="Times New Roman"/>
              </w:rPr>
            </w:pPr>
            <w:r w:rsidRPr="0099189B">
              <w:rPr>
                <w:rFonts w:cs="Times New Roman"/>
              </w:rPr>
              <w:t>-</w:t>
            </w:r>
          </w:p>
        </w:tc>
        <w:tc>
          <w:tcPr>
            <w:tcW w:w="639" w:type="pct"/>
            <w:tcBorders>
              <w:top w:val="single" w:sz="4" w:space="0" w:color="auto"/>
              <w:left w:val="single" w:sz="4" w:space="0" w:color="auto"/>
              <w:bottom w:val="single" w:sz="4" w:space="0" w:color="auto"/>
            </w:tcBorders>
          </w:tcPr>
          <w:p w:rsidR="008517B7" w:rsidRPr="0099189B" w:rsidRDefault="008517B7" w:rsidP="00C70137">
            <w:pPr>
              <w:pStyle w:val="1fffb"/>
              <w:rPr>
                <w:rFonts w:cs="Times New Roman"/>
              </w:rPr>
            </w:pPr>
            <w:r w:rsidRPr="0099189B">
              <w:rPr>
                <w:rFonts w:cs="Times New Roman"/>
              </w:rPr>
              <w:t>-</w:t>
            </w:r>
          </w:p>
        </w:tc>
      </w:tr>
    </w:tbl>
    <w:p w:rsidR="008517B7" w:rsidRDefault="008517B7" w:rsidP="00FF6756">
      <w:pPr>
        <w:pStyle w:val="11ff3"/>
        <w:rPr>
          <w:b/>
        </w:rPr>
      </w:pPr>
    </w:p>
    <w:p w:rsidR="008517B7" w:rsidRDefault="008517B7" w:rsidP="00FF6756">
      <w:pPr>
        <w:pStyle w:val="11ff3"/>
        <w:rPr>
          <w:b/>
        </w:rPr>
      </w:pPr>
    </w:p>
    <w:p w:rsidR="008517B7" w:rsidRPr="0099189B" w:rsidRDefault="008517B7" w:rsidP="00FF6756">
      <w:pPr>
        <w:pStyle w:val="11ff3"/>
        <w:rPr>
          <w:b/>
        </w:rPr>
      </w:pPr>
    </w:p>
    <w:p w:rsidR="00C25060" w:rsidRPr="0099189B" w:rsidRDefault="00C25060" w:rsidP="00C25060">
      <w:pPr>
        <w:pStyle w:val="20"/>
        <w:tabs>
          <w:tab w:val="left" w:pos="709"/>
        </w:tabs>
        <w:jc w:val="both"/>
        <w:rPr>
          <w:rFonts w:cs="Times New Roman"/>
        </w:rPr>
      </w:pPr>
      <w:bookmarkStart w:id="123" w:name="_Toc475879444"/>
      <w:bookmarkStart w:id="124" w:name="_Toc78674711"/>
      <w:bookmarkStart w:id="125" w:name="_Toc84970948"/>
      <w:bookmarkStart w:id="126" w:name="_Toc196159572"/>
      <w:r w:rsidRPr="0099189B">
        <w:rPr>
          <w:rFonts w:cs="Times New Roman"/>
        </w:rPr>
        <w:lastRenderedPageBreak/>
        <w:t xml:space="preserve">Статистика восстановления (аварийно-восстановительных ремонтов) тепловых сетей и среднее время, </w:t>
      </w:r>
      <w:bookmarkEnd w:id="123"/>
      <w:bookmarkEnd w:id="124"/>
      <w:bookmarkEnd w:id="125"/>
      <w:r w:rsidR="0040725C" w:rsidRPr="0099189B">
        <w:rPr>
          <w:rFonts w:cs="Times New Roman"/>
        </w:rPr>
        <w:t>затраченное на восстановление работоспособности тепловых сетей, за последние 5 лет</w:t>
      </w:r>
      <w:bookmarkEnd w:id="126"/>
    </w:p>
    <w:p w:rsidR="00C25060" w:rsidRPr="0099189B" w:rsidRDefault="00C25060" w:rsidP="00B5461F">
      <w:pPr>
        <w:pStyle w:val="11ff3"/>
      </w:pPr>
      <w:bookmarkStart w:id="127" w:name="_Toc475879445"/>
      <w:r w:rsidRPr="0099189B">
        <w:t>По сведениям, предоставленным</w:t>
      </w:r>
      <w:r w:rsidR="00F36754" w:rsidRPr="0099189B">
        <w:t>ПМУП «УТВС»</w:t>
      </w:r>
      <w:r w:rsidR="00D90FC6" w:rsidRPr="0099189B">
        <w:t xml:space="preserve"> на</w:t>
      </w:r>
      <w:r w:rsidRPr="0099189B">
        <w:t xml:space="preserve"> эксплуатируемых тепловых сетях, на основании данных об которых можно было подготовить статистику восстановлений (аварийно-восстановительных ремонтов) и определить среднее время, затраченное на восстановление работоспособности тепловых сетей, в рассматриваемый период - не было.</w:t>
      </w:r>
    </w:p>
    <w:p w:rsidR="00C25060" w:rsidRPr="0099189B" w:rsidRDefault="00405C87" w:rsidP="00A36D7A">
      <w:pPr>
        <w:pStyle w:val="afffffffffffffff"/>
        <w:ind w:firstLine="0"/>
        <w:rPr>
          <w:b/>
          <w:u w:val="none"/>
        </w:rPr>
      </w:pPr>
      <w:r w:rsidRPr="0099189B">
        <w:rPr>
          <w:b/>
          <w:u w:val="none"/>
        </w:rPr>
        <w:t xml:space="preserve">Таблица 1.3.10.1 - </w:t>
      </w:r>
      <w:r w:rsidR="00C25060" w:rsidRPr="0099189B">
        <w:rPr>
          <w:b/>
          <w:u w:val="none"/>
        </w:rPr>
        <w:t>Время восстановления повреждений на тепловых сетях</w:t>
      </w:r>
    </w:p>
    <w:tbl>
      <w:tblPr>
        <w:tblOverlap w:val="never"/>
        <w:tblW w:w="5000" w:type="pct"/>
        <w:jc w:val="center"/>
        <w:tblCellMar>
          <w:left w:w="10" w:type="dxa"/>
          <w:right w:w="10" w:type="dxa"/>
        </w:tblCellMar>
        <w:tblLook w:val="04A0"/>
      </w:tblPr>
      <w:tblGrid>
        <w:gridCol w:w="2145"/>
        <w:gridCol w:w="3749"/>
        <w:gridCol w:w="3482"/>
      </w:tblGrid>
      <w:tr w:rsidR="00C25060" w:rsidRPr="0099189B" w:rsidTr="001549FC">
        <w:trPr>
          <w:jc w:val="center"/>
        </w:trPr>
        <w:tc>
          <w:tcPr>
            <w:tcW w:w="1144" w:type="pct"/>
            <w:tcBorders>
              <w:top w:val="single" w:sz="4" w:space="0" w:color="auto"/>
              <w:left w:val="single" w:sz="4" w:space="0" w:color="auto"/>
            </w:tcBorders>
            <w:shd w:val="clear" w:color="auto" w:fill="D9D9D9" w:themeFill="background1" w:themeFillShade="D9"/>
            <w:vAlign w:val="center"/>
          </w:tcPr>
          <w:p w:rsidR="00C25060" w:rsidRPr="0099189B" w:rsidRDefault="00C25060" w:rsidP="00C25060">
            <w:pPr>
              <w:pStyle w:val="1fffb"/>
              <w:rPr>
                <w:rFonts w:cs="Times New Roman"/>
              </w:rPr>
            </w:pPr>
            <w:r w:rsidRPr="0099189B">
              <w:rPr>
                <w:rFonts w:cs="Times New Roman"/>
              </w:rPr>
              <w:t>Диаметр трубы d, м</w:t>
            </w:r>
          </w:p>
        </w:tc>
        <w:tc>
          <w:tcPr>
            <w:tcW w:w="1999" w:type="pct"/>
            <w:tcBorders>
              <w:top w:val="single" w:sz="4" w:space="0" w:color="auto"/>
              <w:left w:val="single" w:sz="4" w:space="0" w:color="auto"/>
            </w:tcBorders>
            <w:shd w:val="clear" w:color="auto" w:fill="D9D9D9" w:themeFill="background1" w:themeFillShade="D9"/>
            <w:vAlign w:val="center"/>
          </w:tcPr>
          <w:p w:rsidR="00C25060" w:rsidRPr="0099189B" w:rsidRDefault="00C25060" w:rsidP="00C25060">
            <w:pPr>
              <w:pStyle w:val="1fffb"/>
              <w:rPr>
                <w:rFonts w:cs="Times New Roman"/>
              </w:rPr>
            </w:pPr>
            <w:r w:rsidRPr="0099189B">
              <w:rPr>
                <w:rFonts w:cs="Times New Roman"/>
              </w:rPr>
              <w:t xml:space="preserve">Расстояние между секционирующими задвижками </w:t>
            </w:r>
            <w:r w:rsidRPr="0099189B">
              <w:rPr>
                <w:rFonts w:cs="Times New Roman"/>
                <w:i/>
                <w:lang w:val="en-US"/>
              </w:rPr>
              <w:t>l</w:t>
            </w:r>
            <w:r w:rsidRPr="0099189B">
              <w:rPr>
                <w:rFonts w:cs="Times New Roman"/>
              </w:rPr>
              <w:t>, км</w:t>
            </w:r>
          </w:p>
        </w:tc>
        <w:tc>
          <w:tcPr>
            <w:tcW w:w="1857" w:type="pct"/>
            <w:tcBorders>
              <w:top w:val="single" w:sz="4" w:space="0" w:color="auto"/>
              <w:left w:val="single" w:sz="4" w:space="0" w:color="auto"/>
              <w:right w:val="single" w:sz="4" w:space="0" w:color="auto"/>
            </w:tcBorders>
            <w:shd w:val="clear" w:color="auto" w:fill="D9D9D9" w:themeFill="background1" w:themeFillShade="D9"/>
            <w:vAlign w:val="center"/>
          </w:tcPr>
          <w:p w:rsidR="00C25060" w:rsidRPr="0099189B" w:rsidRDefault="00C25060" w:rsidP="00C25060">
            <w:pPr>
              <w:pStyle w:val="1fffb"/>
              <w:rPr>
                <w:rFonts w:cs="Times New Roman"/>
              </w:rPr>
            </w:pPr>
            <w:r w:rsidRPr="0099189B">
              <w:rPr>
                <w:rFonts w:cs="Times New Roman"/>
              </w:rPr>
              <w:t>Среднее время восстановления Zp, ч</w:t>
            </w:r>
          </w:p>
        </w:tc>
      </w:tr>
      <w:tr w:rsidR="00C25060" w:rsidRPr="0099189B" w:rsidTr="00C25060">
        <w:trPr>
          <w:jc w:val="center"/>
        </w:trPr>
        <w:tc>
          <w:tcPr>
            <w:tcW w:w="1144" w:type="pct"/>
            <w:tcBorders>
              <w:top w:val="single" w:sz="4" w:space="0" w:color="auto"/>
              <w:left w:val="single" w:sz="4" w:space="0" w:color="auto"/>
            </w:tcBorders>
            <w:vAlign w:val="center"/>
          </w:tcPr>
          <w:p w:rsidR="00C25060" w:rsidRPr="0099189B" w:rsidRDefault="00C25060" w:rsidP="00C25060">
            <w:pPr>
              <w:pStyle w:val="1fffb"/>
              <w:rPr>
                <w:rFonts w:cs="Times New Roman"/>
              </w:rPr>
            </w:pPr>
            <w:r w:rsidRPr="0099189B">
              <w:rPr>
                <w:rFonts w:cs="Times New Roman"/>
              </w:rPr>
              <w:t>0,1-0,2</w:t>
            </w:r>
          </w:p>
        </w:tc>
        <w:tc>
          <w:tcPr>
            <w:tcW w:w="1999" w:type="pct"/>
            <w:tcBorders>
              <w:top w:val="single" w:sz="4" w:space="0" w:color="auto"/>
              <w:left w:val="single" w:sz="4" w:space="0" w:color="auto"/>
            </w:tcBorders>
            <w:vAlign w:val="center"/>
          </w:tcPr>
          <w:p w:rsidR="00C25060" w:rsidRPr="0099189B" w:rsidRDefault="00C25060" w:rsidP="00C25060">
            <w:pPr>
              <w:pStyle w:val="1fffb"/>
              <w:rPr>
                <w:rFonts w:cs="Times New Roman"/>
              </w:rPr>
            </w:pPr>
            <w:r w:rsidRPr="0099189B">
              <w:rPr>
                <w:rFonts w:cs="Times New Roman"/>
              </w:rPr>
              <w:t>-</w:t>
            </w:r>
          </w:p>
        </w:tc>
        <w:tc>
          <w:tcPr>
            <w:tcW w:w="1857" w:type="pct"/>
            <w:tcBorders>
              <w:top w:val="single" w:sz="4" w:space="0" w:color="auto"/>
              <w:left w:val="single" w:sz="4" w:space="0" w:color="auto"/>
              <w:right w:val="single" w:sz="4" w:space="0" w:color="auto"/>
            </w:tcBorders>
            <w:vAlign w:val="center"/>
          </w:tcPr>
          <w:p w:rsidR="00C25060" w:rsidRPr="0099189B" w:rsidRDefault="00C25060" w:rsidP="00C25060">
            <w:pPr>
              <w:pStyle w:val="1fffb"/>
              <w:rPr>
                <w:rFonts w:cs="Times New Roman"/>
              </w:rPr>
            </w:pPr>
            <w:r w:rsidRPr="0099189B">
              <w:rPr>
                <w:rFonts w:cs="Times New Roman"/>
              </w:rPr>
              <w:t>5</w:t>
            </w:r>
          </w:p>
        </w:tc>
      </w:tr>
      <w:tr w:rsidR="00C25060" w:rsidRPr="0099189B" w:rsidTr="00C25060">
        <w:trPr>
          <w:jc w:val="center"/>
        </w:trPr>
        <w:tc>
          <w:tcPr>
            <w:tcW w:w="1144" w:type="pct"/>
            <w:tcBorders>
              <w:top w:val="single" w:sz="4" w:space="0" w:color="auto"/>
              <w:left w:val="single" w:sz="4" w:space="0" w:color="auto"/>
            </w:tcBorders>
            <w:vAlign w:val="center"/>
          </w:tcPr>
          <w:p w:rsidR="00C25060" w:rsidRPr="0099189B" w:rsidRDefault="00C25060" w:rsidP="00C25060">
            <w:pPr>
              <w:pStyle w:val="1fffb"/>
              <w:rPr>
                <w:rFonts w:cs="Times New Roman"/>
              </w:rPr>
            </w:pPr>
            <w:r w:rsidRPr="0099189B">
              <w:rPr>
                <w:rFonts w:cs="Times New Roman"/>
              </w:rPr>
              <w:t>0,4-0,5</w:t>
            </w:r>
          </w:p>
        </w:tc>
        <w:tc>
          <w:tcPr>
            <w:tcW w:w="1999" w:type="pct"/>
            <w:tcBorders>
              <w:top w:val="single" w:sz="4" w:space="0" w:color="auto"/>
              <w:left w:val="single" w:sz="4" w:space="0" w:color="auto"/>
            </w:tcBorders>
            <w:vAlign w:val="center"/>
          </w:tcPr>
          <w:p w:rsidR="00C25060" w:rsidRPr="0099189B" w:rsidRDefault="00C25060" w:rsidP="00C25060">
            <w:pPr>
              <w:pStyle w:val="1fffb"/>
              <w:rPr>
                <w:rFonts w:cs="Times New Roman"/>
              </w:rPr>
            </w:pPr>
            <w:r w:rsidRPr="0099189B">
              <w:rPr>
                <w:rFonts w:cs="Times New Roman"/>
              </w:rPr>
              <w:t>1,5</w:t>
            </w:r>
          </w:p>
        </w:tc>
        <w:tc>
          <w:tcPr>
            <w:tcW w:w="1857" w:type="pct"/>
            <w:tcBorders>
              <w:top w:val="single" w:sz="4" w:space="0" w:color="auto"/>
              <w:left w:val="single" w:sz="4" w:space="0" w:color="auto"/>
              <w:right w:val="single" w:sz="4" w:space="0" w:color="auto"/>
            </w:tcBorders>
            <w:vAlign w:val="center"/>
          </w:tcPr>
          <w:p w:rsidR="00C25060" w:rsidRPr="0099189B" w:rsidRDefault="00C25060" w:rsidP="00C25060">
            <w:pPr>
              <w:pStyle w:val="1fffb"/>
              <w:rPr>
                <w:rFonts w:cs="Times New Roman"/>
              </w:rPr>
            </w:pPr>
            <w:r w:rsidRPr="0099189B">
              <w:rPr>
                <w:rFonts w:cs="Times New Roman"/>
              </w:rPr>
              <w:t>10-12</w:t>
            </w:r>
          </w:p>
        </w:tc>
      </w:tr>
      <w:tr w:rsidR="00C25060" w:rsidRPr="0099189B" w:rsidTr="00C25060">
        <w:trPr>
          <w:jc w:val="center"/>
        </w:trPr>
        <w:tc>
          <w:tcPr>
            <w:tcW w:w="1144" w:type="pct"/>
            <w:tcBorders>
              <w:top w:val="single" w:sz="4" w:space="0" w:color="auto"/>
              <w:left w:val="single" w:sz="4" w:space="0" w:color="auto"/>
              <w:bottom w:val="single" w:sz="4" w:space="0" w:color="auto"/>
            </w:tcBorders>
            <w:vAlign w:val="center"/>
          </w:tcPr>
          <w:p w:rsidR="00C25060" w:rsidRPr="0099189B" w:rsidRDefault="00C25060" w:rsidP="00C25060">
            <w:pPr>
              <w:pStyle w:val="1fffb"/>
              <w:rPr>
                <w:rFonts w:cs="Times New Roman"/>
              </w:rPr>
            </w:pPr>
            <w:r w:rsidRPr="0099189B">
              <w:rPr>
                <w:rFonts w:cs="Times New Roman"/>
              </w:rPr>
              <w:t>0,6</w:t>
            </w:r>
          </w:p>
        </w:tc>
        <w:tc>
          <w:tcPr>
            <w:tcW w:w="1999" w:type="pct"/>
            <w:tcBorders>
              <w:top w:val="single" w:sz="4" w:space="0" w:color="auto"/>
              <w:left w:val="single" w:sz="4" w:space="0" w:color="auto"/>
              <w:bottom w:val="single" w:sz="4" w:space="0" w:color="auto"/>
            </w:tcBorders>
            <w:vAlign w:val="center"/>
          </w:tcPr>
          <w:p w:rsidR="00C25060" w:rsidRPr="0099189B" w:rsidRDefault="00C25060" w:rsidP="00C25060">
            <w:pPr>
              <w:pStyle w:val="1fffb"/>
              <w:rPr>
                <w:rFonts w:cs="Times New Roman"/>
              </w:rPr>
            </w:pPr>
            <w:r w:rsidRPr="0099189B">
              <w:rPr>
                <w:rFonts w:cs="Times New Roman"/>
              </w:rPr>
              <w:t>2-3</w:t>
            </w:r>
          </w:p>
        </w:tc>
        <w:tc>
          <w:tcPr>
            <w:tcW w:w="1857" w:type="pct"/>
            <w:tcBorders>
              <w:top w:val="single" w:sz="4" w:space="0" w:color="auto"/>
              <w:left w:val="single" w:sz="4" w:space="0" w:color="auto"/>
              <w:bottom w:val="single" w:sz="4" w:space="0" w:color="auto"/>
              <w:right w:val="single" w:sz="4" w:space="0" w:color="auto"/>
            </w:tcBorders>
            <w:vAlign w:val="center"/>
          </w:tcPr>
          <w:p w:rsidR="00C25060" w:rsidRPr="0099189B" w:rsidRDefault="00C25060" w:rsidP="00C25060">
            <w:pPr>
              <w:pStyle w:val="1fffb"/>
              <w:rPr>
                <w:rFonts w:cs="Times New Roman"/>
              </w:rPr>
            </w:pPr>
            <w:r w:rsidRPr="0099189B">
              <w:rPr>
                <w:rFonts w:cs="Times New Roman"/>
              </w:rPr>
              <w:t>17-22</w:t>
            </w:r>
          </w:p>
        </w:tc>
      </w:tr>
    </w:tbl>
    <w:p w:rsidR="00C25060" w:rsidRPr="0099189B" w:rsidRDefault="00C25060" w:rsidP="00B5461F">
      <w:pPr>
        <w:pStyle w:val="11ff3"/>
      </w:pPr>
    </w:p>
    <w:p w:rsidR="00FF6756" w:rsidRPr="0099189B" w:rsidRDefault="00405C87" w:rsidP="00FF6756">
      <w:pPr>
        <w:pStyle w:val="11ff3"/>
        <w:rPr>
          <w:b/>
        </w:rPr>
      </w:pPr>
      <w:bookmarkStart w:id="128" w:name="sub_181183"/>
      <w:r w:rsidRPr="0099189B">
        <w:rPr>
          <w:b/>
        </w:rPr>
        <w:t xml:space="preserve">Таблица 1.3.10.2 - </w:t>
      </w:r>
      <w:r w:rsidR="00FF6756" w:rsidRPr="0099189B">
        <w:rPr>
          <w:b/>
        </w:rPr>
        <w:t xml:space="preserve">Показатели восстановления в системе теплоснабжения </w:t>
      </w:r>
    </w:p>
    <w:tbl>
      <w:tblPr>
        <w:tblW w:w="5000" w:type="pct"/>
        <w:tblBorders>
          <w:top w:val="single" w:sz="4" w:space="0" w:color="auto"/>
          <w:left w:val="single" w:sz="4" w:space="0" w:color="auto"/>
          <w:bottom w:val="single" w:sz="4" w:space="0" w:color="auto"/>
          <w:right w:val="single" w:sz="4" w:space="0" w:color="auto"/>
        </w:tblBorders>
        <w:tblLook w:val="0000"/>
      </w:tblPr>
      <w:tblGrid>
        <w:gridCol w:w="6416"/>
        <w:gridCol w:w="632"/>
        <w:gridCol w:w="632"/>
        <w:gridCol w:w="632"/>
        <w:gridCol w:w="632"/>
        <w:gridCol w:w="628"/>
      </w:tblGrid>
      <w:tr w:rsidR="008517B7" w:rsidRPr="0099189B" w:rsidTr="0040725C">
        <w:trPr>
          <w:trHeight w:val="227"/>
          <w:tblHeader/>
        </w:trPr>
        <w:tc>
          <w:tcPr>
            <w:tcW w:w="3352" w:type="pct"/>
            <w:tcBorders>
              <w:top w:val="single" w:sz="4" w:space="0" w:color="auto"/>
              <w:bottom w:val="single" w:sz="4" w:space="0" w:color="auto"/>
              <w:right w:val="single" w:sz="4" w:space="0" w:color="auto"/>
            </w:tcBorders>
            <w:shd w:val="clear" w:color="auto" w:fill="D9D9D9" w:themeFill="background1" w:themeFillShade="D9"/>
            <w:vAlign w:val="center"/>
          </w:tcPr>
          <w:bookmarkEnd w:id="128"/>
          <w:p w:rsidR="008517B7" w:rsidRPr="0099189B" w:rsidRDefault="008517B7" w:rsidP="008517B7">
            <w:pPr>
              <w:pStyle w:val="1fffb"/>
              <w:rPr>
                <w:rFonts w:cs="Times New Roman"/>
              </w:rPr>
            </w:pPr>
            <w:r w:rsidRPr="0099189B">
              <w:rPr>
                <w:rFonts w:cs="Times New Roman"/>
              </w:rPr>
              <w:t>Наименование показателя</w:t>
            </w:r>
          </w:p>
        </w:tc>
        <w:tc>
          <w:tcPr>
            <w:tcW w:w="33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8517B7" w:rsidRPr="0099189B" w:rsidRDefault="008517B7" w:rsidP="008517B7">
            <w:pPr>
              <w:pStyle w:val="1fffb"/>
              <w:rPr>
                <w:rFonts w:cs="Times New Roman"/>
              </w:rPr>
            </w:pPr>
            <w:r w:rsidRPr="0099189B">
              <w:rPr>
                <w:rFonts w:cs="Times New Roman"/>
              </w:rPr>
              <w:t>2021</w:t>
            </w:r>
          </w:p>
        </w:tc>
        <w:tc>
          <w:tcPr>
            <w:tcW w:w="33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8517B7" w:rsidRPr="0099189B" w:rsidRDefault="008517B7" w:rsidP="008517B7">
            <w:pPr>
              <w:pStyle w:val="1fffb"/>
              <w:rPr>
                <w:rFonts w:cs="Times New Roman"/>
              </w:rPr>
            </w:pPr>
            <w:r w:rsidRPr="0099189B">
              <w:rPr>
                <w:rFonts w:cs="Times New Roman"/>
              </w:rPr>
              <w:t>2022</w:t>
            </w:r>
          </w:p>
        </w:tc>
        <w:tc>
          <w:tcPr>
            <w:tcW w:w="33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8517B7" w:rsidRPr="0099189B" w:rsidRDefault="008517B7" w:rsidP="008517B7">
            <w:pPr>
              <w:pStyle w:val="1fffb"/>
              <w:rPr>
                <w:rFonts w:cs="Times New Roman"/>
              </w:rPr>
            </w:pPr>
            <w:r w:rsidRPr="0099189B">
              <w:rPr>
                <w:rFonts w:cs="Times New Roman"/>
              </w:rPr>
              <w:t>2023</w:t>
            </w:r>
          </w:p>
        </w:tc>
        <w:tc>
          <w:tcPr>
            <w:tcW w:w="33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8517B7" w:rsidRPr="0099189B" w:rsidRDefault="008517B7" w:rsidP="008517B7">
            <w:pPr>
              <w:pStyle w:val="1fffb"/>
              <w:rPr>
                <w:rFonts w:cs="Times New Roman"/>
              </w:rPr>
            </w:pPr>
            <w:r w:rsidRPr="0099189B">
              <w:rPr>
                <w:rFonts w:cs="Times New Roman"/>
              </w:rPr>
              <w:t>202</w:t>
            </w:r>
            <w:r>
              <w:rPr>
                <w:rFonts w:cs="Times New Roman"/>
              </w:rPr>
              <w:t>4</w:t>
            </w:r>
          </w:p>
        </w:tc>
        <w:tc>
          <w:tcPr>
            <w:tcW w:w="330" w:type="pct"/>
            <w:tcBorders>
              <w:top w:val="single" w:sz="4" w:space="0" w:color="auto"/>
              <w:left w:val="single" w:sz="4" w:space="0" w:color="auto"/>
              <w:bottom w:val="single" w:sz="4" w:space="0" w:color="auto"/>
            </w:tcBorders>
            <w:shd w:val="clear" w:color="auto" w:fill="D9D9D9" w:themeFill="background1" w:themeFillShade="D9"/>
            <w:vAlign w:val="center"/>
          </w:tcPr>
          <w:p w:rsidR="008517B7" w:rsidRPr="0099189B" w:rsidRDefault="008517B7" w:rsidP="008517B7">
            <w:pPr>
              <w:pStyle w:val="1fffb"/>
              <w:rPr>
                <w:rFonts w:cs="Times New Roman"/>
              </w:rPr>
            </w:pPr>
            <w:r>
              <w:rPr>
                <w:rFonts w:cs="Times New Roman"/>
              </w:rPr>
              <w:t>2025</w:t>
            </w:r>
          </w:p>
        </w:tc>
      </w:tr>
      <w:tr w:rsidR="0060336D" w:rsidRPr="0099189B" w:rsidTr="0060336D">
        <w:trPr>
          <w:trHeight w:val="227"/>
          <w:tblHeader/>
        </w:trPr>
        <w:tc>
          <w:tcPr>
            <w:tcW w:w="3352" w:type="pct"/>
            <w:tcBorders>
              <w:top w:val="single" w:sz="4" w:space="0" w:color="auto"/>
              <w:bottom w:val="single" w:sz="4" w:space="0" w:color="auto"/>
              <w:right w:val="single" w:sz="4" w:space="0" w:color="auto"/>
            </w:tcBorders>
            <w:shd w:val="clear" w:color="auto" w:fill="FFFFFF" w:themeFill="background1"/>
            <w:vAlign w:val="center"/>
          </w:tcPr>
          <w:p w:rsidR="0060336D" w:rsidRPr="0099189B" w:rsidRDefault="00975927" w:rsidP="0040725C">
            <w:pPr>
              <w:pStyle w:val="1fffb"/>
              <w:rPr>
                <w:rFonts w:cs="Times New Roman"/>
              </w:rPr>
            </w:pPr>
            <w:r w:rsidRPr="0099189B">
              <w:rPr>
                <w:rFonts w:cs="Times New Roman"/>
              </w:rPr>
              <w:t xml:space="preserve">Котельная </w:t>
            </w:r>
            <w:r w:rsidR="0081191F">
              <w:rPr>
                <w:rFonts w:cs="Times New Roman"/>
              </w:rPr>
              <w:t>п. Сингапай</w:t>
            </w:r>
          </w:p>
        </w:tc>
        <w:tc>
          <w:tcPr>
            <w:tcW w:w="33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0336D" w:rsidRPr="0099189B" w:rsidRDefault="0060336D" w:rsidP="0040725C">
            <w:pPr>
              <w:pStyle w:val="1fffb"/>
              <w:rPr>
                <w:rFonts w:cs="Times New Roman"/>
              </w:rPr>
            </w:pPr>
          </w:p>
        </w:tc>
        <w:tc>
          <w:tcPr>
            <w:tcW w:w="33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0336D" w:rsidRPr="0099189B" w:rsidRDefault="0060336D" w:rsidP="0040725C">
            <w:pPr>
              <w:pStyle w:val="1fffb"/>
              <w:rPr>
                <w:rFonts w:cs="Times New Roman"/>
              </w:rPr>
            </w:pPr>
          </w:p>
        </w:tc>
        <w:tc>
          <w:tcPr>
            <w:tcW w:w="33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0336D" w:rsidRPr="0099189B" w:rsidRDefault="0060336D" w:rsidP="0040725C">
            <w:pPr>
              <w:pStyle w:val="1fffb"/>
              <w:rPr>
                <w:rFonts w:cs="Times New Roman"/>
              </w:rPr>
            </w:pPr>
          </w:p>
        </w:tc>
        <w:tc>
          <w:tcPr>
            <w:tcW w:w="33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0336D" w:rsidRPr="0099189B" w:rsidRDefault="0060336D" w:rsidP="0040725C">
            <w:pPr>
              <w:pStyle w:val="1fffb"/>
              <w:rPr>
                <w:rFonts w:cs="Times New Roman"/>
              </w:rPr>
            </w:pPr>
          </w:p>
        </w:tc>
        <w:tc>
          <w:tcPr>
            <w:tcW w:w="330" w:type="pct"/>
            <w:tcBorders>
              <w:top w:val="single" w:sz="4" w:space="0" w:color="auto"/>
              <w:left w:val="single" w:sz="4" w:space="0" w:color="auto"/>
              <w:bottom w:val="single" w:sz="4" w:space="0" w:color="auto"/>
            </w:tcBorders>
            <w:shd w:val="clear" w:color="auto" w:fill="FFFFFF" w:themeFill="background1"/>
            <w:vAlign w:val="center"/>
          </w:tcPr>
          <w:p w:rsidR="0060336D" w:rsidRPr="0099189B" w:rsidRDefault="0060336D" w:rsidP="0040725C">
            <w:pPr>
              <w:pStyle w:val="1fffb"/>
              <w:rPr>
                <w:rFonts w:cs="Times New Roman"/>
              </w:rPr>
            </w:pPr>
          </w:p>
        </w:tc>
      </w:tr>
      <w:tr w:rsidR="0040725C" w:rsidRPr="0099189B" w:rsidTr="00C70137">
        <w:trPr>
          <w:trHeight w:val="227"/>
        </w:trPr>
        <w:tc>
          <w:tcPr>
            <w:tcW w:w="3352" w:type="pct"/>
            <w:tcBorders>
              <w:top w:val="single" w:sz="4" w:space="0" w:color="auto"/>
              <w:bottom w:val="single" w:sz="4" w:space="0" w:color="auto"/>
              <w:right w:val="single" w:sz="4" w:space="0" w:color="auto"/>
            </w:tcBorders>
          </w:tcPr>
          <w:p w:rsidR="0040725C" w:rsidRPr="0099189B" w:rsidRDefault="0040725C" w:rsidP="0040725C">
            <w:pPr>
              <w:pStyle w:val="1fffb"/>
              <w:rPr>
                <w:rFonts w:cs="Times New Roman"/>
              </w:rPr>
            </w:pPr>
            <w:r w:rsidRPr="0099189B">
              <w:rPr>
                <w:rFonts w:cs="Times New Roman"/>
              </w:rPr>
              <w:t>Среднее время восстановления теплоснабжения после повреждения в магистральных тепловых сетях в отопительный период, час</w:t>
            </w:r>
          </w:p>
        </w:tc>
        <w:tc>
          <w:tcPr>
            <w:tcW w:w="330" w:type="pct"/>
            <w:tcBorders>
              <w:top w:val="single" w:sz="4" w:space="0" w:color="auto"/>
              <w:left w:val="single" w:sz="4" w:space="0" w:color="auto"/>
              <w:bottom w:val="single" w:sz="4" w:space="0" w:color="auto"/>
              <w:right w:val="single" w:sz="4" w:space="0" w:color="auto"/>
            </w:tcBorders>
          </w:tcPr>
          <w:p w:rsidR="0040725C" w:rsidRPr="0099189B" w:rsidRDefault="0040725C" w:rsidP="0040725C">
            <w:pPr>
              <w:pStyle w:val="1fffb"/>
              <w:rPr>
                <w:rFonts w:cs="Times New Roman"/>
              </w:rPr>
            </w:pPr>
            <w:r w:rsidRPr="0099189B">
              <w:rPr>
                <w:rFonts w:cs="Times New Roman"/>
              </w:rPr>
              <w:t>-</w:t>
            </w:r>
          </w:p>
        </w:tc>
        <w:tc>
          <w:tcPr>
            <w:tcW w:w="330" w:type="pct"/>
            <w:tcBorders>
              <w:top w:val="single" w:sz="4" w:space="0" w:color="auto"/>
              <w:left w:val="single" w:sz="4" w:space="0" w:color="auto"/>
              <w:bottom w:val="single" w:sz="4" w:space="0" w:color="auto"/>
              <w:right w:val="single" w:sz="4" w:space="0" w:color="auto"/>
            </w:tcBorders>
          </w:tcPr>
          <w:p w:rsidR="0040725C" w:rsidRPr="0099189B" w:rsidRDefault="0040725C" w:rsidP="0040725C">
            <w:pPr>
              <w:pStyle w:val="1fffb"/>
              <w:rPr>
                <w:rFonts w:cs="Times New Roman"/>
              </w:rPr>
            </w:pPr>
            <w:r w:rsidRPr="0099189B">
              <w:rPr>
                <w:rFonts w:cs="Times New Roman"/>
              </w:rPr>
              <w:t>-</w:t>
            </w:r>
          </w:p>
        </w:tc>
        <w:tc>
          <w:tcPr>
            <w:tcW w:w="330" w:type="pct"/>
            <w:tcBorders>
              <w:top w:val="single" w:sz="4" w:space="0" w:color="auto"/>
              <w:left w:val="single" w:sz="4" w:space="0" w:color="auto"/>
              <w:bottom w:val="single" w:sz="4" w:space="0" w:color="auto"/>
              <w:right w:val="single" w:sz="4" w:space="0" w:color="auto"/>
            </w:tcBorders>
          </w:tcPr>
          <w:p w:rsidR="0040725C" w:rsidRPr="0099189B" w:rsidRDefault="0040725C" w:rsidP="0040725C">
            <w:pPr>
              <w:pStyle w:val="1fffb"/>
              <w:rPr>
                <w:rFonts w:cs="Times New Roman"/>
              </w:rPr>
            </w:pPr>
            <w:r w:rsidRPr="0099189B">
              <w:rPr>
                <w:rFonts w:cs="Times New Roman"/>
              </w:rPr>
              <w:t>-</w:t>
            </w:r>
          </w:p>
        </w:tc>
        <w:tc>
          <w:tcPr>
            <w:tcW w:w="330" w:type="pct"/>
            <w:tcBorders>
              <w:top w:val="single" w:sz="4" w:space="0" w:color="auto"/>
              <w:left w:val="single" w:sz="4" w:space="0" w:color="auto"/>
              <w:bottom w:val="single" w:sz="4" w:space="0" w:color="auto"/>
              <w:right w:val="single" w:sz="4" w:space="0" w:color="auto"/>
            </w:tcBorders>
          </w:tcPr>
          <w:p w:rsidR="0040725C" w:rsidRPr="0099189B" w:rsidRDefault="0040725C" w:rsidP="0040725C">
            <w:pPr>
              <w:pStyle w:val="1fffb"/>
              <w:rPr>
                <w:rFonts w:cs="Times New Roman"/>
              </w:rPr>
            </w:pPr>
            <w:r w:rsidRPr="0099189B">
              <w:rPr>
                <w:rFonts w:cs="Times New Roman"/>
              </w:rPr>
              <w:t>-</w:t>
            </w:r>
          </w:p>
        </w:tc>
        <w:tc>
          <w:tcPr>
            <w:tcW w:w="330" w:type="pct"/>
            <w:tcBorders>
              <w:top w:val="single" w:sz="4" w:space="0" w:color="auto"/>
              <w:left w:val="single" w:sz="4" w:space="0" w:color="auto"/>
              <w:bottom w:val="single" w:sz="4" w:space="0" w:color="auto"/>
            </w:tcBorders>
          </w:tcPr>
          <w:p w:rsidR="0040725C" w:rsidRPr="0099189B" w:rsidRDefault="0040725C" w:rsidP="0040725C">
            <w:pPr>
              <w:pStyle w:val="1fffb"/>
              <w:rPr>
                <w:rFonts w:cs="Times New Roman"/>
              </w:rPr>
            </w:pPr>
            <w:r w:rsidRPr="0099189B">
              <w:rPr>
                <w:rFonts w:cs="Times New Roman"/>
              </w:rPr>
              <w:t>-</w:t>
            </w:r>
          </w:p>
        </w:tc>
      </w:tr>
      <w:tr w:rsidR="0040725C" w:rsidRPr="0099189B" w:rsidTr="00C70137">
        <w:trPr>
          <w:trHeight w:val="227"/>
        </w:trPr>
        <w:tc>
          <w:tcPr>
            <w:tcW w:w="3352" w:type="pct"/>
            <w:tcBorders>
              <w:top w:val="single" w:sz="4" w:space="0" w:color="auto"/>
              <w:bottom w:val="single" w:sz="4" w:space="0" w:color="auto"/>
              <w:right w:val="single" w:sz="4" w:space="0" w:color="auto"/>
            </w:tcBorders>
          </w:tcPr>
          <w:p w:rsidR="0040725C" w:rsidRPr="0099189B" w:rsidRDefault="0040725C" w:rsidP="0040725C">
            <w:pPr>
              <w:pStyle w:val="1fffb"/>
              <w:rPr>
                <w:rFonts w:cs="Times New Roman"/>
              </w:rPr>
            </w:pPr>
            <w:r w:rsidRPr="0099189B">
              <w:rPr>
                <w:rFonts w:cs="Times New Roman"/>
              </w:rPr>
              <w:t>Среднее время восстановления отопления после повреждения в распределительных тепловых сетях систем отопления, час:</w:t>
            </w:r>
          </w:p>
        </w:tc>
        <w:tc>
          <w:tcPr>
            <w:tcW w:w="330" w:type="pct"/>
            <w:tcBorders>
              <w:top w:val="single" w:sz="4" w:space="0" w:color="auto"/>
              <w:left w:val="single" w:sz="4" w:space="0" w:color="auto"/>
              <w:bottom w:val="single" w:sz="4" w:space="0" w:color="auto"/>
              <w:right w:val="single" w:sz="4" w:space="0" w:color="auto"/>
            </w:tcBorders>
          </w:tcPr>
          <w:p w:rsidR="0040725C" w:rsidRPr="0099189B" w:rsidRDefault="0040725C" w:rsidP="0040725C">
            <w:pPr>
              <w:pStyle w:val="1fffb"/>
              <w:rPr>
                <w:rFonts w:cs="Times New Roman"/>
              </w:rPr>
            </w:pPr>
            <w:r w:rsidRPr="0099189B">
              <w:rPr>
                <w:rFonts w:cs="Times New Roman"/>
              </w:rPr>
              <w:t>-</w:t>
            </w:r>
          </w:p>
        </w:tc>
        <w:tc>
          <w:tcPr>
            <w:tcW w:w="330" w:type="pct"/>
            <w:tcBorders>
              <w:top w:val="single" w:sz="4" w:space="0" w:color="auto"/>
              <w:left w:val="single" w:sz="4" w:space="0" w:color="auto"/>
              <w:bottom w:val="single" w:sz="4" w:space="0" w:color="auto"/>
              <w:right w:val="single" w:sz="4" w:space="0" w:color="auto"/>
            </w:tcBorders>
          </w:tcPr>
          <w:p w:rsidR="0040725C" w:rsidRPr="0099189B" w:rsidRDefault="0040725C" w:rsidP="0040725C">
            <w:pPr>
              <w:pStyle w:val="1fffb"/>
              <w:rPr>
                <w:rFonts w:cs="Times New Roman"/>
              </w:rPr>
            </w:pPr>
            <w:r w:rsidRPr="0099189B">
              <w:rPr>
                <w:rFonts w:cs="Times New Roman"/>
              </w:rPr>
              <w:t>-</w:t>
            </w:r>
          </w:p>
        </w:tc>
        <w:tc>
          <w:tcPr>
            <w:tcW w:w="330" w:type="pct"/>
            <w:tcBorders>
              <w:top w:val="single" w:sz="4" w:space="0" w:color="auto"/>
              <w:left w:val="single" w:sz="4" w:space="0" w:color="auto"/>
              <w:bottom w:val="single" w:sz="4" w:space="0" w:color="auto"/>
              <w:right w:val="single" w:sz="4" w:space="0" w:color="auto"/>
            </w:tcBorders>
          </w:tcPr>
          <w:p w:rsidR="0040725C" w:rsidRPr="0099189B" w:rsidRDefault="0040725C" w:rsidP="0040725C">
            <w:pPr>
              <w:pStyle w:val="1fffb"/>
              <w:rPr>
                <w:rFonts w:cs="Times New Roman"/>
              </w:rPr>
            </w:pPr>
            <w:r w:rsidRPr="0099189B">
              <w:rPr>
                <w:rFonts w:cs="Times New Roman"/>
              </w:rPr>
              <w:t>-</w:t>
            </w:r>
          </w:p>
        </w:tc>
        <w:tc>
          <w:tcPr>
            <w:tcW w:w="330" w:type="pct"/>
            <w:tcBorders>
              <w:top w:val="single" w:sz="4" w:space="0" w:color="auto"/>
              <w:left w:val="single" w:sz="4" w:space="0" w:color="auto"/>
              <w:bottom w:val="single" w:sz="4" w:space="0" w:color="auto"/>
              <w:right w:val="single" w:sz="4" w:space="0" w:color="auto"/>
            </w:tcBorders>
          </w:tcPr>
          <w:p w:rsidR="0040725C" w:rsidRPr="0099189B" w:rsidRDefault="0040725C" w:rsidP="0040725C">
            <w:pPr>
              <w:pStyle w:val="1fffb"/>
              <w:rPr>
                <w:rFonts w:cs="Times New Roman"/>
              </w:rPr>
            </w:pPr>
            <w:r w:rsidRPr="0099189B">
              <w:rPr>
                <w:rFonts w:cs="Times New Roman"/>
              </w:rPr>
              <w:t>-</w:t>
            </w:r>
          </w:p>
        </w:tc>
        <w:tc>
          <w:tcPr>
            <w:tcW w:w="330" w:type="pct"/>
            <w:tcBorders>
              <w:top w:val="single" w:sz="4" w:space="0" w:color="auto"/>
              <w:left w:val="single" w:sz="4" w:space="0" w:color="auto"/>
              <w:bottom w:val="single" w:sz="4" w:space="0" w:color="auto"/>
            </w:tcBorders>
          </w:tcPr>
          <w:p w:rsidR="0040725C" w:rsidRPr="0099189B" w:rsidRDefault="0040725C" w:rsidP="0040725C">
            <w:pPr>
              <w:pStyle w:val="1fffb"/>
              <w:rPr>
                <w:rFonts w:cs="Times New Roman"/>
              </w:rPr>
            </w:pPr>
            <w:r w:rsidRPr="0099189B">
              <w:rPr>
                <w:rFonts w:cs="Times New Roman"/>
              </w:rPr>
              <w:t>-</w:t>
            </w:r>
          </w:p>
        </w:tc>
      </w:tr>
      <w:tr w:rsidR="0040725C" w:rsidRPr="0099189B" w:rsidTr="00C70137">
        <w:trPr>
          <w:trHeight w:val="227"/>
        </w:trPr>
        <w:tc>
          <w:tcPr>
            <w:tcW w:w="3352" w:type="pct"/>
            <w:tcBorders>
              <w:top w:val="single" w:sz="4" w:space="0" w:color="auto"/>
              <w:bottom w:val="single" w:sz="4" w:space="0" w:color="auto"/>
              <w:right w:val="single" w:sz="4" w:space="0" w:color="auto"/>
            </w:tcBorders>
          </w:tcPr>
          <w:p w:rsidR="0040725C" w:rsidRPr="0099189B" w:rsidRDefault="0040725C" w:rsidP="0040725C">
            <w:pPr>
              <w:pStyle w:val="1fffb"/>
              <w:rPr>
                <w:rFonts w:cs="Times New Roman"/>
              </w:rPr>
            </w:pPr>
            <w:r w:rsidRPr="0099189B">
              <w:rPr>
                <w:rFonts w:cs="Times New Roman"/>
              </w:rPr>
              <w:t>Среднее время восстановления горячего водоснабжения поле повреждения в сетях горячего водоснабжения (в случае их наличия), час</w:t>
            </w:r>
          </w:p>
        </w:tc>
        <w:tc>
          <w:tcPr>
            <w:tcW w:w="330" w:type="pct"/>
            <w:tcBorders>
              <w:top w:val="single" w:sz="4" w:space="0" w:color="auto"/>
              <w:left w:val="single" w:sz="4" w:space="0" w:color="auto"/>
              <w:bottom w:val="single" w:sz="4" w:space="0" w:color="auto"/>
              <w:right w:val="single" w:sz="4" w:space="0" w:color="auto"/>
            </w:tcBorders>
          </w:tcPr>
          <w:p w:rsidR="0040725C" w:rsidRPr="0099189B" w:rsidRDefault="0040725C" w:rsidP="0040725C">
            <w:pPr>
              <w:pStyle w:val="1fffb"/>
              <w:rPr>
                <w:rFonts w:cs="Times New Roman"/>
              </w:rPr>
            </w:pPr>
            <w:r w:rsidRPr="0099189B">
              <w:rPr>
                <w:rFonts w:cs="Times New Roman"/>
              </w:rPr>
              <w:t>-</w:t>
            </w:r>
          </w:p>
        </w:tc>
        <w:tc>
          <w:tcPr>
            <w:tcW w:w="330" w:type="pct"/>
            <w:tcBorders>
              <w:top w:val="single" w:sz="4" w:space="0" w:color="auto"/>
              <w:left w:val="single" w:sz="4" w:space="0" w:color="auto"/>
              <w:bottom w:val="single" w:sz="4" w:space="0" w:color="auto"/>
              <w:right w:val="single" w:sz="4" w:space="0" w:color="auto"/>
            </w:tcBorders>
          </w:tcPr>
          <w:p w:rsidR="0040725C" w:rsidRPr="0099189B" w:rsidRDefault="0040725C" w:rsidP="0040725C">
            <w:pPr>
              <w:pStyle w:val="1fffb"/>
              <w:rPr>
                <w:rFonts w:cs="Times New Roman"/>
              </w:rPr>
            </w:pPr>
            <w:r w:rsidRPr="0099189B">
              <w:rPr>
                <w:rFonts w:cs="Times New Roman"/>
              </w:rPr>
              <w:t>-</w:t>
            </w:r>
          </w:p>
        </w:tc>
        <w:tc>
          <w:tcPr>
            <w:tcW w:w="330" w:type="pct"/>
            <w:tcBorders>
              <w:top w:val="single" w:sz="4" w:space="0" w:color="auto"/>
              <w:left w:val="single" w:sz="4" w:space="0" w:color="auto"/>
              <w:bottom w:val="single" w:sz="4" w:space="0" w:color="auto"/>
              <w:right w:val="single" w:sz="4" w:space="0" w:color="auto"/>
            </w:tcBorders>
          </w:tcPr>
          <w:p w:rsidR="0040725C" w:rsidRPr="0099189B" w:rsidRDefault="0040725C" w:rsidP="0040725C">
            <w:pPr>
              <w:pStyle w:val="1fffb"/>
              <w:rPr>
                <w:rFonts w:cs="Times New Roman"/>
              </w:rPr>
            </w:pPr>
            <w:r w:rsidRPr="0099189B">
              <w:rPr>
                <w:rFonts w:cs="Times New Roman"/>
              </w:rPr>
              <w:t>-</w:t>
            </w:r>
          </w:p>
        </w:tc>
        <w:tc>
          <w:tcPr>
            <w:tcW w:w="330" w:type="pct"/>
            <w:tcBorders>
              <w:top w:val="single" w:sz="4" w:space="0" w:color="auto"/>
              <w:left w:val="single" w:sz="4" w:space="0" w:color="auto"/>
              <w:bottom w:val="single" w:sz="4" w:space="0" w:color="auto"/>
              <w:right w:val="single" w:sz="4" w:space="0" w:color="auto"/>
            </w:tcBorders>
          </w:tcPr>
          <w:p w:rsidR="0040725C" w:rsidRPr="0099189B" w:rsidRDefault="0040725C" w:rsidP="0040725C">
            <w:pPr>
              <w:pStyle w:val="1fffb"/>
              <w:rPr>
                <w:rFonts w:cs="Times New Roman"/>
              </w:rPr>
            </w:pPr>
            <w:r w:rsidRPr="0099189B">
              <w:rPr>
                <w:rFonts w:cs="Times New Roman"/>
              </w:rPr>
              <w:t>-</w:t>
            </w:r>
          </w:p>
        </w:tc>
        <w:tc>
          <w:tcPr>
            <w:tcW w:w="330" w:type="pct"/>
            <w:tcBorders>
              <w:top w:val="single" w:sz="4" w:space="0" w:color="auto"/>
              <w:left w:val="single" w:sz="4" w:space="0" w:color="auto"/>
              <w:bottom w:val="single" w:sz="4" w:space="0" w:color="auto"/>
            </w:tcBorders>
          </w:tcPr>
          <w:p w:rsidR="0040725C" w:rsidRPr="0099189B" w:rsidRDefault="0040725C" w:rsidP="0040725C">
            <w:pPr>
              <w:pStyle w:val="1fffb"/>
              <w:rPr>
                <w:rFonts w:cs="Times New Roman"/>
              </w:rPr>
            </w:pPr>
            <w:r w:rsidRPr="0099189B">
              <w:rPr>
                <w:rFonts w:cs="Times New Roman"/>
              </w:rPr>
              <w:t>-</w:t>
            </w:r>
          </w:p>
        </w:tc>
      </w:tr>
      <w:tr w:rsidR="0040725C" w:rsidRPr="0099189B" w:rsidTr="00C70137">
        <w:trPr>
          <w:trHeight w:val="227"/>
        </w:trPr>
        <w:tc>
          <w:tcPr>
            <w:tcW w:w="3352" w:type="pct"/>
            <w:tcBorders>
              <w:top w:val="single" w:sz="4" w:space="0" w:color="auto"/>
              <w:bottom w:val="single" w:sz="4" w:space="0" w:color="auto"/>
              <w:right w:val="single" w:sz="4" w:space="0" w:color="auto"/>
            </w:tcBorders>
          </w:tcPr>
          <w:p w:rsidR="0040725C" w:rsidRPr="0099189B" w:rsidRDefault="0040725C" w:rsidP="0040725C">
            <w:pPr>
              <w:pStyle w:val="1fffb"/>
              <w:rPr>
                <w:rFonts w:cs="Times New Roman"/>
              </w:rPr>
            </w:pPr>
            <w:r w:rsidRPr="0099189B">
              <w:rPr>
                <w:rFonts w:cs="Times New Roman"/>
              </w:rPr>
              <w:t>Всего среднее время восстановления отопления после повреждения в магистральных и распределительных тепловых сетях, час</w:t>
            </w:r>
          </w:p>
        </w:tc>
        <w:tc>
          <w:tcPr>
            <w:tcW w:w="330" w:type="pct"/>
            <w:tcBorders>
              <w:top w:val="single" w:sz="4" w:space="0" w:color="auto"/>
              <w:left w:val="single" w:sz="4" w:space="0" w:color="auto"/>
              <w:bottom w:val="single" w:sz="4" w:space="0" w:color="auto"/>
              <w:right w:val="single" w:sz="4" w:space="0" w:color="auto"/>
            </w:tcBorders>
          </w:tcPr>
          <w:p w:rsidR="0040725C" w:rsidRPr="0099189B" w:rsidRDefault="0040725C" w:rsidP="0040725C">
            <w:pPr>
              <w:pStyle w:val="1fffb"/>
              <w:rPr>
                <w:rFonts w:cs="Times New Roman"/>
              </w:rPr>
            </w:pPr>
            <w:r w:rsidRPr="0099189B">
              <w:rPr>
                <w:rFonts w:cs="Times New Roman"/>
              </w:rPr>
              <w:t>-</w:t>
            </w:r>
          </w:p>
        </w:tc>
        <w:tc>
          <w:tcPr>
            <w:tcW w:w="330" w:type="pct"/>
            <w:tcBorders>
              <w:top w:val="single" w:sz="4" w:space="0" w:color="auto"/>
              <w:left w:val="single" w:sz="4" w:space="0" w:color="auto"/>
              <w:bottom w:val="single" w:sz="4" w:space="0" w:color="auto"/>
              <w:right w:val="single" w:sz="4" w:space="0" w:color="auto"/>
            </w:tcBorders>
          </w:tcPr>
          <w:p w:rsidR="0040725C" w:rsidRPr="0099189B" w:rsidRDefault="0040725C" w:rsidP="0040725C">
            <w:pPr>
              <w:pStyle w:val="1fffb"/>
              <w:rPr>
                <w:rFonts w:cs="Times New Roman"/>
              </w:rPr>
            </w:pPr>
            <w:r w:rsidRPr="0099189B">
              <w:rPr>
                <w:rFonts w:cs="Times New Roman"/>
              </w:rPr>
              <w:t>-</w:t>
            </w:r>
          </w:p>
        </w:tc>
        <w:tc>
          <w:tcPr>
            <w:tcW w:w="330" w:type="pct"/>
            <w:tcBorders>
              <w:top w:val="single" w:sz="4" w:space="0" w:color="auto"/>
              <w:left w:val="single" w:sz="4" w:space="0" w:color="auto"/>
              <w:bottom w:val="single" w:sz="4" w:space="0" w:color="auto"/>
              <w:right w:val="single" w:sz="4" w:space="0" w:color="auto"/>
            </w:tcBorders>
          </w:tcPr>
          <w:p w:rsidR="0040725C" w:rsidRPr="0099189B" w:rsidRDefault="0040725C" w:rsidP="0040725C">
            <w:pPr>
              <w:pStyle w:val="1fffb"/>
              <w:rPr>
                <w:rFonts w:cs="Times New Roman"/>
              </w:rPr>
            </w:pPr>
            <w:r w:rsidRPr="0099189B">
              <w:rPr>
                <w:rFonts w:cs="Times New Roman"/>
              </w:rPr>
              <w:t>-</w:t>
            </w:r>
          </w:p>
        </w:tc>
        <w:tc>
          <w:tcPr>
            <w:tcW w:w="330" w:type="pct"/>
            <w:tcBorders>
              <w:top w:val="single" w:sz="4" w:space="0" w:color="auto"/>
              <w:left w:val="single" w:sz="4" w:space="0" w:color="auto"/>
              <w:bottom w:val="single" w:sz="4" w:space="0" w:color="auto"/>
              <w:right w:val="single" w:sz="4" w:space="0" w:color="auto"/>
            </w:tcBorders>
          </w:tcPr>
          <w:p w:rsidR="0040725C" w:rsidRPr="0099189B" w:rsidRDefault="0040725C" w:rsidP="0040725C">
            <w:pPr>
              <w:pStyle w:val="1fffb"/>
              <w:rPr>
                <w:rFonts w:cs="Times New Roman"/>
              </w:rPr>
            </w:pPr>
            <w:r w:rsidRPr="0099189B">
              <w:rPr>
                <w:rFonts w:cs="Times New Roman"/>
              </w:rPr>
              <w:t>-</w:t>
            </w:r>
          </w:p>
        </w:tc>
        <w:tc>
          <w:tcPr>
            <w:tcW w:w="330" w:type="pct"/>
            <w:tcBorders>
              <w:top w:val="single" w:sz="4" w:space="0" w:color="auto"/>
              <w:left w:val="single" w:sz="4" w:space="0" w:color="auto"/>
              <w:bottom w:val="single" w:sz="4" w:space="0" w:color="auto"/>
            </w:tcBorders>
          </w:tcPr>
          <w:p w:rsidR="0040725C" w:rsidRPr="0099189B" w:rsidRDefault="0040725C" w:rsidP="0040725C">
            <w:pPr>
              <w:pStyle w:val="1fffb"/>
              <w:rPr>
                <w:rFonts w:cs="Times New Roman"/>
              </w:rPr>
            </w:pPr>
            <w:r w:rsidRPr="0099189B">
              <w:rPr>
                <w:rFonts w:cs="Times New Roman"/>
              </w:rPr>
              <w:t>-</w:t>
            </w:r>
          </w:p>
        </w:tc>
      </w:tr>
    </w:tbl>
    <w:p w:rsidR="00FF6756" w:rsidRPr="0099189B" w:rsidRDefault="00FF6756" w:rsidP="00B5461F">
      <w:pPr>
        <w:pStyle w:val="11ff3"/>
      </w:pPr>
    </w:p>
    <w:p w:rsidR="00C25060" w:rsidRPr="0099189B" w:rsidRDefault="00C25060" w:rsidP="00C25060">
      <w:pPr>
        <w:pStyle w:val="20"/>
        <w:tabs>
          <w:tab w:val="left" w:pos="709"/>
        </w:tabs>
        <w:jc w:val="both"/>
        <w:rPr>
          <w:rFonts w:cs="Times New Roman"/>
        </w:rPr>
      </w:pPr>
      <w:bookmarkStart w:id="129" w:name="_Toc78674712"/>
      <w:bookmarkStart w:id="130" w:name="_Toc84970949"/>
      <w:bookmarkStart w:id="131" w:name="_Toc196159573"/>
      <w:r w:rsidRPr="0099189B">
        <w:rPr>
          <w:rFonts w:cs="Times New Roman"/>
        </w:rPr>
        <w:t>Описание процедур диагностики состояния тепловых сетей и планирования капитальных (текущих) ремонтов</w:t>
      </w:r>
      <w:bookmarkEnd w:id="127"/>
      <w:bookmarkEnd w:id="129"/>
      <w:bookmarkEnd w:id="130"/>
      <w:bookmarkEnd w:id="131"/>
    </w:p>
    <w:p w:rsidR="00C25060" w:rsidRPr="0099189B" w:rsidRDefault="00C25060" w:rsidP="00B5461F">
      <w:pPr>
        <w:pStyle w:val="11ff3"/>
      </w:pPr>
      <w:r w:rsidRPr="0099189B">
        <w:t xml:space="preserve">Процедура диагностики состояния тепловых сетей включает в себя плановые шурфовки трасс тепловой сети, проводимые специалистами организаций, с последующим составлением акта оценки интенсивности процесса внутренней коррозии в тепловых сетях (с помощью метода «индикаторов коррозии» по «типовой инструкции по технической эксплуатации систем транспорта и распределения тепловой энергии (тепловых сетей)» РД 153-34.0-20.507-98 Приложении 19, а также визуальным осмотром трубопровода. По результатам работ, составляется акт осмотра теплопровода при вскрытии прокладки, где </w:t>
      </w:r>
      <w:r w:rsidRPr="0099189B">
        <w:lastRenderedPageBreak/>
        <w:t>описываются проведенные мероприятия и заключение комиссии по итогам диагностики. На основании этих актов планируются работы по проведению капитальных (текущих) ремонтов определенных участков сети, требующих замены.</w:t>
      </w:r>
    </w:p>
    <w:p w:rsidR="00C25060" w:rsidRPr="0099189B" w:rsidRDefault="00C25060" w:rsidP="00B5461F">
      <w:pPr>
        <w:pStyle w:val="11ff3"/>
      </w:pPr>
      <w:r w:rsidRPr="0099189B">
        <w:t>В</w:t>
      </w:r>
      <w:r w:rsidR="00F36754" w:rsidRPr="0099189B">
        <w:t>ПМУП «УТВС»</w:t>
      </w:r>
      <w:r w:rsidR="00D90FC6" w:rsidRPr="0099189B">
        <w:t xml:space="preserve"> плановые</w:t>
      </w:r>
      <w:r w:rsidRPr="0099189B">
        <w:t xml:space="preserve"> ремонты на тепловых сетях производятся в летнийпериодив основном приходятся на август месяц. Продолжительность ремонтов на сетях отопления составляет от 5 до 17дней, магистральные сети от 5 до 15 дней. Согласно СанПиН 4723-88«Санитарные правила устройства эксплуатации систем централизованного горячеговодоснабжения» и п.4.4 продолжительность отключения потребителей от системы отопления и ГВС не превышает нормы.</w:t>
      </w:r>
    </w:p>
    <w:p w:rsidR="00C25060" w:rsidRPr="0099189B" w:rsidRDefault="00C25060" w:rsidP="00B5461F">
      <w:pPr>
        <w:pStyle w:val="11ff3"/>
        <w:rPr>
          <w:lang w:eastAsia="ru-RU"/>
        </w:rPr>
      </w:pPr>
      <w:r w:rsidRPr="0099189B">
        <w:t>При выполнении капитальных, текущих и аварийных ремонтов подразделения и службы</w:t>
      </w:r>
      <w:r w:rsidR="00F36754" w:rsidRPr="0099189B">
        <w:t>ПМУП «УТВС»</w:t>
      </w:r>
      <w:r w:rsidR="00D90FC6" w:rsidRPr="0099189B">
        <w:t xml:space="preserve"> руководствуются</w:t>
      </w:r>
      <w:r w:rsidRPr="0099189B">
        <w:t>:</w:t>
      </w:r>
    </w:p>
    <w:p w:rsidR="00C25060" w:rsidRPr="0099189B" w:rsidRDefault="00C25060" w:rsidP="00C25060">
      <w:pPr>
        <w:pStyle w:val="113"/>
        <w:rPr>
          <w:lang w:eastAsia="ru-RU"/>
        </w:rPr>
      </w:pPr>
      <w:r w:rsidRPr="0099189B">
        <w:rPr>
          <w:lang w:eastAsia="ru-RU"/>
        </w:rPr>
        <w:t>действующим регламентом реализации ремонтных и инвестиционных программ</w:t>
      </w:r>
      <w:r w:rsidR="00F36754" w:rsidRPr="0099189B">
        <w:rPr>
          <w:lang w:eastAsia="ru-RU"/>
        </w:rPr>
        <w:t>ПМУП «УТВС»</w:t>
      </w:r>
    </w:p>
    <w:p w:rsidR="00C25060" w:rsidRPr="0099189B" w:rsidRDefault="00C25060" w:rsidP="00EE2A26">
      <w:pPr>
        <w:pStyle w:val="113"/>
      </w:pPr>
      <w:r w:rsidRPr="0099189B">
        <w:t>регламентом по контролю использования собственных ресу</w:t>
      </w:r>
      <w:r w:rsidR="00EE2A26" w:rsidRPr="0099189B">
        <w:rPr>
          <w:lang w:eastAsia="ru-RU"/>
        </w:rPr>
        <w:t>рсо</w:t>
      </w:r>
      <w:r w:rsidRPr="0099189B">
        <w:t>в при проведении ремонтных работ в филиале</w:t>
      </w:r>
      <w:r w:rsidR="00F36754" w:rsidRPr="0099189B">
        <w:t>ПМУП «УТВС»</w:t>
      </w:r>
    </w:p>
    <w:p w:rsidR="00C25060" w:rsidRPr="0099189B" w:rsidRDefault="00C25060" w:rsidP="00C25060">
      <w:pPr>
        <w:pStyle w:val="113"/>
        <w:rPr>
          <w:lang w:eastAsia="ru-RU"/>
        </w:rPr>
      </w:pPr>
      <w:r w:rsidRPr="0099189B">
        <w:rPr>
          <w:lang w:eastAsia="ru-RU"/>
        </w:rPr>
        <w:t xml:space="preserve">регламентом по планированию ремонтного фонда; </w:t>
      </w:r>
    </w:p>
    <w:p w:rsidR="00C25060" w:rsidRPr="0099189B" w:rsidRDefault="00C25060" w:rsidP="00D5296E">
      <w:pPr>
        <w:pStyle w:val="113"/>
        <w:rPr>
          <w:lang w:eastAsia="ru-RU"/>
        </w:rPr>
      </w:pPr>
      <w:r w:rsidRPr="0099189B">
        <w:rPr>
          <w:lang w:eastAsia="ru-RU"/>
        </w:rPr>
        <w:t xml:space="preserve">правилами устройства и безопасной эксплуатации трубопроводов пара и горячей воды; </w:t>
      </w:r>
    </w:p>
    <w:p w:rsidR="00C25060" w:rsidRPr="0099189B" w:rsidRDefault="00C25060" w:rsidP="00C25060">
      <w:pPr>
        <w:pStyle w:val="113"/>
        <w:rPr>
          <w:lang w:eastAsia="ru-RU"/>
        </w:rPr>
      </w:pPr>
      <w:r w:rsidRPr="0099189B">
        <w:rPr>
          <w:lang w:eastAsia="ru-RU"/>
        </w:rPr>
        <w:t xml:space="preserve">правилами организации технического обслуживания и ремонта оборудования, зданий и сооружений электростанций и сетей СО 34. 04.181-2003; </w:t>
      </w:r>
    </w:p>
    <w:p w:rsidR="00C25060" w:rsidRPr="0099189B" w:rsidRDefault="00C25060" w:rsidP="00C25060">
      <w:pPr>
        <w:pStyle w:val="113"/>
        <w:rPr>
          <w:lang w:eastAsia="ru-RU"/>
        </w:rPr>
      </w:pPr>
      <w:r w:rsidRPr="0099189B">
        <w:rPr>
          <w:lang w:eastAsia="ru-RU"/>
        </w:rPr>
        <w:t xml:space="preserve">рекомендациями действующих СП. </w:t>
      </w:r>
    </w:p>
    <w:p w:rsidR="00C25060" w:rsidRPr="0099189B" w:rsidRDefault="00C25060" w:rsidP="00B5461F">
      <w:pPr>
        <w:pStyle w:val="11ff3"/>
      </w:pPr>
      <w:r w:rsidRPr="0099189B">
        <w:t>Планирование летних ремонтов осуществляется с учетом результатов испытаний: ежегодных - на гидравлическую плотность, раз в пять лет - на расчетную температуру и гидравлические потери.</w:t>
      </w:r>
    </w:p>
    <w:p w:rsidR="00C25060" w:rsidRPr="0099189B" w:rsidRDefault="00C25060" w:rsidP="00B5461F">
      <w:pPr>
        <w:pStyle w:val="11ff3"/>
      </w:pPr>
      <w:r w:rsidRPr="0099189B">
        <w:t xml:space="preserve">Оборудование тепловых сетей </w:t>
      </w:r>
      <w:r w:rsidR="004A624E" w:rsidRPr="0099189B">
        <w:t>сельского поселения Сингапай</w:t>
      </w:r>
      <w:r w:rsidRPr="0099189B">
        <w:t>в том числе тепловые пункты и системы тепло</w:t>
      </w:r>
      <w:r w:rsidR="00A01DE3" w:rsidRPr="0099189B">
        <w:t>п</w:t>
      </w:r>
      <w:r w:rsidRPr="0099189B">
        <w:t>отребления до проведения пуска после летних ремонтов подвергается гидравлическому испытанию на прочность и плотность, на максимальную температуру теплоносителя. Данные испытания проводятся непосредственно перед окончанием отопительного сезона при устойчивых суточных плюсовых температурах наружного воздуха.</w:t>
      </w:r>
    </w:p>
    <w:p w:rsidR="00C25060" w:rsidRPr="0099189B" w:rsidRDefault="00C25060" w:rsidP="00B5461F">
      <w:pPr>
        <w:pStyle w:val="11ff3"/>
      </w:pPr>
      <w:r w:rsidRPr="0099189B">
        <w:t xml:space="preserve">Организовано техническое обслуживание и ремонт тепловых сетей. Ответственность за организацию технического обслуживания и ремонта несет административно-технический </w:t>
      </w:r>
      <w:r w:rsidR="00D90FC6" w:rsidRPr="0099189B">
        <w:t>пер</w:t>
      </w:r>
      <w:r w:rsidR="00EE2A26" w:rsidRPr="0099189B">
        <w:t>сон</w:t>
      </w:r>
      <w:r w:rsidRPr="0099189B">
        <w:t xml:space="preserve">ал, за которым закреплены тепловые сети. Объем </w:t>
      </w:r>
      <w:r w:rsidRPr="0099189B">
        <w:lastRenderedPageBreak/>
        <w:t>технического обслуживания и ремонта определяется необходимостью поддержания работоспособного состояния тепловых сетей.</w:t>
      </w:r>
    </w:p>
    <w:p w:rsidR="00C25060" w:rsidRPr="0099189B" w:rsidRDefault="00C25060" w:rsidP="00B5461F">
      <w:pPr>
        <w:pStyle w:val="11ff3"/>
      </w:pPr>
      <w:r w:rsidRPr="0099189B">
        <w:t>Планирование капитальных и текущих ремонтов производится на основании указаний заводов–изготовителей, указанных в паспортах на оборудование, и в соответствии с системой планово-предупредительного ремонта.</w:t>
      </w:r>
    </w:p>
    <w:p w:rsidR="00C25060" w:rsidRPr="0099189B" w:rsidRDefault="00C25060" w:rsidP="00B5461F">
      <w:pPr>
        <w:pStyle w:val="11ff3"/>
      </w:pPr>
      <w:r w:rsidRPr="0099189B">
        <w:t>Диагностика состояния тепловых сетей производится при гидравлических испытаниях тепловых сетей на прочность и плотность дважды в год по утвержденному графику. Состояние тепловой изоляции проводится визуальным контролем. В случае нарушения ее целостности, проводятся необходимые мероприятия по устранению недостатков. Также, в межотопительный период, производится ремонт или замена запорной арматуры и приборов контроля (манометры, термометры и т.п.).</w:t>
      </w:r>
    </w:p>
    <w:p w:rsidR="00FF6756" w:rsidRPr="0099189B" w:rsidRDefault="00405C87" w:rsidP="00FF6756">
      <w:pPr>
        <w:pStyle w:val="11ff3"/>
        <w:rPr>
          <w:b/>
        </w:rPr>
      </w:pPr>
      <w:bookmarkStart w:id="132" w:name="sub_180181"/>
      <w:r w:rsidRPr="0099189B">
        <w:rPr>
          <w:b/>
        </w:rPr>
        <w:t xml:space="preserve">Таблица 1.3.11.1 - </w:t>
      </w:r>
      <w:r w:rsidR="00FF6756" w:rsidRPr="0099189B">
        <w:rPr>
          <w:b/>
        </w:rPr>
        <w:t xml:space="preserve">Показатели повреждаемости системы теплоснабжения </w:t>
      </w:r>
      <w:bookmarkEnd w:id="132"/>
    </w:p>
    <w:tbl>
      <w:tblPr>
        <w:tblW w:w="5000" w:type="pct"/>
        <w:tblBorders>
          <w:top w:val="single" w:sz="4" w:space="0" w:color="auto"/>
          <w:left w:val="single" w:sz="4" w:space="0" w:color="auto"/>
          <w:bottom w:val="single" w:sz="4" w:space="0" w:color="auto"/>
          <w:right w:val="single" w:sz="4" w:space="0" w:color="auto"/>
        </w:tblBorders>
        <w:tblLook w:val="0000"/>
      </w:tblPr>
      <w:tblGrid>
        <w:gridCol w:w="5373"/>
        <w:gridCol w:w="840"/>
        <w:gridCol w:w="840"/>
        <w:gridCol w:w="840"/>
        <w:gridCol w:w="840"/>
        <w:gridCol w:w="839"/>
      </w:tblGrid>
      <w:tr w:rsidR="008517B7" w:rsidRPr="0099189B" w:rsidTr="00E410A6">
        <w:trPr>
          <w:trHeight w:val="227"/>
          <w:tblHeader/>
        </w:trPr>
        <w:tc>
          <w:tcPr>
            <w:tcW w:w="2806" w:type="pct"/>
            <w:tcBorders>
              <w:top w:val="single" w:sz="4" w:space="0" w:color="auto"/>
              <w:bottom w:val="single" w:sz="4" w:space="0" w:color="auto"/>
              <w:right w:val="single" w:sz="4" w:space="0" w:color="auto"/>
            </w:tcBorders>
            <w:shd w:val="clear" w:color="auto" w:fill="D9D9D9" w:themeFill="background1" w:themeFillShade="D9"/>
            <w:vAlign w:val="center"/>
          </w:tcPr>
          <w:p w:rsidR="008517B7" w:rsidRPr="0099189B" w:rsidRDefault="008517B7" w:rsidP="008517B7">
            <w:pPr>
              <w:pStyle w:val="1fffb"/>
              <w:rPr>
                <w:rFonts w:cs="Times New Roman"/>
              </w:rPr>
            </w:pPr>
            <w:r w:rsidRPr="0099189B">
              <w:rPr>
                <w:rFonts w:cs="Times New Roman"/>
              </w:rPr>
              <w:t>Наименование показателя</w:t>
            </w:r>
          </w:p>
        </w:tc>
        <w:tc>
          <w:tcPr>
            <w:tcW w:w="43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8517B7" w:rsidRPr="0099189B" w:rsidRDefault="008517B7" w:rsidP="008517B7">
            <w:pPr>
              <w:pStyle w:val="1fffb"/>
              <w:rPr>
                <w:rFonts w:cs="Times New Roman"/>
              </w:rPr>
            </w:pPr>
            <w:r w:rsidRPr="0099189B">
              <w:rPr>
                <w:rFonts w:cs="Times New Roman"/>
              </w:rPr>
              <w:t>2021</w:t>
            </w:r>
          </w:p>
        </w:tc>
        <w:tc>
          <w:tcPr>
            <w:tcW w:w="43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8517B7" w:rsidRPr="0099189B" w:rsidRDefault="008517B7" w:rsidP="008517B7">
            <w:pPr>
              <w:pStyle w:val="1fffb"/>
              <w:rPr>
                <w:rFonts w:cs="Times New Roman"/>
              </w:rPr>
            </w:pPr>
            <w:r w:rsidRPr="0099189B">
              <w:rPr>
                <w:rFonts w:cs="Times New Roman"/>
              </w:rPr>
              <w:t>2022</w:t>
            </w:r>
          </w:p>
        </w:tc>
        <w:tc>
          <w:tcPr>
            <w:tcW w:w="43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8517B7" w:rsidRPr="0099189B" w:rsidRDefault="008517B7" w:rsidP="008517B7">
            <w:pPr>
              <w:pStyle w:val="1fffb"/>
              <w:rPr>
                <w:rFonts w:cs="Times New Roman"/>
              </w:rPr>
            </w:pPr>
            <w:r w:rsidRPr="0099189B">
              <w:rPr>
                <w:rFonts w:cs="Times New Roman"/>
              </w:rPr>
              <w:t>2023</w:t>
            </w:r>
          </w:p>
        </w:tc>
        <w:tc>
          <w:tcPr>
            <w:tcW w:w="43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8517B7" w:rsidRPr="0099189B" w:rsidRDefault="008517B7" w:rsidP="008517B7">
            <w:pPr>
              <w:pStyle w:val="1fffb"/>
              <w:rPr>
                <w:rFonts w:cs="Times New Roman"/>
              </w:rPr>
            </w:pPr>
            <w:r w:rsidRPr="0099189B">
              <w:rPr>
                <w:rFonts w:cs="Times New Roman"/>
              </w:rPr>
              <w:t>202</w:t>
            </w:r>
            <w:r>
              <w:rPr>
                <w:rFonts w:cs="Times New Roman"/>
              </w:rPr>
              <w:t>4</w:t>
            </w:r>
          </w:p>
        </w:tc>
        <w:tc>
          <w:tcPr>
            <w:tcW w:w="438" w:type="pct"/>
            <w:tcBorders>
              <w:top w:val="single" w:sz="4" w:space="0" w:color="auto"/>
              <w:left w:val="single" w:sz="4" w:space="0" w:color="auto"/>
              <w:bottom w:val="single" w:sz="4" w:space="0" w:color="auto"/>
            </w:tcBorders>
            <w:shd w:val="clear" w:color="auto" w:fill="D9D9D9" w:themeFill="background1" w:themeFillShade="D9"/>
            <w:vAlign w:val="center"/>
          </w:tcPr>
          <w:p w:rsidR="008517B7" w:rsidRPr="0099189B" w:rsidRDefault="008517B7" w:rsidP="008517B7">
            <w:pPr>
              <w:pStyle w:val="1fffb"/>
              <w:rPr>
                <w:rFonts w:cs="Times New Roman"/>
              </w:rPr>
            </w:pPr>
            <w:r>
              <w:rPr>
                <w:rFonts w:cs="Times New Roman"/>
              </w:rPr>
              <w:t>2025</w:t>
            </w:r>
          </w:p>
        </w:tc>
      </w:tr>
      <w:tr w:rsidR="00E410A6" w:rsidRPr="0099189B" w:rsidTr="00E410A6">
        <w:trPr>
          <w:trHeight w:val="227"/>
        </w:trPr>
        <w:tc>
          <w:tcPr>
            <w:tcW w:w="2806" w:type="pct"/>
            <w:tcBorders>
              <w:top w:val="single" w:sz="4" w:space="0" w:color="auto"/>
              <w:bottom w:val="single" w:sz="4" w:space="0" w:color="auto"/>
              <w:right w:val="single" w:sz="4" w:space="0" w:color="auto"/>
            </w:tcBorders>
          </w:tcPr>
          <w:p w:rsidR="00E410A6" w:rsidRPr="0099189B" w:rsidRDefault="00975927" w:rsidP="00E410A6">
            <w:pPr>
              <w:pStyle w:val="1fffb"/>
              <w:rPr>
                <w:rFonts w:cs="Times New Roman"/>
              </w:rPr>
            </w:pPr>
            <w:r w:rsidRPr="0099189B">
              <w:rPr>
                <w:rFonts w:cs="Times New Roman"/>
                <w:szCs w:val="20"/>
              </w:rPr>
              <w:t xml:space="preserve">Котельная </w:t>
            </w:r>
            <w:r w:rsidR="0081191F">
              <w:rPr>
                <w:rFonts w:cs="Times New Roman"/>
                <w:szCs w:val="20"/>
              </w:rPr>
              <w:t>п. Сингапай</w:t>
            </w:r>
          </w:p>
        </w:tc>
        <w:tc>
          <w:tcPr>
            <w:tcW w:w="439" w:type="pct"/>
            <w:tcBorders>
              <w:top w:val="single" w:sz="4" w:space="0" w:color="auto"/>
              <w:left w:val="single" w:sz="4" w:space="0" w:color="auto"/>
              <w:bottom w:val="single" w:sz="4" w:space="0" w:color="auto"/>
              <w:right w:val="single" w:sz="4" w:space="0" w:color="auto"/>
            </w:tcBorders>
          </w:tcPr>
          <w:p w:rsidR="00E410A6" w:rsidRPr="0099189B" w:rsidRDefault="00E410A6" w:rsidP="00E410A6">
            <w:pPr>
              <w:pStyle w:val="1fffb"/>
              <w:rPr>
                <w:rFonts w:cs="Times New Roman"/>
              </w:rPr>
            </w:pPr>
          </w:p>
        </w:tc>
        <w:tc>
          <w:tcPr>
            <w:tcW w:w="439" w:type="pct"/>
            <w:tcBorders>
              <w:top w:val="single" w:sz="4" w:space="0" w:color="auto"/>
              <w:left w:val="single" w:sz="4" w:space="0" w:color="auto"/>
              <w:bottom w:val="single" w:sz="4" w:space="0" w:color="auto"/>
              <w:right w:val="single" w:sz="4" w:space="0" w:color="auto"/>
            </w:tcBorders>
          </w:tcPr>
          <w:p w:rsidR="00E410A6" w:rsidRPr="0099189B" w:rsidRDefault="00E410A6" w:rsidP="00E410A6">
            <w:pPr>
              <w:pStyle w:val="1fffb"/>
              <w:rPr>
                <w:rFonts w:cs="Times New Roman"/>
              </w:rPr>
            </w:pPr>
          </w:p>
        </w:tc>
        <w:tc>
          <w:tcPr>
            <w:tcW w:w="439" w:type="pct"/>
            <w:tcBorders>
              <w:top w:val="single" w:sz="4" w:space="0" w:color="auto"/>
              <w:left w:val="single" w:sz="4" w:space="0" w:color="auto"/>
              <w:bottom w:val="single" w:sz="4" w:space="0" w:color="auto"/>
              <w:right w:val="single" w:sz="4" w:space="0" w:color="auto"/>
            </w:tcBorders>
          </w:tcPr>
          <w:p w:rsidR="00E410A6" w:rsidRPr="0099189B" w:rsidRDefault="00E410A6" w:rsidP="00E410A6">
            <w:pPr>
              <w:pStyle w:val="1fffb"/>
              <w:rPr>
                <w:rFonts w:cs="Times New Roman"/>
              </w:rPr>
            </w:pPr>
          </w:p>
        </w:tc>
        <w:tc>
          <w:tcPr>
            <w:tcW w:w="439" w:type="pct"/>
            <w:tcBorders>
              <w:top w:val="single" w:sz="4" w:space="0" w:color="auto"/>
              <w:left w:val="single" w:sz="4" w:space="0" w:color="auto"/>
              <w:bottom w:val="single" w:sz="4" w:space="0" w:color="auto"/>
              <w:right w:val="single" w:sz="4" w:space="0" w:color="auto"/>
            </w:tcBorders>
          </w:tcPr>
          <w:p w:rsidR="00E410A6" w:rsidRPr="0099189B" w:rsidRDefault="00E410A6" w:rsidP="00E410A6">
            <w:pPr>
              <w:pStyle w:val="1fffb"/>
              <w:rPr>
                <w:rFonts w:cs="Times New Roman"/>
              </w:rPr>
            </w:pPr>
          </w:p>
        </w:tc>
        <w:tc>
          <w:tcPr>
            <w:tcW w:w="438" w:type="pct"/>
            <w:tcBorders>
              <w:top w:val="single" w:sz="4" w:space="0" w:color="auto"/>
              <w:left w:val="single" w:sz="4" w:space="0" w:color="auto"/>
              <w:bottom w:val="single" w:sz="4" w:space="0" w:color="auto"/>
            </w:tcBorders>
          </w:tcPr>
          <w:p w:rsidR="00E410A6" w:rsidRPr="0099189B" w:rsidRDefault="00E410A6" w:rsidP="00E410A6">
            <w:pPr>
              <w:pStyle w:val="1fffb"/>
              <w:rPr>
                <w:rFonts w:cs="Times New Roman"/>
              </w:rPr>
            </w:pPr>
          </w:p>
        </w:tc>
      </w:tr>
      <w:tr w:rsidR="0060336D" w:rsidRPr="0099189B" w:rsidTr="00E410A6">
        <w:trPr>
          <w:trHeight w:val="227"/>
        </w:trPr>
        <w:tc>
          <w:tcPr>
            <w:tcW w:w="2806" w:type="pct"/>
            <w:tcBorders>
              <w:top w:val="single" w:sz="4" w:space="0" w:color="auto"/>
              <w:bottom w:val="single" w:sz="4" w:space="0" w:color="auto"/>
              <w:right w:val="single" w:sz="4" w:space="0" w:color="auto"/>
            </w:tcBorders>
          </w:tcPr>
          <w:p w:rsidR="0060336D" w:rsidRPr="0099189B" w:rsidRDefault="0060336D" w:rsidP="0060336D">
            <w:pPr>
              <w:pStyle w:val="1fffb"/>
              <w:rPr>
                <w:rFonts w:cs="Times New Roman"/>
              </w:rPr>
            </w:pPr>
            <w:r w:rsidRPr="0099189B">
              <w:rPr>
                <w:rFonts w:cs="Times New Roman"/>
              </w:rPr>
              <w:t>Повреждения в магистральных тепловых сетях, 1/км/год в том числе:</w:t>
            </w:r>
          </w:p>
        </w:tc>
        <w:tc>
          <w:tcPr>
            <w:tcW w:w="439" w:type="pct"/>
            <w:tcBorders>
              <w:top w:val="single" w:sz="4" w:space="0" w:color="auto"/>
              <w:left w:val="single" w:sz="4" w:space="0" w:color="auto"/>
              <w:bottom w:val="single" w:sz="4" w:space="0" w:color="auto"/>
              <w:right w:val="single" w:sz="4" w:space="0" w:color="auto"/>
            </w:tcBorders>
          </w:tcPr>
          <w:p w:rsidR="0060336D" w:rsidRPr="0099189B" w:rsidRDefault="0060336D" w:rsidP="0060336D">
            <w:pPr>
              <w:pStyle w:val="1fffb"/>
              <w:rPr>
                <w:rFonts w:cs="Times New Roman"/>
              </w:rPr>
            </w:pPr>
            <w:r w:rsidRPr="0099189B">
              <w:rPr>
                <w:rFonts w:cs="Times New Roman"/>
              </w:rPr>
              <w:t>-</w:t>
            </w:r>
          </w:p>
        </w:tc>
        <w:tc>
          <w:tcPr>
            <w:tcW w:w="439" w:type="pct"/>
            <w:tcBorders>
              <w:top w:val="single" w:sz="4" w:space="0" w:color="auto"/>
              <w:left w:val="single" w:sz="4" w:space="0" w:color="auto"/>
              <w:bottom w:val="single" w:sz="4" w:space="0" w:color="auto"/>
              <w:right w:val="single" w:sz="4" w:space="0" w:color="auto"/>
            </w:tcBorders>
          </w:tcPr>
          <w:p w:rsidR="0060336D" w:rsidRPr="0099189B" w:rsidRDefault="0060336D" w:rsidP="0060336D">
            <w:pPr>
              <w:pStyle w:val="1fffb"/>
              <w:rPr>
                <w:rFonts w:cs="Times New Roman"/>
              </w:rPr>
            </w:pPr>
            <w:r w:rsidRPr="0099189B">
              <w:rPr>
                <w:rFonts w:cs="Times New Roman"/>
              </w:rPr>
              <w:t>-</w:t>
            </w:r>
          </w:p>
        </w:tc>
        <w:tc>
          <w:tcPr>
            <w:tcW w:w="439" w:type="pct"/>
            <w:tcBorders>
              <w:top w:val="single" w:sz="4" w:space="0" w:color="auto"/>
              <w:left w:val="single" w:sz="4" w:space="0" w:color="auto"/>
              <w:bottom w:val="single" w:sz="4" w:space="0" w:color="auto"/>
              <w:right w:val="single" w:sz="4" w:space="0" w:color="auto"/>
            </w:tcBorders>
          </w:tcPr>
          <w:p w:rsidR="0060336D" w:rsidRPr="0099189B" w:rsidRDefault="0060336D" w:rsidP="0060336D">
            <w:pPr>
              <w:pStyle w:val="1fffb"/>
              <w:rPr>
                <w:rFonts w:cs="Times New Roman"/>
              </w:rPr>
            </w:pPr>
            <w:r w:rsidRPr="0099189B">
              <w:rPr>
                <w:rFonts w:cs="Times New Roman"/>
              </w:rPr>
              <w:t>-</w:t>
            </w:r>
          </w:p>
        </w:tc>
        <w:tc>
          <w:tcPr>
            <w:tcW w:w="439" w:type="pct"/>
            <w:tcBorders>
              <w:top w:val="single" w:sz="4" w:space="0" w:color="auto"/>
              <w:left w:val="single" w:sz="4" w:space="0" w:color="auto"/>
              <w:bottom w:val="single" w:sz="4" w:space="0" w:color="auto"/>
              <w:right w:val="single" w:sz="4" w:space="0" w:color="auto"/>
            </w:tcBorders>
          </w:tcPr>
          <w:p w:rsidR="0060336D" w:rsidRPr="0099189B" w:rsidRDefault="0060336D" w:rsidP="0060336D">
            <w:pPr>
              <w:pStyle w:val="1fffb"/>
              <w:rPr>
                <w:rFonts w:cs="Times New Roman"/>
              </w:rPr>
            </w:pPr>
            <w:r w:rsidRPr="0099189B">
              <w:rPr>
                <w:rFonts w:cs="Times New Roman"/>
              </w:rPr>
              <w:t>-</w:t>
            </w:r>
          </w:p>
        </w:tc>
        <w:tc>
          <w:tcPr>
            <w:tcW w:w="438" w:type="pct"/>
            <w:tcBorders>
              <w:top w:val="single" w:sz="4" w:space="0" w:color="auto"/>
              <w:left w:val="single" w:sz="4" w:space="0" w:color="auto"/>
              <w:bottom w:val="single" w:sz="4" w:space="0" w:color="auto"/>
            </w:tcBorders>
          </w:tcPr>
          <w:p w:rsidR="0060336D" w:rsidRPr="0099189B" w:rsidRDefault="0060336D" w:rsidP="0060336D">
            <w:pPr>
              <w:pStyle w:val="1fffb"/>
              <w:rPr>
                <w:rFonts w:cs="Times New Roman"/>
              </w:rPr>
            </w:pPr>
            <w:r w:rsidRPr="0099189B">
              <w:rPr>
                <w:rFonts w:cs="Times New Roman"/>
              </w:rPr>
              <w:t>-</w:t>
            </w:r>
          </w:p>
        </w:tc>
      </w:tr>
      <w:tr w:rsidR="00E410A6" w:rsidRPr="0099189B" w:rsidTr="00E410A6">
        <w:trPr>
          <w:trHeight w:val="227"/>
        </w:trPr>
        <w:tc>
          <w:tcPr>
            <w:tcW w:w="2806" w:type="pct"/>
            <w:tcBorders>
              <w:top w:val="single" w:sz="4" w:space="0" w:color="auto"/>
              <w:bottom w:val="single" w:sz="4" w:space="0" w:color="auto"/>
              <w:right w:val="single" w:sz="4" w:space="0" w:color="auto"/>
            </w:tcBorders>
          </w:tcPr>
          <w:p w:rsidR="00E410A6" w:rsidRPr="0099189B" w:rsidRDefault="00E410A6" w:rsidP="00E410A6">
            <w:pPr>
              <w:pStyle w:val="1fffb"/>
              <w:rPr>
                <w:rFonts w:cs="Times New Roman"/>
              </w:rPr>
            </w:pPr>
            <w:r w:rsidRPr="0099189B">
              <w:rPr>
                <w:rFonts w:cs="Times New Roman"/>
              </w:rPr>
              <w:t>в отопительный период, 1/км/год</w:t>
            </w:r>
          </w:p>
        </w:tc>
        <w:tc>
          <w:tcPr>
            <w:tcW w:w="439" w:type="pct"/>
            <w:tcBorders>
              <w:top w:val="single" w:sz="4" w:space="0" w:color="auto"/>
              <w:left w:val="single" w:sz="4" w:space="0" w:color="auto"/>
              <w:bottom w:val="single" w:sz="4" w:space="0" w:color="auto"/>
              <w:right w:val="single" w:sz="4" w:space="0" w:color="auto"/>
            </w:tcBorders>
          </w:tcPr>
          <w:p w:rsidR="00E410A6" w:rsidRPr="0099189B" w:rsidRDefault="00E410A6" w:rsidP="00E410A6">
            <w:pPr>
              <w:pStyle w:val="1fffb"/>
              <w:rPr>
                <w:rFonts w:cs="Times New Roman"/>
              </w:rPr>
            </w:pPr>
            <w:r w:rsidRPr="0099189B">
              <w:rPr>
                <w:rFonts w:cs="Times New Roman"/>
              </w:rPr>
              <w:t>-</w:t>
            </w:r>
          </w:p>
        </w:tc>
        <w:tc>
          <w:tcPr>
            <w:tcW w:w="439" w:type="pct"/>
            <w:tcBorders>
              <w:top w:val="single" w:sz="4" w:space="0" w:color="auto"/>
              <w:left w:val="single" w:sz="4" w:space="0" w:color="auto"/>
              <w:bottom w:val="single" w:sz="4" w:space="0" w:color="auto"/>
              <w:right w:val="single" w:sz="4" w:space="0" w:color="auto"/>
            </w:tcBorders>
          </w:tcPr>
          <w:p w:rsidR="00E410A6" w:rsidRPr="0099189B" w:rsidRDefault="00E410A6" w:rsidP="00E410A6">
            <w:pPr>
              <w:pStyle w:val="1fffb"/>
              <w:rPr>
                <w:rFonts w:cs="Times New Roman"/>
              </w:rPr>
            </w:pPr>
            <w:r w:rsidRPr="0099189B">
              <w:rPr>
                <w:rFonts w:cs="Times New Roman"/>
              </w:rPr>
              <w:t>-</w:t>
            </w:r>
          </w:p>
        </w:tc>
        <w:tc>
          <w:tcPr>
            <w:tcW w:w="439" w:type="pct"/>
            <w:tcBorders>
              <w:top w:val="single" w:sz="4" w:space="0" w:color="auto"/>
              <w:left w:val="single" w:sz="4" w:space="0" w:color="auto"/>
              <w:bottom w:val="single" w:sz="4" w:space="0" w:color="auto"/>
              <w:right w:val="single" w:sz="4" w:space="0" w:color="auto"/>
            </w:tcBorders>
          </w:tcPr>
          <w:p w:rsidR="00E410A6" w:rsidRPr="0099189B" w:rsidRDefault="00E410A6" w:rsidP="00E410A6">
            <w:pPr>
              <w:pStyle w:val="1fffb"/>
              <w:rPr>
                <w:rFonts w:cs="Times New Roman"/>
              </w:rPr>
            </w:pPr>
            <w:r w:rsidRPr="0099189B">
              <w:rPr>
                <w:rFonts w:cs="Times New Roman"/>
              </w:rPr>
              <w:t>-</w:t>
            </w:r>
          </w:p>
        </w:tc>
        <w:tc>
          <w:tcPr>
            <w:tcW w:w="439" w:type="pct"/>
            <w:tcBorders>
              <w:top w:val="single" w:sz="4" w:space="0" w:color="auto"/>
              <w:left w:val="single" w:sz="4" w:space="0" w:color="auto"/>
              <w:bottom w:val="single" w:sz="4" w:space="0" w:color="auto"/>
              <w:right w:val="single" w:sz="4" w:space="0" w:color="auto"/>
            </w:tcBorders>
          </w:tcPr>
          <w:p w:rsidR="00E410A6" w:rsidRPr="0099189B" w:rsidRDefault="00E410A6" w:rsidP="00E410A6">
            <w:pPr>
              <w:pStyle w:val="1fffb"/>
              <w:rPr>
                <w:rFonts w:cs="Times New Roman"/>
              </w:rPr>
            </w:pPr>
            <w:r w:rsidRPr="0099189B">
              <w:rPr>
                <w:rFonts w:cs="Times New Roman"/>
              </w:rPr>
              <w:t>-</w:t>
            </w:r>
          </w:p>
        </w:tc>
        <w:tc>
          <w:tcPr>
            <w:tcW w:w="438" w:type="pct"/>
            <w:tcBorders>
              <w:top w:val="single" w:sz="4" w:space="0" w:color="auto"/>
              <w:left w:val="single" w:sz="4" w:space="0" w:color="auto"/>
              <w:bottom w:val="single" w:sz="4" w:space="0" w:color="auto"/>
            </w:tcBorders>
          </w:tcPr>
          <w:p w:rsidR="00E410A6" w:rsidRPr="0099189B" w:rsidRDefault="00E410A6" w:rsidP="00E410A6">
            <w:pPr>
              <w:pStyle w:val="1fffb"/>
              <w:rPr>
                <w:rFonts w:cs="Times New Roman"/>
              </w:rPr>
            </w:pPr>
            <w:r w:rsidRPr="0099189B">
              <w:rPr>
                <w:rFonts w:cs="Times New Roman"/>
              </w:rPr>
              <w:t>-</w:t>
            </w:r>
          </w:p>
        </w:tc>
      </w:tr>
      <w:tr w:rsidR="00E410A6" w:rsidRPr="0099189B" w:rsidTr="00E410A6">
        <w:trPr>
          <w:trHeight w:val="227"/>
        </w:trPr>
        <w:tc>
          <w:tcPr>
            <w:tcW w:w="2806" w:type="pct"/>
            <w:tcBorders>
              <w:top w:val="single" w:sz="4" w:space="0" w:color="auto"/>
              <w:bottom w:val="single" w:sz="4" w:space="0" w:color="auto"/>
              <w:right w:val="single" w:sz="4" w:space="0" w:color="auto"/>
            </w:tcBorders>
          </w:tcPr>
          <w:p w:rsidR="00E410A6" w:rsidRPr="0099189B" w:rsidRDefault="00E410A6" w:rsidP="00E410A6">
            <w:pPr>
              <w:pStyle w:val="1fffb"/>
              <w:rPr>
                <w:rFonts w:cs="Times New Roman"/>
              </w:rPr>
            </w:pPr>
            <w:r w:rsidRPr="0099189B">
              <w:rPr>
                <w:rFonts w:cs="Times New Roman"/>
              </w:rPr>
              <w:t>в период испытаний на плотность и прочность, 1/км/год</w:t>
            </w:r>
          </w:p>
        </w:tc>
        <w:tc>
          <w:tcPr>
            <w:tcW w:w="439" w:type="pct"/>
            <w:tcBorders>
              <w:top w:val="single" w:sz="4" w:space="0" w:color="auto"/>
              <w:left w:val="single" w:sz="4" w:space="0" w:color="auto"/>
              <w:bottom w:val="single" w:sz="4" w:space="0" w:color="auto"/>
              <w:right w:val="single" w:sz="4" w:space="0" w:color="auto"/>
            </w:tcBorders>
          </w:tcPr>
          <w:p w:rsidR="00E410A6" w:rsidRPr="0099189B" w:rsidRDefault="00E410A6" w:rsidP="00E410A6">
            <w:pPr>
              <w:pStyle w:val="1fffb"/>
              <w:rPr>
                <w:rFonts w:cs="Times New Roman"/>
              </w:rPr>
            </w:pPr>
            <w:r w:rsidRPr="0099189B">
              <w:rPr>
                <w:rFonts w:cs="Times New Roman"/>
              </w:rPr>
              <w:t>-</w:t>
            </w:r>
          </w:p>
        </w:tc>
        <w:tc>
          <w:tcPr>
            <w:tcW w:w="439" w:type="pct"/>
            <w:tcBorders>
              <w:top w:val="single" w:sz="4" w:space="0" w:color="auto"/>
              <w:left w:val="single" w:sz="4" w:space="0" w:color="auto"/>
              <w:bottom w:val="single" w:sz="4" w:space="0" w:color="auto"/>
              <w:right w:val="single" w:sz="4" w:space="0" w:color="auto"/>
            </w:tcBorders>
          </w:tcPr>
          <w:p w:rsidR="00E410A6" w:rsidRPr="0099189B" w:rsidRDefault="00E410A6" w:rsidP="00E410A6">
            <w:pPr>
              <w:pStyle w:val="1fffb"/>
              <w:rPr>
                <w:rFonts w:cs="Times New Roman"/>
              </w:rPr>
            </w:pPr>
            <w:r w:rsidRPr="0099189B">
              <w:rPr>
                <w:rFonts w:cs="Times New Roman"/>
              </w:rPr>
              <w:t>-</w:t>
            </w:r>
          </w:p>
        </w:tc>
        <w:tc>
          <w:tcPr>
            <w:tcW w:w="439" w:type="pct"/>
            <w:tcBorders>
              <w:top w:val="single" w:sz="4" w:space="0" w:color="auto"/>
              <w:left w:val="single" w:sz="4" w:space="0" w:color="auto"/>
              <w:bottom w:val="single" w:sz="4" w:space="0" w:color="auto"/>
              <w:right w:val="single" w:sz="4" w:space="0" w:color="auto"/>
            </w:tcBorders>
          </w:tcPr>
          <w:p w:rsidR="00E410A6" w:rsidRPr="0099189B" w:rsidRDefault="00E410A6" w:rsidP="00E410A6">
            <w:pPr>
              <w:pStyle w:val="1fffb"/>
              <w:rPr>
                <w:rFonts w:cs="Times New Roman"/>
              </w:rPr>
            </w:pPr>
            <w:r w:rsidRPr="0099189B">
              <w:rPr>
                <w:rFonts w:cs="Times New Roman"/>
              </w:rPr>
              <w:t>-</w:t>
            </w:r>
          </w:p>
        </w:tc>
        <w:tc>
          <w:tcPr>
            <w:tcW w:w="439" w:type="pct"/>
            <w:tcBorders>
              <w:top w:val="single" w:sz="4" w:space="0" w:color="auto"/>
              <w:left w:val="single" w:sz="4" w:space="0" w:color="auto"/>
              <w:bottom w:val="single" w:sz="4" w:space="0" w:color="auto"/>
              <w:right w:val="single" w:sz="4" w:space="0" w:color="auto"/>
            </w:tcBorders>
          </w:tcPr>
          <w:p w:rsidR="00E410A6" w:rsidRPr="0099189B" w:rsidRDefault="00E410A6" w:rsidP="00E410A6">
            <w:pPr>
              <w:pStyle w:val="1fffb"/>
              <w:rPr>
                <w:rFonts w:cs="Times New Roman"/>
              </w:rPr>
            </w:pPr>
            <w:r w:rsidRPr="0099189B">
              <w:rPr>
                <w:rFonts w:cs="Times New Roman"/>
              </w:rPr>
              <w:t>-</w:t>
            </w:r>
          </w:p>
        </w:tc>
        <w:tc>
          <w:tcPr>
            <w:tcW w:w="438" w:type="pct"/>
            <w:tcBorders>
              <w:top w:val="single" w:sz="4" w:space="0" w:color="auto"/>
              <w:left w:val="single" w:sz="4" w:space="0" w:color="auto"/>
              <w:bottom w:val="single" w:sz="4" w:space="0" w:color="auto"/>
            </w:tcBorders>
          </w:tcPr>
          <w:p w:rsidR="00E410A6" w:rsidRPr="0099189B" w:rsidRDefault="00E410A6" w:rsidP="00E410A6">
            <w:pPr>
              <w:pStyle w:val="1fffb"/>
              <w:rPr>
                <w:rFonts w:cs="Times New Roman"/>
              </w:rPr>
            </w:pPr>
            <w:r w:rsidRPr="0099189B">
              <w:rPr>
                <w:rFonts w:cs="Times New Roman"/>
              </w:rPr>
              <w:t>-</w:t>
            </w:r>
          </w:p>
        </w:tc>
      </w:tr>
      <w:tr w:rsidR="00E410A6" w:rsidRPr="0099189B" w:rsidTr="00E410A6">
        <w:trPr>
          <w:trHeight w:val="227"/>
        </w:trPr>
        <w:tc>
          <w:tcPr>
            <w:tcW w:w="2806" w:type="pct"/>
            <w:tcBorders>
              <w:top w:val="single" w:sz="4" w:space="0" w:color="auto"/>
              <w:bottom w:val="single" w:sz="4" w:space="0" w:color="auto"/>
              <w:right w:val="single" w:sz="4" w:space="0" w:color="auto"/>
            </w:tcBorders>
          </w:tcPr>
          <w:p w:rsidR="00E410A6" w:rsidRPr="0099189B" w:rsidRDefault="00E410A6" w:rsidP="00E410A6">
            <w:pPr>
              <w:pStyle w:val="1fffb"/>
              <w:rPr>
                <w:rFonts w:cs="Times New Roman"/>
              </w:rPr>
            </w:pPr>
            <w:r w:rsidRPr="0099189B">
              <w:rPr>
                <w:rFonts w:cs="Times New Roman"/>
              </w:rPr>
              <w:t>Повреждения в распределительных тепловых сетях систем отопления, 1/км/год, в том числе:</w:t>
            </w:r>
          </w:p>
        </w:tc>
        <w:tc>
          <w:tcPr>
            <w:tcW w:w="439" w:type="pct"/>
            <w:tcBorders>
              <w:top w:val="single" w:sz="4" w:space="0" w:color="auto"/>
              <w:left w:val="single" w:sz="4" w:space="0" w:color="auto"/>
              <w:bottom w:val="single" w:sz="4" w:space="0" w:color="auto"/>
              <w:right w:val="single" w:sz="4" w:space="0" w:color="auto"/>
            </w:tcBorders>
          </w:tcPr>
          <w:p w:rsidR="00E410A6" w:rsidRPr="0099189B" w:rsidRDefault="00E410A6" w:rsidP="00E410A6">
            <w:pPr>
              <w:pStyle w:val="1fffb"/>
              <w:rPr>
                <w:rFonts w:cs="Times New Roman"/>
              </w:rPr>
            </w:pPr>
            <w:r w:rsidRPr="0099189B">
              <w:rPr>
                <w:rFonts w:cs="Times New Roman"/>
              </w:rPr>
              <w:t>-</w:t>
            </w:r>
          </w:p>
        </w:tc>
        <w:tc>
          <w:tcPr>
            <w:tcW w:w="439" w:type="pct"/>
            <w:tcBorders>
              <w:top w:val="single" w:sz="4" w:space="0" w:color="auto"/>
              <w:left w:val="single" w:sz="4" w:space="0" w:color="auto"/>
              <w:bottom w:val="single" w:sz="4" w:space="0" w:color="auto"/>
              <w:right w:val="single" w:sz="4" w:space="0" w:color="auto"/>
            </w:tcBorders>
          </w:tcPr>
          <w:p w:rsidR="00E410A6" w:rsidRPr="0099189B" w:rsidRDefault="00E410A6" w:rsidP="00E410A6">
            <w:pPr>
              <w:pStyle w:val="1fffb"/>
              <w:rPr>
                <w:rFonts w:cs="Times New Roman"/>
              </w:rPr>
            </w:pPr>
            <w:r w:rsidRPr="0099189B">
              <w:rPr>
                <w:rFonts w:cs="Times New Roman"/>
              </w:rPr>
              <w:t>-</w:t>
            </w:r>
          </w:p>
        </w:tc>
        <w:tc>
          <w:tcPr>
            <w:tcW w:w="439" w:type="pct"/>
            <w:tcBorders>
              <w:top w:val="single" w:sz="4" w:space="0" w:color="auto"/>
              <w:left w:val="single" w:sz="4" w:space="0" w:color="auto"/>
              <w:bottom w:val="single" w:sz="4" w:space="0" w:color="auto"/>
              <w:right w:val="single" w:sz="4" w:space="0" w:color="auto"/>
            </w:tcBorders>
          </w:tcPr>
          <w:p w:rsidR="00E410A6" w:rsidRPr="0099189B" w:rsidRDefault="00E410A6" w:rsidP="00E410A6">
            <w:pPr>
              <w:pStyle w:val="1fffb"/>
              <w:rPr>
                <w:rFonts w:cs="Times New Roman"/>
              </w:rPr>
            </w:pPr>
            <w:r w:rsidRPr="0099189B">
              <w:rPr>
                <w:rFonts w:cs="Times New Roman"/>
              </w:rPr>
              <w:t>-</w:t>
            </w:r>
          </w:p>
        </w:tc>
        <w:tc>
          <w:tcPr>
            <w:tcW w:w="439" w:type="pct"/>
            <w:tcBorders>
              <w:top w:val="single" w:sz="4" w:space="0" w:color="auto"/>
              <w:left w:val="single" w:sz="4" w:space="0" w:color="auto"/>
              <w:bottom w:val="single" w:sz="4" w:space="0" w:color="auto"/>
              <w:right w:val="single" w:sz="4" w:space="0" w:color="auto"/>
            </w:tcBorders>
          </w:tcPr>
          <w:p w:rsidR="00E410A6" w:rsidRPr="0099189B" w:rsidRDefault="00E410A6" w:rsidP="00E410A6">
            <w:pPr>
              <w:pStyle w:val="1fffb"/>
              <w:rPr>
                <w:rFonts w:cs="Times New Roman"/>
              </w:rPr>
            </w:pPr>
            <w:r w:rsidRPr="0099189B">
              <w:rPr>
                <w:rFonts w:cs="Times New Roman"/>
              </w:rPr>
              <w:t>-</w:t>
            </w:r>
          </w:p>
        </w:tc>
        <w:tc>
          <w:tcPr>
            <w:tcW w:w="438" w:type="pct"/>
            <w:tcBorders>
              <w:top w:val="single" w:sz="4" w:space="0" w:color="auto"/>
              <w:left w:val="single" w:sz="4" w:space="0" w:color="auto"/>
              <w:bottom w:val="single" w:sz="4" w:space="0" w:color="auto"/>
            </w:tcBorders>
          </w:tcPr>
          <w:p w:rsidR="00E410A6" w:rsidRPr="0099189B" w:rsidRDefault="00E410A6" w:rsidP="00E410A6">
            <w:pPr>
              <w:pStyle w:val="1fffb"/>
              <w:rPr>
                <w:rFonts w:cs="Times New Roman"/>
              </w:rPr>
            </w:pPr>
            <w:r w:rsidRPr="0099189B">
              <w:rPr>
                <w:rFonts w:cs="Times New Roman"/>
              </w:rPr>
              <w:t>-</w:t>
            </w:r>
          </w:p>
        </w:tc>
      </w:tr>
      <w:tr w:rsidR="00E410A6" w:rsidRPr="0099189B" w:rsidTr="00E410A6">
        <w:trPr>
          <w:trHeight w:val="227"/>
        </w:trPr>
        <w:tc>
          <w:tcPr>
            <w:tcW w:w="2806" w:type="pct"/>
            <w:tcBorders>
              <w:top w:val="single" w:sz="4" w:space="0" w:color="auto"/>
              <w:bottom w:val="single" w:sz="4" w:space="0" w:color="auto"/>
              <w:right w:val="single" w:sz="4" w:space="0" w:color="auto"/>
            </w:tcBorders>
          </w:tcPr>
          <w:p w:rsidR="00E410A6" w:rsidRPr="0099189B" w:rsidRDefault="00E410A6" w:rsidP="00E410A6">
            <w:pPr>
              <w:pStyle w:val="1fffb"/>
              <w:rPr>
                <w:rFonts w:cs="Times New Roman"/>
              </w:rPr>
            </w:pPr>
            <w:r w:rsidRPr="0099189B">
              <w:rPr>
                <w:rFonts w:cs="Times New Roman"/>
              </w:rPr>
              <w:t>в отопительный период, 1/км/год</w:t>
            </w:r>
          </w:p>
        </w:tc>
        <w:tc>
          <w:tcPr>
            <w:tcW w:w="439" w:type="pct"/>
            <w:tcBorders>
              <w:top w:val="single" w:sz="4" w:space="0" w:color="auto"/>
              <w:left w:val="single" w:sz="4" w:space="0" w:color="auto"/>
              <w:bottom w:val="single" w:sz="4" w:space="0" w:color="auto"/>
              <w:right w:val="single" w:sz="4" w:space="0" w:color="auto"/>
            </w:tcBorders>
          </w:tcPr>
          <w:p w:rsidR="00E410A6" w:rsidRPr="0099189B" w:rsidRDefault="00E410A6" w:rsidP="00E410A6">
            <w:pPr>
              <w:pStyle w:val="1fffb"/>
              <w:rPr>
                <w:rFonts w:cs="Times New Roman"/>
              </w:rPr>
            </w:pPr>
            <w:r w:rsidRPr="0099189B">
              <w:rPr>
                <w:rFonts w:cs="Times New Roman"/>
              </w:rPr>
              <w:t>-</w:t>
            </w:r>
          </w:p>
        </w:tc>
        <w:tc>
          <w:tcPr>
            <w:tcW w:w="439" w:type="pct"/>
            <w:tcBorders>
              <w:top w:val="single" w:sz="4" w:space="0" w:color="auto"/>
              <w:left w:val="single" w:sz="4" w:space="0" w:color="auto"/>
              <w:bottom w:val="single" w:sz="4" w:space="0" w:color="auto"/>
              <w:right w:val="single" w:sz="4" w:space="0" w:color="auto"/>
            </w:tcBorders>
          </w:tcPr>
          <w:p w:rsidR="00E410A6" w:rsidRPr="0099189B" w:rsidRDefault="00E410A6" w:rsidP="00E410A6">
            <w:pPr>
              <w:pStyle w:val="1fffb"/>
              <w:rPr>
                <w:rFonts w:cs="Times New Roman"/>
              </w:rPr>
            </w:pPr>
            <w:r w:rsidRPr="0099189B">
              <w:rPr>
                <w:rFonts w:cs="Times New Roman"/>
              </w:rPr>
              <w:t>-</w:t>
            </w:r>
          </w:p>
        </w:tc>
        <w:tc>
          <w:tcPr>
            <w:tcW w:w="439" w:type="pct"/>
            <w:tcBorders>
              <w:top w:val="single" w:sz="4" w:space="0" w:color="auto"/>
              <w:left w:val="single" w:sz="4" w:space="0" w:color="auto"/>
              <w:bottom w:val="single" w:sz="4" w:space="0" w:color="auto"/>
              <w:right w:val="single" w:sz="4" w:space="0" w:color="auto"/>
            </w:tcBorders>
          </w:tcPr>
          <w:p w:rsidR="00E410A6" w:rsidRPr="0099189B" w:rsidRDefault="00E410A6" w:rsidP="00E410A6">
            <w:pPr>
              <w:pStyle w:val="1fffb"/>
              <w:rPr>
                <w:rFonts w:cs="Times New Roman"/>
              </w:rPr>
            </w:pPr>
            <w:r w:rsidRPr="0099189B">
              <w:rPr>
                <w:rFonts w:cs="Times New Roman"/>
              </w:rPr>
              <w:t>-</w:t>
            </w:r>
          </w:p>
        </w:tc>
        <w:tc>
          <w:tcPr>
            <w:tcW w:w="439" w:type="pct"/>
            <w:tcBorders>
              <w:top w:val="single" w:sz="4" w:space="0" w:color="auto"/>
              <w:left w:val="single" w:sz="4" w:space="0" w:color="auto"/>
              <w:bottom w:val="single" w:sz="4" w:space="0" w:color="auto"/>
              <w:right w:val="single" w:sz="4" w:space="0" w:color="auto"/>
            </w:tcBorders>
          </w:tcPr>
          <w:p w:rsidR="00E410A6" w:rsidRPr="0099189B" w:rsidRDefault="00E410A6" w:rsidP="00E410A6">
            <w:pPr>
              <w:pStyle w:val="1fffb"/>
              <w:rPr>
                <w:rFonts w:cs="Times New Roman"/>
              </w:rPr>
            </w:pPr>
            <w:r w:rsidRPr="0099189B">
              <w:rPr>
                <w:rFonts w:cs="Times New Roman"/>
              </w:rPr>
              <w:t>-</w:t>
            </w:r>
          </w:p>
        </w:tc>
        <w:tc>
          <w:tcPr>
            <w:tcW w:w="438" w:type="pct"/>
            <w:tcBorders>
              <w:top w:val="single" w:sz="4" w:space="0" w:color="auto"/>
              <w:left w:val="single" w:sz="4" w:space="0" w:color="auto"/>
              <w:bottom w:val="single" w:sz="4" w:space="0" w:color="auto"/>
            </w:tcBorders>
          </w:tcPr>
          <w:p w:rsidR="00E410A6" w:rsidRPr="0099189B" w:rsidRDefault="00E410A6" w:rsidP="00E410A6">
            <w:pPr>
              <w:pStyle w:val="1fffb"/>
              <w:rPr>
                <w:rFonts w:cs="Times New Roman"/>
              </w:rPr>
            </w:pPr>
            <w:r w:rsidRPr="0099189B">
              <w:rPr>
                <w:rFonts w:cs="Times New Roman"/>
              </w:rPr>
              <w:t>-</w:t>
            </w:r>
          </w:p>
        </w:tc>
      </w:tr>
      <w:tr w:rsidR="00E410A6" w:rsidRPr="0099189B" w:rsidTr="00E410A6">
        <w:trPr>
          <w:trHeight w:val="227"/>
        </w:trPr>
        <w:tc>
          <w:tcPr>
            <w:tcW w:w="2806" w:type="pct"/>
            <w:tcBorders>
              <w:top w:val="single" w:sz="4" w:space="0" w:color="auto"/>
              <w:bottom w:val="single" w:sz="4" w:space="0" w:color="auto"/>
              <w:right w:val="single" w:sz="4" w:space="0" w:color="auto"/>
            </w:tcBorders>
          </w:tcPr>
          <w:p w:rsidR="00E410A6" w:rsidRPr="0099189B" w:rsidRDefault="00E410A6" w:rsidP="00E410A6">
            <w:pPr>
              <w:pStyle w:val="1fffb"/>
              <w:rPr>
                <w:rFonts w:cs="Times New Roman"/>
              </w:rPr>
            </w:pPr>
            <w:r w:rsidRPr="0099189B">
              <w:rPr>
                <w:rFonts w:cs="Times New Roman"/>
              </w:rPr>
              <w:t>в период испытаний на плотность и прочность, 1/км/год</w:t>
            </w:r>
          </w:p>
        </w:tc>
        <w:tc>
          <w:tcPr>
            <w:tcW w:w="439" w:type="pct"/>
            <w:tcBorders>
              <w:top w:val="single" w:sz="4" w:space="0" w:color="auto"/>
              <w:left w:val="single" w:sz="4" w:space="0" w:color="auto"/>
              <w:bottom w:val="single" w:sz="4" w:space="0" w:color="auto"/>
              <w:right w:val="single" w:sz="4" w:space="0" w:color="auto"/>
            </w:tcBorders>
          </w:tcPr>
          <w:p w:rsidR="00E410A6" w:rsidRPr="0099189B" w:rsidRDefault="00E410A6" w:rsidP="00E410A6">
            <w:pPr>
              <w:pStyle w:val="1fffb"/>
              <w:rPr>
                <w:rFonts w:cs="Times New Roman"/>
              </w:rPr>
            </w:pPr>
            <w:r w:rsidRPr="0099189B">
              <w:rPr>
                <w:rFonts w:cs="Times New Roman"/>
              </w:rPr>
              <w:t>-</w:t>
            </w:r>
          </w:p>
        </w:tc>
        <w:tc>
          <w:tcPr>
            <w:tcW w:w="439" w:type="pct"/>
            <w:tcBorders>
              <w:top w:val="single" w:sz="4" w:space="0" w:color="auto"/>
              <w:left w:val="single" w:sz="4" w:space="0" w:color="auto"/>
              <w:bottom w:val="single" w:sz="4" w:space="0" w:color="auto"/>
              <w:right w:val="single" w:sz="4" w:space="0" w:color="auto"/>
            </w:tcBorders>
          </w:tcPr>
          <w:p w:rsidR="00E410A6" w:rsidRPr="0099189B" w:rsidRDefault="00E410A6" w:rsidP="00E410A6">
            <w:pPr>
              <w:pStyle w:val="1fffb"/>
              <w:rPr>
                <w:rFonts w:cs="Times New Roman"/>
              </w:rPr>
            </w:pPr>
            <w:r w:rsidRPr="0099189B">
              <w:rPr>
                <w:rFonts w:cs="Times New Roman"/>
              </w:rPr>
              <w:t>-</w:t>
            </w:r>
          </w:p>
        </w:tc>
        <w:tc>
          <w:tcPr>
            <w:tcW w:w="439" w:type="pct"/>
            <w:tcBorders>
              <w:top w:val="single" w:sz="4" w:space="0" w:color="auto"/>
              <w:left w:val="single" w:sz="4" w:space="0" w:color="auto"/>
              <w:bottom w:val="single" w:sz="4" w:space="0" w:color="auto"/>
              <w:right w:val="single" w:sz="4" w:space="0" w:color="auto"/>
            </w:tcBorders>
          </w:tcPr>
          <w:p w:rsidR="00E410A6" w:rsidRPr="0099189B" w:rsidRDefault="00E410A6" w:rsidP="00E410A6">
            <w:pPr>
              <w:pStyle w:val="1fffb"/>
              <w:rPr>
                <w:rFonts w:cs="Times New Roman"/>
              </w:rPr>
            </w:pPr>
            <w:r w:rsidRPr="0099189B">
              <w:rPr>
                <w:rFonts w:cs="Times New Roman"/>
              </w:rPr>
              <w:t>-</w:t>
            </w:r>
          </w:p>
        </w:tc>
        <w:tc>
          <w:tcPr>
            <w:tcW w:w="439" w:type="pct"/>
            <w:tcBorders>
              <w:top w:val="single" w:sz="4" w:space="0" w:color="auto"/>
              <w:left w:val="single" w:sz="4" w:space="0" w:color="auto"/>
              <w:bottom w:val="single" w:sz="4" w:space="0" w:color="auto"/>
              <w:right w:val="single" w:sz="4" w:space="0" w:color="auto"/>
            </w:tcBorders>
          </w:tcPr>
          <w:p w:rsidR="00E410A6" w:rsidRPr="0099189B" w:rsidRDefault="00E410A6" w:rsidP="00E410A6">
            <w:pPr>
              <w:pStyle w:val="1fffb"/>
              <w:rPr>
                <w:rFonts w:cs="Times New Roman"/>
              </w:rPr>
            </w:pPr>
            <w:r w:rsidRPr="0099189B">
              <w:rPr>
                <w:rFonts w:cs="Times New Roman"/>
              </w:rPr>
              <w:t>-</w:t>
            </w:r>
          </w:p>
        </w:tc>
        <w:tc>
          <w:tcPr>
            <w:tcW w:w="438" w:type="pct"/>
            <w:tcBorders>
              <w:top w:val="single" w:sz="4" w:space="0" w:color="auto"/>
              <w:left w:val="single" w:sz="4" w:space="0" w:color="auto"/>
              <w:bottom w:val="single" w:sz="4" w:space="0" w:color="auto"/>
            </w:tcBorders>
          </w:tcPr>
          <w:p w:rsidR="00E410A6" w:rsidRPr="0099189B" w:rsidRDefault="00E410A6" w:rsidP="00E410A6">
            <w:pPr>
              <w:pStyle w:val="1fffb"/>
              <w:rPr>
                <w:rFonts w:cs="Times New Roman"/>
              </w:rPr>
            </w:pPr>
            <w:r w:rsidRPr="0099189B">
              <w:rPr>
                <w:rFonts w:cs="Times New Roman"/>
              </w:rPr>
              <w:t>-</w:t>
            </w:r>
          </w:p>
        </w:tc>
      </w:tr>
      <w:tr w:rsidR="00E410A6" w:rsidRPr="0099189B" w:rsidTr="00E410A6">
        <w:trPr>
          <w:trHeight w:val="227"/>
        </w:trPr>
        <w:tc>
          <w:tcPr>
            <w:tcW w:w="2806" w:type="pct"/>
            <w:tcBorders>
              <w:top w:val="single" w:sz="4" w:space="0" w:color="auto"/>
              <w:bottom w:val="single" w:sz="4" w:space="0" w:color="auto"/>
              <w:right w:val="single" w:sz="4" w:space="0" w:color="auto"/>
            </w:tcBorders>
          </w:tcPr>
          <w:p w:rsidR="00E410A6" w:rsidRPr="0099189B" w:rsidRDefault="00E410A6" w:rsidP="00E410A6">
            <w:pPr>
              <w:pStyle w:val="1fffb"/>
              <w:rPr>
                <w:rFonts w:cs="Times New Roman"/>
              </w:rPr>
            </w:pPr>
            <w:r w:rsidRPr="0099189B">
              <w:rPr>
                <w:rFonts w:cs="Times New Roman"/>
              </w:rPr>
              <w:t>Повреждения в сетях горячего водоснабжения (в случае их наличия), 1/км/год</w:t>
            </w:r>
          </w:p>
        </w:tc>
        <w:tc>
          <w:tcPr>
            <w:tcW w:w="439" w:type="pct"/>
            <w:tcBorders>
              <w:top w:val="single" w:sz="4" w:space="0" w:color="auto"/>
              <w:left w:val="single" w:sz="4" w:space="0" w:color="auto"/>
              <w:bottom w:val="single" w:sz="4" w:space="0" w:color="auto"/>
              <w:right w:val="single" w:sz="4" w:space="0" w:color="auto"/>
            </w:tcBorders>
          </w:tcPr>
          <w:p w:rsidR="00E410A6" w:rsidRPr="0099189B" w:rsidRDefault="00E410A6" w:rsidP="00E410A6">
            <w:pPr>
              <w:pStyle w:val="1fffb"/>
              <w:rPr>
                <w:rFonts w:cs="Times New Roman"/>
              </w:rPr>
            </w:pPr>
            <w:r w:rsidRPr="0099189B">
              <w:rPr>
                <w:rFonts w:cs="Times New Roman"/>
              </w:rPr>
              <w:t>-</w:t>
            </w:r>
          </w:p>
        </w:tc>
        <w:tc>
          <w:tcPr>
            <w:tcW w:w="439" w:type="pct"/>
            <w:tcBorders>
              <w:top w:val="single" w:sz="4" w:space="0" w:color="auto"/>
              <w:left w:val="single" w:sz="4" w:space="0" w:color="auto"/>
              <w:bottom w:val="single" w:sz="4" w:space="0" w:color="auto"/>
              <w:right w:val="single" w:sz="4" w:space="0" w:color="auto"/>
            </w:tcBorders>
          </w:tcPr>
          <w:p w:rsidR="00E410A6" w:rsidRPr="0099189B" w:rsidRDefault="00E410A6" w:rsidP="00E410A6">
            <w:pPr>
              <w:pStyle w:val="1fffb"/>
              <w:rPr>
                <w:rFonts w:cs="Times New Roman"/>
              </w:rPr>
            </w:pPr>
            <w:r w:rsidRPr="0099189B">
              <w:rPr>
                <w:rFonts w:cs="Times New Roman"/>
              </w:rPr>
              <w:t>-</w:t>
            </w:r>
          </w:p>
        </w:tc>
        <w:tc>
          <w:tcPr>
            <w:tcW w:w="439" w:type="pct"/>
            <w:tcBorders>
              <w:top w:val="single" w:sz="4" w:space="0" w:color="auto"/>
              <w:left w:val="single" w:sz="4" w:space="0" w:color="auto"/>
              <w:bottom w:val="single" w:sz="4" w:space="0" w:color="auto"/>
              <w:right w:val="single" w:sz="4" w:space="0" w:color="auto"/>
            </w:tcBorders>
          </w:tcPr>
          <w:p w:rsidR="00E410A6" w:rsidRPr="0099189B" w:rsidRDefault="00E410A6" w:rsidP="00E410A6">
            <w:pPr>
              <w:pStyle w:val="1fffb"/>
              <w:rPr>
                <w:rFonts w:cs="Times New Roman"/>
              </w:rPr>
            </w:pPr>
            <w:r w:rsidRPr="0099189B">
              <w:rPr>
                <w:rFonts w:cs="Times New Roman"/>
              </w:rPr>
              <w:t>-</w:t>
            </w:r>
          </w:p>
        </w:tc>
        <w:tc>
          <w:tcPr>
            <w:tcW w:w="439" w:type="pct"/>
            <w:tcBorders>
              <w:top w:val="single" w:sz="4" w:space="0" w:color="auto"/>
              <w:left w:val="single" w:sz="4" w:space="0" w:color="auto"/>
              <w:bottom w:val="single" w:sz="4" w:space="0" w:color="auto"/>
              <w:right w:val="single" w:sz="4" w:space="0" w:color="auto"/>
            </w:tcBorders>
          </w:tcPr>
          <w:p w:rsidR="00E410A6" w:rsidRPr="0099189B" w:rsidRDefault="00E410A6" w:rsidP="00E410A6">
            <w:pPr>
              <w:pStyle w:val="1fffb"/>
              <w:rPr>
                <w:rFonts w:cs="Times New Roman"/>
              </w:rPr>
            </w:pPr>
            <w:r w:rsidRPr="0099189B">
              <w:rPr>
                <w:rFonts w:cs="Times New Roman"/>
              </w:rPr>
              <w:t>-</w:t>
            </w:r>
          </w:p>
        </w:tc>
        <w:tc>
          <w:tcPr>
            <w:tcW w:w="438" w:type="pct"/>
            <w:tcBorders>
              <w:top w:val="single" w:sz="4" w:space="0" w:color="auto"/>
              <w:left w:val="single" w:sz="4" w:space="0" w:color="auto"/>
              <w:bottom w:val="single" w:sz="4" w:space="0" w:color="auto"/>
            </w:tcBorders>
          </w:tcPr>
          <w:p w:rsidR="00E410A6" w:rsidRPr="0099189B" w:rsidRDefault="00E410A6" w:rsidP="00E410A6">
            <w:pPr>
              <w:pStyle w:val="1fffb"/>
              <w:rPr>
                <w:rFonts w:cs="Times New Roman"/>
              </w:rPr>
            </w:pPr>
            <w:r w:rsidRPr="0099189B">
              <w:rPr>
                <w:rFonts w:cs="Times New Roman"/>
              </w:rPr>
              <w:t>-</w:t>
            </w:r>
          </w:p>
        </w:tc>
      </w:tr>
      <w:tr w:rsidR="00E410A6" w:rsidRPr="0099189B" w:rsidTr="00E410A6">
        <w:trPr>
          <w:trHeight w:val="227"/>
        </w:trPr>
        <w:tc>
          <w:tcPr>
            <w:tcW w:w="2806" w:type="pct"/>
            <w:tcBorders>
              <w:top w:val="single" w:sz="4" w:space="0" w:color="auto"/>
              <w:bottom w:val="single" w:sz="4" w:space="0" w:color="auto"/>
              <w:right w:val="single" w:sz="4" w:space="0" w:color="auto"/>
            </w:tcBorders>
          </w:tcPr>
          <w:p w:rsidR="00E410A6" w:rsidRPr="0099189B" w:rsidRDefault="00E410A6" w:rsidP="00E410A6">
            <w:pPr>
              <w:pStyle w:val="1fffb"/>
              <w:rPr>
                <w:rFonts w:cs="Times New Roman"/>
              </w:rPr>
            </w:pPr>
            <w:r w:rsidRPr="0099189B">
              <w:rPr>
                <w:rFonts w:cs="Times New Roman"/>
              </w:rPr>
              <w:t>Всего повреждения в тепловых сетях, 1/км/год</w:t>
            </w:r>
          </w:p>
        </w:tc>
        <w:tc>
          <w:tcPr>
            <w:tcW w:w="439" w:type="pct"/>
            <w:tcBorders>
              <w:top w:val="single" w:sz="4" w:space="0" w:color="auto"/>
              <w:left w:val="single" w:sz="4" w:space="0" w:color="auto"/>
              <w:bottom w:val="single" w:sz="4" w:space="0" w:color="auto"/>
              <w:right w:val="single" w:sz="4" w:space="0" w:color="auto"/>
            </w:tcBorders>
          </w:tcPr>
          <w:p w:rsidR="00E410A6" w:rsidRPr="0099189B" w:rsidRDefault="00E410A6" w:rsidP="00E410A6">
            <w:pPr>
              <w:pStyle w:val="1fffb"/>
              <w:rPr>
                <w:rFonts w:cs="Times New Roman"/>
              </w:rPr>
            </w:pPr>
            <w:r w:rsidRPr="0099189B">
              <w:rPr>
                <w:rFonts w:cs="Times New Roman"/>
              </w:rPr>
              <w:t>-</w:t>
            </w:r>
          </w:p>
        </w:tc>
        <w:tc>
          <w:tcPr>
            <w:tcW w:w="439" w:type="pct"/>
            <w:tcBorders>
              <w:top w:val="single" w:sz="4" w:space="0" w:color="auto"/>
              <w:left w:val="single" w:sz="4" w:space="0" w:color="auto"/>
              <w:bottom w:val="single" w:sz="4" w:space="0" w:color="auto"/>
              <w:right w:val="single" w:sz="4" w:space="0" w:color="auto"/>
            </w:tcBorders>
          </w:tcPr>
          <w:p w:rsidR="00E410A6" w:rsidRPr="0099189B" w:rsidRDefault="00E410A6" w:rsidP="00E410A6">
            <w:pPr>
              <w:pStyle w:val="1fffb"/>
              <w:rPr>
                <w:rFonts w:cs="Times New Roman"/>
              </w:rPr>
            </w:pPr>
            <w:r w:rsidRPr="0099189B">
              <w:rPr>
                <w:rFonts w:cs="Times New Roman"/>
              </w:rPr>
              <w:t>-</w:t>
            </w:r>
          </w:p>
        </w:tc>
        <w:tc>
          <w:tcPr>
            <w:tcW w:w="439" w:type="pct"/>
            <w:tcBorders>
              <w:top w:val="single" w:sz="4" w:space="0" w:color="auto"/>
              <w:left w:val="single" w:sz="4" w:space="0" w:color="auto"/>
              <w:bottom w:val="single" w:sz="4" w:space="0" w:color="auto"/>
              <w:right w:val="single" w:sz="4" w:space="0" w:color="auto"/>
            </w:tcBorders>
          </w:tcPr>
          <w:p w:rsidR="00E410A6" w:rsidRPr="0099189B" w:rsidRDefault="00E410A6" w:rsidP="00E410A6">
            <w:pPr>
              <w:pStyle w:val="1fffb"/>
              <w:rPr>
                <w:rFonts w:cs="Times New Roman"/>
              </w:rPr>
            </w:pPr>
            <w:r w:rsidRPr="0099189B">
              <w:rPr>
                <w:rFonts w:cs="Times New Roman"/>
              </w:rPr>
              <w:t>-</w:t>
            </w:r>
          </w:p>
        </w:tc>
        <w:tc>
          <w:tcPr>
            <w:tcW w:w="439" w:type="pct"/>
            <w:tcBorders>
              <w:top w:val="single" w:sz="4" w:space="0" w:color="auto"/>
              <w:left w:val="single" w:sz="4" w:space="0" w:color="auto"/>
              <w:bottom w:val="single" w:sz="4" w:space="0" w:color="auto"/>
              <w:right w:val="single" w:sz="4" w:space="0" w:color="auto"/>
            </w:tcBorders>
          </w:tcPr>
          <w:p w:rsidR="00E410A6" w:rsidRPr="0099189B" w:rsidRDefault="00E410A6" w:rsidP="00E410A6">
            <w:pPr>
              <w:pStyle w:val="1fffb"/>
              <w:rPr>
                <w:rFonts w:cs="Times New Roman"/>
              </w:rPr>
            </w:pPr>
            <w:r w:rsidRPr="0099189B">
              <w:rPr>
                <w:rFonts w:cs="Times New Roman"/>
              </w:rPr>
              <w:t>-</w:t>
            </w:r>
          </w:p>
        </w:tc>
        <w:tc>
          <w:tcPr>
            <w:tcW w:w="438" w:type="pct"/>
            <w:tcBorders>
              <w:top w:val="single" w:sz="4" w:space="0" w:color="auto"/>
              <w:left w:val="single" w:sz="4" w:space="0" w:color="auto"/>
              <w:bottom w:val="single" w:sz="4" w:space="0" w:color="auto"/>
            </w:tcBorders>
          </w:tcPr>
          <w:p w:rsidR="00E410A6" w:rsidRPr="0099189B" w:rsidRDefault="00E410A6" w:rsidP="00E410A6">
            <w:pPr>
              <w:pStyle w:val="1fffb"/>
              <w:rPr>
                <w:rFonts w:cs="Times New Roman"/>
              </w:rPr>
            </w:pPr>
            <w:r w:rsidRPr="0099189B">
              <w:rPr>
                <w:rFonts w:cs="Times New Roman"/>
              </w:rPr>
              <w:t>-</w:t>
            </w:r>
          </w:p>
        </w:tc>
      </w:tr>
    </w:tbl>
    <w:p w:rsidR="00FF6756" w:rsidRPr="0099189B" w:rsidRDefault="00FF6756" w:rsidP="00B5461F">
      <w:pPr>
        <w:pStyle w:val="11ff3"/>
      </w:pPr>
    </w:p>
    <w:p w:rsidR="00FF6756" w:rsidRPr="0099189B" w:rsidRDefault="00FF6756" w:rsidP="00B5461F">
      <w:pPr>
        <w:pStyle w:val="11ff3"/>
        <w:rPr>
          <w:lang w:eastAsia="ru-RU"/>
        </w:rPr>
      </w:pPr>
      <w:r w:rsidRPr="0099189B">
        <w:rPr>
          <w:lang w:eastAsia="ru-RU"/>
        </w:rPr>
        <w:t>Время устранения аварии составляет 8-24 часа.</w:t>
      </w:r>
    </w:p>
    <w:p w:rsidR="0007732D" w:rsidRPr="0099189B" w:rsidRDefault="0007732D" w:rsidP="0007732D">
      <w:pPr>
        <w:keepNext/>
        <w:keepLines/>
        <w:spacing w:before="360" w:after="360" w:line="240" w:lineRule="auto"/>
        <w:ind w:left="1713"/>
        <w:contextualSpacing/>
        <w:jc w:val="both"/>
        <w:outlineLvl w:val="2"/>
        <w:rPr>
          <w:rFonts w:ascii="Times New Roman" w:eastAsia="Times New Roman" w:hAnsi="Times New Roman" w:cs="Times New Roman"/>
          <w:b/>
          <w:bCs/>
          <w:sz w:val="26"/>
          <w:szCs w:val="26"/>
          <w:lang w:eastAsia="en-US"/>
        </w:rPr>
      </w:pPr>
      <w:bookmarkStart w:id="133" w:name="_Toc196159574"/>
      <w:r w:rsidRPr="0099189B">
        <w:rPr>
          <w:rFonts w:ascii="Times New Roman" w:eastAsia="Times New Roman" w:hAnsi="Times New Roman" w:cs="Times New Roman"/>
          <w:b/>
          <w:bCs/>
          <w:sz w:val="26"/>
          <w:szCs w:val="26"/>
          <w:lang w:eastAsia="en-US"/>
        </w:rPr>
        <w:t xml:space="preserve">3.11.1 Методы технической диагностики, используемые теплосетевыми организациями на территории </w:t>
      </w:r>
      <w:r w:rsidR="0081191F">
        <w:rPr>
          <w:rFonts w:ascii="Times New Roman" w:eastAsia="Times New Roman" w:hAnsi="Times New Roman" w:cs="Times New Roman"/>
          <w:b/>
          <w:bCs/>
          <w:sz w:val="26"/>
          <w:szCs w:val="26"/>
          <w:lang w:eastAsia="en-US"/>
        </w:rPr>
        <w:t>п. Сингапай</w:t>
      </w:r>
      <w:bookmarkEnd w:id="133"/>
    </w:p>
    <w:p w:rsidR="0007732D" w:rsidRPr="0099189B" w:rsidRDefault="0007732D" w:rsidP="0007732D">
      <w:pPr>
        <w:pStyle w:val="11ff3"/>
        <w:rPr>
          <w:color w:val="auto"/>
        </w:rPr>
      </w:pPr>
      <w:r w:rsidRPr="0099189B">
        <w:rPr>
          <w:b/>
          <w:color w:val="auto"/>
        </w:rPr>
        <w:t>Гидравлические испытания.</w:t>
      </w:r>
      <w:r w:rsidRPr="0099189B">
        <w:rPr>
          <w:color w:val="auto"/>
        </w:rPr>
        <w:t xml:space="preserve"> Метод был разработан с целью выявления ослабленных мест трубопроводов в ремонтный период и исключения появления повреждений в отопительный период. Метод применяется в комплексе оперативной системы сбора и анализа данных о состоянии теплопроводов.</w:t>
      </w:r>
    </w:p>
    <w:p w:rsidR="0007732D" w:rsidRPr="0099189B" w:rsidRDefault="0007732D" w:rsidP="0007732D">
      <w:pPr>
        <w:pStyle w:val="11ff3"/>
        <w:rPr>
          <w:color w:val="auto"/>
        </w:rPr>
      </w:pPr>
      <w:r w:rsidRPr="0099189B">
        <w:rPr>
          <w:color w:val="auto"/>
        </w:rPr>
        <w:t>Как показывает опыт, метод гидравлических испытаний позволяет выявить около 75-80% мест утечек на тепловых сетях теплоснабжающих организаций. Однако существенным недостатком данного метода является выявление значительной части утечек при проведении испытаний, касающихся только внутриквартальных тепловых сетей малых диаметров.</w:t>
      </w:r>
    </w:p>
    <w:p w:rsidR="0007732D" w:rsidRPr="0099189B" w:rsidRDefault="0007732D" w:rsidP="0007732D">
      <w:pPr>
        <w:pStyle w:val="11ff3"/>
        <w:rPr>
          <w:color w:val="auto"/>
        </w:rPr>
      </w:pPr>
      <w:r w:rsidRPr="0099189B">
        <w:rPr>
          <w:b/>
          <w:color w:val="auto"/>
        </w:rPr>
        <w:lastRenderedPageBreak/>
        <w:t xml:space="preserve">Испытания на тепловые потери. </w:t>
      </w:r>
      <w:r w:rsidRPr="0099189B">
        <w:rPr>
          <w:color w:val="auto"/>
        </w:rPr>
        <w:t>Испытания на тепловые потери. Целью испытаний является определение фактических эксплуатационных тепловых потерь через тепловую изоляцию тепловых сетей и разработки на их основе нормируемых эксплуатационных тепловых потерь. Определение тепловых потерь осуществляется на основании испытаний, проводимых в соответствии с документом «Методические указания по определению тепловых потерь в водяных тепловых сетях» СО 34.09.255-97. Результаты определения тепловых потерь через теплоизоляцию по данным испытаний сопоставляются с нормами проектирования, выдается качественная и количественная оценка теплоизоляционных свойств испытываемых участков, которая используется при нормировании эксплуатационных тепловых потерь для водяных тепловых сетей ТСО.</w:t>
      </w:r>
    </w:p>
    <w:p w:rsidR="0007732D" w:rsidRPr="0099189B" w:rsidRDefault="0007732D" w:rsidP="0007732D">
      <w:pPr>
        <w:pStyle w:val="11ff3"/>
        <w:rPr>
          <w:color w:val="auto"/>
        </w:rPr>
      </w:pPr>
      <w:r w:rsidRPr="0099189B">
        <w:rPr>
          <w:b/>
          <w:color w:val="auto"/>
        </w:rPr>
        <w:t>Испытания на максимальную температуру теплоносителя</w:t>
      </w:r>
      <w:r w:rsidRPr="0099189B">
        <w:rPr>
          <w:color w:val="auto"/>
        </w:rPr>
        <w:t xml:space="preserve"> проводятся в соответствии с «Правилами технической эксплуатации электрических станций и сетей Российской федерации», «Типовой инструкцией по технической эксплуатации систем транспорта и распределения тепловой энергии» и местной инструкцией. Испытания проводятся не реже одного раза в 5 лет. Испытания проводятся в конце отопительного сезона с отключением внутренних систем детских и лечебных учреждений. Испытания проводятся по зонам теплоснабжения. Максимальная испытательная температура соответствует температуре срезки по источнику в предстоящий отопительный сезон. После проведения испытаний составляется Акт.</w:t>
      </w:r>
    </w:p>
    <w:p w:rsidR="0007732D" w:rsidRPr="0099189B" w:rsidRDefault="0007732D" w:rsidP="0007732D">
      <w:pPr>
        <w:pStyle w:val="11ff3"/>
      </w:pPr>
      <w:r w:rsidRPr="0099189B">
        <w:rPr>
          <w:b/>
        </w:rPr>
        <w:t>Испытания на потенциалы блуждающих токов.</w:t>
      </w:r>
      <w:r w:rsidRPr="0099189B">
        <w:t xml:space="preserve"> Испытания представляют собой электрические измерения для определения коррозионной агрессивности грунтов и опасного действия блуждающих токов на трубопроводы подземных тепловых сетей.</w:t>
      </w:r>
    </w:p>
    <w:p w:rsidR="0007732D" w:rsidRPr="0099189B" w:rsidRDefault="0007732D" w:rsidP="0007732D">
      <w:pPr>
        <w:pStyle w:val="11ff3"/>
      </w:pPr>
      <w:r w:rsidRPr="0099189B">
        <w:t xml:space="preserve">Для поддержания надежного теплоснабжения </w:t>
      </w:r>
      <w:r w:rsidR="0081191F">
        <w:t>п. Сингапай</w:t>
      </w:r>
      <w:r w:rsidRPr="0099189B">
        <w:t xml:space="preserve"> и обеспечения безопасности необходимо в короткий летний (ремонтный) период находить самые опасные (ненадежные) места и локально производить замену на новые трубопроводы. Помимо этого, нужно пересмотреть данные о состоянии наиболее протяженных трубопроводов и выбрать участки, в первую очередь требующие реконструкции или капитального ремонта. Последнюю операцию необходимо произвести в течение одного месяца после завершения гидравлических испытаний.</w:t>
      </w:r>
    </w:p>
    <w:p w:rsidR="0007732D" w:rsidRPr="0099189B" w:rsidRDefault="0007732D" w:rsidP="0007732D">
      <w:pPr>
        <w:keepNext/>
        <w:keepLines/>
        <w:spacing w:before="360" w:after="360" w:line="240" w:lineRule="auto"/>
        <w:ind w:left="1713"/>
        <w:contextualSpacing/>
        <w:jc w:val="both"/>
        <w:outlineLvl w:val="2"/>
        <w:rPr>
          <w:rFonts w:ascii="Times New Roman" w:eastAsia="Times New Roman" w:hAnsi="Times New Roman" w:cs="Times New Roman"/>
          <w:b/>
          <w:bCs/>
          <w:sz w:val="26"/>
          <w:szCs w:val="26"/>
          <w:lang w:eastAsia="en-US"/>
        </w:rPr>
      </w:pPr>
      <w:bookmarkStart w:id="134" w:name="_Toc465965259"/>
      <w:bookmarkStart w:id="135" w:name="_Toc3820750"/>
      <w:bookmarkStart w:id="136" w:name="_Toc3821488"/>
      <w:bookmarkStart w:id="137" w:name="_Toc3821890"/>
      <w:bookmarkStart w:id="138" w:name="_Toc89018953"/>
      <w:bookmarkStart w:id="139" w:name="_Toc128472856"/>
      <w:bookmarkStart w:id="140" w:name="_Toc196159575"/>
      <w:r w:rsidRPr="0099189B">
        <w:rPr>
          <w:rFonts w:ascii="Times New Roman" w:eastAsia="Times New Roman" w:hAnsi="Times New Roman" w:cs="Times New Roman"/>
          <w:b/>
          <w:bCs/>
          <w:sz w:val="26"/>
          <w:szCs w:val="26"/>
          <w:lang w:eastAsia="en-US"/>
        </w:rPr>
        <w:t xml:space="preserve">3.11.2. Методы технической диагностики, не нашедшие применения теплосетевыми организациями </w:t>
      </w:r>
      <w:bookmarkEnd w:id="134"/>
      <w:r w:rsidR="0081191F">
        <w:rPr>
          <w:rFonts w:ascii="Times New Roman" w:eastAsia="Times New Roman" w:hAnsi="Times New Roman" w:cs="Times New Roman"/>
          <w:b/>
          <w:bCs/>
          <w:sz w:val="26"/>
          <w:szCs w:val="26"/>
          <w:lang w:eastAsia="en-US"/>
        </w:rPr>
        <w:t>п. Сингапай</w:t>
      </w:r>
      <w:bookmarkEnd w:id="135"/>
      <w:bookmarkEnd w:id="136"/>
      <w:bookmarkEnd w:id="137"/>
      <w:bookmarkEnd w:id="138"/>
      <w:bookmarkEnd w:id="139"/>
      <w:bookmarkEnd w:id="140"/>
    </w:p>
    <w:p w:rsidR="0007732D" w:rsidRPr="0099189B" w:rsidRDefault="0007732D" w:rsidP="0007732D">
      <w:pPr>
        <w:pStyle w:val="11ff3"/>
      </w:pPr>
      <w:r w:rsidRPr="0099189B">
        <w:t xml:space="preserve">В целях повышения качества диагностики тепловых сетей теплоснабжающим организациям предлагается рассмотреть нижеперечисленные методы. Использование </w:t>
      </w:r>
      <w:r w:rsidRPr="0099189B">
        <w:lastRenderedPageBreak/>
        <w:t>различных методов диагностики позволяет с большей точностью выявлять места утечек на тепловых сетях, выявлять участки с наибольшими тепловыми потерями и оптимально планировать ремонты.</w:t>
      </w:r>
    </w:p>
    <w:p w:rsidR="0007732D" w:rsidRPr="0099189B" w:rsidRDefault="0007732D" w:rsidP="0007732D">
      <w:pPr>
        <w:pStyle w:val="11ff3"/>
        <w:rPr>
          <w:color w:val="auto"/>
        </w:rPr>
      </w:pPr>
      <w:r w:rsidRPr="0099189B">
        <w:rPr>
          <w:b/>
          <w:color w:val="auto"/>
        </w:rPr>
        <w:t>Метод акустической диагностики.</w:t>
      </w:r>
      <w:r w:rsidRPr="0099189B">
        <w:rPr>
          <w:color w:val="auto"/>
        </w:rPr>
        <w:t xml:space="preserve"> Используются корреляторы усовершенствованной конструкции. Метод новый и пробные применения на сетях дали положительные результаты. Метод имеет перспективу как информационная составляющая в комплексе методов мониторинга состояния действующих тепло</w:t>
      </w:r>
      <w:r w:rsidRPr="0099189B">
        <w:rPr>
          <w:color w:val="auto"/>
        </w:rPr>
        <w:softHyphen/>
        <w:t>проводов. Он хорошо вписывается в процесс эксплуатации и конструктивные особенности прокладок тепловых сетей.</w:t>
      </w:r>
    </w:p>
    <w:p w:rsidR="0007732D" w:rsidRPr="0099189B" w:rsidRDefault="0007732D" w:rsidP="0007732D">
      <w:pPr>
        <w:pStyle w:val="11ff3"/>
        <w:rPr>
          <w:color w:val="auto"/>
        </w:rPr>
      </w:pPr>
      <w:r w:rsidRPr="0099189B">
        <w:rPr>
          <w:b/>
          <w:color w:val="auto"/>
        </w:rPr>
        <w:t>Метод акустической эмиссии.</w:t>
      </w:r>
      <w:r w:rsidRPr="0099189B">
        <w:rPr>
          <w:color w:val="auto"/>
        </w:rPr>
        <w:t xml:space="preserve"> Метод, проверенный </w:t>
      </w:r>
      <w:r w:rsidR="00165DFD" w:rsidRPr="0099189B">
        <w:rPr>
          <w:color w:val="auto"/>
        </w:rPr>
        <w:t>в мировой практике,</w:t>
      </w:r>
      <w:r w:rsidRPr="0099189B">
        <w:rPr>
          <w:color w:val="auto"/>
        </w:rPr>
        <w:t xml:space="preserve"> и позволяющий точно определять местоположение дефектов стального трубопровода, находящегося под изменяемым давлением, но по условиям применения на действующих тепловых сетях имеет ограниченную область использования.</w:t>
      </w:r>
    </w:p>
    <w:p w:rsidR="0007732D" w:rsidRPr="0099189B" w:rsidRDefault="0007732D" w:rsidP="0007732D">
      <w:pPr>
        <w:pStyle w:val="11ff3"/>
        <w:rPr>
          <w:color w:val="auto"/>
        </w:rPr>
      </w:pPr>
      <w:r w:rsidRPr="0099189B">
        <w:rPr>
          <w:b/>
          <w:color w:val="auto"/>
        </w:rPr>
        <w:t>Тепловая аэросъемка в ИК-диапазоне.</w:t>
      </w:r>
      <w:r w:rsidRPr="0099189B">
        <w:rPr>
          <w:color w:val="auto"/>
        </w:rPr>
        <w:t xml:space="preserve"> Метод очень эффективен для планирования ремонтов и выявления участков с повышенными тепловыми потерями. Съемку необходимо проводить весной (март-апрель) и осенью (октябрь-ноябрь), когда система отопления работает, но снега на земле нет. Недостатком метода является высокая стоимость проведения обследования.</w:t>
      </w:r>
    </w:p>
    <w:p w:rsidR="0007732D" w:rsidRPr="0099189B" w:rsidRDefault="0007732D" w:rsidP="0007732D">
      <w:pPr>
        <w:pStyle w:val="11ff3"/>
        <w:rPr>
          <w:color w:val="auto"/>
        </w:rPr>
      </w:pPr>
      <w:r w:rsidRPr="0099189B">
        <w:rPr>
          <w:b/>
          <w:color w:val="auto"/>
        </w:rPr>
        <w:t>Метод магнитной памяти металла.</w:t>
      </w:r>
      <w:r w:rsidRPr="0099189B">
        <w:rPr>
          <w:color w:val="auto"/>
        </w:rPr>
        <w:t xml:space="preserve"> Метод хорош для выявления участков с повышенным напряжением металла при непосредственном контакте с трубопроводом тепловой сети. Используется там, где можно прокатывать каретку по голому металлу трубы, этим обусловлена и ограниченность его применения.</w:t>
      </w:r>
    </w:p>
    <w:p w:rsidR="0007732D" w:rsidRPr="0099189B" w:rsidRDefault="0007732D" w:rsidP="0007732D">
      <w:pPr>
        <w:pStyle w:val="11ff3"/>
        <w:rPr>
          <w:color w:val="auto"/>
        </w:rPr>
      </w:pPr>
      <w:r w:rsidRPr="0099189B">
        <w:rPr>
          <w:b/>
          <w:color w:val="auto"/>
        </w:rPr>
        <w:t>Метод магнитной томографии металла теплопроводов с поверхности земли.</w:t>
      </w:r>
      <w:r w:rsidRPr="0099189B">
        <w:rPr>
          <w:color w:val="auto"/>
        </w:rPr>
        <w:t xml:space="preserve"> Метод имеет мало статистики, и пока трудно сказать о его эффективности в условиях города.</w:t>
      </w:r>
    </w:p>
    <w:p w:rsidR="0007732D" w:rsidRPr="0099189B" w:rsidRDefault="0007732D" w:rsidP="0007732D">
      <w:pPr>
        <w:pStyle w:val="11ff3"/>
        <w:rPr>
          <w:rFonts w:eastAsia="Times New Roman"/>
          <w:color w:val="auto"/>
        </w:rPr>
      </w:pPr>
      <w:r w:rsidRPr="0099189B">
        <w:rPr>
          <w:b/>
          <w:color w:val="auto"/>
        </w:rPr>
        <w:t>Схема формирования плана проектирования перекладок</w:t>
      </w:r>
      <w:r w:rsidRPr="0099189B">
        <w:rPr>
          <w:color w:val="auto"/>
        </w:rPr>
        <w:t xml:space="preserve"> на основе данных мониторинга состояния прокладок ТС представлена на рисунке ниже.</w:t>
      </w:r>
    </w:p>
    <w:p w:rsidR="0007732D" w:rsidRPr="0099189B" w:rsidRDefault="0007732D" w:rsidP="0007732D">
      <w:pPr>
        <w:pStyle w:val="11ff3"/>
        <w:ind w:firstLine="0"/>
        <w:rPr>
          <w:color w:val="auto"/>
        </w:rPr>
      </w:pPr>
      <w:r w:rsidRPr="0099189B">
        <w:rPr>
          <w:rFonts w:eastAsia="Times New Roman"/>
          <w:noProof/>
          <w:color w:val="auto"/>
          <w:lang w:eastAsia="ru-RU"/>
        </w:rPr>
        <w:lastRenderedPageBreak/>
        <w:drawing>
          <wp:inline distT="0" distB="0" distL="0" distR="0">
            <wp:extent cx="5943600" cy="4918710"/>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Рисунок 32"/>
                    <pic:cNvPicPr>
                      <a:picLocks noChangeAspect="1" noChangeArrowheads="1"/>
                    </pic:cNvPicPr>
                  </pic:nvPicPr>
                  <pic:blipFill>
                    <a:blip r:embed="rId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5943600" cy="4918710"/>
                    </a:xfrm>
                    <a:prstGeom prst="rect">
                      <a:avLst/>
                    </a:prstGeom>
                    <a:noFill/>
                    <a:ln>
                      <a:noFill/>
                    </a:ln>
                  </pic:spPr>
                </pic:pic>
              </a:graphicData>
            </a:graphic>
          </wp:inline>
        </w:drawing>
      </w:r>
    </w:p>
    <w:p w:rsidR="0007732D" w:rsidRPr="0099189B" w:rsidRDefault="0007732D" w:rsidP="0007732D">
      <w:pPr>
        <w:pStyle w:val="11ff3"/>
        <w:rPr>
          <w:color w:val="auto"/>
        </w:rPr>
      </w:pPr>
      <w:bookmarkStart w:id="141" w:name="_Ref358030524"/>
      <w:bookmarkStart w:id="142" w:name="_Toc459888332"/>
      <w:bookmarkStart w:id="143" w:name="_Toc89262268"/>
      <w:r w:rsidRPr="0099189B">
        <w:rPr>
          <w:color w:val="auto"/>
        </w:rPr>
        <w:t>Рисунок 1.3.11.2.1 – Схема формирования плана проектирования и перекладок</w:t>
      </w:r>
      <w:bookmarkEnd w:id="141"/>
      <w:bookmarkEnd w:id="142"/>
      <w:bookmarkEnd w:id="143"/>
    </w:p>
    <w:p w:rsidR="0007732D" w:rsidRPr="0099189B" w:rsidRDefault="0007732D" w:rsidP="0007732D">
      <w:pPr>
        <w:pStyle w:val="11ff3"/>
      </w:pPr>
      <w:r w:rsidRPr="0099189B">
        <w:t>Для поддержания надежного теплоснабжения и обеспечения безопасности необходимо в короткий летний (ремонтный) период находить самые опасные (ненадежные) места и локально производить замену на новые трубопроводы. Помимо этого, нужно пересмотреть данные о состоянии наиболее протяженных трубопроводов и выбрать участки, в первую очередь требующие реконструкции или капитального ремонта. Последнюю операцию необходимо произвести в течение одного месяца после завершения гидравлических испытаний.</w:t>
      </w:r>
    </w:p>
    <w:p w:rsidR="0007732D" w:rsidRPr="0099189B" w:rsidRDefault="0007732D" w:rsidP="0007732D">
      <w:pPr>
        <w:pStyle w:val="11ff3"/>
      </w:pPr>
      <w:r w:rsidRPr="0099189B">
        <w:t xml:space="preserve">плановые ремонты на тепловых сетях производятся в летний период и в основном приходятся на август месяц. Продолжительность ремонтов на сетях отопления составляет от 5 до 17дней, магистральные сети от 5 до 15 дней. Согласно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w:t>
      </w:r>
      <w:r w:rsidRPr="0099189B">
        <w:lastRenderedPageBreak/>
        <w:t>(профилактических) мероприятий" и п.4.4 продолжительность отключения потребителей от системы отопления и ГВС не превышает нормы.</w:t>
      </w:r>
    </w:p>
    <w:p w:rsidR="0007732D" w:rsidRPr="0099189B" w:rsidRDefault="0007732D" w:rsidP="0007732D">
      <w:pPr>
        <w:pStyle w:val="11ff3"/>
      </w:pPr>
      <w:r w:rsidRPr="0099189B">
        <w:t>Планирование летних ремонтов осуществляется с учетом результатов испытаний: ежегодных - на гидравлическую плотность, раз в пять лет - на расчетную температуру и гидравлические потери.</w:t>
      </w:r>
    </w:p>
    <w:p w:rsidR="0007732D" w:rsidRPr="0099189B" w:rsidRDefault="0007732D" w:rsidP="0007732D">
      <w:pPr>
        <w:pStyle w:val="11ff3"/>
      </w:pPr>
      <w:r w:rsidRPr="0099189B">
        <w:t xml:space="preserve">Оборудование тепловых сетей муниципального образования </w:t>
      </w:r>
      <w:r w:rsidR="0081191F">
        <w:t>п. Сингапай</w:t>
      </w:r>
      <w:r w:rsidRPr="0099189B">
        <w:t xml:space="preserve"> в том числе тепловые пункты и системы теплопотребления до проведения пуска после летних ремонтов подвергается гидравлическому испытанию на прочность и плотность, на максимальную температуру теплоносителя. Данные испытания проводятся непосредственно перед окончанием отопительного сезона при устойчивых суточных плюсовых температурах наружного воздуха.</w:t>
      </w:r>
    </w:p>
    <w:p w:rsidR="0007732D" w:rsidRPr="0099189B" w:rsidRDefault="0007732D" w:rsidP="0007732D">
      <w:pPr>
        <w:pStyle w:val="11ff3"/>
      </w:pPr>
      <w:r w:rsidRPr="0099189B">
        <w:t>Организовано техническое обслуживание и ремонт тепловых сетей. Ответственность за организацию технического обслуживания и ремонта несет административно-технический персонал, за которым закреплены тепловые сети. Объем технического обслуживания и ремонта определяется необходимостью поддержания работоспособного состояния тепловых сетей.</w:t>
      </w:r>
    </w:p>
    <w:p w:rsidR="0007732D" w:rsidRPr="0099189B" w:rsidRDefault="0007732D" w:rsidP="0007732D">
      <w:pPr>
        <w:pStyle w:val="11ff3"/>
      </w:pPr>
      <w:r w:rsidRPr="0099189B">
        <w:t>Планирование капитальных и текущих ремонтов производится на основании указаний заводов–изготовителей, указанных в паспортах на оборудование, и в соответствии с системой планово-предупредительного ремонта.</w:t>
      </w:r>
    </w:p>
    <w:p w:rsidR="0007732D" w:rsidRPr="0099189B" w:rsidRDefault="0007732D" w:rsidP="0007732D">
      <w:pPr>
        <w:pStyle w:val="11ff3"/>
      </w:pPr>
      <w:r w:rsidRPr="0099189B">
        <w:t>Диагностика состояния тепловых сетей производится при гидравлических испытаниях тепловых сетей на прочность и плотность дважды в год по утвержденному графику. Состояние тепловой изоляции проводится визуальным контролем. В случае нарушения ее целостности, проводятся необходимые мероприятия по устранению недостатков. Также, в межотопительный период, производится ремонт или замена запорной арматуры и приборов контроля (манометры, термометры и т.п.).</w:t>
      </w:r>
    </w:p>
    <w:p w:rsidR="00C25060" w:rsidRPr="0099189B" w:rsidRDefault="00C25060" w:rsidP="00C25060">
      <w:pPr>
        <w:pStyle w:val="20"/>
        <w:tabs>
          <w:tab w:val="left" w:pos="709"/>
        </w:tabs>
        <w:rPr>
          <w:rFonts w:cs="Times New Roman"/>
        </w:rPr>
      </w:pPr>
      <w:bookmarkStart w:id="144" w:name="_Toc475879446"/>
      <w:bookmarkStart w:id="145" w:name="_Toc78674713"/>
      <w:bookmarkStart w:id="146" w:name="_Toc84970950"/>
      <w:bookmarkStart w:id="147" w:name="_Toc196159576"/>
      <w:r w:rsidRPr="0099189B">
        <w:rPr>
          <w:rFonts w:cs="Times New Roman"/>
        </w:rPr>
        <w:t>Описание периодичности и соответствия техническим регламентам и иным обязательным требованиям процедур летних ремонтов с параметрами и методами испытаний (гидравлических, температурных, на тепловые потери) тепловых сетей</w:t>
      </w:r>
      <w:bookmarkEnd w:id="144"/>
      <w:bookmarkEnd w:id="145"/>
      <w:bookmarkEnd w:id="146"/>
      <w:bookmarkEnd w:id="147"/>
    </w:p>
    <w:p w:rsidR="0007732D" w:rsidRPr="0099189B" w:rsidRDefault="0007732D" w:rsidP="0007732D">
      <w:pPr>
        <w:pStyle w:val="11ff3"/>
        <w:rPr>
          <w:color w:val="auto"/>
        </w:rPr>
      </w:pPr>
      <w:r w:rsidRPr="0099189B">
        <w:rPr>
          <w:color w:val="auto"/>
        </w:rPr>
        <w:t>В целях организации мониторинга за состоянием оборудования тепловых сетей применяются следующие виды диагностики:</w:t>
      </w:r>
    </w:p>
    <w:p w:rsidR="0007732D" w:rsidRPr="0099189B" w:rsidRDefault="0007732D" w:rsidP="0007732D">
      <w:pPr>
        <w:pStyle w:val="11ff3"/>
        <w:rPr>
          <w:color w:val="auto"/>
        </w:rPr>
      </w:pPr>
      <w:r w:rsidRPr="0099189B">
        <w:rPr>
          <w:color w:val="auto"/>
        </w:rPr>
        <w:lastRenderedPageBreak/>
        <w:t>Эксплуатационные испытания:</w:t>
      </w:r>
    </w:p>
    <w:p w:rsidR="0007732D" w:rsidRPr="0099189B" w:rsidRDefault="0007732D" w:rsidP="0007732D">
      <w:pPr>
        <w:pStyle w:val="11ff3"/>
        <w:rPr>
          <w:color w:val="auto"/>
        </w:rPr>
      </w:pPr>
      <w:r w:rsidRPr="0099189B">
        <w:rPr>
          <w:color w:val="auto"/>
        </w:rPr>
        <w:t>Гидравлические испытания на плотность и механическую прочность – проводятся ежегодно после отопительного сезона и после проведения ремонтов. Испытания проводятся согласно требованиям ПТЭ электрических станций и сетей РФ и Правил устройства и безопасной эксплуатации трубопроводов пара и горячей воды. По результатам испытаний выявляются дефектные участки, не выдержавшие испытания пробным давлением, формируется график ремонтных работ по устранению дефектов. Перед выполнением ремонта производится дефектация поврежденного участка с вырезкой образцов для анализа состояния трубопроводов и характера повреждения. По результатам дефектации определяется объем ремонта.</w:t>
      </w:r>
    </w:p>
    <w:p w:rsidR="0007732D" w:rsidRPr="0099189B" w:rsidRDefault="0007732D" w:rsidP="0007732D">
      <w:pPr>
        <w:pStyle w:val="11ff3"/>
        <w:rPr>
          <w:color w:val="auto"/>
        </w:rPr>
      </w:pPr>
      <w:r w:rsidRPr="0099189B">
        <w:rPr>
          <w:color w:val="auto"/>
        </w:rPr>
        <w:t>Испытания водяных тепловых сетей на максимальную температуру теплоносителя - проводятся с периодичностью установленной главным инженером тепловых сетей (1 раз в 2 года) с целью выявления дефектов трубопроводов, компенсаторов, опор, а также проверки компенсирующей способности тепловых сетей в условиях температурных деформаций, возникающих при повышении температуры теплоносителя до максимального значения. Испытания проводятся в соответствии с ПТЭ электрических станций и сетей РФ и Методическими указаниями по испытанию водяных тепловых сетей на максимальную температуру теплоносителя (РД 153.34.1-20.329-2001). Результаты испытаний обрабатываются и оформляются актом, в котором указываются необходимые мероприятия по устранению выявленных нарушений в работе оборудования. Нарушения, которые возможно устранить в процессе эксплуатации устраняются в оперативном порядке. Остальные нарушения в работе оборудования тепловых сетей включаются в план ремонта на текущий год.</w:t>
      </w:r>
    </w:p>
    <w:p w:rsidR="0007732D" w:rsidRPr="0099189B" w:rsidRDefault="0007732D" w:rsidP="0007732D">
      <w:pPr>
        <w:pStyle w:val="11ff3"/>
        <w:rPr>
          <w:color w:val="auto"/>
        </w:rPr>
      </w:pPr>
      <w:r w:rsidRPr="0099189B">
        <w:rPr>
          <w:color w:val="auto"/>
        </w:rPr>
        <w:t>Испытания водяных тепловых сетей на гидравлические потери – проводятся с периодичностью 1 раз в 5 лет с целью определения эксплуатационных гидравлических характеристик трубопроводов, состояния их внутренней поверхности и фактической пропускной способности. Испытания проводятся в соответствии с ПТЭ электрических станций и сетей РФ и Методическими указаниями по испытанию водяных тепловых сетей на гидравлические потери (РД 34.20.519-97). Результаты испытаний обрабатываются и оформляются техническим отчетом, в котором отражаются фактические эксплуатационные гидравлические характеристики. На основании результатов испытаний производится корректировка гидравлических режимов работы тепловых сетей и систем теплопотребления.</w:t>
      </w:r>
    </w:p>
    <w:p w:rsidR="0007732D" w:rsidRPr="0099189B" w:rsidRDefault="0007732D" w:rsidP="0007732D">
      <w:pPr>
        <w:pStyle w:val="11ff3"/>
        <w:rPr>
          <w:color w:val="auto"/>
        </w:rPr>
      </w:pPr>
      <w:r w:rsidRPr="0099189B">
        <w:rPr>
          <w:color w:val="auto"/>
        </w:rPr>
        <w:lastRenderedPageBreak/>
        <w:t xml:space="preserve">Испытания по определению тепловых потерь в водяных тепловых сетях – проводятся 1 раз в 5 лет с целью определения фактических эксплуатационных тепловых потерь через тепловую изоляцию. Испытания проводятся в соответствии с ПТЭ электрических станций и сетей РФ и Методическими указаниями по определению тепловых потерь в водяных тепловых сетях (РД 34.09.255-97). Результаты испытаний обрабатываются и оформляются техническим отчетом, в котором отражаются фактические эксплуатационные среднегодовые тепловые потери через тепловую изоляцию. На основании результатов испытаний формируется перечень мероприятий и график их выполнения по приведению тепловых потерь к нормативному значению, связанных с восстановлением и реконструкцией тепловой изоляции на участках с повышенными тепловыми потерями, заменой трубопроводов с изоляцией заводского изготовления, имеющей наименьший коэффициент теплопроводности, монтажу систем попутного дренажа </w:t>
      </w:r>
      <w:r w:rsidR="00E03363" w:rsidRPr="0099189B">
        <w:rPr>
          <w:color w:val="auto"/>
        </w:rPr>
        <w:t>на участках,</w:t>
      </w:r>
      <w:r w:rsidRPr="0099189B">
        <w:rPr>
          <w:color w:val="auto"/>
        </w:rPr>
        <w:t xml:space="preserve"> подверженных затоплению и т.д.</w:t>
      </w:r>
    </w:p>
    <w:p w:rsidR="0007732D" w:rsidRPr="0099189B" w:rsidRDefault="0007732D" w:rsidP="0007732D">
      <w:pPr>
        <w:pStyle w:val="11ff3"/>
        <w:rPr>
          <w:color w:val="auto"/>
        </w:rPr>
      </w:pPr>
      <w:r w:rsidRPr="0099189B">
        <w:rPr>
          <w:color w:val="auto"/>
        </w:rPr>
        <w:t>Регламентные работы:</w:t>
      </w:r>
    </w:p>
    <w:p w:rsidR="0007732D" w:rsidRPr="0099189B" w:rsidRDefault="0007732D" w:rsidP="0007732D">
      <w:pPr>
        <w:pStyle w:val="11ff3"/>
        <w:rPr>
          <w:color w:val="auto"/>
        </w:rPr>
      </w:pPr>
      <w:r w:rsidRPr="0099189B">
        <w:rPr>
          <w:color w:val="auto"/>
        </w:rPr>
        <w:t>Контрольные шурфовки – проводятся ежегодно по графику в межотопительный период с целью оценки состояния трубопроводов тепловых сетей, тепловой изоляции и строительных конструкций. Контрольные шурфовки проводятся согласно Методических указаний по проведению шурфовок в тепловых сетях (МУ 34-70-149-86). В контрольных шурфах производится внешний осмотр оборудования тепловых сетей, оценивается наружное состояние трубопроводов на наличие признаков наружной коррозии, производится вырезка образцов для оценки состояния внутренней поверхности трубопроводов, оценивается состояние тепловой изоляции, оценивается состояние строительных конструкций. По результатам осмотра в шурфе составляются акты, в которых отражается фактическое состояние трубопроводов, тепловой изоляции и строительных конструкций. На основании актов разрабатываются мероприятия для включения в план ремонтных работ.</w:t>
      </w:r>
    </w:p>
    <w:p w:rsidR="0007732D" w:rsidRPr="0099189B" w:rsidRDefault="0007732D" w:rsidP="0007732D">
      <w:pPr>
        <w:pStyle w:val="11ff3"/>
        <w:rPr>
          <w:color w:val="auto"/>
        </w:rPr>
      </w:pPr>
      <w:r w:rsidRPr="0099189B">
        <w:rPr>
          <w:color w:val="auto"/>
        </w:rPr>
        <w:t xml:space="preserve">Оценка интенсивности процесса внутренней коррозии - проводится с целью определения скорости коррозии внутренних поверхностей трубопроводов тепловых сетей с помощью индикаторов коррозии. Оценка интенсивности процесса внутренней коррозии производится в соответствии с Методическими рекомендациями по оценке интенсивности процессов внутренней коррозии в тепловых сетях (РД 153-34.1-17.465-00). На основании обработки результатов лабораторных анализов определяется скорость внутренней коррозии мм/год и делается заключение об агрессивности сетевой воды. На участках тепловых сетей, где выявлена сильная или аварийная коррозия проводится обследование с </w:t>
      </w:r>
      <w:r w:rsidRPr="0099189B">
        <w:rPr>
          <w:color w:val="auto"/>
        </w:rPr>
        <w:lastRenderedPageBreak/>
        <w:t>целью определения мест, вызывающих рост концентрации растворенных в воде газов (подсосы) с последующим устранением. Проводится анализ качества подготовки подпиточной воды.</w:t>
      </w:r>
    </w:p>
    <w:p w:rsidR="0007732D" w:rsidRPr="0099189B" w:rsidRDefault="0007732D" w:rsidP="0007732D">
      <w:pPr>
        <w:pStyle w:val="11ff3"/>
        <w:rPr>
          <w:color w:val="auto"/>
        </w:rPr>
      </w:pPr>
      <w:r w:rsidRPr="0099189B">
        <w:rPr>
          <w:color w:val="auto"/>
        </w:rPr>
        <w:t>Техническое освидетельствование – проводится в части наружного осмотра, гидравлических испытаний и технического диагностирования:</w:t>
      </w:r>
    </w:p>
    <w:p w:rsidR="0007732D" w:rsidRPr="0099189B" w:rsidRDefault="0007732D" w:rsidP="0007732D">
      <w:pPr>
        <w:pStyle w:val="113"/>
      </w:pPr>
      <w:r w:rsidRPr="0099189B">
        <w:t>наружный осмотр - ежегодно;</w:t>
      </w:r>
    </w:p>
    <w:p w:rsidR="0007732D" w:rsidRPr="0099189B" w:rsidRDefault="0007732D" w:rsidP="0007732D">
      <w:pPr>
        <w:pStyle w:val="113"/>
      </w:pPr>
      <w:r w:rsidRPr="0099189B">
        <w:t xml:space="preserve">гидравлические испытания – ежегодно, а также перед пуском в эксплуатацию после монтажа или </w:t>
      </w:r>
      <w:r w:rsidR="00E03363" w:rsidRPr="0099189B">
        <w:t>ремонта,</w:t>
      </w:r>
      <w:r w:rsidRPr="0099189B">
        <w:t xml:space="preserve"> связанного со сваркой;</w:t>
      </w:r>
    </w:p>
    <w:p w:rsidR="0007732D" w:rsidRPr="0099189B" w:rsidRDefault="0007732D" w:rsidP="0007732D">
      <w:pPr>
        <w:pStyle w:val="113"/>
      </w:pPr>
      <w:r w:rsidRPr="0099189B">
        <w:t>техническое диагностирование - по истечении назначенного срока службы (визуальный и измерительный контроль, ультразвуковой контроль, ультразвуковая толщинометрия, механические испытания).</w:t>
      </w:r>
    </w:p>
    <w:p w:rsidR="0007732D" w:rsidRPr="0099189B" w:rsidRDefault="0007732D" w:rsidP="0007732D">
      <w:pPr>
        <w:pStyle w:val="11ff3"/>
        <w:rPr>
          <w:color w:val="auto"/>
        </w:rPr>
      </w:pPr>
      <w:r w:rsidRPr="0099189B">
        <w:rPr>
          <w:color w:val="auto"/>
        </w:rPr>
        <w:t>Техническое освидетельствование проводится в соответствии с Типовой инструкцией по периодическому техническому освидетельствованию трубопроводов тепловых сетей в процессе эксплуатации (РД 153-34.0-20.522-99). Результаты технического освидетельствования заносятся в паспорт тепловой сети. На основании результатов технического освидетельствования разрабатывается план мероприятий по приведению оборудования тепловых сетей в нормативное состояние.</w:t>
      </w:r>
    </w:p>
    <w:p w:rsidR="0007732D" w:rsidRPr="0099189B" w:rsidRDefault="0007732D" w:rsidP="0007732D">
      <w:pPr>
        <w:pStyle w:val="11ff3"/>
        <w:rPr>
          <w:color w:val="auto"/>
        </w:rPr>
      </w:pPr>
      <w:r w:rsidRPr="0099189B">
        <w:rPr>
          <w:color w:val="auto"/>
        </w:rPr>
        <w:t>Планирование капитальных (текущих) ремонтов.</w:t>
      </w:r>
    </w:p>
    <w:p w:rsidR="0007732D" w:rsidRPr="0099189B" w:rsidRDefault="0007732D" w:rsidP="0007732D">
      <w:pPr>
        <w:pStyle w:val="11ff3"/>
        <w:rPr>
          <w:color w:val="auto"/>
        </w:rPr>
      </w:pPr>
      <w:r w:rsidRPr="0099189B">
        <w:rPr>
          <w:color w:val="auto"/>
        </w:rPr>
        <w:t>На основании результатов испытаний, осмотров и обследования оборудования тепловых сетей проводится анализ его технического состояния и формирование перспективного график ремонта оборудования тепловых сетей на 5 лет (с ежегодной корректировкой).</w:t>
      </w:r>
    </w:p>
    <w:p w:rsidR="0007732D" w:rsidRPr="0099189B" w:rsidRDefault="0007732D" w:rsidP="0007732D">
      <w:pPr>
        <w:pStyle w:val="11ff3"/>
        <w:rPr>
          <w:color w:val="auto"/>
        </w:rPr>
      </w:pPr>
      <w:r w:rsidRPr="0099189B">
        <w:rPr>
          <w:color w:val="auto"/>
        </w:rPr>
        <w:t>На основании перспективного графика ремонтов разрабатывается перспективный план подготовки к ремонту на 5 лет.</w:t>
      </w:r>
    </w:p>
    <w:p w:rsidR="0007732D" w:rsidRPr="0099189B" w:rsidRDefault="0007732D" w:rsidP="0007732D">
      <w:pPr>
        <w:pStyle w:val="11ff3"/>
        <w:rPr>
          <w:color w:val="auto"/>
        </w:rPr>
      </w:pPr>
      <w:r w:rsidRPr="0099189B">
        <w:rPr>
          <w:color w:val="auto"/>
        </w:rPr>
        <w:t>Формирование годового графика ремонтов и годового плана подготовки к ремонту производится в соответствии с перспективным графиком ремонта и перспективным планом подготовки к ремонту с учетом корректировки по результатам испытаний, осмотров и обследований.</w:t>
      </w:r>
    </w:p>
    <w:p w:rsidR="00C25060" w:rsidRPr="0099189B" w:rsidRDefault="00C25060" w:rsidP="00B5461F">
      <w:pPr>
        <w:pStyle w:val="11ff3"/>
      </w:pPr>
      <w:r w:rsidRPr="0099189B">
        <w:t>Планирование проведения летних ремонтов в</w:t>
      </w:r>
      <w:r w:rsidR="00F36754" w:rsidRPr="0099189B">
        <w:t>ПМУП «УТВС»</w:t>
      </w:r>
      <w:r w:rsidR="00D90FC6" w:rsidRPr="0099189B">
        <w:t xml:space="preserve"> для</w:t>
      </w:r>
      <w:r w:rsidRPr="0099189B">
        <w:t xml:space="preserve"> контроля состояния трубопроводов тепловых сетей, их тепловой изоляции и теплосетевого оборудования осуществляется ежегодно в рамках проводимых работ с учетом:</w:t>
      </w:r>
    </w:p>
    <w:p w:rsidR="00C25060" w:rsidRPr="0099189B" w:rsidRDefault="00C25060" w:rsidP="00C25060">
      <w:pPr>
        <w:pStyle w:val="113"/>
      </w:pPr>
      <w:r w:rsidRPr="0099189B">
        <w:t xml:space="preserve">замечаний к работе оборудования, выявленных обслуживающим и ремонтным </w:t>
      </w:r>
      <w:r w:rsidR="00EE2A26" w:rsidRPr="0099189B">
        <w:t>пе</w:t>
      </w:r>
      <w:r w:rsidR="0007732D" w:rsidRPr="0099189B">
        <w:t>р</w:t>
      </w:r>
      <w:r w:rsidR="00EE2A26" w:rsidRPr="0099189B">
        <w:t>сон</w:t>
      </w:r>
      <w:r w:rsidRPr="0099189B">
        <w:t>алом во время отопительного периода и плановых осмотров, проводимых в форме обхода трасс теплопроводов и тепловых пунктов;</w:t>
      </w:r>
    </w:p>
    <w:p w:rsidR="00C25060" w:rsidRPr="0099189B" w:rsidRDefault="00C25060" w:rsidP="00B5461F">
      <w:pPr>
        <w:pStyle w:val="11ff3"/>
      </w:pPr>
      <w:r w:rsidRPr="0099189B">
        <w:lastRenderedPageBreak/>
        <w:t>Частота обходов - не реже одного раза в 2 недели в течение отопительного сезона и одного раза в месяц в межотопительный период;</w:t>
      </w:r>
    </w:p>
    <w:p w:rsidR="00C25060" w:rsidRPr="0099189B" w:rsidRDefault="00C25060" w:rsidP="00C25060">
      <w:pPr>
        <w:pStyle w:val="113"/>
      </w:pPr>
      <w:r w:rsidRPr="0099189B">
        <w:t>графика планово-предупредительного ремонта;</w:t>
      </w:r>
    </w:p>
    <w:p w:rsidR="00C25060" w:rsidRPr="0099189B" w:rsidRDefault="00C25060" w:rsidP="00C25060">
      <w:pPr>
        <w:pStyle w:val="113"/>
      </w:pPr>
      <w:r w:rsidRPr="0099189B">
        <w:t>результатов ежегодных гидравлических испытаний на прочность и плотность, проводимых после окончания отопительного сезона.</w:t>
      </w:r>
    </w:p>
    <w:p w:rsidR="00C25060" w:rsidRPr="0099189B" w:rsidRDefault="00C25060" w:rsidP="00B5461F">
      <w:pPr>
        <w:pStyle w:val="11ff3"/>
      </w:pPr>
      <w:r w:rsidRPr="0099189B">
        <w:t>Испытания на плотность и прочность проводятся в соответствии с «Правилами устройства и безопасной эксплуатации трубопроводов пара и горячей воды», «Правилами технической эксплуатации электрических станций и сетей Российской Федерации», «Правилами технической эксплуатации тепловых энергоустановок» и местной инструкцией. Для проведения гидравлических испытаний на прочность и плотность в межотопительный период на магистральных и распределительных тепловых сетях установлены следующие параметры: для магистральных и распределительных (квартальных) трубопроводов - минимальное значение пробного давления составляет 1,25 рабочего давления. При этом значение рабочего давления составляет Рр=0,6 МПа. Продолжительность испытаний составляет не менее 15 минут. Во время проведения испытаний тепловых сетей пробным давлением, тепловые пункты и системы теплопотребления закрываются заглушками.</w:t>
      </w:r>
    </w:p>
    <w:p w:rsidR="00C25060" w:rsidRPr="0099189B" w:rsidRDefault="00C25060" w:rsidP="00B5461F">
      <w:pPr>
        <w:pStyle w:val="11ff3"/>
      </w:pPr>
      <w:r w:rsidRPr="0099189B">
        <w:t>Объем работ, проводимых</w:t>
      </w:r>
      <w:r w:rsidR="00F36754" w:rsidRPr="0099189B">
        <w:t>ПМУП «УТВС»</w:t>
      </w:r>
      <w:r w:rsidRPr="0099189B">
        <w:t>во время ежегодных профилактических ремонтов, соответствует установленным техническим регламентам и иным обязательным требованиям к процедурам их выполнения и методам испытаний.</w:t>
      </w:r>
    </w:p>
    <w:p w:rsidR="00C25060" w:rsidRPr="0099189B" w:rsidRDefault="00C25060" w:rsidP="00B5461F">
      <w:pPr>
        <w:pStyle w:val="11ff3"/>
        <w:rPr>
          <w:lang w:eastAsia="ru-RU"/>
        </w:rPr>
      </w:pPr>
      <w:r w:rsidRPr="0099189B">
        <w:t>Испытания на тепловые потери на сетях</w:t>
      </w:r>
      <w:r w:rsidR="00F36754" w:rsidRPr="0099189B">
        <w:t>ПМУП «УТВС»</w:t>
      </w:r>
      <w:r w:rsidR="00D90FC6" w:rsidRPr="0099189B">
        <w:t xml:space="preserve"> не</w:t>
      </w:r>
      <w:r w:rsidRPr="0099189B">
        <w:t xml:space="preserve"> проводятся.</w:t>
      </w:r>
    </w:p>
    <w:p w:rsidR="00C25060" w:rsidRPr="0099189B" w:rsidRDefault="00C25060" w:rsidP="00B5461F">
      <w:pPr>
        <w:pStyle w:val="11ff3"/>
      </w:pPr>
      <w:r w:rsidRPr="0099189B">
        <w:t>На тепловых сетях</w:t>
      </w:r>
      <w:r w:rsidR="00F36754" w:rsidRPr="0099189B">
        <w:t>ПМУП «УТВС»</w:t>
      </w:r>
      <w:r w:rsidR="00D90FC6" w:rsidRPr="0099189B">
        <w:t xml:space="preserve"> проводят</w:t>
      </w:r>
      <w:r w:rsidRPr="0099189B">
        <w:t xml:space="preserve"> испытания на плотность и прочность в соответствии с «Правилами устройства и безопасной эксплуатации трубопроводов пара и горячей воды», «Правилами технической эксплуатации электрических станций и сетей Российской Федерации», «Типовой инструкцией по технической эксплуатации систем транспорта и распределения тепловой энергии» и местной инструкцией. </w:t>
      </w:r>
    </w:p>
    <w:p w:rsidR="00C25060" w:rsidRPr="0099189B" w:rsidRDefault="00C25060" w:rsidP="00B5461F">
      <w:pPr>
        <w:pStyle w:val="11ff3"/>
      </w:pPr>
      <w:r w:rsidRPr="0099189B">
        <w:t xml:space="preserve">Испытания проводятся 2 раза в год – после окончания отопительного сезона и в летний период после капитальных ремонтов. График испытаний согласовывается. Испытания проводятся по рабочим программам. Испытательное давление выбирается не менее 1,25 максимального рабочего, рассчитанного на предстоящий сезон. Испытания проводятся по зонам теплоснабжения. Длительность испытаний – 2 дня для зон котельных. После проведения испытаний составляется Акт. </w:t>
      </w:r>
    </w:p>
    <w:p w:rsidR="00C25060" w:rsidRPr="0099189B" w:rsidRDefault="00C25060" w:rsidP="00B5461F">
      <w:pPr>
        <w:pStyle w:val="11ff3"/>
      </w:pPr>
      <w:r w:rsidRPr="0099189B">
        <w:lastRenderedPageBreak/>
        <w:t xml:space="preserve">Результаты проведенных гидравлических испытаний тепловых сетей учитываются при формировании планов капитального ремонта совместно со сроком эксплуатации теплотрассы. </w:t>
      </w:r>
    </w:p>
    <w:p w:rsidR="00C25060" w:rsidRPr="0099189B" w:rsidRDefault="00C25060" w:rsidP="00B5461F">
      <w:pPr>
        <w:pStyle w:val="11ff3"/>
      </w:pPr>
      <w:r w:rsidRPr="0099189B">
        <w:t>Планирование ремонтных программ начинается с формирования перечня объектов с указанием физических объемов (длина, диаметр и т.д.) и характеристик объекта(пропуск тепловой энергии, гидравлические потери и т.д.).</w:t>
      </w:r>
    </w:p>
    <w:p w:rsidR="00C25060" w:rsidRPr="0099189B" w:rsidRDefault="00C25060" w:rsidP="00B5461F">
      <w:pPr>
        <w:pStyle w:val="11ff3"/>
      </w:pPr>
      <w:r w:rsidRPr="0099189B">
        <w:t>После корректировки физических объемов в соответствии с финансовыми средствами</w:t>
      </w:r>
      <w:r w:rsidR="00F36754" w:rsidRPr="0099189B">
        <w:t>ПМУП «УТВС»</w:t>
      </w:r>
      <w:r w:rsidR="00D90FC6" w:rsidRPr="0099189B">
        <w:t xml:space="preserve"> формирует</w:t>
      </w:r>
      <w:r w:rsidRPr="0099189B">
        <w:t xml:space="preserve"> окончательную редакцию программы планового капитального ремонта. После утверждения плана капитального ремонта согласовывается график производства работ.</w:t>
      </w:r>
    </w:p>
    <w:p w:rsidR="00C25060" w:rsidRPr="0099189B" w:rsidRDefault="00C25060" w:rsidP="00B5461F">
      <w:pPr>
        <w:pStyle w:val="11ff3"/>
      </w:pPr>
      <w:r w:rsidRPr="0099189B">
        <w:t xml:space="preserve">Периодичность и </w:t>
      </w:r>
      <w:r w:rsidR="008517B7" w:rsidRPr="0099189B">
        <w:t>технический регламент,</w:t>
      </w:r>
      <w:r w:rsidRPr="0099189B">
        <w:t xml:space="preserve"> и требования процедур летних ремонтов производятся в соответствии с главой 9 «Ремонт тепловых сетей» типовой инструкции по технической эксплуатации систем транспорта и распределения тепловой энергии (тепловых сетей) РД153-34.0-20.507-98. </w:t>
      </w:r>
    </w:p>
    <w:p w:rsidR="00C25060" w:rsidRPr="0099189B" w:rsidRDefault="00C25060" w:rsidP="00B5461F">
      <w:pPr>
        <w:pStyle w:val="11ff3"/>
      </w:pPr>
      <w:r w:rsidRPr="0099189B">
        <w:t>К методам испытаний тепловых сетей относятся:</w:t>
      </w:r>
    </w:p>
    <w:p w:rsidR="00C25060" w:rsidRPr="0099189B" w:rsidRDefault="00C25060" w:rsidP="00B5461F">
      <w:pPr>
        <w:pStyle w:val="11ff3"/>
      </w:pPr>
      <w:r w:rsidRPr="0099189B">
        <w:t>Гидравлические испытания, производятся ежегодно до начала отопительного сезона в целях проверки плотности и прочности трубопроводов и установленной запорной арматуры. В соответствии с п.6.2.13 ПТЭТЭ, по окончании отопительного сезона, в тепловых сетях проводятся гидравлические испытания на прочность и плотность. В соответствии с п.6.2.11 ПТЭТЭ, минимальная величина пробного давления при гидравлическом испытании составляет 1,25 рабочего давления, но не менее 0,2 МПа (2 кгс/с</w:t>
      </w:r>
      <w:r w:rsidR="005E634F" w:rsidRPr="0099189B">
        <w:t>м</w:t>
      </w:r>
      <w:r w:rsidR="005E634F" w:rsidRPr="0099189B">
        <w:rPr>
          <w:vertAlign w:val="superscript"/>
        </w:rPr>
        <w:t>2</w:t>
      </w:r>
      <w:r w:rsidRPr="0099189B">
        <w:t xml:space="preserve">). Значение рабочего давления установлено техническим руководителем и составляет для тепловых сетей первого контура 1,6 МПа. </w:t>
      </w:r>
    </w:p>
    <w:p w:rsidR="00C25060" w:rsidRPr="0099189B" w:rsidRDefault="00C25060" w:rsidP="00B5461F">
      <w:pPr>
        <w:pStyle w:val="11ff3"/>
      </w:pPr>
      <w:r w:rsidRPr="0099189B">
        <w:t>По окончании ремонтных работ на тепловых сетях, в соответствии с п.6.2.9 ПТЭТЭ, проводятся гидравлические испытания на прочность и плотность. Испытания проводятся только тех тепловых сетей, на которых производились ремонтные работы.</w:t>
      </w:r>
    </w:p>
    <w:p w:rsidR="00C25060" w:rsidRPr="0099189B" w:rsidRDefault="00C25060" w:rsidP="00B5461F">
      <w:pPr>
        <w:pStyle w:val="11ff3"/>
      </w:pPr>
      <w:r w:rsidRPr="0099189B">
        <w:t>Периодичность и продолжительность всех видов ремонтных работ устанавливается нормативно-техническими документами на ремонт данного вида оборудования.</w:t>
      </w:r>
    </w:p>
    <w:p w:rsidR="00C25060" w:rsidRPr="0099189B" w:rsidRDefault="00C25060" w:rsidP="00B5461F">
      <w:pPr>
        <w:pStyle w:val="11ff3"/>
      </w:pPr>
      <w:r w:rsidRPr="0099189B">
        <w:t>Система технического обслуживания и ремонта носит планово-предупредительный характер. На все виды оборудования составляются годовые (сезонные и месячные) планы (графики) ремонтов. Годовые планы ремонтов утверждает руководитель организации.</w:t>
      </w:r>
    </w:p>
    <w:p w:rsidR="00C25060" w:rsidRPr="0099189B" w:rsidRDefault="00C25060" w:rsidP="00B5461F">
      <w:pPr>
        <w:pStyle w:val="11ff3"/>
      </w:pPr>
      <w:r w:rsidRPr="0099189B">
        <w:t xml:space="preserve">Ремонт тепловых сетей производится в соответствии с утвержденным графиком (планом) на основе результатов анализа выявленных дефектов, повреждений, периодических осмотров, испытаний, диагностики и ежегодных испытаний на прочность </w:t>
      </w:r>
      <w:r w:rsidRPr="0099189B">
        <w:lastRenderedPageBreak/>
        <w:t>и плотность. Объем технического обслуживания и ремонта определяется необходимостью поддержания исправного, работоспособного состояния и периодического восстановления тепловых сетей с учетом их фактического технического состояния.</w:t>
      </w:r>
    </w:p>
    <w:p w:rsidR="00FF6756" w:rsidRPr="0099189B" w:rsidRDefault="00405C87" w:rsidP="00FF6756">
      <w:pPr>
        <w:pStyle w:val="11ff3"/>
        <w:rPr>
          <w:b/>
        </w:rPr>
      </w:pPr>
      <w:r w:rsidRPr="0099189B">
        <w:rPr>
          <w:b/>
        </w:rPr>
        <w:t xml:space="preserve">Таблица 1.3.12.1 - </w:t>
      </w:r>
      <w:r w:rsidR="00FF6756" w:rsidRPr="0099189B">
        <w:rPr>
          <w:b/>
        </w:rPr>
        <w:t>Стандартный график производства работ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74"/>
        <w:gridCol w:w="1970"/>
        <w:gridCol w:w="2012"/>
        <w:gridCol w:w="2316"/>
      </w:tblGrid>
      <w:tr w:rsidR="00FF6756" w:rsidRPr="0099189B" w:rsidTr="00D12AE3">
        <w:trPr>
          <w:trHeight w:val="20"/>
          <w:tblHeader/>
        </w:trPr>
        <w:tc>
          <w:tcPr>
            <w:tcW w:w="1710" w:type="pct"/>
            <w:shd w:val="clear" w:color="auto" w:fill="D9D9D9" w:themeFill="background1" w:themeFillShade="D9"/>
            <w:vAlign w:val="center"/>
            <w:hideMark/>
          </w:tcPr>
          <w:p w:rsidR="00FF6756" w:rsidRPr="0099189B" w:rsidRDefault="00FF6756" w:rsidP="00FF6756">
            <w:pPr>
              <w:pStyle w:val="1fffb"/>
              <w:rPr>
                <w:rFonts w:cs="Times New Roman"/>
              </w:rPr>
            </w:pPr>
            <w:r w:rsidRPr="0099189B">
              <w:rPr>
                <w:rFonts w:cs="Times New Roman"/>
              </w:rPr>
              <w:t>Перечень регламентных работ</w:t>
            </w:r>
          </w:p>
        </w:tc>
        <w:tc>
          <w:tcPr>
            <w:tcW w:w="1029" w:type="pct"/>
            <w:shd w:val="clear" w:color="auto" w:fill="D9D9D9" w:themeFill="background1" w:themeFillShade="D9"/>
            <w:vAlign w:val="center"/>
            <w:hideMark/>
          </w:tcPr>
          <w:p w:rsidR="00FF6756" w:rsidRPr="0099189B" w:rsidRDefault="00FF6756" w:rsidP="00FF6756">
            <w:pPr>
              <w:pStyle w:val="1fffb"/>
              <w:rPr>
                <w:rFonts w:cs="Times New Roman"/>
              </w:rPr>
            </w:pPr>
            <w:r w:rsidRPr="0099189B">
              <w:rPr>
                <w:rFonts w:cs="Times New Roman"/>
              </w:rPr>
              <w:t>Периодичность проведения регламентных работ</w:t>
            </w:r>
          </w:p>
        </w:tc>
        <w:tc>
          <w:tcPr>
            <w:tcW w:w="1051" w:type="pct"/>
            <w:shd w:val="clear" w:color="auto" w:fill="D9D9D9" w:themeFill="background1" w:themeFillShade="D9"/>
            <w:vAlign w:val="center"/>
            <w:hideMark/>
          </w:tcPr>
          <w:p w:rsidR="00FF6756" w:rsidRPr="0099189B" w:rsidRDefault="00FF6756" w:rsidP="00FF6756">
            <w:pPr>
              <w:pStyle w:val="1fffb"/>
              <w:rPr>
                <w:rFonts w:cs="Times New Roman"/>
              </w:rPr>
            </w:pPr>
            <w:r w:rsidRPr="0099189B">
              <w:rPr>
                <w:rFonts w:cs="Times New Roman"/>
              </w:rPr>
              <w:t>Период проведения</w:t>
            </w:r>
          </w:p>
        </w:tc>
        <w:tc>
          <w:tcPr>
            <w:tcW w:w="1210" w:type="pct"/>
            <w:shd w:val="clear" w:color="auto" w:fill="D9D9D9" w:themeFill="background1" w:themeFillShade="D9"/>
            <w:vAlign w:val="center"/>
            <w:hideMark/>
          </w:tcPr>
          <w:p w:rsidR="00FF6756" w:rsidRPr="0099189B" w:rsidRDefault="00FF6756" w:rsidP="00FF6756">
            <w:pPr>
              <w:pStyle w:val="1fffb"/>
              <w:rPr>
                <w:rFonts w:cs="Times New Roman"/>
              </w:rPr>
            </w:pPr>
            <w:r w:rsidRPr="0099189B">
              <w:rPr>
                <w:rFonts w:cs="Times New Roman"/>
              </w:rPr>
              <w:t>Расчётная формула для расчёта нормы затрат теплоносителя, V,</w:t>
            </w:r>
            <w:r w:rsidR="00DA5C80" w:rsidRPr="0099189B">
              <w:rPr>
                <w:rFonts w:cs="Times New Roman"/>
              </w:rPr>
              <w:t>м</w:t>
            </w:r>
            <w:r w:rsidR="00DA5C80" w:rsidRPr="0099189B">
              <w:rPr>
                <w:rFonts w:cs="Times New Roman"/>
                <w:vertAlign w:val="superscript"/>
              </w:rPr>
              <w:t>3</w:t>
            </w:r>
          </w:p>
        </w:tc>
      </w:tr>
      <w:tr w:rsidR="00FF6756" w:rsidRPr="0099189B" w:rsidTr="00D12AE3">
        <w:trPr>
          <w:trHeight w:val="20"/>
        </w:trPr>
        <w:tc>
          <w:tcPr>
            <w:tcW w:w="1710" w:type="pct"/>
            <w:shd w:val="clear" w:color="auto" w:fill="auto"/>
            <w:vAlign w:val="center"/>
            <w:hideMark/>
          </w:tcPr>
          <w:p w:rsidR="00FF6756" w:rsidRPr="0099189B" w:rsidRDefault="00FF6756" w:rsidP="00FF6756">
            <w:pPr>
              <w:pStyle w:val="1fffb"/>
              <w:rPr>
                <w:rFonts w:cs="Times New Roman"/>
              </w:rPr>
            </w:pPr>
            <w:r w:rsidRPr="0099189B">
              <w:rPr>
                <w:rFonts w:cs="Times New Roman"/>
              </w:rPr>
              <w:t>Заполнение трубопроводов магистральных и распределительных сетей после проведения ремонта в межотопительный период</w:t>
            </w:r>
          </w:p>
        </w:tc>
        <w:tc>
          <w:tcPr>
            <w:tcW w:w="1029" w:type="pct"/>
            <w:shd w:val="clear" w:color="auto" w:fill="auto"/>
            <w:vAlign w:val="center"/>
            <w:hideMark/>
          </w:tcPr>
          <w:p w:rsidR="00FF6756" w:rsidRPr="0099189B" w:rsidRDefault="00FF6756" w:rsidP="00FF6756">
            <w:pPr>
              <w:pStyle w:val="1fffb"/>
              <w:rPr>
                <w:rFonts w:cs="Times New Roman"/>
              </w:rPr>
            </w:pPr>
            <w:r w:rsidRPr="0099189B">
              <w:rPr>
                <w:rFonts w:cs="Times New Roman"/>
              </w:rPr>
              <w:t>1 раз в год</w:t>
            </w:r>
          </w:p>
        </w:tc>
        <w:tc>
          <w:tcPr>
            <w:tcW w:w="1051" w:type="pct"/>
            <w:shd w:val="clear" w:color="auto" w:fill="auto"/>
            <w:vAlign w:val="center"/>
            <w:hideMark/>
          </w:tcPr>
          <w:p w:rsidR="00FF6756" w:rsidRPr="0099189B" w:rsidRDefault="00FF6756" w:rsidP="00FF6756">
            <w:pPr>
              <w:pStyle w:val="1fffb"/>
              <w:rPr>
                <w:rFonts w:cs="Times New Roman"/>
              </w:rPr>
            </w:pPr>
            <w:r w:rsidRPr="0099189B">
              <w:rPr>
                <w:rFonts w:cs="Times New Roman"/>
              </w:rPr>
              <w:t>июнь-август</w:t>
            </w:r>
          </w:p>
        </w:tc>
        <w:tc>
          <w:tcPr>
            <w:tcW w:w="1210" w:type="pct"/>
            <w:shd w:val="clear" w:color="auto" w:fill="auto"/>
            <w:noWrap/>
            <w:vAlign w:val="center"/>
            <w:hideMark/>
          </w:tcPr>
          <w:p w:rsidR="00FF6756" w:rsidRPr="0099189B" w:rsidRDefault="00FF6756" w:rsidP="00FF6756">
            <w:pPr>
              <w:pStyle w:val="1fffb"/>
              <w:rPr>
                <w:rFonts w:cs="Times New Roman"/>
              </w:rPr>
            </w:pPr>
            <w:r w:rsidRPr="0099189B">
              <w:rPr>
                <w:rFonts w:cs="Times New Roman"/>
              </w:rPr>
              <w:t>1,5</w:t>
            </w:r>
          </w:p>
        </w:tc>
      </w:tr>
      <w:tr w:rsidR="00FF6756" w:rsidRPr="0099189B" w:rsidTr="00D12AE3">
        <w:trPr>
          <w:trHeight w:val="788"/>
        </w:trPr>
        <w:tc>
          <w:tcPr>
            <w:tcW w:w="1710" w:type="pct"/>
            <w:shd w:val="clear" w:color="auto" w:fill="auto"/>
            <w:vAlign w:val="center"/>
            <w:hideMark/>
          </w:tcPr>
          <w:p w:rsidR="00FF6756" w:rsidRPr="0099189B" w:rsidRDefault="00FF6756" w:rsidP="00FF6756">
            <w:pPr>
              <w:pStyle w:val="1fffb"/>
              <w:rPr>
                <w:rFonts w:cs="Times New Roman"/>
              </w:rPr>
            </w:pPr>
            <w:r w:rsidRPr="0099189B">
              <w:rPr>
                <w:rFonts w:cs="Times New Roman"/>
              </w:rPr>
              <w:t>Испытания на плотность и механическую прочность трубопроводов тепловых сетей</w:t>
            </w:r>
          </w:p>
        </w:tc>
        <w:tc>
          <w:tcPr>
            <w:tcW w:w="1029" w:type="pct"/>
            <w:shd w:val="clear" w:color="auto" w:fill="auto"/>
            <w:vAlign w:val="center"/>
            <w:hideMark/>
          </w:tcPr>
          <w:p w:rsidR="00FF6756" w:rsidRPr="0099189B" w:rsidRDefault="00FF6756" w:rsidP="00FF6756">
            <w:pPr>
              <w:pStyle w:val="1fffb"/>
              <w:rPr>
                <w:rFonts w:cs="Times New Roman"/>
              </w:rPr>
            </w:pPr>
            <w:r w:rsidRPr="0099189B">
              <w:rPr>
                <w:rFonts w:cs="Times New Roman"/>
              </w:rPr>
              <w:t>1 раз в год</w:t>
            </w:r>
          </w:p>
        </w:tc>
        <w:tc>
          <w:tcPr>
            <w:tcW w:w="1051" w:type="pct"/>
            <w:shd w:val="clear" w:color="auto" w:fill="auto"/>
            <w:vAlign w:val="center"/>
            <w:hideMark/>
          </w:tcPr>
          <w:p w:rsidR="00FF6756" w:rsidRPr="0099189B" w:rsidRDefault="00FF6756" w:rsidP="00FF6756">
            <w:pPr>
              <w:pStyle w:val="1fffb"/>
              <w:rPr>
                <w:rFonts w:cs="Times New Roman"/>
              </w:rPr>
            </w:pPr>
            <w:r w:rsidRPr="0099189B">
              <w:rPr>
                <w:rFonts w:cs="Times New Roman"/>
              </w:rPr>
              <w:t>июнь-август</w:t>
            </w:r>
          </w:p>
        </w:tc>
        <w:tc>
          <w:tcPr>
            <w:tcW w:w="1210" w:type="pct"/>
            <w:vMerge w:val="restart"/>
            <w:shd w:val="clear" w:color="auto" w:fill="auto"/>
            <w:noWrap/>
            <w:vAlign w:val="center"/>
            <w:hideMark/>
          </w:tcPr>
          <w:p w:rsidR="00FF6756" w:rsidRPr="0099189B" w:rsidRDefault="00FF6756" w:rsidP="00FF6756">
            <w:pPr>
              <w:pStyle w:val="1fffb"/>
              <w:rPr>
                <w:rFonts w:cs="Times New Roman"/>
              </w:rPr>
            </w:pPr>
            <w:r w:rsidRPr="0099189B">
              <w:rPr>
                <w:rFonts w:cs="Times New Roman"/>
              </w:rPr>
              <w:t>0,5</w:t>
            </w:r>
          </w:p>
        </w:tc>
      </w:tr>
      <w:tr w:rsidR="00FF6756" w:rsidRPr="0099189B" w:rsidTr="00D12AE3">
        <w:trPr>
          <w:trHeight w:val="813"/>
        </w:trPr>
        <w:tc>
          <w:tcPr>
            <w:tcW w:w="1710" w:type="pct"/>
            <w:shd w:val="clear" w:color="auto" w:fill="auto"/>
            <w:vAlign w:val="center"/>
            <w:hideMark/>
          </w:tcPr>
          <w:p w:rsidR="00FF6756" w:rsidRPr="0099189B" w:rsidRDefault="00FF6756" w:rsidP="00FF6756">
            <w:pPr>
              <w:pStyle w:val="1fffb"/>
              <w:rPr>
                <w:rFonts w:cs="Times New Roman"/>
              </w:rPr>
            </w:pPr>
            <w:r w:rsidRPr="0099189B">
              <w:rPr>
                <w:rFonts w:cs="Times New Roman"/>
              </w:rPr>
              <w:t>Промывка трубопроводов тепловых сетей</w:t>
            </w:r>
          </w:p>
        </w:tc>
        <w:tc>
          <w:tcPr>
            <w:tcW w:w="1029" w:type="pct"/>
            <w:shd w:val="clear" w:color="auto" w:fill="auto"/>
            <w:vAlign w:val="center"/>
            <w:hideMark/>
          </w:tcPr>
          <w:p w:rsidR="00FF6756" w:rsidRPr="0099189B" w:rsidRDefault="00FF6756" w:rsidP="00FF6756">
            <w:pPr>
              <w:pStyle w:val="1fffb"/>
              <w:rPr>
                <w:rFonts w:cs="Times New Roman"/>
              </w:rPr>
            </w:pPr>
            <w:r w:rsidRPr="0099189B">
              <w:rPr>
                <w:rFonts w:cs="Times New Roman"/>
              </w:rPr>
              <w:t>1 раз в год</w:t>
            </w:r>
          </w:p>
        </w:tc>
        <w:tc>
          <w:tcPr>
            <w:tcW w:w="1051" w:type="pct"/>
            <w:shd w:val="clear" w:color="auto" w:fill="auto"/>
            <w:vAlign w:val="center"/>
            <w:hideMark/>
          </w:tcPr>
          <w:p w:rsidR="00FF6756" w:rsidRPr="0099189B" w:rsidRDefault="00FF6756" w:rsidP="00FF6756">
            <w:pPr>
              <w:pStyle w:val="1fffb"/>
              <w:rPr>
                <w:rFonts w:cs="Times New Roman"/>
              </w:rPr>
            </w:pPr>
            <w:r w:rsidRPr="0099189B">
              <w:rPr>
                <w:rFonts w:cs="Times New Roman"/>
              </w:rPr>
              <w:t>июнь-август</w:t>
            </w:r>
          </w:p>
        </w:tc>
        <w:tc>
          <w:tcPr>
            <w:tcW w:w="1210" w:type="pct"/>
            <w:vMerge/>
            <w:shd w:val="clear" w:color="auto" w:fill="auto"/>
            <w:vAlign w:val="center"/>
            <w:hideMark/>
          </w:tcPr>
          <w:p w:rsidR="00FF6756" w:rsidRPr="0099189B" w:rsidRDefault="00FF6756" w:rsidP="00FF6756">
            <w:pPr>
              <w:pStyle w:val="1fffb"/>
              <w:rPr>
                <w:rFonts w:cs="Times New Roman"/>
              </w:rPr>
            </w:pPr>
          </w:p>
        </w:tc>
      </w:tr>
    </w:tbl>
    <w:p w:rsidR="00FF6756" w:rsidRPr="0099189B" w:rsidRDefault="00FF6756" w:rsidP="00B5461F">
      <w:pPr>
        <w:pStyle w:val="11ff3"/>
      </w:pPr>
    </w:p>
    <w:p w:rsidR="00C063C3" w:rsidRPr="0099189B" w:rsidRDefault="00C063C3" w:rsidP="009568EA">
      <w:pPr>
        <w:pStyle w:val="20"/>
        <w:rPr>
          <w:rFonts w:cs="Times New Roman"/>
        </w:rPr>
      </w:pPr>
      <w:bookmarkStart w:id="148" w:name="_Toc164958168"/>
      <w:bookmarkStart w:id="149" w:name="_Toc196159577"/>
      <w:bookmarkStart w:id="150" w:name="_Toc475879447"/>
      <w:bookmarkStart w:id="151" w:name="_Toc78674714"/>
      <w:bookmarkStart w:id="152" w:name="_Toc84970951"/>
      <w:r w:rsidRPr="0099189B">
        <w:rPr>
          <w:rFonts w:cs="Times New Roman"/>
        </w:rPr>
        <w:t>Описание нормативов технологических потерь (в ценовых зонах теплоснабжения - плановых потерь, определяемых в соответствии с методическими указаниями по разработке схем теплоснабжения) при передаче тепловой энергии (мощности) и теплоносителя, включаемых в расчет отпущенных тепловой энергии (мощности) и теплоносителя</w:t>
      </w:r>
      <w:bookmarkEnd w:id="148"/>
      <w:bookmarkEnd w:id="149"/>
    </w:p>
    <w:bookmarkEnd w:id="150"/>
    <w:bookmarkEnd w:id="151"/>
    <w:bookmarkEnd w:id="152"/>
    <w:p w:rsidR="00C063C3" w:rsidRPr="0099189B" w:rsidRDefault="00C063C3" w:rsidP="00C063C3">
      <w:pPr>
        <w:keepNext/>
        <w:keepLines/>
        <w:spacing w:after="240"/>
        <w:ind w:firstLine="567"/>
        <w:rPr>
          <w:rFonts w:ascii="Times New Roman" w:eastAsia="Calibri" w:hAnsi="Times New Roman" w:cs="Times New Roman"/>
          <w:b/>
          <w:sz w:val="24"/>
          <w:szCs w:val="24"/>
          <w:lang w:eastAsia="en-US"/>
        </w:rPr>
      </w:pPr>
      <w:r w:rsidRPr="0099189B">
        <w:rPr>
          <w:rFonts w:ascii="Times New Roman" w:eastAsia="Calibri" w:hAnsi="Times New Roman" w:cs="Times New Roman"/>
          <w:b/>
          <w:sz w:val="24"/>
          <w:szCs w:val="24"/>
          <w:lang w:eastAsia="en-US"/>
        </w:rPr>
        <w:t>Определение нормативов технологических потерь при передаче тепловой энергии с использованием нормативных энергетических характеристик тепловых сетей</w:t>
      </w:r>
    </w:p>
    <w:p w:rsidR="00C063C3" w:rsidRPr="0099189B" w:rsidRDefault="00C063C3" w:rsidP="00C23C72">
      <w:pPr>
        <w:pStyle w:val="11ff3"/>
        <w:numPr>
          <w:ilvl w:val="0"/>
          <w:numId w:val="119"/>
        </w:numPr>
      </w:pPr>
      <w:r w:rsidRPr="0099189B">
        <w:t xml:space="preserve">Энергетические характеристики работы водяных тепловых сетей каждой системы теплоснабжения разрабатываются по следующим показателям: </w:t>
      </w:r>
    </w:p>
    <w:p w:rsidR="00C063C3" w:rsidRPr="0099189B" w:rsidRDefault="00C063C3" w:rsidP="00C063C3">
      <w:pPr>
        <w:pStyle w:val="113"/>
        <w:rPr>
          <w:rFonts w:eastAsia="Calibri"/>
        </w:rPr>
      </w:pPr>
      <w:r w:rsidRPr="0099189B">
        <w:rPr>
          <w:rFonts w:eastAsia="Calibri"/>
        </w:rPr>
        <w:t>потери сетевой воды;</w:t>
      </w:r>
    </w:p>
    <w:p w:rsidR="00C063C3" w:rsidRPr="0099189B" w:rsidRDefault="00C063C3" w:rsidP="00C063C3">
      <w:pPr>
        <w:pStyle w:val="113"/>
        <w:rPr>
          <w:rFonts w:eastAsia="Calibri"/>
        </w:rPr>
      </w:pPr>
      <w:r w:rsidRPr="0099189B">
        <w:rPr>
          <w:rFonts w:eastAsia="Calibri"/>
        </w:rPr>
        <w:t>потери тепловой энергии;</w:t>
      </w:r>
    </w:p>
    <w:p w:rsidR="00C063C3" w:rsidRPr="0099189B" w:rsidRDefault="00C063C3" w:rsidP="00C063C3">
      <w:pPr>
        <w:pStyle w:val="113"/>
        <w:rPr>
          <w:rFonts w:eastAsia="Calibri"/>
        </w:rPr>
      </w:pPr>
      <w:r w:rsidRPr="0099189B">
        <w:rPr>
          <w:rFonts w:eastAsia="Calibri"/>
        </w:rPr>
        <w:t>удельный среднечасовой расход сетевой воды на единицу расчетной присоединенной тепловой нагрузки потребителей;</w:t>
      </w:r>
    </w:p>
    <w:p w:rsidR="00C063C3" w:rsidRPr="0099189B" w:rsidRDefault="00C063C3" w:rsidP="00C063C3">
      <w:pPr>
        <w:pStyle w:val="113"/>
        <w:rPr>
          <w:rFonts w:eastAsia="Calibri"/>
        </w:rPr>
      </w:pPr>
      <w:r w:rsidRPr="0099189B">
        <w:rPr>
          <w:rFonts w:eastAsia="Calibri"/>
        </w:rPr>
        <w:t>разность температур сетевой воды в подающих и обратных трубопроводах (или температура сетевой воды в обратных трубопроводах);</w:t>
      </w:r>
    </w:p>
    <w:p w:rsidR="00C063C3" w:rsidRPr="0099189B" w:rsidRDefault="00C063C3" w:rsidP="00C063C3">
      <w:pPr>
        <w:pStyle w:val="113"/>
        <w:rPr>
          <w:rFonts w:eastAsia="Calibri"/>
        </w:rPr>
      </w:pPr>
      <w:r w:rsidRPr="0099189B">
        <w:rPr>
          <w:rFonts w:eastAsia="Calibri"/>
        </w:rPr>
        <w:lastRenderedPageBreak/>
        <w:t>удельный расход электроэнергии на единицу отпущенной тепловой энергии от источника теплоснабжения (далее – удельный расход электроэнергии).</w:t>
      </w:r>
    </w:p>
    <w:p w:rsidR="00C063C3" w:rsidRPr="0099189B" w:rsidRDefault="00C063C3" w:rsidP="00C23C72">
      <w:pPr>
        <w:pStyle w:val="11ff3"/>
        <w:numPr>
          <w:ilvl w:val="0"/>
          <w:numId w:val="119"/>
        </w:numPr>
      </w:pPr>
      <w:r w:rsidRPr="0099189B">
        <w:t xml:space="preserve">При разработке нормативов технологических потерь при передаче тепловой энергии используются технически обоснованные энергетические характеристики (потери сетевой воды, потери тепловой энергии, удельный расход электроэнергии). </w:t>
      </w:r>
    </w:p>
    <w:p w:rsidR="00C063C3" w:rsidRPr="0099189B" w:rsidRDefault="00C063C3" w:rsidP="00C063C3">
      <w:pPr>
        <w:pStyle w:val="11ff3"/>
      </w:pPr>
      <w:r w:rsidRPr="0099189B">
        <w:t>Энергетическая характеристика тепловой сети по показателю «потери сетевой воды» устанавливает зависимость технически обоснованных потерь теплоносителя на транспорт и распределение от источника тепловой энергии до потребителей от характеристик и режима работы системы теплоснабжения. При расчете норматива технологических потерь теплоносителя используется значение энергетической характеристики по показателю «потери сетевой воды» только в части тепловых сетей, находящихся в эксплуатационной ответственности теплосетевой организации.</w:t>
      </w:r>
    </w:p>
    <w:p w:rsidR="00C063C3" w:rsidRPr="0099189B" w:rsidRDefault="00C063C3" w:rsidP="00C063C3">
      <w:pPr>
        <w:pStyle w:val="11ff3"/>
      </w:pPr>
      <w:r w:rsidRPr="0099189B">
        <w:t>Энергетическая характеристика тепловой сети по показателю «тепловые потери» устанавливает зависимость технологических затрат тепловой энергии на ее транспорт и распределение от источника тепловой энергии до границы балансовой принадлежности тепловых сетей от температурного режима работы тепловых сетей и внешних климатических факторов при заданной схеме и конструктивных характеристиках тепловых сетей.</w:t>
      </w:r>
    </w:p>
    <w:p w:rsidR="00C063C3" w:rsidRPr="0099189B" w:rsidRDefault="00C063C3" w:rsidP="00C063C3">
      <w:pPr>
        <w:pStyle w:val="11ff3"/>
      </w:pPr>
      <w:r w:rsidRPr="0099189B">
        <w:t>Гидравлическая энергетическая характеристика тепловой сети (энергетическая характеристика по показателю «удельный расход электроэнергии») устанавливает зависимость от температуры наружного воздуха в течение отопительного сезона отношения нормируемого часового среднесуточного расхода электроэнергии на транспорт и распределение тепловой энергии в тепловых сетях к нормируемому среднесуточному отпуску тепловой энергии от источников тепловой энергии.</w:t>
      </w:r>
    </w:p>
    <w:p w:rsidR="00C063C3" w:rsidRPr="0099189B" w:rsidRDefault="00C063C3" w:rsidP="00C063C3">
      <w:pPr>
        <w:pStyle w:val="11ff3"/>
        <w:rPr>
          <w:color w:val="auto"/>
        </w:rPr>
      </w:pPr>
      <w:r w:rsidRPr="0099189B">
        <w:rPr>
          <w:color w:val="auto"/>
        </w:rPr>
        <w:t>3.К каждой энергетической характеристике прилагается пояснительная записка с перечнем необходимых исходных данных и краткой характеристикой системы теплоснабжения, отражающая результаты пересмотра (разработки) нормативной энергетической характеристики в виде таблиц и графиков. Каждый лист нормативных характеристик, содержащий графические зависимости показателей, подписывается руководителем организации, эксплуатирующей тепловые сети.</w:t>
      </w:r>
    </w:p>
    <w:p w:rsidR="00C063C3" w:rsidRPr="0099189B" w:rsidRDefault="00C063C3" w:rsidP="00C063C3">
      <w:pPr>
        <w:pStyle w:val="11ff3"/>
        <w:rPr>
          <w:color w:val="auto"/>
        </w:rPr>
      </w:pPr>
      <w:r w:rsidRPr="0099189B">
        <w:rPr>
          <w:color w:val="auto"/>
        </w:rPr>
        <w:t>На титульном листе предусматриваются подписи должностных лиц организаций, указываются срок действия энергетических характеристик и количество сброшюрованных листов.</w:t>
      </w:r>
    </w:p>
    <w:p w:rsidR="00C063C3" w:rsidRPr="0099189B" w:rsidRDefault="00C063C3" w:rsidP="00C063C3">
      <w:pPr>
        <w:pStyle w:val="11ff3"/>
      </w:pPr>
      <w:r w:rsidRPr="0099189B">
        <w:lastRenderedPageBreak/>
        <w:t>4.Срок действия энергетических характеристик устанавливается в зависимости от степени их проработки и достоверности исходных материалов, но не превышает пяти лет.</w:t>
      </w:r>
    </w:p>
    <w:p w:rsidR="00C063C3" w:rsidRPr="0099189B" w:rsidRDefault="00C063C3" w:rsidP="00C063C3">
      <w:pPr>
        <w:pStyle w:val="11ff3"/>
      </w:pPr>
      <w:r w:rsidRPr="0099189B">
        <w:t>5.Пересмотр энергетических характеристик (частичный или в полном объеме) производится:</w:t>
      </w:r>
    </w:p>
    <w:p w:rsidR="00C063C3" w:rsidRPr="0099189B" w:rsidRDefault="00C063C3" w:rsidP="00C063C3">
      <w:pPr>
        <w:pStyle w:val="113"/>
        <w:rPr>
          <w:rFonts w:eastAsia="Calibri"/>
        </w:rPr>
      </w:pPr>
      <w:r w:rsidRPr="0099189B">
        <w:rPr>
          <w:rFonts w:eastAsia="Calibri"/>
        </w:rPr>
        <w:t>при истечении срока действия нормативных характеристик;</w:t>
      </w:r>
    </w:p>
    <w:p w:rsidR="00C063C3" w:rsidRPr="0099189B" w:rsidRDefault="00C063C3" w:rsidP="00C063C3">
      <w:pPr>
        <w:pStyle w:val="113"/>
        <w:rPr>
          <w:rFonts w:eastAsia="Calibri"/>
        </w:rPr>
      </w:pPr>
      <w:r w:rsidRPr="0099189B">
        <w:rPr>
          <w:rFonts w:eastAsia="Calibri"/>
        </w:rPr>
        <w:t>при изменении нормативно-технических документов;</w:t>
      </w:r>
    </w:p>
    <w:p w:rsidR="00C063C3" w:rsidRPr="0099189B" w:rsidRDefault="00C063C3" w:rsidP="00C063C3">
      <w:pPr>
        <w:pStyle w:val="113"/>
        <w:rPr>
          <w:rFonts w:eastAsia="Calibri"/>
        </w:rPr>
      </w:pPr>
      <w:r w:rsidRPr="0099189B">
        <w:rPr>
          <w:rFonts w:eastAsia="Calibri"/>
        </w:rPr>
        <w:t>по результатам энергетического обследования тепловых сетей, если выявлены отступления от требований нормативных документов.</w:t>
      </w:r>
    </w:p>
    <w:p w:rsidR="00C063C3" w:rsidRPr="0099189B" w:rsidRDefault="00C063C3" w:rsidP="00C063C3">
      <w:pPr>
        <w:pStyle w:val="11ff3"/>
      </w:pPr>
      <w:r w:rsidRPr="0099189B">
        <w:t xml:space="preserve">Кроме того, пересмотр энергетических характеристик тепловых сетей производится в связи с произошедшими изменениями приведенных ниже условий работы тепловой сети и системы теплоснабжения более пределов, указанных ниже: </w:t>
      </w:r>
    </w:p>
    <w:p w:rsidR="00C063C3" w:rsidRPr="0099189B" w:rsidRDefault="00C063C3" w:rsidP="00C063C3">
      <w:pPr>
        <w:pStyle w:val="113"/>
        <w:rPr>
          <w:rFonts w:eastAsia="Calibri"/>
        </w:rPr>
      </w:pPr>
      <w:r w:rsidRPr="0099189B">
        <w:rPr>
          <w:rFonts w:eastAsia="Calibri"/>
        </w:rPr>
        <w:t>по показателю «потери сетевой воды»:</w:t>
      </w:r>
    </w:p>
    <w:p w:rsidR="00C063C3" w:rsidRPr="0099189B" w:rsidRDefault="00C063C3" w:rsidP="00C063C3">
      <w:pPr>
        <w:pStyle w:val="113"/>
        <w:rPr>
          <w:rFonts w:eastAsia="Calibri"/>
        </w:rPr>
      </w:pPr>
      <w:r w:rsidRPr="0099189B">
        <w:rPr>
          <w:rFonts w:eastAsia="Calibri"/>
        </w:rPr>
        <w:t>при изменении объемов трубопроводов тепловых сетей на 5%;</w:t>
      </w:r>
    </w:p>
    <w:p w:rsidR="00C063C3" w:rsidRPr="0099189B" w:rsidRDefault="00C063C3" w:rsidP="00C063C3">
      <w:pPr>
        <w:pStyle w:val="113"/>
        <w:rPr>
          <w:rFonts w:eastAsia="Calibri"/>
        </w:rPr>
      </w:pPr>
      <w:r w:rsidRPr="0099189B">
        <w:rPr>
          <w:rFonts w:eastAsia="Calibri"/>
        </w:rPr>
        <w:t>при изменении объемов внутренних систем теплопотребления на 5%;</w:t>
      </w:r>
    </w:p>
    <w:p w:rsidR="00C063C3" w:rsidRPr="0099189B" w:rsidRDefault="00C063C3" w:rsidP="00C063C3">
      <w:pPr>
        <w:pStyle w:val="113"/>
        <w:rPr>
          <w:rFonts w:eastAsia="Calibri"/>
        </w:rPr>
      </w:pPr>
      <w:r w:rsidRPr="0099189B">
        <w:rPr>
          <w:rFonts w:eastAsia="Calibri"/>
        </w:rPr>
        <w:t>по показателю «тепловые потери»:</w:t>
      </w:r>
    </w:p>
    <w:p w:rsidR="00C063C3" w:rsidRPr="0099189B" w:rsidRDefault="00C063C3" w:rsidP="00C063C3">
      <w:pPr>
        <w:pStyle w:val="113"/>
        <w:rPr>
          <w:rFonts w:eastAsia="Calibri"/>
        </w:rPr>
      </w:pPr>
      <w:r w:rsidRPr="0099189B">
        <w:rPr>
          <w:rFonts w:eastAsia="Calibri"/>
        </w:rPr>
        <w:t>при изменении тепловых потерь по результатам очередных испытаний на 5% по сравнению с результатами предыдущих испытаний;</w:t>
      </w:r>
    </w:p>
    <w:p w:rsidR="00C063C3" w:rsidRPr="0099189B" w:rsidRDefault="00C063C3" w:rsidP="00C063C3">
      <w:pPr>
        <w:pStyle w:val="113"/>
        <w:rPr>
          <w:rFonts w:eastAsia="Calibri"/>
        </w:rPr>
      </w:pPr>
      <w:r w:rsidRPr="0099189B">
        <w:rPr>
          <w:rFonts w:eastAsia="Calibri"/>
        </w:rPr>
        <w:t>при изменении материальной характеристики тепловых сетей на 5%;</w:t>
      </w:r>
    </w:p>
    <w:p w:rsidR="00C063C3" w:rsidRPr="0099189B" w:rsidRDefault="00C063C3" w:rsidP="00C063C3">
      <w:pPr>
        <w:pStyle w:val="113"/>
        <w:rPr>
          <w:rFonts w:eastAsia="Calibri"/>
        </w:rPr>
      </w:pPr>
      <w:r w:rsidRPr="0099189B">
        <w:rPr>
          <w:rFonts w:eastAsia="Calibri"/>
        </w:rPr>
        <w:t>при изменении эксплуатационного температурного графика отпуска тепловой энергии;</w:t>
      </w:r>
    </w:p>
    <w:p w:rsidR="00C063C3" w:rsidRPr="0099189B" w:rsidRDefault="00C063C3" w:rsidP="00C063C3">
      <w:pPr>
        <w:pStyle w:val="113"/>
        <w:rPr>
          <w:rFonts w:eastAsia="Calibri"/>
        </w:rPr>
      </w:pPr>
      <w:r w:rsidRPr="0099189B">
        <w:rPr>
          <w:rFonts w:eastAsia="Calibri"/>
        </w:rPr>
        <w:t>по показателям «удельный среднечасовой расход сетевой воды на единицу присоединенной тепловой нагрузки потребителей» и «разность температур сетевой воды в подающих и обратных трубопроводах»:</w:t>
      </w:r>
    </w:p>
    <w:p w:rsidR="00C063C3" w:rsidRPr="0099189B" w:rsidRDefault="00C063C3" w:rsidP="00C063C3">
      <w:pPr>
        <w:pStyle w:val="113"/>
        <w:rPr>
          <w:rFonts w:eastAsia="Calibri"/>
        </w:rPr>
      </w:pPr>
      <w:r w:rsidRPr="0099189B">
        <w:rPr>
          <w:rFonts w:eastAsia="Calibri"/>
        </w:rPr>
        <w:t>при изменении эксплуатационного температурного графика отпуска тепловой энергии;</w:t>
      </w:r>
    </w:p>
    <w:p w:rsidR="00C063C3" w:rsidRPr="0099189B" w:rsidRDefault="00C063C3" w:rsidP="00C063C3">
      <w:pPr>
        <w:pStyle w:val="113"/>
        <w:rPr>
          <w:rFonts w:eastAsia="Calibri"/>
        </w:rPr>
      </w:pPr>
      <w:r w:rsidRPr="0099189B">
        <w:rPr>
          <w:rFonts w:eastAsia="Calibri"/>
        </w:rPr>
        <w:t>при изменении суммарных договорных нагрузок на 5%;</w:t>
      </w:r>
    </w:p>
    <w:p w:rsidR="00C063C3" w:rsidRPr="0099189B" w:rsidRDefault="00C063C3" w:rsidP="00C063C3">
      <w:pPr>
        <w:pStyle w:val="113"/>
        <w:rPr>
          <w:rFonts w:eastAsia="Calibri"/>
        </w:rPr>
      </w:pPr>
      <w:r w:rsidRPr="0099189B">
        <w:rPr>
          <w:rFonts w:eastAsia="Calibri"/>
        </w:rPr>
        <w:t>при изменении тепловых потерь в тепловых сетях, требующих пересмотра соответствующей энергетической характеристики;</w:t>
      </w:r>
    </w:p>
    <w:p w:rsidR="00C063C3" w:rsidRPr="0099189B" w:rsidRDefault="00C063C3" w:rsidP="00C063C3">
      <w:pPr>
        <w:pStyle w:val="113"/>
        <w:rPr>
          <w:rFonts w:eastAsia="Calibri"/>
        </w:rPr>
      </w:pPr>
      <w:r w:rsidRPr="0099189B">
        <w:rPr>
          <w:rFonts w:eastAsia="Calibri"/>
        </w:rPr>
        <w:t>по показателю «удельный расход электроэнергии на транспорт и распределение тепловой энергии»:</w:t>
      </w:r>
    </w:p>
    <w:p w:rsidR="00C063C3" w:rsidRPr="0099189B" w:rsidRDefault="00C063C3" w:rsidP="00C063C3">
      <w:pPr>
        <w:pStyle w:val="113"/>
        <w:rPr>
          <w:rFonts w:eastAsia="Calibri"/>
        </w:rPr>
      </w:pPr>
      <w:r w:rsidRPr="0099189B">
        <w:rPr>
          <w:rFonts w:eastAsia="Calibri"/>
        </w:rPr>
        <w:t xml:space="preserve">при изменении количества насосных станций или ЦТП в тепловой сети на балансе энергоснабжающей (теплосетевой) организации, в случае, если электрическая мощность электродвигателей насосов во вновь подключенных </w:t>
      </w:r>
      <w:r w:rsidRPr="0099189B">
        <w:rPr>
          <w:rFonts w:eastAsia="Calibri"/>
        </w:rPr>
        <w:lastRenderedPageBreak/>
        <w:t>или снятых с баланса насосных станциях и ЦТП изменилась на 5% от суммарной нормируемой электрической мощности; то же относится к изменению производительности (или количества) насосов при неизменном количестве насосных станций и ЦТП;</w:t>
      </w:r>
    </w:p>
    <w:p w:rsidR="00C063C3" w:rsidRPr="0099189B" w:rsidRDefault="00C063C3" w:rsidP="00C063C3">
      <w:pPr>
        <w:pStyle w:val="113"/>
        <w:rPr>
          <w:rFonts w:eastAsia="Calibri"/>
        </w:rPr>
      </w:pPr>
      <w:r w:rsidRPr="0099189B">
        <w:rPr>
          <w:rFonts w:eastAsia="Calibri"/>
        </w:rPr>
        <w:t>при изменении эксплуатационного температурного графика отпуска тепловой энергии;</w:t>
      </w:r>
    </w:p>
    <w:p w:rsidR="00C063C3" w:rsidRPr="0099189B" w:rsidRDefault="00C063C3" w:rsidP="00C063C3">
      <w:pPr>
        <w:pStyle w:val="113"/>
        <w:rPr>
          <w:rFonts w:eastAsia="Calibri"/>
        </w:rPr>
      </w:pPr>
      <w:r w:rsidRPr="0099189B">
        <w:rPr>
          <w:rFonts w:eastAsia="Calibri"/>
        </w:rPr>
        <w:t>при изменении условий работы насосных станций и ЦТП (автоматизация, изменение диаметров рабочих колес насосных агрегатов, изменение расходов и напоров сетевой воды), если суммарная электрическая мощность электрооборудования изменяется на 5%;</w:t>
      </w:r>
    </w:p>
    <w:p w:rsidR="00C063C3" w:rsidRPr="0099189B" w:rsidRDefault="00C063C3" w:rsidP="00C063C3">
      <w:pPr>
        <w:pStyle w:val="113"/>
        <w:rPr>
          <w:rFonts w:eastAsia="Calibri"/>
        </w:rPr>
      </w:pPr>
      <w:r w:rsidRPr="0099189B">
        <w:rPr>
          <w:rFonts w:eastAsia="Calibri"/>
        </w:rPr>
        <w:t xml:space="preserve">при пересмотре энергетической характеристики по одному из показателей проводится корректировка энергетических характеристик по другим показателям, по которым в результате указанного пересмотра произошло изменение условий или исходных данных (если взаимосвязь между показателями обусловлена положениями методики разработки энергетических характеристик). </w:t>
      </w:r>
    </w:p>
    <w:p w:rsidR="00C063C3" w:rsidRPr="0099189B" w:rsidRDefault="00C063C3" w:rsidP="00C063C3">
      <w:pPr>
        <w:pStyle w:val="11ff3"/>
      </w:pPr>
      <w:r w:rsidRPr="0099189B">
        <w:t xml:space="preserve">6. Корректировка показателей технологических потерь при передаче тепловой энергии с расчетной присоединенной тепловой нагрузкой 50 Гкал/ч (58 МВт) и выше для периода регулирования осуществляется приведением утвержденных нормативных энергетических характеристик к прогнозируемым условиям периода регулирования. </w:t>
      </w:r>
    </w:p>
    <w:p w:rsidR="00C063C3" w:rsidRPr="0099189B" w:rsidRDefault="00C063C3" w:rsidP="00C063C3">
      <w:pPr>
        <w:pStyle w:val="11ff3"/>
      </w:pPr>
      <w:r w:rsidRPr="0099189B">
        <w:t xml:space="preserve">7. Расчет ожидаемых значений показателя «потери сетевой воды» в части тепловых сетей, находящихся в эксплуатационной ответственности теплосетевой организации, на период регулирования при планируемых изменениях объемов тепловых сетей ожидаемые значения показателя «потери сетевой воды» допускается определять по формуле: </w:t>
      </w:r>
    </w:p>
    <w:p w:rsidR="00C063C3" w:rsidRPr="0099189B" w:rsidRDefault="00C063C3" w:rsidP="003153D0">
      <w:pPr>
        <w:tabs>
          <w:tab w:val="center" w:pos="4678"/>
          <w:tab w:val="right" w:pos="9356"/>
        </w:tabs>
        <w:spacing w:after="0" w:line="360" w:lineRule="auto"/>
        <w:jc w:val="center"/>
        <w:rPr>
          <w:rFonts w:ascii="Times New Roman" w:eastAsia="Calibri" w:hAnsi="Times New Roman" w:cs="Times New Roman"/>
          <w:sz w:val="24"/>
          <w:szCs w:val="24"/>
          <w:lang w:eastAsia="en-US"/>
        </w:rPr>
      </w:pPr>
      <w:r w:rsidRPr="0099189B">
        <w:rPr>
          <w:rFonts w:ascii="Times New Roman" w:eastAsia="Calibri" w:hAnsi="Times New Roman" w:cs="Times New Roman"/>
          <w:noProof/>
          <w:sz w:val="24"/>
          <w:szCs w:val="24"/>
        </w:rPr>
        <w:drawing>
          <wp:inline distT="0" distB="0" distL="0" distR="0">
            <wp:extent cx="1371600" cy="457200"/>
            <wp:effectExtent l="0" t="0" r="0" b="0"/>
            <wp:docPr id="58"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Рисунок 10"/>
                    <pic:cNvPicPr>
                      <a:picLocks noChangeAspect="1" noChangeArrowheads="1"/>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1371600" cy="457200"/>
                    </a:xfrm>
                    <a:prstGeom prst="rect">
                      <a:avLst/>
                    </a:prstGeom>
                    <a:noFill/>
                    <a:ln>
                      <a:noFill/>
                    </a:ln>
                  </pic:spPr>
                </pic:pic>
              </a:graphicData>
            </a:graphic>
          </wp:inline>
        </w:drawing>
      </w:r>
      <w:r w:rsidRPr="0099189B">
        <w:rPr>
          <w:rFonts w:ascii="Times New Roman" w:eastAsia="Calibri" w:hAnsi="Times New Roman" w:cs="Times New Roman"/>
          <w:sz w:val="24"/>
          <w:szCs w:val="24"/>
          <w:lang w:eastAsia="en-US"/>
        </w:rPr>
        <w:t>(1)</w:t>
      </w:r>
    </w:p>
    <w:p w:rsidR="00C063C3" w:rsidRPr="0099189B" w:rsidRDefault="00C063C3" w:rsidP="00C063C3">
      <w:pPr>
        <w:keepLines/>
        <w:spacing w:after="0" w:line="360" w:lineRule="auto"/>
        <w:ind w:firstLine="566"/>
        <w:jc w:val="both"/>
        <w:rPr>
          <w:rFonts w:ascii="Times New Roman" w:eastAsia="Calibri" w:hAnsi="Times New Roman" w:cs="Times New Roman"/>
          <w:sz w:val="24"/>
          <w:szCs w:val="24"/>
          <w:lang w:eastAsia="en-US"/>
        </w:rPr>
      </w:pPr>
      <w:r w:rsidRPr="0099189B">
        <w:rPr>
          <w:rFonts w:ascii="Times New Roman" w:eastAsia="Calibri" w:hAnsi="Times New Roman" w:cs="Times New Roman"/>
          <w:sz w:val="24"/>
          <w:szCs w:val="24"/>
          <w:lang w:eastAsia="en-US"/>
        </w:rPr>
        <w:t xml:space="preserve">где </w:t>
      </w:r>
      <w:r w:rsidRPr="0099189B">
        <w:rPr>
          <w:rFonts w:ascii="Times New Roman" w:eastAsia="Calibri" w:hAnsi="Times New Roman" w:cs="Times New Roman"/>
          <w:noProof/>
          <w:sz w:val="24"/>
          <w:szCs w:val="24"/>
        </w:rPr>
        <w:drawing>
          <wp:inline distT="0" distB="0" distL="0" distR="0">
            <wp:extent cx="361950" cy="266700"/>
            <wp:effectExtent l="0" t="0" r="0" b="0"/>
            <wp:docPr id="57"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Рисунок 11"/>
                    <pic:cNvPicPr>
                      <a:picLocks noChangeAspect="1" noChangeArrowheads="1"/>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361950" cy="266700"/>
                    </a:xfrm>
                    <a:prstGeom prst="rect">
                      <a:avLst/>
                    </a:prstGeom>
                    <a:noFill/>
                    <a:ln>
                      <a:noFill/>
                    </a:ln>
                  </pic:spPr>
                </pic:pic>
              </a:graphicData>
            </a:graphic>
          </wp:inline>
        </w:drawing>
      </w:r>
      <w:r w:rsidRPr="0099189B">
        <w:rPr>
          <w:rFonts w:ascii="Times New Roman" w:eastAsia="Calibri" w:hAnsi="Times New Roman" w:cs="Times New Roman"/>
          <w:sz w:val="24"/>
          <w:szCs w:val="24"/>
          <w:lang w:eastAsia="en-US"/>
        </w:rPr>
        <w:t>- ожидаемые годовые потери сетевой воды на период регулирования,</w:t>
      </w:r>
      <w:r w:rsidR="00DA5C80" w:rsidRPr="0099189B">
        <w:rPr>
          <w:rFonts w:ascii="Times New Roman" w:eastAsia="Calibri" w:hAnsi="Times New Roman" w:cs="Times New Roman"/>
          <w:sz w:val="24"/>
          <w:szCs w:val="24"/>
          <w:lang w:eastAsia="en-US"/>
        </w:rPr>
        <w:t>м</w:t>
      </w:r>
      <w:r w:rsidR="00DA5C80" w:rsidRPr="0099189B">
        <w:rPr>
          <w:rFonts w:ascii="Times New Roman" w:eastAsia="Calibri" w:hAnsi="Times New Roman" w:cs="Times New Roman"/>
          <w:sz w:val="24"/>
          <w:szCs w:val="24"/>
          <w:vertAlign w:val="superscript"/>
          <w:lang w:eastAsia="en-US"/>
        </w:rPr>
        <w:t>3</w:t>
      </w:r>
      <w:r w:rsidRPr="0099189B">
        <w:rPr>
          <w:rFonts w:ascii="Times New Roman" w:eastAsia="Calibri" w:hAnsi="Times New Roman" w:cs="Times New Roman"/>
          <w:sz w:val="24"/>
          <w:szCs w:val="24"/>
          <w:lang w:eastAsia="en-US"/>
        </w:rPr>
        <w:t>;</w:t>
      </w:r>
    </w:p>
    <w:p w:rsidR="00C063C3" w:rsidRPr="0099189B" w:rsidRDefault="00C063C3" w:rsidP="00C063C3">
      <w:pPr>
        <w:keepLines/>
        <w:spacing w:after="0" w:line="360" w:lineRule="auto"/>
        <w:ind w:firstLine="566"/>
        <w:jc w:val="both"/>
        <w:rPr>
          <w:rFonts w:ascii="Times New Roman" w:eastAsia="Calibri" w:hAnsi="Times New Roman" w:cs="Times New Roman"/>
          <w:sz w:val="24"/>
          <w:szCs w:val="24"/>
          <w:lang w:eastAsia="en-US"/>
        </w:rPr>
      </w:pPr>
      <w:r w:rsidRPr="0099189B">
        <w:rPr>
          <w:rFonts w:ascii="Times New Roman" w:eastAsia="Calibri" w:hAnsi="Times New Roman" w:cs="Times New Roman"/>
          <w:noProof/>
          <w:sz w:val="24"/>
          <w:szCs w:val="24"/>
        </w:rPr>
        <w:drawing>
          <wp:inline distT="0" distB="0" distL="0" distR="0">
            <wp:extent cx="361950" cy="266700"/>
            <wp:effectExtent l="0" t="0" r="0" b="0"/>
            <wp:docPr id="56"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Рисунок 12"/>
                    <pic:cNvPicPr>
                      <a:picLocks noChangeAspect="1" noChangeArrowheads="1"/>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361950" cy="266700"/>
                    </a:xfrm>
                    <a:prstGeom prst="rect">
                      <a:avLst/>
                    </a:prstGeom>
                    <a:noFill/>
                    <a:ln>
                      <a:noFill/>
                    </a:ln>
                  </pic:spPr>
                </pic:pic>
              </a:graphicData>
            </a:graphic>
          </wp:inline>
        </w:drawing>
      </w:r>
      <w:r w:rsidRPr="0099189B">
        <w:rPr>
          <w:rFonts w:ascii="Times New Roman" w:eastAsia="Calibri" w:hAnsi="Times New Roman" w:cs="Times New Roman"/>
          <w:sz w:val="24"/>
          <w:szCs w:val="24"/>
          <w:lang w:eastAsia="en-US"/>
        </w:rPr>
        <w:t xml:space="preserve"> - годовые потери сетевой воды в тепловых сетях, находящихся в эксплуатационной ответственности теплосетевой организации, в соответствии с энергетическими характеристиками,</w:t>
      </w:r>
      <w:r w:rsidR="00DA5C80" w:rsidRPr="0099189B">
        <w:rPr>
          <w:rFonts w:ascii="Times New Roman" w:eastAsia="Calibri" w:hAnsi="Times New Roman" w:cs="Times New Roman"/>
          <w:sz w:val="24"/>
          <w:szCs w:val="24"/>
          <w:lang w:eastAsia="en-US"/>
        </w:rPr>
        <w:t>м</w:t>
      </w:r>
      <w:r w:rsidR="00DA5C80" w:rsidRPr="0099189B">
        <w:rPr>
          <w:rFonts w:ascii="Times New Roman" w:eastAsia="Calibri" w:hAnsi="Times New Roman" w:cs="Times New Roman"/>
          <w:sz w:val="24"/>
          <w:szCs w:val="24"/>
          <w:vertAlign w:val="superscript"/>
          <w:lang w:eastAsia="en-US"/>
        </w:rPr>
        <w:t>3</w:t>
      </w:r>
      <w:r w:rsidRPr="0099189B">
        <w:rPr>
          <w:rFonts w:ascii="Times New Roman" w:eastAsia="Calibri" w:hAnsi="Times New Roman" w:cs="Times New Roman"/>
          <w:sz w:val="24"/>
          <w:szCs w:val="24"/>
          <w:lang w:eastAsia="en-US"/>
        </w:rPr>
        <w:t>;</w:t>
      </w:r>
    </w:p>
    <w:p w:rsidR="00C063C3" w:rsidRPr="0099189B" w:rsidRDefault="00C063C3" w:rsidP="00C063C3">
      <w:pPr>
        <w:keepLines/>
        <w:spacing w:after="0" w:line="360" w:lineRule="auto"/>
        <w:ind w:firstLine="566"/>
        <w:jc w:val="both"/>
        <w:rPr>
          <w:rFonts w:ascii="Times New Roman" w:eastAsia="Calibri" w:hAnsi="Times New Roman" w:cs="Times New Roman"/>
          <w:sz w:val="24"/>
          <w:szCs w:val="24"/>
          <w:lang w:eastAsia="en-US"/>
        </w:rPr>
      </w:pPr>
      <w:r w:rsidRPr="0099189B">
        <w:rPr>
          <w:rFonts w:ascii="Times New Roman" w:eastAsia="Calibri" w:hAnsi="Times New Roman" w:cs="Times New Roman"/>
          <w:noProof/>
          <w:sz w:val="24"/>
          <w:szCs w:val="24"/>
        </w:rPr>
        <w:drawing>
          <wp:inline distT="0" distB="0" distL="0" distR="0">
            <wp:extent cx="457200" cy="266700"/>
            <wp:effectExtent l="0" t="0" r="0" b="0"/>
            <wp:docPr id="55"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Рисунок 13"/>
                    <pic:cNvPicPr>
                      <a:picLocks noChangeAspect="1" noChangeArrowheads="1"/>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457200" cy="266700"/>
                    </a:xfrm>
                    <a:prstGeom prst="rect">
                      <a:avLst/>
                    </a:prstGeom>
                    <a:noFill/>
                    <a:ln>
                      <a:noFill/>
                    </a:ln>
                  </pic:spPr>
                </pic:pic>
              </a:graphicData>
            </a:graphic>
          </wp:inline>
        </w:drawing>
      </w:r>
      <w:r w:rsidRPr="0099189B">
        <w:rPr>
          <w:rFonts w:ascii="Times New Roman" w:eastAsia="Calibri" w:hAnsi="Times New Roman" w:cs="Times New Roman"/>
          <w:sz w:val="24"/>
          <w:szCs w:val="24"/>
          <w:lang w:eastAsia="en-US"/>
        </w:rPr>
        <w:t xml:space="preserve"> - ожидаемый суммарный среднегодовой объем тепловых сетей,</w:t>
      </w:r>
      <w:r w:rsidR="00DA5C80" w:rsidRPr="0099189B">
        <w:rPr>
          <w:rFonts w:ascii="Times New Roman" w:eastAsia="Calibri" w:hAnsi="Times New Roman" w:cs="Times New Roman"/>
          <w:sz w:val="24"/>
          <w:szCs w:val="24"/>
          <w:lang w:eastAsia="en-US"/>
        </w:rPr>
        <w:t>м</w:t>
      </w:r>
      <w:r w:rsidR="00DA5C80" w:rsidRPr="0099189B">
        <w:rPr>
          <w:rFonts w:ascii="Times New Roman" w:eastAsia="Calibri" w:hAnsi="Times New Roman" w:cs="Times New Roman"/>
          <w:sz w:val="24"/>
          <w:szCs w:val="24"/>
          <w:vertAlign w:val="superscript"/>
          <w:lang w:eastAsia="en-US"/>
        </w:rPr>
        <w:t>3</w:t>
      </w:r>
      <w:r w:rsidRPr="0099189B">
        <w:rPr>
          <w:rFonts w:ascii="Times New Roman" w:eastAsia="Calibri" w:hAnsi="Times New Roman" w:cs="Times New Roman"/>
          <w:sz w:val="24"/>
          <w:szCs w:val="24"/>
          <w:lang w:eastAsia="en-US"/>
        </w:rPr>
        <w:t>;</w:t>
      </w:r>
    </w:p>
    <w:p w:rsidR="00C063C3" w:rsidRPr="0099189B" w:rsidRDefault="00C063C3" w:rsidP="00C063C3">
      <w:pPr>
        <w:keepLines/>
        <w:spacing w:after="0" w:line="360" w:lineRule="auto"/>
        <w:ind w:firstLine="566"/>
        <w:jc w:val="both"/>
        <w:rPr>
          <w:rFonts w:ascii="Times New Roman" w:eastAsia="Calibri" w:hAnsi="Times New Roman" w:cs="Times New Roman"/>
          <w:sz w:val="24"/>
          <w:szCs w:val="24"/>
          <w:lang w:eastAsia="en-US"/>
        </w:rPr>
      </w:pPr>
      <w:r w:rsidRPr="0099189B">
        <w:rPr>
          <w:rFonts w:ascii="Times New Roman" w:eastAsia="Calibri" w:hAnsi="Times New Roman" w:cs="Times New Roman"/>
          <w:noProof/>
          <w:sz w:val="24"/>
          <w:szCs w:val="24"/>
        </w:rPr>
        <w:lastRenderedPageBreak/>
        <w:drawing>
          <wp:inline distT="0" distB="0" distL="0" distR="0">
            <wp:extent cx="457200" cy="266700"/>
            <wp:effectExtent l="0" t="0" r="0" b="0"/>
            <wp:docPr id="5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Рисунок 14"/>
                    <pic:cNvPicPr>
                      <a:picLocks noChangeAspect="1" noChangeArrowheads="1"/>
                    </pic:cNvPicPr>
                  </pic:nvPicPr>
                  <pic:blipFill>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457200" cy="266700"/>
                    </a:xfrm>
                    <a:prstGeom prst="rect">
                      <a:avLst/>
                    </a:prstGeom>
                    <a:noFill/>
                    <a:ln>
                      <a:noFill/>
                    </a:ln>
                  </pic:spPr>
                </pic:pic>
              </a:graphicData>
            </a:graphic>
          </wp:inline>
        </w:drawing>
      </w:r>
      <w:r w:rsidRPr="0099189B">
        <w:rPr>
          <w:rFonts w:ascii="Times New Roman" w:eastAsia="Calibri" w:hAnsi="Times New Roman" w:cs="Times New Roman"/>
          <w:sz w:val="24"/>
          <w:szCs w:val="24"/>
          <w:lang w:eastAsia="en-US"/>
        </w:rPr>
        <w:t xml:space="preserve"> - суммарный среднегодовой объем тепловых сетей, находящихся в эксплуатационной ответственности теплосетевой организации, принятый при разработке энергетических характеристик,</w:t>
      </w:r>
      <w:r w:rsidR="00DA5C80" w:rsidRPr="0099189B">
        <w:rPr>
          <w:rFonts w:ascii="Times New Roman" w:eastAsia="Calibri" w:hAnsi="Times New Roman" w:cs="Times New Roman"/>
          <w:sz w:val="24"/>
          <w:szCs w:val="24"/>
          <w:lang w:eastAsia="en-US"/>
        </w:rPr>
        <w:t>м</w:t>
      </w:r>
      <w:r w:rsidR="00DA5C80" w:rsidRPr="0099189B">
        <w:rPr>
          <w:rFonts w:ascii="Times New Roman" w:eastAsia="Calibri" w:hAnsi="Times New Roman" w:cs="Times New Roman"/>
          <w:sz w:val="24"/>
          <w:szCs w:val="24"/>
          <w:vertAlign w:val="superscript"/>
          <w:lang w:eastAsia="en-US"/>
        </w:rPr>
        <w:t>3</w:t>
      </w:r>
      <w:r w:rsidRPr="0099189B">
        <w:rPr>
          <w:rFonts w:ascii="Times New Roman" w:eastAsia="Calibri" w:hAnsi="Times New Roman" w:cs="Times New Roman"/>
          <w:sz w:val="24"/>
          <w:szCs w:val="24"/>
          <w:lang w:eastAsia="en-US"/>
        </w:rPr>
        <w:t>.</w:t>
      </w:r>
    </w:p>
    <w:p w:rsidR="00C063C3" w:rsidRPr="0099189B" w:rsidRDefault="00C063C3" w:rsidP="00C063C3">
      <w:pPr>
        <w:spacing w:after="0" w:line="360" w:lineRule="auto"/>
        <w:ind w:firstLine="567"/>
        <w:jc w:val="both"/>
        <w:rPr>
          <w:rFonts w:ascii="Times New Roman" w:eastAsia="Calibri" w:hAnsi="Times New Roman" w:cs="Times New Roman"/>
          <w:sz w:val="24"/>
          <w:szCs w:val="24"/>
          <w:lang w:eastAsia="en-US"/>
        </w:rPr>
      </w:pPr>
      <w:r w:rsidRPr="0099189B">
        <w:rPr>
          <w:rFonts w:ascii="Times New Roman" w:eastAsia="Calibri" w:hAnsi="Times New Roman" w:cs="Times New Roman"/>
          <w:sz w:val="24"/>
          <w:szCs w:val="24"/>
          <w:lang w:eastAsia="en-US"/>
        </w:rPr>
        <w:t xml:space="preserve">8. </w:t>
      </w:r>
      <w:r w:rsidRPr="0099189B">
        <w:rPr>
          <w:rStyle w:val="11ff4"/>
        </w:rPr>
        <w:t xml:space="preserve">Расчет ожидаемых значений показателя «тепловые потери» на период регулирования при планируемых изменениях материальной характеристики тепловых сетей теплосетевой организации, а также среднегодовых значений температуры теплоносителя и окружающей среды (наружного воздуха или грунта при изменении глубины заложения теплопроводов) на предстоящий период регулирования в размерах, не превышающих указанных в пункте 5 настоящей Инструкции, рекомендуется производить раздельно по видам тепловых потерь (через теплоизоляционные конструкции и с потерями сетевой воды). При этом планируемые тепловые потери через теплоизоляционные конструкции трубопроводов тепловых сетей определяются раздельно для надземной и подземной прокладки. </w:t>
      </w:r>
    </w:p>
    <w:p w:rsidR="00C063C3" w:rsidRPr="0099189B" w:rsidRDefault="00C063C3" w:rsidP="00C063C3">
      <w:pPr>
        <w:spacing w:after="0" w:line="360" w:lineRule="auto"/>
        <w:ind w:firstLine="567"/>
        <w:jc w:val="both"/>
        <w:rPr>
          <w:rFonts w:ascii="Times New Roman" w:eastAsia="Calibri" w:hAnsi="Times New Roman" w:cs="Times New Roman"/>
          <w:sz w:val="24"/>
          <w:szCs w:val="24"/>
          <w:lang w:eastAsia="en-US"/>
        </w:rPr>
      </w:pPr>
      <w:r w:rsidRPr="0099189B">
        <w:rPr>
          <w:rFonts w:ascii="Times New Roman" w:eastAsia="Calibri" w:hAnsi="Times New Roman" w:cs="Times New Roman"/>
          <w:sz w:val="24"/>
          <w:szCs w:val="24"/>
          <w:lang w:eastAsia="en-US"/>
        </w:rPr>
        <w:t xml:space="preserve">8.1. Расчет ожидаемых на период регулирования среднегодовых тепловых потерь через теплоизоляционные конструкции тепловых сетей осуществляется по формулам: </w:t>
      </w:r>
    </w:p>
    <w:p w:rsidR="00C063C3" w:rsidRPr="0099189B" w:rsidRDefault="00C063C3" w:rsidP="00C063C3">
      <w:pPr>
        <w:keepLines/>
        <w:spacing w:after="0" w:line="360" w:lineRule="auto"/>
        <w:ind w:firstLine="566"/>
        <w:jc w:val="both"/>
        <w:rPr>
          <w:rFonts w:ascii="Times New Roman" w:eastAsia="Calibri" w:hAnsi="Times New Roman" w:cs="Times New Roman"/>
          <w:sz w:val="24"/>
          <w:szCs w:val="24"/>
          <w:lang w:eastAsia="en-US"/>
        </w:rPr>
      </w:pPr>
      <w:r w:rsidRPr="0099189B">
        <w:rPr>
          <w:rFonts w:ascii="Times New Roman" w:eastAsia="Calibri" w:hAnsi="Times New Roman" w:cs="Times New Roman"/>
          <w:sz w:val="24"/>
          <w:szCs w:val="24"/>
          <w:lang w:eastAsia="en-US"/>
        </w:rPr>
        <w:t xml:space="preserve">для участков подземной прокладки: </w:t>
      </w:r>
    </w:p>
    <w:p w:rsidR="00C063C3" w:rsidRPr="0099189B" w:rsidRDefault="00C063C3" w:rsidP="003153D0">
      <w:pPr>
        <w:tabs>
          <w:tab w:val="center" w:pos="4678"/>
          <w:tab w:val="right" w:pos="9356"/>
        </w:tabs>
        <w:spacing w:after="0" w:line="360" w:lineRule="auto"/>
        <w:jc w:val="center"/>
        <w:rPr>
          <w:rFonts w:ascii="Times New Roman" w:eastAsia="Calibri" w:hAnsi="Times New Roman" w:cs="Times New Roman"/>
          <w:sz w:val="24"/>
          <w:szCs w:val="24"/>
          <w:lang w:eastAsia="en-US"/>
        </w:rPr>
      </w:pPr>
      <w:r w:rsidRPr="0099189B">
        <w:rPr>
          <w:rFonts w:ascii="Times New Roman" w:eastAsia="Calibri" w:hAnsi="Times New Roman" w:cs="Times New Roman"/>
          <w:noProof/>
          <w:sz w:val="24"/>
          <w:szCs w:val="24"/>
        </w:rPr>
        <w:drawing>
          <wp:inline distT="0" distB="0" distL="0" distR="0">
            <wp:extent cx="3009900" cy="1009650"/>
            <wp:effectExtent l="0" t="0" r="0" b="0"/>
            <wp:docPr id="53"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Рисунок 15"/>
                    <pic:cNvPicPr>
                      <a:picLocks noChangeAspect="1" noChangeArrowheads="1"/>
                    </pic:cNvPicPr>
                  </pic:nvPicPr>
                  <pic:blipFill>
                    <a:blip r:embed="rId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3009900" cy="1009650"/>
                    </a:xfrm>
                    <a:prstGeom prst="rect">
                      <a:avLst/>
                    </a:prstGeom>
                    <a:noFill/>
                    <a:ln>
                      <a:noFill/>
                    </a:ln>
                  </pic:spPr>
                </pic:pic>
              </a:graphicData>
            </a:graphic>
          </wp:inline>
        </w:drawing>
      </w:r>
      <w:r w:rsidRPr="0099189B">
        <w:rPr>
          <w:rFonts w:ascii="Times New Roman" w:eastAsia="Calibri" w:hAnsi="Times New Roman" w:cs="Times New Roman"/>
          <w:sz w:val="24"/>
          <w:szCs w:val="24"/>
          <w:lang w:eastAsia="en-US"/>
        </w:rPr>
        <w:t>(2)</w:t>
      </w:r>
    </w:p>
    <w:p w:rsidR="00C063C3" w:rsidRPr="0099189B" w:rsidRDefault="00C063C3" w:rsidP="00C063C3">
      <w:pPr>
        <w:keepLines/>
        <w:spacing w:after="0" w:line="360" w:lineRule="auto"/>
        <w:ind w:firstLine="566"/>
        <w:jc w:val="both"/>
        <w:rPr>
          <w:rFonts w:ascii="Times New Roman" w:eastAsia="Calibri" w:hAnsi="Times New Roman" w:cs="Times New Roman"/>
          <w:sz w:val="24"/>
          <w:szCs w:val="24"/>
          <w:lang w:eastAsia="en-US"/>
        </w:rPr>
      </w:pPr>
      <w:r w:rsidRPr="0099189B">
        <w:rPr>
          <w:rFonts w:ascii="Times New Roman" w:eastAsia="Calibri" w:hAnsi="Times New Roman" w:cs="Times New Roman"/>
          <w:sz w:val="24"/>
          <w:szCs w:val="24"/>
          <w:lang w:eastAsia="en-US"/>
        </w:rPr>
        <w:t xml:space="preserve">где </w:t>
      </w:r>
      <w:r w:rsidRPr="0099189B">
        <w:rPr>
          <w:rFonts w:ascii="Times New Roman" w:eastAsia="Calibri" w:hAnsi="Times New Roman" w:cs="Times New Roman"/>
          <w:noProof/>
          <w:sz w:val="24"/>
          <w:szCs w:val="24"/>
        </w:rPr>
        <w:drawing>
          <wp:inline distT="0" distB="0" distL="0" distR="0">
            <wp:extent cx="457200" cy="266700"/>
            <wp:effectExtent l="0" t="0" r="0" b="0"/>
            <wp:docPr id="52"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Рисунок 16"/>
                    <pic:cNvPicPr>
                      <a:picLocks noChangeAspect="1" noChangeArrowheads="1"/>
                    </pic:cNvPicPr>
                  </pic:nvPicPr>
                  <pic:blipFill>
                    <a:blip r:embed="rId2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457200" cy="266700"/>
                    </a:xfrm>
                    <a:prstGeom prst="rect">
                      <a:avLst/>
                    </a:prstGeom>
                    <a:noFill/>
                    <a:ln>
                      <a:noFill/>
                    </a:ln>
                  </pic:spPr>
                </pic:pic>
              </a:graphicData>
            </a:graphic>
          </wp:inline>
        </w:drawing>
      </w:r>
      <w:r w:rsidRPr="0099189B">
        <w:rPr>
          <w:rFonts w:ascii="Times New Roman" w:eastAsia="Calibri" w:hAnsi="Times New Roman" w:cs="Times New Roman"/>
          <w:sz w:val="24"/>
          <w:szCs w:val="24"/>
          <w:lang w:eastAsia="en-US"/>
        </w:rPr>
        <w:t xml:space="preserve"> - ожидаемые на период регулирования среднегодовые тепловые потери через изоляцию по участкам подземной прокладки, Гкал/ч;</w:t>
      </w:r>
    </w:p>
    <w:p w:rsidR="00C063C3" w:rsidRPr="0099189B" w:rsidRDefault="00C063C3" w:rsidP="00C063C3">
      <w:pPr>
        <w:keepLines/>
        <w:spacing w:after="0" w:line="360" w:lineRule="auto"/>
        <w:ind w:firstLine="566"/>
        <w:jc w:val="both"/>
        <w:rPr>
          <w:rFonts w:ascii="Times New Roman" w:eastAsia="Calibri" w:hAnsi="Times New Roman" w:cs="Times New Roman"/>
          <w:sz w:val="24"/>
          <w:szCs w:val="24"/>
          <w:lang w:eastAsia="en-US"/>
        </w:rPr>
      </w:pPr>
      <w:r w:rsidRPr="0099189B">
        <w:rPr>
          <w:rFonts w:ascii="Times New Roman" w:eastAsia="Calibri" w:hAnsi="Times New Roman" w:cs="Times New Roman"/>
          <w:noProof/>
          <w:sz w:val="24"/>
          <w:szCs w:val="24"/>
        </w:rPr>
        <w:drawing>
          <wp:inline distT="0" distB="0" distL="0" distR="0">
            <wp:extent cx="457200" cy="266700"/>
            <wp:effectExtent l="0" t="0" r="0" b="0"/>
            <wp:docPr id="51"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Рисунок 17"/>
                    <pic:cNvPicPr>
                      <a:picLocks noChangeAspect="1" noChangeArrowheads="1"/>
                    </pic:cNvPicPr>
                  </pic:nvPicPr>
                  <pic:blipFill>
                    <a:blip r:embed="rId2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457200" cy="266700"/>
                    </a:xfrm>
                    <a:prstGeom prst="rect">
                      <a:avLst/>
                    </a:prstGeom>
                    <a:noFill/>
                    <a:ln>
                      <a:noFill/>
                    </a:ln>
                  </pic:spPr>
                </pic:pic>
              </a:graphicData>
            </a:graphic>
          </wp:inline>
        </w:drawing>
      </w:r>
      <w:r w:rsidRPr="0099189B">
        <w:rPr>
          <w:rFonts w:ascii="Times New Roman" w:eastAsia="Calibri" w:hAnsi="Times New Roman" w:cs="Times New Roman"/>
          <w:sz w:val="24"/>
          <w:szCs w:val="24"/>
          <w:lang w:eastAsia="en-US"/>
        </w:rPr>
        <w:t xml:space="preserve"> - нормативные (в соответствии с энергетическими характеристиками) среднегодовые тепловые потери через изоляцию по участкам подземной прокладки, Гкал/ч;</w:t>
      </w:r>
    </w:p>
    <w:p w:rsidR="00C063C3" w:rsidRPr="0099189B" w:rsidRDefault="00C063C3" w:rsidP="00C063C3">
      <w:pPr>
        <w:keepLines/>
        <w:spacing w:after="0" w:line="360" w:lineRule="auto"/>
        <w:ind w:firstLine="566"/>
        <w:jc w:val="both"/>
        <w:rPr>
          <w:rFonts w:ascii="Times New Roman" w:eastAsia="Calibri" w:hAnsi="Times New Roman" w:cs="Times New Roman"/>
          <w:sz w:val="24"/>
          <w:szCs w:val="24"/>
          <w:lang w:eastAsia="en-US"/>
        </w:rPr>
      </w:pPr>
      <w:r w:rsidRPr="0099189B">
        <w:rPr>
          <w:rFonts w:ascii="Times New Roman" w:eastAsia="Calibri" w:hAnsi="Times New Roman" w:cs="Times New Roman"/>
          <w:noProof/>
          <w:sz w:val="24"/>
          <w:szCs w:val="24"/>
        </w:rPr>
        <w:drawing>
          <wp:inline distT="0" distB="0" distL="0" distR="0">
            <wp:extent cx="457200" cy="266700"/>
            <wp:effectExtent l="0" t="0" r="0" b="0"/>
            <wp:docPr id="50"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Рисунок 18"/>
                    <pic:cNvPicPr>
                      <a:picLocks noChangeAspect="1" noChangeArrowheads="1"/>
                    </pic:cNvPicPr>
                  </pic:nvPicPr>
                  <pic:blipFill>
                    <a:blip r:embed="rId3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457200" cy="266700"/>
                    </a:xfrm>
                    <a:prstGeom prst="rect">
                      <a:avLst/>
                    </a:prstGeom>
                    <a:noFill/>
                    <a:ln>
                      <a:noFill/>
                    </a:ln>
                  </pic:spPr>
                </pic:pic>
              </a:graphicData>
            </a:graphic>
          </wp:inline>
        </w:drawing>
      </w:r>
      <w:r w:rsidRPr="0099189B">
        <w:rPr>
          <w:rFonts w:ascii="Times New Roman" w:eastAsia="Calibri" w:hAnsi="Times New Roman" w:cs="Times New Roman"/>
          <w:sz w:val="24"/>
          <w:szCs w:val="24"/>
          <w:lang w:eastAsia="en-US"/>
        </w:rPr>
        <w:t xml:space="preserve">- ожидаемая на период регулирования суммарная материальная характеристика участков тепловых сетей подземной прокладки, </w:t>
      </w:r>
      <w:r w:rsidR="005E634F" w:rsidRPr="0099189B">
        <w:rPr>
          <w:rFonts w:ascii="Times New Roman" w:eastAsia="Calibri" w:hAnsi="Times New Roman" w:cs="Times New Roman"/>
          <w:sz w:val="24"/>
          <w:szCs w:val="24"/>
          <w:lang w:eastAsia="en-US"/>
        </w:rPr>
        <w:t>м</w:t>
      </w:r>
      <w:r w:rsidR="005E634F" w:rsidRPr="0099189B">
        <w:rPr>
          <w:rFonts w:ascii="Times New Roman" w:eastAsia="Calibri" w:hAnsi="Times New Roman" w:cs="Times New Roman"/>
          <w:sz w:val="24"/>
          <w:szCs w:val="24"/>
          <w:vertAlign w:val="superscript"/>
          <w:lang w:eastAsia="en-US"/>
        </w:rPr>
        <w:t>2</w:t>
      </w:r>
      <w:r w:rsidRPr="0099189B">
        <w:rPr>
          <w:rFonts w:ascii="Times New Roman" w:eastAsia="Calibri" w:hAnsi="Times New Roman" w:cs="Times New Roman"/>
          <w:sz w:val="24"/>
          <w:szCs w:val="24"/>
          <w:lang w:eastAsia="en-US"/>
        </w:rPr>
        <w:t xml:space="preserve">; </w:t>
      </w:r>
    </w:p>
    <w:p w:rsidR="00C063C3" w:rsidRPr="0099189B" w:rsidRDefault="00C063C3" w:rsidP="00C063C3">
      <w:pPr>
        <w:keepLines/>
        <w:spacing w:after="0" w:line="360" w:lineRule="auto"/>
        <w:ind w:firstLine="566"/>
        <w:jc w:val="both"/>
        <w:rPr>
          <w:rFonts w:ascii="Times New Roman" w:eastAsia="Calibri" w:hAnsi="Times New Roman" w:cs="Times New Roman"/>
          <w:sz w:val="24"/>
          <w:szCs w:val="24"/>
          <w:lang w:eastAsia="en-US"/>
        </w:rPr>
      </w:pPr>
      <w:r w:rsidRPr="0099189B">
        <w:rPr>
          <w:rFonts w:ascii="Times New Roman" w:eastAsia="Calibri" w:hAnsi="Times New Roman" w:cs="Times New Roman"/>
          <w:noProof/>
          <w:sz w:val="24"/>
          <w:szCs w:val="24"/>
        </w:rPr>
        <w:drawing>
          <wp:inline distT="0" distB="0" distL="0" distR="0">
            <wp:extent cx="457200" cy="266700"/>
            <wp:effectExtent l="0" t="0" r="0" b="0"/>
            <wp:docPr id="4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Рисунок 19"/>
                    <pic:cNvPicPr>
                      <a:picLocks noChangeAspect="1" noChangeArrowheads="1"/>
                    </pic:cNvPicPr>
                  </pic:nvPicPr>
                  <pic:blipFill>
                    <a:blip r:embed="rId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457200" cy="266700"/>
                    </a:xfrm>
                    <a:prstGeom prst="rect">
                      <a:avLst/>
                    </a:prstGeom>
                    <a:noFill/>
                    <a:ln>
                      <a:noFill/>
                    </a:ln>
                  </pic:spPr>
                </pic:pic>
              </a:graphicData>
            </a:graphic>
          </wp:inline>
        </w:drawing>
      </w:r>
      <w:r w:rsidRPr="0099189B">
        <w:rPr>
          <w:rFonts w:ascii="Times New Roman" w:eastAsia="Calibri" w:hAnsi="Times New Roman" w:cs="Times New Roman"/>
          <w:sz w:val="24"/>
          <w:szCs w:val="24"/>
          <w:lang w:eastAsia="en-US"/>
        </w:rPr>
        <w:t xml:space="preserve"> - суммарная материальная характеристика участков тепловых сетей подземной прокладки на момент разработки энергетических характеристик, </w:t>
      </w:r>
      <w:r w:rsidR="005E634F" w:rsidRPr="0099189B">
        <w:rPr>
          <w:rFonts w:ascii="Times New Roman" w:eastAsia="Calibri" w:hAnsi="Times New Roman" w:cs="Times New Roman"/>
          <w:sz w:val="24"/>
          <w:szCs w:val="24"/>
          <w:lang w:eastAsia="en-US"/>
        </w:rPr>
        <w:t>м</w:t>
      </w:r>
      <w:r w:rsidR="005E634F" w:rsidRPr="0099189B">
        <w:rPr>
          <w:rFonts w:ascii="Times New Roman" w:eastAsia="Calibri" w:hAnsi="Times New Roman" w:cs="Times New Roman"/>
          <w:sz w:val="24"/>
          <w:szCs w:val="24"/>
          <w:vertAlign w:val="superscript"/>
          <w:lang w:eastAsia="en-US"/>
        </w:rPr>
        <w:t>2</w:t>
      </w:r>
      <w:r w:rsidRPr="0099189B">
        <w:rPr>
          <w:rFonts w:ascii="Times New Roman" w:eastAsia="Calibri" w:hAnsi="Times New Roman" w:cs="Times New Roman"/>
          <w:sz w:val="24"/>
          <w:szCs w:val="24"/>
          <w:lang w:eastAsia="en-US"/>
        </w:rPr>
        <w:t xml:space="preserve">; </w:t>
      </w:r>
    </w:p>
    <w:p w:rsidR="00C063C3" w:rsidRPr="0099189B" w:rsidRDefault="00C063C3" w:rsidP="00C063C3">
      <w:pPr>
        <w:keepLines/>
        <w:spacing w:after="0" w:line="360" w:lineRule="auto"/>
        <w:ind w:firstLine="566"/>
        <w:jc w:val="both"/>
        <w:rPr>
          <w:rFonts w:ascii="Times New Roman" w:eastAsia="Calibri" w:hAnsi="Times New Roman" w:cs="Times New Roman"/>
          <w:sz w:val="24"/>
          <w:szCs w:val="24"/>
          <w:lang w:eastAsia="en-US"/>
        </w:rPr>
      </w:pPr>
      <w:r w:rsidRPr="0099189B">
        <w:rPr>
          <w:rFonts w:ascii="Times New Roman" w:eastAsia="Calibri" w:hAnsi="Times New Roman" w:cs="Times New Roman"/>
          <w:noProof/>
          <w:sz w:val="24"/>
          <w:szCs w:val="24"/>
        </w:rPr>
        <w:lastRenderedPageBreak/>
        <w:drawing>
          <wp:inline distT="0" distB="0" distL="0" distR="0">
            <wp:extent cx="1009650" cy="266700"/>
            <wp:effectExtent l="0" t="0" r="0" b="0"/>
            <wp:docPr id="48"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Рисунок 20"/>
                    <pic:cNvPicPr>
                      <a:picLocks noChangeAspect="1" noChangeArrowheads="1"/>
                    </pic:cNvPicPr>
                  </pic:nvPicPr>
                  <pic:blipFill>
                    <a:blip r:embed="rId3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1009650" cy="266700"/>
                    </a:xfrm>
                    <a:prstGeom prst="rect">
                      <a:avLst/>
                    </a:prstGeom>
                    <a:noFill/>
                    <a:ln>
                      <a:noFill/>
                    </a:ln>
                  </pic:spPr>
                </pic:pic>
              </a:graphicData>
            </a:graphic>
          </wp:inline>
        </w:drawing>
      </w:r>
      <w:r w:rsidRPr="0099189B">
        <w:rPr>
          <w:rFonts w:ascii="Times New Roman" w:eastAsia="Calibri" w:hAnsi="Times New Roman" w:cs="Times New Roman"/>
          <w:sz w:val="24"/>
          <w:szCs w:val="24"/>
          <w:lang w:eastAsia="en-US"/>
        </w:rPr>
        <w:t xml:space="preserve"> - ожидаемые на период регулирования среднегодовые температуры сетевой воды в подающих и обратных трубопроводах и грунта на средней глубине заложения теплопроводов, °C; </w:t>
      </w:r>
    </w:p>
    <w:p w:rsidR="00C063C3" w:rsidRPr="0099189B" w:rsidRDefault="00C063C3" w:rsidP="00C063C3">
      <w:pPr>
        <w:keepLines/>
        <w:spacing w:after="0" w:line="360" w:lineRule="auto"/>
        <w:ind w:firstLine="566"/>
        <w:jc w:val="both"/>
        <w:rPr>
          <w:rFonts w:ascii="Times New Roman" w:eastAsia="Calibri" w:hAnsi="Times New Roman" w:cs="Times New Roman"/>
          <w:sz w:val="24"/>
          <w:szCs w:val="24"/>
          <w:lang w:eastAsia="en-US"/>
        </w:rPr>
      </w:pPr>
      <w:r w:rsidRPr="0099189B">
        <w:rPr>
          <w:rFonts w:ascii="Times New Roman" w:eastAsia="Calibri" w:hAnsi="Times New Roman" w:cs="Times New Roman"/>
          <w:noProof/>
          <w:sz w:val="24"/>
          <w:szCs w:val="24"/>
        </w:rPr>
        <w:drawing>
          <wp:inline distT="0" distB="0" distL="0" distR="0">
            <wp:extent cx="1009650" cy="266700"/>
            <wp:effectExtent l="0" t="0" r="0" b="0"/>
            <wp:docPr id="47"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Рисунок 21"/>
                    <pic:cNvPicPr>
                      <a:picLocks noChangeAspect="1" noChangeArrowheads="1"/>
                    </pic:cNvPicPr>
                  </pic:nvPicPr>
                  <pic:blipFill>
                    <a:blip r:embed="rId3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1009650" cy="266700"/>
                    </a:xfrm>
                    <a:prstGeom prst="rect">
                      <a:avLst/>
                    </a:prstGeom>
                    <a:noFill/>
                    <a:ln>
                      <a:noFill/>
                    </a:ln>
                  </pic:spPr>
                </pic:pic>
              </a:graphicData>
            </a:graphic>
          </wp:inline>
        </w:drawing>
      </w:r>
      <w:r w:rsidRPr="0099189B">
        <w:rPr>
          <w:rFonts w:ascii="Times New Roman" w:eastAsia="Calibri" w:hAnsi="Times New Roman" w:cs="Times New Roman"/>
          <w:sz w:val="24"/>
          <w:szCs w:val="24"/>
          <w:lang w:eastAsia="en-US"/>
        </w:rPr>
        <w:t xml:space="preserve"> - среднегодовые температуры сетевой воды в подающих и обратных трубопроводах, и грунта на средней глубине заложения теплопроводов, принятые при разработке энергетических характеристик, °C; </w:t>
      </w:r>
    </w:p>
    <w:p w:rsidR="00C063C3" w:rsidRPr="0099189B" w:rsidRDefault="00C063C3" w:rsidP="00C063C3">
      <w:pPr>
        <w:keepLines/>
        <w:spacing w:after="0" w:line="360" w:lineRule="auto"/>
        <w:ind w:firstLine="566"/>
        <w:jc w:val="both"/>
        <w:rPr>
          <w:rFonts w:ascii="Times New Roman" w:eastAsia="Calibri" w:hAnsi="Times New Roman" w:cs="Times New Roman"/>
          <w:sz w:val="24"/>
          <w:szCs w:val="24"/>
          <w:lang w:eastAsia="en-US"/>
        </w:rPr>
      </w:pPr>
      <w:r w:rsidRPr="0099189B">
        <w:rPr>
          <w:rFonts w:ascii="Times New Roman" w:eastAsia="Calibri" w:hAnsi="Times New Roman" w:cs="Times New Roman"/>
          <w:sz w:val="24"/>
          <w:szCs w:val="24"/>
          <w:lang w:eastAsia="en-US"/>
        </w:rPr>
        <w:t xml:space="preserve">для участков надземной прокладки: </w:t>
      </w:r>
    </w:p>
    <w:p w:rsidR="00C063C3" w:rsidRPr="0099189B" w:rsidRDefault="00C063C3" w:rsidP="00C063C3">
      <w:pPr>
        <w:keepLines/>
        <w:spacing w:after="0" w:line="360" w:lineRule="auto"/>
        <w:ind w:firstLine="566"/>
        <w:jc w:val="both"/>
        <w:rPr>
          <w:rFonts w:ascii="Times New Roman" w:eastAsia="Calibri" w:hAnsi="Times New Roman" w:cs="Times New Roman"/>
          <w:sz w:val="24"/>
          <w:szCs w:val="24"/>
          <w:lang w:eastAsia="en-US"/>
        </w:rPr>
      </w:pPr>
      <w:r w:rsidRPr="0099189B">
        <w:rPr>
          <w:rFonts w:ascii="Times New Roman" w:eastAsia="Calibri" w:hAnsi="Times New Roman" w:cs="Times New Roman"/>
          <w:sz w:val="24"/>
          <w:szCs w:val="24"/>
          <w:lang w:eastAsia="en-US"/>
        </w:rPr>
        <w:t>(раздельно по подающим и обратным трубопроводам)</w:t>
      </w:r>
    </w:p>
    <w:p w:rsidR="00C063C3" w:rsidRPr="0099189B" w:rsidRDefault="00C063C3" w:rsidP="003153D0">
      <w:pPr>
        <w:tabs>
          <w:tab w:val="center" w:pos="4678"/>
          <w:tab w:val="right" w:pos="9356"/>
        </w:tabs>
        <w:spacing w:after="0" w:line="360" w:lineRule="auto"/>
        <w:jc w:val="center"/>
        <w:rPr>
          <w:rFonts w:ascii="Times New Roman" w:eastAsia="Calibri" w:hAnsi="Times New Roman" w:cs="Times New Roman"/>
          <w:sz w:val="24"/>
          <w:szCs w:val="24"/>
          <w:lang w:eastAsia="en-US"/>
        </w:rPr>
      </w:pPr>
      <w:r w:rsidRPr="0099189B">
        <w:rPr>
          <w:rFonts w:ascii="Times New Roman" w:eastAsia="Calibri" w:hAnsi="Times New Roman" w:cs="Times New Roman"/>
          <w:noProof/>
          <w:sz w:val="24"/>
          <w:szCs w:val="24"/>
        </w:rPr>
        <w:drawing>
          <wp:inline distT="0" distB="0" distL="0" distR="0">
            <wp:extent cx="3009900" cy="1009650"/>
            <wp:effectExtent l="0" t="0" r="0" b="0"/>
            <wp:docPr id="43"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Рисунок 22"/>
                    <pic:cNvPicPr>
                      <a:picLocks noChangeAspect="1" noChangeArrowheads="1"/>
                    </pic:cNvPicPr>
                  </pic:nvPicPr>
                  <pic:blipFill>
                    <a:blip r:embed="rId3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3009900" cy="1009650"/>
                    </a:xfrm>
                    <a:prstGeom prst="rect">
                      <a:avLst/>
                    </a:prstGeom>
                    <a:noFill/>
                    <a:ln>
                      <a:noFill/>
                    </a:ln>
                  </pic:spPr>
                </pic:pic>
              </a:graphicData>
            </a:graphic>
          </wp:inline>
        </w:drawing>
      </w:r>
      <w:r w:rsidRPr="0099189B">
        <w:rPr>
          <w:rFonts w:ascii="Times New Roman" w:eastAsia="Calibri" w:hAnsi="Times New Roman" w:cs="Times New Roman"/>
          <w:sz w:val="24"/>
          <w:szCs w:val="24"/>
          <w:lang w:eastAsia="en-US"/>
        </w:rPr>
        <w:t>(3)</w:t>
      </w:r>
    </w:p>
    <w:p w:rsidR="00C063C3" w:rsidRPr="0099189B" w:rsidRDefault="00C063C3" w:rsidP="00C063C3">
      <w:pPr>
        <w:keepLines/>
        <w:spacing w:after="0" w:line="360" w:lineRule="auto"/>
        <w:ind w:firstLine="566"/>
        <w:jc w:val="both"/>
        <w:rPr>
          <w:rFonts w:ascii="Times New Roman" w:eastAsia="Calibri" w:hAnsi="Times New Roman" w:cs="Times New Roman"/>
          <w:sz w:val="24"/>
          <w:szCs w:val="24"/>
          <w:lang w:eastAsia="en-US"/>
        </w:rPr>
      </w:pPr>
      <w:r w:rsidRPr="0099189B">
        <w:rPr>
          <w:rFonts w:ascii="Times New Roman" w:eastAsia="Calibri" w:hAnsi="Times New Roman" w:cs="Times New Roman"/>
          <w:sz w:val="24"/>
          <w:szCs w:val="24"/>
          <w:lang w:eastAsia="en-US"/>
        </w:rPr>
        <w:t xml:space="preserve">где </w:t>
      </w:r>
      <w:r w:rsidRPr="0099189B">
        <w:rPr>
          <w:rFonts w:ascii="Times New Roman" w:eastAsia="Calibri" w:hAnsi="Times New Roman" w:cs="Times New Roman"/>
          <w:noProof/>
          <w:sz w:val="24"/>
          <w:szCs w:val="24"/>
        </w:rPr>
        <w:drawing>
          <wp:inline distT="0" distB="0" distL="0" distR="0">
            <wp:extent cx="457200" cy="266700"/>
            <wp:effectExtent l="0" t="0" r="0" b="0"/>
            <wp:docPr id="42"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Рисунок 23"/>
                    <pic:cNvPicPr>
                      <a:picLocks noChangeAspect="1" noChangeArrowheads="1"/>
                    </pic:cNvPicPr>
                  </pic:nvPicPr>
                  <pic:blipFill>
                    <a:blip r:embed="rId3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457200" cy="266700"/>
                    </a:xfrm>
                    <a:prstGeom prst="rect">
                      <a:avLst/>
                    </a:prstGeom>
                    <a:noFill/>
                    <a:ln>
                      <a:noFill/>
                    </a:ln>
                  </pic:spPr>
                </pic:pic>
              </a:graphicData>
            </a:graphic>
          </wp:inline>
        </w:drawing>
      </w:r>
      <w:r w:rsidRPr="0099189B">
        <w:rPr>
          <w:rFonts w:ascii="Times New Roman" w:eastAsia="Calibri" w:hAnsi="Times New Roman" w:cs="Times New Roman"/>
          <w:sz w:val="24"/>
          <w:szCs w:val="24"/>
          <w:lang w:eastAsia="en-US"/>
        </w:rPr>
        <w:t xml:space="preserve"> - ожидаемые на период регулирования среднегодовые тепловые потери через изоляцию по участкам надземной прокладки суммарно по подающим и обратным трубопроводам, Гкал/ч; </w:t>
      </w:r>
    </w:p>
    <w:p w:rsidR="00C063C3" w:rsidRPr="0099189B" w:rsidRDefault="00C063C3" w:rsidP="00C063C3">
      <w:pPr>
        <w:keepLines/>
        <w:spacing w:after="0" w:line="360" w:lineRule="auto"/>
        <w:ind w:firstLine="566"/>
        <w:jc w:val="both"/>
        <w:rPr>
          <w:rFonts w:ascii="Times New Roman" w:eastAsia="Calibri" w:hAnsi="Times New Roman" w:cs="Times New Roman"/>
          <w:sz w:val="24"/>
          <w:szCs w:val="24"/>
          <w:lang w:eastAsia="en-US"/>
        </w:rPr>
      </w:pPr>
      <w:r w:rsidRPr="0099189B">
        <w:rPr>
          <w:rFonts w:ascii="Times New Roman" w:eastAsia="Calibri" w:hAnsi="Times New Roman" w:cs="Times New Roman"/>
          <w:noProof/>
          <w:sz w:val="24"/>
          <w:szCs w:val="24"/>
        </w:rPr>
        <w:drawing>
          <wp:inline distT="0" distB="0" distL="0" distR="0">
            <wp:extent cx="457200" cy="266700"/>
            <wp:effectExtent l="0" t="0" r="0" b="0"/>
            <wp:docPr id="41"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Рисунок 24"/>
                    <pic:cNvPicPr>
                      <a:picLocks noChangeAspect="1" noChangeArrowheads="1"/>
                    </pic:cNvPicPr>
                  </pic:nvPicPr>
                  <pic:blipFill>
                    <a:blip r:embed="rId3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457200" cy="266700"/>
                    </a:xfrm>
                    <a:prstGeom prst="rect">
                      <a:avLst/>
                    </a:prstGeom>
                    <a:noFill/>
                    <a:ln>
                      <a:noFill/>
                    </a:ln>
                  </pic:spPr>
                </pic:pic>
              </a:graphicData>
            </a:graphic>
          </wp:inline>
        </w:drawing>
      </w:r>
      <w:r w:rsidRPr="0099189B">
        <w:rPr>
          <w:rFonts w:ascii="Times New Roman" w:eastAsia="Calibri" w:hAnsi="Times New Roman" w:cs="Times New Roman"/>
          <w:sz w:val="24"/>
          <w:szCs w:val="24"/>
          <w:lang w:eastAsia="en-US"/>
        </w:rPr>
        <w:t xml:space="preserve">- нормативные (в соответствии с энергетическими характеристиками) среднегодовые тепловые потери через изоляцию по участкам надземной прокладки суммарно по подающим и обратным трубопроводам, Гкал/ч; </w:t>
      </w:r>
    </w:p>
    <w:p w:rsidR="00C063C3" w:rsidRPr="0099189B" w:rsidRDefault="00C063C3" w:rsidP="00C063C3">
      <w:pPr>
        <w:keepLines/>
        <w:spacing w:after="0" w:line="360" w:lineRule="auto"/>
        <w:ind w:firstLine="566"/>
        <w:jc w:val="both"/>
        <w:rPr>
          <w:rFonts w:ascii="Times New Roman" w:eastAsia="Calibri" w:hAnsi="Times New Roman" w:cs="Times New Roman"/>
          <w:sz w:val="24"/>
          <w:szCs w:val="24"/>
          <w:lang w:eastAsia="en-US"/>
        </w:rPr>
      </w:pPr>
      <w:r w:rsidRPr="0099189B">
        <w:rPr>
          <w:rFonts w:ascii="Times New Roman" w:eastAsia="Calibri" w:hAnsi="Times New Roman" w:cs="Times New Roman"/>
          <w:noProof/>
          <w:sz w:val="24"/>
          <w:szCs w:val="24"/>
        </w:rPr>
        <w:drawing>
          <wp:inline distT="0" distB="0" distL="0" distR="0">
            <wp:extent cx="457200" cy="266700"/>
            <wp:effectExtent l="0" t="0" r="0" b="0"/>
            <wp:docPr id="40"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Рисунок 25"/>
                    <pic:cNvPicPr>
                      <a:picLocks noChangeAspect="1" noChangeArrowheads="1"/>
                    </pic:cNvPicPr>
                  </pic:nvPicPr>
                  <pic:blipFill>
                    <a:blip r:embed="rId3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457200" cy="266700"/>
                    </a:xfrm>
                    <a:prstGeom prst="rect">
                      <a:avLst/>
                    </a:prstGeom>
                    <a:noFill/>
                    <a:ln>
                      <a:noFill/>
                    </a:ln>
                  </pic:spPr>
                </pic:pic>
              </a:graphicData>
            </a:graphic>
          </wp:inline>
        </w:drawing>
      </w:r>
      <w:r w:rsidRPr="0099189B">
        <w:rPr>
          <w:rFonts w:ascii="Times New Roman" w:eastAsia="Calibri" w:hAnsi="Times New Roman" w:cs="Times New Roman"/>
          <w:sz w:val="24"/>
          <w:szCs w:val="24"/>
          <w:lang w:eastAsia="en-US"/>
        </w:rPr>
        <w:t xml:space="preserve"> - ожидаемая на период регулирования суммарная материальная характеристика участков тепловых сетей надземной прокладки, </w:t>
      </w:r>
      <w:r w:rsidR="005E634F" w:rsidRPr="0099189B">
        <w:rPr>
          <w:rFonts w:ascii="Times New Roman" w:eastAsia="Calibri" w:hAnsi="Times New Roman" w:cs="Times New Roman"/>
          <w:sz w:val="24"/>
          <w:szCs w:val="24"/>
          <w:lang w:eastAsia="en-US"/>
        </w:rPr>
        <w:t>м</w:t>
      </w:r>
      <w:r w:rsidR="005E634F" w:rsidRPr="0099189B">
        <w:rPr>
          <w:rFonts w:ascii="Times New Roman" w:eastAsia="Calibri" w:hAnsi="Times New Roman" w:cs="Times New Roman"/>
          <w:sz w:val="24"/>
          <w:szCs w:val="24"/>
          <w:vertAlign w:val="superscript"/>
          <w:lang w:eastAsia="en-US"/>
        </w:rPr>
        <w:t>2</w:t>
      </w:r>
      <w:r w:rsidRPr="0099189B">
        <w:rPr>
          <w:rFonts w:ascii="Times New Roman" w:eastAsia="Calibri" w:hAnsi="Times New Roman" w:cs="Times New Roman"/>
          <w:sz w:val="24"/>
          <w:szCs w:val="24"/>
          <w:lang w:eastAsia="en-US"/>
        </w:rPr>
        <w:t xml:space="preserve">; </w:t>
      </w:r>
    </w:p>
    <w:p w:rsidR="00C063C3" w:rsidRPr="0099189B" w:rsidRDefault="00C063C3" w:rsidP="00C063C3">
      <w:pPr>
        <w:keepLines/>
        <w:spacing w:after="0" w:line="360" w:lineRule="auto"/>
        <w:ind w:firstLine="566"/>
        <w:jc w:val="both"/>
        <w:rPr>
          <w:rFonts w:ascii="Times New Roman" w:eastAsia="Calibri" w:hAnsi="Times New Roman" w:cs="Times New Roman"/>
          <w:sz w:val="24"/>
          <w:szCs w:val="24"/>
          <w:lang w:eastAsia="en-US"/>
        </w:rPr>
      </w:pPr>
      <w:r w:rsidRPr="0099189B">
        <w:rPr>
          <w:rFonts w:ascii="Times New Roman" w:eastAsia="Calibri" w:hAnsi="Times New Roman" w:cs="Times New Roman"/>
          <w:noProof/>
          <w:sz w:val="24"/>
          <w:szCs w:val="24"/>
        </w:rPr>
        <w:drawing>
          <wp:inline distT="0" distB="0" distL="0" distR="0">
            <wp:extent cx="457200" cy="266700"/>
            <wp:effectExtent l="0" t="0" r="0" b="0"/>
            <wp:docPr id="39"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Рисунок 26"/>
                    <pic:cNvPicPr>
                      <a:picLocks noChangeAspect="1" noChangeArrowheads="1"/>
                    </pic:cNvPicPr>
                  </pic:nvPicPr>
                  <pic:blipFill>
                    <a:blip r:embed="rId3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457200" cy="266700"/>
                    </a:xfrm>
                    <a:prstGeom prst="rect">
                      <a:avLst/>
                    </a:prstGeom>
                    <a:noFill/>
                    <a:ln>
                      <a:noFill/>
                    </a:ln>
                  </pic:spPr>
                </pic:pic>
              </a:graphicData>
            </a:graphic>
          </wp:inline>
        </w:drawing>
      </w:r>
      <w:r w:rsidRPr="0099189B">
        <w:rPr>
          <w:rFonts w:ascii="Times New Roman" w:eastAsia="Calibri" w:hAnsi="Times New Roman" w:cs="Times New Roman"/>
          <w:sz w:val="24"/>
          <w:szCs w:val="24"/>
          <w:lang w:eastAsia="en-US"/>
        </w:rPr>
        <w:t xml:space="preserve"> - суммарная материальная характеристика участков тепловых сетей надземной прокладки на момент разработки энергетической характеристики, </w:t>
      </w:r>
      <w:r w:rsidR="005E634F" w:rsidRPr="0099189B">
        <w:rPr>
          <w:rFonts w:ascii="Times New Roman" w:eastAsia="Calibri" w:hAnsi="Times New Roman" w:cs="Times New Roman"/>
          <w:sz w:val="24"/>
          <w:szCs w:val="24"/>
          <w:lang w:eastAsia="en-US"/>
        </w:rPr>
        <w:t>м</w:t>
      </w:r>
      <w:r w:rsidR="005E634F" w:rsidRPr="0099189B">
        <w:rPr>
          <w:rFonts w:ascii="Times New Roman" w:eastAsia="Calibri" w:hAnsi="Times New Roman" w:cs="Times New Roman"/>
          <w:sz w:val="24"/>
          <w:szCs w:val="24"/>
          <w:vertAlign w:val="superscript"/>
          <w:lang w:eastAsia="en-US"/>
        </w:rPr>
        <w:t>2</w:t>
      </w:r>
      <w:r w:rsidRPr="0099189B">
        <w:rPr>
          <w:rFonts w:ascii="Times New Roman" w:eastAsia="Calibri" w:hAnsi="Times New Roman" w:cs="Times New Roman"/>
          <w:sz w:val="24"/>
          <w:szCs w:val="24"/>
          <w:lang w:eastAsia="en-US"/>
        </w:rPr>
        <w:t xml:space="preserve">; </w:t>
      </w:r>
    </w:p>
    <w:p w:rsidR="00C063C3" w:rsidRPr="0099189B" w:rsidRDefault="00C063C3" w:rsidP="00C063C3">
      <w:pPr>
        <w:keepLines/>
        <w:spacing w:after="0" w:line="360" w:lineRule="auto"/>
        <w:ind w:firstLine="566"/>
        <w:jc w:val="both"/>
        <w:rPr>
          <w:rFonts w:ascii="Times New Roman" w:eastAsia="Calibri" w:hAnsi="Times New Roman" w:cs="Times New Roman"/>
          <w:sz w:val="24"/>
          <w:szCs w:val="24"/>
          <w:lang w:eastAsia="en-US"/>
        </w:rPr>
      </w:pPr>
      <w:r w:rsidRPr="0099189B">
        <w:rPr>
          <w:rFonts w:ascii="Times New Roman" w:eastAsia="Calibri" w:hAnsi="Times New Roman" w:cs="Times New Roman"/>
          <w:noProof/>
          <w:sz w:val="24"/>
          <w:szCs w:val="24"/>
        </w:rPr>
        <w:drawing>
          <wp:inline distT="0" distB="0" distL="0" distR="0">
            <wp:extent cx="361950" cy="266700"/>
            <wp:effectExtent l="0" t="0" r="0" b="0"/>
            <wp:docPr id="38"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Рисунок 27"/>
                    <pic:cNvPicPr>
                      <a:picLocks noChangeAspect="1" noChangeArrowheads="1"/>
                    </pic:cNvPicPr>
                  </pic:nvPicPr>
                  <pic:blipFill>
                    <a:blip r:embed="rId3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361950" cy="266700"/>
                    </a:xfrm>
                    <a:prstGeom prst="rect">
                      <a:avLst/>
                    </a:prstGeom>
                    <a:noFill/>
                    <a:ln>
                      <a:noFill/>
                    </a:ln>
                  </pic:spPr>
                </pic:pic>
              </a:graphicData>
            </a:graphic>
          </wp:inline>
        </w:drawing>
      </w:r>
      <w:r w:rsidRPr="0099189B">
        <w:rPr>
          <w:rFonts w:ascii="Times New Roman" w:eastAsia="Calibri" w:hAnsi="Times New Roman" w:cs="Times New Roman"/>
          <w:sz w:val="24"/>
          <w:szCs w:val="24"/>
          <w:lang w:eastAsia="en-US"/>
        </w:rPr>
        <w:t xml:space="preserve"> - ожидаемая на период регулирования среднегодовая температура наружного воздуха, °C; </w:t>
      </w:r>
    </w:p>
    <w:p w:rsidR="00C063C3" w:rsidRPr="0099189B" w:rsidRDefault="00C063C3" w:rsidP="00C063C3">
      <w:pPr>
        <w:keepLines/>
        <w:spacing w:after="0" w:line="360" w:lineRule="auto"/>
        <w:ind w:firstLine="566"/>
        <w:jc w:val="both"/>
        <w:rPr>
          <w:rFonts w:ascii="Times New Roman" w:eastAsia="Calibri" w:hAnsi="Times New Roman" w:cs="Times New Roman"/>
          <w:sz w:val="24"/>
          <w:szCs w:val="24"/>
          <w:lang w:eastAsia="en-US"/>
        </w:rPr>
      </w:pPr>
      <w:r w:rsidRPr="0099189B">
        <w:rPr>
          <w:rFonts w:ascii="Times New Roman" w:eastAsia="Calibri" w:hAnsi="Times New Roman" w:cs="Times New Roman"/>
          <w:noProof/>
          <w:sz w:val="24"/>
          <w:szCs w:val="24"/>
        </w:rPr>
        <w:drawing>
          <wp:inline distT="0" distB="0" distL="0" distR="0">
            <wp:extent cx="361950" cy="266700"/>
            <wp:effectExtent l="0" t="0" r="0" b="0"/>
            <wp:docPr id="255"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Рисунок 28"/>
                    <pic:cNvPicPr>
                      <a:picLocks noChangeAspect="1" noChangeArrowheads="1"/>
                    </pic:cNvPicPr>
                  </pic:nvPicPr>
                  <pic:blipFill>
                    <a:blip r:embed="rId3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361950" cy="266700"/>
                    </a:xfrm>
                    <a:prstGeom prst="rect">
                      <a:avLst/>
                    </a:prstGeom>
                    <a:noFill/>
                    <a:ln>
                      <a:noFill/>
                    </a:ln>
                  </pic:spPr>
                </pic:pic>
              </a:graphicData>
            </a:graphic>
          </wp:inline>
        </w:drawing>
      </w:r>
      <w:r w:rsidRPr="0099189B">
        <w:rPr>
          <w:rFonts w:ascii="Times New Roman" w:eastAsia="Calibri" w:hAnsi="Times New Roman" w:cs="Times New Roman"/>
          <w:sz w:val="24"/>
          <w:szCs w:val="24"/>
          <w:lang w:eastAsia="en-US"/>
        </w:rPr>
        <w:t xml:space="preserve"> - среднегодовая температура наружного воздуха, принятая при составлении энергетических характеристик, °C.</w:t>
      </w:r>
    </w:p>
    <w:p w:rsidR="00C063C3" w:rsidRPr="0099189B" w:rsidRDefault="00C063C3" w:rsidP="00C063C3">
      <w:pPr>
        <w:keepLines/>
        <w:spacing w:after="0" w:line="360" w:lineRule="auto"/>
        <w:ind w:firstLine="566"/>
        <w:jc w:val="both"/>
        <w:rPr>
          <w:rFonts w:ascii="Times New Roman" w:eastAsia="Calibri" w:hAnsi="Times New Roman" w:cs="Times New Roman"/>
          <w:sz w:val="24"/>
          <w:szCs w:val="24"/>
          <w:lang w:eastAsia="en-US"/>
        </w:rPr>
      </w:pPr>
      <w:r w:rsidRPr="0099189B">
        <w:rPr>
          <w:rFonts w:ascii="Times New Roman" w:eastAsia="Calibri" w:hAnsi="Times New Roman" w:cs="Times New Roman"/>
          <w:sz w:val="24"/>
          <w:szCs w:val="24"/>
          <w:lang w:eastAsia="en-US"/>
        </w:rPr>
        <w:t xml:space="preserve">8.2. Расчет ожидаемых на период регулирования среднегодовых тепловых потерь с потерями сетевой воды осуществляется по формуле: </w:t>
      </w:r>
    </w:p>
    <w:p w:rsidR="00C063C3" w:rsidRPr="0099189B" w:rsidRDefault="00C063C3" w:rsidP="003153D0">
      <w:pPr>
        <w:tabs>
          <w:tab w:val="center" w:pos="4678"/>
          <w:tab w:val="right" w:pos="9356"/>
        </w:tabs>
        <w:spacing w:after="0" w:line="360" w:lineRule="auto"/>
        <w:jc w:val="center"/>
        <w:rPr>
          <w:rFonts w:ascii="Times New Roman" w:eastAsia="Calibri" w:hAnsi="Times New Roman" w:cs="Times New Roman"/>
          <w:sz w:val="24"/>
          <w:szCs w:val="24"/>
          <w:lang w:eastAsia="en-US"/>
        </w:rPr>
      </w:pPr>
      <w:r w:rsidRPr="0099189B">
        <w:rPr>
          <w:rFonts w:ascii="Times New Roman" w:eastAsia="Calibri" w:hAnsi="Times New Roman" w:cs="Times New Roman"/>
          <w:noProof/>
          <w:sz w:val="24"/>
          <w:szCs w:val="24"/>
        </w:rPr>
        <w:drawing>
          <wp:inline distT="0" distB="0" distL="0" distR="0">
            <wp:extent cx="3486150" cy="457200"/>
            <wp:effectExtent l="0" t="0" r="0" b="0"/>
            <wp:docPr id="254"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Рисунок 29"/>
                    <pic:cNvPicPr>
                      <a:picLocks noChangeAspect="1" noChangeArrowheads="1"/>
                    </pic:cNvPicPr>
                  </pic:nvPicPr>
                  <pic:blipFill>
                    <a:blip r:embed="rId4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3486150" cy="457200"/>
                    </a:xfrm>
                    <a:prstGeom prst="rect">
                      <a:avLst/>
                    </a:prstGeom>
                    <a:noFill/>
                    <a:ln>
                      <a:noFill/>
                    </a:ln>
                  </pic:spPr>
                </pic:pic>
              </a:graphicData>
            </a:graphic>
          </wp:inline>
        </w:drawing>
      </w:r>
      <w:r w:rsidRPr="0099189B">
        <w:rPr>
          <w:rFonts w:ascii="Times New Roman" w:eastAsia="Calibri" w:hAnsi="Times New Roman" w:cs="Times New Roman"/>
          <w:sz w:val="24"/>
          <w:szCs w:val="24"/>
          <w:lang w:eastAsia="en-US"/>
        </w:rPr>
        <w:t>(4)</w:t>
      </w:r>
    </w:p>
    <w:p w:rsidR="00C063C3" w:rsidRPr="0099189B" w:rsidRDefault="00C063C3" w:rsidP="00C063C3">
      <w:pPr>
        <w:keepLines/>
        <w:spacing w:after="0" w:line="360" w:lineRule="auto"/>
        <w:ind w:firstLine="566"/>
        <w:jc w:val="both"/>
        <w:rPr>
          <w:rFonts w:ascii="Times New Roman" w:eastAsia="Calibri" w:hAnsi="Times New Roman" w:cs="Times New Roman"/>
          <w:sz w:val="24"/>
          <w:szCs w:val="24"/>
          <w:lang w:eastAsia="en-US"/>
        </w:rPr>
      </w:pPr>
      <w:r w:rsidRPr="0099189B">
        <w:rPr>
          <w:rFonts w:ascii="Times New Roman" w:eastAsia="Calibri" w:hAnsi="Times New Roman" w:cs="Times New Roman"/>
          <w:sz w:val="24"/>
          <w:szCs w:val="24"/>
          <w:lang w:eastAsia="en-US"/>
        </w:rPr>
        <w:lastRenderedPageBreak/>
        <w:t xml:space="preserve">где </w:t>
      </w:r>
      <w:r w:rsidRPr="0099189B">
        <w:rPr>
          <w:rFonts w:ascii="Times New Roman" w:eastAsia="Calibri" w:hAnsi="Times New Roman" w:cs="Times New Roman"/>
          <w:noProof/>
          <w:sz w:val="24"/>
          <w:szCs w:val="24"/>
        </w:rPr>
        <w:drawing>
          <wp:inline distT="0" distB="0" distL="0" distR="0">
            <wp:extent cx="457200" cy="266700"/>
            <wp:effectExtent l="0" t="0" r="0" b="0"/>
            <wp:docPr id="253"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Рисунок 30"/>
                    <pic:cNvPicPr>
                      <a:picLocks noChangeAspect="1" noChangeArrowheads="1"/>
                    </pic:cNvPicPr>
                  </pic:nvPicPr>
                  <pic:blipFill>
                    <a:blip r:embed="rId4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457200" cy="266700"/>
                    </a:xfrm>
                    <a:prstGeom prst="rect">
                      <a:avLst/>
                    </a:prstGeom>
                    <a:noFill/>
                    <a:ln>
                      <a:noFill/>
                    </a:ln>
                  </pic:spPr>
                </pic:pic>
              </a:graphicData>
            </a:graphic>
          </wp:inline>
        </w:drawing>
      </w:r>
      <w:r w:rsidRPr="0099189B">
        <w:rPr>
          <w:rFonts w:ascii="Times New Roman" w:eastAsia="Calibri" w:hAnsi="Times New Roman" w:cs="Times New Roman"/>
          <w:sz w:val="24"/>
          <w:szCs w:val="24"/>
          <w:lang w:eastAsia="en-US"/>
        </w:rPr>
        <w:t xml:space="preserve"> - ожидаемые на период регулирования среднегодовые тепловые потери с потерями сетевой воды, Гкал/ч; </w:t>
      </w:r>
    </w:p>
    <w:p w:rsidR="00C063C3" w:rsidRPr="0099189B" w:rsidRDefault="00C063C3" w:rsidP="00C063C3">
      <w:pPr>
        <w:keepLines/>
        <w:spacing w:after="0" w:line="360" w:lineRule="auto"/>
        <w:ind w:firstLine="566"/>
        <w:jc w:val="both"/>
        <w:rPr>
          <w:rFonts w:ascii="Times New Roman" w:eastAsia="Calibri" w:hAnsi="Times New Roman" w:cs="Times New Roman"/>
          <w:sz w:val="24"/>
          <w:szCs w:val="24"/>
          <w:lang w:eastAsia="en-US"/>
        </w:rPr>
      </w:pPr>
      <w:r w:rsidRPr="0099189B">
        <w:rPr>
          <w:rFonts w:ascii="Times New Roman" w:eastAsia="Calibri" w:hAnsi="Times New Roman" w:cs="Times New Roman"/>
          <w:sz w:val="24"/>
          <w:szCs w:val="24"/>
          <w:lang w:eastAsia="en-US"/>
        </w:rPr>
        <w:t xml:space="preserve">С – удельная теплоемкость сетевой воды, принимаемая равной 1 ккал/кг °C; </w:t>
      </w:r>
    </w:p>
    <w:p w:rsidR="00C063C3" w:rsidRPr="0099189B" w:rsidRDefault="00C063C3" w:rsidP="00C063C3">
      <w:pPr>
        <w:keepLines/>
        <w:spacing w:after="0" w:line="360" w:lineRule="auto"/>
        <w:ind w:firstLine="566"/>
        <w:jc w:val="both"/>
        <w:rPr>
          <w:rFonts w:ascii="Times New Roman" w:eastAsia="Calibri" w:hAnsi="Times New Roman" w:cs="Times New Roman"/>
          <w:sz w:val="24"/>
          <w:szCs w:val="24"/>
          <w:lang w:eastAsia="en-US"/>
        </w:rPr>
      </w:pPr>
      <w:r w:rsidRPr="0099189B">
        <w:rPr>
          <w:rFonts w:ascii="Times New Roman" w:eastAsia="Calibri" w:hAnsi="Times New Roman" w:cs="Times New Roman"/>
          <w:sz w:val="24"/>
          <w:szCs w:val="24"/>
          <w:lang w:eastAsia="en-US"/>
        </w:rPr>
        <w:t>ρ</w:t>
      </w:r>
      <w:r w:rsidRPr="0099189B">
        <w:rPr>
          <w:rFonts w:ascii="Times New Roman" w:eastAsia="Calibri" w:hAnsi="Times New Roman" w:cs="Times New Roman"/>
          <w:sz w:val="24"/>
          <w:szCs w:val="24"/>
          <w:vertAlign w:val="subscript"/>
          <w:lang w:eastAsia="en-US"/>
        </w:rPr>
        <w:t>ср</w:t>
      </w:r>
      <w:r w:rsidRPr="0099189B">
        <w:rPr>
          <w:rFonts w:ascii="Times New Roman" w:eastAsia="Calibri" w:hAnsi="Times New Roman" w:cs="Times New Roman"/>
          <w:sz w:val="24"/>
          <w:szCs w:val="24"/>
          <w:lang w:eastAsia="en-US"/>
        </w:rPr>
        <w:t xml:space="preserve"> – среднегодовая плотность воды, определяемая при среднем значении ожидаемых в период регулирования среднегодовых температур сетевой воды в подающих и обратных трубопроводах, кг/</w:t>
      </w:r>
      <w:r w:rsidR="00DA5C80" w:rsidRPr="0099189B">
        <w:rPr>
          <w:rFonts w:ascii="Times New Roman" w:eastAsia="Calibri" w:hAnsi="Times New Roman" w:cs="Times New Roman"/>
          <w:sz w:val="24"/>
          <w:szCs w:val="24"/>
          <w:lang w:eastAsia="en-US"/>
        </w:rPr>
        <w:t>м</w:t>
      </w:r>
      <w:r w:rsidR="00DA5C80" w:rsidRPr="0099189B">
        <w:rPr>
          <w:rFonts w:ascii="Times New Roman" w:eastAsia="Calibri" w:hAnsi="Times New Roman" w:cs="Times New Roman"/>
          <w:sz w:val="24"/>
          <w:szCs w:val="24"/>
          <w:vertAlign w:val="superscript"/>
          <w:lang w:eastAsia="en-US"/>
        </w:rPr>
        <w:t>3</w:t>
      </w:r>
      <w:r w:rsidRPr="0099189B">
        <w:rPr>
          <w:rFonts w:ascii="Times New Roman" w:eastAsia="Calibri" w:hAnsi="Times New Roman" w:cs="Times New Roman"/>
          <w:sz w:val="24"/>
          <w:szCs w:val="24"/>
          <w:lang w:eastAsia="en-US"/>
        </w:rPr>
        <w:t>;</w:t>
      </w:r>
    </w:p>
    <w:p w:rsidR="00C063C3" w:rsidRPr="0099189B" w:rsidRDefault="00C063C3" w:rsidP="00C063C3">
      <w:pPr>
        <w:keepLines/>
        <w:spacing w:after="0" w:line="360" w:lineRule="auto"/>
        <w:ind w:firstLine="566"/>
        <w:jc w:val="both"/>
        <w:rPr>
          <w:rFonts w:ascii="Times New Roman" w:eastAsia="Calibri" w:hAnsi="Times New Roman" w:cs="Times New Roman"/>
          <w:sz w:val="24"/>
          <w:szCs w:val="24"/>
          <w:lang w:eastAsia="en-US"/>
        </w:rPr>
      </w:pPr>
      <w:r w:rsidRPr="0099189B">
        <w:rPr>
          <w:rFonts w:ascii="Times New Roman" w:eastAsia="Calibri" w:hAnsi="Times New Roman" w:cs="Times New Roman"/>
          <w:noProof/>
          <w:sz w:val="24"/>
          <w:szCs w:val="24"/>
        </w:rPr>
        <w:drawing>
          <wp:inline distT="0" distB="0" distL="0" distR="0">
            <wp:extent cx="457200" cy="266700"/>
            <wp:effectExtent l="0" t="0" r="0" b="0"/>
            <wp:docPr id="252"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Рисунок 31"/>
                    <pic:cNvPicPr>
                      <a:picLocks noChangeAspect="1" noChangeArrowheads="1"/>
                    </pic:cNvPicPr>
                  </pic:nvPicPr>
                  <pic:blipFill>
                    <a:blip r:embed="rId4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457200" cy="266700"/>
                    </a:xfrm>
                    <a:prstGeom prst="rect">
                      <a:avLst/>
                    </a:prstGeom>
                    <a:noFill/>
                    <a:ln>
                      <a:noFill/>
                    </a:ln>
                  </pic:spPr>
                </pic:pic>
              </a:graphicData>
            </a:graphic>
          </wp:inline>
        </w:drawing>
      </w:r>
      <w:r w:rsidRPr="0099189B">
        <w:rPr>
          <w:rFonts w:ascii="Times New Roman" w:eastAsia="Calibri" w:hAnsi="Times New Roman" w:cs="Times New Roman"/>
          <w:sz w:val="24"/>
          <w:szCs w:val="24"/>
          <w:lang w:eastAsia="en-US"/>
        </w:rPr>
        <w:t xml:space="preserve"> - ожидаемые на период регулирования годовые потери сетевой воды в тепловых сетях, эксплуатируемых теплосетевой организацией;</w:t>
      </w:r>
    </w:p>
    <w:p w:rsidR="00C063C3" w:rsidRPr="0099189B" w:rsidRDefault="00C063C3" w:rsidP="00C063C3">
      <w:pPr>
        <w:keepLines/>
        <w:spacing w:after="0" w:line="360" w:lineRule="auto"/>
        <w:ind w:firstLine="566"/>
        <w:jc w:val="both"/>
        <w:rPr>
          <w:rFonts w:ascii="Times New Roman" w:eastAsia="Calibri" w:hAnsi="Times New Roman" w:cs="Times New Roman"/>
          <w:sz w:val="24"/>
          <w:szCs w:val="24"/>
          <w:lang w:eastAsia="en-US"/>
        </w:rPr>
      </w:pPr>
      <w:r w:rsidRPr="0099189B">
        <w:rPr>
          <w:rFonts w:ascii="Times New Roman" w:eastAsia="Calibri" w:hAnsi="Times New Roman" w:cs="Times New Roman"/>
          <w:noProof/>
          <w:sz w:val="24"/>
          <w:szCs w:val="24"/>
        </w:rPr>
        <w:drawing>
          <wp:inline distT="0" distB="0" distL="0" distR="0">
            <wp:extent cx="457200" cy="266700"/>
            <wp:effectExtent l="0" t="0" r="0" b="0"/>
            <wp:docPr id="251"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Рисунок 32"/>
                    <pic:cNvPicPr>
                      <a:picLocks noChangeAspect="1" noChangeArrowheads="1"/>
                    </pic:cNvPicPr>
                  </pic:nvPicPr>
                  <pic:blipFill>
                    <a:blip r:embed="rId4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457200" cy="266700"/>
                    </a:xfrm>
                    <a:prstGeom prst="rect">
                      <a:avLst/>
                    </a:prstGeom>
                    <a:noFill/>
                    <a:ln>
                      <a:noFill/>
                    </a:ln>
                  </pic:spPr>
                </pic:pic>
              </a:graphicData>
            </a:graphic>
          </wp:inline>
        </w:drawing>
      </w:r>
      <w:r w:rsidRPr="0099189B">
        <w:rPr>
          <w:rFonts w:ascii="Times New Roman" w:eastAsia="Calibri" w:hAnsi="Times New Roman" w:cs="Times New Roman"/>
          <w:sz w:val="24"/>
          <w:szCs w:val="24"/>
          <w:lang w:eastAsia="en-US"/>
        </w:rPr>
        <w:t xml:space="preserve"> - ожидаемая на период регулирования продолжительность работы тепловой сети в году, ч;</w:t>
      </w:r>
    </w:p>
    <w:p w:rsidR="00C063C3" w:rsidRPr="0099189B" w:rsidRDefault="00C063C3" w:rsidP="00C063C3">
      <w:pPr>
        <w:keepLines/>
        <w:spacing w:after="0" w:line="360" w:lineRule="auto"/>
        <w:ind w:firstLine="566"/>
        <w:jc w:val="both"/>
        <w:rPr>
          <w:rFonts w:ascii="Times New Roman" w:eastAsia="Calibri" w:hAnsi="Times New Roman" w:cs="Times New Roman"/>
          <w:sz w:val="24"/>
          <w:szCs w:val="24"/>
          <w:lang w:eastAsia="en-US"/>
        </w:rPr>
      </w:pPr>
      <w:r w:rsidRPr="0099189B">
        <w:rPr>
          <w:rFonts w:ascii="Times New Roman" w:eastAsia="Calibri" w:hAnsi="Times New Roman" w:cs="Times New Roman"/>
          <w:noProof/>
          <w:sz w:val="24"/>
          <w:szCs w:val="24"/>
        </w:rPr>
        <w:drawing>
          <wp:inline distT="0" distB="0" distL="0" distR="0">
            <wp:extent cx="361950" cy="266700"/>
            <wp:effectExtent l="0" t="0" r="0" b="0"/>
            <wp:docPr id="250"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Рисунок 33"/>
                    <pic:cNvPicPr>
                      <a:picLocks noChangeAspect="1" noChangeArrowheads="1"/>
                    </pic:cNvPicPr>
                  </pic:nvPicPr>
                  <pic:blipFill>
                    <a:blip r:embed="rId4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361950" cy="266700"/>
                    </a:xfrm>
                    <a:prstGeom prst="rect">
                      <a:avLst/>
                    </a:prstGeom>
                    <a:noFill/>
                    <a:ln>
                      <a:noFill/>
                    </a:ln>
                  </pic:spPr>
                </pic:pic>
              </a:graphicData>
            </a:graphic>
          </wp:inline>
        </w:drawing>
      </w:r>
      <w:r w:rsidRPr="0099189B">
        <w:rPr>
          <w:rFonts w:ascii="Times New Roman" w:eastAsia="Calibri" w:hAnsi="Times New Roman" w:cs="Times New Roman"/>
          <w:sz w:val="24"/>
          <w:szCs w:val="24"/>
          <w:lang w:eastAsia="en-US"/>
        </w:rPr>
        <w:t>- ожидаемая на период регулирования среднегодовая температура холодной воды, поступающей на источник тепловой энергии для подготовки и использования в качестве подпитки тепловой сети, °C.</w:t>
      </w:r>
    </w:p>
    <w:p w:rsidR="00C063C3" w:rsidRPr="0099189B" w:rsidRDefault="00C063C3" w:rsidP="00C063C3">
      <w:pPr>
        <w:pStyle w:val="11ff3"/>
      </w:pPr>
      <w:r w:rsidRPr="0099189B">
        <w:t>8.3. Ожидаемые на период регулирования суммарные среднегодовые тепловые потери, Гкал/ч, определяются по формуле:</w:t>
      </w:r>
    </w:p>
    <w:p w:rsidR="00C063C3" w:rsidRPr="0099189B" w:rsidRDefault="00C063C3" w:rsidP="003153D0">
      <w:pPr>
        <w:tabs>
          <w:tab w:val="center" w:pos="4678"/>
          <w:tab w:val="right" w:pos="9356"/>
        </w:tabs>
        <w:spacing w:after="0" w:line="360" w:lineRule="auto"/>
        <w:jc w:val="center"/>
        <w:rPr>
          <w:rFonts w:ascii="Times New Roman" w:eastAsia="Calibri" w:hAnsi="Times New Roman" w:cs="Times New Roman"/>
          <w:sz w:val="24"/>
          <w:szCs w:val="24"/>
          <w:lang w:eastAsia="en-US"/>
        </w:rPr>
      </w:pPr>
      <w:r w:rsidRPr="0099189B">
        <w:rPr>
          <w:rFonts w:ascii="Times New Roman" w:eastAsia="Calibri" w:hAnsi="Times New Roman" w:cs="Times New Roman"/>
          <w:noProof/>
          <w:sz w:val="24"/>
          <w:szCs w:val="24"/>
        </w:rPr>
        <w:drawing>
          <wp:inline distT="0" distB="0" distL="0" distR="0">
            <wp:extent cx="1924050" cy="266700"/>
            <wp:effectExtent l="0" t="0" r="0" b="0"/>
            <wp:docPr id="249"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Рисунок 34"/>
                    <pic:cNvPicPr>
                      <a:picLocks noChangeAspect="1" noChangeArrowheads="1"/>
                    </pic:cNvPicPr>
                  </pic:nvPicPr>
                  <pic:blipFill>
                    <a:blip r:embed="rId4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1924050" cy="266700"/>
                    </a:xfrm>
                    <a:prstGeom prst="rect">
                      <a:avLst/>
                    </a:prstGeom>
                    <a:noFill/>
                    <a:ln>
                      <a:noFill/>
                    </a:ln>
                  </pic:spPr>
                </pic:pic>
              </a:graphicData>
            </a:graphic>
          </wp:inline>
        </w:drawing>
      </w:r>
      <w:r w:rsidRPr="0099189B">
        <w:rPr>
          <w:rFonts w:ascii="Times New Roman" w:eastAsia="Calibri" w:hAnsi="Times New Roman" w:cs="Times New Roman"/>
          <w:sz w:val="24"/>
          <w:szCs w:val="24"/>
          <w:lang w:eastAsia="en-US"/>
        </w:rPr>
        <w:t>(5)</w:t>
      </w:r>
    </w:p>
    <w:p w:rsidR="00C063C3" w:rsidRPr="0099189B" w:rsidRDefault="00C063C3" w:rsidP="00C063C3">
      <w:pPr>
        <w:pStyle w:val="11ff3"/>
      </w:pPr>
      <w:r w:rsidRPr="0099189B">
        <w:t>9. Расчет ожидаемых на период регулирования значений показателя «удельный расход электроэнергии».</w:t>
      </w:r>
    </w:p>
    <w:p w:rsidR="00C063C3" w:rsidRPr="0099189B" w:rsidRDefault="00C063C3" w:rsidP="00C063C3">
      <w:pPr>
        <w:pStyle w:val="11ff3"/>
      </w:pPr>
      <w:r w:rsidRPr="0099189B">
        <w:t>При планируемых на период регулирования изменениях влияющих факторов ожидаемые значения показателя «удельный расход электроэнергии» определяются для каждой из характерных температур наружного воздуха, принятых при разработке энергетических характеристик. С целью упрощения расчетов допускается определение планируемого на период регулирования удельного расхода электроэнергии только при температуре наружного воздуха, соответствующей точке излома утвержденного температурного графика. В этом случае значения планируемого показателя «удельный расход электроэнергии» при других характерных температурах наружного воздуха строятся на нормативном графике параллельно линии изменения нормативного показателя на одинаковом расстоянии, соответствующем расстоянию между значениями нормативного и ожидаемого удельного расхода электроэнергии в точке излома.</w:t>
      </w:r>
    </w:p>
    <w:p w:rsidR="00C063C3" w:rsidRPr="0099189B" w:rsidRDefault="00C063C3" w:rsidP="00C063C3">
      <w:pPr>
        <w:pStyle w:val="11ff3"/>
      </w:pPr>
      <w:r w:rsidRPr="0099189B">
        <w:lastRenderedPageBreak/>
        <w:t xml:space="preserve">Значение планируемого на период регулирования удельного расхода электроэнергии в точке излома температурного графика </w:t>
      </w:r>
      <w:r w:rsidRPr="0099189B">
        <w:rPr>
          <w:noProof/>
          <w:lang w:eastAsia="ru-RU"/>
        </w:rPr>
        <w:drawing>
          <wp:inline distT="0" distB="0" distL="0" distR="0">
            <wp:extent cx="361950" cy="266700"/>
            <wp:effectExtent l="0" t="0" r="0" b="0"/>
            <wp:docPr id="248"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Рисунок 35"/>
                    <pic:cNvPicPr>
                      <a:picLocks noChangeAspect="1" noChangeArrowheads="1"/>
                    </pic:cNvPicPr>
                  </pic:nvPicPr>
                  <pic:blipFill>
                    <a:blip r:embed="rId4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361950" cy="266700"/>
                    </a:xfrm>
                    <a:prstGeom prst="rect">
                      <a:avLst/>
                    </a:prstGeom>
                    <a:noFill/>
                    <a:ln>
                      <a:noFill/>
                    </a:ln>
                  </pic:spPr>
                </pic:pic>
              </a:graphicData>
            </a:graphic>
          </wp:inline>
        </w:drawing>
      </w:r>
      <w:r w:rsidRPr="0099189B">
        <w:t>, кВт·ч/Гкал, определяется по формуле:</w:t>
      </w:r>
    </w:p>
    <w:p w:rsidR="00C063C3" w:rsidRPr="0099189B" w:rsidRDefault="00C063C3" w:rsidP="003153D0">
      <w:pPr>
        <w:tabs>
          <w:tab w:val="center" w:pos="4678"/>
          <w:tab w:val="right" w:pos="9356"/>
        </w:tabs>
        <w:spacing w:after="0" w:line="360" w:lineRule="auto"/>
        <w:jc w:val="center"/>
        <w:rPr>
          <w:rFonts w:ascii="Times New Roman" w:eastAsia="Calibri" w:hAnsi="Times New Roman" w:cs="Times New Roman"/>
          <w:sz w:val="24"/>
          <w:szCs w:val="24"/>
          <w:lang w:eastAsia="en-US"/>
        </w:rPr>
      </w:pPr>
      <w:r w:rsidRPr="0099189B">
        <w:rPr>
          <w:rFonts w:ascii="Times New Roman" w:eastAsia="Calibri" w:hAnsi="Times New Roman" w:cs="Times New Roman"/>
          <w:noProof/>
          <w:sz w:val="24"/>
          <w:szCs w:val="24"/>
        </w:rPr>
        <w:drawing>
          <wp:inline distT="0" distB="0" distL="0" distR="0">
            <wp:extent cx="819150" cy="457200"/>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Рисунок 36"/>
                    <pic:cNvPicPr>
                      <a:picLocks noChangeAspect="1" noChangeArrowheads="1"/>
                    </pic:cNvPicPr>
                  </pic:nvPicPr>
                  <pic:blipFill>
                    <a:blip r:embed="rId4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819150" cy="457200"/>
                    </a:xfrm>
                    <a:prstGeom prst="rect">
                      <a:avLst/>
                    </a:prstGeom>
                    <a:noFill/>
                    <a:ln>
                      <a:noFill/>
                    </a:ln>
                  </pic:spPr>
                </pic:pic>
              </a:graphicData>
            </a:graphic>
          </wp:inline>
        </w:drawing>
      </w:r>
      <w:r w:rsidRPr="0099189B">
        <w:rPr>
          <w:rFonts w:ascii="Times New Roman" w:eastAsia="Calibri" w:hAnsi="Times New Roman" w:cs="Times New Roman"/>
          <w:sz w:val="24"/>
          <w:szCs w:val="24"/>
          <w:lang w:eastAsia="en-US"/>
        </w:rPr>
        <w:t>(6)</w:t>
      </w:r>
    </w:p>
    <w:p w:rsidR="00C063C3" w:rsidRPr="0099189B" w:rsidRDefault="00C063C3" w:rsidP="00C063C3">
      <w:pPr>
        <w:keepLines/>
        <w:spacing w:after="0" w:line="360" w:lineRule="auto"/>
        <w:ind w:firstLine="566"/>
        <w:jc w:val="both"/>
        <w:rPr>
          <w:rFonts w:ascii="Times New Roman" w:eastAsia="Calibri" w:hAnsi="Times New Roman" w:cs="Times New Roman"/>
          <w:sz w:val="26"/>
          <w:szCs w:val="26"/>
          <w:lang w:eastAsia="en-US"/>
        </w:rPr>
      </w:pPr>
      <w:r w:rsidRPr="0099189B">
        <w:rPr>
          <w:rFonts w:ascii="Times New Roman" w:eastAsia="Calibri" w:hAnsi="Times New Roman" w:cs="Times New Roman"/>
          <w:sz w:val="26"/>
          <w:szCs w:val="26"/>
          <w:lang w:eastAsia="en-US"/>
        </w:rPr>
        <w:t>где:</w:t>
      </w:r>
    </w:p>
    <w:p w:rsidR="00C063C3" w:rsidRPr="0099189B" w:rsidRDefault="00C063C3" w:rsidP="00C063C3">
      <w:pPr>
        <w:pStyle w:val="11ff3"/>
      </w:pPr>
      <w:r w:rsidRPr="0099189B">
        <w:rPr>
          <w:noProof/>
          <w:lang w:eastAsia="ru-RU"/>
        </w:rPr>
        <w:drawing>
          <wp:inline distT="0" distB="0" distL="0" distR="0">
            <wp:extent cx="361950" cy="266700"/>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Рисунок 37"/>
                    <pic:cNvPicPr>
                      <a:picLocks noChangeAspect="1" noChangeArrowheads="1"/>
                    </pic:cNvPicPr>
                  </pic:nvPicPr>
                  <pic:blipFill>
                    <a:blip r:embed="rId4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361950" cy="266700"/>
                    </a:xfrm>
                    <a:prstGeom prst="rect">
                      <a:avLst/>
                    </a:prstGeom>
                    <a:noFill/>
                    <a:ln>
                      <a:noFill/>
                    </a:ln>
                  </pic:spPr>
                </pic:pic>
              </a:graphicData>
            </a:graphic>
          </wp:inline>
        </w:drawing>
      </w:r>
      <w:r w:rsidRPr="0099189B">
        <w:t xml:space="preserve"> - ожидаемая на период регулирования суммарная электрическая мощность, используемая при транспорте и распределении тепловой энергии, при температуре наружного воздуха, соответствующей излому температурного графика, кВт.</w:t>
      </w:r>
    </w:p>
    <w:p w:rsidR="00C063C3" w:rsidRPr="0099189B" w:rsidRDefault="00C063C3" w:rsidP="00C063C3">
      <w:pPr>
        <w:pStyle w:val="11ff3"/>
        <w:rPr>
          <w:color w:val="auto"/>
        </w:rPr>
      </w:pPr>
      <w:r w:rsidRPr="0099189B">
        <w:t>Для расчета суммарной электрической мощности всех электродвигателей насосов различного назначения, участвующих в транспорте и распределении тепловой энергии, рекомендуется использовать формулы, приведенные в действующих методиках по составлению энергетических характеристик для систем транспорта тепловой энергии и определения нормативных значений показателей функционирования водяных тепловых сетей.</w:t>
      </w:r>
    </w:p>
    <w:p w:rsidR="00C25060" w:rsidRPr="0099189B" w:rsidRDefault="00C25060" w:rsidP="00B5461F">
      <w:pPr>
        <w:pStyle w:val="11ff3"/>
      </w:pPr>
      <w:r w:rsidRPr="0099189B">
        <w:t>Расчет и обоснование нормативов технологических потерь теплоносителя и тепловой энергии в тепловых сетях</w:t>
      </w:r>
      <w:r w:rsidR="00F36754" w:rsidRPr="0099189B">
        <w:t>ПМУП «УТВС»</w:t>
      </w:r>
      <w:r w:rsidR="00D90FC6" w:rsidRPr="0099189B">
        <w:t xml:space="preserve"> производится</w:t>
      </w:r>
      <w:r w:rsidRPr="0099189B">
        <w:t xml:space="preserve"> согласно Приказа Минэнерго РФ от 30.12.2008 № 325 «Об утверждении порядка определения нормативов технологических потерь при передаче тепловой энергии, теплоносителя».</w:t>
      </w:r>
    </w:p>
    <w:p w:rsidR="00C25060" w:rsidRPr="0099189B" w:rsidRDefault="00C25060" w:rsidP="00B5461F">
      <w:pPr>
        <w:pStyle w:val="11ff3"/>
      </w:pPr>
      <w:r w:rsidRPr="0099189B">
        <w:t>Нормативы технологических потерь при передаче тепловой энергии, теплоносителя (далее - нормативы технологических потерь) определяются для каждой организации, эксплуатирующей тепловые сети для передачи тепловой энергии, теплоносителя потребителям (далее - теплосетевая организация). Определение нормативов технологических потерь осуществляется выполнением расчетов нормативов для тепловой сети каждой системы теплоснабжения независимо от присоединенной к ней расчетной часовой тепловой нагрузки.</w:t>
      </w:r>
    </w:p>
    <w:p w:rsidR="00C25060" w:rsidRPr="0099189B" w:rsidRDefault="00C25060" w:rsidP="00B5461F">
      <w:pPr>
        <w:pStyle w:val="11ff3"/>
      </w:pPr>
      <w:r w:rsidRPr="0099189B">
        <w:t>Нормативы технологических потерь при передаче тепловой энергии разрабатываются по следующим показателям:</w:t>
      </w:r>
    </w:p>
    <w:p w:rsidR="00C25060" w:rsidRPr="0099189B" w:rsidRDefault="00C25060" w:rsidP="00B5461F">
      <w:pPr>
        <w:pStyle w:val="11ff3"/>
      </w:pPr>
      <w:r w:rsidRPr="0099189B">
        <w:t>-потери и затраты теплоносителей (пар, конденсат, вода);</w:t>
      </w:r>
    </w:p>
    <w:p w:rsidR="00C25060" w:rsidRPr="0099189B" w:rsidRDefault="00C25060" w:rsidP="00B5461F">
      <w:pPr>
        <w:pStyle w:val="11ff3"/>
      </w:pPr>
      <w:r w:rsidRPr="0099189B">
        <w:t>-потери тепловой энергии в тепловых сетях теплопередачей через теплоизоляционные конструкции теплопроводов и с потерями и затратами теплоносителей (пар, конденсат, вода);</w:t>
      </w:r>
    </w:p>
    <w:p w:rsidR="00C25060" w:rsidRPr="0099189B" w:rsidRDefault="00C25060" w:rsidP="00B5461F">
      <w:pPr>
        <w:pStyle w:val="11ff3"/>
      </w:pPr>
      <w:r w:rsidRPr="0099189B">
        <w:lastRenderedPageBreak/>
        <w:t xml:space="preserve">-затраты электрической энергии на передачу тепловой энергии. Экспертизунормативовтехнологическихпотерьприпередаче тепловой энергии по тепловым сетям. </w:t>
      </w:r>
    </w:p>
    <w:p w:rsidR="00CC0B50" w:rsidRPr="0099189B" w:rsidRDefault="00CC0B50" w:rsidP="00243801">
      <w:pPr>
        <w:pStyle w:val="afffffffffffffff"/>
        <w:ind w:firstLine="0"/>
        <w:rPr>
          <w:u w:val="none"/>
        </w:rPr>
      </w:pPr>
      <w:bookmarkStart w:id="153" w:name="_Toc527706873"/>
    </w:p>
    <w:bookmarkEnd w:id="153"/>
    <w:p w:rsidR="00BE075E" w:rsidRPr="0099189B" w:rsidRDefault="00BE075E" w:rsidP="00243801">
      <w:pPr>
        <w:pStyle w:val="afffffffffffffff"/>
        <w:ind w:firstLine="0"/>
        <w:rPr>
          <w:b/>
          <w:u w:val="none"/>
        </w:rPr>
        <w:sectPr w:rsidR="00BE075E" w:rsidRPr="0099189B" w:rsidSect="00ED5167">
          <w:footerReference w:type="default" r:id="rId48"/>
          <w:footerReference w:type="first" r:id="rId49"/>
          <w:pgSz w:w="11907" w:h="16839" w:code="9"/>
          <w:pgMar w:top="1134" w:right="850" w:bottom="1134" w:left="1701" w:header="567" w:footer="454" w:gutter="0"/>
          <w:cols w:space="708"/>
          <w:docGrid w:linePitch="360"/>
        </w:sectPr>
      </w:pPr>
    </w:p>
    <w:p w:rsidR="00C23C72" w:rsidRPr="0099189B" w:rsidRDefault="00405C87" w:rsidP="00243801">
      <w:pPr>
        <w:pStyle w:val="afffffffffffffff"/>
        <w:ind w:firstLine="0"/>
        <w:rPr>
          <w:b/>
          <w:u w:val="none"/>
        </w:rPr>
      </w:pPr>
      <w:r w:rsidRPr="0099189B">
        <w:rPr>
          <w:b/>
          <w:u w:val="none"/>
        </w:rPr>
        <w:lastRenderedPageBreak/>
        <w:t xml:space="preserve">Таблица 1.3.13.1 - </w:t>
      </w:r>
      <w:r w:rsidR="00C25060" w:rsidRPr="0099189B">
        <w:rPr>
          <w:b/>
          <w:u w:val="none"/>
        </w:rPr>
        <w:t>Расчетные технологические тепловые потери при передаче тепловой энергии</w:t>
      </w:r>
    </w:p>
    <w:p w:rsidR="004D446A" w:rsidRPr="0099189B" w:rsidRDefault="004D446A" w:rsidP="00243801">
      <w:pPr>
        <w:pStyle w:val="afffffffffffffff"/>
        <w:ind w:firstLine="0"/>
        <w:rPr>
          <w:u w:val="none"/>
        </w:rPr>
      </w:pPr>
    </w:p>
    <w:tbl>
      <w:tblPr>
        <w:tblW w:w="5000" w:type="pct"/>
        <w:tblLook w:val="04A0"/>
      </w:tblPr>
      <w:tblGrid>
        <w:gridCol w:w="7255"/>
        <w:gridCol w:w="1140"/>
        <w:gridCol w:w="1265"/>
        <w:gridCol w:w="1807"/>
        <w:gridCol w:w="612"/>
        <w:gridCol w:w="612"/>
        <w:gridCol w:w="917"/>
        <w:gridCol w:w="896"/>
      </w:tblGrid>
      <w:tr w:rsidR="003153D0" w:rsidRPr="0099189B" w:rsidTr="008517B7">
        <w:trPr>
          <w:trHeight w:val="20"/>
          <w:tblHeader/>
        </w:trPr>
        <w:tc>
          <w:tcPr>
            <w:tcW w:w="2501"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3153D0" w:rsidRPr="0099189B" w:rsidRDefault="003153D0" w:rsidP="003153D0">
            <w:pPr>
              <w:pStyle w:val="1fffb"/>
            </w:pPr>
            <w:r w:rsidRPr="0099189B">
              <w:t>Наименование участка</w:t>
            </w:r>
          </w:p>
        </w:tc>
        <w:tc>
          <w:tcPr>
            <w:tcW w:w="393" w:type="pct"/>
            <w:tcBorders>
              <w:top w:val="single" w:sz="4" w:space="0" w:color="auto"/>
              <w:left w:val="nil"/>
              <w:bottom w:val="single" w:sz="4" w:space="0" w:color="auto"/>
              <w:right w:val="single" w:sz="4" w:space="0" w:color="auto"/>
            </w:tcBorders>
            <w:shd w:val="clear" w:color="000000" w:fill="D9D9D9"/>
            <w:vAlign w:val="center"/>
            <w:hideMark/>
          </w:tcPr>
          <w:p w:rsidR="003153D0" w:rsidRPr="0099189B" w:rsidRDefault="003153D0" w:rsidP="003153D0">
            <w:pPr>
              <w:pStyle w:val="1fffb"/>
            </w:pPr>
            <w:r w:rsidRPr="0099189B">
              <w:t xml:space="preserve">Диаметр, </w:t>
            </w:r>
            <w:r w:rsidRPr="0099189B">
              <w:rPr>
                <w:i/>
                <w:iCs/>
              </w:rPr>
              <w:t>d</w:t>
            </w:r>
            <w:r w:rsidRPr="0099189B">
              <w:rPr>
                <w:vertAlign w:val="subscript"/>
              </w:rPr>
              <w:t>у</w:t>
            </w:r>
            <w:r w:rsidRPr="0099189B">
              <w:t>, мм</w:t>
            </w:r>
          </w:p>
        </w:tc>
        <w:tc>
          <w:tcPr>
            <w:tcW w:w="436" w:type="pct"/>
            <w:tcBorders>
              <w:top w:val="single" w:sz="4" w:space="0" w:color="auto"/>
              <w:left w:val="nil"/>
              <w:bottom w:val="single" w:sz="4" w:space="0" w:color="auto"/>
              <w:right w:val="single" w:sz="4" w:space="0" w:color="auto"/>
            </w:tcBorders>
            <w:shd w:val="clear" w:color="000000" w:fill="D9D9D9"/>
            <w:vAlign w:val="center"/>
            <w:hideMark/>
          </w:tcPr>
          <w:p w:rsidR="003153D0" w:rsidRPr="0099189B" w:rsidRDefault="003153D0" w:rsidP="003153D0">
            <w:pPr>
              <w:pStyle w:val="1fffb"/>
            </w:pPr>
            <w:r w:rsidRPr="0099189B">
              <w:t xml:space="preserve">Норма плотности теплового потока </w:t>
            </w:r>
            <w:r w:rsidRPr="0099189B">
              <w:rPr>
                <w:i/>
                <w:iCs/>
              </w:rPr>
              <w:t>q</w:t>
            </w:r>
            <w:r w:rsidRPr="0099189B">
              <w:t>, ккал/м·ч</w:t>
            </w:r>
          </w:p>
        </w:tc>
        <w:tc>
          <w:tcPr>
            <w:tcW w:w="623" w:type="pct"/>
            <w:tcBorders>
              <w:top w:val="single" w:sz="4" w:space="0" w:color="auto"/>
              <w:left w:val="nil"/>
              <w:bottom w:val="single" w:sz="4" w:space="0" w:color="auto"/>
              <w:right w:val="single" w:sz="4" w:space="0" w:color="auto"/>
            </w:tcBorders>
            <w:shd w:val="clear" w:color="000000" w:fill="D9D9D9"/>
            <w:vAlign w:val="center"/>
            <w:hideMark/>
          </w:tcPr>
          <w:p w:rsidR="003153D0" w:rsidRPr="0099189B" w:rsidRDefault="003153D0" w:rsidP="003153D0">
            <w:pPr>
              <w:pStyle w:val="1fffb"/>
            </w:pPr>
            <w:r w:rsidRPr="0099189B">
              <w:t xml:space="preserve">Протяженность участка тепловой сети </w:t>
            </w:r>
            <w:r w:rsidRPr="0099189B">
              <w:rPr>
                <w:i/>
                <w:iCs/>
              </w:rPr>
              <w:t>l</w:t>
            </w:r>
            <w:r w:rsidRPr="0099189B">
              <w:rPr>
                <w:i/>
                <w:iCs/>
                <w:vertAlign w:val="subscript"/>
              </w:rPr>
              <w:t>i</w:t>
            </w:r>
            <w:r w:rsidRPr="0099189B">
              <w:t>, м</w:t>
            </w:r>
          </w:p>
        </w:tc>
        <w:tc>
          <w:tcPr>
            <w:tcW w:w="211" w:type="pct"/>
            <w:tcBorders>
              <w:top w:val="single" w:sz="4" w:space="0" w:color="auto"/>
              <w:left w:val="nil"/>
              <w:bottom w:val="single" w:sz="4" w:space="0" w:color="auto"/>
              <w:right w:val="single" w:sz="4" w:space="0" w:color="auto"/>
            </w:tcBorders>
            <w:shd w:val="clear" w:color="000000" w:fill="D9D9D9"/>
            <w:vAlign w:val="center"/>
            <w:hideMark/>
          </w:tcPr>
          <w:p w:rsidR="003153D0" w:rsidRPr="0099189B" w:rsidRDefault="003153D0" w:rsidP="003153D0">
            <w:pPr>
              <w:pStyle w:val="1fffb"/>
            </w:pPr>
            <w:r w:rsidRPr="0099189B">
              <w:t>b</w:t>
            </w:r>
          </w:p>
        </w:tc>
        <w:tc>
          <w:tcPr>
            <w:tcW w:w="211" w:type="pct"/>
            <w:tcBorders>
              <w:top w:val="single" w:sz="4" w:space="0" w:color="auto"/>
              <w:left w:val="nil"/>
              <w:bottom w:val="single" w:sz="4" w:space="0" w:color="auto"/>
              <w:right w:val="single" w:sz="4" w:space="0" w:color="auto"/>
            </w:tcBorders>
            <w:shd w:val="clear" w:color="000000" w:fill="D9D9D9"/>
            <w:vAlign w:val="center"/>
            <w:hideMark/>
          </w:tcPr>
          <w:p w:rsidR="003153D0" w:rsidRPr="0099189B" w:rsidRDefault="003153D0" w:rsidP="003153D0">
            <w:pPr>
              <w:pStyle w:val="1fffb"/>
              <w:rPr>
                <w:i/>
                <w:iCs/>
              </w:rPr>
            </w:pPr>
            <w:r w:rsidRPr="0099189B">
              <w:rPr>
                <w:i/>
                <w:iCs/>
              </w:rPr>
              <w:t>к</w:t>
            </w:r>
          </w:p>
        </w:tc>
        <w:tc>
          <w:tcPr>
            <w:tcW w:w="316" w:type="pct"/>
            <w:tcBorders>
              <w:top w:val="single" w:sz="4" w:space="0" w:color="auto"/>
              <w:left w:val="nil"/>
              <w:bottom w:val="single" w:sz="4" w:space="0" w:color="auto"/>
              <w:right w:val="single" w:sz="4" w:space="0" w:color="auto"/>
            </w:tcBorders>
            <w:shd w:val="clear" w:color="000000" w:fill="D9D9D9"/>
            <w:vAlign w:val="center"/>
            <w:hideMark/>
          </w:tcPr>
          <w:p w:rsidR="003153D0" w:rsidRPr="0099189B" w:rsidRDefault="003153D0" w:rsidP="003153D0">
            <w:pPr>
              <w:pStyle w:val="1fffb"/>
              <w:rPr>
                <w:i/>
                <w:iCs/>
              </w:rPr>
            </w:pPr>
            <w:r w:rsidRPr="0099189B">
              <w:rPr>
                <w:i/>
                <w:iCs/>
              </w:rPr>
              <w:t>к</w:t>
            </w:r>
            <w:r w:rsidRPr="0099189B">
              <w:t>·</w:t>
            </w:r>
            <w:r w:rsidRPr="0099189B">
              <w:rPr>
                <w:i/>
                <w:iCs/>
              </w:rPr>
              <w:t>q</w:t>
            </w:r>
            <w:r w:rsidRPr="0099189B">
              <w:t>·</w:t>
            </w:r>
            <w:r w:rsidRPr="0099189B">
              <w:rPr>
                <w:i/>
                <w:iCs/>
              </w:rPr>
              <w:t>l</w:t>
            </w:r>
            <w:r w:rsidRPr="0099189B">
              <w:rPr>
                <w:i/>
                <w:iCs/>
                <w:vertAlign w:val="subscript"/>
              </w:rPr>
              <w:t>i</w:t>
            </w:r>
            <w:r w:rsidRPr="0099189B">
              <w:t>, ккал/ч</w:t>
            </w:r>
          </w:p>
        </w:tc>
        <w:tc>
          <w:tcPr>
            <w:tcW w:w="309" w:type="pct"/>
            <w:tcBorders>
              <w:top w:val="single" w:sz="4" w:space="0" w:color="auto"/>
              <w:left w:val="nil"/>
              <w:bottom w:val="single" w:sz="4" w:space="0" w:color="auto"/>
              <w:right w:val="single" w:sz="4" w:space="0" w:color="auto"/>
            </w:tcBorders>
            <w:shd w:val="clear" w:color="000000" w:fill="D9D9D9"/>
            <w:vAlign w:val="center"/>
            <w:hideMark/>
          </w:tcPr>
          <w:p w:rsidR="003153D0" w:rsidRPr="0099189B" w:rsidRDefault="003153D0" w:rsidP="003153D0">
            <w:pPr>
              <w:pStyle w:val="1fffb"/>
              <w:rPr>
                <w:i/>
                <w:iCs/>
              </w:rPr>
            </w:pPr>
            <w:r w:rsidRPr="0099189B">
              <w:rPr>
                <w:i/>
                <w:iCs/>
              </w:rPr>
              <w:t>За период</w:t>
            </w:r>
          </w:p>
        </w:tc>
      </w:tr>
      <w:tr w:rsidR="008517B7" w:rsidRPr="0099189B" w:rsidTr="008517B7">
        <w:trPr>
          <w:trHeight w:val="20"/>
        </w:trPr>
        <w:tc>
          <w:tcPr>
            <w:tcW w:w="5000" w:type="pct"/>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rsidR="008517B7" w:rsidRPr="0099189B" w:rsidRDefault="008517B7" w:rsidP="008517B7">
            <w:pPr>
              <w:pStyle w:val="1fffb"/>
              <w:jc w:val="left"/>
            </w:pPr>
            <w:r w:rsidRPr="0099189B">
              <w:t xml:space="preserve">Котельная </w:t>
            </w:r>
            <w:r>
              <w:t>п. Сингапай</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от ТК-1 до ТК-9</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159</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44</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465</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1,15</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50485</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394,3</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ввода на ж.д. 11,12,13,14,15,16,17,18,19</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57</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23,5</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510</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1,2</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29573</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241,0</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ввода на ж.д. 11,12,13,14,15,16,17,18,19</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57</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23,5</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32,5</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1,2</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1885</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15,4</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от ТК-8 до ж.д.22,23,24 (КДМ)</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89</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29</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119</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1,2</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8515</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69,4</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ввода на ж.д. 22,23 КДМ (29 вводов)</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32</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19</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48</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1,2</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2250</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18,3</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ввода на ж.д. 24 КДМ (2 ввода)</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57</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23,5</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8</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1,2</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464</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3,8</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от ТК-13 до ж.д.№36</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159</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44</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110,5</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1,15</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11997</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93,7</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ввода на ж.д. 36, 37, 38</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114</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32,5</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18</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1,2</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1443</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11,8</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от УТ-8 до ТК-13</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159</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44</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20</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1,15</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2171</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17,0</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от ТК-13 до ж.д.№43</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159</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44</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334</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1,15</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36262</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283,2</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ввода на ж.д.39, 40, 41, 43</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114</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32,5</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34,5</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1,2</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2767</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22,5</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от УТ-8 до ТК-12</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159</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44</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16</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1,15</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1737</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13,6</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от ТК-12 до ж.д.№28</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159</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44</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234</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1,15</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25405</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198,4</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от ТК-12 до ж.д.№35</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159</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44</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208</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1,15</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22583</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176,4</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ввода на ж.д.28,29,30,31,32,33,34,35</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114</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32,5</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35</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1,2</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2807</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22,9</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от УТ-3 до УТ-14 (баня)</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57</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23,5</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50,5</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1,2</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2928</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23,9</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ввода в ж.д.10, 20 (КДМ)</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57</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23,5</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318</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1,2</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18440</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150,3</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от УТ-14 (баня) до ж.д.10а (КДМ)</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57</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23,5</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119</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1,2</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6900</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56,2</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от УТ-4 до УТ-7</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219</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51</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247</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1,15</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31083</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242,8</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от УТ-4 до УТ-7</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219</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51</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25</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1,15</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3146</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24,6</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от ТК-14 до УТ-23</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219</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51</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82</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1,15</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10319</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80,6</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от УТ-23 до ТК-21</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159</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44</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35,5</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1,15</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3854</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30,1</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отТК-21 до ж.д.№57</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89</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29</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154</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1,2</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11020</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89,8</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отТК-21 до ж.д.№55</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57</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23,5</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44</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1,2</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2551</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20,8</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от ТК-23 до ТК-20</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159</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44</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80,5</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1,15</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8740</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68,3</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от ТК-20 до ж.д. №44,55,56</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114</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32,5</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115</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1,2</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9222</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75,2</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от УТ-7 до ТК-14</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219</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51</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138</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1,15</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17366</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135,6</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от ТК-14 до ТК-17</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219</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51</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214,5</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1,15</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26993</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210,8</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от д/с до ж.д.№29 (теплица)</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114</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32,5</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88,6</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1,2</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7105</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57,9</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lastRenderedPageBreak/>
              <w:t>от ж.д.№29 (теплица) до маг.Сингапай</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57</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23,5</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48,9</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1,2</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2836</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23,1</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от котельной до глухой врезки</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426</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75</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80</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1,15</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14805</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115,6</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от глухой врезки до ТК-1</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159</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44</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280</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1,15</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30400</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237,4</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ввода на арт.скважины №1,2,3,4</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57</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23,5</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30</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1,2</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1740</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14,2</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от ТК-18/1 до новых ж.д.№48,49</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159</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44</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371</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1,15</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40279</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314,6</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от ТК-18 до ж.д.ул.Березовая</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57</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23,5</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381</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1,2</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22093</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180,1</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от УТ-1 до компенсатора (не доходя до УТ-4)</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325</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63,5</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500</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1,15</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78343</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611,9</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от компенсатора до УТ-4</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325</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63,5</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180</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1,15</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28204</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220,3</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от УТ-4 до ТК-10,11</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159</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44</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139</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1,15</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15091</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117,9</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от ТК-10 до ТК-9 (ч/з с/зал до д/с)</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114</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32,5</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83,5</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1,2</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6696</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54,6</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от ТК-18 до ж.д.№47</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114</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32,5</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29</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1,2</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2326</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19,0</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от ТК-17 до УТ-15</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219</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51</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206,5</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1,15</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25986</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203,0</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от ТК-18 до ж.д.№47</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114</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32,5</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29</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1,2</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2326</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19,0</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от ТК-18 до ж.д.№47</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114</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32,5</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34</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1,2</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2727</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22,2</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от котельной до УТ-4</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426</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75</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723</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1,15</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133800</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1045,1</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от врезки у ж.д.47 до нового д/сада</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114</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32,5</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54</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1,2</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4330</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35,3</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от УТ-4(+ переход под федеральной трассой) до новой ТК-14/1возле памятника</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325</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63,5</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497</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1,15</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77873</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608,3</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от ТК-14/1 к ТК-22 и к новой ТК-20/1 у д.55</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219</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51</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258</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1,15</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32467</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253,6</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от ТК-22 до новых МКД (со стороны ФАП)</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159</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44</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531</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1,15</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57651</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450,3</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до ж.д. 48, 49, 50, 51</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89</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29</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160</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1,2</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11449</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93,3</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от 22 (57 дом) до ФОК</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114</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32,5</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131</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1,2</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10505</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85,6</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от ТК18/1 (на углу д.47) до врезки на новый д/сад</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114</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32,5</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188</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1,2</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15076</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122,9</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от глухой врезки (у котельной) до УТ-1</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325</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63,5</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85</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1,15</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13318</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104,0</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от ТК-10 через с/зал к д/с Ручеек</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114</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32,5</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150</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1,2</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12029</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98,0</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от УТ-4 до мкр.Усть-Балык</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219</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51</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910</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1,15</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114517</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894,5</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внутриквартальные сети</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114</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32,5</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380</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1,2</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30474</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248,4</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ввода на ж.д. 1, 2, 3, 4, 6, 7</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57</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23,5</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510</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1,2</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29573</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241,0</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ввода на ж.д. 5, 5а, 11, 13</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32</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19</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80</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1,2</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3751</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30,6</w:t>
            </w:r>
          </w:p>
        </w:tc>
      </w:tr>
      <w:tr w:rsidR="008517B7" w:rsidRPr="0099189B" w:rsidTr="008517B7">
        <w:trPr>
          <w:trHeight w:val="20"/>
        </w:trPr>
        <w:tc>
          <w:tcPr>
            <w:tcW w:w="5000" w:type="pct"/>
            <w:gridSpan w:val="8"/>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rsidR="008517B7" w:rsidRPr="0099189B" w:rsidRDefault="008517B7" w:rsidP="008517B7">
            <w:pPr>
              <w:pStyle w:val="1fffb"/>
              <w:jc w:val="left"/>
            </w:pPr>
            <w:r w:rsidRPr="0099189B">
              <w:t xml:space="preserve">Котельная </w:t>
            </w:r>
            <w:r>
              <w:t>с. Чеускино</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от котельной до ТК-1</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426</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75</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8</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1,15</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1481</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11,6</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от ТК-1 до ТК-2</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325</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63,5</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15</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1,15</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2350</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18,4</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от ТК-2 до ТК-3</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325</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63,5</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154</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1,15</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24130</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188,5</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от УТ-1 до здания (бани) ул.Новая 11А</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57</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23,5</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76</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1,2</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4407</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35,9</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lastRenderedPageBreak/>
              <w:t>ввод на ж.д.Новая №12</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57</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23,5</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10</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1,2</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580</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4,7</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ввод на ж.д. Новая №14</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57</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23,5</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41</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1,2</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2377</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19,4</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от ТК-2 до УТ (ввода на балки)</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32</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19</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25,5</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1,2</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1196</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9,7</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от ТК-20 до ТК-21 (ул.Центральная)</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114</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32,5</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27</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1,2</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2165</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17,6</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от ТК-21 до ж.д. №27</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114</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32,5</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28</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1,2</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2245</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18,3</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от ТК-21 до ж.д. №29</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114</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32,5</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6</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1,2</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481</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3,9</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от ТК-3 до ТК-19 (ул.Центральная)</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159</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44</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19</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1,15</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2063</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16,1</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от ТК-19до УТ-43 ул.Центральная</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159</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44</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36</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1,15</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3909</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30,5</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ввод на ж.д.№ 26</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57</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23,5</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5</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1,2</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290</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2,4</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от УТ-43 до ТК-20 (ул.Центральная)</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159</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44</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95</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1,15</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10314</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80,6</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ввод на ж.д.№ 28, 30, 32</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57</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23,5</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10</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1,2</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580</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4,7</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от ТК-3 до ТК-6 (ул.Центральная)</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219</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51</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142,5</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1,15</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17933</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140,1</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ввода на ж.д.№ 18,20,22,24</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57</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23,5</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17</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1,2</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986</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8,0</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от ТК-1 до ТК-18</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114</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32,5</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36</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1,2</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2887</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23,5</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от ТК-18 до ТК-17 (ул. Кедровая)</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114</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32,5</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198</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1,2</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15878</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129,4</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ввода на ж.д.№3,4 (ул.Кедровая)</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57</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23,5</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77</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1,2</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4465</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36,4</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ввода на ж.д.№10,10а (ул.Новая)</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57</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23,5</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68</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1,2</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3943</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32,1</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от ТК-6 до ТК-17 (ул.Новая прав.ст)</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114</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32,5</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194</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1,2</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15558</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126,8</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ввода на ж.д. №2,7,6</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57</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23,5</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15</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1,2</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870</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7,1</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от ТК-7 до ТК-16 (ул.Новая лев.ст)</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114</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32,5</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186</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1,2</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14916</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121,6</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ввода на ж.д. №1,3,5,16</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57</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23,5</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22,3</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1,2</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1293</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10,5</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от ТК-6 до ТК-7 (ул.Центральная)</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159</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44</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44</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1,15</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4777</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37,3</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от ТК-10 до ТК-13 (пер.Спортивный)</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114</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32,5</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115</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1,2</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9222</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75,2</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ввода на ж.д. 7,9</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57</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23,5</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53</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1,2</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3073</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25,0</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от ТК-19 до ТК-22 (ул.Дорожная)</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114</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32,5</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52</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1,2</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4170</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34,0</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от ТК-19 до ТК-22 (ул.Дорожная)</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114</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32,5</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58</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1,2</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4651</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37,9</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ввода на ж.д. 23а, №1</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32</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19</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37</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1,2</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1735</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от УТ-31 до УТ-38 (на Болотную)</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114</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32,5</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115</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1,2</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9222</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75,2</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от УТ-38 до КНС</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114</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32,5</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165</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1,2</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13232</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107,8</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от УТ-38 до КОС</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89</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29</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116</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1,2</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8301</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67,7</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от ТК-7до ТК-10 (ул.Центральная)</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159</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44</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226</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1,15</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24537</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191,7</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ввод на ж.д.15</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57</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23,5</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36</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1,2</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2088</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17,0</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ул. Зеленая (от ТК-13 до ТК-15)</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114</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32,5</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210,5</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1,2</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16881</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137,6</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lastRenderedPageBreak/>
              <w:t>ввода на ж.д.№ 8, 9а, 11, 13, 14, 15</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32</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19</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127</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1,2</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5954</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48,5</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ул. Зеленая (от ТК-15 до УТ-13 (ж.д.1)</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114</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32,5</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94</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1,2</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7538</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61,4</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ввода на ж.д.№ 1, 2, 3, 5</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32</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19</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33</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1,2</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1547</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12,6</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ул.Центральная от ТК-9 до ДК Успех</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57</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23,5</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28</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1,2</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1624</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13,2</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у.Болотная (бывшее адм.здание пилорамы)</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57</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23,5</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55,5</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1,2</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3218</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26,2</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до школьной теплицы</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57</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23,5</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74,5</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1,2</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4320</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35,2</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на балки возле котельной</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57</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23,5</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73</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1,2</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4233</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34,5</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от арт.скв. №1,2,3 до ТК (ВОС)</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57</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23,5</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128</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1,2</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7422</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60,5</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от ТК-22 до ТК (ВОС)</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159</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44</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405</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1,15</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43971</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343,4</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от ТК-22 до ТК (ВОС)</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114</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32,5</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430</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1,2</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34483</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281,1</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ввод Дорожная 1</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32</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19</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50</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1,2</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2344</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19,1</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ввод Центральная 17А</w:t>
            </w: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76</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26</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80</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1,2</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5132</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41,8</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tcPr>
          <w:p w:rsidR="003153D0" w:rsidRPr="0099189B" w:rsidRDefault="003153D0" w:rsidP="003153D0">
            <w:pPr>
              <w:pStyle w:val="1fffb"/>
            </w:pP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32</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19</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112</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1,2</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5251</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42,8</w:t>
            </w:r>
          </w:p>
        </w:tc>
      </w:tr>
      <w:tr w:rsidR="003153D0" w:rsidRPr="0099189B" w:rsidTr="008517B7">
        <w:trPr>
          <w:trHeight w:val="20"/>
        </w:trPr>
        <w:tc>
          <w:tcPr>
            <w:tcW w:w="2501" w:type="pct"/>
            <w:tcBorders>
              <w:top w:val="nil"/>
              <w:left w:val="single" w:sz="4" w:space="0" w:color="auto"/>
              <w:bottom w:val="single" w:sz="4" w:space="0" w:color="auto"/>
              <w:right w:val="single" w:sz="4" w:space="0" w:color="auto"/>
            </w:tcBorders>
            <w:shd w:val="clear" w:color="000000" w:fill="FFFFFF"/>
            <w:noWrap/>
            <w:vAlign w:val="center"/>
          </w:tcPr>
          <w:p w:rsidR="003153D0" w:rsidRPr="0099189B" w:rsidRDefault="003153D0" w:rsidP="003153D0">
            <w:pPr>
              <w:pStyle w:val="1fffb"/>
            </w:pPr>
          </w:p>
        </w:tc>
        <w:tc>
          <w:tcPr>
            <w:tcW w:w="39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57</w:t>
            </w:r>
          </w:p>
        </w:tc>
        <w:tc>
          <w:tcPr>
            <w:tcW w:w="43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23,5</w:t>
            </w:r>
          </w:p>
        </w:tc>
        <w:tc>
          <w:tcPr>
            <w:tcW w:w="623"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1,2</w:t>
            </w:r>
          </w:p>
        </w:tc>
        <w:tc>
          <w:tcPr>
            <w:tcW w:w="211"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1,41</w:t>
            </w:r>
          </w:p>
        </w:tc>
        <w:tc>
          <w:tcPr>
            <w:tcW w:w="316"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812</w:t>
            </w:r>
          </w:p>
        </w:tc>
        <w:tc>
          <w:tcPr>
            <w:tcW w:w="309" w:type="pct"/>
            <w:tcBorders>
              <w:top w:val="nil"/>
              <w:left w:val="nil"/>
              <w:bottom w:val="single" w:sz="4" w:space="0" w:color="auto"/>
              <w:right w:val="single" w:sz="4" w:space="0" w:color="auto"/>
            </w:tcBorders>
            <w:shd w:val="clear" w:color="000000" w:fill="FFFFFF"/>
            <w:noWrap/>
            <w:vAlign w:val="center"/>
            <w:hideMark/>
          </w:tcPr>
          <w:p w:rsidR="003153D0" w:rsidRPr="0099189B" w:rsidRDefault="003153D0" w:rsidP="003153D0">
            <w:pPr>
              <w:pStyle w:val="1fffb"/>
            </w:pPr>
            <w:r w:rsidRPr="0099189B">
              <w:t>6,6</w:t>
            </w:r>
          </w:p>
        </w:tc>
      </w:tr>
    </w:tbl>
    <w:p w:rsidR="003153D0" w:rsidRPr="0099189B" w:rsidRDefault="003153D0" w:rsidP="00243801">
      <w:pPr>
        <w:pStyle w:val="afffffffffffffff"/>
        <w:ind w:firstLine="0"/>
        <w:rPr>
          <w:u w:val="none"/>
        </w:rPr>
        <w:sectPr w:rsidR="003153D0" w:rsidRPr="0099189B" w:rsidSect="00ED5167">
          <w:pgSz w:w="16839" w:h="11907" w:orient="landscape" w:code="9"/>
          <w:pgMar w:top="1134" w:right="850" w:bottom="1134" w:left="1701" w:header="567" w:footer="454" w:gutter="0"/>
          <w:cols w:space="708"/>
          <w:docGrid w:linePitch="360"/>
        </w:sectPr>
      </w:pPr>
    </w:p>
    <w:p w:rsidR="00C25060" w:rsidRPr="0099189B" w:rsidRDefault="00C25060" w:rsidP="0017380A">
      <w:pPr>
        <w:pStyle w:val="20"/>
        <w:spacing w:before="0" w:after="0"/>
        <w:rPr>
          <w:rFonts w:cs="Times New Roman"/>
        </w:rPr>
      </w:pPr>
      <w:bookmarkStart w:id="154" w:name="_Toc475879448"/>
      <w:bookmarkStart w:id="155" w:name="_Toc78674715"/>
      <w:bookmarkStart w:id="156" w:name="_Toc84970952"/>
      <w:bookmarkStart w:id="157" w:name="_Toc196159578"/>
      <w:r w:rsidRPr="0099189B">
        <w:rPr>
          <w:rFonts w:cs="Times New Roman"/>
        </w:rPr>
        <w:lastRenderedPageBreak/>
        <w:t>Оценка тепловых потерь в тепловых сетях за последние 3 года при отсутствии приборов учета тепловой энергии</w:t>
      </w:r>
      <w:bookmarkEnd w:id="154"/>
      <w:bookmarkEnd w:id="155"/>
      <w:bookmarkEnd w:id="156"/>
      <w:bookmarkEnd w:id="157"/>
    </w:p>
    <w:p w:rsidR="003D392D" w:rsidRPr="0099189B" w:rsidRDefault="003D392D" w:rsidP="00B5461F">
      <w:pPr>
        <w:pStyle w:val="11ff3"/>
      </w:pPr>
      <w:r w:rsidRPr="0099189B">
        <w:t>Уровень потерь тепловой энергии напрямую зависит от уровня износа и протяженности тепловой сети от источника до потребителя. В связи с плохой теплоизоляцией сетей, фактические потери тепловой энергии часто существенно превышают нормативные значения, что приводит к перерасходу топлива и, как следствие, ведет к увеличению расходов теплоснабжающей организации.</w:t>
      </w:r>
    </w:p>
    <w:p w:rsidR="00C25060" w:rsidRPr="0099189B" w:rsidRDefault="00C25060" w:rsidP="00B5461F">
      <w:pPr>
        <w:pStyle w:val="11ff3"/>
      </w:pPr>
      <w:r w:rsidRPr="0099189B">
        <w:t xml:space="preserve">Оценкитепловыхпотерьвтеплоснабжающихорганизациях </w:t>
      </w:r>
      <w:r w:rsidR="004A624E" w:rsidRPr="0099189B">
        <w:t>сельского поселения Сингапай</w:t>
      </w:r>
      <w:r w:rsidRPr="0099189B">
        <w:t>ведется расчетным методом.</w:t>
      </w:r>
    </w:p>
    <w:p w:rsidR="00760045" w:rsidRPr="0099189B" w:rsidRDefault="00760045" w:rsidP="00B5461F">
      <w:pPr>
        <w:pStyle w:val="11ff3"/>
      </w:pPr>
      <w:r w:rsidRPr="0099189B">
        <w:t>Отсутствие приборов учета не позволяет определить фактические потери тепловой энергии при транспортировке за последние 3 года.</w:t>
      </w:r>
    </w:p>
    <w:p w:rsidR="00C25060" w:rsidRPr="0099189B" w:rsidRDefault="00C25060" w:rsidP="00B5461F">
      <w:pPr>
        <w:pStyle w:val="11ff3"/>
      </w:pPr>
      <w:r w:rsidRPr="0099189B">
        <w:t>Согласно ПТЭТЭ (п.6.2.32) в организациях, эксплуатирующих тепловые сети, испытания тепловых сетей на тепловые и гидравлические потери должны проводится 1 раз в 5 лет.</w:t>
      </w:r>
    </w:p>
    <w:p w:rsidR="00C25060" w:rsidRPr="0099189B" w:rsidRDefault="00C25060" w:rsidP="00B5461F">
      <w:pPr>
        <w:pStyle w:val="11ff3"/>
      </w:pPr>
      <w:r w:rsidRPr="0099189B">
        <w:t>По результатам испытаний разрабатываются энергетические характеристики систем транспорта тепловой энергии по показателям «Потери сетевой воды», «Тепловые потери»,</w:t>
      </w:r>
    </w:p>
    <w:p w:rsidR="00C25060" w:rsidRPr="0099189B" w:rsidRDefault="00C25060" w:rsidP="00B5461F">
      <w:pPr>
        <w:pStyle w:val="11ff3"/>
      </w:pPr>
      <w:r w:rsidRPr="0099189B">
        <w:t>«Удельный расход сетевой воды», «Разность температур сетевой воды в подающих и обратных трубопроводах», «Удельный расход электроэнергии».</w:t>
      </w:r>
    </w:p>
    <w:p w:rsidR="00C25060" w:rsidRPr="0099189B" w:rsidRDefault="00C25060" w:rsidP="00B5461F">
      <w:pPr>
        <w:pStyle w:val="11ff3"/>
      </w:pPr>
      <w:r w:rsidRPr="0099189B">
        <w:t>Согласно Приказа №325 от 30.12.2008г., ежегодно производится расчет нормативов технологических потерь при передаче тепловой энергии с последующим их утверждением в Минэнерго РФ.</w:t>
      </w:r>
    </w:p>
    <w:p w:rsidR="00C25060" w:rsidRPr="0099189B" w:rsidRDefault="00C25060" w:rsidP="00B5461F">
      <w:pPr>
        <w:pStyle w:val="11ff3"/>
      </w:pPr>
      <w:r w:rsidRPr="0099189B">
        <w:t>В соответствии с утвержденными нормативами, производится ежемесячный перерасчет нормативных тепловых потерь по нормативным среднегодовым часовым тепловым потерям через теплоизоляционные конструкции при среднемесячных условиях работы тепловой сети согласно Методики определения фактических потерь.</w:t>
      </w:r>
    </w:p>
    <w:p w:rsidR="0057434A" w:rsidRPr="0099189B" w:rsidRDefault="0057434A" w:rsidP="00B5461F">
      <w:pPr>
        <w:pStyle w:val="11ff3"/>
      </w:pPr>
    </w:p>
    <w:p w:rsidR="000B534A" w:rsidRPr="0099189B" w:rsidRDefault="00405C87" w:rsidP="000B534A">
      <w:pPr>
        <w:pStyle w:val="afffffffffffffff"/>
        <w:ind w:firstLine="0"/>
      </w:pPr>
      <w:r w:rsidRPr="0099189B">
        <w:rPr>
          <w:b/>
          <w:u w:val="none"/>
        </w:rPr>
        <w:t xml:space="preserve">Таблица 1.3.14.2 - </w:t>
      </w:r>
      <w:r w:rsidR="00C25060" w:rsidRPr="0099189B">
        <w:rPr>
          <w:b/>
          <w:u w:val="none"/>
          <w:lang w:eastAsia="ru-RU"/>
        </w:rPr>
        <w:t>Фактические и расчетные тепловые потери при передаче тепловой энергии</w:t>
      </w:r>
    </w:p>
    <w:tbl>
      <w:tblPr>
        <w:tblW w:w="5000" w:type="pct"/>
        <w:tblLook w:val="04A0"/>
      </w:tblPr>
      <w:tblGrid>
        <w:gridCol w:w="3881"/>
        <w:gridCol w:w="1780"/>
        <w:gridCol w:w="2244"/>
        <w:gridCol w:w="1667"/>
      </w:tblGrid>
      <w:tr w:rsidR="004A7C2E" w:rsidRPr="0099189B" w:rsidTr="003153D0">
        <w:trPr>
          <w:trHeight w:val="20"/>
          <w:tblHeader/>
        </w:trPr>
        <w:tc>
          <w:tcPr>
            <w:tcW w:w="2027"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4B7CD5" w:rsidRPr="0099189B" w:rsidRDefault="004B7CD5" w:rsidP="004B7CD5">
            <w:pPr>
              <w:pStyle w:val="1fffb"/>
              <w:rPr>
                <w:rFonts w:cs="Times New Roman"/>
              </w:rPr>
            </w:pPr>
            <w:bookmarkStart w:id="158" w:name="_Toc475879449"/>
            <w:bookmarkStart w:id="159" w:name="_Toc78674716"/>
            <w:bookmarkStart w:id="160" w:name="_Toc84970953"/>
            <w:r w:rsidRPr="0099189B">
              <w:rPr>
                <w:rFonts w:cs="Times New Roman"/>
              </w:rPr>
              <w:t>Наименование котельной</w:t>
            </w:r>
          </w:p>
        </w:tc>
        <w:tc>
          <w:tcPr>
            <w:tcW w:w="930"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4B7CD5" w:rsidRPr="0099189B" w:rsidRDefault="004B7CD5" w:rsidP="004B7CD5">
            <w:pPr>
              <w:pStyle w:val="1fffb"/>
              <w:rPr>
                <w:rFonts w:cs="Times New Roman"/>
              </w:rPr>
            </w:pPr>
            <w:r w:rsidRPr="0099189B">
              <w:rPr>
                <w:rFonts w:cs="Times New Roman"/>
              </w:rPr>
              <w:t>Объем производства тепловой энергии в год, Гкал</w:t>
            </w:r>
          </w:p>
        </w:tc>
        <w:tc>
          <w:tcPr>
            <w:tcW w:w="2043" w:type="pct"/>
            <w:gridSpan w:val="2"/>
            <w:tcBorders>
              <w:top w:val="single" w:sz="4" w:space="0" w:color="auto"/>
              <w:left w:val="nil"/>
              <w:bottom w:val="single" w:sz="4" w:space="0" w:color="auto"/>
              <w:right w:val="single" w:sz="4" w:space="0" w:color="auto"/>
            </w:tcBorders>
            <w:shd w:val="clear" w:color="000000" w:fill="D9D9D9"/>
            <w:noWrap/>
            <w:vAlign w:val="center"/>
            <w:hideMark/>
          </w:tcPr>
          <w:p w:rsidR="004B7CD5" w:rsidRPr="0099189B" w:rsidRDefault="004B7CD5" w:rsidP="004B7CD5">
            <w:pPr>
              <w:pStyle w:val="1fffb"/>
              <w:rPr>
                <w:rFonts w:cs="Times New Roman"/>
              </w:rPr>
            </w:pPr>
            <w:r w:rsidRPr="0099189B">
              <w:rPr>
                <w:rFonts w:cs="Times New Roman"/>
              </w:rPr>
              <w:t>Потери тепловой энергии в год, Гкал</w:t>
            </w:r>
          </w:p>
        </w:tc>
      </w:tr>
      <w:tr w:rsidR="004A7C2E" w:rsidRPr="0099189B" w:rsidTr="003153D0">
        <w:trPr>
          <w:trHeight w:val="20"/>
          <w:tblHeader/>
        </w:trPr>
        <w:tc>
          <w:tcPr>
            <w:tcW w:w="2027" w:type="pct"/>
            <w:vMerge/>
            <w:tcBorders>
              <w:top w:val="single" w:sz="4" w:space="0" w:color="auto"/>
              <w:left w:val="single" w:sz="4" w:space="0" w:color="auto"/>
              <w:bottom w:val="single" w:sz="4" w:space="0" w:color="auto"/>
              <w:right w:val="single" w:sz="4" w:space="0" w:color="auto"/>
            </w:tcBorders>
            <w:vAlign w:val="center"/>
            <w:hideMark/>
          </w:tcPr>
          <w:p w:rsidR="004B7CD5" w:rsidRPr="0099189B" w:rsidRDefault="004B7CD5" w:rsidP="004B7CD5">
            <w:pPr>
              <w:pStyle w:val="1fffb"/>
              <w:rPr>
                <w:rFonts w:cs="Times New Roman"/>
              </w:rPr>
            </w:pPr>
          </w:p>
        </w:tc>
        <w:tc>
          <w:tcPr>
            <w:tcW w:w="930" w:type="pct"/>
            <w:vMerge/>
            <w:tcBorders>
              <w:top w:val="single" w:sz="4" w:space="0" w:color="auto"/>
              <w:left w:val="single" w:sz="4" w:space="0" w:color="auto"/>
              <w:bottom w:val="single" w:sz="4" w:space="0" w:color="auto"/>
              <w:right w:val="single" w:sz="4" w:space="0" w:color="auto"/>
            </w:tcBorders>
            <w:vAlign w:val="center"/>
            <w:hideMark/>
          </w:tcPr>
          <w:p w:rsidR="004B7CD5" w:rsidRPr="0099189B" w:rsidRDefault="004B7CD5" w:rsidP="004B7CD5">
            <w:pPr>
              <w:pStyle w:val="1fffb"/>
              <w:rPr>
                <w:rFonts w:cs="Times New Roman"/>
              </w:rPr>
            </w:pPr>
          </w:p>
        </w:tc>
        <w:tc>
          <w:tcPr>
            <w:tcW w:w="1172" w:type="pct"/>
            <w:tcBorders>
              <w:top w:val="nil"/>
              <w:left w:val="nil"/>
              <w:bottom w:val="single" w:sz="4" w:space="0" w:color="auto"/>
              <w:right w:val="single" w:sz="4" w:space="0" w:color="auto"/>
            </w:tcBorders>
            <w:shd w:val="clear" w:color="000000" w:fill="D9D9D9"/>
            <w:vAlign w:val="center"/>
            <w:hideMark/>
          </w:tcPr>
          <w:p w:rsidR="004B7CD5" w:rsidRPr="0099189B" w:rsidRDefault="004B7CD5" w:rsidP="004B7CD5">
            <w:pPr>
              <w:pStyle w:val="1fffb"/>
              <w:rPr>
                <w:rFonts w:cs="Times New Roman"/>
              </w:rPr>
            </w:pPr>
            <w:r w:rsidRPr="0099189B">
              <w:rPr>
                <w:rFonts w:cs="Times New Roman"/>
              </w:rPr>
              <w:t>Фактические</w:t>
            </w:r>
          </w:p>
        </w:tc>
        <w:tc>
          <w:tcPr>
            <w:tcW w:w="871" w:type="pct"/>
            <w:tcBorders>
              <w:top w:val="nil"/>
              <w:left w:val="nil"/>
              <w:bottom w:val="single" w:sz="4" w:space="0" w:color="auto"/>
              <w:right w:val="single" w:sz="4" w:space="0" w:color="auto"/>
            </w:tcBorders>
            <w:shd w:val="clear" w:color="000000" w:fill="D9D9D9"/>
            <w:vAlign w:val="center"/>
            <w:hideMark/>
          </w:tcPr>
          <w:p w:rsidR="004B7CD5" w:rsidRPr="0099189B" w:rsidRDefault="004B7CD5" w:rsidP="004B7CD5">
            <w:pPr>
              <w:pStyle w:val="1fffb"/>
              <w:rPr>
                <w:rFonts w:cs="Times New Roman"/>
              </w:rPr>
            </w:pPr>
            <w:r w:rsidRPr="0099189B">
              <w:rPr>
                <w:rFonts w:cs="Times New Roman"/>
              </w:rPr>
              <w:t>Расчетные</w:t>
            </w:r>
          </w:p>
        </w:tc>
      </w:tr>
      <w:tr w:rsidR="003153D0" w:rsidRPr="0099189B" w:rsidTr="003153D0">
        <w:trPr>
          <w:trHeight w:val="20"/>
        </w:trPr>
        <w:tc>
          <w:tcPr>
            <w:tcW w:w="2027" w:type="pct"/>
            <w:tcBorders>
              <w:top w:val="single" w:sz="4" w:space="0" w:color="auto"/>
              <w:left w:val="single" w:sz="4" w:space="0" w:color="auto"/>
              <w:bottom w:val="single" w:sz="4" w:space="0" w:color="auto"/>
              <w:right w:val="single" w:sz="4" w:space="0" w:color="auto"/>
            </w:tcBorders>
            <w:shd w:val="clear" w:color="auto" w:fill="auto"/>
            <w:vAlign w:val="center"/>
          </w:tcPr>
          <w:p w:rsidR="003153D0" w:rsidRPr="0099189B" w:rsidRDefault="003153D0" w:rsidP="003153D0">
            <w:pPr>
              <w:pStyle w:val="1fffb"/>
              <w:rPr>
                <w:rFonts w:cs="Times New Roman"/>
              </w:rPr>
            </w:pPr>
            <w:r w:rsidRPr="0099189B">
              <w:t xml:space="preserve">Котельная </w:t>
            </w:r>
            <w:r w:rsidR="0081191F">
              <w:t>п. Сингапай</w:t>
            </w:r>
          </w:p>
        </w:tc>
        <w:tc>
          <w:tcPr>
            <w:tcW w:w="930" w:type="pct"/>
            <w:tcBorders>
              <w:top w:val="single" w:sz="4" w:space="0" w:color="auto"/>
              <w:left w:val="nil"/>
              <w:bottom w:val="single" w:sz="4" w:space="0" w:color="auto"/>
              <w:right w:val="single" w:sz="4" w:space="0" w:color="auto"/>
            </w:tcBorders>
            <w:shd w:val="clear" w:color="auto" w:fill="auto"/>
            <w:vAlign w:val="center"/>
          </w:tcPr>
          <w:p w:rsidR="003153D0" w:rsidRPr="0099189B" w:rsidRDefault="008517B7" w:rsidP="003153D0">
            <w:pPr>
              <w:pStyle w:val="1fffb"/>
              <w:rPr>
                <w:rFonts w:cs="Times New Roman"/>
              </w:rPr>
            </w:pPr>
            <w:r>
              <w:t>35448,65</w:t>
            </w:r>
          </w:p>
        </w:tc>
        <w:tc>
          <w:tcPr>
            <w:tcW w:w="1172" w:type="pct"/>
            <w:tcBorders>
              <w:top w:val="single" w:sz="4" w:space="0" w:color="auto"/>
              <w:left w:val="nil"/>
              <w:bottom w:val="single" w:sz="4" w:space="0" w:color="auto"/>
              <w:right w:val="single" w:sz="4" w:space="0" w:color="auto"/>
            </w:tcBorders>
            <w:shd w:val="clear" w:color="auto" w:fill="auto"/>
            <w:vAlign w:val="center"/>
          </w:tcPr>
          <w:p w:rsidR="003153D0" w:rsidRPr="0099189B" w:rsidRDefault="008517B7" w:rsidP="003153D0">
            <w:pPr>
              <w:pStyle w:val="1fffb"/>
              <w:rPr>
                <w:rFonts w:cs="Times New Roman"/>
              </w:rPr>
            </w:pPr>
            <w:r>
              <w:t>3594,296</w:t>
            </w:r>
          </w:p>
        </w:tc>
        <w:tc>
          <w:tcPr>
            <w:tcW w:w="871" w:type="pct"/>
            <w:tcBorders>
              <w:top w:val="single" w:sz="4" w:space="0" w:color="auto"/>
              <w:left w:val="nil"/>
              <w:bottom w:val="single" w:sz="4" w:space="0" w:color="auto"/>
              <w:right w:val="single" w:sz="4" w:space="0" w:color="auto"/>
            </w:tcBorders>
            <w:shd w:val="clear" w:color="auto" w:fill="auto"/>
            <w:vAlign w:val="center"/>
          </w:tcPr>
          <w:p w:rsidR="003153D0" w:rsidRPr="0099189B" w:rsidRDefault="008517B7" w:rsidP="003153D0">
            <w:pPr>
              <w:pStyle w:val="1fffb"/>
              <w:rPr>
                <w:rFonts w:cs="Times New Roman"/>
              </w:rPr>
            </w:pPr>
            <w:r>
              <w:t>3580</w:t>
            </w:r>
          </w:p>
        </w:tc>
      </w:tr>
      <w:tr w:rsidR="003153D0" w:rsidRPr="0099189B" w:rsidTr="003153D0">
        <w:trPr>
          <w:trHeight w:val="20"/>
        </w:trPr>
        <w:tc>
          <w:tcPr>
            <w:tcW w:w="2027" w:type="pct"/>
            <w:tcBorders>
              <w:top w:val="single" w:sz="4" w:space="0" w:color="auto"/>
              <w:left w:val="single" w:sz="4" w:space="0" w:color="auto"/>
              <w:bottom w:val="single" w:sz="4" w:space="0" w:color="auto"/>
              <w:right w:val="single" w:sz="4" w:space="0" w:color="auto"/>
            </w:tcBorders>
            <w:shd w:val="clear" w:color="auto" w:fill="auto"/>
            <w:vAlign w:val="center"/>
          </w:tcPr>
          <w:p w:rsidR="003153D0" w:rsidRPr="0099189B" w:rsidRDefault="003153D0" w:rsidP="003153D0">
            <w:pPr>
              <w:pStyle w:val="1fffb"/>
              <w:rPr>
                <w:rFonts w:cs="Times New Roman"/>
              </w:rPr>
            </w:pPr>
            <w:r w:rsidRPr="0099189B">
              <w:t xml:space="preserve">Котельная </w:t>
            </w:r>
            <w:r w:rsidR="0081191F">
              <w:t>с. Чеускино</w:t>
            </w:r>
          </w:p>
        </w:tc>
        <w:tc>
          <w:tcPr>
            <w:tcW w:w="930" w:type="pct"/>
            <w:tcBorders>
              <w:top w:val="single" w:sz="4" w:space="0" w:color="auto"/>
              <w:left w:val="nil"/>
              <w:bottom w:val="single" w:sz="4" w:space="0" w:color="auto"/>
              <w:right w:val="single" w:sz="4" w:space="0" w:color="auto"/>
            </w:tcBorders>
            <w:shd w:val="clear" w:color="auto" w:fill="auto"/>
            <w:vAlign w:val="center"/>
          </w:tcPr>
          <w:p w:rsidR="003153D0" w:rsidRPr="0099189B" w:rsidRDefault="00806BD2" w:rsidP="003153D0">
            <w:pPr>
              <w:pStyle w:val="1fffb"/>
              <w:rPr>
                <w:rFonts w:cs="Times New Roman"/>
              </w:rPr>
            </w:pPr>
            <w:r>
              <w:t>8431,39</w:t>
            </w:r>
            <w:r w:rsidR="003153D0" w:rsidRPr="0099189B">
              <w:t>1</w:t>
            </w:r>
          </w:p>
        </w:tc>
        <w:tc>
          <w:tcPr>
            <w:tcW w:w="1172" w:type="pct"/>
            <w:tcBorders>
              <w:top w:val="single" w:sz="4" w:space="0" w:color="auto"/>
              <w:left w:val="nil"/>
              <w:bottom w:val="single" w:sz="4" w:space="0" w:color="auto"/>
              <w:right w:val="single" w:sz="4" w:space="0" w:color="auto"/>
            </w:tcBorders>
            <w:shd w:val="clear" w:color="auto" w:fill="auto"/>
            <w:vAlign w:val="center"/>
          </w:tcPr>
          <w:p w:rsidR="003153D0" w:rsidRPr="0099189B" w:rsidRDefault="008517B7" w:rsidP="003153D0">
            <w:pPr>
              <w:pStyle w:val="1fffb"/>
              <w:rPr>
                <w:rFonts w:cs="Times New Roman"/>
              </w:rPr>
            </w:pPr>
            <w:r>
              <w:t>1030,1</w:t>
            </w:r>
          </w:p>
        </w:tc>
        <w:tc>
          <w:tcPr>
            <w:tcW w:w="871" w:type="pct"/>
            <w:tcBorders>
              <w:top w:val="single" w:sz="4" w:space="0" w:color="auto"/>
              <w:left w:val="nil"/>
              <w:bottom w:val="single" w:sz="4" w:space="0" w:color="auto"/>
              <w:right w:val="single" w:sz="4" w:space="0" w:color="auto"/>
            </w:tcBorders>
            <w:shd w:val="clear" w:color="auto" w:fill="auto"/>
            <w:vAlign w:val="center"/>
          </w:tcPr>
          <w:p w:rsidR="003153D0" w:rsidRPr="0099189B" w:rsidRDefault="008517B7" w:rsidP="003153D0">
            <w:pPr>
              <w:pStyle w:val="1fffb"/>
              <w:rPr>
                <w:rFonts w:cs="Times New Roman"/>
              </w:rPr>
            </w:pPr>
            <w:r w:rsidRPr="008517B7">
              <w:t>111</w:t>
            </w:r>
            <w:r>
              <w:t>0</w:t>
            </w:r>
          </w:p>
        </w:tc>
      </w:tr>
    </w:tbl>
    <w:p w:rsidR="004B250F" w:rsidRPr="0099189B" w:rsidRDefault="004B250F" w:rsidP="004B250F">
      <w:pPr>
        <w:pStyle w:val="11ff3"/>
      </w:pPr>
    </w:p>
    <w:p w:rsidR="004B250F" w:rsidRPr="0099189B" w:rsidRDefault="004B250F" w:rsidP="004B250F">
      <w:pPr>
        <w:pStyle w:val="11ff3"/>
      </w:pPr>
      <w:r w:rsidRPr="0099189B">
        <w:lastRenderedPageBreak/>
        <w:t xml:space="preserve">Исходя из фактических часовых потерь тепловых сетей можно оценить суммарную величину годовых потерь, которые составляют </w:t>
      </w:r>
      <w:r w:rsidR="008517B7">
        <w:t>4624,396</w:t>
      </w:r>
      <w:r w:rsidRPr="0099189B">
        <w:t xml:space="preserve">Гкал в </w:t>
      </w:r>
      <w:r w:rsidR="000373BA" w:rsidRPr="0099189B">
        <w:t>год, в то время как</w:t>
      </w:r>
      <w:r w:rsidRPr="0099189B">
        <w:t xml:space="preserve"> расчетные потери составляют </w:t>
      </w:r>
      <w:r w:rsidR="008517B7">
        <w:t>4690</w:t>
      </w:r>
      <w:r w:rsidRPr="0099189B">
        <w:t xml:space="preserve"> Гкал в год.</w:t>
      </w:r>
    </w:p>
    <w:p w:rsidR="000E29A5" w:rsidRPr="0099189B" w:rsidRDefault="004B250F" w:rsidP="004B250F">
      <w:pPr>
        <w:pStyle w:val="11ff3"/>
      </w:pPr>
      <w:r w:rsidRPr="0099189B">
        <w:t xml:space="preserve">Из вышепредставленного можно сделать вывод о том, что в муниципальном образовании фактические тепловые потери по трубопроводам </w:t>
      </w:r>
      <w:r w:rsidR="00BE075E" w:rsidRPr="0099189B">
        <w:t>ниже</w:t>
      </w:r>
      <w:r w:rsidRPr="0099189B">
        <w:t>расчетных значений.</w:t>
      </w:r>
    </w:p>
    <w:p w:rsidR="00C25060" w:rsidRPr="0099189B" w:rsidRDefault="00C25060" w:rsidP="00C25060">
      <w:pPr>
        <w:pStyle w:val="20"/>
        <w:tabs>
          <w:tab w:val="left" w:pos="709"/>
        </w:tabs>
        <w:jc w:val="both"/>
        <w:rPr>
          <w:rFonts w:cs="Times New Roman"/>
        </w:rPr>
      </w:pPr>
      <w:bookmarkStart w:id="161" w:name="_Toc196159579"/>
      <w:r w:rsidRPr="0099189B">
        <w:rPr>
          <w:rFonts w:cs="Times New Roman"/>
        </w:rPr>
        <w:t>Предписания надзорных органов по запрещению дальнейшей эксплуатации участков тепловой сети и результаты их исполнения</w:t>
      </w:r>
      <w:bookmarkEnd w:id="158"/>
      <w:bookmarkEnd w:id="159"/>
      <w:bookmarkEnd w:id="160"/>
      <w:bookmarkEnd w:id="161"/>
    </w:p>
    <w:p w:rsidR="00C25060" w:rsidRPr="0099189B" w:rsidRDefault="00C25060" w:rsidP="00B5461F">
      <w:pPr>
        <w:pStyle w:val="11ff3"/>
      </w:pPr>
      <w:r w:rsidRPr="0099189B">
        <w:t>Предписания надзорных органов по запрещению дальнейшей эксплуатации участков тепловой сети отсутствуют.</w:t>
      </w:r>
    </w:p>
    <w:p w:rsidR="00C25060" w:rsidRPr="0099189B" w:rsidRDefault="00C25060" w:rsidP="00C25060">
      <w:pPr>
        <w:pStyle w:val="20"/>
        <w:tabs>
          <w:tab w:val="left" w:pos="709"/>
        </w:tabs>
        <w:jc w:val="both"/>
        <w:rPr>
          <w:rFonts w:cs="Times New Roman"/>
        </w:rPr>
      </w:pPr>
      <w:bookmarkStart w:id="162" w:name="_Toc475879450"/>
      <w:bookmarkStart w:id="163" w:name="_Toc78674717"/>
      <w:bookmarkStart w:id="164" w:name="_Toc84970954"/>
      <w:bookmarkStart w:id="165" w:name="_Toc196159580"/>
      <w:r w:rsidRPr="0099189B">
        <w:rPr>
          <w:rFonts w:cs="Times New Roman"/>
        </w:rPr>
        <w:t>Описание типов присоединений теплопотребляющих установок потребителей к тепловым сетям с выделением наиболее распространенных, определяющих выбор и обоснование графика регулирования отпуска тепловой энергии потребителям</w:t>
      </w:r>
      <w:bookmarkEnd w:id="162"/>
      <w:bookmarkEnd w:id="163"/>
      <w:bookmarkEnd w:id="164"/>
      <w:bookmarkEnd w:id="165"/>
    </w:p>
    <w:p w:rsidR="0057434A" w:rsidRPr="0099189B" w:rsidRDefault="0057434A" w:rsidP="0057434A">
      <w:pPr>
        <w:pStyle w:val="11ff3"/>
      </w:pPr>
      <w:r w:rsidRPr="0099189B">
        <w:t>Потребители представляют собой строения жилого, социально-культурного и административного назначения, и подключены непосредственно к тепловой сети.</w:t>
      </w:r>
    </w:p>
    <w:p w:rsidR="0057434A" w:rsidRPr="0099189B" w:rsidRDefault="0057434A" w:rsidP="0057434A">
      <w:pPr>
        <w:pStyle w:val="11ff3"/>
      </w:pPr>
      <w:r w:rsidRPr="0099189B">
        <w:t xml:space="preserve">Присоединение </w:t>
      </w:r>
      <w:r w:rsidR="003153D0" w:rsidRPr="0099189B">
        <w:t xml:space="preserve">части </w:t>
      </w:r>
      <w:r w:rsidRPr="0099189B">
        <w:t>теплопотребляющих установок систем отопления потребителей к тепловым сетям осуществляется непосредственно через распределительные тепловые сети без применения смесительных устройств и ИТП.</w:t>
      </w:r>
      <w:r w:rsidR="000F6938" w:rsidRPr="0099189B">
        <w:t xml:space="preserve"> Также в населенных пунктах </w:t>
      </w:r>
      <w:r w:rsidR="00DC45B0">
        <w:t>сельского поселения</w:t>
      </w:r>
      <w:r w:rsidR="0081191F">
        <w:t> Сингапай</w:t>
      </w:r>
      <w:r w:rsidR="000F6938" w:rsidRPr="0099189B">
        <w:t xml:space="preserve"> широкое распространение получили индивидуальные тепловые пункты (далее – ИТП), установленные непосредственно у потребителей тепловой энергии и горячего водоснабжения. </w:t>
      </w:r>
      <w:r w:rsidRPr="0099189B">
        <w:t>Подача/отключение теплоснабжения абонентов осуществляется с помощью запорной арматуры, регулировка давления теплоносителя осуществляется с помощью дроссельных шайб.</w:t>
      </w:r>
    </w:p>
    <w:p w:rsidR="0057434A" w:rsidRPr="0099189B" w:rsidRDefault="004B250F" w:rsidP="0057434A">
      <w:pPr>
        <w:pStyle w:val="11ff3"/>
        <w:jc w:val="center"/>
      </w:pPr>
      <w:r w:rsidRPr="0099189B">
        <w:rPr>
          <w:rFonts w:eastAsia="Times New Roman"/>
          <w:noProof/>
          <w:lang w:eastAsia="ru-RU"/>
        </w:rPr>
        <w:lastRenderedPageBreak/>
        <w:drawing>
          <wp:inline distT="0" distB="0" distL="0" distR="0">
            <wp:extent cx="3526790" cy="1614805"/>
            <wp:effectExtent l="0" t="0" r="0" b="4445"/>
            <wp:docPr id="33" name="Рисунок 33" descr="https://www.politerm.com/zuluthermo/help/images/schemes/schem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Рисунок 33" descr="https://www.politerm.com/zuluthermo/help/images/schemes/scheme4.png"/>
                    <pic:cNvPicPr>
                      <a:picLocks noChangeAspect="1" noChangeArrowheads="1"/>
                    </pic:cNvPicPr>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3527507" cy="1615289"/>
                    </a:xfrm>
                    <a:prstGeom prst="rect">
                      <a:avLst/>
                    </a:prstGeom>
                    <a:noFill/>
                    <a:ln>
                      <a:noFill/>
                    </a:ln>
                  </pic:spPr>
                </pic:pic>
              </a:graphicData>
            </a:graphic>
          </wp:inline>
        </w:drawing>
      </w:r>
    </w:p>
    <w:p w:rsidR="0057434A" w:rsidRPr="0099189B" w:rsidRDefault="0057434A" w:rsidP="0057434A">
      <w:pPr>
        <w:pStyle w:val="11ff3"/>
      </w:pPr>
      <w:r w:rsidRPr="0099189B">
        <w:t xml:space="preserve">Рисунок </w:t>
      </w:r>
      <w:r w:rsidR="004B7CD5" w:rsidRPr="0099189B">
        <w:t>1.3.16.1</w:t>
      </w:r>
      <w:r w:rsidRPr="0099189B">
        <w:t xml:space="preserve"> Схема присоединения теплопотребляющих установок потребителей к тепловым сетям</w:t>
      </w:r>
      <w:r w:rsidR="003153D0" w:rsidRPr="0099189B">
        <w:t xml:space="preserve"> при помощи ИТП</w:t>
      </w:r>
    </w:p>
    <w:p w:rsidR="0057434A" w:rsidRPr="0099189B" w:rsidRDefault="0057434A" w:rsidP="0057434A">
      <w:pPr>
        <w:pStyle w:val="11ff3"/>
      </w:pPr>
      <w:r w:rsidRPr="0099189B">
        <w:t>Потребители одноэтажной застройки, имеющие относительно малые гидравлические сопротивления систем отопления, подключены к магистралям распределительных теплосетей, что при отсутствии дополнительных сопротивлений приводит к значительному завышению циркуляции теплоносителя через них и к гидравлической разрегулировке тепловой сети в целом.</w:t>
      </w:r>
    </w:p>
    <w:p w:rsidR="0057434A" w:rsidRPr="0099189B" w:rsidRDefault="0057434A" w:rsidP="0057434A">
      <w:pPr>
        <w:pStyle w:val="11ff3"/>
      </w:pPr>
      <w:r w:rsidRPr="0099189B">
        <w:t>Подключение потребителей осуществляется по зависимой схеме. Потребители тепловой энергии присоединяются посредством распределительных сетей непосредственно к магистральному теплопроводу. Для обеспечения работы внутридомовых сетей потребителей избыточный напор теплоносителя гасится шайбами.</w:t>
      </w:r>
    </w:p>
    <w:p w:rsidR="00C25060" w:rsidRPr="0099189B" w:rsidRDefault="00760045" w:rsidP="00B5461F">
      <w:pPr>
        <w:pStyle w:val="11ff3"/>
      </w:pPr>
      <w:r w:rsidRPr="0099189B">
        <w:t xml:space="preserve">Присоединение системы отопления потребителей зависимое, т.е. теплоноситель, циркулирующий </w:t>
      </w:r>
      <w:r w:rsidR="002C74D1" w:rsidRPr="0099189B">
        <w:t>в тепловых сетях,</w:t>
      </w:r>
      <w:r w:rsidRPr="0099189B">
        <w:t xml:space="preserve"> используется непосредственно в системе отопления. </w:t>
      </w:r>
      <w:r w:rsidR="00E846EC" w:rsidRPr="0099189B">
        <w:t>Г</w:t>
      </w:r>
      <w:r w:rsidRPr="0099189B">
        <w:t>оряче</w:t>
      </w:r>
      <w:r w:rsidR="00E846EC" w:rsidRPr="0099189B">
        <w:t>е</w:t>
      </w:r>
      <w:r w:rsidRPr="0099189B">
        <w:t xml:space="preserve"> водоснабжени</w:t>
      </w:r>
      <w:r w:rsidR="00E846EC" w:rsidRPr="0099189B">
        <w:t>еотсутствует</w:t>
      </w:r>
      <w:r w:rsidRPr="0099189B">
        <w:t>. Автоматические регуляторы отпуска тепловой энергии на отопление не установлены.</w:t>
      </w:r>
    </w:p>
    <w:p w:rsidR="00C25060" w:rsidRPr="0099189B" w:rsidRDefault="00C25060" w:rsidP="00B5461F">
      <w:pPr>
        <w:pStyle w:val="11ff3"/>
      </w:pPr>
      <w:r w:rsidRPr="0099189B">
        <w:t>В качестве теплоносителя используется горячая вода.</w:t>
      </w:r>
    </w:p>
    <w:p w:rsidR="000F6938" w:rsidRPr="0099189B" w:rsidRDefault="000F6938" w:rsidP="000F6938">
      <w:pPr>
        <w:pStyle w:val="11ff3"/>
      </w:pPr>
    </w:p>
    <w:p w:rsidR="000F6938" w:rsidRPr="0099189B" w:rsidRDefault="000F6938" w:rsidP="000F6938">
      <w:pPr>
        <w:pStyle w:val="11ff3"/>
        <w:rPr>
          <w:b/>
        </w:rPr>
      </w:pPr>
      <w:r w:rsidRPr="0099189B">
        <w:rPr>
          <w:b/>
        </w:rPr>
        <w:t>Таблица 1.3.16.1 - Индивидуальные тепловые пункты (далее - ИТП)</w:t>
      </w:r>
    </w:p>
    <w:tbl>
      <w:tblPr>
        <w:tblW w:w="5000" w:type="pct"/>
        <w:tblBorders>
          <w:top w:val="single" w:sz="4" w:space="0" w:color="auto"/>
          <w:left w:val="single" w:sz="4" w:space="0" w:color="auto"/>
          <w:bottom w:val="single" w:sz="4" w:space="0" w:color="auto"/>
          <w:right w:val="single" w:sz="4" w:space="0" w:color="auto"/>
        </w:tblBorders>
        <w:tblLook w:val="0000"/>
      </w:tblPr>
      <w:tblGrid>
        <w:gridCol w:w="3626"/>
        <w:gridCol w:w="1453"/>
        <w:gridCol w:w="4493"/>
      </w:tblGrid>
      <w:tr w:rsidR="000F6938" w:rsidRPr="0099189B" w:rsidTr="00C70137">
        <w:tc>
          <w:tcPr>
            <w:tcW w:w="1894" w:type="pct"/>
            <w:tcBorders>
              <w:top w:val="single" w:sz="4" w:space="0" w:color="auto"/>
              <w:bottom w:val="single" w:sz="4" w:space="0" w:color="auto"/>
              <w:right w:val="single" w:sz="4" w:space="0" w:color="auto"/>
            </w:tcBorders>
            <w:shd w:val="clear" w:color="auto" w:fill="D9D9D9" w:themeFill="background1" w:themeFillShade="D9"/>
            <w:vAlign w:val="center"/>
          </w:tcPr>
          <w:p w:rsidR="000F6938" w:rsidRPr="0099189B" w:rsidRDefault="000F6938" w:rsidP="00C70137">
            <w:pPr>
              <w:pStyle w:val="1fffb"/>
            </w:pPr>
            <w:r w:rsidRPr="0099189B">
              <w:t>Наименование котельной</w:t>
            </w:r>
          </w:p>
        </w:tc>
        <w:tc>
          <w:tcPr>
            <w:tcW w:w="75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0F6938" w:rsidRPr="0099189B" w:rsidRDefault="000F6938" w:rsidP="00C70137">
            <w:pPr>
              <w:pStyle w:val="1fffb"/>
            </w:pPr>
            <w:r w:rsidRPr="0099189B">
              <w:t>Количество ИТП</w:t>
            </w:r>
          </w:p>
        </w:tc>
        <w:tc>
          <w:tcPr>
            <w:tcW w:w="2347" w:type="pct"/>
            <w:tcBorders>
              <w:top w:val="single" w:sz="4" w:space="0" w:color="auto"/>
              <w:left w:val="single" w:sz="4" w:space="0" w:color="auto"/>
              <w:bottom w:val="single" w:sz="4" w:space="0" w:color="auto"/>
            </w:tcBorders>
            <w:shd w:val="clear" w:color="auto" w:fill="D9D9D9" w:themeFill="background1" w:themeFillShade="D9"/>
            <w:vAlign w:val="center"/>
          </w:tcPr>
          <w:p w:rsidR="000F6938" w:rsidRPr="0099189B" w:rsidRDefault="000F6938" w:rsidP="00C70137">
            <w:pPr>
              <w:pStyle w:val="1fffb"/>
            </w:pPr>
            <w:r w:rsidRPr="0099189B">
              <w:t>Доля потребителей, присоединенных к тепловым сетям через ИТП (от общей тепловой нагрузки)</w:t>
            </w:r>
          </w:p>
        </w:tc>
      </w:tr>
      <w:tr w:rsidR="000F6938" w:rsidRPr="0099189B" w:rsidTr="00C70137">
        <w:tc>
          <w:tcPr>
            <w:tcW w:w="1894" w:type="pct"/>
            <w:tcBorders>
              <w:top w:val="single" w:sz="4" w:space="0" w:color="auto"/>
              <w:bottom w:val="single" w:sz="4" w:space="0" w:color="auto"/>
              <w:right w:val="single" w:sz="4" w:space="0" w:color="auto"/>
            </w:tcBorders>
            <w:vAlign w:val="center"/>
          </w:tcPr>
          <w:p w:rsidR="000F6938" w:rsidRPr="0099189B" w:rsidRDefault="000F6938" w:rsidP="00C70137">
            <w:pPr>
              <w:pStyle w:val="1fffb"/>
            </w:pPr>
            <w:r w:rsidRPr="0099189B">
              <w:rPr>
                <w:color w:val="000000"/>
              </w:rPr>
              <w:t xml:space="preserve">Котельная </w:t>
            </w:r>
            <w:r w:rsidR="0081191F">
              <w:rPr>
                <w:color w:val="000000"/>
              </w:rPr>
              <w:t>п. Сингапай</w:t>
            </w:r>
            <w:r w:rsidRPr="0099189B">
              <w:rPr>
                <w:color w:val="000000"/>
              </w:rPr>
              <w:t xml:space="preserve">, </w:t>
            </w:r>
            <w:r w:rsidR="00FC7FC1">
              <w:rPr>
                <w:color w:val="000000"/>
              </w:rPr>
              <w:t>ул. Сургутская, стр.9</w:t>
            </w:r>
          </w:p>
        </w:tc>
        <w:tc>
          <w:tcPr>
            <w:tcW w:w="759" w:type="pct"/>
            <w:tcBorders>
              <w:top w:val="single" w:sz="4" w:space="0" w:color="auto"/>
              <w:left w:val="single" w:sz="4" w:space="0" w:color="auto"/>
              <w:bottom w:val="single" w:sz="4" w:space="0" w:color="auto"/>
              <w:right w:val="single" w:sz="4" w:space="0" w:color="auto"/>
            </w:tcBorders>
            <w:vAlign w:val="center"/>
          </w:tcPr>
          <w:p w:rsidR="000F6938" w:rsidRPr="0099189B" w:rsidRDefault="000F6938" w:rsidP="00C70137">
            <w:pPr>
              <w:pStyle w:val="1fffb"/>
            </w:pPr>
            <w:r w:rsidRPr="0099189B">
              <w:t>94</w:t>
            </w:r>
          </w:p>
        </w:tc>
        <w:tc>
          <w:tcPr>
            <w:tcW w:w="2347" w:type="pct"/>
            <w:tcBorders>
              <w:top w:val="single" w:sz="4" w:space="0" w:color="auto"/>
              <w:left w:val="single" w:sz="4" w:space="0" w:color="auto"/>
              <w:bottom w:val="single" w:sz="4" w:space="0" w:color="auto"/>
            </w:tcBorders>
            <w:vAlign w:val="center"/>
          </w:tcPr>
          <w:p w:rsidR="000F6938" w:rsidRPr="0099189B" w:rsidRDefault="000F6938" w:rsidP="00C70137">
            <w:pPr>
              <w:pStyle w:val="1fffb"/>
            </w:pPr>
            <w:r w:rsidRPr="0099189B">
              <w:t>100</w:t>
            </w:r>
          </w:p>
        </w:tc>
      </w:tr>
      <w:tr w:rsidR="000F6938" w:rsidRPr="0099189B" w:rsidTr="00C70137">
        <w:tc>
          <w:tcPr>
            <w:tcW w:w="1894" w:type="pct"/>
            <w:tcBorders>
              <w:top w:val="single" w:sz="4" w:space="0" w:color="auto"/>
              <w:bottom w:val="single" w:sz="4" w:space="0" w:color="auto"/>
              <w:right w:val="single" w:sz="4" w:space="0" w:color="auto"/>
            </w:tcBorders>
            <w:vAlign w:val="center"/>
          </w:tcPr>
          <w:p w:rsidR="000F6938" w:rsidRPr="0099189B" w:rsidRDefault="000F6938" w:rsidP="00C70137">
            <w:pPr>
              <w:pStyle w:val="1fffb"/>
            </w:pPr>
            <w:r w:rsidRPr="0099189B">
              <w:rPr>
                <w:color w:val="000000"/>
              </w:rPr>
              <w:t xml:space="preserve">Котельная </w:t>
            </w:r>
            <w:r w:rsidR="0081191F">
              <w:rPr>
                <w:color w:val="000000"/>
              </w:rPr>
              <w:t>с. Чеускино</w:t>
            </w:r>
            <w:r w:rsidRPr="0099189B">
              <w:rPr>
                <w:color w:val="000000"/>
              </w:rPr>
              <w:t>, ул. Кедровая, д. 8</w:t>
            </w:r>
          </w:p>
        </w:tc>
        <w:tc>
          <w:tcPr>
            <w:tcW w:w="759" w:type="pct"/>
            <w:tcBorders>
              <w:top w:val="single" w:sz="4" w:space="0" w:color="auto"/>
              <w:left w:val="single" w:sz="4" w:space="0" w:color="auto"/>
              <w:bottom w:val="single" w:sz="4" w:space="0" w:color="auto"/>
              <w:right w:val="single" w:sz="4" w:space="0" w:color="auto"/>
            </w:tcBorders>
            <w:vAlign w:val="center"/>
          </w:tcPr>
          <w:p w:rsidR="000F6938" w:rsidRPr="0099189B" w:rsidRDefault="000F6938" w:rsidP="00C70137">
            <w:pPr>
              <w:pStyle w:val="1fffb"/>
            </w:pPr>
            <w:r w:rsidRPr="0099189B">
              <w:t>99</w:t>
            </w:r>
          </w:p>
        </w:tc>
        <w:tc>
          <w:tcPr>
            <w:tcW w:w="2347" w:type="pct"/>
            <w:tcBorders>
              <w:top w:val="single" w:sz="4" w:space="0" w:color="auto"/>
              <w:left w:val="single" w:sz="4" w:space="0" w:color="auto"/>
              <w:bottom w:val="single" w:sz="4" w:space="0" w:color="auto"/>
            </w:tcBorders>
            <w:vAlign w:val="center"/>
          </w:tcPr>
          <w:p w:rsidR="000F6938" w:rsidRPr="0099189B" w:rsidRDefault="000F6938" w:rsidP="00C70137">
            <w:pPr>
              <w:pStyle w:val="1fffb"/>
            </w:pPr>
            <w:r w:rsidRPr="0099189B">
              <w:t>100</w:t>
            </w:r>
          </w:p>
        </w:tc>
      </w:tr>
    </w:tbl>
    <w:p w:rsidR="000F6938" w:rsidRDefault="000F6938" w:rsidP="00B5461F">
      <w:pPr>
        <w:pStyle w:val="11ff3"/>
      </w:pPr>
    </w:p>
    <w:p w:rsidR="0099189B" w:rsidRDefault="0099189B" w:rsidP="00B5461F">
      <w:pPr>
        <w:pStyle w:val="11ff3"/>
      </w:pPr>
    </w:p>
    <w:p w:rsidR="0099189B" w:rsidRDefault="0099189B" w:rsidP="00B5461F">
      <w:pPr>
        <w:pStyle w:val="11ff3"/>
      </w:pPr>
    </w:p>
    <w:p w:rsidR="0099189B" w:rsidRPr="0099189B" w:rsidRDefault="0099189B" w:rsidP="00B5461F">
      <w:pPr>
        <w:pStyle w:val="11ff3"/>
      </w:pPr>
    </w:p>
    <w:p w:rsidR="00C25060" w:rsidRPr="0099189B" w:rsidRDefault="00C25060" w:rsidP="00C25060">
      <w:pPr>
        <w:pStyle w:val="20"/>
        <w:tabs>
          <w:tab w:val="left" w:pos="709"/>
        </w:tabs>
        <w:jc w:val="both"/>
        <w:rPr>
          <w:rFonts w:cs="Times New Roman"/>
        </w:rPr>
      </w:pPr>
      <w:bookmarkStart w:id="166" w:name="_Toc475879451"/>
      <w:bookmarkStart w:id="167" w:name="_Toc78674718"/>
      <w:bookmarkStart w:id="168" w:name="_Toc84970955"/>
      <w:bookmarkStart w:id="169" w:name="_Toc196159581"/>
      <w:r w:rsidRPr="0099189B">
        <w:rPr>
          <w:rFonts w:cs="Times New Roman"/>
        </w:rPr>
        <w:lastRenderedPageBreak/>
        <w:t>Сведения о наличии коммерческого приборного учета тепловой энергии, отпущенной из тепловых сетей потребителям, и анализ планов по установке приборов учета тепловой энергии и теплоносителя</w:t>
      </w:r>
      <w:bookmarkEnd w:id="166"/>
      <w:bookmarkEnd w:id="167"/>
      <w:bookmarkEnd w:id="168"/>
      <w:bookmarkEnd w:id="169"/>
    </w:p>
    <w:p w:rsidR="00760045" w:rsidRPr="0099189B" w:rsidRDefault="00760045" w:rsidP="00B5461F">
      <w:pPr>
        <w:pStyle w:val="11ff3"/>
      </w:pPr>
      <w:r w:rsidRPr="0099189B">
        <w:t xml:space="preserve">На сегодняшний день коммерческие приборы учета тепловой энергии, отпущенной из тепловых сетей потребителям в зоне действия </w:t>
      </w:r>
      <w:r w:rsidR="00011394" w:rsidRPr="0099189B">
        <w:t>централизованного теплоснабжения,</w:t>
      </w:r>
      <w:r w:rsidR="000F6938" w:rsidRPr="0099189B">
        <w:t>установлены у части потребителей</w:t>
      </w:r>
      <w:r w:rsidRPr="0099189B">
        <w:t xml:space="preserve">. </w:t>
      </w:r>
      <w:r w:rsidR="000F6938" w:rsidRPr="0099189B">
        <w:t>Потребление тепловой энергии объектами, не оснащенными приборами учета, определяется на основании утвержденных нормативов потребления коммунальных ресурсов.</w:t>
      </w:r>
    </w:p>
    <w:p w:rsidR="00E846EC" w:rsidRPr="0099189B" w:rsidRDefault="00405C87" w:rsidP="00B5461F">
      <w:pPr>
        <w:pStyle w:val="11ff3"/>
        <w:rPr>
          <w:b/>
        </w:rPr>
      </w:pPr>
      <w:r w:rsidRPr="0099189B">
        <w:rPr>
          <w:b/>
        </w:rPr>
        <w:t xml:space="preserve">Таблица 1.3.17.1 - </w:t>
      </w:r>
      <w:r w:rsidR="000F6938" w:rsidRPr="0099189B">
        <w:rPr>
          <w:b/>
        </w:rPr>
        <w:t>Перечень узлов коммерческого учета тепловой энергии (общедомовых приборов учета), установленных на вводах жилых домов с</w:t>
      </w:r>
      <w:r w:rsidR="0081191F">
        <w:rPr>
          <w:b/>
        </w:rPr>
        <w:t>п. Сингапай</w:t>
      </w:r>
    </w:p>
    <w:tbl>
      <w:tblPr>
        <w:tblW w:w="5000" w:type="pct"/>
        <w:tblLook w:val="04A0"/>
      </w:tblPr>
      <w:tblGrid>
        <w:gridCol w:w="727"/>
        <w:gridCol w:w="2419"/>
        <w:gridCol w:w="4303"/>
        <w:gridCol w:w="2123"/>
      </w:tblGrid>
      <w:tr w:rsidR="000F6938" w:rsidRPr="0099189B" w:rsidTr="000F6938">
        <w:trPr>
          <w:trHeight w:val="20"/>
          <w:tblHeader/>
        </w:trPr>
        <w:tc>
          <w:tcPr>
            <w:tcW w:w="301"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rsidR="000F6938" w:rsidRPr="0099189B" w:rsidRDefault="000F6938" w:rsidP="000F6938">
            <w:pPr>
              <w:pStyle w:val="1fffb"/>
            </w:pPr>
            <w:r w:rsidRPr="0099189B">
              <w:t>№ п/п</w:t>
            </w:r>
          </w:p>
        </w:tc>
        <w:tc>
          <w:tcPr>
            <w:tcW w:w="1290"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0F6938" w:rsidRPr="0099189B" w:rsidRDefault="000F6938" w:rsidP="000F6938">
            <w:pPr>
              <w:pStyle w:val="1fffb"/>
            </w:pPr>
            <w:r w:rsidRPr="0099189B">
              <w:t>Адрес дома</w:t>
            </w:r>
          </w:p>
        </w:tc>
        <w:tc>
          <w:tcPr>
            <w:tcW w:w="2274"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0F6938" w:rsidRPr="0099189B" w:rsidRDefault="000F6938" w:rsidP="000F6938">
            <w:pPr>
              <w:pStyle w:val="1fffb"/>
            </w:pPr>
            <w:r w:rsidRPr="0099189B">
              <w:t>Марка/модель ОДПУ</w:t>
            </w:r>
          </w:p>
        </w:tc>
        <w:tc>
          <w:tcPr>
            <w:tcW w:w="1135"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0F6938" w:rsidRPr="0099189B" w:rsidRDefault="000F6938" w:rsidP="000F6938">
            <w:pPr>
              <w:pStyle w:val="1fffb"/>
            </w:pPr>
            <w:r w:rsidRPr="0099189B">
              <w:t>Заводской номер</w:t>
            </w:r>
          </w:p>
        </w:tc>
      </w:tr>
      <w:tr w:rsidR="000F6938" w:rsidRPr="0099189B" w:rsidTr="000F6938">
        <w:trPr>
          <w:trHeight w:val="20"/>
        </w:trPr>
        <w:tc>
          <w:tcPr>
            <w:tcW w:w="301" w:type="pct"/>
            <w:tcBorders>
              <w:top w:val="nil"/>
              <w:left w:val="single" w:sz="4" w:space="0" w:color="auto"/>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p>
        </w:tc>
        <w:tc>
          <w:tcPr>
            <w:tcW w:w="4699" w:type="pct"/>
            <w:gridSpan w:val="3"/>
            <w:tcBorders>
              <w:top w:val="single" w:sz="4" w:space="0" w:color="auto"/>
              <w:left w:val="nil"/>
              <w:bottom w:val="single" w:sz="4" w:space="0" w:color="auto"/>
              <w:right w:val="single" w:sz="4" w:space="0" w:color="auto"/>
            </w:tcBorders>
            <w:shd w:val="clear" w:color="000000" w:fill="FFFFFF"/>
            <w:noWrap/>
            <w:vAlign w:val="center"/>
            <w:hideMark/>
          </w:tcPr>
          <w:p w:rsidR="000F6938" w:rsidRPr="0099189B" w:rsidRDefault="0081191F" w:rsidP="000F6938">
            <w:pPr>
              <w:pStyle w:val="1fffb"/>
            </w:pPr>
            <w:r>
              <w:t>п. Сингапай</w:t>
            </w:r>
          </w:p>
        </w:tc>
      </w:tr>
      <w:tr w:rsidR="000F6938" w:rsidRPr="0099189B" w:rsidTr="000F6938">
        <w:trPr>
          <w:trHeight w:val="20"/>
        </w:trPr>
        <w:tc>
          <w:tcPr>
            <w:tcW w:w="30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0F6938" w:rsidRPr="0099189B" w:rsidRDefault="000F6938" w:rsidP="000F6938">
            <w:pPr>
              <w:pStyle w:val="1fffb"/>
            </w:pPr>
            <w:r w:rsidRPr="0099189B">
              <w:t>1</w:t>
            </w:r>
          </w:p>
        </w:tc>
        <w:tc>
          <w:tcPr>
            <w:tcW w:w="1290" w:type="pct"/>
            <w:vMerge w:val="restart"/>
            <w:tcBorders>
              <w:top w:val="nil"/>
              <w:left w:val="single" w:sz="4" w:space="0" w:color="auto"/>
              <w:bottom w:val="single" w:sz="4" w:space="0" w:color="000000"/>
              <w:right w:val="single" w:sz="4" w:space="0" w:color="auto"/>
            </w:tcBorders>
            <w:shd w:val="clear" w:color="000000" w:fill="FFFFFF"/>
            <w:vAlign w:val="center"/>
            <w:hideMark/>
          </w:tcPr>
          <w:p w:rsidR="000F6938" w:rsidRPr="0099189B" w:rsidRDefault="000F6938" w:rsidP="000F6938">
            <w:pPr>
              <w:pStyle w:val="1fffb"/>
            </w:pPr>
            <w:r w:rsidRPr="0099189B">
              <w:t>ул. Круг Б-4, д. № 31</w:t>
            </w:r>
          </w:p>
        </w:tc>
        <w:tc>
          <w:tcPr>
            <w:tcW w:w="2274"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КАРАТ-306 Тепловычислитель</w:t>
            </w:r>
          </w:p>
        </w:tc>
        <w:tc>
          <w:tcPr>
            <w:tcW w:w="1135"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19572320</w:t>
            </w:r>
          </w:p>
        </w:tc>
      </w:tr>
      <w:tr w:rsidR="000F6938" w:rsidRPr="0099189B" w:rsidTr="000F6938">
        <w:trPr>
          <w:trHeight w:val="20"/>
        </w:trPr>
        <w:tc>
          <w:tcPr>
            <w:tcW w:w="301" w:type="pct"/>
            <w:vMerge/>
            <w:tcBorders>
              <w:top w:val="nil"/>
              <w:left w:val="single" w:sz="4" w:space="0" w:color="auto"/>
              <w:bottom w:val="single" w:sz="4" w:space="0" w:color="000000"/>
              <w:right w:val="single" w:sz="4" w:space="0" w:color="auto"/>
            </w:tcBorders>
            <w:vAlign w:val="center"/>
            <w:hideMark/>
          </w:tcPr>
          <w:p w:rsidR="000F6938" w:rsidRPr="0099189B" w:rsidRDefault="000F6938" w:rsidP="000F6938">
            <w:pPr>
              <w:pStyle w:val="1fffb"/>
            </w:pPr>
          </w:p>
        </w:tc>
        <w:tc>
          <w:tcPr>
            <w:tcW w:w="1290" w:type="pct"/>
            <w:vMerge/>
            <w:tcBorders>
              <w:top w:val="nil"/>
              <w:left w:val="single" w:sz="4" w:space="0" w:color="auto"/>
              <w:bottom w:val="single" w:sz="4" w:space="0" w:color="000000"/>
              <w:right w:val="single" w:sz="4" w:space="0" w:color="auto"/>
            </w:tcBorders>
            <w:vAlign w:val="center"/>
            <w:hideMark/>
          </w:tcPr>
          <w:p w:rsidR="000F6938" w:rsidRPr="0099189B" w:rsidRDefault="000F6938" w:rsidP="000F6938">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преобразователи расхода ЭКО-НОМ 32</w:t>
            </w:r>
          </w:p>
        </w:tc>
        <w:tc>
          <w:tcPr>
            <w:tcW w:w="1135"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1349388/1349387</w:t>
            </w:r>
          </w:p>
        </w:tc>
      </w:tr>
      <w:tr w:rsidR="000F6938" w:rsidRPr="0099189B" w:rsidTr="000F6938">
        <w:trPr>
          <w:trHeight w:val="20"/>
        </w:trPr>
        <w:tc>
          <w:tcPr>
            <w:tcW w:w="301" w:type="pct"/>
            <w:vMerge/>
            <w:tcBorders>
              <w:top w:val="nil"/>
              <w:left w:val="single" w:sz="4" w:space="0" w:color="auto"/>
              <w:bottom w:val="single" w:sz="4" w:space="0" w:color="000000"/>
              <w:right w:val="single" w:sz="4" w:space="0" w:color="auto"/>
            </w:tcBorders>
            <w:vAlign w:val="center"/>
            <w:hideMark/>
          </w:tcPr>
          <w:p w:rsidR="000F6938" w:rsidRPr="0099189B" w:rsidRDefault="000F6938" w:rsidP="000F6938">
            <w:pPr>
              <w:pStyle w:val="1fffb"/>
            </w:pPr>
          </w:p>
        </w:tc>
        <w:tc>
          <w:tcPr>
            <w:tcW w:w="1290" w:type="pct"/>
            <w:vMerge/>
            <w:tcBorders>
              <w:top w:val="nil"/>
              <w:left w:val="single" w:sz="4" w:space="0" w:color="auto"/>
              <w:bottom w:val="single" w:sz="4" w:space="0" w:color="000000"/>
              <w:right w:val="single" w:sz="4" w:space="0" w:color="auto"/>
            </w:tcBorders>
            <w:vAlign w:val="center"/>
            <w:hideMark/>
          </w:tcPr>
          <w:p w:rsidR="000F6938" w:rsidRPr="0099189B" w:rsidRDefault="000F6938" w:rsidP="000F6938">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термопреобразователи КТПТР-01</w:t>
            </w:r>
          </w:p>
        </w:tc>
        <w:tc>
          <w:tcPr>
            <w:tcW w:w="1135"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5519/5519А</w:t>
            </w:r>
          </w:p>
        </w:tc>
      </w:tr>
      <w:tr w:rsidR="000F6938" w:rsidRPr="0099189B" w:rsidTr="000F6938">
        <w:trPr>
          <w:trHeight w:val="20"/>
        </w:trPr>
        <w:tc>
          <w:tcPr>
            <w:tcW w:w="301" w:type="pct"/>
            <w:vMerge/>
            <w:tcBorders>
              <w:top w:val="nil"/>
              <w:left w:val="single" w:sz="4" w:space="0" w:color="auto"/>
              <w:bottom w:val="single" w:sz="4" w:space="0" w:color="000000"/>
              <w:right w:val="single" w:sz="4" w:space="0" w:color="auto"/>
            </w:tcBorders>
            <w:vAlign w:val="center"/>
            <w:hideMark/>
          </w:tcPr>
          <w:p w:rsidR="000F6938" w:rsidRPr="0099189B" w:rsidRDefault="000F6938" w:rsidP="000F6938">
            <w:pPr>
              <w:pStyle w:val="1fffb"/>
            </w:pPr>
          </w:p>
        </w:tc>
        <w:tc>
          <w:tcPr>
            <w:tcW w:w="1290" w:type="pct"/>
            <w:vMerge/>
            <w:tcBorders>
              <w:top w:val="nil"/>
              <w:left w:val="single" w:sz="4" w:space="0" w:color="auto"/>
              <w:bottom w:val="single" w:sz="4" w:space="0" w:color="000000"/>
              <w:right w:val="single" w:sz="4" w:space="0" w:color="auto"/>
            </w:tcBorders>
            <w:vAlign w:val="center"/>
            <w:hideMark/>
          </w:tcPr>
          <w:p w:rsidR="000F6938" w:rsidRPr="0099189B" w:rsidRDefault="000F6938" w:rsidP="000F6938">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преобразователь давления СДВ-И</w:t>
            </w:r>
          </w:p>
        </w:tc>
        <w:tc>
          <w:tcPr>
            <w:tcW w:w="1135"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А662099/А662100</w:t>
            </w:r>
          </w:p>
        </w:tc>
      </w:tr>
      <w:tr w:rsidR="000F6938" w:rsidRPr="0099189B" w:rsidTr="000F6938">
        <w:trPr>
          <w:trHeight w:val="20"/>
        </w:trPr>
        <w:tc>
          <w:tcPr>
            <w:tcW w:w="30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0F6938" w:rsidRPr="0099189B" w:rsidRDefault="000F6938" w:rsidP="000F6938">
            <w:pPr>
              <w:pStyle w:val="1fffb"/>
            </w:pPr>
            <w:r w:rsidRPr="0099189B">
              <w:t>2</w:t>
            </w:r>
          </w:p>
        </w:tc>
        <w:tc>
          <w:tcPr>
            <w:tcW w:w="1290"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ул. Круг Б-4, д. № 32</w:t>
            </w:r>
          </w:p>
        </w:tc>
        <w:tc>
          <w:tcPr>
            <w:tcW w:w="2274"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КАРАТ-306 Тепловычислитель</w:t>
            </w:r>
          </w:p>
        </w:tc>
        <w:tc>
          <w:tcPr>
            <w:tcW w:w="1135"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12822218</w:t>
            </w:r>
          </w:p>
        </w:tc>
      </w:tr>
      <w:tr w:rsidR="000F6938" w:rsidRPr="0099189B" w:rsidTr="000F6938">
        <w:trPr>
          <w:trHeight w:val="20"/>
        </w:trPr>
        <w:tc>
          <w:tcPr>
            <w:tcW w:w="301" w:type="pct"/>
            <w:vMerge/>
            <w:tcBorders>
              <w:top w:val="nil"/>
              <w:left w:val="single" w:sz="4" w:space="0" w:color="auto"/>
              <w:bottom w:val="single" w:sz="4" w:space="0" w:color="000000"/>
              <w:right w:val="single" w:sz="4" w:space="0" w:color="auto"/>
            </w:tcBorders>
            <w:vAlign w:val="center"/>
            <w:hideMark/>
          </w:tcPr>
          <w:p w:rsidR="000F6938" w:rsidRPr="0099189B" w:rsidRDefault="000F6938" w:rsidP="000F6938">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0F6938" w:rsidRPr="0099189B" w:rsidRDefault="000F6938" w:rsidP="000F6938">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преобразователи расхода ВСТ-25</w:t>
            </w:r>
          </w:p>
        </w:tc>
        <w:tc>
          <w:tcPr>
            <w:tcW w:w="1135"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18383945/18374980</w:t>
            </w:r>
          </w:p>
        </w:tc>
      </w:tr>
      <w:tr w:rsidR="000F6938" w:rsidRPr="0099189B" w:rsidTr="000F6938">
        <w:trPr>
          <w:trHeight w:val="20"/>
        </w:trPr>
        <w:tc>
          <w:tcPr>
            <w:tcW w:w="301" w:type="pct"/>
            <w:vMerge/>
            <w:tcBorders>
              <w:top w:val="nil"/>
              <w:left w:val="single" w:sz="4" w:space="0" w:color="auto"/>
              <w:bottom w:val="single" w:sz="4" w:space="0" w:color="000000"/>
              <w:right w:val="single" w:sz="4" w:space="0" w:color="auto"/>
            </w:tcBorders>
            <w:vAlign w:val="center"/>
            <w:hideMark/>
          </w:tcPr>
          <w:p w:rsidR="000F6938" w:rsidRPr="0099189B" w:rsidRDefault="000F6938" w:rsidP="000F6938">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0F6938" w:rsidRPr="0099189B" w:rsidRDefault="000F6938" w:rsidP="000F6938">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термопреобразователи КТП 100</w:t>
            </w:r>
          </w:p>
        </w:tc>
        <w:tc>
          <w:tcPr>
            <w:tcW w:w="1135"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16432/16812</w:t>
            </w:r>
          </w:p>
        </w:tc>
      </w:tr>
      <w:tr w:rsidR="000F6938" w:rsidRPr="0099189B" w:rsidTr="000F6938">
        <w:trPr>
          <w:trHeight w:val="20"/>
        </w:trPr>
        <w:tc>
          <w:tcPr>
            <w:tcW w:w="301" w:type="pct"/>
            <w:vMerge/>
            <w:tcBorders>
              <w:top w:val="nil"/>
              <w:left w:val="single" w:sz="4" w:space="0" w:color="auto"/>
              <w:bottom w:val="single" w:sz="4" w:space="0" w:color="000000"/>
              <w:right w:val="single" w:sz="4" w:space="0" w:color="auto"/>
            </w:tcBorders>
            <w:vAlign w:val="center"/>
            <w:hideMark/>
          </w:tcPr>
          <w:p w:rsidR="000F6938" w:rsidRPr="0099189B" w:rsidRDefault="000F6938" w:rsidP="000F6938">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0F6938" w:rsidRPr="0099189B" w:rsidRDefault="000F6938" w:rsidP="000F6938">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преобразователь давления СДВ-И</w:t>
            </w:r>
          </w:p>
        </w:tc>
        <w:tc>
          <w:tcPr>
            <w:tcW w:w="1135"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А559410/А559411</w:t>
            </w:r>
          </w:p>
        </w:tc>
      </w:tr>
      <w:tr w:rsidR="000F6938" w:rsidRPr="0099189B" w:rsidTr="000F6938">
        <w:trPr>
          <w:trHeight w:val="20"/>
        </w:trPr>
        <w:tc>
          <w:tcPr>
            <w:tcW w:w="30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0F6938" w:rsidRPr="0099189B" w:rsidRDefault="000F6938" w:rsidP="000F6938">
            <w:pPr>
              <w:pStyle w:val="1fffb"/>
            </w:pPr>
            <w:r w:rsidRPr="0099189B">
              <w:t>3</w:t>
            </w:r>
          </w:p>
        </w:tc>
        <w:tc>
          <w:tcPr>
            <w:tcW w:w="1290"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ул. Круг Б-4, д. № 33</w:t>
            </w:r>
          </w:p>
        </w:tc>
        <w:tc>
          <w:tcPr>
            <w:tcW w:w="2274"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Эльф-03п Тепловычислитель</w:t>
            </w:r>
          </w:p>
        </w:tc>
        <w:tc>
          <w:tcPr>
            <w:tcW w:w="1135"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45063409</w:t>
            </w:r>
          </w:p>
        </w:tc>
      </w:tr>
      <w:tr w:rsidR="000F6938" w:rsidRPr="0099189B" w:rsidTr="000F6938">
        <w:trPr>
          <w:trHeight w:val="20"/>
        </w:trPr>
        <w:tc>
          <w:tcPr>
            <w:tcW w:w="301" w:type="pct"/>
            <w:vMerge/>
            <w:tcBorders>
              <w:top w:val="nil"/>
              <w:left w:val="single" w:sz="4" w:space="0" w:color="auto"/>
              <w:bottom w:val="single" w:sz="4" w:space="0" w:color="000000"/>
              <w:right w:val="single" w:sz="4" w:space="0" w:color="auto"/>
            </w:tcBorders>
            <w:vAlign w:val="center"/>
            <w:hideMark/>
          </w:tcPr>
          <w:p w:rsidR="000F6938" w:rsidRPr="0099189B" w:rsidRDefault="000F6938" w:rsidP="000F6938">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0F6938" w:rsidRPr="0099189B" w:rsidRDefault="000F6938" w:rsidP="000F6938">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термопреобразователь КТСП-Н</w:t>
            </w:r>
          </w:p>
        </w:tc>
        <w:tc>
          <w:tcPr>
            <w:tcW w:w="1135"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9963</w:t>
            </w:r>
          </w:p>
        </w:tc>
      </w:tr>
      <w:tr w:rsidR="000F6938" w:rsidRPr="0099189B" w:rsidTr="000F6938">
        <w:trPr>
          <w:trHeight w:val="20"/>
        </w:trPr>
        <w:tc>
          <w:tcPr>
            <w:tcW w:w="301" w:type="pct"/>
            <w:vMerge/>
            <w:tcBorders>
              <w:top w:val="nil"/>
              <w:left w:val="single" w:sz="4" w:space="0" w:color="auto"/>
              <w:bottom w:val="single" w:sz="4" w:space="0" w:color="000000"/>
              <w:right w:val="single" w:sz="4" w:space="0" w:color="auto"/>
            </w:tcBorders>
            <w:vAlign w:val="center"/>
            <w:hideMark/>
          </w:tcPr>
          <w:p w:rsidR="000F6938" w:rsidRPr="0099189B" w:rsidRDefault="000F6938" w:rsidP="000F6938">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0F6938" w:rsidRPr="0099189B" w:rsidRDefault="000F6938" w:rsidP="000F6938">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MTWI счетчики горячей воды</w:t>
            </w:r>
          </w:p>
        </w:tc>
        <w:tc>
          <w:tcPr>
            <w:tcW w:w="1135"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11641266/11635097</w:t>
            </w:r>
          </w:p>
        </w:tc>
      </w:tr>
      <w:tr w:rsidR="000F6938" w:rsidRPr="0099189B" w:rsidTr="000F6938">
        <w:trPr>
          <w:trHeight w:val="20"/>
        </w:trPr>
        <w:tc>
          <w:tcPr>
            <w:tcW w:w="30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0F6938" w:rsidRPr="0099189B" w:rsidRDefault="000F6938" w:rsidP="000F6938">
            <w:pPr>
              <w:pStyle w:val="1fffb"/>
            </w:pPr>
            <w:r w:rsidRPr="0099189B">
              <w:t>4</w:t>
            </w:r>
          </w:p>
        </w:tc>
        <w:tc>
          <w:tcPr>
            <w:tcW w:w="1290"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ул. Круг Б-4, д. № 35</w:t>
            </w:r>
          </w:p>
        </w:tc>
        <w:tc>
          <w:tcPr>
            <w:tcW w:w="2274"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КАРАТ-306 Тепловычислитель</w:t>
            </w:r>
          </w:p>
        </w:tc>
        <w:tc>
          <w:tcPr>
            <w:tcW w:w="1135"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764319</w:t>
            </w:r>
          </w:p>
        </w:tc>
      </w:tr>
      <w:tr w:rsidR="000F6938" w:rsidRPr="0099189B" w:rsidTr="000F6938">
        <w:trPr>
          <w:trHeight w:val="20"/>
        </w:trPr>
        <w:tc>
          <w:tcPr>
            <w:tcW w:w="301" w:type="pct"/>
            <w:vMerge/>
            <w:tcBorders>
              <w:top w:val="nil"/>
              <w:left w:val="single" w:sz="4" w:space="0" w:color="auto"/>
              <w:bottom w:val="single" w:sz="4" w:space="0" w:color="000000"/>
              <w:right w:val="single" w:sz="4" w:space="0" w:color="auto"/>
            </w:tcBorders>
            <w:vAlign w:val="center"/>
            <w:hideMark/>
          </w:tcPr>
          <w:p w:rsidR="000F6938" w:rsidRPr="0099189B" w:rsidRDefault="000F6938" w:rsidP="000F6938">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0F6938" w:rsidRPr="0099189B" w:rsidRDefault="000F6938" w:rsidP="000F6938">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преобразователи расхода ВСТ-25</w:t>
            </w:r>
          </w:p>
        </w:tc>
        <w:tc>
          <w:tcPr>
            <w:tcW w:w="1135"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17490451/17490429</w:t>
            </w:r>
          </w:p>
        </w:tc>
      </w:tr>
      <w:tr w:rsidR="000F6938" w:rsidRPr="0099189B" w:rsidTr="000F6938">
        <w:trPr>
          <w:trHeight w:val="20"/>
        </w:trPr>
        <w:tc>
          <w:tcPr>
            <w:tcW w:w="301" w:type="pct"/>
            <w:vMerge/>
            <w:tcBorders>
              <w:top w:val="nil"/>
              <w:left w:val="single" w:sz="4" w:space="0" w:color="auto"/>
              <w:bottom w:val="single" w:sz="4" w:space="0" w:color="000000"/>
              <w:right w:val="single" w:sz="4" w:space="0" w:color="auto"/>
            </w:tcBorders>
            <w:vAlign w:val="center"/>
            <w:hideMark/>
          </w:tcPr>
          <w:p w:rsidR="000F6938" w:rsidRPr="0099189B" w:rsidRDefault="000F6938" w:rsidP="000F6938">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0F6938" w:rsidRPr="0099189B" w:rsidRDefault="000F6938" w:rsidP="000F6938">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термопреобразователи КТСП-Н</w:t>
            </w:r>
          </w:p>
        </w:tc>
        <w:tc>
          <w:tcPr>
            <w:tcW w:w="1135"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1768/1768А</w:t>
            </w:r>
          </w:p>
        </w:tc>
      </w:tr>
      <w:tr w:rsidR="000F6938" w:rsidRPr="0099189B" w:rsidTr="000F6938">
        <w:trPr>
          <w:trHeight w:val="20"/>
        </w:trPr>
        <w:tc>
          <w:tcPr>
            <w:tcW w:w="301" w:type="pct"/>
            <w:vMerge/>
            <w:tcBorders>
              <w:top w:val="nil"/>
              <w:left w:val="single" w:sz="4" w:space="0" w:color="auto"/>
              <w:bottom w:val="single" w:sz="4" w:space="0" w:color="000000"/>
              <w:right w:val="single" w:sz="4" w:space="0" w:color="auto"/>
            </w:tcBorders>
            <w:vAlign w:val="center"/>
            <w:hideMark/>
          </w:tcPr>
          <w:p w:rsidR="000F6938" w:rsidRPr="0099189B" w:rsidRDefault="000F6938" w:rsidP="000F6938">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0F6938" w:rsidRPr="0099189B" w:rsidRDefault="000F6938" w:rsidP="000F6938">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преобразователь давления СДВ-И</w:t>
            </w:r>
          </w:p>
        </w:tc>
        <w:tc>
          <w:tcPr>
            <w:tcW w:w="1135"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617054/617053</w:t>
            </w:r>
          </w:p>
        </w:tc>
      </w:tr>
      <w:tr w:rsidR="000F6938" w:rsidRPr="0099189B" w:rsidTr="000F6938">
        <w:trPr>
          <w:trHeight w:val="20"/>
        </w:trPr>
        <w:tc>
          <w:tcPr>
            <w:tcW w:w="30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0F6938" w:rsidRPr="0099189B" w:rsidRDefault="000F6938" w:rsidP="000F6938">
            <w:pPr>
              <w:pStyle w:val="1fffb"/>
            </w:pPr>
            <w:r w:rsidRPr="0099189B">
              <w:t>5</w:t>
            </w:r>
          </w:p>
        </w:tc>
        <w:tc>
          <w:tcPr>
            <w:tcW w:w="1290"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ул. Круг Б-4, д. № 38</w:t>
            </w:r>
          </w:p>
        </w:tc>
        <w:tc>
          <w:tcPr>
            <w:tcW w:w="2274"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КАРАТ-306 Тепловычислитель</w:t>
            </w:r>
          </w:p>
        </w:tc>
        <w:tc>
          <w:tcPr>
            <w:tcW w:w="1135"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694319</w:t>
            </w:r>
          </w:p>
        </w:tc>
      </w:tr>
      <w:tr w:rsidR="000F6938" w:rsidRPr="0099189B" w:rsidTr="000F6938">
        <w:trPr>
          <w:trHeight w:val="20"/>
        </w:trPr>
        <w:tc>
          <w:tcPr>
            <w:tcW w:w="301" w:type="pct"/>
            <w:vMerge/>
            <w:tcBorders>
              <w:top w:val="nil"/>
              <w:left w:val="single" w:sz="4" w:space="0" w:color="auto"/>
              <w:bottom w:val="single" w:sz="4" w:space="0" w:color="000000"/>
              <w:right w:val="single" w:sz="4" w:space="0" w:color="auto"/>
            </w:tcBorders>
            <w:vAlign w:val="center"/>
            <w:hideMark/>
          </w:tcPr>
          <w:p w:rsidR="000F6938" w:rsidRPr="0099189B" w:rsidRDefault="000F6938" w:rsidP="000F6938">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0F6938" w:rsidRPr="0099189B" w:rsidRDefault="000F6938" w:rsidP="000F6938">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преобразователи расхода ЭКО-НОМ 32</w:t>
            </w:r>
          </w:p>
        </w:tc>
        <w:tc>
          <w:tcPr>
            <w:tcW w:w="1135"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1349454/1349390</w:t>
            </w:r>
          </w:p>
        </w:tc>
      </w:tr>
      <w:tr w:rsidR="000F6938" w:rsidRPr="0099189B" w:rsidTr="000F6938">
        <w:trPr>
          <w:trHeight w:val="20"/>
        </w:trPr>
        <w:tc>
          <w:tcPr>
            <w:tcW w:w="301" w:type="pct"/>
            <w:vMerge/>
            <w:tcBorders>
              <w:top w:val="nil"/>
              <w:left w:val="single" w:sz="4" w:space="0" w:color="auto"/>
              <w:bottom w:val="single" w:sz="4" w:space="0" w:color="000000"/>
              <w:right w:val="single" w:sz="4" w:space="0" w:color="auto"/>
            </w:tcBorders>
            <w:vAlign w:val="center"/>
            <w:hideMark/>
          </w:tcPr>
          <w:p w:rsidR="000F6938" w:rsidRPr="0099189B" w:rsidRDefault="000F6938" w:rsidP="000F6938">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0F6938" w:rsidRPr="0099189B" w:rsidRDefault="000F6938" w:rsidP="000F6938">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термопреобразователи КТПТР 06</w:t>
            </w:r>
          </w:p>
        </w:tc>
        <w:tc>
          <w:tcPr>
            <w:tcW w:w="1135"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1762/1762А</w:t>
            </w:r>
          </w:p>
        </w:tc>
      </w:tr>
      <w:tr w:rsidR="000F6938" w:rsidRPr="0099189B" w:rsidTr="000F6938">
        <w:trPr>
          <w:trHeight w:val="20"/>
        </w:trPr>
        <w:tc>
          <w:tcPr>
            <w:tcW w:w="301" w:type="pct"/>
            <w:vMerge/>
            <w:tcBorders>
              <w:top w:val="nil"/>
              <w:left w:val="single" w:sz="4" w:space="0" w:color="auto"/>
              <w:bottom w:val="single" w:sz="4" w:space="0" w:color="000000"/>
              <w:right w:val="single" w:sz="4" w:space="0" w:color="auto"/>
            </w:tcBorders>
            <w:vAlign w:val="center"/>
            <w:hideMark/>
          </w:tcPr>
          <w:p w:rsidR="000F6938" w:rsidRPr="0099189B" w:rsidRDefault="000F6938" w:rsidP="000F6938">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0F6938" w:rsidRPr="0099189B" w:rsidRDefault="000F6938" w:rsidP="000F6938">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преобразователь давления СДВ-И</w:t>
            </w:r>
          </w:p>
        </w:tc>
        <w:tc>
          <w:tcPr>
            <w:tcW w:w="1135"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А615729/А615730</w:t>
            </w:r>
          </w:p>
        </w:tc>
      </w:tr>
      <w:tr w:rsidR="000F6938" w:rsidRPr="0099189B" w:rsidTr="000F6938">
        <w:trPr>
          <w:trHeight w:val="20"/>
        </w:trPr>
        <w:tc>
          <w:tcPr>
            <w:tcW w:w="30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0F6938" w:rsidRPr="0099189B" w:rsidRDefault="000F6938" w:rsidP="000F6938">
            <w:pPr>
              <w:pStyle w:val="1fffb"/>
            </w:pPr>
            <w:r w:rsidRPr="0099189B">
              <w:t>6</w:t>
            </w:r>
          </w:p>
        </w:tc>
        <w:tc>
          <w:tcPr>
            <w:tcW w:w="1290"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ул. Круг В-1, д. № 44</w:t>
            </w:r>
          </w:p>
        </w:tc>
        <w:tc>
          <w:tcPr>
            <w:tcW w:w="2274"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Эльф-04п Тепловычислитель</w:t>
            </w:r>
          </w:p>
        </w:tc>
        <w:tc>
          <w:tcPr>
            <w:tcW w:w="1135"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19301316</w:t>
            </w:r>
          </w:p>
        </w:tc>
      </w:tr>
      <w:tr w:rsidR="000F6938" w:rsidRPr="0099189B" w:rsidTr="000F6938">
        <w:trPr>
          <w:trHeight w:val="20"/>
        </w:trPr>
        <w:tc>
          <w:tcPr>
            <w:tcW w:w="301" w:type="pct"/>
            <w:vMerge/>
            <w:tcBorders>
              <w:top w:val="nil"/>
              <w:left w:val="single" w:sz="4" w:space="0" w:color="auto"/>
              <w:bottom w:val="single" w:sz="4" w:space="0" w:color="000000"/>
              <w:right w:val="single" w:sz="4" w:space="0" w:color="auto"/>
            </w:tcBorders>
            <w:vAlign w:val="center"/>
            <w:hideMark/>
          </w:tcPr>
          <w:p w:rsidR="000F6938" w:rsidRPr="0099189B" w:rsidRDefault="000F6938" w:rsidP="000F6938">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0F6938" w:rsidRPr="0099189B" w:rsidRDefault="000F6938" w:rsidP="000F6938">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преобразователи давления СДВ-И</w:t>
            </w:r>
          </w:p>
        </w:tc>
        <w:tc>
          <w:tcPr>
            <w:tcW w:w="1135"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213416/213417</w:t>
            </w:r>
          </w:p>
        </w:tc>
      </w:tr>
      <w:tr w:rsidR="000F6938" w:rsidRPr="0099189B" w:rsidTr="000F6938">
        <w:trPr>
          <w:trHeight w:val="20"/>
        </w:trPr>
        <w:tc>
          <w:tcPr>
            <w:tcW w:w="301" w:type="pct"/>
            <w:vMerge/>
            <w:tcBorders>
              <w:top w:val="nil"/>
              <w:left w:val="single" w:sz="4" w:space="0" w:color="auto"/>
              <w:bottom w:val="single" w:sz="4" w:space="0" w:color="000000"/>
              <w:right w:val="single" w:sz="4" w:space="0" w:color="auto"/>
            </w:tcBorders>
            <w:vAlign w:val="center"/>
            <w:hideMark/>
          </w:tcPr>
          <w:p w:rsidR="000F6938" w:rsidRPr="0099189B" w:rsidRDefault="000F6938" w:rsidP="000F6938">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0F6938" w:rsidRPr="0099189B" w:rsidRDefault="000F6938" w:rsidP="000F6938">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термопреобразователь КТПТР-06</w:t>
            </w:r>
          </w:p>
        </w:tc>
        <w:tc>
          <w:tcPr>
            <w:tcW w:w="1135"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3145/3145А</w:t>
            </w:r>
          </w:p>
        </w:tc>
      </w:tr>
      <w:tr w:rsidR="000F6938" w:rsidRPr="0099189B" w:rsidTr="000F6938">
        <w:trPr>
          <w:trHeight w:val="20"/>
        </w:trPr>
        <w:tc>
          <w:tcPr>
            <w:tcW w:w="301" w:type="pct"/>
            <w:vMerge/>
            <w:tcBorders>
              <w:top w:val="nil"/>
              <w:left w:val="single" w:sz="4" w:space="0" w:color="auto"/>
              <w:bottom w:val="single" w:sz="4" w:space="0" w:color="000000"/>
              <w:right w:val="single" w:sz="4" w:space="0" w:color="auto"/>
            </w:tcBorders>
            <w:vAlign w:val="center"/>
            <w:hideMark/>
          </w:tcPr>
          <w:p w:rsidR="000F6938" w:rsidRPr="0099189B" w:rsidRDefault="000F6938" w:rsidP="000F6938">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0F6938" w:rsidRPr="0099189B" w:rsidRDefault="000F6938" w:rsidP="000F6938">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СВМ-25Д счетчики воды</w:t>
            </w:r>
          </w:p>
        </w:tc>
        <w:tc>
          <w:tcPr>
            <w:tcW w:w="1135"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16313885/16313867</w:t>
            </w:r>
          </w:p>
        </w:tc>
      </w:tr>
      <w:tr w:rsidR="000F6938" w:rsidRPr="0099189B" w:rsidTr="000F6938">
        <w:trPr>
          <w:trHeight w:val="20"/>
        </w:trPr>
        <w:tc>
          <w:tcPr>
            <w:tcW w:w="30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0F6938" w:rsidRPr="0099189B" w:rsidRDefault="000F6938" w:rsidP="000F6938">
            <w:pPr>
              <w:pStyle w:val="1fffb"/>
            </w:pPr>
            <w:r w:rsidRPr="0099189B">
              <w:t>7</w:t>
            </w:r>
          </w:p>
        </w:tc>
        <w:tc>
          <w:tcPr>
            <w:tcW w:w="1290"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ул. Круг В-1, д. № 45</w:t>
            </w:r>
          </w:p>
        </w:tc>
        <w:tc>
          <w:tcPr>
            <w:tcW w:w="2274"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Эльф-01 Тепловычислитель</w:t>
            </w:r>
          </w:p>
        </w:tc>
        <w:tc>
          <w:tcPr>
            <w:tcW w:w="1135"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00692314</w:t>
            </w:r>
          </w:p>
        </w:tc>
      </w:tr>
      <w:tr w:rsidR="000F6938" w:rsidRPr="0099189B" w:rsidTr="000F6938">
        <w:trPr>
          <w:trHeight w:val="20"/>
        </w:trPr>
        <w:tc>
          <w:tcPr>
            <w:tcW w:w="301" w:type="pct"/>
            <w:vMerge/>
            <w:tcBorders>
              <w:top w:val="nil"/>
              <w:left w:val="single" w:sz="4" w:space="0" w:color="auto"/>
              <w:bottom w:val="single" w:sz="4" w:space="0" w:color="000000"/>
              <w:right w:val="single" w:sz="4" w:space="0" w:color="auto"/>
            </w:tcBorders>
            <w:vAlign w:val="center"/>
            <w:hideMark/>
          </w:tcPr>
          <w:p w:rsidR="000F6938" w:rsidRPr="0099189B" w:rsidRDefault="000F6938" w:rsidP="000F6938">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0F6938" w:rsidRPr="0099189B" w:rsidRDefault="000F6938" w:rsidP="000F6938">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преобразователи расхода ВЭПС</w:t>
            </w:r>
          </w:p>
        </w:tc>
        <w:tc>
          <w:tcPr>
            <w:tcW w:w="1135"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7327796/7328032</w:t>
            </w:r>
          </w:p>
        </w:tc>
      </w:tr>
      <w:tr w:rsidR="000F6938" w:rsidRPr="0099189B" w:rsidTr="000F6938">
        <w:trPr>
          <w:trHeight w:val="20"/>
        </w:trPr>
        <w:tc>
          <w:tcPr>
            <w:tcW w:w="301" w:type="pct"/>
            <w:vMerge/>
            <w:tcBorders>
              <w:top w:val="nil"/>
              <w:left w:val="single" w:sz="4" w:space="0" w:color="auto"/>
              <w:bottom w:val="single" w:sz="4" w:space="0" w:color="000000"/>
              <w:right w:val="single" w:sz="4" w:space="0" w:color="auto"/>
            </w:tcBorders>
            <w:vAlign w:val="center"/>
            <w:hideMark/>
          </w:tcPr>
          <w:p w:rsidR="000F6938" w:rsidRPr="0099189B" w:rsidRDefault="000F6938" w:rsidP="000F6938">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0F6938" w:rsidRPr="0099189B" w:rsidRDefault="000F6938" w:rsidP="000F6938">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термопреобразователи КТПТР-06</w:t>
            </w:r>
          </w:p>
        </w:tc>
        <w:tc>
          <w:tcPr>
            <w:tcW w:w="1135"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51264 г/х</w:t>
            </w:r>
          </w:p>
        </w:tc>
      </w:tr>
      <w:tr w:rsidR="000F6938" w:rsidRPr="0099189B" w:rsidTr="000F6938">
        <w:trPr>
          <w:trHeight w:val="20"/>
        </w:trPr>
        <w:tc>
          <w:tcPr>
            <w:tcW w:w="30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0F6938" w:rsidRPr="0099189B" w:rsidRDefault="000F6938" w:rsidP="000F6938">
            <w:pPr>
              <w:pStyle w:val="1fffb"/>
            </w:pPr>
            <w:r w:rsidRPr="0099189B">
              <w:t>8</w:t>
            </w:r>
          </w:p>
        </w:tc>
        <w:tc>
          <w:tcPr>
            <w:tcW w:w="1290"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ул. Круг В-1, д. № 46</w:t>
            </w:r>
          </w:p>
        </w:tc>
        <w:tc>
          <w:tcPr>
            <w:tcW w:w="2274"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Эльф-02 Тепловычислитель</w:t>
            </w:r>
          </w:p>
        </w:tc>
        <w:tc>
          <w:tcPr>
            <w:tcW w:w="1135"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70783412</w:t>
            </w:r>
          </w:p>
        </w:tc>
      </w:tr>
      <w:tr w:rsidR="000F6938" w:rsidRPr="0099189B" w:rsidTr="000F6938">
        <w:trPr>
          <w:trHeight w:val="20"/>
        </w:trPr>
        <w:tc>
          <w:tcPr>
            <w:tcW w:w="301" w:type="pct"/>
            <w:vMerge/>
            <w:tcBorders>
              <w:top w:val="nil"/>
              <w:left w:val="single" w:sz="4" w:space="0" w:color="auto"/>
              <w:bottom w:val="single" w:sz="4" w:space="0" w:color="000000"/>
              <w:right w:val="single" w:sz="4" w:space="0" w:color="auto"/>
            </w:tcBorders>
            <w:vAlign w:val="center"/>
            <w:hideMark/>
          </w:tcPr>
          <w:p w:rsidR="000F6938" w:rsidRPr="0099189B" w:rsidRDefault="000F6938" w:rsidP="000F6938">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0F6938" w:rsidRPr="0099189B" w:rsidRDefault="000F6938" w:rsidP="000F6938">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преобразователи расхода ВЭПС</w:t>
            </w:r>
          </w:p>
        </w:tc>
        <w:tc>
          <w:tcPr>
            <w:tcW w:w="1135"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7507384</w:t>
            </w:r>
          </w:p>
        </w:tc>
      </w:tr>
      <w:tr w:rsidR="000F6938" w:rsidRPr="0099189B" w:rsidTr="000F6938">
        <w:trPr>
          <w:trHeight w:val="20"/>
        </w:trPr>
        <w:tc>
          <w:tcPr>
            <w:tcW w:w="301" w:type="pct"/>
            <w:vMerge/>
            <w:tcBorders>
              <w:top w:val="nil"/>
              <w:left w:val="single" w:sz="4" w:space="0" w:color="auto"/>
              <w:bottom w:val="single" w:sz="4" w:space="0" w:color="000000"/>
              <w:right w:val="single" w:sz="4" w:space="0" w:color="auto"/>
            </w:tcBorders>
            <w:vAlign w:val="center"/>
            <w:hideMark/>
          </w:tcPr>
          <w:p w:rsidR="000F6938" w:rsidRPr="0099189B" w:rsidRDefault="000F6938" w:rsidP="000F6938">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0F6938" w:rsidRPr="0099189B" w:rsidRDefault="000F6938" w:rsidP="000F6938">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термопреобразователи КТСП</w:t>
            </w:r>
          </w:p>
        </w:tc>
        <w:tc>
          <w:tcPr>
            <w:tcW w:w="1135"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2178</w:t>
            </w:r>
          </w:p>
        </w:tc>
      </w:tr>
      <w:tr w:rsidR="000F6938" w:rsidRPr="0099189B" w:rsidTr="000F6938">
        <w:trPr>
          <w:trHeight w:val="20"/>
        </w:trPr>
        <w:tc>
          <w:tcPr>
            <w:tcW w:w="30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0F6938" w:rsidRPr="0099189B" w:rsidRDefault="000F6938" w:rsidP="000F6938">
            <w:pPr>
              <w:pStyle w:val="1fffb"/>
            </w:pPr>
            <w:r w:rsidRPr="0099189B">
              <w:t>9</w:t>
            </w:r>
          </w:p>
        </w:tc>
        <w:tc>
          <w:tcPr>
            <w:tcW w:w="1290"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ул. Круг В-1, д. № 47</w:t>
            </w:r>
          </w:p>
        </w:tc>
        <w:tc>
          <w:tcPr>
            <w:tcW w:w="2274"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Эльф-03п Тепловычислитель</w:t>
            </w:r>
          </w:p>
        </w:tc>
        <w:tc>
          <w:tcPr>
            <w:tcW w:w="1135"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36003409</w:t>
            </w:r>
          </w:p>
        </w:tc>
      </w:tr>
      <w:tr w:rsidR="000F6938" w:rsidRPr="0099189B" w:rsidTr="000F6938">
        <w:trPr>
          <w:trHeight w:val="20"/>
        </w:trPr>
        <w:tc>
          <w:tcPr>
            <w:tcW w:w="301" w:type="pct"/>
            <w:vMerge/>
            <w:tcBorders>
              <w:top w:val="nil"/>
              <w:left w:val="single" w:sz="4" w:space="0" w:color="auto"/>
              <w:bottom w:val="single" w:sz="4" w:space="0" w:color="000000"/>
              <w:right w:val="single" w:sz="4" w:space="0" w:color="auto"/>
            </w:tcBorders>
            <w:vAlign w:val="center"/>
            <w:hideMark/>
          </w:tcPr>
          <w:p w:rsidR="000F6938" w:rsidRPr="0099189B" w:rsidRDefault="000F6938" w:rsidP="000F6938">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0F6938" w:rsidRPr="0099189B" w:rsidRDefault="000F6938" w:rsidP="000F6938">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преобразователи расхода ВПС 1(2)</w:t>
            </w:r>
          </w:p>
        </w:tc>
        <w:tc>
          <w:tcPr>
            <w:tcW w:w="1135"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04014279/04014120</w:t>
            </w:r>
          </w:p>
        </w:tc>
      </w:tr>
      <w:tr w:rsidR="000F6938" w:rsidRPr="0099189B" w:rsidTr="00D12AE3">
        <w:trPr>
          <w:trHeight w:val="405"/>
        </w:trPr>
        <w:tc>
          <w:tcPr>
            <w:tcW w:w="301" w:type="pct"/>
            <w:vMerge/>
            <w:tcBorders>
              <w:top w:val="nil"/>
              <w:left w:val="single" w:sz="4" w:space="0" w:color="auto"/>
              <w:bottom w:val="single" w:sz="4" w:space="0" w:color="000000"/>
              <w:right w:val="single" w:sz="4" w:space="0" w:color="auto"/>
            </w:tcBorders>
            <w:vAlign w:val="center"/>
            <w:hideMark/>
          </w:tcPr>
          <w:p w:rsidR="000F6938" w:rsidRPr="0099189B" w:rsidRDefault="000F6938" w:rsidP="000F6938">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0F6938" w:rsidRPr="0099189B" w:rsidRDefault="000F6938" w:rsidP="000F6938">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термопреобразователи КТСП-Н</w:t>
            </w:r>
          </w:p>
        </w:tc>
        <w:tc>
          <w:tcPr>
            <w:tcW w:w="1135"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7837</w:t>
            </w:r>
          </w:p>
        </w:tc>
      </w:tr>
      <w:tr w:rsidR="000F6938" w:rsidRPr="0099189B" w:rsidTr="000F6938">
        <w:trPr>
          <w:trHeight w:val="20"/>
        </w:trPr>
        <w:tc>
          <w:tcPr>
            <w:tcW w:w="30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0F6938" w:rsidRPr="0099189B" w:rsidRDefault="000F6938" w:rsidP="000F6938">
            <w:pPr>
              <w:pStyle w:val="1fffb"/>
            </w:pPr>
            <w:r w:rsidRPr="0099189B">
              <w:t>10</w:t>
            </w:r>
          </w:p>
        </w:tc>
        <w:tc>
          <w:tcPr>
            <w:tcW w:w="1290"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ул. Круг В-1, д. № 48</w:t>
            </w:r>
          </w:p>
        </w:tc>
        <w:tc>
          <w:tcPr>
            <w:tcW w:w="2274"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Эльф-02 Тепловычислитель</w:t>
            </w:r>
          </w:p>
        </w:tc>
        <w:tc>
          <w:tcPr>
            <w:tcW w:w="1135"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17413113</w:t>
            </w:r>
          </w:p>
        </w:tc>
      </w:tr>
      <w:tr w:rsidR="000F6938" w:rsidRPr="0099189B" w:rsidTr="000F6938">
        <w:trPr>
          <w:trHeight w:val="20"/>
        </w:trPr>
        <w:tc>
          <w:tcPr>
            <w:tcW w:w="301" w:type="pct"/>
            <w:vMerge/>
            <w:tcBorders>
              <w:top w:val="nil"/>
              <w:left w:val="single" w:sz="4" w:space="0" w:color="auto"/>
              <w:bottom w:val="single" w:sz="4" w:space="0" w:color="000000"/>
              <w:right w:val="single" w:sz="4" w:space="0" w:color="auto"/>
            </w:tcBorders>
            <w:vAlign w:val="center"/>
            <w:hideMark/>
          </w:tcPr>
          <w:p w:rsidR="000F6938" w:rsidRPr="0099189B" w:rsidRDefault="000F6938" w:rsidP="000F6938">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0F6938" w:rsidRPr="0099189B" w:rsidRDefault="000F6938" w:rsidP="000F6938">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термопреобразователи КТС</w:t>
            </w:r>
          </w:p>
        </w:tc>
        <w:tc>
          <w:tcPr>
            <w:tcW w:w="1135"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148030</w:t>
            </w:r>
          </w:p>
        </w:tc>
      </w:tr>
      <w:tr w:rsidR="000F6938" w:rsidRPr="0099189B" w:rsidTr="000F6938">
        <w:trPr>
          <w:trHeight w:val="20"/>
        </w:trPr>
        <w:tc>
          <w:tcPr>
            <w:tcW w:w="301" w:type="pct"/>
            <w:vMerge/>
            <w:tcBorders>
              <w:top w:val="nil"/>
              <w:left w:val="single" w:sz="4" w:space="0" w:color="auto"/>
              <w:bottom w:val="single" w:sz="4" w:space="0" w:color="000000"/>
              <w:right w:val="single" w:sz="4" w:space="0" w:color="auto"/>
            </w:tcBorders>
            <w:vAlign w:val="center"/>
            <w:hideMark/>
          </w:tcPr>
          <w:p w:rsidR="000F6938" w:rsidRPr="0099189B" w:rsidRDefault="000F6938" w:rsidP="000F6938">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0F6938" w:rsidRPr="0099189B" w:rsidRDefault="000F6938" w:rsidP="000F6938">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ВПС (2)-50 расходомеры</w:t>
            </w:r>
          </w:p>
        </w:tc>
        <w:tc>
          <w:tcPr>
            <w:tcW w:w="1135"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3218212/3218142</w:t>
            </w:r>
          </w:p>
        </w:tc>
      </w:tr>
      <w:tr w:rsidR="000F6938" w:rsidRPr="0099189B" w:rsidTr="000F6938">
        <w:trPr>
          <w:trHeight w:val="20"/>
        </w:trPr>
        <w:tc>
          <w:tcPr>
            <w:tcW w:w="30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0F6938" w:rsidRPr="0099189B" w:rsidRDefault="000F6938" w:rsidP="000F6938">
            <w:pPr>
              <w:pStyle w:val="1fffb"/>
            </w:pPr>
            <w:r w:rsidRPr="0099189B">
              <w:t>11</w:t>
            </w:r>
          </w:p>
        </w:tc>
        <w:tc>
          <w:tcPr>
            <w:tcW w:w="1290"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ул. Круг В-1, д. № 49</w:t>
            </w:r>
          </w:p>
        </w:tc>
        <w:tc>
          <w:tcPr>
            <w:tcW w:w="2274"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Эльф-02 Тепловычислитель</w:t>
            </w:r>
          </w:p>
        </w:tc>
        <w:tc>
          <w:tcPr>
            <w:tcW w:w="1135"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03933514</w:t>
            </w:r>
          </w:p>
        </w:tc>
      </w:tr>
      <w:tr w:rsidR="000F6938" w:rsidRPr="0099189B" w:rsidTr="000F6938">
        <w:trPr>
          <w:trHeight w:val="20"/>
        </w:trPr>
        <w:tc>
          <w:tcPr>
            <w:tcW w:w="301" w:type="pct"/>
            <w:vMerge/>
            <w:tcBorders>
              <w:top w:val="nil"/>
              <w:left w:val="single" w:sz="4" w:space="0" w:color="auto"/>
              <w:bottom w:val="single" w:sz="4" w:space="0" w:color="000000"/>
              <w:right w:val="single" w:sz="4" w:space="0" w:color="auto"/>
            </w:tcBorders>
            <w:vAlign w:val="center"/>
            <w:hideMark/>
          </w:tcPr>
          <w:p w:rsidR="000F6938" w:rsidRPr="0099189B" w:rsidRDefault="000F6938" w:rsidP="000F6938">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0F6938" w:rsidRPr="0099189B" w:rsidRDefault="000F6938" w:rsidP="000F6938">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термопреобразователи КТС</w:t>
            </w:r>
          </w:p>
        </w:tc>
        <w:tc>
          <w:tcPr>
            <w:tcW w:w="1135"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03218185/03218610</w:t>
            </w:r>
          </w:p>
        </w:tc>
      </w:tr>
      <w:tr w:rsidR="000F6938" w:rsidRPr="0099189B" w:rsidTr="000F6938">
        <w:trPr>
          <w:trHeight w:val="20"/>
        </w:trPr>
        <w:tc>
          <w:tcPr>
            <w:tcW w:w="301" w:type="pct"/>
            <w:vMerge/>
            <w:tcBorders>
              <w:top w:val="nil"/>
              <w:left w:val="single" w:sz="4" w:space="0" w:color="auto"/>
              <w:bottom w:val="single" w:sz="4" w:space="0" w:color="000000"/>
              <w:right w:val="single" w:sz="4" w:space="0" w:color="auto"/>
            </w:tcBorders>
            <w:vAlign w:val="center"/>
            <w:hideMark/>
          </w:tcPr>
          <w:p w:rsidR="000F6938" w:rsidRPr="0099189B" w:rsidRDefault="000F6938" w:rsidP="000F6938">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0F6938" w:rsidRPr="0099189B" w:rsidRDefault="000F6938" w:rsidP="000F6938">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ВПС 1(2)-ЧИ2 расходомеры</w:t>
            </w:r>
          </w:p>
        </w:tc>
        <w:tc>
          <w:tcPr>
            <w:tcW w:w="1135"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нет зав.номера</w:t>
            </w:r>
          </w:p>
        </w:tc>
      </w:tr>
      <w:tr w:rsidR="000F6938" w:rsidRPr="0099189B" w:rsidTr="000F6938">
        <w:trPr>
          <w:trHeight w:val="20"/>
        </w:trPr>
        <w:tc>
          <w:tcPr>
            <w:tcW w:w="30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0F6938" w:rsidRPr="0099189B" w:rsidRDefault="000F6938" w:rsidP="000F6938">
            <w:pPr>
              <w:pStyle w:val="1fffb"/>
            </w:pPr>
            <w:r w:rsidRPr="0099189B">
              <w:t>12</w:t>
            </w:r>
          </w:p>
        </w:tc>
        <w:tc>
          <w:tcPr>
            <w:tcW w:w="1290"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ул. Круг В-1, д. № 51</w:t>
            </w:r>
          </w:p>
        </w:tc>
        <w:tc>
          <w:tcPr>
            <w:tcW w:w="2274"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Эльф-02 Тепловычислитель</w:t>
            </w:r>
          </w:p>
        </w:tc>
        <w:tc>
          <w:tcPr>
            <w:tcW w:w="1135"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01202714</w:t>
            </w:r>
          </w:p>
        </w:tc>
      </w:tr>
      <w:tr w:rsidR="000F6938" w:rsidRPr="0099189B" w:rsidTr="000F6938">
        <w:trPr>
          <w:trHeight w:val="20"/>
        </w:trPr>
        <w:tc>
          <w:tcPr>
            <w:tcW w:w="301" w:type="pct"/>
            <w:vMerge/>
            <w:tcBorders>
              <w:top w:val="nil"/>
              <w:left w:val="single" w:sz="4" w:space="0" w:color="auto"/>
              <w:bottom w:val="single" w:sz="4" w:space="0" w:color="000000"/>
              <w:right w:val="single" w:sz="4" w:space="0" w:color="auto"/>
            </w:tcBorders>
            <w:vAlign w:val="center"/>
            <w:hideMark/>
          </w:tcPr>
          <w:p w:rsidR="000F6938" w:rsidRPr="0099189B" w:rsidRDefault="000F6938" w:rsidP="000F6938">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0F6938" w:rsidRPr="0099189B" w:rsidRDefault="000F6938" w:rsidP="000F6938">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преобразователи расхода ВПС 1(2)</w:t>
            </w:r>
          </w:p>
        </w:tc>
        <w:tc>
          <w:tcPr>
            <w:tcW w:w="1135"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03218672/03218737</w:t>
            </w:r>
          </w:p>
        </w:tc>
      </w:tr>
      <w:tr w:rsidR="000F6938" w:rsidRPr="0099189B" w:rsidTr="000F6938">
        <w:trPr>
          <w:trHeight w:val="20"/>
        </w:trPr>
        <w:tc>
          <w:tcPr>
            <w:tcW w:w="301" w:type="pct"/>
            <w:vMerge/>
            <w:tcBorders>
              <w:top w:val="nil"/>
              <w:left w:val="single" w:sz="4" w:space="0" w:color="auto"/>
              <w:bottom w:val="single" w:sz="4" w:space="0" w:color="000000"/>
              <w:right w:val="single" w:sz="4" w:space="0" w:color="auto"/>
            </w:tcBorders>
            <w:vAlign w:val="center"/>
            <w:hideMark/>
          </w:tcPr>
          <w:p w:rsidR="000F6938" w:rsidRPr="0099189B" w:rsidRDefault="000F6938" w:rsidP="000F6938">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0F6938" w:rsidRPr="0099189B" w:rsidRDefault="000F6938" w:rsidP="000F6938">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термопреобразователи КТС-Б</w:t>
            </w:r>
          </w:p>
        </w:tc>
        <w:tc>
          <w:tcPr>
            <w:tcW w:w="1135"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142771 ГиХ</w:t>
            </w:r>
          </w:p>
        </w:tc>
      </w:tr>
      <w:tr w:rsidR="000F6938" w:rsidRPr="0099189B" w:rsidTr="000F6938">
        <w:trPr>
          <w:trHeight w:val="20"/>
        </w:trPr>
        <w:tc>
          <w:tcPr>
            <w:tcW w:w="30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0F6938" w:rsidRPr="0099189B" w:rsidRDefault="000F6938" w:rsidP="000F6938">
            <w:pPr>
              <w:pStyle w:val="1fffb"/>
            </w:pPr>
            <w:r w:rsidRPr="0099189B">
              <w:t>13</w:t>
            </w:r>
          </w:p>
        </w:tc>
        <w:tc>
          <w:tcPr>
            <w:tcW w:w="1290"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ул. Круг В-1, д. № 55</w:t>
            </w:r>
          </w:p>
        </w:tc>
        <w:tc>
          <w:tcPr>
            <w:tcW w:w="2274"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Эльф-02 Тепловычислитель</w:t>
            </w:r>
          </w:p>
        </w:tc>
        <w:tc>
          <w:tcPr>
            <w:tcW w:w="1135"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35783312</w:t>
            </w:r>
          </w:p>
        </w:tc>
      </w:tr>
      <w:tr w:rsidR="000F6938" w:rsidRPr="0099189B" w:rsidTr="000F6938">
        <w:trPr>
          <w:trHeight w:val="20"/>
        </w:trPr>
        <w:tc>
          <w:tcPr>
            <w:tcW w:w="301" w:type="pct"/>
            <w:vMerge/>
            <w:tcBorders>
              <w:top w:val="nil"/>
              <w:left w:val="single" w:sz="4" w:space="0" w:color="auto"/>
              <w:bottom w:val="single" w:sz="4" w:space="0" w:color="000000"/>
              <w:right w:val="single" w:sz="4" w:space="0" w:color="auto"/>
            </w:tcBorders>
            <w:vAlign w:val="center"/>
            <w:hideMark/>
          </w:tcPr>
          <w:p w:rsidR="000F6938" w:rsidRPr="0099189B" w:rsidRDefault="000F6938" w:rsidP="000F6938">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0F6938" w:rsidRPr="0099189B" w:rsidRDefault="000F6938" w:rsidP="000F6938">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преобразователи расхода</w:t>
            </w:r>
          </w:p>
        </w:tc>
        <w:tc>
          <w:tcPr>
            <w:tcW w:w="1135"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p>
        </w:tc>
      </w:tr>
      <w:tr w:rsidR="000F6938" w:rsidRPr="0099189B" w:rsidTr="000F6938">
        <w:trPr>
          <w:trHeight w:val="20"/>
        </w:trPr>
        <w:tc>
          <w:tcPr>
            <w:tcW w:w="301" w:type="pct"/>
            <w:vMerge/>
            <w:tcBorders>
              <w:top w:val="nil"/>
              <w:left w:val="single" w:sz="4" w:space="0" w:color="auto"/>
              <w:bottom w:val="single" w:sz="4" w:space="0" w:color="000000"/>
              <w:right w:val="single" w:sz="4" w:space="0" w:color="auto"/>
            </w:tcBorders>
            <w:vAlign w:val="center"/>
            <w:hideMark/>
          </w:tcPr>
          <w:p w:rsidR="000F6938" w:rsidRPr="0099189B" w:rsidRDefault="000F6938" w:rsidP="000F6938">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0F6938" w:rsidRPr="0099189B" w:rsidRDefault="000F6938" w:rsidP="000F6938">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термопреобразователи</w:t>
            </w:r>
          </w:p>
        </w:tc>
        <w:tc>
          <w:tcPr>
            <w:tcW w:w="1135"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p>
        </w:tc>
      </w:tr>
      <w:tr w:rsidR="000F6938" w:rsidRPr="0099189B" w:rsidTr="000F6938">
        <w:trPr>
          <w:trHeight w:val="20"/>
        </w:trPr>
        <w:tc>
          <w:tcPr>
            <w:tcW w:w="30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0F6938" w:rsidRPr="0099189B" w:rsidRDefault="000F6938" w:rsidP="000F6938">
            <w:pPr>
              <w:pStyle w:val="1fffb"/>
            </w:pPr>
            <w:r w:rsidRPr="0099189B">
              <w:t>14</w:t>
            </w:r>
          </w:p>
        </w:tc>
        <w:tc>
          <w:tcPr>
            <w:tcW w:w="1290"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ул. Круг В-1, д. № 56</w:t>
            </w:r>
          </w:p>
        </w:tc>
        <w:tc>
          <w:tcPr>
            <w:tcW w:w="2274"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термопреобразователи КТСП</w:t>
            </w:r>
          </w:p>
        </w:tc>
        <w:tc>
          <w:tcPr>
            <w:tcW w:w="1135"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79443210</w:t>
            </w:r>
          </w:p>
        </w:tc>
      </w:tr>
      <w:tr w:rsidR="000F6938" w:rsidRPr="0099189B" w:rsidTr="000F6938">
        <w:trPr>
          <w:trHeight w:val="20"/>
        </w:trPr>
        <w:tc>
          <w:tcPr>
            <w:tcW w:w="301" w:type="pct"/>
            <w:vMerge/>
            <w:tcBorders>
              <w:top w:val="nil"/>
              <w:left w:val="single" w:sz="4" w:space="0" w:color="auto"/>
              <w:bottom w:val="single" w:sz="4" w:space="0" w:color="000000"/>
              <w:right w:val="single" w:sz="4" w:space="0" w:color="auto"/>
            </w:tcBorders>
            <w:vAlign w:val="center"/>
            <w:hideMark/>
          </w:tcPr>
          <w:p w:rsidR="000F6938" w:rsidRPr="0099189B" w:rsidRDefault="000F6938" w:rsidP="000F6938">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0F6938" w:rsidRPr="0099189B" w:rsidRDefault="000F6938" w:rsidP="000F6938">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МTKI 20 счетчик воды</w:t>
            </w:r>
          </w:p>
        </w:tc>
        <w:tc>
          <w:tcPr>
            <w:tcW w:w="1135"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09135525</w:t>
            </w:r>
          </w:p>
        </w:tc>
      </w:tr>
      <w:tr w:rsidR="000F6938" w:rsidRPr="0099189B" w:rsidTr="000F6938">
        <w:trPr>
          <w:trHeight w:val="20"/>
        </w:trPr>
        <w:tc>
          <w:tcPr>
            <w:tcW w:w="301" w:type="pct"/>
            <w:vMerge/>
            <w:tcBorders>
              <w:top w:val="nil"/>
              <w:left w:val="single" w:sz="4" w:space="0" w:color="auto"/>
              <w:bottom w:val="single" w:sz="4" w:space="0" w:color="000000"/>
              <w:right w:val="single" w:sz="4" w:space="0" w:color="auto"/>
            </w:tcBorders>
            <w:vAlign w:val="center"/>
            <w:hideMark/>
          </w:tcPr>
          <w:p w:rsidR="000F6938" w:rsidRPr="0099189B" w:rsidRDefault="000F6938" w:rsidP="000F6938">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0F6938" w:rsidRPr="0099189B" w:rsidRDefault="000F6938" w:rsidP="000F6938">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МTKI 20 счетчик воды</w:t>
            </w:r>
          </w:p>
        </w:tc>
        <w:tc>
          <w:tcPr>
            <w:tcW w:w="1135"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11639949</w:t>
            </w:r>
          </w:p>
        </w:tc>
      </w:tr>
      <w:tr w:rsidR="000F6938" w:rsidRPr="0099189B" w:rsidTr="000F6938">
        <w:trPr>
          <w:trHeight w:val="20"/>
        </w:trPr>
        <w:tc>
          <w:tcPr>
            <w:tcW w:w="301" w:type="pct"/>
            <w:vMerge/>
            <w:tcBorders>
              <w:top w:val="nil"/>
              <w:left w:val="single" w:sz="4" w:space="0" w:color="auto"/>
              <w:bottom w:val="single" w:sz="4" w:space="0" w:color="000000"/>
              <w:right w:val="single" w:sz="4" w:space="0" w:color="auto"/>
            </w:tcBorders>
            <w:vAlign w:val="center"/>
            <w:hideMark/>
          </w:tcPr>
          <w:p w:rsidR="000F6938" w:rsidRPr="0099189B" w:rsidRDefault="000F6938" w:rsidP="000F6938">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0F6938" w:rsidRPr="0099189B" w:rsidRDefault="000F6938" w:rsidP="000F6938">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МTKI 20 счетчик воды</w:t>
            </w:r>
          </w:p>
        </w:tc>
        <w:tc>
          <w:tcPr>
            <w:tcW w:w="1135"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11639947</w:t>
            </w:r>
          </w:p>
        </w:tc>
      </w:tr>
      <w:tr w:rsidR="000F6938" w:rsidRPr="0099189B" w:rsidTr="000F6938">
        <w:trPr>
          <w:trHeight w:val="20"/>
        </w:trPr>
        <w:tc>
          <w:tcPr>
            <w:tcW w:w="301" w:type="pct"/>
            <w:vMerge/>
            <w:tcBorders>
              <w:top w:val="nil"/>
              <w:left w:val="single" w:sz="4" w:space="0" w:color="auto"/>
              <w:bottom w:val="single" w:sz="4" w:space="0" w:color="000000"/>
              <w:right w:val="single" w:sz="4" w:space="0" w:color="auto"/>
            </w:tcBorders>
            <w:vAlign w:val="center"/>
            <w:hideMark/>
          </w:tcPr>
          <w:p w:rsidR="000F6938" w:rsidRPr="0099189B" w:rsidRDefault="000F6938" w:rsidP="000F6938">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0F6938" w:rsidRPr="0099189B" w:rsidRDefault="000F6938" w:rsidP="000F6938">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термопреобразователи</w:t>
            </w:r>
          </w:p>
        </w:tc>
        <w:tc>
          <w:tcPr>
            <w:tcW w:w="1135"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33120</w:t>
            </w:r>
          </w:p>
        </w:tc>
      </w:tr>
      <w:tr w:rsidR="000F6938" w:rsidRPr="0099189B" w:rsidTr="000F6938">
        <w:trPr>
          <w:trHeight w:val="20"/>
        </w:trPr>
        <w:tc>
          <w:tcPr>
            <w:tcW w:w="30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0F6938" w:rsidRPr="0099189B" w:rsidRDefault="000F6938" w:rsidP="000F6938">
            <w:pPr>
              <w:pStyle w:val="1fffb"/>
            </w:pPr>
            <w:r w:rsidRPr="0099189B">
              <w:t>15</w:t>
            </w:r>
          </w:p>
        </w:tc>
        <w:tc>
          <w:tcPr>
            <w:tcW w:w="1290"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пр. Молодежный, 57</w:t>
            </w:r>
          </w:p>
        </w:tc>
        <w:tc>
          <w:tcPr>
            <w:tcW w:w="2274"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Эльф-02 Тепловычислитель</w:t>
            </w:r>
          </w:p>
        </w:tc>
        <w:tc>
          <w:tcPr>
            <w:tcW w:w="1135"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71033412</w:t>
            </w:r>
          </w:p>
        </w:tc>
      </w:tr>
      <w:tr w:rsidR="000F6938" w:rsidRPr="0099189B" w:rsidTr="000F6938">
        <w:trPr>
          <w:trHeight w:val="20"/>
        </w:trPr>
        <w:tc>
          <w:tcPr>
            <w:tcW w:w="301" w:type="pct"/>
            <w:vMerge/>
            <w:tcBorders>
              <w:top w:val="nil"/>
              <w:left w:val="single" w:sz="4" w:space="0" w:color="auto"/>
              <w:bottom w:val="single" w:sz="4" w:space="0" w:color="000000"/>
              <w:right w:val="single" w:sz="4" w:space="0" w:color="auto"/>
            </w:tcBorders>
            <w:vAlign w:val="center"/>
            <w:hideMark/>
          </w:tcPr>
          <w:p w:rsidR="000F6938" w:rsidRPr="0099189B" w:rsidRDefault="000F6938" w:rsidP="000F6938">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0F6938" w:rsidRPr="0099189B" w:rsidRDefault="000F6938" w:rsidP="000F6938">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преобразователи расхода ВЭПС</w:t>
            </w:r>
          </w:p>
        </w:tc>
        <w:tc>
          <w:tcPr>
            <w:tcW w:w="1135"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7507522/7507644</w:t>
            </w:r>
          </w:p>
        </w:tc>
      </w:tr>
      <w:tr w:rsidR="000F6938" w:rsidRPr="0099189B" w:rsidTr="000F6938">
        <w:trPr>
          <w:trHeight w:val="20"/>
        </w:trPr>
        <w:tc>
          <w:tcPr>
            <w:tcW w:w="301" w:type="pct"/>
            <w:vMerge/>
            <w:tcBorders>
              <w:top w:val="nil"/>
              <w:left w:val="single" w:sz="4" w:space="0" w:color="auto"/>
              <w:bottom w:val="single" w:sz="4" w:space="0" w:color="000000"/>
              <w:right w:val="single" w:sz="4" w:space="0" w:color="auto"/>
            </w:tcBorders>
            <w:vAlign w:val="center"/>
            <w:hideMark/>
          </w:tcPr>
          <w:p w:rsidR="000F6938" w:rsidRPr="0099189B" w:rsidRDefault="000F6938" w:rsidP="000F6938">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0F6938" w:rsidRPr="0099189B" w:rsidRDefault="000F6938" w:rsidP="000F6938">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термопреобразователи КТСП</w:t>
            </w:r>
          </w:p>
        </w:tc>
        <w:tc>
          <w:tcPr>
            <w:tcW w:w="1135"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659</w:t>
            </w:r>
          </w:p>
        </w:tc>
      </w:tr>
      <w:tr w:rsidR="000F6938" w:rsidRPr="0099189B" w:rsidTr="000F6938">
        <w:trPr>
          <w:trHeight w:val="20"/>
        </w:trPr>
        <w:tc>
          <w:tcPr>
            <w:tcW w:w="30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0F6938" w:rsidRPr="0099189B" w:rsidRDefault="000F6938" w:rsidP="000F6938">
            <w:pPr>
              <w:pStyle w:val="1fffb"/>
            </w:pPr>
            <w:r w:rsidRPr="0099189B">
              <w:t>16</w:t>
            </w:r>
          </w:p>
        </w:tc>
        <w:tc>
          <w:tcPr>
            <w:tcW w:w="1290"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ул. Круг В-1, д. № 58</w:t>
            </w:r>
          </w:p>
        </w:tc>
        <w:tc>
          <w:tcPr>
            <w:tcW w:w="2274" w:type="pct"/>
            <w:tcBorders>
              <w:top w:val="nil"/>
              <w:left w:val="nil"/>
              <w:bottom w:val="single" w:sz="4" w:space="0" w:color="auto"/>
              <w:right w:val="single" w:sz="4" w:space="0" w:color="auto"/>
            </w:tcBorders>
            <w:shd w:val="clear" w:color="000000" w:fill="FFFFFF"/>
            <w:vAlign w:val="center"/>
            <w:hideMark/>
          </w:tcPr>
          <w:p w:rsidR="000F6938" w:rsidRPr="0099189B" w:rsidRDefault="000F6938" w:rsidP="000F6938">
            <w:pPr>
              <w:pStyle w:val="1fffb"/>
            </w:pPr>
            <w:r w:rsidRPr="0099189B">
              <w:t>"Т-21 КОМПАКТ РМД" тепловычислитель</w:t>
            </w:r>
          </w:p>
        </w:tc>
        <w:tc>
          <w:tcPr>
            <w:tcW w:w="1135"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800406800</w:t>
            </w:r>
          </w:p>
        </w:tc>
      </w:tr>
      <w:tr w:rsidR="000F6938" w:rsidRPr="0099189B" w:rsidTr="000F6938">
        <w:trPr>
          <w:trHeight w:val="20"/>
        </w:trPr>
        <w:tc>
          <w:tcPr>
            <w:tcW w:w="301" w:type="pct"/>
            <w:vMerge/>
            <w:tcBorders>
              <w:top w:val="nil"/>
              <w:left w:val="single" w:sz="4" w:space="0" w:color="auto"/>
              <w:bottom w:val="single" w:sz="4" w:space="0" w:color="000000"/>
              <w:right w:val="single" w:sz="4" w:space="0" w:color="auto"/>
            </w:tcBorders>
            <w:vAlign w:val="center"/>
            <w:hideMark/>
          </w:tcPr>
          <w:p w:rsidR="000F6938" w:rsidRPr="0099189B" w:rsidRDefault="000F6938" w:rsidP="000F6938">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0F6938" w:rsidRPr="0099189B" w:rsidRDefault="000F6938" w:rsidP="000F6938">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преобразователи расхода ВПР</w:t>
            </w:r>
          </w:p>
        </w:tc>
        <w:tc>
          <w:tcPr>
            <w:tcW w:w="1135"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4004188</w:t>
            </w:r>
          </w:p>
        </w:tc>
      </w:tr>
      <w:tr w:rsidR="000F6938" w:rsidRPr="0099189B" w:rsidTr="000F6938">
        <w:trPr>
          <w:trHeight w:val="20"/>
        </w:trPr>
        <w:tc>
          <w:tcPr>
            <w:tcW w:w="301" w:type="pct"/>
            <w:vMerge/>
            <w:tcBorders>
              <w:top w:val="nil"/>
              <w:left w:val="single" w:sz="4" w:space="0" w:color="auto"/>
              <w:bottom w:val="single" w:sz="4" w:space="0" w:color="000000"/>
              <w:right w:val="single" w:sz="4" w:space="0" w:color="auto"/>
            </w:tcBorders>
            <w:vAlign w:val="center"/>
            <w:hideMark/>
          </w:tcPr>
          <w:p w:rsidR="000F6938" w:rsidRPr="0099189B" w:rsidRDefault="000F6938" w:rsidP="000F6938">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0F6938" w:rsidRPr="0099189B" w:rsidRDefault="000F6938" w:rsidP="000F6938">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термопреобразователи КТП-500</w:t>
            </w:r>
          </w:p>
        </w:tc>
        <w:tc>
          <w:tcPr>
            <w:tcW w:w="1135"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185991/186021</w:t>
            </w:r>
          </w:p>
        </w:tc>
      </w:tr>
      <w:tr w:rsidR="000F6938" w:rsidRPr="0099189B" w:rsidTr="000F6938">
        <w:trPr>
          <w:trHeight w:val="20"/>
        </w:trPr>
        <w:tc>
          <w:tcPr>
            <w:tcW w:w="30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0F6938" w:rsidRPr="0099189B" w:rsidRDefault="000F6938" w:rsidP="000F6938">
            <w:pPr>
              <w:pStyle w:val="1fffb"/>
            </w:pPr>
            <w:r w:rsidRPr="0099189B">
              <w:t>17</w:t>
            </w:r>
          </w:p>
        </w:tc>
        <w:tc>
          <w:tcPr>
            <w:tcW w:w="1290"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ул. Круг В-1, д. № 59</w:t>
            </w:r>
          </w:p>
        </w:tc>
        <w:tc>
          <w:tcPr>
            <w:tcW w:w="2274" w:type="pct"/>
            <w:tcBorders>
              <w:top w:val="nil"/>
              <w:left w:val="nil"/>
              <w:bottom w:val="single" w:sz="4" w:space="0" w:color="auto"/>
              <w:right w:val="single" w:sz="4" w:space="0" w:color="auto"/>
            </w:tcBorders>
            <w:shd w:val="clear" w:color="000000" w:fill="FFFFFF"/>
            <w:vAlign w:val="center"/>
            <w:hideMark/>
          </w:tcPr>
          <w:p w:rsidR="000F6938" w:rsidRPr="0099189B" w:rsidRDefault="000F6938" w:rsidP="000F6938">
            <w:pPr>
              <w:pStyle w:val="1fffb"/>
            </w:pPr>
            <w:r w:rsidRPr="0099189B">
              <w:t>КСТ-22 Комбик-В РМД-А2 Тепловычислитель</w:t>
            </w:r>
          </w:p>
        </w:tc>
        <w:tc>
          <w:tcPr>
            <w:tcW w:w="1135"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9B-00360</w:t>
            </w:r>
          </w:p>
        </w:tc>
      </w:tr>
      <w:tr w:rsidR="000F6938" w:rsidRPr="0099189B" w:rsidTr="000F6938">
        <w:trPr>
          <w:trHeight w:val="20"/>
        </w:trPr>
        <w:tc>
          <w:tcPr>
            <w:tcW w:w="301" w:type="pct"/>
            <w:vMerge/>
            <w:tcBorders>
              <w:top w:val="nil"/>
              <w:left w:val="single" w:sz="4" w:space="0" w:color="auto"/>
              <w:bottom w:val="single" w:sz="4" w:space="0" w:color="000000"/>
              <w:right w:val="single" w:sz="4" w:space="0" w:color="auto"/>
            </w:tcBorders>
            <w:vAlign w:val="center"/>
            <w:hideMark/>
          </w:tcPr>
          <w:p w:rsidR="000F6938" w:rsidRPr="0099189B" w:rsidRDefault="000F6938" w:rsidP="000F6938">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0F6938" w:rsidRPr="0099189B" w:rsidRDefault="000F6938" w:rsidP="000F6938">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преобразователи расхода ВР</w:t>
            </w:r>
          </w:p>
        </w:tc>
        <w:tc>
          <w:tcPr>
            <w:tcW w:w="1135"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04004313/04004320</w:t>
            </w:r>
          </w:p>
        </w:tc>
      </w:tr>
      <w:tr w:rsidR="000F6938" w:rsidRPr="0099189B" w:rsidTr="000F6938">
        <w:trPr>
          <w:trHeight w:val="20"/>
        </w:trPr>
        <w:tc>
          <w:tcPr>
            <w:tcW w:w="301" w:type="pct"/>
            <w:vMerge/>
            <w:tcBorders>
              <w:top w:val="nil"/>
              <w:left w:val="single" w:sz="4" w:space="0" w:color="auto"/>
              <w:bottom w:val="single" w:sz="4" w:space="0" w:color="000000"/>
              <w:right w:val="single" w:sz="4" w:space="0" w:color="auto"/>
            </w:tcBorders>
            <w:vAlign w:val="center"/>
            <w:hideMark/>
          </w:tcPr>
          <w:p w:rsidR="000F6938" w:rsidRPr="0099189B" w:rsidRDefault="000F6938" w:rsidP="000F6938">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0F6938" w:rsidRPr="0099189B" w:rsidRDefault="000F6938" w:rsidP="000F6938">
            <w:pPr>
              <w:pStyle w:val="1fffb"/>
            </w:pPr>
          </w:p>
        </w:tc>
        <w:tc>
          <w:tcPr>
            <w:tcW w:w="2274" w:type="pct"/>
            <w:tcBorders>
              <w:top w:val="nil"/>
              <w:left w:val="nil"/>
              <w:bottom w:val="nil"/>
              <w:right w:val="single" w:sz="4" w:space="0" w:color="auto"/>
            </w:tcBorders>
            <w:shd w:val="clear" w:color="000000" w:fill="FFFFFF"/>
            <w:noWrap/>
            <w:vAlign w:val="center"/>
            <w:hideMark/>
          </w:tcPr>
          <w:p w:rsidR="000F6938" w:rsidRPr="0099189B" w:rsidRDefault="000F6938" w:rsidP="000F6938">
            <w:pPr>
              <w:pStyle w:val="1fffb"/>
            </w:pPr>
            <w:r w:rsidRPr="0099189B">
              <w:t>термопреобразователи КТП 500</w:t>
            </w:r>
          </w:p>
        </w:tc>
        <w:tc>
          <w:tcPr>
            <w:tcW w:w="1135" w:type="pct"/>
            <w:tcBorders>
              <w:top w:val="nil"/>
              <w:left w:val="nil"/>
              <w:bottom w:val="nil"/>
              <w:right w:val="single" w:sz="4" w:space="0" w:color="auto"/>
            </w:tcBorders>
            <w:shd w:val="clear" w:color="000000" w:fill="FFFFFF"/>
            <w:noWrap/>
            <w:vAlign w:val="center"/>
            <w:hideMark/>
          </w:tcPr>
          <w:p w:rsidR="000F6938" w:rsidRPr="0099189B" w:rsidRDefault="000F6938" w:rsidP="000F6938">
            <w:pPr>
              <w:pStyle w:val="1fffb"/>
            </w:pPr>
            <w:r w:rsidRPr="0099189B">
              <w:t>203056/203043</w:t>
            </w:r>
          </w:p>
        </w:tc>
      </w:tr>
      <w:tr w:rsidR="000F6938" w:rsidRPr="0099189B" w:rsidTr="000F6938">
        <w:trPr>
          <w:trHeight w:val="20"/>
        </w:trPr>
        <w:tc>
          <w:tcPr>
            <w:tcW w:w="301" w:type="pct"/>
            <w:tcBorders>
              <w:top w:val="nil"/>
              <w:left w:val="single" w:sz="4" w:space="0" w:color="auto"/>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p>
        </w:tc>
        <w:tc>
          <w:tcPr>
            <w:tcW w:w="1290" w:type="pct"/>
            <w:tcBorders>
              <w:top w:val="single" w:sz="4" w:space="0" w:color="auto"/>
              <w:left w:val="nil"/>
              <w:bottom w:val="single" w:sz="4" w:space="0" w:color="auto"/>
              <w:right w:val="nil"/>
            </w:tcBorders>
            <w:shd w:val="clear" w:color="000000" w:fill="FFFFFF"/>
            <w:noWrap/>
            <w:vAlign w:val="center"/>
            <w:hideMark/>
          </w:tcPr>
          <w:p w:rsidR="000F6938" w:rsidRPr="0099189B" w:rsidRDefault="0081191F" w:rsidP="000F6938">
            <w:pPr>
              <w:pStyle w:val="1fffb"/>
            </w:pPr>
            <w:r>
              <w:t>с. Чеускино</w:t>
            </w:r>
          </w:p>
        </w:tc>
        <w:tc>
          <w:tcPr>
            <w:tcW w:w="2274" w:type="pct"/>
            <w:tcBorders>
              <w:top w:val="single" w:sz="4" w:space="0" w:color="auto"/>
              <w:left w:val="nil"/>
              <w:bottom w:val="single" w:sz="4" w:space="0" w:color="auto"/>
              <w:right w:val="nil"/>
            </w:tcBorders>
            <w:shd w:val="clear" w:color="000000" w:fill="FFFFFF"/>
            <w:noWrap/>
            <w:vAlign w:val="center"/>
            <w:hideMark/>
          </w:tcPr>
          <w:p w:rsidR="000F6938" w:rsidRPr="0099189B" w:rsidRDefault="000F6938" w:rsidP="000F6938">
            <w:pPr>
              <w:pStyle w:val="1fffb"/>
            </w:pPr>
          </w:p>
        </w:tc>
        <w:tc>
          <w:tcPr>
            <w:tcW w:w="1135" w:type="pct"/>
            <w:tcBorders>
              <w:top w:val="single" w:sz="4" w:space="0" w:color="auto"/>
              <w:left w:val="nil"/>
              <w:bottom w:val="single" w:sz="4" w:space="0" w:color="auto"/>
              <w:right w:val="nil"/>
            </w:tcBorders>
            <w:shd w:val="clear" w:color="000000" w:fill="FFFFFF"/>
            <w:noWrap/>
            <w:vAlign w:val="center"/>
            <w:hideMark/>
          </w:tcPr>
          <w:p w:rsidR="000F6938" w:rsidRPr="0099189B" w:rsidRDefault="000F6938" w:rsidP="000F6938">
            <w:pPr>
              <w:pStyle w:val="1fffb"/>
            </w:pPr>
          </w:p>
        </w:tc>
      </w:tr>
      <w:tr w:rsidR="000F6938" w:rsidRPr="0099189B" w:rsidTr="000F6938">
        <w:trPr>
          <w:trHeight w:val="20"/>
        </w:trPr>
        <w:tc>
          <w:tcPr>
            <w:tcW w:w="30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0F6938" w:rsidRPr="0099189B" w:rsidRDefault="000F6938" w:rsidP="000F6938">
            <w:pPr>
              <w:pStyle w:val="1fffb"/>
            </w:pPr>
            <w:r w:rsidRPr="0099189B">
              <w:t>18</w:t>
            </w:r>
          </w:p>
        </w:tc>
        <w:tc>
          <w:tcPr>
            <w:tcW w:w="1290"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ул. Новая, д. № 5</w:t>
            </w:r>
          </w:p>
        </w:tc>
        <w:tc>
          <w:tcPr>
            <w:tcW w:w="2274"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ЭЛЬФ-03 Тепловычислитель</w:t>
            </w:r>
          </w:p>
        </w:tc>
        <w:tc>
          <w:tcPr>
            <w:tcW w:w="1135"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62073311</w:t>
            </w:r>
          </w:p>
        </w:tc>
      </w:tr>
      <w:tr w:rsidR="000F6938" w:rsidRPr="0099189B" w:rsidTr="000F6938">
        <w:trPr>
          <w:trHeight w:val="20"/>
        </w:trPr>
        <w:tc>
          <w:tcPr>
            <w:tcW w:w="301" w:type="pct"/>
            <w:vMerge/>
            <w:tcBorders>
              <w:top w:val="nil"/>
              <w:left w:val="single" w:sz="4" w:space="0" w:color="auto"/>
              <w:bottom w:val="single" w:sz="4" w:space="0" w:color="000000"/>
              <w:right w:val="single" w:sz="4" w:space="0" w:color="auto"/>
            </w:tcBorders>
            <w:vAlign w:val="center"/>
            <w:hideMark/>
          </w:tcPr>
          <w:p w:rsidR="000F6938" w:rsidRPr="0099189B" w:rsidRDefault="000F6938" w:rsidP="000F6938">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0F6938" w:rsidRPr="0099189B" w:rsidRDefault="000F6938" w:rsidP="000F6938">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термопреобразователи КТСП</w:t>
            </w:r>
          </w:p>
        </w:tc>
        <w:tc>
          <w:tcPr>
            <w:tcW w:w="1135"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3653</w:t>
            </w:r>
          </w:p>
        </w:tc>
      </w:tr>
      <w:tr w:rsidR="000F6938" w:rsidRPr="0099189B" w:rsidTr="000F6938">
        <w:trPr>
          <w:trHeight w:val="20"/>
        </w:trPr>
        <w:tc>
          <w:tcPr>
            <w:tcW w:w="301" w:type="pct"/>
            <w:vMerge/>
            <w:tcBorders>
              <w:top w:val="nil"/>
              <w:left w:val="single" w:sz="4" w:space="0" w:color="auto"/>
              <w:bottom w:val="single" w:sz="4" w:space="0" w:color="000000"/>
              <w:right w:val="single" w:sz="4" w:space="0" w:color="auto"/>
            </w:tcBorders>
            <w:vAlign w:val="center"/>
            <w:hideMark/>
          </w:tcPr>
          <w:p w:rsidR="000F6938" w:rsidRPr="0099189B" w:rsidRDefault="000F6938" w:rsidP="000F6938">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0F6938" w:rsidRPr="0099189B" w:rsidRDefault="000F6938" w:rsidP="000F6938">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преобразователи расхода ВЭПС</w:t>
            </w:r>
          </w:p>
        </w:tc>
        <w:tc>
          <w:tcPr>
            <w:tcW w:w="1135"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0322315/0322463</w:t>
            </w:r>
          </w:p>
        </w:tc>
      </w:tr>
      <w:tr w:rsidR="000F6938" w:rsidRPr="0099189B" w:rsidTr="000F6938">
        <w:trPr>
          <w:trHeight w:val="20"/>
        </w:trPr>
        <w:tc>
          <w:tcPr>
            <w:tcW w:w="30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0F6938" w:rsidRPr="0099189B" w:rsidRDefault="000F6938" w:rsidP="000F6938">
            <w:pPr>
              <w:pStyle w:val="1fffb"/>
            </w:pPr>
            <w:r w:rsidRPr="0099189B">
              <w:t>19</w:t>
            </w:r>
          </w:p>
        </w:tc>
        <w:tc>
          <w:tcPr>
            <w:tcW w:w="1290"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ул. Новая, д. № 7</w:t>
            </w:r>
          </w:p>
        </w:tc>
        <w:tc>
          <w:tcPr>
            <w:tcW w:w="2274"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ЭЛЬФ-03 Тепловычислитель</w:t>
            </w:r>
          </w:p>
        </w:tc>
        <w:tc>
          <w:tcPr>
            <w:tcW w:w="1135"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47653409</w:t>
            </w:r>
          </w:p>
        </w:tc>
      </w:tr>
      <w:tr w:rsidR="000F6938" w:rsidRPr="0099189B" w:rsidTr="000F6938">
        <w:trPr>
          <w:trHeight w:val="20"/>
        </w:trPr>
        <w:tc>
          <w:tcPr>
            <w:tcW w:w="301" w:type="pct"/>
            <w:vMerge/>
            <w:tcBorders>
              <w:top w:val="nil"/>
              <w:left w:val="single" w:sz="4" w:space="0" w:color="auto"/>
              <w:bottom w:val="single" w:sz="4" w:space="0" w:color="000000"/>
              <w:right w:val="single" w:sz="4" w:space="0" w:color="auto"/>
            </w:tcBorders>
            <w:vAlign w:val="center"/>
            <w:hideMark/>
          </w:tcPr>
          <w:p w:rsidR="000F6938" w:rsidRPr="0099189B" w:rsidRDefault="000F6938" w:rsidP="000F6938">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0F6938" w:rsidRPr="0099189B" w:rsidRDefault="000F6938" w:rsidP="000F6938">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термопреобразователи КТСП-Н</w:t>
            </w:r>
          </w:p>
        </w:tc>
        <w:tc>
          <w:tcPr>
            <w:tcW w:w="1135"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22137</w:t>
            </w:r>
          </w:p>
        </w:tc>
      </w:tr>
      <w:tr w:rsidR="000F6938" w:rsidRPr="0099189B" w:rsidTr="000F6938">
        <w:trPr>
          <w:trHeight w:val="20"/>
        </w:trPr>
        <w:tc>
          <w:tcPr>
            <w:tcW w:w="301" w:type="pct"/>
            <w:vMerge/>
            <w:tcBorders>
              <w:top w:val="nil"/>
              <w:left w:val="single" w:sz="4" w:space="0" w:color="auto"/>
              <w:bottom w:val="single" w:sz="4" w:space="0" w:color="000000"/>
              <w:right w:val="single" w:sz="4" w:space="0" w:color="auto"/>
            </w:tcBorders>
            <w:vAlign w:val="center"/>
            <w:hideMark/>
          </w:tcPr>
          <w:p w:rsidR="000F6938" w:rsidRPr="0099189B" w:rsidRDefault="000F6938" w:rsidP="000F6938">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0F6938" w:rsidRPr="0099189B" w:rsidRDefault="000F6938" w:rsidP="000F6938">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преобразователи расхода ВПС</w:t>
            </w:r>
          </w:p>
        </w:tc>
        <w:tc>
          <w:tcPr>
            <w:tcW w:w="1135"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03214425/03214207</w:t>
            </w:r>
          </w:p>
        </w:tc>
      </w:tr>
      <w:tr w:rsidR="000F6938" w:rsidRPr="0099189B" w:rsidTr="000F6938">
        <w:trPr>
          <w:trHeight w:val="20"/>
        </w:trPr>
        <w:tc>
          <w:tcPr>
            <w:tcW w:w="301" w:type="pct"/>
            <w:vMerge/>
            <w:tcBorders>
              <w:top w:val="nil"/>
              <w:left w:val="single" w:sz="4" w:space="0" w:color="auto"/>
              <w:bottom w:val="single" w:sz="4" w:space="0" w:color="000000"/>
              <w:right w:val="single" w:sz="4" w:space="0" w:color="auto"/>
            </w:tcBorders>
            <w:vAlign w:val="center"/>
            <w:hideMark/>
          </w:tcPr>
          <w:p w:rsidR="000F6938" w:rsidRPr="0099189B" w:rsidRDefault="000F6938" w:rsidP="000F6938">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0F6938" w:rsidRPr="0099189B" w:rsidRDefault="000F6938" w:rsidP="000F6938">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МТК-1 счетчик воды</w:t>
            </w:r>
          </w:p>
        </w:tc>
        <w:tc>
          <w:tcPr>
            <w:tcW w:w="1135"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9127839</w:t>
            </w:r>
          </w:p>
        </w:tc>
      </w:tr>
      <w:tr w:rsidR="000F6938" w:rsidRPr="0099189B" w:rsidTr="000F6938">
        <w:trPr>
          <w:trHeight w:val="20"/>
        </w:trPr>
        <w:tc>
          <w:tcPr>
            <w:tcW w:w="30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0F6938" w:rsidRPr="0099189B" w:rsidRDefault="000F6938" w:rsidP="000F6938">
            <w:pPr>
              <w:pStyle w:val="1fffb"/>
            </w:pPr>
            <w:r w:rsidRPr="0099189B">
              <w:t>20</w:t>
            </w:r>
          </w:p>
        </w:tc>
        <w:tc>
          <w:tcPr>
            <w:tcW w:w="1290"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ул. Новая, д. № 8</w:t>
            </w:r>
          </w:p>
        </w:tc>
        <w:tc>
          <w:tcPr>
            <w:tcW w:w="2274"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ЭЛЬФ-02 Тепловычислитель</w:t>
            </w:r>
          </w:p>
        </w:tc>
        <w:tc>
          <w:tcPr>
            <w:tcW w:w="1135"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47623409</w:t>
            </w:r>
          </w:p>
        </w:tc>
      </w:tr>
      <w:tr w:rsidR="000F6938" w:rsidRPr="0099189B" w:rsidTr="000F6938">
        <w:trPr>
          <w:trHeight w:val="20"/>
        </w:trPr>
        <w:tc>
          <w:tcPr>
            <w:tcW w:w="301" w:type="pct"/>
            <w:vMerge/>
            <w:tcBorders>
              <w:top w:val="nil"/>
              <w:left w:val="single" w:sz="4" w:space="0" w:color="auto"/>
              <w:bottom w:val="single" w:sz="4" w:space="0" w:color="000000"/>
              <w:right w:val="single" w:sz="4" w:space="0" w:color="auto"/>
            </w:tcBorders>
            <w:vAlign w:val="center"/>
            <w:hideMark/>
          </w:tcPr>
          <w:p w:rsidR="000F6938" w:rsidRPr="0099189B" w:rsidRDefault="000F6938" w:rsidP="000F6938">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0F6938" w:rsidRPr="0099189B" w:rsidRDefault="000F6938" w:rsidP="000F6938">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термопреобразователи КТСП-Н</w:t>
            </w:r>
          </w:p>
        </w:tc>
        <w:tc>
          <w:tcPr>
            <w:tcW w:w="1135"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26955</w:t>
            </w:r>
          </w:p>
        </w:tc>
      </w:tr>
      <w:tr w:rsidR="000F6938" w:rsidRPr="0099189B" w:rsidTr="000F6938">
        <w:trPr>
          <w:trHeight w:val="20"/>
        </w:trPr>
        <w:tc>
          <w:tcPr>
            <w:tcW w:w="301" w:type="pct"/>
            <w:vMerge/>
            <w:tcBorders>
              <w:top w:val="nil"/>
              <w:left w:val="single" w:sz="4" w:space="0" w:color="auto"/>
              <w:bottom w:val="single" w:sz="4" w:space="0" w:color="000000"/>
              <w:right w:val="single" w:sz="4" w:space="0" w:color="auto"/>
            </w:tcBorders>
            <w:vAlign w:val="center"/>
            <w:hideMark/>
          </w:tcPr>
          <w:p w:rsidR="000F6938" w:rsidRPr="0099189B" w:rsidRDefault="000F6938" w:rsidP="000F6938">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0F6938" w:rsidRPr="0099189B" w:rsidRDefault="000F6938" w:rsidP="000F6938">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преобразователи расхода ВПС</w:t>
            </w:r>
          </w:p>
        </w:tc>
        <w:tc>
          <w:tcPr>
            <w:tcW w:w="1135"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03214324/03214336</w:t>
            </w:r>
          </w:p>
        </w:tc>
      </w:tr>
      <w:tr w:rsidR="000F6938" w:rsidRPr="0099189B" w:rsidTr="000F6938">
        <w:trPr>
          <w:trHeight w:val="20"/>
        </w:trPr>
        <w:tc>
          <w:tcPr>
            <w:tcW w:w="301" w:type="pct"/>
            <w:vMerge/>
            <w:tcBorders>
              <w:top w:val="nil"/>
              <w:left w:val="single" w:sz="4" w:space="0" w:color="auto"/>
              <w:bottom w:val="single" w:sz="4" w:space="0" w:color="000000"/>
              <w:right w:val="single" w:sz="4" w:space="0" w:color="auto"/>
            </w:tcBorders>
            <w:vAlign w:val="center"/>
            <w:hideMark/>
          </w:tcPr>
          <w:p w:rsidR="000F6938" w:rsidRPr="0099189B" w:rsidRDefault="000F6938" w:rsidP="000F6938">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0F6938" w:rsidRPr="0099189B" w:rsidRDefault="000F6938" w:rsidP="000F6938">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ЕТК счетчик воды</w:t>
            </w:r>
          </w:p>
        </w:tc>
        <w:tc>
          <w:tcPr>
            <w:tcW w:w="1135"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7612323</w:t>
            </w:r>
          </w:p>
        </w:tc>
      </w:tr>
      <w:tr w:rsidR="000F6938" w:rsidRPr="0099189B" w:rsidTr="000F6938">
        <w:trPr>
          <w:trHeight w:val="20"/>
        </w:trPr>
        <w:tc>
          <w:tcPr>
            <w:tcW w:w="30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0F6938" w:rsidRPr="0099189B" w:rsidRDefault="000F6938" w:rsidP="000F6938">
            <w:pPr>
              <w:pStyle w:val="1fffb"/>
            </w:pPr>
            <w:r w:rsidRPr="0099189B">
              <w:t>21</w:t>
            </w:r>
          </w:p>
        </w:tc>
        <w:tc>
          <w:tcPr>
            <w:tcW w:w="1290"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ул. Новая, д. № 14</w:t>
            </w:r>
          </w:p>
        </w:tc>
        <w:tc>
          <w:tcPr>
            <w:tcW w:w="2274"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ЭЛЬФ-02 Тепловычислитель</w:t>
            </w:r>
          </w:p>
        </w:tc>
        <w:tc>
          <w:tcPr>
            <w:tcW w:w="1135"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38313211</w:t>
            </w:r>
          </w:p>
        </w:tc>
      </w:tr>
      <w:tr w:rsidR="000F6938" w:rsidRPr="0099189B" w:rsidTr="000F6938">
        <w:trPr>
          <w:trHeight w:val="20"/>
        </w:trPr>
        <w:tc>
          <w:tcPr>
            <w:tcW w:w="301" w:type="pct"/>
            <w:vMerge/>
            <w:tcBorders>
              <w:top w:val="nil"/>
              <w:left w:val="single" w:sz="4" w:space="0" w:color="auto"/>
              <w:bottom w:val="single" w:sz="4" w:space="0" w:color="000000"/>
              <w:right w:val="single" w:sz="4" w:space="0" w:color="auto"/>
            </w:tcBorders>
            <w:vAlign w:val="center"/>
            <w:hideMark/>
          </w:tcPr>
          <w:p w:rsidR="000F6938" w:rsidRPr="0099189B" w:rsidRDefault="000F6938" w:rsidP="000F6938">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0F6938" w:rsidRPr="0099189B" w:rsidRDefault="000F6938" w:rsidP="000F6938">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термопреобразователи КТСП</w:t>
            </w:r>
          </w:p>
        </w:tc>
        <w:tc>
          <w:tcPr>
            <w:tcW w:w="1135"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18818ГиХ</w:t>
            </w:r>
          </w:p>
        </w:tc>
      </w:tr>
      <w:tr w:rsidR="000F6938" w:rsidRPr="0099189B" w:rsidTr="000F6938">
        <w:trPr>
          <w:trHeight w:val="20"/>
        </w:trPr>
        <w:tc>
          <w:tcPr>
            <w:tcW w:w="301" w:type="pct"/>
            <w:vMerge/>
            <w:tcBorders>
              <w:top w:val="nil"/>
              <w:left w:val="single" w:sz="4" w:space="0" w:color="auto"/>
              <w:bottom w:val="single" w:sz="4" w:space="0" w:color="000000"/>
              <w:right w:val="single" w:sz="4" w:space="0" w:color="auto"/>
            </w:tcBorders>
            <w:vAlign w:val="center"/>
            <w:hideMark/>
          </w:tcPr>
          <w:p w:rsidR="000F6938" w:rsidRPr="0099189B" w:rsidRDefault="000F6938" w:rsidP="000F6938">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0F6938" w:rsidRPr="0099189B" w:rsidRDefault="000F6938" w:rsidP="000F6938">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преобразователи расхода ВЭПС</w:t>
            </w:r>
          </w:p>
        </w:tc>
        <w:tc>
          <w:tcPr>
            <w:tcW w:w="1135"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7325265/7326347</w:t>
            </w:r>
          </w:p>
        </w:tc>
      </w:tr>
      <w:tr w:rsidR="000F6938" w:rsidRPr="0099189B" w:rsidTr="000F6938">
        <w:trPr>
          <w:trHeight w:val="20"/>
        </w:trPr>
        <w:tc>
          <w:tcPr>
            <w:tcW w:w="30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0F6938" w:rsidRPr="0099189B" w:rsidRDefault="000F6938" w:rsidP="000F6938">
            <w:pPr>
              <w:pStyle w:val="1fffb"/>
            </w:pPr>
            <w:r w:rsidRPr="0099189B">
              <w:t>22</w:t>
            </w:r>
          </w:p>
        </w:tc>
        <w:tc>
          <w:tcPr>
            <w:tcW w:w="1290"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ул. Центральная, д.16</w:t>
            </w:r>
          </w:p>
        </w:tc>
        <w:tc>
          <w:tcPr>
            <w:tcW w:w="2274"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ЭЛЬФ-03п Тепловычислитель</w:t>
            </w:r>
          </w:p>
        </w:tc>
        <w:tc>
          <w:tcPr>
            <w:tcW w:w="1135"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47673409</w:t>
            </w:r>
          </w:p>
        </w:tc>
      </w:tr>
      <w:tr w:rsidR="000F6938" w:rsidRPr="0099189B" w:rsidTr="000F6938">
        <w:trPr>
          <w:trHeight w:val="20"/>
        </w:trPr>
        <w:tc>
          <w:tcPr>
            <w:tcW w:w="301" w:type="pct"/>
            <w:vMerge/>
            <w:tcBorders>
              <w:top w:val="nil"/>
              <w:left w:val="single" w:sz="4" w:space="0" w:color="auto"/>
              <w:bottom w:val="single" w:sz="4" w:space="0" w:color="000000"/>
              <w:right w:val="single" w:sz="4" w:space="0" w:color="auto"/>
            </w:tcBorders>
            <w:vAlign w:val="center"/>
            <w:hideMark/>
          </w:tcPr>
          <w:p w:rsidR="000F6938" w:rsidRPr="0099189B" w:rsidRDefault="000F6938" w:rsidP="000F6938">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0F6938" w:rsidRPr="0099189B" w:rsidRDefault="000F6938" w:rsidP="000F6938">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ВПС 1(2)-ЧИ2 расходомеры</w:t>
            </w:r>
          </w:p>
        </w:tc>
        <w:tc>
          <w:tcPr>
            <w:tcW w:w="1135"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03214457/03514456</w:t>
            </w:r>
          </w:p>
        </w:tc>
      </w:tr>
      <w:tr w:rsidR="000F6938" w:rsidRPr="0099189B" w:rsidTr="000F6938">
        <w:trPr>
          <w:trHeight w:val="20"/>
        </w:trPr>
        <w:tc>
          <w:tcPr>
            <w:tcW w:w="301" w:type="pct"/>
            <w:vMerge/>
            <w:tcBorders>
              <w:top w:val="nil"/>
              <w:left w:val="single" w:sz="4" w:space="0" w:color="auto"/>
              <w:bottom w:val="single" w:sz="4" w:space="0" w:color="000000"/>
              <w:right w:val="single" w:sz="4" w:space="0" w:color="auto"/>
            </w:tcBorders>
            <w:vAlign w:val="center"/>
            <w:hideMark/>
          </w:tcPr>
          <w:p w:rsidR="000F6938" w:rsidRPr="0099189B" w:rsidRDefault="000F6938" w:rsidP="000F6938">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0F6938" w:rsidRPr="0099189B" w:rsidRDefault="000F6938" w:rsidP="000F6938">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термопреобразователи КТСП-Н</w:t>
            </w:r>
          </w:p>
        </w:tc>
        <w:tc>
          <w:tcPr>
            <w:tcW w:w="1135"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26928</w:t>
            </w:r>
          </w:p>
        </w:tc>
      </w:tr>
      <w:tr w:rsidR="000F6938" w:rsidRPr="0099189B" w:rsidTr="000F6938">
        <w:trPr>
          <w:trHeight w:val="20"/>
        </w:trPr>
        <w:tc>
          <w:tcPr>
            <w:tcW w:w="301" w:type="pct"/>
            <w:vMerge/>
            <w:tcBorders>
              <w:top w:val="nil"/>
              <w:left w:val="single" w:sz="4" w:space="0" w:color="auto"/>
              <w:bottom w:val="single" w:sz="4" w:space="0" w:color="000000"/>
              <w:right w:val="single" w:sz="4" w:space="0" w:color="auto"/>
            </w:tcBorders>
            <w:vAlign w:val="center"/>
            <w:hideMark/>
          </w:tcPr>
          <w:p w:rsidR="000F6938" w:rsidRPr="0099189B" w:rsidRDefault="000F6938" w:rsidP="000F6938">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0F6938" w:rsidRPr="0099189B" w:rsidRDefault="000F6938" w:rsidP="000F6938">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ЕТК счетчик воды</w:t>
            </w:r>
          </w:p>
        </w:tc>
        <w:tc>
          <w:tcPr>
            <w:tcW w:w="1135"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9127858</w:t>
            </w:r>
          </w:p>
        </w:tc>
      </w:tr>
      <w:tr w:rsidR="000F6938" w:rsidRPr="0099189B" w:rsidTr="000F6938">
        <w:trPr>
          <w:trHeight w:val="20"/>
        </w:trPr>
        <w:tc>
          <w:tcPr>
            <w:tcW w:w="30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0F6938" w:rsidRPr="0099189B" w:rsidRDefault="000F6938" w:rsidP="000F6938">
            <w:pPr>
              <w:pStyle w:val="1fffb"/>
            </w:pPr>
            <w:r w:rsidRPr="0099189B">
              <w:t>23</w:t>
            </w:r>
          </w:p>
        </w:tc>
        <w:tc>
          <w:tcPr>
            <w:tcW w:w="1290"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0F6938" w:rsidRPr="0099189B" w:rsidRDefault="000F6938" w:rsidP="000F6938">
            <w:pPr>
              <w:pStyle w:val="1fffb"/>
            </w:pPr>
            <w:r w:rsidRPr="0099189B">
              <w:t>ул. Центральная, д.27</w:t>
            </w:r>
          </w:p>
        </w:tc>
        <w:tc>
          <w:tcPr>
            <w:tcW w:w="2274"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ЭЛЬФ-03 Тепловычислитель</w:t>
            </w:r>
          </w:p>
        </w:tc>
        <w:tc>
          <w:tcPr>
            <w:tcW w:w="1135"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36373409</w:t>
            </w:r>
          </w:p>
        </w:tc>
      </w:tr>
      <w:tr w:rsidR="000F6938" w:rsidRPr="0099189B" w:rsidTr="000F6938">
        <w:trPr>
          <w:trHeight w:val="20"/>
        </w:trPr>
        <w:tc>
          <w:tcPr>
            <w:tcW w:w="301" w:type="pct"/>
            <w:vMerge/>
            <w:tcBorders>
              <w:top w:val="nil"/>
              <w:left w:val="single" w:sz="4" w:space="0" w:color="auto"/>
              <w:bottom w:val="single" w:sz="4" w:space="0" w:color="000000"/>
              <w:right w:val="single" w:sz="4" w:space="0" w:color="auto"/>
            </w:tcBorders>
            <w:vAlign w:val="center"/>
            <w:hideMark/>
          </w:tcPr>
          <w:p w:rsidR="000F6938" w:rsidRPr="0099189B" w:rsidRDefault="000F6938" w:rsidP="000F6938">
            <w:pPr>
              <w:pStyle w:val="1fffb"/>
            </w:pPr>
          </w:p>
        </w:tc>
        <w:tc>
          <w:tcPr>
            <w:tcW w:w="1290" w:type="pct"/>
            <w:vMerge/>
            <w:tcBorders>
              <w:top w:val="nil"/>
              <w:left w:val="single" w:sz="4" w:space="0" w:color="auto"/>
              <w:bottom w:val="single" w:sz="4" w:space="0" w:color="000000"/>
              <w:right w:val="single" w:sz="4" w:space="0" w:color="auto"/>
            </w:tcBorders>
            <w:vAlign w:val="center"/>
            <w:hideMark/>
          </w:tcPr>
          <w:p w:rsidR="000F6938" w:rsidRPr="0099189B" w:rsidRDefault="000F6938" w:rsidP="000F6938">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ВПС 1(2)-ЧИ2 расходомеры</w:t>
            </w:r>
          </w:p>
        </w:tc>
        <w:tc>
          <w:tcPr>
            <w:tcW w:w="1135"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04014125/04013916</w:t>
            </w:r>
          </w:p>
        </w:tc>
      </w:tr>
      <w:tr w:rsidR="000F6938" w:rsidRPr="0099189B" w:rsidTr="000F6938">
        <w:trPr>
          <w:trHeight w:val="20"/>
        </w:trPr>
        <w:tc>
          <w:tcPr>
            <w:tcW w:w="301" w:type="pct"/>
            <w:vMerge/>
            <w:tcBorders>
              <w:top w:val="nil"/>
              <w:left w:val="single" w:sz="4" w:space="0" w:color="auto"/>
              <w:bottom w:val="single" w:sz="4" w:space="0" w:color="000000"/>
              <w:right w:val="single" w:sz="4" w:space="0" w:color="auto"/>
            </w:tcBorders>
            <w:vAlign w:val="center"/>
            <w:hideMark/>
          </w:tcPr>
          <w:p w:rsidR="000F6938" w:rsidRPr="0099189B" w:rsidRDefault="000F6938" w:rsidP="000F6938">
            <w:pPr>
              <w:pStyle w:val="1fffb"/>
            </w:pPr>
          </w:p>
        </w:tc>
        <w:tc>
          <w:tcPr>
            <w:tcW w:w="1290" w:type="pct"/>
            <w:vMerge/>
            <w:tcBorders>
              <w:top w:val="nil"/>
              <w:left w:val="single" w:sz="4" w:space="0" w:color="auto"/>
              <w:bottom w:val="single" w:sz="4" w:space="0" w:color="000000"/>
              <w:right w:val="single" w:sz="4" w:space="0" w:color="auto"/>
            </w:tcBorders>
            <w:vAlign w:val="center"/>
            <w:hideMark/>
          </w:tcPr>
          <w:p w:rsidR="000F6938" w:rsidRPr="0099189B" w:rsidRDefault="000F6938" w:rsidP="000F6938">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термопреобразователи КТСП-Н</w:t>
            </w:r>
          </w:p>
        </w:tc>
        <w:tc>
          <w:tcPr>
            <w:tcW w:w="1135"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24914</w:t>
            </w:r>
          </w:p>
        </w:tc>
      </w:tr>
      <w:tr w:rsidR="000F6938" w:rsidRPr="0099189B" w:rsidTr="000F6938">
        <w:trPr>
          <w:trHeight w:val="20"/>
        </w:trPr>
        <w:tc>
          <w:tcPr>
            <w:tcW w:w="301" w:type="pct"/>
            <w:vMerge/>
            <w:tcBorders>
              <w:top w:val="nil"/>
              <w:left w:val="single" w:sz="4" w:space="0" w:color="auto"/>
              <w:bottom w:val="single" w:sz="4" w:space="0" w:color="000000"/>
              <w:right w:val="single" w:sz="4" w:space="0" w:color="auto"/>
            </w:tcBorders>
            <w:vAlign w:val="center"/>
            <w:hideMark/>
          </w:tcPr>
          <w:p w:rsidR="000F6938" w:rsidRPr="0099189B" w:rsidRDefault="000F6938" w:rsidP="000F6938">
            <w:pPr>
              <w:pStyle w:val="1fffb"/>
            </w:pPr>
          </w:p>
        </w:tc>
        <w:tc>
          <w:tcPr>
            <w:tcW w:w="1290" w:type="pct"/>
            <w:vMerge/>
            <w:tcBorders>
              <w:top w:val="nil"/>
              <w:left w:val="single" w:sz="4" w:space="0" w:color="auto"/>
              <w:bottom w:val="single" w:sz="4" w:space="0" w:color="000000"/>
              <w:right w:val="single" w:sz="4" w:space="0" w:color="auto"/>
            </w:tcBorders>
            <w:vAlign w:val="center"/>
            <w:hideMark/>
          </w:tcPr>
          <w:p w:rsidR="000F6938" w:rsidRPr="0099189B" w:rsidRDefault="000F6938" w:rsidP="000F6938">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ЕТК счетчик воды</w:t>
            </w:r>
          </w:p>
        </w:tc>
        <w:tc>
          <w:tcPr>
            <w:tcW w:w="1135"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9520825</w:t>
            </w:r>
          </w:p>
        </w:tc>
      </w:tr>
      <w:tr w:rsidR="000F6938" w:rsidRPr="0099189B" w:rsidTr="000F6938">
        <w:trPr>
          <w:trHeight w:val="20"/>
        </w:trPr>
        <w:tc>
          <w:tcPr>
            <w:tcW w:w="30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0F6938" w:rsidRPr="0099189B" w:rsidRDefault="000F6938" w:rsidP="000F6938">
            <w:pPr>
              <w:pStyle w:val="1fffb"/>
            </w:pPr>
            <w:r w:rsidRPr="0099189B">
              <w:t>24</w:t>
            </w:r>
          </w:p>
        </w:tc>
        <w:tc>
          <w:tcPr>
            <w:tcW w:w="1290"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0F6938" w:rsidRPr="0099189B" w:rsidRDefault="000F6938" w:rsidP="000F6938">
            <w:pPr>
              <w:pStyle w:val="1fffb"/>
            </w:pPr>
            <w:r w:rsidRPr="0099189B">
              <w:t>ул. Центральная, д.29</w:t>
            </w:r>
          </w:p>
        </w:tc>
        <w:tc>
          <w:tcPr>
            <w:tcW w:w="2274"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ВЗЛЕТ ТСРВ-022 Тепловычислитель</w:t>
            </w:r>
          </w:p>
        </w:tc>
        <w:tc>
          <w:tcPr>
            <w:tcW w:w="1135"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400544</w:t>
            </w:r>
          </w:p>
        </w:tc>
      </w:tr>
      <w:tr w:rsidR="000F6938" w:rsidRPr="0099189B" w:rsidTr="000F6938">
        <w:trPr>
          <w:trHeight w:val="20"/>
        </w:trPr>
        <w:tc>
          <w:tcPr>
            <w:tcW w:w="301" w:type="pct"/>
            <w:vMerge/>
            <w:tcBorders>
              <w:top w:val="nil"/>
              <w:left w:val="single" w:sz="4" w:space="0" w:color="auto"/>
              <w:bottom w:val="single" w:sz="4" w:space="0" w:color="000000"/>
              <w:right w:val="single" w:sz="4" w:space="0" w:color="auto"/>
            </w:tcBorders>
            <w:vAlign w:val="center"/>
            <w:hideMark/>
          </w:tcPr>
          <w:p w:rsidR="000F6938" w:rsidRPr="0099189B" w:rsidRDefault="000F6938" w:rsidP="000F6938">
            <w:pPr>
              <w:pStyle w:val="1fffb"/>
            </w:pPr>
          </w:p>
        </w:tc>
        <w:tc>
          <w:tcPr>
            <w:tcW w:w="1290" w:type="pct"/>
            <w:vMerge/>
            <w:tcBorders>
              <w:top w:val="nil"/>
              <w:left w:val="single" w:sz="4" w:space="0" w:color="auto"/>
              <w:bottom w:val="single" w:sz="4" w:space="0" w:color="000000"/>
              <w:right w:val="single" w:sz="4" w:space="0" w:color="auto"/>
            </w:tcBorders>
            <w:vAlign w:val="center"/>
            <w:hideMark/>
          </w:tcPr>
          <w:p w:rsidR="000F6938" w:rsidRPr="0099189B" w:rsidRDefault="000F6938" w:rsidP="000F6938">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преобразователь расхода ЭР-40</w:t>
            </w:r>
          </w:p>
        </w:tc>
        <w:tc>
          <w:tcPr>
            <w:tcW w:w="1135"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447378</w:t>
            </w:r>
          </w:p>
        </w:tc>
      </w:tr>
      <w:tr w:rsidR="000F6938" w:rsidRPr="0099189B" w:rsidTr="000F6938">
        <w:trPr>
          <w:trHeight w:val="20"/>
        </w:trPr>
        <w:tc>
          <w:tcPr>
            <w:tcW w:w="301" w:type="pct"/>
            <w:vMerge/>
            <w:tcBorders>
              <w:top w:val="nil"/>
              <w:left w:val="single" w:sz="4" w:space="0" w:color="auto"/>
              <w:bottom w:val="single" w:sz="4" w:space="0" w:color="000000"/>
              <w:right w:val="single" w:sz="4" w:space="0" w:color="auto"/>
            </w:tcBorders>
            <w:vAlign w:val="center"/>
            <w:hideMark/>
          </w:tcPr>
          <w:p w:rsidR="000F6938" w:rsidRPr="0099189B" w:rsidRDefault="000F6938" w:rsidP="000F6938">
            <w:pPr>
              <w:pStyle w:val="1fffb"/>
            </w:pPr>
          </w:p>
        </w:tc>
        <w:tc>
          <w:tcPr>
            <w:tcW w:w="1290" w:type="pct"/>
            <w:vMerge/>
            <w:tcBorders>
              <w:top w:val="nil"/>
              <w:left w:val="single" w:sz="4" w:space="0" w:color="auto"/>
              <w:bottom w:val="single" w:sz="4" w:space="0" w:color="000000"/>
              <w:right w:val="single" w:sz="4" w:space="0" w:color="auto"/>
            </w:tcBorders>
            <w:vAlign w:val="center"/>
            <w:hideMark/>
          </w:tcPr>
          <w:p w:rsidR="000F6938" w:rsidRPr="0099189B" w:rsidRDefault="000F6938" w:rsidP="000F6938">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комплект термометров Взлет ТПС</w:t>
            </w:r>
          </w:p>
        </w:tc>
        <w:tc>
          <w:tcPr>
            <w:tcW w:w="1135" w:type="pct"/>
            <w:tcBorders>
              <w:top w:val="nil"/>
              <w:left w:val="nil"/>
              <w:bottom w:val="single" w:sz="4" w:space="0" w:color="auto"/>
              <w:right w:val="single" w:sz="4" w:space="0" w:color="auto"/>
            </w:tcBorders>
            <w:shd w:val="clear" w:color="000000" w:fill="FFFFFF"/>
            <w:noWrap/>
            <w:vAlign w:val="center"/>
            <w:hideMark/>
          </w:tcPr>
          <w:p w:rsidR="000F6938" w:rsidRPr="0099189B" w:rsidRDefault="000F6938" w:rsidP="000F6938">
            <w:pPr>
              <w:pStyle w:val="1fffb"/>
            </w:pPr>
            <w:r w:rsidRPr="0099189B">
              <w:t>409294/1-409294/2</w:t>
            </w:r>
          </w:p>
        </w:tc>
      </w:tr>
    </w:tbl>
    <w:p w:rsidR="00E846EC" w:rsidRDefault="00E846EC" w:rsidP="00B5461F">
      <w:pPr>
        <w:pStyle w:val="11ff3"/>
      </w:pPr>
    </w:p>
    <w:p w:rsidR="0099189B" w:rsidRDefault="0099189B" w:rsidP="00B5461F">
      <w:pPr>
        <w:pStyle w:val="11ff3"/>
      </w:pPr>
    </w:p>
    <w:p w:rsidR="0099189B" w:rsidRDefault="0099189B" w:rsidP="00B5461F">
      <w:pPr>
        <w:pStyle w:val="11ff3"/>
      </w:pPr>
    </w:p>
    <w:p w:rsidR="0099189B" w:rsidRPr="0099189B" w:rsidRDefault="0099189B" w:rsidP="00B5461F">
      <w:pPr>
        <w:pStyle w:val="11ff3"/>
      </w:pPr>
    </w:p>
    <w:p w:rsidR="000F6938" w:rsidRPr="0099189B" w:rsidRDefault="000F6938" w:rsidP="00B5461F">
      <w:pPr>
        <w:pStyle w:val="11ff3"/>
        <w:rPr>
          <w:b/>
          <w:bCs w:val="0"/>
        </w:rPr>
      </w:pPr>
      <w:r w:rsidRPr="0099189B">
        <w:rPr>
          <w:b/>
          <w:bCs w:val="0"/>
        </w:rPr>
        <w:lastRenderedPageBreak/>
        <w:t>Таблица 1.3.17.2 - Перечень узлов коммерческого учета тепловой энергии юридических лиц с</w:t>
      </w:r>
      <w:r w:rsidR="0081191F">
        <w:rPr>
          <w:b/>
          <w:bCs w:val="0"/>
        </w:rPr>
        <w:t>п. Сингапай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27"/>
        <w:gridCol w:w="2241"/>
        <w:gridCol w:w="4421"/>
        <w:gridCol w:w="2183"/>
      </w:tblGrid>
      <w:tr w:rsidR="000F6938" w:rsidRPr="0099189B" w:rsidTr="000F6938">
        <w:trPr>
          <w:trHeight w:val="20"/>
          <w:tblHeader/>
        </w:trPr>
        <w:tc>
          <w:tcPr>
            <w:tcW w:w="301" w:type="pct"/>
            <w:shd w:val="clear" w:color="auto" w:fill="D9D9D9" w:themeFill="background1" w:themeFillShade="D9"/>
            <w:noWrap/>
            <w:vAlign w:val="center"/>
            <w:hideMark/>
          </w:tcPr>
          <w:p w:rsidR="000F6938" w:rsidRPr="0099189B" w:rsidRDefault="000F6938" w:rsidP="000F6938">
            <w:pPr>
              <w:pStyle w:val="1fffb"/>
            </w:pPr>
            <w:r w:rsidRPr="0099189B">
              <w:t>№ п/п</w:t>
            </w:r>
          </w:p>
        </w:tc>
        <w:tc>
          <w:tcPr>
            <w:tcW w:w="1214" w:type="pct"/>
            <w:shd w:val="clear" w:color="auto" w:fill="D9D9D9" w:themeFill="background1" w:themeFillShade="D9"/>
            <w:vAlign w:val="center"/>
            <w:hideMark/>
          </w:tcPr>
          <w:p w:rsidR="000F6938" w:rsidRPr="0099189B" w:rsidRDefault="000F6938" w:rsidP="000F6938">
            <w:pPr>
              <w:pStyle w:val="1fffb"/>
            </w:pPr>
            <w:r w:rsidRPr="0099189B">
              <w:t>Объект</w:t>
            </w:r>
          </w:p>
        </w:tc>
        <w:tc>
          <w:tcPr>
            <w:tcW w:w="2352" w:type="pct"/>
            <w:shd w:val="clear" w:color="auto" w:fill="D9D9D9" w:themeFill="background1" w:themeFillShade="D9"/>
            <w:vAlign w:val="center"/>
            <w:hideMark/>
          </w:tcPr>
          <w:p w:rsidR="000F6938" w:rsidRPr="0099189B" w:rsidRDefault="000F6938" w:rsidP="000F6938">
            <w:pPr>
              <w:pStyle w:val="1fffb"/>
            </w:pPr>
            <w:r w:rsidRPr="0099189B">
              <w:t>Марка/модель прибора учета</w:t>
            </w:r>
          </w:p>
        </w:tc>
        <w:tc>
          <w:tcPr>
            <w:tcW w:w="1134" w:type="pct"/>
            <w:shd w:val="clear" w:color="auto" w:fill="D9D9D9" w:themeFill="background1" w:themeFillShade="D9"/>
            <w:vAlign w:val="center"/>
            <w:hideMark/>
          </w:tcPr>
          <w:p w:rsidR="000F6938" w:rsidRPr="0099189B" w:rsidRDefault="000F6938" w:rsidP="000F6938">
            <w:pPr>
              <w:pStyle w:val="1fffb"/>
            </w:pPr>
            <w:r w:rsidRPr="0099189B">
              <w:t>Заводской номер</w:t>
            </w:r>
          </w:p>
        </w:tc>
      </w:tr>
      <w:tr w:rsidR="000F6938" w:rsidRPr="0099189B" w:rsidTr="000F6938">
        <w:trPr>
          <w:trHeight w:val="20"/>
        </w:trPr>
        <w:tc>
          <w:tcPr>
            <w:tcW w:w="301" w:type="pct"/>
            <w:vMerge w:val="restart"/>
            <w:shd w:val="clear" w:color="000000" w:fill="FFFFFF"/>
            <w:noWrap/>
            <w:vAlign w:val="center"/>
            <w:hideMark/>
          </w:tcPr>
          <w:p w:rsidR="000F6938" w:rsidRPr="0099189B" w:rsidRDefault="000F6938" w:rsidP="000F6938">
            <w:pPr>
              <w:pStyle w:val="1fffb"/>
            </w:pPr>
            <w:r w:rsidRPr="0099189B">
              <w:t>1</w:t>
            </w:r>
          </w:p>
        </w:tc>
        <w:tc>
          <w:tcPr>
            <w:tcW w:w="1214" w:type="pct"/>
            <w:vMerge w:val="restart"/>
            <w:shd w:val="clear" w:color="000000" w:fill="FFFFFF"/>
            <w:vAlign w:val="center"/>
            <w:hideMark/>
          </w:tcPr>
          <w:p w:rsidR="000F6938" w:rsidRPr="0099189B" w:rsidRDefault="000F6938" w:rsidP="000F6938">
            <w:pPr>
              <w:pStyle w:val="1fffb"/>
            </w:pPr>
            <w:r w:rsidRPr="0099189B">
              <w:t>Сингапайская СОШ, здание школы</w:t>
            </w:r>
          </w:p>
        </w:tc>
        <w:tc>
          <w:tcPr>
            <w:tcW w:w="2352" w:type="pct"/>
            <w:shd w:val="clear" w:color="000000" w:fill="FFFFFF"/>
            <w:noWrap/>
            <w:vAlign w:val="center"/>
            <w:hideMark/>
          </w:tcPr>
          <w:p w:rsidR="000F6938" w:rsidRPr="0099189B" w:rsidRDefault="000F6938" w:rsidP="000F6938">
            <w:pPr>
              <w:pStyle w:val="1fffb"/>
            </w:pPr>
            <w:r w:rsidRPr="0099189B">
              <w:t>Эльф-02 Тепловычислитель</w:t>
            </w:r>
          </w:p>
        </w:tc>
        <w:tc>
          <w:tcPr>
            <w:tcW w:w="1134" w:type="pct"/>
            <w:shd w:val="clear" w:color="000000" w:fill="FFFFFF"/>
            <w:noWrap/>
            <w:vAlign w:val="center"/>
            <w:hideMark/>
          </w:tcPr>
          <w:p w:rsidR="000F6938" w:rsidRPr="0099189B" w:rsidRDefault="000F6938" w:rsidP="000F6938">
            <w:pPr>
              <w:pStyle w:val="1fffb"/>
            </w:pPr>
            <w:r w:rsidRPr="0099189B">
              <w:t>63863110</w:t>
            </w:r>
          </w:p>
        </w:tc>
      </w:tr>
      <w:tr w:rsidR="000F6938" w:rsidRPr="0099189B" w:rsidTr="000F6938">
        <w:trPr>
          <w:trHeight w:val="20"/>
        </w:trPr>
        <w:tc>
          <w:tcPr>
            <w:tcW w:w="301" w:type="pct"/>
            <w:vMerge/>
            <w:vAlign w:val="center"/>
            <w:hideMark/>
          </w:tcPr>
          <w:p w:rsidR="000F6938" w:rsidRPr="0099189B" w:rsidRDefault="000F6938" w:rsidP="000F6938">
            <w:pPr>
              <w:pStyle w:val="1fffb"/>
            </w:pPr>
          </w:p>
        </w:tc>
        <w:tc>
          <w:tcPr>
            <w:tcW w:w="1214" w:type="pct"/>
            <w:vMerge/>
            <w:vAlign w:val="center"/>
            <w:hideMark/>
          </w:tcPr>
          <w:p w:rsidR="000F6938" w:rsidRPr="0099189B" w:rsidRDefault="000F6938" w:rsidP="000F6938">
            <w:pPr>
              <w:pStyle w:val="1fffb"/>
            </w:pPr>
          </w:p>
        </w:tc>
        <w:tc>
          <w:tcPr>
            <w:tcW w:w="2352" w:type="pct"/>
            <w:shd w:val="clear" w:color="000000" w:fill="FFFFFF"/>
            <w:noWrap/>
            <w:vAlign w:val="center"/>
            <w:hideMark/>
          </w:tcPr>
          <w:p w:rsidR="000F6938" w:rsidRPr="0099189B" w:rsidRDefault="000F6938" w:rsidP="000F6938">
            <w:pPr>
              <w:pStyle w:val="1fffb"/>
            </w:pPr>
            <w:r w:rsidRPr="0099189B">
              <w:t>ВПС (2)34-80 расход(сеть)</w:t>
            </w:r>
          </w:p>
        </w:tc>
        <w:tc>
          <w:tcPr>
            <w:tcW w:w="1134" w:type="pct"/>
            <w:shd w:val="clear" w:color="000000" w:fill="FFFFFF"/>
            <w:noWrap/>
            <w:vAlign w:val="center"/>
            <w:hideMark/>
          </w:tcPr>
          <w:p w:rsidR="000F6938" w:rsidRPr="0099189B" w:rsidRDefault="000F6938" w:rsidP="000F6938">
            <w:pPr>
              <w:pStyle w:val="1fffb"/>
            </w:pPr>
            <w:r w:rsidRPr="0099189B">
              <w:t>08010317/08010566</w:t>
            </w:r>
          </w:p>
        </w:tc>
      </w:tr>
      <w:tr w:rsidR="000F6938" w:rsidRPr="0099189B" w:rsidTr="000F6938">
        <w:trPr>
          <w:trHeight w:val="20"/>
        </w:trPr>
        <w:tc>
          <w:tcPr>
            <w:tcW w:w="301" w:type="pct"/>
            <w:vMerge/>
            <w:vAlign w:val="center"/>
            <w:hideMark/>
          </w:tcPr>
          <w:p w:rsidR="000F6938" w:rsidRPr="0099189B" w:rsidRDefault="000F6938" w:rsidP="000F6938">
            <w:pPr>
              <w:pStyle w:val="1fffb"/>
            </w:pPr>
          </w:p>
        </w:tc>
        <w:tc>
          <w:tcPr>
            <w:tcW w:w="1214" w:type="pct"/>
            <w:vMerge/>
            <w:vAlign w:val="center"/>
            <w:hideMark/>
          </w:tcPr>
          <w:p w:rsidR="000F6938" w:rsidRPr="0099189B" w:rsidRDefault="000F6938" w:rsidP="000F6938">
            <w:pPr>
              <w:pStyle w:val="1fffb"/>
            </w:pPr>
          </w:p>
        </w:tc>
        <w:tc>
          <w:tcPr>
            <w:tcW w:w="2352" w:type="pct"/>
            <w:shd w:val="clear" w:color="000000" w:fill="FFFFFF"/>
            <w:noWrap/>
            <w:vAlign w:val="center"/>
            <w:hideMark/>
          </w:tcPr>
          <w:p w:rsidR="000F6938" w:rsidRPr="0099189B" w:rsidRDefault="000F6938" w:rsidP="000F6938">
            <w:pPr>
              <w:pStyle w:val="1fffb"/>
            </w:pPr>
            <w:r w:rsidRPr="0099189B">
              <w:t>термометр сопротивления КТСП-Н</w:t>
            </w:r>
          </w:p>
        </w:tc>
        <w:tc>
          <w:tcPr>
            <w:tcW w:w="1134" w:type="pct"/>
            <w:shd w:val="clear" w:color="000000" w:fill="FFFFFF"/>
            <w:noWrap/>
            <w:vAlign w:val="center"/>
            <w:hideMark/>
          </w:tcPr>
          <w:p w:rsidR="000F6938" w:rsidRPr="0099189B" w:rsidRDefault="000F6938" w:rsidP="000F6938">
            <w:pPr>
              <w:pStyle w:val="1fffb"/>
            </w:pPr>
            <w:r w:rsidRPr="0099189B">
              <w:t>24096</w:t>
            </w:r>
          </w:p>
        </w:tc>
      </w:tr>
      <w:tr w:rsidR="000F6938" w:rsidRPr="0099189B" w:rsidTr="000F6938">
        <w:trPr>
          <w:trHeight w:val="20"/>
        </w:trPr>
        <w:tc>
          <w:tcPr>
            <w:tcW w:w="301" w:type="pct"/>
            <w:vMerge/>
            <w:vAlign w:val="center"/>
            <w:hideMark/>
          </w:tcPr>
          <w:p w:rsidR="000F6938" w:rsidRPr="0099189B" w:rsidRDefault="000F6938" w:rsidP="000F6938">
            <w:pPr>
              <w:pStyle w:val="1fffb"/>
            </w:pPr>
          </w:p>
        </w:tc>
        <w:tc>
          <w:tcPr>
            <w:tcW w:w="1214" w:type="pct"/>
            <w:vMerge/>
            <w:vAlign w:val="center"/>
            <w:hideMark/>
          </w:tcPr>
          <w:p w:rsidR="000F6938" w:rsidRPr="0099189B" w:rsidRDefault="000F6938" w:rsidP="000F6938">
            <w:pPr>
              <w:pStyle w:val="1fffb"/>
            </w:pPr>
          </w:p>
        </w:tc>
        <w:tc>
          <w:tcPr>
            <w:tcW w:w="2352" w:type="pct"/>
            <w:shd w:val="clear" w:color="000000" w:fill="FFFFFF"/>
            <w:noWrap/>
            <w:vAlign w:val="center"/>
            <w:hideMark/>
          </w:tcPr>
          <w:p w:rsidR="000F6938" w:rsidRPr="0099189B" w:rsidRDefault="000F6938" w:rsidP="000F6938">
            <w:pPr>
              <w:pStyle w:val="1fffb"/>
            </w:pPr>
            <w:r w:rsidRPr="0099189B">
              <w:t>МTKI 25 счетчик воды</w:t>
            </w:r>
          </w:p>
        </w:tc>
        <w:tc>
          <w:tcPr>
            <w:tcW w:w="1134" w:type="pct"/>
            <w:shd w:val="clear" w:color="000000" w:fill="FFFFFF"/>
            <w:noWrap/>
            <w:vAlign w:val="center"/>
            <w:hideMark/>
          </w:tcPr>
          <w:p w:rsidR="000F6938" w:rsidRPr="0099189B" w:rsidRDefault="000F6938" w:rsidP="000F6938">
            <w:pPr>
              <w:pStyle w:val="1fffb"/>
            </w:pPr>
            <w:r w:rsidRPr="0099189B">
              <w:t>9520827</w:t>
            </w:r>
          </w:p>
        </w:tc>
      </w:tr>
      <w:tr w:rsidR="000F6938" w:rsidRPr="0099189B" w:rsidTr="000F6938">
        <w:trPr>
          <w:trHeight w:val="20"/>
        </w:trPr>
        <w:tc>
          <w:tcPr>
            <w:tcW w:w="301" w:type="pct"/>
            <w:vMerge/>
            <w:vAlign w:val="center"/>
            <w:hideMark/>
          </w:tcPr>
          <w:p w:rsidR="000F6938" w:rsidRPr="0099189B" w:rsidRDefault="000F6938" w:rsidP="000F6938">
            <w:pPr>
              <w:pStyle w:val="1fffb"/>
            </w:pPr>
          </w:p>
        </w:tc>
        <w:tc>
          <w:tcPr>
            <w:tcW w:w="1214" w:type="pct"/>
            <w:vMerge/>
            <w:vAlign w:val="center"/>
            <w:hideMark/>
          </w:tcPr>
          <w:p w:rsidR="000F6938" w:rsidRPr="0099189B" w:rsidRDefault="000F6938" w:rsidP="000F6938">
            <w:pPr>
              <w:pStyle w:val="1fffb"/>
            </w:pPr>
          </w:p>
        </w:tc>
        <w:tc>
          <w:tcPr>
            <w:tcW w:w="2352" w:type="pct"/>
            <w:shd w:val="clear" w:color="000000" w:fill="FFFFFF"/>
            <w:noWrap/>
            <w:vAlign w:val="center"/>
            <w:hideMark/>
          </w:tcPr>
          <w:p w:rsidR="000F6938" w:rsidRPr="0099189B" w:rsidRDefault="000F6938" w:rsidP="000F6938">
            <w:pPr>
              <w:pStyle w:val="1fffb"/>
            </w:pPr>
            <w:r w:rsidRPr="0099189B">
              <w:t>ВПС (2)-ЧИ2.34-80 расход(сеть)</w:t>
            </w:r>
          </w:p>
        </w:tc>
        <w:tc>
          <w:tcPr>
            <w:tcW w:w="1134" w:type="pct"/>
            <w:shd w:val="clear" w:color="000000" w:fill="FFFFFF"/>
            <w:noWrap/>
            <w:vAlign w:val="center"/>
            <w:hideMark/>
          </w:tcPr>
          <w:p w:rsidR="000F6938" w:rsidRPr="0099189B" w:rsidRDefault="000F6938" w:rsidP="000F6938">
            <w:pPr>
              <w:pStyle w:val="1fffb"/>
            </w:pPr>
            <w:r w:rsidRPr="0099189B">
              <w:t>08010317/8010566</w:t>
            </w:r>
          </w:p>
        </w:tc>
      </w:tr>
      <w:tr w:rsidR="000F6938" w:rsidRPr="0099189B" w:rsidTr="000F6938">
        <w:trPr>
          <w:trHeight w:val="20"/>
        </w:trPr>
        <w:tc>
          <w:tcPr>
            <w:tcW w:w="301" w:type="pct"/>
            <w:vMerge w:val="restart"/>
            <w:shd w:val="clear" w:color="000000" w:fill="FFFFFF"/>
            <w:noWrap/>
            <w:vAlign w:val="center"/>
            <w:hideMark/>
          </w:tcPr>
          <w:p w:rsidR="000F6938" w:rsidRPr="0099189B" w:rsidRDefault="000F6938" w:rsidP="000F6938">
            <w:pPr>
              <w:pStyle w:val="1fffb"/>
            </w:pPr>
            <w:r w:rsidRPr="0099189B">
              <w:t>2</w:t>
            </w:r>
          </w:p>
        </w:tc>
        <w:tc>
          <w:tcPr>
            <w:tcW w:w="1214" w:type="pct"/>
            <w:vMerge w:val="restart"/>
            <w:shd w:val="clear" w:color="000000" w:fill="FFFFFF"/>
            <w:vAlign w:val="center"/>
            <w:hideMark/>
          </w:tcPr>
          <w:p w:rsidR="000F6938" w:rsidRPr="0099189B" w:rsidRDefault="000F6938" w:rsidP="000F6938">
            <w:pPr>
              <w:pStyle w:val="1fffb"/>
            </w:pPr>
            <w:r w:rsidRPr="0099189B">
              <w:t>Сингапайская СОШ, спортзал</w:t>
            </w:r>
          </w:p>
        </w:tc>
        <w:tc>
          <w:tcPr>
            <w:tcW w:w="2352" w:type="pct"/>
            <w:shd w:val="clear" w:color="000000" w:fill="FFFFFF"/>
            <w:noWrap/>
            <w:vAlign w:val="center"/>
            <w:hideMark/>
          </w:tcPr>
          <w:p w:rsidR="000F6938" w:rsidRPr="0099189B" w:rsidRDefault="000F6938" w:rsidP="000F6938">
            <w:pPr>
              <w:pStyle w:val="1fffb"/>
            </w:pPr>
            <w:r w:rsidRPr="0099189B">
              <w:t>КАРАТ-306 Тепловычислитель</w:t>
            </w:r>
          </w:p>
        </w:tc>
        <w:tc>
          <w:tcPr>
            <w:tcW w:w="1134" w:type="pct"/>
            <w:shd w:val="clear" w:color="000000" w:fill="FFFFFF"/>
            <w:noWrap/>
            <w:vAlign w:val="center"/>
            <w:hideMark/>
          </w:tcPr>
          <w:p w:rsidR="000F6938" w:rsidRPr="0099189B" w:rsidRDefault="000F6938" w:rsidP="000F6938">
            <w:pPr>
              <w:pStyle w:val="1fffb"/>
            </w:pPr>
            <w:r w:rsidRPr="0099189B">
              <w:t>№ 00010219</w:t>
            </w:r>
          </w:p>
        </w:tc>
      </w:tr>
      <w:tr w:rsidR="000F6938" w:rsidRPr="0099189B" w:rsidTr="000F6938">
        <w:trPr>
          <w:trHeight w:val="20"/>
        </w:trPr>
        <w:tc>
          <w:tcPr>
            <w:tcW w:w="301" w:type="pct"/>
            <w:vMerge/>
            <w:vAlign w:val="center"/>
            <w:hideMark/>
          </w:tcPr>
          <w:p w:rsidR="000F6938" w:rsidRPr="0099189B" w:rsidRDefault="000F6938" w:rsidP="000F6938">
            <w:pPr>
              <w:pStyle w:val="1fffb"/>
            </w:pPr>
          </w:p>
        </w:tc>
        <w:tc>
          <w:tcPr>
            <w:tcW w:w="1214" w:type="pct"/>
            <w:vMerge/>
            <w:vAlign w:val="center"/>
            <w:hideMark/>
          </w:tcPr>
          <w:p w:rsidR="000F6938" w:rsidRPr="0099189B" w:rsidRDefault="000F6938" w:rsidP="000F6938">
            <w:pPr>
              <w:pStyle w:val="1fffb"/>
            </w:pPr>
          </w:p>
        </w:tc>
        <w:tc>
          <w:tcPr>
            <w:tcW w:w="2352" w:type="pct"/>
            <w:shd w:val="clear" w:color="000000" w:fill="FFFFFF"/>
            <w:noWrap/>
            <w:vAlign w:val="center"/>
            <w:hideMark/>
          </w:tcPr>
          <w:p w:rsidR="000F6938" w:rsidRPr="0099189B" w:rsidRDefault="000F6938" w:rsidP="000F6938">
            <w:pPr>
              <w:pStyle w:val="1fffb"/>
            </w:pPr>
            <w:r w:rsidRPr="0099189B">
              <w:t>КАРАТ 551-50 расходомер</w:t>
            </w:r>
          </w:p>
        </w:tc>
        <w:tc>
          <w:tcPr>
            <w:tcW w:w="1134" w:type="pct"/>
            <w:shd w:val="clear" w:color="000000" w:fill="FFFFFF"/>
            <w:noWrap/>
            <w:vAlign w:val="center"/>
            <w:hideMark/>
          </w:tcPr>
          <w:p w:rsidR="000F6938" w:rsidRPr="0099189B" w:rsidRDefault="000F6938" w:rsidP="000F6938">
            <w:pPr>
              <w:pStyle w:val="1fffb"/>
            </w:pPr>
            <w:r w:rsidRPr="0099189B">
              <w:t>50203812/50149015</w:t>
            </w:r>
          </w:p>
        </w:tc>
      </w:tr>
      <w:tr w:rsidR="000F6938" w:rsidRPr="0099189B" w:rsidTr="000F6938">
        <w:trPr>
          <w:trHeight w:val="20"/>
        </w:trPr>
        <w:tc>
          <w:tcPr>
            <w:tcW w:w="301" w:type="pct"/>
            <w:vMerge/>
            <w:vAlign w:val="center"/>
            <w:hideMark/>
          </w:tcPr>
          <w:p w:rsidR="000F6938" w:rsidRPr="0099189B" w:rsidRDefault="000F6938" w:rsidP="000F6938">
            <w:pPr>
              <w:pStyle w:val="1fffb"/>
            </w:pPr>
          </w:p>
        </w:tc>
        <w:tc>
          <w:tcPr>
            <w:tcW w:w="1214" w:type="pct"/>
            <w:vMerge/>
            <w:vAlign w:val="center"/>
            <w:hideMark/>
          </w:tcPr>
          <w:p w:rsidR="000F6938" w:rsidRPr="0099189B" w:rsidRDefault="000F6938" w:rsidP="000F6938">
            <w:pPr>
              <w:pStyle w:val="1fffb"/>
            </w:pPr>
          </w:p>
        </w:tc>
        <w:tc>
          <w:tcPr>
            <w:tcW w:w="2352" w:type="pct"/>
            <w:shd w:val="clear" w:color="000000" w:fill="FFFFFF"/>
            <w:noWrap/>
            <w:vAlign w:val="center"/>
            <w:hideMark/>
          </w:tcPr>
          <w:p w:rsidR="000F6938" w:rsidRPr="0099189B" w:rsidRDefault="000F6938" w:rsidP="000F6938">
            <w:pPr>
              <w:pStyle w:val="1fffb"/>
            </w:pPr>
            <w:r w:rsidRPr="0099189B">
              <w:t>термопреобразователь КТПТР-01</w:t>
            </w:r>
          </w:p>
        </w:tc>
        <w:tc>
          <w:tcPr>
            <w:tcW w:w="1134" w:type="pct"/>
            <w:shd w:val="clear" w:color="000000" w:fill="FFFFFF"/>
            <w:noWrap/>
            <w:vAlign w:val="center"/>
            <w:hideMark/>
          </w:tcPr>
          <w:p w:rsidR="000F6938" w:rsidRPr="0099189B" w:rsidRDefault="000F6938" w:rsidP="000F6938">
            <w:pPr>
              <w:pStyle w:val="1fffb"/>
            </w:pPr>
            <w:r w:rsidRPr="0099189B">
              <w:t>8376/8376А</w:t>
            </w:r>
          </w:p>
        </w:tc>
      </w:tr>
      <w:tr w:rsidR="000F6938" w:rsidRPr="0099189B" w:rsidTr="000F6938">
        <w:trPr>
          <w:trHeight w:val="20"/>
        </w:trPr>
        <w:tc>
          <w:tcPr>
            <w:tcW w:w="301" w:type="pct"/>
            <w:vMerge/>
            <w:vAlign w:val="center"/>
            <w:hideMark/>
          </w:tcPr>
          <w:p w:rsidR="000F6938" w:rsidRPr="0099189B" w:rsidRDefault="000F6938" w:rsidP="000F6938">
            <w:pPr>
              <w:pStyle w:val="1fffb"/>
            </w:pPr>
          </w:p>
        </w:tc>
        <w:tc>
          <w:tcPr>
            <w:tcW w:w="1214" w:type="pct"/>
            <w:vMerge/>
            <w:vAlign w:val="center"/>
            <w:hideMark/>
          </w:tcPr>
          <w:p w:rsidR="000F6938" w:rsidRPr="0099189B" w:rsidRDefault="000F6938" w:rsidP="000F6938">
            <w:pPr>
              <w:pStyle w:val="1fffb"/>
            </w:pPr>
          </w:p>
        </w:tc>
        <w:tc>
          <w:tcPr>
            <w:tcW w:w="2352" w:type="pct"/>
            <w:shd w:val="clear" w:color="000000" w:fill="FFFFFF"/>
            <w:noWrap/>
            <w:vAlign w:val="center"/>
            <w:hideMark/>
          </w:tcPr>
          <w:p w:rsidR="000F6938" w:rsidRPr="0099189B" w:rsidRDefault="000F6938" w:rsidP="000F6938">
            <w:pPr>
              <w:pStyle w:val="1fffb"/>
            </w:pPr>
            <w:r w:rsidRPr="0099189B">
              <w:t>Преобразователь давления СДВ-И</w:t>
            </w:r>
          </w:p>
        </w:tc>
        <w:tc>
          <w:tcPr>
            <w:tcW w:w="1134" w:type="pct"/>
            <w:shd w:val="clear" w:color="000000" w:fill="FFFFFF"/>
            <w:noWrap/>
            <w:vAlign w:val="center"/>
            <w:hideMark/>
          </w:tcPr>
          <w:p w:rsidR="000F6938" w:rsidRPr="0099189B" w:rsidRDefault="000F6938" w:rsidP="000F6938">
            <w:pPr>
              <w:pStyle w:val="1fffb"/>
            </w:pPr>
            <w:r w:rsidRPr="0099189B">
              <w:t>77361/77362</w:t>
            </w:r>
          </w:p>
        </w:tc>
      </w:tr>
      <w:tr w:rsidR="000F6938" w:rsidRPr="0099189B" w:rsidTr="000F6938">
        <w:trPr>
          <w:trHeight w:val="20"/>
        </w:trPr>
        <w:tc>
          <w:tcPr>
            <w:tcW w:w="301" w:type="pct"/>
            <w:vMerge w:val="restart"/>
            <w:shd w:val="clear" w:color="000000" w:fill="FFFFFF"/>
            <w:noWrap/>
            <w:vAlign w:val="center"/>
            <w:hideMark/>
          </w:tcPr>
          <w:p w:rsidR="000F6938" w:rsidRPr="0099189B" w:rsidRDefault="000F6938" w:rsidP="000F6938">
            <w:pPr>
              <w:pStyle w:val="1fffb"/>
            </w:pPr>
            <w:r w:rsidRPr="0099189B">
              <w:t>3</w:t>
            </w:r>
          </w:p>
        </w:tc>
        <w:tc>
          <w:tcPr>
            <w:tcW w:w="1214" w:type="pct"/>
            <w:vMerge w:val="restart"/>
            <w:shd w:val="clear" w:color="000000" w:fill="FFFFFF"/>
            <w:vAlign w:val="center"/>
            <w:hideMark/>
          </w:tcPr>
          <w:p w:rsidR="000F6938" w:rsidRPr="0099189B" w:rsidRDefault="000F6938" w:rsidP="000F6938">
            <w:pPr>
              <w:pStyle w:val="1fffb"/>
            </w:pPr>
            <w:r w:rsidRPr="0099189B">
              <w:t>Чеускинская СОШ</w:t>
            </w:r>
          </w:p>
        </w:tc>
        <w:tc>
          <w:tcPr>
            <w:tcW w:w="2352" w:type="pct"/>
            <w:shd w:val="clear" w:color="000000" w:fill="FFFFFF"/>
            <w:noWrap/>
            <w:vAlign w:val="center"/>
            <w:hideMark/>
          </w:tcPr>
          <w:p w:rsidR="000F6938" w:rsidRPr="0099189B" w:rsidRDefault="000F6938" w:rsidP="000F6938">
            <w:pPr>
              <w:pStyle w:val="1fffb"/>
            </w:pPr>
            <w:r w:rsidRPr="0099189B">
              <w:t>Эльф-03 Тепловычислитель</w:t>
            </w:r>
          </w:p>
        </w:tc>
        <w:tc>
          <w:tcPr>
            <w:tcW w:w="1134" w:type="pct"/>
            <w:shd w:val="clear" w:color="000000" w:fill="FFFFFF"/>
            <w:noWrap/>
            <w:vAlign w:val="center"/>
            <w:hideMark/>
          </w:tcPr>
          <w:p w:rsidR="000F6938" w:rsidRPr="0099189B" w:rsidRDefault="000F6938" w:rsidP="000F6938">
            <w:pPr>
              <w:pStyle w:val="1fffb"/>
            </w:pPr>
            <w:r w:rsidRPr="0099189B">
              <w:t>36103409</w:t>
            </w:r>
          </w:p>
        </w:tc>
      </w:tr>
      <w:tr w:rsidR="000F6938" w:rsidRPr="0099189B" w:rsidTr="000F6938">
        <w:trPr>
          <w:trHeight w:val="20"/>
        </w:trPr>
        <w:tc>
          <w:tcPr>
            <w:tcW w:w="301" w:type="pct"/>
            <w:vMerge/>
            <w:vAlign w:val="center"/>
            <w:hideMark/>
          </w:tcPr>
          <w:p w:rsidR="000F6938" w:rsidRPr="0099189B" w:rsidRDefault="000F6938" w:rsidP="000F6938">
            <w:pPr>
              <w:pStyle w:val="1fffb"/>
            </w:pPr>
          </w:p>
        </w:tc>
        <w:tc>
          <w:tcPr>
            <w:tcW w:w="1214" w:type="pct"/>
            <w:vMerge/>
            <w:vAlign w:val="center"/>
            <w:hideMark/>
          </w:tcPr>
          <w:p w:rsidR="000F6938" w:rsidRPr="0099189B" w:rsidRDefault="000F6938" w:rsidP="000F6938">
            <w:pPr>
              <w:pStyle w:val="1fffb"/>
            </w:pPr>
          </w:p>
        </w:tc>
        <w:tc>
          <w:tcPr>
            <w:tcW w:w="2352" w:type="pct"/>
            <w:shd w:val="clear" w:color="000000" w:fill="FFFFFF"/>
            <w:noWrap/>
            <w:vAlign w:val="center"/>
            <w:hideMark/>
          </w:tcPr>
          <w:p w:rsidR="000F6938" w:rsidRPr="0099189B" w:rsidRDefault="000F6938" w:rsidP="000F6938">
            <w:pPr>
              <w:pStyle w:val="1fffb"/>
            </w:pPr>
            <w:r w:rsidRPr="0099189B">
              <w:t>ВПС (2)-ЧИ2.34-100 расход(сеть)</w:t>
            </w:r>
          </w:p>
        </w:tc>
        <w:tc>
          <w:tcPr>
            <w:tcW w:w="1134" w:type="pct"/>
            <w:shd w:val="clear" w:color="000000" w:fill="FFFFFF"/>
            <w:noWrap/>
            <w:vAlign w:val="center"/>
            <w:hideMark/>
          </w:tcPr>
          <w:p w:rsidR="000F6938" w:rsidRPr="0099189B" w:rsidRDefault="000F6938" w:rsidP="000F6938">
            <w:pPr>
              <w:pStyle w:val="1fffb"/>
            </w:pPr>
            <w:r w:rsidRPr="0099189B">
              <w:t>10010253/10010251</w:t>
            </w:r>
          </w:p>
        </w:tc>
      </w:tr>
      <w:tr w:rsidR="000F6938" w:rsidRPr="0099189B" w:rsidTr="000F6938">
        <w:trPr>
          <w:trHeight w:val="20"/>
        </w:trPr>
        <w:tc>
          <w:tcPr>
            <w:tcW w:w="301" w:type="pct"/>
            <w:vMerge/>
            <w:vAlign w:val="center"/>
            <w:hideMark/>
          </w:tcPr>
          <w:p w:rsidR="000F6938" w:rsidRPr="0099189B" w:rsidRDefault="000F6938" w:rsidP="000F6938">
            <w:pPr>
              <w:pStyle w:val="1fffb"/>
            </w:pPr>
          </w:p>
        </w:tc>
        <w:tc>
          <w:tcPr>
            <w:tcW w:w="1214" w:type="pct"/>
            <w:vMerge/>
            <w:vAlign w:val="center"/>
            <w:hideMark/>
          </w:tcPr>
          <w:p w:rsidR="000F6938" w:rsidRPr="0099189B" w:rsidRDefault="000F6938" w:rsidP="000F6938">
            <w:pPr>
              <w:pStyle w:val="1fffb"/>
            </w:pPr>
          </w:p>
        </w:tc>
        <w:tc>
          <w:tcPr>
            <w:tcW w:w="2352" w:type="pct"/>
            <w:shd w:val="clear" w:color="000000" w:fill="FFFFFF"/>
            <w:noWrap/>
            <w:vAlign w:val="center"/>
            <w:hideMark/>
          </w:tcPr>
          <w:p w:rsidR="000F6938" w:rsidRPr="0099189B" w:rsidRDefault="000F6938" w:rsidP="000F6938">
            <w:pPr>
              <w:pStyle w:val="1fffb"/>
            </w:pPr>
            <w:r w:rsidRPr="0099189B">
              <w:t>ВПС (2)-ЧИ2.34-100 расход (ГВС)</w:t>
            </w:r>
          </w:p>
        </w:tc>
        <w:tc>
          <w:tcPr>
            <w:tcW w:w="1134" w:type="pct"/>
            <w:shd w:val="clear" w:color="000000" w:fill="FFFFFF"/>
            <w:noWrap/>
            <w:vAlign w:val="center"/>
            <w:hideMark/>
          </w:tcPr>
          <w:p w:rsidR="000F6938" w:rsidRPr="0099189B" w:rsidRDefault="000F6938" w:rsidP="000F6938">
            <w:pPr>
              <w:pStyle w:val="1fffb"/>
            </w:pPr>
            <w:r w:rsidRPr="0099189B">
              <w:t>03214538/03214540</w:t>
            </w:r>
          </w:p>
        </w:tc>
      </w:tr>
      <w:tr w:rsidR="000F6938" w:rsidRPr="0099189B" w:rsidTr="000F6938">
        <w:trPr>
          <w:trHeight w:val="20"/>
        </w:trPr>
        <w:tc>
          <w:tcPr>
            <w:tcW w:w="301" w:type="pct"/>
            <w:vMerge/>
            <w:vAlign w:val="center"/>
            <w:hideMark/>
          </w:tcPr>
          <w:p w:rsidR="000F6938" w:rsidRPr="0099189B" w:rsidRDefault="000F6938" w:rsidP="000F6938">
            <w:pPr>
              <w:pStyle w:val="1fffb"/>
            </w:pPr>
          </w:p>
        </w:tc>
        <w:tc>
          <w:tcPr>
            <w:tcW w:w="1214" w:type="pct"/>
            <w:vMerge/>
            <w:vAlign w:val="center"/>
            <w:hideMark/>
          </w:tcPr>
          <w:p w:rsidR="000F6938" w:rsidRPr="0099189B" w:rsidRDefault="000F6938" w:rsidP="000F6938">
            <w:pPr>
              <w:pStyle w:val="1fffb"/>
            </w:pPr>
          </w:p>
        </w:tc>
        <w:tc>
          <w:tcPr>
            <w:tcW w:w="2352" w:type="pct"/>
            <w:shd w:val="clear" w:color="000000" w:fill="FFFFFF"/>
            <w:noWrap/>
            <w:vAlign w:val="center"/>
            <w:hideMark/>
          </w:tcPr>
          <w:p w:rsidR="000F6938" w:rsidRPr="0099189B" w:rsidRDefault="000F6938" w:rsidP="000F6938">
            <w:pPr>
              <w:pStyle w:val="1fffb"/>
            </w:pPr>
            <w:r w:rsidRPr="0099189B">
              <w:t>КТСП-Н термопреобразователи</w:t>
            </w:r>
          </w:p>
        </w:tc>
        <w:tc>
          <w:tcPr>
            <w:tcW w:w="1134" w:type="pct"/>
            <w:shd w:val="clear" w:color="000000" w:fill="FFFFFF"/>
            <w:noWrap/>
            <w:vAlign w:val="center"/>
            <w:hideMark/>
          </w:tcPr>
          <w:p w:rsidR="000F6938" w:rsidRPr="0099189B" w:rsidRDefault="000F6938" w:rsidP="000F6938">
            <w:pPr>
              <w:pStyle w:val="1fffb"/>
            </w:pPr>
            <w:r w:rsidRPr="0099189B">
              <w:t>24920/26929</w:t>
            </w:r>
          </w:p>
        </w:tc>
      </w:tr>
      <w:tr w:rsidR="000F6938" w:rsidRPr="0099189B" w:rsidTr="000F6938">
        <w:trPr>
          <w:trHeight w:val="20"/>
        </w:trPr>
        <w:tc>
          <w:tcPr>
            <w:tcW w:w="301" w:type="pct"/>
            <w:vMerge/>
            <w:vAlign w:val="center"/>
            <w:hideMark/>
          </w:tcPr>
          <w:p w:rsidR="000F6938" w:rsidRPr="0099189B" w:rsidRDefault="000F6938" w:rsidP="000F6938">
            <w:pPr>
              <w:pStyle w:val="1fffb"/>
            </w:pPr>
          </w:p>
        </w:tc>
        <w:tc>
          <w:tcPr>
            <w:tcW w:w="1214" w:type="pct"/>
            <w:vMerge/>
            <w:vAlign w:val="center"/>
            <w:hideMark/>
          </w:tcPr>
          <w:p w:rsidR="000F6938" w:rsidRPr="0099189B" w:rsidRDefault="000F6938" w:rsidP="000F6938">
            <w:pPr>
              <w:pStyle w:val="1fffb"/>
            </w:pPr>
          </w:p>
        </w:tc>
        <w:tc>
          <w:tcPr>
            <w:tcW w:w="2352" w:type="pct"/>
            <w:shd w:val="clear" w:color="000000" w:fill="FFFFFF"/>
            <w:noWrap/>
            <w:vAlign w:val="center"/>
            <w:hideMark/>
          </w:tcPr>
          <w:p w:rsidR="000F6938" w:rsidRPr="0099189B" w:rsidRDefault="000F6938" w:rsidP="000F6938">
            <w:pPr>
              <w:pStyle w:val="1fffb"/>
            </w:pPr>
            <w:r w:rsidRPr="0099189B">
              <w:t>MTWI-32 счетчик воды</w:t>
            </w:r>
          </w:p>
        </w:tc>
        <w:tc>
          <w:tcPr>
            <w:tcW w:w="1134" w:type="pct"/>
            <w:shd w:val="clear" w:color="000000" w:fill="FFFFFF"/>
            <w:noWrap/>
            <w:vAlign w:val="center"/>
            <w:hideMark/>
          </w:tcPr>
          <w:p w:rsidR="000F6938" w:rsidRPr="0099189B" w:rsidRDefault="000F6938" w:rsidP="000F6938">
            <w:pPr>
              <w:pStyle w:val="1fffb"/>
            </w:pPr>
            <w:r w:rsidRPr="0099189B">
              <w:t>9533466</w:t>
            </w:r>
          </w:p>
        </w:tc>
      </w:tr>
      <w:tr w:rsidR="000F6938" w:rsidRPr="0099189B" w:rsidTr="000F6938">
        <w:trPr>
          <w:trHeight w:val="20"/>
        </w:trPr>
        <w:tc>
          <w:tcPr>
            <w:tcW w:w="301" w:type="pct"/>
            <w:vMerge w:val="restart"/>
            <w:shd w:val="clear" w:color="000000" w:fill="FFFFFF"/>
            <w:noWrap/>
            <w:vAlign w:val="center"/>
            <w:hideMark/>
          </w:tcPr>
          <w:p w:rsidR="000F6938" w:rsidRPr="0099189B" w:rsidRDefault="000F6938" w:rsidP="000F6938">
            <w:pPr>
              <w:pStyle w:val="1fffb"/>
            </w:pPr>
            <w:r w:rsidRPr="0099189B">
              <w:t>4</w:t>
            </w:r>
          </w:p>
        </w:tc>
        <w:tc>
          <w:tcPr>
            <w:tcW w:w="1214" w:type="pct"/>
            <w:vMerge w:val="restart"/>
            <w:shd w:val="clear" w:color="000000" w:fill="FFFFFF"/>
            <w:vAlign w:val="center"/>
            <w:hideMark/>
          </w:tcPr>
          <w:p w:rsidR="000F6938" w:rsidRPr="0099189B" w:rsidRDefault="000F6938" w:rsidP="000F6938">
            <w:pPr>
              <w:pStyle w:val="1fffb"/>
            </w:pPr>
            <w:r w:rsidRPr="0099189B">
              <w:t>д/с "Ручеек"</w:t>
            </w:r>
          </w:p>
        </w:tc>
        <w:tc>
          <w:tcPr>
            <w:tcW w:w="2352" w:type="pct"/>
            <w:shd w:val="clear" w:color="000000" w:fill="FFFFFF"/>
            <w:noWrap/>
            <w:vAlign w:val="center"/>
            <w:hideMark/>
          </w:tcPr>
          <w:p w:rsidR="000F6938" w:rsidRPr="0099189B" w:rsidRDefault="000F6938" w:rsidP="000F6938">
            <w:pPr>
              <w:pStyle w:val="1fffb"/>
            </w:pPr>
            <w:r w:rsidRPr="0099189B">
              <w:t>Эльф-03 Тепловычислитель</w:t>
            </w:r>
          </w:p>
        </w:tc>
        <w:tc>
          <w:tcPr>
            <w:tcW w:w="1134" w:type="pct"/>
            <w:shd w:val="clear" w:color="000000" w:fill="FFFFFF"/>
            <w:noWrap/>
            <w:vAlign w:val="center"/>
            <w:hideMark/>
          </w:tcPr>
          <w:p w:rsidR="000F6938" w:rsidRPr="0099189B" w:rsidRDefault="000F6938" w:rsidP="000F6938">
            <w:pPr>
              <w:pStyle w:val="1fffb"/>
            </w:pPr>
            <w:r w:rsidRPr="0099189B">
              <w:t>36143409</w:t>
            </w:r>
          </w:p>
        </w:tc>
      </w:tr>
      <w:tr w:rsidR="000F6938" w:rsidRPr="0099189B" w:rsidTr="000F6938">
        <w:trPr>
          <w:trHeight w:val="20"/>
        </w:trPr>
        <w:tc>
          <w:tcPr>
            <w:tcW w:w="301" w:type="pct"/>
            <w:vMerge/>
            <w:vAlign w:val="center"/>
            <w:hideMark/>
          </w:tcPr>
          <w:p w:rsidR="000F6938" w:rsidRPr="0099189B" w:rsidRDefault="000F6938" w:rsidP="000F6938">
            <w:pPr>
              <w:pStyle w:val="1fffb"/>
            </w:pPr>
          </w:p>
        </w:tc>
        <w:tc>
          <w:tcPr>
            <w:tcW w:w="1214" w:type="pct"/>
            <w:vMerge/>
            <w:vAlign w:val="center"/>
            <w:hideMark/>
          </w:tcPr>
          <w:p w:rsidR="000F6938" w:rsidRPr="0099189B" w:rsidRDefault="000F6938" w:rsidP="000F6938">
            <w:pPr>
              <w:pStyle w:val="1fffb"/>
            </w:pPr>
          </w:p>
        </w:tc>
        <w:tc>
          <w:tcPr>
            <w:tcW w:w="2352" w:type="pct"/>
            <w:shd w:val="clear" w:color="000000" w:fill="FFFFFF"/>
            <w:noWrap/>
            <w:vAlign w:val="center"/>
            <w:hideMark/>
          </w:tcPr>
          <w:p w:rsidR="000F6938" w:rsidRPr="0099189B" w:rsidRDefault="000F6938" w:rsidP="000F6938">
            <w:pPr>
              <w:pStyle w:val="1fffb"/>
            </w:pPr>
            <w:r w:rsidRPr="0099189B">
              <w:t>ВПС (2)-ЧИ2.34-40 расход(сеть)</w:t>
            </w:r>
          </w:p>
        </w:tc>
        <w:tc>
          <w:tcPr>
            <w:tcW w:w="1134" w:type="pct"/>
            <w:shd w:val="clear" w:color="000000" w:fill="FFFFFF"/>
            <w:noWrap/>
            <w:vAlign w:val="center"/>
            <w:hideMark/>
          </w:tcPr>
          <w:p w:rsidR="000F6938" w:rsidRPr="0099189B" w:rsidRDefault="000F6938" w:rsidP="000F6938">
            <w:pPr>
              <w:pStyle w:val="1fffb"/>
            </w:pPr>
            <w:r w:rsidRPr="0099189B">
              <w:t>4014123/4014119</w:t>
            </w:r>
          </w:p>
        </w:tc>
      </w:tr>
      <w:tr w:rsidR="000F6938" w:rsidRPr="0099189B" w:rsidTr="000F6938">
        <w:trPr>
          <w:trHeight w:val="20"/>
        </w:trPr>
        <w:tc>
          <w:tcPr>
            <w:tcW w:w="301" w:type="pct"/>
            <w:vMerge/>
            <w:vAlign w:val="center"/>
            <w:hideMark/>
          </w:tcPr>
          <w:p w:rsidR="000F6938" w:rsidRPr="0099189B" w:rsidRDefault="000F6938" w:rsidP="000F6938">
            <w:pPr>
              <w:pStyle w:val="1fffb"/>
            </w:pPr>
          </w:p>
        </w:tc>
        <w:tc>
          <w:tcPr>
            <w:tcW w:w="1214" w:type="pct"/>
            <w:vMerge/>
            <w:vAlign w:val="center"/>
            <w:hideMark/>
          </w:tcPr>
          <w:p w:rsidR="000F6938" w:rsidRPr="0099189B" w:rsidRDefault="000F6938" w:rsidP="000F6938">
            <w:pPr>
              <w:pStyle w:val="1fffb"/>
            </w:pPr>
          </w:p>
        </w:tc>
        <w:tc>
          <w:tcPr>
            <w:tcW w:w="2352" w:type="pct"/>
            <w:shd w:val="clear" w:color="000000" w:fill="FFFFFF"/>
            <w:noWrap/>
            <w:vAlign w:val="center"/>
            <w:hideMark/>
          </w:tcPr>
          <w:p w:rsidR="000F6938" w:rsidRPr="0099189B" w:rsidRDefault="000F6938" w:rsidP="000F6938">
            <w:pPr>
              <w:pStyle w:val="1fffb"/>
            </w:pPr>
            <w:r w:rsidRPr="0099189B">
              <w:t>КТСП-Н термопреобразователи</w:t>
            </w:r>
          </w:p>
        </w:tc>
        <w:tc>
          <w:tcPr>
            <w:tcW w:w="1134" w:type="pct"/>
            <w:shd w:val="clear" w:color="000000" w:fill="FFFFFF"/>
            <w:noWrap/>
            <w:vAlign w:val="center"/>
            <w:hideMark/>
          </w:tcPr>
          <w:p w:rsidR="000F6938" w:rsidRPr="0099189B" w:rsidRDefault="000F6938" w:rsidP="000F6938">
            <w:pPr>
              <w:pStyle w:val="1fffb"/>
            </w:pPr>
            <w:r w:rsidRPr="0099189B">
              <w:t>22134</w:t>
            </w:r>
          </w:p>
        </w:tc>
      </w:tr>
      <w:tr w:rsidR="000F6938" w:rsidRPr="0099189B" w:rsidTr="000F6938">
        <w:trPr>
          <w:trHeight w:val="20"/>
        </w:trPr>
        <w:tc>
          <w:tcPr>
            <w:tcW w:w="301" w:type="pct"/>
            <w:vMerge/>
            <w:vAlign w:val="center"/>
            <w:hideMark/>
          </w:tcPr>
          <w:p w:rsidR="000F6938" w:rsidRPr="0099189B" w:rsidRDefault="000F6938" w:rsidP="000F6938">
            <w:pPr>
              <w:pStyle w:val="1fffb"/>
            </w:pPr>
          </w:p>
        </w:tc>
        <w:tc>
          <w:tcPr>
            <w:tcW w:w="1214" w:type="pct"/>
            <w:vMerge/>
            <w:vAlign w:val="center"/>
            <w:hideMark/>
          </w:tcPr>
          <w:p w:rsidR="000F6938" w:rsidRPr="0099189B" w:rsidRDefault="000F6938" w:rsidP="000F6938">
            <w:pPr>
              <w:pStyle w:val="1fffb"/>
            </w:pPr>
          </w:p>
        </w:tc>
        <w:tc>
          <w:tcPr>
            <w:tcW w:w="2352" w:type="pct"/>
            <w:shd w:val="clear" w:color="000000" w:fill="FFFFFF"/>
            <w:noWrap/>
            <w:vAlign w:val="center"/>
            <w:hideMark/>
          </w:tcPr>
          <w:p w:rsidR="000F6938" w:rsidRPr="0099189B" w:rsidRDefault="000F6938" w:rsidP="000F6938">
            <w:pPr>
              <w:pStyle w:val="1fffb"/>
            </w:pPr>
            <w:r w:rsidRPr="0099189B">
              <w:t>ETKI-20 счетчик воды</w:t>
            </w:r>
          </w:p>
        </w:tc>
        <w:tc>
          <w:tcPr>
            <w:tcW w:w="1134" w:type="pct"/>
            <w:shd w:val="clear" w:color="000000" w:fill="FFFFFF"/>
            <w:noWrap/>
            <w:vAlign w:val="center"/>
            <w:hideMark/>
          </w:tcPr>
          <w:p w:rsidR="000F6938" w:rsidRPr="0099189B" w:rsidRDefault="000F6938" w:rsidP="000F6938">
            <w:pPr>
              <w:pStyle w:val="1fffb"/>
            </w:pPr>
            <w:r w:rsidRPr="0099189B">
              <w:t>8200874</w:t>
            </w:r>
          </w:p>
        </w:tc>
      </w:tr>
      <w:tr w:rsidR="000F6938" w:rsidRPr="0099189B" w:rsidTr="000F6938">
        <w:trPr>
          <w:trHeight w:val="20"/>
        </w:trPr>
        <w:tc>
          <w:tcPr>
            <w:tcW w:w="301" w:type="pct"/>
            <w:vMerge w:val="restart"/>
            <w:shd w:val="clear" w:color="000000" w:fill="FFFFFF"/>
            <w:noWrap/>
            <w:vAlign w:val="center"/>
            <w:hideMark/>
          </w:tcPr>
          <w:p w:rsidR="000F6938" w:rsidRPr="0099189B" w:rsidRDefault="000F6938" w:rsidP="000F6938">
            <w:pPr>
              <w:pStyle w:val="1fffb"/>
            </w:pPr>
            <w:r w:rsidRPr="0099189B">
              <w:t>5</w:t>
            </w:r>
          </w:p>
        </w:tc>
        <w:tc>
          <w:tcPr>
            <w:tcW w:w="1214" w:type="pct"/>
            <w:vMerge w:val="restart"/>
            <w:shd w:val="clear" w:color="000000" w:fill="FFFFFF"/>
            <w:vAlign w:val="center"/>
            <w:hideMark/>
          </w:tcPr>
          <w:p w:rsidR="000F6938" w:rsidRPr="0099189B" w:rsidRDefault="000F6938" w:rsidP="000F6938">
            <w:pPr>
              <w:pStyle w:val="1fffb"/>
            </w:pPr>
            <w:r w:rsidRPr="0099189B">
              <w:t>д/с "Медвежонок"</w:t>
            </w:r>
          </w:p>
        </w:tc>
        <w:tc>
          <w:tcPr>
            <w:tcW w:w="2352" w:type="pct"/>
            <w:shd w:val="clear" w:color="000000" w:fill="FFFFFF"/>
            <w:noWrap/>
            <w:vAlign w:val="center"/>
            <w:hideMark/>
          </w:tcPr>
          <w:p w:rsidR="000F6938" w:rsidRPr="0099189B" w:rsidRDefault="000F6938" w:rsidP="000F6938">
            <w:pPr>
              <w:pStyle w:val="1fffb"/>
            </w:pPr>
            <w:r w:rsidRPr="0099189B">
              <w:t>Эльф-02 Тепловычислитель</w:t>
            </w:r>
          </w:p>
        </w:tc>
        <w:tc>
          <w:tcPr>
            <w:tcW w:w="1134" w:type="pct"/>
            <w:shd w:val="clear" w:color="000000" w:fill="FFFFFF"/>
            <w:noWrap/>
            <w:vAlign w:val="center"/>
            <w:hideMark/>
          </w:tcPr>
          <w:p w:rsidR="000F6938" w:rsidRPr="0099189B" w:rsidRDefault="000F6938" w:rsidP="000F6938">
            <w:pPr>
              <w:pStyle w:val="1fffb"/>
            </w:pPr>
            <w:r w:rsidRPr="0099189B">
              <w:t>47683409</w:t>
            </w:r>
          </w:p>
        </w:tc>
      </w:tr>
      <w:tr w:rsidR="000F6938" w:rsidRPr="0099189B" w:rsidTr="000F6938">
        <w:trPr>
          <w:trHeight w:val="20"/>
        </w:trPr>
        <w:tc>
          <w:tcPr>
            <w:tcW w:w="301" w:type="pct"/>
            <w:vMerge/>
            <w:vAlign w:val="center"/>
            <w:hideMark/>
          </w:tcPr>
          <w:p w:rsidR="000F6938" w:rsidRPr="0099189B" w:rsidRDefault="000F6938" w:rsidP="000F6938">
            <w:pPr>
              <w:pStyle w:val="1fffb"/>
            </w:pPr>
          </w:p>
        </w:tc>
        <w:tc>
          <w:tcPr>
            <w:tcW w:w="1214" w:type="pct"/>
            <w:vMerge/>
            <w:vAlign w:val="center"/>
            <w:hideMark/>
          </w:tcPr>
          <w:p w:rsidR="000F6938" w:rsidRPr="0099189B" w:rsidRDefault="000F6938" w:rsidP="000F6938">
            <w:pPr>
              <w:pStyle w:val="1fffb"/>
            </w:pPr>
          </w:p>
        </w:tc>
        <w:tc>
          <w:tcPr>
            <w:tcW w:w="2352" w:type="pct"/>
            <w:shd w:val="clear" w:color="000000" w:fill="FFFFFF"/>
            <w:noWrap/>
            <w:vAlign w:val="center"/>
            <w:hideMark/>
          </w:tcPr>
          <w:p w:rsidR="000F6938" w:rsidRPr="0099189B" w:rsidRDefault="000F6938" w:rsidP="000F6938">
            <w:pPr>
              <w:pStyle w:val="1fffb"/>
            </w:pPr>
            <w:r w:rsidRPr="0099189B">
              <w:t>ВПС (2)-65 расходомеры(сеть)</w:t>
            </w:r>
          </w:p>
        </w:tc>
        <w:tc>
          <w:tcPr>
            <w:tcW w:w="1134" w:type="pct"/>
            <w:shd w:val="clear" w:color="000000" w:fill="FFFFFF"/>
            <w:noWrap/>
            <w:vAlign w:val="center"/>
            <w:hideMark/>
          </w:tcPr>
          <w:p w:rsidR="000F6938" w:rsidRPr="0099189B" w:rsidRDefault="000F6938" w:rsidP="000F6938">
            <w:pPr>
              <w:pStyle w:val="1fffb"/>
            </w:pPr>
            <w:r w:rsidRPr="0099189B">
              <w:t>6511787/6511809</w:t>
            </w:r>
          </w:p>
        </w:tc>
      </w:tr>
      <w:tr w:rsidR="000F6938" w:rsidRPr="0099189B" w:rsidTr="000F6938">
        <w:trPr>
          <w:trHeight w:val="20"/>
        </w:trPr>
        <w:tc>
          <w:tcPr>
            <w:tcW w:w="301" w:type="pct"/>
            <w:vMerge/>
            <w:vAlign w:val="center"/>
            <w:hideMark/>
          </w:tcPr>
          <w:p w:rsidR="000F6938" w:rsidRPr="0099189B" w:rsidRDefault="000F6938" w:rsidP="000F6938">
            <w:pPr>
              <w:pStyle w:val="1fffb"/>
            </w:pPr>
          </w:p>
        </w:tc>
        <w:tc>
          <w:tcPr>
            <w:tcW w:w="1214" w:type="pct"/>
            <w:vMerge/>
            <w:vAlign w:val="center"/>
            <w:hideMark/>
          </w:tcPr>
          <w:p w:rsidR="000F6938" w:rsidRPr="0099189B" w:rsidRDefault="000F6938" w:rsidP="000F6938">
            <w:pPr>
              <w:pStyle w:val="1fffb"/>
            </w:pPr>
          </w:p>
        </w:tc>
        <w:tc>
          <w:tcPr>
            <w:tcW w:w="2352" w:type="pct"/>
            <w:shd w:val="clear" w:color="000000" w:fill="FFFFFF"/>
            <w:noWrap/>
            <w:vAlign w:val="center"/>
            <w:hideMark/>
          </w:tcPr>
          <w:p w:rsidR="000F6938" w:rsidRPr="0099189B" w:rsidRDefault="000F6938" w:rsidP="000F6938">
            <w:pPr>
              <w:pStyle w:val="1fffb"/>
            </w:pPr>
            <w:r w:rsidRPr="0099189B">
              <w:t>КТСП-Н термопреобразователи</w:t>
            </w:r>
          </w:p>
        </w:tc>
        <w:tc>
          <w:tcPr>
            <w:tcW w:w="1134" w:type="pct"/>
            <w:shd w:val="clear" w:color="000000" w:fill="FFFFFF"/>
            <w:noWrap/>
            <w:vAlign w:val="center"/>
            <w:hideMark/>
          </w:tcPr>
          <w:p w:rsidR="000F6938" w:rsidRPr="0099189B" w:rsidRDefault="000F6938" w:rsidP="000F6938">
            <w:pPr>
              <w:pStyle w:val="1fffb"/>
            </w:pPr>
            <w:r w:rsidRPr="0099189B">
              <w:t>24085</w:t>
            </w:r>
          </w:p>
        </w:tc>
      </w:tr>
      <w:tr w:rsidR="000F6938" w:rsidRPr="0099189B" w:rsidTr="000F6938">
        <w:trPr>
          <w:trHeight w:val="20"/>
        </w:trPr>
        <w:tc>
          <w:tcPr>
            <w:tcW w:w="301" w:type="pct"/>
            <w:vMerge/>
            <w:vAlign w:val="center"/>
            <w:hideMark/>
          </w:tcPr>
          <w:p w:rsidR="000F6938" w:rsidRPr="0099189B" w:rsidRDefault="000F6938" w:rsidP="000F6938">
            <w:pPr>
              <w:pStyle w:val="1fffb"/>
            </w:pPr>
          </w:p>
        </w:tc>
        <w:tc>
          <w:tcPr>
            <w:tcW w:w="1214" w:type="pct"/>
            <w:vMerge/>
            <w:vAlign w:val="center"/>
            <w:hideMark/>
          </w:tcPr>
          <w:p w:rsidR="000F6938" w:rsidRPr="0099189B" w:rsidRDefault="000F6938" w:rsidP="000F6938">
            <w:pPr>
              <w:pStyle w:val="1fffb"/>
            </w:pPr>
          </w:p>
        </w:tc>
        <w:tc>
          <w:tcPr>
            <w:tcW w:w="2352" w:type="pct"/>
            <w:shd w:val="clear" w:color="000000" w:fill="FFFFFF"/>
            <w:noWrap/>
            <w:vAlign w:val="center"/>
            <w:hideMark/>
          </w:tcPr>
          <w:p w:rsidR="000F6938" w:rsidRPr="0099189B" w:rsidRDefault="000F6938" w:rsidP="000F6938">
            <w:pPr>
              <w:pStyle w:val="1fffb"/>
            </w:pPr>
            <w:r w:rsidRPr="0099189B">
              <w:t>Прибор учета воды ОСВУ-25</w:t>
            </w:r>
          </w:p>
        </w:tc>
        <w:tc>
          <w:tcPr>
            <w:tcW w:w="1134" w:type="pct"/>
            <w:shd w:val="clear" w:color="000000" w:fill="FFFFFF"/>
            <w:noWrap/>
            <w:vAlign w:val="center"/>
            <w:hideMark/>
          </w:tcPr>
          <w:p w:rsidR="000F6938" w:rsidRPr="0099189B" w:rsidRDefault="000F6938" w:rsidP="000F6938">
            <w:pPr>
              <w:pStyle w:val="1fffb"/>
            </w:pPr>
            <w:r w:rsidRPr="0099189B">
              <w:t>269306507</w:t>
            </w:r>
          </w:p>
        </w:tc>
      </w:tr>
      <w:tr w:rsidR="000F6938" w:rsidRPr="0099189B" w:rsidTr="000F6938">
        <w:trPr>
          <w:trHeight w:val="20"/>
        </w:trPr>
        <w:tc>
          <w:tcPr>
            <w:tcW w:w="301" w:type="pct"/>
            <w:vMerge/>
            <w:vAlign w:val="center"/>
            <w:hideMark/>
          </w:tcPr>
          <w:p w:rsidR="000F6938" w:rsidRPr="0099189B" w:rsidRDefault="000F6938" w:rsidP="000F6938">
            <w:pPr>
              <w:pStyle w:val="1fffb"/>
            </w:pPr>
          </w:p>
        </w:tc>
        <w:tc>
          <w:tcPr>
            <w:tcW w:w="1214" w:type="pct"/>
            <w:vMerge/>
            <w:vAlign w:val="center"/>
            <w:hideMark/>
          </w:tcPr>
          <w:p w:rsidR="000F6938" w:rsidRPr="0099189B" w:rsidRDefault="000F6938" w:rsidP="000F6938">
            <w:pPr>
              <w:pStyle w:val="1fffb"/>
            </w:pPr>
          </w:p>
        </w:tc>
        <w:tc>
          <w:tcPr>
            <w:tcW w:w="2352" w:type="pct"/>
            <w:shd w:val="clear" w:color="000000" w:fill="FFFFFF"/>
            <w:noWrap/>
            <w:vAlign w:val="center"/>
            <w:hideMark/>
          </w:tcPr>
          <w:p w:rsidR="000F6938" w:rsidRPr="0099189B" w:rsidRDefault="000F6938" w:rsidP="000F6938">
            <w:pPr>
              <w:pStyle w:val="1fffb"/>
            </w:pPr>
            <w:r w:rsidRPr="0099189B">
              <w:t>Прибор учета воды ЭКО-М</w:t>
            </w:r>
          </w:p>
        </w:tc>
        <w:tc>
          <w:tcPr>
            <w:tcW w:w="1134" w:type="pct"/>
            <w:shd w:val="clear" w:color="000000" w:fill="FFFFFF"/>
            <w:noWrap/>
            <w:vAlign w:val="center"/>
            <w:hideMark/>
          </w:tcPr>
          <w:p w:rsidR="000F6938" w:rsidRPr="0099189B" w:rsidRDefault="000F6938" w:rsidP="000F6938">
            <w:pPr>
              <w:pStyle w:val="1fffb"/>
            </w:pPr>
            <w:r w:rsidRPr="0099189B">
              <w:t>1900786253</w:t>
            </w:r>
          </w:p>
        </w:tc>
      </w:tr>
      <w:tr w:rsidR="000F6938" w:rsidRPr="0099189B" w:rsidTr="000F6938">
        <w:trPr>
          <w:trHeight w:val="20"/>
        </w:trPr>
        <w:tc>
          <w:tcPr>
            <w:tcW w:w="301" w:type="pct"/>
            <w:vMerge w:val="restart"/>
            <w:shd w:val="clear" w:color="000000" w:fill="FFFFFF"/>
            <w:noWrap/>
            <w:vAlign w:val="center"/>
            <w:hideMark/>
          </w:tcPr>
          <w:p w:rsidR="000F6938" w:rsidRPr="0099189B" w:rsidRDefault="000F6938" w:rsidP="000F6938">
            <w:pPr>
              <w:pStyle w:val="1fffb"/>
            </w:pPr>
            <w:r w:rsidRPr="0099189B">
              <w:t>6</w:t>
            </w:r>
          </w:p>
        </w:tc>
        <w:tc>
          <w:tcPr>
            <w:tcW w:w="1214" w:type="pct"/>
            <w:vMerge w:val="restart"/>
            <w:shd w:val="clear" w:color="000000" w:fill="FFFFFF"/>
            <w:vAlign w:val="center"/>
            <w:hideMark/>
          </w:tcPr>
          <w:p w:rsidR="000F6938" w:rsidRPr="0099189B" w:rsidRDefault="000F6938" w:rsidP="000F6938">
            <w:pPr>
              <w:pStyle w:val="1fffb"/>
            </w:pPr>
            <w:r w:rsidRPr="0099189B">
              <w:t xml:space="preserve">Амбулатория </w:t>
            </w:r>
            <w:r w:rsidR="0081191F">
              <w:t>п. Сингапай</w:t>
            </w:r>
          </w:p>
        </w:tc>
        <w:tc>
          <w:tcPr>
            <w:tcW w:w="2352" w:type="pct"/>
            <w:shd w:val="clear" w:color="000000" w:fill="FFFFFF"/>
            <w:noWrap/>
            <w:vAlign w:val="center"/>
            <w:hideMark/>
          </w:tcPr>
          <w:p w:rsidR="000F6938" w:rsidRPr="0099189B" w:rsidRDefault="000F6938" w:rsidP="000F6938">
            <w:pPr>
              <w:pStyle w:val="1fffb"/>
            </w:pPr>
            <w:r w:rsidRPr="0099189B">
              <w:t>Эльф-02 Тепловычислитель</w:t>
            </w:r>
          </w:p>
        </w:tc>
        <w:tc>
          <w:tcPr>
            <w:tcW w:w="1134" w:type="pct"/>
            <w:shd w:val="clear" w:color="000000" w:fill="FFFFFF"/>
            <w:noWrap/>
            <w:vAlign w:val="center"/>
            <w:hideMark/>
          </w:tcPr>
          <w:p w:rsidR="000F6938" w:rsidRPr="0099189B" w:rsidRDefault="000F6938" w:rsidP="000F6938">
            <w:pPr>
              <w:pStyle w:val="1fffb"/>
            </w:pPr>
            <w:r w:rsidRPr="0099189B">
              <w:t>63893110</w:t>
            </w:r>
          </w:p>
        </w:tc>
      </w:tr>
      <w:tr w:rsidR="000F6938" w:rsidRPr="0099189B" w:rsidTr="000F6938">
        <w:trPr>
          <w:trHeight w:val="20"/>
        </w:trPr>
        <w:tc>
          <w:tcPr>
            <w:tcW w:w="301" w:type="pct"/>
            <w:vMerge/>
            <w:vAlign w:val="center"/>
            <w:hideMark/>
          </w:tcPr>
          <w:p w:rsidR="000F6938" w:rsidRPr="0099189B" w:rsidRDefault="000F6938" w:rsidP="000F6938">
            <w:pPr>
              <w:pStyle w:val="1fffb"/>
            </w:pPr>
          </w:p>
        </w:tc>
        <w:tc>
          <w:tcPr>
            <w:tcW w:w="1214" w:type="pct"/>
            <w:vMerge/>
            <w:vAlign w:val="center"/>
            <w:hideMark/>
          </w:tcPr>
          <w:p w:rsidR="000F6938" w:rsidRPr="0099189B" w:rsidRDefault="000F6938" w:rsidP="000F6938">
            <w:pPr>
              <w:pStyle w:val="1fffb"/>
            </w:pPr>
          </w:p>
        </w:tc>
        <w:tc>
          <w:tcPr>
            <w:tcW w:w="2352" w:type="pct"/>
            <w:shd w:val="clear" w:color="000000" w:fill="FFFFFF"/>
            <w:noWrap/>
            <w:vAlign w:val="center"/>
            <w:hideMark/>
          </w:tcPr>
          <w:p w:rsidR="000F6938" w:rsidRPr="0099189B" w:rsidRDefault="000F6938" w:rsidP="000F6938">
            <w:pPr>
              <w:pStyle w:val="1fffb"/>
            </w:pPr>
            <w:r w:rsidRPr="0099189B">
              <w:t>ВПС (2)-50 расходомеры(сеть)</w:t>
            </w:r>
          </w:p>
        </w:tc>
        <w:tc>
          <w:tcPr>
            <w:tcW w:w="1134" w:type="pct"/>
            <w:shd w:val="clear" w:color="000000" w:fill="FFFFFF"/>
            <w:noWrap/>
            <w:vAlign w:val="center"/>
            <w:hideMark/>
          </w:tcPr>
          <w:p w:rsidR="000F6938" w:rsidRPr="0099189B" w:rsidRDefault="000F6938" w:rsidP="000F6938">
            <w:pPr>
              <w:pStyle w:val="1fffb"/>
            </w:pPr>
            <w:r w:rsidRPr="0099189B">
              <w:t>5015224/5015227</w:t>
            </w:r>
          </w:p>
        </w:tc>
      </w:tr>
      <w:tr w:rsidR="000F6938" w:rsidRPr="0099189B" w:rsidTr="000F6938">
        <w:trPr>
          <w:trHeight w:val="20"/>
        </w:trPr>
        <w:tc>
          <w:tcPr>
            <w:tcW w:w="301" w:type="pct"/>
            <w:vMerge/>
            <w:vAlign w:val="center"/>
            <w:hideMark/>
          </w:tcPr>
          <w:p w:rsidR="000F6938" w:rsidRPr="0099189B" w:rsidRDefault="000F6938" w:rsidP="000F6938">
            <w:pPr>
              <w:pStyle w:val="1fffb"/>
            </w:pPr>
          </w:p>
        </w:tc>
        <w:tc>
          <w:tcPr>
            <w:tcW w:w="1214" w:type="pct"/>
            <w:vMerge/>
            <w:vAlign w:val="center"/>
            <w:hideMark/>
          </w:tcPr>
          <w:p w:rsidR="000F6938" w:rsidRPr="0099189B" w:rsidRDefault="000F6938" w:rsidP="000F6938">
            <w:pPr>
              <w:pStyle w:val="1fffb"/>
            </w:pPr>
          </w:p>
        </w:tc>
        <w:tc>
          <w:tcPr>
            <w:tcW w:w="2352" w:type="pct"/>
            <w:shd w:val="clear" w:color="000000" w:fill="FFFFFF"/>
            <w:noWrap/>
            <w:vAlign w:val="center"/>
            <w:hideMark/>
          </w:tcPr>
          <w:p w:rsidR="000F6938" w:rsidRPr="0099189B" w:rsidRDefault="000F6938" w:rsidP="000F6938">
            <w:pPr>
              <w:pStyle w:val="1fffb"/>
            </w:pPr>
            <w:r w:rsidRPr="0099189B">
              <w:t>КТПТР-06 термопреобразователи</w:t>
            </w:r>
          </w:p>
        </w:tc>
        <w:tc>
          <w:tcPr>
            <w:tcW w:w="1134" w:type="pct"/>
            <w:shd w:val="clear" w:color="000000" w:fill="FFFFFF"/>
            <w:noWrap/>
            <w:vAlign w:val="center"/>
            <w:hideMark/>
          </w:tcPr>
          <w:p w:rsidR="000F6938" w:rsidRPr="0099189B" w:rsidRDefault="000F6938" w:rsidP="000F6938">
            <w:pPr>
              <w:pStyle w:val="1fffb"/>
            </w:pPr>
            <w:r w:rsidRPr="0099189B">
              <w:t>2941/2941А</w:t>
            </w:r>
          </w:p>
        </w:tc>
      </w:tr>
      <w:tr w:rsidR="000F6938" w:rsidRPr="0099189B" w:rsidTr="000F6938">
        <w:trPr>
          <w:trHeight w:val="20"/>
        </w:trPr>
        <w:tc>
          <w:tcPr>
            <w:tcW w:w="301" w:type="pct"/>
            <w:vMerge/>
            <w:vAlign w:val="center"/>
            <w:hideMark/>
          </w:tcPr>
          <w:p w:rsidR="000F6938" w:rsidRPr="0099189B" w:rsidRDefault="000F6938" w:rsidP="000F6938">
            <w:pPr>
              <w:pStyle w:val="1fffb"/>
            </w:pPr>
          </w:p>
        </w:tc>
        <w:tc>
          <w:tcPr>
            <w:tcW w:w="1214" w:type="pct"/>
            <w:vMerge/>
            <w:vAlign w:val="center"/>
            <w:hideMark/>
          </w:tcPr>
          <w:p w:rsidR="000F6938" w:rsidRPr="0099189B" w:rsidRDefault="000F6938" w:rsidP="000F6938">
            <w:pPr>
              <w:pStyle w:val="1fffb"/>
            </w:pPr>
          </w:p>
        </w:tc>
        <w:tc>
          <w:tcPr>
            <w:tcW w:w="2352" w:type="pct"/>
            <w:shd w:val="clear" w:color="000000" w:fill="FFFFFF"/>
            <w:noWrap/>
            <w:vAlign w:val="center"/>
            <w:hideMark/>
          </w:tcPr>
          <w:p w:rsidR="000F6938" w:rsidRPr="0099189B" w:rsidRDefault="000F6938" w:rsidP="000F6938">
            <w:pPr>
              <w:pStyle w:val="1fffb"/>
            </w:pPr>
            <w:r w:rsidRPr="0099189B">
              <w:t>MTWI-20 счетчик воды</w:t>
            </w:r>
          </w:p>
        </w:tc>
        <w:tc>
          <w:tcPr>
            <w:tcW w:w="1134" w:type="pct"/>
            <w:shd w:val="clear" w:color="000000" w:fill="FFFFFF"/>
            <w:noWrap/>
            <w:vAlign w:val="center"/>
            <w:hideMark/>
          </w:tcPr>
          <w:p w:rsidR="000F6938" w:rsidRPr="0099189B" w:rsidRDefault="000F6938" w:rsidP="000F6938">
            <w:pPr>
              <w:pStyle w:val="1fffb"/>
            </w:pPr>
            <w:r w:rsidRPr="0099189B">
              <w:t>9127835</w:t>
            </w:r>
          </w:p>
        </w:tc>
      </w:tr>
      <w:tr w:rsidR="000F6938" w:rsidRPr="0099189B" w:rsidTr="000F6938">
        <w:trPr>
          <w:trHeight w:val="20"/>
        </w:trPr>
        <w:tc>
          <w:tcPr>
            <w:tcW w:w="301" w:type="pct"/>
            <w:vMerge w:val="restart"/>
            <w:shd w:val="clear" w:color="000000" w:fill="FFFFFF"/>
            <w:noWrap/>
            <w:vAlign w:val="center"/>
            <w:hideMark/>
          </w:tcPr>
          <w:p w:rsidR="000F6938" w:rsidRPr="0099189B" w:rsidRDefault="000F6938" w:rsidP="000F6938">
            <w:pPr>
              <w:pStyle w:val="1fffb"/>
            </w:pPr>
            <w:r w:rsidRPr="0099189B">
              <w:t>7</w:t>
            </w:r>
          </w:p>
        </w:tc>
        <w:tc>
          <w:tcPr>
            <w:tcW w:w="1214" w:type="pct"/>
            <w:vMerge w:val="restart"/>
            <w:shd w:val="clear" w:color="000000" w:fill="FFFFFF"/>
            <w:vAlign w:val="center"/>
            <w:hideMark/>
          </w:tcPr>
          <w:p w:rsidR="000F6938" w:rsidRPr="0099189B" w:rsidRDefault="000F6938" w:rsidP="000F6938">
            <w:pPr>
              <w:pStyle w:val="1fffb"/>
            </w:pPr>
            <w:r w:rsidRPr="0099189B">
              <w:t xml:space="preserve">Амбулатория </w:t>
            </w:r>
            <w:r w:rsidR="0081191F">
              <w:t>с. Чеускино</w:t>
            </w:r>
          </w:p>
        </w:tc>
        <w:tc>
          <w:tcPr>
            <w:tcW w:w="2352" w:type="pct"/>
            <w:shd w:val="clear" w:color="000000" w:fill="FFFFFF"/>
            <w:noWrap/>
            <w:vAlign w:val="center"/>
            <w:hideMark/>
          </w:tcPr>
          <w:p w:rsidR="000F6938" w:rsidRPr="0099189B" w:rsidRDefault="000F6938" w:rsidP="000F6938">
            <w:pPr>
              <w:pStyle w:val="1fffb"/>
            </w:pPr>
            <w:r w:rsidRPr="0099189B">
              <w:t>Эльф-02 Тепловычислитель</w:t>
            </w:r>
          </w:p>
        </w:tc>
        <w:tc>
          <w:tcPr>
            <w:tcW w:w="1134" w:type="pct"/>
            <w:shd w:val="clear" w:color="000000" w:fill="FFFFFF"/>
            <w:noWrap/>
            <w:vAlign w:val="center"/>
            <w:hideMark/>
          </w:tcPr>
          <w:p w:rsidR="000F6938" w:rsidRPr="0099189B" w:rsidRDefault="000F6938" w:rsidP="000F6938">
            <w:pPr>
              <w:pStyle w:val="1fffb"/>
            </w:pPr>
            <w:r w:rsidRPr="0099189B">
              <w:t>32173309</w:t>
            </w:r>
          </w:p>
        </w:tc>
      </w:tr>
      <w:tr w:rsidR="000F6938" w:rsidRPr="0099189B" w:rsidTr="000F6938">
        <w:trPr>
          <w:trHeight w:val="20"/>
        </w:trPr>
        <w:tc>
          <w:tcPr>
            <w:tcW w:w="301" w:type="pct"/>
            <w:vMerge/>
            <w:vAlign w:val="center"/>
            <w:hideMark/>
          </w:tcPr>
          <w:p w:rsidR="000F6938" w:rsidRPr="0099189B" w:rsidRDefault="000F6938" w:rsidP="000F6938">
            <w:pPr>
              <w:pStyle w:val="1fffb"/>
            </w:pPr>
          </w:p>
        </w:tc>
        <w:tc>
          <w:tcPr>
            <w:tcW w:w="1214" w:type="pct"/>
            <w:vMerge/>
            <w:vAlign w:val="center"/>
            <w:hideMark/>
          </w:tcPr>
          <w:p w:rsidR="000F6938" w:rsidRPr="0099189B" w:rsidRDefault="000F6938" w:rsidP="000F6938">
            <w:pPr>
              <w:pStyle w:val="1fffb"/>
            </w:pPr>
          </w:p>
        </w:tc>
        <w:tc>
          <w:tcPr>
            <w:tcW w:w="2352" w:type="pct"/>
            <w:shd w:val="clear" w:color="000000" w:fill="FFFFFF"/>
            <w:noWrap/>
            <w:vAlign w:val="center"/>
            <w:hideMark/>
          </w:tcPr>
          <w:p w:rsidR="000F6938" w:rsidRPr="0099189B" w:rsidRDefault="000F6938" w:rsidP="000F6938">
            <w:pPr>
              <w:pStyle w:val="1fffb"/>
            </w:pPr>
            <w:r w:rsidRPr="0099189B">
              <w:t>ВПС (2)-50 расходомеры(сеть)</w:t>
            </w:r>
          </w:p>
        </w:tc>
        <w:tc>
          <w:tcPr>
            <w:tcW w:w="1134" w:type="pct"/>
            <w:shd w:val="clear" w:color="000000" w:fill="FFFFFF"/>
            <w:noWrap/>
            <w:vAlign w:val="center"/>
            <w:hideMark/>
          </w:tcPr>
          <w:p w:rsidR="000F6938" w:rsidRPr="0099189B" w:rsidRDefault="000F6938" w:rsidP="000F6938">
            <w:pPr>
              <w:pStyle w:val="1fffb"/>
            </w:pPr>
            <w:r w:rsidRPr="0099189B">
              <w:t>4014179/4014122</w:t>
            </w:r>
          </w:p>
        </w:tc>
      </w:tr>
      <w:tr w:rsidR="000F6938" w:rsidRPr="0099189B" w:rsidTr="000F6938">
        <w:trPr>
          <w:trHeight w:val="20"/>
        </w:trPr>
        <w:tc>
          <w:tcPr>
            <w:tcW w:w="301" w:type="pct"/>
            <w:vMerge/>
            <w:vAlign w:val="center"/>
            <w:hideMark/>
          </w:tcPr>
          <w:p w:rsidR="000F6938" w:rsidRPr="0099189B" w:rsidRDefault="000F6938" w:rsidP="000F6938">
            <w:pPr>
              <w:pStyle w:val="1fffb"/>
            </w:pPr>
          </w:p>
        </w:tc>
        <w:tc>
          <w:tcPr>
            <w:tcW w:w="1214" w:type="pct"/>
            <w:vMerge/>
            <w:vAlign w:val="center"/>
            <w:hideMark/>
          </w:tcPr>
          <w:p w:rsidR="000F6938" w:rsidRPr="0099189B" w:rsidRDefault="000F6938" w:rsidP="000F6938">
            <w:pPr>
              <w:pStyle w:val="1fffb"/>
            </w:pPr>
          </w:p>
        </w:tc>
        <w:tc>
          <w:tcPr>
            <w:tcW w:w="2352" w:type="pct"/>
            <w:shd w:val="clear" w:color="000000" w:fill="FFFFFF"/>
            <w:noWrap/>
            <w:vAlign w:val="center"/>
            <w:hideMark/>
          </w:tcPr>
          <w:p w:rsidR="000F6938" w:rsidRPr="0099189B" w:rsidRDefault="000F6938" w:rsidP="000F6938">
            <w:pPr>
              <w:pStyle w:val="1fffb"/>
            </w:pPr>
            <w:r w:rsidRPr="0099189B">
              <w:t>КТСП-Н термопреобразователь</w:t>
            </w:r>
          </w:p>
        </w:tc>
        <w:tc>
          <w:tcPr>
            <w:tcW w:w="1134" w:type="pct"/>
            <w:shd w:val="clear" w:color="000000" w:fill="FFFFFF"/>
            <w:noWrap/>
            <w:vAlign w:val="center"/>
            <w:hideMark/>
          </w:tcPr>
          <w:p w:rsidR="000F6938" w:rsidRPr="0099189B" w:rsidRDefault="000F6938" w:rsidP="000F6938">
            <w:pPr>
              <w:pStyle w:val="1fffb"/>
            </w:pPr>
            <w:r w:rsidRPr="0099189B">
              <w:t>22133</w:t>
            </w:r>
          </w:p>
        </w:tc>
      </w:tr>
      <w:tr w:rsidR="000F6938" w:rsidRPr="0099189B" w:rsidTr="000F6938">
        <w:trPr>
          <w:trHeight w:val="20"/>
        </w:trPr>
        <w:tc>
          <w:tcPr>
            <w:tcW w:w="301" w:type="pct"/>
            <w:vMerge/>
            <w:vAlign w:val="center"/>
            <w:hideMark/>
          </w:tcPr>
          <w:p w:rsidR="000F6938" w:rsidRPr="0099189B" w:rsidRDefault="000F6938" w:rsidP="000F6938">
            <w:pPr>
              <w:pStyle w:val="1fffb"/>
            </w:pPr>
          </w:p>
        </w:tc>
        <w:tc>
          <w:tcPr>
            <w:tcW w:w="1214" w:type="pct"/>
            <w:vMerge/>
            <w:vAlign w:val="center"/>
            <w:hideMark/>
          </w:tcPr>
          <w:p w:rsidR="000F6938" w:rsidRPr="0099189B" w:rsidRDefault="000F6938" w:rsidP="000F6938">
            <w:pPr>
              <w:pStyle w:val="1fffb"/>
            </w:pPr>
          </w:p>
        </w:tc>
        <w:tc>
          <w:tcPr>
            <w:tcW w:w="2352" w:type="pct"/>
            <w:shd w:val="clear" w:color="000000" w:fill="FFFFFF"/>
            <w:noWrap/>
            <w:vAlign w:val="center"/>
            <w:hideMark/>
          </w:tcPr>
          <w:p w:rsidR="000F6938" w:rsidRPr="0099189B" w:rsidRDefault="000F6938" w:rsidP="000F6938">
            <w:pPr>
              <w:pStyle w:val="1fffb"/>
            </w:pPr>
            <w:r w:rsidRPr="0099189B">
              <w:t>MTКI-25 счетчик воды</w:t>
            </w:r>
          </w:p>
        </w:tc>
        <w:tc>
          <w:tcPr>
            <w:tcW w:w="1134" w:type="pct"/>
            <w:shd w:val="clear" w:color="000000" w:fill="FFFFFF"/>
            <w:noWrap/>
            <w:vAlign w:val="center"/>
            <w:hideMark/>
          </w:tcPr>
          <w:p w:rsidR="000F6938" w:rsidRPr="0099189B" w:rsidRDefault="000F6938" w:rsidP="000F6938">
            <w:pPr>
              <w:pStyle w:val="1fffb"/>
            </w:pPr>
            <w:r w:rsidRPr="0099189B">
              <w:t>9531645</w:t>
            </w:r>
          </w:p>
        </w:tc>
      </w:tr>
      <w:tr w:rsidR="000F6938" w:rsidRPr="0099189B" w:rsidTr="000F6938">
        <w:trPr>
          <w:trHeight w:val="20"/>
        </w:trPr>
        <w:tc>
          <w:tcPr>
            <w:tcW w:w="301" w:type="pct"/>
            <w:vMerge w:val="restart"/>
            <w:shd w:val="clear" w:color="000000" w:fill="FFFFFF"/>
            <w:noWrap/>
            <w:vAlign w:val="center"/>
            <w:hideMark/>
          </w:tcPr>
          <w:p w:rsidR="000F6938" w:rsidRPr="0099189B" w:rsidRDefault="000F6938" w:rsidP="000F6938">
            <w:pPr>
              <w:pStyle w:val="1fffb"/>
            </w:pPr>
            <w:r w:rsidRPr="0099189B">
              <w:t>8</w:t>
            </w:r>
          </w:p>
        </w:tc>
        <w:tc>
          <w:tcPr>
            <w:tcW w:w="1214" w:type="pct"/>
            <w:vMerge w:val="restart"/>
            <w:shd w:val="clear" w:color="000000" w:fill="FFFFFF"/>
            <w:vAlign w:val="center"/>
            <w:hideMark/>
          </w:tcPr>
          <w:p w:rsidR="000F6938" w:rsidRPr="0099189B" w:rsidRDefault="000F6938" w:rsidP="000F6938">
            <w:pPr>
              <w:pStyle w:val="1fffb"/>
            </w:pPr>
            <w:r w:rsidRPr="0099189B">
              <w:t>ДК "Камертон"</w:t>
            </w:r>
          </w:p>
        </w:tc>
        <w:tc>
          <w:tcPr>
            <w:tcW w:w="2352" w:type="pct"/>
            <w:shd w:val="clear" w:color="000000" w:fill="FFFFFF"/>
            <w:noWrap/>
            <w:vAlign w:val="center"/>
            <w:hideMark/>
          </w:tcPr>
          <w:p w:rsidR="000F6938" w:rsidRPr="0099189B" w:rsidRDefault="000F6938" w:rsidP="000F6938">
            <w:pPr>
              <w:pStyle w:val="1fffb"/>
            </w:pPr>
            <w:r w:rsidRPr="0099189B">
              <w:t>Эльф-02 Тепловычислитель</w:t>
            </w:r>
          </w:p>
        </w:tc>
        <w:tc>
          <w:tcPr>
            <w:tcW w:w="1134" w:type="pct"/>
            <w:shd w:val="clear" w:color="000000" w:fill="FFFFFF"/>
            <w:noWrap/>
            <w:vAlign w:val="center"/>
            <w:hideMark/>
          </w:tcPr>
          <w:p w:rsidR="000F6938" w:rsidRPr="0099189B" w:rsidRDefault="000F6938" w:rsidP="000F6938">
            <w:pPr>
              <w:pStyle w:val="1fffb"/>
            </w:pPr>
            <w:r w:rsidRPr="0099189B">
              <w:t>95853410</w:t>
            </w:r>
          </w:p>
        </w:tc>
      </w:tr>
      <w:tr w:rsidR="000F6938" w:rsidRPr="0099189B" w:rsidTr="000F6938">
        <w:trPr>
          <w:trHeight w:val="20"/>
        </w:trPr>
        <w:tc>
          <w:tcPr>
            <w:tcW w:w="301" w:type="pct"/>
            <w:vMerge/>
            <w:vAlign w:val="center"/>
            <w:hideMark/>
          </w:tcPr>
          <w:p w:rsidR="000F6938" w:rsidRPr="0099189B" w:rsidRDefault="000F6938" w:rsidP="000F6938">
            <w:pPr>
              <w:pStyle w:val="1fffb"/>
            </w:pPr>
          </w:p>
        </w:tc>
        <w:tc>
          <w:tcPr>
            <w:tcW w:w="1214" w:type="pct"/>
            <w:vMerge/>
            <w:vAlign w:val="center"/>
            <w:hideMark/>
          </w:tcPr>
          <w:p w:rsidR="000F6938" w:rsidRPr="0099189B" w:rsidRDefault="000F6938" w:rsidP="000F6938">
            <w:pPr>
              <w:pStyle w:val="1fffb"/>
            </w:pPr>
          </w:p>
        </w:tc>
        <w:tc>
          <w:tcPr>
            <w:tcW w:w="2352" w:type="pct"/>
            <w:shd w:val="clear" w:color="000000" w:fill="FFFFFF"/>
            <w:noWrap/>
            <w:vAlign w:val="center"/>
            <w:hideMark/>
          </w:tcPr>
          <w:p w:rsidR="000F6938" w:rsidRPr="0099189B" w:rsidRDefault="000F6938" w:rsidP="000F6938">
            <w:pPr>
              <w:pStyle w:val="1fffb"/>
            </w:pPr>
            <w:r w:rsidRPr="0099189B">
              <w:t>ВПС (2)-ЧИ2.34-32 расход(сеть)</w:t>
            </w:r>
          </w:p>
        </w:tc>
        <w:tc>
          <w:tcPr>
            <w:tcW w:w="1134" w:type="pct"/>
            <w:shd w:val="clear" w:color="000000" w:fill="FFFFFF"/>
            <w:noWrap/>
            <w:vAlign w:val="center"/>
            <w:hideMark/>
          </w:tcPr>
          <w:p w:rsidR="000F6938" w:rsidRPr="0099189B" w:rsidRDefault="000F6938" w:rsidP="000F6938">
            <w:pPr>
              <w:pStyle w:val="1fffb"/>
            </w:pPr>
            <w:r w:rsidRPr="0099189B">
              <w:t>3215321/3215319</w:t>
            </w:r>
          </w:p>
        </w:tc>
      </w:tr>
      <w:tr w:rsidR="000F6938" w:rsidRPr="0099189B" w:rsidTr="000F6938">
        <w:trPr>
          <w:trHeight w:val="20"/>
        </w:trPr>
        <w:tc>
          <w:tcPr>
            <w:tcW w:w="301" w:type="pct"/>
            <w:vMerge/>
            <w:vAlign w:val="center"/>
            <w:hideMark/>
          </w:tcPr>
          <w:p w:rsidR="000F6938" w:rsidRPr="0099189B" w:rsidRDefault="000F6938" w:rsidP="000F6938">
            <w:pPr>
              <w:pStyle w:val="1fffb"/>
            </w:pPr>
          </w:p>
        </w:tc>
        <w:tc>
          <w:tcPr>
            <w:tcW w:w="1214" w:type="pct"/>
            <w:vMerge/>
            <w:vAlign w:val="center"/>
            <w:hideMark/>
          </w:tcPr>
          <w:p w:rsidR="000F6938" w:rsidRPr="0099189B" w:rsidRDefault="000F6938" w:rsidP="000F6938">
            <w:pPr>
              <w:pStyle w:val="1fffb"/>
            </w:pPr>
          </w:p>
        </w:tc>
        <w:tc>
          <w:tcPr>
            <w:tcW w:w="2352" w:type="pct"/>
            <w:shd w:val="clear" w:color="000000" w:fill="FFFFFF"/>
            <w:noWrap/>
            <w:vAlign w:val="center"/>
            <w:hideMark/>
          </w:tcPr>
          <w:p w:rsidR="000F6938" w:rsidRPr="0099189B" w:rsidRDefault="000F6938" w:rsidP="000F6938">
            <w:pPr>
              <w:pStyle w:val="1fffb"/>
            </w:pPr>
            <w:r w:rsidRPr="0099189B">
              <w:t>КТСП-Н термопреобразователь</w:t>
            </w:r>
          </w:p>
        </w:tc>
        <w:tc>
          <w:tcPr>
            <w:tcW w:w="1134" w:type="pct"/>
            <w:shd w:val="clear" w:color="000000" w:fill="FFFFFF"/>
            <w:noWrap/>
            <w:vAlign w:val="center"/>
            <w:hideMark/>
          </w:tcPr>
          <w:p w:rsidR="000F6938" w:rsidRPr="0099189B" w:rsidRDefault="000F6938" w:rsidP="000F6938">
            <w:pPr>
              <w:pStyle w:val="1fffb"/>
            </w:pPr>
            <w:r w:rsidRPr="0099189B">
              <w:t>3496</w:t>
            </w:r>
          </w:p>
        </w:tc>
      </w:tr>
      <w:tr w:rsidR="000F6938" w:rsidRPr="0099189B" w:rsidTr="000F6938">
        <w:trPr>
          <w:trHeight w:val="20"/>
        </w:trPr>
        <w:tc>
          <w:tcPr>
            <w:tcW w:w="301" w:type="pct"/>
            <w:vMerge/>
            <w:vAlign w:val="center"/>
            <w:hideMark/>
          </w:tcPr>
          <w:p w:rsidR="000F6938" w:rsidRPr="0099189B" w:rsidRDefault="000F6938" w:rsidP="000F6938">
            <w:pPr>
              <w:pStyle w:val="1fffb"/>
            </w:pPr>
          </w:p>
        </w:tc>
        <w:tc>
          <w:tcPr>
            <w:tcW w:w="1214" w:type="pct"/>
            <w:vMerge/>
            <w:vAlign w:val="center"/>
            <w:hideMark/>
          </w:tcPr>
          <w:p w:rsidR="000F6938" w:rsidRPr="0099189B" w:rsidRDefault="000F6938" w:rsidP="000F6938">
            <w:pPr>
              <w:pStyle w:val="1fffb"/>
            </w:pPr>
          </w:p>
        </w:tc>
        <w:tc>
          <w:tcPr>
            <w:tcW w:w="2352" w:type="pct"/>
            <w:shd w:val="clear" w:color="000000" w:fill="FFFFFF"/>
            <w:noWrap/>
            <w:vAlign w:val="center"/>
            <w:hideMark/>
          </w:tcPr>
          <w:p w:rsidR="000F6938" w:rsidRPr="0099189B" w:rsidRDefault="000F6938" w:rsidP="000F6938">
            <w:pPr>
              <w:pStyle w:val="1fffb"/>
            </w:pPr>
            <w:r w:rsidRPr="0099189B">
              <w:t>НОРМА СВКМ-15 счетчик воды</w:t>
            </w:r>
          </w:p>
        </w:tc>
        <w:tc>
          <w:tcPr>
            <w:tcW w:w="1134" w:type="pct"/>
            <w:shd w:val="clear" w:color="000000" w:fill="FFFFFF"/>
            <w:noWrap/>
            <w:vAlign w:val="center"/>
            <w:hideMark/>
          </w:tcPr>
          <w:p w:rsidR="000F6938" w:rsidRPr="0099189B" w:rsidRDefault="000F6938" w:rsidP="000F6938">
            <w:pPr>
              <w:pStyle w:val="1fffb"/>
            </w:pPr>
            <w:r w:rsidRPr="0099189B">
              <w:t>0303714 А18</w:t>
            </w:r>
          </w:p>
        </w:tc>
      </w:tr>
      <w:tr w:rsidR="000F6938" w:rsidRPr="0099189B" w:rsidTr="000F6938">
        <w:trPr>
          <w:trHeight w:val="20"/>
        </w:trPr>
        <w:tc>
          <w:tcPr>
            <w:tcW w:w="301" w:type="pct"/>
            <w:vMerge w:val="restart"/>
            <w:shd w:val="clear" w:color="000000" w:fill="FFFFFF"/>
            <w:noWrap/>
            <w:vAlign w:val="center"/>
            <w:hideMark/>
          </w:tcPr>
          <w:p w:rsidR="000F6938" w:rsidRPr="0099189B" w:rsidRDefault="000F6938" w:rsidP="000F6938">
            <w:pPr>
              <w:pStyle w:val="1fffb"/>
            </w:pPr>
            <w:r w:rsidRPr="0099189B">
              <w:t>9</w:t>
            </w:r>
          </w:p>
        </w:tc>
        <w:tc>
          <w:tcPr>
            <w:tcW w:w="1214" w:type="pct"/>
            <w:vMerge w:val="restart"/>
            <w:shd w:val="clear" w:color="000000" w:fill="FFFFFF"/>
            <w:vAlign w:val="center"/>
            <w:hideMark/>
          </w:tcPr>
          <w:p w:rsidR="000F6938" w:rsidRPr="0099189B" w:rsidRDefault="000F6938" w:rsidP="000F6938">
            <w:pPr>
              <w:pStyle w:val="1fffb"/>
            </w:pPr>
            <w:r w:rsidRPr="0099189B">
              <w:t>ДК "Успех"</w:t>
            </w:r>
          </w:p>
        </w:tc>
        <w:tc>
          <w:tcPr>
            <w:tcW w:w="2352" w:type="pct"/>
            <w:shd w:val="clear" w:color="000000" w:fill="FFFFFF"/>
            <w:noWrap/>
            <w:vAlign w:val="center"/>
            <w:hideMark/>
          </w:tcPr>
          <w:p w:rsidR="000F6938" w:rsidRPr="0099189B" w:rsidRDefault="000F6938" w:rsidP="000F6938">
            <w:pPr>
              <w:pStyle w:val="1fffb"/>
            </w:pPr>
            <w:r w:rsidRPr="0099189B">
              <w:t>КАРАТ-307 Тепловычислитель</w:t>
            </w:r>
          </w:p>
        </w:tc>
        <w:tc>
          <w:tcPr>
            <w:tcW w:w="1134" w:type="pct"/>
            <w:shd w:val="clear" w:color="000000" w:fill="FFFFFF"/>
            <w:noWrap/>
            <w:vAlign w:val="center"/>
            <w:hideMark/>
          </w:tcPr>
          <w:p w:rsidR="000F6938" w:rsidRPr="0099189B" w:rsidRDefault="000F6938" w:rsidP="000F6938">
            <w:pPr>
              <w:pStyle w:val="1fffb"/>
            </w:pPr>
            <w:r w:rsidRPr="0099189B">
              <w:t>1890219</w:t>
            </w:r>
          </w:p>
        </w:tc>
      </w:tr>
      <w:tr w:rsidR="000F6938" w:rsidRPr="0099189B" w:rsidTr="000F6938">
        <w:trPr>
          <w:trHeight w:val="20"/>
        </w:trPr>
        <w:tc>
          <w:tcPr>
            <w:tcW w:w="301" w:type="pct"/>
            <w:vMerge/>
            <w:vAlign w:val="center"/>
            <w:hideMark/>
          </w:tcPr>
          <w:p w:rsidR="000F6938" w:rsidRPr="0099189B" w:rsidRDefault="000F6938" w:rsidP="000F6938">
            <w:pPr>
              <w:pStyle w:val="1fffb"/>
            </w:pPr>
          </w:p>
        </w:tc>
        <w:tc>
          <w:tcPr>
            <w:tcW w:w="1214" w:type="pct"/>
            <w:vMerge/>
            <w:vAlign w:val="center"/>
            <w:hideMark/>
          </w:tcPr>
          <w:p w:rsidR="000F6938" w:rsidRPr="0099189B" w:rsidRDefault="000F6938" w:rsidP="000F6938">
            <w:pPr>
              <w:pStyle w:val="1fffb"/>
            </w:pPr>
          </w:p>
        </w:tc>
        <w:tc>
          <w:tcPr>
            <w:tcW w:w="2352" w:type="pct"/>
            <w:shd w:val="clear" w:color="000000" w:fill="FFFFFF"/>
            <w:noWrap/>
            <w:vAlign w:val="center"/>
            <w:hideMark/>
          </w:tcPr>
          <w:p w:rsidR="000F6938" w:rsidRPr="0099189B" w:rsidRDefault="000F6938" w:rsidP="000F6938">
            <w:pPr>
              <w:pStyle w:val="1fffb"/>
            </w:pPr>
            <w:r w:rsidRPr="0099189B">
              <w:t>КАРАТ 551 расходомеры</w:t>
            </w:r>
          </w:p>
        </w:tc>
        <w:tc>
          <w:tcPr>
            <w:tcW w:w="1134" w:type="pct"/>
            <w:shd w:val="clear" w:color="000000" w:fill="FFFFFF"/>
            <w:noWrap/>
            <w:vAlign w:val="center"/>
            <w:hideMark/>
          </w:tcPr>
          <w:p w:rsidR="000F6938" w:rsidRPr="0099189B" w:rsidRDefault="000F6938" w:rsidP="000F6938">
            <w:pPr>
              <w:pStyle w:val="1fffb"/>
            </w:pPr>
            <w:r w:rsidRPr="0099189B">
              <w:t>32174918/32174418</w:t>
            </w:r>
          </w:p>
        </w:tc>
      </w:tr>
      <w:tr w:rsidR="000F6938" w:rsidRPr="0099189B" w:rsidTr="000F6938">
        <w:trPr>
          <w:trHeight w:val="20"/>
        </w:trPr>
        <w:tc>
          <w:tcPr>
            <w:tcW w:w="301" w:type="pct"/>
            <w:vMerge/>
            <w:vAlign w:val="center"/>
            <w:hideMark/>
          </w:tcPr>
          <w:p w:rsidR="000F6938" w:rsidRPr="0099189B" w:rsidRDefault="000F6938" w:rsidP="000F6938">
            <w:pPr>
              <w:pStyle w:val="1fffb"/>
            </w:pPr>
          </w:p>
        </w:tc>
        <w:tc>
          <w:tcPr>
            <w:tcW w:w="1214" w:type="pct"/>
            <w:vMerge/>
            <w:vAlign w:val="center"/>
            <w:hideMark/>
          </w:tcPr>
          <w:p w:rsidR="000F6938" w:rsidRPr="0099189B" w:rsidRDefault="000F6938" w:rsidP="000F6938">
            <w:pPr>
              <w:pStyle w:val="1fffb"/>
            </w:pPr>
          </w:p>
        </w:tc>
        <w:tc>
          <w:tcPr>
            <w:tcW w:w="2352" w:type="pct"/>
            <w:shd w:val="clear" w:color="000000" w:fill="FFFFFF"/>
            <w:noWrap/>
            <w:vAlign w:val="center"/>
            <w:hideMark/>
          </w:tcPr>
          <w:p w:rsidR="000F6938" w:rsidRPr="0099189B" w:rsidRDefault="000F6938" w:rsidP="000F6938">
            <w:pPr>
              <w:pStyle w:val="1fffb"/>
            </w:pPr>
            <w:r w:rsidRPr="0099189B">
              <w:t>КТПТР 01 термопреобразователи</w:t>
            </w:r>
          </w:p>
        </w:tc>
        <w:tc>
          <w:tcPr>
            <w:tcW w:w="1134" w:type="pct"/>
            <w:shd w:val="clear" w:color="000000" w:fill="FFFFFF"/>
            <w:noWrap/>
            <w:vAlign w:val="center"/>
            <w:hideMark/>
          </w:tcPr>
          <w:p w:rsidR="000F6938" w:rsidRPr="0099189B" w:rsidRDefault="000F6938" w:rsidP="000F6938">
            <w:pPr>
              <w:pStyle w:val="1fffb"/>
            </w:pPr>
            <w:r w:rsidRPr="0099189B">
              <w:t>15904/15904А</w:t>
            </w:r>
          </w:p>
        </w:tc>
      </w:tr>
      <w:tr w:rsidR="000F6938" w:rsidRPr="0099189B" w:rsidTr="000F6938">
        <w:trPr>
          <w:trHeight w:val="20"/>
        </w:trPr>
        <w:tc>
          <w:tcPr>
            <w:tcW w:w="301" w:type="pct"/>
            <w:vMerge/>
            <w:vAlign w:val="center"/>
            <w:hideMark/>
          </w:tcPr>
          <w:p w:rsidR="000F6938" w:rsidRPr="0099189B" w:rsidRDefault="000F6938" w:rsidP="000F6938">
            <w:pPr>
              <w:pStyle w:val="1fffb"/>
            </w:pPr>
          </w:p>
        </w:tc>
        <w:tc>
          <w:tcPr>
            <w:tcW w:w="1214" w:type="pct"/>
            <w:vMerge/>
            <w:vAlign w:val="center"/>
            <w:hideMark/>
          </w:tcPr>
          <w:p w:rsidR="000F6938" w:rsidRPr="0099189B" w:rsidRDefault="000F6938" w:rsidP="000F6938">
            <w:pPr>
              <w:pStyle w:val="1fffb"/>
            </w:pPr>
          </w:p>
        </w:tc>
        <w:tc>
          <w:tcPr>
            <w:tcW w:w="2352" w:type="pct"/>
            <w:shd w:val="clear" w:color="000000" w:fill="FFFFFF"/>
            <w:noWrap/>
            <w:vAlign w:val="center"/>
            <w:hideMark/>
          </w:tcPr>
          <w:p w:rsidR="000F6938" w:rsidRPr="0099189B" w:rsidRDefault="000F6938" w:rsidP="000F6938">
            <w:pPr>
              <w:pStyle w:val="1fffb"/>
            </w:pPr>
            <w:r w:rsidRPr="0099189B">
              <w:t>Преобразователь давления Карат СДВ-И</w:t>
            </w:r>
          </w:p>
        </w:tc>
        <w:tc>
          <w:tcPr>
            <w:tcW w:w="1134" w:type="pct"/>
            <w:shd w:val="clear" w:color="000000" w:fill="FFFFFF"/>
            <w:noWrap/>
            <w:vAlign w:val="center"/>
            <w:hideMark/>
          </w:tcPr>
          <w:p w:rsidR="000F6938" w:rsidRPr="0099189B" w:rsidRDefault="000F6938" w:rsidP="000F6938">
            <w:pPr>
              <w:pStyle w:val="1fffb"/>
            </w:pPr>
            <w:r w:rsidRPr="0099189B">
              <w:t>А566554/А566553</w:t>
            </w:r>
          </w:p>
        </w:tc>
      </w:tr>
      <w:tr w:rsidR="000F6938" w:rsidRPr="0099189B" w:rsidTr="000F6938">
        <w:trPr>
          <w:trHeight w:val="20"/>
        </w:trPr>
        <w:tc>
          <w:tcPr>
            <w:tcW w:w="301" w:type="pct"/>
            <w:vMerge/>
            <w:vAlign w:val="center"/>
            <w:hideMark/>
          </w:tcPr>
          <w:p w:rsidR="000F6938" w:rsidRPr="0099189B" w:rsidRDefault="000F6938" w:rsidP="000F6938">
            <w:pPr>
              <w:pStyle w:val="1fffb"/>
            </w:pPr>
          </w:p>
        </w:tc>
        <w:tc>
          <w:tcPr>
            <w:tcW w:w="1214" w:type="pct"/>
            <w:vMerge/>
            <w:vAlign w:val="center"/>
            <w:hideMark/>
          </w:tcPr>
          <w:p w:rsidR="000F6938" w:rsidRPr="0099189B" w:rsidRDefault="000F6938" w:rsidP="000F6938">
            <w:pPr>
              <w:pStyle w:val="1fffb"/>
            </w:pPr>
          </w:p>
        </w:tc>
        <w:tc>
          <w:tcPr>
            <w:tcW w:w="2352" w:type="pct"/>
            <w:shd w:val="clear" w:color="000000" w:fill="FFFFFF"/>
            <w:noWrap/>
            <w:vAlign w:val="center"/>
            <w:hideMark/>
          </w:tcPr>
          <w:p w:rsidR="000F6938" w:rsidRPr="0099189B" w:rsidRDefault="000F6938" w:rsidP="000F6938">
            <w:pPr>
              <w:pStyle w:val="1fffb"/>
            </w:pPr>
            <w:r w:rsidRPr="0099189B">
              <w:t>НОРМА СВКМ-15 счетчик воды</w:t>
            </w:r>
          </w:p>
        </w:tc>
        <w:tc>
          <w:tcPr>
            <w:tcW w:w="1134" w:type="pct"/>
            <w:shd w:val="clear" w:color="000000" w:fill="FFFFFF"/>
            <w:noWrap/>
            <w:vAlign w:val="center"/>
            <w:hideMark/>
          </w:tcPr>
          <w:p w:rsidR="000F6938" w:rsidRPr="0099189B" w:rsidRDefault="000F6938" w:rsidP="000F6938">
            <w:pPr>
              <w:pStyle w:val="1fffb"/>
            </w:pPr>
            <w:r w:rsidRPr="0099189B">
              <w:t>52 00516 А16</w:t>
            </w:r>
          </w:p>
        </w:tc>
      </w:tr>
      <w:tr w:rsidR="000F6938" w:rsidRPr="0099189B" w:rsidTr="000F6938">
        <w:trPr>
          <w:trHeight w:val="20"/>
        </w:trPr>
        <w:tc>
          <w:tcPr>
            <w:tcW w:w="301" w:type="pct"/>
            <w:vMerge/>
            <w:vAlign w:val="center"/>
            <w:hideMark/>
          </w:tcPr>
          <w:p w:rsidR="000F6938" w:rsidRPr="0099189B" w:rsidRDefault="000F6938" w:rsidP="000F6938">
            <w:pPr>
              <w:pStyle w:val="1fffb"/>
            </w:pPr>
          </w:p>
        </w:tc>
        <w:tc>
          <w:tcPr>
            <w:tcW w:w="1214" w:type="pct"/>
            <w:vMerge/>
            <w:vAlign w:val="center"/>
            <w:hideMark/>
          </w:tcPr>
          <w:p w:rsidR="000F6938" w:rsidRPr="0099189B" w:rsidRDefault="000F6938" w:rsidP="000F6938">
            <w:pPr>
              <w:pStyle w:val="1fffb"/>
            </w:pPr>
          </w:p>
        </w:tc>
        <w:tc>
          <w:tcPr>
            <w:tcW w:w="2352" w:type="pct"/>
            <w:shd w:val="clear" w:color="000000" w:fill="FFFFFF"/>
            <w:noWrap/>
            <w:vAlign w:val="center"/>
            <w:hideMark/>
          </w:tcPr>
          <w:p w:rsidR="000F6938" w:rsidRPr="0099189B" w:rsidRDefault="000F6938" w:rsidP="000F6938">
            <w:pPr>
              <w:pStyle w:val="1fffb"/>
            </w:pPr>
            <w:r w:rsidRPr="0099189B">
              <w:t>ВСКМ-20 счетчик воды</w:t>
            </w:r>
          </w:p>
        </w:tc>
        <w:tc>
          <w:tcPr>
            <w:tcW w:w="1134" w:type="pct"/>
            <w:shd w:val="clear" w:color="000000" w:fill="FFFFFF"/>
            <w:noWrap/>
            <w:vAlign w:val="center"/>
            <w:hideMark/>
          </w:tcPr>
          <w:p w:rsidR="000F6938" w:rsidRPr="0099189B" w:rsidRDefault="000F6938" w:rsidP="000F6938">
            <w:pPr>
              <w:pStyle w:val="1fffb"/>
            </w:pPr>
            <w:r w:rsidRPr="0099189B">
              <w:t>317312221</w:t>
            </w:r>
          </w:p>
        </w:tc>
      </w:tr>
      <w:tr w:rsidR="000F6938" w:rsidRPr="0099189B" w:rsidTr="000F6938">
        <w:trPr>
          <w:trHeight w:val="20"/>
        </w:trPr>
        <w:tc>
          <w:tcPr>
            <w:tcW w:w="301" w:type="pct"/>
            <w:vMerge w:val="restart"/>
            <w:shd w:val="clear" w:color="000000" w:fill="FFFFFF"/>
            <w:noWrap/>
            <w:vAlign w:val="center"/>
            <w:hideMark/>
          </w:tcPr>
          <w:p w:rsidR="000F6938" w:rsidRPr="0099189B" w:rsidRDefault="000F6938" w:rsidP="000F6938">
            <w:pPr>
              <w:pStyle w:val="1fffb"/>
            </w:pPr>
            <w:r w:rsidRPr="0099189B">
              <w:t>10</w:t>
            </w:r>
          </w:p>
        </w:tc>
        <w:tc>
          <w:tcPr>
            <w:tcW w:w="1214" w:type="pct"/>
            <w:vMerge w:val="restart"/>
            <w:shd w:val="clear" w:color="000000" w:fill="FFFFFF"/>
            <w:vAlign w:val="center"/>
            <w:hideMark/>
          </w:tcPr>
          <w:p w:rsidR="000F6938" w:rsidRPr="0099189B" w:rsidRDefault="000F6938" w:rsidP="000F6938">
            <w:pPr>
              <w:pStyle w:val="1fffb"/>
            </w:pPr>
            <w:r w:rsidRPr="0099189B">
              <w:t>Администрация</w:t>
            </w:r>
          </w:p>
        </w:tc>
        <w:tc>
          <w:tcPr>
            <w:tcW w:w="2352" w:type="pct"/>
            <w:shd w:val="clear" w:color="000000" w:fill="FFFFFF"/>
            <w:noWrap/>
            <w:vAlign w:val="center"/>
            <w:hideMark/>
          </w:tcPr>
          <w:p w:rsidR="000F6938" w:rsidRPr="0099189B" w:rsidRDefault="000F6938" w:rsidP="000F6938">
            <w:pPr>
              <w:pStyle w:val="1fffb"/>
            </w:pPr>
            <w:r w:rsidRPr="0099189B">
              <w:t>КСТ-22 Прима-РМД Тепловычислитель</w:t>
            </w:r>
          </w:p>
        </w:tc>
        <w:tc>
          <w:tcPr>
            <w:tcW w:w="1134" w:type="pct"/>
            <w:shd w:val="clear" w:color="000000" w:fill="FFFFFF"/>
            <w:noWrap/>
            <w:vAlign w:val="center"/>
            <w:hideMark/>
          </w:tcPr>
          <w:p w:rsidR="000F6938" w:rsidRPr="0099189B" w:rsidRDefault="000F6938" w:rsidP="000F6938">
            <w:pPr>
              <w:pStyle w:val="1fffb"/>
            </w:pPr>
            <w:r w:rsidRPr="0099189B">
              <w:t>95-00651</w:t>
            </w:r>
          </w:p>
        </w:tc>
      </w:tr>
      <w:tr w:rsidR="000F6938" w:rsidRPr="0099189B" w:rsidTr="000F6938">
        <w:trPr>
          <w:trHeight w:val="20"/>
        </w:trPr>
        <w:tc>
          <w:tcPr>
            <w:tcW w:w="301" w:type="pct"/>
            <w:vMerge/>
            <w:vAlign w:val="center"/>
            <w:hideMark/>
          </w:tcPr>
          <w:p w:rsidR="000F6938" w:rsidRPr="0099189B" w:rsidRDefault="000F6938" w:rsidP="000F6938">
            <w:pPr>
              <w:pStyle w:val="1fffb"/>
            </w:pPr>
          </w:p>
        </w:tc>
        <w:tc>
          <w:tcPr>
            <w:tcW w:w="1214" w:type="pct"/>
            <w:vMerge/>
            <w:vAlign w:val="center"/>
            <w:hideMark/>
          </w:tcPr>
          <w:p w:rsidR="000F6938" w:rsidRPr="0099189B" w:rsidRDefault="000F6938" w:rsidP="000F6938">
            <w:pPr>
              <w:pStyle w:val="1fffb"/>
            </w:pPr>
          </w:p>
        </w:tc>
        <w:tc>
          <w:tcPr>
            <w:tcW w:w="2352" w:type="pct"/>
            <w:shd w:val="clear" w:color="000000" w:fill="FFFFFF"/>
            <w:noWrap/>
            <w:vAlign w:val="center"/>
            <w:hideMark/>
          </w:tcPr>
          <w:p w:rsidR="000F6938" w:rsidRPr="0099189B" w:rsidRDefault="000F6938" w:rsidP="000F6938">
            <w:pPr>
              <w:pStyle w:val="1fffb"/>
            </w:pPr>
            <w:r w:rsidRPr="0099189B">
              <w:t>ЭР расходомеры</w:t>
            </w:r>
          </w:p>
        </w:tc>
        <w:tc>
          <w:tcPr>
            <w:tcW w:w="1134" w:type="pct"/>
            <w:shd w:val="clear" w:color="000000" w:fill="FFFFFF"/>
            <w:noWrap/>
            <w:vAlign w:val="center"/>
            <w:hideMark/>
          </w:tcPr>
          <w:p w:rsidR="000F6938" w:rsidRPr="0099189B" w:rsidRDefault="000F6938" w:rsidP="000F6938">
            <w:pPr>
              <w:pStyle w:val="1fffb"/>
            </w:pPr>
            <w:r w:rsidRPr="0099189B">
              <w:t>6с-0401517/6с-0401349</w:t>
            </w:r>
          </w:p>
        </w:tc>
      </w:tr>
      <w:tr w:rsidR="000F6938" w:rsidRPr="0099189B" w:rsidTr="000F6938">
        <w:trPr>
          <w:trHeight w:val="20"/>
        </w:trPr>
        <w:tc>
          <w:tcPr>
            <w:tcW w:w="301" w:type="pct"/>
            <w:vMerge/>
            <w:vAlign w:val="center"/>
            <w:hideMark/>
          </w:tcPr>
          <w:p w:rsidR="000F6938" w:rsidRPr="0099189B" w:rsidRDefault="000F6938" w:rsidP="000F6938">
            <w:pPr>
              <w:pStyle w:val="1fffb"/>
            </w:pPr>
          </w:p>
        </w:tc>
        <w:tc>
          <w:tcPr>
            <w:tcW w:w="1214" w:type="pct"/>
            <w:vMerge/>
            <w:vAlign w:val="center"/>
            <w:hideMark/>
          </w:tcPr>
          <w:p w:rsidR="000F6938" w:rsidRPr="0099189B" w:rsidRDefault="000F6938" w:rsidP="000F6938">
            <w:pPr>
              <w:pStyle w:val="1fffb"/>
            </w:pPr>
          </w:p>
        </w:tc>
        <w:tc>
          <w:tcPr>
            <w:tcW w:w="2352" w:type="pct"/>
            <w:shd w:val="clear" w:color="000000" w:fill="FFFFFF"/>
            <w:noWrap/>
            <w:vAlign w:val="center"/>
            <w:hideMark/>
          </w:tcPr>
          <w:p w:rsidR="000F6938" w:rsidRPr="0099189B" w:rsidRDefault="000F6938" w:rsidP="000F6938">
            <w:pPr>
              <w:pStyle w:val="1fffb"/>
            </w:pPr>
            <w:r w:rsidRPr="0099189B">
              <w:t>Преобразователь давления «Коммуналец»</w:t>
            </w:r>
          </w:p>
        </w:tc>
        <w:tc>
          <w:tcPr>
            <w:tcW w:w="1134" w:type="pct"/>
            <w:shd w:val="clear" w:color="000000" w:fill="FFFFFF"/>
            <w:noWrap/>
            <w:vAlign w:val="center"/>
            <w:hideMark/>
          </w:tcPr>
          <w:p w:rsidR="000F6938" w:rsidRPr="0099189B" w:rsidRDefault="000F6938" w:rsidP="000F6938">
            <w:pPr>
              <w:pStyle w:val="1fffb"/>
            </w:pPr>
            <w:r w:rsidRPr="0099189B">
              <w:t>А501400/501399</w:t>
            </w:r>
          </w:p>
        </w:tc>
      </w:tr>
      <w:tr w:rsidR="000F6938" w:rsidRPr="0099189B" w:rsidTr="000F6938">
        <w:trPr>
          <w:trHeight w:val="20"/>
        </w:trPr>
        <w:tc>
          <w:tcPr>
            <w:tcW w:w="301" w:type="pct"/>
            <w:vMerge/>
            <w:vAlign w:val="center"/>
            <w:hideMark/>
          </w:tcPr>
          <w:p w:rsidR="000F6938" w:rsidRPr="0099189B" w:rsidRDefault="000F6938" w:rsidP="000F6938">
            <w:pPr>
              <w:pStyle w:val="1fffb"/>
            </w:pPr>
          </w:p>
        </w:tc>
        <w:tc>
          <w:tcPr>
            <w:tcW w:w="1214" w:type="pct"/>
            <w:vMerge/>
            <w:vAlign w:val="center"/>
            <w:hideMark/>
          </w:tcPr>
          <w:p w:rsidR="000F6938" w:rsidRPr="0099189B" w:rsidRDefault="000F6938" w:rsidP="000F6938">
            <w:pPr>
              <w:pStyle w:val="1fffb"/>
            </w:pPr>
          </w:p>
        </w:tc>
        <w:tc>
          <w:tcPr>
            <w:tcW w:w="2352" w:type="pct"/>
            <w:shd w:val="clear" w:color="000000" w:fill="FFFFFF"/>
            <w:noWrap/>
            <w:vAlign w:val="center"/>
            <w:hideMark/>
          </w:tcPr>
          <w:p w:rsidR="000F6938" w:rsidRPr="0099189B" w:rsidRDefault="000F6938" w:rsidP="000F6938">
            <w:pPr>
              <w:pStyle w:val="1fffb"/>
            </w:pPr>
            <w:r w:rsidRPr="0099189B">
              <w:t>КТП-500 термопреобразователи</w:t>
            </w:r>
          </w:p>
        </w:tc>
        <w:tc>
          <w:tcPr>
            <w:tcW w:w="1134" w:type="pct"/>
            <w:shd w:val="clear" w:color="000000" w:fill="FFFFFF"/>
            <w:noWrap/>
            <w:vAlign w:val="center"/>
            <w:hideMark/>
          </w:tcPr>
          <w:p w:rsidR="000F6938" w:rsidRPr="0099189B" w:rsidRDefault="000F6938" w:rsidP="000F6938">
            <w:pPr>
              <w:pStyle w:val="1fffb"/>
            </w:pPr>
            <w:r w:rsidRPr="0099189B">
              <w:t>00A0NNZ/00A0NMI</w:t>
            </w:r>
          </w:p>
        </w:tc>
      </w:tr>
      <w:tr w:rsidR="000F6938" w:rsidRPr="0099189B" w:rsidTr="000F6938">
        <w:trPr>
          <w:trHeight w:val="20"/>
        </w:trPr>
        <w:tc>
          <w:tcPr>
            <w:tcW w:w="301" w:type="pct"/>
            <w:vMerge w:val="restart"/>
            <w:shd w:val="clear" w:color="000000" w:fill="FFFFFF"/>
            <w:noWrap/>
            <w:vAlign w:val="center"/>
            <w:hideMark/>
          </w:tcPr>
          <w:p w:rsidR="000F6938" w:rsidRPr="0099189B" w:rsidRDefault="000F6938" w:rsidP="000F6938">
            <w:pPr>
              <w:pStyle w:val="1fffb"/>
            </w:pPr>
            <w:r w:rsidRPr="0099189B">
              <w:t>11</w:t>
            </w:r>
          </w:p>
        </w:tc>
        <w:tc>
          <w:tcPr>
            <w:tcW w:w="1214" w:type="pct"/>
            <w:vMerge w:val="restart"/>
            <w:shd w:val="clear" w:color="000000" w:fill="FFFFFF"/>
            <w:vAlign w:val="center"/>
            <w:hideMark/>
          </w:tcPr>
          <w:p w:rsidR="000F6938" w:rsidRPr="0099189B" w:rsidRDefault="000F6938" w:rsidP="000F6938">
            <w:pPr>
              <w:pStyle w:val="1fffb"/>
            </w:pPr>
            <w:r w:rsidRPr="0099189B">
              <w:t>НРМУП "Чеускино" УУ-1 (проходная)</w:t>
            </w:r>
          </w:p>
        </w:tc>
        <w:tc>
          <w:tcPr>
            <w:tcW w:w="2352" w:type="pct"/>
            <w:shd w:val="clear" w:color="000000" w:fill="FFFFFF"/>
            <w:noWrap/>
            <w:vAlign w:val="center"/>
            <w:hideMark/>
          </w:tcPr>
          <w:p w:rsidR="000F6938" w:rsidRPr="0099189B" w:rsidRDefault="000F6938" w:rsidP="000F6938">
            <w:pPr>
              <w:pStyle w:val="1fffb"/>
            </w:pPr>
            <w:r w:rsidRPr="0099189B">
              <w:t>Теплосчетчик Саяны Т-21</w:t>
            </w:r>
          </w:p>
        </w:tc>
        <w:tc>
          <w:tcPr>
            <w:tcW w:w="1134" w:type="pct"/>
            <w:shd w:val="clear" w:color="000000" w:fill="FFFFFF"/>
            <w:noWrap/>
            <w:vAlign w:val="center"/>
            <w:hideMark/>
          </w:tcPr>
          <w:p w:rsidR="000F6938" w:rsidRPr="0099189B" w:rsidRDefault="000F6938" w:rsidP="000F6938">
            <w:pPr>
              <w:pStyle w:val="1fffb"/>
            </w:pPr>
            <w:r w:rsidRPr="0099189B">
              <w:t>80-060001678</w:t>
            </w:r>
          </w:p>
        </w:tc>
      </w:tr>
      <w:tr w:rsidR="000F6938" w:rsidRPr="0099189B" w:rsidTr="000F6938">
        <w:trPr>
          <w:trHeight w:val="20"/>
        </w:trPr>
        <w:tc>
          <w:tcPr>
            <w:tcW w:w="301" w:type="pct"/>
            <w:vMerge/>
            <w:vAlign w:val="center"/>
            <w:hideMark/>
          </w:tcPr>
          <w:p w:rsidR="000F6938" w:rsidRPr="0099189B" w:rsidRDefault="000F6938" w:rsidP="000F6938">
            <w:pPr>
              <w:pStyle w:val="1fffb"/>
            </w:pPr>
          </w:p>
        </w:tc>
        <w:tc>
          <w:tcPr>
            <w:tcW w:w="1214" w:type="pct"/>
            <w:vMerge/>
            <w:vAlign w:val="center"/>
            <w:hideMark/>
          </w:tcPr>
          <w:p w:rsidR="000F6938" w:rsidRPr="0099189B" w:rsidRDefault="000F6938" w:rsidP="000F6938">
            <w:pPr>
              <w:pStyle w:val="1fffb"/>
            </w:pPr>
          </w:p>
        </w:tc>
        <w:tc>
          <w:tcPr>
            <w:tcW w:w="2352" w:type="pct"/>
            <w:shd w:val="clear" w:color="000000" w:fill="FFFFFF"/>
            <w:noWrap/>
            <w:vAlign w:val="center"/>
            <w:hideMark/>
          </w:tcPr>
          <w:p w:rsidR="000F6938" w:rsidRPr="0099189B" w:rsidRDefault="000F6938" w:rsidP="000F6938">
            <w:pPr>
              <w:pStyle w:val="1fffb"/>
            </w:pPr>
            <w:r w:rsidRPr="0099189B">
              <w:t>расходомер ВРТК-200 ВПР-5</w:t>
            </w:r>
          </w:p>
        </w:tc>
        <w:tc>
          <w:tcPr>
            <w:tcW w:w="1134" w:type="pct"/>
            <w:shd w:val="clear" w:color="000000" w:fill="FFFFFF"/>
            <w:noWrap/>
            <w:vAlign w:val="center"/>
            <w:hideMark/>
          </w:tcPr>
          <w:p w:rsidR="000F6938" w:rsidRPr="0099189B" w:rsidRDefault="000F6938" w:rsidP="000F6938">
            <w:pPr>
              <w:pStyle w:val="1fffb"/>
            </w:pPr>
            <w:r w:rsidRPr="0099189B">
              <w:t>6003263</w:t>
            </w:r>
          </w:p>
        </w:tc>
      </w:tr>
      <w:tr w:rsidR="000F6938" w:rsidRPr="0099189B" w:rsidTr="000F6938">
        <w:trPr>
          <w:trHeight w:val="20"/>
        </w:trPr>
        <w:tc>
          <w:tcPr>
            <w:tcW w:w="301" w:type="pct"/>
            <w:vMerge/>
            <w:vAlign w:val="center"/>
            <w:hideMark/>
          </w:tcPr>
          <w:p w:rsidR="000F6938" w:rsidRPr="0099189B" w:rsidRDefault="000F6938" w:rsidP="000F6938">
            <w:pPr>
              <w:pStyle w:val="1fffb"/>
            </w:pPr>
          </w:p>
        </w:tc>
        <w:tc>
          <w:tcPr>
            <w:tcW w:w="1214" w:type="pct"/>
            <w:vMerge/>
            <w:vAlign w:val="center"/>
            <w:hideMark/>
          </w:tcPr>
          <w:p w:rsidR="000F6938" w:rsidRPr="0099189B" w:rsidRDefault="000F6938" w:rsidP="000F6938">
            <w:pPr>
              <w:pStyle w:val="1fffb"/>
            </w:pPr>
          </w:p>
        </w:tc>
        <w:tc>
          <w:tcPr>
            <w:tcW w:w="2352" w:type="pct"/>
            <w:shd w:val="clear" w:color="000000" w:fill="FFFFFF"/>
            <w:noWrap/>
            <w:vAlign w:val="center"/>
            <w:hideMark/>
          </w:tcPr>
          <w:p w:rsidR="000F6938" w:rsidRPr="0099189B" w:rsidRDefault="000F6938" w:rsidP="000F6938">
            <w:pPr>
              <w:pStyle w:val="1fffb"/>
            </w:pPr>
            <w:r w:rsidRPr="0099189B">
              <w:t>КТП-500 термопреобразователи</w:t>
            </w:r>
          </w:p>
        </w:tc>
        <w:tc>
          <w:tcPr>
            <w:tcW w:w="1134" w:type="pct"/>
            <w:shd w:val="clear" w:color="000000" w:fill="FFFFFF"/>
            <w:noWrap/>
            <w:vAlign w:val="center"/>
            <w:hideMark/>
          </w:tcPr>
          <w:p w:rsidR="000F6938" w:rsidRPr="0099189B" w:rsidRDefault="000F6938" w:rsidP="000F6938">
            <w:pPr>
              <w:pStyle w:val="1fffb"/>
            </w:pPr>
            <w:r w:rsidRPr="0099189B">
              <w:t>133114/133250</w:t>
            </w:r>
          </w:p>
        </w:tc>
      </w:tr>
      <w:tr w:rsidR="000F6938" w:rsidRPr="0099189B" w:rsidTr="000F6938">
        <w:trPr>
          <w:trHeight w:val="20"/>
        </w:trPr>
        <w:tc>
          <w:tcPr>
            <w:tcW w:w="301" w:type="pct"/>
            <w:vMerge w:val="restart"/>
            <w:shd w:val="clear" w:color="000000" w:fill="FFFFFF"/>
            <w:noWrap/>
            <w:vAlign w:val="center"/>
            <w:hideMark/>
          </w:tcPr>
          <w:p w:rsidR="000F6938" w:rsidRPr="0099189B" w:rsidRDefault="000F6938" w:rsidP="000F6938">
            <w:pPr>
              <w:pStyle w:val="1fffb"/>
            </w:pPr>
            <w:r w:rsidRPr="0099189B">
              <w:t>12</w:t>
            </w:r>
          </w:p>
        </w:tc>
        <w:tc>
          <w:tcPr>
            <w:tcW w:w="1214" w:type="pct"/>
            <w:vMerge w:val="restart"/>
            <w:shd w:val="clear" w:color="000000" w:fill="FFFFFF"/>
            <w:vAlign w:val="center"/>
            <w:hideMark/>
          </w:tcPr>
          <w:p w:rsidR="000F6938" w:rsidRPr="0099189B" w:rsidRDefault="000F6938" w:rsidP="000F6938">
            <w:pPr>
              <w:pStyle w:val="1fffb"/>
            </w:pPr>
            <w:r w:rsidRPr="0099189B">
              <w:t>НРМУП "Чеускино" УУ-2 (ферма)</w:t>
            </w:r>
          </w:p>
        </w:tc>
        <w:tc>
          <w:tcPr>
            <w:tcW w:w="2352" w:type="pct"/>
            <w:shd w:val="clear" w:color="000000" w:fill="FFFFFF"/>
            <w:noWrap/>
            <w:vAlign w:val="center"/>
            <w:hideMark/>
          </w:tcPr>
          <w:p w:rsidR="000F6938" w:rsidRPr="0099189B" w:rsidRDefault="000F6938" w:rsidP="000F6938">
            <w:pPr>
              <w:pStyle w:val="1fffb"/>
            </w:pPr>
            <w:r w:rsidRPr="0099189B">
              <w:t>Теплосчетчик Саяны Т-21</w:t>
            </w:r>
          </w:p>
        </w:tc>
        <w:tc>
          <w:tcPr>
            <w:tcW w:w="1134" w:type="pct"/>
            <w:shd w:val="clear" w:color="000000" w:fill="FFFFFF"/>
            <w:noWrap/>
            <w:vAlign w:val="center"/>
            <w:hideMark/>
          </w:tcPr>
          <w:p w:rsidR="000F6938" w:rsidRPr="0099189B" w:rsidRDefault="000F6938" w:rsidP="000F6938">
            <w:pPr>
              <w:pStyle w:val="1fffb"/>
            </w:pPr>
            <w:r w:rsidRPr="0099189B">
              <w:t>80-060002732</w:t>
            </w:r>
          </w:p>
        </w:tc>
      </w:tr>
      <w:tr w:rsidR="000F6938" w:rsidRPr="0099189B" w:rsidTr="000F6938">
        <w:trPr>
          <w:trHeight w:val="20"/>
        </w:trPr>
        <w:tc>
          <w:tcPr>
            <w:tcW w:w="301" w:type="pct"/>
            <w:vMerge/>
            <w:vAlign w:val="center"/>
            <w:hideMark/>
          </w:tcPr>
          <w:p w:rsidR="000F6938" w:rsidRPr="0099189B" w:rsidRDefault="000F6938" w:rsidP="000F6938">
            <w:pPr>
              <w:pStyle w:val="1fffb"/>
            </w:pPr>
          </w:p>
        </w:tc>
        <w:tc>
          <w:tcPr>
            <w:tcW w:w="1214" w:type="pct"/>
            <w:vMerge/>
            <w:vAlign w:val="center"/>
            <w:hideMark/>
          </w:tcPr>
          <w:p w:rsidR="000F6938" w:rsidRPr="0099189B" w:rsidRDefault="000F6938" w:rsidP="000F6938">
            <w:pPr>
              <w:pStyle w:val="1fffb"/>
            </w:pPr>
          </w:p>
        </w:tc>
        <w:tc>
          <w:tcPr>
            <w:tcW w:w="2352" w:type="pct"/>
            <w:shd w:val="clear" w:color="000000" w:fill="FFFFFF"/>
            <w:noWrap/>
            <w:vAlign w:val="center"/>
            <w:hideMark/>
          </w:tcPr>
          <w:p w:rsidR="000F6938" w:rsidRPr="0099189B" w:rsidRDefault="000F6938" w:rsidP="000F6938">
            <w:pPr>
              <w:pStyle w:val="1fffb"/>
            </w:pPr>
            <w:r w:rsidRPr="0099189B">
              <w:t>расходомер ВРТК-200 ВПР-5</w:t>
            </w:r>
          </w:p>
        </w:tc>
        <w:tc>
          <w:tcPr>
            <w:tcW w:w="1134" w:type="pct"/>
            <w:shd w:val="clear" w:color="000000" w:fill="FFFFFF"/>
            <w:noWrap/>
            <w:vAlign w:val="center"/>
            <w:hideMark/>
          </w:tcPr>
          <w:p w:rsidR="000F6938" w:rsidRPr="0099189B" w:rsidRDefault="000F6938" w:rsidP="000F6938">
            <w:pPr>
              <w:pStyle w:val="1fffb"/>
            </w:pPr>
            <w:r w:rsidRPr="0099189B">
              <w:t>6003361</w:t>
            </w:r>
          </w:p>
        </w:tc>
      </w:tr>
      <w:tr w:rsidR="000F6938" w:rsidRPr="0099189B" w:rsidTr="000F6938">
        <w:trPr>
          <w:trHeight w:val="20"/>
        </w:trPr>
        <w:tc>
          <w:tcPr>
            <w:tcW w:w="301" w:type="pct"/>
            <w:vMerge/>
            <w:vAlign w:val="center"/>
            <w:hideMark/>
          </w:tcPr>
          <w:p w:rsidR="000F6938" w:rsidRPr="0099189B" w:rsidRDefault="000F6938" w:rsidP="000F6938">
            <w:pPr>
              <w:pStyle w:val="1fffb"/>
            </w:pPr>
          </w:p>
        </w:tc>
        <w:tc>
          <w:tcPr>
            <w:tcW w:w="1214" w:type="pct"/>
            <w:vMerge/>
            <w:vAlign w:val="center"/>
            <w:hideMark/>
          </w:tcPr>
          <w:p w:rsidR="000F6938" w:rsidRPr="0099189B" w:rsidRDefault="000F6938" w:rsidP="000F6938">
            <w:pPr>
              <w:pStyle w:val="1fffb"/>
            </w:pPr>
          </w:p>
        </w:tc>
        <w:tc>
          <w:tcPr>
            <w:tcW w:w="2352" w:type="pct"/>
            <w:shd w:val="clear" w:color="000000" w:fill="FFFFFF"/>
            <w:noWrap/>
            <w:vAlign w:val="center"/>
            <w:hideMark/>
          </w:tcPr>
          <w:p w:rsidR="000F6938" w:rsidRPr="0099189B" w:rsidRDefault="000F6938" w:rsidP="000F6938">
            <w:pPr>
              <w:pStyle w:val="1fffb"/>
            </w:pPr>
            <w:r w:rsidRPr="0099189B">
              <w:t>КТП-500 термопреобразователи</w:t>
            </w:r>
          </w:p>
        </w:tc>
        <w:tc>
          <w:tcPr>
            <w:tcW w:w="1134" w:type="pct"/>
            <w:shd w:val="clear" w:color="000000" w:fill="FFFFFF"/>
            <w:noWrap/>
            <w:vAlign w:val="center"/>
            <w:hideMark/>
          </w:tcPr>
          <w:p w:rsidR="000F6938" w:rsidRPr="0099189B" w:rsidRDefault="000F6938" w:rsidP="000F6938">
            <w:pPr>
              <w:pStyle w:val="1fffb"/>
            </w:pPr>
            <w:r w:rsidRPr="0099189B">
              <w:t>133308/133451</w:t>
            </w:r>
          </w:p>
        </w:tc>
      </w:tr>
      <w:tr w:rsidR="000F6938" w:rsidRPr="0099189B" w:rsidTr="000F6938">
        <w:trPr>
          <w:trHeight w:val="20"/>
        </w:trPr>
        <w:tc>
          <w:tcPr>
            <w:tcW w:w="301" w:type="pct"/>
            <w:vMerge w:val="restart"/>
            <w:shd w:val="clear" w:color="000000" w:fill="FFFFFF"/>
            <w:noWrap/>
            <w:vAlign w:val="center"/>
            <w:hideMark/>
          </w:tcPr>
          <w:p w:rsidR="000F6938" w:rsidRPr="0099189B" w:rsidRDefault="000F6938" w:rsidP="000F6938">
            <w:pPr>
              <w:pStyle w:val="1fffb"/>
            </w:pPr>
            <w:r w:rsidRPr="0099189B">
              <w:t>13</w:t>
            </w:r>
          </w:p>
        </w:tc>
        <w:tc>
          <w:tcPr>
            <w:tcW w:w="1214" w:type="pct"/>
            <w:vMerge w:val="restart"/>
            <w:shd w:val="clear" w:color="000000" w:fill="FFFFFF"/>
            <w:vAlign w:val="center"/>
            <w:hideMark/>
          </w:tcPr>
          <w:p w:rsidR="000F6938" w:rsidRPr="0099189B" w:rsidRDefault="000F6938" w:rsidP="000F6938">
            <w:pPr>
              <w:pStyle w:val="1fffb"/>
            </w:pPr>
            <w:r w:rsidRPr="0099189B">
              <w:t>НРМУП "Чеускино" УУ-3 (пекарня)</w:t>
            </w:r>
          </w:p>
        </w:tc>
        <w:tc>
          <w:tcPr>
            <w:tcW w:w="2352" w:type="pct"/>
            <w:shd w:val="clear" w:color="000000" w:fill="FFFFFF"/>
            <w:noWrap/>
            <w:vAlign w:val="center"/>
            <w:hideMark/>
          </w:tcPr>
          <w:p w:rsidR="000F6938" w:rsidRPr="0099189B" w:rsidRDefault="000F6938" w:rsidP="000F6938">
            <w:pPr>
              <w:pStyle w:val="1fffb"/>
            </w:pPr>
            <w:r w:rsidRPr="0099189B">
              <w:t>Теплосчетчик Саяны Т-21</w:t>
            </w:r>
          </w:p>
        </w:tc>
        <w:tc>
          <w:tcPr>
            <w:tcW w:w="1134" w:type="pct"/>
            <w:shd w:val="clear" w:color="000000" w:fill="FFFFFF"/>
            <w:noWrap/>
            <w:vAlign w:val="center"/>
            <w:hideMark/>
          </w:tcPr>
          <w:p w:rsidR="000F6938" w:rsidRPr="0099189B" w:rsidRDefault="000F6938" w:rsidP="000F6938">
            <w:pPr>
              <w:pStyle w:val="1fffb"/>
            </w:pPr>
            <w:r w:rsidRPr="0099189B">
              <w:t>4112</w:t>
            </w:r>
          </w:p>
        </w:tc>
      </w:tr>
      <w:tr w:rsidR="000F6938" w:rsidRPr="0099189B" w:rsidTr="000F6938">
        <w:trPr>
          <w:trHeight w:val="20"/>
        </w:trPr>
        <w:tc>
          <w:tcPr>
            <w:tcW w:w="301" w:type="pct"/>
            <w:vMerge/>
            <w:vAlign w:val="center"/>
            <w:hideMark/>
          </w:tcPr>
          <w:p w:rsidR="000F6938" w:rsidRPr="0099189B" w:rsidRDefault="000F6938" w:rsidP="000F6938">
            <w:pPr>
              <w:pStyle w:val="1fffb"/>
            </w:pPr>
          </w:p>
        </w:tc>
        <w:tc>
          <w:tcPr>
            <w:tcW w:w="1214" w:type="pct"/>
            <w:vMerge/>
            <w:vAlign w:val="center"/>
            <w:hideMark/>
          </w:tcPr>
          <w:p w:rsidR="000F6938" w:rsidRPr="0099189B" w:rsidRDefault="000F6938" w:rsidP="000F6938">
            <w:pPr>
              <w:pStyle w:val="1fffb"/>
            </w:pPr>
          </w:p>
        </w:tc>
        <w:tc>
          <w:tcPr>
            <w:tcW w:w="2352" w:type="pct"/>
            <w:shd w:val="clear" w:color="000000" w:fill="FFFFFF"/>
            <w:noWrap/>
            <w:vAlign w:val="center"/>
            <w:hideMark/>
          </w:tcPr>
          <w:p w:rsidR="000F6938" w:rsidRPr="0099189B" w:rsidRDefault="000F6938" w:rsidP="000F6938">
            <w:pPr>
              <w:pStyle w:val="1fffb"/>
            </w:pPr>
            <w:r w:rsidRPr="0099189B">
              <w:t>счетчик воды Саяны</w:t>
            </w:r>
          </w:p>
        </w:tc>
        <w:tc>
          <w:tcPr>
            <w:tcW w:w="1134" w:type="pct"/>
            <w:shd w:val="clear" w:color="000000" w:fill="FFFFFF"/>
            <w:noWrap/>
            <w:vAlign w:val="center"/>
            <w:hideMark/>
          </w:tcPr>
          <w:p w:rsidR="000F6938" w:rsidRPr="0099189B" w:rsidRDefault="000F6938" w:rsidP="000F6938">
            <w:pPr>
              <w:pStyle w:val="1fffb"/>
            </w:pPr>
            <w:r w:rsidRPr="0099189B">
              <w:t>09.052208</w:t>
            </w:r>
          </w:p>
        </w:tc>
      </w:tr>
      <w:tr w:rsidR="000F6938" w:rsidRPr="0099189B" w:rsidTr="000F6938">
        <w:trPr>
          <w:trHeight w:val="20"/>
        </w:trPr>
        <w:tc>
          <w:tcPr>
            <w:tcW w:w="301" w:type="pct"/>
            <w:vMerge/>
            <w:vAlign w:val="center"/>
            <w:hideMark/>
          </w:tcPr>
          <w:p w:rsidR="000F6938" w:rsidRPr="0099189B" w:rsidRDefault="000F6938" w:rsidP="000F6938">
            <w:pPr>
              <w:pStyle w:val="1fffb"/>
            </w:pPr>
          </w:p>
        </w:tc>
        <w:tc>
          <w:tcPr>
            <w:tcW w:w="1214" w:type="pct"/>
            <w:vMerge/>
            <w:vAlign w:val="center"/>
            <w:hideMark/>
          </w:tcPr>
          <w:p w:rsidR="000F6938" w:rsidRPr="0099189B" w:rsidRDefault="000F6938" w:rsidP="000F6938">
            <w:pPr>
              <w:pStyle w:val="1fffb"/>
            </w:pPr>
          </w:p>
        </w:tc>
        <w:tc>
          <w:tcPr>
            <w:tcW w:w="2352" w:type="pct"/>
            <w:shd w:val="clear" w:color="000000" w:fill="FFFFFF"/>
            <w:noWrap/>
            <w:vAlign w:val="center"/>
            <w:hideMark/>
          </w:tcPr>
          <w:p w:rsidR="000F6938" w:rsidRPr="0099189B" w:rsidRDefault="000F6938" w:rsidP="000F6938">
            <w:pPr>
              <w:pStyle w:val="1fffb"/>
            </w:pPr>
            <w:r w:rsidRPr="0099189B">
              <w:t>КТП-500 термопреобразователи</w:t>
            </w:r>
          </w:p>
        </w:tc>
        <w:tc>
          <w:tcPr>
            <w:tcW w:w="1134" w:type="pct"/>
            <w:shd w:val="clear" w:color="000000" w:fill="FFFFFF"/>
            <w:noWrap/>
            <w:vAlign w:val="center"/>
            <w:hideMark/>
          </w:tcPr>
          <w:p w:rsidR="000F6938" w:rsidRPr="0099189B" w:rsidRDefault="000F6938" w:rsidP="000F6938">
            <w:pPr>
              <w:pStyle w:val="1fffb"/>
            </w:pPr>
            <w:r w:rsidRPr="0099189B">
              <w:t>130488/130517</w:t>
            </w:r>
          </w:p>
        </w:tc>
      </w:tr>
      <w:tr w:rsidR="000F6938" w:rsidRPr="0099189B" w:rsidTr="000F6938">
        <w:trPr>
          <w:trHeight w:val="20"/>
        </w:trPr>
        <w:tc>
          <w:tcPr>
            <w:tcW w:w="301" w:type="pct"/>
            <w:vMerge w:val="restart"/>
            <w:shd w:val="clear" w:color="000000" w:fill="FFFFFF"/>
            <w:noWrap/>
            <w:vAlign w:val="center"/>
            <w:hideMark/>
          </w:tcPr>
          <w:p w:rsidR="000F6938" w:rsidRPr="0099189B" w:rsidRDefault="000F6938" w:rsidP="000F6938">
            <w:pPr>
              <w:pStyle w:val="1fffb"/>
            </w:pPr>
            <w:r w:rsidRPr="0099189B">
              <w:lastRenderedPageBreak/>
              <w:t>14</w:t>
            </w:r>
          </w:p>
        </w:tc>
        <w:tc>
          <w:tcPr>
            <w:tcW w:w="1214" w:type="pct"/>
            <w:vMerge w:val="restart"/>
            <w:shd w:val="clear" w:color="000000" w:fill="FFFFFF"/>
            <w:vAlign w:val="center"/>
            <w:hideMark/>
          </w:tcPr>
          <w:p w:rsidR="000F6938" w:rsidRPr="0099189B" w:rsidRDefault="000F6938" w:rsidP="000F6938">
            <w:pPr>
              <w:pStyle w:val="1fffb"/>
            </w:pPr>
            <w:r w:rsidRPr="0099189B">
              <w:t>АО «Россети Тюмень» УТ-1 (на границе раздела)</w:t>
            </w:r>
          </w:p>
        </w:tc>
        <w:tc>
          <w:tcPr>
            <w:tcW w:w="2352" w:type="pct"/>
            <w:shd w:val="clear" w:color="000000" w:fill="FFFFFF"/>
            <w:noWrap/>
            <w:vAlign w:val="center"/>
            <w:hideMark/>
          </w:tcPr>
          <w:p w:rsidR="000F6938" w:rsidRPr="0099189B" w:rsidRDefault="000F6938" w:rsidP="000F6938">
            <w:pPr>
              <w:pStyle w:val="1fffb"/>
            </w:pPr>
            <w:r w:rsidRPr="0099189B">
              <w:t>КАРАТ-307 Тепловычислитель</w:t>
            </w:r>
          </w:p>
        </w:tc>
        <w:tc>
          <w:tcPr>
            <w:tcW w:w="1134" w:type="pct"/>
            <w:shd w:val="clear" w:color="000000" w:fill="FFFFFF"/>
            <w:noWrap/>
            <w:vAlign w:val="center"/>
            <w:hideMark/>
          </w:tcPr>
          <w:p w:rsidR="000F6938" w:rsidRPr="0099189B" w:rsidRDefault="000F6938" w:rsidP="000F6938">
            <w:pPr>
              <w:pStyle w:val="1fffb"/>
            </w:pPr>
            <w:r w:rsidRPr="0099189B">
              <w:t>21904216</w:t>
            </w:r>
          </w:p>
        </w:tc>
      </w:tr>
      <w:tr w:rsidR="000F6938" w:rsidRPr="0099189B" w:rsidTr="000F6938">
        <w:trPr>
          <w:trHeight w:val="20"/>
        </w:trPr>
        <w:tc>
          <w:tcPr>
            <w:tcW w:w="301" w:type="pct"/>
            <w:vMerge/>
            <w:vAlign w:val="center"/>
            <w:hideMark/>
          </w:tcPr>
          <w:p w:rsidR="000F6938" w:rsidRPr="0099189B" w:rsidRDefault="000F6938" w:rsidP="000F6938">
            <w:pPr>
              <w:pStyle w:val="1fffb"/>
            </w:pPr>
          </w:p>
        </w:tc>
        <w:tc>
          <w:tcPr>
            <w:tcW w:w="1214" w:type="pct"/>
            <w:vMerge/>
            <w:vAlign w:val="center"/>
            <w:hideMark/>
          </w:tcPr>
          <w:p w:rsidR="000F6938" w:rsidRPr="0099189B" w:rsidRDefault="000F6938" w:rsidP="000F6938">
            <w:pPr>
              <w:pStyle w:val="1fffb"/>
            </w:pPr>
          </w:p>
        </w:tc>
        <w:tc>
          <w:tcPr>
            <w:tcW w:w="2352" w:type="pct"/>
            <w:shd w:val="clear" w:color="000000" w:fill="FFFFFF"/>
            <w:noWrap/>
            <w:vAlign w:val="center"/>
            <w:hideMark/>
          </w:tcPr>
          <w:p w:rsidR="000F6938" w:rsidRPr="0099189B" w:rsidRDefault="000F6938" w:rsidP="000F6938">
            <w:pPr>
              <w:pStyle w:val="1fffb"/>
            </w:pPr>
            <w:r w:rsidRPr="0099189B">
              <w:t>КАРАТ 55-65-0 расходомер</w:t>
            </w:r>
          </w:p>
        </w:tc>
        <w:tc>
          <w:tcPr>
            <w:tcW w:w="1134" w:type="pct"/>
            <w:shd w:val="clear" w:color="000000" w:fill="FFFFFF"/>
            <w:noWrap/>
            <w:vAlign w:val="center"/>
            <w:hideMark/>
          </w:tcPr>
          <w:p w:rsidR="000F6938" w:rsidRPr="0099189B" w:rsidRDefault="000F6938" w:rsidP="000F6938">
            <w:pPr>
              <w:pStyle w:val="1fffb"/>
            </w:pPr>
            <w:r w:rsidRPr="0099189B">
              <w:t>65206616</w:t>
            </w:r>
          </w:p>
        </w:tc>
      </w:tr>
      <w:tr w:rsidR="000F6938" w:rsidRPr="0099189B" w:rsidTr="000F6938">
        <w:trPr>
          <w:trHeight w:val="20"/>
        </w:trPr>
        <w:tc>
          <w:tcPr>
            <w:tcW w:w="301" w:type="pct"/>
            <w:vMerge/>
            <w:vAlign w:val="center"/>
            <w:hideMark/>
          </w:tcPr>
          <w:p w:rsidR="000F6938" w:rsidRPr="0099189B" w:rsidRDefault="000F6938" w:rsidP="000F6938">
            <w:pPr>
              <w:pStyle w:val="1fffb"/>
            </w:pPr>
          </w:p>
        </w:tc>
        <w:tc>
          <w:tcPr>
            <w:tcW w:w="1214" w:type="pct"/>
            <w:vMerge/>
            <w:vAlign w:val="center"/>
            <w:hideMark/>
          </w:tcPr>
          <w:p w:rsidR="000F6938" w:rsidRPr="0099189B" w:rsidRDefault="000F6938" w:rsidP="000F6938">
            <w:pPr>
              <w:pStyle w:val="1fffb"/>
            </w:pPr>
          </w:p>
        </w:tc>
        <w:tc>
          <w:tcPr>
            <w:tcW w:w="2352" w:type="pct"/>
            <w:shd w:val="clear" w:color="000000" w:fill="FFFFFF"/>
            <w:noWrap/>
            <w:vAlign w:val="center"/>
            <w:hideMark/>
          </w:tcPr>
          <w:p w:rsidR="000F6938" w:rsidRPr="0099189B" w:rsidRDefault="000F6938" w:rsidP="000F6938">
            <w:pPr>
              <w:pStyle w:val="1fffb"/>
            </w:pPr>
            <w:r w:rsidRPr="0099189B">
              <w:t>Преобразователь давления Карат СДВ-И</w:t>
            </w:r>
          </w:p>
        </w:tc>
        <w:tc>
          <w:tcPr>
            <w:tcW w:w="1134" w:type="pct"/>
            <w:shd w:val="clear" w:color="000000" w:fill="FFFFFF"/>
            <w:noWrap/>
            <w:vAlign w:val="center"/>
            <w:hideMark/>
          </w:tcPr>
          <w:p w:rsidR="000F6938" w:rsidRPr="0099189B" w:rsidRDefault="000F6938" w:rsidP="000F6938">
            <w:pPr>
              <w:pStyle w:val="1fffb"/>
            </w:pPr>
            <w:r w:rsidRPr="0099189B">
              <w:t>77165/77166</w:t>
            </w:r>
          </w:p>
        </w:tc>
      </w:tr>
      <w:tr w:rsidR="000F6938" w:rsidRPr="0099189B" w:rsidTr="000F6938">
        <w:trPr>
          <w:trHeight w:val="20"/>
        </w:trPr>
        <w:tc>
          <w:tcPr>
            <w:tcW w:w="301" w:type="pct"/>
            <w:vMerge/>
            <w:vAlign w:val="center"/>
            <w:hideMark/>
          </w:tcPr>
          <w:p w:rsidR="000F6938" w:rsidRPr="0099189B" w:rsidRDefault="000F6938" w:rsidP="000F6938">
            <w:pPr>
              <w:pStyle w:val="1fffb"/>
            </w:pPr>
          </w:p>
        </w:tc>
        <w:tc>
          <w:tcPr>
            <w:tcW w:w="1214" w:type="pct"/>
            <w:vMerge/>
            <w:vAlign w:val="center"/>
            <w:hideMark/>
          </w:tcPr>
          <w:p w:rsidR="000F6938" w:rsidRPr="0099189B" w:rsidRDefault="000F6938" w:rsidP="000F6938">
            <w:pPr>
              <w:pStyle w:val="1fffb"/>
            </w:pPr>
          </w:p>
        </w:tc>
        <w:tc>
          <w:tcPr>
            <w:tcW w:w="2352" w:type="pct"/>
            <w:shd w:val="clear" w:color="000000" w:fill="FFFFFF"/>
            <w:noWrap/>
            <w:vAlign w:val="center"/>
            <w:hideMark/>
          </w:tcPr>
          <w:p w:rsidR="000F6938" w:rsidRPr="0099189B" w:rsidRDefault="000F6938" w:rsidP="000F6938">
            <w:pPr>
              <w:pStyle w:val="1fffb"/>
            </w:pPr>
            <w:r w:rsidRPr="0099189B">
              <w:t>Комплект термопреобразователей КТСП-Н</w:t>
            </w:r>
          </w:p>
        </w:tc>
        <w:tc>
          <w:tcPr>
            <w:tcW w:w="1134" w:type="pct"/>
            <w:shd w:val="clear" w:color="000000" w:fill="FFFFFF"/>
            <w:noWrap/>
            <w:vAlign w:val="center"/>
            <w:hideMark/>
          </w:tcPr>
          <w:p w:rsidR="000F6938" w:rsidRPr="0099189B" w:rsidRDefault="000F6938" w:rsidP="000F6938">
            <w:pPr>
              <w:pStyle w:val="1fffb"/>
            </w:pPr>
            <w:r w:rsidRPr="0099189B">
              <w:t>28899</w:t>
            </w:r>
          </w:p>
        </w:tc>
      </w:tr>
      <w:tr w:rsidR="000F6938" w:rsidRPr="0099189B" w:rsidTr="000F6938">
        <w:trPr>
          <w:trHeight w:val="20"/>
        </w:trPr>
        <w:tc>
          <w:tcPr>
            <w:tcW w:w="301" w:type="pct"/>
            <w:vMerge/>
            <w:vAlign w:val="center"/>
            <w:hideMark/>
          </w:tcPr>
          <w:p w:rsidR="000F6938" w:rsidRPr="0099189B" w:rsidRDefault="000F6938" w:rsidP="000F6938">
            <w:pPr>
              <w:pStyle w:val="1fffb"/>
            </w:pPr>
          </w:p>
        </w:tc>
        <w:tc>
          <w:tcPr>
            <w:tcW w:w="1214" w:type="pct"/>
            <w:vMerge/>
            <w:vAlign w:val="center"/>
            <w:hideMark/>
          </w:tcPr>
          <w:p w:rsidR="000F6938" w:rsidRPr="0099189B" w:rsidRDefault="000F6938" w:rsidP="000F6938">
            <w:pPr>
              <w:pStyle w:val="1fffb"/>
            </w:pPr>
          </w:p>
        </w:tc>
        <w:tc>
          <w:tcPr>
            <w:tcW w:w="2352" w:type="pct"/>
            <w:shd w:val="clear" w:color="000000" w:fill="FFFFFF"/>
            <w:noWrap/>
            <w:vAlign w:val="center"/>
            <w:hideMark/>
          </w:tcPr>
          <w:p w:rsidR="000F6938" w:rsidRPr="0099189B" w:rsidRDefault="000F6938" w:rsidP="000F6938">
            <w:pPr>
              <w:pStyle w:val="1fffb"/>
            </w:pPr>
            <w:r w:rsidRPr="0099189B">
              <w:t>Счетчик воды ВСХ ХНд-20</w:t>
            </w:r>
          </w:p>
        </w:tc>
        <w:tc>
          <w:tcPr>
            <w:tcW w:w="1134" w:type="pct"/>
            <w:shd w:val="clear" w:color="000000" w:fill="FFFFFF"/>
            <w:noWrap/>
            <w:vAlign w:val="center"/>
            <w:hideMark/>
          </w:tcPr>
          <w:p w:rsidR="000F6938" w:rsidRPr="0099189B" w:rsidRDefault="000F6938" w:rsidP="000F6938">
            <w:pPr>
              <w:pStyle w:val="1fffb"/>
            </w:pPr>
            <w:r w:rsidRPr="0099189B">
              <w:t>16367834</w:t>
            </w:r>
          </w:p>
        </w:tc>
      </w:tr>
      <w:tr w:rsidR="000F6938" w:rsidRPr="0099189B" w:rsidTr="000F6938">
        <w:trPr>
          <w:trHeight w:val="20"/>
        </w:trPr>
        <w:tc>
          <w:tcPr>
            <w:tcW w:w="301" w:type="pct"/>
            <w:vMerge w:val="restart"/>
            <w:shd w:val="clear" w:color="000000" w:fill="FFFFFF"/>
            <w:noWrap/>
            <w:vAlign w:val="center"/>
            <w:hideMark/>
          </w:tcPr>
          <w:p w:rsidR="000F6938" w:rsidRPr="0099189B" w:rsidRDefault="000F6938" w:rsidP="000F6938">
            <w:pPr>
              <w:pStyle w:val="1fffb"/>
            </w:pPr>
            <w:r w:rsidRPr="0099189B">
              <w:t>15</w:t>
            </w:r>
          </w:p>
        </w:tc>
        <w:tc>
          <w:tcPr>
            <w:tcW w:w="1214" w:type="pct"/>
            <w:vMerge w:val="restart"/>
            <w:shd w:val="clear" w:color="000000" w:fill="FFFFFF"/>
            <w:vAlign w:val="center"/>
            <w:hideMark/>
          </w:tcPr>
          <w:p w:rsidR="000F6938" w:rsidRPr="0099189B" w:rsidRDefault="000F6938" w:rsidP="000F6938">
            <w:pPr>
              <w:pStyle w:val="1fffb"/>
            </w:pPr>
            <w:r w:rsidRPr="0099189B">
              <w:t>АО «Россети Тюмень» УТ-6 (производственные объекты)</w:t>
            </w:r>
          </w:p>
        </w:tc>
        <w:tc>
          <w:tcPr>
            <w:tcW w:w="2352" w:type="pct"/>
            <w:shd w:val="clear" w:color="000000" w:fill="FFFFFF"/>
            <w:noWrap/>
            <w:vAlign w:val="center"/>
            <w:hideMark/>
          </w:tcPr>
          <w:p w:rsidR="000F6938" w:rsidRPr="0099189B" w:rsidRDefault="000F6938" w:rsidP="000F6938">
            <w:pPr>
              <w:pStyle w:val="1fffb"/>
            </w:pPr>
            <w:r w:rsidRPr="0099189B">
              <w:t>КАРАТ-307 Тепловычислитель</w:t>
            </w:r>
          </w:p>
        </w:tc>
        <w:tc>
          <w:tcPr>
            <w:tcW w:w="1134" w:type="pct"/>
            <w:shd w:val="clear" w:color="000000" w:fill="FFFFFF"/>
            <w:noWrap/>
            <w:vAlign w:val="center"/>
            <w:hideMark/>
          </w:tcPr>
          <w:p w:rsidR="000F6938" w:rsidRPr="0099189B" w:rsidRDefault="000F6938" w:rsidP="000F6938">
            <w:pPr>
              <w:pStyle w:val="1fffb"/>
            </w:pPr>
            <w:r w:rsidRPr="0099189B">
              <w:t>16263616</w:t>
            </w:r>
          </w:p>
        </w:tc>
      </w:tr>
      <w:tr w:rsidR="000F6938" w:rsidRPr="0099189B" w:rsidTr="000F6938">
        <w:trPr>
          <w:trHeight w:val="20"/>
        </w:trPr>
        <w:tc>
          <w:tcPr>
            <w:tcW w:w="301" w:type="pct"/>
            <w:vMerge/>
            <w:vAlign w:val="center"/>
            <w:hideMark/>
          </w:tcPr>
          <w:p w:rsidR="000F6938" w:rsidRPr="0099189B" w:rsidRDefault="000F6938" w:rsidP="000F6938">
            <w:pPr>
              <w:pStyle w:val="1fffb"/>
            </w:pPr>
          </w:p>
        </w:tc>
        <w:tc>
          <w:tcPr>
            <w:tcW w:w="1214" w:type="pct"/>
            <w:vMerge/>
            <w:vAlign w:val="center"/>
            <w:hideMark/>
          </w:tcPr>
          <w:p w:rsidR="000F6938" w:rsidRPr="0099189B" w:rsidRDefault="000F6938" w:rsidP="000F6938">
            <w:pPr>
              <w:pStyle w:val="1fffb"/>
            </w:pPr>
          </w:p>
        </w:tc>
        <w:tc>
          <w:tcPr>
            <w:tcW w:w="2352" w:type="pct"/>
            <w:shd w:val="clear" w:color="000000" w:fill="FFFFFF"/>
            <w:noWrap/>
            <w:vAlign w:val="center"/>
            <w:hideMark/>
          </w:tcPr>
          <w:p w:rsidR="000F6938" w:rsidRPr="0099189B" w:rsidRDefault="000F6938" w:rsidP="000F6938">
            <w:pPr>
              <w:pStyle w:val="1fffb"/>
            </w:pPr>
            <w:r w:rsidRPr="0099189B">
              <w:t>КАРАТ 55-65-0 расходомер</w:t>
            </w:r>
          </w:p>
        </w:tc>
        <w:tc>
          <w:tcPr>
            <w:tcW w:w="1134" w:type="pct"/>
            <w:shd w:val="clear" w:color="000000" w:fill="FFFFFF"/>
            <w:noWrap/>
            <w:vAlign w:val="center"/>
            <w:hideMark/>
          </w:tcPr>
          <w:p w:rsidR="000F6938" w:rsidRPr="0099189B" w:rsidRDefault="000F6938" w:rsidP="000F6938">
            <w:pPr>
              <w:pStyle w:val="1fffb"/>
            </w:pPr>
            <w:r w:rsidRPr="0099189B">
              <w:t>100185815</w:t>
            </w:r>
          </w:p>
        </w:tc>
      </w:tr>
      <w:tr w:rsidR="000F6938" w:rsidRPr="0099189B" w:rsidTr="000F6938">
        <w:trPr>
          <w:trHeight w:val="20"/>
        </w:trPr>
        <w:tc>
          <w:tcPr>
            <w:tcW w:w="301" w:type="pct"/>
            <w:vMerge/>
            <w:vAlign w:val="center"/>
            <w:hideMark/>
          </w:tcPr>
          <w:p w:rsidR="000F6938" w:rsidRPr="0099189B" w:rsidRDefault="000F6938" w:rsidP="000F6938">
            <w:pPr>
              <w:pStyle w:val="1fffb"/>
            </w:pPr>
          </w:p>
        </w:tc>
        <w:tc>
          <w:tcPr>
            <w:tcW w:w="1214" w:type="pct"/>
            <w:vMerge/>
            <w:vAlign w:val="center"/>
            <w:hideMark/>
          </w:tcPr>
          <w:p w:rsidR="000F6938" w:rsidRPr="0099189B" w:rsidRDefault="000F6938" w:rsidP="000F6938">
            <w:pPr>
              <w:pStyle w:val="1fffb"/>
            </w:pPr>
          </w:p>
        </w:tc>
        <w:tc>
          <w:tcPr>
            <w:tcW w:w="2352" w:type="pct"/>
            <w:shd w:val="clear" w:color="000000" w:fill="FFFFFF"/>
            <w:noWrap/>
            <w:vAlign w:val="center"/>
            <w:hideMark/>
          </w:tcPr>
          <w:p w:rsidR="000F6938" w:rsidRPr="0099189B" w:rsidRDefault="000F6938" w:rsidP="000F6938">
            <w:pPr>
              <w:pStyle w:val="1fffb"/>
            </w:pPr>
            <w:r w:rsidRPr="0099189B">
              <w:t>Преобразователь давления Карат СДВ-И</w:t>
            </w:r>
          </w:p>
        </w:tc>
        <w:tc>
          <w:tcPr>
            <w:tcW w:w="1134" w:type="pct"/>
            <w:shd w:val="clear" w:color="000000" w:fill="FFFFFF"/>
            <w:noWrap/>
            <w:vAlign w:val="center"/>
            <w:hideMark/>
          </w:tcPr>
          <w:p w:rsidR="000F6938" w:rsidRPr="0099189B" w:rsidRDefault="000F6938" w:rsidP="000F6938">
            <w:pPr>
              <w:pStyle w:val="1fffb"/>
            </w:pPr>
            <w:r w:rsidRPr="0099189B">
              <w:t>77149/77150</w:t>
            </w:r>
          </w:p>
        </w:tc>
      </w:tr>
      <w:tr w:rsidR="000F6938" w:rsidRPr="0099189B" w:rsidTr="000F6938">
        <w:trPr>
          <w:trHeight w:val="20"/>
        </w:trPr>
        <w:tc>
          <w:tcPr>
            <w:tcW w:w="301" w:type="pct"/>
            <w:vMerge/>
            <w:vAlign w:val="center"/>
            <w:hideMark/>
          </w:tcPr>
          <w:p w:rsidR="000F6938" w:rsidRPr="0099189B" w:rsidRDefault="000F6938" w:rsidP="000F6938">
            <w:pPr>
              <w:pStyle w:val="1fffb"/>
            </w:pPr>
          </w:p>
        </w:tc>
        <w:tc>
          <w:tcPr>
            <w:tcW w:w="1214" w:type="pct"/>
            <w:vMerge/>
            <w:vAlign w:val="center"/>
            <w:hideMark/>
          </w:tcPr>
          <w:p w:rsidR="000F6938" w:rsidRPr="0099189B" w:rsidRDefault="000F6938" w:rsidP="000F6938">
            <w:pPr>
              <w:pStyle w:val="1fffb"/>
            </w:pPr>
          </w:p>
        </w:tc>
        <w:tc>
          <w:tcPr>
            <w:tcW w:w="2352" w:type="pct"/>
            <w:shd w:val="clear" w:color="000000" w:fill="FFFFFF"/>
            <w:noWrap/>
            <w:vAlign w:val="center"/>
            <w:hideMark/>
          </w:tcPr>
          <w:p w:rsidR="000F6938" w:rsidRPr="0099189B" w:rsidRDefault="000F6938" w:rsidP="000F6938">
            <w:pPr>
              <w:pStyle w:val="1fffb"/>
            </w:pPr>
            <w:r w:rsidRPr="0099189B">
              <w:t>Комплект термопреобразователей КТСП-Н</w:t>
            </w:r>
          </w:p>
        </w:tc>
        <w:tc>
          <w:tcPr>
            <w:tcW w:w="1134" w:type="pct"/>
            <w:shd w:val="clear" w:color="000000" w:fill="FFFFFF"/>
            <w:noWrap/>
            <w:vAlign w:val="center"/>
            <w:hideMark/>
          </w:tcPr>
          <w:p w:rsidR="000F6938" w:rsidRPr="0099189B" w:rsidRDefault="000F6938" w:rsidP="000F6938">
            <w:pPr>
              <w:pStyle w:val="1fffb"/>
            </w:pPr>
            <w:r w:rsidRPr="0099189B">
              <w:t>28898</w:t>
            </w:r>
          </w:p>
        </w:tc>
      </w:tr>
      <w:tr w:rsidR="000F6938" w:rsidRPr="0099189B" w:rsidTr="000F6938">
        <w:trPr>
          <w:trHeight w:val="20"/>
        </w:trPr>
        <w:tc>
          <w:tcPr>
            <w:tcW w:w="301" w:type="pct"/>
            <w:vMerge/>
            <w:vAlign w:val="center"/>
            <w:hideMark/>
          </w:tcPr>
          <w:p w:rsidR="000F6938" w:rsidRPr="0099189B" w:rsidRDefault="000F6938" w:rsidP="000F6938">
            <w:pPr>
              <w:pStyle w:val="1fffb"/>
            </w:pPr>
          </w:p>
        </w:tc>
        <w:tc>
          <w:tcPr>
            <w:tcW w:w="1214" w:type="pct"/>
            <w:vMerge/>
            <w:vAlign w:val="center"/>
            <w:hideMark/>
          </w:tcPr>
          <w:p w:rsidR="000F6938" w:rsidRPr="0099189B" w:rsidRDefault="000F6938" w:rsidP="000F6938">
            <w:pPr>
              <w:pStyle w:val="1fffb"/>
            </w:pPr>
          </w:p>
        </w:tc>
        <w:tc>
          <w:tcPr>
            <w:tcW w:w="2352" w:type="pct"/>
            <w:shd w:val="clear" w:color="000000" w:fill="FFFFFF"/>
            <w:noWrap/>
            <w:vAlign w:val="center"/>
            <w:hideMark/>
          </w:tcPr>
          <w:p w:rsidR="000F6938" w:rsidRPr="0099189B" w:rsidRDefault="000F6938" w:rsidP="000F6938">
            <w:pPr>
              <w:pStyle w:val="1fffb"/>
            </w:pPr>
            <w:r w:rsidRPr="0099189B">
              <w:t>Счетчик воды ВСХ ХД-20</w:t>
            </w:r>
          </w:p>
        </w:tc>
        <w:tc>
          <w:tcPr>
            <w:tcW w:w="1134" w:type="pct"/>
            <w:shd w:val="clear" w:color="000000" w:fill="FFFFFF"/>
            <w:noWrap/>
            <w:vAlign w:val="center"/>
            <w:hideMark/>
          </w:tcPr>
          <w:p w:rsidR="000F6938" w:rsidRPr="0099189B" w:rsidRDefault="000F6938" w:rsidP="000F6938">
            <w:pPr>
              <w:pStyle w:val="1fffb"/>
            </w:pPr>
            <w:r w:rsidRPr="0099189B">
              <w:t>58748656</w:t>
            </w:r>
          </w:p>
        </w:tc>
      </w:tr>
      <w:tr w:rsidR="000F6938" w:rsidRPr="0099189B" w:rsidTr="000F6938">
        <w:trPr>
          <w:trHeight w:val="20"/>
        </w:trPr>
        <w:tc>
          <w:tcPr>
            <w:tcW w:w="301" w:type="pct"/>
            <w:vMerge w:val="restart"/>
            <w:shd w:val="clear" w:color="000000" w:fill="FFFFFF"/>
            <w:noWrap/>
            <w:vAlign w:val="center"/>
            <w:hideMark/>
          </w:tcPr>
          <w:p w:rsidR="000F6938" w:rsidRPr="0099189B" w:rsidRDefault="000F6938" w:rsidP="000F6938">
            <w:pPr>
              <w:pStyle w:val="1fffb"/>
            </w:pPr>
            <w:r w:rsidRPr="0099189B">
              <w:t>16</w:t>
            </w:r>
          </w:p>
        </w:tc>
        <w:tc>
          <w:tcPr>
            <w:tcW w:w="1214" w:type="pct"/>
            <w:vMerge w:val="restart"/>
            <w:shd w:val="clear" w:color="000000" w:fill="FFFFFF"/>
            <w:vAlign w:val="center"/>
            <w:hideMark/>
          </w:tcPr>
          <w:p w:rsidR="000F6938" w:rsidRPr="0099189B" w:rsidRDefault="000F6938" w:rsidP="000F6938">
            <w:pPr>
              <w:pStyle w:val="1fffb"/>
            </w:pPr>
            <w:r w:rsidRPr="0099189B">
              <w:t>АО «Россети Тюмень» УТ-7 (жилые дома, магазины)</w:t>
            </w:r>
          </w:p>
        </w:tc>
        <w:tc>
          <w:tcPr>
            <w:tcW w:w="2352" w:type="pct"/>
            <w:shd w:val="clear" w:color="000000" w:fill="FFFFFF"/>
            <w:noWrap/>
            <w:vAlign w:val="center"/>
            <w:hideMark/>
          </w:tcPr>
          <w:p w:rsidR="000F6938" w:rsidRPr="0099189B" w:rsidRDefault="000F6938" w:rsidP="000F6938">
            <w:pPr>
              <w:pStyle w:val="1fffb"/>
            </w:pPr>
            <w:r w:rsidRPr="0099189B">
              <w:t>КАРАТ-307 Тепловычислитель</w:t>
            </w:r>
          </w:p>
        </w:tc>
        <w:tc>
          <w:tcPr>
            <w:tcW w:w="1134" w:type="pct"/>
            <w:shd w:val="clear" w:color="000000" w:fill="FFFFFF"/>
            <w:noWrap/>
            <w:vAlign w:val="center"/>
            <w:hideMark/>
          </w:tcPr>
          <w:p w:rsidR="000F6938" w:rsidRPr="0099189B" w:rsidRDefault="000F6938" w:rsidP="000F6938">
            <w:pPr>
              <w:pStyle w:val="1fffb"/>
            </w:pPr>
            <w:r w:rsidRPr="0099189B">
              <w:t>22234216</w:t>
            </w:r>
          </w:p>
        </w:tc>
      </w:tr>
      <w:tr w:rsidR="000F6938" w:rsidRPr="0099189B" w:rsidTr="000F6938">
        <w:trPr>
          <w:trHeight w:val="20"/>
        </w:trPr>
        <w:tc>
          <w:tcPr>
            <w:tcW w:w="301" w:type="pct"/>
            <w:vMerge/>
            <w:vAlign w:val="center"/>
            <w:hideMark/>
          </w:tcPr>
          <w:p w:rsidR="000F6938" w:rsidRPr="0099189B" w:rsidRDefault="000F6938" w:rsidP="000F6938">
            <w:pPr>
              <w:pStyle w:val="1fffb"/>
            </w:pPr>
          </w:p>
        </w:tc>
        <w:tc>
          <w:tcPr>
            <w:tcW w:w="1214" w:type="pct"/>
            <w:vMerge/>
            <w:vAlign w:val="center"/>
            <w:hideMark/>
          </w:tcPr>
          <w:p w:rsidR="000F6938" w:rsidRPr="0099189B" w:rsidRDefault="000F6938" w:rsidP="000F6938">
            <w:pPr>
              <w:pStyle w:val="1fffb"/>
            </w:pPr>
          </w:p>
        </w:tc>
        <w:tc>
          <w:tcPr>
            <w:tcW w:w="2352" w:type="pct"/>
            <w:shd w:val="clear" w:color="000000" w:fill="FFFFFF"/>
            <w:noWrap/>
            <w:vAlign w:val="center"/>
            <w:hideMark/>
          </w:tcPr>
          <w:p w:rsidR="000F6938" w:rsidRPr="0099189B" w:rsidRDefault="000F6938" w:rsidP="000F6938">
            <w:pPr>
              <w:pStyle w:val="1fffb"/>
            </w:pPr>
            <w:r w:rsidRPr="0099189B">
              <w:t>КАРАТ 55-65-0 расходомер</w:t>
            </w:r>
          </w:p>
        </w:tc>
        <w:tc>
          <w:tcPr>
            <w:tcW w:w="1134" w:type="pct"/>
            <w:shd w:val="clear" w:color="000000" w:fill="FFFFFF"/>
            <w:noWrap/>
            <w:vAlign w:val="center"/>
            <w:hideMark/>
          </w:tcPr>
          <w:p w:rsidR="000F6938" w:rsidRPr="0099189B" w:rsidRDefault="000F6938" w:rsidP="000F6938">
            <w:pPr>
              <w:pStyle w:val="1fffb"/>
            </w:pPr>
            <w:r w:rsidRPr="0099189B">
              <w:t>65131916</w:t>
            </w:r>
          </w:p>
        </w:tc>
      </w:tr>
      <w:tr w:rsidR="000F6938" w:rsidRPr="0099189B" w:rsidTr="000F6938">
        <w:trPr>
          <w:trHeight w:val="20"/>
        </w:trPr>
        <w:tc>
          <w:tcPr>
            <w:tcW w:w="301" w:type="pct"/>
            <w:vMerge/>
            <w:vAlign w:val="center"/>
            <w:hideMark/>
          </w:tcPr>
          <w:p w:rsidR="000F6938" w:rsidRPr="0099189B" w:rsidRDefault="000F6938" w:rsidP="000F6938">
            <w:pPr>
              <w:pStyle w:val="1fffb"/>
            </w:pPr>
          </w:p>
        </w:tc>
        <w:tc>
          <w:tcPr>
            <w:tcW w:w="1214" w:type="pct"/>
            <w:vMerge/>
            <w:vAlign w:val="center"/>
            <w:hideMark/>
          </w:tcPr>
          <w:p w:rsidR="000F6938" w:rsidRPr="0099189B" w:rsidRDefault="000F6938" w:rsidP="000F6938">
            <w:pPr>
              <w:pStyle w:val="1fffb"/>
            </w:pPr>
          </w:p>
        </w:tc>
        <w:tc>
          <w:tcPr>
            <w:tcW w:w="2352" w:type="pct"/>
            <w:shd w:val="clear" w:color="000000" w:fill="FFFFFF"/>
            <w:noWrap/>
            <w:vAlign w:val="center"/>
            <w:hideMark/>
          </w:tcPr>
          <w:p w:rsidR="000F6938" w:rsidRPr="0099189B" w:rsidRDefault="000F6938" w:rsidP="000F6938">
            <w:pPr>
              <w:pStyle w:val="1fffb"/>
            </w:pPr>
            <w:r w:rsidRPr="0099189B">
              <w:t>Преобразователь давления Карат СДВ-И</w:t>
            </w:r>
          </w:p>
        </w:tc>
        <w:tc>
          <w:tcPr>
            <w:tcW w:w="1134" w:type="pct"/>
            <w:shd w:val="clear" w:color="000000" w:fill="FFFFFF"/>
            <w:noWrap/>
            <w:vAlign w:val="center"/>
            <w:hideMark/>
          </w:tcPr>
          <w:p w:rsidR="000F6938" w:rsidRPr="0099189B" w:rsidRDefault="000F6938" w:rsidP="000F6938">
            <w:pPr>
              <w:pStyle w:val="1fffb"/>
            </w:pPr>
            <w:r w:rsidRPr="0099189B">
              <w:t>77155/77156</w:t>
            </w:r>
          </w:p>
        </w:tc>
      </w:tr>
      <w:tr w:rsidR="000F6938" w:rsidRPr="0099189B" w:rsidTr="000F6938">
        <w:trPr>
          <w:trHeight w:val="20"/>
        </w:trPr>
        <w:tc>
          <w:tcPr>
            <w:tcW w:w="301" w:type="pct"/>
            <w:vMerge/>
            <w:vAlign w:val="center"/>
            <w:hideMark/>
          </w:tcPr>
          <w:p w:rsidR="000F6938" w:rsidRPr="0099189B" w:rsidRDefault="000F6938" w:rsidP="000F6938">
            <w:pPr>
              <w:pStyle w:val="1fffb"/>
            </w:pPr>
          </w:p>
        </w:tc>
        <w:tc>
          <w:tcPr>
            <w:tcW w:w="1214" w:type="pct"/>
            <w:vMerge/>
            <w:vAlign w:val="center"/>
            <w:hideMark/>
          </w:tcPr>
          <w:p w:rsidR="000F6938" w:rsidRPr="0099189B" w:rsidRDefault="000F6938" w:rsidP="000F6938">
            <w:pPr>
              <w:pStyle w:val="1fffb"/>
            </w:pPr>
          </w:p>
        </w:tc>
        <w:tc>
          <w:tcPr>
            <w:tcW w:w="2352" w:type="pct"/>
            <w:shd w:val="clear" w:color="000000" w:fill="FFFFFF"/>
            <w:noWrap/>
            <w:vAlign w:val="center"/>
            <w:hideMark/>
          </w:tcPr>
          <w:p w:rsidR="000F6938" w:rsidRPr="0099189B" w:rsidRDefault="000F6938" w:rsidP="000F6938">
            <w:pPr>
              <w:pStyle w:val="1fffb"/>
            </w:pPr>
            <w:r w:rsidRPr="0099189B">
              <w:t>Комплект термопреобразователей КТСП-Н</w:t>
            </w:r>
          </w:p>
        </w:tc>
        <w:tc>
          <w:tcPr>
            <w:tcW w:w="1134" w:type="pct"/>
            <w:shd w:val="clear" w:color="000000" w:fill="FFFFFF"/>
            <w:noWrap/>
            <w:vAlign w:val="center"/>
            <w:hideMark/>
          </w:tcPr>
          <w:p w:rsidR="000F6938" w:rsidRPr="0099189B" w:rsidRDefault="000F6938" w:rsidP="000F6938">
            <w:pPr>
              <w:pStyle w:val="1fffb"/>
            </w:pPr>
            <w:r w:rsidRPr="0099189B">
              <w:t>28924</w:t>
            </w:r>
          </w:p>
        </w:tc>
      </w:tr>
      <w:tr w:rsidR="000F6938" w:rsidRPr="0099189B" w:rsidTr="000F6938">
        <w:trPr>
          <w:trHeight w:val="20"/>
        </w:trPr>
        <w:tc>
          <w:tcPr>
            <w:tcW w:w="301" w:type="pct"/>
            <w:vMerge/>
            <w:vAlign w:val="center"/>
            <w:hideMark/>
          </w:tcPr>
          <w:p w:rsidR="000F6938" w:rsidRPr="0099189B" w:rsidRDefault="000F6938" w:rsidP="000F6938">
            <w:pPr>
              <w:pStyle w:val="1fffb"/>
            </w:pPr>
          </w:p>
        </w:tc>
        <w:tc>
          <w:tcPr>
            <w:tcW w:w="1214" w:type="pct"/>
            <w:vMerge/>
            <w:vAlign w:val="center"/>
            <w:hideMark/>
          </w:tcPr>
          <w:p w:rsidR="000F6938" w:rsidRPr="0099189B" w:rsidRDefault="000F6938" w:rsidP="000F6938">
            <w:pPr>
              <w:pStyle w:val="1fffb"/>
            </w:pPr>
          </w:p>
        </w:tc>
        <w:tc>
          <w:tcPr>
            <w:tcW w:w="2352" w:type="pct"/>
            <w:shd w:val="clear" w:color="000000" w:fill="FFFFFF"/>
            <w:noWrap/>
            <w:vAlign w:val="center"/>
            <w:hideMark/>
          </w:tcPr>
          <w:p w:rsidR="000F6938" w:rsidRPr="0099189B" w:rsidRDefault="000F6938" w:rsidP="000F6938">
            <w:pPr>
              <w:pStyle w:val="1fffb"/>
            </w:pPr>
            <w:r w:rsidRPr="0099189B">
              <w:t>Счетчик воды ВСХ ХНд-20</w:t>
            </w:r>
          </w:p>
        </w:tc>
        <w:tc>
          <w:tcPr>
            <w:tcW w:w="1134" w:type="pct"/>
            <w:shd w:val="clear" w:color="000000" w:fill="FFFFFF"/>
            <w:noWrap/>
            <w:vAlign w:val="center"/>
            <w:hideMark/>
          </w:tcPr>
          <w:p w:rsidR="000F6938" w:rsidRPr="0099189B" w:rsidRDefault="000F6938" w:rsidP="000F6938">
            <w:pPr>
              <w:pStyle w:val="1fffb"/>
            </w:pPr>
            <w:r w:rsidRPr="0099189B">
              <w:t>17309176</w:t>
            </w:r>
          </w:p>
        </w:tc>
      </w:tr>
      <w:tr w:rsidR="000F6938" w:rsidRPr="0099189B" w:rsidTr="000F6938">
        <w:trPr>
          <w:trHeight w:val="20"/>
        </w:trPr>
        <w:tc>
          <w:tcPr>
            <w:tcW w:w="301" w:type="pct"/>
            <w:vMerge w:val="restart"/>
            <w:shd w:val="clear" w:color="000000" w:fill="FFFFFF"/>
            <w:noWrap/>
            <w:vAlign w:val="center"/>
            <w:hideMark/>
          </w:tcPr>
          <w:p w:rsidR="000F6938" w:rsidRPr="0099189B" w:rsidRDefault="000F6938" w:rsidP="000F6938">
            <w:pPr>
              <w:pStyle w:val="1fffb"/>
            </w:pPr>
            <w:r w:rsidRPr="0099189B">
              <w:t>17</w:t>
            </w:r>
          </w:p>
        </w:tc>
        <w:tc>
          <w:tcPr>
            <w:tcW w:w="1214" w:type="pct"/>
            <w:vMerge w:val="restart"/>
            <w:shd w:val="clear" w:color="000000" w:fill="FFFFFF"/>
            <w:vAlign w:val="center"/>
            <w:hideMark/>
          </w:tcPr>
          <w:p w:rsidR="000F6938" w:rsidRPr="0099189B" w:rsidRDefault="000F6938" w:rsidP="000F6938">
            <w:pPr>
              <w:pStyle w:val="1fffb"/>
            </w:pPr>
            <w:r w:rsidRPr="0099189B">
              <w:t>ООО "РН-Ремонт НПО"</w:t>
            </w:r>
          </w:p>
        </w:tc>
        <w:tc>
          <w:tcPr>
            <w:tcW w:w="2352" w:type="pct"/>
            <w:shd w:val="clear" w:color="000000" w:fill="FFFFFF"/>
            <w:noWrap/>
            <w:vAlign w:val="center"/>
            <w:hideMark/>
          </w:tcPr>
          <w:p w:rsidR="000F6938" w:rsidRPr="0099189B" w:rsidRDefault="000F6938" w:rsidP="000F6938">
            <w:pPr>
              <w:pStyle w:val="1fffb"/>
            </w:pPr>
            <w:r w:rsidRPr="0099189B">
              <w:t>КАРАТ-307 Тепловычислитель</w:t>
            </w:r>
          </w:p>
        </w:tc>
        <w:tc>
          <w:tcPr>
            <w:tcW w:w="1134" w:type="pct"/>
            <w:shd w:val="clear" w:color="000000" w:fill="FFFFFF"/>
            <w:noWrap/>
            <w:vAlign w:val="center"/>
            <w:hideMark/>
          </w:tcPr>
          <w:p w:rsidR="000F6938" w:rsidRPr="0099189B" w:rsidRDefault="000F6938" w:rsidP="000F6938">
            <w:pPr>
              <w:pStyle w:val="1fffb"/>
            </w:pPr>
            <w:r w:rsidRPr="0099189B">
              <w:t>№ 00180314</w:t>
            </w:r>
          </w:p>
        </w:tc>
      </w:tr>
      <w:tr w:rsidR="000F6938" w:rsidRPr="0099189B" w:rsidTr="000F6938">
        <w:trPr>
          <w:trHeight w:val="20"/>
        </w:trPr>
        <w:tc>
          <w:tcPr>
            <w:tcW w:w="301" w:type="pct"/>
            <w:vMerge/>
            <w:vAlign w:val="center"/>
            <w:hideMark/>
          </w:tcPr>
          <w:p w:rsidR="000F6938" w:rsidRPr="0099189B" w:rsidRDefault="000F6938" w:rsidP="000F6938">
            <w:pPr>
              <w:pStyle w:val="1fffb"/>
            </w:pPr>
          </w:p>
        </w:tc>
        <w:tc>
          <w:tcPr>
            <w:tcW w:w="1214" w:type="pct"/>
            <w:vMerge/>
            <w:vAlign w:val="center"/>
            <w:hideMark/>
          </w:tcPr>
          <w:p w:rsidR="000F6938" w:rsidRPr="0099189B" w:rsidRDefault="000F6938" w:rsidP="000F6938">
            <w:pPr>
              <w:pStyle w:val="1fffb"/>
            </w:pPr>
          </w:p>
        </w:tc>
        <w:tc>
          <w:tcPr>
            <w:tcW w:w="2352" w:type="pct"/>
            <w:shd w:val="clear" w:color="000000" w:fill="FFFFFF"/>
            <w:noWrap/>
            <w:vAlign w:val="center"/>
            <w:hideMark/>
          </w:tcPr>
          <w:p w:rsidR="000F6938" w:rsidRPr="0099189B" w:rsidRDefault="000F6938" w:rsidP="000F6938">
            <w:pPr>
              <w:pStyle w:val="1fffb"/>
            </w:pPr>
            <w:r w:rsidRPr="0099189B">
              <w:t>КАРАТ 551-100-0 расходомер</w:t>
            </w:r>
          </w:p>
        </w:tc>
        <w:tc>
          <w:tcPr>
            <w:tcW w:w="1134" w:type="pct"/>
            <w:shd w:val="clear" w:color="000000" w:fill="FFFFFF"/>
            <w:noWrap/>
            <w:vAlign w:val="center"/>
            <w:hideMark/>
          </w:tcPr>
          <w:p w:rsidR="000F6938" w:rsidRPr="0099189B" w:rsidRDefault="000F6938" w:rsidP="000F6938">
            <w:pPr>
              <w:pStyle w:val="1fffb"/>
            </w:pPr>
            <w:r w:rsidRPr="0099189B">
              <w:t>100180314</w:t>
            </w:r>
          </w:p>
        </w:tc>
      </w:tr>
      <w:tr w:rsidR="000F6938" w:rsidRPr="0099189B" w:rsidTr="000F6938">
        <w:trPr>
          <w:trHeight w:val="20"/>
        </w:trPr>
        <w:tc>
          <w:tcPr>
            <w:tcW w:w="301" w:type="pct"/>
            <w:vMerge/>
            <w:vAlign w:val="center"/>
            <w:hideMark/>
          </w:tcPr>
          <w:p w:rsidR="000F6938" w:rsidRPr="0099189B" w:rsidRDefault="000F6938" w:rsidP="000F6938">
            <w:pPr>
              <w:pStyle w:val="1fffb"/>
            </w:pPr>
          </w:p>
        </w:tc>
        <w:tc>
          <w:tcPr>
            <w:tcW w:w="1214" w:type="pct"/>
            <w:vMerge/>
            <w:vAlign w:val="center"/>
            <w:hideMark/>
          </w:tcPr>
          <w:p w:rsidR="000F6938" w:rsidRPr="0099189B" w:rsidRDefault="000F6938" w:rsidP="000F6938">
            <w:pPr>
              <w:pStyle w:val="1fffb"/>
            </w:pPr>
          </w:p>
        </w:tc>
        <w:tc>
          <w:tcPr>
            <w:tcW w:w="2352" w:type="pct"/>
            <w:shd w:val="clear" w:color="000000" w:fill="FFFFFF"/>
            <w:noWrap/>
            <w:vAlign w:val="center"/>
            <w:hideMark/>
          </w:tcPr>
          <w:p w:rsidR="000F6938" w:rsidRPr="0099189B" w:rsidRDefault="000F6938" w:rsidP="000F6938">
            <w:pPr>
              <w:pStyle w:val="1fffb"/>
            </w:pPr>
            <w:r w:rsidRPr="0099189B">
              <w:t>преобразователи расхода МФ</w:t>
            </w:r>
          </w:p>
        </w:tc>
        <w:tc>
          <w:tcPr>
            <w:tcW w:w="1134" w:type="pct"/>
            <w:shd w:val="clear" w:color="000000" w:fill="FFFFFF"/>
            <w:noWrap/>
            <w:vAlign w:val="center"/>
            <w:hideMark/>
          </w:tcPr>
          <w:p w:rsidR="000F6938" w:rsidRPr="0099189B" w:rsidRDefault="000F6938" w:rsidP="000F6938">
            <w:pPr>
              <w:pStyle w:val="1fffb"/>
            </w:pPr>
            <w:r w:rsidRPr="0099189B">
              <w:t>201014604/201014605</w:t>
            </w:r>
          </w:p>
        </w:tc>
      </w:tr>
      <w:tr w:rsidR="000F6938" w:rsidRPr="0099189B" w:rsidTr="000F6938">
        <w:trPr>
          <w:trHeight w:val="20"/>
        </w:trPr>
        <w:tc>
          <w:tcPr>
            <w:tcW w:w="301" w:type="pct"/>
            <w:vMerge/>
            <w:vAlign w:val="center"/>
            <w:hideMark/>
          </w:tcPr>
          <w:p w:rsidR="000F6938" w:rsidRPr="0099189B" w:rsidRDefault="000F6938" w:rsidP="000F6938">
            <w:pPr>
              <w:pStyle w:val="1fffb"/>
            </w:pPr>
          </w:p>
        </w:tc>
        <w:tc>
          <w:tcPr>
            <w:tcW w:w="1214" w:type="pct"/>
            <w:vMerge/>
            <w:vAlign w:val="center"/>
            <w:hideMark/>
          </w:tcPr>
          <w:p w:rsidR="000F6938" w:rsidRPr="0099189B" w:rsidRDefault="000F6938" w:rsidP="000F6938">
            <w:pPr>
              <w:pStyle w:val="1fffb"/>
            </w:pPr>
          </w:p>
        </w:tc>
        <w:tc>
          <w:tcPr>
            <w:tcW w:w="2352" w:type="pct"/>
            <w:shd w:val="clear" w:color="000000" w:fill="FFFFFF"/>
            <w:noWrap/>
            <w:vAlign w:val="center"/>
            <w:hideMark/>
          </w:tcPr>
          <w:p w:rsidR="000F6938" w:rsidRPr="0099189B" w:rsidRDefault="000F6938" w:rsidP="000F6938">
            <w:pPr>
              <w:pStyle w:val="1fffb"/>
            </w:pPr>
            <w:r w:rsidRPr="0099189B">
              <w:t>термопреобразователи КТПТР-01</w:t>
            </w:r>
          </w:p>
        </w:tc>
        <w:tc>
          <w:tcPr>
            <w:tcW w:w="1134" w:type="pct"/>
            <w:shd w:val="clear" w:color="000000" w:fill="FFFFFF"/>
            <w:noWrap/>
            <w:vAlign w:val="center"/>
            <w:hideMark/>
          </w:tcPr>
          <w:p w:rsidR="000F6938" w:rsidRPr="0099189B" w:rsidRDefault="000F6938" w:rsidP="000F6938">
            <w:pPr>
              <w:pStyle w:val="1fffb"/>
            </w:pPr>
            <w:r w:rsidRPr="0099189B">
              <w:t>№ 8604/8604А</w:t>
            </w:r>
          </w:p>
        </w:tc>
      </w:tr>
      <w:tr w:rsidR="000F6938" w:rsidRPr="0099189B" w:rsidTr="000F6938">
        <w:trPr>
          <w:trHeight w:val="20"/>
        </w:trPr>
        <w:tc>
          <w:tcPr>
            <w:tcW w:w="301" w:type="pct"/>
            <w:vMerge w:val="restart"/>
            <w:shd w:val="clear" w:color="000000" w:fill="FFFFFF"/>
            <w:noWrap/>
            <w:vAlign w:val="center"/>
            <w:hideMark/>
          </w:tcPr>
          <w:p w:rsidR="000F6938" w:rsidRPr="0099189B" w:rsidRDefault="000F6938" w:rsidP="000F6938">
            <w:pPr>
              <w:pStyle w:val="1fffb"/>
            </w:pPr>
            <w:r w:rsidRPr="0099189B">
              <w:t>18</w:t>
            </w:r>
          </w:p>
        </w:tc>
        <w:tc>
          <w:tcPr>
            <w:tcW w:w="1214" w:type="pct"/>
            <w:vMerge w:val="restart"/>
            <w:shd w:val="clear" w:color="000000" w:fill="FFFFFF"/>
            <w:vAlign w:val="center"/>
            <w:hideMark/>
          </w:tcPr>
          <w:p w:rsidR="000F6938" w:rsidRPr="0099189B" w:rsidRDefault="000F6938" w:rsidP="000F6938">
            <w:pPr>
              <w:pStyle w:val="1fffb"/>
            </w:pPr>
            <w:r w:rsidRPr="0099189B">
              <w:t>ООО "РН-Сервис"</w:t>
            </w:r>
          </w:p>
        </w:tc>
        <w:tc>
          <w:tcPr>
            <w:tcW w:w="2352" w:type="pct"/>
            <w:shd w:val="clear" w:color="000000" w:fill="FFFFFF"/>
            <w:noWrap/>
            <w:vAlign w:val="center"/>
            <w:hideMark/>
          </w:tcPr>
          <w:p w:rsidR="000F6938" w:rsidRPr="0099189B" w:rsidRDefault="000F6938" w:rsidP="000F6938">
            <w:pPr>
              <w:pStyle w:val="1fffb"/>
            </w:pPr>
            <w:r w:rsidRPr="0099189B">
              <w:t>КАРАТ-306 Тепловычислитель</w:t>
            </w:r>
          </w:p>
        </w:tc>
        <w:tc>
          <w:tcPr>
            <w:tcW w:w="1134" w:type="pct"/>
            <w:shd w:val="clear" w:color="000000" w:fill="FFFFFF"/>
            <w:noWrap/>
            <w:vAlign w:val="center"/>
            <w:hideMark/>
          </w:tcPr>
          <w:p w:rsidR="000F6938" w:rsidRPr="0099189B" w:rsidRDefault="000F6938" w:rsidP="000F6938">
            <w:pPr>
              <w:pStyle w:val="1fffb"/>
            </w:pPr>
            <w:r w:rsidRPr="0099189B">
              <w:t>№ 06241818</w:t>
            </w:r>
          </w:p>
        </w:tc>
      </w:tr>
      <w:tr w:rsidR="000F6938" w:rsidRPr="0099189B" w:rsidTr="000F6938">
        <w:trPr>
          <w:trHeight w:val="20"/>
        </w:trPr>
        <w:tc>
          <w:tcPr>
            <w:tcW w:w="301" w:type="pct"/>
            <w:vMerge/>
            <w:vAlign w:val="center"/>
            <w:hideMark/>
          </w:tcPr>
          <w:p w:rsidR="000F6938" w:rsidRPr="0099189B" w:rsidRDefault="000F6938" w:rsidP="000F6938">
            <w:pPr>
              <w:pStyle w:val="1fffb"/>
            </w:pPr>
          </w:p>
        </w:tc>
        <w:tc>
          <w:tcPr>
            <w:tcW w:w="1214" w:type="pct"/>
            <w:vMerge/>
            <w:vAlign w:val="center"/>
            <w:hideMark/>
          </w:tcPr>
          <w:p w:rsidR="000F6938" w:rsidRPr="0099189B" w:rsidRDefault="000F6938" w:rsidP="000F6938">
            <w:pPr>
              <w:pStyle w:val="1fffb"/>
            </w:pPr>
          </w:p>
        </w:tc>
        <w:tc>
          <w:tcPr>
            <w:tcW w:w="2352" w:type="pct"/>
            <w:shd w:val="clear" w:color="000000" w:fill="FFFFFF"/>
            <w:noWrap/>
            <w:vAlign w:val="center"/>
            <w:hideMark/>
          </w:tcPr>
          <w:p w:rsidR="000F6938" w:rsidRPr="0099189B" w:rsidRDefault="000F6938" w:rsidP="000F6938">
            <w:pPr>
              <w:pStyle w:val="1fffb"/>
            </w:pPr>
            <w:r w:rsidRPr="0099189B">
              <w:t>КАРАТ 551-50-0 расходомер</w:t>
            </w:r>
          </w:p>
        </w:tc>
        <w:tc>
          <w:tcPr>
            <w:tcW w:w="1134" w:type="pct"/>
            <w:shd w:val="clear" w:color="000000" w:fill="FFFFFF"/>
            <w:noWrap/>
            <w:vAlign w:val="center"/>
            <w:hideMark/>
          </w:tcPr>
          <w:p w:rsidR="000F6938" w:rsidRPr="0099189B" w:rsidRDefault="000F6938" w:rsidP="000F6938">
            <w:pPr>
              <w:pStyle w:val="1fffb"/>
            </w:pPr>
            <w:r w:rsidRPr="0099189B">
              <w:t>50666118</w:t>
            </w:r>
          </w:p>
        </w:tc>
      </w:tr>
      <w:tr w:rsidR="000F6938" w:rsidRPr="0099189B" w:rsidTr="000F6938">
        <w:trPr>
          <w:trHeight w:val="20"/>
        </w:trPr>
        <w:tc>
          <w:tcPr>
            <w:tcW w:w="301" w:type="pct"/>
            <w:vMerge/>
            <w:vAlign w:val="center"/>
            <w:hideMark/>
          </w:tcPr>
          <w:p w:rsidR="000F6938" w:rsidRPr="0099189B" w:rsidRDefault="000F6938" w:rsidP="000F6938">
            <w:pPr>
              <w:pStyle w:val="1fffb"/>
            </w:pPr>
          </w:p>
        </w:tc>
        <w:tc>
          <w:tcPr>
            <w:tcW w:w="1214" w:type="pct"/>
            <w:vMerge/>
            <w:vAlign w:val="center"/>
            <w:hideMark/>
          </w:tcPr>
          <w:p w:rsidR="000F6938" w:rsidRPr="0099189B" w:rsidRDefault="000F6938" w:rsidP="000F6938">
            <w:pPr>
              <w:pStyle w:val="1fffb"/>
            </w:pPr>
          </w:p>
        </w:tc>
        <w:tc>
          <w:tcPr>
            <w:tcW w:w="2352" w:type="pct"/>
            <w:shd w:val="clear" w:color="000000" w:fill="FFFFFF"/>
            <w:noWrap/>
            <w:vAlign w:val="center"/>
            <w:hideMark/>
          </w:tcPr>
          <w:p w:rsidR="000F6938" w:rsidRPr="0099189B" w:rsidRDefault="000F6938" w:rsidP="000F6938">
            <w:pPr>
              <w:pStyle w:val="1fffb"/>
            </w:pPr>
            <w:r w:rsidRPr="0099189B">
              <w:t>БЕТАР СГВ 15Д счетчик воды</w:t>
            </w:r>
          </w:p>
        </w:tc>
        <w:tc>
          <w:tcPr>
            <w:tcW w:w="1134" w:type="pct"/>
            <w:shd w:val="clear" w:color="000000" w:fill="FFFFFF"/>
            <w:noWrap/>
            <w:vAlign w:val="center"/>
            <w:hideMark/>
          </w:tcPr>
          <w:p w:rsidR="000F6938" w:rsidRPr="0099189B" w:rsidRDefault="000F6938" w:rsidP="000F6938">
            <w:pPr>
              <w:pStyle w:val="1fffb"/>
            </w:pPr>
            <w:r w:rsidRPr="0099189B">
              <w:t>36472545</w:t>
            </w:r>
          </w:p>
        </w:tc>
      </w:tr>
      <w:tr w:rsidR="000F6938" w:rsidRPr="0099189B" w:rsidTr="000F6938">
        <w:trPr>
          <w:trHeight w:val="20"/>
        </w:trPr>
        <w:tc>
          <w:tcPr>
            <w:tcW w:w="301" w:type="pct"/>
            <w:vMerge w:val="restart"/>
            <w:shd w:val="clear" w:color="000000" w:fill="FFFFFF"/>
            <w:noWrap/>
            <w:vAlign w:val="center"/>
            <w:hideMark/>
          </w:tcPr>
          <w:p w:rsidR="000F6938" w:rsidRPr="0099189B" w:rsidRDefault="000F6938" w:rsidP="000F6938">
            <w:pPr>
              <w:pStyle w:val="1fffb"/>
            </w:pPr>
            <w:r w:rsidRPr="0099189B">
              <w:t>19</w:t>
            </w:r>
          </w:p>
        </w:tc>
        <w:tc>
          <w:tcPr>
            <w:tcW w:w="1214" w:type="pct"/>
            <w:vMerge w:val="restart"/>
            <w:shd w:val="clear" w:color="000000" w:fill="FFFFFF"/>
            <w:vAlign w:val="center"/>
            <w:hideMark/>
          </w:tcPr>
          <w:p w:rsidR="000F6938" w:rsidRPr="0099189B" w:rsidRDefault="000F6938" w:rsidP="000F6938">
            <w:pPr>
              <w:pStyle w:val="1fffb"/>
            </w:pPr>
            <w:r w:rsidRPr="0099189B">
              <w:t>магазин "Рыбный пир"</w:t>
            </w:r>
          </w:p>
        </w:tc>
        <w:tc>
          <w:tcPr>
            <w:tcW w:w="2352" w:type="pct"/>
            <w:shd w:val="clear" w:color="000000" w:fill="FFFFFF"/>
            <w:noWrap/>
            <w:vAlign w:val="center"/>
            <w:hideMark/>
          </w:tcPr>
          <w:p w:rsidR="000F6938" w:rsidRPr="0099189B" w:rsidRDefault="000F6938" w:rsidP="000F6938">
            <w:pPr>
              <w:pStyle w:val="1fffb"/>
            </w:pPr>
            <w:r w:rsidRPr="0099189B">
              <w:t>Теплосчетчик Саяны Т-21 Компакт РМД</w:t>
            </w:r>
          </w:p>
        </w:tc>
        <w:tc>
          <w:tcPr>
            <w:tcW w:w="1134" w:type="pct"/>
            <w:shd w:val="clear" w:color="000000" w:fill="FFFFFF"/>
            <w:noWrap/>
            <w:vAlign w:val="center"/>
            <w:hideMark/>
          </w:tcPr>
          <w:p w:rsidR="000F6938" w:rsidRPr="0099189B" w:rsidRDefault="000F6938" w:rsidP="000F6938">
            <w:pPr>
              <w:pStyle w:val="1fffb"/>
            </w:pPr>
            <w:r w:rsidRPr="0099189B">
              <w:t>57-08111</w:t>
            </w:r>
          </w:p>
        </w:tc>
      </w:tr>
      <w:tr w:rsidR="000F6938" w:rsidRPr="0099189B" w:rsidTr="000F6938">
        <w:trPr>
          <w:trHeight w:val="20"/>
        </w:trPr>
        <w:tc>
          <w:tcPr>
            <w:tcW w:w="301" w:type="pct"/>
            <w:vMerge/>
            <w:vAlign w:val="center"/>
            <w:hideMark/>
          </w:tcPr>
          <w:p w:rsidR="000F6938" w:rsidRPr="0099189B" w:rsidRDefault="000F6938" w:rsidP="000F6938">
            <w:pPr>
              <w:pStyle w:val="1fffb"/>
            </w:pPr>
          </w:p>
        </w:tc>
        <w:tc>
          <w:tcPr>
            <w:tcW w:w="1214" w:type="pct"/>
            <w:vMerge/>
            <w:vAlign w:val="center"/>
            <w:hideMark/>
          </w:tcPr>
          <w:p w:rsidR="000F6938" w:rsidRPr="0099189B" w:rsidRDefault="000F6938" w:rsidP="000F6938">
            <w:pPr>
              <w:pStyle w:val="1fffb"/>
            </w:pPr>
          </w:p>
        </w:tc>
        <w:tc>
          <w:tcPr>
            <w:tcW w:w="2352" w:type="pct"/>
            <w:shd w:val="clear" w:color="000000" w:fill="FFFFFF"/>
            <w:noWrap/>
            <w:vAlign w:val="center"/>
            <w:hideMark/>
          </w:tcPr>
          <w:p w:rsidR="000F6938" w:rsidRPr="0099189B" w:rsidRDefault="000F6938" w:rsidP="000F6938">
            <w:pPr>
              <w:pStyle w:val="1fffb"/>
            </w:pPr>
            <w:r w:rsidRPr="0099189B">
              <w:t>термопреобразователи КТП 500</w:t>
            </w:r>
          </w:p>
        </w:tc>
        <w:tc>
          <w:tcPr>
            <w:tcW w:w="1134" w:type="pct"/>
            <w:shd w:val="clear" w:color="000000" w:fill="FFFFFF"/>
            <w:noWrap/>
            <w:vAlign w:val="center"/>
            <w:hideMark/>
          </w:tcPr>
          <w:p w:rsidR="000F6938" w:rsidRPr="0099189B" w:rsidRDefault="000F6938" w:rsidP="000F6938">
            <w:pPr>
              <w:pStyle w:val="1fffb"/>
            </w:pPr>
            <w:r w:rsidRPr="0099189B">
              <w:t>ООА1С5L/OOA1C4Y</w:t>
            </w:r>
          </w:p>
        </w:tc>
      </w:tr>
      <w:tr w:rsidR="000F6938" w:rsidRPr="0099189B" w:rsidTr="000F6938">
        <w:trPr>
          <w:trHeight w:val="20"/>
        </w:trPr>
        <w:tc>
          <w:tcPr>
            <w:tcW w:w="301" w:type="pct"/>
            <w:shd w:val="clear" w:color="000000" w:fill="FFFFFF"/>
            <w:noWrap/>
            <w:vAlign w:val="center"/>
            <w:hideMark/>
          </w:tcPr>
          <w:p w:rsidR="000F6938" w:rsidRPr="0099189B" w:rsidRDefault="000F6938" w:rsidP="000F6938">
            <w:pPr>
              <w:pStyle w:val="1fffb"/>
            </w:pPr>
            <w:r w:rsidRPr="0099189B">
              <w:t>20</w:t>
            </w:r>
          </w:p>
        </w:tc>
        <w:tc>
          <w:tcPr>
            <w:tcW w:w="1214" w:type="pct"/>
            <w:shd w:val="clear" w:color="000000" w:fill="FFFFFF"/>
            <w:vAlign w:val="center"/>
            <w:hideMark/>
          </w:tcPr>
          <w:p w:rsidR="000F6938" w:rsidRPr="0099189B" w:rsidRDefault="000F6938" w:rsidP="000F6938">
            <w:pPr>
              <w:pStyle w:val="1fffb"/>
            </w:pPr>
            <w:r w:rsidRPr="0099189B">
              <w:t>магазин "Виктория"</w:t>
            </w:r>
          </w:p>
        </w:tc>
        <w:tc>
          <w:tcPr>
            <w:tcW w:w="2352" w:type="pct"/>
            <w:shd w:val="clear" w:color="000000" w:fill="FFFFFF"/>
            <w:noWrap/>
            <w:vAlign w:val="center"/>
            <w:hideMark/>
          </w:tcPr>
          <w:p w:rsidR="000F6938" w:rsidRPr="0099189B" w:rsidRDefault="000F6938" w:rsidP="000F6938">
            <w:pPr>
              <w:pStyle w:val="1fffb"/>
            </w:pPr>
            <w:r w:rsidRPr="0099189B">
              <w:t>Теплосчетчик Саяны Т-21 Компакт РМД</w:t>
            </w:r>
          </w:p>
        </w:tc>
        <w:tc>
          <w:tcPr>
            <w:tcW w:w="1134" w:type="pct"/>
            <w:shd w:val="clear" w:color="000000" w:fill="FFFFFF"/>
            <w:noWrap/>
            <w:vAlign w:val="center"/>
            <w:hideMark/>
          </w:tcPr>
          <w:p w:rsidR="000F6938" w:rsidRPr="0099189B" w:rsidRDefault="000F6938" w:rsidP="000F6938">
            <w:pPr>
              <w:pStyle w:val="1fffb"/>
            </w:pPr>
            <w:r w:rsidRPr="0099189B">
              <w:t>96-00618</w:t>
            </w:r>
          </w:p>
        </w:tc>
      </w:tr>
      <w:tr w:rsidR="000F6938" w:rsidRPr="0099189B" w:rsidTr="000F6938">
        <w:trPr>
          <w:trHeight w:val="20"/>
        </w:trPr>
        <w:tc>
          <w:tcPr>
            <w:tcW w:w="301" w:type="pct"/>
            <w:vMerge w:val="restart"/>
            <w:shd w:val="clear" w:color="000000" w:fill="FFFFFF"/>
            <w:noWrap/>
            <w:vAlign w:val="center"/>
            <w:hideMark/>
          </w:tcPr>
          <w:p w:rsidR="000F6938" w:rsidRPr="0099189B" w:rsidRDefault="000F6938" w:rsidP="000F6938">
            <w:pPr>
              <w:pStyle w:val="1fffb"/>
            </w:pPr>
            <w:r w:rsidRPr="0099189B">
              <w:t>21</w:t>
            </w:r>
          </w:p>
        </w:tc>
        <w:tc>
          <w:tcPr>
            <w:tcW w:w="1214" w:type="pct"/>
            <w:vMerge w:val="restart"/>
            <w:shd w:val="clear" w:color="000000" w:fill="FFFFFF"/>
            <w:vAlign w:val="center"/>
            <w:hideMark/>
          </w:tcPr>
          <w:p w:rsidR="000F6938" w:rsidRPr="0099189B" w:rsidRDefault="000F6938" w:rsidP="000F6938">
            <w:pPr>
              <w:pStyle w:val="1fffb"/>
            </w:pPr>
            <w:r w:rsidRPr="0099189B">
              <w:t>магазин "Сокол" ООО "Северянин"</w:t>
            </w:r>
          </w:p>
        </w:tc>
        <w:tc>
          <w:tcPr>
            <w:tcW w:w="2352" w:type="pct"/>
            <w:shd w:val="clear" w:color="000000" w:fill="FFFFFF"/>
            <w:noWrap/>
            <w:vAlign w:val="center"/>
            <w:hideMark/>
          </w:tcPr>
          <w:p w:rsidR="000F6938" w:rsidRPr="0099189B" w:rsidRDefault="000F6938" w:rsidP="000F6938">
            <w:pPr>
              <w:pStyle w:val="1fffb"/>
            </w:pPr>
            <w:r w:rsidRPr="0099189B">
              <w:t>Теплосчетчик Саяны Т-21 Компакт РМД</w:t>
            </w:r>
          </w:p>
        </w:tc>
        <w:tc>
          <w:tcPr>
            <w:tcW w:w="1134" w:type="pct"/>
            <w:shd w:val="clear" w:color="000000" w:fill="FFFFFF"/>
            <w:noWrap/>
            <w:vAlign w:val="center"/>
            <w:hideMark/>
          </w:tcPr>
          <w:p w:rsidR="000F6938" w:rsidRPr="0099189B" w:rsidRDefault="000F6938" w:rsidP="000F6938">
            <w:pPr>
              <w:pStyle w:val="1fffb"/>
            </w:pPr>
            <w:r w:rsidRPr="0099189B">
              <w:t>3004764</w:t>
            </w:r>
          </w:p>
        </w:tc>
      </w:tr>
      <w:tr w:rsidR="000F6938" w:rsidRPr="0099189B" w:rsidTr="000F6938">
        <w:trPr>
          <w:trHeight w:val="20"/>
        </w:trPr>
        <w:tc>
          <w:tcPr>
            <w:tcW w:w="301" w:type="pct"/>
            <w:vMerge/>
            <w:vAlign w:val="center"/>
            <w:hideMark/>
          </w:tcPr>
          <w:p w:rsidR="000F6938" w:rsidRPr="0099189B" w:rsidRDefault="000F6938" w:rsidP="000F6938">
            <w:pPr>
              <w:pStyle w:val="1fffb"/>
            </w:pPr>
          </w:p>
        </w:tc>
        <w:tc>
          <w:tcPr>
            <w:tcW w:w="1214" w:type="pct"/>
            <w:vMerge/>
            <w:vAlign w:val="center"/>
            <w:hideMark/>
          </w:tcPr>
          <w:p w:rsidR="000F6938" w:rsidRPr="0099189B" w:rsidRDefault="000F6938" w:rsidP="000F6938">
            <w:pPr>
              <w:pStyle w:val="1fffb"/>
            </w:pPr>
          </w:p>
        </w:tc>
        <w:tc>
          <w:tcPr>
            <w:tcW w:w="2352" w:type="pct"/>
            <w:shd w:val="clear" w:color="000000" w:fill="FFFFFF"/>
            <w:noWrap/>
            <w:vAlign w:val="center"/>
            <w:hideMark/>
          </w:tcPr>
          <w:p w:rsidR="000F6938" w:rsidRPr="0099189B" w:rsidRDefault="000F6938" w:rsidP="000F6938">
            <w:pPr>
              <w:pStyle w:val="1fffb"/>
            </w:pPr>
            <w:r w:rsidRPr="0099189B">
              <w:t>термопреобразователи КТП 500 ИВК</w:t>
            </w:r>
          </w:p>
        </w:tc>
        <w:tc>
          <w:tcPr>
            <w:tcW w:w="1134" w:type="pct"/>
            <w:shd w:val="clear" w:color="000000" w:fill="FFFFFF"/>
            <w:noWrap/>
            <w:vAlign w:val="center"/>
            <w:hideMark/>
          </w:tcPr>
          <w:p w:rsidR="000F6938" w:rsidRPr="0099189B" w:rsidRDefault="000F6938" w:rsidP="000F6938">
            <w:pPr>
              <w:pStyle w:val="1fffb"/>
            </w:pPr>
            <w:r w:rsidRPr="0099189B">
              <w:t>157771/157780</w:t>
            </w:r>
          </w:p>
        </w:tc>
      </w:tr>
      <w:tr w:rsidR="000F6938" w:rsidRPr="0099189B" w:rsidTr="000F6938">
        <w:trPr>
          <w:trHeight w:val="20"/>
        </w:trPr>
        <w:tc>
          <w:tcPr>
            <w:tcW w:w="301" w:type="pct"/>
            <w:vMerge/>
            <w:vAlign w:val="center"/>
            <w:hideMark/>
          </w:tcPr>
          <w:p w:rsidR="000F6938" w:rsidRPr="0099189B" w:rsidRDefault="000F6938" w:rsidP="000F6938">
            <w:pPr>
              <w:pStyle w:val="1fffb"/>
            </w:pPr>
          </w:p>
        </w:tc>
        <w:tc>
          <w:tcPr>
            <w:tcW w:w="1214" w:type="pct"/>
            <w:vMerge/>
            <w:vAlign w:val="center"/>
            <w:hideMark/>
          </w:tcPr>
          <w:p w:rsidR="000F6938" w:rsidRPr="0099189B" w:rsidRDefault="000F6938" w:rsidP="000F6938">
            <w:pPr>
              <w:pStyle w:val="1fffb"/>
            </w:pPr>
          </w:p>
        </w:tc>
        <w:tc>
          <w:tcPr>
            <w:tcW w:w="2352" w:type="pct"/>
            <w:shd w:val="clear" w:color="000000" w:fill="FFFFFF"/>
            <w:noWrap/>
            <w:vAlign w:val="center"/>
            <w:hideMark/>
          </w:tcPr>
          <w:p w:rsidR="000F6938" w:rsidRPr="0099189B" w:rsidRDefault="000F6938" w:rsidP="000F6938">
            <w:pPr>
              <w:pStyle w:val="1fffb"/>
            </w:pPr>
            <w:r w:rsidRPr="0099189B">
              <w:t>Расходомер ВПР-25</w:t>
            </w:r>
          </w:p>
        </w:tc>
        <w:tc>
          <w:tcPr>
            <w:tcW w:w="1134" w:type="pct"/>
            <w:shd w:val="clear" w:color="000000" w:fill="FFFFFF"/>
            <w:noWrap/>
            <w:vAlign w:val="center"/>
            <w:hideMark/>
          </w:tcPr>
          <w:p w:rsidR="000F6938" w:rsidRPr="0099189B" w:rsidRDefault="000F6938" w:rsidP="000F6938">
            <w:pPr>
              <w:pStyle w:val="1fffb"/>
            </w:pPr>
            <w:r w:rsidRPr="0099189B">
              <w:t>3004380</w:t>
            </w:r>
          </w:p>
        </w:tc>
      </w:tr>
      <w:tr w:rsidR="000F6938" w:rsidRPr="0099189B" w:rsidTr="000F6938">
        <w:trPr>
          <w:trHeight w:val="20"/>
        </w:trPr>
        <w:tc>
          <w:tcPr>
            <w:tcW w:w="301" w:type="pct"/>
            <w:vMerge w:val="restart"/>
            <w:shd w:val="clear" w:color="000000" w:fill="FFFFFF"/>
            <w:noWrap/>
            <w:vAlign w:val="center"/>
            <w:hideMark/>
          </w:tcPr>
          <w:p w:rsidR="000F6938" w:rsidRPr="0099189B" w:rsidRDefault="000F6938" w:rsidP="000F6938">
            <w:pPr>
              <w:pStyle w:val="1fffb"/>
            </w:pPr>
            <w:r w:rsidRPr="0099189B">
              <w:t>22</w:t>
            </w:r>
          </w:p>
        </w:tc>
        <w:tc>
          <w:tcPr>
            <w:tcW w:w="1214" w:type="pct"/>
            <w:vMerge w:val="restart"/>
            <w:shd w:val="clear" w:color="000000" w:fill="FFFFFF"/>
            <w:vAlign w:val="center"/>
            <w:hideMark/>
          </w:tcPr>
          <w:p w:rsidR="000F6938" w:rsidRPr="0099189B" w:rsidRDefault="000F6938" w:rsidP="000F6938">
            <w:pPr>
              <w:pStyle w:val="1fffb"/>
            </w:pPr>
            <w:r w:rsidRPr="0099189B">
              <w:t>магазин "Вега" ООО "Северянин"</w:t>
            </w:r>
          </w:p>
        </w:tc>
        <w:tc>
          <w:tcPr>
            <w:tcW w:w="2352" w:type="pct"/>
            <w:shd w:val="clear" w:color="000000" w:fill="FFFFFF"/>
            <w:noWrap/>
            <w:vAlign w:val="center"/>
            <w:hideMark/>
          </w:tcPr>
          <w:p w:rsidR="000F6938" w:rsidRPr="0099189B" w:rsidRDefault="000F6938" w:rsidP="000F6938">
            <w:pPr>
              <w:pStyle w:val="1fffb"/>
            </w:pPr>
            <w:r w:rsidRPr="0099189B">
              <w:t>Теплосчетчик Саяны Т-21 Компакт РМД</w:t>
            </w:r>
          </w:p>
        </w:tc>
        <w:tc>
          <w:tcPr>
            <w:tcW w:w="1134" w:type="pct"/>
            <w:shd w:val="clear" w:color="000000" w:fill="FFFFFF"/>
            <w:noWrap/>
            <w:vAlign w:val="center"/>
            <w:hideMark/>
          </w:tcPr>
          <w:p w:rsidR="000F6938" w:rsidRPr="0099189B" w:rsidRDefault="000F6938" w:rsidP="000F6938">
            <w:pPr>
              <w:pStyle w:val="1fffb"/>
            </w:pPr>
            <w:r w:rsidRPr="0099189B">
              <w:t>80-03004598</w:t>
            </w:r>
          </w:p>
        </w:tc>
      </w:tr>
      <w:tr w:rsidR="000F6938" w:rsidRPr="0099189B" w:rsidTr="000F6938">
        <w:trPr>
          <w:trHeight w:val="20"/>
        </w:trPr>
        <w:tc>
          <w:tcPr>
            <w:tcW w:w="301" w:type="pct"/>
            <w:vMerge/>
            <w:vAlign w:val="center"/>
            <w:hideMark/>
          </w:tcPr>
          <w:p w:rsidR="000F6938" w:rsidRPr="0099189B" w:rsidRDefault="000F6938" w:rsidP="000F6938">
            <w:pPr>
              <w:pStyle w:val="1fffb"/>
            </w:pPr>
          </w:p>
        </w:tc>
        <w:tc>
          <w:tcPr>
            <w:tcW w:w="1214" w:type="pct"/>
            <w:vMerge/>
            <w:vAlign w:val="center"/>
            <w:hideMark/>
          </w:tcPr>
          <w:p w:rsidR="000F6938" w:rsidRPr="0099189B" w:rsidRDefault="000F6938" w:rsidP="000F6938">
            <w:pPr>
              <w:pStyle w:val="1fffb"/>
            </w:pPr>
          </w:p>
        </w:tc>
        <w:tc>
          <w:tcPr>
            <w:tcW w:w="2352" w:type="pct"/>
            <w:shd w:val="clear" w:color="000000" w:fill="FFFFFF"/>
            <w:noWrap/>
            <w:vAlign w:val="center"/>
            <w:hideMark/>
          </w:tcPr>
          <w:p w:rsidR="000F6938" w:rsidRPr="0099189B" w:rsidRDefault="000F6938" w:rsidP="000F6938">
            <w:pPr>
              <w:pStyle w:val="1fffb"/>
            </w:pPr>
            <w:r w:rsidRPr="0099189B">
              <w:t>термопреобразователи КТП 500 ИВК</w:t>
            </w:r>
          </w:p>
        </w:tc>
        <w:tc>
          <w:tcPr>
            <w:tcW w:w="1134" w:type="pct"/>
            <w:shd w:val="clear" w:color="000000" w:fill="FFFFFF"/>
            <w:noWrap/>
            <w:vAlign w:val="center"/>
            <w:hideMark/>
          </w:tcPr>
          <w:p w:rsidR="000F6938" w:rsidRPr="0099189B" w:rsidRDefault="000F6938" w:rsidP="000F6938">
            <w:pPr>
              <w:pStyle w:val="1fffb"/>
            </w:pPr>
            <w:r w:rsidRPr="0099189B">
              <w:t>156608/156641</w:t>
            </w:r>
          </w:p>
        </w:tc>
      </w:tr>
      <w:tr w:rsidR="000F6938" w:rsidRPr="0099189B" w:rsidTr="000F6938">
        <w:trPr>
          <w:trHeight w:val="20"/>
        </w:trPr>
        <w:tc>
          <w:tcPr>
            <w:tcW w:w="301" w:type="pct"/>
            <w:vMerge/>
            <w:vAlign w:val="center"/>
            <w:hideMark/>
          </w:tcPr>
          <w:p w:rsidR="000F6938" w:rsidRPr="0099189B" w:rsidRDefault="000F6938" w:rsidP="000F6938">
            <w:pPr>
              <w:pStyle w:val="1fffb"/>
            </w:pPr>
          </w:p>
        </w:tc>
        <w:tc>
          <w:tcPr>
            <w:tcW w:w="1214" w:type="pct"/>
            <w:vMerge/>
            <w:vAlign w:val="center"/>
            <w:hideMark/>
          </w:tcPr>
          <w:p w:rsidR="000F6938" w:rsidRPr="0099189B" w:rsidRDefault="000F6938" w:rsidP="000F6938">
            <w:pPr>
              <w:pStyle w:val="1fffb"/>
            </w:pPr>
          </w:p>
        </w:tc>
        <w:tc>
          <w:tcPr>
            <w:tcW w:w="2352" w:type="pct"/>
            <w:shd w:val="clear" w:color="000000" w:fill="FFFFFF"/>
            <w:noWrap/>
            <w:vAlign w:val="center"/>
            <w:hideMark/>
          </w:tcPr>
          <w:p w:rsidR="000F6938" w:rsidRPr="0099189B" w:rsidRDefault="000F6938" w:rsidP="000F6938">
            <w:pPr>
              <w:pStyle w:val="1fffb"/>
            </w:pPr>
            <w:r w:rsidRPr="0099189B">
              <w:t>Расходомер ВПР-25</w:t>
            </w:r>
          </w:p>
        </w:tc>
        <w:tc>
          <w:tcPr>
            <w:tcW w:w="1134" w:type="pct"/>
            <w:shd w:val="clear" w:color="000000" w:fill="FFFFFF"/>
            <w:noWrap/>
            <w:vAlign w:val="center"/>
            <w:hideMark/>
          </w:tcPr>
          <w:p w:rsidR="000F6938" w:rsidRPr="0099189B" w:rsidRDefault="000F6938" w:rsidP="000F6938">
            <w:pPr>
              <w:pStyle w:val="1fffb"/>
            </w:pPr>
            <w:r w:rsidRPr="0099189B">
              <w:t>3004547</w:t>
            </w:r>
          </w:p>
        </w:tc>
      </w:tr>
      <w:tr w:rsidR="000F6938" w:rsidRPr="0099189B" w:rsidTr="000F6938">
        <w:trPr>
          <w:trHeight w:val="20"/>
        </w:trPr>
        <w:tc>
          <w:tcPr>
            <w:tcW w:w="301" w:type="pct"/>
            <w:vMerge w:val="restart"/>
            <w:shd w:val="clear" w:color="000000" w:fill="FFFFFF"/>
            <w:noWrap/>
            <w:vAlign w:val="center"/>
            <w:hideMark/>
          </w:tcPr>
          <w:p w:rsidR="000F6938" w:rsidRPr="0099189B" w:rsidRDefault="000F6938" w:rsidP="000F6938">
            <w:pPr>
              <w:pStyle w:val="1fffb"/>
            </w:pPr>
            <w:r w:rsidRPr="0099189B">
              <w:t>23</w:t>
            </w:r>
          </w:p>
        </w:tc>
        <w:tc>
          <w:tcPr>
            <w:tcW w:w="1214" w:type="pct"/>
            <w:vMerge w:val="restart"/>
            <w:shd w:val="clear" w:color="000000" w:fill="FFFFFF"/>
            <w:vAlign w:val="center"/>
            <w:hideMark/>
          </w:tcPr>
          <w:p w:rsidR="000F6938" w:rsidRPr="0099189B" w:rsidRDefault="000F6938" w:rsidP="000F6938">
            <w:pPr>
              <w:pStyle w:val="1fffb"/>
            </w:pPr>
            <w:r w:rsidRPr="0099189B">
              <w:t>ООО "СК-Дом", здание ЖЭУ</w:t>
            </w:r>
          </w:p>
        </w:tc>
        <w:tc>
          <w:tcPr>
            <w:tcW w:w="2352" w:type="pct"/>
            <w:shd w:val="clear" w:color="000000" w:fill="FFFFFF"/>
            <w:noWrap/>
            <w:vAlign w:val="center"/>
            <w:hideMark/>
          </w:tcPr>
          <w:p w:rsidR="000F6938" w:rsidRPr="0099189B" w:rsidRDefault="000F6938" w:rsidP="000F6938">
            <w:pPr>
              <w:pStyle w:val="1fffb"/>
            </w:pPr>
            <w:r w:rsidRPr="0099189B">
              <w:t>КАРАТ-306 Тепловычислитель</w:t>
            </w:r>
          </w:p>
        </w:tc>
        <w:tc>
          <w:tcPr>
            <w:tcW w:w="1134" w:type="pct"/>
            <w:shd w:val="clear" w:color="000000" w:fill="FFFFFF"/>
            <w:noWrap/>
            <w:vAlign w:val="center"/>
            <w:hideMark/>
          </w:tcPr>
          <w:p w:rsidR="000F6938" w:rsidRPr="0099189B" w:rsidRDefault="000F6938" w:rsidP="000F6938">
            <w:pPr>
              <w:pStyle w:val="1fffb"/>
            </w:pPr>
            <w:r w:rsidRPr="0099189B">
              <w:t>№ 10861719</w:t>
            </w:r>
          </w:p>
        </w:tc>
      </w:tr>
      <w:tr w:rsidR="000F6938" w:rsidRPr="0099189B" w:rsidTr="000F6938">
        <w:trPr>
          <w:trHeight w:val="20"/>
        </w:trPr>
        <w:tc>
          <w:tcPr>
            <w:tcW w:w="301" w:type="pct"/>
            <w:vMerge/>
            <w:vAlign w:val="center"/>
            <w:hideMark/>
          </w:tcPr>
          <w:p w:rsidR="000F6938" w:rsidRPr="0099189B" w:rsidRDefault="000F6938" w:rsidP="000F6938">
            <w:pPr>
              <w:pStyle w:val="1fffb"/>
            </w:pPr>
          </w:p>
        </w:tc>
        <w:tc>
          <w:tcPr>
            <w:tcW w:w="1214" w:type="pct"/>
            <w:vMerge/>
            <w:vAlign w:val="center"/>
            <w:hideMark/>
          </w:tcPr>
          <w:p w:rsidR="000F6938" w:rsidRPr="0099189B" w:rsidRDefault="000F6938" w:rsidP="000F6938">
            <w:pPr>
              <w:pStyle w:val="1fffb"/>
            </w:pPr>
          </w:p>
        </w:tc>
        <w:tc>
          <w:tcPr>
            <w:tcW w:w="2352" w:type="pct"/>
            <w:shd w:val="clear" w:color="000000" w:fill="FFFFFF"/>
            <w:noWrap/>
            <w:vAlign w:val="center"/>
            <w:hideMark/>
          </w:tcPr>
          <w:p w:rsidR="000F6938" w:rsidRPr="0099189B" w:rsidRDefault="000F6938" w:rsidP="000F6938">
            <w:pPr>
              <w:pStyle w:val="1fffb"/>
            </w:pPr>
            <w:r w:rsidRPr="0099189B">
              <w:t>преобразователи расхода ВСТ-25</w:t>
            </w:r>
          </w:p>
        </w:tc>
        <w:tc>
          <w:tcPr>
            <w:tcW w:w="1134" w:type="pct"/>
            <w:shd w:val="clear" w:color="000000" w:fill="FFFFFF"/>
            <w:noWrap/>
            <w:vAlign w:val="center"/>
            <w:hideMark/>
          </w:tcPr>
          <w:p w:rsidR="000F6938" w:rsidRPr="0099189B" w:rsidRDefault="000F6938" w:rsidP="000F6938">
            <w:pPr>
              <w:pStyle w:val="1fffb"/>
            </w:pPr>
            <w:r w:rsidRPr="0099189B">
              <w:t>19332231/19304227</w:t>
            </w:r>
          </w:p>
        </w:tc>
      </w:tr>
      <w:tr w:rsidR="000F6938" w:rsidRPr="0099189B" w:rsidTr="000F6938">
        <w:trPr>
          <w:trHeight w:val="20"/>
        </w:trPr>
        <w:tc>
          <w:tcPr>
            <w:tcW w:w="301" w:type="pct"/>
            <w:vMerge/>
            <w:vAlign w:val="center"/>
            <w:hideMark/>
          </w:tcPr>
          <w:p w:rsidR="000F6938" w:rsidRPr="0099189B" w:rsidRDefault="000F6938" w:rsidP="000F6938">
            <w:pPr>
              <w:pStyle w:val="1fffb"/>
            </w:pPr>
          </w:p>
        </w:tc>
        <w:tc>
          <w:tcPr>
            <w:tcW w:w="1214" w:type="pct"/>
            <w:vMerge/>
            <w:vAlign w:val="center"/>
            <w:hideMark/>
          </w:tcPr>
          <w:p w:rsidR="000F6938" w:rsidRPr="0099189B" w:rsidRDefault="000F6938" w:rsidP="000F6938">
            <w:pPr>
              <w:pStyle w:val="1fffb"/>
            </w:pPr>
          </w:p>
        </w:tc>
        <w:tc>
          <w:tcPr>
            <w:tcW w:w="2352" w:type="pct"/>
            <w:shd w:val="clear" w:color="000000" w:fill="FFFFFF"/>
            <w:noWrap/>
            <w:vAlign w:val="center"/>
            <w:hideMark/>
          </w:tcPr>
          <w:p w:rsidR="000F6938" w:rsidRPr="0099189B" w:rsidRDefault="000F6938" w:rsidP="000F6938">
            <w:pPr>
              <w:pStyle w:val="1fffb"/>
            </w:pPr>
            <w:r w:rsidRPr="0099189B">
              <w:t>Преобразователь давления Карат СДВ-И</w:t>
            </w:r>
          </w:p>
        </w:tc>
        <w:tc>
          <w:tcPr>
            <w:tcW w:w="1134" w:type="pct"/>
            <w:shd w:val="clear" w:color="000000" w:fill="FFFFFF"/>
            <w:noWrap/>
            <w:vAlign w:val="center"/>
            <w:hideMark/>
          </w:tcPr>
          <w:p w:rsidR="000F6938" w:rsidRPr="0099189B" w:rsidRDefault="000F6938" w:rsidP="000F6938">
            <w:pPr>
              <w:pStyle w:val="1fffb"/>
            </w:pPr>
            <w:r w:rsidRPr="0099189B">
              <w:t>600904/А600903</w:t>
            </w:r>
          </w:p>
        </w:tc>
      </w:tr>
      <w:tr w:rsidR="000F6938" w:rsidRPr="0099189B" w:rsidTr="000F6938">
        <w:trPr>
          <w:trHeight w:val="20"/>
        </w:trPr>
        <w:tc>
          <w:tcPr>
            <w:tcW w:w="301" w:type="pct"/>
            <w:vMerge/>
            <w:vAlign w:val="center"/>
            <w:hideMark/>
          </w:tcPr>
          <w:p w:rsidR="000F6938" w:rsidRPr="0099189B" w:rsidRDefault="000F6938" w:rsidP="000F6938">
            <w:pPr>
              <w:pStyle w:val="1fffb"/>
            </w:pPr>
          </w:p>
        </w:tc>
        <w:tc>
          <w:tcPr>
            <w:tcW w:w="1214" w:type="pct"/>
            <w:vMerge/>
            <w:vAlign w:val="center"/>
            <w:hideMark/>
          </w:tcPr>
          <w:p w:rsidR="000F6938" w:rsidRPr="0099189B" w:rsidRDefault="000F6938" w:rsidP="000F6938">
            <w:pPr>
              <w:pStyle w:val="1fffb"/>
            </w:pPr>
          </w:p>
        </w:tc>
        <w:tc>
          <w:tcPr>
            <w:tcW w:w="2352" w:type="pct"/>
            <w:shd w:val="clear" w:color="000000" w:fill="FFFFFF"/>
            <w:noWrap/>
            <w:vAlign w:val="center"/>
            <w:hideMark/>
          </w:tcPr>
          <w:p w:rsidR="000F6938" w:rsidRPr="0099189B" w:rsidRDefault="000F6938" w:rsidP="000F6938">
            <w:pPr>
              <w:pStyle w:val="1fffb"/>
            </w:pPr>
            <w:r w:rsidRPr="0099189B">
              <w:t>термопреобразователи КТПР 01</w:t>
            </w:r>
          </w:p>
        </w:tc>
        <w:tc>
          <w:tcPr>
            <w:tcW w:w="1134" w:type="pct"/>
            <w:shd w:val="clear" w:color="000000" w:fill="FFFFFF"/>
            <w:noWrap/>
            <w:vAlign w:val="center"/>
            <w:hideMark/>
          </w:tcPr>
          <w:p w:rsidR="000F6938" w:rsidRPr="0099189B" w:rsidRDefault="000F6938" w:rsidP="000F6938">
            <w:pPr>
              <w:pStyle w:val="1fffb"/>
            </w:pPr>
            <w:r w:rsidRPr="0099189B">
              <w:t>№ 6538/6538А</w:t>
            </w:r>
          </w:p>
        </w:tc>
      </w:tr>
      <w:tr w:rsidR="000F6938" w:rsidRPr="0099189B" w:rsidTr="000F6938">
        <w:trPr>
          <w:trHeight w:val="20"/>
        </w:trPr>
        <w:tc>
          <w:tcPr>
            <w:tcW w:w="301" w:type="pct"/>
            <w:vMerge w:val="restart"/>
            <w:shd w:val="clear" w:color="000000" w:fill="FFFFFF"/>
            <w:noWrap/>
            <w:vAlign w:val="center"/>
            <w:hideMark/>
          </w:tcPr>
          <w:p w:rsidR="000F6938" w:rsidRPr="0099189B" w:rsidRDefault="000F6938" w:rsidP="000F6938">
            <w:pPr>
              <w:pStyle w:val="1fffb"/>
            </w:pPr>
            <w:r w:rsidRPr="0099189B">
              <w:t>24</w:t>
            </w:r>
          </w:p>
        </w:tc>
        <w:tc>
          <w:tcPr>
            <w:tcW w:w="1214" w:type="pct"/>
            <w:vMerge w:val="restart"/>
            <w:shd w:val="clear" w:color="000000" w:fill="FFFFFF"/>
            <w:vAlign w:val="center"/>
            <w:hideMark/>
          </w:tcPr>
          <w:p w:rsidR="000F6938" w:rsidRPr="0099189B" w:rsidRDefault="000F6938" w:rsidP="000F6938">
            <w:pPr>
              <w:pStyle w:val="1fffb"/>
            </w:pPr>
            <w:r w:rsidRPr="0099189B">
              <w:t xml:space="preserve">ИП Горячкина, </w:t>
            </w:r>
            <w:r w:rsidR="0081191F">
              <w:t>п. Сингапай</w:t>
            </w:r>
            <w:r w:rsidRPr="0099189B">
              <w:t>, здание бани</w:t>
            </w:r>
          </w:p>
        </w:tc>
        <w:tc>
          <w:tcPr>
            <w:tcW w:w="2352" w:type="pct"/>
            <w:shd w:val="clear" w:color="000000" w:fill="FFFFFF"/>
            <w:noWrap/>
            <w:vAlign w:val="center"/>
            <w:hideMark/>
          </w:tcPr>
          <w:p w:rsidR="000F6938" w:rsidRPr="0099189B" w:rsidRDefault="000F6938" w:rsidP="000F6938">
            <w:pPr>
              <w:pStyle w:val="1fffb"/>
            </w:pPr>
            <w:r w:rsidRPr="0099189B">
              <w:t>КАРАТ-306 Тепловычислитель</w:t>
            </w:r>
          </w:p>
        </w:tc>
        <w:tc>
          <w:tcPr>
            <w:tcW w:w="1134" w:type="pct"/>
            <w:shd w:val="clear" w:color="000000" w:fill="FFFFFF"/>
            <w:noWrap/>
            <w:vAlign w:val="center"/>
            <w:hideMark/>
          </w:tcPr>
          <w:p w:rsidR="000F6938" w:rsidRPr="0099189B" w:rsidRDefault="000F6938" w:rsidP="000F6938">
            <w:pPr>
              <w:pStyle w:val="1fffb"/>
            </w:pPr>
            <w:r w:rsidRPr="0099189B">
              <w:t>№ 10841719</w:t>
            </w:r>
          </w:p>
        </w:tc>
      </w:tr>
      <w:tr w:rsidR="000F6938" w:rsidRPr="0099189B" w:rsidTr="000F6938">
        <w:trPr>
          <w:trHeight w:val="20"/>
        </w:trPr>
        <w:tc>
          <w:tcPr>
            <w:tcW w:w="301" w:type="pct"/>
            <w:vMerge/>
            <w:vAlign w:val="center"/>
            <w:hideMark/>
          </w:tcPr>
          <w:p w:rsidR="000F6938" w:rsidRPr="0099189B" w:rsidRDefault="000F6938" w:rsidP="000F6938">
            <w:pPr>
              <w:pStyle w:val="1fffb"/>
            </w:pPr>
          </w:p>
        </w:tc>
        <w:tc>
          <w:tcPr>
            <w:tcW w:w="1214" w:type="pct"/>
            <w:vMerge/>
            <w:vAlign w:val="center"/>
            <w:hideMark/>
          </w:tcPr>
          <w:p w:rsidR="000F6938" w:rsidRPr="0099189B" w:rsidRDefault="000F6938" w:rsidP="000F6938">
            <w:pPr>
              <w:pStyle w:val="1fffb"/>
            </w:pPr>
          </w:p>
        </w:tc>
        <w:tc>
          <w:tcPr>
            <w:tcW w:w="2352" w:type="pct"/>
            <w:shd w:val="clear" w:color="000000" w:fill="FFFFFF"/>
            <w:noWrap/>
            <w:vAlign w:val="center"/>
            <w:hideMark/>
          </w:tcPr>
          <w:p w:rsidR="000F6938" w:rsidRPr="0099189B" w:rsidRDefault="000F6938" w:rsidP="000F6938">
            <w:pPr>
              <w:pStyle w:val="1fffb"/>
            </w:pPr>
            <w:r w:rsidRPr="0099189B">
              <w:t>преобразователи расхода ВСТ-25</w:t>
            </w:r>
          </w:p>
        </w:tc>
        <w:tc>
          <w:tcPr>
            <w:tcW w:w="1134" w:type="pct"/>
            <w:shd w:val="clear" w:color="000000" w:fill="FFFFFF"/>
            <w:noWrap/>
            <w:vAlign w:val="center"/>
            <w:hideMark/>
          </w:tcPr>
          <w:p w:rsidR="000F6938" w:rsidRPr="0099189B" w:rsidRDefault="000F6938" w:rsidP="000F6938">
            <w:pPr>
              <w:pStyle w:val="1fffb"/>
            </w:pPr>
            <w:r w:rsidRPr="0099189B">
              <w:t>19332229/19332230</w:t>
            </w:r>
          </w:p>
        </w:tc>
      </w:tr>
      <w:tr w:rsidR="000F6938" w:rsidRPr="0099189B" w:rsidTr="000F6938">
        <w:trPr>
          <w:trHeight w:val="20"/>
        </w:trPr>
        <w:tc>
          <w:tcPr>
            <w:tcW w:w="301" w:type="pct"/>
            <w:vMerge/>
            <w:vAlign w:val="center"/>
            <w:hideMark/>
          </w:tcPr>
          <w:p w:rsidR="000F6938" w:rsidRPr="0099189B" w:rsidRDefault="000F6938" w:rsidP="000F6938">
            <w:pPr>
              <w:pStyle w:val="1fffb"/>
            </w:pPr>
          </w:p>
        </w:tc>
        <w:tc>
          <w:tcPr>
            <w:tcW w:w="1214" w:type="pct"/>
            <w:vMerge/>
            <w:vAlign w:val="center"/>
            <w:hideMark/>
          </w:tcPr>
          <w:p w:rsidR="000F6938" w:rsidRPr="0099189B" w:rsidRDefault="000F6938" w:rsidP="000F6938">
            <w:pPr>
              <w:pStyle w:val="1fffb"/>
            </w:pPr>
          </w:p>
        </w:tc>
        <w:tc>
          <w:tcPr>
            <w:tcW w:w="2352" w:type="pct"/>
            <w:shd w:val="clear" w:color="000000" w:fill="FFFFFF"/>
            <w:noWrap/>
            <w:vAlign w:val="center"/>
            <w:hideMark/>
          </w:tcPr>
          <w:p w:rsidR="000F6938" w:rsidRPr="0099189B" w:rsidRDefault="000F6938" w:rsidP="000F6938">
            <w:pPr>
              <w:pStyle w:val="1fffb"/>
            </w:pPr>
            <w:r w:rsidRPr="0099189B">
              <w:t>Преобразователь давления Карат СДВ-И</w:t>
            </w:r>
          </w:p>
        </w:tc>
        <w:tc>
          <w:tcPr>
            <w:tcW w:w="1134" w:type="pct"/>
            <w:shd w:val="clear" w:color="000000" w:fill="FFFFFF"/>
            <w:noWrap/>
            <w:vAlign w:val="center"/>
            <w:hideMark/>
          </w:tcPr>
          <w:p w:rsidR="000F6938" w:rsidRPr="0099189B" w:rsidRDefault="000F6938" w:rsidP="000F6938">
            <w:pPr>
              <w:pStyle w:val="1fffb"/>
            </w:pPr>
            <w:r w:rsidRPr="0099189B">
              <w:t>609348/А609347</w:t>
            </w:r>
          </w:p>
        </w:tc>
      </w:tr>
      <w:tr w:rsidR="000F6938" w:rsidRPr="0099189B" w:rsidTr="000F6938">
        <w:trPr>
          <w:trHeight w:val="20"/>
        </w:trPr>
        <w:tc>
          <w:tcPr>
            <w:tcW w:w="301" w:type="pct"/>
            <w:vMerge/>
            <w:vAlign w:val="center"/>
            <w:hideMark/>
          </w:tcPr>
          <w:p w:rsidR="000F6938" w:rsidRPr="0099189B" w:rsidRDefault="000F6938" w:rsidP="000F6938">
            <w:pPr>
              <w:pStyle w:val="1fffb"/>
            </w:pPr>
          </w:p>
        </w:tc>
        <w:tc>
          <w:tcPr>
            <w:tcW w:w="1214" w:type="pct"/>
            <w:vMerge/>
            <w:vAlign w:val="center"/>
            <w:hideMark/>
          </w:tcPr>
          <w:p w:rsidR="000F6938" w:rsidRPr="0099189B" w:rsidRDefault="000F6938" w:rsidP="000F6938">
            <w:pPr>
              <w:pStyle w:val="1fffb"/>
            </w:pPr>
          </w:p>
        </w:tc>
        <w:tc>
          <w:tcPr>
            <w:tcW w:w="2352" w:type="pct"/>
            <w:shd w:val="clear" w:color="000000" w:fill="FFFFFF"/>
            <w:noWrap/>
            <w:vAlign w:val="center"/>
            <w:hideMark/>
          </w:tcPr>
          <w:p w:rsidR="000F6938" w:rsidRPr="0099189B" w:rsidRDefault="000F6938" w:rsidP="000F6938">
            <w:pPr>
              <w:pStyle w:val="1fffb"/>
            </w:pPr>
            <w:r w:rsidRPr="0099189B">
              <w:t>термопреобразователи КТП 500</w:t>
            </w:r>
          </w:p>
        </w:tc>
        <w:tc>
          <w:tcPr>
            <w:tcW w:w="1134" w:type="pct"/>
            <w:shd w:val="clear" w:color="000000" w:fill="FFFFFF"/>
            <w:noWrap/>
            <w:vAlign w:val="center"/>
            <w:hideMark/>
          </w:tcPr>
          <w:p w:rsidR="000F6938" w:rsidRPr="0099189B" w:rsidRDefault="000F6938" w:rsidP="000F6938">
            <w:pPr>
              <w:pStyle w:val="1fffb"/>
            </w:pPr>
            <w:r w:rsidRPr="0099189B">
              <w:t>№ 16898/16871А</w:t>
            </w:r>
          </w:p>
        </w:tc>
      </w:tr>
    </w:tbl>
    <w:p w:rsidR="000F6938" w:rsidRPr="0099189B" w:rsidRDefault="000F6938" w:rsidP="00B5461F">
      <w:pPr>
        <w:pStyle w:val="11ff3"/>
        <w:rPr>
          <w:b/>
          <w:bCs w:val="0"/>
        </w:rPr>
      </w:pPr>
    </w:p>
    <w:p w:rsidR="00075A70" w:rsidRPr="0099189B" w:rsidRDefault="00075A70" w:rsidP="00075A70">
      <w:pPr>
        <w:pStyle w:val="11ff3"/>
        <w:rPr>
          <w:b/>
        </w:rPr>
      </w:pPr>
      <w:r w:rsidRPr="0099189B">
        <w:rPr>
          <w:b/>
        </w:rPr>
        <w:t>Таблица 1.3.17.</w:t>
      </w:r>
      <w:r w:rsidR="000F6938" w:rsidRPr="0099189B">
        <w:rPr>
          <w:b/>
        </w:rPr>
        <w:t>3</w:t>
      </w:r>
      <w:r w:rsidRPr="0099189B">
        <w:rPr>
          <w:b/>
        </w:rPr>
        <w:t xml:space="preserve"> - Планы по установке приборов учета тепловой энергии и теплоносителя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040"/>
        <w:gridCol w:w="1928"/>
        <w:gridCol w:w="3161"/>
        <w:gridCol w:w="2283"/>
      </w:tblGrid>
      <w:tr w:rsidR="004B7CD5" w:rsidRPr="0099189B" w:rsidTr="004B7CD5">
        <w:tc>
          <w:tcPr>
            <w:tcW w:w="1084" w:type="pct"/>
            <w:shd w:val="clear" w:color="auto" w:fill="D9D9D9" w:themeFill="background1" w:themeFillShade="D9"/>
            <w:tcMar>
              <w:left w:w="28" w:type="dxa"/>
              <w:right w:w="28" w:type="dxa"/>
            </w:tcMar>
            <w:vAlign w:val="center"/>
          </w:tcPr>
          <w:p w:rsidR="004B7CD5" w:rsidRPr="0099189B" w:rsidRDefault="004B7CD5" w:rsidP="004B7CD5">
            <w:pPr>
              <w:pStyle w:val="1fffb"/>
              <w:rPr>
                <w:rFonts w:cs="Times New Roman"/>
              </w:rPr>
            </w:pPr>
            <w:r w:rsidRPr="0099189B">
              <w:rPr>
                <w:rFonts w:cs="Times New Roman"/>
              </w:rPr>
              <w:t>Объект (потребитель)</w:t>
            </w:r>
          </w:p>
        </w:tc>
        <w:tc>
          <w:tcPr>
            <w:tcW w:w="1024" w:type="pct"/>
            <w:shd w:val="clear" w:color="auto" w:fill="D9D9D9" w:themeFill="background1" w:themeFillShade="D9"/>
            <w:tcMar>
              <w:left w:w="28" w:type="dxa"/>
              <w:right w:w="28" w:type="dxa"/>
            </w:tcMar>
            <w:vAlign w:val="center"/>
          </w:tcPr>
          <w:p w:rsidR="004B7CD5" w:rsidRPr="0099189B" w:rsidRDefault="004B7CD5" w:rsidP="004B7CD5">
            <w:pPr>
              <w:pStyle w:val="1fffb"/>
              <w:rPr>
                <w:rFonts w:cs="Times New Roman"/>
              </w:rPr>
            </w:pPr>
            <w:r w:rsidRPr="0099189B">
              <w:rPr>
                <w:rFonts w:cs="Times New Roman"/>
              </w:rPr>
              <w:t>Адрес</w:t>
            </w:r>
          </w:p>
        </w:tc>
        <w:tc>
          <w:tcPr>
            <w:tcW w:w="1679" w:type="pct"/>
            <w:shd w:val="clear" w:color="auto" w:fill="D9D9D9" w:themeFill="background1" w:themeFillShade="D9"/>
            <w:tcMar>
              <w:left w:w="28" w:type="dxa"/>
              <w:right w:w="28" w:type="dxa"/>
            </w:tcMar>
            <w:vAlign w:val="center"/>
          </w:tcPr>
          <w:p w:rsidR="004B7CD5" w:rsidRPr="0099189B" w:rsidRDefault="004B7CD5" w:rsidP="004B7CD5">
            <w:pPr>
              <w:pStyle w:val="1fffb"/>
              <w:rPr>
                <w:rFonts w:cs="Times New Roman"/>
              </w:rPr>
            </w:pPr>
            <w:r w:rsidRPr="0099189B">
              <w:rPr>
                <w:rFonts w:cs="Times New Roman"/>
              </w:rPr>
              <w:t>Наименование котельной, к которой подключен объект</w:t>
            </w:r>
          </w:p>
        </w:tc>
        <w:tc>
          <w:tcPr>
            <w:tcW w:w="1213" w:type="pct"/>
            <w:shd w:val="clear" w:color="auto" w:fill="D9D9D9" w:themeFill="background1" w:themeFillShade="D9"/>
            <w:tcMar>
              <w:left w:w="28" w:type="dxa"/>
              <w:right w:w="28" w:type="dxa"/>
            </w:tcMar>
            <w:vAlign w:val="center"/>
          </w:tcPr>
          <w:p w:rsidR="004B7CD5" w:rsidRPr="0099189B" w:rsidRDefault="004B7CD5" w:rsidP="004B7CD5">
            <w:pPr>
              <w:pStyle w:val="1fffb"/>
              <w:rPr>
                <w:rFonts w:cs="Times New Roman"/>
              </w:rPr>
            </w:pPr>
            <w:r w:rsidRPr="0099189B">
              <w:rPr>
                <w:rFonts w:cs="Times New Roman"/>
              </w:rPr>
              <w:t>Планируемый год установки прибора учета</w:t>
            </w:r>
          </w:p>
        </w:tc>
      </w:tr>
      <w:tr w:rsidR="00BE075E" w:rsidRPr="0099189B" w:rsidTr="004B7CD5">
        <w:tc>
          <w:tcPr>
            <w:tcW w:w="1084" w:type="pct"/>
            <w:tcMar>
              <w:left w:w="28" w:type="dxa"/>
              <w:right w:w="28" w:type="dxa"/>
            </w:tcMar>
            <w:vAlign w:val="center"/>
          </w:tcPr>
          <w:p w:rsidR="00BE075E" w:rsidRPr="0099189B" w:rsidRDefault="00BE075E" w:rsidP="00BE075E">
            <w:pPr>
              <w:pStyle w:val="1fffb"/>
              <w:rPr>
                <w:rFonts w:cs="Times New Roman"/>
              </w:rPr>
            </w:pPr>
            <w:r w:rsidRPr="0099189B">
              <w:rPr>
                <w:rFonts w:cs="Times New Roman"/>
                <w:szCs w:val="20"/>
              </w:rPr>
              <w:t>н/д</w:t>
            </w:r>
          </w:p>
        </w:tc>
        <w:tc>
          <w:tcPr>
            <w:tcW w:w="1024" w:type="pct"/>
            <w:tcMar>
              <w:left w:w="28" w:type="dxa"/>
              <w:right w:w="28" w:type="dxa"/>
            </w:tcMar>
            <w:vAlign w:val="center"/>
          </w:tcPr>
          <w:p w:rsidR="00BE075E" w:rsidRPr="0099189B" w:rsidRDefault="00BE075E" w:rsidP="00BE075E">
            <w:pPr>
              <w:pStyle w:val="1fffb"/>
              <w:rPr>
                <w:rFonts w:cs="Times New Roman"/>
              </w:rPr>
            </w:pPr>
            <w:r w:rsidRPr="0099189B">
              <w:rPr>
                <w:rFonts w:cs="Times New Roman"/>
                <w:szCs w:val="20"/>
              </w:rPr>
              <w:t>н/д</w:t>
            </w:r>
          </w:p>
        </w:tc>
        <w:tc>
          <w:tcPr>
            <w:tcW w:w="1679" w:type="pct"/>
            <w:tcMar>
              <w:left w:w="28" w:type="dxa"/>
              <w:right w:w="28" w:type="dxa"/>
            </w:tcMar>
            <w:vAlign w:val="center"/>
          </w:tcPr>
          <w:p w:rsidR="00BE075E" w:rsidRPr="0099189B" w:rsidRDefault="00BE075E" w:rsidP="00BE075E">
            <w:pPr>
              <w:pStyle w:val="1fffb"/>
              <w:rPr>
                <w:rFonts w:cs="Times New Roman"/>
              </w:rPr>
            </w:pPr>
            <w:r w:rsidRPr="0099189B">
              <w:rPr>
                <w:rFonts w:cs="Times New Roman"/>
                <w:szCs w:val="20"/>
              </w:rPr>
              <w:t>н/д</w:t>
            </w:r>
          </w:p>
        </w:tc>
        <w:tc>
          <w:tcPr>
            <w:tcW w:w="1213" w:type="pct"/>
            <w:tcMar>
              <w:left w:w="28" w:type="dxa"/>
              <w:right w:w="28" w:type="dxa"/>
            </w:tcMar>
            <w:vAlign w:val="center"/>
          </w:tcPr>
          <w:p w:rsidR="00BE075E" w:rsidRPr="0099189B" w:rsidRDefault="00BE075E" w:rsidP="00BE075E">
            <w:pPr>
              <w:pStyle w:val="1fffb"/>
              <w:rPr>
                <w:rFonts w:cs="Times New Roman"/>
              </w:rPr>
            </w:pPr>
            <w:r w:rsidRPr="0099189B">
              <w:rPr>
                <w:rFonts w:cs="Times New Roman"/>
                <w:szCs w:val="20"/>
              </w:rPr>
              <w:t>н/д</w:t>
            </w:r>
          </w:p>
        </w:tc>
      </w:tr>
    </w:tbl>
    <w:p w:rsidR="00075A70" w:rsidRPr="0099189B" w:rsidRDefault="00075A70" w:rsidP="00075A70">
      <w:pPr>
        <w:pStyle w:val="11ff3"/>
        <w:rPr>
          <w:b/>
        </w:rPr>
      </w:pPr>
    </w:p>
    <w:p w:rsidR="00C25060" w:rsidRPr="0099189B" w:rsidRDefault="00760045" w:rsidP="00B5461F">
      <w:pPr>
        <w:pStyle w:val="11ff3"/>
      </w:pPr>
      <w:r w:rsidRPr="0099189B">
        <w:t xml:space="preserve">В соответствии с Федеральным законом от 23 ноября 2009г. № 261-ФЗ «Об энергосбережении и о повышении </w:t>
      </w:r>
      <w:r w:rsidR="00630597" w:rsidRPr="0099189B">
        <w:t>энергетической эффективности,</w:t>
      </w:r>
      <w:r w:rsidRPr="0099189B">
        <w:t xml:space="preserve"> и о внесении изменений в отдельные законодательные акты Российской Федерации» установку общедомовых приборов учёта необходимо произвести для всех объектов максимальное </w:t>
      </w:r>
      <w:r w:rsidRPr="0099189B">
        <w:lastRenderedPageBreak/>
        <w:t xml:space="preserve">потребление, которых составляет не менее 0,2 Гкал/час, на </w:t>
      </w:r>
      <w:r w:rsidR="00D321E2" w:rsidRPr="0099189B">
        <w:t xml:space="preserve">территории </w:t>
      </w:r>
      <w:r w:rsidR="004A624E" w:rsidRPr="0099189B">
        <w:t>сельского поселения Сингапай</w:t>
      </w:r>
      <w:r w:rsidRPr="0099189B">
        <w:t>потребители с нагрузкой, превышающей это значение отсутствуют.</w:t>
      </w:r>
    </w:p>
    <w:p w:rsidR="00C25060" w:rsidRPr="0099189B" w:rsidRDefault="00C25060" w:rsidP="00C25060">
      <w:pPr>
        <w:pStyle w:val="20"/>
        <w:tabs>
          <w:tab w:val="left" w:pos="709"/>
        </w:tabs>
        <w:jc w:val="both"/>
        <w:rPr>
          <w:rFonts w:cs="Times New Roman"/>
        </w:rPr>
      </w:pPr>
      <w:bookmarkStart w:id="170" w:name="_Toc475879452"/>
      <w:bookmarkStart w:id="171" w:name="_Toc78674719"/>
      <w:bookmarkStart w:id="172" w:name="_Toc84970956"/>
      <w:bookmarkStart w:id="173" w:name="_Toc196159582"/>
      <w:r w:rsidRPr="0099189B">
        <w:rPr>
          <w:rFonts w:cs="Times New Roman"/>
        </w:rPr>
        <w:t>Анализ работы диспетчерских служб теплоснабжающих (теплосетевых) организаций и используемых средств автоматизации, телемеханизации и связи</w:t>
      </w:r>
      <w:bookmarkEnd w:id="170"/>
      <w:bookmarkEnd w:id="171"/>
      <w:bookmarkEnd w:id="172"/>
      <w:bookmarkEnd w:id="173"/>
    </w:p>
    <w:p w:rsidR="000F6938" w:rsidRPr="0099189B" w:rsidRDefault="000F6938" w:rsidP="000F6938">
      <w:pPr>
        <w:pStyle w:val="11ff3"/>
      </w:pPr>
      <w:r w:rsidRPr="0099189B">
        <w:t>Сбор информации и оперативное управление работой системы тепловых сетей сельского поселения Сингапай осуществляется производственно-диспетчерской службой ПМУП «УТВС».</w:t>
      </w:r>
    </w:p>
    <w:p w:rsidR="003D392D" w:rsidRPr="0099189B" w:rsidRDefault="000F6938" w:rsidP="000F6938">
      <w:pPr>
        <w:pStyle w:val="11ff3"/>
      </w:pPr>
      <w:r w:rsidRPr="0099189B">
        <w:t>Также на территории Нефтеюганского района организовано и функционирует МКУ «Единая дежурно-диспетчерская служба Нефтеюганского района» (ЕДДС НР), с которой взаимодействуют все энергоснабжающие, транспортирующие и ресурсоснабжающие организации, обеспечивающие тепло-, водоснабжение потребителей.</w:t>
      </w:r>
    </w:p>
    <w:p w:rsidR="007257BB" w:rsidRPr="0099189B" w:rsidRDefault="007257BB" w:rsidP="007257BB">
      <w:pPr>
        <w:pStyle w:val="11ff3"/>
      </w:pPr>
      <w:r w:rsidRPr="0099189B">
        <w:t>На предприяти</w:t>
      </w:r>
      <w:r w:rsidR="000F6938" w:rsidRPr="0099189B">
        <w:t>и</w:t>
      </w:r>
      <w:r w:rsidRPr="0099189B">
        <w:t xml:space="preserve"> организована круглосуточная диспетчерская служба, которая координирует работу котельн</w:t>
      </w:r>
      <w:r w:rsidR="000F6938" w:rsidRPr="0099189B">
        <w:t>ых</w:t>
      </w:r>
      <w:r w:rsidRPr="0099189B">
        <w:t xml:space="preserve"> и тепловых сетей. Координация осуществляется по телефонной связи. Диспетчерская служба и система автоматики отпуска тепла справляются с поставленными задачами.</w:t>
      </w:r>
    </w:p>
    <w:p w:rsidR="007257BB" w:rsidRPr="0099189B" w:rsidRDefault="007257BB" w:rsidP="007257BB">
      <w:pPr>
        <w:pStyle w:val="11ff3"/>
        <w:rPr>
          <w:rFonts w:eastAsiaTheme="majorEastAsia"/>
        </w:rPr>
      </w:pPr>
      <w:r w:rsidRPr="0099189B">
        <w:t xml:space="preserve">В </w:t>
      </w:r>
      <w:r w:rsidRPr="0099189B">
        <w:rPr>
          <w:rFonts w:eastAsiaTheme="majorEastAsia"/>
        </w:rPr>
        <w:t>целях обеспечения качественного и надежного теплоснабжения при заключении договоров между теплоснабжающей организацией и потребителями тепла (управляющая компания, либо частное лицо) разрабатывается регламент взаимоотношений лиц, участвующих в теплоснабжении.</w:t>
      </w:r>
    </w:p>
    <w:p w:rsidR="007257BB" w:rsidRPr="0099189B" w:rsidRDefault="007257BB" w:rsidP="007257BB">
      <w:pPr>
        <w:pStyle w:val="11ff3"/>
        <w:rPr>
          <w:rFonts w:eastAsiaTheme="majorEastAsia"/>
        </w:rPr>
      </w:pPr>
      <w:r w:rsidRPr="0099189B">
        <w:rPr>
          <w:rFonts w:eastAsiaTheme="majorEastAsia"/>
        </w:rPr>
        <w:t>Порядок взаимоотношений дежурных производственной диспетчерской службы ТСО и дежурных диспетчерских служб управляющих компаний регламентирован соответствующими положениями.</w:t>
      </w:r>
    </w:p>
    <w:p w:rsidR="007257BB" w:rsidRPr="0099189B" w:rsidRDefault="007257BB" w:rsidP="007257BB">
      <w:pPr>
        <w:pStyle w:val="11ff3"/>
        <w:rPr>
          <w:rFonts w:eastAsiaTheme="majorEastAsia"/>
        </w:rPr>
      </w:pPr>
      <w:r w:rsidRPr="0099189B">
        <w:rPr>
          <w:rFonts w:eastAsiaTheme="majorEastAsia"/>
        </w:rPr>
        <w:t>В обязанности диспетчерских служб жилищно-эксплуатационных организаций входит контроль работы внутридомовых систем теплопотребления и параметров теплоносителя на входе в дом, а при отклонении их зафиксировать нарушение режима и сообщить в теплоснабжающую организацию, с которой заключен договор теплоснабжения.</w:t>
      </w:r>
    </w:p>
    <w:p w:rsidR="007257BB" w:rsidRPr="0099189B" w:rsidRDefault="007257BB" w:rsidP="007257BB">
      <w:pPr>
        <w:pStyle w:val="11ff3"/>
        <w:rPr>
          <w:rFonts w:eastAsiaTheme="majorEastAsia"/>
        </w:rPr>
      </w:pPr>
      <w:r w:rsidRPr="0099189B">
        <w:rPr>
          <w:rFonts w:eastAsiaTheme="majorEastAsia"/>
        </w:rPr>
        <w:t xml:space="preserve">Обязанности производственной диспетчерской службы по системам централизованного теплоснабжения городского поселения осуществляет ТСО. Диспетчерская служба ТСО осуществляет координацию действия ремонтного и эксплуатационного персонала на поддержание работоспособности действия систем </w:t>
      </w:r>
      <w:r w:rsidRPr="0099189B">
        <w:rPr>
          <w:rFonts w:eastAsiaTheme="majorEastAsia"/>
        </w:rPr>
        <w:lastRenderedPageBreak/>
        <w:t>централизованного теплоснабжения, информирование общественности о перечне предоставляемых предприятием услуг и их стоимости, проведение мониторинга качества предоставления платных услуг предприятием.</w:t>
      </w:r>
    </w:p>
    <w:p w:rsidR="007257BB" w:rsidRPr="0099189B" w:rsidRDefault="007257BB" w:rsidP="007257BB">
      <w:pPr>
        <w:pStyle w:val="11ff3"/>
        <w:rPr>
          <w:rFonts w:eastAsiaTheme="majorEastAsia"/>
        </w:rPr>
      </w:pPr>
      <w:r w:rsidRPr="0099189B">
        <w:rPr>
          <w:rFonts w:eastAsiaTheme="majorEastAsia"/>
        </w:rPr>
        <w:t xml:space="preserve">Коммунальные услуги предоставляются потребителю в порядке, предусмотренном федеральными законами, иными нормативными правовыми актами Российской Федерации. Договор теплоснабжения, согласно статьям 426 и 454 Гражданского кодекса Российской Федерации, относится к публичным договорам и является отдельным видом договоров купли-продажи. </w:t>
      </w:r>
    </w:p>
    <w:p w:rsidR="007257BB" w:rsidRPr="0099189B" w:rsidRDefault="007257BB" w:rsidP="007257BB">
      <w:pPr>
        <w:pStyle w:val="11ff3"/>
        <w:rPr>
          <w:rFonts w:eastAsiaTheme="majorEastAsia"/>
        </w:rPr>
      </w:pPr>
      <w:r w:rsidRPr="0099189B">
        <w:rPr>
          <w:rFonts w:eastAsiaTheme="majorEastAsia"/>
        </w:rPr>
        <w:t>В соответствии с Положением о формировании договорных отношений в жилищно-коммунальном хозяйстве на территории муниципального образования, утвержденного приказом Минстроя России от 20.08.96 № 17-113, договоры с поставщиками коммунальных услуг предусматривают следующие необходимые основные положения:</w:t>
      </w:r>
    </w:p>
    <w:p w:rsidR="007257BB" w:rsidRPr="0099189B" w:rsidRDefault="007257BB" w:rsidP="007257BB">
      <w:pPr>
        <w:pStyle w:val="113"/>
        <w:rPr>
          <w:rFonts w:eastAsiaTheme="majorEastAsia"/>
        </w:rPr>
      </w:pPr>
      <w:r w:rsidRPr="0099189B">
        <w:rPr>
          <w:rFonts w:eastAsiaTheme="majorEastAsia"/>
        </w:rPr>
        <w:t>гарантируемый уровень качества, надежности и экологической безопасности оказываемых услуг;</w:t>
      </w:r>
    </w:p>
    <w:p w:rsidR="007257BB" w:rsidRPr="0099189B" w:rsidRDefault="007257BB" w:rsidP="007257BB">
      <w:pPr>
        <w:pStyle w:val="113"/>
        <w:rPr>
          <w:rFonts w:eastAsiaTheme="majorEastAsia"/>
        </w:rPr>
      </w:pPr>
      <w:r w:rsidRPr="0099189B">
        <w:rPr>
          <w:rFonts w:eastAsiaTheme="majorEastAsia"/>
        </w:rPr>
        <w:t>объем предоставляемых услуг;</w:t>
      </w:r>
    </w:p>
    <w:p w:rsidR="007257BB" w:rsidRPr="0099189B" w:rsidRDefault="007257BB" w:rsidP="007257BB">
      <w:pPr>
        <w:pStyle w:val="113"/>
        <w:rPr>
          <w:rFonts w:eastAsiaTheme="majorEastAsia"/>
        </w:rPr>
      </w:pPr>
      <w:r w:rsidRPr="0099189B">
        <w:rPr>
          <w:rFonts w:eastAsiaTheme="majorEastAsia"/>
        </w:rPr>
        <w:t>обязательства по оплате, включая сроки и способ оплаты;</w:t>
      </w:r>
    </w:p>
    <w:p w:rsidR="007257BB" w:rsidRPr="0099189B" w:rsidRDefault="007257BB" w:rsidP="007257BB">
      <w:pPr>
        <w:pStyle w:val="113"/>
        <w:rPr>
          <w:rFonts w:eastAsiaTheme="majorEastAsia"/>
        </w:rPr>
      </w:pPr>
      <w:r w:rsidRPr="0099189B">
        <w:rPr>
          <w:rFonts w:eastAsiaTheme="majorEastAsia"/>
        </w:rPr>
        <w:t>экономические санкции, применяемые сторонами в случае нарушения условий договора;</w:t>
      </w:r>
    </w:p>
    <w:p w:rsidR="007257BB" w:rsidRPr="0099189B" w:rsidRDefault="007257BB" w:rsidP="007257BB">
      <w:pPr>
        <w:pStyle w:val="113"/>
        <w:rPr>
          <w:rFonts w:eastAsiaTheme="majorEastAsia"/>
        </w:rPr>
      </w:pPr>
      <w:r w:rsidRPr="0099189B">
        <w:rPr>
          <w:rFonts w:eastAsiaTheme="majorEastAsia"/>
        </w:rPr>
        <w:t>порядок разрешения споров, изменения условий, прекращения договора.</w:t>
      </w:r>
    </w:p>
    <w:p w:rsidR="007257BB" w:rsidRPr="0099189B" w:rsidRDefault="007257BB" w:rsidP="007257BB">
      <w:pPr>
        <w:pStyle w:val="113"/>
        <w:rPr>
          <w:rFonts w:eastAsiaTheme="majorEastAsia"/>
        </w:rPr>
      </w:pPr>
      <w:r w:rsidRPr="0099189B">
        <w:rPr>
          <w:rFonts w:eastAsiaTheme="majorEastAsia"/>
        </w:rPr>
        <w:t>В представленных договорах ТСО включены следующие условия и сведения:</w:t>
      </w:r>
    </w:p>
    <w:p w:rsidR="007257BB" w:rsidRPr="0099189B" w:rsidRDefault="007257BB" w:rsidP="007257BB">
      <w:pPr>
        <w:pStyle w:val="113"/>
        <w:rPr>
          <w:rFonts w:eastAsiaTheme="majorEastAsia"/>
        </w:rPr>
      </w:pPr>
      <w:r w:rsidRPr="0099189B">
        <w:rPr>
          <w:rFonts w:eastAsiaTheme="majorEastAsia"/>
        </w:rPr>
        <w:t>количество тепловой энергии (отопление, ГВС, вентиляция, пар);</w:t>
      </w:r>
    </w:p>
    <w:p w:rsidR="007257BB" w:rsidRPr="0099189B" w:rsidRDefault="007257BB" w:rsidP="007257BB">
      <w:pPr>
        <w:pStyle w:val="113"/>
        <w:rPr>
          <w:rFonts w:eastAsiaTheme="majorEastAsia"/>
        </w:rPr>
      </w:pPr>
      <w:r w:rsidRPr="0099189B">
        <w:rPr>
          <w:rFonts w:eastAsiaTheme="majorEastAsia"/>
        </w:rPr>
        <w:t>количество теплоносителей (устанавливается с учетом величин расхода на горячее водоснабжение, планируемых утечек в тепловых сетях и теплопотребляющих установках расхода пара на технологические нужды);</w:t>
      </w:r>
    </w:p>
    <w:p w:rsidR="007257BB" w:rsidRPr="0099189B" w:rsidRDefault="007257BB" w:rsidP="007257BB">
      <w:pPr>
        <w:pStyle w:val="113"/>
        <w:rPr>
          <w:rFonts w:eastAsiaTheme="majorEastAsia"/>
        </w:rPr>
      </w:pPr>
      <w:r w:rsidRPr="0099189B">
        <w:rPr>
          <w:rFonts w:eastAsiaTheme="majorEastAsia"/>
        </w:rPr>
        <w:t>качество тепловой энергии:</w:t>
      </w:r>
    </w:p>
    <w:p w:rsidR="007257BB" w:rsidRPr="0099189B" w:rsidRDefault="007257BB">
      <w:pPr>
        <w:pStyle w:val="113"/>
        <w:numPr>
          <w:ilvl w:val="1"/>
          <w:numId w:val="77"/>
        </w:numPr>
        <w:rPr>
          <w:rFonts w:eastAsiaTheme="majorEastAsia"/>
        </w:rPr>
      </w:pPr>
      <w:r w:rsidRPr="0099189B">
        <w:rPr>
          <w:rFonts w:eastAsiaTheme="majorEastAsia"/>
        </w:rPr>
        <w:t>по сетевой воде - температура в подающем трубопроводе по температурному графику регулирования отпуска теплоты, перепада давлений в подающем и обратном трубопроводах;</w:t>
      </w:r>
    </w:p>
    <w:p w:rsidR="007257BB" w:rsidRPr="0099189B" w:rsidRDefault="007257BB">
      <w:pPr>
        <w:pStyle w:val="113"/>
        <w:numPr>
          <w:ilvl w:val="1"/>
          <w:numId w:val="77"/>
        </w:numPr>
        <w:rPr>
          <w:rFonts w:eastAsiaTheme="majorEastAsia"/>
        </w:rPr>
      </w:pPr>
      <w:r w:rsidRPr="0099189B">
        <w:rPr>
          <w:rFonts w:eastAsiaTheme="majorEastAsia"/>
        </w:rPr>
        <w:t>по пару - температура и давление пара на границе эксплуатационной ответственности).</w:t>
      </w:r>
    </w:p>
    <w:p w:rsidR="007257BB" w:rsidRPr="0099189B" w:rsidRDefault="007257BB">
      <w:pPr>
        <w:pStyle w:val="113"/>
        <w:numPr>
          <w:ilvl w:val="1"/>
          <w:numId w:val="77"/>
        </w:numPr>
        <w:rPr>
          <w:rFonts w:eastAsiaTheme="majorEastAsia"/>
        </w:rPr>
      </w:pPr>
      <w:r w:rsidRPr="0099189B">
        <w:rPr>
          <w:rFonts w:eastAsiaTheme="majorEastAsia"/>
        </w:rPr>
        <w:t>качество теплоносителей (показатели качества теплоносителей принимаются):</w:t>
      </w:r>
    </w:p>
    <w:p w:rsidR="007257BB" w:rsidRPr="0099189B" w:rsidRDefault="007257BB">
      <w:pPr>
        <w:pStyle w:val="113"/>
        <w:numPr>
          <w:ilvl w:val="1"/>
          <w:numId w:val="77"/>
        </w:numPr>
        <w:rPr>
          <w:rFonts w:eastAsiaTheme="majorEastAsia"/>
        </w:rPr>
      </w:pPr>
      <w:r w:rsidRPr="0099189B">
        <w:rPr>
          <w:rFonts w:eastAsiaTheme="majorEastAsia"/>
        </w:rPr>
        <w:lastRenderedPageBreak/>
        <w:t>по сетевой воде - соответствие физико-химических характеристик показателям, установленным Правилами технической эксплуатации электрических станций и сетей и ГОСТ 2874-82 «Вода питьевая»;</w:t>
      </w:r>
    </w:p>
    <w:p w:rsidR="007257BB" w:rsidRPr="0099189B" w:rsidRDefault="007257BB">
      <w:pPr>
        <w:pStyle w:val="113"/>
        <w:numPr>
          <w:ilvl w:val="1"/>
          <w:numId w:val="77"/>
        </w:numPr>
        <w:rPr>
          <w:rFonts w:eastAsiaTheme="majorEastAsia"/>
        </w:rPr>
      </w:pPr>
      <w:r w:rsidRPr="0099189B">
        <w:rPr>
          <w:rFonts w:eastAsiaTheme="majorEastAsia"/>
        </w:rPr>
        <w:t>по пару - соответствие физико-химических характеристик показателям, установленным Правилами технической эксплуатации электрических станций и сетей;</w:t>
      </w:r>
    </w:p>
    <w:p w:rsidR="007257BB" w:rsidRPr="0099189B" w:rsidRDefault="007257BB" w:rsidP="007257BB">
      <w:pPr>
        <w:pStyle w:val="113"/>
        <w:rPr>
          <w:rFonts w:eastAsiaTheme="majorEastAsia"/>
        </w:rPr>
      </w:pPr>
      <w:r w:rsidRPr="0099189B">
        <w:rPr>
          <w:rFonts w:eastAsiaTheme="majorEastAsia"/>
        </w:rPr>
        <w:t>обязанности абонента по поддержанию качества тепловой энергии и теплоносителей (устанавливаются величины максимальной температуры сетевой воды в обратном трубопроводе, степень возврата конденсата, обязательства по недопущению снижения качества сетевой воды и конденсата, возвращаемых абонентом теплоснабжающей организации);</w:t>
      </w:r>
    </w:p>
    <w:p w:rsidR="007257BB" w:rsidRPr="0099189B" w:rsidRDefault="007257BB" w:rsidP="007257BB">
      <w:pPr>
        <w:pStyle w:val="113"/>
        <w:rPr>
          <w:rFonts w:eastAsiaTheme="majorEastAsia"/>
        </w:rPr>
      </w:pPr>
      <w:r w:rsidRPr="0099189B">
        <w:rPr>
          <w:rFonts w:eastAsiaTheme="majorEastAsia"/>
        </w:rPr>
        <w:t>расчеты (порядок установления тарифов и их изменения, а также форма расчетов);</w:t>
      </w:r>
    </w:p>
    <w:p w:rsidR="007257BB" w:rsidRPr="0099189B" w:rsidRDefault="007257BB" w:rsidP="007257BB">
      <w:pPr>
        <w:pStyle w:val="113"/>
        <w:rPr>
          <w:rFonts w:eastAsiaTheme="majorEastAsia"/>
        </w:rPr>
      </w:pPr>
      <w:r w:rsidRPr="0099189B">
        <w:rPr>
          <w:rFonts w:eastAsiaTheme="majorEastAsia"/>
        </w:rPr>
        <w:t>порядок учета тепловой энергии и теплоносителей;</w:t>
      </w:r>
    </w:p>
    <w:p w:rsidR="007257BB" w:rsidRPr="0099189B" w:rsidRDefault="007257BB" w:rsidP="007257BB">
      <w:pPr>
        <w:pStyle w:val="113"/>
        <w:rPr>
          <w:rFonts w:eastAsiaTheme="majorEastAsia"/>
        </w:rPr>
      </w:pPr>
      <w:r w:rsidRPr="0099189B">
        <w:rPr>
          <w:rFonts w:eastAsiaTheme="majorEastAsia"/>
        </w:rPr>
        <w:t>Обязательными приложениями к договору являются:</w:t>
      </w:r>
    </w:p>
    <w:p w:rsidR="007257BB" w:rsidRPr="0099189B" w:rsidRDefault="007257BB" w:rsidP="007257BB">
      <w:pPr>
        <w:pStyle w:val="113"/>
        <w:rPr>
          <w:rFonts w:eastAsiaTheme="majorEastAsia"/>
        </w:rPr>
      </w:pPr>
      <w:r w:rsidRPr="0099189B">
        <w:rPr>
          <w:rFonts w:eastAsiaTheme="majorEastAsia"/>
        </w:rPr>
        <w:t>акты об установлении границ эксплуатационной ответственности;</w:t>
      </w:r>
    </w:p>
    <w:p w:rsidR="007257BB" w:rsidRPr="0099189B" w:rsidRDefault="007257BB" w:rsidP="007257BB">
      <w:pPr>
        <w:pStyle w:val="113"/>
        <w:rPr>
          <w:rFonts w:eastAsiaTheme="majorEastAsia"/>
        </w:rPr>
      </w:pPr>
      <w:r w:rsidRPr="0099189B">
        <w:rPr>
          <w:rFonts w:eastAsiaTheme="majorEastAsia"/>
        </w:rPr>
        <w:t>температурный график регулирования отпуска тепловой энергии.</w:t>
      </w:r>
    </w:p>
    <w:p w:rsidR="007257BB" w:rsidRPr="0099189B" w:rsidRDefault="007257BB" w:rsidP="007257BB">
      <w:pPr>
        <w:pStyle w:val="11ff3"/>
      </w:pPr>
      <w:r w:rsidRPr="0099189B">
        <w:t>Количество отпускаемой тепловой энергии в теплоносители по их параметрам, максимальные часовые тепловые нагрузки, максимальные часовые и среднечасовые расходы теплоносителей (в паре и горячей воде) устанавливаются теплоснабжающей организацией на основании заявок абонентов, подтвержденных проектными данными и паспортами теплопотребляющих установок, и фиксируются в договоре.</w:t>
      </w:r>
    </w:p>
    <w:p w:rsidR="007257BB" w:rsidRPr="0099189B" w:rsidRDefault="007257BB" w:rsidP="007257BB">
      <w:pPr>
        <w:pStyle w:val="11ff3"/>
        <w:rPr>
          <w:color w:val="auto"/>
        </w:rPr>
      </w:pPr>
      <w:r w:rsidRPr="0099189B">
        <w:rPr>
          <w:color w:val="auto"/>
          <w:lang w:eastAsia="ru-RU"/>
        </w:rPr>
        <w:t>Увеличение абонентом максимальных часовых расходов теплоносителя и расчетных тепловых нагрузок допускается после внесения соответствующих изменений в договор</w:t>
      </w:r>
      <w:r w:rsidRPr="0099189B">
        <w:rPr>
          <w:color w:val="auto"/>
        </w:rPr>
        <w:t>.</w:t>
      </w:r>
    </w:p>
    <w:p w:rsidR="00C25060" w:rsidRPr="0099189B" w:rsidRDefault="00C25060" w:rsidP="00C25060">
      <w:pPr>
        <w:pStyle w:val="20"/>
        <w:tabs>
          <w:tab w:val="left" w:pos="709"/>
        </w:tabs>
        <w:jc w:val="both"/>
        <w:rPr>
          <w:rFonts w:cs="Times New Roman"/>
        </w:rPr>
      </w:pPr>
      <w:bookmarkStart w:id="174" w:name="_Toc475879453"/>
      <w:bookmarkStart w:id="175" w:name="_Toc78674720"/>
      <w:bookmarkStart w:id="176" w:name="_Toc84970957"/>
      <w:bookmarkStart w:id="177" w:name="_Toc196159583"/>
      <w:r w:rsidRPr="0099189B">
        <w:rPr>
          <w:rFonts w:cs="Times New Roman"/>
        </w:rPr>
        <w:t>Уровень автоматизации и обслуживания центральных тепловых пунктов, насосных станций</w:t>
      </w:r>
      <w:bookmarkEnd w:id="174"/>
      <w:bookmarkEnd w:id="175"/>
      <w:bookmarkEnd w:id="176"/>
      <w:bookmarkEnd w:id="177"/>
    </w:p>
    <w:p w:rsidR="00447860" w:rsidRPr="0099189B" w:rsidRDefault="00447860" w:rsidP="00447860">
      <w:pPr>
        <w:pStyle w:val="11ff3"/>
      </w:pPr>
      <w:bookmarkStart w:id="178" w:name="_Toc475879454"/>
      <w:bookmarkStart w:id="179" w:name="_Toc78674721"/>
      <w:r w:rsidRPr="0099189B">
        <w:t>В муниципальном образовании отсутствуют подкачивающие насосные станции. Необходимый напор теплоносителя в тепловых сетях обеспечивается работой насосного оборудования установленного на источнике теплоснабжения.</w:t>
      </w:r>
    </w:p>
    <w:p w:rsidR="00447860" w:rsidRPr="0099189B" w:rsidRDefault="00447860" w:rsidP="00447860">
      <w:pPr>
        <w:pStyle w:val="11ff3"/>
      </w:pPr>
      <w:r w:rsidRPr="0099189B">
        <w:lastRenderedPageBreak/>
        <w:t>Тепломеханическое оборудование на источниках тепловой энергии имеет низкую степень автоматизации.</w:t>
      </w:r>
    </w:p>
    <w:p w:rsidR="00447860" w:rsidRPr="0099189B" w:rsidRDefault="00447860" w:rsidP="00447860">
      <w:pPr>
        <w:pStyle w:val="11ff3"/>
      </w:pPr>
      <w:r w:rsidRPr="0099189B">
        <w:t>Тепловые сети имеют слабую диспетчеризацию. Регулирующие и запорные задвижки в тепловых камерах не автоматизированы, участки тепловых сетей не имеют системы дистанционного контроля.</w:t>
      </w:r>
    </w:p>
    <w:p w:rsidR="00C25060" w:rsidRPr="0099189B" w:rsidRDefault="00C25060" w:rsidP="00C25060">
      <w:pPr>
        <w:pStyle w:val="20"/>
        <w:tabs>
          <w:tab w:val="left" w:pos="709"/>
        </w:tabs>
        <w:jc w:val="both"/>
        <w:rPr>
          <w:rFonts w:cs="Times New Roman"/>
        </w:rPr>
      </w:pPr>
      <w:bookmarkStart w:id="180" w:name="_Toc84970958"/>
      <w:bookmarkStart w:id="181" w:name="_Toc196159584"/>
      <w:r w:rsidRPr="0099189B">
        <w:rPr>
          <w:rFonts w:cs="Times New Roman"/>
        </w:rPr>
        <w:t>Сведения о наличии защиты тепловых сетей от превышения давления</w:t>
      </w:r>
      <w:bookmarkEnd w:id="178"/>
      <w:bookmarkEnd w:id="179"/>
      <w:bookmarkEnd w:id="180"/>
      <w:bookmarkEnd w:id="181"/>
    </w:p>
    <w:p w:rsidR="00C67D3B" w:rsidRPr="0099189B" w:rsidRDefault="00C67D3B" w:rsidP="00C67D3B">
      <w:pPr>
        <w:pStyle w:val="11ff3"/>
      </w:pPr>
      <w:r w:rsidRPr="0099189B">
        <w:t>По данным, полученным от ресурсоснабжающих организаций, защита тепловых сетей от превышения давления обеспечивается обратными предохранительными клапанами сбросного типа.</w:t>
      </w:r>
    </w:p>
    <w:p w:rsidR="00C67D3B" w:rsidRPr="0099189B" w:rsidRDefault="00C67D3B" w:rsidP="00C67D3B">
      <w:pPr>
        <w:pStyle w:val="11ff3"/>
      </w:pPr>
      <w:r w:rsidRPr="0099189B">
        <w:t>Обратный предохранительный клапан предназначен для защиты от механических разрушений оборудования и трубопроводов избыточным давлением путем автоматического понижения сверх установленного давления.</w:t>
      </w:r>
    </w:p>
    <w:p w:rsidR="00C25060" w:rsidRPr="0099189B" w:rsidRDefault="00C25060" w:rsidP="00B5461F">
      <w:pPr>
        <w:pStyle w:val="11ff3"/>
      </w:pPr>
      <w:r w:rsidRPr="0099189B">
        <w:t xml:space="preserve">Для предотвращения превышения давления в системе теплоснабжения используются </w:t>
      </w:r>
      <w:r w:rsidR="00D33704" w:rsidRPr="0099189B">
        <w:t>дренажные краны</w:t>
      </w:r>
      <w:r w:rsidRPr="0099189B">
        <w:t>, установленные на трубопроводах. При возникновении превышения расчетного давления в сети, клапаны сбрасывают теплоноситель на грунт</w:t>
      </w:r>
      <w:r w:rsidR="00D33704" w:rsidRPr="0099189B">
        <w:t>.</w:t>
      </w:r>
    </w:p>
    <w:p w:rsidR="004B7CD5" w:rsidRPr="0099189B" w:rsidRDefault="004B7CD5" w:rsidP="004B7CD5">
      <w:pPr>
        <w:pStyle w:val="11ff3"/>
      </w:pPr>
      <w:r w:rsidRPr="0099189B">
        <w:t>В системах теплоснабжения существует вероятность возникновения аварийных либо переходных гидравлических режимов, характеризуемых колебаниями либо повышением давления сетевой воды, значения которых выходят за пределы допустимых значений прочностных характеристик оборудования и сетей. Подобные процессы возможны в системах теплоснабжения невысокой мощности и протяженности, и могут иметь характер гидравлического удара.</w:t>
      </w:r>
    </w:p>
    <w:p w:rsidR="004B7CD5" w:rsidRPr="0099189B" w:rsidRDefault="004B7CD5" w:rsidP="004B7CD5">
      <w:pPr>
        <w:pStyle w:val="11ff3"/>
      </w:pPr>
    </w:p>
    <w:p w:rsidR="004B7CD5" w:rsidRPr="0099189B" w:rsidRDefault="004B7CD5" w:rsidP="004B7CD5">
      <w:pPr>
        <w:pStyle w:val="11ff3"/>
      </w:pPr>
      <w:r w:rsidRPr="0099189B">
        <w:t>Нарушения нормального гидравлического режима систем теплоснабжения имеют следующие технические причины:</w:t>
      </w:r>
    </w:p>
    <w:p w:rsidR="004B7CD5" w:rsidRPr="0099189B" w:rsidRDefault="00E410A6" w:rsidP="004B7CD5">
      <w:pPr>
        <w:pStyle w:val="11ff3"/>
      </w:pPr>
      <w:r w:rsidRPr="0099189B">
        <w:t>-</w:t>
      </w:r>
      <w:r w:rsidR="004B7CD5" w:rsidRPr="0099189B">
        <w:t>аварийные отключения сетевых и подпиточных насосов котельных;</w:t>
      </w:r>
    </w:p>
    <w:p w:rsidR="004B7CD5" w:rsidRPr="0099189B" w:rsidRDefault="00E410A6" w:rsidP="004B7CD5">
      <w:pPr>
        <w:pStyle w:val="11ff3"/>
      </w:pPr>
      <w:r w:rsidRPr="0099189B">
        <w:t>-</w:t>
      </w:r>
      <w:r w:rsidR="004B7CD5" w:rsidRPr="0099189B">
        <w:t>закрытие (открытие) регуляторов, запорной, предохранительной и обратной арматуры на источниках теплоснабжения, в тепловых сетях и в тепловых пунктах потребителей (причем разрывы коррозионно-ослабленных трубопроводов могут происходить даже в случае плановых переключений в тепловых схемах, при перепуске насосов, уменьшении или увеличении подпитки сети);</w:t>
      </w:r>
    </w:p>
    <w:p w:rsidR="004B7CD5" w:rsidRPr="0099189B" w:rsidRDefault="00E410A6" w:rsidP="004B7CD5">
      <w:pPr>
        <w:pStyle w:val="11ff3"/>
      </w:pPr>
      <w:r w:rsidRPr="0099189B">
        <w:t>-</w:t>
      </w:r>
      <w:r w:rsidR="004B7CD5" w:rsidRPr="0099189B">
        <w:t>вскипание воды в котлах и оборудовании котельных;</w:t>
      </w:r>
    </w:p>
    <w:p w:rsidR="004B7CD5" w:rsidRPr="0099189B" w:rsidRDefault="00E410A6" w:rsidP="004B7CD5">
      <w:pPr>
        <w:pStyle w:val="11ff3"/>
      </w:pPr>
      <w:r w:rsidRPr="0099189B">
        <w:lastRenderedPageBreak/>
        <w:t>-</w:t>
      </w:r>
      <w:r w:rsidR="004B7CD5" w:rsidRPr="0099189B">
        <w:t>разрывы магистральных сетевых трубопроводов.</w:t>
      </w:r>
    </w:p>
    <w:p w:rsidR="004B7CD5" w:rsidRPr="0099189B" w:rsidRDefault="004B7CD5" w:rsidP="004B7CD5">
      <w:pPr>
        <w:pStyle w:val="11ff3"/>
      </w:pPr>
      <w:r w:rsidRPr="0099189B">
        <w:t>В зависимости от инерционности системы трубопроводов и характеристик возмущения переходные гидравлические режимы можно подразделить на условно-стабильные и на гидравлические удары. Обе разновидности могут носить характер затухающего колебательного процесса.</w:t>
      </w:r>
    </w:p>
    <w:p w:rsidR="004B7CD5" w:rsidRPr="0099189B" w:rsidRDefault="004B7CD5" w:rsidP="004B7CD5">
      <w:pPr>
        <w:pStyle w:val="11ff3"/>
      </w:pPr>
      <w:r w:rsidRPr="0099189B">
        <w:t>Условно-стабильные режимы характеризуются монотонными нарушениями стационарного гидравлического режима, при которых скорость изменения (в т.ч. нарастания) давления невысока. Подобные режимы наиболее часто являются следствием операций с регулирующими клапанами, закрытия или открытия арматуры с электроприводом.</w:t>
      </w:r>
    </w:p>
    <w:p w:rsidR="004B7CD5" w:rsidRPr="0099189B" w:rsidRDefault="004B7CD5" w:rsidP="004B7CD5">
      <w:pPr>
        <w:pStyle w:val="11ff3"/>
      </w:pPr>
      <w:r w:rsidRPr="0099189B">
        <w:t>Кроме того, системы теплоснабжения обладают следующей особенностью: существует значительный разброс допустимых давлений для оборудования и трубопроводов, установленных на котельных, тепловых сетях и системах теплопотребления. Например, системы теплопотребления, укомплектованные чугунными радиаторами, имеют допустимое давление 0,6 МПа и присоединены по зависимой схеме к тепловым сетям, имеющим допустимое давление 1,6 МПа.</w:t>
      </w:r>
    </w:p>
    <w:p w:rsidR="004B7CD5" w:rsidRPr="0099189B" w:rsidRDefault="004B7CD5" w:rsidP="004B7CD5">
      <w:pPr>
        <w:pStyle w:val="11ff3"/>
      </w:pPr>
      <w:r w:rsidRPr="0099189B">
        <w:t>Гидравлическим ударом называется явление, возникающее в трубопроводе при быстром изменении скорости движения жидкости. Гидравлический удар характеризуется мгновенными повышениями и понижениями давления, которые могут привести к разрушению трубопровода. Вероятность возникновения гидравлических ударов возрастает с увеличением мощности теплоисточников, увеличением диаметров и длины тепловых сетей, оснащения сети регуляторами, клапанами и задвижками.</w:t>
      </w:r>
    </w:p>
    <w:p w:rsidR="004B7CD5" w:rsidRPr="0099189B" w:rsidRDefault="004B7CD5" w:rsidP="004B7CD5">
      <w:pPr>
        <w:pStyle w:val="11ff3"/>
      </w:pPr>
      <w:r w:rsidRPr="0099189B">
        <w:t>Причинами возникновения гидравлических ударов являются:</w:t>
      </w:r>
    </w:p>
    <w:p w:rsidR="004B7CD5" w:rsidRPr="0099189B" w:rsidRDefault="00E410A6" w:rsidP="004B7CD5">
      <w:pPr>
        <w:pStyle w:val="11ff3"/>
      </w:pPr>
      <w:r w:rsidRPr="0099189B">
        <w:t>-</w:t>
      </w:r>
      <w:r w:rsidR="004B7CD5" w:rsidRPr="0099189B">
        <w:t>внезапный останов насосов на теплоисточнике или насосной станции при прекращении подачи электроэнергии. Происходит волновой процесс, сопровождающийся уменьшением давления на нагнетательном коллекторе насосной установки и повышением давления на всасывающем коллекторе;</w:t>
      </w:r>
    </w:p>
    <w:p w:rsidR="004B7CD5" w:rsidRPr="0099189B" w:rsidRDefault="00E410A6" w:rsidP="004B7CD5">
      <w:pPr>
        <w:pStyle w:val="11ff3"/>
      </w:pPr>
      <w:r w:rsidRPr="0099189B">
        <w:t>-</w:t>
      </w:r>
      <w:r w:rsidR="004B7CD5" w:rsidRPr="0099189B">
        <w:t>внезапное включение насосов;</w:t>
      </w:r>
    </w:p>
    <w:p w:rsidR="004B7CD5" w:rsidRPr="0099189B" w:rsidRDefault="00E410A6" w:rsidP="004B7CD5">
      <w:pPr>
        <w:pStyle w:val="11ff3"/>
      </w:pPr>
      <w:r w:rsidRPr="0099189B">
        <w:t>-</w:t>
      </w:r>
      <w:r w:rsidR="004B7CD5" w:rsidRPr="0099189B">
        <w:t>включение в систему пиковых водогрейных котлов. В этом случае внезапное изменение расхода воды через котел может привести к резкому повышению температуры воды в котле, а затем ее вскипанию в сети с последующей конденсацией;</w:t>
      </w:r>
    </w:p>
    <w:p w:rsidR="004B7CD5" w:rsidRPr="0099189B" w:rsidRDefault="00E410A6" w:rsidP="004B7CD5">
      <w:pPr>
        <w:pStyle w:val="11ff3"/>
      </w:pPr>
      <w:r w:rsidRPr="0099189B">
        <w:t>-</w:t>
      </w:r>
      <w:r w:rsidR="004B7CD5" w:rsidRPr="0099189B">
        <w:t>быстрое закрытие регулирующих клапанов и задвижек на теплоисточнике, насосных станциях и тепловой сети.</w:t>
      </w:r>
    </w:p>
    <w:p w:rsidR="004B7CD5" w:rsidRPr="0099189B" w:rsidRDefault="004B7CD5" w:rsidP="004B7CD5">
      <w:pPr>
        <w:pStyle w:val="11ff3"/>
      </w:pPr>
      <w:r w:rsidRPr="0099189B">
        <w:lastRenderedPageBreak/>
        <w:t>Волны гидравлического удара распространяются по системе со скоростью звука в воде и могут многократно повторяться, пока энергия удара не израсходуется на работу сил трения и деформацию трубопроводов или не будет погашена в специальных устройствах, ограничивающих распространение гидравлического удара. Наибольшую амплитуду изменения давления имеет обычно первая волна, которая и является наиболее опасной.</w:t>
      </w:r>
    </w:p>
    <w:p w:rsidR="004B7CD5" w:rsidRPr="0099189B" w:rsidRDefault="004B7CD5" w:rsidP="004B7CD5">
      <w:pPr>
        <w:pStyle w:val="11ff3"/>
      </w:pPr>
      <w:r w:rsidRPr="0099189B">
        <w:t>Для сортамента труб, применяемых в тепловых сетях, в диапазоне изменения диаметров от 0,05 до 1,0 м отношениеизменяется от 20 до 90 и скорость звука в воде составляет от 1300 до 1050 м/с.</w:t>
      </w:r>
    </w:p>
    <w:p w:rsidR="004B7CD5" w:rsidRPr="0099189B" w:rsidRDefault="004B7CD5" w:rsidP="004B7CD5">
      <w:pPr>
        <w:pStyle w:val="11ff3"/>
      </w:pPr>
      <w:r w:rsidRPr="0099189B">
        <w:t>Отсутствие в составе систем теплоснабжения специализированных устройств защиты от названных выше явлений в значительной степени усугубляет аварийную ситуацию, приводит к цепному характеру ее распространения и серьезным последствиям для системы теплоснабжения, таким как:</w:t>
      </w:r>
    </w:p>
    <w:p w:rsidR="004B7CD5" w:rsidRPr="0099189B" w:rsidRDefault="00E410A6" w:rsidP="004B7CD5">
      <w:pPr>
        <w:pStyle w:val="11ff3"/>
      </w:pPr>
      <w:r w:rsidRPr="0099189B">
        <w:t>-</w:t>
      </w:r>
      <w:r w:rsidR="004B7CD5" w:rsidRPr="0099189B">
        <w:t>повреждение тепломеханического оборудования источников теплоснабжения;</w:t>
      </w:r>
    </w:p>
    <w:p w:rsidR="004B7CD5" w:rsidRPr="0099189B" w:rsidRDefault="00E410A6" w:rsidP="004B7CD5">
      <w:pPr>
        <w:pStyle w:val="11ff3"/>
      </w:pPr>
      <w:r w:rsidRPr="0099189B">
        <w:t>-</w:t>
      </w:r>
      <w:r w:rsidR="004B7CD5" w:rsidRPr="0099189B">
        <w:t>разрыв сетевых трубопроводов с затоплением помещений источников теплоснабжения, выводом из строя электрооборудования и потерей собственных нужд;</w:t>
      </w:r>
    </w:p>
    <w:p w:rsidR="004B7CD5" w:rsidRPr="0099189B" w:rsidRDefault="00E410A6" w:rsidP="004B7CD5">
      <w:pPr>
        <w:pStyle w:val="11ff3"/>
      </w:pPr>
      <w:r w:rsidRPr="0099189B">
        <w:t>-</w:t>
      </w:r>
      <w:r w:rsidR="004B7CD5" w:rsidRPr="0099189B">
        <w:t>прекращение теплоснабжения объектов ЖКХ и социальной сферы, предприятий, влекущее серьезные социальные последствия и нанесение материального ущерба;</w:t>
      </w:r>
    </w:p>
    <w:p w:rsidR="004B7CD5" w:rsidRPr="0099189B" w:rsidRDefault="00E410A6" w:rsidP="004B7CD5">
      <w:pPr>
        <w:pStyle w:val="11ff3"/>
      </w:pPr>
      <w:r w:rsidRPr="0099189B">
        <w:t>-</w:t>
      </w:r>
      <w:r w:rsidR="004B7CD5" w:rsidRPr="0099189B">
        <w:t>разрыв отопительных приборов внутренних систем теплопотребления с затоплением помещений.</w:t>
      </w:r>
    </w:p>
    <w:p w:rsidR="004B7CD5" w:rsidRPr="0099189B" w:rsidRDefault="004B7CD5" w:rsidP="004B7CD5">
      <w:pPr>
        <w:pStyle w:val="11ff3"/>
      </w:pPr>
      <w:r w:rsidRPr="0099189B">
        <w:t>Подобные инциденты могут сопровождаться травматизмом обслуживающего персонала теплоснабжающих организаций и третьих лиц.</w:t>
      </w:r>
    </w:p>
    <w:p w:rsidR="004B7CD5" w:rsidRPr="0099189B" w:rsidRDefault="004B7CD5" w:rsidP="004B7CD5">
      <w:pPr>
        <w:pStyle w:val="11ff3"/>
      </w:pPr>
      <w:r w:rsidRPr="0099189B">
        <w:t>Анализ защищенности систем теплоснабжения от резких скачков давления и гидравлических ударов</w:t>
      </w:r>
    </w:p>
    <w:p w:rsidR="004B7CD5" w:rsidRPr="0099189B" w:rsidRDefault="004B7CD5" w:rsidP="004B7CD5">
      <w:pPr>
        <w:pStyle w:val="11ff3"/>
      </w:pPr>
      <w:r w:rsidRPr="0099189B">
        <w:t xml:space="preserve">Нормативными документами, такими как: «ПТЭ электрических станций и сетей Российской Федерации» п. 4.11.8, 4.12.40, «ПТЭ тепловых энергоустановок» п. 5.1.14, 6.2.62, 9.1.1, 9.1.42, а также </w:t>
      </w:r>
      <w:r w:rsidR="000E79F2" w:rsidRPr="0099189B">
        <w:t>СП 124.13330.2012</w:t>
      </w:r>
      <w:r w:rsidRPr="0099189B">
        <w:t xml:space="preserve"> «Тепловые сети» п. 8.18, 15.14 устанавливаются требования по защите трубопроводов и оборудования всех элементов систем централизованного теплоснабжения, в том числе тепловых сетей и систем теплопотребления, от повышения давления сетевой воды сверх допускаемых значений и гидравлических ударов.</w:t>
      </w:r>
    </w:p>
    <w:p w:rsidR="004B7CD5" w:rsidRPr="0099189B" w:rsidRDefault="004B7CD5" w:rsidP="004B7CD5">
      <w:pPr>
        <w:pStyle w:val="11ff3"/>
      </w:pPr>
      <w:r w:rsidRPr="0099189B">
        <w:t xml:space="preserve">Требования указанных нормативных документов обусловлены высокой вероятностью возникновения аварий, сопровождающихся повышениями давления сетевой воды и гидравлическими ударами, вызванными потерей или перерывом электроснабжения подкачивающих насосных станций (ПНС), групп сетевых и подпиточных насосов </w:t>
      </w:r>
      <w:r w:rsidRPr="0099189B">
        <w:lastRenderedPageBreak/>
        <w:t>источников тепловой энергии, действием запорно-регулирующей арматуры, а также несанкционированными действиями персонала или посторонних лиц, приводящими к подобным аварийным ситуациям.</w:t>
      </w:r>
    </w:p>
    <w:p w:rsidR="004B7CD5" w:rsidRPr="0099189B" w:rsidRDefault="004B7CD5" w:rsidP="004B7CD5">
      <w:pPr>
        <w:pStyle w:val="11ff3"/>
      </w:pPr>
      <w:r w:rsidRPr="0099189B">
        <w:t>Обобщая вышеизложенное, можно сделать вывод: каждый элемент единой системы (источник тепла, тепловые сети, системы теплопотребления) должен быть оборудован специальными устройствами защиты от недопустимого повышения (колебания; изменения) давления теплоносителя, обеспечивающими поддержание заданного давления на границах эксплуатационной ответственности субъектов теплоснабжения при внезапных изменениях гидравлического режима, вызванных оборудованием данного элемента системы теплоснабжения. То есть устройства защиты должны обеспечить поддержание давления в допустимых пределах для собственного оборудования независимо от источника возмущения и причин повышения давления.</w:t>
      </w:r>
    </w:p>
    <w:p w:rsidR="004B7CD5" w:rsidRPr="0099189B" w:rsidRDefault="004B7CD5" w:rsidP="004B7CD5">
      <w:pPr>
        <w:pStyle w:val="11ff3"/>
      </w:pPr>
      <w:r w:rsidRPr="0099189B">
        <w:t>Решение проблемы защиты от изменения давления должно носить комплексный характер и учитывать взаимовлияние средств автоматизации и защиты, установленных в различных точках единой системы централизованного теплоснабжения. Следует отметить, что наиболее опасными в части возможных последствий аварийные ситуации, как правило, обусловлены отключением под нагрузкой сетевых насосов источников тепловой энергии или подкачивающих насосов ПНС.</w:t>
      </w:r>
    </w:p>
    <w:p w:rsidR="004B7CD5" w:rsidRPr="0099189B" w:rsidRDefault="004B7CD5" w:rsidP="004B7CD5">
      <w:pPr>
        <w:pStyle w:val="11ff3"/>
      </w:pPr>
      <w:r w:rsidRPr="0099189B">
        <w:t>Обеспечение высокой степени надежности работы систем теплоснабжения и их защита от недопустимого изменения давления и гидравлических ударов может быть осуществлена за счет применения ряда специальных устройств:</w:t>
      </w:r>
    </w:p>
    <w:p w:rsidR="004B7CD5" w:rsidRPr="0099189B" w:rsidRDefault="004B7CD5" w:rsidP="004B7CD5">
      <w:pPr>
        <w:pStyle w:val="11ff3"/>
      </w:pPr>
      <w:r w:rsidRPr="0099189B">
        <w:t>1.Установка на насосных станциях противоударной перемычки между обратным и подающим трубопроводами с установкой на ней обратного клапана. При внезапной остановке насосов противоударная перемычка приводит к выравниванию давлений в трубопроводах и затуханию ударной волны. При запуске насосов из неподвижного состояния «на сеть» с открытыми задвижками на подающем и обратном коллекторах также возникает волновой процесс, сопровождающийся повышением давления (напора) на подающем коллекторе и снижением напора на обратном коллекторе насосной.</w:t>
      </w:r>
    </w:p>
    <w:p w:rsidR="004B7CD5" w:rsidRPr="0099189B" w:rsidRDefault="004B7CD5" w:rsidP="004B7CD5">
      <w:pPr>
        <w:pStyle w:val="11ff3"/>
      </w:pPr>
      <w:r w:rsidRPr="0099189B">
        <w:t>2.Установка устройств для сброса давлений: гидрозатворы переливы, быстродействующие сбросные клапаны, разрывные диафрагмы.</w:t>
      </w:r>
    </w:p>
    <w:p w:rsidR="004B7CD5" w:rsidRPr="0099189B" w:rsidRDefault="004B7CD5" w:rsidP="004B7CD5">
      <w:pPr>
        <w:pStyle w:val="11ff3"/>
      </w:pPr>
      <w:r w:rsidRPr="0099189B">
        <w:t>3.Применение устройств частотного регулирования для насосных установок. Частотные преобразователи позволяют уменьшить колебания давления на переходных режимах, не создавать резких волновых возмущений в период планового пуска или останова насоса.</w:t>
      </w:r>
    </w:p>
    <w:p w:rsidR="004B7CD5" w:rsidRPr="0099189B" w:rsidRDefault="004B7CD5" w:rsidP="004B7CD5">
      <w:pPr>
        <w:pStyle w:val="11ff3"/>
      </w:pPr>
      <w:r w:rsidRPr="0099189B">
        <w:lastRenderedPageBreak/>
        <w:t xml:space="preserve"> 4.Установка устройств, тормозящих волновой процесс. К ним относятся ресиверы (воздушные колпаки).</w:t>
      </w:r>
    </w:p>
    <w:p w:rsidR="004B7CD5" w:rsidRPr="0099189B" w:rsidRDefault="004B7CD5" w:rsidP="004B7CD5">
      <w:pPr>
        <w:pStyle w:val="11ff3"/>
      </w:pPr>
      <w:r w:rsidRPr="0099189B">
        <w:t>5.Установка устройств стабилизации давления. Такие устройства гасят пульсации давления незначительной амплитуды, чем повышают надежность системы, предотвращая преждевременное повреждение ветхих коррозионно-изношенных трубопроводов.</w:t>
      </w:r>
    </w:p>
    <w:p w:rsidR="004B7CD5" w:rsidRPr="0099189B" w:rsidRDefault="004B7CD5" w:rsidP="004B7CD5">
      <w:pPr>
        <w:pStyle w:val="11ff3"/>
      </w:pPr>
      <w:r w:rsidRPr="0099189B">
        <w:t>6.Использование быстродействующих клапанов (давление настройки до 1,0 МПа и высокая плотность в закрытом состоянии).</w:t>
      </w:r>
    </w:p>
    <w:p w:rsidR="004B7CD5" w:rsidRPr="0099189B" w:rsidRDefault="004B7CD5" w:rsidP="004B7CD5">
      <w:pPr>
        <w:pStyle w:val="11ff3"/>
      </w:pPr>
      <w:r w:rsidRPr="0099189B">
        <w:t>7.Использование мембранных предохранительных устройств (давление настройки 0,25 – 6 МПа, быстродействие – 3 м/сек).</w:t>
      </w:r>
    </w:p>
    <w:p w:rsidR="004B7CD5" w:rsidRPr="0099189B" w:rsidRDefault="004B7CD5" w:rsidP="004B7CD5">
      <w:pPr>
        <w:pStyle w:val="11ff3"/>
      </w:pPr>
      <w:r w:rsidRPr="0099189B">
        <w:t>8.Установка демпфирующих устройств для защиты чувствительных элементов манометров, регуляторов, датчиков, от воздействия гидроударов (быстродействие – 0,52 сек).</w:t>
      </w:r>
    </w:p>
    <w:p w:rsidR="004B7CD5" w:rsidRPr="0099189B" w:rsidRDefault="004B7CD5" w:rsidP="004B7CD5">
      <w:pPr>
        <w:pStyle w:val="11ff3"/>
      </w:pPr>
      <w:r w:rsidRPr="0099189B">
        <w:t>9.Применение тепловых схем с автоматической отсечкой потребителя при открытии сбросных устройств с небольшой выдержкой времени.</w:t>
      </w:r>
    </w:p>
    <w:p w:rsidR="00C25060" w:rsidRPr="0099189B" w:rsidRDefault="00C25060" w:rsidP="00C25060">
      <w:pPr>
        <w:pStyle w:val="20"/>
        <w:tabs>
          <w:tab w:val="left" w:pos="709"/>
        </w:tabs>
        <w:jc w:val="both"/>
        <w:rPr>
          <w:rFonts w:cs="Times New Roman"/>
        </w:rPr>
      </w:pPr>
      <w:bookmarkStart w:id="182" w:name="_Toc475879455"/>
      <w:bookmarkStart w:id="183" w:name="_Toc78674722"/>
      <w:bookmarkStart w:id="184" w:name="_Toc84970959"/>
      <w:bookmarkStart w:id="185" w:name="_Toc196159585"/>
      <w:r w:rsidRPr="0099189B">
        <w:rPr>
          <w:rFonts w:cs="Times New Roman"/>
        </w:rPr>
        <w:t>Перечень выявленных бесхозяйных тепловых сетей и обоснование выбора организации, уполномоченной на их эксплуатацию</w:t>
      </w:r>
      <w:bookmarkEnd w:id="182"/>
      <w:bookmarkEnd w:id="183"/>
      <w:bookmarkEnd w:id="184"/>
      <w:bookmarkEnd w:id="185"/>
    </w:p>
    <w:p w:rsidR="00C25060" w:rsidRPr="0099189B" w:rsidRDefault="00C25060" w:rsidP="00B5461F">
      <w:pPr>
        <w:pStyle w:val="11ff3"/>
      </w:pPr>
      <w:r w:rsidRPr="0099189B">
        <w:t xml:space="preserve">На территории </w:t>
      </w:r>
      <w:r w:rsidR="004A624E" w:rsidRPr="0099189B">
        <w:t>сельского поселения Сингапай</w:t>
      </w:r>
      <w:r w:rsidRPr="0099189B">
        <w:t>не выявлены бесхозяйные тепловые сети.</w:t>
      </w:r>
    </w:p>
    <w:p w:rsidR="00C25060" w:rsidRPr="0099189B" w:rsidRDefault="00C25060" w:rsidP="00B5461F">
      <w:pPr>
        <w:pStyle w:val="11ff3"/>
      </w:pPr>
      <w:r w:rsidRPr="0099189B">
        <w:t xml:space="preserve">В соответствии сп.6 ст.15 ФЗ «О теплоснабжении» от 27.07.2010 № 190-ФЗ в случае выявления бесхозяйных тепловых сетей (тепловых сетей, не имеющих эксплуатирующей организации) орган местного самоуправления поселения или </w:t>
      </w:r>
      <w:r w:rsidR="008B5DDD" w:rsidRPr="0099189B">
        <w:t>муниципального образования</w:t>
      </w:r>
      <w:r w:rsidRPr="0099189B">
        <w:t xml:space="preserve"> до признания права собственности на указанные бесхозяйные тепловые сети в течение тридцати дней с даты их выявления обязан определить теплосетевую организацию, тепловые сети которой непосредственно соединены с указанными бесхозяйными тепловыми сетями, или единую теплоснабжающую организацию в системе теплоснабжения, в которую входят указанные бесхозяйные тепловые сети, и, которая осуществляет содержание и обслуживание указанных бесхозяйных тепловых сетей. Орган регулирования обязан включить затраты на содержание и обслуживание бесхозяйных тепловых сетей в тарифы соответствующей организации на следующий период регулирования. </w:t>
      </w:r>
    </w:p>
    <w:p w:rsidR="00C25060" w:rsidRPr="0099189B" w:rsidRDefault="00C25060" w:rsidP="00C25060">
      <w:pPr>
        <w:pStyle w:val="20"/>
        <w:rPr>
          <w:rFonts w:cs="Times New Roman"/>
        </w:rPr>
      </w:pPr>
      <w:bookmarkStart w:id="186" w:name="_Toc78674723"/>
      <w:bookmarkStart w:id="187" w:name="_Toc84970960"/>
      <w:bookmarkStart w:id="188" w:name="_Toc196159586"/>
      <w:r w:rsidRPr="0099189B">
        <w:rPr>
          <w:rFonts w:cs="Times New Roman"/>
        </w:rPr>
        <w:lastRenderedPageBreak/>
        <w:t>Данные энергетических характеристик тепловых сетей (при их наличии)</w:t>
      </w:r>
      <w:bookmarkEnd w:id="186"/>
      <w:bookmarkEnd w:id="187"/>
      <w:bookmarkEnd w:id="188"/>
    </w:p>
    <w:p w:rsidR="00C25060" w:rsidRPr="0099189B" w:rsidRDefault="00C25060" w:rsidP="00B5461F">
      <w:pPr>
        <w:pStyle w:val="11ff3"/>
      </w:pPr>
      <w:r w:rsidRPr="0099189B">
        <w:t xml:space="preserve">Информация энергетических характеристик тепловых сетей на территории </w:t>
      </w:r>
      <w:r w:rsidR="004A624E" w:rsidRPr="0099189B">
        <w:t>сельского поселения Сингапай</w:t>
      </w:r>
      <w:r w:rsidR="00EA43ED" w:rsidRPr="0099189B">
        <w:t>представлена в таблице</w:t>
      </w:r>
      <w:r w:rsidRPr="0099189B">
        <w:t>.</w:t>
      </w:r>
    </w:p>
    <w:p w:rsidR="001B2E24" w:rsidRPr="0099189B" w:rsidRDefault="001B2E24" w:rsidP="00EA43ED">
      <w:pPr>
        <w:pStyle w:val="11ff3"/>
        <w:rPr>
          <w:b/>
        </w:rPr>
        <w:sectPr w:rsidR="001B2E24" w:rsidRPr="0099189B" w:rsidSect="00ED5167">
          <w:pgSz w:w="11907" w:h="16839" w:code="9"/>
          <w:pgMar w:top="1134" w:right="850" w:bottom="1134" w:left="1701" w:header="567" w:footer="454" w:gutter="0"/>
          <w:cols w:space="708"/>
          <w:docGrid w:linePitch="360"/>
        </w:sectPr>
      </w:pPr>
    </w:p>
    <w:p w:rsidR="003D392D" w:rsidRPr="0099189B" w:rsidRDefault="00FD7E24" w:rsidP="009517B0">
      <w:pPr>
        <w:pStyle w:val="11ff3"/>
        <w:rPr>
          <w:b/>
        </w:rPr>
      </w:pPr>
      <w:r w:rsidRPr="0099189B">
        <w:rPr>
          <w:b/>
        </w:rPr>
        <w:lastRenderedPageBreak/>
        <w:t xml:space="preserve">Таблица 1.3.22.1 - </w:t>
      </w:r>
      <w:r w:rsidR="00EA43ED" w:rsidRPr="0099189B">
        <w:rPr>
          <w:b/>
        </w:rPr>
        <w:t>Энергетически</w:t>
      </w:r>
      <w:r w:rsidR="00B321DB" w:rsidRPr="0099189B">
        <w:rPr>
          <w:b/>
        </w:rPr>
        <w:t>е характеристики тепловых сетей</w:t>
      </w:r>
    </w:p>
    <w:tbl>
      <w:tblPr>
        <w:tblW w:w="0" w:type="auto"/>
        <w:tblLayout w:type="fixed"/>
        <w:tblLook w:val="04A0"/>
      </w:tblPr>
      <w:tblGrid>
        <w:gridCol w:w="5747"/>
        <w:gridCol w:w="872"/>
        <w:gridCol w:w="960"/>
        <w:gridCol w:w="1063"/>
        <w:gridCol w:w="750"/>
        <w:gridCol w:w="568"/>
        <w:gridCol w:w="950"/>
        <w:gridCol w:w="567"/>
        <w:gridCol w:w="1037"/>
        <w:gridCol w:w="575"/>
        <w:gridCol w:w="1189"/>
      </w:tblGrid>
      <w:tr w:rsidR="003C4229" w:rsidRPr="0099189B" w:rsidTr="003C4229">
        <w:trPr>
          <w:trHeight w:val="20"/>
          <w:tblHeader/>
        </w:trPr>
        <w:tc>
          <w:tcPr>
            <w:tcW w:w="5747"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3C4229" w:rsidRPr="0099189B" w:rsidRDefault="003C4229" w:rsidP="003C4229">
            <w:pPr>
              <w:pStyle w:val="1fffb"/>
            </w:pPr>
            <w:r w:rsidRPr="0099189B">
              <w:t>Наименование участка</w:t>
            </w:r>
          </w:p>
        </w:tc>
        <w:tc>
          <w:tcPr>
            <w:tcW w:w="872" w:type="dxa"/>
            <w:tcBorders>
              <w:top w:val="single" w:sz="4" w:space="0" w:color="auto"/>
              <w:left w:val="nil"/>
              <w:bottom w:val="single" w:sz="4" w:space="0" w:color="auto"/>
              <w:right w:val="single" w:sz="4" w:space="0" w:color="auto"/>
            </w:tcBorders>
            <w:shd w:val="clear" w:color="000000" w:fill="D9D9D9"/>
            <w:vAlign w:val="center"/>
            <w:hideMark/>
          </w:tcPr>
          <w:p w:rsidR="003C4229" w:rsidRPr="0099189B" w:rsidRDefault="003C4229" w:rsidP="003C4229">
            <w:pPr>
              <w:pStyle w:val="1fffb"/>
              <w:rPr>
                <w:color w:val="000000"/>
              </w:rPr>
            </w:pPr>
            <w:r w:rsidRPr="0099189B">
              <w:rPr>
                <w:color w:val="000000"/>
              </w:rPr>
              <w:t>Диаметр, dу, мм</w:t>
            </w:r>
          </w:p>
        </w:tc>
        <w:tc>
          <w:tcPr>
            <w:tcW w:w="960" w:type="dxa"/>
            <w:tcBorders>
              <w:top w:val="single" w:sz="4" w:space="0" w:color="auto"/>
              <w:left w:val="nil"/>
              <w:bottom w:val="single" w:sz="4" w:space="0" w:color="auto"/>
              <w:right w:val="single" w:sz="4" w:space="0" w:color="auto"/>
            </w:tcBorders>
            <w:shd w:val="clear" w:color="000000" w:fill="D9D9D9"/>
            <w:vAlign w:val="center"/>
            <w:hideMark/>
          </w:tcPr>
          <w:p w:rsidR="003C4229" w:rsidRPr="0099189B" w:rsidRDefault="003C4229" w:rsidP="003C4229">
            <w:pPr>
              <w:pStyle w:val="1fffb"/>
              <w:rPr>
                <w:color w:val="000000"/>
              </w:rPr>
            </w:pPr>
            <w:r w:rsidRPr="0099189B">
              <w:rPr>
                <w:color w:val="000000"/>
              </w:rPr>
              <w:t>Норма плотности теплового потока q, ккал/м·ч</w:t>
            </w:r>
          </w:p>
        </w:tc>
        <w:tc>
          <w:tcPr>
            <w:tcW w:w="1063" w:type="dxa"/>
            <w:tcBorders>
              <w:top w:val="single" w:sz="4" w:space="0" w:color="auto"/>
              <w:left w:val="nil"/>
              <w:bottom w:val="single" w:sz="4" w:space="0" w:color="auto"/>
              <w:right w:val="single" w:sz="4" w:space="0" w:color="auto"/>
            </w:tcBorders>
            <w:shd w:val="clear" w:color="000000" w:fill="D9D9D9"/>
            <w:vAlign w:val="center"/>
            <w:hideMark/>
          </w:tcPr>
          <w:p w:rsidR="003C4229" w:rsidRPr="0099189B" w:rsidRDefault="003C4229" w:rsidP="003C4229">
            <w:pPr>
              <w:pStyle w:val="1fffb"/>
              <w:rPr>
                <w:color w:val="000000"/>
              </w:rPr>
            </w:pPr>
            <w:r w:rsidRPr="0099189B">
              <w:rPr>
                <w:color w:val="000000"/>
              </w:rPr>
              <w:t>Протяженность участка тепловой сети li, м</w:t>
            </w:r>
          </w:p>
        </w:tc>
        <w:tc>
          <w:tcPr>
            <w:tcW w:w="750" w:type="dxa"/>
            <w:tcBorders>
              <w:top w:val="single" w:sz="4" w:space="0" w:color="auto"/>
              <w:left w:val="nil"/>
              <w:bottom w:val="single" w:sz="4" w:space="0" w:color="auto"/>
              <w:right w:val="single" w:sz="4" w:space="0" w:color="auto"/>
            </w:tcBorders>
            <w:shd w:val="clear" w:color="000000" w:fill="D9D9D9"/>
            <w:vAlign w:val="center"/>
            <w:hideMark/>
          </w:tcPr>
          <w:p w:rsidR="003C4229" w:rsidRPr="0099189B" w:rsidRDefault="003C4229" w:rsidP="003C4229">
            <w:pPr>
              <w:pStyle w:val="1fffb"/>
              <w:rPr>
                <w:color w:val="000000"/>
              </w:rPr>
            </w:pPr>
            <w:r w:rsidRPr="0099189B">
              <w:rPr>
                <w:color w:val="000000"/>
              </w:rPr>
              <w:t>b</w:t>
            </w:r>
          </w:p>
        </w:tc>
        <w:tc>
          <w:tcPr>
            <w:tcW w:w="568" w:type="dxa"/>
            <w:tcBorders>
              <w:top w:val="single" w:sz="4" w:space="0" w:color="auto"/>
              <w:left w:val="nil"/>
              <w:bottom w:val="single" w:sz="4" w:space="0" w:color="auto"/>
              <w:right w:val="single" w:sz="4" w:space="0" w:color="auto"/>
            </w:tcBorders>
            <w:shd w:val="clear" w:color="000000" w:fill="D9D9D9"/>
            <w:vAlign w:val="center"/>
            <w:hideMark/>
          </w:tcPr>
          <w:p w:rsidR="003C4229" w:rsidRPr="0099189B" w:rsidRDefault="003C4229" w:rsidP="003C4229">
            <w:pPr>
              <w:pStyle w:val="1fffb"/>
              <w:rPr>
                <w:color w:val="000000"/>
              </w:rPr>
            </w:pPr>
            <w:r w:rsidRPr="0099189B">
              <w:rPr>
                <w:color w:val="000000"/>
              </w:rPr>
              <w:t>к</w:t>
            </w:r>
          </w:p>
        </w:tc>
        <w:tc>
          <w:tcPr>
            <w:tcW w:w="950" w:type="dxa"/>
            <w:tcBorders>
              <w:top w:val="single" w:sz="4" w:space="0" w:color="auto"/>
              <w:left w:val="nil"/>
              <w:bottom w:val="single" w:sz="4" w:space="0" w:color="auto"/>
              <w:right w:val="single" w:sz="4" w:space="0" w:color="auto"/>
            </w:tcBorders>
            <w:shd w:val="clear" w:color="000000" w:fill="D9D9D9"/>
            <w:vAlign w:val="center"/>
            <w:hideMark/>
          </w:tcPr>
          <w:p w:rsidR="003C4229" w:rsidRPr="0099189B" w:rsidRDefault="003C4229" w:rsidP="003C4229">
            <w:pPr>
              <w:pStyle w:val="1fffb"/>
              <w:rPr>
                <w:color w:val="000000"/>
              </w:rPr>
            </w:pPr>
            <w:r w:rsidRPr="0099189B">
              <w:rPr>
                <w:color w:val="000000"/>
              </w:rPr>
              <w:t>к·q·li, ккал/ч</w:t>
            </w:r>
          </w:p>
        </w:tc>
        <w:tc>
          <w:tcPr>
            <w:tcW w:w="567" w:type="dxa"/>
            <w:tcBorders>
              <w:top w:val="single" w:sz="4" w:space="0" w:color="auto"/>
              <w:left w:val="nil"/>
              <w:bottom w:val="single" w:sz="4" w:space="0" w:color="auto"/>
              <w:right w:val="single" w:sz="4" w:space="0" w:color="auto"/>
            </w:tcBorders>
            <w:shd w:val="clear" w:color="000000" w:fill="D9D9D9"/>
            <w:vAlign w:val="center"/>
            <w:hideMark/>
          </w:tcPr>
          <w:p w:rsidR="003C4229" w:rsidRPr="0099189B" w:rsidRDefault="003C4229" w:rsidP="003C4229">
            <w:pPr>
              <w:pStyle w:val="1fffb"/>
              <w:rPr>
                <w:color w:val="000000"/>
              </w:rPr>
            </w:pPr>
            <w:r w:rsidRPr="0099189B">
              <w:rPr>
                <w:color w:val="000000"/>
              </w:rPr>
              <w:t>За период</w:t>
            </w:r>
          </w:p>
        </w:tc>
        <w:tc>
          <w:tcPr>
            <w:tcW w:w="1037" w:type="dxa"/>
            <w:tcBorders>
              <w:top w:val="single" w:sz="4" w:space="0" w:color="auto"/>
              <w:left w:val="nil"/>
              <w:bottom w:val="single" w:sz="4" w:space="0" w:color="auto"/>
              <w:right w:val="single" w:sz="4" w:space="0" w:color="auto"/>
            </w:tcBorders>
            <w:shd w:val="clear" w:color="000000" w:fill="D9D9D9"/>
            <w:vAlign w:val="center"/>
            <w:hideMark/>
          </w:tcPr>
          <w:p w:rsidR="003C4229" w:rsidRPr="0099189B" w:rsidRDefault="003C4229" w:rsidP="003C4229">
            <w:pPr>
              <w:pStyle w:val="1fffb"/>
              <w:rPr>
                <w:color w:val="000000"/>
              </w:rPr>
            </w:pPr>
            <w:r w:rsidRPr="0099189B">
              <w:rPr>
                <w:color w:val="000000"/>
              </w:rPr>
              <w:t xml:space="preserve">Удельный объем воды трубопровода i-го диаметра, Vi, </w:t>
            </w:r>
            <w:r w:rsidR="00DA5C80" w:rsidRPr="0099189B">
              <w:rPr>
                <w:color w:val="000000"/>
              </w:rPr>
              <w:t>м</w:t>
            </w:r>
            <w:r w:rsidR="00DA5C80" w:rsidRPr="0099189B">
              <w:rPr>
                <w:color w:val="000000"/>
                <w:vertAlign w:val="superscript"/>
              </w:rPr>
              <w:t>3</w:t>
            </w:r>
            <w:r w:rsidRPr="0099189B">
              <w:rPr>
                <w:color w:val="000000"/>
              </w:rPr>
              <w:t>/км</w:t>
            </w:r>
          </w:p>
        </w:tc>
        <w:tc>
          <w:tcPr>
            <w:tcW w:w="575" w:type="dxa"/>
            <w:tcBorders>
              <w:top w:val="single" w:sz="4" w:space="0" w:color="auto"/>
              <w:left w:val="nil"/>
              <w:bottom w:val="single" w:sz="4" w:space="0" w:color="auto"/>
              <w:right w:val="single" w:sz="4" w:space="0" w:color="auto"/>
            </w:tcBorders>
            <w:shd w:val="clear" w:color="000000" w:fill="D9D9D9"/>
            <w:vAlign w:val="center"/>
            <w:hideMark/>
          </w:tcPr>
          <w:p w:rsidR="003C4229" w:rsidRPr="0099189B" w:rsidRDefault="003C4229" w:rsidP="003C4229">
            <w:pPr>
              <w:pStyle w:val="1fffb"/>
              <w:rPr>
                <w:color w:val="000000"/>
              </w:rPr>
            </w:pPr>
            <w:r w:rsidRPr="0099189B">
              <w:rPr>
                <w:color w:val="000000"/>
              </w:rPr>
              <w:t xml:space="preserve">Vi li, </w:t>
            </w:r>
            <w:r w:rsidR="00DA5C80" w:rsidRPr="0099189B">
              <w:rPr>
                <w:color w:val="000000"/>
              </w:rPr>
              <w:t>м</w:t>
            </w:r>
            <w:r w:rsidR="00DA5C80" w:rsidRPr="0099189B">
              <w:rPr>
                <w:color w:val="000000"/>
                <w:vertAlign w:val="superscript"/>
              </w:rPr>
              <w:t>3</w:t>
            </w:r>
          </w:p>
        </w:tc>
        <w:tc>
          <w:tcPr>
            <w:tcW w:w="1189" w:type="dxa"/>
            <w:tcBorders>
              <w:top w:val="single" w:sz="4" w:space="0" w:color="auto"/>
              <w:left w:val="nil"/>
              <w:bottom w:val="single" w:sz="4" w:space="0" w:color="auto"/>
              <w:right w:val="single" w:sz="4" w:space="0" w:color="auto"/>
            </w:tcBorders>
            <w:shd w:val="clear" w:color="000000" w:fill="D9D9D9"/>
            <w:vAlign w:val="center"/>
            <w:hideMark/>
          </w:tcPr>
          <w:p w:rsidR="003C4229" w:rsidRPr="0099189B" w:rsidRDefault="003C4229" w:rsidP="003C4229">
            <w:pPr>
              <w:pStyle w:val="1fffb"/>
              <w:rPr>
                <w:color w:val="000000"/>
              </w:rPr>
            </w:pPr>
            <w:r w:rsidRPr="0099189B">
              <w:rPr>
                <w:color w:val="000000"/>
              </w:rPr>
              <w:t>Материальная Ха-рка участков</w:t>
            </w:r>
          </w:p>
        </w:tc>
      </w:tr>
      <w:tr w:rsidR="00DC45B0" w:rsidRPr="0099189B" w:rsidTr="00C70137">
        <w:trPr>
          <w:trHeight w:val="20"/>
        </w:trPr>
        <w:tc>
          <w:tcPr>
            <w:tcW w:w="14278" w:type="dxa"/>
            <w:gridSpan w:val="11"/>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rsidR="00DC45B0" w:rsidRPr="0099189B" w:rsidRDefault="00DC45B0" w:rsidP="003C4229">
            <w:pPr>
              <w:pStyle w:val="1fffb"/>
              <w:rPr>
                <w:color w:val="000000"/>
              </w:rPr>
            </w:pPr>
            <w:r w:rsidRPr="0099189B">
              <w:rPr>
                <w:color w:val="000000"/>
              </w:rPr>
              <w:t xml:space="preserve">Котельная </w:t>
            </w:r>
            <w:r>
              <w:rPr>
                <w:color w:val="000000"/>
              </w:rPr>
              <w:t>п. Сингапай</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от ТК-1 до ТК-9</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159</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44</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465</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1,15</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50485</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394</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0,0177</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8,21</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147,87</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ввода на ж.д. 11,12,13,14,15,16,17,18,19</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57</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23,5</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510</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1,2</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29573</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241</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0,0019</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0,96</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58,14</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ввода на ж.д. 11,12,13,14,15,16,17,18,19</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57</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23,5</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32,5</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1,2</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1885</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15</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0,0019</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0,06</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3,71</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от ТК-8 до ж.д.22,23,24 (КДМ)</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89</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29</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119</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1,2</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8515</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69</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0,0052</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0,61</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21,18</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ввода на ж.д. 22,23 КДМ (29 вводов)</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32</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19</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48</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1,2</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2250</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18</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0,0005</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0,02</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3,07</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ввода на ж.д. 24 КДМ (2 ввода)</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57</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23,5</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8</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1,2</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464</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4</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0,0019</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0,02</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0,91</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от ТК-13 до ж.д.№36</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159</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44</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110,5</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1,15</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11997</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94</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0,0177</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1,95</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35,14</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ввода на ж.д. 36, 37, 38</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114</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32,5</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18</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1,2</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1443</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12</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0,0087</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0,16</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4,10</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от УТ-8 до ТК-13</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159</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44</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20</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1,15</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2171</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17</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0,0177</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0,35</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6,36</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от ТК-13 до ж.д.№43</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159</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44</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334</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1,15</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36262</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283</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0,0177</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5,90</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106,21</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ввода на ж.д.39, 40, 41, 43</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114</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32,5</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34,5</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1,2</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2767</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23</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0,0087</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0,30</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7,87</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от УТ-8 до ТК-12</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159</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44</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16</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1,15</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1737</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0,0177</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0,28</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5,09</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от ТК-12 до ж.д.№28</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159</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44</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234</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1,15</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25405</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198</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0,0177</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4,13</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74,41</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от ТК-12 до ж.д.№35</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159</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44</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208</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1,15</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22583</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176</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0,0177</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3,67</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66,14</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ввода на ж.д.28,29,30,31,32,33,34,35</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114</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32,5</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35</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1,2</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2807</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23</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0,0087</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0,30</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7,98</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от УТ-3 до УТ-14 (баня)</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57</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23,5</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50,5</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1,2</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2928</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24</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0,0019</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0,10</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5,76</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ввода в ж.д.10, 20 (КДМ)</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57</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23,5</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318</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1,2</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18440</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150</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0,0019</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0,60</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36,25</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от УТ-14 (баня) до ж.д.10а (КДМ)</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57</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23,5</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119</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1,2</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6900</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56</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0,0019</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0,22</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13,57</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от УТ-4 до УТ-7</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219</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51</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247</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1,15</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31083</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243</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0,0346</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8,55</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108,19</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от УТ-4 до УТ-7</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219</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51</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25</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1,15</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3146</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25</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0,0346</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0,87</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10,95</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от ТК-14 до УТ-23</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219</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51</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82</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1,15</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10319</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81</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0,0346</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2,84</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35,92</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от УТ-23 до ТК-21</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159</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44</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35,5</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1,15</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3854</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30</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0,0177</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0,63</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11,29</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отТК-21 до ж.д.№57</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89</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29</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154</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1,2</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11020</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90</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0,0052</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0,79</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27,41</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отТК-21 до ж.д.№55</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57</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23,5</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44</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1,2</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2551</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21</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0,0019</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0,08</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5,02</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от ТК-23 до ТК-20</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159</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44</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80,5</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1,15</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8740</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68</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0,0177</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1,42</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25,60</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от ТК-20 до ж.д. №44,55,56</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114</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32,5</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115</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1,2</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9222</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75</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0,0087</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1,00</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26,22</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от УТ-7 до ТК-14</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219</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51</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138</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1,15</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17366</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136</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0,0346</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4,78</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60,44</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от ТК-14 до ТК-17</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219</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51</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214,5</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1,15</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26993</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211</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0,0346</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7,43</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93,95</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lastRenderedPageBreak/>
              <w:t>от д/с до ж.д.№29 (теплица)</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114</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32,5</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88,6</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1,2</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7105</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58</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0,0087</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0,77</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20,20</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от ж.д.№29 (теплица) до маг.Сингапай</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57</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23,5</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48,9</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1,2</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2836</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23</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0,0019</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0,09</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5,57</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от котельной до глухой врезки</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426</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75</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80</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1,15</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14805</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116</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0,1320</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10,56</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68,16</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от глухой врезки до ТК-1</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159</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44</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280</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1,15</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30400</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237</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0,0177</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4,95</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89,04</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ввода на арт.скважины №1,2,3,4</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57</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23,5</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30</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1,2</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1740</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0,0019</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0,06</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3,42</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от ТК-18/1 до новых ж.д.№48,49</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159</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44</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371</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1,15</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40279</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315</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0,0177</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6,55</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117,98</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от ТК-18 до ж.д.ул.Березовая</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57</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23,5</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381</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1,2</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22093</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180</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0,0019</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0,72</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43,43</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от УТ-1 до компенсатора (не доходя до УТ-4)</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325</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63,5</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500</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1,15</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78343</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612</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0,0769</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38,45</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325,00</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от компенсатора до УТ-4</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325</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63,5</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180</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1,15</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28204</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220</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0,0769</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13,84</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117,00</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от УТ-4 до ТК-10,11</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159</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44</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139</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1,15</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15091</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118</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0,0177</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8B47DB" w:rsidP="003C4229">
            <w:pPr>
              <w:pStyle w:val="1fffb"/>
              <w:rPr>
                <w:color w:val="000000"/>
              </w:rPr>
            </w:pPr>
            <w:r>
              <w:rPr>
                <w:color w:val="000000"/>
              </w:rPr>
              <w:t>3,98</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44,20</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от ТК-10 до ТК-9 (ч/з с/зал до д/с)</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114</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32,5</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83,5</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1,2</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6696</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55</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0,0087</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0,72</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19,04</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от ТК-18 до ж.д.№47</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114</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32,5</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29</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1,2</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2326</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19</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0,0087</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0,25</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6,61</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от ТК-17 до УТ-15</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219</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51</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206,5</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1,15</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25986</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203</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0,0346</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7,15</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90,45</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от ТК-18 до ж.д.№47</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114</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32,5</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29</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1,2</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2326</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19</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0,0087</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0,25</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6,61</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от ТК-18 до ж.д.№47</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114</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32,5</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34</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1,2</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2727</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22</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0,0087</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0,29</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7,75</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от котельной до УТ-4</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426</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75</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723</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1,15</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133800</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1045</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0,1320</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95,41</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616,00</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от врезки у ж.д.47 до нового д/сада</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114</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32,5</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54</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1,2</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4330</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35</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0,0087</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0,47</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12,31</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от УТ-4(+ переход под федеральной трассой) до новой ТК-14/1возле памятника</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325</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63,5</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497</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1,15</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77873</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608</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0,0769</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38,22</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323,05</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от ТК-14/1 к ТК-22 и к новой ТК-20/1 у д.55</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219</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51</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258</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1,15</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32467</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254</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0,0346</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8,93</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113,00</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от ТК-22 до новых МКД (со стороны ФАП)</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159</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44</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531</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1,15</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57651</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450</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0,0177</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9,38</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168,86</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до ж.д. 48, 49, 50, 51</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89</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29</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160</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1,2</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11449</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93</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0,0052</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0,82</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28,48</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от 22 (57 дом) до ФОК</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114</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32,5</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131</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1,2</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10505</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86</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0,0087</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1,13</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29,87</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от ТК18/1 (на углу д.47) до врезки на новый д/сад</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114</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32,5</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188</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1,2</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15076</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123</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0,0087</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1,63</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42,86</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от глухой врезки (у котельной) до УТ-1</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325</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63,5</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85</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1,15</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13318</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104</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0,0769</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6,54</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55,25</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от ТК-10 через с/зал к д/с Ручеек</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114</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32,5</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150</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1,2</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12029</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98</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0,0087</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1,30</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34,20</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от УТ-4 до мкр.Усть-Балык</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219</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51</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910</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1,15</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114517</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894</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0,0346</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31,5</w:t>
            </w:r>
            <w:r w:rsidRPr="0099189B">
              <w:rPr>
                <w:color w:val="000000"/>
              </w:rPr>
              <w:lastRenderedPageBreak/>
              <w:t>0</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lastRenderedPageBreak/>
              <w:t>398,58</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lastRenderedPageBreak/>
              <w:t>внутриквартальные сети</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114</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32,5</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380</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1,2</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30474</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248</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0,0087</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3,29</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86,64</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ввода на ж.д. 1, 2, 3, 4, 6, 7</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57</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23,5</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510</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1,2</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29573</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241</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0,0019</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0,96</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58,14</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ввода на ж.д. 5, 5а, 11, 13</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32</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19</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80</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1,2</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3751</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31</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0,0005</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0,04</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5,12</w:t>
            </w:r>
          </w:p>
        </w:tc>
      </w:tr>
      <w:tr w:rsidR="00DC45B0" w:rsidRPr="0099189B" w:rsidTr="00C70137">
        <w:trPr>
          <w:trHeight w:val="20"/>
        </w:trPr>
        <w:tc>
          <w:tcPr>
            <w:tcW w:w="14278" w:type="dxa"/>
            <w:gridSpan w:val="11"/>
            <w:tcBorders>
              <w:top w:val="nil"/>
              <w:left w:val="single" w:sz="4" w:space="0" w:color="auto"/>
              <w:bottom w:val="single" w:sz="4" w:space="0" w:color="auto"/>
              <w:right w:val="single" w:sz="4" w:space="0" w:color="auto"/>
            </w:tcBorders>
            <w:shd w:val="clear" w:color="000000" w:fill="D9D9D9"/>
            <w:noWrap/>
            <w:vAlign w:val="center"/>
            <w:hideMark/>
          </w:tcPr>
          <w:p w:rsidR="00DC45B0" w:rsidRPr="0099189B" w:rsidRDefault="00DC45B0" w:rsidP="003C4229">
            <w:pPr>
              <w:pStyle w:val="1fffb"/>
              <w:rPr>
                <w:color w:val="000000"/>
              </w:rPr>
            </w:pPr>
            <w:r w:rsidRPr="0099189B">
              <w:rPr>
                <w:color w:val="000000"/>
              </w:rPr>
              <w:t xml:space="preserve">Котельная </w:t>
            </w:r>
            <w:r>
              <w:rPr>
                <w:color w:val="000000"/>
              </w:rPr>
              <w:t>с. Чеускино</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от котельной до ТК-1</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426</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75</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8</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1,15</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1481</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12</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0,1320</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1,06</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6,82</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от ТК-1 до ТК-2</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325</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63,5</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15</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1,15</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2350</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18</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0,0769</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1,15</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9,75</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от ТК-2 до ТК-3</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325</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63,5</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154</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1,15</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24130</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188</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0,0769</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11,84</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100,10</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от УТ-1 до здания (бани) ул.Новая 11А</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57</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23,5</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76</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1,2</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4407</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36</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0,0019</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0,14</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8,66</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ввод на ж.д.Новая №12</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57</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23,5</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10</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1,2</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580</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5</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0,0019</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0,02</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1,14</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ввод на ж.д. Новая №14</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57</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23,5</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41</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1,2</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2377</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19</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0,0019</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0,08</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4,67</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от ТК-2 до УТ (ввода на балки)</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32</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19</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25,5</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1,2</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1196</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10</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0,0005</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0,01</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1,63</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от ТК-20 до ТК-21 (ул.Центральная)</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114</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32,5</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27</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1,2</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2165</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18</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0,0087</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0,23</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6,16</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от ТК-21 до ж.д. №27</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114</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32,5</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28</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1,2</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2245</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18</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0,0087</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0,24</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6,38</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от ТК-21 до ж.д. №29</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114</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32,5</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6</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1,2</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481</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4</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0,0087</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0,05</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1,37</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от ТК-3 до ТК-19 (ул.Центральная)</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159</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44</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19</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1,15</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2063</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16</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0,0177</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0,34</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6,04</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от ТК-19до УТ-43 ул.Центральная</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159</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44</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36</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1,15</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3909</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31</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0,0177</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0,64</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11,45</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ввод на ж.д.№ 26</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57</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23,5</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5</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1,2</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290</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0,0019</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0,01</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0,57</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от УТ-43 до ТК-20 (ул.Центральная)</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159</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44</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95</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1,15</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10314</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81</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0,0177</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1,68</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30,21</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ввод на ж.д.№ 28, 30, 32</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57</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23,5</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10</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1,2</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580</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5</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0,0019</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0,02</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1,14</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от ТК-3 до ТК-6 (ул.Центральная)</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219</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51</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142,5</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1,15</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17933</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140</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0,0346</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4,93</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62,42</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ввода на ж.д.№ 18,20,22,24</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57</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23,5</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17</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1,2</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986</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8</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0,0019</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0,03</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1,94</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от ТК-1 до ТК-18</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114</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32,5</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36</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1,2</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2887</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24</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0,0087</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0,31</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8,21</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от ТК-18 до ТК-17 (ул. Кедровая)</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114</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32,5</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198</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1,2</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15878</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129</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0,0087</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1,71</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45,14</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ввода на ж.д.№3,4 (ул.Кедровая)</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57</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23,5</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77</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1,2</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4465</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36</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0,0019</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0,15</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8,78</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ввода на ж.д.№10,10а (ул.Новая)</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57</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23,5</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68</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1,2</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3943</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32</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0,0019</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0,13</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7,75</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от ТК-6 до ТК-17 (ул.Новая прав.ст)</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114</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32,5</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194</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1,2</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15558</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127</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0,0087</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1,68</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44,23</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ввода на ж.д. №2,7,6</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57</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23,5</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15</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1,2</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870</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7</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0,0019</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0,03</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1,71</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от ТК-7 до ТК-16 (ул.Новая лев.ст)</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114</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32,5</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186</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1,2</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14916</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122</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0,0087</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1,61</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42,41</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lastRenderedPageBreak/>
              <w:t>ввода на ж.д. №1,3,5,16</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57</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23,5</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22,3</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1,2</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1293</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11</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0,0019</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0,04</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2,54</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от ТК-6 до ТК-7 (ул.Центральная)</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159</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44</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44</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1,15</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4777</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37</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0,0177</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0,78</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13,99</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от ТК-10 до ТК-13 (пер.Спортивный)</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114</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32,5</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115</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1,2</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9222</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75</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0,0087</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1,00</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26,22</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ввода на ж.д. 7,9</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57</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23,5</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53</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1,2</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3073</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25</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0,0019</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0,10</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6,04</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от ТК-19 до ТК-22 (ул.Дорожная)</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114</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32,5</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52</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1,2</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4170</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34</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0,0087</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0,45</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11,86</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от ТК-19 до ТК-22 (ул.Дорожная)</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114</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32,5</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58</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1,2</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4651</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38</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0,0087</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0,50</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13,22</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ввода на ж.д. 23а, №1</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32</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19</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37</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1,2</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1735</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0,0005</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0,02</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2,37</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от УТ-31 до УТ-38 (на Болотную)</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114</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32,5</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115</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1,2</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9222</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75</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0,0087</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1,00</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26,22</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от УТ-38 до КНС</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114</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32,5</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165</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1,2</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13232</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108</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0,0087</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1,43</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37,62</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от УТ-38 до КОС</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89</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29</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116</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1,2</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8301</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68</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0,0052</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0,60</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20,65</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от ТК-7до ТК-10 (ул.Центральная)</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159</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44</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226</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1,15</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24537</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192</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0,0177</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3,99</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71,87</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ввод на ж.д.15</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57</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23,5</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36</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1,2</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2088</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17</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0,0019</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0,07</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4,10</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ул. Зеленая (от ТК-13 до ТК-15)</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114</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32,5</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210,5</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1,2</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16881</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138</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0,0087</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1,82</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47,99</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ввода на ж.д.№ 8, 9а, 11, 13, 14, 15</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32</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19</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127</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1,2</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5954</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49</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0,0005</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0,06</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8,13</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ул. Зеленая (от ТК-15 до УТ-13 (ж.д.1)</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114</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32,5</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94</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1,2</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7538</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61</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0,0087</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0,81</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21,43</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ввода на ж.д.№ 1, 2, 3, 5</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32</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19</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33</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1,2</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1547</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13</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0,0005</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0,02</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2,11</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ул.Центральная от ТК-9 до ДК Успех</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57</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23,5</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28</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1,2</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1624</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13</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0,0019</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0,05</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3,19</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у.Болотная (бывшее адм.здание пилорамы)</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57</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23,5</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55,5</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1,2</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3218</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26</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0,0019</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0,10</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6,33</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до школьной теплицы</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57</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23,5</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74,5</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1,2</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4320</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35</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0,0019</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0,14</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8,49</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на балки возле котельной</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57</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23,5</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73</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1,2</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4233</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35</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0,0019</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0,14</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8,32</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от арт.скв. №1,2,3 до ТК (ВОС)</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57</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23,5</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128</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1,2</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7422</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60</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0,0019</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0,24</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14,59</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от ТК-22 до ТК (ВОС)</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159</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44</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405</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1,15</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43971</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343</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0,0177</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7,15</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128,79</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от ТК-22 до ТК (ВОС)</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114</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32,5</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430</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1,2</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34483</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281</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0,0087</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3,72</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98,04</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ввод Дорожная 1</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32</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19</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50</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1,2</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2344</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19</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0,0005</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0,02</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3,20</w:t>
            </w:r>
          </w:p>
        </w:tc>
      </w:tr>
      <w:tr w:rsidR="003C4229" w:rsidRPr="0099189B" w:rsidTr="003C4229">
        <w:trPr>
          <w:trHeight w:val="20"/>
        </w:trPr>
        <w:tc>
          <w:tcPr>
            <w:tcW w:w="5747" w:type="dxa"/>
            <w:tcBorders>
              <w:top w:val="nil"/>
              <w:left w:val="single" w:sz="4" w:space="0" w:color="auto"/>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ввод Центральная 17А</w:t>
            </w:r>
          </w:p>
        </w:tc>
        <w:tc>
          <w:tcPr>
            <w:tcW w:w="872"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76</w:t>
            </w:r>
          </w:p>
        </w:tc>
        <w:tc>
          <w:tcPr>
            <w:tcW w:w="96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26</w:t>
            </w:r>
          </w:p>
        </w:tc>
        <w:tc>
          <w:tcPr>
            <w:tcW w:w="1063"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80</w:t>
            </w:r>
          </w:p>
        </w:tc>
        <w:tc>
          <w:tcPr>
            <w:tcW w:w="7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1,2</w:t>
            </w:r>
          </w:p>
        </w:tc>
        <w:tc>
          <w:tcPr>
            <w:tcW w:w="568"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1,41</w:t>
            </w:r>
          </w:p>
        </w:tc>
        <w:tc>
          <w:tcPr>
            <w:tcW w:w="950"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5132</w:t>
            </w:r>
          </w:p>
        </w:tc>
        <w:tc>
          <w:tcPr>
            <w:tcW w:w="56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42</w:t>
            </w:r>
          </w:p>
        </w:tc>
        <w:tc>
          <w:tcPr>
            <w:tcW w:w="1037"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0,0036</w:t>
            </w:r>
          </w:p>
        </w:tc>
        <w:tc>
          <w:tcPr>
            <w:tcW w:w="575"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0,29</w:t>
            </w:r>
          </w:p>
        </w:tc>
        <w:tc>
          <w:tcPr>
            <w:tcW w:w="1189" w:type="dxa"/>
            <w:tcBorders>
              <w:top w:val="nil"/>
              <w:left w:val="nil"/>
              <w:bottom w:val="single" w:sz="4" w:space="0" w:color="auto"/>
              <w:right w:val="single" w:sz="4" w:space="0" w:color="auto"/>
            </w:tcBorders>
            <w:shd w:val="clear" w:color="000000" w:fill="FFFFFF"/>
            <w:noWrap/>
            <w:vAlign w:val="center"/>
            <w:hideMark/>
          </w:tcPr>
          <w:p w:rsidR="003C4229" w:rsidRPr="0099189B" w:rsidRDefault="003C4229" w:rsidP="003C4229">
            <w:pPr>
              <w:pStyle w:val="1fffb"/>
              <w:rPr>
                <w:color w:val="000000"/>
              </w:rPr>
            </w:pPr>
            <w:r w:rsidRPr="0099189B">
              <w:rPr>
                <w:color w:val="000000"/>
              </w:rPr>
              <w:t>12,16</w:t>
            </w:r>
          </w:p>
        </w:tc>
      </w:tr>
    </w:tbl>
    <w:p w:rsidR="009517B0" w:rsidRPr="0099189B" w:rsidRDefault="009517B0" w:rsidP="009517B0">
      <w:pPr>
        <w:pStyle w:val="1fffb"/>
        <w:tabs>
          <w:tab w:val="left" w:pos="1506"/>
          <w:tab w:val="left" w:pos="3038"/>
          <w:tab w:val="left" w:pos="5194"/>
          <w:tab w:val="left" w:pos="6114"/>
          <w:tab w:val="left" w:pos="7034"/>
          <w:tab w:val="left" w:pos="8171"/>
          <w:tab w:val="left" w:pos="9313"/>
          <w:tab w:val="left" w:pos="11261"/>
          <w:tab w:val="left" w:pos="12349"/>
        </w:tabs>
        <w:ind w:left="113"/>
        <w:jc w:val="left"/>
        <w:rPr>
          <w:rFonts w:cs="Times New Roman"/>
        </w:rPr>
      </w:pPr>
    </w:p>
    <w:p w:rsidR="009517B0" w:rsidRPr="0099189B" w:rsidRDefault="009517B0" w:rsidP="009517B0">
      <w:pPr>
        <w:pStyle w:val="11ff3"/>
        <w:rPr>
          <w:b/>
          <w:bCs w:val="0"/>
        </w:rPr>
      </w:pPr>
    </w:p>
    <w:p w:rsidR="000540D8" w:rsidRPr="0099189B" w:rsidRDefault="000540D8" w:rsidP="009517B0">
      <w:pPr>
        <w:pStyle w:val="11ff3"/>
        <w:rPr>
          <w:b/>
          <w:bCs w:val="0"/>
        </w:rPr>
        <w:sectPr w:rsidR="000540D8" w:rsidRPr="0099189B" w:rsidSect="00ED5167">
          <w:pgSz w:w="16839" w:h="11907" w:orient="landscape" w:code="9"/>
          <w:pgMar w:top="1134" w:right="850" w:bottom="1134" w:left="1701" w:header="567" w:footer="454" w:gutter="0"/>
          <w:cols w:space="708"/>
          <w:docGrid w:linePitch="360"/>
        </w:sectPr>
      </w:pPr>
    </w:p>
    <w:p w:rsidR="00C25060" w:rsidRPr="0099189B" w:rsidRDefault="00C25060" w:rsidP="00AD6FC2">
      <w:pPr>
        <w:pStyle w:val="19"/>
        <w:rPr>
          <w:spacing w:val="0"/>
        </w:rPr>
      </w:pPr>
      <w:bookmarkStart w:id="189" w:name="_Toc78674724"/>
      <w:bookmarkStart w:id="190" w:name="_Toc84970961"/>
      <w:bookmarkStart w:id="191" w:name="_Toc196159587"/>
      <w:r w:rsidRPr="0099189B">
        <w:rPr>
          <w:spacing w:val="0"/>
        </w:rPr>
        <w:lastRenderedPageBreak/>
        <w:t>Зоны действия источников тепловой энергии</w:t>
      </w:r>
      <w:bookmarkEnd w:id="189"/>
      <w:bookmarkEnd w:id="190"/>
      <w:bookmarkEnd w:id="191"/>
    </w:p>
    <w:p w:rsidR="00C25060" w:rsidRPr="0099189B" w:rsidRDefault="00C25060" w:rsidP="00B5461F">
      <w:pPr>
        <w:pStyle w:val="11ff3"/>
      </w:pPr>
      <w:r w:rsidRPr="0099189B">
        <w:t>Генеральным планом предусмотрены следующие зоны:</w:t>
      </w:r>
    </w:p>
    <w:p w:rsidR="00C25060" w:rsidRPr="0099189B" w:rsidRDefault="00C25060" w:rsidP="00B5461F">
      <w:pPr>
        <w:pStyle w:val="11ff3"/>
      </w:pPr>
      <w:r w:rsidRPr="0099189B">
        <w:t>−жилые;</w:t>
      </w:r>
    </w:p>
    <w:p w:rsidR="00C25060" w:rsidRPr="0099189B" w:rsidRDefault="00C25060" w:rsidP="00B5461F">
      <w:pPr>
        <w:pStyle w:val="11ff3"/>
      </w:pPr>
      <w:r w:rsidRPr="0099189B">
        <w:t>−общественно-деловые;</w:t>
      </w:r>
    </w:p>
    <w:p w:rsidR="00C25060" w:rsidRPr="0099189B" w:rsidRDefault="00C25060" w:rsidP="00B5461F">
      <w:pPr>
        <w:pStyle w:val="11ff3"/>
      </w:pPr>
      <w:r w:rsidRPr="0099189B">
        <w:t>−производственные;</w:t>
      </w:r>
    </w:p>
    <w:p w:rsidR="00C25060" w:rsidRPr="0099189B" w:rsidRDefault="00C25060" w:rsidP="00B5461F">
      <w:pPr>
        <w:pStyle w:val="11ff3"/>
      </w:pPr>
      <w:r w:rsidRPr="0099189B">
        <w:t>−рекреационные;</w:t>
      </w:r>
    </w:p>
    <w:p w:rsidR="00C25060" w:rsidRPr="0099189B" w:rsidRDefault="00C25060" w:rsidP="00B5461F">
      <w:pPr>
        <w:pStyle w:val="11ff3"/>
      </w:pPr>
      <w:r w:rsidRPr="0099189B">
        <w:t>−зоны инженерной и транспортной инфраструктуры.</w:t>
      </w:r>
    </w:p>
    <w:p w:rsidR="00C25060" w:rsidRPr="0099189B" w:rsidRDefault="00C25060" w:rsidP="00B5461F">
      <w:pPr>
        <w:pStyle w:val="11ff3"/>
      </w:pPr>
      <w:r w:rsidRPr="0099189B">
        <w:t xml:space="preserve">Центральное теплоснабжение охватывает следующие зоны </w:t>
      </w:r>
      <w:r w:rsidR="008B5DDD" w:rsidRPr="0099189B">
        <w:t>муниципального образования</w:t>
      </w:r>
      <w:r w:rsidRPr="0099189B">
        <w:t>:</w:t>
      </w:r>
    </w:p>
    <w:p w:rsidR="00C25060" w:rsidRPr="0099189B" w:rsidRDefault="00C25060" w:rsidP="00B5461F">
      <w:pPr>
        <w:pStyle w:val="11ff3"/>
      </w:pPr>
      <w:r w:rsidRPr="0099189B">
        <w:t>−жилые;</w:t>
      </w:r>
    </w:p>
    <w:p w:rsidR="00C25060" w:rsidRPr="0099189B" w:rsidRDefault="00C25060" w:rsidP="00B5461F">
      <w:pPr>
        <w:pStyle w:val="11ff3"/>
      </w:pPr>
      <w:r w:rsidRPr="0099189B">
        <w:t>−общественно-деловые;</w:t>
      </w:r>
    </w:p>
    <w:p w:rsidR="00C25060" w:rsidRPr="0099189B" w:rsidRDefault="00C25060" w:rsidP="00B5461F">
      <w:pPr>
        <w:pStyle w:val="11ff3"/>
      </w:pPr>
      <w:r w:rsidRPr="0099189B">
        <w:t>В состав жилых зон входят территории, функционально используемые для постоянного и временного проживания населения, включающие жилую и общественную застройку.</w:t>
      </w:r>
    </w:p>
    <w:p w:rsidR="00C25060" w:rsidRPr="0099189B" w:rsidRDefault="00C25060" w:rsidP="00B5461F">
      <w:pPr>
        <w:pStyle w:val="11ff3"/>
      </w:pPr>
      <w:r w:rsidRPr="0099189B">
        <w:t>Жилая зона включает в себя кварталы разноэтажной секционной застройки с объектами культурно-бытового и коммунального обслуживания, с небольшими производственными предприятиями, не имеющими зон вредности.</w:t>
      </w:r>
    </w:p>
    <w:p w:rsidR="00C25060" w:rsidRPr="0099189B" w:rsidRDefault="00C25060" w:rsidP="00B5461F">
      <w:pPr>
        <w:pStyle w:val="11ff3"/>
      </w:pPr>
      <w:r w:rsidRPr="0099189B">
        <w:t>В состав общественно-деловых зон входят</w:t>
      </w:r>
      <w:r w:rsidR="000E7035" w:rsidRPr="0099189B">
        <w:t xml:space="preserve"> жилые территории,</w:t>
      </w:r>
      <w:r w:rsidRPr="0099189B">
        <w:t xml:space="preserve"> территории общественно-делового, коммерческого центра, территории объектов здравоохранения, территории образовательных учреждений и территории спортивных сооружений.</w:t>
      </w:r>
    </w:p>
    <w:p w:rsidR="003C4229" w:rsidRPr="0099189B" w:rsidRDefault="003C4229" w:rsidP="003C4229">
      <w:pPr>
        <w:pStyle w:val="11ff3"/>
      </w:pPr>
      <w:r w:rsidRPr="0099189B">
        <w:t xml:space="preserve">В зоне действия теплоснабжающей организации ПМУП «УТВС» функционируют две отдельные, технологически не связанные между собой системы теплоснабжения </w:t>
      </w:r>
      <w:r w:rsidR="0081191F">
        <w:t>п. Сингапай</w:t>
      </w:r>
      <w:r w:rsidRPr="0099189B">
        <w:t xml:space="preserve"> и </w:t>
      </w:r>
      <w:r w:rsidR="0081191F">
        <w:t>с. Чеускино</w:t>
      </w:r>
      <w:r w:rsidRPr="0099189B">
        <w:t>.</w:t>
      </w:r>
    </w:p>
    <w:p w:rsidR="003C4229" w:rsidRPr="0099189B" w:rsidRDefault="003C4229" w:rsidP="003C4229">
      <w:pPr>
        <w:pStyle w:val="11ff3"/>
      </w:pPr>
      <w:r w:rsidRPr="0099189B">
        <w:t xml:space="preserve">Зона действия теплоснабжающей организации ПМУП «УТВС» в </w:t>
      </w:r>
      <w:r w:rsidR="0081191F">
        <w:t>п. Сингапай</w:t>
      </w:r>
      <w:r w:rsidRPr="0099189B">
        <w:t xml:space="preserve">, </w:t>
      </w:r>
      <w:r w:rsidR="0081191F">
        <w:t>с. Чеускино</w:t>
      </w:r>
      <w:r w:rsidRPr="0099189B">
        <w:t xml:space="preserve"> включает объекты общественно-делового и производственного назначения, многоквартирные и индивидуальные жилые дома.</w:t>
      </w:r>
    </w:p>
    <w:p w:rsidR="003C4229" w:rsidRPr="0099189B" w:rsidRDefault="003C4229" w:rsidP="003C4229">
      <w:pPr>
        <w:pStyle w:val="11ff3"/>
      </w:pPr>
      <w:r w:rsidRPr="0099189B">
        <w:t xml:space="preserve">В эксплуатационную зону действия ПМУП «УТВС» входят два источника централизованного теплоснабжения – котельная </w:t>
      </w:r>
      <w:r w:rsidR="0081191F">
        <w:t>п. Сингапай</w:t>
      </w:r>
      <w:r w:rsidRPr="0099189B">
        <w:t xml:space="preserve"> установленной мощностью </w:t>
      </w:r>
      <w:r w:rsidR="0028244C">
        <w:t>27,5</w:t>
      </w:r>
      <w:r w:rsidRPr="0099189B">
        <w:t xml:space="preserve"> Гкал/ч, и котельная п. Чеускино установленной мощностью 12 Гкал/ч, а также присоединённые к ним тепловые сети.</w:t>
      </w:r>
    </w:p>
    <w:p w:rsidR="003C4229" w:rsidRPr="0099189B" w:rsidRDefault="003C4229" w:rsidP="003C4229">
      <w:pPr>
        <w:pStyle w:val="11ff3"/>
      </w:pPr>
      <w:r w:rsidRPr="0099189B">
        <w:t>На территории сельского поселения Сингапай по состоянию на 01.01.</w:t>
      </w:r>
      <w:r w:rsidR="0056625B">
        <w:t>2026</w:t>
      </w:r>
      <w:r w:rsidRPr="0099189B">
        <w:t xml:space="preserve">г. одна теплоснабжающая организация, производящая, а затем и транспортирующая тепловую энергию потребителям: </w:t>
      </w:r>
    </w:p>
    <w:p w:rsidR="003C4229" w:rsidRPr="0099189B" w:rsidRDefault="003C4229" w:rsidP="003C4229">
      <w:pPr>
        <w:pStyle w:val="113"/>
      </w:pPr>
      <w:r w:rsidRPr="0099189B">
        <w:lastRenderedPageBreak/>
        <w:t xml:space="preserve">ПМУП «УТВС» </w:t>
      </w:r>
    </w:p>
    <w:p w:rsidR="003C4229" w:rsidRPr="0099189B" w:rsidRDefault="003C4229" w:rsidP="003C4229">
      <w:pPr>
        <w:pStyle w:val="11ff3"/>
        <w:rPr>
          <w:color w:val="auto"/>
        </w:rPr>
      </w:pPr>
      <w:r w:rsidRPr="0099189B">
        <w:rPr>
          <w:color w:val="auto"/>
        </w:rPr>
        <w:t>Система централизованного теплоснабжения (СЦТ) муниципального образования состоит из 1 секционированной зоны действия (эксплуатационной ответственности) теплоснабжающих и теплосетевых организаций, представляет собой:</w:t>
      </w:r>
    </w:p>
    <w:p w:rsidR="003C4229" w:rsidRPr="0099189B" w:rsidRDefault="003C4229" w:rsidP="003C4229">
      <w:pPr>
        <w:pStyle w:val="113"/>
        <w:rPr>
          <w:rFonts w:eastAsia="Calibri"/>
        </w:rPr>
      </w:pPr>
      <w:r w:rsidRPr="0099189B">
        <w:rPr>
          <w:rFonts w:eastAsia="Calibri"/>
        </w:rPr>
        <w:t>СЦТ 1 - зона действия ПМУП «УТВС»</w:t>
      </w:r>
      <w:r w:rsidR="00BB7C99" w:rsidRPr="0099189B">
        <w:rPr>
          <w:rFonts w:eastAsia="Calibri"/>
        </w:rPr>
        <w:t>.</w:t>
      </w:r>
    </w:p>
    <w:p w:rsidR="003C4229" w:rsidRPr="0099189B" w:rsidRDefault="003C4229" w:rsidP="003C4229">
      <w:pPr>
        <w:pStyle w:val="11ff3"/>
      </w:pPr>
      <w:r w:rsidRPr="0099189B">
        <w:t>Система централизованного теплоснабжения (СЦТ) муниципального образования состоит из 2 технологических зон:</w:t>
      </w:r>
    </w:p>
    <w:p w:rsidR="003C4229" w:rsidRPr="0099189B" w:rsidRDefault="003C4229" w:rsidP="003C4229">
      <w:pPr>
        <w:pStyle w:val="113"/>
      </w:pPr>
      <w:r w:rsidRPr="0099189B">
        <w:t xml:space="preserve">котельная </w:t>
      </w:r>
      <w:r w:rsidR="0081191F">
        <w:t>п. Сингапай</w:t>
      </w:r>
      <w:r w:rsidR="00BB7C99" w:rsidRPr="0099189B">
        <w:t>;</w:t>
      </w:r>
    </w:p>
    <w:p w:rsidR="007257BB" w:rsidRPr="0099189B" w:rsidRDefault="003C4229" w:rsidP="00BB7C99">
      <w:pPr>
        <w:pStyle w:val="113"/>
      </w:pPr>
      <w:r w:rsidRPr="0099189B">
        <w:t>котельная п. Чеускино</w:t>
      </w:r>
      <w:r w:rsidR="00BB7C99" w:rsidRPr="0099189B">
        <w:t>.</w:t>
      </w:r>
    </w:p>
    <w:p w:rsidR="007257BB" w:rsidRPr="0099189B" w:rsidRDefault="003C430B" w:rsidP="007257BB">
      <w:pPr>
        <w:pStyle w:val="11ff3"/>
      </w:pPr>
      <w:r w:rsidRPr="0099189B">
        <w:t>Часть ж</w:t>
      </w:r>
      <w:r w:rsidR="007257BB" w:rsidRPr="0099189B">
        <w:t>ил</w:t>
      </w:r>
      <w:r w:rsidRPr="0099189B">
        <w:t>ой</w:t>
      </w:r>
      <w:r w:rsidR="0087131E" w:rsidRPr="0099189B">
        <w:t xml:space="preserve"> застройк</w:t>
      </w:r>
      <w:r w:rsidRPr="0099189B">
        <w:t>и</w:t>
      </w:r>
      <w:r w:rsidR="0087131E" w:rsidRPr="0099189B">
        <w:t xml:space="preserve"> и часть</w:t>
      </w:r>
      <w:r w:rsidR="007257BB" w:rsidRPr="0099189B">
        <w:t xml:space="preserve"> общественно-административной застройки снабжается теплом от индивидуальных котлов, либо имеется печное отопление.</w:t>
      </w:r>
    </w:p>
    <w:p w:rsidR="007257BB" w:rsidRPr="0099189B" w:rsidRDefault="007257BB" w:rsidP="0016342E">
      <w:pPr>
        <w:pStyle w:val="11ff3"/>
      </w:pPr>
    </w:p>
    <w:p w:rsidR="00BB7C99" w:rsidRPr="0099189B" w:rsidRDefault="00BB7C99" w:rsidP="00BB7C99">
      <w:pPr>
        <w:pStyle w:val="11ff3"/>
        <w:rPr>
          <w:b/>
          <w:bCs w:val="0"/>
        </w:rPr>
      </w:pPr>
      <w:r w:rsidRPr="0099189B">
        <w:rPr>
          <w:b/>
          <w:bCs w:val="0"/>
        </w:rPr>
        <w:t>Таблица 1.4.1. - Зоны действия источников централизованного теплоснабжения с</w:t>
      </w:r>
      <w:r w:rsidR="0081191F">
        <w:rPr>
          <w:b/>
          <w:bCs w:val="0"/>
        </w:rPr>
        <w:t>п. Сингапай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26"/>
        <w:gridCol w:w="5946"/>
      </w:tblGrid>
      <w:tr w:rsidR="00BB7C99" w:rsidRPr="0099189B" w:rsidTr="00BB7C99">
        <w:trPr>
          <w:tblHeader/>
        </w:trPr>
        <w:tc>
          <w:tcPr>
            <w:tcW w:w="1894" w:type="pct"/>
            <w:shd w:val="clear" w:color="auto" w:fill="D9D9D9" w:themeFill="background1" w:themeFillShade="D9"/>
            <w:vAlign w:val="center"/>
          </w:tcPr>
          <w:p w:rsidR="00BB7C99" w:rsidRPr="0099189B" w:rsidRDefault="00BB7C99" w:rsidP="00BB7C99">
            <w:pPr>
              <w:pStyle w:val="1fffb"/>
            </w:pPr>
            <w:r w:rsidRPr="0099189B">
              <w:t>Наименование источника тепловой энергии</w:t>
            </w:r>
          </w:p>
        </w:tc>
        <w:tc>
          <w:tcPr>
            <w:tcW w:w="3106" w:type="pct"/>
            <w:shd w:val="clear" w:color="auto" w:fill="D9D9D9" w:themeFill="background1" w:themeFillShade="D9"/>
            <w:vAlign w:val="center"/>
          </w:tcPr>
          <w:p w:rsidR="00BB7C99" w:rsidRPr="0099189B" w:rsidRDefault="00BB7C99" w:rsidP="00BB7C99">
            <w:pPr>
              <w:pStyle w:val="1fffb"/>
            </w:pPr>
            <w:r w:rsidRPr="0099189B">
              <w:t>Потребители</w:t>
            </w:r>
          </w:p>
        </w:tc>
      </w:tr>
      <w:tr w:rsidR="00BB7C99" w:rsidRPr="0099189B" w:rsidTr="00BB7C99">
        <w:trPr>
          <w:trHeight w:val="70"/>
        </w:trPr>
        <w:tc>
          <w:tcPr>
            <w:tcW w:w="1894" w:type="pct"/>
            <w:shd w:val="clear" w:color="auto" w:fill="auto"/>
            <w:vAlign w:val="center"/>
          </w:tcPr>
          <w:p w:rsidR="00BB7C99" w:rsidRPr="0099189B" w:rsidRDefault="00BB7C99" w:rsidP="00BB7C99">
            <w:pPr>
              <w:pStyle w:val="1fffb"/>
            </w:pPr>
            <w:r w:rsidRPr="0099189B">
              <w:t xml:space="preserve">Котельная </w:t>
            </w:r>
            <w:r w:rsidR="0081191F">
              <w:t>п. Сингапай</w:t>
            </w:r>
            <w:r w:rsidRPr="0099189B">
              <w:t xml:space="preserve">, </w:t>
            </w:r>
            <w:r w:rsidR="00FC7FC1">
              <w:t>ул. Сургутская, стр.9</w:t>
            </w:r>
          </w:p>
        </w:tc>
        <w:tc>
          <w:tcPr>
            <w:tcW w:w="3106" w:type="pct"/>
            <w:shd w:val="clear" w:color="auto" w:fill="auto"/>
            <w:vAlign w:val="center"/>
          </w:tcPr>
          <w:p w:rsidR="00BB7C99" w:rsidRPr="0099189B" w:rsidRDefault="00BB7C99" w:rsidP="00BB7C99">
            <w:pPr>
              <w:pStyle w:val="1fffb"/>
            </w:pPr>
            <w:r w:rsidRPr="0099189B">
              <w:t>88 объект (57 жилых домов, 10 бюджетных объектов, 4 производственных объекта, 11 прочих, 6 собственных)</w:t>
            </w:r>
          </w:p>
        </w:tc>
      </w:tr>
      <w:tr w:rsidR="00BB7C99" w:rsidRPr="0099189B" w:rsidTr="00BB7C99">
        <w:tc>
          <w:tcPr>
            <w:tcW w:w="1894" w:type="pct"/>
            <w:shd w:val="clear" w:color="auto" w:fill="auto"/>
            <w:vAlign w:val="center"/>
          </w:tcPr>
          <w:p w:rsidR="00BB7C99" w:rsidRPr="0099189B" w:rsidRDefault="00BB7C99" w:rsidP="00BB7C99">
            <w:pPr>
              <w:pStyle w:val="1fffb"/>
            </w:pPr>
            <w:r w:rsidRPr="0099189B">
              <w:t xml:space="preserve">Котельная </w:t>
            </w:r>
            <w:r w:rsidR="0081191F">
              <w:t>с. Чеускино</w:t>
            </w:r>
            <w:r w:rsidRPr="0099189B">
              <w:t>, ул. Кедровая, д. 8</w:t>
            </w:r>
          </w:p>
        </w:tc>
        <w:tc>
          <w:tcPr>
            <w:tcW w:w="3106" w:type="pct"/>
            <w:shd w:val="clear" w:color="auto" w:fill="auto"/>
            <w:vAlign w:val="center"/>
          </w:tcPr>
          <w:p w:rsidR="00BB7C99" w:rsidRPr="0099189B" w:rsidRDefault="00BB7C99" w:rsidP="00BB7C99">
            <w:pPr>
              <w:pStyle w:val="1fffb"/>
            </w:pPr>
            <w:r w:rsidRPr="0099189B">
              <w:t>87 объектов (69 жилых домов, 6 бюджетных объектов, 6 прочих, 6 собственных)</w:t>
            </w:r>
          </w:p>
        </w:tc>
      </w:tr>
    </w:tbl>
    <w:p w:rsidR="00BB7C99" w:rsidRPr="0099189B" w:rsidRDefault="00BB7C99" w:rsidP="0016342E">
      <w:pPr>
        <w:pStyle w:val="11ff3"/>
      </w:pPr>
    </w:p>
    <w:p w:rsidR="00C25060" w:rsidRPr="0099189B" w:rsidRDefault="00C25060" w:rsidP="00AD6FC2">
      <w:pPr>
        <w:pStyle w:val="19"/>
        <w:rPr>
          <w:spacing w:val="0"/>
        </w:rPr>
      </w:pPr>
      <w:bookmarkStart w:id="192" w:name="_Toc78674725"/>
      <w:bookmarkStart w:id="193" w:name="_Toc84970962"/>
      <w:bookmarkStart w:id="194" w:name="_Toc196159588"/>
      <w:bookmarkEnd w:id="84"/>
      <w:r w:rsidRPr="0099189B">
        <w:rPr>
          <w:spacing w:val="0"/>
        </w:rPr>
        <w:t>Тепловые нагрузки потребителей тепловой энергии, групп потребителей тепловой энергии</w:t>
      </w:r>
      <w:bookmarkEnd w:id="192"/>
      <w:bookmarkEnd w:id="193"/>
      <w:bookmarkEnd w:id="194"/>
    </w:p>
    <w:p w:rsidR="00C25060" w:rsidRPr="0099189B" w:rsidRDefault="00C25060">
      <w:pPr>
        <w:pStyle w:val="20"/>
        <w:numPr>
          <w:ilvl w:val="1"/>
          <w:numId w:val="103"/>
        </w:numPr>
        <w:rPr>
          <w:rFonts w:cs="Times New Roman"/>
        </w:rPr>
      </w:pPr>
      <w:bookmarkStart w:id="195" w:name="_Toc475879459"/>
      <w:bookmarkStart w:id="196" w:name="_Toc78674726"/>
      <w:bookmarkStart w:id="197" w:name="_Toc84970963"/>
      <w:bookmarkStart w:id="198" w:name="_Toc196159589"/>
      <w:r w:rsidRPr="0099189B">
        <w:rPr>
          <w:rFonts w:cs="Times New Roman"/>
        </w:rPr>
        <w:t xml:space="preserve">Описание значений </w:t>
      </w:r>
      <w:bookmarkEnd w:id="195"/>
      <w:r w:rsidRPr="0099189B">
        <w:rPr>
          <w:rFonts w:cs="Times New Roman"/>
        </w:rPr>
        <w:t>спроса на тепловую мощность в расчетных элементах территориального деления, в том числе значений тепловых нагрузок потребителей тепловой энергии, групп потребителей тепловой энергии</w:t>
      </w:r>
      <w:bookmarkEnd w:id="196"/>
      <w:bookmarkEnd w:id="197"/>
      <w:bookmarkEnd w:id="198"/>
    </w:p>
    <w:p w:rsidR="00C25060" w:rsidRPr="0099189B" w:rsidRDefault="00C25060" w:rsidP="00B5461F">
      <w:pPr>
        <w:pStyle w:val="11ff3"/>
      </w:pPr>
      <w:r w:rsidRPr="0099189B">
        <w:t>В соответствии с п. 2 ч. 1 ПП РФ от 03.04.</w:t>
      </w:r>
      <w:r w:rsidR="0000451E" w:rsidRPr="0099189B">
        <w:t>2024</w:t>
      </w:r>
      <w:r w:rsidRPr="0099189B">
        <w:t xml:space="preserve"> №405 «О внесении изменений в некоторые акты Правительства Российской Федерации»:</w:t>
      </w:r>
    </w:p>
    <w:p w:rsidR="00C25060" w:rsidRPr="0099189B" w:rsidRDefault="00C25060" w:rsidP="00B5461F">
      <w:pPr>
        <w:pStyle w:val="11ff3"/>
      </w:pPr>
      <w:r w:rsidRPr="0099189B">
        <w:t>«…ж) "э</w:t>
      </w:r>
      <w:r w:rsidR="00630597" w:rsidRPr="0099189B">
        <w:t>лемент территориального деления</w:t>
      </w:r>
      <w:r w:rsidRPr="0099189B">
        <w:t xml:space="preserve">" - территория поселения, </w:t>
      </w:r>
      <w:r w:rsidR="008B5DDD" w:rsidRPr="0099189B">
        <w:t>муниципального образования</w:t>
      </w:r>
      <w:r w:rsidRPr="0099189B">
        <w:t xml:space="preserve"> или её часть, установленная по границам административно-территориальных единиц;</w:t>
      </w:r>
    </w:p>
    <w:p w:rsidR="00C25060" w:rsidRPr="0099189B" w:rsidRDefault="00C25060" w:rsidP="009E22AD">
      <w:pPr>
        <w:pStyle w:val="11ff3"/>
        <w:ind w:firstLine="0"/>
      </w:pPr>
      <w:r w:rsidRPr="0099189B">
        <w:t xml:space="preserve">з) "расчетный элемент территориального деления" - территория поселения, </w:t>
      </w:r>
      <w:r w:rsidR="008B5DDD" w:rsidRPr="0099189B">
        <w:t>муниципального образования</w:t>
      </w:r>
      <w:r w:rsidRPr="0099189B">
        <w:t xml:space="preserve"> или её часть, принятая для целей разработки схемы </w:t>
      </w:r>
      <w:r w:rsidRPr="0099189B">
        <w:lastRenderedPageBreak/>
        <w:t>теплоснабжения в неизменяемых границах на весь срок действия схемы теплоснабжения…».</w:t>
      </w:r>
    </w:p>
    <w:p w:rsidR="004854DE" w:rsidRPr="0099189B" w:rsidRDefault="004854DE" w:rsidP="009E22AD">
      <w:pPr>
        <w:pStyle w:val="11ff3"/>
        <w:ind w:firstLine="0"/>
      </w:pPr>
    </w:p>
    <w:p w:rsidR="009B3507" w:rsidRPr="0099189B" w:rsidRDefault="009B3507" w:rsidP="009B3507">
      <w:pPr>
        <w:pStyle w:val="11ff3"/>
        <w:rPr>
          <w:b/>
          <w:bCs w:val="0"/>
          <w:sz w:val="20"/>
          <w:szCs w:val="20"/>
        </w:rPr>
      </w:pPr>
      <w:r w:rsidRPr="0099189B">
        <w:rPr>
          <w:b/>
          <w:bCs w:val="0"/>
        </w:rPr>
        <w:t xml:space="preserve">Таблица 1.5.1. - Значения спроса на тепловую мощность в расчетных элементах территориального деления в составе централизованных систем теплоснабжения </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tblPr>
      <w:tblGrid>
        <w:gridCol w:w="565"/>
        <w:gridCol w:w="5148"/>
        <w:gridCol w:w="3859"/>
      </w:tblGrid>
      <w:tr w:rsidR="009B3507" w:rsidRPr="0099189B" w:rsidTr="009B3507">
        <w:trPr>
          <w:trHeight w:val="20"/>
        </w:trPr>
        <w:tc>
          <w:tcPr>
            <w:tcW w:w="295" w:type="pct"/>
            <w:shd w:val="clear" w:color="auto" w:fill="D9D9D9" w:themeFill="background1" w:themeFillShade="D9"/>
            <w:noWrap/>
            <w:vAlign w:val="center"/>
            <w:hideMark/>
          </w:tcPr>
          <w:p w:rsidR="009B3507" w:rsidRPr="0099189B" w:rsidRDefault="009B3507" w:rsidP="009B3507">
            <w:pPr>
              <w:pStyle w:val="1fffb"/>
            </w:pPr>
            <w:r w:rsidRPr="0099189B">
              <w:t>№</w:t>
            </w:r>
          </w:p>
          <w:p w:rsidR="009B3507" w:rsidRPr="0099189B" w:rsidRDefault="009B3507" w:rsidP="009B3507">
            <w:pPr>
              <w:pStyle w:val="1fffb"/>
            </w:pPr>
            <w:r w:rsidRPr="0099189B">
              <w:t>п/п</w:t>
            </w:r>
          </w:p>
        </w:tc>
        <w:tc>
          <w:tcPr>
            <w:tcW w:w="2689" w:type="pct"/>
            <w:shd w:val="clear" w:color="auto" w:fill="D9D9D9" w:themeFill="background1" w:themeFillShade="D9"/>
            <w:vAlign w:val="center"/>
            <w:hideMark/>
          </w:tcPr>
          <w:p w:rsidR="009B3507" w:rsidRPr="0099189B" w:rsidRDefault="009B3507" w:rsidP="009B3507">
            <w:pPr>
              <w:pStyle w:val="1fffb"/>
            </w:pPr>
            <w:r w:rsidRPr="0099189B">
              <w:t>Наименование населенного пункта</w:t>
            </w:r>
          </w:p>
        </w:tc>
        <w:tc>
          <w:tcPr>
            <w:tcW w:w="2016" w:type="pct"/>
            <w:shd w:val="clear" w:color="auto" w:fill="D9D9D9" w:themeFill="background1" w:themeFillShade="D9"/>
            <w:noWrap/>
            <w:vAlign w:val="center"/>
            <w:hideMark/>
          </w:tcPr>
          <w:p w:rsidR="009B3507" w:rsidRPr="0099189B" w:rsidRDefault="009B3507" w:rsidP="009B3507">
            <w:pPr>
              <w:pStyle w:val="1fffb"/>
            </w:pPr>
            <w:r w:rsidRPr="0099189B">
              <w:t>Спрос на тепловую мощность, Гкал/ч</w:t>
            </w:r>
          </w:p>
        </w:tc>
      </w:tr>
      <w:tr w:rsidR="009B3507" w:rsidRPr="0099189B" w:rsidTr="009B3507">
        <w:trPr>
          <w:trHeight w:val="20"/>
        </w:trPr>
        <w:tc>
          <w:tcPr>
            <w:tcW w:w="295" w:type="pct"/>
            <w:shd w:val="clear" w:color="auto" w:fill="auto"/>
            <w:noWrap/>
            <w:vAlign w:val="center"/>
            <w:hideMark/>
          </w:tcPr>
          <w:p w:rsidR="009B3507" w:rsidRPr="0099189B" w:rsidRDefault="009B3507" w:rsidP="009B3507">
            <w:pPr>
              <w:pStyle w:val="1fffb"/>
            </w:pPr>
            <w:r w:rsidRPr="0099189B">
              <w:t>1</w:t>
            </w:r>
          </w:p>
        </w:tc>
        <w:tc>
          <w:tcPr>
            <w:tcW w:w="2689" w:type="pct"/>
            <w:shd w:val="clear" w:color="auto" w:fill="auto"/>
            <w:noWrap/>
            <w:vAlign w:val="center"/>
            <w:hideMark/>
          </w:tcPr>
          <w:p w:rsidR="009B3507" w:rsidRPr="0099189B" w:rsidRDefault="0081191F" w:rsidP="009B3507">
            <w:pPr>
              <w:pStyle w:val="1fffb"/>
            </w:pPr>
            <w:r>
              <w:t>п. Сингапай</w:t>
            </w:r>
          </w:p>
        </w:tc>
        <w:tc>
          <w:tcPr>
            <w:tcW w:w="2016" w:type="pct"/>
            <w:tcBorders>
              <w:top w:val="single" w:sz="4" w:space="0" w:color="auto"/>
              <w:left w:val="single" w:sz="4" w:space="0" w:color="auto"/>
              <w:bottom w:val="single" w:sz="4" w:space="0" w:color="auto"/>
              <w:right w:val="single" w:sz="4" w:space="0" w:color="auto"/>
            </w:tcBorders>
            <w:shd w:val="clear" w:color="auto" w:fill="auto"/>
            <w:noWrap/>
            <w:hideMark/>
          </w:tcPr>
          <w:p w:rsidR="009B3507" w:rsidRPr="0099189B" w:rsidRDefault="00CC11CF" w:rsidP="009B3507">
            <w:pPr>
              <w:pStyle w:val="1fffb"/>
            </w:pPr>
            <w:r>
              <w:t>15,4</w:t>
            </w:r>
          </w:p>
        </w:tc>
      </w:tr>
      <w:tr w:rsidR="009B3507" w:rsidRPr="0099189B" w:rsidTr="009B3507">
        <w:trPr>
          <w:trHeight w:val="20"/>
        </w:trPr>
        <w:tc>
          <w:tcPr>
            <w:tcW w:w="295" w:type="pct"/>
            <w:shd w:val="clear" w:color="auto" w:fill="auto"/>
            <w:noWrap/>
            <w:vAlign w:val="center"/>
          </w:tcPr>
          <w:p w:rsidR="009B3507" w:rsidRPr="0099189B" w:rsidRDefault="009B3507" w:rsidP="009B3507">
            <w:pPr>
              <w:pStyle w:val="1fffb"/>
            </w:pPr>
            <w:r w:rsidRPr="0099189B">
              <w:t>2</w:t>
            </w:r>
          </w:p>
        </w:tc>
        <w:tc>
          <w:tcPr>
            <w:tcW w:w="2689" w:type="pct"/>
            <w:shd w:val="clear" w:color="auto" w:fill="auto"/>
            <w:noWrap/>
            <w:vAlign w:val="center"/>
          </w:tcPr>
          <w:p w:rsidR="009B3507" w:rsidRPr="0099189B" w:rsidRDefault="0081191F" w:rsidP="009B3507">
            <w:pPr>
              <w:pStyle w:val="1fffb"/>
            </w:pPr>
            <w:r>
              <w:t>с. Чеускино</w:t>
            </w:r>
          </w:p>
        </w:tc>
        <w:tc>
          <w:tcPr>
            <w:tcW w:w="2016" w:type="pct"/>
            <w:tcBorders>
              <w:top w:val="single" w:sz="4" w:space="0" w:color="auto"/>
              <w:left w:val="single" w:sz="4" w:space="0" w:color="auto"/>
              <w:bottom w:val="single" w:sz="4" w:space="0" w:color="auto"/>
              <w:right w:val="single" w:sz="4" w:space="0" w:color="auto"/>
            </w:tcBorders>
            <w:shd w:val="clear" w:color="auto" w:fill="auto"/>
            <w:noWrap/>
          </w:tcPr>
          <w:p w:rsidR="009B3507" w:rsidRPr="0099189B" w:rsidRDefault="00CC11CF" w:rsidP="009B3507">
            <w:pPr>
              <w:pStyle w:val="1fffb"/>
            </w:pPr>
            <w:r>
              <w:t>4,24</w:t>
            </w:r>
          </w:p>
        </w:tc>
      </w:tr>
    </w:tbl>
    <w:p w:rsidR="00FC5014" w:rsidRPr="0099189B" w:rsidRDefault="00FC5014" w:rsidP="00B5461F">
      <w:pPr>
        <w:pStyle w:val="11ff3"/>
        <w:rPr>
          <w:b/>
          <w:bCs w:val="0"/>
        </w:rPr>
        <w:sectPr w:rsidR="00FC5014" w:rsidRPr="0099189B" w:rsidSect="00ED5167">
          <w:pgSz w:w="11907" w:h="16839" w:code="9"/>
          <w:pgMar w:top="1134" w:right="850" w:bottom="1134" w:left="1701" w:header="567" w:footer="454" w:gutter="0"/>
          <w:cols w:space="708"/>
          <w:docGrid w:linePitch="360"/>
        </w:sectPr>
      </w:pPr>
    </w:p>
    <w:p w:rsidR="00811187" w:rsidRPr="0099189B" w:rsidRDefault="00811187" w:rsidP="00B5461F">
      <w:pPr>
        <w:pStyle w:val="11ff3"/>
        <w:rPr>
          <w:b/>
          <w:bCs w:val="0"/>
        </w:rPr>
      </w:pPr>
    </w:p>
    <w:p w:rsidR="00C25060" w:rsidRPr="0099189B" w:rsidRDefault="00C25060" w:rsidP="00C34C13">
      <w:pPr>
        <w:pStyle w:val="20"/>
        <w:keepNext w:val="0"/>
        <w:widowControl w:val="0"/>
        <w:spacing w:before="0" w:after="0"/>
        <w:textAlignment w:val="baseline"/>
        <w:rPr>
          <w:rFonts w:cs="Times New Roman"/>
        </w:rPr>
      </w:pPr>
      <w:bookmarkStart w:id="199" w:name="_Toc78674727"/>
      <w:bookmarkStart w:id="200" w:name="_Toc84970964"/>
      <w:bookmarkStart w:id="201" w:name="_Toc196159590"/>
      <w:r w:rsidRPr="0099189B">
        <w:rPr>
          <w:rFonts w:cs="Times New Roman"/>
        </w:rPr>
        <w:t>Описание значений расчетных тепловых нагрузок на коллекторах источников тепловой энергии</w:t>
      </w:r>
      <w:bookmarkEnd w:id="199"/>
      <w:bookmarkEnd w:id="200"/>
      <w:bookmarkEnd w:id="201"/>
    </w:p>
    <w:p w:rsidR="00C25060" w:rsidRPr="0099189B" w:rsidRDefault="00C25060" w:rsidP="00B5461F">
      <w:pPr>
        <w:pStyle w:val="11ff3"/>
      </w:pPr>
      <w:r w:rsidRPr="0099189B">
        <w:t>В соответствии с п. 2 ч. 1 ПП РФ от 03.04.</w:t>
      </w:r>
      <w:r w:rsidR="0000451E" w:rsidRPr="0099189B">
        <w:t>2024</w:t>
      </w:r>
      <w:r w:rsidRPr="0099189B">
        <w:t xml:space="preserve"> №405 «О внесении изменений в некоторые акты Правительства Российской Федерации»:</w:t>
      </w:r>
    </w:p>
    <w:p w:rsidR="00C25060" w:rsidRPr="0099189B" w:rsidRDefault="00C25060" w:rsidP="00B5461F">
      <w:pPr>
        <w:pStyle w:val="11ff3"/>
      </w:pPr>
      <w:r w:rsidRPr="0099189B">
        <w:t>«…к) "расчетная тепловая нагрузка" - тепловая нагрузка, определяемая на основе данных о фактическом отпуске тепловой энергии за полный отопительный период, предшествующий началу разработки схемы теплоснабжения, приведенная в соответствии с методическими указаниями по разработке схем теплоснабжения к расчетной температуре наружного воздуха…».</w:t>
      </w:r>
    </w:p>
    <w:p w:rsidR="00C25060" w:rsidRPr="0099189B" w:rsidRDefault="00C25060" w:rsidP="00B5461F">
      <w:pPr>
        <w:pStyle w:val="11ff3"/>
      </w:pPr>
      <w:r w:rsidRPr="0099189B">
        <w:t>Значения договорных нагрузок на коллекторах (сумма договорных нагрузок и утвержденных значений потерь мощности в тепловых сетях) превышают расчетную тепловую нагрузку на коллекторах.</w:t>
      </w:r>
    </w:p>
    <w:p w:rsidR="00C25060" w:rsidRPr="0099189B" w:rsidRDefault="00C25060" w:rsidP="00B5461F">
      <w:pPr>
        <w:pStyle w:val="11ff3"/>
      </w:pPr>
      <w:r w:rsidRPr="0099189B">
        <w:t>Порядок определения баланса по расчетной используемой мощности, определен требованиями действующего законодательства (Приказ Министерства регионального развития РФ от 28 декабря 2009 г. №610 «Об утверждении правил установления и изменения (пересмотра) тепловых нагрузок») и соответствует фактическим данным, получаемым от источников тепловой энергии с отклонением не более 3% (допустимый параметр отклонений, обусловлен нормируемым диапазоном изменения тепловой нагрузки, допускаемым требованиями ПТЭ электрических станций и тепловых сетей, а также Правилами эксплуатации тепловых энергоустановок). Соответственно, расчет эффективного сценария, базирующегося на потребности в мощности, определяемой на основании фактически используемой тепловой нагрузки (невыборка заявленной мощности), предусматривает определение потребности в каждой точке поставки, с последующей ежегодной актуализацией всего реестра, проводимой в соответствие с требованиями вышеуказанных «Правил». По зонам теплоснабжения в границах эксплуатационной ответственности</w:t>
      </w:r>
      <w:r w:rsidR="00F36754" w:rsidRPr="0099189B">
        <w:t>ПМУП «УТВС»</w:t>
      </w:r>
      <w:r w:rsidRPr="0099189B">
        <w:t>, указанный бизнес-процесс закреплен на уровне действующих условий договоров теплоснабжения.</w:t>
      </w:r>
    </w:p>
    <w:p w:rsidR="00FC5014" w:rsidRPr="0099189B" w:rsidRDefault="00C25060" w:rsidP="00A75A57">
      <w:pPr>
        <w:pStyle w:val="11ff3"/>
        <w:sectPr w:rsidR="00FC5014" w:rsidRPr="0099189B" w:rsidSect="00ED5167">
          <w:pgSz w:w="11907" w:h="16839" w:code="9"/>
          <w:pgMar w:top="1134" w:right="850" w:bottom="1134" w:left="1701" w:header="567" w:footer="454" w:gutter="0"/>
          <w:cols w:space="708"/>
          <w:docGrid w:linePitch="360"/>
        </w:sectPr>
      </w:pPr>
      <w:r w:rsidRPr="0099189B">
        <w:t>Значения расчетных тепловых нагрузок, соответствующих величине потребления тепловой энергии при расчетных температурах наружного воздуха в зонах действия источников тепловой энергии, представлены в таблице.</w:t>
      </w:r>
      <w:bookmarkStart w:id="202" w:name="_Toc527706876"/>
    </w:p>
    <w:p w:rsidR="00FC5014" w:rsidRPr="0099189B" w:rsidRDefault="00FD7E24" w:rsidP="00D12AE3">
      <w:pPr>
        <w:pStyle w:val="afffffffffffffff"/>
        <w:ind w:left="-142" w:firstLine="0"/>
        <w:rPr>
          <w:b/>
          <w:u w:val="none"/>
        </w:rPr>
      </w:pPr>
      <w:r w:rsidRPr="0099189B">
        <w:rPr>
          <w:b/>
          <w:u w:val="none"/>
          <w:lang w:eastAsia="ru-RU"/>
        </w:rPr>
        <w:lastRenderedPageBreak/>
        <w:t>Таблица 1.</w:t>
      </w:r>
      <w:r w:rsidR="008D4F9D" w:rsidRPr="0099189B">
        <w:rPr>
          <w:b/>
          <w:u w:val="none"/>
        </w:rPr>
        <w:t>5.2.1</w:t>
      </w:r>
      <w:r w:rsidR="00C25060" w:rsidRPr="0099189B">
        <w:rPr>
          <w:b/>
          <w:u w:val="none"/>
        </w:rPr>
        <w:t xml:space="preserve"> – </w:t>
      </w:r>
      <w:r w:rsidR="00EE60E7" w:rsidRPr="0099189B">
        <w:rPr>
          <w:b/>
          <w:u w:val="none"/>
        </w:rPr>
        <w:t>Тепловые</w:t>
      </w:r>
      <w:r w:rsidR="00C25060" w:rsidRPr="0099189B">
        <w:rPr>
          <w:b/>
          <w:u w:val="none"/>
        </w:rPr>
        <w:t xml:space="preserve"> тепловые нагрузки </w:t>
      </w:r>
      <w:r w:rsidR="00EE60E7" w:rsidRPr="0099189B">
        <w:rPr>
          <w:b/>
          <w:u w:val="none"/>
        </w:rPr>
        <w:t>потребителей</w:t>
      </w:r>
      <w:r w:rsidR="00C25060" w:rsidRPr="0099189B">
        <w:rPr>
          <w:b/>
          <w:u w:val="none"/>
        </w:rPr>
        <w:t xml:space="preserve"> тепловой энергии за </w:t>
      </w:r>
      <w:r w:rsidR="00CC11CF">
        <w:rPr>
          <w:b/>
          <w:u w:val="none"/>
        </w:rPr>
        <w:t>2025</w:t>
      </w:r>
      <w:r w:rsidR="00C25060" w:rsidRPr="0099189B">
        <w:rPr>
          <w:b/>
          <w:u w:val="none"/>
        </w:rPr>
        <w:t>г.</w:t>
      </w:r>
      <w:bookmarkEnd w:id="202"/>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tblPr>
      <w:tblGrid>
        <w:gridCol w:w="565"/>
        <w:gridCol w:w="5148"/>
        <w:gridCol w:w="3859"/>
      </w:tblGrid>
      <w:tr w:rsidR="009B3507" w:rsidRPr="0099189B" w:rsidTr="00C70137">
        <w:trPr>
          <w:trHeight w:val="20"/>
        </w:trPr>
        <w:tc>
          <w:tcPr>
            <w:tcW w:w="295" w:type="pct"/>
            <w:shd w:val="clear" w:color="auto" w:fill="D9D9D9" w:themeFill="background1" w:themeFillShade="D9"/>
            <w:noWrap/>
            <w:vAlign w:val="center"/>
            <w:hideMark/>
          </w:tcPr>
          <w:p w:rsidR="009B3507" w:rsidRPr="0099189B" w:rsidRDefault="009B3507" w:rsidP="00C70137">
            <w:pPr>
              <w:pStyle w:val="1fffb"/>
            </w:pPr>
            <w:r w:rsidRPr="0099189B">
              <w:t>№</w:t>
            </w:r>
          </w:p>
          <w:p w:rsidR="009B3507" w:rsidRPr="0099189B" w:rsidRDefault="009B3507" w:rsidP="00C70137">
            <w:pPr>
              <w:pStyle w:val="1fffb"/>
            </w:pPr>
            <w:r w:rsidRPr="0099189B">
              <w:t>п/п</w:t>
            </w:r>
          </w:p>
        </w:tc>
        <w:tc>
          <w:tcPr>
            <w:tcW w:w="2689" w:type="pct"/>
            <w:shd w:val="clear" w:color="auto" w:fill="D9D9D9" w:themeFill="background1" w:themeFillShade="D9"/>
            <w:vAlign w:val="center"/>
            <w:hideMark/>
          </w:tcPr>
          <w:p w:rsidR="009B3507" w:rsidRPr="0099189B" w:rsidRDefault="009B3507" w:rsidP="00C70137">
            <w:pPr>
              <w:pStyle w:val="1fffb"/>
            </w:pPr>
            <w:r w:rsidRPr="0099189B">
              <w:t>Наименование населенного пункта</w:t>
            </w:r>
          </w:p>
        </w:tc>
        <w:tc>
          <w:tcPr>
            <w:tcW w:w="2016" w:type="pct"/>
            <w:shd w:val="clear" w:color="auto" w:fill="D9D9D9" w:themeFill="background1" w:themeFillShade="D9"/>
            <w:noWrap/>
            <w:vAlign w:val="center"/>
            <w:hideMark/>
          </w:tcPr>
          <w:p w:rsidR="009B3507" w:rsidRPr="0099189B" w:rsidRDefault="009B3507" w:rsidP="00C70137">
            <w:pPr>
              <w:pStyle w:val="1fffb"/>
            </w:pPr>
            <w:r w:rsidRPr="0099189B">
              <w:t>Спрос на тепловую мощность, Гкал/ч</w:t>
            </w:r>
          </w:p>
        </w:tc>
      </w:tr>
      <w:tr w:rsidR="009B3507" w:rsidRPr="0099189B" w:rsidTr="00C70137">
        <w:trPr>
          <w:trHeight w:val="20"/>
        </w:trPr>
        <w:tc>
          <w:tcPr>
            <w:tcW w:w="295" w:type="pct"/>
            <w:shd w:val="clear" w:color="auto" w:fill="auto"/>
            <w:noWrap/>
            <w:vAlign w:val="center"/>
            <w:hideMark/>
          </w:tcPr>
          <w:p w:rsidR="009B3507" w:rsidRPr="0099189B" w:rsidRDefault="009B3507" w:rsidP="00C70137">
            <w:pPr>
              <w:pStyle w:val="1fffb"/>
            </w:pPr>
            <w:r w:rsidRPr="0099189B">
              <w:t>1</w:t>
            </w:r>
          </w:p>
        </w:tc>
        <w:tc>
          <w:tcPr>
            <w:tcW w:w="2689" w:type="pct"/>
            <w:shd w:val="clear" w:color="auto" w:fill="auto"/>
            <w:noWrap/>
            <w:vAlign w:val="center"/>
            <w:hideMark/>
          </w:tcPr>
          <w:p w:rsidR="009B3507" w:rsidRPr="0099189B" w:rsidRDefault="0081191F" w:rsidP="00C70137">
            <w:pPr>
              <w:pStyle w:val="1fffb"/>
            </w:pPr>
            <w:r>
              <w:t>п. Сингапай</w:t>
            </w:r>
          </w:p>
        </w:tc>
        <w:tc>
          <w:tcPr>
            <w:tcW w:w="2016" w:type="pct"/>
            <w:tcBorders>
              <w:top w:val="single" w:sz="4" w:space="0" w:color="auto"/>
              <w:left w:val="single" w:sz="4" w:space="0" w:color="auto"/>
              <w:bottom w:val="single" w:sz="4" w:space="0" w:color="auto"/>
              <w:right w:val="single" w:sz="4" w:space="0" w:color="auto"/>
            </w:tcBorders>
            <w:shd w:val="clear" w:color="auto" w:fill="auto"/>
            <w:noWrap/>
            <w:hideMark/>
          </w:tcPr>
          <w:p w:rsidR="009B3507" w:rsidRPr="0099189B" w:rsidRDefault="00CC11CF" w:rsidP="00C70137">
            <w:pPr>
              <w:pStyle w:val="1fffb"/>
            </w:pPr>
            <w:r>
              <w:t>15,4</w:t>
            </w:r>
          </w:p>
        </w:tc>
      </w:tr>
      <w:tr w:rsidR="009B3507" w:rsidRPr="0099189B" w:rsidTr="00C70137">
        <w:trPr>
          <w:trHeight w:val="20"/>
        </w:trPr>
        <w:tc>
          <w:tcPr>
            <w:tcW w:w="295" w:type="pct"/>
            <w:shd w:val="clear" w:color="auto" w:fill="auto"/>
            <w:noWrap/>
            <w:vAlign w:val="center"/>
          </w:tcPr>
          <w:p w:rsidR="009B3507" w:rsidRPr="0099189B" w:rsidRDefault="009B3507" w:rsidP="00C70137">
            <w:pPr>
              <w:pStyle w:val="1fffb"/>
            </w:pPr>
            <w:r w:rsidRPr="0099189B">
              <w:t>2</w:t>
            </w:r>
          </w:p>
        </w:tc>
        <w:tc>
          <w:tcPr>
            <w:tcW w:w="2689" w:type="pct"/>
            <w:shd w:val="clear" w:color="auto" w:fill="auto"/>
            <w:noWrap/>
            <w:vAlign w:val="center"/>
          </w:tcPr>
          <w:p w:rsidR="009B3507" w:rsidRPr="0099189B" w:rsidRDefault="0081191F" w:rsidP="00C70137">
            <w:pPr>
              <w:pStyle w:val="1fffb"/>
            </w:pPr>
            <w:r>
              <w:t>с. Чеускино</w:t>
            </w:r>
          </w:p>
        </w:tc>
        <w:tc>
          <w:tcPr>
            <w:tcW w:w="2016" w:type="pct"/>
            <w:tcBorders>
              <w:top w:val="single" w:sz="4" w:space="0" w:color="auto"/>
              <w:left w:val="single" w:sz="4" w:space="0" w:color="auto"/>
              <w:bottom w:val="single" w:sz="4" w:space="0" w:color="auto"/>
              <w:right w:val="single" w:sz="4" w:space="0" w:color="auto"/>
            </w:tcBorders>
            <w:shd w:val="clear" w:color="auto" w:fill="auto"/>
            <w:noWrap/>
          </w:tcPr>
          <w:p w:rsidR="009B3507" w:rsidRPr="0099189B" w:rsidRDefault="00CC11CF" w:rsidP="00C70137">
            <w:pPr>
              <w:pStyle w:val="1fffb"/>
            </w:pPr>
            <w:r>
              <w:t>4,24</w:t>
            </w:r>
          </w:p>
        </w:tc>
      </w:tr>
    </w:tbl>
    <w:p w:rsidR="00A75A57" w:rsidRPr="0099189B" w:rsidRDefault="00A75A57" w:rsidP="00A75A57">
      <w:pPr>
        <w:pStyle w:val="afffffffffffffff"/>
        <w:ind w:firstLine="0"/>
        <w:rPr>
          <w:b/>
          <w:sz w:val="20"/>
          <w:szCs w:val="20"/>
          <w:u w:val="none"/>
          <w:lang w:eastAsia="ru-RU"/>
        </w:rPr>
      </w:pPr>
    </w:p>
    <w:p w:rsidR="00C25060" w:rsidRPr="0099189B" w:rsidRDefault="00C25060" w:rsidP="00C25060">
      <w:pPr>
        <w:pStyle w:val="20"/>
        <w:keepNext w:val="0"/>
        <w:widowControl w:val="0"/>
        <w:spacing w:before="240" w:line="240" w:lineRule="auto"/>
        <w:textAlignment w:val="baseline"/>
        <w:rPr>
          <w:rFonts w:cs="Times New Roman"/>
        </w:rPr>
      </w:pPr>
      <w:bookmarkStart w:id="203" w:name="_Toc78674728"/>
      <w:bookmarkStart w:id="204" w:name="_Toc84970965"/>
      <w:bookmarkStart w:id="205" w:name="_Toc196159591"/>
      <w:r w:rsidRPr="0099189B">
        <w:rPr>
          <w:rFonts w:cs="Times New Roman"/>
        </w:rPr>
        <w:t>Описание случаев и условий применения отопления жилых помещений в многоквартирных домах с использованием индивидуальных квартирных источников тепловой энергии</w:t>
      </w:r>
      <w:bookmarkEnd w:id="203"/>
      <w:bookmarkEnd w:id="204"/>
      <w:bookmarkEnd w:id="205"/>
    </w:p>
    <w:p w:rsidR="00C25060" w:rsidRPr="0099189B" w:rsidRDefault="00C25060" w:rsidP="00B5461F">
      <w:pPr>
        <w:pStyle w:val="11ff3"/>
      </w:pPr>
      <w:r w:rsidRPr="0099189B">
        <w:t xml:space="preserve">В силу требований п.15 Статьи 14 Федерального закона от 27.07.2010 г. №190-ФЗ </w:t>
      </w:r>
      <w:r w:rsidR="006D6813" w:rsidRPr="0099189B">
        <w:t>(ред. от 01.05.</w:t>
      </w:r>
      <w:r w:rsidR="0000451E" w:rsidRPr="0099189B">
        <w:t>2024</w:t>
      </w:r>
      <w:r w:rsidR="006D6813" w:rsidRPr="0099189B">
        <w:t xml:space="preserve">) </w:t>
      </w:r>
      <w:r w:rsidRPr="0099189B">
        <w:t>«О теплоснабжении», запрещается переход на отопление жилых помещений в многоквартирных домах с использованием индивидуальных квартирных источников тепловой энергии, при наличии осуществленного в надлежащем порядке подключения к системам теплоснабжения многоквартирных домов, за исключением случаев, определенных схемой теплоснабжения.</w:t>
      </w:r>
    </w:p>
    <w:p w:rsidR="00F46F28" w:rsidRPr="0099189B" w:rsidRDefault="00F46F28" w:rsidP="00F46F28">
      <w:pPr>
        <w:pStyle w:val="11ff3"/>
      </w:pPr>
      <w:r w:rsidRPr="0099189B">
        <w:t xml:space="preserve">Собственник жилого помещения осуществляет права владения, пользования и распоряжения принадлежащим ему на праве собственности жилым помещением в соответствии с его назначением и пределами его пользования, которые установлены ЖК РФ. Переустройство отопления квартиры с центрального на индивидуальное является переустройством квартиры и должно производиться с соблюдением требований законодательства, по согласованию с органом местного самоуправления </w:t>
      </w:r>
      <w:r w:rsidR="00183352" w:rsidRPr="0099189B">
        <w:t>на основании,</w:t>
      </w:r>
      <w:r w:rsidRPr="0099189B">
        <w:t xml:space="preserve"> принятого им решения, в то время как 190-ФЗ введен запрет на переход на индивидуальное отопление в квартирах многоквартирного дома.</w:t>
      </w:r>
    </w:p>
    <w:p w:rsidR="00F46F28" w:rsidRPr="0099189B" w:rsidRDefault="00F46F28" w:rsidP="00F46F28">
      <w:pPr>
        <w:pStyle w:val="11ff3"/>
      </w:pPr>
      <w:r w:rsidRPr="0099189B">
        <w:t xml:space="preserve">Таким образом, проект переустройства должен соответствовать строительным нормам и правилам проектирования, быть согласованным с теплоснабжающей организацией, а также наличие возможности в схеме теплоснабжения перехода на индивидуальный источник отопления для того, чтобы получить согласование органа местного самоуправления. При отсутствии вышеуказанных критериев, переустройство жилого помещения будут признано незаконным. Запрет установлен в целях сохранения теплового баланса всего жилого здания, поскольку при переходе на индивидуальное теплоснабжение хотя бы одной квартиры в многоквартирном доме происходит снижение температуры в примыкающих помещениях, нарушается гидравлический режим во внутридомовой системе теплоснабжения (Апелляционное Определение Апелляционной коллегии ВС РФ от 27.08.2015 № АПЛ15-330). Учитывая изложенное, в многоквартирных </w:t>
      </w:r>
      <w:r w:rsidRPr="0099189B">
        <w:lastRenderedPageBreak/>
        <w:t>жилых домах, подключенных к центральной системе теплоснабжения, перевод отдельных помещений на индивидуальное отопление допускается лишь при наличии схемы теплоснабжения, предусматривающей такую возможность.</w:t>
      </w:r>
    </w:p>
    <w:p w:rsidR="00C25060" w:rsidRPr="0099189B" w:rsidRDefault="00C25060" w:rsidP="00C25060">
      <w:pPr>
        <w:pStyle w:val="20"/>
        <w:keepNext w:val="0"/>
        <w:widowControl w:val="0"/>
        <w:spacing w:before="240" w:line="240" w:lineRule="auto"/>
        <w:textAlignment w:val="baseline"/>
        <w:rPr>
          <w:rFonts w:cs="Times New Roman"/>
        </w:rPr>
      </w:pPr>
      <w:bookmarkStart w:id="206" w:name="_Toc78674729"/>
      <w:bookmarkStart w:id="207" w:name="_Toc84970966"/>
      <w:bookmarkStart w:id="208" w:name="_Toc196159592"/>
      <w:r w:rsidRPr="0099189B">
        <w:rPr>
          <w:rFonts w:cs="Times New Roman"/>
        </w:rPr>
        <w:t>Описание величины потребления тепловой энергии в расчетных элементах территориального деления за отопительный период и за год в целом</w:t>
      </w:r>
      <w:bookmarkEnd w:id="206"/>
      <w:bookmarkEnd w:id="207"/>
      <w:bookmarkEnd w:id="208"/>
    </w:p>
    <w:p w:rsidR="00C25060" w:rsidRPr="0099189B" w:rsidRDefault="00C25060" w:rsidP="00B5461F">
      <w:pPr>
        <w:pStyle w:val="11ff3"/>
      </w:pPr>
      <w:r w:rsidRPr="0099189B">
        <w:t xml:space="preserve">Значения потребления тепловой энергии, в разрезе расчетных элементов территориального деления </w:t>
      </w:r>
      <w:r w:rsidR="008B5DDD" w:rsidRPr="0099189B">
        <w:t>муниципального образования</w:t>
      </w:r>
      <w:r w:rsidRPr="0099189B">
        <w:t>, рассчитаны исходя из суммарных договорных нагрузок потребителей на нужды отопление, вентиляции и горячего водоснабжения по административным районам. Месячное потребление тепловой энергии рассчитано по фактической среднемесячной температуре наружного воздуха.</w:t>
      </w:r>
    </w:p>
    <w:p w:rsidR="00C25060" w:rsidRPr="0099189B" w:rsidRDefault="00C25060" w:rsidP="00B5461F">
      <w:pPr>
        <w:pStyle w:val="11ff3"/>
      </w:pPr>
      <w:r w:rsidRPr="0099189B">
        <w:t>Месячное потребление тепловой энергии на нужды отопления и вентиляции рассчитано по формуле: Qтек=(Qmax(20-tнв) /55) *24часа*кол. дней, где</w:t>
      </w:r>
    </w:p>
    <w:p w:rsidR="00C25060" w:rsidRPr="0099189B" w:rsidRDefault="00C25060" w:rsidP="00C25060">
      <w:pPr>
        <w:pStyle w:val="113"/>
        <w:rPr>
          <w:rFonts w:eastAsia="Calibri"/>
        </w:rPr>
      </w:pPr>
      <w:r w:rsidRPr="0099189B">
        <w:rPr>
          <w:rFonts w:eastAsia="Calibri"/>
        </w:rPr>
        <w:t>Qтек – Месячное потребление тепловой энергии, Гкал;</w:t>
      </w:r>
    </w:p>
    <w:p w:rsidR="00C25060" w:rsidRPr="0099189B" w:rsidRDefault="00C25060" w:rsidP="00C25060">
      <w:pPr>
        <w:pStyle w:val="113"/>
        <w:rPr>
          <w:rFonts w:eastAsia="Calibri"/>
        </w:rPr>
      </w:pPr>
      <w:r w:rsidRPr="0099189B">
        <w:rPr>
          <w:rFonts w:eastAsia="Calibri"/>
        </w:rPr>
        <w:t>Qmax – Договорная тепловая нагрузка (отопления) при расчетной температуре расчетного воздуха;</w:t>
      </w:r>
    </w:p>
    <w:p w:rsidR="00C25060" w:rsidRPr="0099189B" w:rsidRDefault="00C25060" w:rsidP="00C25060">
      <w:pPr>
        <w:pStyle w:val="113"/>
        <w:rPr>
          <w:rFonts w:eastAsia="Calibri"/>
        </w:rPr>
      </w:pPr>
      <w:r w:rsidRPr="0099189B">
        <w:rPr>
          <w:rFonts w:eastAsia="Calibri"/>
        </w:rPr>
        <w:t>Tнв – Среднемесячная фактическая температура наружного воздуха.</w:t>
      </w:r>
    </w:p>
    <w:p w:rsidR="003E5D98" w:rsidRPr="0099189B" w:rsidRDefault="003E5D98" w:rsidP="006B0E1D">
      <w:pPr>
        <w:spacing w:after="0" w:line="360" w:lineRule="auto"/>
        <w:ind w:firstLine="708"/>
        <w:rPr>
          <w:rFonts w:ascii="Times New Roman" w:eastAsia="Calibri" w:hAnsi="Times New Roman" w:cs="Times New Roman"/>
          <w:szCs w:val="24"/>
        </w:rPr>
      </w:pPr>
    </w:p>
    <w:p w:rsidR="00BD7CE3" w:rsidRPr="0099189B" w:rsidRDefault="00BD7CE3" w:rsidP="003E5D98">
      <w:pPr>
        <w:pStyle w:val="11ff3"/>
        <w:rPr>
          <w:b/>
        </w:rPr>
        <w:sectPr w:rsidR="00BD7CE3" w:rsidRPr="0099189B" w:rsidSect="00ED5167">
          <w:pgSz w:w="11907" w:h="16839" w:code="9"/>
          <w:pgMar w:top="1134" w:right="850" w:bottom="1134" w:left="1701" w:header="567" w:footer="454" w:gutter="0"/>
          <w:cols w:space="708"/>
          <w:docGrid w:linePitch="360"/>
        </w:sectPr>
      </w:pPr>
    </w:p>
    <w:p w:rsidR="009B3507" w:rsidRPr="0099189B" w:rsidRDefault="008D4F9D" w:rsidP="009B3507">
      <w:pPr>
        <w:pStyle w:val="11ff3"/>
        <w:rPr>
          <w:b/>
        </w:rPr>
      </w:pPr>
      <w:r w:rsidRPr="0099189B">
        <w:rPr>
          <w:b/>
        </w:rPr>
        <w:lastRenderedPageBreak/>
        <w:t xml:space="preserve">Таблица </w:t>
      </w:r>
      <w:r w:rsidR="00FD7E24" w:rsidRPr="0099189B">
        <w:rPr>
          <w:b/>
        </w:rPr>
        <w:t>1.</w:t>
      </w:r>
      <w:r w:rsidRPr="0099189B">
        <w:rPr>
          <w:b/>
        </w:rPr>
        <w:t>5.4.</w:t>
      </w:r>
      <w:r w:rsidR="004C0673" w:rsidRPr="0099189B">
        <w:rPr>
          <w:b/>
        </w:rPr>
        <w:t>2</w:t>
      </w:r>
      <w:r w:rsidRPr="0099189B">
        <w:rPr>
          <w:b/>
        </w:rPr>
        <w:t xml:space="preserve"> – </w:t>
      </w:r>
      <w:r w:rsidR="003E5D98" w:rsidRPr="0099189B">
        <w:rPr>
          <w:b/>
        </w:rPr>
        <w:t>Объе</w:t>
      </w:r>
      <w:r w:rsidR="00AE0A67" w:rsidRPr="0099189B">
        <w:rPr>
          <w:b/>
        </w:rPr>
        <w:t>мы потребления тепловой энергии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9"/>
        <w:gridCol w:w="1200"/>
        <w:gridCol w:w="1233"/>
        <w:gridCol w:w="1395"/>
        <w:gridCol w:w="1340"/>
        <w:gridCol w:w="806"/>
        <w:gridCol w:w="1000"/>
        <w:gridCol w:w="806"/>
        <w:gridCol w:w="806"/>
        <w:gridCol w:w="806"/>
        <w:gridCol w:w="1437"/>
        <w:gridCol w:w="1054"/>
        <w:gridCol w:w="1072"/>
        <w:gridCol w:w="1120"/>
      </w:tblGrid>
      <w:tr w:rsidR="00DC45B0" w:rsidRPr="0099189B" w:rsidTr="00DC45B0">
        <w:trPr>
          <w:trHeight w:val="270"/>
        </w:trPr>
        <w:tc>
          <w:tcPr>
            <w:tcW w:w="150" w:type="pct"/>
            <w:vMerge w:val="restart"/>
            <w:shd w:val="clear" w:color="000000" w:fill="D9D9D9"/>
            <w:vAlign w:val="center"/>
            <w:hideMark/>
          </w:tcPr>
          <w:p w:rsidR="009B3507" w:rsidRPr="0099189B" w:rsidRDefault="009B3507" w:rsidP="009B3507">
            <w:pPr>
              <w:pStyle w:val="1fffb"/>
            </w:pPr>
            <w:bookmarkStart w:id="209" w:name="_Hlk237351676"/>
            <w:r w:rsidRPr="0099189B">
              <w:t>№ п/п</w:t>
            </w:r>
          </w:p>
        </w:tc>
        <w:tc>
          <w:tcPr>
            <w:tcW w:w="422" w:type="pct"/>
            <w:vMerge w:val="restart"/>
            <w:shd w:val="clear" w:color="000000" w:fill="D9D9D9"/>
            <w:vAlign w:val="center"/>
            <w:hideMark/>
          </w:tcPr>
          <w:p w:rsidR="009B3507" w:rsidRPr="0099189B" w:rsidRDefault="009B3507" w:rsidP="009B3507">
            <w:pPr>
              <w:pStyle w:val="1fffb"/>
            </w:pPr>
            <w:r w:rsidRPr="0099189B">
              <w:t>Наименование источника</w:t>
            </w:r>
          </w:p>
        </w:tc>
        <w:tc>
          <w:tcPr>
            <w:tcW w:w="434" w:type="pct"/>
            <w:vMerge w:val="restart"/>
            <w:shd w:val="clear" w:color="000000" w:fill="D9D9D9"/>
            <w:vAlign w:val="center"/>
            <w:hideMark/>
          </w:tcPr>
          <w:p w:rsidR="009B3507" w:rsidRPr="0099189B" w:rsidRDefault="009B3507" w:rsidP="009B3507">
            <w:pPr>
              <w:pStyle w:val="1fffb"/>
            </w:pPr>
            <w:r w:rsidRPr="0099189B">
              <w:t>Установленная тепловая мощность, Гкал/ч</w:t>
            </w:r>
          </w:p>
        </w:tc>
        <w:tc>
          <w:tcPr>
            <w:tcW w:w="317" w:type="pct"/>
            <w:vMerge w:val="restart"/>
            <w:shd w:val="clear" w:color="000000" w:fill="D9D9D9"/>
            <w:vAlign w:val="center"/>
            <w:hideMark/>
          </w:tcPr>
          <w:p w:rsidR="009B3507" w:rsidRPr="0099189B" w:rsidRDefault="009B3507" w:rsidP="009B3507">
            <w:pPr>
              <w:pStyle w:val="1fffb"/>
            </w:pPr>
            <w:r w:rsidRPr="0099189B">
              <w:t>Потеримощности в тепловых сетях, Гкал/ч</w:t>
            </w:r>
          </w:p>
        </w:tc>
        <w:tc>
          <w:tcPr>
            <w:tcW w:w="472" w:type="pct"/>
            <w:vMerge w:val="restart"/>
            <w:shd w:val="clear" w:color="000000" w:fill="D9D9D9"/>
            <w:vAlign w:val="center"/>
            <w:hideMark/>
          </w:tcPr>
          <w:p w:rsidR="009B3507" w:rsidRPr="0099189B" w:rsidRDefault="009B3507" w:rsidP="009B3507">
            <w:pPr>
              <w:pStyle w:val="1fffb"/>
            </w:pPr>
            <w:r w:rsidRPr="0099189B">
              <w:t>Присоединенная тепловая нагрузка (мощность), Гкал/ч</w:t>
            </w:r>
          </w:p>
        </w:tc>
        <w:tc>
          <w:tcPr>
            <w:tcW w:w="1274" w:type="pct"/>
            <w:gridSpan w:val="4"/>
            <w:shd w:val="clear" w:color="000000" w:fill="D9D9D9"/>
            <w:vAlign w:val="center"/>
            <w:hideMark/>
          </w:tcPr>
          <w:p w:rsidR="009B3507" w:rsidRPr="0099189B" w:rsidRDefault="009B3507" w:rsidP="009B3507">
            <w:pPr>
              <w:pStyle w:val="1fffb"/>
            </w:pPr>
            <w:r w:rsidRPr="0099189B">
              <w:t>Объемы потребления тепловой энергии в год, Гкал</w:t>
            </w:r>
          </w:p>
        </w:tc>
        <w:tc>
          <w:tcPr>
            <w:tcW w:w="284" w:type="pct"/>
            <w:vMerge w:val="restart"/>
            <w:shd w:val="clear" w:color="000000" w:fill="D9D9D9"/>
            <w:vAlign w:val="center"/>
            <w:hideMark/>
          </w:tcPr>
          <w:p w:rsidR="009B3507" w:rsidRPr="0099189B" w:rsidRDefault="009B3507" w:rsidP="009B3507">
            <w:pPr>
              <w:pStyle w:val="1fffb"/>
            </w:pPr>
            <w:r w:rsidRPr="0099189B">
              <w:t>Потери, Гкал</w:t>
            </w:r>
          </w:p>
        </w:tc>
        <w:tc>
          <w:tcPr>
            <w:tcW w:w="506" w:type="pct"/>
            <w:vMerge w:val="restart"/>
            <w:shd w:val="clear" w:color="000000" w:fill="D9D9D9"/>
            <w:vAlign w:val="center"/>
            <w:hideMark/>
          </w:tcPr>
          <w:p w:rsidR="009B3507" w:rsidRPr="0099189B" w:rsidRDefault="009B3507" w:rsidP="009B3507">
            <w:pPr>
              <w:pStyle w:val="1fffb"/>
            </w:pPr>
            <w:r w:rsidRPr="0099189B">
              <w:t>Расход на собственное производственное потребление</w:t>
            </w:r>
          </w:p>
        </w:tc>
        <w:tc>
          <w:tcPr>
            <w:tcW w:w="371" w:type="pct"/>
            <w:vMerge w:val="restart"/>
            <w:shd w:val="clear" w:color="000000" w:fill="D9D9D9"/>
            <w:vAlign w:val="center"/>
            <w:hideMark/>
          </w:tcPr>
          <w:p w:rsidR="009B3507" w:rsidRPr="0099189B" w:rsidRDefault="009B3507" w:rsidP="009B3507">
            <w:pPr>
              <w:pStyle w:val="1fffb"/>
            </w:pPr>
            <w:r w:rsidRPr="0099189B">
              <w:t>Отпущенно с коллекторов тепловой энергии в год, Гкал</w:t>
            </w:r>
          </w:p>
        </w:tc>
        <w:tc>
          <w:tcPr>
            <w:tcW w:w="377" w:type="pct"/>
            <w:vMerge w:val="restart"/>
            <w:shd w:val="clear" w:color="000000" w:fill="D9D9D9"/>
            <w:vAlign w:val="center"/>
            <w:hideMark/>
          </w:tcPr>
          <w:p w:rsidR="009B3507" w:rsidRPr="0099189B" w:rsidRDefault="009B3507" w:rsidP="009B3507">
            <w:pPr>
              <w:pStyle w:val="1fffb"/>
            </w:pPr>
            <w:r w:rsidRPr="0099189B">
              <w:t>Расход на собственные нужды, Гкал</w:t>
            </w:r>
          </w:p>
        </w:tc>
        <w:tc>
          <w:tcPr>
            <w:tcW w:w="394" w:type="pct"/>
            <w:vMerge w:val="restart"/>
            <w:shd w:val="clear" w:color="000000" w:fill="D9D9D9"/>
            <w:vAlign w:val="center"/>
            <w:hideMark/>
          </w:tcPr>
          <w:p w:rsidR="009B3507" w:rsidRPr="0099189B" w:rsidRDefault="009B3507" w:rsidP="009B3507">
            <w:pPr>
              <w:pStyle w:val="1fffb"/>
            </w:pPr>
            <w:r w:rsidRPr="0099189B">
              <w:t>Объем производства тепловой энергии в год, Гкал</w:t>
            </w:r>
          </w:p>
        </w:tc>
      </w:tr>
      <w:tr w:rsidR="00DC45B0" w:rsidRPr="0099189B" w:rsidTr="00DC45B0">
        <w:trPr>
          <w:trHeight w:val="1605"/>
        </w:trPr>
        <w:tc>
          <w:tcPr>
            <w:tcW w:w="150" w:type="pct"/>
            <w:vMerge/>
            <w:vAlign w:val="center"/>
            <w:hideMark/>
          </w:tcPr>
          <w:p w:rsidR="009B3507" w:rsidRPr="0099189B" w:rsidRDefault="009B3507" w:rsidP="009B3507">
            <w:pPr>
              <w:pStyle w:val="1fffb"/>
            </w:pPr>
          </w:p>
        </w:tc>
        <w:tc>
          <w:tcPr>
            <w:tcW w:w="422" w:type="pct"/>
            <w:vMerge/>
            <w:vAlign w:val="center"/>
            <w:hideMark/>
          </w:tcPr>
          <w:p w:rsidR="009B3507" w:rsidRPr="0099189B" w:rsidRDefault="009B3507" w:rsidP="009B3507">
            <w:pPr>
              <w:pStyle w:val="1fffb"/>
            </w:pPr>
          </w:p>
        </w:tc>
        <w:tc>
          <w:tcPr>
            <w:tcW w:w="434" w:type="pct"/>
            <w:vMerge/>
            <w:vAlign w:val="center"/>
            <w:hideMark/>
          </w:tcPr>
          <w:p w:rsidR="009B3507" w:rsidRPr="0099189B" w:rsidRDefault="009B3507" w:rsidP="009B3507">
            <w:pPr>
              <w:pStyle w:val="1fffb"/>
            </w:pPr>
          </w:p>
        </w:tc>
        <w:tc>
          <w:tcPr>
            <w:tcW w:w="317" w:type="pct"/>
            <w:vMerge/>
            <w:vAlign w:val="center"/>
            <w:hideMark/>
          </w:tcPr>
          <w:p w:rsidR="009B3507" w:rsidRPr="0099189B" w:rsidRDefault="009B3507" w:rsidP="009B3507">
            <w:pPr>
              <w:pStyle w:val="1fffb"/>
            </w:pPr>
          </w:p>
        </w:tc>
        <w:tc>
          <w:tcPr>
            <w:tcW w:w="472" w:type="pct"/>
            <w:vMerge/>
            <w:vAlign w:val="center"/>
            <w:hideMark/>
          </w:tcPr>
          <w:p w:rsidR="009B3507" w:rsidRPr="0099189B" w:rsidRDefault="009B3507" w:rsidP="009B3507">
            <w:pPr>
              <w:pStyle w:val="1fffb"/>
            </w:pPr>
          </w:p>
        </w:tc>
        <w:tc>
          <w:tcPr>
            <w:tcW w:w="307" w:type="pct"/>
            <w:shd w:val="clear" w:color="000000" w:fill="D9D9D9"/>
            <w:vAlign w:val="center"/>
            <w:hideMark/>
          </w:tcPr>
          <w:p w:rsidR="009B3507" w:rsidRPr="0099189B" w:rsidRDefault="009B3507" w:rsidP="009B3507">
            <w:pPr>
              <w:pStyle w:val="1fffb"/>
            </w:pPr>
            <w:r w:rsidRPr="0099189B">
              <w:t>Жилой фонд ТЭ, Гкал</w:t>
            </w:r>
          </w:p>
        </w:tc>
        <w:tc>
          <w:tcPr>
            <w:tcW w:w="352" w:type="pct"/>
            <w:shd w:val="clear" w:color="000000" w:fill="D9D9D9"/>
            <w:vAlign w:val="center"/>
            <w:hideMark/>
          </w:tcPr>
          <w:p w:rsidR="009B3507" w:rsidRPr="0099189B" w:rsidRDefault="009B3507" w:rsidP="009B3507">
            <w:pPr>
              <w:pStyle w:val="1fffb"/>
            </w:pPr>
            <w:r w:rsidRPr="0099189B">
              <w:t>Объекты социальной сферы ТЭ, Гкал</w:t>
            </w:r>
          </w:p>
        </w:tc>
        <w:tc>
          <w:tcPr>
            <w:tcW w:w="307" w:type="pct"/>
            <w:shd w:val="clear" w:color="000000" w:fill="D9D9D9"/>
            <w:vAlign w:val="center"/>
            <w:hideMark/>
          </w:tcPr>
          <w:p w:rsidR="009B3507" w:rsidRPr="0099189B" w:rsidRDefault="009B3507" w:rsidP="009B3507">
            <w:pPr>
              <w:pStyle w:val="1fffb"/>
            </w:pPr>
            <w:r w:rsidRPr="0099189B">
              <w:t>Прочие ТЭ, Гкал</w:t>
            </w:r>
          </w:p>
        </w:tc>
        <w:tc>
          <w:tcPr>
            <w:tcW w:w="307" w:type="pct"/>
            <w:shd w:val="clear" w:color="000000" w:fill="D9D9D9"/>
            <w:vAlign w:val="center"/>
            <w:hideMark/>
          </w:tcPr>
          <w:p w:rsidR="009B3507" w:rsidRPr="0099189B" w:rsidRDefault="009B3507" w:rsidP="009B3507">
            <w:pPr>
              <w:pStyle w:val="1fffb"/>
            </w:pPr>
            <w:r w:rsidRPr="0099189B">
              <w:t>Всего, Гкал</w:t>
            </w:r>
          </w:p>
        </w:tc>
        <w:tc>
          <w:tcPr>
            <w:tcW w:w="284" w:type="pct"/>
            <w:vMerge/>
            <w:vAlign w:val="center"/>
            <w:hideMark/>
          </w:tcPr>
          <w:p w:rsidR="009B3507" w:rsidRPr="0099189B" w:rsidRDefault="009B3507" w:rsidP="009B3507">
            <w:pPr>
              <w:pStyle w:val="1fffb"/>
            </w:pPr>
          </w:p>
        </w:tc>
        <w:tc>
          <w:tcPr>
            <w:tcW w:w="506" w:type="pct"/>
            <w:vMerge/>
            <w:vAlign w:val="center"/>
            <w:hideMark/>
          </w:tcPr>
          <w:p w:rsidR="009B3507" w:rsidRPr="0099189B" w:rsidRDefault="009B3507" w:rsidP="009B3507">
            <w:pPr>
              <w:pStyle w:val="1fffb"/>
            </w:pPr>
          </w:p>
        </w:tc>
        <w:tc>
          <w:tcPr>
            <w:tcW w:w="371" w:type="pct"/>
            <w:vMerge/>
            <w:vAlign w:val="center"/>
            <w:hideMark/>
          </w:tcPr>
          <w:p w:rsidR="009B3507" w:rsidRPr="0099189B" w:rsidRDefault="009B3507" w:rsidP="009B3507">
            <w:pPr>
              <w:pStyle w:val="1fffb"/>
            </w:pPr>
          </w:p>
        </w:tc>
        <w:tc>
          <w:tcPr>
            <w:tcW w:w="377" w:type="pct"/>
            <w:vMerge/>
            <w:vAlign w:val="center"/>
            <w:hideMark/>
          </w:tcPr>
          <w:p w:rsidR="009B3507" w:rsidRPr="0099189B" w:rsidRDefault="009B3507" w:rsidP="009B3507">
            <w:pPr>
              <w:pStyle w:val="1fffb"/>
            </w:pPr>
          </w:p>
        </w:tc>
        <w:tc>
          <w:tcPr>
            <w:tcW w:w="394" w:type="pct"/>
            <w:vMerge/>
            <w:vAlign w:val="center"/>
            <w:hideMark/>
          </w:tcPr>
          <w:p w:rsidR="009B3507" w:rsidRPr="0099189B" w:rsidRDefault="009B3507" w:rsidP="009B3507">
            <w:pPr>
              <w:pStyle w:val="1fffb"/>
            </w:pPr>
          </w:p>
        </w:tc>
      </w:tr>
      <w:tr w:rsidR="008B47DB" w:rsidRPr="0099189B" w:rsidTr="008B47DB">
        <w:trPr>
          <w:trHeight w:val="276"/>
        </w:trPr>
        <w:tc>
          <w:tcPr>
            <w:tcW w:w="150" w:type="pct"/>
            <w:shd w:val="clear" w:color="000000" w:fill="FFFFFF"/>
            <w:vAlign w:val="center"/>
            <w:hideMark/>
          </w:tcPr>
          <w:p w:rsidR="008B47DB" w:rsidRPr="008B47DB" w:rsidRDefault="008B47DB" w:rsidP="008B47DB">
            <w:pPr>
              <w:pStyle w:val="1fffb"/>
              <w:rPr>
                <w:rFonts w:cs="Times New Roman"/>
                <w:szCs w:val="20"/>
              </w:rPr>
            </w:pPr>
            <w:r w:rsidRPr="008B47DB">
              <w:rPr>
                <w:rFonts w:cs="Times New Roman"/>
                <w:szCs w:val="20"/>
              </w:rPr>
              <w:t>1</w:t>
            </w:r>
          </w:p>
        </w:tc>
        <w:tc>
          <w:tcPr>
            <w:tcW w:w="422" w:type="pct"/>
            <w:shd w:val="clear" w:color="000000" w:fill="FFFFFF"/>
            <w:vAlign w:val="center"/>
            <w:hideMark/>
          </w:tcPr>
          <w:p w:rsidR="008B47DB" w:rsidRPr="008B47DB" w:rsidRDefault="008B47DB" w:rsidP="008B47DB">
            <w:pPr>
              <w:pStyle w:val="1fffb"/>
              <w:rPr>
                <w:rFonts w:cs="Times New Roman"/>
                <w:szCs w:val="20"/>
              </w:rPr>
            </w:pPr>
            <w:r w:rsidRPr="008B47DB">
              <w:rPr>
                <w:rFonts w:cs="Times New Roman"/>
                <w:szCs w:val="20"/>
              </w:rPr>
              <w:t>Котельная п. Сингапай</w:t>
            </w:r>
          </w:p>
        </w:tc>
        <w:tc>
          <w:tcPr>
            <w:tcW w:w="434" w:type="pct"/>
            <w:shd w:val="clear" w:color="000000" w:fill="FFFFFF"/>
            <w:vAlign w:val="center"/>
            <w:hideMark/>
          </w:tcPr>
          <w:p w:rsidR="008B47DB" w:rsidRPr="008B47DB" w:rsidRDefault="008B47DB" w:rsidP="008B47DB">
            <w:pPr>
              <w:pStyle w:val="1fffb"/>
              <w:rPr>
                <w:rFonts w:cs="Times New Roman"/>
                <w:szCs w:val="20"/>
              </w:rPr>
            </w:pPr>
            <w:r w:rsidRPr="008B47DB">
              <w:rPr>
                <w:rFonts w:cs="Times New Roman"/>
                <w:szCs w:val="20"/>
              </w:rPr>
              <w:t>27,50</w:t>
            </w:r>
          </w:p>
        </w:tc>
        <w:tc>
          <w:tcPr>
            <w:tcW w:w="317" w:type="pct"/>
            <w:shd w:val="clear" w:color="000000" w:fill="FFFFFF"/>
            <w:vAlign w:val="center"/>
            <w:hideMark/>
          </w:tcPr>
          <w:p w:rsidR="008B47DB" w:rsidRPr="008B47DB" w:rsidRDefault="008B47DB" w:rsidP="008B47DB">
            <w:pPr>
              <w:pStyle w:val="1fffb"/>
              <w:rPr>
                <w:rFonts w:cs="Times New Roman"/>
                <w:szCs w:val="20"/>
              </w:rPr>
            </w:pPr>
            <w:r w:rsidRPr="008B47DB">
              <w:rPr>
                <w:rFonts w:cs="Times New Roman"/>
                <w:szCs w:val="20"/>
              </w:rPr>
              <w:t>1,42</w:t>
            </w:r>
          </w:p>
        </w:tc>
        <w:tc>
          <w:tcPr>
            <w:tcW w:w="472" w:type="pct"/>
            <w:shd w:val="clear" w:color="000000" w:fill="FFFFFF"/>
            <w:vAlign w:val="center"/>
            <w:hideMark/>
          </w:tcPr>
          <w:p w:rsidR="008B47DB" w:rsidRPr="008B47DB" w:rsidRDefault="008B47DB" w:rsidP="008B47DB">
            <w:pPr>
              <w:pStyle w:val="1fffb"/>
              <w:rPr>
                <w:rFonts w:cs="Times New Roman"/>
                <w:szCs w:val="20"/>
              </w:rPr>
            </w:pPr>
            <w:r w:rsidRPr="008B47DB">
              <w:rPr>
                <w:rFonts w:cs="Times New Roman"/>
                <w:szCs w:val="20"/>
              </w:rPr>
              <w:t>15,40</w:t>
            </w:r>
          </w:p>
        </w:tc>
        <w:tc>
          <w:tcPr>
            <w:tcW w:w="307" w:type="pct"/>
            <w:shd w:val="clear" w:color="auto" w:fill="auto"/>
            <w:noWrap/>
            <w:vAlign w:val="center"/>
            <w:hideMark/>
          </w:tcPr>
          <w:p w:rsidR="008B47DB" w:rsidRPr="008B47DB" w:rsidRDefault="008B47DB" w:rsidP="008B47DB">
            <w:pPr>
              <w:pStyle w:val="1fffb"/>
              <w:rPr>
                <w:rFonts w:cs="Times New Roman"/>
                <w:szCs w:val="20"/>
              </w:rPr>
            </w:pPr>
            <w:r w:rsidRPr="008B47DB">
              <w:rPr>
                <w:rFonts w:cs="Times New Roman"/>
                <w:color w:val="000000"/>
                <w:szCs w:val="20"/>
              </w:rPr>
              <w:t>13196,13</w:t>
            </w:r>
          </w:p>
        </w:tc>
        <w:tc>
          <w:tcPr>
            <w:tcW w:w="352" w:type="pct"/>
            <w:shd w:val="clear" w:color="auto" w:fill="auto"/>
            <w:noWrap/>
            <w:vAlign w:val="center"/>
            <w:hideMark/>
          </w:tcPr>
          <w:p w:rsidR="008B47DB" w:rsidRPr="008B47DB" w:rsidRDefault="008B47DB" w:rsidP="008B47DB">
            <w:pPr>
              <w:pStyle w:val="1fffb"/>
              <w:rPr>
                <w:rFonts w:cs="Times New Roman"/>
                <w:szCs w:val="20"/>
              </w:rPr>
            </w:pPr>
            <w:r w:rsidRPr="008B47DB">
              <w:rPr>
                <w:rFonts w:cs="Times New Roman"/>
                <w:color w:val="000000"/>
                <w:szCs w:val="20"/>
              </w:rPr>
              <w:t>3953,467</w:t>
            </w:r>
          </w:p>
        </w:tc>
        <w:tc>
          <w:tcPr>
            <w:tcW w:w="307" w:type="pct"/>
            <w:shd w:val="clear" w:color="auto" w:fill="auto"/>
            <w:noWrap/>
            <w:vAlign w:val="center"/>
            <w:hideMark/>
          </w:tcPr>
          <w:p w:rsidR="008B47DB" w:rsidRPr="008B47DB" w:rsidRDefault="008B47DB" w:rsidP="008B47DB">
            <w:pPr>
              <w:pStyle w:val="1fffb"/>
              <w:rPr>
                <w:rFonts w:cs="Times New Roman"/>
                <w:szCs w:val="20"/>
              </w:rPr>
            </w:pPr>
            <w:r w:rsidRPr="008B47DB">
              <w:rPr>
                <w:rFonts w:cs="Times New Roman"/>
                <w:color w:val="000000"/>
                <w:szCs w:val="20"/>
              </w:rPr>
              <w:t>13065,01</w:t>
            </w:r>
          </w:p>
        </w:tc>
        <w:tc>
          <w:tcPr>
            <w:tcW w:w="307" w:type="pct"/>
            <w:shd w:val="clear" w:color="000000" w:fill="FFFFFF"/>
            <w:noWrap/>
            <w:vAlign w:val="center"/>
            <w:hideMark/>
          </w:tcPr>
          <w:p w:rsidR="008B47DB" w:rsidRPr="008B47DB" w:rsidRDefault="008B47DB" w:rsidP="008B47DB">
            <w:pPr>
              <w:pStyle w:val="1fffb"/>
              <w:rPr>
                <w:rFonts w:cs="Times New Roman"/>
                <w:szCs w:val="20"/>
              </w:rPr>
            </w:pPr>
            <w:r w:rsidRPr="008B47DB">
              <w:rPr>
                <w:rFonts w:cs="Times New Roman"/>
                <w:color w:val="000000"/>
                <w:szCs w:val="20"/>
              </w:rPr>
              <w:t>30214,6</w:t>
            </w:r>
          </w:p>
        </w:tc>
        <w:tc>
          <w:tcPr>
            <w:tcW w:w="284" w:type="pct"/>
            <w:shd w:val="clear" w:color="auto" w:fill="auto"/>
            <w:noWrap/>
            <w:vAlign w:val="center"/>
            <w:hideMark/>
          </w:tcPr>
          <w:p w:rsidR="008B47DB" w:rsidRPr="008B47DB" w:rsidRDefault="008B47DB" w:rsidP="008B47DB">
            <w:pPr>
              <w:pStyle w:val="1fffb"/>
              <w:rPr>
                <w:rFonts w:cs="Times New Roman"/>
                <w:szCs w:val="20"/>
              </w:rPr>
            </w:pPr>
            <w:r w:rsidRPr="008B47DB">
              <w:rPr>
                <w:rFonts w:cs="Times New Roman"/>
                <w:szCs w:val="20"/>
              </w:rPr>
              <w:t>3594,296</w:t>
            </w:r>
          </w:p>
        </w:tc>
        <w:tc>
          <w:tcPr>
            <w:tcW w:w="506" w:type="pct"/>
            <w:shd w:val="clear" w:color="auto" w:fill="auto"/>
            <w:noWrap/>
            <w:vAlign w:val="center"/>
            <w:hideMark/>
          </w:tcPr>
          <w:p w:rsidR="008B47DB" w:rsidRPr="008B47DB" w:rsidRDefault="008B47DB" w:rsidP="008B47DB">
            <w:pPr>
              <w:pStyle w:val="1fffb"/>
              <w:rPr>
                <w:rFonts w:cs="Times New Roman"/>
                <w:szCs w:val="20"/>
              </w:rPr>
            </w:pPr>
            <w:r w:rsidRPr="008B47DB">
              <w:rPr>
                <w:rFonts w:cs="Times New Roman"/>
                <w:color w:val="000000"/>
                <w:szCs w:val="20"/>
              </w:rPr>
              <w:t>789,427</w:t>
            </w:r>
          </w:p>
        </w:tc>
        <w:tc>
          <w:tcPr>
            <w:tcW w:w="371" w:type="pct"/>
            <w:shd w:val="clear" w:color="auto" w:fill="auto"/>
            <w:noWrap/>
            <w:vAlign w:val="center"/>
            <w:hideMark/>
          </w:tcPr>
          <w:p w:rsidR="008B47DB" w:rsidRPr="008B47DB" w:rsidRDefault="008B47DB" w:rsidP="008B47DB">
            <w:pPr>
              <w:pStyle w:val="1fffb"/>
              <w:rPr>
                <w:rFonts w:cs="Times New Roman"/>
                <w:szCs w:val="20"/>
              </w:rPr>
            </w:pPr>
            <w:r w:rsidRPr="008B47DB">
              <w:rPr>
                <w:rFonts w:cs="Times New Roman"/>
                <w:color w:val="000000"/>
                <w:szCs w:val="20"/>
              </w:rPr>
              <w:t>34598,32</w:t>
            </w:r>
          </w:p>
        </w:tc>
        <w:tc>
          <w:tcPr>
            <w:tcW w:w="377" w:type="pct"/>
            <w:shd w:val="clear" w:color="auto" w:fill="auto"/>
            <w:noWrap/>
            <w:vAlign w:val="center"/>
            <w:hideMark/>
          </w:tcPr>
          <w:p w:rsidR="008B47DB" w:rsidRPr="008B47DB" w:rsidRDefault="008B47DB" w:rsidP="008B47DB">
            <w:pPr>
              <w:pStyle w:val="1fffb"/>
              <w:rPr>
                <w:rFonts w:cs="Times New Roman"/>
                <w:szCs w:val="20"/>
              </w:rPr>
            </w:pPr>
            <w:r w:rsidRPr="008B47DB">
              <w:rPr>
                <w:rFonts w:cs="Times New Roman"/>
                <w:color w:val="000000"/>
                <w:szCs w:val="20"/>
              </w:rPr>
              <w:t>850,327</w:t>
            </w:r>
          </w:p>
        </w:tc>
        <w:tc>
          <w:tcPr>
            <w:tcW w:w="394" w:type="pct"/>
            <w:shd w:val="clear" w:color="000000" w:fill="FFFFFF"/>
            <w:vAlign w:val="center"/>
            <w:hideMark/>
          </w:tcPr>
          <w:p w:rsidR="008B47DB" w:rsidRPr="008B47DB" w:rsidRDefault="008B47DB" w:rsidP="008B47DB">
            <w:pPr>
              <w:pStyle w:val="1fffb"/>
              <w:rPr>
                <w:rFonts w:cs="Times New Roman"/>
                <w:szCs w:val="20"/>
              </w:rPr>
            </w:pPr>
            <w:r w:rsidRPr="008B47DB">
              <w:rPr>
                <w:rFonts w:cs="Times New Roman"/>
                <w:szCs w:val="20"/>
              </w:rPr>
              <w:t>35448,65</w:t>
            </w:r>
          </w:p>
        </w:tc>
      </w:tr>
      <w:tr w:rsidR="008B47DB" w:rsidRPr="0099189B" w:rsidTr="008B47DB">
        <w:trPr>
          <w:trHeight w:val="390"/>
        </w:trPr>
        <w:tc>
          <w:tcPr>
            <w:tcW w:w="150" w:type="pct"/>
            <w:shd w:val="clear" w:color="000000" w:fill="FFFFFF"/>
            <w:vAlign w:val="center"/>
            <w:hideMark/>
          </w:tcPr>
          <w:p w:rsidR="008B47DB" w:rsidRPr="008B47DB" w:rsidRDefault="008B47DB" w:rsidP="008B47DB">
            <w:pPr>
              <w:pStyle w:val="1fffb"/>
              <w:rPr>
                <w:rFonts w:cs="Times New Roman"/>
                <w:szCs w:val="20"/>
              </w:rPr>
            </w:pPr>
            <w:r w:rsidRPr="008B47DB">
              <w:rPr>
                <w:rFonts w:cs="Times New Roman"/>
                <w:szCs w:val="20"/>
              </w:rPr>
              <w:t>2</w:t>
            </w:r>
          </w:p>
        </w:tc>
        <w:tc>
          <w:tcPr>
            <w:tcW w:w="422" w:type="pct"/>
            <w:shd w:val="clear" w:color="000000" w:fill="FFFFFF"/>
            <w:vAlign w:val="center"/>
            <w:hideMark/>
          </w:tcPr>
          <w:p w:rsidR="008B47DB" w:rsidRPr="008B47DB" w:rsidRDefault="008B47DB" w:rsidP="008B47DB">
            <w:pPr>
              <w:pStyle w:val="1fffb"/>
              <w:rPr>
                <w:rFonts w:cs="Times New Roman"/>
                <w:szCs w:val="20"/>
              </w:rPr>
            </w:pPr>
            <w:r w:rsidRPr="008B47DB">
              <w:rPr>
                <w:rFonts w:cs="Times New Roman"/>
                <w:szCs w:val="20"/>
              </w:rPr>
              <w:t>Котельная с. Чеускино</w:t>
            </w:r>
          </w:p>
        </w:tc>
        <w:tc>
          <w:tcPr>
            <w:tcW w:w="434" w:type="pct"/>
            <w:shd w:val="clear" w:color="000000" w:fill="FFFFFF"/>
            <w:vAlign w:val="center"/>
            <w:hideMark/>
          </w:tcPr>
          <w:p w:rsidR="008B47DB" w:rsidRPr="008B47DB" w:rsidRDefault="008B47DB" w:rsidP="008B47DB">
            <w:pPr>
              <w:pStyle w:val="1fffb"/>
              <w:rPr>
                <w:rFonts w:cs="Times New Roman"/>
                <w:szCs w:val="20"/>
              </w:rPr>
            </w:pPr>
            <w:r w:rsidRPr="008B47DB">
              <w:rPr>
                <w:rFonts w:cs="Times New Roman"/>
                <w:szCs w:val="20"/>
              </w:rPr>
              <w:t>12,00</w:t>
            </w:r>
          </w:p>
        </w:tc>
        <w:tc>
          <w:tcPr>
            <w:tcW w:w="317" w:type="pct"/>
            <w:shd w:val="clear" w:color="000000" w:fill="FFFFFF"/>
            <w:vAlign w:val="center"/>
            <w:hideMark/>
          </w:tcPr>
          <w:p w:rsidR="008B47DB" w:rsidRPr="008B47DB" w:rsidRDefault="008B47DB" w:rsidP="008B47DB">
            <w:pPr>
              <w:pStyle w:val="1fffb"/>
              <w:rPr>
                <w:rFonts w:cs="Times New Roman"/>
                <w:szCs w:val="20"/>
              </w:rPr>
            </w:pPr>
            <w:r w:rsidRPr="008B47DB">
              <w:rPr>
                <w:rFonts w:cs="Times New Roman"/>
                <w:szCs w:val="20"/>
              </w:rPr>
              <w:t>0,46</w:t>
            </w:r>
          </w:p>
        </w:tc>
        <w:tc>
          <w:tcPr>
            <w:tcW w:w="472" w:type="pct"/>
            <w:shd w:val="clear" w:color="000000" w:fill="FFFFFF"/>
            <w:vAlign w:val="center"/>
            <w:hideMark/>
          </w:tcPr>
          <w:p w:rsidR="008B47DB" w:rsidRPr="008B47DB" w:rsidRDefault="008B47DB" w:rsidP="008B47DB">
            <w:pPr>
              <w:pStyle w:val="1fffb"/>
              <w:rPr>
                <w:rFonts w:cs="Times New Roman"/>
                <w:szCs w:val="20"/>
              </w:rPr>
            </w:pPr>
            <w:r w:rsidRPr="008B47DB">
              <w:rPr>
                <w:rFonts w:cs="Times New Roman"/>
                <w:szCs w:val="20"/>
              </w:rPr>
              <w:t>4,24</w:t>
            </w:r>
          </w:p>
        </w:tc>
        <w:tc>
          <w:tcPr>
            <w:tcW w:w="307" w:type="pct"/>
            <w:shd w:val="clear" w:color="auto" w:fill="auto"/>
            <w:noWrap/>
            <w:vAlign w:val="center"/>
            <w:hideMark/>
          </w:tcPr>
          <w:p w:rsidR="008B47DB" w:rsidRPr="008B47DB" w:rsidRDefault="008B47DB" w:rsidP="008B47DB">
            <w:pPr>
              <w:pStyle w:val="1fffb"/>
              <w:rPr>
                <w:rFonts w:cs="Times New Roman"/>
                <w:szCs w:val="20"/>
              </w:rPr>
            </w:pPr>
            <w:r w:rsidRPr="008B47DB">
              <w:rPr>
                <w:rFonts w:cs="Times New Roman"/>
                <w:color w:val="000000"/>
                <w:szCs w:val="20"/>
              </w:rPr>
              <w:t>4376,636</w:t>
            </w:r>
          </w:p>
        </w:tc>
        <w:tc>
          <w:tcPr>
            <w:tcW w:w="352" w:type="pct"/>
            <w:shd w:val="clear" w:color="auto" w:fill="auto"/>
            <w:noWrap/>
            <w:vAlign w:val="center"/>
            <w:hideMark/>
          </w:tcPr>
          <w:p w:rsidR="008B47DB" w:rsidRPr="008B47DB" w:rsidRDefault="008B47DB" w:rsidP="008B47DB">
            <w:pPr>
              <w:pStyle w:val="1fffb"/>
              <w:rPr>
                <w:rFonts w:cs="Times New Roman"/>
                <w:szCs w:val="20"/>
              </w:rPr>
            </w:pPr>
            <w:r w:rsidRPr="008B47DB">
              <w:rPr>
                <w:rFonts w:cs="Times New Roman"/>
                <w:color w:val="000000"/>
                <w:szCs w:val="20"/>
              </w:rPr>
              <w:t>1201,455</w:t>
            </w:r>
          </w:p>
        </w:tc>
        <w:tc>
          <w:tcPr>
            <w:tcW w:w="307" w:type="pct"/>
            <w:shd w:val="clear" w:color="auto" w:fill="auto"/>
            <w:noWrap/>
            <w:vAlign w:val="center"/>
            <w:hideMark/>
          </w:tcPr>
          <w:p w:rsidR="008B47DB" w:rsidRPr="008B47DB" w:rsidRDefault="008B47DB" w:rsidP="008B47DB">
            <w:pPr>
              <w:pStyle w:val="1fffb"/>
              <w:rPr>
                <w:rFonts w:cs="Times New Roman"/>
                <w:szCs w:val="20"/>
              </w:rPr>
            </w:pPr>
            <w:r w:rsidRPr="008B47DB">
              <w:rPr>
                <w:rFonts w:cs="Times New Roman"/>
                <w:color w:val="000000"/>
                <w:szCs w:val="20"/>
              </w:rPr>
              <w:t>307,232</w:t>
            </w:r>
          </w:p>
        </w:tc>
        <w:tc>
          <w:tcPr>
            <w:tcW w:w="307" w:type="pct"/>
            <w:shd w:val="clear" w:color="000000" w:fill="FFFFFF"/>
            <w:noWrap/>
            <w:vAlign w:val="center"/>
            <w:hideMark/>
          </w:tcPr>
          <w:p w:rsidR="008B47DB" w:rsidRPr="008B47DB" w:rsidRDefault="008B47DB" w:rsidP="008B47DB">
            <w:pPr>
              <w:pStyle w:val="1fffb"/>
              <w:rPr>
                <w:rFonts w:cs="Times New Roman"/>
                <w:szCs w:val="20"/>
              </w:rPr>
            </w:pPr>
            <w:r w:rsidRPr="008B47DB">
              <w:rPr>
                <w:rFonts w:cs="Times New Roman"/>
                <w:color w:val="000000"/>
                <w:szCs w:val="20"/>
              </w:rPr>
              <w:t>5885,323</w:t>
            </w:r>
          </w:p>
        </w:tc>
        <w:tc>
          <w:tcPr>
            <w:tcW w:w="284" w:type="pct"/>
            <w:shd w:val="clear" w:color="000000" w:fill="FFFFFF"/>
            <w:vAlign w:val="center"/>
            <w:hideMark/>
          </w:tcPr>
          <w:p w:rsidR="008B47DB" w:rsidRPr="008B47DB" w:rsidRDefault="008B47DB" w:rsidP="008B47DB">
            <w:pPr>
              <w:pStyle w:val="1fffb"/>
              <w:rPr>
                <w:rFonts w:cs="Times New Roman"/>
                <w:szCs w:val="20"/>
              </w:rPr>
            </w:pPr>
            <w:r w:rsidRPr="008B47DB">
              <w:rPr>
                <w:rFonts w:cs="Times New Roman"/>
                <w:szCs w:val="20"/>
              </w:rPr>
              <w:t>1030,1</w:t>
            </w:r>
          </w:p>
        </w:tc>
        <w:tc>
          <w:tcPr>
            <w:tcW w:w="506" w:type="pct"/>
            <w:shd w:val="clear" w:color="000000" w:fill="FFFFFF"/>
            <w:noWrap/>
            <w:vAlign w:val="center"/>
            <w:hideMark/>
          </w:tcPr>
          <w:p w:rsidR="008B47DB" w:rsidRPr="008B47DB" w:rsidRDefault="008B47DB" w:rsidP="008B47DB">
            <w:pPr>
              <w:pStyle w:val="1fffb"/>
              <w:rPr>
                <w:rFonts w:cs="Times New Roman"/>
                <w:szCs w:val="20"/>
              </w:rPr>
            </w:pPr>
            <w:r w:rsidRPr="008B47DB">
              <w:rPr>
                <w:rFonts w:cs="Times New Roman"/>
                <w:color w:val="000000"/>
                <w:szCs w:val="20"/>
              </w:rPr>
              <w:t>1170,144</w:t>
            </w:r>
          </w:p>
        </w:tc>
        <w:tc>
          <w:tcPr>
            <w:tcW w:w="371" w:type="pct"/>
            <w:shd w:val="clear" w:color="auto" w:fill="auto"/>
            <w:noWrap/>
            <w:vAlign w:val="center"/>
            <w:hideMark/>
          </w:tcPr>
          <w:p w:rsidR="008B47DB" w:rsidRPr="008B47DB" w:rsidRDefault="008B47DB" w:rsidP="008B47DB">
            <w:pPr>
              <w:pStyle w:val="1fffb"/>
              <w:rPr>
                <w:rFonts w:cs="Times New Roman"/>
                <w:szCs w:val="20"/>
              </w:rPr>
            </w:pPr>
            <w:r w:rsidRPr="008B47DB">
              <w:rPr>
                <w:rFonts w:cs="Times New Roman"/>
                <w:color w:val="000000"/>
                <w:szCs w:val="20"/>
              </w:rPr>
              <w:t>8085,566</w:t>
            </w:r>
          </w:p>
        </w:tc>
        <w:tc>
          <w:tcPr>
            <w:tcW w:w="377" w:type="pct"/>
            <w:shd w:val="clear" w:color="auto" w:fill="auto"/>
            <w:noWrap/>
            <w:vAlign w:val="center"/>
            <w:hideMark/>
          </w:tcPr>
          <w:p w:rsidR="008B47DB" w:rsidRPr="008B47DB" w:rsidRDefault="008B47DB" w:rsidP="008B47DB">
            <w:pPr>
              <w:pStyle w:val="1fffb"/>
              <w:rPr>
                <w:rFonts w:cs="Times New Roman"/>
                <w:szCs w:val="20"/>
              </w:rPr>
            </w:pPr>
            <w:r w:rsidRPr="008B47DB">
              <w:rPr>
                <w:rFonts w:cs="Times New Roman"/>
                <w:color w:val="000000"/>
                <w:szCs w:val="20"/>
              </w:rPr>
              <w:t>345,823</w:t>
            </w:r>
          </w:p>
        </w:tc>
        <w:tc>
          <w:tcPr>
            <w:tcW w:w="394" w:type="pct"/>
            <w:shd w:val="clear" w:color="000000" w:fill="FFFFFF"/>
            <w:vAlign w:val="center"/>
            <w:hideMark/>
          </w:tcPr>
          <w:p w:rsidR="008B47DB" w:rsidRPr="008B47DB" w:rsidRDefault="008B47DB" w:rsidP="008B47DB">
            <w:pPr>
              <w:pStyle w:val="1fffb"/>
              <w:rPr>
                <w:rFonts w:cs="Times New Roman"/>
                <w:szCs w:val="20"/>
              </w:rPr>
            </w:pPr>
            <w:r w:rsidRPr="008B47DB">
              <w:rPr>
                <w:rFonts w:cs="Times New Roman"/>
                <w:szCs w:val="20"/>
              </w:rPr>
              <w:t>8431,39</w:t>
            </w:r>
          </w:p>
        </w:tc>
      </w:tr>
      <w:bookmarkEnd w:id="209"/>
    </w:tbl>
    <w:p w:rsidR="004C0673" w:rsidRPr="0099189B" w:rsidRDefault="004C0673" w:rsidP="004C0673">
      <w:pPr>
        <w:pStyle w:val="1fffb"/>
        <w:tabs>
          <w:tab w:val="left" w:pos="599"/>
          <w:tab w:val="left" w:pos="2074"/>
          <w:tab w:val="left" w:pos="3582"/>
          <w:tab w:val="left" w:pos="4669"/>
          <w:tab w:val="left" w:pos="6314"/>
          <w:tab w:val="left" w:pos="7310"/>
          <w:tab w:val="left" w:pos="8508"/>
          <w:tab w:val="left" w:pos="9365"/>
          <w:tab w:val="left" w:pos="10231"/>
          <w:tab w:val="left" w:pos="11147"/>
          <w:tab w:val="left" w:pos="12451"/>
        </w:tabs>
        <w:ind w:left="113"/>
        <w:jc w:val="left"/>
        <w:rPr>
          <w:rFonts w:cs="Times New Roman"/>
        </w:rPr>
      </w:pPr>
    </w:p>
    <w:p w:rsidR="004C0673" w:rsidRPr="0099189B" w:rsidRDefault="004C0673" w:rsidP="00541A88">
      <w:pPr>
        <w:pStyle w:val="11ff3"/>
        <w:ind w:firstLine="0"/>
      </w:pPr>
    </w:p>
    <w:p w:rsidR="00546335" w:rsidRPr="0099189B" w:rsidRDefault="00546335" w:rsidP="00541A88">
      <w:pPr>
        <w:pStyle w:val="11ff3"/>
        <w:ind w:firstLine="0"/>
      </w:pPr>
    </w:p>
    <w:p w:rsidR="00FE69FD" w:rsidRPr="0099189B" w:rsidRDefault="00FE69FD" w:rsidP="00541A88">
      <w:pPr>
        <w:pStyle w:val="11ff3"/>
        <w:ind w:firstLine="0"/>
        <w:sectPr w:rsidR="00FE69FD" w:rsidRPr="0099189B" w:rsidSect="00ED5167">
          <w:pgSz w:w="16839" w:h="11907" w:orient="landscape" w:code="9"/>
          <w:pgMar w:top="1134" w:right="850" w:bottom="1134" w:left="1701" w:header="680" w:footer="284" w:gutter="0"/>
          <w:cols w:space="708"/>
          <w:docGrid w:linePitch="360"/>
        </w:sectPr>
      </w:pPr>
    </w:p>
    <w:p w:rsidR="00C25060" w:rsidRPr="0099189B" w:rsidRDefault="00C25060" w:rsidP="00B5461F">
      <w:pPr>
        <w:pStyle w:val="11ff3"/>
      </w:pPr>
      <w:r w:rsidRPr="0099189B">
        <w:lastRenderedPageBreak/>
        <w:t>Здесь следует отметить, что указанный баланс потребления сформирован на основании заявленной потребителями тепловой энергии, договорной мощности теплоиспользующего оборудования. В связи с различием заявленного и фактического использования мощности, указанный баланс:</w:t>
      </w:r>
    </w:p>
    <w:p w:rsidR="00C25060" w:rsidRPr="0099189B" w:rsidRDefault="00C25060" w:rsidP="00EE2A26">
      <w:pPr>
        <w:pStyle w:val="113"/>
        <w:rPr>
          <w:rFonts w:eastAsia="Calibri"/>
        </w:rPr>
      </w:pPr>
      <w:r w:rsidRPr="0099189B">
        <w:rPr>
          <w:rFonts w:eastAsia="Calibri"/>
        </w:rPr>
        <w:t>является вариантом, использования теплоэнергоресу</w:t>
      </w:r>
      <w:r w:rsidR="00EE2A26" w:rsidRPr="0099189B">
        <w:rPr>
          <w:rFonts w:eastAsia="Calibri"/>
        </w:rPr>
        <w:t>рсо</w:t>
      </w:r>
      <w:r w:rsidRPr="0099189B">
        <w:rPr>
          <w:rFonts w:eastAsia="Calibri"/>
        </w:rPr>
        <w:t xml:space="preserve">в в объемах мощности, на которую потребитель получил право пользования, установленного условиями договоров теплоснабжения, заключенных </w:t>
      </w:r>
      <w:r w:rsidR="00165DFD" w:rsidRPr="0099189B">
        <w:rPr>
          <w:rFonts w:eastAsia="Calibri"/>
        </w:rPr>
        <w:t>в установленном действующим законодательством порядке,</w:t>
      </w:r>
      <w:r w:rsidRPr="0099189B">
        <w:rPr>
          <w:rFonts w:eastAsia="Calibri"/>
        </w:rPr>
        <w:t xml:space="preserve"> и определяется как инерционный вариант развития схем теплоснабжения, предусматривающим ограниченное использование мощности (по факту юридического удержания неиспользуемых объемов, в отсутствие двухставочных тарифов и договоров на резервирование мощности);</w:t>
      </w:r>
    </w:p>
    <w:p w:rsidR="00C25060" w:rsidRPr="0099189B" w:rsidRDefault="00C25060" w:rsidP="00C25060">
      <w:pPr>
        <w:pStyle w:val="113"/>
        <w:rPr>
          <w:rFonts w:eastAsia="Calibri"/>
        </w:rPr>
      </w:pPr>
      <w:r w:rsidRPr="0099189B">
        <w:rPr>
          <w:rFonts w:eastAsia="Calibri"/>
        </w:rPr>
        <w:t>подлежит корректировке при формировании реальных балансов, цель которых:</w:t>
      </w:r>
    </w:p>
    <w:p w:rsidR="00C25060" w:rsidRPr="0099189B" w:rsidRDefault="00C25060" w:rsidP="00C25060">
      <w:pPr>
        <w:pStyle w:val="113"/>
        <w:rPr>
          <w:rFonts w:eastAsia="Calibri"/>
        </w:rPr>
      </w:pPr>
      <w:r w:rsidRPr="0099189B">
        <w:rPr>
          <w:rFonts w:eastAsia="Calibri"/>
        </w:rPr>
        <w:t>минимизация капитальных затрат в сетевые активы и оборудования источников тепловой энергии, направленных на увеличение мощности (пропускной способности);</w:t>
      </w:r>
    </w:p>
    <w:p w:rsidR="00C25060" w:rsidRPr="0099189B" w:rsidRDefault="00C25060" w:rsidP="00C25060">
      <w:pPr>
        <w:pStyle w:val="113"/>
        <w:rPr>
          <w:rFonts w:eastAsia="Calibri"/>
        </w:rPr>
      </w:pPr>
      <w:r w:rsidRPr="0099189B">
        <w:rPr>
          <w:rFonts w:eastAsia="Calibri"/>
        </w:rPr>
        <w:t>минимизация стоимости подключений объектов нового строительства к системам тепловой инфраструктуры;</w:t>
      </w:r>
    </w:p>
    <w:p w:rsidR="00C25060" w:rsidRPr="0099189B" w:rsidRDefault="00C25060" w:rsidP="00C25060">
      <w:pPr>
        <w:pStyle w:val="113"/>
        <w:rPr>
          <w:rFonts w:eastAsia="Calibri"/>
        </w:rPr>
      </w:pPr>
      <w:r w:rsidRPr="0099189B">
        <w:rPr>
          <w:rFonts w:eastAsia="Calibri"/>
        </w:rPr>
        <w:t>безусловное исполнение условий действующего законодательства, по реализации установленного приоритета комбинированной выработки, за счет существующего потенциала установленной мощности существующих источников работающих в комбинированном цикле, при условии эффективности производимых в узел инвестиций (затраты на комплексный перевод нагрузки потребителей в зону покрытия источника, осуществляющего комбинированную выработку не должны превышать затрат на реконструкцию/строительство существующих источников с переводом работы в комбинированный цикл;</w:t>
      </w:r>
    </w:p>
    <w:p w:rsidR="00C25060" w:rsidRPr="0099189B" w:rsidRDefault="00C25060" w:rsidP="00C25060">
      <w:pPr>
        <w:pStyle w:val="113"/>
        <w:rPr>
          <w:rFonts w:eastAsia="Calibri"/>
        </w:rPr>
      </w:pPr>
      <w:r w:rsidRPr="0099189B">
        <w:rPr>
          <w:rFonts w:eastAsia="Calibri"/>
        </w:rPr>
        <w:t>обязательный учет исполнения условий 261-ФЗ, в части планирования снижения нагрузки существующих потребительских систем во всех расчетных сроках за счет реализации программ повышения энергетической эффективности в потребительском секторе.</w:t>
      </w:r>
    </w:p>
    <w:p w:rsidR="00C25060" w:rsidRPr="0099189B" w:rsidRDefault="00C25060" w:rsidP="00B5461F">
      <w:pPr>
        <w:pStyle w:val="11ff3"/>
      </w:pPr>
      <w:r w:rsidRPr="0099189B">
        <w:lastRenderedPageBreak/>
        <w:t>Соответственно комплекс технических решений, учитываемый в схеме теплоснабжения, предусматривает, все вышеуказанные факторы в балансе мощности, определяемые рамками эффективного сценария.</w:t>
      </w:r>
    </w:p>
    <w:p w:rsidR="00C25060" w:rsidRPr="0099189B" w:rsidRDefault="00C25060" w:rsidP="006B0E1D">
      <w:pPr>
        <w:pStyle w:val="20"/>
        <w:widowControl w:val="0"/>
        <w:spacing w:before="240" w:line="240" w:lineRule="auto"/>
        <w:textAlignment w:val="baseline"/>
        <w:rPr>
          <w:rFonts w:cs="Times New Roman"/>
        </w:rPr>
      </w:pPr>
      <w:bookmarkStart w:id="210" w:name="_Toc78674730"/>
      <w:bookmarkStart w:id="211" w:name="_Toc84970967"/>
      <w:bookmarkStart w:id="212" w:name="_Toc196159593"/>
      <w:r w:rsidRPr="0099189B">
        <w:rPr>
          <w:rFonts w:cs="Times New Roman"/>
        </w:rPr>
        <w:t>Описание существующих нормативов потребления тепловой энергии для населения на отопление и горячее водоснабж</w:t>
      </w:r>
      <w:bookmarkEnd w:id="210"/>
      <w:bookmarkEnd w:id="211"/>
      <w:r w:rsidR="006B0E1D" w:rsidRPr="0099189B">
        <w:rPr>
          <w:rFonts w:cs="Times New Roman"/>
        </w:rPr>
        <w:t>ение</w:t>
      </w:r>
      <w:bookmarkEnd w:id="212"/>
    </w:p>
    <w:p w:rsidR="006B0E1D" w:rsidRPr="0099189B" w:rsidRDefault="006B0E1D" w:rsidP="00B5461F">
      <w:pPr>
        <w:pStyle w:val="11ff3"/>
        <w:rPr>
          <w:lang w:bidi="en-US"/>
        </w:rPr>
      </w:pPr>
    </w:p>
    <w:p w:rsidR="006B0E1D" w:rsidRPr="0099189B" w:rsidRDefault="006B0E1D" w:rsidP="00B5461F">
      <w:pPr>
        <w:pStyle w:val="11ff3"/>
      </w:pPr>
      <w:r w:rsidRPr="0099189B">
        <w:t>В соответствии с «Правилами установления и определения нормативов потребления коммунальных услуг (утв. постановлением Правительства РФ от 23 мая 2006 г. N 306) (в редакции постановления Правительства РФ от 28 марта 2012 г. N 258)», которые определяют порядок установления нормативов потребления коммунальных услуг (холодное и горячее водоснабжение, водоотведение, электроснабжение, газоснабжение, отопление), нормативы потребления коммунальных услуг утверждаются органами государственной власти субъектов Российской Федерации, уполномоченными в порядке, предусмотренном нормативными правовыми актами субъектов Российской Федерации. При определении нормативов потребления коммунальных услуг учитываются следующие конструктивные и технические параметры многоквартирного дома или жилого дома:</w:t>
      </w:r>
    </w:p>
    <w:p w:rsidR="006B0E1D" w:rsidRPr="0099189B" w:rsidRDefault="006B0E1D" w:rsidP="006B0E1D">
      <w:pPr>
        <w:pStyle w:val="113"/>
      </w:pPr>
      <w:r w:rsidRPr="0099189B">
        <w:t>в отношении горячего водоснабжения - этажность, износ внутридомовых инженерных систем, вид системы теплоснабжения (</w:t>
      </w:r>
      <w:r w:rsidR="00E76C17" w:rsidRPr="0099189B">
        <w:t>открытая</w:t>
      </w:r>
      <w:r w:rsidRPr="0099189B">
        <w:t xml:space="preserve">, </w:t>
      </w:r>
      <w:r w:rsidR="00E76C17" w:rsidRPr="0099189B">
        <w:t>открытая</w:t>
      </w:r>
      <w:r w:rsidRPr="0099189B">
        <w:t>);</w:t>
      </w:r>
    </w:p>
    <w:p w:rsidR="006B0E1D" w:rsidRPr="0099189B" w:rsidRDefault="006B0E1D" w:rsidP="006B0E1D">
      <w:pPr>
        <w:pStyle w:val="113"/>
      </w:pPr>
      <w:r w:rsidRPr="0099189B">
        <w:t>в отношении отопления - материал стен, крыши, объем жилых помещений, площадь ограждающих конструкций и окон, износ внутридомовых инженерных систем.</w:t>
      </w:r>
    </w:p>
    <w:p w:rsidR="006B0E1D" w:rsidRPr="0099189B" w:rsidRDefault="006B0E1D" w:rsidP="00B5461F">
      <w:pPr>
        <w:pStyle w:val="11ff3"/>
      </w:pPr>
      <w:r w:rsidRPr="0099189B">
        <w:t>В качестве параметров, характеризующих степень благоустройства многоквартирного дома или жилого дома, применяются показатели, установленные техническими и иными требованиями в соответствии с нормативными правовыми актами Российской Федерации.</w:t>
      </w:r>
    </w:p>
    <w:p w:rsidR="006B0E1D" w:rsidRPr="0099189B" w:rsidRDefault="006B0E1D" w:rsidP="00B5461F">
      <w:pPr>
        <w:pStyle w:val="11ff3"/>
      </w:pPr>
      <w:r w:rsidRPr="0099189B">
        <w:t>При выборе единицы измерения нормативов потребления коммунальных услуг используются следующие показатели:</w:t>
      </w:r>
    </w:p>
    <w:p w:rsidR="006B0E1D" w:rsidRPr="0099189B" w:rsidRDefault="006B0E1D" w:rsidP="00B5461F">
      <w:pPr>
        <w:pStyle w:val="11ff3"/>
      </w:pPr>
      <w:r w:rsidRPr="0099189B">
        <w:rPr>
          <w:smallCaps/>
        </w:rPr>
        <w:t xml:space="preserve">в </w:t>
      </w:r>
      <w:r w:rsidRPr="0099189B">
        <w:t>отношении горячего водоснабжения:</w:t>
      </w:r>
    </w:p>
    <w:p w:rsidR="006B0E1D" w:rsidRPr="0099189B" w:rsidRDefault="006B0E1D" w:rsidP="006B0E1D">
      <w:pPr>
        <w:pStyle w:val="113"/>
      </w:pPr>
      <w:r w:rsidRPr="0099189B">
        <w:t>в жилых помещениях - куб. метр на 1 человека;</w:t>
      </w:r>
    </w:p>
    <w:p w:rsidR="006B0E1D" w:rsidRPr="0099189B" w:rsidRDefault="006B0E1D" w:rsidP="006B0E1D">
      <w:pPr>
        <w:pStyle w:val="113"/>
      </w:pPr>
      <w:r w:rsidRPr="0099189B">
        <w:t>на общедомовые нужды - куб. метр на 1 кв. метр общей площади помещений, входящих в состав общего имущества в многоквартирном доме.</w:t>
      </w:r>
    </w:p>
    <w:p w:rsidR="006B0E1D" w:rsidRPr="0099189B" w:rsidRDefault="006B0E1D" w:rsidP="00B5461F">
      <w:pPr>
        <w:pStyle w:val="11ff3"/>
      </w:pPr>
      <w:r w:rsidRPr="0099189B">
        <w:t>в отношении отопления:</w:t>
      </w:r>
    </w:p>
    <w:p w:rsidR="006B0E1D" w:rsidRPr="0099189B" w:rsidRDefault="006B0E1D" w:rsidP="006B0E1D">
      <w:pPr>
        <w:pStyle w:val="113"/>
      </w:pPr>
      <w:r w:rsidRPr="0099189B">
        <w:lastRenderedPageBreak/>
        <w:t>в жилых помещениях - Гкал на 1 кв. метр общей площади всех помещений в многоквартирном доме или жилого дома;</w:t>
      </w:r>
    </w:p>
    <w:p w:rsidR="006B0E1D" w:rsidRPr="0099189B" w:rsidRDefault="006B0E1D" w:rsidP="006B0E1D">
      <w:pPr>
        <w:pStyle w:val="113"/>
      </w:pPr>
      <w:r w:rsidRPr="0099189B">
        <w:t>на общедомовые нужды - Гкал на 1 кв. метр общей площади всех помещений в многоквартирном доме.</w:t>
      </w:r>
    </w:p>
    <w:p w:rsidR="009B3507" w:rsidRPr="0099189B" w:rsidRDefault="009B3507" w:rsidP="009B3507">
      <w:pPr>
        <w:pStyle w:val="11ff3"/>
      </w:pPr>
      <w:bookmarkStart w:id="213" w:name="_Toc78674731"/>
      <w:bookmarkStart w:id="214" w:name="_Toc84970968"/>
      <w:r w:rsidRPr="0099189B">
        <w:t>Приказом Департамента жилищно-коммунального комплекса и энергетики Ханты-Мансийского автономного округа – Югры от 22.12.2017 № 11-нп «Об утверждении нормативов потребления коммунальных услуг по отоплению на территории муниципальных образований Ханты-Мансийского автономного округа – Югры» (в редакции приказа Департамента жилищно-коммунального комплекса и энергетики ХМАО – Югры от 21.02.2019 № 4-нп) утверждены:</w:t>
      </w:r>
    </w:p>
    <w:p w:rsidR="009B3507" w:rsidRPr="0099189B" w:rsidRDefault="009B3507" w:rsidP="009B3507">
      <w:pPr>
        <w:pStyle w:val="113"/>
        <w:rPr>
          <w:shd w:val="clear" w:color="auto" w:fill="FFFFFF"/>
        </w:rPr>
      </w:pPr>
      <w:r w:rsidRPr="0099189B">
        <w:rPr>
          <w:shd w:val="clear" w:color="auto" w:fill="FFFFFF"/>
        </w:rPr>
        <w:t xml:space="preserve"> нормативы потребления коммунальных услуг по отоплению для собственников и пользователей жилых помещений в многоквартирных домах и жилых домов, применяемые для расчета размера платы за потребляемую коммунальную услугу при отсутствии приборов учета на территории муниципальных образований Ханты-Мансийского автономного округа – Югры;</w:t>
      </w:r>
    </w:p>
    <w:p w:rsidR="00306606" w:rsidRPr="0099189B" w:rsidRDefault="009B3507" w:rsidP="009B3507">
      <w:pPr>
        <w:pStyle w:val="113"/>
        <w:rPr>
          <w:shd w:val="clear" w:color="auto" w:fill="FFFFFF"/>
        </w:rPr>
      </w:pPr>
      <w:r w:rsidRPr="0099189B">
        <w:rPr>
          <w:shd w:val="clear" w:color="auto" w:fill="FFFFFF"/>
        </w:rPr>
        <w:t>нормативы потребления коммунальных услуг по отоплению при использовании земельного участка и надворных построек, применяемые для расчета платы за потребленную коммунальную услугу при отсутствии приборов учета на территории Ханты-Мансийского автономного округа – Югры.</w:t>
      </w:r>
    </w:p>
    <w:p w:rsidR="009B3507" w:rsidRPr="0099189B" w:rsidRDefault="009B3507" w:rsidP="009B3507">
      <w:pPr>
        <w:rPr>
          <w:lang w:eastAsia="en-US"/>
        </w:rPr>
      </w:pPr>
    </w:p>
    <w:p w:rsidR="009B3507" w:rsidRPr="0099189B" w:rsidRDefault="009B3507" w:rsidP="009B3507">
      <w:pPr>
        <w:pStyle w:val="11ff3"/>
        <w:rPr>
          <w:b/>
          <w:bCs w:val="0"/>
        </w:rPr>
      </w:pPr>
      <w:r w:rsidRPr="0099189B">
        <w:rPr>
          <w:b/>
          <w:bCs w:val="0"/>
        </w:rPr>
        <w:t>Таблица 1.5.5.1 – Нормативы потребления коммунальных услуг по отоплению в жилых помещениях на территории муниципального образования Нефтеюганский район Ханты-Мансийского автономного округа – Югры, сельское поселение Сингапай</w:t>
      </w:r>
    </w:p>
    <w:tbl>
      <w:tblPr>
        <w:tblW w:w="5000" w:type="pct"/>
        <w:tblLook w:val="04A0"/>
      </w:tblPr>
      <w:tblGrid>
        <w:gridCol w:w="2318"/>
        <w:gridCol w:w="2470"/>
        <w:gridCol w:w="2324"/>
        <w:gridCol w:w="2460"/>
      </w:tblGrid>
      <w:tr w:rsidR="009B3507" w:rsidRPr="0099189B" w:rsidTr="009B3507">
        <w:trPr>
          <w:trHeight w:val="20"/>
        </w:trPr>
        <w:tc>
          <w:tcPr>
            <w:tcW w:w="1211"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9B3507" w:rsidRPr="0099189B" w:rsidRDefault="009B3507" w:rsidP="009B3507">
            <w:pPr>
              <w:pStyle w:val="1fffb"/>
            </w:pPr>
            <w:r w:rsidRPr="0099189B">
              <w:t>Категория многоквартирного (жилого дома)</w:t>
            </w:r>
          </w:p>
        </w:tc>
        <w:tc>
          <w:tcPr>
            <w:tcW w:w="3789" w:type="pct"/>
            <w:gridSpan w:val="3"/>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9B3507" w:rsidRPr="0099189B" w:rsidRDefault="009B3507" w:rsidP="009B3507">
            <w:pPr>
              <w:pStyle w:val="1fffb"/>
            </w:pPr>
            <w:r w:rsidRPr="0099189B">
              <w:t>Норматив потребления (Гкал на 1 кв. метр общей площади жилого помещения в месяц)</w:t>
            </w:r>
          </w:p>
        </w:tc>
      </w:tr>
      <w:tr w:rsidR="009B3507" w:rsidRPr="0099189B" w:rsidTr="009B3507">
        <w:trPr>
          <w:trHeight w:val="20"/>
        </w:trPr>
        <w:tc>
          <w:tcPr>
            <w:tcW w:w="1211" w:type="pct"/>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9B3507" w:rsidRPr="0099189B" w:rsidRDefault="009B3507" w:rsidP="009B3507">
            <w:pPr>
              <w:pStyle w:val="1fffb"/>
            </w:pPr>
          </w:p>
        </w:tc>
        <w:tc>
          <w:tcPr>
            <w:tcW w:w="1290" w:type="pct"/>
            <w:tcBorders>
              <w:top w:val="nil"/>
              <w:left w:val="nil"/>
              <w:bottom w:val="single" w:sz="4" w:space="0" w:color="auto"/>
              <w:right w:val="single" w:sz="4" w:space="0" w:color="auto"/>
            </w:tcBorders>
            <w:shd w:val="clear" w:color="auto" w:fill="D9D9D9" w:themeFill="background1" w:themeFillShade="D9"/>
            <w:vAlign w:val="center"/>
            <w:hideMark/>
          </w:tcPr>
          <w:p w:rsidR="009B3507" w:rsidRPr="0099189B" w:rsidRDefault="009B3507" w:rsidP="009B3507">
            <w:pPr>
              <w:pStyle w:val="1fffb"/>
            </w:pPr>
            <w:r w:rsidRPr="0099189B">
              <w:t>многоквартирные и жилые дома со стенами из камня, кирпича</w:t>
            </w:r>
          </w:p>
        </w:tc>
        <w:tc>
          <w:tcPr>
            <w:tcW w:w="1214" w:type="pct"/>
            <w:tcBorders>
              <w:top w:val="nil"/>
              <w:left w:val="nil"/>
              <w:bottom w:val="single" w:sz="4" w:space="0" w:color="auto"/>
              <w:right w:val="single" w:sz="4" w:space="0" w:color="auto"/>
            </w:tcBorders>
            <w:shd w:val="clear" w:color="auto" w:fill="D9D9D9" w:themeFill="background1" w:themeFillShade="D9"/>
            <w:vAlign w:val="center"/>
            <w:hideMark/>
          </w:tcPr>
          <w:p w:rsidR="009B3507" w:rsidRPr="0099189B" w:rsidRDefault="009B3507" w:rsidP="009B3507">
            <w:pPr>
              <w:pStyle w:val="1fffb"/>
            </w:pPr>
            <w:r w:rsidRPr="0099189B">
              <w:t>многоквартирные и жилые дома со стенами из панелей, блоков</w:t>
            </w:r>
          </w:p>
        </w:tc>
        <w:tc>
          <w:tcPr>
            <w:tcW w:w="1286" w:type="pct"/>
            <w:tcBorders>
              <w:top w:val="nil"/>
              <w:left w:val="nil"/>
              <w:bottom w:val="single" w:sz="4" w:space="0" w:color="auto"/>
              <w:right w:val="single" w:sz="4" w:space="0" w:color="auto"/>
            </w:tcBorders>
            <w:shd w:val="clear" w:color="auto" w:fill="D9D9D9" w:themeFill="background1" w:themeFillShade="D9"/>
            <w:vAlign w:val="center"/>
            <w:hideMark/>
          </w:tcPr>
          <w:p w:rsidR="009B3507" w:rsidRPr="0099189B" w:rsidRDefault="009B3507" w:rsidP="009B3507">
            <w:pPr>
              <w:pStyle w:val="1fffb"/>
            </w:pPr>
            <w:r w:rsidRPr="0099189B">
              <w:t>многоквартирные и жилые дома со стенами из дерева, смешанных и других материалов</w:t>
            </w:r>
          </w:p>
        </w:tc>
      </w:tr>
      <w:tr w:rsidR="009B3507" w:rsidRPr="0099189B" w:rsidTr="009B3507">
        <w:trPr>
          <w:trHeight w:val="20"/>
        </w:trPr>
        <w:tc>
          <w:tcPr>
            <w:tcW w:w="1211" w:type="pct"/>
            <w:tcBorders>
              <w:top w:val="nil"/>
              <w:left w:val="single" w:sz="4" w:space="0" w:color="auto"/>
              <w:bottom w:val="single" w:sz="4" w:space="0" w:color="auto"/>
              <w:right w:val="single" w:sz="4" w:space="0" w:color="auto"/>
            </w:tcBorders>
            <w:shd w:val="clear" w:color="auto" w:fill="auto"/>
            <w:vAlign w:val="center"/>
            <w:hideMark/>
          </w:tcPr>
          <w:p w:rsidR="009B3507" w:rsidRPr="0099189B" w:rsidRDefault="009B3507" w:rsidP="009B3507">
            <w:pPr>
              <w:pStyle w:val="1fffb"/>
            </w:pPr>
            <w:r w:rsidRPr="0099189B">
              <w:t>Этажность</w:t>
            </w:r>
          </w:p>
        </w:tc>
        <w:tc>
          <w:tcPr>
            <w:tcW w:w="3789" w:type="pct"/>
            <w:gridSpan w:val="3"/>
            <w:tcBorders>
              <w:top w:val="single" w:sz="4" w:space="0" w:color="auto"/>
              <w:left w:val="nil"/>
              <w:bottom w:val="single" w:sz="4" w:space="0" w:color="auto"/>
              <w:right w:val="single" w:sz="4" w:space="0" w:color="auto"/>
            </w:tcBorders>
            <w:shd w:val="clear" w:color="auto" w:fill="auto"/>
            <w:vAlign w:val="center"/>
            <w:hideMark/>
          </w:tcPr>
          <w:p w:rsidR="009B3507" w:rsidRPr="0099189B" w:rsidRDefault="009B3507" w:rsidP="009B3507">
            <w:pPr>
              <w:pStyle w:val="1fffb"/>
            </w:pPr>
            <w:r w:rsidRPr="0099189B">
              <w:t>многоквартирные и жилые дома до 1999 года постройки включительно</w:t>
            </w:r>
          </w:p>
        </w:tc>
      </w:tr>
      <w:tr w:rsidR="009B3507" w:rsidRPr="0099189B" w:rsidTr="009B3507">
        <w:trPr>
          <w:trHeight w:val="20"/>
        </w:trPr>
        <w:tc>
          <w:tcPr>
            <w:tcW w:w="1211" w:type="pct"/>
            <w:tcBorders>
              <w:top w:val="nil"/>
              <w:left w:val="single" w:sz="4" w:space="0" w:color="auto"/>
              <w:bottom w:val="single" w:sz="4" w:space="0" w:color="auto"/>
              <w:right w:val="single" w:sz="4" w:space="0" w:color="auto"/>
            </w:tcBorders>
            <w:shd w:val="clear" w:color="auto" w:fill="auto"/>
            <w:vAlign w:val="center"/>
            <w:hideMark/>
          </w:tcPr>
          <w:p w:rsidR="009B3507" w:rsidRPr="0099189B" w:rsidRDefault="009B3507" w:rsidP="009B3507">
            <w:pPr>
              <w:pStyle w:val="1fffb"/>
            </w:pPr>
            <w:r w:rsidRPr="0099189B">
              <w:t>1</w:t>
            </w:r>
          </w:p>
        </w:tc>
        <w:tc>
          <w:tcPr>
            <w:tcW w:w="1290" w:type="pct"/>
            <w:tcBorders>
              <w:top w:val="nil"/>
              <w:left w:val="nil"/>
              <w:bottom w:val="single" w:sz="4" w:space="0" w:color="auto"/>
              <w:right w:val="single" w:sz="4" w:space="0" w:color="auto"/>
            </w:tcBorders>
            <w:shd w:val="clear" w:color="auto" w:fill="auto"/>
            <w:vAlign w:val="center"/>
            <w:hideMark/>
          </w:tcPr>
          <w:p w:rsidR="009B3507" w:rsidRPr="0099189B" w:rsidRDefault="009B3507" w:rsidP="009B3507">
            <w:pPr>
              <w:pStyle w:val="1fffb"/>
            </w:pPr>
            <w:r w:rsidRPr="0099189B">
              <w:t>0,0513</w:t>
            </w:r>
          </w:p>
        </w:tc>
        <w:tc>
          <w:tcPr>
            <w:tcW w:w="1214" w:type="pct"/>
            <w:tcBorders>
              <w:top w:val="nil"/>
              <w:left w:val="nil"/>
              <w:bottom w:val="single" w:sz="4" w:space="0" w:color="auto"/>
              <w:right w:val="single" w:sz="4" w:space="0" w:color="auto"/>
            </w:tcBorders>
            <w:shd w:val="clear" w:color="auto" w:fill="auto"/>
            <w:vAlign w:val="center"/>
            <w:hideMark/>
          </w:tcPr>
          <w:p w:rsidR="009B3507" w:rsidRPr="0099189B" w:rsidRDefault="009B3507" w:rsidP="009B3507">
            <w:pPr>
              <w:pStyle w:val="1fffb"/>
            </w:pPr>
            <w:r w:rsidRPr="0099189B">
              <w:t>0,0524</w:t>
            </w:r>
          </w:p>
        </w:tc>
        <w:tc>
          <w:tcPr>
            <w:tcW w:w="1286" w:type="pct"/>
            <w:tcBorders>
              <w:top w:val="nil"/>
              <w:left w:val="nil"/>
              <w:bottom w:val="single" w:sz="4" w:space="0" w:color="auto"/>
              <w:right w:val="single" w:sz="4" w:space="0" w:color="auto"/>
            </w:tcBorders>
            <w:shd w:val="clear" w:color="auto" w:fill="auto"/>
            <w:vAlign w:val="center"/>
            <w:hideMark/>
          </w:tcPr>
          <w:p w:rsidR="009B3507" w:rsidRPr="0099189B" w:rsidRDefault="009B3507" w:rsidP="009B3507">
            <w:pPr>
              <w:pStyle w:val="1fffb"/>
            </w:pPr>
            <w:r w:rsidRPr="0099189B">
              <w:t>0,0528</w:t>
            </w:r>
          </w:p>
        </w:tc>
      </w:tr>
      <w:tr w:rsidR="009B3507" w:rsidRPr="0099189B" w:rsidTr="009B3507">
        <w:trPr>
          <w:trHeight w:val="20"/>
        </w:trPr>
        <w:tc>
          <w:tcPr>
            <w:tcW w:w="1211" w:type="pct"/>
            <w:tcBorders>
              <w:top w:val="nil"/>
              <w:left w:val="single" w:sz="4" w:space="0" w:color="auto"/>
              <w:bottom w:val="single" w:sz="4" w:space="0" w:color="auto"/>
              <w:right w:val="single" w:sz="4" w:space="0" w:color="auto"/>
            </w:tcBorders>
            <w:shd w:val="clear" w:color="auto" w:fill="auto"/>
            <w:vAlign w:val="center"/>
            <w:hideMark/>
          </w:tcPr>
          <w:p w:rsidR="009B3507" w:rsidRPr="0099189B" w:rsidRDefault="009B3507" w:rsidP="009B3507">
            <w:pPr>
              <w:pStyle w:val="1fffb"/>
            </w:pPr>
            <w:r w:rsidRPr="0099189B">
              <w:t>2</w:t>
            </w:r>
          </w:p>
        </w:tc>
        <w:tc>
          <w:tcPr>
            <w:tcW w:w="1290" w:type="pct"/>
            <w:tcBorders>
              <w:top w:val="nil"/>
              <w:left w:val="nil"/>
              <w:bottom w:val="single" w:sz="4" w:space="0" w:color="auto"/>
              <w:right w:val="single" w:sz="4" w:space="0" w:color="auto"/>
            </w:tcBorders>
            <w:shd w:val="clear" w:color="auto" w:fill="auto"/>
            <w:vAlign w:val="center"/>
            <w:hideMark/>
          </w:tcPr>
          <w:p w:rsidR="009B3507" w:rsidRPr="0099189B" w:rsidRDefault="009B3507" w:rsidP="009B3507">
            <w:pPr>
              <w:pStyle w:val="1fffb"/>
            </w:pPr>
            <w:r w:rsidRPr="0099189B">
              <w:t>0,052</w:t>
            </w:r>
          </w:p>
        </w:tc>
        <w:tc>
          <w:tcPr>
            <w:tcW w:w="1214" w:type="pct"/>
            <w:tcBorders>
              <w:top w:val="nil"/>
              <w:left w:val="nil"/>
              <w:bottom w:val="single" w:sz="4" w:space="0" w:color="auto"/>
              <w:right w:val="single" w:sz="4" w:space="0" w:color="auto"/>
            </w:tcBorders>
            <w:shd w:val="clear" w:color="auto" w:fill="auto"/>
            <w:vAlign w:val="center"/>
            <w:hideMark/>
          </w:tcPr>
          <w:p w:rsidR="009B3507" w:rsidRPr="0099189B" w:rsidRDefault="009B3507" w:rsidP="009B3507">
            <w:pPr>
              <w:pStyle w:val="1fffb"/>
            </w:pPr>
            <w:r w:rsidRPr="0099189B">
              <w:t>0,0545</w:t>
            </w:r>
          </w:p>
        </w:tc>
        <w:tc>
          <w:tcPr>
            <w:tcW w:w="1286" w:type="pct"/>
            <w:tcBorders>
              <w:top w:val="nil"/>
              <w:left w:val="nil"/>
              <w:bottom w:val="single" w:sz="4" w:space="0" w:color="auto"/>
              <w:right w:val="single" w:sz="4" w:space="0" w:color="auto"/>
            </w:tcBorders>
            <w:shd w:val="clear" w:color="auto" w:fill="auto"/>
            <w:vAlign w:val="center"/>
            <w:hideMark/>
          </w:tcPr>
          <w:p w:rsidR="009B3507" w:rsidRPr="0099189B" w:rsidRDefault="009B3507" w:rsidP="009B3507">
            <w:pPr>
              <w:pStyle w:val="1fffb"/>
            </w:pPr>
            <w:r w:rsidRPr="0099189B">
              <w:t>0,054</w:t>
            </w:r>
          </w:p>
        </w:tc>
      </w:tr>
      <w:tr w:rsidR="009B3507" w:rsidRPr="0099189B" w:rsidTr="009B3507">
        <w:trPr>
          <w:trHeight w:val="20"/>
        </w:trPr>
        <w:tc>
          <w:tcPr>
            <w:tcW w:w="1211" w:type="pct"/>
            <w:tcBorders>
              <w:top w:val="nil"/>
              <w:left w:val="single" w:sz="4" w:space="0" w:color="auto"/>
              <w:bottom w:val="single" w:sz="4" w:space="0" w:color="auto"/>
              <w:right w:val="single" w:sz="4" w:space="0" w:color="auto"/>
            </w:tcBorders>
            <w:shd w:val="clear" w:color="auto" w:fill="auto"/>
            <w:vAlign w:val="center"/>
            <w:hideMark/>
          </w:tcPr>
          <w:p w:rsidR="009B3507" w:rsidRPr="0099189B" w:rsidRDefault="009B3507" w:rsidP="009B3507">
            <w:pPr>
              <w:pStyle w:val="1fffb"/>
            </w:pPr>
            <w:r w:rsidRPr="0099189B">
              <w:t>3-4</w:t>
            </w:r>
          </w:p>
        </w:tc>
        <w:tc>
          <w:tcPr>
            <w:tcW w:w="1290" w:type="pct"/>
            <w:tcBorders>
              <w:top w:val="nil"/>
              <w:left w:val="nil"/>
              <w:bottom w:val="single" w:sz="4" w:space="0" w:color="auto"/>
              <w:right w:val="single" w:sz="4" w:space="0" w:color="auto"/>
            </w:tcBorders>
            <w:shd w:val="clear" w:color="auto" w:fill="auto"/>
            <w:vAlign w:val="center"/>
            <w:hideMark/>
          </w:tcPr>
          <w:p w:rsidR="009B3507" w:rsidRPr="0099189B" w:rsidRDefault="009B3507" w:rsidP="009B3507">
            <w:pPr>
              <w:pStyle w:val="1fffb"/>
            </w:pPr>
            <w:r w:rsidRPr="0099189B">
              <w:t>0,0321</w:t>
            </w:r>
          </w:p>
        </w:tc>
        <w:tc>
          <w:tcPr>
            <w:tcW w:w="1214" w:type="pct"/>
            <w:tcBorders>
              <w:top w:val="nil"/>
              <w:left w:val="nil"/>
              <w:bottom w:val="single" w:sz="4" w:space="0" w:color="auto"/>
              <w:right w:val="single" w:sz="4" w:space="0" w:color="auto"/>
            </w:tcBorders>
            <w:shd w:val="clear" w:color="auto" w:fill="auto"/>
            <w:vAlign w:val="center"/>
            <w:hideMark/>
          </w:tcPr>
          <w:p w:rsidR="009B3507" w:rsidRPr="0099189B" w:rsidRDefault="009B3507" w:rsidP="009B3507">
            <w:pPr>
              <w:pStyle w:val="1fffb"/>
            </w:pPr>
            <w:r w:rsidRPr="0099189B">
              <w:t>0,0329</w:t>
            </w:r>
          </w:p>
        </w:tc>
        <w:tc>
          <w:tcPr>
            <w:tcW w:w="1286" w:type="pct"/>
            <w:tcBorders>
              <w:top w:val="nil"/>
              <w:left w:val="nil"/>
              <w:bottom w:val="single" w:sz="4" w:space="0" w:color="auto"/>
              <w:right w:val="single" w:sz="4" w:space="0" w:color="auto"/>
            </w:tcBorders>
            <w:shd w:val="clear" w:color="auto" w:fill="auto"/>
            <w:vAlign w:val="center"/>
            <w:hideMark/>
          </w:tcPr>
          <w:p w:rsidR="009B3507" w:rsidRPr="0099189B" w:rsidRDefault="009B3507" w:rsidP="009B3507">
            <w:pPr>
              <w:pStyle w:val="1fffb"/>
            </w:pPr>
            <w:r w:rsidRPr="0099189B">
              <w:t>-</w:t>
            </w:r>
          </w:p>
        </w:tc>
      </w:tr>
      <w:tr w:rsidR="009B3507" w:rsidRPr="0099189B" w:rsidTr="009B3507">
        <w:trPr>
          <w:trHeight w:val="20"/>
        </w:trPr>
        <w:tc>
          <w:tcPr>
            <w:tcW w:w="1211" w:type="pct"/>
            <w:tcBorders>
              <w:top w:val="nil"/>
              <w:left w:val="single" w:sz="4" w:space="0" w:color="auto"/>
              <w:bottom w:val="single" w:sz="4" w:space="0" w:color="auto"/>
              <w:right w:val="single" w:sz="4" w:space="0" w:color="auto"/>
            </w:tcBorders>
            <w:shd w:val="clear" w:color="auto" w:fill="auto"/>
            <w:vAlign w:val="center"/>
            <w:hideMark/>
          </w:tcPr>
          <w:p w:rsidR="009B3507" w:rsidRPr="0099189B" w:rsidRDefault="009B3507" w:rsidP="009B3507">
            <w:pPr>
              <w:pStyle w:val="1fffb"/>
            </w:pPr>
            <w:r w:rsidRPr="0099189B">
              <w:t>5-9</w:t>
            </w:r>
          </w:p>
        </w:tc>
        <w:tc>
          <w:tcPr>
            <w:tcW w:w="1290" w:type="pct"/>
            <w:tcBorders>
              <w:top w:val="nil"/>
              <w:left w:val="nil"/>
              <w:bottom w:val="single" w:sz="4" w:space="0" w:color="auto"/>
              <w:right w:val="single" w:sz="4" w:space="0" w:color="auto"/>
            </w:tcBorders>
            <w:shd w:val="clear" w:color="auto" w:fill="auto"/>
            <w:vAlign w:val="center"/>
            <w:hideMark/>
          </w:tcPr>
          <w:p w:rsidR="009B3507" w:rsidRPr="0099189B" w:rsidRDefault="009B3507" w:rsidP="009B3507">
            <w:pPr>
              <w:pStyle w:val="1fffb"/>
            </w:pPr>
            <w:r w:rsidRPr="0099189B">
              <w:t>0,03</w:t>
            </w:r>
          </w:p>
        </w:tc>
        <w:tc>
          <w:tcPr>
            <w:tcW w:w="1214" w:type="pct"/>
            <w:tcBorders>
              <w:top w:val="nil"/>
              <w:left w:val="nil"/>
              <w:bottom w:val="single" w:sz="4" w:space="0" w:color="auto"/>
              <w:right w:val="single" w:sz="4" w:space="0" w:color="auto"/>
            </w:tcBorders>
            <w:shd w:val="clear" w:color="auto" w:fill="auto"/>
            <w:vAlign w:val="center"/>
            <w:hideMark/>
          </w:tcPr>
          <w:p w:rsidR="009B3507" w:rsidRPr="0099189B" w:rsidRDefault="009B3507" w:rsidP="009B3507">
            <w:pPr>
              <w:pStyle w:val="1fffb"/>
            </w:pPr>
            <w:r w:rsidRPr="0099189B">
              <w:t>0,0299</w:t>
            </w:r>
          </w:p>
        </w:tc>
        <w:tc>
          <w:tcPr>
            <w:tcW w:w="1286" w:type="pct"/>
            <w:tcBorders>
              <w:top w:val="nil"/>
              <w:left w:val="nil"/>
              <w:bottom w:val="single" w:sz="4" w:space="0" w:color="auto"/>
              <w:right w:val="single" w:sz="4" w:space="0" w:color="auto"/>
            </w:tcBorders>
            <w:shd w:val="clear" w:color="auto" w:fill="auto"/>
            <w:vAlign w:val="center"/>
            <w:hideMark/>
          </w:tcPr>
          <w:p w:rsidR="009B3507" w:rsidRPr="0099189B" w:rsidRDefault="009B3507" w:rsidP="009B3507">
            <w:pPr>
              <w:pStyle w:val="1fffb"/>
            </w:pPr>
            <w:r w:rsidRPr="0099189B">
              <w:t>-</w:t>
            </w:r>
          </w:p>
        </w:tc>
      </w:tr>
      <w:tr w:rsidR="009B3507" w:rsidRPr="0099189B" w:rsidTr="009B3507">
        <w:trPr>
          <w:trHeight w:val="20"/>
        </w:trPr>
        <w:tc>
          <w:tcPr>
            <w:tcW w:w="1211" w:type="pct"/>
            <w:tcBorders>
              <w:top w:val="nil"/>
              <w:left w:val="single" w:sz="4" w:space="0" w:color="auto"/>
              <w:bottom w:val="single" w:sz="4" w:space="0" w:color="auto"/>
              <w:right w:val="single" w:sz="4" w:space="0" w:color="auto"/>
            </w:tcBorders>
            <w:shd w:val="clear" w:color="auto" w:fill="auto"/>
            <w:vAlign w:val="center"/>
            <w:hideMark/>
          </w:tcPr>
          <w:p w:rsidR="009B3507" w:rsidRPr="0099189B" w:rsidRDefault="009B3507" w:rsidP="009B3507">
            <w:pPr>
              <w:pStyle w:val="1fffb"/>
            </w:pPr>
            <w:r w:rsidRPr="0099189B">
              <w:t>Этажность</w:t>
            </w:r>
          </w:p>
        </w:tc>
        <w:tc>
          <w:tcPr>
            <w:tcW w:w="3789" w:type="pct"/>
            <w:gridSpan w:val="3"/>
            <w:tcBorders>
              <w:top w:val="single" w:sz="4" w:space="0" w:color="auto"/>
              <w:left w:val="nil"/>
              <w:bottom w:val="single" w:sz="4" w:space="0" w:color="auto"/>
              <w:right w:val="single" w:sz="4" w:space="0" w:color="auto"/>
            </w:tcBorders>
            <w:shd w:val="clear" w:color="auto" w:fill="auto"/>
            <w:vAlign w:val="center"/>
            <w:hideMark/>
          </w:tcPr>
          <w:p w:rsidR="009B3507" w:rsidRPr="0099189B" w:rsidRDefault="009B3507" w:rsidP="009B3507">
            <w:pPr>
              <w:pStyle w:val="1fffb"/>
            </w:pPr>
            <w:r w:rsidRPr="0099189B">
              <w:t>многоквартирные и жилые дома после 1999 года постройки</w:t>
            </w:r>
          </w:p>
        </w:tc>
      </w:tr>
      <w:tr w:rsidR="009B3507" w:rsidRPr="0099189B" w:rsidTr="009B3507">
        <w:trPr>
          <w:trHeight w:val="20"/>
        </w:trPr>
        <w:tc>
          <w:tcPr>
            <w:tcW w:w="1211" w:type="pct"/>
            <w:tcBorders>
              <w:top w:val="nil"/>
              <w:left w:val="single" w:sz="4" w:space="0" w:color="auto"/>
              <w:bottom w:val="single" w:sz="4" w:space="0" w:color="auto"/>
              <w:right w:val="single" w:sz="4" w:space="0" w:color="auto"/>
            </w:tcBorders>
            <w:shd w:val="clear" w:color="auto" w:fill="auto"/>
            <w:vAlign w:val="center"/>
            <w:hideMark/>
          </w:tcPr>
          <w:p w:rsidR="009B3507" w:rsidRPr="0099189B" w:rsidRDefault="009B3507" w:rsidP="009B3507">
            <w:pPr>
              <w:pStyle w:val="1fffb"/>
            </w:pPr>
            <w:r w:rsidRPr="0099189B">
              <w:lastRenderedPageBreak/>
              <w:t>1</w:t>
            </w:r>
          </w:p>
        </w:tc>
        <w:tc>
          <w:tcPr>
            <w:tcW w:w="1290" w:type="pct"/>
            <w:tcBorders>
              <w:top w:val="nil"/>
              <w:left w:val="nil"/>
              <w:bottom w:val="single" w:sz="4" w:space="0" w:color="auto"/>
              <w:right w:val="single" w:sz="4" w:space="0" w:color="auto"/>
            </w:tcBorders>
            <w:shd w:val="clear" w:color="auto" w:fill="auto"/>
            <w:vAlign w:val="center"/>
            <w:hideMark/>
          </w:tcPr>
          <w:p w:rsidR="009B3507" w:rsidRPr="0099189B" w:rsidRDefault="009B3507" w:rsidP="009B3507">
            <w:pPr>
              <w:pStyle w:val="1fffb"/>
            </w:pPr>
            <w:r w:rsidRPr="0099189B">
              <w:t>0,0259</w:t>
            </w:r>
          </w:p>
        </w:tc>
        <w:tc>
          <w:tcPr>
            <w:tcW w:w="1214" w:type="pct"/>
            <w:tcBorders>
              <w:top w:val="nil"/>
              <w:left w:val="nil"/>
              <w:bottom w:val="single" w:sz="4" w:space="0" w:color="auto"/>
              <w:right w:val="single" w:sz="4" w:space="0" w:color="auto"/>
            </w:tcBorders>
            <w:shd w:val="clear" w:color="auto" w:fill="auto"/>
            <w:vAlign w:val="center"/>
            <w:hideMark/>
          </w:tcPr>
          <w:p w:rsidR="009B3507" w:rsidRPr="0099189B" w:rsidRDefault="009B3507" w:rsidP="009B3507">
            <w:pPr>
              <w:pStyle w:val="1fffb"/>
            </w:pPr>
            <w:r w:rsidRPr="0099189B">
              <w:t>0,0262</w:t>
            </w:r>
          </w:p>
        </w:tc>
        <w:tc>
          <w:tcPr>
            <w:tcW w:w="1286" w:type="pct"/>
            <w:tcBorders>
              <w:top w:val="nil"/>
              <w:left w:val="nil"/>
              <w:bottom w:val="single" w:sz="4" w:space="0" w:color="auto"/>
              <w:right w:val="single" w:sz="4" w:space="0" w:color="auto"/>
            </w:tcBorders>
            <w:shd w:val="clear" w:color="auto" w:fill="auto"/>
            <w:vAlign w:val="center"/>
            <w:hideMark/>
          </w:tcPr>
          <w:p w:rsidR="009B3507" w:rsidRPr="0099189B" w:rsidRDefault="009B3507" w:rsidP="009B3507">
            <w:pPr>
              <w:pStyle w:val="1fffb"/>
            </w:pPr>
            <w:r w:rsidRPr="0099189B">
              <w:t>0,0263</w:t>
            </w:r>
          </w:p>
        </w:tc>
      </w:tr>
      <w:tr w:rsidR="009B3507" w:rsidRPr="0099189B" w:rsidTr="009B3507">
        <w:trPr>
          <w:trHeight w:val="20"/>
        </w:trPr>
        <w:tc>
          <w:tcPr>
            <w:tcW w:w="1211" w:type="pct"/>
            <w:tcBorders>
              <w:top w:val="nil"/>
              <w:left w:val="single" w:sz="4" w:space="0" w:color="auto"/>
              <w:bottom w:val="single" w:sz="4" w:space="0" w:color="auto"/>
              <w:right w:val="single" w:sz="4" w:space="0" w:color="auto"/>
            </w:tcBorders>
            <w:shd w:val="clear" w:color="auto" w:fill="auto"/>
            <w:vAlign w:val="center"/>
            <w:hideMark/>
          </w:tcPr>
          <w:p w:rsidR="009B3507" w:rsidRPr="0099189B" w:rsidRDefault="009B3507" w:rsidP="009B3507">
            <w:pPr>
              <w:pStyle w:val="1fffb"/>
            </w:pPr>
            <w:r w:rsidRPr="0099189B">
              <w:t>2</w:t>
            </w:r>
          </w:p>
        </w:tc>
        <w:tc>
          <w:tcPr>
            <w:tcW w:w="1290" w:type="pct"/>
            <w:tcBorders>
              <w:top w:val="nil"/>
              <w:left w:val="nil"/>
              <w:bottom w:val="single" w:sz="4" w:space="0" w:color="auto"/>
              <w:right w:val="single" w:sz="4" w:space="0" w:color="auto"/>
            </w:tcBorders>
            <w:shd w:val="clear" w:color="auto" w:fill="auto"/>
            <w:vAlign w:val="center"/>
            <w:hideMark/>
          </w:tcPr>
          <w:p w:rsidR="009B3507" w:rsidRPr="0099189B" w:rsidRDefault="009B3507" w:rsidP="009B3507">
            <w:pPr>
              <w:pStyle w:val="1fffb"/>
            </w:pPr>
            <w:r w:rsidRPr="0099189B">
              <w:t>0,0219</w:t>
            </w:r>
          </w:p>
        </w:tc>
        <w:tc>
          <w:tcPr>
            <w:tcW w:w="1214" w:type="pct"/>
            <w:tcBorders>
              <w:top w:val="nil"/>
              <w:left w:val="nil"/>
              <w:bottom w:val="single" w:sz="4" w:space="0" w:color="auto"/>
              <w:right w:val="single" w:sz="4" w:space="0" w:color="auto"/>
            </w:tcBorders>
            <w:shd w:val="clear" w:color="auto" w:fill="auto"/>
            <w:vAlign w:val="center"/>
            <w:hideMark/>
          </w:tcPr>
          <w:p w:rsidR="009B3507" w:rsidRPr="0099189B" w:rsidRDefault="009B3507" w:rsidP="009B3507">
            <w:pPr>
              <w:pStyle w:val="1fffb"/>
            </w:pPr>
            <w:r w:rsidRPr="0099189B">
              <w:t>0,02</w:t>
            </w:r>
          </w:p>
        </w:tc>
        <w:tc>
          <w:tcPr>
            <w:tcW w:w="1286" w:type="pct"/>
            <w:tcBorders>
              <w:top w:val="nil"/>
              <w:left w:val="nil"/>
              <w:bottom w:val="single" w:sz="4" w:space="0" w:color="auto"/>
              <w:right w:val="single" w:sz="4" w:space="0" w:color="auto"/>
            </w:tcBorders>
            <w:shd w:val="clear" w:color="auto" w:fill="auto"/>
            <w:vAlign w:val="center"/>
            <w:hideMark/>
          </w:tcPr>
          <w:p w:rsidR="009B3507" w:rsidRPr="0099189B" w:rsidRDefault="009B3507" w:rsidP="009B3507">
            <w:pPr>
              <w:pStyle w:val="1fffb"/>
            </w:pPr>
            <w:r w:rsidRPr="0099189B">
              <w:t>0,022</w:t>
            </w:r>
          </w:p>
        </w:tc>
      </w:tr>
      <w:tr w:rsidR="009B3507" w:rsidRPr="0099189B" w:rsidTr="009B3507">
        <w:trPr>
          <w:trHeight w:val="20"/>
        </w:trPr>
        <w:tc>
          <w:tcPr>
            <w:tcW w:w="1211" w:type="pct"/>
            <w:tcBorders>
              <w:top w:val="nil"/>
              <w:left w:val="single" w:sz="4" w:space="0" w:color="auto"/>
              <w:bottom w:val="single" w:sz="4" w:space="0" w:color="auto"/>
              <w:right w:val="single" w:sz="4" w:space="0" w:color="auto"/>
            </w:tcBorders>
            <w:shd w:val="clear" w:color="auto" w:fill="auto"/>
            <w:vAlign w:val="center"/>
            <w:hideMark/>
          </w:tcPr>
          <w:p w:rsidR="009B3507" w:rsidRPr="0099189B" w:rsidRDefault="009B3507" w:rsidP="009B3507">
            <w:pPr>
              <w:pStyle w:val="1fffb"/>
            </w:pPr>
            <w:r w:rsidRPr="0099189B">
              <w:t>3</w:t>
            </w:r>
          </w:p>
        </w:tc>
        <w:tc>
          <w:tcPr>
            <w:tcW w:w="1290" w:type="pct"/>
            <w:tcBorders>
              <w:top w:val="nil"/>
              <w:left w:val="nil"/>
              <w:bottom w:val="single" w:sz="4" w:space="0" w:color="auto"/>
              <w:right w:val="single" w:sz="4" w:space="0" w:color="auto"/>
            </w:tcBorders>
            <w:shd w:val="clear" w:color="auto" w:fill="auto"/>
            <w:vAlign w:val="center"/>
            <w:hideMark/>
          </w:tcPr>
          <w:p w:rsidR="009B3507" w:rsidRPr="0099189B" w:rsidRDefault="009B3507" w:rsidP="009B3507">
            <w:pPr>
              <w:pStyle w:val="1fffb"/>
            </w:pPr>
            <w:r w:rsidRPr="0099189B">
              <w:t>0,0217</w:t>
            </w:r>
          </w:p>
        </w:tc>
        <w:tc>
          <w:tcPr>
            <w:tcW w:w="1214" w:type="pct"/>
            <w:tcBorders>
              <w:top w:val="nil"/>
              <w:left w:val="nil"/>
              <w:bottom w:val="single" w:sz="4" w:space="0" w:color="auto"/>
              <w:right w:val="single" w:sz="4" w:space="0" w:color="auto"/>
            </w:tcBorders>
            <w:shd w:val="clear" w:color="auto" w:fill="auto"/>
            <w:vAlign w:val="center"/>
            <w:hideMark/>
          </w:tcPr>
          <w:p w:rsidR="009B3507" w:rsidRPr="0099189B" w:rsidRDefault="009B3507" w:rsidP="009B3507">
            <w:pPr>
              <w:pStyle w:val="1fffb"/>
            </w:pPr>
            <w:r w:rsidRPr="0099189B">
              <w:t>0,0228</w:t>
            </w:r>
          </w:p>
        </w:tc>
        <w:tc>
          <w:tcPr>
            <w:tcW w:w="1286" w:type="pct"/>
            <w:tcBorders>
              <w:top w:val="nil"/>
              <w:left w:val="nil"/>
              <w:bottom w:val="single" w:sz="4" w:space="0" w:color="auto"/>
              <w:right w:val="single" w:sz="4" w:space="0" w:color="auto"/>
            </w:tcBorders>
            <w:shd w:val="clear" w:color="auto" w:fill="auto"/>
            <w:vAlign w:val="center"/>
            <w:hideMark/>
          </w:tcPr>
          <w:p w:rsidR="009B3507" w:rsidRPr="0099189B" w:rsidRDefault="009B3507" w:rsidP="009B3507">
            <w:pPr>
              <w:pStyle w:val="1fffb"/>
            </w:pPr>
            <w:r w:rsidRPr="0099189B">
              <w:t>0,0228</w:t>
            </w:r>
          </w:p>
        </w:tc>
      </w:tr>
      <w:tr w:rsidR="009B3507" w:rsidRPr="0099189B" w:rsidTr="009B3507">
        <w:trPr>
          <w:trHeight w:val="20"/>
        </w:trPr>
        <w:tc>
          <w:tcPr>
            <w:tcW w:w="1211" w:type="pct"/>
            <w:tcBorders>
              <w:top w:val="nil"/>
              <w:left w:val="single" w:sz="4" w:space="0" w:color="auto"/>
              <w:bottom w:val="single" w:sz="4" w:space="0" w:color="auto"/>
              <w:right w:val="single" w:sz="4" w:space="0" w:color="auto"/>
            </w:tcBorders>
            <w:shd w:val="clear" w:color="auto" w:fill="auto"/>
            <w:vAlign w:val="center"/>
            <w:hideMark/>
          </w:tcPr>
          <w:p w:rsidR="009B3507" w:rsidRPr="0099189B" w:rsidRDefault="009B3507" w:rsidP="009B3507">
            <w:pPr>
              <w:pStyle w:val="1fffb"/>
            </w:pPr>
            <w:r w:rsidRPr="0099189B">
              <w:t>4-5</w:t>
            </w:r>
          </w:p>
        </w:tc>
        <w:tc>
          <w:tcPr>
            <w:tcW w:w="1290" w:type="pct"/>
            <w:tcBorders>
              <w:top w:val="nil"/>
              <w:left w:val="nil"/>
              <w:bottom w:val="single" w:sz="4" w:space="0" w:color="auto"/>
              <w:right w:val="single" w:sz="4" w:space="0" w:color="auto"/>
            </w:tcBorders>
            <w:shd w:val="clear" w:color="auto" w:fill="auto"/>
            <w:vAlign w:val="center"/>
            <w:hideMark/>
          </w:tcPr>
          <w:p w:rsidR="009B3507" w:rsidRPr="0099189B" w:rsidRDefault="009B3507" w:rsidP="009B3507">
            <w:pPr>
              <w:pStyle w:val="1fffb"/>
            </w:pPr>
            <w:r w:rsidRPr="0099189B">
              <w:t>0,0224</w:t>
            </w:r>
          </w:p>
        </w:tc>
        <w:tc>
          <w:tcPr>
            <w:tcW w:w="1214" w:type="pct"/>
            <w:tcBorders>
              <w:top w:val="nil"/>
              <w:left w:val="nil"/>
              <w:bottom w:val="single" w:sz="4" w:space="0" w:color="auto"/>
              <w:right w:val="single" w:sz="4" w:space="0" w:color="auto"/>
            </w:tcBorders>
            <w:shd w:val="clear" w:color="auto" w:fill="auto"/>
            <w:vAlign w:val="center"/>
            <w:hideMark/>
          </w:tcPr>
          <w:p w:rsidR="009B3507" w:rsidRPr="0099189B" w:rsidRDefault="009B3507" w:rsidP="009B3507">
            <w:pPr>
              <w:pStyle w:val="1fffb"/>
            </w:pPr>
            <w:r w:rsidRPr="0099189B">
              <w:t>0,0227</w:t>
            </w:r>
          </w:p>
        </w:tc>
        <w:tc>
          <w:tcPr>
            <w:tcW w:w="1286" w:type="pct"/>
            <w:tcBorders>
              <w:top w:val="nil"/>
              <w:left w:val="nil"/>
              <w:bottom w:val="single" w:sz="4" w:space="0" w:color="auto"/>
              <w:right w:val="single" w:sz="4" w:space="0" w:color="auto"/>
            </w:tcBorders>
            <w:shd w:val="clear" w:color="auto" w:fill="auto"/>
            <w:vAlign w:val="center"/>
            <w:hideMark/>
          </w:tcPr>
          <w:p w:rsidR="009B3507" w:rsidRPr="0099189B" w:rsidRDefault="009B3507" w:rsidP="009B3507">
            <w:pPr>
              <w:pStyle w:val="1fffb"/>
            </w:pPr>
            <w:r w:rsidRPr="0099189B">
              <w:t>0,0227</w:t>
            </w:r>
          </w:p>
        </w:tc>
      </w:tr>
      <w:tr w:rsidR="009B3507" w:rsidRPr="0099189B" w:rsidTr="009B3507">
        <w:trPr>
          <w:trHeight w:val="20"/>
        </w:trPr>
        <w:tc>
          <w:tcPr>
            <w:tcW w:w="1211" w:type="pct"/>
            <w:tcBorders>
              <w:top w:val="nil"/>
              <w:left w:val="single" w:sz="4" w:space="0" w:color="auto"/>
              <w:bottom w:val="single" w:sz="4" w:space="0" w:color="auto"/>
              <w:right w:val="single" w:sz="4" w:space="0" w:color="auto"/>
            </w:tcBorders>
            <w:shd w:val="clear" w:color="auto" w:fill="auto"/>
            <w:vAlign w:val="center"/>
            <w:hideMark/>
          </w:tcPr>
          <w:p w:rsidR="009B3507" w:rsidRPr="0099189B" w:rsidRDefault="009B3507" w:rsidP="009B3507">
            <w:pPr>
              <w:pStyle w:val="1fffb"/>
            </w:pPr>
            <w:r w:rsidRPr="0099189B">
              <w:t>12 и более</w:t>
            </w:r>
          </w:p>
        </w:tc>
        <w:tc>
          <w:tcPr>
            <w:tcW w:w="1290" w:type="pct"/>
            <w:tcBorders>
              <w:top w:val="nil"/>
              <w:left w:val="nil"/>
              <w:bottom w:val="single" w:sz="4" w:space="0" w:color="auto"/>
              <w:right w:val="single" w:sz="4" w:space="0" w:color="auto"/>
            </w:tcBorders>
            <w:shd w:val="clear" w:color="auto" w:fill="auto"/>
            <w:vAlign w:val="center"/>
            <w:hideMark/>
          </w:tcPr>
          <w:p w:rsidR="009B3507" w:rsidRPr="0099189B" w:rsidRDefault="009B3507" w:rsidP="009B3507">
            <w:pPr>
              <w:pStyle w:val="1fffb"/>
            </w:pPr>
            <w:r w:rsidRPr="0099189B">
              <w:t>-</w:t>
            </w:r>
          </w:p>
        </w:tc>
        <w:tc>
          <w:tcPr>
            <w:tcW w:w="1214" w:type="pct"/>
            <w:tcBorders>
              <w:top w:val="nil"/>
              <w:left w:val="nil"/>
              <w:bottom w:val="single" w:sz="4" w:space="0" w:color="auto"/>
              <w:right w:val="single" w:sz="4" w:space="0" w:color="auto"/>
            </w:tcBorders>
            <w:shd w:val="clear" w:color="auto" w:fill="auto"/>
            <w:vAlign w:val="center"/>
            <w:hideMark/>
          </w:tcPr>
          <w:p w:rsidR="009B3507" w:rsidRPr="0099189B" w:rsidRDefault="009B3507" w:rsidP="009B3507">
            <w:pPr>
              <w:pStyle w:val="1fffb"/>
            </w:pPr>
            <w:r w:rsidRPr="0099189B">
              <w:t>0,0198</w:t>
            </w:r>
          </w:p>
        </w:tc>
        <w:tc>
          <w:tcPr>
            <w:tcW w:w="1286" w:type="pct"/>
            <w:tcBorders>
              <w:top w:val="nil"/>
              <w:left w:val="nil"/>
              <w:bottom w:val="single" w:sz="4" w:space="0" w:color="auto"/>
              <w:right w:val="single" w:sz="4" w:space="0" w:color="auto"/>
            </w:tcBorders>
            <w:shd w:val="clear" w:color="auto" w:fill="auto"/>
            <w:vAlign w:val="center"/>
            <w:hideMark/>
          </w:tcPr>
          <w:p w:rsidR="009B3507" w:rsidRPr="0099189B" w:rsidRDefault="009B3507" w:rsidP="009B3507">
            <w:pPr>
              <w:pStyle w:val="1fffb"/>
            </w:pPr>
            <w:r w:rsidRPr="0099189B">
              <w:t>-</w:t>
            </w:r>
          </w:p>
        </w:tc>
      </w:tr>
      <w:tr w:rsidR="009B3507" w:rsidRPr="0099189B" w:rsidTr="009B3507">
        <w:trPr>
          <w:trHeight w:val="20"/>
        </w:trPr>
        <w:tc>
          <w:tcPr>
            <w:tcW w:w="500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9B3507" w:rsidRPr="0099189B" w:rsidRDefault="009B3507" w:rsidP="009B3507">
            <w:pPr>
              <w:pStyle w:val="1fffb"/>
            </w:pPr>
            <w:r w:rsidRPr="0099189B">
              <w:t>Балочный жилищный фонд, подключенный к централизованной системе теплоснабжения</w:t>
            </w:r>
          </w:p>
        </w:tc>
      </w:tr>
      <w:tr w:rsidR="009B3507" w:rsidRPr="0099189B" w:rsidTr="009B3507">
        <w:trPr>
          <w:trHeight w:val="20"/>
        </w:trPr>
        <w:tc>
          <w:tcPr>
            <w:tcW w:w="500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9B3507" w:rsidRPr="0099189B" w:rsidRDefault="009B3507" w:rsidP="009B3507">
            <w:pPr>
              <w:pStyle w:val="1fffb"/>
            </w:pPr>
            <w:r w:rsidRPr="0099189B">
              <w:t>0,0528</w:t>
            </w:r>
          </w:p>
        </w:tc>
      </w:tr>
    </w:tbl>
    <w:p w:rsidR="009B3507" w:rsidRPr="0099189B" w:rsidRDefault="009B3507" w:rsidP="009B3507">
      <w:pPr>
        <w:spacing w:after="0" w:line="240" w:lineRule="auto"/>
        <w:jc w:val="center"/>
        <w:rPr>
          <w:rFonts w:ascii="Times New Roman" w:eastAsia="Times New Roman" w:hAnsi="Times New Roman" w:cs="Times New Roman"/>
          <w:b/>
          <w:sz w:val="24"/>
          <w:szCs w:val="24"/>
        </w:rPr>
      </w:pPr>
    </w:p>
    <w:p w:rsidR="009B3507" w:rsidRPr="0099189B" w:rsidRDefault="00734C86" w:rsidP="00734C86">
      <w:pPr>
        <w:pStyle w:val="11ff3"/>
        <w:rPr>
          <w:b/>
          <w:bCs w:val="0"/>
        </w:rPr>
      </w:pPr>
      <w:r w:rsidRPr="0099189B">
        <w:rPr>
          <w:b/>
          <w:bCs w:val="0"/>
        </w:rPr>
        <w:t xml:space="preserve">Таблица 1.5.5.1 – </w:t>
      </w:r>
      <w:r w:rsidR="009B3507" w:rsidRPr="0099189B">
        <w:rPr>
          <w:b/>
          <w:bCs w:val="0"/>
        </w:rPr>
        <w:t>Нормативы потребления коммунальных услуг по отоплению при использовании земельного участка и надворных построек, расположенных земельных участков на территории Ханты-Мансийского автономного округа – Югры</w:t>
      </w:r>
    </w:p>
    <w:tbl>
      <w:tblPr>
        <w:tblW w:w="5000" w:type="pct"/>
        <w:tblLook w:val="04A0"/>
      </w:tblPr>
      <w:tblGrid>
        <w:gridCol w:w="2464"/>
        <w:gridCol w:w="1742"/>
        <w:gridCol w:w="2671"/>
        <w:gridCol w:w="2695"/>
      </w:tblGrid>
      <w:tr w:rsidR="009B3507" w:rsidRPr="0099189B" w:rsidTr="00734C86">
        <w:trPr>
          <w:trHeight w:val="20"/>
          <w:tblHeader/>
        </w:trPr>
        <w:tc>
          <w:tcPr>
            <w:tcW w:w="128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9B3507" w:rsidRPr="0099189B" w:rsidRDefault="009B3507" w:rsidP="00734C86">
            <w:pPr>
              <w:pStyle w:val="1fffb"/>
            </w:pPr>
            <w:r w:rsidRPr="0099189B">
              <w:t>Направление использования коммунального ресурса</w:t>
            </w:r>
          </w:p>
        </w:tc>
        <w:tc>
          <w:tcPr>
            <w:tcW w:w="910"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9B3507" w:rsidRPr="0099189B" w:rsidRDefault="009B3507" w:rsidP="00734C86">
            <w:pPr>
              <w:pStyle w:val="1fffb"/>
            </w:pPr>
            <w:r w:rsidRPr="0099189B">
              <w:t>Единицы измерения</w:t>
            </w:r>
          </w:p>
        </w:tc>
        <w:tc>
          <w:tcPr>
            <w:tcW w:w="1395"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9B3507" w:rsidRPr="0099189B" w:rsidRDefault="009B3507" w:rsidP="00734C86">
            <w:pPr>
              <w:pStyle w:val="1fffb"/>
            </w:pPr>
            <w:r w:rsidRPr="0099189B">
              <w:t>Отопление надворных построек, расположенных на земельном участке, подключенных к закрытым системам теплоснабжения</w:t>
            </w:r>
          </w:p>
        </w:tc>
        <w:tc>
          <w:tcPr>
            <w:tcW w:w="1408"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9B3507" w:rsidRPr="0099189B" w:rsidRDefault="009B3507" w:rsidP="00734C86">
            <w:pPr>
              <w:pStyle w:val="1fffb"/>
            </w:pPr>
            <w:r w:rsidRPr="0099189B">
              <w:t>Отопление надворных построек, расположенных на земельном участке, подключенных к открытым системам теплоснабжения</w:t>
            </w:r>
          </w:p>
        </w:tc>
      </w:tr>
      <w:tr w:rsidR="009B3507" w:rsidRPr="0099189B" w:rsidTr="00734C86">
        <w:trPr>
          <w:trHeight w:val="20"/>
        </w:trPr>
        <w:tc>
          <w:tcPr>
            <w:tcW w:w="1287" w:type="pct"/>
            <w:tcBorders>
              <w:top w:val="nil"/>
              <w:left w:val="single" w:sz="4" w:space="0" w:color="auto"/>
              <w:bottom w:val="single" w:sz="4" w:space="0" w:color="auto"/>
              <w:right w:val="single" w:sz="4" w:space="0" w:color="auto"/>
            </w:tcBorders>
            <w:shd w:val="clear" w:color="auto" w:fill="auto"/>
            <w:vAlign w:val="center"/>
            <w:hideMark/>
          </w:tcPr>
          <w:p w:rsidR="009B3507" w:rsidRPr="0099189B" w:rsidRDefault="009B3507" w:rsidP="00734C86">
            <w:pPr>
              <w:pStyle w:val="1fffb"/>
            </w:pPr>
            <w:r w:rsidRPr="0099189B">
              <w:t>Надворные постройки - гаражи</w:t>
            </w:r>
          </w:p>
        </w:tc>
        <w:tc>
          <w:tcPr>
            <w:tcW w:w="910" w:type="pct"/>
            <w:tcBorders>
              <w:top w:val="nil"/>
              <w:left w:val="nil"/>
              <w:bottom w:val="single" w:sz="4" w:space="0" w:color="auto"/>
              <w:right w:val="single" w:sz="4" w:space="0" w:color="auto"/>
            </w:tcBorders>
            <w:shd w:val="clear" w:color="auto" w:fill="auto"/>
            <w:vAlign w:val="center"/>
            <w:hideMark/>
          </w:tcPr>
          <w:p w:rsidR="009B3507" w:rsidRPr="0099189B" w:rsidRDefault="009B3507" w:rsidP="00734C86">
            <w:pPr>
              <w:pStyle w:val="1fffb"/>
            </w:pPr>
            <w:r w:rsidRPr="0099189B">
              <w:t>Гкал на 1 м</w:t>
            </w:r>
            <w:r w:rsidRPr="0099189B">
              <w:rPr>
                <w:vertAlign w:val="superscript"/>
              </w:rPr>
              <w:t>2</w:t>
            </w:r>
            <w:r w:rsidRPr="0099189B">
              <w:t xml:space="preserve"> в месяц</w:t>
            </w:r>
          </w:p>
        </w:tc>
        <w:tc>
          <w:tcPr>
            <w:tcW w:w="1395" w:type="pct"/>
            <w:tcBorders>
              <w:top w:val="nil"/>
              <w:left w:val="nil"/>
              <w:bottom w:val="single" w:sz="4" w:space="0" w:color="auto"/>
              <w:right w:val="single" w:sz="4" w:space="0" w:color="auto"/>
            </w:tcBorders>
            <w:shd w:val="clear" w:color="auto" w:fill="auto"/>
            <w:vAlign w:val="center"/>
            <w:hideMark/>
          </w:tcPr>
          <w:p w:rsidR="009B3507" w:rsidRPr="0099189B" w:rsidRDefault="009B3507" w:rsidP="00734C86">
            <w:pPr>
              <w:pStyle w:val="1fffb"/>
            </w:pPr>
            <w:r w:rsidRPr="0099189B">
              <w:t>0,026</w:t>
            </w:r>
          </w:p>
        </w:tc>
        <w:tc>
          <w:tcPr>
            <w:tcW w:w="1408" w:type="pct"/>
            <w:tcBorders>
              <w:top w:val="nil"/>
              <w:left w:val="nil"/>
              <w:bottom w:val="single" w:sz="4" w:space="0" w:color="auto"/>
              <w:right w:val="single" w:sz="4" w:space="0" w:color="auto"/>
            </w:tcBorders>
            <w:shd w:val="clear" w:color="auto" w:fill="auto"/>
            <w:vAlign w:val="center"/>
            <w:hideMark/>
          </w:tcPr>
          <w:p w:rsidR="009B3507" w:rsidRPr="0099189B" w:rsidRDefault="009B3507" w:rsidP="00734C86">
            <w:pPr>
              <w:pStyle w:val="1fffb"/>
            </w:pPr>
            <w:r w:rsidRPr="0099189B">
              <w:t>0,027</w:t>
            </w:r>
          </w:p>
        </w:tc>
      </w:tr>
      <w:tr w:rsidR="009B3507" w:rsidRPr="0099189B" w:rsidTr="00734C86">
        <w:trPr>
          <w:trHeight w:val="20"/>
        </w:trPr>
        <w:tc>
          <w:tcPr>
            <w:tcW w:w="1287" w:type="pct"/>
            <w:tcBorders>
              <w:top w:val="nil"/>
              <w:left w:val="single" w:sz="4" w:space="0" w:color="auto"/>
              <w:bottom w:val="single" w:sz="4" w:space="0" w:color="auto"/>
              <w:right w:val="single" w:sz="4" w:space="0" w:color="auto"/>
            </w:tcBorders>
            <w:shd w:val="clear" w:color="auto" w:fill="auto"/>
            <w:vAlign w:val="center"/>
            <w:hideMark/>
          </w:tcPr>
          <w:p w:rsidR="009B3507" w:rsidRPr="0099189B" w:rsidRDefault="009B3507" w:rsidP="00734C86">
            <w:pPr>
              <w:pStyle w:val="1fffb"/>
            </w:pPr>
            <w:r w:rsidRPr="0099189B">
              <w:t>Надворные постройки - бани</w:t>
            </w:r>
          </w:p>
        </w:tc>
        <w:tc>
          <w:tcPr>
            <w:tcW w:w="910" w:type="pct"/>
            <w:tcBorders>
              <w:top w:val="nil"/>
              <w:left w:val="nil"/>
              <w:bottom w:val="single" w:sz="4" w:space="0" w:color="auto"/>
              <w:right w:val="single" w:sz="4" w:space="0" w:color="auto"/>
            </w:tcBorders>
            <w:shd w:val="clear" w:color="auto" w:fill="auto"/>
            <w:vAlign w:val="center"/>
            <w:hideMark/>
          </w:tcPr>
          <w:p w:rsidR="009B3507" w:rsidRPr="0099189B" w:rsidRDefault="009B3507" w:rsidP="00734C86">
            <w:pPr>
              <w:pStyle w:val="1fffb"/>
            </w:pPr>
            <w:r w:rsidRPr="0099189B">
              <w:t>Гкал на 1 м</w:t>
            </w:r>
            <w:r w:rsidRPr="0099189B">
              <w:rPr>
                <w:vertAlign w:val="superscript"/>
              </w:rPr>
              <w:t>2</w:t>
            </w:r>
            <w:r w:rsidRPr="0099189B">
              <w:t xml:space="preserve"> в месяц</w:t>
            </w:r>
          </w:p>
        </w:tc>
        <w:tc>
          <w:tcPr>
            <w:tcW w:w="1395" w:type="pct"/>
            <w:tcBorders>
              <w:top w:val="nil"/>
              <w:left w:val="nil"/>
              <w:bottom w:val="single" w:sz="4" w:space="0" w:color="auto"/>
              <w:right w:val="single" w:sz="4" w:space="0" w:color="auto"/>
            </w:tcBorders>
            <w:shd w:val="clear" w:color="auto" w:fill="auto"/>
            <w:vAlign w:val="center"/>
            <w:hideMark/>
          </w:tcPr>
          <w:p w:rsidR="009B3507" w:rsidRPr="0099189B" w:rsidRDefault="009B3507" w:rsidP="00734C86">
            <w:pPr>
              <w:pStyle w:val="1fffb"/>
            </w:pPr>
            <w:r w:rsidRPr="0099189B">
              <w:t>0,014</w:t>
            </w:r>
          </w:p>
        </w:tc>
        <w:tc>
          <w:tcPr>
            <w:tcW w:w="1408" w:type="pct"/>
            <w:tcBorders>
              <w:top w:val="nil"/>
              <w:left w:val="nil"/>
              <w:bottom w:val="single" w:sz="4" w:space="0" w:color="auto"/>
              <w:right w:val="single" w:sz="4" w:space="0" w:color="auto"/>
            </w:tcBorders>
            <w:shd w:val="clear" w:color="auto" w:fill="auto"/>
            <w:vAlign w:val="center"/>
            <w:hideMark/>
          </w:tcPr>
          <w:p w:rsidR="009B3507" w:rsidRPr="0099189B" w:rsidRDefault="009B3507" w:rsidP="00734C86">
            <w:pPr>
              <w:pStyle w:val="1fffb"/>
            </w:pPr>
            <w:r w:rsidRPr="0099189B">
              <w:t>0,017</w:t>
            </w:r>
          </w:p>
        </w:tc>
      </w:tr>
      <w:tr w:rsidR="009B3507" w:rsidRPr="0099189B" w:rsidTr="00734C86">
        <w:trPr>
          <w:trHeight w:val="20"/>
        </w:trPr>
        <w:tc>
          <w:tcPr>
            <w:tcW w:w="128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B3507" w:rsidRPr="0099189B" w:rsidRDefault="009B3507" w:rsidP="00734C86">
            <w:pPr>
              <w:pStyle w:val="1fffb"/>
            </w:pPr>
            <w:r w:rsidRPr="0099189B">
              <w:t>Надворные постройки - прочие</w:t>
            </w:r>
          </w:p>
        </w:tc>
        <w:tc>
          <w:tcPr>
            <w:tcW w:w="910" w:type="pct"/>
            <w:tcBorders>
              <w:top w:val="single" w:sz="4" w:space="0" w:color="auto"/>
              <w:left w:val="nil"/>
              <w:bottom w:val="single" w:sz="4" w:space="0" w:color="auto"/>
              <w:right w:val="single" w:sz="4" w:space="0" w:color="auto"/>
            </w:tcBorders>
            <w:shd w:val="clear" w:color="auto" w:fill="auto"/>
            <w:vAlign w:val="center"/>
            <w:hideMark/>
          </w:tcPr>
          <w:p w:rsidR="009B3507" w:rsidRPr="0099189B" w:rsidRDefault="009B3507" w:rsidP="00734C86">
            <w:pPr>
              <w:pStyle w:val="1fffb"/>
            </w:pPr>
            <w:r w:rsidRPr="0099189B">
              <w:t>Гкал на 1 м</w:t>
            </w:r>
            <w:r w:rsidRPr="0099189B">
              <w:rPr>
                <w:vertAlign w:val="superscript"/>
              </w:rPr>
              <w:t>2</w:t>
            </w:r>
            <w:r w:rsidRPr="0099189B">
              <w:t xml:space="preserve"> в месяц</w:t>
            </w:r>
          </w:p>
        </w:tc>
        <w:tc>
          <w:tcPr>
            <w:tcW w:w="1395" w:type="pct"/>
            <w:tcBorders>
              <w:top w:val="single" w:sz="4" w:space="0" w:color="auto"/>
              <w:left w:val="nil"/>
              <w:bottom w:val="single" w:sz="4" w:space="0" w:color="auto"/>
              <w:right w:val="single" w:sz="4" w:space="0" w:color="auto"/>
            </w:tcBorders>
            <w:shd w:val="clear" w:color="auto" w:fill="auto"/>
            <w:vAlign w:val="center"/>
            <w:hideMark/>
          </w:tcPr>
          <w:p w:rsidR="009B3507" w:rsidRPr="0099189B" w:rsidRDefault="009B3507" w:rsidP="00734C86">
            <w:pPr>
              <w:pStyle w:val="1fffb"/>
            </w:pPr>
            <w:r w:rsidRPr="0099189B">
              <w:t>0,037</w:t>
            </w:r>
          </w:p>
        </w:tc>
        <w:tc>
          <w:tcPr>
            <w:tcW w:w="1408" w:type="pct"/>
            <w:tcBorders>
              <w:top w:val="single" w:sz="4" w:space="0" w:color="auto"/>
              <w:left w:val="nil"/>
              <w:bottom w:val="single" w:sz="4" w:space="0" w:color="auto"/>
              <w:right w:val="single" w:sz="4" w:space="0" w:color="auto"/>
            </w:tcBorders>
            <w:shd w:val="clear" w:color="auto" w:fill="auto"/>
            <w:vAlign w:val="center"/>
            <w:hideMark/>
          </w:tcPr>
          <w:p w:rsidR="009B3507" w:rsidRPr="0099189B" w:rsidRDefault="009B3507" w:rsidP="00734C86">
            <w:pPr>
              <w:pStyle w:val="1fffb"/>
            </w:pPr>
            <w:r w:rsidRPr="0099189B">
              <w:t>0,0465</w:t>
            </w:r>
          </w:p>
        </w:tc>
      </w:tr>
    </w:tbl>
    <w:p w:rsidR="00734C86" w:rsidRPr="0099189B" w:rsidRDefault="00734C86" w:rsidP="00734C86">
      <w:pPr>
        <w:pStyle w:val="1fffb"/>
        <w:tabs>
          <w:tab w:val="left" w:pos="2518"/>
          <w:tab w:val="left" w:pos="4219"/>
          <w:tab w:val="left" w:pos="6827"/>
        </w:tabs>
        <w:ind w:left="113"/>
        <w:jc w:val="left"/>
      </w:pPr>
    </w:p>
    <w:p w:rsidR="00734C86" w:rsidRDefault="00734C86" w:rsidP="00734C86">
      <w:pPr>
        <w:pStyle w:val="11ff3"/>
      </w:pPr>
      <w:r w:rsidRPr="0099189B">
        <w:t>Приказом Департамента жилищно-коммунального комплекса и энергетики Ханты-Мансийского автономного округа – Югры от 25.12.2017 № 12-нп «Об установлении нормативов потребления коммунальных услуг и нормативов потребления коммунальных ресурсов в целях содержания общего имущества в многоквартирном доме по холодному и горячему водоснабжению и водоотведению на территории Ханты-Мансийского автономного округа – Югры» (в редакции приказов Департамента жилищно-коммунального комплекса и энергетики ХМАО – Югры от 18.06.2018 № 14-нп, от 21.05.2019 № 6-нп, от 07.02.2020 № 1-нп, от 29.04.2020 № 6-нп, от 10.07.2020 № 7-нп) утверждены нормативы потребления коммунальных услуг по холодному и горячему водоснабжению и водоотведению в жилых помещениях для собственников и пользователей жилых помещений в многоквартирных домах и жилых домов, применяемые для расчета размера платы за потребляемую коммунальную услугу при отсутствии приборов учета на территории Ханты-Мансийского автономного округа – Югры.</w:t>
      </w:r>
    </w:p>
    <w:p w:rsidR="0099189B" w:rsidRDefault="0099189B" w:rsidP="00734C86">
      <w:pPr>
        <w:pStyle w:val="11ff3"/>
      </w:pPr>
    </w:p>
    <w:p w:rsidR="0099189B" w:rsidRDefault="0099189B" w:rsidP="00734C86">
      <w:pPr>
        <w:pStyle w:val="11ff3"/>
      </w:pPr>
    </w:p>
    <w:p w:rsidR="0099189B" w:rsidRDefault="0099189B" w:rsidP="00734C86">
      <w:pPr>
        <w:pStyle w:val="11ff3"/>
      </w:pPr>
    </w:p>
    <w:p w:rsidR="0099189B" w:rsidRDefault="0099189B" w:rsidP="00734C86">
      <w:pPr>
        <w:pStyle w:val="11ff3"/>
      </w:pPr>
    </w:p>
    <w:p w:rsidR="0099189B" w:rsidRDefault="0099189B" w:rsidP="00734C86">
      <w:pPr>
        <w:pStyle w:val="11ff3"/>
      </w:pPr>
    </w:p>
    <w:p w:rsidR="0099189B" w:rsidRDefault="0099189B" w:rsidP="00734C86">
      <w:pPr>
        <w:pStyle w:val="11ff3"/>
      </w:pPr>
    </w:p>
    <w:p w:rsidR="0099189B" w:rsidRDefault="0099189B" w:rsidP="00734C86">
      <w:pPr>
        <w:pStyle w:val="11ff3"/>
      </w:pPr>
    </w:p>
    <w:p w:rsidR="0099189B" w:rsidRPr="0099189B" w:rsidRDefault="0099189B" w:rsidP="00734C86">
      <w:pPr>
        <w:pStyle w:val="11ff3"/>
      </w:pPr>
    </w:p>
    <w:p w:rsidR="00734C86" w:rsidRPr="0099189B" w:rsidRDefault="00734C86" w:rsidP="00734C86">
      <w:pPr>
        <w:pStyle w:val="11ff3"/>
      </w:pPr>
    </w:p>
    <w:p w:rsidR="00734C86" w:rsidRPr="0099189B" w:rsidRDefault="00734C86" w:rsidP="00734C86">
      <w:pPr>
        <w:pStyle w:val="11ff3"/>
        <w:rPr>
          <w:b/>
          <w:bCs w:val="0"/>
        </w:rPr>
      </w:pPr>
      <w:r w:rsidRPr="0099189B">
        <w:rPr>
          <w:b/>
          <w:bCs w:val="0"/>
        </w:rPr>
        <w:t>Таблица 1.5.5.3 – Нормативы потребления коммунальных услуг по холодному и горячему водоснабжению и водоотведению в жилых помещениях для собственников и пользователей жилых помещений в многоквартирных домах и жилых домов, применяемые для расчета размера платы за потребляемую коммунальную услугу при отсутствии приборов учета на территории Ханты-Мансийского автономного округа – Югры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991"/>
        <w:gridCol w:w="2421"/>
      </w:tblGrid>
      <w:tr w:rsidR="00734C86" w:rsidRPr="0099189B" w:rsidTr="00734C86">
        <w:trPr>
          <w:tblHeader/>
        </w:trPr>
        <w:tc>
          <w:tcPr>
            <w:tcW w:w="3714" w:type="pct"/>
            <w:shd w:val="clear" w:color="auto" w:fill="D9D9D9" w:themeFill="background1" w:themeFillShade="D9"/>
            <w:tcMar>
              <w:left w:w="28" w:type="dxa"/>
              <w:right w:w="28" w:type="dxa"/>
            </w:tcMar>
            <w:vAlign w:val="center"/>
          </w:tcPr>
          <w:p w:rsidR="00734C86" w:rsidRPr="0099189B" w:rsidRDefault="00734C86" w:rsidP="00734C86">
            <w:pPr>
              <w:pStyle w:val="1fffb"/>
              <w:rPr>
                <w:rFonts w:cs="Times New Roman"/>
                <w:szCs w:val="20"/>
              </w:rPr>
            </w:pPr>
            <w:r w:rsidRPr="0099189B">
              <w:rPr>
                <w:rFonts w:cs="Times New Roman"/>
                <w:szCs w:val="20"/>
              </w:rPr>
              <w:t>Степень благоустройства</w:t>
            </w:r>
          </w:p>
        </w:tc>
        <w:tc>
          <w:tcPr>
            <w:tcW w:w="1286" w:type="pct"/>
            <w:shd w:val="clear" w:color="auto" w:fill="D9D9D9" w:themeFill="background1" w:themeFillShade="D9"/>
            <w:tcMar>
              <w:left w:w="28" w:type="dxa"/>
              <w:right w:w="28" w:type="dxa"/>
            </w:tcMar>
            <w:vAlign w:val="center"/>
          </w:tcPr>
          <w:p w:rsidR="00734C86" w:rsidRPr="0099189B" w:rsidRDefault="00734C86" w:rsidP="00734C86">
            <w:pPr>
              <w:pStyle w:val="1fffb"/>
              <w:rPr>
                <w:rFonts w:cs="Times New Roman"/>
                <w:szCs w:val="20"/>
              </w:rPr>
            </w:pPr>
            <w:r w:rsidRPr="0099189B">
              <w:rPr>
                <w:rFonts w:cs="Times New Roman"/>
                <w:szCs w:val="20"/>
              </w:rPr>
              <w:t xml:space="preserve">Норматив горячего водоснабжения, </w:t>
            </w:r>
            <w:r w:rsidR="00DA5C80" w:rsidRPr="0099189B">
              <w:rPr>
                <w:rFonts w:cs="Times New Roman"/>
                <w:szCs w:val="20"/>
              </w:rPr>
              <w:t>м</w:t>
            </w:r>
            <w:r w:rsidR="00DA5C80" w:rsidRPr="0099189B">
              <w:rPr>
                <w:rFonts w:cs="Times New Roman"/>
                <w:szCs w:val="20"/>
                <w:vertAlign w:val="superscript"/>
              </w:rPr>
              <w:t>3</w:t>
            </w:r>
            <w:r w:rsidRPr="0099189B">
              <w:rPr>
                <w:rFonts w:cs="Times New Roman"/>
                <w:szCs w:val="20"/>
              </w:rPr>
              <w:t xml:space="preserve"> на 1 человека в месяц</w:t>
            </w:r>
          </w:p>
        </w:tc>
      </w:tr>
      <w:tr w:rsidR="00734C86" w:rsidRPr="0099189B" w:rsidTr="00734C86">
        <w:tc>
          <w:tcPr>
            <w:tcW w:w="5000" w:type="pct"/>
            <w:gridSpan w:val="2"/>
            <w:tcMar>
              <w:left w:w="28" w:type="dxa"/>
              <w:right w:w="28" w:type="dxa"/>
            </w:tcMar>
            <w:vAlign w:val="center"/>
          </w:tcPr>
          <w:p w:rsidR="00734C86" w:rsidRPr="0099189B" w:rsidRDefault="00734C86" w:rsidP="00734C86">
            <w:pPr>
              <w:pStyle w:val="1fffb"/>
              <w:rPr>
                <w:rFonts w:cs="Times New Roman"/>
                <w:szCs w:val="20"/>
              </w:rPr>
            </w:pPr>
            <w:r w:rsidRPr="0099189B">
              <w:rPr>
                <w:rFonts w:cs="Times New Roman"/>
                <w:szCs w:val="20"/>
              </w:rPr>
              <w:t>Жилые дома с централизованным горячим водоснабжением при закрытых системах отопления</w:t>
            </w:r>
          </w:p>
        </w:tc>
      </w:tr>
      <w:tr w:rsidR="00734C86" w:rsidRPr="0099189B" w:rsidTr="00734C86">
        <w:tc>
          <w:tcPr>
            <w:tcW w:w="3714" w:type="pct"/>
            <w:tcMar>
              <w:left w:w="28" w:type="dxa"/>
              <w:right w:w="28" w:type="dxa"/>
            </w:tcMar>
            <w:vAlign w:val="center"/>
          </w:tcPr>
          <w:p w:rsidR="00734C86" w:rsidRPr="0099189B" w:rsidRDefault="00734C86" w:rsidP="00734C86">
            <w:pPr>
              <w:pStyle w:val="1fffb"/>
              <w:rPr>
                <w:rFonts w:cs="Times New Roman"/>
                <w:szCs w:val="20"/>
              </w:rPr>
            </w:pPr>
            <w:r w:rsidRPr="0099189B">
              <w:rPr>
                <w:rFonts w:cs="Times New Roman"/>
                <w:szCs w:val="20"/>
              </w:rPr>
              <w:t>Многоквартирные и жилые дома с централизованным холодным и горячим водоснабжением, водоотведением, оборудованные унитазами, раковинами, мойками, ваннами сидячими длиной от 1200 до 1500 мм с душем</w:t>
            </w:r>
          </w:p>
        </w:tc>
        <w:tc>
          <w:tcPr>
            <w:tcW w:w="1286" w:type="pct"/>
            <w:tcMar>
              <w:left w:w="28" w:type="dxa"/>
              <w:right w:w="28" w:type="dxa"/>
            </w:tcMar>
            <w:vAlign w:val="center"/>
          </w:tcPr>
          <w:p w:rsidR="00734C86" w:rsidRPr="0099189B" w:rsidRDefault="00734C86" w:rsidP="00734C86">
            <w:pPr>
              <w:pStyle w:val="1fffb"/>
              <w:rPr>
                <w:rFonts w:cs="Times New Roman"/>
                <w:szCs w:val="20"/>
              </w:rPr>
            </w:pPr>
            <w:r w:rsidRPr="0099189B">
              <w:rPr>
                <w:rFonts w:cs="Times New Roman"/>
                <w:szCs w:val="20"/>
              </w:rPr>
              <w:t>3,331</w:t>
            </w:r>
          </w:p>
        </w:tc>
      </w:tr>
      <w:tr w:rsidR="00734C86" w:rsidRPr="0099189B" w:rsidTr="00734C86">
        <w:tc>
          <w:tcPr>
            <w:tcW w:w="3714" w:type="pct"/>
            <w:tcMar>
              <w:left w:w="28" w:type="dxa"/>
              <w:right w:w="28" w:type="dxa"/>
            </w:tcMar>
            <w:vAlign w:val="center"/>
          </w:tcPr>
          <w:p w:rsidR="00734C86" w:rsidRPr="0099189B" w:rsidRDefault="00734C86" w:rsidP="00734C86">
            <w:pPr>
              <w:pStyle w:val="1fffb"/>
              <w:rPr>
                <w:rFonts w:cs="Times New Roman"/>
                <w:szCs w:val="20"/>
              </w:rPr>
            </w:pPr>
            <w:r w:rsidRPr="0099189B">
              <w:rPr>
                <w:rFonts w:cs="Times New Roman"/>
                <w:szCs w:val="20"/>
              </w:rPr>
              <w:t>Многоквартирные и жилые дома высотой не более 10 этажей, с централизованным холодным и горячим водоснабжением, водоотведением, оборудованные унитазами, раковинами, мойками, ваннами длиной от 1500 до 1700 мм с душем</w:t>
            </w:r>
          </w:p>
        </w:tc>
        <w:tc>
          <w:tcPr>
            <w:tcW w:w="1286" w:type="pct"/>
            <w:tcMar>
              <w:left w:w="28" w:type="dxa"/>
              <w:right w:w="28" w:type="dxa"/>
            </w:tcMar>
            <w:vAlign w:val="center"/>
          </w:tcPr>
          <w:p w:rsidR="00734C86" w:rsidRPr="0099189B" w:rsidRDefault="00734C86" w:rsidP="00734C86">
            <w:pPr>
              <w:pStyle w:val="1fffb"/>
              <w:rPr>
                <w:rFonts w:cs="Times New Roman"/>
                <w:szCs w:val="20"/>
              </w:rPr>
            </w:pPr>
            <w:r w:rsidRPr="0099189B">
              <w:rPr>
                <w:rFonts w:cs="Times New Roman"/>
                <w:szCs w:val="20"/>
              </w:rPr>
              <w:t>3,461</w:t>
            </w:r>
          </w:p>
        </w:tc>
      </w:tr>
      <w:tr w:rsidR="00734C86" w:rsidRPr="0099189B" w:rsidTr="00734C86">
        <w:tc>
          <w:tcPr>
            <w:tcW w:w="3714" w:type="pct"/>
            <w:tcMar>
              <w:left w:w="28" w:type="dxa"/>
              <w:right w:w="28" w:type="dxa"/>
            </w:tcMar>
            <w:vAlign w:val="center"/>
          </w:tcPr>
          <w:p w:rsidR="00734C86" w:rsidRPr="0099189B" w:rsidRDefault="00734C86" w:rsidP="00734C86">
            <w:pPr>
              <w:pStyle w:val="1fffb"/>
              <w:rPr>
                <w:rFonts w:cs="Times New Roman"/>
                <w:szCs w:val="20"/>
              </w:rPr>
            </w:pPr>
            <w:r w:rsidRPr="0099189B">
              <w:rPr>
                <w:rFonts w:cs="Times New Roman"/>
                <w:szCs w:val="20"/>
              </w:rPr>
              <w:t>Многоквартирные и жилые дома высотой не более 10 этажей, с централизованным холодным и горячим водоснабжением, водоотведением, оборудованные унитазами, раковинами, мойками, ваннами длиной от 1500 до 1700 мм с душем</w:t>
            </w:r>
          </w:p>
        </w:tc>
        <w:tc>
          <w:tcPr>
            <w:tcW w:w="1286" w:type="pct"/>
            <w:tcMar>
              <w:left w:w="28" w:type="dxa"/>
              <w:right w:w="28" w:type="dxa"/>
            </w:tcMar>
            <w:vAlign w:val="center"/>
          </w:tcPr>
          <w:p w:rsidR="00734C86" w:rsidRPr="0099189B" w:rsidRDefault="00734C86" w:rsidP="00734C86">
            <w:pPr>
              <w:pStyle w:val="1fffb"/>
              <w:rPr>
                <w:rFonts w:cs="Times New Roman"/>
                <w:szCs w:val="20"/>
              </w:rPr>
            </w:pPr>
            <w:r w:rsidRPr="0099189B">
              <w:rPr>
                <w:rFonts w:cs="Times New Roman"/>
                <w:szCs w:val="20"/>
              </w:rPr>
              <w:t>3,539</w:t>
            </w:r>
          </w:p>
        </w:tc>
      </w:tr>
      <w:tr w:rsidR="00734C86" w:rsidRPr="0099189B" w:rsidTr="00734C86">
        <w:tc>
          <w:tcPr>
            <w:tcW w:w="3714" w:type="pct"/>
            <w:tcMar>
              <w:left w:w="28" w:type="dxa"/>
              <w:right w:w="28" w:type="dxa"/>
            </w:tcMar>
            <w:vAlign w:val="center"/>
          </w:tcPr>
          <w:p w:rsidR="00734C86" w:rsidRPr="0099189B" w:rsidRDefault="00734C86" w:rsidP="00734C86">
            <w:pPr>
              <w:pStyle w:val="1fffb"/>
              <w:rPr>
                <w:rFonts w:cs="Times New Roman"/>
                <w:szCs w:val="20"/>
              </w:rPr>
            </w:pPr>
            <w:r w:rsidRPr="0099189B">
              <w:rPr>
                <w:rFonts w:cs="Times New Roman"/>
                <w:szCs w:val="20"/>
              </w:rPr>
              <w:t>Многоквартирные и жилые дома высотой 11 этажей и выше, с централизованным холодным и горячим водоснабжением, водоотведением, оборудованные унитазами, раковинами, мойками, ваннами длиной 1500 - 1700 мм с душем и повышенными требованиями к благоустройству</w:t>
            </w:r>
          </w:p>
        </w:tc>
        <w:tc>
          <w:tcPr>
            <w:tcW w:w="1286" w:type="pct"/>
            <w:tcMar>
              <w:left w:w="28" w:type="dxa"/>
              <w:right w:w="28" w:type="dxa"/>
            </w:tcMar>
            <w:vAlign w:val="center"/>
          </w:tcPr>
          <w:p w:rsidR="00734C86" w:rsidRPr="0099189B" w:rsidRDefault="00734C86" w:rsidP="00734C86">
            <w:pPr>
              <w:pStyle w:val="1fffb"/>
              <w:rPr>
                <w:rFonts w:cs="Times New Roman"/>
                <w:szCs w:val="20"/>
              </w:rPr>
            </w:pPr>
            <w:r w:rsidRPr="0099189B">
              <w:rPr>
                <w:rFonts w:cs="Times New Roman"/>
                <w:szCs w:val="20"/>
              </w:rPr>
              <w:t>3,885</w:t>
            </w:r>
          </w:p>
        </w:tc>
      </w:tr>
      <w:tr w:rsidR="00734C86" w:rsidRPr="0099189B" w:rsidTr="00734C86">
        <w:tc>
          <w:tcPr>
            <w:tcW w:w="3714" w:type="pct"/>
            <w:tcMar>
              <w:left w:w="28" w:type="dxa"/>
              <w:right w:w="28" w:type="dxa"/>
            </w:tcMar>
            <w:vAlign w:val="center"/>
          </w:tcPr>
          <w:p w:rsidR="00734C86" w:rsidRPr="0099189B" w:rsidRDefault="00734C86" w:rsidP="00734C86">
            <w:pPr>
              <w:pStyle w:val="1fffb"/>
              <w:rPr>
                <w:rFonts w:cs="Times New Roman"/>
                <w:szCs w:val="20"/>
              </w:rPr>
            </w:pPr>
            <w:r w:rsidRPr="0099189B">
              <w:rPr>
                <w:rFonts w:cs="Times New Roman"/>
                <w:szCs w:val="20"/>
              </w:rPr>
              <w:t>Многоквартирные и жилые дома и общежития квартирного типа с централизованным холодным и горячим водоснабжением, водоотведением, оборудованные унитазами, раковинами, мойками, ваннами длиной от 1500 до 1550 мм и душем</w:t>
            </w:r>
          </w:p>
        </w:tc>
        <w:tc>
          <w:tcPr>
            <w:tcW w:w="1286" w:type="pct"/>
            <w:tcMar>
              <w:left w:w="28" w:type="dxa"/>
              <w:right w:w="28" w:type="dxa"/>
            </w:tcMar>
            <w:vAlign w:val="center"/>
          </w:tcPr>
          <w:p w:rsidR="00734C86" w:rsidRPr="0099189B" w:rsidRDefault="00734C86" w:rsidP="00734C86">
            <w:pPr>
              <w:pStyle w:val="1fffb"/>
              <w:rPr>
                <w:rFonts w:cs="Times New Roman"/>
                <w:szCs w:val="20"/>
              </w:rPr>
            </w:pPr>
            <w:r w:rsidRPr="0099189B">
              <w:rPr>
                <w:rFonts w:cs="Times New Roman"/>
                <w:szCs w:val="20"/>
              </w:rPr>
              <w:t>3,396</w:t>
            </w:r>
          </w:p>
        </w:tc>
      </w:tr>
      <w:tr w:rsidR="00734C86" w:rsidRPr="0099189B" w:rsidTr="00734C86">
        <w:tc>
          <w:tcPr>
            <w:tcW w:w="3714" w:type="pct"/>
            <w:tcMar>
              <w:left w:w="28" w:type="dxa"/>
              <w:right w:w="28" w:type="dxa"/>
            </w:tcMar>
            <w:vAlign w:val="center"/>
          </w:tcPr>
          <w:p w:rsidR="00734C86" w:rsidRPr="0099189B" w:rsidRDefault="00734C86" w:rsidP="00734C86">
            <w:pPr>
              <w:pStyle w:val="1fffb"/>
              <w:rPr>
                <w:rFonts w:cs="Times New Roman"/>
                <w:szCs w:val="20"/>
              </w:rPr>
            </w:pPr>
            <w:r w:rsidRPr="0099189B">
              <w:rPr>
                <w:rFonts w:cs="Times New Roman"/>
                <w:szCs w:val="20"/>
              </w:rPr>
              <w:t>Многоквартирные и жилые дома с централизованным холодным и горячим водоснабжением, водоотведением, оборудованные унитазами, раковинами, мойками, душем, без ванн</w:t>
            </w:r>
          </w:p>
        </w:tc>
        <w:tc>
          <w:tcPr>
            <w:tcW w:w="1286" w:type="pct"/>
            <w:tcMar>
              <w:left w:w="28" w:type="dxa"/>
              <w:right w:w="28" w:type="dxa"/>
            </w:tcMar>
            <w:vAlign w:val="center"/>
          </w:tcPr>
          <w:p w:rsidR="00734C86" w:rsidRPr="0099189B" w:rsidRDefault="00734C86" w:rsidP="00734C86">
            <w:pPr>
              <w:pStyle w:val="1fffb"/>
              <w:rPr>
                <w:rFonts w:cs="Times New Roman"/>
                <w:szCs w:val="20"/>
              </w:rPr>
            </w:pPr>
            <w:r w:rsidRPr="0099189B">
              <w:rPr>
                <w:rFonts w:cs="Times New Roman"/>
                <w:szCs w:val="20"/>
              </w:rPr>
              <w:t>3,127</w:t>
            </w:r>
          </w:p>
        </w:tc>
      </w:tr>
      <w:tr w:rsidR="00734C86" w:rsidRPr="0099189B" w:rsidTr="00734C86">
        <w:tc>
          <w:tcPr>
            <w:tcW w:w="3714" w:type="pct"/>
            <w:tcMar>
              <w:left w:w="28" w:type="dxa"/>
              <w:right w:w="28" w:type="dxa"/>
            </w:tcMar>
            <w:vAlign w:val="center"/>
          </w:tcPr>
          <w:p w:rsidR="00734C86" w:rsidRPr="0099189B" w:rsidRDefault="00734C86" w:rsidP="00734C86">
            <w:pPr>
              <w:pStyle w:val="1fffb"/>
              <w:rPr>
                <w:rFonts w:cs="Times New Roman"/>
                <w:szCs w:val="20"/>
              </w:rPr>
            </w:pPr>
            <w:r w:rsidRPr="0099189B">
              <w:rPr>
                <w:rFonts w:cs="Times New Roman"/>
                <w:szCs w:val="20"/>
              </w:rPr>
              <w:t>Многоквартирные и жилые дома с централизованным холодным и горячим водоснабжением, куб. метр в месяц на человека водоотведением, оборудованные унитазами, раковинами, мойками, ваннами без душа</w:t>
            </w:r>
          </w:p>
        </w:tc>
        <w:tc>
          <w:tcPr>
            <w:tcW w:w="1286" w:type="pct"/>
            <w:tcMar>
              <w:left w:w="28" w:type="dxa"/>
              <w:right w:w="28" w:type="dxa"/>
            </w:tcMar>
            <w:vAlign w:val="center"/>
          </w:tcPr>
          <w:p w:rsidR="00734C86" w:rsidRPr="0099189B" w:rsidRDefault="00734C86" w:rsidP="00734C86">
            <w:pPr>
              <w:pStyle w:val="1fffb"/>
              <w:rPr>
                <w:rFonts w:cs="Times New Roman"/>
                <w:szCs w:val="20"/>
              </w:rPr>
            </w:pPr>
            <w:r w:rsidRPr="0099189B">
              <w:rPr>
                <w:rFonts w:cs="Times New Roman"/>
                <w:szCs w:val="20"/>
              </w:rPr>
              <w:t>2,815</w:t>
            </w:r>
          </w:p>
        </w:tc>
      </w:tr>
      <w:tr w:rsidR="00734C86" w:rsidRPr="0099189B" w:rsidTr="00734C86">
        <w:tc>
          <w:tcPr>
            <w:tcW w:w="3714" w:type="pct"/>
            <w:tcMar>
              <w:left w:w="28" w:type="dxa"/>
              <w:right w:w="28" w:type="dxa"/>
            </w:tcMar>
            <w:vAlign w:val="center"/>
          </w:tcPr>
          <w:p w:rsidR="00734C86" w:rsidRPr="0099189B" w:rsidRDefault="00734C86" w:rsidP="00734C86">
            <w:pPr>
              <w:pStyle w:val="1fffb"/>
              <w:rPr>
                <w:rFonts w:cs="Times New Roman"/>
                <w:szCs w:val="20"/>
              </w:rPr>
            </w:pPr>
            <w:r w:rsidRPr="0099189B">
              <w:rPr>
                <w:rFonts w:cs="Times New Roman"/>
                <w:szCs w:val="20"/>
              </w:rPr>
              <w:t>Многоквартирные и жилые дома с централизованным холодным и горячим водоснабжением, водоотведением, оборудованные унитазами, раковинами, мойками, без ванн, без душа</w:t>
            </w:r>
          </w:p>
        </w:tc>
        <w:tc>
          <w:tcPr>
            <w:tcW w:w="1286" w:type="pct"/>
            <w:tcMar>
              <w:left w:w="28" w:type="dxa"/>
              <w:right w:w="28" w:type="dxa"/>
            </w:tcMar>
            <w:vAlign w:val="center"/>
          </w:tcPr>
          <w:p w:rsidR="00734C86" w:rsidRPr="0099189B" w:rsidRDefault="00734C86" w:rsidP="00734C86">
            <w:pPr>
              <w:pStyle w:val="1fffb"/>
              <w:rPr>
                <w:rFonts w:cs="Times New Roman"/>
                <w:szCs w:val="20"/>
              </w:rPr>
            </w:pPr>
            <w:r w:rsidRPr="0099189B">
              <w:rPr>
                <w:rFonts w:cs="Times New Roman"/>
                <w:szCs w:val="20"/>
              </w:rPr>
              <w:t>1,303</w:t>
            </w:r>
          </w:p>
        </w:tc>
      </w:tr>
      <w:tr w:rsidR="00734C86" w:rsidRPr="0099189B" w:rsidTr="00734C86">
        <w:tc>
          <w:tcPr>
            <w:tcW w:w="3714" w:type="pct"/>
            <w:tcMar>
              <w:left w:w="28" w:type="dxa"/>
              <w:right w:w="28" w:type="dxa"/>
            </w:tcMar>
            <w:vAlign w:val="center"/>
          </w:tcPr>
          <w:p w:rsidR="00734C86" w:rsidRPr="0099189B" w:rsidRDefault="00734C86" w:rsidP="00734C86">
            <w:pPr>
              <w:pStyle w:val="1fffb"/>
              <w:rPr>
                <w:rFonts w:cs="Times New Roman"/>
                <w:szCs w:val="20"/>
              </w:rPr>
            </w:pPr>
            <w:r w:rsidRPr="0099189B">
              <w:rPr>
                <w:rFonts w:cs="Times New Roman"/>
                <w:szCs w:val="20"/>
              </w:rPr>
              <w:t>Многоквартирные и жилые дома и общежития коридорного типа с централизованным холодным и горячим водоснабжением, водоотведением, оборудованные унитазами, раковинами, мойками, общими ваннами и блоками душевых на этажах и в секциях</w:t>
            </w:r>
          </w:p>
        </w:tc>
        <w:tc>
          <w:tcPr>
            <w:tcW w:w="1286" w:type="pct"/>
            <w:tcMar>
              <w:left w:w="28" w:type="dxa"/>
              <w:right w:w="28" w:type="dxa"/>
            </w:tcMar>
            <w:vAlign w:val="center"/>
          </w:tcPr>
          <w:p w:rsidR="00734C86" w:rsidRPr="0099189B" w:rsidRDefault="00734C86" w:rsidP="00734C86">
            <w:pPr>
              <w:pStyle w:val="1fffb"/>
              <w:rPr>
                <w:rFonts w:cs="Times New Roman"/>
                <w:szCs w:val="20"/>
              </w:rPr>
            </w:pPr>
            <w:r w:rsidRPr="0099189B">
              <w:rPr>
                <w:rFonts w:cs="Times New Roman"/>
                <w:szCs w:val="20"/>
              </w:rPr>
              <w:t>2,377</w:t>
            </w:r>
          </w:p>
        </w:tc>
      </w:tr>
      <w:tr w:rsidR="00734C86" w:rsidRPr="0099189B" w:rsidTr="00734C86">
        <w:tc>
          <w:tcPr>
            <w:tcW w:w="3714" w:type="pct"/>
            <w:tcMar>
              <w:left w:w="28" w:type="dxa"/>
              <w:right w:w="28" w:type="dxa"/>
            </w:tcMar>
            <w:vAlign w:val="center"/>
          </w:tcPr>
          <w:p w:rsidR="00734C86" w:rsidRPr="0099189B" w:rsidRDefault="00734C86" w:rsidP="00734C86">
            <w:pPr>
              <w:pStyle w:val="1fffb"/>
              <w:rPr>
                <w:rFonts w:cs="Times New Roman"/>
                <w:szCs w:val="20"/>
              </w:rPr>
            </w:pPr>
            <w:r w:rsidRPr="0099189B">
              <w:rPr>
                <w:rFonts w:cs="Times New Roman"/>
                <w:szCs w:val="20"/>
              </w:rPr>
              <w:t>Многоквартирные и жилые дома и общежития коридорного типа с централизованным холодным и горячим водоснабжением, водоотведением, оборудованные унитазами, раковинами, мойками, и блоками душевых на этажах и в секциях</w:t>
            </w:r>
          </w:p>
        </w:tc>
        <w:tc>
          <w:tcPr>
            <w:tcW w:w="1286" w:type="pct"/>
            <w:tcMar>
              <w:left w:w="28" w:type="dxa"/>
              <w:right w:w="28" w:type="dxa"/>
            </w:tcMar>
            <w:vAlign w:val="center"/>
          </w:tcPr>
          <w:p w:rsidR="00734C86" w:rsidRPr="0099189B" w:rsidRDefault="00734C86" w:rsidP="00734C86">
            <w:pPr>
              <w:pStyle w:val="1fffb"/>
              <w:rPr>
                <w:rFonts w:cs="Times New Roman"/>
                <w:szCs w:val="20"/>
              </w:rPr>
            </w:pPr>
            <w:r w:rsidRPr="0099189B">
              <w:rPr>
                <w:rFonts w:cs="Times New Roman"/>
                <w:szCs w:val="20"/>
              </w:rPr>
              <w:t>1,637</w:t>
            </w:r>
          </w:p>
        </w:tc>
      </w:tr>
      <w:tr w:rsidR="00734C86" w:rsidRPr="0099189B" w:rsidTr="00734C86">
        <w:tc>
          <w:tcPr>
            <w:tcW w:w="3714" w:type="pct"/>
            <w:tcMar>
              <w:left w:w="28" w:type="dxa"/>
              <w:right w:w="28" w:type="dxa"/>
            </w:tcMar>
            <w:vAlign w:val="center"/>
          </w:tcPr>
          <w:p w:rsidR="00734C86" w:rsidRPr="0099189B" w:rsidRDefault="00734C86" w:rsidP="00734C86">
            <w:pPr>
              <w:pStyle w:val="1fffb"/>
              <w:rPr>
                <w:rFonts w:cs="Times New Roman"/>
                <w:szCs w:val="20"/>
              </w:rPr>
            </w:pPr>
            <w:r w:rsidRPr="0099189B">
              <w:rPr>
                <w:rFonts w:cs="Times New Roman"/>
                <w:szCs w:val="20"/>
              </w:rPr>
              <w:lastRenderedPageBreak/>
              <w:t>Многоквартирные и жилые дома и общежития коридорного типа с централизованным холодным и горячим водоснабжением, водоотведением, оборудованные унитазами, раковинами, мойками, без душевых и ванн</w:t>
            </w:r>
          </w:p>
        </w:tc>
        <w:tc>
          <w:tcPr>
            <w:tcW w:w="1286" w:type="pct"/>
            <w:tcMar>
              <w:left w:w="28" w:type="dxa"/>
              <w:right w:w="28" w:type="dxa"/>
            </w:tcMar>
            <w:vAlign w:val="center"/>
          </w:tcPr>
          <w:p w:rsidR="00734C86" w:rsidRPr="0099189B" w:rsidRDefault="00734C86" w:rsidP="00734C86">
            <w:pPr>
              <w:pStyle w:val="1fffb"/>
              <w:rPr>
                <w:rFonts w:cs="Times New Roman"/>
                <w:szCs w:val="20"/>
              </w:rPr>
            </w:pPr>
            <w:r w:rsidRPr="0099189B">
              <w:rPr>
                <w:rFonts w:cs="Times New Roman"/>
                <w:szCs w:val="20"/>
              </w:rPr>
              <w:t>0,719</w:t>
            </w:r>
          </w:p>
        </w:tc>
      </w:tr>
      <w:tr w:rsidR="00734C86" w:rsidRPr="0099189B" w:rsidTr="00D12AE3">
        <w:trPr>
          <w:trHeight w:val="429"/>
        </w:trPr>
        <w:tc>
          <w:tcPr>
            <w:tcW w:w="5000" w:type="pct"/>
            <w:gridSpan w:val="2"/>
            <w:tcMar>
              <w:left w:w="28" w:type="dxa"/>
              <w:right w:w="28" w:type="dxa"/>
            </w:tcMar>
            <w:vAlign w:val="center"/>
          </w:tcPr>
          <w:p w:rsidR="00734C86" w:rsidRPr="0099189B" w:rsidRDefault="00734C86" w:rsidP="00734C86">
            <w:pPr>
              <w:pStyle w:val="1fffb"/>
              <w:rPr>
                <w:rFonts w:cs="Times New Roman"/>
                <w:szCs w:val="20"/>
              </w:rPr>
            </w:pPr>
            <w:r w:rsidRPr="0099189B">
              <w:rPr>
                <w:rFonts w:cs="Times New Roman"/>
                <w:szCs w:val="20"/>
              </w:rPr>
              <w:t>Жилые дома с централизованным горячим водоснабжением при открытых системах отопления</w:t>
            </w:r>
          </w:p>
        </w:tc>
      </w:tr>
      <w:tr w:rsidR="00734C86" w:rsidRPr="0099189B" w:rsidTr="00734C86">
        <w:tc>
          <w:tcPr>
            <w:tcW w:w="3714" w:type="pct"/>
            <w:tcMar>
              <w:left w:w="28" w:type="dxa"/>
              <w:right w:w="28" w:type="dxa"/>
            </w:tcMar>
            <w:vAlign w:val="center"/>
          </w:tcPr>
          <w:p w:rsidR="00734C86" w:rsidRPr="0099189B" w:rsidRDefault="00734C86" w:rsidP="00734C86">
            <w:pPr>
              <w:pStyle w:val="1fffb"/>
              <w:rPr>
                <w:rFonts w:cs="Times New Roman"/>
                <w:szCs w:val="20"/>
              </w:rPr>
            </w:pPr>
            <w:r w:rsidRPr="0099189B">
              <w:rPr>
                <w:rFonts w:cs="Times New Roman"/>
                <w:szCs w:val="20"/>
              </w:rPr>
              <w:t>Многоквартирные и жилые дома</w:t>
            </w:r>
          </w:p>
          <w:p w:rsidR="00734C86" w:rsidRPr="0099189B" w:rsidRDefault="00734C86" w:rsidP="00734C86">
            <w:pPr>
              <w:pStyle w:val="1fffb"/>
              <w:rPr>
                <w:rFonts w:cs="Times New Roman"/>
                <w:szCs w:val="20"/>
              </w:rPr>
            </w:pPr>
            <w:r w:rsidRPr="0099189B">
              <w:rPr>
                <w:rFonts w:cs="Times New Roman"/>
                <w:szCs w:val="20"/>
              </w:rPr>
              <w:t>с централизованным холодным и горячим водоснабжением, водоотведением, оборудованные унитазами, раковинами, мойками, ваннами сидячими длиной от 1200 до 1500 мм с душем</w:t>
            </w:r>
          </w:p>
        </w:tc>
        <w:tc>
          <w:tcPr>
            <w:tcW w:w="1286" w:type="pct"/>
            <w:tcMar>
              <w:left w:w="28" w:type="dxa"/>
              <w:right w:w="28" w:type="dxa"/>
            </w:tcMar>
            <w:vAlign w:val="center"/>
          </w:tcPr>
          <w:p w:rsidR="00734C86" w:rsidRPr="0099189B" w:rsidRDefault="00734C86" w:rsidP="00734C86">
            <w:pPr>
              <w:pStyle w:val="1fffb"/>
              <w:rPr>
                <w:rFonts w:cs="Times New Roman"/>
                <w:szCs w:val="20"/>
              </w:rPr>
            </w:pPr>
            <w:r w:rsidRPr="0099189B">
              <w:rPr>
                <w:rFonts w:cs="Times New Roman"/>
                <w:szCs w:val="20"/>
              </w:rPr>
              <w:t>2,799</w:t>
            </w:r>
          </w:p>
        </w:tc>
      </w:tr>
      <w:tr w:rsidR="00734C86" w:rsidRPr="0099189B" w:rsidTr="00734C86">
        <w:tc>
          <w:tcPr>
            <w:tcW w:w="3714" w:type="pct"/>
            <w:tcMar>
              <w:left w:w="28" w:type="dxa"/>
              <w:right w:w="28" w:type="dxa"/>
            </w:tcMar>
            <w:vAlign w:val="center"/>
          </w:tcPr>
          <w:p w:rsidR="00734C86" w:rsidRPr="0099189B" w:rsidRDefault="00734C86" w:rsidP="00734C86">
            <w:pPr>
              <w:pStyle w:val="1fffb"/>
              <w:rPr>
                <w:rFonts w:cs="Times New Roman"/>
                <w:szCs w:val="20"/>
              </w:rPr>
            </w:pPr>
            <w:r w:rsidRPr="0099189B">
              <w:rPr>
                <w:rFonts w:cs="Times New Roman"/>
                <w:szCs w:val="20"/>
              </w:rPr>
              <w:t>Многоквартирные и жилые дома высотой не более 10 этажей, с централизованным холодным и горячим водоснабжением, водоотведением, оборудованные унитазами, раковинами, мойками, ваннами длиной от 1500 до 1700 мм с душем</w:t>
            </w:r>
          </w:p>
        </w:tc>
        <w:tc>
          <w:tcPr>
            <w:tcW w:w="1286" w:type="pct"/>
            <w:tcMar>
              <w:left w:w="28" w:type="dxa"/>
              <w:right w:w="28" w:type="dxa"/>
            </w:tcMar>
            <w:vAlign w:val="center"/>
          </w:tcPr>
          <w:p w:rsidR="00734C86" w:rsidRPr="0099189B" w:rsidRDefault="00734C86" w:rsidP="00734C86">
            <w:pPr>
              <w:pStyle w:val="1fffb"/>
              <w:rPr>
                <w:rFonts w:cs="Times New Roman"/>
                <w:szCs w:val="20"/>
              </w:rPr>
            </w:pPr>
            <w:r w:rsidRPr="0099189B">
              <w:rPr>
                <w:rFonts w:cs="Times New Roman"/>
                <w:szCs w:val="20"/>
              </w:rPr>
              <w:t>2,910</w:t>
            </w:r>
          </w:p>
        </w:tc>
      </w:tr>
      <w:tr w:rsidR="00734C86" w:rsidRPr="0099189B" w:rsidTr="00734C86">
        <w:tc>
          <w:tcPr>
            <w:tcW w:w="3714" w:type="pct"/>
            <w:tcMar>
              <w:left w:w="28" w:type="dxa"/>
              <w:right w:w="28" w:type="dxa"/>
            </w:tcMar>
            <w:vAlign w:val="center"/>
          </w:tcPr>
          <w:p w:rsidR="00734C86" w:rsidRPr="0099189B" w:rsidRDefault="00734C86" w:rsidP="00734C86">
            <w:pPr>
              <w:pStyle w:val="1fffb"/>
              <w:rPr>
                <w:rFonts w:cs="Times New Roman"/>
                <w:szCs w:val="20"/>
              </w:rPr>
            </w:pPr>
            <w:r w:rsidRPr="0099189B">
              <w:rPr>
                <w:rFonts w:cs="Times New Roman"/>
                <w:szCs w:val="20"/>
              </w:rPr>
              <w:t>Многоквартирные и жилые дома высотой не более 10 этажей, с централизованным холодным и горячим водоснабжением, водоотведением, оборудованные унитазами, раковинами, мойками, ваннами длиной более 1700 мм с душем</w:t>
            </w:r>
          </w:p>
        </w:tc>
        <w:tc>
          <w:tcPr>
            <w:tcW w:w="1286" w:type="pct"/>
            <w:tcMar>
              <w:left w:w="28" w:type="dxa"/>
              <w:right w:w="28" w:type="dxa"/>
            </w:tcMar>
            <w:vAlign w:val="center"/>
          </w:tcPr>
          <w:p w:rsidR="00734C86" w:rsidRPr="0099189B" w:rsidRDefault="00734C86" w:rsidP="00734C86">
            <w:pPr>
              <w:pStyle w:val="1fffb"/>
              <w:rPr>
                <w:rFonts w:cs="Times New Roman"/>
                <w:szCs w:val="20"/>
              </w:rPr>
            </w:pPr>
            <w:r w:rsidRPr="0099189B">
              <w:rPr>
                <w:rFonts w:cs="Times New Roman"/>
                <w:szCs w:val="20"/>
              </w:rPr>
              <w:t>2,976</w:t>
            </w:r>
          </w:p>
        </w:tc>
      </w:tr>
      <w:tr w:rsidR="00734C86" w:rsidRPr="0099189B" w:rsidTr="00734C86">
        <w:tc>
          <w:tcPr>
            <w:tcW w:w="3714" w:type="pct"/>
            <w:tcMar>
              <w:left w:w="28" w:type="dxa"/>
              <w:right w:w="28" w:type="dxa"/>
            </w:tcMar>
            <w:vAlign w:val="center"/>
          </w:tcPr>
          <w:p w:rsidR="00734C86" w:rsidRPr="0099189B" w:rsidRDefault="00734C86" w:rsidP="00734C86">
            <w:pPr>
              <w:pStyle w:val="1fffb"/>
              <w:rPr>
                <w:rFonts w:cs="Times New Roman"/>
                <w:szCs w:val="20"/>
              </w:rPr>
            </w:pPr>
            <w:r w:rsidRPr="0099189B">
              <w:rPr>
                <w:rFonts w:cs="Times New Roman"/>
                <w:szCs w:val="20"/>
              </w:rPr>
              <w:t>Многоквартирные и жилые дома высотой 11 этажей и выше, с централизованным холодным и горячим водоснабжением, водоотведением, оборудованные унитазами, раковинами, мойками, ваннами длиной 1500 - 1700 мм с душем и повышенными требованиями к благоустройству</w:t>
            </w:r>
          </w:p>
        </w:tc>
        <w:tc>
          <w:tcPr>
            <w:tcW w:w="1286" w:type="pct"/>
            <w:tcMar>
              <w:left w:w="28" w:type="dxa"/>
              <w:right w:w="28" w:type="dxa"/>
            </w:tcMar>
            <w:vAlign w:val="center"/>
          </w:tcPr>
          <w:p w:rsidR="00734C86" w:rsidRPr="0099189B" w:rsidRDefault="00734C86" w:rsidP="00734C86">
            <w:pPr>
              <w:pStyle w:val="1fffb"/>
              <w:rPr>
                <w:rFonts w:cs="Times New Roman"/>
                <w:szCs w:val="20"/>
              </w:rPr>
            </w:pPr>
            <w:r w:rsidRPr="0099189B">
              <w:rPr>
                <w:rFonts w:cs="Times New Roman"/>
                <w:szCs w:val="20"/>
              </w:rPr>
              <w:t>3,266</w:t>
            </w:r>
          </w:p>
        </w:tc>
      </w:tr>
      <w:tr w:rsidR="00734C86" w:rsidRPr="0099189B" w:rsidTr="00734C86">
        <w:tc>
          <w:tcPr>
            <w:tcW w:w="3714" w:type="pct"/>
            <w:tcMar>
              <w:left w:w="28" w:type="dxa"/>
              <w:right w:w="28" w:type="dxa"/>
            </w:tcMar>
            <w:vAlign w:val="center"/>
          </w:tcPr>
          <w:p w:rsidR="00734C86" w:rsidRPr="0099189B" w:rsidRDefault="00734C86" w:rsidP="00734C86">
            <w:pPr>
              <w:pStyle w:val="1fffb"/>
              <w:rPr>
                <w:rFonts w:cs="Times New Roman"/>
                <w:szCs w:val="20"/>
              </w:rPr>
            </w:pPr>
            <w:r w:rsidRPr="0099189B">
              <w:rPr>
                <w:rFonts w:cs="Times New Roman"/>
                <w:szCs w:val="20"/>
              </w:rPr>
              <w:t>Многоквартирные и жилые дома и общежития квартирного типа с централизованным холодным и горячим водоснабжением, водоотведением, оборудованные унитазами, раковинами, мойками, ваннами длиной 1500 - 1550 мм и душем</w:t>
            </w:r>
          </w:p>
        </w:tc>
        <w:tc>
          <w:tcPr>
            <w:tcW w:w="1286" w:type="pct"/>
            <w:tcMar>
              <w:left w:w="28" w:type="dxa"/>
              <w:right w:w="28" w:type="dxa"/>
            </w:tcMar>
            <w:vAlign w:val="center"/>
          </w:tcPr>
          <w:p w:rsidR="00734C86" w:rsidRPr="0099189B" w:rsidRDefault="00734C86" w:rsidP="00734C86">
            <w:pPr>
              <w:pStyle w:val="1fffb"/>
              <w:rPr>
                <w:rFonts w:cs="Times New Roman"/>
                <w:szCs w:val="20"/>
              </w:rPr>
            </w:pPr>
            <w:r w:rsidRPr="0099189B">
              <w:rPr>
                <w:rFonts w:cs="Times New Roman"/>
                <w:szCs w:val="20"/>
              </w:rPr>
              <w:t>2,855</w:t>
            </w:r>
          </w:p>
        </w:tc>
      </w:tr>
      <w:tr w:rsidR="00734C86" w:rsidRPr="0099189B" w:rsidTr="00734C86">
        <w:tc>
          <w:tcPr>
            <w:tcW w:w="3714" w:type="pct"/>
            <w:tcMar>
              <w:left w:w="28" w:type="dxa"/>
              <w:right w:w="28" w:type="dxa"/>
            </w:tcMar>
            <w:vAlign w:val="center"/>
          </w:tcPr>
          <w:p w:rsidR="00734C86" w:rsidRPr="0099189B" w:rsidRDefault="00734C86" w:rsidP="00734C86">
            <w:pPr>
              <w:pStyle w:val="1fffb"/>
              <w:rPr>
                <w:rFonts w:cs="Times New Roman"/>
                <w:szCs w:val="20"/>
              </w:rPr>
            </w:pPr>
            <w:r w:rsidRPr="0099189B">
              <w:rPr>
                <w:rFonts w:cs="Times New Roman"/>
                <w:szCs w:val="20"/>
              </w:rPr>
              <w:t>Многоквартирные и жилые дома с централизованным холодным и горячим водоснабжением, водоотведением, оборудованные унитазами, раковинами, мойками, душем, без ванн</w:t>
            </w:r>
          </w:p>
        </w:tc>
        <w:tc>
          <w:tcPr>
            <w:tcW w:w="1286" w:type="pct"/>
            <w:tcMar>
              <w:left w:w="28" w:type="dxa"/>
              <w:right w:w="28" w:type="dxa"/>
            </w:tcMar>
            <w:vAlign w:val="center"/>
          </w:tcPr>
          <w:p w:rsidR="00734C86" w:rsidRPr="0099189B" w:rsidRDefault="00734C86" w:rsidP="00734C86">
            <w:pPr>
              <w:pStyle w:val="1fffb"/>
              <w:rPr>
                <w:rFonts w:cs="Times New Roman"/>
                <w:szCs w:val="20"/>
              </w:rPr>
            </w:pPr>
            <w:r w:rsidRPr="0099189B">
              <w:rPr>
                <w:rFonts w:cs="Times New Roman"/>
                <w:szCs w:val="20"/>
              </w:rPr>
              <w:t>2,626</w:t>
            </w:r>
          </w:p>
        </w:tc>
      </w:tr>
      <w:tr w:rsidR="00734C86" w:rsidRPr="0099189B" w:rsidTr="00734C86">
        <w:tc>
          <w:tcPr>
            <w:tcW w:w="3714" w:type="pct"/>
            <w:tcMar>
              <w:left w:w="28" w:type="dxa"/>
              <w:right w:w="28" w:type="dxa"/>
            </w:tcMar>
            <w:vAlign w:val="center"/>
          </w:tcPr>
          <w:p w:rsidR="00734C86" w:rsidRPr="0099189B" w:rsidRDefault="00734C86" w:rsidP="00734C86">
            <w:pPr>
              <w:pStyle w:val="1fffb"/>
              <w:rPr>
                <w:rFonts w:cs="Times New Roman"/>
                <w:szCs w:val="20"/>
              </w:rPr>
            </w:pPr>
            <w:r w:rsidRPr="0099189B">
              <w:rPr>
                <w:rFonts w:cs="Times New Roman"/>
                <w:szCs w:val="20"/>
              </w:rPr>
              <w:t>Многоквартирные и жилые дома с централизованным холодным и горячим водоснабжением, водоотведением, оборудованные унитазами, раковинами, мойками, ваннами без душа</w:t>
            </w:r>
          </w:p>
        </w:tc>
        <w:tc>
          <w:tcPr>
            <w:tcW w:w="1286" w:type="pct"/>
            <w:tcMar>
              <w:left w:w="28" w:type="dxa"/>
              <w:right w:w="28" w:type="dxa"/>
            </w:tcMar>
            <w:vAlign w:val="center"/>
          </w:tcPr>
          <w:p w:rsidR="00734C86" w:rsidRPr="0099189B" w:rsidRDefault="00734C86" w:rsidP="00734C86">
            <w:pPr>
              <w:pStyle w:val="1fffb"/>
              <w:rPr>
                <w:rFonts w:cs="Times New Roman"/>
                <w:szCs w:val="20"/>
              </w:rPr>
            </w:pPr>
            <w:r w:rsidRPr="0099189B">
              <w:rPr>
                <w:rFonts w:cs="Times New Roman"/>
                <w:szCs w:val="20"/>
              </w:rPr>
              <w:t>2,361</w:t>
            </w:r>
          </w:p>
        </w:tc>
      </w:tr>
      <w:tr w:rsidR="00734C86" w:rsidRPr="0099189B" w:rsidTr="00734C86">
        <w:tc>
          <w:tcPr>
            <w:tcW w:w="3714" w:type="pct"/>
            <w:tcMar>
              <w:left w:w="28" w:type="dxa"/>
              <w:right w:w="28" w:type="dxa"/>
            </w:tcMar>
            <w:vAlign w:val="center"/>
          </w:tcPr>
          <w:p w:rsidR="00734C86" w:rsidRPr="0099189B" w:rsidRDefault="00734C86" w:rsidP="00734C86">
            <w:pPr>
              <w:pStyle w:val="1fffb"/>
              <w:rPr>
                <w:rFonts w:cs="Times New Roman"/>
                <w:szCs w:val="20"/>
              </w:rPr>
            </w:pPr>
            <w:r w:rsidRPr="0099189B">
              <w:rPr>
                <w:rFonts w:cs="Times New Roman"/>
                <w:szCs w:val="20"/>
              </w:rPr>
              <w:t>Многоквартирные и жилые дома с централизованным холодным и горячим водоснабжением, водоотведением, оборудованные унитазами, раковинами, мойками, без ванн, без душа</w:t>
            </w:r>
          </w:p>
        </w:tc>
        <w:tc>
          <w:tcPr>
            <w:tcW w:w="1286" w:type="pct"/>
            <w:tcMar>
              <w:left w:w="28" w:type="dxa"/>
              <w:right w:w="28" w:type="dxa"/>
            </w:tcMar>
            <w:vAlign w:val="center"/>
          </w:tcPr>
          <w:p w:rsidR="00734C86" w:rsidRPr="0099189B" w:rsidRDefault="00734C86" w:rsidP="00734C86">
            <w:pPr>
              <w:pStyle w:val="1fffb"/>
              <w:rPr>
                <w:rFonts w:cs="Times New Roman"/>
                <w:szCs w:val="20"/>
              </w:rPr>
            </w:pPr>
            <w:r w:rsidRPr="0099189B">
              <w:rPr>
                <w:rFonts w:cs="Times New Roman"/>
                <w:szCs w:val="20"/>
              </w:rPr>
              <w:t>1,616</w:t>
            </w:r>
          </w:p>
        </w:tc>
      </w:tr>
      <w:tr w:rsidR="00734C86" w:rsidRPr="0099189B" w:rsidTr="00734C86">
        <w:tc>
          <w:tcPr>
            <w:tcW w:w="3714" w:type="pct"/>
            <w:tcMar>
              <w:left w:w="28" w:type="dxa"/>
              <w:right w:w="28" w:type="dxa"/>
            </w:tcMar>
            <w:vAlign w:val="center"/>
          </w:tcPr>
          <w:p w:rsidR="00734C86" w:rsidRPr="0099189B" w:rsidRDefault="00734C86" w:rsidP="00734C86">
            <w:pPr>
              <w:pStyle w:val="1fffb"/>
              <w:rPr>
                <w:rFonts w:cs="Times New Roman"/>
                <w:szCs w:val="20"/>
              </w:rPr>
            </w:pPr>
            <w:r w:rsidRPr="0099189B">
              <w:rPr>
                <w:rFonts w:cs="Times New Roman"/>
                <w:szCs w:val="20"/>
              </w:rPr>
              <w:t>Многоквартирные и жилые дома и общежития коридорного типа с централизованным холодным и горячим водоснабжением, водоотведением, оборудованные унитазами, раковинами, мойками, общими ваннами и блоками душевых на этажах и в секциях</w:t>
            </w:r>
          </w:p>
        </w:tc>
        <w:tc>
          <w:tcPr>
            <w:tcW w:w="1286" w:type="pct"/>
            <w:tcMar>
              <w:left w:w="28" w:type="dxa"/>
              <w:right w:w="28" w:type="dxa"/>
            </w:tcMar>
            <w:vAlign w:val="center"/>
          </w:tcPr>
          <w:p w:rsidR="00734C86" w:rsidRPr="0099189B" w:rsidRDefault="00734C86" w:rsidP="00734C86">
            <w:pPr>
              <w:pStyle w:val="1fffb"/>
              <w:rPr>
                <w:rFonts w:cs="Times New Roman"/>
                <w:szCs w:val="20"/>
              </w:rPr>
            </w:pPr>
            <w:r w:rsidRPr="0099189B">
              <w:rPr>
                <w:rFonts w:cs="Times New Roman"/>
                <w:szCs w:val="20"/>
              </w:rPr>
              <w:t>2,004</w:t>
            </w:r>
          </w:p>
        </w:tc>
      </w:tr>
      <w:tr w:rsidR="00734C86" w:rsidRPr="0099189B" w:rsidTr="00734C86">
        <w:tc>
          <w:tcPr>
            <w:tcW w:w="3714" w:type="pct"/>
            <w:tcMar>
              <w:left w:w="28" w:type="dxa"/>
              <w:right w:w="28" w:type="dxa"/>
            </w:tcMar>
            <w:vAlign w:val="center"/>
          </w:tcPr>
          <w:p w:rsidR="00734C86" w:rsidRPr="0099189B" w:rsidRDefault="00734C86" w:rsidP="00734C86">
            <w:pPr>
              <w:pStyle w:val="1fffb"/>
              <w:rPr>
                <w:rFonts w:cs="Times New Roman"/>
                <w:szCs w:val="20"/>
              </w:rPr>
            </w:pPr>
            <w:r w:rsidRPr="0099189B">
              <w:rPr>
                <w:rFonts w:cs="Times New Roman"/>
                <w:szCs w:val="20"/>
              </w:rPr>
              <w:t>Многоквартирные и жилые дома и общежития коридорного типа с централизованным холодным и горячим водоснабжением, водоотведением, оборудованные унитазами, раковинами, мойками, и блоками душевых на этажах и в секциях</w:t>
            </w:r>
          </w:p>
        </w:tc>
        <w:tc>
          <w:tcPr>
            <w:tcW w:w="1286" w:type="pct"/>
            <w:tcMar>
              <w:left w:w="28" w:type="dxa"/>
              <w:right w:w="28" w:type="dxa"/>
            </w:tcMar>
            <w:vAlign w:val="center"/>
          </w:tcPr>
          <w:p w:rsidR="00734C86" w:rsidRPr="0099189B" w:rsidRDefault="00734C86" w:rsidP="00734C86">
            <w:pPr>
              <w:pStyle w:val="1fffb"/>
              <w:rPr>
                <w:rFonts w:cs="Times New Roman"/>
                <w:szCs w:val="20"/>
              </w:rPr>
            </w:pPr>
            <w:r w:rsidRPr="0099189B">
              <w:rPr>
                <w:rFonts w:cs="Times New Roman"/>
                <w:szCs w:val="20"/>
              </w:rPr>
              <w:t>1,375</w:t>
            </w:r>
          </w:p>
        </w:tc>
      </w:tr>
      <w:tr w:rsidR="00734C86" w:rsidRPr="0099189B" w:rsidTr="00734C86">
        <w:tc>
          <w:tcPr>
            <w:tcW w:w="3714" w:type="pct"/>
            <w:tcMar>
              <w:left w:w="28" w:type="dxa"/>
              <w:right w:w="28" w:type="dxa"/>
            </w:tcMar>
            <w:vAlign w:val="center"/>
          </w:tcPr>
          <w:p w:rsidR="00734C86" w:rsidRPr="0099189B" w:rsidRDefault="00734C86" w:rsidP="00734C86">
            <w:pPr>
              <w:pStyle w:val="1fffb"/>
              <w:rPr>
                <w:rFonts w:cs="Times New Roman"/>
                <w:szCs w:val="20"/>
              </w:rPr>
            </w:pPr>
            <w:r w:rsidRPr="0099189B">
              <w:rPr>
                <w:rFonts w:cs="Times New Roman"/>
                <w:szCs w:val="20"/>
              </w:rPr>
              <w:t>Многоквартирные и жилые дома и общежития коридорного типа с централизованным холодным и горячим водоснабжением, водоотведением, оборудованные унитазами, раковинами, мойками, без душевых и ванн</w:t>
            </w:r>
          </w:p>
        </w:tc>
        <w:tc>
          <w:tcPr>
            <w:tcW w:w="1286" w:type="pct"/>
            <w:tcMar>
              <w:left w:w="28" w:type="dxa"/>
              <w:right w:w="28" w:type="dxa"/>
            </w:tcMar>
            <w:vAlign w:val="center"/>
          </w:tcPr>
          <w:p w:rsidR="00734C86" w:rsidRPr="0099189B" w:rsidRDefault="00734C86" w:rsidP="00734C86">
            <w:pPr>
              <w:pStyle w:val="1fffb"/>
              <w:rPr>
                <w:rFonts w:cs="Times New Roman"/>
                <w:szCs w:val="20"/>
              </w:rPr>
            </w:pPr>
            <w:r w:rsidRPr="0099189B">
              <w:rPr>
                <w:rFonts w:cs="Times New Roman"/>
                <w:szCs w:val="20"/>
              </w:rPr>
              <w:t>0,595</w:t>
            </w:r>
          </w:p>
        </w:tc>
      </w:tr>
    </w:tbl>
    <w:p w:rsidR="00734C86" w:rsidRPr="0099189B" w:rsidRDefault="00734C86" w:rsidP="00734C86">
      <w:pPr>
        <w:pStyle w:val="11ff3"/>
      </w:pPr>
    </w:p>
    <w:p w:rsidR="00734C86" w:rsidRPr="0099189B" w:rsidRDefault="00734C86" w:rsidP="00734C86">
      <w:pPr>
        <w:pStyle w:val="11ff3"/>
      </w:pPr>
      <w:r w:rsidRPr="0099189B">
        <w:t xml:space="preserve">Приказом Департамента жилищно-коммунального комплекса и энергетики Ханты-Мансийского автономного округа – Югры от 17.07.2019 № 10-нп «Об утверждении понижающих коэффициентов к нормативам потребления коммунальных услуг и нормативам расхода тепловой энергии, используемой на подогрев холодной воды, для предоставления коммунальной услуги по горячему водоснабжению и признании утратившими силу некоторых приказов Департамента жилищно-коммунального </w:t>
      </w:r>
      <w:r w:rsidRPr="0099189B">
        <w:lastRenderedPageBreak/>
        <w:t>комплекса и энергетики Ханты-Мансийского автономного округа - Югры» утверждены понижающие коэффициенты к нормативам потребления коммунальных услуг и нормативам расхода тепловой энергии, используемой на подогрев холодной воды, для предоставления коммунальной услуги по горячему водоснабжению.</w:t>
      </w:r>
    </w:p>
    <w:p w:rsidR="00734C86" w:rsidRPr="0099189B" w:rsidRDefault="00734C86" w:rsidP="00734C86">
      <w:pPr>
        <w:pStyle w:val="11ff3"/>
      </w:pPr>
    </w:p>
    <w:p w:rsidR="00734C86" w:rsidRPr="0099189B" w:rsidRDefault="00734C86" w:rsidP="00734C86">
      <w:pPr>
        <w:spacing w:after="0" w:line="240" w:lineRule="auto"/>
        <w:jc w:val="center"/>
        <w:rPr>
          <w:rFonts w:ascii="Times New Roman" w:eastAsia="Times New Roman" w:hAnsi="Times New Roman" w:cs="Times New Roman"/>
          <w:b/>
          <w:sz w:val="24"/>
          <w:szCs w:val="24"/>
        </w:rPr>
        <w:sectPr w:rsidR="00734C86" w:rsidRPr="0099189B" w:rsidSect="00ED5167">
          <w:pgSz w:w="11907" w:h="16839" w:code="9"/>
          <w:pgMar w:top="1134" w:right="850" w:bottom="1134" w:left="1701" w:header="737" w:footer="284" w:gutter="0"/>
          <w:cols w:space="708"/>
          <w:docGrid w:linePitch="360"/>
        </w:sectPr>
      </w:pPr>
    </w:p>
    <w:p w:rsidR="00734C86" w:rsidRPr="0099189B" w:rsidRDefault="00734C86" w:rsidP="00734C86">
      <w:pPr>
        <w:pStyle w:val="11ff3"/>
        <w:rPr>
          <w:b/>
          <w:bCs w:val="0"/>
        </w:rPr>
      </w:pPr>
      <w:r w:rsidRPr="0099189B">
        <w:rPr>
          <w:b/>
          <w:bCs w:val="0"/>
        </w:rPr>
        <w:lastRenderedPageBreak/>
        <w:t xml:space="preserve">Таблица 1.5.5.4 – Понижающие коэффициенты к нормативам потребления коммунальных услуг и нормативам расхода тепловой энергии, используемой на подогрев холодной воды, для предоставления коммунальной услуги по горячему водоснабжению по </w:t>
      </w:r>
      <w:r w:rsidR="0081191F">
        <w:rPr>
          <w:b/>
          <w:bCs w:val="0"/>
        </w:rPr>
        <w:t>п. Сингапай</w:t>
      </w:r>
      <w:r w:rsidRPr="0099189B">
        <w:rPr>
          <w:b/>
          <w:bCs w:val="0"/>
        </w:rPr>
        <w:t xml:space="preserve">, </w:t>
      </w:r>
      <w:r w:rsidR="0081191F">
        <w:rPr>
          <w:b/>
          <w:bCs w:val="0"/>
        </w:rPr>
        <w:t>с. Чеускино</w:t>
      </w:r>
      <w:r w:rsidRPr="0099189B">
        <w:rPr>
          <w:b/>
          <w:bCs w:val="0"/>
        </w:rPr>
        <w:t xml:space="preserve"> Нефтеюганского района</w:t>
      </w:r>
    </w:p>
    <w:tbl>
      <w:tblPr>
        <w:tblW w:w="5000" w:type="pct"/>
        <w:tblLook w:val="04A0"/>
      </w:tblPr>
      <w:tblGrid>
        <w:gridCol w:w="572"/>
        <w:gridCol w:w="3939"/>
        <w:gridCol w:w="2972"/>
        <w:gridCol w:w="3022"/>
        <w:gridCol w:w="1872"/>
        <w:gridCol w:w="2410"/>
      </w:tblGrid>
      <w:tr w:rsidR="00734C86" w:rsidRPr="0099189B" w:rsidTr="00734C86">
        <w:trPr>
          <w:trHeight w:val="20"/>
          <w:tblHeader/>
        </w:trPr>
        <w:tc>
          <w:tcPr>
            <w:tcW w:w="19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734C86" w:rsidRPr="0099189B" w:rsidRDefault="00734C86" w:rsidP="00734C86">
            <w:pPr>
              <w:pStyle w:val="1fffb"/>
            </w:pPr>
            <w:r w:rsidRPr="0099189B">
              <w:t>№ п/п</w:t>
            </w:r>
          </w:p>
        </w:tc>
        <w:tc>
          <w:tcPr>
            <w:tcW w:w="1332"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734C86" w:rsidRPr="0099189B" w:rsidRDefault="00734C86" w:rsidP="00734C86">
            <w:pPr>
              <w:pStyle w:val="1fffb"/>
            </w:pPr>
            <w:r w:rsidRPr="0099189B">
              <w:t>Категория жилых домов</w:t>
            </w:r>
          </w:p>
        </w:tc>
        <w:tc>
          <w:tcPr>
            <w:tcW w:w="1005"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734C86" w:rsidRPr="0099189B" w:rsidRDefault="00734C86" w:rsidP="00734C86">
            <w:pPr>
              <w:pStyle w:val="1fffb"/>
            </w:pPr>
            <w:r w:rsidRPr="0099189B">
              <w:t>Действующие нормативы потребления коммунальных услуг до 01.07.2019, Гкал на 1 м</w:t>
            </w:r>
            <w:r w:rsidRPr="0099189B">
              <w:rPr>
                <w:vertAlign w:val="superscript"/>
              </w:rPr>
              <w:t>2</w:t>
            </w:r>
            <w:r w:rsidRPr="0099189B">
              <w:t xml:space="preserve"> общей площади жилого помещения (м</w:t>
            </w:r>
            <w:r w:rsidRPr="0099189B">
              <w:rPr>
                <w:vertAlign w:val="superscript"/>
              </w:rPr>
              <w:t>З</w:t>
            </w:r>
            <w:r w:rsidRPr="0099189B">
              <w:t xml:space="preserve"> на человека) в месяц, Гкал на 1 м</w:t>
            </w:r>
            <w:r w:rsidRPr="0099189B">
              <w:rPr>
                <w:vertAlign w:val="superscript"/>
              </w:rPr>
              <w:t>З</w:t>
            </w:r>
            <w:r w:rsidRPr="0099189B">
              <w:t xml:space="preserve"> воды</w:t>
            </w:r>
          </w:p>
        </w:tc>
        <w:tc>
          <w:tcPr>
            <w:tcW w:w="1022"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734C86" w:rsidRPr="0099189B" w:rsidRDefault="00734C86" w:rsidP="00734C86">
            <w:pPr>
              <w:pStyle w:val="1fffb"/>
            </w:pPr>
            <w:r w:rsidRPr="0099189B">
              <w:t>Действующие нормативы потребления коммунальных услуг с 01.07.2019, Гкал на 1 м</w:t>
            </w:r>
            <w:r w:rsidRPr="0099189B">
              <w:rPr>
                <w:vertAlign w:val="superscript"/>
              </w:rPr>
              <w:t>2</w:t>
            </w:r>
            <w:r w:rsidRPr="0099189B">
              <w:t xml:space="preserve"> общей площади жилого помещения (м</w:t>
            </w:r>
            <w:r w:rsidRPr="0099189B">
              <w:rPr>
                <w:vertAlign w:val="superscript"/>
              </w:rPr>
              <w:t>З</w:t>
            </w:r>
            <w:r w:rsidRPr="0099189B">
              <w:t xml:space="preserve"> на человека) в месяц, Гкал на 1 м</w:t>
            </w:r>
            <w:r w:rsidRPr="0099189B">
              <w:rPr>
                <w:vertAlign w:val="superscript"/>
              </w:rPr>
              <w:t>З</w:t>
            </w:r>
            <w:r w:rsidRPr="0099189B">
              <w:t xml:space="preserve"> воды</w:t>
            </w:r>
          </w:p>
        </w:tc>
        <w:tc>
          <w:tcPr>
            <w:tcW w:w="633"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734C86" w:rsidRPr="0099189B" w:rsidRDefault="00734C86" w:rsidP="00734C86">
            <w:pPr>
              <w:pStyle w:val="1fffb"/>
            </w:pPr>
            <w:r w:rsidRPr="0099189B">
              <w:t>Понижающий коэффициент к нормативам</w:t>
            </w:r>
          </w:p>
        </w:tc>
        <w:tc>
          <w:tcPr>
            <w:tcW w:w="815"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734C86" w:rsidRPr="0099189B" w:rsidRDefault="00734C86" w:rsidP="00734C86">
            <w:pPr>
              <w:pStyle w:val="1fffb"/>
            </w:pPr>
            <w:r w:rsidRPr="0099189B">
              <w:t>Применение коэффициента</w:t>
            </w:r>
          </w:p>
        </w:tc>
      </w:tr>
      <w:tr w:rsidR="00734C86" w:rsidRPr="0099189B" w:rsidTr="00734C86">
        <w:trPr>
          <w:trHeight w:val="20"/>
        </w:trPr>
        <w:tc>
          <w:tcPr>
            <w:tcW w:w="193" w:type="pct"/>
            <w:tcBorders>
              <w:top w:val="nil"/>
              <w:left w:val="single" w:sz="4" w:space="0" w:color="auto"/>
              <w:bottom w:val="single" w:sz="4" w:space="0" w:color="auto"/>
              <w:right w:val="single" w:sz="4" w:space="0" w:color="auto"/>
            </w:tcBorders>
            <w:shd w:val="clear" w:color="auto" w:fill="auto"/>
            <w:vAlign w:val="center"/>
            <w:hideMark/>
          </w:tcPr>
          <w:p w:rsidR="00734C86" w:rsidRPr="0099189B" w:rsidRDefault="00734C86" w:rsidP="00734C86">
            <w:pPr>
              <w:pStyle w:val="1fffb"/>
            </w:pPr>
            <w:r w:rsidRPr="0099189B">
              <w:t>1</w:t>
            </w:r>
          </w:p>
        </w:tc>
        <w:tc>
          <w:tcPr>
            <w:tcW w:w="4807" w:type="pct"/>
            <w:gridSpan w:val="5"/>
            <w:tcBorders>
              <w:top w:val="single" w:sz="4" w:space="0" w:color="auto"/>
              <w:left w:val="nil"/>
              <w:bottom w:val="single" w:sz="4" w:space="0" w:color="auto"/>
              <w:right w:val="single" w:sz="4" w:space="0" w:color="auto"/>
            </w:tcBorders>
            <w:shd w:val="clear" w:color="auto" w:fill="auto"/>
            <w:vAlign w:val="center"/>
            <w:hideMark/>
          </w:tcPr>
          <w:p w:rsidR="00734C86" w:rsidRPr="0099189B" w:rsidRDefault="00734C86" w:rsidP="00734C86">
            <w:pPr>
              <w:pStyle w:val="1fffb"/>
            </w:pPr>
            <w:r w:rsidRPr="0099189B">
              <w:t>Понижающие коэффициенты к нормативам потребления коммунальной услуги по отоплению</w:t>
            </w:r>
          </w:p>
        </w:tc>
      </w:tr>
      <w:tr w:rsidR="00734C86" w:rsidRPr="0099189B" w:rsidTr="00734C86">
        <w:trPr>
          <w:trHeight w:val="20"/>
        </w:trPr>
        <w:tc>
          <w:tcPr>
            <w:tcW w:w="193" w:type="pct"/>
            <w:tcBorders>
              <w:top w:val="nil"/>
              <w:left w:val="single" w:sz="4" w:space="0" w:color="auto"/>
              <w:bottom w:val="single" w:sz="4" w:space="0" w:color="auto"/>
              <w:right w:val="single" w:sz="4" w:space="0" w:color="auto"/>
            </w:tcBorders>
            <w:shd w:val="clear" w:color="auto" w:fill="auto"/>
            <w:vAlign w:val="center"/>
            <w:hideMark/>
          </w:tcPr>
          <w:p w:rsidR="00734C86" w:rsidRPr="0099189B" w:rsidRDefault="00734C86" w:rsidP="00734C86">
            <w:pPr>
              <w:pStyle w:val="1fffb"/>
            </w:pPr>
            <w:r w:rsidRPr="0099189B">
              <w:t>1.1</w:t>
            </w:r>
          </w:p>
        </w:tc>
        <w:tc>
          <w:tcPr>
            <w:tcW w:w="1332" w:type="pct"/>
            <w:tcBorders>
              <w:top w:val="nil"/>
              <w:left w:val="nil"/>
              <w:bottom w:val="single" w:sz="4" w:space="0" w:color="auto"/>
              <w:right w:val="single" w:sz="4" w:space="0" w:color="auto"/>
            </w:tcBorders>
            <w:shd w:val="clear" w:color="auto" w:fill="auto"/>
            <w:vAlign w:val="center"/>
            <w:hideMark/>
          </w:tcPr>
          <w:p w:rsidR="00734C86" w:rsidRPr="0099189B" w:rsidRDefault="00734C86" w:rsidP="00734C86">
            <w:pPr>
              <w:pStyle w:val="1fffb"/>
            </w:pPr>
            <w:r w:rsidRPr="0099189B">
              <w:t>2-этажные многоквартирные и жилые дома со стенами из панелей, блоков постройки до 1999 года включительно</w:t>
            </w:r>
          </w:p>
        </w:tc>
        <w:tc>
          <w:tcPr>
            <w:tcW w:w="1005" w:type="pct"/>
            <w:tcBorders>
              <w:top w:val="nil"/>
              <w:left w:val="nil"/>
              <w:bottom w:val="single" w:sz="4" w:space="0" w:color="auto"/>
              <w:right w:val="single" w:sz="4" w:space="0" w:color="auto"/>
            </w:tcBorders>
            <w:shd w:val="clear" w:color="auto" w:fill="auto"/>
            <w:vAlign w:val="center"/>
            <w:hideMark/>
          </w:tcPr>
          <w:p w:rsidR="00734C86" w:rsidRPr="0099189B" w:rsidRDefault="00734C86" w:rsidP="00734C86">
            <w:pPr>
              <w:pStyle w:val="1fffb"/>
            </w:pPr>
            <w:r w:rsidRPr="0099189B">
              <w:t>0,0310</w:t>
            </w:r>
          </w:p>
        </w:tc>
        <w:tc>
          <w:tcPr>
            <w:tcW w:w="1022" w:type="pct"/>
            <w:tcBorders>
              <w:top w:val="nil"/>
              <w:left w:val="nil"/>
              <w:bottom w:val="single" w:sz="4" w:space="0" w:color="auto"/>
              <w:right w:val="single" w:sz="4" w:space="0" w:color="auto"/>
            </w:tcBorders>
            <w:shd w:val="clear" w:color="auto" w:fill="auto"/>
            <w:vAlign w:val="center"/>
            <w:hideMark/>
          </w:tcPr>
          <w:p w:rsidR="00734C86" w:rsidRPr="0099189B" w:rsidRDefault="00734C86" w:rsidP="00734C86">
            <w:pPr>
              <w:pStyle w:val="1fffb"/>
            </w:pPr>
            <w:r w:rsidRPr="0099189B">
              <w:t>0,0409*</w:t>
            </w:r>
          </w:p>
        </w:tc>
        <w:tc>
          <w:tcPr>
            <w:tcW w:w="633" w:type="pct"/>
            <w:tcBorders>
              <w:top w:val="nil"/>
              <w:left w:val="nil"/>
              <w:bottom w:val="single" w:sz="4" w:space="0" w:color="auto"/>
              <w:right w:val="single" w:sz="4" w:space="0" w:color="auto"/>
            </w:tcBorders>
            <w:shd w:val="clear" w:color="auto" w:fill="auto"/>
            <w:vAlign w:val="center"/>
            <w:hideMark/>
          </w:tcPr>
          <w:p w:rsidR="00734C86" w:rsidRPr="0099189B" w:rsidRDefault="00734C86" w:rsidP="00734C86">
            <w:pPr>
              <w:pStyle w:val="1fffb"/>
            </w:pPr>
            <w:r w:rsidRPr="0099189B">
              <w:t>0,758</w:t>
            </w:r>
          </w:p>
        </w:tc>
        <w:tc>
          <w:tcPr>
            <w:tcW w:w="815" w:type="pct"/>
            <w:tcBorders>
              <w:top w:val="nil"/>
              <w:left w:val="nil"/>
              <w:bottom w:val="single" w:sz="4" w:space="0" w:color="auto"/>
              <w:right w:val="single" w:sz="4" w:space="0" w:color="auto"/>
            </w:tcBorders>
            <w:shd w:val="clear" w:color="auto" w:fill="auto"/>
            <w:vAlign w:val="center"/>
            <w:hideMark/>
          </w:tcPr>
          <w:p w:rsidR="00734C86" w:rsidRPr="0099189B" w:rsidRDefault="00734C86" w:rsidP="00734C86">
            <w:pPr>
              <w:pStyle w:val="1fffb"/>
            </w:pPr>
            <w:r w:rsidRPr="0099189B">
              <w:t>к нормативу по отоплению</w:t>
            </w:r>
          </w:p>
        </w:tc>
      </w:tr>
      <w:tr w:rsidR="00734C86" w:rsidRPr="0099189B" w:rsidTr="00734C86">
        <w:trPr>
          <w:trHeight w:val="20"/>
        </w:trPr>
        <w:tc>
          <w:tcPr>
            <w:tcW w:w="193" w:type="pct"/>
            <w:tcBorders>
              <w:top w:val="nil"/>
              <w:left w:val="single" w:sz="4" w:space="0" w:color="auto"/>
              <w:bottom w:val="single" w:sz="4" w:space="0" w:color="auto"/>
              <w:right w:val="single" w:sz="4" w:space="0" w:color="auto"/>
            </w:tcBorders>
            <w:shd w:val="clear" w:color="auto" w:fill="auto"/>
            <w:vAlign w:val="center"/>
            <w:hideMark/>
          </w:tcPr>
          <w:p w:rsidR="00734C86" w:rsidRPr="0099189B" w:rsidRDefault="00734C86" w:rsidP="00734C86">
            <w:pPr>
              <w:pStyle w:val="1fffb"/>
            </w:pPr>
            <w:r w:rsidRPr="0099189B">
              <w:t>1.2</w:t>
            </w:r>
          </w:p>
        </w:tc>
        <w:tc>
          <w:tcPr>
            <w:tcW w:w="1332" w:type="pct"/>
            <w:tcBorders>
              <w:top w:val="nil"/>
              <w:left w:val="nil"/>
              <w:bottom w:val="single" w:sz="4" w:space="0" w:color="auto"/>
              <w:right w:val="single" w:sz="4" w:space="0" w:color="auto"/>
            </w:tcBorders>
            <w:shd w:val="clear" w:color="auto" w:fill="auto"/>
            <w:vAlign w:val="center"/>
            <w:hideMark/>
          </w:tcPr>
          <w:p w:rsidR="00734C86" w:rsidRPr="0099189B" w:rsidRDefault="00734C86" w:rsidP="00734C86">
            <w:pPr>
              <w:pStyle w:val="1fffb"/>
            </w:pPr>
            <w:r w:rsidRPr="0099189B">
              <w:t>2-этажные многоквартирные</w:t>
            </w:r>
            <w:r w:rsidRPr="0099189B">
              <w:br/>
              <w:t>и жилые дома со</w:t>
            </w:r>
            <w:r w:rsidRPr="0099189B">
              <w:br/>
              <w:t>стенами из дерева, смешанных и других материалов постройки до 1999 года включительно</w:t>
            </w:r>
          </w:p>
        </w:tc>
        <w:tc>
          <w:tcPr>
            <w:tcW w:w="1005" w:type="pct"/>
            <w:tcBorders>
              <w:top w:val="nil"/>
              <w:left w:val="nil"/>
              <w:bottom w:val="single" w:sz="4" w:space="0" w:color="auto"/>
              <w:right w:val="single" w:sz="4" w:space="0" w:color="auto"/>
            </w:tcBorders>
            <w:shd w:val="clear" w:color="auto" w:fill="auto"/>
            <w:vAlign w:val="center"/>
            <w:hideMark/>
          </w:tcPr>
          <w:p w:rsidR="00734C86" w:rsidRPr="0099189B" w:rsidRDefault="00734C86" w:rsidP="00734C86">
            <w:pPr>
              <w:pStyle w:val="1fffb"/>
            </w:pPr>
            <w:r w:rsidRPr="0099189B">
              <w:t>0,0310</w:t>
            </w:r>
          </w:p>
        </w:tc>
        <w:tc>
          <w:tcPr>
            <w:tcW w:w="1022" w:type="pct"/>
            <w:tcBorders>
              <w:top w:val="nil"/>
              <w:left w:val="nil"/>
              <w:bottom w:val="single" w:sz="4" w:space="0" w:color="auto"/>
              <w:right w:val="single" w:sz="4" w:space="0" w:color="auto"/>
            </w:tcBorders>
            <w:shd w:val="clear" w:color="auto" w:fill="auto"/>
            <w:vAlign w:val="center"/>
            <w:hideMark/>
          </w:tcPr>
          <w:p w:rsidR="00734C86" w:rsidRPr="0099189B" w:rsidRDefault="00734C86" w:rsidP="00734C86">
            <w:pPr>
              <w:pStyle w:val="1fffb"/>
            </w:pPr>
            <w:r w:rsidRPr="0099189B">
              <w:t>0,0405*</w:t>
            </w:r>
          </w:p>
        </w:tc>
        <w:tc>
          <w:tcPr>
            <w:tcW w:w="633" w:type="pct"/>
            <w:tcBorders>
              <w:top w:val="nil"/>
              <w:left w:val="nil"/>
              <w:bottom w:val="single" w:sz="4" w:space="0" w:color="auto"/>
              <w:right w:val="single" w:sz="4" w:space="0" w:color="auto"/>
            </w:tcBorders>
            <w:shd w:val="clear" w:color="auto" w:fill="auto"/>
            <w:vAlign w:val="center"/>
            <w:hideMark/>
          </w:tcPr>
          <w:p w:rsidR="00734C86" w:rsidRPr="0099189B" w:rsidRDefault="00734C86" w:rsidP="00734C86">
            <w:pPr>
              <w:pStyle w:val="1fffb"/>
            </w:pPr>
            <w:r w:rsidRPr="0099189B">
              <w:t>0,765</w:t>
            </w:r>
          </w:p>
        </w:tc>
        <w:tc>
          <w:tcPr>
            <w:tcW w:w="815" w:type="pct"/>
            <w:tcBorders>
              <w:top w:val="nil"/>
              <w:left w:val="nil"/>
              <w:bottom w:val="single" w:sz="4" w:space="0" w:color="auto"/>
              <w:right w:val="single" w:sz="4" w:space="0" w:color="auto"/>
            </w:tcBorders>
            <w:shd w:val="clear" w:color="auto" w:fill="auto"/>
            <w:vAlign w:val="center"/>
            <w:hideMark/>
          </w:tcPr>
          <w:p w:rsidR="00734C86" w:rsidRPr="0099189B" w:rsidRDefault="00734C86" w:rsidP="00734C86">
            <w:pPr>
              <w:pStyle w:val="1fffb"/>
            </w:pPr>
            <w:r w:rsidRPr="0099189B">
              <w:t>к нормативу по отоплению</w:t>
            </w:r>
          </w:p>
        </w:tc>
      </w:tr>
      <w:tr w:rsidR="00734C86" w:rsidRPr="0099189B" w:rsidTr="00734C86">
        <w:trPr>
          <w:trHeight w:val="20"/>
        </w:trPr>
        <w:tc>
          <w:tcPr>
            <w:tcW w:w="193" w:type="pct"/>
            <w:tcBorders>
              <w:top w:val="nil"/>
              <w:left w:val="single" w:sz="4" w:space="0" w:color="auto"/>
              <w:bottom w:val="single" w:sz="4" w:space="0" w:color="auto"/>
              <w:right w:val="single" w:sz="4" w:space="0" w:color="auto"/>
            </w:tcBorders>
            <w:shd w:val="clear" w:color="auto" w:fill="auto"/>
            <w:vAlign w:val="center"/>
            <w:hideMark/>
          </w:tcPr>
          <w:p w:rsidR="00734C86" w:rsidRPr="0099189B" w:rsidRDefault="00734C86" w:rsidP="00734C86">
            <w:pPr>
              <w:pStyle w:val="1fffb"/>
            </w:pPr>
            <w:r w:rsidRPr="0099189B">
              <w:t>1.3</w:t>
            </w:r>
          </w:p>
        </w:tc>
        <w:tc>
          <w:tcPr>
            <w:tcW w:w="1332" w:type="pct"/>
            <w:tcBorders>
              <w:top w:val="nil"/>
              <w:left w:val="nil"/>
              <w:bottom w:val="single" w:sz="4" w:space="0" w:color="auto"/>
              <w:right w:val="single" w:sz="4" w:space="0" w:color="auto"/>
            </w:tcBorders>
            <w:shd w:val="clear" w:color="auto" w:fill="auto"/>
            <w:vAlign w:val="center"/>
            <w:hideMark/>
          </w:tcPr>
          <w:p w:rsidR="00734C86" w:rsidRPr="0099189B" w:rsidRDefault="00734C86" w:rsidP="00734C86">
            <w:pPr>
              <w:pStyle w:val="1fffb"/>
            </w:pPr>
            <w:r w:rsidRPr="0099189B">
              <w:t>1 -этажные многоквартирные</w:t>
            </w:r>
            <w:r w:rsidRPr="0099189B">
              <w:br/>
              <w:t>и жилые дома со</w:t>
            </w:r>
            <w:r w:rsidRPr="0099189B">
              <w:br/>
              <w:t>стенами из дерева, смешанных и других материалов постройки до 1999 года включительно</w:t>
            </w:r>
          </w:p>
        </w:tc>
        <w:tc>
          <w:tcPr>
            <w:tcW w:w="1005" w:type="pct"/>
            <w:tcBorders>
              <w:top w:val="nil"/>
              <w:left w:val="nil"/>
              <w:bottom w:val="single" w:sz="4" w:space="0" w:color="auto"/>
              <w:right w:val="single" w:sz="4" w:space="0" w:color="auto"/>
            </w:tcBorders>
            <w:shd w:val="clear" w:color="auto" w:fill="auto"/>
            <w:vAlign w:val="center"/>
            <w:hideMark/>
          </w:tcPr>
          <w:p w:rsidR="00734C86" w:rsidRPr="0099189B" w:rsidRDefault="00734C86" w:rsidP="00734C86">
            <w:pPr>
              <w:pStyle w:val="1fffb"/>
            </w:pPr>
            <w:r w:rsidRPr="0099189B">
              <w:t>0,0310</w:t>
            </w:r>
          </w:p>
        </w:tc>
        <w:tc>
          <w:tcPr>
            <w:tcW w:w="1022" w:type="pct"/>
            <w:tcBorders>
              <w:top w:val="nil"/>
              <w:left w:val="nil"/>
              <w:bottom w:val="single" w:sz="4" w:space="0" w:color="auto"/>
              <w:right w:val="single" w:sz="4" w:space="0" w:color="auto"/>
            </w:tcBorders>
            <w:shd w:val="clear" w:color="auto" w:fill="auto"/>
            <w:vAlign w:val="center"/>
            <w:hideMark/>
          </w:tcPr>
          <w:p w:rsidR="00734C86" w:rsidRPr="0099189B" w:rsidRDefault="00734C86" w:rsidP="00734C86">
            <w:pPr>
              <w:pStyle w:val="1fffb"/>
            </w:pPr>
            <w:r w:rsidRPr="0099189B">
              <w:t>0,0396*</w:t>
            </w:r>
          </w:p>
        </w:tc>
        <w:tc>
          <w:tcPr>
            <w:tcW w:w="633" w:type="pct"/>
            <w:tcBorders>
              <w:top w:val="nil"/>
              <w:left w:val="nil"/>
              <w:bottom w:val="single" w:sz="4" w:space="0" w:color="auto"/>
              <w:right w:val="single" w:sz="4" w:space="0" w:color="auto"/>
            </w:tcBorders>
            <w:shd w:val="clear" w:color="auto" w:fill="auto"/>
            <w:vAlign w:val="center"/>
            <w:hideMark/>
          </w:tcPr>
          <w:p w:rsidR="00734C86" w:rsidRPr="0099189B" w:rsidRDefault="00734C86" w:rsidP="00734C86">
            <w:pPr>
              <w:pStyle w:val="1fffb"/>
            </w:pPr>
            <w:r w:rsidRPr="0099189B">
              <w:t>0,783</w:t>
            </w:r>
          </w:p>
        </w:tc>
        <w:tc>
          <w:tcPr>
            <w:tcW w:w="815" w:type="pct"/>
            <w:tcBorders>
              <w:top w:val="nil"/>
              <w:left w:val="nil"/>
              <w:bottom w:val="single" w:sz="4" w:space="0" w:color="auto"/>
              <w:right w:val="single" w:sz="4" w:space="0" w:color="auto"/>
            </w:tcBorders>
            <w:shd w:val="clear" w:color="auto" w:fill="auto"/>
            <w:vAlign w:val="center"/>
            <w:hideMark/>
          </w:tcPr>
          <w:p w:rsidR="00734C86" w:rsidRPr="0099189B" w:rsidRDefault="00734C86" w:rsidP="00734C86">
            <w:pPr>
              <w:pStyle w:val="1fffb"/>
            </w:pPr>
            <w:r w:rsidRPr="0099189B">
              <w:t>к нормативу по отоплению</w:t>
            </w:r>
          </w:p>
        </w:tc>
      </w:tr>
      <w:tr w:rsidR="00734C86" w:rsidRPr="0099189B" w:rsidTr="00734C86">
        <w:trPr>
          <w:trHeight w:val="20"/>
        </w:trPr>
        <w:tc>
          <w:tcPr>
            <w:tcW w:w="193" w:type="pct"/>
            <w:tcBorders>
              <w:top w:val="nil"/>
              <w:left w:val="single" w:sz="4" w:space="0" w:color="auto"/>
              <w:bottom w:val="single" w:sz="4" w:space="0" w:color="auto"/>
              <w:right w:val="single" w:sz="4" w:space="0" w:color="auto"/>
            </w:tcBorders>
            <w:shd w:val="clear" w:color="auto" w:fill="auto"/>
            <w:vAlign w:val="center"/>
            <w:hideMark/>
          </w:tcPr>
          <w:p w:rsidR="00734C86" w:rsidRPr="0099189B" w:rsidRDefault="00734C86" w:rsidP="00734C86">
            <w:pPr>
              <w:pStyle w:val="1fffb"/>
            </w:pPr>
            <w:r w:rsidRPr="0099189B">
              <w:t>1.4</w:t>
            </w:r>
          </w:p>
        </w:tc>
        <w:tc>
          <w:tcPr>
            <w:tcW w:w="1332" w:type="pct"/>
            <w:tcBorders>
              <w:top w:val="nil"/>
              <w:left w:val="nil"/>
              <w:bottom w:val="single" w:sz="4" w:space="0" w:color="auto"/>
              <w:right w:val="single" w:sz="4" w:space="0" w:color="auto"/>
            </w:tcBorders>
            <w:shd w:val="clear" w:color="auto" w:fill="auto"/>
            <w:vAlign w:val="center"/>
            <w:hideMark/>
          </w:tcPr>
          <w:p w:rsidR="00734C86" w:rsidRPr="0099189B" w:rsidRDefault="00734C86" w:rsidP="00734C86">
            <w:pPr>
              <w:pStyle w:val="1fffb"/>
            </w:pPr>
            <w:r w:rsidRPr="0099189B">
              <w:t>3-этажные многоквартирные и жилые дома со стенами из камня, кирпича постройки после 1999 года (</w:t>
            </w:r>
            <w:r w:rsidR="0081191F">
              <w:t>п. Сингапай</w:t>
            </w:r>
            <w:r w:rsidRPr="0099189B">
              <w:t>)</w:t>
            </w:r>
          </w:p>
        </w:tc>
        <w:tc>
          <w:tcPr>
            <w:tcW w:w="1005" w:type="pct"/>
            <w:tcBorders>
              <w:top w:val="nil"/>
              <w:left w:val="nil"/>
              <w:bottom w:val="single" w:sz="4" w:space="0" w:color="auto"/>
              <w:right w:val="single" w:sz="4" w:space="0" w:color="auto"/>
            </w:tcBorders>
            <w:shd w:val="clear" w:color="auto" w:fill="auto"/>
            <w:vAlign w:val="center"/>
            <w:hideMark/>
          </w:tcPr>
          <w:p w:rsidR="00734C86" w:rsidRPr="0099189B" w:rsidRDefault="00734C86" w:rsidP="00734C86">
            <w:pPr>
              <w:pStyle w:val="1fffb"/>
            </w:pPr>
            <w:r w:rsidRPr="0099189B">
              <w:t>0,0110</w:t>
            </w:r>
          </w:p>
        </w:tc>
        <w:tc>
          <w:tcPr>
            <w:tcW w:w="1022" w:type="pct"/>
            <w:tcBorders>
              <w:top w:val="nil"/>
              <w:left w:val="nil"/>
              <w:bottom w:val="single" w:sz="4" w:space="0" w:color="auto"/>
              <w:right w:val="single" w:sz="4" w:space="0" w:color="auto"/>
            </w:tcBorders>
            <w:shd w:val="clear" w:color="auto" w:fill="auto"/>
            <w:vAlign w:val="center"/>
            <w:hideMark/>
          </w:tcPr>
          <w:p w:rsidR="00734C86" w:rsidRPr="0099189B" w:rsidRDefault="00734C86" w:rsidP="00734C86">
            <w:pPr>
              <w:pStyle w:val="1fffb"/>
            </w:pPr>
            <w:r w:rsidRPr="0099189B">
              <w:t>0,0163*</w:t>
            </w:r>
          </w:p>
        </w:tc>
        <w:tc>
          <w:tcPr>
            <w:tcW w:w="633" w:type="pct"/>
            <w:tcBorders>
              <w:top w:val="nil"/>
              <w:left w:val="nil"/>
              <w:bottom w:val="single" w:sz="4" w:space="0" w:color="auto"/>
              <w:right w:val="single" w:sz="4" w:space="0" w:color="auto"/>
            </w:tcBorders>
            <w:shd w:val="clear" w:color="auto" w:fill="auto"/>
            <w:vAlign w:val="center"/>
            <w:hideMark/>
          </w:tcPr>
          <w:p w:rsidR="00734C86" w:rsidRPr="0099189B" w:rsidRDefault="00734C86" w:rsidP="00734C86">
            <w:pPr>
              <w:pStyle w:val="1fffb"/>
            </w:pPr>
            <w:r w:rsidRPr="0099189B">
              <w:t>0,675</w:t>
            </w:r>
          </w:p>
        </w:tc>
        <w:tc>
          <w:tcPr>
            <w:tcW w:w="815" w:type="pct"/>
            <w:tcBorders>
              <w:top w:val="nil"/>
              <w:left w:val="nil"/>
              <w:bottom w:val="single" w:sz="4" w:space="0" w:color="auto"/>
              <w:right w:val="single" w:sz="4" w:space="0" w:color="auto"/>
            </w:tcBorders>
            <w:shd w:val="clear" w:color="auto" w:fill="auto"/>
            <w:vAlign w:val="center"/>
            <w:hideMark/>
          </w:tcPr>
          <w:p w:rsidR="00734C86" w:rsidRPr="0099189B" w:rsidRDefault="00734C86" w:rsidP="00734C86">
            <w:pPr>
              <w:pStyle w:val="1fffb"/>
            </w:pPr>
            <w:r w:rsidRPr="0099189B">
              <w:t>к нормативу по отоплению</w:t>
            </w:r>
          </w:p>
        </w:tc>
      </w:tr>
      <w:tr w:rsidR="00734C86" w:rsidRPr="0099189B" w:rsidTr="00734C86">
        <w:trPr>
          <w:trHeight w:val="20"/>
        </w:trPr>
        <w:tc>
          <w:tcPr>
            <w:tcW w:w="193" w:type="pct"/>
            <w:tcBorders>
              <w:top w:val="nil"/>
              <w:left w:val="single" w:sz="4" w:space="0" w:color="auto"/>
              <w:bottom w:val="single" w:sz="4" w:space="0" w:color="auto"/>
              <w:right w:val="single" w:sz="4" w:space="0" w:color="auto"/>
            </w:tcBorders>
            <w:shd w:val="clear" w:color="auto" w:fill="auto"/>
            <w:vAlign w:val="center"/>
            <w:hideMark/>
          </w:tcPr>
          <w:p w:rsidR="00734C86" w:rsidRPr="0099189B" w:rsidRDefault="00734C86" w:rsidP="00734C86">
            <w:pPr>
              <w:pStyle w:val="1fffb"/>
            </w:pPr>
            <w:r w:rsidRPr="0099189B">
              <w:t>1.5</w:t>
            </w:r>
          </w:p>
        </w:tc>
        <w:tc>
          <w:tcPr>
            <w:tcW w:w="1332" w:type="pct"/>
            <w:tcBorders>
              <w:top w:val="nil"/>
              <w:left w:val="nil"/>
              <w:bottom w:val="single" w:sz="4" w:space="0" w:color="auto"/>
              <w:right w:val="single" w:sz="4" w:space="0" w:color="auto"/>
            </w:tcBorders>
            <w:shd w:val="clear" w:color="auto" w:fill="auto"/>
            <w:vAlign w:val="center"/>
            <w:hideMark/>
          </w:tcPr>
          <w:p w:rsidR="00734C86" w:rsidRPr="0099189B" w:rsidRDefault="00734C86" w:rsidP="00734C86">
            <w:pPr>
              <w:pStyle w:val="1fffb"/>
            </w:pPr>
            <w:r w:rsidRPr="0099189B">
              <w:t>3-этажные многоквартирные и жилые дома со стенами из панелей, блоков постройки после 1999 года (</w:t>
            </w:r>
            <w:r w:rsidR="0081191F">
              <w:t>п. Сингапай</w:t>
            </w:r>
            <w:r w:rsidRPr="0099189B">
              <w:t>)</w:t>
            </w:r>
          </w:p>
        </w:tc>
        <w:tc>
          <w:tcPr>
            <w:tcW w:w="1005" w:type="pct"/>
            <w:tcBorders>
              <w:top w:val="nil"/>
              <w:left w:val="nil"/>
              <w:bottom w:val="single" w:sz="4" w:space="0" w:color="auto"/>
              <w:right w:val="single" w:sz="4" w:space="0" w:color="auto"/>
            </w:tcBorders>
            <w:shd w:val="clear" w:color="auto" w:fill="auto"/>
            <w:vAlign w:val="center"/>
            <w:hideMark/>
          </w:tcPr>
          <w:p w:rsidR="00734C86" w:rsidRPr="0099189B" w:rsidRDefault="00734C86" w:rsidP="00734C86">
            <w:pPr>
              <w:pStyle w:val="1fffb"/>
            </w:pPr>
            <w:r w:rsidRPr="0099189B">
              <w:t>0,0110</w:t>
            </w:r>
          </w:p>
        </w:tc>
        <w:tc>
          <w:tcPr>
            <w:tcW w:w="1022" w:type="pct"/>
            <w:tcBorders>
              <w:top w:val="nil"/>
              <w:left w:val="nil"/>
              <w:bottom w:val="single" w:sz="4" w:space="0" w:color="auto"/>
              <w:right w:val="single" w:sz="4" w:space="0" w:color="auto"/>
            </w:tcBorders>
            <w:shd w:val="clear" w:color="auto" w:fill="auto"/>
            <w:vAlign w:val="center"/>
            <w:hideMark/>
          </w:tcPr>
          <w:p w:rsidR="00734C86" w:rsidRPr="0099189B" w:rsidRDefault="00734C86" w:rsidP="00734C86">
            <w:pPr>
              <w:pStyle w:val="1fffb"/>
            </w:pPr>
            <w:r w:rsidRPr="0099189B">
              <w:t>0,0171*</w:t>
            </w:r>
          </w:p>
        </w:tc>
        <w:tc>
          <w:tcPr>
            <w:tcW w:w="633" w:type="pct"/>
            <w:tcBorders>
              <w:top w:val="nil"/>
              <w:left w:val="nil"/>
              <w:bottom w:val="single" w:sz="4" w:space="0" w:color="auto"/>
              <w:right w:val="single" w:sz="4" w:space="0" w:color="auto"/>
            </w:tcBorders>
            <w:shd w:val="clear" w:color="auto" w:fill="auto"/>
            <w:vAlign w:val="center"/>
            <w:hideMark/>
          </w:tcPr>
          <w:p w:rsidR="00734C86" w:rsidRPr="0099189B" w:rsidRDefault="00734C86" w:rsidP="00734C86">
            <w:pPr>
              <w:pStyle w:val="1fffb"/>
            </w:pPr>
            <w:r w:rsidRPr="0099189B">
              <w:t>0,643</w:t>
            </w:r>
          </w:p>
        </w:tc>
        <w:tc>
          <w:tcPr>
            <w:tcW w:w="815" w:type="pct"/>
            <w:tcBorders>
              <w:top w:val="nil"/>
              <w:left w:val="nil"/>
              <w:bottom w:val="single" w:sz="4" w:space="0" w:color="auto"/>
              <w:right w:val="single" w:sz="4" w:space="0" w:color="auto"/>
            </w:tcBorders>
            <w:shd w:val="clear" w:color="auto" w:fill="auto"/>
            <w:vAlign w:val="center"/>
            <w:hideMark/>
          </w:tcPr>
          <w:p w:rsidR="00734C86" w:rsidRPr="0099189B" w:rsidRDefault="00734C86" w:rsidP="00734C86">
            <w:pPr>
              <w:pStyle w:val="1fffb"/>
            </w:pPr>
            <w:r w:rsidRPr="0099189B">
              <w:t>к нормативу по отоплению</w:t>
            </w:r>
          </w:p>
        </w:tc>
      </w:tr>
      <w:tr w:rsidR="00734C86" w:rsidRPr="0099189B" w:rsidTr="00D12AE3">
        <w:trPr>
          <w:trHeight w:val="934"/>
        </w:trPr>
        <w:tc>
          <w:tcPr>
            <w:tcW w:w="193" w:type="pct"/>
            <w:tcBorders>
              <w:top w:val="nil"/>
              <w:left w:val="single" w:sz="4" w:space="0" w:color="auto"/>
              <w:bottom w:val="single" w:sz="4" w:space="0" w:color="auto"/>
              <w:right w:val="single" w:sz="4" w:space="0" w:color="auto"/>
            </w:tcBorders>
            <w:shd w:val="clear" w:color="auto" w:fill="auto"/>
            <w:vAlign w:val="center"/>
            <w:hideMark/>
          </w:tcPr>
          <w:p w:rsidR="00734C86" w:rsidRPr="0099189B" w:rsidRDefault="00734C86" w:rsidP="00734C86">
            <w:pPr>
              <w:pStyle w:val="1fffb"/>
            </w:pPr>
            <w:r w:rsidRPr="0099189B">
              <w:t>1.6</w:t>
            </w:r>
          </w:p>
        </w:tc>
        <w:tc>
          <w:tcPr>
            <w:tcW w:w="1332" w:type="pct"/>
            <w:tcBorders>
              <w:top w:val="nil"/>
              <w:left w:val="nil"/>
              <w:bottom w:val="single" w:sz="4" w:space="0" w:color="auto"/>
              <w:right w:val="single" w:sz="4" w:space="0" w:color="auto"/>
            </w:tcBorders>
            <w:shd w:val="clear" w:color="auto" w:fill="auto"/>
            <w:vAlign w:val="center"/>
            <w:hideMark/>
          </w:tcPr>
          <w:p w:rsidR="00734C86" w:rsidRPr="0099189B" w:rsidRDefault="00734C86" w:rsidP="00734C86">
            <w:pPr>
              <w:pStyle w:val="1fffb"/>
            </w:pPr>
            <w:r w:rsidRPr="0099189B">
              <w:t>3-этажные многоквартирные и жилые дома со стенами из камня, кирпича постройки после 1999 года (</w:t>
            </w:r>
            <w:r w:rsidR="0081191F">
              <w:t>с. Чеускино</w:t>
            </w:r>
            <w:r w:rsidRPr="0099189B">
              <w:t>)</w:t>
            </w:r>
          </w:p>
        </w:tc>
        <w:tc>
          <w:tcPr>
            <w:tcW w:w="1005" w:type="pct"/>
            <w:tcBorders>
              <w:top w:val="nil"/>
              <w:left w:val="nil"/>
              <w:bottom w:val="single" w:sz="4" w:space="0" w:color="auto"/>
              <w:right w:val="single" w:sz="4" w:space="0" w:color="auto"/>
            </w:tcBorders>
            <w:shd w:val="clear" w:color="auto" w:fill="auto"/>
            <w:vAlign w:val="center"/>
            <w:hideMark/>
          </w:tcPr>
          <w:p w:rsidR="00734C86" w:rsidRPr="0099189B" w:rsidRDefault="00734C86" w:rsidP="00734C86">
            <w:pPr>
              <w:pStyle w:val="1fffb"/>
            </w:pPr>
            <w:r w:rsidRPr="0099189B">
              <w:t>0,0131</w:t>
            </w:r>
          </w:p>
        </w:tc>
        <w:tc>
          <w:tcPr>
            <w:tcW w:w="1022" w:type="pct"/>
            <w:tcBorders>
              <w:top w:val="nil"/>
              <w:left w:val="nil"/>
              <w:bottom w:val="single" w:sz="4" w:space="0" w:color="auto"/>
              <w:right w:val="single" w:sz="4" w:space="0" w:color="auto"/>
            </w:tcBorders>
            <w:shd w:val="clear" w:color="auto" w:fill="auto"/>
            <w:vAlign w:val="center"/>
            <w:hideMark/>
          </w:tcPr>
          <w:p w:rsidR="00734C86" w:rsidRPr="0099189B" w:rsidRDefault="00734C86" w:rsidP="00734C86">
            <w:pPr>
              <w:pStyle w:val="1fffb"/>
            </w:pPr>
            <w:r w:rsidRPr="0099189B">
              <w:t>0,0163*</w:t>
            </w:r>
          </w:p>
        </w:tc>
        <w:tc>
          <w:tcPr>
            <w:tcW w:w="633" w:type="pct"/>
            <w:tcBorders>
              <w:top w:val="nil"/>
              <w:left w:val="nil"/>
              <w:bottom w:val="single" w:sz="4" w:space="0" w:color="auto"/>
              <w:right w:val="single" w:sz="4" w:space="0" w:color="auto"/>
            </w:tcBorders>
            <w:shd w:val="clear" w:color="auto" w:fill="auto"/>
            <w:vAlign w:val="center"/>
            <w:hideMark/>
          </w:tcPr>
          <w:p w:rsidR="00734C86" w:rsidRPr="0099189B" w:rsidRDefault="00734C86" w:rsidP="00734C86">
            <w:pPr>
              <w:pStyle w:val="1fffb"/>
            </w:pPr>
            <w:r w:rsidRPr="0099189B">
              <w:t>0,804</w:t>
            </w:r>
          </w:p>
        </w:tc>
        <w:tc>
          <w:tcPr>
            <w:tcW w:w="815" w:type="pct"/>
            <w:tcBorders>
              <w:top w:val="nil"/>
              <w:left w:val="nil"/>
              <w:bottom w:val="single" w:sz="4" w:space="0" w:color="auto"/>
              <w:right w:val="single" w:sz="4" w:space="0" w:color="auto"/>
            </w:tcBorders>
            <w:shd w:val="clear" w:color="auto" w:fill="auto"/>
            <w:vAlign w:val="center"/>
            <w:hideMark/>
          </w:tcPr>
          <w:p w:rsidR="00734C86" w:rsidRPr="0099189B" w:rsidRDefault="00734C86" w:rsidP="00734C86">
            <w:pPr>
              <w:pStyle w:val="1fffb"/>
            </w:pPr>
            <w:r w:rsidRPr="0099189B">
              <w:t>к нормативу по отоплению</w:t>
            </w:r>
          </w:p>
        </w:tc>
      </w:tr>
      <w:tr w:rsidR="00734C86" w:rsidRPr="0099189B" w:rsidTr="00D12AE3">
        <w:trPr>
          <w:trHeight w:val="931"/>
        </w:trPr>
        <w:tc>
          <w:tcPr>
            <w:tcW w:w="193" w:type="pct"/>
            <w:tcBorders>
              <w:top w:val="nil"/>
              <w:left w:val="single" w:sz="4" w:space="0" w:color="auto"/>
              <w:bottom w:val="single" w:sz="4" w:space="0" w:color="auto"/>
              <w:right w:val="single" w:sz="4" w:space="0" w:color="auto"/>
            </w:tcBorders>
            <w:shd w:val="clear" w:color="auto" w:fill="auto"/>
            <w:vAlign w:val="center"/>
            <w:hideMark/>
          </w:tcPr>
          <w:p w:rsidR="00734C86" w:rsidRPr="0099189B" w:rsidRDefault="00734C86" w:rsidP="00734C86">
            <w:pPr>
              <w:pStyle w:val="1fffb"/>
            </w:pPr>
            <w:r w:rsidRPr="0099189B">
              <w:t>1.7</w:t>
            </w:r>
          </w:p>
        </w:tc>
        <w:tc>
          <w:tcPr>
            <w:tcW w:w="1332" w:type="pct"/>
            <w:tcBorders>
              <w:top w:val="nil"/>
              <w:left w:val="nil"/>
              <w:bottom w:val="single" w:sz="4" w:space="0" w:color="auto"/>
              <w:right w:val="single" w:sz="4" w:space="0" w:color="auto"/>
            </w:tcBorders>
            <w:shd w:val="clear" w:color="auto" w:fill="auto"/>
            <w:vAlign w:val="center"/>
            <w:hideMark/>
          </w:tcPr>
          <w:p w:rsidR="00734C86" w:rsidRPr="0099189B" w:rsidRDefault="00734C86" w:rsidP="00734C86">
            <w:pPr>
              <w:pStyle w:val="1fffb"/>
            </w:pPr>
            <w:r w:rsidRPr="0099189B">
              <w:t>3-этажные многоквартирные и жилые дома со стенами из панелей, блоков постройки после 1999 года (</w:t>
            </w:r>
            <w:r w:rsidR="0081191F">
              <w:t>с. Чеускино</w:t>
            </w:r>
            <w:r w:rsidRPr="0099189B">
              <w:t>)</w:t>
            </w:r>
          </w:p>
        </w:tc>
        <w:tc>
          <w:tcPr>
            <w:tcW w:w="1005" w:type="pct"/>
            <w:tcBorders>
              <w:top w:val="nil"/>
              <w:left w:val="nil"/>
              <w:bottom w:val="single" w:sz="4" w:space="0" w:color="auto"/>
              <w:right w:val="single" w:sz="4" w:space="0" w:color="auto"/>
            </w:tcBorders>
            <w:shd w:val="clear" w:color="auto" w:fill="auto"/>
            <w:vAlign w:val="center"/>
            <w:hideMark/>
          </w:tcPr>
          <w:p w:rsidR="00734C86" w:rsidRPr="0099189B" w:rsidRDefault="00734C86" w:rsidP="00734C86">
            <w:pPr>
              <w:pStyle w:val="1fffb"/>
            </w:pPr>
            <w:r w:rsidRPr="0099189B">
              <w:t>0,0131</w:t>
            </w:r>
          </w:p>
        </w:tc>
        <w:tc>
          <w:tcPr>
            <w:tcW w:w="1022" w:type="pct"/>
            <w:tcBorders>
              <w:top w:val="nil"/>
              <w:left w:val="nil"/>
              <w:bottom w:val="single" w:sz="4" w:space="0" w:color="auto"/>
              <w:right w:val="single" w:sz="4" w:space="0" w:color="auto"/>
            </w:tcBorders>
            <w:shd w:val="clear" w:color="auto" w:fill="auto"/>
            <w:vAlign w:val="center"/>
            <w:hideMark/>
          </w:tcPr>
          <w:p w:rsidR="00734C86" w:rsidRPr="0099189B" w:rsidRDefault="00734C86" w:rsidP="00734C86">
            <w:pPr>
              <w:pStyle w:val="1fffb"/>
            </w:pPr>
            <w:r w:rsidRPr="0099189B">
              <w:t>0,0171*</w:t>
            </w:r>
          </w:p>
        </w:tc>
        <w:tc>
          <w:tcPr>
            <w:tcW w:w="633" w:type="pct"/>
            <w:tcBorders>
              <w:top w:val="nil"/>
              <w:left w:val="nil"/>
              <w:bottom w:val="single" w:sz="4" w:space="0" w:color="auto"/>
              <w:right w:val="single" w:sz="4" w:space="0" w:color="auto"/>
            </w:tcBorders>
            <w:shd w:val="clear" w:color="auto" w:fill="auto"/>
            <w:vAlign w:val="center"/>
            <w:hideMark/>
          </w:tcPr>
          <w:p w:rsidR="00734C86" w:rsidRPr="0099189B" w:rsidRDefault="00734C86" w:rsidP="00734C86">
            <w:pPr>
              <w:pStyle w:val="1fffb"/>
            </w:pPr>
            <w:r w:rsidRPr="0099189B">
              <w:t>0,766</w:t>
            </w:r>
          </w:p>
        </w:tc>
        <w:tc>
          <w:tcPr>
            <w:tcW w:w="815" w:type="pct"/>
            <w:tcBorders>
              <w:top w:val="nil"/>
              <w:left w:val="nil"/>
              <w:bottom w:val="single" w:sz="4" w:space="0" w:color="auto"/>
              <w:right w:val="single" w:sz="4" w:space="0" w:color="auto"/>
            </w:tcBorders>
            <w:shd w:val="clear" w:color="auto" w:fill="auto"/>
            <w:vAlign w:val="center"/>
            <w:hideMark/>
          </w:tcPr>
          <w:p w:rsidR="00734C86" w:rsidRPr="0099189B" w:rsidRDefault="00734C86" w:rsidP="00734C86">
            <w:pPr>
              <w:pStyle w:val="1fffb"/>
            </w:pPr>
            <w:r w:rsidRPr="0099189B">
              <w:t>к нормативу по отоплению</w:t>
            </w:r>
          </w:p>
        </w:tc>
      </w:tr>
      <w:tr w:rsidR="00734C86" w:rsidRPr="0099189B" w:rsidTr="00734C86">
        <w:trPr>
          <w:trHeight w:val="20"/>
        </w:trPr>
        <w:tc>
          <w:tcPr>
            <w:tcW w:w="193" w:type="pct"/>
            <w:tcBorders>
              <w:top w:val="nil"/>
              <w:left w:val="single" w:sz="4" w:space="0" w:color="auto"/>
              <w:bottom w:val="single" w:sz="4" w:space="0" w:color="auto"/>
              <w:right w:val="single" w:sz="4" w:space="0" w:color="auto"/>
            </w:tcBorders>
            <w:shd w:val="clear" w:color="auto" w:fill="auto"/>
            <w:vAlign w:val="center"/>
            <w:hideMark/>
          </w:tcPr>
          <w:p w:rsidR="00734C86" w:rsidRPr="0099189B" w:rsidRDefault="00734C86" w:rsidP="00734C86">
            <w:pPr>
              <w:pStyle w:val="1fffb"/>
            </w:pPr>
            <w:r w:rsidRPr="0099189B">
              <w:lastRenderedPageBreak/>
              <w:t>2</w:t>
            </w:r>
          </w:p>
        </w:tc>
        <w:tc>
          <w:tcPr>
            <w:tcW w:w="4807" w:type="pct"/>
            <w:gridSpan w:val="5"/>
            <w:tcBorders>
              <w:top w:val="single" w:sz="4" w:space="0" w:color="auto"/>
              <w:left w:val="nil"/>
              <w:bottom w:val="single" w:sz="4" w:space="0" w:color="auto"/>
              <w:right w:val="single" w:sz="4" w:space="0" w:color="auto"/>
            </w:tcBorders>
            <w:shd w:val="clear" w:color="auto" w:fill="auto"/>
            <w:vAlign w:val="center"/>
            <w:hideMark/>
          </w:tcPr>
          <w:p w:rsidR="00734C86" w:rsidRPr="0099189B" w:rsidRDefault="00734C86" w:rsidP="00734C86">
            <w:pPr>
              <w:pStyle w:val="1fffb"/>
            </w:pPr>
            <w:r w:rsidRPr="0099189B">
              <w:t>Понижающие коэффициенты к нормативам потребления коммунальных услуг по холодному, горячему водоснабжению и водоотведению</w:t>
            </w:r>
          </w:p>
        </w:tc>
      </w:tr>
      <w:tr w:rsidR="00734C86" w:rsidRPr="0099189B" w:rsidTr="00734C86">
        <w:trPr>
          <w:trHeight w:val="20"/>
        </w:trPr>
        <w:tc>
          <w:tcPr>
            <w:tcW w:w="193" w:type="pct"/>
            <w:vMerge w:val="restart"/>
            <w:tcBorders>
              <w:top w:val="nil"/>
              <w:left w:val="single" w:sz="4" w:space="0" w:color="auto"/>
              <w:bottom w:val="single" w:sz="4" w:space="0" w:color="auto"/>
              <w:right w:val="single" w:sz="4" w:space="0" w:color="auto"/>
            </w:tcBorders>
            <w:shd w:val="clear" w:color="auto" w:fill="auto"/>
            <w:vAlign w:val="center"/>
            <w:hideMark/>
          </w:tcPr>
          <w:p w:rsidR="00734C86" w:rsidRPr="0099189B" w:rsidRDefault="00734C86" w:rsidP="00734C86">
            <w:pPr>
              <w:pStyle w:val="1fffb"/>
            </w:pPr>
            <w:r w:rsidRPr="0099189B">
              <w:t>2.1</w:t>
            </w:r>
          </w:p>
        </w:tc>
        <w:tc>
          <w:tcPr>
            <w:tcW w:w="1332" w:type="pct"/>
            <w:vMerge w:val="restart"/>
            <w:tcBorders>
              <w:top w:val="nil"/>
              <w:left w:val="single" w:sz="4" w:space="0" w:color="auto"/>
              <w:bottom w:val="single" w:sz="4" w:space="0" w:color="auto"/>
              <w:right w:val="single" w:sz="4" w:space="0" w:color="auto"/>
            </w:tcBorders>
            <w:shd w:val="clear" w:color="auto" w:fill="auto"/>
            <w:vAlign w:val="center"/>
            <w:hideMark/>
          </w:tcPr>
          <w:p w:rsidR="00734C86" w:rsidRPr="0099189B" w:rsidRDefault="00734C86" w:rsidP="00734C86">
            <w:pPr>
              <w:pStyle w:val="1fffb"/>
            </w:pPr>
            <w:r w:rsidRPr="0099189B">
              <w:t>Многоквартирные</w:t>
            </w:r>
            <w:r w:rsidRPr="0099189B">
              <w:br/>
              <w:t>и жилые дома высотой</w:t>
            </w:r>
            <w:r w:rsidRPr="0099189B">
              <w:br/>
              <w:t>не более 10 этажей, с</w:t>
            </w:r>
            <w:r w:rsidRPr="0099189B">
              <w:br/>
              <w:t>централизованным</w:t>
            </w:r>
            <w:r w:rsidRPr="0099189B">
              <w:br/>
              <w:t>холодным и горячим водоснабжением, водоотведением, оборудованные унитазами, раковинами, мойками, ваннами длиной от 1500 до 1700 мм с душем (жилые дома с централизованным горячим водоснабжением при открытых системах отопления)</w:t>
            </w:r>
          </w:p>
        </w:tc>
        <w:tc>
          <w:tcPr>
            <w:tcW w:w="1005" w:type="pct"/>
            <w:tcBorders>
              <w:top w:val="nil"/>
              <w:left w:val="nil"/>
              <w:bottom w:val="single" w:sz="4" w:space="0" w:color="auto"/>
              <w:right w:val="single" w:sz="4" w:space="0" w:color="auto"/>
            </w:tcBorders>
            <w:shd w:val="clear" w:color="auto" w:fill="auto"/>
            <w:vAlign w:val="center"/>
            <w:hideMark/>
          </w:tcPr>
          <w:p w:rsidR="00734C86" w:rsidRPr="0099189B" w:rsidRDefault="00734C86" w:rsidP="00734C86">
            <w:pPr>
              <w:pStyle w:val="1fffb"/>
            </w:pPr>
            <w:r w:rsidRPr="0099189B">
              <w:t>4,4460</w:t>
            </w:r>
          </w:p>
        </w:tc>
        <w:tc>
          <w:tcPr>
            <w:tcW w:w="1022" w:type="pct"/>
            <w:tcBorders>
              <w:top w:val="nil"/>
              <w:left w:val="nil"/>
              <w:bottom w:val="single" w:sz="4" w:space="0" w:color="auto"/>
              <w:right w:val="single" w:sz="4" w:space="0" w:color="auto"/>
            </w:tcBorders>
            <w:shd w:val="clear" w:color="auto" w:fill="auto"/>
            <w:vAlign w:val="center"/>
            <w:hideMark/>
          </w:tcPr>
          <w:p w:rsidR="00734C86" w:rsidRPr="0099189B" w:rsidRDefault="00734C86" w:rsidP="00734C86">
            <w:pPr>
              <w:pStyle w:val="1fffb"/>
            </w:pPr>
            <w:r w:rsidRPr="0099189B">
              <w:t>4,481</w:t>
            </w:r>
          </w:p>
        </w:tc>
        <w:tc>
          <w:tcPr>
            <w:tcW w:w="633" w:type="pct"/>
            <w:tcBorders>
              <w:top w:val="nil"/>
              <w:left w:val="nil"/>
              <w:bottom w:val="single" w:sz="4" w:space="0" w:color="auto"/>
              <w:right w:val="single" w:sz="4" w:space="0" w:color="auto"/>
            </w:tcBorders>
            <w:shd w:val="clear" w:color="auto" w:fill="auto"/>
            <w:vAlign w:val="center"/>
            <w:hideMark/>
          </w:tcPr>
          <w:p w:rsidR="00734C86" w:rsidRPr="0099189B" w:rsidRDefault="00734C86" w:rsidP="00734C86">
            <w:pPr>
              <w:pStyle w:val="1fffb"/>
            </w:pPr>
            <w:r w:rsidRPr="0099189B">
              <w:t>0,992</w:t>
            </w:r>
          </w:p>
        </w:tc>
        <w:tc>
          <w:tcPr>
            <w:tcW w:w="815" w:type="pct"/>
            <w:tcBorders>
              <w:top w:val="nil"/>
              <w:left w:val="nil"/>
              <w:bottom w:val="single" w:sz="4" w:space="0" w:color="auto"/>
              <w:right w:val="single" w:sz="4" w:space="0" w:color="auto"/>
            </w:tcBorders>
            <w:shd w:val="clear" w:color="auto" w:fill="auto"/>
            <w:vAlign w:val="center"/>
            <w:hideMark/>
          </w:tcPr>
          <w:p w:rsidR="00734C86" w:rsidRPr="0099189B" w:rsidRDefault="00734C86" w:rsidP="00734C86">
            <w:pPr>
              <w:pStyle w:val="1fffb"/>
            </w:pPr>
            <w:r w:rsidRPr="0099189B">
              <w:t>к нормативу по холодному водоснабжению</w:t>
            </w:r>
          </w:p>
        </w:tc>
      </w:tr>
      <w:tr w:rsidR="00734C86" w:rsidRPr="0099189B" w:rsidTr="00734C86">
        <w:trPr>
          <w:trHeight w:val="20"/>
        </w:trPr>
        <w:tc>
          <w:tcPr>
            <w:tcW w:w="193" w:type="pct"/>
            <w:vMerge/>
            <w:tcBorders>
              <w:top w:val="nil"/>
              <w:left w:val="single" w:sz="4" w:space="0" w:color="auto"/>
              <w:bottom w:val="single" w:sz="4" w:space="0" w:color="auto"/>
              <w:right w:val="single" w:sz="4" w:space="0" w:color="auto"/>
            </w:tcBorders>
            <w:vAlign w:val="center"/>
            <w:hideMark/>
          </w:tcPr>
          <w:p w:rsidR="00734C86" w:rsidRPr="0099189B" w:rsidRDefault="00734C86" w:rsidP="00734C86">
            <w:pPr>
              <w:pStyle w:val="1fffb"/>
            </w:pPr>
          </w:p>
        </w:tc>
        <w:tc>
          <w:tcPr>
            <w:tcW w:w="1332" w:type="pct"/>
            <w:vMerge/>
            <w:tcBorders>
              <w:top w:val="nil"/>
              <w:left w:val="single" w:sz="4" w:space="0" w:color="auto"/>
              <w:bottom w:val="single" w:sz="4" w:space="0" w:color="auto"/>
              <w:right w:val="single" w:sz="4" w:space="0" w:color="auto"/>
            </w:tcBorders>
            <w:vAlign w:val="center"/>
            <w:hideMark/>
          </w:tcPr>
          <w:p w:rsidR="00734C86" w:rsidRPr="0099189B" w:rsidRDefault="00734C86" w:rsidP="00734C86">
            <w:pPr>
              <w:pStyle w:val="1fffb"/>
            </w:pPr>
          </w:p>
        </w:tc>
        <w:tc>
          <w:tcPr>
            <w:tcW w:w="1005" w:type="pct"/>
            <w:tcBorders>
              <w:top w:val="nil"/>
              <w:left w:val="nil"/>
              <w:bottom w:val="single" w:sz="4" w:space="0" w:color="auto"/>
              <w:right w:val="single" w:sz="4" w:space="0" w:color="auto"/>
            </w:tcBorders>
            <w:shd w:val="clear" w:color="auto" w:fill="auto"/>
            <w:vAlign w:val="center"/>
            <w:hideMark/>
          </w:tcPr>
          <w:p w:rsidR="00734C86" w:rsidRPr="0099189B" w:rsidRDefault="00734C86" w:rsidP="00734C86">
            <w:pPr>
              <w:pStyle w:val="1fffb"/>
            </w:pPr>
            <w:r w:rsidRPr="0099189B">
              <w:t>2,8730</w:t>
            </w:r>
          </w:p>
        </w:tc>
        <w:tc>
          <w:tcPr>
            <w:tcW w:w="1022" w:type="pct"/>
            <w:tcBorders>
              <w:top w:val="nil"/>
              <w:left w:val="nil"/>
              <w:bottom w:val="single" w:sz="4" w:space="0" w:color="auto"/>
              <w:right w:val="single" w:sz="4" w:space="0" w:color="auto"/>
            </w:tcBorders>
            <w:shd w:val="clear" w:color="auto" w:fill="auto"/>
            <w:vAlign w:val="center"/>
            <w:hideMark/>
          </w:tcPr>
          <w:p w:rsidR="00734C86" w:rsidRPr="0099189B" w:rsidRDefault="00734C86" w:rsidP="00734C86">
            <w:pPr>
              <w:pStyle w:val="1fffb"/>
            </w:pPr>
            <w:r w:rsidRPr="0099189B">
              <w:t>2,91</w:t>
            </w:r>
          </w:p>
        </w:tc>
        <w:tc>
          <w:tcPr>
            <w:tcW w:w="633" w:type="pct"/>
            <w:tcBorders>
              <w:top w:val="nil"/>
              <w:left w:val="nil"/>
              <w:bottom w:val="single" w:sz="4" w:space="0" w:color="auto"/>
              <w:right w:val="single" w:sz="4" w:space="0" w:color="auto"/>
            </w:tcBorders>
            <w:shd w:val="clear" w:color="auto" w:fill="auto"/>
            <w:vAlign w:val="center"/>
            <w:hideMark/>
          </w:tcPr>
          <w:p w:rsidR="00734C86" w:rsidRPr="0099189B" w:rsidRDefault="00734C86" w:rsidP="00734C86">
            <w:pPr>
              <w:pStyle w:val="1fffb"/>
            </w:pPr>
            <w:r w:rsidRPr="0099189B">
              <w:t>0,942</w:t>
            </w:r>
          </w:p>
        </w:tc>
        <w:tc>
          <w:tcPr>
            <w:tcW w:w="815" w:type="pct"/>
            <w:tcBorders>
              <w:top w:val="nil"/>
              <w:left w:val="nil"/>
              <w:bottom w:val="single" w:sz="4" w:space="0" w:color="auto"/>
              <w:right w:val="single" w:sz="4" w:space="0" w:color="auto"/>
            </w:tcBorders>
            <w:shd w:val="clear" w:color="auto" w:fill="auto"/>
            <w:vAlign w:val="center"/>
            <w:hideMark/>
          </w:tcPr>
          <w:p w:rsidR="00734C86" w:rsidRPr="0099189B" w:rsidRDefault="00734C86" w:rsidP="00734C86">
            <w:pPr>
              <w:pStyle w:val="1fffb"/>
            </w:pPr>
            <w:r w:rsidRPr="0099189B">
              <w:t>к нормативу по горячему водоснабжению</w:t>
            </w:r>
          </w:p>
        </w:tc>
      </w:tr>
      <w:tr w:rsidR="00734C86" w:rsidRPr="0099189B" w:rsidTr="00734C86">
        <w:trPr>
          <w:trHeight w:val="20"/>
        </w:trPr>
        <w:tc>
          <w:tcPr>
            <w:tcW w:w="193" w:type="pct"/>
            <w:vMerge/>
            <w:tcBorders>
              <w:top w:val="nil"/>
              <w:left w:val="single" w:sz="4" w:space="0" w:color="auto"/>
              <w:bottom w:val="single" w:sz="4" w:space="0" w:color="auto"/>
              <w:right w:val="single" w:sz="4" w:space="0" w:color="auto"/>
            </w:tcBorders>
            <w:vAlign w:val="center"/>
            <w:hideMark/>
          </w:tcPr>
          <w:p w:rsidR="00734C86" w:rsidRPr="0099189B" w:rsidRDefault="00734C86" w:rsidP="00734C86">
            <w:pPr>
              <w:pStyle w:val="1fffb"/>
            </w:pPr>
          </w:p>
        </w:tc>
        <w:tc>
          <w:tcPr>
            <w:tcW w:w="1332" w:type="pct"/>
            <w:vMerge/>
            <w:tcBorders>
              <w:top w:val="nil"/>
              <w:left w:val="single" w:sz="4" w:space="0" w:color="auto"/>
              <w:bottom w:val="single" w:sz="4" w:space="0" w:color="auto"/>
              <w:right w:val="single" w:sz="4" w:space="0" w:color="auto"/>
            </w:tcBorders>
            <w:vAlign w:val="center"/>
            <w:hideMark/>
          </w:tcPr>
          <w:p w:rsidR="00734C86" w:rsidRPr="0099189B" w:rsidRDefault="00734C86" w:rsidP="00734C86">
            <w:pPr>
              <w:pStyle w:val="1fffb"/>
            </w:pPr>
          </w:p>
        </w:tc>
        <w:tc>
          <w:tcPr>
            <w:tcW w:w="1005" w:type="pct"/>
            <w:tcBorders>
              <w:top w:val="nil"/>
              <w:left w:val="nil"/>
              <w:bottom w:val="single" w:sz="4" w:space="0" w:color="auto"/>
              <w:right w:val="single" w:sz="4" w:space="0" w:color="auto"/>
            </w:tcBorders>
            <w:shd w:val="clear" w:color="auto" w:fill="auto"/>
            <w:vAlign w:val="center"/>
            <w:hideMark/>
          </w:tcPr>
          <w:p w:rsidR="00734C86" w:rsidRPr="0099189B" w:rsidRDefault="00734C86" w:rsidP="00734C86">
            <w:pPr>
              <w:pStyle w:val="1fffb"/>
            </w:pPr>
            <w:r w:rsidRPr="0099189B">
              <w:t>7,3190</w:t>
            </w:r>
          </w:p>
        </w:tc>
        <w:tc>
          <w:tcPr>
            <w:tcW w:w="1022" w:type="pct"/>
            <w:tcBorders>
              <w:top w:val="nil"/>
              <w:left w:val="nil"/>
              <w:bottom w:val="single" w:sz="4" w:space="0" w:color="auto"/>
              <w:right w:val="single" w:sz="4" w:space="0" w:color="auto"/>
            </w:tcBorders>
            <w:shd w:val="clear" w:color="auto" w:fill="auto"/>
            <w:vAlign w:val="center"/>
            <w:hideMark/>
          </w:tcPr>
          <w:p w:rsidR="00734C86" w:rsidRPr="0099189B" w:rsidRDefault="00734C86" w:rsidP="00734C86">
            <w:pPr>
              <w:pStyle w:val="1fffb"/>
            </w:pPr>
            <w:r w:rsidRPr="0099189B">
              <w:t>7,391</w:t>
            </w:r>
          </w:p>
        </w:tc>
        <w:tc>
          <w:tcPr>
            <w:tcW w:w="633" w:type="pct"/>
            <w:tcBorders>
              <w:top w:val="nil"/>
              <w:left w:val="nil"/>
              <w:bottom w:val="single" w:sz="4" w:space="0" w:color="auto"/>
              <w:right w:val="single" w:sz="4" w:space="0" w:color="auto"/>
            </w:tcBorders>
            <w:shd w:val="clear" w:color="auto" w:fill="auto"/>
            <w:vAlign w:val="center"/>
            <w:hideMark/>
          </w:tcPr>
          <w:p w:rsidR="00734C86" w:rsidRPr="0099189B" w:rsidRDefault="00734C86" w:rsidP="00734C86">
            <w:pPr>
              <w:pStyle w:val="1fffb"/>
            </w:pPr>
            <w:r w:rsidRPr="0099189B">
              <w:t>0,973</w:t>
            </w:r>
          </w:p>
        </w:tc>
        <w:tc>
          <w:tcPr>
            <w:tcW w:w="815" w:type="pct"/>
            <w:tcBorders>
              <w:top w:val="nil"/>
              <w:left w:val="nil"/>
              <w:bottom w:val="single" w:sz="4" w:space="0" w:color="auto"/>
              <w:right w:val="single" w:sz="4" w:space="0" w:color="auto"/>
            </w:tcBorders>
            <w:shd w:val="clear" w:color="auto" w:fill="auto"/>
            <w:vAlign w:val="center"/>
            <w:hideMark/>
          </w:tcPr>
          <w:p w:rsidR="00734C86" w:rsidRPr="0099189B" w:rsidRDefault="00734C86" w:rsidP="00734C86">
            <w:pPr>
              <w:pStyle w:val="1fffb"/>
            </w:pPr>
            <w:r w:rsidRPr="0099189B">
              <w:t>к нормативу по водоотведению</w:t>
            </w:r>
          </w:p>
        </w:tc>
      </w:tr>
      <w:tr w:rsidR="00734C86" w:rsidRPr="0099189B" w:rsidTr="00734C86">
        <w:trPr>
          <w:trHeight w:val="20"/>
        </w:trPr>
        <w:tc>
          <w:tcPr>
            <w:tcW w:w="193" w:type="pct"/>
            <w:tcBorders>
              <w:top w:val="nil"/>
              <w:left w:val="single" w:sz="4" w:space="0" w:color="auto"/>
              <w:bottom w:val="single" w:sz="4" w:space="0" w:color="auto"/>
              <w:right w:val="single" w:sz="4" w:space="0" w:color="auto"/>
            </w:tcBorders>
            <w:shd w:val="clear" w:color="auto" w:fill="auto"/>
            <w:vAlign w:val="center"/>
            <w:hideMark/>
          </w:tcPr>
          <w:p w:rsidR="00734C86" w:rsidRPr="0099189B" w:rsidRDefault="00734C86" w:rsidP="00734C86">
            <w:pPr>
              <w:pStyle w:val="1fffb"/>
            </w:pPr>
            <w:r w:rsidRPr="0099189B">
              <w:t>3</w:t>
            </w:r>
          </w:p>
        </w:tc>
        <w:tc>
          <w:tcPr>
            <w:tcW w:w="4807" w:type="pct"/>
            <w:gridSpan w:val="5"/>
            <w:tcBorders>
              <w:top w:val="single" w:sz="4" w:space="0" w:color="auto"/>
              <w:left w:val="nil"/>
              <w:bottom w:val="single" w:sz="4" w:space="0" w:color="auto"/>
              <w:right w:val="single" w:sz="4" w:space="0" w:color="auto"/>
            </w:tcBorders>
            <w:shd w:val="clear" w:color="auto" w:fill="auto"/>
            <w:vAlign w:val="center"/>
            <w:hideMark/>
          </w:tcPr>
          <w:p w:rsidR="00734C86" w:rsidRPr="0099189B" w:rsidRDefault="00734C86" w:rsidP="00734C86">
            <w:pPr>
              <w:pStyle w:val="1fffb"/>
            </w:pPr>
            <w:r w:rsidRPr="0099189B">
              <w:t>Понижающие коэффициенты к нормативам расхода тепловой энергии, используемой на подогрев холодной воды, для предоставления коммунальной услуги по горячему водоснабжению</w:t>
            </w:r>
          </w:p>
        </w:tc>
      </w:tr>
      <w:tr w:rsidR="00734C86" w:rsidRPr="0099189B" w:rsidTr="00031794">
        <w:trPr>
          <w:trHeight w:val="20"/>
        </w:trPr>
        <w:tc>
          <w:tcPr>
            <w:tcW w:w="193" w:type="pct"/>
            <w:tcBorders>
              <w:top w:val="nil"/>
              <w:left w:val="single" w:sz="4" w:space="0" w:color="auto"/>
              <w:bottom w:val="single" w:sz="4" w:space="0" w:color="auto"/>
              <w:right w:val="single" w:sz="4" w:space="0" w:color="auto"/>
            </w:tcBorders>
            <w:shd w:val="clear" w:color="auto" w:fill="auto"/>
            <w:vAlign w:val="center"/>
            <w:hideMark/>
          </w:tcPr>
          <w:p w:rsidR="00734C86" w:rsidRPr="0099189B" w:rsidRDefault="00734C86" w:rsidP="00734C86">
            <w:pPr>
              <w:pStyle w:val="1fffb"/>
            </w:pPr>
            <w:r w:rsidRPr="0099189B">
              <w:t>3.1</w:t>
            </w:r>
          </w:p>
        </w:tc>
        <w:tc>
          <w:tcPr>
            <w:tcW w:w="1332" w:type="pct"/>
            <w:tcBorders>
              <w:top w:val="nil"/>
              <w:left w:val="nil"/>
              <w:bottom w:val="single" w:sz="4" w:space="0" w:color="auto"/>
              <w:right w:val="single" w:sz="4" w:space="0" w:color="auto"/>
            </w:tcBorders>
            <w:shd w:val="clear" w:color="auto" w:fill="auto"/>
            <w:vAlign w:val="center"/>
            <w:hideMark/>
          </w:tcPr>
          <w:p w:rsidR="00734C86" w:rsidRPr="0099189B" w:rsidRDefault="00734C86" w:rsidP="00734C86">
            <w:pPr>
              <w:pStyle w:val="1fffb"/>
            </w:pPr>
            <w:r w:rsidRPr="0099189B">
              <w:t>Многоквартирные и жилые дома с открытой системой теплоснабжения (горячего водоснабжения) с неизолированными стояками, с полотенцесушителями</w:t>
            </w:r>
          </w:p>
        </w:tc>
        <w:tc>
          <w:tcPr>
            <w:tcW w:w="1005" w:type="pct"/>
            <w:tcBorders>
              <w:top w:val="nil"/>
              <w:left w:val="nil"/>
              <w:bottom w:val="single" w:sz="4" w:space="0" w:color="auto"/>
              <w:right w:val="single" w:sz="4" w:space="0" w:color="auto"/>
            </w:tcBorders>
            <w:shd w:val="clear" w:color="auto" w:fill="auto"/>
            <w:vAlign w:val="center"/>
            <w:hideMark/>
          </w:tcPr>
          <w:p w:rsidR="00734C86" w:rsidRPr="0099189B" w:rsidRDefault="00734C86" w:rsidP="00734C86">
            <w:pPr>
              <w:pStyle w:val="1fffb"/>
            </w:pPr>
            <w:r w:rsidRPr="0099189B">
              <w:t>0,0660**</w:t>
            </w:r>
          </w:p>
        </w:tc>
        <w:tc>
          <w:tcPr>
            <w:tcW w:w="1022" w:type="pct"/>
            <w:tcBorders>
              <w:top w:val="nil"/>
              <w:left w:val="nil"/>
              <w:bottom w:val="single" w:sz="4" w:space="0" w:color="auto"/>
              <w:right w:val="single" w:sz="4" w:space="0" w:color="auto"/>
            </w:tcBorders>
            <w:shd w:val="clear" w:color="auto" w:fill="auto"/>
            <w:vAlign w:val="center"/>
            <w:hideMark/>
          </w:tcPr>
          <w:p w:rsidR="00734C86" w:rsidRPr="0099189B" w:rsidRDefault="00734C86" w:rsidP="00734C86">
            <w:pPr>
              <w:pStyle w:val="1fffb"/>
            </w:pPr>
            <w:r w:rsidRPr="0099189B">
              <w:t>0,0834</w:t>
            </w:r>
          </w:p>
        </w:tc>
        <w:tc>
          <w:tcPr>
            <w:tcW w:w="633" w:type="pct"/>
            <w:tcBorders>
              <w:top w:val="nil"/>
              <w:left w:val="nil"/>
              <w:bottom w:val="single" w:sz="4" w:space="0" w:color="auto"/>
              <w:right w:val="single" w:sz="4" w:space="0" w:color="auto"/>
            </w:tcBorders>
            <w:shd w:val="clear" w:color="auto" w:fill="auto"/>
            <w:vAlign w:val="center"/>
            <w:hideMark/>
          </w:tcPr>
          <w:p w:rsidR="00734C86" w:rsidRPr="0099189B" w:rsidRDefault="00734C86" w:rsidP="00734C86">
            <w:pPr>
              <w:pStyle w:val="1fffb"/>
            </w:pPr>
            <w:r w:rsidRPr="0099189B">
              <w:t>0,791</w:t>
            </w:r>
          </w:p>
        </w:tc>
        <w:tc>
          <w:tcPr>
            <w:tcW w:w="815" w:type="pct"/>
            <w:tcBorders>
              <w:top w:val="nil"/>
              <w:left w:val="nil"/>
              <w:bottom w:val="single" w:sz="4" w:space="0" w:color="auto"/>
              <w:right w:val="single" w:sz="4" w:space="0" w:color="auto"/>
            </w:tcBorders>
            <w:shd w:val="clear" w:color="auto" w:fill="auto"/>
            <w:vAlign w:val="center"/>
            <w:hideMark/>
          </w:tcPr>
          <w:p w:rsidR="00734C86" w:rsidRPr="0099189B" w:rsidRDefault="00734C86" w:rsidP="00734C86">
            <w:pPr>
              <w:pStyle w:val="1fffb"/>
            </w:pPr>
            <w:r w:rsidRPr="0099189B">
              <w:t>к нормативу расхода тепловой энергии, используемой на подогрев холодной воды, для предоставления коммунальной услуги по горячему водоснабжению</w:t>
            </w:r>
          </w:p>
        </w:tc>
      </w:tr>
      <w:tr w:rsidR="00031794" w:rsidRPr="0099189B" w:rsidTr="00031794">
        <w:trPr>
          <w:trHeight w:val="20"/>
        </w:trPr>
        <w:tc>
          <w:tcPr>
            <w:tcW w:w="19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34C86" w:rsidRPr="0099189B" w:rsidRDefault="00734C86" w:rsidP="00734C86">
            <w:pPr>
              <w:pStyle w:val="1fffb"/>
            </w:pPr>
            <w:r w:rsidRPr="0099189B">
              <w:t>3.2</w:t>
            </w:r>
          </w:p>
        </w:tc>
        <w:tc>
          <w:tcPr>
            <w:tcW w:w="1332" w:type="pct"/>
            <w:tcBorders>
              <w:top w:val="single" w:sz="4" w:space="0" w:color="auto"/>
              <w:left w:val="nil"/>
              <w:bottom w:val="single" w:sz="4" w:space="0" w:color="auto"/>
              <w:right w:val="single" w:sz="4" w:space="0" w:color="auto"/>
            </w:tcBorders>
            <w:shd w:val="clear" w:color="auto" w:fill="auto"/>
            <w:vAlign w:val="center"/>
            <w:hideMark/>
          </w:tcPr>
          <w:p w:rsidR="00734C86" w:rsidRPr="0099189B" w:rsidRDefault="00734C86" w:rsidP="00734C86">
            <w:pPr>
              <w:pStyle w:val="1fffb"/>
            </w:pPr>
            <w:r w:rsidRPr="0099189B">
              <w:t>Многоквартирные и жилые дома с открытой системой теплоснабжения (горячего водоснабжения) с неизолированными стояками, без полотенцесушителей</w:t>
            </w:r>
          </w:p>
        </w:tc>
        <w:tc>
          <w:tcPr>
            <w:tcW w:w="1005" w:type="pct"/>
            <w:tcBorders>
              <w:top w:val="single" w:sz="4" w:space="0" w:color="auto"/>
              <w:left w:val="nil"/>
              <w:bottom w:val="single" w:sz="4" w:space="0" w:color="auto"/>
              <w:right w:val="single" w:sz="4" w:space="0" w:color="auto"/>
            </w:tcBorders>
            <w:shd w:val="clear" w:color="auto" w:fill="auto"/>
            <w:vAlign w:val="center"/>
            <w:hideMark/>
          </w:tcPr>
          <w:p w:rsidR="00734C86" w:rsidRPr="0099189B" w:rsidRDefault="00734C86" w:rsidP="00734C86">
            <w:pPr>
              <w:pStyle w:val="1fffb"/>
            </w:pPr>
            <w:r w:rsidRPr="0099189B">
              <w:t>0,0660**</w:t>
            </w:r>
          </w:p>
        </w:tc>
        <w:tc>
          <w:tcPr>
            <w:tcW w:w="1022" w:type="pct"/>
            <w:tcBorders>
              <w:top w:val="single" w:sz="4" w:space="0" w:color="auto"/>
              <w:left w:val="nil"/>
              <w:bottom w:val="single" w:sz="4" w:space="0" w:color="auto"/>
              <w:right w:val="single" w:sz="4" w:space="0" w:color="auto"/>
            </w:tcBorders>
            <w:shd w:val="clear" w:color="auto" w:fill="auto"/>
            <w:vAlign w:val="center"/>
            <w:hideMark/>
          </w:tcPr>
          <w:p w:rsidR="00734C86" w:rsidRPr="0099189B" w:rsidRDefault="00734C86" w:rsidP="00734C86">
            <w:pPr>
              <w:pStyle w:val="1fffb"/>
            </w:pPr>
            <w:r w:rsidRPr="0099189B">
              <w:t>0,0772</w:t>
            </w:r>
          </w:p>
        </w:tc>
        <w:tc>
          <w:tcPr>
            <w:tcW w:w="633" w:type="pct"/>
            <w:tcBorders>
              <w:top w:val="single" w:sz="4" w:space="0" w:color="auto"/>
              <w:left w:val="nil"/>
              <w:bottom w:val="single" w:sz="4" w:space="0" w:color="auto"/>
              <w:right w:val="single" w:sz="4" w:space="0" w:color="auto"/>
            </w:tcBorders>
            <w:shd w:val="clear" w:color="auto" w:fill="auto"/>
            <w:vAlign w:val="center"/>
            <w:hideMark/>
          </w:tcPr>
          <w:p w:rsidR="00734C86" w:rsidRPr="0099189B" w:rsidRDefault="00734C86" w:rsidP="00734C86">
            <w:pPr>
              <w:pStyle w:val="1fffb"/>
            </w:pPr>
            <w:r w:rsidRPr="0099189B">
              <w:t>0,855</w:t>
            </w:r>
          </w:p>
        </w:tc>
        <w:tc>
          <w:tcPr>
            <w:tcW w:w="815" w:type="pct"/>
            <w:tcBorders>
              <w:top w:val="single" w:sz="4" w:space="0" w:color="auto"/>
              <w:left w:val="nil"/>
              <w:bottom w:val="single" w:sz="4" w:space="0" w:color="auto"/>
              <w:right w:val="single" w:sz="4" w:space="0" w:color="auto"/>
            </w:tcBorders>
            <w:shd w:val="clear" w:color="auto" w:fill="auto"/>
            <w:vAlign w:val="center"/>
            <w:hideMark/>
          </w:tcPr>
          <w:p w:rsidR="00734C86" w:rsidRPr="0099189B" w:rsidRDefault="00734C86" w:rsidP="00734C86">
            <w:pPr>
              <w:pStyle w:val="1fffb"/>
            </w:pPr>
            <w:r w:rsidRPr="0099189B">
              <w:t>к нормативу расхода тепловой энергии, используемой на подогрев холодной воды, для предоставления коммунальной услуги по горячему водоснабжению</w:t>
            </w:r>
          </w:p>
        </w:tc>
      </w:tr>
    </w:tbl>
    <w:p w:rsidR="00031794" w:rsidRPr="0099189B" w:rsidRDefault="00031794" w:rsidP="00031794">
      <w:pPr>
        <w:pStyle w:val="11ff3"/>
        <w:rPr>
          <w:sz w:val="18"/>
          <w:szCs w:val="18"/>
        </w:rPr>
      </w:pPr>
      <w:r w:rsidRPr="0099189B">
        <w:rPr>
          <w:sz w:val="18"/>
          <w:szCs w:val="18"/>
        </w:rPr>
        <w:t>Примечание: * нормативы потребления коммунальной услуги по отоплению с учетом коэффициента периодичности внесения платы граждан за коммунальную услугу (в случае взимания платы за потребленную коммунальную услугу по отоплению в течение календарного года равными долями за каждый месяц (0,75).</w:t>
      </w:r>
    </w:p>
    <w:p w:rsidR="00734C86" w:rsidRPr="0099189B" w:rsidRDefault="00734C86" w:rsidP="00031794">
      <w:pPr>
        <w:pStyle w:val="11ff3"/>
        <w:rPr>
          <w:sz w:val="18"/>
          <w:szCs w:val="18"/>
        </w:rPr>
        <w:sectPr w:rsidR="00734C86" w:rsidRPr="0099189B" w:rsidSect="00734C86">
          <w:pgSz w:w="16839" w:h="11907" w:orient="landscape" w:code="9"/>
          <w:pgMar w:top="1701" w:right="1134" w:bottom="851" w:left="1134" w:header="737" w:footer="284" w:gutter="0"/>
          <w:cols w:space="708"/>
          <w:docGrid w:linePitch="360"/>
        </w:sectPr>
      </w:pPr>
    </w:p>
    <w:p w:rsidR="00C25060" w:rsidRPr="0099189B" w:rsidRDefault="00C25060" w:rsidP="006B0E1D">
      <w:pPr>
        <w:pStyle w:val="20"/>
        <w:spacing w:before="0" w:after="0"/>
        <w:jc w:val="left"/>
        <w:rPr>
          <w:rFonts w:cs="Times New Roman"/>
        </w:rPr>
      </w:pPr>
      <w:bookmarkStart w:id="215" w:name="_Toc196159594"/>
      <w:r w:rsidRPr="0099189B">
        <w:rPr>
          <w:rFonts w:cs="Times New Roman"/>
        </w:rPr>
        <w:lastRenderedPageBreak/>
        <w:t>Описание сравнения величины договорной и расчетной тепловой нагрузки по зоне действия каждого источника тепловой энергии</w:t>
      </w:r>
      <w:bookmarkEnd w:id="213"/>
      <w:bookmarkEnd w:id="214"/>
      <w:bookmarkEnd w:id="215"/>
    </w:p>
    <w:p w:rsidR="00335C08" w:rsidRPr="0099189B" w:rsidRDefault="00C25060" w:rsidP="00734C86">
      <w:pPr>
        <w:pStyle w:val="11ff3"/>
      </w:pPr>
      <w:r w:rsidRPr="0099189B">
        <w:t>Значения договорных тепловых нагрузок, соответствующих величине потребления тепловой энергии при расчетных температурах наружного воздуха в зон</w:t>
      </w:r>
      <w:r w:rsidR="00F738A1" w:rsidRPr="0099189B">
        <w:t>е</w:t>
      </w:r>
      <w:r w:rsidRPr="0099189B">
        <w:t xml:space="preserve"> действия </w:t>
      </w:r>
      <w:r w:rsidR="00734C86" w:rsidRPr="0099189B">
        <w:t>к</w:t>
      </w:r>
      <w:r w:rsidR="00F738A1" w:rsidRPr="0099189B">
        <w:t>отельн</w:t>
      </w:r>
      <w:r w:rsidR="00734C86" w:rsidRPr="0099189B">
        <w:t>ых</w:t>
      </w:r>
      <w:r w:rsidRPr="0099189B">
        <w:t>, соответствуют фактическим.</w:t>
      </w:r>
    </w:p>
    <w:p w:rsidR="00734C86" w:rsidRPr="0099189B" w:rsidRDefault="00734C86" w:rsidP="00B5461F">
      <w:pPr>
        <w:pStyle w:val="11ff3"/>
        <w:rPr>
          <w:b/>
          <w:bCs w:val="0"/>
        </w:rPr>
      </w:pPr>
      <w:r w:rsidRPr="0099189B">
        <w:rPr>
          <w:b/>
          <w:bCs w:val="0"/>
        </w:rPr>
        <w:t>Таблица 1.5.6.1 – Сравнение величины договорной и расчетной тепловой нагрузки по зоне действия каждого источника тепловой энергии</w:t>
      </w:r>
    </w:p>
    <w:tbl>
      <w:tblPr>
        <w:tblW w:w="5000" w:type="pct"/>
        <w:tblBorders>
          <w:top w:val="single" w:sz="4" w:space="0" w:color="auto"/>
          <w:left w:val="single" w:sz="4" w:space="0" w:color="auto"/>
          <w:bottom w:val="single" w:sz="4" w:space="0" w:color="auto"/>
          <w:right w:val="single" w:sz="4" w:space="0" w:color="auto"/>
        </w:tblBorders>
        <w:tblLook w:val="0000"/>
      </w:tblPr>
      <w:tblGrid>
        <w:gridCol w:w="6948"/>
        <w:gridCol w:w="1233"/>
        <w:gridCol w:w="1231"/>
      </w:tblGrid>
      <w:tr w:rsidR="00734C86" w:rsidRPr="0099189B" w:rsidTr="00734C86">
        <w:tc>
          <w:tcPr>
            <w:tcW w:w="3691" w:type="pct"/>
            <w:tcBorders>
              <w:top w:val="single" w:sz="4" w:space="0" w:color="auto"/>
              <w:bottom w:val="single" w:sz="4" w:space="0" w:color="auto"/>
              <w:right w:val="single" w:sz="4" w:space="0" w:color="auto"/>
            </w:tcBorders>
            <w:shd w:val="clear" w:color="auto" w:fill="D9D9D9" w:themeFill="background1" w:themeFillShade="D9"/>
            <w:tcMar>
              <w:left w:w="28" w:type="dxa"/>
              <w:right w:w="28" w:type="dxa"/>
            </w:tcMar>
            <w:vAlign w:val="center"/>
          </w:tcPr>
          <w:p w:rsidR="00734C86" w:rsidRPr="0099189B" w:rsidRDefault="00734C86" w:rsidP="00734C86">
            <w:pPr>
              <w:pStyle w:val="1fffb"/>
            </w:pPr>
            <w:r w:rsidRPr="0099189B">
              <w:t>Наименование показателя</w:t>
            </w:r>
          </w:p>
        </w:tc>
        <w:tc>
          <w:tcPr>
            <w:tcW w:w="655"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28" w:type="dxa"/>
              <w:right w:w="28" w:type="dxa"/>
            </w:tcMar>
            <w:vAlign w:val="center"/>
          </w:tcPr>
          <w:p w:rsidR="00734C86" w:rsidRPr="0099189B" w:rsidRDefault="00734C86" w:rsidP="00734C86">
            <w:pPr>
              <w:pStyle w:val="1fffb"/>
            </w:pPr>
            <w:r w:rsidRPr="0099189B">
              <w:t>котельная п.Сингапай</w:t>
            </w:r>
          </w:p>
        </w:tc>
        <w:tc>
          <w:tcPr>
            <w:tcW w:w="65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28" w:type="dxa"/>
              <w:right w:w="28" w:type="dxa"/>
            </w:tcMar>
            <w:vAlign w:val="center"/>
          </w:tcPr>
          <w:p w:rsidR="00734C86" w:rsidRPr="0099189B" w:rsidRDefault="00734C86" w:rsidP="00734C86">
            <w:pPr>
              <w:pStyle w:val="1fffb"/>
            </w:pPr>
            <w:r w:rsidRPr="0099189B">
              <w:t>котельная с.Чеускино</w:t>
            </w:r>
          </w:p>
        </w:tc>
      </w:tr>
      <w:tr w:rsidR="00734C86" w:rsidRPr="0099189B" w:rsidTr="00734C86">
        <w:tc>
          <w:tcPr>
            <w:tcW w:w="3691" w:type="pct"/>
            <w:tcBorders>
              <w:top w:val="single" w:sz="4" w:space="0" w:color="auto"/>
              <w:bottom w:val="single" w:sz="4" w:space="0" w:color="auto"/>
              <w:right w:val="single" w:sz="4" w:space="0" w:color="auto"/>
            </w:tcBorders>
            <w:tcMar>
              <w:left w:w="28" w:type="dxa"/>
              <w:right w:w="28" w:type="dxa"/>
            </w:tcMar>
            <w:vAlign w:val="center"/>
          </w:tcPr>
          <w:p w:rsidR="00734C86" w:rsidRPr="0099189B" w:rsidRDefault="00734C86" w:rsidP="00734C86">
            <w:pPr>
              <w:pStyle w:val="1fffb"/>
            </w:pPr>
            <w:r w:rsidRPr="0099189B">
              <w:t>Установленная тепловая мощность, Гкал/ч</w:t>
            </w:r>
          </w:p>
        </w:tc>
        <w:tc>
          <w:tcPr>
            <w:tcW w:w="655"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34C86" w:rsidRPr="0099189B" w:rsidRDefault="0028244C" w:rsidP="00734C86">
            <w:pPr>
              <w:pStyle w:val="1fffb"/>
            </w:pPr>
            <w:r>
              <w:t>27,5</w:t>
            </w:r>
          </w:p>
        </w:tc>
        <w:tc>
          <w:tcPr>
            <w:tcW w:w="654"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34C86" w:rsidRPr="0099189B" w:rsidRDefault="00734C86" w:rsidP="00734C86">
            <w:pPr>
              <w:pStyle w:val="1fffb"/>
            </w:pPr>
            <w:r w:rsidRPr="0099189B">
              <w:t>12,0</w:t>
            </w:r>
          </w:p>
        </w:tc>
      </w:tr>
      <w:tr w:rsidR="00734C86" w:rsidRPr="0099189B" w:rsidTr="00734C86">
        <w:tc>
          <w:tcPr>
            <w:tcW w:w="3691" w:type="pct"/>
            <w:tcBorders>
              <w:top w:val="single" w:sz="4" w:space="0" w:color="auto"/>
              <w:bottom w:val="single" w:sz="4" w:space="0" w:color="auto"/>
              <w:right w:val="single" w:sz="4" w:space="0" w:color="auto"/>
            </w:tcBorders>
            <w:tcMar>
              <w:left w:w="28" w:type="dxa"/>
              <w:right w:w="28" w:type="dxa"/>
            </w:tcMar>
            <w:vAlign w:val="center"/>
          </w:tcPr>
          <w:p w:rsidR="00734C86" w:rsidRPr="0099189B" w:rsidRDefault="00734C86" w:rsidP="00734C86">
            <w:pPr>
              <w:pStyle w:val="1fffb"/>
            </w:pPr>
            <w:r w:rsidRPr="0099189B">
              <w:t>Располагаемая тепловая мощность, Гкал/ч</w:t>
            </w:r>
          </w:p>
        </w:tc>
        <w:tc>
          <w:tcPr>
            <w:tcW w:w="655"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34C86" w:rsidRPr="0099189B" w:rsidRDefault="005801BF" w:rsidP="00734C86">
            <w:pPr>
              <w:pStyle w:val="1fffb"/>
            </w:pPr>
            <w:r>
              <w:t>20,8</w:t>
            </w:r>
          </w:p>
        </w:tc>
        <w:tc>
          <w:tcPr>
            <w:tcW w:w="654"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34C86" w:rsidRPr="0099189B" w:rsidRDefault="00734C86" w:rsidP="00734C86">
            <w:pPr>
              <w:pStyle w:val="1fffb"/>
            </w:pPr>
            <w:r w:rsidRPr="0099189B">
              <w:t>9,85</w:t>
            </w:r>
          </w:p>
        </w:tc>
      </w:tr>
      <w:tr w:rsidR="00734C86" w:rsidRPr="0099189B" w:rsidTr="00734C86">
        <w:tc>
          <w:tcPr>
            <w:tcW w:w="3691" w:type="pct"/>
            <w:tcBorders>
              <w:top w:val="single" w:sz="4" w:space="0" w:color="auto"/>
              <w:bottom w:val="single" w:sz="4" w:space="0" w:color="auto"/>
              <w:right w:val="single" w:sz="4" w:space="0" w:color="auto"/>
            </w:tcBorders>
            <w:tcMar>
              <w:left w:w="28" w:type="dxa"/>
              <w:right w:w="28" w:type="dxa"/>
            </w:tcMar>
            <w:vAlign w:val="center"/>
          </w:tcPr>
          <w:p w:rsidR="00734C86" w:rsidRPr="0099189B" w:rsidRDefault="00734C86" w:rsidP="00734C86">
            <w:pPr>
              <w:pStyle w:val="1fffb"/>
            </w:pPr>
            <w:r w:rsidRPr="0099189B">
              <w:t>Затраты тепла на собственные нужды котельной в горячей воде, Гкал/ч</w:t>
            </w:r>
          </w:p>
        </w:tc>
        <w:tc>
          <w:tcPr>
            <w:tcW w:w="655"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34C86" w:rsidRPr="0099189B" w:rsidRDefault="008B47DB" w:rsidP="00734C86">
            <w:pPr>
              <w:pStyle w:val="1fffb"/>
            </w:pPr>
            <w:r>
              <w:t>0,36</w:t>
            </w:r>
          </w:p>
        </w:tc>
        <w:tc>
          <w:tcPr>
            <w:tcW w:w="654"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34C86" w:rsidRPr="0099189B" w:rsidRDefault="008B47DB" w:rsidP="00734C86">
            <w:pPr>
              <w:pStyle w:val="1fffb"/>
            </w:pPr>
            <w:r>
              <w:t>0,14</w:t>
            </w:r>
          </w:p>
        </w:tc>
      </w:tr>
      <w:tr w:rsidR="008B47DB" w:rsidRPr="0099189B" w:rsidTr="00734C86">
        <w:tc>
          <w:tcPr>
            <w:tcW w:w="3691" w:type="pct"/>
            <w:tcBorders>
              <w:top w:val="single" w:sz="4" w:space="0" w:color="auto"/>
              <w:bottom w:val="single" w:sz="4" w:space="0" w:color="auto"/>
              <w:right w:val="single" w:sz="4" w:space="0" w:color="auto"/>
            </w:tcBorders>
            <w:tcMar>
              <w:left w:w="28" w:type="dxa"/>
              <w:right w:w="28" w:type="dxa"/>
            </w:tcMar>
            <w:vAlign w:val="center"/>
          </w:tcPr>
          <w:p w:rsidR="008B47DB" w:rsidRPr="0099189B" w:rsidRDefault="008B47DB" w:rsidP="008B47DB">
            <w:pPr>
              <w:pStyle w:val="1fffb"/>
            </w:pPr>
            <w:r w:rsidRPr="0099189B">
              <w:t>Потери в тепловых сетях в горячей воде, Гкал/ч</w:t>
            </w:r>
          </w:p>
        </w:tc>
        <w:tc>
          <w:tcPr>
            <w:tcW w:w="655"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8B47DB" w:rsidRPr="0099189B" w:rsidRDefault="008B47DB" w:rsidP="008B47DB">
            <w:pPr>
              <w:pStyle w:val="1fffb"/>
            </w:pPr>
            <w:r>
              <w:rPr>
                <w:rFonts w:cs="Times New Roman"/>
                <w:szCs w:val="20"/>
              </w:rPr>
              <w:t>1,42</w:t>
            </w:r>
          </w:p>
        </w:tc>
        <w:tc>
          <w:tcPr>
            <w:tcW w:w="654"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8B47DB" w:rsidRPr="0099189B" w:rsidRDefault="008B47DB" w:rsidP="008B47DB">
            <w:pPr>
              <w:pStyle w:val="1fffb"/>
            </w:pPr>
            <w:r>
              <w:rPr>
                <w:rFonts w:cs="Times New Roman"/>
                <w:szCs w:val="20"/>
              </w:rPr>
              <w:t>0,46</w:t>
            </w:r>
          </w:p>
        </w:tc>
      </w:tr>
      <w:tr w:rsidR="008B47DB" w:rsidRPr="0099189B" w:rsidTr="00734C86">
        <w:tc>
          <w:tcPr>
            <w:tcW w:w="3691" w:type="pct"/>
            <w:tcBorders>
              <w:top w:val="single" w:sz="4" w:space="0" w:color="auto"/>
              <w:bottom w:val="single" w:sz="4" w:space="0" w:color="auto"/>
              <w:right w:val="single" w:sz="4" w:space="0" w:color="auto"/>
            </w:tcBorders>
            <w:tcMar>
              <w:left w:w="28" w:type="dxa"/>
              <w:right w:w="28" w:type="dxa"/>
            </w:tcMar>
            <w:vAlign w:val="center"/>
          </w:tcPr>
          <w:p w:rsidR="008B47DB" w:rsidRPr="0099189B" w:rsidRDefault="008B47DB" w:rsidP="008B47DB">
            <w:pPr>
              <w:pStyle w:val="1fffb"/>
            </w:pPr>
            <w:r w:rsidRPr="0099189B">
              <w:t>Расчетная нагрузка на хозяйственные нужды (внутренние нужды предприятия), Гкал/ч</w:t>
            </w:r>
          </w:p>
        </w:tc>
        <w:tc>
          <w:tcPr>
            <w:tcW w:w="655"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8B47DB" w:rsidRPr="0099189B" w:rsidRDefault="008B47DB" w:rsidP="008B47DB">
            <w:pPr>
              <w:pStyle w:val="1fffb"/>
            </w:pPr>
            <w:r>
              <w:rPr>
                <w:rFonts w:cs="Times New Roman"/>
                <w:szCs w:val="20"/>
              </w:rPr>
              <w:t>0,2</w:t>
            </w:r>
          </w:p>
        </w:tc>
        <w:tc>
          <w:tcPr>
            <w:tcW w:w="654"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8B47DB" w:rsidRPr="0099189B" w:rsidRDefault="008B47DB" w:rsidP="008B47DB">
            <w:pPr>
              <w:pStyle w:val="1fffb"/>
            </w:pPr>
            <w:r>
              <w:rPr>
                <w:rFonts w:cs="Times New Roman"/>
                <w:szCs w:val="20"/>
              </w:rPr>
              <w:t>0,49</w:t>
            </w:r>
          </w:p>
        </w:tc>
      </w:tr>
      <w:tr w:rsidR="008B47DB" w:rsidRPr="0099189B" w:rsidTr="00734C86">
        <w:tc>
          <w:tcPr>
            <w:tcW w:w="3691" w:type="pct"/>
            <w:tcBorders>
              <w:top w:val="single" w:sz="4" w:space="0" w:color="auto"/>
              <w:bottom w:val="single" w:sz="4" w:space="0" w:color="auto"/>
              <w:right w:val="single" w:sz="4" w:space="0" w:color="auto"/>
            </w:tcBorders>
            <w:tcMar>
              <w:left w:w="28" w:type="dxa"/>
              <w:right w:w="28" w:type="dxa"/>
            </w:tcMar>
            <w:vAlign w:val="center"/>
          </w:tcPr>
          <w:p w:rsidR="008B47DB" w:rsidRPr="0099189B" w:rsidRDefault="008B47DB" w:rsidP="008B47DB">
            <w:pPr>
              <w:pStyle w:val="1fffb"/>
            </w:pPr>
            <w:r w:rsidRPr="0099189B">
              <w:t>Присоединенная договорная тепловая нагрузка в горячей воде, Гкал/ч, в том числе</w:t>
            </w:r>
          </w:p>
        </w:tc>
        <w:tc>
          <w:tcPr>
            <w:tcW w:w="655"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8B47DB" w:rsidRPr="0099189B" w:rsidRDefault="008B47DB" w:rsidP="008B47DB">
            <w:pPr>
              <w:pStyle w:val="1fffb"/>
            </w:pPr>
            <w:r>
              <w:rPr>
                <w:rFonts w:cs="Times New Roman"/>
                <w:szCs w:val="20"/>
              </w:rPr>
              <w:t>15,4</w:t>
            </w:r>
          </w:p>
        </w:tc>
        <w:tc>
          <w:tcPr>
            <w:tcW w:w="654"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8B47DB" w:rsidRPr="0099189B" w:rsidRDefault="008B47DB" w:rsidP="008B47DB">
            <w:pPr>
              <w:pStyle w:val="1fffb"/>
            </w:pPr>
            <w:r>
              <w:rPr>
                <w:rFonts w:cs="Times New Roman"/>
                <w:szCs w:val="20"/>
              </w:rPr>
              <w:t>4,24</w:t>
            </w:r>
          </w:p>
        </w:tc>
      </w:tr>
      <w:tr w:rsidR="00734C86" w:rsidRPr="0099189B" w:rsidTr="00734C86">
        <w:tc>
          <w:tcPr>
            <w:tcW w:w="3691" w:type="pct"/>
            <w:tcBorders>
              <w:top w:val="single" w:sz="4" w:space="0" w:color="auto"/>
              <w:bottom w:val="single" w:sz="4" w:space="0" w:color="auto"/>
              <w:right w:val="single" w:sz="4" w:space="0" w:color="auto"/>
            </w:tcBorders>
            <w:tcMar>
              <w:left w:w="28" w:type="dxa"/>
              <w:right w:w="28" w:type="dxa"/>
            </w:tcMar>
            <w:vAlign w:val="center"/>
          </w:tcPr>
          <w:p w:rsidR="00734C86" w:rsidRPr="0099189B" w:rsidRDefault="00734C86" w:rsidP="00734C86">
            <w:pPr>
              <w:pStyle w:val="1fffb"/>
            </w:pPr>
            <w:r w:rsidRPr="0099189B">
              <w:t>отопление, Гкал/ч</w:t>
            </w:r>
          </w:p>
        </w:tc>
        <w:tc>
          <w:tcPr>
            <w:tcW w:w="655"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34C86" w:rsidRPr="0099189B" w:rsidRDefault="00734C86" w:rsidP="00734C86">
            <w:pPr>
              <w:pStyle w:val="1fffb"/>
            </w:pPr>
          </w:p>
        </w:tc>
        <w:tc>
          <w:tcPr>
            <w:tcW w:w="654"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34C86" w:rsidRPr="0099189B" w:rsidRDefault="00734C86" w:rsidP="00734C86">
            <w:pPr>
              <w:pStyle w:val="1fffb"/>
            </w:pPr>
          </w:p>
        </w:tc>
      </w:tr>
      <w:tr w:rsidR="00734C86" w:rsidRPr="0099189B" w:rsidTr="00734C86">
        <w:tc>
          <w:tcPr>
            <w:tcW w:w="3691" w:type="pct"/>
            <w:tcBorders>
              <w:top w:val="single" w:sz="4" w:space="0" w:color="auto"/>
              <w:bottom w:val="single" w:sz="4" w:space="0" w:color="auto"/>
              <w:right w:val="single" w:sz="4" w:space="0" w:color="auto"/>
            </w:tcBorders>
            <w:tcMar>
              <w:left w:w="28" w:type="dxa"/>
              <w:right w:w="28" w:type="dxa"/>
            </w:tcMar>
            <w:vAlign w:val="center"/>
          </w:tcPr>
          <w:p w:rsidR="00734C86" w:rsidRPr="0099189B" w:rsidRDefault="00734C86" w:rsidP="00734C86">
            <w:pPr>
              <w:pStyle w:val="1fffb"/>
            </w:pPr>
            <w:r w:rsidRPr="0099189B">
              <w:t>вентиляция, Гкал/ч</w:t>
            </w:r>
          </w:p>
        </w:tc>
        <w:tc>
          <w:tcPr>
            <w:tcW w:w="655"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34C86" w:rsidRPr="0099189B" w:rsidRDefault="00734C86" w:rsidP="00734C86">
            <w:pPr>
              <w:pStyle w:val="1fffb"/>
            </w:pPr>
          </w:p>
        </w:tc>
        <w:tc>
          <w:tcPr>
            <w:tcW w:w="654"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34C86" w:rsidRPr="0099189B" w:rsidRDefault="00734C86" w:rsidP="00734C86">
            <w:pPr>
              <w:pStyle w:val="1fffb"/>
            </w:pPr>
          </w:p>
        </w:tc>
      </w:tr>
      <w:tr w:rsidR="00734C86" w:rsidRPr="0099189B" w:rsidTr="00734C86">
        <w:tc>
          <w:tcPr>
            <w:tcW w:w="3691" w:type="pct"/>
            <w:tcBorders>
              <w:top w:val="single" w:sz="4" w:space="0" w:color="auto"/>
              <w:bottom w:val="single" w:sz="4" w:space="0" w:color="auto"/>
              <w:right w:val="single" w:sz="4" w:space="0" w:color="auto"/>
            </w:tcBorders>
            <w:tcMar>
              <w:left w:w="28" w:type="dxa"/>
              <w:right w:w="28" w:type="dxa"/>
            </w:tcMar>
            <w:vAlign w:val="center"/>
          </w:tcPr>
          <w:p w:rsidR="00734C86" w:rsidRPr="0099189B" w:rsidRDefault="00734C86" w:rsidP="00734C86">
            <w:pPr>
              <w:pStyle w:val="1fffb"/>
            </w:pPr>
            <w:r w:rsidRPr="0099189B">
              <w:t>горячее водоснабжение, Гкал/ч</w:t>
            </w:r>
          </w:p>
        </w:tc>
        <w:tc>
          <w:tcPr>
            <w:tcW w:w="655"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34C86" w:rsidRPr="0099189B" w:rsidRDefault="00734C86" w:rsidP="00734C86">
            <w:pPr>
              <w:pStyle w:val="1fffb"/>
            </w:pPr>
          </w:p>
        </w:tc>
        <w:tc>
          <w:tcPr>
            <w:tcW w:w="654"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34C86" w:rsidRPr="0099189B" w:rsidRDefault="00734C86" w:rsidP="00734C86">
            <w:pPr>
              <w:pStyle w:val="1fffb"/>
            </w:pPr>
          </w:p>
        </w:tc>
      </w:tr>
      <w:tr w:rsidR="00734C86" w:rsidRPr="0099189B" w:rsidTr="00734C86">
        <w:tc>
          <w:tcPr>
            <w:tcW w:w="3691" w:type="pct"/>
            <w:tcBorders>
              <w:top w:val="single" w:sz="4" w:space="0" w:color="auto"/>
              <w:bottom w:val="single" w:sz="4" w:space="0" w:color="auto"/>
              <w:right w:val="single" w:sz="4" w:space="0" w:color="auto"/>
            </w:tcBorders>
            <w:tcMar>
              <w:left w:w="28" w:type="dxa"/>
              <w:right w:w="28" w:type="dxa"/>
            </w:tcMar>
            <w:vAlign w:val="center"/>
          </w:tcPr>
          <w:p w:rsidR="00734C86" w:rsidRPr="0099189B" w:rsidRDefault="00734C86" w:rsidP="00734C86">
            <w:pPr>
              <w:pStyle w:val="1fffb"/>
            </w:pPr>
            <w:r w:rsidRPr="0099189B">
              <w:t>Присоединенная расчетная тепловая нагрузка в горячей воде, Гкал/ч, в том числе:</w:t>
            </w:r>
          </w:p>
        </w:tc>
        <w:tc>
          <w:tcPr>
            <w:tcW w:w="655"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34C86" w:rsidRPr="0099189B" w:rsidRDefault="00CC11CF" w:rsidP="00734C86">
            <w:pPr>
              <w:pStyle w:val="1fffb"/>
            </w:pPr>
            <w:r>
              <w:t>15,4</w:t>
            </w:r>
          </w:p>
        </w:tc>
        <w:tc>
          <w:tcPr>
            <w:tcW w:w="654"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34C86" w:rsidRPr="0099189B" w:rsidRDefault="00CC11CF" w:rsidP="00734C86">
            <w:pPr>
              <w:pStyle w:val="1fffb"/>
            </w:pPr>
            <w:r>
              <w:t>4,24</w:t>
            </w:r>
          </w:p>
        </w:tc>
      </w:tr>
      <w:tr w:rsidR="00734C86" w:rsidRPr="0099189B" w:rsidTr="00734C86">
        <w:tc>
          <w:tcPr>
            <w:tcW w:w="3691" w:type="pct"/>
            <w:tcBorders>
              <w:top w:val="single" w:sz="4" w:space="0" w:color="auto"/>
              <w:bottom w:val="single" w:sz="4" w:space="0" w:color="auto"/>
              <w:right w:val="single" w:sz="4" w:space="0" w:color="auto"/>
            </w:tcBorders>
            <w:tcMar>
              <w:left w:w="28" w:type="dxa"/>
              <w:right w:w="28" w:type="dxa"/>
            </w:tcMar>
            <w:vAlign w:val="center"/>
          </w:tcPr>
          <w:p w:rsidR="00734C86" w:rsidRPr="0099189B" w:rsidRDefault="00734C86" w:rsidP="00734C86">
            <w:pPr>
              <w:pStyle w:val="1fffb"/>
            </w:pPr>
            <w:r w:rsidRPr="0099189B">
              <w:t>отопление, Гкал/ч</w:t>
            </w:r>
          </w:p>
        </w:tc>
        <w:tc>
          <w:tcPr>
            <w:tcW w:w="655"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34C86" w:rsidRPr="0099189B" w:rsidRDefault="00734C86" w:rsidP="00734C86">
            <w:pPr>
              <w:pStyle w:val="1fffb"/>
            </w:pPr>
          </w:p>
        </w:tc>
        <w:tc>
          <w:tcPr>
            <w:tcW w:w="654"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34C86" w:rsidRPr="0099189B" w:rsidRDefault="00734C86" w:rsidP="00734C86">
            <w:pPr>
              <w:pStyle w:val="1fffb"/>
            </w:pPr>
          </w:p>
        </w:tc>
      </w:tr>
      <w:tr w:rsidR="00734C86" w:rsidRPr="0099189B" w:rsidTr="00734C86">
        <w:tc>
          <w:tcPr>
            <w:tcW w:w="3691" w:type="pct"/>
            <w:tcBorders>
              <w:top w:val="single" w:sz="4" w:space="0" w:color="auto"/>
              <w:bottom w:val="single" w:sz="4" w:space="0" w:color="auto"/>
              <w:right w:val="single" w:sz="4" w:space="0" w:color="auto"/>
            </w:tcBorders>
            <w:tcMar>
              <w:left w:w="28" w:type="dxa"/>
              <w:right w:w="28" w:type="dxa"/>
            </w:tcMar>
            <w:vAlign w:val="center"/>
          </w:tcPr>
          <w:p w:rsidR="00734C86" w:rsidRPr="0099189B" w:rsidRDefault="00734C86" w:rsidP="00734C86">
            <w:pPr>
              <w:pStyle w:val="1fffb"/>
            </w:pPr>
            <w:r w:rsidRPr="0099189B">
              <w:t>вентиляция, Гкал/ч</w:t>
            </w:r>
          </w:p>
        </w:tc>
        <w:tc>
          <w:tcPr>
            <w:tcW w:w="655"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34C86" w:rsidRPr="0099189B" w:rsidRDefault="00734C86" w:rsidP="00734C86">
            <w:pPr>
              <w:pStyle w:val="1fffb"/>
            </w:pPr>
          </w:p>
        </w:tc>
        <w:tc>
          <w:tcPr>
            <w:tcW w:w="654"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34C86" w:rsidRPr="0099189B" w:rsidRDefault="00734C86" w:rsidP="00734C86">
            <w:pPr>
              <w:pStyle w:val="1fffb"/>
            </w:pPr>
          </w:p>
        </w:tc>
      </w:tr>
      <w:tr w:rsidR="00734C86" w:rsidRPr="0099189B" w:rsidTr="00734C86">
        <w:tc>
          <w:tcPr>
            <w:tcW w:w="3691" w:type="pct"/>
            <w:tcBorders>
              <w:top w:val="single" w:sz="4" w:space="0" w:color="auto"/>
              <w:bottom w:val="single" w:sz="4" w:space="0" w:color="auto"/>
              <w:right w:val="single" w:sz="4" w:space="0" w:color="auto"/>
            </w:tcBorders>
            <w:tcMar>
              <w:left w:w="28" w:type="dxa"/>
              <w:right w:w="28" w:type="dxa"/>
            </w:tcMar>
            <w:vAlign w:val="center"/>
          </w:tcPr>
          <w:p w:rsidR="00734C86" w:rsidRPr="0099189B" w:rsidRDefault="00734C86" w:rsidP="00734C86">
            <w:pPr>
              <w:pStyle w:val="1fffb"/>
            </w:pPr>
            <w:r w:rsidRPr="0099189B">
              <w:t>горячее водоснабжение, Гкал/ч</w:t>
            </w:r>
          </w:p>
        </w:tc>
        <w:tc>
          <w:tcPr>
            <w:tcW w:w="655"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34C86" w:rsidRPr="0099189B" w:rsidRDefault="00734C86" w:rsidP="00734C86">
            <w:pPr>
              <w:pStyle w:val="1fffb"/>
            </w:pPr>
          </w:p>
        </w:tc>
        <w:tc>
          <w:tcPr>
            <w:tcW w:w="654"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34C86" w:rsidRPr="0099189B" w:rsidRDefault="00734C86" w:rsidP="00734C86">
            <w:pPr>
              <w:pStyle w:val="1fffb"/>
            </w:pPr>
          </w:p>
        </w:tc>
      </w:tr>
      <w:tr w:rsidR="00734C86" w:rsidRPr="0099189B" w:rsidTr="00734C86">
        <w:tc>
          <w:tcPr>
            <w:tcW w:w="3691" w:type="pct"/>
            <w:tcBorders>
              <w:top w:val="single" w:sz="4" w:space="0" w:color="auto"/>
              <w:bottom w:val="single" w:sz="4" w:space="0" w:color="auto"/>
              <w:right w:val="single" w:sz="4" w:space="0" w:color="auto"/>
            </w:tcBorders>
            <w:tcMar>
              <w:left w:w="28" w:type="dxa"/>
              <w:right w:w="28" w:type="dxa"/>
            </w:tcMar>
            <w:vAlign w:val="center"/>
          </w:tcPr>
          <w:p w:rsidR="00734C86" w:rsidRPr="0099189B" w:rsidRDefault="00734C86" w:rsidP="00734C86">
            <w:pPr>
              <w:pStyle w:val="1fffb"/>
            </w:pPr>
            <w:r w:rsidRPr="0099189B">
              <w:t>Резерв/дефицит тепловой мощности (по договорной нагрузке), Гкал/ч</w:t>
            </w:r>
          </w:p>
        </w:tc>
        <w:tc>
          <w:tcPr>
            <w:tcW w:w="655"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34C86" w:rsidRPr="0099189B" w:rsidRDefault="00734C86" w:rsidP="00734C86">
            <w:pPr>
              <w:pStyle w:val="1fffb"/>
            </w:pPr>
          </w:p>
        </w:tc>
        <w:tc>
          <w:tcPr>
            <w:tcW w:w="654"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34C86" w:rsidRPr="0099189B" w:rsidRDefault="00734C86" w:rsidP="00734C86">
            <w:pPr>
              <w:pStyle w:val="1fffb"/>
            </w:pPr>
          </w:p>
        </w:tc>
      </w:tr>
      <w:tr w:rsidR="00734C86" w:rsidRPr="0099189B" w:rsidTr="00734C86">
        <w:tc>
          <w:tcPr>
            <w:tcW w:w="3691" w:type="pct"/>
            <w:tcBorders>
              <w:top w:val="single" w:sz="4" w:space="0" w:color="auto"/>
              <w:bottom w:val="single" w:sz="4" w:space="0" w:color="auto"/>
              <w:right w:val="single" w:sz="4" w:space="0" w:color="auto"/>
            </w:tcBorders>
            <w:tcMar>
              <w:left w:w="28" w:type="dxa"/>
              <w:right w:w="28" w:type="dxa"/>
            </w:tcMar>
            <w:vAlign w:val="center"/>
          </w:tcPr>
          <w:p w:rsidR="00734C86" w:rsidRPr="0099189B" w:rsidRDefault="00734C86" w:rsidP="00734C86">
            <w:pPr>
              <w:pStyle w:val="1fffb"/>
            </w:pPr>
            <w:r w:rsidRPr="0099189B">
              <w:t>Резерв/дефицит тепловой мощности (по фактической нагрузке), Гкал/ч</w:t>
            </w:r>
          </w:p>
        </w:tc>
        <w:tc>
          <w:tcPr>
            <w:tcW w:w="655"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34C86" w:rsidRPr="0099189B" w:rsidRDefault="00734C86" w:rsidP="00734C86">
            <w:pPr>
              <w:pStyle w:val="1fffb"/>
            </w:pPr>
          </w:p>
        </w:tc>
        <w:tc>
          <w:tcPr>
            <w:tcW w:w="654"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34C86" w:rsidRPr="0099189B" w:rsidRDefault="00734C86" w:rsidP="00734C86">
            <w:pPr>
              <w:pStyle w:val="1fffb"/>
            </w:pPr>
          </w:p>
        </w:tc>
      </w:tr>
      <w:tr w:rsidR="00734C86" w:rsidRPr="0099189B" w:rsidTr="00734C86">
        <w:tc>
          <w:tcPr>
            <w:tcW w:w="3691" w:type="pct"/>
            <w:tcBorders>
              <w:top w:val="single" w:sz="4" w:space="0" w:color="auto"/>
              <w:bottom w:val="single" w:sz="4" w:space="0" w:color="auto"/>
              <w:right w:val="single" w:sz="4" w:space="0" w:color="auto"/>
            </w:tcBorders>
            <w:tcMar>
              <w:left w:w="28" w:type="dxa"/>
              <w:right w:w="28" w:type="dxa"/>
            </w:tcMar>
            <w:vAlign w:val="center"/>
          </w:tcPr>
          <w:p w:rsidR="00734C86" w:rsidRPr="0099189B" w:rsidRDefault="00734C86" w:rsidP="00734C86">
            <w:pPr>
              <w:pStyle w:val="1fffb"/>
            </w:pPr>
            <w:r w:rsidRPr="0099189B">
              <w:t>Располагаемая тепловая мощность нетто (с учетом затрат на собственные нужды) при аварийном выводе самого мощного котла, Гкал/ч</w:t>
            </w:r>
          </w:p>
        </w:tc>
        <w:tc>
          <w:tcPr>
            <w:tcW w:w="655"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34C86" w:rsidRPr="0099189B" w:rsidRDefault="00734C86" w:rsidP="00734C86">
            <w:pPr>
              <w:pStyle w:val="1fffb"/>
            </w:pPr>
          </w:p>
        </w:tc>
        <w:tc>
          <w:tcPr>
            <w:tcW w:w="654"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34C86" w:rsidRPr="0099189B" w:rsidRDefault="00734C86" w:rsidP="00734C86">
            <w:pPr>
              <w:pStyle w:val="1fffb"/>
            </w:pPr>
          </w:p>
        </w:tc>
      </w:tr>
      <w:tr w:rsidR="00734C86" w:rsidRPr="0099189B" w:rsidTr="00734C86">
        <w:tc>
          <w:tcPr>
            <w:tcW w:w="3691" w:type="pct"/>
            <w:tcBorders>
              <w:top w:val="single" w:sz="4" w:space="0" w:color="auto"/>
              <w:bottom w:val="single" w:sz="4" w:space="0" w:color="auto"/>
              <w:right w:val="single" w:sz="4" w:space="0" w:color="auto"/>
            </w:tcBorders>
            <w:tcMar>
              <w:left w:w="28" w:type="dxa"/>
              <w:right w:w="28" w:type="dxa"/>
            </w:tcMar>
            <w:vAlign w:val="center"/>
          </w:tcPr>
          <w:p w:rsidR="00734C86" w:rsidRPr="0099189B" w:rsidRDefault="00734C86" w:rsidP="00734C86">
            <w:pPr>
              <w:pStyle w:val="1fffb"/>
            </w:pPr>
            <w:r w:rsidRPr="0099189B">
              <w:t>Максимально допустимое значение тепловой нагрузки на коллекторах станции при аварийном выводе самого мощного пикового котла/турбоагрегата, Гкал/ч</w:t>
            </w:r>
          </w:p>
        </w:tc>
        <w:tc>
          <w:tcPr>
            <w:tcW w:w="655"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34C86" w:rsidRPr="0099189B" w:rsidRDefault="00734C86" w:rsidP="00734C86">
            <w:pPr>
              <w:pStyle w:val="1fffb"/>
            </w:pPr>
          </w:p>
        </w:tc>
        <w:tc>
          <w:tcPr>
            <w:tcW w:w="654"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734C86" w:rsidRPr="0099189B" w:rsidRDefault="00734C86" w:rsidP="00734C86">
            <w:pPr>
              <w:pStyle w:val="1fffb"/>
            </w:pPr>
          </w:p>
        </w:tc>
      </w:tr>
    </w:tbl>
    <w:p w:rsidR="00734C86" w:rsidRPr="0099189B" w:rsidRDefault="00734C86" w:rsidP="00B5461F">
      <w:pPr>
        <w:pStyle w:val="11ff3"/>
      </w:pPr>
    </w:p>
    <w:p w:rsidR="00734C86" w:rsidRPr="0099189B" w:rsidRDefault="00734C86" w:rsidP="00B5461F">
      <w:pPr>
        <w:pStyle w:val="11ff3"/>
        <w:sectPr w:rsidR="00734C86" w:rsidRPr="0099189B" w:rsidSect="00ED5167">
          <w:pgSz w:w="11907" w:h="16839" w:code="9"/>
          <w:pgMar w:top="1134" w:right="850" w:bottom="1134" w:left="1701" w:header="737" w:footer="284" w:gutter="0"/>
          <w:cols w:space="708"/>
          <w:docGrid w:linePitch="360"/>
        </w:sectPr>
      </w:pPr>
    </w:p>
    <w:p w:rsidR="00C25060" w:rsidRPr="0099189B" w:rsidRDefault="00C25060" w:rsidP="00AD6FC2">
      <w:pPr>
        <w:pStyle w:val="19"/>
        <w:rPr>
          <w:spacing w:val="0"/>
        </w:rPr>
      </w:pPr>
      <w:bookmarkStart w:id="216" w:name="_Toc78674732"/>
      <w:bookmarkStart w:id="217" w:name="_Toc84970969"/>
      <w:bookmarkStart w:id="218" w:name="_Toc196159595"/>
      <w:r w:rsidRPr="0099189B">
        <w:rPr>
          <w:spacing w:val="0"/>
        </w:rPr>
        <w:lastRenderedPageBreak/>
        <w:t>Балансы тепловой мощности и тепловой нагрузки</w:t>
      </w:r>
      <w:bookmarkEnd w:id="216"/>
      <w:bookmarkEnd w:id="217"/>
      <w:bookmarkEnd w:id="218"/>
    </w:p>
    <w:p w:rsidR="00C25060" w:rsidRPr="0099189B" w:rsidRDefault="00C25060">
      <w:pPr>
        <w:pStyle w:val="20"/>
        <w:numPr>
          <w:ilvl w:val="1"/>
          <w:numId w:val="104"/>
        </w:numPr>
        <w:rPr>
          <w:rFonts w:cs="Times New Roman"/>
        </w:rPr>
      </w:pPr>
      <w:bookmarkStart w:id="219" w:name="_Toc78674733"/>
      <w:bookmarkStart w:id="220" w:name="_Toc84970970"/>
      <w:bookmarkStart w:id="221" w:name="_Toc196159596"/>
      <w:r w:rsidRPr="0099189B">
        <w:rPr>
          <w:rFonts w:cs="Times New Roman"/>
        </w:rPr>
        <w:t>описание балансов установленной, располагаемой тепловой мощности и тепловой мощности нетто, потерь тепловой мощности в тепловых сетях и расчетной тепловой нагрузки по каждому источнику тепловой энергии, а в ценовых зонах теплоснабжения - по каждой системе теплоснабжения</w:t>
      </w:r>
      <w:bookmarkEnd w:id="219"/>
      <w:bookmarkEnd w:id="220"/>
      <w:bookmarkEnd w:id="221"/>
    </w:p>
    <w:p w:rsidR="00C25060" w:rsidRPr="0099189B" w:rsidRDefault="00C25060" w:rsidP="00B5461F">
      <w:pPr>
        <w:pStyle w:val="11ff3"/>
      </w:pPr>
      <w:r w:rsidRPr="0099189B">
        <w:t>Существующие и перспективные балансы тепловой мощности и тепловой нагрузки составляются в соответствии с п. 8 ПП РФ от 03.04.</w:t>
      </w:r>
      <w:r w:rsidR="0000451E" w:rsidRPr="0099189B">
        <w:t>2024</w:t>
      </w:r>
      <w:r w:rsidRPr="0099189B">
        <w:t xml:space="preserve"> г. №405 «О внесении изменений в некоторые акты Правительства Российской Федерации».</w:t>
      </w:r>
    </w:p>
    <w:p w:rsidR="00C25060" w:rsidRPr="0099189B" w:rsidRDefault="00C25060" w:rsidP="00B5461F">
      <w:pPr>
        <w:pStyle w:val="11ff3"/>
      </w:pPr>
      <w:r w:rsidRPr="0099189B">
        <w:t>В таблице представлены существующие балансы тепловой мощности в соответствии с Приложением 6 Методических рекомендаций по разработке Схем теплоснабжения.</w:t>
      </w:r>
    </w:p>
    <w:p w:rsidR="00C25060" w:rsidRPr="0099189B" w:rsidRDefault="00C25060" w:rsidP="00C25060">
      <w:pPr>
        <w:rPr>
          <w:rFonts w:ascii="Times New Roman" w:eastAsia="Calibri" w:hAnsi="Times New Roman" w:cs="Times New Roman"/>
        </w:rPr>
        <w:sectPr w:rsidR="00C25060" w:rsidRPr="0099189B" w:rsidSect="00ED5167">
          <w:pgSz w:w="11907" w:h="16839" w:code="9"/>
          <w:pgMar w:top="1134" w:right="850" w:bottom="1134" w:left="1701" w:header="680" w:footer="284" w:gutter="0"/>
          <w:cols w:space="708"/>
          <w:docGrid w:linePitch="360"/>
        </w:sectPr>
      </w:pPr>
      <w:bookmarkStart w:id="222" w:name="_Toc527706881"/>
    </w:p>
    <w:p w:rsidR="00C17C14" w:rsidRPr="0099189B" w:rsidRDefault="00C25060" w:rsidP="00FC2E5C">
      <w:pPr>
        <w:pStyle w:val="afffffffffffffff"/>
        <w:spacing w:line="240" w:lineRule="auto"/>
        <w:ind w:firstLine="0"/>
        <w:rPr>
          <w:b/>
          <w:u w:val="none"/>
        </w:rPr>
      </w:pPr>
      <w:r w:rsidRPr="0099189B">
        <w:rPr>
          <w:b/>
          <w:u w:val="none"/>
        </w:rPr>
        <w:lastRenderedPageBreak/>
        <w:t xml:space="preserve">Таблица </w:t>
      </w:r>
      <w:r w:rsidR="00FD7E24" w:rsidRPr="0099189B">
        <w:rPr>
          <w:b/>
          <w:u w:val="none"/>
        </w:rPr>
        <w:t>1.</w:t>
      </w:r>
      <w:r w:rsidR="00E20195" w:rsidRPr="0099189B">
        <w:rPr>
          <w:b/>
          <w:u w:val="none"/>
        </w:rPr>
        <w:t>6.1.1</w:t>
      </w:r>
      <w:r w:rsidRPr="0099189B">
        <w:rPr>
          <w:b/>
          <w:u w:val="none"/>
        </w:rPr>
        <w:t xml:space="preserve"> – Балансы установленной, располагаемой тепловой мощности и тепловой мощности «нетто», потерь тепловой мощности в тепловых сетях и расчетной тепловой нагрузки по каждому источнику тепловой энергии</w:t>
      </w:r>
    </w:p>
    <w:tbl>
      <w:tblPr>
        <w:tblW w:w="5000" w:type="pct"/>
        <w:tblLook w:val="04A0"/>
      </w:tblPr>
      <w:tblGrid>
        <w:gridCol w:w="1480"/>
        <w:gridCol w:w="1209"/>
        <w:gridCol w:w="1170"/>
        <w:gridCol w:w="1230"/>
        <w:gridCol w:w="1052"/>
        <w:gridCol w:w="873"/>
        <w:gridCol w:w="1368"/>
        <w:gridCol w:w="1368"/>
        <w:gridCol w:w="1314"/>
        <w:gridCol w:w="1372"/>
        <w:gridCol w:w="1034"/>
        <w:gridCol w:w="1034"/>
      </w:tblGrid>
      <w:tr w:rsidR="00031794" w:rsidRPr="0099189B" w:rsidTr="008B47DB">
        <w:trPr>
          <w:trHeight w:val="1596"/>
        </w:trPr>
        <w:tc>
          <w:tcPr>
            <w:tcW w:w="548"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031794" w:rsidRPr="0099189B" w:rsidRDefault="00031794" w:rsidP="00031794">
            <w:pPr>
              <w:pStyle w:val="1fffb"/>
            </w:pPr>
            <w:bookmarkStart w:id="223" w:name="_Hlk237352143"/>
            <w:r w:rsidRPr="0099189B">
              <w:t>Источник централизованного теплоснабжения</w:t>
            </w:r>
          </w:p>
        </w:tc>
        <w:tc>
          <w:tcPr>
            <w:tcW w:w="447" w:type="pct"/>
            <w:tcBorders>
              <w:top w:val="single" w:sz="4" w:space="0" w:color="auto"/>
              <w:left w:val="nil"/>
              <w:bottom w:val="single" w:sz="4" w:space="0" w:color="auto"/>
              <w:right w:val="single" w:sz="4" w:space="0" w:color="auto"/>
            </w:tcBorders>
            <w:shd w:val="clear" w:color="000000" w:fill="D9D9D9"/>
            <w:vAlign w:val="center"/>
            <w:hideMark/>
          </w:tcPr>
          <w:p w:rsidR="00031794" w:rsidRPr="0099189B" w:rsidRDefault="00031794" w:rsidP="00031794">
            <w:pPr>
              <w:pStyle w:val="1fffb"/>
            </w:pPr>
            <w:r w:rsidRPr="0099189B">
              <w:t>Установленная тепловая мощность, Гкал/ч</w:t>
            </w:r>
          </w:p>
        </w:tc>
        <w:tc>
          <w:tcPr>
            <w:tcW w:w="432" w:type="pct"/>
            <w:tcBorders>
              <w:top w:val="single" w:sz="4" w:space="0" w:color="auto"/>
              <w:left w:val="nil"/>
              <w:bottom w:val="single" w:sz="4" w:space="0" w:color="auto"/>
              <w:right w:val="single" w:sz="4" w:space="0" w:color="auto"/>
            </w:tcBorders>
            <w:shd w:val="clear" w:color="000000" w:fill="D9D9D9"/>
            <w:vAlign w:val="center"/>
            <w:hideMark/>
          </w:tcPr>
          <w:p w:rsidR="00031794" w:rsidRPr="0099189B" w:rsidRDefault="00031794" w:rsidP="00031794">
            <w:pPr>
              <w:pStyle w:val="1fffb"/>
            </w:pPr>
            <w:r w:rsidRPr="0099189B">
              <w:t>Фактическая располагаемая тепловая мощность источника, Гкал/ч</w:t>
            </w:r>
          </w:p>
        </w:tc>
        <w:tc>
          <w:tcPr>
            <w:tcW w:w="455" w:type="pct"/>
            <w:tcBorders>
              <w:top w:val="single" w:sz="4" w:space="0" w:color="auto"/>
              <w:left w:val="nil"/>
              <w:bottom w:val="single" w:sz="4" w:space="0" w:color="auto"/>
              <w:right w:val="single" w:sz="4" w:space="0" w:color="auto"/>
            </w:tcBorders>
            <w:shd w:val="clear" w:color="000000" w:fill="D9D9D9"/>
            <w:vAlign w:val="center"/>
            <w:hideMark/>
          </w:tcPr>
          <w:p w:rsidR="00031794" w:rsidRPr="0099189B" w:rsidRDefault="00031794" w:rsidP="00031794">
            <w:pPr>
              <w:pStyle w:val="1fffb"/>
            </w:pPr>
            <w:r w:rsidRPr="0099189B">
              <w:t>Хозяйственные нужды предприятия, Гкал/ч</w:t>
            </w:r>
          </w:p>
        </w:tc>
        <w:tc>
          <w:tcPr>
            <w:tcW w:w="388" w:type="pct"/>
            <w:tcBorders>
              <w:top w:val="single" w:sz="4" w:space="0" w:color="auto"/>
              <w:left w:val="nil"/>
              <w:bottom w:val="single" w:sz="4" w:space="0" w:color="auto"/>
              <w:right w:val="single" w:sz="4" w:space="0" w:color="auto"/>
            </w:tcBorders>
            <w:shd w:val="clear" w:color="000000" w:fill="D9D9D9"/>
            <w:vAlign w:val="center"/>
            <w:hideMark/>
          </w:tcPr>
          <w:p w:rsidR="00031794" w:rsidRPr="0099189B" w:rsidRDefault="00031794" w:rsidP="00031794">
            <w:pPr>
              <w:pStyle w:val="1fffb"/>
            </w:pPr>
            <w:r w:rsidRPr="0099189B">
              <w:t>Расход тепловой мощности на собственные нужды, Гкал/ч</w:t>
            </w:r>
          </w:p>
        </w:tc>
        <w:tc>
          <w:tcPr>
            <w:tcW w:w="321" w:type="pct"/>
            <w:tcBorders>
              <w:top w:val="single" w:sz="4" w:space="0" w:color="auto"/>
              <w:left w:val="nil"/>
              <w:bottom w:val="single" w:sz="4" w:space="0" w:color="auto"/>
              <w:right w:val="single" w:sz="4" w:space="0" w:color="auto"/>
            </w:tcBorders>
            <w:shd w:val="clear" w:color="000000" w:fill="D9D9D9"/>
            <w:vAlign w:val="center"/>
            <w:hideMark/>
          </w:tcPr>
          <w:p w:rsidR="00031794" w:rsidRPr="0099189B" w:rsidRDefault="00031794" w:rsidP="00031794">
            <w:pPr>
              <w:pStyle w:val="1fffb"/>
            </w:pPr>
            <w:r w:rsidRPr="0099189B">
              <w:t>Тепловая мощность нетто, Гкал/ч</w:t>
            </w:r>
          </w:p>
        </w:tc>
        <w:tc>
          <w:tcPr>
            <w:tcW w:w="326" w:type="pct"/>
            <w:tcBorders>
              <w:top w:val="single" w:sz="4" w:space="0" w:color="auto"/>
              <w:left w:val="nil"/>
              <w:bottom w:val="single" w:sz="4" w:space="0" w:color="auto"/>
              <w:right w:val="single" w:sz="4" w:space="0" w:color="auto"/>
            </w:tcBorders>
            <w:shd w:val="clear" w:color="000000" w:fill="D9D9D9"/>
            <w:vAlign w:val="center"/>
            <w:hideMark/>
          </w:tcPr>
          <w:p w:rsidR="00031794" w:rsidRPr="0099189B" w:rsidRDefault="00031794" w:rsidP="00031794">
            <w:pPr>
              <w:pStyle w:val="1fffb"/>
            </w:pPr>
            <w:r w:rsidRPr="0099189B">
              <w:t>Потеримощности в тепловых сетях, %</w:t>
            </w:r>
          </w:p>
        </w:tc>
        <w:tc>
          <w:tcPr>
            <w:tcW w:w="326" w:type="pct"/>
            <w:tcBorders>
              <w:top w:val="single" w:sz="4" w:space="0" w:color="auto"/>
              <w:left w:val="nil"/>
              <w:bottom w:val="single" w:sz="4" w:space="0" w:color="auto"/>
              <w:right w:val="single" w:sz="4" w:space="0" w:color="auto"/>
            </w:tcBorders>
            <w:shd w:val="clear" w:color="000000" w:fill="D9D9D9"/>
            <w:vAlign w:val="center"/>
            <w:hideMark/>
          </w:tcPr>
          <w:p w:rsidR="00031794" w:rsidRPr="0099189B" w:rsidRDefault="00031794" w:rsidP="00031794">
            <w:pPr>
              <w:pStyle w:val="1fffb"/>
            </w:pPr>
            <w:r w:rsidRPr="0099189B">
              <w:t>Потеримощности в тепловых сетях, Гкал/ч</w:t>
            </w:r>
          </w:p>
        </w:tc>
        <w:tc>
          <w:tcPr>
            <w:tcW w:w="486" w:type="pct"/>
            <w:tcBorders>
              <w:top w:val="single" w:sz="4" w:space="0" w:color="auto"/>
              <w:left w:val="nil"/>
              <w:bottom w:val="single" w:sz="4" w:space="0" w:color="auto"/>
              <w:right w:val="single" w:sz="4" w:space="0" w:color="auto"/>
            </w:tcBorders>
            <w:shd w:val="clear" w:color="000000" w:fill="D9D9D9"/>
            <w:vAlign w:val="center"/>
            <w:hideMark/>
          </w:tcPr>
          <w:p w:rsidR="00031794" w:rsidRPr="0099189B" w:rsidRDefault="00031794" w:rsidP="00031794">
            <w:pPr>
              <w:pStyle w:val="1fffb"/>
            </w:pPr>
            <w:r w:rsidRPr="0099189B">
              <w:t>Присоединенная тепловая нагрузка (мощность), Гкал/ч</w:t>
            </w:r>
          </w:p>
        </w:tc>
        <w:tc>
          <w:tcPr>
            <w:tcW w:w="508" w:type="pct"/>
            <w:tcBorders>
              <w:top w:val="single" w:sz="4" w:space="0" w:color="auto"/>
              <w:left w:val="nil"/>
              <w:bottom w:val="single" w:sz="4" w:space="0" w:color="auto"/>
              <w:right w:val="single" w:sz="4" w:space="0" w:color="auto"/>
            </w:tcBorders>
            <w:shd w:val="clear" w:color="000000" w:fill="D9D9D9"/>
            <w:vAlign w:val="center"/>
            <w:hideMark/>
          </w:tcPr>
          <w:p w:rsidR="00031794" w:rsidRPr="0099189B" w:rsidRDefault="00031794" w:rsidP="00031794">
            <w:pPr>
              <w:pStyle w:val="1fffb"/>
            </w:pPr>
            <w:r w:rsidRPr="0099189B">
              <w:t>Тепловая нагрузка с учетом потерь тепловой энергии при транспортировке, Гкал/час</w:t>
            </w:r>
          </w:p>
        </w:tc>
        <w:tc>
          <w:tcPr>
            <w:tcW w:w="382" w:type="pct"/>
            <w:tcBorders>
              <w:top w:val="single" w:sz="4" w:space="0" w:color="auto"/>
              <w:left w:val="nil"/>
              <w:bottom w:val="single" w:sz="4" w:space="0" w:color="auto"/>
              <w:right w:val="single" w:sz="4" w:space="0" w:color="auto"/>
            </w:tcBorders>
            <w:shd w:val="clear" w:color="000000" w:fill="D9D9D9"/>
            <w:vAlign w:val="center"/>
            <w:hideMark/>
          </w:tcPr>
          <w:p w:rsidR="00031794" w:rsidRPr="0099189B" w:rsidRDefault="00031794" w:rsidP="00031794">
            <w:pPr>
              <w:pStyle w:val="1fffb"/>
            </w:pPr>
            <w:r w:rsidRPr="0099189B">
              <w:t>Дефициты (-) (резервы(+)) тепловой мощности источников тепла, Гкал/ч</w:t>
            </w:r>
          </w:p>
        </w:tc>
        <w:tc>
          <w:tcPr>
            <w:tcW w:w="382"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031794" w:rsidRPr="0099189B" w:rsidRDefault="00031794" w:rsidP="00031794">
            <w:pPr>
              <w:pStyle w:val="1fffb"/>
            </w:pPr>
            <w:r w:rsidRPr="0099189B">
              <w:t>Дефициты (-) (резервы(+)) тепловой мощности источников тепла, %</w:t>
            </w:r>
          </w:p>
        </w:tc>
      </w:tr>
      <w:tr w:rsidR="008B47DB" w:rsidRPr="0099189B" w:rsidTr="008B47DB">
        <w:trPr>
          <w:trHeight w:val="276"/>
        </w:trPr>
        <w:tc>
          <w:tcPr>
            <w:tcW w:w="5000" w:type="pct"/>
            <w:gridSpan w:val="12"/>
            <w:tcBorders>
              <w:top w:val="nil"/>
              <w:left w:val="single" w:sz="4" w:space="0" w:color="auto"/>
              <w:bottom w:val="single" w:sz="4" w:space="0" w:color="auto"/>
              <w:right w:val="single" w:sz="4" w:space="0" w:color="auto"/>
            </w:tcBorders>
            <w:shd w:val="clear" w:color="000000" w:fill="D9D9D9"/>
            <w:vAlign w:val="center"/>
            <w:hideMark/>
          </w:tcPr>
          <w:p w:rsidR="008B47DB" w:rsidRPr="0099189B" w:rsidRDefault="008B47DB" w:rsidP="00031794">
            <w:pPr>
              <w:pStyle w:val="1fffb"/>
            </w:pPr>
            <w:r>
              <w:t>2025</w:t>
            </w:r>
            <w:r w:rsidRPr="0099189B">
              <w:t xml:space="preserve"> год</w:t>
            </w:r>
          </w:p>
        </w:tc>
      </w:tr>
      <w:tr w:rsidR="00031794" w:rsidRPr="0099189B" w:rsidTr="008B47DB">
        <w:trPr>
          <w:trHeight w:val="276"/>
        </w:trPr>
        <w:tc>
          <w:tcPr>
            <w:tcW w:w="548"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031794" w:rsidRPr="0099189B" w:rsidRDefault="00031794" w:rsidP="00031794">
            <w:pPr>
              <w:pStyle w:val="1fffb"/>
              <w:rPr>
                <w:color w:val="000000"/>
              </w:rPr>
            </w:pPr>
            <w:r w:rsidRPr="0099189B">
              <w:rPr>
                <w:color w:val="000000"/>
              </w:rPr>
              <w:t xml:space="preserve">Котельная </w:t>
            </w:r>
            <w:r w:rsidR="0081191F">
              <w:rPr>
                <w:color w:val="000000"/>
              </w:rPr>
              <w:t>п. Сингапай</w:t>
            </w:r>
          </w:p>
        </w:tc>
        <w:tc>
          <w:tcPr>
            <w:tcW w:w="447" w:type="pct"/>
            <w:tcBorders>
              <w:top w:val="nil"/>
              <w:left w:val="nil"/>
              <w:bottom w:val="single" w:sz="8" w:space="0" w:color="auto"/>
              <w:right w:val="single" w:sz="8" w:space="0" w:color="auto"/>
            </w:tcBorders>
            <w:shd w:val="clear" w:color="auto" w:fill="auto"/>
            <w:vAlign w:val="center"/>
            <w:hideMark/>
          </w:tcPr>
          <w:p w:rsidR="00031794" w:rsidRPr="0099189B" w:rsidRDefault="0028244C" w:rsidP="00031794">
            <w:pPr>
              <w:pStyle w:val="1fffb"/>
              <w:rPr>
                <w:color w:val="000000"/>
              </w:rPr>
            </w:pPr>
            <w:r>
              <w:rPr>
                <w:color w:val="000000"/>
              </w:rPr>
              <w:t>27,5</w:t>
            </w:r>
          </w:p>
        </w:tc>
        <w:tc>
          <w:tcPr>
            <w:tcW w:w="432" w:type="pct"/>
            <w:tcBorders>
              <w:top w:val="nil"/>
              <w:left w:val="nil"/>
              <w:bottom w:val="single" w:sz="8" w:space="0" w:color="auto"/>
              <w:right w:val="single" w:sz="8" w:space="0" w:color="auto"/>
            </w:tcBorders>
            <w:shd w:val="clear" w:color="auto" w:fill="auto"/>
            <w:vAlign w:val="center"/>
            <w:hideMark/>
          </w:tcPr>
          <w:p w:rsidR="00031794" w:rsidRPr="0099189B" w:rsidRDefault="005801BF" w:rsidP="00031794">
            <w:pPr>
              <w:pStyle w:val="1fffb"/>
              <w:rPr>
                <w:color w:val="000000"/>
              </w:rPr>
            </w:pPr>
            <w:r>
              <w:rPr>
                <w:color w:val="000000"/>
              </w:rPr>
              <w:t>20,8</w:t>
            </w:r>
          </w:p>
        </w:tc>
        <w:tc>
          <w:tcPr>
            <w:tcW w:w="455" w:type="pct"/>
            <w:tcBorders>
              <w:top w:val="nil"/>
              <w:left w:val="nil"/>
              <w:bottom w:val="single" w:sz="8" w:space="0" w:color="auto"/>
              <w:right w:val="single" w:sz="8" w:space="0" w:color="auto"/>
            </w:tcBorders>
            <w:shd w:val="clear" w:color="auto" w:fill="auto"/>
            <w:vAlign w:val="center"/>
            <w:hideMark/>
          </w:tcPr>
          <w:p w:rsidR="00031794" w:rsidRPr="0099189B" w:rsidRDefault="00031794" w:rsidP="00031794">
            <w:pPr>
              <w:pStyle w:val="1fffb"/>
              <w:rPr>
                <w:color w:val="000000"/>
              </w:rPr>
            </w:pPr>
            <w:r w:rsidRPr="0099189B">
              <w:rPr>
                <w:color w:val="000000"/>
              </w:rPr>
              <w:t>0,</w:t>
            </w:r>
            <w:r w:rsidR="008B47DB">
              <w:rPr>
                <w:color w:val="000000"/>
              </w:rPr>
              <w:t>2</w:t>
            </w:r>
          </w:p>
        </w:tc>
        <w:tc>
          <w:tcPr>
            <w:tcW w:w="388" w:type="pct"/>
            <w:tcBorders>
              <w:top w:val="nil"/>
              <w:left w:val="nil"/>
              <w:bottom w:val="single" w:sz="8" w:space="0" w:color="auto"/>
              <w:right w:val="single" w:sz="8" w:space="0" w:color="auto"/>
            </w:tcBorders>
            <w:shd w:val="clear" w:color="auto" w:fill="auto"/>
            <w:vAlign w:val="center"/>
            <w:hideMark/>
          </w:tcPr>
          <w:p w:rsidR="00031794" w:rsidRPr="0099189B" w:rsidRDefault="008B47DB" w:rsidP="00031794">
            <w:pPr>
              <w:pStyle w:val="1fffb"/>
              <w:rPr>
                <w:color w:val="000000"/>
              </w:rPr>
            </w:pPr>
            <w:r>
              <w:rPr>
                <w:color w:val="000000"/>
              </w:rPr>
              <w:t>0,36</w:t>
            </w:r>
          </w:p>
        </w:tc>
        <w:tc>
          <w:tcPr>
            <w:tcW w:w="32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31794" w:rsidRPr="0099189B" w:rsidRDefault="00806BD2" w:rsidP="00031794">
            <w:pPr>
              <w:pStyle w:val="1fffb"/>
              <w:rPr>
                <w:color w:val="000000"/>
              </w:rPr>
            </w:pPr>
            <w:r>
              <w:rPr>
                <w:color w:val="000000"/>
              </w:rPr>
              <w:t>20,652</w:t>
            </w:r>
          </w:p>
        </w:tc>
        <w:tc>
          <w:tcPr>
            <w:tcW w:w="326" w:type="pct"/>
            <w:tcBorders>
              <w:top w:val="single" w:sz="4" w:space="0" w:color="auto"/>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rPr>
                <w:color w:val="000000"/>
              </w:rPr>
            </w:pPr>
            <w:r w:rsidRPr="0099189B">
              <w:rPr>
                <w:color w:val="000000"/>
              </w:rPr>
              <w:t>5,88%</w:t>
            </w:r>
          </w:p>
        </w:tc>
        <w:tc>
          <w:tcPr>
            <w:tcW w:w="326" w:type="pct"/>
            <w:tcBorders>
              <w:top w:val="nil"/>
              <w:left w:val="nil"/>
              <w:bottom w:val="single" w:sz="8" w:space="0" w:color="auto"/>
              <w:right w:val="single" w:sz="8" w:space="0" w:color="auto"/>
            </w:tcBorders>
            <w:shd w:val="clear" w:color="auto" w:fill="auto"/>
            <w:vAlign w:val="center"/>
            <w:hideMark/>
          </w:tcPr>
          <w:p w:rsidR="00031794" w:rsidRPr="0099189B" w:rsidRDefault="008B47DB" w:rsidP="00031794">
            <w:pPr>
              <w:pStyle w:val="1fffb"/>
              <w:rPr>
                <w:color w:val="000000"/>
              </w:rPr>
            </w:pPr>
            <w:r>
              <w:rPr>
                <w:color w:val="000000"/>
              </w:rPr>
              <w:t>1,42</w:t>
            </w:r>
          </w:p>
        </w:tc>
        <w:tc>
          <w:tcPr>
            <w:tcW w:w="486" w:type="pct"/>
            <w:tcBorders>
              <w:top w:val="nil"/>
              <w:left w:val="nil"/>
              <w:bottom w:val="single" w:sz="8" w:space="0" w:color="auto"/>
              <w:right w:val="single" w:sz="8" w:space="0" w:color="auto"/>
            </w:tcBorders>
            <w:shd w:val="clear" w:color="auto" w:fill="auto"/>
            <w:vAlign w:val="center"/>
            <w:hideMark/>
          </w:tcPr>
          <w:p w:rsidR="00031794" w:rsidRPr="0099189B" w:rsidRDefault="00CC11CF" w:rsidP="00031794">
            <w:pPr>
              <w:pStyle w:val="1fffb"/>
              <w:rPr>
                <w:color w:val="000000"/>
              </w:rPr>
            </w:pPr>
            <w:r>
              <w:rPr>
                <w:color w:val="000000"/>
              </w:rPr>
              <w:t>15,4</w:t>
            </w:r>
          </w:p>
        </w:tc>
        <w:tc>
          <w:tcPr>
            <w:tcW w:w="508"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31794" w:rsidRPr="0099189B" w:rsidRDefault="008B47DB" w:rsidP="00031794">
            <w:pPr>
              <w:pStyle w:val="1fffb"/>
              <w:rPr>
                <w:color w:val="000000"/>
              </w:rPr>
            </w:pPr>
            <w:r>
              <w:rPr>
                <w:color w:val="000000"/>
              </w:rPr>
              <w:t>16,82</w:t>
            </w:r>
          </w:p>
        </w:tc>
        <w:tc>
          <w:tcPr>
            <w:tcW w:w="382" w:type="pct"/>
            <w:tcBorders>
              <w:top w:val="single" w:sz="4" w:space="0" w:color="auto"/>
              <w:left w:val="nil"/>
              <w:bottom w:val="single" w:sz="4" w:space="0" w:color="auto"/>
              <w:right w:val="single" w:sz="4" w:space="0" w:color="auto"/>
            </w:tcBorders>
            <w:shd w:val="clear" w:color="000000" w:fill="FFFFFF"/>
            <w:vAlign w:val="center"/>
            <w:hideMark/>
          </w:tcPr>
          <w:p w:rsidR="00031794" w:rsidRPr="0099189B" w:rsidRDefault="008B47DB" w:rsidP="00031794">
            <w:pPr>
              <w:pStyle w:val="1fffb"/>
            </w:pPr>
            <w:r>
              <w:t>3,98</w:t>
            </w:r>
          </w:p>
        </w:tc>
        <w:tc>
          <w:tcPr>
            <w:tcW w:w="382" w:type="pct"/>
            <w:tcBorders>
              <w:top w:val="nil"/>
              <w:left w:val="nil"/>
              <w:bottom w:val="single" w:sz="4" w:space="0" w:color="auto"/>
              <w:right w:val="single" w:sz="4" w:space="0" w:color="auto"/>
            </w:tcBorders>
            <w:shd w:val="clear" w:color="000000" w:fill="FFFFFF"/>
            <w:noWrap/>
            <w:vAlign w:val="center"/>
            <w:hideMark/>
          </w:tcPr>
          <w:p w:rsidR="00031794" w:rsidRPr="0099189B" w:rsidRDefault="008B47DB" w:rsidP="00031794">
            <w:pPr>
              <w:pStyle w:val="1fffb"/>
              <w:rPr>
                <w:color w:val="000000"/>
              </w:rPr>
            </w:pPr>
            <w:r>
              <w:rPr>
                <w:color w:val="000000"/>
              </w:rPr>
              <w:t>19,13%</w:t>
            </w:r>
          </w:p>
        </w:tc>
      </w:tr>
      <w:tr w:rsidR="00031794" w:rsidRPr="0099189B" w:rsidTr="008B47DB">
        <w:trPr>
          <w:trHeight w:val="276"/>
        </w:trPr>
        <w:tc>
          <w:tcPr>
            <w:tcW w:w="548" w:type="pct"/>
            <w:tcBorders>
              <w:top w:val="nil"/>
              <w:left w:val="single" w:sz="8" w:space="0" w:color="auto"/>
              <w:bottom w:val="single" w:sz="8" w:space="0" w:color="auto"/>
              <w:right w:val="single" w:sz="8" w:space="0" w:color="auto"/>
            </w:tcBorders>
            <w:shd w:val="clear" w:color="auto" w:fill="auto"/>
            <w:vAlign w:val="center"/>
            <w:hideMark/>
          </w:tcPr>
          <w:p w:rsidR="00031794" w:rsidRPr="0099189B" w:rsidRDefault="00031794" w:rsidP="00031794">
            <w:pPr>
              <w:pStyle w:val="1fffb"/>
              <w:rPr>
                <w:color w:val="000000"/>
              </w:rPr>
            </w:pPr>
            <w:r w:rsidRPr="0099189B">
              <w:rPr>
                <w:color w:val="000000"/>
              </w:rPr>
              <w:t xml:space="preserve">Котельная </w:t>
            </w:r>
            <w:r w:rsidR="0081191F">
              <w:rPr>
                <w:color w:val="000000"/>
              </w:rPr>
              <w:t>с. Чеускино</w:t>
            </w:r>
          </w:p>
        </w:tc>
        <w:tc>
          <w:tcPr>
            <w:tcW w:w="447" w:type="pct"/>
            <w:tcBorders>
              <w:top w:val="nil"/>
              <w:left w:val="nil"/>
              <w:bottom w:val="single" w:sz="8" w:space="0" w:color="auto"/>
              <w:right w:val="single" w:sz="8" w:space="0" w:color="auto"/>
            </w:tcBorders>
            <w:shd w:val="clear" w:color="auto" w:fill="auto"/>
            <w:vAlign w:val="center"/>
            <w:hideMark/>
          </w:tcPr>
          <w:p w:rsidR="00031794" w:rsidRPr="0099189B" w:rsidRDefault="00031794" w:rsidP="00031794">
            <w:pPr>
              <w:pStyle w:val="1fffb"/>
              <w:rPr>
                <w:color w:val="000000"/>
              </w:rPr>
            </w:pPr>
            <w:r w:rsidRPr="0099189B">
              <w:rPr>
                <w:color w:val="000000"/>
              </w:rPr>
              <w:t>12</w:t>
            </w:r>
          </w:p>
        </w:tc>
        <w:tc>
          <w:tcPr>
            <w:tcW w:w="432" w:type="pct"/>
            <w:tcBorders>
              <w:top w:val="nil"/>
              <w:left w:val="nil"/>
              <w:bottom w:val="single" w:sz="8" w:space="0" w:color="auto"/>
              <w:right w:val="single" w:sz="8" w:space="0" w:color="auto"/>
            </w:tcBorders>
            <w:shd w:val="clear" w:color="auto" w:fill="auto"/>
            <w:vAlign w:val="center"/>
            <w:hideMark/>
          </w:tcPr>
          <w:p w:rsidR="00031794" w:rsidRPr="0099189B" w:rsidRDefault="00031794" w:rsidP="00031794">
            <w:pPr>
              <w:pStyle w:val="1fffb"/>
              <w:rPr>
                <w:color w:val="000000"/>
              </w:rPr>
            </w:pPr>
            <w:r w:rsidRPr="0099189B">
              <w:rPr>
                <w:color w:val="000000"/>
              </w:rPr>
              <w:t>9,85</w:t>
            </w:r>
          </w:p>
        </w:tc>
        <w:tc>
          <w:tcPr>
            <w:tcW w:w="455" w:type="pct"/>
            <w:tcBorders>
              <w:top w:val="nil"/>
              <w:left w:val="nil"/>
              <w:bottom w:val="single" w:sz="8" w:space="0" w:color="auto"/>
              <w:right w:val="single" w:sz="8" w:space="0" w:color="auto"/>
            </w:tcBorders>
            <w:shd w:val="clear" w:color="auto" w:fill="auto"/>
            <w:vAlign w:val="center"/>
            <w:hideMark/>
          </w:tcPr>
          <w:p w:rsidR="00031794" w:rsidRPr="0099189B" w:rsidRDefault="00031794" w:rsidP="00031794">
            <w:pPr>
              <w:pStyle w:val="1fffb"/>
              <w:rPr>
                <w:color w:val="000000"/>
              </w:rPr>
            </w:pPr>
            <w:r w:rsidRPr="0099189B">
              <w:rPr>
                <w:color w:val="000000"/>
              </w:rPr>
              <w:t>0,</w:t>
            </w:r>
            <w:r w:rsidR="008B47DB">
              <w:rPr>
                <w:color w:val="000000"/>
              </w:rPr>
              <w:t>49</w:t>
            </w:r>
          </w:p>
        </w:tc>
        <w:tc>
          <w:tcPr>
            <w:tcW w:w="388" w:type="pct"/>
            <w:tcBorders>
              <w:top w:val="nil"/>
              <w:left w:val="nil"/>
              <w:bottom w:val="single" w:sz="8" w:space="0" w:color="auto"/>
              <w:right w:val="single" w:sz="8" w:space="0" w:color="auto"/>
            </w:tcBorders>
            <w:shd w:val="clear" w:color="auto" w:fill="auto"/>
            <w:vAlign w:val="center"/>
            <w:hideMark/>
          </w:tcPr>
          <w:p w:rsidR="00031794" w:rsidRPr="0099189B" w:rsidRDefault="008B47DB" w:rsidP="00031794">
            <w:pPr>
              <w:pStyle w:val="1fffb"/>
              <w:rPr>
                <w:color w:val="000000"/>
              </w:rPr>
            </w:pPr>
            <w:r>
              <w:rPr>
                <w:color w:val="000000"/>
              </w:rPr>
              <w:t>0,14</w:t>
            </w:r>
          </w:p>
        </w:tc>
        <w:tc>
          <w:tcPr>
            <w:tcW w:w="321" w:type="pct"/>
            <w:tcBorders>
              <w:top w:val="nil"/>
              <w:left w:val="single" w:sz="4" w:space="0" w:color="auto"/>
              <w:bottom w:val="single" w:sz="4" w:space="0" w:color="auto"/>
              <w:right w:val="single" w:sz="4" w:space="0" w:color="auto"/>
            </w:tcBorders>
            <w:shd w:val="clear" w:color="000000" w:fill="FFFFFF"/>
            <w:noWrap/>
            <w:vAlign w:val="center"/>
            <w:hideMark/>
          </w:tcPr>
          <w:p w:rsidR="00031794" w:rsidRPr="0099189B" w:rsidRDefault="00031794" w:rsidP="00031794">
            <w:pPr>
              <w:pStyle w:val="1fffb"/>
              <w:rPr>
                <w:color w:val="000000"/>
              </w:rPr>
            </w:pPr>
            <w:r w:rsidRPr="0099189B">
              <w:rPr>
                <w:color w:val="000000"/>
              </w:rPr>
              <w:t>9,795</w:t>
            </w:r>
          </w:p>
        </w:tc>
        <w:tc>
          <w:tcPr>
            <w:tcW w:w="326"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rPr>
                <w:color w:val="000000"/>
              </w:rPr>
            </w:pPr>
            <w:r w:rsidRPr="0099189B">
              <w:rPr>
                <w:color w:val="000000"/>
              </w:rPr>
              <w:t>5,45%</w:t>
            </w:r>
          </w:p>
        </w:tc>
        <w:tc>
          <w:tcPr>
            <w:tcW w:w="326" w:type="pct"/>
            <w:tcBorders>
              <w:top w:val="nil"/>
              <w:left w:val="nil"/>
              <w:bottom w:val="single" w:sz="8" w:space="0" w:color="auto"/>
              <w:right w:val="single" w:sz="8" w:space="0" w:color="auto"/>
            </w:tcBorders>
            <w:shd w:val="clear" w:color="auto" w:fill="auto"/>
            <w:vAlign w:val="center"/>
            <w:hideMark/>
          </w:tcPr>
          <w:p w:rsidR="00031794" w:rsidRPr="0099189B" w:rsidRDefault="00031794" w:rsidP="00031794">
            <w:pPr>
              <w:pStyle w:val="1fffb"/>
              <w:rPr>
                <w:color w:val="000000"/>
              </w:rPr>
            </w:pPr>
            <w:r w:rsidRPr="0099189B">
              <w:rPr>
                <w:color w:val="000000"/>
              </w:rPr>
              <w:t>0,</w:t>
            </w:r>
            <w:r w:rsidR="008B47DB">
              <w:rPr>
                <w:color w:val="000000"/>
              </w:rPr>
              <w:t>46</w:t>
            </w:r>
          </w:p>
        </w:tc>
        <w:tc>
          <w:tcPr>
            <w:tcW w:w="486" w:type="pct"/>
            <w:tcBorders>
              <w:top w:val="nil"/>
              <w:left w:val="nil"/>
              <w:bottom w:val="single" w:sz="8" w:space="0" w:color="auto"/>
              <w:right w:val="single" w:sz="8" w:space="0" w:color="auto"/>
            </w:tcBorders>
            <w:shd w:val="clear" w:color="auto" w:fill="auto"/>
            <w:vAlign w:val="center"/>
            <w:hideMark/>
          </w:tcPr>
          <w:p w:rsidR="00031794" w:rsidRPr="0099189B" w:rsidRDefault="00CC11CF" w:rsidP="00031794">
            <w:pPr>
              <w:pStyle w:val="1fffb"/>
              <w:rPr>
                <w:color w:val="000000"/>
              </w:rPr>
            </w:pPr>
            <w:r>
              <w:rPr>
                <w:color w:val="000000"/>
              </w:rPr>
              <w:t>4,24</w:t>
            </w:r>
          </w:p>
        </w:tc>
        <w:tc>
          <w:tcPr>
            <w:tcW w:w="508" w:type="pct"/>
            <w:tcBorders>
              <w:top w:val="nil"/>
              <w:left w:val="single" w:sz="4" w:space="0" w:color="auto"/>
              <w:bottom w:val="single" w:sz="4" w:space="0" w:color="auto"/>
              <w:right w:val="single" w:sz="4" w:space="0" w:color="auto"/>
            </w:tcBorders>
            <w:shd w:val="clear" w:color="000000" w:fill="FFFFFF"/>
            <w:noWrap/>
            <w:vAlign w:val="center"/>
            <w:hideMark/>
          </w:tcPr>
          <w:p w:rsidR="00031794" w:rsidRPr="0099189B" w:rsidRDefault="008B47DB" w:rsidP="00031794">
            <w:pPr>
              <w:pStyle w:val="1fffb"/>
              <w:rPr>
                <w:color w:val="000000"/>
              </w:rPr>
            </w:pPr>
            <w:r>
              <w:rPr>
                <w:color w:val="000000"/>
              </w:rPr>
              <w:t>4,7</w:t>
            </w:r>
          </w:p>
        </w:tc>
        <w:tc>
          <w:tcPr>
            <w:tcW w:w="382" w:type="pct"/>
            <w:tcBorders>
              <w:top w:val="nil"/>
              <w:left w:val="nil"/>
              <w:bottom w:val="single" w:sz="4" w:space="0" w:color="auto"/>
              <w:right w:val="single" w:sz="4" w:space="0" w:color="auto"/>
            </w:tcBorders>
            <w:shd w:val="clear" w:color="000000" w:fill="FFFFFF"/>
            <w:vAlign w:val="center"/>
            <w:hideMark/>
          </w:tcPr>
          <w:p w:rsidR="00031794" w:rsidRPr="0099189B" w:rsidRDefault="008B47DB" w:rsidP="00031794">
            <w:pPr>
              <w:pStyle w:val="1fffb"/>
            </w:pPr>
            <w:r>
              <w:t>5,15</w:t>
            </w:r>
          </w:p>
        </w:tc>
        <w:tc>
          <w:tcPr>
            <w:tcW w:w="382" w:type="pct"/>
            <w:tcBorders>
              <w:top w:val="nil"/>
              <w:left w:val="nil"/>
              <w:bottom w:val="single" w:sz="4" w:space="0" w:color="auto"/>
              <w:right w:val="single" w:sz="4" w:space="0" w:color="auto"/>
            </w:tcBorders>
            <w:shd w:val="clear" w:color="000000" w:fill="FFFFFF"/>
            <w:noWrap/>
            <w:vAlign w:val="center"/>
            <w:hideMark/>
          </w:tcPr>
          <w:p w:rsidR="00031794" w:rsidRPr="0099189B" w:rsidRDefault="008B47DB" w:rsidP="00031794">
            <w:pPr>
              <w:pStyle w:val="1fffb"/>
              <w:rPr>
                <w:color w:val="000000"/>
              </w:rPr>
            </w:pPr>
            <w:r>
              <w:rPr>
                <w:color w:val="000000"/>
              </w:rPr>
              <w:t>52,28%</w:t>
            </w:r>
          </w:p>
        </w:tc>
      </w:tr>
      <w:bookmarkEnd w:id="223"/>
    </w:tbl>
    <w:p w:rsidR="00C17C14" w:rsidRPr="0099189B" w:rsidRDefault="00C17C14" w:rsidP="00FC2E5C">
      <w:pPr>
        <w:pStyle w:val="afffffffffffffff"/>
        <w:spacing w:line="240" w:lineRule="auto"/>
        <w:ind w:firstLine="0"/>
        <w:rPr>
          <w:b/>
          <w:u w:val="none"/>
        </w:rPr>
      </w:pPr>
    </w:p>
    <w:bookmarkEnd w:id="222"/>
    <w:p w:rsidR="00FC2E5C" w:rsidRPr="0099189B" w:rsidRDefault="00FC2E5C" w:rsidP="00C25060">
      <w:pPr>
        <w:keepNext/>
        <w:spacing w:line="240" w:lineRule="auto"/>
        <w:rPr>
          <w:rFonts w:ascii="Times New Roman" w:hAnsi="Times New Roman" w:cs="Times New Roman"/>
          <w:sz w:val="20"/>
          <w:szCs w:val="20"/>
        </w:rPr>
      </w:pPr>
    </w:p>
    <w:p w:rsidR="00D17747" w:rsidRPr="0099189B" w:rsidRDefault="00D17747" w:rsidP="00C25060">
      <w:pPr>
        <w:keepNext/>
        <w:spacing w:line="240" w:lineRule="auto"/>
        <w:rPr>
          <w:rFonts w:ascii="Times New Roman" w:hAnsi="Times New Roman" w:cs="Times New Roman"/>
          <w:sz w:val="20"/>
          <w:szCs w:val="20"/>
        </w:rPr>
        <w:sectPr w:rsidR="00D17747" w:rsidRPr="0099189B" w:rsidSect="00ED5167">
          <w:footerReference w:type="default" r:id="rId51"/>
          <w:pgSz w:w="16839" w:h="11907" w:orient="landscape" w:code="9"/>
          <w:pgMar w:top="1134" w:right="850" w:bottom="1134" w:left="1701" w:header="567" w:footer="454" w:gutter="0"/>
          <w:cols w:space="708"/>
          <w:docGrid w:linePitch="360"/>
        </w:sectPr>
      </w:pPr>
    </w:p>
    <w:p w:rsidR="00C25060" w:rsidRPr="0099189B" w:rsidRDefault="00C25060" w:rsidP="00C34C13">
      <w:pPr>
        <w:keepNext/>
        <w:spacing w:after="0" w:line="360" w:lineRule="auto"/>
        <w:rPr>
          <w:rFonts w:ascii="Times New Roman" w:hAnsi="Times New Roman" w:cs="Times New Roman"/>
          <w:sz w:val="20"/>
          <w:szCs w:val="20"/>
        </w:rPr>
      </w:pPr>
    </w:p>
    <w:p w:rsidR="00C25060" w:rsidRPr="0099189B" w:rsidRDefault="00C25060" w:rsidP="00C34C13">
      <w:pPr>
        <w:pStyle w:val="20"/>
        <w:keepNext w:val="0"/>
        <w:spacing w:before="0" w:after="0"/>
        <w:rPr>
          <w:rFonts w:cs="Times New Roman"/>
        </w:rPr>
      </w:pPr>
      <w:bookmarkStart w:id="224" w:name="_Toc78674734"/>
      <w:bookmarkStart w:id="225" w:name="_Toc84970971"/>
      <w:bookmarkStart w:id="226" w:name="_Toc196159597"/>
      <w:r w:rsidRPr="0099189B">
        <w:rPr>
          <w:rFonts w:cs="Times New Roman"/>
        </w:rPr>
        <w:t>Описание резервов и дефицитов тепловой мощности нетто по каждому источнику тепловой энергии, а в ценовых зонах теплоснабжения - по каждой системе теплоснабжения</w:t>
      </w:r>
      <w:bookmarkEnd w:id="224"/>
      <w:bookmarkEnd w:id="225"/>
      <w:bookmarkEnd w:id="226"/>
    </w:p>
    <w:p w:rsidR="00C25060" w:rsidRPr="0099189B" w:rsidRDefault="00C25060" w:rsidP="00B5461F">
      <w:pPr>
        <w:pStyle w:val="11ff3"/>
      </w:pPr>
      <w:r w:rsidRPr="0099189B">
        <w:t>Величина резерва и дефицита тепловой мощности нетто по каждому источнику тепловой энергии представлена в таблице</w:t>
      </w:r>
      <w:r w:rsidR="00DF556E" w:rsidRPr="0099189B">
        <w:t>1.6.1.1</w:t>
      </w:r>
      <w:r w:rsidRPr="0099189B">
        <w:t>.</w:t>
      </w:r>
    </w:p>
    <w:p w:rsidR="00996D7E" w:rsidRPr="0099189B" w:rsidRDefault="00996D7E" w:rsidP="00B5461F">
      <w:pPr>
        <w:pStyle w:val="11ff3"/>
      </w:pPr>
      <w:r w:rsidRPr="0099189B">
        <w:t>Целью составления балансов установленной, располагаемой тепловой мощности, тепловой мощности нетто, потерь тепловой мощности в тепловых сетях и присоединенной тепловой нагрузки является определение резервов и дефицитов тепловой мощности нетто по каждому источнику тепловой энергии.</w:t>
      </w:r>
    </w:p>
    <w:p w:rsidR="009C77DC" w:rsidRPr="0099189B" w:rsidRDefault="006B0E1D" w:rsidP="00B5461F">
      <w:pPr>
        <w:pStyle w:val="11ff3"/>
      </w:pPr>
      <w:r w:rsidRPr="0099189B">
        <w:t xml:space="preserve">На данный момент на источниках тепловой энергии </w:t>
      </w:r>
      <w:r w:rsidR="004917BC" w:rsidRPr="0099189B">
        <w:t xml:space="preserve">дефицита </w:t>
      </w:r>
      <w:r w:rsidRPr="0099189B">
        <w:t>тепловой мощности</w:t>
      </w:r>
      <w:r w:rsidR="004917BC" w:rsidRPr="0099189B">
        <w:t xml:space="preserve"> не имеется</w:t>
      </w:r>
      <w:r w:rsidR="009C77DC" w:rsidRPr="0099189B">
        <w:t>.</w:t>
      </w:r>
    </w:p>
    <w:p w:rsidR="00C25060" w:rsidRPr="0099189B" w:rsidRDefault="00C25060" w:rsidP="00C25060">
      <w:pPr>
        <w:pStyle w:val="20"/>
        <w:widowControl w:val="0"/>
        <w:spacing w:before="240" w:line="240" w:lineRule="auto"/>
        <w:textAlignment w:val="baseline"/>
        <w:rPr>
          <w:rFonts w:cs="Times New Roman"/>
        </w:rPr>
      </w:pPr>
      <w:bookmarkStart w:id="227" w:name="_Toc78674735"/>
      <w:bookmarkStart w:id="228" w:name="_Toc84970972"/>
      <w:bookmarkStart w:id="229" w:name="_Toc196159598"/>
      <w:r w:rsidRPr="0099189B">
        <w:rPr>
          <w:rFonts w:cs="Times New Roman"/>
        </w:rPr>
        <w:t>Описание гидравлических режимов, обеспечивающих передачу тепловой энергии от источника тепловой энергии до самого удаленного потребителя и характеризующих существующие возможности (резервы и дефициты по пропускной способности) передачи тепловой энергии от источника тепловой энергии к потребителю</w:t>
      </w:r>
      <w:bookmarkEnd w:id="227"/>
      <w:bookmarkEnd w:id="228"/>
      <w:bookmarkEnd w:id="229"/>
    </w:p>
    <w:p w:rsidR="00C25060" w:rsidRPr="0099189B" w:rsidRDefault="00C25060" w:rsidP="00B5461F">
      <w:pPr>
        <w:pStyle w:val="11ff3"/>
      </w:pPr>
      <w:r w:rsidRPr="0099189B">
        <w:t>Утвержденные гидравлические режимы, с разработкой пьезометрических графиков и расчетом необходимого напора от источников до наиболее удаленных потребителей</w:t>
      </w:r>
      <w:r w:rsidR="00F36754" w:rsidRPr="0099189B">
        <w:t>ПМУП «УТВС»</w:t>
      </w:r>
      <w:r w:rsidR="006A1013" w:rsidRPr="0099189B">
        <w:t>представлены в Главе 3.</w:t>
      </w:r>
    </w:p>
    <w:p w:rsidR="00C25060" w:rsidRPr="0099189B" w:rsidRDefault="00C25060" w:rsidP="00B5461F">
      <w:pPr>
        <w:pStyle w:val="11ff3"/>
      </w:pPr>
      <w:r w:rsidRPr="0099189B">
        <w:t xml:space="preserve">Гидравлические режимы тепловых сетей обусловлены качественным способом регулирования и неизменны на протяжении отопительного периода. </w:t>
      </w:r>
    </w:p>
    <w:p w:rsidR="00C25060" w:rsidRPr="0099189B" w:rsidRDefault="00C25060" w:rsidP="00B5461F">
      <w:pPr>
        <w:pStyle w:val="11ff3"/>
      </w:pPr>
      <w:r w:rsidRPr="0099189B">
        <w:t>Данные выводы относятся ко всем теплотрассам.</w:t>
      </w:r>
    </w:p>
    <w:p w:rsidR="00C25060" w:rsidRPr="0099189B" w:rsidRDefault="00C25060" w:rsidP="00B5461F">
      <w:pPr>
        <w:pStyle w:val="11ff3"/>
      </w:pPr>
      <w:r w:rsidRPr="0099189B">
        <w:t xml:space="preserve">1) Давление в отдельных точках системы не превышает пределы прочности, </w:t>
      </w:r>
      <w:r w:rsidR="00630597" w:rsidRPr="0099189B">
        <w:t>следовательно,</w:t>
      </w:r>
      <w:r w:rsidRPr="0099189B">
        <w:t xml:space="preserve"> нет необходимости предусматривать подключение отдельных потребителей по независимой схеме или деление тепловых сетей на зоны с выбором для каждой зоны своей линии статического напора.</w:t>
      </w:r>
    </w:p>
    <w:p w:rsidR="00C25060" w:rsidRPr="0099189B" w:rsidRDefault="00C25060" w:rsidP="00B5461F">
      <w:pPr>
        <w:pStyle w:val="11ff3"/>
      </w:pPr>
      <w:r w:rsidRPr="0099189B">
        <w:t>2) Так как профиль трассы практически ровный, требование заполнения верхних точек систем теплопотребления, не превышая допустимые давления, выполняется.</w:t>
      </w:r>
    </w:p>
    <w:p w:rsidR="00C25060" w:rsidRPr="0099189B" w:rsidRDefault="00C25060" w:rsidP="00B5461F">
      <w:pPr>
        <w:pStyle w:val="11ff3"/>
      </w:pPr>
      <w:r w:rsidRPr="0099189B">
        <w:t>3) Напор в любой точке тепловой сети определяется величиной отрезка между данной точкой и линией пьезометрического графика подающей или обратной магистрали.</w:t>
      </w:r>
    </w:p>
    <w:p w:rsidR="00C25060" w:rsidRPr="0099189B" w:rsidRDefault="00C25060" w:rsidP="00B5461F">
      <w:pPr>
        <w:pStyle w:val="11ff3"/>
      </w:pPr>
      <w:r w:rsidRPr="0099189B">
        <w:lastRenderedPageBreak/>
        <w:t>4) Напоры на входе сетевых насосов и на выходе из источника теплоты, удовлетворяют всем требованиям, предъявляемым к гидравлическому режиму.</w:t>
      </w:r>
    </w:p>
    <w:p w:rsidR="00C25060" w:rsidRPr="0099189B" w:rsidRDefault="00C25060" w:rsidP="00B5461F">
      <w:pPr>
        <w:pStyle w:val="11ff3"/>
      </w:pPr>
      <w:r w:rsidRPr="0099189B">
        <w:t>5) Так как тепловые сети не большой протяженности и профиль теплотрассы не сложный, для обеспечения требований гидравлического режима, установка подкачивающих насосных и дроссельных станций на подающем и обратном трубопроводах не требуется.</w:t>
      </w:r>
    </w:p>
    <w:p w:rsidR="00C25060" w:rsidRPr="0099189B" w:rsidRDefault="00C25060" w:rsidP="00B5461F">
      <w:pPr>
        <w:pStyle w:val="11ff3"/>
      </w:pPr>
      <w:r w:rsidRPr="0099189B">
        <w:t>Рекомендации по выполнению мероприятий на тепловых сетях.</w:t>
      </w:r>
    </w:p>
    <w:p w:rsidR="00C25060" w:rsidRPr="0099189B" w:rsidRDefault="00C25060" w:rsidP="00B5461F">
      <w:pPr>
        <w:pStyle w:val="11ff3"/>
      </w:pPr>
      <w:r w:rsidRPr="0099189B">
        <w:t>Для согласованной работы всех теплопотребителей и контроля параметров теплоносителя на отдельно взятом объекте, рекомендуем:</w:t>
      </w:r>
    </w:p>
    <w:p w:rsidR="00C25060" w:rsidRPr="0099189B" w:rsidRDefault="00C25060" w:rsidP="00B5461F">
      <w:pPr>
        <w:pStyle w:val="11ff3"/>
      </w:pPr>
      <w:r w:rsidRPr="0099189B">
        <w:t>1.Промыть систему отопления каждого здания и сооружения включая отопительные приборы.</w:t>
      </w:r>
    </w:p>
    <w:p w:rsidR="00C25060" w:rsidRPr="0099189B" w:rsidRDefault="00C25060" w:rsidP="00B5461F">
      <w:pPr>
        <w:pStyle w:val="11ff3"/>
      </w:pPr>
      <w:r w:rsidRPr="0099189B">
        <w:t>2.Для контроля и регулирования входных и выходных параметров теплоносителя на вводе в здания и сооружения установить контрольно-измерительные приборы прямого действия (манометры, термометры):</w:t>
      </w:r>
    </w:p>
    <w:p w:rsidR="00C25060" w:rsidRPr="0099189B" w:rsidRDefault="00C25060" w:rsidP="00B5461F">
      <w:pPr>
        <w:pStyle w:val="11ff3"/>
      </w:pPr>
      <w:r w:rsidRPr="0099189B">
        <w:t>2.1.на подающем и обратном трубопроводе каждого здания или сооружения;</w:t>
      </w:r>
    </w:p>
    <w:p w:rsidR="00C25060" w:rsidRPr="0099189B" w:rsidRDefault="00C25060" w:rsidP="00B5461F">
      <w:pPr>
        <w:pStyle w:val="11ff3"/>
      </w:pPr>
      <w:r w:rsidRPr="0099189B">
        <w:t>2.2.на подающем трубопроводе после запорной арматуры и на обратном трубопроводе до запорной арматуры каждого ответвления по ходу теплоносителя при наличии распределительных коллекторов;</w:t>
      </w:r>
    </w:p>
    <w:p w:rsidR="00C25060" w:rsidRPr="0099189B" w:rsidRDefault="00C25060" w:rsidP="00B5461F">
      <w:pPr>
        <w:pStyle w:val="11ff3"/>
      </w:pPr>
      <w:r w:rsidRPr="0099189B">
        <w:t>3.Система приготовления горячего водоснабжения должна иметь регулирующую арматуру и не оказывать разрегулирующего воздействия на систему отопления здания или сооружения.</w:t>
      </w:r>
    </w:p>
    <w:p w:rsidR="00C25060" w:rsidRPr="0099189B" w:rsidRDefault="00C25060" w:rsidP="00B5461F">
      <w:pPr>
        <w:pStyle w:val="11ff3"/>
      </w:pPr>
      <w:r w:rsidRPr="0099189B">
        <w:t xml:space="preserve">4.Имеющиеся в зданиях и сооружениях индивидуальные тепловые пункты и потребители </w:t>
      </w:r>
      <w:r w:rsidR="00541A88" w:rsidRPr="0099189B">
        <w:t>тепловой энергии,</w:t>
      </w:r>
      <w:r w:rsidRPr="0099189B">
        <w:t xml:space="preserve"> имеющие автоматическое регулирование должны быть настроены в соответствии с теплопотреблением здания или сооружения.</w:t>
      </w:r>
    </w:p>
    <w:p w:rsidR="00C25060" w:rsidRPr="0099189B" w:rsidRDefault="00C25060" w:rsidP="00B5461F">
      <w:pPr>
        <w:pStyle w:val="11ff3"/>
      </w:pPr>
      <w:r w:rsidRPr="0099189B">
        <w:t>5.Для обеспечения надёжной и бесперебойной работы внутренней системы отопления, включая отопительные приборы установить на подающем и обратном трубопроводе каждого здания или сооружения фильтры механической очистки теплоносителя. Предусмотреть запорную арматуру, позволяющую легко провести обслуживание фильтров.</w:t>
      </w:r>
    </w:p>
    <w:p w:rsidR="00C25060" w:rsidRPr="0099189B" w:rsidRDefault="00C25060" w:rsidP="00B5461F">
      <w:pPr>
        <w:pStyle w:val="11ff3"/>
      </w:pPr>
      <w:r w:rsidRPr="0099189B">
        <w:t>6.Для исключения перерасхода тепловой и электрической энергии, а также топлива котельн</w:t>
      </w:r>
      <w:r w:rsidR="00EC3165" w:rsidRPr="0099189B">
        <w:t>ой</w:t>
      </w:r>
      <w:r w:rsidRPr="0099189B">
        <w:t xml:space="preserve"> установить узлы учёта потребляемого тепла на каждом здании и сооружении.</w:t>
      </w:r>
    </w:p>
    <w:p w:rsidR="00C25060" w:rsidRPr="0099189B" w:rsidRDefault="00C25060" w:rsidP="00B5461F">
      <w:pPr>
        <w:pStyle w:val="11ff3"/>
      </w:pPr>
      <w:r w:rsidRPr="0099189B">
        <w:t>7.На выходе теплоносителя из здания или сооружения установить регулирующую арматуру (балансировочный клапан), для установления номинального расхода теплоносителя применительно к каждому объекту.</w:t>
      </w:r>
    </w:p>
    <w:p w:rsidR="00C25060" w:rsidRPr="0099189B" w:rsidRDefault="00C25060" w:rsidP="00B5461F">
      <w:pPr>
        <w:pStyle w:val="11ff3"/>
      </w:pPr>
      <w:r w:rsidRPr="0099189B">
        <w:lastRenderedPageBreak/>
        <w:t>8.Для снижения потребления тепловой энергии без ухудшения качества отопления рекомендуем установить индивидуальные тепловые пункты с автоматическим регулированием на каждом здании или сооружении, что позволяет:</w:t>
      </w:r>
    </w:p>
    <w:p w:rsidR="00C25060" w:rsidRPr="0099189B" w:rsidRDefault="00C25060" w:rsidP="00B5461F">
      <w:pPr>
        <w:pStyle w:val="11ff3"/>
      </w:pPr>
      <w:r w:rsidRPr="0099189B">
        <w:t xml:space="preserve">8.1.регулировать температуру теплоносителя, </w:t>
      </w:r>
      <w:r w:rsidR="00630597" w:rsidRPr="0099189B">
        <w:t>а, следовательно,</w:t>
      </w:r>
      <w:r w:rsidRPr="0099189B">
        <w:t xml:space="preserve"> и температуру внутри помещений в прямой зависимости от температуры наружного воздуха;</w:t>
      </w:r>
    </w:p>
    <w:p w:rsidR="00C25060" w:rsidRPr="0099189B" w:rsidRDefault="00C25060" w:rsidP="00B5461F">
      <w:pPr>
        <w:pStyle w:val="11ff3"/>
      </w:pPr>
      <w:r w:rsidRPr="0099189B">
        <w:t>8.2.Поддерживать температуру теплоносителя в обратном трубопроводе индивидуального теплового пункта (сетевой воды возвращаемую на котельные) на одном и том же уровне в течение длительного времени.</w:t>
      </w:r>
    </w:p>
    <w:p w:rsidR="00C25060" w:rsidRPr="0099189B" w:rsidRDefault="00C25060" w:rsidP="00C25060">
      <w:pPr>
        <w:pStyle w:val="20"/>
        <w:keepNext w:val="0"/>
        <w:widowControl w:val="0"/>
        <w:spacing w:before="240" w:line="240" w:lineRule="auto"/>
        <w:textAlignment w:val="baseline"/>
        <w:rPr>
          <w:rFonts w:cs="Times New Roman"/>
        </w:rPr>
      </w:pPr>
      <w:bookmarkStart w:id="230" w:name="_Toc78674736"/>
      <w:bookmarkStart w:id="231" w:name="_Toc84970973"/>
      <w:bookmarkStart w:id="232" w:name="_Toc196159599"/>
      <w:r w:rsidRPr="0099189B">
        <w:rPr>
          <w:rFonts w:cs="Times New Roman"/>
        </w:rPr>
        <w:t>Описание причины возникновения дефицитов тепловой мощности и последствий влияния дефицитов на качество теплоснабжения</w:t>
      </w:r>
      <w:bookmarkEnd w:id="230"/>
      <w:bookmarkEnd w:id="231"/>
      <w:bookmarkEnd w:id="232"/>
    </w:p>
    <w:p w:rsidR="00C25060" w:rsidRPr="0099189B" w:rsidRDefault="00C25060" w:rsidP="00B5461F">
      <w:pPr>
        <w:pStyle w:val="11ff3"/>
      </w:pPr>
      <w:r w:rsidRPr="0099189B">
        <w:t xml:space="preserve">На источнике теплоснабжения </w:t>
      </w:r>
      <w:r w:rsidR="00AC54D2" w:rsidRPr="0099189B">
        <w:t xml:space="preserve">не </w:t>
      </w:r>
      <w:r w:rsidR="00E20195" w:rsidRPr="0099189B">
        <w:t xml:space="preserve">выявлен </w:t>
      </w:r>
      <w:r w:rsidRPr="0099189B">
        <w:t>дефицит тепловой мощности</w:t>
      </w:r>
      <w:r w:rsidR="00E20195" w:rsidRPr="0099189B">
        <w:t>.</w:t>
      </w:r>
    </w:p>
    <w:p w:rsidR="00C25060" w:rsidRPr="0099189B" w:rsidRDefault="00C25060" w:rsidP="00B5461F">
      <w:pPr>
        <w:pStyle w:val="11ff3"/>
      </w:pPr>
      <w:r w:rsidRPr="0099189B">
        <w:t xml:space="preserve">Под дефицитом тепловой энергии понимается технологическая невозможность обеспечения тепловой нагрузки потребителей тепловой энергии, объема поддерживаемой резервной мощности и подключаемой тепловой нагрузки. </w:t>
      </w:r>
    </w:p>
    <w:p w:rsidR="00C25060" w:rsidRPr="0099189B" w:rsidRDefault="00C25060" w:rsidP="00B5461F">
      <w:pPr>
        <w:pStyle w:val="11ff3"/>
      </w:pPr>
      <w:r w:rsidRPr="0099189B">
        <w:t xml:space="preserve">Объективным фактором является то, что распределение объектов теплоэнергетики по территории </w:t>
      </w:r>
      <w:r w:rsidR="008B5DDD" w:rsidRPr="0099189B">
        <w:t>муниципального образования</w:t>
      </w:r>
      <w:r w:rsidRPr="0099189B">
        <w:t xml:space="preserve"> не может быть равномерным по причине разной плотности размещения потребителей тепловой энергии. </w:t>
      </w:r>
    </w:p>
    <w:p w:rsidR="00C25060" w:rsidRPr="0099189B" w:rsidRDefault="00C25060" w:rsidP="00B5461F">
      <w:pPr>
        <w:pStyle w:val="11ff3"/>
      </w:pPr>
      <w:r w:rsidRPr="0099189B">
        <w:t xml:space="preserve">Как правило, основными причинами возникновения дефицита и снижения качества теплоснабжения являются отказ теплоснабжающих организаций от выполнения инвестиционных обязательств, приводящих к снижению резервов мощности и роста объемов теплопотребления. </w:t>
      </w:r>
    </w:p>
    <w:p w:rsidR="00C25060" w:rsidRDefault="00C25060" w:rsidP="00B5461F">
      <w:pPr>
        <w:pStyle w:val="11ff3"/>
        <w:rPr>
          <w:lang w:eastAsia="ru-RU"/>
        </w:rPr>
      </w:pPr>
      <w:r w:rsidRPr="0099189B">
        <w:t>В будущем, чтобы избежать нарастания дефицита мощности необходимо поддерживать баланс между нагрузками вновь вводимых объектов потребления тепловой энергии и располагаемыми мощностями</w:t>
      </w:r>
      <w:r w:rsidRPr="0099189B">
        <w:rPr>
          <w:lang w:eastAsia="ru-RU"/>
        </w:rPr>
        <w:t xml:space="preserve"> источников систем теплоснабжения.</w:t>
      </w:r>
    </w:p>
    <w:p w:rsidR="00D12AE3" w:rsidRDefault="00D12AE3" w:rsidP="00B5461F">
      <w:pPr>
        <w:pStyle w:val="11ff3"/>
        <w:rPr>
          <w:lang w:eastAsia="ru-RU"/>
        </w:rPr>
      </w:pPr>
    </w:p>
    <w:p w:rsidR="00D12AE3" w:rsidRDefault="00D12AE3" w:rsidP="00B5461F">
      <w:pPr>
        <w:pStyle w:val="11ff3"/>
        <w:rPr>
          <w:lang w:eastAsia="ru-RU"/>
        </w:rPr>
      </w:pPr>
    </w:p>
    <w:p w:rsidR="00D12AE3" w:rsidRDefault="00D12AE3" w:rsidP="00B5461F">
      <w:pPr>
        <w:pStyle w:val="11ff3"/>
        <w:rPr>
          <w:lang w:eastAsia="ru-RU"/>
        </w:rPr>
      </w:pPr>
    </w:p>
    <w:p w:rsidR="00D12AE3" w:rsidRDefault="00D12AE3" w:rsidP="00B5461F">
      <w:pPr>
        <w:pStyle w:val="11ff3"/>
        <w:rPr>
          <w:lang w:eastAsia="ru-RU"/>
        </w:rPr>
      </w:pPr>
    </w:p>
    <w:p w:rsidR="00D12AE3" w:rsidRDefault="00D12AE3" w:rsidP="00B5461F">
      <w:pPr>
        <w:pStyle w:val="11ff3"/>
        <w:rPr>
          <w:lang w:eastAsia="ru-RU"/>
        </w:rPr>
      </w:pPr>
    </w:p>
    <w:p w:rsidR="00D12AE3" w:rsidRDefault="00D12AE3" w:rsidP="00B5461F">
      <w:pPr>
        <w:pStyle w:val="11ff3"/>
        <w:rPr>
          <w:lang w:eastAsia="ru-RU"/>
        </w:rPr>
      </w:pPr>
    </w:p>
    <w:p w:rsidR="00D12AE3" w:rsidRDefault="00D12AE3" w:rsidP="00B5461F">
      <w:pPr>
        <w:pStyle w:val="11ff3"/>
        <w:rPr>
          <w:lang w:eastAsia="ru-RU"/>
        </w:rPr>
      </w:pPr>
    </w:p>
    <w:p w:rsidR="00D12AE3" w:rsidRDefault="00D12AE3" w:rsidP="00B5461F">
      <w:pPr>
        <w:pStyle w:val="11ff3"/>
        <w:rPr>
          <w:lang w:eastAsia="ru-RU"/>
        </w:rPr>
      </w:pPr>
    </w:p>
    <w:p w:rsidR="00D12AE3" w:rsidRPr="0099189B" w:rsidRDefault="00D12AE3" w:rsidP="00B5461F">
      <w:pPr>
        <w:pStyle w:val="11ff3"/>
        <w:rPr>
          <w:lang w:eastAsia="ru-RU"/>
        </w:rPr>
      </w:pPr>
    </w:p>
    <w:p w:rsidR="00C25060" w:rsidRPr="0099189B" w:rsidRDefault="00C25060" w:rsidP="00C25060">
      <w:pPr>
        <w:pStyle w:val="20"/>
        <w:keepNext w:val="0"/>
        <w:widowControl w:val="0"/>
        <w:spacing w:before="240" w:line="240" w:lineRule="auto"/>
        <w:textAlignment w:val="baseline"/>
        <w:rPr>
          <w:rFonts w:cs="Times New Roman"/>
        </w:rPr>
      </w:pPr>
      <w:bookmarkStart w:id="233" w:name="_Toc78674737"/>
      <w:bookmarkStart w:id="234" w:name="_Toc84970974"/>
      <w:bookmarkStart w:id="235" w:name="_Toc196159600"/>
      <w:r w:rsidRPr="0099189B">
        <w:rPr>
          <w:rFonts w:cs="Times New Roman"/>
        </w:rPr>
        <w:t>Описание резервов тепловой мощности «нетто» источников тепловой энергии и возможностей расширения технологических зон действия источников тепловой энергии с резервами тепловой мощности нетто в зоны действия с дефицитом тепловой мощности</w:t>
      </w:r>
      <w:bookmarkEnd w:id="233"/>
      <w:bookmarkEnd w:id="234"/>
      <w:bookmarkEnd w:id="235"/>
    </w:p>
    <w:p w:rsidR="00D12AE3" w:rsidRDefault="00D12AE3" w:rsidP="00B5461F">
      <w:pPr>
        <w:pStyle w:val="11ff3"/>
      </w:pPr>
    </w:p>
    <w:p w:rsidR="00C25060" w:rsidRPr="0099189B" w:rsidRDefault="00E20195" w:rsidP="00B5461F">
      <w:pPr>
        <w:pStyle w:val="11ff3"/>
      </w:pPr>
      <w:r w:rsidRPr="0099189B">
        <w:t xml:space="preserve">На источнике теплоснабжения </w:t>
      </w:r>
      <w:r w:rsidR="00AC54D2" w:rsidRPr="0099189B">
        <w:t xml:space="preserve">не </w:t>
      </w:r>
      <w:r w:rsidRPr="0099189B">
        <w:t xml:space="preserve">выявлен дефицит тепловой мощности. </w:t>
      </w:r>
      <w:r w:rsidR="006A1013" w:rsidRPr="0099189B">
        <w:t>Необходимость в расширении технологических зон действия источников тепловой энергии с резервами тепловой мощности в зоны действия с дефицитами тепловой мощности отсутствует.</w:t>
      </w:r>
    </w:p>
    <w:p w:rsidR="00C76999" w:rsidRPr="0099189B" w:rsidRDefault="00C76999" w:rsidP="00B5461F">
      <w:pPr>
        <w:pStyle w:val="11ff3"/>
      </w:pPr>
    </w:p>
    <w:p w:rsidR="00C76999" w:rsidRPr="0099189B" w:rsidRDefault="00C76999" w:rsidP="00B5461F">
      <w:pPr>
        <w:pStyle w:val="11ff3"/>
      </w:pPr>
    </w:p>
    <w:p w:rsidR="00C76999" w:rsidRPr="0099189B" w:rsidRDefault="00C76999" w:rsidP="00B5461F">
      <w:pPr>
        <w:pStyle w:val="11ff3"/>
      </w:pPr>
    </w:p>
    <w:p w:rsidR="00C76999" w:rsidRPr="0099189B" w:rsidRDefault="00C76999" w:rsidP="00B5461F">
      <w:pPr>
        <w:pStyle w:val="11ff3"/>
      </w:pPr>
    </w:p>
    <w:p w:rsidR="00C76999" w:rsidRPr="0099189B" w:rsidRDefault="00C76999" w:rsidP="00B5461F">
      <w:pPr>
        <w:pStyle w:val="11ff3"/>
      </w:pPr>
    </w:p>
    <w:p w:rsidR="00C76999" w:rsidRPr="0099189B" w:rsidRDefault="00C76999" w:rsidP="00B5461F">
      <w:pPr>
        <w:pStyle w:val="11ff3"/>
      </w:pPr>
    </w:p>
    <w:p w:rsidR="00C76999" w:rsidRPr="0099189B" w:rsidRDefault="00C76999" w:rsidP="00B5461F">
      <w:pPr>
        <w:pStyle w:val="11ff3"/>
      </w:pPr>
    </w:p>
    <w:p w:rsidR="00C76999" w:rsidRPr="0099189B" w:rsidRDefault="00C76999" w:rsidP="00B5461F">
      <w:pPr>
        <w:pStyle w:val="11ff3"/>
      </w:pPr>
    </w:p>
    <w:p w:rsidR="00C76999" w:rsidRPr="0099189B" w:rsidRDefault="00C76999" w:rsidP="00B5461F">
      <w:pPr>
        <w:pStyle w:val="11ff3"/>
      </w:pPr>
    </w:p>
    <w:p w:rsidR="00C76999" w:rsidRPr="0099189B" w:rsidRDefault="00C76999" w:rsidP="00B5461F">
      <w:pPr>
        <w:pStyle w:val="11ff3"/>
      </w:pPr>
    </w:p>
    <w:p w:rsidR="00C76999" w:rsidRPr="0099189B" w:rsidRDefault="00C76999" w:rsidP="00B5461F">
      <w:pPr>
        <w:pStyle w:val="11ff3"/>
      </w:pPr>
    </w:p>
    <w:p w:rsidR="00C76999" w:rsidRPr="0099189B" w:rsidRDefault="00C76999" w:rsidP="00B5461F">
      <w:pPr>
        <w:pStyle w:val="11ff3"/>
      </w:pPr>
    </w:p>
    <w:p w:rsidR="00C76999" w:rsidRPr="0099189B" w:rsidRDefault="00C76999" w:rsidP="00B5461F">
      <w:pPr>
        <w:pStyle w:val="11ff3"/>
      </w:pPr>
    </w:p>
    <w:p w:rsidR="00C76999" w:rsidRPr="0099189B" w:rsidRDefault="00C76999" w:rsidP="00B5461F">
      <w:pPr>
        <w:pStyle w:val="11ff3"/>
      </w:pPr>
    </w:p>
    <w:p w:rsidR="00C76999" w:rsidRPr="0099189B" w:rsidRDefault="00C76999" w:rsidP="00B5461F">
      <w:pPr>
        <w:pStyle w:val="11ff3"/>
      </w:pPr>
    </w:p>
    <w:p w:rsidR="00C76999" w:rsidRPr="0099189B" w:rsidRDefault="00C76999" w:rsidP="00B5461F">
      <w:pPr>
        <w:pStyle w:val="11ff3"/>
      </w:pPr>
    </w:p>
    <w:p w:rsidR="00C76999" w:rsidRPr="0099189B" w:rsidRDefault="00C76999" w:rsidP="00B5461F">
      <w:pPr>
        <w:pStyle w:val="11ff3"/>
      </w:pPr>
    </w:p>
    <w:p w:rsidR="00C76999" w:rsidRPr="0099189B" w:rsidRDefault="00C76999" w:rsidP="00B5461F">
      <w:pPr>
        <w:pStyle w:val="11ff3"/>
      </w:pPr>
    </w:p>
    <w:p w:rsidR="00C76999" w:rsidRPr="0099189B" w:rsidRDefault="00C76999" w:rsidP="00B5461F">
      <w:pPr>
        <w:pStyle w:val="11ff3"/>
      </w:pPr>
    </w:p>
    <w:p w:rsidR="00C76999" w:rsidRPr="0099189B" w:rsidRDefault="00C76999" w:rsidP="00B5461F">
      <w:pPr>
        <w:pStyle w:val="11ff3"/>
      </w:pPr>
    </w:p>
    <w:p w:rsidR="00C76999" w:rsidRPr="0099189B" w:rsidRDefault="00C76999" w:rsidP="00B5461F">
      <w:pPr>
        <w:pStyle w:val="11ff3"/>
      </w:pPr>
    </w:p>
    <w:p w:rsidR="00C76999" w:rsidRPr="0099189B" w:rsidRDefault="00C76999" w:rsidP="00B5461F">
      <w:pPr>
        <w:pStyle w:val="11ff3"/>
      </w:pPr>
    </w:p>
    <w:p w:rsidR="00C76999" w:rsidRPr="0099189B" w:rsidRDefault="00C76999" w:rsidP="00B5461F">
      <w:pPr>
        <w:pStyle w:val="11ff3"/>
      </w:pPr>
    </w:p>
    <w:p w:rsidR="00C25060" w:rsidRPr="0099189B" w:rsidRDefault="00C25060" w:rsidP="00AD6FC2">
      <w:pPr>
        <w:pStyle w:val="19"/>
        <w:rPr>
          <w:spacing w:val="0"/>
        </w:rPr>
      </w:pPr>
      <w:bookmarkStart w:id="236" w:name="_Toc78674738"/>
      <w:bookmarkStart w:id="237" w:name="_Toc84970975"/>
      <w:bookmarkStart w:id="238" w:name="_Toc196159601"/>
      <w:r w:rsidRPr="0099189B">
        <w:rPr>
          <w:spacing w:val="0"/>
          <w:lang w:val="en-US"/>
        </w:rPr>
        <w:lastRenderedPageBreak/>
        <w:t>Балансы теплоносителя</w:t>
      </w:r>
      <w:bookmarkEnd w:id="236"/>
      <w:bookmarkEnd w:id="237"/>
      <w:bookmarkEnd w:id="238"/>
    </w:p>
    <w:p w:rsidR="00C25060" w:rsidRPr="0099189B" w:rsidRDefault="00C25060">
      <w:pPr>
        <w:pStyle w:val="20"/>
        <w:keepNext w:val="0"/>
        <w:widowControl w:val="0"/>
        <w:numPr>
          <w:ilvl w:val="1"/>
          <w:numId w:val="105"/>
        </w:numPr>
        <w:tabs>
          <w:tab w:val="left" w:pos="567"/>
        </w:tabs>
        <w:spacing w:before="240" w:line="240" w:lineRule="auto"/>
        <w:jc w:val="both"/>
        <w:textAlignment w:val="baseline"/>
        <w:rPr>
          <w:rFonts w:cs="Times New Roman"/>
        </w:rPr>
      </w:pPr>
      <w:bookmarkStart w:id="239" w:name="_Toc475879471"/>
      <w:bookmarkStart w:id="240" w:name="_Toc78674739"/>
      <w:bookmarkStart w:id="241" w:name="_Toc84970976"/>
      <w:bookmarkStart w:id="242" w:name="_Toc196159602"/>
      <w:r w:rsidRPr="0099189B">
        <w:rPr>
          <w:rFonts w:cs="Times New Roman"/>
        </w:rPr>
        <w:t>Описание утвержденных балансов производительности водоподготовительных установок теплоносителя для тепловых сетей и максимального потребления теплоносителя в теплоиспользующих установках потребителей в перспективных зонах действия систем теплоснабжения и источников тепловой энергии, в том числе работающих на единую тепловую сеть</w:t>
      </w:r>
      <w:bookmarkEnd w:id="239"/>
      <w:bookmarkEnd w:id="240"/>
      <w:bookmarkEnd w:id="241"/>
      <w:bookmarkEnd w:id="242"/>
    </w:p>
    <w:p w:rsidR="006A1013" w:rsidRPr="0099189B" w:rsidRDefault="006A1013" w:rsidP="00C76999">
      <w:pPr>
        <w:pStyle w:val="11ff3"/>
      </w:pPr>
      <w:r w:rsidRPr="0099189B">
        <w:t xml:space="preserve">Подпиточной водой и теплоносителем тепловых сетей является вода из системы хозпитьевого водоснабжения </w:t>
      </w:r>
      <w:r w:rsidR="00A53EA9" w:rsidRPr="0099189B">
        <w:t>городского поселения</w:t>
      </w:r>
      <w:r w:rsidRPr="0099189B">
        <w:t>.</w:t>
      </w:r>
    </w:p>
    <w:p w:rsidR="00C25060" w:rsidRPr="0099189B" w:rsidRDefault="00C25060" w:rsidP="00C76999">
      <w:pPr>
        <w:pStyle w:val="11ff3"/>
      </w:pPr>
      <w:r w:rsidRPr="0099189B">
        <w:t xml:space="preserve">В </w:t>
      </w:r>
      <w:r w:rsidR="00DF556E" w:rsidRPr="0099189B">
        <w:t xml:space="preserve">муниципальном образовании </w:t>
      </w:r>
      <w:r w:rsidR="008B47DB">
        <w:t>с</w:t>
      </w:r>
      <w:r w:rsidR="004A624E" w:rsidRPr="0099189B">
        <w:t>ельское поселение Сингапай</w:t>
      </w:r>
      <w:r w:rsidRPr="0099189B">
        <w:t>от</w:t>
      </w:r>
      <w:r w:rsidR="00F36754" w:rsidRPr="0099189B">
        <w:t>ПМУП «УТВС»</w:t>
      </w:r>
      <w:r w:rsidR="00E15DA4" w:rsidRPr="0099189B">
        <w:t xml:space="preserve"> запроектирована</w:t>
      </w:r>
      <w:r w:rsidRPr="0099189B">
        <w:t xml:space="preserve"> и действует </w:t>
      </w:r>
      <w:r w:rsidR="00E76C17" w:rsidRPr="0099189B">
        <w:t>открытая</w:t>
      </w:r>
      <w:r w:rsidRPr="0099189B">
        <w:t xml:space="preserve"> система теплоснабжения, в которой не предусматривается использование сетевой воды потребителями для нужд горячего водоснабжения.</w:t>
      </w:r>
    </w:p>
    <w:p w:rsidR="002834BE" w:rsidRPr="0099189B" w:rsidRDefault="00C25060" w:rsidP="00C76999">
      <w:pPr>
        <w:pStyle w:val="11ff3"/>
      </w:pPr>
      <w:r w:rsidRPr="0099189B">
        <w:t xml:space="preserve">В системе центрального теплоснабжения возможны утечки сетевой воды из тепловых сетей, в системах теплопотребления </w:t>
      </w:r>
      <w:r w:rsidR="00165DFD" w:rsidRPr="0099189B">
        <w:t>через неплотность</w:t>
      </w:r>
      <w:r w:rsidRPr="0099189B">
        <w:t xml:space="preserve"> соединений и уплотнений трубопроводной арматуры, насосов. Потери компенсируются на источниках подпиточной водой, которая идет на вос</w:t>
      </w:r>
      <w:bookmarkStart w:id="243" w:name="_Toc462820421"/>
      <w:r w:rsidR="006B0E1D" w:rsidRPr="0099189B">
        <w:t>полнение утечек теплоносителя.</w:t>
      </w:r>
      <w:bookmarkEnd w:id="243"/>
    </w:p>
    <w:p w:rsidR="00C25060" w:rsidRPr="0099189B" w:rsidRDefault="00C25060" w:rsidP="00C76999">
      <w:pPr>
        <w:pStyle w:val="11ff3"/>
      </w:pPr>
      <w:r w:rsidRPr="0099189B">
        <w:t>Система ХВО используется для подпитки тепловой сети и на хозяйственные нужды. В аварийном режиме работы подпитка тепловых сетей осуществляется напрямую из водопровода.</w:t>
      </w:r>
    </w:p>
    <w:p w:rsidR="00C76999" w:rsidRPr="0099189B" w:rsidRDefault="00C76999" w:rsidP="00C76999">
      <w:pPr>
        <w:pStyle w:val="11ff3"/>
        <w:rPr>
          <w:color w:val="auto"/>
        </w:rPr>
      </w:pPr>
      <w:r w:rsidRPr="0099189B">
        <w:rPr>
          <w:color w:val="auto"/>
        </w:rPr>
        <w:t>Проектная производительность водоподготовительных установок превосходит существующую потребность, что позволяет наращивать теплопотребление без существенных вложений в водоподготовку.</w:t>
      </w:r>
    </w:p>
    <w:p w:rsidR="00C76999" w:rsidRPr="0099189B" w:rsidRDefault="00C76999" w:rsidP="00C76999">
      <w:pPr>
        <w:pStyle w:val="11ff3"/>
        <w:rPr>
          <w:color w:val="auto"/>
        </w:rPr>
      </w:pPr>
      <w:r w:rsidRPr="0099189B">
        <w:rPr>
          <w:color w:val="auto"/>
        </w:rPr>
        <w:t>Подготовка теплоносителя для подпитки тепловых сетей организована с применением водоподготовительных установок. Водоподготовка на всех котельных предполагает использование воды из водопровода в качестве исходной.</w:t>
      </w:r>
    </w:p>
    <w:p w:rsidR="00C76999" w:rsidRPr="0099189B" w:rsidRDefault="00C76999" w:rsidP="00C76999">
      <w:pPr>
        <w:pStyle w:val="11ff3"/>
      </w:pPr>
      <w:r w:rsidRPr="0099189B">
        <w:t>Проектная производительность водоподготовительных установок превосходит существующую потребность, что позволяет наращивать теплопотребление без существенных вложений в водоподготовку.</w:t>
      </w:r>
    </w:p>
    <w:p w:rsidR="00C76999" w:rsidRPr="0099189B" w:rsidRDefault="00C76999" w:rsidP="00C76999">
      <w:pPr>
        <w:pStyle w:val="11ff3"/>
        <w:rPr>
          <w:rFonts w:eastAsia="Times New Roman"/>
        </w:rPr>
      </w:pPr>
      <w:r w:rsidRPr="0099189B">
        <w:rPr>
          <w:rFonts w:eastAsia="Times New Roman"/>
        </w:rPr>
        <w:t>Подготовка теплоносителя для подпитки тепловых сетей организована с применением водоподготовительных установок. Водоподготовка на всех котельных предполагает использование воды из водопровода в качестве исходной.</w:t>
      </w:r>
    </w:p>
    <w:p w:rsidR="00C76999" w:rsidRPr="0099189B" w:rsidRDefault="00C76999" w:rsidP="00C76999">
      <w:pPr>
        <w:pStyle w:val="11ff3"/>
        <w:rPr>
          <w:rFonts w:eastAsia="Times New Roman"/>
        </w:rPr>
      </w:pPr>
      <w:r w:rsidRPr="0099189B">
        <w:rPr>
          <w:rFonts w:eastAsia="Times New Roman"/>
        </w:rPr>
        <w:lastRenderedPageBreak/>
        <w:t>На ряде не автоматизированных котельных используется вакуумная деаэрация, позволяющая произвести более глубокую очистку теплоносителя от кислорода и других газовых факторов коррозии трубопроводов. На автоматизированных котельных и котельных малой мощности деаэрация не используется. В теплоснабжающих организациях имеется опыт использования комплексонов с целью повышения эффективности водно-химического режима.</w:t>
      </w:r>
    </w:p>
    <w:p w:rsidR="00C76999" w:rsidRPr="0099189B" w:rsidRDefault="00C76999" w:rsidP="00C76999">
      <w:pPr>
        <w:pStyle w:val="11ff3"/>
        <w:rPr>
          <w:rFonts w:eastAsia="Times New Roman"/>
        </w:rPr>
      </w:pPr>
      <w:r w:rsidRPr="0099189B">
        <w:rPr>
          <w:rFonts w:eastAsia="Times New Roman"/>
        </w:rPr>
        <w:t xml:space="preserve">Расчет производительности водоподготовительных установок котельных для подпитки тепловых сетей в их зонах действия выполнен согласно </w:t>
      </w:r>
      <w:r w:rsidR="006D697F" w:rsidRPr="0099189B">
        <w:rPr>
          <w:rFonts w:eastAsia="Times New Roman"/>
        </w:rPr>
        <w:t>СП 124.13330.2012</w:t>
      </w:r>
      <w:r w:rsidRPr="0099189B">
        <w:rPr>
          <w:rFonts w:eastAsia="Times New Roman"/>
        </w:rPr>
        <w:t xml:space="preserve"> «тепловые сети».</w:t>
      </w:r>
    </w:p>
    <w:p w:rsidR="00C76999" w:rsidRPr="0099189B" w:rsidRDefault="00C76999" w:rsidP="00C76999">
      <w:pPr>
        <w:pStyle w:val="11ff3"/>
        <w:rPr>
          <w:rFonts w:eastAsia="Times New Roman"/>
        </w:rPr>
      </w:pPr>
      <w:r w:rsidRPr="0099189B">
        <w:rPr>
          <w:rFonts w:eastAsia="Times New Roman"/>
        </w:rPr>
        <w:t>Максимальная производительность водоподготовительных установок для тепловых сетей рассчитывается из компенсации возможных потерь теплоносителя с утечками через неплотности, дренажи и исполнительные механизмы и плановыми сбросами с воздушников.</w:t>
      </w:r>
    </w:p>
    <w:p w:rsidR="00C76999" w:rsidRPr="0099189B" w:rsidRDefault="00C76999" w:rsidP="00C76999">
      <w:pPr>
        <w:pStyle w:val="11ff3"/>
        <w:rPr>
          <w:rFonts w:eastAsia="Times New Roman"/>
        </w:rPr>
      </w:pPr>
      <w:r w:rsidRPr="0099189B">
        <w:rPr>
          <w:rFonts w:eastAsia="Times New Roman"/>
        </w:rPr>
        <w:t xml:space="preserve">Согласно п. 6.16 базовой версии </w:t>
      </w:r>
      <w:r w:rsidR="006D697F" w:rsidRPr="0099189B">
        <w:rPr>
          <w:rFonts w:eastAsia="Times New Roman"/>
        </w:rPr>
        <w:t>СП 124.13330.2012</w:t>
      </w:r>
      <w:r w:rsidRPr="0099189B">
        <w:rPr>
          <w:rFonts w:eastAsia="Times New Roman"/>
        </w:rPr>
        <w:t xml:space="preserve"> «Тепловые сети»:</w:t>
      </w:r>
    </w:p>
    <w:p w:rsidR="00C76999" w:rsidRPr="0099189B" w:rsidRDefault="00C76999" w:rsidP="00C76999">
      <w:pPr>
        <w:pStyle w:val="11ff3"/>
        <w:rPr>
          <w:rFonts w:eastAsia="Times New Roman"/>
        </w:rPr>
      </w:pPr>
      <w:r w:rsidRPr="0099189B">
        <w:rPr>
          <w:rFonts w:eastAsia="Times New Roman"/>
        </w:rPr>
        <w:t>«Расчетный часовой расход воды для определения производительности водоподготовки и соответствующего оборудования для подпитки системы теплоснабжения следует принимать:</w:t>
      </w:r>
    </w:p>
    <w:p w:rsidR="00C76999" w:rsidRPr="0099189B" w:rsidRDefault="00C76999" w:rsidP="00C76999">
      <w:pPr>
        <w:pStyle w:val="113"/>
      </w:pPr>
      <w:r w:rsidRPr="0099189B">
        <w:t xml:space="preserve"> в закрытых системах теплоснабжения – 0,75 % фактического объема воды в трубопроводах тепловых сетей и присоединенных к ним системах отопления и вентиляции зданий. При этом для участков тепловых сетей длиной более 5 км от источников теплоты без распределения теплоты расчетный расход воды следует принимать равным 0,5 % объема воды в этих трубопроводах;</w:t>
      </w:r>
    </w:p>
    <w:p w:rsidR="00C76999" w:rsidRPr="0099189B" w:rsidRDefault="00C76999" w:rsidP="00C76999">
      <w:pPr>
        <w:pStyle w:val="113"/>
      </w:pPr>
      <w:r w:rsidRPr="0099189B">
        <w:t>в открытых системах теплоснабжения – равным расчетному среднему расходу воды на горячее водоснабжение с коэффициентом 1,2 плюс 0,75 % фактического объема воды в трубопроводах тепловых сетей и присоединенных к ним системах отопления, вентиляции и горячего водоснабжения зданий. При этом для участков тепловых сетей длиной более 5 км от источников теплоты без распределения теплоты расчетный расход воды следует принимать равным 0,5% объема воды в этих трубопроводах».</w:t>
      </w:r>
    </w:p>
    <w:p w:rsidR="00C76999" w:rsidRPr="0099189B" w:rsidRDefault="00C76999" w:rsidP="00C76999">
      <w:pPr>
        <w:pStyle w:val="113"/>
      </w:pPr>
      <w:r w:rsidRPr="0099189B">
        <w:t xml:space="preserve">для отдельных тепловых сетей горячего водоснабжения, при наличии баков аккумуляторов, по расчетному среднему расходу воды на горячее водоснабжение с коэффициентом 1,2, а при отсутствии баков аккумуляторов по максимальному расходу воды на горячее водоснабжении. В обоих случаях </w:t>
      </w:r>
      <w:r w:rsidRPr="0099189B">
        <w:lastRenderedPageBreak/>
        <w:t>плюс 0,75% фактического объема воды в трубопроводах сетей и присоединенных к ним системах горячего водоснабжения зданий;</w:t>
      </w:r>
    </w:p>
    <w:p w:rsidR="00C76999" w:rsidRPr="0099189B" w:rsidRDefault="00C76999" w:rsidP="00C76999">
      <w:pPr>
        <w:spacing w:after="0" w:line="360" w:lineRule="auto"/>
        <w:ind w:firstLine="680"/>
        <w:jc w:val="center"/>
        <w:rPr>
          <w:rFonts w:ascii="Times New Roman" w:eastAsia="Times New Roman" w:hAnsi="Times New Roman" w:cs="Times New Roman"/>
          <w:sz w:val="24"/>
          <w:szCs w:val="24"/>
        </w:rPr>
      </w:pPr>
      <w:r w:rsidRPr="0099189B">
        <w:rPr>
          <w:rFonts w:ascii="Times New Roman" w:eastAsia="Times New Roman" w:hAnsi="Times New Roman" w:cs="Times New Roman"/>
          <w:noProof/>
          <w:sz w:val="24"/>
          <w:szCs w:val="24"/>
        </w:rPr>
        <w:drawing>
          <wp:inline distT="0" distB="0" distL="0" distR="0">
            <wp:extent cx="4229100" cy="546100"/>
            <wp:effectExtent l="0" t="0" r="0" b="6350"/>
            <wp:docPr id="44"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Рисунок 21"/>
                    <pic:cNvPicPr>
                      <a:picLocks noChangeAspect="1" noChangeArrowheads="1"/>
                    </pic:cNvPicPr>
                  </pic:nvPicPr>
                  <pic:blipFill>
                    <a:blip r:embed="rId5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4229100" cy="546100"/>
                    </a:xfrm>
                    <a:prstGeom prst="rect">
                      <a:avLst/>
                    </a:prstGeom>
                    <a:noFill/>
                    <a:ln>
                      <a:noFill/>
                    </a:ln>
                  </pic:spPr>
                </pic:pic>
              </a:graphicData>
            </a:graphic>
          </wp:inline>
        </w:drawing>
      </w:r>
    </w:p>
    <w:p w:rsidR="00C76999" w:rsidRPr="0099189B" w:rsidRDefault="00C76999" w:rsidP="00C76999">
      <w:pPr>
        <w:spacing w:after="0" w:line="360" w:lineRule="auto"/>
        <w:ind w:firstLine="680"/>
        <w:jc w:val="both"/>
        <w:rPr>
          <w:rFonts w:ascii="Times New Roman" w:eastAsia="Times New Roman" w:hAnsi="Times New Roman" w:cs="Times New Roman"/>
          <w:sz w:val="24"/>
          <w:szCs w:val="24"/>
        </w:rPr>
      </w:pPr>
      <w:r w:rsidRPr="0099189B">
        <w:rPr>
          <w:rFonts w:ascii="Times New Roman" w:eastAsia="Times New Roman" w:hAnsi="Times New Roman" w:cs="Times New Roman"/>
          <w:sz w:val="24"/>
          <w:szCs w:val="24"/>
        </w:rPr>
        <w:t>где:</w:t>
      </w:r>
    </w:p>
    <w:p w:rsidR="00C76999" w:rsidRPr="0099189B" w:rsidRDefault="00C76999" w:rsidP="00C76999">
      <w:pPr>
        <w:spacing w:after="0" w:line="360" w:lineRule="auto"/>
        <w:ind w:firstLine="680"/>
        <w:jc w:val="both"/>
        <w:rPr>
          <w:rFonts w:ascii="Times New Roman" w:eastAsia="Times New Roman" w:hAnsi="Times New Roman" w:cs="Times New Roman"/>
          <w:sz w:val="24"/>
          <w:szCs w:val="24"/>
        </w:rPr>
      </w:pPr>
      <w:r w:rsidRPr="0099189B">
        <w:rPr>
          <w:rFonts w:ascii="Times New Roman" w:eastAsia="Times New Roman" w:hAnsi="Times New Roman" w:cs="Times New Roman"/>
          <w:sz w:val="24"/>
          <w:szCs w:val="24"/>
        </w:rPr>
        <w:t>V</w:t>
      </w:r>
      <w:r w:rsidRPr="0099189B">
        <w:rPr>
          <w:rFonts w:ascii="Times New Roman" w:eastAsia="Times New Roman" w:hAnsi="Times New Roman" w:cs="Times New Roman"/>
          <w:sz w:val="24"/>
          <w:szCs w:val="24"/>
          <w:vertAlign w:val="subscript"/>
        </w:rPr>
        <w:t>mc</w:t>
      </w:r>
      <w:r w:rsidRPr="0099189B">
        <w:rPr>
          <w:rFonts w:ascii="Times New Roman" w:eastAsia="Times New Roman" w:hAnsi="Times New Roman" w:cs="Times New Roman"/>
          <w:sz w:val="24"/>
          <w:szCs w:val="24"/>
        </w:rPr>
        <w:t>, V</w:t>
      </w:r>
      <w:r w:rsidRPr="0099189B">
        <w:rPr>
          <w:rFonts w:ascii="Times New Roman" w:eastAsia="Times New Roman" w:hAnsi="Times New Roman" w:cs="Times New Roman"/>
          <w:sz w:val="24"/>
          <w:szCs w:val="24"/>
          <w:vertAlign w:val="subscript"/>
        </w:rPr>
        <w:t>om</w:t>
      </w:r>
      <w:r w:rsidRPr="0099189B">
        <w:rPr>
          <w:rFonts w:ascii="Times New Roman" w:eastAsia="Times New Roman" w:hAnsi="Times New Roman" w:cs="Times New Roman"/>
          <w:sz w:val="24"/>
          <w:szCs w:val="24"/>
        </w:rPr>
        <w:t>, У</w:t>
      </w:r>
      <w:r w:rsidRPr="0099189B">
        <w:rPr>
          <w:rFonts w:ascii="Times New Roman" w:eastAsia="Times New Roman" w:hAnsi="Times New Roman" w:cs="Times New Roman"/>
          <w:sz w:val="24"/>
          <w:szCs w:val="24"/>
          <w:vertAlign w:val="subscript"/>
        </w:rPr>
        <w:t>вент</w:t>
      </w:r>
      <w:r w:rsidRPr="0099189B">
        <w:rPr>
          <w:rFonts w:ascii="Times New Roman" w:eastAsia="Times New Roman" w:hAnsi="Times New Roman" w:cs="Times New Roman"/>
          <w:sz w:val="24"/>
          <w:szCs w:val="24"/>
        </w:rPr>
        <w:t>, У</w:t>
      </w:r>
      <w:r w:rsidRPr="0099189B">
        <w:rPr>
          <w:rFonts w:ascii="Times New Roman" w:eastAsia="Times New Roman" w:hAnsi="Times New Roman" w:cs="Times New Roman"/>
          <w:sz w:val="24"/>
          <w:szCs w:val="24"/>
          <w:vertAlign w:val="subscript"/>
        </w:rPr>
        <w:t>гвс</w:t>
      </w:r>
      <w:r w:rsidRPr="0099189B">
        <w:rPr>
          <w:rFonts w:ascii="Times New Roman" w:eastAsia="Times New Roman" w:hAnsi="Times New Roman" w:cs="Times New Roman"/>
          <w:sz w:val="24"/>
          <w:szCs w:val="24"/>
        </w:rPr>
        <w:t xml:space="preserve"> - объем теплоносителя в трубопроводах в тепловых сетях, системах отопления, вентиляции и горячего водоснабжения потребителей.</w:t>
      </w:r>
    </w:p>
    <w:p w:rsidR="00C76999" w:rsidRPr="0099189B" w:rsidRDefault="00C76999" w:rsidP="00C76999">
      <w:pPr>
        <w:pStyle w:val="11ff3"/>
      </w:pPr>
      <w:r w:rsidRPr="0099189B">
        <w:t>Согласно МДК 4-05.2004 «Методика определения потребности в топливе, электрической энергии и воде при производстве и передаче тепловой энергии и теплоносителей в системах коммунального теплоснабжения», утвержденной заместителем председателя Госстроя России 12.08.2003г.:</w:t>
      </w:r>
    </w:p>
    <w:p w:rsidR="00C76999" w:rsidRPr="0099189B" w:rsidRDefault="00C76999" w:rsidP="00C76999">
      <w:pPr>
        <w:pStyle w:val="113"/>
      </w:pPr>
      <w:r w:rsidRPr="0099189B">
        <w:t>Емкость трубопроводов тепловых сетей определяется в зависимости от их удельного объема и длины согласно п. 4.1.9. по формуле:</w:t>
      </w:r>
    </w:p>
    <w:p w:rsidR="00C76999" w:rsidRPr="0099189B" w:rsidRDefault="00C76999" w:rsidP="00C76999">
      <w:pPr>
        <w:spacing w:after="0" w:line="360" w:lineRule="auto"/>
        <w:ind w:firstLine="709"/>
        <w:jc w:val="center"/>
        <w:rPr>
          <w:rFonts w:ascii="Times New Roman" w:eastAsia="Times New Roman" w:hAnsi="Times New Roman" w:cs="Times New Roman"/>
          <w:sz w:val="24"/>
          <w:szCs w:val="24"/>
        </w:rPr>
      </w:pPr>
      <w:r w:rsidRPr="0099189B">
        <w:rPr>
          <w:rFonts w:ascii="Times New Roman" w:eastAsia="Times New Roman" w:hAnsi="Times New Roman" w:cs="Times New Roman"/>
          <w:noProof/>
          <w:sz w:val="24"/>
          <w:szCs w:val="24"/>
        </w:rPr>
        <w:drawing>
          <wp:inline distT="0" distB="0" distL="0" distR="0">
            <wp:extent cx="1320800" cy="685800"/>
            <wp:effectExtent l="0" t="0" r="0" b="0"/>
            <wp:docPr id="45"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Рисунок 86"/>
                    <pic:cNvPicPr>
                      <a:picLocks noChangeAspect="1" noChangeArrowheads="1"/>
                    </pic:cNvPicPr>
                  </pic:nvPicPr>
                  <pic:blipFill>
                    <a:blip r:embed="rId5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1320800" cy="685800"/>
                    </a:xfrm>
                    <a:prstGeom prst="rect">
                      <a:avLst/>
                    </a:prstGeom>
                    <a:noFill/>
                    <a:ln>
                      <a:noFill/>
                    </a:ln>
                  </pic:spPr>
                </pic:pic>
              </a:graphicData>
            </a:graphic>
          </wp:inline>
        </w:drawing>
      </w:r>
    </w:p>
    <w:p w:rsidR="00C76999" w:rsidRPr="0099189B" w:rsidRDefault="00C76999" w:rsidP="00C76999">
      <w:pPr>
        <w:spacing w:after="0" w:line="360" w:lineRule="auto"/>
        <w:ind w:firstLine="709"/>
        <w:jc w:val="both"/>
        <w:rPr>
          <w:rFonts w:ascii="Times New Roman" w:eastAsia="Times New Roman" w:hAnsi="Times New Roman" w:cs="Times New Roman"/>
          <w:sz w:val="24"/>
          <w:szCs w:val="24"/>
        </w:rPr>
      </w:pPr>
      <w:r w:rsidRPr="0099189B">
        <w:rPr>
          <w:rFonts w:ascii="Times New Roman" w:eastAsia="Times New Roman" w:hAnsi="Times New Roman" w:cs="Times New Roman"/>
          <w:sz w:val="24"/>
          <w:szCs w:val="24"/>
        </w:rPr>
        <w:t>где:</w:t>
      </w:r>
    </w:p>
    <w:p w:rsidR="00C76999" w:rsidRPr="0099189B" w:rsidRDefault="00C76999" w:rsidP="00C76999">
      <w:pPr>
        <w:spacing w:after="0" w:line="360" w:lineRule="auto"/>
        <w:ind w:firstLine="709"/>
        <w:jc w:val="both"/>
        <w:rPr>
          <w:rFonts w:ascii="Times New Roman" w:eastAsia="Times New Roman" w:hAnsi="Times New Roman" w:cs="Times New Roman"/>
          <w:sz w:val="24"/>
          <w:szCs w:val="24"/>
        </w:rPr>
      </w:pPr>
      <w:r w:rsidRPr="0099189B">
        <w:rPr>
          <w:rFonts w:ascii="Times New Roman" w:eastAsia="Times New Roman" w:hAnsi="Times New Roman" w:cs="Times New Roman"/>
          <w:sz w:val="24"/>
          <w:szCs w:val="24"/>
        </w:rPr>
        <w:t>ν</w:t>
      </w:r>
      <w:r w:rsidRPr="0099189B">
        <w:rPr>
          <w:rFonts w:ascii="Times New Roman" w:eastAsia="Times New Roman" w:hAnsi="Times New Roman" w:cs="Times New Roman"/>
          <w:sz w:val="24"/>
          <w:szCs w:val="24"/>
          <w:vertAlign w:val="subscript"/>
        </w:rPr>
        <w:t>di</w:t>
      </w:r>
      <w:r w:rsidRPr="0099189B">
        <w:rPr>
          <w:rFonts w:ascii="Times New Roman" w:eastAsia="Times New Roman" w:hAnsi="Times New Roman" w:cs="Times New Roman"/>
          <w:sz w:val="24"/>
          <w:szCs w:val="24"/>
        </w:rPr>
        <w:t xml:space="preserve"> - удельный объем i-го участка трубопроводов определенного диаметра,</w:t>
      </w:r>
      <w:r w:rsidR="00DA5C80" w:rsidRPr="0099189B">
        <w:rPr>
          <w:rFonts w:ascii="Times New Roman" w:eastAsia="Times New Roman" w:hAnsi="Times New Roman" w:cs="Times New Roman"/>
          <w:sz w:val="24"/>
          <w:szCs w:val="24"/>
        </w:rPr>
        <w:t>м</w:t>
      </w:r>
      <w:r w:rsidR="00DA5C80" w:rsidRPr="0099189B">
        <w:rPr>
          <w:rFonts w:ascii="Times New Roman" w:eastAsia="Times New Roman" w:hAnsi="Times New Roman" w:cs="Times New Roman"/>
          <w:sz w:val="24"/>
          <w:szCs w:val="24"/>
          <w:vertAlign w:val="superscript"/>
        </w:rPr>
        <w:t>3</w:t>
      </w:r>
      <w:r w:rsidRPr="0099189B">
        <w:rPr>
          <w:rFonts w:ascii="Times New Roman" w:eastAsia="Times New Roman" w:hAnsi="Times New Roman" w:cs="Times New Roman"/>
          <w:sz w:val="24"/>
          <w:szCs w:val="24"/>
        </w:rPr>
        <w:t>/км;</w:t>
      </w:r>
    </w:p>
    <w:p w:rsidR="00C76999" w:rsidRPr="0099189B" w:rsidRDefault="00C76999" w:rsidP="00C76999">
      <w:pPr>
        <w:spacing w:after="0" w:line="360" w:lineRule="auto"/>
        <w:ind w:firstLine="709"/>
        <w:jc w:val="both"/>
        <w:rPr>
          <w:rFonts w:ascii="Times New Roman" w:eastAsia="Times New Roman" w:hAnsi="Times New Roman" w:cs="Times New Roman"/>
          <w:sz w:val="24"/>
          <w:szCs w:val="24"/>
        </w:rPr>
      </w:pPr>
      <w:r w:rsidRPr="0099189B">
        <w:rPr>
          <w:rFonts w:ascii="Times New Roman" w:eastAsia="Times New Roman" w:hAnsi="Times New Roman" w:cs="Times New Roman"/>
          <w:sz w:val="24"/>
          <w:szCs w:val="24"/>
          <w:lang w:val="en-US"/>
        </w:rPr>
        <w:t>l</w:t>
      </w:r>
      <w:r w:rsidRPr="0099189B">
        <w:rPr>
          <w:rFonts w:ascii="Times New Roman" w:eastAsia="Times New Roman" w:hAnsi="Times New Roman" w:cs="Times New Roman"/>
          <w:sz w:val="24"/>
          <w:szCs w:val="24"/>
          <w:vertAlign w:val="subscript"/>
        </w:rPr>
        <w:t>di</w:t>
      </w:r>
      <w:r w:rsidRPr="0099189B">
        <w:rPr>
          <w:rFonts w:ascii="Times New Roman" w:eastAsia="Times New Roman" w:hAnsi="Times New Roman" w:cs="Times New Roman"/>
          <w:sz w:val="24"/>
          <w:szCs w:val="24"/>
        </w:rPr>
        <w:t xml:space="preserve"> - длина i-го участка трубопроводов, км.</w:t>
      </w:r>
    </w:p>
    <w:p w:rsidR="00C76999" w:rsidRPr="0099189B" w:rsidRDefault="00C76999" w:rsidP="00C76999">
      <w:pPr>
        <w:pStyle w:val="113"/>
      </w:pPr>
      <w:r w:rsidRPr="0099189B">
        <w:t>Емкость систем теплопотребления зависит от их вида и определяется согласно п. 4.1.10.по формуле:</w:t>
      </w:r>
    </w:p>
    <w:p w:rsidR="00C76999" w:rsidRPr="0099189B" w:rsidRDefault="00C76999" w:rsidP="00C76999">
      <w:pPr>
        <w:spacing w:after="0" w:line="360" w:lineRule="auto"/>
        <w:ind w:firstLine="709"/>
        <w:jc w:val="center"/>
        <w:rPr>
          <w:rFonts w:ascii="Times New Roman" w:eastAsia="Times New Roman" w:hAnsi="Times New Roman" w:cs="Times New Roman"/>
          <w:sz w:val="24"/>
          <w:szCs w:val="24"/>
        </w:rPr>
      </w:pPr>
      <w:r w:rsidRPr="0099189B">
        <w:rPr>
          <w:rFonts w:ascii="Times New Roman" w:eastAsia="Times New Roman" w:hAnsi="Times New Roman" w:cs="Times New Roman"/>
          <w:noProof/>
          <w:sz w:val="24"/>
          <w:szCs w:val="24"/>
        </w:rPr>
        <w:drawing>
          <wp:inline distT="0" distB="0" distL="0" distR="0">
            <wp:extent cx="1270000" cy="736600"/>
            <wp:effectExtent l="0" t="0" r="6350" b="6350"/>
            <wp:docPr id="46"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Рисунок 87"/>
                    <pic:cNvPicPr>
                      <a:picLocks noChangeAspect="1" noChangeArrowheads="1"/>
                    </pic:cNvPicPr>
                  </pic:nvPicPr>
                  <pic:blipFill>
                    <a:blip r:embed="rId5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1270000" cy="736600"/>
                    </a:xfrm>
                    <a:prstGeom prst="rect">
                      <a:avLst/>
                    </a:prstGeom>
                    <a:noFill/>
                    <a:ln>
                      <a:noFill/>
                    </a:ln>
                  </pic:spPr>
                </pic:pic>
              </a:graphicData>
            </a:graphic>
          </wp:inline>
        </w:drawing>
      </w:r>
    </w:p>
    <w:p w:rsidR="00C76999" w:rsidRPr="0099189B" w:rsidRDefault="00C76999" w:rsidP="00C76999">
      <w:pPr>
        <w:spacing w:after="0" w:line="360" w:lineRule="auto"/>
        <w:ind w:firstLine="709"/>
        <w:jc w:val="both"/>
        <w:rPr>
          <w:rFonts w:ascii="Times New Roman" w:eastAsia="Times New Roman" w:hAnsi="Times New Roman" w:cs="Times New Roman"/>
          <w:sz w:val="24"/>
          <w:szCs w:val="24"/>
        </w:rPr>
      </w:pPr>
      <w:r w:rsidRPr="0099189B">
        <w:rPr>
          <w:rFonts w:ascii="Times New Roman" w:eastAsia="Times New Roman" w:hAnsi="Times New Roman" w:cs="Times New Roman"/>
          <w:sz w:val="24"/>
          <w:szCs w:val="24"/>
        </w:rPr>
        <w:t>где:</w:t>
      </w:r>
    </w:p>
    <w:p w:rsidR="00C76999" w:rsidRPr="0099189B" w:rsidRDefault="00C76999" w:rsidP="00C76999">
      <w:pPr>
        <w:spacing w:after="0" w:line="360" w:lineRule="auto"/>
        <w:ind w:firstLine="709"/>
        <w:jc w:val="both"/>
        <w:rPr>
          <w:rFonts w:ascii="Times New Roman" w:eastAsia="Times New Roman" w:hAnsi="Times New Roman" w:cs="Times New Roman"/>
          <w:sz w:val="24"/>
          <w:szCs w:val="24"/>
        </w:rPr>
      </w:pPr>
      <w:r w:rsidRPr="0099189B">
        <w:rPr>
          <w:rFonts w:ascii="Times New Roman" w:eastAsia="Times New Roman" w:hAnsi="Times New Roman" w:cs="Times New Roman"/>
          <w:sz w:val="24"/>
          <w:szCs w:val="24"/>
        </w:rPr>
        <w:t>Q</w:t>
      </w:r>
      <w:r w:rsidRPr="0099189B">
        <w:rPr>
          <w:rFonts w:ascii="Times New Roman" w:eastAsia="Times New Roman" w:hAnsi="Times New Roman" w:cs="Times New Roman"/>
          <w:sz w:val="24"/>
          <w:szCs w:val="24"/>
          <w:vertAlign w:val="subscript"/>
        </w:rPr>
        <w:t>0max</w:t>
      </w:r>
      <w:r w:rsidRPr="0099189B">
        <w:rPr>
          <w:rFonts w:ascii="Times New Roman" w:eastAsia="Times New Roman" w:hAnsi="Times New Roman" w:cs="Times New Roman"/>
          <w:sz w:val="24"/>
          <w:szCs w:val="24"/>
        </w:rPr>
        <w:t xml:space="preserve"> – расчетное значение часовой тепловой нагрузки здания, Гкал/ч;</w:t>
      </w:r>
    </w:p>
    <w:p w:rsidR="00C76999" w:rsidRPr="0099189B" w:rsidRDefault="00C76999" w:rsidP="00C76999">
      <w:pPr>
        <w:spacing w:after="0" w:line="360" w:lineRule="auto"/>
        <w:ind w:firstLine="709"/>
        <w:jc w:val="both"/>
        <w:rPr>
          <w:rFonts w:ascii="Times New Roman" w:eastAsia="Times New Roman" w:hAnsi="Times New Roman" w:cs="Times New Roman"/>
          <w:sz w:val="24"/>
          <w:szCs w:val="24"/>
        </w:rPr>
      </w:pPr>
      <w:r w:rsidRPr="0099189B">
        <w:rPr>
          <w:rFonts w:ascii="Times New Roman" w:eastAsia="Times New Roman" w:hAnsi="Times New Roman" w:cs="Times New Roman"/>
          <w:sz w:val="24"/>
          <w:szCs w:val="24"/>
        </w:rPr>
        <w:t>ν – удельный объем системы теплопотребления,</w:t>
      </w:r>
      <w:r w:rsidR="00DA5C80" w:rsidRPr="0099189B">
        <w:rPr>
          <w:rFonts w:ascii="Times New Roman" w:eastAsia="Times New Roman" w:hAnsi="Times New Roman" w:cs="Times New Roman"/>
          <w:sz w:val="24"/>
          <w:szCs w:val="24"/>
        </w:rPr>
        <w:t>м</w:t>
      </w:r>
      <w:r w:rsidR="00DA5C80" w:rsidRPr="0099189B">
        <w:rPr>
          <w:rFonts w:ascii="Times New Roman" w:eastAsia="Times New Roman" w:hAnsi="Times New Roman" w:cs="Times New Roman"/>
          <w:sz w:val="24"/>
          <w:szCs w:val="24"/>
          <w:vertAlign w:val="superscript"/>
        </w:rPr>
        <w:t>3</w:t>
      </w:r>
      <w:r w:rsidRPr="0099189B">
        <w:rPr>
          <w:rFonts w:ascii="Times New Roman" w:eastAsia="Times New Roman" w:hAnsi="Times New Roman" w:cs="Times New Roman"/>
          <w:sz w:val="24"/>
          <w:szCs w:val="24"/>
        </w:rPr>
        <w:t>ч/Гкaл;</w:t>
      </w:r>
    </w:p>
    <w:p w:rsidR="00C76999" w:rsidRPr="0099189B" w:rsidRDefault="00C76999" w:rsidP="00C76999">
      <w:pPr>
        <w:spacing w:after="0" w:line="360" w:lineRule="auto"/>
        <w:ind w:firstLine="709"/>
        <w:jc w:val="both"/>
        <w:rPr>
          <w:rFonts w:ascii="Times New Roman" w:eastAsia="Times New Roman" w:hAnsi="Times New Roman" w:cs="Times New Roman"/>
          <w:sz w:val="24"/>
          <w:szCs w:val="24"/>
        </w:rPr>
      </w:pPr>
      <w:r w:rsidRPr="0099189B">
        <w:rPr>
          <w:rFonts w:ascii="Times New Roman" w:eastAsia="Times New Roman" w:hAnsi="Times New Roman" w:cs="Times New Roman"/>
          <w:sz w:val="24"/>
          <w:szCs w:val="24"/>
        </w:rPr>
        <w:t>n - количество систем теплопотребления, оснащенных одним видом нагревательных приборов.</w:t>
      </w:r>
    </w:p>
    <w:p w:rsidR="00C76999" w:rsidRPr="0099189B" w:rsidRDefault="00C76999" w:rsidP="00C76999">
      <w:pPr>
        <w:pStyle w:val="11ff3"/>
      </w:pPr>
      <w:r w:rsidRPr="0099189B">
        <w:t>При отсутствии информации о типе нагревательных приборов, которыми оснащены системы теплопотребления (отопления, приточной вентиляции), допустимо принимать значение удельного объема для систем в размере 30</w:t>
      </w:r>
      <w:r w:rsidR="00DA5C80" w:rsidRPr="0099189B">
        <w:t>м</w:t>
      </w:r>
      <w:r w:rsidR="00DA5C80" w:rsidRPr="0099189B">
        <w:rPr>
          <w:vertAlign w:val="superscript"/>
        </w:rPr>
        <w:t>3</w:t>
      </w:r>
      <w:r w:rsidRPr="0099189B">
        <w:t xml:space="preserve">ч/Гкал. Ёмкость местных </w:t>
      </w:r>
      <w:r w:rsidRPr="0099189B">
        <w:lastRenderedPageBreak/>
        <w:t xml:space="preserve">систем горячего водоснабжения в открытых системах теплоснабжения можно определять при </w:t>
      </w:r>
      <w:r w:rsidRPr="0099189B">
        <w:rPr>
          <w:b/>
        </w:rPr>
        <w:t>v=6</w:t>
      </w:r>
      <w:r w:rsidR="00DA5C80" w:rsidRPr="0099189B">
        <w:rPr>
          <w:b/>
        </w:rPr>
        <w:t>м</w:t>
      </w:r>
      <w:r w:rsidR="00DA5C80" w:rsidRPr="0099189B">
        <w:rPr>
          <w:b/>
          <w:vertAlign w:val="superscript"/>
        </w:rPr>
        <w:t>3</w:t>
      </w:r>
      <w:r w:rsidRPr="0099189B">
        <w:rPr>
          <w:b/>
        </w:rPr>
        <w:t>ч/Гкал</w:t>
      </w:r>
      <w:r w:rsidRPr="0099189B">
        <w:t xml:space="preserve"> средней часовой тепловой нагрузки.</w:t>
      </w:r>
    </w:p>
    <w:p w:rsidR="00C76999" w:rsidRPr="0099189B" w:rsidRDefault="00C76999" w:rsidP="00C76999">
      <w:pPr>
        <w:pStyle w:val="11ff3"/>
      </w:pPr>
      <w:r w:rsidRPr="0099189B">
        <w:t>В соответствии с Актуализированной версией СНиП 41-02-2003 «Тепловые сети»:</w:t>
      </w:r>
    </w:p>
    <w:p w:rsidR="00C76999" w:rsidRPr="0099189B" w:rsidRDefault="00C76999" w:rsidP="00C76999">
      <w:pPr>
        <w:pStyle w:val="11ff3"/>
      </w:pPr>
      <w:r w:rsidRPr="0099189B">
        <w:t>«При отсутствии данных по фактическим объемам воды допускается принимать его равным 65</w:t>
      </w:r>
      <w:r w:rsidR="00DA5C80" w:rsidRPr="0099189B">
        <w:t>м</w:t>
      </w:r>
      <w:r w:rsidR="00DA5C80" w:rsidRPr="0099189B">
        <w:rPr>
          <w:vertAlign w:val="superscript"/>
        </w:rPr>
        <w:t>3</w:t>
      </w:r>
      <w:r w:rsidRPr="0099189B">
        <w:t xml:space="preserve"> на 1 МВт расчетной тепловой нагрузки при закрытой системе теплоснабжения, 70</w:t>
      </w:r>
      <w:r w:rsidR="00DA5C80" w:rsidRPr="0099189B">
        <w:t>м</w:t>
      </w:r>
      <w:r w:rsidR="00DA5C80" w:rsidRPr="0099189B">
        <w:rPr>
          <w:vertAlign w:val="superscript"/>
        </w:rPr>
        <w:t>3</w:t>
      </w:r>
      <w:r w:rsidRPr="0099189B">
        <w:t xml:space="preserve"> на 1 МВт – открытой системе и 30</w:t>
      </w:r>
      <w:r w:rsidR="00DA5C80" w:rsidRPr="0099189B">
        <w:t>м</w:t>
      </w:r>
      <w:r w:rsidR="00DA5C80" w:rsidRPr="0099189B">
        <w:rPr>
          <w:vertAlign w:val="superscript"/>
        </w:rPr>
        <w:t>3</w:t>
      </w:r>
      <w:r w:rsidRPr="0099189B">
        <w:t xml:space="preserve"> на 1 МВт средней нагрузки – для отдельных сетей горячего водоснабжения».</w:t>
      </w:r>
    </w:p>
    <w:p w:rsidR="00C76999" w:rsidRPr="0099189B" w:rsidRDefault="00C76999" w:rsidP="00C76999">
      <w:pPr>
        <w:pStyle w:val="11ff3"/>
      </w:pPr>
      <w:r w:rsidRPr="0099189B">
        <w:t xml:space="preserve">Потери сетевой воды в системе теплоснабжения включают в себя технологические потери (затраты) сетевой воды и потери сетевой воды с утечкой. </w:t>
      </w:r>
    </w:p>
    <w:p w:rsidR="00C76999" w:rsidRPr="0099189B" w:rsidRDefault="00C76999" w:rsidP="00C76999">
      <w:pPr>
        <w:pStyle w:val="11ff3"/>
      </w:pPr>
      <w:r w:rsidRPr="0099189B">
        <w:t>К технологическим потерям, как необходимым для обеспечения нормальных режимов работы систем теплоснабжения, относятся количество воды на пусковое заполнение трубопроводов теплосети после проведения планового ремонта и подключении новых участков сети и потребителей, проведение плановых эксплуатационных испытаний трубопроводов и оборудования тепловых сетей и другие регламентные работы, промывку и дезинфекцию.</w:t>
      </w:r>
    </w:p>
    <w:p w:rsidR="00C76999" w:rsidRPr="0099189B" w:rsidRDefault="00C76999" w:rsidP="00C76999">
      <w:pPr>
        <w:pStyle w:val="11ff3"/>
      </w:pPr>
      <w:r w:rsidRPr="0099189B">
        <w:t>К потерям сетевой воды с утечкой относятся технически неизбежные в процессе передачи, распределения и потребления тепловой энергии потери сетевой воды с утечкой.</w:t>
      </w:r>
    </w:p>
    <w:p w:rsidR="00C76999" w:rsidRPr="0099189B" w:rsidRDefault="00C76999" w:rsidP="00C76999">
      <w:pPr>
        <w:pStyle w:val="11ff3"/>
      </w:pPr>
      <w:r w:rsidRPr="0099189B">
        <w:t>Расчетные потери сетевой воды связанные, с пуском тепловых сетей в эксплуатацию после планового ремонта и подключения новых сетей после монтажа на период регулирования, определяются в размере 1,5-кратной емкости соответствующих трубопроводов тепловых сетей. Неизбежные потери при проведении плановых эксплуатационных испытаний и других регламентных работ на тепловых сетях составляют 0,5-кратного объема сетей.</w:t>
      </w:r>
    </w:p>
    <w:p w:rsidR="00C76999" w:rsidRPr="0099189B" w:rsidRDefault="00C76999" w:rsidP="00C76999">
      <w:pPr>
        <w:pStyle w:val="11ff3"/>
        <w:rPr>
          <w:i/>
        </w:rPr>
      </w:pPr>
      <w:r w:rsidRPr="0099189B">
        <w:rPr>
          <w:i/>
        </w:rPr>
        <w:t>Среднегодовая норма утечки теплоносителя (</w:t>
      </w:r>
      <w:r w:rsidR="00DA5C80" w:rsidRPr="0099189B">
        <w:rPr>
          <w:i/>
        </w:rPr>
        <w:t>м</w:t>
      </w:r>
      <w:r w:rsidR="00DA5C80" w:rsidRPr="0099189B">
        <w:rPr>
          <w:i/>
          <w:vertAlign w:val="superscript"/>
        </w:rPr>
        <w:t>3</w:t>
      </w:r>
      <w:r w:rsidRPr="0099189B">
        <w:rPr>
          <w:i/>
        </w:rPr>
        <w:t>/ч) из водяных тепловых сетей должна быть не более 0,25% среднегодового объема воды в тепловой сети и присоединенных системах теплоснабжения независимо от схемы присоединения (за исключением систем горячего водоснабжения, присоединенных через водоподогреватели).</w:t>
      </w:r>
    </w:p>
    <w:p w:rsidR="00C76999" w:rsidRPr="0099189B" w:rsidRDefault="00C76999" w:rsidP="00C76999">
      <w:pPr>
        <w:pStyle w:val="11ff3"/>
        <w:rPr>
          <w:color w:val="auto"/>
        </w:rPr>
      </w:pPr>
      <w:r w:rsidRPr="0099189B">
        <w:rPr>
          <w:color w:val="auto"/>
          <w:lang w:eastAsia="ru-RU"/>
        </w:rPr>
        <w:t>Ввиду отсутствия в теплоснабжающих организациях учета фактических потерь сетевой воды, сравнительный анализ нормативных и фактических потерь теплоносителя источников тепловой энергии не выполнялся</w:t>
      </w:r>
    </w:p>
    <w:p w:rsidR="004917BC" w:rsidRPr="0099189B" w:rsidRDefault="004917BC" w:rsidP="00B5461F">
      <w:pPr>
        <w:pStyle w:val="11ff3"/>
      </w:pPr>
      <w:r w:rsidRPr="0099189B">
        <w:t xml:space="preserve">В муниципальном образовании </w:t>
      </w:r>
      <w:r w:rsidR="004A624E" w:rsidRPr="0099189B">
        <w:t>Сельское поселение Сингапай</w:t>
      </w:r>
      <w:r w:rsidRPr="0099189B">
        <w:t xml:space="preserve">в качестве теплоносителя для передачи тепловой энергии от источника до потребителей используется горячая вода. Для поддержания безопасности теплоносителя для населения, на источниках теплоснабжения </w:t>
      </w:r>
      <w:r w:rsidR="0081191F">
        <w:t>п. Сингапай</w:t>
      </w:r>
      <w:r w:rsidRPr="0099189B">
        <w:t xml:space="preserve"> используются хим-водоподготовка </w:t>
      </w:r>
      <w:r w:rsidRPr="0099189B">
        <w:lastRenderedPageBreak/>
        <w:t>внутреннего и наружного контура. Для поддержания качества воды в системе при капитальном ремонте тепловых сетей применяются (по возможности) стальные трубопроводы и трубопроводы из ППУ.</w:t>
      </w:r>
    </w:p>
    <w:p w:rsidR="00C25060" w:rsidRPr="0099189B" w:rsidRDefault="00C25060" w:rsidP="00B5461F">
      <w:pPr>
        <w:pStyle w:val="11ff3"/>
      </w:pPr>
      <w:r w:rsidRPr="0099189B">
        <w:t>В соответствии с СП аварийная подпитка тепловых сетей от источников</w:t>
      </w:r>
      <w:r w:rsidR="00F36754" w:rsidRPr="0099189B">
        <w:t>ПМУП «УТВС»</w:t>
      </w:r>
      <w:r w:rsidR="00E15DA4" w:rsidRPr="0099189B">
        <w:t xml:space="preserve"> в</w:t>
      </w:r>
      <w:r w:rsidRPr="0099189B">
        <w:t xml:space="preserve"> количестве 2% от объема воды в тепловых сетях и присоединенных к ним систем теплопотребления может осуществляться химически не обработанной и недеаэрированной водой.</w:t>
      </w:r>
    </w:p>
    <w:p w:rsidR="00ED5167" w:rsidRPr="0099189B" w:rsidRDefault="00ED5167" w:rsidP="00ED5167">
      <w:pPr>
        <w:pStyle w:val="11ff3"/>
      </w:pPr>
      <w:r w:rsidRPr="0099189B">
        <w:t xml:space="preserve">В системе централизованного теплоснабжения осуществляет деятельность </w:t>
      </w:r>
      <w:r w:rsidR="004E7C16" w:rsidRPr="0099189B">
        <w:t>2</w:t>
      </w:r>
      <w:r w:rsidRPr="0099189B">
        <w:t xml:space="preserve"> котельн</w:t>
      </w:r>
      <w:r w:rsidR="004E7C16" w:rsidRPr="0099189B">
        <w:t>ых</w:t>
      </w:r>
      <w:r w:rsidRPr="0099189B">
        <w:t>. С целью предотвратить образование минеральных отложений на внутренней поверхности котлов, теплообменников и трубопроводов котельная любая котельная должна быть оснащена системой ХВП.</w:t>
      </w:r>
    </w:p>
    <w:p w:rsidR="00ED5167" w:rsidRPr="0099189B" w:rsidRDefault="00ED5167" w:rsidP="00ED5167">
      <w:pPr>
        <w:pStyle w:val="11ff3"/>
      </w:pPr>
      <w:r w:rsidRPr="0099189B">
        <w:t>В случае отсутствия ХВП минеральные отложения приводят к значительным потерям мощности котлов, а в некоторых случаях могут полностью заблокировать работу котельной из-за закупоривания внутренней конструкции водогрейного оборудования или образования очаговой коррозии.</w:t>
      </w:r>
    </w:p>
    <w:p w:rsidR="0099189B" w:rsidRPr="0099189B" w:rsidRDefault="00ED5167" w:rsidP="00031794">
      <w:pPr>
        <w:pStyle w:val="11ff3"/>
      </w:pPr>
      <w:r w:rsidRPr="0099189B">
        <w:t xml:space="preserve">Водно-химический режим должен обеспечивать работу водогрейных котлов и систем теплоснабжения без повреждений их внутренних поверхностей вследствие коррозии металла, отложений накипи и шлама. </w:t>
      </w:r>
    </w:p>
    <w:p w:rsidR="008C66E2" w:rsidRPr="0099189B" w:rsidRDefault="008C66E2" w:rsidP="00C70137">
      <w:pPr>
        <w:pStyle w:val="1fffb"/>
        <w:tabs>
          <w:tab w:val="left" w:pos="2513"/>
          <w:tab w:val="left" w:pos="5905"/>
        </w:tabs>
        <w:ind w:left="5"/>
        <w:jc w:val="left"/>
        <w:rPr>
          <w:rFonts w:cs="Times New Roman"/>
        </w:rPr>
      </w:pPr>
    </w:p>
    <w:p w:rsidR="00ED5167" w:rsidRPr="0099189B" w:rsidRDefault="00ED5167" w:rsidP="00ED5167">
      <w:pPr>
        <w:pStyle w:val="afffff1"/>
        <w:spacing w:before="5"/>
        <w:rPr>
          <w:rFonts w:ascii="Times New Roman" w:hAnsi="Times New Roman"/>
          <w:sz w:val="2"/>
          <w:lang w:val="ru-RU"/>
        </w:rPr>
      </w:pPr>
    </w:p>
    <w:p w:rsidR="001067C3" w:rsidRPr="0099189B" w:rsidRDefault="001067C3" w:rsidP="00B5461F">
      <w:pPr>
        <w:pStyle w:val="11ff3"/>
        <w:rPr>
          <w:b/>
        </w:rPr>
      </w:pPr>
      <w:r w:rsidRPr="0099189B">
        <w:rPr>
          <w:b/>
        </w:rPr>
        <w:t>Таблица 1.7.1.</w:t>
      </w:r>
      <w:r w:rsidR="004E7C16" w:rsidRPr="0099189B">
        <w:rPr>
          <w:b/>
        </w:rPr>
        <w:t>1</w:t>
      </w:r>
      <w:r w:rsidRPr="0099189B">
        <w:rPr>
          <w:b/>
        </w:rPr>
        <w:t>– Расчетные потери теплоносителя,</w:t>
      </w:r>
      <w:r w:rsidR="00DA5C80" w:rsidRPr="0099189B">
        <w:rPr>
          <w:b/>
        </w:rPr>
        <w:t>м</w:t>
      </w:r>
      <w:r w:rsidR="00DA5C80" w:rsidRPr="0099189B">
        <w:rPr>
          <w:b/>
          <w:vertAlign w:val="superscript"/>
        </w:rPr>
        <w:t>3</w:t>
      </w:r>
      <w:r w:rsidRPr="0099189B">
        <w:rPr>
          <w:b/>
        </w:rPr>
        <w:t xml:space="preserve"> (без учета ГВС).</w:t>
      </w:r>
    </w:p>
    <w:tbl>
      <w:tblPr>
        <w:tblW w:w="5000" w:type="pct"/>
        <w:tblLook w:val="04A0"/>
      </w:tblPr>
      <w:tblGrid>
        <w:gridCol w:w="3126"/>
        <w:gridCol w:w="1809"/>
        <w:gridCol w:w="1746"/>
        <w:gridCol w:w="1934"/>
        <w:gridCol w:w="957"/>
      </w:tblGrid>
      <w:tr w:rsidR="00031794" w:rsidRPr="0099189B" w:rsidTr="00E76C17">
        <w:trPr>
          <w:trHeight w:val="20"/>
          <w:tblHeader/>
        </w:trPr>
        <w:tc>
          <w:tcPr>
            <w:tcW w:w="1633"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031794" w:rsidRPr="0099189B" w:rsidRDefault="00031794" w:rsidP="00031794">
            <w:pPr>
              <w:pStyle w:val="1fffb"/>
            </w:pPr>
            <w:r w:rsidRPr="0099189B">
              <w:t>Наименование участка</w:t>
            </w:r>
          </w:p>
        </w:tc>
        <w:tc>
          <w:tcPr>
            <w:tcW w:w="944" w:type="pct"/>
            <w:tcBorders>
              <w:top w:val="single" w:sz="4" w:space="0" w:color="auto"/>
              <w:left w:val="nil"/>
              <w:bottom w:val="single" w:sz="4" w:space="0" w:color="auto"/>
              <w:right w:val="single" w:sz="4" w:space="0" w:color="auto"/>
            </w:tcBorders>
            <w:shd w:val="clear" w:color="000000" w:fill="D9D9D9"/>
            <w:vAlign w:val="center"/>
            <w:hideMark/>
          </w:tcPr>
          <w:p w:rsidR="00031794" w:rsidRPr="0099189B" w:rsidRDefault="00031794" w:rsidP="00031794">
            <w:pPr>
              <w:pStyle w:val="1fffb"/>
            </w:pPr>
            <w:r w:rsidRPr="0099189B">
              <w:t xml:space="preserve">Диаметр трубопровода, </w:t>
            </w:r>
            <w:r w:rsidRPr="0099189B">
              <w:rPr>
                <w:i/>
                <w:iCs/>
              </w:rPr>
              <w:t>d</w:t>
            </w:r>
            <w:r w:rsidRPr="0099189B">
              <w:rPr>
                <w:vertAlign w:val="subscript"/>
              </w:rPr>
              <w:t>у</w:t>
            </w:r>
            <w:r w:rsidRPr="0099189B">
              <w:t>, мм</w:t>
            </w:r>
          </w:p>
        </w:tc>
        <w:tc>
          <w:tcPr>
            <w:tcW w:w="912" w:type="pct"/>
            <w:tcBorders>
              <w:top w:val="single" w:sz="4" w:space="0" w:color="auto"/>
              <w:left w:val="nil"/>
              <w:bottom w:val="single" w:sz="4" w:space="0" w:color="auto"/>
              <w:right w:val="single" w:sz="4" w:space="0" w:color="auto"/>
            </w:tcBorders>
            <w:shd w:val="clear" w:color="000000" w:fill="D9D9D9"/>
            <w:vAlign w:val="center"/>
            <w:hideMark/>
          </w:tcPr>
          <w:p w:rsidR="00031794" w:rsidRPr="0099189B" w:rsidRDefault="00031794" w:rsidP="00031794">
            <w:pPr>
              <w:pStyle w:val="1fffb"/>
            </w:pPr>
            <w:r w:rsidRPr="0099189B">
              <w:t xml:space="preserve">Удельный объем воды трубопровода </w:t>
            </w:r>
            <w:r w:rsidRPr="0099189B">
              <w:rPr>
                <w:i/>
                <w:iCs/>
              </w:rPr>
              <w:t>i</w:t>
            </w:r>
            <w:r w:rsidRPr="0099189B">
              <w:t xml:space="preserve">-го диаметра, </w:t>
            </w:r>
            <w:r w:rsidRPr="0099189B">
              <w:rPr>
                <w:i/>
                <w:iCs/>
              </w:rPr>
              <w:t>V</w:t>
            </w:r>
            <w:r w:rsidRPr="0099189B">
              <w:rPr>
                <w:i/>
                <w:iCs/>
                <w:vertAlign w:val="subscript"/>
              </w:rPr>
              <w:t>i</w:t>
            </w:r>
            <w:r w:rsidRPr="0099189B">
              <w:t xml:space="preserve">, </w:t>
            </w:r>
            <w:r w:rsidR="00DA5C80" w:rsidRPr="0099189B">
              <w:t>м</w:t>
            </w:r>
            <w:r w:rsidR="00DA5C80" w:rsidRPr="0099189B">
              <w:rPr>
                <w:vertAlign w:val="superscript"/>
              </w:rPr>
              <w:t>3</w:t>
            </w:r>
            <w:r w:rsidRPr="0099189B">
              <w:t>/км</w:t>
            </w:r>
          </w:p>
        </w:tc>
        <w:tc>
          <w:tcPr>
            <w:tcW w:w="1010" w:type="pct"/>
            <w:tcBorders>
              <w:top w:val="single" w:sz="4" w:space="0" w:color="auto"/>
              <w:left w:val="nil"/>
              <w:bottom w:val="single" w:sz="4" w:space="0" w:color="auto"/>
              <w:right w:val="single" w:sz="4" w:space="0" w:color="auto"/>
            </w:tcBorders>
            <w:shd w:val="clear" w:color="000000" w:fill="D9D9D9"/>
            <w:vAlign w:val="center"/>
            <w:hideMark/>
          </w:tcPr>
          <w:p w:rsidR="00031794" w:rsidRPr="0099189B" w:rsidRDefault="00031794" w:rsidP="00031794">
            <w:pPr>
              <w:pStyle w:val="1fffb"/>
            </w:pPr>
            <w:r w:rsidRPr="0099189B">
              <w:t xml:space="preserve">Протяженность участка тепловой сети </w:t>
            </w:r>
            <w:r w:rsidRPr="0099189B">
              <w:rPr>
                <w:i/>
                <w:iCs/>
              </w:rPr>
              <w:t>i</w:t>
            </w:r>
            <w:r w:rsidRPr="0099189B">
              <w:t xml:space="preserve">-го диаметра, </w:t>
            </w:r>
            <w:r w:rsidRPr="0099189B">
              <w:rPr>
                <w:i/>
                <w:iCs/>
              </w:rPr>
              <w:t>l</w:t>
            </w:r>
            <w:r w:rsidRPr="0099189B">
              <w:rPr>
                <w:i/>
                <w:iCs/>
                <w:vertAlign w:val="subscript"/>
              </w:rPr>
              <w:t>i</w:t>
            </w:r>
            <w:r w:rsidRPr="0099189B">
              <w:t xml:space="preserve"> м</w:t>
            </w:r>
          </w:p>
        </w:tc>
        <w:tc>
          <w:tcPr>
            <w:tcW w:w="500" w:type="pct"/>
            <w:tcBorders>
              <w:top w:val="single" w:sz="4" w:space="0" w:color="auto"/>
              <w:left w:val="nil"/>
              <w:bottom w:val="single" w:sz="4" w:space="0" w:color="auto"/>
              <w:right w:val="single" w:sz="4" w:space="0" w:color="auto"/>
            </w:tcBorders>
            <w:shd w:val="clear" w:color="000000" w:fill="D9D9D9"/>
            <w:vAlign w:val="center"/>
            <w:hideMark/>
          </w:tcPr>
          <w:p w:rsidR="00031794" w:rsidRPr="0099189B" w:rsidRDefault="00031794" w:rsidP="00031794">
            <w:pPr>
              <w:pStyle w:val="1fffb"/>
              <w:rPr>
                <w:i/>
                <w:iCs/>
              </w:rPr>
            </w:pPr>
            <w:r w:rsidRPr="0099189B">
              <w:rPr>
                <w:i/>
                <w:iCs/>
              </w:rPr>
              <w:t>V</w:t>
            </w:r>
            <w:r w:rsidRPr="0099189B">
              <w:rPr>
                <w:i/>
                <w:iCs/>
                <w:vertAlign w:val="subscript"/>
              </w:rPr>
              <w:t>i</w:t>
            </w:r>
            <w:r w:rsidRPr="0099189B">
              <w:rPr>
                <w:i/>
                <w:iCs/>
              </w:rPr>
              <w:t>l</w:t>
            </w:r>
            <w:r w:rsidRPr="0099189B">
              <w:rPr>
                <w:i/>
                <w:iCs/>
                <w:vertAlign w:val="subscript"/>
              </w:rPr>
              <w:t>i</w:t>
            </w:r>
            <w:r w:rsidRPr="0099189B">
              <w:t xml:space="preserve">, </w:t>
            </w:r>
            <w:r w:rsidR="00DA5C80" w:rsidRPr="0099189B">
              <w:t>м</w:t>
            </w:r>
            <w:r w:rsidR="00DA5C80" w:rsidRPr="0099189B">
              <w:rPr>
                <w:vertAlign w:val="superscript"/>
              </w:rPr>
              <w:t>3</w:t>
            </w:r>
          </w:p>
        </w:tc>
      </w:tr>
      <w:tr w:rsidR="00D12AE3" w:rsidRPr="0099189B" w:rsidTr="00D12AE3">
        <w:trPr>
          <w:trHeight w:val="20"/>
        </w:trPr>
        <w:tc>
          <w:tcPr>
            <w:tcW w:w="2578"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D12AE3" w:rsidRPr="0099189B" w:rsidRDefault="00D12AE3" w:rsidP="00031794">
            <w:pPr>
              <w:pStyle w:val="1fffb"/>
            </w:pPr>
            <w:r w:rsidRPr="0099189B">
              <w:t xml:space="preserve">Котельная </w:t>
            </w:r>
            <w:r>
              <w:t>п. Сингапай</w:t>
            </w:r>
          </w:p>
        </w:tc>
        <w:tc>
          <w:tcPr>
            <w:tcW w:w="91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D12AE3" w:rsidRPr="0099189B" w:rsidRDefault="00D12AE3" w:rsidP="00031794">
            <w:pPr>
              <w:pStyle w:val="1fffb"/>
            </w:pPr>
          </w:p>
        </w:tc>
        <w:tc>
          <w:tcPr>
            <w:tcW w:w="101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D12AE3" w:rsidRPr="0099189B" w:rsidRDefault="00D12AE3" w:rsidP="00031794">
            <w:pPr>
              <w:pStyle w:val="1fffb"/>
            </w:pPr>
          </w:p>
        </w:tc>
        <w:tc>
          <w:tcPr>
            <w:tcW w:w="500"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rsidR="00D12AE3" w:rsidRPr="0099189B" w:rsidRDefault="00D12AE3" w:rsidP="00031794">
            <w:pPr>
              <w:pStyle w:val="1fffb"/>
            </w:pPr>
            <w:r w:rsidRPr="0099189B">
              <w:t>343,0</w:t>
            </w:r>
          </w:p>
        </w:tc>
      </w:tr>
      <w:tr w:rsidR="00031794" w:rsidRPr="0099189B" w:rsidTr="00E76C17">
        <w:trPr>
          <w:trHeight w:val="20"/>
        </w:trPr>
        <w:tc>
          <w:tcPr>
            <w:tcW w:w="1633" w:type="pct"/>
            <w:tcBorders>
              <w:top w:val="nil"/>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t>от ТК-1 до ТК-9</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159</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0,0177</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465</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8,213</w:t>
            </w:r>
          </w:p>
        </w:tc>
      </w:tr>
      <w:tr w:rsidR="00031794"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t>ввода на ж.д. 11,12,13,14,15,16,17,18,19</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57</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0,0019</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510</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0,961</w:t>
            </w:r>
          </w:p>
        </w:tc>
      </w:tr>
      <w:tr w:rsidR="00031794"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t>ввода на ж.д. 11,12,13,14,15,16,17,18,19</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57</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0,0019</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32,5</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0,061</w:t>
            </w:r>
          </w:p>
        </w:tc>
      </w:tr>
      <w:tr w:rsidR="00031794"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t>от ТК-8 до ж.д.22,23,24 (КДМ)</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89</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0,0052</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119</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0,613</w:t>
            </w:r>
          </w:p>
        </w:tc>
      </w:tr>
      <w:tr w:rsidR="00031794"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t>ввода на ж.д. 22,23 КДМ (29 вводов)</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32</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0,0005</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48</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0,024</w:t>
            </w:r>
          </w:p>
        </w:tc>
      </w:tr>
      <w:tr w:rsidR="00031794"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t>ввода на ж.д. 24 КДМ (2 ввода)</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57</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0,0019</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8</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0,015</w:t>
            </w:r>
          </w:p>
        </w:tc>
      </w:tr>
      <w:tr w:rsidR="00031794"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t>от ТК-13 до ж.д.№36</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159</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0,0177</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110,5</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1,952</w:t>
            </w:r>
          </w:p>
        </w:tc>
      </w:tr>
      <w:tr w:rsidR="00031794"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t>ввода на ж.д. 36, 37, 38</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114</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0,0087</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18</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0,156</w:t>
            </w:r>
          </w:p>
        </w:tc>
      </w:tr>
      <w:tr w:rsidR="00031794"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t>от УТ-8 до ТК-13</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159</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0,0177</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20</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0,353</w:t>
            </w:r>
          </w:p>
        </w:tc>
      </w:tr>
      <w:tr w:rsidR="00031794"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t>от ТК-13 до ж.д.№43</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159</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0,0177</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334</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5,899</w:t>
            </w:r>
          </w:p>
        </w:tc>
      </w:tr>
      <w:tr w:rsidR="00031794"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t>ввода на ж.д.39, 40, 41, 43</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114</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0,0087</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34,5</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0,299</w:t>
            </w:r>
          </w:p>
        </w:tc>
      </w:tr>
      <w:tr w:rsidR="00031794"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t>от УТ-8 до ТК-12</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159</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0,0177</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16</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0,283</w:t>
            </w:r>
          </w:p>
        </w:tc>
      </w:tr>
      <w:tr w:rsidR="00031794"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t>от ТК-12 до ж.д.№28</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159</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0,0177</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234</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4,133</w:t>
            </w:r>
          </w:p>
        </w:tc>
      </w:tr>
      <w:tr w:rsidR="00031794" w:rsidRPr="0099189B" w:rsidTr="00D12AE3">
        <w:trPr>
          <w:trHeight w:val="20"/>
        </w:trPr>
        <w:tc>
          <w:tcPr>
            <w:tcW w:w="163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от ТК-12 до ж.д.№35</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159</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0,0177</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208</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3,674</w:t>
            </w:r>
          </w:p>
        </w:tc>
      </w:tr>
      <w:tr w:rsidR="00031794" w:rsidRPr="0099189B" w:rsidTr="00D12AE3">
        <w:trPr>
          <w:trHeight w:val="679"/>
        </w:trPr>
        <w:tc>
          <w:tcPr>
            <w:tcW w:w="163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lastRenderedPageBreak/>
              <w:t>ввода на ж.д.28,29,30,31,32,33,34,35</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114</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0,0087</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35</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0,303</w:t>
            </w:r>
          </w:p>
        </w:tc>
      </w:tr>
      <w:tr w:rsidR="00031794" w:rsidRPr="0099189B" w:rsidTr="00D12AE3">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t>от УТ-3 до УТ-14 (баня)</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57</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0,0019</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50,5</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0,095</w:t>
            </w:r>
          </w:p>
        </w:tc>
      </w:tr>
      <w:tr w:rsidR="00031794"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t>ввода в ж.д.10, 20 (КДМ)</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57</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0,0019</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318</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0,599</w:t>
            </w:r>
          </w:p>
        </w:tc>
      </w:tr>
      <w:tr w:rsidR="00031794"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t>от УТ-14 (баня) до ж.д.10а (КДМ)</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57</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0,0019</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119</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0,224</w:t>
            </w:r>
          </w:p>
        </w:tc>
      </w:tr>
      <w:tr w:rsidR="00031794"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t>от УТ-4 до УТ-7</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219</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0,0346</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247</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8,551</w:t>
            </w:r>
          </w:p>
        </w:tc>
      </w:tr>
      <w:tr w:rsidR="00031794"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t>от УТ-4 до УТ-7</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219</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0,0346</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25</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0,865</w:t>
            </w:r>
          </w:p>
        </w:tc>
      </w:tr>
      <w:tr w:rsidR="00031794"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t>от ТК-14 до УТ-23</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219</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0,0346</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82</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2,839</w:t>
            </w:r>
          </w:p>
        </w:tc>
      </w:tr>
      <w:tr w:rsidR="00031794"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t>от УТ-23 до ТК-21</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159</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0,0177</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35,5</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0,627</w:t>
            </w:r>
          </w:p>
        </w:tc>
      </w:tr>
      <w:tr w:rsidR="00031794"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t>отТК-21 до ж.д.№57</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89</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0,0052</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154</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0,793</w:t>
            </w:r>
          </w:p>
        </w:tc>
      </w:tr>
      <w:tr w:rsidR="00031794"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t>отТК-21 до ж.д.№55</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57</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0,0019</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44</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0,083</w:t>
            </w:r>
          </w:p>
        </w:tc>
      </w:tr>
      <w:tr w:rsidR="00031794"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t>от ТК-23 до ТК-20</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159</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0,0177</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80,5</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1,422</w:t>
            </w:r>
          </w:p>
        </w:tc>
      </w:tr>
      <w:tr w:rsidR="00031794"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t>от ТК-20 до ж.д. №44,55,56</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114</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0,0087</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115</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0,995</w:t>
            </w:r>
          </w:p>
        </w:tc>
      </w:tr>
      <w:tr w:rsidR="00031794"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t>от УТ-7 до ТК-14</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219</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0,0346</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138</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4,777</w:t>
            </w:r>
          </w:p>
        </w:tc>
      </w:tr>
      <w:tr w:rsidR="00031794"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t>от ТК-14 до ТК-17</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219</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0,0346</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214,5</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7,426</w:t>
            </w:r>
          </w:p>
        </w:tc>
      </w:tr>
      <w:tr w:rsidR="00031794"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t>от д/с до ж.д.№29 (теплица)</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114</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0,0087</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88,6</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0,767</w:t>
            </w:r>
          </w:p>
        </w:tc>
      </w:tr>
      <w:tr w:rsidR="00031794"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t>от ж.д.№29 (теплица) до маг.Сингапай</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57</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0,0019</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48,9</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0,092</w:t>
            </w:r>
          </w:p>
        </w:tc>
      </w:tr>
      <w:tr w:rsidR="00031794"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t>от котельной до глухой врезки</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426</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0,1320</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80</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10,557</w:t>
            </w:r>
          </w:p>
        </w:tc>
      </w:tr>
      <w:tr w:rsidR="00031794"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t>от глухой врезки до ТК-1</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159</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0,0177</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280</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4,946</w:t>
            </w:r>
          </w:p>
        </w:tc>
      </w:tr>
      <w:tr w:rsidR="00031794"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t>ввода на арт.скважины №1,2,3,4</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57</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0,0019</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30</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0,057</w:t>
            </w:r>
          </w:p>
        </w:tc>
      </w:tr>
      <w:tr w:rsidR="00031794"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t>от ТК-18/1 до новых ж.д.№48,49</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159</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0,0177</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371</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6,553</w:t>
            </w:r>
          </w:p>
        </w:tc>
      </w:tr>
      <w:tr w:rsidR="00031794"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t>от ТК-18 до ж.д.ул.Березовая</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57</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0,0019</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381</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0,718</w:t>
            </w:r>
          </w:p>
        </w:tc>
      </w:tr>
      <w:tr w:rsidR="00031794"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t>от УТ-1 до компенсатора (не доходя до УТ-4)</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325</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0,0769</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500</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38,453</w:t>
            </w:r>
          </w:p>
        </w:tc>
      </w:tr>
      <w:tr w:rsidR="00031794"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t>от компенсатора до УТ-4</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325</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0,0769</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180</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13,843</w:t>
            </w:r>
          </w:p>
        </w:tc>
      </w:tr>
      <w:tr w:rsidR="00031794"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t>от УТ-4 до ТК-10,11</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159</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0,0177</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139</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2,455</w:t>
            </w:r>
          </w:p>
        </w:tc>
      </w:tr>
      <w:tr w:rsidR="00031794"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t>от ТК-10 до ТК-9 (ч/з с/зал до д/с)</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114</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0,0087</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83,5</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0,723</w:t>
            </w:r>
          </w:p>
        </w:tc>
      </w:tr>
      <w:tr w:rsidR="00031794"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t>от ТК-18 до ж.д.№47</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114</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0,0087</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29</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0,251</w:t>
            </w:r>
          </w:p>
        </w:tc>
      </w:tr>
      <w:tr w:rsidR="00031794"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t>от ТК-17 до УТ-15</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219</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0,0346</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206,5</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7,149</w:t>
            </w:r>
          </w:p>
        </w:tc>
      </w:tr>
      <w:tr w:rsidR="00031794"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t>от ТК-18 до ж.д.№47</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114</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0,0087</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29</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0,251</w:t>
            </w:r>
          </w:p>
        </w:tc>
      </w:tr>
      <w:tr w:rsidR="00031794"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t>от ТК-18 до ж.д.№47</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114</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0,0087</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34</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0,294</w:t>
            </w:r>
          </w:p>
        </w:tc>
      </w:tr>
      <w:tr w:rsidR="00031794"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t>от котельной до УТ-4</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426</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0,1320</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723</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95,406</w:t>
            </w:r>
          </w:p>
        </w:tc>
      </w:tr>
      <w:tr w:rsidR="00031794"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t>от врезки у ж.д.47 до нового д/сада</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114</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0,0087</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54</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0,467</w:t>
            </w:r>
          </w:p>
        </w:tc>
      </w:tr>
      <w:tr w:rsidR="00031794"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t>от УТ-4(+ переход под федеральной трассой) до новой ТК-14/1возле памятника</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325</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0,0769</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497</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38,222</w:t>
            </w:r>
          </w:p>
        </w:tc>
      </w:tr>
      <w:tr w:rsidR="00031794"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t>от ТК-14/1 к ТК-22 и к новой ТК-20/1 у д.55</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219</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0,0346</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258</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8,932</w:t>
            </w:r>
          </w:p>
        </w:tc>
      </w:tr>
      <w:tr w:rsidR="00031794"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t>от ТК-22 до новых МКД (со стороны ФАП)</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159</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0,0177</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531</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9,379</w:t>
            </w:r>
          </w:p>
        </w:tc>
      </w:tr>
      <w:tr w:rsidR="00031794"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t>до ж.д. 48, 49, 50, 51</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89</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0,0052</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160</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0,824</w:t>
            </w:r>
          </w:p>
        </w:tc>
      </w:tr>
      <w:tr w:rsidR="00031794"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t>от 22 (57 дом) до ФОК</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114</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0,0087</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131</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1,134</w:t>
            </w:r>
          </w:p>
        </w:tc>
      </w:tr>
      <w:tr w:rsidR="00031794"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t>от ТК18/1 (на углу д.47) до врезки на новый д/сад</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114</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0,0087</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188</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1,627</w:t>
            </w:r>
          </w:p>
        </w:tc>
      </w:tr>
      <w:tr w:rsidR="00031794"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t>от глухой врезки (у котельной) до УТ-1</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325</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0,0769</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85</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6,537</w:t>
            </w:r>
          </w:p>
        </w:tc>
      </w:tr>
      <w:tr w:rsidR="00031794"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t>от ТК-10 через с/зал к д/с Ручеек</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114</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0,0087</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150</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1,298</w:t>
            </w:r>
          </w:p>
        </w:tc>
      </w:tr>
      <w:tr w:rsidR="00031794"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t>от УТ-4 до мкр.Усть-Балык</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219</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0,0346</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910</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31,503</w:t>
            </w:r>
          </w:p>
        </w:tc>
      </w:tr>
      <w:tr w:rsidR="00031794"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t>внутриквартальные сети</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114</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0,0087</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380</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3,289</w:t>
            </w:r>
          </w:p>
        </w:tc>
      </w:tr>
      <w:tr w:rsidR="00031794"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t>ввода на ж.д. 1, 2, 3, 4, 6, 7</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57</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0,0019</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510</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0,961</w:t>
            </w:r>
          </w:p>
        </w:tc>
      </w:tr>
      <w:tr w:rsidR="00031794"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lastRenderedPageBreak/>
              <w:t>ввода на ж.д. 5, 5а, 11, 13</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32</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0,0005</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80</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0,039</w:t>
            </w:r>
          </w:p>
        </w:tc>
      </w:tr>
      <w:tr w:rsidR="00031794"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D9D9D9"/>
            <w:vAlign w:val="center"/>
            <w:hideMark/>
          </w:tcPr>
          <w:p w:rsidR="00031794" w:rsidRPr="0099189B" w:rsidRDefault="004E7C16" w:rsidP="00031794">
            <w:pPr>
              <w:pStyle w:val="1fffb"/>
            </w:pPr>
            <w:r w:rsidRPr="0099189B">
              <w:t xml:space="preserve">Котельная </w:t>
            </w:r>
            <w:r w:rsidR="0081191F">
              <w:t>с. Чеускино</w:t>
            </w:r>
          </w:p>
        </w:tc>
        <w:tc>
          <w:tcPr>
            <w:tcW w:w="944" w:type="pct"/>
            <w:tcBorders>
              <w:top w:val="nil"/>
              <w:left w:val="nil"/>
              <w:bottom w:val="single" w:sz="4" w:space="0" w:color="auto"/>
              <w:right w:val="single" w:sz="4" w:space="0" w:color="auto"/>
            </w:tcBorders>
            <w:shd w:val="clear" w:color="000000" w:fill="D9D9D9"/>
            <w:vAlign w:val="center"/>
            <w:hideMark/>
          </w:tcPr>
          <w:p w:rsidR="00031794" w:rsidRPr="0099189B" w:rsidRDefault="00031794" w:rsidP="00031794">
            <w:pPr>
              <w:pStyle w:val="1fffb"/>
            </w:pPr>
          </w:p>
        </w:tc>
        <w:tc>
          <w:tcPr>
            <w:tcW w:w="912" w:type="pct"/>
            <w:tcBorders>
              <w:top w:val="nil"/>
              <w:left w:val="nil"/>
              <w:bottom w:val="single" w:sz="4" w:space="0" w:color="auto"/>
              <w:right w:val="single" w:sz="4" w:space="0" w:color="auto"/>
            </w:tcBorders>
            <w:shd w:val="clear" w:color="000000" w:fill="D9D9D9"/>
            <w:noWrap/>
            <w:vAlign w:val="center"/>
            <w:hideMark/>
          </w:tcPr>
          <w:p w:rsidR="00031794" w:rsidRPr="0099189B" w:rsidRDefault="00031794" w:rsidP="00031794">
            <w:pPr>
              <w:pStyle w:val="1fffb"/>
            </w:pPr>
          </w:p>
        </w:tc>
        <w:tc>
          <w:tcPr>
            <w:tcW w:w="1010" w:type="pct"/>
            <w:tcBorders>
              <w:top w:val="nil"/>
              <w:left w:val="nil"/>
              <w:bottom w:val="single" w:sz="4" w:space="0" w:color="auto"/>
              <w:right w:val="single" w:sz="4" w:space="0" w:color="auto"/>
            </w:tcBorders>
            <w:shd w:val="clear" w:color="000000" w:fill="D9D9D9"/>
            <w:noWrap/>
            <w:vAlign w:val="center"/>
            <w:hideMark/>
          </w:tcPr>
          <w:p w:rsidR="00031794" w:rsidRPr="0099189B" w:rsidRDefault="00031794" w:rsidP="00031794">
            <w:pPr>
              <w:pStyle w:val="1fffb"/>
            </w:pPr>
          </w:p>
        </w:tc>
        <w:tc>
          <w:tcPr>
            <w:tcW w:w="500" w:type="pct"/>
            <w:tcBorders>
              <w:top w:val="nil"/>
              <w:left w:val="nil"/>
              <w:bottom w:val="single" w:sz="4" w:space="0" w:color="auto"/>
              <w:right w:val="single" w:sz="4" w:space="0" w:color="auto"/>
            </w:tcBorders>
            <w:shd w:val="clear" w:color="000000" w:fill="D9D9D9"/>
            <w:noWrap/>
            <w:vAlign w:val="center"/>
            <w:hideMark/>
          </w:tcPr>
          <w:p w:rsidR="00031794" w:rsidRPr="0099189B" w:rsidRDefault="00031794" w:rsidP="00031794">
            <w:pPr>
              <w:pStyle w:val="1fffb"/>
            </w:pPr>
            <w:r w:rsidRPr="0099189B">
              <w:t>52,7</w:t>
            </w:r>
          </w:p>
        </w:tc>
      </w:tr>
      <w:tr w:rsidR="00031794"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t>от котельной до ТК-1</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426</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0,1320</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8</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1,056</w:t>
            </w:r>
          </w:p>
        </w:tc>
      </w:tr>
      <w:tr w:rsidR="00031794"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t>от ТК-1 до ТК-2</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325</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0,0769</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15</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1,154</w:t>
            </w:r>
          </w:p>
        </w:tc>
      </w:tr>
      <w:tr w:rsidR="00031794"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t>от ТК-2 до ТК-3</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325</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0,0769</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154</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11,843</w:t>
            </w:r>
          </w:p>
        </w:tc>
      </w:tr>
      <w:tr w:rsidR="00031794"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t>от УТ-1 до здания (бани) ул.Новая 11А</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57</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0,0019</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76</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0,143</w:t>
            </w:r>
          </w:p>
        </w:tc>
      </w:tr>
      <w:tr w:rsidR="00031794"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t>ввод на ж.д.Новая №12</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57</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0,0019</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10</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0,019</w:t>
            </w:r>
          </w:p>
        </w:tc>
      </w:tr>
      <w:tr w:rsidR="00031794"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t>ввод на ж.д. Новая №14</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57</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0,0019</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41</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0,077</w:t>
            </w:r>
          </w:p>
        </w:tc>
      </w:tr>
      <w:tr w:rsidR="00031794"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t>от ТК-2 до УТ (ввода на балки)</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32</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0,0005</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25,5</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0,013</w:t>
            </w:r>
          </w:p>
        </w:tc>
      </w:tr>
      <w:tr w:rsidR="00031794"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t>от ТК-20 до ТК-21 (ул.Центральная)</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114</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0,0087</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27</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0,234</w:t>
            </w:r>
          </w:p>
        </w:tc>
      </w:tr>
      <w:tr w:rsidR="00031794"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t>от ТК-21 до ж.д. №27</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114</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0,0087</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28</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0,242</w:t>
            </w:r>
          </w:p>
        </w:tc>
      </w:tr>
      <w:tr w:rsidR="00031794"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t>от ТК-21 до ж.д. №29</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114</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0,0087</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6</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0,052</w:t>
            </w:r>
          </w:p>
        </w:tc>
      </w:tr>
      <w:tr w:rsidR="00031794"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t>от ТК-3 до ТК-19 (ул.Центральная)</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159</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0,0177</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19</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0,336</w:t>
            </w:r>
          </w:p>
        </w:tc>
      </w:tr>
      <w:tr w:rsidR="00031794"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t>от ТК-19до УТ-43 ул.Центральная</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159</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0,0177</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36</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0,636</w:t>
            </w:r>
          </w:p>
        </w:tc>
      </w:tr>
      <w:tr w:rsidR="00031794"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t>ввод на ж.д.№ 26</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57</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0,0019</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5</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0,009</w:t>
            </w:r>
          </w:p>
        </w:tc>
      </w:tr>
      <w:tr w:rsidR="00031794"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t>от УТ-43 до ТК-20 (ул.Центральная)</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159</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0,0177</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95</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1,678</w:t>
            </w:r>
          </w:p>
        </w:tc>
      </w:tr>
      <w:tr w:rsidR="00031794"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t>ввод на ж.д.№ 28, 30, 32</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57</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0,0019</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10</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0,019</w:t>
            </w:r>
          </w:p>
        </w:tc>
      </w:tr>
      <w:tr w:rsidR="00031794"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t>от ТК-3 до ТК-6 (ул.Центральная)</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219</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0,0346</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142,5</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4,933</w:t>
            </w:r>
          </w:p>
        </w:tc>
      </w:tr>
      <w:tr w:rsidR="00031794"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t>ввода на ж.д.№ 18,20,22,24</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57</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0,0019</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17</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0,032</w:t>
            </w:r>
          </w:p>
        </w:tc>
      </w:tr>
      <w:tr w:rsidR="00031794"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t>от ТК-1 до ТК-18</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114</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0,0087</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36</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0,312</w:t>
            </w:r>
          </w:p>
        </w:tc>
      </w:tr>
      <w:tr w:rsidR="00031794"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t>от ТК-18 до ТК-17 (ул. Кедровая)</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114</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0,0087</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198</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1,714</w:t>
            </w:r>
          </w:p>
        </w:tc>
      </w:tr>
      <w:tr w:rsidR="00031794"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t>ввода на ж.д.№3,4 (ул.Кедровая)</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57</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0,0019</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77</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0,145</w:t>
            </w:r>
          </w:p>
        </w:tc>
      </w:tr>
      <w:tr w:rsidR="00031794"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t>ввода на ж.д.№10,10а (ул.Новая)</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57</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0,0019</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68</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0,128</w:t>
            </w:r>
          </w:p>
        </w:tc>
      </w:tr>
      <w:tr w:rsidR="00031794"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t>от ТК-6 до ТК-17 (ул.Новая прав.ст)</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114</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0,0087</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194</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1,679</w:t>
            </w:r>
          </w:p>
        </w:tc>
      </w:tr>
      <w:tr w:rsidR="00031794"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t>ввода на ж.д. №2,7,6</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57</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0,0019</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15</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0,028</w:t>
            </w:r>
          </w:p>
        </w:tc>
      </w:tr>
      <w:tr w:rsidR="00031794"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t>от ТК-7 до ТК-16 (ул.Новая лев.ст)</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114</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0,0087</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186</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1,610</w:t>
            </w:r>
          </w:p>
        </w:tc>
      </w:tr>
      <w:tr w:rsidR="00031794"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t>ввода на ж.д. №1,3,5,16</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57</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0,0019</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22,3</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0,042</w:t>
            </w:r>
          </w:p>
        </w:tc>
      </w:tr>
      <w:tr w:rsidR="00031794"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t>от ТК-6 до ТК-7 (ул.Центральная)</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159</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0,0177</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44</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0,777</w:t>
            </w:r>
          </w:p>
        </w:tc>
      </w:tr>
      <w:tr w:rsidR="00031794"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t>от ТК-10 до ТК-13 (пер.Спортивный)</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114</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0,0087</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115</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0,995</w:t>
            </w:r>
          </w:p>
        </w:tc>
      </w:tr>
      <w:tr w:rsidR="00031794"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t>ввода на ж.д. 7,9</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57</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0,0019</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53</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0,100</w:t>
            </w:r>
          </w:p>
        </w:tc>
      </w:tr>
      <w:tr w:rsidR="00031794"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t>от ТК-19 до ТК-22 (ул.Дорожная)</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114</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0,0087</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52</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0,450</w:t>
            </w:r>
          </w:p>
        </w:tc>
      </w:tr>
      <w:tr w:rsidR="00031794"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t>от ТК-19 до ТК-22 (ул.Дорожная)</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114</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0,0087</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58</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0,502</w:t>
            </w:r>
          </w:p>
        </w:tc>
      </w:tr>
      <w:tr w:rsidR="00031794"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t>ввода на ж.д. 23а, №1</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32</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0,0005</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37</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0,018</w:t>
            </w:r>
          </w:p>
        </w:tc>
      </w:tr>
      <w:tr w:rsidR="00031794"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t>от УТ-31 до УТ-38 (на Болотную)</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114</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0,0087</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115</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0,995</w:t>
            </w:r>
          </w:p>
        </w:tc>
      </w:tr>
      <w:tr w:rsidR="00031794"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t>от УТ-38 до КНС</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114</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0,0087</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165</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1,428</w:t>
            </w:r>
          </w:p>
        </w:tc>
      </w:tr>
      <w:tr w:rsidR="00031794"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t>от УТ-38 до КОС</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89</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0,0052</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116</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0,597</w:t>
            </w:r>
          </w:p>
        </w:tc>
      </w:tr>
      <w:tr w:rsidR="00031794"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t>от ТК-7до ТК-10 (ул.Центральная)</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159</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0,0177</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226</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3,992</w:t>
            </w:r>
          </w:p>
        </w:tc>
      </w:tr>
      <w:tr w:rsidR="00031794"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t>ввод на ж.д.15</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57</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0,0019</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36</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0,068</w:t>
            </w:r>
          </w:p>
        </w:tc>
      </w:tr>
      <w:tr w:rsidR="00031794" w:rsidRPr="0099189B" w:rsidTr="00D12AE3">
        <w:trPr>
          <w:trHeight w:val="20"/>
        </w:trPr>
        <w:tc>
          <w:tcPr>
            <w:tcW w:w="163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ул. Зеленая (от ТК-13 до ТК-15)</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114</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0,0087</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210,5</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1,822</w:t>
            </w:r>
          </w:p>
        </w:tc>
      </w:tr>
      <w:tr w:rsidR="00031794" w:rsidRPr="0099189B" w:rsidTr="00D12AE3">
        <w:trPr>
          <w:trHeight w:val="20"/>
        </w:trPr>
        <w:tc>
          <w:tcPr>
            <w:tcW w:w="163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ввода на ж.д.№ 8, 9а, 11, 13, 14, 15</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32</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0,0005</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127</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0,062</w:t>
            </w:r>
          </w:p>
        </w:tc>
      </w:tr>
      <w:tr w:rsidR="00031794" w:rsidRPr="0099189B" w:rsidTr="00D12AE3">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t>ул. Зеленая (от ТК-15 до УТ-13 (ж.д.1)</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114</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0,0087</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94</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0,814</w:t>
            </w:r>
          </w:p>
        </w:tc>
      </w:tr>
      <w:tr w:rsidR="00031794"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lastRenderedPageBreak/>
              <w:t>ввода на ж.д.№ 1, 2, 3, 5</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32</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0,0005</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33</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0,016</w:t>
            </w:r>
          </w:p>
        </w:tc>
      </w:tr>
      <w:tr w:rsidR="00031794"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t>ул.Центральная от ТК-9 до ДК Успех</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57</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0,0019</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28</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0,053</w:t>
            </w:r>
          </w:p>
        </w:tc>
      </w:tr>
      <w:tr w:rsidR="00031794"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t>у.Болотная (бывшее адм.здание пилорамы)</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57</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0,0019</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55,5</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0,105</w:t>
            </w:r>
          </w:p>
        </w:tc>
      </w:tr>
      <w:tr w:rsidR="00031794"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t>до школьной теплицы</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57</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0,0019</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74,5</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0,140</w:t>
            </w:r>
          </w:p>
        </w:tc>
      </w:tr>
      <w:tr w:rsidR="00031794"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t>на балки возле котельной</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57</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0,0019</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73</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0,138</w:t>
            </w:r>
          </w:p>
        </w:tc>
      </w:tr>
      <w:tr w:rsidR="00031794"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t>от арт.скв. №1,2,3 до ТК (ВОС)</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57</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0,0019</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128</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0,241</w:t>
            </w:r>
          </w:p>
        </w:tc>
      </w:tr>
      <w:tr w:rsidR="00031794"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t>от ТК-22 до ТК (ВОС)</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159</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0,0177</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405</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7,153</w:t>
            </w:r>
          </w:p>
        </w:tc>
      </w:tr>
      <w:tr w:rsidR="00031794"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t>от ТК-22 до ТК (ВОС)</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114</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0,0087</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430</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3,721</w:t>
            </w:r>
          </w:p>
        </w:tc>
      </w:tr>
      <w:tr w:rsidR="00031794"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t>ввод Дорожная 1</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32</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0,0005</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50</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0,025</w:t>
            </w:r>
          </w:p>
        </w:tc>
      </w:tr>
      <w:tr w:rsidR="00031794"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031794" w:rsidRPr="0099189B" w:rsidRDefault="00031794" w:rsidP="00031794">
            <w:pPr>
              <w:pStyle w:val="1fffb"/>
            </w:pPr>
            <w:r w:rsidRPr="0099189B">
              <w:t>ввод Центральная 17А</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76</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0,0036</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80</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0,290</w:t>
            </w:r>
          </w:p>
        </w:tc>
      </w:tr>
      <w:tr w:rsidR="00031794" w:rsidRPr="0099189B" w:rsidTr="00E76C17">
        <w:trPr>
          <w:trHeight w:val="20"/>
        </w:trPr>
        <w:tc>
          <w:tcPr>
            <w:tcW w:w="163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0</w:t>
            </w:r>
          </w:p>
        </w:tc>
        <w:tc>
          <w:tcPr>
            <w:tcW w:w="944" w:type="pct"/>
            <w:tcBorders>
              <w:top w:val="nil"/>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32</w:t>
            </w:r>
          </w:p>
        </w:tc>
        <w:tc>
          <w:tcPr>
            <w:tcW w:w="912"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0,0005</w:t>
            </w:r>
          </w:p>
        </w:tc>
        <w:tc>
          <w:tcPr>
            <w:tcW w:w="1010" w:type="pct"/>
            <w:tcBorders>
              <w:top w:val="nil"/>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112</w:t>
            </w:r>
          </w:p>
        </w:tc>
        <w:tc>
          <w:tcPr>
            <w:tcW w:w="500" w:type="pct"/>
            <w:tcBorders>
              <w:top w:val="nil"/>
              <w:left w:val="nil"/>
              <w:bottom w:val="single" w:sz="4" w:space="0" w:color="auto"/>
              <w:right w:val="single" w:sz="4" w:space="0" w:color="auto"/>
            </w:tcBorders>
            <w:shd w:val="clear" w:color="000000" w:fill="FFFFFF"/>
            <w:noWrap/>
            <w:vAlign w:val="center"/>
            <w:hideMark/>
          </w:tcPr>
          <w:p w:rsidR="00031794" w:rsidRPr="0099189B" w:rsidRDefault="008B47DB" w:rsidP="00031794">
            <w:pPr>
              <w:pStyle w:val="1fffb"/>
            </w:pPr>
            <w:r>
              <w:t>0,14</w:t>
            </w:r>
          </w:p>
        </w:tc>
      </w:tr>
      <w:tr w:rsidR="00031794" w:rsidRPr="0099189B" w:rsidTr="00E76C17">
        <w:trPr>
          <w:trHeight w:val="20"/>
        </w:trPr>
        <w:tc>
          <w:tcPr>
            <w:tcW w:w="163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0</w:t>
            </w:r>
          </w:p>
        </w:tc>
        <w:tc>
          <w:tcPr>
            <w:tcW w:w="944" w:type="pct"/>
            <w:tcBorders>
              <w:top w:val="single" w:sz="4" w:space="0" w:color="auto"/>
              <w:left w:val="nil"/>
              <w:bottom w:val="single" w:sz="4" w:space="0" w:color="auto"/>
              <w:right w:val="single" w:sz="4" w:space="0" w:color="auto"/>
            </w:tcBorders>
            <w:shd w:val="clear" w:color="000000" w:fill="FFFFFF"/>
            <w:vAlign w:val="center"/>
            <w:hideMark/>
          </w:tcPr>
          <w:p w:rsidR="00031794" w:rsidRPr="0099189B" w:rsidRDefault="00031794" w:rsidP="00031794">
            <w:pPr>
              <w:pStyle w:val="1fffb"/>
            </w:pPr>
            <w:r w:rsidRPr="0099189B">
              <w:t>57</w:t>
            </w:r>
          </w:p>
        </w:tc>
        <w:tc>
          <w:tcPr>
            <w:tcW w:w="912" w:type="pct"/>
            <w:tcBorders>
              <w:top w:val="single" w:sz="4" w:space="0" w:color="auto"/>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0,0019</w:t>
            </w:r>
          </w:p>
        </w:tc>
        <w:tc>
          <w:tcPr>
            <w:tcW w:w="1010" w:type="pct"/>
            <w:tcBorders>
              <w:top w:val="single" w:sz="4" w:space="0" w:color="auto"/>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14</w:t>
            </w:r>
          </w:p>
        </w:tc>
        <w:tc>
          <w:tcPr>
            <w:tcW w:w="500" w:type="pct"/>
            <w:tcBorders>
              <w:top w:val="single" w:sz="4" w:space="0" w:color="auto"/>
              <w:left w:val="nil"/>
              <w:bottom w:val="single" w:sz="4" w:space="0" w:color="auto"/>
              <w:right w:val="single" w:sz="4" w:space="0" w:color="auto"/>
            </w:tcBorders>
            <w:shd w:val="clear" w:color="000000" w:fill="FFFFFF"/>
            <w:noWrap/>
            <w:vAlign w:val="center"/>
            <w:hideMark/>
          </w:tcPr>
          <w:p w:rsidR="00031794" w:rsidRPr="0099189B" w:rsidRDefault="00031794" w:rsidP="00031794">
            <w:pPr>
              <w:pStyle w:val="1fffb"/>
            </w:pPr>
            <w:r w:rsidRPr="0099189B">
              <w:t>0,026</w:t>
            </w:r>
          </w:p>
        </w:tc>
      </w:tr>
    </w:tbl>
    <w:p w:rsidR="001067C3" w:rsidRDefault="001067C3" w:rsidP="00B5461F">
      <w:pPr>
        <w:pStyle w:val="11ff3"/>
      </w:pPr>
    </w:p>
    <w:p w:rsidR="00AD3E76" w:rsidRPr="0099189B" w:rsidRDefault="00AD3E76" w:rsidP="00E20195">
      <w:pPr>
        <w:pStyle w:val="11ff3"/>
        <w:rPr>
          <w:b/>
        </w:rPr>
      </w:pPr>
      <w:r w:rsidRPr="0099189B">
        <w:rPr>
          <w:b/>
        </w:rPr>
        <w:t>Таблица 1.7.1.</w:t>
      </w:r>
      <w:r w:rsidR="004E7C16" w:rsidRPr="0099189B">
        <w:rPr>
          <w:b/>
        </w:rPr>
        <w:t>2</w:t>
      </w:r>
      <w:r w:rsidRPr="0099189B">
        <w:rPr>
          <w:b/>
        </w:rPr>
        <w:t>– Расчетные объем теплоносителя,</w:t>
      </w:r>
      <w:r w:rsidR="00DA5C80" w:rsidRPr="0099189B">
        <w:rPr>
          <w:b/>
        </w:rPr>
        <w:t>м</w:t>
      </w:r>
      <w:r w:rsidR="00DA5C80" w:rsidRPr="0099189B">
        <w:rPr>
          <w:b/>
          <w:vertAlign w:val="superscript"/>
        </w:rPr>
        <w:t>3</w:t>
      </w:r>
      <w:r w:rsidRPr="0099189B">
        <w:rPr>
          <w:b/>
        </w:rPr>
        <w:t xml:space="preserve"> (без учета ГВС).</w:t>
      </w:r>
    </w:p>
    <w:tbl>
      <w:tblPr>
        <w:tblW w:w="5000" w:type="pct"/>
        <w:tblLook w:val="04A0"/>
      </w:tblPr>
      <w:tblGrid>
        <w:gridCol w:w="2566"/>
        <w:gridCol w:w="1026"/>
        <w:gridCol w:w="1637"/>
        <w:gridCol w:w="1331"/>
        <w:gridCol w:w="1505"/>
        <w:gridCol w:w="1507"/>
      </w:tblGrid>
      <w:tr w:rsidR="004E7C16" w:rsidRPr="0099189B" w:rsidTr="00A672EA">
        <w:trPr>
          <w:trHeight w:val="20"/>
          <w:tblHeader/>
        </w:trPr>
        <w:tc>
          <w:tcPr>
            <w:tcW w:w="1341"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4E7C16" w:rsidRPr="0099189B" w:rsidRDefault="004E7C16" w:rsidP="004E7C16">
            <w:pPr>
              <w:pStyle w:val="1fffb"/>
              <w:rPr>
                <w:rFonts w:cs="Times New Roman"/>
              </w:rPr>
            </w:pPr>
            <w:r w:rsidRPr="0099189B">
              <w:rPr>
                <w:rFonts w:cs="Times New Roman"/>
              </w:rPr>
              <w:t>Наименование участка</w:t>
            </w:r>
          </w:p>
        </w:tc>
        <w:tc>
          <w:tcPr>
            <w:tcW w:w="536" w:type="pct"/>
            <w:tcBorders>
              <w:top w:val="single" w:sz="4" w:space="0" w:color="auto"/>
              <w:left w:val="nil"/>
              <w:bottom w:val="single" w:sz="4" w:space="0" w:color="auto"/>
              <w:right w:val="single" w:sz="4" w:space="0" w:color="auto"/>
            </w:tcBorders>
            <w:shd w:val="clear" w:color="000000" w:fill="D9D9D9"/>
            <w:vAlign w:val="center"/>
            <w:hideMark/>
          </w:tcPr>
          <w:p w:rsidR="004E7C16" w:rsidRPr="0099189B" w:rsidRDefault="004E7C16" w:rsidP="004E7C16">
            <w:pPr>
              <w:pStyle w:val="1fffb"/>
              <w:rPr>
                <w:rFonts w:cs="Times New Roman"/>
              </w:rPr>
            </w:pPr>
            <w:r w:rsidRPr="0099189B">
              <w:rPr>
                <w:rFonts w:cs="Times New Roman"/>
              </w:rPr>
              <w:t>Диаметр, мм</w:t>
            </w:r>
          </w:p>
        </w:tc>
        <w:tc>
          <w:tcPr>
            <w:tcW w:w="855" w:type="pct"/>
            <w:tcBorders>
              <w:top w:val="single" w:sz="4" w:space="0" w:color="auto"/>
              <w:left w:val="nil"/>
              <w:bottom w:val="single" w:sz="4" w:space="0" w:color="auto"/>
              <w:right w:val="nil"/>
            </w:tcBorders>
            <w:shd w:val="clear" w:color="000000" w:fill="D9D9D9"/>
            <w:vAlign w:val="center"/>
            <w:hideMark/>
          </w:tcPr>
          <w:p w:rsidR="004E7C16" w:rsidRPr="0099189B" w:rsidRDefault="004E7C16" w:rsidP="004E7C16">
            <w:pPr>
              <w:pStyle w:val="1fffb"/>
              <w:rPr>
                <w:rFonts w:cs="Times New Roman"/>
              </w:rPr>
            </w:pPr>
            <w:r w:rsidRPr="0099189B">
              <w:rPr>
                <w:rFonts w:cs="Times New Roman"/>
              </w:rPr>
              <w:t>Протяжённость, км</w:t>
            </w:r>
          </w:p>
        </w:tc>
        <w:tc>
          <w:tcPr>
            <w:tcW w:w="695"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4E7C16" w:rsidRPr="0099189B" w:rsidRDefault="004E7C16" w:rsidP="004E7C16">
            <w:pPr>
              <w:pStyle w:val="1fffb"/>
              <w:rPr>
                <w:rFonts w:cs="Times New Roman"/>
              </w:rPr>
            </w:pPr>
            <w:r w:rsidRPr="0099189B">
              <w:rPr>
                <w:rFonts w:cs="Times New Roman"/>
              </w:rPr>
              <w:t>Внутренний диаметр, мм</w:t>
            </w:r>
          </w:p>
        </w:tc>
        <w:tc>
          <w:tcPr>
            <w:tcW w:w="786" w:type="pct"/>
            <w:tcBorders>
              <w:top w:val="single" w:sz="4" w:space="0" w:color="auto"/>
              <w:left w:val="nil"/>
              <w:bottom w:val="single" w:sz="4" w:space="0" w:color="auto"/>
              <w:right w:val="single" w:sz="4" w:space="0" w:color="auto"/>
            </w:tcBorders>
            <w:shd w:val="clear" w:color="000000" w:fill="D9D9D9"/>
            <w:vAlign w:val="center"/>
            <w:hideMark/>
          </w:tcPr>
          <w:p w:rsidR="004E7C16" w:rsidRPr="0099189B" w:rsidRDefault="004E7C16" w:rsidP="004E7C16">
            <w:pPr>
              <w:pStyle w:val="1fffb"/>
              <w:rPr>
                <w:rFonts w:cs="Times New Roman"/>
              </w:rPr>
            </w:pPr>
            <w:r w:rsidRPr="0099189B">
              <w:rPr>
                <w:rFonts w:cs="Times New Roman"/>
              </w:rPr>
              <w:t>Объем теплоносителя в 1м трубы, л</w:t>
            </w:r>
          </w:p>
        </w:tc>
        <w:tc>
          <w:tcPr>
            <w:tcW w:w="787" w:type="pct"/>
            <w:tcBorders>
              <w:top w:val="single" w:sz="4" w:space="0" w:color="auto"/>
              <w:left w:val="nil"/>
              <w:bottom w:val="single" w:sz="4" w:space="0" w:color="auto"/>
              <w:right w:val="single" w:sz="4" w:space="0" w:color="auto"/>
            </w:tcBorders>
            <w:shd w:val="clear" w:color="000000" w:fill="D9D9D9"/>
            <w:vAlign w:val="center"/>
            <w:hideMark/>
          </w:tcPr>
          <w:p w:rsidR="004E7C16" w:rsidRPr="0099189B" w:rsidRDefault="004E7C16" w:rsidP="004E7C16">
            <w:pPr>
              <w:pStyle w:val="1fffb"/>
              <w:rPr>
                <w:rFonts w:cs="Times New Roman"/>
              </w:rPr>
            </w:pPr>
            <w:r w:rsidRPr="0099189B">
              <w:rPr>
                <w:rFonts w:cs="Times New Roman"/>
              </w:rPr>
              <w:t xml:space="preserve">Объем теплоносителя участка трубопровода, </w:t>
            </w:r>
            <w:r w:rsidR="00DA5C80" w:rsidRPr="0099189B">
              <w:rPr>
                <w:rFonts w:cs="Times New Roman"/>
              </w:rPr>
              <w:t>м</w:t>
            </w:r>
            <w:r w:rsidR="00DA5C80" w:rsidRPr="0099189B">
              <w:rPr>
                <w:rFonts w:cs="Times New Roman"/>
                <w:vertAlign w:val="superscript"/>
              </w:rPr>
              <w:t>3</w:t>
            </w:r>
          </w:p>
        </w:tc>
      </w:tr>
      <w:tr w:rsidR="004E7C16" w:rsidRPr="0099189B" w:rsidTr="00A672EA">
        <w:trPr>
          <w:trHeight w:val="20"/>
        </w:trPr>
        <w:tc>
          <w:tcPr>
            <w:tcW w:w="1341" w:type="pct"/>
            <w:tcBorders>
              <w:top w:val="nil"/>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p>
        </w:tc>
        <w:tc>
          <w:tcPr>
            <w:tcW w:w="695" w:type="pct"/>
            <w:tcBorders>
              <w:top w:val="nil"/>
              <w:left w:val="single" w:sz="4" w:space="0" w:color="auto"/>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p>
        </w:tc>
        <w:tc>
          <w:tcPr>
            <w:tcW w:w="78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p>
        </w:tc>
      </w:tr>
      <w:tr w:rsidR="00A672EA" w:rsidRPr="0099189B" w:rsidTr="00A672EA">
        <w:trPr>
          <w:trHeight w:val="20"/>
        </w:trPr>
        <w:tc>
          <w:tcPr>
            <w:tcW w:w="5000" w:type="pct"/>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A672EA" w:rsidRPr="0099189B" w:rsidRDefault="00A672EA" w:rsidP="004E7C16">
            <w:pPr>
              <w:pStyle w:val="1fffb"/>
              <w:rPr>
                <w:rFonts w:cs="Times New Roman"/>
                <w:color w:val="000000"/>
              </w:rPr>
            </w:pPr>
            <w:r w:rsidRPr="0099189B">
              <w:rPr>
                <w:rFonts w:cs="Times New Roman"/>
                <w:color w:val="000000"/>
                <w:sz w:val="18"/>
                <w:szCs w:val="18"/>
              </w:rPr>
              <w:t xml:space="preserve">Котельная </w:t>
            </w:r>
            <w:r>
              <w:rPr>
                <w:rFonts w:cs="Times New Roman"/>
                <w:color w:val="000000"/>
                <w:sz w:val="18"/>
                <w:szCs w:val="18"/>
              </w:rPr>
              <w:t>п. Сингапай</w:t>
            </w:r>
          </w:p>
        </w:tc>
      </w:tr>
      <w:tr w:rsidR="004E7C16" w:rsidRPr="0099189B" w:rsidTr="00A672EA">
        <w:trPr>
          <w:trHeight w:val="20"/>
        </w:trPr>
        <w:tc>
          <w:tcPr>
            <w:tcW w:w="1341" w:type="pct"/>
            <w:tcBorders>
              <w:top w:val="nil"/>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от ТК-1 до ТК-9</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159</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0,465</w:t>
            </w:r>
          </w:p>
        </w:tc>
        <w:tc>
          <w:tcPr>
            <w:tcW w:w="69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150</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17,663</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16,426</w:t>
            </w:r>
          </w:p>
        </w:tc>
      </w:tr>
      <w:tr w:rsidR="004E7C16" w:rsidRPr="0099189B" w:rsidTr="00A672EA">
        <w:trPr>
          <w:trHeight w:val="20"/>
        </w:trPr>
        <w:tc>
          <w:tcPr>
            <w:tcW w:w="1341" w:type="pct"/>
            <w:tcBorders>
              <w:top w:val="single" w:sz="4" w:space="0" w:color="auto"/>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ввода на ж.д. 11,12,13,14,15,16,17,18,19</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57</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0,51</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50</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1,963</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2,002</w:t>
            </w:r>
          </w:p>
        </w:tc>
      </w:tr>
      <w:tr w:rsidR="004E7C16" w:rsidRPr="0099189B" w:rsidTr="00A672EA">
        <w:trPr>
          <w:trHeight w:val="20"/>
        </w:trPr>
        <w:tc>
          <w:tcPr>
            <w:tcW w:w="1341" w:type="pct"/>
            <w:tcBorders>
              <w:top w:val="single" w:sz="4" w:space="0" w:color="auto"/>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ввода на ж.д. 11,12,13,14,15,16,17,18,19</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57</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0,0325</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50</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1,963</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0,128</w:t>
            </w:r>
          </w:p>
        </w:tc>
      </w:tr>
      <w:tr w:rsidR="004E7C16" w:rsidRPr="0099189B" w:rsidTr="00A672EA">
        <w:trPr>
          <w:trHeight w:val="20"/>
        </w:trPr>
        <w:tc>
          <w:tcPr>
            <w:tcW w:w="1341" w:type="pct"/>
            <w:tcBorders>
              <w:top w:val="single" w:sz="4" w:space="0" w:color="auto"/>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от ТК-8 до ж.д.22,23,24 (КДМ)</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89</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0,119</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80</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5,024</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1,196</w:t>
            </w:r>
          </w:p>
        </w:tc>
      </w:tr>
      <w:tr w:rsidR="004E7C16" w:rsidRPr="0099189B" w:rsidTr="00A672EA">
        <w:trPr>
          <w:trHeight w:val="20"/>
        </w:trPr>
        <w:tc>
          <w:tcPr>
            <w:tcW w:w="1341" w:type="pct"/>
            <w:tcBorders>
              <w:top w:val="single" w:sz="4" w:space="0" w:color="auto"/>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ввода на ж.д. 22,23 КДМ (29 вводов)</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32</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0,048</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25</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0,491</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0,047</w:t>
            </w:r>
          </w:p>
        </w:tc>
      </w:tr>
      <w:tr w:rsidR="004E7C16" w:rsidRPr="0099189B" w:rsidTr="00A672EA">
        <w:trPr>
          <w:trHeight w:val="20"/>
        </w:trPr>
        <w:tc>
          <w:tcPr>
            <w:tcW w:w="1341" w:type="pct"/>
            <w:tcBorders>
              <w:top w:val="single" w:sz="4" w:space="0" w:color="auto"/>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ввода на ж.д. 24 КДМ (2 ввода)</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57</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0,008</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50</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1,963</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0,031</w:t>
            </w:r>
          </w:p>
        </w:tc>
      </w:tr>
      <w:tr w:rsidR="004E7C16" w:rsidRPr="0099189B" w:rsidTr="00A672EA">
        <w:trPr>
          <w:trHeight w:val="20"/>
        </w:trPr>
        <w:tc>
          <w:tcPr>
            <w:tcW w:w="1341" w:type="pct"/>
            <w:tcBorders>
              <w:top w:val="single" w:sz="4" w:space="0" w:color="auto"/>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от ТК-13 до ж.д.№36</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159</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0,1105</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150</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17,663</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3,903</w:t>
            </w:r>
          </w:p>
        </w:tc>
      </w:tr>
      <w:tr w:rsidR="004E7C16" w:rsidRPr="0099189B" w:rsidTr="00A672EA">
        <w:trPr>
          <w:trHeight w:val="20"/>
        </w:trPr>
        <w:tc>
          <w:tcPr>
            <w:tcW w:w="1341" w:type="pct"/>
            <w:tcBorders>
              <w:top w:val="single" w:sz="4" w:space="0" w:color="auto"/>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ввода на ж.д. 36, 37, 38</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114</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0,018</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100</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7,850</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0,283</w:t>
            </w:r>
          </w:p>
        </w:tc>
      </w:tr>
      <w:tr w:rsidR="004E7C16" w:rsidRPr="0099189B" w:rsidTr="00A672EA">
        <w:trPr>
          <w:trHeight w:val="20"/>
        </w:trPr>
        <w:tc>
          <w:tcPr>
            <w:tcW w:w="1341" w:type="pct"/>
            <w:tcBorders>
              <w:top w:val="single" w:sz="4" w:space="0" w:color="auto"/>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от УТ-8 до ТК-13</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159</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0,02</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150</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17,663</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0,707</w:t>
            </w:r>
          </w:p>
        </w:tc>
      </w:tr>
      <w:tr w:rsidR="004E7C16" w:rsidRPr="0099189B" w:rsidTr="00A672EA">
        <w:trPr>
          <w:trHeight w:val="20"/>
        </w:trPr>
        <w:tc>
          <w:tcPr>
            <w:tcW w:w="1341" w:type="pct"/>
            <w:tcBorders>
              <w:top w:val="single" w:sz="4" w:space="0" w:color="auto"/>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от ТК-13 до ж.д.№43</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159</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0,334</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150</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17,663</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11,799</w:t>
            </w:r>
          </w:p>
        </w:tc>
      </w:tr>
      <w:tr w:rsidR="004E7C16" w:rsidRPr="0099189B" w:rsidTr="00A672EA">
        <w:trPr>
          <w:trHeight w:val="20"/>
        </w:trPr>
        <w:tc>
          <w:tcPr>
            <w:tcW w:w="1341" w:type="pct"/>
            <w:tcBorders>
              <w:top w:val="single" w:sz="4" w:space="0" w:color="auto"/>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ввода на ж.д.39, 40, 41, 43</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114</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0,0345</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100</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7,850</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0,542</w:t>
            </w:r>
          </w:p>
        </w:tc>
      </w:tr>
      <w:tr w:rsidR="004E7C16" w:rsidRPr="0099189B" w:rsidTr="00A672EA">
        <w:trPr>
          <w:trHeight w:val="20"/>
        </w:trPr>
        <w:tc>
          <w:tcPr>
            <w:tcW w:w="1341" w:type="pct"/>
            <w:tcBorders>
              <w:top w:val="single" w:sz="4" w:space="0" w:color="auto"/>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от УТ-8 до ТК-12</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159</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0,016</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150</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17,663</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0,565</w:t>
            </w:r>
          </w:p>
        </w:tc>
      </w:tr>
      <w:tr w:rsidR="004E7C16" w:rsidRPr="0099189B" w:rsidTr="00A672EA">
        <w:trPr>
          <w:trHeight w:val="20"/>
        </w:trPr>
        <w:tc>
          <w:tcPr>
            <w:tcW w:w="1341" w:type="pct"/>
            <w:tcBorders>
              <w:top w:val="single" w:sz="4" w:space="0" w:color="auto"/>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от ТК-12 до ж.д.№28</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159</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0,234</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150</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17,663</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8,266</w:t>
            </w:r>
          </w:p>
        </w:tc>
      </w:tr>
      <w:tr w:rsidR="004E7C16" w:rsidRPr="0099189B" w:rsidTr="00A672EA">
        <w:trPr>
          <w:trHeight w:val="20"/>
        </w:trPr>
        <w:tc>
          <w:tcPr>
            <w:tcW w:w="1341" w:type="pct"/>
            <w:tcBorders>
              <w:top w:val="single" w:sz="4" w:space="0" w:color="auto"/>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от ТК-12 до ж.д.№35</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159</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0,208</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150</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17,663</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7,348</w:t>
            </w:r>
          </w:p>
        </w:tc>
      </w:tr>
      <w:tr w:rsidR="004E7C16" w:rsidRPr="0099189B" w:rsidTr="00A672EA">
        <w:trPr>
          <w:trHeight w:val="20"/>
        </w:trPr>
        <w:tc>
          <w:tcPr>
            <w:tcW w:w="1341" w:type="pct"/>
            <w:tcBorders>
              <w:top w:val="single" w:sz="4" w:space="0" w:color="auto"/>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ввода на ж.д.28,29,30,31,32,33,34,35</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114</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0,035</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100</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7,850</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0,550</w:t>
            </w:r>
          </w:p>
        </w:tc>
      </w:tr>
      <w:tr w:rsidR="004E7C16" w:rsidRPr="0099189B" w:rsidTr="00A672EA">
        <w:trPr>
          <w:trHeight w:val="20"/>
        </w:trPr>
        <w:tc>
          <w:tcPr>
            <w:tcW w:w="1341" w:type="pct"/>
            <w:tcBorders>
              <w:top w:val="single" w:sz="4" w:space="0" w:color="auto"/>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от УТ-3 до УТ-14 (баня)</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57</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0,0505</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50</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1,963</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0,198</w:t>
            </w:r>
          </w:p>
        </w:tc>
      </w:tr>
      <w:tr w:rsidR="004E7C16" w:rsidRPr="0099189B" w:rsidTr="00A672EA">
        <w:trPr>
          <w:trHeight w:val="20"/>
        </w:trPr>
        <w:tc>
          <w:tcPr>
            <w:tcW w:w="1341" w:type="pct"/>
            <w:tcBorders>
              <w:top w:val="single" w:sz="4" w:space="0" w:color="auto"/>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ввода в ж.д.10, 20 (КДМ)</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57</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0,318</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50</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1,963</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1,248</w:t>
            </w:r>
          </w:p>
        </w:tc>
      </w:tr>
      <w:tr w:rsidR="004E7C16" w:rsidRPr="0099189B" w:rsidTr="00A672EA">
        <w:trPr>
          <w:trHeight w:val="20"/>
        </w:trPr>
        <w:tc>
          <w:tcPr>
            <w:tcW w:w="1341" w:type="pct"/>
            <w:tcBorders>
              <w:top w:val="single" w:sz="4" w:space="0" w:color="auto"/>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от УТ-14 (баня) до ж.д.10а (КДМ)</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57</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0,119</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50</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1,963</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0,467</w:t>
            </w:r>
          </w:p>
        </w:tc>
      </w:tr>
      <w:tr w:rsidR="004E7C16" w:rsidRPr="0099189B" w:rsidTr="00A672EA">
        <w:trPr>
          <w:trHeight w:val="20"/>
        </w:trPr>
        <w:tc>
          <w:tcPr>
            <w:tcW w:w="1341" w:type="pct"/>
            <w:tcBorders>
              <w:top w:val="single" w:sz="4" w:space="0" w:color="auto"/>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от УТ-4 до УТ-7</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219</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0,247</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200</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31,400</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15,512</w:t>
            </w:r>
          </w:p>
        </w:tc>
      </w:tr>
      <w:tr w:rsidR="004E7C16" w:rsidRPr="0099189B" w:rsidTr="00D12AE3">
        <w:trPr>
          <w:trHeight w:val="20"/>
        </w:trPr>
        <w:tc>
          <w:tcPr>
            <w:tcW w:w="1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от УТ-4 до УТ-7</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219</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0,025</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200</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31,400</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1,570</w:t>
            </w:r>
          </w:p>
        </w:tc>
      </w:tr>
      <w:tr w:rsidR="004E7C16" w:rsidRPr="0099189B" w:rsidTr="00D12AE3">
        <w:trPr>
          <w:trHeight w:val="20"/>
        </w:trPr>
        <w:tc>
          <w:tcPr>
            <w:tcW w:w="1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от ТК-14 до УТ-23</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219</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0,082</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200</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31,400</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5,150</w:t>
            </w:r>
          </w:p>
        </w:tc>
      </w:tr>
      <w:tr w:rsidR="004E7C16" w:rsidRPr="0099189B" w:rsidTr="00D12AE3">
        <w:trPr>
          <w:trHeight w:val="20"/>
        </w:trPr>
        <w:tc>
          <w:tcPr>
            <w:tcW w:w="1341" w:type="pct"/>
            <w:tcBorders>
              <w:top w:val="single" w:sz="4" w:space="0" w:color="auto"/>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от УТ-23 до ТК-21</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159</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0,0355</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150</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17,663</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1,254</w:t>
            </w:r>
          </w:p>
        </w:tc>
      </w:tr>
      <w:tr w:rsidR="004E7C16" w:rsidRPr="0099189B" w:rsidTr="00A672EA">
        <w:trPr>
          <w:trHeight w:val="20"/>
        </w:trPr>
        <w:tc>
          <w:tcPr>
            <w:tcW w:w="1341" w:type="pct"/>
            <w:tcBorders>
              <w:top w:val="single" w:sz="4" w:space="0" w:color="auto"/>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отТК-21 до ж.д.№57</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89</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0,154</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80</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5,024</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1,547</w:t>
            </w:r>
          </w:p>
        </w:tc>
      </w:tr>
      <w:tr w:rsidR="004E7C16" w:rsidRPr="0099189B" w:rsidTr="00A672EA">
        <w:trPr>
          <w:trHeight w:val="20"/>
        </w:trPr>
        <w:tc>
          <w:tcPr>
            <w:tcW w:w="1341" w:type="pct"/>
            <w:tcBorders>
              <w:top w:val="single" w:sz="4" w:space="0" w:color="auto"/>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lastRenderedPageBreak/>
              <w:t>отТК-21 до ж.д.№55</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57</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0,044</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50</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1,963</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0,173</w:t>
            </w:r>
          </w:p>
        </w:tc>
      </w:tr>
      <w:tr w:rsidR="004E7C16" w:rsidRPr="0099189B" w:rsidTr="00A672EA">
        <w:trPr>
          <w:trHeight w:val="20"/>
        </w:trPr>
        <w:tc>
          <w:tcPr>
            <w:tcW w:w="1341" w:type="pct"/>
            <w:tcBorders>
              <w:top w:val="single" w:sz="4" w:space="0" w:color="auto"/>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от ТК-23 до ТК-20</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159</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0,0805</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150</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17,663</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2,844</w:t>
            </w:r>
          </w:p>
        </w:tc>
      </w:tr>
      <w:tr w:rsidR="004E7C16" w:rsidRPr="0099189B" w:rsidTr="00A672EA">
        <w:trPr>
          <w:trHeight w:val="20"/>
        </w:trPr>
        <w:tc>
          <w:tcPr>
            <w:tcW w:w="1341" w:type="pct"/>
            <w:tcBorders>
              <w:top w:val="single" w:sz="4" w:space="0" w:color="auto"/>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от ТК-20 до ж.д. №44,55,56</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114</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0,115</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100</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7,850</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1,806</w:t>
            </w:r>
          </w:p>
        </w:tc>
      </w:tr>
      <w:tr w:rsidR="004E7C16" w:rsidRPr="0099189B" w:rsidTr="00A672EA">
        <w:trPr>
          <w:trHeight w:val="20"/>
        </w:trPr>
        <w:tc>
          <w:tcPr>
            <w:tcW w:w="1341" w:type="pct"/>
            <w:tcBorders>
              <w:top w:val="single" w:sz="4" w:space="0" w:color="auto"/>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от УТ-7 до ТК-14</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219</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0,138</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200</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31,400</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8,666</w:t>
            </w:r>
          </w:p>
        </w:tc>
      </w:tr>
      <w:tr w:rsidR="004E7C16" w:rsidRPr="0099189B" w:rsidTr="00A672EA">
        <w:trPr>
          <w:trHeight w:val="20"/>
        </w:trPr>
        <w:tc>
          <w:tcPr>
            <w:tcW w:w="1341" w:type="pct"/>
            <w:tcBorders>
              <w:top w:val="single" w:sz="4" w:space="0" w:color="auto"/>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от ТК-14 до ТК-17</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219</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0,2145</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200</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31,400</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13,471</w:t>
            </w:r>
          </w:p>
        </w:tc>
      </w:tr>
      <w:tr w:rsidR="004E7C16" w:rsidRPr="0099189B" w:rsidTr="00A672EA">
        <w:trPr>
          <w:trHeight w:val="20"/>
        </w:trPr>
        <w:tc>
          <w:tcPr>
            <w:tcW w:w="1341" w:type="pct"/>
            <w:tcBorders>
              <w:top w:val="single" w:sz="4" w:space="0" w:color="auto"/>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от д/с до ж.д.№29 (теплица)</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114</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0,0886</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100</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7,850</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1,391</w:t>
            </w:r>
          </w:p>
        </w:tc>
      </w:tr>
      <w:tr w:rsidR="004E7C16" w:rsidRPr="0099189B" w:rsidTr="00A672EA">
        <w:trPr>
          <w:trHeight w:val="20"/>
        </w:trPr>
        <w:tc>
          <w:tcPr>
            <w:tcW w:w="1341" w:type="pct"/>
            <w:tcBorders>
              <w:top w:val="single" w:sz="4" w:space="0" w:color="auto"/>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от ж.д.№29 (теплица) до маг.Сингапай</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57</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0,0489</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50</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1,963</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0,192</w:t>
            </w:r>
          </w:p>
        </w:tc>
      </w:tr>
      <w:tr w:rsidR="004E7C16" w:rsidRPr="0099189B" w:rsidTr="00A672EA">
        <w:trPr>
          <w:trHeight w:val="20"/>
        </w:trPr>
        <w:tc>
          <w:tcPr>
            <w:tcW w:w="1341" w:type="pct"/>
            <w:tcBorders>
              <w:top w:val="single" w:sz="4" w:space="0" w:color="auto"/>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от котельной до глухой врезки</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426</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0,08</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400</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125,600</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20,096</w:t>
            </w:r>
          </w:p>
        </w:tc>
      </w:tr>
      <w:tr w:rsidR="004E7C16" w:rsidRPr="0099189B" w:rsidTr="00A672EA">
        <w:trPr>
          <w:trHeight w:val="20"/>
        </w:trPr>
        <w:tc>
          <w:tcPr>
            <w:tcW w:w="1341" w:type="pct"/>
            <w:tcBorders>
              <w:top w:val="single" w:sz="4" w:space="0" w:color="auto"/>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от глухой врезки до ТК-1</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159</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0,28</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150</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17,663</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9,891</w:t>
            </w:r>
          </w:p>
        </w:tc>
      </w:tr>
      <w:tr w:rsidR="004E7C16" w:rsidRPr="0099189B" w:rsidTr="00A672EA">
        <w:trPr>
          <w:trHeight w:val="20"/>
        </w:trPr>
        <w:tc>
          <w:tcPr>
            <w:tcW w:w="1341" w:type="pct"/>
            <w:tcBorders>
              <w:top w:val="single" w:sz="4" w:space="0" w:color="auto"/>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ввода на арт.скважины №1,2,3,4</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57</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0,03</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50</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1,963</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0,118</w:t>
            </w:r>
          </w:p>
        </w:tc>
      </w:tr>
      <w:tr w:rsidR="004E7C16" w:rsidRPr="0099189B" w:rsidTr="00A672EA">
        <w:trPr>
          <w:trHeight w:val="20"/>
        </w:trPr>
        <w:tc>
          <w:tcPr>
            <w:tcW w:w="1341" w:type="pct"/>
            <w:tcBorders>
              <w:top w:val="single" w:sz="4" w:space="0" w:color="auto"/>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от ТК-18/1 до новых ж.д.№48,49</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159</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0,371</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150</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17,663</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13,106</w:t>
            </w:r>
          </w:p>
        </w:tc>
      </w:tr>
      <w:tr w:rsidR="004E7C16" w:rsidRPr="0099189B" w:rsidTr="00A672EA">
        <w:trPr>
          <w:trHeight w:val="20"/>
        </w:trPr>
        <w:tc>
          <w:tcPr>
            <w:tcW w:w="1341" w:type="pct"/>
            <w:tcBorders>
              <w:top w:val="single" w:sz="4" w:space="0" w:color="auto"/>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от ТК-18 до ж.д.ул.Березовая</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57</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0,381</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50</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1,963</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1,495</w:t>
            </w:r>
          </w:p>
        </w:tc>
      </w:tr>
      <w:tr w:rsidR="004E7C16" w:rsidRPr="0099189B" w:rsidTr="00A672EA">
        <w:trPr>
          <w:trHeight w:val="20"/>
        </w:trPr>
        <w:tc>
          <w:tcPr>
            <w:tcW w:w="1341" w:type="pct"/>
            <w:tcBorders>
              <w:top w:val="single" w:sz="4" w:space="0" w:color="auto"/>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от УТ-1 до компенсатора (не доходя до УТ-4)</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325</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0,5</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300</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70,650</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70,650</w:t>
            </w:r>
          </w:p>
        </w:tc>
      </w:tr>
      <w:tr w:rsidR="004E7C16" w:rsidRPr="0099189B" w:rsidTr="00A672EA">
        <w:trPr>
          <w:trHeight w:val="20"/>
        </w:trPr>
        <w:tc>
          <w:tcPr>
            <w:tcW w:w="1341" w:type="pct"/>
            <w:tcBorders>
              <w:top w:val="single" w:sz="4" w:space="0" w:color="auto"/>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от компенсатора до УТ-4</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325</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0,18</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300</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70,650</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25,434</w:t>
            </w:r>
          </w:p>
        </w:tc>
      </w:tr>
      <w:tr w:rsidR="004E7C16" w:rsidRPr="0099189B" w:rsidTr="00A672EA">
        <w:trPr>
          <w:trHeight w:val="20"/>
        </w:trPr>
        <w:tc>
          <w:tcPr>
            <w:tcW w:w="1341" w:type="pct"/>
            <w:tcBorders>
              <w:top w:val="single" w:sz="4" w:space="0" w:color="auto"/>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от УТ-4 до ТК-10,11</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159</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0,139</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150</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17,663</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4,910</w:t>
            </w:r>
          </w:p>
        </w:tc>
      </w:tr>
      <w:tr w:rsidR="004E7C16" w:rsidRPr="0099189B" w:rsidTr="00A672EA">
        <w:trPr>
          <w:trHeight w:val="20"/>
        </w:trPr>
        <w:tc>
          <w:tcPr>
            <w:tcW w:w="1341" w:type="pct"/>
            <w:tcBorders>
              <w:top w:val="single" w:sz="4" w:space="0" w:color="auto"/>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от ТК-10 до ТК-9 (ч/з с/зал до д/с)</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114</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0,0835</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100</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7,850</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1,311</w:t>
            </w:r>
          </w:p>
        </w:tc>
      </w:tr>
      <w:tr w:rsidR="004E7C16" w:rsidRPr="0099189B" w:rsidTr="00A672EA">
        <w:trPr>
          <w:trHeight w:val="20"/>
        </w:trPr>
        <w:tc>
          <w:tcPr>
            <w:tcW w:w="1341" w:type="pct"/>
            <w:tcBorders>
              <w:top w:val="single" w:sz="4" w:space="0" w:color="auto"/>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от ТК-18 до ж.д.№47</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114</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0,029</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100</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7,850</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0,455</w:t>
            </w:r>
          </w:p>
        </w:tc>
      </w:tr>
      <w:tr w:rsidR="004E7C16" w:rsidRPr="0099189B" w:rsidTr="00A672EA">
        <w:trPr>
          <w:trHeight w:val="20"/>
        </w:trPr>
        <w:tc>
          <w:tcPr>
            <w:tcW w:w="1341" w:type="pct"/>
            <w:tcBorders>
              <w:top w:val="single" w:sz="4" w:space="0" w:color="auto"/>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от ТК-17 до УТ-15</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219</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0,2065</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200</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31,400</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12,968</w:t>
            </w:r>
          </w:p>
        </w:tc>
      </w:tr>
      <w:tr w:rsidR="004E7C16" w:rsidRPr="0099189B" w:rsidTr="00A672EA">
        <w:trPr>
          <w:trHeight w:val="20"/>
        </w:trPr>
        <w:tc>
          <w:tcPr>
            <w:tcW w:w="1341" w:type="pct"/>
            <w:tcBorders>
              <w:top w:val="single" w:sz="4" w:space="0" w:color="auto"/>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от ТК-18 до ж.д.№47</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114</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0,029</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100</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7,850</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0,455</w:t>
            </w:r>
          </w:p>
        </w:tc>
      </w:tr>
      <w:tr w:rsidR="004E7C16" w:rsidRPr="0099189B" w:rsidTr="00A672EA">
        <w:trPr>
          <w:trHeight w:val="20"/>
        </w:trPr>
        <w:tc>
          <w:tcPr>
            <w:tcW w:w="1341" w:type="pct"/>
            <w:tcBorders>
              <w:top w:val="single" w:sz="4" w:space="0" w:color="auto"/>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от ТК-18 до ж.д.№47</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114</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0,034</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100</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7,850</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0,534</w:t>
            </w:r>
          </w:p>
        </w:tc>
      </w:tr>
      <w:tr w:rsidR="004E7C16" w:rsidRPr="0099189B" w:rsidTr="00A672EA">
        <w:trPr>
          <w:trHeight w:val="20"/>
        </w:trPr>
        <w:tc>
          <w:tcPr>
            <w:tcW w:w="1341" w:type="pct"/>
            <w:tcBorders>
              <w:top w:val="single" w:sz="4" w:space="0" w:color="auto"/>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от котельной до УТ-4</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426</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0,723</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400</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125,600</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181,618</w:t>
            </w:r>
          </w:p>
        </w:tc>
      </w:tr>
      <w:tr w:rsidR="004E7C16" w:rsidRPr="0099189B" w:rsidTr="00A672EA">
        <w:trPr>
          <w:trHeight w:val="20"/>
        </w:trPr>
        <w:tc>
          <w:tcPr>
            <w:tcW w:w="1341" w:type="pct"/>
            <w:tcBorders>
              <w:top w:val="single" w:sz="4" w:space="0" w:color="auto"/>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от врезки у ж.д.47 до нового д/сада</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114</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0,054</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100</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7,850</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0,848</w:t>
            </w:r>
          </w:p>
        </w:tc>
      </w:tr>
      <w:tr w:rsidR="004E7C16" w:rsidRPr="0099189B" w:rsidTr="00A672EA">
        <w:trPr>
          <w:trHeight w:val="20"/>
        </w:trPr>
        <w:tc>
          <w:tcPr>
            <w:tcW w:w="1341" w:type="pct"/>
            <w:tcBorders>
              <w:top w:val="single" w:sz="4" w:space="0" w:color="auto"/>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от УТ-4(+ переход под федеральной трассой) до новой ТК-14/1возле памятника</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325</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0,497</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300</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70,650</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70,226</w:t>
            </w:r>
          </w:p>
        </w:tc>
      </w:tr>
      <w:tr w:rsidR="004E7C16" w:rsidRPr="0099189B" w:rsidTr="00A672EA">
        <w:trPr>
          <w:trHeight w:val="20"/>
        </w:trPr>
        <w:tc>
          <w:tcPr>
            <w:tcW w:w="1341" w:type="pct"/>
            <w:tcBorders>
              <w:top w:val="single" w:sz="4" w:space="0" w:color="auto"/>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от ТК-14/1 к ТК-22 и к новой ТК-20/1 у д.55</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219</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0,258</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200</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31,400</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16,202</w:t>
            </w:r>
          </w:p>
        </w:tc>
      </w:tr>
      <w:tr w:rsidR="004E7C16" w:rsidRPr="0099189B" w:rsidTr="00A672EA">
        <w:trPr>
          <w:trHeight w:val="20"/>
        </w:trPr>
        <w:tc>
          <w:tcPr>
            <w:tcW w:w="1341" w:type="pct"/>
            <w:tcBorders>
              <w:top w:val="single" w:sz="4" w:space="0" w:color="auto"/>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от ТК-22 до новых МКД (со стороны ФАП)</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159</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0,531</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150</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17,663</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18,758</w:t>
            </w:r>
          </w:p>
        </w:tc>
      </w:tr>
      <w:tr w:rsidR="004E7C16" w:rsidRPr="0099189B" w:rsidTr="00A672EA">
        <w:trPr>
          <w:trHeight w:val="20"/>
        </w:trPr>
        <w:tc>
          <w:tcPr>
            <w:tcW w:w="1341" w:type="pct"/>
            <w:tcBorders>
              <w:top w:val="single" w:sz="4" w:space="0" w:color="auto"/>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до ж.д. 48, 49, 50, 51</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89</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0,16</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80</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5,024</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1,608</w:t>
            </w:r>
          </w:p>
        </w:tc>
      </w:tr>
      <w:tr w:rsidR="004E7C16" w:rsidRPr="0099189B" w:rsidTr="00A672EA">
        <w:trPr>
          <w:trHeight w:val="20"/>
        </w:trPr>
        <w:tc>
          <w:tcPr>
            <w:tcW w:w="1341" w:type="pct"/>
            <w:tcBorders>
              <w:top w:val="single" w:sz="4" w:space="0" w:color="auto"/>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от 22 (57 дом) до ФОК</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114</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0,131</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100</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7,850</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2,057</w:t>
            </w:r>
          </w:p>
        </w:tc>
      </w:tr>
      <w:tr w:rsidR="004E7C16" w:rsidRPr="0099189B" w:rsidTr="00A672EA">
        <w:trPr>
          <w:trHeight w:val="20"/>
        </w:trPr>
        <w:tc>
          <w:tcPr>
            <w:tcW w:w="1341" w:type="pct"/>
            <w:tcBorders>
              <w:top w:val="single" w:sz="4" w:space="0" w:color="auto"/>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от ТК18/1 (на углу д.47) до врезки на новый д/сад</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114</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0,188</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100</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7,850</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2,952</w:t>
            </w:r>
          </w:p>
        </w:tc>
      </w:tr>
      <w:tr w:rsidR="004E7C16" w:rsidRPr="0099189B" w:rsidTr="00A672EA">
        <w:trPr>
          <w:trHeight w:val="20"/>
        </w:trPr>
        <w:tc>
          <w:tcPr>
            <w:tcW w:w="1341" w:type="pct"/>
            <w:tcBorders>
              <w:top w:val="single" w:sz="4" w:space="0" w:color="auto"/>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от глухой врезки (у котельной) до УТ-1</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325</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0,085</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300</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70,650</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12,011</w:t>
            </w:r>
          </w:p>
        </w:tc>
      </w:tr>
      <w:tr w:rsidR="004E7C16" w:rsidRPr="0099189B" w:rsidTr="00A672EA">
        <w:trPr>
          <w:trHeight w:val="20"/>
        </w:trPr>
        <w:tc>
          <w:tcPr>
            <w:tcW w:w="1341" w:type="pct"/>
            <w:tcBorders>
              <w:top w:val="single" w:sz="4" w:space="0" w:color="auto"/>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от ТК-10 через с/зал к д/с Ручеек</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114</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0,15</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100</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7,850</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2,355</w:t>
            </w:r>
          </w:p>
        </w:tc>
      </w:tr>
      <w:tr w:rsidR="004E7C16" w:rsidRPr="0099189B" w:rsidTr="00A672EA">
        <w:trPr>
          <w:trHeight w:val="20"/>
        </w:trPr>
        <w:tc>
          <w:tcPr>
            <w:tcW w:w="1341" w:type="pct"/>
            <w:tcBorders>
              <w:top w:val="single" w:sz="4" w:space="0" w:color="auto"/>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от УТ-4 до мкр.Усть-Балык</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219</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0,91</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200</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31,400</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57,148</w:t>
            </w:r>
          </w:p>
        </w:tc>
      </w:tr>
      <w:tr w:rsidR="004E7C16" w:rsidRPr="0099189B" w:rsidTr="00D12AE3">
        <w:trPr>
          <w:trHeight w:val="20"/>
        </w:trPr>
        <w:tc>
          <w:tcPr>
            <w:tcW w:w="1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внутриквартальные сети</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114</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0,38</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100</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7,850</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5,966</w:t>
            </w:r>
          </w:p>
        </w:tc>
      </w:tr>
      <w:tr w:rsidR="004E7C16" w:rsidRPr="0099189B" w:rsidTr="00D12AE3">
        <w:trPr>
          <w:trHeight w:val="20"/>
        </w:trPr>
        <w:tc>
          <w:tcPr>
            <w:tcW w:w="1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ввода на ж.д. 1, 2, 3, 4, 6, 7</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57</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0,51</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50</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1,963</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2,002</w:t>
            </w:r>
          </w:p>
        </w:tc>
      </w:tr>
      <w:tr w:rsidR="004E7C16" w:rsidRPr="0099189B" w:rsidTr="00D12AE3">
        <w:trPr>
          <w:trHeight w:val="20"/>
        </w:trPr>
        <w:tc>
          <w:tcPr>
            <w:tcW w:w="1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ввода на ж.д. 5, 5а, 11, 13</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32</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0,08</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25</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0,491</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0,079</w:t>
            </w:r>
          </w:p>
        </w:tc>
      </w:tr>
      <w:tr w:rsidR="00A672EA" w:rsidRPr="0099189B" w:rsidTr="00A672EA">
        <w:trPr>
          <w:trHeight w:val="20"/>
        </w:trPr>
        <w:tc>
          <w:tcPr>
            <w:tcW w:w="5000" w:type="pct"/>
            <w:gridSpan w:val="6"/>
            <w:tcBorders>
              <w:top w:val="single" w:sz="4" w:space="0" w:color="auto"/>
              <w:left w:val="single" w:sz="4" w:space="0" w:color="auto"/>
              <w:bottom w:val="single" w:sz="4" w:space="0" w:color="auto"/>
              <w:right w:val="single" w:sz="4" w:space="0" w:color="auto"/>
            </w:tcBorders>
            <w:shd w:val="clear" w:color="000000" w:fill="D9D9D9"/>
            <w:vAlign w:val="center"/>
            <w:hideMark/>
          </w:tcPr>
          <w:p w:rsidR="00A672EA" w:rsidRPr="0099189B" w:rsidRDefault="00A672EA" w:rsidP="004E7C16">
            <w:pPr>
              <w:pStyle w:val="1fffb"/>
              <w:rPr>
                <w:rFonts w:cs="Times New Roman"/>
                <w:color w:val="000000"/>
              </w:rPr>
            </w:pPr>
            <w:r w:rsidRPr="0099189B">
              <w:rPr>
                <w:rFonts w:cs="Times New Roman"/>
                <w:color w:val="000000"/>
              </w:rPr>
              <w:t xml:space="preserve">Котельная </w:t>
            </w:r>
            <w:r>
              <w:rPr>
                <w:rFonts w:cs="Times New Roman"/>
                <w:color w:val="000000"/>
              </w:rPr>
              <w:t>с. Чеускино</w:t>
            </w:r>
          </w:p>
        </w:tc>
      </w:tr>
      <w:tr w:rsidR="004E7C16" w:rsidRPr="0099189B" w:rsidTr="00A672EA">
        <w:trPr>
          <w:trHeight w:val="20"/>
        </w:trPr>
        <w:tc>
          <w:tcPr>
            <w:tcW w:w="1341" w:type="pct"/>
            <w:tcBorders>
              <w:top w:val="single" w:sz="4" w:space="0" w:color="auto"/>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от котельной до ТК-1</w:t>
            </w:r>
          </w:p>
        </w:tc>
        <w:tc>
          <w:tcPr>
            <w:tcW w:w="536" w:type="pct"/>
            <w:tcBorders>
              <w:top w:val="single" w:sz="4" w:space="0" w:color="auto"/>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426</w:t>
            </w:r>
          </w:p>
        </w:tc>
        <w:tc>
          <w:tcPr>
            <w:tcW w:w="855" w:type="pct"/>
            <w:tcBorders>
              <w:top w:val="single" w:sz="4" w:space="0" w:color="auto"/>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0,008</w:t>
            </w:r>
          </w:p>
        </w:tc>
        <w:tc>
          <w:tcPr>
            <w:tcW w:w="69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400</w:t>
            </w:r>
          </w:p>
        </w:tc>
        <w:tc>
          <w:tcPr>
            <w:tcW w:w="786" w:type="pct"/>
            <w:tcBorders>
              <w:top w:val="single" w:sz="4" w:space="0" w:color="auto"/>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125,600</w:t>
            </w:r>
          </w:p>
        </w:tc>
        <w:tc>
          <w:tcPr>
            <w:tcW w:w="787" w:type="pct"/>
            <w:tcBorders>
              <w:top w:val="single" w:sz="4" w:space="0" w:color="auto"/>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2,010</w:t>
            </w:r>
          </w:p>
        </w:tc>
      </w:tr>
      <w:tr w:rsidR="004E7C16" w:rsidRPr="0099189B" w:rsidTr="00A672EA">
        <w:trPr>
          <w:trHeight w:val="20"/>
        </w:trPr>
        <w:tc>
          <w:tcPr>
            <w:tcW w:w="1341" w:type="pct"/>
            <w:tcBorders>
              <w:top w:val="single" w:sz="4" w:space="0" w:color="auto"/>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lastRenderedPageBreak/>
              <w:t>от ТК-1 до ТК-2</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325</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0,015</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300</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70,650</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2,120</w:t>
            </w:r>
          </w:p>
        </w:tc>
      </w:tr>
      <w:tr w:rsidR="004E7C16" w:rsidRPr="0099189B" w:rsidTr="00A672EA">
        <w:trPr>
          <w:trHeight w:val="20"/>
        </w:trPr>
        <w:tc>
          <w:tcPr>
            <w:tcW w:w="1341" w:type="pct"/>
            <w:tcBorders>
              <w:top w:val="single" w:sz="4" w:space="0" w:color="auto"/>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от ТК-2 до ТК-3</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325</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0,154</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300</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70,650</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21,760</w:t>
            </w:r>
          </w:p>
        </w:tc>
      </w:tr>
      <w:tr w:rsidR="004E7C16" w:rsidRPr="0099189B" w:rsidTr="00A672EA">
        <w:trPr>
          <w:trHeight w:val="20"/>
        </w:trPr>
        <w:tc>
          <w:tcPr>
            <w:tcW w:w="1341" w:type="pct"/>
            <w:tcBorders>
              <w:top w:val="single" w:sz="4" w:space="0" w:color="auto"/>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от УТ-1 до здания (бани) ул.Новая 11А</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57</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0,076</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50</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1,963</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0,298</w:t>
            </w:r>
          </w:p>
        </w:tc>
      </w:tr>
      <w:tr w:rsidR="004E7C16" w:rsidRPr="0099189B" w:rsidTr="00A672EA">
        <w:trPr>
          <w:trHeight w:val="20"/>
        </w:trPr>
        <w:tc>
          <w:tcPr>
            <w:tcW w:w="1341" w:type="pct"/>
            <w:tcBorders>
              <w:top w:val="single" w:sz="4" w:space="0" w:color="auto"/>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ввод на ж.д.Новая №12</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57</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0,01</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50</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1,963</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0,039</w:t>
            </w:r>
          </w:p>
        </w:tc>
      </w:tr>
      <w:tr w:rsidR="004E7C16" w:rsidRPr="0099189B" w:rsidTr="00A672EA">
        <w:trPr>
          <w:trHeight w:val="20"/>
        </w:trPr>
        <w:tc>
          <w:tcPr>
            <w:tcW w:w="1341" w:type="pct"/>
            <w:tcBorders>
              <w:top w:val="single" w:sz="4" w:space="0" w:color="auto"/>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ввод на ж.д. Новая №14</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57</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0,041</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50</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1,963</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0,161</w:t>
            </w:r>
          </w:p>
        </w:tc>
      </w:tr>
      <w:tr w:rsidR="004E7C16" w:rsidRPr="0099189B" w:rsidTr="00A672EA">
        <w:trPr>
          <w:trHeight w:val="20"/>
        </w:trPr>
        <w:tc>
          <w:tcPr>
            <w:tcW w:w="1341" w:type="pct"/>
            <w:tcBorders>
              <w:top w:val="single" w:sz="4" w:space="0" w:color="auto"/>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от ТК-2 до УТ (ввода на балки)</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32</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0,0255</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25</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0,491</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0,025</w:t>
            </w:r>
          </w:p>
        </w:tc>
      </w:tr>
      <w:tr w:rsidR="004E7C16" w:rsidRPr="0099189B" w:rsidTr="00A672EA">
        <w:trPr>
          <w:trHeight w:val="20"/>
        </w:trPr>
        <w:tc>
          <w:tcPr>
            <w:tcW w:w="1341" w:type="pct"/>
            <w:tcBorders>
              <w:top w:val="single" w:sz="4" w:space="0" w:color="auto"/>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от ТК-20 до ТК-21 (ул.Центральная)</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114</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0,027</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100</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7,850</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0,424</w:t>
            </w:r>
          </w:p>
        </w:tc>
      </w:tr>
      <w:tr w:rsidR="004E7C16" w:rsidRPr="0099189B" w:rsidTr="00A672EA">
        <w:trPr>
          <w:trHeight w:val="20"/>
        </w:trPr>
        <w:tc>
          <w:tcPr>
            <w:tcW w:w="1341" w:type="pct"/>
            <w:tcBorders>
              <w:top w:val="single" w:sz="4" w:space="0" w:color="auto"/>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от ТК-21 до ж.д. №27</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114</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0,028</w:t>
            </w:r>
          </w:p>
        </w:tc>
        <w:tc>
          <w:tcPr>
            <w:tcW w:w="69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100</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7,850</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0,440</w:t>
            </w:r>
          </w:p>
        </w:tc>
      </w:tr>
      <w:tr w:rsidR="004E7C16" w:rsidRPr="0099189B" w:rsidTr="00A672EA">
        <w:trPr>
          <w:trHeight w:val="20"/>
        </w:trPr>
        <w:tc>
          <w:tcPr>
            <w:tcW w:w="1341" w:type="pct"/>
            <w:tcBorders>
              <w:top w:val="single" w:sz="4" w:space="0" w:color="auto"/>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от ТК-21 до ж.д. №29</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114</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0,006</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100</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7,850</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0,094</w:t>
            </w:r>
          </w:p>
        </w:tc>
      </w:tr>
      <w:tr w:rsidR="004E7C16" w:rsidRPr="0099189B" w:rsidTr="00A672EA">
        <w:trPr>
          <w:trHeight w:val="20"/>
        </w:trPr>
        <w:tc>
          <w:tcPr>
            <w:tcW w:w="1341" w:type="pct"/>
            <w:tcBorders>
              <w:top w:val="single" w:sz="4" w:space="0" w:color="auto"/>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от ТК-3 до ТК-19 (ул.Центральная)</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159</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0,019</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150</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17,663</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0,671</w:t>
            </w:r>
          </w:p>
        </w:tc>
      </w:tr>
      <w:tr w:rsidR="004E7C16" w:rsidRPr="0099189B" w:rsidTr="00A672EA">
        <w:trPr>
          <w:trHeight w:val="20"/>
        </w:trPr>
        <w:tc>
          <w:tcPr>
            <w:tcW w:w="1341" w:type="pct"/>
            <w:tcBorders>
              <w:top w:val="single" w:sz="4" w:space="0" w:color="auto"/>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от ТК-19до УТ-43 ул.Центральная</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159</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0,036</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150</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17,663</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1,272</w:t>
            </w:r>
          </w:p>
        </w:tc>
      </w:tr>
      <w:tr w:rsidR="004E7C16" w:rsidRPr="0099189B" w:rsidTr="00A672EA">
        <w:trPr>
          <w:trHeight w:val="20"/>
        </w:trPr>
        <w:tc>
          <w:tcPr>
            <w:tcW w:w="1341" w:type="pct"/>
            <w:tcBorders>
              <w:top w:val="single" w:sz="4" w:space="0" w:color="auto"/>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ввод на ж.д.№ 26</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57</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0,005</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50</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1,963</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0,020</w:t>
            </w:r>
          </w:p>
        </w:tc>
      </w:tr>
      <w:tr w:rsidR="004E7C16" w:rsidRPr="0099189B" w:rsidTr="00A672EA">
        <w:trPr>
          <w:trHeight w:val="20"/>
        </w:trPr>
        <w:tc>
          <w:tcPr>
            <w:tcW w:w="1341" w:type="pct"/>
            <w:tcBorders>
              <w:top w:val="single" w:sz="4" w:space="0" w:color="auto"/>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от УТ-43 до ТК-20 (ул.Центральная)</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159</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0,095</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150</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17,663</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3,356</w:t>
            </w:r>
          </w:p>
        </w:tc>
      </w:tr>
      <w:tr w:rsidR="004E7C16" w:rsidRPr="0099189B" w:rsidTr="00A672EA">
        <w:trPr>
          <w:trHeight w:val="20"/>
        </w:trPr>
        <w:tc>
          <w:tcPr>
            <w:tcW w:w="1341" w:type="pct"/>
            <w:tcBorders>
              <w:top w:val="single" w:sz="4" w:space="0" w:color="auto"/>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ввод на ж.д.№ 28, 30, 32</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57</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0,01</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50</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1,963</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0,039</w:t>
            </w:r>
          </w:p>
        </w:tc>
      </w:tr>
      <w:tr w:rsidR="004E7C16" w:rsidRPr="0099189B" w:rsidTr="00A672EA">
        <w:trPr>
          <w:trHeight w:val="20"/>
        </w:trPr>
        <w:tc>
          <w:tcPr>
            <w:tcW w:w="1341" w:type="pct"/>
            <w:tcBorders>
              <w:top w:val="single" w:sz="4" w:space="0" w:color="auto"/>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от ТК-3 до ТК-6 (ул.Центральная)</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219</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0,1425</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200</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31,400</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8,949</w:t>
            </w:r>
          </w:p>
        </w:tc>
      </w:tr>
      <w:tr w:rsidR="004E7C16" w:rsidRPr="0099189B" w:rsidTr="00A672EA">
        <w:trPr>
          <w:trHeight w:val="20"/>
        </w:trPr>
        <w:tc>
          <w:tcPr>
            <w:tcW w:w="1341" w:type="pct"/>
            <w:tcBorders>
              <w:top w:val="single" w:sz="4" w:space="0" w:color="auto"/>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ввода на ж.д.№ 18,20,22,24</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57</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0,017</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50</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1,963</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0,067</w:t>
            </w:r>
          </w:p>
        </w:tc>
      </w:tr>
      <w:tr w:rsidR="004E7C16" w:rsidRPr="0099189B" w:rsidTr="00A672EA">
        <w:trPr>
          <w:trHeight w:val="20"/>
        </w:trPr>
        <w:tc>
          <w:tcPr>
            <w:tcW w:w="1341" w:type="pct"/>
            <w:tcBorders>
              <w:top w:val="single" w:sz="4" w:space="0" w:color="auto"/>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от ТК-1 до ТК-18</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114</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0,036</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100</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7,850</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0,565</w:t>
            </w:r>
          </w:p>
        </w:tc>
      </w:tr>
      <w:tr w:rsidR="004E7C16" w:rsidRPr="0099189B" w:rsidTr="00A672EA">
        <w:trPr>
          <w:trHeight w:val="20"/>
        </w:trPr>
        <w:tc>
          <w:tcPr>
            <w:tcW w:w="1341" w:type="pct"/>
            <w:tcBorders>
              <w:top w:val="single" w:sz="4" w:space="0" w:color="auto"/>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от ТК-18 до ТК-17 (ул. Кедровая)</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114</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0,198</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100</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7,850</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3,109</w:t>
            </w:r>
          </w:p>
        </w:tc>
      </w:tr>
      <w:tr w:rsidR="004E7C16" w:rsidRPr="0099189B" w:rsidTr="00A672EA">
        <w:trPr>
          <w:trHeight w:val="20"/>
        </w:trPr>
        <w:tc>
          <w:tcPr>
            <w:tcW w:w="1341" w:type="pct"/>
            <w:tcBorders>
              <w:top w:val="single" w:sz="4" w:space="0" w:color="auto"/>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ввода на ж.д.№3,4 (ул.Кедровая)</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57</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0,077</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50</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1,963</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0,302</w:t>
            </w:r>
          </w:p>
        </w:tc>
      </w:tr>
      <w:tr w:rsidR="004E7C16" w:rsidRPr="0099189B" w:rsidTr="00A672EA">
        <w:trPr>
          <w:trHeight w:val="20"/>
        </w:trPr>
        <w:tc>
          <w:tcPr>
            <w:tcW w:w="1341" w:type="pct"/>
            <w:tcBorders>
              <w:top w:val="single" w:sz="4" w:space="0" w:color="auto"/>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ввода на ж.д.№10,10а (ул.Новая)</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57</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0,068</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50</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1,963</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0,267</w:t>
            </w:r>
          </w:p>
        </w:tc>
      </w:tr>
      <w:tr w:rsidR="004E7C16" w:rsidRPr="0099189B" w:rsidTr="00A672EA">
        <w:trPr>
          <w:trHeight w:val="20"/>
        </w:trPr>
        <w:tc>
          <w:tcPr>
            <w:tcW w:w="1341" w:type="pct"/>
            <w:tcBorders>
              <w:top w:val="single" w:sz="4" w:space="0" w:color="auto"/>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от ТК-6 до ТК-17 (ул.Новая прав.ст)</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114</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0,194</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100</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7,850</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3,046</w:t>
            </w:r>
          </w:p>
        </w:tc>
      </w:tr>
      <w:tr w:rsidR="004E7C16" w:rsidRPr="0099189B" w:rsidTr="00A672EA">
        <w:trPr>
          <w:trHeight w:val="20"/>
        </w:trPr>
        <w:tc>
          <w:tcPr>
            <w:tcW w:w="1341" w:type="pct"/>
            <w:tcBorders>
              <w:top w:val="single" w:sz="4" w:space="0" w:color="auto"/>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ввода на ж.д. №2,7,6</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57</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0,015</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50</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1,963</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0,059</w:t>
            </w:r>
          </w:p>
        </w:tc>
      </w:tr>
      <w:tr w:rsidR="004E7C16" w:rsidRPr="0099189B" w:rsidTr="00A672EA">
        <w:trPr>
          <w:trHeight w:val="20"/>
        </w:trPr>
        <w:tc>
          <w:tcPr>
            <w:tcW w:w="1341" w:type="pct"/>
            <w:tcBorders>
              <w:top w:val="single" w:sz="4" w:space="0" w:color="auto"/>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от ТК-7 до ТК-16 (ул.Новая лев.ст)</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114</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0,186</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100</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7,850</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2,920</w:t>
            </w:r>
          </w:p>
        </w:tc>
      </w:tr>
      <w:tr w:rsidR="004E7C16" w:rsidRPr="0099189B" w:rsidTr="00A672EA">
        <w:trPr>
          <w:trHeight w:val="20"/>
        </w:trPr>
        <w:tc>
          <w:tcPr>
            <w:tcW w:w="1341" w:type="pct"/>
            <w:tcBorders>
              <w:top w:val="single" w:sz="4" w:space="0" w:color="auto"/>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ввода на ж.д. №1,3,5,16</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57</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0,0223</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50</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1,963</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0,088</w:t>
            </w:r>
          </w:p>
        </w:tc>
      </w:tr>
      <w:tr w:rsidR="004E7C16" w:rsidRPr="0099189B" w:rsidTr="00A672EA">
        <w:trPr>
          <w:trHeight w:val="20"/>
        </w:trPr>
        <w:tc>
          <w:tcPr>
            <w:tcW w:w="1341" w:type="pct"/>
            <w:tcBorders>
              <w:top w:val="single" w:sz="4" w:space="0" w:color="auto"/>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от ТК-6 до ТК-7 (ул.Центральная)</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159</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0,044</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150</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17,663</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1,554</w:t>
            </w:r>
          </w:p>
        </w:tc>
      </w:tr>
      <w:tr w:rsidR="004E7C16" w:rsidRPr="0099189B" w:rsidTr="00A672EA">
        <w:trPr>
          <w:trHeight w:val="20"/>
        </w:trPr>
        <w:tc>
          <w:tcPr>
            <w:tcW w:w="1341" w:type="pct"/>
            <w:tcBorders>
              <w:top w:val="single" w:sz="4" w:space="0" w:color="auto"/>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от ТК-10 до ТК-13 (пер.Спортивный)</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114</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0,115</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100</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7,850</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1,806</w:t>
            </w:r>
          </w:p>
        </w:tc>
      </w:tr>
      <w:tr w:rsidR="004E7C16" w:rsidRPr="0099189B" w:rsidTr="00A672EA">
        <w:trPr>
          <w:trHeight w:val="20"/>
        </w:trPr>
        <w:tc>
          <w:tcPr>
            <w:tcW w:w="1341" w:type="pct"/>
            <w:tcBorders>
              <w:top w:val="single" w:sz="4" w:space="0" w:color="auto"/>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ввода на ж.д. 7,9</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57</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0,053</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50</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1,963</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0,208</w:t>
            </w:r>
          </w:p>
        </w:tc>
      </w:tr>
      <w:tr w:rsidR="004E7C16" w:rsidRPr="0099189B" w:rsidTr="00A672EA">
        <w:trPr>
          <w:trHeight w:val="20"/>
        </w:trPr>
        <w:tc>
          <w:tcPr>
            <w:tcW w:w="1341" w:type="pct"/>
            <w:tcBorders>
              <w:top w:val="single" w:sz="4" w:space="0" w:color="auto"/>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от ТК-19 до ТК-22 (ул.Дорожная)</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114</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0,052</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100</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7,850</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0,816</w:t>
            </w:r>
          </w:p>
        </w:tc>
      </w:tr>
      <w:tr w:rsidR="004E7C16" w:rsidRPr="0099189B" w:rsidTr="00A672EA">
        <w:trPr>
          <w:trHeight w:val="20"/>
        </w:trPr>
        <w:tc>
          <w:tcPr>
            <w:tcW w:w="1341" w:type="pct"/>
            <w:tcBorders>
              <w:top w:val="single" w:sz="4" w:space="0" w:color="auto"/>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от ТК-19 до ТК-22 (ул.Дорожная)</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114</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0,058</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100</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7,850</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0,911</w:t>
            </w:r>
          </w:p>
        </w:tc>
      </w:tr>
      <w:tr w:rsidR="004E7C16" w:rsidRPr="0099189B" w:rsidTr="00A672EA">
        <w:trPr>
          <w:trHeight w:val="20"/>
        </w:trPr>
        <w:tc>
          <w:tcPr>
            <w:tcW w:w="1341" w:type="pct"/>
            <w:tcBorders>
              <w:top w:val="single" w:sz="4" w:space="0" w:color="auto"/>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ввода на ж.д. 23а, №1</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32</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0,037</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25</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0,491</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0,036</w:t>
            </w:r>
          </w:p>
        </w:tc>
      </w:tr>
      <w:tr w:rsidR="004E7C16" w:rsidRPr="0099189B" w:rsidTr="00A672EA">
        <w:trPr>
          <w:trHeight w:val="20"/>
        </w:trPr>
        <w:tc>
          <w:tcPr>
            <w:tcW w:w="1341" w:type="pct"/>
            <w:tcBorders>
              <w:top w:val="single" w:sz="4" w:space="0" w:color="auto"/>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от УТ-31 до УТ-38 (на Болотную)</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114</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0,115</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100</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7,850</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1,806</w:t>
            </w:r>
          </w:p>
        </w:tc>
      </w:tr>
      <w:tr w:rsidR="004E7C16" w:rsidRPr="0099189B" w:rsidTr="00A672EA">
        <w:trPr>
          <w:trHeight w:val="20"/>
        </w:trPr>
        <w:tc>
          <w:tcPr>
            <w:tcW w:w="1341" w:type="pct"/>
            <w:tcBorders>
              <w:top w:val="single" w:sz="4" w:space="0" w:color="auto"/>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от УТ-38 до КНС</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114</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0,165</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100</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7,850</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2,591</w:t>
            </w:r>
          </w:p>
        </w:tc>
      </w:tr>
      <w:tr w:rsidR="004E7C16" w:rsidRPr="0099189B" w:rsidTr="00A672EA">
        <w:trPr>
          <w:trHeight w:val="20"/>
        </w:trPr>
        <w:tc>
          <w:tcPr>
            <w:tcW w:w="1341" w:type="pct"/>
            <w:tcBorders>
              <w:top w:val="single" w:sz="4" w:space="0" w:color="auto"/>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от УТ-38 до КОС</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89</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0,116</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80</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5,024</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1,166</w:t>
            </w:r>
          </w:p>
        </w:tc>
      </w:tr>
      <w:tr w:rsidR="004E7C16" w:rsidRPr="0099189B" w:rsidTr="00A672EA">
        <w:trPr>
          <w:trHeight w:val="20"/>
        </w:trPr>
        <w:tc>
          <w:tcPr>
            <w:tcW w:w="1341" w:type="pct"/>
            <w:tcBorders>
              <w:top w:val="single" w:sz="4" w:space="0" w:color="auto"/>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от ТК-7до ТК-10 (ул.Центральная)</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159</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0,226</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150</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17,663</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7,983</w:t>
            </w:r>
          </w:p>
        </w:tc>
      </w:tr>
      <w:tr w:rsidR="004E7C16" w:rsidRPr="0099189B" w:rsidTr="00A672EA">
        <w:trPr>
          <w:trHeight w:val="20"/>
        </w:trPr>
        <w:tc>
          <w:tcPr>
            <w:tcW w:w="1341" w:type="pct"/>
            <w:tcBorders>
              <w:top w:val="single" w:sz="4" w:space="0" w:color="auto"/>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ввод на ж.д.15</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57</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0,036</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50</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1,963</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0,141</w:t>
            </w:r>
          </w:p>
        </w:tc>
      </w:tr>
      <w:tr w:rsidR="004E7C16" w:rsidRPr="0099189B" w:rsidTr="00A672EA">
        <w:trPr>
          <w:trHeight w:val="20"/>
        </w:trPr>
        <w:tc>
          <w:tcPr>
            <w:tcW w:w="1341" w:type="pct"/>
            <w:tcBorders>
              <w:top w:val="single" w:sz="4" w:space="0" w:color="auto"/>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 xml:space="preserve">ул. Зеленая (от ТК-13 до </w:t>
            </w:r>
            <w:r w:rsidRPr="0099189B">
              <w:rPr>
                <w:rFonts w:cs="Times New Roman"/>
                <w:color w:val="000000"/>
              </w:rPr>
              <w:lastRenderedPageBreak/>
              <w:t>ТК-15)</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lastRenderedPageBreak/>
              <w:t>114</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0,2105</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100</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7,850</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3,305</w:t>
            </w:r>
          </w:p>
        </w:tc>
      </w:tr>
      <w:tr w:rsidR="004E7C16" w:rsidRPr="0099189B" w:rsidTr="00A672EA">
        <w:trPr>
          <w:trHeight w:val="20"/>
        </w:trPr>
        <w:tc>
          <w:tcPr>
            <w:tcW w:w="1341" w:type="pct"/>
            <w:tcBorders>
              <w:top w:val="single" w:sz="4" w:space="0" w:color="auto"/>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lastRenderedPageBreak/>
              <w:t>ввода на ж.д.№ 8, 9а, 11, 13, 14, 15</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32</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0,127</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25</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0,491</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0,125</w:t>
            </w:r>
          </w:p>
        </w:tc>
      </w:tr>
      <w:tr w:rsidR="004E7C16" w:rsidRPr="0099189B" w:rsidTr="00A672EA">
        <w:trPr>
          <w:trHeight w:val="20"/>
        </w:trPr>
        <w:tc>
          <w:tcPr>
            <w:tcW w:w="1341" w:type="pct"/>
            <w:tcBorders>
              <w:top w:val="single" w:sz="4" w:space="0" w:color="auto"/>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ул. Зеленая (от ТК-15 до УТ-13 (ж.д.1)</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114</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0,094</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100</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7,850</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1,476</w:t>
            </w:r>
          </w:p>
        </w:tc>
      </w:tr>
      <w:tr w:rsidR="004E7C16" w:rsidRPr="0099189B" w:rsidTr="00A672EA">
        <w:trPr>
          <w:trHeight w:val="20"/>
        </w:trPr>
        <w:tc>
          <w:tcPr>
            <w:tcW w:w="1341" w:type="pct"/>
            <w:tcBorders>
              <w:top w:val="single" w:sz="4" w:space="0" w:color="auto"/>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ввода на ж.д.№ 1, 2, 3, 5</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32</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0,033</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25</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0,491</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0,032</w:t>
            </w:r>
          </w:p>
        </w:tc>
      </w:tr>
      <w:tr w:rsidR="004E7C16" w:rsidRPr="0099189B" w:rsidTr="00A672EA">
        <w:trPr>
          <w:trHeight w:val="20"/>
        </w:trPr>
        <w:tc>
          <w:tcPr>
            <w:tcW w:w="1341" w:type="pct"/>
            <w:tcBorders>
              <w:top w:val="single" w:sz="4" w:space="0" w:color="auto"/>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ул.Центральная от ТК-9 до ДК Успех</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57</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0,028</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50</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1,963</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0,110</w:t>
            </w:r>
          </w:p>
        </w:tc>
      </w:tr>
      <w:tr w:rsidR="004E7C16" w:rsidRPr="0099189B" w:rsidTr="00A672EA">
        <w:trPr>
          <w:trHeight w:val="20"/>
        </w:trPr>
        <w:tc>
          <w:tcPr>
            <w:tcW w:w="1341" w:type="pct"/>
            <w:tcBorders>
              <w:top w:val="single" w:sz="4" w:space="0" w:color="auto"/>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у.Болотная (бывшее адм.здание пилорамы)</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57</w:t>
            </w:r>
          </w:p>
        </w:tc>
        <w:tc>
          <w:tcPr>
            <w:tcW w:w="855" w:type="pct"/>
            <w:tcBorders>
              <w:top w:val="nil"/>
              <w:left w:val="nil"/>
              <w:bottom w:val="single" w:sz="4" w:space="0" w:color="auto"/>
              <w:right w:val="nil"/>
            </w:tcBorders>
            <w:shd w:val="clear" w:color="auto" w:fill="auto"/>
            <w:vAlign w:val="center"/>
            <w:hideMark/>
          </w:tcPr>
          <w:p w:rsidR="004E7C16" w:rsidRPr="0099189B" w:rsidRDefault="008B47DB" w:rsidP="004E7C16">
            <w:pPr>
              <w:pStyle w:val="1fffb"/>
              <w:rPr>
                <w:rFonts w:cs="Times New Roman"/>
              </w:rPr>
            </w:pPr>
            <w:r>
              <w:rPr>
                <w:rFonts w:cs="Times New Roman"/>
              </w:rPr>
              <w:t>0,14</w:t>
            </w:r>
            <w:r w:rsidR="004E7C16" w:rsidRPr="0099189B">
              <w:rPr>
                <w:rFonts w:cs="Times New Roman"/>
              </w:rPr>
              <w:t>5</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50</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1,963</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0,218</w:t>
            </w:r>
          </w:p>
        </w:tc>
      </w:tr>
      <w:tr w:rsidR="004E7C16" w:rsidRPr="0099189B" w:rsidTr="00A672EA">
        <w:trPr>
          <w:trHeight w:val="20"/>
        </w:trPr>
        <w:tc>
          <w:tcPr>
            <w:tcW w:w="1341" w:type="pct"/>
            <w:tcBorders>
              <w:top w:val="single" w:sz="4" w:space="0" w:color="auto"/>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до школьной теплицы</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57</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0,0745</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50</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1,963</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0,292</w:t>
            </w:r>
          </w:p>
        </w:tc>
      </w:tr>
      <w:tr w:rsidR="004E7C16" w:rsidRPr="0099189B" w:rsidTr="00A672EA">
        <w:trPr>
          <w:trHeight w:val="20"/>
        </w:trPr>
        <w:tc>
          <w:tcPr>
            <w:tcW w:w="1341" w:type="pct"/>
            <w:tcBorders>
              <w:top w:val="single" w:sz="4" w:space="0" w:color="auto"/>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на балки возле котельной</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57</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0,073</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50</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1,963</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0,287</w:t>
            </w:r>
          </w:p>
        </w:tc>
      </w:tr>
      <w:tr w:rsidR="004E7C16" w:rsidRPr="0099189B" w:rsidTr="00A672EA">
        <w:trPr>
          <w:trHeight w:val="20"/>
        </w:trPr>
        <w:tc>
          <w:tcPr>
            <w:tcW w:w="1341" w:type="pct"/>
            <w:tcBorders>
              <w:top w:val="single" w:sz="4" w:space="0" w:color="auto"/>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от арт.скв. №1,2,3 до ТК (ВОС)</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57</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0,128</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50</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1,963</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0,502</w:t>
            </w:r>
          </w:p>
        </w:tc>
      </w:tr>
      <w:tr w:rsidR="004E7C16" w:rsidRPr="0099189B" w:rsidTr="00A672EA">
        <w:trPr>
          <w:trHeight w:val="20"/>
        </w:trPr>
        <w:tc>
          <w:tcPr>
            <w:tcW w:w="1341" w:type="pct"/>
            <w:tcBorders>
              <w:top w:val="single" w:sz="4" w:space="0" w:color="auto"/>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от ТК-22 до ТК (ВОС)</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159</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0,405</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150</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17,663</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14,307</w:t>
            </w:r>
          </w:p>
        </w:tc>
      </w:tr>
      <w:tr w:rsidR="004E7C16" w:rsidRPr="0099189B" w:rsidTr="00A672EA">
        <w:trPr>
          <w:trHeight w:val="20"/>
        </w:trPr>
        <w:tc>
          <w:tcPr>
            <w:tcW w:w="1341" w:type="pct"/>
            <w:tcBorders>
              <w:top w:val="single" w:sz="4" w:space="0" w:color="auto"/>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от ТК-22 до ТК (ВОС)</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114</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0,43</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100</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7,850</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6,751</w:t>
            </w:r>
          </w:p>
        </w:tc>
      </w:tr>
      <w:tr w:rsidR="004E7C16" w:rsidRPr="0099189B" w:rsidTr="00A672EA">
        <w:trPr>
          <w:trHeight w:val="20"/>
        </w:trPr>
        <w:tc>
          <w:tcPr>
            <w:tcW w:w="1341" w:type="pct"/>
            <w:tcBorders>
              <w:top w:val="single" w:sz="4" w:space="0" w:color="auto"/>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ввод Дорожная 1</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32</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0,05</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25</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0,491</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0,049</w:t>
            </w:r>
          </w:p>
        </w:tc>
      </w:tr>
      <w:tr w:rsidR="004E7C16" w:rsidRPr="0099189B" w:rsidTr="00A672EA">
        <w:trPr>
          <w:trHeight w:val="20"/>
        </w:trPr>
        <w:tc>
          <w:tcPr>
            <w:tcW w:w="1341" w:type="pct"/>
            <w:tcBorders>
              <w:top w:val="single" w:sz="4" w:space="0" w:color="auto"/>
              <w:left w:val="single" w:sz="4" w:space="0" w:color="auto"/>
              <w:bottom w:val="nil"/>
              <w:right w:val="single" w:sz="4" w:space="0" w:color="auto"/>
            </w:tcBorders>
            <w:shd w:val="clear" w:color="auto" w:fill="auto"/>
            <w:vAlign w:val="center"/>
            <w:hideMark/>
          </w:tcPr>
          <w:p w:rsidR="004E7C16" w:rsidRPr="0099189B" w:rsidRDefault="004E7C16" w:rsidP="004E7C16">
            <w:pPr>
              <w:pStyle w:val="1fffb"/>
              <w:rPr>
                <w:rFonts w:cs="Times New Roman"/>
                <w:color w:val="000000"/>
              </w:rPr>
            </w:pPr>
            <w:r w:rsidRPr="0099189B">
              <w:rPr>
                <w:rFonts w:cs="Times New Roman"/>
                <w:color w:val="000000"/>
              </w:rPr>
              <w:t>ввод Центральная 17А</w:t>
            </w: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76</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0,08</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70</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3,847</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0,615</w:t>
            </w:r>
          </w:p>
        </w:tc>
      </w:tr>
      <w:tr w:rsidR="004E7C16" w:rsidRPr="0099189B" w:rsidTr="00A672EA">
        <w:trPr>
          <w:trHeight w:val="20"/>
        </w:trPr>
        <w:tc>
          <w:tcPr>
            <w:tcW w:w="1341" w:type="pct"/>
            <w:tcBorders>
              <w:top w:val="single" w:sz="4" w:space="0" w:color="auto"/>
              <w:left w:val="single" w:sz="4" w:space="0" w:color="auto"/>
              <w:bottom w:val="single" w:sz="4" w:space="0" w:color="auto"/>
              <w:right w:val="single" w:sz="4" w:space="0" w:color="auto"/>
            </w:tcBorders>
            <w:shd w:val="clear" w:color="auto" w:fill="auto"/>
            <w:vAlign w:val="center"/>
          </w:tcPr>
          <w:p w:rsidR="004E7C16" w:rsidRPr="0099189B" w:rsidRDefault="004E7C16" w:rsidP="004E7C16">
            <w:pPr>
              <w:pStyle w:val="1fffb"/>
              <w:rPr>
                <w:rFonts w:cs="Times New Roman"/>
                <w:color w:val="000000"/>
              </w:rPr>
            </w:pPr>
          </w:p>
        </w:tc>
        <w:tc>
          <w:tcPr>
            <w:tcW w:w="53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32</w:t>
            </w:r>
          </w:p>
        </w:tc>
        <w:tc>
          <w:tcPr>
            <w:tcW w:w="855" w:type="pct"/>
            <w:tcBorders>
              <w:top w:val="nil"/>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0,112</w:t>
            </w:r>
          </w:p>
        </w:tc>
        <w:tc>
          <w:tcPr>
            <w:tcW w:w="695" w:type="pct"/>
            <w:tcBorders>
              <w:top w:val="nil"/>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25</w:t>
            </w:r>
          </w:p>
        </w:tc>
        <w:tc>
          <w:tcPr>
            <w:tcW w:w="786" w:type="pct"/>
            <w:tcBorders>
              <w:top w:val="nil"/>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0,491</w:t>
            </w:r>
          </w:p>
        </w:tc>
        <w:tc>
          <w:tcPr>
            <w:tcW w:w="787"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0,110</w:t>
            </w:r>
          </w:p>
        </w:tc>
      </w:tr>
      <w:tr w:rsidR="004E7C16" w:rsidRPr="0099189B" w:rsidTr="00A672EA">
        <w:trPr>
          <w:trHeight w:val="20"/>
        </w:trPr>
        <w:tc>
          <w:tcPr>
            <w:tcW w:w="1341" w:type="pct"/>
            <w:tcBorders>
              <w:top w:val="single" w:sz="4" w:space="0" w:color="auto"/>
              <w:left w:val="single" w:sz="4" w:space="0" w:color="auto"/>
              <w:bottom w:val="single" w:sz="4" w:space="0" w:color="auto"/>
              <w:right w:val="single" w:sz="4" w:space="0" w:color="auto"/>
            </w:tcBorders>
            <w:shd w:val="clear" w:color="auto" w:fill="auto"/>
            <w:vAlign w:val="center"/>
          </w:tcPr>
          <w:p w:rsidR="004E7C16" w:rsidRPr="0099189B" w:rsidRDefault="004E7C16" w:rsidP="004E7C16">
            <w:pPr>
              <w:pStyle w:val="1fffb"/>
              <w:rPr>
                <w:rFonts w:cs="Times New Roman"/>
                <w:color w:val="000000"/>
              </w:rPr>
            </w:pPr>
          </w:p>
        </w:tc>
        <w:tc>
          <w:tcPr>
            <w:tcW w:w="536" w:type="pct"/>
            <w:tcBorders>
              <w:top w:val="single" w:sz="4" w:space="0" w:color="auto"/>
              <w:left w:val="nil"/>
              <w:bottom w:val="single" w:sz="4" w:space="0" w:color="auto"/>
              <w:right w:val="single" w:sz="4" w:space="0" w:color="auto"/>
            </w:tcBorders>
            <w:shd w:val="clear" w:color="auto" w:fill="auto"/>
            <w:vAlign w:val="center"/>
            <w:hideMark/>
          </w:tcPr>
          <w:p w:rsidR="004E7C16" w:rsidRPr="0099189B" w:rsidRDefault="004E7C16" w:rsidP="004E7C16">
            <w:pPr>
              <w:pStyle w:val="1fffb"/>
              <w:rPr>
                <w:rFonts w:cs="Times New Roman"/>
              </w:rPr>
            </w:pPr>
            <w:r w:rsidRPr="0099189B">
              <w:rPr>
                <w:rFonts w:cs="Times New Roman"/>
              </w:rPr>
              <w:t>57</w:t>
            </w:r>
          </w:p>
        </w:tc>
        <w:tc>
          <w:tcPr>
            <w:tcW w:w="855" w:type="pct"/>
            <w:tcBorders>
              <w:top w:val="single" w:sz="4" w:space="0" w:color="auto"/>
              <w:left w:val="nil"/>
              <w:bottom w:val="single" w:sz="4" w:space="0" w:color="auto"/>
              <w:right w:val="nil"/>
            </w:tcBorders>
            <w:shd w:val="clear" w:color="auto" w:fill="auto"/>
            <w:vAlign w:val="center"/>
            <w:hideMark/>
          </w:tcPr>
          <w:p w:rsidR="004E7C16" w:rsidRPr="0099189B" w:rsidRDefault="004E7C16" w:rsidP="004E7C16">
            <w:pPr>
              <w:pStyle w:val="1fffb"/>
              <w:rPr>
                <w:rFonts w:cs="Times New Roman"/>
              </w:rPr>
            </w:pPr>
            <w:r w:rsidRPr="0099189B">
              <w:rPr>
                <w:rFonts w:cs="Times New Roman"/>
              </w:rPr>
              <w:t>0,014</w:t>
            </w:r>
          </w:p>
        </w:tc>
        <w:tc>
          <w:tcPr>
            <w:tcW w:w="69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50</w:t>
            </w:r>
          </w:p>
        </w:tc>
        <w:tc>
          <w:tcPr>
            <w:tcW w:w="786" w:type="pct"/>
            <w:tcBorders>
              <w:top w:val="single" w:sz="4" w:space="0" w:color="auto"/>
              <w:left w:val="nil"/>
              <w:bottom w:val="single" w:sz="4" w:space="0" w:color="auto"/>
              <w:right w:val="single" w:sz="4" w:space="0" w:color="auto"/>
            </w:tcBorders>
            <w:shd w:val="clear" w:color="auto" w:fill="auto"/>
            <w:noWrap/>
            <w:vAlign w:val="center"/>
            <w:hideMark/>
          </w:tcPr>
          <w:p w:rsidR="004E7C16" w:rsidRPr="0099189B" w:rsidRDefault="004E7C16" w:rsidP="004E7C16">
            <w:pPr>
              <w:pStyle w:val="1fffb"/>
              <w:rPr>
                <w:rFonts w:cs="Times New Roman"/>
              </w:rPr>
            </w:pPr>
            <w:r w:rsidRPr="0099189B">
              <w:rPr>
                <w:rFonts w:cs="Times New Roman"/>
              </w:rPr>
              <w:t>1,963</w:t>
            </w:r>
          </w:p>
        </w:tc>
        <w:tc>
          <w:tcPr>
            <w:tcW w:w="787" w:type="pct"/>
            <w:tcBorders>
              <w:top w:val="single" w:sz="4" w:space="0" w:color="auto"/>
              <w:left w:val="nil"/>
              <w:bottom w:val="single" w:sz="4" w:space="0" w:color="auto"/>
              <w:right w:val="single" w:sz="4" w:space="0" w:color="auto"/>
            </w:tcBorders>
            <w:shd w:val="clear" w:color="auto" w:fill="auto"/>
            <w:vAlign w:val="center"/>
            <w:hideMark/>
          </w:tcPr>
          <w:p w:rsidR="004E7C16" w:rsidRPr="0099189B" w:rsidRDefault="008B47DB" w:rsidP="004E7C16">
            <w:pPr>
              <w:pStyle w:val="1fffb"/>
              <w:rPr>
                <w:rFonts w:cs="Times New Roman"/>
              </w:rPr>
            </w:pPr>
            <w:r>
              <w:rPr>
                <w:rFonts w:cs="Times New Roman"/>
              </w:rPr>
              <w:t>0,14</w:t>
            </w:r>
          </w:p>
        </w:tc>
      </w:tr>
    </w:tbl>
    <w:p w:rsidR="00AD3E76" w:rsidRPr="0099189B" w:rsidRDefault="00AD3E76" w:rsidP="00E20195">
      <w:pPr>
        <w:pStyle w:val="11ff3"/>
      </w:pPr>
    </w:p>
    <w:p w:rsidR="00E20195" w:rsidRPr="0099189B" w:rsidRDefault="00E20195" w:rsidP="00E20195">
      <w:pPr>
        <w:pStyle w:val="11ff3"/>
      </w:pPr>
      <w:r w:rsidRPr="0099189B">
        <w:t>Балансы производительности водоподготовительных установок и максимального потребления теплоносителя теплопотребляющими установками приведены в таблице.</w:t>
      </w:r>
    </w:p>
    <w:p w:rsidR="004E7C16" w:rsidRPr="0099189B" w:rsidRDefault="004E7C16" w:rsidP="004E7C16">
      <w:pPr>
        <w:pStyle w:val="11ff3"/>
        <w:rPr>
          <w:b/>
          <w:bCs w:val="0"/>
        </w:rPr>
      </w:pPr>
      <w:bookmarkStart w:id="244" w:name="_Hlk196143740"/>
      <w:r w:rsidRPr="0099189B">
        <w:rPr>
          <w:b/>
          <w:bCs w:val="0"/>
        </w:rPr>
        <w:t>Таблица 1.7.1.3– Баланс производительности водоподготовительной установки и подпитки тепловой сети (расчетный) системы теплоснабжения</w:t>
      </w:r>
      <w:bookmarkEnd w:id="244"/>
    </w:p>
    <w:tbl>
      <w:tblPr>
        <w:tblW w:w="5000" w:type="pct"/>
        <w:tblLook w:val="04A0"/>
      </w:tblPr>
      <w:tblGrid>
        <w:gridCol w:w="4060"/>
        <w:gridCol w:w="1453"/>
        <w:gridCol w:w="2326"/>
        <w:gridCol w:w="1733"/>
      </w:tblGrid>
      <w:tr w:rsidR="004E7C16" w:rsidRPr="0099189B" w:rsidTr="00D12AE3">
        <w:trPr>
          <w:trHeight w:val="20"/>
        </w:trPr>
        <w:tc>
          <w:tcPr>
            <w:tcW w:w="212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4E7C16" w:rsidRPr="0099189B" w:rsidRDefault="004E7C16" w:rsidP="004E7C16">
            <w:pPr>
              <w:pStyle w:val="1fffb"/>
            </w:pPr>
            <w:r w:rsidRPr="0099189B">
              <w:t>Наименование показателя</w:t>
            </w:r>
          </w:p>
        </w:tc>
        <w:tc>
          <w:tcPr>
            <w:tcW w:w="759"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4E7C16" w:rsidRPr="0099189B" w:rsidRDefault="004E7C16" w:rsidP="004E7C16">
            <w:pPr>
              <w:pStyle w:val="1fffb"/>
            </w:pPr>
            <w:r w:rsidRPr="0099189B">
              <w:t>Единицы измерения</w:t>
            </w:r>
          </w:p>
        </w:tc>
        <w:tc>
          <w:tcPr>
            <w:tcW w:w="1215"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4E7C16" w:rsidRPr="0099189B" w:rsidRDefault="004E7C16" w:rsidP="004E7C16">
            <w:pPr>
              <w:pStyle w:val="1fffb"/>
            </w:pPr>
            <w:r w:rsidRPr="0099189B">
              <w:t xml:space="preserve">Котельная </w:t>
            </w:r>
            <w:r w:rsidR="0081191F">
              <w:t>п. Сингапай</w:t>
            </w:r>
            <w:r w:rsidRPr="0099189B">
              <w:t xml:space="preserve">, </w:t>
            </w:r>
            <w:r w:rsidR="00FC7FC1">
              <w:t>ул. Сургутская, стр.9</w:t>
            </w:r>
          </w:p>
        </w:tc>
        <w:tc>
          <w:tcPr>
            <w:tcW w:w="906"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4E7C16" w:rsidRPr="0099189B" w:rsidRDefault="004E7C16" w:rsidP="004E7C16">
            <w:pPr>
              <w:pStyle w:val="1fffb"/>
            </w:pPr>
            <w:r w:rsidRPr="0099189B">
              <w:t xml:space="preserve">Котельная </w:t>
            </w:r>
            <w:r w:rsidR="0081191F">
              <w:t>с. Чеускино</w:t>
            </w:r>
            <w:r w:rsidRPr="0099189B">
              <w:t>, ул. Кедровая, д. 8</w:t>
            </w:r>
          </w:p>
        </w:tc>
      </w:tr>
      <w:tr w:rsidR="004E7C16" w:rsidRPr="0099189B" w:rsidTr="00D12AE3">
        <w:trPr>
          <w:trHeight w:val="20"/>
        </w:trPr>
        <w:tc>
          <w:tcPr>
            <w:tcW w:w="2121" w:type="pct"/>
            <w:tcBorders>
              <w:top w:val="nil"/>
              <w:left w:val="single" w:sz="4" w:space="0" w:color="auto"/>
              <w:bottom w:val="single" w:sz="4" w:space="0" w:color="auto"/>
              <w:right w:val="single" w:sz="4" w:space="0" w:color="auto"/>
            </w:tcBorders>
            <w:shd w:val="clear" w:color="auto" w:fill="auto"/>
            <w:vAlign w:val="center"/>
            <w:hideMark/>
          </w:tcPr>
          <w:p w:rsidR="004E7C16" w:rsidRPr="0099189B" w:rsidRDefault="004E7C16" w:rsidP="004E7C16">
            <w:pPr>
              <w:pStyle w:val="1fffb"/>
            </w:pPr>
            <w:r w:rsidRPr="0099189B">
              <w:t>Производительность ВПУ</w:t>
            </w:r>
          </w:p>
        </w:tc>
        <w:tc>
          <w:tcPr>
            <w:tcW w:w="759"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pPr>
            <w:r w:rsidRPr="0099189B">
              <w:t>т/ч</w:t>
            </w:r>
          </w:p>
        </w:tc>
        <w:tc>
          <w:tcPr>
            <w:tcW w:w="1215"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pPr>
            <w:r w:rsidRPr="0099189B">
              <w:t>46</w:t>
            </w:r>
          </w:p>
        </w:tc>
        <w:tc>
          <w:tcPr>
            <w:tcW w:w="90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pPr>
            <w:r w:rsidRPr="0099189B">
              <w:t>10</w:t>
            </w:r>
          </w:p>
        </w:tc>
      </w:tr>
      <w:tr w:rsidR="004E7C16" w:rsidRPr="0099189B" w:rsidTr="00D12AE3">
        <w:trPr>
          <w:trHeight w:val="20"/>
        </w:trPr>
        <w:tc>
          <w:tcPr>
            <w:tcW w:w="2121" w:type="pct"/>
            <w:tcBorders>
              <w:top w:val="nil"/>
              <w:left w:val="single" w:sz="4" w:space="0" w:color="auto"/>
              <w:bottom w:val="single" w:sz="4" w:space="0" w:color="auto"/>
              <w:right w:val="single" w:sz="4" w:space="0" w:color="auto"/>
            </w:tcBorders>
            <w:shd w:val="clear" w:color="auto" w:fill="auto"/>
            <w:vAlign w:val="center"/>
            <w:hideMark/>
          </w:tcPr>
          <w:p w:rsidR="004E7C16" w:rsidRPr="0099189B" w:rsidRDefault="004E7C16" w:rsidP="004E7C16">
            <w:pPr>
              <w:pStyle w:val="1fffb"/>
            </w:pPr>
            <w:r w:rsidRPr="0099189B">
              <w:t>Срок службы</w:t>
            </w:r>
          </w:p>
        </w:tc>
        <w:tc>
          <w:tcPr>
            <w:tcW w:w="759"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pPr>
            <w:r w:rsidRPr="0099189B">
              <w:t>лет</w:t>
            </w:r>
          </w:p>
        </w:tc>
        <w:tc>
          <w:tcPr>
            <w:tcW w:w="1215"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pPr>
            <w:r w:rsidRPr="0099189B">
              <w:t>28</w:t>
            </w:r>
          </w:p>
        </w:tc>
        <w:tc>
          <w:tcPr>
            <w:tcW w:w="90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pPr>
            <w:r w:rsidRPr="0099189B">
              <w:t>35</w:t>
            </w:r>
          </w:p>
        </w:tc>
      </w:tr>
      <w:tr w:rsidR="004E7C16" w:rsidRPr="0099189B" w:rsidTr="00D12AE3">
        <w:trPr>
          <w:trHeight w:val="20"/>
        </w:trPr>
        <w:tc>
          <w:tcPr>
            <w:tcW w:w="2121" w:type="pct"/>
            <w:tcBorders>
              <w:top w:val="nil"/>
              <w:left w:val="single" w:sz="4" w:space="0" w:color="auto"/>
              <w:bottom w:val="single" w:sz="4" w:space="0" w:color="auto"/>
              <w:right w:val="single" w:sz="4" w:space="0" w:color="auto"/>
            </w:tcBorders>
            <w:shd w:val="clear" w:color="auto" w:fill="auto"/>
            <w:vAlign w:val="center"/>
            <w:hideMark/>
          </w:tcPr>
          <w:p w:rsidR="004E7C16" w:rsidRPr="0099189B" w:rsidRDefault="004E7C16" w:rsidP="004E7C16">
            <w:pPr>
              <w:pStyle w:val="1fffb"/>
            </w:pPr>
            <w:r w:rsidRPr="0099189B">
              <w:t>Количество баков-аккумуляторов теплоносителя</w:t>
            </w:r>
          </w:p>
        </w:tc>
        <w:tc>
          <w:tcPr>
            <w:tcW w:w="759"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pPr>
            <w:r w:rsidRPr="0099189B">
              <w:t>ед.</w:t>
            </w:r>
          </w:p>
        </w:tc>
        <w:tc>
          <w:tcPr>
            <w:tcW w:w="1215"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pPr>
            <w:r w:rsidRPr="0099189B">
              <w:t>4</w:t>
            </w:r>
          </w:p>
        </w:tc>
        <w:tc>
          <w:tcPr>
            <w:tcW w:w="90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pPr>
            <w:r w:rsidRPr="0099189B">
              <w:t>2</w:t>
            </w:r>
          </w:p>
        </w:tc>
      </w:tr>
      <w:tr w:rsidR="004E7C16" w:rsidRPr="0099189B" w:rsidTr="00D12AE3">
        <w:trPr>
          <w:trHeight w:val="20"/>
        </w:trPr>
        <w:tc>
          <w:tcPr>
            <w:tcW w:w="2121" w:type="pct"/>
            <w:tcBorders>
              <w:top w:val="nil"/>
              <w:left w:val="single" w:sz="4" w:space="0" w:color="auto"/>
              <w:bottom w:val="single" w:sz="4" w:space="0" w:color="auto"/>
              <w:right w:val="single" w:sz="4" w:space="0" w:color="auto"/>
            </w:tcBorders>
            <w:shd w:val="clear" w:color="auto" w:fill="auto"/>
            <w:vAlign w:val="center"/>
            <w:hideMark/>
          </w:tcPr>
          <w:p w:rsidR="004E7C16" w:rsidRPr="0099189B" w:rsidRDefault="004E7C16" w:rsidP="004E7C16">
            <w:pPr>
              <w:pStyle w:val="1fffb"/>
            </w:pPr>
            <w:r w:rsidRPr="0099189B">
              <w:t>Общая емкость баков-аккумуляторов</w:t>
            </w:r>
          </w:p>
        </w:tc>
        <w:tc>
          <w:tcPr>
            <w:tcW w:w="759" w:type="pct"/>
            <w:tcBorders>
              <w:top w:val="nil"/>
              <w:left w:val="nil"/>
              <w:bottom w:val="single" w:sz="4" w:space="0" w:color="auto"/>
              <w:right w:val="single" w:sz="4" w:space="0" w:color="auto"/>
            </w:tcBorders>
            <w:shd w:val="clear" w:color="auto" w:fill="auto"/>
            <w:vAlign w:val="center"/>
            <w:hideMark/>
          </w:tcPr>
          <w:p w:rsidR="004E7C16" w:rsidRPr="0099189B" w:rsidRDefault="00DA5C80" w:rsidP="004E7C16">
            <w:pPr>
              <w:pStyle w:val="1fffb"/>
            </w:pPr>
            <w:r w:rsidRPr="0099189B">
              <w:t>м</w:t>
            </w:r>
            <w:r w:rsidRPr="0099189B">
              <w:rPr>
                <w:vertAlign w:val="superscript"/>
              </w:rPr>
              <w:t>3</w:t>
            </w:r>
          </w:p>
        </w:tc>
        <w:tc>
          <w:tcPr>
            <w:tcW w:w="1215"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pPr>
            <w:r w:rsidRPr="0099189B">
              <w:t>200</w:t>
            </w:r>
          </w:p>
        </w:tc>
        <w:tc>
          <w:tcPr>
            <w:tcW w:w="90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pPr>
            <w:r w:rsidRPr="0099189B">
              <w:t>70</w:t>
            </w:r>
          </w:p>
        </w:tc>
      </w:tr>
      <w:tr w:rsidR="004E7C16" w:rsidRPr="0099189B" w:rsidTr="00D12AE3">
        <w:trPr>
          <w:trHeight w:val="20"/>
        </w:trPr>
        <w:tc>
          <w:tcPr>
            <w:tcW w:w="2121" w:type="pct"/>
            <w:tcBorders>
              <w:top w:val="nil"/>
              <w:left w:val="single" w:sz="4" w:space="0" w:color="auto"/>
              <w:bottom w:val="single" w:sz="4" w:space="0" w:color="auto"/>
              <w:right w:val="single" w:sz="4" w:space="0" w:color="auto"/>
            </w:tcBorders>
            <w:shd w:val="clear" w:color="auto" w:fill="auto"/>
            <w:vAlign w:val="center"/>
            <w:hideMark/>
          </w:tcPr>
          <w:p w:rsidR="004E7C16" w:rsidRPr="0099189B" w:rsidRDefault="004E7C16" w:rsidP="004E7C16">
            <w:pPr>
              <w:pStyle w:val="1fffb"/>
            </w:pPr>
            <w:r w:rsidRPr="0099189B">
              <w:t>Расчетный часовой расход для подпитки системы теплоснабжения</w:t>
            </w:r>
          </w:p>
        </w:tc>
        <w:tc>
          <w:tcPr>
            <w:tcW w:w="759"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pPr>
            <w:r w:rsidRPr="0099189B">
              <w:t>т/ч</w:t>
            </w:r>
          </w:p>
        </w:tc>
        <w:tc>
          <w:tcPr>
            <w:tcW w:w="1215"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pPr>
            <w:r w:rsidRPr="0099189B">
              <w:t>2,72</w:t>
            </w:r>
          </w:p>
        </w:tc>
        <w:tc>
          <w:tcPr>
            <w:tcW w:w="90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pPr>
            <w:r w:rsidRPr="0099189B">
              <w:t>1,01</w:t>
            </w:r>
          </w:p>
        </w:tc>
      </w:tr>
      <w:tr w:rsidR="004E7C16" w:rsidRPr="0099189B" w:rsidTr="00D12AE3">
        <w:trPr>
          <w:trHeight w:val="20"/>
        </w:trPr>
        <w:tc>
          <w:tcPr>
            <w:tcW w:w="2121" w:type="pct"/>
            <w:tcBorders>
              <w:top w:val="nil"/>
              <w:left w:val="single" w:sz="4" w:space="0" w:color="auto"/>
              <w:bottom w:val="single" w:sz="4" w:space="0" w:color="auto"/>
              <w:right w:val="single" w:sz="4" w:space="0" w:color="auto"/>
            </w:tcBorders>
            <w:shd w:val="clear" w:color="auto" w:fill="auto"/>
            <w:vAlign w:val="center"/>
            <w:hideMark/>
          </w:tcPr>
          <w:p w:rsidR="004E7C16" w:rsidRPr="0099189B" w:rsidRDefault="004E7C16" w:rsidP="004E7C16">
            <w:pPr>
              <w:pStyle w:val="1fffb"/>
            </w:pPr>
            <w:r w:rsidRPr="0099189B">
              <w:t>Всего подпитка тепловой сети, в том числе:</w:t>
            </w:r>
          </w:p>
        </w:tc>
        <w:tc>
          <w:tcPr>
            <w:tcW w:w="759"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pPr>
            <w:r w:rsidRPr="0099189B">
              <w:t>т/ч</w:t>
            </w:r>
          </w:p>
        </w:tc>
        <w:tc>
          <w:tcPr>
            <w:tcW w:w="1215"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pPr>
            <w:r w:rsidRPr="0099189B">
              <w:t>2,72</w:t>
            </w:r>
          </w:p>
        </w:tc>
        <w:tc>
          <w:tcPr>
            <w:tcW w:w="90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pPr>
            <w:r w:rsidRPr="0099189B">
              <w:t>1,01</w:t>
            </w:r>
          </w:p>
        </w:tc>
      </w:tr>
      <w:tr w:rsidR="004E7C16" w:rsidRPr="0099189B" w:rsidTr="00D12AE3">
        <w:trPr>
          <w:trHeight w:val="20"/>
        </w:trPr>
        <w:tc>
          <w:tcPr>
            <w:tcW w:w="2121" w:type="pct"/>
            <w:tcBorders>
              <w:top w:val="nil"/>
              <w:left w:val="single" w:sz="4" w:space="0" w:color="auto"/>
              <w:bottom w:val="single" w:sz="4" w:space="0" w:color="auto"/>
              <w:right w:val="single" w:sz="4" w:space="0" w:color="auto"/>
            </w:tcBorders>
            <w:shd w:val="clear" w:color="auto" w:fill="auto"/>
            <w:vAlign w:val="center"/>
            <w:hideMark/>
          </w:tcPr>
          <w:p w:rsidR="004E7C16" w:rsidRPr="0099189B" w:rsidRDefault="004E7C16" w:rsidP="004E7C16">
            <w:pPr>
              <w:pStyle w:val="1fffb"/>
            </w:pPr>
            <w:r w:rsidRPr="0099189B">
              <w:t>нормативные утечки теплоносителя</w:t>
            </w:r>
          </w:p>
        </w:tc>
        <w:tc>
          <w:tcPr>
            <w:tcW w:w="759"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pPr>
            <w:r w:rsidRPr="0099189B">
              <w:t>т/ч</w:t>
            </w:r>
          </w:p>
        </w:tc>
        <w:tc>
          <w:tcPr>
            <w:tcW w:w="1215"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pPr>
            <w:r w:rsidRPr="0099189B">
              <w:t>0,03</w:t>
            </w:r>
          </w:p>
        </w:tc>
        <w:tc>
          <w:tcPr>
            <w:tcW w:w="90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pPr>
            <w:r w:rsidRPr="0099189B">
              <w:t>0,02</w:t>
            </w:r>
          </w:p>
        </w:tc>
      </w:tr>
      <w:tr w:rsidR="004E7C16" w:rsidRPr="0099189B" w:rsidTr="00D12AE3">
        <w:trPr>
          <w:trHeight w:val="20"/>
        </w:trPr>
        <w:tc>
          <w:tcPr>
            <w:tcW w:w="2121" w:type="pct"/>
            <w:tcBorders>
              <w:top w:val="nil"/>
              <w:left w:val="single" w:sz="4" w:space="0" w:color="auto"/>
              <w:bottom w:val="single" w:sz="4" w:space="0" w:color="auto"/>
              <w:right w:val="single" w:sz="4" w:space="0" w:color="auto"/>
            </w:tcBorders>
            <w:shd w:val="clear" w:color="auto" w:fill="auto"/>
            <w:vAlign w:val="center"/>
            <w:hideMark/>
          </w:tcPr>
          <w:p w:rsidR="004E7C16" w:rsidRPr="0099189B" w:rsidRDefault="004E7C16" w:rsidP="004E7C16">
            <w:pPr>
              <w:pStyle w:val="1fffb"/>
            </w:pPr>
            <w:r w:rsidRPr="0099189B">
              <w:t>сверхнормативные утечки теплоносителя</w:t>
            </w:r>
          </w:p>
        </w:tc>
        <w:tc>
          <w:tcPr>
            <w:tcW w:w="759"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pPr>
            <w:r w:rsidRPr="0099189B">
              <w:t>т/ч</w:t>
            </w:r>
          </w:p>
        </w:tc>
        <w:tc>
          <w:tcPr>
            <w:tcW w:w="1215"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pPr>
            <w:r w:rsidRPr="0099189B">
              <w:t>0,11</w:t>
            </w:r>
          </w:p>
        </w:tc>
        <w:tc>
          <w:tcPr>
            <w:tcW w:w="90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pPr>
            <w:r w:rsidRPr="0099189B">
              <w:t>0,01</w:t>
            </w:r>
          </w:p>
        </w:tc>
      </w:tr>
      <w:tr w:rsidR="004E7C16" w:rsidRPr="0099189B" w:rsidTr="00D12AE3">
        <w:trPr>
          <w:trHeight w:val="20"/>
        </w:trPr>
        <w:tc>
          <w:tcPr>
            <w:tcW w:w="2121" w:type="pct"/>
            <w:tcBorders>
              <w:top w:val="nil"/>
              <w:left w:val="single" w:sz="4" w:space="0" w:color="auto"/>
              <w:bottom w:val="single" w:sz="4" w:space="0" w:color="auto"/>
              <w:right w:val="single" w:sz="4" w:space="0" w:color="auto"/>
            </w:tcBorders>
            <w:shd w:val="clear" w:color="auto" w:fill="auto"/>
            <w:vAlign w:val="center"/>
            <w:hideMark/>
          </w:tcPr>
          <w:p w:rsidR="004E7C16" w:rsidRPr="0099189B" w:rsidRDefault="004E7C16" w:rsidP="004E7C16">
            <w:pPr>
              <w:pStyle w:val="1fffb"/>
            </w:pPr>
            <w:r w:rsidRPr="0099189B">
              <w:t>Отпуск теплоносителя из тепловых сетей на цели ГВС</w:t>
            </w:r>
          </w:p>
        </w:tc>
        <w:tc>
          <w:tcPr>
            <w:tcW w:w="759"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pPr>
            <w:r w:rsidRPr="0099189B">
              <w:t>т/ч</w:t>
            </w:r>
          </w:p>
        </w:tc>
        <w:tc>
          <w:tcPr>
            <w:tcW w:w="1215"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pPr>
            <w:r w:rsidRPr="0099189B">
              <w:t>2,58</w:t>
            </w:r>
          </w:p>
        </w:tc>
        <w:tc>
          <w:tcPr>
            <w:tcW w:w="90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pPr>
            <w:r w:rsidRPr="0099189B">
              <w:t>0,98</w:t>
            </w:r>
          </w:p>
        </w:tc>
      </w:tr>
      <w:tr w:rsidR="004E7C16" w:rsidRPr="0099189B" w:rsidTr="00D12AE3">
        <w:trPr>
          <w:trHeight w:val="20"/>
        </w:trPr>
        <w:tc>
          <w:tcPr>
            <w:tcW w:w="2121" w:type="pct"/>
            <w:tcBorders>
              <w:top w:val="nil"/>
              <w:left w:val="single" w:sz="4" w:space="0" w:color="auto"/>
              <w:bottom w:val="single" w:sz="4" w:space="0" w:color="auto"/>
              <w:right w:val="single" w:sz="4" w:space="0" w:color="auto"/>
            </w:tcBorders>
            <w:shd w:val="clear" w:color="auto" w:fill="auto"/>
            <w:vAlign w:val="center"/>
            <w:hideMark/>
          </w:tcPr>
          <w:p w:rsidR="004E7C16" w:rsidRPr="0099189B" w:rsidRDefault="004E7C16" w:rsidP="004E7C16">
            <w:pPr>
              <w:pStyle w:val="1fffb"/>
            </w:pPr>
            <w:r w:rsidRPr="0099189B">
              <w:t>Объем аварийной подпитки (химически не обработанной и не деаэрированной водой)</w:t>
            </w:r>
          </w:p>
        </w:tc>
        <w:tc>
          <w:tcPr>
            <w:tcW w:w="759"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pPr>
            <w:r w:rsidRPr="0099189B">
              <w:t>т/ч</w:t>
            </w:r>
          </w:p>
        </w:tc>
        <w:tc>
          <w:tcPr>
            <w:tcW w:w="1215"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pPr>
            <w:r w:rsidRPr="0099189B">
              <w:t>0</w:t>
            </w:r>
          </w:p>
        </w:tc>
        <w:tc>
          <w:tcPr>
            <w:tcW w:w="90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pPr>
            <w:r w:rsidRPr="0099189B">
              <w:t>0</w:t>
            </w:r>
          </w:p>
        </w:tc>
      </w:tr>
      <w:tr w:rsidR="004E7C16" w:rsidRPr="0099189B" w:rsidTr="00D12AE3">
        <w:trPr>
          <w:trHeight w:val="20"/>
        </w:trPr>
        <w:tc>
          <w:tcPr>
            <w:tcW w:w="2121" w:type="pct"/>
            <w:tcBorders>
              <w:top w:val="nil"/>
              <w:left w:val="single" w:sz="4" w:space="0" w:color="auto"/>
              <w:bottom w:val="single" w:sz="4" w:space="0" w:color="auto"/>
              <w:right w:val="single" w:sz="4" w:space="0" w:color="auto"/>
            </w:tcBorders>
            <w:shd w:val="clear" w:color="auto" w:fill="auto"/>
            <w:vAlign w:val="center"/>
            <w:hideMark/>
          </w:tcPr>
          <w:p w:rsidR="004E7C16" w:rsidRPr="0099189B" w:rsidRDefault="004E7C16" w:rsidP="004E7C16">
            <w:pPr>
              <w:pStyle w:val="1fffb"/>
            </w:pPr>
            <w:r w:rsidRPr="0099189B">
              <w:t>Резерв (+) / дефицит (-) ВПУ</w:t>
            </w:r>
          </w:p>
        </w:tc>
        <w:tc>
          <w:tcPr>
            <w:tcW w:w="759"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pPr>
            <w:r w:rsidRPr="0099189B">
              <w:t>т/ч</w:t>
            </w:r>
          </w:p>
        </w:tc>
        <w:tc>
          <w:tcPr>
            <w:tcW w:w="1215"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pPr>
            <w:r w:rsidRPr="0099189B">
              <w:t>43,28</w:t>
            </w:r>
          </w:p>
        </w:tc>
        <w:tc>
          <w:tcPr>
            <w:tcW w:w="90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pPr>
            <w:r w:rsidRPr="0099189B">
              <w:t>8,99</w:t>
            </w:r>
          </w:p>
        </w:tc>
      </w:tr>
      <w:tr w:rsidR="004E7C16" w:rsidRPr="0099189B" w:rsidTr="00D12AE3">
        <w:trPr>
          <w:trHeight w:val="20"/>
        </w:trPr>
        <w:tc>
          <w:tcPr>
            <w:tcW w:w="2121" w:type="pct"/>
            <w:tcBorders>
              <w:top w:val="nil"/>
              <w:left w:val="single" w:sz="4" w:space="0" w:color="auto"/>
              <w:bottom w:val="single" w:sz="4" w:space="0" w:color="auto"/>
              <w:right w:val="single" w:sz="4" w:space="0" w:color="auto"/>
            </w:tcBorders>
            <w:shd w:val="clear" w:color="auto" w:fill="auto"/>
            <w:vAlign w:val="center"/>
            <w:hideMark/>
          </w:tcPr>
          <w:p w:rsidR="004E7C16" w:rsidRPr="0099189B" w:rsidRDefault="004E7C16" w:rsidP="004E7C16">
            <w:pPr>
              <w:pStyle w:val="1fffb"/>
            </w:pPr>
            <w:r w:rsidRPr="0099189B">
              <w:t>Доля резерва</w:t>
            </w:r>
          </w:p>
        </w:tc>
        <w:tc>
          <w:tcPr>
            <w:tcW w:w="759"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pPr>
            <w:r w:rsidRPr="0099189B">
              <w:t>%</w:t>
            </w:r>
          </w:p>
        </w:tc>
        <w:tc>
          <w:tcPr>
            <w:tcW w:w="1215"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pPr>
            <w:r w:rsidRPr="0099189B">
              <w:t>94</w:t>
            </w:r>
          </w:p>
        </w:tc>
        <w:tc>
          <w:tcPr>
            <w:tcW w:w="906" w:type="pct"/>
            <w:tcBorders>
              <w:top w:val="nil"/>
              <w:left w:val="nil"/>
              <w:bottom w:val="single" w:sz="4" w:space="0" w:color="auto"/>
              <w:right w:val="single" w:sz="4" w:space="0" w:color="auto"/>
            </w:tcBorders>
            <w:shd w:val="clear" w:color="auto" w:fill="auto"/>
            <w:vAlign w:val="center"/>
            <w:hideMark/>
          </w:tcPr>
          <w:p w:rsidR="004E7C16" w:rsidRPr="0099189B" w:rsidRDefault="004E7C16" w:rsidP="004E7C16">
            <w:pPr>
              <w:pStyle w:val="1fffb"/>
            </w:pPr>
            <w:r w:rsidRPr="0099189B">
              <w:t>90</w:t>
            </w:r>
          </w:p>
        </w:tc>
      </w:tr>
    </w:tbl>
    <w:p w:rsidR="004E7C16" w:rsidRPr="0099189B" w:rsidRDefault="004E7C16" w:rsidP="00E20195">
      <w:pPr>
        <w:pStyle w:val="11ff3"/>
      </w:pPr>
    </w:p>
    <w:p w:rsidR="00E20195" w:rsidRDefault="00E20195" w:rsidP="00E20195">
      <w:pPr>
        <w:pStyle w:val="11ff3"/>
      </w:pPr>
      <w:r w:rsidRPr="0099189B">
        <w:t xml:space="preserve">Потери теплоносителя в СЦТ объясняется </w:t>
      </w:r>
      <w:r w:rsidR="009B35EA" w:rsidRPr="0099189B">
        <w:t xml:space="preserve">несанкционированным отбором теплоносителя из системы отопления и </w:t>
      </w:r>
      <w:r w:rsidRPr="0099189B">
        <w:t>потерями теплоносителя через неплотности зап</w:t>
      </w:r>
      <w:r w:rsidR="00E15DA4" w:rsidRPr="0099189B">
        <w:t>орно–</w:t>
      </w:r>
      <w:r w:rsidRPr="0099189B">
        <w:t xml:space="preserve">регулирующей арматуры, фланцевых соединений и т.д. Восполнение </w:t>
      </w:r>
      <w:r w:rsidRPr="0099189B">
        <w:lastRenderedPageBreak/>
        <w:t>теплоносителя в тепловой сети осуществляется с помощью подпиточных насосов</w:t>
      </w:r>
      <w:r w:rsidR="004C097F" w:rsidRPr="0099189B">
        <w:t xml:space="preserve">. </w:t>
      </w:r>
      <w:r w:rsidRPr="0099189B">
        <w:t>В связи с отсутствием приборного учета на источниках теплоснабжения объем теряемого теплоносителя определяется расчетным способом, в зависимости от объема системы, величина нормативной утечки теплоносителя принимается равной как для систем транспорта тепловой энергии (теплосети), так и для систем теплопотребления абонентов и составляет 0,25 % от объема системы.</w:t>
      </w:r>
    </w:p>
    <w:p w:rsidR="00C25060" w:rsidRDefault="00C25060" w:rsidP="007E505D">
      <w:pPr>
        <w:keepNext/>
        <w:spacing w:after="0" w:line="240" w:lineRule="auto"/>
        <w:rPr>
          <w:rFonts w:ascii="Times New Roman" w:eastAsia="Calibri" w:hAnsi="Times New Roman" w:cs="Times New Roman"/>
          <w:b/>
          <w:bCs/>
          <w:szCs w:val="24"/>
        </w:rPr>
      </w:pPr>
    </w:p>
    <w:p w:rsidR="00D12AE3" w:rsidRPr="0099189B" w:rsidRDefault="00D12AE3" w:rsidP="007E505D">
      <w:pPr>
        <w:keepNext/>
        <w:spacing w:after="0" w:line="240" w:lineRule="auto"/>
        <w:rPr>
          <w:rFonts w:ascii="Times New Roman" w:eastAsia="Calibri" w:hAnsi="Times New Roman" w:cs="Times New Roman"/>
          <w:b/>
          <w:bCs/>
          <w:szCs w:val="24"/>
        </w:rPr>
      </w:pPr>
    </w:p>
    <w:p w:rsidR="002834BE" w:rsidRPr="0099189B" w:rsidRDefault="002834BE" w:rsidP="007E505D">
      <w:pPr>
        <w:keepNext/>
        <w:spacing w:after="0" w:line="240" w:lineRule="auto"/>
        <w:rPr>
          <w:rFonts w:ascii="Times New Roman" w:eastAsia="Calibri" w:hAnsi="Times New Roman" w:cs="Times New Roman"/>
          <w:b/>
          <w:bCs/>
          <w:szCs w:val="24"/>
        </w:rPr>
      </w:pPr>
    </w:p>
    <w:p w:rsidR="00C25060" w:rsidRPr="0099189B" w:rsidRDefault="00C25060" w:rsidP="007E505D">
      <w:pPr>
        <w:pStyle w:val="20"/>
        <w:keepNext w:val="0"/>
        <w:widowControl w:val="0"/>
        <w:tabs>
          <w:tab w:val="left" w:pos="567"/>
        </w:tabs>
        <w:spacing w:before="0" w:after="0" w:line="240" w:lineRule="auto"/>
        <w:jc w:val="left"/>
        <w:textAlignment w:val="baseline"/>
        <w:rPr>
          <w:rFonts w:cs="Times New Roman"/>
        </w:rPr>
      </w:pPr>
      <w:bookmarkStart w:id="245" w:name="_Toc475879472"/>
      <w:bookmarkStart w:id="246" w:name="_Toc78674740"/>
      <w:bookmarkStart w:id="247" w:name="_Toc84970977"/>
      <w:bookmarkStart w:id="248" w:name="_Toc196159603"/>
      <w:r w:rsidRPr="0099189B">
        <w:rPr>
          <w:rFonts w:cs="Times New Roman"/>
        </w:rPr>
        <w:t>Описание утвержденных балансов производительности водоподготовительных установок теплоносителя для тепловых сетей и максимального потребления теплоносителя в аварийных режимах систем теплоснабжения</w:t>
      </w:r>
      <w:bookmarkEnd w:id="245"/>
      <w:bookmarkEnd w:id="246"/>
      <w:bookmarkEnd w:id="247"/>
      <w:bookmarkEnd w:id="248"/>
    </w:p>
    <w:p w:rsidR="00E20195" w:rsidRPr="0099189B" w:rsidRDefault="00E20195" w:rsidP="00E20195">
      <w:pPr>
        <w:pStyle w:val="11ff3"/>
        <w:rPr>
          <w:lang w:bidi="en-US"/>
        </w:rPr>
      </w:pPr>
    </w:p>
    <w:p w:rsidR="00E20195" w:rsidRPr="0099189B" w:rsidRDefault="00E20195" w:rsidP="00E20195">
      <w:pPr>
        <w:pStyle w:val="11ff3"/>
        <w:rPr>
          <w:lang w:bidi="en-US"/>
        </w:rPr>
      </w:pPr>
      <w:r w:rsidRPr="0099189B">
        <w:rPr>
          <w:lang w:bidi="en-US"/>
        </w:rPr>
        <w:t>Расчет и обоснование нормативов технологических потерь теплоносителя и тепловой энергии в тепловых сетях производится согласно Приказу № 265 от 4 октября 2005 года «Порядок расчета и обоснования нормативов технологических потерь при передаче тепловой энергии».</w:t>
      </w:r>
    </w:p>
    <w:p w:rsidR="00E20195" w:rsidRPr="0099189B" w:rsidRDefault="00E20195" w:rsidP="00E20195">
      <w:pPr>
        <w:pStyle w:val="11ff3"/>
        <w:rPr>
          <w:lang w:bidi="en-US"/>
        </w:rPr>
      </w:pPr>
      <w:r w:rsidRPr="0099189B">
        <w:rPr>
          <w:lang w:bidi="en-US"/>
        </w:rPr>
        <w:t>Нормируемые часовые среднегодовые тепловые потери через изоляцию трубопроводов тепловых сетей определяются по всем участкам тепловой сети с учетом результатов тепловых испытаний с введением поправочных коэффициентов К на удельные проектные тепловые потери в тепловых сетях (при среднегодовых условиях).</w:t>
      </w:r>
    </w:p>
    <w:p w:rsidR="00E20195" w:rsidRPr="0099189B" w:rsidRDefault="00E20195" w:rsidP="00E20195">
      <w:pPr>
        <w:pStyle w:val="11ff3"/>
        <w:rPr>
          <w:lang w:bidi="en-US"/>
        </w:rPr>
      </w:pPr>
      <w:r w:rsidRPr="0099189B">
        <w:rPr>
          <w:lang w:bidi="en-US"/>
        </w:rPr>
        <w:t>Нормируемые месячные часовые потери определяются исходя из ожидаемых условий работы тепловой сети путем пересчета нормативных среднегодовых тепловых потерь на их ожидаемые среднемесячные значения отдельно для участков подземной и надземной прокладки. Нормируемые годовые потери планируются суммированием тепловых потерь по всем участкам, определенных с учетом нормируемых месячных часовых потерь тепловых сетей и времени работы сетей.</w:t>
      </w:r>
    </w:p>
    <w:p w:rsidR="00E20195" w:rsidRPr="0099189B" w:rsidRDefault="00E20195" w:rsidP="00E20195">
      <w:pPr>
        <w:pStyle w:val="11ff3"/>
        <w:rPr>
          <w:lang w:bidi="en-US"/>
        </w:rPr>
      </w:pPr>
      <w:r w:rsidRPr="0099189B">
        <w:rPr>
          <w:lang w:bidi="en-US"/>
        </w:rPr>
        <w:t>Фактические годовые потери тепловой энергии через тепловую изоляцию определяются путем суммирования фактических тепловых потерь по участкам тепловых сетей с учетом пересчета нормативных часовых среднегодовых тепловых потерь на их фактические среднемесячные значения для участков надземной прокладки применительно к фактическим среднемесячным условиям работы тепловых сетей:</w:t>
      </w:r>
    </w:p>
    <w:p w:rsidR="00E20195" w:rsidRPr="0099189B" w:rsidRDefault="00E20195" w:rsidP="00E20195">
      <w:pPr>
        <w:pStyle w:val="113"/>
        <w:rPr>
          <w:lang w:bidi="en-US"/>
        </w:rPr>
      </w:pPr>
      <w:r w:rsidRPr="0099189B">
        <w:rPr>
          <w:lang w:bidi="en-US"/>
        </w:rPr>
        <w:lastRenderedPageBreak/>
        <w:t>фактических среднемесячных температур воды в подающей и обратной линиях тепловой сети, определенных по эксплуатационному температурному графику при фактической среднемесячной температуре наружного воздуха;</w:t>
      </w:r>
    </w:p>
    <w:p w:rsidR="00E20195" w:rsidRPr="0099189B" w:rsidRDefault="00E20195" w:rsidP="00E20195">
      <w:pPr>
        <w:pStyle w:val="113"/>
        <w:rPr>
          <w:lang w:bidi="en-US"/>
        </w:rPr>
      </w:pPr>
      <w:r w:rsidRPr="0099189B">
        <w:rPr>
          <w:lang w:bidi="en-US"/>
        </w:rPr>
        <w:t>среднегодовой температуры воды в подающей и обратной линиях тепловой сети, определенной как среднеарифметическое из фактических среднемесячных температур в соответствующих линиях за весь год работы сети;</w:t>
      </w:r>
    </w:p>
    <w:p w:rsidR="00E20195" w:rsidRPr="0099189B" w:rsidRDefault="00E20195" w:rsidP="00E20195">
      <w:pPr>
        <w:pStyle w:val="113"/>
        <w:rPr>
          <w:lang w:bidi="en-US"/>
        </w:rPr>
      </w:pPr>
      <w:r w:rsidRPr="0099189B">
        <w:rPr>
          <w:lang w:bidi="en-US"/>
        </w:rPr>
        <w:t xml:space="preserve">среднемесячной и среднегодовой температуре грунта на глубине заложения теплопроводов; </w:t>
      </w:r>
    </w:p>
    <w:p w:rsidR="001067C3" w:rsidRPr="0099189B" w:rsidRDefault="00E20195" w:rsidP="00F90584">
      <w:pPr>
        <w:pStyle w:val="113"/>
        <w:rPr>
          <w:lang w:bidi="en-US"/>
        </w:rPr>
      </w:pPr>
      <w:r w:rsidRPr="0099189B">
        <w:rPr>
          <w:lang w:bidi="en-US"/>
        </w:rPr>
        <w:t>фактической среднемесячной и среднегодовой температуре на</w:t>
      </w:r>
      <w:r w:rsidR="00F90584" w:rsidRPr="0099189B">
        <w:rPr>
          <w:lang w:bidi="en-US"/>
        </w:rPr>
        <w:t>ружного воздуха за год.</w:t>
      </w:r>
    </w:p>
    <w:p w:rsidR="00C25060" w:rsidRPr="0099189B" w:rsidRDefault="00FD7E24" w:rsidP="007E505D">
      <w:pPr>
        <w:pStyle w:val="afffffffffffffff"/>
        <w:ind w:firstLine="0"/>
        <w:rPr>
          <w:b/>
          <w:u w:val="none"/>
        </w:rPr>
      </w:pPr>
      <w:r w:rsidRPr="0099189B">
        <w:rPr>
          <w:b/>
          <w:u w:val="none"/>
        </w:rPr>
        <w:t>Таблица 1.</w:t>
      </w:r>
      <w:r w:rsidR="008D4F9D" w:rsidRPr="0099189B">
        <w:rPr>
          <w:b/>
          <w:u w:val="none"/>
        </w:rPr>
        <w:t>7.2.</w:t>
      </w:r>
      <w:r w:rsidR="001067C3" w:rsidRPr="0099189B">
        <w:rPr>
          <w:b/>
          <w:u w:val="none"/>
        </w:rPr>
        <w:t>1</w:t>
      </w:r>
      <w:r w:rsidR="008D4F9D" w:rsidRPr="0099189B">
        <w:rPr>
          <w:b/>
          <w:u w:val="none"/>
        </w:rPr>
        <w:t xml:space="preserve"> – Расчетный б</w:t>
      </w:r>
      <w:r w:rsidR="00C25060" w:rsidRPr="0099189B">
        <w:rPr>
          <w:b/>
          <w:u w:val="none"/>
        </w:rPr>
        <w:t xml:space="preserve">аланс теплоносителя </w:t>
      </w:r>
      <w:r w:rsidR="002E7048" w:rsidRPr="0099189B">
        <w:rPr>
          <w:b/>
          <w:u w:val="none"/>
        </w:rPr>
        <w:t>(Без учета ГВС)</w:t>
      </w:r>
    </w:p>
    <w:tbl>
      <w:tblPr>
        <w:tblW w:w="5000" w:type="pct"/>
        <w:tblLook w:val="04A0"/>
      </w:tblPr>
      <w:tblGrid>
        <w:gridCol w:w="2307"/>
        <w:gridCol w:w="1720"/>
        <w:gridCol w:w="1860"/>
        <w:gridCol w:w="1520"/>
        <w:gridCol w:w="2165"/>
      </w:tblGrid>
      <w:tr w:rsidR="00BF5BDE" w:rsidRPr="0099189B" w:rsidTr="00680BF8">
        <w:trPr>
          <w:trHeight w:val="20"/>
          <w:tblHeader/>
        </w:trPr>
        <w:tc>
          <w:tcPr>
            <w:tcW w:w="1308"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BF5BDE" w:rsidRPr="0099189B" w:rsidRDefault="00BF5BDE" w:rsidP="00BF5BDE">
            <w:pPr>
              <w:pStyle w:val="1fffb"/>
              <w:rPr>
                <w:rFonts w:cs="Times New Roman"/>
              </w:rPr>
            </w:pPr>
            <w:r w:rsidRPr="0099189B">
              <w:rPr>
                <w:rFonts w:cs="Times New Roman"/>
              </w:rPr>
              <w:t>Источник централизованного теплоснабжения</w:t>
            </w:r>
          </w:p>
        </w:tc>
        <w:tc>
          <w:tcPr>
            <w:tcW w:w="920" w:type="pct"/>
            <w:tcBorders>
              <w:top w:val="single" w:sz="4" w:space="0" w:color="auto"/>
              <w:left w:val="nil"/>
              <w:bottom w:val="single" w:sz="4" w:space="0" w:color="auto"/>
              <w:right w:val="single" w:sz="4" w:space="0" w:color="auto"/>
            </w:tcBorders>
            <w:shd w:val="clear" w:color="000000" w:fill="D9D9D9"/>
            <w:vAlign w:val="center"/>
            <w:hideMark/>
          </w:tcPr>
          <w:p w:rsidR="00BF5BDE" w:rsidRPr="0099189B" w:rsidRDefault="00BF5BDE" w:rsidP="00BF5BDE">
            <w:pPr>
              <w:pStyle w:val="1fffb"/>
              <w:rPr>
                <w:rFonts w:cs="Times New Roman"/>
              </w:rPr>
            </w:pPr>
            <w:r w:rsidRPr="0099189B">
              <w:rPr>
                <w:rFonts w:cs="Times New Roman"/>
              </w:rPr>
              <w:t>Тепловая нагрузка с учетом потерь тепловой энергии при транспортировке, Гкал/час</w:t>
            </w:r>
          </w:p>
        </w:tc>
        <w:tc>
          <w:tcPr>
            <w:tcW w:w="893" w:type="pct"/>
            <w:tcBorders>
              <w:top w:val="single" w:sz="4" w:space="0" w:color="auto"/>
              <w:left w:val="nil"/>
              <w:bottom w:val="single" w:sz="4" w:space="0" w:color="auto"/>
              <w:right w:val="single" w:sz="4" w:space="0" w:color="auto"/>
            </w:tcBorders>
            <w:shd w:val="clear" w:color="000000" w:fill="D9D9D9"/>
            <w:vAlign w:val="center"/>
            <w:hideMark/>
          </w:tcPr>
          <w:p w:rsidR="00BF5BDE" w:rsidRPr="0099189B" w:rsidRDefault="00BF5BDE" w:rsidP="00BF5BDE">
            <w:pPr>
              <w:pStyle w:val="1fffb"/>
              <w:rPr>
                <w:rFonts w:cs="Times New Roman"/>
              </w:rPr>
            </w:pPr>
            <w:r w:rsidRPr="0099189B">
              <w:rPr>
                <w:rFonts w:cs="Times New Roman"/>
              </w:rPr>
              <w:t>Объем теплоносителя в системе теплоснабжения,</w:t>
            </w:r>
            <w:r w:rsidR="00DA5C80" w:rsidRPr="0099189B">
              <w:rPr>
                <w:rFonts w:cs="Times New Roman"/>
              </w:rPr>
              <w:t>м</w:t>
            </w:r>
            <w:r w:rsidR="00DA5C80" w:rsidRPr="0099189B">
              <w:rPr>
                <w:rFonts w:cs="Times New Roman"/>
                <w:vertAlign w:val="superscript"/>
              </w:rPr>
              <w:t>3</w:t>
            </w:r>
          </w:p>
        </w:tc>
        <w:tc>
          <w:tcPr>
            <w:tcW w:w="813" w:type="pct"/>
            <w:tcBorders>
              <w:top w:val="single" w:sz="4" w:space="0" w:color="auto"/>
              <w:left w:val="nil"/>
              <w:bottom w:val="single" w:sz="4" w:space="0" w:color="auto"/>
              <w:right w:val="single" w:sz="4" w:space="0" w:color="auto"/>
            </w:tcBorders>
            <w:shd w:val="clear" w:color="000000" w:fill="D9D9D9"/>
            <w:vAlign w:val="center"/>
            <w:hideMark/>
          </w:tcPr>
          <w:p w:rsidR="00BF5BDE" w:rsidRPr="0099189B" w:rsidRDefault="00BF5BDE" w:rsidP="00BF5BDE">
            <w:pPr>
              <w:pStyle w:val="1fffb"/>
              <w:rPr>
                <w:rFonts w:cs="Times New Roman"/>
              </w:rPr>
            </w:pPr>
            <w:r w:rsidRPr="0099189B">
              <w:rPr>
                <w:rFonts w:cs="Times New Roman"/>
              </w:rPr>
              <w:t>Нормируемая утечка теплоносителя, тыс.</w:t>
            </w:r>
            <w:r w:rsidR="00DA5C80" w:rsidRPr="0099189B">
              <w:rPr>
                <w:rFonts w:cs="Times New Roman"/>
              </w:rPr>
              <w:t>м</w:t>
            </w:r>
            <w:r w:rsidR="00DA5C80" w:rsidRPr="0099189B">
              <w:rPr>
                <w:rFonts w:cs="Times New Roman"/>
                <w:vertAlign w:val="superscript"/>
              </w:rPr>
              <w:t>3</w:t>
            </w:r>
            <w:r w:rsidRPr="0099189B">
              <w:rPr>
                <w:rFonts w:cs="Times New Roman"/>
              </w:rPr>
              <w:t>/год</w:t>
            </w:r>
          </w:p>
        </w:tc>
        <w:tc>
          <w:tcPr>
            <w:tcW w:w="1066" w:type="pct"/>
            <w:tcBorders>
              <w:top w:val="single" w:sz="4" w:space="0" w:color="auto"/>
              <w:left w:val="nil"/>
              <w:bottom w:val="single" w:sz="4" w:space="0" w:color="auto"/>
              <w:right w:val="single" w:sz="4" w:space="0" w:color="auto"/>
            </w:tcBorders>
            <w:shd w:val="clear" w:color="000000" w:fill="D9D9D9"/>
            <w:vAlign w:val="center"/>
            <w:hideMark/>
          </w:tcPr>
          <w:p w:rsidR="00BF5BDE" w:rsidRPr="0099189B" w:rsidRDefault="00BF5BDE" w:rsidP="00BF5BDE">
            <w:pPr>
              <w:pStyle w:val="1fffb"/>
              <w:rPr>
                <w:rFonts w:cs="Times New Roman"/>
              </w:rPr>
            </w:pPr>
            <w:r w:rsidRPr="0099189B">
              <w:rPr>
                <w:rFonts w:cs="Times New Roman"/>
              </w:rPr>
              <w:t>Производительность установки водоподготовки,</w:t>
            </w:r>
            <w:r w:rsidR="00DA5C80" w:rsidRPr="0099189B">
              <w:rPr>
                <w:rFonts w:cs="Times New Roman"/>
              </w:rPr>
              <w:t>м</w:t>
            </w:r>
            <w:r w:rsidR="00DA5C80" w:rsidRPr="0099189B">
              <w:rPr>
                <w:rFonts w:cs="Times New Roman"/>
                <w:vertAlign w:val="superscript"/>
              </w:rPr>
              <w:t>3</w:t>
            </w:r>
            <w:r w:rsidRPr="0099189B">
              <w:rPr>
                <w:rFonts w:cs="Times New Roman"/>
              </w:rPr>
              <w:t>/час</w:t>
            </w:r>
          </w:p>
        </w:tc>
      </w:tr>
      <w:tr w:rsidR="00BF5BDE" w:rsidRPr="0099189B" w:rsidTr="008C66E2">
        <w:trPr>
          <w:trHeight w:val="20"/>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F5BDE" w:rsidRPr="0099189B" w:rsidRDefault="00CC11CF" w:rsidP="00BF5BDE">
            <w:pPr>
              <w:pStyle w:val="1fffb"/>
              <w:rPr>
                <w:rFonts w:cs="Times New Roman"/>
              </w:rPr>
            </w:pPr>
            <w:r>
              <w:rPr>
                <w:rFonts w:cs="Times New Roman"/>
              </w:rPr>
              <w:t>2025</w:t>
            </w:r>
            <w:r w:rsidR="00BF5BDE" w:rsidRPr="0099189B">
              <w:rPr>
                <w:rFonts w:cs="Times New Roman"/>
              </w:rPr>
              <w:t xml:space="preserve"> год</w:t>
            </w:r>
          </w:p>
        </w:tc>
      </w:tr>
      <w:tr w:rsidR="004E7C16" w:rsidRPr="0099189B" w:rsidTr="00C70137">
        <w:trPr>
          <w:trHeight w:val="20"/>
        </w:trPr>
        <w:tc>
          <w:tcPr>
            <w:tcW w:w="1308" w:type="pct"/>
            <w:tcBorders>
              <w:top w:val="single" w:sz="4" w:space="0" w:color="auto"/>
              <w:left w:val="single" w:sz="4" w:space="0" w:color="auto"/>
              <w:bottom w:val="single" w:sz="4" w:space="0" w:color="auto"/>
              <w:right w:val="single" w:sz="4" w:space="0" w:color="auto"/>
            </w:tcBorders>
            <w:shd w:val="clear" w:color="auto" w:fill="auto"/>
            <w:noWrap/>
            <w:vAlign w:val="bottom"/>
          </w:tcPr>
          <w:p w:rsidR="004E7C16" w:rsidRPr="0099189B" w:rsidRDefault="004E7C16" w:rsidP="004E7C16">
            <w:pPr>
              <w:pStyle w:val="1fffb"/>
              <w:rPr>
                <w:rFonts w:cs="Times New Roman"/>
                <w:b/>
                <w:bCs w:val="0"/>
              </w:rPr>
            </w:pPr>
            <w:r w:rsidRPr="0099189B">
              <w:rPr>
                <w:color w:val="000000"/>
                <w:szCs w:val="20"/>
              </w:rPr>
              <w:t xml:space="preserve">Котельная </w:t>
            </w:r>
            <w:r w:rsidR="0081191F">
              <w:rPr>
                <w:color w:val="000000"/>
                <w:szCs w:val="20"/>
              </w:rPr>
              <w:t>п. Сингапай</w:t>
            </w:r>
          </w:p>
        </w:tc>
        <w:tc>
          <w:tcPr>
            <w:tcW w:w="920" w:type="pct"/>
            <w:tcBorders>
              <w:top w:val="single" w:sz="4" w:space="0" w:color="auto"/>
              <w:left w:val="nil"/>
              <w:bottom w:val="single" w:sz="4" w:space="0" w:color="auto"/>
              <w:right w:val="single" w:sz="4" w:space="0" w:color="auto"/>
            </w:tcBorders>
            <w:shd w:val="clear" w:color="auto" w:fill="auto"/>
            <w:noWrap/>
            <w:vAlign w:val="bottom"/>
          </w:tcPr>
          <w:p w:rsidR="004E7C16" w:rsidRPr="0099189B" w:rsidRDefault="008B47DB" w:rsidP="004E7C16">
            <w:pPr>
              <w:pStyle w:val="1fffb"/>
              <w:rPr>
                <w:rFonts w:cs="Times New Roman"/>
                <w:b/>
                <w:bCs w:val="0"/>
              </w:rPr>
            </w:pPr>
            <w:r>
              <w:rPr>
                <w:color w:val="000000"/>
                <w:szCs w:val="20"/>
              </w:rPr>
              <w:t>16,82</w:t>
            </w:r>
          </w:p>
        </w:tc>
        <w:tc>
          <w:tcPr>
            <w:tcW w:w="893" w:type="pct"/>
            <w:tcBorders>
              <w:top w:val="single" w:sz="4" w:space="0" w:color="auto"/>
              <w:left w:val="nil"/>
              <w:bottom w:val="single" w:sz="4" w:space="0" w:color="auto"/>
              <w:right w:val="single" w:sz="4" w:space="0" w:color="auto"/>
            </w:tcBorders>
            <w:shd w:val="clear" w:color="auto" w:fill="auto"/>
            <w:noWrap/>
            <w:vAlign w:val="center"/>
          </w:tcPr>
          <w:p w:rsidR="004E7C16" w:rsidRPr="0099189B" w:rsidRDefault="004E7C16" w:rsidP="004E7C16">
            <w:pPr>
              <w:pStyle w:val="1fffb"/>
              <w:rPr>
                <w:rFonts w:cs="Times New Roman"/>
                <w:b/>
                <w:bCs w:val="0"/>
              </w:rPr>
            </w:pPr>
            <w:r w:rsidRPr="0099189B">
              <w:rPr>
                <w:color w:val="000000"/>
                <w:szCs w:val="20"/>
              </w:rPr>
              <w:t>644,53</w:t>
            </w:r>
          </w:p>
        </w:tc>
        <w:tc>
          <w:tcPr>
            <w:tcW w:w="813" w:type="pct"/>
            <w:tcBorders>
              <w:top w:val="single" w:sz="4" w:space="0" w:color="auto"/>
              <w:left w:val="nil"/>
              <w:bottom w:val="single" w:sz="4" w:space="0" w:color="auto"/>
              <w:right w:val="single" w:sz="4" w:space="0" w:color="auto"/>
            </w:tcBorders>
            <w:shd w:val="clear" w:color="auto" w:fill="auto"/>
            <w:noWrap/>
            <w:vAlign w:val="bottom"/>
          </w:tcPr>
          <w:p w:rsidR="004E7C16" w:rsidRPr="0099189B" w:rsidRDefault="004E7C16" w:rsidP="004E7C16">
            <w:pPr>
              <w:pStyle w:val="1fffb"/>
              <w:rPr>
                <w:rFonts w:cs="Times New Roman"/>
                <w:b/>
                <w:bCs w:val="0"/>
              </w:rPr>
            </w:pPr>
            <w:r w:rsidRPr="0099189B">
              <w:rPr>
                <w:color w:val="000000"/>
                <w:szCs w:val="20"/>
              </w:rPr>
              <w:t>1,61132</w:t>
            </w:r>
          </w:p>
        </w:tc>
        <w:tc>
          <w:tcPr>
            <w:tcW w:w="1066" w:type="pct"/>
            <w:tcBorders>
              <w:top w:val="single" w:sz="4" w:space="0" w:color="auto"/>
              <w:left w:val="nil"/>
              <w:bottom w:val="single" w:sz="4" w:space="0" w:color="auto"/>
              <w:right w:val="single" w:sz="4" w:space="0" w:color="auto"/>
            </w:tcBorders>
            <w:shd w:val="clear" w:color="auto" w:fill="auto"/>
            <w:noWrap/>
            <w:vAlign w:val="bottom"/>
          </w:tcPr>
          <w:p w:rsidR="004E7C16" w:rsidRPr="0099189B" w:rsidRDefault="004E7C16" w:rsidP="004E7C16">
            <w:pPr>
              <w:pStyle w:val="1fffb"/>
              <w:rPr>
                <w:rFonts w:cs="Times New Roman"/>
                <w:b/>
                <w:bCs w:val="0"/>
              </w:rPr>
            </w:pPr>
            <w:r w:rsidRPr="0099189B">
              <w:rPr>
                <w:color w:val="000000"/>
                <w:szCs w:val="20"/>
              </w:rPr>
              <w:t>3,54491</w:t>
            </w:r>
          </w:p>
        </w:tc>
      </w:tr>
      <w:tr w:rsidR="004E7C16" w:rsidRPr="0099189B" w:rsidTr="00C70137">
        <w:trPr>
          <w:trHeight w:val="20"/>
        </w:trPr>
        <w:tc>
          <w:tcPr>
            <w:tcW w:w="1308" w:type="pct"/>
            <w:tcBorders>
              <w:top w:val="single" w:sz="4" w:space="0" w:color="auto"/>
              <w:left w:val="single" w:sz="4" w:space="0" w:color="auto"/>
              <w:bottom w:val="single" w:sz="4" w:space="0" w:color="auto"/>
              <w:right w:val="single" w:sz="4" w:space="0" w:color="auto"/>
            </w:tcBorders>
            <w:shd w:val="clear" w:color="auto" w:fill="auto"/>
            <w:noWrap/>
            <w:vAlign w:val="bottom"/>
          </w:tcPr>
          <w:p w:rsidR="004E7C16" w:rsidRPr="0099189B" w:rsidRDefault="004E7C16" w:rsidP="004E7C16">
            <w:pPr>
              <w:pStyle w:val="1fffb"/>
              <w:rPr>
                <w:rFonts w:cs="Times New Roman"/>
                <w:b/>
                <w:bCs w:val="0"/>
              </w:rPr>
            </w:pPr>
            <w:r w:rsidRPr="0099189B">
              <w:rPr>
                <w:color w:val="000000"/>
                <w:szCs w:val="20"/>
              </w:rPr>
              <w:t xml:space="preserve">Котельная </w:t>
            </w:r>
            <w:r w:rsidR="0081191F">
              <w:rPr>
                <w:color w:val="000000"/>
                <w:szCs w:val="20"/>
              </w:rPr>
              <w:t>с. Чеускино</w:t>
            </w:r>
          </w:p>
        </w:tc>
        <w:tc>
          <w:tcPr>
            <w:tcW w:w="920" w:type="pct"/>
            <w:tcBorders>
              <w:top w:val="single" w:sz="4" w:space="0" w:color="auto"/>
              <w:left w:val="nil"/>
              <w:bottom w:val="single" w:sz="4" w:space="0" w:color="auto"/>
              <w:right w:val="single" w:sz="4" w:space="0" w:color="auto"/>
            </w:tcBorders>
            <w:shd w:val="clear" w:color="auto" w:fill="auto"/>
            <w:noWrap/>
            <w:vAlign w:val="bottom"/>
          </w:tcPr>
          <w:p w:rsidR="004E7C16" w:rsidRPr="0099189B" w:rsidRDefault="00A672EA" w:rsidP="004E7C16">
            <w:pPr>
              <w:pStyle w:val="1fffb"/>
              <w:rPr>
                <w:rFonts w:cs="Times New Roman"/>
                <w:b/>
                <w:bCs w:val="0"/>
              </w:rPr>
            </w:pPr>
            <w:r>
              <w:rPr>
                <w:color w:val="000000"/>
                <w:szCs w:val="20"/>
              </w:rPr>
              <w:t>4,7</w:t>
            </w:r>
          </w:p>
        </w:tc>
        <w:tc>
          <w:tcPr>
            <w:tcW w:w="893" w:type="pct"/>
            <w:tcBorders>
              <w:top w:val="single" w:sz="4" w:space="0" w:color="auto"/>
              <w:left w:val="nil"/>
              <w:bottom w:val="single" w:sz="4" w:space="0" w:color="auto"/>
              <w:right w:val="single" w:sz="4" w:space="0" w:color="auto"/>
            </w:tcBorders>
            <w:shd w:val="clear" w:color="auto" w:fill="auto"/>
            <w:noWrap/>
            <w:vAlign w:val="center"/>
          </w:tcPr>
          <w:p w:rsidR="004E7C16" w:rsidRPr="0099189B" w:rsidRDefault="004E7C16" w:rsidP="004E7C16">
            <w:pPr>
              <w:pStyle w:val="1fffb"/>
              <w:rPr>
                <w:rFonts w:cs="Times New Roman"/>
                <w:b/>
                <w:bCs w:val="0"/>
              </w:rPr>
            </w:pPr>
            <w:r w:rsidRPr="0099189B">
              <w:rPr>
                <w:color w:val="000000"/>
                <w:szCs w:val="20"/>
              </w:rPr>
              <w:t>99,35</w:t>
            </w:r>
          </w:p>
        </w:tc>
        <w:tc>
          <w:tcPr>
            <w:tcW w:w="813" w:type="pct"/>
            <w:tcBorders>
              <w:top w:val="single" w:sz="4" w:space="0" w:color="auto"/>
              <w:left w:val="nil"/>
              <w:bottom w:val="single" w:sz="4" w:space="0" w:color="auto"/>
              <w:right w:val="single" w:sz="4" w:space="0" w:color="auto"/>
            </w:tcBorders>
            <w:shd w:val="clear" w:color="auto" w:fill="auto"/>
            <w:noWrap/>
            <w:vAlign w:val="bottom"/>
          </w:tcPr>
          <w:p w:rsidR="004E7C16" w:rsidRPr="0099189B" w:rsidRDefault="004E7C16" w:rsidP="004E7C16">
            <w:pPr>
              <w:pStyle w:val="1fffb"/>
              <w:rPr>
                <w:rFonts w:cs="Times New Roman"/>
                <w:b/>
                <w:bCs w:val="0"/>
              </w:rPr>
            </w:pPr>
            <w:r w:rsidRPr="0099189B">
              <w:rPr>
                <w:color w:val="000000"/>
                <w:szCs w:val="20"/>
              </w:rPr>
              <w:t>0,24838</w:t>
            </w:r>
          </w:p>
        </w:tc>
        <w:tc>
          <w:tcPr>
            <w:tcW w:w="1066" w:type="pct"/>
            <w:tcBorders>
              <w:top w:val="single" w:sz="4" w:space="0" w:color="auto"/>
              <w:left w:val="nil"/>
              <w:bottom w:val="single" w:sz="4" w:space="0" w:color="auto"/>
              <w:right w:val="single" w:sz="4" w:space="0" w:color="auto"/>
            </w:tcBorders>
            <w:shd w:val="clear" w:color="auto" w:fill="auto"/>
            <w:noWrap/>
            <w:vAlign w:val="bottom"/>
          </w:tcPr>
          <w:p w:rsidR="004E7C16" w:rsidRPr="0099189B" w:rsidRDefault="004E7C16" w:rsidP="004E7C16">
            <w:pPr>
              <w:pStyle w:val="1fffb"/>
              <w:rPr>
                <w:rFonts w:cs="Times New Roman"/>
                <w:b/>
                <w:bCs w:val="0"/>
              </w:rPr>
            </w:pPr>
            <w:r w:rsidRPr="0099189B">
              <w:rPr>
                <w:color w:val="000000"/>
                <w:szCs w:val="20"/>
              </w:rPr>
              <w:t>0,54643</w:t>
            </w:r>
          </w:p>
        </w:tc>
      </w:tr>
    </w:tbl>
    <w:p w:rsidR="00C25060" w:rsidRPr="0099189B" w:rsidRDefault="00C25060" w:rsidP="00B5461F">
      <w:pPr>
        <w:pStyle w:val="11ff3"/>
      </w:pPr>
    </w:p>
    <w:p w:rsidR="00C25060" w:rsidRPr="0099189B" w:rsidRDefault="00C25060" w:rsidP="00B5461F">
      <w:pPr>
        <w:pStyle w:val="11ff3"/>
      </w:pPr>
      <w:r w:rsidRPr="0099189B">
        <w:t xml:space="preserve">В соответствии со </w:t>
      </w:r>
      <w:r w:rsidR="00FE4DF0" w:rsidRPr="0099189B">
        <w:t>СП 124.13330.2012</w:t>
      </w:r>
      <w:r w:rsidRPr="0099189B">
        <w:t xml:space="preserve"> «Тепловые сети» (п. 6.17) аварийная подпитка в количестве 2% от объема воды в тепловых сетях и присоединенным к ним системам теплопотребления осуществляется химически не обработанной и недеаэрированной водой.</w:t>
      </w:r>
    </w:p>
    <w:p w:rsidR="00C25060" w:rsidRPr="0099189B" w:rsidRDefault="00FD7E24" w:rsidP="007E505D">
      <w:pPr>
        <w:pStyle w:val="afffffffffffffff"/>
        <w:ind w:firstLine="0"/>
        <w:rPr>
          <w:b/>
          <w:szCs w:val="20"/>
          <w:u w:val="none"/>
        </w:rPr>
      </w:pPr>
      <w:bookmarkStart w:id="249" w:name="_Toc527706883"/>
      <w:r w:rsidRPr="0099189B">
        <w:rPr>
          <w:b/>
          <w:u w:val="none"/>
        </w:rPr>
        <w:t>Таблица 1.</w:t>
      </w:r>
      <w:r w:rsidR="008D4F9D" w:rsidRPr="0099189B">
        <w:rPr>
          <w:b/>
          <w:u w:val="none"/>
        </w:rPr>
        <w:t>7.2.</w:t>
      </w:r>
      <w:r w:rsidR="001067C3" w:rsidRPr="0099189B">
        <w:rPr>
          <w:b/>
          <w:u w:val="none"/>
        </w:rPr>
        <w:t>2</w:t>
      </w:r>
      <w:r w:rsidR="008D4F9D" w:rsidRPr="0099189B">
        <w:rPr>
          <w:b/>
          <w:u w:val="none"/>
        </w:rPr>
        <w:t xml:space="preserve"> – Расчетный о</w:t>
      </w:r>
      <w:r w:rsidR="00C25060" w:rsidRPr="0099189B">
        <w:rPr>
          <w:b/>
          <w:u w:val="none"/>
        </w:rPr>
        <w:t>бъем теплоносителя необходимый для подпитки сети в аварийном режиме</w:t>
      </w:r>
      <w:bookmarkEnd w:id="249"/>
      <w:r w:rsidR="00C25060" w:rsidRPr="0099189B">
        <w:rPr>
          <w:b/>
          <w:u w:val="none"/>
        </w:rPr>
        <w:t xml:space="preserve"> (без учета ГВС)</w:t>
      </w:r>
      <w:r w:rsidR="00201CA1" w:rsidRPr="00201CA1">
        <w:rPr>
          <w:b/>
          <w:u w:val="none"/>
        </w:rPr>
        <w:fldChar w:fldCharType="begin"/>
      </w:r>
      <w:r w:rsidR="00C25060" w:rsidRPr="0099189B">
        <w:rPr>
          <w:b/>
          <w:u w:val="none"/>
        </w:rPr>
        <w:instrText xml:space="preserve"> LINK </w:instrText>
      </w:r>
      <w:r w:rsidR="00FC2E5C" w:rsidRPr="0099189B">
        <w:rPr>
          <w:b/>
          <w:u w:val="none"/>
        </w:rPr>
        <w:instrText xml:space="preserve">Excel.Sheet.12 "F:\\5-с Проект\\Схема ТС\\Гремячинское\\Расчётные таблицы Гремячинское .xlsx" "131 нью!R60C2:R67C4" </w:instrText>
      </w:r>
      <w:r w:rsidR="00C25060" w:rsidRPr="0099189B">
        <w:rPr>
          <w:b/>
          <w:u w:val="none"/>
        </w:rPr>
        <w:instrText xml:space="preserve">\f 4 \h \* MERGEFORMAT </w:instrText>
      </w:r>
      <w:r w:rsidR="00201CA1" w:rsidRPr="00201CA1">
        <w:rPr>
          <w:b/>
          <w:u w:val="none"/>
        </w:rPr>
        <w:fldChar w:fldCharType="separate"/>
      </w:r>
    </w:p>
    <w:tbl>
      <w:tblPr>
        <w:tblW w:w="5000" w:type="pct"/>
        <w:tblLook w:val="04A0"/>
      </w:tblPr>
      <w:tblGrid>
        <w:gridCol w:w="3322"/>
        <w:gridCol w:w="3396"/>
        <w:gridCol w:w="2854"/>
      </w:tblGrid>
      <w:tr w:rsidR="00605A63" w:rsidRPr="0099189B" w:rsidTr="008C66E2">
        <w:trPr>
          <w:trHeight w:val="20"/>
          <w:tblHeader/>
        </w:trPr>
        <w:tc>
          <w:tcPr>
            <w:tcW w:w="1735"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BF5BDE" w:rsidRPr="0099189B" w:rsidRDefault="00BF5BDE" w:rsidP="00BF5BDE">
            <w:pPr>
              <w:pStyle w:val="1fffb"/>
              <w:rPr>
                <w:rFonts w:cs="Times New Roman"/>
              </w:rPr>
            </w:pPr>
            <w:r w:rsidRPr="0099189B">
              <w:rPr>
                <w:rFonts w:cs="Times New Roman"/>
              </w:rPr>
              <w:t>Показатель</w:t>
            </w:r>
          </w:p>
        </w:tc>
        <w:tc>
          <w:tcPr>
            <w:tcW w:w="1774" w:type="pct"/>
            <w:tcBorders>
              <w:top w:val="single" w:sz="4" w:space="0" w:color="auto"/>
              <w:left w:val="nil"/>
              <w:bottom w:val="single" w:sz="4" w:space="0" w:color="auto"/>
              <w:right w:val="single" w:sz="4" w:space="0" w:color="auto"/>
            </w:tcBorders>
            <w:shd w:val="clear" w:color="000000" w:fill="D9D9D9"/>
            <w:vAlign w:val="center"/>
            <w:hideMark/>
          </w:tcPr>
          <w:p w:rsidR="00BF5BDE" w:rsidRPr="0099189B" w:rsidRDefault="00BF5BDE" w:rsidP="00BF5BDE">
            <w:pPr>
              <w:pStyle w:val="1fffb"/>
              <w:rPr>
                <w:rFonts w:cs="Times New Roman"/>
              </w:rPr>
            </w:pPr>
            <w:r w:rsidRPr="0099189B">
              <w:rPr>
                <w:rFonts w:cs="Times New Roman"/>
              </w:rPr>
              <w:t>Объем теплоносителя в системе теплоснабжения,</w:t>
            </w:r>
            <w:r w:rsidR="00DA5C80" w:rsidRPr="0099189B">
              <w:rPr>
                <w:rFonts w:cs="Times New Roman"/>
              </w:rPr>
              <w:t>м</w:t>
            </w:r>
            <w:r w:rsidR="00DA5C80" w:rsidRPr="0099189B">
              <w:rPr>
                <w:rFonts w:cs="Times New Roman"/>
                <w:vertAlign w:val="superscript"/>
              </w:rPr>
              <w:t>3</w:t>
            </w:r>
          </w:p>
        </w:tc>
        <w:tc>
          <w:tcPr>
            <w:tcW w:w="1491" w:type="pct"/>
            <w:tcBorders>
              <w:top w:val="single" w:sz="4" w:space="0" w:color="auto"/>
              <w:left w:val="nil"/>
              <w:bottom w:val="single" w:sz="4" w:space="0" w:color="auto"/>
              <w:right w:val="single" w:sz="4" w:space="0" w:color="auto"/>
            </w:tcBorders>
            <w:shd w:val="clear" w:color="000000" w:fill="D9D9D9"/>
            <w:vAlign w:val="center"/>
            <w:hideMark/>
          </w:tcPr>
          <w:p w:rsidR="00BF5BDE" w:rsidRPr="0099189B" w:rsidRDefault="00BF5BDE" w:rsidP="00BF5BDE">
            <w:pPr>
              <w:pStyle w:val="1fffb"/>
              <w:rPr>
                <w:rFonts w:cs="Times New Roman"/>
              </w:rPr>
            </w:pPr>
            <w:r w:rsidRPr="0099189B">
              <w:rPr>
                <w:rFonts w:cs="Times New Roman"/>
              </w:rPr>
              <w:t>Аварийная подпитка химически не обработанной и недеаэрированной воды,</w:t>
            </w:r>
            <w:r w:rsidR="00DA5C80" w:rsidRPr="0099189B">
              <w:rPr>
                <w:rFonts w:cs="Times New Roman"/>
              </w:rPr>
              <w:t>м</w:t>
            </w:r>
            <w:r w:rsidR="00DA5C80" w:rsidRPr="0099189B">
              <w:rPr>
                <w:rFonts w:cs="Times New Roman"/>
                <w:vertAlign w:val="superscript"/>
              </w:rPr>
              <w:t>3</w:t>
            </w:r>
            <w:r w:rsidRPr="0099189B">
              <w:rPr>
                <w:rFonts w:cs="Times New Roman"/>
              </w:rPr>
              <w:t>/час</w:t>
            </w:r>
          </w:p>
        </w:tc>
      </w:tr>
      <w:tr w:rsidR="00BF5BDE" w:rsidRPr="0099189B" w:rsidTr="008C66E2">
        <w:trPr>
          <w:trHeight w:val="2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F5BDE" w:rsidRPr="0099189B" w:rsidRDefault="00CC11CF" w:rsidP="00BF5BDE">
            <w:pPr>
              <w:pStyle w:val="1fffb"/>
              <w:rPr>
                <w:rFonts w:cs="Times New Roman"/>
              </w:rPr>
            </w:pPr>
            <w:r>
              <w:rPr>
                <w:rFonts w:cs="Times New Roman"/>
              </w:rPr>
              <w:t>2025</w:t>
            </w:r>
            <w:r w:rsidR="00BF5BDE" w:rsidRPr="0099189B">
              <w:rPr>
                <w:rFonts w:cs="Times New Roman"/>
              </w:rPr>
              <w:t xml:space="preserve"> год</w:t>
            </w:r>
          </w:p>
        </w:tc>
      </w:tr>
      <w:tr w:rsidR="004E7C16" w:rsidRPr="0099189B" w:rsidTr="00C70137">
        <w:trPr>
          <w:trHeight w:val="20"/>
        </w:trPr>
        <w:tc>
          <w:tcPr>
            <w:tcW w:w="1735" w:type="pct"/>
            <w:tcBorders>
              <w:top w:val="single" w:sz="4" w:space="0" w:color="auto"/>
              <w:left w:val="single" w:sz="4" w:space="0" w:color="auto"/>
              <w:bottom w:val="single" w:sz="4" w:space="0" w:color="auto"/>
              <w:right w:val="single" w:sz="4" w:space="0" w:color="auto"/>
            </w:tcBorders>
            <w:shd w:val="clear" w:color="auto" w:fill="auto"/>
            <w:noWrap/>
            <w:vAlign w:val="bottom"/>
          </w:tcPr>
          <w:p w:rsidR="004E7C16" w:rsidRPr="0099189B" w:rsidRDefault="004E7C16" w:rsidP="004E7C16">
            <w:pPr>
              <w:pStyle w:val="1fffb"/>
              <w:rPr>
                <w:rFonts w:cs="Times New Roman"/>
              </w:rPr>
            </w:pPr>
            <w:r w:rsidRPr="0099189B">
              <w:rPr>
                <w:color w:val="000000"/>
                <w:szCs w:val="20"/>
              </w:rPr>
              <w:t xml:space="preserve">Котельная </w:t>
            </w:r>
            <w:r w:rsidR="0081191F">
              <w:rPr>
                <w:color w:val="000000"/>
                <w:szCs w:val="20"/>
              </w:rPr>
              <w:t>п. Сингапай</w:t>
            </w:r>
          </w:p>
        </w:tc>
        <w:tc>
          <w:tcPr>
            <w:tcW w:w="1774" w:type="pct"/>
            <w:tcBorders>
              <w:top w:val="single" w:sz="4" w:space="0" w:color="auto"/>
              <w:left w:val="nil"/>
              <w:bottom w:val="single" w:sz="4" w:space="0" w:color="auto"/>
              <w:right w:val="single" w:sz="4" w:space="0" w:color="auto"/>
            </w:tcBorders>
            <w:shd w:val="clear" w:color="auto" w:fill="auto"/>
            <w:noWrap/>
            <w:vAlign w:val="bottom"/>
          </w:tcPr>
          <w:p w:rsidR="004E7C16" w:rsidRPr="0099189B" w:rsidRDefault="004E7C16" w:rsidP="004E7C16">
            <w:pPr>
              <w:pStyle w:val="1fffb"/>
              <w:rPr>
                <w:rFonts w:cs="Times New Roman"/>
              </w:rPr>
            </w:pPr>
            <w:r w:rsidRPr="0099189B">
              <w:rPr>
                <w:color w:val="000000"/>
                <w:szCs w:val="20"/>
              </w:rPr>
              <w:t>644,53</w:t>
            </w:r>
          </w:p>
        </w:tc>
        <w:tc>
          <w:tcPr>
            <w:tcW w:w="1491" w:type="pct"/>
            <w:tcBorders>
              <w:top w:val="single" w:sz="4" w:space="0" w:color="auto"/>
              <w:left w:val="nil"/>
              <w:bottom w:val="single" w:sz="4" w:space="0" w:color="auto"/>
              <w:right w:val="single" w:sz="4" w:space="0" w:color="auto"/>
            </w:tcBorders>
            <w:shd w:val="clear" w:color="auto" w:fill="auto"/>
            <w:noWrap/>
            <w:vAlign w:val="bottom"/>
          </w:tcPr>
          <w:p w:rsidR="004E7C16" w:rsidRPr="0099189B" w:rsidRDefault="004E7C16" w:rsidP="004E7C16">
            <w:pPr>
              <w:pStyle w:val="1fffb"/>
              <w:rPr>
                <w:rFonts w:cs="Times New Roman"/>
              </w:rPr>
            </w:pPr>
            <w:r w:rsidRPr="0099189B">
              <w:rPr>
                <w:color w:val="000000"/>
                <w:szCs w:val="20"/>
              </w:rPr>
              <w:t>12,8906</w:t>
            </w:r>
          </w:p>
        </w:tc>
      </w:tr>
      <w:tr w:rsidR="004E7C16" w:rsidRPr="0099189B" w:rsidTr="00C70137">
        <w:trPr>
          <w:trHeight w:val="20"/>
        </w:trPr>
        <w:tc>
          <w:tcPr>
            <w:tcW w:w="1735" w:type="pct"/>
            <w:tcBorders>
              <w:top w:val="single" w:sz="4" w:space="0" w:color="auto"/>
              <w:left w:val="single" w:sz="4" w:space="0" w:color="auto"/>
              <w:bottom w:val="single" w:sz="4" w:space="0" w:color="auto"/>
              <w:right w:val="single" w:sz="4" w:space="0" w:color="auto"/>
            </w:tcBorders>
            <w:shd w:val="clear" w:color="auto" w:fill="auto"/>
            <w:noWrap/>
            <w:vAlign w:val="bottom"/>
          </w:tcPr>
          <w:p w:rsidR="004E7C16" w:rsidRPr="0099189B" w:rsidRDefault="004E7C16" w:rsidP="004E7C16">
            <w:pPr>
              <w:pStyle w:val="1fffb"/>
              <w:rPr>
                <w:rFonts w:cs="Times New Roman"/>
              </w:rPr>
            </w:pPr>
            <w:r w:rsidRPr="0099189B">
              <w:rPr>
                <w:color w:val="000000"/>
                <w:szCs w:val="20"/>
              </w:rPr>
              <w:t xml:space="preserve">Котельная </w:t>
            </w:r>
            <w:r w:rsidR="0081191F">
              <w:rPr>
                <w:color w:val="000000"/>
                <w:szCs w:val="20"/>
              </w:rPr>
              <w:t>с. Чеускино</w:t>
            </w:r>
          </w:p>
        </w:tc>
        <w:tc>
          <w:tcPr>
            <w:tcW w:w="1774" w:type="pct"/>
            <w:tcBorders>
              <w:top w:val="single" w:sz="4" w:space="0" w:color="auto"/>
              <w:left w:val="nil"/>
              <w:bottom w:val="single" w:sz="4" w:space="0" w:color="auto"/>
              <w:right w:val="single" w:sz="4" w:space="0" w:color="auto"/>
            </w:tcBorders>
            <w:shd w:val="clear" w:color="auto" w:fill="auto"/>
            <w:noWrap/>
            <w:vAlign w:val="bottom"/>
          </w:tcPr>
          <w:p w:rsidR="004E7C16" w:rsidRPr="0099189B" w:rsidRDefault="004E7C16" w:rsidP="004E7C16">
            <w:pPr>
              <w:pStyle w:val="1fffb"/>
              <w:rPr>
                <w:rFonts w:cs="Times New Roman"/>
              </w:rPr>
            </w:pPr>
            <w:r w:rsidRPr="0099189B">
              <w:rPr>
                <w:color w:val="000000"/>
                <w:szCs w:val="20"/>
              </w:rPr>
              <w:t>99,35</w:t>
            </w:r>
          </w:p>
        </w:tc>
        <w:tc>
          <w:tcPr>
            <w:tcW w:w="1491" w:type="pct"/>
            <w:tcBorders>
              <w:top w:val="single" w:sz="4" w:space="0" w:color="auto"/>
              <w:left w:val="nil"/>
              <w:bottom w:val="single" w:sz="4" w:space="0" w:color="auto"/>
              <w:right w:val="single" w:sz="4" w:space="0" w:color="auto"/>
            </w:tcBorders>
            <w:shd w:val="clear" w:color="auto" w:fill="auto"/>
            <w:noWrap/>
            <w:vAlign w:val="bottom"/>
          </w:tcPr>
          <w:p w:rsidR="004E7C16" w:rsidRPr="0099189B" w:rsidRDefault="004E7C16" w:rsidP="004E7C16">
            <w:pPr>
              <w:pStyle w:val="1fffb"/>
              <w:rPr>
                <w:rFonts w:cs="Times New Roman"/>
              </w:rPr>
            </w:pPr>
            <w:r w:rsidRPr="0099189B">
              <w:rPr>
                <w:color w:val="000000"/>
                <w:szCs w:val="20"/>
              </w:rPr>
              <w:t>1,9870</w:t>
            </w:r>
          </w:p>
        </w:tc>
      </w:tr>
    </w:tbl>
    <w:p w:rsidR="001067C3" w:rsidRPr="0099189B" w:rsidRDefault="001067C3" w:rsidP="00B5461F">
      <w:pPr>
        <w:pStyle w:val="11ff3"/>
        <w:rPr>
          <w:lang w:eastAsia="ru-RU"/>
        </w:rPr>
      </w:pPr>
    </w:p>
    <w:p w:rsidR="00C25060" w:rsidRPr="0099189B" w:rsidRDefault="00201CA1" w:rsidP="00B5461F">
      <w:pPr>
        <w:pStyle w:val="11ff3"/>
      </w:pPr>
      <w:r w:rsidRPr="0099189B">
        <w:rPr>
          <w:lang w:eastAsia="ru-RU"/>
        </w:rPr>
        <w:fldChar w:fldCharType="end"/>
      </w:r>
      <w:r w:rsidR="00C25060" w:rsidRPr="0099189B">
        <w:t xml:space="preserve">Производительности сетевых и подпиточных насосов достаточно для обеспечения работы системы теплоснабжения. </w:t>
      </w:r>
    </w:p>
    <w:p w:rsidR="00C25060" w:rsidRPr="0099189B" w:rsidRDefault="00C25060" w:rsidP="00C25060">
      <w:pPr>
        <w:spacing w:after="120"/>
        <w:ind w:firstLine="709"/>
        <w:rPr>
          <w:rFonts w:ascii="Times New Roman" w:eastAsia="Calibri" w:hAnsi="Times New Roman" w:cs="Times New Roman"/>
          <w:b/>
          <w:szCs w:val="24"/>
        </w:rPr>
      </w:pPr>
    </w:p>
    <w:p w:rsidR="004E7C16" w:rsidRPr="0099189B" w:rsidRDefault="004E7C16" w:rsidP="00C25060">
      <w:pPr>
        <w:spacing w:after="120"/>
        <w:ind w:firstLine="709"/>
        <w:rPr>
          <w:rFonts w:ascii="Times New Roman" w:eastAsia="Calibri" w:hAnsi="Times New Roman" w:cs="Times New Roman"/>
          <w:b/>
          <w:szCs w:val="24"/>
        </w:rPr>
      </w:pPr>
    </w:p>
    <w:p w:rsidR="004E7C16" w:rsidRPr="0099189B" w:rsidRDefault="004E7C16" w:rsidP="00C25060">
      <w:pPr>
        <w:spacing w:after="120"/>
        <w:ind w:firstLine="709"/>
        <w:rPr>
          <w:rFonts w:ascii="Times New Roman" w:eastAsia="Calibri" w:hAnsi="Times New Roman" w:cs="Times New Roman"/>
          <w:b/>
          <w:szCs w:val="24"/>
        </w:rPr>
      </w:pPr>
    </w:p>
    <w:p w:rsidR="00C25060" w:rsidRPr="0099189B" w:rsidRDefault="00C25060" w:rsidP="00AD6FC2">
      <w:pPr>
        <w:pStyle w:val="19"/>
        <w:rPr>
          <w:spacing w:val="0"/>
        </w:rPr>
      </w:pPr>
      <w:bookmarkStart w:id="250" w:name="_Toc78674741"/>
      <w:bookmarkStart w:id="251" w:name="_Toc84970978"/>
      <w:bookmarkStart w:id="252" w:name="_Toc196159604"/>
      <w:r w:rsidRPr="0099189B">
        <w:rPr>
          <w:spacing w:val="0"/>
        </w:rPr>
        <w:t>Топливные балансы источников тепловой энергии и система обеспечения топливом</w:t>
      </w:r>
      <w:bookmarkEnd w:id="250"/>
      <w:bookmarkEnd w:id="251"/>
      <w:bookmarkEnd w:id="252"/>
    </w:p>
    <w:p w:rsidR="00C25060" w:rsidRPr="0099189B" w:rsidRDefault="00C25060" w:rsidP="00C25060">
      <w:pPr>
        <w:pStyle w:val="20"/>
        <w:keepNext w:val="0"/>
        <w:widowControl w:val="0"/>
        <w:numPr>
          <w:ilvl w:val="1"/>
          <w:numId w:val="57"/>
        </w:numPr>
        <w:spacing w:before="240" w:line="240" w:lineRule="auto"/>
        <w:ind w:left="0" w:firstLine="0"/>
        <w:textAlignment w:val="baseline"/>
        <w:rPr>
          <w:rFonts w:cs="Times New Roman"/>
        </w:rPr>
      </w:pPr>
      <w:bookmarkStart w:id="253" w:name="_Toc515271637"/>
      <w:bookmarkStart w:id="254" w:name="_Toc78674742"/>
      <w:bookmarkStart w:id="255" w:name="_Toc84970979"/>
      <w:bookmarkStart w:id="256" w:name="_Toc196159605"/>
      <w:r w:rsidRPr="0099189B">
        <w:rPr>
          <w:rFonts w:cs="Times New Roman"/>
        </w:rPr>
        <w:t>Описание видов и количества используемого основного топлива</w:t>
      </w:r>
      <w:bookmarkEnd w:id="253"/>
      <w:bookmarkEnd w:id="254"/>
      <w:bookmarkEnd w:id="255"/>
      <w:bookmarkEnd w:id="256"/>
    </w:p>
    <w:p w:rsidR="00F27827" w:rsidRPr="0099189B" w:rsidRDefault="00F27827" w:rsidP="00F27827">
      <w:pPr>
        <w:pStyle w:val="11ff3"/>
      </w:pPr>
      <w:bookmarkStart w:id="257" w:name="_Hlk196162536"/>
      <w:bookmarkStart w:id="258" w:name="_Toc515271638"/>
      <w:r w:rsidRPr="0099189B">
        <w:t>Основное топливо источников сельского поселения – природный газ. Газ сухой, отбензиненный компримированный с низшей теплотой сгорания 8024,25 ккал/н</w:t>
      </w:r>
      <w:r w:rsidR="00DA5C80" w:rsidRPr="0099189B">
        <w:t>м</w:t>
      </w:r>
      <w:r w:rsidR="00DA5C80" w:rsidRPr="0099189B">
        <w:rPr>
          <w:vertAlign w:val="superscript"/>
        </w:rPr>
        <w:t>3</w:t>
      </w:r>
      <w:r w:rsidRPr="0099189B">
        <w:t>. Резервным видом топлива для источников тепловой энергии сельского поселения Сингапай является нефть</w:t>
      </w:r>
      <w:r w:rsidR="000F6411" w:rsidRPr="0099189B">
        <w:t xml:space="preserve"> с низшей теплотой сгорания 10500 ккал/н</w:t>
      </w:r>
      <w:r w:rsidR="00DA5C80" w:rsidRPr="0099189B">
        <w:t>м</w:t>
      </w:r>
      <w:r w:rsidR="00DA5C80" w:rsidRPr="0099189B">
        <w:rPr>
          <w:vertAlign w:val="superscript"/>
        </w:rPr>
        <w:t>3</w:t>
      </w:r>
      <w:r w:rsidRPr="0099189B">
        <w:t>.</w:t>
      </w:r>
    </w:p>
    <w:p w:rsidR="002834BE" w:rsidRPr="0099189B" w:rsidRDefault="00F27827" w:rsidP="00F27827">
      <w:pPr>
        <w:pStyle w:val="11ff3"/>
      </w:pPr>
      <w:r w:rsidRPr="0099189B">
        <w:t>Источники обеспечиваются резервным топливом в соответствии с нормативными требованиями.</w:t>
      </w:r>
    </w:p>
    <w:p w:rsidR="00F27827" w:rsidRPr="0099189B" w:rsidRDefault="00F27827" w:rsidP="00F27827">
      <w:pPr>
        <w:pStyle w:val="11ff3"/>
      </w:pPr>
      <w:r w:rsidRPr="0099189B">
        <w:t>Газ на источники тепловой энергии сельского поселения Сингапай поступает от ООО «Газпром межрегионгаз Север». На поставку нефти заключен договор с ООО «РН-Юганскнефтегаз».</w:t>
      </w:r>
    </w:p>
    <w:p w:rsidR="00C25060" w:rsidRPr="0099189B" w:rsidRDefault="002834BE" w:rsidP="00B5461F">
      <w:pPr>
        <w:pStyle w:val="11ff3"/>
      </w:pPr>
      <w:r w:rsidRPr="0099189B">
        <w:t xml:space="preserve">Топливо </w:t>
      </w:r>
      <w:r w:rsidR="009319B3" w:rsidRPr="0099189B">
        <w:t>поставляется</w:t>
      </w:r>
      <w:r w:rsidRPr="0099189B">
        <w:t xml:space="preserve"> в полном объёме весь отопительный период. </w:t>
      </w:r>
      <w:bookmarkEnd w:id="257"/>
    </w:p>
    <w:p w:rsidR="00F90584" w:rsidRPr="0099189B" w:rsidRDefault="00F90584" w:rsidP="00B5461F">
      <w:pPr>
        <w:pStyle w:val="11ff3"/>
      </w:pPr>
    </w:p>
    <w:p w:rsidR="002E4AB9" w:rsidRPr="0099189B" w:rsidRDefault="002E4AB9" w:rsidP="00B5461F">
      <w:pPr>
        <w:pStyle w:val="11ff3"/>
      </w:pPr>
      <w:r w:rsidRPr="0099189B">
        <w:rPr>
          <w:b/>
          <w:bCs w:val="0"/>
        </w:rPr>
        <w:t>Таблица 1.8.1.1 – Характеристика топлив, используемых на источниках теплоснабжения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tblPr>
      <w:tblGrid>
        <w:gridCol w:w="3288"/>
        <w:gridCol w:w="3455"/>
        <w:gridCol w:w="2693"/>
      </w:tblGrid>
      <w:tr w:rsidR="00F27827" w:rsidRPr="0099189B" w:rsidTr="00A672EA">
        <w:trPr>
          <w:trHeight w:val="331"/>
          <w:tblHeader/>
        </w:trPr>
        <w:tc>
          <w:tcPr>
            <w:tcW w:w="1742" w:type="pct"/>
            <w:shd w:val="clear" w:color="auto" w:fill="D9D9D9" w:themeFill="background1" w:themeFillShade="D9"/>
            <w:vAlign w:val="center"/>
          </w:tcPr>
          <w:p w:rsidR="00F27827" w:rsidRPr="0099189B" w:rsidRDefault="00F27827" w:rsidP="00F27827">
            <w:pPr>
              <w:pStyle w:val="1fffb"/>
            </w:pPr>
            <w:r w:rsidRPr="0099189B">
              <w:t>Показатели</w:t>
            </w:r>
          </w:p>
        </w:tc>
        <w:tc>
          <w:tcPr>
            <w:tcW w:w="1831" w:type="pct"/>
            <w:shd w:val="clear" w:color="auto" w:fill="D9D9D9" w:themeFill="background1" w:themeFillShade="D9"/>
            <w:vAlign w:val="center"/>
          </w:tcPr>
          <w:p w:rsidR="00F27827" w:rsidRPr="0099189B" w:rsidRDefault="00F27827" w:rsidP="00F27827">
            <w:pPr>
              <w:pStyle w:val="1fffb"/>
            </w:pPr>
            <w:r w:rsidRPr="0099189B">
              <w:t>Основное топливо</w:t>
            </w:r>
          </w:p>
        </w:tc>
        <w:tc>
          <w:tcPr>
            <w:tcW w:w="1427" w:type="pct"/>
            <w:shd w:val="clear" w:color="auto" w:fill="D9D9D9" w:themeFill="background1" w:themeFillShade="D9"/>
            <w:vAlign w:val="center"/>
          </w:tcPr>
          <w:p w:rsidR="00F27827" w:rsidRPr="0099189B" w:rsidRDefault="00F27827" w:rsidP="00F27827">
            <w:pPr>
              <w:pStyle w:val="1fffb"/>
            </w:pPr>
            <w:r w:rsidRPr="0099189B">
              <w:t>Резервное топливо</w:t>
            </w:r>
          </w:p>
        </w:tc>
      </w:tr>
      <w:tr w:rsidR="00F27827" w:rsidRPr="0099189B" w:rsidTr="00A672EA">
        <w:trPr>
          <w:trHeight w:val="377"/>
        </w:trPr>
        <w:tc>
          <w:tcPr>
            <w:tcW w:w="1742" w:type="pct"/>
            <w:vAlign w:val="center"/>
          </w:tcPr>
          <w:p w:rsidR="00F27827" w:rsidRPr="0099189B" w:rsidRDefault="00F27827" w:rsidP="00F27827">
            <w:pPr>
              <w:pStyle w:val="1fffb"/>
            </w:pPr>
            <w:r w:rsidRPr="0099189B">
              <w:t>Вид топлива</w:t>
            </w:r>
          </w:p>
        </w:tc>
        <w:tc>
          <w:tcPr>
            <w:tcW w:w="1831" w:type="pct"/>
            <w:vAlign w:val="center"/>
          </w:tcPr>
          <w:p w:rsidR="00F27827" w:rsidRPr="0099189B" w:rsidRDefault="00F27827" w:rsidP="00F27827">
            <w:pPr>
              <w:pStyle w:val="1fffb"/>
            </w:pPr>
            <w:r w:rsidRPr="0099189B">
              <w:t>Природный газ</w:t>
            </w:r>
          </w:p>
        </w:tc>
        <w:tc>
          <w:tcPr>
            <w:tcW w:w="1427" w:type="pct"/>
            <w:vAlign w:val="center"/>
          </w:tcPr>
          <w:p w:rsidR="00F27827" w:rsidRPr="0099189B" w:rsidRDefault="00F27827" w:rsidP="00F27827">
            <w:pPr>
              <w:pStyle w:val="1fffb"/>
            </w:pPr>
            <w:r w:rsidRPr="0099189B">
              <w:t>нефть</w:t>
            </w:r>
          </w:p>
        </w:tc>
      </w:tr>
      <w:tr w:rsidR="00F27827" w:rsidRPr="0099189B" w:rsidTr="00A672EA">
        <w:trPr>
          <w:trHeight w:val="411"/>
        </w:trPr>
        <w:tc>
          <w:tcPr>
            <w:tcW w:w="1742" w:type="pct"/>
            <w:vAlign w:val="center"/>
          </w:tcPr>
          <w:p w:rsidR="00F27827" w:rsidRPr="0099189B" w:rsidRDefault="00F27827" w:rsidP="00F27827">
            <w:pPr>
              <w:pStyle w:val="1fffb"/>
            </w:pPr>
            <w:r w:rsidRPr="0099189B">
              <w:t>Поставщик топлива</w:t>
            </w:r>
          </w:p>
        </w:tc>
        <w:tc>
          <w:tcPr>
            <w:tcW w:w="1831" w:type="pct"/>
            <w:shd w:val="clear" w:color="auto" w:fill="FFFFFF" w:themeFill="background1"/>
            <w:vAlign w:val="center"/>
          </w:tcPr>
          <w:p w:rsidR="00F27827" w:rsidRPr="0099189B" w:rsidRDefault="00F27827" w:rsidP="00F27827">
            <w:pPr>
              <w:pStyle w:val="1fffb"/>
            </w:pPr>
            <w:r w:rsidRPr="0099189B">
              <w:t>ООО «Газпром межрегионгаз Север»</w:t>
            </w:r>
          </w:p>
        </w:tc>
        <w:tc>
          <w:tcPr>
            <w:tcW w:w="1427" w:type="pct"/>
            <w:shd w:val="clear" w:color="auto" w:fill="FFFFFF" w:themeFill="background1"/>
            <w:vAlign w:val="center"/>
          </w:tcPr>
          <w:p w:rsidR="00F27827" w:rsidRPr="0099189B" w:rsidRDefault="00F27827" w:rsidP="00F27827">
            <w:pPr>
              <w:pStyle w:val="1fffb"/>
            </w:pPr>
            <w:r w:rsidRPr="0099189B">
              <w:t>ООО «РН-Юганскнефтегаз»</w:t>
            </w:r>
          </w:p>
        </w:tc>
      </w:tr>
    </w:tbl>
    <w:p w:rsidR="002E4AB9" w:rsidRPr="0099189B" w:rsidRDefault="002E4AB9" w:rsidP="00B5461F">
      <w:pPr>
        <w:pStyle w:val="11ff3"/>
      </w:pPr>
    </w:p>
    <w:p w:rsidR="002E4AB9" w:rsidRPr="0099189B" w:rsidRDefault="002E4AB9" w:rsidP="00B5461F">
      <w:pPr>
        <w:pStyle w:val="11ff3"/>
        <w:sectPr w:rsidR="002E4AB9" w:rsidRPr="0099189B" w:rsidSect="00ED5167">
          <w:footerReference w:type="default" r:id="rId55"/>
          <w:pgSz w:w="11907" w:h="16839" w:code="9"/>
          <w:pgMar w:top="1134" w:right="850" w:bottom="1134" w:left="1701" w:header="680" w:footer="284" w:gutter="0"/>
          <w:cols w:space="708"/>
          <w:docGrid w:linePitch="360"/>
        </w:sectPr>
      </w:pPr>
    </w:p>
    <w:p w:rsidR="00BF5BDE" w:rsidRPr="0099189B" w:rsidRDefault="00FD7E24" w:rsidP="00807A80">
      <w:pPr>
        <w:pStyle w:val="afffffffffffffff"/>
        <w:ind w:firstLine="0"/>
        <w:rPr>
          <w:b/>
          <w:u w:val="none"/>
        </w:rPr>
      </w:pPr>
      <w:r w:rsidRPr="0099189B">
        <w:rPr>
          <w:b/>
          <w:bCs/>
          <w:u w:val="none"/>
        </w:rPr>
        <w:lastRenderedPageBreak/>
        <w:t>Таблица 1.</w:t>
      </w:r>
      <w:r w:rsidR="008D4F9D" w:rsidRPr="0099189B">
        <w:rPr>
          <w:b/>
          <w:bCs/>
          <w:u w:val="none"/>
        </w:rPr>
        <w:t>8.1.</w:t>
      </w:r>
      <w:r w:rsidR="002E4AB9" w:rsidRPr="0099189B">
        <w:rPr>
          <w:b/>
          <w:bCs/>
          <w:u w:val="none"/>
        </w:rPr>
        <w:t>2</w:t>
      </w:r>
      <w:r w:rsidR="008D4F9D" w:rsidRPr="0099189B">
        <w:rPr>
          <w:b/>
          <w:bCs/>
          <w:u w:val="none"/>
        </w:rPr>
        <w:t xml:space="preserve">– </w:t>
      </w:r>
      <w:r w:rsidR="00C25060" w:rsidRPr="0099189B">
        <w:rPr>
          <w:b/>
          <w:u w:val="none"/>
        </w:rPr>
        <w:t xml:space="preserve">Расход </w:t>
      </w:r>
      <w:r w:rsidR="00FC2E5C" w:rsidRPr="0099189B">
        <w:rPr>
          <w:b/>
          <w:u w:val="none"/>
        </w:rPr>
        <w:t xml:space="preserve">основного топлива </w:t>
      </w:r>
      <w:r w:rsidR="00F27827" w:rsidRPr="0099189B">
        <w:rPr>
          <w:b/>
          <w:u w:val="none"/>
        </w:rPr>
        <w:t xml:space="preserve">источниками тепловой энергии </w:t>
      </w:r>
      <w:r w:rsidR="00FC2E5C" w:rsidRPr="0099189B">
        <w:rPr>
          <w:b/>
          <w:u w:val="none"/>
        </w:rPr>
        <w:t xml:space="preserve">от выработки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759"/>
        <w:gridCol w:w="1735"/>
        <w:gridCol w:w="1671"/>
        <w:gridCol w:w="1387"/>
        <w:gridCol w:w="1543"/>
        <w:gridCol w:w="1366"/>
        <w:gridCol w:w="1407"/>
        <w:gridCol w:w="1244"/>
        <w:gridCol w:w="1392"/>
      </w:tblGrid>
      <w:tr w:rsidR="00807A80" w:rsidRPr="0099189B" w:rsidTr="00F27827">
        <w:trPr>
          <w:trHeight w:val="20"/>
        </w:trPr>
        <w:tc>
          <w:tcPr>
            <w:tcW w:w="951" w:type="pct"/>
            <w:shd w:val="clear" w:color="000000" w:fill="D9D9D9"/>
            <w:vAlign w:val="center"/>
            <w:hideMark/>
          </w:tcPr>
          <w:p w:rsidR="00807A80" w:rsidRPr="0099189B" w:rsidRDefault="00807A80" w:rsidP="00807A80">
            <w:pPr>
              <w:pStyle w:val="1fffb"/>
              <w:rPr>
                <w:rFonts w:cs="Times New Roman"/>
              </w:rPr>
            </w:pPr>
            <w:bookmarkStart w:id="259" w:name="_Hlk237352345"/>
            <w:r w:rsidRPr="0099189B">
              <w:rPr>
                <w:rFonts w:cs="Times New Roman"/>
              </w:rPr>
              <w:t>Наименование котельной</w:t>
            </w:r>
          </w:p>
        </w:tc>
        <w:tc>
          <w:tcPr>
            <w:tcW w:w="598" w:type="pct"/>
            <w:shd w:val="clear" w:color="000000" w:fill="D9D9D9"/>
            <w:vAlign w:val="center"/>
            <w:hideMark/>
          </w:tcPr>
          <w:p w:rsidR="00807A80" w:rsidRPr="0099189B" w:rsidRDefault="00807A80" w:rsidP="00807A80">
            <w:pPr>
              <w:pStyle w:val="1fffb"/>
              <w:rPr>
                <w:rFonts w:cs="Times New Roman"/>
              </w:rPr>
            </w:pPr>
            <w:r w:rsidRPr="0099189B">
              <w:rPr>
                <w:rFonts w:cs="Times New Roman"/>
              </w:rPr>
              <w:t>Тепловая нагрузка с учетом потерь при транспортировке и СН, Гкал/час</w:t>
            </w:r>
          </w:p>
        </w:tc>
        <w:tc>
          <w:tcPr>
            <w:tcW w:w="576" w:type="pct"/>
            <w:shd w:val="clear" w:color="000000" w:fill="D9D9D9"/>
            <w:vAlign w:val="center"/>
            <w:hideMark/>
          </w:tcPr>
          <w:p w:rsidR="00807A80" w:rsidRPr="0099189B" w:rsidRDefault="00807A80" w:rsidP="00807A80">
            <w:pPr>
              <w:pStyle w:val="1fffb"/>
              <w:rPr>
                <w:rFonts w:cs="Times New Roman"/>
              </w:rPr>
            </w:pPr>
            <w:r w:rsidRPr="0099189B">
              <w:rPr>
                <w:rFonts w:cs="Times New Roman"/>
              </w:rPr>
              <w:t>Присоединенная тепловая нагрузка (мощность), Гкал/ч</w:t>
            </w:r>
          </w:p>
        </w:tc>
        <w:tc>
          <w:tcPr>
            <w:tcW w:w="478" w:type="pct"/>
            <w:shd w:val="clear" w:color="000000" w:fill="D9D9D9"/>
            <w:vAlign w:val="center"/>
            <w:hideMark/>
          </w:tcPr>
          <w:p w:rsidR="00807A80" w:rsidRPr="0099189B" w:rsidRDefault="00807A80" w:rsidP="00807A80">
            <w:pPr>
              <w:pStyle w:val="1fffb"/>
              <w:rPr>
                <w:rFonts w:cs="Times New Roman"/>
              </w:rPr>
            </w:pPr>
            <w:r w:rsidRPr="0099189B">
              <w:rPr>
                <w:rFonts w:cs="Times New Roman"/>
              </w:rPr>
              <w:t>Объем производства тепловой энергии в год, Гкал</w:t>
            </w:r>
          </w:p>
        </w:tc>
        <w:tc>
          <w:tcPr>
            <w:tcW w:w="532" w:type="pct"/>
            <w:shd w:val="clear" w:color="000000" w:fill="D9D9D9"/>
            <w:vAlign w:val="center"/>
            <w:hideMark/>
          </w:tcPr>
          <w:p w:rsidR="00807A80" w:rsidRPr="0099189B" w:rsidRDefault="00807A80" w:rsidP="00807A80">
            <w:pPr>
              <w:pStyle w:val="1fffb"/>
              <w:rPr>
                <w:rFonts w:cs="Times New Roman"/>
              </w:rPr>
            </w:pPr>
            <w:r w:rsidRPr="0099189B">
              <w:rPr>
                <w:rFonts w:cs="Times New Roman"/>
              </w:rPr>
              <w:t>Основное топливо</w:t>
            </w:r>
          </w:p>
        </w:tc>
        <w:tc>
          <w:tcPr>
            <w:tcW w:w="471" w:type="pct"/>
            <w:shd w:val="clear" w:color="000000" w:fill="D9D9D9"/>
            <w:vAlign w:val="center"/>
            <w:hideMark/>
          </w:tcPr>
          <w:p w:rsidR="00807A80" w:rsidRPr="0099189B" w:rsidRDefault="00807A80" w:rsidP="00807A80">
            <w:pPr>
              <w:pStyle w:val="1fffb"/>
              <w:rPr>
                <w:rFonts w:cs="Times New Roman"/>
              </w:rPr>
            </w:pPr>
            <w:r w:rsidRPr="0099189B">
              <w:rPr>
                <w:rFonts w:cs="Times New Roman"/>
              </w:rPr>
              <w:t>Фактический удельный расход удельного топлива на выработку тепловой энергии, кг.у.т./Гкал</w:t>
            </w:r>
          </w:p>
        </w:tc>
        <w:tc>
          <w:tcPr>
            <w:tcW w:w="485" w:type="pct"/>
            <w:shd w:val="clear" w:color="000000" w:fill="D9D9D9"/>
            <w:vAlign w:val="center"/>
            <w:hideMark/>
          </w:tcPr>
          <w:p w:rsidR="00807A80" w:rsidRPr="0099189B" w:rsidRDefault="00807A80" w:rsidP="00807A80">
            <w:pPr>
              <w:pStyle w:val="1fffb"/>
              <w:rPr>
                <w:rFonts w:cs="Times New Roman"/>
              </w:rPr>
            </w:pPr>
            <w:r w:rsidRPr="0099189B">
              <w:rPr>
                <w:rFonts w:cs="Times New Roman"/>
              </w:rPr>
              <w:t>Средняя теплотворная способность топлива, ккал/кг</w:t>
            </w:r>
          </w:p>
        </w:tc>
        <w:tc>
          <w:tcPr>
            <w:tcW w:w="429" w:type="pct"/>
            <w:shd w:val="clear" w:color="000000" w:fill="D9D9D9"/>
            <w:vAlign w:val="center"/>
            <w:hideMark/>
          </w:tcPr>
          <w:p w:rsidR="00807A80" w:rsidRPr="0099189B" w:rsidRDefault="00807A80" w:rsidP="00807A80">
            <w:pPr>
              <w:pStyle w:val="1fffb"/>
              <w:rPr>
                <w:rFonts w:cs="Times New Roman"/>
              </w:rPr>
            </w:pPr>
            <w:r w:rsidRPr="0099189B">
              <w:rPr>
                <w:rFonts w:cs="Times New Roman"/>
              </w:rPr>
              <w:t>Годовой расход основного топлива, т.у.т.</w:t>
            </w:r>
          </w:p>
        </w:tc>
        <w:tc>
          <w:tcPr>
            <w:tcW w:w="480" w:type="pct"/>
            <w:shd w:val="clear" w:color="000000" w:fill="D9D9D9"/>
            <w:vAlign w:val="center"/>
            <w:hideMark/>
          </w:tcPr>
          <w:p w:rsidR="00807A80" w:rsidRPr="0099189B" w:rsidRDefault="00807A80" w:rsidP="00807A80">
            <w:pPr>
              <w:pStyle w:val="1fffb"/>
              <w:rPr>
                <w:rFonts w:cs="Times New Roman"/>
              </w:rPr>
            </w:pPr>
            <w:r w:rsidRPr="0099189B">
              <w:rPr>
                <w:rFonts w:cs="Times New Roman"/>
              </w:rPr>
              <w:t xml:space="preserve">Годовой расход натурального топлива, </w:t>
            </w:r>
            <w:r w:rsidR="00DA5C80" w:rsidRPr="0099189B">
              <w:rPr>
                <w:rFonts w:cs="Times New Roman"/>
              </w:rPr>
              <w:t>м</w:t>
            </w:r>
            <w:r w:rsidR="00DA5C80" w:rsidRPr="0099189B">
              <w:rPr>
                <w:rFonts w:cs="Times New Roman"/>
                <w:vertAlign w:val="superscript"/>
              </w:rPr>
              <w:t>3</w:t>
            </w:r>
            <w:r w:rsidRPr="0099189B">
              <w:rPr>
                <w:rFonts w:cs="Times New Roman"/>
              </w:rPr>
              <w:t xml:space="preserve"> (т, мВт)</w:t>
            </w:r>
          </w:p>
        </w:tc>
      </w:tr>
      <w:tr w:rsidR="00807A80" w:rsidRPr="0099189B" w:rsidTr="00A672EA">
        <w:trPr>
          <w:trHeight w:val="20"/>
        </w:trPr>
        <w:tc>
          <w:tcPr>
            <w:tcW w:w="5000" w:type="pct"/>
            <w:gridSpan w:val="9"/>
            <w:shd w:val="clear" w:color="auto" w:fill="auto"/>
            <w:vAlign w:val="center"/>
            <w:hideMark/>
          </w:tcPr>
          <w:p w:rsidR="00807A80" w:rsidRPr="0099189B" w:rsidRDefault="00CC11CF" w:rsidP="00807A80">
            <w:pPr>
              <w:pStyle w:val="1fffb"/>
              <w:rPr>
                <w:rFonts w:cs="Times New Roman"/>
              </w:rPr>
            </w:pPr>
            <w:r>
              <w:rPr>
                <w:rFonts w:cs="Times New Roman"/>
              </w:rPr>
              <w:t>2025</w:t>
            </w:r>
            <w:r w:rsidR="00807A80" w:rsidRPr="0099189B">
              <w:rPr>
                <w:rFonts w:cs="Times New Roman"/>
              </w:rPr>
              <w:t xml:space="preserve"> год</w:t>
            </w:r>
          </w:p>
        </w:tc>
      </w:tr>
      <w:tr w:rsidR="00A672EA" w:rsidRPr="0099189B" w:rsidTr="00F27827">
        <w:trPr>
          <w:trHeight w:val="20"/>
        </w:trPr>
        <w:tc>
          <w:tcPr>
            <w:tcW w:w="951" w:type="pct"/>
            <w:shd w:val="clear" w:color="000000" w:fill="FFFFFF"/>
            <w:vAlign w:val="center"/>
            <w:hideMark/>
          </w:tcPr>
          <w:p w:rsidR="00A672EA" w:rsidRPr="0099189B" w:rsidRDefault="00A672EA" w:rsidP="00A672EA">
            <w:pPr>
              <w:pStyle w:val="1fffb"/>
              <w:rPr>
                <w:rFonts w:cs="Times New Roman"/>
              </w:rPr>
            </w:pPr>
            <w:r w:rsidRPr="0099189B">
              <w:t xml:space="preserve">Котельная </w:t>
            </w:r>
            <w:r>
              <w:t>п. Сингапай</w:t>
            </w:r>
          </w:p>
        </w:tc>
        <w:tc>
          <w:tcPr>
            <w:tcW w:w="598" w:type="pct"/>
            <w:shd w:val="clear" w:color="000000" w:fill="FFFFFF"/>
            <w:vAlign w:val="center"/>
            <w:hideMark/>
          </w:tcPr>
          <w:p w:rsidR="00A672EA" w:rsidRPr="0099189B" w:rsidRDefault="00A672EA" w:rsidP="00A672EA">
            <w:pPr>
              <w:pStyle w:val="1fffb"/>
              <w:rPr>
                <w:rFonts w:cs="Times New Roman"/>
              </w:rPr>
            </w:pPr>
            <w:r>
              <w:rPr>
                <w:color w:val="000000"/>
              </w:rPr>
              <w:t>16,82</w:t>
            </w:r>
          </w:p>
        </w:tc>
        <w:tc>
          <w:tcPr>
            <w:tcW w:w="576" w:type="pct"/>
            <w:shd w:val="clear" w:color="000000" w:fill="FFFFFF"/>
            <w:vAlign w:val="center"/>
            <w:hideMark/>
          </w:tcPr>
          <w:p w:rsidR="00A672EA" w:rsidRPr="0099189B" w:rsidRDefault="00A672EA" w:rsidP="00A672EA">
            <w:pPr>
              <w:pStyle w:val="1fffb"/>
              <w:rPr>
                <w:rFonts w:cs="Times New Roman"/>
              </w:rPr>
            </w:pPr>
            <w:r>
              <w:t>15,4</w:t>
            </w:r>
          </w:p>
        </w:tc>
        <w:tc>
          <w:tcPr>
            <w:tcW w:w="478" w:type="pct"/>
            <w:shd w:val="clear" w:color="000000" w:fill="FFFFFF"/>
            <w:vAlign w:val="center"/>
            <w:hideMark/>
          </w:tcPr>
          <w:p w:rsidR="00A672EA" w:rsidRPr="0099189B" w:rsidRDefault="00A672EA" w:rsidP="00A672EA">
            <w:pPr>
              <w:pStyle w:val="1fffb"/>
              <w:rPr>
                <w:rFonts w:cs="Times New Roman"/>
              </w:rPr>
            </w:pPr>
            <w:r>
              <w:t>35448,65</w:t>
            </w:r>
          </w:p>
        </w:tc>
        <w:tc>
          <w:tcPr>
            <w:tcW w:w="532" w:type="pct"/>
            <w:shd w:val="clear" w:color="auto" w:fill="auto"/>
            <w:noWrap/>
            <w:vAlign w:val="center"/>
            <w:hideMark/>
          </w:tcPr>
          <w:p w:rsidR="00A672EA" w:rsidRPr="0099189B" w:rsidRDefault="00A672EA" w:rsidP="00A672EA">
            <w:pPr>
              <w:pStyle w:val="1fffb"/>
              <w:rPr>
                <w:rFonts w:cs="Times New Roman"/>
              </w:rPr>
            </w:pPr>
            <w:r w:rsidRPr="0099189B">
              <w:t>Природный газ</w:t>
            </w:r>
          </w:p>
        </w:tc>
        <w:tc>
          <w:tcPr>
            <w:tcW w:w="471" w:type="pct"/>
            <w:shd w:val="clear" w:color="auto" w:fill="auto"/>
            <w:noWrap/>
            <w:vAlign w:val="center"/>
            <w:hideMark/>
          </w:tcPr>
          <w:p w:rsidR="00A672EA" w:rsidRPr="0099189B" w:rsidRDefault="00A672EA" w:rsidP="00A672EA">
            <w:pPr>
              <w:pStyle w:val="1fffb"/>
              <w:rPr>
                <w:rFonts w:cs="Times New Roman"/>
              </w:rPr>
            </w:pPr>
            <w:r w:rsidRPr="0099189B">
              <w:t>164,40</w:t>
            </w:r>
          </w:p>
        </w:tc>
        <w:tc>
          <w:tcPr>
            <w:tcW w:w="485" w:type="pct"/>
            <w:shd w:val="clear" w:color="auto" w:fill="auto"/>
            <w:noWrap/>
            <w:vAlign w:val="center"/>
            <w:hideMark/>
          </w:tcPr>
          <w:p w:rsidR="00A672EA" w:rsidRPr="0099189B" w:rsidRDefault="00A672EA" w:rsidP="00A672EA">
            <w:pPr>
              <w:pStyle w:val="1fffb"/>
              <w:rPr>
                <w:rFonts w:cs="Times New Roman"/>
                <w:color w:val="333333"/>
              </w:rPr>
            </w:pPr>
            <w:r w:rsidRPr="0099189B">
              <w:rPr>
                <w:color w:val="333333"/>
              </w:rPr>
              <w:t>9060</w:t>
            </w:r>
          </w:p>
        </w:tc>
        <w:tc>
          <w:tcPr>
            <w:tcW w:w="429" w:type="pct"/>
            <w:shd w:val="clear" w:color="auto" w:fill="auto"/>
            <w:noWrap/>
            <w:vAlign w:val="center"/>
            <w:hideMark/>
          </w:tcPr>
          <w:p w:rsidR="00A672EA" w:rsidRPr="0099189B" w:rsidRDefault="00A672EA" w:rsidP="00A672EA">
            <w:pPr>
              <w:pStyle w:val="1fffb"/>
              <w:rPr>
                <w:rFonts w:cs="Times New Roman"/>
              </w:rPr>
            </w:pPr>
            <w:r w:rsidRPr="0099189B">
              <w:t>3803,9</w:t>
            </w:r>
          </w:p>
        </w:tc>
        <w:tc>
          <w:tcPr>
            <w:tcW w:w="480" w:type="pct"/>
            <w:shd w:val="clear" w:color="auto" w:fill="auto"/>
            <w:noWrap/>
            <w:vAlign w:val="center"/>
            <w:hideMark/>
          </w:tcPr>
          <w:p w:rsidR="00A672EA" w:rsidRPr="0099189B" w:rsidRDefault="00A672EA" w:rsidP="00A672EA">
            <w:pPr>
              <w:pStyle w:val="1fffb"/>
              <w:rPr>
                <w:rFonts w:cs="Times New Roman"/>
              </w:rPr>
            </w:pPr>
            <w:r w:rsidRPr="0099189B">
              <w:t>3307,7</w:t>
            </w:r>
          </w:p>
        </w:tc>
      </w:tr>
      <w:tr w:rsidR="00A672EA" w:rsidRPr="0099189B" w:rsidTr="00F27827">
        <w:trPr>
          <w:trHeight w:val="20"/>
        </w:trPr>
        <w:tc>
          <w:tcPr>
            <w:tcW w:w="951" w:type="pct"/>
            <w:shd w:val="clear" w:color="000000" w:fill="FFFFFF"/>
            <w:vAlign w:val="center"/>
          </w:tcPr>
          <w:p w:rsidR="00A672EA" w:rsidRPr="0099189B" w:rsidRDefault="00A672EA" w:rsidP="00A672EA">
            <w:pPr>
              <w:pStyle w:val="1fffb"/>
              <w:rPr>
                <w:rFonts w:cs="Times New Roman"/>
              </w:rPr>
            </w:pPr>
            <w:r w:rsidRPr="0099189B">
              <w:t xml:space="preserve">Котельная </w:t>
            </w:r>
            <w:r>
              <w:t>с. Чеускино</w:t>
            </w:r>
          </w:p>
        </w:tc>
        <w:tc>
          <w:tcPr>
            <w:tcW w:w="598" w:type="pct"/>
            <w:shd w:val="clear" w:color="000000" w:fill="FFFFFF"/>
            <w:vAlign w:val="center"/>
          </w:tcPr>
          <w:p w:rsidR="00A672EA" w:rsidRPr="0099189B" w:rsidRDefault="00A672EA" w:rsidP="00A672EA">
            <w:pPr>
              <w:pStyle w:val="1fffb"/>
              <w:rPr>
                <w:rFonts w:cs="Times New Roman"/>
              </w:rPr>
            </w:pPr>
            <w:r>
              <w:rPr>
                <w:color w:val="000000"/>
              </w:rPr>
              <w:t>4,7</w:t>
            </w:r>
          </w:p>
        </w:tc>
        <w:tc>
          <w:tcPr>
            <w:tcW w:w="576" w:type="pct"/>
            <w:shd w:val="clear" w:color="000000" w:fill="FFFFFF"/>
            <w:vAlign w:val="center"/>
          </w:tcPr>
          <w:p w:rsidR="00A672EA" w:rsidRPr="0099189B" w:rsidRDefault="00A672EA" w:rsidP="00A672EA">
            <w:pPr>
              <w:pStyle w:val="1fffb"/>
              <w:rPr>
                <w:rFonts w:cs="Times New Roman"/>
              </w:rPr>
            </w:pPr>
            <w:r>
              <w:t>4,24</w:t>
            </w:r>
          </w:p>
        </w:tc>
        <w:tc>
          <w:tcPr>
            <w:tcW w:w="478" w:type="pct"/>
            <w:shd w:val="clear" w:color="000000" w:fill="FFFFFF"/>
            <w:vAlign w:val="center"/>
          </w:tcPr>
          <w:p w:rsidR="00A672EA" w:rsidRPr="0099189B" w:rsidRDefault="00A672EA" w:rsidP="00A672EA">
            <w:pPr>
              <w:pStyle w:val="1fffb"/>
              <w:rPr>
                <w:rFonts w:cs="Times New Roman"/>
              </w:rPr>
            </w:pPr>
            <w:r>
              <w:t>8431,39</w:t>
            </w:r>
          </w:p>
        </w:tc>
        <w:tc>
          <w:tcPr>
            <w:tcW w:w="532" w:type="pct"/>
            <w:shd w:val="clear" w:color="auto" w:fill="auto"/>
            <w:noWrap/>
            <w:vAlign w:val="center"/>
          </w:tcPr>
          <w:p w:rsidR="00A672EA" w:rsidRPr="0099189B" w:rsidRDefault="00A672EA" w:rsidP="00A672EA">
            <w:pPr>
              <w:pStyle w:val="1fffb"/>
              <w:rPr>
                <w:rFonts w:cs="Times New Roman"/>
              </w:rPr>
            </w:pPr>
            <w:r w:rsidRPr="0099189B">
              <w:t>Природный газ</w:t>
            </w:r>
          </w:p>
        </w:tc>
        <w:tc>
          <w:tcPr>
            <w:tcW w:w="471" w:type="pct"/>
            <w:shd w:val="clear" w:color="auto" w:fill="auto"/>
            <w:noWrap/>
            <w:vAlign w:val="center"/>
          </w:tcPr>
          <w:p w:rsidR="00A672EA" w:rsidRPr="0099189B" w:rsidRDefault="00A672EA" w:rsidP="00A672EA">
            <w:pPr>
              <w:pStyle w:val="1fffb"/>
              <w:rPr>
                <w:rFonts w:cs="Times New Roman"/>
              </w:rPr>
            </w:pPr>
            <w:r w:rsidRPr="0099189B">
              <w:t>188,96</w:t>
            </w:r>
          </w:p>
        </w:tc>
        <w:tc>
          <w:tcPr>
            <w:tcW w:w="485" w:type="pct"/>
            <w:shd w:val="clear" w:color="auto" w:fill="auto"/>
            <w:noWrap/>
            <w:vAlign w:val="center"/>
          </w:tcPr>
          <w:p w:rsidR="00A672EA" w:rsidRPr="0099189B" w:rsidRDefault="00A672EA" w:rsidP="00A672EA">
            <w:pPr>
              <w:pStyle w:val="1fffb"/>
              <w:rPr>
                <w:rFonts w:cs="Times New Roman"/>
                <w:color w:val="333333"/>
              </w:rPr>
            </w:pPr>
            <w:r w:rsidRPr="0099189B">
              <w:rPr>
                <w:color w:val="333333"/>
              </w:rPr>
              <w:t>9060</w:t>
            </w:r>
          </w:p>
        </w:tc>
        <w:tc>
          <w:tcPr>
            <w:tcW w:w="429" w:type="pct"/>
            <w:shd w:val="clear" w:color="auto" w:fill="auto"/>
            <w:noWrap/>
            <w:vAlign w:val="center"/>
          </w:tcPr>
          <w:p w:rsidR="00A672EA" w:rsidRPr="0099189B" w:rsidRDefault="00A672EA" w:rsidP="00A672EA">
            <w:pPr>
              <w:pStyle w:val="1fffb"/>
              <w:rPr>
                <w:rFonts w:cs="Times New Roman"/>
              </w:rPr>
            </w:pPr>
            <w:r w:rsidRPr="0099189B">
              <w:t>1611,4</w:t>
            </w:r>
          </w:p>
        </w:tc>
        <w:tc>
          <w:tcPr>
            <w:tcW w:w="480" w:type="pct"/>
            <w:shd w:val="clear" w:color="auto" w:fill="auto"/>
            <w:noWrap/>
            <w:vAlign w:val="center"/>
          </w:tcPr>
          <w:p w:rsidR="00A672EA" w:rsidRPr="0099189B" w:rsidRDefault="00A672EA" w:rsidP="00A672EA">
            <w:pPr>
              <w:pStyle w:val="1fffb"/>
              <w:rPr>
                <w:rFonts w:cs="Times New Roman"/>
              </w:rPr>
            </w:pPr>
            <w:r w:rsidRPr="0099189B">
              <w:t>1401,2</w:t>
            </w:r>
          </w:p>
        </w:tc>
      </w:tr>
      <w:bookmarkEnd w:id="259"/>
    </w:tbl>
    <w:p w:rsidR="00807A80" w:rsidRPr="0099189B" w:rsidRDefault="00807A80" w:rsidP="00C25060">
      <w:pPr>
        <w:spacing w:line="336" w:lineRule="auto"/>
        <w:rPr>
          <w:rFonts w:ascii="Times New Roman" w:eastAsia="Calibri" w:hAnsi="Times New Roman" w:cs="Times New Roman"/>
          <w:b/>
          <w:bCs/>
          <w:szCs w:val="24"/>
        </w:rPr>
        <w:sectPr w:rsidR="00807A80" w:rsidRPr="0099189B" w:rsidSect="00ED5167">
          <w:pgSz w:w="16839" w:h="11907" w:orient="landscape" w:code="9"/>
          <w:pgMar w:top="1134" w:right="850" w:bottom="1134" w:left="1701" w:header="454" w:footer="454" w:gutter="0"/>
          <w:cols w:space="708"/>
          <w:docGrid w:linePitch="360"/>
        </w:sectPr>
      </w:pPr>
    </w:p>
    <w:p w:rsidR="00C25060" w:rsidRPr="0099189B" w:rsidRDefault="00C25060" w:rsidP="007E505D">
      <w:pPr>
        <w:spacing w:after="0" w:line="240" w:lineRule="auto"/>
        <w:rPr>
          <w:rFonts w:ascii="Times New Roman" w:eastAsia="Calibri" w:hAnsi="Times New Roman" w:cs="Times New Roman"/>
          <w:b/>
          <w:bCs/>
          <w:szCs w:val="24"/>
        </w:rPr>
      </w:pPr>
    </w:p>
    <w:p w:rsidR="00C25060" w:rsidRPr="0099189B" w:rsidRDefault="00C25060" w:rsidP="007E505D">
      <w:pPr>
        <w:pStyle w:val="20"/>
        <w:spacing w:before="0" w:after="0" w:line="240" w:lineRule="auto"/>
        <w:rPr>
          <w:rFonts w:eastAsia="Calibri" w:cs="Times New Roman"/>
          <w:bCs/>
          <w:szCs w:val="24"/>
          <w:lang w:bidi="ar-SA"/>
        </w:rPr>
      </w:pPr>
      <w:bookmarkStart w:id="260" w:name="_Toc78674743"/>
      <w:bookmarkStart w:id="261" w:name="_Toc84970980"/>
      <w:bookmarkStart w:id="262" w:name="_Toc196159606"/>
      <w:r w:rsidRPr="0099189B">
        <w:rPr>
          <w:rFonts w:cs="Times New Roman"/>
        </w:rPr>
        <w:t>Описание видов резервного и аварийного топлива и возможности их обеспечения в соответствии с нормативными требованиями</w:t>
      </w:r>
      <w:bookmarkEnd w:id="260"/>
      <w:bookmarkEnd w:id="261"/>
      <w:bookmarkEnd w:id="262"/>
    </w:p>
    <w:bookmarkEnd w:id="258"/>
    <w:p w:rsidR="00FC6AD0" w:rsidRPr="0099189B" w:rsidRDefault="00FC6AD0" w:rsidP="00B5461F">
      <w:pPr>
        <w:pStyle w:val="11ff3"/>
      </w:pPr>
    </w:p>
    <w:p w:rsidR="00C25060" w:rsidRPr="0099189B" w:rsidRDefault="00FC6AD0" w:rsidP="00B5461F">
      <w:pPr>
        <w:pStyle w:val="11ff3"/>
        <w:rPr>
          <w:lang w:eastAsia="ru-RU"/>
        </w:rPr>
      </w:pPr>
      <w:r w:rsidRPr="0099189B">
        <w:t>Резервн</w:t>
      </w:r>
      <w:r w:rsidR="009D57ED" w:rsidRPr="0099189B">
        <w:t>ым</w:t>
      </w:r>
      <w:r w:rsidRPr="0099189B">
        <w:t xml:space="preserve"> и аварийн</w:t>
      </w:r>
      <w:r w:rsidR="009D57ED" w:rsidRPr="0099189B">
        <w:t>ым</w:t>
      </w:r>
      <w:r w:rsidRPr="0099189B">
        <w:t xml:space="preserve"> топливо</w:t>
      </w:r>
      <w:r w:rsidR="009D57ED" w:rsidRPr="0099189B">
        <w:t>м</w:t>
      </w:r>
      <w:r w:rsidRPr="0099189B">
        <w:t xml:space="preserve"> на котельн</w:t>
      </w:r>
      <w:r w:rsidR="00EC3165" w:rsidRPr="0099189B">
        <w:t>ой</w:t>
      </w:r>
      <w:r w:rsidRPr="0099189B">
        <w:t>, расположенн</w:t>
      </w:r>
      <w:r w:rsidR="00EC3165" w:rsidRPr="0099189B">
        <w:t>ой</w:t>
      </w:r>
      <w:r w:rsidRPr="0099189B">
        <w:t xml:space="preserve"> в границах</w:t>
      </w:r>
      <w:r w:rsidR="004A624E" w:rsidRPr="0099189B">
        <w:t>сельского поселения Сингапай</w:t>
      </w:r>
      <w:r w:rsidR="00A34841" w:rsidRPr="0099189B">
        <w:t>,</w:t>
      </w:r>
      <w:r w:rsidR="00F27827" w:rsidRPr="0099189B">
        <w:t>является нефть</w:t>
      </w:r>
      <w:r w:rsidRPr="0099189B">
        <w:t>.</w:t>
      </w:r>
    </w:p>
    <w:p w:rsidR="00D01DB4" w:rsidRPr="0099189B" w:rsidRDefault="00FD7E24" w:rsidP="007E505D">
      <w:pPr>
        <w:pStyle w:val="afffffffffffffff"/>
        <w:ind w:firstLine="0"/>
        <w:rPr>
          <w:bCs/>
          <w:iCs/>
          <w:color w:val="0A0A0C"/>
          <w:szCs w:val="24"/>
          <w:u w:val="none"/>
        </w:rPr>
      </w:pPr>
      <w:r w:rsidRPr="0099189B">
        <w:rPr>
          <w:b/>
          <w:bCs/>
          <w:u w:val="none"/>
        </w:rPr>
        <w:t xml:space="preserve">Таблица </w:t>
      </w:r>
      <w:r w:rsidR="00E15DA4" w:rsidRPr="0099189B">
        <w:rPr>
          <w:b/>
          <w:bCs/>
          <w:u w:val="none"/>
        </w:rPr>
        <w:t>1.8.2.1 –</w:t>
      </w:r>
      <w:r w:rsidR="00C25060" w:rsidRPr="0099189B">
        <w:rPr>
          <w:b/>
          <w:u w:val="none"/>
          <w:lang w:eastAsia="ru-RU"/>
        </w:rPr>
        <w:t>Аварийный запас топлива</w:t>
      </w:r>
    </w:p>
    <w:tbl>
      <w:tblPr>
        <w:tblW w:w="5000" w:type="pct"/>
        <w:tblLook w:val="04A0"/>
      </w:tblPr>
      <w:tblGrid>
        <w:gridCol w:w="3123"/>
        <w:gridCol w:w="2010"/>
        <w:gridCol w:w="1480"/>
        <w:gridCol w:w="1480"/>
        <w:gridCol w:w="1478"/>
      </w:tblGrid>
      <w:tr w:rsidR="00F27827" w:rsidRPr="0099189B" w:rsidTr="00F27827">
        <w:trPr>
          <w:trHeight w:val="20"/>
        </w:trPr>
        <w:tc>
          <w:tcPr>
            <w:tcW w:w="1632"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F27827" w:rsidRPr="0099189B" w:rsidRDefault="00F27827" w:rsidP="00F27827">
            <w:pPr>
              <w:pStyle w:val="1fffb"/>
            </w:pPr>
            <w:r w:rsidRPr="0099189B">
              <w:t>Наименование котельной</w:t>
            </w:r>
          </w:p>
        </w:tc>
        <w:tc>
          <w:tcPr>
            <w:tcW w:w="1050" w:type="pct"/>
            <w:tcBorders>
              <w:top w:val="single" w:sz="4" w:space="0" w:color="auto"/>
              <w:left w:val="nil"/>
              <w:bottom w:val="single" w:sz="4" w:space="0" w:color="auto"/>
              <w:right w:val="single" w:sz="4" w:space="0" w:color="auto"/>
            </w:tcBorders>
            <w:shd w:val="clear" w:color="000000" w:fill="D9D9D9"/>
            <w:vAlign w:val="center"/>
            <w:hideMark/>
          </w:tcPr>
          <w:p w:rsidR="00F27827" w:rsidRPr="0099189B" w:rsidRDefault="00F27827" w:rsidP="00F27827">
            <w:pPr>
              <w:pStyle w:val="1fffb"/>
            </w:pPr>
            <w:r w:rsidRPr="0099189B">
              <w:t>Максимально-часовойрасход топлива, т.у.т./час</w:t>
            </w:r>
          </w:p>
        </w:tc>
        <w:tc>
          <w:tcPr>
            <w:tcW w:w="773" w:type="pct"/>
            <w:tcBorders>
              <w:top w:val="single" w:sz="4" w:space="0" w:color="auto"/>
              <w:left w:val="nil"/>
              <w:bottom w:val="single" w:sz="4" w:space="0" w:color="auto"/>
              <w:right w:val="single" w:sz="4" w:space="0" w:color="auto"/>
            </w:tcBorders>
            <w:shd w:val="clear" w:color="000000" w:fill="D9D9D9"/>
            <w:vAlign w:val="center"/>
            <w:hideMark/>
          </w:tcPr>
          <w:p w:rsidR="00F27827" w:rsidRPr="0099189B" w:rsidRDefault="00F27827" w:rsidP="00F27827">
            <w:pPr>
              <w:pStyle w:val="1fffb"/>
            </w:pPr>
            <w:r w:rsidRPr="0099189B">
              <w:t>Максимально-часовойрасход топлива,т (тыс.</w:t>
            </w:r>
            <w:r w:rsidR="00D12AE3">
              <w:t> </w:t>
            </w:r>
            <w:r w:rsidR="00DA5C80" w:rsidRPr="0099189B">
              <w:t>м</w:t>
            </w:r>
            <w:r w:rsidR="00DA5C80" w:rsidRPr="0099189B">
              <w:rPr>
                <w:vertAlign w:val="superscript"/>
              </w:rPr>
              <w:t>3</w:t>
            </w:r>
            <w:r w:rsidRPr="0099189B">
              <w:t>, мВт)/час</w:t>
            </w:r>
          </w:p>
        </w:tc>
        <w:tc>
          <w:tcPr>
            <w:tcW w:w="773" w:type="pct"/>
            <w:tcBorders>
              <w:top w:val="single" w:sz="4" w:space="0" w:color="auto"/>
              <w:left w:val="nil"/>
              <w:bottom w:val="single" w:sz="4" w:space="0" w:color="auto"/>
              <w:right w:val="single" w:sz="4" w:space="0" w:color="auto"/>
            </w:tcBorders>
            <w:shd w:val="clear" w:color="000000" w:fill="D9D9D9"/>
            <w:vAlign w:val="center"/>
            <w:hideMark/>
          </w:tcPr>
          <w:p w:rsidR="00F27827" w:rsidRPr="0099189B" w:rsidRDefault="00F27827" w:rsidP="00F27827">
            <w:pPr>
              <w:pStyle w:val="1fffb"/>
            </w:pPr>
            <w:r w:rsidRPr="0099189B">
              <w:t>Расход топлива за сутки,т (тыс.</w:t>
            </w:r>
            <w:r w:rsidR="00D12AE3">
              <w:t> </w:t>
            </w:r>
            <w:r w:rsidR="00DA5C80" w:rsidRPr="0099189B">
              <w:t>м</w:t>
            </w:r>
            <w:r w:rsidR="00DA5C80" w:rsidRPr="0099189B">
              <w:rPr>
                <w:vertAlign w:val="superscript"/>
              </w:rPr>
              <w:t>3</w:t>
            </w:r>
            <w:r w:rsidRPr="0099189B">
              <w:t>, мВт)/сут</w:t>
            </w:r>
          </w:p>
        </w:tc>
        <w:tc>
          <w:tcPr>
            <w:tcW w:w="773" w:type="pct"/>
            <w:tcBorders>
              <w:top w:val="single" w:sz="4" w:space="0" w:color="auto"/>
              <w:left w:val="nil"/>
              <w:bottom w:val="single" w:sz="4" w:space="0" w:color="auto"/>
              <w:right w:val="single" w:sz="4" w:space="0" w:color="auto"/>
            </w:tcBorders>
            <w:shd w:val="clear" w:color="000000" w:fill="D9D9D9"/>
            <w:vAlign w:val="center"/>
            <w:hideMark/>
          </w:tcPr>
          <w:p w:rsidR="00F27827" w:rsidRPr="0099189B" w:rsidRDefault="00F27827" w:rsidP="00F27827">
            <w:pPr>
              <w:pStyle w:val="1fffb"/>
            </w:pPr>
            <w:r w:rsidRPr="0099189B">
              <w:t>Аварийный запас топлива,т (тыс.</w:t>
            </w:r>
            <w:r w:rsidR="00D12AE3">
              <w:t> </w:t>
            </w:r>
            <w:r w:rsidR="00DA5C80" w:rsidRPr="0099189B">
              <w:t>м</w:t>
            </w:r>
            <w:r w:rsidR="00DA5C80" w:rsidRPr="0099189B">
              <w:rPr>
                <w:vertAlign w:val="superscript"/>
              </w:rPr>
              <w:t>3</w:t>
            </w:r>
            <w:r w:rsidRPr="0099189B">
              <w:t>, мВт)</w:t>
            </w:r>
          </w:p>
        </w:tc>
      </w:tr>
      <w:tr w:rsidR="00F27827" w:rsidRPr="0099189B" w:rsidTr="00F27827">
        <w:trPr>
          <w:trHeight w:val="20"/>
        </w:trPr>
        <w:tc>
          <w:tcPr>
            <w:tcW w:w="5000" w:type="pct"/>
            <w:gridSpan w:val="5"/>
            <w:tcBorders>
              <w:top w:val="single" w:sz="4" w:space="0" w:color="auto"/>
              <w:left w:val="single" w:sz="4" w:space="0" w:color="auto"/>
              <w:bottom w:val="single" w:sz="4" w:space="0" w:color="auto"/>
              <w:right w:val="single" w:sz="4" w:space="0" w:color="auto"/>
            </w:tcBorders>
            <w:shd w:val="clear" w:color="000000" w:fill="FFFFFF"/>
            <w:vAlign w:val="center"/>
            <w:hideMark/>
          </w:tcPr>
          <w:p w:rsidR="00F27827" w:rsidRPr="0099189B" w:rsidRDefault="00CC11CF" w:rsidP="00F27827">
            <w:pPr>
              <w:pStyle w:val="1fffb"/>
            </w:pPr>
            <w:r>
              <w:t>2025</w:t>
            </w:r>
            <w:r w:rsidR="00F27827" w:rsidRPr="0099189B">
              <w:t xml:space="preserve"> год</w:t>
            </w:r>
          </w:p>
        </w:tc>
      </w:tr>
      <w:tr w:rsidR="00F27827" w:rsidRPr="0099189B" w:rsidTr="00F27827">
        <w:trPr>
          <w:trHeight w:val="20"/>
        </w:trPr>
        <w:tc>
          <w:tcPr>
            <w:tcW w:w="1632" w:type="pct"/>
            <w:tcBorders>
              <w:top w:val="nil"/>
              <w:left w:val="single" w:sz="4" w:space="0" w:color="auto"/>
              <w:bottom w:val="single" w:sz="4" w:space="0" w:color="auto"/>
              <w:right w:val="single" w:sz="4" w:space="0" w:color="auto"/>
            </w:tcBorders>
            <w:shd w:val="clear" w:color="000000" w:fill="FFFFFF"/>
            <w:vAlign w:val="center"/>
            <w:hideMark/>
          </w:tcPr>
          <w:p w:rsidR="00F27827" w:rsidRPr="0099189B" w:rsidRDefault="00F27827" w:rsidP="00F27827">
            <w:pPr>
              <w:pStyle w:val="1fffb"/>
            </w:pPr>
            <w:r w:rsidRPr="0099189B">
              <w:t xml:space="preserve">Котельная </w:t>
            </w:r>
            <w:r w:rsidR="0081191F">
              <w:t>п. Сингапай</w:t>
            </w:r>
          </w:p>
        </w:tc>
        <w:tc>
          <w:tcPr>
            <w:tcW w:w="1050" w:type="pct"/>
            <w:tcBorders>
              <w:top w:val="nil"/>
              <w:left w:val="nil"/>
              <w:bottom w:val="single" w:sz="4" w:space="0" w:color="auto"/>
              <w:right w:val="single" w:sz="4" w:space="0" w:color="auto"/>
            </w:tcBorders>
            <w:shd w:val="clear" w:color="000000" w:fill="FFFFFF"/>
            <w:vAlign w:val="center"/>
            <w:hideMark/>
          </w:tcPr>
          <w:p w:rsidR="00F27827" w:rsidRPr="0099189B" w:rsidRDefault="00F27827" w:rsidP="00F27827">
            <w:pPr>
              <w:pStyle w:val="1fffb"/>
            </w:pPr>
            <w:r w:rsidRPr="0099189B">
              <w:t>0,734</w:t>
            </w:r>
          </w:p>
        </w:tc>
        <w:tc>
          <w:tcPr>
            <w:tcW w:w="773" w:type="pct"/>
            <w:tcBorders>
              <w:top w:val="nil"/>
              <w:left w:val="nil"/>
              <w:bottom w:val="single" w:sz="4" w:space="0" w:color="auto"/>
              <w:right w:val="single" w:sz="4" w:space="0" w:color="auto"/>
            </w:tcBorders>
            <w:shd w:val="clear" w:color="000000" w:fill="FFFFFF"/>
            <w:vAlign w:val="center"/>
            <w:hideMark/>
          </w:tcPr>
          <w:p w:rsidR="00F27827" w:rsidRPr="0099189B" w:rsidRDefault="00F27827" w:rsidP="00F27827">
            <w:pPr>
              <w:pStyle w:val="1fffb"/>
            </w:pPr>
            <w:r w:rsidRPr="0099189B">
              <w:t>0,639</w:t>
            </w:r>
          </w:p>
        </w:tc>
        <w:tc>
          <w:tcPr>
            <w:tcW w:w="773" w:type="pct"/>
            <w:tcBorders>
              <w:top w:val="nil"/>
              <w:left w:val="nil"/>
              <w:bottom w:val="single" w:sz="4" w:space="0" w:color="auto"/>
              <w:right w:val="single" w:sz="4" w:space="0" w:color="auto"/>
            </w:tcBorders>
            <w:shd w:val="clear" w:color="000000" w:fill="FFFFFF"/>
            <w:vAlign w:val="center"/>
            <w:hideMark/>
          </w:tcPr>
          <w:p w:rsidR="00F27827" w:rsidRPr="0099189B" w:rsidRDefault="00F27827" w:rsidP="00F27827">
            <w:pPr>
              <w:pStyle w:val="1fffb"/>
            </w:pPr>
            <w:r w:rsidRPr="0099189B">
              <w:t>15,33</w:t>
            </w:r>
          </w:p>
        </w:tc>
        <w:tc>
          <w:tcPr>
            <w:tcW w:w="773" w:type="pct"/>
            <w:tcBorders>
              <w:top w:val="nil"/>
              <w:left w:val="nil"/>
              <w:bottom w:val="single" w:sz="4" w:space="0" w:color="auto"/>
              <w:right w:val="single" w:sz="4" w:space="0" w:color="auto"/>
            </w:tcBorders>
            <w:shd w:val="clear" w:color="000000" w:fill="FFFFFF"/>
            <w:vAlign w:val="center"/>
            <w:hideMark/>
          </w:tcPr>
          <w:p w:rsidR="00F27827" w:rsidRPr="0099189B" w:rsidRDefault="00F27827" w:rsidP="00F27827">
            <w:pPr>
              <w:pStyle w:val="1fffb"/>
            </w:pPr>
            <w:r w:rsidRPr="0099189B">
              <w:t>45,98</w:t>
            </w:r>
          </w:p>
        </w:tc>
      </w:tr>
      <w:tr w:rsidR="00F27827" w:rsidRPr="0099189B" w:rsidTr="00F27827">
        <w:trPr>
          <w:trHeight w:val="20"/>
        </w:trPr>
        <w:tc>
          <w:tcPr>
            <w:tcW w:w="1632" w:type="pct"/>
            <w:tcBorders>
              <w:top w:val="nil"/>
              <w:left w:val="single" w:sz="4" w:space="0" w:color="auto"/>
              <w:bottom w:val="single" w:sz="4" w:space="0" w:color="auto"/>
              <w:right w:val="single" w:sz="4" w:space="0" w:color="auto"/>
            </w:tcBorders>
            <w:shd w:val="clear" w:color="000000" w:fill="FFFFFF"/>
            <w:vAlign w:val="center"/>
            <w:hideMark/>
          </w:tcPr>
          <w:p w:rsidR="00F27827" w:rsidRPr="0099189B" w:rsidRDefault="00F27827" w:rsidP="00F27827">
            <w:pPr>
              <w:pStyle w:val="1fffb"/>
            </w:pPr>
            <w:r w:rsidRPr="0099189B">
              <w:t xml:space="preserve">Котельная </w:t>
            </w:r>
            <w:r w:rsidR="0081191F">
              <w:t>с. Чеускино</w:t>
            </w:r>
          </w:p>
        </w:tc>
        <w:tc>
          <w:tcPr>
            <w:tcW w:w="1050" w:type="pct"/>
            <w:tcBorders>
              <w:top w:val="nil"/>
              <w:left w:val="nil"/>
              <w:bottom w:val="single" w:sz="4" w:space="0" w:color="auto"/>
              <w:right w:val="single" w:sz="4" w:space="0" w:color="auto"/>
            </w:tcBorders>
            <w:shd w:val="clear" w:color="000000" w:fill="FFFFFF"/>
            <w:vAlign w:val="center"/>
            <w:hideMark/>
          </w:tcPr>
          <w:p w:rsidR="00F27827" w:rsidRPr="0099189B" w:rsidRDefault="00F27827" w:rsidP="00F27827">
            <w:pPr>
              <w:pStyle w:val="1fffb"/>
            </w:pPr>
            <w:r w:rsidRPr="0099189B">
              <w:t>0,311</w:t>
            </w:r>
          </w:p>
        </w:tc>
        <w:tc>
          <w:tcPr>
            <w:tcW w:w="773" w:type="pct"/>
            <w:tcBorders>
              <w:top w:val="nil"/>
              <w:left w:val="nil"/>
              <w:bottom w:val="single" w:sz="4" w:space="0" w:color="auto"/>
              <w:right w:val="single" w:sz="4" w:space="0" w:color="auto"/>
            </w:tcBorders>
            <w:shd w:val="clear" w:color="000000" w:fill="FFFFFF"/>
            <w:vAlign w:val="center"/>
            <w:hideMark/>
          </w:tcPr>
          <w:p w:rsidR="00F27827" w:rsidRPr="0099189B" w:rsidRDefault="00F27827" w:rsidP="00F27827">
            <w:pPr>
              <w:pStyle w:val="1fffb"/>
            </w:pPr>
            <w:r w:rsidRPr="0099189B">
              <w:t>0,271</w:t>
            </w:r>
          </w:p>
        </w:tc>
        <w:tc>
          <w:tcPr>
            <w:tcW w:w="773" w:type="pct"/>
            <w:tcBorders>
              <w:top w:val="nil"/>
              <w:left w:val="nil"/>
              <w:bottom w:val="single" w:sz="4" w:space="0" w:color="auto"/>
              <w:right w:val="single" w:sz="4" w:space="0" w:color="auto"/>
            </w:tcBorders>
            <w:shd w:val="clear" w:color="000000" w:fill="FFFFFF"/>
            <w:vAlign w:val="center"/>
            <w:hideMark/>
          </w:tcPr>
          <w:p w:rsidR="00F27827" w:rsidRPr="0099189B" w:rsidRDefault="00F27827" w:rsidP="00F27827">
            <w:pPr>
              <w:pStyle w:val="1fffb"/>
            </w:pPr>
            <w:r w:rsidRPr="0099189B">
              <w:t>6,49</w:t>
            </w:r>
          </w:p>
        </w:tc>
        <w:tc>
          <w:tcPr>
            <w:tcW w:w="773" w:type="pct"/>
            <w:tcBorders>
              <w:top w:val="nil"/>
              <w:left w:val="nil"/>
              <w:bottom w:val="single" w:sz="4" w:space="0" w:color="auto"/>
              <w:right w:val="single" w:sz="4" w:space="0" w:color="auto"/>
            </w:tcBorders>
            <w:shd w:val="clear" w:color="000000" w:fill="FFFFFF"/>
            <w:vAlign w:val="center"/>
            <w:hideMark/>
          </w:tcPr>
          <w:p w:rsidR="00F27827" w:rsidRPr="0099189B" w:rsidRDefault="00F27827" w:rsidP="00F27827">
            <w:pPr>
              <w:pStyle w:val="1fffb"/>
            </w:pPr>
            <w:r w:rsidRPr="0099189B">
              <w:t>19,48</w:t>
            </w:r>
          </w:p>
        </w:tc>
      </w:tr>
    </w:tbl>
    <w:p w:rsidR="00FC2E5C" w:rsidRPr="0099189B" w:rsidRDefault="00FC2E5C" w:rsidP="00B5461F">
      <w:pPr>
        <w:pStyle w:val="11ff3"/>
      </w:pPr>
    </w:p>
    <w:p w:rsidR="00C25060" w:rsidRPr="0099189B" w:rsidRDefault="00C25060" w:rsidP="00B5461F">
      <w:pPr>
        <w:pStyle w:val="11ff3"/>
      </w:pPr>
      <w:r w:rsidRPr="0099189B">
        <w:t xml:space="preserve"> Резервное топливо для источника тепловой энергии системы централизованного теплоснабжения </w:t>
      </w:r>
      <w:r w:rsidR="00807A80" w:rsidRPr="0099189B">
        <w:t>отсутствует</w:t>
      </w:r>
      <w:r w:rsidRPr="0099189B">
        <w:t xml:space="preserve">. Объемы запасов топлива выдерживаются в соответствии с порядком создания и использования котельными запасов топлива. Норматив создания запасов топлива на котельной является общим нормативным запасом основного и резервного видов топлива (далее - ОНЗТ) и определяется по сумме объемов неснижаемого нормативного запаса топлива и нормативного эксплуатационного запаса топлива (далее - НЭЗТ). Неснижаемый нормативный запас топлива (далее - ННЗТ) на отопительных котельных создается в целях обеспечения их работы в условиях непредвиденных обстоятельств (перерывы в поступлении топлива; резкое снижение температуры наружного воздуха и т.п.) при невозможности использования или исчерпании нормативного эксплуатационного запаса топлива. ННЗТ рассчитывается и обосновывается один раз в три года. При сохранении всех исходных условий для формирования ННЗТ на второй и третий год трехлетнего периода котельная подтверждает объем ННЗТ, включаемый в ОНЗТ планируемого года, без представления расчетов. В течение трехлетнего периода ННЗТ подлежит корректировке в случаях изменения состава оборудования, структуры топлива, а также нагрузки неотключаемых потребителей электрической и тепловой энергии, не имеющих питания от других источников. Расчет ННЗТ производится по каждому виду топлива раздельно. Для электростанций и котельных, работающих на газе, ННЗТ устанавливается по резервному топливу. На котельных сжигающих газ ННЗТ должен обеспечивать работу котельных в режиме «выживания» в течение - трех суток. Нормативный эксплуатационный запас топлива (далее – НЭЗТ) необходим для надежной и стабильной работы котельных и обеспечивает </w:t>
      </w:r>
      <w:r w:rsidRPr="0099189B">
        <w:lastRenderedPageBreak/>
        <w:t xml:space="preserve">плановую выработку тепловой энергии. Расчет НЭЗТ производится ежегодно для каждой котельной, сжигающей или имеющей в качестве резервного твердое или жидкое топливо </w:t>
      </w:r>
      <w:r w:rsidR="000A24B1" w:rsidRPr="0099189B">
        <w:t>(</w:t>
      </w:r>
      <w:r w:rsidR="0000451E" w:rsidRPr="0099189B">
        <w:t>природный газ</w:t>
      </w:r>
      <w:r w:rsidR="00FD6B42" w:rsidRPr="0099189B">
        <w:t xml:space="preserve">, </w:t>
      </w:r>
      <w:r w:rsidR="0000451E" w:rsidRPr="0099189B">
        <w:t>природный газ</w:t>
      </w:r>
      <w:r w:rsidRPr="0099189B">
        <w:t xml:space="preserve">, </w:t>
      </w:r>
      <w:r w:rsidR="0000451E" w:rsidRPr="0099189B">
        <w:t>природный газ</w:t>
      </w:r>
      <w:r w:rsidRPr="0099189B">
        <w:t>, торф, дизельное топливо). Расчеты производятся на 1 октября планируемого года.</w:t>
      </w:r>
    </w:p>
    <w:p w:rsidR="00C25060" w:rsidRPr="0099189B" w:rsidRDefault="00C25060" w:rsidP="00B5461F">
      <w:pPr>
        <w:pStyle w:val="11ff3"/>
      </w:pPr>
      <w:r w:rsidRPr="0099189B">
        <w:t xml:space="preserve">Для котельных в связи с сезонностью завоза топлива, ННЗТ не рассчитывается и не устанавливается. </w:t>
      </w:r>
    </w:p>
    <w:p w:rsidR="00C25060" w:rsidRPr="0099189B" w:rsidRDefault="00C25060" w:rsidP="00B5461F">
      <w:pPr>
        <w:pStyle w:val="11ff3"/>
      </w:pPr>
      <w:r w:rsidRPr="0099189B">
        <w:t>Расчет нормативных эксплуатационных запасов топлива (НЭЗТ) выполнялся в соответствии с «Инструкции по организации в Минэнерго России работы по расчету и обоснованию нормативов создания запасов топлива на тепловых электростанциях и котельных», утвержденной приказом №66 от 4 сентября 2008 года, по причине сезонного завоза топлива на котельные предприятия (до начала отопительного сезона).</w:t>
      </w:r>
    </w:p>
    <w:p w:rsidR="000F6411" w:rsidRPr="0099189B" w:rsidRDefault="000F6411" w:rsidP="00B5461F">
      <w:pPr>
        <w:pStyle w:val="11ff3"/>
      </w:pPr>
      <w:r w:rsidRPr="0099189B">
        <w:t>Приказом Департамента жилищно-коммунального комплекса и энергетики Ханты-Мансийского автономного округа – Югры от 15.01.2019 № 1-нп (изм. приказом от 13.11.2019 № 22-нп) к источникам тепловой энергии с</w:t>
      </w:r>
      <w:r w:rsidR="0081191F">
        <w:t>п. Сингапай</w:t>
      </w:r>
      <w:r w:rsidRPr="0099189B">
        <w:t xml:space="preserve"> установлены нормативные показатели, перечисленные в таблице.</w:t>
      </w:r>
    </w:p>
    <w:p w:rsidR="000F6411" w:rsidRPr="0099189B" w:rsidRDefault="000F6411" w:rsidP="000F6411">
      <w:pPr>
        <w:pStyle w:val="11ff3"/>
        <w:rPr>
          <w:b/>
          <w:bCs w:val="0"/>
        </w:rPr>
      </w:pPr>
      <w:r w:rsidRPr="0099189B">
        <w:rPr>
          <w:b/>
          <w:bCs w:val="0"/>
        </w:rPr>
        <w:t>Таблица 1.8.2.2 – Нормативы запасов топлива на источниках тепловой энергии ПМУП «УТВС»</w:t>
      </w:r>
    </w:p>
    <w:tbl>
      <w:tblPr>
        <w:tblW w:w="5000" w:type="pct"/>
        <w:tblLook w:val="04A0"/>
      </w:tblPr>
      <w:tblGrid>
        <w:gridCol w:w="486"/>
        <w:gridCol w:w="3668"/>
        <w:gridCol w:w="901"/>
        <w:gridCol w:w="1065"/>
        <w:gridCol w:w="1621"/>
        <w:gridCol w:w="1830"/>
      </w:tblGrid>
      <w:tr w:rsidR="000F6411" w:rsidRPr="0099189B" w:rsidTr="00A672EA">
        <w:trPr>
          <w:trHeight w:val="20"/>
          <w:tblHeader/>
        </w:trPr>
        <w:tc>
          <w:tcPr>
            <w:tcW w:w="260"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0F6411" w:rsidRPr="0099189B" w:rsidRDefault="000F6411" w:rsidP="000F6411">
            <w:pPr>
              <w:pStyle w:val="1fffb"/>
            </w:pPr>
            <w:r w:rsidRPr="0099189B">
              <w:t>№ п/п</w:t>
            </w:r>
          </w:p>
        </w:tc>
        <w:tc>
          <w:tcPr>
            <w:tcW w:w="1960"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0F6411" w:rsidRPr="0099189B" w:rsidRDefault="000F6411" w:rsidP="000F6411">
            <w:pPr>
              <w:pStyle w:val="1fffb"/>
            </w:pPr>
            <w:r w:rsidRPr="0099189B">
              <w:t>Наименование и местонахождение предприятия</w:t>
            </w:r>
          </w:p>
        </w:tc>
        <w:tc>
          <w:tcPr>
            <w:tcW w:w="482"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0F6411" w:rsidRPr="0099189B" w:rsidRDefault="000F6411" w:rsidP="000F6411">
            <w:pPr>
              <w:pStyle w:val="1fffb"/>
            </w:pPr>
            <w:r w:rsidRPr="0099189B">
              <w:t>Вид топлива</w:t>
            </w:r>
          </w:p>
        </w:tc>
        <w:tc>
          <w:tcPr>
            <w:tcW w:w="570"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0F6411" w:rsidRPr="0099189B" w:rsidRDefault="000F6411" w:rsidP="000F6411">
            <w:pPr>
              <w:pStyle w:val="1fffb"/>
            </w:pPr>
            <w:r w:rsidRPr="0099189B">
              <w:t>Норматив общего запаса топлива (ОНЗТ), тыс. т.</w:t>
            </w:r>
          </w:p>
        </w:tc>
        <w:tc>
          <w:tcPr>
            <w:tcW w:w="1728" w:type="pct"/>
            <w:gridSpan w:val="2"/>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0F6411" w:rsidRPr="0099189B" w:rsidRDefault="000F6411" w:rsidP="000F6411">
            <w:pPr>
              <w:pStyle w:val="1fffb"/>
            </w:pPr>
            <w:r w:rsidRPr="0099189B">
              <w:t>В том числе:</w:t>
            </w:r>
          </w:p>
        </w:tc>
      </w:tr>
      <w:tr w:rsidR="000F6411" w:rsidRPr="0099189B" w:rsidTr="00A672EA">
        <w:trPr>
          <w:trHeight w:val="20"/>
          <w:tblHeader/>
        </w:trPr>
        <w:tc>
          <w:tcPr>
            <w:tcW w:w="260" w:type="pct"/>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0F6411" w:rsidRPr="0099189B" w:rsidRDefault="000F6411" w:rsidP="000F6411">
            <w:pPr>
              <w:pStyle w:val="1fffb"/>
            </w:pPr>
          </w:p>
        </w:tc>
        <w:tc>
          <w:tcPr>
            <w:tcW w:w="1960" w:type="pct"/>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0F6411" w:rsidRPr="0099189B" w:rsidRDefault="000F6411" w:rsidP="000F6411">
            <w:pPr>
              <w:pStyle w:val="1fffb"/>
            </w:pPr>
          </w:p>
        </w:tc>
        <w:tc>
          <w:tcPr>
            <w:tcW w:w="482" w:type="pct"/>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0F6411" w:rsidRPr="0099189B" w:rsidRDefault="000F6411" w:rsidP="000F6411">
            <w:pPr>
              <w:pStyle w:val="1fffb"/>
            </w:pPr>
          </w:p>
        </w:tc>
        <w:tc>
          <w:tcPr>
            <w:tcW w:w="570" w:type="pct"/>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0F6411" w:rsidRPr="0099189B" w:rsidRDefault="000F6411" w:rsidP="000F6411">
            <w:pPr>
              <w:pStyle w:val="1fffb"/>
            </w:pPr>
          </w:p>
        </w:tc>
        <w:tc>
          <w:tcPr>
            <w:tcW w:w="897" w:type="pct"/>
            <w:tcBorders>
              <w:top w:val="nil"/>
              <w:left w:val="nil"/>
              <w:bottom w:val="single" w:sz="4" w:space="0" w:color="auto"/>
              <w:right w:val="single" w:sz="4" w:space="0" w:color="auto"/>
            </w:tcBorders>
            <w:shd w:val="clear" w:color="auto" w:fill="D9D9D9" w:themeFill="background1" w:themeFillShade="D9"/>
            <w:vAlign w:val="center"/>
            <w:hideMark/>
          </w:tcPr>
          <w:p w:rsidR="000F6411" w:rsidRPr="0099189B" w:rsidRDefault="000F6411" w:rsidP="000F6411">
            <w:pPr>
              <w:pStyle w:val="1fffb"/>
            </w:pPr>
            <w:r w:rsidRPr="0099189B">
              <w:t>неснижаемый запас топлива (ННЗТ), тыс. т.</w:t>
            </w:r>
          </w:p>
        </w:tc>
        <w:tc>
          <w:tcPr>
            <w:tcW w:w="831" w:type="pct"/>
            <w:tcBorders>
              <w:top w:val="nil"/>
              <w:left w:val="nil"/>
              <w:bottom w:val="single" w:sz="4" w:space="0" w:color="auto"/>
              <w:right w:val="single" w:sz="4" w:space="0" w:color="auto"/>
            </w:tcBorders>
            <w:shd w:val="clear" w:color="auto" w:fill="D9D9D9" w:themeFill="background1" w:themeFillShade="D9"/>
            <w:vAlign w:val="center"/>
            <w:hideMark/>
          </w:tcPr>
          <w:p w:rsidR="000F6411" w:rsidRPr="0099189B" w:rsidRDefault="000F6411" w:rsidP="000F6411">
            <w:pPr>
              <w:pStyle w:val="1fffb"/>
            </w:pPr>
            <w:r w:rsidRPr="0099189B">
              <w:t>эксплуатационный запас топлива (НЭЗТ), тыс. т.</w:t>
            </w:r>
          </w:p>
        </w:tc>
      </w:tr>
      <w:tr w:rsidR="000F6411" w:rsidRPr="0099189B" w:rsidTr="00A672EA">
        <w:trPr>
          <w:trHeight w:val="20"/>
        </w:trPr>
        <w:tc>
          <w:tcPr>
            <w:tcW w:w="260" w:type="pct"/>
            <w:tcBorders>
              <w:top w:val="nil"/>
              <w:left w:val="single" w:sz="4" w:space="0" w:color="auto"/>
              <w:bottom w:val="single" w:sz="4" w:space="0" w:color="auto"/>
              <w:right w:val="single" w:sz="4" w:space="0" w:color="auto"/>
            </w:tcBorders>
            <w:shd w:val="clear" w:color="auto" w:fill="auto"/>
            <w:vAlign w:val="center"/>
            <w:hideMark/>
          </w:tcPr>
          <w:p w:rsidR="000F6411" w:rsidRPr="0099189B" w:rsidRDefault="000F6411" w:rsidP="000F6411">
            <w:pPr>
              <w:pStyle w:val="1fffb"/>
            </w:pPr>
            <w:r w:rsidRPr="0099189B">
              <w:t>1</w:t>
            </w:r>
          </w:p>
        </w:tc>
        <w:tc>
          <w:tcPr>
            <w:tcW w:w="1960" w:type="pct"/>
            <w:tcBorders>
              <w:top w:val="nil"/>
              <w:left w:val="nil"/>
              <w:bottom w:val="single" w:sz="4" w:space="0" w:color="auto"/>
              <w:right w:val="single" w:sz="4" w:space="0" w:color="auto"/>
            </w:tcBorders>
            <w:shd w:val="clear" w:color="auto" w:fill="auto"/>
            <w:vAlign w:val="center"/>
            <w:hideMark/>
          </w:tcPr>
          <w:p w:rsidR="000F6411" w:rsidRPr="0099189B" w:rsidRDefault="000F6411" w:rsidP="000F6411">
            <w:pPr>
              <w:pStyle w:val="1fffb"/>
            </w:pPr>
            <w:r w:rsidRPr="0099189B">
              <w:t xml:space="preserve">Муниципальное унитарное предприятие сельского поселения Сингапай «Управление жилищно-коммунального обслуживания», 628320, Ханты-Мансийский автономный округ – Югра, Нефтеюганский район, </w:t>
            </w:r>
            <w:r w:rsidR="0081191F">
              <w:t>п. Сингапай</w:t>
            </w:r>
            <w:r w:rsidRPr="0099189B">
              <w:t>, ул. Центральная, д. 29, помещение 2</w:t>
            </w:r>
          </w:p>
        </w:tc>
        <w:tc>
          <w:tcPr>
            <w:tcW w:w="482" w:type="pct"/>
            <w:tcBorders>
              <w:top w:val="nil"/>
              <w:left w:val="nil"/>
              <w:bottom w:val="single" w:sz="4" w:space="0" w:color="auto"/>
              <w:right w:val="single" w:sz="4" w:space="0" w:color="auto"/>
            </w:tcBorders>
            <w:shd w:val="clear" w:color="auto" w:fill="auto"/>
            <w:vAlign w:val="center"/>
            <w:hideMark/>
          </w:tcPr>
          <w:p w:rsidR="000F6411" w:rsidRPr="0099189B" w:rsidRDefault="000F6411" w:rsidP="000F6411">
            <w:pPr>
              <w:pStyle w:val="1fffb"/>
            </w:pPr>
            <w:r w:rsidRPr="0099189B">
              <w:t>нефть</w:t>
            </w:r>
          </w:p>
        </w:tc>
        <w:tc>
          <w:tcPr>
            <w:tcW w:w="570" w:type="pct"/>
            <w:tcBorders>
              <w:top w:val="nil"/>
              <w:left w:val="nil"/>
              <w:bottom w:val="single" w:sz="4" w:space="0" w:color="auto"/>
              <w:right w:val="single" w:sz="4" w:space="0" w:color="auto"/>
            </w:tcBorders>
            <w:shd w:val="clear" w:color="auto" w:fill="auto"/>
            <w:vAlign w:val="center"/>
            <w:hideMark/>
          </w:tcPr>
          <w:p w:rsidR="000F6411" w:rsidRPr="0099189B" w:rsidRDefault="000F6411" w:rsidP="000F6411">
            <w:pPr>
              <w:pStyle w:val="1fffb"/>
            </w:pPr>
            <w:r w:rsidRPr="0099189B">
              <w:t>0,152</w:t>
            </w:r>
          </w:p>
        </w:tc>
        <w:tc>
          <w:tcPr>
            <w:tcW w:w="897" w:type="pct"/>
            <w:tcBorders>
              <w:top w:val="nil"/>
              <w:left w:val="nil"/>
              <w:bottom w:val="single" w:sz="4" w:space="0" w:color="auto"/>
              <w:right w:val="single" w:sz="4" w:space="0" w:color="auto"/>
            </w:tcBorders>
            <w:shd w:val="clear" w:color="auto" w:fill="auto"/>
            <w:vAlign w:val="center"/>
            <w:hideMark/>
          </w:tcPr>
          <w:p w:rsidR="000F6411" w:rsidRPr="0099189B" w:rsidRDefault="000F6411" w:rsidP="000F6411">
            <w:pPr>
              <w:pStyle w:val="1fffb"/>
            </w:pPr>
            <w:r w:rsidRPr="0099189B">
              <w:t>0,152</w:t>
            </w:r>
          </w:p>
        </w:tc>
        <w:tc>
          <w:tcPr>
            <w:tcW w:w="831" w:type="pct"/>
            <w:tcBorders>
              <w:top w:val="nil"/>
              <w:left w:val="nil"/>
              <w:bottom w:val="single" w:sz="4" w:space="0" w:color="auto"/>
              <w:right w:val="single" w:sz="4" w:space="0" w:color="auto"/>
            </w:tcBorders>
            <w:shd w:val="clear" w:color="auto" w:fill="auto"/>
            <w:vAlign w:val="center"/>
            <w:hideMark/>
          </w:tcPr>
          <w:p w:rsidR="000F6411" w:rsidRPr="0099189B" w:rsidRDefault="000F6411" w:rsidP="000F6411">
            <w:pPr>
              <w:pStyle w:val="1fffb"/>
            </w:pPr>
            <w:r w:rsidRPr="0099189B">
              <w:t>-</w:t>
            </w:r>
          </w:p>
        </w:tc>
      </w:tr>
      <w:tr w:rsidR="000F6411" w:rsidRPr="0099189B" w:rsidTr="00A672EA">
        <w:trPr>
          <w:trHeight w:val="20"/>
        </w:trPr>
        <w:tc>
          <w:tcPr>
            <w:tcW w:w="260" w:type="pct"/>
            <w:tcBorders>
              <w:top w:val="nil"/>
              <w:left w:val="single" w:sz="4" w:space="0" w:color="auto"/>
              <w:bottom w:val="single" w:sz="4" w:space="0" w:color="auto"/>
              <w:right w:val="single" w:sz="4" w:space="0" w:color="auto"/>
            </w:tcBorders>
            <w:shd w:val="clear" w:color="auto" w:fill="auto"/>
            <w:vAlign w:val="center"/>
            <w:hideMark/>
          </w:tcPr>
          <w:p w:rsidR="000F6411" w:rsidRPr="0099189B" w:rsidRDefault="000F6411" w:rsidP="000F6411">
            <w:pPr>
              <w:pStyle w:val="1fffb"/>
            </w:pPr>
            <w:r w:rsidRPr="0099189B">
              <w:t>1.1</w:t>
            </w:r>
          </w:p>
        </w:tc>
        <w:tc>
          <w:tcPr>
            <w:tcW w:w="1960" w:type="pct"/>
            <w:tcBorders>
              <w:top w:val="nil"/>
              <w:left w:val="nil"/>
              <w:bottom w:val="single" w:sz="4" w:space="0" w:color="auto"/>
              <w:right w:val="single" w:sz="4" w:space="0" w:color="auto"/>
            </w:tcBorders>
            <w:shd w:val="clear" w:color="auto" w:fill="auto"/>
            <w:vAlign w:val="center"/>
            <w:hideMark/>
          </w:tcPr>
          <w:p w:rsidR="000F6411" w:rsidRPr="0099189B" w:rsidRDefault="000F6411" w:rsidP="000F6411">
            <w:pPr>
              <w:pStyle w:val="1fffb"/>
            </w:pPr>
            <w:r w:rsidRPr="0099189B">
              <w:t xml:space="preserve">котельная </w:t>
            </w:r>
            <w:r w:rsidR="0081191F">
              <w:t>п. Сингапай</w:t>
            </w:r>
          </w:p>
        </w:tc>
        <w:tc>
          <w:tcPr>
            <w:tcW w:w="482" w:type="pct"/>
            <w:tcBorders>
              <w:top w:val="nil"/>
              <w:left w:val="nil"/>
              <w:bottom w:val="single" w:sz="4" w:space="0" w:color="auto"/>
              <w:right w:val="single" w:sz="4" w:space="0" w:color="auto"/>
            </w:tcBorders>
            <w:shd w:val="clear" w:color="auto" w:fill="auto"/>
            <w:vAlign w:val="center"/>
            <w:hideMark/>
          </w:tcPr>
          <w:p w:rsidR="000F6411" w:rsidRPr="0099189B" w:rsidRDefault="000F6411" w:rsidP="000F6411">
            <w:pPr>
              <w:pStyle w:val="1fffb"/>
            </w:pPr>
            <w:r w:rsidRPr="0099189B">
              <w:t>нефть</w:t>
            </w:r>
          </w:p>
        </w:tc>
        <w:tc>
          <w:tcPr>
            <w:tcW w:w="570" w:type="pct"/>
            <w:tcBorders>
              <w:top w:val="nil"/>
              <w:left w:val="nil"/>
              <w:bottom w:val="single" w:sz="4" w:space="0" w:color="auto"/>
              <w:right w:val="single" w:sz="4" w:space="0" w:color="auto"/>
            </w:tcBorders>
            <w:shd w:val="clear" w:color="auto" w:fill="auto"/>
            <w:vAlign w:val="center"/>
            <w:hideMark/>
          </w:tcPr>
          <w:p w:rsidR="000F6411" w:rsidRPr="0099189B" w:rsidRDefault="000F6411" w:rsidP="000F6411">
            <w:pPr>
              <w:pStyle w:val="1fffb"/>
            </w:pPr>
            <w:r w:rsidRPr="0099189B">
              <w:t>0,116</w:t>
            </w:r>
          </w:p>
        </w:tc>
        <w:tc>
          <w:tcPr>
            <w:tcW w:w="897" w:type="pct"/>
            <w:tcBorders>
              <w:top w:val="nil"/>
              <w:left w:val="nil"/>
              <w:bottom w:val="single" w:sz="4" w:space="0" w:color="auto"/>
              <w:right w:val="single" w:sz="4" w:space="0" w:color="auto"/>
            </w:tcBorders>
            <w:shd w:val="clear" w:color="auto" w:fill="auto"/>
            <w:vAlign w:val="center"/>
            <w:hideMark/>
          </w:tcPr>
          <w:p w:rsidR="000F6411" w:rsidRPr="0099189B" w:rsidRDefault="000F6411" w:rsidP="000F6411">
            <w:pPr>
              <w:pStyle w:val="1fffb"/>
            </w:pPr>
            <w:r w:rsidRPr="0099189B">
              <w:t>0,116</w:t>
            </w:r>
          </w:p>
        </w:tc>
        <w:tc>
          <w:tcPr>
            <w:tcW w:w="831" w:type="pct"/>
            <w:tcBorders>
              <w:top w:val="nil"/>
              <w:left w:val="nil"/>
              <w:bottom w:val="single" w:sz="4" w:space="0" w:color="auto"/>
              <w:right w:val="single" w:sz="4" w:space="0" w:color="auto"/>
            </w:tcBorders>
            <w:shd w:val="clear" w:color="auto" w:fill="auto"/>
            <w:vAlign w:val="center"/>
            <w:hideMark/>
          </w:tcPr>
          <w:p w:rsidR="000F6411" w:rsidRPr="0099189B" w:rsidRDefault="000F6411" w:rsidP="000F6411">
            <w:pPr>
              <w:pStyle w:val="1fffb"/>
            </w:pPr>
            <w:r w:rsidRPr="0099189B">
              <w:t>-</w:t>
            </w:r>
          </w:p>
        </w:tc>
      </w:tr>
      <w:tr w:rsidR="000F6411" w:rsidRPr="0099189B" w:rsidTr="00A672EA">
        <w:trPr>
          <w:trHeight w:val="20"/>
        </w:trPr>
        <w:tc>
          <w:tcPr>
            <w:tcW w:w="260" w:type="pct"/>
            <w:tcBorders>
              <w:top w:val="nil"/>
              <w:left w:val="single" w:sz="4" w:space="0" w:color="auto"/>
              <w:bottom w:val="single" w:sz="4" w:space="0" w:color="auto"/>
              <w:right w:val="single" w:sz="4" w:space="0" w:color="auto"/>
            </w:tcBorders>
            <w:shd w:val="clear" w:color="auto" w:fill="auto"/>
            <w:vAlign w:val="center"/>
            <w:hideMark/>
          </w:tcPr>
          <w:p w:rsidR="000F6411" w:rsidRPr="0099189B" w:rsidRDefault="000F6411" w:rsidP="000F6411">
            <w:pPr>
              <w:pStyle w:val="1fffb"/>
            </w:pPr>
            <w:r w:rsidRPr="0099189B">
              <w:t>1.2</w:t>
            </w:r>
          </w:p>
        </w:tc>
        <w:tc>
          <w:tcPr>
            <w:tcW w:w="1960" w:type="pct"/>
            <w:tcBorders>
              <w:top w:val="nil"/>
              <w:left w:val="nil"/>
              <w:bottom w:val="single" w:sz="4" w:space="0" w:color="auto"/>
              <w:right w:val="single" w:sz="4" w:space="0" w:color="auto"/>
            </w:tcBorders>
            <w:shd w:val="clear" w:color="auto" w:fill="auto"/>
            <w:vAlign w:val="center"/>
            <w:hideMark/>
          </w:tcPr>
          <w:p w:rsidR="000F6411" w:rsidRPr="0099189B" w:rsidRDefault="000F6411" w:rsidP="000F6411">
            <w:pPr>
              <w:pStyle w:val="1fffb"/>
            </w:pPr>
            <w:r w:rsidRPr="0099189B">
              <w:t xml:space="preserve">котельная </w:t>
            </w:r>
            <w:r w:rsidR="0081191F">
              <w:t>с. Чеускино</w:t>
            </w:r>
          </w:p>
        </w:tc>
        <w:tc>
          <w:tcPr>
            <w:tcW w:w="482" w:type="pct"/>
            <w:tcBorders>
              <w:top w:val="nil"/>
              <w:left w:val="nil"/>
              <w:bottom w:val="single" w:sz="4" w:space="0" w:color="auto"/>
              <w:right w:val="single" w:sz="4" w:space="0" w:color="auto"/>
            </w:tcBorders>
            <w:shd w:val="clear" w:color="auto" w:fill="auto"/>
            <w:vAlign w:val="center"/>
            <w:hideMark/>
          </w:tcPr>
          <w:p w:rsidR="000F6411" w:rsidRPr="0099189B" w:rsidRDefault="000F6411" w:rsidP="000F6411">
            <w:pPr>
              <w:pStyle w:val="1fffb"/>
            </w:pPr>
            <w:r w:rsidRPr="0099189B">
              <w:t>нефть</w:t>
            </w:r>
          </w:p>
        </w:tc>
        <w:tc>
          <w:tcPr>
            <w:tcW w:w="570" w:type="pct"/>
            <w:tcBorders>
              <w:top w:val="nil"/>
              <w:left w:val="nil"/>
              <w:bottom w:val="single" w:sz="4" w:space="0" w:color="auto"/>
              <w:right w:val="single" w:sz="4" w:space="0" w:color="auto"/>
            </w:tcBorders>
            <w:shd w:val="clear" w:color="auto" w:fill="auto"/>
            <w:vAlign w:val="center"/>
            <w:hideMark/>
          </w:tcPr>
          <w:p w:rsidR="000F6411" w:rsidRPr="0099189B" w:rsidRDefault="000F6411" w:rsidP="000F6411">
            <w:pPr>
              <w:pStyle w:val="1fffb"/>
            </w:pPr>
            <w:r w:rsidRPr="0099189B">
              <w:t>0,036</w:t>
            </w:r>
          </w:p>
        </w:tc>
        <w:tc>
          <w:tcPr>
            <w:tcW w:w="897" w:type="pct"/>
            <w:tcBorders>
              <w:top w:val="nil"/>
              <w:left w:val="nil"/>
              <w:bottom w:val="single" w:sz="4" w:space="0" w:color="auto"/>
              <w:right w:val="single" w:sz="4" w:space="0" w:color="auto"/>
            </w:tcBorders>
            <w:shd w:val="clear" w:color="auto" w:fill="auto"/>
            <w:vAlign w:val="center"/>
            <w:hideMark/>
          </w:tcPr>
          <w:p w:rsidR="000F6411" w:rsidRPr="0099189B" w:rsidRDefault="000F6411" w:rsidP="000F6411">
            <w:pPr>
              <w:pStyle w:val="1fffb"/>
            </w:pPr>
            <w:r w:rsidRPr="0099189B">
              <w:t>0,036</w:t>
            </w:r>
          </w:p>
        </w:tc>
        <w:tc>
          <w:tcPr>
            <w:tcW w:w="831" w:type="pct"/>
            <w:tcBorders>
              <w:top w:val="nil"/>
              <w:left w:val="nil"/>
              <w:bottom w:val="single" w:sz="4" w:space="0" w:color="auto"/>
              <w:right w:val="single" w:sz="4" w:space="0" w:color="auto"/>
            </w:tcBorders>
            <w:shd w:val="clear" w:color="auto" w:fill="auto"/>
            <w:vAlign w:val="center"/>
            <w:hideMark/>
          </w:tcPr>
          <w:p w:rsidR="000F6411" w:rsidRPr="0099189B" w:rsidRDefault="000F6411" w:rsidP="000F6411">
            <w:pPr>
              <w:pStyle w:val="1fffb"/>
            </w:pPr>
            <w:r w:rsidRPr="0099189B">
              <w:t>-</w:t>
            </w:r>
          </w:p>
        </w:tc>
      </w:tr>
    </w:tbl>
    <w:p w:rsidR="000F6411" w:rsidRDefault="000F6411" w:rsidP="00B5461F">
      <w:pPr>
        <w:pStyle w:val="11ff3"/>
      </w:pPr>
    </w:p>
    <w:p w:rsidR="0099189B" w:rsidRDefault="0099189B" w:rsidP="00B5461F">
      <w:pPr>
        <w:pStyle w:val="11ff3"/>
      </w:pPr>
    </w:p>
    <w:p w:rsidR="0099189B" w:rsidRDefault="0099189B" w:rsidP="00B5461F">
      <w:pPr>
        <w:pStyle w:val="11ff3"/>
      </w:pPr>
    </w:p>
    <w:p w:rsidR="0099189B" w:rsidRDefault="0099189B" w:rsidP="00B5461F">
      <w:pPr>
        <w:pStyle w:val="11ff3"/>
      </w:pPr>
    </w:p>
    <w:p w:rsidR="0099189B" w:rsidRDefault="0099189B" w:rsidP="00B5461F">
      <w:pPr>
        <w:pStyle w:val="11ff3"/>
      </w:pPr>
    </w:p>
    <w:p w:rsidR="0099189B" w:rsidRPr="0099189B" w:rsidRDefault="0099189B" w:rsidP="00B5461F">
      <w:pPr>
        <w:pStyle w:val="11ff3"/>
      </w:pPr>
    </w:p>
    <w:p w:rsidR="00C25060" w:rsidRPr="0099189B" w:rsidRDefault="00C25060" w:rsidP="00C25060">
      <w:pPr>
        <w:pStyle w:val="20"/>
        <w:widowControl w:val="0"/>
        <w:numPr>
          <w:ilvl w:val="1"/>
          <w:numId w:val="57"/>
        </w:numPr>
        <w:spacing w:before="240" w:line="240" w:lineRule="auto"/>
        <w:ind w:left="0" w:firstLine="0"/>
        <w:textAlignment w:val="baseline"/>
        <w:rPr>
          <w:rFonts w:cs="Times New Roman"/>
        </w:rPr>
      </w:pPr>
      <w:bookmarkStart w:id="263" w:name="_Toc515271639"/>
      <w:bookmarkStart w:id="264" w:name="_Toc390784448"/>
      <w:bookmarkStart w:id="265" w:name="_Toc334515836"/>
      <w:bookmarkStart w:id="266" w:name="_Toc78674744"/>
      <w:bookmarkStart w:id="267" w:name="_Toc84970981"/>
      <w:bookmarkStart w:id="268" w:name="_Toc196159607"/>
      <w:r w:rsidRPr="0099189B">
        <w:rPr>
          <w:rFonts w:cs="Times New Roman"/>
        </w:rPr>
        <w:lastRenderedPageBreak/>
        <w:t>Описание особенностей характеристик топлив в зависимости от мест поставки</w:t>
      </w:r>
      <w:bookmarkEnd w:id="263"/>
      <w:bookmarkEnd w:id="264"/>
      <w:bookmarkEnd w:id="265"/>
      <w:bookmarkEnd w:id="266"/>
      <w:bookmarkEnd w:id="267"/>
      <w:bookmarkEnd w:id="268"/>
    </w:p>
    <w:p w:rsidR="00C25060" w:rsidRPr="0099189B" w:rsidRDefault="00C25060" w:rsidP="00B5461F">
      <w:pPr>
        <w:pStyle w:val="11ff3"/>
      </w:pPr>
      <w:bookmarkStart w:id="269" w:name="_Toc515271640"/>
      <w:r w:rsidRPr="0099189B">
        <w:t>Основные характеристики различных видов топлива приведены в таблице.</w:t>
      </w:r>
    </w:p>
    <w:p w:rsidR="00C25060" w:rsidRPr="0099189B" w:rsidRDefault="00FD7E24" w:rsidP="00A73A2F">
      <w:pPr>
        <w:pStyle w:val="11ff3"/>
        <w:rPr>
          <w:b/>
        </w:rPr>
      </w:pPr>
      <w:r w:rsidRPr="0099189B">
        <w:rPr>
          <w:b/>
        </w:rPr>
        <w:t xml:space="preserve">Таблица </w:t>
      </w:r>
      <w:r w:rsidR="00E15DA4" w:rsidRPr="0099189B">
        <w:rPr>
          <w:b/>
        </w:rPr>
        <w:t>1.8.3.1 –</w:t>
      </w:r>
      <w:r w:rsidR="00C25060" w:rsidRPr="0099189B">
        <w:rPr>
          <w:b/>
        </w:rPr>
        <w:t>Характеристики топлив</w:t>
      </w:r>
    </w:p>
    <w:tbl>
      <w:tblPr>
        <w:tblW w:w="5000" w:type="pct"/>
        <w:jc w:val="center"/>
        <w:tblBorders>
          <w:top w:val="outset" w:sz="6" w:space="0" w:color="auto"/>
          <w:left w:val="outset" w:sz="6" w:space="0" w:color="auto"/>
          <w:bottom w:val="outset" w:sz="6" w:space="0" w:color="auto"/>
          <w:right w:val="outset" w:sz="6" w:space="0" w:color="auto"/>
        </w:tblBorders>
        <w:tblLook w:val="00A0"/>
      </w:tblPr>
      <w:tblGrid>
        <w:gridCol w:w="4497"/>
        <w:gridCol w:w="1113"/>
        <w:gridCol w:w="1342"/>
        <w:gridCol w:w="961"/>
        <w:gridCol w:w="1472"/>
      </w:tblGrid>
      <w:tr w:rsidR="00C25060" w:rsidRPr="0099189B" w:rsidTr="00AA17DB">
        <w:trPr>
          <w:tblHeader/>
          <w:jc w:val="center"/>
        </w:trPr>
        <w:tc>
          <w:tcPr>
            <w:tcW w:w="2396" w:type="pct"/>
            <w:vMerge w:val="restart"/>
            <w:tcBorders>
              <w:top w:val="outset" w:sz="6" w:space="0" w:color="auto"/>
              <w:left w:val="outset" w:sz="6" w:space="0" w:color="auto"/>
              <w:bottom w:val="outset" w:sz="6" w:space="0" w:color="auto"/>
              <w:right w:val="outset" w:sz="6" w:space="0" w:color="auto"/>
            </w:tcBorders>
            <w:shd w:val="clear" w:color="auto" w:fill="D9D9D9" w:themeFill="background1" w:themeFillShade="D9"/>
            <w:tcMar>
              <w:top w:w="15" w:type="dxa"/>
              <w:left w:w="15" w:type="dxa"/>
              <w:bottom w:w="15" w:type="dxa"/>
              <w:right w:w="15" w:type="dxa"/>
            </w:tcMar>
            <w:vAlign w:val="center"/>
            <w:hideMark/>
          </w:tcPr>
          <w:p w:rsidR="00C25060" w:rsidRPr="0099189B" w:rsidRDefault="00C25060" w:rsidP="007E505D">
            <w:pPr>
              <w:spacing w:after="0" w:line="240" w:lineRule="auto"/>
              <w:jc w:val="center"/>
              <w:rPr>
                <w:rFonts w:ascii="Times New Roman" w:hAnsi="Times New Roman" w:cs="Times New Roman"/>
                <w:sz w:val="20"/>
                <w:szCs w:val="20"/>
              </w:rPr>
            </w:pPr>
            <w:r w:rsidRPr="0099189B">
              <w:rPr>
                <w:rFonts w:ascii="Times New Roman" w:hAnsi="Times New Roman" w:cs="Times New Roman"/>
                <w:bCs/>
                <w:sz w:val="20"/>
                <w:szCs w:val="20"/>
              </w:rPr>
              <w:t>Вид топлива</w:t>
            </w:r>
          </w:p>
        </w:tc>
        <w:tc>
          <w:tcPr>
            <w:tcW w:w="593" w:type="pct"/>
            <w:vMerge w:val="restart"/>
            <w:tcBorders>
              <w:top w:val="outset" w:sz="6" w:space="0" w:color="auto"/>
              <w:left w:val="outset" w:sz="6" w:space="0" w:color="auto"/>
              <w:bottom w:val="outset" w:sz="6" w:space="0" w:color="auto"/>
              <w:right w:val="outset" w:sz="6" w:space="0" w:color="auto"/>
            </w:tcBorders>
            <w:shd w:val="clear" w:color="auto" w:fill="D9D9D9" w:themeFill="background1" w:themeFillShade="D9"/>
            <w:tcMar>
              <w:top w:w="15" w:type="dxa"/>
              <w:left w:w="15" w:type="dxa"/>
              <w:bottom w:w="15" w:type="dxa"/>
              <w:right w:w="15" w:type="dxa"/>
            </w:tcMar>
            <w:vAlign w:val="center"/>
            <w:hideMark/>
          </w:tcPr>
          <w:p w:rsidR="00C25060" w:rsidRPr="0099189B" w:rsidRDefault="00C25060" w:rsidP="007E505D">
            <w:pPr>
              <w:spacing w:after="0" w:line="240" w:lineRule="auto"/>
              <w:jc w:val="center"/>
              <w:rPr>
                <w:rFonts w:ascii="Times New Roman" w:hAnsi="Times New Roman" w:cs="Times New Roman"/>
                <w:sz w:val="20"/>
                <w:szCs w:val="20"/>
              </w:rPr>
            </w:pPr>
            <w:r w:rsidRPr="0099189B">
              <w:rPr>
                <w:rFonts w:ascii="Times New Roman" w:hAnsi="Times New Roman" w:cs="Times New Roman"/>
                <w:bCs/>
                <w:sz w:val="20"/>
                <w:szCs w:val="20"/>
              </w:rPr>
              <w:t>Ед. изм.</w:t>
            </w:r>
          </w:p>
        </w:tc>
        <w:tc>
          <w:tcPr>
            <w:tcW w:w="2011" w:type="pct"/>
            <w:gridSpan w:val="3"/>
            <w:tcBorders>
              <w:top w:val="outset" w:sz="6" w:space="0" w:color="auto"/>
              <w:left w:val="outset" w:sz="6" w:space="0" w:color="auto"/>
              <w:bottom w:val="outset" w:sz="6" w:space="0" w:color="auto"/>
              <w:right w:val="outset" w:sz="6" w:space="0" w:color="auto"/>
            </w:tcBorders>
            <w:shd w:val="clear" w:color="auto" w:fill="D9D9D9" w:themeFill="background1" w:themeFillShade="D9"/>
            <w:tcMar>
              <w:top w:w="15" w:type="dxa"/>
              <w:left w:w="15" w:type="dxa"/>
              <w:bottom w:w="15" w:type="dxa"/>
              <w:right w:w="15" w:type="dxa"/>
            </w:tcMar>
            <w:vAlign w:val="center"/>
            <w:hideMark/>
          </w:tcPr>
          <w:p w:rsidR="00C25060" w:rsidRPr="0099189B" w:rsidRDefault="00C25060" w:rsidP="007E505D">
            <w:pPr>
              <w:spacing w:after="0" w:line="240" w:lineRule="auto"/>
              <w:jc w:val="center"/>
              <w:rPr>
                <w:rFonts w:ascii="Times New Roman" w:hAnsi="Times New Roman" w:cs="Times New Roman"/>
                <w:sz w:val="20"/>
                <w:szCs w:val="20"/>
              </w:rPr>
            </w:pPr>
            <w:r w:rsidRPr="0099189B">
              <w:rPr>
                <w:rFonts w:ascii="Times New Roman" w:hAnsi="Times New Roman" w:cs="Times New Roman"/>
                <w:bCs/>
                <w:sz w:val="20"/>
                <w:szCs w:val="20"/>
              </w:rPr>
              <w:t>Удельная теплота сгорания</w:t>
            </w:r>
          </w:p>
        </w:tc>
      </w:tr>
      <w:tr w:rsidR="00C25060" w:rsidRPr="0099189B" w:rsidTr="00D01DB4">
        <w:trPr>
          <w:tblHeader/>
          <w:jc w:val="center"/>
        </w:trPr>
        <w:tc>
          <w:tcPr>
            <w:tcW w:w="0" w:type="auto"/>
            <w:vMerge/>
            <w:tcBorders>
              <w:top w:val="outset" w:sz="6" w:space="0" w:color="auto"/>
              <w:left w:val="outset" w:sz="6" w:space="0" w:color="auto"/>
              <w:bottom w:val="outset" w:sz="6" w:space="0" w:color="auto"/>
              <w:right w:val="outset" w:sz="6" w:space="0" w:color="auto"/>
            </w:tcBorders>
            <w:shd w:val="clear" w:color="auto" w:fill="D9D9D9" w:themeFill="background1" w:themeFillShade="D9"/>
            <w:vAlign w:val="center"/>
            <w:hideMark/>
          </w:tcPr>
          <w:p w:rsidR="00C25060" w:rsidRPr="0099189B" w:rsidRDefault="00C25060" w:rsidP="007E505D">
            <w:pPr>
              <w:spacing w:after="0" w:line="240" w:lineRule="auto"/>
              <w:rPr>
                <w:rFonts w:ascii="Times New Roman" w:hAnsi="Times New Roman" w:cs="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shd w:val="clear" w:color="auto" w:fill="D9D9D9" w:themeFill="background1" w:themeFillShade="D9"/>
            <w:vAlign w:val="center"/>
            <w:hideMark/>
          </w:tcPr>
          <w:p w:rsidR="00C25060" w:rsidRPr="0099189B" w:rsidRDefault="00C25060" w:rsidP="007E505D">
            <w:pPr>
              <w:spacing w:after="0" w:line="240" w:lineRule="auto"/>
              <w:rPr>
                <w:rFonts w:ascii="Times New Roman" w:hAnsi="Times New Roman" w:cs="Times New Roman"/>
                <w:sz w:val="20"/>
                <w:szCs w:val="20"/>
              </w:rPr>
            </w:pPr>
          </w:p>
        </w:tc>
        <w:tc>
          <w:tcPr>
            <w:tcW w:w="715" w:type="pct"/>
            <w:tcBorders>
              <w:top w:val="outset" w:sz="6" w:space="0" w:color="auto"/>
              <w:left w:val="outset" w:sz="6" w:space="0" w:color="auto"/>
              <w:bottom w:val="outset" w:sz="6" w:space="0" w:color="auto"/>
              <w:right w:val="outset" w:sz="6" w:space="0" w:color="auto"/>
            </w:tcBorders>
            <w:shd w:val="clear" w:color="auto" w:fill="D9D9D9" w:themeFill="background1" w:themeFillShade="D9"/>
            <w:tcMar>
              <w:top w:w="15" w:type="dxa"/>
              <w:left w:w="15" w:type="dxa"/>
              <w:bottom w:w="15" w:type="dxa"/>
              <w:right w:w="15" w:type="dxa"/>
            </w:tcMar>
            <w:vAlign w:val="center"/>
            <w:hideMark/>
          </w:tcPr>
          <w:p w:rsidR="00C25060" w:rsidRPr="0099189B" w:rsidRDefault="00C25060" w:rsidP="007E505D">
            <w:pPr>
              <w:spacing w:after="0" w:line="240" w:lineRule="auto"/>
              <w:jc w:val="center"/>
              <w:rPr>
                <w:rFonts w:ascii="Times New Roman" w:hAnsi="Times New Roman" w:cs="Times New Roman"/>
                <w:sz w:val="20"/>
                <w:szCs w:val="20"/>
              </w:rPr>
            </w:pPr>
            <w:r w:rsidRPr="0099189B">
              <w:rPr>
                <w:rFonts w:ascii="Times New Roman" w:hAnsi="Times New Roman" w:cs="Times New Roman"/>
                <w:sz w:val="20"/>
                <w:szCs w:val="20"/>
              </w:rPr>
              <w:t>ккал</w:t>
            </w:r>
          </w:p>
        </w:tc>
        <w:tc>
          <w:tcPr>
            <w:tcW w:w="512" w:type="pct"/>
            <w:tcBorders>
              <w:top w:val="outset" w:sz="6" w:space="0" w:color="auto"/>
              <w:left w:val="outset" w:sz="6" w:space="0" w:color="auto"/>
              <w:bottom w:val="outset" w:sz="6" w:space="0" w:color="auto"/>
              <w:right w:val="outset" w:sz="6" w:space="0" w:color="auto"/>
            </w:tcBorders>
            <w:shd w:val="clear" w:color="auto" w:fill="D9D9D9" w:themeFill="background1" w:themeFillShade="D9"/>
            <w:tcMar>
              <w:top w:w="15" w:type="dxa"/>
              <w:left w:w="15" w:type="dxa"/>
              <w:bottom w:w="15" w:type="dxa"/>
              <w:right w:w="15" w:type="dxa"/>
            </w:tcMar>
            <w:vAlign w:val="center"/>
            <w:hideMark/>
          </w:tcPr>
          <w:p w:rsidR="00C25060" w:rsidRPr="0099189B" w:rsidRDefault="00C25060" w:rsidP="007E505D">
            <w:pPr>
              <w:spacing w:after="0" w:line="240" w:lineRule="auto"/>
              <w:jc w:val="center"/>
              <w:rPr>
                <w:rFonts w:ascii="Times New Roman" w:hAnsi="Times New Roman" w:cs="Times New Roman"/>
                <w:sz w:val="20"/>
                <w:szCs w:val="20"/>
              </w:rPr>
            </w:pPr>
            <w:r w:rsidRPr="0099189B">
              <w:rPr>
                <w:rFonts w:ascii="Times New Roman" w:hAnsi="Times New Roman" w:cs="Times New Roman"/>
                <w:sz w:val="20"/>
                <w:szCs w:val="20"/>
              </w:rPr>
              <w:t>кВт</w:t>
            </w:r>
          </w:p>
        </w:tc>
        <w:tc>
          <w:tcPr>
            <w:tcW w:w="784" w:type="pct"/>
            <w:tcBorders>
              <w:top w:val="outset" w:sz="6" w:space="0" w:color="auto"/>
              <w:left w:val="outset" w:sz="6" w:space="0" w:color="auto"/>
              <w:bottom w:val="outset" w:sz="6" w:space="0" w:color="auto"/>
              <w:right w:val="outset" w:sz="6" w:space="0" w:color="auto"/>
            </w:tcBorders>
            <w:shd w:val="clear" w:color="auto" w:fill="D9D9D9" w:themeFill="background1" w:themeFillShade="D9"/>
            <w:tcMar>
              <w:top w:w="15" w:type="dxa"/>
              <w:left w:w="15" w:type="dxa"/>
              <w:bottom w:w="15" w:type="dxa"/>
              <w:right w:w="15" w:type="dxa"/>
            </w:tcMar>
            <w:vAlign w:val="center"/>
            <w:hideMark/>
          </w:tcPr>
          <w:p w:rsidR="00C25060" w:rsidRPr="0099189B" w:rsidRDefault="00C25060" w:rsidP="007E505D">
            <w:pPr>
              <w:spacing w:after="0" w:line="240" w:lineRule="auto"/>
              <w:jc w:val="center"/>
              <w:rPr>
                <w:rFonts w:ascii="Times New Roman" w:hAnsi="Times New Roman" w:cs="Times New Roman"/>
                <w:sz w:val="20"/>
                <w:szCs w:val="20"/>
              </w:rPr>
            </w:pPr>
            <w:r w:rsidRPr="0099189B">
              <w:rPr>
                <w:rFonts w:ascii="Times New Roman" w:hAnsi="Times New Roman" w:cs="Times New Roman"/>
                <w:sz w:val="20"/>
                <w:szCs w:val="20"/>
              </w:rPr>
              <w:t>МДж</w:t>
            </w:r>
          </w:p>
        </w:tc>
      </w:tr>
      <w:tr w:rsidR="00C25060" w:rsidRPr="0099189B" w:rsidTr="00C25060">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C25060" w:rsidP="007E505D">
            <w:pPr>
              <w:spacing w:after="0" w:line="240" w:lineRule="auto"/>
              <w:rPr>
                <w:rFonts w:ascii="Times New Roman" w:hAnsi="Times New Roman" w:cs="Times New Roman"/>
                <w:sz w:val="20"/>
                <w:szCs w:val="20"/>
              </w:rPr>
            </w:pPr>
            <w:r w:rsidRPr="0099189B">
              <w:rPr>
                <w:rFonts w:ascii="Times New Roman" w:hAnsi="Times New Roman" w:cs="Times New Roman"/>
                <w:sz w:val="20"/>
                <w:szCs w:val="20"/>
              </w:rPr>
              <w:t>Электроэнергия</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C25060" w:rsidP="007E505D">
            <w:pPr>
              <w:spacing w:after="0" w:line="240" w:lineRule="auto"/>
              <w:jc w:val="center"/>
              <w:rPr>
                <w:rFonts w:ascii="Times New Roman" w:hAnsi="Times New Roman" w:cs="Times New Roman"/>
                <w:sz w:val="20"/>
                <w:szCs w:val="20"/>
              </w:rPr>
            </w:pPr>
            <w:r w:rsidRPr="0099189B">
              <w:rPr>
                <w:rFonts w:ascii="Times New Roman" w:hAnsi="Times New Roman" w:cs="Times New Roman"/>
                <w:sz w:val="20"/>
                <w:szCs w:val="20"/>
              </w:rPr>
              <w:t>1 кВт/ч</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C25060" w:rsidP="007E505D">
            <w:pPr>
              <w:spacing w:after="0" w:line="240" w:lineRule="auto"/>
              <w:jc w:val="center"/>
              <w:rPr>
                <w:rFonts w:ascii="Times New Roman" w:hAnsi="Times New Roman" w:cs="Times New Roman"/>
                <w:sz w:val="20"/>
                <w:szCs w:val="20"/>
              </w:rPr>
            </w:pPr>
            <w:r w:rsidRPr="0099189B">
              <w:rPr>
                <w:rFonts w:ascii="Times New Roman" w:hAnsi="Times New Roman" w:cs="Times New Roman"/>
                <w:sz w:val="20"/>
                <w:szCs w:val="20"/>
              </w:rPr>
              <w:t>864</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C25060" w:rsidP="007E505D">
            <w:pPr>
              <w:spacing w:after="0" w:line="240" w:lineRule="auto"/>
              <w:jc w:val="center"/>
              <w:rPr>
                <w:rFonts w:ascii="Times New Roman" w:hAnsi="Times New Roman" w:cs="Times New Roman"/>
                <w:sz w:val="20"/>
                <w:szCs w:val="20"/>
              </w:rPr>
            </w:pPr>
            <w:r w:rsidRPr="0099189B">
              <w:rPr>
                <w:rFonts w:ascii="Times New Roman" w:hAnsi="Times New Roman" w:cs="Times New Roman"/>
                <w:sz w:val="20"/>
                <w:szCs w:val="20"/>
              </w:rPr>
              <w:t>1,0</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C25060" w:rsidP="007E505D">
            <w:pPr>
              <w:spacing w:after="0" w:line="240" w:lineRule="auto"/>
              <w:jc w:val="center"/>
              <w:rPr>
                <w:rFonts w:ascii="Times New Roman" w:hAnsi="Times New Roman" w:cs="Times New Roman"/>
                <w:sz w:val="20"/>
                <w:szCs w:val="20"/>
              </w:rPr>
            </w:pPr>
            <w:r w:rsidRPr="0099189B">
              <w:rPr>
                <w:rFonts w:ascii="Times New Roman" w:hAnsi="Times New Roman" w:cs="Times New Roman"/>
                <w:sz w:val="20"/>
                <w:szCs w:val="20"/>
              </w:rPr>
              <w:t>3,62</w:t>
            </w:r>
          </w:p>
        </w:tc>
      </w:tr>
      <w:tr w:rsidR="00C25060" w:rsidRPr="0099189B" w:rsidTr="00C25060">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C25060" w:rsidP="007E505D">
            <w:pPr>
              <w:spacing w:after="0" w:line="240" w:lineRule="auto"/>
              <w:rPr>
                <w:rFonts w:ascii="Times New Roman" w:hAnsi="Times New Roman" w:cs="Times New Roman"/>
                <w:sz w:val="20"/>
                <w:szCs w:val="20"/>
              </w:rPr>
            </w:pPr>
            <w:r w:rsidRPr="0099189B">
              <w:rPr>
                <w:rFonts w:ascii="Times New Roman" w:hAnsi="Times New Roman" w:cs="Times New Roman"/>
                <w:sz w:val="20"/>
                <w:szCs w:val="20"/>
              </w:rPr>
              <w:t>Дизельное топливо</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C25060" w:rsidP="007E505D">
            <w:pPr>
              <w:spacing w:after="0" w:line="240" w:lineRule="auto"/>
              <w:jc w:val="center"/>
              <w:rPr>
                <w:rFonts w:ascii="Times New Roman" w:hAnsi="Times New Roman" w:cs="Times New Roman"/>
                <w:sz w:val="20"/>
                <w:szCs w:val="20"/>
              </w:rPr>
            </w:pPr>
            <w:r w:rsidRPr="0099189B">
              <w:rPr>
                <w:rFonts w:ascii="Times New Roman" w:hAnsi="Times New Roman" w:cs="Times New Roman"/>
                <w:sz w:val="20"/>
                <w:szCs w:val="20"/>
              </w:rPr>
              <w:t>1 л</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C25060" w:rsidP="007E505D">
            <w:pPr>
              <w:spacing w:after="0" w:line="240" w:lineRule="auto"/>
              <w:jc w:val="center"/>
              <w:rPr>
                <w:rFonts w:ascii="Times New Roman" w:hAnsi="Times New Roman" w:cs="Times New Roman"/>
                <w:sz w:val="20"/>
                <w:szCs w:val="20"/>
              </w:rPr>
            </w:pPr>
            <w:r w:rsidRPr="0099189B">
              <w:rPr>
                <w:rFonts w:ascii="Times New Roman" w:hAnsi="Times New Roman" w:cs="Times New Roman"/>
                <w:sz w:val="20"/>
                <w:szCs w:val="20"/>
              </w:rPr>
              <w:t>10300</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C25060" w:rsidP="007E505D">
            <w:pPr>
              <w:spacing w:after="0" w:line="240" w:lineRule="auto"/>
              <w:jc w:val="center"/>
              <w:rPr>
                <w:rFonts w:ascii="Times New Roman" w:hAnsi="Times New Roman" w:cs="Times New Roman"/>
                <w:sz w:val="20"/>
                <w:szCs w:val="20"/>
              </w:rPr>
            </w:pPr>
            <w:r w:rsidRPr="0099189B">
              <w:rPr>
                <w:rFonts w:ascii="Times New Roman" w:hAnsi="Times New Roman" w:cs="Times New Roman"/>
                <w:sz w:val="20"/>
                <w:szCs w:val="20"/>
              </w:rPr>
              <w:t>11,9</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C25060" w:rsidP="007E505D">
            <w:pPr>
              <w:spacing w:after="0" w:line="240" w:lineRule="auto"/>
              <w:jc w:val="center"/>
              <w:rPr>
                <w:rFonts w:ascii="Times New Roman" w:hAnsi="Times New Roman" w:cs="Times New Roman"/>
                <w:sz w:val="20"/>
                <w:szCs w:val="20"/>
              </w:rPr>
            </w:pPr>
            <w:r w:rsidRPr="0099189B">
              <w:rPr>
                <w:rFonts w:ascii="Times New Roman" w:hAnsi="Times New Roman" w:cs="Times New Roman"/>
                <w:sz w:val="20"/>
                <w:szCs w:val="20"/>
              </w:rPr>
              <w:t>43,12</w:t>
            </w:r>
          </w:p>
        </w:tc>
      </w:tr>
      <w:tr w:rsidR="00C25060" w:rsidRPr="0099189B" w:rsidTr="00C25060">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00451E" w:rsidP="007E505D">
            <w:pPr>
              <w:spacing w:after="0" w:line="240" w:lineRule="auto"/>
              <w:rPr>
                <w:rFonts w:ascii="Times New Roman" w:hAnsi="Times New Roman" w:cs="Times New Roman"/>
                <w:sz w:val="20"/>
                <w:szCs w:val="20"/>
              </w:rPr>
            </w:pPr>
            <w:r w:rsidRPr="0099189B">
              <w:rPr>
                <w:rFonts w:ascii="Times New Roman" w:hAnsi="Times New Roman" w:cs="Times New Roman"/>
                <w:sz w:val="20"/>
                <w:szCs w:val="20"/>
              </w:rPr>
              <w:t>Природный газ</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C25060" w:rsidP="007E505D">
            <w:pPr>
              <w:spacing w:after="0" w:line="240" w:lineRule="auto"/>
              <w:jc w:val="center"/>
              <w:rPr>
                <w:rFonts w:ascii="Times New Roman" w:hAnsi="Times New Roman" w:cs="Times New Roman"/>
                <w:sz w:val="20"/>
                <w:szCs w:val="20"/>
              </w:rPr>
            </w:pPr>
            <w:r w:rsidRPr="0099189B">
              <w:rPr>
                <w:rFonts w:ascii="Times New Roman" w:hAnsi="Times New Roman" w:cs="Times New Roman"/>
                <w:sz w:val="20"/>
                <w:szCs w:val="20"/>
              </w:rPr>
              <w:t>1 л</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C25060" w:rsidP="007E505D">
            <w:pPr>
              <w:spacing w:after="0" w:line="240" w:lineRule="auto"/>
              <w:jc w:val="center"/>
              <w:rPr>
                <w:rFonts w:ascii="Times New Roman" w:hAnsi="Times New Roman" w:cs="Times New Roman"/>
                <w:sz w:val="20"/>
                <w:szCs w:val="20"/>
              </w:rPr>
            </w:pPr>
            <w:r w:rsidRPr="0099189B">
              <w:rPr>
                <w:rFonts w:ascii="Times New Roman" w:hAnsi="Times New Roman" w:cs="Times New Roman"/>
                <w:sz w:val="20"/>
                <w:szCs w:val="20"/>
              </w:rPr>
              <w:t>9700</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C25060" w:rsidP="007E505D">
            <w:pPr>
              <w:spacing w:after="0" w:line="240" w:lineRule="auto"/>
              <w:jc w:val="center"/>
              <w:rPr>
                <w:rFonts w:ascii="Times New Roman" w:hAnsi="Times New Roman" w:cs="Times New Roman"/>
                <w:sz w:val="20"/>
                <w:szCs w:val="20"/>
              </w:rPr>
            </w:pPr>
            <w:r w:rsidRPr="0099189B">
              <w:rPr>
                <w:rFonts w:ascii="Times New Roman" w:hAnsi="Times New Roman" w:cs="Times New Roman"/>
                <w:sz w:val="20"/>
                <w:szCs w:val="20"/>
              </w:rPr>
              <w:t>11,2</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C25060" w:rsidP="007E505D">
            <w:pPr>
              <w:spacing w:after="0" w:line="240" w:lineRule="auto"/>
              <w:jc w:val="center"/>
              <w:rPr>
                <w:rFonts w:ascii="Times New Roman" w:hAnsi="Times New Roman" w:cs="Times New Roman"/>
                <w:sz w:val="20"/>
                <w:szCs w:val="20"/>
              </w:rPr>
            </w:pPr>
            <w:r w:rsidRPr="0099189B">
              <w:rPr>
                <w:rFonts w:ascii="Times New Roman" w:hAnsi="Times New Roman" w:cs="Times New Roman"/>
                <w:sz w:val="20"/>
                <w:szCs w:val="20"/>
              </w:rPr>
              <w:t>40,61</w:t>
            </w:r>
          </w:p>
        </w:tc>
      </w:tr>
      <w:tr w:rsidR="00C25060" w:rsidRPr="0099189B" w:rsidTr="00C25060">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C25060" w:rsidP="007E505D">
            <w:pPr>
              <w:spacing w:after="0" w:line="240" w:lineRule="auto"/>
              <w:rPr>
                <w:rFonts w:ascii="Times New Roman" w:hAnsi="Times New Roman" w:cs="Times New Roman"/>
                <w:sz w:val="20"/>
                <w:szCs w:val="20"/>
              </w:rPr>
            </w:pPr>
            <w:r w:rsidRPr="0099189B">
              <w:rPr>
                <w:rFonts w:ascii="Times New Roman" w:hAnsi="Times New Roman" w:cs="Times New Roman"/>
                <w:sz w:val="20"/>
                <w:szCs w:val="20"/>
              </w:rPr>
              <w:t>Керосин</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C25060" w:rsidP="007E505D">
            <w:pPr>
              <w:spacing w:after="0" w:line="240" w:lineRule="auto"/>
              <w:jc w:val="center"/>
              <w:rPr>
                <w:rFonts w:ascii="Times New Roman" w:hAnsi="Times New Roman" w:cs="Times New Roman"/>
                <w:sz w:val="20"/>
                <w:szCs w:val="20"/>
              </w:rPr>
            </w:pPr>
            <w:r w:rsidRPr="0099189B">
              <w:rPr>
                <w:rFonts w:ascii="Times New Roman" w:hAnsi="Times New Roman" w:cs="Times New Roman"/>
                <w:sz w:val="20"/>
                <w:szCs w:val="20"/>
              </w:rPr>
              <w:t>1 л</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C25060" w:rsidP="007E505D">
            <w:pPr>
              <w:spacing w:after="0" w:line="240" w:lineRule="auto"/>
              <w:jc w:val="center"/>
              <w:rPr>
                <w:rFonts w:ascii="Times New Roman" w:hAnsi="Times New Roman" w:cs="Times New Roman"/>
                <w:sz w:val="20"/>
                <w:szCs w:val="20"/>
              </w:rPr>
            </w:pPr>
            <w:r w:rsidRPr="0099189B">
              <w:rPr>
                <w:rFonts w:ascii="Times New Roman" w:hAnsi="Times New Roman" w:cs="Times New Roman"/>
                <w:sz w:val="20"/>
                <w:szCs w:val="20"/>
              </w:rPr>
              <w:t>10400</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C25060" w:rsidP="007E505D">
            <w:pPr>
              <w:spacing w:after="0" w:line="240" w:lineRule="auto"/>
              <w:jc w:val="center"/>
              <w:rPr>
                <w:rFonts w:ascii="Times New Roman" w:hAnsi="Times New Roman" w:cs="Times New Roman"/>
                <w:sz w:val="20"/>
                <w:szCs w:val="20"/>
              </w:rPr>
            </w:pPr>
            <w:r w:rsidRPr="0099189B">
              <w:rPr>
                <w:rFonts w:ascii="Times New Roman" w:hAnsi="Times New Roman" w:cs="Times New Roman"/>
                <w:sz w:val="20"/>
                <w:szCs w:val="20"/>
              </w:rPr>
              <w:t>12,0</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C25060" w:rsidP="007E505D">
            <w:pPr>
              <w:spacing w:after="0" w:line="240" w:lineRule="auto"/>
              <w:jc w:val="center"/>
              <w:rPr>
                <w:rFonts w:ascii="Times New Roman" w:hAnsi="Times New Roman" w:cs="Times New Roman"/>
                <w:sz w:val="20"/>
                <w:szCs w:val="20"/>
              </w:rPr>
            </w:pPr>
            <w:r w:rsidRPr="0099189B">
              <w:rPr>
                <w:rFonts w:ascii="Times New Roman" w:hAnsi="Times New Roman" w:cs="Times New Roman"/>
                <w:sz w:val="20"/>
                <w:szCs w:val="20"/>
              </w:rPr>
              <w:t>43,50</w:t>
            </w:r>
          </w:p>
        </w:tc>
      </w:tr>
      <w:tr w:rsidR="00C25060" w:rsidRPr="0099189B" w:rsidTr="00C25060">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C25060" w:rsidP="007E505D">
            <w:pPr>
              <w:spacing w:after="0" w:line="240" w:lineRule="auto"/>
              <w:rPr>
                <w:rFonts w:ascii="Times New Roman" w:hAnsi="Times New Roman" w:cs="Times New Roman"/>
                <w:sz w:val="20"/>
                <w:szCs w:val="20"/>
              </w:rPr>
            </w:pPr>
            <w:r w:rsidRPr="0099189B">
              <w:rPr>
                <w:rFonts w:ascii="Times New Roman" w:hAnsi="Times New Roman" w:cs="Times New Roman"/>
                <w:sz w:val="20"/>
                <w:szCs w:val="20"/>
              </w:rPr>
              <w:t>Бензин</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C25060" w:rsidP="007E505D">
            <w:pPr>
              <w:spacing w:after="0" w:line="240" w:lineRule="auto"/>
              <w:jc w:val="center"/>
              <w:rPr>
                <w:rFonts w:ascii="Times New Roman" w:hAnsi="Times New Roman" w:cs="Times New Roman"/>
                <w:sz w:val="20"/>
                <w:szCs w:val="20"/>
              </w:rPr>
            </w:pPr>
            <w:r w:rsidRPr="0099189B">
              <w:rPr>
                <w:rFonts w:ascii="Times New Roman" w:hAnsi="Times New Roman" w:cs="Times New Roman"/>
                <w:sz w:val="20"/>
                <w:szCs w:val="20"/>
              </w:rPr>
              <w:t>1 л</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C25060" w:rsidP="007E505D">
            <w:pPr>
              <w:spacing w:after="0" w:line="240" w:lineRule="auto"/>
              <w:jc w:val="center"/>
              <w:rPr>
                <w:rFonts w:ascii="Times New Roman" w:hAnsi="Times New Roman" w:cs="Times New Roman"/>
                <w:sz w:val="20"/>
                <w:szCs w:val="20"/>
              </w:rPr>
            </w:pPr>
            <w:r w:rsidRPr="0099189B">
              <w:rPr>
                <w:rFonts w:ascii="Times New Roman" w:hAnsi="Times New Roman" w:cs="Times New Roman"/>
                <w:sz w:val="20"/>
                <w:szCs w:val="20"/>
              </w:rPr>
              <w:t>10500</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C25060" w:rsidP="007E505D">
            <w:pPr>
              <w:spacing w:after="0" w:line="240" w:lineRule="auto"/>
              <w:jc w:val="center"/>
              <w:rPr>
                <w:rFonts w:ascii="Times New Roman" w:hAnsi="Times New Roman" w:cs="Times New Roman"/>
                <w:sz w:val="20"/>
                <w:szCs w:val="20"/>
              </w:rPr>
            </w:pPr>
            <w:r w:rsidRPr="0099189B">
              <w:rPr>
                <w:rFonts w:ascii="Times New Roman" w:hAnsi="Times New Roman" w:cs="Times New Roman"/>
                <w:sz w:val="20"/>
                <w:szCs w:val="20"/>
              </w:rPr>
              <w:t>12,2</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C25060" w:rsidP="007E505D">
            <w:pPr>
              <w:spacing w:after="0" w:line="240" w:lineRule="auto"/>
              <w:jc w:val="center"/>
              <w:rPr>
                <w:rFonts w:ascii="Times New Roman" w:hAnsi="Times New Roman" w:cs="Times New Roman"/>
                <w:sz w:val="20"/>
                <w:szCs w:val="20"/>
              </w:rPr>
            </w:pPr>
            <w:r w:rsidRPr="0099189B">
              <w:rPr>
                <w:rFonts w:ascii="Times New Roman" w:hAnsi="Times New Roman" w:cs="Times New Roman"/>
                <w:sz w:val="20"/>
                <w:szCs w:val="20"/>
              </w:rPr>
              <w:t>44,00</w:t>
            </w:r>
          </w:p>
        </w:tc>
      </w:tr>
      <w:tr w:rsidR="00C25060" w:rsidRPr="0099189B" w:rsidTr="00C25060">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C25060" w:rsidP="007E505D">
            <w:pPr>
              <w:spacing w:after="0" w:line="240" w:lineRule="auto"/>
              <w:rPr>
                <w:rFonts w:ascii="Times New Roman" w:hAnsi="Times New Roman" w:cs="Times New Roman"/>
                <w:sz w:val="20"/>
                <w:szCs w:val="20"/>
              </w:rPr>
            </w:pPr>
            <w:r w:rsidRPr="0099189B">
              <w:rPr>
                <w:rFonts w:ascii="Times New Roman" w:hAnsi="Times New Roman" w:cs="Times New Roman"/>
                <w:sz w:val="20"/>
                <w:szCs w:val="20"/>
              </w:rPr>
              <w:t>Газ природный</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C25060" w:rsidP="007E505D">
            <w:pPr>
              <w:spacing w:after="0" w:line="240" w:lineRule="auto"/>
              <w:jc w:val="center"/>
              <w:rPr>
                <w:rFonts w:ascii="Times New Roman" w:hAnsi="Times New Roman" w:cs="Times New Roman"/>
                <w:sz w:val="20"/>
                <w:szCs w:val="20"/>
              </w:rPr>
            </w:pPr>
            <w:r w:rsidRPr="0099189B">
              <w:rPr>
                <w:rFonts w:ascii="Times New Roman" w:hAnsi="Times New Roman" w:cs="Times New Roman"/>
                <w:sz w:val="20"/>
                <w:szCs w:val="20"/>
              </w:rPr>
              <w:t>1 м </w:t>
            </w:r>
            <w:r w:rsidRPr="0099189B">
              <w:rPr>
                <w:rFonts w:ascii="Times New Roman" w:hAnsi="Times New Roman" w:cs="Times New Roman"/>
                <w:sz w:val="20"/>
                <w:szCs w:val="20"/>
                <w:vertAlign w:val="superscript"/>
              </w:rPr>
              <w:t>3</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C25060" w:rsidP="007E505D">
            <w:pPr>
              <w:spacing w:after="0" w:line="240" w:lineRule="auto"/>
              <w:jc w:val="center"/>
              <w:rPr>
                <w:rFonts w:ascii="Times New Roman" w:hAnsi="Times New Roman" w:cs="Times New Roman"/>
                <w:sz w:val="20"/>
                <w:szCs w:val="20"/>
              </w:rPr>
            </w:pPr>
            <w:r w:rsidRPr="0099189B">
              <w:rPr>
                <w:rFonts w:ascii="Times New Roman" w:hAnsi="Times New Roman" w:cs="Times New Roman"/>
                <w:sz w:val="20"/>
                <w:szCs w:val="20"/>
              </w:rPr>
              <w:t>8000</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C25060" w:rsidP="007E505D">
            <w:pPr>
              <w:spacing w:after="0" w:line="240" w:lineRule="auto"/>
              <w:jc w:val="center"/>
              <w:rPr>
                <w:rFonts w:ascii="Times New Roman" w:hAnsi="Times New Roman" w:cs="Times New Roman"/>
                <w:sz w:val="20"/>
                <w:szCs w:val="20"/>
              </w:rPr>
            </w:pPr>
            <w:r w:rsidRPr="0099189B">
              <w:rPr>
                <w:rFonts w:ascii="Times New Roman" w:hAnsi="Times New Roman" w:cs="Times New Roman"/>
                <w:sz w:val="20"/>
                <w:szCs w:val="20"/>
              </w:rPr>
              <w:t>9,3</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28244C" w:rsidP="007E505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27,5</w:t>
            </w:r>
            <w:r w:rsidR="00C25060" w:rsidRPr="0099189B">
              <w:rPr>
                <w:rFonts w:ascii="Times New Roman" w:hAnsi="Times New Roman" w:cs="Times New Roman"/>
                <w:sz w:val="20"/>
                <w:szCs w:val="20"/>
              </w:rPr>
              <w:t>0</w:t>
            </w:r>
          </w:p>
        </w:tc>
      </w:tr>
      <w:tr w:rsidR="00C25060" w:rsidRPr="0099189B" w:rsidTr="00C25060">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C25060" w:rsidP="007E505D">
            <w:pPr>
              <w:spacing w:after="0" w:line="240" w:lineRule="auto"/>
              <w:rPr>
                <w:rFonts w:ascii="Times New Roman" w:hAnsi="Times New Roman" w:cs="Times New Roman"/>
                <w:sz w:val="20"/>
                <w:szCs w:val="20"/>
              </w:rPr>
            </w:pPr>
            <w:r w:rsidRPr="0099189B">
              <w:rPr>
                <w:rFonts w:ascii="Times New Roman" w:hAnsi="Times New Roman" w:cs="Times New Roman"/>
                <w:sz w:val="20"/>
                <w:szCs w:val="20"/>
              </w:rPr>
              <w:t>Газ сжиженный</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C25060" w:rsidP="007E505D">
            <w:pPr>
              <w:spacing w:after="0" w:line="240" w:lineRule="auto"/>
              <w:jc w:val="center"/>
              <w:rPr>
                <w:rFonts w:ascii="Times New Roman" w:hAnsi="Times New Roman" w:cs="Times New Roman"/>
                <w:sz w:val="20"/>
                <w:szCs w:val="20"/>
              </w:rPr>
            </w:pPr>
            <w:r w:rsidRPr="0099189B">
              <w:rPr>
                <w:rFonts w:ascii="Times New Roman" w:hAnsi="Times New Roman" w:cs="Times New Roman"/>
                <w:sz w:val="20"/>
                <w:szCs w:val="20"/>
              </w:rPr>
              <w:t>1 кг</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C25060" w:rsidP="007E505D">
            <w:pPr>
              <w:spacing w:after="0" w:line="240" w:lineRule="auto"/>
              <w:jc w:val="center"/>
              <w:rPr>
                <w:rFonts w:ascii="Times New Roman" w:hAnsi="Times New Roman" w:cs="Times New Roman"/>
                <w:sz w:val="20"/>
                <w:szCs w:val="20"/>
              </w:rPr>
            </w:pPr>
            <w:r w:rsidRPr="0099189B">
              <w:rPr>
                <w:rFonts w:ascii="Times New Roman" w:hAnsi="Times New Roman" w:cs="Times New Roman"/>
                <w:sz w:val="20"/>
                <w:szCs w:val="20"/>
              </w:rPr>
              <w:t>10800</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C25060" w:rsidP="007E505D">
            <w:pPr>
              <w:spacing w:after="0" w:line="240" w:lineRule="auto"/>
              <w:jc w:val="center"/>
              <w:rPr>
                <w:rFonts w:ascii="Times New Roman" w:hAnsi="Times New Roman" w:cs="Times New Roman"/>
                <w:sz w:val="20"/>
                <w:szCs w:val="20"/>
              </w:rPr>
            </w:pPr>
            <w:r w:rsidRPr="0099189B">
              <w:rPr>
                <w:rFonts w:ascii="Times New Roman" w:hAnsi="Times New Roman" w:cs="Times New Roman"/>
                <w:sz w:val="20"/>
                <w:szCs w:val="20"/>
              </w:rPr>
              <w:t>12,5</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C25060" w:rsidP="007E505D">
            <w:pPr>
              <w:spacing w:after="0" w:line="240" w:lineRule="auto"/>
              <w:jc w:val="center"/>
              <w:rPr>
                <w:rFonts w:ascii="Times New Roman" w:hAnsi="Times New Roman" w:cs="Times New Roman"/>
                <w:sz w:val="20"/>
                <w:szCs w:val="20"/>
              </w:rPr>
            </w:pPr>
            <w:r w:rsidRPr="0099189B">
              <w:rPr>
                <w:rFonts w:ascii="Times New Roman" w:hAnsi="Times New Roman" w:cs="Times New Roman"/>
                <w:sz w:val="20"/>
                <w:szCs w:val="20"/>
              </w:rPr>
              <w:t>45,20</w:t>
            </w:r>
          </w:p>
        </w:tc>
      </w:tr>
      <w:tr w:rsidR="00C25060" w:rsidRPr="0099189B" w:rsidTr="00C25060">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C25060" w:rsidP="007E505D">
            <w:pPr>
              <w:spacing w:after="0" w:line="240" w:lineRule="auto"/>
              <w:rPr>
                <w:rFonts w:ascii="Times New Roman" w:hAnsi="Times New Roman" w:cs="Times New Roman"/>
                <w:sz w:val="20"/>
                <w:szCs w:val="20"/>
              </w:rPr>
            </w:pPr>
            <w:r w:rsidRPr="0099189B">
              <w:rPr>
                <w:rFonts w:ascii="Times New Roman" w:hAnsi="Times New Roman" w:cs="Times New Roman"/>
                <w:sz w:val="20"/>
                <w:szCs w:val="20"/>
              </w:rPr>
              <w:t>Метан</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C25060" w:rsidP="007E505D">
            <w:pPr>
              <w:spacing w:after="0" w:line="240" w:lineRule="auto"/>
              <w:jc w:val="center"/>
              <w:rPr>
                <w:rFonts w:ascii="Times New Roman" w:hAnsi="Times New Roman" w:cs="Times New Roman"/>
                <w:sz w:val="20"/>
                <w:szCs w:val="20"/>
              </w:rPr>
            </w:pPr>
            <w:r w:rsidRPr="0099189B">
              <w:rPr>
                <w:rFonts w:ascii="Times New Roman" w:hAnsi="Times New Roman" w:cs="Times New Roman"/>
                <w:sz w:val="20"/>
                <w:szCs w:val="20"/>
              </w:rPr>
              <w:t>1 м </w:t>
            </w:r>
            <w:r w:rsidRPr="0099189B">
              <w:rPr>
                <w:rFonts w:ascii="Times New Roman" w:hAnsi="Times New Roman" w:cs="Times New Roman"/>
                <w:sz w:val="20"/>
                <w:szCs w:val="20"/>
                <w:vertAlign w:val="superscript"/>
              </w:rPr>
              <w:t>3</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C25060" w:rsidP="007E505D">
            <w:pPr>
              <w:spacing w:after="0" w:line="240" w:lineRule="auto"/>
              <w:jc w:val="center"/>
              <w:rPr>
                <w:rFonts w:ascii="Times New Roman" w:hAnsi="Times New Roman" w:cs="Times New Roman"/>
                <w:sz w:val="20"/>
                <w:szCs w:val="20"/>
              </w:rPr>
            </w:pPr>
            <w:r w:rsidRPr="0099189B">
              <w:rPr>
                <w:rFonts w:ascii="Times New Roman" w:hAnsi="Times New Roman" w:cs="Times New Roman"/>
                <w:sz w:val="20"/>
                <w:szCs w:val="20"/>
              </w:rPr>
              <w:t>11950</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C25060" w:rsidP="007E505D">
            <w:pPr>
              <w:spacing w:after="0" w:line="240" w:lineRule="auto"/>
              <w:jc w:val="center"/>
              <w:rPr>
                <w:rFonts w:ascii="Times New Roman" w:hAnsi="Times New Roman" w:cs="Times New Roman"/>
                <w:sz w:val="20"/>
                <w:szCs w:val="20"/>
              </w:rPr>
            </w:pPr>
            <w:r w:rsidRPr="0099189B">
              <w:rPr>
                <w:rFonts w:ascii="Times New Roman" w:hAnsi="Times New Roman" w:cs="Times New Roman"/>
                <w:sz w:val="20"/>
                <w:szCs w:val="20"/>
              </w:rPr>
              <w:t>13,8</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C25060" w:rsidP="007E505D">
            <w:pPr>
              <w:spacing w:after="0" w:line="240" w:lineRule="auto"/>
              <w:jc w:val="center"/>
              <w:rPr>
                <w:rFonts w:ascii="Times New Roman" w:hAnsi="Times New Roman" w:cs="Times New Roman"/>
                <w:sz w:val="20"/>
                <w:szCs w:val="20"/>
              </w:rPr>
            </w:pPr>
            <w:r w:rsidRPr="0099189B">
              <w:rPr>
                <w:rFonts w:ascii="Times New Roman" w:hAnsi="Times New Roman" w:cs="Times New Roman"/>
                <w:sz w:val="20"/>
                <w:szCs w:val="20"/>
              </w:rPr>
              <w:t>50,03</w:t>
            </w:r>
          </w:p>
        </w:tc>
      </w:tr>
      <w:tr w:rsidR="00C25060" w:rsidRPr="0099189B" w:rsidTr="00C25060">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C25060" w:rsidP="007E505D">
            <w:pPr>
              <w:spacing w:after="0" w:line="240" w:lineRule="auto"/>
              <w:rPr>
                <w:rFonts w:ascii="Times New Roman" w:hAnsi="Times New Roman" w:cs="Times New Roman"/>
                <w:sz w:val="20"/>
                <w:szCs w:val="20"/>
              </w:rPr>
            </w:pPr>
            <w:r w:rsidRPr="0099189B">
              <w:rPr>
                <w:rFonts w:ascii="Times New Roman" w:hAnsi="Times New Roman" w:cs="Times New Roman"/>
                <w:sz w:val="20"/>
                <w:szCs w:val="20"/>
              </w:rPr>
              <w:t>Пропан</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C25060" w:rsidP="007E505D">
            <w:pPr>
              <w:spacing w:after="0" w:line="240" w:lineRule="auto"/>
              <w:jc w:val="center"/>
              <w:rPr>
                <w:rFonts w:ascii="Times New Roman" w:hAnsi="Times New Roman" w:cs="Times New Roman"/>
                <w:sz w:val="20"/>
                <w:szCs w:val="20"/>
              </w:rPr>
            </w:pPr>
            <w:r w:rsidRPr="0099189B">
              <w:rPr>
                <w:rFonts w:ascii="Times New Roman" w:hAnsi="Times New Roman" w:cs="Times New Roman"/>
                <w:sz w:val="20"/>
                <w:szCs w:val="20"/>
              </w:rPr>
              <w:t>1 м </w:t>
            </w:r>
            <w:r w:rsidRPr="0099189B">
              <w:rPr>
                <w:rFonts w:ascii="Times New Roman" w:hAnsi="Times New Roman" w:cs="Times New Roman"/>
                <w:sz w:val="20"/>
                <w:szCs w:val="20"/>
                <w:vertAlign w:val="superscript"/>
              </w:rPr>
              <w:t>3</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C25060" w:rsidP="007E505D">
            <w:pPr>
              <w:spacing w:after="0" w:line="240" w:lineRule="auto"/>
              <w:jc w:val="center"/>
              <w:rPr>
                <w:rFonts w:ascii="Times New Roman" w:hAnsi="Times New Roman" w:cs="Times New Roman"/>
                <w:sz w:val="20"/>
                <w:szCs w:val="20"/>
              </w:rPr>
            </w:pPr>
            <w:r w:rsidRPr="0099189B">
              <w:rPr>
                <w:rFonts w:ascii="Times New Roman" w:hAnsi="Times New Roman" w:cs="Times New Roman"/>
                <w:sz w:val="20"/>
                <w:szCs w:val="20"/>
              </w:rPr>
              <w:t>10885</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C25060" w:rsidP="007E505D">
            <w:pPr>
              <w:spacing w:after="0" w:line="240" w:lineRule="auto"/>
              <w:jc w:val="center"/>
              <w:rPr>
                <w:rFonts w:ascii="Times New Roman" w:hAnsi="Times New Roman" w:cs="Times New Roman"/>
                <w:sz w:val="20"/>
                <w:szCs w:val="20"/>
              </w:rPr>
            </w:pPr>
            <w:r w:rsidRPr="0099189B">
              <w:rPr>
                <w:rFonts w:ascii="Times New Roman" w:hAnsi="Times New Roman" w:cs="Times New Roman"/>
                <w:sz w:val="20"/>
                <w:szCs w:val="20"/>
              </w:rPr>
              <w:t>12,6</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C25060" w:rsidP="007E505D">
            <w:pPr>
              <w:spacing w:after="0" w:line="240" w:lineRule="auto"/>
              <w:jc w:val="center"/>
              <w:rPr>
                <w:rFonts w:ascii="Times New Roman" w:hAnsi="Times New Roman" w:cs="Times New Roman"/>
                <w:sz w:val="20"/>
                <w:szCs w:val="20"/>
              </w:rPr>
            </w:pPr>
            <w:r w:rsidRPr="0099189B">
              <w:rPr>
                <w:rFonts w:ascii="Times New Roman" w:hAnsi="Times New Roman" w:cs="Times New Roman"/>
                <w:sz w:val="20"/>
                <w:szCs w:val="20"/>
              </w:rPr>
              <w:t>45,57</w:t>
            </w:r>
          </w:p>
        </w:tc>
      </w:tr>
      <w:tr w:rsidR="00C25060" w:rsidRPr="0099189B" w:rsidTr="00C25060">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C25060" w:rsidP="007E505D">
            <w:pPr>
              <w:spacing w:after="0" w:line="240" w:lineRule="auto"/>
              <w:rPr>
                <w:rFonts w:ascii="Times New Roman" w:hAnsi="Times New Roman" w:cs="Times New Roman"/>
                <w:sz w:val="20"/>
                <w:szCs w:val="20"/>
              </w:rPr>
            </w:pPr>
            <w:r w:rsidRPr="0099189B">
              <w:rPr>
                <w:rFonts w:ascii="Times New Roman" w:hAnsi="Times New Roman" w:cs="Times New Roman"/>
                <w:sz w:val="20"/>
                <w:szCs w:val="20"/>
              </w:rPr>
              <w:t>Этилен</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C25060" w:rsidP="007E505D">
            <w:pPr>
              <w:spacing w:after="0" w:line="240" w:lineRule="auto"/>
              <w:jc w:val="center"/>
              <w:rPr>
                <w:rFonts w:ascii="Times New Roman" w:hAnsi="Times New Roman" w:cs="Times New Roman"/>
                <w:sz w:val="20"/>
                <w:szCs w:val="20"/>
              </w:rPr>
            </w:pPr>
            <w:r w:rsidRPr="0099189B">
              <w:rPr>
                <w:rFonts w:ascii="Times New Roman" w:hAnsi="Times New Roman" w:cs="Times New Roman"/>
                <w:sz w:val="20"/>
                <w:szCs w:val="20"/>
              </w:rPr>
              <w:t>1 м </w:t>
            </w:r>
            <w:r w:rsidRPr="0099189B">
              <w:rPr>
                <w:rFonts w:ascii="Times New Roman" w:hAnsi="Times New Roman" w:cs="Times New Roman"/>
                <w:sz w:val="20"/>
                <w:szCs w:val="20"/>
                <w:vertAlign w:val="superscript"/>
              </w:rPr>
              <w:t>3</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C25060" w:rsidP="007E505D">
            <w:pPr>
              <w:spacing w:after="0" w:line="240" w:lineRule="auto"/>
              <w:jc w:val="center"/>
              <w:rPr>
                <w:rFonts w:ascii="Times New Roman" w:hAnsi="Times New Roman" w:cs="Times New Roman"/>
                <w:sz w:val="20"/>
                <w:szCs w:val="20"/>
              </w:rPr>
            </w:pPr>
            <w:r w:rsidRPr="0099189B">
              <w:rPr>
                <w:rFonts w:ascii="Times New Roman" w:hAnsi="Times New Roman" w:cs="Times New Roman"/>
                <w:sz w:val="20"/>
                <w:szCs w:val="20"/>
              </w:rPr>
              <w:t>11470</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C25060" w:rsidP="007E505D">
            <w:pPr>
              <w:spacing w:after="0" w:line="240" w:lineRule="auto"/>
              <w:jc w:val="center"/>
              <w:rPr>
                <w:rFonts w:ascii="Times New Roman" w:hAnsi="Times New Roman" w:cs="Times New Roman"/>
                <w:sz w:val="20"/>
                <w:szCs w:val="20"/>
              </w:rPr>
            </w:pPr>
            <w:r w:rsidRPr="0099189B">
              <w:rPr>
                <w:rFonts w:ascii="Times New Roman" w:hAnsi="Times New Roman" w:cs="Times New Roman"/>
                <w:sz w:val="20"/>
                <w:szCs w:val="20"/>
              </w:rPr>
              <w:t>13,3</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C25060" w:rsidP="007E505D">
            <w:pPr>
              <w:spacing w:after="0" w:line="240" w:lineRule="auto"/>
              <w:jc w:val="center"/>
              <w:rPr>
                <w:rFonts w:ascii="Times New Roman" w:hAnsi="Times New Roman" w:cs="Times New Roman"/>
                <w:sz w:val="20"/>
                <w:szCs w:val="20"/>
              </w:rPr>
            </w:pPr>
            <w:r w:rsidRPr="0099189B">
              <w:rPr>
                <w:rFonts w:ascii="Times New Roman" w:hAnsi="Times New Roman" w:cs="Times New Roman"/>
                <w:sz w:val="20"/>
                <w:szCs w:val="20"/>
              </w:rPr>
              <w:t>48,02</w:t>
            </w:r>
          </w:p>
        </w:tc>
      </w:tr>
      <w:tr w:rsidR="00C25060" w:rsidRPr="0099189B" w:rsidTr="00C25060">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C25060" w:rsidP="007E505D">
            <w:pPr>
              <w:spacing w:after="0" w:line="240" w:lineRule="auto"/>
              <w:rPr>
                <w:rFonts w:ascii="Times New Roman" w:hAnsi="Times New Roman" w:cs="Times New Roman"/>
                <w:sz w:val="20"/>
                <w:szCs w:val="20"/>
              </w:rPr>
            </w:pPr>
            <w:r w:rsidRPr="0099189B">
              <w:rPr>
                <w:rFonts w:ascii="Times New Roman" w:hAnsi="Times New Roman" w:cs="Times New Roman"/>
                <w:sz w:val="20"/>
                <w:szCs w:val="20"/>
              </w:rPr>
              <w:t>Водород</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C25060" w:rsidP="007E505D">
            <w:pPr>
              <w:spacing w:after="0" w:line="240" w:lineRule="auto"/>
              <w:jc w:val="center"/>
              <w:rPr>
                <w:rFonts w:ascii="Times New Roman" w:hAnsi="Times New Roman" w:cs="Times New Roman"/>
                <w:sz w:val="20"/>
                <w:szCs w:val="20"/>
              </w:rPr>
            </w:pPr>
            <w:r w:rsidRPr="0099189B">
              <w:rPr>
                <w:rFonts w:ascii="Times New Roman" w:hAnsi="Times New Roman" w:cs="Times New Roman"/>
                <w:sz w:val="20"/>
                <w:szCs w:val="20"/>
              </w:rPr>
              <w:t>1 м </w:t>
            </w:r>
            <w:r w:rsidRPr="0099189B">
              <w:rPr>
                <w:rFonts w:ascii="Times New Roman" w:hAnsi="Times New Roman" w:cs="Times New Roman"/>
                <w:sz w:val="20"/>
                <w:szCs w:val="20"/>
                <w:vertAlign w:val="superscript"/>
              </w:rPr>
              <w:t>3</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C25060" w:rsidP="007E505D">
            <w:pPr>
              <w:spacing w:after="0" w:line="240" w:lineRule="auto"/>
              <w:jc w:val="center"/>
              <w:rPr>
                <w:rFonts w:ascii="Times New Roman" w:hAnsi="Times New Roman" w:cs="Times New Roman"/>
                <w:sz w:val="20"/>
                <w:szCs w:val="20"/>
              </w:rPr>
            </w:pPr>
            <w:r w:rsidRPr="0099189B">
              <w:rPr>
                <w:rFonts w:ascii="Times New Roman" w:hAnsi="Times New Roman" w:cs="Times New Roman"/>
                <w:sz w:val="20"/>
                <w:szCs w:val="20"/>
              </w:rPr>
              <w:t>28700</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C25060" w:rsidP="007E505D">
            <w:pPr>
              <w:spacing w:after="0" w:line="240" w:lineRule="auto"/>
              <w:jc w:val="center"/>
              <w:rPr>
                <w:rFonts w:ascii="Times New Roman" w:hAnsi="Times New Roman" w:cs="Times New Roman"/>
                <w:sz w:val="20"/>
                <w:szCs w:val="20"/>
              </w:rPr>
            </w:pPr>
            <w:r w:rsidRPr="0099189B">
              <w:rPr>
                <w:rFonts w:ascii="Times New Roman" w:hAnsi="Times New Roman" w:cs="Times New Roman"/>
                <w:sz w:val="20"/>
                <w:szCs w:val="20"/>
              </w:rPr>
              <w:t>33,2</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C25060" w:rsidP="007E505D">
            <w:pPr>
              <w:spacing w:after="0" w:line="240" w:lineRule="auto"/>
              <w:jc w:val="center"/>
              <w:rPr>
                <w:rFonts w:ascii="Times New Roman" w:hAnsi="Times New Roman" w:cs="Times New Roman"/>
                <w:sz w:val="20"/>
                <w:szCs w:val="20"/>
              </w:rPr>
            </w:pPr>
            <w:r w:rsidRPr="0099189B">
              <w:rPr>
                <w:rFonts w:ascii="Times New Roman" w:hAnsi="Times New Roman" w:cs="Times New Roman"/>
                <w:sz w:val="20"/>
                <w:szCs w:val="20"/>
              </w:rPr>
              <w:t>120,00</w:t>
            </w:r>
          </w:p>
        </w:tc>
      </w:tr>
      <w:tr w:rsidR="00C25060" w:rsidRPr="0099189B" w:rsidTr="00C25060">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C25060" w:rsidP="007E505D">
            <w:pPr>
              <w:spacing w:after="0" w:line="240" w:lineRule="auto"/>
              <w:rPr>
                <w:rFonts w:ascii="Times New Roman" w:hAnsi="Times New Roman" w:cs="Times New Roman"/>
                <w:sz w:val="20"/>
                <w:szCs w:val="20"/>
              </w:rPr>
            </w:pPr>
            <w:r w:rsidRPr="0099189B">
              <w:rPr>
                <w:rFonts w:ascii="Times New Roman" w:hAnsi="Times New Roman" w:cs="Times New Roman"/>
                <w:sz w:val="20"/>
                <w:szCs w:val="20"/>
              </w:rPr>
              <w:t>Угoль каменный (W=10%)</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C25060" w:rsidP="007E505D">
            <w:pPr>
              <w:spacing w:after="0" w:line="240" w:lineRule="auto"/>
              <w:jc w:val="center"/>
              <w:rPr>
                <w:rFonts w:ascii="Times New Roman" w:hAnsi="Times New Roman" w:cs="Times New Roman"/>
                <w:sz w:val="20"/>
                <w:szCs w:val="20"/>
              </w:rPr>
            </w:pPr>
            <w:r w:rsidRPr="0099189B">
              <w:rPr>
                <w:rFonts w:ascii="Times New Roman" w:hAnsi="Times New Roman" w:cs="Times New Roman"/>
                <w:sz w:val="20"/>
                <w:szCs w:val="20"/>
              </w:rPr>
              <w:t>1 кг</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C25060" w:rsidP="007E505D">
            <w:pPr>
              <w:spacing w:after="0" w:line="240" w:lineRule="auto"/>
              <w:jc w:val="center"/>
              <w:rPr>
                <w:rFonts w:ascii="Times New Roman" w:hAnsi="Times New Roman" w:cs="Times New Roman"/>
                <w:sz w:val="20"/>
                <w:szCs w:val="20"/>
              </w:rPr>
            </w:pPr>
            <w:r w:rsidRPr="0099189B">
              <w:rPr>
                <w:rFonts w:ascii="Times New Roman" w:hAnsi="Times New Roman" w:cs="Times New Roman"/>
                <w:sz w:val="20"/>
                <w:szCs w:val="20"/>
              </w:rPr>
              <w:t>6450</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C25060" w:rsidP="007E505D">
            <w:pPr>
              <w:spacing w:after="0" w:line="240" w:lineRule="auto"/>
              <w:jc w:val="center"/>
              <w:rPr>
                <w:rFonts w:ascii="Times New Roman" w:hAnsi="Times New Roman" w:cs="Times New Roman"/>
                <w:sz w:val="20"/>
                <w:szCs w:val="20"/>
              </w:rPr>
            </w:pPr>
            <w:r w:rsidRPr="0099189B">
              <w:rPr>
                <w:rFonts w:ascii="Times New Roman" w:hAnsi="Times New Roman" w:cs="Times New Roman"/>
                <w:sz w:val="20"/>
                <w:szCs w:val="20"/>
              </w:rPr>
              <w:t>7,5</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C25060" w:rsidP="007E505D">
            <w:pPr>
              <w:spacing w:after="0" w:line="240" w:lineRule="auto"/>
              <w:jc w:val="center"/>
              <w:rPr>
                <w:rFonts w:ascii="Times New Roman" w:hAnsi="Times New Roman" w:cs="Times New Roman"/>
                <w:sz w:val="20"/>
                <w:szCs w:val="20"/>
              </w:rPr>
            </w:pPr>
            <w:r w:rsidRPr="0099189B">
              <w:rPr>
                <w:rFonts w:ascii="Times New Roman" w:hAnsi="Times New Roman" w:cs="Times New Roman"/>
                <w:sz w:val="20"/>
                <w:szCs w:val="20"/>
              </w:rPr>
              <w:t>27,00</w:t>
            </w:r>
          </w:p>
        </w:tc>
      </w:tr>
      <w:tr w:rsidR="00C25060" w:rsidRPr="0099189B" w:rsidTr="00C25060">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C25060" w:rsidP="007E505D">
            <w:pPr>
              <w:spacing w:after="0" w:line="240" w:lineRule="auto"/>
              <w:rPr>
                <w:rFonts w:ascii="Times New Roman" w:hAnsi="Times New Roman" w:cs="Times New Roman"/>
                <w:sz w:val="20"/>
                <w:szCs w:val="20"/>
              </w:rPr>
            </w:pPr>
            <w:r w:rsidRPr="0099189B">
              <w:rPr>
                <w:rFonts w:ascii="Times New Roman" w:hAnsi="Times New Roman" w:cs="Times New Roman"/>
                <w:sz w:val="20"/>
                <w:szCs w:val="20"/>
              </w:rPr>
              <w:t>Угoль бурый (W=30…40%)</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C25060" w:rsidP="007E505D">
            <w:pPr>
              <w:spacing w:after="0" w:line="240" w:lineRule="auto"/>
              <w:jc w:val="center"/>
              <w:rPr>
                <w:rFonts w:ascii="Times New Roman" w:hAnsi="Times New Roman" w:cs="Times New Roman"/>
                <w:sz w:val="20"/>
                <w:szCs w:val="20"/>
              </w:rPr>
            </w:pPr>
            <w:r w:rsidRPr="0099189B">
              <w:rPr>
                <w:rFonts w:ascii="Times New Roman" w:hAnsi="Times New Roman" w:cs="Times New Roman"/>
                <w:sz w:val="20"/>
                <w:szCs w:val="20"/>
              </w:rPr>
              <w:t>1 кг</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C25060" w:rsidP="007E505D">
            <w:pPr>
              <w:spacing w:after="0" w:line="240" w:lineRule="auto"/>
              <w:jc w:val="center"/>
              <w:rPr>
                <w:rFonts w:ascii="Times New Roman" w:hAnsi="Times New Roman" w:cs="Times New Roman"/>
                <w:sz w:val="20"/>
                <w:szCs w:val="20"/>
              </w:rPr>
            </w:pPr>
            <w:r w:rsidRPr="0099189B">
              <w:rPr>
                <w:rFonts w:ascii="Times New Roman" w:hAnsi="Times New Roman" w:cs="Times New Roman"/>
                <w:sz w:val="20"/>
                <w:szCs w:val="20"/>
              </w:rPr>
              <w:t>3100</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C25060" w:rsidP="007E505D">
            <w:pPr>
              <w:spacing w:after="0" w:line="240" w:lineRule="auto"/>
              <w:jc w:val="center"/>
              <w:rPr>
                <w:rFonts w:ascii="Times New Roman" w:hAnsi="Times New Roman" w:cs="Times New Roman"/>
                <w:sz w:val="20"/>
                <w:szCs w:val="20"/>
              </w:rPr>
            </w:pPr>
            <w:r w:rsidRPr="0099189B">
              <w:rPr>
                <w:rFonts w:ascii="Times New Roman" w:hAnsi="Times New Roman" w:cs="Times New Roman"/>
                <w:sz w:val="20"/>
                <w:szCs w:val="20"/>
              </w:rPr>
              <w:t>3,6</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C25060" w:rsidP="007E505D">
            <w:pPr>
              <w:spacing w:after="0" w:line="240" w:lineRule="auto"/>
              <w:jc w:val="center"/>
              <w:rPr>
                <w:rFonts w:ascii="Times New Roman" w:hAnsi="Times New Roman" w:cs="Times New Roman"/>
                <w:sz w:val="20"/>
                <w:szCs w:val="20"/>
              </w:rPr>
            </w:pPr>
            <w:r w:rsidRPr="0099189B">
              <w:rPr>
                <w:rFonts w:ascii="Times New Roman" w:hAnsi="Times New Roman" w:cs="Times New Roman"/>
                <w:sz w:val="20"/>
                <w:szCs w:val="20"/>
              </w:rPr>
              <w:t>12,98</w:t>
            </w:r>
          </w:p>
        </w:tc>
      </w:tr>
      <w:tr w:rsidR="00C25060" w:rsidRPr="0099189B" w:rsidTr="00C25060">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C25060" w:rsidP="007E505D">
            <w:pPr>
              <w:spacing w:after="0" w:line="240" w:lineRule="auto"/>
              <w:rPr>
                <w:rFonts w:ascii="Times New Roman" w:hAnsi="Times New Roman" w:cs="Times New Roman"/>
                <w:sz w:val="20"/>
                <w:szCs w:val="20"/>
              </w:rPr>
            </w:pPr>
            <w:r w:rsidRPr="0099189B">
              <w:rPr>
                <w:rFonts w:ascii="Times New Roman" w:hAnsi="Times New Roman" w:cs="Times New Roman"/>
                <w:sz w:val="20"/>
                <w:szCs w:val="20"/>
              </w:rPr>
              <w:t>Угoль-антрацит</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C25060" w:rsidP="007E505D">
            <w:pPr>
              <w:spacing w:after="0" w:line="240" w:lineRule="auto"/>
              <w:jc w:val="center"/>
              <w:rPr>
                <w:rFonts w:ascii="Times New Roman" w:hAnsi="Times New Roman" w:cs="Times New Roman"/>
                <w:sz w:val="20"/>
                <w:szCs w:val="20"/>
              </w:rPr>
            </w:pPr>
            <w:r w:rsidRPr="0099189B">
              <w:rPr>
                <w:rFonts w:ascii="Times New Roman" w:hAnsi="Times New Roman" w:cs="Times New Roman"/>
                <w:sz w:val="20"/>
                <w:szCs w:val="20"/>
              </w:rPr>
              <w:t>1 кг</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C25060" w:rsidP="007E505D">
            <w:pPr>
              <w:spacing w:after="0" w:line="240" w:lineRule="auto"/>
              <w:jc w:val="center"/>
              <w:rPr>
                <w:rFonts w:ascii="Times New Roman" w:hAnsi="Times New Roman" w:cs="Times New Roman"/>
                <w:sz w:val="20"/>
                <w:szCs w:val="20"/>
              </w:rPr>
            </w:pPr>
            <w:r w:rsidRPr="0099189B">
              <w:rPr>
                <w:rFonts w:ascii="Times New Roman" w:hAnsi="Times New Roman" w:cs="Times New Roman"/>
                <w:sz w:val="20"/>
                <w:szCs w:val="20"/>
              </w:rPr>
              <w:t>6700</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C25060" w:rsidP="007E505D">
            <w:pPr>
              <w:spacing w:after="0" w:line="240" w:lineRule="auto"/>
              <w:jc w:val="center"/>
              <w:rPr>
                <w:rFonts w:ascii="Times New Roman" w:hAnsi="Times New Roman" w:cs="Times New Roman"/>
                <w:sz w:val="20"/>
                <w:szCs w:val="20"/>
              </w:rPr>
            </w:pPr>
            <w:r w:rsidRPr="0099189B">
              <w:rPr>
                <w:rFonts w:ascii="Times New Roman" w:hAnsi="Times New Roman" w:cs="Times New Roman"/>
                <w:sz w:val="20"/>
                <w:szCs w:val="20"/>
              </w:rPr>
              <w:t>7,8</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C25060" w:rsidP="007E505D">
            <w:pPr>
              <w:spacing w:after="0" w:line="240" w:lineRule="auto"/>
              <w:jc w:val="center"/>
              <w:rPr>
                <w:rFonts w:ascii="Times New Roman" w:hAnsi="Times New Roman" w:cs="Times New Roman"/>
                <w:sz w:val="20"/>
                <w:szCs w:val="20"/>
              </w:rPr>
            </w:pPr>
            <w:r w:rsidRPr="0099189B">
              <w:rPr>
                <w:rFonts w:ascii="Times New Roman" w:hAnsi="Times New Roman" w:cs="Times New Roman"/>
                <w:sz w:val="20"/>
                <w:szCs w:val="20"/>
              </w:rPr>
              <w:t>28,05</w:t>
            </w:r>
          </w:p>
        </w:tc>
      </w:tr>
      <w:tr w:rsidR="00C25060" w:rsidRPr="0099189B" w:rsidTr="00C25060">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C25060" w:rsidP="007E505D">
            <w:pPr>
              <w:spacing w:after="0" w:line="240" w:lineRule="auto"/>
              <w:rPr>
                <w:rFonts w:ascii="Times New Roman" w:hAnsi="Times New Roman" w:cs="Times New Roman"/>
                <w:sz w:val="20"/>
                <w:szCs w:val="20"/>
              </w:rPr>
            </w:pPr>
            <w:r w:rsidRPr="0099189B">
              <w:rPr>
                <w:rFonts w:ascii="Times New Roman" w:hAnsi="Times New Roman" w:cs="Times New Roman"/>
                <w:sz w:val="20"/>
                <w:szCs w:val="20"/>
              </w:rPr>
              <w:t>Угoль древесный</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C25060" w:rsidP="007E505D">
            <w:pPr>
              <w:spacing w:after="0" w:line="240" w:lineRule="auto"/>
              <w:jc w:val="center"/>
              <w:rPr>
                <w:rFonts w:ascii="Times New Roman" w:hAnsi="Times New Roman" w:cs="Times New Roman"/>
                <w:sz w:val="20"/>
                <w:szCs w:val="20"/>
              </w:rPr>
            </w:pPr>
            <w:r w:rsidRPr="0099189B">
              <w:rPr>
                <w:rFonts w:ascii="Times New Roman" w:hAnsi="Times New Roman" w:cs="Times New Roman"/>
                <w:sz w:val="20"/>
                <w:szCs w:val="20"/>
              </w:rPr>
              <w:t>1 кг</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C25060" w:rsidP="007E505D">
            <w:pPr>
              <w:spacing w:after="0" w:line="240" w:lineRule="auto"/>
              <w:jc w:val="center"/>
              <w:rPr>
                <w:rFonts w:ascii="Times New Roman" w:hAnsi="Times New Roman" w:cs="Times New Roman"/>
                <w:sz w:val="20"/>
                <w:szCs w:val="20"/>
              </w:rPr>
            </w:pPr>
            <w:r w:rsidRPr="0099189B">
              <w:rPr>
                <w:rFonts w:ascii="Times New Roman" w:hAnsi="Times New Roman" w:cs="Times New Roman"/>
                <w:sz w:val="20"/>
                <w:szCs w:val="20"/>
              </w:rPr>
              <w:t>6510</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C25060" w:rsidP="007E505D">
            <w:pPr>
              <w:spacing w:after="0" w:line="240" w:lineRule="auto"/>
              <w:jc w:val="center"/>
              <w:rPr>
                <w:rFonts w:ascii="Times New Roman" w:hAnsi="Times New Roman" w:cs="Times New Roman"/>
                <w:sz w:val="20"/>
                <w:szCs w:val="20"/>
              </w:rPr>
            </w:pPr>
            <w:r w:rsidRPr="0099189B">
              <w:rPr>
                <w:rFonts w:ascii="Times New Roman" w:hAnsi="Times New Roman" w:cs="Times New Roman"/>
                <w:sz w:val="20"/>
                <w:szCs w:val="20"/>
              </w:rPr>
              <w:t>7,5</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C25060" w:rsidP="007E505D">
            <w:pPr>
              <w:spacing w:after="0" w:line="240" w:lineRule="auto"/>
              <w:jc w:val="center"/>
              <w:rPr>
                <w:rFonts w:ascii="Times New Roman" w:hAnsi="Times New Roman" w:cs="Times New Roman"/>
                <w:sz w:val="20"/>
                <w:szCs w:val="20"/>
              </w:rPr>
            </w:pPr>
            <w:r w:rsidRPr="0099189B">
              <w:rPr>
                <w:rFonts w:ascii="Times New Roman" w:hAnsi="Times New Roman" w:cs="Times New Roman"/>
                <w:sz w:val="20"/>
                <w:szCs w:val="20"/>
              </w:rPr>
              <w:t>27,26</w:t>
            </w:r>
          </w:p>
        </w:tc>
      </w:tr>
      <w:tr w:rsidR="00C25060" w:rsidRPr="0099189B" w:rsidTr="00C25060">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C25060" w:rsidP="007E505D">
            <w:pPr>
              <w:spacing w:after="0" w:line="240" w:lineRule="auto"/>
              <w:rPr>
                <w:rFonts w:ascii="Times New Roman" w:hAnsi="Times New Roman" w:cs="Times New Roman"/>
                <w:sz w:val="20"/>
                <w:szCs w:val="20"/>
              </w:rPr>
            </w:pPr>
            <w:r w:rsidRPr="0099189B">
              <w:rPr>
                <w:rFonts w:ascii="Times New Roman" w:hAnsi="Times New Roman" w:cs="Times New Roman"/>
                <w:sz w:val="20"/>
                <w:szCs w:val="20"/>
              </w:rPr>
              <w:t>Торф (W=40%)</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C25060" w:rsidP="007E505D">
            <w:pPr>
              <w:spacing w:after="0" w:line="240" w:lineRule="auto"/>
              <w:jc w:val="center"/>
              <w:rPr>
                <w:rFonts w:ascii="Times New Roman" w:hAnsi="Times New Roman" w:cs="Times New Roman"/>
                <w:sz w:val="20"/>
                <w:szCs w:val="20"/>
              </w:rPr>
            </w:pPr>
            <w:r w:rsidRPr="0099189B">
              <w:rPr>
                <w:rFonts w:ascii="Times New Roman" w:hAnsi="Times New Roman" w:cs="Times New Roman"/>
                <w:sz w:val="20"/>
                <w:szCs w:val="20"/>
              </w:rPr>
              <w:t>1 кг</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C25060" w:rsidP="007E505D">
            <w:pPr>
              <w:spacing w:after="0" w:line="240" w:lineRule="auto"/>
              <w:jc w:val="center"/>
              <w:rPr>
                <w:rFonts w:ascii="Times New Roman" w:hAnsi="Times New Roman" w:cs="Times New Roman"/>
                <w:sz w:val="20"/>
                <w:szCs w:val="20"/>
              </w:rPr>
            </w:pPr>
            <w:r w:rsidRPr="0099189B">
              <w:rPr>
                <w:rFonts w:ascii="Times New Roman" w:hAnsi="Times New Roman" w:cs="Times New Roman"/>
                <w:sz w:val="20"/>
                <w:szCs w:val="20"/>
              </w:rPr>
              <w:t>2900</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C25060" w:rsidP="007E505D">
            <w:pPr>
              <w:spacing w:after="0" w:line="240" w:lineRule="auto"/>
              <w:jc w:val="center"/>
              <w:rPr>
                <w:rFonts w:ascii="Times New Roman" w:hAnsi="Times New Roman" w:cs="Times New Roman"/>
                <w:sz w:val="20"/>
                <w:szCs w:val="20"/>
              </w:rPr>
            </w:pPr>
            <w:r w:rsidRPr="0099189B">
              <w:rPr>
                <w:rFonts w:ascii="Times New Roman" w:hAnsi="Times New Roman" w:cs="Times New Roman"/>
                <w:sz w:val="20"/>
                <w:szCs w:val="20"/>
              </w:rPr>
              <w:t>3,6</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C25060" w:rsidP="007E505D">
            <w:pPr>
              <w:spacing w:after="0" w:line="240" w:lineRule="auto"/>
              <w:jc w:val="center"/>
              <w:rPr>
                <w:rFonts w:ascii="Times New Roman" w:hAnsi="Times New Roman" w:cs="Times New Roman"/>
                <w:sz w:val="20"/>
                <w:szCs w:val="20"/>
              </w:rPr>
            </w:pPr>
            <w:r w:rsidRPr="0099189B">
              <w:rPr>
                <w:rFonts w:ascii="Times New Roman" w:hAnsi="Times New Roman" w:cs="Times New Roman"/>
                <w:sz w:val="20"/>
                <w:szCs w:val="20"/>
              </w:rPr>
              <w:t>12,10</w:t>
            </w:r>
          </w:p>
        </w:tc>
      </w:tr>
      <w:tr w:rsidR="00C25060" w:rsidRPr="0099189B" w:rsidTr="00C25060">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C25060" w:rsidP="007E505D">
            <w:pPr>
              <w:spacing w:after="0" w:line="240" w:lineRule="auto"/>
              <w:rPr>
                <w:rFonts w:ascii="Times New Roman" w:hAnsi="Times New Roman" w:cs="Times New Roman"/>
                <w:sz w:val="20"/>
                <w:szCs w:val="20"/>
              </w:rPr>
            </w:pPr>
            <w:r w:rsidRPr="0099189B">
              <w:rPr>
                <w:rFonts w:ascii="Times New Roman" w:hAnsi="Times New Roman" w:cs="Times New Roman"/>
                <w:sz w:val="20"/>
                <w:szCs w:val="20"/>
              </w:rPr>
              <w:t>Торф брикеты (W=15%)</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C25060" w:rsidP="007E505D">
            <w:pPr>
              <w:spacing w:after="0" w:line="240" w:lineRule="auto"/>
              <w:jc w:val="center"/>
              <w:rPr>
                <w:rFonts w:ascii="Times New Roman" w:hAnsi="Times New Roman" w:cs="Times New Roman"/>
                <w:sz w:val="20"/>
                <w:szCs w:val="20"/>
              </w:rPr>
            </w:pPr>
            <w:r w:rsidRPr="0099189B">
              <w:rPr>
                <w:rFonts w:ascii="Times New Roman" w:hAnsi="Times New Roman" w:cs="Times New Roman"/>
                <w:sz w:val="20"/>
                <w:szCs w:val="20"/>
              </w:rPr>
              <w:t>1 кг</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C25060" w:rsidP="007E505D">
            <w:pPr>
              <w:spacing w:after="0" w:line="240" w:lineRule="auto"/>
              <w:jc w:val="center"/>
              <w:rPr>
                <w:rFonts w:ascii="Times New Roman" w:hAnsi="Times New Roman" w:cs="Times New Roman"/>
                <w:sz w:val="20"/>
                <w:szCs w:val="20"/>
              </w:rPr>
            </w:pPr>
            <w:r w:rsidRPr="0099189B">
              <w:rPr>
                <w:rFonts w:ascii="Times New Roman" w:hAnsi="Times New Roman" w:cs="Times New Roman"/>
                <w:sz w:val="20"/>
                <w:szCs w:val="20"/>
              </w:rPr>
              <w:t>4200</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C25060" w:rsidP="007E505D">
            <w:pPr>
              <w:spacing w:after="0" w:line="240" w:lineRule="auto"/>
              <w:jc w:val="center"/>
              <w:rPr>
                <w:rFonts w:ascii="Times New Roman" w:hAnsi="Times New Roman" w:cs="Times New Roman"/>
                <w:sz w:val="20"/>
                <w:szCs w:val="20"/>
              </w:rPr>
            </w:pPr>
            <w:r w:rsidRPr="0099189B">
              <w:rPr>
                <w:rFonts w:ascii="Times New Roman" w:hAnsi="Times New Roman" w:cs="Times New Roman"/>
                <w:sz w:val="20"/>
                <w:szCs w:val="20"/>
              </w:rPr>
              <w:t>4,9</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C25060" w:rsidP="007E505D">
            <w:pPr>
              <w:spacing w:after="0" w:line="240" w:lineRule="auto"/>
              <w:jc w:val="center"/>
              <w:rPr>
                <w:rFonts w:ascii="Times New Roman" w:hAnsi="Times New Roman" w:cs="Times New Roman"/>
                <w:sz w:val="20"/>
                <w:szCs w:val="20"/>
              </w:rPr>
            </w:pPr>
            <w:r w:rsidRPr="0099189B">
              <w:rPr>
                <w:rFonts w:ascii="Times New Roman" w:hAnsi="Times New Roman" w:cs="Times New Roman"/>
                <w:sz w:val="20"/>
                <w:szCs w:val="20"/>
              </w:rPr>
              <w:t>17,58</w:t>
            </w:r>
          </w:p>
        </w:tc>
      </w:tr>
      <w:tr w:rsidR="00C25060" w:rsidRPr="0099189B" w:rsidTr="00C25060">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C25060" w:rsidP="007E505D">
            <w:pPr>
              <w:spacing w:after="0" w:line="240" w:lineRule="auto"/>
              <w:rPr>
                <w:rFonts w:ascii="Times New Roman" w:hAnsi="Times New Roman" w:cs="Times New Roman"/>
                <w:sz w:val="20"/>
                <w:szCs w:val="20"/>
              </w:rPr>
            </w:pPr>
            <w:r w:rsidRPr="0099189B">
              <w:rPr>
                <w:rFonts w:ascii="Times New Roman" w:hAnsi="Times New Roman" w:cs="Times New Roman"/>
                <w:sz w:val="20"/>
                <w:szCs w:val="20"/>
              </w:rPr>
              <w:t>Торф крошка</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C25060" w:rsidP="007E505D">
            <w:pPr>
              <w:spacing w:after="0" w:line="240" w:lineRule="auto"/>
              <w:jc w:val="center"/>
              <w:rPr>
                <w:rFonts w:ascii="Times New Roman" w:hAnsi="Times New Roman" w:cs="Times New Roman"/>
                <w:sz w:val="20"/>
                <w:szCs w:val="20"/>
              </w:rPr>
            </w:pPr>
            <w:r w:rsidRPr="0099189B">
              <w:rPr>
                <w:rFonts w:ascii="Times New Roman" w:hAnsi="Times New Roman" w:cs="Times New Roman"/>
                <w:sz w:val="20"/>
                <w:szCs w:val="20"/>
              </w:rPr>
              <w:t>1 кг</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C25060" w:rsidP="007E505D">
            <w:pPr>
              <w:spacing w:after="0" w:line="240" w:lineRule="auto"/>
              <w:jc w:val="center"/>
              <w:rPr>
                <w:rFonts w:ascii="Times New Roman" w:hAnsi="Times New Roman" w:cs="Times New Roman"/>
                <w:sz w:val="20"/>
                <w:szCs w:val="20"/>
              </w:rPr>
            </w:pPr>
            <w:r w:rsidRPr="0099189B">
              <w:rPr>
                <w:rFonts w:ascii="Times New Roman" w:hAnsi="Times New Roman" w:cs="Times New Roman"/>
                <w:sz w:val="20"/>
                <w:szCs w:val="20"/>
              </w:rPr>
              <w:t>2590</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C25060" w:rsidP="007E505D">
            <w:pPr>
              <w:spacing w:after="0" w:line="240" w:lineRule="auto"/>
              <w:jc w:val="center"/>
              <w:rPr>
                <w:rFonts w:ascii="Times New Roman" w:hAnsi="Times New Roman" w:cs="Times New Roman"/>
                <w:sz w:val="20"/>
                <w:szCs w:val="20"/>
              </w:rPr>
            </w:pPr>
            <w:r w:rsidRPr="0099189B">
              <w:rPr>
                <w:rFonts w:ascii="Times New Roman" w:hAnsi="Times New Roman" w:cs="Times New Roman"/>
                <w:sz w:val="20"/>
                <w:szCs w:val="20"/>
              </w:rPr>
              <w:t>3,0</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C25060" w:rsidP="007E505D">
            <w:pPr>
              <w:spacing w:after="0" w:line="240" w:lineRule="auto"/>
              <w:jc w:val="center"/>
              <w:rPr>
                <w:rFonts w:ascii="Times New Roman" w:hAnsi="Times New Roman" w:cs="Times New Roman"/>
                <w:sz w:val="20"/>
                <w:szCs w:val="20"/>
              </w:rPr>
            </w:pPr>
            <w:r w:rsidRPr="0099189B">
              <w:rPr>
                <w:rFonts w:ascii="Times New Roman" w:hAnsi="Times New Roman" w:cs="Times New Roman"/>
                <w:sz w:val="20"/>
                <w:szCs w:val="20"/>
              </w:rPr>
              <w:t>10,84</w:t>
            </w:r>
          </w:p>
        </w:tc>
      </w:tr>
      <w:tr w:rsidR="00C25060" w:rsidRPr="0099189B" w:rsidTr="00C25060">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C25060" w:rsidP="007E505D">
            <w:pPr>
              <w:spacing w:after="0" w:line="240" w:lineRule="auto"/>
              <w:rPr>
                <w:rFonts w:ascii="Times New Roman" w:hAnsi="Times New Roman" w:cs="Times New Roman"/>
                <w:sz w:val="20"/>
                <w:szCs w:val="20"/>
              </w:rPr>
            </w:pPr>
            <w:r w:rsidRPr="0099189B">
              <w:rPr>
                <w:rFonts w:ascii="Times New Roman" w:hAnsi="Times New Roman" w:cs="Times New Roman"/>
                <w:sz w:val="20"/>
                <w:szCs w:val="20"/>
              </w:rPr>
              <w:t>Пеллета древесная</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C25060" w:rsidP="007E505D">
            <w:pPr>
              <w:spacing w:after="0" w:line="240" w:lineRule="auto"/>
              <w:jc w:val="center"/>
              <w:rPr>
                <w:rFonts w:ascii="Times New Roman" w:hAnsi="Times New Roman" w:cs="Times New Roman"/>
                <w:sz w:val="20"/>
                <w:szCs w:val="20"/>
              </w:rPr>
            </w:pPr>
            <w:r w:rsidRPr="0099189B">
              <w:rPr>
                <w:rFonts w:ascii="Times New Roman" w:hAnsi="Times New Roman" w:cs="Times New Roman"/>
                <w:sz w:val="20"/>
                <w:szCs w:val="20"/>
              </w:rPr>
              <w:t>1 кг</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C25060" w:rsidP="007E505D">
            <w:pPr>
              <w:spacing w:after="0" w:line="240" w:lineRule="auto"/>
              <w:jc w:val="center"/>
              <w:rPr>
                <w:rFonts w:ascii="Times New Roman" w:hAnsi="Times New Roman" w:cs="Times New Roman"/>
                <w:sz w:val="20"/>
                <w:szCs w:val="20"/>
              </w:rPr>
            </w:pPr>
            <w:r w:rsidRPr="0099189B">
              <w:rPr>
                <w:rFonts w:ascii="Times New Roman" w:hAnsi="Times New Roman" w:cs="Times New Roman"/>
                <w:sz w:val="20"/>
                <w:szCs w:val="20"/>
              </w:rPr>
              <w:t>4100</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E54988" w:rsidP="007E505D">
            <w:pPr>
              <w:spacing w:after="0" w:line="240" w:lineRule="auto"/>
              <w:jc w:val="center"/>
              <w:rPr>
                <w:rFonts w:ascii="Times New Roman" w:hAnsi="Times New Roman" w:cs="Times New Roman"/>
                <w:sz w:val="20"/>
                <w:szCs w:val="20"/>
              </w:rPr>
            </w:pPr>
            <w:r w:rsidRPr="0099189B">
              <w:rPr>
                <w:rFonts w:ascii="Times New Roman" w:hAnsi="Times New Roman" w:cs="Times New Roman"/>
                <w:sz w:val="20"/>
                <w:szCs w:val="20"/>
              </w:rPr>
              <w:t>1,4</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C25060" w:rsidP="007E505D">
            <w:pPr>
              <w:spacing w:after="0" w:line="240" w:lineRule="auto"/>
              <w:jc w:val="center"/>
              <w:rPr>
                <w:rFonts w:ascii="Times New Roman" w:hAnsi="Times New Roman" w:cs="Times New Roman"/>
                <w:sz w:val="20"/>
                <w:szCs w:val="20"/>
              </w:rPr>
            </w:pPr>
            <w:r w:rsidRPr="0099189B">
              <w:rPr>
                <w:rFonts w:ascii="Times New Roman" w:hAnsi="Times New Roman" w:cs="Times New Roman"/>
                <w:sz w:val="20"/>
                <w:szCs w:val="20"/>
              </w:rPr>
              <w:t>17,17</w:t>
            </w:r>
          </w:p>
        </w:tc>
      </w:tr>
      <w:tr w:rsidR="00C25060" w:rsidRPr="0099189B" w:rsidTr="00C25060">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00451E" w:rsidP="007E505D">
            <w:pPr>
              <w:spacing w:after="0" w:line="240" w:lineRule="auto"/>
              <w:rPr>
                <w:rFonts w:ascii="Times New Roman" w:hAnsi="Times New Roman" w:cs="Times New Roman"/>
                <w:sz w:val="20"/>
                <w:szCs w:val="20"/>
              </w:rPr>
            </w:pPr>
            <w:r w:rsidRPr="0099189B">
              <w:rPr>
                <w:rFonts w:ascii="Times New Roman" w:hAnsi="Times New Roman" w:cs="Times New Roman"/>
                <w:sz w:val="20"/>
                <w:szCs w:val="20"/>
              </w:rPr>
              <w:t>Природный газ</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C25060" w:rsidP="007E505D">
            <w:pPr>
              <w:spacing w:after="0" w:line="240" w:lineRule="auto"/>
              <w:jc w:val="center"/>
              <w:rPr>
                <w:rFonts w:ascii="Times New Roman" w:hAnsi="Times New Roman" w:cs="Times New Roman"/>
                <w:sz w:val="20"/>
                <w:szCs w:val="20"/>
              </w:rPr>
            </w:pPr>
            <w:r w:rsidRPr="0099189B">
              <w:rPr>
                <w:rFonts w:ascii="Times New Roman" w:hAnsi="Times New Roman" w:cs="Times New Roman"/>
                <w:sz w:val="20"/>
                <w:szCs w:val="20"/>
              </w:rPr>
              <w:t>1 кг</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C25060" w:rsidP="007E505D">
            <w:pPr>
              <w:spacing w:after="0" w:line="240" w:lineRule="auto"/>
              <w:jc w:val="center"/>
              <w:rPr>
                <w:rFonts w:ascii="Times New Roman" w:hAnsi="Times New Roman" w:cs="Times New Roman"/>
                <w:sz w:val="20"/>
                <w:szCs w:val="20"/>
              </w:rPr>
            </w:pPr>
            <w:r w:rsidRPr="0099189B">
              <w:rPr>
                <w:rFonts w:ascii="Times New Roman" w:hAnsi="Times New Roman" w:cs="Times New Roman"/>
                <w:sz w:val="20"/>
                <w:szCs w:val="20"/>
              </w:rPr>
              <w:t>2610</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C25060" w:rsidP="007E505D">
            <w:pPr>
              <w:spacing w:after="0" w:line="240" w:lineRule="auto"/>
              <w:jc w:val="center"/>
              <w:rPr>
                <w:rFonts w:ascii="Times New Roman" w:hAnsi="Times New Roman" w:cs="Times New Roman"/>
                <w:sz w:val="20"/>
                <w:szCs w:val="20"/>
              </w:rPr>
            </w:pPr>
            <w:r w:rsidRPr="0099189B">
              <w:rPr>
                <w:rFonts w:ascii="Times New Roman" w:hAnsi="Times New Roman" w:cs="Times New Roman"/>
                <w:sz w:val="20"/>
                <w:szCs w:val="20"/>
              </w:rPr>
              <w:t>3,0</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C25060" w:rsidP="007E505D">
            <w:pPr>
              <w:spacing w:after="0" w:line="240" w:lineRule="auto"/>
              <w:jc w:val="center"/>
              <w:rPr>
                <w:rFonts w:ascii="Times New Roman" w:hAnsi="Times New Roman" w:cs="Times New Roman"/>
                <w:sz w:val="20"/>
                <w:szCs w:val="20"/>
              </w:rPr>
            </w:pPr>
            <w:r w:rsidRPr="0099189B">
              <w:rPr>
                <w:rFonts w:ascii="Times New Roman" w:hAnsi="Times New Roman" w:cs="Times New Roman"/>
                <w:sz w:val="20"/>
                <w:szCs w:val="20"/>
              </w:rPr>
              <w:t>10,93</w:t>
            </w:r>
          </w:p>
        </w:tc>
      </w:tr>
      <w:tr w:rsidR="00C25060" w:rsidRPr="0099189B" w:rsidTr="00C25060">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C25060" w:rsidP="007E505D">
            <w:pPr>
              <w:spacing w:after="0" w:line="240" w:lineRule="auto"/>
              <w:rPr>
                <w:rFonts w:ascii="Times New Roman" w:hAnsi="Times New Roman" w:cs="Times New Roman"/>
                <w:sz w:val="20"/>
                <w:szCs w:val="20"/>
              </w:rPr>
            </w:pPr>
            <w:r w:rsidRPr="0099189B">
              <w:rPr>
                <w:rFonts w:ascii="Times New Roman" w:hAnsi="Times New Roman" w:cs="Times New Roman"/>
                <w:sz w:val="20"/>
                <w:szCs w:val="20"/>
              </w:rPr>
              <w:t>Опилки</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C25060" w:rsidP="007E505D">
            <w:pPr>
              <w:spacing w:after="0" w:line="240" w:lineRule="auto"/>
              <w:jc w:val="center"/>
              <w:rPr>
                <w:rFonts w:ascii="Times New Roman" w:hAnsi="Times New Roman" w:cs="Times New Roman"/>
                <w:sz w:val="20"/>
                <w:szCs w:val="20"/>
              </w:rPr>
            </w:pPr>
            <w:r w:rsidRPr="0099189B">
              <w:rPr>
                <w:rFonts w:ascii="Times New Roman" w:hAnsi="Times New Roman" w:cs="Times New Roman"/>
                <w:sz w:val="20"/>
                <w:szCs w:val="20"/>
              </w:rPr>
              <w:t>1 кг</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C25060" w:rsidP="007E505D">
            <w:pPr>
              <w:spacing w:after="0" w:line="240" w:lineRule="auto"/>
              <w:jc w:val="center"/>
              <w:rPr>
                <w:rFonts w:ascii="Times New Roman" w:hAnsi="Times New Roman" w:cs="Times New Roman"/>
                <w:sz w:val="20"/>
                <w:szCs w:val="20"/>
              </w:rPr>
            </w:pPr>
            <w:r w:rsidRPr="0099189B">
              <w:rPr>
                <w:rFonts w:ascii="Times New Roman" w:hAnsi="Times New Roman" w:cs="Times New Roman"/>
                <w:sz w:val="20"/>
                <w:szCs w:val="20"/>
              </w:rPr>
              <w:t>2000</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C25060" w:rsidP="007E505D">
            <w:pPr>
              <w:spacing w:after="0" w:line="240" w:lineRule="auto"/>
              <w:jc w:val="center"/>
              <w:rPr>
                <w:rFonts w:ascii="Times New Roman" w:hAnsi="Times New Roman" w:cs="Times New Roman"/>
                <w:sz w:val="20"/>
                <w:szCs w:val="20"/>
              </w:rPr>
            </w:pPr>
            <w:r w:rsidRPr="0099189B">
              <w:rPr>
                <w:rFonts w:ascii="Times New Roman" w:hAnsi="Times New Roman" w:cs="Times New Roman"/>
                <w:sz w:val="20"/>
                <w:szCs w:val="20"/>
              </w:rPr>
              <w:t>2,3</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99189B" w:rsidRDefault="00C25060" w:rsidP="007E505D">
            <w:pPr>
              <w:spacing w:after="0" w:line="240" w:lineRule="auto"/>
              <w:jc w:val="center"/>
              <w:rPr>
                <w:rFonts w:ascii="Times New Roman" w:hAnsi="Times New Roman" w:cs="Times New Roman"/>
                <w:sz w:val="20"/>
                <w:szCs w:val="20"/>
              </w:rPr>
            </w:pPr>
            <w:r w:rsidRPr="0099189B">
              <w:rPr>
                <w:rFonts w:ascii="Times New Roman" w:hAnsi="Times New Roman" w:cs="Times New Roman"/>
                <w:sz w:val="20"/>
                <w:szCs w:val="20"/>
              </w:rPr>
              <w:t>8,37</w:t>
            </w:r>
          </w:p>
        </w:tc>
      </w:tr>
    </w:tbl>
    <w:p w:rsidR="00C25060" w:rsidRPr="0099189B" w:rsidRDefault="00C25060" w:rsidP="00B5461F">
      <w:pPr>
        <w:pStyle w:val="11ff3"/>
      </w:pPr>
    </w:p>
    <w:p w:rsidR="00C25060" w:rsidRPr="0099189B" w:rsidRDefault="00C25060" w:rsidP="007E505D">
      <w:pPr>
        <w:pStyle w:val="20"/>
        <w:numPr>
          <w:ilvl w:val="1"/>
          <w:numId w:val="57"/>
        </w:numPr>
        <w:spacing w:before="0" w:after="0"/>
        <w:ind w:left="0"/>
        <w:rPr>
          <w:rFonts w:cs="Times New Roman"/>
        </w:rPr>
      </w:pPr>
      <w:bookmarkStart w:id="270" w:name="_Toc78674745"/>
      <w:bookmarkStart w:id="271" w:name="_Toc84970982"/>
      <w:bookmarkStart w:id="272" w:name="_Toc196159608"/>
      <w:r w:rsidRPr="0099189B">
        <w:rPr>
          <w:rFonts w:cs="Times New Roman"/>
        </w:rPr>
        <w:t>Описание использования местных видов топлива, анализ поставки топлива в периоды расчетных температур наружного воздуха</w:t>
      </w:r>
      <w:bookmarkEnd w:id="269"/>
      <w:bookmarkEnd w:id="270"/>
      <w:bookmarkEnd w:id="271"/>
      <w:bookmarkEnd w:id="272"/>
    </w:p>
    <w:p w:rsidR="000F6411" w:rsidRPr="0099189B" w:rsidRDefault="000F6411" w:rsidP="00B5461F">
      <w:pPr>
        <w:pStyle w:val="11ff3"/>
      </w:pPr>
      <w:r w:rsidRPr="0099189B">
        <w:t>Возобновляемые источники энергии и местные виды топлива не используются.</w:t>
      </w:r>
    </w:p>
    <w:p w:rsidR="00C25060" w:rsidRPr="0099189B" w:rsidRDefault="00C25060" w:rsidP="00B5461F">
      <w:pPr>
        <w:pStyle w:val="11ff3"/>
      </w:pPr>
      <w:r w:rsidRPr="0099189B">
        <w:t xml:space="preserve">Срыва поставок основного и резервного топлива в </w:t>
      </w:r>
      <w:r w:rsidR="00CC11CF">
        <w:t>2025</w:t>
      </w:r>
      <w:r w:rsidRPr="0099189B">
        <w:t xml:space="preserve"> г. – не зафиксировано. Условиями Договоров поставки, заключаемыми между теплогенерирующими компаниями и </w:t>
      </w:r>
      <w:r w:rsidR="000A24B1" w:rsidRPr="0099189B">
        <w:t>поставщиком топлива,</w:t>
      </w:r>
      <w:r w:rsidRPr="0099189B">
        <w:t xml:space="preserve"> оговаривается, что ограничение объемов поставок может быть применено, если потребитель создаст задолженность за поставленные объемы топлива. Лимиты на поставку позволяют обеспечить работу всего оборудования энергоисточников при полной загрузке.</w:t>
      </w:r>
    </w:p>
    <w:p w:rsidR="00C34C13" w:rsidRPr="0099189B" w:rsidRDefault="00C25060" w:rsidP="00B5461F">
      <w:pPr>
        <w:pStyle w:val="11ff3"/>
        <w:rPr>
          <w:lang w:eastAsia="ru-RU"/>
        </w:rPr>
      </w:pPr>
      <w:r w:rsidRPr="0099189B">
        <w:t>На период экстремальных погодных условий на предприятиях теплоэнергогенерирующих</w:t>
      </w:r>
      <w:r w:rsidRPr="0099189B">
        <w:rPr>
          <w:lang w:eastAsia="ru-RU"/>
        </w:rPr>
        <w:t xml:space="preserve"> компаний вводится усиленный контроль над работой систем и оборудования.</w:t>
      </w:r>
    </w:p>
    <w:p w:rsidR="00C25060" w:rsidRPr="0099189B" w:rsidRDefault="00C25060" w:rsidP="00C25060">
      <w:pPr>
        <w:pStyle w:val="20"/>
        <w:numPr>
          <w:ilvl w:val="1"/>
          <w:numId w:val="57"/>
        </w:numPr>
        <w:ind w:left="0" w:firstLine="0"/>
        <w:rPr>
          <w:rFonts w:cs="Times New Roman"/>
          <w:szCs w:val="24"/>
          <w:lang w:eastAsia="ru-RU"/>
        </w:rPr>
      </w:pPr>
      <w:bookmarkStart w:id="273" w:name="_Toc84970983"/>
      <w:bookmarkStart w:id="274" w:name="_Toc78674746"/>
      <w:bookmarkStart w:id="275" w:name="_Toc196159609"/>
      <w:r w:rsidRPr="0099189B">
        <w:rPr>
          <w:rFonts w:cs="Times New Roman"/>
          <w:szCs w:val="24"/>
          <w:lang w:eastAsia="ru-RU"/>
        </w:rPr>
        <w:lastRenderedPageBreak/>
        <w:t>Описание видов топлива (в случае, если топливом является уг</w:t>
      </w:r>
      <w:r w:rsidRPr="0099189B">
        <w:rPr>
          <w:rFonts w:cs="Times New Roman"/>
          <w:szCs w:val="24"/>
          <w:lang w:val="en-US" w:eastAsia="ru-RU"/>
        </w:rPr>
        <w:t>o</w:t>
      </w:r>
      <w:r w:rsidRPr="0099189B">
        <w:rPr>
          <w:rFonts w:cs="Times New Roman"/>
          <w:szCs w:val="24"/>
          <w:lang w:eastAsia="ru-RU"/>
        </w:rPr>
        <w:t>ль, - вид ископаемого</w:t>
      </w:r>
      <w:r w:rsidR="002E7048" w:rsidRPr="0099189B">
        <w:rPr>
          <w:rFonts w:cs="Times New Roman"/>
          <w:szCs w:val="24"/>
          <w:lang w:val="en-US" w:eastAsia="ru-RU"/>
        </w:rPr>
        <w:t>y</w:t>
      </w:r>
      <w:r w:rsidR="002E7048" w:rsidRPr="0099189B">
        <w:rPr>
          <w:rFonts w:cs="Times New Roman"/>
          <w:szCs w:val="24"/>
          <w:lang w:eastAsia="ru-RU"/>
        </w:rPr>
        <w:t>гля</w:t>
      </w:r>
      <w:r w:rsidRPr="0099189B">
        <w:rPr>
          <w:rFonts w:cs="Times New Roman"/>
          <w:szCs w:val="24"/>
          <w:lang w:eastAsia="ru-RU"/>
        </w:rPr>
        <w:t xml:space="preserve"> в соответствии с Межгосударственным стандартом ГОСТ 25543-2013 "Угли бурые, каменные и антрациты. Классификация по генетическим и технологическим параметрам"), их доли и значения низшей теплоты сгорания топлива, используемых для производства тепловой энергии по каждой системе теплоснабжения</w:t>
      </w:r>
      <w:bookmarkEnd w:id="273"/>
      <w:bookmarkEnd w:id="274"/>
      <w:bookmarkEnd w:id="275"/>
    </w:p>
    <w:p w:rsidR="00FE693C" w:rsidRPr="0099189B" w:rsidRDefault="00AA17DB" w:rsidP="00B5461F">
      <w:pPr>
        <w:pStyle w:val="11ff3"/>
      </w:pPr>
      <w:r w:rsidRPr="0099189B">
        <w:t xml:space="preserve">В качестве основного котельно-печного топлива на котельной </w:t>
      </w:r>
      <w:r w:rsidR="004A624E" w:rsidRPr="0099189B">
        <w:t>сельского поселения Сингапай</w:t>
      </w:r>
      <w:r w:rsidRPr="0099189B">
        <w:t xml:space="preserve">используется </w:t>
      </w:r>
      <w:r w:rsidR="0000451E" w:rsidRPr="0099189B">
        <w:t>природный газ</w:t>
      </w:r>
      <w:r w:rsidRPr="0099189B">
        <w:t>.</w:t>
      </w:r>
    </w:p>
    <w:p w:rsidR="00FC6AD0" w:rsidRPr="0099189B" w:rsidRDefault="00FE693C" w:rsidP="00B5461F">
      <w:pPr>
        <w:pStyle w:val="11ff3"/>
      </w:pPr>
      <w:r w:rsidRPr="0099189B">
        <w:t xml:space="preserve">Потребление котельно-печного топлива, определенное расчетным путем в зависимости от утвержденного норматива удельного расхода топлива </w:t>
      </w:r>
      <w:r w:rsidR="000A24B1" w:rsidRPr="0099189B">
        <w:t>на отпущенную тепловую энергию</w:t>
      </w:r>
      <w:r w:rsidRPr="0099189B">
        <w:t>. Котельно-печное топливо поставляется</w:t>
      </w:r>
      <w:r w:rsidR="00BC15F6" w:rsidRPr="0099189B">
        <w:t xml:space="preserve"> по графику</w:t>
      </w:r>
      <w:r w:rsidRPr="0099189B">
        <w:t>. Топливо поставляется в полном объёме весь отопительный период.</w:t>
      </w:r>
    </w:p>
    <w:p w:rsidR="00C25060" w:rsidRPr="0099189B" w:rsidRDefault="00C25060" w:rsidP="00C25060">
      <w:pPr>
        <w:pStyle w:val="20"/>
        <w:numPr>
          <w:ilvl w:val="1"/>
          <w:numId w:val="57"/>
        </w:numPr>
        <w:ind w:left="0" w:firstLine="0"/>
        <w:rPr>
          <w:rFonts w:cs="Times New Roman"/>
          <w:szCs w:val="24"/>
          <w:lang w:eastAsia="ru-RU"/>
        </w:rPr>
      </w:pPr>
      <w:bookmarkStart w:id="276" w:name="_Toc78674747"/>
      <w:bookmarkStart w:id="277" w:name="_Toc84970984"/>
      <w:bookmarkStart w:id="278" w:name="_Toc196159610"/>
      <w:r w:rsidRPr="0099189B">
        <w:rPr>
          <w:rFonts w:cs="Times New Roman"/>
          <w:szCs w:val="24"/>
          <w:lang w:eastAsia="ru-RU"/>
        </w:rPr>
        <w:t xml:space="preserve">Описание преобладающего в поселении, </w:t>
      </w:r>
      <w:r w:rsidR="001250BA" w:rsidRPr="0099189B">
        <w:rPr>
          <w:rFonts w:cs="Times New Roman"/>
          <w:szCs w:val="24"/>
          <w:lang w:eastAsia="ru-RU"/>
        </w:rPr>
        <w:t>муниципальном образовании</w:t>
      </w:r>
      <w:r w:rsidRPr="0099189B">
        <w:rPr>
          <w:rFonts w:cs="Times New Roman"/>
          <w:szCs w:val="24"/>
          <w:lang w:eastAsia="ru-RU"/>
        </w:rPr>
        <w:t xml:space="preserve"> вида топлива, определяемого по совокупности всех систем теплоснабжения, находящихся в соответствующем поселении, </w:t>
      </w:r>
      <w:r w:rsidR="001250BA" w:rsidRPr="0099189B">
        <w:rPr>
          <w:rFonts w:cs="Times New Roman"/>
          <w:szCs w:val="24"/>
          <w:lang w:eastAsia="ru-RU"/>
        </w:rPr>
        <w:t>муниципальном образовании</w:t>
      </w:r>
      <w:bookmarkEnd w:id="276"/>
      <w:bookmarkEnd w:id="277"/>
      <w:bookmarkEnd w:id="278"/>
    </w:p>
    <w:p w:rsidR="00C25060" w:rsidRPr="0099189B" w:rsidRDefault="00C25060" w:rsidP="00B5461F">
      <w:pPr>
        <w:pStyle w:val="11ff3"/>
      </w:pPr>
      <w:r w:rsidRPr="0099189B">
        <w:t>Преобладающим видом топлива на котельн</w:t>
      </w:r>
      <w:r w:rsidR="00EC3165" w:rsidRPr="0099189B">
        <w:t>ой</w:t>
      </w:r>
      <w:r w:rsidR="004A624E" w:rsidRPr="0099189B">
        <w:t>сельского поселения Сингапай</w:t>
      </w:r>
      <w:r w:rsidR="00F27827" w:rsidRPr="0099189B">
        <w:t>является природный газ</w:t>
      </w:r>
      <w:r w:rsidRPr="0099189B">
        <w:t>.</w:t>
      </w:r>
    </w:p>
    <w:p w:rsidR="00C25060" w:rsidRPr="0099189B" w:rsidRDefault="00C25060" w:rsidP="00B5461F">
      <w:pPr>
        <w:pStyle w:val="11ff3"/>
      </w:pPr>
      <w:r w:rsidRPr="0099189B">
        <w:t>Срыва поставок основного топлива для котельн</w:t>
      </w:r>
      <w:r w:rsidR="00FB0754" w:rsidRPr="0099189B">
        <w:t>ых</w:t>
      </w:r>
      <w:r w:rsidR="004A624E" w:rsidRPr="0099189B">
        <w:t>сельского поселения Сингапай</w:t>
      </w:r>
      <w:r w:rsidRPr="0099189B">
        <w:t>в период с 201</w:t>
      </w:r>
      <w:r w:rsidR="000F6411" w:rsidRPr="0099189B">
        <w:t>4</w:t>
      </w:r>
      <w:r w:rsidRPr="0099189B">
        <w:t xml:space="preserve"> по </w:t>
      </w:r>
      <w:r w:rsidR="00CC11CF">
        <w:t>2025</w:t>
      </w:r>
      <w:r w:rsidRPr="0099189B">
        <w:t xml:space="preserve"> гг</w:t>
      </w:r>
      <w:r w:rsidR="000A24B1" w:rsidRPr="0099189B">
        <w:t>.</w:t>
      </w:r>
      <w:r w:rsidRPr="0099189B">
        <w:t xml:space="preserve"> – не зафиксировано.</w:t>
      </w:r>
    </w:p>
    <w:p w:rsidR="00C25060" w:rsidRPr="0099189B" w:rsidRDefault="00C25060" w:rsidP="00B5461F">
      <w:pPr>
        <w:pStyle w:val="11ff3"/>
      </w:pPr>
      <w:r w:rsidRPr="0099189B">
        <w:t xml:space="preserve">На данный момент оборудование готово к работе в сложных условиях, связанных со значительным понижением температуры воздуха. </w:t>
      </w:r>
    </w:p>
    <w:p w:rsidR="00C25060" w:rsidRPr="0099189B" w:rsidRDefault="00C25060" w:rsidP="00B5461F">
      <w:pPr>
        <w:pStyle w:val="11ff3"/>
        <w:rPr>
          <w:lang w:eastAsia="ru-RU"/>
        </w:rPr>
      </w:pPr>
      <w:r w:rsidRPr="0099189B">
        <w:t>Никаких ограничений в энергоснабжении потребителей не планируется. На период экстремальных погодных</w:t>
      </w:r>
      <w:r w:rsidRPr="0099189B">
        <w:rPr>
          <w:lang w:eastAsia="ru-RU"/>
        </w:rPr>
        <w:t xml:space="preserve"> условий на предприятиях компании введен усиленный контроль над работой систем и оборудования.</w:t>
      </w:r>
    </w:p>
    <w:p w:rsidR="00C25060" w:rsidRPr="0099189B" w:rsidRDefault="00C25060" w:rsidP="00C25060">
      <w:pPr>
        <w:pStyle w:val="20"/>
        <w:numPr>
          <w:ilvl w:val="1"/>
          <w:numId w:val="57"/>
        </w:numPr>
        <w:ind w:left="0" w:firstLine="0"/>
        <w:rPr>
          <w:rFonts w:cs="Times New Roman"/>
          <w:szCs w:val="24"/>
          <w:lang w:eastAsia="ru-RU"/>
        </w:rPr>
      </w:pPr>
      <w:bookmarkStart w:id="279" w:name="_Toc78674748"/>
      <w:bookmarkStart w:id="280" w:name="_Toc84970985"/>
      <w:bookmarkStart w:id="281" w:name="_Toc196159611"/>
      <w:r w:rsidRPr="0099189B">
        <w:rPr>
          <w:rFonts w:cs="Times New Roman"/>
          <w:szCs w:val="24"/>
          <w:lang w:eastAsia="ru-RU"/>
        </w:rPr>
        <w:t xml:space="preserve">Описание приоритетного направления развития топливного баланса поселения, </w:t>
      </w:r>
      <w:r w:rsidR="008B5DDD" w:rsidRPr="0099189B">
        <w:rPr>
          <w:rFonts w:cs="Times New Roman"/>
          <w:szCs w:val="24"/>
          <w:lang w:eastAsia="ru-RU"/>
        </w:rPr>
        <w:t>муниципального образования</w:t>
      </w:r>
      <w:bookmarkEnd w:id="279"/>
      <w:bookmarkEnd w:id="280"/>
      <w:bookmarkEnd w:id="281"/>
    </w:p>
    <w:p w:rsidR="00C25060" w:rsidRPr="0099189B" w:rsidRDefault="00C25060" w:rsidP="00B5461F">
      <w:pPr>
        <w:pStyle w:val="11ff3"/>
        <w:rPr>
          <w:lang w:eastAsia="ru-RU"/>
        </w:rPr>
      </w:pPr>
      <w:r w:rsidRPr="0099189B">
        <w:t xml:space="preserve">Приоритетным направлением развития топливного баланса поселения является полный охват системой теплоснабжения территории </w:t>
      </w:r>
      <w:r w:rsidR="00A73A2F" w:rsidRPr="0099189B">
        <w:t>поселения</w:t>
      </w:r>
      <w:r w:rsidRPr="0099189B">
        <w:t xml:space="preserve"> с использованием </w:t>
      </w:r>
      <w:r w:rsidRPr="0099189B">
        <w:lastRenderedPageBreak/>
        <w:t>существующими</w:t>
      </w:r>
      <w:r w:rsidRPr="0099189B">
        <w:rPr>
          <w:lang w:eastAsia="ru-RU"/>
        </w:rPr>
        <w:t xml:space="preserve"> и перспективными источниками тепловой энергии </w:t>
      </w:r>
      <w:r w:rsidR="00AA17DB" w:rsidRPr="0099189B">
        <w:rPr>
          <w:lang w:eastAsia="ru-RU"/>
        </w:rPr>
        <w:t xml:space="preserve">в качестве основного топлива </w:t>
      </w:r>
      <w:r w:rsidR="0000451E" w:rsidRPr="0099189B">
        <w:rPr>
          <w:lang w:eastAsia="ru-RU"/>
        </w:rPr>
        <w:t>природный газ</w:t>
      </w:r>
      <w:r w:rsidRPr="0099189B">
        <w:rPr>
          <w:lang w:eastAsia="ru-RU"/>
        </w:rPr>
        <w:t>.</w:t>
      </w:r>
    </w:p>
    <w:p w:rsidR="00C25060" w:rsidRPr="0099189B" w:rsidRDefault="00C25060" w:rsidP="00AD6FC2">
      <w:pPr>
        <w:pStyle w:val="19"/>
        <w:rPr>
          <w:spacing w:val="0"/>
        </w:rPr>
      </w:pPr>
      <w:bookmarkStart w:id="282" w:name="_Toc78674749"/>
      <w:bookmarkStart w:id="283" w:name="_Toc84970986"/>
      <w:bookmarkStart w:id="284" w:name="_Toc196159612"/>
      <w:r w:rsidRPr="0099189B">
        <w:rPr>
          <w:spacing w:val="0"/>
          <w:lang w:val="en-US"/>
        </w:rPr>
        <w:t>Надежность теплоснабжения</w:t>
      </w:r>
      <w:bookmarkEnd w:id="282"/>
      <w:bookmarkEnd w:id="283"/>
      <w:bookmarkEnd w:id="284"/>
    </w:p>
    <w:p w:rsidR="004873B0" w:rsidRPr="0099189B" w:rsidRDefault="004873B0" w:rsidP="004873B0">
      <w:pPr>
        <w:pStyle w:val="11ff3"/>
      </w:pPr>
      <w:r w:rsidRPr="0099189B">
        <w:t xml:space="preserve">Применительно к системам теплоснабжения надёжность можно рассматривать как свойство системы: </w:t>
      </w:r>
    </w:p>
    <w:p w:rsidR="004873B0" w:rsidRPr="0099189B" w:rsidRDefault="004873B0" w:rsidP="004873B0">
      <w:pPr>
        <w:pStyle w:val="11ff3"/>
      </w:pPr>
      <w:r w:rsidRPr="0099189B">
        <w:t xml:space="preserve">1. Бесперебойно снабжать потребителей в необходимом количестве тепловой энергией требуемого качества. </w:t>
      </w:r>
    </w:p>
    <w:p w:rsidR="004873B0" w:rsidRPr="0099189B" w:rsidRDefault="004873B0" w:rsidP="004873B0">
      <w:pPr>
        <w:pStyle w:val="11ff3"/>
      </w:pPr>
      <w:r w:rsidRPr="0099189B">
        <w:t xml:space="preserve">2. Не допускать ситуаций, опасных для людей и окружающей среды. </w:t>
      </w:r>
    </w:p>
    <w:p w:rsidR="004873B0" w:rsidRPr="0099189B" w:rsidRDefault="004873B0" w:rsidP="004873B0">
      <w:pPr>
        <w:pStyle w:val="11ff3"/>
      </w:pPr>
      <w:r w:rsidRPr="0099189B">
        <w:t xml:space="preserve">На выполнение первой из сформулированных в определении надёжности функций, которая обусловлена назначением системы, влияют единичные свойства безотказности, ремонтопригодности, долговечности, сохраняемости, режимной управляемости, устойчивоспособности и живучести. Выполнение второй функции, связанной с функционированием системы, зависит от свойств безотказности, ремонтопригодности, долговечности, сохраняемости, безопасности. </w:t>
      </w:r>
    </w:p>
    <w:p w:rsidR="004873B0" w:rsidRPr="0099189B" w:rsidRDefault="004873B0" w:rsidP="004873B0">
      <w:pPr>
        <w:pStyle w:val="11ff3"/>
      </w:pPr>
      <w:r w:rsidRPr="0099189B">
        <w:rPr>
          <w:b/>
        </w:rPr>
        <w:t>Резервирование</w:t>
      </w:r>
      <w:r w:rsidRPr="0099189B">
        <w:t xml:space="preserve"> – один из основных методов повышения надёжности объектов, предполагающий введение дополнительных элементов и возможностей сверх минимально необходимых для нормального выполнения объектом заданных функций. Реализация различных видов резервирования обеспечивает резерв мощности (производительности, пропускной способности) системы теплоснабжения – разность между располагаемой мощностью (производительностью, пропускной способностью) объекта и его нагрузкой в данный момент времени при допускаемых значениях параметров режима и показателях качества продукции. </w:t>
      </w:r>
    </w:p>
    <w:p w:rsidR="004873B0" w:rsidRPr="0099189B" w:rsidRDefault="004873B0" w:rsidP="004873B0">
      <w:pPr>
        <w:pStyle w:val="11ff3"/>
      </w:pPr>
      <w:r w:rsidRPr="0099189B">
        <w:t xml:space="preserve">Надёжность системы теплоснабжения можно оценить исходя из показателей износа тепломеханического оборудования. </w:t>
      </w:r>
    </w:p>
    <w:p w:rsidR="004873B0" w:rsidRPr="0099189B" w:rsidRDefault="004873B0" w:rsidP="004873B0">
      <w:pPr>
        <w:pStyle w:val="11ff3"/>
      </w:pPr>
      <w:bookmarkStart w:id="285" w:name="_Toc392758154"/>
      <w:r w:rsidRPr="0099189B">
        <w:t>Показатели (критерии) надежности.</w:t>
      </w:r>
      <w:bookmarkEnd w:id="285"/>
    </w:p>
    <w:p w:rsidR="004873B0" w:rsidRPr="0099189B" w:rsidRDefault="004873B0" w:rsidP="004873B0">
      <w:pPr>
        <w:pStyle w:val="11ff3"/>
      </w:pPr>
      <w:r w:rsidRPr="0099189B">
        <w:t xml:space="preserve">Способность проектируемых и действующих источников тепловой энергии, тепловых сетей и в целом СЦТ обеспечивать в течение заданного времени требуемые режимы, параметры и качество теплоснабжения следует определять по трем показателям (критериям): </w:t>
      </w:r>
    </w:p>
    <w:p w:rsidR="004873B0" w:rsidRPr="0099189B" w:rsidRDefault="004873B0" w:rsidP="004873B0">
      <w:pPr>
        <w:pStyle w:val="11ff3"/>
      </w:pPr>
      <w:r w:rsidRPr="0099189B">
        <w:rPr>
          <w:b/>
        </w:rPr>
        <w:t xml:space="preserve">Вероятность безотказной работы системы [Р] </w:t>
      </w:r>
      <w:r w:rsidRPr="0099189B">
        <w:t xml:space="preserve">- способность системы не допускать отказов, приводящих к падению температуры в отапливаемых помещениях жилых и общественных зданий ниже +12 °С, в промышленных зданиях ниже +8 °С, более числа </w:t>
      </w:r>
      <w:r w:rsidR="00A672EA" w:rsidRPr="0099189B">
        <w:t>раз,</w:t>
      </w:r>
      <w:r w:rsidRPr="0099189B">
        <w:t xml:space="preserve"> установленного нормативами. </w:t>
      </w:r>
    </w:p>
    <w:p w:rsidR="004873B0" w:rsidRPr="0099189B" w:rsidRDefault="004873B0" w:rsidP="004873B0">
      <w:pPr>
        <w:pStyle w:val="11ff3"/>
      </w:pPr>
      <w:r w:rsidRPr="0099189B">
        <w:rPr>
          <w:b/>
        </w:rPr>
        <w:lastRenderedPageBreak/>
        <w:t xml:space="preserve">Коэффициент готовности системы [Кг] </w:t>
      </w:r>
      <w:r w:rsidRPr="0099189B">
        <w:t xml:space="preserve">- вероятность работоспособного состояния системы в произвольный момент времени поддерживать в отапливаемых помещениях расчетную внутреннюю температуру, кроме периодов, допускаемых нормативами. Допускаемое снижение температуры составляет 2°С. </w:t>
      </w:r>
    </w:p>
    <w:p w:rsidR="004873B0" w:rsidRPr="0099189B" w:rsidRDefault="004873B0" w:rsidP="004873B0">
      <w:pPr>
        <w:pStyle w:val="11ff3"/>
      </w:pPr>
      <w:r w:rsidRPr="0099189B">
        <w:rPr>
          <w:b/>
        </w:rPr>
        <w:t xml:space="preserve">Живучесть системы [Ж] </w:t>
      </w:r>
      <w:r w:rsidRPr="0099189B">
        <w:t xml:space="preserve">- способность системы сохранять свою работоспособность в аварийных (экстремальных) условиях, а также после длительных остановов (более 54 часов). </w:t>
      </w:r>
    </w:p>
    <w:p w:rsidR="004873B0" w:rsidRPr="0099189B" w:rsidRDefault="004873B0" w:rsidP="004873B0">
      <w:pPr>
        <w:pStyle w:val="11ff3"/>
      </w:pPr>
      <w:bookmarkStart w:id="286" w:name="_Toc392758155"/>
      <w:r w:rsidRPr="0099189B">
        <w:t>Вероятность безотказной работы [P].</w:t>
      </w:r>
      <w:bookmarkEnd w:id="286"/>
    </w:p>
    <w:p w:rsidR="004873B0" w:rsidRPr="0099189B" w:rsidRDefault="004873B0" w:rsidP="004873B0">
      <w:pPr>
        <w:pStyle w:val="11ff3"/>
      </w:pPr>
      <w:r w:rsidRPr="0099189B">
        <w:t xml:space="preserve">Вероятность безотказной работы [Р] для каждого </w:t>
      </w:r>
      <w:r w:rsidRPr="0099189B">
        <w:rPr>
          <w:i/>
        </w:rPr>
        <w:t>j</w:t>
      </w:r>
      <w:r w:rsidRPr="0099189B">
        <w:t xml:space="preserve">-го участка трубопровода в течение одного года вычисляется с помощью плотности потока отказов </w:t>
      </w:r>
      <w:r w:rsidRPr="0099189B">
        <w:rPr>
          <w:i/>
        </w:rPr>
        <w:t xml:space="preserve">ωjР </w:t>
      </w:r>
    </w:p>
    <w:p w:rsidR="004873B0" w:rsidRPr="0099189B" w:rsidRDefault="004873B0" w:rsidP="004873B0">
      <w:pPr>
        <w:pStyle w:val="11ff3"/>
        <w:jc w:val="center"/>
      </w:pPr>
      <w:r w:rsidRPr="0099189B">
        <w:t>Р =е</w:t>
      </w:r>
      <w:r w:rsidRPr="0099189B">
        <w:rPr>
          <w:vertAlign w:val="superscript"/>
        </w:rPr>
        <w:t>(-ωjР)</w:t>
      </w:r>
      <w:r w:rsidRPr="0099189B">
        <w:t>;</w:t>
      </w:r>
    </w:p>
    <w:p w:rsidR="004873B0" w:rsidRPr="0099189B" w:rsidRDefault="004873B0" w:rsidP="004873B0">
      <w:pPr>
        <w:pStyle w:val="11ff3"/>
      </w:pPr>
      <w:r w:rsidRPr="0099189B">
        <w:t xml:space="preserve">Вычисленные на предварительном этапе плотности потока отказов </w:t>
      </w:r>
      <w:r w:rsidRPr="0099189B">
        <w:rPr>
          <w:i/>
        </w:rPr>
        <w:t xml:space="preserve">ωjЕ </w:t>
      </w:r>
      <w:r w:rsidRPr="0099189B">
        <w:t xml:space="preserve">и </w:t>
      </w:r>
      <w:r w:rsidRPr="0099189B">
        <w:rPr>
          <w:i/>
        </w:rPr>
        <w:t>ωjР</w:t>
      </w:r>
      <w:r w:rsidRPr="0099189B">
        <w:t xml:space="preserve">, корректируются по статистическим данным аварий за последние 5 лет в соответствии с оценками показателей остаточного ресурса участка теплопровода для каждой аварии на данном участке путем ее умножения на соответствующие коэффициенты. </w:t>
      </w:r>
    </w:p>
    <w:p w:rsidR="004873B0" w:rsidRPr="0099189B" w:rsidRDefault="004873B0" w:rsidP="004873B0">
      <w:pPr>
        <w:pStyle w:val="11ff3"/>
      </w:pPr>
      <w:r w:rsidRPr="0099189B">
        <w:t xml:space="preserve">Вероятность безотказной работы [Р] определяется по формуле: </w:t>
      </w:r>
    </w:p>
    <w:p w:rsidR="004873B0" w:rsidRPr="0099189B" w:rsidRDefault="004873B0" w:rsidP="004873B0">
      <w:pPr>
        <w:pStyle w:val="11ff3"/>
        <w:jc w:val="center"/>
      </w:pPr>
      <w:r w:rsidRPr="0099189B">
        <w:t>Р = е</w:t>
      </w:r>
      <w:r w:rsidRPr="0099189B">
        <w:rPr>
          <w:vertAlign w:val="superscript"/>
        </w:rPr>
        <w:t>-ω</w:t>
      </w:r>
      <w:r w:rsidRPr="0099189B">
        <w:t>;</w:t>
      </w:r>
    </w:p>
    <w:p w:rsidR="004873B0" w:rsidRPr="0099189B" w:rsidRDefault="004873B0" w:rsidP="004873B0">
      <w:pPr>
        <w:pStyle w:val="11ff3"/>
      </w:pPr>
      <w:r w:rsidRPr="0099189B">
        <w:t xml:space="preserve">где ω – плотность потока учитываемых отказов, сопровождающихся снижением подачи тепловой энергии потребителям, может быть определена по эмпирической формуле: </w:t>
      </w:r>
    </w:p>
    <w:p w:rsidR="004873B0" w:rsidRPr="0099189B" w:rsidRDefault="004873B0" w:rsidP="004873B0">
      <w:pPr>
        <w:pStyle w:val="11ff3"/>
        <w:jc w:val="center"/>
      </w:pPr>
      <w:r w:rsidRPr="0099189B">
        <w:t>ω = а·m·К</w:t>
      </w:r>
      <w:r w:rsidRPr="0099189B">
        <w:rPr>
          <w:vertAlign w:val="subscript"/>
        </w:rPr>
        <w:t>с</w:t>
      </w:r>
      <w:r w:rsidRPr="0099189B">
        <w:t>·d</w:t>
      </w:r>
      <w:r w:rsidRPr="0099189B">
        <w:rPr>
          <w:vertAlign w:val="superscript"/>
        </w:rPr>
        <w:t>0,208</w:t>
      </w:r>
      <w:r w:rsidRPr="0099189B">
        <w:t>;</w:t>
      </w:r>
    </w:p>
    <w:p w:rsidR="004873B0" w:rsidRPr="0099189B" w:rsidRDefault="004873B0" w:rsidP="004873B0">
      <w:pPr>
        <w:pStyle w:val="11ff3"/>
      </w:pPr>
      <w:r w:rsidRPr="0099189B">
        <w:t>где:</w:t>
      </w:r>
    </w:p>
    <w:p w:rsidR="004873B0" w:rsidRPr="0099189B" w:rsidRDefault="004873B0" w:rsidP="004873B0">
      <w:pPr>
        <w:pStyle w:val="11ff3"/>
      </w:pPr>
      <w:r w:rsidRPr="0099189B">
        <w:t xml:space="preserve">а – эмпирический коэффициент. </w:t>
      </w:r>
    </w:p>
    <w:p w:rsidR="004873B0" w:rsidRPr="0099189B" w:rsidRDefault="004873B0" w:rsidP="004873B0">
      <w:pPr>
        <w:pStyle w:val="11ff3"/>
      </w:pPr>
      <w:r w:rsidRPr="0099189B">
        <w:t xml:space="preserve">При нормативном уровне </w:t>
      </w:r>
      <w:r w:rsidR="000A24B1" w:rsidRPr="0099189B">
        <w:t>безотказности,</w:t>
      </w:r>
      <w:r w:rsidRPr="0099189B">
        <w:t xml:space="preserve"> а = 0,00003; </w:t>
      </w:r>
    </w:p>
    <w:p w:rsidR="004873B0" w:rsidRPr="0099189B" w:rsidRDefault="004873B0" w:rsidP="004873B0">
      <w:pPr>
        <w:pStyle w:val="11ff3"/>
      </w:pPr>
      <w:r w:rsidRPr="0099189B">
        <w:t xml:space="preserve">m – эмпирический коэффициент потока отказов, полученный на основе обработки статистических данных по отказам. Допускается принимать равным 0,5 при расчете показателя безотказности и 1,0 при расчете показателя готовности; </w:t>
      </w:r>
    </w:p>
    <w:p w:rsidR="004873B0" w:rsidRPr="0099189B" w:rsidRDefault="004873B0" w:rsidP="004873B0">
      <w:pPr>
        <w:pStyle w:val="11ff3"/>
      </w:pPr>
      <w:r w:rsidRPr="0099189B">
        <w:t xml:space="preserve">Кс – коэффициент, учитывающий старение (утрату ресурса) конкретного участка теплосети. Для проектируемых новых участков тепловых сетей рекомендуется принимать Кс = 1. Во всех других случаях коэффициент старения рассчитывается в зависимости от времени эксплуатации по формуле: </w:t>
      </w:r>
    </w:p>
    <w:p w:rsidR="004873B0" w:rsidRPr="0099189B" w:rsidRDefault="004873B0" w:rsidP="004873B0">
      <w:pPr>
        <w:pStyle w:val="11ff3"/>
        <w:jc w:val="center"/>
      </w:pPr>
      <w:r w:rsidRPr="0099189B">
        <w:t>К</w:t>
      </w:r>
      <w:r w:rsidRPr="0099189B">
        <w:rPr>
          <w:vertAlign w:val="subscript"/>
        </w:rPr>
        <w:t xml:space="preserve">с </w:t>
      </w:r>
      <w:r w:rsidRPr="0099189B">
        <w:t>= 3·И</w:t>
      </w:r>
      <w:r w:rsidRPr="0099189B">
        <w:rPr>
          <w:vertAlign w:val="superscript"/>
        </w:rPr>
        <w:t>2,6</w:t>
      </w:r>
    </w:p>
    <w:p w:rsidR="004873B0" w:rsidRPr="0099189B" w:rsidRDefault="004873B0" w:rsidP="004873B0">
      <w:pPr>
        <w:pStyle w:val="11ff3"/>
        <w:jc w:val="center"/>
      </w:pPr>
      <w:r w:rsidRPr="0099189B">
        <w:t>И = n/no</w:t>
      </w:r>
    </w:p>
    <w:p w:rsidR="004873B0" w:rsidRPr="0099189B" w:rsidRDefault="004873B0" w:rsidP="004873B0">
      <w:pPr>
        <w:pStyle w:val="11ff3"/>
      </w:pPr>
      <w:r w:rsidRPr="0099189B">
        <w:t>где:</w:t>
      </w:r>
    </w:p>
    <w:p w:rsidR="004873B0" w:rsidRPr="0099189B" w:rsidRDefault="004873B0" w:rsidP="004873B0">
      <w:pPr>
        <w:pStyle w:val="11ff3"/>
      </w:pPr>
      <w:r w:rsidRPr="0099189B">
        <w:lastRenderedPageBreak/>
        <w:t xml:space="preserve">И – индекс утраты ресурса; </w:t>
      </w:r>
    </w:p>
    <w:p w:rsidR="004873B0" w:rsidRPr="0099189B" w:rsidRDefault="004873B0" w:rsidP="004873B0">
      <w:pPr>
        <w:pStyle w:val="11ff3"/>
      </w:pPr>
      <w:r w:rsidRPr="0099189B">
        <w:t xml:space="preserve">n – срок службы теплопровода с момента ввода в эксплуатацию (в годах); </w:t>
      </w:r>
    </w:p>
    <w:p w:rsidR="004873B0" w:rsidRPr="0099189B" w:rsidRDefault="004873B0" w:rsidP="004873B0">
      <w:pPr>
        <w:pStyle w:val="11ff3"/>
      </w:pPr>
      <w:r w:rsidRPr="0099189B">
        <w:t xml:space="preserve">no – расчетный срок службы теплопровода (в годах). </w:t>
      </w:r>
    </w:p>
    <w:p w:rsidR="004873B0" w:rsidRPr="0099189B" w:rsidRDefault="004873B0" w:rsidP="004873B0">
      <w:pPr>
        <w:pStyle w:val="11ff3"/>
      </w:pPr>
      <w:r w:rsidRPr="0099189B">
        <w:t xml:space="preserve">Нормативные (минимально допустимые) показатели вероятности безотказной работы согласно СП 124.13330.2012 принимаются для: </w:t>
      </w:r>
    </w:p>
    <w:p w:rsidR="004873B0" w:rsidRPr="0099189B" w:rsidRDefault="004873B0" w:rsidP="004873B0">
      <w:pPr>
        <w:pStyle w:val="11ff3"/>
      </w:pPr>
      <w:r w:rsidRPr="0099189B">
        <w:t xml:space="preserve">- источника тепловой энергии – Рит = 0,97; </w:t>
      </w:r>
    </w:p>
    <w:p w:rsidR="004873B0" w:rsidRPr="0099189B" w:rsidRDefault="004873B0" w:rsidP="004873B0">
      <w:pPr>
        <w:pStyle w:val="11ff3"/>
      </w:pPr>
      <w:r w:rsidRPr="0099189B">
        <w:t xml:space="preserve">- тепловых сетей – Ртс = 0,90; </w:t>
      </w:r>
    </w:p>
    <w:p w:rsidR="004873B0" w:rsidRPr="0099189B" w:rsidRDefault="004873B0" w:rsidP="004873B0">
      <w:pPr>
        <w:pStyle w:val="11ff3"/>
      </w:pPr>
      <w:r w:rsidRPr="0099189B">
        <w:t xml:space="preserve">- потребителя теплоты – Рпт = 0,99; </w:t>
      </w:r>
    </w:p>
    <w:p w:rsidR="004873B0" w:rsidRPr="0099189B" w:rsidRDefault="004873B0" w:rsidP="004873B0">
      <w:pPr>
        <w:pStyle w:val="11ff3"/>
        <w:jc w:val="center"/>
      </w:pPr>
      <w:r w:rsidRPr="0099189B">
        <w:t>СЦТ – Рсцт = 0,9*0,97*0,99 = 0,86.</w:t>
      </w:r>
    </w:p>
    <w:p w:rsidR="004873B0" w:rsidRPr="0099189B" w:rsidRDefault="004873B0" w:rsidP="004873B0">
      <w:pPr>
        <w:pStyle w:val="11ff3"/>
      </w:pPr>
      <w:r w:rsidRPr="0099189B">
        <w:t>Уровень надежности системы теплоснабжения характеризует состояние системы с точки зрения возможности обеспечения качественной и безопасной услуги теплоснабжения (производства и передачи тепловой энергии).</w:t>
      </w:r>
    </w:p>
    <w:p w:rsidR="00C25060" w:rsidRPr="0099189B" w:rsidRDefault="00C25060" w:rsidP="00B5461F">
      <w:pPr>
        <w:pStyle w:val="11ff3"/>
      </w:pPr>
      <w:r w:rsidRPr="0099189B">
        <w:t>Под надежностью системы теплоснабжения понимают способность проектируемых и действующих источников тепловой энергии, тепловых сетей в целом СЦТ обеспечивать в течение заданного времени требуемые режимы, параметры и качество теплоснабжения.</w:t>
      </w:r>
    </w:p>
    <w:p w:rsidR="00C25060" w:rsidRPr="0099189B" w:rsidRDefault="00C25060" w:rsidP="00B5461F">
      <w:pPr>
        <w:pStyle w:val="11ff3"/>
      </w:pPr>
      <w:r w:rsidRPr="0099189B">
        <w:t>Расчет надежности теплоснабжения должен производиться для каждого потребителя, при этом минимально допустимые показатели вероятности безотказной работы следует принимать для:</w:t>
      </w:r>
    </w:p>
    <w:p w:rsidR="00C25060" w:rsidRPr="0099189B" w:rsidRDefault="00C25060" w:rsidP="00C25060">
      <w:pPr>
        <w:pStyle w:val="113"/>
        <w:rPr>
          <w:lang w:eastAsia="ru-RU"/>
        </w:rPr>
      </w:pPr>
      <w:r w:rsidRPr="0099189B">
        <w:rPr>
          <w:lang w:eastAsia="ru-RU"/>
        </w:rPr>
        <w:t>источника теплоты Рит = 0,97;</w:t>
      </w:r>
    </w:p>
    <w:p w:rsidR="00C25060" w:rsidRPr="0099189B" w:rsidRDefault="00C25060" w:rsidP="00C25060">
      <w:pPr>
        <w:pStyle w:val="113"/>
        <w:rPr>
          <w:lang w:eastAsia="ru-RU"/>
        </w:rPr>
      </w:pPr>
      <w:r w:rsidRPr="0099189B">
        <w:rPr>
          <w:lang w:eastAsia="ru-RU"/>
        </w:rPr>
        <w:t>тепловых сетей Ртс = 0,9;</w:t>
      </w:r>
    </w:p>
    <w:p w:rsidR="00C25060" w:rsidRPr="0099189B" w:rsidRDefault="00C25060" w:rsidP="00C25060">
      <w:pPr>
        <w:pStyle w:val="113"/>
        <w:rPr>
          <w:lang w:eastAsia="ru-RU"/>
        </w:rPr>
      </w:pPr>
      <w:r w:rsidRPr="0099189B">
        <w:rPr>
          <w:lang w:eastAsia="ru-RU"/>
        </w:rPr>
        <w:t>потребителя теплоты Рпт = 0,99;</w:t>
      </w:r>
    </w:p>
    <w:p w:rsidR="00C25060" w:rsidRPr="0099189B" w:rsidRDefault="00C25060" w:rsidP="00C25060">
      <w:pPr>
        <w:pStyle w:val="113"/>
        <w:rPr>
          <w:lang w:eastAsia="ru-RU"/>
        </w:rPr>
      </w:pPr>
      <w:r w:rsidRPr="0099189B">
        <w:rPr>
          <w:lang w:eastAsia="ru-RU"/>
        </w:rPr>
        <w:t>СЦТ в целом Рсцт = 0,9</w:t>
      </w:r>
      <m:oMath>
        <m:r>
          <w:rPr>
            <w:rFonts w:ascii="Cambria Math" w:hAnsi="Cambria Math"/>
            <w:lang w:eastAsia="ru-RU"/>
          </w:rPr>
          <m:t>∙</m:t>
        </m:r>
      </m:oMath>
      <w:r w:rsidRPr="0099189B">
        <w:rPr>
          <w:lang w:eastAsia="ru-RU"/>
        </w:rPr>
        <w:t>0,97</w:t>
      </w:r>
      <m:oMath>
        <m:r>
          <w:rPr>
            <w:rFonts w:ascii="Cambria Math" w:hAnsi="Cambria Math"/>
            <w:lang w:eastAsia="ru-RU"/>
          </w:rPr>
          <m:t>∙</m:t>
        </m:r>
      </m:oMath>
      <w:r w:rsidRPr="0099189B">
        <w:rPr>
          <w:lang w:eastAsia="ru-RU"/>
        </w:rPr>
        <w:t>0,99 = 0,86.</w:t>
      </w:r>
    </w:p>
    <w:p w:rsidR="00C25060" w:rsidRPr="0099189B" w:rsidRDefault="00C25060" w:rsidP="00B5461F">
      <w:pPr>
        <w:pStyle w:val="11ff3"/>
      </w:pPr>
      <w:r w:rsidRPr="0099189B">
        <w:t>Расчет вероятности безотказной работы тепловой сети по отношению к каждому потребителю рекомендуется выполнять с применением следующего алгоритма:</w:t>
      </w:r>
    </w:p>
    <w:p w:rsidR="00C25060" w:rsidRPr="0099189B" w:rsidRDefault="00C25060" w:rsidP="00B5461F">
      <w:pPr>
        <w:pStyle w:val="11ff3"/>
      </w:pPr>
      <w:r w:rsidRPr="0099189B">
        <w:t>1. Определение пути передачи теплоносителя от источника до потребителя, по отношению к которому выполняется расчет вероятности безотказной работы тепловой сети.</w:t>
      </w:r>
    </w:p>
    <w:p w:rsidR="00C25060" w:rsidRPr="0099189B" w:rsidRDefault="00C25060" w:rsidP="00B5461F">
      <w:pPr>
        <w:pStyle w:val="11ff3"/>
      </w:pPr>
      <w:r w:rsidRPr="0099189B">
        <w:t>2. На первом этапе расчета устанавливается перечень участков теплопроводов, составляющих этот путь.</w:t>
      </w:r>
    </w:p>
    <w:p w:rsidR="00C25060" w:rsidRPr="0099189B" w:rsidRDefault="00C25060" w:rsidP="00B5461F">
      <w:pPr>
        <w:pStyle w:val="11ff3"/>
      </w:pPr>
      <w:r w:rsidRPr="0099189B">
        <w:t>3. Для каждого участка тепловой сети устанавливаются: год его ввода в эксплуатацию, диаметр и протяженность.</w:t>
      </w:r>
    </w:p>
    <w:p w:rsidR="00C25060" w:rsidRPr="0099189B" w:rsidRDefault="00C25060" w:rsidP="00B5461F">
      <w:pPr>
        <w:pStyle w:val="11ff3"/>
      </w:pPr>
      <w:r w:rsidRPr="0099189B">
        <w:t>4. На основе обработки данных по отказам и восстановлениям (времени, затраченном на ремонт участка) всех участков тепловых сетей за несколько лет их работы устанавливаются следующие зависимости:</w:t>
      </w:r>
    </w:p>
    <w:p w:rsidR="00C25060" w:rsidRPr="0099189B" w:rsidRDefault="00201CA1" w:rsidP="00C25060">
      <w:pPr>
        <w:pStyle w:val="113"/>
        <w:rPr>
          <w:lang w:eastAsia="ru-RU"/>
        </w:rPr>
      </w:pPr>
      <m:oMath>
        <m:sSub>
          <m:sSubPr>
            <m:ctrlPr>
              <w:rPr>
                <w:rFonts w:ascii="Cambria Math" w:hAnsi="Cambria Math"/>
                <w:i/>
                <w:lang w:eastAsia="ru-RU"/>
              </w:rPr>
            </m:ctrlPr>
          </m:sSubPr>
          <m:e>
            <m:r>
              <w:rPr>
                <w:rFonts w:ascii="Cambria Math" w:hAnsi="Cambria Math"/>
                <w:lang w:eastAsia="ru-RU"/>
              </w:rPr>
              <m:t>λ</m:t>
            </m:r>
          </m:e>
          <m:sub>
            <m:r>
              <w:rPr>
                <w:rFonts w:ascii="Cambria Math" w:hAnsi="Cambria Math"/>
                <w:lang w:eastAsia="ru-RU"/>
              </w:rPr>
              <m:t>0</m:t>
            </m:r>
          </m:sub>
        </m:sSub>
      </m:oMath>
      <w:r w:rsidR="00C25060" w:rsidRPr="0099189B">
        <w:rPr>
          <w:lang w:eastAsia="ru-RU"/>
        </w:rPr>
        <w:t>средневзвешенная частота (интенсивность) устойчивых отказов участков в конкретной системе теплоснабжения при продолжительности эксплуатации участков от 3 до 17 лет (1/км/год);</w:t>
      </w:r>
    </w:p>
    <w:p w:rsidR="00C25060" w:rsidRPr="0099189B" w:rsidRDefault="00C25060" w:rsidP="00C25060">
      <w:pPr>
        <w:pStyle w:val="113"/>
        <w:rPr>
          <w:lang w:eastAsia="ru-RU"/>
        </w:rPr>
      </w:pPr>
      <w:r w:rsidRPr="0099189B">
        <w:rPr>
          <w:lang w:eastAsia="ru-RU"/>
        </w:rPr>
        <w:t>средневзвешенная частота (интенсивность) отказов для участков тепловой сети с продолжительностью эксплуатации от 1 до 3 лет;</w:t>
      </w:r>
    </w:p>
    <w:p w:rsidR="00C25060" w:rsidRPr="0099189B" w:rsidRDefault="00C25060" w:rsidP="00C25060">
      <w:pPr>
        <w:pStyle w:val="113"/>
        <w:rPr>
          <w:lang w:eastAsia="ru-RU"/>
        </w:rPr>
      </w:pPr>
      <w:r w:rsidRPr="0099189B">
        <w:rPr>
          <w:lang w:eastAsia="ru-RU"/>
        </w:rPr>
        <w:t>средневзвешенная частота (интенсивность) отказов для участков тепловой сети с продолжительностью эксплуатации от 17 и более лет;</w:t>
      </w:r>
    </w:p>
    <w:p w:rsidR="00C25060" w:rsidRPr="0099189B" w:rsidRDefault="00C25060" w:rsidP="00C25060">
      <w:pPr>
        <w:pStyle w:val="113"/>
        <w:rPr>
          <w:lang w:eastAsia="ru-RU"/>
        </w:rPr>
      </w:pPr>
      <w:r w:rsidRPr="0099189B">
        <w:rPr>
          <w:lang w:eastAsia="ru-RU"/>
        </w:rPr>
        <w:t>средневзвешенная продолжительность ремонта (восстановления) участков тепловой сети;</w:t>
      </w:r>
    </w:p>
    <w:p w:rsidR="00C25060" w:rsidRPr="0099189B" w:rsidRDefault="00C25060" w:rsidP="00C25060">
      <w:pPr>
        <w:pStyle w:val="113"/>
        <w:rPr>
          <w:lang w:eastAsia="ru-RU"/>
        </w:rPr>
      </w:pPr>
      <w:r w:rsidRPr="0099189B">
        <w:rPr>
          <w:lang w:eastAsia="ru-RU"/>
        </w:rPr>
        <w:t>средневзвешенная продолжительность ремонта (восстановления) участков тепловой сети в зависимости от диаметра участка.</w:t>
      </w:r>
    </w:p>
    <w:p w:rsidR="00C25060" w:rsidRPr="0099189B" w:rsidRDefault="00C25060" w:rsidP="00B5461F">
      <w:pPr>
        <w:pStyle w:val="11ff3"/>
      </w:pPr>
      <w:r w:rsidRPr="0099189B">
        <w:t xml:space="preserve">Частота (интенсивность) отказов каждого участка тепловой сети измеряется с помощью показателя </w:t>
      </w:r>
      <m:oMath>
        <m:sSub>
          <m:sSubPr>
            <m:ctrlPr>
              <w:rPr>
                <w:rFonts w:ascii="Cambria Math" w:hAnsi="Cambria Math"/>
                <w:i/>
              </w:rPr>
            </m:ctrlPr>
          </m:sSubPr>
          <m:e>
            <m:r>
              <w:rPr>
                <w:rFonts w:ascii="Cambria Math" w:hAnsi="Cambria Math"/>
              </w:rPr>
              <m:t>λ</m:t>
            </m:r>
          </m:e>
          <m:sub>
            <m:r>
              <w:rPr>
                <w:rFonts w:ascii="Cambria Math" w:hAnsi="Cambria Math"/>
              </w:rPr>
              <m:t>i</m:t>
            </m:r>
          </m:sub>
        </m:sSub>
      </m:oMath>
      <w:r w:rsidRPr="0099189B">
        <w:t>, который имеет размерность [1/км/год] или [1/км/час].</w:t>
      </w:r>
    </w:p>
    <w:p w:rsidR="00C25060" w:rsidRPr="0099189B" w:rsidRDefault="00C25060" w:rsidP="00B5461F">
      <w:pPr>
        <w:pStyle w:val="11ff3"/>
      </w:pPr>
      <w:r w:rsidRPr="0099189B">
        <w:t xml:space="preserve">Интенсивность отказов всей тепловой сети (без резервирования) по отношению к потребителю представляется как последовательное (в смысле надежности) соединение элементов, при котором отказ одного из всей совокупности элементов приводит к отказу всей системы в целом. Средняя вероятность безотказной работы системы, состоящей из последовательно соединенных элементов, будет равна произведению вероятностей безотказной работы: </w:t>
      </w:r>
    </w:p>
    <w:p w:rsidR="00C25060" w:rsidRPr="0099189B" w:rsidRDefault="00201CA1" w:rsidP="00C25060">
      <w:pPr>
        <w:jc w:val="center"/>
        <w:rPr>
          <w:rFonts w:ascii="Times New Roman" w:hAnsi="Times New Roman" w:cs="Times New Roman"/>
          <w:szCs w:val="24"/>
        </w:rPr>
      </w:pPr>
      <m:oMathPara>
        <m:oMath>
          <m:sSub>
            <m:sSubPr>
              <m:ctrlPr>
                <w:rPr>
                  <w:rFonts w:ascii="Cambria Math" w:hAnsi="Cambria Math" w:cs="Times New Roman"/>
                  <w:i/>
                  <w:szCs w:val="24"/>
                </w:rPr>
              </m:ctrlPr>
            </m:sSubPr>
            <m:e>
              <m:r>
                <w:rPr>
                  <w:rFonts w:ascii="Cambria Math" w:hAnsi="Cambria Math" w:cs="Times New Roman"/>
                  <w:szCs w:val="24"/>
                </w:rPr>
                <m:t>P</m:t>
              </m:r>
            </m:e>
            <m:sub>
              <m:r>
                <w:rPr>
                  <w:rFonts w:ascii="Cambria Math" w:hAnsi="Cambria Math" w:cs="Times New Roman"/>
                  <w:szCs w:val="24"/>
                </w:rPr>
                <m:t>c</m:t>
              </m:r>
            </m:sub>
          </m:sSub>
          <m:r>
            <w:rPr>
              <w:rFonts w:ascii="Cambria Math" w:hAnsi="Cambria Math" w:cs="Times New Roman"/>
              <w:szCs w:val="24"/>
            </w:rPr>
            <m:t>=</m:t>
          </m:r>
          <m:nary>
            <m:naryPr>
              <m:chr m:val="∏"/>
              <m:limLoc m:val="undOvr"/>
              <m:ctrlPr>
                <w:rPr>
                  <w:rFonts w:ascii="Cambria Math" w:hAnsi="Cambria Math" w:cs="Times New Roman"/>
                  <w:i/>
                  <w:szCs w:val="24"/>
                </w:rPr>
              </m:ctrlPr>
            </m:naryPr>
            <m:sub>
              <m:r>
                <w:rPr>
                  <w:rFonts w:ascii="Cambria Math" w:hAnsi="Cambria Math" w:cs="Times New Roman"/>
                  <w:szCs w:val="24"/>
                </w:rPr>
                <m:t>i=1</m:t>
              </m:r>
            </m:sub>
            <m:sup>
              <m:r>
                <w:rPr>
                  <w:rFonts w:ascii="Cambria Math" w:hAnsi="Cambria Math" w:cs="Times New Roman"/>
                  <w:szCs w:val="24"/>
                </w:rPr>
                <m:t>i=N</m:t>
              </m:r>
            </m:sup>
            <m:e>
              <m:sSub>
                <m:sSubPr>
                  <m:ctrlPr>
                    <w:rPr>
                      <w:rFonts w:ascii="Cambria Math" w:hAnsi="Cambria Math" w:cs="Times New Roman"/>
                      <w:i/>
                      <w:szCs w:val="24"/>
                    </w:rPr>
                  </m:ctrlPr>
                </m:sSubPr>
                <m:e>
                  <m:r>
                    <w:rPr>
                      <w:rFonts w:ascii="Cambria Math" w:hAnsi="Cambria Math" w:cs="Times New Roman"/>
                      <w:szCs w:val="24"/>
                    </w:rPr>
                    <m:t>P</m:t>
                  </m:r>
                </m:e>
                <m:sub>
                  <m:r>
                    <w:rPr>
                      <w:rFonts w:ascii="Cambria Math" w:hAnsi="Cambria Math" w:cs="Times New Roman"/>
                      <w:szCs w:val="24"/>
                    </w:rPr>
                    <m:t>i</m:t>
                  </m:r>
                </m:sub>
              </m:sSub>
              <m:r>
                <w:rPr>
                  <w:rFonts w:ascii="Cambria Math" w:hAnsi="Cambria Math" w:cs="Times New Roman"/>
                  <w:szCs w:val="24"/>
                </w:rPr>
                <m:t>=</m:t>
              </m:r>
              <m:sSup>
                <m:sSupPr>
                  <m:ctrlPr>
                    <w:rPr>
                      <w:rFonts w:ascii="Cambria Math" w:hAnsi="Cambria Math" w:cs="Times New Roman"/>
                      <w:i/>
                      <w:szCs w:val="24"/>
                    </w:rPr>
                  </m:ctrlPr>
                </m:sSupPr>
                <m:e>
                  <m:r>
                    <w:rPr>
                      <w:rFonts w:ascii="Cambria Math" w:hAnsi="Cambria Math" w:cs="Times New Roman"/>
                      <w:szCs w:val="24"/>
                    </w:rPr>
                    <m:t>e</m:t>
                  </m:r>
                </m:e>
                <m:sup>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λ</m:t>
                      </m:r>
                    </m:e>
                    <m:sub>
                      <m:r>
                        <w:rPr>
                          <w:rFonts w:ascii="Cambria Math" w:hAnsi="Cambria Math" w:cs="Times New Roman"/>
                          <w:szCs w:val="24"/>
                        </w:rPr>
                        <m:t>1</m:t>
                      </m:r>
                    </m:sub>
                  </m:sSub>
                  <m:sSub>
                    <m:sSubPr>
                      <m:ctrlPr>
                        <w:rPr>
                          <w:rFonts w:ascii="Cambria Math" w:hAnsi="Cambria Math" w:cs="Times New Roman"/>
                          <w:i/>
                          <w:szCs w:val="24"/>
                        </w:rPr>
                      </m:ctrlPr>
                    </m:sSubPr>
                    <m:e>
                      <m:r>
                        <w:rPr>
                          <w:rFonts w:ascii="Cambria Math" w:hAnsi="Cambria Math" w:cs="Times New Roman"/>
                          <w:szCs w:val="24"/>
                        </w:rPr>
                        <m:t>L</m:t>
                      </m:r>
                    </m:e>
                    <m:sub>
                      <m:r>
                        <w:rPr>
                          <w:rFonts w:ascii="Cambria Math" w:hAnsi="Cambria Math" w:cs="Times New Roman"/>
                          <w:szCs w:val="24"/>
                        </w:rPr>
                        <m:t>1</m:t>
                      </m:r>
                    </m:sub>
                  </m:sSub>
                  <m:r>
                    <w:rPr>
                      <w:rFonts w:ascii="Cambria Math" w:hAnsi="Cambria Math" w:cs="Times New Roman"/>
                      <w:szCs w:val="24"/>
                    </w:rPr>
                    <m:t>t</m:t>
                  </m:r>
                </m:sup>
              </m:sSup>
              <m:r>
                <w:rPr>
                  <w:rFonts w:ascii="Cambria Math" w:hAnsi="Cambria Math" w:cs="Times New Roman"/>
                  <w:szCs w:val="24"/>
                </w:rPr>
                <m:t>×</m:t>
              </m:r>
              <m:sSup>
                <m:sSupPr>
                  <m:ctrlPr>
                    <w:rPr>
                      <w:rFonts w:ascii="Cambria Math" w:hAnsi="Cambria Math" w:cs="Times New Roman"/>
                      <w:i/>
                      <w:szCs w:val="24"/>
                    </w:rPr>
                  </m:ctrlPr>
                </m:sSupPr>
                <m:e>
                  <m:r>
                    <w:rPr>
                      <w:rFonts w:ascii="Cambria Math" w:hAnsi="Cambria Math" w:cs="Times New Roman"/>
                      <w:szCs w:val="24"/>
                    </w:rPr>
                    <m:t>e</m:t>
                  </m:r>
                </m:e>
                <m:sup>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λ</m:t>
                      </m:r>
                    </m:e>
                    <m:sub>
                      <m:r>
                        <w:rPr>
                          <w:rFonts w:ascii="Cambria Math" w:hAnsi="Cambria Math" w:cs="Times New Roman"/>
                          <w:szCs w:val="24"/>
                        </w:rPr>
                        <m:t>2</m:t>
                      </m:r>
                    </m:sub>
                  </m:sSub>
                  <m:sSub>
                    <m:sSubPr>
                      <m:ctrlPr>
                        <w:rPr>
                          <w:rFonts w:ascii="Cambria Math" w:hAnsi="Cambria Math" w:cs="Times New Roman"/>
                          <w:i/>
                          <w:szCs w:val="24"/>
                        </w:rPr>
                      </m:ctrlPr>
                    </m:sSubPr>
                    <m:e>
                      <m:r>
                        <w:rPr>
                          <w:rFonts w:ascii="Cambria Math" w:hAnsi="Cambria Math" w:cs="Times New Roman"/>
                          <w:szCs w:val="24"/>
                        </w:rPr>
                        <m:t>L</m:t>
                      </m:r>
                    </m:e>
                    <m:sub>
                      <m:r>
                        <w:rPr>
                          <w:rFonts w:ascii="Cambria Math" w:hAnsi="Cambria Math" w:cs="Times New Roman"/>
                          <w:szCs w:val="24"/>
                        </w:rPr>
                        <m:t>2</m:t>
                      </m:r>
                    </m:sub>
                  </m:sSub>
                  <m:r>
                    <w:rPr>
                      <w:rFonts w:ascii="Cambria Math" w:hAnsi="Cambria Math" w:cs="Times New Roman"/>
                      <w:szCs w:val="24"/>
                    </w:rPr>
                    <m:t>t</m:t>
                  </m:r>
                </m:sup>
              </m:sSup>
              <m:r>
                <w:rPr>
                  <w:rFonts w:ascii="Cambria Math" w:hAnsi="Cambria Math" w:cs="Times New Roman"/>
                  <w:szCs w:val="24"/>
                </w:rPr>
                <m:t>×⋯×</m:t>
              </m:r>
              <m:sSup>
                <m:sSupPr>
                  <m:ctrlPr>
                    <w:rPr>
                      <w:rFonts w:ascii="Cambria Math" w:hAnsi="Cambria Math" w:cs="Times New Roman"/>
                      <w:i/>
                      <w:szCs w:val="24"/>
                    </w:rPr>
                  </m:ctrlPr>
                </m:sSupPr>
                <m:e>
                  <m:r>
                    <w:rPr>
                      <w:rFonts w:ascii="Cambria Math" w:hAnsi="Cambria Math" w:cs="Times New Roman"/>
                      <w:szCs w:val="24"/>
                    </w:rPr>
                    <m:t>e</m:t>
                  </m:r>
                </m:e>
                <m:sup>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λ</m:t>
                      </m:r>
                    </m:e>
                    <m:sub>
                      <m:r>
                        <w:rPr>
                          <w:rFonts w:ascii="Cambria Math" w:hAnsi="Cambria Math" w:cs="Times New Roman"/>
                          <w:szCs w:val="24"/>
                        </w:rPr>
                        <m:t>n</m:t>
                      </m:r>
                    </m:sub>
                  </m:sSub>
                  <m:sSub>
                    <m:sSubPr>
                      <m:ctrlPr>
                        <w:rPr>
                          <w:rFonts w:ascii="Cambria Math" w:hAnsi="Cambria Math" w:cs="Times New Roman"/>
                          <w:i/>
                          <w:szCs w:val="24"/>
                        </w:rPr>
                      </m:ctrlPr>
                    </m:sSubPr>
                    <m:e>
                      <m:r>
                        <w:rPr>
                          <w:rFonts w:ascii="Cambria Math" w:hAnsi="Cambria Math" w:cs="Times New Roman"/>
                          <w:szCs w:val="24"/>
                        </w:rPr>
                        <m:t>L</m:t>
                      </m:r>
                    </m:e>
                    <m:sub>
                      <m:r>
                        <w:rPr>
                          <w:rFonts w:ascii="Cambria Math" w:hAnsi="Cambria Math" w:cs="Times New Roman"/>
                          <w:szCs w:val="24"/>
                        </w:rPr>
                        <m:t>n</m:t>
                      </m:r>
                    </m:sub>
                  </m:sSub>
                  <m:r>
                    <w:rPr>
                      <w:rFonts w:ascii="Cambria Math" w:hAnsi="Cambria Math" w:cs="Times New Roman"/>
                      <w:szCs w:val="24"/>
                    </w:rPr>
                    <m:t>t</m:t>
                  </m:r>
                </m:sup>
              </m:sSup>
              <m:r>
                <w:rPr>
                  <w:rFonts w:ascii="Cambria Math" w:hAnsi="Cambria Math" w:cs="Times New Roman"/>
                  <w:szCs w:val="24"/>
                </w:rPr>
                <m:t>=</m:t>
              </m:r>
              <m:sSup>
                <m:sSupPr>
                  <m:ctrlPr>
                    <w:rPr>
                      <w:rFonts w:ascii="Cambria Math" w:hAnsi="Cambria Math" w:cs="Times New Roman"/>
                      <w:i/>
                      <w:szCs w:val="24"/>
                    </w:rPr>
                  </m:ctrlPr>
                </m:sSupPr>
                <m:e>
                  <m:r>
                    <w:rPr>
                      <w:rFonts w:ascii="Cambria Math" w:hAnsi="Cambria Math" w:cs="Times New Roman"/>
                      <w:szCs w:val="24"/>
                    </w:rPr>
                    <m:t>e</m:t>
                  </m:r>
                </m:e>
                <m:sup>
                  <m:r>
                    <w:rPr>
                      <w:rFonts w:ascii="Cambria Math" w:hAnsi="Cambria Math" w:cs="Times New Roman"/>
                      <w:szCs w:val="24"/>
                    </w:rPr>
                    <m:t>-t×</m:t>
                  </m:r>
                  <m:nary>
                    <m:naryPr>
                      <m:chr m:val="∑"/>
                      <m:limLoc m:val="undOvr"/>
                      <m:ctrlPr>
                        <w:rPr>
                          <w:rFonts w:ascii="Cambria Math" w:hAnsi="Cambria Math" w:cs="Times New Roman"/>
                          <w:i/>
                          <w:szCs w:val="24"/>
                        </w:rPr>
                      </m:ctrlPr>
                    </m:naryPr>
                    <m:sub>
                      <m:r>
                        <w:rPr>
                          <w:rFonts w:ascii="Cambria Math" w:hAnsi="Cambria Math" w:cs="Times New Roman"/>
                          <w:szCs w:val="24"/>
                        </w:rPr>
                        <m:t>i=1</m:t>
                      </m:r>
                    </m:sub>
                    <m:sup>
                      <m:r>
                        <w:rPr>
                          <w:rFonts w:ascii="Cambria Math" w:hAnsi="Cambria Math" w:cs="Times New Roman"/>
                          <w:szCs w:val="24"/>
                        </w:rPr>
                        <m:t>i=N</m:t>
                      </m:r>
                    </m:sup>
                    <m:e>
                      <m:sSub>
                        <m:sSubPr>
                          <m:ctrlPr>
                            <w:rPr>
                              <w:rFonts w:ascii="Cambria Math" w:hAnsi="Cambria Math" w:cs="Times New Roman"/>
                              <w:i/>
                              <w:szCs w:val="24"/>
                            </w:rPr>
                          </m:ctrlPr>
                        </m:sSubPr>
                        <m:e>
                          <m:r>
                            <w:rPr>
                              <w:rFonts w:ascii="Cambria Math" w:hAnsi="Cambria Math" w:cs="Times New Roman"/>
                              <w:szCs w:val="24"/>
                            </w:rPr>
                            <m:t>λ</m:t>
                          </m:r>
                        </m:e>
                        <m:sub>
                          <m:r>
                            <w:rPr>
                              <w:rFonts w:ascii="Cambria Math" w:hAnsi="Cambria Math" w:cs="Times New Roman"/>
                              <w:szCs w:val="24"/>
                            </w:rPr>
                            <m:t>i</m:t>
                          </m:r>
                        </m:sub>
                      </m:sSub>
                      <m:sSub>
                        <m:sSubPr>
                          <m:ctrlPr>
                            <w:rPr>
                              <w:rFonts w:ascii="Cambria Math" w:hAnsi="Cambria Math" w:cs="Times New Roman"/>
                              <w:i/>
                              <w:szCs w:val="24"/>
                            </w:rPr>
                          </m:ctrlPr>
                        </m:sSubPr>
                        <m:e>
                          <m:r>
                            <w:rPr>
                              <w:rFonts w:ascii="Cambria Math" w:hAnsi="Cambria Math" w:cs="Times New Roman"/>
                              <w:szCs w:val="24"/>
                            </w:rPr>
                            <m:t>L</m:t>
                          </m:r>
                        </m:e>
                        <m:sub>
                          <m:r>
                            <w:rPr>
                              <w:rFonts w:ascii="Cambria Math" w:hAnsi="Cambria Math" w:cs="Times New Roman"/>
                              <w:szCs w:val="24"/>
                            </w:rPr>
                            <m:t>i</m:t>
                          </m:r>
                        </m:sub>
                      </m:sSub>
                    </m:e>
                  </m:nary>
                </m:sup>
              </m:sSup>
              <m:r>
                <w:rPr>
                  <w:rFonts w:ascii="Cambria Math" w:hAnsi="Cambria Math" w:cs="Times New Roman"/>
                  <w:szCs w:val="24"/>
                </w:rPr>
                <m:t>=</m:t>
              </m:r>
              <m:sSup>
                <m:sSupPr>
                  <m:ctrlPr>
                    <w:rPr>
                      <w:rFonts w:ascii="Cambria Math" w:hAnsi="Cambria Math" w:cs="Times New Roman"/>
                      <w:i/>
                      <w:szCs w:val="24"/>
                    </w:rPr>
                  </m:ctrlPr>
                </m:sSupPr>
                <m:e>
                  <m:r>
                    <w:rPr>
                      <w:rFonts w:ascii="Cambria Math" w:hAnsi="Cambria Math" w:cs="Times New Roman"/>
                      <w:szCs w:val="24"/>
                    </w:rPr>
                    <m:t>e</m:t>
                  </m:r>
                </m:e>
                <m:sup>
                  <m:sSub>
                    <m:sSubPr>
                      <m:ctrlPr>
                        <w:rPr>
                          <w:rFonts w:ascii="Cambria Math" w:hAnsi="Cambria Math" w:cs="Times New Roman"/>
                          <w:i/>
                          <w:szCs w:val="24"/>
                        </w:rPr>
                      </m:ctrlPr>
                    </m:sSubPr>
                    <m:e>
                      <m:r>
                        <w:rPr>
                          <w:rFonts w:ascii="Cambria Math" w:hAnsi="Cambria Math" w:cs="Times New Roman"/>
                          <w:szCs w:val="24"/>
                        </w:rPr>
                        <m:t>λ</m:t>
                      </m:r>
                    </m:e>
                    <m:sub>
                      <m:r>
                        <w:rPr>
                          <w:rFonts w:ascii="Cambria Math" w:hAnsi="Cambria Math" w:cs="Times New Roman"/>
                          <w:szCs w:val="24"/>
                        </w:rPr>
                        <m:t>c</m:t>
                      </m:r>
                    </m:sub>
                  </m:sSub>
                  <m:r>
                    <w:rPr>
                      <w:rFonts w:ascii="Cambria Math" w:hAnsi="Cambria Math" w:cs="Times New Roman"/>
                      <w:szCs w:val="24"/>
                    </w:rPr>
                    <m:t>t</m:t>
                  </m:r>
                </m:sup>
              </m:sSup>
            </m:e>
          </m:nary>
        </m:oMath>
      </m:oMathPara>
    </w:p>
    <w:p w:rsidR="00C25060" w:rsidRPr="0099189B" w:rsidRDefault="00C25060" w:rsidP="00B5461F">
      <w:pPr>
        <w:pStyle w:val="11ff3"/>
      </w:pPr>
      <w:r w:rsidRPr="0099189B">
        <w:t>Интенсивность отказов всего последовательного соединения равна сумме интенсивностей отказов на каждом участке,</w:t>
      </w:r>
    </w:p>
    <w:p w:rsidR="00C25060" w:rsidRPr="0099189B" w:rsidRDefault="00201CA1" w:rsidP="00C25060">
      <w:pPr>
        <w:jc w:val="center"/>
        <w:rPr>
          <w:rFonts w:ascii="Times New Roman" w:hAnsi="Times New Roman" w:cs="Times New Roman"/>
          <w:szCs w:val="24"/>
        </w:rPr>
      </w:pPr>
      <m:oMath>
        <m:sSub>
          <m:sSubPr>
            <m:ctrlPr>
              <w:rPr>
                <w:rFonts w:ascii="Cambria Math" w:hAnsi="Cambria Math" w:cs="Times New Roman"/>
                <w:i/>
                <w:szCs w:val="24"/>
              </w:rPr>
            </m:ctrlPr>
          </m:sSubPr>
          <m:e>
            <m:r>
              <w:rPr>
                <w:rFonts w:ascii="Cambria Math" w:hAnsi="Cambria Math" w:cs="Times New Roman"/>
                <w:szCs w:val="24"/>
              </w:rPr>
              <m:t>λ</m:t>
            </m:r>
          </m:e>
          <m:sub>
            <m:r>
              <w:rPr>
                <w:rFonts w:ascii="Cambria Math" w:hAnsi="Cambria Math" w:cs="Times New Roman"/>
                <w:szCs w:val="24"/>
              </w:rPr>
              <m:t>c</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L</m:t>
            </m:r>
          </m:e>
          <m:sub>
            <m:r>
              <w:rPr>
                <w:rFonts w:ascii="Cambria Math" w:hAnsi="Cambria Math" w:cs="Times New Roman"/>
                <w:szCs w:val="24"/>
              </w:rPr>
              <m:t>1</m:t>
            </m:r>
          </m:sub>
        </m:sSub>
        <m:sSub>
          <m:sSubPr>
            <m:ctrlPr>
              <w:rPr>
                <w:rFonts w:ascii="Cambria Math" w:hAnsi="Cambria Math" w:cs="Times New Roman"/>
                <w:i/>
                <w:szCs w:val="24"/>
              </w:rPr>
            </m:ctrlPr>
          </m:sSubPr>
          <m:e>
            <m:r>
              <w:rPr>
                <w:rFonts w:ascii="Cambria Math" w:hAnsi="Cambria Math" w:cs="Times New Roman"/>
                <w:szCs w:val="24"/>
              </w:rPr>
              <m:t>λ</m:t>
            </m:r>
          </m:e>
          <m:sub>
            <m:r>
              <w:rPr>
                <w:rFonts w:ascii="Cambria Math" w:hAnsi="Cambria Math" w:cs="Times New Roman"/>
                <w:szCs w:val="24"/>
              </w:rPr>
              <m:t>1</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L</m:t>
            </m:r>
          </m:e>
          <m:sub>
            <m:r>
              <w:rPr>
                <w:rFonts w:ascii="Cambria Math" w:hAnsi="Cambria Math" w:cs="Times New Roman"/>
                <w:szCs w:val="24"/>
              </w:rPr>
              <m:t>2</m:t>
            </m:r>
          </m:sub>
        </m:sSub>
        <m:sSub>
          <m:sSubPr>
            <m:ctrlPr>
              <w:rPr>
                <w:rFonts w:ascii="Cambria Math" w:hAnsi="Cambria Math" w:cs="Times New Roman"/>
                <w:i/>
                <w:szCs w:val="24"/>
              </w:rPr>
            </m:ctrlPr>
          </m:sSubPr>
          <m:e>
            <m:r>
              <w:rPr>
                <w:rFonts w:ascii="Cambria Math" w:hAnsi="Cambria Math" w:cs="Times New Roman"/>
                <w:szCs w:val="24"/>
              </w:rPr>
              <m:t>λ</m:t>
            </m:r>
          </m:e>
          <m:sub>
            <m:r>
              <w:rPr>
                <w:rFonts w:ascii="Cambria Math" w:hAnsi="Cambria Math" w:cs="Times New Roman"/>
                <w:szCs w:val="24"/>
              </w:rPr>
              <m:t>2</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L</m:t>
            </m:r>
          </m:e>
          <m:sub>
            <m:r>
              <w:rPr>
                <w:rFonts w:ascii="Cambria Math" w:hAnsi="Cambria Math" w:cs="Times New Roman"/>
                <w:szCs w:val="24"/>
              </w:rPr>
              <m:t>n</m:t>
            </m:r>
          </m:sub>
        </m:sSub>
        <m:sSub>
          <m:sSubPr>
            <m:ctrlPr>
              <w:rPr>
                <w:rFonts w:ascii="Cambria Math" w:hAnsi="Cambria Math" w:cs="Times New Roman"/>
                <w:i/>
                <w:szCs w:val="24"/>
              </w:rPr>
            </m:ctrlPr>
          </m:sSubPr>
          <m:e>
            <m:r>
              <w:rPr>
                <w:rFonts w:ascii="Cambria Math" w:hAnsi="Cambria Math" w:cs="Times New Roman"/>
                <w:szCs w:val="24"/>
              </w:rPr>
              <m:t>λ</m:t>
            </m:r>
          </m:e>
          <m:sub>
            <m:r>
              <w:rPr>
                <w:rFonts w:ascii="Cambria Math" w:hAnsi="Cambria Math" w:cs="Times New Roman"/>
                <w:szCs w:val="24"/>
              </w:rPr>
              <m:t>n</m:t>
            </m:r>
          </m:sub>
        </m:sSub>
      </m:oMath>
      <w:r w:rsidR="00C25060" w:rsidRPr="0099189B">
        <w:rPr>
          <w:rFonts w:ascii="Times New Roman" w:hAnsi="Times New Roman" w:cs="Times New Roman"/>
          <w:szCs w:val="24"/>
        </w:rPr>
        <w:t xml:space="preserve"> [1/час],</w:t>
      </w:r>
    </w:p>
    <w:p w:rsidR="00C25060" w:rsidRPr="0099189B" w:rsidRDefault="00C25060" w:rsidP="00B5461F">
      <w:pPr>
        <w:pStyle w:val="11ff3"/>
      </w:pPr>
      <w:r w:rsidRPr="0099189B">
        <w:t xml:space="preserve">где </w:t>
      </w:r>
      <m:oMath>
        <m:sSub>
          <m:sSubPr>
            <m:ctrlPr>
              <w:rPr>
                <w:rFonts w:ascii="Cambria Math" w:hAnsi="Cambria Math"/>
                <w:i/>
              </w:rPr>
            </m:ctrlPr>
          </m:sSubPr>
          <m:e>
            <m:r>
              <w:rPr>
                <w:rFonts w:ascii="Cambria Math" w:hAnsi="Cambria Math"/>
              </w:rPr>
              <m:t>L</m:t>
            </m:r>
          </m:e>
          <m:sub>
            <m:r>
              <w:rPr>
                <w:rFonts w:ascii="Cambria Math" w:hAnsi="Cambria Math"/>
              </w:rPr>
              <m:t>i</m:t>
            </m:r>
          </m:sub>
        </m:sSub>
      </m:oMath>
      <w:r w:rsidRPr="0099189B">
        <w:t xml:space="preserve">– протяженность каждого участка, [км]. </w:t>
      </w:r>
    </w:p>
    <w:p w:rsidR="00C25060" w:rsidRPr="0099189B" w:rsidRDefault="00C25060" w:rsidP="00B5461F">
      <w:pPr>
        <w:pStyle w:val="11ff3"/>
      </w:pPr>
      <w:r w:rsidRPr="0099189B">
        <w:t xml:space="preserve">Для описания параметрической зависимости интенсивности отказов рекомендуется использовать зависимость от срока эксплуатации, следующего вида, близкую по характеру к распределению Вейбулла: </w:t>
      </w:r>
    </w:p>
    <w:p w:rsidR="00C25060" w:rsidRPr="0099189B" w:rsidRDefault="00C25060" w:rsidP="00C25060">
      <w:pPr>
        <w:keepNext/>
        <w:jc w:val="center"/>
        <w:rPr>
          <w:rFonts w:ascii="Times New Roman" w:hAnsi="Times New Roman" w:cs="Times New Roman"/>
          <w:i/>
          <w:szCs w:val="24"/>
        </w:rPr>
      </w:pPr>
      <m:oMathPara>
        <m:oMath>
          <m:r>
            <w:rPr>
              <w:rFonts w:ascii="Cambria Math" w:hAnsi="Cambria Math" w:cs="Times New Roman"/>
              <w:szCs w:val="24"/>
            </w:rPr>
            <m:t>λ</m:t>
          </m:r>
          <m:d>
            <m:dPr>
              <m:ctrlPr>
                <w:rPr>
                  <w:rFonts w:ascii="Cambria Math" w:hAnsi="Cambria Math" w:cs="Times New Roman"/>
                  <w:i/>
                  <w:szCs w:val="24"/>
                </w:rPr>
              </m:ctrlPr>
            </m:dPr>
            <m:e>
              <m:r>
                <w:rPr>
                  <w:rFonts w:ascii="Cambria Math" w:hAnsi="Cambria Math" w:cs="Times New Roman"/>
                  <w:szCs w:val="24"/>
                </w:rPr>
                <m:t>t</m:t>
              </m:r>
            </m:e>
          </m:d>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λ</m:t>
              </m:r>
            </m:e>
            <m:sub>
              <m:r>
                <w:rPr>
                  <w:rFonts w:ascii="Cambria Math" w:hAnsi="Cambria Math" w:cs="Times New Roman"/>
                  <w:szCs w:val="24"/>
                </w:rPr>
                <m:t>0</m:t>
              </m:r>
            </m:sub>
          </m:sSub>
          <m:sSup>
            <m:sSupPr>
              <m:ctrlPr>
                <w:rPr>
                  <w:rFonts w:ascii="Cambria Math" w:hAnsi="Cambria Math" w:cs="Times New Roman"/>
                  <w:i/>
                  <w:szCs w:val="24"/>
                </w:rPr>
              </m:ctrlPr>
            </m:sSupPr>
            <m:e>
              <m:r>
                <w:rPr>
                  <w:rFonts w:ascii="Cambria Math" w:hAnsi="Cambria Math" w:cs="Times New Roman"/>
                  <w:szCs w:val="24"/>
                </w:rPr>
                <m:t>(0,1τ)</m:t>
              </m:r>
            </m:e>
            <m:sup>
              <m:r>
                <w:rPr>
                  <w:rFonts w:ascii="Cambria Math" w:hAnsi="Cambria Math" w:cs="Times New Roman"/>
                  <w:szCs w:val="24"/>
                </w:rPr>
                <m:t>α-1</m:t>
              </m:r>
            </m:sup>
          </m:sSup>
          <m:r>
            <w:rPr>
              <w:rFonts w:ascii="Cambria Math" w:hAnsi="Cambria Math" w:cs="Times New Roman"/>
              <w:szCs w:val="24"/>
            </w:rPr>
            <m:t>,</m:t>
          </m:r>
        </m:oMath>
      </m:oMathPara>
    </w:p>
    <w:p w:rsidR="00C25060" w:rsidRPr="0099189B" w:rsidRDefault="00C25060" w:rsidP="00B5461F">
      <w:pPr>
        <w:pStyle w:val="11ff3"/>
      </w:pPr>
      <w:r w:rsidRPr="0099189B">
        <w:t xml:space="preserve">где </w:t>
      </w:r>
      <m:oMath>
        <m:r>
          <w:rPr>
            <w:rFonts w:ascii="Cambria Math" w:hAnsi="Cambria Math"/>
          </w:rPr>
          <m:t>τ</m:t>
        </m:r>
      </m:oMath>
      <w:r w:rsidRPr="0099189B">
        <w:t xml:space="preserve">– срок эксплуатации участка [лет]. </w:t>
      </w:r>
    </w:p>
    <w:p w:rsidR="00C25060" w:rsidRPr="0099189B" w:rsidRDefault="00C25060" w:rsidP="00B5461F">
      <w:pPr>
        <w:pStyle w:val="11ff3"/>
      </w:pPr>
      <w:r w:rsidRPr="0099189B">
        <w:t xml:space="preserve">Характер изменения интенсивности отказов зависит от параметра </w:t>
      </w:r>
      <m:oMath>
        <m:r>
          <w:rPr>
            <w:rFonts w:ascii="Cambria Math" w:hAnsi="Cambria Math"/>
          </w:rPr>
          <m:t>α</m:t>
        </m:r>
      </m:oMath>
      <w:r w:rsidRPr="0099189B">
        <w:t xml:space="preserve">: при </w:t>
      </w:r>
      <m:oMath>
        <m:r>
          <w:rPr>
            <w:rFonts w:ascii="Cambria Math" w:hAnsi="Cambria Math"/>
          </w:rPr>
          <m:t xml:space="preserve">α&lt;1, </m:t>
        </m:r>
      </m:oMath>
      <w:r w:rsidRPr="0099189B">
        <w:t xml:space="preserve">она монотонно убывает, при </w:t>
      </w:r>
      <m:oMath>
        <m:r>
          <w:rPr>
            <w:rFonts w:ascii="Cambria Math" w:hAnsi="Cambria Math"/>
          </w:rPr>
          <m:t>α&gt;1</m:t>
        </m:r>
      </m:oMath>
      <w:r w:rsidRPr="0099189B">
        <w:t xml:space="preserve">– возрастает; при </w:t>
      </w:r>
      <m:oMath>
        <m:r>
          <w:rPr>
            <w:rFonts w:ascii="Cambria Math" w:hAnsi="Cambria Math"/>
          </w:rPr>
          <m:t xml:space="preserve">α=1 </m:t>
        </m:r>
      </m:oMath>
      <w:r w:rsidRPr="0099189B">
        <w:t xml:space="preserve">функция принимает вид </w:t>
      </w:r>
      <m:oMath>
        <m:r>
          <w:rPr>
            <w:rFonts w:ascii="Cambria Math" w:hAnsi="Cambria Math"/>
          </w:rPr>
          <m:t>λ</m:t>
        </m:r>
        <m:d>
          <m:dPr>
            <m:ctrlPr>
              <w:rPr>
                <w:rFonts w:ascii="Cambria Math" w:hAnsi="Cambria Math"/>
                <w:i/>
              </w:rPr>
            </m:ctrlPr>
          </m:dPr>
          <m:e>
            <m:r>
              <w:rPr>
                <w:rFonts w:ascii="Cambria Math" w:hAnsi="Cambria Math"/>
              </w:rPr>
              <m:t>t</m:t>
            </m:r>
          </m:e>
        </m:d>
        <m:r>
          <w:rPr>
            <w:rFonts w:ascii="Cambria Math" w:hAnsi="Cambria Math"/>
          </w:rPr>
          <m:t>=</m:t>
        </m:r>
        <m:sSub>
          <m:sSubPr>
            <m:ctrlPr>
              <w:rPr>
                <w:rFonts w:ascii="Cambria Math" w:hAnsi="Cambria Math"/>
                <w:i/>
              </w:rPr>
            </m:ctrlPr>
          </m:sSubPr>
          <m:e>
            <m:r>
              <w:rPr>
                <w:rFonts w:ascii="Cambria Math" w:hAnsi="Cambria Math"/>
              </w:rPr>
              <m:t>λ</m:t>
            </m:r>
          </m:e>
          <m:sub>
            <m:r>
              <w:rPr>
                <w:rFonts w:ascii="Cambria Math" w:hAnsi="Cambria Math"/>
              </w:rPr>
              <m:t>0</m:t>
            </m:r>
          </m:sub>
        </m:sSub>
        <m:r>
          <w:rPr>
            <w:rFonts w:ascii="Cambria Math" w:hAnsi="Cambria Math"/>
          </w:rPr>
          <m:t>=Const</m:t>
        </m:r>
      </m:oMath>
      <w:r w:rsidRPr="0099189B">
        <w:t xml:space="preserve">. А </w:t>
      </w:r>
      <m:oMath>
        <m:sSub>
          <m:sSubPr>
            <m:ctrlPr>
              <w:rPr>
                <w:rFonts w:ascii="Cambria Math" w:hAnsi="Cambria Math"/>
                <w:i/>
              </w:rPr>
            </m:ctrlPr>
          </m:sSubPr>
          <m:e>
            <m:r>
              <w:rPr>
                <w:rFonts w:ascii="Cambria Math" w:hAnsi="Cambria Math"/>
              </w:rPr>
              <m:t>λ</m:t>
            </m:r>
          </m:e>
          <m:sub>
            <m:r>
              <w:rPr>
                <w:rFonts w:ascii="Cambria Math" w:hAnsi="Cambria Math"/>
              </w:rPr>
              <m:t>0</m:t>
            </m:r>
          </m:sub>
        </m:sSub>
      </m:oMath>
      <w:r w:rsidRPr="0099189B">
        <w:t>– это средневзвешенная частота (интенсивность) устойчивых отказов в конкретной системе теплоснабжения.</w:t>
      </w:r>
    </w:p>
    <w:p w:rsidR="00C25060" w:rsidRPr="0099189B" w:rsidRDefault="00C25060" w:rsidP="00B5461F">
      <w:pPr>
        <w:pStyle w:val="11ff3"/>
      </w:pPr>
      <w:r w:rsidRPr="0099189B">
        <w:t>Для распределения Вейбулла рекомендуется использовать следующие эмпирические коэффициенты:</w:t>
      </w:r>
    </w:p>
    <w:p w:rsidR="00C25060" w:rsidRPr="0099189B" w:rsidRDefault="00C25060" w:rsidP="00C25060">
      <w:pPr>
        <w:rPr>
          <w:rFonts w:ascii="Times New Roman" w:hAnsi="Times New Roman" w:cs="Times New Roman"/>
          <w:szCs w:val="24"/>
        </w:rPr>
      </w:pPr>
      <m:oMathPara>
        <m:oMath>
          <m:r>
            <w:rPr>
              <w:rFonts w:ascii="Cambria Math" w:hAnsi="Cambria Math" w:cs="Times New Roman"/>
              <w:szCs w:val="24"/>
            </w:rPr>
            <m:t>α=</m:t>
          </m:r>
          <m:d>
            <m:dPr>
              <m:begChr m:val="{"/>
              <m:endChr m:val=""/>
              <m:ctrlPr>
                <w:rPr>
                  <w:rFonts w:ascii="Cambria Math" w:hAnsi="Cambria Math" w:cs="Times New Roman"/>
                  <w:i/>
                  <w:szCs w:val="24"/>
                </w:rPr>
              </m:ctrlPr>
            </m:dPr>
            <m:e>
              <m:eqArr>
                <m:eqArrPr>
                  <m:ctrlPr>
                    <w:rPr>
                      <w:rFonts w:ascii="Cambria Math" w:hAnsi="Cambria Math" w:cs="Times New Roman"/>
                      <w:i/>
                      <w:szCs w:val="24"/>
                    </w:rPr>
                  </m:ctrlPr>
                </m:eqArrPr>
                <m:e>
                  <m:r>
                    <w:rPr>
                      <w:rFonts w:ascii="Cambria Math" w:hAnsi="Cambria Math" w:cs="Times New Roman"/>
                      <w:szCs w:val="24"/>
                    </w:rPr>
                    <m:t>0,8 при 0&lt;τ≤3</m:t>
                  </m:r>
                </m:e>
                <m:e>
                  <m:r>
                    <w:rPr>
                      <w:rFonts w:ascii="Cambria Math" w:hAnsi="Cambria Math" w:cs="Times New Roman"/>
                      <w:szCs w:val="24"/>
                    </w:rPr>
                    <m:t>1 при 3&lt;τ≤17</m:t>
                  </m:r>
                </m:e>
                <m:e>
                  <m:r>
                    <w:rPr>
                      <w:rFonts w:ascii="Cambria Math" w:hAnsi="Cambria Math" w:cs="Times New Roman"/>
                      <w:szCs w:val="24"/>
                    </w:rPr>
                    <m:t>0,5×</m:t>
                  </m:r>
                  <m:sSup>
                    <m:sSupPr>
                      <m:ctrlPr>
                        <w:rPr>
                          <w:rFonts w:ascii="Cambria Math" w:hAnsi="Cambria Math" w:cs="Times New Roman"/>
                          <w:i/>
                          <w:szCs w:val="24"/>
                        </w:rPr>
                      </m:ctrlPr>
                    </m:sSupPr>
                    <m:e>
                      <m:r>
                        <w:rPr>
                          <w:rFonts w:ascii="Cambria Math" w:hAnsi="Cambria Math" w:cs="Times New Roman"/>
                          <w:szCs w:val="24"/>
                        </w:rPr>
                        <m:t>e</m:t>
                      </m:r>
                    </m:e>
                    <m:sup>
                      <m:d>
                        <m:dPr>
                          <m:ctrlPr>
                            <w:rPr>
                              <w:rFonts w:ascii="Cambria Math" w:hAnsi="Cambria Math" w:cs="Times New Roman"/>
                              <w:i/>
                              <w:szCs w:val="24"/>
                            </w:rPr>
                          </m:ctrlPr>
                        </m:dPr>
                        <m:e>
                          <m:f>
                            <m:fPr>
                              <m:type m:val="lin"/>
                              <m:ctrlPr>
                                <w:rPr>
                                  <w:rFonts w:ascii="Cambria Math" w:hAnsi="Cambria Math" w:cs="Times New Roman"/>
                                  <w:i/>
                                  <w:szCs w:val="24"/>
                                </w:rPr>
                              </m:ctrlPr>
                            </m:fPr>
                            <m:num>
                              <m:r>
                                <w:rPr>
                                  <w:rFonts w:ascii="Cambria Math" w:hAnsi="Cambria Math" w:cs="Times New Roman"/>
                                  <w:szCs w:val="24"/>
                                </w:rPr>
                                <m:t>τ</m:t>
                              </m:r>
                            </m:num>
                            <m:den>
                              <m:r>
                                <w:rPr>
                                  <w:rFonts w:ascii="Cambria Math" w:hAnsi="Cambria Math" w:cs="Times New Roman"/>
                                  <w:szCs w:val="24"/>
                                </w:rPr>
                                <m:t>20</m:t>
                              </m:r>
                            </m:den>
                          </m:f>
                        </m:e>
                      </m:d>
                    </m:sup>
                  </m:sSup>
                  <m:r>
                    <w:rPr>
                      <w:rFonts w:ascii="Cambria Math" w:hAnsi="Cambria Math" w:cs="Times New Roman"/>
                      <w:szCs w:val="24"/>
                    </w:rPr>
                    <m:t>при τ &gt;17</m:t>
                  </m:r>
                </m:e>
              </m:eqArr>
            </m:e>
          </m:d>
        </m:oMath>
      </m:oMathPara>
    </w:p>
    <w:p w:rsidR="00C25060" w:rsidRPr="0099189B" w:rsidRDefault="00C25060" w:rsidP="00B5461F">
      <w:pPr>
        <w:pStyle w:val="11ff3"/>
      </w:pPr>
      <w:r w:rsidRPr="0099189B">
        <w:t xml:space="preserve">На рисунке приведен вид зависимости интенсивности отказов от срока эксплуатации участка тепловой сети. </w:t>
      </w:r>
    </w:p>
    <w:p w:rsidR="00C25060" w:rsidRPr="0099189B" w:rsidRDefault="00C25060" w:rsidP="00C25060">
      <w:pPr>
        <w:jc w:val="center"/>
        <w:rPr>
          <w:rFonts w:ascii="Times New Roman" w:hAnsi="Times New Roman" w:cs="Times New Roman"/>
          <w:szCs w:val="24"/>
        </w:rPr>
      </w:pPr>
      <w:r w:rsidRPr="0099189B">
        <w:rPr>
          <w:rFonts w:ascii="Times New Roman" w:hAnsi="Times New Roman" w:cs="Times New Roman"/>
          <w:noProof/>
          <w:szCs w:val="24"/>
        </w:rPr>
        <w:drawing>
          <wp:inline distT="0" distB="0" distL="0" distR="0">
            <wp:extent cx="5394960" cy="301752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394960" cy="3017520"/>
                    </a:xfrm>
                    <a:prstGeom prst="rect">
                      <a:avLst/>
                    </a:prstGeom>
                    <a:noFill/>
                    <a:ln>
                      <a:noFill/>
                    </a:ln>
                  </pic:spPr>
                </pic:pic>
              </a:graphicData>
            </a:graphic>
          </wp:inline>
        </w:drawing>
      </w:r>
    </w:p>
    <w:p w:rsidR="00C25060" w:rsidRPr="0099189B" w:rsidRDefault="00C25060" w:rsidP="00C25060">
      <w:pPr>
        <w:jc w:val="center"/>
        <w:rPr>
          <w:rFonts w:ascii="Times New Roman" w:hAnsi="Times New Roman" w:cs="Times New Roman"/>
          <w:szCs w:val="24"/>
        </w:rPr>
      </w:pPr>
      <w:r w:rsidRPr="0099189B">
        <w:rPr>
          <w:rFonts w:ascii="Times New Roman" w:hAnsi="Times New Roman" w:cs="Times New Roman"/>
          <w:szCs w:val="24"/>
        </w:rPr>
        <w:t xml:space="preserve">Рисунок </w:t>
      </w:r>
      <w:r w:rsidR="00A97456" w:rsidRPr="0099189B">
        <w:rPr>
          <w:rFonts w:ascii="Times New Roman" w:hAnsi="Times New Roman" w:cs="Times New Roman"/>
          <w:szCs w:val="24"/>
        </w:rPr>
        <w:t>1.9.1</w:t>
      </w:r>
      <w:r w:rsidRPr="0099189B">
        <w:rPr>
          <w:rFonts w:ascii="Times New Roman" w:hAnsi="Times New Roman" w:cs="Times New Roman"/>
          <w:szCs w:val="24"/>
        </w:rPr>
        <w:t xml:space="preserve"> – Зависимость интенсивности отказов от срока эксплуатации участка ТС</w:t>
      </w:r>
    </w:p>
    <w:p w:rsidR="00C25060" w:rsidRPr="0099189B" w:rsidRDefault="00C25060" w:rsidP="00B5461F">
      <w:pPr>
        <w:pStyle w:val="11ff3"/>
      </w:pPr>
      <w:r w:rsidRPr="0099189B">
        <w:t>При ее использовании следует помнить о некоторых допущениях, которые были сделаны при отборе данных:</w:t>
      </w:r>
    </w:p>
    <w:p w:rsidR="00C25060" w:rsidRPr="0099189B" w:rsidRDefault="00C25060" w:rsidP="00A73A2F">
      <w:pPr>
        <w:pStyle w:val="113"/>
      </w:pPr>
      <w:r w:rsidRPr="0099189B">
        <w:t>она применима только тогда, когда в тепловых сетях существует четкое разделение на эксплуатационный и ремонтный периоды;</w:t>
      </w:r>
    </w:p>
    <w:p w:rsidR="00C25060" w:rsidRPr="0099189B" w:rsidRDefault="00C25060" w:rsidP="00A73A2F">
      <w:pPr>
        <w:pStyle w:val="113"/>
      </w:pPr>
      <w:r w:rsidRPr="0099189B">
        <w:t>в ремонтный период выполняются гидравлические испытания тепловой сети после каждого отказа.</w:t>
      </w:r>
    </w:p>
    <w:p w:rsidR="00C25060" w:rsidRPr="0099189B" w:rsidRDefault="00C25060" w:rsidP="00A73A2F">
      <w:pPr>
        <w:pStyle w:val="11ff3"/>
      </w:pPr>
      <w:r w:rsidRPr="0099189B">
        <w:t xml:space="preserve">5. По данным региональных справочников по климату о среднесуточных температурах наружного воздуха за последние десять лет строят зависимость повторяемости температур наружного воздуха (график продолжительности тепловой нагрузки отопления). При отсутствии этих данных зависимость повторяемости температур наружного воздуха для местоположения тепловых сетей принимают по </w:t>
      </w:r>
      <w:r w:rsidRPr="0099189B">
        <w:lastRenderedPageBreak/>
        <w:t xml:space="preserve">данным </w:t>
      </w:r>
      <w:r w:rsidR="00DD2F17" w:rsidRPr="0099189B">
        <w:t xml:space="preserve">СП 131.13330.2020 </w:t>
      </w:r>
      <w:r w:rsidRPr="0099189B">
        <w:t>или Справочника «Наладка и эксплуатация водяных тепловых сетей».</w:t>
      </w:r>
    </w:p>
    <w:p w:rsidR="00C25060" w:rsidRPr="0099189B" w:rsidRDefault="00C25060" w:rsidP="00A73A2F">
      <w:pPr>
        <w:pStyle w:val="11ff3"/>
      </w:pPr>
      <w:r w:rsidRPr="0099189B">
        <w:t>6. С использованием данных о теплоаккумулирующей способности объектов теплопотребления (зданий) определяют время, за которое температура внутри отапливаемого помещения снизится до температуры, установленной в критериях отказа теплоснабжения. Отказ теплоснабжения потребителя – событие, приводящее к падению температуры в отапливаемых помещениях жилых и общественных зданий ниже +12°С, в промышленных зданиях ниже +8°С (СНиП 41-02-2003. Тепловые сети). Например, для расчета времени снижения температуры в жилом здании используют формулу:</w:t>
      </w:r>
    </w:p>
    <w:p w:rsidR="00C25060" w:rsidRPr="0099189B" w:rsidRDefault="00201CA1" w:rsidP="00A73A2F">
      <w:pPr>
        <w:pStyle w:val="11ff3"/>
      </w:pPr>
      <m:oMathPara>
        <m:oMath>
          <m:sSub>
            <m:sSubPr>
              <m:ctrlPr>
                <w:rPr>
                  <w:rFonts w:ascii="Cambria Math" w:hAnsi="Cambria Math"/>
                  <w:i/>
                </w:rPr>
              </m:ctrlPr>
            </m:sSubPr>
            <m:e>
              <m:r>
                <w:rPr>
                  <w:rFonts w:ascii="Cambria Math" w:hAnsi="Cambria Math"/>
                </w:rPr>
                <m:t>t</m:t>
              </m:r>
            </m:e>
            <m:sub>
              <m:r>
                <w:rPr>
                  <w:rFonts w:ascii="Cambria Math" w:hAnsi="Cambria Math"/>
                </w:rPr>
                <m:t>в</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н</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Q</m:t>
                  </m:r>
                </m:e>
                <m:sub>
                  <m:r>
                    <w:rPr>
                      <w:rFonts w:ascii="Cambria Math" w:hAnsi="Cambria Math"/>
                    </w:rPr>
                    <m:t>0</m:t>
                  </m:r>
                </m:sub>
              </m:sSub>
            </m:num>
            <m:den>
              <m:sSub>
                <m:sSubPr>
                  <m:ctrlPr>
                    <w:rPr>
                      <w:rFonts w:ascii="Cambria Math" w:hAnsi="Cambria Math"/>
                      <w:i/>
                    </w:rPr>
                  </m:ctrlPr>
                </m:sSubPr>
                <m:e>
                  <m:r>
                    <w:rPr>
                      <w:rFonts w:ascii="Cambria Math" w:hAnsi="Cambria Math"/>
                    </w:rPr>
                    <m:t>q</m:t>
                  </m:r>
                </m:e>
                <m:sub>
                  <m:r>
                    <w:rPr>
                      <w:rFonts w:ascii="Cambria Math" w:hAnsi="Cambria Math"/>
                    </w:rPr>
                    <m:t>0</m:t>
                  </m:r>
                </m:sub>
              </m:sSub>
              <m:r>
                <w:rPr>
                  <w:rFonts w:ascii="Cambria Math" w:hAnsi="Cambria Math"/>
                </w:rPr>
                <m:t>V</m:t>
              </m:r>
            </m:den>
          </m:f>
          <m:r>
            <w:rPr>
              <w:rFonts w:ascii="Cambria Math" w:hAnsi="Cambria Math"/>
            </w:rPr>
            <m:t>+</m:t>
          </m:r>
          <m:f>
            <m:fPr>
              <m:ctrlPr>
                <w:rPr>
                  <w:rFonts w:ascii="Cambria Math" w:hAnsi="Cambria Math"/>
                  <w:i/>
                </w:rPr>
              </m:ctrlPr>
            </m:fPr>
            <m:num>
              <m:sSubSup>
                <m:sSubSupPr>
                  <m:ctrlPr>
                    <w:rPr>
                      <w:rFonts w:ascii="Cambria Math" w:hAnsi="Cambria Math"/>
                      <w:i/>
                    </w:rPr>
                  </m:ctrlPr>
                </m:sSubSupPr>
                <m:e>
                  <m:r>
                    <w:rPr>
                      <w:rFonts w:ascii="Cambria Math" w:hAnsi="Cambria Math"/>
                    </w:rPr>
                    <m:t>t</m:t>
                  </m:r>
                </m:e>
                <m:sub>
                  <m:r>
                    <w:rPr>
                      <w:rFonts w:ascii="Cambria Math" w:hAnsi="Cambria Math"/>
                    </w:rPr>
                    <m:t>в</m:t>
                  </m:r>
                </m:sub>
                <m:sup>
                  <m:r>
                    <w:rPr>
                      <w:rFonts w:ascii="Cambria Math" w:hAnsi="Cambria Math"/>
                    </w:rPr>
                    <m:t>'</m:t>
                  </m:r>
                </m:sup>
              </m:sSubSup>
              <m:r>
                <w:rPr>
                  <w:rFonts w:ascii="Cambria Math" w:hAnsi="Cambria Math"/>
                </w:rPr>
                <m:t>-</m:t>
              </m:r>
              <m:sSubSup>
                <m:sSubSupPr>
                  <m:ctrlPr>
                    <w:rPr>
                      <w:rFonts w:ascii="Cambria Math" w:hAnsi="Cambria Math"/>
                      <w:i/>
                    </w:rPr>
                  </m:ctrlPr>
                </m:sSubSupPr>
                <m:e>
                  <m:r>
                    <w:rPr>
                      <w:rFonts w:ascii="Cambria Math" w:hAnsi="Cambria Math"/>
                    </w:rPr>
                    <m:t>t</m:t>
                  </m:r>
                </m:e>
                <m:sub>
                  <m:r>
                    <w:rPr>
                      <w:rFonts w:ascii="Cambria Math" w:hAnsi="Cambria Math"/>
                    </w:rPr>
                    <m:t>н</m:t>
                  </m:r>
                </m:sub>
                <m:sup>
                  <m:r>
                    <w:rPr>
                      <w:rFonts w:ascii="Cambria Math" w:hAnsi="Cambria Math"/>
                    </w:rPr>
                    <m:t>'</m:t>
                  </m:r>
                </m:sup>
              </m:sSubSup>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Q</m:t>
                      </m:r>
                    </m:e>
                    <m:sub>
                      <m:r>
                        <w:rPr>
                          <w:rFonts w:ascii="Cambria Math" w:hAnsi="Cambria Math"/>
                        </w:rPr>
                        <m:t>0</m:t>
                      </m:r>
                    </m:sub>
                  </m:sSub>
                </m:num>
                <m:den>
                  <m:sSub>
                    <m:sSubPr>
                      <m:ctrlPr>
                        <w:rPr>
                          <w:rFonts w:ascii="Cambria Math" w:hAnsi="Cambria Math"/>
                          <w:i/>
                        </w:rPr>
                      </m:ctrlPr>
                    </m:sSubPr>
                    <m:e>
                      <m:r>
                        <w:rPr>
                          <w:rFonts w:ascii="Cambria Math" w:hAnsi="Cambria Math"/>
                        </w:rPr>
                        <m:t>q</m:t>
                      </m:r>
                    </m:e>
                    <m:sub>
                      <m:r>
                        <w:rPr>
                          <w:rFonts w:ascii="Cambria Math" w:hAnsi="Cambria Math"/>
                        </w:rPr>
                        <m:t>0</m:t>
                      </m:r>
                    </m:sub>
                  </m:sSub>
                  <m:r>
                    <w:rPr>
                      <w:rFonts w:ascii="Cambria Math" w:hAnsi="Cambria Math"/>
                    </w:rPr>
                    <m:t>V</m:t>
                  </m:r>
                </m:den>
              </m:f>
            </m:num>
            <m:den>
              <m:r>
                <w:rPr>
                  <w:rFonts w:ascii="Cambria Math" w:hAnsi="Cambria Math"/>
                </w:rPr>
                <m:t>exp</m:t>
              </m:r>
              <m:d>
                <m:dPr>
                  <m:ctrlPr>
                    <w:rPr>
                      <w:rFonts w:ascii="Cambria Math" w:hAnsi="Cambria Math"/>
                      <w:i/>
                    </w:rPr>
                  </m:ctrlPr>
                </m:dPr>
                <m:e>
                  <m:f>
                    <m:fPr>
                      <m:type m:val="lin"/>
                      <m:ctrlPr>
                        <w:rPr>
                          <w:rFonts w:ascii="Cambria Math" w:hAnsi="Cambria Math"/>
                          <w:i/>
                        </w:rPr>
                      </m:ctrlPr>
                    </m:fPr>
                    <m:num>
                      <m:r>
                        <w:rPr>
                          <w:rFonts w:ascii="Cambria Math" w:hAnsi="Cambria Math"/>
                        </w:rPr>
                        <m:t>z</m:t>
                      </m:r>
                    </m:num>
                    <m:den>
                      <m:r>
                        <w:rPr>
                          <w:rFonts w:ascii="Cambria Math" w:hAnsi="Cambria Math"/>
                        </w:rPr>
                        <m:t>β</m:t>
                      </m:r>
                    </m:den>
                  </m:f>
                </m:e>
              </m:d>
            </m:den>
          </m:f>
          <m:r>
            <w:rPr>
              <w:rFonts w:ascii="Cambria Math" w:hAnsi="Cambria Math"/>
            </w:rPr>
            <m:t>,</m:t>
          </m:r>
        </m:oMath>
      </m:oMathPara>
    </w:p>
    <w:p w:rsidR="00C25060" w:rsidRPr="0099189B" w:rsidRDefault="00C25060" w:rsidP="00A73A2F">
      <w:pPr>
        <w:pStyle w:val="11ff3"/>
      </w:pPr>
      <w:r w:rsidRPr="0099189B">
        <w:t xml:space="preserve">где </w:t>
      </w:r>
      <m:oMath>
        <m:sSub>
          <m:sSubPr>
            <m:ctrlPr>
              <w:rPr>
                <w:rFonts w:ascii="Cambria Math" w:hAnsi="Cambria Math"/>
                <w:i/>
              </w:rPr>
            </m:ctrlPr>
          </m:sSubPr>
          <m:e>
            <m:r>
              <w:rPr>
                <w:rFonts w:ascii="Cambria Math" w:hAnsi="Cambria Math"/>
              </w:rPr>
              <m:t>t</m:t>
            </m:r>
          </m:e>
          <m:sub>
            <m:r>
              <w:rPr>
                <w:rFonts w:ascii="Cambria Math" w:hAnsi="Cambria Math"/>
              </w:rPr>
              <m:t>в</m:t>
            </m:r>
          </m:sub>
        </m:sSub>
      </m:oMath>
      <w:r w:rsidRPr="0099189B">
        <w:t xml:space="preserve">– внутренняя температура, которая устанавливается в помещении через время </w:t>
      </w:r>
      <m:oMath>
        <m:r>
          <w:rPr>
            <w:rFonts w:ascii="Cambria Math" w:hAnsi="Cambria Math"/>
          </w:rPr>
          <m:t>z</m:t>
        </m:r>
      </m:oMath>
      <w:r w:rsidRPr="0099189B">
        <w:t xml:space="preserve"> в часах, после наступления исходного события, °С;</w:t>
      </w:r>
    </w:p>
    <w:p w:rsidR="00C25060" w:rsidRPr="0099189B" w:rsidRDefault="00C25060" w:rsidP="00A73A2F">
      <w:pPr>
        <w:pStyle w:val="11ff3"/>
      </w:pPr>
      <m:oMath>
        <m:r>
          <w:rPr>
            <w:rFonts w:ascii="Cambria Math" w:hAnsi="Cambria Math"/>
          </w:rPr>
          <m:t>z</m:t>
        </m:r>
      </m:oMath>
      <w:r w:rsidRPr="0099189B">
        <w:t xml:space="preserve"> – время, отсчитываемое после начала исходного события, ч;</w:t>
      </w:r>
    </w:p>
    <w:p w:rsidR="00C25060" w:rsidRPr="0099189B" w:rsidRDefault="00201CA1" w:rsidP="00A73A2F">
      <w:pPr>
        <w:pStyle w:val="11ff3"/>
      </w:pPr>
      <m:oMath>
        <m:sSubSup>
          <m:sSubSupPr>
            <m:ctrlPr>
              <w:rPr>
                <w:rFonts w:ascii="Cambria Math" w:hAnsi="Cambria Math"/>
                <w:i/>
              </w:rPr>
            </m:ctrlPr>
          </m:sSubSupPr>
          <m:e>
            <m:r>
              <w:rPr>
                <w:rFonts w:ascii="Cambria Math" w:hAnsi="Cambria Math"/>
              </w:rPr>
              <m:t>t</m:t>
            </m:r>
          </m:e>
          <m:sub>
            <m:r>
              <w:rPr>
                <w:rFonts w:ascii="Cambria Math" w:hAnsi="Cambria Math"/>
              </w:rPr>
              <m:t>в</m:t>
            </m:r>
          </m:sub>
          <m:sup>
            <m:r>
              <w:rPr>
                <w:rFonts w:ascii="Cambria Math" w:hAnsi="Cambria Math"/>
              </w:rPr>
              <m:t>'</m:t>
            </m:r>
          </m:sup>
        </m:sSubSup>
      </m:oMath>
      <w:r w:rsidR="00C25060" w:rsidRPr="0099189B">
        <w:t xml:space="preserve"> - температура в отапливаемом помещении, которая была в момент начала исходного события, °С;</w:t>
      </w:r>
    </w:p>
    <w:p w:rsidR="00C25060" w:rsidRPr="0099189B" w:rsidRDefault="00201CA1" w:rsidP="00A73A2F">
      <w:pPr>
        <w:pStyle w:val="11ff3"/>
      </w:pPr>
      <m:oMath>
        <m:sSub>
          <m:sSubPr>
            <m:ctrlPr>
              <w:rPr>
                <w:rFonts w:ascii="Cambria Math" w:hAnsi="Cambria Math"/>
                <w:i/>
              </w:rPr>
            </m:ctrlPr>
          </m:sSubPr>
          <m:e>
            <m:r>
              <w:rPr>
                <w:rFonts w:ascii="Cambria Math" w:hAnsi="Cambria Math"/>
              </w:rPr>
              <m:t>t</m:t>
            </m:r>
          </m:e>
          <m:sub>
            <m:r>
              <w:rPr>
                <w:rFonts w:ascii="Cambria Math" w:hAnsi="Cambria Math"/>
              </w:rPr>
              <m:t>н</m:t>
            </m:r>
          </m:sub>
        </m:sSub>
      </m:oMath>
      <w:r w:rsidR="00C25060" w:rsidRPr="0099189B">
        <w:t xml:space="preserve">– температура наружного воздуха, усредненная на периоде времени </w:t>
      </w:r>
      <m:oMath>
        <m:r>
          <w:rPr>
            <w:rFonts w:ascii="Cambria Math" w:hAnsi="Cambria Math"/>
          </w:rPr>
          <m:t>z</m:t>
        </m:r>
      </m:oMath>
      <w:r w:rsidR="00C25060" w:rsidRPr="0099189B">
        <w:t>,°С;</w:t>
      </w:r>
    </w:p>
    <w:p w:rsidR="00C25060" w:rsidRPr="0099189B" w:rsidRDefault="00201CA1" w:rsidP="00A73A2F">
      <w:pPr>
        <w:pStyle w:val="11ff3"/>
      </w:pPr>
      <m:oMath>
        <m:sSub>
          <m:sSubPr>
            <m:ctrlPr>
              <w:rPr>
                <w:rFonts w:ascii="Cambria Math" w:hAnsi="Cambria Math"/>
                <w:i/>
              </w:rPr>
            </m:ctrlPr>
          </m:sSubPr>
          <m:e>
            <m:r>
              <w:rPr>
                <w:rFonts w:ascii="Cambria Math" w:hAnsi="Cambria Math"/>
              </w:rPr>
              <m:t>Q</m:t>
            </m:r>
          </m:e>
          <m:sub>
            <m:r>
              <w:rPr>
                <w:rFonts w:ascii="Cambria Math" w:hAnsi="Cambria Math"/>
              </w:rPr>
              <m:t>0</m:t>
            </m:r>
          </m:sub>
        </m:sSub>
      </m:oMath>
      <w:r w:rsidR="00C25060" w:rsidRPr="0099189B">
        <w:t>– подача теплоты в помещение, Дж/ч;</w:t>
      </w:r>
    </w:p>
    <w:p w:rsidR="00C25060" w:rsidRPr="0099189B" w:rsidRDefault="00201CA1" w:rsidP="00A73A2F">
      <w:pPr>
        <w:pStyle w:val="11ff3"/>
      </w:pPr>
      <m:oMath>
        <m:sSub>
          <m:sSubPr>
            <m:ctrlPr>
              <w:rPr>
                <w:rFonts w:ascii="Cambria Math" w:hAnsi="Cambria Math"/>
                <w:i/>
              </w:rPr>
            </m:ctrlPr>
          </m:sSubPr>
          <m:e>
            <m:r>
              <w:rPr>
                <w:rFonts w:ascii="Cambria Math" w:hAnsi="Cambria Math"/>
              </w:rPr>
              <m:t>q</m:t>
            </m:r>
          </m:e>
          <m:sub>
            <m:r>
              <w:rPr>
                <w:rFonts w:ascii="Cambria Math" w:hAnsi="Cambria Math"/>
              </w:rPr>
              <m:t>0</m:t>
            </m:r>
          </m:sub>
        </m:sSub>
        <m:r>
          <w:rPr>
            <w:rFonts w:ascii="Cambria Math" w:hAnsi="Cambria Math"/>
          </w:rPr>
          <m:t>V</m:t>
        </m:r>
      </m:oMath>
      <w:r w:rsidR="00C25060" w:rsidRPr="0099189B">
        <w:t>– удельные расчетные тепловые потери здания, Дж/(ч×°С);</w:t>
      </w:r>
    </w:p>
    <w:p w:rsidR="00C25060" w:rsidRPr="0099189B" w:rsidRDefault="00C25060" w:rsidP="00A73A2F">
      <w:pPr>
        <w:pStyle w:val="11ff3"/>
      </w:pPr>
      <m:oMath>
        <m:r>
          <w:rPr>
            <w:rFonts w:ascii="Cambria Math" w:hAnsi="Cambria Math"/>
          </w:rPr>
          <m:t>β</m:t>
        </m:r>
      </m:oMath>
      <w:r w:rsidRPr="0099189B">
        <w:t>– коэффициент аккумуляции помещения (здания), ч.</w:t>
      </w:r>
    </w:p>
    <w:p w:rsidR="00C25060" w:rsidRPr="0099189B" w:rsidRDefault="00C25060" w:rsidP="00A73A2F">
      <w:pPr>
        <w:pStyle w:val="11ff3"/>
      </w:pPr>
      <w:r w:rsidRPr="0099189B">
        <w:t xml:space="preserve">Для расчета времени снижения температуры в жилом задании до +12°С при внезапном прекращении теплоснабжения эта формула при внезапном прекращении теплоснабжения эта формула при </w:t>
      </w:r>
      <m:oMath>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Q</m:t>
                    </m:r>
                  </m:e>
                  <m:sub>
                    <m:r>
                      <w:rPr>
                        <w:rFonts w:ascii="Cambria Math" w:hAnsi="Cambria Math"/>
                      </w:rPr>
                      <m:t>0</m:t>
                    </m:r>
                  </m:sub>
                </m:sSub>
              </m:num>
              <m:den>
                <m:sSub>
                  <m:sSubPr>
                    <m:ctrlPr>
                      <w:rPr>
                        <w:rFonts w:ascii="Cambria Math" w:hAnsi="Cambria Math"/>
                        <w:i/>
                      </w:rPr>
                    </m:ctrlPr>
                  </m:sSubPr>
                  <m:e>
                    <m:r>
                      <w:rPr>
                        <w:rFonts w:ascii="Cambria Math" w:hAnsi="Cambria Math"/>
                      </w:rPr>
                      <m:t>q</m:t>
                    </m:r>
                  </m:e>
                  <m:sub>
                    <m:r>
                      <w:rPr>
                        <w:rFonts w:ascii="Cambria Math" w:hAnsi="Cambria Math"/>
                      </w:rPr>
                      <m:t>0</m:t>
                    </m:r>
                  </m:sub>
                </m:sSub>
                <m:r>
                  <w:rPr>
                    <w:rFonts w:ascii="Cambria Math" w:hAnsi="Cambria Math"/>
                  </w:rPr>
                  <m:t>V</m:t>
                </m:r>
              </m:den>
            </m:f>
            <m:r>
              <w:rPr>
                <w:rFonts w:ascii="Cambria Math" w:hAnsi="Cambria Math"/>
              </w:rPr>
              <m:t>=0</m:t>
            </m:r>
          </m:e>
        </m:d>
      </m:oMath>
      <w:r w:rsidRPr="0099189B">
        <w:t>имеет следующий вид:</w:t>
      </w:r>
    </w:p>
    <w:p w:rsidR="00C25060" w:rsidRPr="0099189B" w:rsidRDefault="00C25060" w:rsidP="00A73A2F">
      <w:pPr>
        <w:pStyle w:val="11ff3"/>
      </w:pPr>
      <m:oMathPara>
        <m:oMath>
          <m:r>
            <w:rPr>
              <w:rFonts w:ascii="Cambria Math" w:hAnsi="Cambria Math"/>
            </w:rPr>
            <m:t>z=β×</m:t>
          </m:r>
          <m:func>
            <m:funcPr>
              <m:ctrlPr>
                <w:rPr>
                  <w:rFonts w:ascii="Cambria Math" w:hAnsi="Cambria Math"/>
                  <w:i/>
                </w:rPr>
              </m:ctrlPr>
            </m:funcPr>
            <m:fName>
              <m:r>
                <m:rPr>
                  <m:sty m:val="p"/>
                </m:rPr>
                <w:rPr>
                  <w:rFonts w:ascii="Cambria Math" w:hAnsi="Cambria Math"/>
                </w:rPr>
                <m:t>ln</m:t>
              </m:r>
            </m:fName>
            <m:e>
              <m:f>
                <m:fPr>
                  <m:ctrlPr>
                    <w:rPr>
                      <w:rFonts w:ascii="Cambria Math" w:hAnsi="Cambria Math"/>
                      <w:i/>
                    </w:rPr>
                  </m:ctrlPr>
                </m:fPr>
                <m:num>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в</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н</m:t>
                          </m:r>
                        </m:sub>
                      </m:sSub>
                    </m:e>
                  </m:d>
                </m:num>
                <m:den>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в,а</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н</m:t>
                          </m:r>
                        </m:sub>
                      </m:sSub>
                    </m:e>
                  </m:d>
                </m:den>
              </m:f>
            </m:e>
          </m:func>
          <m:r>
            <w:rPr>
              <w:rFonts w:ascii="Cambria Math" w:hAnsi="Cambria Math"/>
            </w:rPr>
            <m:t>,</m:t>
          </m:r>
        </m:oMath>
      </m:oMathPara>
    </w:p>
    <w:p w:rsidR="00C25060" w:rsidRPr="0099189B" w:rsidRDefault="00C25060" w:rsidP="00A73A2F">
      <w:pPr>
        <w:pStyle w:val="11ff3"/>
      </w:pPr>
      <w:r w:rsidRPr="0099189B">
        <w:t xml:space="preserve">где </w:t>
      </w:r>
      <m:oMath>
        <m:sSub>
          <m:sSubPr>
            <m:ctrlPr>
              <w:rPr>
                <w:rFonts w:ascii="Cambria Math" w:hAnsi="Cambria Math"/>
                <w:i/>
              </w:rPr>
            </m:ctrlPr>
          </m:sSubPr>
          <m:e>
            <m:r>
              <w:rPr>
                <w:rFonts w:ascii="Cambria Math" w:hAnsi="Cambria Math"/>
              </w:rPr>
              <m:t>t</m:t>
            </m:r>
          </m:e>
          <m:sub>
            <m:r>
              <w:rPr>
                <w:rFonts w:ascii="Cambria Math" w:hAnsi="Cambria Math"/>
              </w:rPr>
              <m:t>в,а</m:t>
            </m:r>
          </m:sub>
        </m:sSub>
      </m:oMath>
      <w:r w:rsidRPr="0099189B">
        <w:t xml:space="preserve">– внутренняя температура, которая устанавливается критерием отказа теплоснабжения (+12°С для жилых зданий). </w:t>
      </w:r>
    </w:p>
    <w:p w:rsidR="00C25060" w:rsidRPr="0099189B" w:rsidRDefault="00C25060" w:rsidP="00A73A2F">
      <w:pPr>
        <w:pStyle w:val="11ff3"/>
      </w:pPr>
      <w:r w:rsidRPr="0099189B">
        <w:t xml:space="preserve">7. На основе данных о частоте (потоке) отказов участков тепловой сети, повторяемости температур наружного воздуха и данных о времени восстановления (ремонта) элемента (участка, НС, компенсатора и т.д.) тепловых сетей определяют вероятность отказа теплоснабжения потребителя. </w:t>
      </w:r>
    </w:p>
    <w:p w:rsidR="00C25060" w:rsidRPr="0099189B" w:rsidRDefault="00C25060" w:rsidP="00A73A2F">
      <w:pPr>
        <w:pStyle w:val="11ff3"/>
      </w:pPr>
      <w:r w:rsidRPr="0099189B">
        <w:lastRenderedPageBreak/>
        <w:t>В случае отсутствия достоверных данных о времени восстановления теплоснабжения потребителей, рекомендуется использовать эмпирическую зависимость для времени, необходимом для ликвидации повреждения, предложенную Е.Я. Соколовым:</w:t>
      </w:r>
    </w:p>
    <w:p w:rsidR="00C25060" w:rsidRPr="0099189B" w:rsidRDefault="00201CA1" w:rsidP="00C25060">
      <w:pPr>
        <w:jc w:val="center"/>
        <w:rPr>
          <w:rFonts w:ascii="Times New Roman" w:hAnsi="Times New Roman" w:cs="Times New Roman"/>
          <w:i/>
          <w:szCs w:val="24"/>
        </w:rPr>
      </w:pPr>
      <m:oMathPara>
        <m:oMath>
          <m:sSub>
            <m:sSubPr>
              <m:ctrlPr>
                <w:rPr>
                  <w:rFonts w:ascii="Cambria Math" w:hAnsi="Cambria Math" w:cs="Times New Roman"/>
                  <w:i/>
                  <w:szCs w:val="24"/>
                </w:rPr>
              </m:ctrlPr>
            </m:sSubPr>
            <m:e>
              <m:r>
                <w:rPr>
                  <w:rFonts w:ascii="Cambria Math" w:hAnsi="Cambria Math" w:cs="Times New Roman"/>
                  <w:szCs w:val="24"/>
                </w:rPr>
                <m:t>z</m:t>
              </m:r>
            </m:e>
            <m:sub>
              <m:r>
                <w:rPr>
                  <w:rFonts w:ascii="Cambria Math" w:hAnsi="Cambria Math" w:cs="Times New Roman"/>
                  <w:szCs w:val="24"/>
                </w:rPr>
                <m:t>p</m:t>
              </m:r>
            </m:sub>
          </m:sSub>
          <m:r>
            <w:rPr>
              <w:rFonts w:ascii="Cambria Math" w:hAnsi="Cambria Math" w:cs="Times New Roman"/>
              <w:szCs w:val="24"/>
            </w:rPr>
            <m:t>=a</m:t>
          </m:r>
          <m:d>
            <m:dPr>
              <m:begChr m:val="["/>
              <m:endChr m:val="]"/>
              <m:ctrlPr>
                <w:rPr>
                  <w:rFonts w:ascii="Cambria Math" w:hAnsi="Cambria Math" w:cs="Times New Roman"/>
                  <w:i/>
                  <w:szCs w:val="24"/>
                </w:rPr>
              </m:ctrlPr>
            </m:dPr>
            <m:e>
              <m:r>
                <w:rPr>
                  <w:rFonts w:ascii="Cambria Math" w:hAnsi="Cambria Math" w:cs="Times New Roman"/>
                  <w:szCs w:val="24"/>
                </w:rPr>
                <m:t>1+</m:t>
              </m:r>
              <m:d>
                <m:dPr>
                  <m:ctrlPr>
                    <w:rPr>
                      <w:rFonts w:ascii="Cambria Math" w:hAnsi="Cambria Math" w:cs="Times New Roman"/>
                      <w:i/>
                      <w:szCs w:val="24"/>
                    </w:rPr>
                  </m:ctrlPr>
                </m:dPr>
                <m:e>
                  <m:r>
                    <w:rPr>
                      <w:rFonts w:ascii="Cambria Math" w:hAnsi="Cambria Math" w:cs="Times New Roman"/>
                      <w:szCs w:val="24"/>
                    </w:rPr>
                    <m:t>b+c</m:t>
                  </m:r>
                  <m:sSub>
                    <m:sSubPr>
                      <m:ctrlPr>
                        <w:rPr>
                          <w:rFonts w:ascii="Cambria Math" w:hAnsi="Cambria Math" w:cs="Times New Roman"/>
                          <w:i/>
                          <w:szCs w:val="24"/>
                        </w:rPr>
                      </m:ctrlPr>
                    </m:sSubPr>
                    <m:e>
                      <m:r>
                        <w:rPr>
                          <w:rFonts w:ascii="Cambria Math" w:hAnsi="Cambria Math" w:cs="Times New Roman"/>
                          <w:szCs w:val="24"/>
                        </w:rPr>
                        <m:t>l</m:t>
                      </m:r>
                    </m:e>
                    <m:sub>
                      <m:r>
                        <w:rPr>
                          <w:rFonts w:ascii="Cambria Math" w:hAnsi="Cambria Math" w:cs="Times New Roman"/>
                          <w:szCs w:val="24"/>
                        </w:rPr>
                        <m:t>с.з</m:t>
                      </m:r>
                    </m:sub>
                  </m:sSub>
                </m:e>
              </m:d>
              <m:sSup>
                <m:sSupPr>
                  <m:ctrlPr>
                    <w:rPr>
                      <w:rFonts w:ascii="Cambria Math" w:hAnsi="Cambria Math" w:cs="Times New Roman"/>
                      <w:i/>
                      <w:szCs w:val="24"/>
                    </w:rPr>
                  </m:ctrlPr>
                </m:sSupPr>
                <m:e>
                  <m:r>
                    <w:rPr>
                      <w:rFonts w:ascii="Cambria Math" w:hAnsi="Cambria Math" w:cs="Times New Roman"/>
                      <w:szCs w:val="24"/>
                    </w:rPr>
                    <m:t>D</m:t>
                  </m:r>
                </m:e>
                <m:sup>
                  <m:r>
                    <w:rPr>
                      <w:rFonts w:ascii="Cambria Math" w:hAnsi="Cambria Math" w:cs="Times New Roman"/>
                      <w:szCs w:val="24"/>
                    </w:rPr>
                    <m:t>1,2</m:t>
                  </m:r>
                </m:sup>
              </m:sSup>
            </m:e>
          </m:d>
          <m:r>
            <w:rPr>
              <w:rFonts w:ascii="Cambria Math" w:hAnsi="Cambria Math" w:cs="Times New Roman"/>
              <w:szCs w:val="24"/>
            </w:rPr>
            <m:t>,</m:t>
          </m:r>
        </m:oMath>
      </m:oMathPara>
    </w:p>
    <w:p w:rsidR="00C25060" w:rsidRPr="0099189B" w:rsidRDefault="00C25060" w:rsidP="00A73A2F">
      <w:pPr>
        <w:pStyle w:val="11ff3"/>
      </w:pPr>
      <w:r w:rsidRPr="0099189B">
        <w:t xml:space="preserve">где </w:t>
      </w:r>
      <m:oMath>
        <m:r>
          <w:rPr>
            <w:rFonts w:ascii="Cambria Math" w:hAnsi="Cambria Math"/>
          </w:rPr>
          <m:t>a, b, c</m:t>
        </m:r>
      </m:oMath>
      <w:r w:rsidRPr="0099189B">
        <w:t>– постоянные коэффициенты, зависящие от способа укладки теплопровода (подземный, надземный) и его конструкции, а также от способа диагностики места повреждения и уровня организации ремонтных работ;</w:t>
      </w:r>
    </w:p>
    <w:p w:rsidR="00C25060" w:rsidRPr="0099189B" w:rsidRDefault="00201CA1" w:rsidP="00A73A2F">
      <w:pPr>
        <w:pStyle w:val="11ff3"/>
        <w:rPr>
          <w:i/>
        </w:rPr>
      </w:pPr>
      <m:oMath>
        <m:sSub>
          <m:sSubPr>
            <m:ctrlPr>
              <w:rPr>
                <w:rFonts w:ascii="Cambria Math" w:hAnsi="Cambria Math"/>
                <w:i/>
              </w:rPr>
            </m:ctrlPr>
          </m:sSubPr>
          <m:e>
            <m:r>
              <w:rPr>
                <w:rFonts w:ascii="Cambria Math" w:hAnsi="Cambria Math"/>
              </w:rPr>
              <m:t>l</m:t>
            </m:r>
          </m:e>
          <m:sub>
            <m:r>
              <w:rPr>
                <w:rFonts w:ascii="Cambria Math" w:hAnsi="Cambria Math"/>
              </w:rPr>
              <m:t>с.з</m:t>
            </m:r>
          </m:sub>
        </m:sSub>
      </m:oMath>
      <w:r w:rsidR="00C25060" w:rsidRPr="0099189B">
        <w:rPr>
          <w:i/>
        </w:rPr>
        <w:t>–</w:t>
      </w:r>
      <w:r w:rsidR="00C25060" w:rsidRPr="0099189B">
        <w:t>расстояние между секционирующими задвижками, м;</w:t>
      </w:r>
    </w:p>
    <w:p w:rsidR="00C25060" w:rsidRPr="0099189B" w:rsidRDefault="00C25060" w:rsidP="00A73A2F">
      <w:pPr>
        <w:pStyle w:val="11ff3"/>
      </w:pPr>
      <m:oMath>
        <m:r>
          <w:rPr>
            <w:rFonts w:ascii="Cambria Math" w:hAnsi="Cambria Math"/>
          </w:rPr>
          <m:t>D</m:t>
        </m:r>
      </m:oMath>
      <w:r w:rsidRPr="0099189B">
        <w:rPr>
          <w:i/>
        </w:rPr>
        <w:t>–</w:t>
      </w:r>
      <w:r w:rsidRPr="0099189B">
        <w:t>условный диаметр трубопровода, м.</w:t>
      </w:r>
    </w:p>
    <w:p w:rsidR="00C25060" w:rsidRPr="0099189B" w:rsidRDefault="00C25060" w:rsidP="00A73A2F">
      <w:pPr>
        <w:pStyle w:val="11ff3"/>
      </w:pPr>
      <w:r w:rsidRPr="0099189B">
        <w:t xml:space="preserve">Расчет рекомендуется выполнять для каждого участка и/или элемента, входящего в путь от источника до абонента: </w:t>
      </w:r>
    </w:p>
    <w:p w:rsidR="00C25060" w:rsidRPr="0099189B" w:rsidRDefault="00C25060" w:rsidP="00A73A2F">
      <w:pPr>
        <w:pStyle w:val="113"/>
      </w:pPr>
      <w:r w:rsidRPr="0099189B">
        <w:t xml:space="preserve">вычисляется время ликвидации повреждения на i -том участке; </w:t>
      </w:r>
    </w:p>
    <w:p w:rsidR="00C25060" w:rsidRPr="0099189B" w:rsidRDefault="00C25060" w:rsidP="00A73A2F">
      <w:pPr>
        <w:pStyle w:val="113"/>
      </w:pPr>
      <w:r w:rsidRPr="0099189B">
        <w:t xml:space="preserve">по каждой градации повторяемости температур вычисляется допустимое время проведения ремонта; </w:t>
      </w:r>
    </w:p>
    <w:p w:rsidR="00C25060" w:rsidRPr="0099189B" w:rsidRDefault="00C25060" w:rsidP="00A73A2F">
      <w:pPr>
        <w:pStyle w:val="113"/>
      </w:pPr>
      <w:r w:rsidRPr="0099189B">
        <w:t xml:space="preserve">вычисляется относительная и накопленная частота событий, при которых время снижения температуры до критических значений </w:t>
      </w:r>
      <w:r w:rsidR="00A672EA" w:rsidRPr="0099189B">
        <w:t>меньше,</w:t>
      </w:r>
      <w:r w:rsidRPr="0099189B">
        <w:t xml:space="preserve"> чем время ремонта повреждения; </w:t>
      </w:r>
    </w:p>
    <w:p w:rsidR="00C25060" w:rsidRPr="0099189B" w:rsidRDefault="00C25060" w:rsidP="00A73A2F">
      <w:pPr>
        <w:pStyle w:val="113"/>
      </w:pPr>
      <w:r w:rsidRPr="0099189B">
        <w:t xml:space="preserve">вычисляются относительные доли и поток отказов участка тепловой сети, способный привести к снижению температуры в отапливаемом помещении до температуры +12°С. </w:t>
      </w:r>
    </w:p>
    <w:p w:rsidR="00C25060" w:rsidRPr="0099189B" w:rsidRDefault="00201CA1" w:rsidP="00C25060">
      <w:pPr>
        <w:jc w:val="center"/>
        <w:rPr>
          <w:rFonts w:ascii="Times New Roman" w:hAnsi="Times New Roman" w:cs="Times New Roman"/>
          <w:szCs w:val="24"/>
        </w:rPr>
      </w:pPr>
      <m:oMathPara>
        <m:oMathParaPr>
          <m:jc m:val="center"/>
        </m:oMathParaPr>
        <m:oMath>
          <m:acc>
            <m:accPr>
              <m:chr m:val="̅"/>
              <m:ctrlPr>
                <w:rPr>
                  <w:rFonts w:ascii="Cambria Math" w:hAnsi="Cambria Math" w:cs="Times New Roman"/>
                  <w:i/>
                  <w:szCs w:val="24"/>
                </w:rPr>
              </m:ctrlPr>
            </m:accPr>
            <m:e>
              <m:r>
                <w:rPr>
                  <w:rFonts w:ascii="Cambria Math" w:hAnsi="Cambria Math" w:cs="Times New Roman"/>
                  <w:szCs w:val="24"/>
                </w:rPr>
                <m:t>z</m:t>
              </m:r>
            </m:e>
          </m:acc>
          <m:r>
            <w:rPr>
              <w:rFonts w:ascii="Cambria Math" w:hAnsi="Cambria Math" w:cs="Times New Roman"/>
              <w:szCs w:val="24"/>
            </w:rPr>
            <m:t>=</m:t>
          </m:r>
          <m:d>
            <m:dPr>
              <m:ctrlPr>
                <w:rPr>
                  <w:rFonts w:ascii="Cambria Math" w:hAnsi="Cambria Math" w:cs="Times New Roman"/>
                  <w:i/>
                  <w:szCs w:val="24"/>
                </w:rPr>
              </m:ctrlPr>
            </m:dPr>
            <m:e>
              <m:r>
                <w:rPr>
                  <w:rFonts w:ascii="Cambria Math" w:hAnsi="Cambria Math" w:cs="Times New Roman"/>
                  <w:szCs w:val="24"/>
                </w:rPr>
                <m:t>1-</m:t>
              </m:r>
              <m:f>
                <m:fPr>
                  <m:ctrlPr>
                    <w:rPr>
                      <w:rFonts w:ascii="Cambria Math" w:hAnsi="Cambria Math" w:cs="Times New Roman"/>
                      <w:i/>
                      <w:szCs w:val="24"/>
                    </w:rPr>
                  </m:ctrlPr>
                </m:fPr>
                <m:num>
                  <m:sSub>
                    <m:sSubPr>
                      <m:ctrlPr>
                        <w:rPr>
                          <w:rFonts w:ascii="Cambria Math" w:hAnsi="Cambria Math" w:cs="Times New Roman"/>
                          <w:i/>
                          <w:szCs w:val="24"/>
                        </w:rPr>
                      </m:ctrlPr>
                    </m:sSubPr>
                    <m:e>
                      <m:r>
                        <w:rPr>
                          <w:rFonts w:ascii="Cambria Math" w:hAnsi="Cambria Math" w:cs="Times New Roman"/>
                          <w:szCs w:val="24"/>
                        </w:rPr>
                        <m:t>z</m:t>
                      </m:r>
                    </m:e>
                    <m:sub>
                      <m:r>
                        <w:rPr>
                          <w:rFonts w:ascii="Cambria Math" w:hAnsi="Cambria Math" w:cs="Times New Roman"/>
                          <w:szCs w:val="24"/>
                        </w:rPr>
                        <m:t>i,j</m:t>
                      </m:r>
                    </m:sub>
                  </m:sSub>
                </m:num>
                <m:den>
                  <m:sSub>
                    <m:sSubPr>
                      <m:ctrlPr>
                        <w:rPr>
                          <w:rFonts w:ascii="Cambria Math" w:hAnsi="Cambria Math" w:cs="Times New Roman"/>
                          <w:i/>
                          <w:szCs w:val="24"/>
                        </w:rPr>
                      </m:ctrlPr>
                    </m:sSubPr>
                    <m:e>
                      <m:r>
                        <w:rPr>
                          <w:rFonts w:ascii="Cambria Math" w:hAnsi="Cambria Math" w:cs="Times New Roman"/>
                          <w:szCs w:val="24"/>
                        </w:rPr>
                        <m:t>z</m:t>
                      </m:r>
                    </m:e>
                    <m:sub>
                      <m:r>
                        <w:rPr>
                          <w:rFonts w:ascii="Cambria Math" w:hAnsi="Cambria Math" w:cs="Times New Roman"/>
                          <w:szCs w:val="24"/>
                        </w:rPr>
                        <m:t>i,j</m:t>
                      </m:r>
                    </m:sub>
                  </m:sSub>
                </m:den>
              </m:f>
            </m:e>
          </m:d>
          <m:r>
            <w:rPr>
              <w:rFonts w:ascii="Cambria Math" w:hAnsi="Cambria Math" w:cs="Times New Roman"/>
              <w:szCs w:val="24"/>
            </w:rPr>
            <m:t>×</m:t>
          </m:r>
          <m:f>
            <m:fPr>
              <m:ctrlPr>
                <w:rPr>
                  <w:rFonts w:ascii="Cambria Math" w:hAnsi="Cambria Math" w:cs="Times New Roman"/>
                  <w:i/>
                  <w:szCs w:val="24"/>
                </w:rPr>
              </m:ctrlPr>
            </m:fPr>
            <m:num>
              <m:sSub>
                <m:sSubPr>
                  <m:ctrlPr>
                    <w:rPr>
                      <w:rFonts w:ascii="Cambria Math" w:hAnsi="Cambria Math" w:cs="Times New Roman"/>
                      <w:i/>
                      <w:szCs w:val="24"/>
                    </w:rPr>
                  </m:ctrlPr>
                </m:sSubPr>
                <m:e>
                  <m:r>
                    <w:rPr>
                      <w:rFonts w:ascii="Cambria Math" w:hAnsi="Cambria Math" w:cs="Times New Roman"/>
                      <w:szCs w:val="24"/>
                    </w:rPr>
                    <m:t>τ</m:t>
                  </m:r>
                </m:e>
                <m:sub>
                  <m:r>
                    <w:rPr>
                      <w:rFonts w:ascii="Cambria Math" w:hAnsi="Cambria Math" w:cs="Times New Roman"/>
                      <w:szCs w:val="24"/>
                    </w:rPr>
                    <m:t>j</m:t>
                  </m:r>
                </m:sub>
              </m:sSub>
            </m:num>
            <m:den>
              <m:sSub>
                <m:sSubPr>
                  <m:ctrlPr>
                    <w:rPr>
                      <w:rFonts w:ascii="Cambria Math" w:hAnsi="Cambria Math" w:cs="Times New Roman"/>
                      <w:i/>
                      <w:szCs w:val="24"/>
                    </w:rPr>
                  </m:ctrlPr>
                </m:sSubPr>
                <m:e>
                  <m:r>
                    <w:rPr>
                      <w:rFonts w:ascii="Cambria Math" w:hAnsi="Cambria Math" w:cs="Times New Roman"/>
                      <w:szCs w:val="24"/>
                    </w:rPr>
                    <m:t>τ</m:t>
                  </m:r>
                </m:e>
                <m:sub>
                  <m:r>
                    <w:rPr>
                      <w:rFonts w:ascii="Cambria Math" w:hAnsi="Cambria Math" w:cs="Times New Roman"/>
                      <w:szCs w:val="24"/>
                    </w:rPr>
                    <m:t>on</m:t>
                  </m:r>
                </m:sub>
              </m:sSub>
            </m:den>
          </m:f>
        </m:oMath>
      </m:oMathPara>
    </w:p>
    <w:p w:rsidR="00C25060" w:rsidRPr="0099189B" w:rsidRDefault="00201CA1" w:rsidP="00C25060">
      <w:pPr>
        <w:jc w:val="center"/>
        <w:rPr>
          <w:rFonts w:ascii="Times New Roman" w:hAnsi="Times New Roman" w:cs="Times New Roman"/>
          <w:i/>
          <w:szCs w:val="24"/>
        </w:rPr>
      </w:pPr>
      <m:oMathPara>
        <m:oMath>
          <m:sSub>
            <m:sSubPr>
              <m:ctrlPr>
                <w:rPr>
                  <w:rFonts w:ascii="Cambria Math" w:hAnsi="Cambria Math" w:cs="Times New Roman"/>
                  <w:i/>
                  <w:szCs w:val="24"/>
                </w:rPr>
              </m:ctrlPr>
            </m:sSubPr>
            <m:e>
              <m:acc>
                <m:accPr>
                  <m:chr m:val="̅"/>
                  <m:ctrlPr>
                    <w:rPr>
                      <w:rFonts w:ascii="Cambria Math" w:hAnsi="Cambria Math" w:cs="Times New Roman"/>
                      <w:i/>
                      <w:szCs w:val="24"/>
                    </w:rPr>
                  </m:ctrlPr>
                </m:accPr>
                <m:e>
                  <m:r>
                    <w:rPr>
                      <w:rFonts w:ascii="Cambria Math" w:hAnsi="Cambria Math" w:cs="Times New Roman"/>
                      <w:szCs w:val="24"/>
                    </w:rPr>
                    <m:t>ω</m:t>
                  </m:r>
                </m:e>
              </m:acc>
            </m:e>
            <m:sub>
              <m:r>
                <w:rPr>
                  <w:rFonts w:ascii="Cambria Math" w:hAnsi="Cambria Math" w:cs="Times New Roman"/>
                  <w:szCs w:val="24"/>
                </w:rPr>
                <m:t>i</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λ</m:t>
              </m:r>
            </m:e>
            <m:sub>
              <m:r>
                <w:rPr>
                  <w:rFonts w:ascii="Cambria Math" w:hAnsi="Cambria Math" w:cs="Times New Roman"/>
                  <w:szCs w:val="24"/>
                </w:rPr>
                <m:t>i</m:t>
              </m:r>
            </m:sub>
          </m:sSub>
          <m:sSub>
            <m:sSubPr>
              <m:ctrlPr>
                <w:rPr>
                  <w:rFonts w:ascii="Cambria Math" w:hAnsi="Cambria Math" w:cs="Times New Roman"/>
                  <w:i/>
                  <w:szCs w:val="24"/>
                </w:rPr>
              </m:ctrlPr>
            </m:sSubPr>
            <m:e>
              <m:r>
                <w:rPr>
                  <w:rFonts w:ascii="Cambria Math" w:hAnsi="Cambria Math" w:cs="Times New Roman"/>
                  <w:szCs w:val="24"/>
                </w:rPr>
                <m:t>L</m:t>
              </m:r>
            </m:e>
            <m:sub>
              <m:r>
                <w:rPr>
                  <w:rFonts w:ascii="Cambria Math" w:hAnsi="Cambria Math" w:cs="Times New Roman"/>
                  <w:szCs w:val="24"/>
                </w:rPr>
                <m:t>i</m:t>
              </m:r>
            </m:sub>
          </m:sSub>
          <m:r>
            <w:rPr>
              <w:rFonts w:ascii="Cambria Math" w:hAnsi="Cambria Math" w:cs="Times New Roman"/>
              <w:szCs w:val="24"/>
            </w:rPr>
            <m:t>×</m:t>
          </m:r>
          <m:nary>
            <m:naryPr>
              <m:chr m:val="∑"/>
              <m:limLoc m:val="undOvr"/>
              <m:ctrlPr>
                <w:rPr>
                  <w:rFonts w:ascii="Cambria Math" w:hAnsi="Cambria Math" w:cs="Times New Roman"/>
                  <w:i/>
                  <w:szCs w:val="24"/>
                </w:rPr>
              </m:ctrlPr>
            </m:naryPr>
            <m:sub>
              <m:r>
                <w:rPr>
                  <w:rFonts w:ascii="Cambria Math" w:hAnsi="Cambria Math" w:cs="Times New Roman"/>
                  <w:szCs w:val="24"/>
                </w:rPr>
                <m:t>j=1</m:t>
              </m:r>
            </m:sub>
            <m:sup>
              <m:r>
                <w:rPr>
                  <w:rFonts w:ascii="Cambria Math" w:hAnsi="Cambria Math" w:cs="Times New Roman"/>
                  <w:szCs w:val="24"/>
                </w:rPr>
                <m:t>j=N</m:t>
              </m:r>
            </m:sup>
            <m:e>
              <m:sSub>
                <m:sSubPr>
                  <m:ctrlPr>
                    <w:rPr>
                      <w:rFonts w:ascii="Cambria Math" w:hAnsi="Cambria Math" w:cs="Times New Roman"/>
                      <w:i/>
                      <w:szCs w:val="24"/>
                    </w:rPr>
                  </m:ctrlPr>
                </m:sSubPr>
                <m:e>
                  <m:acc>
                    <m:accPr>
                      <m:chr m:val="̅"/>
                      <m:ctrlPr>
                        <w:rPr>
                          <w:rFonts w:ascii="Cambria Math" w:hAnsi="Cambria Math" w:cs="Times New Roman"/>
                          <w:i/>
                          <w:szCs w:val="24"/>
                        </w:rPr>
                      </m:ctrlPr>
                    </m:accPr>
                    <m:e>
                      <m:r>
                        <w:rPr>
                          <w:rFonts w:ascii="Cambria Math" w:hAnsi="Cambria Math" w:cs="Times New Roman"/>
                          <w:szCs w:val="24"/>
                        </w:rPr>
                        <m:t>z</m:t>
                      </m:r>
                    </m:e>
                  </m:acc>
                </m:e>
                <m:sub>
                  <m:r>
                    <w:rPr>
                      <w:rFonts w:ascii="Cambria Math" w:hAnsi="Cambria Math" w:cs="Times New Roman"/>
                      <w:szCs w:val="24"/>
                    </w:rPr>
                    <m:t>i,j</m:t>
                  </m:r>
                </m:sub>
              </m:sSub>
            </m:e>
          </m:nary>
          <m:r>
            <w:rPr>
              <w:rFonts w:ascii="Cambria Math" w:hAnsi="Cambria Math" w:cs="Times New Roman"/>
              <w:szCs w:val="24"/>
            </w:rPr>
            <m:t>,</m:t>
          </m:r>
        </m:oMath>
      </m:oMathPara>
    </w:p>
    <w:p w:rsidR="00C25060" w:rsidRPr="0099189B" w:rsidRDefault="00C25060" w:rsidP="00A73A2F">
      <w:pPr>
        <w:pStyle w:val="113"/>
      </w:pPr>
      <w:r w:rsidRPr="0099189B">
        <w:t>вычисляется вероятность безотказной работы участка тепловой сети относительно абонента</w:t>
      </w:r>
    </w:p>
    <w:p w:rsidR="00C25060" w:rsidRPr="0099189B" w:rsidRDefault="00201CA1" w:rsidP="00C25060">
      <w:pPr>
        <w:jc w:val="center"/>
        <w:rPr>
          <w:rFonts w:ascii="Times New Roman" w:hAnsi="Times New Roman" w:cs="Times New Roman"/>
          <w:i/>
          <w:szCs w:val="24"/>
        </w:rPr>
      </w:pPr>
      <m:oMathPara>
        <m:oMath>
          <m:sSub>
            <m:sSubPr>
              <m:ctrlPr>
                <w:rPr>
                  <w:rFonts w:ascii="Cambria Math" w:hAnsi="Cambria Math" w:cs="Times New Roman"/>
                  <w:i/>
                  <w:szCs w:val="24"/>
                </w:rPr>
              </m:ctrlPr>
            </m:sSubPr>
            <m:e>
              <m:r>
                <w:rPr>
                  <w:rFonts w:ascii="Cambria Math" w:hAnsi="Cambria Math" w:cs="Times New Roman"/>
                  <w:szCs w:val="24"/>
                </w:rPr>
                <m:t>p</m:t>
              </m:r>
            </m:e>
            <m:sub>
              <m:r>
                <w:rPr>
                  <w:rFonts w:ascii="Cambria Math" w:hAnsi="Cambria Math" w:cs="Times New Roman"/>
                  <w:szCs w:val="24"/>
                </w:rPr>
                <m:t>i</m:t>
              </m:r>
            </m:sub>
          </m:sSub>
          <m:r>
            <w:rPr>
              <w:rFonts w:ascii="Cambria Math" w:hAnsi="Cambria Math" w:cs="Times New Roman"/>
              <w:szCs w:val="24"/>
            </w:rPr>
            <m:t>=exp</m:t>
          </m:r>
          <m:d>
            <m:dPr>
              <m:ctrlPr>
                <w:rPr>
                  <w:rFonts w:ascii="Cambria Math" w:hAnsi="Cambria Math" w:cs="Times New Roman"/>
                  <w:i/>
                  <w:szCs w:val="24"/>
                </w:rPr>
              </m:ctrlPr>
            </m:dPr>
            <m:e>
              <m:r>
                <w:rPr>
                  <w:rFonts w:ascii="Cambria Math" w:hAnsi="Cambria Math" w:cs="Times New Roman"/>
                  <w:szCs w:val="24"/>
                </w:rPr>
                <m:t>-</m:t>
              </m:r>
              <m:sSub>
                <m:sSubPr>
                  <m:ctrlPr>
                    <w:rPr>
                      <w:rFonts w:ascii="Cambria Math" w:hAnsi="Cambria Math" w:cs="Times New Roman"/>
                      <w:i/>
                      <w:szCs w:val="24"/>
                    </w:rPr>
                  </m:ctrlPr>
                </m:sSubPr>
                <m:e>
                  <m:acc>
                    <m:accPr>
                      <m:chr m:val="̅"/>
                      <m:ctrlPr>
                        <w:rPr>
                          <w:rFonts w:ascii="Cambria Math" w:hAnsi="Cambria Math" w:cs="Times New Roman"/>
                          <w:i/>
                          <w:szCs w:val="24"/>
                        </w:rPr>
                      </m:ctrlPr>
                    </m:accPr>
                    <m:e>
                      <m:r>
                        <w:rPr>
                          <w:rFonts w:ascii="Cambria Math" w:hAnsi="Cambria Math" w:cs="Times New Roman"/>
                          <w:szCs w:val="24"/>
                        </w:rPr>
                        <m:t>ω</m:t>
                      </m:r>
                    </m:e>
                  </m:acc>
                </m:e>
                <m:sub>
                  <m:r>
                    <w:rPr>
                      <w:rFonts w:ascii="Cambria Math" w:hAnsi="Cambria Math" w:cs="Times New Roman"/>
                      <w:szCs w:val="24"/>
                    </w:rPr>
                    <m:t>i</m:t>
                  </m:r>
                </m:sub>
              </m:sSub>
            </m:e>
          </m:d>
          <m:r>
            <w:rPr>
              <w:rFonts w:ascii="Cambria Math" w:hAnsi="Cambria Math" w:cs="Times New Roman"/>
              <w:szCs w:val="24"/>
            </w:rPr>
            <m:t>.</m:t>
          </m:r>
        </m:oMath>
      </m:oMathPara>
    </w:p>
    <w:p w:rsidR="00C25060" w:rsidRPr="0099189B" w:rsidRDefault="00C25060" w:rsidP="00C34C13">
      <w:pPr>
        <w:spacing w:after="0" w:line="360" w:lineRule="auto"/>
        <w:rPr>
          <w:rFonts w:ascii="Times New Roman" w:hAnsi="Times New Roman" w:cs="Times New Roman"/>
          <w:sz w:val="24"/>
          <w:szCs w:val="24"/>
        </w:rPr>
      </w:pPr>
      <w:r w:rsidRPr="0099189B">
        <w:rPr>
          <w:rFonts w:ascii="Times New Roman" w:hAnsi="Times New Roman" w:cs="Times New Roman"/>
          <w:sz w:val="24"/>
          <w:szCs w:val="24"/>
        </w:rPr>
        <w:t xml:space="preserve">Оценку недоотпуска тепловой энергии потребителям рекомендуется вычислять в соответствии с формулой: </w:t>
      </w:r>
    </w:p>
    <w:p w:rsidR="00C25060" w:rsidRPr="0099189B" w:rsidRDefault="00C25060" w:rsidP="00C25060">
      <w:pPr>
        <w:jc w:val="center"/>
        <w:rPr>
          <w:rFonts w:ascii="Times New Roman" w:hAnsi="Times New Roman" w:cs="Times New Roman"/>
          <w:szCs w:val="24"/>
        </w:rPr>
      </w:pPr>
      <m:oMathPara>
        <m:oMath>
          <m:r>
            <m:rPr>
              <m:sty m:val="p"/>
            </m:rPr>
            <w:rPr>
              <w:rFonts w:ascii="Cambria Math" w:hAnsi="Cambria Math" w:cs="Times New Roman"/>
              <w:szCs w:val="24"/>
            </w:rPr>
            <m:t>Δ</m:t>
          </m:r>
          <m:sSub>
            <m:sSubPr>
              <m:ctrlPr>
                <w:rPr>
                  <w:rFonts w:ascii="Cambria Math" w:hAnsi="Cambria Math" w:cs="Times New Roman"/>
                  <w:i/>
                  <w:szCs w:val="24"/>
                </w:rPr>
              </m:ctrlPr>
            </m:sSubPr>
            <m:e>
              <m:r>
                <w:rPr>
                  <w:rFonts w:ascii="Cambria Math" w:hAnsi="Cambria Math" w:cs="Times New Roman"/>
                  <w:szCs w:val="24"/>
                </w:rPr>
                <m:t>Q</m:t>
              </m:r>
            </m:e>
            <m:sub>
              <m:r>
                <w:rPr>
                  <w:rFonts w:ascii="Cambria Math" w:hAnsi="Cambria Math" w:cs="Times New Roman"/>
                  <w:szCs w:val="24"/>
                </w:rPr>
                <m:t>н</m:t>
              </m:r>
            </m:sub>
          </m:sSub>
          <m:r>
            <w:rPr>
              <w:rFonts w:ascii="Cambria Math" w:hAnsi="Cambria Math" w:cs="Times New Roman"/>
              <w:szCs w:val="24"/>
            </w:rPr>
            <m:t>=</m:t>
          </m:r>
          <m:sSub>
            <m:sSubPr>
              <m:ctrlPr>
                <w:rPr>
                  <w:rFonts w:ascii="Cambria Math" w:hAnsi="Cambria Math" w:cs="Times New Roman"/>
                  <w:i/>
                  <w:szCs w:val="24"/>
                </w:rPr>
              </m:ctrlPr>
            </m:sSubPr>
            <m:e>
              <m:acc>
                <m:accPr>
                  <m:chr m:val="̅"/>
                  <m:ctrlPr>
                    <w:rPr>
                      <w:rFonts w:ascii="Cambria Math" w:hAnsi="Cambria Math" w:cs="Times New Roman"/>
                      <w:i/>
                      <w:szCs w:val="24"/>
                    </w:rPr>
                  </m:ctrlPr>
                </m:accPr>
                <m:e>
                  <m:r>
                    <w:rPr>
                      <w:rFonts w:ascii="Cambria Math" w:hAnsi="Cambria Math" w:cs="Times New Roman"/>
                      <w:szCs w:val="24"/>
                    </w:rPr>
                    <m:t>Q</m:t>
                  </m:r>
                </m:e>
              </m:acc>
            </m:e>
            <m:sub>
              <m:r>
                <w:rPr>
                  <w:rFonts w:ascii="Cambria Math" w:hAnsi="Cambria Math" w:cs="Times New Roman"/>
                  <w:szCs w:val="24"/>
                </w:rPr>
                <m:t>пр</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T</m:t>
              </m:r>
            </m:e>
            <m:sub>
              <m:r>
                <w:rPr>
                  <w:rFonts w:ascii="Cambria Math" w:hAnsi="Cambria Math" w:cs="Times New Roman"/>
                  <w:szCs w:val="24"/>
                </w:rPr>
                <m:t>оп</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q</m:t>
              </m:r>
            </m:e>
            <m:sub>
              <m:r>
                <w:rPr>
                  <w:rFonts w:ascii="Cambria Math" w:hAnsi="Cambria Math" w:cs="Times New Roman"/>
                  <w:szCs w:val="24"/>
                </w:rPr>
                <m:t>тп</m:t>
              </m:r>
            </m:sub>
          </m:sSub>
          <m:r>
            <w:rPr>
              <w:rFonts w:ascii="Cambria Math" w:hAnsi="Cambria Math" w:cs="Times New Roman"/>
              <w:szCs w:val="24"/>
            </w:rPr>
            <m:t>, Гкал</m:t>
          </m:r>
        </m:oMath>
      </m:oMathPara>
    </w:p>
    <w:p w:rsidR="00C25060" w:rsidRPr="0099189B" w:rsidRDefault="00C25060" w:rsidP="00C34C13">
      <w:pPr>
        <w:spacing w:after="0" w:line="360" w:lineRule="auto"/>
        <w:rPr>
          <w:rFonts w:ascii="Times New Roman" w:hAnsi="Times New Roman" w:cs="Times New Roman"/>
          <w:sz w:val="24"/>
          <w:szCs w:val="24"/>
        </w:rPr>
      </w:pPr>
      <w:r w:rsidRPr="0099189B">
        <w:rPr>
          <w:rFonts w:ascii="Times New Roman" w:hAnsi="Times New Roman" w:cs="Times New Roman"/>
          <w:sz w:val="24"/>
          <w:szCs w:val="24"/>
        </w:rPr>
        <w:t xml:space="preserve">где </w:t>
      </w:r>
      <m:oMath>
        <m:sSub>
          <m:sSubPr>
            <m:ctrlPr>
              <w:rPr>
                <w:rFonts w:ascii="Cambria Math"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Q</m:t>
                </m:r>
              </m:e>
            </m:acc>
          </m:e>
          <m:sub>
            <m:r>
              <w:rPr>
                <w:rFonts w:ascii="Cambria Math" w:hAnsi="Cambria Math" w:cs="Times New Roman"/>
                <w:sz w:val="24"/>
                <w:szCs w:val="24"/>
              </w:rPr>
              <m:t>пр</m:t>
            </m:r>
          </m:sub>
        </m:sSub>
      </m:oMath>
      <w:r w:rsidRPr="0099189B">
        <w:rPr>
          <w:rFonts w:ascii="Times New Roman" w:hAnsi="Times New Roman" w:cs="Times New Roman"/>
          <w:sz w:val="24"/>
          <w:szCs w:val="24"/>
        </w:rPr>
        <w:t xml:space="preserve">– среднегодовая тепловая мощность теплопотребляющих установок потребителя (либо, </w:t>
      </w:r>
      <w:r w:rsidR="00D12AE3" w:rsidRPr="0099189B">
        <w:rPr>
          <w:rFonts w:ascii="Times New Roman" w:hAnsi="Times New Roman" w:cs="Times New Roman"/>
          <w:sz w:val="24"/>
          <w:szCs w:val="24"/>
        </w:rPr>
        <w:t>по-другому</w:t>
      </w:r>
      <w:r w:rsidRPr="0099189B">
        <w:rPr>
          <w:rFonts w:ascii="Times New Roman" w:hAnsi="Times New Roman" w:cs="Times New Roman"/>
          <w:sz w:val="24"/>
          <w:szCs w:val="24"/>
        </w:rPr>
        <w:t xml:space="preserve">, тепловая нагрузка потребителя), Гкал/ч; </w:t>
      </w:r>
    </w:p>
    <w:p w:rsidR="00C25060" w:rsidRPr="0099189B" w:rsidRDefault="00201CA1" w:rsidP="00C34C13">
      <w:pPr>
        <w:spacing w:after="0" w:line="360" w:lineRule="auto"/>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оп</m:t>
            </m:r>
          </m:sub>
        </m:sSub>
      </m:oMath>
      <w:r w:rsidR="00C25060" w:rsidRPr="0099189B">
        <w:rPr>
          <w:rFonts w:ascii="Times New Roman" w:hAnsi="Times New Roman" w:cs="Times New Roman"/>
          <w:sz w:val="24"/>
          <w:szCs w:val="24"/>
        </w:rPr>
        <w:t>– продолжительность отопительного периода, час;</w:t>
      </w:r>
    </w:p>
    <w:p w:rsidR="00C25060" w:rsidRPr="0099189B" w:rsidRDefault="00201CA1" w:rsidP="00C34C13">
      <w:pPr>
        <w:spacing w:after="0" w:line="360" w:lineRule="auto"/>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q</m:t>
            </m:r>
          </m:e>
          <m:sub>
            <m:r>
              <w:rPr>
                <w:rFonts w:ascii="Cambria Math" w:hAnsi="Cambria Math" w:cs="Times New Roman"/>
                <w:sz w:val="24"/>
                <w:szCs w:val="24"/>
              </w:rPr>
              <m:t>тп</m:t>
            </m:r>
          </m:sub>
        </m:sSub>
      </m:oMath>
      <w:r w:rsidR="00C25060" w:rsidRPr="0099189B">
        <w:rPr>
          <w:rFonts w:ascii="Times New Roman" w:hAnsi="Times New Roman" w:cs="Times New Roman"/>
          <w:sz w:val="24"/>
          <w:szCs w:val="24"/>
        </w:rPr>
        <w:t>– вероятность отказа теплопровода.</w:t>
      </w:r>
    </w:p>
    <w:p w:rsidR="00641B01" w:rsidRPr="0099189B" w:rsidRDefault="00641B01" w:rsidP="00B5461F">
      <w:pPr>
        <w:pStyle w:val="11ff3"/>
      </w:pPr>
      <w:r w:rsidRPr="0099189B">
        <w:t>Расчет степени износа</w:t>
      </w:r>
    </w:p>
    <w:p w:rsidR="00641B01" w:rsidRPr="0099189B" w:rsidRDefault="00641B01" w:rsidP="00A73A2F">
      <w:pPr>
        <w:pStyle w:val="11ff3"/>
      </w:pPr>
      <w:r w:rsidRPr="0099189B">
        <w:t>Степень физического износа трасс теплоснабжения рассчитывался по формуле: К (физ.изн.) = Т (факт.) / Т (норм.) * 100%. Где: Т (факт.) – фактический срок службы, лет; Т (норм.) – нормативный срок службы, лет. При этом нормативный срок лужбы, согласно п.1.2 СО 153-34.17.464-2003 "Инструкция по продлению срока службы трубопроводов II, III и IV категорий", утв. Приказом Минэнерго России от 30.06.2003 г. N 275 при отсутствии срока службы трубопровода, которы устанавливается организацией-изготовителем и указывается в паспорте трубопровода срок службы устанавливается в следующих пределах:</w:t>
      </w:r>
    </w:p>
    <w:p w:rsidR="00641B01" w:rsidRPr="0099189B" w:rsidRDefault="00641B01" w:rsidP="00A73A2F">
      <w:pPr>
        <w:pStyle w:val="11ff3"/>
      </w:pPr>
      <w:r w:rsidRPr="0099189B">
        <w:t>- для трубопроводов пара II категории группы 1-</w:t>
      </w:r>
      <w:r w:rsidR="00E15DA4" w:rsidRPr="0099189B">
        <w:t>150 тыс</w:t>
      </w:r>
      <w:r w:rsidRPr="0099189B">
        <w:t>.ч (20 лет);</w:t>
      </w:r>
    </w:p>
    <w:p w:rsidR="00641B01" w:rsidRPr="0099189B" w:rsidRDefault="00641B01" w:rsidP="00A73A2F">
      <w:pPr>
        <w:pStyle w:val="11ff3"/>
      </w:pPr>
      <w:r w:rsidRPr="0099189B">
        <w:t>- для станционных трубопроводов сетевой и подпиточной воды [III или (и) IV категорий] - 25 лет;</w:t>
      </w:r>
    </w:p>
    <w:p w:rsidR="00641B01" w:rsidRPr="0099189B" w:rsidRDefault="00641B01" w:rsidP="00A73A2F">
      <w:pPr>
        <w:pStyle w:val="11ff3"/>
      </w:pPr>
      <w:r w:rsidRPr="0099189B">
        <w:t>- для остальных трубопроводов (II категории группы 2, III и IV категорий) - 30 лет.</w:t>
      </w:r>
    </w:p>
    <w:p w:rsidR="00641B01" w:rsidRPr="0099189B" w:rsidRDefault="00641B01" w:rsidP="00A73A2F">
      <w:pPr>
        <w:pStyle w:val="11ff3"/>
      </w:pPr>
      <w:r w:rsidRPr="0099189B">
        <w:t>Срок службы может устанавливаться экспертной организацией индивидуально для конкретного трубопровода.</w:t>
      </w:r>
    </w:p>
    <w:p w:rsidR="00641B01" w:rsidRPr="0099189B" w:rsidRDefault="00641B01" w:rsidP="00A73A2F">
      <w:pPr>
        <w:pStyle w:val="11ff3"/>
      </w:pPr>
      <w:r w:rsidRPr="0099189B">
        <w:t xml:space="preserve">Для новых тепловых сетей срок службы согласно СП 124.13330.2012. - не менее 30 лет. </w:t>
      </w:r>
    </w:p>
    <w:p w:rsidR="00C25060" w:rsidRDefault="00C25060" w:rsidP="00B5461F">
      <w:pPr>
        <w:pStyle w:val="11ff3"/>
      </w:pPr>
      <w:r w:rsidRPr="0099189B">
        <w:t>За последние 3 года технологических отказов и аварий в системах теплоснабжения зарегистрировано не было. Технологические отказы устраняются в кротчайшие сроки. Качество предоставляемых услуг соответствует требованиям законодательства.</w:t>
      </w:r>
    </w:p>
    <w:p w:rsidR="00FC6AD0" w:rsidRPr="0099189B" w:rsidRDefault="00FD7E24" w:rsidP="00B5461F">
      <w:pPr>
        <w:pStyle w:val="11ff3"/>
        <w:rPr>
          <w:b/>
        </w:rPr>
      </w:pPr>
      <w:r w:rsidRPr="0099189B">
        <w:rPr>
          <w:b/>
        </w:rPr>
        <w:t>Таблица 1.</w:t>
      </w:r>
      <w:r w:rsidR="00A73A2F" w:rsidRPr="0099189B">
        <w:rPr>
          <w:b/>
        </w:rPr>
        <w:t>9.</w:t>
      </w:r>
      <w:r w:rsidR="00807A80" w:rsidRPr="0099189B">
        <w:rPr>
          <w:b/>
        </w:rPr>
        <w:t>1</w:t>
      </w:r>
      <w:r w:rsidR="007E1843" w:rsidRPr="0099189B">
        <w:rPr>
          <w:b/>
        </w:rPr>
        <w:t xml:space="preserve"> -</w:t>
      </w:r>
      <w:r w:rsidR="00FC6AD0" w:rsidRPr="0099189B">
        <w:rPr>
          <w:b/>
        </w:rPr>
        <w:t xml:space="preserve"> Показатели надёжности системы теплоснабжения</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577"/>
        <w:gridCol w:w="4712"/>
        <w:gridCol w:w="1373"/>
        <w:gridCol w:w="2703"/>
      </w:tblGrid>
      <w:tr w:rsidR="00A81958" w:rsidRPr="0099189B" w:rsidTr="00C70137">
        <w:trPr>
          <w:trHeight w:val="700"/>
          <w:tblHeader/>
        </w:trPr>
        <w:tc>
          <w:tcPr>
            <w:tcW w:w="308" w:type="pct"/>
            <w:shd w:val="clear" w:color="auto" w:fill="D9D9D9" w:themeFill="background1" w:themeFillShade="D9"/>
            <w:vAlign w:val="center"/>
          </w:tcPr>
          <w:p w:rsidR="00A81958" w:rsidRPr="0099189B" w:rsidRDefault="00A81958" w:rsidP="00807A80">
            <w:pPr>
              <w:pStyle w:val="1fffb"/>
              <w:rPr>
                <w:rFonts w:cs="Times New Roman"/>
              </w:rPr>
            </w:pPr>
            <w:r w:rsidRPr="0099189B">
              <w:rPr>
                <w:rFonts w:cs="Times New Roman"/>
              </w:rPr>
              <w:t>№</w:t>
            </w:r>
          </w:p>
          <w:p w:rsidR="00A81958" w:rsidRPr="0099189B" w:rsidRDefault="00A81958" w:rsidP="00807A80">
            <w:pPr>
              <w:pStyle w:val="1fffb"/>
              <w:rPr>
                <w:rFonts w:cs="Times New Roman"/>
              </w:rPr>
            </w:pPr>
            <w:r w:rsidRPr="0099189B">
              <w:rPr>
                <w:rFonts w:cs="Times New Roman"/>
              </w:rPr>
              <w:t>п/п</w:t>
            </w:r>
          </w:p>
        </w:tc>
        <w:tc>
          <w:tcPr>
            <w:tcW w:w="2516" w:type="pct"/>
            <w:shd w:val="clear" w:color="auto" w:fill="D9D9D9" w:themeFill="background1" w:themeFillShade="D9"/>
            <w:vAlign w:val="center"/>
          </w:tcPr>
          <w:p w:rsidR="00A81958" w:rsidRPr="0099189B" w:rsidRDefault="00A81958" w:rsidP="00807A80">
            <w:pPr>
              <w:pStyle w:val="1fffb"/>
              <w:rPr>
                <w:rFonts w:cs="Times New Roman"/>
              </w:rPr>
            </w:pPr>
            <w:r w:rsidRPr="0099189B">
              <w:rPr>
                <w:rFonts w:cs="Times New Roman"/>
              </w:rPr>
              <w:t>Наименование показателя</w:t>
            </w:r>
          </w:p>
        </w:tc>
        <w:tc>
          <w:tcPr>
            <w:tcW w:w="733" w:type="pct"/>
            <w:shd w:val="clear" w:color="auto" w:fill="D9D9D9" w:themeFill="background1" w:themeFillShade="D9"/>
            <w:vAlign w:val="center"/>
          </w:tcPr>
          <w:p w:rsidR="00A81958" w:rsidRPr="0099189B" w:rsidRDefault="00A81958" w:rsidP="00807A80">
            <w:pPr>
              <w:pStyle w:val="1fffb"/>
              <w:rPr>
                <w:rFonts w:cs="Times New Roman"/>
              </w:rPr>
            </w:pPr>
            <w:r w:rsidRPr="0099189B">
              <w:rPr>
                <w:rFonts w:cs="Times New Roman"/>
              </w:rPr>
              <w:t>Обозна</w:t>
            </w:r>
          </w:p>
          <w:p w:rsidR="00A81958" w:rsidRPr="0099189B" w:rsidRDefault="00A81958" w:rsidP="00807A80">
            <w:pPr>
              <w:pStyle w:val="1fffb"/>
              <w:rPr>
                <w:rFonts w:cs="Times New Roman"/>
              </w:rPr>
            </w:pPr>
            <w:r w:rsidRPr="0099189B">
              <w:rPr>
                <w:rFonts w:cs="Times New Roman"/>
              </w:rPr>
              <w:t>чение</w:t>
            </w:r>
          </w:p>
        </w:tc>
        <w:tc>
          <w:tcPr>
            <w:tcW w:w="1443" w:type="pct"/>
            <w:shd w:val="clear" w:color="auto" w:fill="D9D9D9" w:themeFill="background1" w:themeFillShade="D9"/>
            <w:vAlign w:val="center"/>
          </w:tcPr>
          <w:p w:rsidR="00A81958" w:rsidRPr="0099189B" w:rsidRDefault="00A81958" w:rsidP="00807A80">
            <w:pPr>
              <w:pStyle w:val="1fffb"/>
              <w:rPr>
                <w:rFonts w:cs="Times New Roman"/>
              </w:rPr>
            </w:pPr>
            <w:r w:rsidRPr="0099189B">
              <w:rPr>
                <w:rFonts w:cs="Times New Roman"/>
              </w:rPr>
              <w:t>От источник</w:t>
            </w:r>
            <w:r w:rsidRPr="0099189B">
              <w:rPr>
                <w:rFonts w:cs="Times New Roman"/>
                <w:lang w:val="ru-RU"/>
              </w:rPr>
              <w:t>ов</w:t>
            </w:r>
            <w:r w:rsidRPr="0099189B">
              <w:rPr>
                <w:rFonts w:cs="Times New Roman"/>
              </w:rPr>
              <w:t xml:space="preserve"> тепловой энергии</w:t>
            </w:r>
          </w:p>
        </w:tc>
      </w:tr>
      <w:tr w:rsidR="00807A80" w:rsidRPr="0099189B" w:rsidTr="00807A80">
        <w:trPr>
          <w:trHeight w:val="20"/>
        </w:trPr>
        <w:tc>
          <w:tcPr>
            <w:tcW w:w="308" w:type="pct"/>
            <w:vAlign w:val="center"/>
          </w:tcPr>
          <w:p w:rsidR="00807A80" w:rsidRPr="0099189B" w:rsidRDefault="00807A80" w:rsidP="00807A80">
            <w:pPr>
              <w:pStyle w:val="1fffb"/>
              <w:rPr>
                <w:rFonts w:cs="Times New Roman"/>
              </w:rPr>
            </w:pPr>
            <w:r w:rsidRPr="0099189B">
              <w:rPr>
                <w:rFonts w:cs="Times New Roman"/>
              </w:rPr>
              <w:t>1</w:t>
            </w:r>
          </w:p>
        </w:tc>
        <w:tc>
          <w:tcPr>
            <w:tcW w:w="2516" w:type="pct"/>
            <w:vAlign w:val="center"/>
          </w:tcPr>
          <w:p w:rsidR="00807A80" w:rsidRPr="0099189B" w:rsidRDefault="00807A80" w:rsidP="00807A80">
            <w:pPr>
              <w:pStyle w:val="1fffb"/>
              <w:rPr>
                <w:rFonts w:cs="Times New Roman"/>
              </w:rPr>
            </w:pPr>
            <w:r w:rsidRPr="0099189B">
              <w:rPr>
                <w:rFonts w:cs="Times New Roman"/>
              </w:rPr>
              <w:t>интенсивность отказов систем теплоснабжения</w:t>
            </w:r>
          </w:p>
        </w:tc>
        <w:tc>
          <w:tcPr>
            <w:tcW w:w="733" w:type="pct"/>
            <w:vAlign w:val="center"/>
          </w:tcPr>
          <w:p w:rsidR="00807A80" w:rsidRPr="0099189B" w:rsidRDefault="00807A80" w:rsidP="00807A80">
            <w:pPr>
              <w:pStyle w:val="1fffb"/>
              <w:rPr>
                <w:rFonts w:cs="Times New Roman"/>
              </w:rPr>
            </w:pPr>
            <w:r w:rsidRPr="0099189B">
              <w:rPr>
                <w:rFonts w:cs="Times New Roman"/>
              </w:rPr>
              <w:t>p</w:t>
            </w:r>
          </w:p>
        </w:tc>
        <w:tc>
          <w:tcPr>
            <w:tcW w:w="1443" w:type="pct"/>
            <w:vAlign w:val="center"/>
          </w:tcPr>
          <w:p w:rsidR="00807A80" w:rsidRPr="0099189B" w:rsidRDefault="00807A80" w:rsidP="00807A80">
            <w:pPr>
              <w:pStyle w:val="1fffb"/>
              <w:rPr>
                <w:rFonts w:cs="Times New Roman"/>
              </w:rPr>
            </w:pPr>
            <w:r w:rsidRPr="0099189B">
              <w:rPr>
                <w:rFonts w:cs="Times New Roman"/>
              </w:rPr>
              <w:t>-</w:t>
            </w:r>
          </w:p>
        </w:tc>
      </w:tr>
      <w:tr w:rsidR="00807A80" w:rsidRPr="0099189B" w:rsidTr="00807A80">
        <w:trPr>
          <w:trHeight w:val="20"/>
        </w:trPr>
        <w:tc>
          <w:tcPr>
            <w:tcW w:w="308" w:type="pct"/>
            <w:vAlign w:val="center"/>
          </w:tcPr>
          <w:p w:rsidR="00807A80" w:rsidRPr="0099189B" w:rsidRDefault="00807A80" w:rsidP="00807A80">
            <w:pPr>
              <w:pStyle w:val="1fffb"/>
              <w:rPr>
                <w:rFonts w:cs="Times New Roman"/>
              </w:rPr>
            </w:pPr>
            <w:r w:rsidRPr="0099189B">
              <w:rPr>
                <w:rFonts w:cs="Times New Roman"/>
              </w:rPr>
              <w:t>2</w:t>
            </w:r>
          </w:p>
        </w:tc>
        <w:tc>
          <w:tcPr>
            <w:tcW w:w="2516" w:type="pct"/>
            <w:vAlign w:val="center"/>
          </w:tcPr>
          <w:p w:rsidR="00807A80" w:rsidRPr="0099189B" w:rsidRDefault="00807A80" w:rsidP="00807A80">
            <w:pPr>
              <w:pStyle w:val="1fffb"/>
              <w:rPr>
                <w:rFonts w:cs="Times New Roman"/>
              </w:rPr>
            </w:pPr>
            <w:r w:rsidRPr="0099189B">
              <w:rPr>
                <w:rFonts w:cs="Times New Roman"/>
              </w:rPr>
              <w:t>относительный аварийный недоотпуск тепла</w:t>
            </w:r>
          </w:p>
        </w:tc>
        <w:tc>
          <w:tcPr>
            <w:tcW w:w="733" w:type="pct"/>
            <w:vAlign w:val="center"/>
          </w:tcPr>
          <w:p w:rsidR="00807A80" w:rsidRPr="0099189B" w:rsidRDefault="00807A80" w:rsidP="00807A80">
            <w:pPr>
              <w:pStyle w:val="1fffb"/>
              <w:rPr>
                <w:rFonts w:cs="Times New Roman"/>
              </w:rPr>
            </w:pPr>
            <w:r w:rsidRPr="0099189B">
              <w:rPr>
                <w:rFonts w:cs="Times New Roman"/>
              </w:rPr>
              <w:t>q</w:t>
            </w:r>
          </w:p>
        </w:tc>
        <w:tc>
          <w:tcPr>
            <w:tcW w:w="1443" w:type="pct"/>
            <w:vAlign w:val="center"/>
          </w:tcPr>
          <w:p w:rsidR="00807A80" w:rsidRPr="0099189B" w:rsidRDefault="00807A80" w:rsidP="00807A80">
            <w:pPr>
              <w:pStyle w:val="1fffb"/>
              <w:rPr>
                <w:rFonts w:cs="Times New Roman"/>
              </w:rPr>
            </w:pPr>
            <w:r w:rsidRPr="0099189B">
              <w:rPr>
                <w:rFonts w:cs="Times New Roman"/>
              </w:rPr>
              <w:t>-</w:t>
            </w:r>
          </w:p>
        </w:tc>
      </w:tr>
      <w:tr w:rsidR="00807A80" w:rsidRPr="0099189B" w:rsidTr="00807A80">
        <w:trPr>
          <w:trHeight w:val="20"/>
        </w:trPr>
        <w:tc>
          <w:tcPr>
            <w:tcW w:w="308" w:type="pct"/>
            <w:vAlign w:val="center"/>
          </w:tcPr>
          <w:p w:rsidR="00807A80" w:rsidRPr="0099189B" w:rsidRDefault="00807A80" w:rsidP="00807A80">
            <w:pPr>
              <w:pStyle w:val="1fffb"/>
              <w:rPr>
                <w:rFonts w:cs="Times New Roman"/>
              </w:rPr>
            </w:pPr>
            <w:r w:rsidRPr="0099189B">
              <w:rPr>
                <w:rFonts w:cs="Times New Roman"/>
              </w:rPr>
              <w:t>3</w:t>
            </w:r>
          </w:p>
        </w:tc>
        <w:tc>
          <w:tcPr>
            <w:tcW w:w="2516" w:type="pct"/>
            <w:vAlign w:val="center"/>
          </w:tcPr>
          <w:p w:rsidR="00807A80" w:rsidRPr="0099189B" w:rsidRDefault="00807A80" w:rsidP="00807A80">
            <w:pPr>
              <w:pStyle w:val="1fffb"/>
              <w:rPr>
                <w:rFonts w:cs="Times New Roman"/>
                <w:lang w:val="ru-RU"/>
              </w:rPr>
            </w:pPr>
            <w:r w:rsidRPr="0099189B">
              <w:rPr>
                <w:rFonts w:cs="Times New Roman"/>
                <w:lang w:val="ru-RU"/>
              </w:rPr>
              <w:t>надежность электроснабжения источников тепловой</w:t>
            </w:r>
          </w:p>
          <w:p w:rsidR="00807A80" w:rsidRPr="0099189B" w:rsidRDefault="00807A80" w:rsidP="00807A80">
            <w:pPr>
              <w:pStyle w:val="1fffb"/>
              <w:rPr>
                <w:rFonts w:cs="Times New Roman"/>
                <w:lang w:val="ru-RU"/>
              </w:rPr>
            </w:pPr>
            <w:r w:rsidRPr="0099189B">
              <w:rPr>
                <w:rFonts w:cs="Times New Roman"/>
                <w:lang w:val="ru-RU"/>
              </w:rPr>
              <w:t>энергии</w:t>
            </w:r>
          </w:p>
        </w:tc>
        <w:tc>
          <w:tcPr>
            <w:tcW w:w="733" w:type="pct"/>
            <w:vAlign w:val="center"/>
          </w:tcPr>
          <w:p w:rsidR="00807A80" w:rsidRPr="0099189B" w:rsidRDefault="00807A80" w:rsidP="00807A80">
            <w:pPr>
              <w:pStyle w:val="1fffb"/>
              <w:rPr>
                <w:rFonts w:cs="Times New Roman"/>
              </w:rPr>
            </w:pPr>
            <w:r w:rsidRPr="0099189B">
              <w:rPr>
                <w:rFonts w:cs="Times New Roman"/>
              </w:rPr>
              <w:t>Кэ</w:t>
            </w:r>
          </w:p>
        </w:tc>
        <w:tc>
          <w:tcPr>
            <w:tcW w:w="1443" w:type="pct"/>
            <w:vAlign w:val="center"/>
          </w:tcPr>
          <w:p w:rsidR="00807A80" w:rsidRPr="0099189B" w:rsidRDefault="00807A80" w:rsidP="00807A80">
            <w:pPr>
              <w:pStyle w:val="1fffb"/>
              <w:rPr>
                <w:rFonts w:cs="Times New Roman"/>
              </w:rPr>
            </w:pPr>
          </w:p>
          <w:p w:rsidR="00807A80" w:rsidRPr="0099189B" w:rsidRDefault="00807A80" w:rsidP="00807A80">
            <w:pPr>
              <w:pStyle w:val="1fffb"/>
              <w:rPr>
                <w:rFonts w:cs="Times New Roman"/>
              </w:rPr>
            </w:pPr>
            <w:r w:rsidRPr="0099189B">
              <w:rPr>
                <w:rFonts w:cs="Times New Roman"/>
              </w:rPr>
              <w:t>0,7</w:t>
            </w:r>
          </w:p>
        </w:tc>
      </w:tr>
      <w:tr w:rsidR="00807A80" w:rsidRPr="0099189B" w:rsidTr="00807A80">
        <w:trPr>
          <w:trHeight w:val="20"/>
        </w:trPr>
        <w:tc>
          <w:tcPr>
            <w:tcW w:w="308" w:type="pct"/>
            <w:vAlign w:val="center"/>
          </w:tcPr>
          <w:p w:rsidR="00807A80" w:rsidRPr="0099189B" w:rsidRDefault="00807A80" w:rsidP="00807A80">
            <w:pPr>
              <w:pStyle w:val="1fffb"/>
              <w:rPr>
                <w:rFonts w:cs="Times New Roman"/>
              </w:rPr>
            </w:pPr>
            <w:r w:rsidRPr="0099189B">
              <w:rPr>
                <w:rFonts w:cs="Times New Roman"/>
              </w:rPr>
              <w:t>4</w:t>
            </w:r>
          </w:p>
        </w:tc>
        <w:tc>
          <w:tcPr>
            <w:tcW w:w="2516" w:type="pct"/>
            <w:vAlign w:val="center"/>
          </w:tcPr>
          <w:p w:rsidR="00807A80" w:rsidRPr="0099189B" w:rsidRDefault="00807A80" w:rsidP="00807A80">
            <w:pPr>
              <w:pStyle w:val="1fffb"/>
              <w:rPr>
                <w:rFonts w:cs="Times New Roman"/>
                <w:lang w:val="ru-RU"/>
              </w:rPr>
            </w:pPr>
            <w:r w:rsidRPr="0099189B">
              <w:rPr>
                <w:rFonts w:cs="Times New Roman"/>
                <w:lang w:val="ru-RU"/>
              </w:rPr>
              <w:t>надежность водоснабжения источников тепловой энергии</w:t>
            </w:r>
          </w:p>
        </w:tc>
        <w:tc>
          <w:tcPr>
            <w:tcW w:w="733" w:type="pct"/>
            <w:vAlign w:val="center"/>
          </w:tcPr>
          <w:p w:rsidR="00807A80" w:rsidRPr="0099189B" w:rsidRDefault="00807A80" w:rsidP="00807A80">
            <w:pPr>
              <w:pStyle w:val="1fffb"/>
              <w:rPr>
                <w:rFonts w:cs="Times New Roman"/>
              </w:rPr>
            </w:pPr>
            <w:r w:rsidRPr="0099189B">
              <w:rPr>
                <w:rFonts w:cs="Times New Roman"/>
              </w:rPr>
              <w:t>Кв</w:t>
            </w:r>
          </w:p>
        </w:tc>
        <w:tc>
          <w:tcPr>
            <w:tcW w:w="1443" w:type="pct"/>
            <w:vAlign w:val="center"/>
          </w:tcPr>
          <w:p w:rsidR="00807A80" w:rsidRPr="0099189B" w:rsidRDefault="00807A80" w:rsidP="00807A80">
            <w:pPr>
              <w:pStyle w:val="1fffb"/>
              <w:rPr>
                <w:rFonts w:cs="Times New Roman"/>
              </w:rPr>
            </w:pPr>
          </w:p>
          <w:p w:rsidR="00807A80" w:rsidRPr="0099189B" w:rsidRDefault="00807A80" w:rsidP="00807A80">
            <w:pPr>
              <w:pStyle w:val="1fffb"/>
              <w:rPr>
                <w:rFonts w:cs="Times New Roman"/>
              </w:rPr>
            </w:pPr>
            <w:r w:rsidRPr="0099189B">
              <w:rPr>
                <w:rFonts w:cs="Times New Roman"/>
              </w:rPr>
              <w:t>0,7</w:t>
            </w:r>
          </w:p>
        </w:tc>
      </w:tr>
      <w:tr w:rsidR="00807A80" w:rsidRPr="0099189B" w:rsidTr="00807A80">
        <w:trPr>
          <w:trHeight w:val="20"/>
        </w:trPr>
        <w:tc>
          <w:tcPr>
            <w:tcW w:w="308" w:type="pct"/>
            <w:vAlign w:val="center"/>
          </w:tcPr>
          <w:p w:rsidR="00807A80" w:rsidRPr="0099189B" w:rsidRDefault="00807A80" w:rsidP="00807A80">
            <w:pPr>
              <w:pStyle w:val="1fffb"/>
              <w:rPr>
                <w:rFonts w:cs="Times New Roman"/>
              </w:rPr>
            </w:pPr>
            <w:r w:rsidRPr="0099189B">
              <w:rPr>
                <w:rFonts w:cs="Times New Roman"/>
              </w:rPr>
              <w:t>5</w:t>
            </w:r>
          </w:p>
        </w:tc>
        <w:tc>
          <w:tcPr>
            <w:tcW w:w="2516" w:type="pct"/>
            <w:vAlign w:val="center"/>
          </w:tcPr>
          <w:p w:rsidR="00807A80" w:rsidRPr="0099189B" w:rsidRDefault="00807A80" w:rsidP="00807A80">
            <w:pPr>
              <w:pStyle w:val="1fffb"/>
              <w:rPr>
                <w:rFonts w:cs="Times New Roman"/>
                <w:lang w:val="ru-RU"/>
              </w:rPr>
            </w:pPr>
            <w:r w:rsidRPr="0099189B">
              <w:rPr>
                <w:rFonts w:cs="Times New Roman"/>
                <w:lang w:val="ru-RU"/>
              </w:rPr>
              <w:t>надежность топливоснабжения источников тепловой</w:t>
            </w:r>
          </w:p>
          <w:p w:rsidR="00807A80" w:rsidRPr="0099189B" w:rsidRDefault="00807A80" w:rsidP="00807A80">
            <w:pPr>
              <w:pStyle w:val="1fffb"/>
              <w:rPr>
                <w:rFonts w:cs="Times New Roman"/>
                <w:lang w:val="ru-RU"/>
              </w:rPr>
            </w:pPr>
            <w:r w:rsidRPr="0099189B">
              <w:rPr>
                <w:rFonts w:cs="Times New Roman"/>
                <w:lang w:val="ru-RU"/>
              </w:rPr>
              <w:t>энергии</w:t>
            </w:r>
          </w:p>
        </w:tc>
        <w:tc>
          <w:tcPr>
            <w:tcW w:w="733" w:type="pct"/>
            <w:vAlign w:val="center"/>
          </w:tcPr>
          <w:p w:rsidR="00807A80" w:rsidRPr="0099189B" w:rsidRDefault="00807A80" w:rsidP="00807A80">
            <w:pPr>
              <w:pStyle w:val="1fffb"/>
              <w:rPr>
                <w:rFonts w:cs="Times New Roman"/>
              </w:rPr>
            </w:pPr>
            <w:r w:rsidRPr="0099189B">
              <w:rPr>
                <w:rFonts w:cs="Times New Roman"/>
              </w:rPr>
              <w:t>Кт</w:t>
            </w:r>
          </w:p>
        </w:tc>
        <w:tc>
          <w:tcPr>
            <w:tcW w:w="1443" w:type="pct"/>
            <w:vAlign w:val="center"/>
          </w:tcPr>
          <w:p w:rsidR="00807A80" w:rsidRPr="0099189B" w:rsidRDefault="00807A80" w:rsidP="00807A80">
            <w:pPr>
              <w:pStyle w:val="1fffb"/>
              <w:rPr>
                <w:rFonts w:cs="Times New Roman"/>
              </w:rPr>
            </w:pPr>
          </w:p>
          <w:p w:rsidR="00807A80" w:rsidRPr="0099189B" w:rsidRDefault="00807A80" w:rsidP="00807A80">
            <w:pPr>
              <w:pStyle w:val="1fffb"/>
              <w:rPr>
                <w:rFonts w:cs="Times New Roman"/>
              </w:rPr>
            </w:pPr>
            <w:r w:rsidRPr="0099189B">
              <w:rPr>
                <w:rFonts w:cs="Times New Roman"/>
              </w:rPr>
              <w:t>1</w:t>
            </w:r>
          </w:p>
        </w:tc>
      </w:tr>
      <w:tr w:rsidR="00807A80" w:rsidRPr="0099189B" w:rsidTr="00807A80">
        <w:trPr>
          <w:trHeight w:val="20"/>
        </w:trPr>
        <w:tc>
          <w:tcPr>
            <w:tcW w:w="308" w:type="pct"/>
            <w:vAlign w:val="center"/>
          </w:tcPr>
          <w:p w:rsidR="00807A80" w:rsidRPr="0099189B" w:rsidRDefault="00807A80" w:rsidP="00807A80">
            <w:pPr>
              <w:pStyle w:val="1fffb"/>
              <w:rPr>
                <w:rFonts w:cs="Times New Roman"/>
              </w:rPr>
            </w:pPr>
            <w:r w:rsidRPr="0099189B">
              <w:rPr>
                <w:rFonts w:cs="Times New Roman"/>
              </w:rPr>
              <w:t>6</w:t>
            </w:r>
          </w:p>
        </w:tc>
        <w:tc>
          <w:tcPr>
            <w:tcW w:w="2516" w:type="pct"/>
            <w:vAlign w:val="center"/>
          </w:tcPr>
          <w:p w:rsidR="00807A80" w:rsidRPr="0099189B" w:rsidRDefault="00807A80" w:rsidP="00807A80">
            <w:pPr>
              <w:pStyle w:val="1fffb"/>
              <w:rPr>
                <w:rFonts w:cs="Times New Roman"/>
                <w:lang w:val="ru-RU"/>
              </w:rPr>
            </w:pPr>
            <w:r w:rsidRPr="0099189B">
              <w:rPr>
                <w:rFonts w:cs="Times New Roman"/>
                <w:lang w:val="ru-RU"/>
              </w:rPr>
              <w:t>соответствие тепловой мощности источников тепловой энергии и пропускной способности тепловых сетей</w:t>
            </w:r>
          </w:p>
          <w:p w:rsidR="00807A80" w:rsidRPr="0099189B" w:rsidRDefault="00807A80" w:rsidP="00807A80">
            <w:pPr>
              <w:pStyle w:val="1fffb"/>
              <w:rPr>
                <w:rFonts w:cs="Times New Roman"/>
              </w:rPr>
            </w:pPr>
            <w:r w:rsidRPr="0099189B">
              <w:rPr>
                <w:rFonts w:cs="Times New Roman"/>
              </w:rPr>
              <w:t>расчетным тепловым нагрузкам потребителей</w:t>
            </w:r>
          </w:p>
        </w:tc>
        <w:tc>
          <w:tcPr>
            <w:tcW w:w="733" w:type="pct"/>
            <w:vAlign w:val="center"/>
          </w:tcPr>
          <w:p w:rsidR="00807A80" w:rsidRPr="0099189B" w:rsidRDefault="00807A80" w:rsidP="00807A80">
            <w:pPr>
              <w:pStyle w:val="1fffb"/>
              <w:rPr>
                <w:rFonts w:cs="Times New Roman"/>
              </w:rPr>
            </w:pPr>
            <w:r w:rsidRPr="0099189B">
              <w:rPr>
                <w:rFonts w:cs="Times New Roman"/>
              </w:rPr>
              <w:t>Кб</w:t>
            </w:r>
          </w:p>
        </w:tc>
        <w:tc>
          <w:tcPr>
            <w:tcW w:w="1443" w:type="pct"/>
            <w:vAlign w:val="center"/>
          </w:tcPr>
          <w:p w:rsidR="00807A80" w:rsidRPr="0099189B" w:rsidRDefault="00807A80" w:rsidP="00807A80">
            <w:pPr>
              <w:pStyle w:val="1fffb"/>
              <w:rPr>
                <w:rFonts w:cs="Times New Roman"/>
              </w:rPr>
            </w:pPr>
          </w:p>
          <w:p w:rsidR="00807A80" w:rsidRPr="0099189B" w:rsidRDefault="00807A80" w:rsidP="00807A80">
            <w:pPr>
              <w:pStyle w:val="1fffb"/>
              <w:rPr>
                <w:rFonts w:cs="Times New Roman"/>
              </w:rPr>
            </w:pPr>
            <w:r w:rsidRPr="0099189B">
              <w:rPr>
                <w:rFonts w:cs="Times New Roman"/>
              </w:rPr>
              <w:t>0,6</w:t>
            </w:r>
          </w:p>
        </w:tc>
      </w:tr>
      <w:tr w:rsidR="00807A80" w:rsidRPr="0099189B" w:rsidTr="00807A80">
        <w:trPr>
          <w:trHeight w:val="20"/>
        </w:trPr>
        <w:tc>
          <w:tcPr>
            <w:tcW w:w="308" w:type="pct"/>
            <w:vAlign w:val="center"/>
          </w:tcPr>
          <w:p w:rsidR="00807A80" w:rsidRPr="0099189B" w:rsidRDefault="00807A80" w:rsidP="00807A80">
            <w:pPr>
              <w:pStyle w:val="1fffb"/>
              <w:rPr>
                <w:rFonts w:cs="Times New Roman"/>
              </w:rPr>
            </w:pPr>
            <w:r w:rsidRPr="0099189B">
              <w:rPr>
                <w:rFonts w:cs="Times New Roman"/>
              </w:rPr>
              <w:t>7</w:t>
            </w:r>
          </w:p>
        </w:tc>
        <w:tc>
          <w:tcPr>
            <w:tcW w:w="2516" w:type="pct"/>
            <w:vAlign w:val="center"/>
          </w:tcPr>
          <w:p w:rsidR="00807A80" w:rsidRPr="0099189B" w:rsidRDefault="00807A80" w:rsidP="00807A80">
            <w:pPr>
              <w:pStyle w:val="1fffb"/>
              <w:rPr>
                <w:rFonts w:cs="Times New Roman"/>
                <w:lang w:val="ru-RU"/>
              </w:rPr>
            </w:pPr>
            <w:r w:rsidRPr="0099189B">
              <w:rPr>
                <w:rFonts w:cs="Times New Roman"/>
                <w:lang w:val="ru-RU"/>
              </w:rPr>
              <w:t>уровень резервирования источников тепловой энергии и элементов тепловой сети путем их кольцевания или</w:t>
            </w:r>
          </w:p>
          <w:p w:rsidR="00807A80" w:rsidRPr="0099189B" w:rsidRDefault="00807A80" w:rsidP="00807A80">
            <w:pPr>
              <w:pStyle w:val="1fffb"/>
              <w:rPr>
                <w:rFonts w:cs="Times New Roman"/>
              </w:rPr>
            </w:pPr>
            <w:r w:rsidRPr="0099189B">
              <w:rPr>
                <w:rFonts w:cs="Times New Roman"/>
              </w:rPr>
              <w:t>устройства перемычек</w:t>
            </w:r>
          </w:p>
        </w:tc>
        <w:tc>
          <w:tcPr>
            <w:tcW w:w="733" w:type="pct"/>
            <w:vAlign w:val="center"/>
          </w:tcPr>
          <w:p w:rsidR="00807A80" w:rsidRPr="0099189B" w:rsidRDefault="00807A80" w:rsidP="00807A80">
            <w:pPr>
              <w:pStyle w:val="1fffb"/>
              <w:rPr>
                <w:rFonts w:cs="Times New Roman"/>
              </w:rPr>
            </w:pPr>
            <w:r w:rsidRPr="0099189B">
              <w:rPr>
                <w:rFonts w:cs="Times New Roman"/>
              </w:rPr>
              <w:t>Кр</w:t>
            </w:r>
          </w:p>
        </w:tc>
        <w:tc>
          <w:tcPr>
            <w:tcW w:w="1443" w:type="pct"/>
            <w:vAlign w:val="center"/>
          </w:tcPr>
          <w:p w:rsidR="00807A80" w:rsidRPr="0099189B" w:rsidRDefault="00807A80" w:rsidP="00807A80">
            <w:pPr>
              <w:pStyle w:val="1fffb"/>
              <w:rPr>
                <w:rFonts w:cs="Times New Roman"/>
              </w:rPr>
            </w:pPr>
          </w:p>
          <w:p w:rsidR="00807A80" w:rsidRPr="0099189B" w:rsidRDefault="00807A80" w:rsidP="00807A80">
            <w:pPr>
              <w:pStyle w:val="1fffb"/>
              <w:rPr>
                <w:rFonts w:cs="Times New Roman"/>
              </w:rPr>
            </w:pPr>
            <w:r w:rsidRPr="0099189B">
              <w:rPr>
                <w:rFonts w:cs="Times New Roman"/>
              </w:rPr>
              <w:t>0,5</w:t>
            </w:r>
          </w:p>
        </w:tc>
      </w:tr>
      <w:tr w:rsidR="00807A80" w:rsidRPr="0099189B" w:rsidTr="00807A80">
        <w:trPr>
          <w:trHeight w:val="20"/>
        </w:trPr>
        <w:tc>
          <w:tcPr>
            <w:tcW w:w="308" w:type="pct"/>
            <w:vAlign w:val="center"/>
          </w:tcPr>
          <w:p w:rsidR="00807A80" w:rsidRPr="0099189B" w:rsidRDefault="00807A80" w:rsidP="00807A80">
            <w:pPr>
              <w:pStyle w:val="1fffb"/>
              <w:rPr>
                <w:rFonts w:cs="Times New Roman"/>
              </w:rPr>
            </w:pPr>
            <w:r w:rsidRPr="0099189B">
              <w:rPr>
                <w:rFonts w:cs="Times New Roman"/>
              </w:rPr>
              <w:t>8</w:t>
            </w:r>
          </w:p>
        </w:tc>
        <w:tc>
          <w:tcPr>
            <w:tcW w:w="2516" w:type="pct"/>
            <w:vAlign w:val="center"/>
          </w:tcPr>
          <w:p w:rsidR="00807A80" w:rsidRPr="0099189B" w:rsidRDefault="00807A80" w:rsidP="00807A80">
            <w:pPr>
              <w:pStyle w:val="1fffb"/>
              <w:rPr>
                <w:rFonts w:cs="Times New Roman"/>
                <w:lang w:val="ru-RU"/>
              </w:rPr>
            </w:pPr>
            <w:r w:rsidRPr="0099189B">
              <w:rPr>
                <w:rFonts w:cs="Times New Roman"/>
                <w:lang w:val="ru-RU"/>
              </w:rPr>
              <w:t xml:space="preserve">техническое состояние тепловых сетей, </w:t>
            </w:r>
            <w:r w:rsidRPr="0099189B">
              <w:rPr>
                <w:rFonts w:cs="Times New Roman"/>
                <w:lang w:val="ru-RU"/>
              </w:rPr>
              <w:lastRenderedPageBreak/>
              <w:t>характеризуемое</w:t>
            </w:r>
          </w:p>
          <w:p w:rsidR="00807A80" w:rsidRPr="0099189B" w:rsidRDefault="00807A80" w:rsidP="00807A80">
            <w:pPr>
              <w:pStyle w:val="1fffb"/>
              <w:rPr>
                <w:rFonts w:cs="Times New Roman"/>
                <w:lang w:val="ru-RU"/>
              </w:rPr>
            </w:pPr>
            <w:r w:rsidRPr="0099189B">
              <w:rPr>
                <w:rFonts w:cs="Times New Roman"/>
                <w:lang w:val="ru-RU"/>
              </w:rPr>
              <w:t>наличием ветхих, подлежащих замене трубопроводов</w:t>
            </w:r>
          </w:p>
        </w:tc>
        <w:tc>
          <w:tcPr>
            <w:tcW w:w="733" w:type="pct"/>
            <w:vAlign w:val="center"/>
          </w:tcPr>
          <w:p w:rsidR="00807A80" w:rsidRPr="0099189B" w:rsidRDefault="00807A80" w:rsidP="00807A80">
            <w:pPr>
              <w:pStyle w:val="1fffb"/>
              <w:rPr>
                <w:rFonts w:cs="Times New Roman"/>
              </w:rPr>
            </w:pPr>
            <w:r w:rsidRPr="0099189B">
              <w:rPr>
                <w:rFonts w:cs="Times New Roman"/>
              </w:rPr>
              <w:lastRenderedPageBreak/>
              <w:t>Кс</w:t>
            </w:r>
          </w:p>
        </w:tc>
        <w:tc>
          <w:tcPr>
            <w:tcW w:w="1443" w:type="pct"/>
            <w:vAlign w:val="center"/>
          </w:tcPr>
          <w:p w:rsidR="00807A80" w:rsidRPr="0099189B" w:rsidRDefault="00807A80" w:rsidP="00807A80">
            <w:pPr>
              <w:pStyle w:val="1fffb"/>
              <w:rPr>
                <w:rFonts w:cs="Times New Roman"/>
              </w:rPr>
            </w:pPr>
            <w:r w:rsidRPr="0099189B">
              <w:rPr>
                <w:rFonts w:cs="Times New Roman"/>
              </w:rPr>
              <w:t>0,6</w:t>
            </w:r>
          </w:p>
        </w:tc>
      </w:tr>
      <w:tr w:rsidR="00807A80" w:rsidRPr="0099189B" w:rsidTr="00807A80">
        <w:trPr>
          <w:trHeight w:val="20"/>
        </w:trPr>
        <w:tc>
          <w:tcPr>
            <w:tcW w:w="308" w:type="pct"/>
            <w:vAlign w:val="center"/>
          </w:tcPr>
          <w:p w:rsidR="00807A80" w:rsidRPr="0099189B" w:rsidRDefault="00807A80" w:rsidP="00807A80">
            <w:pPr>
              <w:pStyle w:val="1fffb"/>
              <w:rPr>
                <w:rFonts w:cs="Times New Roman"/>
              </w:rPr>
            </w:pPr>
            <w:r w:rsidRPr="0099189B">
              <w:rPr>
                <w:rFonts w:cs="Times New Roman"/>
              </w:rPr>
              <w:lastRenderedPageBreak/>
              <w:t>9</w:t>
            </w:r>
          </w:p>
        </w:tc>
        <w:tc>
          <w:tcPr>
            <w:tcW w:w="2516" w:type="pct"/>
            <w:vAlign w:val="center"/>
          </w:tcPr>
          <w:p w:rsidR="00807A80" w:rsidRPr="0099189B" w:rsidRDefault="00807A80" w:rsidP="00807A80">
            <w:pPr>
              <w:pStyle w:val="1fffb"/>
              <w:rPr>
                <w:rFonts w:cs="Times New Roman"/>
                <w:lang w:val="ru-RU"/>
              </w:rPr>
            </w:pPr>
            <w:r w:rsidRPr="0099189B">
              <w:rPr>
                <w:rFonts w:cs="Times New Roman"/>
                <w:lang w:val="ru-RU"/>
              </w:rPr>
              <w:t>готовность теплоснабжающих организаций к проведению аварийно-восстановительных работ в системах теплоснабжения, которая</w:t>
            </w:r>
          </w:p>
          <w:p w:rsidR="00807A80" w:rsidRPr="0099189B" w:rsidRDefault="00807A80" w:rsidP="00807A80">
            <w:pPr>
              <w:pStyle w:val="1fffb"/>
              <w:rPr>
                <w:rFonts w:cs="Times New Roman"/>
                <w:lang w:val="ru-RU"/>
              </w:rPr>
            </w:pPr>
            <w:r w:rsidRPr="0099189B">
              <w:rPr>
                <w:rFonts w:cs="Times New Roman"/>
                <w:lang w:val="ru-RU"/>
              </w:rPr>
              <w:t>базируется на показателях:</w:t>
            </w:r>
          </w:p>
          <w:p w:rsidR="00807A80" w:rsidRPr="0099189B" w:rsidRDefault="00807A80" w:rsidP="00807A80">
            <w:pPr>
              <w:pStyle w:val="1fffb"/>
              <w:rPr>
                <w:rFonts w:cs="Times New Roman"/>
                <w:lang w:val="ru-RU"/>
              </w:rPr>
            </w:pPr>
            <w:r w:rsidRPr="0099189B">
              <w:rPr>
                <w:rFonts w:cs="Times New Roman"/>
                <w:lang w:val="ru-RU"/>
              </w:rPr>
              <w:t>- укомплектованность ремонтным и оперативно- ремонтным персоналом,</w:t>
            </w:r>
          </w:p>
          <w:p w:rsidR="00807A80" w:rsidRPr="0099189B" w:rsidRDefault="00807A80" w:rsidP="00807A80">
            <w:pPr>
              <w:pStyle w:val="1fffb"/>
              <w:rPr>
                <w:rFonts w:cs="Times New Roman"/>
                <w:lang w:val="ru-RU"/>
              </w:rPr>
            </w:pPr>
            <w:r w:rsidRPr="0099189B">
              <w:rPr>
                <w:rFonts w:cs="Times New Roman"/>
                <w:lang w:val="ru-RU"/>
              </w:rPr>
              <w:t>- оснащенности машинами, специальными механизмами и оборудованием</w:t>
            </w:r>
          </w:p>
        </w:tc>
        <w:tc>
          <w:tcPr>
            <w:tcW w:w="733" w:type="pct"/>
            <w:vAlign w:val="center"/>
          </w:tcPr>
          <w:p w:rsidR="00807A80" w:rsidRPr="0099189B" w:rsidRDefault="00807A80" w:rsidP="00807A80">
            <w:pPr>
              <w:pStyle w:val="1fffb"/>
              <w:rPr>
                <w:rFonts w:cs="Times New Roman"/>
                <w:lang w:val="ru-RU"/>
              </w:rPr>
            </w:pPr>
          </w:p>
          <w:p w:rsidR="00807A80" w:rsidRPr="0099189B" w:rsidRDefault="00807A80" w:rsidP="00807A80">
            <w:pPr>
              <w:pStyle w:val="1fffb"/>
              <w:rPr>
                <w:rFonts w:cs="Times New Roman"/>
                <w:lang w:val="ru-RU"/>
              </w:rPr>
            </w:pPr>
          </w:p>
          <w:p w:rsidR="00807A80" w:rsidRPr="0099189B" w:rsidRDefault="00807A80" w:rsidP="00807A80">
            <w:pPr>
              <w:pStyle w:val="1fffb"/>
              <w:rPr>
                <w:rFonts w:cs="Times New Roman"/>
                <w:lang w:val="ru-RU"/>
              </w:rPr>
            </w:pPr>
          </w:p>
          <w:p w:rsidR="00807A80" w:rsidRPr="0099189B" w:rsidRDefault="00807A80" w:rsidP="00807A80">
            <w:pPr>
              <w:pStyle w:val="1fffb"/>
              <w:rPr>
                <w:rFonts w:cs="Times New Roman"/>
                <w:lang w:val="ru-RU"/>
              </w:rPr>
            </w:pPr>
          </w:p>
          <w:p w:rsidR="00807A80" w:rsidRPr="0099189B" w:rsidRDefault="00807A80" w:rsidP="00807A80">
            <w:pPr>
              <w:pStyle w:val="1fffb"/>
              <w:rPr>
                <w:rFonts w:cs="Times New Roman"/>
              </w:rPr>
            </w:pPr>
            <w:r w:rsidRPr="0099189B">
              <w:rPr>
                <w:rFonts w:cs="Times New Roman"/>
              </w:rPr>
              <w:t>Кукомпл</w:t>
            </w:r>
          </w:p>
          <w:p w:rsidR="00807A80" w:rsidRPr="0099189B" w:rsidRDefault="00807A80" w:rsidP="00807A80">
            <w:pPr>
              <w:pStyle w:val="1fffb"/>
              <w:rPr>
                <w:rFonts w:cs="Times New Roman"/>
              </w:rPr>
            </w:pPr>
          </w:p>
          <w:p w:rsidR="00807A80" w:rsidRPr="0099189B" w:rsidRDefault="00807A80" w:rsidP="00807A80">
            <w:pPr>
              <w:pStyle w:val="1fffb"/>
              <w:rPr>
                <w:rFonts w:cs="Times New Roman"/>
              </w:rPr>
            </w:pPr>
          </w:p>
          <w:p w:rsidR="00807A80" w:rsidRPr="0099189B" w:rsidRDefault="00807A80" w:rsidP="00807A80">
            <w:pPr>
              <w:pStyle w:val="1fffb"/>
              <w:rPr>
                <w:rFonts w:cs="Times New Roman"/>
              </w:rPr>
            </w:pPr>
            <w:r w:rsidRPr="0099189B">
              <w:rPr>
                <w:rFonts w:cs="Times New Roman"/>
              </w:rPr>
              <w:t>К оснащ</w:t>
            </w:r>
          </w:p>
        </w:tc>
        <w:tc>
          <w:tcPr>
            <w:tcW w:w="1443" w:type="pct"/>
            <w:vAlign w:val="center"/>
          </w:tcPr>
          <w:p w:rsidR="00807A80" w:rsidRPr="0099189B" w:rsidRDefault="00807A80" w:rsidP="00807A80">
            <w:pPr>
              <w:pStyle w:val="1fffb"/>
              <w:rPr>
                <w:rFonts w:cs="Times New Roman"/>
              </w:rPr>
            </w:pPr>
          </w:p>
          <w:p w:rsidR="00807A80" w:rsidRPr="0099189B" w:rsidRDefault="00807A80" w:rsidP="00807A80">
            <w:pPr>
              <w:pStyle w:val="1fffb"/>
              <w:rPr>
                <w:rFonts w:cs="Times New Roman"/>
              </w:rPr>
            </w:pPr>
          </w:p>
          <w:p w:rsidR="00807A80" w:rsidRPr="0099189B" w:rsidRDefault="00807A80" w:rsidP="00807A80">
            <w:pPr>
              <w:pStyle w:val="1fffb"/>
              <w:rPr>
                <w:rFonts w:cs="Times New Roman"/>
              </w:rPr>
            </w:pPr>
          </w:p>
          <w:p w:rsidR="00807A80" w:rsidRPr="0099189B" w:rsidRDefault="00807A80" w:rsidP="00807A80">
            <w:pPr>
              <w:pStyle w:val="1fffb"/>
              <w:rPr>
                <w:rFonts w:cs="Times New Roman"/>
              </w:rPr>
            </w:pPr>
          </w:p>
          <w:p w:rsidR="00807A80" w:rsidRPr="0099189B" w:rsidRDefault="00807A80" w:rsidP="00807A80">
            <w:pPr>
              <w:pStyle w:val="1fffb"/>
              <w:rPr>
                <w:rFonts w:cs="Times New Roman"/>
              </w:rPr>
            </w:pPr>
            <w:r w:rsidRPr="0099189B">
              <w:rPr>
                <w:rFonts w:cs="Times New Roman"/>
              </w:rPr>
              <w:t>0,9</w:t>
            </w:r>
          </w:p>
          <w:p w:rsidR="00807A80" w:rsidRPr="0099189B" w:rsidRDefault="00807A80" w:rsidP="00807A80">
            <w:pPr>
              <w:pStyle w:val="1fffb"/>
              <w:rPr>
                <w:rFonts w:cs="Times New Roman"/>
              </w:rPr>
            </w:pPr>
          </w:p>
          <w:p w:rsidR="00807A80" w:rsidRPr="0099189B" w:rsidRDefault="00807A80" w:rsidP="00807A80">
            <w:pPr>
              <w:pStyle w:val="1fffb"/>
              <w:rPr>
                <w:rFonts w:cs="Times New Roman"/>
              </w:rPr>
            </w:pPr>
          </w:p>
          <w:p w:rsidR="00807A80" w:rsidRPr="0099189B" w:rsidRDefault="00807A80" w:rsidP="00807A80">
            <w:pPr>
              <w:pStyle w:val="1fffb"/>
              <w:rPr>
                <w:rFonts w:cs="Times New Roman"/>
              </w:rPr>
            </w:pPr>
            <w:r w:rsidRPr="0099189B">
              <w:rPr>
                <w:rFonts w:cs="Times New Roman"/>
              </w:rPr>
              <w:t>1</w:t>
            </w:r>
          </w:p>
        </w:tc>
      </w:tr>
      <w:tr w:rsidR="00807A80" w:rsidRPr="0099189B" w:rsidTr="00807A80">
        <w:trPr>
          <w:trHeight w:val="20"/>
        </w:trPr>
        <w:tc>
          <w:tcPr>
            <w:tcW w:w="308" w:type="pct"/>
            <w:vAlign w:val="center"/>
          </w:tcPr>
          <w:p w:rsidR="00807A80" w:rsidRPr="0099189B" w:rsidRDefault="00807A80" w:rsidP="00807A80">
            <w:pPr>
              <w:pStyle w:val="1fffb"/>
              <w:rPr>
                <w:rFonts w:cs="Times New Roman"/>
              </w:rPr>
            </w:pPr>
            <w:r w:rsidRPr="0099189B">
              <w:rPr>
                <w:rFonts w:cs="Times New Roman"/>
              </w:rPr>
              <w:t>10</w:t>
            </w:r>
          </w:p>
        </w:tc>
        <w:tc>
          <w:tcPr>
            <w:tcW w:w="2516" w:type="pct"/>
            <w:vAlign w:val="center"/>
          </w:tcPr>
          <w:p w:rsidR="00807A80" w:rsidRPr="0099189B" w:rsidRDefault="00807A80" w:rsidP="00807A80">
            <w:pPr>
              <w:pStyle w:val="1fffb"/>
              <w:rPr>
                <w:rFonts w:cs="Times New Roman"/>
                <w:lang w:val="ru-RU"/>
              </w:rPr>
            </w:pPr>
            <w:r w:rsidRPr="0099189B">
              <w:rPr>
                <w:rFonts w:cs="Times New Roman"/>
                <w:b/>
                <w:lang w:val="ru-RU"/>
              </w:rPr>
              <w:t xml:space="preserve">Коэффициент надежности системы </w:t>
            </w:r>
            <w:r w:rsidRPr="0099189B">
              <w:rPr>
                <w:rFonts w:cs="Times New Roman"/>
                <w:lang w:val="ru-RU"/>
              </w:rPr>
              <w:t>коммунального</w:t>
            </w:r>
          </w:p>
          <w:p w:rsidR="00807A80" w:rsidRPr="0099189B" w:rsidRDefault="00807A80" w:rsidP="00807A80">
            <w:pPr>
              <w:pStyle w:val="1fffb"/>
              <w:rPr>
                <w:rFonts w:cs="Times New Roman"/>
                <w:lang w:val="ru-RU"/>
              </w:rPr>
            </w:pPr>
            <w:r w:rsidRPr="0099189B">
              <w:rPr>
                <w:rFonts w:cs="Times New Roman"/>
                <w:lang w:val="ru-RU"/>
              </w:rPr>
              <w:t>теплоснабжения от источника тепловой энергии</w:t>
            </w:r>
          </w:p>
        </w:tc>
        <w:tc>
          <w:tcPr>
            <w:tcW w:w="733" w:type="pct"/>
            <w:vAlign w:val="center"/>
          </w:tcPr>
          <w:p w:rsidR="00807A80" w:rsidRPr="0099189B" w:rsidRDefault="00807A80" w:rsidP="00807A80">
            <w:pPr>
              <w:pStyle w:val="1fffb"/>
              <w:rPr>
                <w:rFonts w:cs="Times New Roman"/>
              </w:rPr>
            </w:pPr>
            <w:r w:rsidRPr="0099189B">
              <w:rPr>
                <w:rFonts w:cs="Times New Roman"/>
              </w:rPr>
              <w:t>Кнад</w:t>
            </w:r>
          </w:p>
        </w:tc>
        <w:tc>
          <w:tcPr>
            <w:tcW w:w="1443" w:type="pct"/>
            <w:vAlign w:val="center"/>
          </w:tcPr>
          <w:p w:rsidR="00807A80" w:rsidRPr="0099189B" w:rsidRDefault="00807A80" w:rsidP="00807A80">
            <w:pPr>
              <w:pStyle w:val="1fffb"/>
              <w:rPr>
                <w:rFonts w:cs="Times New Roman"/>
              </w:rPr>
            </w:pPr>
          </w:p>
          <w:p w:rsidR="00807A80" w:rsidRPr="0099189B" w:rsidRDefault="00807A80" w:rsidP="00807A80">
            <w:pPr>
              <w:pStyle w:val="1fffb"/>
              <w:rPr>
                <w:rFonts w:cs="Times New Roman"/>
              </w:rPr>
            </w:pPr>
            <w:r w:rsidRPr="0099189B">
              <w:rPr>
                <w:rFonts w:cs="Times New Roman"/>
              </w:rPr>
              <w:t>0,75</w:t>
            </w:r>
          </w:p>
        </w:tc>
      </w:tr>
      <w:tr w:rsidR="00807A80" w:rsidRPr="0099189B" w:rsidTr="00807A80">
        <w:trPr>
          <w:trHeight w:val="20"/>
        </w:trPr>
        <w:tc>
          <w:tcPr>
            <w:tcW w:w="308" w:type="pct"/>
            <w:vAlign w:val="center"/>
          </w:tcPr>
          <w:p w:rsidR="00807A80" w:rsidRPr="0099189B" w:rsidRDefault="00807A80" w:rsidP="00807A80">
            <w:pPr>
              <w:pStyle w:val="1fffb"/>
              <w:rPr>
                <w:rFonts w:cs="Times New Roman"/>
              </w:rPr>
            </w:pPr>
            <w:r w:rsidRPr="0099189B">
              <w:rPr>
                <w:rFonts w:cs="Times New Roman"/>
              </w:rPr>
              <w:t>11</w:t>
            </w:r>
          </w:p>
        </w:tc>
        <w:tc>
          <w:tcPr>
            <w:tcW w:w="2516" w:type="pct"/>
            <w:vAlign w:val="center"/>
          </w:tcPr>
          <w:p w:rsidR="00807A80" w:rsidRPr="0099189B" w:rsidRDefault="00807A80" w:rsidP="00807A80">
            <w:pPr>
              <w:pStyle w:val="1fffb"/>
              <w:rPr>
                <w:rFonts w:cs="Times New Roman"/>
                <w:lang w:val="ru-RU"/>
              </w:rPr>
            </w:pPr>
            <w:r w:rsidRPr="0099189B">
              <w:rPr>
                <w:rFonts w:cs="Times New Roman"/>
                <w:b/>
                <w:lang w:val="ru-RU"/>
              </w:rPr>
              <w:t xml:space="preserve">Общий показатель надежности системы </w:t>
            </w:r>
            <w:r w:rsidRPr="0099189B">
              <w:rPr>
                <w:rFonts w:cs="Times New Roman"/>
                <w:lang w:val="ru-RU"/>
              </w:rPr>
              <w:t>коммунального теплоснабжения МО "</w:t>
            </w:r>
            <w:r w:rsidR="004A624E" w:rsidRPr="0099189B">
              <w:rPr>
                <w:rFonts w:cs="Times New Roman"/>
                <w:lang w:val="ru-RU"/>
              </w:rPr>
              <w:t>Сельское поселение Сингапай</w:t>
            </w:r>
            <w:r w:rsidRPr="0099189B">
              <w:rPr>
                <w:rFonts w:cs="Times New Roman"/>
                <w:lang w:val="ru-RU"/>
              </w:rPr>
              <w:t>"</w:t>
            </w:r>
          </w:p>
        </w:tc>
        <w:tc>
          <w:tcPr>
            <w:tcW w:w="733" w:type="pct"/>
            <w:vAlign w:val="center"/>
          </w:tcPr>
          <w:p w:rsidR="00807A80" w:rsidRPr="0099189B" w:rsidRDefault="00807A80" w:rsidP="00807A80">
            <w:pPr>
              <w:pStyle w:val="1fffb"/>
              <w:rPr>
                <w:rFonts w:cs="Times New Roman"/>
              </w:rPr>
            </w:pPr>
            <w:r w:rsidRPr="0099189B">
              <w:rPr>
                <w:rFonts w:cs="Times New Roman"/>
              </w:rPr>
              <w:t>К об</w:t>
            </w:r>
          </w:p>
        </w:tc>
        <w:tc>
          <w:tcPr>
            <w:tcW w:w="1443" w:type="pct"/>
            <w:vAlign w:val="center"/>
          </w:tcPr>
          <w:p w:rsidR="00807A80" w:rsidRPr="0099189B" w:rsidRDefault="00807A80" w:rsidP="00807A80">
            <w:pPr>
              <w:pStyle w:val="1fffb"/>
              <w:rPr>
                <w:rFonts w:cs="Times New Roman"/>
              </w:rPr>
            </w:pPr>
          </w:p>
          <w:p w:rsidR="00807A80" w:rsidRPr="0099189B" w:rsidRDefault="00807A80" w:rsidP="00807A80">
            <w:pPr>
              <w:pStyle w:val="1fffb"/>
              <w:rPr>
                <w:rFonts w:cs="Times New Roman"/>
              </w:rPr>
            </w:pPr>
            <w:r w:rsidRPr="0099189B">
              <w:rPr>
                <w:rFonts w:cs="Times New Roman"/>
              </w:rPr>
              <w:t>0,75</w:t>
            </w:r>
          </w:p>
        </w:tc>
      </w:tr>
    </w:tbl>
    <w:p w:rsidR="00FC6AD0" w:rsidRPr="0099189B" w:rsidRDefault="00FC6AD0" w:rsidP="00B5461F">
      <w:pPr>
        <w:pStyle w:val="11ff3"/>
      </w:pPr>
    </w:p>
    <w:p w:rsidR="00C25060" w:rsidRPr="0099189B" w:rsidRDefault="00807A80" w:rsidP="00A81958">
      <w:pPr>
        <w:pStyle w:val="11ff3"/>
      </w:pPr>
      <w:r w:rsidRPr="0099189B">
        <w:t xml:space="preserve">При Кнад=0,63 система теплоснабжения относится к </w:t>
      </w:r>
      <w:r w:rsidRPr="0099189B">
        <w:rPr>
          <w:b/>
        </w:rPr>
        <w:t xml:space="preserve">надежным </w:t>
      </w:r>
      <w:r w:rsidRPr="0099189B">
        <w:t>(Кнад от 0,</w:t>
      </w:r>
      <w:r w:rsidR="00A81958" w:rsidRPr="0099189B">
        <w:t>75</w:t>
      </w:r>
      <w:r w:rsidRPr="0099189B">
        <w:t xml:space="preserve"> до 0,89) системам теплоснабжения.</w:t>
      </w:r>
    </w:p>
    <w:p w:rsidR="00C25060" w:rsidRPr="0099189B" w:rsidRDefault="00C25060">
      <w:pPr>
        <w:pStyle w:val="20"/>
        <w:keepNext w:val="0"/>
        <w:widowControl w:val="0"/>
        <w:numPr>
          <w:ilvl w:val="1"/>
          <w:numId w:val="106"/>
        </w:numPr>
        <w:spacing w:before="240" w:line="240" w:lineRule="auto"/>
        <w:textAlignment w:val="baseline"/>
        <w:rPr>
          <w:rFonts w:cs="Times New Roman"/>
        </w:rPr>
      </w:pPr>
      <w:bookmarkStart w:id="287" w:name="_Toc520922770"/>
      <w:bookmarkStart w:id="288" w:name="_Toc78674750"/>
      <w:bookmarkStart w:id="289" w:name="_Toc84970987"/>
      <w:bookmarkStart w:id="290" w:name="_Toc196159613"/>
      <w:r w:rsidRPr="0099189B">
        <w:rPr>
          <w:rFonts w:cs="Times New Roman"/>
        </w:rPr>
        <w:t>Поток отказов (частота отказов) участков тепловых сетей</w:t>
      </w:r>
      <w:bookmarkEnd w:id="287"/>
      <w:bookmarkEnd w:id="288"/>
      <w:bookmarkEnd w:id="289"/>
      <w:bookmarkEnd w:id="290"/>
    </w:p>
    <w:p w:rsidR="00437539" w:rsidRDefault="00C25060" w:rsidP="00100029">
      <w:pPr>
        <w:pStyle w:val="11ff3"/>
        <w:rPr>
          <w:lang w:bidi="ru-RU"/>
        </w:rPr>
      </w:pPr>
      <w:r w:rsidRPr="0099189B">
        <w:rPr>
          <w:lang w:bidi="ru-RU"/>
        </w:rPr>
        <w:t xml:space="preserve">В соответствии с МДК 4-01.2001 «Методические рекомендации по технологическому расследованию и учету технологических нарушений в системах коммунального энергоснабжения и работе энергетических организаций жилищно-коммунального комплекса» авария – разрушение сооружений и(или) технических устройств, применяемых на опасном производственном объекте, неконтролируемые взрыв и(или) выброс опасных веществ. По предоставленным данным, </w:t>
      </w:r>
      <w:r w:rsidR="004873B0" w:rsidRPr="0099189B">
        <w:rPr>
          <w:lang w:bidi="ru-RU"/>
        </w:rPr>
        <w:t>отказов участков тепловой сети</w:t>
      </w:r>
      <w:r w:rsidRPr="0099189B">
        <w:rPr>
          <w:lang w:bidi="ru-RU"/>
        </w:rPr>
        <w:t xml:space="preserve"> за последние 3 года зарегистрировано не было.</w:t>
      </w:r>
    </w:p>
    <w:p w:rsidR="0099189B" w:rsidRPr="0099189B" w:rsidRDefault="0099189B" w:rsidP="00100029">
      <w:pPr>
        <w:pStyle w:val="11ff3"/>
        <w:rPr>
          <w:lang w:bidi="ru-RU"/>
        </w:rPr>
      </w:pPr>
    </w:p>
    <w:p w:rsidR="00843D0A" w:rsidRPr="0099189B" w:rsidRDefault="00843D0A" w:rsidP="00843D0A">
      <w:pPr>
        <w:pStyle w:val="11ff3"/>
        <w:rPr>
          <w:b/>
        </w:rPr>
      </w:pPr>
      <w:r w:rsidRPr="0099189B">
        <w:rPr>
          <w:b/>
        </w:rPr>
        <w:t xml:space="preserve">Таблица 1.9.1.1 - Показатели повреждаемости системы теплоснабжения </w:t>
      </w:r>
    </w:p>
    <w:tbl>
      <w:tblPr>
        <w:tblW w:w="5000" w:type="pct"/>
        <w:tblBorders>
          <w:top w:val="single" w:sz="4" w:space="0" w:color="auto"/>
          <w:left w:val="single" w:sz="4" w:space="0" w:color="auto"/>
          <w:bottom w:val="single" w:sz="4" w:space="0" w:color="auto"/>
          <w:right w:val="single" w:sz="4" w:space="0" w:color="auto"/>
        </w:tblBorders>
        <w:tblLook w:val="0000"/>
      </w:tblPr>
      <w:tblGrid>
        <w:gridCol w:w="5372"/>
        <w:gridCol w:w="841"/>
        <w:gridCol w:w="840"/>
        <w:gridCol w:w="840"/>
        <w:gridCol w:w="840"/>
        <w:gridCol w:w="838"/>
      </w:tblGrid>
      <w:tr w:rsidR="00E3227B" w:rsidRPr="0099189B" w:rsidTr="00C70137">
        <w:trPr>
          <w:trHeight w:val="227"/>
          <w:tblHeader/>
        </w:trPr>
        <w:tc>
          <w:tcPr>
            <w:tcW w:w="2806" w:type="pct"/>
            <w:tcBorders>
              <w:top w:val="single" w:sz="4" w:space="0" w:color="auto"/>
              <w:bottom w:val="single" w:sz="4" w:space="0" w:color="auto"/>
              <w:right w:val="single" w:sz="4" w:space="0" w:color="auto"/>
            </w:tcBorders>
            <w:shd w:val="clear" w:color="auto" w:fill="D9D9D9" w:themeFill="background1" w:themeFillShade="D9"/>
            <w:vAlign w:val="center"/>
          </w:tcPr>
          <w:p w:rsidR="00E3227B" w:rsidRPr="0099189B" w:rsidRDefault="00E3227B" w:rsidP="00E3227B">
            <w:pPr>
              <w:pStyle w:val="1fffb"/>
              <w:rPr>
                <w:rFonts w:cs="Times New Roman"/>
              </w:rPr>
            </w:pPr>
            <w:r w:rsidRPr="0099189B">
              <w:rPr>
                <w:rFonts w:cs="Times New Roman"/>
              </w:rPr>
              <w:t>Наименование показателя</w:t>
            </w:r>
          </w:p>
        </w:tc>
        <w:tc>
          <w:tcPr>
            <w:tcW w:w="43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3227B" w:rsidRPr="0099189B" w:rsidRDefault="00E3227B" w:rsidP="00E3227B">
            <w:pPr>
              <w:pStyle w:val="1fffb"/>
              <w:rPr>
                <w:rFonts w:cs="Times New Roman"/>
              </w:rPr>
            </w:pPr>
            <w:r>
              <w:rPr>
                <w:color w:val="000000"/>
                <w:szCs w:val="20"/>
              </w:rPr>
              <w:t>2021</w:t>
            </w:r>
          </w:p>
        </w:tc>
        <w:tc>
          <w:tcPr>
            <w:tcW w:w="43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3227B" w:rsidRPr="0099189B" w:rsidRDefault="00E3227B" w:rsidP="00E3227B">
            <w:pPr>
              <w:pStyle w:val="1fffb"/>
              <w:rPr>
                <w:rFonts w:cs="Times New Roman"/>
              </w:rPr>
            </w:pPr>
            <w:r>
              <w:rPr>
                <w:szCs w:val="20"/>
              </w:rPr>
              <w:t>2022</w:t>
            </w:r>
          </w:p>
        </w:tc>
        <w:tc>
          <w:tcPr>
            <w:tcW w:w="43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3227B" w:rsidRPr="0099189B" w:rsidRDefault="00E3227B" w:rsidP="00E3227B">
            <w:pPr>
              <w:pStyle w:val="1fffb"/>
              <w:rPr>
                <w:rFonts w:cs="Times New Roman"/>
              </w:rPr>
            </w:pPr>
            <w:r>
              <w:rPr>
                <w:szCs w:val="20"/>
              </w:rPr>
              <w:t>2023</w:t>
            </w:r>
          </w:p>
        </w:tc>
        <w:tc>
          <w:tcPr>
            <w:tcW w:w="43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3227B" w:rsidRPr="0099189B" w:rsidRDefault="00E3227B" w:rsidP="00E3227B">
            <w:pPr>
              <w:pStyle w:val="1fffb"/>
              <w:rPr>
                <w:rFonts w:cs="Times New Roman"/>
              </w:rPr>
            </w:pPr>
            <w:r>
              <w:rPr>
                <w:szCs w:val="20"/>
              </w:rPr>
              <w:t>2024</w:t>
            </w:r>
          </w:p>
        </w:tc>
        <w:tc>
          <w:tcPr>
            <w:tcW w:w="438" w:type="pct"/>
            <w:tcBorders>
              <w:top w:val="single" w:sz="4" w:space="0" w:color="auto"/>
              <w:left w:val="single" w:sz="4" w:space="0" w:color="auto"/>
              <w:bottom w:val="single" w:sz="4" w:space="0" w:color="auto"/>
            </w:tcBorders>
            <w:shd w:val="clear" w:color="auto" w:fill="D9D9D9" w:themeFill="background1" w:themeFillShade="D9"/>
            <w:vAlign w:val="center"/>
          </w:tcPr>
          <w:p w:rsidR="00E3227B" w:rsidRPr="0099189B" w:rsidRDefault="00E3227B" w:rsidP="00E3227B">
            <w:pPr>
              <w:pStyle w:val="1fffb"/>
              <w:rPr>
                <w:rFonts w:cs="Times New Roman"/>
              </w:rPr>
            </w:pPr>
            <w:r>
              <w:rPr>
                <w:szCs w:val="20"/>
              </w:rPr>
              <w:t>2025</w:t>
            </w:r>
          </w:p>
        </w:tc>
      </w:tr>
      <w:tr w:rsidR="00843D0A" w:rsidRPr="0099189B" w:rsidTr="00C70137">
        <w:trPr>
          <w:trHeight w:val="227"/>
        </w:trPr>
        <w:tc>
          <w:tcPr>
            <w:tcW w:w="2806" w:type="pct"/>
            <w:tcBorders>
              <w:top w:val="single" w:sz="4" w:space="0" w:color="auto"/>
              <w:bottom w:val="single" w:sz="4" w:space="0" w:color="auto"/>
              <w:right w:val="single" w:sz="4" w:space="0" w:color="auto"/>
            </w:tcBorders>
          </w:tcPr>
          <w:p w:rsidR="00843D0A" w:rsidRPr="0099189B" w:rsidRDefault="00975927" w:rsidP="00C70137">
            <w:pPr>
              <w:pStyle w:val="1fffb"/>
              <w:rPr>
                <w:rFonts w:cs="Times New Roman"/>
              </w:rPr>
            </w:pPr>
            <w:r w:rsidRPr="0099189B">
              <w:rPr>
                <w:rFonts w:cs="Times New Roman"/>
                <w:szCs w:val="20"/>
              </w:rPr>
              <w:t xml:space="preserve">Котельная </w:t>
            </w:r>
            <w:r w:rsidR="0081191F">
              <w:rPr>
                <w:rFonts w:cs="Times New Roman"/>
                <w:szCs w:val="20"/>
              </w:rPr>
              <w:t>п. Сингапай</w:t>
            </w:r>
          </w:p>
        </w:tc>
        <w:tc>
          <w:tcPr>
            <w:tcW w:w="439" w:type="pct"/>
            <w:tcBorders>
              <w:top w:val="single" w:sz="4" w:space="0" w:color="auto"/>
              <w:left w:val="single" w:sz="4" w:space="0" w:color="auto"/>
              <w:bottom w:val="single" w:sz="4" w:space="0" w:color="auto"/>
              <w:right w:val="single" w:sz="4" w:space="0" w:color="auto"/>
            </w:tcBorders>
          </w:tcPr>
          <w:p w:rsidR="00843D0A" w:rsidRPr="0099189B" w:rsidRDefault="00843D0A" w:rsidP="00C70137">
            <w:pPr>
              <w:pStyle w:val="1fffb"/>
              <w:rPr>
                <w:rFonts w:cs="Times New Roman"/>
              </w:rPr>
            </w:pPr>
          </w:p>
        </w:tc>
        <w:tc>
          <w:tcPr>
            <w:tcW w:w="439" w:type="pct"/>
            <w:tcBorders>
              <w:top w:val="single" w:sz="4" w:space="0" w:color="auto"/>
              <w:left w:val="single" w:sz="4" w:space="0" w:color="auto"/>
              <w:bottom w:val="single" w:sz="4" w:space="0" w:color="auto"/>
              <w:right w:val="single" w:sz="4" w:space="0" w:color="auto"/>
            </w:tcBorders>
          </w:tcPr>
          <w:p w:rsidR="00843D0A" w:rsidRPr="0099189B" w:rsidRDefault="00843D0A" w:rsidP="00C70137">
            <w:pPr>
              <w:pStyle w:val="1fffb"/>
              <w:rPr>
                <w:rFonts w:cs="Times New Roman"/>
              </w:rPr>
            </w:pPr>
          </w:p>
        </w:tc>
        <w:tc>
          <w:tcPr>
            <w:tcW w:w="439" w:type="pct"/>
            <w:tcBorders>
              <w:top w:val="single" w:sz="4" w:space="0" w:color="auto"/>
              <w:left w:val="single" w:sz="4" w:space="0" w:color="auto"/>
              <w:bottom w:val="single" w:sz="4" w:space="0" w:color="auto"/>
              <w:right w:val="single" w:sz="4" w:space="0" w:color="auto"/>
            </w:tcBorders>
          </w:tcPr>
          <w:p w:rsidR="00843D0A" w:rsidRPr="0099189B" w:rsidRDefault="00843D0A" w:rsidP="00C70137">
            <w:pPr>
              <w:pStyle w:val="1fffb"/>
              <w:rPr>
                <w:rFonts w:cs="Times New Roman"/>
              </w:rPr>
            </w:pPr>
          </w:p>
        </w:tc>
        <w:tc>
          <w:tcPr>
            <w:tcW w:w="439" w:type="pct"/>
            <w:tcBorders>
              <w:top w:val="single" w:sz="4" w:space="0" w:color="auto"/>
              <w:left w:val="single" w:sz="4" w:space="0" w:color="auto"/>
              <w:bottom w:val="single" w:sz="4" w:space="0" w:color="auto"/>
              <w:right w:val="single" w:sz="4" w:space="0" w:color="auto"/>
            </w:tcBorders>
          </w:tcPr>
          <w:p w:rsidR="00843D0A" w:rsidRPr="0099189B" w:rsidRDefault="00843D0A" w:rsidP="00C70137">
            <w:pPr>
              <w:pStyle w:val="1fffb"/>
              <w:rPr>
                <w:rFonts w:cs="Times New Roman"/>
              </w:rPr>
            </w:pPr>
          </w:p>
        </w:tc>
        <w:tc>
          <w:tcPr>
            <w:tcW w:w="438" w:type="pct"/>
            <w:tcBorders>
              <w:top w:val="single" w:sz="4" w:space="0" w:color="auto"/>
              <w:left w:val="single" w:sz="4" w:space="0" w:color="auto"/>
              <w:bottom w:val="single" w:sz="4" w:space="0" w:color="auto"/>
            </w:tcBorders>
          </w:tcPr>
          <w:p w:rsidR="00843D0A" w:rsidRPr="0099189B" w:rsidRDefault="00843D0A" w:rsidP="00C70137">
            <w:pPr>
              <w:pStyle w:val="1fffb"/>
              <w:rPr>
                <w:rFonts w:cs="Times New Roman"/>
              </w:rPr>
            </w:pPr>
          </w:p>
        </w:tc>
      </w:tr>
      <w:tr w:rsidR="00843D0A" w:rsidRPr="0099189B" w:rsidTr="00C70137">
        <w:trPr>
          <w:trHeight w:val="227"/>
        </w:trPr>
        <w:tc>
          <w:tcPr>
            <w:tcW w:w="2806" w:type="pct"/>
            <w:tcBorders>
              <w:top w:val="single" w:sz="4" w:space="0" w:color="auto"/>
              <w:bottom w:val="single" w:sz="4" w:space="0" w:color="auto"/>
              <w:right w:val="single" w:sz="4" w:space="0" w:color="auto"/>
            </w:tcBorders>
          </w:tcPr>
          <w:p w:rsidR="00843D0A" w:rsidRPr="0099189B" w:rsidRDefault="00843D0A" w:rsidP="00C70137">
            <w:pPr>
              <w:pStyle w:val="1fffb"/>
              <w:rPr>
                <w:rFonts w:cs="Times New Roman"/>
              </w:rPr>
            </w:pPr>
            <w:r w:rsidRPr="0099189B">
              <w:rPr>
                <w:rFonts w:cs="Times New Roman"/>
              </w:rPr>
              <w:t>Повреждения в магистральных тепловых сетях, 1/км/год в том числе:</w:t>
            </w:r>
          </w:p>
        </w:tc>
        <w:tc>
          <w:tcPr>
            <w:tcW w:w="439" w:type="pct"/>
            <w:tcBorders>
              <w:top w:val="single" w:sz="4" w:space="0" w:color="auto"/>
              <w:left w:val="single" w:sz="4" w:space="0" w:color="auto"/>
              <w:bottom w:val="single" w:sz="4" w:space="0" w:color="auto"/>
              <w:right w:val="single" w:sz="4" w:space="0" w:color="auto"/>
            </w:tcBorders>
          </w:tcPr>
          <w:p w:rsidR="00843D0A" w:rsidRPr="0099189B" w:rsidRDefault="00843D0A" w:rsidP="00C70137">
            <w:pPr>
              <w:pStyle w:val="1fffb"/>
              <w:rPr>
                <w:rFonts w:cs="Times New Roman"/>
              </w:rPr>
            </w:pPr>
            <w:r w:rsidRPr="0099189B">
              <w:rPr>
                <w:rFonts w:cs="Times New Roman"/>
              </w:rPr>
              <w:t>-</w:t>
            </w:r>
          </w:p>
        </w:tc>
        <w:tc>
          <w:tcPr>
            <w:tcW w:w="439" w:type="pct"/>
            <w:tcBorders>
              <w:top w:val="single" w:sz="4" w:space="0" w:color="auto"/>
              <w:left w:val="single" w:sz="4" w:space="0" w:color="auto"/>
              <w:bottom w:val="single" w:sz="4" w:space="0" w:color="auto"/>
              <w:right w:val="single" w:sz="4" w:space="0" w:color="auto"/>
            </w:tcBorders>
          </w:tcPr>
          <w:p w:rsidR="00843D0A" w:rsidRPr="0099189B" w:rsidRDefault="00843D0A" w:rsidP="00C70137">
            <w:pPr>
              <w:pStyle w:val="1fffb"/>
              <w:rPr>
                <w:rFonts w:cs="Times New Roman"/>
              </w:rPr>
            </w:pPr>
            <w:r w:rsidRPr="0099189B">
              <w:rPr>
                <w:rFonts w:cs="Times New Roman"/>
              </w:rPr>
              <w:t>-</w:t>
            </w:r>
          </w:p>
        </w:tc>
        <w:tc>
          <w:tcPr>
            <w:tcW w:w="439" w:type="pct"/>
            <w:tcBorders>
              <w:top w:val="single" w:sz="4" w:space="0" w:color="auto"/>
              <w:left w:val="single" w:sz="4" w:space="0" w:color="auto"/>
              <w:bottom w:val="single" w:sz="4" w:space="0" w:color="auto"/>
              <w:right w:val="single" w:sz="4" w:space="0" w:color="auto"/>
            </w:tcBorders>
          </w:tcPr>
          <w:p w:rsidR="00843D0A" w:rsidRPr="0099189B" w:rsidRDefault="00843D0A" w:rsidP="00C70137">
            <w:pPr>
              <w:pStyle w:val="1fffb"/>
              <w:rPr>
                <w:rFonts w:cs="Times New Roman"/>
              </w:rPr>
            </w:pPr>
            <w:r w:rsidRPr="0099189B">
              <w:rPr>
                <w:rFonts w:cs="Times New Roman"/>
              </w:rPr>
              <w:t>-</w:t>
            </w:r>
          </w:p>
        </w:tc>
        <w:tc>
          <w:tcPr>
            <w:tcW w:w="439" w:type="pct"/>
            <w:tcBorders>
              <w:top w:val="single" w:sz="4" w:space="0" w:color="auto"/>
              <w:left w:val="single" w:sz="4" w:space="0" w:color="auto"/>
              <w:bottom w:val="single" w:sz="4" w:space="0" w:color="auto"/>
              <w:right w:val="single" w:sz="4" w:space="0" w:color="auto"/>
            </w:tcBorders>
          </w:tcPr>
          <w:p w:rsidR="00843D0A" w:rsidRPr="0099189B" w:rsidRDefault="00843D0A" w:rsidP="00C70137">
            <w:pPr>
              <w:pStyle w:val="1fffb"/>
              <w:rPr>
                <w:rFonts w:cs="Times New Roman"/>
              </w:rPr>
            </w:pPr>
            <w:r w:rsidRPr="0099189B">
              <w:rPr>
                <w:rFonts w:cs="Times New Roman"/>
              </w:rPr>
              <w:t>-</w:t>
            </w:r>
          </w:p>
        </w:tc>
        <w:tc>
          <w:tcPr>
            <w:tcW w:w="438" w:type="pct"/>
            <w:tcBorders>
              <w:top w:val="single" w:sz="4" w:space="0" w:color="auto"/>
              <w:left w:val="single" w:sz="4" w:space="0" w:color="auto"/>
              <w:bottom w:val="single" w:sz="4" w:space="0" w:color="auto"/>
            </w:tcBorders>
          </w:tcPr>
          <w:p w:rsidR="00843D0A" w:rsidRPr="0099189B" w:rsidRDefault="00843D0A" w:rsidP="00C70137">
            <w:pPr>
              <w:pStyle w:val="1fffb"/>
              <w:rPr>
                <w:rFonts w:cs="Times New Roman"/>
              </w:rPr>
            </w:pPr>
            <w:r w:rsidRPr="0099189B">
              <w:rPr>
                <w:rFonts w:cs="Times New Roman"/>
              </w:rPr>
              <w:t>-</w:t>
            </w:r>
          </w:p>
        </w:tc>
      </w:tr>
      <w:tr w:rsidR="00843D0A" w:rsidRPr="0099189B" w:rsidTr="00C70137">
        <w:trPr>
          <w:trHeight w:val="227"/>
        </w:trPr>
        <w:tc>
          <w:tcPr>
            <w:tcW w:w="2806" w:type="pct"/>
            <w:tcBorders>
              <w:top w:val="single" w:sz="4" w:space="0" w:color="auto"/>
              <w:bottom w:val="single" w:sz="4" w:space="0" w:color="auto"/>
              <w:right w:val="single" w:sz="4" w:space="0" w:color="auto"/>
            </w:tcBorders>
          </w:tcPr>
          <w:p w:rsidR="00843D0A" w:rsidRPr="0099189B" w:rsidRDefault="00843D0A" w:rsidP="00C70137">
            <w:pPr>
              <w:pStyle w:val="1fffb"/>
              <w:rPr>
                <w:rFonts w:cs="Times New Roman"/>
              </w:rPr>
            </w:pPr>
            <w:r w:rsidRPr="0099189B">
              <w:rPr>
                <w:rFonts w:cs="Times New Roman"/>
              </w:rPr>
              <w:t>в отопительный период, 1/км/год</w:t>
            </w:r>
          </w:p>
        </w:tc>
        <w:tc>
          <w:tcPr>
            <w:tcW w:w="439" w:type="pct"/>
            <w:tcBorders>
              <w:top w:val="single" w:sz="4" w:space="0" w:color="auto"/>
              <w:left w:val="single" w:sz="4" w:space="0" w:color="auto"/>
              <w:bottom w:val="single" w:sz="4" w:space="0" w:color="auto"/>
              <w:right w:val="single" w:sz="4" w:space="0" w:color="auto"/>
            </w:tcBorders>
          </w:tcPr>
          <w:p w:rsidR="00843D0A" w:rsidRPr="0099189B" w:rsidRDefault="00843D0A" w:rsidP="00C70137">
            <w:pPr>
              <w:pStyle w:val="1fffb"/>
              <w:rPr>
                <w:rFonts w:cs="Times New Roman"/>
              </w:rPr>
            </w:pPr>
            <w:r w:rsidRPr="0099189B">
              <w:rPr>
                <w:rFonts w:cs="Times New Roman"/>
              </w:rPr>
              <w:t>-</w:t>
            </w:r>
          </w:p>
        </w:tc>
        <w:tc>
          <w:tcPr>
            <w:tcW w:w="439" w:type="pct"/>
            <w:tcBorders>
              <w:top w:val="single" w:sz="4" w:space="0" w:color="auto"/>
              <w:left w:val="single" w:sz="4" w:space="0" w:color="auto"/>
              <w:bottom w:val="single" w:sz="4" w:space="0" w:color="auto"/>
              <w:right w:val="single" w:sz="4" w:space="0" w:color="auto"/>
            </w:tcBorders>
          </w:tcPr>
          <w:p w:rsidR="00843D0A" w:rsidRPr="0099189B" w:rsidRDefault="00843D0A" w:rsidP="00C70137">
            <w:pPr>
              <w:pStyle w:val="1fffb"/>
              <w:rPr>
                <w:rFonts w:cs="Times New Roman"/>
              </w:rPr>
            </w:pPr>
            <w:r w:rsidRPr="0099189B">
              <w:rPr>
                <w:rFonts w:cs="Times New Roman"/>
              </w:rPr>
              <w:t>-</w:t>
            </w:r>
          </w:p>
        </w:tc>
        <w:tc>
          <w:tcPr>
            <w:tcW w:w="439" w:type="pct"/>
            <w:tcBorders>
              <w:top w:val="single" w:sz="4" w:space="0" w:color="auto"/>
              <w:left w:val="single" w:sz="4" w:space="0" w:color="auto"/>
              <w:bottom w:val="single" w:sz="4" w:space="0" w:color="auto"/>
              <w:right w:val="single" w:sz="4" w:space="0" w:color="auto"/>
            </w:tcBorders>
          </w:tcPr>
          <w:p w:rsidR="00843D0A" w:rsidRPr="0099189B" w:rsidRDefault="00843D0A" w:rsidP="00C70137">
            <w:pPr>
              <w:pStyle w:val="1fffb"/>
              <w:rPr>
                <w:rFonts w:cs="Times New Roman"/>
              </w:rPr>
            </w:pPr>
            <w:r w:rsidRPr="0099189B">
              <w:rPr>
                <w:rFonts w:cs="Times New Roman"/>
              </w:rPr>
              <w:t>-</w:t>
            </w:r>
          </w:p>
        </w:tc>
        <w:tc>
          <w:tcPr>
            <w:tcW w:w="439" w:type="pct"/>
            <w:tcBorders>
              <w:top w:val="single" w:sz="4" w:space="0" w:color="auto"/>
              <w:left w:val="single" w:sz="4" w:space="0" w:color="auto"/>
              <w:bottom w:val="single" w:sz="4" w:space="0" w:color="auto"/>
              <w:right w:val="single" w:sz="4" w:space="0" w:color="auto"/>
            </w:tcBorders>
          </w:tcPr>
          <w:p w:rsidR="00843D0A" w:rsidRPr="0099189B" w:rsidRDefault="00843D0A" w:rsidP="00C70137">
            <w:pPr>
              <w:pStyle w:val="1fffb"/>
              <w:rPr>
                <w:rFonts w:cs="Times New Roman"/>
              </w:rPr>
            </w:pPr>
            <w:r w:rsidRPr="0099189B">
              <w:rPr>
                <w:rFonts w:cs="Times New Roman"/>
              </w:rPr>
              <w:t>-</w:t>
            </w:r>
          </w:p>
        </w:tc>
        <w:tc>
          <w:tcPr>
            <w:tcW w:w="438" w:type="pct"/>
            <w:tcBorders>
              <w:top w:val="single" w:sz="4" w:space="0" w:color="auto"/>
              <w:left w:val="single" w:sz="4" w:space="0" w:color="auto"/>
              <w:bottom w:val="single" w:sz="4" w:space="0" w:color="auto"/>
            </w:tcBorders>
          </w:tcPr>
          <w:p w:rsidR="00843D0A" w:rsidRPr="0099189B" w:rsidRDefault="00843D0A" w:rsidP="00C70137">
            <w:pPr>
              <w:pStyle w:val="1fffb"/>
              <w:rPr>
                <w:rFonts w:cs="Times New Roman"/>
              </w:rPr>
            </w:pPr>
            <w:r w:rsidRPr="0099189B">
              <w:rPr>
                <w:rFonts w:cs="Times New Roman"/>
              </w:rPr>
              <w:t>-</w:t>
            </w:r>
          </w:p>
        </w:tc>
      </w:tr>
      <w:tr w:rsidR="00843D0A" w:rsidRPr="0099189B" w:rsidTr="00C70137">
        <w:trPr>
          <w:trHeight w:val="227"/>
        </w:trPr>
        <w:tc>
          <w:tcPr>
            <w:tcW w:w="2806" w:type="pct"/>
            <w:tcBorders>
              <w:top w:val="single" w:sz="4" w:space="0" w:color="auto"/>
              <w:bottom w:val="single" w:sz="4" w:space="0" w:color="auto"/>
              <w:right w:val="single" w:sz="4" w:space="0" w:color="auto"/>
            </w:tcBorders>
          </w:tcPr>
          <w:p w:rsidR="00843D0A" w:rsidRPr="0099189B" w:rsidRDefault="00843D0A" w:rsidP="00C70137">
            <w:pPr>
              <w:pStyle w:val="1fffb"/>
              <w:rPr>
                <w:rFonts w:cs="Times New Roman"/>
              </w:rPr>
            </w:pPr>
            <w:r w:rsidRPr="0099189B">
              <w:rPr>
                <w:rFonts w:cs="Times New Roman"/>
              </w:rPr>
              <w:t>в период испытаний на плотность и прочность, 1/км/год</w:t>
            </w:r>
          </w:p>
        </w:tc>
        <w:tc>
          <w:tcPr>
            <w:tcW w:w="439" w:type="pct"/>
            <w:tcBorders>
              <w:top w:val="single" w:sz="4" w:space="0" w:color="auto"/>
              <w:left w:val="single" w:sz="4" w:space="0" w:color="auto"/>
              <w:bottom w:val="single" w:sz="4" w:space="0" w:color="auto"/>
              <w:right w:val="single" w:sz="4" w:space="0" w:color="auto"/>
            </w:tcBorders>
          </w:tcPr>
          <w:p w:rsidR="00843D0A" w:rsidRPr="0099189B" w:rsidRDefault="00843D0A" w:rsidP="00C70137">
            <w:pPr>
              <w:pStyle w:val="1fffb"/>
              <w:rPr>
                <w:rFonts w:cs="Times New Roman"/>
              </w:rPr>
            </w:pPr>
            <w:r w:rsidRPr="0099189B">
              <w:rPr>
                <w:rFonts w:cs="Times New Roman"/>
              </w:rPr>
              <w:t>-</w:t>
            </w:r>
          </w:p>
        </w:tc>
        <w:tc>
          <w:tcPr>
            <w:tcW w:w="439" w:type="pct"/>
            <w:tcBorders>
              <w:top w:val="single" w:sz="4" w:space="0" w:color="auto"/>
              <w:left w:val="single" w:sz="4" w:space="0" w:color="auto"/>
              <w:bottom w:val="single" w:sz="4" w:space="0" w:color="auto"/>
              <w:right w:val="single" w:sz="4" w:space="0" w:color="auto"/>
            </w:tcBorders>
          </w:tcPr>
          <w:p w:rsidR="00843D0A" w:rsidRPr="0099189B" w:rsidRDefault="00843D0A" w:rsidP="00C70137">
            <w:pPr>
              <w:pStyle w:val="1fffb"/>
              <w:rPr>
                <w:rFonts w:cs="Times New Roman"/>
              </w:rPr>
            </w:pPr>
            <w:r w:rsidRPr="0099189B">
              <w:rPr>
                <w:rFonts w:cs="Times New Roman"/>
              </w:rPr>
              <w:t>-</w:t>
            </w:r>
          </w:p>
        </w:tc>
        <w:tc>
          <w:tcPr>
            <w:tcW w:w="439" w:type="pct"/>
            <w:tcBorders>
              <w:top w:val="single" w:sz="4" w:space="0" w:color="auto"/>
              <w:left w:val="single" w:sz="4" w:space="0" w:color="auto"/>
              <w:bottom w:val="single" w:sz="4" w:space="0" w:color="auto"/>
              <w:right w:val="single" w:sz="4" w:space="0" w:color="auto"/>
            </w:tcBorders>
          </w:tcPr>
          <w:p w:rsidR="00843D0A" w:rsidRPr="0099189B" w:rsidRDefault="00843D0A" w:rsidP="00C70137">
            <w:pPr>
              <w:pStyle w:val="1fffb"/>
              <w:rPr>
                <w:rFonts w:cs="Times New Roman"/>
              </w:rPr>
            </w:pPr>
            <w:r w:rsidRPr="0099189B">
              <w:rPr>
                <w:rFonts w:cs="Times New Roman"/>
              </w:rPr>
              <w:t>-</w:t>
            </w:r>
          </w:p>
        </w:tc>
        <w:tc>
          <w:tcPr>
            <w:tcW w:w="439" w:type="pct"/>
            <w:tcBorders>
              <w:top w:val="single" w:sz="4" w:space="0" w:color="auto"/>
              <w:left w:val="single" w:sz="4" w:space="0" w:color="auto"/>
              <w:bottom w:val="single" w:sz="4" w:space="0" w:color="auto"/>
              <w:right w:val="single" w:sz="4" w:space="0" w:color="auto"/>
            </w:tcBorders>
          </w:tcPr>
          <w:p w:rsidR="00843D0A" w:rsidRPr="0099189B" w:rsidRDefault="00843D0A" w:rsidP="00C70137">
            <w:pPr>
              <w:pStyle w:val="1fffb"/>
              <w:rPr>
                <w:rFonts w:cs="Times New Roman"/>
              </w:rPr>
            </w:pPr>
            <w:r w:rsidRPr="0099189B">
              <w:rPr>
                <w:rFonts w:cs="Times New Roman"/>
              </w:rPr>
              <w:t>-</w:t>
            </w:r>
          </w:p>
        </w:tc>
        <w:tc>
          <w:tcPr>
            <w:tcW w:w="438" w:type="pct"/>
            <w:tcBorders>
              <w:top w:val="single" w:sz="4" w:space="0" w:color="auto"/>
              <w:left w:val="single" w:sz="4" w:space="0" w:color="auto"/>
              <w:bottom w:val="single" w:sz="4" w:space="0" w:color="auto"/>
            </w:tcBorders>
          </w:tcPr>
          <w:p w:rsidR="00843D0A" w:rsidRPr="0099189B" w:rsidRDefault="00843D0A" w:rsidP="00C70137">
            <w:pPr>
              <w:pStyle w:val="1fffb"/>
              <w:rPr>
                <w:rFonts w:cs="Times New Roman"/>
              </w:rPr>
            </w:pPr>
            <w:r w:rsidRPr="0099189B">
              <w:rPr>
                <w:rFonts w:cs="Times New Roman"/>
              </w:rPr>
              <w:t>-</w:t>
            </w:r>
          </w:p>
        </w:tc>
      </w:tr>
      <w:tr w:rsidR="00843D0A" w:rsidRPr="0099189B" w:rsidTr="00C70137">
        <w:trPr>
          <w:trHeight w:val="227"/>
        </w:trPr>
        <w:tc>
          <w:tcPr>
            <w:tcW w:w="2806" w:type="pct"/>
            <w:tcBorders>
              <w:top w:val="single" w:sz="4" w:space="0" w:color="auto"/>
              <w:bottom w:val="single" w:sz="4" w:space="0" w:color="auto"/>
              <w:right w:val="single" w:sz="4" w:space="0" w:color="auto"/>
            </w:tcBorders>
          </w:tcPr>
          <w:p w:rsidR="00843D0A" w:rsidRPr="0099189B" w:rsidRDefault="00843D0A" w:rsidP="00C70137">
            <w:pPr>
              <w:pStyle w:val="1fffb"/>
              <w:rPr>
                <w:rFonts w:cs="Times New Roman"/>
              </w:rPr>
            </w:pPr>
            <w:r w:rsidRPr="0099189B">
              <w:rPr>
                <w:rFonts w:cs="Times New Roman"/>
              </w:rPr>
              <w:t>Повреждения в распределительных тепловых сетях систем отопления, 1/км/год, в том числе:</w:t>
            </w:r>
          </w:p>
        </w:tc>
        <w:tc>
          <w:tcPr>
            <w:tcW w:w="439" w:type="pct"/>
            <w:tcBorders>
              <w:top w:val="single" w:sz="4" w:space="0" w:color="auto"/>
              <w:left w:val="single" w:sz="4" w:space="0" w:color="auto"/>
              <w:bottom w:val="single" w:sz="4" w:space="0" w:color="auto"/>
              <w:right w:val="single" w:sz="4" w:space="0" w:color="auto"/>
            </w:tcBorders>
          </w:tcPr>
          <w:p w:rsidR="00843D0A" w:rsidRPr="0099189B" w:rsidRDefault="00843D0A" w:rsidP="00C70137">
            <w:pPr>
              <w:pStyle w:val="1fffb"/>
              <w:rPr>
                <w:rFonts w:cs="Times New Roman"/>
              </w:rPr>
            </w:pPr>
            <w:r w:rsidRPr="0099189B">
              <w:rPr>
                <w:rFonts w:cs="Times New Roman"/>
              </w:rPr>
              <w:t>-</w:t>
            </w:r>
          </w:p>
        </w:tc>
        <w:tc>
          <w:tcPr>
            <w:tcW w:w="439" w:type="pct"/>
            <w:tcBorders>
              <w:top w:val="single" w:sz="4" w:space="0" w:color="auto"/>
              <w:left w:val="single" w:sz="4" w:space="0" w:color="auto"/>
              <w:bottom w:val="single" w:sz="4" w:space="0" w:color="auto"/>
              <w:right w:val="single" w:sz="4" w:space="0" w:color="auto"/>
            </w:tcBorders>
          </w:tcPr>
          <w:p w:rsidR="00843D0A" w:rsidRPr="0099189B" w:rsidRDefault="00843D0A" w:rsidP="00C70137">
            <w:pPr>
              <w:pStyle w:val="1fffb"/>
              <w:rPr>
                <w:rFonts w:cs="Times New Roman"/>
              </w:rPr>
            </w:pPr>
            <w:r w:rsidRPr="0099189B">
              <w:rPr>
                <w:rFonts w:cs="Times New Roman"/>
              </w:rPr>
              <w:t>-</w:t>
            </w:r>
          </w:p>
        </w:tc>
        <w:tc>
          <w:tcPr>
            <w:tcW w:w="439" w:type="pct"/>
            <w:tcBorders>
              <w:top w:val="single" w:sz="4" w:space="0" w:color="auto"/>
              <w:left w:val="single" w:sz="4" w:space="0" w:color="auto"/>
              <w:bottom w:val="single" w:sz="4" w:space="0" w:color="auto"/>
              <w:right w:val="single" w:sz="4" w:space="0" w:color="auto"/>
            </w:tcBorders>
          </w:tcPr>
          <w:p w:rsidR="00843D0A" w:rsidRPr="0099189B" w:rsidRDefault="00843D0A" w:rsidP="00C70137">
            <w:pPr>
              <w:pStyle w:val="1fffb"/>
              <w:rPr>
                <w:rFonts w:cs="Times New Roman"/>
              </w:rPr>
            </w:pPr>
            <w:r w:rsidRPr="0099189B">
              <w:rPr>
                <w:rFonts w:cs="Times New Roman"/>
              </w:rPr>
              <w:t>-</w:t>
            </w:r>
          </w:p>
        </w:tc>
        <w:tc>
          <w:tcPr>
            <w:tcW w:w="439" w:type="pct"/>
            <w:tcBorders>
              <w:top w:val="single" w:sz="4" w:space="0" w:color="auto"/>
              <w:left w:val="single" w:sz="4" w:space="0" w:color="auto"/>
              <w:bottom w:val="single" w:sz="4" w:space="0" w:color="auto"/>
              <w:right w:val="single" w:sz="4" w:space="0" w:color="auto"/>
            </w:tcBorders>
          </w:tcPr>
          <w:p w:rsidR="00843D0A" w:rsidRPr="0099189B" w:rsidRDefault="00843D0A" w:rsidP="00C70137">
            <w:pPr>
              <w:pStyle w:val="1fffb"/>
              <w:rPr>
                <w:rFonts w:cs="Times New Roman"/>
              </w:rPr>
            </w:pPr>
            <w:r w:rsidRPr="0099189B">
              <w:rPr>
                <w:rFonts w:cs="Times New Roman"/>
              </w:rPr>
              <w:t>-</w:t>
            </w:r>
          </w:p>
        </w:tc>
        <w:tc>
          <w:tcPr>
            <w:tcW w:w="438" w:type="pct"/>
            <w:tcBorders>
              <w:top w:val="single" w:sz="4" w:space="0" w:color="auto"/>
              <w:left w:val="single" w:sz="4" w:space="0" w:color="auto"/>
              <w:bottom w:val="single" w:sz="4" w:space="0" w:color="auto"/>
            </w:tcBorders>
          </w:tcPr>
          <w:p w:rsidR="00843D0A" w:rsidRPr="0099189B" w:rsidRDefault="00843D0A" w:rsidP="00C70137">
            <w:pPr>
              <w:pStyle w:val="1fffb"/>
              <w:rPr>
                <w:rFonts w:cs="Times New Roman"/>
              </w:rPr>
            </w:pPr>
            <w:r w:rsidRPr="0099189B">
              <w:rPr>
                <w:rFonts w:cs="Times New Roman"/>
              </w:rPr>
              <w:t>-</w:t>
            </w:r>
          </w:p>
        </w:tc>
      </w:tr>
      <w:tr w:rsidR="00843D0A" w:rsidRPr="0099189B" w:rsidTr="00C70137">
        <w:trPr>
          <w:trHeight w:val="227"/>
        </w:trPr>
        <w:tc>
          <w:tcPr>
            <w:tcW w:w="2806" w:type="pct"/>
            <w:tcBorders>
              <w:top w:val="single" w:sz="4" w:space="0" w:color="auto"/>
              <w:bottom w:val="single" w:sz="4" w:space="0" w:color="auto"/>
              <w:right w:val="single" w:sz="4" w:space="0" w:color="auto"/>
            </w:tcBorders>
          </w:tcPr>
          <w:p w:rsidR="00843D0A" w:rsidRPr="0099189B" w:rsidRDefault="00843D0A" w:rsidP="00C70137">
            <w:pPr>
              <w:pStyle w:val="1fffb"/>
              <w:rPr>
                <w:rFonts w:cs="Times New Roman"/>
              </w:rPr>
            </w:pPr>
            <w:r w:rsidRPr="0099189B">
              <w:rPr>
                <w:rFonts w:cs="Times New Roman"/>
              </w:rPr>
              <w:t>в отопительный период, 1/км/год</w:t>
            </w:r>
          </w:p>
        </w:tc>
        <w:tc>
          <w:tcPr>
            <w:tcW w:w="439" w:type="pct"/>
            <w:tcBorders>
              <w:top w:val="single" w:sz="4" w:space="0" w:color="auto"/>
              <w:left w:val="single" w:sz="4" w:space="0" w:color="auto"/>
              <w:bottom w:val="single" w:sz="4" w:space="0" w:color="auto"/>
              <w:right w:val="single" w:sz="4" w:space="0" w:color="auto"/>
            </w:tcBorders>
          </w:tcPr>
          <w:p w:rsidR="00843D0A" w:rsidRPr="0099189B" w:rsidRDefault="00843D0A" w:rsidP="00C70137">
            <w:pPr>
              <w:pStyle w:val="1fffb"/>
              <w:rPr>
                <w:rFonts w:cs="Times New Roman"/>
              </w:rPr>
            </w:pPr>
            <w:r w:rsidRPr="0099189B">
              <w:rPr>
                <w:rFonts w:cs="Times New Roman"/>
              </w:rPr>
              <w:t>-</w:t>
            </w:r>
          </w:p>
        </w:tc>
        <w:tc>
          <w:tcPr>
            <w:tcW w:w="439" w:type="pct"/>
            <w:tcBorders>
              <w:top w:val="single" w:sz="4" w:space="0" w:color="auto"/>
              <w:left w:val="single" w:sz="4" w:space="0" w:color="auto"/>
              <w:bottom w:val="single" w:sz="4" w:space="0" w:color="auto"/>
              <w:right w:val="single" w:sz="4" w:space="0" w:color="auto"/>
            </w:tcBorders>
          </w:tcPr>
          <w:p w:rsidR="00843D0A" w:rsidRPr="0099189B" w:rsidRDefault="00843D0A" w:rsidP="00C70137">
            <w:pPr>
              <w:pStyle w:val="1fffb"/>
              <w:rPr>
                <w:rFonts w:cs="Times New Roman"/>
              </w:rPr>
            </w:pPr>
            <w:r w:rsidRPr="0099189B">
              <w:rPr>
                <w:rFonts w:cs="Times New Roman"/>
              </w:rPr>
              <w:t>-</w:t>
            </w:r>
          </w:p>
        </w:tc>
        <w:tc>
          <w:tcPr>
            <w:tcW w:w="439" w:type="pct"/>
            <w:tcBorders>
              <w:top w:val="single" w:sz="4" w:space="0" w:color="auto"/>
              <w:left w:val="single" w:sz="4" w:space="0" w:color="auto"/>
              <w:bottom w:val="single" w:sz="4" w:space="0" w:color="auto"/>
              <w:right w:val="single" w:sz="4" w:space="0" w:color="auto"/>
            </w:tcBorders>
          </w:tcPr>
          <w:p w:rsidR="00843D0A" w:rsidRPr="0099189B" w:rsidRDefault="00843D0A" w:rsidP="00C70137">
            <w:pPr>
              <w:pStyle w:val="1fffb"/>
              <w:rPr>
                <w:rFonts w:cs="Times New Roman"/>
              </w:rPr>
            </w:pPr>
            <w:r w:rsidRPr="0099189B">
              <w:rPr>
                <w:rFonts w:cs="Times New Roman"/>
              </w:rPr>
              <w:t>-</w:t>
            </w:r>
          </w:p>
        </w:tc>
        <w:tc>
          <w:tcPr>
            <w:tcW w:w="439" w:type="pct"/>
            <w:tcBorders>
              <w:top w:val="single" w:sz="4" w:space="0" w:color="auto"/>
              <w:left w:val="single" w:sz="4" w:space="0" w:color="auto"/>
              <w:bottom w:val="single" w:sz="4" w:space="0" w:color="auto"/>
              <w:right w:val="single" w:sz="4" w:space="0" w:color="auto"/>
            </w:tcBorders>
          </w:tcPr>
          <w:p w:rsidR="00843D0A" w:rsidRPr="0099189B" w:rsidRDefault="00843D0A" w:rsidP="00C70137">
            <w:pPr>
              <w:pStyle w:val="1fffb"/>
              <w:rPr>
                <w:rFonts w:cs="Times New Roman"/>
              </w:rPr>
            </w:pPr>
            <w:r w:rsidRPr="0099189B">
              <w:rPr>
                <w:rFonts w:cs="Times New Roman"/>
              </w:rPr>
              <w:t>-</w:t>
            </w:r>
          </w:p>
        </w:tc>
        <w:tc>
          <w:tcPr>
            <w:tcW w:w="438" w:type="pct"/>
            <w:tcBorders>
              <w:top w:val="single" w:sz="4" w:space="0" w:color="auto"/>
              <w:left w:val="single" w:sz="4" w:space="0" w:color="auto"/>
              <w:bottom w:val="single" w:sz="4" w:space="0" w:color="auto"/>
            </w:tcBorders>
          </w:tcPr>
          <w:p w:rsidR="00843D0A" w:rsidRPr="0099189B" w:rsidRDefault="00843D0A" w:rsidP="00C70137">
            <w:pPr>
              <w:pStyle w:val="1fffb"/>
              <w:rPr>
                <w:rFonts w:cs="Times New Roman"/>
              </w:rPr>
            </w:pPr>
            <w:r w:rsidRPr="0099189B">
              <w:rPr>
                <w:rFonts w:cs="Times New Roman"/>
              </w:rPr>
              <w:t>-</w:t>
            </w:r>
          </w:p>
        </w:tc>
      </w:tr>
      <w:tr w:rsidR="00843D0A" w:rsidRPr="0099189B" w:rsidTr="00C70137">
        <w:trPr>
          <w:trHeight w:val="227"/>
        </w:trPr>
        <w:tc>
          <w:tcPr>
            <w:tcW w:w="2806" w:type="pct"/>
            <w:tcBorders>
              <w:top w:val="single" w:sz="4" w:space="0" w:color="auto"/>
              <w:bottom w:val="single" w:sz="4" w:space="0" w:color="auto"/>
              <w:right w:val="single" w:sz="4" w:space="0" w:color="auto"/>
            </w:tcBorders>
          </w:tcPr>
          <w:p w:rsidR="00843D0A" w:rsidRPr="0099189B" w:rsidRDefault="00843D0A" w:rsidP="00C70137">
            <w:pPr>
              <w:pStyle w:val="1fffb"/>
              <w:rPr>
                <w:rFonts w:cs="Times New Roman"/>
              </w:rPr>
            </w:pPr>
            <w:r w:rsidRPr="0099189B">
              <w:rPr>
                <w:rFonts w:cs="Times New Roman"/>
              </w:rPr>
              <w:t>в период испытаний на плотность и прочность, 1/км/год</w:t>
            </w:r>
          </w:p>
        </w:tc>
        <w:tc>
          <w:tcPr>
            <w:tcW w:w="439" w:type="pct"/>
            <w:tcBorders>
              <w:top w:val="single" w:sz="4" w:space="0" w:color="auto"/>
              <w:left w:val="single" w:sz="4" w:space="0" w:color="auto"/>
              <w:bottom w:val="single" w:sz="4" w:space="0" w:color="auto"/>
              <w:right w:val="single" w:sz="4" w:space="0" w:color="auto"/>
            </w:tcBorders>
          </w:tcPr>
          <w:p w:rsidR="00843D0A" w:rsidRPr="0099189B" w:rsidRDefault="00843D0A" w:rsidP="00C70137">
            <w:pPr>
              <w:pStyle w:val="1fffb"/>
              <w:rPr>
                <w:rFonts w:cs="Times New Roman"/>
              </w:rPr>
            </w:pPr>
            <w:r w:rsidRPr="0099189B">
              <w:rPr>
                <w:rFonts w:cs="Times New Roman"/>
              </w:rPr>
              <w:t>-</w:t>
            </w:r>
          </w:p>
        </w:tc>
        <w:tc>
          <w:tcPr>
            <w:tcW w:w="439" w:type="pct"/>
            <w:tcBorders>
              <w:top w:val="single" w:sz="4" w:space="0" w:color="auto"/>
              <w:left w:val="single" w:sz="4" w:space="0" w:color="auto"/>
              <w:bottom w:val="single" w:sz="4" w:space="0" w:color="auto"/>
              <w:right w:val="single" w:sz="4" w:space="0" w:color="auto"/>
            </w:tcBorders>
          </w:tcPr>
          <w:p w:rsidR="00843D0A" w:rsidRPr="0099189B" w:rsidRDefault="00843D0A" w:rsidP="00C70137">
            <w:pPr>
              <w:pStyle w:val="1fffb"/>
              <w:rPr>
                <w:rFonts w:cs="Times New Roman"/>
              </w:rPr>
            </w:pPr>
            <w:r w:rsidRPr="0099189B">
              <w:rPr>
                <w:rFonts w:cs="Times New Roman"/>
              </w:rPr>
              <w:t>-</w:t>
            </w:r>
          </w:p>
        </w:tc>
        <w:tc>
          <w:tcPr>
            <w:tcW w:w="439" w:type="pct"/>
            <w:tcBorders>
              <w:top w:val="single" w:sz="4" w:space="0" w:color="auto"/>
              <w:left w:val="single" w:sz="4" w:space="0" w:color="auto"/>
              <w:bottom w:val="single" w:sz="4" w:space="0" w:color="auto"/>
              <w:right w:val="single" w:sz="4" w:space="0" w:color="auto"/>
            </w:tcBorders>
          </w:tcPr>
          <w:p w:rsidR="00843D0A" w:rsidRPr="0099189B" w:rsidRDefault="00843D0A" w:rsidP="00C70137">
            <w:pPr>
              <w:pStyle w:val="1fffb"/>
              <w:rPr>
                <w:rFonts w:cs="Times New Roman"/>
              </w:rPr>
            </w:pPr>
            <w:r w:rsidRPr="0099189B">
              <w:rPr>
                <w:rFonts w:cs="Times New Roman"/>
              </w:rPr>
              <w:t>-</w:t>
            </w:r>
          </w:p>
        </w:tc>
        <w:tc>
          <w:tcPr>
            <w:tcW w:w="439" w:type="pct"/>
            <w:tcBorders>
              <w:top w:val="single" w:sz="4" w:space="0" w:color="auto"/>
              <w:left w:val="single" w:sz="4" w:space="0" w:color="auto"/>
              <w:bottom w:val="single" w:sz="4" w:space="0" w:color="auto"/>
              <w:right w:val="single" w:sz="4" w:space="0" w:color="auto"/>
            </w:tcBorders>
          </w:tcPr>
          <w:p w:rsidR="00843D0A" w:rsidRPr="0099189B" w:rsidRDefault="00843D0A" w:rsidP="00C70137">
            <w:pPr>
              <w:pStyle w:val="1fffb"/>
              <w:rPr>
                <w:rFonts w:cs="Times New Roman"/>
              </w:rPr>
            </w:pPr>
            <w:r w:rsidRPr="0099189B">
              <w:rPr>
                <w:rFonts w:cs="Times New Roman"/>
              </w:rPr>
              <w:t>-</w:t>
            </w:r>
          </w:p>
        </w:tc>
        <w:tc>
          <w:tcPr>
            <w:tcW w:w="438" w:type="pct"/>
            <w:tcBorders>
              <w:top w:val="single" w:sz="4" w:space="0" w:color="auto"/>
              <w:left w:val="single" w:sz="4" w:space="0" w:color="auto"/>
              <w:bottom w:val="single" w:sz="4" w:space="0" w:color="auto"/>
            </w:tcBorders>
          </w:tcPr>
          <w:p w:rsidR="00843D0A" w:rsidRPr="0099189B" w:rsidRDefault="00843D0A" w:rsidP="00C70137">
            <w:pPr>
              <w:pStyle w:val="1fffb"/>
              <w:rPr>
                <w:rFonts w:cs="Times New Roman"/>
              </w:rPr>
            </w:pPr>
            <w:r w:rsidRPr="0099189B">
              <w:rPr>
                <w:rFonts w:cs="Times New Roman"/>
              </w:rPr>
              <w:t>-</w:t>
            </w:r>
          </w:p>
        </w:tc>
      </w:tr>
      <w:tr w:rsidR="00843D0A" w:rsidRPr="0099189B" w:rsidTr="00C70137">
        <w:trPr>
          <w:trHeight w:val="227"/>
        </w:trPr>
        <w:tc>
          <w:tcPr>
            <w:tcW w:w="2806" w:type="pct"/>
            <w:tcBorders>
              <w:top w:val="single" w:sz="4" w:space="0" w:color="auto"/>
              <w:bottom w:val="single" w:sz="4" w:space="0" w:color="auto"/>
              <w:right w:val="single" w:sz="4" w:space="0" w:color="auto"/>
            </w:tcBorders>
          </w:tcPr>
          <w:p w:rsidR="00843D0A" w:rsidRPr="0099189B" w:rsidRDefault="00843D0A" w:rsidP="00C70137">
            <w:pPr>
              <w:pStyle w:val="1fffb"/>
              <w:rPr>
                <w:rFonts w:cs="Times New Roman"/>
              </w:rPr>
            </w:pPr>
            <w:r w:rsidRPr="0099189B">
              <w:rPr>
                <w:rFonts w:cs="Times New Roman"/>
              </w:rPr>
              <w:t>Повреждения в сетях горячего водоснабжения (в случае их наличия), 1/км/год</w:t>
            </w:r>
          </w:p>
        </w:tc>
        <w:tc>
          <w:tcPr>
            <w:tcW w:w="439" w:type="pct"/>
            <w:tcBorders>
              <w:top w:val="single" w:sz="4" w:space="0" w:color="auto"/>
              <w:left w:val="single" w:sz="4" w:space="0" w:color="auto"/>
              <w:bottom w:val="single" w:sz="4" w:space="0" w:color="auto"/>
              <w:right w:val="single" w:sz="4" w:space="0" w:color="auto"/>
            </w:tcBorders>
          </w:tcPr>
          <w:p w:rsidR="00843D0A" w:rsidRPr="0099189B" w:rsidRDefault="00843D0A" w:rsidP="00C70137">
            <w:pPr>
              <w:pStyle w:val="1fffb"/>
              <w:rPr>
                <w:rFonts w:cs="Times New Roman"/>
              </w:rPr>
            </w:pPr>
            <w:r w:rsidRPr="0099189B">
              <w:rPr>
                <w:rFonts w:cs="Times New Roman"/>
              </w:rPr>
              <w:t>-</w:t>
            </w:r>
          </w:p>
        </w:tc>
        <w:tc>
          <w:tcPr>
            <w:tcW w:w="439" w:type="pct"/>
            <w:tcBorders>
              <w:top w:val="single" w:sz="4" w:space="0" w:color="auto"/>
              <w:left w:val="single" w:sz="4" w:space="0" w:color="auto"/>
              <w:bottom w:val="single" w:sz="4" w:space="0" w:color="auto"/>
              <w:right w:val="single" w:sz="4" w:space="0" w:color="auto"/>
            </w:tcBorders>
          </w:tcPr>
          <w:p w:rsidR="00843D0A" w:rsidRPr="0099189B" w:rsidRDefault="00843D0A" w:rsidP="00C70137">
            <w:pPr>
              <w:pStyle w:val="1fffb"/>
              <w:rPr>
                <w:rFonts w:cs="Times New Roman"/>
              </w:rPr>
            </w:pPr>
            <w:r w:rsidRPr="0099189B">
              <w:rPr>
                <w:rFonts w:cs="Times New Roman"/>
              </w:rPr>
              <w:t>-</w:t>
            </w:r>
          </w:p>
        </w:tc>
        <w:tc>
          <w:tcPr>
            <w:tcW w:w="439" w:type="pct"/>
            <w:tcBorders>
              <w:top w:val="single" w:sz="4" w:space="0" w:color="auto"/>
              <w:left w:val="single" w:sz="4" w:space="0" w:color="auto"/>
              <w:bottom w:val="single" w:sz="4" w:space="0" w:color="auto"/>
              <w:right w:val="single" w:sz="4" w:space="0" w:color="auto"/>
            </w:tcBorders>
          </w:tcPr>
          <w:p w:rsidR="00843D0A" w:rsidRPr="0099189B" w:rsidRDefault="00843D0A" w:rsidP="00C70137">
            <w:pPr>
              <w:pStyle w:val="1fffb"/>
              <w:rPr>
                <w:rFonts w:cs="Times New Roman"/>
              </w:rPr>
            </w:pPr>
            <w:r w:rsidRPr="0099189B">
              <w:rPr>
                <w:rFonts w:cs="Times New Roman"/>
              </w:rPr>
              <w:t>-</w:t>
            </w:r>
          </w:p>
        </w:tc>
        <w:tc>
          <w:tcPr>
            <w:tcW w:w="439" w:type="pct"/>
            <w:tcBorders>
              <w:top w:val="single" w:sz="4" w:space="0" w:color="auto"/>
              <w:left w:val="single" w:sz="4" w:space="0" w:color="auto"/>
              <w:bottom w:val="single" w:sz="4" w:space="0" w:color="auto"/>
              <w:right w:val="single" w:sz="4" w:space="0" w:color="auto"/>
            </w:tcBorders>
          </w:tcPr>
          <w:p w:rsidR="00843D0A" w:rsidRPr="0099189B" w:rsidRDefault="00843D0A" w:rsidP="00C70137">
            <w:pPr>
              <w:pStyle w:val="1fffb"/>
              <w:rPr>
                <w:rFonts w:cs="Times New Roman"/>
              </w:rPr>
            </w:pPr>
            <w:r w:rsidRPr="0099189B">
              <w:rPr>
                <w:rFonts w:cs="Times New Roman"/>
              </w:rPr>
              <w:t>-</w:t>
            </w:r>
          </w:p>
        </w:tc>
        <w:tc>
          <w:tcPr>
            <w:tcW w:w="438" w:type="pct"/>
            <w:tcBorders>
              <w:top w:val="single" w:sz="4" w:space="0" w:color="auto"/>
              <w:left w:val="single" w:sz="4" w:space="0" w:color="auto"/>
              <w:bottom w:val="single" w:sz="4" w:space="0" w:color="auto"/>
            </w:tcBorders>
          </w:tcPr>
          <w:p w:rsidR="00843D0A" w:rsidRPr="0099189B" w:rsidRDefault="00843D0A" w:rsidP="00C70137">
            <w:pPr>
              <w:pStyle w:val="1fffb"/>
              <w:rPr>
                <w:rFonts w:cs="Times New Roman"/>
              </w:rPr>
            </w:pPr>
            <w:r w:rsidRPr="0099189B">
              <w:rPr>
                <w:rFonts w:cs="Times New Roman"/>
              </w:rPr>
              <w:t>-</w:t>
            </w:r>
          </w:p>
        </w:tc>
      </w:tr>
      <w:tr w:rsidR="00843D0A" w:rsidRPr="0099189B" w:rsidTr="00C70137">
        <w:trPr>
          <w:trHeight w:val="227"/>
        </w:trPr>
        <w:tc>
          <w:tcPr>
            <w:tcW w:w="2806" w:type="pct"/>
            <w:tcBorders>
              <w:top w:val="single" w:sz="4" w:space="0" w:color="auto"/>
              <w:bottom w:val="single" w:sz="4" w:space="0" w:color="auto"/>
              <w:right w:val="single" w:sz="4" w:space="0" w:color="auto"/>
            </w:tcBorders>
          </w:tcPr>
          <w:p w:rsidR="00843D0A" w:rsidRPr="0099189B" w:rsidRDefault="00843D0A" w:rsidP="00C70137">
            <w:pPr>
              <w:pStyle w:val="1fffb"/>
              <w:rPr>
                <w:rFonts w:cs="Times New Roman"/>
              </w:rPr>
            </w:pPr>
            <w:r w:rsidRPr="0099189B">
              <w:rPr>
                <w:rFonts w:cs="Times New Roman"/>
              </w:rPr>
              <w:t>Всего повреждения в тепловых сетях, 1/км/год</w:t>
            </w:r>
          </w:p>
        </w:tc>
        <w:tc>
          <w:tcPr>
            <w:tcW w:w="439" w:type="pct"/>
            <w:tcBorders>
              <w:top w:val="single" w:sz="4" w:space="0" w:color="auto"/>
              <w:left w:val="single" w:sz="4" w:space="0" w:color="auto"/>
              <w:bottom w:val="single" w:sz="4" w:space="0" w:color="auto"/>
              <w:right w:val="single" w:sz="4" w:space="0" w:color="auto"/>
            </w:tcBorders>
          </w:tcPr>
          <w:p w:rsidR="00843D0A" w:rsidRPr="0099189B" w:rsidRDefault="00843D0A" w:rsidP="00C70137">
            <w:pPr>
              <w:pStyle w:val="1fffb"/>
              <w:rPr>
                <w:rFonts w:cs="Times New Roman"/>
              </w:rPr>
            </w:pPr>
            <w:r w:rsidRPr="0099189B">
              <w:rPr>
                <w:rFonts w:cs="Times New Roman"/>
              </w:rPr>
              <w:t>-</w:t>
            </w:r>
          </w:p>
        </w:tc>
        <w:tc>
          <w:tcPr>
            <w:tcW w:w="439" w:type="pct"/>
            <w:tcBorders>
              <w:top w:val="single" w:sz="4" w:space="0" w:color="auto"/>
              <w:left w:val="single" w:sz="4" w:space="0" w:color="auto"/>
              <w:bottom w:val="single" w:sz="4" w:space="0" w:color="auto"/>
              <w:right w:val="single" w:sz="4" w:space="0" w:color="auto"/>
            </w:tcBorders>
          </w:tcPr>
          <w:p w:rsidR="00843D0A" w:rsidRPr="0099189B" w:rsidRDefault="00843D0A" w:rsidP="00C70137">
            <w:pPr>
              <w:pStyle w:val="1fffb"/>
              <w:rPr>
                <w:rFonts w:cs="Times New Roman"/>
              </w:rPr>
            </w:pPr>
            <w:r w:rsidRPr="0099189B">
              <w:rPr>
                <w:rFonts w:cs="Times New Roman"/>
              </w:rPr>
              <w:t>-</w:t>
            </w:r>
          </w:p>
        </w:tc>
        <w:tc>
          <w:tcPr>
            <w:tcW w:w="439" w:type="pct"/>
            <w:tcBorders>
              <w:top w:val="single" w:sz="4" w:space="0" w:color="auto"/>
              <w:left w:val="single" w:sz="4" w:space="0" w:color="auto"/>
              <w:bottom w:val="single" w:sz="4" w:space="0" w:color="auto"/>
              <w:right w:val="single" w:sz="4" w:space="0" w:color="auto"/>
            </w:tcBorders>
          </w:tcPr>
          <w:p w:rsidR="00843D0A" w:rsidRPr="0099189B" w:rsidRDefault="00843D0A" w:rsidP="00C70137">
            <w:pPr>
              <w:pStyle w:val="1fffb"/>
              <w:rPr>
                <w:rFonts w:cs="Times New Roman"/>
              </w:rPr>
            </w:pPr>
            <w:r w:rsidRPr="0099189B">
              <w:rPr>
                <w:rFonts w:cs="Times New Roman"/>
              </w:rPr>
              <w:t>-</w:t>
            </w:r>
          </w:p>
        </w:tc>
        <w:tc>
          <w:tcPr>
            <w:tcW w:w="439" w:type="pct"/>
            <w:tcBorders>
              <w:top w:val="single" w:sz="4" w:space="0" w:color="auto"/>
              <w:left w:val="single" w:sz="4" w:space="0" w:color="auto"/>
              <w:bottom w:val="single" w:sz="4" w:space="0" w:color="auto"/>
              <w:right w:val="single" w:sz="4" w:space="0" w:color="auto"/>
            </w:tcBorders>
          </w:tcPr>
          <w:p w:rsidR="00843D0A" w:rsidRPr="0099189B" w:rsidRDefault="00843D0A" w:rsidP="00C70137">
            <w:pPr>
              <w:pStyle w:val="1fffb"/>
              <w:rPr>
                <w:rFonts w:cs="Times New Roman"/>
              </w:rPr>
            </w:pPr>
            <w:r w:rsidRPr="0099189B">
              <w:rPr>
                <w:rFonts w:cs="Times New Roman"/>
              </w:rPr>
              <w:t>-</w:t>
            </w:r>
          </w:p>
        </w:tc>
        <w:tc>
          <w:tcPr>
            <w:tcW w:w="438" w:type="pct"/>
            <w:tcBorders>
              <w:top w:val="single" w:sz="4" w:space="0" w:color="auto"/>
              <w:left w:val="single" w:sz="4" w:space="0" w:color="auto"/>
              <w:bottom w:val="single" w:sz="4" w:space="0" w:color="auto"/>
            </w:tcBorders>
          </w:tcPr>
          <w:p w:rsidR="00843D0A" w:rsidRPr="0099189B" w:rsidRDefault="00843D0A" w:rsidP="00C70137">
            <w:pPr>
              <w:pStyle w:val="1fffb"/>
              <w:rPr>
                <w:rFonts w:cs="Times New Roman"/>
              </w:rPr>
            </w:pPr>
            <w:r w:rsidRPr="0099189B">
              <w:rPr>
                <w:rFonts w:cs="Times New Roman"/>
              </w:rPr>
              <w:t>-</w:t>
            </w:r>
          </w:p>
        </w:tc>
      </w:tr>
    </w:tbl>
    <w:p w:rsidR="00843D0A" w:rsidRPr="0099189B" w:rsidRDefault="00843D0A" w:rsidP="00843D0A">
      <w:pPr>
        <w:pStyle w:val="11ff3"/>
      </w:pPr>
    </w:p>
    <w:p w:rsidR="00C25060" w:rsidRPr="0099189B" w:rsidRDefault="00C25060" w:rsidP="00C25060">
      <w:pPr>
        <w:pStyle w:val="20"/>
        <w:keepNext w:val="0"/>
        <w:widowControl w:val="0"/>
        <w:numPr>
          <w:ilvl w:val="1"/>
          <w:numId w:val="57"/>
        </w:numPr>
        <w:spacing w:before="240" w:line="240" w:lineRule="auto"/>
        <w:ind w:left="0" w:firstLine="0"/>
        <w:textAlignment w:val="baseline"/>
        <w:rPr>
          <w:rFonts w:cs="Times New Roman"/>
        </w:rPr>
      </w:pPr>
      <w:bookmarkStart w:id="291" w:name="_Toc520922771"/>
      <w:bookmarkStart w:id="292" w:name="_Toc78674751"/>
      <w:bookmarkStart w:id="293" w:name="_Toc84970988"/>
      <w:bookmarkStart w:id="294" w:name="_Toc196159614"/>
      <w:r w:rsidRPr="0099189B">
        <w:rPr>
          <w:rFonts w:cs="Times New Roman"/>
        </w:rPr>
        <w:t>Частота отключений потребителей</w:t>
      </w:r>
      <w:bookmarkEnd w:id="291"/>
      <w:bookmarkEnd w:id="292"/>
      <w:bookmarkEnd w:id="293"/>
      <w:bookmarkEnd w:id="294"/>
    </w:p>
    <w:p w:rsidR="004873B0" w:rsidRPr="0099189B" w:rsidRDefault="004873B0" w:rsidP="004873B0">
      <w:pPr>
        <w:pStyle w:val="11ff3"/>
      </w:pPr>
      <w:r w:rsidRPr="0099189B">
        <w:rPr>
          <w:lang w:bidi="ru-RU"/>
        </w:rPr>
        <w:lastRenderedPageBreak/>
        <w:t>В соответствии с МДК 4-01.2001 «Методические рекомендации по технологическому расследованию и учету технологических нарушений в системах коммунального энергоснабжения и работе энергетических организаций жилищно-коммунального комплекса» авария – разрушение сооружений и(или) технических устройств, применяемых на опасном производственном объекте, неконтролируемые взрыв и(или) выброс опасных веществ. По предоставленным данным, аварийных отключений потребителей за последние 3 года зарегистрировано не было.</w:t>
      </w:r>
    </w:p>
    <w:p w:rsidR="004E05D8" w:rsidRPr="0099189B" w:rsidRDefault="00C25060" w:rsidP="00100029">
      <w:pPr>
        <w:pStyle w:val="11ff3"/>
      </w:pPr>
      <w:r w:rsidRPr="0099189B">
        <w:t xml:space="preserve">За </w:t>
      </w:r>
      <w:r w:rsidR="00CC11CF">
        <w:t>2025</w:t>
      </w:r>
      <w:r w:rsidRPr="0099189B">
        <w:t xml:space="preserve"> год не было ни одной </w:t>
      </w:r>
      <w:r w:rsidR="00E15DA4" w:rsidRPr="0099189B">
        <w:t>серьезной аварии,</w:t>
      </w:r>
      <w:r w:rsidRPr="0099189B">
        <w:t xml:space="preserve"> повлекшей глобальное отключение потребителей от систем теплоснабжения. Отказов оборудования источников теплоснабжения не происходило.</w:t>
      </w:r>
    </w:p>
    <w:p w:rsidR="00843D0A" w:rsidRPr="0099189B" w:rsidRDefault="00843D0A" w:rsidP="00843D0A">
      <w:pPr>
        <w:pStyle w:val="11ff3"/>
        <w:rPr>
          <w:b/>
          <w:bCs w:val="0"/>
        </w:rPr>
      </w:pPr>
      <w:r w:rsidRPr="0099189B">
        <w:rPr>
          <w:b/>
          <w:bCs w:val="0"/>
        </w:rPr>
        <w:t>Таблица 1.9.2.1 - Динамика теплоснабжения Квартальной котельной № 2 «Баня» (изменение количества прекращений подачи тепла потребителям)</w:t>
      </w:r>
    </w:p>
    <w:tbl>
      <w:tblPr>
        <w:tblW w:w="5000" w:type="pct"/>
        <w:tblBorders>
          <w:top w:val="single" w:sz="4" w:space="0" w:color="auto"/>
          <w:left w:val="single" w:sz="4" w:space="0" w:color="auto"/>
          <w:bottom w:val="single" w:sz="4" w:space="0" w:color="auto"/>
          <w:right w:val="single" w:sz="4" w:space="0" w:color="auto"/>
        </w:tblBorders>
        <w:tblLook w:val="0000"/>
      </w:tblPr>
      <w:tblGrid>
        <w:gridCol w:w="796"/>
        <w:gridCol w:w="1688"/>
        <w:gridCol w:w="2127"/>
        <w:gridCol w:w="4960"/>
      </w:tblGrid>
      <w:tr w:rsidR="00843D0A" w:rsidRPr="0099189B" w:rsidTr="00E3227B">
        <w:trPr>
          <w:tblHeader/>
        </w:trPr>
        <w:tc>
          <w:tcPr>
            <w:tcW w:w="416" w:type="pct"/>
            <w:tcBorders>
              <w:top w:val="single" w:sz="4" w:space="0" w:color="auto"/>
              <w:bottom w:val="single" w:sz="4" w:space="0" w:color="auto"/>
              <w:right w:val="single" w:sz="4" w:space="0" w:color="auto"/>
            </w:tcBorders>
            <w:shd w:val="clear" w:color="auto" w:fill="D9D9D9" w:themeFill="background1" w:themeFillShade="D9"/>
            <w:vAlign w:val="center"/>
          </w:tcPr>
          <w:p w:rsidR="00843D0A" w:rsidRPr="0099189B" w:rsidRDefault="00843D0A" w:rsidP="00843D0A">
            <w:pPr>
              <w:pStyle w:val="1fffb"/>
              <w:rPr>
                <w:rFonts w:cs="Times New Roman"/>
              </w:rPr>
            </w:pPr>
            <w:r w:rsidRPr="0099189B">
              <w:rPr>
                <w:rFonts w:cs="Times New Roman"/>
              </w:rPr>
              <w:t>Год</w:t>
            </w:r>
          </w:p>
        </w:tc>
        <w:tc>
          <w:tcPr>
            <w:tcW w:w="88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843D0A" w:rsidRPr="0099189B" w:rsidRDefault="00843D0A" w:rsidP="00843D0A">
            <w:pPr>
              <w:pStyle w:val="1fffb"/>
              <w:rPr>
                <w:rFonts w:cs="Times New Roman"/>
              </w:rPr>
            </w:pPr>
            <w:r w:rsidRPr="0099189B">
              <w:rPr>
                <w:rFonts w:cs="Times New Roman"/>
              </w:rPr>
              <w:t>Количество прекращений</w:t>
            </w:r>
          </w:p>
        </w:tc>
        <w:tc>
          <w:tcPr>
            <w:tcW w:w="111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843D0A" w:rsidRPr="0099189B" w:rsidRDefault="00843D0A" w:rsidP="00843D0A">
            <w:pPr>
              <w:pStyle w:val="1fffb"/>
              <w:rPr>
                <w:rFonts w:cs="Times New Roman"/>
              </w:rPr>
            </w:pPr>
            <w:r w:rsidRPr="0099189B">
              <w:rPr>
                <w:rFonts w:cs="Times New Roman"/>
              </w:rPr>
              <w:t>Среднее время восстановления, ч</w:t>
            </w:r>
          </w:p>
        </w:tc>
        <w:tc>
          <w:tcPr>
            <w:tcW w:w="2592" w:type="pct"/>
            <w:tcBorders>
              <w:top w:val="single" w:sz="4" w:space="0" w:color="auto"/>
              <w:left w:val="single" w:sz="4" w:space="0" w:color="auto"/>
              <w:bottom w:val="single" w:sz="4" w:space="0" w:color="auto"/>
            </w:tcBorders>
            <w:shd w:val="clear" w:color="auto" w:fill="D9D9D9" w:themeFill="background1" w:themeFillShade="D9"/>
            <w:vAlign w:val="center"/>
          </w:tcPr>
          <w:p w:rsidR="00843D0A" w:rsidRPr="0099189B" w:rsidRDefault="00843D0A" w:rsidP="00843D0A">
            <w:pPr>
              <w:pStyle w:val="1fffb"/>
              <w:rPr>
                <w:rFonts w:cs="Times New Roman"/>
              </w:rPr>
            </w:pPr>
            <w:r w:rsidRPr="0099189B">
              <w:rPr>
                <w:rFonts w:cs="Times New Roman"/>
              </w:rPr>
              <w:t>Средний недоотпуск тепла на одно прекращение подачи тепловой энергии, Гкал/ед.</w:t>
            </w:r>
          </w:p>
        </w:tc>
      </w:tr>
      <w:tr w:rsidR="00E3227B" w:rsidRPr="0099189B" w:rsidTr="00E3227B">
        <w:tc>
          <w:tcPr>
            <w:tcW w:w="416" w:type="pct"/>
            <w:tcBorders>
              <w:top w:val="single" w:sz="4" w:space="0" w:color="auto"/>
              <w:bottom w:val="single" w:sz="4" w:space="0" w:color="auto"/>
              <w:right w:val="single" w:sz="4" w:space="0" w:color="auto"/>
            </w:tcBorders>
            <w:vAlign w:val="center"/>
          </w:tcPr>
          <w:p w:rsidR="00E3227B" w:rsidRPr="0099189B" w:rsidRDefault="00E3227B" w:rsidP="00E3227B">
            <w:pPr>
              <w:pStyle w:val="1fffb"/>
              <w:rPr>
                <w:rFonts w:cs="Times New Roman"/>
              </w:rPr>
            </w:pPr>
            <w:r>
              <w:rPr>
                <w:color w:val="000000"/>
                <w:szCs w:val="20"/>
              </w:rPr>
              <w:t>2021</w:t>
            </w:r>
          </w:p>
        </w:tc>
        <w:tc>
          <w:tcPr>
            <w:tcW w:w="882" w:type="pct"/>
            <w:tcBorders>
              <w:top w:val="single" w:sz="4" w:space="0" w:color="auto"/>
              <w:left w:val="single" w:sz="4" w:space="0" w:color="auto"/>
              <w:bottom w:val="single" w:sz="4" w:space="0" w:color="auto"/>
              <w:right w:val="single" w:sz="4" w:space="0" w:color="auto"/>
            </w:tcBorders>
            <w:vAlign w:val="center"/>
          </w:tcPr>
          <w:p w:rsidR="00E3227B" w:rsidRPr="0099189B" w:rsidRDefault="00E3227B" w:rsidP="00E3227B">
            <w:pPr>
              <w:pStyle w:val="1fffb"/>
              <w:rPr>
                <w:rFonts w:cs="Times New Roman"/>
              </w:rPr>
            </w:pPr>
            <w:r w:rsidRPr="0099189B">
              <w:rPr>
                <w:rFonts w:cs="Times New Roman"/>
              </w:rPr>
              <w:t>2</w:t>
            </w:r>
          </w:p>
        </w:tc>
        <w:tc>
          <w:tcPr>
            <w:tcW w:w="1111" w:type="pct"/>
            <w:tcBorders>
              <w:top w:val="single" w:sz="4" w:space="0" w:color="auto"/>
              <w:left w:val="single" w:sz="4" w:space="0" w:color="auto"/>
              <w:bottom w:val="single" w:sz="4" w:space="0" w:color="auto"/>
              <w:right w:val="single" w:sz="4" w:space="0" w:color="auto"/>
            </w:tcBorders>
            <w:vAlign w:val="center"/>
          </w:tcPr>
          <w:p w:rsidR="00E3227B" w:rsidRPr="0099189B" w:rsidRDefault="00E3227B" w:rsidP="00E3227B">
            <w:pPr>
              <w:pStyle w:val="1fffb"/>
              <w:rPr>
                <w:rFonts w:cs="Times New Roman"/>
              </w:rPr>
            </w:pPr>
            <w:r w:rsidRPr="0099189B">
              <w:rPr>
                <w:rFonts w:cs="Times New Roman"/>
              </w:rPr>
              <w:t>16</w:t>
            </w:r>
          </w:p>
        </w:tc>
        <w:tc>
          <w:tcPr>
            <w:tcW w:w="2592" w:type="pct"/>
            <w:tcBorders>
              <w:top w:val="single" w:sz="4" w:space="0" w:color="auto"/>
              <w:left w:val="single" w:sz="4" w:space="0" w:color="auto"/>
              <w:bottom w:val="single" w:sz="4" w:space="0" w:color="auto"/>
            </w:tcBorders>
            <w:vAlign w:val="center"/>
          </w:tcPr>
          <w:p w:rsidR="00E3227B" w:rsidRPr="0099189B" w:rsidRDefault="00E3227B" w:rsidP="00E3227B">
            <w:pPr>
              <w:pStyle w:val="1fffb"/>
              <w:rPr>
                <w:rFonts w:cs="Times New Roman"/>
              </w:rPr>
            </w:pPr>
            <w:r w:rsidRPr="0099189B">
              <w:rPr>
                <w:rFonts w:cs="Times New Roman"/>
              </w:rPr>
              <w:t>15.0</w:t>
            </w:r>
          </w:p>
        </w:tc>
      </w:tr>
      <w:tr w:rsidR="00E3227B" w:rsidRPr="0099189B" w:rsidTr="00E3227B">
        <w:tc>
          <w:tcPr>
            <w:tcW w:w="416" w:type="pct"/>
            <w:tcBorders>
              <w:top w:val="single" w:sz="4" w:space="0" w:color="auto"/>
              <w:bottom w:val="single" w:sz="4" w:space="0" w:color="auto"/>
              <w:right w:val="single" w:sz="4" w:space="0" w:color="auto"/>
            </w:tcBorders>
            <w:vAlign w:val="center"/>
          </w:tcPr>
          <w:p w:rsidR="00E3227B" w:rsidRPr="0099189B" w:rsidRDefault="00E3227B" w:rsidP="00E3227B">
            <w:pPr>
              <w:pStyle w:val="1fffb"/>
              <w:rPr>
                <w:rFonts w:cs="Times New Roman"/>
              </w:rPr>
            </w:pPr>
            <w:r>
              <w:rPr>
                <w:color w:val="000000"/>
                <w:szCs w:val="20"/>
              </w:rPr>
              <w:t>2022</w:t>
            </w:r>
          </w:p>
        </w:tc>
        <w:tc>
          <w:tcPr>
            <w:tcW w:w="882" w:type="pct"/>
            <w:tcBorders>
              <w:top w:val="single" w:sz="4" w:space="0" w:color="auto"/>
              <w:left w:val="single" w:sz="4" w:space="0" w:color="auto"/>
              <w:bottom w:val="single" w:sz="4" w:space="0" w:color="auto"/>
              <w:right w:val="single" w:sz="4" w:space="0" w:color="auto"/>
            </w:tcBorders>
            <w:vAlign w:val="center"/>
          </w:tcPr>
          <w:p w:rsidR="00E3227B" w:rsidRPr="0099189B" w:rsidRDefault="00E3227B" w:rsidP="00E3227B">
            <w:pPr>
              <w:pStyle w:val="1fffb"/>
              <w:rPr>
                <w:rFonts w:cs="Times New Roman"/>
              </w:rPr>
            </w:pPr>
            <w:r w:rsidRPr="0099189B">
              <w:rPr>
                <w:rFonts w:cs="Times New Roman"/>
              </w:rPr>
              <w:t>1</w:t>
            </w:r>
          </w:p>
        </w:tc>
        <w:tc>
          <w:tcPr>
            <w:tcW w:w="1111" w:type="pct"/>
            <w:tcBorders>
              <w:top w:val="single" w:sz="4" w:space="0" w:color="auto"/>
              <w:left w:val="single" w:sz="4" w:space="0" w:color="auto"/>
              <w:bottom w:val="single" w:sz="4" w:space="0" w:color="auto"/>
              <w:right w:val="single" w:sz="4" w:space="0" w:color="auto"/>
            </w:tcBorders>
            <w:vAlign w:val="center"/>
          </w:tcPr>
          <w:p w:rsidR="00E3227B" w:rsidRPr="0099189B" w:rsidRDefault="00E3227B" w:rsidP="00E3227B">
            <w:pPr>
              <w:pStyle w:val="1fffb"/>
              <w:rPr>
                <w:rFonts w:cs="Times New Roman"/>
              </w:rPr>
            </w:pPr>
            <w:r w:rsidRPr="0099189B">
              <w:rPr>
                <w:rFonts w:cs="Times New Roman"/>
              </w:rPr>
              <w:t>16</w:t>
            </w:r>
          </w:p>
        </w:tc>
        <w:tc>
          <w:tcPr>
            <w:tcW w:w="2592" w:type="pct"/>
            <w:tcBorders>
              <w:top w:val="single" w:sz="4" w:space="0" w:color="auto"/>
              <w:left w:val="single" w:sz="4" w:space="0" w:color="auto"/>
              <w:bottom w:val="single" w:sz="4" w:space="0" w:color="auto"/>
            </w:tcBorders>
            <w:vAlign w:val="center"/>
          </w:tcPr>
          <w:p w:rsidR="00E3227B" w:rsidRPr="0099189B" w:rsidRDefault="00E3227B" w:rsidP="00E3227B">
            <w:pPr>
              <w:pStyle w:val="1fffb"/>
              <w:rPr>
                <w:rFonts w:cs="Times New Roman"/>
              </w:rPr>
            </w:pPr>
            <w:r w:rsidRPr="0099189B">
              <w:rPr>
                <w:rFonts w:cs="Times New Roman"/>
              </w:rPr>
              <w:t>14.5</w:t>
            </w:r>
          </w:p>
        </w:tc>
      </w:tr>
      <w:tr w:rsidR="00E3227B" w:rsidRPr="0099189B" w:rsidTr="00E3227B">
        <w:tc>
          <w:tcPr>
            <w:tcW w:w="416" w:type="pct"/>
            <w:tcBorders>
              <w:top w:val="single" w:sz="4" w:space="0" w:color="auto"/>
              <w:bottom w:val="single" w:sz="4" w:space="0" w:color="auto"/>
              <w:right w:val="single" w:sz="4" w:space="0" w:color="auto"/>
            </w:tcBorders>
            <w:vAlign w:val="center"/>
          </w:tcPr>
          <w:p w:rsidR="00E3227B" w:rsidRPr="0099189B" w:rsidRDefault="00E3227B" w:rsidP="00E3227B">
            <w:pPr>
              <w:pStyle w:val="1fffb"/>
              <w:rPr>
                <w:rFonts w:cs="Times New Roman"/>
              </w:rPr>
            </w:pPr>
            <w:r>
              <w:rPr>
                <w:color w:val="000000"/>
                <w:szCs w:val="20"/>
              </w:rPr>
              <w:t>2023</w:t>
            </w:r>
          </w:p>
        </w:tc>
        <w:tc>
          <w:tcPr>
            <w:tcW w:w="882" w:type="pct"/>
            <w:tcBorders>
              <w:top w:val="single" w:sz="4" w:space="0" w:color="auto"/>
              <w:left w:val="single" w:sz="4" w:space="0" w:color="auto"/>
              <w:bottom w:val="single" w:sz="4" w:space="0" w:color="auto"/>
              <w:right w:val="single" w:sz="4" w:space="0" w:color="auto"/>
            </w:tcBorders>
            <w:vAlign w:val="center"/>
          </w:tcPr>
          <w:p w:rsidR="00E3227B" w:rsidRPr="0099189B" w:rsidRDefault="00E3227B" w:rsidP="00E3227B">
            <w:pPr>
              <w:pStyle w:val="1fffb"/>
              <w:rPr>
                <w:rFonts w:cs="Times New Roman"/>
              </w:rPr>
            </w:pPr>
            <w:r w:rsidRPr="0099189B">
              <w:rPr>
                <w:rFonts w:cs="Times New Roman"/>
              </w:rPr>
              <w:t>1</w:t>
            </w:r>
          </w:p>
        </w:tc>
        <w:tc>
          <w:tcPr>
            <w:tcW w:w="1111" w:type="pct"/>
            <w:tcBorders>
              <w:top w:val="single" w:sz="4" w:space="0" w:color="auto"/>
              <w:left w:val="single" w:sz="4" w:space="0" w:color="auto"/>
              <w:bottom w:val="single" w:sz="4" w:space="0" w:color="auto"/>
              <w:right w:val="single" w:sz="4" w:space="0" w:color="auto"/>
            </w:tcBorders>
            <w:vAlign w:val="center"/>
          </w:tcPr>
          <w:p w:rsidR="00E3227B" w:rsidRPr="0099189B" w:rsidRDefault="00E3227B" w:rsidP="00E3227B">
            <w:pPr>
              <w:pStyle w:val="1fffb"/>
              <w:rPr>
                <w:rFonts w:cs="Times New Roman"/>
              </w:rPr>
            </w:pPr>
            <w:r w:rsidRPr="0099189B">
              <w:rPr>
                <w:rFonts w:cs="Times New Roman"/>
              </w:rPr>
              <w:t>12</w:t>
            </w:r>
          </w:p>
        </w:tc>
        <w:tc>
          <w:tcPr>
            <w:tcW w:w="2592" w:type="pct"/>
            <w:tcBorders>
              <w:top w:val="single" w:sz="4" w:space="0" w:color="auto"/>
              <w:left w:val="single" w:sz="4" w:space="0" w:color="auto"/>
              <w:bottom w:val="single" w:sz="4" w:space="0" w:color="auto"/>
            </w:tcBorders>
            <w:vAlign w:val="center"/>
          </w:tcPr>
          <w:p w:rsidR="00E3227B" w:rsidRPr="0099189B" w:rsidRDefault="00E3227B" w:rsidP="00E3227B">
            <w:pPr>
              <w:pStyle w:val="1fffb"/>
              <w:rPr>
                <w:rFonts w:cs="Times New Roman"/>
              </w:rPr>
            </w:pPr>
            <w:r w:rsidRPr="0099189B">
              <w:rPr>
                <w:rFonts w:cs="Times New Roman"/>
              </w:rPr>
              <w:t>5.3</w:t>
            </w:r>
          </w:p>
        </w:tc>
      </w:tr>
      <w:tr w:rsidR="00E3227B" w:rsidRPr="0099189B" w:rsidTr="00E3227B">
        <w:tc>
          <w:tcPr>
            <w:tcW w:w="416" w:type="pct"/>
            <w:tcBorders>
              <w:top w:val="single" w:sz="4" w:space="0" w:color="auto"/>
              <w:bottom w:val="single" w:sz="4" w:space="0" w:color="auto"/>
              <w:right w:val="single" w:sz="4" w:space="0" w:color="auto"/>
            </w:tcBorders>
            <w:vAlign w:val="center"/>
          </w:tcPr>
          <w:p w:rsidR="00E3227B" w:rsidRPr="0099189B" w:rsidRDefault="00E3227B" w:rsidP="00E3227B">
            <w:pPr>
              <w:pStyle w:val="1fffb"/>
              <w:rPr>
                <w:rFonts w:cs="Times New Roman"/>
              </w:rPr>
            </w:pPr>
            <w:r>
              <w:rPr>
                <w:color w:val="000000"/>
                <w:szCs w:val="20"/>
              </w:rPr>
              <w:t>2024</w:t>
            </w:r>
          </w:p>
        </w:tc>
        <w:tc>
          <w:tcPr>
            <w:tcW w:w="882" w:type="pct"/>
            <w:tcBorders>
              <w:top w:val="single" w:sz="4" w:space="0" w:color="auto"/>
              <w:left w:val="single" w:sz="4" w:space="0" w:color="auto"/>
              <w:bottom w:val="single" w:sz="4" w:space="0" w:color="auto"/>
              <w:right w:val="single" w:sz="4" w:space="0" w:color="auto"/>
            </w:tcBorders>
            <w:vAlign w:val="center"/>
          </w:tcPr>
          <w:p w:rsidR="00E3227B" w:rsidRPr="0099189B" w:rsidRDefault="00E3227B" w:rsidP="00E3227B">
            <w:pPr>
              <w:pStyle w:val="1fffb"/>
              <w:rPr>
                <w:rFonts w:cs="Times New Roman"/>
              </w:rPr>
            </w:pPr>
            <w:r w:rsidRPr="0099189B">
              <w:rPr>
                <w:rFonts w:cs="Times New Roman"/>
              </w:rPr>
              <w:t>2</w:t>
            </w:r>
          </w:p>
        </w:tc>
        <w:tc>
          <w:tcPr>
            <w:tcW w:w="1111" w:type="pct"/>
            <w:tcBorders>
              <w:top w:val="single" w:sz="4" w:space="0" w:color="auto"/>
              <w:left w:val="single" w:sz="4" w:space="0" w:color="auto"/>
              <w:bottom w:val="single" w:sz="4" w:space="0" w:color="auto"/>
              <w:right w:val="single" w:sz="4" w:space="0" w:color="auto"/>
            </w:tcBorders>
            <w:vAlign w:val="center"/>
          </w:tcPr>
          <w:p w:rsidR="00E3227B" w:rsidRPr="0099189B" w:rsidRDefault="00E3227B" w:rsidP="00E3227B">
            <w:pPr>
              <w:pStyle w:val="1fffb"/>
              <w:rPr>
                <w:rFonts w:cs="Times New Roman"/>
              </w:rPr>
            </w:pPr>
            <w:r w:rsidRPr="0099189B">
              <w:rPr>
                <w:rFonts w:cs="Times New Roman"/>
              </w:rPr>
              <w:t>16</w:t>
            </w:r>
          </w:p>
        </w:tc>
        <w:tc>
          <w:tcPr>
            <w:tcW w:w="2592" w:type="pct"/>
            <w:tcBorders>
              <w:top w:val="single" w:sz="4" w:space="0" w:color="auto"/>
              <w:left w:val="single" w:sz="4" w:space="0" w:color="auto"/>
              <w:bottom w:val="single" w:sz="4" w:space="0" w:color="auto"/>
            </w:tcBorders>
            <w:vAlign w:val="center"/>
          </w:tcPr>
          <w:p w:rsidR="00E3227B" w:rsidRPr="0099189B" w:rsidRDefault="00E3227B" w:rsidP="00E3227B">
            <w:pPr>
              <w:pStyle w:val="1fffb"/>
              <w:rPr>
                <w:rFonts w:cs="Times New Roman"/>
              </w:rPr>
            </w:pPr>
            <w:r w:rsidRPr="0099189B">
              <w:rPr>
                <w:rFonts w:cs="Times New Roman"/>
              </w:rPr>
              <w:t>14.5</w:t>
            </w:r>
          </w:p>
        </w:tc>
      </w:tr>
      <w:tr w:rsidR="00E3227B" w:rsidRPr="0099189B" w:rsidTr="00E3227B">
        <w:tc>
          <w:tcPr>
            <w:tcW w:w="416" w:type="pct"/>
            <w:tcBorders>
              <w:top w:val="single" w:sz="4" w:space="0" w:color="auto"/>
              <w:bottom w:val="single" w:sz="4" w:space="0" w:color="auto"/>
              <w:right w:val="single" w:sz="4" w:space="0" w:color="auto"/>
            </w:tcBorders>
            <w:vAlign w:val="center"/>
          </w:tcPr>
          <w:p w:rsidR="00E3227B" w:rsidRPr="0099189B" w:rsidRDefault="00E3227B" w:rsidP="00E3227B">
            <w:pPr>
              <w:pStyle w:val="1fffb"/>
              <w:rPr>
                <w:rFonts w:cs="Times New Roman"/>
              </w:rPr>
            </w:pPr>
            <w:r>
              <w:rPr>
                <w:color w:val="000000"/>
                <w:szCs w:val="20"/>
              </w:rPr>
              <w:t>2025</w:t>
            </w:r>
          </w:p>
        </w:tc>
        <w:tc>
          <w:tcPr>
            <w:tcW w:w="882" w:type="pct"/>
            <w:tcBorders>
              <w:top w:val="single" w:sz="4" w:space="0" w:color="auto"/>
              <w:left w:val="single" w:sz="4" w:space="0" w:color="auto"/>
              <w:bottom w:val="single" w:sz="4" w:space="0" w:color="auto"/>
              <w:right w:val="single" w:sz="4" w:space="0" w:color="auto"/>
            </w:tcBorders>
            <w:vAlign w:val="center"/>
          </w:tcPr>
          <w:p w:rsidR="00E3227B" w:rsidRPr="0099189B" w:rsidRDefault="00E3227B" w:rsidP="00E3227B">
            <w:pPr>
              <w:pStyle w:val="1fffb"/>
              <w:rPr>
                <w:rFonts w:cs="Times New Roman"/>
              </w:rPr>
            </w:pPr>
            <w:r w:rsidRPr="0099189B">
              <w:rPr>
                <w:rFonts w:cs="Times New Roman"/>
              </w:rPr>
              <w:t>3</w:t>
            </w:r>
          </w:p>
        </w:tc>
        <w:tc>
          <w:tcPr>
            <w:tcW w:w="1111" w:type="pct"/>
            <w:tcBorders>
              <w:top w:val="single" w:sz="4" w:space="0" w:color="auto"/>
              <w:left w:val="single" w:sz="4" w:space="0" w:color="auto"/>
              <w:bottom w:val="single" w:sz="4" w:space="0" w:color="auto"/>
              <w:right w:val="single" w:sz="4" w:space="0" w:color="auto"/>
            </w:tcBorders>
            <w:vAlign w:val="center"/>
          </w:tcPr>
          <w:p w:rsidR="00E3227B" w:rsidRPr="0099189B" w:rsidRDefault="00E3227B" w:rsidP="00E3227B">
            <w:pPr>
              <w:pStyle w:val="1fffb"/>
              <w:rPr>
                <w:rFonts w:cs="Times New Roman"/>
              </w:rPr>
            </w:pPr>
            <w:r w:rsidRPr="0099189B">
              <w:rPr>
                <w:rFonts w:cs="Times New Roman"/>
              </w:rPr>
              <w:t>18</w:t>
            </w:r>
          </w:p>
        </w:tc>
        <w:tc>
          <w:tcPr>
            <w:tcW w:w="2592" w:type="pct"/>
            <w:tcBorders>
              <w:top w:val="single" w:sz="4" w:space="0" w:color="auto"/>
              <w:left w:val="single" w:sz="4" w:space="0" w:color="auto"/>
              <w:bottom w:val="single" w:sz="4" w:space="0" w:color="auto"/>
            </w:tcBorders>
            <w:vAlign w:val="center"/>
          </w:tcPr>
          <w:p w:rsidR="00E3227B" w:rsidRPr="0099189B" w:rsidRDefault="00E3227B" w:rsidP="00E3227B">
            <w:pPr>
              <w:pStyle w:val="1fffb"/>
              <w:rPr>
                <w:rFonts w:cs="Times New Roman"/>
              </w:rPr>
            </w:pPr>
            <w:r w:rsidRPr="0099189B">
              <w:rPr>
                <w:rFonts w:cs="Times New Roman"/>
              </w:rPr>
              <w:t>16.0</w:t>
            </w:r>
          </w:p>
        </w:tc>
      </w:tr>
    </w:tbl>
    <w:p w:rsidR="00C25060" w:rsidRPr="0099189B" w:rsidRDefault="00C25060" w:rsidP="00C25060">
      <w:pPr>
        <w:pStyle w:val="20"/>
        <w:keepNext w:val="0"/>
        <w:widowControl w:val="0"/>
        <w:numPr>
          <w:ilvl w:val="1"/>
          <w:numId w:val="57"/>
        </w:numPr>
        <w:spacing w:before="240" w:line="240" w:lineRule="auto"/>
        <w:ind w:left="0" w:firstLine="0"/>
        <w:textAlignment w:val="baseline"/>
        <w:rPr>
          <w:rFonts w:cs="Times New Roman"/>
        </w:rPr>
      </w:pPr>
      <w:bookmarkStart w:id="295" w:name="_Toc520922772"/>
      <w:bookmarkStart w:id="296" w:name="_Toc78674752"/>
      <w:bookmarkStart w:id="297" w:name="_Toc84970989"/>
      <w:bookmarkStart w:id="298" w:name="_Toc196159615"/>
      <w:r w:rsidRPr="0099189B">
        <w:rPr>
          <w:rFonts w:cs="Times New Roman"/>
        </w:rPr>
        <w:t>Поток (частота) и время восстановления теплоснабжения потребителей после отключений</w:t>
      </w:r>
      <w:bookmarkEnd w:id="295"/>
      <w:bookmarkEnd w:id="296"/>
      <w:bookmarkEnd w:id="297"/>
      <w:bookmarkEnd w:id="298"/>
    </w:p>
    <w:p w:rsidR="00C25060" w:rsidRPr="0099189B" w:rsidRDefault="00C25060" w:rsidP="00B5461F">
      <w:pPr>
        <w:pStyle w:val="11ff3"/>
      </w:pPr>
      <w:r w:rsidRPr="0099189B">
        <w:t>Время, затраченное на восстановление теплоснабжения потребителей после аварийных отключений, в значительной степени зависит от следующих факторов: диаметр трубопровода, тип прокладки, объем дренирования и заполнения тепловой сети.</w:t>
      </w:r>
    </w:p>
    <w:p w:rsidR="00C25060" w:rsidRPr="0099189B" w:rsidRDefault="00C25060" w:rsidP="00B5461F">
      <w:pPr>
        <w:pStyle w:val="11ff3"/>
      </w:pPr>
      <w:r w:rsidRPr="0099189B">
        <w:t>Среднее время, затраченное на восстановление теплоснабжения потребителей после аварийных отключений в отопительный период, зависит от характеристик трубопровода отключаемой тепловой сети, и соответствует установленным нормативам. Нормативный перерыв теплоснабжения (с момента обнаружения, идентификации дефекта и подготовки рабочего места, включающего в себя установление точного места повреждения (со вскрытием канала) и начала операций по локализации поврежденного трубопровода). Указанные нормативы представлены в таблице.</w:t>
      </w:r>
    </w:p>
    <w:p w:rsidR="00C25060" w:rsidRPr="0099189B" w:rsidRDefault="00FD7E24" w:rsidP="007E505D">
      <w:pPr>
        <w:pStyle w:val="afffffffffffffff"/>
        <w:ind w:firstLine="0"/>
        <w:rPr>
          <w:b/>
          <w:u w:val="none"/>
        </w:rPr>
      </w:pPr>
      <w:r w:rsidRPr="0099189B">
        <w:rPr>
          <w:b/>
          <w:u w:val="none"/>
        </w:rPr>
        <w:t>Таблица 1.</w:t>
      </w:r>
      <w:r w:rsidR="004873B0" w:rsidRPr="0099189B">
        <w:rPr>
          <w:b/>
          <w:u w:val="none"/>
        </w:rPr>
        <w:t xml:space="preserve">9.3.1 - </w:t>
      </w:r>
      <w:r w:rsidR="00C25060" w:rsidRPr="0099189B">
        <w:rPr>
          <w:b/>
          <w:u w:val="none"/>
        </w:rPr>
        <w:t>Среднее время на восстановление теплоснабжения при отключении тепловых сетей</w:t>
      </w:r>
    </w:p>
    <w:tbl>
      <w:tblPr>
        <w:tblW w:w="5000" w:type="pct"/>
        <w:tblLook w:val="04A0"/>
      </w:tblPr>
      <w:tblGrid>
        <w:gridCol w:w="4435"/>
        <w:gridCol w:w="5136"/>
      </w:tblGrid>
      <w:tr w:rsidR="00DA6784" w:rsidRPr="0099189B" w:rsidTr="007C5495">
        <w:trPr>
          <w:trHeight w:val="20"/>
          <w:tblHeader/>
        </w:trPr>
        <w:tc>
          <w:tcPr>
            <w:tcW w:w="2317" w:type="pct"/>
            <w:tcBorders>
              <w:top w:val="single" w:sz="8" w:space="0" w:color="auto"/>
              <w:left w:val="single" w:sz="8" w:space="0" w:color="auto"/>
              <w:bottom w:val="single" w:sz="8" w:space="0" w:color="auto"/>
              <w:right w:val="single" w:sz="8" w:space="0" w:color="auto"/>
            </w:tcBorders>
            <w:shd w:val="clear" w:color="000000" w:fill="D9D9D9"/>
            <w:vAlign w:val="center"/>
            <w:hideMark/>
          </w:tcPr>
          <w:p w:rsidR="00DA6784" w:rsidRPr="0099189B" w:rsidRDefault="00DA6784" w:rsidP="00DA6784">
            <w:pPr>
              <w:pStyle w:val="1fffb"/>
              <w:rPr>
                <w:rFonts w:cs="Times New Roman"/>
              </w:rPr>
            </w:pPr>
            <w:r w:rsidRPr="0099189B">
              <w:rPr>
                <w:rFonts w:cs="Times New Roman"/>
              </w:rPr>
              <w:t>Условный диаметр трубопровода отключаемой тепловой сети, мм</w:t>
            </w:r>
          </w:p>
        </w:tc>
        <w:tc>
          <w:tcPr>
            <w:tcW w:w="2683" w:type="pct"/>
            <w:tcBorders>
              <w:top w:val="single" w:sz="8" w:space="0" w:color="auto"/>
              <w:left w:val="nil"/>
              <w:bottom w:val="single" w:sz="8" w:space="0" w:color="auto"/>
              <w:right w:val="single" w:sz="8" w:space="0" w:color="auto"/>
            </w:tcBorders>
            <w:shd w:val="clear" w:color="000000" w:fill="D9D9D9"/>
            <w:vAlign w:val="center"/>
            <w:hideMark/>
          </w:tcPr>
          <w:p w:rsidR="00DA6784" w:rsidRPr="0099189B" w:rsidRDefault="00DA6784" w:rsidP="00DA6784">
            <w:pPr>
              <w:pStyle w:val="1fffb"/>
              <w:rPr>
                <w:rFonts w:cs="Times New Roman"/>
              </w:rPr>
            </w:pPr>
            <w:r w:rsidRPr="0099189B">
              <w:rPr>
                <w:rFonts w:cs="Times New Roman"/>
              </w:rPr>
              <w:t>Среднее время на восстановление теплоснабжения при отключении тепловых сетей, час</w:t>
            </w:r>
          </w:p>
        </w:tc>
      </w:tr>
      <w:tr w:rsidR="00DA6784" w:rsidRPr="0099189B" w:rsidTr="00DA6784">
        <w:trPr>
          <w:trHeight w:val="20"/>
        </w:trPr>
        <w:tc>
          <w:tcPr>
            <w:tcW w:w="2317" w:type="pct"/>
            <w:tcBorders>
              <w:top w:val="nil"/>
              <w:left w:val="single" w:sz="8" w:space="0" w:color="auto"/>
              <w:bottom w:val="single" w:sz="8" w:space="0" w:color="auto"/>
              <w:right w:val="single" w:sz="8" w:space="0" w:color="auto"/>
            </w:tcBorders>
            <w:shd w:val="clear" w:color="auto" w:fill="auto"/>
            <w:vAlign w:val="center"/>
            <w:hideMark/>
          </w:tcPr>
          <w:p w:rsidR="00DA6784" w:rsidRPr="0099189B" w:rsidRDefault="00DA6784" w:rsidP="00DA6784">
            <w:pPr>
              <w:pStyle w:val="1fffb"/>
              <w:rPr>
                <w:rFonts w:cs="Times New Roman"/>
              </w:rPr>
            </w:pPr>
            <w:r w:rsidRPr="0099189B">
              <w:rPr>
                <w:rFonts w:cs="Times New Roman"/>
              </w:rPr>
              <w:t>50</w:t>
            </w:r>
          </w:p>
        </w:tc>
        <w:tc>
          <w:tcPr>
            <w:tcW w:w="2683" w:type="pct"/>
            <w:tcBorders>
              <w:top w:val="nil"/>
              <w:left w:val="nil"/>
              <w:bottom w:val="single" w:sz="8" w:space="0" w:color="auto"/>
              <w:right w:val="single" w:sz="8" w:space="0" w:color="auto"/>
            </w:tcBorders>
            <w:shd w:val="clear" w:color="auto" w:fill="auto"/>
            <w:vAlign w:val="center"/>
            <w:hideMark/>
          </w:tcPr>
          <w:p w:rsidR="00DA6784" w:rsidRPr="0099189B" w:rsidRDefault="00DA6784" w:rsidP="00DA6784">
            <w:pPr>
              <w:pStyle w:val="1fffb"/>
              <w:rPr>
                <w:rFonts w:cs="Times New Roman"/>
              </w:rPr>
            </w:pPr>
            <w:r w:rsidRPr="0099189B">
              <w:rPr>
                <w:rFonts w:cs="Times New Roman"/>
              </w:rPr>
              <w:t>5</w:t>
            </w:r>
          </w:p>
        </w:tc>
      </w:tr>
      <w:tr w:rsidR="00DA6784" w:rsidRPr="0099189B" w:rsidTr="00DA6784">
        <w:trPr>
          <w:trHeight w:val="20"/>
        </w:trPr>
        <w:tc>
          <w:tcPr>
            <w:tcW w:w="2317" w:type="pct"/>
            <w:tcBorders>
              <w:top w:val="nil"/>
              <w:left w:val="single" w:sz="8" w:space="0" w:color="auto"/>
              <w:bottom w:val="single" w:sz="8" w:space="0" w:color="auto"/>
              <w:right w:val="single" w:sz="8" w:space="0" w:color="auto"/>
            </w:tcBorders>
            <w:shd w:val="clear" w:color="auto" w:fill="auto"/>
            <w:vAlign w:val="center"/>
            <w:hideMark/>
          </w:tcPr>
          <w:p w:rsidR="00DA6784" w:rsidRPr="0099189B" w:rsidRDefault="00DA6784" w:rsidP="00DA6784">
            <w:pPr>
              <w:pStyle w:val="1fffb"/>
              <w:rPr>
                <w:rFonts w:cs="Times New Roman"/>
              </w:rPr>
            </w:pPr>
            <w:r w:rsidRPr="0099189B">
              <w:rPr>
                <w:rFonts w:cs="Times New Roman"/>
              </w:rPr>
              <w:t>80</w:t>
            </w:r>
          </w:p>
        </w:tc>
        <w:tc>
          <w:tcPr>
            <w:tcW w:w="2683" w:type="pct"/>
            <w:tcBorders>
              <w:top w:val="nil"/>
              <w:left w:val="nil"/>
              <w:bottom w:val="single" w:sz="8" w:space="0" w:color="auto"/>
              <w:right w:val="single" w:sz="8" w:space="0" w:color="auto"/>
            </w:tcBorders>
            <w:shd w:val="clear" w:color="auto" w:fill="auto"/>
            <w:vAlign w:val="center"/>
            <w:hideMark/>
          </w:tcPr>
          <w:p w:rsidR="00DA6784" w:rsidRPr="0099189B" w:rsidRDefault="00DA6784" w:rsidP="00DA6784">
            <w:pPr>
              <w:pStyle w:val="1fffb"/>
              <w:rPr>
                <w:rFonts w:cs="Times New Roman"/>
              </w:rPr>
            </w:pPr>
            <w:r w:rsidRPr="0099189B">
              <w:rPr>
                <w:rFonts w:cs="Times New Roman"/>
              </w:rPr>
              <w:t>5</w:t>
            </w:r>
          </w:p>
        </w:tc>
      </w:tr>
      <w:tr w:rsidR="00DA6784" w:rsidRPr="0099189B" w:rsidTr="00DA6784">
        <w:trPr>
          <w:trHeight w:val="20"/>
        </w:trPr>
        <w:tc>
          <w:tcPr>
            <w:tcW w:w="2317" w:type="pct"/>
            <w:tcBorders>
              <w:top w:val="nil"/>
              <w:left w:val="single" w:sz="8" w:space="0" w:color="auto"/>
              <w:bottom w:val="single" w:sz="8" w:space="0" w:color="auto"/>
              <w:right w:val="single" w:sz="8" w:space="0" w:color="auto"/>
            </w:tcBorders>
            <w:shd w:val="clear" w:color="auto" w:fill="auto"/>
            <w:vAlign w:val="center"/>
            <w:hideMark/>
          </w:tcPr>
          <w:p w:rsidR="00DA6784" w:rsidRPr="0099189B" w:rsidRDefault="00DA6784" w:rsidP="00DA6784">
            <w:pPr>
              <w:pStyle w:val="1fffb"/>
              <w:rPr>
                <w:rFonts w:cs="Times New Roman"/>
              </w:rPr>
            </w:pPr>
            <w:r w:rsidRPr="0099189B">
              <w:rPr>
                <w:rFonts w:cs="Times New Roman"/>
              </w:rPr>
              <w:t>100</w:t>
            </w:r>
          </w:p>
        </w:tc>
        <w:tc>
          <w:tcPr>
            <w:tcW w:w="2683" w:type="pct"/>
            <w:tcBorders>
              <w:top w:val="nil"/>
              <w:left w:val="nil"/>
              <w:bottom w:val="single" w:sz="8" w:space="0" w:color="auto"/>
              <w:right w:val="single" w:sz="8" w:space="0" w:color="auto"/>
            </w:tcBorders>
            <w:shd w:val="clear" w:color="auto" w:fill="auto"/>
            <w:vAlign w:val="center"/>
            <w:hideMark/>
          </w:tcPr>
          <w:p w:rsidR="00DA6784" w:rsidRPr="0099189B" w:rsidRDefault="00DA6784" w:rsidP="00DA6784">
            <w:pPr>
              <w:pStyle w:val="1fffb"/>
              <w:rPr>
                <w:rFonts w:cs="Times New Roman"/>
              </w:rPr>
            </w:pPr>
            <w:r w:rsidRPr="0099189B">
              <w:rPr>
                <w:rFonts w:cs="Times New Roman"/>
              </w:rPr>
              <w:t>5</w:t>
            </w:r>
          </w:p>
        </w:tc>
      </w:tr>
      <w:tr w:rsidR="00DA6784" w:rsidRPr="0099189B" w:rsidTr="00DA6784">
        <w:trPr>
          <w:trHeight w:val="20"/>
        </w:trPr>
        <w:tc>
          <w:tcPr>
            <w:tcW w:w="2317" w:type="pct"/>
            <w:tcBorders>
              <w:top w:val="nil"/>
              <w:left w:val="single" w:sz="8" w:space="0" w:color="auto"/>
              <w:bottom w:val="single" w:sz="8" w:space="0" w:color="auto"/>
              <w:right w:val="single" w:sz="8" w:space="0" w:color="auto"/>
            </w:tcBorders>
            <w:shd w:val="clear" w:color="auto" w:fill="auto"/>
            <w:vAlign w:val="center"/>
            <w:hideMark/>
          </w:tcPr>
          <w:p w:rsidR="00DA6784" w:rsidRPr="0099189B" w:rsidRDefault="00DA6784" w:rsidP="00DA6784">
            <w:pPr>
              <w:pStyle w:val="1fffb"/>
              <w:rPr>
                <w:rFonts w:cs="Times New Roman"/>
              </w:rPr>
            </w:pPr>
            <w:r w:rsidRPr="0099189B">
              <w:rPr>
                <w:rFonts w:cs="Times New Roman"/>
              </w:rPr>
              <w:lastRenderedPageBreak/>
              <w:t>150</w:t>
            </w:r>
          </w:p>
        </w:tc>
        <w:tc>
          <w:tcPr>
            <w:tcW w:w="2683" w:type="pct"/>
            <w:tcBorders>
              <w:top w:val="nil"/>
              <w:left w:val="nil"/>
              <w:bottom w:val="single" w:sz="8" w:space="0" w:color="auto"/>
              <w:right w:val="single" w:sz="8" w:space="0" w:color="auto"/>
            </w:tcBorders>
            <w:shd w:val="clear" w:color="auto" w:fill="auto"/>
            <w:vAlign w:val="center"/>
            <w:hideMark/>
          </w:tcPr>
          <w:p w:rsidR="00DA6784" w:rsidRPr="0099189B" w:rsidRDefault="00DA6784" w:rsidP="00DA6784">
            <w:pPr>
              <w:pStyle w:val="1fffb"/>
              <w:rPr>
                <w:rFonts w:cs="Times New Roman"/>
              </w:rPr>
            </w:pPr>
            <w:r w:rsidRPr="0099189B">
              <w:rPr>
                <w:rFonts w:cs="Times New Roman"/>
              </w:rPr>
              <w:t>5</w:t>
            </w:r>
          </w:p>
        </w:tc>
      </w:tr>
      <w:tr w:rsidR="00DA6784" w:rsidRPr="0099189B" w:rsidTr="00DA6784">
        <w:trPr>
          <w:trHeight w:val="20"/>
        </w:trPr>
        <w:tc>
          <w:tcPr>
            <w:tcW w:w="2317" w:type="pct"/>
            <w:tcBorders>
              <w:top w:val="nil"/>
              <w:left w:val="single" w:sz="8" w:space="0" w:color="auto"/>
              <w:bottom w:val="single" w:sz="8" w:space="0" w:color="auto"/>
              <w:right w:val="single" w:sz="8" w:space="0" w:color="auto"/>
            </w:tcBorders>
            <w:shd w:val="clear" w:color="auto" w:fill="auto"/>
            <w:vAlign w:val="center"/>
            <w:hideMark/>
          </w:tcPr>
          <w:p w:rsidR="00DA6784" w:rsidRPr="0099189B" w:rsidRDefault="00DA6784" w:rsidP="00DA6784">
            <w:pPr>
              <w:pStyle w:val="1fffb"/>
              <w:rPr>
                <w:rFonts w:cs="Times New Roman"/>
              </w:rPr>
            </w:pPr>
            <w:r w:rsidRPr="0099189B">
              <w:rPr>
                <w:rFonts w:cs="Times New Roman"/>
              </w:rPr>
              <w:t>200</w:t>
            </w:r>
          </w:p>
        </w:tc>
        <w:tc>
          <w:tcPr>
            <w:tcW w:w="2683" w:type="pct"/>
            <w:tcBorders>
              <w:top w:val="nil"/>
              <w:left w:val="nil"/>
              <w:bottom w:val="single" w:sz="8" w:space="0" w:color="auto"/>
              <w:right w:val="single" w:sz="8" w:space="0" w:color="auto"/>
            </w:tcBorders>
            <w:shd w:val="clear" w:color="auto" w:fill="auto"/>
            <w:vAlign w:val="center"/>
            <w:hideMark/>
          </w:tcPr>
          <w:p w:rsidR="00DA6784" w:rsidRPr="0099189B" w:rsidRDefault="00DA6784" w:rsidP="00DA6784">
            <w:pPr>
              <w:pStyle w:val="1fffb"/>
              <w:rPr>
                <w:rFonts w:cs="Times New Roman"/>
              </w:rPr>
            </w:pPr>
            <w:r w:rsidRPr="0099189B">
              <w:rPr>
                <w:rFonts w:cs="Times New Roman"/>
              </w:rPr>
              <w:t>10</w:t>
            </w:r>
          </w:p>
        </w:tc>
      </w:tr>
      <w:tr w:rsidR="00DA6784" w:rsidRPr="0099189B" w:rsidTr="00DA6784">
        <w:trPr>
          <w:trHeight w:val="20"/>
        </w:trPr>
        <w:tc>
          <w:tcPr>
            <w:tcW w:w="2317" w:type="pct"/>
            <w:tcBorders>
              <w:top w:val="nil"/>
              <w:left w:val="single" w:sz="8" w:space="0" w:color="auto"/>
              <w:bottom w:val="single" w:sz="8" w:space="0" w:color="auto"/>
              <w:right w:val="single" w:sz="8" w:space="0" w:color="auto"/>
            </w:tcBorders>
            <w:shd w:val="clear" w:color="auto" w:fill="auto"/>
            <w:vAlign w:val="center"/>
            <w:hideMark/>
          </w:tcPr>
          <w:p w:rsidR="00DA6784" w:rsidRPr="0099189B" w:rsidRDefault="00DA6784" w:rsidP="00DA6784">
            <w:pPr>
              <w:pStyle w:val="1fffb"/>
              <w:rPr>
                <w:rFonts w:cs="Times New Roman"/>
              </w:rPr>
            </w:pPr>
            <w:r w:rsidRPr="0099189B">
              <w:rPr>
                <w:rFonts w:cs="Times New Roman"/>
              </w:rPr>
              <w:t>300</w:t>
            </w:r>
          </w:p>
        </w:tc>
        <w:tc>
          <w:tcPr>
            <w:tcW w:w="2683" w:type="pct"/>
            <w:tcBorders>
              <w:top w:val="nil"/>
              <w:left w:val="nil"/>
              <w:bottom w:val="single" w:sz="8" w:space="0" w:color="auto"/>
              <w:right w:val="single" w:sz="8" w:space="0" w:color="auto"/>
            </w:tcBorders>
            <w:shd w:val="clear" w:color="auto" w:fill="auto"/>
            <w:vAlign w:val="center"/>
            <w:hideMark/>
          </w:tcPr>
          <w:p w:rsidR="00DA6784" w:rsidRPr="0099189B" w:rsidRDefault="00DA6784" w:rsidP="00DA6784">
            <w:pPr>
              <w:pStyle w:val="1fffb"/>
              <w:rPr>
                <w:rFonts w:cs="Times New Roman"/>
              </w:rPr>
            </w:pPr>
            <w:r w:rsidRPr="0099189B">
              <w:rPr>
                <w:rFonts w:cs="Times New Roman"/>
              </w:rPr>
              <w:t>15</w:t>
            </w:r>
          </w:p>
        </w:tc>
      </w:tr>
    </w:tbl>
    <w:p w:rsidR="00C34C13" w:rsidRDefault="00C34C13" w:rsidP="00B5461F">
      <w:pPr>
        <w:pStyle w:val="11ff3"/>
      </w:pPr>
    </w:p>
    <w:p w:rsidR="00D12AE3" w:rsidRPr="0099189B" w:rsidRDefault="00D12AE3" w:rsidP="00B5461F">
      <w:pPr>
        <w:pStyle w:val="11ff3"/>
      </w:pPr>
    </w:p>
    <w:p w:rsidR="004873B0" w:rsidRPr="0099189B" w:rsidRDefault="00FD7E24" w:rsidP="004873B0">
      <w:pPr>
        <w:pStyle w:val="11ff3"/>
        <w:ind w:firstLine="0"/>
        <w:rPr>
          <w:b/>
        </w:rPr>
      </w:pPr>
      <w:r w:rsidRPr="0099189B">
        <w:rPr>
          <w:b/>
        </w:rPr>
        <w:t>Таблица 1.</w:t>
      </w:r>
      <w:r w:rsidR="004873B0" w:rsidRPr="0099189B">
        <w:rPr>
          <w:b/>
        </w:rPr>
        <w:t>9.3.2 - Расчет времени снижения температуры внутри отапливаемого помещения</w:t>
      </w:r>
    </w:p>
    <w:tbl>
      <w:tblPr>
        <w:tblW w:w="5000" w:type="pct"/>
        <w:tblLook w:val="04A0"/>
      </w:tblPr>
      <w:tblGrid>
        <w:gridCol w:w="2620"/>
        <w:gridCol w:w="2795"/>
        <w:gridCol w:w="4156"/>
      </w:tblGrid>
      <w:tr w:rsidR="002E4AB9" w:rsidRPr="0099189B" w:rsidTr="00E25A32">
        <w:trPr>
          <w:tblHeader/>
        </w:trPr>
        <w:tc>
          <w:tcPr>
            <w:tcW w:w="1369" w:type="pct"/>
            <w:tcBorders>
              <w:top w:val="single" w:sz="4" w:space="0" w:color="auto"/>
              <w:left w:val="single" w:sz="4" w:space="0" w:color="auto"/>
              <w:bottom w:val="single" w:sz="4" w:space="0" w:color="auto"/>
              <w:right w:val="single" w:sz="4" w:space="0" w:color="auto"/>
            </w:tcBorders>
            <w:shd w:val="clear" w:color="auto" w:fill="D9D9D9"/>
            <w:vAlign w:val="center"/>
          </w:tcPr>
          <w:p w:rsidR="002E4AB9" w:rsidRPr="0099189B" w:rsidRDefault="002E4AB9" w:rsidP="00E25A32">
            <w:pPr>
              <w:pStyle w:val="1fffb"/>
              <w:rPr>
                <w:rFonts w:cs="Times New Roman"/>
              </w:rPr>
            </w:pPr>
            <w:r w:rsidRPr="0099189B">
              <w:rPr>
                <w:rFonts w:cs="Times New Roman"/>
              </w:rPr>
              <w:t>Температура наружного воздуха, 0С</w:t>
            </w:r>
          </w:p>
        </w:tc>
        <w:tc>
          <w:tcPr>
            <w:tcW w:w="1460" w:type="pct"/>
            <w:tcBorders>
              <w:top w:val="single" w:sz="4" w:space="0" w:color="auto"/>
              <w:left w:val="nil"/>
              <w:bottom w:val="single" w:sz="4" w:space="0" w:color="auto"/>
              <w:right w:val="single" w:sz="4" w:space="0" w:color="auto"/>
            </w:tcBorders>
            <w:shd w:val="clear" w:color="auto" w:fill="D9D9D9"/>
            <w:vAlign w:val="center"/>
          </w:tcPr>
          <w:p w:rsidR="002E4AB9" w:rsidRPr="0099189B" w:rsidRDefault="002E4AB9" w:rsidP="00E25A32">
            <w:pPr>
              <w:pStyle w:val="1fffb"/>
              <w:rPr>
                <w:rFonts w:cs="Times New Roman"/>
              </w:rPr>
            </w:pPr>
            <w:r w:rsidRPr="0099189B">
              <w:rPr>
                <w:rFonts w:cs="Times New Roman"/>
              </w:rPr>
              <w:t>Повторяемость температур наружного воздуха, ч</w:t>
            </w:r>
          </w:p>
        </w:tc>
        <w:tc>
          <w:tcPr>
            <w:tcW w:w="2171" w:type="pct"/>
            <w:tcBorders>
              <w:top w:val="single" w:sz="4" w:space="0" w:color="auto"/>
              <w:left w:val="nil"/>
              <w:bottom w:val="single" w:sz="4" w:space="0" w:color="auto"/>
              <w:right w:val="single" w:sz="4" w:space="0" w:color="auto"/>
            </w:tcBorders>
            <w:shd w:val="clear" w:color="auto" w:fill="D9D9D9"/>
            <w:vAlign w:val="center"/>
          </w:tcPr>
          <w:p w:rsidR="002E4AB9" w:rsidRPr="0099189B" w:rsidRDefault="002E4AB9" w:rsidP="00E25A32">
            <w:pPr>
              <w:pStyle w:val="1fffb"/>
              <w:rPr>
                <w:rFonts w:cs="Times New Roman"/>
              </w:rPr>
            </w:pPr>
            <w:r w:rsidRPr="0099189B">
              <w:rPr>
                <w:rFonts w:cs="Times New Roman"/>
              </w:rPr>
              <w:t xml:space="preserve">Время снижения температуры воздуха внутри отапливаемого помещения до +12 </w:t>
            </w:r>
            <w:r w:rsidRPr="0099189B">
              <w:rPr>
                <w:rFonts w:cs="Times New Roman"/>
                <w:vertAlign w:val="superscript"/>
              </w:rPr>
              <w:t>0</w:t>
            </w:r>
            <w:r w:rsidRPr="0099189B">
              <w:rPr>
                <w:rFonts w:cs="Times New Roman"/>
              </w:rPr>
              <w:t>С, ч</w:t>
            </w:r>
          </w:p>
        </w:tc>
      </w:tr>
      <w:tr w:rsidR="002E4AB9" w:rsidRPr="0099189B" w:rsidTr="00E25A32">
        <w:tc>
          <w:tcPr>
            <w:tcW w:w="1369" w:type="pct"/>
            <w:tcBorders>
              <w:top w:val="nil"/>
              <w:left w:val="single" w:sz="4" w:space="0" w:color="auto"/>
              <w:bottom w:val="single" w:sz="4" w:space="0" w:color="auto"/>
              <w:right w:val="single" w:sz="4" w:space="0" w:color="auto"/>
            </w:tcBorders>
            <w:shd w:val="clear" w:color="auto" w:fill="auto"/>
            <w:noWrap/>
            <w:vAlign w:val="center"/>
          </w:tcPr>
          <w:p w:rsidR="002E4AB9" w:rsidRPr="0099189B" w:rsidRDefault="002E4AB9" w:rsidP="00E25A32">
            <w:pPr>
              <w:pStyle w:val="1fffb"/>
              <w:rPr>
                <w:rFonts w:cs="Times New Roman"/>
              </w:rPr>
            </w:pPr>
            <w:r w:rsidRPr="0099189B">
              <w:rPr>
                <w:rFonts w:cs="Times New Roman"/>
              </w:rPr>
              <w:t>-27,5</w:t>
            </w:r>
          </w:p>
        </w:tc>
        <w:tc>
          <w:tcPr>
            <w:tcW w:w="1460" w:type="pct"/>
            <w:tcBorders>
              <w:top w:val="nil"/>
              <w:left w:val="nil"/>
              <w:bottom w:val="single" w:sz="4" w:space="0" w:color="auto"/>
              <w:right w:val="single" w:sz="4" w:space="0" w:color="auto"/>
            </w:tcBorders>
            <w:shd w:val="clear" w:color="auto" w:fill="auto"/>
            <w:noWrap/>
            <w:vAlign w:val="center"/>
          </w:tcPr>
          <w:p w:rsidR="002E4AB9" w:rsidRPr="0099189B" w:rsidRDefault="002E4AB9" w:rsidP="00E25A32">
            <w:pPr>
              <w:pStyle w:val="1fffb"/>
              <w:rPr>
                <w:rFonts w:cs="Times New Roman"/>
              </w:rPr>
            </w:pPr>
            <w:r w:rsidRPr="0099189B">
              <w:rPr>
                <w:rFonts w:cs="Times New Roman"/>
              </w:rPr>
              <w:t>21</w:t>
            </w:r>
          </w:p>
        </w:tc>
        <w:tc>
          <w:tcPr>
            <w:tcW w:w="2171" w:type="pct"/>
            <w:tcBorders>
              <w:top w:val="nil"/>
              <w:left w:val="nil"/>
              <w:bottom w:val="single" w:sz="4" w:space="0" w:color="auto"/>
              <w:right w:val="single" w:sz="4" w:space="0" w:color="auto"/>
            </w:tcBorders>
            <w:shd w:val="clear" w:color="auto" w:fill="auto"/>
            <w:noWrap/>
            <w:vAlign w:val="center"/>
          </w:tcPr>
          <w:p w:rsidR="002E4AB9" w:rsidRPr="0099189B" w:rsidRDefault="002E4AB9" w:rsidP="00E25A32">
            <w:pPr>
              <w:pStyle w:val="1fffb"/>
              <w:rPr>
                <w:rFonts w:cs="Times New Roman"/>
              </w:rPr>
            </w:pPr>
            <w:r w:rsidRPr="0099189B">
              <w:rPr>
                <w:rFonts w:cs="Times New Roman"/>
              </w:rPr>
              <w:t>5,656</w:t>
            </w:r>
          </w:p>
        </w:tc>
      </w:tr>
      <w:tr w:rsidR="002E4AB9" w:rsidRPr="0099189B" w:rsidTr="00E25A32">
        <w:tc>
          <w:tcPr>
            <w:tcW w:w="1369" w:type="pct"/>
            <w:tcBorders>
              <w:top w:val="nil"/>
              <w:left w:val="single" w:sz="4" w:space="0" w:color="auto"/>
              <w:bottom w:val="single" w:sz="4" w:space="0" w:color="auto"/>
              <w:right w:val="single" w:sz="4" w:space="0" w:color="auto"/>
            </w:tcBorders>
            <w:shd w:val="clear" w:color="auto" w:fill="auto"/>
            <w:noWrap/>
            <w:vAlign w:val="center"/>
          </w:tcPr>
          <w:p w:rsidR="002E4AB9" w:rsidRPr="0099189B" w:rsidRDefault="002E4AB9" w:rsidP="00E25A32">
            <w:pPr>
              <w:pStyle w:val="1fffb"/>
              <w:rPr>
                <w:rFonts w:cs="Times New Roman"/>
              </w:rPr>
            </w:pPr>
            <w:r w:rsidRPr="0099189B">
              <w:rPr>
                <w:rFonts w:cs="Times New Roman"/>
              </w:rPr>
              <w:t>-22,5</w:t>
            </w:r>
          </w:p>
        </w:tc>
        <w:tc>
          <w:tcPr>
            <w:tcW w:w="1460" w:type="pct"/>
            <w:tcBorders>
              <w:top w:val="nil"/>
              <w:left w:val="nil"/>
              <w:bottom w:val="single" w:sz="4" w:space="0" w:color="auto"/>
              <w:right w:val="single" w:sz="4" w:space="0" w:color="auto"/>
            </w:tcBorders>
            <w:shd w:val="clear" w:color="auto" w:fill="auto"/>
            <w:noWrap/>
            <w:vAlign w:val="center"/>
          </w:tcPr>
          <w:p w:rsidR="002E4AB9" w:rsidRPr="0099189B" w:rsidRDefault="002E4AB9" w:rsidP="00E25A32">
            <w:pPr>
              <w:pStyle w:val="1fffb"/>
              <w:rPr>
                <w:rFonts w:cs="Times New Roman"/>
              </w:rPr>
            </w:pPr>
            <w:r w:rsidRPr="0099189B">
              <w:rPr>
                <w:rFonts w:cs="Times New Roman"/>
              </w:rPr>
              <w:t>62</w:t>
            </w:r>
          </w:p>
        </w:tc>
        <w:tc>
          <w:tcPr>
            <w:tcW w:w="2171" w:type="pct"/>
            <w:tcBorders>
              <w:top w:val="nil"/>
              <w:left w:val="nil"/>
              <w:bottom w:val="single" w:sz="4" w:space="0" w:color="auto"/>
              <w:right w:val="single" w:sz="4" w:space="0" w:color="auto"/>
            </w:tcBorders>
            <w:shd w:val="clear" w:color="auto" w:fill="auto"/>
            <w:noWrap/>
            <w:vAlign w:val="center"/>
          </w:tcPr>
          <w:p w:rsidR="002E4AB9" w:rsidRPr="0099189B" w:rsidRDefault="002E4AB9" w:rsidP="00E25A32">
            <w:pPr>
              <w:pStyle w:val="1fffb"/>
              <w:rPr>
                <w:rFonts w:cs="Times New Roman"/>
              </w:rPr>
            </w:pPr>
            <w:r w:rsidRPr="0099189B">
              <w:rPr>
                <w:rFonts w:cs="Times New Roman"/>
              </w:rPr>
              <w:t>6,414</w:t>
            </w:r>
          </w:p>
        </w:tc>
      </w:tr>
      <w:tr w:rsidR="002E4AB9" w:rsidRPr="0099189B" w:rsidTr="00E25A32">
        <w:tc>
          <w:tcPr>
            <w:tcW w:w="1369" w:type="pct"/>
            <w:tcBorders>
              <w:top w:val="nil"/>
              <w:left w:val="single" w:sz="4" w:space="0" w:color="auto"/>
              <w:bottom w:val="single" w:sz="4" w:space="0" w:color="auto"/>
              <w:right w:val="single" w:sz="4" w:space="0" w:color="auto"/>
            </w:tcBorders>
            <w:shd w:val="clear" w:color="auto" w:fill="auto"/>
            <w:noWrap/>
            <w:vAlign w:val="center"/>
          </w:tcPr>
          <w:p w:rsidR="002E4AB9" w:rsidRPr="0099189B" w:rsidRDefault="002E4AB9" w:rsidP="00E25A32">
            <w:pPr>
              <w:pStyle w:val="1fffb"/>
              <w:rPr>
                <w:rFonts w:cs="Times New Roman"/>
              </w:rPr>
            </w:pPr>
            <w:r w:rsidRPr="0099189B">
              <w:rPr>
                <w:rFonts w:cs="Times New Roman"/>
              </w:rPr>
              <w:t>-17,5</w:t>
            </w:r>
          </w:p>
        </w:tc>
        <w:tc>
          <w:tcPr>
            <w:tcW w:w="1460" w:type="pct"/>
            <w:tcBorders>
              <w:top w:val="nil"/>
              <w:left w:val="nil"/>
              <w:bottom w:val="single" w:sz="4" w:space="0" w:color="auto"/>
              <w:right w:val="single" w:sz="4" w:space="0" w:color="auto"/>
            </w:tcBorders>
            <w:shd w:val="clear" w:color="auto" w:fill="auto"/>
            <w:noWrap/>
            <w:vAlign w:val="center"/>
          </w:tcPr>
          <w:p w:rsidR="002E4AB9" w:rsidRPr="0099189B" w:rsidRDefault="002E4AB9" w:rsidP="00E25A32">
            <w:pPr>
              <w:pStyle w:val="1fffb"/>
              <w:rPr>
                <w:rFonts w:cs="Times New Roman"/>
              </w:rPr>
            </w:pPr>
            <w:r w:rsidRPr="0099189B">
              <w:rPr>
                <w:rFonts w:cs="Times New Roman"/>
              </w:rPr>
              <w:t>191</w:t>
            </w:r>
          </w:p>
        </w:tc>
        <w:tc>
          <w:tcPr>
            <w:tcW w:w="2171" w:type="pct"/>
            <w:tcBorders>
              <w:top w:val="nil"/>
              <w:left w:val="nil"/>
              <w:bottom w:val="single" w:sz="4" w:space="0" w:color="auto"/>
              <w:right w:val="single" w:sz="4" w:space="0" w:color="auto"/>
            </w:tcBorders>
            <w:shd w:val="clear" w:color="auto" w:fill="auto"/>
            <w:noWrap/>
            <w:vAlign w:val="center"/>
          </w:tcPr>
          <w:p w:rsidR="002E4AB9" w:rsidRPr="0099189B" w:rsidRDefault="002E4AB9" w:rsidP="00E25A32">
            <w:pPr>
              <w:pStyle w:val="1fffb"/>
              <w:rPr>
                <w:rFonts w:cs="Times New Roman"/>
              </w:rPr>
            </w:pPr>
            <w:r w:rsidRPr="0099189B">
              <w:rPr>
                <w:rFonts w:cs="Times New Roman"/>
              </w:rPr>
              <w:t>7,406</w:t>
            </w:r>
          </w:p>
        </w:tc>
      </w:tr>
      <w:tr w:rsidR="002E4AB9" w:rsidRPr="0099189B" w:rsidTr="00E25A32">
        <w:tc>
          <w:tcPr>
            <w:tcW w:w="1369" w:type="pct"/>
            <w:tcBorders>
              <w:top w:val="nil"/>
              <w:left w:val="single" w:sz="4" w:space="0" w:color="auto"/>
              <w:bottom w:val="single" w:sz="4" w:space="0" w:color="auto"/>
              <w:right w:val="single" w:sz="4" w:space="0" w:color="auto"/>
            </w:tcBorders>
            <w:shd w:val="clear" w:color="auto" w:fill="auto"/>
            <w:noWrap/>
            <w:vAlign w:val="center"/>
          </w:tcPr>
          <w:p w:rsidR="002E4AB9" w:rsidRPr="0099189B" w:rsidRDefault="002E4AB9" w:rsidP="00E25A32">
            <w:pPr>
              <w:pStyle w:val="1fffb"/>
              <w:rPr>
                <w:rFonts w:cs="Times New Roman"/>
              </w:rPr>
            </w:pPr>
            <w:r w:rsidRPr="0099189B">
              <w:rPr>
                <w:rFonts w:cs="Times New Roman"/>
              </w:rPr>
              <w:t>-12,5</w:t>
            </w:r>
          </w:p>
        </w:tc>
        <w:tc>
          <w:tcPr>
            <w:tcW w:w="1460" w:type="pct"/>
            <w:tcBorders>
              <w:top w:val="nil"/>
              <w:left w:val="nil"/>
              <w:bottom w:val="single" w:sz="4" w:space="0" w:color="auto"/>
              <w:right w:val="single" w:sz="4" w:space="0" w:color="auto"/>
            </w:tcBorders>
            <w:shd w:val="clear" w:color="auto" w:fill="auto"/>
            <w:noWrap/>
            <w:vAlign w:val="center"/>
          </w:tcPr>
          <w:p w:rsidR="002E4AB9" w:rsidRPr="0099189B" w:rsidRDefault="002E4AB9" w:rsidP="00E25A32">
            <w:pPr>
              <w:pStyle w:val="1fffb"/>
              <w:rPr>
                <w:rFonts w:cs="Times New Roman"/>
              </w:rPr>
            </w:pPr>
            <w:r w:rsidRPr="0099189B">
              <w:rPr>
                <w:rFonts w:cs="Times New Roman"/>
              </w:rPr>
              <w:t>437</w:t>
            </w:r>
          </w:p>
        </w:tc>
        <w:tc>
          <w:tcPr>
            <w:tcW w:w="2171" w:type="pct"/>
            <w:tcBorders>
              <w:top w:val="nil"/>
              <w:left w:val="nil"/>
              <w:bottom w:val="single" w:sz="4" w:space="0" w:color="auto"/>
              <w:right w:val="single" w:sz="4" w:space="0" w:color="auto"/>
            </w:tcBorders>
            <w:shd w:val="clear" w:color="auto" w:fill="auto"/>
            <w:noWrap/>
            <w:vAlign w:val="center"/>
          </w:tcPr>
          <w:p w:rsidR="002E4AB9" w:rsidRPr="0099189B" w:rsidRDefault="002E4AB9" w:rsidP="00E25A32">
            <w:pPr>
              <w:pStyle w:val="1fffb"/>
              <w:rPr>
                <w:rFonts w:cs="Times New Roman"/>
              </w:rPr>
            </w:pPr>
            <w:r w:rsidRPr="0099189B">
              <w:rPr>
                <w:rFonts w:cs="Times New Roman"/>
              </w:rPr>
              <w:t>8,762</w:t>
            </w:r>
          </w:p>
        </w:tc>
      </w:tr>
      <w:tr w:rsidR="002E4AB9" w:rsidRPr="0099189B" w:rsidTr="00E25A32">
        <w:tc>
          <w:tcPr>
            <w:tcW w:w="1369" w:type="pct"/>
            <w:tcBorders>
              <w:top w:val="nil"/>
              <w:left w:val="single" w:sz="4" w:space="0" w:color="auto"/>
              <w:bottom w:val="single" w:sz="4" w:space="0" w:color="auto"/>
              <w:right w:val="single" w:sz="4" w:space="0" w:color="auto"/>
            </w:tcBorders>
            <w:shd w:val="clear" w:color="auto" w:fill="auto"/>
            <w:noWrap/>
            <w:vAlign w:val="center"/>
          </w:tcPr>
          <w:p w:rsidR="002E4AB9" w:rsidRPr="0099189B" w:rsidRDefault="002E4AB9" w:rsidP="00E25A32">
            <w:pPr>
              <w:pStyle w:val="1fffb"/>
              <w:rPr>
                <w:rFonts w:cs="Times New Roman"/>
              </w:rPr>
            </w:pPr>
            <w:r w:rsidRPr="0099189B">
              <w:rPr>
                <w:rFonts w:cs="Times New Roman"/>
              </w:rPr>
              <w:t>-7,5</w:t>
            </w:r>
          </w:p>
        </w:tc>
        <w:tc>
          <w:tcPr>
            <w:tcW w:w="1460" w:type="pct"/>
            <w:tcBorders>
              <w:top w:val="nil"/>
              <w:left w:val="nil"/>
              <w:bottom w:val="single" w:sz="4" w:space="0" w:color="auto"/>
              <w:right w:val="single" w:sz="4" w:space="0" w:color="auto"/>
            </w:tcBorders>
            <w:shd w:val="clear" w:color="auto" w:fill="auto"/>
            <w:noWrap/>
            <w:vAlign w:val="center"/>
          </w:tcPr>
          <w:p w:rsidR="002E4AB9" w:rsidRPr="0099189B" w:rsidRDefault="002E4AB9" w:rsidP="00E25A32">
            <w:pPr>
              <w:pStyle w:val="1fffb"/>
              <w:rPr>
                <w:rFonts w:cs="Times New Roman"/>
              </w:rPr>
            </w:pPr>
            <w:r w:rsidRPr="0099189B">
              <w:rPr>
                <w:rFonts w:cs="Times New Roman"/>
              </w:rPr>
              <w:t>828</w:t>
            </w:r>
          </w:p>
        </w:tc>
        <w:tc>
          <w:tcPr>
            <w:tcW w:w="2171" w:type="pct"/>
            <w:tcBorders>
              <w:top w:val="nil"/>
              <w:left w:val="nil"/>
              <w:bottom w:val="single" w:sz="4" w:space="0" w:color="auto"/>
              <w:right w:val="single" w:sz="4" w:space="0" w:color="auto"/>
            </w:tcBorders>
            <w:shd w:val="clear" w:color="auto" w:fill="auto"/>
            <w:noWrap/>
            <w:vAlign w:val="center"/>
          </w:tcPr>
          <w:p w:rsidR="002E4AB9" w:rsidRPr="0099189B" w:rsidRDefault="002E4AB9" w:rsidP="00E25A32">
            <w:pPr>
              <w:pStyle w:val="1fffb"/>
              <w:rPr>
                <w:rFonts w:cs="Times New Roman"/>
              </w:rPr>
            </w:pPr>
            <w:r w:rsidRPr="0099189B">
              <w:rPr>
                <w:rFonts w:cs="Times New Roman"/>
              </w:rPr>
              <w:t>10,731</w:t>
            </w:r>
          </w:p>
        </w:tc>
      </w:tr>
      <w:tr w:rsidR="002E4AB9" w:rsidRPr="0099189B" w:rsidTr="00E25A32">
        <w:tc>
          <w:tcPr>
            <w:tcW w:w="1369" w:type="pct"/>
            <w:tcBorders>
              <w:top w:val="nil"/>
              <w:left w:val="single" w:sz="4" w:space="0" w:color="auto"/>
              <w:bottom w:val="single" w:sz="4" w:space="0" w:color="auto"/>
              <w:right w:val="single" w:sz="4" w:space="0" w:color="auto"/>
            </w:tcBorders>
            <w:shd w:val="clear" w:color="auto" w:fill="auto"/>
            <w:noWrap/>
            <w:vAlign w:val="center"/>
          </w:tcPr>
          <w:p w:rsidR="002E4AB9" w:rsidRPr="0099189B" w:rsidRDefault="002E4AB9" w:rsidP="00E25A32">
            <w:pPr>
              <w:pStyle w:val="1fffb"/>
              <w:rPr>
                <w:rFonts w:cs="Times New Roman"/>
              </w:rPr>
            </w:pPr>
            <w:r w:rsidRPr="0099189B">
              <w:rPr>
                <w:rFonts w:cs="Times New Roman"/>
              </w:rPr>
              <w:t>-2,5</w:t>
            </w:r>
          </w:p>
        </w:tc>
        <w:tc>
          <w:tcPr>
            <w:tcW w:w="1460" w:type="pct"/>
            <w:tcBorders>
              <w:top w:val="nil"/>
              <w:left w:val="nil"/>
              <w:bottom w:val="single" w:sz="4" w:space="0" w:color="auto"/>
              <w:right w:val="single" w:sz="4" w:space="0" w:color="auto"/>
            </w:tcBorders>
            <w:shd w:val="clear" w:color="auto" w:fill="auto"/>
            <w:noWrap/>
            <w:vAlign w:val="center"/>
          </w:tcPr>
          <w:p w:rsidR="002E4AB9" w:rsidRPr="0099189B" w:rsidRDefault="002E4AB9" w:rsidP="00E25A32">
            <w:pPr>
              <w:pStyle w:val="1fffb"/>
              <w:rPr>
                <w:rFonts w:cs="Times New Roman"/>
              </w:rPr>
            </w:pPr>
            <w:r w:rsidRPr="0099189B">
              <w:rPr>
                <w:rFonts w:cs="Times New Roman"/>
              </w:rPr>
              <w:t>11558</w:t>
            </w:r>
          </w:p>
        </w:tc>
        <w:tc>
          <w:tcPr>
            <w:tcW w:w="2171" w:type="pct"/>
            <w:tcBorders>
              <w:top w:val="nil"/>
              <w:left w:val="nil"/>
              <w:bottom w:val="single" w:sz="4" w:space="0" w:color="auto"/>
              <w:right w:val="single" w:sz="4" w:space="0" w:color="auto"/>
            </w:tcBorders>
            <w:shd w:val="clear" w:color="auto" w:fill="auto"/>
            <w:noWrap/>
            <w:vAlign w:val="center"/>
          </w:tcPr>
          <w:p w:rsidR="002E4AB9" w:rsidRPr="0099189B" w:rsidRDefault="002E4AB9" w:rsidP="00E25A32">
            <w:pPr>
              <w:pStyle w:val="1fffb"/>
              <w:rPr>
                <w:rFonts w:cs="Times New Roman"/>
              </w:rPr>
            </w:pPr>
            <w:r w:rsidRPr="0099189B">
              <w:rPr>
                <w:rFonts w:cs="Times New Roman"/>
              </w:rPr>
              <w:t>13,851</w:t>
            </w:r>
          </w:p>
        </w:tc>
      </w:tr>
      <w:tr w:rsidR="002E4AB9" w:rsidRPr="0099189B" w:rsidTr="00E25A32">
        <w:tc>
          <w:tcPr>
            <w:tcW w:w="1369" w:type="pct"/>
            <w:tcBorders>
              <w:top w:val="nil"/>
              <w:left w:val="single" w:sz="4" w:space="0" w:color="auto"/>
              <w:bottom w:val="single" w:sz="4" w:space="0" w:color="auto"/>
              <w:right w:val="single" w:sz="4" w:space="0" w:color="auto"/>
            </w:tcBorders>
            <w:shd w:val="clear" w:color="auto" w:fill="auto"/>
            <w:noWrap/>
            <w:vAlign w:val="center"/>
          </w:tcPr>
          <w:p w:rsidR="002E4AB9" w:rsidRPr="0099189B" w:rsidRDefault="002E4AB9" w:rsidP="00E25A32">
            <w:pPr>
              <w:pStyle w:val="1fffb"/>
              <w:rPr>
                <w:rFonts w:cs="Times New Roman"/>
              </w:rPr>
            </w:pPr>
            <w:r w:rsidRPr="0099189B">
              <w:rPr>
                <w:rFonts w:cs="Times New Roman"/>
              </w:rPr>
              <w:t>2,5</w:t>
            </w:r>
          </w:p>
        </w:tc>
        <w:tc>
          <w:tcPr>
            <w:tcW w:w="1460" w:type="pct"/>
            <w:tcBorders>
              <w:top w:val="nil"/>
              <w:left w:val="nil"/>
              <w:bottom w:val="single" w:sz="4" w:space="0" w:color="auto"/>
              <w:right w:val="single" w:sz="4" w:space="0" w:color="auto"/>
            </w:tcBorders>
            <w:shd w:val="clear" w:color="auto" w:fill="auto"/>
            <w:noWrap/>
            <w:vAlign w:val="center"/>
          </w:tcPr>
          <w:p w:rsidR="002E4AB9" w:rsidRPr="0099189B" w:rsidRDefault="002E4AB9" w:rsidP="00E25A32">
            <w:pPr>
              <w:pStyle w:val="1fffb"/>
              <w:rPr>
                <w:rFonts w:cs="Times New Roman"/>
              </w:rPr>
            </w:pPr>
            <w:r w:rsidRPr="0099189B">
              <w:rPr>
                <w:rFonts w:cs="Times New Roman"/>
              </w:rPr>
              <w:t>1686</w:t>
            </w:r>
          </w:p>
        </w:tc>
        <w:tc>
          <w:tcPr>
            <w:tcW w:w="2171" w:type="pct"/>
            <w:tcBorders>
              <w:top w:val="nil"/>
              <w:left w:val="nil"/>
              <w:bottom w:val="single" w:sz="4" w:space="0" w:color="auto"/>
              <w:right w:val="single" w:sz="4" w:space="0" w:color="auto"/>
            </w:tcBorders>
            <w:shd w:val="clear" w:color="auto" w:fill="auto"/>
            <w:noWrap/>
            <w:vAlign w:val="center"/>
          </w:tcPr>
          <w:p w:rsidR="002E4AB9" w:rsidRPr="0099189B" w:rsidRDefault="002E4AB9" w:rsidP="00E25A32">
            <w:pPr>
              <w:pStyle w:val="1fffb"/>
              <w:rPr>
                <w:rFonts w:cs="Times New Roman"/>
              </w:rPr>
            </w:pPr>
            <w:r w:rsidRPr="0099189B">
              <w:rPr>
                <w:rFonts w:cs="Times New Roman"/>
              </w:rPr>
              <w:t>19,582</w:t>
            </w:r>
          </w:p>
        </w:tc>
      </w:tr>
      <w:tr w:rsidR="002E4AB9" w:rsidRPr="0099189B" w:rsidTr="00E25A32">
        <w:tc>
          <w:tcPr>
            <w:tcW w:w="1369" w:type="pct"/>
            <w:tcBorders>
              <w:top w:val="nil"/>
              <w:left w:val="single" w:sz="4" w:space="0" w:color="auto"/>
              <w:bottom w:val="single" w:sz="4" w:space="0" w:color="auto"/>
              <w:right w:val="single" w:sz="4" w:space="0" w:color="auto"/>
            </w:tcBorders>
            <w:shd w:val="clear" w:color="auto" w:fill="auto"/>
            <w:noWrap/>
            <w:vAlign w:val="center"/>
          </w:tcPr>
          <w:p w:rsidR="002E4AB9" w:rsidRPr="0099189B" w:rsidRDefault="002E4AB9" w:rsidP="00E25A32">
            <w:pPr>
              <w:pStyle w:val="1fffb"/>
              <w:rPr>
                <w:rFonts w:cs="Times New Roman"/>
              </w:rPr>
            </w:pPr>
            <w:r w:rsidRPr="0099189B">
              <w:rPr>
                <w:rFonts w:cs="Times New Roman"/>
              </w:rPr>
              <w:t>6,5</w:t>
            </w:r>
          </w:p>
        </w:tc>
        <w:tc>
          <w:tcPr>
            <w:tcW w:w="1460" w:type="pct"/>
            <w:tcBorders>
              <w:top w:val="nil"/>
              <w:left w:val="nil"/>
              <w:bottom w:val="single" w:sz="4" w:space="0" w:color="auto"/>
              <w:right w:val="single" w:sz="4" w:space="0" w:color="auto"/>
            </w:tcBorders>
            <w:shd w:val="clear" w:color="auto" w:fill="auto"/>
            <w:noWrap/>
            <w:vAlign w:val="center"/>
          </w:tcPr>
          <w:p w:rsidR="002E4AB9" w:rsidRPr="0099189B" w:rsidRDefault="002E4AB9" w:rsidP="00E25A32">
            <w:pPr>
              <w:pStyle w:val="1fffb"/>
              <w:rPr>
                <w:rFonts w:cs="Times New Roman"/>
              </w:rPr>
            </w:pPr>
            <w:r w:rsidRPr="0099189B">
              <w:rPr>
                <w:rFonts w:cs="Times New Roman"/>
              </w:rPr>
              <w:t>681</w:t>
            </w:r>
          </w:p>
        </w:tc>
        <w:tc>
          <w:tcPr>
            <w:tcW w:w="2171" w:type="pct"/>
            <w:tcBorders>
              <w:top w:val="nil"/>
              <w:left w:val="nil"/>
              <w:bottom w:val="single" w:sz="4" w:space="0" w:color="auto"/>
              <w:right w:val="single" w:sz="4" w:space="0" w:color="auto"/>
            </w:tcBorders>
            <w:shd w:val="clear" w:color="auto" w:fill="auto"/>
            <w:noWrap/>
            <w:vAlign w:val="center"/>
          </w:tcPr>
          <w:p w:rsidR="002E4AB9" w:rsidRPr="0099189B" w:rsidRDefault="002E4AB9" w:rsidP="00E25A32">
            <w:pPr>
              <w:pStyle w:val="1fffb"/>
              <w:rPr>
                <w:rFonts w:cs="Times New Roman"/>
              </w:rPr>
            </w:pPr>
            <w:r w:rsidRPr="0099189B">
              <w:rPr>
                <w:rFonts w:cs="Times New Roman"/>
              </w:rPr>
              <w:t>29,504</w:t>
            </w:r>
          </w:p>
        </w:tc>
      </w:tr>
    </w:tbl>
    <w:p w:rsidR="004873B0" w:rsidRDefault="004873B0" w:rsidP="00B5461F">
      <w:pPr>
        <w:pStyle w:val="11ff3"/>
      </w:pPr>
    </w:p>
    <w:p w:rsidR="002E4AB9" w:rsidRPr="0099189B" w:rsidRDefault="002E4AB9" w:rsidP="00B5461F">
      <w:pPr>
        <w:pStyle w:val="11ff3"/>
      </w:pPr>
      <w:r w:rsidRPr="0099189B">
        <w:rPr>
          <w:b/>
          <w:lang w:eastAsia="ru-RU"/>
        </w:rPr>
        <w:t>Таблица 1.9.3.3 - Среднемесячные температуры теплоносителя в подающем и обратном трубопроводе, за отопительный период, в зависимости от температуры наружного воздуха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tblPr>
      <w:tblGrid>
        <w:gridCol w:w="1594"/>
        <w:gridCol w:w="2029"/>
        <w:gridCol w:w="2906"/>
        <w:gridCol w:w="2906"/>
      </w:tblGrid>
      <w:tr w:rsidR="007C5495" w:rsidRPr="0099189B" w:rsidTr="00680BF8">
        <w:trPr>
          <w:trHeight w:val="20"/>
          <w:tblHeader/>
        </w:trPr>
        <w:tc>
          <w:tcPr>
            <w:tcW w:w="845" w:type="pct"/>
            <w:vMerge w:val="restart"/>
            <w:shd w:val="clear" w:color="auto" w:fill="D9D9D9" w:themeFill="background1" w:themeFillShade="D9"/>
            <w:vAlign w:val="center"/>
          </w:tcPr>
          <w:p w:rsidR="007C5495" w:rsidRPr="0099189B" w:rsidRDefault="007C5495" w:rsidP="007C5495">
            <w:pPr>
              <w:pStyle w:val="1fffb"/>
              <w:rPr>
                <w:rFonts w:cs="Times New Roman"/>
              </w:rPr>
            </w:pPr>
            <w:r w:rsidRPr="0099189B">
              <w:rPr>
                <w:rFonts w:cs="Times New Roman"/>
              </w:rPr>
              <w:t>Период</w:t>
            </w:r>
          </w:p>
        </w:tc>
        <w:tc>
          <w:tcPr>
            <w:tcW w:w="4155" w:type="pct"/>
            <w:gridSpan w:val="3"/>
            <w:shd w:val="clear" w:color="auto" w:fill="D9D9D9" w:themeFill="background1" w:themeFillShade="D9"/>
            <w:vAlign w:val="center"/>
          </w:tcPr>
          <w:p w:rsidR="007C5495" w:rsidRPr="0099189B" w:rsidRDefault="00975927" w:rsidP="007C5495">
            <w:pPr>
              <w:pStyle w:val="1fffb"/>
              <w:rPr>
                <w:rFonts w:cs="Times New Roman"/>
              </w:rPr>
            </w:pPr>
            <w:r w:rsidRPr="0099189B">
              <w:rPr>
                <w:rFonts w:cs="Times New Roman"/>
                <w:szCs w:val="20"/>
              </w:rPr>
              <w:t xml:space="preserve">Котельная </w:t>
            </w:r>
            <w:r w:rsidR="0081191F">
              <w:rPr>
                <w:rFonts w:cs="Times New Roman"/>
                <w:szCs w:val="20"/>
              </w:rPr>
              <w:t>п. Сингапай</w:t>
            </w:r>
          </w:p>
        </w:tc>
      </w:tr>
      <w:tr w:rsidR="007C5495" w:rsidRPr="0099189B" w:rsidTr="00680BF8">
        <w:trPr>
          <w:trHeight w:val="20"/>
          <w:tblHeader/>
        </w:trPr>
        <w:tc>
          <w:tcPr>
            <w:tcW w:w="845" w:type="pct"/>
            <w:vMerge/>
            <w:shd w:val="clear" w:color="auto" w:fill="D9D9D9" w:themeFill="background1" w:themeFillShade="D9"/>
            <w:vAlign w:val="center"/>
          </w:tcPr>
          <w:p w:rsidR="007C5495" w:rsidRPr="0099189B" w:rsidRDefault="007C5495" w:rsidP="007C5495">
            <w:pPr>
              <w:pStyle w:val="1fffb"/>
              <w:rPr>
                <w:rFonts w:cs="Times New Roman"/>
              </w:rPr>
            </w:pPr>
          </w:p>
        </w:tc>
        <w:tc>
          <w:tcPr>
            <w:tcW w:w="4155" w:type="pct"/>
            <w:gridSpan w:val="3"/>
            <w:shd w:val="clear" w:color="auto" w:fill="D9D9D9" w:themeFill="background1" w:themeFillShade="D9"/>
            <w:vAlign w:val="center"/>
          </w:tcPr>
          <w:p w:rsidR="007C5495" w:rsidRPr="0099189B" w:rsidRDefault="007C5495" w:rsidP="007C5495">
            <w:pPr>
              <w:pStyle w:val="1fffb"/>
              <w:rPr>
                <w:rFonts w:cs="Times New Roman"/>
              </w:rPr>
            </w:pPr>
            <w:r w:rsidRPr="0099189B">
              <w:rPr>
                <w:rFonts w:cs="Times New Roman"/>
                <w:szCs w:val="20"/>
              </w:rPr>
              <w:t>Среднемесячная температура, ºС</w:t>
            </w:r>
          </w:p>
        </w:tc>
      </w:tr>
      <w:tr w:rsidR="007C5495" w:rsidRPr="0099189B" w:rsidTr="00680BF8">
        <w:trPr>
          <w:trHeight w:val="20"/>
          <w:tblHeader/>
        </w:trPr>
        <w:tc>
          <w:tcPr>
            <w:tcW w:w="845" w:type="pct"/>
            <w:vMerge/>
            <w:shd w:val="clear" w:color="auto" w:fill="D9D9D9" w:themeFill="background1" w:themeFillShade="D9"/>
            <w:vAlign w:val="center"/>
          </w:tcPr>
          <w:p w:rsidR="007C5495" w:rsidRPr="0099189B" w:rsidRDefault="007C5495" w:rsidP="007C5495">
            <w:pPr>
              <w:pStyle w:val="1fffb"/>
              <w:rPr>
                <w:rFonts w:cs="Times New Roman"/>
              </w:rPr>
            </w:pPr>
          </w:p>
        </w:tc>
        <w:tc>
          <w:tcPr>
            <w:tcW w:w="1075" w:type="pct"/>
            <w:shd w:val="clear" w:color="auto" w:fill="D9D9D9" w:themeFill="background1" w:themeFillShade="D9"/>
            <w:vAlign w:val="center"/>
          </w:tcPr>
          <w:p w:rsidR="007C5495" w:rsidRPr="0099189B" w:rsidRDefault="007C5495" w:rsidP="007C5495">
            <w:pPr>
              <w:pStyle w:val="1fffb"/>
              <w:rPr>
                <w:rFonts w:cs="Times New Roman"/>
              </w:rPr>
            </w:pPr>
            <w:r w:rsidRPr="0099189B">
              <w:rPr>
                <w:rFonts w:cs="Times New Roman"/>
                <w:szCs w:val="20"/>
              </w:rPr>
              <w:t>Наружного воздуха</w:t>
            </w:r>
          </w:p>
        </w:tc>
        <w:tc>
          <w:tcPr>
            <w:tcW w:w="1540" w:type="pct"/>
            <w:shd w:val="clear" w:color="auto" w:fill="D9D9D9" w:themeFill="background1" w:themeFillShade="D9"/>
            <w:vAlign w:val="center"/>
          </w:tcPr>
          <w:p w:rsidR="007C5495" w:rsidRPr="0099189B" w:rsidRDefault="007C5495" w:rsidP="007C5495">
            <w:pPr>
              <w:pStyle w:val="1fffb"/>
              <w:rPr>
                <w:rFonts w:cs="Times New Roman"/>
              </w:rPr>
            </w:pPr>
            <w:r w:rsidRPr="0099189B">
              <w:rPr>
                <w:rFonts w:cs="Times New Roman"/>
                <w:szCs w:val="20"/>
              </w:rPr>
              <w:t>Подача теплоснабжения</w:t>
            </w:r>
          </w:p>
        </w:tc>
        <w:tc>
          <w:tcPr>
            <w:tcW w:w="1540" w:type="pct"/>
            <w:shd w:val="clear" w:color="auto" w:fill="D9D9D9" w:themeFill="background1" w:themeFillShade="D9"/>
            <w:vAlign w:val="center"/>
          </w:tcPr>
          <w:p w:rsidR="007C5495" w:rsidRPr="0099189B" w:rsidRDefault="007C5495" w:rsidP="007C5495">
            <w:pPr>
              <w:pStyle w:val="1fffb"/>
              <w:rPr>
                <w:rFonts w:cs="Times New Roman"/>
              </w:rPr>
            </w:pPr>
            <w:r w:rsidRPr="0099189B">
              <w:rPr>
                <w:rFonts w:cs="Times New Roman"/>
                <w:szCs w:val="20"/>
              </w:rPr>
              <w:t>Обратная теплоснабжения</w:t>
            </w:r>
          </w:p>
        </w:tc>
      </w:tr>
      <w:tr w:rsidR="00680BF8" w:rsidRPr="0099189B" w:rsidTr="00680BF8">
        <w:trPr>
          <w:trHeight w:val="20"/>
        </w:trPr>
        <w:tc>
          <w:tcPr>
            <w:tcW w:w="845" w:type="pct"/>
            <w:vAlign w:val="center"/>
          </w:tcPr>
          <w:p w:rsidR="00680BF8" w:rsidRPr="0099189B" w:rsidRDefault="00680BF8" w:rsidP="00680BF8">
            <w:pPr>
              <w:pStyle w:val="1fffb"/>
              <w:rPr>
                <w:rFonts w:cs="Times New Roman"/>
              </w:rPr>
            </w:pPr>
            <w:r w:rsidRPr="0099189B">
              <w:rPr>
                <w:rFonts w:cs="Times New Roman"/>
              </w:rPr>
              <w:t>январь</w:t>
            </w:r>
          </w:p>
        </w:tc>
        <w:tc>
          <w:tcPr>
            <w:tcW w:w="1075" w:type="pct"/>
            <w:vAlign w:val="center"/>
          </w:tcPr>
          <w:p w:rsidR="00680BF8" w:rsidRPr="0099189B" w:rsidRDefault="00680BF8" w:rsidP="00680BF8">
            <w:pPr>
              <w:pStyle w:val="1fffb"/>
              <w:rPr>
                <w:rFonts w:cs="Times New Roman"/>
              </w:rPr>
            </w:pPr>
          </w:p>
        </w:tc>
        <w:tc>
          <w:tcPr>
            <w:tcW w:w="1540" w:type="pct"/>
            <w:vAlign w:val="center"/>
          </w:tcPr>
          <w:p w:rsidR="00680BF8" w:rsidRPr="0099189B" w:rsidRDefault="00680BF8" w:rsidP="00680BF8">
            <w:pPr>
              <w:pStyle w:val="1fffb"/>
              <w:rPr>
                <w:rFonts w:cs="Times New Roman"/>
              </w:rPr>
            </w:pPr>
          </w:p>
        </w:tc>
        <w:tc>
          <w:tcPr>
            <w:tcW w:w="1540" w:type="pct"/>
            <w:vAlign w:val="center"/>
          </w:tcPr>
          <w:p w:rsidR="00680BF8" w:rsidRPr="0099189B" w:rsidRDefault="00680BF8" w:rsidP="00680BF8">
            <w:pPr>
              <w:pStyle w:val="1fffb"/>
              <w:rPr>
                <w:rFonts w:cs="Times New Roman"/>
              </w:rPr>
            </w:pPr>
          </w:p>
        </w:tc>
      </w:tr>
      <w:tr w:rsidR="00680BF8" w:rsidRPr="0099189B" w:rsidTr="00680BF8">
        <w:trPr>
          <w:trHeight w:val="20"/>
        </w:trPr>
        <w:tc>
          <w:tcPr>
            <w:tcW w:w="845" w:type="pct"/>
            <w:vAlign w:val="center"/>
          </w:tcPr>
          <w:p w:rsidR="00680BF8" w:rsidRPr="0099189B" w:rsidRDefault="00680BF8" w:rsidP="00680BF8">
            <w:pPr>
              <w:pStyle w:val="1fffb"/>
              <w:rPr>
                <w:rFonts w:cs="Times New Roman"/>
              </w:rPr>
            </w:pPr>
            <w:r w:rsidRPr="0099189B">
              <w:rPr>
                <w:rFonts w:cs="Times New Roman"/>
              </w:rPr>
              <w:t>февраль</w:t>
            </w:r>
          </w:p>
        </w:tc>
        <w:tc>
          <w:tcPr>
            <w:tcW w:w="1075" w:type="pct"/>
            <w:vAlign w:val="center"/>
          </w:tcPr>
          <w:p w:rsidR="00680BF8" w:rsidRPr="0099189B" w:rsidRDefault="00680BF8" w:rsidP="00680BF8">
            <w:pPr>
              <w:pStyle w:val="1fffb"/>
              <w:rPr>
                <w:rFonts w:cs="Times New Roman"/>
              </w:rPr>
            </w:pPr>
          </w:p>
        </w:tc>
        <w:tc>
          <w:tcPr>
            <w:tcW w:w="1540" w:type="pct"/>
            <w:vAlign w:val="center"/>
          </w:tcPr>
          <w:p w:rsidR="00680BF8" w:rsidRPr="0099189B" w:rsidRDefault="00680BF8" w:rsidP="00680BF8">
            <w:pPr>
              <w:pStyle w:val="1fffb"/>
              <w:rPr>
                <w:rFonts w:cs="Times New Roman"/>
              </w:rPr>
            </w:pPr>
          </w:p>
        </w:tc>
        <w:tc>
          <w:tcPr>
            <w:tcW w:w="1540" w:type="pct"/>
            <w:vAlign w:val="center"/>
          </w:tcPr>
          <w:p w:rsidR="00680BF8" w:rsidRPr="0099189B" w:rsidRDefault="00680BF8" w:rsidP="00680BF8">
            <w:pPr>
              <w:pStyle w:val="1fffb"/>
              <w:rPr>
                <w:rFonts w:cs="Times New Roman"/>
              </w:rPr>
            </w:pPr>
          </w:p>
        </w:tc>
      </w:tr>
      <w:tr w:rsidR="00680BF8" w:rsidRPr="0099189B" w:rsidTr="00680BF8">
        <w:trPr>
          <w:trHeight w:val="20"/>
        </w:trPr>
        <w:tc>
          <w:tcPr>
            <w:tcW w:w="845" w:type="pct"/>
            <w:vAlign w:val="center"/>
          </w:tcPr>
          <w:p w:rsidR="00680BF8" w:rsidRPr="0099189B" w:rsidRDefault="00680BF8" w:rsidP="00680BF8">
            <w:pPr>
              <w:pStyle w:val="1fffb"/>
              <w:rPr>
                <w:rFonts w:cs="Times New Roman"/>
              </w:rPr>
            </w:pPr>
            <w:r w:rsidRPr="0099189B">
              <w:rPr>
                <w:rFonts w:cs="Times New Roman"/>
              </w:rPr>
              <w:t>март</w:t>
            </w:r>
          </w:p>
        </w:tc>
        <w:tc>
          <w:tcPr>
            <w:tcW w:w="1075" w:type="pct"/>
            <w:vAlign w:val="center"/>
          </w:tcPr>
          <w:p w:rsidR="00680BF8" w:rsidRPr="0099189B" w:rsidRDefault="00680BF8" w:rsidP="00680BF8">
            <w:pPr>
              <w:pStyle w:val="1fffb"/>
              <w:rPr>
                <w:rFonts w:cs="Times New Roman"/>
              </w:rPr>
            </w:pPr>
          </w:p>
        </w:tc>
        <w:tc>
          <w:tcPr>
            <w:tcW w:w="1540" w:type="pct"/>
            <w:vAlign w:val="center"/>
          </w:tcPr>
          <w:p w:rsidR="00680BF8" w:rsidRPr="0099189B" w:rsidRDefault="00680BF8" w:rsidP="00680BF8">
            <w:pPr>
              <w:pStyle w:val="1fffb"/>
              <w:rPr>
                <w:rFonts w:cs="Times New Roman"/>
              </w:rPr>
            </w:pPr>
          </w:p>
        </w:tc>
        <w:tc>
          <w:tcPr>
            <w:tcW w:w="1540" w:type="pct"/>
            <w:vAlign w:val="center"/>
          </w:tcPr>
          <w:p w:rsidR="00680BF8" w:rsidRPr="0099189B" w:rsidRDefault="00680BF8" w:rsidP="00680BF8">
            <w:pPr>
              <w:pStyle w:val="1fffb"/>
              <w:rPr>
                <w:rFonts w:cs="Times New Roman"/>
              </w:rPr>
            </w:pPr>
          </w:p>
        </w:tc>
      </w:tr>
      <w:tr w:rsidR="00680BF8" w:rsidRPr="0099189B" w:rsidTr="00680BF8">
        <w:trPr>
          <w:trHeight w:val="20"/>
        </w:trPr>
        <w:tc>
          <w:tcPr>
            <w:tcW w:w="845" w:type="pct"/>
            <w:vAlign w:val="center"/>
          </w:tcPr>
          <w:p w:rsidR="00680BF8" w:rsidRPr="0099189B" w:rsidRDefault="00680BF8" w:rsidP="00680BF8">
            <w:pPr>
              <w:pStyle w:val="1fffb"/>
              <w:rPr>
                <w:rFonts w:cs="Times New Roman"/>
              </w:rPr>
            </w:pPr>
            <w:r w:rsidRPr="0099189B">
              <w:rPr>
                <w:rFonts w:cs="Times New Roman"/>
              </w:rPr>
              <w:t>апрель</w:t>
            </w:r>
          </w:p>
        </w:tc>
        <w:tc>
          <w:tcPr>
            <w:tcW w:w="1075" w:type="pct"/>
            <w:vAlign w:val="center"/>
          </w:tcPr>
          <w:p w:rsidR="00680BF8" w:rsidRPr="0099189B" w:rsidRDefault="00680BF8" w:rsidP="00680BF8">
            <w:pPr>
              <w:pStyle w:val="1fffb"/>
              <w:rPr>
                <w:rFonts w:cs="Times New Roman"/>
              </w:rPr>
            </w:pPr>
          </w:p>
        </w:tc>
        <w:tc>
          <w:tcPr>
            <w:tcW w:w="1540" w:type="pct"/>
            <w:vAlign w:val="center"/>
          </w:tcPr>
          <w:p w:rsidR="00680BF8" w:rsidRPr="0099189B" w:rsidRDefault="00680BF8" w:rsidP="00680BF8">
            <w:pPr>
              <w:pStyle w:val="1fffb"/>
              <w:rPr>
                <w:rFonts w:cs="Times New Roman"/>
              </w:rPr>
            </w:pPr>
          </w:p>
        </w:tc>
        <w:tc>
          <w:tcPr>
            <w:tcW w:w="1540" w:type="pct"/>
            <w:vAlign w:val="center"/>
          </w:tcPr>
          <w:p w:rsidR="00680BF8" w:rsidRPr="0099189B" w:rsidRDefault="00680BF8" w:rsidP="00680BF8">
            <w:pPr>
              <w:pStyle w:val="1fffb"/>
              <w:rPr>
                <w:rFonts w:cs="Times New Roman"/>
              </w:rPr>
            </w:pPr>
          </w:p>
        </w:tc>
      </w:tr>
      <w:tr w:rsidR="00680BF8" w:rsidRPr="0099189B" w:rsidTr="00680BF8">
        <w:trPr>
          <w:trHeight w:val="20"/>
        </w:trPr>
        <w:tc>
          <w:tcPr>
            <w:tcW w:w="845" w:type="pct"/>
            <w:vAlign w:val="center"/>
          </w:tcPr>
          <w:p w:rsidR="00680BF8" w:rsidRPr="0099189B" w:rsidRDefault="00680BF8" w:rsidP="00680BF8">
            <w:pPr>
              <w:pStyle w:val="1fffb"/>
              <w:rPr>
                <w:rFonts w:cs="Times New Roman"/>
              </w:rPr>
            </w:pPr>
            <w:r w:rsidRPr="0099189B">
              <w:rPr>
                <w:rFonts w:cs="Times New Roman"/>
              </w:rPr>
              <w:t>май</w:t>
            </w:r>
          </w:p>
        </w:tc>
        <w:tc>
          <w:tcPr>
            <w:tcW w:w="1075" w:type="pct"/>
            <w:vAlign w:val="center"/>
          </w:tcPr>
          <w:p w:rsidR="00680BF8" w:rsidRPr="0099189B" w:rsidRDefault="00680BF8" w:rsidP="00680BF8">
            <w:pPr>
              <w:pStyle w:val="1fffb"/>
              <w:rPr>
                <w:rFonts w:cs="Times New Roman"/>
              </w:rPr>
            </w:pPr>
          </w:p>
        </w:tc>
        <w:tc>
          <w:tcPr>
            <w:tcW w:w="1540" w:type="pct"/>
            <w:vAlign w:val="center"/>
          </w:tcPr>
          <w:p w:rsidR="00680BF8" w:rsidRPr="0099189B" w:rsidRDefault="00680BF8" w:rsidP="00680BF8">
            <w:pPr>
              <w:pStyle w:val="1fffb"/>
              <w:rPr>
                <w:rFonts w:cs="Times New Roman"/>
              </w:rPr>
            </w:pPr>
          </w:p>
        </w:tc>
        <w:tc>
          <w:tcPr>
            <w:tcW w:w="1540" w:type="pct"/>
            <w:vAlign w:val="center"/>
          </w:tcPr>
          <w:p w:rsidR="00680BF8" w:rsidRPr="0099189B" w:rsidRDefault="00680BF8" w:rsidP="00680BF8">
            <w:pPr>
              <w:pStyle w:val="1fffb"/>
              <w:rPr>
                <w:rFonts w:cs="Times New Roman"/>
              </w:rPr>
            </w:pPr>
          </w:p>
        </w:tc>
      </w:tr>
      <w:tr w:rsidR="00680BF8" w:rsidRPr="0099189B" w:rsidTr="00680BF8">
        <w:trPr>
          <w:trHeight w:val="20"/>
        </w:trPr>
        <w:tc>
          <w:tcPr>
            <w:tcW w:w="845" w:type="pct"/>
            <w:vAlign w:val="center"/>
          </w:tcPr>
          <w:p w:rsidR="00680BF8" w:rsidRPr="0099189B" w:rsidRDefault="00680BF8" w:rsidP="00680BF8">
            <w:pPr>
              <w:pStyle w:val="1fffb"/>
              <w:rPr>
                <w:rFonts w:cs="Times New Roman"/>
              </w:rPr>
            </w:pPr>
            <w:r w:rsidRPr="0099189B">
              <w:rPr>
                <w:rFonts w:cs="Times New Roman"/>
              </w:rPr>
              <w:t>июнь</w:t>
            </w:r>
          </w:p>
        </w:tc>
        <w:tc>
          <w:tcPr>
            <w:tcW w:w="1075" w:type="pct"/>
            <w:vAlign w:val="center"/>
          </w:tcPr>
          <w:p w:rsidR="00680BF8" w:rsidRPr="0099189B" w:rsidRDefault="00680BF8" w:rsidP="00680BF8">
            <w:pPr>
              <w:pStyle w:val="1fffb"/>
              <w:rPr>
                <w:rFonts w:cs="Times New Roman"/>
              </w:rPr>
            </w:pPr>
          </w:p>
        </w:tc>
        <w:tc>
          <w:tcPr>
            <w:tcW w:w="1540" w:type="pct"/>
            <w:vAlign w:val="center"/>
          </w:tcPr>
          <w:p w:rsidR="00680BF8" w:rsidRPr="0099189B" w:rsidRDefault="00680BF8" w:rsidP="00680BF8">
            <w:pPr>
              <w:pStyle w:val="1fffb"/>
              <w:rPr>
                <w:rFonts w:cs="Times New Roman"/>
              </w:rPr>
            </w:pPr>
          </w:p>
        </w:tc>
        <w:tc>
          <w:tcPr>
            <w:tcW w:w="1540" w:type="pct"/>
            <w:vAlign w:val="center"/>
          </w:tcPr>
          <w:p w:rsidR="00680BF8" w:rsidRPr="0099189B" w:rsidRDefault="00680BF8" w:rsidP="00680BF8">
            <w:pPr>
              <w:pStyle w:val="1fffb"/>
              <w:rPr>
                <w:rFonts w:cs="Times New Roman"/>
              </w:rPr>
            </w:pPr>
          </w:p>
        </w:tc>
      </w:tr>
      <w:tr w:rsidR="00680BF8" w:rsidRPr="0099189B" w:rsidTr="00680BF8">
        <w:trPr>
          <w:trHeight w:val="20"/>
        </w:trPr>
        <w:tc>
          <w:tcPr>
            <w:tcW w:w="845" w:type="pct"/>
            <w:vAlign w:val="center"/>
          </w:tcPr>
          <w:p w:rsidR="00680BF8" w:rsidRPr="0099189B" w:rsidRDefault="00680BF8" w:rsidP="00680BF8">
            <w:pPr>
              <w:pStyle w:val="1fffb"/>
              <w:rPr>
                <w:rFonts w:cs="Times New Roman"/>
              </w:rPr>
            </w:pPr>
            <w:r w:rsidRPr="0099189B">
              <w:rPr>
                <w:rFonts w:cs="Times New Roman"/>
              </w:rPr>
              <w:t>июль</w:t>
            </w:r>
          </w:p>
        </w:tc>
        <w:tc>
          <w:tcPr>
            <w:tcW w:w="1075" w:type="pct"/>
            <w:vAlign w:val="center"/>
          </w:tcPr>
          <w:p w:rsidR="00680BF8" w:rsidRPr="0099189B" w:rsidRDefault="00680BF8" w:rsidP="00680BF8">
            <w:pPr>
              <w:pStyle w:val="1fffb"/>
              <w:rPr>
                <w:rFonts w:cs="Times New Roman"/>
              </w:rPr>
            </w:pPr>
          </w:p>
        </w:tc>
        <w:tc>
          <w:tcPr>
            <w:tcW w:w="1540" w:type="pct"/>
            <w:vAlign w:val="center"/>
          </w:tcPr>
          <w:p w:rsidR="00680BF8" w:rsidRPr="0099189B" w:rsidRDefault="00680BF8" w:rsidP="00680BF8">
            <w:pPr>
              <w:pStyle w:val="1fffb"/>
              <w:rPr>
                <w:rFonts w:cs="Times New Roman"/>
              </w:rPr>
            </w:pPr>
          </w:p>
        </w:tc>
        <w:tc>
          <w:tcPr>
            <w:tcW w:w="1540" w:type="pct"/>
            <w:vAlign w:val="center"/>
          </w:tcPr>
          <w:p w:rsidR="00680BF8" w:rsidRPr="0099189B" w:rsidRDefault="00680BF8" w:rsidP="00680BF8">
            <w:pPr>
              <w:pStyle w:val="1fffb"/>
              <w:rPr>
                <w:rFonts w:cs="Times New Roman"/>
              </w:rPr>
            </w:pPr>
          </w:p>
        </w:tc>
      </w:tr>
      <w:tr w:rsidR="00680BF8" w:rsidRPr="0099189B" w:rsidTr="00680BF8">
        <w:trPr>
          <w:trHeight w:val="20"/>
        </w:trPr>
        <w:tc>
          <w:tcPr>
            <w:tcW w:w="845" w:type="pct"/>
            <w:vAlign w:val="center"/>
          </w:tcPr>
          <w:p w:rsidR="00680BF8" w:rsidRPr="0099189B" w:rsidRDefault="00680BF8" w:rsidP="00680BF8">
            <w:pPr>
              <w:pStyle w:val="1fffb"/>
              <w:rPr>
                <w:rFonts w:cs="Times New Roman"/>
              </w:rPr>
            </w:pPr>
            <w:r w:rsidRPr="0099189B">
              <w:rPr>
                <w:rFonts w:cs="Times New Roman"/>
              </w:rPr>
              <w:t>август</w:t>
            </w:r>
          </w:p>
        </w:tc>
        <w:tc>
          <w:tcPr>
            <w:tcW w:w="1075" w:type="pct"/>
            <w:vAlign w:val="center"/>
          </w:tcPr>
          <w:p w:rsidR="00680BF8" w:rsidRPr="0099189B" w:rsidRDefault="00680BF8" w:rsidP="00680BF8">
            <w:pPr>
              <w:pStyle w:val="1fffb"/>
              <w:rPr>
                <w:rFonts w:cs="Times New Roman"/>
              </w:rPr>
            </w:pPr>
          </w:p>
        </w:tc>
        <w:tc>
          <w:tcPr>
            <w:tcW w:w="1540" w:type="pct"/>
            <w:vAlign w:val="center"/>
          </w:tcPr>
          <w:p w:rsidR="00680BF8" w:rsidRPr="0099189B" w:rsidRDefault="00680BF8" w:rsidP="00680BF8">
            <w:pPr>
              <w:pStyle w:val="1fffb"/>
              <w:rPr>
                <w:rFonts w:cs="Times New Roman"/>
              </w:rPr>
            </w:pPr>
          </w:p>
        </w:tc>
        <w:tc>
          <w:tcPr>
            <w:tcW w:w="1540" w:type="pct"/>
            <w:vAlign w:val="center"/>
          </w:tcPr>
          <w:p w:rsidR="00680BF8" w:rsidRPr="0099189B" w:rsidRDefault="00680BF8" w:rsidP="00680BF8">
            <w:pPr>
              <w:pStyle w:val="1fffb"/>
              <w:rPr>
                <w:rFonts w:cs="Times New Roman"/>
              </w:rPr>
            </w:pPr>
          </w:p>
        </w:tc>
      </w:tr>
      <w:tr w:rsidR="00680BF8" w:rsidRPr="0099189B" w:rsidTr="00680BF8">
        <w:trPr>
          <w:trHeight w:val="20"/>
        </w:trPr>
        <w:tc>
          <w:tcPr>
            <w:tcW w:w="845" w:type="pct"/>
            <w:vAlign w:val="center"/>
          </w:tcPr>
          <w:p w:rsidR="00680BF8" w:rsidRPr="0099189B" w:rsidRDefault="00680BF8" w:rsidP="00680BF8">
            <w:pPr>
              <w:pStyle w:val="1fffb"/>
              <w:rPr>
                <w:rFonts w:cs="Times New Roman"/>
              </w:rPr>
            </w:pPr>
            <w:r w:rsidRPr="0099189B">
              <w:rPr>
                <w:rFonts w:cs="Times New Roman"/>
              </w:rPr>
              <w:t>сентябрь</w:t>
            </w:r>
          </w:p>
        </w:tc>
        <w:tc>
          <w:tcPr>
            <w:tcW w:w="1075" w:type="pct"/>
            <w:vAlign w:val="center"/>
          </w:tcPr>
          <w:p w:rsidR="00680BF8" w:rsidRPr="0099189B" w:rsidRDefault="00680BF8" w:rsidP="00680BF8">
            <w:pPr>
              <w:pStyle w:val="1fffb"/>
              <w:rPr>
                <w:rFonts w:cs="Times New Roman"/>
              </w:rPr>
            </w:pPr>
          </w:p>
        </w:tc>
        <w:tc>
          <w:tcPr>
            <w:tcW w:w="1540" w:type="pct"/>
            <w:vAlign w:val="center"/>
          </w:tcPr>
          <w:p w:rsidR="00680BF8" w:rsidRPr="0099189B" w:rsidRDefault="00680BF8" w:rsidP="00680BF8">
            <w:pPr>
              <w:pStyle w:val="1fffb"/>
              <w:rPr>
                <w:rFonts w:cs="Times New Roman"/>
              </w:rPr>
            </w:pPr>
          </w:p>
        </w:tc>
        <w:tc>
          <w:tcPr>
            <w:tcW w:w="1540" w:type="pct"/>
            <w:vAlign w:val="center"/>
          </w:tcPr>
          <w:p w:rsidR="00680BF8" w:rsidRPr="0099189B" w:rsidRDefault="00680BF8" w:rsidP="00680BF8">
            <w:pPr>
              <w:pStyle w:val="1fffb"/>
              <w:rPr>
                <w:rFonts w:cs="Times New Roman"/>
              </w:rPr>
            </w:pPr>
          </w:p>
        </w:tc>
      </w:tr>
      <w:tr w:rsidR="00680BF8" w:rsidRPr="0099189B" w:rsidTr="00680BF8">
        <w:trPr>
          <w:trHeight w:val="20"/>
        </w:trPr>
        <w:tc>
          <w:tcPr>
            <w:tcW w:w="845" w:type="pct"/>
            <w:vAlign w:val="center"/>
          </w:tcPr>
          <w:p w:rsidR="00680BF8" w:rsidRPr="0099189B" w:rsidRDefault="00680BF8" w:rsidP="00680BF8">
            <w:pPr>
              <w:pStyle w:val="1fffb"/>
              <w:rPr>
                <w:rFonts w:cs="Times New Roman"/>
              </w:rPr>
            </w:pPr>
            <w:r w:rsidRPr="0099189B">
              <w:rPr>
                <w:rFonts w:cs="Times New Roman"/>
              </w:rPr>
              <w:t>октябрь</w:t>
            </w:r>
          </w:p>
        </w:tc>
        <w:tc>
          <w:tcPr>
            <w:tcW w:w="1075" w:type="pct"/>
            <w:vAlign w:val="center"/>
          </w:tcPr>
          <w:p w:rsidR="00680BF8" w:rsidRPr="0099189B" w:rsidRDefault="00680BF8" w:rsidP="00680BF8">
            <w:pPr>
              <w:pStyle w:val="1fffb"/>
              <w:rPr>
                <w:rFonts w:cs="Times New Roman"/>
              </w:rPr>
            </w:pPr>
          </w:p>
        </w:tc>
        <w:tc>
          <w:tcPr>
            <w:tcW w:w="1540" w:type="pct"/>
            <w:vAlign w:val="center"/>
          </w:tcPr>
          <w:p w:rsidR="00680BF8" w:rsidRPr="0099189B" w:rsidRDefault="00680BF8" w:rsidP="00680BF8">
            <w:pPr>
              <w:pStyle w:val="1fffb"/>
              <w:rPr>
                <w:rFonts w:cs="Times New Roman"/>
              </w:rPr>
            </w:pPr>
          </w:p>
        </w:tc>
        <w:tc>
          <w:tcPr>
            <w:tcW w:w="1540" w:type="pct"/>
            <w:vAlign w:val="center"/>
          </w:tcPr>
          <w:p w:rsidR="00680BF8" w:rsidRPr="0099189B" w:rsidRDefault="00680BF8" w:rsidP="00680BF8">
            <w:pPr>
              <w:pStyle w:val="1fffb"/>
              <w:rPr>
                <w:rFonts w:cs="Times New Roman"/>
              </w:rPr>
            </w:pPr>
          </w:p>
        </w:tc>
      </w:tr>
      <w:tr w:rsidR="00680BF8" w:rsidRPr="0099189B" w:rsidTr="00680BF8">
        <w:trPr>
          <w:trHeight w:val="20"/>
        </w:trPr>
        <w:tc>
          <w:tcPr>
            <w:tcW w:w="845" w:type="pct"/>
            <w:vAlign w:val="center"/>
          </w:tcPr>
          <w:p w:rsidR="00680BF8" w:rsidRPr="0099189B" w:rsidRDefault="00680BF8" w:rsidP="00680BF8">
            <w:pPr>
              <w:pStyle w:val="1fffb"/>
              <w:rPr>
                <w:rFonts w:cs="Times New Roman"/>
              </w:rPr>
            </w:pPr>
            <w:r w:rsidRPr="0099189B">
              <w:rPr>
                <w:rFonts w:cs="Times New Roman"/>
              </w:rPr>
              <w:t>ноябрь</w:t>
            </w:r>
          </w:p>
        </w:tc>
        <w:tc>
          <w:tcPr>
            <w:tcW w:w="1075" w:type="pct"/>
            <w:vAlign w:val="center"/>
          </w:tcPr>
          <w:p w:rsidR="00680BF8" w:rsidRPr="0099189B" w:rsidRDefault="00680BF8" w:rsidP="00680BF8">
            <w:pPr>
              <w:pStyle w:val="1fffb"/>
              <w:rPr>
                <w:rFonts w:cs="Times New Roman"/>
              </w:rPr>
            </w:pPr>
          </w:p>
        </w:tc>
        <w:tc>
          <w:tcPr>
            <w:tcW w:w="1540" w:type="pct"/>
            <w:vAlign w:val="center"/>
          </w:tcPr>
          <w:p w:rsidR="00680BF8" w:rsidRPr="0099189B" w:rsidRDefault="00680BF8" w:rsidP="00680BF8">
            <w:pPr>
              <w:pStyle w:val="1fffb"/>
              <w:rPr>
                <w:rFonts w:cs="Times New Roman"/>
              </w:rPr>
            </w:pPr>
          </w:p>
        </w:tc>
        <w:tc>
          <w:tcPr>
            <w:tcW w:w="1540" w:type="pct"/>
            <w:vAlign w:val="center"/>
          </w:tcPr>
          <w:p w:rsidR="00680BF8" w:rsidRPr="0099189B" w:rsidRDefault="00680BF8" w:rsidP="00680BF8">
            <w:pPr>
              <w:pStyle w:val="1fffb"/>
              <w:rPr>
                <w:rFonts w:cs="Times New Roman"/>
              </w:rPr>
            </w:pPr>
          </w:p>
        </w:tc>
      </w:tr>
      <w:tr w:rsidR="00680BF8" w:rsidRPr="0099189B" w:rsidTr="00680BF8">
        <w:trPr>
          <w:trHeight w:val="20"/>
        </w:trPr>
        <w:tc>
          <w:tcPr>
            <w:tcW w:w="845" w:type="pct"/>
            <w:vAlign w:val="center"/>
          </w:tcPr>
          <w:p w:rsidR="00680BF8" w:rsidRPr="0099189B" w:rsidRDefault="00680BF8" w:rsidP="00680BF8">
            <w:pPr>
              <w:pStyle w:val="1fffb"/>
              <w:rPr>
                <w:rFonts w:cs="Times New Roman"/>
              </w:rPr>
            </w:pPr>
            <w:r w:rsidRPr="0099189B">
              <w:rPr>
                <w:rFonts w:cs="Times New Roman"/>
              </w:rPr>
              <w:t>декабрь</w:t>
            </w:r>
          </w:p>
        </w:tc>
        <w:tc>
          <w:tcPr>
            <w:tcW w:w="1075" w:type="pct"/>
            <w:vAlign w:val="center"/>
          </w:tcPr>
          <w:p w:rsidR="00680BF8" w:rsidRPr="0099189B" w:rsidRDefault="00680BF8" w:rsidP="00680BF8">
            <w:pPr>
              <w:pStyle w:val="1fffb"/>
              <w:rPr>
                <w:rFonts w:cs="Times New Roman"/>
              </w:rPr>
            </w:pPr>
          </w:p>
        </w:tc>
        <w:tc>
          <w:tcPr>
            <w:tcW w:w="1540" w:type="pct"/>
            <w:vAlign w:val="center"/>
          </w:tcPr>
          <w:p w:rsidR="00680BF8" w:rsidRPr="0099189B" w:rsidRDefault="00680BF8" w:rsidP="00680BF8">
            <w:pPr>
              <w:pStyle w:val="1fffb"/>
              <w:rPr>
                <w:rFonts w:cs="Times New Roman"/>
              </w:rPr>
            </w:pPr>
          </w:p>
        </w:tc>
        <w:tc>
          <w:tcPr>
            <w:tcW w:w="1540" w:type="pct"/>
            <w:vAlign w:val="center"/>
          </w:tcPr>
          <w:p w:rsidR="00680BF8" w:rsidRPr="0099189B" w:rsidRDefault="00680BF8" w:rsidP="00680BF8">
            <w:pPr>
              <w:pStyle w:val="1fffb"/>
              <w:rPr>
                <w:rFonts w:cs="Times New Roman"/>
              </w:rPr>
            </w:pPr>
          </w:p>
        </w:tc>
      </w:tr>
      <w:tr w:rsidR="007C5495" w:rsidRPr="0099189B" w:rsidTr="00680BF8">
        <w:trPr>
          <w:trHeight w:val="20"/>
        </w:trPr>
        <w:tc>
          <w:tcPr>
            <w:tcW w:w="845" w:type="pct"/>
            <w:vAlign w:val="center"/>
          </w:tcPr>
          <w:p w:rsidR="007C5495" w:rsidRPr="0099189B" w:rsidRDefault="007C5495" w:rsidP="007C5495">
            <w:pPr>
              <w:pStyle w:val="1fffb"/>
              <w:rPr>
                <w:rFonts w:cs="Times New Roman"/>
              </w:rPr>
            </w:pPr>
            <w:r w:rsidRPr="0099189B">
              <w:rPr>
                <w:rFonts w:cs="Times New Roman"/>
              </w:rPr>
              <w:t>Ср. от-ный</w:t>
            </w:r>
          </w:p>
          <w:p w:rsidR="007C5495" w:rsidRPr="0099189B" w:rsidRDefault="007C5495" w:rsidP="007C5495">
            <w:pPr>
              <w:pStyle w:val="1fffb"/>
              <w:rPr>
                <w:rFonts w:cs="Times New Roman"/>
              </w:rPr>
            </w:pPr>
            <w:r w:rsidRPr="0099189B">
              <w:rPr>
                <w:rFonts w:cs="Times New Roman"/>
              </w:rPr>
              <w:t>период</w:t>
            </w:r>
          </w:p>
        </w:tc>
        <w:tc>
          <w:tcPr>
            <w:tcW w:w="1075" w:type="pct"/>
            <w:vAlign w:val="center"/>
          </w:tcPr>
          <w:p w:rsidR="007C5495" w:rsidRPr="0099189B" w:rsidRDefault="007C5495" w:rsidP="007C5495">
            <w:pPr>
              <w:pStyle w:val="1fffb"/>
              <w:rPr>
                <w:rFonts w:cs="Times New Roman"/>
              </w:rPr>
            </w:pPr>
          </w:p>
        </w:tc>
        <w:tc>
          <w:tcPr>
            <w:tcW w:w="1540" w:type="pct"/>
            <w:vAlign w:val="center"/>
          </w:tcPr>
          <w:p w:rsidR="007C5495" w:rsidRPr="0099189B" w:rsidRDefault="007C5495" w:rsidP="007C5495">
            <w:pPr>
              <w:pStyle w:val="1fffb"/>
              <w:rPr>
                <w:rFonts w:cs="Times New Roman"/>
              </w:rPr>
            </w:pPr>
          </w:p>
        </w:tc>
        <w:tc>
          <w:tcPr>
            <w:tcW w:w="1540" w:type="pct"/>
            <w:vAlign w:val="center"/>
          </w:tcPr>
          <w:p w:rsidR="007C5495" w:rsidRPr="0099189B" w:rsidRDefault="007C5495" w:rsidP="007C5495">
            <w:pPr>
              <w:pStyle w:val="1fffb"/>
              <w:rPr>
                <w:rFonts w:cs="Times New Roman"/>
              </w:rPr>
            </w:pPr>
          </w:p>
        </w:tc>
      </w:tr>
    </w:tbl>
    <w:p w:rsidR="002E4AB9" w:rsidRPr="0099189B" w:rsidRDefault="002E4AB9" w:rsidP="00B5461F">
      <w:pPr>
        <w:pStyle w:val="11ff3"/>
      </w:pPr>
    </w:p>
    <w:p w:rsidR="00C25060" w:rsidRPr="0099189B" w:rsidRDefault="00C25060" w:rsidP="00B5461F">
      <w:pPr>
        <w:pStyle w:val="11ff3"/>
      </w:pPr>
      <w:r w:rsidRPr="0099189B">
        <w:t>По представленным сведениям, от</w:t>
      </w:r>
      <w:r w:rsidR="00F36754" w:rsidRPr="0099189B">
        <w:t>ПМУП «УТВС»</w:t>
      </w:r>
      <w:r w:rsidRPr="0099189B">
        <w:t xml:space="preserve">, аварий на источниках тепла и теплосетевых объектах, вследствие которых могли бы быть аварийные отключения потребителей тепла, за последний пятилетний период не происходило. </w:t>
      </w:r>
    </w:p>
    <w:p w:rsidR="00843D0A" w:rsidRPr="0099189B" w:rsidRDefault="00843D0A" w:rsidP="00843D0A">
      <w:pPr>
        <w:pStyle w:val="11ff3"/>
        <w:ind w:firstLine="0"/>
      </w:pPr>
    </w:p>
    <w:p w:rsidR="00843D0A" w:rsidRPr="0099189B" w:rsidRDefault="00843D0A" w:rsidP="00843D0A">
      <w:pPr>
        <w:pStyle w:val="11ff3"/>
        <w:rPr>
          <w:b/>
        </w:rPr>
      </w:pPr>
      <w:r w:rsidRPr="0099189B">
        <w:rPr>
          <w:b/>
        </w:rPr>
        <w:t xml:space="preserve">Таблица 1.9.3.4 - Показатели восстановления в системе теплоснабжения </w:t>
      </w:r>
    </w:p>
    <w:tbl>
      <w:tblPr>
        <w:tblW w:w="5000" w:type="pct"/>
        <w:tblBorders>
          <w:top w:val="single" w:sz="4" w:space="0" w:color="auto"/>
          <w:left w:val="single" w:sz="4" w:space="0" w:color="auto"/>
          <w:bottom w:val="single" w:sz="4" w:space="0" w:color="auto"/>
          <w:right w:val="single" w:sz="4" w:space="0" w:color="auto"/>
        </w:tblBorders>
        <w:tblLook w:val="0000"/>
      </w:tblPr>
      <w:tblGrid>
        <w:gridCol w:w="6415"/>
        <w:gridCol w:w="632"/>
        <w:gridCol w:w="632"/>
        <w:gridCol w:w="632"/>
        <w:gridCol w:w="632"/>
        <w:gridCol w:w="628"/>
      </w:tblGrid>
      <w:tr w:rsidR="00E3227B" w:rsidRPr="0099189B" w:rsidTr="00C70137">
        <w:trPr>
          <w:trHeight w:val="227"/>
          <w:tblHeader/>
        </w:trPr>
        <w:tc>
          <w:tcPr>
            <w:tcW w:w="3352" w:type="pct"/>
            <w:tcBorders>
              <w:top w:val="single" w:sz="4" w:space="0" w:color="auto"/>
              <w:bottom w:val="single" w:sz="4" w:space="0" w:color="auto"/>
              <w:right w:val="single" w:sz="4" w:space="0" w:color="auto"/>
            </w:tcBorders>
            <w:shd w:val="clear" w:color="auto" w:fill="D9D9D9" w:themeFill="background1" w:themeFillShade="D9"/>
            <w:vAlign w:val="center"/>
          </w:tcPr>
          <w:p w:rsidR="00E3227B" w:rsidRPr="0099189B" w:rsidRDefault="00E3227B" w:rsidP="00E3227B">
            <w:pPr>
              <w:pStyle w:val="1fffb"/>
              <w:rPr>
                <w:rFonts w:cs="Times New Roman"/>
              </w:rPr>
            </w:pPr>
            <w:r w:rsidRPr="0099189B">
              <w:rPr>
                <w:rFonts w:cs="Times New Roman"/>
              </w:rPr>
              <w:t>Наименование показателя</w:t>
            </w:r>
          </w:p>
        </w:tc>
        <w:tc>
          <w:tcPr>
            <w:tcW w:w="33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3227B" w:rsidRPr="0099189B" w:rsidRDefault="00E3227B" w:rsidP="00E3227B">
            <w:pPr>
              <w:pStyle w:val="1fffb"/>
              <w:rPr>
                <w:rFonts w:cs="Times New Roman"/>
              </w:rPr>
            </w:pPr>
            <w:r>
              <w:rPr>
                <w:color w:val="000000"/>
                <w:szCs w:val="20"/>
              </w:rPr>
              <w:t>2021</w:t>
            </w:r>
          </w:p>
        </w:tc>
        <w:tc>
          <w:tcPr>
            <w:tcW w:w="33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3227B" w:rsidRPr="0099189B" w:rsidRDefault="00E3227B" w:rsidP="00E3227B">
            <w:pPr>
              <w:pStyle w:val="1fffb"/>
              <w:rPr>
                <w:rFonts w:cs="Times New Roman"/>
              </w:rPr>
            </w:pPr>
            <w:r>
              <w:rPr>
                <w:szCs w:val="20"/>
              </w:rPr>
              <w:t>2022</w:t>
            </w:r>
          </w:p>
        </w:tc>
        <w:tc>
          <w:tcPr>
            <w:tcW w:w="33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3227B" w:rsidRPr="0099189B" w:rsidRDefault="00E3227B" w:rsidP="00E3227B">
            <w:pPr>
              <w:pStyle w:val="1fffb"/>
              <w:rPr>
                <w:rFonts w:cs="Times New Roman"/>
              </w:rPr>
            </w:pPr>
            <w:r>
              <w:rPr>
                <w:szCs w:val="20"/>
              </w:rPr>
              <w:t>2023</w:t>
            </w:r>
          </w:p>
        </w:tc>
        <w:tc>
          <w:tcPr>
            <w:tcW w:w="33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3227B" w:rsidRPr="0099189B" w:rsidRDefault="00E3227B" w:rsidP="00E3227B">
            <w:pPr>
              <w:pStyle w:val="1fffb"/>
              <w:rPr>
                <w:rFonts w:cs="Times New Roman"/>
              </w:rPr>
            </w:pPr>
            <w:r>
              <w:rPr>
                <w:szCs w:val="20"/>
              </w:rPr>
              <w:t>2024</w:t>
            </w:r>
          </w:p>
        </w:tc>
        <w:tc>
          <w:tcPr>
            <w:tcW w:w="330" w:type="pct"/>
            <w:tcBorders>
              <w:top w:val="single" w:sz="4" w:space="0" w:color="auto"/>
              <w:left w:val="single" w:sz="4" w:space="0" w:color="auto"/>
              <w:bottom w:val="single" w:sz="4" w:space="0" w:color="auto"/>
            </w:tcBorders>
            <w:shd w:val="clear" w:color="auto" w:fill="D9D9D9" w:themeFill="background1" w:themeFillShade="D9"/>
            <w:vAlign w:val="center"/>
          </w:tcPr>
          <w:p w:rsidR="00E3227B" w:rsidRPr="0099189B" w:rsidRDefault="00E3227B" w:rsidP="00E3227B">
            <w:pPr>
              <w:pStyle w:val="1fffb"/>
              <w:rPr>
                <w:rFonts w:cs="Times New Roman"/>
              </w:rPr>
            </w:pPr>
            <w:r>
              <w:rPr>
                <w:szCs w:val="20"/>
              </w:rPr>
              <w:t>2025</w:t>
            </w:r>
          </w:p>
        </w:tc>
      </w:tr>
      <w:tr w:rsidR="00843D0A" w:rsidRPr="0099189B" w:rsidTr="00C70137">
        <w:trPr>
          <w:trHeight w:val="227"/>
          <w:tblHeader/>
        </w:trPr>
        <w:tc>
          <w:tcPr>
            <w:tcW w:w="3352" w:type="pct"/>
            <w:tcBorders>
              <w:top w:val="single" w:sz="4" w:space="0" w:color="auto"/>
              <w:bottom w:val="single" w:sz="4" w:space="0" w:color="auto"/>
              <w:right w:val="single" w:sz="4" w:space="0" w:color="auto"/>
            </w:tcBorders>
            <w:shd w:val="clear" w:color="auto" w:fill="FFFFFF" w:themeFill="background1"/>
            <w:vAlign w:val="center"/>
          </w:tcPr>
          <w:p w:rsidR="00843D0A" w:rsidRPr="0099189B" w:rsidRDefault="00975927" w:rsidP="00C70137">
            <w:pPr>
              <w:pStyle w:val="1fffb"/>
              <w:rPr>
                <w:rFonts w:cs="Times New Roman"/>
              </w:rPr>
            </w:pPr>
            <w:r w:rsidRPr="0099189B">
              <w:rPr>
                <w:rFonts w:cs="Times New Roman"/>
              </w:rPr>
              <w:lastRenderedPageBreak/>
              <w:t xml:space="preserve">Котельная </w:t>
            </w:r>
            <w:r w:rsidR="0081191F">
              <w:rPr>
                <w:rFonts w:cs="Times New Roman"/>
              </w:rPr>
              <w:t>п. Сингапай</w:t>
            </w:r>
          </w:p>
        </w:tc>
        <w:tc>
          <w:tcPr>
            <w:tcW w:w="33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43D0A" w:rsidRPr="0099189B" w:rsidRDefault="00843D0A" w:rsidP="00C70137">
            <w:pPr>
              <w:pStyle w:val="1fffb"/>
              <w:rPr>
                <w:rFonts w:cs="Times New Roman"/>
              </w:rPr>
            </w:pPr>
          </w:p>
        </w:tc>
        <w:tc>
          <w:tcPr>
            <w:tcW w:w="33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43D0A" w:rsidRPr="0099189B" w:rsidRDefault="00843D0A" w:rsidP="00C70137">
            <w:pPr>
              <w:pStyle w:val="1fffb"/>
              <w:rPr>
                <w:rFonts w:cs="Times New Roman"/>
              </w:rPr>
            </w:pPr>
          </w:p>
        </w:tc>
        <w:tc>
          <w:tcPr>
            <w:tcW w:w="33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43D0A" w:rsidRPr="0099189B" w:rsidRDefault="00843D0A" w:rsidP="00C70137">
            <w:pPr>
              <w:pStyle w:val="1fffb"/>
              <w:rPr>
                <w:rFonts w:cs="Times New Roman"/>
              </w:rPr>
            </w:pPr>
          </w:p>
        </w:tc>
        <w:tc>
          <w:tcPr>
            <w:tcW w:w="33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43D0A" w:rsidRPr="0099189B" w:rsidRDefault="00843D0A" w:rsidP="00C70137">
            <w:pPr>
              <w:pStyle w:val="1fffb"/>
              <w:rPr>
                <w:rFonts w:cs="Times New Roman"/>
              </w:rPr>
            </w:pPr>
          </w:p>
        </w:tc>
        <w:tc>
          <w:tcPr>
            <w:tcW w:w="330" w:type="pct"/>
            <w:tcBorders>
              <w:top w:val="single" w:sz="4" w:space="0" w:color="auto"/>
              <w:left w:val="single" w:sz="4" w:space="0" w:color="auto"/>
              <w:bottom w:val="single" w:sz="4" w:space="0" w:color="auto"/>
            </w:tcBorders>
            <w:shd w:val="clear" w:color="auto" w:fill="FFFFFF" w:themeFill="background1"/>
            <w:vAlign w:val="center"/>
          </w:tcPr>
          <w:p w:rsidR="00843D0A" w:rsidRPr="0099189B" w:rsidRDefault="00843D0A" w:rsidP="00C70137">
            <w:pPr>
              <w:pStyle w:val="1fffb"/>
              <w:rPr>
                <w:rFonts w:cs="Times New Roman"/>
              </w:rPr>
            </w:pPr>
          </w:p>
        </w:tc>
      </w:tr>
      <w:tr w:rsidR="00843D0A" w:rsidRPr="0099189B" w:rsidTr="00C70137">
        <w:trPr>
          <w:trHeight w:val="227"/>
        </w:trPr>
        <w:tc>
          <w:tcPr>
            <w:tcW w:w="3352" w:type="pct"/>
            <w:tcBorders>
              <w:top w:val="single" w:sz="4" w:space="0" w:color="auto"/>
              <w:bottom w:val="single" w:sz="4" w:space="0" w:color="auto"/>
              <w:right w:val="single" w:sz="4" w:space="0" w:color="auto"/>
            </w:tcBorders>
          </w:tcPr>
          <w:p w:rsidR="00843D0A" w:rsidRPr="0099189B" w:rsidRDefault="00843D0A" w:rsidP="00C70137">
            <w:pPr>
              <w:pStyle w:val="1fffb"/>
              <w:rPr>
                <w:rFonts w:cs="Times New Roman"/>
              </w:rPr>
            </w:pPr>
            <w:r w:rsidRPr="0099189B">
              <w:rPr>
                <w:rFonts w:cs="Times New Roman"/>
              </w:rPr>
              <w:t>Среднее время восстановления теплоснабжения после повреждения в магистральных тепловых сетях в отопительный период, час</w:t>
            </w:r>
          </w:p>
        </w:tc>
        <w:tc>
          <w:tcPr>
            <w:tcW w:w="330" w:type="pct"/>
            <w:tcBorders>
              <w:top w:val="single" w:sz="4" w:space="0" w:color="auto"/>
              <w:left w:val="single" w:sz="4" w:space="0" w:color="auto"/>
              <w:bottom w:val="single" w:sz="4" w:space="0" w:color="auto"/>
              <w:right w:val="single" w:sz="4" w:space="0" w:color="auto"/>
            </w:tcBorders>
          </w:tcPr>
          <w:p w:rsidR="00843D0A" w:rsidRPr="0099189B" w:rsidRDefault="00843D0A" w:rsidP="00C70137">
            <w:pPr>
              <w:pStyle w:val="1fffb"/>
              <w:rPr>
                <w:rFonts w:cs="Times New Roman"/>
              </w:rPr>
            </w:pPr>
            <w:r w:rsidRPr="0099189B">
              <w:rPr>
                <w:rFonts w:cs="Times New Roman"/>
              </w:rPr>
              <w:t>-</w:t>
            </w:r>
          </w:p>
        </w:tc>
        <w:tc>
          <w:tcPr>
            <w:tcW w:w="330" w:type="pct"/>
            <w:tcBorders>
              <w:top w:val="single" w:sz="4" w:space="0" w:color="auto"/>
              <w:left w:val="single" w:sz="4" w:space="0" w:color="auto"/>
              <w:bottom w:val="single" w:sz="4" w:space="0" w:color="auto"/>
              <w:right w:val="single" w:sz="4" w:space="0" w:color="auto"/>
            </w:tcBorders>
          </w:tcPr>
          <w:p w:rsidR="00843D0A" w:rsidRPr="0099189B" w:rsidRDefault="00843D0A" w:rsidP="00C70137">
            <w:pPr>
              <w:pStyle w:val="1fffb"/>
              <w:rPr>
                <w:rFonts w:cs="Times New Roman"/>
              </w:rPr>
            </w:pPr>
            <w:r w:rsidRPr="0099189B">
              <w:rPr>
                <w:rFonts w:cs="Times New Roman"/>
              </w:rPr>
              <w:t>-</w:t>
            </w:r>
          </w:p>
        </w:tc>
        <w:tc>
          <w:tcPr>
            <w:tcW w:w="330" w:type="pct"/>
            <w:tcBorders>
              <w:top w:val="single" w:sz="4" w:space="0" w:color="auto"/>
              <w:left w:val="single" w:sz="4" w:space="0" w:color="auto"/>
              <w:bottom w:val="single" w:sz="4" w:space="0" w:color="auto"/>
              <w:right w:val="single" w:sz="4" w:space="0" w:color="auto"/>
            </w:tcBorders>
          </w:tcPr>
          <w:p w:rsidR="00843D0A" w:rsidRPr="0099189B" w:rsidRDefault="00843D0A" w:rsidP="00C70137">
            <w:pPr>
              <w:pStyle w:val="1fffb"/>
              <w:rPr>
                <w:rFonts w:cs="Times New Roman"/>
              </w:rPr>
            </w:pPr>
            <w:r w:rsidRPr="0099189B">
              <w:rPr>
                <w:rFonts w:cs="Times New Roman"/>
              </w:rPr>
              <w:t>-</w:t>
            </w:r>
          </w:p>
        </w:tc>
        <w:tc>
          <w:tcPr>
            <w:tcW w:w="330" w:type="pct"/>
            <w:tcBorders>
              <w:top w:val="single" w:sz="4" w:space="0" w:color="auto"/>
              <w:left w:val="single" w:sz="4" w:space="0" w:color="auto"/>
              <w:bottom w:val="single" w:sz="4" w:space="0" w:color="auto"/>
              <w:right w:val="single" w:sz="4" w:space="0" w:color="auto"/>
            </w:tcBorders>
          </w:tcPr>
          <w:p w:rsidR="00843D0A" w:rsidRPr="0099189B" w:rsidRDefault="00843D0A" w:rsidP="00C70137">
            <w:pPr>
              <w:pStyle w:val="1fffb"/>
              <w:rPr>
                <w:rFonts w:cs="Times New Roman"/>
              </w:rPr>
            </w:pPr>
            <w:r w:rsidRPr="0099189B">
              <w:rPr>
                <w:rFonts w:cs="Times New Roman"/>
              </w:rPr>
              <w:t>-</w:t>
            </w:r>
          </w:p>
        </w:tc>
        <w:tc>
          <w:tcPr>
            <w:tcW w:w="330" w:type="pct"/>
            <w:tcBorders>
              <w:top w:val="single" w:sz="4" w:space="0" w:color="auto"/>
              <w:left w:val="single" w:sz="4" w:space="0" w:color="auto"/>
              <w:bottom w:val="single" w:sz="4" w:space="0" w:color="auto"/>
            </w:tcBorders>
          </w:tcPr>
          <w:p w:rsidR="00843D0A" w:rsidRPr="0099189B" w:rsidRDefault="00843D0A" w:rsidP="00C70137">
            <w:pPr>
              <w:pStyle w:val="1fffb"/>
              <w:rPr>
                <w:rFonts w:cs="Times New Roman"/>
              </w:rPr>
            </w:pPr>
            <w:r w:rsidRPr="0099189B">
              <w:rPr>
                <w:rFonts w:cs="Times New Roman"/>
              </w:rPr>
              <w:t>-</w:t>
            </w:r>
          </w:p>
        </w:tc>
      </w:tr>
      <w:tr w:rsidR="00843D0A" w:rsidRPr="0099189B" w:rsidTr="00C70137">
        <w:trPr>
          <w:trHeight w:val="227"/>
        </w:trPr>
        <w:tc>
          <w:tcPr>
            <w:tcW w:w="3352" w:type="pct"/>
            <w:tcBorders>
              <w:top w:val="single" w:sz="4" w:space="0" w:color="auto"/>
              <w:bottom w:val="single" w:sz="4" w:space="0" w:color="auto"/>
              <w:right w:val="single" w:sz="4" w:space="0" w:color="auto"/>
            </w:tcBorders>
          </w:tcPr>
          <w:p w:rsidR="00843D0A" w:rsidRPr="0099189B" w:rsidRDefault="00843D0A" w:rsidP="00C70137">
            <w:pPr>
              <w:pStyle w:val="1fffb"/>
              <w:rPr>
                <w:rFonts w:cs="Times New Roman"/>
              </w:rPr>
            </w:pPr>
            <w:r w:rsidRPr="0099189B">
              <w:rPr>
                <w:rFonts w:cs="Times New Roman"/>
              </w:rPr>
              <w:t>Среднее время восстановления отопления после повреждения в распределительных тепловых сетях систем отопления, час:</w:t>
            </w:r>
          </w:p>
        </w:tc>
        <w:tc>
          <w:tcPr>
            <w:tcW w:w="330" w:type="pct"/>
            <w:tcBorders>
              <w:top w:val="single" w:sz="4" w:space="0" w:color="auto"/>
              <w:left w:val="single" w:sz="4" w:space="0" w:color="auto"/>
              <w:bottom w:val="single" w:sz="4" w:space="0" w:color="auto"/>
              <w:right w:val="single" w:sz="4" w:space="0" w:color="auto"/>
            </w:tcBorders>
          </w:tcPr>
          <w:p w:rsidR="00843D0A" w:rsidRPr="0099189B" w:rsidRDefault="00843D0A" w:rsidP="00C70137">
            <w:pPr>
              <w:pStyle w:val="1fffb"/>
              <w:rPr>
                <w:rFonts w:cs="Times New Roman"/>
              </w:rPr>
            </w:pPr>
            <w:r w:rsidRPr="0099189B">
              <w:rPr>
                <w:rFonts w:cs="Times New Roman"/>
              </w:rPr>
              <w:t>-</w:t>
            </w:r>
          </w:p>
        </w:tc>
        <w:tc>
          <w:tcPr>
            <w:tcW w:w="330" w:type="pct"/>
            <w:tcBorders>
              <w:top w:val="single" w:sz="4" w:space="0" w:color="auto"/>
              <w:left w:val="single" w:sz="4" w:space="0" w:color="auto"/>
              <w:bottom w:val="single" w:sz="4" w:space="0" w:color="auto"/>
              <w:right w:val="single" w:sz="4" w:space="0" w:color="auto"/>
            </w:tcBorders>
          </w:tcPr>
          <w:p w:rsidR="00843D0A" w:rsidRPr="0099189B" w:rsidRDefault="00843D0A" w:rsidP="00C70137">
            <w:pPr>
              <w:pStyle w:val="1fffb"/>
              <w:rPr>
                <w:rFonts w:cs="Times New Roman"/>
              </w:rPr>
            </w:pPr>
            <w:r w:rsidRPr="0099189B">
              <w:rPr>
                <w:rFonts w:cs="Times New Roman"/>
              </w:rPr>
              <w:t>-</w:t>
            </w:r>
          </w:p>
        </w:tc>
        <w:tc>
          <w:tcPr>
            <w:tcW w:w="330" w:type="pct"/>
            <w:tcBorders>
              <w:top w:val="single" w:sz="4" w:space="0" w:color="auto"/>
              <w:left w:val="single" w:sz="4" w:space="0" w:color="auto"/>
              <w:bottom w:val="single" w:sz="4" w:space="0" w:color="auto"/>
              <w:right w:val="single" w:sz="4" w:space="0" w:color="auto"/>
            </w:tcBorders>
          </w:tcPr>
          <w:p w:rsidR="00843D0A" w:rsidRPr="0099189B" w:rsidRDefault="00843D0A" w:rsidP="00C70137">
            <w:pPr>
              <w:pStyle w:val="1fffb"/>
              <w:rPr>
                <w:rFonts w:cs="Times New Roman"/>
              </w:rPr>
            </w:pPr>
            <w:r w:rsidRPr="0099189B">
              <w:rPr>
                <w:rFonts w:cs="Times New Roman"/>
              </w:rPr>
              <w:t>-</w:t>
            </w:r>
          </w:p>
        </w:tc>
        <w:tc>
          <w:tcPr>
            <w:tcW w:w="330" w:type="pct"/>
            <w:tcBorders>
              <w:top w:val="single" w:sz="4" w:space="0" w:color="auto"/>
              <w:left w:val="single" w:sz="4" w:space="0" w:color="auto"/>
              <w:bottom w:val="single" w:sz="4" w:space="0" w:color="auto"/>
              <w:right w:val="single" w:sz="4" w:space="0" w:color="auto"/>
            </w:tcBorders>
          </w:tcPr>
          <w:p w:rsidR="00843D0A" w:rsidRPr="0099189B" w:rsidRDefault="00843D0A" w:rsidP="00C70137">
            <w:pPr>
              <w:pStyle w:val="1fffb"/>
              <w:rPr>
                <w:rFonts w:cs="Times New Roman"/>
              </w:rPr>
            </w:pPr>
            <w:r w:rsidRPr="0099189B">
              <w:rPr>
                <w:rFonts w:cs="Times New Roman"/>
              </w:rPr>
              <w:t>-</w:t>
            </w:r>
          </w:p>
        </w:tc>
        <w:tc>
          <w:tcPr>
            <w:tcW w:w="330" w:type="pct"/>
            <w:tcBorders>
              <w:top w:val="single" w:sz="4" w:space="0" w:color="auto"/>
              <w:left w:val="single" w:sz="4" w:space="0" w:color="auto"/>
              <w:bottom w:val="single" w:sz="4" w:space="0" w:color="auto"/>
            </w:tcBorders>
          </w:tcPr>
          <w:p w:rsidR="00843D0A" w:rsidRPr="0099189B" w:rsidRDefault="00843D0A" w:rsidP="00C70137">
            <w:pPr>
              <w:pStyle w:val="1fffb"/>
              <w:rPr>
                <w:rFonts w:cs="Times New Roman"/>
              </w:rPr>
            </w:pPr>
            <w:r w:rsidRPr="0099189B">
              <w:rPr>
                <w:rFonts w:cs="Times New Roman"/>
              </w:rPr>
              <w:t>-</w:t>
            </w:r>
          </w:p>
        </w:tc>
      </w:tr>
      <w:tr w:rsidR="00843D0A" w:rsidRPr="0099189B" w:rsidTr="00C70137">
        <w:trPr>
          <w:trHeight w:val="227"/>
        </w:trPr>
        <w:tc>
          <w:tcPr>
            <w:tcW w:w="3352" w:type="pct"/>
            <w:tcBorders>
              <w:top w:val="single" w:sz="4" w:space="0" w:color="auto"/>
              <w:bottom w:val="single" w:sz="4" w:space="0" w:color="auto"/>
              <w:right w:val="single" w:sz="4" w:space="0" w:color="auto"/>
            </w:tcBorders>
          </w:tcPr>
          <w:p w:rsidR="00843D0A" w:rsidRPr="0099189B" w:rsidRDefault="00843D0A" w:rsidP="00C70137">
            <w:pPr>
              <w:pStyle w:val="1fffb"/>
              <w:rPr>
                <w:rFonts w:cs="Times New Roman"/>
              </w:rPr>
            </w:pPr>
            <w:r w:rsidRPr="0099189B">
              <w:rPr>
                <w:rFonts w:cs="Times New Roman"/>
              </w:rPr>
              <w:t>Среднее время восстановления горячего водоснабжения поле повреждения в сетях горячего водоснабжения (в случае их наличия), час</w:t>
            </w:r>
          </w:p>
        </w:tc>
        <w:tc>
          <w:tcPr>
            <w:tcW w:w="330" w:type="pct"/>
            <w:tcBorders>
              <w:top w:val="single" w:sz="4" w:space="0" w:color="auto"/>
              <w:left w:val="single" w:sz="4" w:space="0" w:color="auto"/>
              <w:bottom w:val="single" w:sz="4" w:space="0" w:color="auto"/>
              <w:right w:val="single" w:sz="4" w:space="0" w:color="auto"/>
            </w:tcBorders>
          </w:tcPr>
          <w:p w:rsidR="00843D0A" w:rsidRPr="0099189B" w:rsidRDefault="00843D0A" w:rsidP="00C70137">
            <w:pPr>
              <w:pStyle w:val="1fffb"/>
              <w:rPr>
                <w:rFonts w:cs="Times New Roman"/>
              </w:rPr>
            </w:pPr>
            <w:r w:rsidRPr="0099189B">
              <w:rPr>
                <w:rFonts w:cs="Times New Roman"/>
              </w:rPr>
              <w:t>-</w:t>
            </w:r>
          </w:p>
        </w:tc>
        <w:tc>
          <w:tcPr>
            <w:tcW w:w="330" w:type="pct"/>
            <w:tcBorders>
              <w:top w:val="single" w:sz="4" w:space="0" w:color="auto"/>
              <w:left w:val="single" w:sz="4" w:space="0" w:color="auto"/>
              <w:bottom w:val="single" w:sz="4" w:space="0" w:color="auto"/>
              <w:right w:val="single" w:sz="4" w:space="0" w:color="auto"/>
            </w:tcBorders>
          </w:tcPr>
          <w:p w:rsidR="00843D0A" w:rsidRPr="0099189B" w:rsidRDefault="00843D0A" w:rsidP="00C70137">
            <w:pPr>
              <w:pStyle w:val="1fffb"/>
              <w:rPr>
                <w:rFonts w:cs="Times New Roman"/>
              </w:rPr>
            </w:pPr>
            <w:r w:rsidRPr="0099189B">
              <w:rPr>
                <w:rFonts w:cs="Times New Roman"/>
              </w:rPr>
              <w:t>-</w:t>
            </w:r>
          </w:p>
        </w:tc>
        <w:tc>
          <w:tcPr>
            <w:tcW w:w="330" w:type="pct"/>
            <w:tcBorders>
              <w:top w:val="single" w:sz="4" w:space="0" w:color="auto"/>
              <w:left w:val="single" w:sz="4" w:space="0" w:color="auto"/>
              <w:bottom w:val="single" w:sz="4" w:space="0" w:color="auto"/>
              <w:right w:val="single" w:sz="4" w:space="0" w:color="auto"/>
            </w:tcBorders>
          </w:tcPr>
          <w:p w:rsidR="00843D0A" w:rsidRPr="0099189B" w:rsidRDefault="00843D0A" w:rsidP="00C70137">
            <w:pPr>
              <w:pStyle w:val="1fffb"/>
              <w:rPr>
                <w:rFonts w:cs="Times New Roman"/>
              </w:rPr>
            </w:pPr>
            <w:r w:rsidRPr="0099189B">
              <w:rPr>
                <w:rFonts w:cs="Times New Roman"/>
              </w:rPr>
              <w:t>-</w:t>
            </w:r>
          </w:p>
        </w:tc>
        <w:tc>
          <w:tcPr>
            <w:tcW w:w="330" w:type="pct"/>
            <w:tcBorders>
              <w:top w:val="single" w:sz="4" w:space="0" w:color="auto"/>
              <w:left w:val="single" w:sz="4" w:space="0" w:color="auto"/>
              <w:bottom w:val="single" w:sz="4" w:space="0" w:color="auto"/>
              <w:right w:val="single" w:sz="4" w:space="0" w:color="auto"/>
            </w:tcBorders>
          </w:tcPr>
          <w:p w:rsidR="00843D0A" w:rsidRPr="0099189B" w:rsidRDefault="00843D0A" w:rsidP="00C70137">
            <w:pPr>
              <w:pStyle w:val="1fffb"/>
              <w:rPr>
                <w:rFonts w:cs="Times New Roman"/>
              </w:rPr>
            </w:pPr>
            <w:r w:rsidRPr="0099189B">
              <w:rPr>
                <w:rFonts w:cs="Times New Roman"/>
              </w:rPr>
              <w:t>-</w:t>
            </w:r>
          </w:p>
        </w:tc>
        <w:tc>
          <w:tcPr>
            <w:tcW w:w="330" w:type="pct"/>
            <w:tcBorders>
              <w:top w:val="single" w:sz="4" w:space="0" w:color="auto"/>
              <w:left w:val="single" w:sz="4" w:space="0" w:color="auto"/>
              <w:bottom w:val="single" w:sz="4" w:space="0" w:color="auto"/>
            </w:tcBorders>
          </w:tcPr>
          <w:p w:rsidR="00843D0A" w:rsidRPr="0099189B" w:rsidRDefault="00843D0A" w:rsidP="00C70137">
            <w:pPr>
              <w:pStyle w:val="1fffb"/>
              <w:rPr>
                <w:rFonts w:cs="Times New Roman"/>
              </w:rPr>
            </w:pPr>
            <w:r w:rsidRPr="0099189B">
              <w:rPr>
                <w:rFonts w:cs="Times New Roman"/>
              </w:rPr>
              <w:t>-</w:t>
            </w:r>
          </w:p>
        </w:tc>
      </w:tr>
      <w:tr w:rsidR="00843D0A" w:rsidRPr="0099189B" w:rsidTr="00C70137">
        <w:trPr>
          <w:trHeight w:val="227"/>
        </w:trPr>
        <w:tc>
          <w:tcPr>
            <w:tcW w:w="3352" w:type="pct"/>
            <w:tcBorders>
              <w:top w:val="single" w:sz="4" w:space="0" w:color="auto"/>
              <w:bottom w:val="single" w:sz="4" w:space="0" w:color="auto"/>
              <w:right w:val="single" w:sz="4" w:space="0" w:color="auto"/>
            </w:tcBorders>
          </w:tcPr>
          <w:p w:rsidR="00843D0A" w:rsidRPr="0099189B" w:rsidRDefault="00843D0A" w:rsidP="00C70137">
            <w:pPr>
              <w:pStyle w:val="1fffb"/>
              <w:rPr>
                <w:rFonts w:cs="Times New Roman"/>
              </w:rPr>
            </w:pPr>
            <w:r w:rsidRPr="0099189B">
              <w:rPr>
                <w:rFonts w:cs="Times New Roman"/>
              </w:rPr>
              <w:t>Всего среднее время восстановления отопления после повреждения в магистральных и распределительных тепловых сетях, час</w:t>
            </w:r>
          </w:p>
        </w:tc>
        <w:tc>
          <w:tcPr>
            <w:tcW w:w="330" w:type="pct"/>
            <w:tcBorders>
              <w:top w:val="single" w:sz="4" w:space="0" w:color="auto"/>
              <w:left w:val="single" w:sz="4" w:space="0" w:color="auto"/>
              <w:bottom w:val="single" w:sz="4" w:space="0" w:color="auto"/>
              <w:right w:val="single" w:sz="4" w:space="0" w:color="auto"/>
            </w:tcBorders>
          </w:tcPr>
          <w:p w:rsidR="00843D0A" w:rsidRPr="0099189B" w:rsidRDefault="00843D0A" w:rsidP="00C70137">
            <w:pPr>
              <w:pStyle w:val="1fffb"/>
              <w:rPr>
                <w:rFonts w:cs="Times New Roman"/>
              </w:rPr>
            </w:pPr>
            <w:r w:rsidRPr="0099189B">
              <w:rPr>
                <w:rFonts w:cs="Times New Roman"/>
              </w:rPr>
              <w:t>-</w:t>
            </w:r>
          </w:p>
        </w:tc>
        <w:tc>
          <w:tcPr>
            <w:tcW w:w="330" w:type="pct"/>
            <w:tcBorders>
              <w:top w:val="single" w:sz="4" w:space="0" w:color="auto"/>
              <w:left w:val="single" w:sz="4" w:space="0" w:color="auto"/>
              <w:bottom w:val="single" w:sz="4" w:space="0" w:color="auto"/>
              <w:right w:val="single" w:sz="4" w:space="0" w:color="auto"/>
            </w:tcBorders>
          </w:tcPr>
          <w:p w:rsidR="00843D0A" w:rsidRPr="0099189B" w:rsidRDefault="00843D0A" w:rsidP="00C70137">
            <w:pPr>
              <w:pStyle w:val="1fffb"/>
              <w:rPr>
                <w:rFonts w:cs="Times New Roman"/>
              </w:rPr>
            </w:pPr>
            <w:r w:rsidRPr="0099189B">
              <w:rPr>
                <w:rFonts w:cs="Times New Roman"/>
              </w:rPr>
              <w:t>-</w:t>
            </w:r>
          </w:p>
        </w:tc>
        <w:tc>
          <w:tcPr>
            <w:tcW w:w="330" w:type="pct"/>
            <w:tcBorders>
              <w:top w:val="single" w:sz="4" w:space="0" w:color="auto"/>
              <w:left w:val="single" w:sz="4" w:space="0" w:color="auto"/>
              <w:bottom w:val="single" w:sz="4" w:space="0" w:color="auto"/>
              <w:right w:val="single" w:sz="4" w:space="0" w:color="auto"/>
            </w:tcBorders>
          </w:tcPr>
          <w:p w:rsidR="00843D0A" w:rsidRPr="0099189B" w:rsidRDefault="00843D0A" w:rsidP="00C70137">
            <w:pPr>
              <w:pStyle w:val="1fffb"/>
              <w:rPr>
                <w:rFonts w:cs="Times New Roman"/>
              </w:rPr>
            </w:pPr>
            <w:r w:rsidRPr="0099189B">
              <w:rPr>
                <w:rFonts w:cs="Times New Roman"/>
              </w:rPr>
              <w:t>-</w:t>
            </w:r>
          </w:p>
        </w:tc>
        <w:tc>
          <w:tcPr>
            <w:tcW w:w="330" w:type="pct"/>
            <w:tcBorders>
              <w:top w:val="single" w:sz="4" w:space="0" w:color="auto"/>
              <w:left w:val="single" w:sz="4" w:space="0" w:color="auto"/>
              <w:bottom w:val="single" w:sz="4" w:space="0" w:color="auto"/>
              <w:right w:val="single" w:sz="4" w:space="0" w:color="auto"/>
            </w:tcBorders>
          </w:tcPr>
          <w:p w:rsidR="00843D0A" w:rsidRPr="0099189B" w:rsidRDefault="00843D0A" w:rsidP="00C70137">
            <w:pPr>
              <w:pStyle w:val="1fffb"/>
              <w:rPr>
                <w:rFonts w:cs="Times New Roman"/>
              </w:rPr>
            </w:pPr>
            <w:r w:rsidRPr="0099189B">
              <w:rPr>
                <w:rFonts w:cs="Times New Roman"/>
              </w:rPr>
              <w:t>-</w:t>
            </w:r>
          </w:p>
        </w:tc>
        <w:tc>
          <w:tcPr>
            <w:tcW w:w="330" w:type="pct"/>
            <w:tcBorders>
              <w:top w:val="single" w:sz="4" w:space="0" w:color="auto"/>
              <w:left w:val="single" w:sz="4" w:space="0" w:color="auto"/>
              <w:bottom w:val="single" w:sz="4" w:space="0" w:color="auto"/>
            </w:tcBorders>
          </w:tcPr>
          <w:p w:rsidR="00843D0A" w:rsidRPr="0099189B" w:rsidRDefault="00843D0A" w:rsidP="00C70137">
            <w:pPr>
              <w:pStyle w:val="1fffb"/>
              <w:rPr>
                <w:rFonts w:cs="Times New Roman"/>
              </w:rPr>
            </w:pPr>
            <w:r w:rsidRPr="0099189B">
              <w:rPr>
                <w:rFonts w:cs="Times New Roman"/>
              </w:rPr>
              <w:t>-</w:t>
            </w:r>
          </w:p>
        </w:tc>
      </w:tr>
    </w:tbl>
    <w:p w:rsidR="00C25060" w:rsidRPr="0099189B" w:rsidRDefault="00C25060" w:rsidP="00C25060">
      <w:pPr>
        <w:pStyle w:val="20"/>
        <w:keepNext w:val="0"/>
        <w:widowControl w:val="0"/>
        <w:numPr>
          <w:ilvl w:val="1"/>
          <w:numId w:val="57"/>
        </w:numPr>
        <w:spacing w:before="240" w:line="240" w:lineRule="auto"/>
        <w:ind w:left="0" w:firstLine="0"/>
        <w:textAlignment w:val="baseline"/>
        <w:rPr>
          <w:rFonts w:cs="Times New Roman"/>
        </w:rPr>
      </w:pPr>
      <w:bookmarkStart w:id="299" w:name="_Toc520922773"/>
      <w:bookmarkStart w:id="300" w:name="_Toc78674753"/>
      <w:bookmarkStart w:id="301" w:name="_Toc84970990"/>
      <w:bookmarkStart w:id="302" w:name="_Toc196159616"/>
      <w:r w:rsidRPr="0099189B">
        <w:rPr>
          <w:rFonts w:cs="Times New Roman"/>
        </w:rPr>
        <w:t>Графические материалы (карты-схемы тепловых сетей и зон ненормативной надежности и безопасности теплоснабжения)</w:t>
      </w:r>
      <w:bookmarkEnd w:id="299"/>
      <w:bookmarkEnd w:id="300"/>
      <w:bookmarkEnd w:id="301"/>
      <w:bookmarkEnd w:id="302"/>
    </w:p>
    <w:p w:rsidR="00C25060" w:rsidRPr="0099189B" w:rsidRDefault="00C25060" w:rsidP="00B5461F">
      <w:pPr>
        <w:pStyle w:val="11ff3"/>
      </w:pPr>
      <w:r w:rsidRPr="0099189B">
        <w:t xml:space="preserve">Из рассмотренных выше пунктов можно сделать вывод, что, все теплоснабжающие организации работают в безаварийном режиме на протяжении последних 5 лет эксплуатации и поэтому указание наиболее уязвимых (в аварийном плане) участков тепловых сетей и источников тепловой энергии на графической карте </w:t>
      </w:r>
      <w:r w:rsidR="008B5DDD" w:rsidRPr="0099189B">
        <w:t>муниципального образования</w:t>
      </w:r>
      <w:r w:rsidRPr="0099189B">
        <w:t>, не представляется возможным.</w:t>
      </w:r>
      <w:r w:rsidR="00DE4D5F" w:rsidRPr="0099189B">
        <w:t xml:space="preserve"> Зоны ненормативной надежности отсутствуют.</w:t>
      </w:r>
    </w:p>
    <w:p w:rsidR="00C25060" w:rsidRPr="0099189B" w:rsidRDefault="00C25060" w:rsidP="00C25060">
      <w:pPr>
        <w:pStyle w:val="20"/>
        <w:keepNext w:val="0"/>
        <w:widowControl w:val="0"/>
        <w:numPr>
          <w:ilvl w:val="1"/>
          <w:numId w:val="57"/>
        </w:numPr>
        <w:spacing w:before="240" w:line="240" w:lineRule="auto"/>
        <w:ind w:left="0" w:firstLine="0"/>
        <w:textAlignment w:val="baseline"/>
        <w:rPr>
          <w:rFonts w:cs="Times New Roman"/>
        </w:rPr>
      </w:pPr>
      <w:bookmarkStart w:id="303" w:name="_Toc520922774"/>
      <w:bookmarkStart w:id="304" w:name="_Toc78674754"/>
      <w:bookmarkStart w:id="305" w:name="_Toc84970991"/>
      <w:bookmarkStart w:id="306" w:name="_Toc196159617"/>
      <w:r w:rsidRPr="0099189B">
        <w:rPr>
          <w:rFonts w:cs="Times New Roman"/>
        </w:rPr>
        <w:t>Результаты анализа аварийных ситуаций при теплоснабжении, расследование причин которых осуществляется федеральным органом исполнительной власти, уполномоченным на осуществление федерального государственного энергетического надзора, в соответствии с Правилами расследования причин аварийных ситуаций при теплоснабжении, утвержденными постановлением Правительства Российской Федерации от 17 октября 2015 г. N 1114 «О расследовании причин аварийных ситуаций при теплоснабжении и о признании утратившими силу отдельных положений Правил расследования причин аварий в электроэнергетике»</w:t>
      </w:r>
      <w:bookmarkEnd w:id="303"/>
      <w:bookmarkEnd w:id="304"/>
      <w:bookmarkEnd w:id="305"/>
      <w:bookmarkEnd w:id="306"/>
    </w:p>
    <w:p w:rsidR="00C25060" w:rsidRPr="0099189B" w:rsidRDefault="00C25060" w:rsidP="00B5461F">
      <w:pPr>
        <w:pStyle w:val="11ff3"/>
      </w:pPr>
      <w:r w:rsidRPr="0099189B">
        <w:t>Аварийные ситуации при теплоснабжении, расследование причин которых осуществлялось федеральным органом исполнительной власти, уполномоченным на осуществление федерального государственного энергетического надзора, в соответствии с Правилами расследования причин аварийных ситуаций при теплоснабжении, утвержденными постановлением Правительства Российской Федерации от 17 октября 2015 г. №1114 «О расследовании причин аварийных ситуаций при теплоснабжении и о признании утратившими силу отдельных положений Правил расследования причин аварий в электроэнергетике», за базовый период не зафиксировано.</w:t>
      </w:r>
    </w:p>
    <w:p w:rsidR="004873B0" w:rsidRPr="0099189B" w:rsidRDefault="004873B0" w:rsidP="004873B0">
      <w:pPr>
        <w:spacing w:after="60"/>
        <w:rPr>
          <w:rFonts w:ascii="Times New Roman" w:hAnsi="Times New Roman" w:cs="Times New Roman"/>
          <w:color w:val="000000"/>
          <w:sz w:val="24"/>
          <w:szCs w:val="24"/>
          <w:lang w:bidi="ru-RU"/>
        </w:rPr>
      </w:pPr>
      <w:r w:rsidRPr="0099189B">
        <w:rPr>
          <w:rFonts w:ascii="Times New Roman" w:hAnsi="Times New Roman" w:cs="Times New Roman"/>
          <w:color w:val="000000"/>
          <w:sz w:val="24"/>
          <w:szCs w:val="24"/>
          <w:lang w:bidi="ru-RU"/>
        </w:rPr>
        <w:t xml:space="preserve">Авариями в коммунальных отопительных котельных считаются: </w:t>
      </w:r>
    </w:p>
    <w:p w:rsidR="004873B0" w:rsidRPr="0099189B" w:rsidRDefault="004873B0">
      <w:pPr>
        <w:pStyle w:val="affff6"/>
        <w:numPr>
          <w:ilvl w:val="0"/>
          <w:numId w:val="78"/>
        </w:numPr>
        <w:ind w:left="851" w:hanging="284"/>
        <w:contextualSpacing w:val="0"/>
        <w:rPr>
          <w:rFonts w:ascii="Times New Roman" w:hAnsi="Times New Roman"/>
          <w:color w:val="000000"/>
          <w:szCs w:val="24"/>
          <w:lang w:val="ru-RU" w:bidi="ru-RU"/>
        </w:rPr>
      </w:pPr>
      <w:r w:rsidRPr="0099189B">
        <w:rPr>
          <w:rFonts w:ascii="Times New Roman" w:hAnsi="Times New Roman"/>
          <w:color w:val="000000"/>
          <w:szCs w:val="24"/>
          <w:lang w:val="ru-RU" w:bidi="ru-RU"/>
        </w:rPr>
        <w:t xml:space="preserve">Разрушения (повреждения) зданий, сооружений, паровых и водогрейных котлов, трубопроводов пара и горячей воды, взрывы и воспламенения в топках и </w:t>
      </w:r>
      <w:r w:rsidRPr="0099189B">
        <w:rPr>
          <w:rFonts w:ascii="Times New Roman" w:hAnsi="Times New Roman"/>
          <w:color w:val="000000"/>
          <w:szCs w:val="24"/>
          <w:lang w:val="ru-RU" w:bidi="ru-RU"/>
        </w:rPr>
        <w:lastRenderedPageBreak/>
        <w:t xml:space="preserve">газоходах котлов, вызвавшие их разрушение, взрывы в топках котлов, работающих на твердом и жидком топливе, вызвавшие остановку их на ремонт. </w:t>
      </w:r>
    </w:p>
    <w:p w:rsidR="004873B0" w:rsidRPr="0099189B" w:rsidRDefault="004873B0">
      <w:pPr>
        <w:pStyle w:val="affff6"/>
        <w:numPr>
          <w:ilvl w:val="0"/>
          <w:numId w:val="78"/>
        </w:numPr>
        <w:ind w:left="851" w:hanging="284"/>
        <w:contextualSpacing w:val="0"/>
        <w:rPr>
          <w:rFonts w:ascii="Times New Roman" w:hAnsi="Times New Roman"/>
          <w:color w:val="000000"/>
          <w:szCs w:val="24"/>
          <w:lang w:val="ru-RU" w:bidi="ru-RU"/>
        </w:rPr>
      </w:pPr>
      <w:r w:rsidRPr="0099189B">
        <w:rPr>
          <w:rFonts w:ascii="Times New Roman" w:hAnsi="Times New Roman"/>
          <w:color w:val="000000"/>
          <w:szCs w:val="24"/>
          <w:lang w:val="ru-RU" w:bidi="ru-RU"/>
        </w:rPr>
        <w:t xml:space="preserve">Повреждение котла (вывод его из эксплуатации во внеплановый ремонт), если объем работ по восстановлению составляет не менее объема капитального ремонта. </w:t>
      </w:r>
    </w:p>
    <w:p w:rsidR="004873B0" w:rsidRPr="0099189B" w:rsidRDefault="004873B0">
      <w:pPr>
        <w:pStyle w:val="affff6"/>
        <w:numPr>
          <w:ilvl w:val="0"/>
          <w:numId w:val="78"/>
        </w:numPr>
        <w:spacing w:after="120"/>
        <w:ind w:left="851" w:hanging="284"/>
        <w:contextualSpacing w:val="0"/>
        <w:rPr>
          <w:rFonts w:ascii="Times New Roman" w:hAnsi="Times New Roman"/>
          <w:color w:val="000000"/>
          <w:szCs w:val="24"/>
          <w:lang w:val="ru-RU" w:bidi="ru-RU"/>
        </w:rPr>
      </w:pPr>
      <w:r w:rsidRPr="0099189B">
        <w:rPr>
          <w:rFonts w:ascii="Times New Roman" w:hAnsi="Times New Roman"/>
          <w:color w:val="000000"/>
          <w:szCs w:val="24"/>
          <w:lang w:val="ru-RU" w:bidi="ru-RU"/>
        </w:rPr>
        <w:t xml:space="preserve">Повреждение насосов, подогревателей, вызвавших вынужденный останов котла (котлов), приведший к снижению общего отпуска тепла более чем на 50% продолжительностью свыше 16 часов. </w:t>
      </w:r>
    </w:p>
    <w:p w:rsidR="004873B0" w:rsidRPr="0099189B" w:rsidRDefault="004873B0" w:rsidP="004873B0">
      <w:pPr>
        <w:spacing w:after="60"/>
        <w:rPr>
          <w:rFonts w:ascii="Times New Roman" w:hAnsi="Times New Roman" w:cs="Times New Roman"/>
          <w:color w:val="000000"/>
          <w:sz w:val="24"/>
          <w:szCs w:val="24"/>
          <w:lang w:bidi="ru-RU"/>
        </w:rPr>
      </w:pPr>
      <w:r w:rsidRPr="0099189B">
        <w:rPr>
          <w:rFonts w:ascii="Times New Roman" w:hAnsi="Times New Roman" w:cs="Times New Roman"/>
          <w:color w:val="000000"/>
          <w:sz w:val="24"/>
          <w:szCs w:val="24"/>
          <w:lang w:bidi="ru-RU"/>
        </w:rPr>
        <w:t xml:space="preserve">Авариями в тепловых сетях считаются: </w:t>
      </w:r>
    </w:p>
    <w:p w:rsidR="004873B0" w:rsidRPr="0099189B" w:rsidRDefault="004873B0">
      <w:pPr>
        <w:pStyle w:val="affff6"/>
        <w:numPr>
          <w:ilvl w:val="0"/>
          <w:numId w:val="79"/>
        </w:numPr>
        <w:ind w:left="851" w:hanging="284"/>
        <w:contextualSpacing w:val="0"/>
        <w:rPr>
          <w:rFonts w:ascii="Times New Roman" w:hAnsi="Times New Roman"/>
          <w:color w:val="000000"/>
          <w:szCs w:val="24"/>
          <w:lang w:val="ru-RU" w:bidi="ru-RU"/>
        </w:rPr>
      </w:pPr>
      <w:r w:rsidRPr="0099189B">
        <w:rPr>
          <w:rFonts w:ascii="Times New Roman" w:hAnsi="Times New Roman"/>
          <w:color w:val="000000"/>
          <w:szCs w:val="24"/>
          <w:lang w:val="ru-RU" w:bidi="ru-RU"/>
        </w:rPr>
        <w:t xml:space="preserve">Разрушение (повреждение) зданий, сооружений, трубопроводов тепловой сети в период отопительного сезона при отрицательной среднесуточной температуре наружного воздуха, восстановление работоспособности которых продолжается более 36 часов. </w:t>
      </w:r>
    </w:p>
    <w:p w:rsidR="004873B0" w:rsidRPr="0099189B" w:rsidRDefault="004873B0">
      <w:pPr>
        <w:pStyle w:val="affff6"/>
        <w:numPr>
          <w:ilvl w:val="0"/>
          <w:numId w:val="79"/>
        </w:numPr>
        <w:spacing w:after="120"/>
        <w:ind w:left="851" w:hanging="284"/>
        <w:contextualSpacing w:val="0"/>
        <w:rPr>
          <w:rFonts w:ascii="Times New Roman" w:hAnsi="Times New Roman"/>
          <w:szCs w:val="24"/>
          <w:lang w:val="ru-RU"/>
        </w:rPr>
      </w:pPr>
      <w:r w:rsidRPr="0099189B">
        <w:rPr>
          <w:rFonts w:ascii="Times New Roman" w:hAnsi="Times New Roman"/>
          <w:color w:val="000000"/>
          <w:szCs w:val="24"/>
          <w:lang w:val="ru-RU" w:bidi="ru-RU"/>
        </w:rPr>
        <w:t xml:space="preserve">Повреждение трубопроводов тепловой сети, оборудования насосных станций, тепловых пунктов, вызвавшее перерыв теплоснабжения потребителей </w:t>
      </w:r>
      <w:r w:rsidRPr="0099189B">
        <w:rPr>
          <w:rFonts w:ascii="Times New Roman" w:hAnsi="Times New Roman"/>
          <w:color w:val="000000"/>
          <w:szCs w:val="24"/>
          <w:lang w:bidi="ru-RU"/>
        </w:rPr>
        <w:t>I</w:t>
      </w:r>
      <w:r w:rsidRPr="0099189B">
        <w:rPr>
          <w:rFonts w:ascii="Times New Roman" w:hAnsi="Times New Roman"/>
          <w:color w:val="000000"/>
          <w:szCs w:val="24"/>
          <w:lang w:val="ru-RU" w:bidi="ru-RU"/>
        </w:rPr>
        <w:t xml:space="preserve"> категории (по отоплению) на срок более 8 часов, прекращение теплоснабжения или общее снижение более чем на 50 % отпуска тепловой энергии потребителям продолжительностью выше 16 часов</w:t>
      </w:r>
      <w:r w:rsidRPr="0099189B">
        <w:rPr>
          <w:rFonts w:ascii="Times New Roman" w:hAnsi="Times New Roman"/>
          <w:szCs w:val="24"/>
          <w:lang w:val="ru-RU"/>
        </w:rPr>
        <w:t>.</w:t>
      </w:r>
    </w:p>
    <w:p w:rsidR="004873B0" w:rsidRPr="0099189B" w:rsidRDefault="004873B0" w:rsidP="004873B0">
      <w:pPr>
        <w:spacing w:after="60"/>
        <w:rPr>
          <w:rFonts w:ascii="Times New Roman" w:hAnsi="Times New Roman" w:cs="Times New Roman"/>
          <w:sz w:val="24"/>
          <w:szCs w:val="24"/>
        </w:rPr>
      </w:pPr>
      <w:r w:rsidRPr="0099189B">
        <w:rPr>
          <w:rFonts w:ascii="Times New Roman" w:hAnsi="Times New Roman" w:cs="Times New Roman"/>
          <w:sz w:val="24"/>
          <w:szCs w:val="24"/>
        </w:rPr>
        <w:t xml:space="preserve">Технологическими отказами в коммунальных отопительных котельных считаются: </w:t>
      </w:r>
    </w:p>
    <w:p w:rsidR="004873B0" w:rsidRPr="0099189B" w:rsidRDefault="004873B0">
      <w:pPr>
        <w:pStyle w:val="affff6"/>
        <w:numPr>
          <w:ilvl w:val="0"/>
          <w:numId w:val="80"/>
        </w:numPr>
        <w:ind w:left="851" w:hanging="284"/>
        <w:contextualSpacing w:val="0"/>
        <w:rPr>
          <w:rFonts w:ascii="Times New Roman" w:hAnsi="Times New Roman"/>
          <w:szCs w:val="24"/>
          <w:lang w:val="ru-RU"/>
        </w:rPr>
      </w:pPr>
      <w:r w:rsidRPr="0099189B">
        <w:rPr>
          <w:rFonts w:ascii="Times New Roman" w:hAnsi="Times New Roman"/>
          <w:szCs w:val="24"/>
          <w:lang w:val="ru-RU"/>
        </w:rPr>
        <w:t xml:space="preserve">Неисправность котла с выводом его из эксплуатации на внеплановый ремонт, если объем работ по восстановлению его работоспособности составляет не менее объема текущего ремонта. </w:t>
      </w:r>
    </w:p>
    <w:p w:rsidR="004873B0" w:rsidRPr="0099189B" w:rsidRDefault="004873B0">
      <w:pPr>
        <w:pStyle w:val="affff6"/>
        <w:numPr>
          <w:ilvl w:val="0"/>
          <w:numId w:val="80"/>
        </w:numPr>
        <w:ind w:left="851" w:hanging="284"/>
        <w:contextualSpacing w:val="0"/>
        <w:rPr>
          <w:rFonts w:ascii="Times New Roman" w:hAnsi="Times New Roman"/>
          <w:szCs w:val="24"/>
          <w:lang w:val="ru-RU"/>
        </w:rPr>
      </w:pPr>
      <w:r w:rsidRPr="0099189B">
        <w:rPr>
          <w:rFonts w:ascii="Times New Roman" w:hAnsi="Times New Roman"/>
          <w:szCs w:val="24"/>
          <w:lang w:val="ru-RU"/>
        </w:rPr>
        <w:t xml:space="preserve">Неисправность насосов, подогревателей, другого вспомогательного оборудования, вызвавших вынужденный останов котла (котлов), приведший к общему снижению отпуска тепла более чем на 30, но не более 50% продолжительностью менее 16 часов. </w:t>
      </w:r>
    </w:p>
    <w:p w:rsidR="004873B0" w:rsidRPr="0099189B" w:rsidRDefault="004873B0">
      <w:pPr>
        <w:pStyle w:val="affff6"/>
        <w:numPr>
          <w:ilvl w:val="0"/>
          <w:numId w:val="80"/>
        </w:numPr>
        <w:contextualSpacing w:val="0"/>
        <w:rPr>
          <w:rFonts w:ascii="Times New Roman" w:hAnsi="Times New Roman"/>
          <w:szCs w:val="24"/>
          <w:lang w:val="ru-RU"/>
        </w:rPr>
      </w:pPr>
      <w:r w:rsidRPr="0099189B">
        <w:rPr>
          <w:rFonts w:ascii="Times New Roman" w:hAnsi="Times New Roman"/>
          <w:szCs w:val="24"/>
          <w:lang w:val="ru-RU"/>
        </w:rPr>
        <w:t xml:space="preserve">Останов источника тепла из-за прекращения по вине эксплуатационного </w:t>
      </w:r>
      <w:r w:rsidR="00EE2A26" w:rsidRPr="0099189B">
        <w:rPr>
          <w:rFonts w:ascii="Times New Roman" w:hAnsi="Times New Roman"/>
          <w:szCs w:val="24"/>
          <w:lang w:val="ru-RU"/>
        </w:rPr>
        <w:t>пе</w:t>
      </w:r>
      <w:r w:rsidR="004C59C3" w:rsidRPr="0099189B">
        <w:rPr>
          <w:rFonts w:ascii="Times New Roman" w:hAnsi="Times New Roman"/>
          <w:szCs w:val="24"/>
          <w:lang w:val="ru-RU"/>
        </w:rPr>
        <w:t>р</w:t>
      </w:r>
      <w:r w:rsidR="00EE2A26" w:rsidRPr="0099189B">
        <w:rPr>
          <w:rFonts w:ascii="Times New Roman" w:hAnsi="Times New Roman"/>
          <w:szCs w:val="24"/>
          <w:lang w:val="ru-RU"/>
        </w:rPr>
        <w:t>сон</w:t>
      </w:r>
      <w:r w:rsidRPr="0099189B">
        <w:rPr>
          <w:rFonts w:ascii="Times New Roman" w:hAnsi="Times New Roman"/>
          <w:szCs w:val="24"/>
          <w:lang w:val="ru-RU"/>
        </w:rPr>
        <w:t xml:space="preserve">ала подачи воды, топлива или электроэнергии при температуре наружного воздуха: </w:t>
      </w:r>
    </w:p>
    <w:p w:rsidR="004873B0" w:rsidRPr="0099189B" w:rsidRDefault="004873B0" w:rsidP="004873B0">
      <w:pPr>
        <w:pStyle w:val="113"/>
        <w:rPr>
          <w:szCs w:val="24"/>
        </w:rPr>
      </w:pPr>
      <w:r w:rsidRPr="0099189B">
        <w:rPr>
          <w:szCs w:val="24"/>
        </w:rPr>
        <w:t xml:space="preserve">до (-10°С) – более 8 часов; </w:t>
      </w:r>
    </w:p>
    <w:p w:rsidR="004873B0" w:rsidRPr="0099189B" w:rsidRDefault="004873B0" w:rsidP="004873B0">
      <w:pPr>
        <w:pStyle w:val="113"/>
        <w:rPr>
          <w:szCs w:val="24"/>
        </w:rPr>
      </w:pPr>
      <w:r w:rsidRPr="0099189B">
        <w:rPr>
          <w:szCs w:val="24"/>
        </w:rPr>
        <w:t xml:space="preserve">от (-10°С) до (-15°С) – более 4 часов; </w:t>
      </w:r>
    </w:p>
    <w:p w:rsidR="004873B0" w:rsidRPr="0099189B" w:rsidRDefault="004873B0" w:rsidP="004873B0">
      <w:pPr>
        <w:pStyle w:val="113"/>
        <w:rPr>
          <w:szCs w:val="24"/>
        </w:rPr>
      </w:pPr>
      <w:r w:rsidRPr="0099189B">
        <w:rPr>
          <w:szCs w:val="24"/>
        </w:rPr>
        <w:t xml:space="preserve">ниже (-15°С) – более 2 часов. </w:t>
      </w:r>
    </w:p>
    <w:p w:rsidR="004873B0" w:rsidRPr="0099189B" w:rsidRDefault="004873B0" w:rsidP="004873B0">
      <w:pPr>
        <w:pStyle w:val="11ff3"/>
      </w:pPr>
      <w:r w:rsidRPr="0099189B">
        <w:t xml:space="preserve">Технологическими отказами в тепловых сетях считаются: </w:t>
      </w:r>
    </w:p>
    <w:p w:rsidR="004873B0" w:rsidRPr="0099189B" w:rsidRDefault="004873B0" w:rsidP="004873B0">
      <w:pPr>
        <w:pStyle w:val="11ff3"/>
      </w:pPr>
      <w:r w:rsidRPr="0099189B">
        <w:lastRenderedPageBreak/>
        <w:t xml:space="preserve">Неисправности трубопроводов тепловой сети, оборудования насосных станций, тепловых пунктов, поиск утечек, вызвавшие перерыв в подаче тепла потребителям I категории (по отоплению) свыше 4 до 8 часов, прекращение теплоснабжения (отопления) объектов соцкультбыта на срок, превышающий условия п. 4.16.1 </w:t>
      </w:r>
      <w:r w:rsidR="00DD2F17" w:rsidRPr="0099189B">
        <w:t>ГОСТ Р 51617-2014 "Услуги жилищно-коммунального хозяйства и управления многоквартирными домами. Коммунальные услуги. Общие требования"</w:t>
      </w:r>
      <w:r w:rsidRPr="0099189B">
        <w:t xml:space="preserve"> (допустимая длительность температуры воздуха в помещении не ниже 12°С – не более 16 часов; не ниже 10°С не более 8 часов; не ниже 8°С – не более 4 часов).</w:t>
      </w:r>
    </w:p>
    <w:p w:rsidR="00C25060" w:rsidRPr="0099189B" w:rsidRDefault="00C25060" w:rsidP="00C25060">
      <w:pPr>
        <w:pStyle w:val="20"/>
        <w:keepNext w:val="0"/>
        <w:widowControl w:val="0"/>
        <w:numPr>
          <w:ilvl w:val="1"/>
          <w:numId w:val="57"/>
        </w:numPr>
        <w:spacing w:before="240" w:line="240" w:lineRule="auto"/>
        <w:ind w:left="0" w:firstLine="0"/>
        <w:textAlignment w:val="baseline"/>
        <w:rPr>
          <w:rFonts w:cs="Times New Roman"/>
        </w:rPr>
      </w:pPr>
      <w:bookmarkStart w:id="307" w:name="_Toc520922775"/>
      <w:bookmarkStart w:id="308" w:name="_Toc78674755"/>
      <w:bookmarkStart w:id="309" w:name="_Toc84970992"/>
      <w:bookmarkStart w:id="310" w:name="_Toc196159618"/>
      <w:r w:rsidRPr="0099189B">
        <w:rPr>
          <w:rFonts w:cs="Times New Roman"/>
        </w:rPr>
        <w:t>Результаты анализа времени восстановления теплоснабжения потребителей, отключенных в результате аварийных ситуаций при теплоснабжении, указанных в п. 9.5</w:t>
      </w:r>
      <w:bookmarkEnd w:id="307"/>
      <w:bookmarkEnd w:id="308"/>
      <w:bookmarkEnd w:id="309"/>
      <w:bookmarkEnd w:id="310"/>
    </w:p>
    <w:p w:rsidR="00C25060" w:rsidRPr="0099189B" w:rsidRDefault="00C25060" w:rsidP="00B5461F">
      <w:pPr>
        <w:pStyle w:val="11ff3"/>
      </w:pPr>
      <w:r w:rsidRPr="0099189B">
        <w:t>Особые аварийные ситуации, влекущие тяжелые последствия при теплоснабжении потребителей, за базовый период не зафиксированы.</w:t>
      </w:r>
    </w:p>
    <w:p w:rsidR="00FB0754" w:rsidRPr="0099189B" w:rsidRDefault="00FB0754" w:rsidP="00B5461F">
      <w:pPr>
        <w:pStyle w:val="11ff3"/>
      </w:pPr>
    </w:p>
    <w:p w:rsidR="00FB0754" w:rsidRPr="0099189B" w:rsidRDefault="00FB0754" w:rsidP="00B5461F">
      <w:pPr>
        <w:pStyle w:val="11ff3"/>
      </w:pPr>
    </w:p>
    <w:p w:rsidR="00FB0754" w:rsidRPr="0099189B" w:rsidRDefault="00FB0754" w:rsidP="00B5461F">
      <w:pPr>
        <w:pStyle w:val="11ff3"/>
      </w:pPr>
    </w:p>
    <w:p w:rsidR="00FB0754" w:rsidRPr="0099189B" w:rsidRDefault="00FB0754" w:rsidP="00B5461F">
      <w:pPr>
        <w:pStyle w:val="11ff3"/>
      </w:pPr>
    </w:p>
    <w:p w:rsidR="00FB0754" w:rsidRPr="0099189B" w:rsidRDefault="00FB0754" w:rsidP="00B5461F">
      <w:pPr>
        <w:pStyle w:val="11ff3"/>
      </w:pPr>
    </w:p>
    <w:p w:rsidR="00FB0754" w:rsidRPr="0099189B" w:rsidRDefault="00FB0754" w:rsidP="00B5461F">
      <w:pPr>
        <w:pStyle w:val="11ff3"/>
      </w:pPr>
    </w:p>
    <w:p w:rsidR="00FB0754" w:rsidRPr="0099189B" w:rsidRDefault="00FB0754" w:rsidP="00B5461F">
      <w:pPr>
        <w:pStyle w:val="11ff3"/>
      </w:pPr>
    </w:p>
    <w:p w:rsidR="00FB0754" w:rsidRPr="0099189B" w:rsidRDefault="00FB0754" w:rsidP="00B5461F">
      <w:pPr>
        <w:pStyle w:val="11ff3"/>
      </w:pPr>
    </w:p>
    <w:p w:rsidR="00FB0754" w:rsidRPr="0099189B" w:rsidRDefault="00FB0754" w:rsidP="00B5461F">
      <w:pPr>
        <w:pStyle w:val="11ff3"/>
      </w:pPr>
    </w:p>
    <w:p w:rsidR="00FB0754" w:rsidRPr="0099189B" w:rsidRDefault="00FB0754" w:rsidP="00B5461F">
      <w:pPr>
        <w:pStyle w:val="11ff3"/>
      </w:pPr>
    </w:p>
    <w:p w:rsidR="00FB0754" w:rsidRPr="0099189B" w:rsidRDefault="00FB0754" w:rsidP="00B5461F">
      <w:pPr>
        <w:pStyle w:val="11ff3"/>
      </w:pPr>
    </w:p>
    <w:p w:rsidR="00FB0754" w:rsidRPr="0099189B" w:rsidRDefault="00FB0754" w:rsidP="00B5461F">
      <w:pPr>
        <w:pStyle w:val="11ff3"/>
      </w:pPr>
    </w:p>
    <w:p w:rsidR="00FB0754" w:rsidRPr="0099189B" w:rsidRDefault="00FB0754" w:rsidP="00B5461F">
      <w:pPr>
        <w:pStyle w:val="11ff3"/>
      </w:pPr>
    </w:p>
    <w:p w:rsidR="00FB0754" w:rsidRPr="0099189B" w:rsidRDefault="00FB0754" w:rsidP="00B5461F">
      <w:pPr>
        <w:pStyle w:val="11ff3"/>
      </w:pPr>
    </w:p>
    <w:p w:rsidR="00FB0754" w:rsidRPr="0099189B" w:rsidRDefault="00FB0754" w:rsidP="00B5461F">
      <w:pPr>
        <w:pStyle w:val="11ff3"/>
      </w:pPr>
    </w:p>
    <w:p w:rsidR="00FB0754" w:rsidRPr="0099189B" w:rsidRDefault="00FB0754" w:rsidP="00B5461F">
      <w:pPr>
        <w:pStyle w:val="11ff3"/>
      </w:pPr>
    </w:p>
    <w:p w:rsidR="00FB0754" w:rsidRPr="0099189B" w:rsidRDefault="00FB0754" w:rsidP="00B5461F">
      <w:pPr>
        <w:pStyle w:val="11ff3"/>
      </w:pPr>
    </w:p>
    <w:p w:rsidR="00FB0754" w:rsidRPr="0099189B" w:rsidRDefault="00FB0754" w:rsidP="00B5461F">
      <w:pPr>
        <w:pStyle w:val="11ff3"/>
      </w:pPr>
    </w:p>
    <w:p w:rsidR="00FB0754" w:rsidRPr="0099189B" w:rsidRDefault="00FB0754" w:rsidP="00B5461F">
      <w:pPr>
        <w:pStyle w:val="11ff3"/>
      </w:pPr>
    </w:p>
    <w:p w:rsidR="00FB0754" w:rsidRPr="0099189B" w:rsidRDefault="00FB0754" w:rsidP="00B5461F">
      <w:pPr>
        <w:pStyle w:val="11ff3"/>
      </w:pPr>
    </w:p>
    <w:p w:rsidR="00FB0754" w:rsidRPr="0099189B" w:rsidRDefault="00FB0754" w:rsidP="00B5461F">
      <w:pPr>
        <w:pStyle w:val="11ff3"/>
      </w:pPr>
    </w:p>
    <w:p w:rsidR="00FB0754" w:rsidRPr="0099189B" w:rsidRDefault="00FB0754" w:rsidP="00B5461F">
      <w:pPr>
        <w:pStyle w:val="11ff3"/>
      </w:pPr>
    </w:p>
    <w:p w:rsidR="00FB0754" w:rsidRPr="0099189B" w:rsidRDefault="00FB0754" w:rsidP="00B5461F">
      <w:pPr>
        <w:pStyle w:val="11ff3"/>
      </w:pPr>
    </w:p>
    <w:p w:rsidR="00FB0754" w:rsidRPr="0099189B" w:rsidRDefault="00FB0754" w:rsidP="00B5461F">
      <w:pPr>
        <w:pStyle w:val="11ff3"/>
      </w:pPr>
    </w:p>
    <w:p w:rsidR="00FB0754" w:rsidRPr="0099189B" w:rsidRDefault="00FB0754" w:rsidP="00B5461F">
      <w:pPr>
        <w:pStyle w:val="11ff3"/>
      </w:pPr>
    </w:p>
    <w:p w:rsidR="00C25060" w:rsidRPr="0099189B" w:rsidRDefault="00C25060" w:rsidP="00AD6FC2">
      <w:pPr>
        <w:pStyle w:val="19"/>
        <w:rPr>
          <w:spacing w:val="0"/>
        </w:rPr>
      </w:pPr>
      <w:bookmarkStart w:id="311" w:name="_Toc78674756"/>
      <w:bookmarkStart w:id="312" w:name="_Toc84970993"/>
      <w:bookmarkStart w:id="313" w:name="_Toc196159619"/>
      <w:r w:rsidRPr="0099189B">
        <w:rPr>
          <w:spacing w:val="0"/>
        </w:rPr>
        <w:t>Технико-экономические показатели теплоснабжающих и теплосетевых организаций</w:t>
      </w:r>
      <w:bookmarkEnd w:id="311"/>
      <w:bookmarkEnd w:id="312"/>
      <w:bookmarkEnd w:id="313"/>
    </w:p>
    <w:p w:rsidR="00C25060" w:rsidRPr="0099189B" w:rsidRDefault="00C25060" w:rsidP="00B5461F">
      <w:pPr>
        <w:pStyle w:val="11ff3"/>
      </w:pPr>
      <w:r w:rsidRPr="0099189B">
        <w:t>В настоящем разделе приведены технико-экономические показатели теплоснабжающих и теплосетевых организаций в соответствии с требованиями, установленными в Постановлении Правительства РФ от 05.07.2013 г. № 570 «О стандартах раскрытия информации теплоснабжающими организациями, теплосетевыми организациями и органами регулирования».</w:t>
      </w:r>
    </w:p>
    <w:p w:rsidR="00C25060" w:rsidRPr="0099189B" w:rsidRDefault="00C25060" w:rsidP="00B5461F">
      <w:pPr>
        <w:pStyle w:val="11ff3"/>
      </w:pPr>
      <w:r w:rsidRPr="0099189B">
        <w:t xml:space="preserve">В систему теплоснабжения </w:t>
      </w:r>
      <w:r w:rsidR="004A624E" w:rsidRPr="0099189B">
        <w:t>сельского поселения Сингапай</w:t>
      </w:r>
      <w:r w:rsidRPr="0099189B">
        <w:t>вход</w:t>
      </w:r>
      <w:r w:rsidR="00A81958" w:rsidRPr="0099189B">
        <w:t>я</w:t>
      </w:r>
      <w:r w:rsidRPr="0099189B">
        <w:t xml:space="preserve">т </w:t>
      </w:r>
      <w:r w:rsidR="00A81958" w:rsidRPr="0099189B">
        <w:t>2 котельные</w:t>
      </w:r>
      <w:r w:rsidRPr="0099189B">
        <w:t xml:space="preserve">. </w:t>
      </w:r>
    </w:p>
    <w:p w:rsidR="00C25060" w:rsidRPr="0099189B" w:rsidRDefault="00BC15F6" w:rsidP="00B5461F">
      <w:pPr>
        <w:pStyle w:val="11ff3"/>
      </w:pPr>
      <w:r w:rsidRPr="0099189B">
        <w:t>Р</w:t>
      </w:r>
      <w:r w:rsidR="00C25060" w:rsidRPr="0099189B">
        <w:t>егулируемую деятельность в сфере теплоснабженияпосостояниюна01.01.</w:t>
      </w:r>
      <w:r w:rsidR="0056625B">
        <w:t>2026</w:t>
      </w:r>
      <w:r w:rsidR="00C25060" w:rsidRPr="0099189B">
        <w:t>осуществляют:</w:t>
      </w:r>
      <w:r w:rsidR="00F36754" w:rsidRPr="0099189B">
        <w:t>ПМУП «УТВС»</w:t>
      </w:r>
    </w:p>
    <w:p w:rsidR="00C25060" w:rsidRPr="0099189B" w:rsidRDefault="00C25060" w:rsidP="00B5461F">
      <w:pPr>
        <w:pStyle w:val="11ff3"/>
        <w:rPr>
          <w:lang w:eastAsia="ru-RU"/>
        </w:rPr>
      </w:pPr>
      <w:r w:rsidRPr="0099189B">
        <w:t xml:space="preserve">Сведения приведены по теплоснабжающим/теплосетевым организациям </w:t>
      </w:r>
      <w:r w:rsidR="004A624E" w:rsidRPr="0099189B">
        <w:t>сельского поселения Сингапай</w:t>
      </w:r>
      <w:r w:rsidRPr="0099189B">
        <w:t>и содержат данные, сформированные</w:t>
      </w:r>
      <w:r w:rsidRPr="0099189B">
        <w:rPr>
          <w:lang w:eastAsia="ru-RU"/>
        </w:rPr>
        <w:t xml:space="preserve"> службами</w:t>
      </w:r>
      <w:r w:rsidR="00F36754" w:rsidRPr="0099189B">
        <w:rPr>
          <w:lang w:eastAsia="ru-RU"/>
        </w:rPr>
        <w:t>ПМУП «УТВС»</w:t>
      </w:r>
    </w:p>
    <w:p w:rsidR="00C25060" w:rsidRPr="0099189B" w:rsidRDefault="00C25060" w:rsidP="00C25060">
      <w:pPr>
        <w:spacing w:after="120"/>
        <w:ind w:firstLine="709"/>
        <w:rPr>
          <w:rFonts w:ascii="Times New Roman" w:eastAsia="Calibri" w:hAnsi="Times New Roman" w:cs="Times New Roman"/>
          <w:szCs w:val="24"/>
        </w:rPr>
      </w:pPr>
    </w:p>
    <w:p w:rsidR="00C25060" w:rsidRPr="0099189B" w:rsidRDefault="00FD7E24" w:rsidP="007E505D">
      <w:pPr>
        <w:pStyle w:val="afffffffffffffff"/>
        <w:ind w:firstLine="0"/>
        <w:rPr>
          <w:b/>
          <w:u w:val="none"/>
        </w:rPr>
      </w:pPr>
      <w:bookmarkStart w:id="314" w:name="_Toc520969311"/>
      <w:bookmarkStart w:id="315" w:name="_Toc527706890"/>
      <w:r w:rsidRPr="0099189B">
        <w:rPr>
          <w:b/>
          <w:u w:val="none"/>
        </w:rPr>
        <w:t>Таблица 1.</w:t>
      </w:r>
      <w:r w:rsidR="003E5762" w:rsidRPr="0099189B">
        <w:rPr>
          <w:b/>
          <w:u w:val="none"/>
        </w:rPr>
        <w:t>10.1</w:t>
      </w:r>
      <w:r w:rsidR="00C25060" w:rsidRPr="0099189B">
        <w:rPr>
          <w:b/>
          <w:u w:val="none"/>
        </w:rPr>
        <w:t xml:space="preserve"> – Основные технико-экономические показатели деятельности</w:t>
      </w:r>
      <w:bookmarkEnd w:id="314"/>
      <w:r w:rsidR="00F36754" w:rsidRPr="0099189B">
        <w:rPr>
          <w:b/>
          <w:u w:val="none"/>
        </w:rPr>
        <w:t>ПМУП «УТВС»</w:t>
      </w:r>
      <w:bookmarkEnd w:id="315"/>
    </w:p>
    <w:tbl>
      <w:tblPr>
        <w:tblW w:w="5000" w:type="pct"/>
        <w:tblBorders>
          <w:top w:val="single" w:sz="4" w:space="0" w:color="auto"/>
          <w:left w:val="single" w:sz="4" w:space="0" w:color="auto"/>
          <w:bottom w:val="single" w:sz="4" w:space="0" w:color="auto"/>
          <w:right w:val="single" w:sz="4" w:space="0" w:color="auto"/>
        </w:tblBorders>
        <w:tblLook w:val="0000"/>
      </w:tblPr>
      <w:tblGrid>
        <w:gridCol w:w="6057"/>
        <w:gridCol w:w="1891"/>
        <w:gridCol w:w="1623"/>
      </w:tblGrid>
      <w:tr w:rsidR="00A81958" w:rsidRPr="0099189B" w:rsidTr="00E3227B">
        <w:trPr>
          <w:trHeight w:val="20"/>
        </w:trPr>
        <w:tc>
          <w:tcPr>
            <w:tcW w:w="3164" w:type="pct"/>
            <w:vMerge w:val="restart"/>
            <w:tcBorders>
              <w:top w:val="single" w:sz="4" w:space="0" w:color="auto"/>
              <w:right w:val="single" w:sz="4" w:space="0" w:color="auto"/>
            </w:tcBorders>
            <w:shd w:val="clear" w:color="auto" w:fill="D9D9D9" w:themeFill="background1" w:themeFillShade="D9"/>
            <w:vAlign w:val="center"/>
          </w:tcPr>
          <w:p w:rsidR="00A81958" w:rsidRPr="0099189B" w:rsidRDefault="00A81958" w:rsidP="00A81958">
            <w:pPr>
              <w:pStyle w:val="1fffb"/>
            </w:pPr>
            <w:r w:rsidRPr="0099189B">
              <w:t>Наименование показателя</w:t>
            </w:r>
          </w:p>
        </w:tc>
        <w:tc>
          <w:tcPr>
            <w:tcW w:w="1836" w:type="pct"/>
            <w:gridSpan w:val="2"/>
            <w:tcBorders>
              <w:top w:val="single" w:sz="4" w:space="0" w:color="auto"/>
              <w:bottom w:val="single" w:sz="4" w:space="0" w:color="auto"/>
            </w:tcBorders>
            <w:shd w:val="clear" w:color="auto" w:fill="D9D9D9" w:themeFill="background1" w:themeFillShade="D9"/>
            <w:vAlign w:val="center"/>
          </w:tcPr>
          <w:p w:rsidR="00A81958" w:rsidRPr="0099189B" w:rsidRDefault="00A81958" w:rsidP="00A81958">
            <w:pPr>
              <w:pStyle w:val="1fffb"/>
              <w:rPr>
                <w:rFonts w:ascii="Times New Roman CYR" w:hAnsi="Times New Roman CYR" w:cs="Times New Roman CYR"/>
                <w:sz w:val="24"/>
                <w:szCs w:val="24"/>
              </w:rPr>
            </w:pPr>
            <w:r w:rsidRPr="0099189B">
              <w:t>Наименование снабжающей (теплосетевой) организации</w:t>
            </w:r>
          </w:p>
        </w:tc>
      </w:tr>
      <w:tr w:rsidR="00A81958" w:rsidRPr="0099189B" w:rsidTr="00A81958">
        <w:trPr>
          <w:trHeight w:val="20"/>
        </w:trPr>
        <w:tc>
          <w:tcPr>
            <w:tcW w:w="3164" w:type="pct"/>
            <w:vMerge/>
            <w:tcBorders>
              <w:bottom w:val="single" w:sz="4" w:space="0" w:color="auto"/>
              <w:right w:val="single" w:sz="4" w:space="0" w:color="auto"/>
            </w:tcBorders>
            <w:shd w:val="clear" w:color="auto" w:fill="D9D9D9" w:themeFill="background1" w:themeFillShade="D9"/>
            <w:vAlign w:val="center"/>
          </w:tcPr>
          <w:p w:rsidR="00A81958" w:rsidRPr="0099189B" w:rsidRDefault="00A81958" w:rsidP="00A81958">
            <w:pPr>
              <w:pStyle w:val="1fffb"/>
            </w:pPr>
          </w:p>
        </w:tc>
        <w:tc>
          <w:tcPr>
            <w:tcW w:w="98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A81958" w:rsidRPr="0099189B" w:rsidRDefault="00A81958" w:rsidP="00A81958">
            <w:pPr>
              <w:pStyle w:val="1fffb"/>
            </w:pPr>
            <w:r w:rsidRPr="0099189B">
              <w:t>ПМУП «УТВС»</w:t>
            </w:r>
          </w:p>
          <w:p w:rsidR="00A81958" w:rsidRPr="0099189B" w:rsidRDefault="00A81958" w:rsidP="00A81958">
            <w:pPr>
              <w:pStyle w:val="1fffb"/>
            </w:pPr>
            <w:r w:rsidRPr="0099189B">
              <w:t>котельная п.Сингапай</w:t>
            </w:r>
          </w:p>
        </w:tc>
        <w:tc>
          <w:tcPr>
            <w:tcW w:w="84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A81958" w:rsidRPr="0099189B" w:rsidRDefault="00A81958" w:rsidP="00A81958">
            <w:pPr>
              <w:pStyle w:val="1fffb"/>
            </w:pPr>
            <w:r w:rsidRPr="0099189B">
              <w:t>ПМУП «УТВС»</w:t>
            </w:r>
          </w:p>
          <w:p w:rsidR="00A81958" w:rsidRPr="0099189B" w:rsidRDefault="00A81958" w:rsidP="00A81958">
            <w:pPr>
              <w:pStyle w:val="1fffb"/>
            </w:pPr>
            <w:r w:rsidRPr="0099189B">
              <w:t>котельная с.Чеускино</w:t>
            </w:r>
          </w:p>
        </w:tc>
      </w:tr>
      <w:tr w:rsidR="00E3227B" w:rsidRPr="0099189B" w:rsidTr="00A81958">
        <w:trPr>
          <w:trHeight w:val="20"/>
        </w:trPr>
        <w:tc>
          <w:tcPr>
            <w:tcW w:w="3164" w:type="pct"/>
            <w:tcBorders>
              <w:top w:val="single" w:sz="4" w:space="0" w:color="auto"/>
              <w:bottom w:val="single" w:sz="4" w:space="0" w:color="auto"/>
              <w:right w:val="single" w:sz="4" w:space="0" w:color="auto"/>
            </w:tcBorders>
            <w:vAlign w:val="center"/>
          </w:tcPr>
          <w:p w:rsidR="00E3227B" w:rsidRPr="0099189B" w:rsidRDefault="00E3227B" w:rsidP="00E3227B">
            <w:pPr>
              <w:pStyle w:val="1fffb"/>
            </w:pPr>
            <w:r w:rsidRPr="0099189B">
              <w:t>Отпуск тепловой энергии, поставляемой с коллекторов источника тепловой энергии, тыс. Гкал, всего, в том числе:</w:t>
            </w:r>
          </w:p>
        </w:tc>
        <w:tc>
          <w:tcPr>
            <w:tcW w:w="988" w:type="pct"/>
            <w:tcBorders>
              <w:top w:val="single" w:sz="4" w:space="0" w:color="auto"/>
              <w:left w:val="single" w:sz="4" w:space="0" w:color="auto"/>
              <w:bottom w:val="single" w:sz="4" w:space="0" w:color="auto"/>
              <w:right w:val="single" w:sz="4" w:space="0" w:color="auto"/>
            </w:tcBorders>
            <w:vAlign w:val="center"/>
          </w:tcPr>
          <w:p w:rsidR="00E3227B" w:rsidRPr="0099189B" w:rsidRDefault="00E3227B" w:rsidP="00E3227B">
            <w:pPr>
              <w:pStyle w:val="1fffb"/>
            </w:pPr>
            <w:r>
              <w:rPr>
                <w:rFonts w:cs="Times New Roman"/>
                <w:szCs w:val="20"/>
              </w:rPr>
              <w:t>34,6</w:t>
            </w:r>
          </w:p>
        </w:tc>
        <w:tc>
          <w:tcPr>
            <w:tcW w:w="848" w:type="pct"/>
            <w:tcBorders>
              <w:top w:val="single" w:sz="4" w:space="0" w:color="auto"/>
              <w:left w:val="single" w:sz="4" w:space="0" w:color="auto"/>
              <w:bottom w:val="single" w:sz="4" w:space="0" w:color="auto"/>
              <w:right w:val="single" w:sz="4" w:space="0" w:color="auto"/>
            </w:tcBorders>
            <w:vAlign w:val="center"/>
          </w:tcPr>
          <w:p w:rsidR="00E3227B" w:rsidRPr="0099189B" w:rsidRDefault="00E3227B" w:rsidP="00E3227B">
            <w:pPr>
              <w:pStyle w:val="1fffb"/>
            </w:pPr>
            <w:r>
              <w:rPr>
                <w:rFonts w:cs="Times New Roman"/>
                <w:szCs w:val="20"/>
              </w:rPr>
              <w:t>8,1</w:t>
            </w:r>
          </w:p>
        </w:tc>
      </w:tr>
      <w:tr w:rsidR="00E3227B" w:rsidRPr="0099189B" w:rsidTr="00A81958">
        <w:trPr>
          <w:trHeight w:val="20"/>
        </w:trPr>
        <w:tc>
          <w:tcPr>
            <w:tcW w:w="3164" w:type="pct"/>
            <w:tcBorders>
              <w:top w:val="single" w:sz="4" w:space="0" w:color="auto"/>
              <w:bottom w:val="single" w:sz="4" w:space="0" w:color="auto"/>
              <w:right w:val="single" w:sz="4" w:space="0" w:color="auto"/>
            </w:tcBorders>
            <w:vAlign w:val="center"/>
          </w:tcPr>
          <w:p w:rsidR="00E3227B" w:rsidRPr="0099189B" w:rsidRDefault="00E3227B" w:rsidP="00E3227B">
            <w:pPr>
              <w:pStyle w:val="1fffb"/>
            </w:pPr>
            <w:r w:rsidRPr="0099189B">
              <w:t>С коллекторов источника непосредственно потребителям, тыс. Гкал</w:t>
            </w:r>
          </w:p>
        </w:tc>
        <w:tc>
          <w:tcPr>
            <w:tcW w:w="988" w:type="pct"/>
            <w:tcBorders>
              <w:top w:val="single" w:sz="4" w:space="0" w:color="auto"/>
              <w:left w:val="single" w:sz="4" w:space="0" w:color="auto"/>
              <w:bottom w:val="single" w:sz="4" w:space="0" w:color="auto"/>
            </w:tcBorders>
            <w:vAlign w:val="center"/>
          </w:tcPr>
          <w:p w:rsidR="00E3227B" w:rsidRPr="0099189B" w:rsidRDefault="00E3227B" w:rsidP="00E3227B">
            <w:pPr>
              <w:pStyle w:val="1fffb"/>
            </w:pPr>
            <w:r>
              <w:rPr>
                <w:rFonts w:cs="Times New Roman"/>
                <w:szCs w:val="20"/>
              </w:rPr>
              <w:t>0</w:t>
            </w:r>
          </w:p>
        </w:tc>
        <w:tc>
          <w:tcPr>
            <w:tcW w:w="848" w:type="pct"/>
            <w:tcBorders>
              <w:top w:val="single" w:sz="4" w:space="0" w:color="auto"/>
              <w:left w:val="single" w:sz="4" w:space="0" w:color="auto"/>
              <w:bottom w:val="single" w:sz="4" w:space="0" w:color="auto"/>
              <w:right w:val="single" w:sz="4" w:space="0" w:color="auto"/>
            </w:tcBorders>
            <w:vAlign w:val="center"/>
          </w:tcPr>
          <w:p w:rsidR="00E3227B" w:rsidRPr="0099189B" w:rsidRDefault="00E3227B" w:rsidP="00E3227B">
            <w:pPr>
              <w:pStyle w:val="1fffb"/>
            </w:pPr>
            <w:r>
              <w:rPr>
                <w:rFonts w:cs="Times New Roman"/>
                <w:szCs w:val="20"/>
              </w:rPr>
              <w:t>0</w:t>
            </w:r>
          </w:p>
        </w:tc>
      </w:tr>
      <w:tr w:rsidR="00E3227B" w:rsidRPr="0099189B" w:rsidTr="00A81958">
        <w:trPr>
          <w:trHeight w:val="20"/>
        </w:trPr>
        <w:tc>
          <w:tcPr>
            <w:tcW w:w="3164" w:type="pct"/>
            <w:tcBorders>
              <w:top w:val="single" w:sz="4" w:space="0" w:color="auto"/>
              <w:bottom w:val="single" w:sz="4" w:space="0" w:color="auto"/>
              <w:right w:val="single" w:sz="4" w:space="0" w:color="auto"/>
            </w:tcBorders>
            <w:vAlign w:val="center"/>
          </w:tcPr>
          <w:p w:rsidR="00E3227B" w:rsidRPr="0099189B" w:rsidRDefault="00E3227B" w:rsidP="00E3227B">
            <w:pPr>
              <w:pStyle w:val="1fffb"/>
            </w:pPr>
            <w:r w:rsidRPr="0099189B">
              <w:t>в паре, тыс. Гкал</w:t>
            </w:r>
          </w:p>
        </w:tc>
        <w:tc>
          <w:tcPr>
            <w:tcW w:w="988" w:type="pct"/>
            <w:tcBorders>
              <w:top w:val="single" w:sz="4" w:space="0" w:color="auto"/>
              <w:left w:val="single" w:sz="4" w:space="0" w:color="auto"/>
              <w:bottom w:val="single" w:sz="4" w:space="0" w:color="auto"/>
              <w:right w:val="single" w:sz="4" w:space="0" w:color="auto"/>
            </w:tcBorders>
            <w:vAlign w:val="center"/>
          </w:tcPr>
          <w:p w:rsidR="00E3227B" w:rsidRPr="0099189B" w:rsidRDefault="00E3227B" w:rsidP="00E3227B">
            <w:pPr>
              <w:pStyle w:val="1fffb"/>
            </w:pPr>
            <w:r>
              <w:rPr>
                <w:rFonts w:cs="Times New Roman"/>
                <w:szCs w:val="20"/>
              </w:rPr>
              <w:t>0</w:t>
            </w:r>
          </w:p>
        </w:tc>
        <w:tc>
          <w:tcPr>
            <w:tcW w:w="848" w:type="pct"/>
            <w:tcBorders>
              <w:top w:val="single" w:sz="4" w:space="0" w:color="auto"/>
              <w:left w:val="single" w:sz="4" w:space="0" w:color="auto"/>
              <w:bottom w:val="single" w:sz="4" w:space="0" w:color="auto"/>
              <w:right w:val="single" w:sz="4" w:space="0" w:color="auto"/>
            </w:tcBorders>
            <w:vAlign w:val="center"/>
          </w:tcPr>
          <w:p w:rsidR="00E3227B" w:rsidRPr="0099189B" w:rsidRDefault="00E3227B" w:rsidP="00E3227B">
            <w:pPr>
              <w:pStyle w:val="1fffb"/>
            </w:pPr>
            <w:r>
              <w:rPr>
                <w:rFonts w:cs="Times New Roman"/>
                <w:szCs w:val="20"/>
              </w:rPr>
              <w:t>0</w:t>
            </w:r>
          </w:p>
        </w:tc>
      </w:tr>
      <w:tr w:rsidR="00E3227B" w:rsidRPr="0099189B" w:rsidTr="00A81958">
        <w:trPr>
          <w:trHeight w:val="20"/>
        </w:trPr>
        <w:tc>
          <w:tcPr>
            <w:tcW w:w="3164" w:type="pct"/>
            <w:tcBorders>
              <w:top w:val="single" w:sz="4" w:space="0" w:color="auto"/>
              <w:bottom w:val="single" w:sz="4" w:space="0" w:color="auto"/>
              <w:right w:val="single" w:sz="4" w:space="0" w:color="auto"/>
            </w:tcBorders>
            <w:vAlign w:val="center"/>
          </w:tcPr>
          <w:p w:rsidR="00E3227B" w:rsidRPr="0099189B" w:rsidRDefault="00E3227B" w:rsidP="00E3227B">
            <w:pPr>
              <w:pStyle w:val="1fffb"/>
            </w:pPr>
            <w:r w:rsidRPr="0099189B">
              <w:t>в горячей воде, тыс. Гкал</w:t>
            </w:r>
          </w:p>
        </w:tc>
        <w:tc>
          <w:tcPr>
            <w:tcW w:w="988" w:type="pct"/>
            <w:tcBorders>
              <w:top w:val="single" w:sz="4" w:space="0" w:color="auto"/>
              <w:left w:val="single" w:sz="4" w:space="0" w:color="auto"/>
              <w:bottom w:val="single" w:sz="4" w:space="0" w:color="auto"/>
              <w:right w:val="single" w:sz="4" w:space="0" w:color="auto"/>
            </w:tcBorders>
            <w:vAlign w:val="center"/>
          </w:tcPr>
          <w:p w:rsidR="00E3227B" w:rsidRPr="0099189B" w:rsidRDefault="00E3227B" w:rsidP="00E3227B">
            <w:pPr>
              <w:pStyle w:val="1fffb"/>
            </w:pPr>
            <w:r>
              <w:rPr>
                <w:rFonts w:cs="Times New Roman"/>
                <w:szCs w:val="20"/>
              </w:rPr>
              <w:t>0</w:t>
            </w:r>
          </w:p>
        </w:tc>
        <w:tc>
          <w:tcPr>
            <w:tcW w:w="848" w:type="pct"/>
            <w:tcBorders>
              <w:top w:val="single" w:sz="4" w:space="0" w:color="auto"/>
              <w:left w:val="single" w:sz="4" w:space="0" w:color="auto"/>
              <w:bottom w:val="single" w:sz="4" w:space="0" w:color="auto"/>
              <w:right w:val="single" w:sz="4" w:space="0" w:color="auto"/>
            </w:tcBorders>
            <w:vAlign w:val="center"/>
          </w:tcPr>
          <w:p w:rsidR="00E3227B" w:rsidRPr="0099189B" w:rsidRDefault="00E3227B" w:rsidP="00E3227B">
            <w:pPr>
              <w:pStyle w:val="1fffb"/>
            </w:pPr>
            <w:r>
              <w:rPr>
                <w:rFonts w:cs="Times New Roman"/>
                <w:szCs w:val="20"/>
              </w:rPr>
              <w:t>0</w:t>
            </w:r>
          </w:p>
        </w:tc>
      </w:tr>
      <w:tr w:rsidR="00E3227B" w:rsidRPr="0099189B" w:rsidTr="00A81958">
        <w:trPr>
          <w:trHeight w:val="20"/>
        </w:trPr>
        <w:tc>
          <w:tcPr>
            <w:tcW w:w="3164" w:type="pct"/>
            <w:tcBorders>
              <w:top w:val="single" w:sz="4" w:space="0" w:color="auto"/>
              <w:bottom w:val="single" w:sz="4" w:space="0" w:color="auto"/>
              <w:right w:val="single" w:sz="4" w:space="0" w:color="auto"/>
            </w:tcBorders>
            <w:vAlign w:val="center"/>
          </w:tcPr>
          <w:p w:rsidR="00E3227B" w:rsidRPr="0099189B" w:rsidRDefault="00E3227B" w:rsidP="00E3227B">
            <w:pPr>
              <w:pStyle w:val="1fffb"/>
            </w:pPr>
            <w:r w:rsidRPr="0099189B">
              <w:t>С коллекторов источника в тепловые сети, тыс. Гкал</w:t>
            </w:r>
          </w:p>
        </w:tc>
        <w:tc>
          <w:tcPr>
            <w:tcW w:w="988" w:type="pct"/>
            <w:tcBorders>
              <w:top w:val="single" w:sz="4" w:space="0" w:color="auto"/>
              <w:left w:val="single" w:sz="4" w:space="0" w:color="auto"/>
              <w:bottom w:val="single" w:sz="4" w:space="0" w:color="auto"/>
              <w:right w:val="single" w:sz="4" w:space="0" w:color="auto"/>
            </w:tcBorders>
            <w:vAlign w:val="center"/>
          </w:tcPr>
          <w:p w:rsidR="00E3227B" w:rsidRPr="0099189B" w:rsidRDefault="00E3227B" w:rsidP="00E3227B">
            <w:pPr>
              <w:pStyle w:val="1fffb"/>
            </w:pPr>
            <w:r>
              <w:rPr>
                <w:rFonts w:cs="Times New Roman"/>
                <w:szCs w:val="20"/>
              </w:rPr>
              <w:t>34,6</w:t>
            </w:r>
          </w:p>
        </w:tc>
        <w:tc>
          <w:tcPr>
            <w:tcW w:w="848" w:type="pct"/>
            <w:tcBorders>
              <w:top w:val="single" w:sz="4" w:space="0" w:color="auto"/>
              <w:left w:val="single" w:sz="4" w:space="0" w:color="auto"/>
              <w:bottom w:val="single" w:sz="4" w:space="0" w:color="auto"/>
              <w:right w:val="single" w:sz="4" w:space="0" w:color="auto"/>
            </w:tcBorders>
            <w:vAlign w:val="center"/>
          </w:tcPr>
          <w:p w:rsidR="00E3227B" w:rsidRPr="0099189B" w:rsidRDefault="00E3227B" w:rsidP="00E3227B">
            <w:pPr>
              <w:pStyle w:val="1fffb"/>
            </w:pPr>
            <w:r>
              <w:rPr>
                <w:rFonts w:cs="Times New Roman"/>
                <w:szCs w:val="20"/>
              </w:rPr>
              <w:t>8,1</w:t>
            </w:r>
          </w:p>
        </w:tc>
      </w:tr>
      <w:tr w:rsidR="00E3227B" w:rsidRPr="0099189B" w:rsidTr="00A81958">
        <w:trPr>
          <w:trHeight w:val="20"/>
        </w:trPr>
        <w:tc>
          <w:tcPr>
            <w:tcW w:w="3164" w:type="pct"/>
            <w:tcBorders>
              <w:top w:val="single" w:sz="4" w:space="0" w:color="auto"/>
              <w:bottom w:val="single" w:sz="4" w:space="0" w:color="auto"/>
              <w:right w:val="single" w:sz="4" w:space="0" w:color="auto"/>
            </w:tcBorders>
            <w:vAlign w:val="center"/>
          </w:tcPr>
          <w:p w:rsidR="00E3227B" w:rsidRPr="0099189B" w:rsidRDefault="00E3227B" w:rsidP="00E3227B">
            <w:pPr>
              <w:pStyle w:val="1fffb"/>
            </w:pPr>
            <w:r w:rsidRPr="0099189B">
              <w:t>в паре, тыс. Гкал</w:t>
            </w:r>
          </w:p>
        </w:tc>
        <w:tc>
          <w:tcPr>
            <w:tcW w:w="988" w:type="pct"/>
            <w:tcBorders>
              <w:top w:val="single" w:sz="4" w:space="0" w:color="auto"/>
              <w:left w:val="single" w:sz="4" w:space="0" w:color="auto"/>
              <w:bottom w:val="single" w:sz="4" w:space="0" w:color="auto"/>
              <w:right w:val="single" w:sz="4" w:space="0" w:color="auto"/>
            </w:tcBorders>
            <w:vAlign w:val="center"/>
          </w:tcPr>
          <w:p w:rsidR="00E3227B" w:rsidRPr="0099189B" w:rsidRDefault="00E3227B" w:rsidP="00E3227B">
            <w:pPr>
              <w:pStyle w:val="1fffb"/>
            </w:pPr>
            <w:r>
              <w:rPr>
                <w:rFonts w:cs="Times New Roman"/>
                <w:szCs w:val="20"/>
              </w:rPr>
              <w:t>0</w:t>
            </w:r>
          </w:p>
        </w:tc>
        <w:tc>
          <w:tcPr>
            <w:tcW w:w="848" w:type="pct"/>
            <w:tcBorders>
              <w:top w:val="single" w:sz="4" w:space="0" w:color="auto"/>
              <w:left w:val="single" w:sz="4" w:space="0" w:color="auto"/>
              <w:bottom w:val="single" w:sz="4" w:space="0" w:color="auto"/>
              <w:right w:val="single" w:sz="4" w:space="0" w:color="auto"/>
            </w:tcBorders>
            <w:vAlign w:val="center"/>
          </w:tcPr>
          <w:p w:rsidR="00E3227B" w:rsidRPr="0099189B" w:rsidRDefault="00E3227B" w:rsidP="00E3227B">
            <w:pPr>
              <w:pStyle w:val="1fffb"/>
            </w:pPr>
            <w:r>
              <w:rPr>
                <w:rFonts w:cs="Times New Roman"/>
                <w:szCs w:val="20"/>
              </w:rPr>
              <w:t>0</w:t>
            </w:r>
          </w:p>
        </w:tc>
      </w:tr>
      <w:tr w:rsidR="00E3227B" w:rsidRPr="0099189B" w:rsidTr="00A81958">
        <w:trPr>
          <w:trHeight w:val="20"/>
        </w:trPr>
        <w:tc>
          <w:tcPr>
            <w:tcW w:w="3164" w:type="pct"/>
            <w:tcBorders>
              <w:top w:val="single" w:sz="4" w:space="0" w:color="auto"/>
              <w:bottom w:val="single" w:sz="4" w:space="0" w:color="auto"/>
              <w:right w:val="single" w:sz="4" w:space="0" w:color="auto"/>
            </w:tcBorders>
            <w:vAlign w:val="center"/>
          </w:tcPr>
          <w:p w:rsidR="00E3227B" w:rsidRPr="0099189B" w:rsidRDefault="00E3227B" w:rsidP="00E3227B">
            <w:pPr>
              <w:pStyle w:val="1fffb"/>
            </w:pPr>
            <w:r w:rsidRPr="0099189B">
              <w:t>в горячей воде, тыс. Гкал</w:t>
            </w:r>
          </w:p>
        </w:tc>
        <w:tc>
          <w:tcPr>
            <w:tcW w:w="988" w:type="pct"/>
            <w:tcBorders>
              <w:top w:val="single" w:sz="4" w:space="0" w:color="auto"/>
              <w:left w:val="single" w:sz="4" w:space="0" w:color="auto"/>
              <w:bottom w:val="single" w:sz="4" w:space="0" w:color="auto"/>
              <w:right w:val="single" w:sz="4" w:space="0" w:color="auto"/>
            </w:tcBorders>
            <w:vAlign w:val="center"/>
          </w:tcPr>
          <w:p w:rsidR="00E3227B" w:rsidRPr="0099189B" w:rsidRDefault="00E3227B" w:rsidP="00E3227B">
            <w:pPr>
              <w:pStyle w:val="1fffb"/>
            </w:pPr>
            <w:r>
              <w:rPr>
                <w:rFonts w:cs="Times New Roman"/>
                <w:szCs w:val="20"/>
              </w:rPr>
              <w:t>34,6</w:t>
            </w:r>
          </w:p>
        </w:tc>
        <w:tc>
          <w:tcPr>
            <w:tcW w:w="848" w:type="pct"/>
            <w:tcBorders>
              <w:top w:val="single" w:sz="4" w:space="0" w:color="auto"/>
              <w:left w:val="single" w:sz="4" w:space="0" w:color="auto"/>
              <w:bottom w:val="single" w:sz="4" w:space="0" w:color="auto"/>
              <w:right w:val="single" w:sz="4" w:space="0" w:color="auto"/>
            </w:tcBorders>
            <w:vAlign w:val="center"/>
          </w:tcPr>
          <w:p w:rsidR="00E3227B" w:rsidRPr="0099189B" w:rsidRDefault="00E3227B" w:rsidP="00E3227B">
            <w:pPr>
              <w:pStyle w:val="1fffb"/>
            </w:pPr>
            <w:r>
              <w:rPr>
                <w:rFonts w:cs="Times New Roman"/>
                <w:szCs w:val="20"/>
              </w:rPr>
              <w:t>8,1</w:t>
            </w:r>
          </w:p>
        </w:tc>
      </w:tr>
      <w:tr w:rsidR="00A81958" w:rsidRPr="0099189B" w:rsidTr="00A81958">
        <w:trPr>
          <w:trHeight w:val="20"/>
        </w:trPr>
        <w:tc>
          <w:tcPr>
            <w:tcW w:w="3164" w:type="pct"/>
            <w:tcBorders>
              <w:top w:val="single" w:sz="4" w:space="0" w:color="auto"/>
              <w:bottom w:val="single" w:sz="4" w:space="0" w:color="auto"/>
              <w:right w:val="single" w:sz="4" w:space="0" w:color="auto"/>
            </w:tcBorders>
            <w:vAlign w:val="center"/>
          </w:tcPr>
          <w:p w:rsidR="00A81958" w:rsidRPr="0099189B" w:rsidRDefault="00A81958" w:rsidP="00A81958">
            <w:pPr>
              <w:pStyle w:val="1fffb"/>
            </w:pPr>
            <w:r w:rsidRPr="0099189B">
              <w:t>Операционные (подконтрольные) расходы, тыс. руб.</w:t>
            </w:r>
          </w:p>
        </w:tc>
        <w:tc>
          <w:tcPr>
            <w:tcW w:w="988" w:type="pct"/>
            <w:tcBorders>
              <w:top w:val="single" w:sz="4" w:space="0" w:color="auto"/>
              <w:left w:val="single" w:sz="4" w:space="0" w:color="auto"/>
              <w:bottom w:val="single" w:sz="4" w:space="0" w:color="auto"/>
              <w:right w:val="single" w:sz="4" w:space="0" w:color="auto"/>
            </w:tcBorders>
            <w:vAlign w:val="center"/>
          </w:tcPr>
          <w:p w:rsidR="00A81958" w:rsidRPr="0099189B" w:rsidRDefault="00A81958" w:rsidP="00A81958">
            <w:pPr>
              <w:pStyle w:val="1fffb"/>
            </w:pPr>
          </w:p>
        </w:tc>
        <w:tc>
          <w:tcPr>
            <w:tcW w:w="848" w:type="pct"/>
            <w:tcBorders>
              <w:top w:val="single" w:sz="4" w:space="0" w:color="auto"/>
              <w:left w:val="single" w:sz="4" w:space="0" w:color="auto"/>
              <w:bottom w:val="single" w:sz="4" w:space="0" w:color="auto"/>
              <w:right w:val="single" w:sz="4" w:space="0" w:color="auto"/>
            </w:tcBorders>
            <w:vAlign w:val="center"/>
          </w:tcPr>
          <w:p w:rsidR="00A81958" w:rsidRPr="0099189B" w:rsidRDefault="00A81958" w:rsidP="00A81958">
            <w:pPr>
              <w:pStyle w:val="1fffb"/>
            </w:pPr>
          </w:p>
        </w:tc>
      </w:tr>
      <w:tr w:rsidR="00A81958" w:rsidRPr="0099189B" w:rsidTr="00A81958">
        <w:trPr>
          <w:trHeight w:val="20"/>
        </w:trPr>
        <w:tc>
          <w:tcPr>
            <w:tcW w:w="3164" w:type="pct"/>
            <w:tcBorders>
              <w:top w:val="single" w:sz="4" w:space="0" w:color="auto"/>
              <w:left w:val="single" w:sz="4" w:space="0" w:color="auto"/>
              <w:bottom w:val="single" w:sz="4" w:space="0" w:color="auto"/>
              <w:right w:val="single" w:sz="4" w:space="0" w:color="auto"/>
            </w:tcBorders>
            <w:vAlign w:val="center"/>
          </w:tcPr>
          <w:p w:rsidR="00A81958" w:rsidRPr="0099189B" w:rsidRDefault="00A81958" w:rsidP="00A81958">
            <w:pPr>
              <w:pStyle w:val="1fffb"/>
            </w:pPr>
            <w:r w:rsidRPr="0099189B">
              <w:t>Неподконтрольные расходы, тыс. руб.</w:t>
            </w:r>
          </w:p>
        </w:tc>
        <w:tc>
          <w:tcPr>
            <w:tcW w:w="988" w:type="pct"/>
            <w:tcBorders>
              <w:top w:val="single" w:sz="4" w:space="0" w:color="auto"/>
              <w:left w:val="single" w:sz="4" w:space="0" w:color="auto"/>
              <w:bottom w:val="single" w:sz="4" w:space="0" w:color="auto"/>
              <w:right w:val="single" w:sz="4" w:space="0" w:color="auto"/>
            </w:tcBorders>
            <w:vAlign w:val="center"/>
          </w:tcPr>
          <w:p w:rsidR="00A81958" w:rsidRPr="0099189B" w:rsidRDefault="00A81958" w:rsidP="00A81958">
            <w:pPr>
              <w:pStyle w:val="1fffb"/>
            </w:pPr>
          </w:p>
        </w:tc>
        <w:tc>
          <w:tcPr>
            <w:tcW w:w="848" w:type="pct"/>
            <w:tcBorders>
              <w:top w:val="single" w:sz="4" w:space="0" w:color="auto"/>
              <w:left w:val="single" w:sz="4" w:space="0" w:color="auto"/>
              <w:bottom w:val="single" w:sz="4" w:space="0" w:color="auto"/>
              <w:right w:val="single" w:sz="4" w:space="0" w:color="auto"/>
            </w:tcBorders>
            <w:vAlign w:val="center"/>
          </w:tcPr>
          <w:p w:rsidR="00A81958" w:rsidRPr="0099189B" w:rsidRDefault="00A81958" w:rsidP="00A81958">
            <w:pPr>
              <w:pStyle w:val="1fffb"/>
            </w:pPr>
          </w:p>
        </w:tc>
      </w:tr>
      <w:tr w:rsidR="00A81958" w:rsidRPr="0099189B" w:rsidTr="00A81958">
        <w:trPr>
          <w:trHeight w:val="20"/>
        </w:trPr>
        <w:tc>
          <w:tcPr>
            <w:tcW w:w="3164" w:type="pct"/>
            <w:tcBorders>
              <w:top w:val="single" w:sz="4" w:space="0" w:color="auto"/>
              <w:left w:val="single" w:sz="4" w:space="0" w:color="auto"/>
              <w:bottom w:val="single" w:sz="4" w:space="0" w:color="auto"/>
              <w:right w:val="single" w:sz="4" w:space="0" w:color="auto"/>
            </w:tcBorders>
            <w:vAlign w:val="center"/>
          </w:tcPr>
          <w:p w:rsidR="00A81958" w:rsidRPr="0099189B" w:rsidRDefault="00A81958" w:rsidP="00A81958">
            <w:pPr>
              <w:pStyle w:val="1fffb"/>
            </w:pPr>
            <w:r w:rsidRPr="0099189B">
              <w:t>Расходы на приобретение (производство) энергетических ресурсов, холодной воды и теплоносителя, тыс. руб.</w:t>
            </w:r>
          </w:p>
        </w:tc>
        <w:tc>
          <w:tcPr>
            <w:tcW w:w="988" w:type="pct"/>
            <w:tcBorders>
              <w:top w:val="single" w:sz="4" w:space="0" w:color="auto"/>
              <w:left w:val="single" w:sz="4" w:space="0" w:color="auto"/>
              <w:bottom w:val="single" w:sz="4" w:space="0" w:color="auto"/>
              <w:right w:val="single" w:sz="4" w:space="0" w:color="auto"/>
            </w:tcBorders>
            <w:vAlign w:val="center"/>
          </w:tcPr>
          <w:p w:rsidR="00A81958" w:rsidRPr="0099189B" w:rsidRDefault="00A81958" w:rsidP="00A81958">
            <w:pPr>
              <w:pStyle w:val="1fffb"/>
            </w:pPr>
          </w:p>
        </w:tc>
        <w:tc>
          <w:tcPr>
            <w:tcW w:w="848" w:type="pct"/>
            <w:tcBorders>
              <w:top w:val="single" w:sz="4" w:space="0" w:color="auto"/>
              <w:left w:val="single" w:sz="4" w:space="0" w:color="auto"/>
              <w:bottom w:val="single" w:sz="4" w:space="0" w:color="auto"/>
              <w:right w:val="single" w:sz="4" w:space="0" w:color="auto"/>
            </w:tcBorders>
            <w:vAlign w:val="center"/>
          </w:tcPr>
          <w:p w:rsidR="00A81958" w:rsidRPr="0099189B" w:rsidRDefault="00A81958" w:rsidP="00A81958">
            <w:pPr>
              <w:pStyle w:val="1fffb"/>
            </w:pPr>
          </w:p>
        </w:tc>
      </w:tr>
      <w:tr w:rsidR="00A81958" w:rsidRPr="0099189B" w:rsidTr="00A81958">
        <w:trPr>
          <w:trHeight w:val="20"/>
        </w:trPr>
        <w:tc>
          <w:tcPr>
            <w:tcW w:w="3164" w:type="pct"/>
            <w:tcBorders>
              <w:top w:val="single" w:sz="4" w:space="0" w:color="auto"/>
              <w:left w:val="single" w:sz="4" w:space="0" w:color="auto"/>
              <w:bottom w:val="single" w:sz="4" w:space="0" w:color="auto"/>
              <w:right w:val="single" w:sz="4" w:space="0" w:color="auto"/>
            </w:tcBorders>
            <w:vAlign w:val="center"/>
          </w:tcPr>
          <w:p w:rsidR="00A81958" w:rsidRPr="0099189B" w:rsidRDefault="00A81958" w:rsidP="00A81958">
            <w:pPr>
              <w:pStyle w:val="1fffb"/>
            </w:pPr>
            <w:r w:rsidRPr="0099189B">
              <w:t>Прибыль, тыс. руб.</w:t>
            </w:r>
          </w:p>
        </w:tc>
        <w:tc>
          <w:tcPr>
            <w:tcW w:w="988" w:type="pct"/>
            <w:tcBorders>
              <w:top w:val="single" w:sz="4" w:space="0" w:color="auto"/>
              <w:left w:val="single" w:sz="4" w:space="0" w:color="auto"/>
              <w:bottom w:val="single" w:sz="4" w:space="0" w:color="auto"/>
              <w:right w:val="single" w:sz="4" w:space="0" w:color="auto"/>
            </w:tcBorders>
            <w:vAlign w:val="center"/>
          </w:tcPr>
          <w:p w:rsidR="00A81958" w:rsidRPr="0099189B" w:rsidRDefault="00A81958" w:rsidP="00A81958">
            <w:pPr>
              <w:pStyle w:val="1fffb"/>
            </w:pPr>
          </w:p>
        </w:tc>
        <w:tc>
          <w:tcPr>
            <w:tcW w:w="848" w:type="pct"/>
            <w:tcBorders>
              <w:top w:val="single" w:sz="4" w:space="0" w:color="auto"/>
              <w:left w:val="single" w:sz="4" w:space="0" w:color="auto"/>
              <w:bottom w:val="single" w:sz="4" w:space="0" w:color="auto"/>
              <w:right w:val="single" w:sz="4" w:space="0" w:color="auto"/>
            </w:tcBorders>
            <w:vAlign w:val="center"/>
          </w:tcPr>
          <w:p w:rsidR="00A81958" w:rsidRPr="0099189B" w:rsidRDefault="00A81958" w:rsidP="00A81958">
            <w:pPr>
              <w:pStyle w:val="1fffb"/>
            </w:pPr>
          </w:p>
        </w:tc>
      </w:tr>
      <w:tr w:rsidR="00A81958" w:rsidRPr="0099189B" w:rsidTr="00A81958">
        <w:trPr>
          <w:trHeight w:val="20"/>
        </w:trPr>
        <w:tc>
          <w:tcPr>
            <w:tcW w:w="3164" w:type="pct"/>
            <w:tcBorders>
              <w:top w:val="single" w:sz="4" w:space="0" w:color="auto"/>
              <w:left w:val="single" w:sz="4" w:space="0" w:color="auto"/>
              <w:bottom w:val="single" w:sz="4" w:space="0" w:color="auto"/>
              <w:right w:val="single" w:sz="4" w:space="0" w:color="auto"/>
            </w:tcBorders>
            <w:vAlign w:val="center"/>
          </w:tcPr>
          <w:p w:rsidR="00A81958" w:rsidRPr="0099189B" w:rsidRDefault="00A81958" w:rsidP="00A81958">
            <w:pPr>
              <w:pStyle w:val="1fffb"/>
            </w:pPr>
            <w:r w:rsidRPr="0099189B">
              <w:t>ИТОГО необходимая валовая выручка, тыс. руб.</w:t>
            </w:r>
          </w:p>
        </w:tc>
        <w:tc>
          <w:tcPr>
            <w:tcW w:w="988" w:type="pct"/>
            <w:tcBorders>
              <w:top w:val="single" w:sz="4" w:space="0" w:color="auto"/>
              <w:left w:val="single" w:sz="4" w:space="0" w:color="auto"/>
              <w:bottom w:val="single" w:sz="4" w:space="0" w:color="auto"/>
              <w:right w:val="single" w:sz="4" w:space="0" w:color="auto"/>
            </w:tcBorders>
            <w:vAlign w:val="center"/>
          </w:tcPr>
          <w:p w:rsidR="00A81958" w:rsidRPr="0099189B" w:rsidRDefault="00A81958" w:rsidP="00A81958">
            <w:pPr>
              <w:pStyle w:val="1fffb"/>
            </w:pPr>
          </w:p>
        </w:tc>
        <w:tc>
          <w:tcPr>
            <w:tcW w:w="848" w:type="pct"/>
            <w:tcBorders>
              <w:top w:val="single" w:sz="4" w:space="0" w:color="auto"/>
              <w:left w:val="single" w:sz="4" w:space="0" w:color="auto"/>
              <w:bottom w:val="single" w:sz="4" w:space="0" w:color="auto"/>
              <w:right w:val="single" w:sz="4" w:space="0" w:color="auto"/>
            </w:tcBorders>
            <w:vAlign w:val="center"/>
          </w:tcPr>
          <w:p w:rsidR="00A81958" w:rsidRPr="0099189B" w:rsidRDefault="00A81958" w:rsidP="00A81958">
            <w:pPr>
              <w:pStyle w:val="1fffb"/>
            </w:pPr>
          </w:p>
        </w:tc>
      </w:tr>
    </w:tbl>
    <w:p w:rsidR="00C25060" w:rsidRPr="0099189B" w:rsidRDefault="00C25060" w:rsidP="00C25060">
      <w:pPr>
        <w:spacing w:after="120"/>
        <w:ind w:firstLine="709"/>
        <w:rPr>
          <w:rFonts w:ascii="Times New Roman" w:eastAsia="Calibri" w:hAnsi="Times New Roman" w:cs="Times New Roman"/>
          <w:szCs w:val="24"/>
        </w:rPr>
      </w:pPr>
    </w:p>
    <w:p w:rsidR="00D12AE3" w:rsidRDefault="00D12AE3">
      <w:pPr>
        <w:rPr>
          <w:rFonts w:ascii="Times New Roman" w:eastAsia="Times New Roman" w:hAnsi="Times New Roman" w:cs="Times New Roman"/>
          <w:b/>
          <w:smallCaps/>
          <w:sz w:val="28"/>
          <w:szCs w:val="36"/>
          <w:lang w:eastAsia="en-US" w:bidi="en-US"/>
        </w:rPr>
      </w:pPr>
      <w:r>
        <w:br w:type="page"/>
      </w:r>
    </w:p>
    <w:p w:rsidR="00C25060" w:rsidRPr="0099189B" w:rsidRDefault="00C25060" w:rsidP="00AD6FC2">
      <w:pPr>
        <w:pStyle w:val="19"/>
        <w:rPr>
          <w:spacing w:val="0"/>
        </w:rPr>
      </w:pPr>
      <w:bookmarkStart w:id="316" w:name="_Toc78674757"/>
      <w:bookmarkStart w:id="317" w:name="_Toc84970994"/>
      <w:bookmarkStart w:id="318" w:name="_Toc196159620"/>
      <w:r w:rsidRPr="0099189B">
        <w:rPr>
          <w:spacing w:val="0"/>
        </w:rPr>
        <w:lastRenderedPageBreak/>
        <w:t>Цены (тарифы) в сфере теплоснабжения</w:t>
      </w:r>
      <w:bookmarkEnd w:id="316"/>
      <w:bookmarkEnd w:id="317"/>
      <w:bookmarkEnd w:id="318"/>
    </w:p>
    <w:p w:rsidR="00C25060" w:rsidRPr="0099189B" w:rsidRDefault="00C25060" w:rsidP="00B5461F">
      <w:pPr>
        <w:pStyle w:val="11ff3"/>
      </w:pPr>
      <w:bookmarkStart w:id="319" w:name="_Toc430079956"/>
      <w:r w:rsidRPr="0099189B">
        <w:t xml:space="preserve">Исполнительным органом государственной власти, уполномоченным осуществлять государственное регулирование цен (тарифов) на товары (услуги) организаций, осуществляющих регулируемую деятельность (в том числе в сфере теплоснабжения) на территории </w:t>
      </w:r>
      <w:r w:rsidR="004A624E" w:rsidRPr="0099189B">
        <w:t>сельского поселения Сингапай</w:t>
      </w:r>
      <w:r w:rsidR="00E15DA4" w:rsidRPr="0099189B">
        <w:t>является</w:t>
      </w:r>
      <w:r w:rsidR="009772D6" w:rsidRPr="0099189B">
        <w:t xml:space="preserve">Департамент энергетики и тарифов </w:t>
      </w:r>
      <w:r w:rsidR="004A624E" w:rsidRPr="0099189B">
        <w:t>Ханты-Мансийского автономного округа - Югра</w:t>
      </w:r>
      <w:r w:rsidRPr="0099189B">
        <w:t>.</w:t>
      </w:r>
    </w:p>
    <w:p w:rsidR="00C25060" w:rsidRPr="0099189B" w:rsidRDefault="00C25060">
      <w:pPr>
        <w:pStyle w:val="20"/>
        <w:widowControl w:val="0"/>
        <w:numPr>
          <w:ilvl w:val="1"/>
          <w:numId w:val="107"/>
        </w:numPr>
        <w:spacing w:before="240" w:line="240" w:lineRule="auto"/>
        <w:textAlignment w:val="baseline"/>
        <w:rPr>
          <w:rFonts w:cs="Times New Roman"/>
        </w:rPr>
      </w:pPr>
      <w:bookmarkStart w:id="320" w:name="_Toc78674758"/>
      <w:bookmarkStart w:id="321" w:name="_Toc84970995"/>
      <w:bookmarkStart w:id="322" w:name="_Toc196159621"/>
      <w:r w:rsidRPr="0099189B">
        <w:rPr>
          <w:rFonts w:cs="Times New Roman"/>
        </w:rPr>
        <w:t>Утвержденные тарифы на тепловую энергию</w:t>
      </w:r>
      <w:bookmarkEnd w:id="320"/>
      <w:bookmarkEnd w:id="321"/>
      <w:bookmarkEnd w:id="322"/>
    </w:p>
    <w:p w:rsidR="00C25060" w:rsidRPr="0099189B" w:rsidRDefault="00C25060" w:rsidP="00B5461F">
      <w:pPr>
        <w:pStyle w:val="11ff3"/>
      </w:pPr>
      <w:bookmarkStart w:id="323" w:name="_Toc423512190"/>
      <w:bookmarkStart w:id="324" w:name="_Toc430079960"/>
      <w:r w:rsidRPr="0099189B">
        <w:t>Государственное регулирование цен (тарифов) на тепловую энергию (мощность) осуществляется на основе принципов, установленных Федеральным законом №190-ФЗ</w:t>
      </w:r>
      <w:r w:rsidR="006D6813" w:rsidRPr="0099189B">
        <w:t xml:space="preserve"> (ред. от 01.05.</w:t>
      </w:r>
      <w:r w:rsidR="0000451E" w:rsidRPr="0099189B">
        <w:t>2024</w:t>
      </w:r>
      <w:r w:rsidR="006D6813" w:rsidRPr="0099189B">
        <w:t>)</w:t>
      </w:r>
      <w:r w:rsidRPr="0099189B">
        <w:t xml:space="preserve"> «О теплоснабжении» от 27.07.2010 года, в соответствии с основами ценообразования в сфере теплоснабжения, правилами регулирования цен (тарифов) в сфере теплоснабжения, утвержденными Правительством Российской Федерации, иными нормативными правовыми актами и методическими указаниями, утвержденными федеральным органом исполнительной власти в области государственного регулирования тарифов в сфере теплоснабжения. </w:t>
      </w:r>
    </w:p>
    <w:p w:rsidR="00C25060" w:rsidRPr="0099189B" w:rsidRDefault="00C25060" w:rsidP="00B5461F">
      <w:pPr>
        <w:pStyle w:val="11ff3"/>
      </w:pPr>
      <w:r w:rsidRPr="0099189B">
        <w:t xml:space="preserve">Регулирование цен (тарифов) в сфере теплоснабжения осуществляется в соответствии со следующими основными принципами: </w:t>
      </w:r>
    </w:p>
    <w:p w:rsidR="00C25060" w:rsidRPr="0099189B" w:rsidRDefault="00C25060" w:rsidP="00C25060">
      <w:pPr>
        <w:pStyle w:val="113"/>
      </w:pPr>
      <w:r w:rsidRPr="0099189B">
        <w:t xml:space="preserve">обеспечение доступности тепловой энергии (мощности), теплоносителя для потребителей; </w:t>
      </w:r>
    </w:p>
    <w:p w:rsidR="00C25060" w:rsidRPr="0099189B" w:rsidRDefault="00C25060" w:rsidP="00C25060">
      <w:pPr>
        <w:pStyle w:val="113"/>
      </w:pPr>
      <w:r w:rsidRPr="0099189B">
        <w:t xml:space="preserve">обеспечение экономической обоснованности расходов теплоснабжающих организаций, теплосетевых организаций на производство, передачу и сбыт тепловой энергии (мощности) теплоносителя; </w:t>
      </w:r>
    </w:p>
    <w:p w:rsidR="00C25060" w:rsidRPr="0099189B" w:rsidRDefault="00C25060" w:rsidP="00C25060">
      <w:pPr>
        <w:pStyle w:val="113"/>
      </w:pPr>
      <w:r w:rsidRPr="0099189B">
        <w:t xml:space="preserve">обеспечение достаточности средств для финансирования мероприятий по надежному функционированию и развитию систем теплоснабжения; </w:t>
      </w:r>
    </w:p>
    <w:p w:rsidR="00C25060" w:rsidRPr="0099189B" w:rsidRDefault="00C25060" w:rsidP="00C25060">
      <w:pPr>
        <w:pStyle w:val="113"/>
      </w:pPr>
      <w:r w:rsidRPr="0099189B">
        <w:t xml:space="preserve">стимулирование повышения экономической и энергетической эффективности при осуществлении деятельности в сфере теплоснабжения; </w:t>
      </w:r>
    </w:p>
    <w:p w:rsidR="00C25060" w:rsidRPr="0099189B" w:rsidRDefault="00C25060" w:rsidP="00C25060">
      <w:pPr>
        <w:pStyle w:val="113"/>
      </w:pPr>
      <w:r w:rsidRPr="0099189B">
        <w:t xml:space="preserve">обеспечение стабильности отношений между теплоснабжающими организациями и потребителями за счет установления долгосрочных тарифов; </w:t>
      </w:r>
    </w:p>
    <w:p w:rsidR="00C25060" w:rsidRPr="0099189B" w:rsidRDefault="00C25060" w:rsidP="00C25060">
      <w:pPr>
        <w:pStyle w:val="113"/>
      </w:pPr>
      <w:r w:rsidRPr="0099189B">
        <w:t xml:space="preserve">обеспечение открытости и доступности для потребителей, в том числе для населения, процесса регулирования цен (тарифов) в сфере теплоснабжения; </w:t>
      </w:r>
    </w:p>
    <w:p w:rsidR="00C25060" w:rsidRPr="0099189B" w:rsidRDefault="00C25060" w:rsidP="00C25060">
      <w:pPr>
        <w:pStyle w:val="113"/>
      </w:pPr>
      <w:r w:rsidRPr="0099189B">
        <w:t xml:space="preserve">создание условий для привлечения инвестиций; </w:t>
      </w:r>
    </w:p>
    <w:p w:rsidR="00C25060" w:rsidRPr="0099189B" w:rsidRDefault="00C25060" w:rsidP="00C25060">
      <w:pPr>
        <w:pStyle w:val="113"/>
      </w:pPr>
      <w:r w:rsidRPr="0099189B">
        <w:lastRenderedPageBreak/>
        <w:t xml:space="preserve">определение размера средств, направляемых на оплату труда, в соответствии с отраслевыми тарифными соглашениями; </w:t>
      </w:r>
    </w:p>
    <w:p w:rsidR="00C25060" w:rsidRPr="0099189B" w:rsidRDefault="00C25060" w:rsidP="00C25060">
      <w:pPr>
        <w:pStyle w:val="113"/>
      </w:pPr>
      <w:r w:rsidRPr="0099189B">
        <w:t xml:space="preserve">обязательный раздельный учет организациями, осуществляющими регулируемые виды деятельности в сфере теплоснабжения, объема производства тепловой энергии, теплоносителя, доходов и расходов, связанных с производством, передачей и со сбытом тепловой энергии, теплоносителя; </w:t>
      </w:r>
    </w:p>
    <w:p w:rsidR="00C25060" w:rsidRPr="0099189B" w:rsidRDefault="00C25060" w:rsidP="00EE2A26">
      <w:pPr>
        <w:pStyle w:val="113"/>
      </w:pPr>
      <w:r w:rsidRPr="0099189B">
        <w:t>контроль за соблюдением требований законодательства об энергосбережении и о повышении энергетической эффективности в целях сокращения потерь энергетических ресу</w:t>
      </w:r>
      <w:r w:rsidR="00EE2A26" w:rsidRPr="0099189B">
        <w:t>рсо</w:t>
      </w:r>
      <w:r w:rsidRPr="0099189B">
        <w:t>в, в том числе требований к разработке и реализации программ в области энергосбережения и повышения энергетической эффективности, требований к организации учета и контроля используемых энергетических ресу</w:t>
      </w:r>
      <w:r w:rsidR="00EE2A26" w:rsidRPr="0099189B">
        <w:t>рсо</w:t>
      </w:r>
      <w:r w:rsidRPr="0099189B">
        <w:t xml:space="preserve">в. </w:t>
      </w:r>
    </w:p>
    <w:p w:rsidR="004677D1" w:rsidRPr="0099189B" w:rsidRDefault="004677D1" w:rsidP="004677D1">
      <w:pPr>
        <w:pStyle w:val="11ff3"/>
      </w:pPr>
      <w:r w:rsidRPr="0099189B">
        <w:t>Согласно пункту 5.5 «Основ ценообразования в сфере теплоснабжения» (в редакции постановления Правительства РФ от 22.10.2012 г. № 1075) цена на тепловую энергию, поставляемую теплоснабжающей организацией с использованием источника тепловой энергии, установленная мощность которого составляет менее 10 Гкал/ч, не подлежит регулированию и определяется соглашением сторон договора теплоснабжения. На основании этого деятельность теплоснабжающей организации с согласия сторон концессионного соглашения с 01.01.</w:t>
      </w:r>
      <w:r w:rsidR="00CC11CF">
        <w:t>2025</w:t>
      </w:r>
      <w:r w:rsidRPr="0099189B">
        <w:t xml:space="preserve"> года не является регулируемой</w:t>
      </w:r>
    </w:p>
    <w:p w:rsidR="007C5495" w:rsidRDefault="007C5495" w:rsidP="00076E90">
      <w:pPr>
        <w:pStyle w:val="11ff3"/>
      </w:pPr>
      <w:r w:rsidRPr="0099189B">
        <w:t xml:space="preserve">Согласно </w:t>
      </w:r>
      <w:r w:rsidR="00076E90" w:rsidRPr="0099189B">
        <w:t>Региональной службы по тарифам Ханты-Мансийского автономного округа – Югры от 10 декабря 2024 года № 105-нп</w:t>
      </w:r>
      <w:r w:rsidR="002645B9" w:rsidRPr="0099189B">
        <w:t xml:space="preserve"> «</w:t>
      </w:r>
      <w:r w:rsidR="00076E90" w:rsidRPr="0099189B">
        <w:t>Об установлении тарифов на тепловую энергию (мощность), поставляемую теплоснабжающими организациями потребителям, и о внесении изменений в приказ Региональной службы по тарифам Ханты-Мансийского автономного округа – Югры от 28 ноября 2023 года № 69-нп «Об установлении тарифов на тепловую энергию (мощность), поставляемую теплоснабжающими организациями потребителям»</w:t>
      </w:r>
      <w:r w:rsidR="002645B9" w:rsidRPr="0099189B">
        <w:t xml:space="preserve">» </w:t>
      </w:r>
    </w:p>
    <w:p w:rsidR="0099189B" w:rsidRDefault="0099189B" w:rsidP="00076E90">
      <w:pPr>
        <w:pStyle w:val="11ff3"/>
      </w:pPr>
    </w:p>
    <w:p w:rsidR="0099189B" w:rsidRDefault="0099189B" w:rsidP="00076E90">
      <w:pPr>
        <w:pStyle w:val="11ff3"/>
      </w:pPr>
    </w:p>
    <w:p w:rsidR="0099189B" w:rsidRDefault="0099189B" w:rsidP="00076E90">
      <w:pPr>
        <w:pStyle w:val="11ff3"/>
      </w:pPr>
    </w:p>
    <w:p w:rsidR="0099189B" w:rsidRDefault="0099189B" w:rsidP="00076E90">
      <w:pPr>
        <w:pStyle w:val="11ff3"/>
      </w:pPr>
    </w:p>
    <w:p w:rsidR="0099189B" w:rsidRDefault="0099189B" w:rsidP="00076E90">
      <w:pPr>
        <w:pStyle w:val="11ff3"/>
      </w:pPr>
    </w:p>
    <w:p w:rsidR="0099189B" w:rsidRDefault="0099189B" w:rsidP="00076E90">
      <w:pPr>
        <w:pStyle w:val="11ff3"/>
      </w:pPr>
    </w:p>
    <w:p w:rsidR="0099189B" w:rsidRDefault="0099189B" w:rsidP="00076E90">
      <w:pPr>
        <w:pStyle w:val="11ff3"/>
      </w:pPr>
    </w:p>
    <w:p w:rsidR="0099189B" w:rsidRDefault="0099189B" w:rsidP="00076E90">
      <w:pPr>
        <w:pStyle w:val="11ff3"/>
      </w:pPr>
    </w:p>
    <w:p w:rsidR="00076E90" w:rsidRPr="0099189B" w:rsidRDefault="008A5B0A" w:rsidP="00076E90">
      <w:pPr>
        <w:pStyle w:val="11ff3"/>
        <w:rPr>
          <w:b/>
          <w:bCs w:val="0"/>
        </w:rPr>
      </w:pPr>
      <w:bookmarkStart w:id="325" w:name="_Toc78674759"/>
      <w:bookmarkStart w:id="326" w:name="_Toc84970996"/>
      <w:r w:rsidRPr="0099189B">
        <w:rPr>
          <w:b/>
          <w:bCs w:val="0"/>
        </w:rPr>
        <w:lastRenderedPageBreak/>
        <w:t>Т</w:t>
      </w:r>
      <w:r w:rsidR="00076E90" w:rsidRPr="0099189B">
        <w:rPr>
          <w:b/>
          <w:bCs w:val="0"/>
        </w:rPr>
        <w:t>аблица 1.11.</w:t>
      </w:r>
      <w:r w:rsidRPr="0099189B">
        <w:rPr>
          <w:b/>
          <w:bCs w:val="0"/>
        </w:rPr>
        <w:t>1</w:t>
      </w:r>
      <w:r w:rsidR="00076E90" w:rsidRPr="0099189B">
        <w:rPr>
          <w:b/>
          <w:bCs w:val="0"/>
        </w:rPr>
        <w:t xml:space="preserve"> – Тарифы на тепловую энергию (мощность), поставляемую теплоснабжающими организациями потребителям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840"/>
        <w:gridCol w:w="2281"/>
        <w:gridCol w:w="2303"/>
        <w:gridCol w:w="744"/>
        <w:gridCol w:w="1635"/>
        <w:gridCol w:w="1692"/>
      </w:tblGrid>
      <w:tr w:rsidR="00147784" w:rsidRPr="0099189B" w:rsidTr="00147784">
        <w:trPr>
          <w:cantSplit/>
          <w:trHeight w:val="20"/>
          <w:tblHeader/>
        </w:trPr>
        <w:tc>
          <w:tcPr>
            <w:tcW w:w="442" w:type="pct"/>
            <w:vMerge w:val="restart"/>
            <w:shd w:val="clear" w:color="auto" w:fill="FFFFFF" w:themeFill="background1"/>
            <w:vAlign w:val="center"/>
          </w:tcPr>
          <w:p w:rsidR="00076E90" w:rsidRPr="0099189B" w:rsidRDefault="00076E90" w:rsidP="00076E90">
            <w:pPr>
              <w:pStyle w:val="1fffb"/>
              <w:rPr>
                <w:szCs w:val="20"/>
              </w:rPr>
            </w:pPr>
            <w:r w:rsidRPr="0099189B">
              <w:t>№ п/п</w:t>
            </w:r>
          </w:p>
        </w:tc>
        <w:tc>
          <w:tcPr>
            <w:tcW w:w="1201" w:type="pct"/>
            <w:vMerge w:val="restart"/>
            <w:shd w:val="clear" w:color="auto" w:fill="FFFFFF" w:themeFill="background1"/>
            <w:vAlign w:val="center"/>
          </w:tcPr>
          <w:p w:rsidR="00076E90" w:rsidRPr="0099189B" w:rsidRDefault="00076E90" w:rsidP="00076E90">
            <w:pPr>
              <w:pStyle w:val="1fffb"/>
              <w:rPr>
                <w:szCs w:val="20"/>
              </w:rPr>
            </w:pPr>
            <w:r w:rsidRPr="0099189B">
              <w:t>Наименование регулируемой организации</w:t>
            </w:r>
          </w:p>
        </w:tc>
        <w:tc>
          <w:tcPr>
            <w:tcW w:w="1213" w:type="pct"/>
            <w:vMerge w:val="restart"/>
            <w:shd w:val="clear" w:color="auto" w:fill="FFFFFF" w:themeFill="background1"/>
            <w:vAlign w:val="center"/>
          </w:tcPr>
          <w:p w:rsidR="00076E90" w:rsidRPr="0099189B" w:rsidRDefault="00076E90" w:rsidP="00076E90">
            <w:pPr>
              <w:pStyle w:val="1fffb"/>
              <w:rPr>
                <w:szCs w:val="20"/>
              </w:rPr>
            </w:pPr>
            <w:r w:rsidRPr="0099189B">
              <w:t>Вид тарифа</w:t>
            </w:r>
          </w:p>
        </w:tc>
        <w:tc>
          <w:tcPr>
            <w:tcW w:w="392" w:type="pct"/>
            <w:vMerge w:val="restart"/>
            <w:shd w:val="clear" w:color="auto" w:fill="FFFFFF" w:themeFill="background1"/>
            <w:vAlign w:val="center"/>
          </w:tcPr>
          <w:p w:rsidR="00076E90" w:rsidRPr="0099189B" w:rsidRDefault="00076E90" w:rsidP="00076E90">
            <w:pPr>
              <w:pStyle w:val="1fffb"/>
              <w:rPr>
                <w:szCs w:val="20"/>
              </w:rPr>
            </w:pPr>
            <w:r w:rsidRPr="0099189B">
              <w:t>Год</w:t>
            </w:r>
          </w:p>
        </w:tc>
        <w:tc>
          <w:tcPr>
            <w:tcW w:w="1752" w:type="pct"/>
            <w:gridSpan w:val="2"/>
            <w:shd w:val="clear" w:color="auto" w:fill="FFFFFF" w:themeFill="background1"/>
            <w:vAlign w:val="center"/>
          </w:tcPr>
          <w:p w:rsidR="00076E90" w:rsidRPr="0099189B" w:rsidRDefault="00076E90" w:rsidP="00076E90">
            <w:pPr>
              <w:pStyle w:val="1fffb"/>
              <w:rPr>
                <w:szCs w:val="20"/>
              </w:rPr>
            </w:pPr>
            <w:r w:rsidRPr="0099189B">
              <w:t>Вода</w:t>
            </w:r>
          </w:p>
        </w:tc>
      </w:tr>
      <w:tr w:rsidR="00147784" w:rsidRPr="0099189B" w:rsidTr="00147784">
        <w:trPr>
          <w:cantSplit/>
          <w:trHeight w:val="20"/>
          <w:tblHeader/>
        </w:trPr>
        <w:tc>
          <w:tcPr>
            <w:tcW w:w="442" w:type="pct"/>
            <w:vMerge/>
            <w:shd w:val="clear" w:color="auto" w:fill="D9D9D9" w:themeFill="background1" w:themeFillShade="D9"/>
            <w:vAlign w:val="center"/>
          </w:tcPr>
          <w:p w:rsidR="00076E90" w:rsidRPr="0099189B" w:rsidRDefault="00076E90" w:rsidP="00076E90">
            <w:pPr>
              <w:pStyle w:val="1fffb"/>
              <w:rPr>
                <w:szCs w:val="20"/>
              </w:rPr>
            </w:pPr>
          </w:p>
        </w:tc>
        <w:tc>
          <w:tcPr>
            <w:tcW w:w="1201" w:type="pct"/>
            <w:vMerge/>
            <w:shd w:val="clear" w:color="auto" w:fill="D9D9D9" w:themeFill="background1" w:themeFillShade="D9"/>
            <w:vAlign w:val="center"/>
          </w:tcPr>
          <w:p w:rsidR="00076E90" w:rsidRPr="0099189B" w:rsidRDefault="00076E90" w:rsidP="00076E90">
            <w:pPr>
              <w:pStyle w:val="1fffb"/>
              <w:rPr>
                <w:szCs w:val="20"/>
              </w:rPr>
            </w:pPr>
          </w:p>
        </w:tc>
        <w:tc>
          <w:tcPr>
            <w:tcW w:w="1213" w:type="pct"/>
            <w:vMerge/>
            <w:shd w:val="clear" w:color="auto" w:fill="D9D9D9" w:themeFill="background1" w:themeFillShade="D9"/>
            <w:vAlign w:val="center"/>
          </w:tcPr>
          <w:p w:rsidR="00076E90" w:rsidRPr="0099189B" w:rsidRDefault="00076E90" w:rsidP="00076E90">
            <w:pPr>
              <w:pStyle w:val="1fffb"/>
              <w:rPr>
                <w:szCs w:val="20"/>
              </w:rPr>
            </w:pPr>
          </w:p>
        </w:tc>
        <w:tc>
          <w:tcPr>
            <w:tcW w:w="392" w:type="pct"/>
            <w:vMerge/>
            <w:shd w:val="clear" w:color="auto" w:fill="D9D9D9" w:themeFill="background1" w:themeFillShade="D9"/>
            <w:vAlign w:val="center"/>
          </w:tcPr>
          <w:p w:rsidR="00076E90" w:rsidRPr="0099189B" w:rsidRDefault="00076E90" w:rsidP="00076E90">
            <w:pPr>
              <w:pStyle w:val="1fffb"/>
              <w:rPr>
                <w:szCs w:val="20"/>
              </w:rPr>
            </w:pPr>
          </w:p>
        </w:tc>
        <w:tc>
          <w:tcPr>
            <w:tcW w:w="861" w:type="pct"/>
            <w:shd w:val="clear" w:color="auto" w:fill="FFFFFF" w:themeFill="background1"/>
            <w:vAlign w:val="center"/>
          </w:tcPr>
          <w:p w:rsidR="00076E90" w:rsidRPr="0099189B" w:rsidRDefault="00076E90" w:rsidP="00076E90">
            <w:pPr>
              <w:pStyle w:val="1fffb"/>
              <w:rPr>
                <w:rFonts w:ascii="Arial" w:hAnsi="Arial" w:cs="Arial"/>
                <w:szCs w:val="20"/>
              </w:rPr>
            </w:pPr>
            <w:r w:rsidRPr="0099189B">
              <w:t>с 1 января</w:t>
            </w:r>
          </w:p>
          <w:p w:rsidR="00076E90" w:rsidRPr="0099189B" w:rsidRDefault="00076E90" w:rsidP="00076E90">
            <w:pPr>
              <w:pStyle w:val="1fffb"/>
              <w:rPr>
                <w:szCs w:val="20"/>
              </w:rPr>
            </w:pPr>
            <w:r w:rsidRPr="0099189B">
              <w:t>по 30 июня</w:t>
            </w:r>
          </w:p>
        </w:tc>
        <w:tc>
          <w:tcPr>
            <w:tcW w:w="891" w:type="pct"/>
            <w:shd w:val="clear" w:color="auto" w:fill="FFFFFF" w:themeFill="background1"/>
            <w:vAlign w:val="center"/>
          </w:tcPr>
          <w:p w:rsidR="00076E90" w:rsidRPr="0099189B" w:rsidRDefault="00076E90" w:rsidP="00076E90">
            <w:pPr>
              <w:pStyle w:val="1fffb"/>
              <w:rPr>
                <w:szCs w:val="20"/>
              </w:rPr>
            </w:pPr>
            <w:r w:rsidRPr="0099189B">
              <w:t>с 1 июля по 31 декабря</w:t>
            </w:r>
          </w:p>
        </w:tc>
      </w:tr>
      <w:tr w:rsidR="00076E90" w:rsidRPr="0099189B" w:rsidTr="00147784">
        <w:trPr>
          <w:cantSplit/>
          <w:trHeight w:val="20"/>
        </w:trPr>
        <w:tc>
          <w:tcPr>
            <w:tcW w:w="442" w:type="pct"/>
            <w:shd w:val="clear" w:color="FFFFFF" w:fill="FFFFFF"/>
            <w:vAlign w:val="center"/>
          </w:tcPr>
          <w:p w:rsidR="00076E90" w:rsidRPr="0099189B" w:rsidRDefault="00076E90" w:rsidP="00076E90">
            <w:pPr>
              <w:pStyle w:val="1fffb"/>
              <w:rPr>
                <w:szCs w:val="20"/>
              </w:rPr>
            </w:pPr>
            <w:r w:rsidRPr="0099189B">
              <w:t>1.</w:t>
            </w:r>
          </w:p>
        </w:tc>
        <w:tc>
          <w:tcPr>
            <w:tcW w:w="4558" w:type="pct"/>
            <w:gridSpan w:val="5"/>
            <w:shd w:val="clear" w:color="FFFFFF" w:fill="FFFFFF"/>
            <w:vAlign w:val="center"/>
          </w:tcPr>
          <w:p w:rsidR="00076E90" w:rsidRPr="0099189B" w:rsidRDefault="00076E90" w:rsidP="00076E90">
            <w:pPr>
              <w:pStyle w:val="1fffb"/>
              <w:rPr>
                <w:szCs w:val="20"/>
              </w:rPr>
            </w:pPr>
            <w:r w:rsidRPr="0099189B">
              <w:t>Пойковское муниципальное унитарное предприятие «Управление тепловодоснабжения»</w:t>
            </w:r>
          </w:p>
        </w:tc>
      </w:tr>
      <w:tr w:rsidR="00076E90" w:rsidRPr="0099189B" w:rsidTr="00147784">
        <w:trPr>
          <w:cantSplit/>
          <w:trHeight w:val="20"/>
        </w:trPr>
        <w:tc>
          <w:tcPr>
            <w:tcW w:w="442" w:type="pct"/>
            <w:vAlign w:val="center"/>
          </w:tcPr>
          <w:p w:rsidR="00076E90" w:rsidRPr="0099189B" w:rsidRDefault="00076E90" w:rsidP="00076E90">
            <w:pPr>
              <w:pStyle w:val="1fffb"/>
              <w:rPr>
                <w:szCs w:val="20"/>
              </w:rPr>
            </w:pPr>
            <w:r w:rsidRPr="0099189B">
              <w:t>1.1.</w:t>
            </w:r>
          </w:p>
        </w:tc>
        <w:tc>
          <w:tcPr>
            <w:tcW w:w="1201" w:type="pct"/>
            <w:vAlign w:val="center"/>
          </w:tcPr>
          <w:p w:rsidR="00076E90" w:rsidRPr="0099189B" w:rsidRDefault="00076E90" w:rsidP="00076E90">
            <w:pPr>
              <w:pStyle w:val="1fffb"/>
              <w:rPr>
                <w:szCs w:val="20"/>
              </w:rPr>
            </w:pPr>
          </w:p>
        </w:tc>
        <w:tc>
          <w:tcPr>
            <w:tcW w:w="3357" w:type="pct"/>
            <w:gridSpan w:val="4"/>
            <w:vAlign w:val="center"/>
          </w:tcPr>
          <w:p w:rsidR="00076E90" w:rsidRPr="0099189B" w:rsidRDefault="00076E90" w:rsidP="00076E90">
            <w:pPr>
              <w:pStyle w:val="1fffb"/>
              <w:rPr>
                <w:szCs w:val="20"/>
              </w:rPr>
            </w:pPr>
            <w:r w:rsidRPr="0099189B">
              <w:t xml:space="preserve">Для потребителей, в случае отсутствия дифференциации тарифов по схеме подключения на территории </w:t>
            </w:r>
            <w:r w:rsidRPr="0099189B">
              <w:rPr>
                <w:color w:val="000000"/>
              </w:rPr>
              <w:t xml:space="preserve">сельского поселения Сингапай Нефтеюганского муниципального района </w:t>
            </w:r>
            <w:r w:rsidRPr="0099189B">
              <w:rPr>
                <w:color w:val="000000"/>
              </w:rPr>
              <w:br/>
              <w:t>Ханты-Мансийского автономного округа – Югры (село Чеускино)</w:t>
            </w:r>
          </w:p>
        </w:tc>
      </w:tr>
      <w:tr w:rsidR="00076E90" w:rsidRPr="0099189B" w:rsidTr="00147784">
        <w:trPr>
          <w:cantSplit/>
          <w:trHeight w:val="20"/>
        </w:trPr>
        <w:tc>
          <w:tcPr>
            <w:tcW w:w="442" w:type="pct"/>
            <w:vAlign w:val="center"/>
          </w:tcPr>
          <w:p w:rsidR="00076E90" w:rsidRPr="0099189B" w:rsidRDefault="00076E90" w:rsidP="00076E90">
            <w:pPr>
              <w:pStyle w:val="1fffb"/>
              <w:rPr>
                <w:szCs w:val="20"/>
              </w:rPr>
            </w:pPr>
            <w:r w:rsidRPr="0099189B">
              <w:t>1.1.1.</w:t>
            </w:r>
          </w:p>
        </w:tc>
        <w:tc>
          <w:tcPr>
            <w:tcW w:w="1201" w:type="pct"/>
            <w:vAlign w:val="center"/>
          </w:tcPr>
          <w:p w:rsidR="00076E90" w:rsidRPr="0099189B" w:rsidRDefault="00076E90" w:rsidP="00076E90">
            <w:pPr>
              <w:pStyle w:val="1fffb"/>
              <w:rPr>
                <w:szCs w:val="20"/>
              </w:rPr>
            </w:pPr>
          </w:p>
        </w:tc>
        <w:tc>
          <w:tcPr>
            <w:tcW w:w="1213" w:type="pct"/>
            <w:vMerge w:val="restart"/>
            <w:vAlign w:val="center"/>
          </w:tcPr>
          <w:p w:rsidR="00076E90" w:rsidRPr="0099189B" w:rsidRDefault="00076E90" w:rsidP="00076E90">
            <w:pPr>
              <w:pStyle w:val="1fffb"/>
              <w:rPr>
                <w:szCs w:val="20"/>
              </w:rPr>
            </w:pPr>
            <w:r w:rsidRPr="0099189B">
              <w:t>одноставочный, руб./Гкал</w:t>
            </w:r>
          </w:p>
        </w:tc>
        <w:tc>
          <w:tcPr>
            <w:tcW w:w="392" w:type="pct"/>
            <w:vAlign w:val="center"/>
          </w:tcPr>
          <w:p w:rsidR="00076E90" w:rsidRPr="0099189B" w:rsidRDefault="00076E90" w:rsidP="00076E90">
            <w:pPr>
              <w:pStyle w:val="1fffb"/>
              <w:rPr>
                <w:szCs w:val="20"/>
              </w:rPr>
            </w:pPr>
            <w:r w:rsidRPr="0099189B">
              <w:t>2025</w:t>
            </w:r>
          </w:p>
        </w:tc>
        <w:tc>
          <w:tcPr>
            <w:tcW w:w="861" w:type="pct"/>
            <w:vAlign w:val="center"/>
          </w:tcPr>
          <w:p w:rsidR="00076E90" w:rsidRPr="0099189B" w:rsidRDefault="00076E90" w:rsidP="00076E90">
            <w:pPr>
              <w:pStyle w:val="1fffb"/>
              <w:rPr>
                <w:color w:val="000000"/>
                <w:szCs w:val="20"/>
              </w:rPr>
            </w:pPr>
            <w:r w:rsidRPr="0099189B">
              <w:t>2259,14</w:t>
            </w:r>
          </w:p>
        </w:tc>
        <w:tc>
          <w:tcPr>
            <w:tcW w:w="891" w:type="pct"/>
            <w:vAlign w:val="center"/>
          </w:tcPr>
          <w:p w:rsidR="00076E90" w:rsidRPr="0099189B" w:rsidRDefault="00076E90" w:rsidP="00076E90">
            <w:pPr>
              <w:pStyle w:val="1fffb"/>
              <w:rPr>
                <w:szCs w:val="20"/>
              </w:rPr>
            </w:pPr>
            <w:r w:rsidRPr="0099189B">
              <w:rPr>
                <w:szCs w:val="20"/>
              </w:rPr>
              <w:t>2462,38</w:t>
            </w:r>
          </w:p>
        </w:tc>
      </w:tr>
      <w:tr w:rsidR="00076E90" w:rsidRPr="0099189B" w:rsidTr="00147784">
        <w:trPr>
          <w:trHeight w:val="20"/>
        </w:trPr>
        <w:tc>
          <w:tcPr>
            <w:tcW w:w="442" w:type="pct"/>
            <w:vAlign w:val="center"/>
          </w:tcPr>
          <w:p w:rsidR="00076E90" w:rsidRPr="0099189B" w:rsidRDefault="00076E90" w:rsidP="00076E90">
            <w:pPr>
              <w:pStyle w:val="1fffb"/>
              <w:rPr>
                <w:szCs w:val="20"/>
              </w:rPr>
            </w:pPr>
            <w:r w:rsidRPr="0099189B">
              <w:t>1.1.2.</w:t>
            </w:r>
          </w:p>
        </w:tc>
        <w:tc>
          <w:tcPr>
            <w:tcW w:w="1201" w:type="pct"/>
            <w:vAlign w:val="center"/>
          </w:tcPr>
          <w:p w:rsidR="00076E90" w:rsidRPr="0099189B" w:rsidRDefault="00076E90" w:rsidP="00076E90">
            <w:pPr>
              <w:pStyle w:val="1fffb"/>
            </w:pPr>
          </w:p>
        </w:tc>
        <w:tc>
          <w:tcPr>
            <w:tcW w:w="1213" w:type="pct"/>
            <w:vMerge/>
            <w:vAlign w:val="center"/>
          </w:tcPr>
          <w:p w:rsidR="00076E90" w:rsidRPr="0099189B" w:rsidRDefault="00076E90" w:rsidP="00076E90">
            <w:pPr>
              <w:pStyle w:val="1fffb"/>
              <w:rPr>
                <w:szCs w:val="20"/>
              </w:rPr>
            </w:pPr>
          </w:p>
        </w:tc>
        <w:tc>
          <w:tcPr>
            <w:tcW w:w="392" w:type="pct"/>
            <w:vAlign w:val="center"/>
          </w:tcPr>
          <w:p w:rsidR="00076E90" w:rsidRPr="0099189B" w:rsidRDefault="00076E90" w:rsidP="00076E90">
            <w:pPr>
              <w:pStyle w:val="1fffb"/>
            </w:pPr>
            <w:r w:rsidRPr="0099189B">
              <w:t>2026</w:t>
            </w:r>
          </w:p>
        </w:tc>
        <w:tc>
          <w:tcPr>
            <w:tcW w:w="861" w:type="pct"/>
            <w:vAlign w:val="center"/>
          </w:tcPr>
          <w:p w:rsidR="00076E90" w:rsidRPr="0099189B" w:rsidRDefault="00076E90" w:rsidP="00076E90">
            <w:pPr>
              <w:pStyle w:val="1fffb"/>
              <w:rPr>
                <w:szCs w:val="20"/>
              </w:rPr>
            </w:pPr>
            <w:r w:rsidRPr="0099189B">
              <w:rPr>
                <w:szCs w:val="20"/>
              </w:rPr>
              <w:t>2462,38</w:t>
            </w:r>
          </w:p>
        </w:tc>
        <w:tc>
          <w:tcPr>
            <w:tcW w:w="891" w:type="pct"/>
            <w:vAlign w:val="center"/>
          </w:tcPr>
          <w:p w:rsidR="00076E90" w:rsidRPr="0099189B" w:rsidRDefault="00076E90" w:rsidP="00076E90">
            <w:pPr>
              <w:pStyle w:val="1fffb"/>
              <w:rPr>
                <w:szCs w:val="20"/>
              </w:rPr>
            </w:pPr>
            <w:r w:rsidRPr="0099189B">
              <w:rPr>
                <w:szCs w:val="20"/>
              </w:rPr>
              <w:t>2517,23</w:t>
            </w:r>
          </w:p>
        </w:tc>
      </w:tr>
      <w:tr w:rsidR="00076E90" w:rsidRPr="0099189B" w:rsidTr="00147784">
        <w:trPr>
          <w:trHeight w:val="20"/>
        </w:trPr>
        <w:tc>
          <w:tcPr>
            <w:tcW w:w="442" w:type="pct"/>
            <w:vAlign w:val="center"/>
          </w:tcPr>
          <w:p w:rsidR="00076E90" w:rsidRPr="0099189B" w:rsidRDefault="00076E90" w:rsidP="00076E90">
            <w:pPr>
              <w:pStyle w:val="1fffb"/>
              <w:rPr>
                <w:szCs w:val="20"/>
              </w:rPr>
            </w:pPr>
            <w:r w:rsidRPr="0099189B">
              <w:t>1.1.3.</w:t>
            </w:r>
          </w:p>
        </w:tc>
        <w:tc>
          <w:tcPr>
            <w:tcW w:w="1201" w:type="pct"/>
            <w:vAlign w:val="center"/>
          </w:tcPr>
          <w:p w:rsidR="00076E90" w:rsidRPr="0099189B" w:rsidRDefault="00076E90" w:rsidP="00076E90">
            <w:pPr>
              <w:pStyle w:val="1fffb"/>
            </w:pPr>
          </w:p>
        </w:tc>
        <w:tc>
          <w:tcPr>
            <w:tcW w:w="1213" w:type="pct"/>
            <w:vMerge/>
            <w:vAlign w:val="center"/>
          </w:tcPr>
          <w:p w:rsidR="00076E90" w:rsidRPr="0099189B" w:rsidRDefault="00076E90" w:rsidP="00076E90">
            <w:pPr>
              <w:pStyle w:val="1fffb"/>
              <w:rPr>
                <w:szCs w:val="20"/>
              </w:rPr>
            </w:pPr>
          </w:p>
        </w:tc>
        <w:tc>
          <w:tcPr>
            <w:tcW w:w="392" w:type="pct"/>
            <w:vAlign w:val="center"/>
          </w:tcPr>
          <w:p w:rsidR="00076E90" w:rsidRPr="0099189B" w:rsidRDefault="00076E90" w:rsidP="00076E90">
            <w:pPr>
              <w:pStyle w:val="1fffb"/>
            </w:pPr>
            <w:r w:rsidRPr="0099189B">
              <w:t>2027</w:t>
            </w:r>
          </w:p>
        </w:tc>
        <w:tc>
          <w:tcPr>
            <w:tcW w:w="861" w:type="pct"/>
            <w:vAlign w:val="center"/>
          </w:tcPr>
          <w:p w:rsidR="00076E90" w:rsidRPr="0099189B" w:rsidRDefault="00076E90" w:rsidP="00076E90">
            <w:pPr>
              <w:pStyle w:val="1fffb"/>
              <w:rPr>
                <w:szCs w:val="20"/>
              </w:rPr>
            </w:pPr>
            <w:r w:rsidRPr="0099189B">
              <w:rPr>
                <w:szCs w:val="20"/>
              </w:rPr>
              <w:t>2517,23</w:t>
            </w:r>
          </w:p>
        </w:tc>
        <w:tc>
          <w:tcPr>
            <w:tcW w:w="891" w:type="pct"/>
            <w:vAlign w:val="center"/>
          </w:tcPr>
          <w:p w:rsidR="00076E90" w:rsidRPr="0099189B" w:rsidRDefault="00076E90" w:rsidP="00076E90">
            <w:pPr>
              <w:pStyle w:val="1fffb"/>
              <w:rPr>
                <w:szCs w:val="20"/>
              </w:rPr>
            </w:pPr>
            <w:r w:rsidRPr="0099189B">
              <w:rPr>
                <w:szCs w:val="20"/>
              </w:rPr>
              <w:t>2637,87</w:t>
            </w:r>
          </w:p>
        </w:tc>
      </w:tr>
      <w:tr w:rsidR="00076E90" w:rsidRPr="0099189B" w:rsidTr="00147784">
        <w:trPr>
          <w:cantSplit/>
          <w:trHeight w:val="20"/>
        </w:trPr>
        <w:tc>
          <w:tcPr>
            <w:tcW w:w="442" w:type="pct"/>
            <w:vAlign w:val="center"/>
          </w:tcPr>
          <w:p w:rsidR="00076E90" w:rsidRPr="0099189B" w:rsidRDefault="00076E90" w:rsidP="00076E90">
            <w:pPr>
              <w:pStyle w:val="1fffb"/>
              <w:rPr>
                <w:szCs w:val="20"/>
              </w:rPr>
            </w:pPr>
            <w:r w:rsidRPr="0099189B">
              <w:t>1.1.4.</w:t>
            </w:r>
          </w:p>
        </w:tc>
        <w:tc>
          <w:tcPr>
            <w:tcW w:w="1201" w:type="pct"/>
            <w:vAlign w:val="center"/>
          </w:tcPr>
          <w:p w:rsidR="00076E90" w:rsidRPr="0099189B" w:rsidRDefault="00076E90" w:rsidP="00076E90">
            <w:pPr>
              <w:pStyle w:val="1fffb"/>
              <w:rPr>
                <w:szCs w:val="20"/>
              </w:rPr>
            </w:pPr>
          </w:p>
        </w:tc>
        <w:tc>
          <w:tcPr>
            <w:tcW w:w="3357" w:type="pct"/>
            <w:gridSpan w:val="4"/>
            <w:vAlign w:val="center"/>
          </w:tcPr>
          <w:p w:rsidR="00076E90" w:rsidRPr="0099189B" w:rsidRDefault="00076E90" w:rsidP="00076E90">
            <w:pPr>
              <w:pStyle w:val="1fffb"/>
              <w:rPr>
                <w:szCs w:val="20"/>
              </w:rPr>
            </w:pPr>
            <w:r w:rsidRPr="0099189B">
              <w:t xml:space="preserve">Население (тарифы указываются с учетом НДС) </w:t>
            </w:r>
            <w:hyperlink r:id="rId57" w:tooltip="consultantplus://offline/ref=D90A2F1703EFF1070A63F99214A7E2CAE14F5EA245D3DDEEE56A4E3351ECDD1B225A031789EAAB7AkAnFF" w:history="1">
              <w:r w:rsidRPr="0099189B">
                <w:t>*</w:t>
              </w:r>
            </w:hyperlink>
          </w:p>
        </w:tc>
      </w:tr>
      <w:tr w:rsidR="00076E90" w:rsidRPr="0099189B" w:rsidTr="00147784">
        <w:trPr>
          <w:cantSplit/>
          <w:trHeight w:val="20"/>
        </w:trPr>
        <w:tc>
          <w:tcPr>
            <w:tcW w:w="442" w:type="pct"/>
            <w:vAlign w:val="center"/>
          </w:tcPr>
          <w:p w:rsidR="00076E90" w:rsidRPr="0099189B" w:rsidRDefault="00076E90" w:rsidP="00076E90">
            <w:pPr>
              <w:pStyle w:val="1fffb"/>
              <w:rPr>
                <w:szCs w:val="20"/>
              </w:rPr>
            </w:pPr>
            <w:r w:rsidRPr="0099189B">
              <w:t>1.1.5.</w:t>
            </w:r>
          </w:p>
        </w:tc>
        <w:tc>
          <w:tcPr>
            <w:tcW w:w="1201" w:type="pct"/>
            <w:vAlign w:val="center"/>
          </w:tcPr>
          <w:p w:rsidR="00076E90" w:rsidRPr="0099189B" w:rsidRDefault="00076E90" w:rsidP="00076E90">
            <w:pPr>
              <w:pStyle w:val="1fffb"/>
              <w:rPr>
                <w:szCs w:val="20"/>
              </w:rPr>
            </w:pPr>
          </w:p>
        </w:tc>
        <w:tc>
          <w:tcPr>
            <w:tcW w:w="1213" w:type="pct"/>
            <w:vMerge w:val="restart"/>
            <w:vAlign w:val="center"/>
          </w:tcPr>
          <w:p w:rsidR="00076E90" w:rsidRPr="0099189B" w:rsidRDefault="00076E90" w:rsidP="00076E90">
            <w:pPr>
              <w:pStyle w:val="1fffb"/>
              <w:rPr>
                <w:szCs w:val="20"/>
              </w:rPr>
            </w:pPr>
            <w:r w:rsidRPr="0099189B">
              <w:t>одноставочный, руб./Гкал</w:t>
            </w:r>
          </w:p>
        </w:tc>
        <w:tc>
          <w:tcPr>
            <w:tcW w:w="392" w:type="pct"/>
            <w:vAlign w:val="center"/>
          </w:tcPr>
          <w:p w:rsidR="00076E90" w:rsidRPr="0099189B" w:rsidRDefault="00076E90" w:rsidP="00076E90">
            <w:pPr>
              <w:pStyle w:val="1fffb"/>
              <w:rPr>
                <w:szCs w:val="20"/>
              </w:rPr>
            </w:pPr>
            <w:r w:rsidRPr="0099189B">
              <w:t>2025</w:t>
            </w:r>
          </w:p>
        </w:tc>
        <w:tc>
          <w:tcPr>
            <w:tcW w:w="861" w:type="pct"/>
            <w:vAlign w:val="center"/>
          </w:tcPr>
          <w:p w:rsidR="00076E90" w:rsidRPr="0099189B" w:rsidRDefault="00076E90" w:rsidP="00076E90">
            <w:pPr>
              <w:pStyle w:val="1fffb"/>
              <w:rPr>
                <w:color w:val="000000"/>
                <w:szCs w:val="20"/>
              </w:rPr>
            </w:pPr>
            <w:r w:rsidRPr="0099189B">
              <w:rPr>
                <w:color w:val="000000"/>
              </w:rPr>
              <w:t>2710,97</w:t>
            </w:r>
          </w:p>
        </w:tc>
        <w:tc>
          <w:tcPr>
            <w:tcW w:w="891" w:type="pct"/>
            <w:vAlign w:val="center"/>
          </w:tcPr>
          <w:p w:rsidR="00076E90" w:rsidRPr="0099189B" w:rsidRDefault="00076E90" w:rsidP="00076E90">
            <w:pPr>
              <w:pStyle w:val="1fffb"/>
              <w:rPr>
                <w:color w:val="000000"/>
                <w:szCs w:val="20"/>
              </w:rPr>
            </w:pPr>
            <w:r w:rsidRPr="0099189B">
              <w:rPr>
                <w:color w:val="000000"/>
                <w:szCs w:val="20"/>
              </w:rPr>
              <w:t>2954,86</w:t>
            </w:r>
          </w:p>
        </w:tc>
      </w:tr>
      <w:tr w:rsidR="00076E90" w:rsidRPr="0099189B" w:rsidTr="00147784">
        <w:trPr>
          <w:trHeight w:val="20"/>
        </w:trPr>
        <w:tc>
          <w:tcPr>
            <w:tcW w:w="442" w:type="pct"/>
            <w:vAlign w:val="center"/>
          </w:tcPr>
          <w:p w:rsidR="00076E90" w:rsidRPr="0099189B" w:rsidRDefault="00076E90" w:rsidP="00076E90">
            <w:pPr>
              <w:pStyle w:val="1fffb"/>
            </w:pPr>
            <w:r w:rsidRPr="0099189B">
              <w:t>1.1.6.</w:t>
            </w:r>
          </w:p>
        </w:tc>
        <w:tc>
          <w:tcPr>
            <w:tcW w:w="1201" w:type="pct"/>
            <w:vAlign w:val="center"/>
          </w:tcPr>
          <w:p w:rsidR="00076E90" w:rsidRPr="0099189B" w:rsidRDefault="00076E90" w:rsidP="00076E90">
            <w:pPr>
              <w:pStyle w:val="1fffb"/>
            </w:pPr>
          </w:p>
        </w:tc>
        <w:tc>
          <w:tcPr>
            <w:tcW w:w="1213" w:type="pct"/>
            <w:vMerge/>
            <w:vAlign w:val="center"/>
          </w:tcPr>
          <w:p w:rsidR="00076E90" w:rsidRPr="0099189B" w:rsidRDefault="00076E90" w:rsidP="00076E90">
            <w:pPr>
              <w:pStyle w:val="1fffb"/>
              <w:rPr>
                <w:szCs w:val="20"/>
              </w:rPr>
            </w:pPr>
          </w:p>
        </w:tc>
        <w:tc>
          <w:tcPr>
            <w:tcW w:w="392" w:type="pct"/>
            <w:vAlign w:val="center"/>
          </w:tcPr>
          <w:p w:rsidR="00076E90" w:rsidRPr="0099189B" w:rsidRDefault="00076E90" w:rsidP="00076E90">
            <w:pPr>
              <w:pStyle w:val="1fffb"/>
            </w:pPr>
            <w:r w:rsidRPr="0099189B">
              <w:t>2026</w:t>
            </w:r>
          </w:p>
        </w:tc>
        <w:tc>
          <w:tcPr>
            <w:tcW w:w="861" w:type="pct"/>
            <w:vAlign w:val="center"/>
          </w:tcPr>
          <w:p w:rsidR="00076E90" w:rsidRPr="0099189B" w:rsidRDefault="00076E90" w:rsidP="00076E90">
            <w:pPr>
              <w:pStyle w:val="1fffb"/>
              <w:rPr>
                <w:color w:val="000000"/>
                <w:szCs w:val="20"/>
              </w:rPr>
            </w:pPr>
            <w:r w:rsidRPr="0099189B">
              <w:rPr>
                <w:color w:val="000000"/>
                <w:szCs w:val="20"/>
              </w:rPr>
              <w:t>2954,86</w:t>
            </w:r>
          </w:p>
        </w:tc>
        <w:tc>
          <w:tcPr>
            <w:tcW w:w="891" w:type="pct"/>
            <w:vAlign w:val="center"/>
          </w:tcPr>
          <w:p w:rsidR="00076E90" w:rsidRPr="0099189B" w:rsidRDefault="00076E90" w:rsidP="00076E90">
            <w:pPr>
              <w:pStyle w:val="1fffb"/>
              <w:rPr>
                <w:color w:val="000000"/>
                <w:szCs w:val="20"/>
              </w:rPr>
            </w:pPr>
            <w:r w:rsidRPr="0099189B">
              <w:rPr>
                <w:color w:val="000000"/>
                <w:szCs w:val="20"/>
              </w:rPr>
              <w:t>3020,68</w:t>
            </w:r>
          </w:p>
        </w:tc>
      </w:tr>
      <w:tr w:rsidR="00076E90" w:rsidRPr="0099189B" w:rsidTr="00147784">
        <w:trPr>
          <w:trHeight w:val="20"/>
        </w:trPr>
        <w:tc>
          <w:tcPr>
            <w:tcW w:w="442" w:type="pct"/>
            <w:vAlign w:val="center"/>
          </w:tcPr>
          <w:p w:rsidR="00076E90" w:rsidRPr="0099189B" w:rsidRDefault="00076E90" w:rsidP="00076E90">
            <w:pPr>
              <w:pStyle w:val="1fffb"/>
            </w:pPr>
            <w:r w:rsidRPr="0099189B">
              <w:t>1.1.7.</w:t>
            </w:r>
          </w:p>
        </w:tc>
        <w:tc>
          <w:tcPr>
            <w:tcW w:w="1201" w:type="pct"/>
            <w:vAlign w:val="center"/>
          </w:tcPr>
          <w:p w:rsidR="00076E90" w:rsidRPr="0099189B" w:rsidRDefault="00076E90" w:rsidP="00076E90">
            <w:pPr>
              <w:pStyle w:val="1fffb"/>
            </w:pPr>
          </w:p>
        </w:tc>
        <w:tc>
          <w:tcPr>
            <w:tcW w:w="1213" w:type="pct"/>
            <w:vMerge/>
            <w:vAlign w:val="center"/>
          </w:tcPr>
          <w:p w:rsidR="00076E90" w:rsidRPr="0099189B" w:rsidRDefault="00076E90" w:rsidP="00076E90">
            <w:pPr>
              <w:pStyle w:val="1fffb"/>
              <w:rPr>
                <w:szCs w:val="20"/>
              </w:rPr>
            </w:pPr>
          </w:p>
        </w:tc>
        <w:tc>
          <w:tcPr>
            <w:tcW w:w="392" w:type="pct"/>
            <w:vAlign w:val="center"/>
          </w:tcPr>
          <w:p w:rsidR="00076E90" w:rsidRPr="0099189B" w:rsidRDefault="00076E90" w:rsidP="00076E90">
            <w:pPr>
              <w:pStyle w:val="1fffb"/>
            </w:pPr>
            <w:r w:rsidRPr="0099189B">
              <w:t>2027</w:t>
            </w:r>
          </w:p>
        </w:tc>
        <w:tc>
          <w:tcPr>
            <w:tcW w:w="861" w:type="pct"/>
            <w:vAlign w:val="center"/>
          </w:tcPr>
          <w:p w:rsidR="00076E90" w:rsidRPr="0099189B" w:rsidRDefault="00076E90" w:rsidP="00076E90">
            <w:pPr>
              <w:pStyle w:val="1fffb"/>
              <w:rPr>
                <w:color w:val="000000"/>
                <w:szCs w:val="20"/>
              </w:rPr>
            </w:pPr>
            <w:r w:rsidRPr="0099189B">
              <w:rPr>
                <w:color w:val="000000"/>
                <w:szCs w:val="20"/>
              </w:rPr>
              <w:t>3020,68</w:t>
            </w:r>
          </w:p>
        </w:tc>
        <w:tc>
          <w:tcPr>
            <w:tcW w:w="891" w:type="pct"/>
            <w:vAlign w:val="center"/>
          </w:tcPr>
          <w:p w:rsidR="00076E90" w:rsidRPr="0099189B" w:rsidRDefault="00076E90" w:rsidP="00076E90">
            <w:pPr>
              <w:pStyle w:val="1fffb"/>
              <w:rPr>
                <w:color w:val="000000"/>
                <w:szCs w:val="20"/>
              </w:rPr>
            </w:pPr>
            <w:r w:rsidRPr="0099189B">
              <w:rPr>
                <w:color w:val="000000"/>
                <w:szCs w:val="20"/>
              </w:rPr>
              <w:t>3165,44</w:t>
            </w:r>
          </w:p>
        </w:tc>
      </w:tr>
      <w:tr w:rsidR="00076E90" w:rsidRPr="0099189B" w:rsidTr="00147784">
        <w:trPr>
          <w:cantSplit/>
          <w:trHeight w:val="20"/>
        </w:trPr>
        <w:tc>
          <w:tcPr>
            <w:tcW w:w="442" w:type="pct"/>
            <w:vAlign w:val="center"/>
          </w:tcPr>
          <w:p w:rsidR="00076E90" w:rsidRPr="0099189B" w:rsidRDefault="00076E90" w:rsidP="00076E90">
            <w:pPr>
              <w:pStyle w:val="1fffb"/>
              <w:rPr>
                <w:szCs w:val="20"/>
              </w:rPr>
            </w:pPr>
            <w:r w:rsidRPr="0099189B">
              <w:t>1.2.</w:t>
            </w:r>
          </w:p>
        </w:tc>
        <w:tc>
          <w:tcPr>
            <w:tcW w:w="1201" w:type="pct"/>
            <w:vAlign w:val="center"/>
          </w:tcPr>
          <w:p w:rsidR="00076E90" w:rsidRPr="0099189B" w:rsidRDefault="00076E90" w:rsidP="00076E90">
            <w:pPr>
              <w:pStyle w:val="1fffb"/>
              <w:rPr>
                <w:szCs w:val="20"/>
              </w:rPr>
            </w:pPr>
          </w:p>
        </w:tc>
        <w:tc>
          <w:tcPr>
            <w:tcW w:w="3357" w:type="pct"/>
            <w:gridSpan w:val="4"/>
            <w:vAlign w:val="center"/>
          </w:tcPr>
          <w:p w:rsidR="00076E90" w:rsidRPr="0099189B" w:rsidRDefault="00076E90" w:rsidP="00076E90">
            <w:pPr>
              <w:pStyle w:val="1fffb"/>
              <w:rPr>
                <w:szCs w:val="20"/>
              </w:rPr>
            </w:pPr>
            <w:r w:rsidRPr="0099189B">
              <w:t xml:space="preserve">Для потребителей, в случае отсутствия дифференциации тарифов по схеме подключения на территории </w:t>
            </w:r>
            <w:r w:rsidRPr="0099189B">
              <w:rPr>
                <w:color w:val="000000"/>
              </w:rPr>
              <w:t xml:space="preserve">сельского поселения Сингапай Нефтеюганского муниципального района </w:t>
            </w:r>
            <w:r w:rsidRPr="0099189B">
              <w:rPr>
                <w:color w:val="000000"/>
              </w:rPr>
              <w:br/>
              <w:t>Ханты-Мансийского автономного округа – Югры (поселок Сингапай)</w:t>
            </w:r>
          </w:p>
        </w:tc>
      </w:tr>
      <w:tr w:rsidR="00076E90" w:rsidRPr="0099189B" w:rsidTr="00147784">
        <w:trPr>
          <w:cantSplit/>
          <w:trHeight w:val="20"/>
        </w:trPr>
        <w:tc>
          <w:tcPr>
            <w:tcW w:w="442" w:type="pct"/>
            <w:vAlign w:val="center"/>
          </w:tcPr>
          <w:p w:rsidR="00076E90" w:rsidRPr="0099189B" w:rsidRDefault="00076E90" w:rsidP="00076E90">
            <w:pPr>
              <w:pStyle w:val="1fffb"/>
              <w:rPr>
                <w:szCs w:val="20"/>
              </w:rPr>
            </w:pPr>
            <w:r w:rsidRPr="0099189B">
              <w:t>1.2.1.</w:t>
            </w:r>
          </w:p>
        </w:tc>
        <w:tc>
          <w:tcPr>
            <w:tcW w:w="1201" w:type="pct"/>
            <w:vAlign w:val="center"/>
          </w:tcPr>
          <w:p w:rsidR="00076E90" w:rsidRPr="0099189B" w:rsidRDefault="00076E90" w:rsidP="00076E90">
            <w:pPr>
              <w:pStyle w:val="1fffb"/>
              <w:rPr>
                <w:szCs w:val="20"/>
              </w:rPr>
            </w:pPr>
          </w:p>
        </w:tc>
        <w:tc>
          <w:tcPr>
            <w:tcW w:w="1213" w:type="pct"/>
            <w:vMerge w:val="restart"/>
            <w:vAlign w:val="center"/>
          </w:tcPr>
          <w:p w:rsidR="00076E90" w:rsidRPr="0099189B" w:rsidRDefault="00076E90" w:rsidP="00076E90">
            <w:pPr>
              <w:pStyle w:val="1fffb"/>
              <w:rPr>
                <w:szCs w:val="20"/>
              </w:rPr>
            </w:pPr>
            <w:r w:rsidRPr="0099189B">
              <w:t>одноставочный, руб./Гкал</w:t>
            </w:r>
          </w:p>
        </w:tc>
        <w:tc>
          <w:tcPr>
            <w:tcW w:w="392" w:type="pct"/>
            <w:vAlign w:val="center"/>
          </w:tcPr>
          <w:p w:rsidR="00076E90" w:rsidRPr="0099189B" w:rsidRDefault="00076E90" w:rsidP="00076E90">
            <w:pPr>
              <w:pStyle w:val="1fffb"/>
              <w:rPr>
                <w:szCs w:val="20"/>
              </w:rPr>
            </w:pPr>
            <w:r w:rsidRPr="0099189B">
              <w:t>2025</w:t>
            </w:r>
          </w:p>
        </w:tc>
        <w:tc>
          <w:tcPr>
            <w:tcW w:w="861" w:type="pct"/>
            <w:vAlign w:val="center"/>
          </w:tcPr>
          <w:p w:rsidR="00076E90" w:rsidRPr="0099189B" w:rsidRDefault="00076E90" w:rsidP="00076E90">
            <w:pPr>
              <w:pStyle w:val="1fffb"/>
              <w:rPr>
                <w:color w:val="000000"/>
                <w:szCs w:val="20"/>
              </w:rPr>
            </w:pPr>
            <w:r w:rsidRPr="0099189B">
              <w:rPr>
                <w:color w:val="000000"/>
              </w:rPr>
              <w:t>1699,69</w:t>
            </w:r>
          </w:p>
        </w:tc>
        <w:tc>
          <w:tcPr>
            <w:tcW w:w="891" w:type="pct"/>
            <w:vAlign w:val="center"/>
          </w:tcPr>
          <w:p w:rsidR="00076E90" w:rsidRPr="0099189B" w:rsidRDefault="00076E90" w:rsidP="00076E90">
            <w:pPr>
              <w:pStyle w:val="1fffb"/>
              <w:rPr>
                <w:color w:val="000000"/>
                <w:szCs w:val="20"/>
              </w:rPr>
            </w:pPr>
            <w:r w:rsidRPr="0099189B">
              <w:rPr>
                <w:color w:val="000000"/>
                <w:szCs w:val="20"/>
              </w:rPr>
              <w:t>1852,64</w:t>
            </w:r>
          </w:p>
        </w:tc>
      </w:tr>
      <w:tr w:rsidR="00076E90" w:rsidRPr="0099189B" w:rsidTr="00147784">
        <w:trPr>
          <w:trHeight w:val="20"/>
        </w:trPr>
        <w:tc>
          <w:tcPr>
            <w:tcW w:w="442" w:type="pct"/>
            <w:vAlign w:val="center"/>
          </w:tcPr>
          <w:p w:rsidR="00076E90" w:rsidRPr="0099189B" w:rsidRDefault="00076E90" w:rsidP="00076E90">
            <w:pPr>
              <w:pStyle w:val="1fffb"/>
              <w:rPr>
                <w:szCs w:val="20"/>
              </w:rPr>
            </w:pPr>
            <w:r w:rsidRPr="0099189B">
              <w:t>1.2.2.</w:t>
            </w:r>
          </w:p>
        </w:tc>
        <w:tc>
          <w:tcPr>
            <w:tcW w:w="1201" w:type="pct"/>
            <w:vAlign w:val="center"/>
          </w:tcPr>
          <w:p w:rsidR="00076E90" w:rsidRPr="0099189B" w:rsidRDefault="00076E90" w:rsidP="00076E90">
            <w:pPr>
              <w:pStyle w:val="1fffb"/>
            </w:pPr>
          </w:p>
        </w:tc>
        <w:tc>
          <w:tcPr>
            <w:tcW w:w="1213" w:type="pct"/>
            <w:vMerge/>
            <w:vAlign w:val="center"/>
          </w:tcPr>
          <w:p w:rsidR="00076E90" w:rsidRPr="0099189B" w:rsidRDefault="00076E90" w:rsidP="00076E90">
            <w:pPr>
              <w:pStyle w:val="1fffb"/>
              <w:rPr>
                <w:szCs w:val="20"/>
              </w:rPr>
            </w:pPr>
          </w:p>
        </w:tc>
        <w:tc>
          <w:tcPr>
            <w:tcW w:w="392" w:type="pct"/>
            <w:vAlign w:val="center"/>
          </w:tcPr>
          <w:p w:rsidR="00076E90" w:rsidRPr="0099189B" w:rsidRDefault="00076E90" w:rsidP="00076E90">
            <w:pPr>
              <w:pStyle w:val="1fffb"/>
            </w:pPr>
            <w:r w:rsidRPr="0099189B">
              <w:t>2026</w:t>
            </w:r>
          </w:p>
        </w:tc>
        <w:tc>
          <w:tcPr>
            <w:tcW w:w="861" w:type="pct"/>
            <w:vAlign w:val="center"/>
          </w:tcPr>
          <w:p w:rsidR="00076E90" w:rsidRPr="0099189B" w:rsidRDefault="00076E90" w:rsidP="00076E90">
            <w:pPr>
              <w:pStyle w:val="1fffb"/>
              <w:rPr>
                <w:color w:val="000000"/>
                <w:szCs w:val="20"/>
              </w:rPr>
            </w:pPr>
            <w:r w:rsidRPr="0099189B">
              <w:rPr>
                <w:color w:val="000000"/>
                <w:szCs w:val="20"/>
              </w:rPr>
              <w:t>1852,64</w:t>
            </w:r>
          </w:p>
        </w:tc>
        <w:tc>
          <w:tcPr>
            <w:tcW w:w="891" w:type="pct"/>
            <w:vAlign w:val="center"/>
          </w:tcPr>
          <w:p w:rsidR="00076E90" w:rsidRPr="0099189B" w:rsidRDefault="00076E90" w:rsidP="00076E90">
            <w:pPr>
              <w:pStyle w:val="1fffb"/>
              <w:rPr>
                <w:color w:val="000000"/>
                <w:szCs w:val="20"/>
              </w:rPr>
            </w:pPr>
            <w:r w:rsidRPr="0099189B">
              <w:rPr>
                <w:color w:val="000000"/>
                <w:szCs w:val="20"/>
              </w:rPr>
              <w:t>1952,67</w:t>
            </w:r>
          </w:p>
        </w:tc>
      </w:tr>
      <w:tr w:rsidR="00076E90" w:rsidRPr="0099189B" w:rsidTr="00147784">
        <w:trPr>
          <w:trHeight w:val="20"/>
        </w:trPr>
        <w:tc>
          <w:tcPr>
            <w:tcW w:w="442" w:type="pct"/>
            <w:vAlign w:val="center"/>
          </w:tcPr>
          <w:p w:rsidR="00076E90" w:rsidRPr="0099189B" w:rsidRDefault="00076E90" w:rsidP="00076E90">
            <w:pPr>
              <w:pStyle w:val="1fffb"/>
              <w:rPr>
                <w:szCs w:val="20"/>
              </w:rPr>
            </w:pPr>
            <w:r w:rsidRPr="0099189B">
              <w:t>1.2.3.</w:t>
            </w:r>
          </w:p>
        </w:tc>
        <w:tc>
          <w:tcPr>
            <w:tcW w:w="1201" w:type="pct"/>
            <w:vAlign w:val="center"/>
          </w:tcPr>
          <w:p w:rsidR="00076E90" w:rsidRPr="0099189B" w:rsidRDefault="00076E90" w:rsidP="00076E90">
            <w:pPr>
              <w:pStyle w:val="1fffb"/>
            </w:pPr>
          </w:p>
        </w:tc>
        <w:tc>
          <w:tcPr>
            <w:tcW w:w="1213" w:type="pct"/>
            <w:vMerge/>
            <w:vAlign w:val="center"/>
          </w:tcPr>
          <w:p w:rsidR="00076E90" w:rsidRPr="0099189B" w:rsidRDefault="00076E90" w:rsidP="00076E90">
            <w:pPr>
              <w:pStyle w:val="1fffb"/>
              <w:rPr>
                <w:szCs w:val="20"/>
              </w:rPr>
            </w:pPr>
          </w:p>
        </w:tc>
        <w:tc>
          <w:tcPr>
            <w:tcW w:w="392" w:type="pct"/>
            <w:vAlign w:val="center"/>
          </w:tcPr>
          <w:p w:rsidR="00076E90" w:rsidRPr="0099189B" w:rsidRDefault="00076E90" w:rsidP="00076E90">
            <w:pPr>
              <w:pStyle w:val="1fffb"/>
            </w:pPr>
            <w:r w:rsidRPr="0099189B">
              <w:t>2027</w:t>
            </w:r>
          </w:p>
        </w:tc>
        <w:tc>
          <w:tcPr>
            <w:tcW w:w="861" w:type="pct"/>
            <w:vAlign w:val="center"/>
          </w:tcPr>
          <w:p w:rsidR="00076E90" w:rsidRPr="0099189B" w:rsidRDefault="00076E90" w:rsidP="00076E90">
            <w:pPr>
              <w:pStyle w:val="1fffb"/>
              <w:rPr>
                <w:color w:val="000000"/>
                <w:szCs w:val="20"/>
              </w:rPr>
            </w:pPr>
            <w:r w:rsidRPr="0099189B">
              <w:rPr>
                <w:color w:val="000000"/>
                <w:szCs w:val="20"/>
              </w:rPr>
              <w:t>1952,67</w:t>
            </w:r>
          </w:p>
        </w:tc>
        <w:tc>
          <w:tcPr>
            <w:tcW w:w="891" w:type="pct"/>
            <w:vAlign w:val="center"/>
          </w:tcPr>
          <w:p w:rsidR="00076E90" w:rsidRPr="0099189B" w:rsidRDefault="00076E90" w:rsidP="00076E90">
            <w:pPr>
              <w:pStyle w:val="1fffb"/>
              <w:rPr>
                <w:color w:val="000000"/>
                <w:szCs w:val="20"/>
              </w:rPr>
            </w:pPr>
            <w:r w:rsidRPr="0099189B">
              <w:rPr>
                <w:color w:val="000000"/>
                <w:szCs w:val="20"/>
              </w:rPr>
              <w:t>2046,39</w:t>
            </w:r>
          </w:p>
        </w:tc>
      </w:tr>
      <w:tr w:rsidR="00076E90" w:rsidRPr="0099189B" w:rsidTr="00147784">
        <w:trPr>
          <w:cantSplit/>
          <w:trHeight w:val="20"/>
        </w:trPr>
        <w:tc>
          <w:tcPr>
            <w:tcW w:w="442" w:type="pct"/>
            <w:vAlign w:val="center"/>
          </w:tcPr>
          <w:p w:rsidR="00076E90" w:rsidRPr="0099189B" w:rsidRDefault="00076E90" w:rsidP="00076E90">
            <w:pPr>
              <w:pStyle w:val="1fffb"/>
              <w:rPr>
                <w:szCs w:val="20"/>
              </w:rPr>
            </w:pPr>
            <w:r w:rsidRPr="0099189B">
              <w:t>1.2.4.</w:t>
            </w:r>
          </w:p>
        </w:tc>
        <w:tc>
          <w:tcPr>
            <w:tcW w:w="1201" w:type="pct"/>
            <w:vAlign w:val="center"/>
          </w:tcPr>
          <w:p w:rsidR="00076E90" w:rsidRPr="0099189B" w:rsidRDefault="00076E90" w:rsidP="00076E90">
            <w:pPr>
              <w:pStyle w:val="1fffb"/>
              <w:rPr>
                <w:szCs w:val="20"/>
              </w:rPr>
            </w:pPr>
          </w:p>
        </w:tc>
        <w:tc>
          <w:tcPr>
            <w:tcW w:w="3357" w:type="pct"/>
            <w:gridSpan w:val="4"/>
            <w:vAlign w:val="center"/>
          </w:tcPr>
          <w:p w:rsidR="00076E90" w:rsidRPr="0099189B" w:rsidRDefault="00076E90" w:rsidP="00076E90">
            <w:pPr>
              <w:pStyle w:val="1fffb"/>
              <w:rPr>
                <w:color w:val="000000"/>
                <w:szCs w:val="20"/>
              </w:rPr>
            </w:pPr>
            <w:r w:rsidRPr="0099189B">
              <w:rPr>
                <w:color w:val="000000"/>
              </w:rPr>
              <w:t xml:space="preserve">Население (тарифы указываются с учетом НДС) </w:t>
            </w:r>
            <w:hyperlink r:id="rId58" w:tooltip="consultantplus://offline/ref=D90A2F1703EFF1070A63F99214A7E2CAE14F5EA245D3DDEEE56A4E3351ECDD1B225A031789EAAB7AkAnFF" w:history="1">
              <w:r w:rsidRPr="0099189B">
                <w:rPr>
                  <w:color w:val="000000"/>
                </w:rPr>
                <w:t>*</w:t>
              </w:r>
            </w:hyperlink>
            <w:bookmarkStart w:id="327" w:name="undefined"/>
            <w:bookmarkEnd w:id="327"/>
          </w:p>
        </w:tc>
      </w:tr>
      <w:tr w:rsidR="00076E90" w:rsidRPr="0099189B" w:rsidTr="00147784">
        <w:trPr>
          <w:cantSplit/>
          <w:trHeight w:val="20"/>
        </w:trPr>
        <w:tc>
          <w:tcPr>
            <w:tcW w:w="442" w:type="pct"/>
            <w:vAlign w:val="center"/>
          </w:tcPr>
          <w:p w:rsidR="00076E90" w:rsidRPr="0099189B" w:rsidRDefault="00076E90" w:rsidP="00076E90">
            <w:pPr>
              <w:pStyle w:val="1fffb"/>
              <w:rPr>
                <w:szCs w:val="20"/>
              </w:rPr>
            </w:pPr>
            <w:r w:rsidRPr="0099189B">
              <w:t>1.2.5.</w:t>
            </w:r>
          </w:p>
        </w:tc>
        <w:tc>
          <w:tcPr>
            <w:tcW w:w="1201" w:type="pct"/>
            <w:vAlign w:val="center"/>
          </w:tcPr>
          <w:p w:rsidR="00076E90" w:rsidRPr="0099189B" w:rsidRDefault="00076E90" w:rsidP="00076E90">
            <w:pPr>
              <w:pStyle w:val="1fffb"/>
              <w:rPr>
                <w:szCs w:val="20"/>
              </w:rPr>
            </w:pPr>
          </w:p>
        </w:tc>
        <w:tc>
          <w:tcPr>
            <w:tcW w:w="1213" w:type="pct"/>
            <w:vMerge w:val="restart"/>
            <w:vAlign w:val="center"/>
          </w:tcPr>
          <w:p w:rsidR="00076E90" w:rsidRPr="0099189B" w:rsidRDefault="00076E90" w:rsidP="00076E90">
            <w:pPr>
              <w:pStyle w:val="1fffb"/>
              <w:rPr>
                <w:szCs w:val="20"/>
              </w:rPr>
            </w:pPr>
            <w:r w:rsidRPr="0099189B">
              <w:t>одноставочный, руб./Гкал</w:t>
            </w:r>
          </w:p>
        </w:tc>
        <w:tc>
          <w:tcPr>
            <w:tcW w:w="392" w:type="pct"/>
            <w:vAlign w:val="center"/>
          </w:tcPr>
          <w:p w:rsidR="00076E90" w:rsidRPr="0099189B" w:rsidRDefault="00076E90" w:rsidP="00076E90">
            <w:pPr>
              <w:pStyle w:val="1fffb"/>
              <w:rPr>
                <w:szCs w:val="20"/>
              </w:rPr>
            </w:pPr>
            <w:r w:rsidRPr="0099189B">
              <w:t>2025</w:t>
            </w:r>
          </w:p>
        </w:tc>
        <w:tc>
          <w:tcPr>
            <w:tcW w:w="861" w:type="pct"/>
            <w:vAlign w:val="center"/>
          </w:tcPr>
          <w:p w:rsidR="00076E90" w:rsidRPr="0099189B" w:rsidRDefault="00076E90" w:rsidP="00076E90">
            <w:pPr>
              <w:pStyle w:val="1fffb"/>
              <w:rPr>
                <w:color w:val="000000"/>
                <w:szCs w:val="20"/>
              </w:rPr>
            </w:pPr>
            <w:r w:rsidRPr="0099189B">
              <w:rPr>
                <w:color w:val="000000"/>
              </w:rPr>
              <w:t>2039,63</w:t>
            </w:r>
          </w:p>
        </w:tc>
        <w:tc>
          <w:tcPr>
            <w:tcW w:w="891" w:type="pct"/>
            <w:vAlign w:val="center"/>
          </w:tcPr>
          <w:p w:rsidR="00076E90" w:rsidRPr="0099189B" w:rsidRDefault="00076E90" w:rsidP="00076E90">
            <w:pPr>
              <w:pStyle w:val="1fffb"/>
              <w:rPr>
                <w:color w:val="000000"/>
                <w:szCs w:val="20"/>
              </w:rPr>
            </w:pPr>
            <w:r w:rsidRPr="0099189B">
              <w:rPr>
                <w:color w:val="000000"/>
                <w:szCs w:val="20"/>
              </w:rPr>
              <w:t>2223,17</w:t>
            </w:r>
          </w:p>
        </w:tc>
      </w:tr>
      <w:tr w:rsidR="00076E90" w:rsidRPr="0099189B" w:rsidTr="00147784">
        <w:trPr>
          <w:trHeight w:val="20"/>
        </w:trPr>
        <w:tc>
          <w:tcPr>
            <w:tcW w:w="442" w:type="pct"/>
            <w:vAlign w:val="center"/>
          </w:tcPr>
          <w:p w:rsidR="00076E90" w:rsidRPr="0099189B" w:rsidRDefault="00076E90" w:rsidP="00076E90">
            <w:pPr>
              <w:pStyle w:val="1fffb"/>
            </w:pPr>
            <w:r w:rsidRPr="0099189B">
              <w:t>1.2.6.</w:t>
            </w:r>
          </w:p>
        </w:tc>
        <w:tc>
          <w:tcPr>
            <w:tcW w:w="1201" w:type="pct"/>
            <w:vAlign w:val="center"/>
          </w:tcPr>
          <w:p w:rsidR="00076E90" w:rsidRPr="0099189B" w:rsidRDefault="00076E90" w:rsidP="00076E90">
            <w:pPr>
              <w:pStyle w:val="1fffb"/>
            </w:pPr>
          </w:p>
        </w:tc>
        <w:tc>
          <w:tcPr>
            <w:tcW w:w="1213" w:type="pct"/>
            <w:vMerge/>
            <w:vAlign w:val="center"/>
          </w:tcPr>
          <w:p w:rsidR="00076E90" w:rsidRPr="0099189B" w:rsidRDefault="00076E90" w:rsidP="00076E90">
            <w:pPr>
              <w:pStyle w:val="1fffb"/>
              <w:rPr>
                <w:szCs w:val="20"/>
              </w:rPr>
            </w:pPr>
          </w:p>
        </w:tc>
        <w:tc>
          <w:tcPr>
            <w:tcW w:w="392" w:type="pct"/>
            <w:vAlign w:val="center"/>
          </w:tcPr>
          <w:p w:rsidR="00076E90" w:rsidRPr="0099189B" w:rsidRDefault="00076E90" w:rsidP="00076E90">
            <w:pPr>
              <w:pStyle w:val="1fffb"/>
            </w:pPr>
            <w:r w:rsidRPr="0099189B">
              <w:t>2026</w:t>
            </w:r>
          </w:p>
        </w:tc>
        <w:tc>
          <w:tcPr>
            <w:tcW w:w="861" w:type="pct"/>
            <w:vAlign w:val="center"/>
          </w:tcPr>
          <w:p w:rsidR="00076E90" w:rsidRPr="0099189B" w:rsidRDefault="00076E90" w:rsidP="00076E90">
            <w:pPr>
              <w:pStyle w:val="1fffb"/>
              <w:rPr>
                <w:color w:val="000000"/>
                <w:szCs w:val="20"/>
              </w:rPr>
            </w:pPr>
            <w:r w:rsidRPr="0099189B">
              <w:rPr>
                <w:color w:val="000000"/>
                <w:szCs w:val="20"/>
              </w:rPr>
              <w:t>2223,17</w:t>
            </w:r>
          </w:p>
        </w:tc>
        <w:tc>
          <w:tcPr>
            <w:tcW w:w="891" w:type="pct"/>
            <w:vAlign w:val="center"/>
          </w:tcPr>
          <w:p w:rsidR="00076E90" w:rsidRPr="0099189B" w:rsidRDefault="00076E90" w:rsidP="00076E90">
            <w:pPr>
              <w:pStyle w:val="1fffb"/>
              <w:rPr>
                <w:color w:val="000000"/>
                <w:szCs w:val="20"/>
              </w:rPr>
            </w:pPr>
            <w:r w:rsidRPr="0099189B">
              <w:rPr>
                <w:color w:val="000000"/>
                <w:szCs w:val="20"/>
              </w:rPr>
              <w:t>2343,20</w:t>
            </w:r>
          </w:p>
        </w:tc>
      </w:tr>
      <w:tr w:rsidR="00076E90" w:rsidRPr="0099189B" w:rsidTr="00147784">
        <w:trPr>
          <w:trHeight w:val="20"/>
        </w:trPr>
        <w:tc>
          <w:tcPr>
            <w:tcW w:w="442" w:type="pct"/>
            <w:vAlign w:val="center"/>
          </w:tcPr>
          <w:p w:rsidR="00076E90" w:rsidRPr="0099189B" w:rsidRDefault="00076E90" w:rsidP="00076E90">
            <w:pPr>
              <w:pStyle w:val="1fffb"/>
            </w:pPr>
            <w:r w:rsidRPr="0099189B">
              <w:t>1.2.7.</w:t>
            </w:r>
          </w:p>
        </w:tc>
        <w:tc>
          <w:tcPr>
            <w:tcW w:w="1201" w:type="pct"/>
            <w:vAlign w:val="center"/>
          </w:tcPr>
          <w:p w:rsidR="00076E90" w:rsidRPr="0099189B" w:rsidRDefault="00076E90" w:rsidP="00076E90">
            <w:pPr>
              <w:pStyle w:val="1fffb"/>
            </w:pPr>
          </w:p>
        </w:tc>
        <w:tc>
          <w:tcPr>
            <w:tcW w:w="1213" w:type="pct"/>
            <w:vMerge/>
            <w:vAlign w:val="center"/>
          </w:tcPr>
          <w:p w:rsidR="00076E90" w:rsidRPr="0099189B" w:rsidRDefault="00076E90" w:rsidP="00076E90">
            <w:pPr>
              <w:pStyle w:val="1fffb"/>
              <w:rPr>
                <w:szCs w:val="20"/>
              </w:rPr>
            </w:pPr>
          </w:p>
        </w:tc>
        <w:tc>
          <w:tcPr>
            <w:tcW w:w="392" w:type="pct"/>
            <w:vAlign w:val="center"/>
          </w:tcPr>
          <w:p w:rsidR="00076E90" w:rsidRPr="0099189B" w:rsidRDefault="00076E90" w:rsidP="00076E90">
            <w:pPr>
              <w:pStyle w:val="1fffb"/>
            </w:pPr>
            <w:r w:rsidRPr="0099189B">
              <w:t>2027</w:t>
            </w:r>
          </w:p>
        </w:tc>
        <w:tc>
          <w:tcPr>
            <w:tcW w:w="861" w:type="pct"/>
            <w:vAlign w:val="center"/>
          </w:tcPr>
          <w:p w:rsidR="00076E90" w:rsidRPr="0099189B" w:rsidRDefault="00076E90" w:rsidP="00076E90">
            <w:pPr>
              <w:pStyle w:val="1fffb"/>
              <w:rPr>
                <w:color w:val="000000"/>
                <w:szCs w:val="20"/>
              </w:rPr>
            </w:pPr>
            <w:r w:rsidRPr="0099189B">
              <w:rPr>
                <w:color w:val="000000"/>
                <w:szCs w:val="20"/>
              </w:rPr>
              <w:t>2343,20</w:t>
            </w:r>
          </w:p>
        </w:tc>
        <w:tc>
          <w:tcPr>
            <w:tcW w:w="891" w:type="pct"/>
            <w:vAlign w:val="center"/>
          </w:tcPr>
          <w:p w:rsidR="00076E90" w:rsidRPr="0099189B" w:rsidRDefault="00076E90" w:rsidP="00076E90">
            <w:pPr>
              <w:pStyle w:val="1fffb"/>
              <w:rPr>
                <w:color w:val="000000"/>
                <w:szCs w:val="20"/>
              </w:rPr>
            </w:pPr>
            <w:r w:rsidRPr="0099189B">
              <w:rPr>
                <w:color w:val="000000"/>
                <w:szCs w:val="20"/>
              </w:rPr>
              <w:t>2455,67</w:t>
            </w:r>
          </w:p>
        </w:tc>
      </w:tr>
    </w:tbl>
    <w:p w:rsidR="00147784" w:rsidRPr="0099189B" w:rsidRDefault="00147784" w:rsidP="00F11C4D">
      <w:pPr>
        <w:pStyle w:val="11ff3"/>
        <w:ind w:firstLine="0"/>
        <w:rPr>
          <w:sz w:val="20"/>
          <w:szCs w:val="20"/>
        </w:rPr>
      </w:pPr>
      <w:r w:rsidRPr="0099189B">
        <w:rPr>
          <w:sz w:val="20"/>
          <w:szCs w:val="20"/>
        </w:rPr>
        <w:t>* Выделяется в целях реализации пункта 6 статьи 168 Налогового кодекса Российской Федерации</w:t>
      </w:r>
    </w:p>
    <w:p w:rsidR="00147784" w:rsidRPr="0099189B" w:rsidRDefault="00147784" w:rsidP="00147784">
      <w:pPr>
        <w:pStyle w:val="11ff3"/>
        <w:ind w:firstLine="0"/>
      </w:pPr>
    </w:p>
    <w:p w:rsidR="00C25060" w:rsidRPr="0099189B" w:rsidRDefault="00C25060" w:rsidP="00C34C13">
      <w:pPr>
        <w:widowControl w:val="0"/>
        <w:numPr>
          <w:ilvl w:val="1"/>
          <w:numId w:val="22"/>
        </w:numPr>
        <w:suppressAutoHyphens/>
        <w:spacing w:after="0" w:line="240" w:lineRule="auto"/>
        <w:ind w:left="0" w:firstLine="0"/>
        <w:jc w:val="center"/>
        <w:textAlignment w:val="baseline"/>
        <w:outlineLvl w:val="1"/>
        <w:rPr>
          <w:rFonts w:ascii="Times New Roman" w:hAnsi="Times New Roman" w:cs="Times New Roman"/>
          <w:b/>
          <w:sz w:val="28"/>
          <w:szCs w:val="28"/>
        </w:rPr>
      </w:pPr>
      <w:bookmarkStart w:id="328" w:name="_Toc196159622"/>
      <w:r w:rsidRPr="0099189B">
        <w:rPr>
          <w:rFonts w:ascii="Times New Roman" w:hAnsi="Times New Roman" w:cs="Times New Roman"/>
          <w:b/>
          <w:sz w:val="28"/>
          <w:szCs w:val="28"/>
        </w:rPr>
        <w:t>Структура тарифов, установленных на момент разработки схемы теплоснабжени</w:t>
      </w:r>
      <w:bookmarkEnd w:id="323"/>
      <w:bookmarkEnd w:id="324"/>
      <w:r w:rsidRPr="0099189B">
        <w:rPr>
          <w:rFonts w:ascii="Times New Roman" w:hAnsi="Times New Roman" w:cs="Times New Roman"/>
          <w:b/>
          <w:sz w:val="28"/>
          <w:szCs w:val="28"/>
        </w:rPr>
        <w:t>я</w:t>
      </w:r>
      <w:bookmarkEnd w:id="325"/>
      <w:bookmarkEnd w:id="326"/>
      <w:bookmarkEnd w:id="328"/>
    </w:p>
    <w:p w:rsidR="00C25060" w:rsidRPr="0099189B" w:rsidRDefault="00C25060" w:rsidP="00B5461F">
      <w:pPr>
        <w:pStyle w:val="11ff3"/>
      </w:pPr>
      <w:r w:rsidRPr="0099189B">
        <w:t xml:space="preserve">Данные о структуре тарифов на тепловую энергию (услуги по передаче тепловой энергии) и теплоноситель, установленных на </w:t>
      </w:r>
      <w:r w:rsidR="00CC11CF">
        <w:t>2025</w:t>
      </w:r>
      <w:r w:rsidRPr="0099189B">
        <w:t xml:space="preserve"> г., сформированы на основе данных, опубликованных на портале раскрытия информации, подлежащих свободному доступу </w:t>
      </w:r>
      <w:r w:rsidR="002A4E02" w:rsidRPr="0099189B">
        <w:t>департамента</w:t>
      </w:r>
      <w:r w:rsidR="00957F9A" w:rsidRPr="0099189B">
        <w:t>края</w:t>
      </w:r>
      <w:r w:rsidR="002A4E02" w:rsidRPr="0099189B">
        <w:t xml:space="preserve"> по ценам и регулированию тарифов</w:t>
      </w:r>
      <w:r w:rsidRPr="0099189B">
        <w:t>.</w:t>
      </w:r>
    </w:p>
    <w:p w:rsidR="00C25060" w:rsidRPr="0099189B" w:rsidRDefault="00C25060" w:rsidP="00B5461F">
      <w:pPr>
        <w:pStyle w:val="11ff3"/>
      </w:pPr>
      <w:r w:rsidRPr="0099189B">
        <w:t>В структуре себестоимости тепловой энергии наибольший вес занимают следующие статьи расходов:</w:t>
      </w:r>
    </w:p>
    <w:p w:rsidR="00C25060" w:rsidRPr="0099189B" w:rsidRDefault="00C25060" w:rsidP="00C25060">
      <w:pPr>
        <w:pStyle w:val="113"/>
        <w:rPr>
          <w:rFonts w:eastAsia="Calibri"/>
        </w:rPr>
      </w:pPr>
      <w:r w:rsidRPr="0099189B">
        <w:rPr>
          <w:rFonts w:eastAsia="Calibri"/>
        </w:rPr>
        <w:t>«Топливо» - 30-37% от общей суммы расходов;</w:t>
      </w:r>
    </w:p>
    <w:p w:rsidR="00C25060" w:rsidRPr="0099189B" w:rsidRDefault="00C25060" w:rsidP="00C25060">
      <w:pPr>
        <w:pStyle w:val="113"/>
        <w:rPr>
          <w:rFonts w:eastAsia="Calibri"/>
        </w:rPr>
      </w:pPr>
      <w:r w:rsidRPr="0099189B">
        <w:rPr>
          <w:rFonts w:eastAsia="Calibri"/>
        </w:rPr>
        <w:t>«Расходы на оплату труда» и «Отчисления на социальные нужды»- 32-36% от общей суммы расходов;</w:t>
      </w:r>
    </w:p>
    <w:p w:rsidR="00C25060" w:rsidRPr="0099189B" w:rsidRDefault="00C25060" w:rsidP="00C25060">
      <w:pPr>
        <w:pStyle w:val="113"/>
        <w:rPr>
          <w:rFonts w:eastAsia="Calibri"/>
        </w:rPr>
      </w:pPr>
      <w:r w:rsidRPr="0099189B">
        <w:rPr>
          <w:rFonts w:eastAsia="Calibri"/>
        </w:rPr>
        <w:t>«Прочие расходы» (включая «Цеховые расходы» и «Общехозяйственные расходы») – 23-27% от общей суммы расходов;</w:t>
      </w:r>
    </w:p>
    <w:p w:rsidR="00C25060" w:rsidRPr="0099189B" w:rsidRDefault="00C25060" w:rsidP="00C25060">
      <w:pPr>
        <w:pStyle w:val="113"/>
        <w:rPr>
          <w:rFonts w:eastAsia="Calibri"/>
        </w:rPr>
      </w:pPr>
      <w:r w:rsidRPr="0099189B">
        <w:rPr>
          <w:rFonts w:eastAsia="Calibri"/>
        </w:rPr>
        <w:t xml:space="preserve">«Электроэнергия» - 5-7% от общей суммы расходов. </w:t>
      </w:r>
    </w:p>
    <w:p w:rsidR="00C25060" w:rsidRPr="0099189B" w:rsidRDefault="00C25060" w:rsidP="007E505D">
      <w:pPr>
        <w:pStyle w:val="113"/>
        <w:rPr>
          <w:lang w:eastAsia="ru-RU"/>
        </w:rPr>
      </w:pPr>
      <w:r w:rsidRPr="0099189B">
        <w:rPr>
          <w:lang w:eastAsia="ru-RU"/>
        </w:rPr>
        <w:lastRenderedPageBreak/>
        <w:t>Структура себестоимости, где наибольший удельный вес занимают расходы на топливо, является характерной для теплоснабжающей организации.</w:t>
      </w:r>
    </w:p>
    <w:p w:rsidR="00C25060" w:rsidRPr="0099189B" w:rsidRDefault="00C25060" w:rsidP="00C25060">
      <w:pPr>
        <w:widowControl w:val="0"/>
        <w:numPr>
          <w:ilvl w:val="1"/>
          <w:numId w:val="22"/>
        </w:numPr>
        <w:suppressAutoHyphens/>
        <w:spacing w:before="240" w:after="240" w:line="240" w:lineRule="auto"/>
        <w:ind w:left="0" w:firstLine="0"/>
        <w:jc w:val="center"/>
        <w:textAlignment w:val="baseline"/>
        <w:outlineLvl w:val="1"/>
        <w:rPr>
          <w:rFonts w:ascii="Times New Roman" w:hAnsi="Times New Roman" w:cs="Times New Roman"/>
          <w:b/>
          <w:sz w:val="28"/>
          <w:szCs w:val="28"/>
        </w:rPr>
      </w:pPr>
      <w:bookmarkStart w:id="329" w:name="_Toc78674760"/>
      <w:bookmarkStart w:id="330" w:name="_Toc84970997"/>
      <w:bookmarkStart w:id="331" w:name="_Toc196159623"/>
      <w:r w:rsidRPr="0099189B">
        <w:rPr>
          <w:rFonts w:ascii="Times New Roman" w:hAnsi="Times New Roman" w:cs="Times New Roman"/>
          <w:b/>
          <w:sz w:val="28"/>
          <w:szCs w:val="28"/>
        </w:rPr>
        <w:t>Плата за подключение к системе теплоснабжения и поступления денежных средств от осуществления указанной деятельности</w:t>
      </w:r>
      <w:bookmarkEnd w:id="329"/>
      <w:bookmarkEnd w:id="330"/>
      <w:bookmarkEnd w:id="331"/>
    </w:p>
    <w:p w:rsidR="00C25060" w:rsidRPr="0099189B" w:rsidRDefault="00C25060" w:rsidP="00B5461F">
      <w:pPr>
        <w:pStyle w:val="11ff3"/>
      </w:pPr>
      <w:r w:rsidRPr="0099189B">
        <w:t xml:space="preserve">В соответствии с пунктом 7 Постановления Правительства РФ от 13.02.2006 г. №83 «Правила определения и предоставления технических условий подключения объекта капитального строительства к сетям инженерно-технического обеспечения» запрещается брать плату за подключение при отсутствии утвержденной инвестиционной программы и если все затраты по строительству сетей и подключению выполнены за счет средств потребителя. Плата за подключение к тепловым сетям может взиматься после утверждения Схемы теплоснабжения, инвестиционной программы создания (реконструкции) сетей теплоснабжения </w:t>
      </w:r>
      <w:r w:rsidR="004A624E" w:rsidRPr="0099189B">
        <w:t>сельского поселения Сингапай</w:t>
      </w:r>
      <w:r w:rsidRPr="0099189B">
        <w:t>и тарифа за подключение в соответствии с Постановлением Правительства РФ от 16.04.2012 № 307 «О порядке подключения к системам теплоснабжения и о внесении изменений в некоторые акты правительства Российской Федерации» при заключении договора о подключении.</w:t>
      </w:r>
    </w:p>
    <w:p w:rsidR="00C25060" w:rsidRPr="0099189B" w:rsidRDefault="00C25060" w:rsidP="00C25060">
      <w:pPr>
        <w:widowControl w:val="0"/>
        <w:numPr>
          <w:ilvl w:val="1"/>
          <w:numId w:val="22"/>
        </w:numPr>
        <w:suppressAutoHyphens/>
        <w:spacing w:before="240" w:after="240" w:line="240" w:lineRule="auto"/>
        <w:ind w:left="0" w:firstLine="0"/>
        <w:jc w:val="center"/>
        <w:textAlignment w:val="baseline"/>
        <w:outlineLvl w:val="1"/>
        <w:rPr>
          <w:rFonts w:ascii="Times New Roman" w:hAnsi="Times New Roman" w:cs="Times New Roman"/>
          <w:b/>
          <w:sz w:val="28"/>
          <w:szCs w:val="28"/>
        </w:rPr>
      </w:pPr>
      <w:bookmarkStart w:id="332" w:name="_Toc78674761"/>
      <w:bookmarkStart w:id="333" w:name="_Toc84970998"/>
      <w:bookmarkStart w:id="334" w:name="_Toc196159624"/>
      <w:bookmarkStart w:id="335" w:name="_Toc430079959"/>
      <w:bookmarkEnd w:id="319"/>
      <w:r w:rsidRPr="0099189B">
        <w:rPr>
          <w:rFonts w:ascii="Times New Roman" w:hAnsi="Times New Roman" w:cs="Times New Roman"/>
          <w:b/>
          <w:sz w:val="28"/>
          <w:szCs w:val="28"/>
        </w:rPr>
        <w:t>Плата за услуги по поддержанию резервной тепловой мощности, в том числе для социально значимых категорий потребителей</w:t>
      </w:r>
      <w:bookmarkEnd w:id="332"/>
      <w:bookmarkEnd w:id="333"/>
      <w:bookmarkEnd w:id="334"/>
    </w:p>
    <w:p w:rsidR="00C25060" w:rsidRPr="0099189B" w:rsidRDefault="00C25060" w:rsidP="00B5461F">
      <w:pPr>
        <w:pStyle w:val="11ff3"/>
      </w:pPr>
      <w:r w:rsidRPr="0099189B">
        <w:t>В соответствии с требованиями Федерального Закона Российской Федерации от 27.07.2010 №190-ФЗ</w:t>
      </w:r>
      <w:r w:rsidR="006D6813" w:rsidRPr="0099189B">
        <w:t xml:space="preserve"> (ред. от 01.05.</w:t>
      </w:r>
      <w:r w:rsidR="0000451E" w:rsidRPr="0099189B">
        <w:t>2024</w:t>
      </w:r>
      <w:r w:rsidR="006D6813" w:rsidRPr="0099189B">
        <w:t>)</w:t>
      </w:r>
      <w:r w:rsidRPr="0099189B">
        <w:t xml:space="preserve"> «О теплоснабжении»: «потребители, подключенные к системе теплоснабжения, но не потребляющие тепловой энергии (мощности), теплоносителя по договору теплоснабжения, заключают с теплоснабжающими организациями договоры на оказание услуг по поддержанию резервной мощности.» </w:t>
      </w:r>
    </w:p>
    <w:p w:rsidR="00C25060" w:rsidRPr="0099189B" w:rsidRDefault="00C25060" w:rsidP="00B5461F">
      <w:pPr>
        <w:pStyle w:val="11ff3"/>
      </w:pPr>
      <w:r w:rsidRPr="0099189B">
        <w:t xml:space="preserve">В </w:t>
      </w:r>
      <w:r w:rsidR="00AD6FC2" w:rsidRPr="0099189B">
        <w:t xml:space="preserve">муниципальном образовании </w:t>
      </w:r>
      <w:r w:rsidR="004A624E" w:rsidRPr="0099189B">
        <w:t>Сельское поселение Сингапай</w:t>
      </w:r>
      <w:r w:rsidRPr="0099189B">
        <w:t>, на момент разработки схемы теплоснабжения, плата за услуги по поддержанию резервной тепловой мощности для всех категорий потребителей, в том числе и социально значимых - не утверждена.</w:t>
      </w:r>
    </w:p>
    <w:p w:rsidR="00C25060" w:rsidRPr="0099189B" w:rsidRDefault="00C25060" w:rsidP="00C25060">
      <w:pPr>
        <w:pStyle w:val="20"/>
        <w:rPr>
          <w:rFonts w:eastAsia="Calibri" w:cs="Times New Roman"/>
          <w:lang w:bidi="ar-SA"/>
        </w:rPr>
      </w:pPr>
      <w:bookmarkStart w:id="336" w:name="_Toc78674762"/>
      <w:bookmarkStart w:id="337" w:name="_Toc84970999"/>
      <w:bookmarkStart w:id="338" w:name="_Toc196159625"/>
      <w:r w:rsidRPr="0099189B">
        <w:rPr>
          <w:rFonts w:eastAsia="Calibri" w:cs="Times New Roman"/>
          <w:lang w:bidi="ar-SA"/>
        </w:rPr>
        <w:lastRenderedPageBreak/>
        <w:t>Описание динамики предельных уровней цен на тепловую энергию (мощность), поставляемую потребителям, утверждаемых в ценовых зонах теплоснабжения с учетом последних 3 лет</w:t>
      </w:r>
      <w:bookmarkEnd w:id="336"/>
      <w:bookmarkEnd w:id="337"/>
      <w:bookmarkEnd w:id="338"/>
    </w:p>
    <w:p w:rsidR="00C25060" w:rsidRPr="0099189B" w:rsidRDefault="00C25060" w:rsidP="00B5461F">
      <w:pPr>
        <w:pStyle w:val="11ff3"/>
      </w:pPr>
      <w:r w:rsidRPr="0099189B">
        <w:t>Динамика предельных уровней цен на тепловую энергию (мощность), поставляемую потребителям, утверждаемых в ценовых зонах теплоснабжения отсутствует.</w:t>
      </w:r>
    </w:p>
    <w:p w:rsidR="00C25060" w:rsidRPr="0099189B" w:rsidRDefault="00C25060" w:rsidP="00C25060">
      <w:pPr>
        <w:pStyle w:val="20"/>
        <w:rPr>
          <w:rFonts w:eastAsia="Calibri" w:cs="Times New Roman"/>
          <w:lang w:bidi="ar-SA"/>
        </w:rPr>
      </w:pPr>
      <w:bookmarkStart w:id="339" w:name="_Toc78674763"/>
      <w:bookmarkStart w:id="340" w:name="_Toc84971000"/>
      <w:bookmarkStart w:id="341" w:name="_Toc196159626"/>
      <w:r w:rsidRPr="0099189B">
        <w:rPr>
          <w:rFonts w:eastAsia="Calibri" w:cs="Times New Roman"/>
          <w:lang w:bidi="ar-SA"/>
        </w:rPr>
        <w:t>Описание средневзвешенного уровня сложившихся за последние 3 года цен на тепловую энергию (мощность), поставляемую единой теплоснабжающей организацией потребителям в ценовых зонах теплоснабжения</w:t>
      </w:r>
      <w:bookmarkEnd w:id="339"/>
      <w:bookmarkEnd w:id="340"/>
      <w:bookmarkEnd w:id="341"/>
    </w:p>
    <w:p w:rsidR="00C25060" w:rsidRPr="0099189B" w:rsidRDefault="00FF2841" w:rsidP="00B5461F">
      <w:pPr>
        <w:pStyle w:val="11ff3"/>
      </w:pPr>
      <w:r w:rsidRPr="0099189B">
        <w:t xml:space="preserve">Ценовые зоны теплоснабжения в </w:t>
      </w:r>
      <w:r w:rsidR="001250BA" w:rsidRPr="0099189B">
        <w:t>муниципальном образовании</w:t>
      </w:r>
      <w:r w:rsidRPr="0099189B">
        <w:t xml:space="preserve"> не установлены, предельные уровни цен на тепловую энергию (мощность), поставляемую потребителям </w:t>
      </w:r>
      <w:r w:rsidR="00A53EA9" w:rsidRPr="0099189B">
        <w:t>городского поселения</w:t>
      </w:r>
      <w:r w:rsidRPr="0099189B">
        <w:t>, не применяются.</w:t>
      </w:r>
    </w:p>
    <w:p w:rsidR="00C25060" w:rsidRPr="0099189B" w:rsidRDefault="00C25060" w:rsidP="00AD6FC2">
      <w:pPr>
        <w:pStyle w:val="19"/>
        <w:rPr>
          <w:spacing w:val="0"/>
        </w:rPr>
      </w:pPr>
      <w:bookmarkStart w:id="342" w:name="_Toc78674764"/>
      <w:bookmarkStart w:id="343" w:name="_Toc84971001"/>
      <w:bookmarkStart w:id="344" w:name="_Toc196159627"/>
      <w:bookmarkEnd w:id="335"/>
      <w:r w:rsidRPr="0099189B">
        <w:rPr>
          <w:spacing w:val="0"/>
        </w:rPr>
        <w:t xml:space="preserve">Описание существующих технических и технологических проблем в системах теплоснабжения поселения, </w:t>
      </w:r>
      <w:r w:rsidR="008B5DDD" w:rsidRPr="0099189B">
        <w:rPr>
          <w:spacing w:val="0"/>
        </w:rPr>
        <w:t>муниципального образования</w:t>
      </w:r>
      <w:r w:rsidRPr="0099189B">
        <w:rPr>
          <w:spacing w:val="0"/>
        </w:rPr>
        <w:t xml:space="preserve">, </w:t>
      </w:r>
      <w:r w:rsidR="008B5DDD" w:rsidRPr="0099189B">
        <w:rPr>
          <w:spacing w:val="0"/>
        </w:rPr>
        <w:t>муниципального образования</w:t>
      </w:r>
      <w:r w:rsidRPr="0099189B">
        <w:rPr>
          <w:spacing w:val="0"/>
        </w:rPr>
        <w:t xml:space="preserve"> федерального значения</w:t>
      </w:r>
      <w:bookmarkEnd w:id="342"/>
      <w:bookmarkEnd w:id="343"/>
      <w:bookmarkEnd w:id="344"/>
    </w:p>
    <w:p w:rsidR="00C25060" w:rsidRPr="0099189B" w:rsidRDefault="00C25060">
      <w:pPr>
        <w:pStyle w:val="20"/>
        <w:keepNext w:val="0"/>
        <w:widowControl w:val="0"/>
        <w:numPr>
          <w:ilvl w:val="1"/>
          <w:numId w:val="108"/>
        </w:numPr>
        <w:spacing w:before="240" w:line="240" w:lineRule="auto"/>
        <w:textAlignment w:val="baseline"/>
        <w:rPr>
          <w:rFonts w:cs="Times New Roman"/>
        </w:rPr>
      </w:pPr>
      <w:bookmarkStart w:id="345" w:name="_Toc372809745"/>
      <w:bookmarkStart w:id="346" w:name="_Toc373151697"/>
      <w:bookmarkStart w:id="347" w:name="_Toc515271655"/>
      <w:bookmarkStart w:id="348" w:name="_Toc78674765"/>
      <w:bookmarkStart w:id="349" w:name="_Toc84971002"/>
      <w:bookmarkStart w:id="350" w:name="_Toc196159628"/>
      <w:r w:rsidRPr="0099189B">
        <w:rPr>
          <w:rFonts w:cs="Times New Roman"/>
        </w:rPr>
        <w:t>О</w:t>
      </w:r>
      <w:bookmarkEnd w:id="345"/>
      <w:bookmarkEnd w:id="346"/>
      <w:r w:rsidRPr="0099189B">
        <w:rPr>
          <w:rFonts w:cs="Times New Roman"/>
        </w:rPr>
        <w:t>писание существующих проблем организации качественного теплоснабжения</w:t>
      </w:r>
      <w:bookmarkEnd w:id="347"/>
      <w:bookmarkEnd w:id="348"/>
      <w:bookmarkEnd w:id="349"/>
      <w:bookmarkEnd w:id="350"/>
    </w:p>
    <w:p w:rsidR="002E290E" w:rsidRPr="0099189B" w:rsidRDefault="002E290E" w:rsidP="002E290E">
      <w:pPr>
        <w:pStyle w:val="11ff3"/>
      </w:pPr>
      <w:bookmarkStart w:id="351" w:name="_Toc515271656"/>
      <w:r w:rsidRPr="0099189B">
        <w:t>По результатам инженерно-технического анализа работы системы теплоснабжения сельского поселения Сингапай, выявлены следующие основные технические и технологические проблемы:</w:t>
      </w:r>
    </w:p>
    <w:p w:rsidR="002E290E" w:rsidRPr="0099189B" w:rsidRDefault="002E290E" w:rsidP="002E290E">
      <w:pPr>
        <w:pStyle w:val="113"/>
      </w:pPr>
      <w:r w:rsidRPr="0099189B">
        <w:t>большой срок эксплуатации котельных;</w:t>
      </w:r>
    </w:p>
    <w:p w:rsidR="002E290E" w:rsidRPr="0099189B" w:rsidRDefault="002E290E" w:rsidP="002E290E">
      <w:pPr>
        <w:pStyle w:val="113"/>
      </w:pPr>
      <w:r w:rsidRPr="0099189B">
        <w:t>высокий уровень износа котельных;</w:t>
      </w:r>
    </w:p>
    <w:p w:rsidR="002E290E" w:rsidRPr="0099189B" w:rsidRDefault="002E290E" w:rsidP="002E290E">
      <w:pPr>
        <w:pStyle w:val="113"/>
      </w:pPr>
      <w:r w:rsidRPr="0099189B">
        <w:t>система автоматизации котельных не соответствует современным требованиям;</w:t>
      </w:r>
    </w:p>
    <w:p w:rsidR="002512E4" w:rsidRPr="0099189B" w:rsidRDefault="002E290E" w:rsidP="002E290E">
      <w:pPr>
        <w:pStyle w:val="113"/>
      </w:pPr>
      <w:r w:rsidRPr="0099189B">
        <w:t>высокий уровень износа сетей.</w:t>
      </w:r>
    </w:p>
    <w:p w:rsidR="00C25060" w:rsidRPr="0099189B" w:rsidRDefault="00C25060" w:rsidP="00C25060">
      <w:pPr>
        <w:pStyle w:val="20"/>
        <w:widowControl w:val="0"/>
        <w:spacing w:before="240" w:line="240" w:lineRule="auto"/>
        <w:textAlignment w:val="baseline"/>
        <w:rPr>
          <w:rFonts w:cs="Times New Roman"/>
        </w:rPr>
      </w:pPr>
      <w:bookmarkStart w:id="352" w:name="_Toc78674766"/>
      <w:bookmarkStart w:id="353" w:name="_Toc84971003"/>
      <w:bookmarkStart w:id="354" w:name="_Toc196159629"/>
      <w:r w:rsidRPr="0099189B">
        <w:rPr>
          <w:rFonts w:cs="Times New Roman"/>
        </w:rPr>
        <w:lastRenderedPageBreak/>
        <w:t>Описание существующих проблем организации надежного и безопасного теплоснабжения</w:t>
      </w:r>
      <w:bookmarkEnd w:id="351"/>
      <w:bookmarkEnd w:id="352"/>
      <w:bookmarkEnd w:id="353"/>
      <w:bookmarkEnd w:id="354"/>
    </w:p>
    <w:p w:rsidR="002E290E" w:rsidRPr="0099189B" w:rsidRDefault="002E290E" w:rsidP="002E290E">
      <w:pPr>
        <w:pStyle w:val="11ff3"/>
      </w:pPr>
      <w:bookmarkStart w:id="355" w:name="_Toc515271657"/>
      <w:r w:rsidRPr="0099189B">
        <w:t>По результатам инженерно-технического анализа выявлены следующие проблемы в организации надежного и безопасного теплоснабжения:</w:t>
      </w:r>
    </w:p>
    <w:p w:rsidR="002E290E" w:rsidRPr="0099189B" w:rsidRDefault="002E290E" w:rsidP="002E290E">
      <w:pPr>
        <w:pStyle w:val="113"/>
      </w:pPr>
      <w:r w:rsidRPr="0099189B">
        <w:t>высокий износ и неудовлетворительное состояние тепловой изоляции тепловых сетей;</w:t>
      </w:r>
    </w:p>
    <w:p w:rsidR="002E290E" w:rsidRPr="0099189B" w:rsidRDefault="002E290E" w:rsidP="002E290E">
      <w:pPr>
        <w:pStyle w:val="113"/>
      </w:pPr>
      <w:r w:rsidRPr="0099189B">
        <w:t>наличие открытой системы ГВС;</w:t>
      </w:r>
    </w:p>
    <w:p w:rsidR="007D5AD3" w:rsidRPr="0099189B" w:rsidRDefault="002E290E" w:rsidP="002E290E">
      <w:pPr>
        <w:pStyle w:val="113"/>
      </w:pPr>
      <w:r w:rsidRPr="0099189B">
        <w:t>нестабильный гидравлический режим сетей отопления, отсутствие регулировки на сетях теплоснабжения, приводящие к «перетопам» объектов, ближайших к источникам теплоснабжения.</w:t>
      </w:r>
    </w:p>
    <w:p w:rsidR="00C25060" w:rsidRPr="0099189B" w:rsidRDefault="00C25060" w:rsidP="00C25060">
      <w:pPr>
        <w:pStyle w:val="20"/>
        <w:keepNext w:val="0"/>
        <w:widowControl w:val="0"/>
        <w:spacing w:before="240" w:line="240" w:lineRule="auto"/>
        <w:textAlignment w:val="baseline"/>
        <w:rPr>
          <w:rFonts w:cs="Times New Roman"/>
        </w:rPr>
      </w:pPr>
      <w:bookmarkStart w:id="356" w:name="_Toc78674767"/>
      <w:bookmarkStart w:id="357" w:name="_Toc84971004"/>
      <w:bookmarkStart w:id="358" w:name="_Toc196159630"/>
      <w:r w:rsidRPr="0099189B">
        <w:rPr>
          <w:rFonts w:cs="Times New Roman"/>
        </w:rPr>
        <w:t>Описание существующих проблем развития систем теплоснабжения</w:t>
      </w:r>
      <w:bookmarkEnd w:id="355"/>
      <w:bookmarkEnd w:id="356"/>
      <w:bookmarkEnd w:id="357"/>
      <w:bookmarkEnd w:id="358"/>
    </w:p>
    <w:p w:rsidR="002E290E" w:rsidRPr="0099189B" w:rsidRDefault="002E290E" w:rsidP="002E290E">
      <w:pPr>
        <w:pStyle w:val="11ff3"/>
      </w:pPr>
      <w:r w:rsidRPr="0099189B">
        <w:t>По результатам инженерно-технического анализа выявлены следующие проблемы развития системы теплоснабжения сельского поселения Сингапай:</w:t>
      </w:r>
    </w:p>
    <w:p w:rsidR="002E290E" w:rsidRPr="0099189B" w:rsidRDefault="002E290E" w:rsidP="002E290E">
      <w:pPr>
        <w:pStyle w:val="113"/>
      </w:pPr>
      <w:r w:rsidRPr="0099189B">
        <w:t>оборудование котельных не модернизируется, капитальный ремонт не проводится;</w:t>
      </w:r>
    </w:p>
    <w:p w:rsidR="002E290E" w:rsidRPr="0099189B" w:rsidRDefault="002E290E" w:rsidP="002E290E">
      <w:pPr>
        <w:pStyle w:val="113"/>
      </w:pPr>
      <w:r w:rsidRPr="0099189B">
        <w:t xml:space="preserve">низкий процент замены сетей теплоснабжения из-за недостатка финансовых средств; </w:t>
      </w:r>
    </w:p>
    <w:p w:rsidR="002E290E" w:rsidRPr="0099189B" w:rsidRDefault="002E290E" w:rsidP="002E290E">
      <w:pPr>
        <w:pStyle w:val="113"/>
      </w:pPr>
      <w:r w:rsidRPr="0099189B">
        <w:t>необходимость проведения наладки тепловых сетей в сельском поселении.</w:t>
      </w:r>
    </w:p>
    <w:p w:rsidR="007D5AD3" w:rsidRPr="0099189B" w:rsidRDefault="007D5AD3" w:rsidP="007D5AD3">
      <w:pPr>
        <w:pStyle w:val="113"/>
      </w:pPr>
    </w:p>
    <w:p w:rsidR="00C25060" w:rsidRPr="0099189B" w:rsidRDefault="00C25060" w:rsidP="00C25060">
      <w:pPr>
        <w:pStyle w:val="20"/>
        <w:widowControl w:val="0"/>
        <w:spacing w:before="240" w:line="240" w:lineRule="auto"/>
        <w:textAlignment w:val="baseline"/>
        <w:rPr>
          <w:rFonts w:cs="Times New Roman"/>
        </w:rPr>
      </w:pPr>
      <w:bookmarkStart w:id="359" w:name="_Toc515271658"/>
      <w:bookmarkStart w:id="360" w:name="_Toc78674768"/>
      <w:bookmarkStart w:id="361" w:name="_Toc84971005"/>
      <w:bookmarkStart w:id="362" w:name="_Toc196159631"/>
      <w:r w:rsidRPr="0099189B">
        <w:rPr>
          <w:rFonts w:cs="Times New Roman"/>
        </w:rPr>
        <w:t>Описание существующих проблем надежного и эффективного снабжения топливом действующих систем теплоснабжения</w:t>
      </w:r>
      <w:bookmarkEnd w:id="359"/>
      <w:bookmarkEnd w:id="360"/>
      <w:bookmarkEnd w:id="361"/>
      <w:bookmarkEnd w:id="362"/>
    </w:p>
    <w:p w:rsidR="00C25060" w:rsidRPr="0099189B" w:rsidRDefault="00C25060" w:rsidP="00B5461F">
      <w:pPr>
        <w:pStyle w:val="11ff3"/>
      </w:pPr>
      <w:r w:rsidRPr="0099189B">
        <w:t xml:space="preserve">В качестве основного топлива на существующих источниках тепловой энергии системы теплоснабжения </w:t>
      </w:r>
      <w:r w:rsidR="004A624E" w:rsidRPr="0099189B">
        <w:t>сельского поселения Сингапай</w:t>
      </w:r>
      <w:r w:rsidRPr="0099189B">
        <w:t>использу</w:t>
      </w:r>
      <w:r w:rsidR="00FD6B42" w:rsidRPr="0099189B">
        <w:t>ю</w:t>
      </w:r>
      <w:r w:rsidRPr="0099189B">
        <w:t xml:space="preserve">тся </w:t>
      </w:r>
      <w:r w:rsidR="0000451E" w:rsidRPr="0099189B">
        <w:t>природный газ</w:t>
      </w:r>
      <w:r w:rsidRPr="0099189B">
        <w:t>. Проблем в обеспечении действующих систем теплоснабжения топливом не наблюдалось - как в номинальном режиме работы источников тепловой энергии, так и в пиковые периоды.</w:t>
      </w:r>
    </w:p>
    <w:p w:rsidR="00C25060" w:rsidRPr="0099189B" w:rsidRDefault="00C25060" w:rsidP="00B5461F">
      <w:pPr>
        <w:pStyle w:val="11ff3"/>
      </w:pPr>
      <w:r w:rsidRPr="0099189B">
        <w:t>Проблемы в снабжении топливом (в том числе запасов) действующих систем теплоснабжения отсутствуют.</w:t>
      </w:r>
    </w:p>
    <w:p w:rsidR="00C25060" w:rsidRPr="0099189B" w:rsidRDefault="00C25060" w:rsidP="00C25060">
      <w:pPr>
        <w:pStyle w:val="20"/>
        <w:keepNext w:val="0"/>
        <w:widowControl w:val="0"/>
        <w:spacing w:before="240" w:line="240" w:lineRule="auto"/>
        <w:textAlignment w:val="baseline"/>
        <w:rPr>
          <w:rFonts w:cs="Times New Roman"/>
        </w:rPr>
      </w:pPr>
      <w:bookmarkStart w:id="363" w:name="_Toc515271659"/>
      <w:bookmarkStart w:id="364" w:name="_Toc78674769"/>
      <w:bookmarkStart w:id="365" w:name="_Toc84971006"/>
      <w:bookmarkStart w:id="366" w:name="_Toc196159632"/>
      <w:r w:rsidRPr="0099189B">
        <w:rPr>
          <w:rFonts w:cs="Times New Roman"/>
        </w:rPr>
        <w:t xml:space="preserve">Анализ предписаний надзорных органов об устранении нарушений, влияющих на безопасность и надежность </w:t>
      </w:r>
      <w:r w:rsidRPr="0099189B">
        <w:rPr>
          <w:rFonts w:cs="Times New Roman"/>
        </w:rPr>
        <w:lastRenderedPageBreak/>
        <w:t>системы теплоснабжения</w:t>
      </w:r>
      <w:bookmarkEnd w:id="363"/>
      <w:bookmarkEnd w:id="364"/>
      <w:bookmarkEnd w:id="365"/>
      <w:bookmarkEnd w:id="366"/>
    </w:p>
    <w:p w:rsidR="00C25060" w:rsidRPr="0099189B" w:rsidRDefault="002E290E" w:rsidP="00B5461F">
      <w:pPr>
        <w:pStyle w:val="11ff3"/>
      </w:pPr>
      <w:r w:rsidRPr="0099189B">
        <w:rPr>
          <w:rStyle w:val="11ff4"/>
        </w:rPr>
        <w:t>Сведения о выданных предписаниях надзорных органов об устранении нарушений, влияющих на безопасность и надежность системы теплоснабжения, отсутствуют.</w:t>
      </w:r>
    </w:p>
    <w:p w:rsidR="00C25060" w:rsidRPr="0099189B" w:rsidRDefault="00C25060" w:rsidP="00AD6FC2">
      <w:pPr>
        <w:pStyle w:val="11ff3"/>
      </w:pPr>
    </w:p>
    <w:p w:rsidR="001F34B7" w:rsidRPr="0099189B" w:rsidRDefault="001F34B7" w:rsidP="00AD6FC2">
      <w:pPr>
        <w:pStyle w:val="11ff3"/>
      </w:pPr>
    </w:p>
    <w:p w:rsidR="001F34B7" w:rsidRPr="0099189B" w:rsidRDefault="001F34B7" w:rsidP="00AD6FC2">
      <w:pPr>
        <w:pStyle w:val="11ff3"/>
      </w:pPr>
    </w:p>
    <w:p w:rsidR="001F34B7" w:rsidRPr="0099189B" w:rsidRDefault="001F34B7" w:rsidP="00AD6FC2">
      <w:pPr>
        <w:pStyle w:val="11ff3"/>
      </w:pPr>
    </w:p>
    <w:p w:rsidR="001F34B7" w:rsidRPr="0099189B" w:rsidRDefault="001F34B7" w:rsidP="00AD6FC2">
      <w:pPr>
        <w:pStyle w:val="11ff3"/>
      </w:pPr>
    </w:p>
    <w:p w:rsidR="001F34B7" w:rsidRPr="0099189B" w:rsidRDefault="001F34B7" w:rsidP="00AD6FC2">
      <w:pPr>
        <w:pStyle w:val="11ff3"/>
      </w:pPr>
    </w:p>
    <w:p w:rsidR="001F34B7" w:rsidRPr="0099189B" w:rsidRDefault="001F34B7" w:rsidP="00AD6FC2">
      <w:pPr>
        <w:pStyle w:val="11ff3"/>
      </w:pPr>
    </w:p>
    <w:p w:rsidR="001F34B7" w:rsidRPr="0099189B" w:rsidRDefault="001F34B7" w:rsidP="00AD6FC2">
      <w:pPr>
        <w:pStyle w:val="11ff3"/>
      </w:pPr>
    </w:p>
    <w:p w:rsidR="002E290E" w:rsidRPr="0099189B" w:rsidRDefault="002E290E" w:rsidP="00AD6FC2">
      <w:pPr>
        <w:pStyle w:val="11ff3"/>
      </w:pPr>
    </w:p>
    <w:p w:rsidR="00C25060" w:rsidRPr="0099189B" w:rsidRDefault="00C25060" w:rsidP="00AD6FC2">
      <w:pPr>
        <w:pStyle w:val="19"/>
        <w:numPr>
          <w:ilvl w:val="0"/>
          <w:numId w:val="0"/>
        </w:numPr>
        <w:rPr>
          <w:spacing w:val="0"/>
        </w:rPr>
      </w:pPr>
      <w:bookmarkStart w:id="367" w:name="_Toc9154861"/>
      <w:bookmarkStart w:id="368" w:name="_Toc84971007"/>
      <w:bookmarkStart w:id="369" w:name="_Toc196159633"/>
      <w:bookmarkStart w:id="370" w:name="_Toc521411570"/>
      <w:r w:rsidRPr="0099189B">
        <w:rPr>
          <w:spacing w:val="0"/>
        </w:rPr>
        <w:t>ГЛАВА 2 СУЩЕСТВУЮЩЕЕ И ПЕРСПЕКТИВНОЕ ПОТРЕБЛЕНИЕ ТЕПЛОВОЙ ЭНЕРГИИ НА ЦЕЛИ ТЕПЛОСНАБЖЕНИЯ</w:t>
      </w:r>
      <w:bookmarkEnd w:id="367"/>
      <w:bookmarkEnd w:id="368"/>
      <w:bookmarkEnd w:id="369"/>
    </w:p>
    <w:p w:rsidR="00C25060" w:rsidRPr="0099189B" w:rsidRDefault="00C25060">
      <w:pPr>
        <w:pStyle w:val="19"/>
        <w:numPr>
          <w:ilvl w:val="0"/>
          <w:numId w:val="88"/>
        </w:numPr>
        <w:rPr>
          <w:rFonts w:eastAsia="Calibri"/>
          <w:spacing w:val="0"/>
        </w:rPr>
      </w:pPr>
      <w:bookmarkStart w:id="371" w:name="_Toc9154862"/>
      <w:bookmarkStart w:id="372" w:name="_Toc84971008"/>
      <w:bookmarkStart w:id="373" w:name="_Toc196159634"/>
      <w:r w:rsidRPr="0099189B">
        <w:rPr>
          <w:rFonts w:eastAsia="Calibri"/>
          <w:spacing w:val="0"/>
        </w:rPr>
        <w:t>Данные базового уровня потребления тепла на цели теплоснабжения</w:t>
      </w:r>
      <w:bookmarkEnd w:id="371"/>
      <w:bookmarkEnd w:id="372"/>
      <w:bookmarkEnd w:id="373"/>
    </w:p>
    <w:p w:rsidR="00C25060" w:rsidRPr="0099189B" w:rsidRDefault="00C25060" w:rsidP="00B5461F">
      <w:pPr>
        <w:pStyle w:val="11ff3"/>
      </w:pPr>
      <w:r w:rsidRPr="0099189B">
        <w:t>Значения потребления тепловой энергии за отопительный период рассчитаны исходя из продолжительности отопительного периода. Значения потребления тепловой энергии за год рассчитаны исходя из планового ремонта тепловых сетей в межотопительный период</w:t>
      </w:r>
      <w:r w:rsidR="00397D57" w:rsidRPr="0099189B">
        <w:t xml:space="preserve">, а также представлены 2 варианта развития системы централизованного теплоснабжения </w:t>
      </w:r>
      <w:r w:rsidR="004A624E" w:rsidRPr="0099189B">
        <w:t>сельского поселения Сингапай</w:t>
      </w:r>
      <w:r w:rsidR="00397D57" w:rsidRPr="0099189B">
        <w:t>(Глава 5</w:t>
      </w:r>
      <w:r w:rsidRPr="0099189B">
        <w:t>.</w:t>
      </w:r>
      <w:r w:rsidR="008B43C0" w:rsidRPr="0099189B">
        <w:t>Мастер-план развития системы теплоснабжения поселения</w:t>
      </w:r>
      <w:r w:rsidR="00397D57" w:rsidRPr="0099189B">
        <w:t xml:space="preserve">). </w:t>
      </w:r>
    </w:p>
    <w:p w:rsidR="00C25060" w:rsidRPr="0099189B" w:rsidRDefault="00C25060" w:rsidP="002512E4">
      <w:pPr>
        <w:pStyle w:val="11ff3"/>
        <w:sectPr w:rsidR="00C25060" w:rsidRPr="0099189B" w:rsidSect="00ED5167">
          <w:headerReference w:type="first" r:id="rId59"/>
          <w:footerReference w:type="first" r:id="rId60"/>
          <w:pgSz w:w="11906" w:h="16838"/>
          <w:pgMar w:top="1134" w:right="850" w:bottom="1134" w:left="1701" w:header="567" w:footer="454" w:gutter="0"/>
          <w:cols w:space="708"/>
          <w:docGrid w:linePitch="360"/>
        </w:sectPr>
      </w:pPr>
      <w:r w:rsidRPr="0099189B">
        <w:t xml:space="preserve">Существующее и перспективное потребление тепловой энергии и потребление за </w:t>
      </w:r>
      <w:r w:rsidR="00CC11CF">
        <w:t>2025</w:t>
      </w:r>
      <w:r w:rsidRPr="0099189B">
        <w:t xml:space="preserve"> год в</w:t>
      </w:r>
      <w:r w:rsidR="002A4E02" w:rsidRPr="0099189B">
        <w:t xml:space="preserve"> целом, представлены в таблице</w:t>
      </w:r>
      <w:r w:rsidRPr="0099189B">
        <w:t>.</w:t>
      </w:r>
      <w:bookmarkStart w:id="374" w:name="_Toc527706878"/>
    </w:p>
    <w:p w:rsidR="00F368B5" w:rsidRPr="0099189B" w:rsidRDefault="00C25060" w:rsidP="00F368B5">
      <w:pPr>
        <w:pStyle w:val="11ff3"/>
        <w:rPr>
          <w:b/>
          <w:bCs w:val="0"/>
        </w:rPr>
      </w:pPr>
      <w:r w:rsidRPr="0099189B">
        <w:rPr>
          <w:b/>
          <w:bCs w:val="0"/>
        </w:rPr>
        <w:lastRenderedPageBreak/>
        <w:t xml:space="preserve">Таблица </w:t>
      </w:r>
      <w:r w:rsidR="00D263D9" w:rsidRPr="0099189B">
        <w:rPr>
          <w:b/>
          <w:bCs w:val="0"/>
        </w:rPr>
        <w:t>2.</w:t>
      </w:r>
      <w:r w:rsidR="00397D57" w:rsidRPr="0099189B">
        <w:rPr>
          <w:b/>
          <w:bCs w:val="0"/>
        </w:rPr>
        <w:t>1</w:t>
      </w:r>
      <w:r w:rsidR="00DD2F17" w:rsidRPr="0099189B">
        <w:rPr>
          <w:b/>
          <w:bCs w:val="0"/>
        </w:rPr>
        <w:t>.</w:t>
      </w:r>
      <w:r w:rsidR="00397D57" w:rsidRPr="0099189B">
        <w:rPr>
          <w:b/>
          <w:bCs w:val="0"/>
        </w:rPr>
        <w:t>1</w:t>
      </w:r>
      <w:r w:rsidRPr="0099189B">
        <w:rPr>
          <w:b/>
          <w:bCs w:val="0"/>
        </w:rPr>
        <w:t xml:space="preserve"> – </w:t>
      </w:r>
      <w:bookmarkEnd w:id="374"/>
      <w:r w:rsidRPr="0099189B">
        <w:rPr>
          <w:b/>
          <w:bCs w:val="0"/>
        </w:rPr>
        <w:t>Существующее и перспективное потребление тепловой энергии</w:t>
      </w:r>
      <w:bookmarkStart w:id="375" w:name="_Hlk135531756"/>
    </w:p>
    <w:tbl>
      <w:tblPr>
        <w:tblW w:w="50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6"/>
        <w:gridCol w:w="1465"/>
        <w:gridCol w:w="1508"/>
        <w:gridCol w:w="1715"/>
        <w:gridCol w:w="1645"/>
        <w:gridCol w:w="1296"/>
        <w:gridCol w:w="966"/>
        <w:gridCol w:w="1768"/>
        <w:gridCol w:w="1171"/>
        <w:gridCol w:w="1304"/>
        <w:gridCol w:w="1365"/>
      </w:tblGrid>
      <w:tr w:rsidR="006147F4" w:rsidRPr="0099189B" w:rsidTr="006147F4">
        <w:trPr>
          <w:trHeight w:val="20"/>
        </w:trPr>
        <w:tc>
          <w:tcPr>
            <w:tcW w:w="165" w:type="pct"/>
            <w:vMerge w:val="restart"/>
            <w:shd w:val="clear" w:color="000000" w:fill="D9D9D9"/>
            <w:vAlign w:val="center"/>
            <w:hideMark/>
          </w:tcPr>
          <w:p w:rsidR="007048D8" w:rsidRPr="0099189B" w:rsidRDefault="007048D8" w:rsidP="007048D8">
            <w:pPr>
              <w:pStyle w:val="1fffb"/>
              <w:rPr>
                <w:rFonts w:cs="Times New Roman"/>
                <w:szCs w:val="20"/>
              </w:rPr>
            </w:pPr>
            <w:bookmarkStart w:id="376" w:name="_Hlk237353186"/>
            <w:bookmarkStart w:id="377" w:name="_Hlk196160368"/>
            <w:r w:rsidRPr="0099189B">
              <w:rPr>
                <w:rFonts w:cs="Times New Roman"/>
                <w:szCs w:val="20"/>
              </w:rPr>
              <w:t>№ п/п</w:t>
            </w:r>
          </w:p>
        </w:tc>
        <w:tc>
          <w:tcPr>
            <w:tcW w:w="496" w:type="pct"/>
            <w:vMerge w:val="restart"/>
            <w:shd w:val="clear" w:color="000000" w:fill="D9D9D9"/>
            <w:vAlign w:val="center"/>
            <w:hideMark/>
          </w:tcPr>
          <w:p w:rsidR="007048D8" w:rsidRPr="0099189B" w:rsidRDefault="007048D8" w:rsidP="007048D8">
            <w:pPr>
              <w:pStyle w:val="1fffb"/>
              <w:rPr>
                <w:rFonts w:cs="Times New Roman"/>
                <w:szCs w:val="20"/>
              </w:rPr>
            </w:pPr>
            <w:r w:rsidRPr="0099189B">
              <w:rPr>
                <w:rFonts w:cs="Times New Roman"/>
                <w:szCs w:val="20"/>
              </w:rPr>
              <w:t>Наименование источника</w:t>
            </w:r>
          </w:p>
        </w:tc>
        <w:tc>
          <w:tcPr>
            <w:tcW w:w="510" w:type="pct"/>
            <w:vMerge w:val="restart"/>
            <w:shd w:val="clear" w:color="000000" w:fill="D9D9D9"/>
            <w:vAlign w:val="center"/>
            <w:hideMark/>
          </w:tcPr>
          <w:p w:rsidR="007048D8" w:rsidRPr="0099189B" w:rsidRDefault="007048D8" w:rsidP="007048D8">
            <w:pPr>
              <w:pStyle w:val="1fffb"/>
              <w:rPr>
                <w:rFonts w:cs="Times New Roman"/>
                <w:szCs w:val="20"/>
              </w:rPr>
            </w:pPr>
            <w:r w:rsidRPr="0099189B">
              <w:rPr>
                <w:rFonts w:cs="Times New Roman"/>
                <w:szCs w:val="20"/>
              </w:rPr>
              <w:t>Установленная тепловая мощность, Гкал/ч</w:t>
            </w:r>
          </w:p>
        </w:tc>
        <w:tc>
          <w:tcPr>
            <w:tcW w:w="580" w:type="pct"/>
            <w:vMerge w:val="restart"/>
            <w:shd w:val="clear" w:color="000000" w:fill="D9D9D9"/>
            <w:vAlign w:val="center"/>
            <w:hideMark/>
          </w:tcPr>
          <w:p w:rsidR="007048D8" w:rsidRPr="0099189B" w:rsidRDefault="007048D8" w:rsidP="007048D8">
            <w:pPr>
              <w:pStyle w:val="1fffb"/>
              <w:rPr>
                <w:rFonts w:cs="Times New Roman"/>
                <w:szCs w:val="20"/>
              </w:rPr>
            </w:pPr>
            <w:r w:rsidRPr="0099189B">
              <w:rPr>
                <w:rFonts w:cs="Times New Roman"/>
                <w:szCs w:val="20"/>
              </w:rPr>
              <w:t>Потеримощности в тепловых сетях, Гкал/ч</w:t>
            </w:r>
          </w:p>
        </w:tc>
        <w:tc>
          <w:tcPr>
            <w:tcW w:w="557" w:type="pct"/>
            <w:vMerge w:val="restart"/>
            <w:shd w:val="clear" w:color="000000" w:fill="D9D9D9"/>
            <w:vAlign w:val="center"/>
            <w:hideMark/>
          </w:tcPr>
          <w:p w:rsidR="007048D8" w:rsidRPr="0099189B" w:rsidRDefault="007048D8" w:rsidP="007048D8">
            <w:pPr>
              <w:pStyle w:val="1fffb"/>
              <w:rPr>
                <w:rFonts w:cs="Times New Roman"/>
                <w:szCs w:val="20"/>
              </w:rPr>
            </w:pPr>
            <w:r w:rsidRPr="0099189B">
              <w:rPr>
                <w:rFonts w:cs="Times New Roman"/>
                <w:szCs w:val="20"/>
              </w:rPr>
              <w:t>Присоединенная тепловая нагрузка (мощность), Гкал/ч</w:t>
            </w:r>
          </w:p>
        </w:tc>
        <w:tc>
          <w:tcPr>
            <w:tcW w:w="438" w:type="pct"/>
            <w:shd w:val="clear" w:color="000000" w:fill="D9D9D9"/>
            <w:vAlign w:val="center"/>
            <w:hideMark/>
          </w:tcPr>
          <w:p w:rsidR="007048D8" w:rsidRPr="0099189B" w:rsidRDefault="007048D8" w:rsidP="007048D8">
            <w:pPr>
              <w:pStyle w:val="1fffb"/>
              <w:rPr>
                <w:rFonts w:cs="Times New Roman"/>
                <w:szCs w:val="20"/>
              </w:rPr>
            </w:pPr>
            <w:r w:rsidRPr="0099189B">
              <w:rPr>
                <w:rFonts w:cs="Times New Roman"/>
                <w:szCs w:val="20"/>
              </w:rPr>
              <w:t>Объемы потребления тепловой энергии в год, Гкал</w:t>
            </w:r>
          </w:p>
        </w:tc>
        <w:tc>
          <w:tcPr>
            <w:tcW w:w="327" w:type="pct"/>
            <w:vMerge w:val="restart"/>
            <w:shd w:val="clear" w:color="000000" w:fill="D9D9D9"/>
            <w:vAlign w:val="center"/>
            <w:hideMark/>
          </w:tcPr>
          <w:p w:rsidR="007048D8" w:rsidRPr="0099189B" w:rsidRDefault="007048D8" w:rsidP="007048D8">
            <w:pPr>
              <w:pStyle w:val="1fffb"/>
              <w:rPr>
                <w:rFonts w:cs="Times New Roman"/>
                <w:szCs w:val="20"/>
              </w:rPr>
            </w:pPr>
            <w:r w:rsidRPr="0099189B">
              <w:rPr>
                <w:rFonts w:cs="Times New Roman"/>
                <w:szCs w:val="20"/>
              </w:rPr>
              <w:t>Потери, Гкал</w:t>
            </w:r>
          </w:p>
        </w:tc>
        <w:tc>
          <w:tcPr>
            <w:tcW w:w="598" w:type="pct"/>
            <w:vMerge w:val="restart"/>
            <w:shd w:val="clear" w:color="000000" w:fill="D9D9D9"/>
            <w:vAlign w:val="center"/>
            <w:hideMark/>
          </w:tcPr>
          <w:p w:rsidR="007048D8" w:rsidRPr="0099189B" w:rsidRDefault="007048D8" w:rsidP="007048D8">
            <w:pPr>
              <w:pStyle w:val="1fffb"/>
              <w:rPr>
                <w:rFonts w:cs="Times New Roman"/>
                <w:szCs w:val="20"/>
              </w:rPr>
            </w:pPr>
            <w:r w:rsidRPr="0099189B">
              <w:rPr>
                <w:rFonts w:cs="Times New Roman"/>
                <w:szCs w:val="20"/>
              </w:rPr>
              <w:t>Расход на собственное производственное потребление</w:t>
            </w:r>
          </w:p>
        </w:tc>
        <w:tc>
          <w:tcPr>
            <w:tcW w:w="419" w:type="pct"/>
            <w:vMerge w:val="restart"/>
            <w:shd w:val="clear" w:color="000000" w:fill="D9D9D9"/>
            <w:vAlign w:val="center"/>
            <w:hideMark/>
          </w:tcPr>
          <w:p w:rsidR="007048D8" w:rsidRPr="0099189B" w:rsidRDefault="007048D8" w:rsidP="007048D8">
            <w:pPr>
              <w:pStyle w:val="1fffb"/>
              <w:rPr>
                <w:rFonts w:cs="Times New Roman"/>
                <w:szCs w:val="20"/>
              </w:rPr>
            </w:pPr>
            <w:r w:rsidRPr="0099189B">
              <w:rPr>
                <w:rFonts w:cs="Times New Roman"/>
                <w:szCs w:val="20"/>
              </w:rPr>
              <w:t>Отпуск в сеть тепловой энергии в год, Гкал</w:t>
            </w:r>
          </w:p>
        </w:tc>
        <w:tc>
          <w:tcPr>
            <w:tcW w:w="441" w:type="pct"/>
            <w:vMerge w:val="restart"/>
            <w:shd w:val="clear" w:color="000000" w:fill="D9D9D9"/>
            <w:vAlign w:val="center"/>
            <w:hideMark/>
          </w:tcPr>
          <w:p w:rsidR="007048D8" w:rsidRPr="0099189B" w:rsidRDefault="007048D8" w:rsidP="007048D8">
            <w:pPr>
              <w:pStyle w:val="1fffb"/>
              <w:rPr>
                <w:rFonts w:cs="Times New Roman"/>
                <w:szCs w:val="20"/>
              </w:rPr>
            </w:pPr>
            <w:r w:rsidRPr="0099189B">
              <w:rPr>
                <w:rFonts w:cs="Times New Roman"/>
                <w:szCs w:val="20"/>
              </w:rPr>
              <w:t>Расход на собственные нужды, Гкал</w:t>
            </w:r>
          </w:p>
        </w:tc>
        <w:tc>
          <w:tcPr>
            <w:tcW w:w="462" w:type="pct"/>
            <w:vMerge w:val="restart"/>
            <w:shd w:val="clear" w:color="000000" w:fill="D9D9D9"/>
            <w:vAlign w:val="center"/>
            <w:hideMark/>
          </w:tcPr>
          <w:p w:rsidR="007048D8" w:rsidRPr="0099189B" w:rsidRDefault="007048D8" w:rsidP="007048D8">
            <w:pPr>
              <w:pStyle w:val="1fffb"/>
              <w:rPr>
                <w:rFonts w:cs="Times New Roman"/>
                <w:szCs w:val="20"/>
              </w:rPr>
            </w:pPr>
            <w:r w:rsidRPr="0099189B">
              <w:rPr>
                <w:rFonts w:cs="Times New Roman"/>
                <w:szCs w:val="20"/>
              </w:rPr>
              <w:t>Объем производства тепловой энергии в год, Гкал</w:t>
            </w:r>
          </w:p>
        </w:tc>
      </w:tr>
      <w:tr w:rsidR="006147F4" w:rsidRPr="0099189B" w:rsidTr="006147F4">
        <w:trPr>
          <w:trHeight w:val="20"/>
        </w:trPr>
        <w:tc>
          <w:tcPr>
            <w:tcW w:w="165" w:type="pct"/>
            <w:vMerge/>
            <w:vAlign w:val="center"/>
            <w:hideMark/>
          </w:tcPr>
          <w:p w:rsidR="007048D8" w:rsidRPr="0099189B" w:rsidRDefault="007048D8" w:rsidP="007048D8">
            <w:pPr>
              <w:pStyle w:val="1fffb"/>
              <w:rPr>
                <w:rFonts w:cs="Times New Roman"/>
                <w:szCs w:val="20"/>
              </w:rPr>
            </w:pPr>
          </w:p>
        </w:tc>
        <w:tc>
          <w:tcPr>
            <w:tcW w:w="496" w:type="pct"/>
            <w:vMerge/>
            <w:vAlign w:val="center"/>
            <w:hideMark/>
          </w:tcPr>
          <w:p w:rsidR="007048D8" w:rsidRPr="0099189B" w:rsidRDefault="007048D8" w:rsidP="007048D8">
            <w:pPr>
              <w:pStyle w:val="1fffb"/>
              <w:rPr>
                <w:rFonts w:cs="Times New Roman"/>
                <w:szCs w:val="20"/>
              </w:rPr>
            </w:pPr>
          </w:p>
        </w:tc>
        <w:tc>
          <w:tcPr>
            <w:tcW w:w="510" w:type="pct"/>
            <w:vMerge/>
            <w:vAlign w:val="center"/>
            <w:hideMark/>
          </w:tcPr>
          <w:p w:rsidR="007048D8" w:rsidRPr="0099189B" w:rsidRDefault="007048D8" w:rsidP="007048D8">
            <w:pPr>
              <w:pStyle w:val="1fffb"/>
              <w:rPr>
                <w:rFonts w:cs="Times New Roman"/>
                <w:szCs w:val="20"/>
              </w:rPr>
            </w:pPr>
          </w:p>
        </w:tc>
        <w:tc>
          <w:tcPr>
            <w:tcW w:w="580" w:type="pct"/>
            <w:vMerge/>
            <w:vAlign w:val="center"/>
            <w:hideMark/>
          </w:tcPr>
          <w:p w:rsidR="007048D8" w:rsidRPr="0099189B" w:rsidRDefault="007048D8" w:rsidP="007048D8">
            <w:pPr>
              <w:pStyle w:val="1fffb"/>
              <w:rPr>
                <w:rFonts w:cs="Times New Roman"/>
                <w:szCs w:val="20"/>
              </w:rPr>
            </w:pPr>
          </w:p>
        </w:tc>
        <w:tc>
          <w:tcPr>
            <w:tcW w:w="557" w:type="pct"/>
            <w:vMerge/>
            <w:vAlign w:val="center"/>
            <w:hideMark/>
          </w:tcPr>
          <w:p w:rsidR="007048D8" w:rsidRPr="0099189B" w:rsidRDefault="007048D8" w:rsidP="007048D8">
            <w:pPr>
              <w:pStyle w:val="1fffb"/>
              <w:rPr>
                <w:rFonts w:cs="Times New Roman"/>
                <w:szCs w:val="20"/>
              </w:rPr>
            </w:pPr>
          </w:p>
        </w:tc>
        <w:tc>
          <w:tcPr>
            <w:tcW w:w="438" w:type="pct"/>
            <w:shd w:val="clear" w:color="000000" w:fill="D9D9D9"/>
            <w:vAlign w:val="center"/>
            <w:hideMark/>
          </w:tcPr>
          <w:p w:rsidR="007048D8" w:rsidRPr="0099189B" w:rsidRDefault="007048D8" w:rsidP="007048D8">
            <w:pPr>
              <w:pStyle w:val="1fffb"/>
              <w:rPr>
                <w:rFonts w:cs="Times New Roman"/>
                <w:szCs w:val="20"/>
              </w:rPr>
            </w:pPr>
            <w:r w:rsidRPr="0099189B">
              <w:rPr>
                <w:rFonts w:cs="Times New Roman"/>
                <w:szCs w:val="20"/>
              </w:rPr>
              <w:t>Всего, Гкал</w:t>
            </w:r>
          </w:p>
        </w:tc>
        <w:tc>
          <w:tcPr>
            <w:tcW w:w="327" w:type="pct"/>
            <w:vMerge/>
            <w:vAlign w:val="center"/>
            <w:hideMark/>
          </w:tcPr>
          <w:p w:rsidR="007048D8" w:rsidRPr="0099189B" w:rsidRDefault="007048D8" w:rsidP="007048D8">
            <w:pPr>
              <w:pStyle w:val="1fffb"/>
              <w:rPr>
                <w:rFonts w:cs="Times New Roman"/>
                <w:szCs w:val="20"/>
              </w:rPr>
            </w:pPr>
          </w:p>
        </w:tc>
        <w:tc>
          <w:tcPr>
            <w:tcW w:w="598" w:type="pct"/>
            <w:vMerge/>
            <w:vAlign w:val="center"/>
            <w:hideMark/>
          </w:tcPr>
          <w:p w:rsidR="007048D8" w:rsidRPr="0099189B" w:rsidRDefault="007048D8" w:rsidP="007048D8">
            <w:pPr>
              <w:pStyle w:val="1fffb"/>
              <w:rPr>
                <w:rFonts w:cs="Times New Roman"/>
                <w:szCs w:val="20"/>
              </w:rPr>
            </w:pPr>
          </w:p>
        </w:tc>
        <w:tc>
          <w:tcPr>
            <w:tcW w:w="419" w:type="pct"/>
            <w:vMerge/>
            <w:vAlign w:val="center"/>
            <w:hideMark/>
          </w:tcPr>
          <w:p w:rsidR="007048D8" w:rsidRPr="0099189B" w:rsidRDefault="007048D8" w:rsidP="007048D8">
            <w:pPr>
              <w:pStyle w:val="1fffb"/>
              <w:rPr>
                <w:rFonts w:cs="Times New Roman"/>
                <w:szCs w:val="20"/>
              </w:rPr>
            </w:pPr>
          </w:p>
        </w:tc>
        <w:tc>
          <w:tcPr>
            <w:tcW w:w="441" w:type="pct"/>
            <w:vMerge/>
            <w:vAlign w:val="center"/>
            <w:hideMark/>
          </w:tcPr>
          <w:p w:rsidR="007048D8" w:rsidRPr="0099189B" w:rsidRDefault="007048D8" w:rsidP="007048D8">
            <w:pPr>
              <w:pStyle w:val="1fffb"/>
              <w:rPr>
                <w:rFonts w:cs="Times New Roman"/>
                <w:szCs w:val="20"/>
              </w:rPr>
            </w:pPr>
          </w:p>
        </w:tc>
        <w:tc>
          <w:tcPr>
            <w:tcW w:w="462" w:type="pct"/>
            <w:vMerge/>
            <w:vAlign w:val="center"/>
            <w:hideMark/>
          </w:tcPr>
          <w:p w:rsidR="007048D8" w:rsidRPr="0099189B" w:rsidRDefault="007048D8" w:rsidP="007048D8">
            <w:pPr>
              <w:pStyle w:val="1fffb"/>
              <w:rPr>
                <w:rFonts w:cs="Times New Roman"/>
                <w:szCs w:val="20"/>
              </w:rPr>
            </w:pPr>
          </w:p>
        </w:tc>
      </w:tr>
      <w:tr w:rsidR="00E3227B" w:rsidRPr="0099189B" w:rsidTr="006147F4">
        <w:trPr>
          <w:trHeight w:val="20"/>
        </w:trPr>
        <w:tc>
          <w:tcPr>
            <w:tcW w:w="5000" w:type="pct"/>
            <w:gridSpan w:val="11"/>
            <w:shd w:val="clear" w:color="000000" w:fill="D9D9D9"/>
            <w:vAlign w:val="center"/>
            <w:hideMark/>
          </w:tcPr>
          <w:p w:rsidR="00E3227B" w:rsidRPr="0099189B" w:rsidRDefault="00E3227B" w:rsidP="007048D8">
            <w:pPr>
              <w:pStyle w:val="1fffb"/>
              <w:rPr>
                <w:rFonts w:cs="Times New Roman"/>
                <w:szCs w:val="20"/>
              </w:rPr>
            </w:pPr>
            <w:r>
              <w:rPr>
                <w:rFonts w:cs="Times New Roman"/>
                <w:szCs w:val="20"/>
              </w:rPr>
              <w:t>2025</w:t>
            </w:r>
          </w:p>
        </w:tc>
      </w:tr>
      <w:bookmarkEnd w:id="376"/>
      <w:tr w:rsidR="006147F4" w:rsidRPr="0099189B" w:rsidTr="006147F4">
        <w:trPr>
          <w:trHeight w:val="20"/>
        </w:trPr>
        <w:tc>
          <w:tcPr>
            <w:tcW w:w="165" w:type="pct"/>
            <w:shd w:val="clear" w:color="000000" w:fill="FFFFFF"/>
            <w:vAlign w:val="center"/>
            <w:hideMark/>
          </w:tcPr>
          <w:p w:rsidR="006147F4" w:rsidRPr="0099189B" w:rsidRDefault="006147F4" w:rsidP="006147F4">
            <w:pPr>
              <w:pStyle w:val="1fffb"/>
              <w:rPr>
                <w:rFonts w:cs="Times New Roman"/>
                <w:szCs w:val="20"/>
              </w:rPr>
            </w:pPr>
            <w:r w:rsidRPr="0099189B">
              <w:rPr>
                <w:rFonts w:cs="Times New Roman"/>
                <w:szCs w:val="20"/>
              </w:rPr>
              <w:t>1</w:t>
            </w:r>
          </w:p>
        </w:tc>
        <w:tc>
          <w:tcPr>
            <w:tcW w:w="496" w:type="pct"/>
            <w:shd w:val="clear" w:color="000000" w:fill="FFFFFF"/>
            <w:vAlign w:val="center"/>
            <w:hideMark/>
          </w:tcPr>
          <w:p w:rsidR="006147F4" w:rsidRPr="0099189B" w:rsidRDefault="006147F4" w:rsidP="006147F4">
            <w:pPr>
              <w:pStyle w:val="1fffb"/>
              <w:rPr>
                <w:rFonts w:cs="Times New Roman"/>
                <w:szCs w:val="20"/>
              </w:rPr>
            </w:pPr>
            <w:r w:rsidRPr="0099189B">
              <w:rPr>
                <w:rFonts w:cs="Times New Roman"/>
                <w:szCs w:val="20"/>
              </w:rPr>
              <w:t xml:space="preserve">Котельная </w:t>
            </w:r>
            <w:r>
              <w:rPr>
                <w:rFonts w:cs="Times New Roman"/>
                <w:szCs w:val="20"/>
              </w:rPr>
              <w:t>п. Сингапай</w:t>
            </w:r>
          </w:p>
        </w:tc>
        <w:tc>
          <w:tcPr>
            <w:tcW w:w="510" w:type="pct"/>
            <w:shd w:val="clear" w:color="000000" w:fill="FFFFFF"/>
            <w:vAlign w:val="center"/>
            <w:hideMark/>
          </w:tcPr>
          <w:p w:rsidR="006147F4" w:rsidRPr="0099189B" w:rsidRDefault="006147F4" w:rsidP="006147F4">
            <w:pPr>
              <w:pStyle w:val="1fffb"/>
              <w:rPr>
                <w:rFonts w:cs="Times New Roman"/>
                <w:szCs w:val="20"/>
              </w:rPr>
            </w:pPr>
            <w:r w:rsidRPr="008B47DB">
              <w:rPr>
                <w:rFonts w:cs="Times New Roman"/>
                <w:szCs w:val="20"/>
              </w:rPr>
              <w:t>27,50</w:t>
            </w:r>
          </w:p>
        </w:tc>
        <w:tc>
          <w:tcPr>
            <w:tcW w:w="580" w:type="pct"/>
            <w:shd w:val="clear" w:color="000000" w:fill="FFFFFF"/>
            <w:vAlign w:val="center"/>
            <w:hideMark/>
          </w:tcPr>
          <w:p w:rsidR="006147F4" w:rsidRPr="0099189B" w:rsidRDefault="006147F4" w:rsidP="006147F4">
            <w:pPr>
              <w:pStyle w:val="1fffb"/>
              <w:rPr>
                <w:rFonts w:cs="Times New Roman"/>
                <w:szCs w:val="20"/>
              </w:rPr>
            </w:pPr>
            <w:r w:rsidRPr="008B47DB">
              <w:rPr>
                <w:rFonts w:cs="Times New Roman"/>
                <w:szCs w:val="20"/>
              </w:rPr>
              <w:t>1,42</w:t>
            </w:r>
          </w:p>
        </w:tc>
        <w:tc>
          <w:tcPr>
            <w:tcW w:w="557" w:type="pct"/>
            <w:shd w:val="clear" w:color="000000" w:fill="FFFFFF"/>
            <w:vAlign w:val="center"/>
            <w:hideMark/>
          </w:tcPr>
          <w:p w:rsidR="006147F4" w:rsidRPr="00C70137" w:rsidRDefault="006147F4" w:rsidP="006147F4">
            <w:pPr>
              <w:pStyle w:val="1fffb"/>
              <w:rPr>
                <w:rFonts w:cs="Times New Roman"/>
                <w:szCs w:val="20"/>
              </w:rPr>
            </w:pPr>
            <w:r w:rsidRPr="00C70137">
              <w:rPr>
                <w:rFonts w:cs="Times New Roman"/>
                <w:szCs w:val="20"/>
              </w:rPr>
              <w:t>15,40</w:t>
            </w:r>
          </w:p>
        </w:tc>
        <w:tc>
          <w:tcPr>
            <w:tcW w:w="438" w:type="pct"/>
            <w:shd w:val="clear" w:color="000000" w:fill="FFFFFF"/>
            <w:vAlign w:val="center"/>
            <w:hideMark/>
          </w:tcPr>
          <w:p w:rsidR="006147F4" w:rsidRPr="00C70137" w:rsidRDefault="006147F4" w:rsidP="006147F4">
            <w:pPr>
              <w:pStyle w:val="1fffb"/>
              <w:rPr>
                <w:rFonts w:cs="Times New Roman"/>
                <w:szCs w:val="20"/>
              </w:rPr>
            </w:pPr>
            <w:r w:rsidRPr="00C70137">
              <w:rPr>
                <w:rFonts w:cs="Times New Roman"/>
                <w:szCs w:val="20"/>
              </w:rPr>
              <w:t>30214,6</w:t>
            </w:r>
          </w:p>
        </w:tc>
        <w:tc>
          <w:tcPr>
            <w:tcW w:w="327" w:type="pct"/>
            <w:shd w:val="clear" w:color="000000" w:fill="FFFFFF"/>
            <w:vAlign w:val="center"/>
            <w:hideMark/>
          </w:tcPr>
          <w:p w:rsidR="006147F4" w:rsidRPr="00C70137" w:rsidRDefault="006147F4" w:rsidP="006147F4">
            <w:pPr>
              <w:pStyle w:val="1fffb"/>
              <w:rPr>
                <w:rFonts w:cs="Times New Roman"/>
                <w:szCs w:val="20"/>
              </w:rPr>
            </w:pPr>
            <w:r w:rsidRPr="00C70137">
              <w:rPr>
                <w:rFonts w:cs="Times New Roman"/>
                <w:szCs w:val="20"/>
              </w:rPr>
              <w:t>3594,296</w:t>
            </w:r>
          </w:p>
        </w:tc>
        <w:tc>
          <w:tcPr>
            <w:tcW w:w="598" w:type="pct"/>
            <w:shd w:val="clear" w:color="000000" w:fill="FFFFFF"/>
            <w:vAlign w:val="center"/>
            <w:hideMark/>
          </w:tcPr>
          <w:p w:rsidR="006147F4" w:rsidRPr="00C70137" w:rsidRDefault="006147F4" w:rsidP="006147F4">
            <w:pPr>
              <w:pStyle w:val="1fffb"/>
              <w:rPr>
                <w:rFonts w:cs="Times New Roman"/>
                <w:szCs w:val="20"/>
              </w:rPr>
            </w:pPr>
            <w:r w:rsidRPr="00C70137">
              <w:rPr>
                <w:rFonts w:cs="Times New Roman"/>
                <w:szCs w:val="20"/>
              </w:rPr>
              <w:t>789,427</w:t>
            </w:r>
          </w:p>
        </w:tc>
        <w:tc>
          <w:tcPr>
            <w:tcW w:w="419" w:type="pct"/>
            <w:shd w:val="clear" w:color="000000" w:fill="FFFFFF"/>
            <w:vAlign w:val="center"/>
            <w:hideMark/>
          </w:tcPr>
          <w:p w:rsidR="006147F4" w:rsidRPr="00C70137" w:rsidRDefault="006147F4" w:rsidP="006147F4">
            <w:pPr>
              <w:pStyle w:val="1fffb"/>
              <w:ind w:hanging="152"/>
              <w:rPr>
                <w:rFonts w:cs="Times New Roman"/>
                <w:szCs w:val="20"/>
              </w:rPr>
            </w:pPr>
            <w:r w:rsidRPr="00C70137">
              <w:rPr>
                <w:rFonts w:cs="Times New Roman"/>
                <w:szCs w:val="20"/>
              </w:rPr>
              <w:t>34598,32</w:t>
            </w:r>
          </w:p>
        </w:tc>
        <w:tc>
          <w:tcPr>
            <w:tcW w:w="441" w:type="pct"/>
            <w:shd w:val="clear" w:color="000000" w:fill="FFFFFF"/>
            <w:vAlign w:val="center"/>
            <w:hideMark/>
          </w:tcPr>
          <w:p w:rsidR="006147F4" w:rsidRPr="00C70137" w:rsidRDefault="006147F4" w:rsidP="006147F4">
            <w:pPr>
              <w:pStyle w:val="1fffb"/>
              <w:rPr>
                <w:rFonts w:cs="Times New Roman"/>
                <w:szCs w:val="20"/>
              </w:rPr>
            </w:pPr>
            <w:r w:rsidRPr="00C70137">
              <w:rPr>
                <w:rFonts w:cs="Times New Roman"/>
                <w:szCs w:val="20"/>
              </w:rPr>
              <w:t>850,327</w:t>
            </w:r>
          </w:p>
        </w:tc>
        <w:tc>
          <w:tcPr>
            <w:tcW w:w="462" w:type="pct"/>
            <w:shd w:val="clear" w:color="000000" w:fill="FFFFFF"/>
            <w:vAlign w:val="center"/>
            <w:hideMark/>
          </w:tcPr>
          <w:p w:rsidR="006147F4" w:rsidRPr="00C70137" w:rsidRDefault="006147F4" w:rsidP="006147F4">
            <w:pPr>
              <w:pStyle w:val="1fffb"/>
              <w:rPr>
                <w:rFonts w:cs="Times New Roman"/>
                <w:szCs w:val="20"/>
              </w:rPr>
            </w:pPr>
            <w:r w:rsidRPr="00C70137">
              <w:rPr>
                <w:rFonts w:cs="Times New Roman"/>
                <w:szCs w:val="20"/>
              </w:rPr>
              <w:t>35448,65</w:t>
            </w:r>
          </w:p>
        </w:tc>
      </w:tr>
      <w:tr w:rsidR="006147F4" w:rsidRPr="0099189B" w:rsidTr="006147F4">
        <w:trPr>
          <w:trHeight w:val="20"/>
        </w:trPr>
        <w:tc>
          <w:tcPr>
            <w:tcW w:w="165" w:type="pct"/>
            <w:shd w:val="clear" w:color="000000" w:fill="FFFFFF"/>
            <w:vAlign w:val="center"/>
            <w:hideMark/>
          </w:tcPr>
          <w:p w:rsidR="006147F4" w:rsidRPr="0099189B" w:rsidRDefault="006147F4" w:rsidP="006147F4">
            <w:pPr>
              <w:pStyle w:val="1fffb"/>
              <w:rPr>
                <w:rFonts w:cs="Times New Roman"/>
                <w:szCs w:val="20"/>
              </w:rPr>
            </w:pPr>
            <w:r w:rsidRPr="0099189B">
              <w:rPr>
                <w:rFonts w:cs="Times New Roman"/>
                <w:szCs w:val="20"/>
              </w:rPr>
              <w:t>2</w:t>
            </w:r>
          </w:p>
        </w:tc>
        <w:tc>
          <w:tcPr>
            <w:tcW w:w="496" w:type="pct"/>
            <w:shd w:val="clear" w:color="000000" w:fill="FFFFFF"/>
            <w:vAlign w:val="center"/>
            <w:hideMark/>
          </w:tcPr>
          <w:p w:rsidR="006147F4" w:rsidRPr="0099189B" w:rsidRDefault="006147F4" w:rsidP="006147F4">
            <w:pPr>
              <w:pStyle w:val="1fffb"/>
              <w:rPr>
                <w:rFonts w:cs="Times New Roman"/>
                <w:szCs w:val="20"/>
              </w:rPr>
            </w:pPr>
            <w:r w:rsidRPr="0099189B">
              <w:rPr>
                <w:rFonts w:cs="Times New Roman"/>
                <w:szCs w:val="20"/>
              </w:rPr>
              <w:t xml:space="preserve">Котельная </w:t>
            </w:r>
            <w:r>
              <w:rPr>
                <w:rFonts w:cs="Times New Roman"/>
                <w:szCs w:val="20"/>
              </w:rPr>
              <w:t>с. Чеускино</w:t>
            </w:r>
          </w:p>
        </w:tc>
        <w:tc>
          <w:tcPr>
            <w:tcW w:w="510" w:type="pct"/>
            <w:shd w:val="clear" w:color="000000" w:fill="FFFFFF"/>
            <w:vAlign w:val="center"/>
            <w:hideMark/>
          </w:tcPr>
          <w:p w:rsidR="006147F4" w:rsidRPr="0099189B" w:rsidRDefault="006147F4" w:rsidP="006147F4">
            <w:pPr>
              <w:pStyle w:val="1fffb"/>
              <w:rPr>
                <w:rFonts w:cs="Times New Roman"/>
                <w:szCs w:val="20"/>
              </w:rPr>
            </w:pPr>
            <w:r w:rsidRPr="008B47DB">
              <w:rPr>
                <w:rFonts w:cs="Times New Roman"/>
                <w:szCs w:val="20"/>
              </w:rPr>
              <w:t>12,00</w:t>
            </w:r>
          </w:p>
        </w:tc>
        <w:tc>
          <w:tcPr>
            <w:tcW w:w="580" w:type="pct"/>
            <w:shd w:val="clear" w:color="000000" w:fill="FFFFFF"/>
            <w:vAlign w:val="center"/>
            <w:hideMark/>
          </w:tcPr>
          <w:p w:rsidR="006147F4" w:rsidRPr="0099189B" w:rsidRDefault="006147F4" w:rsidP="006147F4">
            <w:pPr>
              <w:pStyle w:val="1fffb"/>
              <w:rPr>
                <w:rFonts w:cs="Times New Roman"/>
                <w:szCs w:val="20"/>
              </w:rPr>
            </w:pPr>
            <w:r w:rsidRPr="008B47DB">
              <w:rPr>
                <w:rFonts w:cs="Times New Roman"/>
                <w:szCs w:val="20"/>
              </w:rPr>
              <w:t>0,46</w:t>
            </w:r>
          </w:p>
        </w:tc>
        <w:tc>
          <w:tcPr>
            <w:tcW w:w="557" w:type="pct"/>
            <w:shd w:val="clear" w:color="000000" w:fill="FFFFFF"/>
            <w:vAlign w:val="center"/>
            <w:hideMark/>
          </w:tcPr>
          <w:p w:rsidR="006147F4" w:rsidRPr="00C70137" w:rsidRDefault="006147F4" w:rsidP="006147F4">
            <w:pPr>
              <w:pStyle w:val="1fffb"/>
              <w:rPr>
                <w:rFonts w:cs="Times New Roman"/>
                <w:szCs w:val="20"/>
              </w:rPr>
            </w:pPr>
            <w:r w:rsidRPr="00C70137">
              <w:rPr>
                <w:rFonts w:cs="Times New Roman"/>
                <w:szCs w:val="20"/>
              </w:rPr>
              <w:t>4,24</w:t>
            </w:r>
          </w:p>
        </w:tc>
        <w:tc>
          <w:tcPr>
            <w:tcW w:w="438" w:type="pct"/>
            <w:shd w:val="clear" w:color="000000" w:fill="FFFFFF"/>
            <w:vAlign w:val="center"/>
            <w:hideMark/>
          </w:tcPr>
          <w:p w:rsidR="006147F4" w:rsidRPr="00C70137" w:rsidRDefault="006147F4" w:rsidP="006147F4">
            <w:pPr>
              <w:pStyle w:val="1fffb"/>
              <w:rPr>
                <w:rFonts w:cs="Times New Roman"/>
                <w:szCs w:val="20"/>
              </w:rPr>
            </w:pPr>
            <w:r w:rsidRPr="00C70137">
              <w:rPr>
                <w:rFonts w:cs="Times New Roman"/>
                <w:szCs w:val="20"/>
              </w:rPr>
              <w:t>5885,323</w:t>
            </w:r>
          </w:p>
        </w:tc>
        <w:tc>
          <w:tcPr>
            <w:tcW w:w="327" w:type="pct"/>
            <w:shd w:val="clear" w:color="000000" w:fill="FFFFFF"/>
            <w:vAlign w:val="center"/>
            <w:hideMark/>
          </w:tcPr>
          <w:p w:rsidR="006147F4" w:rsidRPr="00C70137" w:rsidRDefault="006147F4" w:rsidP="006147F4">
            <w:pPr>
              <w:pStyle w:val="1fffb"/>
              <w:rPr>
                <w:rFonts w:cs="Times New Roman"/>
                <w:szCs w:val="20"/>
              </w:rPr>
            </w:pPr>
            <w:r w:rsidRPr="00C70137">
              <w:rPr>
                <w:rFonts w:cs="Times New Roman"/>
                <w:szCs w:val="20"/>
              </w:rPr>
              <w:t>1030,1</w:t>
            </w:r>
          </w:p>
        </w:tc>
        <w:tc>
          <w:tcPr>
            <w:tcW w:w="598" w:type="pct"/>
            <w:shd w:val="clear" w:color="000000" w:fill="FFFFFF"/>
            <w:vAlign w:val="center"/>
            <w:hideMark/>
          </w:tcPr>
          <w:p w:rsidR="006147F4" w:rsidRPr="00C70137" w:rsidRDefault="006147F4" w:rsidP="006147F4">
            <w:pPr>
              <w:pStyle w:val="1fffb"/>
              <w:rPr>
                <w:rFonts w:cs="Times New Roman"/>
                <w:szCs w:val="20"/>
              </w:rPr>
            </w:pPr>
            <w:r w:rsidRPr="00C70137">
              <w:rPr>
                <w:rFonts w:cs="Times New Roman"/>
                <w:szCs w:val="20"/>
              </w:rPr>
              <w:t>1170,144</w:t>
            </w:r>
          </w:p>
        </w:tc>
        <w:tc>
          <w:tcPr>
            <w:tcW w:w="419" w:type="pct"/>
            <w:shd w:val="clear" w:color="000000" w:fill="FFFFFF"/>
            <w:vAlign w:val="center"/>
            <w:hideMark/>
          </w:tcPr>
          <w:p w:rsidR="006147F4" w:rsidRPr="00C70137" w:rsidRDefault="006147F4" w:rsidP="006147F4">
            <w:pPr>
              <w:pStyle w:val="1fffb"/>
              <w:rPr>
                <w:rFonts w:cs="Times New Roman"/>
                <w:szCs w:val="20"/>
              </w:rPr>
            </w:pPr>
            <w:r w:rsidRPr="00C70137">
              <w:rPr>
                <w:rFonts w:cs="Times New Roman"/>
                <w:szCs w:val="20"/>
              </w:rPr>
              <w:t>8085,566</w:t>
            </w:r>
          </w:p>
        </w:tc>
        <w:tc>
          <w:tcPr>
            <w:tcW w:w="441" w:type="pct"/>
            <w:shd w:val="clear" w:color="000000" w:fill="FFFFFF"/>
            <w:vAlign w:val="center"/>
            <w:hideMark/>
          </w:tcPr>
          <w:p w:rsidR="006147F4" w:rsidRPr="00C70137" w:rsidRDefault="006147F4" w:rsidP="006147F4">
            <w:pPr>
              <w:pStyle w:val="1fffb"/>
              <w:rPr>
                <w:rFonts w:cs="Times New Roman"/>
                <w:szCs w:val="20"/>
              </w:rPr>
            </w:pPr>
            <w:r w:rsidRPr="00C70137">
              <w:rPr>
                <w:rFonts w:cs="Times New Roman"/>
                <w:szCs w:val="20"/>
              </w:rPr>
              <w:t>345,823</w:t>
            </w:r>
          </w:p>
        </w:tc>
        <w:tc>
          <w:tcPr>
            <w:tcW w:w="462" w:type="pct"/>
            <w:shd w:val="clear" w:color="000000" w:fill="FFFFFF"/>
            <w:vAlign w:val="center"/>
            <w:hideMark/>
          </w:tcPr>
          <w:p w:rsidR="006147F4" w:rsidRPr="00C70137" w:rsidRDefault="006147F4" w:rsidP="006147F4">
            <w:pPr>
              <w:pStyle w:val="1fffb"/>
              <w:rPr>
                <w:rFonts w:cs="Times New Roman"/>
                <w:szCs w:val="20"/>
              </w:rPr>
            </w:pPr>
            <w:r w:rsidRPr="00C70137">
              <w:rPr>
                <w:rFonts w:cs="Times New Roman"/>
                <w:szCs w:val="20"/>
              </w:rPr>
              <w:t>8431,39</w:t>
            </w:r>
          </w:p>
        </w:tc>
      </w:tr>
      <w:tr w:rsidR="006147F4" w:rsidRPr="0099189B" w:rsidTr="006147F4">
        <w:trPr>
          <w:trHeight w:val="20"/>
        </w:trPr>
        <w:tc>
          <w:tcPr>
            <w:tcW w:w="5000" w:type="pct"/>
            <w:gridSpan w:val="11"/>
            <w:shd w:val="clear" w:color="000000" w:fill="D9D9D9"/>
            <w:vAlign w:val="center"/>
            <w:hideMark/>
          </w:tcPr>
          <w:p w:rsidR="006147F4" w:rsidRPr="00C70137" w:rsidRDefault="006147F4" w:rsidP="006147F4">
            <w:pPr>
              <w:pStyle w:val="1fffb"/>
              <w:rPr>
                <w:rFonts w:cs="Times New Roman"/>
                <w:szCs w:val="20"/>
              </w:rPr>
            </w:pPr>
            <w:r w:rsidRPr="00C70137">
              <w:rPr>
                <w:rFonts w:cs="Times New Roman"/>
                <w:szCs w:val="20"/>
              </w:rPr>
              <w:t>2026 год</w:t>
            </w:r>
          </w:p>
        </w:tc>
      </w:tr>
      <w:tr w:rsidR="006147F4" w:rsidRPr="0099189B" w:rsidTr="006147F4">
        <w:trPr>
          <w:trHeight w:val="20"/>
        </w:trPr>
        <w:tc>
          <w:tcPr>
            <w:tcW w:w="165" w:type="pct"/>
            <w:shd w:val="clear" w:color="000000" w:fill="FFFFFF"/>
            <w:vAlign w:val="center"/>
            <w:hideMark/>
          </w:tcPr>
          <w:p w:rsidR="006147F4" w:rsidRPr="0099189B" w:rsidRDefault="006147F4" w:rsidP="006147F4">
            <w:pPr>
              <w:pStyle w:val="1fffb"/>
              <w:rPr>
                <w:rFonts w:cs="Times New Roman"/>
                <w:szCs w:val="20"/>
              </w:rPr>
            </w:pPr>
            <w:r w:rsidRPr="0099189B">
              <w:rPr>
                <w:rFonts w:cs="Times New Roman"/>
                <w:szCs w:val="20"/>
              </w:rPr>
              <w:t>1</w:t>
            </w:r>
          </w:p>
        </w:tc>
        <w:tc>
          <w:tcPr>
            <w:tcW w:w="496" w:type="pct"/>
            <w:shd w:val="clear" w:color="000000" w:fill="FFFFFF"/>
            <w:vAlign w:val="center"/>
            <w:hideMark/>
          </w:tcPr>
          <w:p w:rsidR="006147F4" w:rsidRPr="0099189B" w:rsidRDefault="006147F4" w:rsidP="006147F4">
            <w:pPr>
              <w:pStyle w:val="1fffb"/>
              <w:rPr>
                <w:rFonts w:cs="Times New Roman"/>
                <w:szCs w:val="20"/>
              </w:rPr>
            </w:pPr>
            <w:r w:rsidRPr="0099189B">
              <w:rPr>
                <w:rFonts w:cs="Times New Roman"/>
                <w:szCs w:val="20"/>
              </w:rPr>
              <w:t xml:space="preserve">Котельная </w:t>
            </w:r>
            <w:r>
              <w:rPr>
                <w:rFonts w:cs="Times New Roman"/>
                <w:szCs w:val="20"/>
              </w:rPr>
              <w:t>п. Сингапай</w:t>
            </w:r>
          </w:p>
        </w:tc>
        <w:tc>
          <w:tcPr>
            <w:tcW w:w="510" w:type="pct"/>
            <w:shd w:val="clear" w:color="000000" w:fill="FFFFFF"/>
            <w:vAlign w:val="center"/>
            <w:hideMark/>
          </w:tcPr>
          <w:p w:rsidR="006147F4" w:rsidRPr="0099189B" w:rsidRDefault="006147F4" w:rsidP="006147F4">
            <w:pPr>
              <w:pStyle w:val="1fffb"/>
              <w:rPr>
                <w:rFonts w:cs="Times New Roman"/>
                <w:szCs w:val="20"/>
              </w:rPr>
            </w:pPr>
            <w:r>
              <w:rPr>
                <w:rFonts w:cs="Times New Roman"/>
                <w:szCs w:val="20"/>
              </w:rPr>
              <w:t>27,5</w:t>
            </w:r>
            <w:r w:rsidRPr="0099189B">
              <w:rPr>
                <w:rFonts w:cs="Times New Roman"/>
                <w:szCs w:val="20"/>
              </w:rPr>
              <w:t>0</w:t>
            </w:r>
          </w:p>
        </w:tc>
        <w:tc>
          <w:tcPr>
            <w:tcW w:w="580" w:type="pct"/>
            <w:shd w:val="clear" w:color="000000" w:fill="FFFFFF"/>
            <w:vAlign w:val="center"/>
            <w:hideMark/>
          </w:tcPr>
          <w:p w:rsidR="006147F4" w:rsidRPr="0099189B" w:rsidRDefault="006147F4" w:rsidP="006147F4">
            <w:pPr>
              <w:pStyle w:val="1fffb"/>
              <w:rPr>
                <w:rFonts w:cs="Times New Roman"/>
                <w:szCs w:val="20"/>
              </w:rPr>
            </w:pPr>
            <w:r>
              <w:rPr>
                <w:rFonts w:cs="Times New Roman"/>
                <w:szCs w:val="20"/>
              </w:rPr>
              <w:t>1,42</w:t>
            </w:r>
          </w:p>
        </w:tc>
        <w:tc>
          <w:tcPr>
            <w:tcW w:w="557" w:type="pct"/>
            <w:shd w:val="clear" w:color="000000" w:fill="FFFFFF"/>
            <w:vAlign w:val="center"/>
            <w:hideMark/>
          </w:tcPr>
          <w:p w:rsidR="006147F4" w:rsidRPr="00C70137" w:rsidRDefault="006147F4" w:rsidP="006147F4">
            <w:pPr>
              <w:pStyle w:val="1fffb"/>
              <w:rPr>
                <w:rFonts w:cs="Times New Roman"/>
                <w:szCs w:val="20"/>
              </w:rPr>
            </w:pPr>
            <w:r w:rsidRPr="00C70137">
              <w:rPr>
                <w:rFonts w:cs="Times New Roman"/>
                <w:szCs w:val="20"/>
              </w:rPr>
              <w:t>16,880</w:t>
            </w:r>
          </w:p>
        </w:tc>
        <w:tc>
          <w:tcPr>
            <w:tcW w:w="438" w:type="pct"/>
            <w:shd w:val="clear" w:color="000000" w:fill="FFFFFF"/>
            <w:vAlign w:val="center"/>
            <w:hideMark/>
          </w:tcPr>
          <w:p w:rsidR="006147F4" w:rsidRPr="00C70137" w:rsidRDefault="006147F4" w:rsidP="006147F4">
            <w:pPr>
              <w:pStyle w:val="1fffb"/>
              <w:rPr>
                <w:rFonts w:cs="Times New Roman"/>
                <w:szCs w:val="20"/>
              </w:rPr>
            </w:pPr>
            <w:r w:rsidRPr="00C70137">
              <w:rPr>
                <w:rFonts w:cs="Times New Roman"/>
                <w:szCs w:val="20"/>
                <w:lang w:bidi="en-US"/>
              </w:rPr>
              <w:t>32079,096</w:t>
            </w:r>
          </w:p>
        </w:tc>
        <w:tc>
          <w:tcPr>
            <w:tcW w:w="327" w:type="pct"/>
            <w:shd w:val="clear" w:color="000000" w:fill="FFFFFF"/>
            <w:vAlign w:val="center"/>
            <w:hideMark/>
          </w:tcPr>
          <w:p w:rsidR="006147F4" w:rsidRPr="00C70137" w:rsidRDefault="006147F4" w:rsidP="006147F4">
            <w:pPr>
              <w:pStyle w:val="1fffb"/>
              <w:rPr>
                <w:rFonts w:cs="Times New Roman"/>
                <w:szCs w:val="20"/>
              </w:rPr>
            </w:pPr>
            <w:r w:rsidRPr="00C70137">
              <w:rPr>
                <w:rFonts w:cs="Times New Roman"/>
                <w:szCs w:val="20"/>
                <w:lang w:bidi="en-US"/>
              </w:rPr>
              <w:t>3384,364</w:t>
            </w:r>
          </w:p>
        </w:tc>
        <w:tc>
          <w:tcPr>
            <w:tcW w:w="598" w:type="pct"/>
            <w:shd w:val="clear" w:color="auto" w:fill="auto"/>
            <w:noWrap/>
            <w:vAlign w:val="center"/>
            <w:hideMark/>
          </w:tcPr>
          <w:p w:rsidR="006147F4" w:rsidRPr="00C70137" w:rsidRDefault="006147F4" w:rsidP="006147F4">
            <w:pPr>
              <w:pStyle w:val="1fffb"/>
              <w:rPr>
                <w:rFonts w:cs="Times New Roman"/>
                <w:szCs w:val="20"/>
              </w:rPr>
            </w:pPr>
            <w:r w:rsidRPr="00C70137">
              <w:rPr>
                <w:rFonts w:cs="Times New Roman"/>
                <w:szCs w:val="20"/>
                <w:lang w:bidi="en-US"/>
              </w:rPr>
              <w:t>494,186</w:t>
            </w:r>
          </w:p>
        </w:tc>
        <w:tc>
          <w:tcPr>
            <w:tcW w:w="419" w:type="pct"/>
            <w:shd w:val="clear" w:color="000000" w:fill="FFFFFF"/>
            <w:vAlign w:val="center"/>
            <w:hideMark/>
          </w:tcPr>
          <w:p w:rsidR="006147F4" w:rsidRPr="00C70137" w:rsidRDefault="006147F4" w:rsidP="006147F4">
            <w:pPr>
              <w:pStyle w:val="1fffb"/>
              <w:rPr>
                <w:rFonts w:cs="Times New Roman"/>
                <w:szCs w:val="20"/>
              </w:rPr>
            </w:pPr>
            <w:r w:rsidRPr="00C70137">
              <w:rPr>
                <w:rFonts w:cs="Times New Roman"/>
                <w:szCs w:val="20"/>
                <w:lang w:bidi="en-US"/>
              </w:rPr>
              <w:t>35957,646</w:t>
            </w:r>
          </w:p>
        </w:tc>
        <w:tc>
          <w:tcPr>
            <w:tcW w:w="441" w:type="pct"/>
            <w:shd w:val="clear" w:color="auto" w:fill="auto"/>
            <w:noWrap/>
            <w:vAlign w:val="center"/>
            <w:hideMark/>
          </w:tcPr>
          <w:p w:rsidR="006147F4" w:rsidRPr="00C70137" w:rsidRDefault="006147F4" w:rsidP="006147F4">
            <w:pPr>
              <w:pStyle w:val="1fffb"/>
              <w:rPr>
                <w:rFonts w:cs="Times New Roman"/>
                <w:szCs w:val="20"/>
              </w:rPr>
            </w:pPr>
            <w:r w:rsidRPr="00C70137">
              <w:rPr>
                <w:rFonts w:cs="Times New Roman"/>
                <w:szCs w:val="20"/>
                <w:lang w:bidi="en-US"/>
              </w:rPr>
              <w:t>913,071</w:t>
            </w:r>
          </w:p>
        </w:tc>
        <w:tc>
          <w:tcPr>
            <w:tcW w:w="462" w:type="pct"/>
            <w:shd w:val="clear" w:color="000000" w:fill="FFFFFF"/>
            <w:vAlign w:val="center"/>
            <w:hideMark/>
          </w:tcPr>
          <w:p w:rsidR="006147F4" w:rsidRPr="00C70137" w:rsidRDefault="006147F4" w:rsidP="006147F4">
            <w:pPr>
              <w:pStyle w:val="1fffb"/>
              <w:rPr>
                <w:rFonts w:cs="Times New Roman"/>
                <w:szCs w:val="20"/>
              </w:rPr>
            </w:pPr>
            <w:r w:rsidRPr="00C70137">
              <w:rPr>
                <w:rFonts w:cs="Times New Roman"/>
                <w:szCs w:val="20"/>
                <w:lang w:bidi="en-US"/>
              </w:rPr>
              <w:t>36870,717</w:t>
            </w:r>
          </w:p>
        </w:tc>
      </w:tr>
      <w:tr w:rsidR="006147F4" w:rsidRPr="0099189B" w:rsidTr="006147F4">
        <w:trPr>
          <w:trHeight w:val="20"/>
        </w:trPr>
        <w:tc>
          <w:tcPr>
            <w:tcW w:w="165" w:type="pct"/>
            <w:shd w:val="clear" w:color="000000" w:fill="FFFFFF"/>
            <w:vAlign w:val="center"/>
            <w:hideMark/>
          </w:tcPr>
          <w:p w:rsidR="006147F4" w:rsidRPr="0099189B" w:rsidRDefault="006147F4" w:rsidP="006147F4">
            <w:pPr>
              <w:pStyle w:val="1fffb"/>
              <w:rPr>
                <w:rFonts w:cs="Times New Roman"/>
                <w:szCs w:val="20"/>
              </w:rPr>
            </w:pPr>
            <w:r w:rsidRPr="0099189B">
              <w:rPr>
                <w:rFonts w:cs="Times New Roman"/>
                <w:szCs w:val="20"/>
              </w:rPr>
              <w:t>2</w:t>
            </w:r>
          </w:p>
        </w:tc>
        <w:tc>
          <w:tcPr>
            <w:tcW w:w="496" w:type="pct"/>
            <w:shd w:val="clear" w:color="000000" w:fill="FFFFFF"/>
            <w:vAlign w:val="center"/>
            <w:hideMark/>
          </w:tcPr>
          <w:p w:rsidR="006147F4" w:rsidRPr="0099189B" w:rsidRDefault="006147F4" w:rsidP="006147F4">
            <w:pPr>
              <w:pStyle w:val="1fffb"/>
              <w:rPr>
                <w:rFonts w:cs="Times New Roman"/>
                <w:szCs w:val="20"/>
              </w:rPr>
            </w:pPr>
            <w:r w:rsidRPr="0099189B">
              <w:rPr>
                <w:rFonts w:cs="Times New Roman"/>
                <w:szCs w:val="20"/>
              </w:rPr>
              <w:t xml:space="preserve">Котельная </w:t>
            </w:r>
            <w:r>
              <w:rPr>
                <w:rFonts w:cs="Times New Roman"/>
                <w:szCs w:val="20"/>
              </w:rPr>
              <w:t>с. Чеускино</w:t>
            </w:r>
          </w:p>
        </w:tc>
        <w:tc>
          <w:tcPr>
            <w:tcW w:w="510" w:type="pct"/>
            <w:shd w:val="clear" w:color="000000" w:fill="FFFFFF"/>
            <w:vAlign w:val="center"/>
            <w:hideMark/>
          </w:tcPr>
          <w:p w:rsidR="006147F4" w:rsidRPr="0099189B" w:rsidRDefault="006147F4" w:rsidP="006147F4">
            <w:pPr>
              <w:pStyle w:val="1fffb"/>
              <w:rPr>
                <w:rFonts w:cs="Times New Roman"/>
                <w:szCs w:val="20"/>
              </w:rPr>
            </w:pPr>
            <w:r w:rsidRPr="0099189B">
              <w:rPr>
                <w:rFonts w:cs="Times New Roman"/>
                <w:szCs w:val="20"/>
              </w:rPr>
              <w:t>12,00</w:t>
            </w:r>
          </w:p>
        </w:tc>
        <w:tc>
          <w:tcPr>
            <w:tcW w:w="580" w:type="pct"/>
            <w:shd w:val="clear" w:color="000000" w:fill="FFFFFF"/>
            <w:vAlign w:val="center"/>
            <w:hideMark/>
          </w:tcPr>
          <w:p w:rsidR="006147F4" w:rsidRPr="0099189B" w:rsidRDefault="006147F4" w:rsidP="006147F4">
            <w:pPr>
              <w:pStyle w:val="1fffb"/>
              <w:rPr>
                <w:rFonts w:cs="Times New Roman"/>
                <w:szCs w:val="20"/>
              </w:rPr>
            </w:pPr>
            <w:r>
              <w:rPr>
                <w:rFonts w:cs="Times New Roman"/>
                <w:szCs w:val="20"/>
              </w:rPr>
              <w:t>0,46</w:t>
            </w:r>
          </w:p>
        </w:tc>
        <w:tc>
          <w:tcPr>
            <w:tcW w:w="557" w:type="pct"/>
            <w:shd w:val="clear" w:color="000000" w:fill="FFFFFF"/>
            <w:vAlign w:val="center"/>
            <w:hideMark/>
          </w:tcPr>
          <w:p w:rsidR="006147F4" w:rsidRPr="00C70137" w:rsidRDefault="006147F4" w:rsidP="006147F4">
            <w:pPr>
              <w:pStyle w:val="1fffb"/>
              <w:rPr>
                <w:rFonts w:cs="Times New Roman"/>
                <w:szCs w:val="20"/>
              </w:rPr>
            </w:pPr>
            <w:r w:rsidRPr="00C70137">
              <w:rPr>
                <w:rFonts w:cs="Times New Roman"/>
                <w:szCs w:val="20"/>
              </w:rPr>
              <w:t>5,991</w:t>
            </w:r>
          </w:p>
        </w:tc>
        <w:tc>
          <w:tcPr>
            <w:tcW w:w="438" w:type="pct"/>
            <w:shd w:val="clear" w:color="000000" w:fill="FFFFFF"/>
            <w:vAlign w:val="center"/>
            <w:hideMark/>
          </w:tcPr>
          <w:p w:rsidR="006147F4" w:rsidRPr="00C70137" w:rsidRDefault="006147F4" w:rsidP="006147F4">
            <w:pPr>
              <w:pStyle w:val="1fffb"/>
              <w:rPr>
                <w:rFonts w:cs="Times New Roman"/>
                <w:szCs w:val="20"/>
              </w:rPr>
            </w:pPr>
            <w:r w:rsidRPr="00C70137">
              <w:rPr>
                <w:rFonts w:cs="Times New Roman"/>
                <w:szCs w:val="20"/>
                <w:lang w:bidi="en-US"/>
              </w:rPr>
              <w:t>7911,084</w:t>
            </w:r>
          </w:p>
        </w:tc>
        <w:tc>
          <w:tcPr>
            <w:tcW w:w="327" w:type="pct"/>
            <w:shd w:val="clear" w:color="000000" w:fill="FFFFFF"/>
            <w:vAlign w:val="center"/>
            <w:hideMark/>
          </w:tcPr>
          <w:p w:rsidR="006147F4" w:rsidRPr="00C70137" w:rsidRDefault="006147F4" w:rsidP="006147F4">
            <w:pPr>
              <w:pStyle w:val="1fffb"/>
              <w:rPr>
                <w:rFonts w:cs="Times New Roman"/>
                <w:szCs w:val="20"/>
              </w:rPr>
            </w:pPr>
            <w:r w:rsidRPr="00C70137">
              <w:rPr>
                <w:rFonts w:cs="Times New Roman"/>
                <w:szCs w:val="20"/>
                <w:lang w:bidi="en-US"/>
              </w:rPr>
              <w:t>1156,947</w:t>
            </w:r>
          </w:p>
        </w:tc>
        <w:tc>
          <w:tcPr>
            <w:tcW w:w="598" w:type="pct"/>
            <w:shd w:val="clear" w:color="auto" w:fill="auto"/>
            <w:noWrap/>
            <w:vAlign w:val="center"/>
            <w:hideMark/>
          </w:tcPr>
          <w:p w:rsidR="006147F4" w:rsidRPr="00C70137" w:rsidRDefault="006147F4" w:rsidP="006147F4">
            <w:pPr>
              <w:pStyle w:val="1fffb"/>
              <w:rPr>
                <w:rFonts w:cs="Times New Roman"/>
                <w:szCs w:val="20"/>
              </w:rPr>
            </w:pPr>
            <w:r w:rsidRPr="00C70137">
              <w:rPr>
                <w:rFonts w:cs="Times New Roman"/>
                <w:szCs w:val="20"/>
                <w:lang w:bidi="en-US"/>
              </w:rPr>
              <w:t>1170,144</w:t>
            </w:r>
          </w:p>
        </w:tc>
        <w:tc>
          <w:tcPr>
            <w:tcW w:w="419" w:type="pct"/>
            <w:shd w:val="clear" w:color="000000" w:fill="FFFFFF"/>
            <w:vAlign w:val="center"/>
            <w:hideMark/>
          </w:tcPr>
          <w:p w:rsidR="006147F4" w:rsidRPr="00C70137" w:rsidRDefault="006147F4" w:rsidP="006147F4">
            <w:pPr>
              <w:pStyle w:val="1fffb"/>
              <w:rPr>
                <w:rFonts w:cs="Times New Roman"/>
                <w:szCs w:val="20"/>
              </w:rPr>
            </w:pPr>
            <w:r w:rsidRPr="00C70137">
              <w:rPr>
                <w:rFonts w:cs="Times New Roman"/>
                <w:szCs w:val="20"/>
                <w:lang w:bidi="en-US"/>
              </w:rPr>
              <w:t>10238,175</w:t>
            </w:r>
          </w:p>
        </w:tc>
        <w:tc>
          <w:tcPr>
            <w:tcW w:w="441" w:type="pct"/>
            <w:shd w:val="clear" w:color="auto" w:fill="auto"/>
            <w:noWrap/>
            <w:vAlign w:val="center"/>
            <w:hideMark/>
          </w:tcPr>
          <w:p w:rsidR="006147F4" w:rsidRPr="00C70137" w:rsidRDefault="006147F4" w:rsidP="006147F4">
            <w:pPr>
              <w:pStyle w:val="1fffb"/>
              <w:rPr>
                <w:rFonts w:cs="Times New Roman"/>
                <w:szCs w:val="20"/>
              </w:rPr>
            </w:pPr>
            <w:r w:rsidRPr="00C70137">
              <w:rPr>
                <w:rFonts w:cs="Times New Roman"/>
                <w:szCs w:val="20"/>
                <w:lang w:bidi="en-US"/>
              </w:rPr>
              <w:t>345,823</w:t>
            </w:r>
          </w:p>
        </w:tc>
        <w:tc>
          <w:tcPr>
            <w:tcW w:w="462" w:type="pct"/>
            <w:shd w:val="clear" w:color="000000" w:fill="FFFFFF"/>
            <w:vAlign w:val="center"/>
            <w:hideMark/>
          </w:tcPr>
          <w:p w:rsidR="006147F4" w:rsidRPr="00C70137" w:rsidRDefault="006147F4" w:rsidP="006147F4">
            <w:pPr>
              <w:pStyle w:val="1fffb"/>
              <w:rPr>
                <w:rFonts w:cs="Times New Roman"/>
                <w:szCs w:val="20"/>
              </w:rPr>
            </w:pPr>
            <w:r w:rsidRPr="00C70137">
              <w:rPr>
                <w:rFonts w:cs="Times New Roman"/>
                <w:szCs w:val="20"/>
                <w:lang w:bidi="en-US"/>
              </w:rPr>
              <w:t>10583,998</w:t>
            </w:r>
          </w:p>
        </w:tc>
      </w:tr>
      <w:tr w:rsidR="006147F4" w:rsidRPr="0099189B" w:rsidTr="006147F4">
        <w:trPr>
          <w:trHeight w:val="20"/>
        </w:trPr>
        <w:tc>
          <w:tcPr>
            <w:tcW w:w="5000" w:type="pct"/>
            <w:gridSpan w:val="11"/>
            <w:shd w:val="clear" w:color="000000" w:fill="D9D9D9"/>
            <w:vAlign w:val="center"/>
            <w:hideMark/>
          </w:tcPr>
          <w:p w:rsidR="006147F4" w:rsidRPr="00C70137" w:rsidRDefault="006147F4" w:rsidP="006147F4">
            <w:pPr>
              <w:pStyle w:val="1fffb"/>
              <w:rPr>
                <w:rFonts w:cs="Times New Roman"/>
                <w:szCs w:val="20"/>
              </w:rPr>
            </w:pPr>
            <w:r w:rsidRPr="00C70137">
              <w:rPr>
                <w:rFonts w:cs="Times New Roman"/>
                <w:szCs w:val="20"/>
              </w:rPr>
              <w:t>2027-2028 годы</w:t>
            </w:r>
          </w:p>
        </w:tc>
      </w:tr>
      <w:tr w:rsidR="006147F4" w:rsidRPr="0099189B" w:rsidTr="006147F4">
        <w:trPr>
          <w:trHeight w:val="20"/>
        </w:trPr>
        <w:tc>
          <w:tcPr>
            <w:tcW w:w="165" w:type="pct"/>
            <w:shd w:val="clear" w:color="000000" w:fill="FFFFFF"/>
            <w:vAlign w:val="center"/>
            <w:hideMark/>
          </w:tcPr>
          <w:p w:rsidR="006147F4" w:rsidRPr="0099189B" w:rsidRDefault="006147F4" w:rsidP="006147F4">
            <w:pPr>
              <w:pStyle w:val="1fffb"/>
              <w:rPr>
                <w:rFonts w:cs="Times New Roman"/>
                <w:szCs w:val="20"/>
              </w:rPr>
            </w:pPr>
            <w:r w:rsidRPr="0099189B">
              <w:rPr>
                <w:rFonts w:cs="Times New Roman"/>
                <w:szCs w:val="20"/>
              </w:rPr>
              <w:t>1</w:t>
            </w:r>
          </w:p>
        </w:tc>
        <w:tc>
          <w:tcPr>
            <w:tcW w:w="496" w:type="pct"/>
            <w:shd w:val="clear" w:color="000000" w:fill="FFFFFF"/>
            <w:vAlign w:val="center"/>
            <w:hideMark/>
          </w:tcPr>
          <w:p w:rsidR="006147F4" w:rsidRPr="0099189B" w:rsidRDefault="006147F4" w:rsidP="006147F4">
            <w:pPr>
              <w:pStyle w:val="1fffb"/>
              <w:rPr>
                <w:rFonts w:cs="Times New Roman"/>
                <w:szCs w:val="20"/>
              </w:rPr>
            </w:pPr>
            <w:r w:rsidRPr="0099189B">
              <w:rPr>
                <w:rFonts w:cs="Times New Roman"/>
                <w:szCs w:val="20"/>
              </w:rPr>
              <w:t xml:space="preserve">Котельная </w:t>
            </w:r>
            <w:r>
              <w:rPr>
                <w:rFonts w:cs="Times New Roman"/>
                <w:szCs w:val="20"/>
              </w:rPr>
              <w:t>п. Сингапай</w:t>
            </w:r>
          </w:p>
        </w:tc>
        <w:tc>
          <w:tcPr>
            <w:tcW w:w="510" w:type="pct"/>
            <w:shd w:val="clear" w:color="000000" w:fill="FFFFFF"/>
            <w:vAlign w:val="center"/>
            <w:hideMark/>
          </w:tcPr>
          <w:p w:rsidR="006147F4" w:rsidRPr="0099189B" w:rsidRDefault="006147F4" w:rsidP="006147F4">
            <w:pPr>
              <w:pStyle w:val="1fffb"/>
              <w:rPr>
                <w:rFonts w:cs="Times New Roman"/>
                <w:szCs w:val="20"/>
              </w:rPr>
            </w:pPr>
            <w:r>
              <w:rPr>
                <w:rFonts w:cs="Times New Roman"/>
                <w:szCs w:val="20"/>
              </w:rPr>
              <w:t>27,5</w:t>
            </w:r>
            <w:r w:rsidRPr="0099189B">
              <w:rPr>
                <w:rFonts w:cs="Times New Roman"/>
                <w:szCs w:val="20"/>
              </w:rPr>
              <w:t>0</w:t>
            </w:r>
          </w:p>
        </w:tc>
        <w:tc>
          <w:tcPr>
            <w:tcW w:w="580" w:type="pct"/>
            <w:shd w:val="clear" w:color="000000" w:fill="FFFFFF"/>
            <w:vAlign w:val="center"/>
            <w:hideMark/>
          </w:tcPr>
          <w:p w:rsidR="006147F4" w:rsidRPr="0099189B" w:rsidRDefault="006147F4" w:rsidP="006147F4">
            <w:pPr>
              <w:pStyle w:val="1fffb"/>
              <w:rPr>
                <w:rFonts w:cs="Times New Roman"/>
                <w:szCs w:val="20"/>
              </w:rPr>
            </w:pPr>
            <w:r>
              <w:rPr>
                <w:rFonts w:cs="Times New Roman"/>
                <w:szCs w:val="20"/>
              </w:rPr>
              <w:t>1,42</w:t>
            </w:r>
          </w:p>
        </w:tc>
        <w:tc>
          <w:tcPr>
            <w:tcW w:w="557" w:type="pct"/>
            <w:shd w:val="clear" w:color="000000" w:fill="FFFFFF"/>
            <w:vAlign w:val="center"/>
            <w:hideMark/>
          </w:tcPr>
          <w:p w:rsidR="006147F4" w:rsidRPr="00C70137" w:rsidRDefault="006147F4" w:rsidP="006147F4">
            <w:pPr>
              <w:pStyle w:val="1fffb"/>
              <w:rPr>
                <w:rFonts w:cs="Times New Roman"/>
                <w:szCs w:val="20"/>
              </w:rPr>
            </w:pPr>
            <w:r w:rsidRPr="00C70137">
              <w:rPr>
                <w:rFonts w:cs="Times New Roman"/>
                <w:szCs w:val="20"/>
              </w:rPr>
              <w:t>16,880</w:t>
            </w:r>
          </w:p>
        </w:tc>
        <w:tc>
          <w:tcPr>
            <w:tcW w:w="438" w:type="pct"/>
            <w:shd w:val="clear" w:color="000000" w:fill="FFFFFF"/>
            <w:vAlign w:val="center"/>
            <w:hideMark/>
          </w:tcPr>
          <w:p w:rsidR="006147F4" w:rsidRPr="00C70137" w:rsidRDefault="006147F4" w:rsidP="006147F4">
            <w:pPr>
              <w:pStyle w:val="1fffb"/>
              <w:rPr>
                <w:rFonts w:cs="Times New Roman"/>
                <w:szCs w:val="20"/>
              </w:rPr>
            </w:pPr>
            <w:r w:rsidRPr="00C70137">
              <w:rPr>
                <w:rFonts w:cs="Times New Roman"/>
                <w:szCs w:val="20"/>
                <w:lang w:bidi="en-US"/>
              </w:rPr>
              <w:t>32079,096</w:t>
            </w:r>
          </w:p>
        </w:tc>
        <w:tc>
          <w:tcPr>
            <w:tcW w:w="327" w:type="pct"/>
            <w:shd w:val="clear" w:color="000000" w:fill="FFFFFF"/>
            <w:vAlign w:val="center"/>
            <w:hideMark/>
          </w:tcPr>
          <w:p w:rsidR="006147F4" w:rsidRPr="00C70137" w:rsidRDefault="006147F4" w:rsidP="006147F4">
            <w:pPr>
              <w:pStyle w:val="1fffb"/>
              <w:rPr>
                <w:rFonts w:cs="Times New Roman"/>
                <w:szCs w:val="20"/>
              </w:rPr>
            </w:pPr>
            <w:r w:rsidRPr="00C70137">
              <w:rPr>
                <w:rFonts w:cs="Times New Roman"/>
                <w:szCs w:val="20"/>
                <w:lang w:bidi="en-US"/>
              </w:rPr>
              <w:t>3384,364</w:t>
            </w:r>
          </w:p>
        </w:tc>
        <w:tc>
          <w:tcPr>
            <w:tcW w:w="598" w:type="pct"/>
            <w:shd w:val="clear" w:color="auto" w:fill="auto"/>
            <w:noWrap/>
            <w:vAlign w:val="center"/>
            <w:hideMark/>
          </w:tcPr>
          <w:p w:rsidR="006147F4" w:rsidRPr="00C70137" w:rsidRDefault="006147F4" w:rsidP="006147F4">
            <w:pPr>
              <w:pStyle w:val="1fffb"/>
              <w:rPr>
                <w:rFonts w:cs="Times New Roman"/>
                <w:szCs w:val="20"/>
              </w:rPr>
            </w:pPr>
            <w:r w:rsidRPr="00C70137">
              <w:rPr>
                <w:rFonts w:cs="Times New Roman"/>
                <w:szCs w:val="20"/>
                <w:lang w:bidi="en-US"/>
              </w:rPr>
              <w:t>494,186</w:t>
            </w:r>
          </w:p>
        </w:tc>
        <w:tc>
          <w:tcPr>
            <w:tcW w:w="419" w:type="pct"/>
            <w:shd w:val="clear" w:color="000000" w:fill="FFFFFF"/>
            <w:vAlign w:val="center"/>
            <w:hideMark/>
          </w:tcPr>
          <w:p w:rsidR="006147F4" w:rsidRPr="00C70137" w:rsidRDefault="006147F4" w:rsidP="006147F4">
            <w:pPr>
              <w:pStyle w:val="1fffb"/>
              <w:rPr>
                <w:rFonts w:cs="Times New Roman"/>
                <w:szCs w:val="20"/>
              </w:rPr>
            </w:pPr>
            <w:r w:rsidRPr="00C70137">
              <w:rPr>
                <w:rFonts w:cs="Times New Roman"/>
                <w:szCs w:val="20"/>
                <w:lang w:bidi="en-US"/>
              </w:rPr>
              <w:t>35957,646</w:t>
            </w:r>
          </w:p>
        </w:tc>
        <w:tc>
          <w:tcPr>
            <w:tcW w:w="441" w:type="pct"/>
            <w:shd w:val="clear" w:color="auto" w:fill="auto"/>
            <w:noWrap/>
            <w:vAlign w:val="center"/>
            <w:hideMark/>
          </w:tcPr>
          <w:p w:rsidR="006147F4" w:rsidRPr="00C70137" w:rsidRDefault="006147F4" w:rsidP="006147F4">
            <w:pPr>
              <w:pStyle w:val="1fffb"/>
              <w:rPr>
                <w:rFonts w:cs="Times New Roman"/>
                <w:szCs w:val="20"/>
              </w:rPr>
            </w:pPr>
            <w:r w:rsidRPr="00C70137">
              <w:rPr>
                <w:rFonts w:cs="Times New Roman"/>
                <w:szCs w:val="20"/>
                <w:lang w:bidi="en-US"/>
              </w:rPr>
              <w:t>913,071</w:t>
            </w:r>
          </w:p>
        </w:tc>
        <w:tc>
          <w:tcPr>
            <w:tcW w:w="462" w:type="pct"/>
            <w:shd w:val="clear" w:color="000000" w:fill="FFFFFF"/>
            <w:vAlign w:val="center"/>
            <w:hideMark/>
          </w:tcPr>
          <w:p w:rsidR="006147F4" w:rsidRPr="00C70137" w:rsidRDefault="006147F4" w:rsidP="006147F4">
            <w:pPr>
              <w:pStyle w:val="1fffb"/>
              <w:rPr>
                <w:rFonts w:cs="Times New Roman"/>
                <w:szCs w:val="20"/>
              </w:rPr>
            </w:pPr>
            <w:r w:rsidRPr="00C70137">
              <w:rPr>
                <w:rFonts w:cs="Times New Roman"/>
                <w:szCs w:val="20"/>
                <w:lang w:bidi="en-US"/>
              </w:rPr>
              <w:t>36870,717</w:t>
            </w:r>
          </w:p>
        </w:tc>
      </w:tr>
      <w:tr w:rsidR="006147F4" w:rsidRPr="0099189B" w:rsidTr="006147F4">
        <w:trPr>
          <w:trHeight w:val="20"/>
        </w:trPr>
        <w:tc>
          <w:tcPr>
            <w:tcW w:w="165" w:type="pct"/>
            <w:shd w:val="clear" w:color="000000" w:fill="FFFFFF"/>
            <w:vAlign w:val="center"/>
            <w:hideMark/>
          </w:tcPr>
          <w:p w:rsidR="006147F4" w:rsidRPr="0099189B" w:rsidRDefault="006147F4" w:rsidP="006147F4">
            <w:pPr>
              <w:pStyle w:val="1fffb"/>
              <w:rPr>
                <w:rFonts w:cs="Times New Roman"/>
                <w:szCs w:val="20"/>
              </w:rPr>
            </w:pPr>
            <w:r w:rsidRPr="0099189B">
              <w:rPr>
                <w:rFonts w:cs="Times New Roman"/>
                <w:szCs w:val="20"/>
              </w:rPr>
              <w:t>2</w:t>
            </w:r>
          </w:p>
        </w:tc>
        <w:tc>
          <w:tcPr>
            <w:tcW w:w="496" w:type="pct"/>
            <w:shd w:val="clear" w:color="000000" w:fill="FFFFFF"/>
            <w:vAlign w:val="center"/>
            <w:hideMark/>
          </w:tcPr>
          <w:p w:rsidR="006147F4" w:rsidRPr="0099189B" w:rsidRDefault="006147F4" w:rsidP="006147F4">
            <w:pPr>
              <w:pStyle w:val="1fffb"/>
              <w:rPr>
                <w:rFonts w:cs="Times New Roman"/>
                <w:szCs w:val="20"/>
              </w:rPr>
            </w:pPr>
            <w:r w:rsidRPr="0099189B">
              <w:rPr>
                <w:rFonts w:cs="Times New Roman"/>
                <w:szCs w:val="20"/>
              </w:rPr>
              <w:t xml:space="preserve">Котельная </w:t>
            </w:r>
            <w:r>
              <w:rPr>
                <w:rFonts w:cs="Times New Roman"/>
                <w:szCs w:val="20"/>
              </w:rPr>
              <w:t>с. Чеускино</w:t>
            </w:r>
          </w:p>
        </w:tc>
        <w:tc>
          <w:tcPr>
            <w:tcW w:w="510" w:type="pct"/>
            <w:shd w:val="clear" w:color="000000" w:fill="FFFFFF"/>
            <w:vAlign w:val="center"/>
            <w:hideMark/>
          </w:tcPr>
          <w:p w:rsidR="006147F4" w:rsidRPr="0099189B" w:rsidRDefault="006147F4" w:rsidP="006147F4">
            <w:pPr>
              <w:pStyle w:val="1fffb"/>
              <w:rPr>
                <w:rFonts w:cs="Times New Roman"/>
                <w:szCs w:val="20"/>
              </w:rPr>
            </w:pPr>
            <w:r w:rsidRPr="0099189B">
              <w:rPr>
                <w:rFonts w:cs="Times New Roman"/>
                <w:szCs w:val="20"/>
              </w:rPr>
              <w:t>12,00</w:t>
            </w:r>
          </w:p>
        </w:tc>
        <w:tc>
          <w:tcPr>
            <w:tcW w:w="580" w:type="pct"/>
            <w:shd w:val="clear" w:color="000000" w:fill="FFFFFF"/>
            <w:vAlign w:val="center"/>
            <w:hideMark/>
          </w:tcPr>
          <w:p w:rsidR="006147F4" w:rsidRPr="0099189B" w:rsidRDefault="006147F4" w:rsidP="006147F4">
            <w:pPr>
              <w:pStyle w:val="1fffb"/>
              <w:rPr>
                <w:rFonts w:cs="Times New Roman"/>
                <w:szCs w:val="20"/>
              </w:rPr>
            </w:pPr>
            <w:r>
              <w:rPr>
                <w:rFonts w:cs="Times New Roman"/>
                <w:szCs w:val="20"/>
              </w:rPr>
              <w:t>0,46</w:t>
            </w:r>
          </w:p>
        </w:tc>
        <w:tc>
          <w:tcPr>
            <w:tcW w:w="557" w:type="pct"/>
            <w:shd w:val="clear" w:color="000000" w:fill="FFFFFF"/>
            <w:vAlign w:val="center"/>
            <w:hideMark/>
          </w:tcPr>
          <w:p w:rsidR="006147F4" w:rsidRPr="00C70137" w:rsidRDefault="006147F4" w:rsidP="006147F4">
            <w:pPr>
              <w:pStyle w:val="1fffb"/>
              <w:rPr>
                <w:rFonts w:cs="Times New Roman"/>
                <w:szCs w:val="20"/>
              </w:rPr>
            </w:pPr>
            <w:r w:rsidRPr="00C70137">
              <w:rPr>
                <w:rFonts w:cs="Times New Roman"/>
                <w:szCs w:val="20"/>
              </w:rPr>
              <w:t>5,991</w:t>
            </w:r>
          </w:p>
        </w:tc>
        <w:tc>
          <w:tcPr>
            <w:tcW w:w="438" w:type="pct"/>
            <w:shd w:val="clear" w:color="000000" w:fill="FFFFFF"/>
            <w:vAlign w:val="center"/>
            <w:hideMark/>
          </w:tcPr>
          <w:p w:rsidR="006147F4" w:rsidRPr="00C70137" w:rsidRDefault="006147F4" w:rsidP="006147F4">
            <w:pPr>
              <w:pStyle w:val="1fffb"/>
              <w:rPr>
                <w:rFonts w:cs="Times New Roman"/>
                <w:szCs w:val="20"/>
              </w:rPr>
            </w:pPr>
            <w:r w:rsidRPr="00C70137">
              <w:rPr>
                <w:rFonts w:cs="Times New Roman"/>
                <w:szCs w:val="20"/>
                <w:lang w:bidi="en-US"/>
              </w:rPr>
              <w:t>7911,084</w:t>
            </w:r>
          </w:p>
        </w:tc>
        <w:tc>
          <w:tcPr>
            <w:tcW w:w="327" w:type="pct"/>
            <w:shd w:val="clear" w:color="000000" w:fill="FFFFFF"/>
            <w:vAlign w:val="center"/>
            <w:hideMark/>
          </w:tcPr>
          <w:p w:rsidR="006147F4" w:rsidRPr="00C70137" w:rsidRDefault="006147F4" w:rsidP="006147F4">
            <w:pPr>
              <w:pStyle w:val="1fffb"/>
              <w:rPr>
                <w:rFonts w:cs="Times New Roman"/>
                <w:szCs w:val="20"/>
              </w:rPr>
            </w:pPr>
            <w:r w:rsidRPr="00C70137">
              <w:rPr>
                <w:rFonts w:cs="Times New Roman"/>
                <w:szCs w:val="20"/>
                <w:lang w:bidi="en-US"/>
              </w:rPr>
              <w:t>1156,947</w:t>
            </w:r>
          </w:p>
        </w:tc>
        <w:tc>
          <w:tcPr>
            <w:tcW w:w="598" w:type="pct"/>
            <w:shd w:val="clear" w:color="auto" w:fill="auto"/>
            <w:noWrap/>
            <w:vAlign w:val="center"/>
            <w:hideMark/>
          </w:tcPr>
          <w:p w:rsidR="006147F4" w:rsidRPr="00C70137" w:rsidRDefault="006147F4" w:rsidP="006147F4">
            <w:pPr>
              <w:pStyle w:val="1fffb"/>
              <w:rPr>
                <w:rFonts w:cs="Times New Roman"/>
                <w:szCs w:val="20"/>
              </w:rPr>
            </w:pPr>
            <w:r w:rsidRPr="00C70137">
              <w:rPr>
                <w:rFonts w:cs="Times New Roman"/>
                <w:szCs w:val="20"/>
                <w:lang w:bidi="en-US"/>
              </w:rPr>
              <w:t>1170,144</w:t>
            </w:r>
          </w:p>
        </w:tc>
        <w:tc>
          <w:tcPr>
            <w:tcW w:w="419" w:type="pct"/>
            <w:shd w:val="clear" w:color="000000" w:fill="FFFFFF"/>
            <w:vAlign w:val="center"/>
            <w:hideMark/>
          </w:tcPr>
          <w:p w:rsidR="006147F4" w:rsidRPr="00C70137" w:rsidRDefault="006147F4" w:rsidP="006147F4">
            <w:pPr>
              <w:pStyle w:val="1fffb"/>
              <w:rPr>
                <w:rFonts w:cs="Times New Roman"/>
                <w:szCs w:val="20"/>
              </w:rPr>
            </w:pPr>
            <w:r w:rsidRPr="00C70137">
              <w:rPr>
                <w:rFonts w:cs="Times New Roman"/>
                <w:szCs w:val="20"/>
                <w:lang w:bidi="en-US"/>
              </w:rPr>
              <w:t>10238,175</w:t>
            </w:r>
          </w:p>
        </w:tc>
        <w:tc>
          <w:tcPr>
            <w:tcW w:w="441" w:type="pct"/>
            <w:shd w:val="clear" w:color="auto" w:fill="auto"/>
            <w:noWrap/>
            <w:vAlign w:val="center"/>
            <w:hideMark/>
          </w:tcPr>
          <w:p w:rsidR="006147F4" w:rsidRPr="00C70137" w:rsidRDefault="006147F4" w:rsidP="006147F4">
            <w:pPr>
              <w:pStyle w:val="1fffb"/>
              <w:rPr>
                <w:rFonts w:cs="Times New Roman"/>
                <w:szCs w:val="20"/>
              </w:rPr>
            </w:pPr>
            <w:r w:rsidRPr="00C70137">
              <w:rPr>
                <w:rFonts w:cs="Times New Roman"/>
                <w:szCs w:val="20"/>
                <w:lang w:bidi="en-US"/>
              </w:rPr>
              <w:t>345,823</w:t>
            </w:r>
          </w:p>
        </w:tc>
        <w:tc>
          <w:tcPr>
            <w:tcW w:w="462" w:type="pct"/>
            <w:shd w:val="clear" w:color="000000" w:fill="FFFFFF"/>
            <w:vAlign w:val="center"/>
            <w:hideMark/>
          </w:tcPr>
          <w:p w:rsidR="006147F4" w:rsidRPr="00C70137" w:rsidRDefault="006147F4" w:rsidP="006147F4">
            <w:pPr>
              <w:pStyle w:val="1fffb"/>
              <w:rPr>
                <w:rFonts w:cs="Times New Roman"/>
                <w:szCs w:val="20"/>
              </w:rPr>
            </w:pPr>
            <w:r w:rsidRPr="00C70137">
              <w:rPr>
                <w:rFonts w:cs="Times New Roman"/>
                <w:szCs w:val="20"/>
                <w:lang w:bidi="en-US"/>
              </w:rPr>
              <w:t>10583,998</w:t>
            </w:r>
          </w:p>
        </w:tc>
      </w:tr>
      <w:tr w:rsidR="006147F4" w:rsidRPr="0099189B" w:rsidTr="006147F4">
        <w:trPr>
          <w:trHeight w:val="20"/>
        </w:trPr>
        <w:tc>
          <w:tcPr>
            <w:tcW w:w="5000" w:type="pct"/>
            <w:gridSpan w:val="11"/>
            <w:shd w:val="clear" w:color="000000" w:fill="D9D9D9"/>
            <w:vAlign w:val="center"/>
            <w:hideMark/>
          </w:tcPr>
          <w:p w:rsidR="006147F4" w:rsidRPr="00C70137" w:rsidRDefault="006147F4" w:rsidP="006147F4">
            <w:pPr>
              <w:pStyle w:val="1fffb"/>
              <w:rPr>
                <w:rFonts w:cs="Times New Roman"/>
                <w:szCs w:val="20"/>
              </w:rPr>
            </w:pPr>
            <w:r w:rsidRPr="00C70137">
              <w:rPr>
                <w:rFonts w:cs="Times New Roman"/>
                <w:szCs w:val="20"/>
              </w:rPr>
              <w:t>2029-2031 годы</w:t>
            </w:r>
          </w:p>
        </w:tc>
      </w:tr>
      <w:tr w:rsidR="006147F4" w:rsidRPr="0099189B" w:rsidTr="006147F4">
        <w:trPr>
          <w:trHeight w:val="20"/>
        </w:trPr>
        <w:tc>
          <w:tcPr>
            <w:tcW w:w="165" w:type="pct"/>
            <w:shd w:val="clear" w:color="000000" w:fill="FFFFFF"/>
            <w:vAlign w:val="center"/>
            <w:hideMark/>
          </w:tcPr>
          <w:p w:rsidR="006147F4" w:rsidRPr="0099189B" w:rsidRDefault="006147F4" w:rsidP="006147F4">
            <w:pPr>
              <w:pStyle w:val="1fffb"/>
              <w:rPr>
                <w:rFonts w:cs="Times New Roman"/>
                <w:szCs w:val="20"/>
              </w:rPr>
            </w:pPr>
            <w:r w:rsidRPr="0099189B">
              <w:rPr>
                <w:rFonts w:cs="Times New Roman"/>
                <w:szCs w:val="20"/>
              </w:rPr>
              <w:t>1</w:t>
            </w:r>
          </w:p>
        </w:tc>
        <w:tc>
          <w:tcPr>
            <w:tcW w:w="496" w:type="pct"/>
            <w:shd w:val="clear" w:color="000000" w:fill="FFFFFF"/>
            <w:vAlign w:val="center"/>
            <w:hideMark/>
          </w:tcPr>
          <w:p w:rsidR="006147F4" w:rsidRPr="0099189B" w:rsidRDefault="006147F4" w:rsidP="006147F4">
            <w:pPr>
              <w:pStyle w:val="1fffb"/>
              <w:rPr>
                <w:rFonts w:cs="Times New Roman"/>
                <w:szCs w:val="20"/>
              </w:rPr>
            </w:pPr>
            <w:r w:rsidRPr="0099189B">
              <w:rPr>
                <w:rFonts w:cs="Times New Roman"/>
                <w:szCs w:val="20"/>
              </w:rPr>
              <w:t xml:space="preserve">Котельная </w:t>
            </w:r>
            <w:r>
              <w:rPr>
                <w:rFonts w:cs="Times New Roman"/>
                <w:szCs w:val="20"/>
              </w:rPr>
              <w:t>п. Сингапай</w:t>
            </w:r>
          </w:p>
        </w:tc>
        <w:tc>
          <w:tcPr>
            <w:tcW w:w="510" w:type="pct"/>
            <w:shd w:val="clear" w:color="000000" w:fill="FFFFFF"/>
            <w:vAlign w:val="center"/>
            <w:hideMark/>
          </w:tcPr>
          <w:p w:rsidR="006147F4" w:rsidRPr="0099189B" w:rsidRDefault="006147F4" w:rsidP="006147F4">
            <w:pPr>
              <w:pStyle w:val="1fffb"/>
              <w:rPr>
                <w:rFonts w:cs="Times New Roman"/>
                <w:szCs w:val="20"/>
              </w:rPr>
            </w:pPr>
            <w:r>
              <w:rPr>
                <w:rFonts w:cs="Times New Roman"/>
                <w:szCs w:val="20"/>
              </w:rPr>
              <w:t>27,5</w:t>
            </w:r>
            <w:r w:rsidRPr="0099189B">
              <w:rPr>
                <w:rFonts w:cs="Times New Roman"/>
                <w:szCs w:val="20"/>
              </w:rPr>
              <w:t>0</w:t>
            </w:r>
          </w:p>
        </w:tc>
        <w:tc>
          <w:tcPr>
            <w:tcW w:w="580" w:type="pct"/>
            <w:shd w:val="clear" w:color="000000" w:fill="FFFFFF"/>
            <w:vAlign w:val="center"/>
            <w:hideMark/>
          </w:tcPr>
          <w:p w:rsidR="006147F4" w:rsidRPr="0099189B" w:rsidRDefault="006147F4" w:rsidP="006147F4">
            <w:pPr>
              <w:pStyle w:val="1fffb"/>
              <w:rPr>
                <w:rFonts w:cs="Times New Roman"/>
                <w:szCs w:val="20"/>
              </w:rPr>
            </w:pPr>
            <w:r>
              <w:rPr>
                <w:rFonts w:cs="Times New Roman"/>
                <w:szCs w:val="20"/>
              </w:rPr>
              <w:t>1,42</w:t>
            </w:r>
          </w:p>
        </w:tc>
        <w:tc>
          <w:tcPr>
            <w:tcW w:w="557" w:type="pct"/>
            <w:shd w:val="clear" w:color="000000" w:fill="FFFFFF"/>
            <w:vAlign w:val="center"/>
            <w:hideMark/>
          </w:tcPr>
          <w:p w:rsidR="006147F4" w:rsidRPr="00C70137" w:rsidRDefault="006147F4" w:rsidP="006147F4">
            <w:pPr>
              <w:pStyle w:val="1fffb"/>
              <w:rPr>
                <w:rFonts w:cs="Times New Roman"/>
                <w:szCs w:val="20"/>
              </w:rPr>
            </w:pPr>
            <w:r w:rsidRPr="00C70137">
              <w:rPr>
                <w:rFonts w:cs="Times New Roman"/>
                <w:szCs w:val="20"/>
              </w:rPr>
              <w:t>16,880</w:t>
            </w:r>
          </w:p>
        </w:tc>
        <w:tc>
          <w:tcPr>
            <w:tcW w:w="438" w:type="pct"/>
            <w:shd w:val="clear" w:color="000000" w:fill="FFFFFF"/>
            <w:vAlign w:val="center"/>
            <w:hideMark/>
          </w:tcPr>
          <w:p w:rsidR="006147F4" w:rsidRPr="00C70137" w:rsidRDefault="006147F4" w:rsidP="006147F4">
            <w:pPr>
              <w:pStyle w:val="1fffb"/>
              <w:rPr>
                <w:rFonts w:cs="Times New Roman"/>
                <w:szCs w:val="20"/>
              </w:rPr>
            </w:pPr>
            <w:r w:rsidRPr="00C70137">
              <w:rPr>
                <w:rFonts w:cs="Times New Roman"/>
                <w:szCs w:val="20"/>
                <w:lang w:bidi="en-US"/>
              </w:rPr>
              <w:t>32079,096</w:t>
            </w:r>
          </w:p>
        </w:tc>
        <w:tc>
          <w:tcPr>
            <w:tcW w:w="327" w:type="pct"/>
            <w:shd w:val="clear" w:color="000000" w:fill="FFFFFF"/>
            <w:vAlign w:val="center"/>
            <w:hideMark/>
          </w:tcPr>
          <w:p w:rsidR="006147F4" w:rsidRPr="00C70137" w:rsidRDefault="006147F4" w:rsidP="006147F4">
            <w:pPr>
              <w:pStyle w:val="1fffb"/>
              <w:rPr>
                <w:rFonts w:cs="Times New Roman"/>
                <w:szCs w:val="20"/>
              </w:rPr>
            </w:pPr>
            <w:r w:rsidRPr="00C70137">
              <w:rPr>
                <w:rFonts w:cs="Times New Roman"/>
                <w:szCs w:val="20"/>
                <w:lang w:bidi="en-US"/>
              </w:rPr>
              <w:t>3384,364</w:t>
            </w:r>
          </w:p>
        </w:tc>
        <w:tc>
          <w:tcPr>
            <w:tcW w:w="598" w:type="pct"/>
            <w:shd w:val="clear" w:color="auto" w:fill="auto"/>
            <w:noWrap/>
            <w:vAlign w:val="center"/>
            <w:hideMark/>
          </w:tcPr>
          <w:p w:rsidR="006147F4" w:rsidRPr="00C70137" w:rsidRDefault="006147F4" w:rsidP="006147F4">
            <w:pPr>
              <w:pStyle w:val="1fffb"/>
              <w:rPr>
                <w:rFonts w:cs="Times New Roman"/>
                <w:szCs w:val="20"/>
              </w:rPr>
            </w:pPr>
            <w:r w:rsidRPr="00C70137">
              <w:rPr>
                <w:rFonts w:cs="Times New Roman"/>
                <w:szCs w:val="20"/>
                <w:lang w:bidi="en-US"/>
              </w:rPr>
              <w:t>494,186</w:t>
            </w:r>
          </w:p>
        </w:tc>
        <w:tc>
          <w:tcPr>
            <w:tcW w:w="419" w:type="pct"/>
            <w:shd w:val="clear" w:color="000000" w:fill="FFFFFF"/>
            <w:vAlign w:val="center"/>
            <w:hideMark/>
          </w:tcPr>
          <w:p w:rsidR="006147F4" w:rsidRPr="00C70137" w:rsidRDefault="006147F4" w:rsidP="006147F4">
            <w:pPr>
              <w:pStyle w:val="1fffb"/>
              <w:rPr>
                <w:rFonts w:cs="Times New Roman"/>
                <w:szCs w:val="20"/>
              </w:rPr>
            </w:pPr>
            <w:r w:rsidRPr="00C70137">
              <w:rPr>
                <w:rFonts w:cs="Times New Roman"/>
                <w:szCs w:val="20"/>
                <w:lang w:bidi="en-US"/>
              </w:rPr>
              <w:t>35957,646</w:t>
            </w:r>
          </w:p>
        </w:tc>
        <w:tc>
          <w:tcPr>
            <w:tcW w:w="441" w:type="pct"/>
            <w:shd w:val="clear" w:color="auto" w:fill="auto"/>
            <w:vAlign w:val="center"/>
            <w:hideMark/>
          </w:tcPr>
          <w:p w:rsidR="006147F4" w:rsidRPr="00C70137" w:rsidRDefault="006147F4" w:rsidP="006147F4">
            <w:pPr>
              <w:pStyle w:val="1fffb"/>
              <w:rPr>
                <w:rFonts w:cs="Times New Roman"/>
                <w:szCs w:val="20"/>
              </w:rPr>
            </w:pPr>
            <w:r w:rsidRPr="00C70137">
              <w:rPr>
                <w:rFonts w:cs="Times New Roman"/>
                <w:szCs w:val="20"/>
                <w:lang w:bidi="en-US"/>
              </w:rPr>
              <w:t>913,071</w:t>
            </w:r>
          </w:p>
        </w:tc>
        <w:tc>
          <w:tcPr>
            <w:tcW w:w="462" w:type="pct"/>
            <w:shd w:val="clear" w:color="000000" w:fill="FFFFFF"/>
            <w:vAlign w:val="center"/>
            <w:hideMark/>
          </w:tcPr>
          <w:p w:rsidR="006147F4" w:rsidRPr="00C70137" w:rsidRDefault="006147F4" w:rsidP="006147F4">
            <w:pPr>
              <w:pStyle w:val="1fffb"/>
              <w:rPr>
                <w:rFonts w:cs="Times New Roman"/>
                <w:szCs w:val="20"/>
              </w:rPr>
            </w:pPr>
            <w:r w:rsidRPr="00C70137">
              <w:rPr>
                <w:rFonts w:cs="Times New Roman"/>
                <w:szCs w:val="20"/>
                <w:lang w:bidi="en-US"/>
              </w:rPr>
              <w:t>36870,717</w:t>
            </w:r>
          </w:p>
        </w:tc>
      </w:tr>
      <w:tr w:rsidR="006147F4" w:rsidRPr="0099189B" w:rsidTr="006147F4">
        <w:trPr>
          <w:trHeight w:val="20"/>
        </w:trPr>
        <w:tc>
          <w:tcPr>
            <w:tcW w:w="165" w:type="pct"/>
            <w:shd w:val="clear" w:color="000000" w:fill="FFFFFF"/>
            <w:vAlign w:val="center"/>
            <w:hideMark/>
          </w:tcPr>
          <w:p w:rsidR="006147F4" w:rsidRPr="0099189B" w:rsidRDefault="006147F4" w:rsidP="006147F4">
            <w:pPr>
              <w:pStyle w:val="1fffb"/>
              <w:rPr>
                <w:rFonts w:cs="Times New Roman"/>
                <w:szCs w:val="20"/>
              </w:rPr>
            </w:pPr>
            <w:r w:rsidRPr="0099189B">
              <w:rPr>
                <w:rFonts w:cs="Times New Roman"/>
                <w:szCs w:val="20"/>
              </w:rPr>
              <w:t>2</w:t>
            </w:r>
          </w:p>
        </w:tc>
        <w:tc>
          <w:tcPr>
            <w:tcW w:w="496" w:type="pct"/>
            <w:shd w:val="clear" w:color="000000" w:fill="FFFFFF"/>
            <w:vAlign w:val="center"/>
            <w:hideMark/>
          </w:tcPr>
          <w:p w:rsidR="006147F4" w:rsidRPr="0099189B" w:rsidRDefault="006147F4" w:rsidP="006147F4">
            <w:pPr>
              <w:pStyle w:val="1fffb"/>
              <w:rPr>
                <w:rFonts w:cs="Times New Roman"/>
                <w:szCs w:val="20"/>
              </w:rPr>
            </w:pPr>
            <w:r w:rsidRPr="0099189B">
              <w:rPr>
                <w:rFonts w:cs="Times New Roman"/>
                <w:szCs w:val="20"/>
              </w:rPr>
              <w:t xml:space="preserve">Котельная </w:t>
            </w:r>
            <w:r>
              <w:rPr>
                <w:rFonts w:cs="Times New Roman"/>
                <w:szCs w:val="20"/>
              </w:rPr>
              <w:t>с. Чеускино</w:t>
            </w:r>
          </w:p>
        </w:tc>
        <w:tc>
          <w:tcPr>
            <w:tcW w:w="510" w:type="pct"/>
            <w:shd w:val="clear" w:color="000000" w:fill="FFFFFF"/>
            <w:vAlign w:val="center"/>
            <w:hideMark/>
          </w:tcPr>
          <w:p w:rsidR="006147F4" w:rsidRPr="0099189B" w:rsidRDefault="006147F4" w:rsidP="006147F4">
            <w:pPr>
              <w:pStyle w:val="1fffb"/>
              <w:rPr>
                <w:rFonts w:cs="Times New Roman"/>
                <w:szCs w:val="20"/>
              </w:rPr>
            </w:pPr>
            <w:r w:rsidRPr="0099189B">
              <w:rPr>
                <w:rFonts w:cs="Times New Roman"/>
                <w:szCs w:val="20"/>
              </w:rPr>
              <w:t>12,00</w:t>
            </w:r>
          </w:p>
        </w:tc>
        <w:tc>
          <w:tcPr>
            <w:tcW w:w="580" w:type="pct"/>
            <w:shd w:val="clear" w:color="000000" w:fill="FFFFFF"/>
            <w:vAlign w:val="center"/>
            <w:hideMark/>
          </w:tcPr>
          <w:p w:rsidR="006147F4" w:rsidRPr="0099189B" w:rsidRDefault="006147F4" w:rsidP="006147F4">
            <w:pPr>
              <w:pStyle w:val="1fffb"/>
              <w:rPr>
                <w:rFonts w:cs="Times New Roman"/>
                <w:szCs w:val="20"/>
              </w:rPr>
            </w:pPr>
            <w:r>
              <w:rPr>
                <w:rFonts w:cs="Times New Roman"/>
                <w:szCs w:val="20"/>
              </w:rPr>
              <w:t>0,46</w:t>
            </w:r>
          </w:p>
        </w:tc>
        <w:tc>
          <w:tcPr>
            <w:tcW w:w="557" w:type="pct"/>
            <w:shd w:val="clear" w:color="000000" w:fill="FFFFFF"/>
            <w:vAlign w:val="center"/>
            <w:hideMark/>
          </w:tcPr>
          <w:p w:rsidR="006147F4" w:rsidRPr="00C70137" w:rsidRDefault="006147F4" w:rsidP="006147F4">
            <w:pPr>
              <w:pStyle w:val="1fffb"/>
              <w:rPr>
                <w:rFonts w:cs="Times New Roman"/>
                <w:szCs w:val="20"/>
              </w:rPr>
            </w:pPr>
            <w:r w:rsidRPr="00C70137">
              <w:rPr>
                <w:rFonts w:cs="Times New Roman"/>
                <w:szCs w:val="20"/>
              </w:rPr>
              <w:t>5,991</w:t>
            </w:r>
          </w:p>
        </w:tc>
        <w:tc>
          <w:tcPr>
            <w:tcW w:w="438" w:type="pct"/>
            <w:shd w:val="clear" w:color="000000" w:fill="FFFFFF"/>
            <w:vAlign w:val="center"/>
            <w:hideMark/>
          </w:tcPr>
          <w:p w:rsidR="006147F4" w:rsidRPr="00C70137" w:rsidRDefault="006147F4" w:rsidP="006147F4">
            <w:pPr>
              <w:pStyle w:val="1fffb"/>
              <w:rPr>
                <w:rFonts w:cs="Times New Roman"/>
                <w:szCs w:val="20"/>
              </w:rPr>
            </w:pPr>
            <w:r w:rsidRPr="00C70137">
              <w:rPr>
                <w:rFonts w:cs="Times New Roman"/>
                <w:szCs w:val="20"/>
                <w:lang w:bidi="en-US"/>
              </w:rPr>
              <w:t>7911,084</w:t>
            </w:r>
          </w:p>
        </w:tc>
        <w:tc>
          <w:tcPr>
            <w:tcW w:w="327" w:type="pct"/>
            <w:shd w:val="clear" w:color="000000" w:fill="FFFFFF"/>
            <w:vAlign w:val="center"/>
            <w:hideMark/>
          </w:tcPr>
          <w:p w:rsidR="006147F4" w:rsidRPr="00C70137" w:rsidRDefault="006147F4" w:rsidP="006147F4">
            <w:pPr>
              <w:pStyle w:val="1fffb"/>
              <w:rPr>
                <w:rFonts w:cs="Times New Roman"/>
                <w:szCs w:val="20"/>
              </w:rPr>
            </w:pPr>
            <w:r w:rsidRPr="00C70137">
              <w:rPr>
                <w:rFonts w:cs="Times New Roman"/>
                <w:szCs w:val="20"/>
                <w:lang w:bidi="en-US"/>
              </w:rPr>
              <w:t>1156,947</w:t>
            </w:r>
          </w:p>
        </w:tc>
        <w:tc>
          <w:tcPr>
            <w:tcW w:w="598" w:type="pct"/>
            <w:shd w:val="clear" w:color="auto" w:fill="auto"/>
            <w:noWrap/>
            <w:vAlign w:val="center"/>
            <w:hideMark/>
          </w:tcPr>
          <w:p w:rsidR="006147F4" w:rsidRPr="00C70137" w:rsidRDefault="006147F4" w:rsidP="006147F4">
            <w:pPr>
              <w:pStyle w:val="1fffb"/>
              <w:rPr>
                <w:rFonts w:cs="Times New Roman"/>
                <w:szCs w:val="20"/>
              </w:rPr>
            </w:pPr>
            <w:r w:rsidRPr="00C70137">
              <w:rPr>
                <w:rFonts w:cs="Times New Roman"/>
                <w:szCs w:val="20"/>
                <w:lang w:bidi="en-US"/>
              </w:rPr>
              <w:t>1170,144</w:t>
            </w:r>
          </w:p>
        </w:tc>
        <w:tc>
          <w:tcPr>
            <w:tcW w:w="419" w:type="pct"/>
            <w:shd w:val="clear" w:color="000000" w:fill="FFFFFF"/>
            <w:vAlign w:val="center"/>
            <w:hideMark/>
          </w:tcPr>
          <w:p w:rsidR="006147F4" w:rsidRPr="00C70137" w:rsidRDefault="006147F4" w:rsidP="006147F4">
            <w:pPr>
              <w:pStyle w:val="1fffb"/>
              <w:rPr>
                <w:rFonts w:cs="Times New Roman"/>
                <w:szCs w:val="20"/>
              </w:rPr>
            </w:pPr>
            <w:r w:rsidRPr="00C70137">
              <w:rPr>
                <w:rFonts w:cs="Times New Roman"/>
                <w:szCs w:val="20"/>
                <w:lang w:bidi="en-US"/>
              </w:rPr>
              <w:t>10238,175</w:t>
            </w:r>
          </w:p>
        </w:tc>
        <w:tc>
          <w:tcPr>
            <w:tcW w:w="441" w:type="pct"/>
            <w:shd w:val="clear" w:color="auto" w:fill="auto"/>
            <w:vAlign w:val="center"/>
            <w:hideMark/>
          </w:tcPr>
          <w:p w:rsidR="006147F4" w:rsidRPr="00C70137" w:rsidRDefault="006147F4" w:rsidP="006147F4">
            <w:pPr>
              <w:pStyle w:val="1fffb"/>
              <w:rPr>
                <w:rFonts w:cs="Times New Roman"/>
                <w:szCs w:val="20"/>
              </w:rPr>
            </w:pPr>
            <w:r w:rsidRPr="00C70137">
              <w:rPr>
                <w:rFonts w:cs="Times New Roman"/>
                <w:szCs w:val="20"/>
                <w:lang w:bidi="en-US"/>
              </w:rPr>
              <w:t>345,823</w:t>
            </w:r>
          </w:p>
        </w:tc>
        <w:tc>
          <w:tcPr>
            <w:tcW w:w="462" w:type="pct"/>
            <w:shd w:val="clear" w:color="000000" w:fill="FFFFFF"/>
            <w:vAlign w:val="center"/>
            <w:hideMark/>
          </w:tcPr>
          <w:p w:rsidR="006147F4" w:rsidRPr="00C70137" w:rsidRDefault="006147F4" w:rsidP="006147F4">
            <w:pPr>
              <w:pStyle w:val="1fffb"/>
              <w:rPr>
                <w:rFonts w:cs="Times New Roman"/>
                <w:szCs w:val="20"/>
              </w:rPr>
            </w:pPr>
            <w:r w:rsidRPr="00C70137">
              <w:rPr>
                <w:rFonts w:cs="Times New Roman"/>
                <w:szCs w:val="20"/>
                <w:lang w:bidi="en-US"/>
              </w:rPr>
              <w:t>10583,998</w:t>
            </w:r>
          </w:p>
        </w:tc>
      </w:tr>
      <w:tr w:rsidR="006147F4" w:rsidRPr="0099189B" w:rsidTr="006147F4">
        <w:trPr>
          <w:trHeight w:val="20"/>
        </w:trPr>
        <w:tc>
          <w:tcPr>
            <w:tcW w:w="5000" w:type="pct"/>
            <w:gridSpan w:val="11"/>
            <w:shd w:val="clear" w:color="000000" w:fill="D9D9D9"/>
            <w:vAlign w:val="center"/>
            <w:hideMark/>
          </w:tcPr>
          <w:p w:rsidR="006147F4" w:rsidRPr="00C70137" w:rsidRDefault="006147F4" w:rsidP="006147F4">
            <w:pPr>
              <w:pStyle w:val="1fffb"/>
              <w:rPr>
                <w:rFonts w:cs="Times New Roman"/>
                <w:szCs w:val="20"/>
              </w:rPr>
            </w:pPr>
            <w:r w:rsidRPr="00C70137">
              <w:rPr>
                <w:rFonts w:cs="Times New Roman"/>
                <w:szCs w:val="20"/>
              </w:rPr>
              <w:t>2032-2034 годы</w:t>
            </w:r>
          </w:p>
        </w:tc>
      </w:tr>
      <w:tr w:rsidR="006147F4" w:rsidRPr="0099189B" w:rsidTr="006147F4">
        <w:trPr>
          <w:trHeight w:val="20"/>
        </w:trPr>
        <w:tc>
          <w:tcPr>
            <w:tcW w:w="165" w:type="pct"/>
            <w:shd w:val="clear" w:color="000000" w:fill="FFFFFF"/>
            <w:vAlign w:val="center"/>
            <w:hideMark/>
          </w:tcPr>
          <w:p w:rsidR="006147F4" w:rsidRPr="0099189B" w:rsidRDefault="006147F4" w:rsidP="006147F4">
            <w:pPr>
              <w:pStyle w:val="1fffb"/>
              <w:rPr>
                <w:rFonts w:cs="Times New Roman"/>
                <w:szCs w:val="20"/>
              </w:rPr>
            </w:pPr>
            <w:r w:rsidRPr="0099189B">
              <w:rPr>
                <w:rFonts w:cs="Times New Roman"/>
                <w:szCs w:val="20"/>
              </w:rPr>
              <w:t>1</w:t>
            </w:r>
          </w:p>
        </w:tc>
        <w:tc>
          <w:tcPr>
            <w:tcW w:w="496" w:type="pct"/>
            <w:shd w:val="clear" w:color="000000" w:fill="FFFFFF"/>
            <w:vAlign w:val="center"/>
            <w:hideMark/>
          </w:tcPr>
          <w:p w:rsidR="006147F4" w:rsidRPr="0099189B" w:rsidRDefault="006147F4" w:rsidP="006147F4">
            <w:pPr>
              <w:pStyle w:val="1fffb"/>
              <w:rPr>
                <w:rFonts w:cs="Times New Roman"/>
                <w:szCs w:val="20"/>
              </w:rPr>
            </w:pPr>
            <w:r w:rsidRPr="0099189B">
              <w:rPr>
                <w:rFonts w:cs="Times New Roman"/>
                <w:szCs w:val="20"/>
              </w:rPr>
              <w:t xml:space="preserve">Котельная </w:t>
            </w:r>
            <w:r>
              <w:rPr>
                <w:rFonts w:cs="Times New Roman"/>
                <w:szCs w:val="20"/>
              </w:rPr>
              <w:t>п. Сингапай</w:t>
            </w:r>
          </w:p>
        </w:tc>
        <w:tc>
          <w:tcPr>
            <w:tcW w:w="510" w:type="pct"/>
            <w:shd w:val="clear" w:color="000000" w:fill="FFFFFF"/>
            <w:vAlign w:val="center"/>
            <w:hideMark/>
          </w:tcPr>
          <w:p w:rsidR="006147F4" w:rsidRPr="0099189B" w:rsidRDefault="006147F4" w:rsidP="006147F4">
            <w:pPr>
              <w:pStyle w:val="1fffb"/>
              <w:rPr>
                <w:rFonts w:cs="Times New Roman"/>
                <w:szCs w:val="20"/>
              </w:rPr>
            </w:pPr>
            <w:r>
              <w:rPr>
                <w:rFonts w:cs="Times New Roman"/>
                <w:szCs w:val="20"/>
              </w:rPr>
              <w:t>27,5</w:t>
            </w:r>
            <w:r w:rsidRPr="0099189B">
              <w:rPr>
                <w:rFonts w:cs="Times New Roman"/>
                <w:szCs w:val="20"/>
              </w:rPr>
              <w:t>0</w:t>
            </w:r>
          </w:p>
        </w:tc>
        <w:tc>
          <w:tcPr>
            <w:tcW w:w="580" w:type="pct"/>
            <w:shd w:val="clear" w:color="000000" w:fill="FFFFFF"/>
            <w:vAlign w:val="center"/>
            <w:hideMark/>
          </w:tcPr>
          <w:p w:rsidR="006147F4" w:rsidRPr="0099189B" w:rsidRDefault="006147F4" w:rsidP="006147F4">
            <w:pPr>
              <w:pStyle w:val="1fffb"/>
              <w:rPr>
                <w:rFonts w:cs="Times New Roman"/>
                <w:szCs w:val="20"/>
              </w:rPr>
            </w:pPr>
            <w:r>
              <w:rPr>
                <w:rFonts w:cs="Times New Roman"/>
                <w:szCs w:val="20"/>
              </w:rPr>
              <w:t>1,42</w:t>
            </w:r>
          </w:p>
        </w:tc>
        <w:tc>
          <w:tcPr>
            <w:tcW w:w="557" w:type="pct"/>
            <w:shd w:val="clear" w:color="000000" w:fill="FFFFFF"/>
            <w:vAlign w:val="center"/>
            <w:hideMark/>
          </w:tcPr>
          <w:p w:rsidR="006147F4" w:rsidRPr="00C70137" w:rsidRDefault="006147F4" w:rsidP="006147F4">
            <w:pPr>
              <w:pStyle w:val="1fffb"/>
              <w:rPr>
                <w:rFonts w:cs="Times New Roman"/>
                <w:szCs w:val="20"/>
              </w:rPr>
            </w:pPr>
            <w:r w:rsidRPr="00C70137">
              <w:rPr>
                <w:rFonts w:cs="Times New Roman"/>
                <w:szCs w:val="20"/>
              </w:rPr>
              <w:t>16,880</w:t>
            </w:r>
          </w:p>
        </w:tc>
        <w:tc>
          <w:tcPr>
            <w:tcW w:w="438" w:type="pct"/>
            <w:shd w:val="clear" w:color="000000" w:fill="FFFFFF"/>
            <w:vAlign w:val="center"/>
            <w:hideMark/>
          </w:tcPr>
          <w:p w:rsidR="006147F4" w:rsidRPr="00C70137" w:rsidRDefault="006147F4" w:rsidP="006147F4">
            <w:pPr>
              <w:pStyle w:val="1fffb"/>
              <w:rPr>
                <w:rFonts w:cs="Times New Roman"/>
                <w:szCs w:val="20"/>
              </w:rPr>
            </w:pPr>
            <w:r w:rsidRPr="00C70137">
              <w:rPr>
                <w:rFonts w:cs="Times New Roman"/>
                <w:szCs w:val="20"/>
                <w:lang w:bidi="en-US"/>
              </w:rPr>
              <w:t>32079,096</w:t>
            </w:r>
          </w:p>
        </w:tc>
        <w:tc>
          <w:tcPr>
            <w:tcW w:w="327" w:type="pct"/>
            <w:shd w:val="clear" w:color="000000" w:fill="FFFFFF"/>
            <w:vAlign w:val="center"/>
            <w:hideMark/>
          </w:tcPr>
          <w:p w:rsidR="006147F4" w:rsidRPr="00C70137" w:rsidRDefault="006147F4" w:rsidP="006147F4">
            <w:pPr>
              <w:pStyle w:val="1fffb"/>
              <w:rPr>
                <w:rFonts w:cs="Times New Roman"/>
                <w:szCs w:val="20"/>
              </w:rPr>
            </w:pPr>
            <w:r w:rsidRPr="00C70137">
              <w:rPr>
                <w:rFonts w:cs="Times New Roman"/>
                <w:szCs w:val="20"/>
                <w:lang w:bidi="en-US"/>
              </w:rPr>
              <w:t>3384,364</w:t>
            </w:r>
          </w:p>
        </w:tc>
        <w:tc>
          <w:tcPr>
            <w:tcW w:w="598" w:type="pct"/>
            <w:shd w:val="clear" w:color="auto" w:fill="auto"/>
            <w:vAlign w:val="center"/>
            <w:hideMark/>
          </w:tcPr>
          <w:p w:rsidR="006147F4" w:rsidRPr="00C70137" w:rsidRDefault="006147F4" w:rsidP="006147F4">
            <w:pPr>
              <w:pStyle w:val="1fffb"/>
              <w:rPr>
                <w:rFonts w:cs="Times New Roman"/>
                <w:szCs w:val="20"/>
              </w:rPr>
            </w:pPr>
            <w:r w:rsidRPr="00C70137">
              <w:rPr>
                <w:rFonts w:cs="Times New Roman"/>
                <w:szCs w:val="20"/>
                <w:lang w:bidi="en-US"/>
              </w:rPr>
              <w:t>494,186</w:t>
            </w:r>
          </w:p>
        </w:tc>
        <w:tc>
          <w:tcPr>
            <w:tcW w:w="419" w:type="pct"/>
            <w:shd w:val="clear" w:color="000000" w:fill="FFFFFF"/>
            <w:vAlign w:val="center"/>
            <w:hideMark/>
          </w:tcPr>
          <w:p w:rsidR="006147F4" w:rsidRPr="00C70137" w:rsidRDefault="006147F4" w:rsidP="006147F4">
            <w:pPr>
              <w:pStyle w:val="1fffb"/>
              <w:rPr>
                <w:rFonts w:cs="Times New Roman"/>
                <w:szCs w:val="20"/>
              </w:rPr>
            </w:pPr>
            <w:r w:rsidRPr="00C70137">
              <w:rPr>
                <w:rFonts w:cs="Times New Roman"/>
                <w:szCs w:val="20"/>
                <w:lang w:bidi="en-US"/>
              </w:rPr>
              <w:t>35957,646</w:t>
            </w:r>
          </w:p>
        </w:tc>
        <w:tc>
          <w:tcPr>
            <w:tcW w:w="441" w:type="pct"/>
            <w:shd w:val="clear" w:color="auto" w:fill="auto"/>
            <w:vAlign w:val="center"/>
            <w:hideMark/>
          </w:tcPr>
          <w:p w:rsidR="006147F4" w:rsidRPr="00C70137" w:rsidRDefault="006147F4" w:rsidP="006147F4">
            <w:pPr>
              <w:pStyle w:val="1fffb"/>
              <w:rPr>
                <w:rFonts w:cs="Times New Roman"/>
                <w:szCs w:val="20"/>
              </w:rPr>
            </w:pPr>
            <w:r w:rsidRPr="00C70137">
              <w:rPr>
                <w:rFonts w:cs="Times New Roman"/>
                <w:szCs w:val="20"/>
                <w:lang w:bidi="en-US"/>
              </w:rPr>
              <w:t>913,071</w:t>
            </w:r>
          </w:p>
        </w:tc>
        <w:tc>
          <w:tcPr>
            <w:tcW w:w="462" w:type="pct"/>
            <w:shd w:val="clear" w:color="000000" w:fill="FFFFFF"/>
            <w:vAlign w:val="center"/>
            <w:hideMark/>
          </w:tcPr>
          <w:p w:rsidR="006147F4" w:rsidRPr="00C70137" w:rsidRDefault="006147F4" w:rsidP="006147F4">
            <w:pPr>
              <w:pStyle w:val="1fffb"/>
              <w:rPr>
                <w:rFonts w:cs="Times New Roman"/>
                <w:szCs w:val="20"/>
              </w:rPr>
            </w:pPr>
            <w:r w:rsidRPr="00C70137">
              <w:rPr>
                <w:rFonts w:cs="Times New Roman"/>
                <w:szCs w:val="20"/>
                <w:lang w:bidi="en-US"/>
              </w:rPr>
              <w:t>36870,717</w:t>
            </w:r>
          </w:p>
        </w:tc>
      </w:tr>
      <w:tr w:rsidR="006147F4" w:rsidRPr="0099189B" w:rsidTr="006147F4">
        <w:trPr>
          <w:trHeight w:val="20"/>
        </w:trPr>
        <w:tc>
          <w:tcPr>
            <w:tcW w:w="165" w:type="pct"/>
            <w:shd w:val="clear" w:color="000000" w:fill="FFFFFF"/>
            <w:vAlign w:val="center"/>
            <w:hideMark/>
          </w:tcPr>
          <w:p w:rsidR="006147F4" w:rsidRPr="0099189B" w:rsidRDefault="006147F4" w:rsidP="006147F4">
            <w:pPr>
              <w:pStyle w:val="1fffb"/>
              <w:rPr>
                <w:rFonts w:cs="Times New Roman"/>
                <w:szCs w:val="20"/>
              </w:rPr>
            </w:pPr>
            <w:r w:rsidRPr="0099189B">
              <w:rPr>
                <w:rFonts w:cs="Times New Roman"/>
                <w:szCs w:val="20"/>
              </w:rPr>
              <w:t>2</w:t>
            </w:r>
          </w:p>
        </w:tc>
        <w:tc>
          <w:tcPr>
            <w:tcW w:w="496" w:type="pct"/>
            <w:shd w:val="clear" w:color="000000" w:fill="FFFFFF"/>
            <w:vAlign w:val="center"/>
            <w:hideMark/>
          </w:tcPr>
          <w:p w:rsidR="006147F4" w:rsidRPr="0099189B" w:rsidRDefault="006147F4" w:rsidP="006147F4">
            <w:pPr>
              <w:pStyle w:val="1fffb"/>
              <w:rPr>
                <w:rFonts w:cs="Times New Roman"/>
                <w:szCs w:val="20"/>
              </w:rPr>
            </w:pPr>
            <w:r w:rsidRPr="0099189B">
              <w:rPr>
                <w:rFonts w:cs="Times New Roman"/>
                <w:szCs w:val="20"/>
              </w:rPr>
              <w:t xml:space="preserve">Котельная </w:t>
            </w:r>
            <w:r>
              <w:rPr>
                <w:rFonts w:cs="Times New Roman"/>
                <w:szCs w:val="20"/>
              </w:rPr>
              <w:t>с. Чеускино</w:t>
            </w:r>
          </w:p>
        </w:tc>
        <w:tc>
          <w:tcPr>
            <w:tcW w:w="510" w:type="pct"/>
            <w:shd w:val="clear" w:color="000000" w:fill="FFFFFF"/>
            <w:vAlign w:val="center"/>
            <w:hideMark/>
          </w:tcPr>
          <w:p w:rsidR="006147F4" w:rsidRPr="0099189B" w:rsidRDefault="006147F4" w:rsidP="006147F4">
            <w:pPr>
              <w:pStyle w:val="1fffb"/>
              <w:rPr>
                <w:rFonts w:cs="Times New Roman"/>
                <w:szCs w:val="20"/>
              </w:rPr>
            </w:pPr>
            <w:r w:rsidRPr="0099189B">
              <w:rPr>
                <w:rFonts w:cs="Times New Roman"/>
                <w:szCs w:val="20"/>
              </w:rPr>
              <w:t>12,00</w:t>
            </w:r>
          </w:p>
        </w:tc>
        <w:tc>
          <w:tcPr>
            <w:tcW w:w="580" w:type="pct"/>
            <w:shd w:val="clear" w:color="000000" w:fill="FFFFFF"/>
            <w:vAlign w:val="center"/>
            <w:hideMark/>
          </w:tcPr>
          <w:p w:rsidR="006147F4" w:rsidRPr="0099189B" w:rsidRDefault="006147F4" w:rsidP="006147F4">
            <w:pPr>
              <w:pStyle w:val="1fffb"/>
              <w:rPr>
                <w:rFonts w:cs="Times New Roman"/>
                <w:szCs w:val="20"/>
              </w:rPr>
            </w:pPr>
            <w:r>
              <w:rPr>
                <w:rFonts w:cs="Times New Roman"/>
                <w:szCs w:val="20"/>
              </w:rPr>
              <w:t>0,46</w:t>
            </w:r>
          </w:p>
        </w:tc>
        <w:tc>
          <w:tcPr>
            <w:tcW w:w="557" w:type="pct"/>
            <w:shd w:val="clear" w:color="000000" w:fill="FFFFFF"/>
            <w:vAlign w:val="center"/>
            <w:hideMark/>
          </w:tcPr>
          <w:p w:rsidR="006147F4" w:rsidRPr="00C70137" w:rsidRDefault="006147F4" w:rsidP="006147F4">
            <w:pPr>
              <w:pStyle w:val="1fffb"/>
              <w:rPr>
                <w:rFonts w:cs="Times New Roman"/>
                <w:szCs w:val="20"/>
              </w:rPr>
            </w:pPr>
            <w:r w:rsidRPr="00C70137">
              <w:rPr>
                <w:rFonts w:cs="Times New Roman"/>
                <w:szCs w:val="20"/>
              </w:rPr>
              <w:t>5,991</w:t>
            </w:r>
          </w:p>
        </w:tc>
        <w:tc>
          <w:tcPr>
            <w:tcW w:w="438" w:type="pct"/>
            <w:shd w:val="clear" w:color="000000" w:fill="FFFFFF"/>
            <w:vAlign w:val="center"/>
            <w:hideMark/>
          </w:tcPr>
          <w:p w:rsidR="006147F4" w:rsidRPr="00C70137" w:rsidRDefault="006147F4" w:rsidP="006147F4">
            <w:pPr>
              <w:pStyle w:val="1fffb"/>
              <w:rPr>
                <w:rFonts w:cs="Times New Roman"/>
                <w:szCs w:val="20"/>
              </w:rPr>
            </w:pPr>
            <w:r w:rsidRPr="00C70137">
              <w:rPr>
                <w:rFonts w:cs="Times New Roman"/>
                <w:szCs w:val="20"/>
                <w:lang w:bidi="en-US"/>
              </w:rPr>
              <w:t>7911,084</w:t>
            </w:r>
          </w:p>
        </w:tc>
        <w:tc>
          <w:tcPr>
            <w:tcW w:w="327" w:type="pct"/>
            <w:shd w:val="clear" w:color="000000" w:fill="FFFFFF"/>
            <w:vAlign w:val="center"/>
            <w:hideMark/>
          </w:tcPr>
          <w:p w:rsidR="006147F4" w:rsidRPr="00C70137" w:rsidRDefault="006147F4" w:rsidP="006147F4">
            <w:pPr>
              <w:pStyle w:val="1fffb"/>
              <w:rPr>
                <w:rFonts w:cs="Times New Roman"/>
                <w:szCs w:val="20"/>
              </w:rPr>
            </w:pPr>
            <w:r w:rsidRPr="00C70137">
              <w:rPr>
                <w:rFonts w:cs="Times New Roman"/>
                <w:szCs w:val="20"/>
                <w:lang w:bidi="en-US"/>
              </w:rPr>
              <w:t>1156,947</w:t>
            </w:r>
          </w:p>
        </w:tc>
        <w:tc>
          <w:tcPr>
            <w:tcW w:w="598" w:type="pct"/>
            <w:shd w:val="clear" w:color="auto" w:fill="auto"/>
            <w:vAlign w:val="center"/>
            <w:hideMark/>
          </w:tcPr>
          <w:p w:rsidR="006147F4" w:rsidRPr="00C70137" w:rsidRDefault="006147F4" w:rsidP="006147F4">
            <w:pPr>
              <w:pStyle w:val="1fffb"/>
              <w:rPr>
                <w:rFonts w:cs="Times New Roman"/>
                <w:szCs w:val="20"/>
              </w:rPr>
            </w:pPr>
            <w:r w:rsidRPr="00C70137">
              <w:rPr>
                <w:rFonts w:cs="Times New Roman"/>
                <w:szCs w:val="20"/>
                <w:lang w:bidi="en-US"/>
              </w:rPr>
              <w:t>1170,144</w:t>
            </w:r>
          </w:p>
        </w:tc>
        <w:tc>
          <w:tcPr>
            <w:tcW w:w="419" w:type="pct"/>
            <w:shd w:val="clear" w:color="000000" w:fill="FFFFFF"/>
            <w:vAlign w:val="center"/>
            <w:hideMark/>
          </w:tcPr>
          <w:p w:rsidR="006147F4" w:rsidRPr="00C70137" w:rsidRDefault="006147F4" w:rsidP="006147F4">
            <w:pPr>
              <w:pStyle w:val="1fffb"/>
              <w:rPr>
                <w:rFonts w:cs="Times New Roman"/>
                <w:szCs w:val="20"/>
              </w:rPr>
            </w:pPr>
            <w:r w:rsidRPr="00C70137">
              <w:rPr>
                <w:rFonts w:cs="Times New Roman"/>
                <w:szCs w:val="20"/>
                <w:lang w:bidi="en-US"/>
              </w:rPr>
              <w:t>10238,175</w:t>
            </w:r>
          </w:p>
        </w:tc>
        <w:tc>
          <w:tcPr>
            <w:tcW w:w="441" w:type="pct"/>
            <w:shd w:val="clear" w:color="auto" w:fill="auto"/>
            <w:vAlign w:val="center"/>
            <w:hideMark/>
          </w:tcPr>
          <w:p w:rsidR="006147F4" w:rsidRPr="00C70137" w:rsidRDefault="006147F4" w:rsidP="006147F4">
            <w:pPr>
              <w:pStyle w:val="1fffb"/>
              <w:rPr>
                <w:rFonts w:cs="Times New Roman"/>
                <w:szCs w:val="20"/>
              </w:rPr>
            </w:pPr>
            <w:r w:rsidRPr="00C70137">
              <w:rPr>
                <w:rFonts w:cs="Times New Roman"/>
                <w:szCs w:val="20"/>
                <w:lang w:bidi="en-US"/>
              </w:rPr>
              <w:t>345,823</w:t>
            </w:r>
          </w:p>
        </w:tc>
        <w:tc>
          <w:tcPr>
            <w:tcW w:w="462" w:type="pct"/>
            <w:shd w:val="clear" w:color="000000" w:fill="FFFFFF"/>
            <w:vAlign w:val="center"/>
            <w:hideMark/>
          </w:tcPr>
          <w:p w:rsidR="006147F4" w:rsidRPr="00C70137" w:rsidRDefault="006147F4" w:rsidP="006147F4">
            <w:pPr>
              <w:pStyle w:val="1fffb"/>
              <w:rPr>
                <w:rFonts w:cs="Times New Roman"/>
                <w:szCs w:val="20"/>
              </w:rPr>
            </w:pPr>
            <w:r w:rsidRPr="00C70137">
              <w:rPr>
                <w:rFonts w:cs="Times New Roman"/>
                <w:szCs w:val="20"/>
                <w:lang w:bidi="en-US"/>
              </w:rPr>
              <w:t>10583,998</w:t>
            </w:r>
          </w:p>
        </w:tc>
      </w:tr>
      <w:bookmarkEnd w:id="377"/>
    </w:tbl>
    <w:p w:rsidR="001F34B7" w:rsidRPr="0099189B" w:rsidRDefault="001F34B7" w:rsidP="00F368B5">
      <w:pPr>
        <w:pStyle w:val="11ff3"/>
        <w:rPr>
          <w:b/>
          <w:bCs w:val="0"/>
        </w:rPr>
      </w:pPr>
    </w:p>
    <w:p w:rsidR="004F7AE0" w:rsidRPr="0099189B" w:rsidRDefault="004F7AE0" w:rsidP="00740F16">
      <w:pPr>
        <w:pStyle w:val="1fffb"/>
        <w:tabs>
          <w:tab w:val="left" w:pos="636"/>
          <w:tab w:val="left" w:pos="3075"/>
          <w:tab w:val="left" w:pos="4583"/>
          <w:tab w:val="left" w:pos="6007"/>
          <w:tab w:val="left" w:pos="8168"/>
          <w:tab w:val="left" w:pos="9868"/>
          <w:tab w:val="left" w:pos="11089"/>
          <w:tab w:val="left" w:pos="12800"/>
        </w:tabs>
        <w:jc w:val="left"/>
        <w:rPr>
          <w:rFonts w:cs="Times New Roman"/>
        </w:rPr>
      </w:pPr>
    </w:p>
    <w:bookmarkEnd w:id="375"/>
    <w:p w:rsidR="000303C7" w:rsidRPr="0099189B" w:rsidRDefault="000303C7" w:rsidP="00C25060">
      <w:pPr>
        <w:rPr>
          <w:rFonts w:ascii="Times New Roman" w:eastAsia="Calibri" w:hAnsi="Times New Roman" w:cs="Times New Roman"/>
        </w:rPr>
        <w:sectPr w:rsidR="000303C7" w:rsidRPr="0099189B" w:rsidSect="00ED5167">
          <w:pgSz w:w="16838" w:h="11906" w:orient="landscape"/>
          <w:pgMar w:top="1134" w:right="850" w:bottom="1134" w:left="1701" w:header="851" w:footer="851" w:gutter="0"/>
          <w:cols w:space="708"/>
          <w:docGrid w:linePitch="360"/>
        </w:sectPr>
      </w:pPr>
    </w:p>
    <w:p w:rsidR="00C25060" w:rsidRPr="0099189B" w:rsidRDefault="00C25060" w:rsidP="00AD6FC2">
      <w:pPr>
        <w:pStyle w:val="19"/>
        <w:rPr>
          <w:spacing w:val="0"/>
        </w:rPr>
      </w:pPr>
      <w:bookmarkStart w:id="378" w:name="_Toc521411572"/>
      <w:bookmarkStart w:id="379" w:name="_Toc9154863"/>
      <w:bookmarkStart w:id="380" w:name="_Toc84971009"/>
      <w:bookmarkStart w:id="381" w:name="_Toc196159635"/>
      <w:bookmarkEnd w:id="370"/>
      <w:r w:rsidRPr="0099189B">
        <w:rPr>
          <w:spacing w:val="0"/>
        </w:rPr>
        <w:lastRenderedPageBreak/>
        <w:t>Прогнозы приростов площади строительных фондов, сгруппированные по расчетным элементам территориального деления и по зонам действия источников тепловой энергии с разделением объектов строительства на многоквартирные дома, индивидуальные жилые дома, общественные здания, производственные здания промышленных предприятий, на каждом этапе</w:t>
      </w:r>
      <w:bookmarkEnd w:id="378"/>
      <w:bookmarkEnd w:id="379"/>
      <w:bookmarkEnd w:id="380"/>
      <w:bookmarkEnd w:id="381"/>
    </w:p>
    <w:p w:rsidR="00C25060" w:rsidRPr="0099189B" w:rsidRDefault="00C25060" w:rsidP="007E505D">
      <w:pPr>
        <w:spacing w:after="0" w:line="360" w:lineRule="auto"/>
        <w:ind w:firstLine="709"/>
        <w:rPr>
          <w:rFonts w:ascii="Times New Roman" w:eastAsia="Calibri" w:hAnsi="Times New Roman" w:cs="Times New Roman"/>
          <w:szCs w:val="24"/>
        </w:rPr>
      </w:pPr>
    </w:p>
    <w:p w:rsidR="00C25060" w:rsidRPr="0099189B" w:rsidRDefault="00C25060" w:rsidP="00B5461F">
      <w:pPr>
        <w:pStyle w:val="11ff3"/>
      </w:pPr>
      <w:r w:rsidRPr="0099189B">
        <w:t>В соответствии с п. 2 ч. 1 ПП РФ от 03.04.</w:t>
      </w:r>
      <w:r w:rsidR="0000451E" w:rsidRPr="0099189B">
        <w:t>2024</w:t>
      </w:r>
      <w:r w:rsidRPr="0099189B">
        <w:t xml:space="preserve"> №405 «О внесении изменений в некоторые акты Правительства Российской Федерации»:</w:t>
      </w:r>
    </w:p>
    <w:p w:rsidR="00C25060" w:rsidRPr="0099189B" w:rsidRDefault="00C25060" w:rsidP="00B5461F">
      <w:pPr>
        <w:pStyle w:val="11ff3"/>
      </w:pPr>
      <w:r w:rsidRPr="0099189B">
        <w:t xml:space="preserve">«…ж) "элемент территориального деления " - территория поселения, </w:t>
      </w:r>
      <w:r w:rsidR="008B5DDD" w:rsidRPr="0099189B">
        <w:t>муниципального образования</w:t>
      </w:r>
      <w:r w:rsidRPr="0099189B">
        <w:t xml:space="preserve"> или её часть, установленная по границам административно-территориальных единиц;</w:t>
      </w:r>
    </w:p>
    <w:p w:rsidR="00C25060" w:rsidRPr="0099189B" w:rsidRDefault="00C25060" w:rsidP="00B5461F">
      <w:pPr>
        <w:pStyle w:val="11ff3"/>
      </w:pPr>
      <w:r w:rsidRPr="0099189B">
        <w:t xml:space="preserve">з) "расчетный элемент территориального деления" - территория поселения, </w:t>
      </w:r>
      <w:r w:rsidR="008B5DDD" w:rsidRPr="0099189B">
        <w:t>муниципального образования</w:t>
      </w:r>
      <w:r w:rsidRPr="0099189B">
        <w:t xml:space="preserve"> или её часть, принятая для целей разработки схемы теплоснабжения в неизменяемых границах на весь срок действия схемы теплоснабжения…».</w:t>
      </w:r>
    </w:p>
    <w:p w:rsidR="00C25060" w:rsidRPr="0099189B" w:rsidRDefault="00C25060" w:rsidP="00B5461F">
      <w:pPr>
        <w:pStyle w:val="11ff3"/>
      </w:pPr>
      <w:r w:rsidRPr="0099189B">
        <w:t>Для достижения нормативных показателей обеспеченности жилищным фондом и приведение самих условий проживания населения к необходимому уровню, требуется постановка соответствующей цели для решения проблем жилищной сферы как одной из приоритетных в деятельности органов местного самоуправление.</w:t>
      </w:r>
    </w:p>
    <w:p w:rsidR="00C25060" w:rsidRPr="0099189B" w:rsidRDefault="00C25060" w:rsidP="00B5461F">
      <w:pPr>
        <w:pStyle w:val="11ff3"/>
      </w:pPr>
      <w:bookmarkStart w:id="382" w:name="_Hlk173189933"/>
      <w:bookmarkStart w:id="383" w:name="_Hlk196160267"/>
      <w:r w:rsidRPr="0099189B">
        <w:t xml:space="preserve">К услугам </w:t>
      </w:r>
      <w:r w:rsidR="00E3227B" w:rsidRPr="0099189B">
        <w:t>ЖКХ,</w:t>
      </w:r>
      <w:r w:rsidRPr="0099189B">
        <w:t xml:space="preserve"> предоставляемым </w:t>
      </w:r>
      <w:r w:rsidR="00E3227B" w:rsidRPr="0099189B">
        <w:t>в поселении,</w:t>
      </w:r>
      <w:r w:rsidRPr="0099189B">
        <w:t xml:space="preserve"> относится водоснабжение, водоотведение населения и вывоз мусора. Теплоснабжение осуществляется</w:t>
      </w:r>
      <w:r w:rsidR="00F36754" w:rsidRPr="0099189B">
        <w:t>ПМУП «УТВС»</w:t>
      </w:r>
    </w:p>
    <w:p w:rsidR="002A1DAF" w:rsidRPr="0099189B" w:rsidRDefault="002A1DAF" w:rsidP="002A1DAF">
      <w:pPr>
        <w:pStyle w:val="11ff3"/>
      </w:pPr>
      <w:r w:rsidRPr="0099189B">
        <w:t>По материалам Генерального плана сельского поселения Сингапай, расчетная численность населения сельского поселения к 2040 г. составит 8 411 человек:</w:t>
      </w:r>
    </w:p>
    <w:p w:rsidR="002A1DAF" w:rsidRPr="0099189B" w:rsidRDefault="002A1DAF" w:rsidP="002A1DAF">
      <w:pPr>
        <w:pStyle w:val="113"/>
      </w:pPr>
      <w:r w:rsidRPr="0099189B">
        <w:t xml:space="preserve">в </w:t>
      </w:r>
      <w:r w:rsidR="0081191F">
        <w:t>п. Сингапай</w:t>
      </w:r>
      <w:r w:rsidRPr="0099189B">
        <w:t xml:space="preserve"> – 5 888 человек;</w:t>
      </w:r>
    </w:p>
    <w:p w:rsidR="002A1DAF" w:rsidRPr="0099189B" w:rsidRDefault="002A1DAF" w:rsidP="002A1DAF">
      <w:pPr>
        <w:pStyle w:val="113"/>
      </w:pPr>
      <w:r w:rsidRPr="0099189B">
        <w:t xml:space="preserve">в </w:t>
      </w:r>
      <w:r w:rsidR="0081191F">
        <w:t>с. Чеускино</w:t>
      </w:r>
      <w:r w:rsidRPr="0099189B">
        <w:t xml:space="preserve"> – 2 523 человека. </w:t>
      </w:r>
    </w:p>
    <w:p w:rsidR="008C1299" w:rsidRPr="0099189B" w:rsidRDefault="002A1DAF" w:rsidP="002A1DAF">
      <w:pPr>
        <w:pStyle w:val="11ff3"/>
      </w:pPr>
      <w:r w:rsidRPr="0099189B">
        <w:rPr>
          <w:rFonts w:eastAsia="Times New Roman"/>
          <w:bCs w:val="0"/>
          <w:iCs w:val="0"/>
          <w:color w:val="000000" w:themeColor="text1"/>
          <w:lang w:eastAsia="ru-RU"/>
        </w:rPr>
        <w:t xml:space="preserve">Показатель средней </w:t>
      </w:r>
      <w:r w:rsidRPr="0099189B">
        <w:rPr>
          <w:rFonts w:eastAsia="Times New Roman"/>
          <w:bCs w:val="0"/>
          <w:iCs w:val="0"/>
          <w:color w:val="auto"/>
          <w:lang w:eastAsia="ru-RU"/>
        </w:rPr>
        <w:t>жилищной обеспеченности в проектируемом жилищном фонде прогнозируется на уровне 22 м</w:t>
      </w:r>
      <w:r w:rsidRPr="0099189B">
        <w:rPr>
          <w:rFonts w:eastAsia="Times New Roman"/>
          <w:bCs w:val="0"/>
          <w:iCs w:val="0"/>
          <w:color w:val="auto"/>
          <w:vertAlign w:val="superscript"/>
          <w:lang w:eastAsia="ru-RU"/>
        </w:rPr>
        <w:t>2</w:t>
      </w:r>
      <w:r w:rsidRPr="0099189B">
        <w:rPr>
          <w:rFonts w:eastAsia="Times New Roman"/>
          <w:bCs w:val="0"/>
          <w:iCs w:val="0"/>
          <w:color w:val="auto"/>
          <w:lang w:eastAsia="ru-RU"/>
        </w:rPr>
        <w:t xml:space="preserve"> общей площади жилых помещений на человека. В соответствии с прогнозируемой жилищной обеспеченностью, площадь жилищного фонда </w:t>
      </w:r>
      <w:r w:rsidRPr="0099189B">
        <w:rPr>
          <w:rFonts w:eastAsia="Times New Roman"/>
          <w:bCs w:val="0"/>
          <w:iCs w:val="0"/>
          <w:color w:val="auto"/>
          <w:lang w:eastAsia="ru-RU"/>
        </w:rPr>
        <w:lastRenderedPageBreak/>
        <w:t>сельского поселения Сингапай к концу расчетного срока должна увеличиться до 184 тыс. м</w:t>
      </w:r>
      <w:r w:rsidRPr="0099189B">
        <w:rPr>
          <w:rFonts w:eastAsia="Times New Roman"/>
          <w:bCs w:val="0"/>
          <w:iCs w:val="0"/>
          <w:color w:val="auto"/>
          <w:vertAlign w:val="superscript"/>
          <w:lang w:eastAsia="ru-RU"/>
        </w:rPr>
        <w:t>2</w:t>
      </w:r>
      <w:r w:rsidRPr="0099189B">
        <w:rPr>
          <w:rFonts w:eastAsia="Times New Roman"/>
          <w:bCs w:val="0"/>
          <w:iCs w:val="0"/>
          <w:color w:val="auto"/>
          <w:lang w:eastAsia="ru-RU"/>
        </w:rPr>
        <w:t xml:space="preserve"> общей площади жилых помещений</w:t>
      </w:r>
    </w:p>
    <w:p w:rsidR="002A1DAF" w:rsidRPr="0099189B" w:rsidRDefault="002A1DAF" w:rsidP="002A1DAF">
      <w:pPr>
        <w:pStyle w:val="113"/>
      </w:pPr>
      <w:bookmarkStart w:id="384" w:name="_Toc521411577"/>
      <w:bookmarkStart w:id="385" w:name="_Toc9154864"/>
      <w:bookmarkStart w:id="386" w:name="_Toc84971010"/>
      <w:bookmarkEnd w:id="382"/>
      <w:r w:rsidRPr="0099189B">
        <w:t xml:space="preserve">в </w:t>
      </w:r>
      <w:r w:rsidR="0081191F">
        <w:t>п. Сингапай</w:t>
      </w:r>
      <w:r w:rsidRPr="0099189B">
        <w:t xml:space="preserve"> – 138 000 м</w:t>
      </w:r>
      <w:r w:rsidRPr="0099189B">
        <w:rPr>
          <w:vertAlign w:val="superscript"/>
        </w:rPr>
        <w:t>2</w:t>
      </w:r>
      <w:r w:rsidRPr="0099189B">
        <w:t xml:space="preserve"> (23,4 м</w:t>
      </w:r>
      <w:r w:rsidRPr="0099189B">
        <w:rPr>
          <w:vertAlign w:val="superscript"/>
        </w:rPr>
        <w:t>2</w:t>
      </w:r>
      <w:r w:rsidRPr="0099189B">
        <w:t>/чел.);</w:t>
      </w:r>
    </w:p>
    <w:p w:rsidR="002A1DAF" w:rsidRPr="0099189B" w:rsidRDefault="002A1DAF" w:rsidP="002A1DAF">
      <w:pPr>
        <w:pStyle w:val="113"/>
      </w:pPr>
      <w:r w:rsidRPr="0099189B">
        <w:t xml:space="preserve">в </w:t>
      </w:r>
      <w:r w:rsidR="0081191F">
        <w:t>с. Чеускино</w:t>
      </w:r>
      <w:r w:rsidRPr="0099189B">
        <w:t xml:space="preserve"> – 46 000 м</w:t>
      </w:r>
      <w:r w:rsidRPr="0099189B">
        <w:rPr>
          <w:vertAlign w:val="superscript"/>
        </w:rPr>
        <w:t>2</w:t>
      </w:r>
      <w:r w:rsidRPr="0099189B">
        <w:t xml:space="preserve"> (18,2 м</w:t>
      </w:r>
      <w:r w:rsidRPr="0099189B">
        <w:rPr>
          <w:vertAlign w:val="superscript"/>
        </w:rPr>
        <w:t>2</w:t>
      </w:r>
      <w:r w:rsidRPr="0099189B">
        <w:t>/чел.).</w:t>
      </w:r>
    </w:p>
    <w:p w:rsidR="002A1DAF" w:rsidRPr="0099189B" w:rsidRDefault="002A1DAF" w:rsidP="002A1DAF">
      <w:pPr>
        <w:pStyle w:val="11ff3"/>
      </w:pPr>
      <w:r w:rsidRPr="0099189B">
        <w:t>Решениями генерального плана и другими документами перспективного развития предусмотрено сохранение существующих социально-значимых объектов и обеспечение сельского поселения Сингапай необходимыми объектами социальной, общественно-деловой инфраструктуры</w:t>
      </w:r>
      <w:r w:rsidRPr="0099189B">
        <w:rPr>
          <w:vertAlign w:val="superscript"/>
        </w:rPr>
        <w:footnoteReference w:id="2"/>
      </w:r>
      <w:r w:rsidRPr="0099189B">
        <w:t>, объектов агропромышленного и лесопромышленного комплексов:</w:t>
      </w:r>
    </w:p>
    <w:p w:rsidR="002A1DAF" w:rsidRPr="0099189B" w:rsidRDefault="0081191F" w:rsidP="002A1DAF">
      <w:pPr>
        <w:pStyle w:val="11ff3"/>
        <w:rPr>
          <w:color w:val="000000" w:themeColor="text1"/>
          <w:sz w:val="20"/>
        </w:rPr>
      </w:pPr>
      <w:r>
        <w:t>п. Сингапай</w:t>
      </w:r>
    </w:p>
    <w:p w:rsidR="002A1DAF" w:rsidRPr="0099189B" w:rsidRDefault="002A1DAF" w:rsidP="002A1DAF">
      <w:pPr>
        <w:pStyle w:val="113"/>
        <w:rPr>
          <w:color w:val="000000" w:themeColor="text1"/>
        </w:rPr>
      </w:pPr>
      <w:r w:rsidRPr="0099189B">
        <w:rPr>
          <w:color w:val="000000" w:themeColor="text1"/>
        </w:rPr>
        <w:t>строительство дошкольного образовательного учреждения на 155 мест;</w:t>
      </w:r>
    </w:p>
    <w:p w:rsidR="002A1DAF" w:rsidRPr="0099189B" w:rsidRDefault="002A1DAF" w:rsidP="002A1DAF">
      <w:pPr>
        <w:pStyle w:val="113"/>
        <w:rPr>
          <w:color w:val="000000" w:themeColor="text1"/>
        </w:rPr>
      </w:pPr>
      <w:r w:rsidRPr="0099189B">
        <w:rPr>
          <w:color w:val="000000" w:themeColor="text1"/>
        </w:rPr>
        <w:t>строительство средней общеобразовательной школы на 630 мест;</w:t>
      </w:r>
    </w:p>
    <w:p w:rsidR="002A1DAF" w:rsidRPr="0099189B" w:rsidRDefault="002A1DAF" w:rsidP="002A1DAF">
      <w:pPr>
        <w:pStyle w:val="113"/>
        <w:rPr>
          <w:color w:val="000000" w:themeColor="text1"/>
        </w:rPr>
      </w:pPr>
      <w:r w:rsidRPr="0099189B">
        <w:rPr>
          <w:color w:val="000000" w:themeColor="text1"/>
        </w:rPr>
        <w:t>реконструкция ДК «Камертон» с увеличением мощности зала до 410 мест, библиотеки – до 26,5 тыс. экз. хранения с обеспечением не менее 18 читательских мест;</w:t>
      </w:r>
    </w:p>
    <w:p w:rsidR="002A1DAF" w:rsidRPr="0099189B" w:rsidRDefault="002A1DAF" w:rsidP="002A1DAF">
      <w:pPr>
        <w:pStyle w:val="113"/>
        <w:rPr>
          <w:color w:val="000000" w:themeColor="text1"/>
        </w:rPr>
      </w:pPr>
      <w:r w:rsidRPr="0099189B">
        <w:rPr>
          <w:color w:val="000000" w:themeColor="text1"/>
        </w:rPr>
        <w:t>строительство объекта здравоохранения на 100 посещений в смену с дневным стационаром на 80 мест, с аптечным пунктом;</w:t>
      </w:r>
    </w:p>
    <w:p w:rsidR="002A1DAF" w:rsidRPr="0099189B" w:rsidRDefault="002A1DAF" w:rsidP="002A1DAF">
      <w:pPr>
        <w:pStyle w:val="113"/>
        <w:rPr>
          <w:color w:val="000000" w:themeColor="text1"/>
        </w:rPr>
      </w:pPr>
      <w:r w:rsidRPr="0099189B">
        <w:rPr>
          <w:color w:val="000000" w:themeColor="text1"/>
        </w:rPr>
        <w:t>строительство спортивного объекта – плоскостных сооружений на 4,4 тыс. м</w:t>
      </w:r>
      <w:r w:rsidRPr="0099189B">
        <w:rPr>
          <w:color w:val="000000" w:themeColor="text1"/>
          <w:vertAlign w:val="superscript"/>
        </w:rPr>
        <w:t>2</w:t>
      </w:r>
      <w:r w:rsidRPr="0099189B">
        <w:rPr>
          <w:color w:val="000000" w:themeColor="text1"/>
        </w:rPr>
        <w:t xml:space="preserve"> общей площади;</w:t>
      </w:r>
    </w:p>
    <w:p w:rsidR="002A1DAF" w:rsidRPr="0099189B" w:rsidRDefault="002A1DAF" w:rsidP="002A1DAF">
      <w:pPr>
        <w:pStyle w:val="113"/>
        <w:rPr>
          <w:color w:val="000000" w:themeColor="text1"/>
        </w:rPr>
      </w:pPr>
      <w:r w:rsidRPr="0099189B">
        <w:rPr>
          <w:color w:val="000000" w:themeColor="text1"/>
        </w:rPr>
        <w:t xml:space="preserve">строительство физкультурно-оздоровительного комплекса в </w:t>
      </w:r>
      <w:r w:rsidR="0081191F">
        <w:rPr>
          <w:color w:val="000000" w:themeColor="text1"/>
        </w:rPr>
        <w:t>п. Сингапай</w:t>
      </w:r>
      <w:r w:rsidRPr="0099189B">
        <w:rPr>
          <w:color w:val="000000" w:themeColor="text1"/>
        </w:rPr>
        <w:t xml:space="preserve"> в составе двух спортивных залов площадью 288 м</w:t>
      </w:r>
      <w:r w:rsidRPr="0099189B">
        <w:rPr>
          <w:color w:val="000000" w:themeColor="text1"/>
          <w:vertAlign w:val="superscript"/>
        </w:rPr>
        <w:t>2</w:t>
      </w:r>
      <w:r w:rsidRPr="0099189B">
        <w:rPr>
          <w:color w:val="000000" w:themeColor="text1"/>
        </w:rPr>
        <w:t xml:space="preserve"> и 600 м</w:t>
      </w:r>
      <w:r w:rsidRPr="0099189B">
        <w:rPr>
          <w:color w:val="000000" w:themeColor="text1"/>
          <w:vertAlign w:val="superscript"/>
        </w:rPr>
        <w:t>2</w:t>
      </w:r>
      <w:r w:rsidRPr="0099189B">
        <w:rPr>
          <w:color w:val="000000" w:themeColor="text1"/>
        </w:rPr>
        <w:t>, трёх плоскостных сооружений площадью 108 м</w:t>
      </w:r>
      <w:r w:rsidRPr="0099189B">
        <w:rPr>
          <w:color w:val="000000" w:themeColor="text1"/>
          <w:vertAlign w:val="superscript"/>
        </w:rPr>
        <w:t>2</w:t>
      </w:r>
      <w:r w:rsidRPr="0099189B">
        <w:rPr>
          <w:color w:val="000000" w:themeColor="text1"/>
        </w:rPr>
        <w:t>, 541 м</w:t>
      </w:r>
      <w:r w:rsidRPr="0099189B">
        <w:rPr>
          <w:color w:val="000000" w:themeColor="text1"/>
          <w:vertAlign w:val="superscript"/>
        </w:rPr>
        <w:t>2</w:t>
      </w:r>
      <w:r w:rsidRPr="0099189B">
        <w:rPr>
          <w:color w:val="000000" w:themeColor="text1"/>
        </w:rPr>
        <w:t xml:space="preserve"> и 1023 м</w:t>
      </w:r>
      <w:r w:rsidRPr="0099189B">
        <w:rPr>
          <w:color w:val="000000" w:themeColor="text1"/>
          <w:vertAlign w:val="superscript"/>
        </w:rPr>
        <w:t>2</w:t>
      </w:r>
      <w:r w:rsidRPr="0099189B">
        <w:rPr>
          <w:color w:val="000000" w:themeColor="text1"/>
        </w:rPr>
        <w:t>;</w:t>
      </w:r>
    </w:p>
    <w:p w:rsidR="002A1DAF" w:rsidRPr="0099189B" w:rsidRDefault="002A1DAF" w:rsidP="002A1DAF">
      <w:pPr>
        <w:pStyle w:val="113"/>
        <w:rPr>
          <w:color w:val="000000" w:themeColor="text1"/>
        </w:rPr>
      </w:pPr>
      <w:r w:rsidRPr="0099189B">
        <w:rPr>
          <w:color w:val="000000" w:themeColor="text1"/>
        </w:rPr>
        <w:t>строительство плоскостных сооружений общей площадью 1,0 тыс. м</w:t>
      </w:r>
      <w:r w:rsidRPr="0099189B">
        <w:rPr>
          <w:color w:val="000000" w:themeColor="text1"/>
          <w:vertAlign w:val="superscript"/>
        </w:rPr>
        <w:t>2</w:t>
      </w:r>
      <w:r w:rsidRPr="0099189B">
        <w:rPr>
          <w:color w:val="000000" w:themeColor="text1"/>
        </w:rPr>
        <w:t>, крытых общедоступных спортивных залов общей площадью 1,0 тыс. м</w:t>
      </w:r>
      <w:r w:rsidRPr="0099189B">
        <w:rPr>
          <w:color w:val="000000" w:themeColor="text1"/>
          <w:vertAlign w:val="superscript"/>
        </w:rPr>
        <w:t>2</w:t>
      </w:r>
      <w:r w:rsidRPr="0099189B">
        <w:rPr>
          <w:color w:val="000000" w:themeColor="text1"/>
        </w:rPr>
        <w:t>, плавательного бассейна площадью зеркала воды 440 м</w:t>
      </w:r>
      <w:r w:rsidRPr="0099189B">
        <w:rPr>
          <w:color w:val="000000" w:themeColor="text1"/>
          <w:vertAlign w:val="superscript"/>
        </w:rPr>
        <w:t>2</w:t>
      </w:r>
      <w:r w:rsidRPr="0099189B">
        <w:rPr>
          <w:color w:val="000000" w:themeColor="text1"/>
        </w:rPr>
        <w:t>;</w:t>
      </w:r>
    </w:p>
    <w:p w:rsidR="002A1DAF" w:rsidRPr="0099189B" w:rsidRDefault="002A1DAF" w:rsidP="002A1DAF">
      <w:pPr>
        <w:pStyle w:val="113"/>
        <w:rPr>
          <w:color w:val="000000" w:themeColor="text1"/>
        </w:rPr>
      </w:pPr>
      <w:r w:rsidRPr="0099189B">
        <w:rPr>
          <w:color w:val="000000" w:themeColor="text1"/>
        </w:rPr>
        <w:t>строительство СТО, общей мощностью 3 поста;</w:t>
      </w:r>
    </w:p>
    <w:p w:rsidR="002A1DAF" w:rsidRPr="0099189B" w:rsidRDefault="002A1DAF" w:rsidP="002A1DAF">
      <w:pPr>
        <w:pStyle w:val="113"/>
        <w:rPr>
          <w:color w:val="000000" w:themeColor="text1"/>
        </w:rPr>
      </w:pPr>
      <w:r w:rsidRPr="0099189B">
        <w:rPr>
          <w:color w:val="000000" w:themeColor="text1"/>
        </w:rPr>
        <w:t>строительстводесяти гаражей индивидуального транспорта мощностью 432 машино-места;</w:t>
      </w:r>
    </w:p>
    <w:p w:rsidR="002A1DAF" w:rsidRPr="0099189B" w:rsidRDefault="002A1DAF" w:rsidP="002A1DAF">
      <w:pPr>
        <w:pStyle w:val="113"/>
        <w:rPr>
          <w:color w:val="000000" w:themeColor="text1"/>
        </w:rPr>
      </w:pPr>
      <w:r w:rsidRPr="0099189B">
        <w:rPr>
          <w:color w:val="000000" w:themeColor="text1"/>
        </w:rPr>
        <w:t>создание инвестиционной площадки под размещение центра здоровья и красоты площадью 0,1302 га;</w:t>
      </w:r>
    </w:p>
    <w:p w:rsidR="002A1DAF" w:rsidRPr="0099189B" w:rsidRDefault="002A1DAF" w:rsidP="002A1DAF">
      <w:pPr>
        <w:pStyle w:val="113"/>
        <w:rPr>
          <w:color w:val="000000" w:themeColor="text1"/>
        </w:rPr>
      </w:pPr>
      <w:r w:rsidRPr="0099189B">
        <w:rPr>
          <w:color w:val="000000" w:themeColor="text1"/>
        </w:rPr>
        <w:lastRenderedPageBreak/>
        <w:t>создание инвестиционной площадки под размещение салона красоты площадью 0,1171 га;</w:t>
      </w:r>
    </w:p>
    <w:p w:rsidR="002A1DAF" w:rsidRPr="0099189B" w:rsidRDefault="002A1DAF" w:rsidP="002A1DAF">
      <w:pPr>
        <w:pStyle w:val="113"/>
        <w:rPr>
          <w:color w:val="000000" w:themeColor="text1"/>
        </w:rPr>
      </w:pPr>
      <w:r w:rsidRPr="0099189B">
        <w:rPr>
          <w:color w:val="000000" w:themeColor="text1"/>
        </w:rPr>
        <w:t>создание инвестиционной площадки под размещение ресторана площадью 0,1851 га;</w:t>
      </w:r>
    </w:p>
    <w:p w:rsidR="002A1DAF" w:rsidRPr="0099189B" w:rsidRDefault="002A1DAF" w:rsidP="002A1DAF">
      <w:pPr>
        <w:pStyle w:val="113"/>
        <w:rPr>
          <w:color w:val="000000" w:themeColor="text1"/>
        </w:rPr>
      </w:pPr>
      <w:r w:rsidRPr="0099189B">
        <w:rPr>
          <w:color w:val="000000" w:themeColor="text1"/>
        </w:rPr>
        <w:t xml:space="preserve">созданиеинвестиционной площадки в сфере развития агропромышленного комплекса севернее </w:t>
      </w:r>
      <w:r w:rsidR="0081191F">
        <w:rPr>
          <w:color w:val="000000" w:themeColor="text1"/>
        </w:rPr>
        <w:t>п. Сингапай</w:t>
      </w:r>
      <w:r w:rsidRPr="0099189B">
        <w:rPr>
          <w:color w:val="000000" w:themeColor="text1"/>
        </w:rPr>
        <w:t xml:space="preserve"> возможностью размещения на ней заготовительно-складского сельскохозяйственного предприятия площадью 1,6 га;</w:t>
      </w:r>
    </w:p>
    <w:p w:rsidR="002A1DAF" w:rsidRPr="0099189B" w:rsidRDefault="002A1DAF" w:rsidP="002A1DAF">
      <w:pPr>
        <w:pStyle w:val="113"/>
        <w:rPr>
          <w:color w:val="000000" w:themeColor="text1"/>
        </w:rPr>
      </w:pPr>
      <w:r w:rsidRPr="0099189B">
        <w:rPr>
          <w:color w:val="000000" w:themeColor="text1"/>
        </w:rPr>
        <w:t xml:space="preserve">созданиеинвестиционной площадки в сфере развития агропромышленного комплекса севернее </w:t>
      </w:r>
      <w:r w:rsidR="0081191F">
        <w:rPr>
          <w:color w:val="000000" w:themeColor="text1"/>
        </w:rPr>
        <w:t>п. Сингапай</w:t>
      </w:r>
      <w:r w:rsidRPr="0099189B">
        <w:rPr>
          <w:color w:val="000000" w:themeColor="text1"/>
        </w:rPr>
        <w:t xml:space="preserve"> площадью 0,4 га (предлагаемый к размещению объект – предприятие по переработке и заготовки дикоросов);</w:t>
      </w:r>
    </w:p>
    <w:p w:rsidR="002A1DAF" w:rsidRPr="0099189B" w:rsidRDefault="002A1DAF" w:rsidP="002A1DAF">
      <w:pPr>
        <w:pStyle w:val="113"/>
        <w:rPr>
          <w:color w:val="000000" w:themeColor="text1"/>
        </w:rPr>
      </w:pPr>
      <w:r w:rsidRPr="0099189B">
        <w:rPr>
          <w:color w:val="000000" w:themeColor="text1"/>
        </w:rPr>
        <w:t xml:space="preserve">создание инвестиционной площадки в сфере развития лесопромышленного комплекса площадью 3,1 га севернее </w:t>
      </w:r>
      <w:r w:rsidR="0081191F">
        <w:rPr>
          <w:color w:val="000000" w:themeColor="text1"/>
        </w:rPr>
        <w:t>п. Сингапай</w:t>
      </w:r>
      <w:r w:rsidRPr="0099189B">
        <w:rPr>
          <w:color w:val="000000" w:themeColor="text1"/>
        </w:rPr>
        <w:t xml:space="preserve"> (предлагаемый к размещению объект – пилорама, совместно со столярным цехом и складом по хранению и сушке древесины);</w:t>
      </w:r>
    </w:p>
    <w:p w:rsidR="002A1DAF" w:rsidRPr="0099189B" w:rsidRDefault="0081191F" w:rsidP="002A1DAF">
      <w:pPr>
        <w:pStyle w:val="11ff3"/>
      </w:pPr>
      <w:r>
        <w:t>с. Чеускино</w:t>
      </w:r>
    </w:p>
    <w:p w:rsidR="002A1DAF" w:rsidRPr="0099189B" w:rsidRDefault="002A1DAF" w:rsidP="002A1DAF">
      <w:pPr>
        <w:pStyle w:val="113"/>
        <w:rPr>
          <w:color w:val="000000" w:themeColor="text1"/>
        </w:rPr>
      </w:pPr>
      <w:r w:rsidRPr="0099189B">
        <w:rPr>
          <w:color w:val="000000" w:themeColor="text1"/>
        </w:rPr>
        <w:t>строительство двух дошкольных образовательных учреждений на 230 мест;</w:t>
      </w:r>
    </w:p>
    <w:p w:rsidR="002A1DAF" w:rsidRPr="0099189B" w:rsidRDefault="002A1DAF" w:rsidP="002A1DAF">
      <w:pPr>
        <w:pStyle w:val="113"/>
        <w:rPr>
          <w:color w:val="000000" w:themeColor="text1"/>
        </w:rPr>
      </w:pPr>
      <w:r w:rsidRPr="0099189B">
        <w:rPr>
          <w:color w:val="000000" w:themeColor="text1"/>
        </w:rPr>
        <w:t>реконструкция здания недействующей школы-интерната с целью размещения организации дополнительного образования детей на 100 мест;</w:t>
      </w:r>
    </w:p>
    <w:p w:rsidR="002A1DAF" w:rsidRPr="0099189B" w:rsidRDefault="002A1DAF" w:rsidP="002A1DAF">
      <w:pPr>
        <w:pStyle w:val="113"/>
        <w:rPr>
          <w:color w:val="000000" w:themeColor="text1"/>
        </w:rPr>
      </w:pPr>
      <w:r w:rsidRPr="0099189B">
        <w:rPr>
          <w:color w:val="000000" w:themeColor="text1"/>
        </w:rPr>
        <w:t>строительство клуба с детским домом творчества площадью 2100 м</w:t>
      </w:r>
      <w:r w:rsidRPr="0099189B">
        <w:rPr>
          <w:color w:val="000000" w:themeColor="text1"/>
          <w:vertAlign w:val="superscript"/>
        </w:rPr>
        <w:t>2</w:t>
      </w:r>
      <w:r w:rsidRPr="0099189B">
        <w:rPr>
          <w:color w:val="000000" w:themeColor="text1"/>
        </w:rPr>
        <w:t xml:space="preserve"> и зрительным залом на 300 мест;</w:t>
      </w:r>
    </w:p>
    <w:p w:rsidR="002A1DAF" w:rsidRPr="0099189B" w:rsidRDefault="002A1DAF" w:rsidP="002A1DAF">
      <w:pPr>
        <w:pStyle w:val="113"/>
        <w:rPr>
          <w:color w:val="000000" w:themeColor="text1"/>
        </w:rPr>
      </w:pPr>
      <w:r w:rsidRPr="0099189B">
        <w:rPr>
          <w:color w:val="000000" w:themeColor="text1"/>
        </w:rPr>
        <w:t>реконструкция библиотеки увеличением фонда до 12,6 тыс. экз. хранения;</w:t>
      </w:r>
    </w:p>
    <w:p w:rsidR="002A1DAF" w:rsidRPr="0099189B" w:rsidRDefault="002A1DAF" w:rsidP="002A1DAF">
      <w:pPr>
        <w:pStyle w:val="113"/>
        <w:rPr>
          <w:color w:val="000000" w:themeColor="text1"/>
        </w:rPr>
      </w:pPr>
      <w:r w:rsidRPr="0099189B">
        <w:rPr>
          <w:color w:val="000000" w:themeColor="text1"/>
        </w:rPr>
        <w:t>строительство объекта здравоохранения на 45 посещений в смену с дневным стационаром на 35 мест, с аптечным пунктом;</w:t>
      </w:r>
    </w:p>
    <w:p w:rsidR="002A1DAF" w:rsidRPr="0099189B" w:rsidRDefault="002A1DAF" w:rsidP="002A1DAF">
      <w:pPr>
        <w:pStyle w:val="113"/>
        <w:rPr>
          <w:color w:val="000000" w:themeColor="text1"/>
        </w:rPr>
      </w:pPr>
      <w:r w:rsidRPr="0099189B">
        <w:rPr>
          <w:color w:val="000000" w:themeColor="text1"/>
        </w:rPr>
        <w:t>строительство спортивного объекта – плоскостных сооружений на 2,4 тыс. м</w:t>
      </w:r>
      <w:r w:rsidRPr="0099189B">
        <w:rPr>
          <w:color w:val="000000" w:themeColor="text1"/>
          <w:vertAlign w:val="superscript"/>
        </w:rPr>
        <w:t>2</w:t>
      </w:r>
      <w:r w:rsidRPr="0099189B">
        <w:rPr>
          <w:color w:val="000000" w:themeColor="text1"/>
        </w:rPr>
        <w:t xml:space="preserve"> общей площади;</w:t>
      </w:r>
    </w:p>
    <w:p w:rsidR="002A1DAF" w:rsidRPr="0099189B" w:rsidRDefault="002A1DAF" w:rsidP="002A1DAF">
      <w:pPr>
        <w:pStyle w:val="113"/>
        <w:rPr>
          <w:color w:val="000000" w:themeColor="text1"/>
        </w:rPr>
      </w:pPr>
      <w:r w:rsidRPr="0099189B">
        <w:rPr>
          <w:color w:val="000000" w:themeColor="text1"/>
        </w:rPr>
        <w:t>строительство физкультурно-оздоровительного комплекса в составе плоскостных сооружений общей площадью 0,76 тыс. м</w:t>
      </w:r>
      <w:r w:rsidRPr="0099189B">
        <w:rPr>
          <w:color w:val="000000" w:themeColor="text1"/>
          <w:vertAlign w:val="superscript"/>
        </w:rPr>
        <w:t>2</w:t>
      </w:r>
      <w:r w:rsidRPr="0099189B">
        <w:rPr>
          <w:color w:val="000000" w:themeColor="text1"/>
        </w:rPr>
        <w:t>, крытых общедоступных спортивных залов общей площадью 880 м</w:t>
      </w:r>
      <w:r w:rsidRPr="0099189B">
        <w:rPr>
          <w:color w:val="000000" w:themeColor="text1"/>
          <w:vertAlign w:val="superscript"/>
        </w:rPr>
        <w:t>2</w:t>
      </w:r>
      <w:r w:rsidRPr="0099189B">
        <w:rPr>
          <w:color w:val="000000" w:themeColor="text1"/>
        </w:rPr>
        <w:t>;</w:t>
      </w:r>
    </w:p>
    <w:p w:rsidR="002A1DAF" w:rsidRPr="0099189B" w:rsidRDefault="002A1DAF" w:rsidP="002A1DAF">
      <w:pPr>
        <w:pStyle w:val="113"/>
        <w:rPr>
          <w:color w:val="000000" w:themeColor="text1"/>
        </w:rPr>
      </w:pPr>
      <w:r w:rsidRPr="0099189B">
        <w:rPr>
          <w:color w:val="000000" w:themeColor="text1"/>
        </w:rPr>
        <w:t>строительство двух эллингов, общей мощностью 150 мест, причала, реконструкция существующего причала на берегу протоки Юганская Обь;</w:t>
      </w:r>
    </w:p>
    <w:p w:rsidR="002A1DAF" w:rsidRPr="0099189B" w:rsidRDefault="002A1DAF" w:rsidP="002A1DAF">
      <w:pPr>
        <w:pStyle w:val="113"/>
        <w:rPr>
          <w:color w:val="000000" w:themeColor="text1"/>
        </w:rPr>
      </w:pPr>
      <w:r w:rsidRPr="0099189B">
        <w:rPr>
          <w:color w:val="000000" w:themeColor="text1"/>
        </w:rPr>
        <w:t>строительство СТО, общей мощностью 1 пост;</w:t>
      </w:r>
    </w:p>
    <w:p w:rsidR="002A1DAF" w:rsidRPr="0099189B" w:rsidRDefault="002A1DAF" w:rsidP="002A1DAF">
      <w:pPr>
        <w:pStyle w:val="113"/>
        <w:rPr>
          <w:color w:val="000000" w:themeColor="text1"/>
        </w:rPr>
      </w:pPr>
      <w:r w:rsidRPr="0099189B">
        <w:rPr>
          <w:color w:val="000000" w:themeColor="text1"/>
        </w:rPr>
        <w:lastRenderedPageBreak/>
        <w:t>строительство девяти гаражей индивидуального транспорта мощностью 319 машино-мест;</w:t>
      </w:r>
    </w:p>
    <w:p w:rsidR="002A1DAF" w:rsidRPr="0099189B" w:rsidRDefault="002A1DAF" w:rsidP="002A1DAF">
      <w:pPr>
        <w:pStyle w:val="113"/>
        <w:rPr>
          <w:color w:val="000000" w:themeColor="text1"/>
        </w:rPr>
      </w:pPr>
      <w:r w:rsidRPr="0099189B">
        <w:rPr>
          <w:color w:val="000000" w:themeColor="text1"/>
        </w:rPr>
        <w:t xml:space="preserve">созданиеинвестиционной площадки в сфере развития агропромышленного комплекса близ </w:t>
      </w:r>
      <w:r w:rsidR="0081191F">
        <w:rPr>
          <w:color w:val="000000" w:themeColor="text1"/>
        </w:rPr>
        <w:t>с. Чеускино</w:t>
      </w:r>
      <w:r w:rsidRPr="0099189B">
        <w:rPr>
          <w:color w:val="000000" w:themeColor="text1"/>
        </w:rPr>
        <w:t xml:space="preserve"> с возможностью размещения на ней заготовительно-складского сельскохозяйственного предприятия площадью 0,9 га;</w:t>
      </w:r>
    </w:p>
    <w:p w:rsidR="002A1DAF" w:rsidRPr="0099189B" w:rsidRDefault="002A1DAF" w:rsidP="002A1DAF">
      <w:pPr>
        <w:pStyle w:val="113"/>
        <w:rPr>
          <w:color w:val="000000" w:themeColor="text1"/>
        </w:rPr>
      </w:pPr>
      <w:r w:rsidRPr="0099189B">
        <w:rPr>
          <w:color w:val="000000" w:themeColor="text1"/>
        </w:rPr>
        <w:t xml:space="preserve">созданиеинвестиционной площадки в сфере развития агропромышленного комплекса близ </w:t>
      </w:r>
      <w:r w:rsidR="0081191F">
        <w:rPr>
          <w:color w:val="000000" w:themeColor="text1"/>
        </w:rPr>
        <w:t>с. Чеускино</w:t>
      </w:r>
      <w:r w:rsidRPr="0099189B">
        <w:rPr>
          <w:color w:val="000000" w:themeColor="text1"/>
        </w:rPr>
        <w:t xml:space="preserve"> площадью 1 га (предлагаемый к размещению объект – тепличное хозяйство по выращиванию овощей закрытого грунта);</w:t>
      </w:r>
    </w:p>
    <w:p w:rsidR="002A1DAF" w:rsidRPr="0099189B" w:rsidRDefault="002A1DAF" w:rsidP="002A1DAF">
      <w:pPr>
        <w:pStyle w:val="113"/>
        <w:rPr>
          <w:color w:val="000000" w:themeColor="text1"/>
        </w:rPr>
      </w:pPr>
      <w:r w:rsidRPr="0099189B">
        <w:rPr>
          <w:color w:val="000000" w:themeColor="text1"/>
        </w:rPr>
        <w:t xml:space="preserve">создание инвестиционной площадки в сфере развития лесопромышленного комплекса площадью 0,4 га западнее </w:t>
      </w:r>
      <w:r w:rsidR="0081191F">
        <w:rPr>
          <w:color w:val="000000" w:themeColor="text1"/>
        </w:rPr>
        <w:t>с. Чеускино</w:t>
      </w:r>
      <w:r w:rsidRPr="0099189B">
        <w:rPr>
          <w:color w:val="000000" w:themeColor="text1"/>
        </w:rPr>
        <w:t xml:space="preserve"> (предлагаемый к размещению объект – лесозаготовительное складское предприятие).</w:t>
      </w:r>
    </w:p>
    <w:p w:rsidR="002A1DAF" w:rsidRPr="0099189B" w:rsidRDefault="002A1DAF" w:rsidP="002A1DAF">
      <w:pPr>
        <w:pStyle w:val="11ff3"/>
      </w:pPr>
      <w:r w:rsidRPr="0099189B">
        <w:t xml:space="preserve"> Генеральным планом предусматривается развитие системы централизованного теплоснабжения в сельском поселении Сингапай на территориях перспективной малоэтажной и среднеэтажной жилой застройки и для подключения части перспективных объектов социальной и общественно-деловой инфраструктуры.</w:t>
      </w:r>
    </w:p>
    <w:p w:rsidR="002A1DAF" w:rsidRPr="0099189B" w:rsidRDefault="002A1DAF" w:rsidP="002A1DAF">
      <w:pPr>
        <w:pStyle w:val="11ff3"/>
      </w:pPr>
      <w:r w:rsidRPr="0099189B">
        <w:t>Предусмотрено активное развитие индивидуальной жилой застройки в зонах децентрализованного теплоснабжения сельского поселения Сингапай. К расчетному сроку доля индивидуальной жилой застройки в объеме жилого фонда поселения составит:</w:t>
      </w:r>
    </w:p>
    <w:p w:rsidR="002A1DAF" w:rsidRPr="0099189B" w:rsidRDefault="002A1DAF" w:rsidP="002A1DAF">
      <w:pPr>
        <w:pStyle w:val="113"/>
      </w:pPr>
      <w:r w:rsidRPr="0099189B">
        <w:t xml:space="preserve">в </w:t>
      </w:r>
      <w:r w:rsidR="0081191F">
        <w:t>п. Сингапай</w:t>
      </w:r>
      <w:r w:rsidRPr="0099189B">
        <w:t xml:space="preserve"> – 56 %;</w:t>
      </w:r>
    </w:p>
    <w:p w:rsidR="004D7BBA" w:rsidRPr="0099189B" w:rsidRDefault="002A1DAF" w:rsidP="002A1DAF">
      <w:pPr>
        <w:pStyle w:val="113"/>
      </w:pPr>
      <w:r w:rsidRPr="0099189B">
        <w:rPr>
          <w:lang w:eastAsia="ru-RU"/>
        </w:rPr>
        <w:t xml:space="preserve">в </w:t>
      </w:r>
      <w:r w:rsidR="0081191F">
        <w:rPr>
          <w:lang w:eastAsia="ru-RU"/>
        </w:rPr>
        <w:t>с. Чеускино</w:t>
      </w:r>
      <w:r w:rsidRPr="0099189B">
        <w:rPr>
          <w:lang w:eastAsia="ru-RU"/>
        </w:rPr>
        <w:t xml:space="preserve"> – 86 %.</w:t>
      </w:r>
    </w:p>
    <w:bookmarkEnd w:id="383"/>
    <w:p w:rsidR="00CD1A96" w:rsidRPr="0099189B" w:rsidRDefault="00CD1A96" w:rsidP="009203C0">
      <w:pPr>
        <w:pStyle w:val="11ff3"/>
        <w:sectPr w:rsidR="00CD1A96" w:rsidRPr="0099189B" w:rsidSect="004D7BBA">
          <w:pgSz w:w="11907" w:h="16839" w:code="9"/>
          <w:pgMar w:top="1134" w:right="850" w:bottom="1134" w:left="1701" w:header="737" w:footer="284" w:gutter="0"/>
          <w:cols w:space="708"/>
          <w:docGrid w:linePitch="360"/>
        </w:sectPr>
      </w:pPr>
    </w:p>
    <w:p w:rsidR="00CD1A96" w:rsidRPr="0099189B" w:rsidRDefault="00CD1A96" w:rsidP="009203C0">
      <w:pPr>
        <w:pStyle w:val="11ff3"/>
        <w:rPr>
          <w:b/>
          <w:bCs w:val="0"/>
        </w:rPr>
      </w:pPr>
      <w:r w:rsidRPr="0099189B">
        <w:rPr>
          <w:b/>
          <w:bCs w:val="0"/>
        </w:rPr>
        <w:lastRenderedPageBreak/>
        <w:t>Таблица 2.2.1 – Перспективные показатели развития сельского поселения сельского поселения Сингапай</w:t>
      </w:r>
    </w:p>
    <w:tbl>
      <w:tblPr>
        <w:tblW w:w="5000" w:type="pct"/>
        <w:tblLook w:val="04A0"/>
      </w:tblPr>
      <w:tblGrid>
        <w:gridCol w:w="666"/>
        <w:gridCol w:w="4931"/>
        <w:gridCol w:w="1108"/>
        <w:gridCol w:w="2330"/>
        <w:gridCol w:w="1176"/>
        <w:gridCol w:w="892"/>
        <w:gridCol w:w="892"/>
        <w:gridCol w:w="892"/>
        <w:gridCol w:w="892"/>
        <w:gridCol w:w="1008"/>
      </w:tblGrid>
      <w:tr w:rsidR="00BA18C0" w:rsidRPr="0099189B" w:rsidTr="00BA18C0">
        <w:trPr>
          <w:trHeight w:val="20"/>
          <w:tblHeader/>
        </w:trPr>
        <w:tc>
          <w:tcPr>
            <w:tcW w:w="225" w:type="pct"/>
            <w:vMerge w:val="restart"/>
            <w:tcBorders>
              <w:top w:val="single" w:sz="8" w:space="0" w:color="auto"/>
              <w:left w:val="single" w:sz="8" w:space="0" w:color="auto"/>
              <w:bottom w:val="single" w:sz="8" w:space="0" w:color="000000"/>
              <w:right w:val="single" w:sz="8" w:space="0" w:color="auto"/>
            </w:tcBorders>
            <w:shd w:val="clear" w:color="auto" w:fill="D9D9D9" w:themeFill="background1" w:themeFillShade="D9"/>
            <w:vAlign w:val="center"/>
            <w:hideMark/>
          </w:tcPr>
          <w:p w:rsidR="00CD1A96" w:rsidRPr="0099189B" w:rsidRDefault="00CD1A96" w:rsidP="00BA18C0">
            <w:pPr>
              <w:pStyle w:val="1fffb"/>
            </w:pPr>
            <w:r w:rsidRPr="0099189B">
              <w:rPr>
                <w:lang w:val="en-US" w:eastAsia="en-US"/>
              </w:rPr>
              <w:t>№ п/п</w:t>
            </w:r>
          </w:p>
        </w:tc>
        <w:tc>
          <w:tcPr>
            <w:tcW w:w="1729" w:type="pct"/>
            <w:vMerge w:val="restart"/>
            <w:tcBorders>
              <w:top w:val="single" w:sz="8" w:space="0" w:color="auto"/>
              <w:left w:val="single" w:sz="8" w:space="0" w:color="auto"/>
              <w:bottom w:val="single" w:sz="8" w:space="0" w:color="000000"/>
              <w:right w:val="single" w:sz="8" w:space="0" w:color="auto"/>
            </w:tcBorders>
            <w:shd w:val="clear" w:color="auto" w:fill="D9D9D9" w:themeFill="background1" w:themeFillShade="D9"/>
            <w:vAlign w:val="center"/>
            <w:hideMark/>
          </w:tcPr>
          <w:p w:rsidR="00CD1A96" w:rsidRPr="0099189B" w:rsidRDefault="00CD1A96" w:rsidP="00BA18C0">
            <w:pPr>
              <w:pStyle w:val="1fffb"/>
            </w:pPr>
            <w:r w:rsidRPr="0099189B">
              <w:rPr>
                <w:lang w:val="en-US" w:eastAsia="en-US"/>
              </w:rPr>
              <w:t>Наименование</w:t>
            </w:r>
          </w:p>
        </w:tc>
        <w:tc>
          <w:tcPr>
            <w:tcW w:w="436" w:type="pct"/>
            <w:vMerge w:val="restart"/>
            <w:tcBorders>
              <w:top w:val="single" w:sz="8" w:space="0" w:color="auto"/>
              <w:left w:val="single" w:sz="8" w:space="0" w:color="auto"/>
              <w:bottom w:val="single" w:sz="8" w:space="0" w:color="000000"/>
              <w:right w:val="single" w:sz="8" w:space="0" w:color="auto"/>
            </w:tcBorders>
            <w:shd w:val="clear" w:color="auto" w:fill="D9D9D9" w:themeFill="background1" w:themeFillShade="D9"/>
            <w:vAlign w:val="center"/>
            <w:hideMark/>
          </w:tcPr>
          <w:p w:rsidR="00CD1A96" w:rsidRPr="0099189B" w:rsidRDefault="00CD1A96" w:rsidP="00BA18C0">
            <w:pPr>
              <w:pStyle w:val="1fffb"/>
            </w:pPr>
            <w:r w:rsidRPr="0099189B">
              <w:rPr>
                <w:lang w:val="en-US" w:eastAsia="en-US"/>
              </w:rPr>
              <w:t>Ед. изм.</w:t>
            </w:r>
          </w:p>
        </w:tc>
        <w:tc>
          <w:tcPr>
            <w:tcW w:w="1982" w:type="pct"/>
            <w:gridSpan w:val="5"/>
            <w:tcBorders>
              <w:top w:val="single" w:sz="8" w:space="0" w:color="auto"/>
              <w:left w:val="nil"/>
              <w:bottom w:val="single" w:sz="8" w:space="0" w:color="auto"/>
              <w:right w:val="single" w:sz="8" w:space="0" w:color="000000"/>
            </w:tcBorders>
            <w:shd w:val="clear" w:color="auto" w:fill="D9D9D9" w:themeFill="background1" w:themeFillShade="D9"/>
            <w:vAlign w:val="center"/>
            <w:hideMark/>
          </w:tcPr>
          <w:p w:rsidR="00CD1A96" w:rsidRPr="0099189B" w:rsidRDefault="00CD1A96" w:rsidP="00BA18C0">
            <w:pPr>
              <w:pStyle w:val="1fffb"/>
            </w:pPr>
            <w:r w:rsidRPr="0099189B">
              <w:rPr>
                <w:lang w:val="en-US" w:eastAsia="en-US"/>
              </w:rPr>
              <w:t>1 этап (2022 - 2026 гг.)</w:t>
            </w:r>
          </w:p>
        </w:tc>
        <w:tc>
          <w:tcPr>
            <w:tcW w:w="225"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rsidR="00CD1A96" w:rsidRPr="0099189B" w:rsidRDefault="00CD1A96" w:rsidP="00BA18C0">
            <w:pPr>
              <w:pStyle w:val="1fffb"/>
            </w:pPr>
            <w:r w:rsidRPr="0099189B">
              <w:rPr>
                <w:lang w:val="en-US" w:eastAsia="en-US"/>
              </w:rPr>
              <w:t>2 этап (2027 - 2032 гг.)</w:t>
            </w:r>
          </w:p>
        </w:tc>
        <w:tc>
          <w:tcPr>
            <w:tcW w:w="404"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rsidR="00CD1A96" w:rsidRPr="0099189B" w:rsidRDefault="00CD1A96" w:rsidP="00BA18C0">
            <w:pPr>
              <w:pStyle w:val="1fffb"/>
            </w:pPr>
            <w:r w:rsidRPr="0099189B">
              <w:rPr>
                <w:lang w:val="en-US" w:eastAsia="en-US"/>
              </w:rPr>
              <w:t>3 этап (2033 - 2040 гг.)</w:t>
            </w:r>
          </w:p>
        </w:tc>
      </w:tr>
      <w:tr w:rsidR="00BA18C0" w:rsidRPr="0099189B" w:rsidTr="00BA18C0">
        <w:trPr>
          <w:trHeight w:val="20"/>
          <w:tblHeader/>
        </w:trPr>
        <w:tc>
          <w:tcPr>
            <w:tcW w:w="225" w:type="pct"/>
            <w:vMerge/>
            <w:tcBorders>
              <w:top w:val="single" w:sz="8" w:space="0" w:color="auto"/>
              <w:left w:val="single" w:sz="8" w:space="0" w:color="auto"/>
              <w:bottom w:val="single" w:sz="8" w:space="0" w:color="000000"/>
              <w:right w:val="single" w:sz="8" w:space="0" w:color="auto"/>
            </w:tcBorders>
            <w:shd w:val="clear" w:color="auto" w:fill="D9D9D9" w:themeFill="background1" w:themeFillShade="D9"/>
            <w:vAlign w:val="center"/>
            <w:hideMark/>
          </w:tcPr>
          <w:p w:rsidR="00CD1A96" w:rsidRPr="0099189B" w:rsidRDefault="00CD1A96" w:rsidP="00BA18C0">
            <w:pPr>
              <w:pStyle w:val="1fffb"/>
            </w:pPr>
          </w:p>
        </w:tc>
        <w:tc>
          <w:tcPr>
            <w:tcW w:w="1729" w:type="pct"/>
            <w:vMerge/>
            <w:tcBorders>
              <w:top w:val="single" w:sz="8" w:space="0" w:color="auto"/>
              <w:left w:val="single" w:sz="8" w:space="0" w:color="auto"/>
              <w:bottom w:val="single" w:sz="8" w:space="0" w:color="000000"/>
              <w:right w:val="single" w:sz="8" w:space="0" w:color="auto"/>
            </w:tcBorders>
            <w:shd w:val="clear" w:color="auto" w:fill="D9D9D9" w:themeFill="background1" w:themeFillShade="D9"/>
            <w:vAlign w:val="center"/>
            <w:hideMark/>
          </w:tcPr>
          <w:p w:rsidR="00CD1A96" w:rsidRPr="0099189B" w:rsidRDefault="00CD1A96" w:rsidP="00BA18C0">
            <w:pPr>
              <w:pStyle w:val="1fffb"/>
            </w:pPr>
          </w:p>
        </w:tc>
        <w:tc>
          <w:tcPr>
            <w:tcW w:w="436" w:type="pct"/>
            <w:vMerge/>
            <w:tcBorders>
              <w:top w:val="single" w:sz="8" w:space="0" w:color="auto"/>
              <w:left w:val="single" w:sz="8" w:space="0" w:color="auto"/>
              <w:bottom w:val="single" w:sz="8" w:space="0" w:color="000000"/>
              <w:right w:val="single" w:sz="8" w:space="0" w:color="auto"/>
            </w:tcBorders>
            <w:shd w:val="clear" w:color="auto" w:fill="D9D9D9" w:themeFill="background1" w:themeFillShade="D9"/>
            <w:vAlign w:val="center"/>
            <w:hideMark/>
          </w:tcPr>
          <w:p w:rsidR="00CD1A96" w:rsidRPr="0099189B" w:rsidRDefault="00CD1A96" w:rsidP="00BA18C0">
            <w:pPr>
              <w:pStyle w:val="1fffb"/>
            </w:pPr>
          </w:p>
        </w:tc>
        <w:tc>
          <w:tcPr>
            <w:tcW w:w="849" w:type="pct"/>
            <w:tcBorders>
              <w:top w:val="nil"/>
              <w:left w:val="nil"/>
              <w:bottom w:val="single" w:sz="8" w:space="0" w:color="auto"/>
              <w:right w:val="single" w:sz="8" w:space="0" w:color="auto"/>
            </w:tcBorders>
            <w:shd w:val="clear" w:color="auto" w:fill="D9D9D9" w:themeFill="background1" w:themeFillShade="D9"/>
            <w:vAlign w:val="center"/>
            <w:hideMark/>
          </w:tcPr>
          <w:p w:rsidR="00CD1A96" w:rsidRPr="0099189B" w:rsidRDefault="00CD1A96" w:rsidP="00BA18C0">
            <w:pPr>
              <w:pStyle w:val="1fffb"/>
            </w:pPr>
            <w:r w:rsidRPr="0099189B">
              <w:rPr>
                <w:lang w:val="en-US" w:eastAsia="en-US"/>
              </w:rPr>
              <w:t>2022 г.</w:t>
            </w:r>
          </w:p>
        </w:tc>
        <w:tc>
          <w:tcPr>
            <w:tcW w:w="459" w:type="pct"/>
            <w:tcBorders>
              <w:top w:val="nil"/>
              <w:left w:val="nil"/>
              <w:bottom w:val="single" w:sz="8" w:space="0" w:color="auto"/>
              <w:right w:val="single" w:sz="8" w:space="0" w:color="auto"/>
            </w:tcBorders>
            <w:shd w:val="clear" w:color="auto" w:fill="D9D9D9" w:themeFill="background1" w:themeFillShade="D9"/>
            <w:vAlign w:val="center"/>
            <w:hideMark/>
          </w:tcPr>
          <w:p w:rsidR="00CD1A96" w:rsidRPr="0099189B" w:rsidRDefault="00CD1A96" w:rsidP="00BA18C0">
            <w:pPr>
              <w:pStyle w:val="1fffb"/>
            </w:pPr>
            <w:r w:rsidRPr="0099189B">
              <w:rPr>
                <w:lang w:val="en-US" w:eastAsia="en-US"/>
              </w:rPr>
              <w:t>2023 г.</w:t>
            </w:r>
          </w:p>
        </w:tc>
        <w:tc>
          <w:tcPr>
            <w:tcW w:w="225" w:type="pct"/>
            <w:tcBorders>
              <w:top w:val="nil"/>
              <w:left w:val="nil"/>
              <w:bottom w:val="single" w:sz="8" w:space="0" w:color="auto"/>
              <w:right w:val="single" w:sz="8" w:space="0" w:color="auto"/>
            </w:tcBorders>
            <w:shd w:val="clear" w:color="auto" w:fill="D9D9D9" w:themeFill="background1" w:themeFillShade="D9"/>
            <w:vAlign w:val="center"/>
            <w:hideMark/>
          </w:tcPr>
          <w:p w:rsidR="00CD1A96" w:rsidRPr="0099189B" w:rsidRDefault="00CD1A96" w:rsidP="00BA18C0">
            <w:pPr>
              <w:pStyle w:val="1fffb"/>
            </w:pPr>
            <w:r w:rsidRPr="0099189B">
              <w:rPr>
                <w:lang w:val="en-US" w:eastAsia="en-US"/>
              </w:rPr>
              <w:t>2024 г.</w:t>
            </w:r>
          </w:p>
        </w:tc>
        <w:tc>
          <w:tcPr>
            <w:tcW w:w="225" w:type="pct"/>
            <w:tcBorders>
              <w:top w:val="nil"/>
              <w:left w:val="nil"/>
              <w:bottom w:val="single" w:sz="8" w:space="0" w:color="auto"/>
              <w:right w:val="single" w:sz="8" w:space="0" w:color="auto"/>
            </w:tcBorders>
            <w:shd w:val="clear" w:color="auto" w:fill="D9D9D9" w:themeFill="background1" w:themeFillShade="D9"/>
            <w:vAlign w:val="center"/>
            <w:hideMark/>
          </w:tcPr>
          <w:p w:rsidR="00CD1A96" w:rsidRPr="0099189B" w:rsidRDefault="00CD1A96" w:rsidP="00BA18C0">
            <w:pPr>
              <w:pStyle w:val="1fffb"/>
            </w:pPr>
            <w:r w:rsidRPr="0099189B">
              <w:rPr>
                <w:lang w:val="en-US" w:eastAsia="en-US"/>
              </w:rPr>
              <w:t>2025 г.</w:t>
            </w:r>
          </w:p>
        </w:tc>
        <w:tc>
          <w:tcPr>
            <w:tcW w:w="225" w:type="pct"/>
            <w:tcBorders>
              <w:top w:val="nil"/>
              <w:left w:val="nil"/>
              <w:bottom w:val="single" w:sz="8" w:space="0" w:color="auto"/>
              <w:right w:val="single" w:sz="8" w:space="0" w:color="auto"/>
            </w:tcBorders>
            <w:shd w:val="clear" w:color="auto" w:fill="D9D9D9" w:themeFill="background1" w:themeFillShade="D9"/>
            <w:vAlign w:val="center"/>
            <w:hideMark/>
          </w:tcPr>
          <w:p w:rsidR="00CD1A96" w:rsidRPr="0099189B" w:rsidRDefault="00CD1A96" w:rsidP="00BA18C0">
            <w:pPr>
              <w:pStyle w:val="1fffb"/>
            </w:pPr>
            <w:r w:rsidRPr="0099189B">
              <w:rPr>
                <w:lang w:val="en-US" w:eastAsia="en-US"/>
              </w:rPr>
              <w:t>2026 г.</w:t>
            </w:r>
          </w:p>
        </w:tc>
        <w:tc>
          <w:tcPr>
            <w:tcW w:w="225" w:type="pct"/>
            <w:tcBorders>
              <w:top w:val="nil"/>
              <w:left w:val="nil"/>
              <w:bottom w:val="single" w:sz="8" w:space="0" w:color="auto"/>
              <w:right w:val="single" w:sz="8" w:space="0" w:color="auto"/>
            </w:tcBorders>
            <w:shd w:val="clear" w:color="auto" w:fill="D9D9D9" w:themeFill="background1" w:themeFillShade="D9"/>
            <w:vAlign w:val="center"/>
            <w:hideMark/>
          </w:tcPr>
          <w:p w:rsidR="00CD1A96" w:rsidRPr="0099189B" w:rsidRDefault="00CD1A96" w:rsidP="00BA18C0">
            <w:pPr>
              <w:pStyle w:val="1fffb"/>
            </w:pPr>
            <w:r w:rsidRPr="0099189B">
              <w:rPr>
                <w:lang w:val="en-US" w:eastAsia="en-US"/>
              </w:rPr>
              <w:t>2032 г.</w:t>
            </w:r>
          </w:p>
        </w:tc>
        <w:tc>
          <w:tcPr>
            <w:tcW w:w="404" w:type="pct"/>
            <w:tcBorders>
              <w:top w:val="nil"/>
              <w:left w:val="nil"/>
              <w:bottom w:val="single" w:sz="8" w:space="0" w:color="auto"/>
              <w:right w:val="single" w:sz="8" w:space="0" w:color="auto"/>
            </w:tcBorders>
            <w:shd w:val="clear" w:color="auto" w:fill="D9D9D9" w:themeFill="background1" w:themeFillShade="D9"/>
            <w:vAlign w:val="center"/>
            <w:hideMark/>
          </w:tcPr>
          <w:p w:rsidR="00CD1A96" w:rsidRPr="0099189B" w:rsidRDefault="00CD1A96" w:rsidP="00BA18C0">
            <w:pPr>
              <w:pStyle w:val="1fffb"/>
            </w:pPr>
            <w:r w:rsidRPr="0099189B">
              <w:rPr>
                <w:lang w:val="en-US" w:eastAsia="en-US"/>
              </w:rPr>
              <w:t>2040 г.</w:t>
            </w:r>
          </w:p>
        </w:tc>
      </w:tr>
      <w:tr w:rsidR="00BA18C0" w:rsidRPr="0099189B" w:rsidTr="00BA18C0">
        <w:trPr>
          <w:trHeight w:val="20"/>
          <w:tblHeader/>
        </w:trPr>
        <w:tc>
          <w:tcPr>
            <w:tcW w:w="225" w:type="pct"/>
            <w:vMerge/>
            <w:tcBorders>
              <w:top w:val="single" w:sz="8" w:space="0" w:color="auto"/>
              <w:left w:val="single" w:sz="8" w:space="0" w:color="auto"/>
              <w:bottom w:val="single" w:sz="8" w:space="0" w:color="000000"/>
              <w:right w:val="single" w:sz="8" w:space="0" w:color="auto"/>
            </w:tcBorders>
            <w:shd w:val="clear" w:color="auto" w:fill="D9D9D9" w:themeFill="background1" w:themeFillShade="D9"/>
            <w:vAlign w:val="center"/>
            <w:hideMark/>
          </w:tcPr>
          <w:p w:rsidR="00CD1A96" w:rsidRPr="0099189B" w:rsidRDefault="00CD1A96" w:rsidP="00BA18C0">
            <w:pPr>
              <w:pStyle w:val="1fffb"/>
            </w:pPr>
          </w:p>
        </w:tc>
        <w:tc>
          <w:tcPr>
            <w:tcW w:w="1729" w:type="pct"/>
            <w:vMerge/>
            <w:tcBorders>
              <w:top w:val="single" w:sz="8" w:space="0" w:color="auto"/>
              <w:left w:val="single" w:sz="8" w:space="0" w:color="auto"/>
              <w:bottom w:val="single" w:sz="8" w:space="0" w:color="000000"/>
              <w:right w:val="single" w:sz="8" w:space="0" w:color="auto"/>
            </w:tcBorders>
            <w:shd w:val="clear" w:color="auto" w:fill="D9D9D9" w:themeFill="background1" w:themeFillShade="D9"/>
            <w:vAlign w:val="center"/>
            <w:hideMark/>
          </w:tcPr>
          <w:p w:rsidR="00CD1A96" w:rsidRPr="0099189B" w:rsidRDefault="00CD1A96" w:rsidP="00BA18C0">
            <w:pPr>
              <w:pStyle w:val="1fffb"/>
            </w:pPr>
          </w:p>
        </w:tc>
        <w:tc>
          <w:tcPr>
            <w:tcW w:w="436" w:type="pct"/>
            <w:vMerge/>
            <w:tcBorders>
              <w:top w:val="single" w:sz="8" w:space="0" w:color="auto"/>
              <w:left w:val="single" w:sz="8" w:space="0" w:color="auto"/>
              <w:bottom w:val="single" w:sz="8" w:space="0" w:color="000000"/>
              <w:right w:val="single" w:sz="8" w:space="0" w:color="auto"/>
            </w:tcBorders>
            <w:shd w:val="clear" w:color="auto" w:fill="D9D9D9" w:themeFill="background1" w:themeFillShade="D9"/>
            <w:vAlign w:val="center"/>
            <w:hideMark/>
          </w:tcPr>
          <w:p w:rsidR="00CD1A96" w:rsidRPr="0099189B" w:rsidRDefault="00CD1A96" w:rsidP="00BA18C0">
            <w:pPr>
              <w:pStyle w:val="1fffb"/>
            </w:pPr>
          </w:p>
        </w:tc>
        <w:tc>
          <w:tcPr>
            <w:tcW w:w="849" w:type="pct"/>
            <w:tcBorders>
              <w:top w:val="nil"/>
              <w:left w:val="nil"/>
              <w:bottom w:val="single" w:sz="8" w:space="0" w:color="auto"/>
              <w:right w:val="single" w:sz="8" w:space="0" w:color="auto"/>
            </w:tcBorders>
            <w:shd w:val="clear" w:color="auto" w:fill="D9D9D9" w:themeFill="background1" w:themeFillShade="D9"/>
            <w:vAlign w:val="center"/>
            <w:hideMark/>
          </w:tcPr>
          <w:p w:rsidR="00CD1A96" w:rsidRPr="0099189B" w:rsidRDefault="00CD1A96" w:rsidP="00BA18C0">
            <w:pPr>
              <w:pStyle w:val="1fffb"/>
            </w:pPr>
            <w:r w:rsidRPr="0099189B">
              <w:rPr>
                <w:lang w:val="en-US" w:eastAsia="en-US"/>
              </w:rPr>
              <w:t>прогноз</w:t>
            </w:r>
          </w:p>
        </w:tc>
        <w:tc>
          <w:tcPr>
            <w:tcW w:w="459" w:type="pct"/>
            <w:tcBorders>
              <w:top w:val="nil"/>
              <w:left w:val="nil"/>
              <w:bottom w:val="single" w:sz="8" w:space="0" w:color="auto"/>
              <w:right w:val="single" w:sz="8" w:space="0" w:color="auto"/>
            </w:tcBorders>
            <w:shd w:val="clear" w:color="auto" w:fill="D9D9D9" w:themeFill="background1" w:themeFillShade="D9"/>
            <w:vAlign w:val="center"/>
            <w:hideMark/>
          </w:tcPr>
          <w:p w:rsidR="00CD1A96" w:rsidRPr="0099189B" w:rsidRDefault="00CD1A96" w:rsidP="00BA18C0">
            <w:pPr>
              <w:pStyle w:val="1fffb"/>
            </w:pPr>
            <w:r w:rsidRPr="0099189B">
              <w:rPr>
                <w:lang w:val="en-US" w:eastAsia="en-US"/>
              </w:rPr>
              <w:t>прогноз</w:t>
            </w:r>
          </w:p>
        </w:tc>
        <w:tc>
          <w:tcPr>
            <w:tcW w:w="225" w:type="pct"/>
            <w:tcBorders>
              <w:top w:val="nil"/>
              <w:left w:val="nil"/>
              <w:bottom w:val="single" w:sz="8" w:space="0" w:color="auto"/>
              <w:right w:val="single" w:sz="8" w:space="0" w:color="auto"/>
            </w:tcBorders>
            <w:shd w:val="clear" w:color="auto" w:fill="D9D9D9" w:themeFill="background1" w:themeFillShade="D9"/>
            <w:vAlign w:val="center"/>
            <w:hideMark/>
          </w:tcPr>
          <w:p w:rsidR="00CD1A96" w:rsidRPr="0099189B" w:rsidRDefault="00CD1A96" w:rsidP="00BA18C0">
            <w:pPr>
              <w:pStyle w:val="1fffb"/>
            </w:pPr>
            <w:r w:rsidRPr="0099189B">
              <w:rPr>
                <w:lang w:val="en-US" w:eastAsia="en-US"/>
              </w:rPr>
              <w:t>прогноз</w:t>
            </w:r>
          </w:p>
        </w:tc>
        <w:tc>
          <w:tcPr>
            <w:tcW w:w="225" w:type="pct"/>
            <w:tcBorders>
              <w:top w:val="nil"/>
              <w:left w:val="nil"/>
              <w:bottom w:val="single" w:sz="8" w:space="0" w:color="auto"/>
              <w:right w:val="single" w:sz="8" w:space="0" w:color="auto"/>
            </w:tcBorders>
            <w:shd w:val="clear" w:color="auto" w:fill="D9D9D9" w:themeFill="background1" w:themeFillShade="D9"/>
            <w:vAlign w:val="center"/>
            <w:hideMark/>
          </w:tcPr>
          <w:p w:rsidR="00CD1A96" w:rsidRPr="0099189B" w:rsidRDefault="00CD1A96" w:rsidP="00BA18C0">
            <w:pPr>
              <w:pStyle w:val="1fffb"/>
            </w:pPr>
            <w:r w:rsidRPr="0099189B">
              <w:rPr>
                <w:lang w:val="en-US" w:eastAsia="en-US"/>
              </w:rPr>
              <w:t>прогноз</w:t>
            </w:r>
          </w:p>
        </w:tc>
        <w:tc>
          <w:tcPr>
            <w:tcW w:w="225" w:type="pct"/>
            <w:tcBorders>
              <w:top w:val="nil"/>
              <w:left w:val="nil"/>
              <w:bottom w:val="single" w:sz="8" w:space="0" w:color="auto"/>
              <w:right w:val="single" w:sz="8" w:space="0" w:color="auto"/>
            </w:tcBorders>
            <w:shd w:val="clear" w:color="auto" w:fill="D9D9D9" w:themeFill="background1" w:themeFillShade="D9"/>
            <w:vAlign w:val="center"/>
            <w:hideMark/>
          </w:tcPr>
          <w:p w:rsidR="00CD1A96" w:rsidRPr="0099189B" w:rsidRDefault="00CD1A96" w:rsidP="00BA18C0">
            <w:pPr>
              <w:pStyle w:val="1fffb"/>
            </w:pPr>
            <w:r w:rsidRPr="0099189B">
              <w:rPr>
                <w:lang w:val="en-US" w:eastAsia="en-US"/>
              </w:rPr>
              <w:t>прогноз</w:t>
            </w:r>
          </w:p>
        </w:tc>
        <w:tc>
          <w:tcPr>
            <w:tcW w:w="225" w:type="pct"/>
            <w:tcBorders>
              <w:top w:val="nil"/>
              <w:left w:val="nil"/>
              <w:bottom w:val="single" w:sz="8" w:space="0" w:color="auto"/>
              <w:right w:val="single" w:sz="8" w:space="0" w:color="auto"/>
            </w:tcBorders>
            <w:shd w:val="clear" w:color="auto" w:fill="D9D9D9" w:themeFill="background1" w:themeFillShade="D9"/>
            <w:vAlign w:val="center"/>
            <w:hideMark/>
          </w:tcPr>
          <w:p w:rsidR="00CD1A96" w:rsidRPr="0099189B" w:rsidRDefault="00CD1A96" w:rsidP="00BA18C0">
            <w:pPr>
              <w:pStyle w:val="1fffb"/>
            </w:pPr>
            <w:r w:rsidRPr="0099189B">
              <w:rPr>
                <w:lang w:val="en-US" w:eastAsia="en-US"/>
              </w:rPr>
              <w:t>прогноз</w:t>
            </w:r>
          </w:p>
        </w:tc>
        <w:tc>
          <w:tcPr>
            <w:tcW w:w="404" w:type="pct"/>
            <w:tcBorders>
              <w:top w:val="nil"/>
              <w:left w:val="nil"/>
              <w:bottom w:val="single" w:sz="8" w:space="0" w:color="auto"/>
              <w:right w:val="single" w:sz="8" w:space="0" w:color="auto"/>
            </w:tcBorders>
            <w:shd w:val="clear" w:color="auto" w:fill="D9D9D9" w:themeFill="background1" w:themeFillShade="D9"/>
            <w:vAlign w:val="center"/>
            <w:hideMark/>
          </w:tcPr>
          <w:p w:rsidR="00CD1A96" w:rsidRPr="0099189B" w:rsidRDefault="00CD1A96" w:rsidP="00BA18C0">
            <w:pPr>
              <w:pStyle w:val="1fffb"/>
            </w:pPr>
            <w:r w:rsidRPr="0099189B">
              <w:rPr>
                <w:lang w:val="en-US" w:eastAsia="en-US"/>
              </w:rPr>
              <w:t>прогноз</w:t>
            </w:r>
          </w:p>
        </w:tc>
      </w:tr>
      <w:tr w:rsidR="00CD1A96" w:rsidRPr="0099189B" w:rsidTr="00BA18C0">
        <w:trPr>
          <w:trHeight w:val="20"/>
        </w:trPr>
        <w:tc>
          <w:tcPr>
            <w:tcW w:w="225" w:type="pct"/>
            <w:tcBorders>
              <w:top w:val="nil"/>
              <w:left w:val="single" w:sz="8" w:space="0" w:color="auto"/>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1</w:t>
            </w:r>
          </w:p>
        </w:tc>
        <w:tc>
          <w:tcPr>
            <w:tcW w:w="4775" w:type="pct"/>
            <w:gridSpan w:val="9"/>
            <w:tcBorders>
              <w:top w:val="single" w:sz="8" w:space="0" w:color="auto"/>
              <w:left w:val="nil"/>
              <w:bottom w:val="single" w:sz="8" w:space="0" w:color="auto"/>
              <w:right w:val="single" w:sz="8" w:space="0" w:color="000000"/>
            </w:tcBorders>
            <w:shd w:val="clear" w:color="auto" w:fill="auto"/>
            <w:vAlign w:val="center"/>
            <w:hideMark/>
          </w:tcPr>
          <w:p w:rsidR="00CD1A96" w:rsidRPr="0099189B" w:rsidRDefault="00CD1A96" w:rsidP="00BA18C0">
            <w:pPr>
              <w:pStyle w:val="1fffb"/>
            </w:pPr>
            <w:r w:rsidRPr="0099189B">
              <w:rPr>
                <w:lang w:eastAsia="en-US"/>
              </w:rPr>
              <w:t>Прогноз численности и состава населения (демографический прогноз)</w:t>
            </w:r>
          </w:p>
        </w:tc>
      </w:tr>
      <w:tr w:rsidR="00BA18C0" w:rsidRPr="0099189B" w:rsidTr="00BA18C0">
        <w:trPr>
          <w:trHeight w:val="20"/>
        </w:trPr>
        <w:tc>
          <w:tcPr>
            <w:tcW w:w="225" w:type="pct"/>
            <w:tcBorders>
              <w:top w:val="nil"/>
              <w:left w:val="single" w:sz="8" w:space="0" w:color="auto"/>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1.1.</w:t>
            </w:r>
          </w:p>
        </w:tc>
        <w:tc>
          <w:tcPr>
            <w:tcW w:w="1729"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Численность населения</w:t>
            </w:r>
          </w:p>
        </w:tc>
        <w:tc>
          <w:tcPr>
            <w:tcW w:w="436"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чел.</w:t>
            </w:r>
          </w:p>
        </w:tc>
        <w:tc>
          <w:tcPr>
            <w:tcW w:w="849"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5 975</w:t>
            </w:r>
          </w:p>
        </w:tc>
        <w:tc>
          <w:tcPr>
            <w:tcW w:w="459"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6 081</w:t>
            </w:r>
          </w:p>
        </w:tc>
        <w:tc>
          <w:tcPr>
            <w:tcW w:w="225"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6 187</w:t>
            </w:r>
          </w:p>
        </w:tc>
        <w:tc>
          <w:tcPr>
            <w:tcW w:w="225"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6 293</w:t>
            </w:r>
          </w:p>
        </w:tc>
        <w:tc>
          <w:tcPr>
            <w:tcW w:w="225"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6 399</w:t>
            </w:r>
          </w:p>
        </w:tc>
        <w:tc>
          <w:tcPr>
            <w:tcW w:w="225"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7 331</w:t>
            </w:r>
          </w:p>
        </w:tc>
        <w:tc>
          <w:tcPr>
            <w:tcW w:w="404"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8 411</w:t>
            </w:r>
          </w:p>
        </w:tc>
      </w:tr>
      <w:tr w:rsidR="00BA18C0" w:rsidRPr="0099189B" w:rsidTr="00BA18C0">
        <w:trPr>
          <w:trHeight w:val="20"/>
        </w:trPr>
        <w:tc>
          <w:tcPr>
            <w:tcW w:w="225" w:type="pct"/>
            <w:tcBorders>
              <w:top w:val="nil"/>
              <w:left w:val="single" w:sz="8" w:space="0" w:color="auto"/>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1.1.1.</w:t>
            </w:r>
          </w:p>
        </w:tc>
        <w:tc>
          <w:tcPr>
            <w:tcW w:w="1729" w:type="pct"/>
            <w:tcBorders>
              <w:top w:val="nil"/>
              <w:left w:val="nil"/>
              <w:bottom w:val="single" w:sz="8" w:space="0" w:color="auto"/>
              <w:right w:val="single" w:sz="8" w:space="0" w:color="auto"/>
            </w:tcBorders>
            <w:shd w:val="clear" w:color="auto" w:fill="auto"/>
            <w:vAlign w:val="center"/>
            <w:hideMark/>
          </w:tcPr>
          <w:p w:rsidR="00CD1A96" w:rsidRPr="0099189B" w:rsidRDefault="0081191F" w:rsidP="00BA18C0">
            <w:pPr>
              <w:pStyle w:val="1fffb"/>
            </w:pPr>
            <w:r>
              <w:rPr>
                <w:lang w:val="en-US" w:eastAsia="en-US"/>
              </w:rPr>
              <w:t>п. Сингапай</w:t>
            </w:r>
          </w:p>
        </w:tc>
        <w:tc>
          <w:tcPr>
            <w:tcW w:w="436"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чел.</w:t>
            </w:r>
          </w:p>
        </w:tc>
        <w:tc>
          <w:tcPr>
            <w:tcW w:w="849"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4 640</w:t>
            </w:r>
          </w:p>
        </w:tc>
        <w:tc>
          <w:tcPr>
            <w:tcW w:w="459"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4 682</w:t>
            </w:r>
          </w:p>
        </w:tc>
        <w:tc>
          <w:tcPr>
            <w:tcW w:w="225"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4 724</w:t>
            </w:r>
          </w:p>
        </w:tc>
        <w:tc>
          <w:tcPr>
            <w:tcW w:w="225"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4 766</w:t>
            </w:r>
          </w:p>
        </w:tc>
        <w:tc>
          <w:tcPr>
            <w:tcW w:w="225"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4 808</w:t>
            </w:r>
          </w:p>
        </w:tc>
        <w:tc>
          <w:tcPr>
            <w:tcW w:w="225"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5 291</w:t>
            </w:r>
          </w:p>
        </w:tc>
        <w:tc>
          <w:tcPr>
            <w:tcW w:w="404"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5 888</w:t>
            </w:r>
          </w:p>
        </w:tc>
      </w:tr>
      <w:tr w:rsidR="00BA18C0" w:rsidRPr="0099189B" w:rsidTr="00BA18C0">
        <w:trPr>
          <w:trHeight w:val="20"/>
        </w:trPr>
        <w:tc>
          <w:tcPr>
            <w:tcW w:w="225" w:type="pct"/>
            <w:tcBorders>
              <w:top w:val="nil"/>
              <w:left w:val="single" w:sz="8" w:space="0" w:color="auto"/>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1.1.2.</w:t>
            </w:r>
          </w:p>
        </w:tc>
        <w:tc>
          <w:tcPr>
            <w:tcW w:w="1729" w:type="pct"/>
            <w:tcBorders>
              <w:top w:val="nil"/>
              <w:left w:val="nil"/>
              <w:bottom w:val="single" w:sz="8" w:space="0" w:color="auto"/>
              <w:right w:val="single" w:sz="8" w:space="0" w:color="auto"/>
            </w:tcBorders>
            <w:shd w:val="clear" w:color="auto" w:fill="auto"/>
            <w:vAlign w:val="center"/>
            <w:hideMark/>
          </w:tcPr>
          <w:p w:rsidR="00CD1A96" w:rsidRPr="0099189B" w:rsidRDefault="0081191F" w:rsidP="00BA18C0">
            <w:pPr>
              <w:pStyle w:val="1fffb"/>
            </w:pPr>
            <w:r>
              <w:rPr>
                <w:lang w:val="en-US" w:eastAsia="en-US"/>
              </w:rPr>
              <w:t>с. Чеускино</w:t>
            </w:r>
          </w:p>
        </w:tc>
        <w:tc>
          <w:tcPr>
            <w:tcW w:w="436"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чел.</w:t>
            </w:r>
          </w:p>
        </w:tc>
        <w:tc>
          <w:tcPr>
            <w:tcW w:w="849"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1 335</w:t>
            </w:r>
          </w:p>
        </w:tc>
        <w:tc>
          <w:tcPr>
            <w:tcW w:w="459"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1 399</w:t>
            </w:r>
          </w:p>
        </w:tc>
        <w:tc>
          <w:tcPr>
            <w:tcW w:w="225"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1 463</w:t>
            </w:r>
          </w:p>
        </w:tc>
        <w:tc>
          <w:tcPr>
            <w:tcW w:w="225"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1 527</w:t>
            </w:r>
          </w:p>
        </w:tc>
        <w:tc>
          <w:tcPr>
            <w:tcW w:w="225"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1 591</w:t>
            </w:r>
          </w:p>
        </w:tc>
        <w:tc>
          <w:tcPr>
            <w:tcW w:w="225"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2 040</w:t>
            </w:r>
          </w:p>
        </w:tc>
        <w:tc>
          <w:tcPr>
            <w:tcW w:w="404"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2 523</w:t>
            </w:r>
          </w:p>
        </w:tc>
      </w:tr>
      <w:tr w:rsidR="00CD1A96" w:rsidRPr="0099189B" w:rsidTr="00BA18C0">
        <w:trPr>
          <w:trHeight w:val="20"/>
        </w:trPr>
        <w:tc>
          <w:tcPr>
            <w:tcW w:w="225" w:type="pct"/>
            <w:tcBorders>
              <w:top w:val="nil"/>
              <w:left w:val="single" w:sz="8" w:space="0" w:color="auto"/>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2</w:t>
            </w:r>
          </w:p>
        </w:tc>
        <w:tc>
          <w:tcPr>
            <w:tcW w:w="4775" w:type="pct"/>
            <w:gridSpan w:val="9"/>
            <w:tcBorders>
              <w:top w:val="single" w:sz="8" w:space="0" w:color="auto"/>
              <w:left w:val="nil"/>
              <w:bottom w:val="single" w:sz="8" w:space="0" w:color="auto"/>
              <w:right w:val="single" w:sz="8" w:space="0" w:color="000000"/>
            </w:tcBorders>
            <w:shd w:val="clear" w:color="auto" w:fill="auto"/>
            <w:vAlign w:val="center"/>
            <w:hideMark/>
          </w:tcPr>
          <w:p w:rsidR="00CD1A96" w:rsidRPr="0099189B" w:rsidRDefault="00CD1A96" w:rsidP="00BA18C0">
            <w:pPr>
              <w:pStyle w:val="1fffb"/>
            </w:pPr>
            <w:r w:rsidRPr="0099189B">
              <w:rPr>
                <w:lang w:val="en-US" w:eastAsia="en-US"/>
              </w:rPr>
              <w:t>Прогноз развития застройки</w:t>
            </w:r>
          </w:p>
        </w:tc>
      </w:tr>
      <w:tr w:rsidR="00BA18C0" w:rsidRPr="0099189B" w:rsidTr="00BA18C0">
        <w:trPr>
          <w:trHeight w:val="20"/>
        </w:trPr>
        <w:tc>
          <w:tcPr>
            <w:tcW w:w="225" w:type="pct"/>
            <w:tcBorders>
              <w:top w:val="nil"/>
              <w:left w:val="single" w:sz="8" w:space="0" w:color="auto"/>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2.1.</w:t>
            </w:r>
          </w:p>
        </w:tc>
        <w:tc>
          <w:tcPr>
            <w:tcW w:w="1729"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Площадь жилищного фонда - всего</w:t>
            </w:r>
          </w:p>
        </w:tc>
        <w:tc>
          <w:tcPr>
            <w:tcW w:w="436"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м</w:t>
            </w:r>
            <w:r w:rsidRPr="0099189B">
              <w:rPr>
                <w:vertAlign w:val="superscript"/>
                <w:lang w:val="en-US" w:eastAsia="en-US"/>
              </w:rPr>
              <w:t>²</w:t>
            </w:r>
          </w:p>
        </w:tc>
        <w:tc>
          <w:tcPr>
            <w:tcW w:w="849"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101 163</w:t>
            </w:r>
          </w:p>
        </w:tc>
        <w:tc>
          <w:tcPr>
            <w:tcW w:w="459"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103 335</w:t>
            </w:r>
          </w:p>
        </w:tc>
        <w:tc>
          <w:tcPr>
            <w:tcW w:w="225"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105 507</w:t>
            </w:r>
          </w:p>
        </w:tc>
        <w:tc>
          <w:tcPr>
            <w:tcW w:w="225"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107 679</w:t>
            </w:r>
          </w:p>
        </w:tc>
        <w:tc>
          <w:tcPr>
            <w:tcW w:w="225"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109 851</w:t>
            </w:r>
          </w:p>
        </w:tc>
        <w:tc>
          <w:tcPr>
            <w:tcW w:w="225"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142 120</w:t>
            </w:r>
          </w:p>
        </w:tc>
        <w:tc>
          <w:tcPr>
            <w:tcW w:w="404"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184 000</w:t>
            </w:r>
          </w:p>
        </w:tc>
      </w:tr>
      <w:tr w:rsidR="00BA18C0" w:rsidRPr="0099189B" w:rsidTr="00BA18C0">
        <w:trPr>
          <w:trHeight w:val="20"/>
        </w:trPr>
        <w:tc>
          <w:tcPr>
            <w:tcW w:w="225" w:type="pct"/>
            <w:tcBorders>
              <w:top w:val="nil"/>
              <w:left w:val="single" w:sz="8" w:space="0" w:color="auto"/>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2.1.1.</w:t>
            </w:r>
          </w:p>
        </w:tc>
        <w:tc>
          <w:tcPr>
            <w:tcW w:w="1729" w:type="pct"/>
            <w:tcBorders>
              <w:top w:val="nil"/>
              <w:left w:val="nil"/>
              <w:bottom w:val="single" w:sz="8" w:space="0" w:color="auto"/>
              <w:right w:val="single" w:sz="8" w:space="0" w:color="auto"/>
            </w:tcBorders>
            <w:shd w:val="clear" w:color="auto" w:fill="auto"/>
            <w:vAlign w:val="center"/>
            <w:hideMark/>
          </w:tcPr>
          <w:p w:rsidR="00CD1A96" w:rsidRPr="0099189B" w:rsidRDefault="0081191F" w:rsidP="00BA18C0">
            <w:pPr>
              <w:pStyle w:val="1fffb"/>
            </w:pPr>
            <w:r>
              <w:rPr>
                <w:lang w:val="en-US" w:eastAsia="en-US"/>
              </w:rPr>
              <w:t>п. Сингапай</w:t>
            </w:r>
          </w:p>
        </w:tc>
        <w:tc>
          <w:tcPr>
            <w:tcW w:w="436"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м</w:t>
            </w:r>
            <w:r w:rsidRPr="0099189B">
              <w:rPr>
                <w:vertAlign w:val="superscript"/>
                <w:lang w:val="en-US" w:eastAsia="en-US"/>
              </w:rPr>
              <w:t>²</w:t>
            </w:r>
          </w:p>
        </w:tc>
        <w:tc>
          <w:tcPr>
            <w:tcW w:w="849"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79 315</w:t>
            </w:r>
          </w:p>
        </w:tc>
        <w:tc>
          <w:tcPr>
            <w:tcW w:w="459"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79 962</w:t>
            </w:r>
          </w:p>
        </w:tc>
        <w:tc>
          <w:tcPr>
            <w:tcW w:w="225"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80 609</w:t>
            </w:r>
          </w:p>
        </w:tc>
        <w:tc>
          <w:tcPr>
            <w:tcW w:w="225"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81 256</w:t>
            </w:r>
          </w:p>
        </w:tc>
        <w:tc>
          <w:tcPr>
            <w:tcW w:w="225"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81 903</w:t>
            </w:r>
          </w:p>
        </w:tc>
        <w:tc>
          <w:tcPr>
            <w:tcW w:w="225"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105 120</w:t>
            </w:r>
          </w:p>
        </w:tc>
        <w:tc>
          <w:tcPr>
            <w:tcW w:w="404"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138 000</w:t>
            </w:r>
          </w:p>
        </w:tc>
      </w:tr>
      <w:tr w:rsidR="00BA18C0" w:rsidRPr="0099189B" w:rsidTr="00BA18C0">
        <w:trPr>
          <w:trHeight w:val="20"/>
        </w:trPr>
        <w:tc>
          <w:tcPr>
            <w:tcW w:w="225" w:type="pct"/>
            <w:tcBorders>
              <w:top w:val="nil"/>
              <w:left w:val="single" w:sz="8" w:space="0" w:color="auto"/>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2.1.2.</w:t>
            </w:r>
          </w:p>
        </w:tc>
        <w:tc>
          <w:tcPr>
            <w:tcW w:w="1729" w:type="pct"/>
            <w:tcBorders>
              <w:top w:val="nil"/>
              <w:left w:val="nil"/>
              <w:bottom w:val="single" w:sz="8" w:space="0" w:color="auto"/>
              <w:right w:val="single" w:sz="8" w:space="0" w:color="auto"/>
            </w:tcBorders>
            <w:shd w:val="clear" w:color="auto" w:fill="auto"/>
            <w:vAlign w:val="center"/>
            <w:hideMark/>
          </w:tcPr>
          <w:p w:rsidR="00CD1A96" w:rsidRPr="0099189B" w:rsidRDefault="0081191F" w:rsidP="00BA18C0">
            <w:pPr>
              <w:pStyle w:val="1fffb"/>
            </w:pPr>
            <w:r>
              <w:rPr>
                <w:lang w:val="en-US" w:eastAsia="en-US"/>
              </w:rPr>
              <w:t>с. Чеускино</w:t>
            </w:r>
          </w:p>
        </w:tc>
        <w:tc>
          <w:tcPr>
            <w:tcW w:w="436"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м</w:t>
            </w:r>
            <w:r w:rsidRPr="0099189B">
              <w:rPr>
                <w:vertAlign w:val="superscript"/>
                <w:lang w:val="en-US" w:eastAsia="en-US"/>
              </w:rPr>
              <w:t>²</w:t>
            </w:r>
          </w:p>
        </w:tc>
        <w:tc>
          <w:tcPr>
            <w:tcW w:w="849"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21 848</w:t>
            </w:r>
          </w:p>
        </w:tc>
        <w:tc>
          <w:tcPr>
            <w:tcW w:w="459"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23 373</w:t>
            </w:r>
          </w:p>
        </w:tc>
        <w:tc>
          <w:tcPr>
            <w:tcW w:w="225"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24 898</w:t>
            </w:r>
          </w:p>
        </w:tc>
        <w:tc>
          <w:tcPr>
            <w:tcW w:w="225"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26 423</w:t>
            </w:r>
          </w:p>
        </w:tc>
        <w:tc>
          <w:tcPr>
            <w:tcW w:w="225"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27 948</w:t>
            </w:r>
          </w:p>
        </w:tc>
        <w:tc>
          <w:tcPr>
            <w:tcW w:w="225"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37 000</w:t>
            </w:r>
          </w:p>
        </w:tc>
        <w:tc>
          <w:tcPr>
            <w:tcW w:w="404"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46 000</w:t>
            </w:r>
          </w:p>
        </w:tc>
      </w:tr>
      <w:tr w:rsidR="00BA18C0" w:rsidRPr="0099189B" w:rsidTr="00BA18C0">
        <w:trPr>
          <w:trHeight w:val="20"/>
        </w:trPr>
        <w:tc>
          <w:tcPr>
            <w:tcW w:w="225" w:type="pct"/>
            <w:tcBorders>
              <w:top w:val="nil"/>
              <w:left w:val="single" w:sz="8" w:space="0" w:color="auto"/>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2.2.</w:t>
            </w:r>
          </w:p>
        </w:tc>
        <w:tc>
          <w:tcPr>
            <w:tcW w:w="1729"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eastAsia="en-US"/>
              </w:rPr>
              <w:t>Общая площадь жилых помещений, приходящаяся в среднем на 1 жителя</w:t>
            </w:r>
          </w:p>
        </w:tc>
        <w:tc>
          <w:tcPr>
            <w:tcW w:w="436"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м</w:t>
            </w:r>
            <w:r w:rsidRPr="0099189B">
              <w:rPr>
                <w:vertAlign w:val="superscript"/>
                <w:lang w:val="en-US" w:eastAsia="en-US"/>
              </w:rPr>
              <w:t>2</w:t>
            </w:r>
            <w:r w:rsidRPr="0099189B">
              <w:rPr>
                <w:lang w:val="en-US" w:eastAsia="en-US"/>
              </w:rPr>
              <w:t>/чел.</w:t>
            </w:r>
          </w:p>
        </w:tc>
        <w:tc>
          <w:tcPr>
            <w:tcW w:w="849"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16,9</w:t>
            </w:r>
          </w:p>
        </w:tc>
        <w:tc>
          <w:tcPr>
            <w:tcW w:w="459"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17</w:t>
            </w:r>
          </w:p>
        </w:tc>
        <w:tc>
          <w:tcPr>
            <w:tcW w:w="225"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17,1</w:t>
            </w:r>
          </w:p>
        </w:tc>
        <w:tc>
          <w:tcPr>
            <w:tcW w:w="225"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17,1</w:t>
            </w:r>
          </w:p>
        </w:tc>
        <w:tc>
          <w:tcPr>
            <w:tcW w:w="225"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17,2</w:t>
            </w:r>
          </w:p>
        </w:tc>
        <w:tc>
          <w:tcPr>
            <w:tcW w:w="225"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19,4</w:t>
            </w:r>
          </w:p>
        </w:tc>
        <w:tc>
          <w:tcPr>
            <w:tcW w:w="404"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21,9</w:t>
            </w:r>
          </w:p>
        </w:tc>
      </w:tr>
      <w:tr w:rsidR="00BA18C0" w:rsidRPr="0099189B" w:rsidTr="00BA18C0">
        <w:trPr>
          <w:trHeight w:val="20"/>
        </w:trPr>
        <w:tc>
          <w:tcPr>
            <w:tcW w:w="225" w:type="pct"/>
            <w:tcBorders>
              <w:top w:val="nil"/>
              <w:left w:val="single" w:sz="8" w:space="0" w:color="auto"/>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2.2.1.</w:t>
            </w:r>
          </w:p>
        </w:tc>
        <w:tc>
          <w:tcPr>
            <w:tcW w:w="1729" w:type="pct"/>
            <w:tcBorders>
              <w:top w:val="nil"/>
              <w:left w:val="nil"/>
              <w:bottom w:val="single" w:sz="8" w:space="0" w:color="auto"/>
              <w:right w:val="single" w:sz="8" w:space="0" w:color="auto"/>
            </w:tcBorders>
            <w:shd w:val="clear" w:color="auto" w:fill="auto"/>
            <w:vAlign w:val="center"/>
            <w:hideMark/>
          </w:tcPr>
          <w:p w:rsidR="00CD1A96" w:rsidRPr="0099189B" w:rsidRDefault="0081191F" w:rsidP="00BA18C0">
            <w:pPr>
              <w:pStyle w:val="1fffb"/>
            </w:pPr>
            <w:r>
              <w:rPr>
                <w:lang w:val="en-US" w:eastAsia="en-US"/>
              </w:rPr>
              <w:t>п. Сингапай</w:t>
            </w:r>
          </w:p>
        </w:tc>
        <w:tc>
          <w:tcPr>
            <w:tcW w:w="436"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м</w:t>
            </w:r>
            <w:r w:rsidRPr="0099189B">
              <w:rPr>
                <w:vertAlign w:val="superscript"/>
                <w:lang w:val="en-US" w:eastAsia="en-US"/>
              </w:rPr>
              <w:t>2</w:t>
            </w:r>
            <w:r w:rsidRPr="0099189B">
              <w:rPr>
                <w:lang w:val="en-US" w:eastAsia="en-US"/>
              </w:rPr>
              <w:t>/чел.</w:t>
            </w:r>
          </w:p>
        </w:tc>
        <w:tc>
          <w:tcPr>
            <w:tcW w:w="849"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17,1</w:t>
            </w:r>
          </w:p>
        </w:tc>
        <w:tc>
          <w:tcPr>
            <w:tcW w:w="459"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17,1</w:t>
            </w:r>
          </w:p>
        </w:tc>
        <w:tc>
          <w:tcPr>
            <w:tcW w:w="225"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17,1</w:t>
            </w:r>
          </w:p>
        </w:tc>
        <w:tc>
          <w:tcPr>
            <w:tcW w:w="225"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17</w:t>
            </w:r>
          </w:p>
        </w:tc>
        <w:tc>
          <w:tcPr>
            <w:tcW w:w="225"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17</w:t>
            </w:r>
          </w:p>
        </w:tc>
        <w:tc>
          <w:tcPr>
            <w:tcW w:w="225"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19,9</w:t>
            </w:r>
          </w:p>
        </w:tc>
        <w:tc>
          <w:tcPr>
            <w:tcW w:w="404"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23,4</w:t>
            </w:r>
          </w:p>
        </w:tc>
      </w:tr>
      <w:tr w:rsidR="00BA18C0" w:rsidRPr="0099189B" w:rsidTr="00BA18C0">
        <w:trPr>
          <w:trHeight w:val="20"/>
        </w:trPr>
        <w:tc>
          <w:tcPr>
            <w:tcW w:w="225" w:type="pct"/>
            <w:tcBorders>
              <w:top w:val="nil"/>
              <w:left w:val="single" w:sz="8" w:space="0" w:color="auto"/>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2.2.2.</w:t>
            </w:r>
          </w:p>
        </w:tc>
        <w:tc>
          <w:tcPr>
            <w:tcW w:w="1729" w:type="pct"/>
            <w:tcBorders>
              <w:top w:val="nil"/>
              <w:left w:val="nil"/>
              <w:bottom w:val="single" w:sz="8" w:space="0" w:color="auto"/>
              <w:right w:val="single" w:sz="8" w:space="0" w:color="auto"/>
            </w:tcBorders>
            <w:shd w:val="clear" w:color="auto" w:fill="auto"/>
            <w:vAlign w:val="center"/>
            <w:hideMark/>
          </w:tcPr>
          <w:p w:rsidR="00CD1A96" w:rsidRPr="0099189B" w:rsidRDefault="0081191F" w:rsidP="00BA18C0">
            <w:pPr>
              <w:pStyle w:val="1fffb"/>
            </w:pPr>
            <w:r>
              <w:rPr>
                <w:lang w:val="en-US" w:eastAsia="en-US"/>
              </w:rPr>
              <w:t>с. Чеускино</w:t>
            </w:r>
          </w:p>
        </w:tc>
        <w:tc>
          <w:tcPr>
            <w:tcW w:w="436"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м</w:t>
            </w:r>
            <w:r w:rsidRPr="0099189B">
              <w:rPr>
                <w:vertAlign w:val="superscript"/>
                <w:lang w:val="en-US" w:eastAsia="en-US"/>
              </w:rPr>
              <w:t>2</w:t>
            </w:r>
            <w:r w:rsidRPr="0099189B">
              <w:rPr>
                <w:lang w:val="en-US" w:eastAsia="en-US"/>
              </w:rPr>
              <w:t>/чел.</w:t>
            </w:r>
          </w:p>
        </w:tc>
        <w:tc>
          <w:tcPr>
            <w:tcW w:w="849"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16,4</w:t>
            </w:r>
          </w:p>
        </w:tc>
        <w:tc>
          <w:tcPr>
            <w:tcW w:w="459"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16,7</w:t>
            </w:r>
          </w:p>
        </w:tc>
        <w:tc>
          <w:tcPr>
            <w:tcW w:w="225"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17</w:t>
            </w:r>
          </w:p>
        </w:tc>
        <w:tc>
          <w:tcPr>
            <w:tcW w:w="225"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17,3</w:t>
            </w:r>
          </w:p>
        </w:tc>
        <w:tc>
          <w:tcPr>
            <w:tcW w:w="225"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17,6</w:t>
            </w:r>
          </w:p>
        </w:tc>
        <w:tc>
          <w:tcPr>
            <w:tcW w:w="225"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18,1</w:t>
            </w:r>
          </w:p>
        </w:tc>
        <w:tc>
          <w:tcPr>
            <w:tcW w:w="404"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18,2</w:t>
            </w:r>
          </w:p>
        </w:tc>
      </w:tr>
      <w:tr w:rsidR="00BA18C0" w:rsidRPr="0099189B" w:rsidTr="00BA18C0">
        <w:trPr>
          <w:trHeight w:val="20"/>
        </w:trPr>
        <w:tc>
          <w:tcPr>
            <w:tcW w:w="225" w:type="pct"/>
            <w:tcBorders>
              <w:top w:val="nil"/>
              <w:left w:val="single" w:sz="8" w:space="0" w:color="auto"/>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3</w:t>
            </w:r>
          </w:p>
        </w:tc>
        <w:tc>
          <w:tcPr>
            <w:tcW w:w="1729"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eastAsia="en-US"/>
              </w:rPr>
              <w:t>Прогноз объемов потребления тепловой энергии (жилой фонд)</w:t>
            </w:r>
          </w:p>
        </w:tc>
        <w:tc>
          <w:tcPr>
            <w:tcW w:w="436"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p>
        </w:tc>
        <w:tc>
          <w:tcPr>
            <w:tcW w:w="849"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p>
        </w:tc>
        <w:tc>
          <w:tcPr>
            <w:tcW w:w="459"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p>
        </w:tc>
        <w:tc>
          <w:tcPr>
            <w:tcW w:w="225"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p>
        </w:tc>
        <w:tc>
          <w:tcPr>
            <w:tcW w:w="225"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p>
        </w:tc>
        <w:tc>
          <w:tcPr>
            <w:tcW w:w="225"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p>
        </w:tc>
        <w:tc>
          <w:tcPr>
            <w:tcW w:w="225"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p>
        </w:tc>
        <w:tc>
          <w:tcPr>
            <w:tcW w:w="404"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p>
        </w:tc>
      </w:tr>
      <w:tr w:rsidR="00BA18C0" w:rsidRPr="0099189B" w:rsidTr="00BA18C0">
        <w:trPr>
          <w:trHeight w:val="20"/>
        </w:trPr>
        <w:tc>
          <w:tcPr>
            <w:tcW w:w="225" w:type="pct"/>
            <w:tcBorders>
              <w:top w:val="nil"/>
              <w:left w:val="single" w:sz="8" w:space="0" w:color="auto"/>
              <w:bottom w:val="single" w:sz="8" w:space="0" w:color="auto"/>
              <w:right w:val="single" w:sz="8" w:space="0" w:color="auto"/>
            </w:tcBorders>
            <w:shd w:val="clear" w:color="auto" w:fill="auto"/>
            <w:vAlign w:val="center"/>
            <w:hideMark/>
          </w:tcPr>
          <w:p w:rsidR="00CD1A96" w:rsidRPr="0099189B" w:rsidRDefault="00CD1A96" w:rsidP="00BA18C0">
            <w:pPr>
              <w:pStyle w:val="1fffb"/>
            </w:pPr>
          </w:p>
        </w:tc>
        <w:tc>
          <w:tcPr>
            <w:tcW w:w="1729"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Потребление тепловой энергии - всего</w:t>
            </w:r>
          </w:p>
        </w:tc>
        <w:tc>
          <w:tcPr>
            <w:tcW w:w="436"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Гкал</w:t>
            </w:r>
          </w:p>
        </w:tc>
        <w:tc>
          <w:tcPr>
            <w:tcW w:w="849"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33 032</w:t>
            </w:r>
          </w:p>
        </w:tc>
        <w:tc>
          <w:tcPr>
            <w:tcW w:w="459"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33 464</w:t>
            </w:r>
          </w:p>
        </w:tc>
        <w:tc>
          <w:tcPr>
            <w:tcW w:w="225"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33 895</w:t>
            </w:r>
          </w:p>
        </w:tc>
        <w:tc>
          <w:tcPr>
            <w:tcW w:w="225"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34 326</w:t>
            </w:r>
          </w:p>
        </w:tc>
        <w:tc>
          <w:tcPr>
            <w:tcW w:w="225"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34 757</w:t>
            </w:r>
          </w:p>
        </w:tc>
        <w:tc>
          <w:tcPr>
            <w:tcW w:w="225"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37 344</w:t>
            </w:r>
          </w:p>
        </w:tc>
        <w:tc>
          <w:tcPr>
            <w:tcW w:w="404"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39 945</w:t>
            </w:r>
          </w:p>
        </w:tc>
      </w:tr>
      <w:tr w:rsidR="00BA18C0" w:rsidRPr="0099189B" w:rsidTr="00BA18C0">
        <w:trPr>
          <w:trHeight w:val="20"/>
        </w:trPr>
        <w:tc>
          <w:tcPr>
            <w:tcW w:w="225" w:type="pct"/>
            <w:tcBorders>
              <w:top w:val="nil"/>
              <w:left w:val="single" w:sz="8" w:space="0" w:color="auto"/>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3.1.</w:t>
            </w:r>
          </w:p>
        </w:tc>
        <w:tc>
          <w:tcPr>
            <w:tcW w:w="1729" w:type="pct"/>
            <w:tcBorders>
              <w:top w:val="nil"/>
              <w:left w:val="nil"/>
              <w:bottom w:val="single" w:sz="8" w:space="0" w:color="auto"/>
              <w:right w:val="single" w:sz="8" w:space="0" w:color="auto"/>
            </w:tcBorders>
            <w:shd w:val="clear" w:color="auto" w:fill="auto"/>
            <w:vAlign w:val="center"/>
            <w:hideMark/>
          </w:tcPr>
          <w:p w:rsidR="00CD1A96" w:rsidRPr="0099189B" w:rsidRDefault="0081191F" w:rsidP="00BA18C0">
            <w:pPr>
              <w:pStyle w:val="1fffb"/>
            </w:pPr>
            <w:r>
              <w:rPr>
                <w:lang w:val="en-US" w:eastAsia="en-US"/>
              </w:rPr>
              <w:t>п. Сингапай</w:t>
            </w:r>
          </w:p>
        </w:tc>
        <w:tc>
          <w:tcPr>
            <w:tcW w:w="436"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Гкал</w:t>
            </w:r>
          </w:p>
        </w:tc>
        <w:tc>
          <w:tcPr>
            <w:tcW w:w="849"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26 417</w:t>
            </w:r>
          </w:p>
        </w:tc>
        <w:tc>
          <w:tcPr>
            <w:tcW w:w="459"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26 395</w:t>
            </w:r>
          </w:p>
        </w:tc>
        <w:tc>
          <w:tcPr>
            <w:tcW w:w="225"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26 372</w:t>
            </w:r>
          </w:p>
        </w:tc>
        <w:tc>
          <w:tcPr>
            <w:tcW w:w="225"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26 350</w:t>
            </w:r>
          </w:p>
        </w:tc>
        <w:tc>
          <w:tcPr>
            <w:tcW w:w="225"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26 327</w:t>
            </w:r>
          </w:p>
        </w:tc>
        <w:tc>
          <w:tcPr>
            <w:tcW w:w="225"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26 193</w:t>
            </w:r>
          </w:p>
        </w:tc>
        <w:tc>
          <w:tcPr>
            <w:tcW w:w="404"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26 073</w:t>
            </w:r>
          </w:p>
        </w:tc>
      </w:tr>
      <w:tr w:rsidR="00BA18C0" w:rsidRPr="0099189B" w:rsidTr="00BA18C0">
        <w:trPr>
          <w:trHeight w:val="20"/>
        </w:trPr>
        <w:tc>
          <w:tcPr>
            <w:tcW w:w="225" w:type="pct"/>
            <w:tcBorders>
              <w:top w:val="nil"/>
              <w:left w:val="single" w:sz="8" w:space="0" w:color="auto"/>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3.1.1.</w:t>
            </w:r>
          </w:p>
        </w:tc>
        <w:tc>
          <w:tcPr>
            <w:tcW w:w="1729"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централизованное теплоснабжение</w:t>
            </w:r>
          </w:p>
        </w:tc>
        <w:tc>
          <w:tcPr>
            <w:tcW w:w="436"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Гкал</w:t>
            </w:r>
          </w:p>
        </w:tc>
        <w:tc>
          <w:tcPr>
            <w:tcW w:w="849"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17 009</w:t>
            </w:r>
          </w:p>
        </w:tc>
        <w:tc>
          <w:tcPr>
            <w:tcW w:w="459"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17 009</w:t>
            </w:r>
          </w:p>
        </w:tc>
        <w:tc>
          <w:tcPr>
            <w:tcW w:w="225"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17 009</w:t>
            </w:r>
          </w:p>
        </w:tc>
        <w:tc>
          <w:tcPr>
            <w:tcW w:w="225"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17 009</w:t>
            </w:r>
          </w:p>
        </w:tc>
        <w:tc>
          <w:tcPr>
            <w:tcW w:w="225"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17 009</w:t>
            </w:r>
          </w:p>
        </w:tc>
        <w:tc>
          <w:tcPr>
            <w:tcW w:w="225"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17 009</w:t>
            </w:r>
          </w:p>
        </w:tc>
        <w:tc>
          <w:tcPr>
            <w:tcW w:w="404"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17 009</w:t>
            </w:r>
          </w:p>
        </w:tc>
      </w:tr>
      <w:tr w:rsidR="00BA18C0" w:rsidRPr="0099189B" w:rsidTr="00BA18C0">
        <w:trPr>
          <w:trHeight w:val="20"/>
        </w:trPr>
        <w:tc>
          <w:tcPr>
            <w:tcW w:w="225" w:type="pct"/>
            <w:tcBorders>
              <w:top w:val="nil"/>
              <w:left w:val="single" w:sz="8" w:space="0" w:color="auto"/>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3.1.2.</w:t>
            </w:r>
          </w:p>
        </w:tc>
        <w:tc>
          <w:tcPr>
            <w:tcW w:w="1729"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децентрализованное теплоснабжение</w:t>
            </w:r>
          </w:p>
        </w:tc>
        <w:tc>
          <w:tcPr>
            <w:tcW w:w="436"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Гкал</w:t>
            </w:r>
          </w:p>
        </w:tc>
        <w:tc>
          <w:tcPr>
            <w:tcW w:w="849"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9 409</w:t>
            </w:r>
          </w:p>
        </w:tc>
        <w:tc>
          <w:tcPr>
            <w:tcW w:w="459"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9 386</w:t>
            </w:r>
          </w:p>
        </w:tc>
        <w:tc>
          <w:tcPr>
            <w:tcW w:w="225"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9 364</w:t>
            </w:r>
          </w:p>
        </w:tc>
        <w:tc>
          <w:tcPr>
            <w:tcW w:w="225"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9 341</w:t>
            </w:r>
          </w:p>
        </w:tc>
        <w:tc>
          <w:tcPr>
            <w:tcW w:w="225"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9 319</w:t>
            </w:r>
          </w:p>
        </w:tc>
        <w:tc>
          <w:tcPr>
            <w:tcW w:w="225"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9 184</w:t>
            </w:r>
          </w:p>
        </w:tc>
        <w:tc>
          <w:tcPr>
            <w:tcW w:w="404"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9 064</w:t>
            </w:r>
          </w:p>
        </w:tc>
      </w:tr>
      <w:tr w:rsidR="00BA18C0" w:rsidRPr="0099189B" w:rsidTr="00BA18C0">
        <w:trPr>
          <w:trHeight w:val="20"/>
        </w:trPr>
        <w:tc>
          <w:tcPr>
            <w:tcW w:w="225" w:type="pct"/>
            <w:tcBorders>
              <w:top w:val="nil"/>
              <w:left w:val="single" w:sz="8" w:space="0" w:color="auto"/>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3.2.</w:t>
            </w:r>
          </w:p>
        </w:tc>
        <w:tc>
          <w:tcPr>
            <w:tcW w:w="1729" w:type="pct"/>
            <w:tcBorders>
              <w:top w:val="nil"/>
              <w:left w:val="nil"/>
              <w:bottom w:val="single" w:sz="8" w:space="0" w:color="auto"/>
              <w:right w:val="single" w:sz="8" w:space="0" w:color="auto"/>
            </w:tcBorders>
            <w:shd w:val="clear" w:color="auto" w:fill="auto"/>
            <w:vAlign w:val="center"/>
            <w:hideMark/>
          </w:tcPr>
          <w:p w:rsidR="00CD1A96" w:rsidRPr="0099189B" w:rsidRDefault="0081191F" w:rsidP="00BA18C0">
            <w:pPr>
              <w:pStyle w:val="1fffb"/>
            </w:pPr>
            <w:r>
              <w:rPr>
                <w:lang w:val="en-US" w:eastAsia="en-US"/>
              </w:rPr>
              <w:t>с. Чеускино</w:t>
            </w:r>
          </w:p>
        </w:tc>
        <w:tc>
          <w:tcPr>
            <w:tcW w:w="436"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Гкал</w:t>
            </w:r>
          </w:p>
        </w:tc>
        <w:tc>
          <w:tcPr>
            <w:tcW w:w="849"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6 615</w:t>
            </w:r>
          </w:p>
        </w:tc>
        <w:tc>
          <w:tcPr>
            <w:tcW w:w="459"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7 069</w:t>
            </w:r>
          </w:p>
        </w:tc>
        <w:tc>
          <w:tcPr>
            <w:tcW w:w="225"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7 522</w:t>
            </w:r>
          </w:p>
        </w:tc>
        <w:tc>
          <w:tcPr>
            <w:tcW w:w="225"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7 976</w:t>
            </w:r>
          </w:p>
        </w:tc>
        <w:tc>
          <w:tcPr>
            <w:tcW w:w="225"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8 430</w:t>
            </w:r>
          </w:p>
        </w:tc>
        <w:tc>
          <w:tcPr>
            <w:tcW w:w="225"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11 152</w:t>
            </w:r>
          </w:p>
        </w:tc>
        <w:tc>
          <w:tcPr>
            <w:tcW w:w="404"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13 872</w:t>
            </w:r>
          </w:p>
        </w:tc>
      </w:tr>
      <w:tr w:rsidR="00BA18C0" w:rsidRPr="0099189B" w:rsidTr="00BA18C0">
        <w:trPr>
          <w:trHeight w:val="20"/>
        </w:trPr>
        <w:tc>
          <w:tcPr>
            <w:tcW w:w="225" w:type="pct"/>
            <w:tcBorders>
              <w:top w:val="nil"/>
              <w:left w:val="single" w:sz="8" w:space="0" w:color="auto"/>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3.2.1.</w:t>
            </w:r>
          </w:p>
        </w:tc>
        <w:tc>
          <w:tcPr>
            <w:tcW w:w="1729"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централизованное теплоснабжение</w:t>
            </w:r>
          </w:p>
        </w:tc>
        <w:tc>
          <w:tcPr>
            <w:tcW w:w="436"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Гкал</w:t>
            </w:r>
          </w:p>
        </w:tc>
        <w:tc>
          <w:tcPr>
            <w:tcW w:w="849"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5 443</w:t>
            </w:r>
          </w:p>
        </w:tc>
        <w:tc>
          <w:tcPr>
            <w:tcW w:w="459"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5 443</w:t>
            </w:r>
          </w:p>
        </w:tc>
        <w:tc>
          <w:tcPr>
            <w:tcW w:w="225"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5 443</w:t>
            </w:r>
          </w:p>
        </w:tc>
        <w:tc>
          <w:tcPr>
            <w:tcW w:w="225"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5 443</w:t>
            </w:r>
          </w:p>
        </w:tc>
        <w:tc>
          <w:tcPr>
            <w:tcW w:w="225"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5 443</w:t>
            </w:r>
          </w:p>
        </w:tc>
        <w:tc>
          <w:tcPr>
            <w:tcW w:w="225"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5 443</w:t>
            </w:r>
          </w:p>
        </w:tc>
        <w:tc>
          <w:tcPr>
            <w:tcW w:w="404"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5 443</w:t>
            </w:r>
          </w:p>
        </w:tc>
      </w:tr>
      <w:tr w:rsidR="00BA18C0" w:rsidRPr="0099189B" w:rsidTr="00BA18C0">
        <w:trPr>
          <w:trHeight w:val="20"/>
        </w:trPr>
        <w:tc>
          <w:tcPr>
            <w:tcW w:w="225" w:type="pct"/>
            <w:tcBorders>
              <w:top w:val="nil"/>
              <w:left w:val="single" w:sz="8" w:space="0" w:color="auto"/>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3.2.2.</w:t>
            </w:r>
          </w:p>
        </w:tc>
        <w:tc>
          <w:tcPr>
            <w:tcW w:w="1729"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децентрализованное теплоснабжение</w:t>
            </w:r>
          </w:p>
        </w:tc>
        <w:tc>
          <w:tcPr>
            <w:tcW w:w="436"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Гкал</w:t>
            </w:r>
          </w:p>
        </w:tc>
        <w:tc>
          <w:tcPr>
            <w:tcW w:w="849"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1 172</w:t>
            </w:r>
          </w:p>
        </w:tc>
        <w:tc>
          <w:tcPr>
            <w:tcW w:w="459"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1 625</w:t>
            </w:r>
          </w:p>
        </w:tc>
        <w:tc>
          <w:tcPr>
            <w:tcW w:w="225"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2 079</w:t>
            </w:r>
          </w:p>
        </w:tc>
        <w:tc>
          <w:tcPr>
            <w:tcW w:w="225"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2 533</w:t>
            </w:r>
          </w:p>
        </w:tc>
        <w:tc>
          <w:tcPr>
            <w:tcW w:w="225"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2 986</w:t>
            </w:r>
          </w:p>
        </w:tc>
        <w:tc>
          <w:tcPr>
            <w:tcW w:w="225"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5 708</w:t>
            </w:r>
          </w:p>
        </w:tc>
        <w:tc>
          <w:tcPr>
            <w:tcW w:w="404"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8 429</w:t>
            </w:r>
          </w:p>
        </w:tc>
      </w:tr>
      <w:tr w:rsidR="00CD1A96" w:rsidRPr="0099189B" w:rsidTr="00BA18C0">
        <w:trPr>
          <w:trHeight w:val="20"/>
        </w:trPr>
        <w:tc>
          <w:tcPr>
            <w:tcW w:w="225" w:type="pct"/>
            <w:tcBorders>
              <w:top w:val="nil"/>
              <w:left w:val="single" w:sz="8" w:space="0" w:color="auto"/>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4</w:t>
            </w:r>
          </w:p>
        </w:tc>
        <w:tc>
          <w:tcPr>
            <w:tcW w:w="4775" w:type="pct"/>
            <w:gridSpan w:val="9"/>
            <w:tcBorders>
              <w:top w:val="single" w:sz="8" w:space="0" w:color="auto"/>
              <w:left w:val="nil"/>
              <w:bottom w:val="single" w:sz="8" w:space="0" w:color="auto"/>
              <w:right w:val="single" w:sz="8" w:space="0" w:color="000000"/>
            </w:tcBorders>
            <w:shd w:val="clear" w:color="auto" w:fill="auto"/>
            <w:vAlign w:val="center"/>
            <w:hideMark/>
          </w:tcPr>
          <w:p w:rsidR="00CD1A96" w:rsidRPr="0099189B" w:rsidRDefault="00CD1A96" w:rsidP="00BA18C0">
            <w:pPr>
              <w:pStyle w:val="1fffb"/>
            </w:pPr>
            <w:r w:rsidRPr="0099189B">
              <w:rPr>
                <w:lang w:eastAsia="en-US"/>
              </w:rPr>
              <w:t>Прогноз объемов подключенной нагрузки (жилой фонд)</w:t>
            </w:r>
          </w:p>
        </w:tc>
      </w:tr>
      <w:tr w:rsidR="00BA18C0" w:rsidRPr="0099189B" w:rsidTr="00BA18C0">
        <w:trPr>
          <w:trHeight w:val="20"/>
        </w:trPr>
        <w:tc>
          <w:tcPr>
            <w:tcW w:w="225" w:type="pct"/>
            <w:tcBorders>
              <w:top w:val="nil"/>
              <w:left w:val="single" w:sz="8" w:space="0" w:color="auto"/>
              <w:bottom w:val="single" w:sz="8" w:space="0" w:color="auto"/>
              <w:right w:val="single" w:sz="8" w:space="0" w:color="auto"/>
            </w:tcBorders>
            <w:shd w:val="clear" w:color="auto" w:fill="auto"/>
            <w:vAlign w:val="center"/>
            <w:hideMark/>
          </w:tcPr>
          <w:p w:rsidR="00CD1A96" w:rsidRPr="0099189B" w:rsidRDefault="00CD1A96" w:rsidP="00BA18C0">
            <w:pPr>
              <w:pStyle w:val="1fffb"/>
            </w:pPr>
          </w:p>
        </w:tc>
        <w:tc>
          <w:tcPr>
            <w:tcW w:w="1729"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Подключенная нагрузка - всего</w:t>
            </w:r>
          </w:p>
        </w:tc>
        <w:tc>
          <w:tcPr>
            <w:tcW w:w="436"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Гкал/ч</w:t>
            </w:r>
          </w:p>
        </w:tc>
        <w:tc>
          <w:tcPr>
            <w:tcW w:w="849"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16,25</w:t>
            </w:r>
          </w:p>
        </w:tc>
        <w:tc>
          <w:tcPr>
            <w:tcW w:w="459"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16,62</w:t>
            </w:r>
          </w:p>
        </w:tc>
        <w:tc>
          <w:tcPr>
            <w:tcW w:w="225"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16,98</w:t>
            </w:r>
          </w:p>
        </w:tc>
        <w:tc>
          <w:tcPr>
            <w:tcW w:w="225"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17,34</w:t>
            </w:r>
          </w:p>
        </w:tc>
        <w:tc>
          <w:tcPr>
            <w:tcW w:w="225"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17,71</w:t>
            </w:r>
          </w:p>
        </w:tc>
        <w:tc>
          <w:tcPr>
            <w:tcW w:w="225"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19,88</w:t>
            </w:r>
          </w:p>
        </w:tc>
        <w:tc>
          <w:tcPr>
            <w:tcW w:w="404"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22,07</w:t>
            </w:r>
          </w:p>
        </w:tc>
      </w:tr>
      <w:tr w:rsidR="00BA18C0" w:rsidRPr="0099189B" w:rsidTr="00BA18C0">
        <w:trPr>
          <w:trHeight w:val="20"/>
        </w:trPr>
        <w:tc>
          <w:tcPr>
            <w:tcW w:w="225" w:type="pct"/>
            <w:tcBorders>
              <w:top w:val="nil"/>
              <w:left w:val="single" w:sz="8" w:space="0" w:color="auto"/>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4.1.</w:t>
            </w:r>
          </w:p>
        </w:tc>
        <w:tc>
          <w:tcPr>
            <w:tcW w:w="1729" w:type="pct"/>
            <w:tcBorders>
              <w:top w:val="nil"/>
              <w:left w:val="nil"/>
              <w:bottom w:val="single" w:sz="8" w:space="0" w:color="auto"/>
              <w:right w:val="single" w:sz="8" w:space="0" w:color="auto"/>
            </w:tcBorders>
            <w:shd w:val="clear" w:color="auto" w:fill="auto"/>
            <w:vAlign w:val="center"/>
            <w:hideMark/>
          </w:tcPr>
          <w:p w:rsidR="00CD1A96" w:rsidRPr="0099189B" w:rsidRDefault="0081191F" w:rsidP="00BA18C0">
            <w:pPr>
              <w:pStyle w:val="1fffb"/>
            </w:pPr>
            <w:r>
              <w:rPr>
                <w:lang w:val="en-US" w:eastAsia="en-US"/>
              </w:rPr>
              <w:t>п. Сингапай</w:t>
            </w:r>
          </w:p>
        </w:tc>
        <w:tc>
          <w:tcPr>
            <w:tcW w:w="436"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Гкал/ч</w:t>
            </w:r>
          </w:p>
        </w:tc>
        <w:tc>
          <w:tcPr>
            <w:tcW w:w="849"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11,88</w:t>
            </w:r>
          </w:p>
        </w:tc>
        <w:tc>
          <w:tcPr>
            <w:tcW w:w="459"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11,87</w:t>
            </w:r>
          </w:p>
        </w:tc>
        <w:tc>
          <w:tcPr>
            <w:tcW w:w="225"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11,86</w:t>
            </w:r>
          </w:p>
        </w:tc>
        <w:tc>
          <w:tcPr>
            <w:tcW w:w="225"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11,85</w:t>
            </w:r>
          </w:p>
        </w:tc>
        <w:tc>
          <w:tcPr>
            <w:tcW w:w="225"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11,84</w:t>
            </w:r>
          </w:p>
        </w:tc>
        <w:tc>
          <w:tcPr>
            <w:tcW w:w="225"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11,77</w:t>
            </w:r>
          </w:p>
        </w:tc>
        <w:tc>
          <w:tcPr>
            <w:tcW w:w="404"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11,71</w:t>
            </w:r>
          </w:p>
        </w:tc>
      </w:tr>
      <w:tr w:rsidR="00BA18C0" w:rsidRPr="0099189B" w:rsidTr="00BA18C0">
        <w:trPr>
          <w:trHeight w:val="20"/>
        </w:trPr>
        <w:tc>
          <w:tcPr>
            <w:tcW w:w="225" w:type="pct"/>
            <w:tcBorders>
              <w:top w:val="nil"/>
              <w:left w:val="single" w:sz="8" w:space="0" w:color="auto"/>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4.1.1.</w:t>
            </w:r>
          </w:p>
        </w:tc>
        <w:tc>
          <w:tcPr>
            <w:tcW w:w="1729"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централизованное теплоснабжение</w:t>
            </w:r>
          </w:p>
        </w:tc>
        <w:tc>
          <w:tcPr>
            <w:tcW w:w="436"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Гкал/ч</w:t>
            </w:r>
          </w:p>
        </w:tc>
        <w:tc>
          <w:tcPr>
            <w:tcW w:w="849"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7,27</w:t>
            </w:r>
          </w:p>
        </w:tc>
        <w:tc>
          <w:tcPr>
            <w:tcW w:w="459"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7,27</w:t>
            </w:r>
          </w:p>
        </w:tc>
        <w:tc>
          <w:tcPr>
            <w:tcW w:w="225"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7,27</w:t>
            </w:r>
          </w:p>
        </w:tc>
        <w:tc>
          <w:tcPr>
            <w:tcW w:w="225"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7,27</w:t>
            </w:r>
          </w:p>
        </w:tc>
        <w:tc>
          <w:tcPr>
            <w:tcW w:w="225"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7,27</w:t>
            </w:r>
          </w:p>
        </w:tc>
        <w:tc>
          <w:tcPr>
            <w:tcW w:w="225"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7,27</w:t>
            </w:r>
          </w:p>
        </w:tc>
        <w:tc>
          <w:tcPr>
            <w:tcW w:w="404"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7,27</w:t>
            </w:r>
          </w:p>
        </w:tc>
      </w:tr>
      <w:tr w:rsidR="00BA18C0" w:rsidRPr="0099189B" w:rsidTr="00BA18C0">
        <w:trPr>
          <w:trHeight w:val="20"/>
        </w:trPr>
        <w:tc>
          <w:tcPr>
            <w:tcW w:w="225" w:type="pct"/>
            <w:tcBorders>
              <w:top w:val="nil"/>
              <w:left w:val="single" w:sz="8" w:space="0" w:color="auto"/>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4.1.2.</w:t>
            </w:r>
          </w:p>
        </w:tc>
        <w:tc>
          <w:tcPr>
            <w:tcW w:w="1729"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децентрализованное теплоснабжение</w:t>
            </w:r>
          </w:p>
        </w:tc>
        <w:tc>
          <w:tcPr>
            <w:tcW w:w="436"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Гкал/ч</w:t>
            </w:r>
          </w:p>
        </w:tc>
        <w:tc>
          <w:tcPr>
            <w:tcW w:w="849"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4,61</w:t>
            </w:r>
          </w:p>
        </w:tc>
        <w:tc>
          <w:tcPr>
            <w:tcW w:w="459"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4,6</w:t>
            </w:r>
          </w:p>
        </w:tc>
        <w:tc>
          <w:tcPr>
            <w:tcW w:w="225" w:type="pct"/>
            <w:tcBorders>
              <w:top w:val="nil"/>
              <w:left w:val="nil"/>
              <w:bottom w:val="single" w:sz="8" w:space="0" w:color="auto"/>
              <w:right w:val="single" w:sz="8" w:space="0" w:color="auto"/>
            </w:tcBorders>
            <w:shd w:val="clear" w:color="auto" w:fill="auto"/>
            <w:vAlign w:val="center"/>
            <w:hideMark/>
          </w:tcPr>
          <w:p w:rsidR="00CD1A96" w:rsidRPr="0099189B" w:rsidRDefault="008B47DB" w:rsidP="00BA18C0">
            <w:pPr>
              <w:pStyle w:val="1fffb"/>
            </w:pPr>
            <w:r>
              <w:rPr>
                <w:lang w:val="en-US" w:eastAsia="en-US"/>
              </w:rPr>
              <w:t>5,15</w:t>
            </w:r>
          </w:p>
        </w:tc>
        <w:tc>
          <w:tcPr>
            <w:tcW w:w="225"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4,57</w:t>
            </w:r>
          </w:p>
        </w:tc>
        <w:tc>
          <w:tcPr>
            <w:tcW w:w="225"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4,56</w:t>
            </w:r>
          </w:p>
        </w:tc>
        <w:tc>
          <w:tcPr>
            <w:tcW w:w="225"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4,5</w:t>
            </w:r>
          </w:p>
        </w:tc>
        <w:tc>
          <w:tcPr>
            <w:tcW w:w="404"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4,44</w:t>
            </w:r>
          </w:p>
        </w:tc>
      </w:tr>
      <w:tr w:rsidR="00BA18C0" w:rsidRPr="0099189B" w:rsidTr="00BA18C0">
        <w:trPr>
          <w:trHeight w:val="20"/>
        </w:trPr>
        <w:tc>
          <w:tcPr>
            <w:tcW w:w="225" w:type="pct"/>
            <w:tcBorders>
              <w:top w:val="nil"/>
              <w:left w:val="single" w:sz="8" w:space="0" w:color="auto"/>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4.2.</w:t>
            </w:r>
          </w:p>
        </w:tc>
        <w:tc>
          <w:tcPr>
            <w:tcW w:w="1729" w:type="pct"/>
            <w:tcBorders>
              <w:top w:val="nil"/>
              <w:left w:val="nil"/>
              <w:bottom w:val="single" w:sz="8" w:space="0" w:color="auto"/>
              <w:right w:val="single" w:sz="8" w:space="0" w:color="auto"/>
            </w:tcBorders>
            <w:shd w:val="clear" w:color="auto" w:fill="auto"/>
            <w:vAlign w:val="center"/>
            <w:hideMark/>
          </w:tcPr>
          <w:p w:rsidR="00CD1A96" w:rsidRPr="0099189B" w:rsidRDefault="0081191F" w:rsidP="00BA18C0">
            <w:pPr>
              <w:pStyle w:val="1fffb"/>
            </w:pPr>
            <w:r>
              <w:rPr>
                <w:lang w:val="en-US" w:eastAsia="en-US"/>
              </w:rPr>
              <w:t>с. Чеускино</w:t>
            </w:r>
          </w:p>
        </w:tc>
        <w:tc>
          <w:tcPr>
            <w:tcW w:w="436"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Гкал/ч</w:t>
            </w:r>
          </w:p>
        </w:tc>
        <w:tc>
          <w:tcPr>
            <w:tcW w:w="849"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4,37</w:t>
            </w:r>
          </w:p>
        </w:tc>
        <w:tc>
          <w:tcPr>
            <w:tcW w:w="459"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4,75</w:t>
            </w:r>
          </w:p>
        </w:tc>
        <w:tc>
          <w:tcPr>
            <w:tcW w:w="225"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5,12</w:t>
            </w:r>
          </w:p>
        </w:tc>
        <w:tc>
          <w:tcPr>
            <w:tcW w:w="225"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5,5</w:t>
            </w:r>
          </w:p>
        </w:tc>
        <w:tc>
          <w:tcPr>
            <w:tcW w:w="225"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5,87</w:t>
            </w:r>
          </w:p>
        </w:tc>
        <w:tc>
          <w:tcPr>
            <w:tcW w:w="225"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8,11</w:t>
            </w:r>
          </w:p>
        </w:tc>
        <w:tc>
          <w:tcPr>
            <w:tcW w:w="404"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10,36</w:t>
            </w:r>
          </w:p>
        </w:tc>
      </w:tr>
      <w:tr w:rsidR="00BA18C0" w:rsidRPr="0099189B" w:rsidTr="00BA18C0">
        <w:trPr>
          <w:trHeight w:val="20"/>
        </w:trPr>
        <w:tc>
          <w:tcPr>
            <w:tcW w:w="225" w:type="pct"/>
            <w:tcBorders>
              <w:top w:val="nil"/>
              <w:left w:val="single" w:sz="8" w:space="0" w:color="auto"/>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4.2.1.</w:t>
            </w:r>
          </w:p>
        </w:tc>
        <w:tc>
          <w:tcPr>
            <w:tcW w:w="1729"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централизованное теплоснабжение</w:t>
            </w:r>
          </w:p>
        </w:tc>
        <w:tc>
          <w:tcPr>
            <w:tcW w:w="436"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Гкал/ч</w:t>
            </w:r>
          </w:p>
        </w:tc>
        <w:tc>
          <w:tcPr>
            <w:tcW w:w="849"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3,41</w:t>
            </w:r>
          </w:p>
        </w:tc>
        <w:tc>
          <w:tcPr>
            <w:tcW w:w="459"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3,41</w:t>
            </w:r>
          </w:p>
        </w:tc>
        <w:tc>
          <w:tcPr>
            <w:tcW w:w="225"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3,41</w:t>
            </w:r>
          </w:p>
        </w:tc>
        <w:tc>
          <w:tcPr>
            <w:tcW w:w="225"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3,41</w:t>
            </w:r>
          </w:p>
        </w:tc>
        <w:tc>
          <w:tcPr>
            <w:tcW w:w="225"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3,41</w:t>
            </w:r>
          </w:p>
        </w:tc>
        <w:tc>
          <w:tcPr>
            <w:tcW w:w="225"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3,41</w:t>
            </w:r>
          </w:p>
        </w:tc>
        <w:tc>
          <w:tcPr>
            <w:tcW w:w="404"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3,41</w:t>
            </w:r>
          </w:p>
        </w:tc>
      </w:tr>
      <w:tr w:rsidR="00BA18C0" w:rsidRPr="0099189B" w:rsidTr="00BA18C0">
        <w:trPr>
          <w:trHeight w:val="20"/>
        </w:trPr>
        <w:tc>
          <w:tcPr>
            <w:tcW w:w="225" w:type="pct"/>
            <w:tcBorders>
              <w:top w:val="nil"/>
              <w:left w:val="single" w:sz="8" w:space="0" w:color="auto"/>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4.2.2.</w:t>
            </w:r>
          </w:p>
        </w:tc>
        <w:tc>
          <w:tcPr>
            <w:tcW w:w="1729"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децентрализованное теплоснабжение</w:t>
            </w:r>
          </w:p>
        </w:tc>
        <w:tc>
          <w:tcPr>
            <w:tcW w:w="436"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Гкал/ч</w:t>
            </w:r>
          </w:p>
        </w:tc>
        <w:tc>
          <w:tcPr>
            <w:tcW w:w="849"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0,97</w:t>
            </w:r>
          </w:p>
        </w:tc>
        <w:tc>
          <w:tcPr>
            <w:tcW w:w="459"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1,34</w:t>
            </w:r>
          </w:p>
        </w:tc>
        <w:tc>
          <w:tcPr>
            <w:tcW w:w="225"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1,71</w:t>
            </w:r>
          </w:p>
        </w:tc>
        <w:tc>
          <w:tcPr>
            <w:tcW w:w="225"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2,09</w:t>
            </w:r>
          </w:p>
        </w:tc>
        <w:tc>
          <w:tcPr>
            <w:tcW w:w="225" w:type="pct"/>
            <w:tcBorders>
              <w:top w:val="nil"/>
              <w:left w:val="nil"/>
              <w:bottom w:val="single" w:sz="8" w:space="0" w:color="auto"/>
              <w:right w:val="single" w:sz="8" w:space="0" w:color="auto"/>
            </w:tcBorders>
            <w:shd w:val="clear" w:color="auto" w:fill="auto"/>
            <w:vAlign w:val="center"/>
            <w:hideMark/>
          </w:tcPr>
          <w:p w:rsidR="00CD1A96" w:rsidRPr="0099189B" w:rsidRDefault="008B47DB" w:rsidP="00BA18C0">
            <w:pPr>
              <w:pStyle w:val="1fffb"/>
            </w:pPr>
            <w:r>
              <w:rPr>
                <w:lang w:val="en-US" w:eastAsia="en-US"/>
              </w:rPr>
              <w:t>3,98</w:t>
            </w:r>
          </w:p>
        </w:tc>
        <w:tc>
          <w:tcPr>
            <w:tcW w:w="225"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4,71</w:t>
            </w:r>
          </w:p>
        </w:tc>
        <w:tc>
          <w:tcPr>
            <w:tcW w:w="404" w:type="pct"/>
            <w:tcBorders>
              <w:top w:val="nil"/>
              <w:left w:val="nil"/>
              <w:bottom w:val="single" w:sz="8" w:space="0" w:color="auto"/>
              <w:right w:val="single" w:sz="8" w:space="0" w:color="auto"/>
            </w:tcBorders>
            <w:shd w:val="clear" w:color="auto" w:fill="auto"/>
            <w:vAlign w:val="center"/>
            <w:hideMark/>
          </w:tcPr>
          <w:p w:rsidR="00CD1A96" w:rsidRPr="0099189B" w:rsidRDefault="00CD1A96" w:rsidP="00BA18C0">
            <w:pPr>
              <w:pStyle w:val="1fffb"/>
            </w:pPr>
            <w:r w:rsidRPr="0099189B">
              <w:rPr>
                <w:lang w:val="en-US" w:eastAsia="en-US"/>
              </w:rPr>
              <w:t>6,95</w:t>
            </w:r>
          </w:p>
        </w:tc>
      </w:tr>
    </w:tbl>
    <w:p w:rsidR="00CD1A96" w:rsidRPr="0099189B" w:rsidRDefault="00CD1A96" w:rsidP="009203C0">
      <w:pPr>
        <w:pStyle w:val="11ff3"/>
        <w:sectPr w:rsidR="00CD1A96" w:rsidRPr="0099189B" w:rsidSect="00CD1A96">
          <w:pgSz w:w="16839" w:h="11907" w:orient="landscape" w:code="9"/>
          <w:pgMar w:top="1701" w:right="1134" w:bottom="851" w:left="1134" w:header="737" w:footer="284" w:gutter="0"/>
          <w:cols w:space="708"/>
          <w:docGrid w:linePitch="360"/>
        </w:sectPr>
      </w:pPr>
    </w:p>
    <w:p w:rsidR="009203C0" w:rsidRPr="0099189B" w:rsidRDefault="009203C0" w:rsidP="009203C0">
      <w:pPr>
        <w:pStyle w:val="11ff3"/>
      </w:pPr>
      <w:r w:rsidRPr="0099189B">
        <w:lastRenderedPageBreak/>
        <w:t xml:space="preserve">Основные цели жилищной политики – улучшение качества жизни, включая качество жилой среды и </w:t>
      </w:r>
      <w:r w:rsidR="00A743AC" w:rsidRPr="0099189B">
        <w:t>повышение,</w:t>
      </w:r>
      <w:r w:rsidRPr="0099189B">
        <w:t xml:space="preserve"> в связи с этим инвестиционной привлекательности.</w:t>
      </w:r>
    </w:p>
    <w:p w:rsidR="009203C0" w:rsidRPr="0099189B" w:rsidRDefault="009203C0" w:rsidP="009203C0">
      <w:pPr>
        <w:pStyle w:val="11ff3"/>
      </w:pPr>
      <w:r w:rsidRPr="0099189B">
        <w:t>Основные проектные предложения в решении жилищной проблемы и новая жилищная политика:</w:t>
      </w:r>
    </w:p>
    <w:p w:rsidR="009203C0" w:rsidRPr="0099189B" w:rsidRDefault="009203C0" w:rsidP="00A743AC">
      <w:pPr>
        <w:pStyle w:val="113"/>
      </w:pPr>
      <w:r w:rsidRPr="0099189B">
        <w:t>уплотнение жилой застройки со строительством высококачественного жилья на уровне среднеевропейских стандартов;</w:t>
      </w:r>
    </w:p>
    <w:p w:rsidR="009203C0" w:rsidRPr="0099189B" w:rsidRDefault="009203C0" w:rsidP="00A743AC">
      <w:pPr>
        <w:pStyle w:val="113"/>
      </w:pPr>
      <w:r w:rsidRPr="0099189B">
        <w:t>ликвидация ветхого и аварийного фонда;</w:t>
      </w:r>
    </w:p>
    <w:p w:rsidR="009203C0" w:rsidRPr="0099189B" w:rsidRDefault="009203C0" w:rsidP="00A743AC">
      <w:pPr>
        <w:pStyle w:val="113"/>
      </w:pPr>
      <w:r w:rsidRPr="0099189B">
        <w:t xml:space="preserve">наращивание темпов строительства жилья за счет всех источников финансирования, включая индивидуальное строительство; </w:t>
      </w:r>
    </w:p>
    <w:p w:rsidR="009203C0" w:rsidRPr="0099189B" w:rsidRDefault="009203C0" w:rsidP="00A743AC">
      <w:pPr>
        <w:pStyle w:val="113"/>
      </w:pPr>
      <w:r w:rsidRPr="0099189B">
        <w:t>создание благоприятного климата для привлечения частных инвесторов в решение жилищной проблемы, путем предоставления им налоговых льгот, подготовки территории для строительства (расселение населения из сносимого фонда и проведение всех инженерных сетей за счет муниципального бюджета), сокращения себестоимости строительства за счет применения новых строительных материалов, новых технологий;</w:t>
      </w:r>
    </w:p>
    <w:p w:rsidR="009203C0" w:rsidRPr="0099189B" w:rsidRDefault="009203C0" w:rsidP="00A743AC">
      <w:pPr>
        <w:pStyle w:val="113"/>
      </w:pPr>
      <w:r w:rsidRPr="0099189B">
        <w:t>активное вовлечение в жилищное строительство дольщиков, развитие и пропаганда ипотечного кредитования;</w:t>
      </w:r>
    </w:p>
    <w:p w:rsidR="009203C0" w:rsidRPr="0099189B" w:rsidRDefault="009203C0" w:rsidP="00A743AC">
      <w:pPr>
        <w:pStyle w:val="113"/>
      </w:pPr>
      <w:r w:rsidRPr="0099189B">
        <w:t>поддержка стремления граждан строить и жить в собственных жилых домах, путем предоставления льготных жилищных кредитов, решения проблем инженерного обеспечения, частично компенсируемого из средств бюджета, создания облегченной и контролируемой системы предоставления участков под застройку;</w:t>
      </w:r>
    </w:p>
    <w:p w:rsidR="009203C0" w:rsidRPr="0099189B" w:rsidRDefault="009203C0" w:rsidP="00A743AC">
      <w:pPr>
        <w:pStyle w:val="113"/>
      </w:pPr>
      <w:r w:rsidRPr="0099189B">
        <w:t>поквартирное расселение населения с предоставлением каждому члену семьи комнаты;</w:t>
      </w:r>
    </w:p>
    <w:p w:rsidR="009203C0" w:rsidRDefault="009203C0" w:rsidP="00A743AC">
      <w:pPr>
        <w:pStyle w:val="113"/>
      </w:pPr>
      <w:r w:rsidRPr="0099189B">
        <w:t>повышение качества и комфортности проживания, полное благоустройство домов.</w:t>
      </w:r>
    </w:p>
    <w:p w:rsidR="0099189B" w:rsidRDefault="0099189B" w:rsidP="0099189B">
      <w:pPr>
        <w:rPr>
          <w:lang w:eastAsia="en-US"/>
        </w:rPr>
      </w:pPr>
    </w:p>
    <w:p w:rsidR="0099189B" w:rsidRDefault="0099189B" w:rsidP="0099189B">
      <w:pPr>
        <w:rPr>
          <w:lang w:eastAsia="en-US"/>
        </w:rPr>
      </w:pPr>
    </w:p>
    <w:p w:rsidR="0099189B" w:rsidRDefault="0099189B" w:rsidP="0099189B">
      <w:pPr>
        <w:rPr>
          <w:lang w:eastAsia="en-US"/>
        </w:rPr>
      </w:pPr>
    </w:p>
    <w:p w:rsidR="0099189B" w:rsidRPr="0099189B" w:rsidRDefault="0099189B" w:rsidP="0099189B">
      <w:pPr>
        <w:rPr>
          <w:lang w:eastAsia="en-US"/>
        </w:rPr>
      </w:pPr>
    </w:p>
    <w:p w:rsidR="0076024A" w:rsidRPr="0099189B" w:rsidRDefault="0076024A" w:rsidP="009203C0">
      <w:pPr>
        <w:pStyle w:val="11ff3"/>
      </w:pPr>
    </w:p>
    <w:p w:rsidR="00C25060" w:rsidRPr="0099189B" w:rsidRDefault="00C25060" w:rsidP="00AD6FC2">
      <w:pPr>
        <w:pStyle w:val="19"/>
        <w:rPr>
          <w:spacing w:val="0"/>
        </w:rPr>
      </w:pPr>
      <w:bookmarkStart w:id="387" w:name="_Toc196159636"/>
      <w:r w:rsidRPr="0099189B">
        <w:rPr>
          <w:spacing w:val="0"/>
        </w:rPr>
        <w:lastRenderedPageBreak/>
        <w:t>Прогнозы перспективных удельных расходов тепловой энергии на отопление, вентиляцию и горячее водоснабжение, согласованных с требованиями к энергетической эффективности объектов теплопотребления, устанавливаемых в соответствии с законодательством Российской Федерации</w:t>
      </w:r>
      <w:bookmarkEnd w:id="384"/>
      <w:bookmarkEnd w:id="385"/>
      <w:bookmarkEnd w:id="386"/>
      <w:bookmarkEnd w:id="387"/>
    </w:p>
    <w:p w:rsidR="00C25060" w:rsidRPr="0099189B" w:rsidRDefault="00C25060" w:rsidP="00B5461F">
      <w:pPr>
        <w:pStyle w:val="11ff3"/>
      </w:pPr>
      <w:r w:rsidRPr="0099189B">
        <w:t>Удельные показатели теплопотребления перспективного строительства рассчитываются исходя из:</w:t>
      </w:r>
    </w:p>
    <w:p w:rsidR="00C25060" w:rsidRPr="0099189B" w:rsidRDefault="00C25060" w:rsidP="00E04583">
      <w:pPr>
        <w:pStyle w:val="113"/>
      </w:pPr>
      <w:r w:rsidRPr="0099189B">
        <w:t>базового уровня энергопотребления жилых зданий с учетом требований энергоэффективности в соответствии с данными таблиц 13 и 14 СП 50.13330.2012 «Тепловая защита зданий», Приказа Министерства регионального развития Российской Федерации от 17 мая 2011 г. № 224 «Об утверждении требований энергетической эффективности зданий, строений, сооружений»;</w:t>
      </w:r>
    </w:p>
    <w:p w:rsidR="00C25060" w:rsidRPr="0099189B" w:rsidRDefault="00C25060" w:rsidP="00E04583">
      <w:pPr>
        <w:pStyle w:val="113"/>
      </w:pPr>
      <w:r w:rsidRPr="0099189B">
        <w:t xml:space="preserve">удельных показателей теплопотребления зданий перспективного строительства в период </w:t>
      </w:r>
      <w:r w:rsidR="00CC11CF">
        <w:t>2025</w:t>
      </w:r>
      <w:r w:rsidRPr="0099189B">
        <w:t>-</w:t>
      </w:r>
      <w:r w:rsidR="00661178" w:rsidRPr="0099189B">
        <w:t>2034</w:t>
      </w:r>
      <w:r w:rsidRPr="0099189B">
        <w:t xml:space="preserve"> гг. в соответствии с требованиями п.15 Постановления Правительства РФ от 25.01.2011 г. №18 «Об утверждении Правил установления требований энергетической эффективности для зданий, строений, сооружений и требований к правилам определения класса энергетической эффективности многоквартирных домов», приказа Министерства спорта РФ от 14.01.2015 №54;</w:t>
      </w:r>
    </w:p>
    <w:p w:rsidR="00C25060" w:rsidRPr="0099189B" w:rsidRDefault="00C25060" w:rsidP="00E04583">
      <w:pPr>
        <w:pStyle w:val="113"/>
      </w:pPr>
      <w:r w:rsidRPr="0099189B">
        <w:t>ГОСТ Р 54954-2012 Оценка соответствия. Экологические требования к объектам недвижимости;</w:t>
      </w:r>
    </w:p>
    <w:p w:rsidR="00C25060" w:rsidRPr="0099189B" w:rsidRDefault="00AF7A45" w:rsidP="00E04583">
      <w:pPr>
        <w:pStyle w:val="113"/>
      </w:pPr>
      <w:r w:rsidRPr="0099189B">
        <w:t>СП 131.13330.2020</w:t>
      </w:r>
      <w:r w:rsidR="00C25060" w:rsidRPr="0099189B">
        <w:t xml:space="preserve"> Строительная климатология;</w:t>
      </w:r>
    </w:p>
    <w:p w:rsidR="00C25060" w:rsidRPr="0099189B" w:rsidRDefault="00AF7A45" w:rsidP="00E04583">
      <w:pPr>
        <w:pStyle w:val="113"/>
      </w:pPr>
      <w:r w:rsidRPr="0099189B">
        <w:t>СП 42.13330.2016</w:t>
      </w:r>
      <w:r w:rsidR="00C25060" w:rsidRPr="0099189B">
        <w:t xml:space="preserve"> Градостроительство. Планировка и застройка </w:t>
      </w:r>
      <w:r w:rsidR="00076317" w:rsidRPr="0099189B">
        <w:t>городских и сельских</w:t>
      </w:r>
      <w:r w:rsidR="00C25060" w:rsidRPr="0099189B">
        <w:t xml:space="preserve"> поселений.</w:t>
      </w:r>
    </w:p>
    <w:p w:rsidR="00BA18C0" w:rsidRPr="0099189B" w:rsidRDefault="00BA18C0" w:rsidP="00BA18C0">
      <w:pPr>
        <w:pStyle w:val="11ff3"/>
      </w:pPr>
      <w:r w:rsidRPr="0099189B">
        <w:t>Данные строительные нормы и правила устанавливают требования к тепловой защите зданий в целях экономии тепловой энергии при обеспечении санитарно-гигиенических и оптимальных параметров микроклимата помещений и долговечности ограждающих конструкций зданий и сооружений.</w:t>
      </w:r>
    </w:p>
    <w:p w:rsidR="00BA18C0" w:rsidRPr="0099189B" w:rsidRDefault="00BA18C0" w:rsidP="00BA18C0">
      <w:pPr>
        <w:pStyle w:val="11ff3"/>
      </w:pPr>
      <w:r w:rsidRPr="0099189B">
        <w:t xml:space="preserve">Согласно постановлению Правительства РФ от 25.01.2011 № 18 «Об утверждении Правил установления требований энергетической эффективности для зданий, строений, </w:t>
      </w:r>
      <w:r w:rsidRPr="0099189B">
        <w:lastRenderedPageBreak/>
        <w:t>сооружений и требований к правилам определения класса энергетической эффективности многоквартирных домов», определение требований энергетической эффективности осуществляется путём установления базового уровня этих требований по состоянию на дату вступления в силу устанавливаемых требований энергетической эффективности и определения темпов последующего изменения показателей, характеризующих выполнение требований энергетической эффективности.</w:t>
      </w:r>
    </w:p>
    <w:p w:rsidR="00BA18C0" w:rsidRPr="0099189B" w:rsidRDefault="00BA18C0" w:rsidP="00BA18C0">
      <w:pPr>
        <w:pStyle w:val="11ff3"/>
      </w:pPr>
      <w:r w:rsidRPr="0099189B">
        <w:t>После установления базового уровня требований энергетической эффективности зданий, строений, сооружений требования энергетической эффективности должны предусматривать уменьшение показателей, характеризующих годовую удельную величину расхода энергетических ресурсов в здании, строении, сооружении, не реже одного раза в пять лет.</w:t>
      </w:r>
    </w:p>
    <w:p w:rsidR="00C25060" w:rsidRPr="0099189B" w:rsidRDefault="00C25060">
      <w:pPr>
        <w:pStyle w:val="20"/>
        <w:keepNext w:val="0"/>
        <w:widowControl w:val="0"/>
        <w:numPr>
          <w:ilvl w:val="1"/>
          <w:numId w:val="109"/>
        </w:numPr>
        <w:spacing w:before="240" w:line="240" w:lineRule="auto"/>
        <w:textAlignment w:val="baseline"/>
        <w:rPr>
          <w:rFonts w:cs="Times New Roman"/>
        </w:rPr>
      </w:pPr>
      <w:bookmarkStart w:id="388" w:name="_Toc422400114"/>
      <w:bookmarkStart w:id="389" w:name="_Toc467203441"/>
      <w:bookmarkStart w:id="390" w:name="_Toc519274049"/>
      <w:bookmarkStart w:id="391" w:name="_Toc521411578"/>
      <w:bookmarkStart w:id="392" w:name="_Toc9154865"/>
      <w:bookmarkStart w:id="393" w:name="_Toc84971011"/>
      <w:bookmarkStart w:id="394" w:name="_Toc196159637"/>
      <w:r w:rsidRPr="0099189B">
        <w:rPr>
          <w:rFonts w:cs="Times New Roman"/>
        </w:rPr>
        <w:t>Нормативы потребления тепловой энергии для целей отопления и вентиляции зданий</w:t>
      </w:r>
      <w:bookmarkEnd w:id="388"/>
      <w:bookmarkEnd w:id="389"/>
      <w:bookmarkEnd w:id="390"/>
      <w:bookmarkEnd w:id="391"/>
      <w:bookmarkEnd w:id="392"/>
      <w:bookmarkEnd w:id="393"/>
      <w:bookmarkEnd w:id="394"/>
    </w:p>
    <w:p w:rsidR="00C34C13" w:rsidRPr="0099189B" w:rsidRDefault="00C25060" w:rsidP="00D263D9">
      <w:pPr>
        <w:pStyle w:val="11ff3"/>
      </w:pPr>
      <w:r w:rsidRPr="0099189B">
        <w:t>Базовые показатели удельной потребности в тепловой мощности зданий нового строительства на нужды отопления и вентиляции приведены в таблице.</w:t>
      </w:r>
    </w:p>
    <w:p w:rsidR="00C25060" w:rsidRPr="0099189B" w:rsidRDefault="00D263D9" w:rsidP="007E505D">
      <w:pPr>
        <w:pStyle w:val="affffffffff6"/>
        <w:ind w:firstLine="0"/>
        <w:rPr>
          <w:rFonts w:ascii="Times New Roman" w:hAnsi="Times New Roman" w:cs="Times New Roman"/>
          <w:b/>
          <w:sz w:val="24"/>
          <w:szCs w:val="24"/>
        </w:rPr>
      </w:pPr>
      <w:r w:rsidRPr="0099189B">
        <w:rPr>
          <w:rFonts w:ascii="Times New Roman" w:hAnsi="Times New Roman" w:cs="Times New Roman"/>
          <w:b/>
          <w:bCs/>
        </w:rPr>
        <w:t>Таблица 2.3</w:t>
      </w:r>
      <w:r w:rsidR="00DD2F17" w:rsidRPr="0099189B">
        <w:rPr>
          <w:rFonts w:ascii="Times New Roman" w:hAnsi="Times New Roman" w:cs="Times New Roman"/>
          <w:b/>
          <w:bCs/>
        </w:rPr>
        <w:t>.</w:t>
      </w:r>
      <w:r w:rsidRPr="0099189B">
        <w:rPr>
          <w:rFonts w:ascii="Times New Roman" w:hAnsi="Times New Roman" w:cs="Times New Roman"/>
          <w:b/>
          <w:bCs/>
        </w:rPr>
        <w:t>1.1</w:t>
      </w:r>
      <w:r w:rsidRPr="0099189B">
        <w:rPr>
          <w:rFonts w:ascii="Times New Roman" w:hAnsi="Times New Roman" w:cs="Times New Roman"/>
          <w:b/>
        </w:rPr>
        <w:t xml:space="preserve"> – </w:t>
      </w:r>
      <w:r w:rsidR="00271A16" w:rsidRPr="0099189B">
        <w:rPr>
          <w:rFonts w:ascii="Times New Roman" w:hAnsi="Times New Roman" w:cs="Times New Roman"/>
          <w:b/>
          <w:sz w:val="24"/>
          <w:szCs w:val="24"/>
        </w:rPr>
        <w:t>Удельные показатели максимальной тепловой нагрузки на отопление и вентиляцию жилых домов, Вт/</w:t>
      </w:r>
      <w:r w:rsidR="005E634F" w:rsidRPr="0099189B">
        <w:rPr>
          <w:rFonts w:ascii="Times New Roman" w:hAnsi="Times New Roman" w:cs="Times New Roman"/>
          <w:b/>
          <w:sz w:val="24"/>
          <w:szCs w:val="24"/>
        </w:rPr>
        <w:t>м</w:t>
      </w:r>
      <w:r w:rsidR="005E634F" w:rsidRPr="0099189B">
        <w:rPr>
          <w:rFonts w:ascii="Times New Roman" w:hAnsi="Times New Roman" w:cs="Times New Roman"/>
          <w:b/>
          <w:sz w:val="24"/>
          <w:szCs w:val="24"/>
          <w:vertAlign w:val="superscript"/>
        </w:rPr>
        <w:t>2</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3126"/>
        <w:gridCol w:w="569"/>
        <w:gridCol w:w="571"/>
        <w:gridCol w:w="569"/>
        <w:gridCol w:w="569"/>
        <w:gridCol w:w="566"/>
        <w:gridCol w:w="568"/>
        <w:gridCol w:w="568"/>
        <w:gridCol w:w="566"/>
        <w:gridCol w:w="568"/>
        <w:gridCol w:w="515"/>
        <w:gridCol w:w="611"/>
      </w:tblGrid>
      <w:tr w:rsidR="00271A16" w:rsidRPr="0099189B" w:rsidTr="00A546A9">
        <w:trPr>
          <w:trHeight w:val="20"/>
          <w:tblHeader/>
        </w:trPr>
        <w:tc>
          <w:tcPr>
            <w:tcW w:w="1669" w:type="pct"/>
            <w:vMerge w:val="restart"/>
            <w:shd w:val="clear" w:color="auto" w:fill="D9D9D9" w:themeFill="background1" w:themeFillShade="D9"/>
          </w:tcPr>
          <w:p w:rsidR="00271A16" w:rsidRPr="0099189B" w:rsidRDefault="00271A16" w:rsidP="00D263D9">
            <w:pPr>
              <w:pStyle w:val="1fffb"/>
              <w:rPr>
                <w:rFonts w:cs="Times New Roman"/>
                <w:lang w:val="ru-RU"/>
              </w:rPr>
            </w:pPr>
          </w:p>
          <w:p w:rsidR="00271A16" w:rsidRPr="0099189B" w:rsidRDefault="00271A16" w:rsidP="00D263D9">
            <w:pPr>
              <w:pStyle w:val="1fffb"/>
              <w:rPr>
                <w:rFonts w:cs="Times New Roman"/>
              </w:rPr>
            </w:pPr>
            <w:r w:rsidRPr="0099189B">
              <w:rPr>
                <w:rFonts w:cs="Times New Roman"/>
              </w:rPr>
              <w:t>Этажность жилых зданий</w:t>
            </w:r>
          </w:p>
        </w:tc>
        <w:tc>
          <w:tcPr>
            <w:tcW w:w="3331" w:type="pct"/>
            <w:gridSpan w:val="11"/>
            <w:shd w:val="clear" w:color="auto" w:fill="D9D9D9" w:themeFill="background1" w:themeFillShade="D9"/>
          </w:tcPr>
          <w:p w:rsidR="00271A16" w:rsidRPr="0099189B" w:rsidRDefault="00271A16" w:rsidP="00D263D9">
            <w:pPr>
              <w:pStyle w:val="1fffb"/>
              <w:rPr>
                <w:rFonts w:cs="Times New Roman"/>
                <w:lang w:val="ru-RU"/>
              </w:rPr>
            </w:pPr>
            <w:r w:rsidRPr="0099189B">
              <w:rPr>
                <w:rFonts w:cs="Times New Roman"/>
                <w:lang w:val="ru-RU"/>
              </w:rPr>
              <w:t>Расчетная температура наружного воздуха для проектирования</w:t>
            </w:r>
          </w:p>
          <w:p w:rsidR="00271A16" w:rsidRPr="0099189B" w:rsidRDefault="00271A16" w:rsidP="00D263D9">
            <w:pPr>
              <w:pStyle w:val="1fffb"/>
              <w:rPr>
                <w:rFonts w:cs="Times New Roman"/>
              </w:rPr>
            </w:pPr>
            <w:r w:rsidRPr="0099189B">
              <w:rPr>
                <w:rFonts w:cs="Times New Roman"/>
              </w:rPr>
              <w:t>отопления, °C</w:t>
            </w:r>
          </w:p>
        </w:tc>
      </w:tr>
      <w:tr w:rsidR="00271A16" w:rsidRPr="0099189B" w:rsidTr="00A546A9">
        <w:trPr>
          <w:trHeight w:val="20"/>
          <w:tblHeader/>
        </w:trPr>
        <w:tc>
          <w:tcPr>
            <w:tcW w:w="1669" w:type="pct"/>
            <w:vMerge/>
            <w:tcBorders>
              <w:top w:val="nil"/>
            </w:tcBorders>
            <w:shd w:val="clear" w:color="auto" w:fill="D9D9D9" w:themeFill="background1" w:themeFillShade="D9"/>
          </w:tcPr>
          <w:p w:rsidR="00271A16" w:rsidRPr="0099189B" w:rsidRDefault="00271A16" w:rsidP="00D263D9">
            <w:pPr>
              <w:pStyle w:val="1fffb"/>
              <w:rPr>
                <w:rFonts w:cs="Times New Roman"/>
                <w:sz w:val="2"/>
                <w:szCs w:val="2"/>
              </w:rPr>
            </w:pPr>
          </w:p>
        </w:tc>
        <w:tc>
          <w:tcPr>
            <w:tcW w:w="304" w:type="pct"/>
            <w:shd w:val="clear" w:color="auto" w:fill="D9D9D9" w:themeFill="background1" w:themeFillShade="D9"/>
          </w:tcPr>
          <w:p w:rsidR="00271A16" w:rsidRPr="0099189B" w:rsidRDefault="00271A16" w:rsidP="00D263D9">
            <w:pPr>
              <w:pStyle w:val="1fffb"/>
              <w:rPr>
                <w:rFonts w:cs="Times New Roman"/>
              </w:rPr>
            </w:pPr>
            <w:r w:rsidRPr="0099189B">
              <w:rPr>
                <w:rFonts w:cs="Times New Roman"/>
              </w:rPr>
              <w:t>-5</w:t>
            </w:r>
          </w:p>
        </w:tc>
        <w:tc>
          <w:tcPr>
            <w:tcW w:w="305" w:type="pct"/>
            <w:shd w:val="clear" w:color="auto" w:fill="D9D9D9" w:themeFill="background1" w:themeFillShade="D9"/>
          </w:tcPr>
          <w:p w:rsidR="00271A16" w:rsidRPr="0099189B" w:rsidRDefault="00271A16" w:rsidP="00D263D9">
            <w:pPr>
              <w:pStyle w:val="1fffb"/>
              <w:rPr>
                <w:rFonts w:cs="Times New Roman"/>
              </w:rPr>
            </w:pPr>
            <w:r w:rsidRPr="0099189B">
              <w:rPr>
                <w:rFonts w:cs="Times New Roman"/>
              </w:rPr>
              <w:t>-10</w:t>
            </w:r>
          </w:p>
        </w:tc>
        <w:tc>
          <w:tcPr>
            <w:tcW w:w="304" w:type="pct"/>
            <w:shd w:val="clear" w:color="auto" w:fill="D9D9D9" w:themeFill="background1" w:themeFillShade="D9"/>
          </w:tcPr>
          <w:p w:rsidR="00271A16" w:rsidRPr="0099189B" w:rsidRDefault="00271A16" w:rsidP="00D263D9">
            <w:pPr>
              <w:pStyle w:val="1fffb"/>
              <w:rPr>
                <w:rFonts w:cs="Times New Roman"/>
              </w:rPr>
            </w:pPr>
            <w:r w:rsidRPr="0099189B">
              <w:rPr>
                <w:rFonts w:cs="Times New Roman"/>
              </w:rPr>
              <w:t>-15</w:t>
            </w:r>
          </w:p>
        </w:tc>
        <w:tc>
          <w:tcPr>
            <w:tcW w:w="304" w:type="pct"/>
            <w:shd w:val="clear" w:color="auto" w:fill="D9D9D9" w:themeFill="background1" w:themeFillShade="D9"/>
          </w:tcPr>
          <w:p w:rsidR="00271A16" w:rsidRPr="0099189B" w:rsidRDefault="00271A16" w:rsidP="00D263D9">
            <w:pPr>
              <w:pStyle w:val="1fffb"/>
              <w:rPr>
                <w:rFonts w:cs="Times New Roman"/>
              </w:rPr>
            </w:pPr>
            <w:r w:rsidRPr="0099189B">
              <w:rPr>
                <w:rFonts w:cs="Times New Roman"/>
              </w:rPr>
              <w:t>-20</w:t>
            </w:r>
          </w:p>
        </w:tc>
        <w:tc>
          <w:tcPr>
            <w:tcW w:w="302" w:type="pct"/>
            <w:shd w:val="clear" w:color="auto" w:fill="D9D9D9" w:themeFill="background1" w:themeFillShade="D9"/>
          </w:tcPr>
          <w:p w:rsidR="00271A16" w:rsidRPr="0099189B" w:rsidRDefault="00271A16" w:rsidP="00D263D9">
            <w:pPr>
              <w:pStyle w:val="1fffb"/>
              <w:rPr>
                <w:rFonts w:cs="Times New Roman"/>
              </w:rPr>
            </w:pPr>
            <w:r w:rsidRPr="0099189B">
              <w:rPr>
                <w:rFonts w:cs="Times New Roman"/>
              </w:rPr>
              <w:t>-25</w:t>
            </w:r>
          </w:p>
        </w:tc>
        <w:tc>
          <w:tcPr>
            <w:tcW w:w="303" w:type="pct"/>
            <w:shd w:val="clear" w:color="auto" w:fill="D9D9D9" w:themeFill="background1" w:themeFillShade="D9"/>
          </w:tcPr>
          <w:p w:rsidR="00271A16" w:rsidRPr="0099189B" w:rsidRDefault="00271A16" w:rsidP="00D263D9">
            <w:pPr>
              <w:pStyle w:val="1fffb"/>
              <w:rPr>
                <w:rFonts w:cs="Times New Roman"/>
              </w:rPr>
            </w:pPr>
            <w:r w:rsidRPr="0099189B">
              <w:rPr>
                <w:rFonts w:cs="Times New Roman"/>
              </w:rPr>
              <w:t>-30</w:t>
            </w:r>
          </w:p>
        </w:tc>
        <w:tc>
          <w:tcPr>
            <w:tcW w:w="303" w:type="pct"/>
            <w:shd w:val="clear" w:color="auto" w:fill="D9D9D9" w:themeFill="background1" w:themeFillShade="D9"/>
          </w:tcPr>
          <w:p w:rsidR="00271A16" w:rsidRPr="0099189B" w:rsidRDefault="00271A16" w:rsidP="00D263D9">
            <w:pPr>
              <w:pStyle w:val="1fffb"/>
              <w:rPr>
                <w:rFonts w:cs="Times New Roman"/>
              </w:rPr>
            </w:pPr>
            <w:r w:rsidRPr="0099189B">
              <w:rPr>
                <w:rFonts w:cs="Times New Roman"/>
              </w:rPr>
              <w:t>-35</w:t>
            </w:r>
          </w:p>
        </w:tc>
        <w:tc>
          <w:tcPr>
            <w:tcW w:w="302" w:type="pct"/>
            <w:shd w:val="clear" w:color="auto" w:fill="D9D9D9" w:themeFill="background1" w:themeFillShade="D9"/>
          </w:tcPr>
          <w:p w:rsidR="00271A16" w:rsidRPr="0099189B" w:rsidRDefault="00271A16" w:rsidP="00D263D9">
            <w:pPr>
              <w:pStyle w:val="1fffb"/>
              <w:rPr>
                <w:rFonts w:cs="Times New Roman"/>
              </w:rPr>
            </w:pPr>
            <w:r w:rsidRPr="0099189B">
              <w:rPr>
                <w:rFonts w:cs="Times New Roman"/>
              </w:rPr>
              <w:t>-40</w:t>
            </w:r>
          </w:p>
        </w:tc>
        <w:tc>
          <w:tcPr>
            <w:tcW w:w="303" w:type="pct"/>
            <w:shd w:val="clear" w:color="auto" w:fill="D9D9D9" w:themeFill="background1" w:themeFillShade="D9"/>
          </w:tcPr>
          <w:p w:rsidR="00271A16" w:rsidRPr="0099189B" w:rsidRDefault="00271A16" w:rsidP="00D263D9">
            <w:pPr>
              <w:pStyle w:val="1fffb"/>
              <w:rPr>
                <w:rFonts w:cs="Times New Roman"/>
              </w:rPr>
            </w:pPr>
            <w:r w:rsidRPr="0099189B">
              <w:rPr>
                <w:rFonts w:cs="Times New Roman"/>
              </w:rPr>
              <w:t>-45</w:t>
            </w:r>
          </w:p>
        </w:tc>
        <w:tc>
          <w:tcPr>
            <w:tcW w:w="275" w:type="pct"/>
            <w:shd w:val="clear" w:color="auto" w:fill="D9D9D9" w:themeFill="background1" w:themeFillShade="D9"/>
          </w:tcPr>
          <w:p w:rsidR="00271A16" w:rsidRPr="0099189B" w:rsidRDefault="00271A16" w:rsidP="00D263D9">
            <w:pPr>
              <w:pStyle w:val="1fffb"/>
              <w:rPr>
                <w:rFonts w:cs="Times New Roman"/>
              </w:rPr>
            </w:pPr>
            <w:r w:rsidRPr="0099189B">
              <w:rPr>
                <w:rFonts w:cs="Times New Roman"/>
              </w:rPr>
              <w:t>-50</w:t>
            </w:r>
          </w:p>
        </w:tc>
        <w:tc>
          <w:tcPr>
            <w:tcW w:w="327" w:type="pct"/>
            <w:shd w:val="clear" w:color="auto" w:fill="D9D9D9" w:themeFill="background1" w:themeFillShade="D9"/>
          </w:tcPr>
          <w:p w:rsidR="00271A16" w:rsidRPr="0099189B" w:rsidRDefault="00271A16" w:rsidP="00D263D9">
            <w:pPr>
              <w:pStyle w:val="1fffb"/>
              <w:rPr>
                <w:rFonts w:cs="Times New Roman"/>
              </w:rPr>
            </w:pPr>
            <w:r w:rsidRPr="0099189B">
              <w:rPr>
                <w:rFonts w:cs="Times New Roman"/>
              </w:rPr>
              <w:t>-55</w:t>
            </w:r>
          </w:p>
        </w:tc>
      </w:tr>
      <w:tr w:rsidR="00271A16" w:rsidRPr="0099189B" w:rsidTr="00271A16">
        <w:trPr>
          <w:trHeight w:val="20"/>
        </w:trPr>
        <w:tc>
          <w:tcPr>
            <w:tcW w:w="5000" w:type="pct"/>
            <w:gridSpan w:val="12"/>
          </w:tcPr>
          <w:p w:rsidR="00271A16" w:rsidRPr="0099189B" w:rsidRDefault="00271A16" w:rsidP="00D263D9">
            <w:pPr>
              <w:pStyle w:val="1fffb"/>
              <w:rPr>
                <w:rFonts w:cs="Times New Roman"/>
                <w:lang w:val="ru-RU"/>
              </w:rPr>
            </w:pPr>
            <w:r w:rsidRPr="0099189B">
              <w:rPr>
                <w:rFonts w:cs="Times New Roman"/>
                <w:lang w:val="ru-RU"/>
              </w:rPr>
              <w:t>Для зданий строительства до 1995 г.</w:t>
            </w:r>
          </w:p>
        </w:tc>
      </w:tr>
      <w:tr w:rsidR="00271A16" w:rsidRPr="0099189B" w:rsidTr="00271A16">
        <w:trPr>
          <w:trHeight w:val="20"/>
        </w:trPr>
        <w:tc>
          <w:tcPr>
            <w:tcW w:w="1669" w:type="pct"/>
          </w:tcPr>
          <w:p w:rsidR="00271A16" w:rsidRPr="0099189B" w:rsidRDefault="00271A16" w:rsidP="00D263D9">
            <w:pPr>
              <w:pStyle w:val="1fffb"/>
              <w:rPr>
                <w:rFonts w:cs="Times New Roman"/>
              </w:rPr>
            </w:pPr>
            <w:r w:rsidRPr="0099189B">
              <w:rPr>
                <w:rFonts w:cs="Times New Roman"/>
              </w:rPr>
              <w:t>1-3-этажные одноквартирные</w:t>
            </w:r>
          </w:p>
          <w:p w:rsidR="00271A16" w:rsidRPr="0099189B" w:rsidRDefault="00271A16" w:rsidP="00D263D9">
            <w:pPr>
              <w:pStyle w:val="1fffb"/>
              <w:rPr>
                <w:rFonts w:cs="Times New Roman"/>
              </w:rPr>
            </w:pPr>
            <w:r w:rsidRPr="0099189B">
              <w:rPr>
                <w:rFonts w:cs="Times New Roman"/>
              </w:rPr>
              <w:t>отдельностоящие</w:t>
            </w:r>
          </w:p>
        </w:tc>
        <w:tc>
          <w:tcPr>
            <w:tcW w:w="304" w:type="pct"/>
          </w:tcPr>
          <w:p w:rsidR="00271A16" w:rsidRPr="0099189B" w:rsidRDefault="00271A16" w:rsidP="00D263D9">
            <w:pPr>
              <w:pStyle w:val="1fffb"/>
              <w:rPr>
                <w:rFonts w:cs="Times New Roman"/>
              </w:rPr>
            </w:pPr>
            <w:r w:rsidRPr="0099189B">
              <w:rPr>
                <w:rFonts w:cs="Times New Roman"/>
              </w:rPr>
              <w:t>146</w:t>
            </w:r>
          </w:p>
        </w:tc>
        <w:tc>
          <w:tcPr>
            <w:tcW w:w="305" w:type="pct"/>
          </w:tcPr>
          <w:p w:rsidR="00271A16" w:rsidRPr="0099189B" w:rsidRDefault="00271A16" w:rsidP="00D263D9">
            <w:pPr>
              <w:pStyle w:val="1fffb"/>
              <w:rPr>
                <w:rFonts w:cs="Times New Roman"/>
              </w:rPr>
            </w:pPr>
            <w:r w:rsidRPr="0099189B">
              <w:rPr>
                <w:rFonts w:cs="Times New Roman"/>
              </w:rPr>
              <w:t>155</w:t>
            </w:r>
          </w:p>
        </w:tc>
        <w:tc>
          <w:tcPr>
            <w:tcW w:w="304" w:type="pct"/>
          </w:tcPr>
          <w:p w:rsidR="00271A16" w:rsidRPr="0099189B" w:rsidRDefault="00271A16" w:rsidP="00D263D9">
            <w:pPr>
              <w:pStyle w:val="1fffb"/>
              <w:rPr>
                <w:rFonts w:cs="Times New Roman"/>
              </w:rPr>
            </w:pPr>
            <w:r w:rsidRPr="0099189B">
              <w:rPr>
                <w:rFonts w:cs="Times New Roman"/>
              </w:rPr>
              <w:t>165</w:t>
            </w:r>
          </w:p>
        </w:tc>
        <w:tc>
          <w:tcPr>
            <w:tcW w:w="304" w:type="pct"/>
          </w:tcPr>
          <w:p w:rsidR="00271A16" w:rsidRPr="0099189B" w:rsidRDefault="00271A16" w:rsidP="00D263D9">
            <w:pPr>
              <w:pStyle w:val="1fffb"/>
              <w:rPr>
                <w:rFonts w:cs="Times New Roman"/>
              </w:rPr>
            </w:pPr>
            <w:r w:rsidRPr="0099189B">
              <w:rPr>
                <w:rFonts w:cs="Times New Roman"/>
              </w:rPr>
              <w:t>175</w:t>
            </w:r>
          </w:p>
        </w:tc>
        <w:tc>
          <w:tcPr>
            <w:tcW w:w="302" w:type="pct"/>
          </w:tcPr>
          <w:p w:rsidR="00271A16" w:rsidRPr="0099189B" w:rsidRDefault="00271A16" w:rsidP="00D263D9">
            <w:pPr>
              <w:pStyle w:val="1fffb"/>
              <w:rPr>
                <w:rFonts w:cs="Times New Roman"/>
              </w:rPr>
            </w:pPr>
            <w:r w:rsidRPr="0099189B">
              <w:rPr>
                <w:rFonts w:cs="Times New Roman"/>
              </w:rPr>
              <w:t>185</w:t>
            </w:r>
          </w:p>
        </w:tc>
        <w:tc>
          <w:tcPr>
            <w:tcW w:w="303" w:type="pct"/>
          </w:tcPr>
          <w:p w:rsidR="00271A16" w:rsidRPr="0099189B" w:rsidRDefault="00271A16" w:rsidP="00D263D9">
            <w:pPr>
              <w:pStyle w:val="1fffb"/>
              <w:rPr>
                <w:rFonts w:cs="Times New Roman"/>
              </w:rPr>
            </w:pPr>
            <w:r w:rsidRPr="0099189B">
              <w:rPr>
                <w:rFonts w:cs="Times New Roman"/>
              </w:rPr>
              <w:t>197</w:t>
            </w:r>
          </w:p>
        </w:tc>
        <w:tc>
          <w:tcPr>
            <w:tcW w:w="303" w:type="pct"/>
          </w:tcPr>
          <w:p w:rsidR="00271A16" w:rsidRPr="0099189B" w:rsidRDefault="00271A16" w:rsidP="00D263D9">
            <w:pPr>
              <w:pStyle w:val="1fffb"/>
              <w:rPr>
                <w:rFonts w:cs="Times New Roman"/>
              </w:rPr>
            </w:pPr>
            <w:r w:rsidRPr="0099189B">
              <w:rPr>
                <w:rFonts w:cs="Times New Roman"/>
              </w:rPr>
              <w:t>209</w:t>
            </w:r>
          </w:p>
        </w:tc>
        <w:tc>
          <w:tcPr>
            <w:tcW w:w="302" w:type="pct"/>
          </w:tcPr>
          <w:p w:rsidR="00271A16" w:rsidRPr="0099189B" w:rsidRDefault="00271A16" w:rsidP="00D263D9">
            <w:pPr>
              <w:pStyle w:val="1fffb"/>
              <w:rPr>
                <w:rFonts w:cs="Times New Roman"/>
              </w:rPr>
            </w:pPr>
            <w:r w:rsidRPr="0099189B">
              <w:rPr>
                <w:rFonts w:cs="Times New Roman"/>
              </w:rPr>
              <w:t>219</w:t>
            </w:r>
          </w:p>
        </w:tc>
        <w:tc>
          <w:tcPr>
            <w:tcW w:w="303" w:type="pct"/>
          </w:tcPr>
          <w:p w:rsidR="00271A16" w:rsidRPr="0099189B" w:rsidRDefault="00271A16" w:rsidP="00D263D9">
            <w:pPr>
              <w:pStyle w:val="1fffb"/>
              <w:rPr>
                <w:rFonts w:cs="Times New Roman"/>
              </w:rPr>
            </w:pPr>
            <w:r w:rsidRPr="0099189B">
              <w:rPr>
                <w:rFonts w:cs="Times New Roman"/>
              </w:rPr>
              <w:t>228</w:t>
            </w:r>
          </w:p>
        </w:tc>
        <w:tc>
          <w:tcPr>
            <w:tcW w:w="275" w:type="pct"/>
          </w:tcPr>
          <w:p w:rsidR="00271A16" w:rsidRPr="0099189B" w:rsidRDefault="00271A16" w:rsidP="00D263D9">
            <w:pPr>
              <w:pStyle w:val="1fffb"/>
              <w:rPr>
                <w:rFonts w:cs="Times New Roman"/>
              </w:rPr>
            </w:pPr>
            <w:r w:rsidRPr="0099189B">
              <w:rPr>
                <w:rFonts w:cs="Times New Roman"/>
              </w:rPr>
              <w:t>238</w:t>
            </w:r>
          </w:p>
        </w:tc>
        <w:tc>
          <w:tcPr>
            <w:tcW w:w="327" w:type="pct"/>
          </w:tcPr>
          <w:p w:rsidR="00271A16" w:rsidRPr="0099189B" w:rsidRDefault="00271A16" w:rsidP="00D263D9">
            <w:pPr>
              <w:pStyle w:val="1fffb"/>
              <w:rPr>
                <w:rFonts w:cs="Times New Roman"/>
              </w:rPr>
            </w:pPr>
            <w:r w:rsidRPr="0099189B">
              <w:rPr>
                <w:rFonts w:cs="Times New Roman"/>
              </w:rPr>
              <w:t>248</w:t>
            </w:r>
          </w:p>
        </w:tc>
      </w:tr>
      <w:tr w:rsidR="00271A16" w:rsidRPr="0099189B" w:rsidTr="00271A16">
        <w:trPr>
          <w:trHeight w:val="20"/>
        </w:trPr>
        <w:tc>
          <w:tcPr>
            <w:tcW w:w="1669" w:type="pct"/>
          </w:tcPr>
          <w:p w:rsidR="00271A16" w:rsidRPr="0099189B" w:rsidRDefault="00271A16" w:rsidP="00D263D9">
            <w:pPr>
              <w:pStyle w:val="1fffb"/>
              <w:rPr>
                <w:rFonts w:cs="Times New Roman"/>
              </w:rPr>
            </w:pPr>
            <w:r w:rsidRPr="0099189B">
              <w:rPr>
                <w:rFonts w:cs="Times New Roman"/>
              </w:rPr>
              <w:t>2-3-этажные одноквартирные</w:t>
            </w:r>
          </w:p>
          <w:p w:rsidR="00271A16" w:rsidRPr="0099189B" w:rsidRDefault="00271A16" w:rsidP="00D263D9">
            <w:pPr>
              <w:pStyle w:val="1fffb"/>
              <w:rPr>
                <w:rFonts w:cs="Times New Roman"/>
              </w:rPr>
            </w:pPr>
            <w:r w:rsidRPr="0099189B">
              <w:rPr>
                <w:rFonts w:cs="Times New Roman"/>
              </w:rPr>
              <w:t>отдельностоящие</w:t>
            </w:r>
          </w:p>
        </w:tc>
        <w:tc>
          <w:tcPr>
            <w:tcW w:w="304" w:type="pct"/>
          </w:tcPr>
          <w:p w:rsidR="00271A16" w:rsidRPr="0099189B" w:rsidRDefault="00271A16" w:rsidP="00D263D9">
            <w:pPr>
              <w:pStyle w:val="1fffb"/>
              <w:rPr>
                <w:rFonts w:cs="Times New Roman"/>
              </w:rPr>
            </w:pPr>
            <w:r w:rsidRPr="0099189B">
              <w:rPr>
                <w:rFonts w:cs="Times New Roman"/>
              </w:rPr>
              <w:t>108</w:t>
            </w:r>
          </w:p>
        </w:tc>
        <w:tc>
          <w:tcPr>
            <w:tcW w:w="305" w:type="pct"/>
          </w:tcPr>
          <w:p w:rsidR="00271A16" w:rsidRPr="0099189B" w:rsidRDefault="00271A16" w:rsidP="00D263D9">
            <w:pPr>
              <w:pStyle w:val="1fffb"/>
              <w:rPr>
                <w:rFonts w:cs="Times New Roman"/>
              </w:rPr>
            </w:pPr>
            <w:r w:rsidRPr="0099189B">
              <w:rPr>
                <w:rFonts w:cs="Times New Roman"/>
              </w:rPr>
              <w:t>115</w:t>
            </w:r>
          </w:p>
        </w:tc>
        <w:tc>
          <w:tcPr>
            <w:tcW w:w="304" w:type="pct"/>
          </w:tcPr>
          <w:p w:rsidR="00271A16" w:rsidRPr="0099189B" w:rsidRDefault="00271A16" w:rsidP="00D263D9">
            <w:pPr>
              <w:pStyle w:val="1fffb"/>
              <w:rPr>
                <w:rFonts w:cs="Times New Roman"/>
              </w:rPr>
            </w:pPr>
            <w:r w:rsidRPr="0099189B">
              <w:rPr>
                <w:rFonts w:cs="Times New Roman"/>
              </w:rPr>
              <w:t>122</w:t>
            </w:r>
          </w:p>
        </w:tc>
        <w:tc>
          <w:tcPr>
            <w:tcW w:w="304" w:type="pct"/>
          </w:tcPr>
          <w:p w:rsidR="00271A16" w:rsidRPr="0099189B" w:rsidRDefault="00271A16" w:rsidP="00D263D9">
            <w:pPr>
              <w:pStyle w:val="1fffb"/>
              <w:rPr>
                <w:rFonts w:cs="Times New Roman"/>
              </w:rPr>
            </w:pPr>
            <w:r w:rsidRPr="0099189B">
              <w:rPr>
                <w:rFonts w:cs="Times New Roman"/>
              </w:rPr>
              <w:t>129</w:t>
            </w:r>
          </w:p>
        </w:tc>
        <w:tc>
          <w:tcPr>
            <w:tcW w:w="302" w:type="pct"/>
          </w:tcPr>
          <w:p w:rsidR="00271A16" w:rsidRPr="0099189B" w:rsidRDefault="00271A16" w:rsidP="00D263D9">
            <w:pPr>
              <w:pStyle w:val="1fffb"/>
              <w:rPr>
                <w:rFonts w:cs="Times New Roman"/>
              </w:rPr>
            </w:pPr>
            <w:r w:rsidRPr="0099189B">
              <w:rPr>
                <w:rFonts w:cs="Times New Roman"/>
              </w:rPr>
              <w:t>135</w:t>
            </w:r>
          </w:p>
        </w:tc>
        <w:tc>
          <w:tcPr>
            <w:tcW w:w="303" w:type="pct"/>
          </w:tcPr>
          <w:p w:rsidR="00271A16" w:rsidRPr="0099189B" w:rsidRDefault="00271A16" w:rsidP="00D263D9">
            <w:pPr>
              <w:pStyle w:val="1fffb"/>
              <w:rPr>
                <w:rFonts w:cs="Times New Roman"/>
              </w:rPr>
            </w:pPr>
            <w:r w:rsidRPr="0099189B">
              <w:rPr>
                <w:rFonts w:cs="Times New Roman"/>
              </w:rPr>
              <w:t>144</w:t>
            </w:r>
          </w:p>
        </w:tc>
        <w:tc>
          <w:tcPr>
            <w:tcW w:w="303" w:type="pct"/>
          </w:tcPr>
          <w:p w:rsidR="00271A16" w:rsidRPr="0099189B" w:rsidRDefault="00271A16" w:rsidP="00D263D9">
            <w:pPr>
              <w:pStyle w:val="1fffb"/>
              <w:rPr>
                <w:rFonts w:cs="Times New Roman"/>
              </w:rPr>
            </w:pPr>
            <w:r w:rsidRPr="0099189B">
              <w:rPr>
                <w:rFonts w:cs="Times New Roman"/>
              </w:rPr>
              <w:t>153</w:t>
            </w:r>
          </w:p>
        </w:tc>
        <w:tc>
          <w:tcPr>
            <w:tcW w:w="302" w:type="pct"/>
          </w:tcPr>
          <w:p w:rsidR="00271A16" w:rsidRPr="0099189B" w:rsidRDefault="00271A16" w:rsidP="00D263D9">
            <w:pPr>
              <w:pStyle w:val="1fffb"/>
              <w:rPr>
                <w:rFonts w:cs="Times New Roman"/>
              </w:rPr>
            </w:pPr>
            <w:r w:rsidRPr="0099189B">
              <w:rPr>
                <w:rFonts w:cs="Times New Roman"/>
              </w:rPr>
              <w:t>159</w:t>
            </w:r>
          </w:p>
        </w:tc>
        <w:tc>
          <w:tcPr>
            <w:tcW w:w="303" w:type="pct"/>
          </w:tcPr>
          <w:p w:rsidR="00271A16" w:rsidRPr="0099189B" w:rsidRDefault="00271A16" w:rsidP="00D263D9">
            <w:pPr>
              <w:pStyle w:val="1fffb"/>
              <w:rPr>
                <w:rFonts w:cs="Times New Roman"/>
              </w:rPr>
            </w:pPr>
            <w:r w:rsidRPr="0099189B">
              <w:rPr>
                <w:rFonts w:cs="Times New Roman"/>
              </w:rPr>
              <w:t>166</w:t>
            </w:r>
          </w:p>
        </w:tc>
        <w:tc>
          <w:tcPr>
            <w:tcW w:w="275" w:type="pct"/>
          </w:tcPr>
          <w:p w:rsidR="00271A16" w:rsidRPr="0099189B" w:rsidRDefault="00271A16" w:rsidP="00D263D9">
            <w:pPr>
              <w:pStyle w:val="1fffb"/>
              <w:rPr>
                <w:rFonts w:cs="Times New Roman"/>
              </w:rPr>
            </w:pPr>
            <w:r w:rsidRPr="0099189B">
              <w:rPr>
                <w:rFonts w:cs="Times New Roman"/>
              </w:rPr>
              <w:t>172</w:t>
            </w:r>
          </w:p>
        </w:tc>
        <w:tc>
          <w:tcPr>
            <w:tcW w:w="327" w:type="pct"/>
          </w:tcPr>
          <w:p w:rsidR="00271A16" w:rsidRPr="0099189B" w:rsidRDefault="00271A16" w:rsidP="00D263D9">
            <w:pPr>
              <w:pStyle w:val="1fffb"/>
              <w:rPr>
                <w:rFonts w:cs="Times New Roman"/>
              </w:rPr>
            </w:pPr>
            <w:r w:rsidRPr="0099189B">
              <w:rPr>
                <w:rFonts w:cs="Times New Roman"/>
              </w:rPr>
              <w:t>180</w:t>
            </w:r>
          </w:p>
        </w:tc>
      </w:tr>
      <w:tr w:rsidR="00271A16" w:rsidRPr="0099189B" w:rsidTr="00271A16">
        <w:trPr>
          <w:trHeight w:val="20"/>
        </w:trPr>
        <w:tc>
          <w:tcPr>
            <w:tcW w:w="1669" w:type="pct"/>
          </w:tcPr>
          <w:p w:rsidR="00271A16" w:rsidRPr="0099189B" w:rsidRDefault="00271A16" w:rsidP="00D263D9">
            <w:pPr>
              <w:pStyle w:val="1fffb"/>
              <w:rPr>
                <w:rFonts w:cs="Times New Roman"/>
              </w:rPr>
            </w:pPr>
            <w:r w:rsidRPr="0099189B">
              <w:rPr>
                <w:rFonts w:cs="Times New Roman"/>
              </w:rPr>
              <w:t>4-6-этажные кирпичные</w:t>
            </w:r>
          </w:p>
        </w:tc>
        <w:tc>
          <w:tcPr>
            <w:tcW w:w="304" w:type="pct"/>
          </w:tcPr>
          <w:p w:rsidR="00271A16" w:rsidRPr="0099189B" w:rsidRDefault="00271A16" w:rsidP="00D263D9">
            <w:pPr>
              <w:pStyle w:val="1fffb"/>
              <w:rPr>
                <w:rFonts w:cs="Times New Roman"/>
              </w:rPr>
            </w:pPr>
            <w:r w:rsidRPr="0099189B">
              <w:rPr>
                <w:rFonts w:cs="Times New Roman"/>
              </w:rPr>
              <w:t>59</w:t>
            </w:r>
          </w:p>
        </w:tc>
        <w:tc>
          <w:tcPr>
            <w:tcW w:w="305" w:type="pct"/>
          </w:tcPr>
          <w:p w:rsidR="00271A16" w:rsidRPr="0099189B" w:rsidRDefault="00271A16" w:rsidP="00D263D9">
            <w:pPr>
              <w:pStyle w:val="1fffb"/>
              <w:rPr>
                <w:rFonts w:cs="Times New Roman"/>
              </w:rPr>
            </w:pPr>
            <w:r w:rsidRPr="0099189B">
              <w:rPr>
                <w:rFonts w:cs="Times New Roman"/>
              </w:rPr>
              <w:t>64</w:t>
            </w:r>
          </w:p>
        </w:tc>
        <w:tc>
          <w:tcPr>
            <w:tcW w:w="304" w:type="pct"/>
          </w:tcPr>
          <w:p w:rsidR="00271A16" w:rsidRPr="0099189B" w:rsidRDefault="00271A16" w:rsidP="00D263D9">
            <w:pPr>
              <w:pStyle w:val="1fffb"/>
              <w:rPr>
                <w:rFonts w:cs="Times New Roman"/>
              </w:rPr>
            </w:pPr>
            <w:r w:rsidRPr="0099189B">
              <w:rPr>
                <w:rFonts w:cs="Times New Roman"/>
              </w:rPr>
              <w:t>69</w:t>
            </w:r>
          </w:p>
        </w:tc>
        <w:tc>
          <w:tcPr>
            <w:tcW w:w="304" w:type="pct"/>
          </w:tcPr>
          <w:p w:rsidR="00271A16" w:rsidRPr="0099189B" w:rsidRDefault="00271A16" w:rsidP="00D263D9">
            <w:pPr>
              <w:pStyle w:val="1fffb"/>
              <w:rPr>
                <w:rFonts w:cs="Times New Roman"/>
              </w:rPr>
            </w:pPr>
            <w:r w:rsidRPr="0099189B">
              <w:rPr>
                <w:rFonts w:cs="Times New Roman"/>
              </w:rPr>
              <w:t>74</w:t>
            </w:r>
          </w:p>
        </w:tc>
        <w:tc>
          <w:tcPr>
            <w:tcW w:w="302" w:type="pct"/>
          </w:tcPr>
          <w:p w:rsidR="00271A16" w:rsidRPr="0099189B" w:rsidRDefault="00271A16" w:rsidP="00D263D9">
            <w:pPr>
              <w:pStyle w:val="1fffb"/>
              <w:rPr>
                <w:rFonts w:cs="Times New Roman"/>
              </w:rPr>
            </w:pPr>
            <w:r w:rsidRPr="0099189B">
              <w:rPr>
                <w:rFonts w:cs="Times New Roman"/>
              </w:rPr>
              <w:t>80</w:t>
            </w:r>
          </w:p>
        </w:tc>
        <w:tc>
          <w:tcPr>
            <w:tcW w:w="303" w:type="pct"/>
          </w:tcPr>
          <w:p w:rsidR="00271A16" w:rsidRPr="0099189B" w:rsidRDefault="00271A16" w:rsidP="00D263D9">
            <w:pPr>
              <w:pStyle w:val="1fffb"/>
              <w:rPr>
                <w:rFonts w:cs="Times New Roman"/>
              </w:rPr>
            </w:pPr>
            <w:r w:rsidRPr="0099189B">
              <w:rPr>
                <w:rFonts w:cs="Times New Roman"/>
              </w:rPr>
              <w:t>86</w:t>
            </w:r>
          </w:p>
        </w:tc>
        <w:tc>
          <w:tcPr>
            <w:tcW w:w="303" w:type="pct"/>
          </w:tcPr>
          <w:p w:rsidR="00271A16" w:rsidRPr="0099189B" w:rsidRDefault="00271A16" w:rsidP="00D263D9">
            <w:pPr>
              <w:pStyle w:val="1fffb"/>
              <w:rPr>
                <w:rFonts w:cs="Times New Roman"/>
              </w:rPr>
            </w:pPr>
            <w:r w:rsidRPr="0099189B">
              <w:rPr>
                <w:rFonts w:cs="Times New Roman"/>
              </w:rPr>
              <w:t>92</w:t>
            </w:r>
          </w:p>
        </w:tc>
        <w:tc>
          <w:tcPr>
            <w:tcW w:w="302" w:type="pct"/>
          </w:tcPr>
          <w:p w:rsidR="00271A16" w:rsidRPr="0099189B" w:rsidRDefault="00271A16" w:rsidP="00D263D9">
            <w:pPr>
              <w:pStyle w:val="1fffb"/>
              <w:rPr>
                <w:rFonts w:cs="Times New Roman"/>
              </w:rPr>
            </w:pPr>
            <w:r w:rsidRPr="0099189B">
              <w:rPr>
                <w:rFonts w:cs="Times New Roman"/>
              </w:rPr>
              <w:t>98</w:t>
            </w:r>
          </w:p>
        </w:tc>
        <w:tc>
          <w:tcPr>
            <w:tcW w:w="303" w:type="pct"/>
          </w:tcPr>
          <w:p w:rsidR="00271A16" w:rsidRPr="0099189B" w:rsidRDefault="00271A16" w:rsidP="00D263D9">
            <w:pPr>
              <w:pStyle w:val="1fffb"/>
              <w:rPr>
                <w:rFonts w:cs="Times New Roman"/>
              </w:rPr>
            </w:pPr>
            <w:r w:rsidRPr="0099189B">
              <w:rPr>
                <w:rFonts w:cs="Times New Roman"/>
              </w:rPr>
              <w:t>103</w:t>
            </w:r>
          </w:p>
        </w:tc>
        <w:tc>
          <w:tcPr>
            <w:tcW w:w="275" w:type="pct"/>
          </w:tcPr>
          <w:p w:rsidR="00271A16" w:rsidRPr="0099189B" w:rsidRDefault="00271A16" w:rsidP="00D263D9">
            <w:pPr>
              <w:pStyle w:val="1fffb"/>
              <w:rPr>
                <w:rFonts w:cs="Times New Roman"/>
              </w:rPr>
            </w:pPr>
            <w:r w:rsidRPr="0099189B">
              <w:rPr>
                <w:rFonts w:cs="Times New Roman"/>
              </w:rPr>
              <w:t>108</w:t>
            </w:r>
          </w:p>
        </w:tc>
        <w:tc>
          <w:tcPr>
            <w:tcW w:w="327" w:type="pct"/>
          </w:tcPr>
          <w:p w:rsidR="00271A16" w:rsidRPr="0099189B" w:rsidRDefault="00271A16" w:rsidP="00D263D9">
            <w:pPr>
              <w:pStyle w:val="1fffb"/>
              <w:rPr>
                <w:rFonts w:cs="Times New Roman"/>
              </w:rPr>
            </w:pPr>
            <w:r w:rsidRPr="0099189B">
              <w:rPr>
                <w:rFonts w:cs="Times New Roman"/>
              </w:rPr>
              <w:t>113</w:t>
            </w:r>
          </w:p>
        </w:tc>
      </w:tr>
      <w:tr w:rsidR="00271A16" w:rsidRPr="0099189B" w:rsidTr="00271A16">
        <w:trPr>
          <w:trHeight w:val="20"/>
        </w:trPr>
        <w:tc>
          <w:tcPr>
            <w:tcW w:w="1669" w:type="pct"/>
          </w:tcPr>
          <w:p w:rsidR="00271A16" w:rsidRPr="0099189B" w:rsidRDefault="00271A16" w:rsidP="00D263D9">
            <w:pPr>
              <w:pStyle w:val="1fffb"/>
              <w:rPr>
                <w:rFonts w:cs="Times New Roman"/>
              </w:rPr>
            </w:pPr>
            <w:r w:rsidRPr="0099189B">
              <w:rPr>
                <w:rFonts w:cs="Times New Roman"/>
              </w:rPr>
              <w:t>4-6-этажные панельные</w:t>
            </w:r>
          </w:p>
        </w:tc>
        <w:tc>
          <w:tcPr>
            <w:tcW w:w="304" w:type="pct"/>
          </w:tcPr>
          <w:p w:rsidR="00271A16" w:rsidRPr="0099189B" w:rsidRDefault="00271A16" w:rsidP="00D263D9">
            <w:pPr>
              <w:pStyle w:val="1fffb"/>
              <w:rPr>
                <w:rFonts w:cs="Times New Roman"/>
              </w:rPr>
            </w:pPr>
            <w:r w:rsidRPr="0099189B">
              <w:rPr>
                <w:rFonts w:cs="Times New Roman"/>
              </w:rPr>
              <w:t>51</w:t>
            </w:r>
          </w:p>
        </w:tc>
        <w:tc>
          <w:tcPr>
            <w:tcW w:w="305" w:type="pct"/>
          </w:tcPr>
          <w:p w:rsidR="00271A16" w:rsidRPr="0099189B" w:rsidRDefault="00271A16" w:rsidP="00D263D9">
            <w:pPr>
              <w:pStyle w:val="1fffb"/>
              <w:rPr>
                <w:rFonts w:cs="Times New Roman"/>
              </w:rPr>
            </w:pPr>
            <w:r w:rsidRPr="0099189B">
              <w:rPr>
                <w:rFonts w:cs="Times New Roman"/>
              </w:rPr>
              <w:t>56</w:t>
            </w:r>
          </w:p>
        </w:tc>
        <w:tc>
          <w:tcPr>
            <w:tcW w:w="304" w:type="pct"/>
          </w:tcPr>
          <w:p w:rsidR="00271A16" w:rsidRPr="0099189B" w:rsidRDefault="00271A16" w:rsidP="00D263D9">
            <w:pPr>
              <w:pStyle w:val="1fffb"/>
              <w:rPr>
                <w:rFonts w:cs="Times New Roman"/>
              </w:rPr>
            </w:pPr>
            <w:r w:rsidRPr="0099189B">
              <w:rPr>
                <w:rFonts w:cs="Times New Roman"/>
              </w:rPr>
              <w:t>61</w:t>
            </w:r>
          </w:p>
        </w:tc>
        <w:tc>
          <w:tcPr>
            <w:tcW w:w="304" w:type="pct"/>
          </w:tcPr>
          <w:p w:rsidR="00271A16" w:rsidRPr="0099189B" w:rsidRDefault="00271A16" w:rsidP="00D263D9">
            <w:pPr>
              <w:pStyle w:val="1fffb"/>
              <w:rPr>
                <w:rFonts w:cs="Times New Roman"/>
              </w:rPr>
            </w:pPr>
            <w:r w:rsidRPr="0099189B">
              <w:rPr>
                <w:rFonts w:cs="Times New Roman"/>
              </w:rPr>
              <w:t>65</w:t>
            </w:r>
          </w:p>
        </w:tc>
        <w:tc>
          <w:tcPr>
            <w:tcW w:w="302" w:type="pct"/>
          </w:tcPr>
          <w:p w:rsidR="00271A16" w:rsidRPr="0099189B" w:rsidRDefault="00271A16" w:rsidP="00D263D9">
            <w:pPr>
              <w:pStyle w:val="1fffb"/>
              <w:rPr>
                <w:rFonts w:cs="Times New Roman"/>
              </w:rPr>
            </w:pPr>
            <w:r w:rsidRPr="0099189B">
              <w:rPr>
                <w:rFonts w:cs="Times New Roman"/>
              </w:rPr>
              <w:t>70</w:t>
            </w:r>
          </w:p>
        </w:tc>
        <w:tc>
          <w:tcPr>
            <w:tcW w:w="303" w:type="pct"/>
          </w:tcPr>
          <w:p w:rsidR="00271A16" w:rsidRPr="0099189B" w:rsidRDefault="00271A16" w:rsidP="00D263D9">
            <w:pPr>
              <w:pStyle w:val="1fffb"/>
              <w:rPr>
                <w:rFonts w:cs="Times New Roman"/>
              </w:rPr>
            </w:pPr>
            <w:r w:rsidRPr="0099189B">
              <w:rPr>
                <w:rFonts w:cs="Times New Roman"/>
              </w:rPr>
              <w:t>75</w:t>
            </w:r>
          </w:p>
        </w:tc>
        <w:tc>
          <w:tcPr>
            <w:tcW w:w="303" w:type="pct"/>
          </w:tcPr>
          <w:p w:rsidR="00271A16" w:rsidRPr="0099189B" w:rsidRDefault="00271A16" w:rsidP="00D263D9">
            <w:pPr>
              <w:pStyle w:val="1fffb"/>
              <w:rPr>
                <w:rFonts w:cs="Times New Roman"/>
              </w:rPr>
            </w:pPr>
            <w:r w:rsidRPr="0099189B">
              <w:rPr>
                <w:rFonts w:cs="Times New Roman"/>
              </w:rPr>
              <w:t>81</w:t>
            </w:r>
          </w:p>
        </w:tc>
        <w:tc>
          <w:tcPr>
            <w:tcW w:w="302" w:type="pct"/>
          </w:tcPr>
          <w:p w:rsidR="00271A16" w:rsidRPr="0099189B" w:rsidRDefault="00271A16" w:rsidP="00D263D9">
            <w:pPr>
              <w:pStyle w:val="1fffb"/>
              <w:rPr>
                <w:rFonts w:cs="Times New Roman"/>
              </w:rPr>
            </w:pPr>
            <w:r w:rsidRPr="0099189B">
              <w:rPr>
                <w:rFonts w:cs="Times New Roman"/>
              </w:rPr>
              <w:t>85</w:t>
            </w:r>
          </w:p>
        </w:tc>
        <w:tc>
          <w:tcPr>
            <w:tcW w:w="303" w:type="pct"/>
          </w:tcPr>
          <w:p w:rsidR="00271A16" w:rsidRPr="0099189B" w:rsidRDefault="00271A16" w:rsidP="00D263D9">
            <w:pPr>
              <w:pStyle w:val="1fffb"/>
              <w:rPr>
                <w:rFonts w:cs="Times New Roman"/>
              </w:rPr>
            </w:pPr>
            <w:r w:rsidRPr="0099189B">
              <w:rPr>
                <w:rFonts w:cs="Times New Roman"/>
              </w:rPr>
              <w:t>90</w:t>
            </w:r>
          </w:p>
        </w:tc>
        <w:tc>
          <w:tcPr>
            <w:tcW w:w="275" w:type="pct"/>
          </w:tcPr>
          <w:p w:rsidR="00271A16" w:rsidRPr="0099189B" w:rsidRDefault="00271A16" w:rsidP="00D263D9">
            <w:pPr>
              <w:pStyle w:val="1fffb"/>
              <w:rPr>
                <w:rFonts w:cs="Times New Roman"/>
              </w:rPr>
            </w:pPr>
            <w:r w:rsidRPr="0099189B">
              <w:rPr>
                <w:rFonts w:cs="Times New Roman"/>
              </w:rPr>
              <w:t>95</w:t>
            </w:r>
          </w:p>
        </w:tc>
        <w:tc>
          <w:tcPr>
            <w:tcW w:w="327" w:type="pct"/>
          </w:tcPr>
          <w:p w:rsidR="00271A16" w:rsidRPr="0099189B" w:rsidRDefault="00271A16" w:rsidP="00D263D9">
            <w:pPr>
              <w:pStyle w:val="1fffb"/>
              <w:rPr>
                <w:rFonts w:cs="Times New Roman"/>
              </w:rPr>
            </w:pPr>
            <w:r w:rsidRPr="0099189B">
              <w:rPr>
                <w:rFonts w:cs="Times New Roman"/>
              </w:rPr>
              <w:t>99</w:t>
            </w:r>
          </w:p>
        </w:tc>
      </w:tr>
      <w:tr w:rsidR="00271A16" w:rsidRPr="0099189B" w:rsidTr="00271A16">
        <w:trPr>
          <w:trHeight w:val="20"/>
        </w:trPr>
        <w:tc>
          <w:tcPr>
            <w:tcW w:w="1669" w:type="pct"/>
          </w:tcPr>
          <w:p w:rsidR="00271A16" w:rsidRPr="0099189B" w:rsidRDefault="00271A16" w:rsidP="00D263D9">
            <w:pPr>
              <w:pStyle w:val="1fffb"/>
              <w:rPr>
                <w:rFonts w:cs="Times New Roman"/>
              </w:rPr>
            </w:pPr>
            <w:r w:rsidRPr="0099189B">
              <w:rPr>
                <w:rFonts w:cs="Times New Roman"/>
              </w:rPr>
              <w:t>7-10-этажные кирпичные</w:t>
            </w:r>
          </w:p>
        </w:tc>
        <w:tc>
          <w:tcPr>
            <w:tcW w:w="304" w:type="pct"/>
          </w:tcPr>
          <w:p w:rsidR="00271A16" w:rsidRPr="0099189B" w:rsidRDefault="00271A16" w:rsidP="00D263D9">
            <w:pPr>
              <w:pStyle w:val="1fffb"/>
              <w:rPr>
                <w:rFonts w:cs="Times New Roman"/>
              </w:rPr>
            </w:pPr>
            <w:r w:rsidRPr="0099189B">
              <w:rPr>
                <w:rFonts w:cs="Times New Roman"/>
              </w:rPr>
              <w:t>55</w:t>
            </w:r>
          </w:p>
        </w:tc>
        <w:tc>
          <w:tcPr>
            <w:tcW w:w="305" w:type="pct"/>
          </w:tcPr>
          <w:p w:rsidR="00271A16" w:rsidRPr="0099189B" w:rsidRDefault="00271A16" w:rsidP="00D263D9">
            <w:pPr>
              <w:pStyle w:val="1fffb"/>
              <w:rPr>
                <w:rFonts w:cs="Times New Roman"/>
              </w:rPr>
            </w:pPr>
            <w:r w:rsidRPr="0099189B">
              <w:rPr>
                <w:rFonts w:cs="Times New Roman"/>
              </w:rPr>
              <w:t>60</w:t>
            </w:r>
          </w:p>
        </w:tc>
        <w:tc>
          <w:tcPr>
            <w:tcW w:w="304" w:type="pct"/>
          </w:tcPr>
          <w:p w:rsidR="00271A16" w:rsidRPr="0099189B" w:rsidRDefault="00271A16" w:rsidP="00D263D9">
            <w:pPr>
              <w:pStyle w:val="1fffb"/>
              <w:rPr>
                <w:rFonts w:cs="Times New Roman"/>
              </w:rPr>
            </w:pPr>
            <w:r w:rsidRPr="0099189B">
              <w:rPr>
                <w:rFonts w:cs="Times New Roman"/>
              </w:rPr>
              <w:t>65</w:t>
            </w:r>
          </w:p>
        </w:tc>
        <w:tc>
          <w:tcPr>
            <w:tcW w:w="304" w:type="pct"/>
          </w:tcPr>
          <w:p w:rsidR="00271A16" w:rsidRPr="0099189B" w:rsidRDefault="00271A16" w:rsidP="00D263D9">
            <w:pPr>
              <w:pStyle w:val="1fffb"/>
              <w:rPr>
                <w:rFonts w:cs="Times New Roman"/>
              </w:rPr>
            </w:pPr>
            <w:r w:rsidRPr="0099189B">
              <w:rPr>
                <w:rFonts w:cs="Times New Roman"/>
              </w:rPr>
              <w:t>70</w:t>
            </w:r>
          </w:p>
        </w:tc>
        <w:tc>
          <w:tcPr>
            <w:tcW w:w="302" w:type="pct"/>
          </w:tcPr>
          <w:p w:rsidR="00271A16" w:rsidRPr="0099189B" w:rsidRDefault="00271A16" w:rsidP="00D263D9">
            <w:pPr>
              <w:pStyle w:val="1fffb"/>
              <w:rPr>
                <w:rFonts w:cs="Times New Roman"/>
              </w:rPr>
            </w:pPr>
            <w:r w:rsidRPr="0099189B">
              <w:rPr>
                <w:rFonts w:cs="Times New Roman"/>
              </w:rPr>
              <w:t>75</w:t>
            </w:r>
          </w:p>
        </w:tc>
        <w:tc>
          <w:tcPr>
            <w:tcW w:w="303" w:type="pct"/>
          </w:tcPr>
          <w:p w:rsidR="00271A16" w:rsidRPr="0099189B" w:rsidRDefault="00271A16" w:rsidP="00D263D9">
            <w:pPr>
              <w:pStyle w:val="1fffb"/>
              <w:rPr>
                <w:rFonts w:cs="Times New Roman"/>
              </w:rPr>
            </w:pPr>
            <w:r w:rsidRPr="0099189B">
              <w:rPr>
                <w:rFonts w:cs="Times New Roman"/>
              </w:rPr>
              <w:t>81</w:t>
            </w:r>
          </w:p>
        </w:tc>
        <w:tc>
          <w:tcPr>
            <w:tcW w:w="303" w:type="pct"/>
          </w:tcPr>
          <w:p w:rsidR="00271A16" w:rsidRPr="0099189B" w:rsidRDefault="00271A16" w:rsidP="00D263D9">
            <w:pPr>
              <w:pStyle w:val="1fffb"/>
              <w:rPr>
                <w:rFonts w:cs="Times New Roman"/>
              </w:rPr>
            </w:pPr>
            <w:r w:rsidRPr="0099189B">
              <w:rPr>
                <w:rFonts w:cs="Times New Roman"/>
              </w:rPr>
              <w:t>87</w:t>
            </w:r>
          </w:p>
        </w:tc>
        <w:tc>
          <w:tcPr>
            <w:tcW w:w="302" w:type="pct"/>
          </w:tcPr>
          <w:p w:rsidR="00271A16" w:rsidRPr="0099189B" w:rsidRDefault="00271A16" w:rsidP="00D263D9">
            <w:pPr>
              <w:pStyle w:val="1fffb"/>
              <w:rPr>
                <w:rFonts w:cs="Times New Roman"/>
              </w:rPr>
            </w:pPr>
            <w:r w:rsidRPr="0099189B">
              <w:rPr>
                <w:rFonts w:cs="Times New Roman"/>
              </w:rPr>
              <w:t>92</w:t>
            </w:r>
          </w:p>
        </w:tc>
        <w:tc>
          <w:tcPr>
            <w:tcW w:w="303" w:type="pct"/>
          </w:tcPr>
          <w:p w:rsidR="00271A16" w:rsidRPr="0099189B" w:rsidRDefault="00271A16" w:rsidP="00D263D9">
            <w:pPr>
              <w:pStyle w:val="1fffb"/>
              <w:rPr>
                <w:rFonts w:cs="Times New Roman"/>
              </w:rPr>
            </w:pPr>
            <w:r w:rsidRPr="0099189B">
              <w:rPr>
                <w:rFonts w:cs="Times New Roman"/>
              </w:rPr>
              <w:t>97</w:t>
            </w:r>
          </w:p>
        </w:tc>
        <w:tc>
          <w:tcPr>
            <w:tcW w:w="275" w:type="pct"/>
          </w:tcPr>
          <w:p w:rsidR="00271A16" w:rsidRPr="0099189B" w:rsidRDefault="00271A16" w:rsidP="00D263D9">
            <w:pPr>
              <w:pStyle w:val="1fffb"/>
              <w:rPr>
                <w:rFonts w:cs="Times New Roman"/>
              </w:rPr>
            </w:pPr>
            <w:r w:rsidRPr="0099189B">
              <w:rPr>
                <w:rFonts w:cs="Times New Roman"/>
              </w:rPr>
              <w:t>102</w:t>
            </w:r>
          </w:p>
        </w:tc>
        <w:tc>
          <w:tcPr>
            <w:tcW w:w="327" w:type="pct"/>
          </w:tcPr>
          <w:p w:rsidR="00271A16" w:rsidRPr="0099189B" w:rsidRDefault="00271A16" w:rsidP="00D263D9">
            <w:pPr>
              <w:pStyle w:val="1fffb"/>
              <w:rPr>
                <w:rFonts w:cs="Times New Roman"/>
              </w:rPr>
            </w:pPr>
            <w:r w:rsidRPr="0099189B">
              <w:rPr>
                <w:rFonts w:cs="Times New Roman"/>
              </w:rPr>
              <w:t>107</w:t>
            </w:r>
          </w:p>
        </w:tc>
      </w:tr>
      <w:tr w:rsidR="00271A16" w:rsidRPr="0099189B" w:rsidTr="00271A16">
        <w:trPr>
          <w:trHeight w:val="20"/>
        </w:trPr>
        <w:tc>
          <w:tcPr>
            <w:tcW w:w="1669" w:type="pct"/>
          </w:tcPr>
          <w:p w:rsidR="00271A16" w:rsidRPr="0099189B" w:rsidRDefault="00271A16" w:rsidP="00D263D9">
            <w:pPr>
              <w:pStyle w:val="1fffb"/>
              <w:rPr>
                <w:rFonts w:cs="Times New Roman"/>
              </w:rPr>
            </w:pPr>
            <w:r w:rsidRPr="0099189B">
              <w:rPr>
                <w:rFonts w:cs="Times New Roman"/>
              </w:rPr>
              <w:t>7-10-этажные панельные</w:t>
            </w:r>
          </w:p>
        </w:tc>
        <w:tc>
          <w:tcPr>
            <w:tcW w:w="304" w:type="pct"/>
          </w:tcPr>
          <w:p w:rsidR="00271A16" w:rsidRPr="0099189B" w:rsidRDefault="00271A16" w:rsidP="00D263D9">
            <w:pPr>
              <w:pStyle w:val="1fffb"/>
              <w:rPr>
                <w:rFonts w:cs="Times New Roman"/>
              </w:rPr>
            </w:pPr>
            <w:r w:rsidRPr="0099189B">
              <w:rPr>
                <w:rFonts w:cs="Times New Roman"/>
              </w:rPr>
              <w:t>47</w:t>
            </w:r>
          </w:p>
        </w:tc>
        <w:tc>
          <w:tcPr>
            <w:tcW w:w="305" w:type="pct"/>
          </w:tcPr>
          <w:p w:rsidR="00271A16" w:rsidRPr="0099189B" w:rsidRDefault="00271A16" w:rsidP="00D263D9">
            <w:pPr>
              <w:pStyle w:val="1fffb"/>
              <w:rPr>
                <w:rFonts w:cs="Times New Roman"/>
              </w:rPr>
            </w:pPr>
            <w:r w:rsidRPr="0099189B">
              <w:rPr>
                <w:rFonts w:cs="Times New Roman"/>
              </w:rPr>
              <w:t>52</w:t>
            </w:r>
          </w:p>
        </w:tc>
        <w:tc>
          <w:tcPr>
            <w:tcW w:w="304" w:type="pct"/>
          </w:tcPr>
          <w:p w:rsidR="00271A16" w:rsidRPr="0099189B" w:rsidRDefault="00271A16" w:rsidP="00D263D9">
            <w:pPr>
              <w:pStyle w:val="1fffb"/>
              <w:rPr>
                <w:rFonts w:cs="Times New Roman"/>
              </w:rPr>
            </w:pPr>
            <w:r w:rsidRPr="0099189B">
              <w:rPr>
                <w:rFonts w:cs="Times New Roman"/>
              </w:rPr>
              <w:t>56</w:t>
            </w:r>
          </w:p>
        </w:tc>
        <w:tc>
          <w:tcPr>
            <w:tcW w:w="304" w:type="pct"/>
          </w:tcPr>
          <w:p w:rsidR="00271A16" w:rsidRPr="0099189B" w:rsidRDefault="00271A16" w:rsidP="00D263D9">
            <w:pPr>
              <w:pStyle w:val="1fffb"/>
              <w:rPr>
                <w:rFonts w:cs="Times New Roman"/>
              </w:rPr>
            </w:pPr>
            <w:r w:rsidRPr="0099189B">
              <w:rPr>
                <w:rFonts w:cs="Times New Roman"/>
              </w:rPr>
              <w:t>60</w:t>
            </w:r>
          </w:p>
        </w:tc>
        <w:tc>
          <w:tcPr>
            <w:tcW w:w="302" w:type="pct"/>
          </w:tcPr>
          <w:p w:rsidR="00271A16" w:rsidRPr="0099189B" w:rsidRDefault="00271A16" w:rsidP="00D263D9">
            <w:pPr>
              <w:pStyle w:val="1fffb"/>
              <w:rPr>
                <w:rFonts w:cs="Times New Roman"/>
              </w:rPr>
            </w:pPr>
            <w:r w:rsidRPr="0099189B">
              <w:rPr>
                <w:rFonts w:cs="Times New Roman"/>
              </w:rPr>
              <w:t>65</w:t>
            </w:r>
          </w:p>
        </w:tc>
        <w:tc>
          <w:tcPr>
            <w:tcW w:w="303" w:type="pct"/>
          </w:tcPr>
          <w:p w:rsidR="00271A16" w:rsidRPr="0099189B" w:rsidRDefault="00271A16" w:rsidP="00D263D9">
            <w:pPr>
              <w:pStyle w:val="1fffb"/>
              <w:rPr>
                <w:rFonts w:cs="Times New Roman"/>
              </w:rPr>
            </w:pPr>
            <w:r w:rsidRPr="0099189B">
              <w:rPr>
                <w:rFonts w:cs="Times New Roman"/>
              </w:rPr>
              <w:t>70</w:t>
            </w:r>
          </w:p>
        </w:tc>
        <w:tc>
          <w:tcPr>
            <w:tcW w:w="303" w:type="pct"/>
          </w:tcPr>
          <w:p w:rsidR="00271A16" w:rsidRPr="0099189B" w:rsidRDefault="00271A16" w:rsidP="00D263D9">
            <w:pPr>
              <w:pStyle w:val="1fffb"/>
              <w:rPr>
                <w:rFonts w:cs="Times New Roman"/>
              </w:rPr>
            </w:pPr>
            <w:r w:rsidRPr="0099189B">
              <w:rPr>
                <w:rFonts w:cs="Times New Roman"/>
              </w:rPr>
              <w:t>75</w:t>
            </w:r>
          </w:p>
        </w:tc>
        <w:tc>
          <w:tcPr>
            <w:tcW w:w="302" w:type="pct"/>
          </w:tcPr>
          <w:p w:rsidR="00271A16" w:rsidRPr="0099189B" w:rsidRDefault="00271A16" w:rsidP="00D263D9">
            <w:pPr>
              <w:pStyle w:val="1fffb"/>
              <w:rPr>
                <w:rFonts w:cs="Times New Roman"/>
              </w:rPr>
            </w:pPr>
            <w:r w:rsidRPr="0099189B">
              <w:rPr>
                <w:rFonts w:cs="Times New Roman"/>
              </w:rPr>
              <w:t>80</w:t>
            </w:r>
          </w:p>
        </w:tc>
        <w:tc>
          <w:tcPr>
            <w:tcW w:w="303" w:type="pct"/>
          </w:tcPr>
          <w:p w:rsidR="00271A16" w:rsidRPr="0099189B" w:rsidRDefault="00271A16" w:rsidP="00D263D9">
            <w:pPr>
              <w:pStyle w:val="1fffb"/>
              <w:rPr>
                <w:rFonts w:cs="Times New Roman"/>
              </w:rPr>
            </w:pPr>
            <w:r w:rsidRPr="0099189B">
              <w:rPr>
                <w:rFonts w:cs="Times New Roman"/>
              </w:rPr>
              <w:t>84</w:t>
            </w:r>
          </w:p>
        </w:tc>
        <w:tc>
          <w:tcPr>
            <w:tcW w:w="275" w:type="pct"/>
          </w:tcPr>
          <w:p w:rsidR="00271A16" w:rsidRPr="0099189B" w:rsidRDefault="00271A16" w:rsidP="00D263D9">
            <w:pPr>
              <w:pStyle w:val="1fffb"/>
              <w:rPr>
                <w:rFonts w:cs="Times New Roman"/>
              </w:rPr>
            </w:pPr>
            <w:r w:rsidRPr="0099189B">
              <w:rPr>
                <w:rFonts w:cs="Times New Roman"/>
              </w:rPr>
              <w:t>88</w:t>
            </w:r>
          </w:p>
        </w:tc>
        <w:tc>
          <w:tcPr>
            <w:tcW w:w="327" w:type="pct"/>
          </w:tcPr>
          <w:p w:rsidR="00271A16" w:rsidRPr="0099189B" w:rsidRDefault="00271A16" w:rsidP="00D263D9">
            <w:pPr>
              <w:pStyle w:val="1fffb"/>
              <w:rPr>
                <w:rFonts w:cs="Times New Roman"/>
              </w:rPr>
            </w:pPr>
            <w:r w:rsidRPr="0099189B">
              <w:rPr>
                <w:rFonts w:cs="Times New Roman"/>
              </w:rPr>
              <w:t>93</w:t>
            </w:r>
          </w:p>
        </w:tc>
      </w:tr>
      <w:tr w:rsidR="00271A16" w:rsidRPr="0099189B" w:rsidTr="00271A16">
        <w:trPr>
          <w:trHeight w:val="20"/>
        </w:trPr>
        <w:tc>
          <w:tcPr>
            <w:tcW w:w="1669" w:type="pct"/>
          </w:tcPr>
          <w:p w:rsidR="00271A16" w:rsidRPr="0099189B" w:rsidRDefault="00271A16" w:rsidP="00D263D9">
            <w:pPr>
              <w:pStyle w:val="1fffb"/>
              <w:rPr>
                <w:rFonts w:cs="Times New Roman"/>
              </w:rPr>
            </w:pPr>
            <w:r w:rsidRPr="0099189B">
              <w:rPr>
                <w:rFonts w:cs="Times New Roman"/>
              </w:rPr>
              <w:t>Более 10 этажей</w:t>
            </w:r>
          </w:p>
        </w:tc>
        <w:tc>
          <w:tcPr>
            <w:tcW w:w="304" w:type="pct"/>
          </w:tcPr>
          <w:p w:rsidR="00271A16" w:rsidRPr="0099189B" w:rsidRDefault="00271A16" w:rsidP="00D263D9">
            <w:pPr>
              <w:pStyle w:val="1fffb"/>
              <w:rPr>
                <w:rFonts w:cs="Times New Roman"/>
              </w:rPr>
            </w:pPr>
            <w:r w:rsidRPr="0099189B">
              <w:rPr>
                <w:rFonts w:cs="Times New Roman"/>
              </w:rPr>
              <w:t>61</w:t>
            </w:r>
          </w:p>
        </w:tc>
        <w:tc>
          <w:tcPr>
            <w:tcW w:w="305" w:type="pct"/>
          </w:tcPr>
          <w:p w:rsidR="00271A16" w:rsidRPr="0099189B" w:rsidRDefault="00271A16" w:rsidP="00D263D9">
            <w:pPr>
              <w:pStyle w:val="1fffb"/>
              <w:rPr>
                <w:rFonts w:cs="Times New Roman"/>
              </w:rPr>
            </w:pPr>
            <w:r w:rsidRPr="0099189B">
              <w:rPr>
                <w:rFonts w:cs="Times New Roman"/>
              </w:rPr>
              <w:t>67</w:t>
            </w:r>
          </w:p>
        </w:tc>
        <w:tc>
          <w:tcPr>
            <w:tcW w:w="304" w:type="pct"/>
          </w:tcPr>
          <w:p w:rsidR="00271A16" w:rsidRPr="0099189B" w:rsidRDefault="00271A16" w:rsidP="00D263D9">
            <w:pPr>
              <w:pStyle w:val="1fffb"/>
              <w:rPr>
                <w:rFonts w:cs="Times New Roman"/>
              </w:rPr>
            </w:pPr>
            <w:r w:rsidRPr="0099189B">
              <w:rPr>
                <w:rFonts w:cs="Times New Roman"/>
              </w:rPr>
              <w:t>73</w:t>
            </w:r>
          </w:p>
        </w:tc>
        <w:tc>
          <w:tcPr>
            <w:tcW w:w="304" w:type="pct"/>
          </w:tcPr>
          <w:p w:rsidR="00271A16" w:rsidRPr="0099189B" w:rsidRDefault="00271A16" w:rsidP="00D263D9">
            <w:pPr>
              <w:pStyle w:val="1fffb"/>
              <w:rPr>
                <w:rFonts w:cs="Times New Roman"/>
              </w:rPr>
            </w:pPr>
            <w:r w:rsidRPr="0099189B">
              <w:rPr>
                <w:rFonts w:cs="Times New Roman"/>
              </w:rPr>
              <w:t>79</w:t>
            </w:r>
          </w:p>
        </w:tc>
        <w:tc>
          <w:tcPr>
            <w:tcW w:w="302" w:type="pct"/>
          </w:tcPr>
          <w:p w:rsidR="00271A16" w:rsidRPr="0099189B" w:rsidRDefault="00271A16" w:rsidP="00D263D9">
            <w:pPr>
              <w:pStyle w:val="1fffb"/>
              <w:rPr>
                <w:rFonts w:cs="Times New Roman"/>
              </w:rPr>
            </w:pPr>
            <w:r w:rsidRPr="0099189B">
              <w:rPr>
                <w:rFonts w:cs="Times New Roman"/>
              </w:rPr>
              <w:t>85</w:t>
            </w:r>
          </w:p>
        </w:tc>
        <w:tc>
          <w:tcPr>
            <w:tcW w:w="303" w:type="pct"/>
          </w:tcPr>
          <w:p w:rsidR="00271A16" w:rsidRPr="0099189B" w:rsidRDefault="00271A16" w:rsidP="00D263D9">
            <w:pPr>
              <w:pStyle w:val="1fffb"/>
              <w:rPr>
                <w:rFonts w:cs="Times New Roman"/>
              </w:rPr>
            </w:pPr>
            <w:r w:rsidRPr="0099189B">
              <w:rPr>
                <w:rFonts w:cs="Times New Roman"/>
              </w:rPr>
              <w:t>92</w:t>
            </w:r>
          </w:p>
        </w:tc>
        <w:tc>
          <w:tcPr>
            <w:tcW w:w="303" w:type="pct"/>
          </w:tcPr>
          <w:p w:rsidR="00271A16" w:rsidRPr="0099189B" w:rsidRDefault="00271A16" w:rsidP="00D263D9">
            <w:pPr>
              <w:pStyle w:val="1fffb"/>
              <w:rPr>
                <w:rFonts w:cs="Times New Roman"/>
              </w:rPr>
            </w:pPr>
            <w:r w:rsidRPr="0099189B">
              <w:rPr>
                <w:rFonts w:cs="Times New Roman"/>
              </w:rPr>
              <w:t>99</w:t>
            </w:r>
          </w:p>
        </w:tc>
        <w:tc>
          <w:tcPr>
            <w:tcW w:w="302" w:type="pct"/>
          </w:tcPr>
          <w:p w:rsidR="00271A16" w:rsidRPr="0099189B" w:rsidRDefault="00271A16" w:rsidP="00D263D9">
            <w:pPr>
              <w:pStyle w:val="1fffb"/>
              <w:rPr>
                <w:rFonts w:cs="Times New Roman"/>
              </w:rPr>
            </w:pPr>
            <w:r w:rsidRPr="0099189B">
              <w:rPr>
                <w:rFonts w:cs="Times New Roman"/>
              </w:rPr>
              <w:t>105</w:t>
            </w:r>
          </w:p>
        </w:tc>
        <w:tc>
          <w:tcPr>
            <w:tcW w:w="303" w:type="pct"/>
          </w:tcPr>
          <w:p w:rsidR="00271A16" w:rsidRPr="0099189B" w:rsidRDefault="00271A16" w:rsidP="00D263D9">
            <w:pPr>
              <w:pStyle w:val="1fffb"/>
              <w:rPr>
                <w:rFonts w:cs="Times New Roman"/>
              </w:rPr>
            </w:pPr>
            <w:r w:rsidRPr="0099189B">
              <w:rPr>
                <w:rFonts w:cs="Times New Roman"/>
              </w:rPr>
              <w:t>111</w:t>
            </w:r>
          </w:p>
        </w:tc>
        <w:tc>
          <w:tcPr>
            <w:tcW w:w="275" w:type="pct"/>
          </w:tcPr>
          <w:p w:rsidR="00271A16" w:rsidRPr="0099189B" w:rsidRDefault="00271A16" w:rsidP="00D263D9">
            <w:pPr>
              <w:pStyle w:val="1fffb"/>
              <w:rPr>
                <w:rFonts w:cs="Times New Roman"/>
              </w:rPr>
            </w:pPr>
            <w:r w:rsidRPr="0099189B">
              <w:rPr>
                <w:rFonts w:cs="Times New Roman"/>
              </w:rPr>
              <w:t>117</w:t>
            </w:r>
          </w:p>
        </w:tc>
        <w:tc>
          <w:tcPr>
            <w:tcW w:w="327" w:type="pct"/>
          </w:tcPr>
          <w:p w:rsidR="00271A16" w:rsidRPr="0099189B" w:rsidRDefault="00271A16" w:rsidP="00D263D9">
            <w:pPr>
              <w:pStyle w:val="1fffb"/>
              <w:rPr>
                <w:rFonts w:cs="Times New Roman"/>
              </w:rPr>
            </w:pPr>
            <w:r w:rsidRPr="0099189B">
              <w:rPr>
                <w:rFonts w:cs="Times New Roman"/>
              </w:rPr>
              <w:t>123</w:t>
            </w:r>
          </w:p>
        </w:tc>
      </w:tr>
      <w:tr w:rsidR="00271A16" w:rsidRPr="0099189B" w:rsidTr="00271A16">
        <w:trPr>
          <w:trHeight w:val="20"/>
        </w:trPr>
        <w:tc>
          <w:tcPr>
            <w:tcW w:w="5000" w:type="pct"/>
            <w:gridSpan w:val="12"/>
          </w:tcPr>
          <w:p w:rsidR="00271A16" w:rsidRPr="0099189B" w:rsidRDefault="00271A16" w:rsidP="00D263D9">
            <w:pPr>
              <w:pStyle w:val="1fffb"/>
              <w:rPr>
                <w:rFonts w:cs="Times New Roman"/>
                <w:lang w:val="ru-RU"/>
              </w:rPr>
            </w:pPr>
            <w:r w:rsidRPr="0099189B">
              <w:rPr>
                <w:rFonts w:cs="Times New Roman"/>
                <w:lang w:val="ru-RU"/>
              </w:rPr>
              <w:t>Для зданий строительства после 2000 г.</w:t>
            </w:r>
          </w:p>
        </w:tc>
      </w:tr>
      <w:tr w:rsidR="00271A16" w:rsidRPr="0099189B" w:rsidTr="00271A16">
        <w:trPr>
          <w:trHeight w:val="20"/>
        </w:trPr>
        <w:tc>
          <w:tcPr>
            <w:tcW w:w="1669" w:type="pct"/>
          </w:tcPr>
          <w:p w:rsidR="00271A16" w:rsidRPr="0099189B" w:rsidRDefault="00271A16" w:rsidP="00D263D9">
            <w:pPr>
              <w:pStyle w:val="1fffb"/>
              <w:rPr>
                <w:rFonts w:cs="Times New Roman"/>
              </w:rPr>
            </w:pPr>
            <w:r w:rsidRPr="0099189B">
              <w:rPr>
                <w:rFonts w:cs="Times New Roman"/>
              </w:rPr>
              <w:t>1-3-этажные одноквартирные</w:t>
            </w:r>
          </w:p>
          <w:p w:rsidR="00271A16" w:rsidRPr="0099189B" w:rsidRDefault="00271A16" w:rsidP="00D263D9">
            <w:pPr>
              <w:pStyle w:val="1fffb"/>
              <w:rPr>
                <w:rFonts w:cs="Times New Roman"/>
              </w:rPr>
            </w:pPr>
            <w:r w:rsidRPr="0099189B">
              <w:rPr>
                <w:rFonts w:cs="Times New Roman"/>
              </w:rPr>
              <w:t>отдельностоящие</w:t>
            </w:r>
          </w:p>
        </w:tc>
        <w:tc>
          <w:tcPr>
            <w:tcW w:w="304" w:type="pct"/>
          </w:tcPr>
          <w:p w:rsidR="00271A16" w:rsidRPr="0099189B" w:rsidRDefault="00271A16" w:rsidP="00D263D9">
            <w:pPr>
              <w:pStyle w:val="1fffb"/>
              <w:rPr>
                <w:rFonts w:cs="Times New Roman"/>
              </w:rPr>
            </w:pPr>
            <w:r w:rsidRPr="0099189B">
              <w:rPr>
                <w:rFonts w:cs="Times New Roman"/>
              </w:rPr>
              <w:t>76</w:t>
            </w:r>
          </w:p>
        </w:tc>
        <w:tc>
          <w:tcPr>
            <w:tcW w:w="305" w:type="pct"/>
          </w:tcPr>
          <w:p w:rsidR="00271A16" w:rsidRPr="0099189B" w:rsidRDefault="00271A16" w:rsidP="00D263D9">
            <w:pPr>
              <w:pStyle w:val="1fffb"/>
              <w:rPr>
                <w:rFonts w:cs="Times New Roman"/>
              </w:rPr>
            </w:pPr>
            <w:r w:rsidRPr="0099189B">
              <w:rPr>
                <w:rFonts w:cs="Times New Roman"/>
              </w:rPr>
              <w:t>76</w:t>
            </w:r>
          </w:p>
        </w:tc>
        <w:tc>
          <w:tcPr>
            <w:tcW w:w="304" w:type="pct"/>
          </w:tcPr>
          <w:p w:rsidR="00271A16" w:rsidRPr="0099189B" w:rsidRDefault="00271A16" w:rsidP="00D263D9">
            <w:pPr>
              <w:pStyle w:val="1fffb"/>
              <w:rPr>
                <w:rFonts w:cs="Times New Roman"/>
              </w:rPr>
            </w:pPr>
            <w:r w:rsidRPr="0099189B">
              <w:rPr>
                <w:rFonts w:cs="Times New Roman"/>
              </w:rPr>
              <w:t>77</w:t>
            </w:r>
          </w:p>
        </w:tc>
        <w:tc>
          <w:tcPr>
            <w:tcW w:w="304" w:type="pct"/>
          </w:tcPr>
          <w:p w:rsidR="00271A16" w:rsidRPr="0099189B" w:rsidRDefault="00271A16" w:rsidP="00D263D9">
            <w:pPr>
              <w:pStyle w:val="1fffb"/>
              <w:rPr>
                <w:rFonts w:cs="Times New Roman"/>
              </w:rPr>
            </w:pPr>
            <w:r w:rsidRPr="0099189B">
              <w:rPr>
                <w:rFonts w:cs="Times New Roman"/>
              </w:rPr>
              <w:t>81</w:t>
            </w:r>
          </w:p>
        </w:tc>
        <w:tc>
          <w:tcPr>
            <w:tcW w:w="302" w:type="pct"/>
          </w:tcPr>
          <w:p w:rsidR="00271A16" w:rsidRPr="0099189B" w:rsidRDefault="00271A16" w:rsidP="00D263D9">
            <w:pPr>
              <w:pStyle w:val="1fffb"/>
              <w:rPr>
                <w:rFonts w:cs="Times New Roman"/>
              </w:rPr>
            </w:pPr>
            <w:r w:rsidRPr="0099189B">
              <w:rPr>
                <w:rFonts w:cs="Times New Roman"/>
              </w:rPr>
              <w:t>85</w:t>
            </w:r>
          </w:p>
        </w:tc>
        <w:tc>
          <w:tcPr>
            <w:tcW w:w="303" w:type="pct"/>
          </w:tcPr>
          <w:p w:rsidR="00271A16" w:rsidRPr="0099189B" w:rsidRDefault="00271A16" w:rsidP="00D263D9">
            <w:pPr>
              <w:pStyle w:val="1fffb"/>
              <w:rPr>
                <w:rFonts w:cs="Times New Roman"/>
              </w:rPr>
            </w:pPr>
            <w:r w:rsidRPr="0099189B">
              <w:rPr>
                <w:rFonts w:cs="Times New Roman"/>
              </w:rPr>
              <w:t>90</w:t>
            </w:r>
          </w:p>
        </w:tc>
        <w:tc>
          <w:tcPr>
            <w:tcW w:w="303" w:type="pct"/>
          </w:tcPr>
          <w:p w:rsidR="00271A16" w:rsidRPr="0099189B" w:rsidRDefault="00271A16" w:rsidP="00D263D9">
            <w:pPr>
              <w:pStyle w:val="1fffb"/>
              <w:rPr>
                <w:rFonts w:cs="Times New Roman"/>
              </w:rPr>
            </w:pPr>
            <w:r w:rsidRPr="0099189B">
              <w:rPr>
                <w:rFonts w:cs="Times New Roman"/>
              </w:rPr>
              <w:t>96</w:t>
            </w:r>
          </w:p>
        </w:tc>
        <w:tc>
          <w:tcPr>
            <w:tcW w:w="302" w:type="pct"/>
          </w:tcPr>
          <w:p w:rsidR="00271A16" w:rsidRPr="0099189B" w:rsidRDefault="00271A16" w:rsidP="00D263D9">
            <w:pPr>
              <w:pStyle w:val="1fffb"/>
              <w:rPr>
                <w:rFonts w:cs="Times New Roman"/>
              </w:rPr>
            </w:pPr>
            <w:r w:rsidRPr="0099189B">
              <w:rPr>
                <w:rFonts w:cs="Times New Roman"/>
              </w:rPr>
              <w:t>102</w:t>
            </w:r>
          </w:p>
        </w:tc>
        <w:tc>
          <w:tcPr>
            <w:tcW w:w="303" w:type="pct"/>
          </w:tcPr>
          <w:p w:rsidR="00271A16" w:rsidRPr="0099189B" w:rsidRDefault="00271A16" w:rsidP="00D263D9">
            <w:pPr>
              <w:pStyle w:val="1fffb"/>
              <w:rPr>
                <w:rFonts w:cs="Times New Roman"/>
              </w:rPr>
            </w:pPr>
            <w:r w:rsidRPr="0099189B">
              <w:rPr>
                <w:rFonts w:cs="Times New Roman"/>
              </w:rPr>
              <w:t>105</w:t>
            </w:r>
          </w:p>
        </w:tc>
        <w:tc>
          <w:tcPr>
            <w:tcW w:w="275" w:type="pct"/>
          </w:tcPr>
          <w:p w:rsidR="00271A16" w:rsidRPr="0099189B" w:rsidRDefault="00271A16" w:rsidP="00D263D9">
            <w:pPr>
              <w:pStyle w:val="1fffb"/>
              <w:rPr>
                <w:rFonts w:cs="Times New Roman"/>
              </w:rPr>
            </w:pPr>
            <w:r w:rsidRPr="0099189B">
              <w:rPr>
                <w:rFonts w:cs="Times New Roman"/>
              </w:rPr>
              <w:t>107</w:t>
            </w:r>
          </w:p>
        </w:tc>
        <w:tc>
          <w:tcPr>
            <w:tcW w:w="327" w:type="pct"/>
          </w:tcPr>
          <w:p w:rsidR="00271A16" w:rsidRPr="0099189B" w:rsidRDefault="00271A16" w:rsidP="00D263D9">
            <w:pPr>
              <w:pStyle w:val="1fffb"/>
              <w:rPr>
                <w:rFonts w:cs="Times New Roman"/>
              </w:rPr>
            </w:pPr>
            <w:r w:rsidRPr="0099189B">
              <w:rPr>
                <w:rFonts w:cs="Times New Roman"/>
              </w:rPr>
              <w:t>109</w:t>
            </w:r>
          </w:p>
        </w:tc>
      </w:tr>
      <w:tr w:rsidR="00271A16" w:rsidRPr="0099189B" w:rsidTr="00271A16">
        <w:trPr>
          <w:trHeight w:val="20"/>
        </w:trPr>
        <w:tc>
          <w:tcPr>
            <w:tcW w:w="1669" w:type="pct"/>
          </w:tcPr>
          <w:p w:rsidR="00271A16" w:rsidRPr="0099189B" w:rsidRDefault="00271A16" w:rsidP="00D263D9">
            <w:pPr>
              <w:pStyle w:val="1fffb"/>
              <w:rPr>
                <w:rFonts w:cs="Times New Roman"/>
              </w:rPr>
            </w:pPr>
            <w:r w:rsidRPr="0099189B">
              <w:rPr>
                <w:rFonts w:cs="Times New Roman"/>
              </w:rPr>
              <w:t>2-3-этажные одноквартирные</w:t>
            </w:r>
          </w:p>
          <w:p w:rsidR="00271A16" w:rsidRPr="0099189B" w:rsidRDefault="00271A16" w:rsidP="00D263D9">
            <w:pPr>
              <w:pStyle w:val="1fffb"/>
              <w:rPr>
                <w:rFonts w:cs="Times New Roman"/>
              </w:rPr>
            </w:pPr>
            <w:r w:rsidRPr="0099189B">
              <w:rPr>
                <w:rFonts w:cs="Times New Roman"/>
              </w:rPr>
              <w:t>отдельностоящие</w:t>
            </w:r>
          </w:p>
        </w:tc>
        <w:tc>
          <w:tcPr>
            <w:tcW w:w="304" w:type="pct"/>
          </w:tcPr>
          <w:p w:rsidR="00271A16" w:rsidRPr="0099189B" w:rsidRDefault="00271A16" w:rsidP="00D263D9">
            <w:pPr>
              <w:pStyle w:val="1fffb"/>
              <w:rPr>
                <w:rFonts w:cs="Times New Roman"/>
              </w:rPr>
            </w:pPr>
            <w:r w:rsidRPr="0099189B">
              <w:rPr>
                <w:rFonts w:cs="Times New Roman"/>
              </w:rPr>
              <w:t>57</w:t>
            </w:r>
          </w:p>
        </w:tc>
        <w:tc>
          <w:tcPr>
            <w:tcW w:w="305" w:type="pct"/>
          </w:tcPr>
          <w:p w:rsidR="00271A16" w:rsidRPr="0099189B" w:rsidRDefault="00271A16" w:rsidP="00D263D9">
            <w:pPr>
              <w:pStyle w:val="1fffb"/>
              <w:rPr>
                <w:rFonts w:cs="Times New Roman"/>
              </w:rPr>
            </w:pPr>
            <w:r w:rsidRPr="0099189B">
              <w:rPr>
                <w:rFonts w:cs="Times New Roman"/>
              </w:rPr>
              <w:t>57</w:t>
            </w:r>
          </w:p>
        </w:tc>
        <w:tc>
          <w:tcPr>
            <w:tcW w:w="304" w:type="pct"/>
          </w:tcPr>
          <w:p w:rsidR="00271A16" w:rsidRPr="0099189B" w:rsidRDefault="00271A16" w:rsidP="00D263D9">
            <w:pPr>
              <w:pStyle w:val="1fffb"/>
              <w:rPr>
                <w:rFonts w:cs="Times New Roman"/>
              </w:rPr>
            </w:pPr>
            <w:r w:rsidRPr="0099189B">
              <w:rPr>
                <w:rFonts w:cs="Times New Roman"/>
              </w:rPr>
              <w:t>57</w:t>
            </w:r>
          </w:p>
        </w:tc>
        <w:tc>
          <w:tcPr>
            <w:tcW w:w="304" w:type="pct"/>
          </w:tcPr>
          <w:p w:rsidR="00271A16" w:rsidRPr="0099189B" w:rsidRDefault="00271A16" w:rsidP="00D263D9">
            <w:pPr>
              <w:pStyle w:val="1fffb"/>
              <w:rPr>
                <w:rFonts w:cs="Times New Roman"/>
              </w:rPr>
            </w:pPr>
            <w:r w:rsidRPr="0099189B">
              <w:rPr>
                <w:rFonts w:cs="Times New Roman"/>
              </w:rPr>
              <w:t>60</w:t>
            </w:r>
          </w:p>
        </w:tc>
        <w:tc>
          <w:tcPr>
            <w:tcW w:w="302" w:type="pct"/>
          </w:tcPr>
          <w:p w:rsidR="00271A16" w:rsidRPr="0099189B" w:rsidRDefault="00271A16" w:rsidP="00D263D9">
            <w:pPr>
              <w:pStyle w:val="1fffb"/>
              <w:rPr>
                <w:rFonts w:cs="Times New Roman"/>
              </w:rPr>
            </w:pPr>
            <w:r w:rsidRPr="0099189B">
              <w:rPr>
                <w:rFonts w:cs="Times New Roman"/>
              </w:rPr>
              <w:t>65</w:t>
            </w:r>
          </w:p>
        </w:tc>
        <w:tc>
          <w:tcPr>
            <w:tcW w:w="303" w:type="pct"/>
          </w:tcPr>
          <w:p w:rsidR="00271A16" w:rsidRPr="0099189B" w:rsidRDefault="00271A16" w:rsidP="00D263D9">
            <w:pPr>
              <w:pStyle w:val="1fffb"/>
              <w:rPr>
                <w:rFonts w:cs="Times New Roman"/>
              </w:rPr>
            </w:pPr>
            <w:r w:rsidRPr="0099189B">
              <w:rPr>
                <w:rFonts w:cs="Times New Roman"/>
              </w:rPr>
              <w:t>70</w:t>
            </w:r>
          </w:p>
        </w:tc>
        <w:tc>
          <w:tcPr>
            <w:tcW w:w="303" w:type="pct"/>
          </w:tcPr>
          <w:p w:rsidR="00271A16" w:rsidRPr="0099189B" w:rsidRDefault="00271A16" w:rsidP="00D263D9">
            <w:pPr>
              <w:pStyle w:val="1fffb"/>
              <w:rPr>
                <w:rFonts w:cs="Times New Roman"/>
              </w:rPr>
            </w:pPr>
            <w:r w:rsidRPr="0099189B">
              <w:rPr>
                <w:rFonts w:cs="Times New Roman"/>
              </w:rPr>
              <w:t>75</w:t>
            </w:r>
          </w:p>
        </w:tc>
        <w:tc>
          <w:tcPr>
            <w:tcW w:w="302" w:type="pct"/>
          </w:tcPr>
          <w:p w:rsidR="00271A16" w:rsidRPr="0099189B" w:rsidRDefault="00271A16" w:rsidP="00D263D9">
            <w:pPr>
              <w:pStyle w:val="1fffb"/>
              <w:rPr>
                <w:rFonts w:cs="Times New Roman"/>
              </w:rPr>
            </w:pPr>
            <w:r w:rsidRPr="0099189B">
              <w:rPr>
                <w:rFonts w:cs="Times New Roman"/>
              </w:rPr>
              <w:t>80</w:t>
            </w:r>
          </w:p>
        </w:tc>
        <w:tc>
          <w:tcPr>
            <w:tcW w:w="303" w:type="pct"/>
          </w:tcPr>
          <w:p w:rsidR="00271A16" w:rsidRPr="0099189B" w:rsidRDefault="00271A16" w:rsidP="00D263D9">
            <w:pPr>
              <w:pStyle w:val="1fffb"/>
              <w:rPr>
                <w:rFonts w:cs="Times New Roman"/>
              </w:rPr>
            </w:pPr>
            <w:r w:rsidRPr="0099189B">
              <w:rPr>
                <w:rFonts w:cs="Times New Roman"/>
              </w:rPr>
              <w:t>85</w:t>
            </w:r>
          </w:p>
        </w:tc>
        <w:tc>
          <w:tcPr>
            <w:tcW w:w="275" w:type="pct"/>
          </w:tcPr>
          <w:p w:rsidR="00271A16" w:rsidRPr="0099189B" w:rsidRDefault="00271A16" w:rsidP="00D263D9">
            <w:pPr>
              <w:pStyle w:val="1fffb"/>
              <w:rPr>
                <w:rFonts w:cs="Times New Roman"/>
              </w:rPr>
            </w:pPr>
            <w:r w:rsidRPr="0099189B">
              <w:rPr>
                <w:rFonts w:cs="Times New Roman"/>
              </w:rPr>
              <w:t>88</w:t>
            </w:r>
          </w:p>
        </w:tc>
        <w:tc>
          <w:tcPr>
            <w:tcW w:w="327" w:type="pct"/>
          </w:tcPr>
          <w:p w:rsidR="00271A16" w:rsidRPr="0099189B" w:rsidRDefault="00271A16" w:rsidP="00D263D9">
            <w:pPr>
              <w:pStyle w:val="1fffb"/>
              <w:rPr>
                <w:rFonts w:cs="Times New Roman"/>
              </w:rPr>
            </w:pPr>
            <w:r w:rsidRPr="0099189B">
              <w:rPr>
                <w:rFonts w:cs="Times New Roman"/>
              </w:rPr>
              <w:t>90</w:t>
            </w:r>
          </w:p>
        </w:tc>
      </w:tr>
      <w:tr w:rsidR="00271A16" w:rsidRPr="0099189B" w:rsidTr="00271A16">
        <w:trPr>
          <w:trHeight w:val="20"/>
        </w:trPr>
        <w:tc>
          <w:tcPr>
            <w:tcW w:w="1669" w:type="pct"/>
          </w:tcPr>
          <w:p w:rsidR="00271A16" w:rsidRPr="0099189B" w:rsidRDefault="00271A16" w:rsidP="00D263D9">
            <w:pPr>
              <w:pStyle w:val="1fffb"/>
              <w:rPr>
                <w:rFonts w:cs="Times New Roman"/>
              </w:rPr>
            </w:pPr>
            <w:r w:rsidRPr="0099189B">
              <w:rPr>
                <w:rFonts w:cs="Times New Roman"/>
              </w:rPr>
              <w:t>4-6-этажные</w:t>
            </w:r>
          </w:p>
        </w:tc>
        <w:tc>
          <w:tcPr>
            <w:tcW w:w="304" w:type="pct"/>
          </w:tcPr>
          <w:p w:rsidR="00271A16" w:rsidRPr="0099189B" w:rsidRDefault="00271A16" w:rsidP="00D263D9">
            <w:pPr>
              <w:pStyle w:val="1fffb"/>
              <w:rPr>
                <w:rFonts w:cs="Times New Roman"/>
              </w:rPr>
            </w:pPr>
            <w:r w:rsidRPr="0099189B">
              <w:rPr>
                <w:rFonts w:cs="Times New Roman"/>
              </w:rPr>
              <w:t>45</w:t>
            </w:r>
          </w:p>
        </w:tc>
        <w:tc>
          <w:tcPr>
            <w:tcW w:w="305" w:type="pct"/>
          </w:tcPr>
          <w:p w:rsidR="00271A16" w:rsidRPr="0099189B" w:rsidRDefault="00271A16" w:rsidP="00D263D9">
            <w:pPr>
              <w:pStyle w:val="1fffb"/>
              <w:rPr>
                <w:rFonts w:cs="Times New Roman"/>
              </w:rPr>
            </w:pPr>
            <w:r w:rsidRPr="0099189B">
              <w:rPr>
                <w:rFonts w:cs="Times New Roman"/>
              </w:rPr>
              <w:t>45</w:t>
            </w:r>
          </w:p>
        </w:tc>
        <w:tc>
          <w:tcPr>
            <w:tcW w:w="304" w:type="pct"/>
          </w:tcPr>
          <w:p w:rsidR="00271A16" w:rsidRPr="0099189B" w:rsidRDefault="00271A16" w:rsidP="00D263D9">
            <w:pPr>
              <w:pStyle w:val="1fffb"/>
              <w:rPr>
                <w:rFonts w:cs="Times New Roman"/>
              </w:rPr>
            </w:pPr>
            <w:r w:rsidRPr="0099189B">
              <w:rPr>
                <w:rFonts w:cs="Times New Roman"/>
              </w:rPr>
              <w:t>46</w:t>
            </w:r>
          </w:p>
        </w:tc>
        <w:tc>
          <w:tcPr>
            <w:tcW w:w="304" w:type="pct"/>
          </w:tcPr>
          <w:p w:rsidR="00271A16" w:rsidRPr="0099189B" w:rsidRDefault="00271A16" w:rsidP="00D263D9">
            <w:pPr>
              <w:pStyle w:val="1fffb"/>
              <w:rPr>
                <w:rFonts w:cs="Times New Roman"/>
              </w:rPr>
            </w:pPr>
            <w:r w:rsidRPr="0099189B">
              <w:rPr>
                <w:rFonts w:cs="Times New Roman"/>
              </w:rPr>
              <w:t>50</w:t>
            </w:r>
          </w:p>
        </w:tc>
        <w:tc>
          <w:tcPr>
            <w:tcW w:w="302" w:type="pct"/>
          </w:tcPr>
          <w:p w:rsidR="00271A16" w:rsidRPr="0099189B" w:rsidRDefault="00271A16" w:rsidP="00D263D9">
            <w:pPr>
              <w:pStyle w:val="1fffb"/>
              <w:rPr>
                <w:rFonts w:cs="Times New Roman"/>
              </w:rPr>
            </w:pPr>
            <w:r w:rsidRPr="0099189B">
              <w:rPr>
                <w:rFonts w:cs="Times New Roman"/>
              </w:rPr>
              <w:t>55</w:t>
            </w:r>
          </w:p>
        </w:tc>
        <w:tc>
          <w:tcPr>
            <w:tcW w:w="303" w:type="pct"/>
          </w:tcPr>
          <w:p w:rsidR="00271A16" w:rsidRPr="0099189B" w:rsidRDefault="00271A16" w:rsidP="00D263D9">
            <w:pPr>
              <w:pStyle w:val="1fffb"/>
              <w:rPr>
                <w:rFonts w:cs="Times New Roman"/>
              </w:rPr>
            </w:pPr>
            <w:r w:rsidRPr="0099189B">
              <w:rPr>
                <w:rFonts w:cs="Times New Roman"/>
              </w:rPr>
              <w:t>61</w:t>
            </w:r>
          </w:p>
        </w:tc>
        <w:tc>
          <w:tcPr>
            <w:tcW w:w="303" w:type="pct"/>
          </w:tcPr>
          <w:p w:rsidR="00271A16" w:rsidRPr="0099189B" w:rsidRDefault="00271A16" w:rsidP="00D263D9">
            <w:pPr>
              <w:pStyle w:val="1fffb"/>
              <w:rPr>
                <w:rFonts w:cs="Times New Roman"/>
              </w:rPr>
            </w:pPr>
            <w:r w:rsidRPr="0099189B">
              <w:rPr>
                <w:rFonts w:cs="Times New Roman"/>
              </w:rPr>
              <w:t>67</w:t>
            </w:r>
          </w:p>
        </w:tc>
        <w:tc>
          <w:tcPr>
            <w:tcW w:w="302" w:type="pct"/>
          </w:tcPr>
          <w:p w:rsidR="00271A16" w:rsidRPr="0099189B" w:rsidRDefault="00271A16" w:rsidP="00D263D9">
            <w:pPr>
              <w:pStyle w:val="1fffb"/>
              <w:rPr>
                <w:rFonts w:cs="Times New Roman"/>
              </w:rPr>
            </w:pPr>
            <w:r w:rsidRPr="0099189B">
              <w:rPr>
                <w:rFonts w:cs="Times New Roman"/>
              </w:rPr>
              <w:t>72</w:t>
            </w:r>
          </w:p>
        </w:tc>
        <w:tc>
          <w:tcPr>
            <w:tcW w:w="303" w:type="pct"/>
          </w:tcPr>
          <w:p w:rsidR="00271A16" w:rsidRPr="0099189B" w:rsidRDefault="00271A16" w:rsidP="00D263D9">
            <w:pPr>
              <w:pStyle w:val="1fffb"/>
              <w:rPr>
                <w:rFonts w:cs="Times New Roman"/>
              </w:rPr>
            </w:pPr>
            <w:r w:rsidRPr="0099189B">
              <w:rPr>
                <w:rFonts w:cs="Times New Roman"/>
              </w:rPr>
              <w:t>76</w:t>
            </w:r>
          </w:p>
        </w:tc>
        <w:tc>
          <w:tcPr>
            <w:tcW w:w="275" w:type="pct"/>
          </w:tcPr>
          <w:p w:rsidR="00271A16" w:rsidRPr="0099189B" w:rsidRDefault="00271A16" w:rsidP="00D263D9">
            <w:pPr>
              <w:pStyle w:val="1fffb"/>
              <w:rPr>
                <w:rFonts w:cs="Times New Roman"/>
              </w:rPr>
            </w:pPr>
            <w:r w:rsidRPr="0099189B">
              <w:rPr>
                <w:rFonts w:cs="Times New Roman"/>
              </w:rPr>
              <w:t>80</w:t>
            </w:r>
          </w:p>
        </w:tc>
        <w:tc>
          <w:tcPr>
            <w:tcW w:w="327" w:type="pct"/>
          </w:tcPr>
          <w:p w:rsidR="00271A16" w:rsidRPr="0099189B" w:rsidRDefault="00271A16" w:rsidP="00D263D9">
            <w:pPr>
              <w:pStyle w:val="1fffb"/>
              <w:rPr>
                <w:rFonts w:cs="Times New Roman"/>
              </w:rPr>
            </w:pPr>
            <w:r w:rsidRPr="0099189B">
              <w:rPr>
                <w:rFonts w:cs="Times New Roman"/>
              </w:rPr>
              <w:t>84</w:t>
            </w:r>
          </w:p>
        </w:tc>
      </w:tr>
      <w:tr w:rsidR="00271A16" w:rsidRPr="0099189B" w:rsidTr="00271A16">
        <w:trPr>
          <w:trHeight w:val="20"/>
        </w:trPr>
        <w:tc>
          <w:tcPr>
            <w:tcW w:w="1669" w:type="pct"/>
          </w:tcPr>
          <w:p w:rsidR="00271A16" w:rsidRPr="0099189B" w:rsidRDefault="00271A16" w:rsidP="00D263D9">
            <w:pPr>
              <w:pStyle w:val="1fffb"/>
              <w:rPr>
                <w:rFonts w:cs="Times New Roman"/>
              </w:rPr>
            </w:pPr>
            <w:r w:rsidRPr="0099189B">
              <w:rPr>
                <w:rFonts w:cs="Times New Roman"/>
              </w:rPr>
              <w:t>7-10-этажные</w:t>
            </w:r>
          </w:p>
        </w:tc>
        <w:tc>
          <w:tcPr>
            <w:tcW w:w="304" w:type="pct"/>
          </w:tcPr>
          <w:p w:rsidR="00271A16" w:rsidRPr="0099189B" w:rsidRDefault="00271A16" w:rsidP="00D263D9">
            <w:pPr>
              <w:pStyle w:val="1fffb"/>
              <w:rPr>
                <w:rFonts w:cs="Times New Roman"/>
              </w:rPr>
            </w:pPr>
            <w:r w:rsidRPr="0099189B">
              <w:rPr>
                <w:rFonts w:cs="Times New Roman"/>
              </w:rPr>
              <w:t>41</w:t>
            </w:r>
          </w:p>
        </w:tc>
        <w:tc>
          <w:tcPr>
            <w:tcW w:w="305" w:type="pct"/>
          </w:tcPr>
          <w:p w:rsidR="00271A16" w:rsidRPr="0099189B" w:rsidRDefault="00271A16" w:rsidP="00D263D9">
            <w:pPr>
              <w:pStyle w:val="1fffb"/>
              <w:rPr>
                <w:rFonts w:cs="Times New Roman"/>
              </w:rPr>
            </w:pPr>
            <w:r w:rsidRPr="0099189B">
              <w:rPr>
                <w:rFonts w:cs="Times New Roman"/>
              </w:rPr>
              <w:t>41</w:t>
            </w:r>
          </w:p>
        </w:tc>
        <w:tc>
          <w:tcPr>
            <w:tcW w:w="304" w:type="pct"/>
          </w:tcPr>
          <w:p w:rsidR="00271A16" w:rsidRPr="0099189B" w:rsidRDefault="00271A16" w:rsidP="00D263D9">
            <w:pPr>
              <w:pStyle w:val="1fffb"/>
              <w:rPr>
                <w:rFonts w:cs="Times New Roman"/>
              </w:rPr>
            </w:pPr>
            <w:r w:rsidRPr="0099189B">
              <w:rPr>
                <w:rFonts w:cs="Times New Roman"/>
              </w:rPr>
              <w:t>42</w:t>
            </w:r>
          </w:p>
        </w:tc>
        <w:tc>
          <w:tcPr>
            <w:tcW w:w="304" w:type="pct"/>
          </w:tcPr>
          <w:p w:rsidR="00271A16" w:rsidRPr="0099189B" w:rsidRDefault="00271A16" w:rsidP="00D263D9">
            <w:pPr>
              <w:pStyle w:val="1fffb"/>
              <w:rPr>
                <w:rFonts w:cs="Times New Roman"/>
              </w:rPr>
            </w:pPr>
            <w:r w:rsidRPr="0099189B">
              <w:rPr>
                <w:rFonts w:cs="Times New Roman"/>
              </w:rPr>
              <w:t>46</w:t>
            </w:r>
          </w:p>
        </w:tc>
        <w:tc>
          <w:tcPr>
            <w:tcW w:w="302" w:type="pct"/>
          </w:tcPr>
          <w:p w:rsidR="00271A16" w:rsidRPr="0099189B" w:rsidRDefault="00271A16" w:rsidP="00D263D9">
            <w:pPr>
              <w:pStyle w:val="1fffb"/>
              <w:rPr>
                <w:rFonts w:cs="Times New Roman"/>
              </w:rPr>
            </w:pPr>
            <w:r w:rsidRPr="0099189B">
              <w:rPr>
                <w:rFonts w:cs="Times New Roman"/>
              </w:rPr>
              <w:t>50</w:t>
            </w:r>
          </w:p>
        </w:tc>
        <w:tc>
          <w:tcPr>
            <w:tcW w:w="303" w:type="pct"/>
          </w:tcPr>
          <w:p w:rsidR="00271A16" w:rsidRPr="0099189B" w:rsidRDefault="00271A16" w:rsidP="00D263D9">
            <w:pPr>
              <w:pStyle w:val="1fffb"/>
              <w:rPr>
                <w:rFonts w:cs="Times New Roman"/>
              </w:rPr>
            </w:pPr>
            <w:r w:rsidRPr="0099189B">
              <w:rPr>
                <w:rFonts w:cs="Times New Roman"/>
              </w:rPr>
              <w:t>55</w:t>
            </w:r>
          </w:p>
        </w:tc>
        <w:tc>
          <w:tcPr>
            <w:tcW w:w="303" w:type="pct"/>
          </w:tcPr>
          <w:p w:rsidR="00271A16" w:rsidRPr="0099189B" w:rsidRDefault="00271A16" w:rsidP="00D263D9">
            <w:pPr>
              <w:pStyle w:val="1fffb"/>
              <w:rPr>
                <w:rFonts w:cs="Times New Roman"/>
              </w:rPr>
            </w:pPr>
            <w:r w:rsidRPr="0099189B">
              <w:rPr>
                <w:rFonts w:cs="Times New Roman"/>
              </w:rPr>
              <w:t>60</w:t>
            </w:r>
          </w:p>
        </w:tc>
        <w:tc>
          <w:tcPr>
            <w:tcW w:w="302" w:type="pct"/>
          </w:tcPr>
          <w:p w:rsidR="00271A16" w:rsidRPr="0099189B" w:rsidRDefault="00271A16" w:rsidP="00D263D9">
            <w:pPr>
              <w:pStyle w:val="1fffb"/>
              <w:rPr>
                <w:rFonts w:cs="Times New Roman"/>
              </w:rPr>
            </w:pPr>
            <w:r w:rsidRPr="0099189B">
              <w:rPr>
                <w:rFonts w:cs="Times New Roman"/>
              </w:rPr>
              <w:t>65</w:t>
            </w:r>
          </w:p>
        </w:tc>
        <w:tc>
          <w:tcPr>
            <w:tcW w:w="303" w:type="pct"/>
          </w:tcPr>
          <w:p w:rsidR="00271A16" w:rsidRPr="0099189B" w:rsidRDefault="00271A16" w:rsidP="00D263D9">
            <w:pPr>
              <w:pStyle w:val="1fffb"/>
              <w:rPr>
                <w:rFonts w:cs="Times New Roman"/>
              </w:rPr>
            </w:pPr>
            <w:r w:rsidRPr="0099189B">
              <w:rPr>
                <w:rFonts w:cs="Times New Roman"/>
              </w:rPr>
              <w:t>69</w:t>
            </w:r>
          </w:p>
        </w:tc>
        <w:tc>
          <w:tcPr>
            <w:tcW w:w="275" w:type="pct"/>
          </w:tcPr>
          <w:p w:rsidR="00271A16" w:rsidRPr="0099189B" w:rsidRDefault="00271A16" w:rsidP="00D263D9">
            <w:pPr>
              <w:pStyle w:val="1fffb"/>
              <w:rPr>
                <w:rFonts w:cs="Times New Roman"/>
              </w:rPr>
            </w:pPr>
            <w:r w:rsidRPr="0099189B">
              <w:rPr>
                <w:rFonts w:cs="Times New Roman"/>
              </w:rPr>
              <w:t>73</w:t>
            </w:r>
          </w:p>
        </w:tc>
        <w:tc>
          <w:tcPr>
            <w:tcW w:w="327" w:type="pct"/>
          </w:tcPr>
          <w:p w:rsidR="00271A16" w:rsidRPr="0099189B" w:rsidRDefault="00271A16" w:rsidP="00D263D9">
            <w:pPr>
              <w:pStyle w:val="1fffb"/>
              <w:rPr>
                <w:rFonts w:cs="Times New Roman"/>
              </w:rPr>
            </w:pPr>
            <w:r w:rsidRPr="0099189B">
              <w:rPr>
                <w:rFonts w:cs="Times New Roman"/>
              </w:rPr>
              <w:t>76</w:t>
            </w:r>
          </w:p>
        </w:tc>
      </w:tr>
      <w:tr w:rsidR="00271A16" w:rsidRPr="0099189B" w:rsidTr="00271A16">
        <w:trPr>
          <w:trHeight w:val="20"/>
        </w:trPr>
        <w:tc>
          <w:tcPr>
            <w:tcW w:w="1669" w:type="pct"/>
          </w:tcPr>
          <w:p w:rsidR="00271A16" w:rsidRPr="0099189B" w:rsidRDefault="00271A16" w:rsidP="00D263D9">
            <w:pPr>
              <w:pStyle w:val="1fffb"/>
              <w:rPr>
                <w:rFonts w:cs="Times New Roman"/>
              </w:rPr>
            </w:pPr>
            <w:r w:rsidRPr="0099189B">
              <w:rPr>
                <w:rFonts w:cs="Times New Roman"/>
              </w:rPr>
              <w:t>11-14-этажные</w:t>
            </w:r>
          </w:p>
        </w:tc>
        <w:tc>
          <w:tcPr>
            <w:tcW w:w="304" w:type="pct"/>
          </w:tcPr>
          <w:p w:rsidR="00271A16" w:rsidRPr="0099189B" w:rsidRDefault="00271A16" w:rsidP="00D263D9">
            <w:pPr>
              <w:pStyle w:val="1fffb"/>
              <w:rPr>
                <w:rFonts w:cs="Times New Roman"/>
              </w:rPr>
            </w:pPr>
            <w:r w:rsidRPr="0099189B">
              <w:rPr>
                <w:rFonts w:cs="Times New Roman"/>
              </w:rPr>
              <w:t>37</w:t>
            </w:r>
          </w:p>
        </w:tc>
        <w:tc>
          <w:tcPr>
            <w:tcW w:w="305" w:type="pct"/>
          </w:tcPr>
          <w:p w:rsidR="00271A16" w:rsidRPr="0099189B" w:rsidRDefault="00271A16" w:rsidP="00D263D9">
            <w:pPr>
              <w:pStyle w:val="1fffb"/>
              <w:rPr>
                <w:rFonts w:cs="Times New Roman"/>
              </w:rPr>
            </w:pPr>
            <w:r w:rsidRPr="0099189B">
              <w:rPr>
                <w:rFonts w:cs="Times New Roman"/>
              </w:rPr>
              <w:t>37</w:t>
            </w:r>
          </w:p>
        </w:tc>
        <w:tc>
          <w:tcPr>
            <w:tcW w:w="304" w:type="pct"/>
          </w:tcPr>
          <w:p w:rsidR="00271A16" w:rsidRPr="0099189B" w:rsidRDefault="00271A16" w:rsidP="00D263D9">
            <w:pPr>
              <w:pStyle w:val="1fffb"/>
              <w:rPr>
                <w:rFonts w:cs="Times New Roman"/>
              </w:rPr>
            </w:pPr>
            <w:r w:rsidRPr="0099189B">
              <w:rPr>
                <w:rFonts w:cs="Times New Roman"/>
              </w:rPr>
              <w:t>38</w:t>
            </w:r>
          </w:p>
        </w:tc>
        <w:tc>
          <w:tcPr>
            <w:tcW w:w="304" w:type="pct"/>
          </w:tcPr>
          <w:p w:rsidR="00271A16" w:rsidRPr="0099189B" w:rsidRDefault="00271A16" w:rsidP="00D263D9">
            <w:pPr>
              <w:pStyle w:val="1fffb"/>
              <w:rPr>
                <w:rFonts w:cs="Times New Roman"/>
              </w:rPr>
            </w:pPr>
            <w:r w:rsidRPr="0099189B">
              <w:rPr>
                <w:rFonts w:cs="Times New Roman"/>
              </w:rPr>
              <w:t>41</w:t>
            </w:r>
          </w:p>
        </w:tc>
        <w:tc>
          <w:tcPr>
            <w:tcW w:w="302" w:type="pct"/>
          </w:tcPr>
          <w:p w:rsidR="00271A16" w:rsidRPr="0099189B" w:rsidRDefault="00271A16" w:rsidP="00D263D9">
            <w:pPr>
              <w:pStyle w:val="1fffb"/>
              <w:rPr>
                <w:rFonts w:cs="Times New Roman"/>
              </w:rPr>
            </w:pPr>
            <w:r w:rsidRPr="0099189B">
              <w:rPr>
                <w:rFonts w:cs="Times New Roman"/>
              </w:rPr>
              <w:t>45</w:t>
            </w:r>
          </w:p>
        </w:tc>
        <w:tc>
          <w:tcPr>
            <w:tcW w:w="303" w:type="pct"/>
          </w:tcPr>
          <w:p w:rsidR="00271A16" w:rsidRPr="0099189B" w:rsidRDefault="00271A16" w:rsidP="00D263D9">
            <w:pPr>
              <w:pStyle w:val="1fffb"/>
              <w:rPr>
                <w:rFonts w:cs="Times New Roman"/>
              </w:rPr>
            </w:pPr>
            <w:r w:rsidRPr="0099189B">
              <w:rPr>
                <w:rFonts w:cs="Times New Roman"/>
              </w:rPr>
              <w:t>50</w:t>
            </w:r>
          </w:p>
        </w:tc>
        <w:tc>
          <w:tcPr>
            <w:tcW w:w="303" w:type="pct"/>
          </w:tcPr>
          <w:p w:rsidR="00271A16" w:rsidRPr="0099189B" w:rsidRDefault="00271A16" w:rsidP="00D263D9">
            <w:pPr>
              <w:pStyle w:val="1fffb"/>
              <w:rPr>
                <w:rFonts w:cs="Times New Roman"/>
              </w:rPr>
            </w:pPr>
            <w:r w:rsidRPr="0099189B">
              <w:rPr>
                <w:rFonts w:cs="Times New Roman"/>
              </w:rPr>
              <w:t>54</w:t>
            </w:r>
          </w:p>
        </w:tc>
        <w:tc>
          <w:tcPr>
            <w:tcW w:w="302" w:type="pct"/>
          </w:tcPr>
          <w:p w:rsidR="00271A16" w:rsidRPr="0099189B" w:rsidRDefault="00271A16" w:rsidP="00D263D9">
            <w:pPr>
              <w:pStyle w:val="1fffb"/>
              <w:rPr>
                <w:rFonts w:cs="Times New Roman"/>
              </w:rPr>
            </w:pPr>
            <w:r w:rsidRPr="0099189B">
              <w:rPr>
                <w:rFonts w:cs="Times New Roman"/>
              </w:rPr>
              <w:t>58</w:t>
            </w:r>
          </w:p>
        </w:tc>
        <w:tc>
          <w:tcPr>
            <w:tcW w:w="303" w:type="pct"/>
          </w:tcPr>
          <w:p w:rsidR="00271A16" w:rsidRPr="0099189B" w:rsidRDefault="00271A16" w:rsidP="00D263D9">
            <w:pPr>
              <w:pStyle w:val="1fffb"/>
              <w:rPr>
                <w:rFonts w:cs="Times New Roman"/>
              </w:rPr>
            </w:pPr>
            <w:r w:rsidRPr="0099189B">
              <w:rPr>
                <w:rFonts w:cs="Times New Roman"/>
              </w:rPr>
              <w:t>62</w:t>
            </w:r>
          </w:p>
        </w:tc>
        <w:tc>
          <w:tcPr>
            <w:tcW w:w="275" w:type="pct"/>
          </w:tcPr>
          <w:p w:rsidR="00271A16" w:rsidRPr="0099189B" w:rsidRDefault="00271A16" w:rsidP="00D263D9">
            <w:pPr>
              <w:pStyle w:val="1fffb"/>
              <w:rPr>
                <w:rFonts w:cs="Times New Roman"/>
              </w:rPr>
            </w:pPr>
            <w:r w:rsidRPr="0099189B">
              <w:rPr>
                <w:rFonts w:cs="Times New Roman"/>
              </w:rPr>
              <w:t>65</w:t>
            </w:r>
          </w:p>
        </w:tc>
        <w:tc>
          <w:tcPr>
            <w:tcW w:w="327" w:type="pct"/>
          </w:tcPr>
          <w:p w:rsidR="00271A16" w:rsidRPr="0099189B" w:rsidRDefault="00271A16" w:rsidP="00D263D9">
            <w:pPr>
              <w:pStyle w:val="1fffb"/>
              <w:rPr>
                <w:rFonts w:cs="Times New Roman"/>
              </w:rPr>
            </w:pPr>
            <w:r w:rsidRPr="0099189B">
              <w:rPr>
                <w:rFonts w:cs="Times New Roman"/>
              </w:rPr>
              <w:t>68</w:t>
            </w:r>
          </w:p>
        </w:tc>
      </w:tr>
      <w:tr w:rsidR="00271A16" w:rsidRPr="0099189B" w:rsidTr="00271A16">
        <w:trPr>
          <w:trHeight w:val="20"/>
        </w:trPr>
        <w:tc>
          <w:tcPr>
            <w:tcW w:w="1669" w:type="pct"/>
          </w:tcPr>
          <w:p w:rsidR="00271A16" w:rsidRPr="0099189B" w:rsidRDefault="00271A16" w:rsidP="00D263D9">
            <w:pPr>
              <w:pStyle w:val="1fffb"/>
              <w:rPr>
                <w:rFonts w:cs="Times New Roman"/>
              </w:rPr>
            </w:pPr>
            <w:r w:rsidRPr="0099189B">
              <w:rPr>
                <w:rFonts w:cs="Times New Roman"/>
              </w:rPr>
              <w:t>Более 15 этажей</w:t>
            </w:r>
          </w:p>
        </w:tc>
        <w:tc>
          <w:tcPr>
            <w:tcW w:w="304" w:type="pct"/>
          </w:tcPr>
          <w:p w:rsidR="00271A16" w:rsidRPr="0099189B" w:rsidRDefault="00271A16" w:rsidP="00D263D9">
            <w:pPr>
              <w:pStyle w:val="1fffb"/>
              <w:rPr>
                <w:rFonts w:cs="Times New Roman"/>
              </w:rPr>
            </w:pPr>
            <w:r w:rsidRPr="0099189B">
              <w:rPr>
                <w:rFonts w:cs="Times New Roman"/>
              </w:rPr>
              <w:t>33</w:t>
            </w:r>
          </w:p>
        </w:tc>
        <w:tc>
          <w:tcPr>
            <w:tcW w:w="305" w:type="pct"/>
          </w:tcPr>
          <w:p w:rsidR="00271A16" w:rsidRPr="0099189B" w:rsidRDefault="00271A16" w:rsidP="00D263D9">
            <w:pPr>
              <w:pStyle w:val="1fffb"/>
              <w:rPr>
                <w:rFonts w:cs="Times New Roman"/>
              </w:rPr>
            </w:pPr>
            <w:r w:rsidRPr="0099189B">
              <w:rPr>
                <w:rFonts w:cs="Times New Roman"/>
              </w:rPr>
              <w:t>33</w:t>
            </w:r>
          </w:p>
        </w:tc>
        <w:tc>
          <w:tcPr>
            <w:tcW w:w="304" w:type="pct"/>
          </w:tcPr>
          <w:p w:rsidR="00271A16" w:rsidRPr="0099189B" w:rsidRDefault="00271A16" w:rsidP="00D263D9">
            <w:pPr>
              <w:pStyle w:val="1fffb"/>
              <w:rPr>
                <w:rFonts w:cs="Times New Roman"/>
              </w:rPr>
            </w:pPr>
            <w:r w:rsidRPr="0099189B">
              <w:rPr>
                <w:rFonts w:cs="Times New Roman"/>
              </w:rPr>
              <w:t>34</w:t>
            </w:r>
          </w:p>
        </w:tc>
        <w:tc>
          <w:tcPr>
            <w:tcW w:w="304" w:type="pct"/>
          </w:tcPr>
          <w:p w:rsidR="00271A16" w:rsidRPr="0099189B" w:rsidRDefault="00271A16" w:rsidP="00D263D9">
            <w:pPr>
              <w:pStyle w:val="1fffb"/>
              <w:rPr>
                <w:rFonts w:cs="Times New Roman"/>
              </w:rPr>
            </w:pPr>
            <w:r w:rsidRPr="0099189B">
              <w:rPr>
                <w:rFonts w:cs="Times New Roman"/>
              </w:rPr>
              <w:t>37</w:t>
            </w:r>
          </w:p>
        </w:tc>
        <w:tc>
          <w:tcPr>
            <w:tcW w:w="302" w:type="pct"/>
          </w:tcPr>
          <w:p w:rsidR="00271A16" w:rsidRPr="0099189B" w:rsidRDefault="00271A16" w:rsidP="00D263D9">
            <w:pPr>
              <w:pStyle w:val="1fffb"/>
              <w:rPr>
                <w:rFonts w:cs="Times New Roman"/>
              </w:rPr>
            </w:pPr>
            <w:r w:rsidRPr="0099189B">
              <w:rPr>
                <w:rFonts w:cs="Times New Roman"/>
              </w:rPr>
              <w:t>40</w:t>
            </w:r>
          </w:p>
        </w:tc>
        <w:tc>
          <w:tcPr>
            <w:tcW w:w="303" w:type="pct"/>
          </w:tcPr>
          <w:p w:rsidR="00271A16" w:rsidRPr="0099189B" w:rsidRDefault="00271A16" w:rsidP="00D263D9">
            <w:pPr>
              <w:pStyle w:val="1fffb"/>
              <w:rPr>
                <w:rFonts w:cs="Times New Roman"/>
              </w:rPr>
            </w:pPr>
            <w:r w:rsidRPr="0099189B">
              <w:rPr>
                <w:rFonts w:cs="Times New Roman"/>
              </w:rPr>
              <w:t>44</w:t>
            </w:r>
          </w:p>
        </w:tc>
        <w:tc>
          <w:tcPr>
            <w:tcW w:w="303" w:type="pct"/>
          </w:tcPr>
          <w:p w:rsidR="00271A16" w:rsidRPr="0099189B" w:rsidRDefault="00271A16" w:rsidP="00D263D9">
            <w:pPr>
              <w:pStyle w:val="1fffb"/>
              <w:rPr>
                <w:rFonts w:cs="Times New Roman"/>
              </w:rPr>
            </w:pPr>
            <w:r w:rsidRPr="0099189B">
              <w:rPr>
                <w:rFonts w:cs="Times New Roman"/>
              </w:rPr>
              <w:t>48</w:t>
            </w:r>
          </w:p>
        </w:tc>
        <w:tc>
          <w:tcPr>
            <w:tcW w:w="302" w:type="pct"/>
          </w:tcPr>
          <w:p w:rsidR="00271A16" w:rsidRPr="0099189B" w:rsidRDefault="00271A16" w:rsidP="00D263D9">
            <w:pPr>
              <w:pStyle w:val="1fffb"/>
              <w:rPr>
                <w:rFonts w:cs="Times New Roman"/>
              </w:rPr>
            </w:pPr>
            <w:r w:rsidRPr="0099189B">
              <w:rPr>
                <w:rFonts w:cs="Times New Roman"/>
              </w:rPr>
              <w:t>52</w:t>
            </w:r>
          </w:p>
        </w:tc>
        <w:tc>
          <w:tcPr>
            <w:tcW w:w="303" w:type="pct"/>
          </w:tcPr>
          <w:p w:rsidR="00271A16" w:rsidRPr="0099189B" w:rsidRDefault="00271A16" w:rsidP="00D263D9">
            <w:pPr>
              <w:pStyle w:val="1fffb"/>
              <w:rPr>
                <w:rFonts w:cs="Times New Roman"/>
              </w:rPr>
            </w:pPr>
            <w:r w:rsidRPr="0099189B">
              <w:rPr>
                <w:rFonts w:cs="Times New Roman"/>
              </w:rPr>
              <w:t>55</w:t>
            </w:r>
          </w:p>
        </w:tc>
        <w:tc>
          <w:tcPr>
            <w:tcW w:w="275" w:type="pct"/>
          </w:tcPr>
          <w:p w:rsidR="00271A16" w:rsidRPr="0099189B" w:rsidRDefault="00271A16" w:rsidP="00D263D9">
            <w:pPr>
              <w:pStyle w:val="1fffb"/>
              <w:rPr>
                <w:rFonts w:cs="Times New Roman"/>
              </w:rPr>
            </w:pPr>
            <w:r w:rsidRPr="0099189B">
              <w:rPr>
                <w:rFonts w:cs="Times New Roman"/>
              </w:rPr>
              <w:t>58</w:t>
            </w:r>
          </w:p>
        </w:tc>
        <w:tc>
          <w:tcPr>
            <w:tcW w:w="327" w:type="pct"/>
          </w:tcPr>
          <w:p w:rsidR="00271A16" w:rsidRPr="0099189B" w:rsidRDefault="00271A16" w:rsidP="00D263D9">
            <w:pPr>
              <w:pStyle w:val="1fffb"/>
              <w:rPr>
                <w:rFonts w:cs="Times New Roman"/>
              </w:rPr>
            </w:pPr>
            <w:r w:rsidRPr="0099189B">
              <w:rPr>
                <w:rFonts w:cs="Times New Roman"/>
              </w:rPr>
              <w:t>61</w:t>
            </w:r>
          </w:p>
        </w:tc>
      </w:tr>
      <w:tr w:rsidR="00271A16" w:rsidRPr="0099189B" w:rsidTr="00271A16">
        <w:trPr>
          <w:trHeight w:val="20"/>
        </w:trPr>
        <w:tc>
          <w:tcPr>
            <w:tcW w:w="5000" w:type="pct"/>
            <w:gridSpan w:val="12"/>
          </w:tcPr>
          <w:p w:rsidR="00271A16" w:rsidRPr="0099189B" w:rsidRDefault="00271A16" w:rsidP="00D263D9">
            <w:pPr>
              <w:pStyle w:val="1fffb"/>
              <w:rPr>
                <w:rFonts w:cs="Times New Roman"/>
                <w:lang w:val="ru-RU"/>
              </w:rPr>
            </w:pPr>
            <w:r w:rsidRPr="0099189B">
              <w:rPr>
                <w:rFonts w:cs="Times New Roman"/>
                <w:lang w:val="ru-RU"/>
              </w:rPr>
              <w:t>Для зданий строительства после 2010 г.</w:t>
            </w:r>
          </w:p>
        </w:tc>
      </w:tr>
      <w:tr w:rsidR="00271A16" w:rsidRPr="0099189B" w:rsidTr="00271A16">
        <w:trPr>
          <w:trHeight w:val="20"/>
        </w:trPr>
        <w:tc>
          <w:tcPr>
            <w:tcW w:w="1669" w:type="pct"/>
          </w:tcPr>
          <w:p w:rsidR="00271A16" w:rsidRPr="0099189B" w:rsidRDefault="00271A16" w:rsidP="00D263D9">
            <w:pPr>
              <w:pStyle w:val="1fffb"/>
              <w:rPr>
                <w:rFonts w:cs="Times New Roman"/>
              </w:rPr>
            </w:pPr>
            <w:r w:rsidRPr="0099189B">
              <w:rPr>
                <w:rFonts w:cs="Times New Roman"/>
              </w:rPr>
              <w:t>1-3-этажные одноквартирные</w:t>
            </w:r>
          </w:p>
          <w:p w:rsidR="00271A16" w:rsidRPr="0099189B" w:rsidRDefault="00271A16" w:rsidP="00D263D9">
            <w:pPr>
              <w:pStyle w:val="1fffb"/>
              <w:rPr>
                <w:rFonts w:cs="Times New Roman"/>
              </w:rPr>
            </w:pPr>
            <w:r w:rsidRPr="0099189B">
              <w:rPr>
                <w:rFonts w:cs="Times New Roman"/>
              </w:rPr>
              <w:t>отдельностоящие</w:t>
            </w:r>
          </w:p>
        </w:tc>
        <w:tc>
          <w:tcPr>
            <w:tcW w:w="304" w:type="pct"/>
          </w:tcPr>
          <w:p w:rsidR="00271A16" w:rsidRPr="0099189B" w:rsidRDefault="00271A16" w:rsidP="00D263D9">
            <w:pPr>
              <w:pStyle w:val="1fffb"/>
              <w:rPr>
                <w:rFonts w:cs="Times New Roman"/>
              </w:rPr>
            </w:pPr>
            <w:r w:rsidRPr="0099189B">
              <w:rPr>
                <w:rFonts w:cs="Times New Roman"/>
              </w:rPr>
              <w:t>65</w:t>
            </w:r>
          </w:p>
        </w:tc>
        <w:tc>
          <w:tcPr>
            <w:tcW w:w="305" w:type="pct"/>
          </w:tcPr>
          <w:p w:rsidR="00271A16" w:rsidRPr="0099189B" w:rsidRDefault="00271A16" w:rsidP="00D263D9">
            <w:pPr>
              <w:pStyle w:val="1fffb"/>
              <w:rPr>
                <w:rFonts w:cs="Times New Roman"/>
              </w:rPr>
            </w:pPr>
            <w:r w:rsidRPr="0099189B">
              <w:rPr>
                <w:rFonts w:cs="Times New Roman"/>
              </w:rPr>
              <w:t>66</w:t>
            </w:r>
          </w:p>
        </w:tc>
        <w:tc>
          <w:tcPr>
            <w:tcW w:w="304" w:type="pct"/>
          </w:tcPr>
          <w:p w:rsidR="00271A16" w:rsidRPr="0099189B" w:rsidRDefault="00271A16" w:rsidP="00D263D9">
            <w:pPr>
              <w:pStyle w:val="1fffb"/>
              <w:rPr>
                <w:rFonts w:cs="Times New Roman"/>
              </w:rPr>
            </w:pPr>
            <w:r w:rsidRPr="0099189B">
              <w:rPr>
                <w:rFonts w:cs="Times New Roman"/>
              </w:rPr>
              <w:t>67</w:t>
            </w:r>
          </w:p>
        </w:tc>
        <w:tc>
          <w:tcPr>
            <w:tcW w:w="304" w:type="pct"/>
          </w:tcPr>
          <w:p w:rsidR="00271A16" w:rsidRPr="0099189B" w:rsidRDefault="00271A16" w:rsidP="00D263D9">
            <w:pPr>
              <w:pStyle w:val="1fffb"/>
              <w:rPr>
                <w:rFonts w:cs="Times New Roman"/>
              </w:rPr>
            </w:pPr>
            <w:r w:rsidRPr="0099189B">
              <w:rPr>
                <w:rFonts w:cs="Times New Roman"/>
              </w:rPr>
              <w:t>70</w:t>
            </w:r>
          </w:p>
        </w:tc>
        <w:tc>
          <w:tcPr>
            <w:tcW w:w="302" w:type="pct"/>
          </w:tcPr>
          <w:p w:rsidR="00271A16" w:rsidRPr="0099189B" w:rsidRDefault="00271A16" w:rsidP="00D263D9">
            <w:pPr>
              <w:pStyle w:val="1fffb"/>
              <w:rPr>
                <w:rFonts w:cs="Times New Roman"/>
              </w:rPr>
            </w:pPr>
            <w:r w:rsidRPr="0099189B">
              <w:rPr>
                <w:rFonts w:cs="Times New Roman"/>
              </w:rPr>
              <w:t>73</w:t>
            </w:r>
          </w:p>
        </w:tc>
        <w:tc>
          <w:tcPr>
            <w:tcW w:w="303" w:type="pct"/>
          </w:tcPr>
          <w:p w:rsidR="00271A16" w:rsidRPr="0099189B" w:rsidRDefault="00271A16" w:rsidP="00D263D9">
            <w:pPr>
              <w:pStyle w:val="1fffb"/>
              <w:rPr>
                <w:rFonts w:cs="Times New Roman"/>
              </w:rPr>
            </w:pPr>
            <w:r w:rsidRPr="0099189B">
              <w:rPr>
                <w:rFonts w:cs="Times New Roman"/>
              </w:rPr>
              <w:t>78</w:t>
            </w:r>
          </w:p>
        </w:tc>
        <w:tc>
          <w:tcPr>
            <w:tcW w:w="303" w:type="pct"/>
          </w:tcPr>
          <w:p w:rsidR="00271A16" w:rsidRPr="0099189B" w:rsidRDefault="00271A16" w:rsidP="00D263D9">
            <w:pPr>
              <w:pStyle w:val="1fffb"/>
              <w:rPr>
                <w:rFonts w:cs="Times New Roman"/>
              </w:rPr>
            </w:pPr>
            <w:r w:rsidRPr="0099189B">
              <w:rPr>
                <w:rFonts w:cs="Times New Roman"/>
              </w:rPr>
              <w:t>83</w:t>
            </w:r>
          </w:p>
        </w:tc>
        <w:tc>
          <w:tcPr>
            <w:tcW w:w="302" w:type="pct"/>
          </w:tcPr>
          <w:p w:rsidR="00271A16" w:rsidRPr="0099189B" w:rsidRDefault="00271A16" w:rsidP="00D263D9">
            <w:pPr>
              <w:pStyle w:val="1fffb"/>
              <w:rPr>
                <w:rFonts w:cs="Times New Roman"/>
              </w:rPr>
            </w:pPr>
            <w:r w:rsidRPr="0099189B">
              <w:rPr>
                <w:rFonts w:cs="Times New Roman"/>
              </w:rPr>
              <w:t>87</w:t>
            </w:r>
          </w:p>
        </w:tc>
        <w:tc>
          <w:tcPr>
            <w:tcW w:w="303" w:type="pct"/>
          </w:tcPr>
          <w:p w:rsidR="00271A16" w:rsidRPr="0099189B" w:rsidRDefault="00271A16" w:rsidP="00D263D9">
            <w:pPr>
              <w:pStyle w:val="1fffb"/>
              <w:rPr>
                <w:rFonts w:cs="Times New Roman"/>
              </w:rPr>
            </w:pPr>
            <w:r w:rsidRPr="0099189B">
              <w:rPr>
                <w:rFonts w:cs="Times New Roman"/>
              </w:rPr>
              <w:t>91</w:t>
            </w:r>
          </w:p>
        </w:tc>
        <w:tc>
          <w:tcPr>
            <w:tcW w:w="275" w:type="pct"/>
          </w:tcPr>
          <w:p w:rsidR="00271A16" w:rsidRPr="0099189B" w:rsidRDefault="00271A16" w:rsidP="00D263D9">
            <w:pPr>
              <w:pStyle w:val="1fffb"/>
              <w:rPr>
                <w:rFonts w:cs="Times New Roman"/>
              </w:rPr>
            </w:pPr>
            <w:r w:rsidRPr="0099189B">
              <w:rPr>
                <w:rFonts w:cs="Times New Roman"/>
              </w:rPr>
              <w:t>93</w:t>
            </w:r>
          </w:p>
        </w:tc>
        <w:tc>
          <w:tcPr>
            <w:tcW w:w="327" w:type="pct"/>
          </w:tcPr>
          <w:p w:rsidR="00271A16" w:rsidRPr="0099189B" w:rsidRDefault="00271A16" w:rsidP="00D263D9">
            <w:pPr>
              <w:pStyle w:val="1fffb"/>
              <w:rPr>
                <w:rFonts w:cs="Times New Roman"/>
              </w:rPr>
            </w:pPr>
            <w:r w:rsidRPr="0099189B">
              <w:rPr>
                <w:rFonts w:cs="Times New Roman"/>
              </w:rPr>
              <w:t>94</w:t>
            </w:r>
          </w:p>
        </w:tc>
      </w:tr>
      <w:tr w:rsidR="00271A16" w:rsidRPr="0099189B" w:rsidTr="00271A16">
        <w:trPr>
          <w:trHeight w:val="20"/>
        </w:trPr>
        <w:tc>
          <w:tcPr>
            <w:tcW w:w="1669" w:type="pct"/>
          </w:tcPr>
          <w:p w:rsidR="00271A16" w:rsidRPr="0099189B" w:rsidRDefault="00271A16" w:rsidP="00D263D9">
            <w:pPr>
              <w:pStyle w:val="1fffb"/>
              <w:rPr>
                <w:rFonts w:cs="Times New Roman"/>
              </w:rPr>
            </w:pPr>
            <w:r w:rsidRPr="0099189B">
              <w:rPr>
                <w:rFonts w:cs="Times New Roman"/>
              </w:rPr>
              <w:t>2-3-этажные одноквартирные</w:t>
            </w:r>
          </w:p>
          <w:p w:rsidR="00271A16" w:rsidRPr="0099189B" w:rsidRDefault="00271A16" w:rsidP="00D263D9">
            <w:pPr>
              <w:pStyle w:val="1fffb"/>
              <w:rPr>
                <w:rFonts w:cs="Times New Roman"/>
              </w:rPr>
            </w:pPr>
            <w:r w:rsidRPr="0099189B">
              <w:rPr>
                <w:rFonts w:cs="Times New Roman"/>
              </w:rPr>
              <w:t>отдельностоящие</w:t>
            </w:r>
          </w:p>
        </w:tc>
        <w:tc>
          <w:tcPr>
            <w:tcW w:w="304" w:type="pct"/>
          </w:tcPr>
          <w:p w:rsidR="00271A16" w:rsidRPr="0099189B" w:rsidRDefault="00271A16" w:rsidP="00D263D9">
            <w:pPr>
              <w:pStyle w:val="1fffb"/>
              <w:rPr>
                <w:rFonts w:cs="Times New Roman"/>
              </w:rPr>
            </w:pPr>
            <w:r w:rsidRPr="0099189B">
              <w:rPr>
                <w:rFonts w:cs="Times New Roman"/>
              </w:rPr>
              <w:t>49</w:t>
            </w:r>
          </w:p>
        </w:tc>
        <w:tc>
          <w:tcPr>
            <w:tcW w:w="305" w:type="pct"/>
          </w:tcPr>
          <w:p w:rsidR="00271A16" w:rsidRPr="0099189B" w:rsidRDefault="00271A16" w:rsidP="00D263D9">
            <w:pPr>
              <w:pStyle w:val="1fffb"/>
              <w:rPr>
                <w:rFonts w:cs="Times New Roman"/>
              </w:rPr>
            </w:pPr>
            <w:r w:rsidRPr="0099189B">
              <w:rPr>
                <w:rFonts w:cs="Times New Roman"/>
              </w:rPr>
              <w:t>49</w:t>
            </w:r>
          </w:p>
        </w:tc>
        <w:tc>
          <w:tcPr>
            <w:tcW w:w="304" w:type="pct"/>
          </w:tcPr>
          <w:p w:rsidR="00271A16" w:rsidRPr="0099189B" w:rsidRDefault="00271A16" w:rsidP="00D263D9">
            <w:pPr>
              <w:pStyle w:val="1fffb"/>
              <w:rPr>
                <w:rFonts w:cs="Times New Roman"/>
              </w:rPr>
            </w:pPr>
            <w:r w:rsidRPr="0099189B">
              <w:rPr>
                <w:rFonts w:cs="Times New Roman"/>
              </w:rPr>
              <w:t>50</w:t>
            </w:r>
          </w:p>
        </w:tc>
        <w:tc>
          <w:tcPr>
            <w:tcW w:w="304" w:type="pct"/>
          </w:tcPr>
          <w:p w:rsidR="00271A16" w:rsidRPr="0099189B" w:rsidRDefault="00271A16" w:rsidP="00D263D9">
            <w:pPr>
              <w:pStyle w:val="1fffb"/>
              <w:rPr>
                <w:rFonts w:cs="Times New Roman"/>
              </w:rPr>
            </w:pPr>
            <w:r w:rsidRPr="0099189B">
              <w:rPr>
                <w:rFonts w:cs="Times New Roman"/>
              </w:rPr>
              <w:t>52</w:t>
            </w:r>
          </w:p>
        </w:tc>
        <w:tc>
          <w:tcPr>
            <w:tcW w:w="302" w:type="pct"/>
          </w:tcPr>
          <w:p w:rsidR="00271A16" w:rsidRPr="0099189B" w:rsidRDefault="00271A16" w:rsidP="00D263D9">
            <w:pPr>
              <w:pStyle w:val="1fffb"/>
              <w:rPr>
                <w:rFonts w:cs="Times New Roman"/>
              </w:rPr>
            </w:pPr>
            <w:r w:rsidRPr="0099189B">
              <w:rPr>
                <w:rFonts w:cs="Times New Roman"/>
              </w:rPr>
              <w:t>58</w:t>
            </w:r>
          </w:p>
        </w:tc>
        <w:tc>
          <w:tcPr>
            <w:tcW w:w="303" w:type="pct"/>
          </w:tcPr>
          <w:p w:rsidR="00271A16" w:rsidRPr="0099189B" w:rsidRDefault="00271A16" w:rsidP="00D263D9">
            <w:pPr>
              <w:pStyle w:val="1fffb"/>
              <w:rPr>
                <w:rFonts w:cs="Times New Roman"/>
              </w:rPr>
            </w:pPr>
            <w:r w:rsidRPr="0099189B">
              <w:rPr>
                <w:rFonts w:cs="Times New Roman"/>
              </w:rPr>
              <w:t>64</w:t>
            </w:r>
          </w:p>
        </w:tc>
        <w:tc>
          <w:tcPr>
            <w:tcW w:w="303" w:type="pct"/>
          </w:tcPr>
          <w:p w:rsidR="00271A16" w:rsidRPr="0099189B" w:rsidRDefault="00271A16" w:rsidP="00D263D9">
            <w:pPr>
              <w:pStyle w:val="1fffb"/>
              <w:rPr>
                <w:rFonts w:cs="Times New Roman"/>
              </w:rPr>
            </w:pPr>
            <w:r w:rsidRPr="0099189B">
              <w:rPr>
                <w:rFonts w:cs="Times New Roman"/>
              </w:rPr>
              <w:t>69</w:t>
            </w:r>
          </w:p>
        </w:tc>
        <w:tc>
          <w:tcPr>
            <w:tcW w:w="302" w:type="pct"/>
          </w:tcPr>
          <w:p w:rsidR="00271A16" w:rsidRPr="0099189B" w:rsidRDefault="00271A16" w:rsidP="00D263D9">
            <w:pPr>
              <w:pStyle w:val="1fffb"/>
              <w:rPr>
                <w:rFonts w:cs="Times New Roman"/>
              </w:rPr>
            </w:pPr>
            <w:r w:rsidRPr="0099189B">
              <w:rPr>
                <w:rFonts w:cs="Times New Roman"/>
              </w:rPr>
              <w:t>73</w:t>
            </w:r>
          </w:p>
        </w:tc>
        <w:tc>
          <w:tcPr>
            <w:tcW w:w="303" w:type="pct"/>
          </w:tcPr>
          <w:p w:rsidR="00271A16" w:rsidRPr="0099189B" w:rsidRDefault="00271A16" w:rsidP="00D263D9">
            <w:pPr>
              <w:pStyle w:val="1fffb"/>
              <w:rPr>
                <w:rFonts w:cs="Times New Roman"/>
              </w:rPr>
            </w:pPr>
            <w:r w:rsidRPr="0099189B">
              <w:rPr>
                <w:rFonts w:cs="Times New Roman"/>
              </w:rPr>
              <w:t>77</w:t>
            </w:r>
          </w:p>
        </w:tc>
        <w:tc>
          <w:tcPr>
            <w:tcW w:w="275" w:type="pct"/>
          </w:tcPr>
          <w:p w:rsidR="00271A16" w:rsidRPr="0099189B" w:rsidRDefault="00271A16" w:rsidP="00D263D9">
            <w:pPr>
              <w:pStyle w:val="1fffb"/>
              <w:rPr>
                <w:rFonts w:cs="Times New Roman"/>
              </w:rPr>
            </w:pPr>
            <w:r w:rsidRPr="0099189B">
              <w:rPr>
                <w:rFonts w:cs="Times New Roman"/>
              </w:rPr>
              <w:t>79</w:t>
            </w:r>
          </w:p>
        </w:tc>
        <w:tc>
          <w:tcPr>
            <w:tcW w:w="327" w:type="pct"/>
          </w:tcPr>
          <w:p w:rsidR="00271A16" w:rsidRPr="0099189B" w:rsidRDefault="00271A16" w:rsidP="00D263D9">
            <w:pPr>
              <w:pStyle w:val="1fffb"/>
              <w:rPr>
                <w:rFonts w:cs="Times New Roman"/>
              </w:rPr>
            </w:pPr>
            <w:r w:rsidRPr="0099189B">
              <w:rPr>
                <w:rFonts w:cs="Times New Roman"/>
              </w:rPr>
              <w:t>80</w:t>
            </w:r>
          </w:p>
        </w:tc>
      </w:tr>
      <w:tr w:rsidR="00271A16" w:rsidRPr="0099189B" w:rsidTr="00271A16">
        <w:trPr>
          <w:trHeight w:val="20"/>
        </w:trPr>
        <w:tc>
          <w:tcPr>
            <w:tcW w:w="1669" w:type="pct"/>
          </w:tcPr>
          <w:p w:rsidR="00271A16" w:rsidRPr="0099189B" w:rsidRDefault="00271A16" w:rsidP="00D263D9">
            <w:pPr>
              <w:pStyle w:val="1fffb"/>
              <w:rPr>
                <w:rFonts w:cs="Times New Roman"/>
              </w:rPr>
            </w:pPr>
            <w:r w:rsidRPr="0099189B">
              <w:rPr>
                <w:rFonts w:cs="Times New Roman"/>
              </w:rPr>
              <w:t>4-6-этажные</w:t>
            </w:r>
          </w:p>
        </w:tc>
        <w:tc>
          <w:tcPr>
            <w:tcW w:w="304" w:type="pct"/>
          </w:tcPr>
          <w:p w:rsidR="00271A16" w:rsidRPr="0099189B" w:rsidRDefault="00271A16" w:rsidP="00D263D9">
            <w:pPr>
              <w:pStyle w:val="1fffb"/>
              <w:rPr>
                <w:rFonts w:cs="Times New Roman"/>
              </w:rPr>
            </w:pPr>
            <w:r w:rsidRPr="0099189B">
              <w:rPr>
                <w:rFonts w:cs="Times New Roman"/>
              </w:rPr>
              <w:t>40</w:t>
            </w:r>
          </w:p>
        </w:tc>
        <w:tc>
          <w:tcPr>
            <w:tcW w:w="305" w:type="pct"/>
          </w:tcPr>
          <w:p w:rsidR="00271A16" w:rsidRPr="0099189B" w:rsidRDefault="00271A16" w:rsidP="00D263D9">
            <w:pPr>
              <w:pStyle w:val="1fffb"/>
              <w:rPr>
                <w:rFonts w:cs="Times New Roman"/>
              </w:rPr>
            </w:pPr>
            <w:r w:rsidRPr="0099189B">
              <w:rPr>
                <w:rFonts w:cs="Times New Roman"/>
              </w:rPr>
              <w:t>41</w:t>
            </w:r>
          </w:p>
        </w:tc>
        <w:tc>
          <w:tcPr>
            <w:tcW w:w="304" w:type="pct"/>
          </w:tcPr>
          <w:p w:rsidR="00271A16" w:rsidRPr="0099189B" w:rsidRDefault="00271A16" w:rsidP="00D263D9">
            <w:pPr>
              <w:pStyle w:val="1fffb"/>
              <w:rPr>
                <w:rFonts w:cs="Times New Roman"/>
              </w:rPr>
            </w:pPr>
            <w:r w:rsidRPr="0099189B">
              <w:rPr>
                <w:rFonts w:cs="Times New Roman"/>
              </w:rPr>
              <w:t>42</w:t>
            </w:r>
          </w:p>
        </w:tc>
        <w:tc>
          <w:tcPr>
            <w:tcW w:w="304" w:type="pct"/>
          </w:tcPr>
          <w:p w:rsidR="00271A16" w:rsidRPr="0099189B" w:rsidRDefault="00271A16" w:rsidP="00D263D9">
            <w:pPr>
              <w:pStyle w:val="1fffb"/>
              <w:rPr>
                <w:rFonts w:cs="Times New Roman"/>
              </w:rPr>
            </w:pPr>
            <w:r w:rsidRPr="0099189B">
              <w:rPr>
                <w:rFonts w:cs="Times New Roman"/>
              </w:rPr>
              <w:t>44</w:t>
            </w:r>
          </w:p>
        </w:tc>
        <w:tc>
          <w:tcPr>
            <w:tcW w:w="302" w:type="pct"/>
          </w:tcPr>
          <w:p w:rsidR="00271A16" w:rsidRPr="0099189B" w:rsidRDefault="00271A16" w:rsidP="00D263D9">
            <w:pPr>
              <w:pStyle w:val="1fffb"/>
              <w:rPr>
                <w:rFonts w:cs="Times New Roman"/>
              </w:rPr>
            </w:pPr>
            <w:r w:rsidRPr="0099189B">
              <w:rPr>
                <w:rFonts w:cs="Times New Roman"/>
              </w:rPr>
              <w:t>49</w:t>
            </w:r>
          </w:p>
        </w:tc>
        <w:tc>
          <w:tcPr>
            <w:tcW w:w="303" w:type="pct"/>
          </w:tcPr>
          <w:p w:rsidR="00271A16" w:rsidRPr="0099189B" w:rsidRDefault="00271A16" w:rsidP="00D263D9">
            <w:pPr>
              <w:pStyle w:val="1fffb"/>
              <w:rPr>
                <w:rFonts w:cs="Times New Roman"/>
              </w:rPr>
            </w:pPr>
            <w:r w:rsidRPr="0099189B">
              <w:rPr>
                <w:rFonts w:cs="Times New Roman"/>
              </w:rPr>
              <w:t>55</w:t>
            </w:r>
          </w:p>
        </w:tc>
        <w:tc>
          <w:tcPr>
            <w:tcW w:w="303" w:type="pct"/>
          </w:tcPr>
          <w:p w:rsidR="00271A16" w:rsidRPr="0099189B" w:rsidRDefault="00271A16" w:rsidP="00D263D9">
            <w:pPr>
              <w:pStyle w:val="1fffb"/>
              <w:rPr>
                <w:rFonts w:cs="Times New Roman"/>
              </w:rPr>
            </w:pPr>
            <w:r w:rsidRPr="0099189B">
              <w:rPr>
                <w:rFonts w:cs="Times New Roman"/>
              </w:rPr>
              <w:t>59</w:t>
            </w:r>
          </w:p>
        </w:tc>
        <w:tc>
          <w:tcPr>
            <w:tcW w:w="302" w:type="pct"/>
          </w:tcPr>
          <w:p w:rsidR="00271A16" w:rsidRPr="0099189B" w:rsidRDefault="00271A16" w:rsidP="00D263D9">
            <w:pPr>
              <w:pStyle w:val="1fffb"/>
              <w:rPr>
                <w:rFonts w:cs="Times New Roman"/>
              </w:rPr>
            </w:pPr>
            <w:r w:rsidRPr="0099189B">
              <w:rPr>
                <w:rFonts w:cs="Times New Roman"/>
              </w:rPr>
              <w:t>64</w:t>
            </w:r>
          </w:p>
        </w:tc>
        <w:tc>
          <w:tcPr>
            <w:tcW w:w="303" w:type="pct"/>
          </w:tcPr>
          <w:p w:rsidR="00271A16" w:rsidRPr="0099189B" w:rsidRDefault="00271A16" w:rsidP="00D263D9">
            <w:pPr>
              <w:pStyle w:val="1fffb"/>
              <w:rPr>
                <w:rFonts w:cs="Times New Roman"/>
              </w:rPr>
            </w:pPr>
            <w:r w:rsidRPr="0099189B">
              <w:rPr>
                <w:rFonts w:cs="Times New Roman"/>
              </w:rPr>
              <w:t>67</w:t>
            </w:r>
          </w:p>
        </w:tc>
        <w:tc>
          <w:tcPr>
            <w:tcW w:w="275" w:type="pct"/>
          </w:tcPr>
          <w:p w:rsidR="00271A16" w:rsidRPr="0099189B" w:rsidRDefault="00271A16" w:rsidP="00D263D9">
            <w:pPr>
              <w:pStyle w:val="1fffb"/>
              <w:rPr>
                <w:rFonts w:cs="Times New Roman"/>
              </w:rPr>
            </w:pPr>
            <w:r w:rsidRPr="0099189B">
              <w:rPr>
                <w:rFonts w:cs="Times New Roman"/>
              </w:rPr>
              <w:t>71</w:t>
            </w:r>
          </w:p>
        </w:tc>
        <w:tc>
          <w:tcPr>
            <w:tcW w:w="327" w:type="pct"/>
          </w:tcPr>
          <w:p w:rsidR="00271A16" w:rsidRPr="0099189B" w:rsidRDefault="00271A16" w:rsidP="00D263D9">
            <w:pPr>
              <w:pStyle w:val="1fffb"/>
              <w:rPr>
                <w:rFonts w:cs="Times New Roman"/>
              </w:rPr>
            </w:pPr>
            <w:r w:rsidRPr="0099189B">
              <w:rPr>
                <w:rFonts w:cs="Times New Roman"/>
              </w:rPr>
              <w:t>74</w:t>
            </w:r>
          </w:p>
        </w:tc>
      </w:tr>
      <w:tr w:rsidR="00271A16" w:rsidRPr="0099189B" w:rsidTr="00271A16">
        <w:trPr>
          <w:trHeight w:val="20"/>
        </w:trPr>
        <w:tc>
          <w:tcPr>
            <w:tcW w:w="1669" w:type="pct"/>
          </w:tcPr>
          <w:p w:rsidR="00271A16" w:rsidRPr="0099189B" w:rsidRDefault="00271A16" w:rsidP="00D263D9">
            <w:pPr>
              <w:pStyle w:val="1fffb"/>
              <w:rPr>
                <w:rFonts w:cs="Times New Roman"/>
              </w:rPr>
            </w:pPr>
            <w:r w:rsidRPr="0099189B">
              <w:rPr>
                <w:rFonts w:cs="Times New Roman"/>
              </w:rPr>
              <w:lastRenderedPageBreak/>
              <w:t>7-10-этажные</w:t>
            </w:r>
          </w:p>
        </w:tc>
        <w:tc>
          <w:tcPr>
            <w:tcW w:w="304" w:type="pct"/>
          </w:tcPr>
          <w:p w:rsidR="00271A16" w:rsidRPr="0099189B" w:rsidRDefault="00271A16" w:rsidP="00D263D9">
            <w:pPr>
              <w:pStyle w:val="1fffb"/>
              <w:rPr>
                <w:rFonts w:cs="Times New Roman"/>
              </w:rPr>
            </w:pPr>
            <w:r w:rsidRPr="0099189B">
              <w:rPr>
                <w:rFonts w:cs="Times New Roman"/>
              </w:rPr>
              <w:t>36</w:t>
            </w:r>
          </w:p>
        </w:tc>
        <w:tc>
          <w:tcPr>
            <w:tcW w:w="305" w:type="pct"/>
          </w:tcPr>
          <w:p w:rsidR="00271A16" w:rsidRPr="0099189B" w:rsidRDefault="00271A16" w:rsidP="00D263D9">
            <w:pPr>
              <w:pStyle w:val="1fffb"/>
              <w:rPr>
                <w:rFonts w:cs="Times New Roman"/>
              </w:rPr>
            </w:pPr>
            <w:r w:rsidRPr="0099189B">
              <w:rPr>
                <w:rFonts w:cs="Times New Roman"/>
              </w:rPr>
              <w:t>37</w:t>
            </w:r>
          </w:p>
        </w:tc>
        <w:tc>
          <w:tcPr>
            <w:tcW w:w="304" w:type="pct"/>
          </w:tcPr>
          <w:p w:rsidR="00271A16" w:rsidRPr="0099189B" w:rsidRDefault="00271A16" w:rsidP="00D263D9">
            <w:pPr>
              <w:pStyle w:val="1fffb"/>
              <w:rPr>
                <w:rFonts w:cs="Times New Roman"/>
              </w:rPr>
            </w:pPr>
            <w:r w:rsidRPr="0099189B">
              <w:rPr>
                <w:rFonts w:cs="Times New Roman"/>
              </w:rPr>
              <w:t>38</w:t>
            </w:r>
          </w:p>
        </w:tc>
        <w:tc>
          <w:tcPr>
            <w:tcW w:w="304" w:type="pct"/>
          </w:tcPr>
          <w:p w:rsidR="00271A16" w:rsidRPr="0099189B" w:rsidRDefault="00271A16" w:rsidP="00D263D9">
            <w:pPr>
              <w:pStyle w:val="1fffb"/>
              <w:rPr>
                <w:rFonts w:cs="Times New Roman"/>
              </w:rPr>
            </w:pPr>
            <w:r w:rsidRPr="0099189B">
              <w:rPr>
                <w:rFonts w:cs="Times New Roman"/>
              </w:rPr>
              <w:t>40</w:t>
            </w:r>
          </w:p>
        </w:tc>
        <w:tc>
          <w:tcPr>
            <w:tcW w:w="302" w:type="pct"/>
          </w:tcPr>
          <w:p w:rsidR="00271A16" w:rsidRPr="0099189B" w:rsidRDefault="00271A16" w:rsidP="00D263D9">
            <w:pPr>
              <w:pStyle w:val="1fffb"/>
              <w:rPr>
                <w:rFonts w:cs="Times New Roman"/>
              </w:rPr>
            </w:pPr>
            <w:r w:rsidRPr="0099189B">
              <w:rPr>
                <w:rFonts w:cs="Times New Roman"/>
              </w:rPr>
              <w:t>43</w:t>
            </w:r>
          </w:p>
        </w:tc>
        <w:tc>
          <w:tcPr>
            <w:tcW w:w="303" w:type="pct"/>
          </w:tcPr>
          <w:p w:rsidR="00271A16" w:rsidRPr="0099189B" w:rsidRDefault="00271A16" w:rsidP="00D263D9">
            <w:pPr>
              <w:pStyle w:val="1fffb"/>
              <w:rPr>
                <w:rFonts w:cs="Times New Roman"/>
              </w:rPr>
            </w:pPr>
            <w:r w:rsidRPr="0099189B">
              <w:rPr>
                <w:rFonts w:cs="Times New Roman"/>
              </w:rPr>
              <w:t>48</w:t>
            </w:r>
          </w:p>
        </w:tc>
        <w:tc>
          <w:tcPr>
            <w:tcW w:w="303" w:type="pct"/>
          </w:tcPr>
          <w:p w:rsidR="00271A16" w:rsidRPr="0099189B" w:rsidRDefault="00271A16" w:rsidP="00D263D9">
            <w:pPr>
              <w:pStyle w:val="1fffb"/>
              <w:rPr>
                <w:rFonts w:cs="Times New Roman"/>
              </w:rPr>
            </w:pPr>
            <w:r w:rsidRPr="0099189B">
              <w:rPr>
                <w:rFonts w:cs="Times New Roman"/>
              </w:rPr>
              <w:t>50</w:t>
            </w:r>
          </w:p>
        </w:tc>
        <w:tc>
          <w:tcPr>
            <w:tcW w:w="302" w:type="pct"/>
          </w:tcPr>
          <w:p w:rsidR="00271A16" w:rsidRPr="0099189B" w:rsidRDefault="00271A16" w:rsidP="00D263D9">
            <w:pPr>
              <w:pStyle w:val="1fffb"/>
              <w:rPr>
                <w:rFonts w:cs="Times New Roman"/>
              </w:rPr>
            </w:pPr>
            <w:r w:rsidRPr="0099189B">
              <w:rPr>
                <w:rFonts w:cs="Times New Roman"/>
              </w:rPr>
              <w:t>57</w:t>
            </w:r>
          </w:p>
        </w:tc>
        <w:tc>
          <w:tcPr>
            <w:tcW w:w="303" w:type="pct"/>
          </w:tcPr>
          <w:p w:rsidR="00271A16" w:rsidRPr="0099189B" w:rsidRDefault="00271A16" w:rsidP="00D263D9">
            <w:pPr>
              <w:pStyle w:val="1fffb"/>
              <w:rPr>
                <w:rFonts w:cs="Times New Roman"/>
              </w:rPr>
            </w:pPr>
            <w:r w:rsidRPr="0099189B">
              <w:rPr>
                <w:rFonts w:cs="Times New Roman"/>
              </w:rPr>
              <w:t>60</w:t>
            </w:r>
          </w:p>
        </w:tc>
        <w:tc>
          <w:tcPr>
            <w:tcW w:w="275" w:type="pct"/>
          </w:tcPr>
          <w:p w:rsidR="00271A16" w:rsidRPr="0099189B" w:rsidRDefault="00271A16" w:rsidP="00D263D9">
            <w:pPr>
              <w:pStyle w:val="1fffb"/>
              <w:rPr>
                <w:rFonts w:cs="Times New Roman"/>
              </w:rPr>
            </w:pPr>
            <w:r w:rsidRPr="0099189B">
              <w:rPr>
                <w:rFonts w:cs="Times New Roman"/>
              </w:rPr>
              <w:t>64</w:t>
            </w:r>
          </w:p>
        </w:tc>
        <w:tc>
          <w:tcPr>
            <w:tcW w:w="327" w:type="pct"/>
          </w:tcPr>
          <w:p w:rsidR="00271A16" w:rsidRPr="0099189B" w:rsidRDefault="00271A16" w:rsidP="00D263D9">
            <w:pPr>
              <w:pStyle w:val="1fffb"/>
              <w:rPr>
                <w:rFonts w:cs="Times New Roman"/>
              </w:rPr>
            </w:pPr>
            <w:r w:rsidRPr="0099189B">
              <w:rPr>
                <w:rFonts w:cs="Times New Roman"/>
              </w:rPr>
              <w:t>67</w:t>
            </w:r>
          </w:p>
        </w:tc>
      </w:tr>
      <w:tr w:rsidR="00271A16" w:rsidRPr="0099189B" w:rsidTr="00271A16">
        <w:trPr>
          <w:trHeight w:val="20"/>
        </w:trPr>
        <w:tc>
          <w:tcPr>
            <w:tcW w:w="1669" w:type="pct"/>
          </w:tcPr>
          <w:p w:rsidR="00271A16" w:rsidRPr="0099189B" w:rsidRDefault="00271A16" w:rsidP="00D263D9">
            <w:pPr>
              <w:pStyle w:val="1fffb"/>
              <w:rPr>
                <w:rFonts w:cs="Times New Roman"/>
              </w:rPr>
            </w:pPr>
            <w:r w:rsidRPr="0099189B">
              <w:rPr>
                <w:rFonts w:cs="Times New Roman"/>
              </w:rPr>
              <w:t>11-14-этажные</w:t>
            </w:r>
          </w:p>
        </w:tc>
        <w:tc>
          <w:tcPr>
            <w:tcW w:w="304" w:type="pct"/>
          </w:tcPr>
          <w:p w:rsidR="00271A16" w:rsidRPr="0099189B" w:rsidRDefault="00271A16" w:rsidP="00D263D9">
            <w:pPr>
              <w:pStyle w:val="1fffb"/>
              <w:rPr>
                <w:rFonts w:cs="Times New Roman"/>
              </w:rPr>
            </w:pPr>
            <w:r w:rsidRPr="0099189B">
              <w:rPr>
                <w:rFonts w:cs="Times New Roman"/>
              </w:rPr>
              <w:t>34</w:t>
            </w:r>
          </w:p>
        </w:tc>
        <w:tc>
          <w:tcPr>
            <w:tcW w:w="305" w:type="pct"/>
          </w:tcPr>
          <w:p w:rsidR="00271A16" w:rsidRPr="0099189B" w:rsidRDefault="00271A16" w:rsidP="00D263D9">
            <w:pPr>
              <w:pStyle w:val="1fffb"/>
              <w:rPr>
                <w:rFonts w:cs="Times New Roman"/>
              </w:rPr>
            </w:pPr>
            <w:r w:rsidRPr="0099189B">
              <w:rPr>
                <w:rFonts w:cs="Times New Roman"/>
              </w:rPr>
              <w:t>35</w:t>
            </w:r>
          </w:p>
        </w:tc>
        <w:tc>
          <w:tcPr>
            <w:tcW w:w="304" w:type="pct"/>
          </w:tcPr>
          <w:p w:rsidR="00271A16" w:rsidRPr="0099189B" w:rsidRDefault="00271A16" w:rsidP="00D263D9">
            <w:pPr>
              <w:pStyle w:val="1fffb"/>
              <w:rPr>
                <w:rFonts w:cs="Times New Roman"/>
              </w:rPr>
            </w:pPr>
            <w:r w:rsidRPr="0099189B">
              <w:rPr>
                <w:rFonts w:cs="Times New Roman"/>
              </w:rPr>
              <w:t>36</w:t>
            </w:r>
          </w:p>
        </w:tc>
        <w:tc>
          <w:tcPr>
            <w:tcW w:w="304" w:type="pct"/>
          </w:tcPr>
          <w:p w:rsidR="00271A16" w:rsidRPr="0099189B" w:rsidRDefault="00271A16" w:rsidP="00D263D9">
            <w:pPr>
              <w:pStyle w:val="1fffb"/>
              <w:rPr>
                <w:rFonts w:cs="Times New Roman"/>
              </w:rPr>
            </w:pPr>
            <w:r w:rsidRPr="0099189B">
              <w:rPr>
                <w:rFonts w:cs="Times New Roman"/>
              </w:rPr>
              <w:t>37</w:t>
            </w:r>
          </w:p>
        </w:tc>
        <w:tc>
          <w:tcPr>
            <w:tcW w:w="302" w:type="pct"/>
          </w:tcPr>
          <w:p w:rsidR="00271A16" w:rsidRPr="0099189B" w:rsidRDefault="00271A16" w:rsidP="00D263D9">
            <w:pPr>
              <w:pStyle w:val="1fffb"/>
              <w:rPr>
                <w:rFonts w:cs="Times New Roman"/>
              </w:rPr>
            </w:pPr>
            <w:r w:rsidRPr="0099189B">
              <w:rPr>
                <w:rFonts w:cs="Times New Roman"/>
              </w:rPr>
              <w:t>41</w:t>
            </w:r>
          </w:p>
        </w:tc>
        <w:tc>
          <w:tcPr>
            <w:tcW w:w="303" w:type="pct"/>
          </w:tcPr>
          <w:p w:rsidR="00271A16" w:rsidRPr="0099189B" w:rsidRDefault="00271A16" w:rsidP="00D263D9">
            <w:pPr>
              <w:pStyle w:val="1fffb"/>
              <w:rPr>
                <w:rFonts w:cs="Times New Roman"/>
              </w:rPr>
            </w:pPr>
            <w:r w:rsidRPr="0099189B">
              <w:rPr>
                <w:rFonts w:cs="Times New Roman"/>
              </w:rPr>
              <w:t>45</w:t>
            </w:r>
          </w:p>
        </w:tc>
        <w:tc>
          <w:tcPr>
            <w:tcW w:w="303" w:type="pct"/>
          </w:tcPr>
          <w:p w:rsidR="00271A16" w:rsidRPr="0099189B" w:rsidRDefault="00271A16" w:rsidP="00D263D9">
            <w:pPr>
              <w:pStyle w:val="1fffb"/>
              <w:rPr>
                <w:rFonts w:cs="Times New Roman"/>
              </w:rPr>
            </w:pPr>
            <w:r w:rsidRPr="0099189B">
              <w:rPr>
                <w:rFonts w:cs="Times New Roman"/>
              </w:rPr>
              <w:t>50</w:t>
            </w:r>
          </w:p>
        </w:tc>
        <w:tc>
          <w:tcPr>
            <w:tcW w:w="302" w:type="pct"/>
          </w:tcPr>
          <w:p w:rsidR="00271A16" w:rsidRPr="0099189B" w:rsidRDefault="00271A16" w:rsidP="00D263D9">
            <w:pPr>
              <w:pStyle w:val="1fffb"/>
              <w:rPr>
                <w:rFonts w:cs="Times New Roman"/>
              </w:rPr>
            </w:pPr>
            <w:r w:rsidRPr="0099189B">
              <w:rPr>
                <w:rFonts w:cs="Times New Roman"/>
              </w:rPr>
              <w:t>53</w:t>
            </w:r>
          </w:p>
        </w:tc>
        <w:tc>
          <w:tcPr>
            <w:tcW w:w="303" w:type="pct"/>
          </w:tcPr>
          <w:p w:rsidR="00271A16" w:rsidRPr="0099189B" w:rsidRDefault="00271A16" w:rsidP="00D263D9">
            <w:pPr>
              <w:pStyle w:val="1fffb"/>
              <w:rPr>
                <w:rFonts w:cs="Times New Roman"/>
              </w:rPr>
            </w:pPr>
            <w:r w:rsidRPr="0099189B">
              <w:rPr>
                <w:rFonts w:cs="Times New Roman"/>
              </w:rPr>
              <w:t>56</w:t>
            </w:r>
          </w:p>
        </w:tc>
        <w:tc>
          <w:tcPr>
            <w:tcW w:w="275" w:type="pct"/>
          </w:tcPr>
          <w:p w:rsidR="00271A16" w:rsidRPr="0099189B" w:rsidRDefault="00271A16" w:rsidP="00D263D9">
            <w:pPr>
              <w:pStyle w:val="1fffb"/>
              <w:rPr>
                <w:rFonts w:cs="Times New Roman"/>
              </w:rPr>
            </w:pPr>
            <w:r w:rsidRPr="0099189B">
              <w:rPr>
                <w:rFonts w:cs="Times New Roman"/>
              </w:rPr>
              <w:t>59</w:t>
            </w:r>
          </w:p>
        </w:tc>
        <w:tc>
          <w:tcPr>
            <w:tcW w:w="327" w:type="pct"/>
          </w:tcPr>
          <w:p w:rsidR="00271A16" w:rsidRPr="0099189B" w:rsidRDefault="00271A16" w:rsidP="00D263D9">
            <w:pPr>
              <w:pStyle w:val="1fffb"/>
              <w:rPr>
                <w:rFonts w:cs="Times New Roman"/>
              </w:rPr>
            </w:pPr>
            <w:r w:rsidRPr="0099189B">
              <w:rPr>
                <w:rFonts w:cs="Times New Roman"/>
              </w:rPr>
              <w:t>62</w:t>
            </w:r>
          </w:p>
        </w:tc>
      </w:tr>
      <w:tr w:rsidR="00271A16" w:rsidRPr="0099189B" w:rsidTr="00271A16">
        <w:trPr>
          <w:trHeight w:val="20"/>
        </w:trPr>
        <w:tc>
          <w:tcPr>
            <w:tcW w:w="1669" w:type="pct"/>
          </w:tcPr>
          <w:p w:rsidR="00271A16" w:rsidRPr="0099189B" w:rsidRDefault="00271A16" w:rsidP="00D263D9">
            <w:pPr>
              <w:pStyle w:val="1fffb"/>
              <w:rPr>
                <w:rFonts w:cs="Times New Roman"/>
              </w:rPr>
            </w:pPr>
            <w:r w:rsidRPr="0099189B">
              <w:rPr>
                <w:rFonts w:cs="Times New Roman"/>
              </w:rPr>
              <w:t>Более 15 этажей</w:t>
            </w:r>
          </w:p>
        </w:tc>
        <w:tc>
          <w:tcPr>
            <w:tcW w:w="304" w:type="pct"/>
          </w:tcPr>
          <w:p w:rsidR="00271A16" w:rsidRPr="0099189B" w:rsidRDefault="00271A16" w:rsidP="00D263D9">
            <w:pPr>
              <w:pStyle w:val="1fffb"/>
              <w:rPr>
                <w:rFonts w:cs="Times New Roman"/>
              </w:rPr>
            </w:pPr>
            <w:r w:rsidRPr="0099189B">
              <w:rPr>
                <w:rFonts w:cs="Times New Roman"/>
              </w:rPr>
              <w:t>31</w:t>
            </w:r>
          </w:p>
        </w:tc>
        <w:tc>
          <w:tcPr>
            <w:tcW w:w="305" w:type="pct"/>
          </w:tcPr>
          <w:p w:rsidR="00271A16" w:rsidRPr="0099189B" w:rsidRDefault="00271A16" w:rsidP="00D263D9">
            <w:pPr>
              <w:pStyle w:val="1fffb"/>
              <w:rPr>
                <w:rFonts w:cs="Times New Roman"/>
              </w:rPr>
            </w:pPr>
            <w:r w:rsidRPr="0099189B">
              <w:rPr>
                <w:rFonts w:cs="Times New Roman"/>
              </w:rPr>
              <w:t>32</w:t>
            </w:r>
          </w:p>
        </w:tc>
        <w:tc>
          <w:tcPr>
            <w:tcW w:w="304" w:type="pct"/>
          </w:tcPr>
          <w:p w:rsidR="00271A16" w:rsidRPr="0099189B" w:rsidRDefault="00271A16" w:rsidP="00D263D9">
            <w:pPr>
              <w:pStyle w:val="1fffb"/>
              <w:rPr>
                <w:rFonts w:cs="Times New Roman"/>
              </w:rPr>
            </w:pPr>
            <w:r w:rsidRPr="0099189B">
              <w:rPr>
                <w:rFonts w:cs="Times New Roman"/>
              </w:rPr>
              <w:t>34</w:t>
            </w:r>
          </w:p>
        </w:tc>
        <w:tc>
          <w:tcPr>
            <w:tcW w:w="304" w:type="pct"/>
          </w:tcPr>
          <w:p w:rsidR="00271A16" w:rsidRPr="0099189B" w:rsidRDefault="00271A16" w:rsidP="00D263D9">
            <w:pPr>
              <w:pStyle w:val="1fffb"/>
              <w:rPr>
                <w:rFonts w:cs="Times New Roman"/>
              </w:rPr>
            </w:pPr>
            <w:r w:rsidRPr="0099189B">
              <w:rPr>
                <w:rFonts w:cs="Times New Roman"/>
              </w:rPr>
              <w:t>35</w:t>
            </w:r>
          </w:p>
        </w:tc>
        <w:tc>
          <w:tcPr>
            <w:tcW w:w="302" w:type="pct"/>
          </w:tcPr>
          <w:p w:rsidR="00271A16" w:rsidRPr="0099189B" w:rsidRDefault="00271A16" w:rsidP="00D263D9">
            <w:pPr>
              <w:pStyle w:val="1fffb"/>
              <w:rPr>
                <w:rFonts w:cs="Times New Roman"/>
              </w:rPr>
            </w:pPr>
            <w:r w:rsidRPr="0099189B">
              <w:rPr>
                <w:rFonts w:cs="Times New Roman"/>
              </w:rPr>
              <w:t>38</w:t>
            </w:r>
          </w:p>
        </w:tc>
        <w:tc>
          <w:tcPr>
            <w:tcW w:w="303" w:type="pct"/>
          </w:tcPr>
          <w:p w:rsidR="00271A16" w:rsidRPr="0099189B" w:rsidRDefault="00271A16" w:rsidP="00D263D9">
            <w:pPr>
              <w:pStyle w:val="1fffb"/>
              <w:rPr>
                <w:rFonts w:cs="Times New Roman"/>
              </w:rPr>
            </w:pPr>
            <w:r w:rsidRPr="0099189B">
              <w:rPr>
                <w:rFonts w:cs="Times New Roman"/>
              </w:rPr>
              <w:t>43</w:t>
            </w:r>
          </w:p>
        </w:tc>
        <w:tc>
          <w:tcPr>
            <w:tcW w:w="303" w:type="pct"/>
          </w:tcPr>
          <w:p w:rsidR="00271A16" w:rsidRPr="0099189B" w:rsidRDefault="00271A16" w:rsidP="00D263D9">
            <w:pPr>
              <w:pStyle w:val="1fffb"/>
              <w:rPr>
                <w:rFonts w:cs="Times New Roman"/>
              </w:rPr>
            </w:pPr>
            <w:r w:rsidRPr="0099189B">
              <w:rPr>
                <w:rFonts w:cs="Times New Roman"/>
              </w:rPr>
              <w:t>47</w:t>
            </w:r>
          </w:p>
        </w:tc>
        <w:tc>
          <w:tcPr>
            <w:tcW w:w="302" w:type="pct"/>
          </w:tcPr>
          <w:p w:rsidR="00271A16" w:rsidRPr="0099189B" w:rsidRDefault="00271A16" w:rsidP="00D263D9">
            <w:pPr>
              <w:pStyle w:val="1fffb"/>
              <w:rPr>
                <w:rFonts w:cs="Times New Roman"/>
              </w:rPr>
            </w:pPr>
            <w:r w:rsidRPr="0099189B">
              <w:rPr>
                <w:rFonts w:cs="Times New Roman"/>
              </w:rPr>
              <w:t>50</w:t>
            </w:r>
          </w:p>
        </w:tc>
        <w:tc>
          <w:tcPr>
            <w:tcW w:w="303" w:type="pct"/>
          </w:tcPr>
          <w:p w:rsidR="00271A16" w:rsidRPr="0099189B" w:rsidRDefault="00271A16" w:rsidP="00D263D9">
            <w:pPr>
              <w:pStyle w:val="1fffb"/>
              <w:rPr>
                <w:rFonts w:cs="Times New Roman"/>
              </w:rPr>
            </w:pPr>
            <w:r w:rsidRPr="0099189B">
              <w:rPr>
                <w:rFonts w:cs="Times New Roman"/>
              </w:rPr>
              <w:t>53</w:t>
            </w:r>
          </w:p>
        </w:tc>
        <w:tc>
          <w:tcPr>
            <w:tcW w:w="275" w:type="pct"/>
          </w:tcPr>
          <w:p w:rsidR="00271A16" w:rsidRPr="0099189B" w:rsidRDefault="00271A16" w:rsidP="00D263D9">
            <w:pPr>
              <w:pStyle w:val="1fffb"/>
              <w:rPr>
                <w:rFonts w:cs="Times New Roman"/>
              </w:rPr>
            </w:pPr>
            <w:r w:rsidRPr="0099189B">
              <w:rPr>
                <w:rFonts w:cs="Times New Roman"/>
              </w:rPr>
              <w:t>56</w:t>
            </w:r>
          </w:p>
        </w:tc>
        <w:tc>
          <w:tcPr>
            <w:tcW w:w="327" w:type="pct"/>
          </w:tcPr>
          <w:p w:rsidR="00271A16" w:rsidRPr="0099189B" w:rsidRDefault="00271A16" w:rsidP="00D263D9">
            <w:pPr>
              <w:pStyle w:val="1fffb"/>
              <w:rPr>
                <w:rFonts w:cs="Times New Roman"/>
              </w:rPr>
            </w:pPr>
            <w:r w:rsidRPr="0099189B">
              <w:rPr>
                <w:rFonts w:cs="Times New Roman"/>
              </w:rPr>
              <w:t>58</w:t>
            </w:r>
          </w:p>
        </w:tc>
      </w:tr>
      <w:tr w:rsidR="00271A16" w:rsidRPr="0099189B" w:rsidTr="00271A16">
        <w:trPr>
          <w:trHeight w:val="20"/>
        </w:trPr>
        <w:tc>
          <w:tcPr>
            <w:tcW w:w="5000" w:type="pct"/>
            <w:gridSpan w:val="12"/>
          </w:tcPr>
          <w:p w:rsidR="00271A16" w:rsidRPr="0099189B" w:rsidRDefault="00271A16" w:rsidP="00D263D9">
            <w:pPr>
              <w:pStyle w:val="1fffb"/>
              <w:rPr>
                <w:rFonts w:cs="Times New Roman"/>
                <w:lang w:val="ru-RU"/>
              </w:rPr>
            </w:pPr>
            <w:r w:rsidRPr="0099189B">
              <w:rPr>
                <w:rFonts w:cs="Times New Roman"/>
                <w:lang w:val="ru-RU"/>
              </w:rPr>
              <w:t>Для зданий строительства после 2015 г.</w:t>
            </w:r>
          </w:p>
        </w:tc>
      </w:tr>
      <w:tr w:rsidR="00271A16" w:rsidRPr="0099189B" w:rsidTr="00271A16">
        <w:trPr>
          <w:trHeight w:val="20"/>
        </w:trPr>
        <w:tc>
          <w:tcPr>
            <w:tcW w:w="1669" w:type="pct"/>
          </w:tcPr>
          <w:p w:rsidR="00271A16" w:rsidRPr="0099189B" w:rsidRDefault="00271A16" w:rsidP="00D263D9">
            <w:pPr>
              <w:pStyle w:val="1fffb"/>
              <w:rPr>
                <w:rFonts w:cs="Times New Roman"/>
              </w:rPr>
            </w:pPr>
            <w:r w:rsidRPr="0099189B">
              <w:rPr>
                <w:rFonts w:cs="Times New Roman"/>
              </w:rPr>
              <w:t>1-3-этажные одноквартирные</w:t>
            </w:r>
          </w:p>
          <w:p w:rsidR="00271A16" w:rsidRPr="0099189B" w:rsidRDefault="00271A16" w:rsidP="00D263D9">
            <w:pPr>
              <w:pStyle w:val="1fffb"/>
              <w:rPr>
                <w:rFonts w:cs="Times New Roman"/>
              </w:rPr>
            </w:pPr>
            <w:r w:rsidRPr="0099189B">
              <w:rPr>
                <w:rFonts w:cs="Times New Roman"/>
              </w:rPr>
              <w:t>отдельностоящие</w:t>
            </w:r>
          </w:p>
        </w:tc>
        <w:tc>
          <w:tcPr>
            <w:tcW w:w="304" w:type="pct"/>
          </w:tcPr>
          <w:p w:rsidR="00271A16" w:rsidRPr="0099189B" w:rsidRDefault="00271A16" w:rsidP="00D263D9">
            <w:pPr>
              <w:pStyle w:val="1fffb"/>
              <w:rPr>
                <w:rFonts w:cs="Times New Roman"/>
              </w:rPr>
            </w:pPr>
            <w:r w:rsidRPr="0099189B">
              <w:rPr>
                <w:rFonts w:cs="Times New Roman"/>
              </w:rPr>
              <w:t>60</w:t>
            </w:r>
          </w:p>
        </w:tc>
        <w:tc>
          <w:tcPr>
            <w:tcW w:w="305" w:type="pct"/>
          </w:tcPr>
          <w:p w:rsidR="00271A16" w:rsidRPr="0099189B" w:rsidRDefault="00271A16" w:rsidP="00D263D9">
            <w:pPr>
              <w:pStyle w:val="1fffb"/>
              <w:rPr>
                <w:rFonts w:cs="Times New Roman"/>
              </w:rPr>
            </w:pPr>
            <w:r w:rsidRPr="0099189B">
              <w:rPr>
                <w:rFonts w:cs="Times New Roman"/>
              </w:rPr>
              <w:t>61</w:t>
            </w:r>
          </w:p>
        </w:tc>
        <w:tc>
          <w:tcPr>
            <w:tcW w:w="304" w:type="pct"/>
          </w:tcPr>
          <w:p w:rsidR="00271A16" w:rsidRPr="0099189B" w:rsidRDefault="00271A16" w:rsidP="00D263D9">
            <w:pPr>
              <w:pStyle w:val="1fffb"/>
              <w:rPr>
                <w:rFonts w:cs="Times New Roman"/>
              </w:rPr>
            </w:pPr>
            <w:r w:rsidRPr="0099189B">
              <w:rPr>
                <w:rFonts w:cs="Times New Roman"/>
              </w:rPr>
              <w:t>62</w:t>
            </w:r>
          </w:p>
        </w:tc>
        <w:tc>
          <w:tcPr>
            <w:tcW w:w="304" w:type="pct"/>
          </w:tcPr>
          <w:p w:rsidR="00271A16" w:rsidRPr="0099189B" w:rsidRDefault="00271A16" w:rsidP="00D263D9">
            <w:pPr>
              <w:pStyle w:val="1fffb"/>
              <w:rPr>
                <w:rFonts w:cs="Times New Roman"/>
              </w:rPr>
            </w:pPr>
            <w:r w:rsidRPr="0099189B">
              <w:rPr>
                <w:rFonts w:cs="Times New Roman"/>
              </w:rPr>
              <w:t>64</w:t>
            </w:r>
          </w:p>
        </w:tc>
        <w:tc>
          <w:tcPr>
            <w:tcW w:w="302" w:type="pct"/>
          </w:tcPr>
          <w:p w:rsidR="00271A16" w:rsidRPr="0099189B" w:rsidRDefault="00271A16" w:rsidP="00D263D9">
            <w:pPr>
              <w:pStyle w:val="1fffb"/>
              <w:rPr>
                <w:rFonts w:cs="Times New Roman"/>
              </w:rPr>
            </w:pPr>
            <w:r w:rsidRPr="0099189B">
              <w:rPr>
                <w:rFonts w:cs="Times New Roman"/>
              </w:rPr>
              <w:t>67</w:t>
            </w:r>
          </w:p>
        </w:tc>
        <w:tc>
          <w:tcPr>
            <w:tcW w:w="303" w:type="pct"/>
          </w:tcPr>
          <w:p w:rsidR="00271A16" w:rsidRPr="0099189B" w:rsidRDefault="00271A16" w:rsidP="00D263D9">
            <w:pPr>
              <w:pStyle w:val="1fffb"/>
              <w:rPr>
                <w:rFonts w:cs="Times New Roman"/>
              </w:rPr>
            </w:pPr>
            <w:r w:rsidRPr="0099189B">
              <w:rPr>
                <w:rFonts w:cs="Times New Roman"/>
              </w:rPr>
              <w:t>72</w:t>
            </w:r>
          </w:p>
        </w:tc>
        <w:tc>
          <w:tcPr>
            <w:tcW w:w="303" w:type="pct"/>
          </w:tcPr>
          <w:p w:rsidR="00271A16" w:rsidRPr="0099189B" w:rsidRDefault="00271A16" w:rsidP="00D263D9">
            <w:pPr>
              <w:pStyle w:val="1fffb"/>
              <w:rPr>
                <w:rFonts w:cs="Times New Roman"/>
              </w:rPr>
            </w:pPr>
            <w:r w:rsidRPr="0099189B">
              <w:rPr>
                <w:rFonts w:cs="Times New Roman"/>
              </w:rPr>
              <w:t>77</w:t>
            </w:r>
          </w:p>
        </w:tc>
        <w:tc>
          <w:tcPr>
            <w:tcW w:w="302" w:type="pct"/>
          </w:tcPr>
          <w:p w:rsidR="00271A16" w:rsidRPr="0099189B" w:rsidRDefault="00271A16" w:rsidP="00D263D9">
            <w:pPr>
              <w:pStyle w:val="1fffb"/>
              <w:rPr>
                <w:rFonts w:cs="Times New Roman"/>
              </w:rPr>
            </w:pPr>
            <w:r w:rsidRPr="0099189B">
              <w:rPr>
                <w:rFonts w:cs="Times New Roman"/>
              </w:rPr>
              <w:t>81</w:t>
            </w:r>
          </w:p>
        </w:tc>
        <w:tc>
          <w:tcPr>
            <w:tcW w:w="303" w:type="pct"/>
          </w:tcPr>
          <w:p w:rsidR="00271A16" w:rsidRPr="0099189B" w:rsidRDefault="00271A16" w:rsidP="00D263D9">
            <w:pPr>
              <w:pStyle w:val="1fffb"/>
              <w:rPr>
                <w:rFonts w:cs="Times New Roman"/>
              </w:rPr>
            </w:pPr>
            <w:r w:rsidRPr="0099189B">
              <w:rPr>
                <w:rFonts w:cs="Times New Roman"/>
              </w:rPr>
              <w:t>84</w:t>
            </w:r>
          </w:p>
        </w:tc>
        <w:tc>
          <w:tcPr>
            <w:tcW w:w="275" w:type="pct"/>
          </w:tcPr>
          <w:p w:rsidR="00271A16" w:rsidRPr="0099189B" w:rsidRDefault="00271A16" w:rsidP="00D263D9">
            <w:pPr>
              <w:pStyle w:val="1fffb"/>
              <w:rPr>
                <w:rFonts w:cs="Times New Roman"/>
              </w:rPr>
            </w:pPr>
            <w:r w:rsidRPr="0099189B">
              <w:rPr>
                <w:rFonts w:cs="Times New Roman"/>
              </w:rPr>
              <w:t>85</w:t>
            </w:r>
          </w:p>
        </w:tc>
        <w:tc>
          <w:tcPr>
            <w:tcW w:w="327" w:type="pct"/>
          </w:tcPr>
          <w:p w:rsidR="00271A16" w:rsidRPr="0099189B" w:rsidRDefault="00271A16" w:rsidP="00D263D9">
            <w:pPr>
              <w:pStyle w:val="1fffb"/>
              <w:rPr>
                <w:rFonts w:cs="Times New Roman"/>
              </w:rPr>
            </w:pPr>
            <w:r w:rsidRPr="0099189B">
              <w:rPr>
                <w:rFonts w:cs="Times New Roman"/>
              </w:rPr>
              <w:t>86</w:t>
            </w:r>
          </w:p>
        </w:tc>
      </w:tr>
      <w:tr w:rsidR="00271A16" w:rsidRPr="0099189B" w:rsidTr="00271A16">
        <w:trPr>
          <w:trHeight w:val="20"/>
        </w:trPr>
        <w:tc>
          <w:tcPr>
            <w:tcW w:w="1669" w:type="pct"/>
          </w:tcPr>
          <w:p w:rsidR="00271A16" w:rsidRPr="0099189B" w:rsidRDefault="00271A16" w:rsidP="00D263D9">
            <w:pPr>
              <w:pStyle w:val="1fffb"/>
              <w:rPr>
                <w:rFonts w:cs="Times New Roman"/>
              </w:rPr>
            </w:pPr>
            <w:r w:rsidRPr="0099189B">
              <w:rPr>
                <w:rFonts w:cs="Times New Roman"/>
              </w:rPr>
              <w:t>2-3-этажные одноквартирные</w:t>
            </w:r>
          </w:p>
          <w:p w:rsidR="00271A16" w:rsidRPr="0099189B" w:rsidRDefault="00271A16" w:rsidP="00D263D9">
            <w:pPr>
              <w:pStyle w:val="1fffb"/>
              <w:rPr>
                <w:rFonts w:cs="Times New Roman"/>
              </w:rPr>
            </w:pPr>
            <w:r w:rsidRPr="0099189B">
              <w:rPr>
                <w:rFonts w:cs="Times New Roman"/>
              </w:rPr>
              <w:t>отдельностоящие</w:t>
            </w:r>
          </w:p>
        </w:tc>
        <w:tc>
          <w:tcPr>
            <w:tcW w:w="304" w:type="pct"/>
          </w:tcPr>
          <w:p w:rsidR="00271A16" w:rsidRPr="0099189B" w:rsidRDefault="00271A16" w:rsidP="00D263D9">
            <w:pPr>
              <w:pStyle w:val="1fffb"/>
              <w:rPr>
                <w:rFonts w:cs="Times New Roman"/>
              </w:rPr>
            </w:pPr>
            <w:r w:rsidRPr="0099189B">
              <w:rPr>
                <w:rFonts w:cs="Times New Roman"/>
              </w:rPr>
              <w:t>47</w:t>
            </w:r>
          </w:p>
        </w:tc>
        <w:tc>
          <w:tcPr>
            <w:tcW w:w="305" w:type="pct"/>
          </w:tcPr>
          <w:p w:rsidR="00271A16" w:rsidRPr="0099189B" w:rsidRDefault="00271A16" w:rsidP="00D263D9">
            <w:pPr>
              <w:pStyle w:val="1fffb"/>
              <w:rPr>
                <w:rFonts w:cs="Times New Roman"/>
              </w:rPr>
            </w:pPr>
            <w:r w:rsidRPr="0099189B">
              <w:rPr>
                <w:rFonts w:cs="Times New Roman"/>
              </w:rPr>
              <w:t>48</w:t>
            </w:r>
          </w:p>
        </w:tc>
        <w:tc>
          <w:tcPr>
            <w:tcW w:w="304" w:type="pct"/>
          </w:tcPr>
          <w:p w:rsidR="00271A16" w:rsidRPr="0099189B" w:rsidRDefault="00271A16" w:rsidP="00D263D9">
            <w:pPr>
              <w:pStyle w:val="1fffb"/>
              <w:rPr>
                <w:rFonts w:cs="Times New Roman"/>
              </w:rPr>
            </w:pPr>
            <w:r w:rsidRPr="0099189B">
              <w:rPr>
                <w:rFonts w:cs="Times New Roman"/>
              </w:rPr>
              <w:t>49</w:t>
            </w:r>
          </w:p>
        </w:tc>
        <w:tc>
          <w:tcPr>
            <w:tcW w:w="304" w:type="pct"/>
          </w:tcPr>
          <w:p w:rsidR="00271A16" w:rsidRPr="0099189B" w:rsidRDefault="00271A16" w:rsidP="00D263D9">
            <w:pPr>
              <w:pStyle w:val="1fffb"/>
              <w:rPr>
                <w:rFonts w:cs="Times New Roman"/>
              </w:rPr>
            </w:pPr>
            <w:r w:rsidRPr="0099189B">
              <w:rPr>
                <w:rFonts w:cs="Times New Roman"/>
              </w:rPr>
              <w:t>51</w:t>
            </w:r>
          </w:p>
        </w:tc>
        <w:tc>
          <w:tcPr>
            <w:tcW w:w="302" w:type="pct"/>
          </w:tcPr>
          <w:p w:rsidR="00271A16" w:rsidRPr="0099189B" w:rsidRDefault="00271A16" w:rsidP="00D263D9">
            <w:pPr>
              <w:pStyle w:val="1fffb"/>
              <w:rPr>
                <w:rFonts w:cs="Times New Roman"/>
              </w:rPr>
            </w:pPr>
            <w:r w:rsidRPr="0099189B">
              <w:rPr>
                <w:rFonts w:cs="Times New Roman"/>
              </w:rPr>
              <w:t>55</w:t>
            </w:r>
          </w:p>
        </w:tc>
        <w:tc>
          <w:tcPr>
            <w:tcW w:w="303" w:type="pct"/>
          </w:tcPr>
          <w:p w:rsidR="00271A16" w:rsidRPr="0099189B" w:rsidRDefault="00271A16" w:rsidP="00D263D9">
            <w:pPr>
              <w:pStyle w:val="1fffb"/>
              <w:rPr>
                <w:rFonts w:cs="Times New Roman"/>
              </w:rPr>
            </w:pPr>
            <w:r w:rsidRPr="0099189B">
              <w:rPr>
                <w:rFonts w:cs="Times New Roman"/>
              </w:rPr>
              <w:t>59</w:t>
            </w:r>
          </w:p>
        </w:tc>
        <w:tc>
          <w:tcPr>
            <w:tcW w:w="303" w:type="pct"/>
          </w:tcPr>
          <w:p w:rsidR="00271A16" w:rsidRPr="0099189B" w:rsidRDefault="00271A16" w:rsidP="00D263D9">
            <w:pPr>
              <w:pStyle w:val="1fffb"/>
              <w:rPr>
                <w:rFonts w:cs="Times New Roman"/>
              </w:rPr>
            </w:pPr>
            <w:r w:rsidRPr="0099189B">
              <w:rPr>
                <w:rFonts w:cs="Times New Roman"/>
              </w:rPr>
              <w:t>64</w:t>
            </w:r>
          </w:p>
        </w:tc>
        <w:tc>
          <w:tcPr>
            <w:tcW w:w="302" w:type="pct"/>
          </w:tcPr>
          <w:p w:rsidR="00271A16" w:rsidRPr="0099189B" w:rsidRDefault="00271A16" w:rsidP="00D263D9">
            <w:pPr>
              <w:pStyle w:val="1fffb"/>
              <w:rPr>
                <w:rFonts w:cs="Times New Roman"/>
              </w:rPr>
            </w:pPr>
            <w:r w:rsidRPr="0099189B">
              <w:rPr>
                <w:rFonts w:cs="Times New Roman"/>
              </w:rPr>
              <w:t>67</w:t>
            </w:r>
          </w:p>
        </w:tc>
        <w:tc>
          <w:tcPr>
            <w:tcW w:w="303" w:type="pct"/>
          </w:tcPr>
          <w:p w:rsidR="00271A16" w:rsidRPr="0099189B" w:rsidRDefault="00271A16" w:rsidP="00D263D9">
            <w:pPr>
              <w:pStyle w:val="1fffb"/>
              <w:rPr>
                <w:rFonts w:cs="Times New Roman"/>
              </w:rPr>
            </w:pPr>
            <w:r w:rsidRPr="0099189B">
              <w:rPr>
                <w:rFonts w:cs="Times New Roman"/>
              </w:rPr>
              <w:t>71</w:t>
            </w:r>
          </w:p>
        </w:tc>
        <w:tc>
          <w:tcPr>
            <w:tcW w:w="275" w:type="pct"/>
          </w:tcPr>
          <w:p w:rsidR="00271A16" w:rsidRPr="0099189B" w:rsidRDefault="00271A16" w:rsidP="00D263D9">
            <w:pPr>
              <w:pStyle w:val="1fffb"/>
              <w:rPr>
                <w:rFonts w:cs="Times New Roman"/>
              </w:rPr>
            </w:pPr>
            <w:r w:rsidRPr="0099189B">
              <w:rPr>
                <w:rFonts w:cs="Times New Roman"/>
              </w:rPr>
              <w:t>73</w:t>
            </w:r>
          </w:p>
        </w:tc>
        <w:tc>
          <w:tcPr>
            <w:tcW w:w="327" w:type="pct"/>
          </w:tcPr>
          <w:p w:rsidR="00271A16" w:rsidRPr="0099189B" w:rsidRDefault="00271A16" w:rsidP="00D263D9">
            <w:pPr>
              <w:pStyle w:val="1fffb"/>
              <w:rPr>
                <w:rFonts w:cs="Times New Roman"/>
              </w:rPr>
            </w:pPr>
            <w:r w:rsidRPr="0099189B">
              <w:rPr>
                <w:rFonts w:cs="Times New Roman"/>
              </w:rPr>
              <w:t>74</w:t>
            </w:r>
          </w:p>
        </w:tc>
      </w:tr>
      <w:tr w:rsidR="00271A16" w:rsidRPr="0099189B" w:rsidTr="00271A16">
        <w:trPr>
          <w:trHeight w:val="20"/>
        </w:trPr>
        <w:tc>
          <w:tcPr>
            <w:tcW w:w="1669" w:type="pct"/>
          </w:tcPr>
          <w:p w:rsidR="00271A16" w:rsidRPr="0099189B" w:rsidRDefault="00271A16" w:rsidP="00D263D9">
            <w:pPr>
              <w:pStyle w:val="1fffb"/>
              <w:rPr>
                <w:rFonts w:cs="Times New Roman"/>
              </w:rPr>
            </w:pPr>
            <w:r w:rsidRPr="0099189B">
              <w:rPr>
                <w:rFonts w:cs="Times New Roman"/>
              </w:rPr>
              <w:t>4-6-этажные</w:t>
            </w:r>
          </w:p>
        </w:tc>
        <w:tc>
          <w:tcPr>
            <w:tcW w:w="304" w:type="pct"/>
          </w:tcPr>
          <w:p w:rsidR="00271A16" w:rsidRPr="0099189B" w:rsidRDefault="00271A16" w:rsidP="00D263D9">
            <w:pPr>
              <w:pStyle w:val="1fffb"/>
              <w:rPr>
                <w:rFonts w:cs="Times New Roman"/>
              </w:rPr>
            </w:pPr>
            <w:r w:rsidRPr="0099189B">
              <w:rPr>
                <w:rFonts w:cs="Times New Roman"/>
              </w:rPr>
              <w:t>37</w:t>
            </w:r>
          </w:p>
        </w:tc>
        <w:tc>
          <w:tcPr>
            <w:tcW w:w="305" w:type="pct"/>
          </w:tcPr>
          <w:p w:rsidR="00271A16" w:rsidRPr="0099189B" w:rsidRDefault="00271A16" w:rsidP="00D263D9">
            <w:pPr>
              <w:pStyle w:val="1fffb"/>
              <w:rPr>
                <w:rFonts w:cs="Times New Roman"/>
              </w:rPr>
            </w:pPr>
            <w:r w:rsidRPr="0099189B">
              <w:rPr>
                <w:rFonts w:cs="Times New Roman"/>
              </w:rPr>
              <w:t>38</w:t>
            </w:r>
          </w:p>
        </w:tc>
        <w:tc>
          <w:tcPr>
            <w:tcW w:w="304" w:type="pct"/>
          </w:tcPr>
          <w:p w:rsidR="00271A16" w:rsidRPr="0099189B" w:rsidRDefault="00271A16" w:rsidP="00D263D9">
            <w:pPr>
              <w:pStyle w:val="1fffb"/>
              <w:rPr>
                <w:rFonts w:cs="Times New Roman"/>
              </w:rPr>
            </w:pPr>
            <w:r w:rsidRPr="0099189B">
              <w:rPr>
                <w:rFonts w:cs="Times New Roman"/>
              </w:rPr>
              <w:t>40</w:t>
            </w:r>
          </w:p>
        </w:tc>
        <w:tc>
          <w:tcPr>
            <w:tcW w:w="304" w:type="pct"/>
          </w:tcPr>
          <w:p w:rsidR="00271A16" w:rsidRPr="0099189B" w:rsidRDefault="00271A16" w:rsidP="00D263D9">
            <w:pPr>
              <w:pStyle w:val="1fffb"/>
              <w:rPr>
                <w:rFonts w:cs="Times New Roman"/>
              </w:rPr>
            </w:pPr>
            <w:r w:rsidRPr="0099189B">
              <w:rPr>
                <w:rFonts w:cs="Times New Roman"/>
              </w:rPr>
              <w:t>42</w:t>
            </w:r>
          </w:p>
        </w:tc>
        <w:tc>
          <w:tcPr>
            <w:tcW w:w="302" w:type="pct"/>
          </w:tcPr>
          <w:p w:rsidR="00271A16" w:rsidRPr="0099189B" w:rsidRDefault="00271A16" w:rsidP="00D263D9">
            <w:pPr>
              <w:pStyle w:val="1fffb"/>
              <w:rPr>
                <w:rFonts w:cs="Times New Roman"/>
              </w:rPr>
            </w:pPr>
            <w:r w:rsidRPr="0099189B">
              <w:rPr>
                <w:rFonts w:cs="Times New Roman"/>
              </w:rPr>
              <w:t>45</w:t>
            </w:r>
          </w:p>
        </w:tc>
        <w:tc>
          <w:tcPr>
            <w:tcW w:w="303" w:type="pct"/>
          </w:tcPr>
          <w:p w:rsidR="00271A16" w:rsidRPr="0099189B" w:rsidRDefault="00271A16" w:rsidP="00D263D9">
            <w:pPr>
              <w:pStyle w:val="1fffb"/>
              <w:rPr>
                <w:rFonts w:cs="Times New Roman"/>
              </w:rPr>
            </w:pPr>
            <w:r w:rsidRPr="0099189B">
              <w:rPr>
                <w:rFonts w:cs="Times New Roman"/>
              </w:rPr>
              <w:t>49</w:t>
            </w:r>
          </w:p>
        </w:tc>
        <w:tc>
          <w:tcPr>
            <w:tcW w:w="303" w:type="pct"/>
          </w:tcPr>
          <w:p w:rsidR="00271A16" w:rsidRPr="0099189B" w:rsidRDefault="00271A16" w:rsidP="00D263D9">
            <w:pPr>
              <w:pStyle w:val="1fffb"/>
              <w:rPr>
                <w:rFonts w:cs="Times New Roman"/>
              </w:rPr>
            </w:pPr>
            <w:r w:rsidRPr="0099189B">
              <w:rPr>
                <w:rFonts w:cs="Times New Roman"/>
              </w:rPr>
              <w:t>55</w:t>
            </w:r>
          </w:p>
        </w:tc>
        <w:tc>
          <w:tcPr>
            <w:tcW w:w="302" w:type="pct"/>
          </w:tcPr>
          <w:p w:rsidR="00271A16" w:rsidRPr="0099189B" w:rsidRDefault="00271A16" w:rsidP="00D263D9">
            <w:pPr>
              <w:pStyle w:val="1fffb"/>
              <w:rPr>
                <w:rFonts w:cs="Times New Roman"/>
              </w:rPr>
            </w:pPr>
            <w:r w:rsidRPr="0099189B">
              <w:rPr>
                <w:rFonts w:cs="Times New Roman"/>
              </w:rPr>
              <w:t>59</w:t>
            </w:r>
          </w:p>
        </w:tc>
        <w:tc>
          <w:tcPr>
            <w:tcW w:w="303" w:type="pct"/>
          </w:tcPr>
          <w:p w:rsidR="00271A16" w:rsidRPr="0099189B" w:rsidRDefault="00271A16" w:rsidP="00D263D9">
            <w:pPr>
              <w:pStyle w:val="1fffb"/>
              <w:rPr>
                <w:rFonts w:cs="Times New Roman"/>
              </w:rPr>
            </w:pPr>
            <w:r w:rsidRPr="0099189B">
              <w:rPr>
                <w:rFonts w:cs="Times New Roman"/>
              </w:rPr>
              <w:t>64</w:t>
            </w:r>
          </w:p>
        </w:tc>
        <w:tc>
          <w:tcPr>
            <w:tcW w:w="275" w:type="pct"/>
          </w:tcPr>
          <w:p w:rsidR="00271A16" w:rsidRPr="0099189B" w:rsidRDefault="00271A16" w:rsidP="00D263D9">
            <w:pPr>
              <w:pStyle w:val="1fffb"/>
              <w:rPr>
                <w:rFonts w:cs="Times New Roman"/>
              </w:rPr>
            </w:pPr>
            <w:r w:rsidRPr="0099189B">
              <w:rPr>
                <w:rFonts w:cs="Times New Roman"/>
              </w:rPr>
              <w:t>66</w:t>
            </w:r>
          </w:p>
        </w:tc>
        <w:tc>
          <w:tcPr>
            <w:tcW w:w="327" w:type="pct"/>
          </w:tcPr>
          <w:p w:rsidR="00271A16" w:rsidRPr="0099189B" w:rsidRDefault="00271A16" w:rsidP="00D263D9">
            <w:pPr>
              <w:pStyle w:val="1fffb"/>
              <w:rPr>
                <w:rFonts w:cs="Times New Roman"/>
              </w:rPr>
            </w:pPr>
            <w:r w:rsidRPr="0099189B">
              <w:rPr>
                <w:rFonts w:cs="Times New Roman"/>
              </w:rPr>
              <w:t>69</w:t>
            </w:r>
          </w:p>
        </w:tc>
      </w:tr>
      <w:tr w:rsidR="00271A16" w:rsidRPr="0099189B" w:rsidTr="00271A16">
        <w:trPr>
          <w:trHeight w:val="20"/>
        </w:trPr>
        <w:tc>
          <w:tcPr>
            <w:tcW w:w="1669" w:type="pct"/>
          </w:tcPr>
          <w:p w:rsidR="00271A16" w:rsidRPr="0099189B" w:rsidRDefault="00271A16" w:rsidP="00D263D9">
            <w:pPr>
              <w:pStyle w:val="1fffb"/>
              <w:rPr>
                <w:rFonts w:cs="Times New Roman"/>
              </w:rPr>
            </w:pPr>
            <w:r w:rsidRPr="0099189B">
              <w:rPr>
                <w:rFonts w:cs="Times New Roman"/>
              </w:rPr>
              <w:t>7-10-этажные</w:t>
            </w:r>
          </w:p>
        </w:tc>
        <w:tc>
          <w:tcPr>
            <w:tcW w:w="304" w:type="pct"/>
          </w:tcPr>
          <w:p w:rsidR="00271A16" w:rsidRPr="0099189B" w:rsidRDefault="00271A16" w:rsidP="00D263D9">
            <w:pPr>
              <w:pStyle w:val="1fffb"/>
              <w:rPr>
                <w:rFonts w:cs="Times New Roman"/>
              </w:rPr>
            </w:pPr>
            <w:r w:rsidRPr="0099189B">
              <w:rPr>
                <w:rFonts w:cs="Times New Roman"/>
              </w:rPr>
              <w:t>34</w:t>
            </w:r>
          </w:p>
        </w:tc>
        <w:tc>
          <w:tcPr>
            <w:tcW w:w="305" w:type="pct"/>
          </w:tcPr>
          <w:p w:rsidR="00271A16" w:rsidRPr="0099189B" w:rsidRDefault="00271A16" w:rsidP="00D263D9">
            <w:pPr>
              <w:pStyle w:val="1fffb"/>
              <w:rPr>
                <w:rFonts w:cs="Times New Roman"/>
              </w:rPr>
            </w:pPr>
            <w:r w:rsidRPr="0099189B">
              <w:rPr>
                <w:rFonts w:cs="Times New Roman"/>
              </w:rPr>
              <w:t>35</w:t>
            </w:r>
          </w:p>
        </w:tc>
        <w:tc>
          <w:tcPr>
            <w:tcW w:w="304" w:type="pct"/>
          </w:tcPr>
          <w:p w:rsidR="00271A16" w:rsidRPr="0099189B" w:rsidRDefault="00271A16" w:rsidP="00D263D9">
            <w:pPr>
              <w:pStyle w:val="1fffb"/>
              <w:rPr>
                <w:rFonts w:cs="Times New Roman"/>
              </w:rPr>
            </w:pPr>
            <w:r w:rsidRPr="0099189B">
              <w:rPr>
                <w:rFonts w:cs="Times New Roman"/>
              </w:rPr>
              <w:t>36</w:t>
            </w:r>
          </w:p>
        </w:tc>
        <w:tc>
          <w:tcPr>
            <w:tcW w:w="304" w:type="pct"/>
          </w:tcPr>
          <w:p w:rsidR="00271A16" w:rsidRPr="0099189B" w:rsidRDefault="00271A16" w:rsidP="00D263D9">
            <w:pPr>
              <w:pStyle w:val="1fffb"/>
              <w:rPr>
                <w:rFonts w:cs="Times New Roman"/>
              </w:rPr>
            </w:pPr>
            <w:r w:rsidRPr="0099189B">
              <w:rPr>
                <w:rFonts w:cs="Times New Roman"/>
              </w:rPr>
              <w:t>37</w:t>
            </w:r>
          </w:p>
        </w:tc>
        <w:tc>
          <w:tcPr>
            <w:tcW w:w="302" w:type="pct"/>
          </w:tcPr>
          <w:p w:rsidR="00271A16" w:rsidRPr="0099189B" w:rsidRDefault="00271A16" w:rsidP="00D263D9">
            <w:pPr>
              <w:pStyle w:val="1fffb"/>
              <w:rPr>
                <w:rFonts w:cs="Times New Roman"/>
              </w:rPr>
            </w:pPr>
            <w:r w:rsidRPr="0099189B">
              <w:rPr>
                <w:rFonts w:cs="Times New Roman"/>
              </w:rPr>
              <w:t>40</w:t>
            </w:r>
          </w:p>
        </w:tc>
        <w:tc>
          <w:tcPr>
            <w:tcW w:w="303" w:type="pct"/>
          </w:tcPr>
          <w:p w:rsidR="00271A16" w:rsidRPr="0099189B" w:rsidRDefault="00271A16" w:rsidP="00D263D9">
            <w:pPr>
              <w:pStyle w:val="1fffb"/>
              <w:rPr>
                <w:rFonts w:cs="Times New Roman"/>
              </w:rPr>
            </w:pPr>
            <w:r w:rsidRPr="0099189B">
              <w:rPr>
                <w:rFonts w:cs="Times New Roman"/>
              </w:rPr>
              <w:t>42</w:t>
            </w:r>
          </w:p>
        </w:tc>
        <w:tc>
          <w:tcPr>
            <w:tcW w:w="303" w:type="pct"/>
          </w:tcPr>
          <w:p w:rsidR="00271A16" w:rsidRPr="0099189B" w:rsidRDefault="00271A16" w:rsidP="00D263D9">
            <w:pPr>
              <w:pStyle w:val="1fffb"/>
              <w:rPr>
                <w:rFonts w:cs="Times New Roman"/>
              </w:rPr>
            </w:pPr>
            <w:r w:rsidRPr="0099189B">
              <w:rPr>
                <w:rFonts w:cs="Times New Roman"/>
              </w:rPr>
              <w:t>48</w:t>
            </w:r>
          </w:p>
        </w:tc>
        <w:tc>
          <w:tcPr>
            <w:tcW w:w="302" w:type="pct"/>
          </w:tcPr>
          <w:p w:rsidR="00271A16" w:rsidRPr="0099189B" w:rsidRDefault="00271A16" w:rsidP="00D263D9">
            <w:pPr>
              <w:pStyle w:val="1fffb"/>
              <w:rPr>
                <w:rFonts w:cs="Times New Roman"/>
              </w:rPr>
            </w:pPr>
            <w:r w:rsidRPr="0099189B">
              <w:rPr>
                <w:rFonts w:cs="Times New Roman"/>
              </w:rPr>
              <w:t>52</w:t>
            </w:r>
          </w:p>
        </w:tc>
        <w:tc>
          <w:tcPr>
            <w:tcW w:w="303" w:type="pct"/>
          </w:tcPr>
          <w:p w:rsidR="00271A16" w:rsidRPr="0099189B" w:rsidRDefault="00271A16" w:rsidP="00D263D9">
            <w:pPr>
              <w:pStyle w:val="1fffb"/>
              <w:rPr>
                <w:rFonts w:cs="Times New Roman"/>
              </w:rPr>
            </w:pPr>
            <w:r w:rsidRPr="0099189B">
              <w:rPr>
                <w:rFonts w:cs="Times New Roman"/>
              </w:rPr>
              <w:t>56</w:t>
            </w:r>
          </w:p>
        </w:tc>
        <w:tc>
          <w:tcPr>
            <w:tcW w:w="275" w:type="pct"/>
          </w:tcPr>
          <w:p w:rsidR="00271A16" w:rsidRPr="0099189B" w:rsidRDefault="00271A16" w:rsidP="00D263D9">
            <w:pPr>
              <w:pStyle w:val="1fffb"/>
              <w:rPr>
                <w:rFonts w:cs="Times New Roman"/>
              </w:rPr>
            </w:pPr>
            <w:r w:rsidRPr="0099189B">
              <w:rPr>
                <w:rFonts w:cs="Times New Roman"/>
              </w:rPr>
              <w:t>59</w:t>
            </w:r>
          </w:p>
        </w:tc>
        <w:tc>
          <w:tcPr>
            <w:tcW w:w="327" w:type="pct"/>
          </w:tcPr>
          <w:p w:rsidR="00271A16" w:rsidRPr="0099189B" w:rsidRDefault="00271A16" w:rsidP="00D263D9">
            <w:pPr>
              <w:pStyle w:val="1fffb"/>
              <w:rPr>
                <w:rFonts w:cs="Times New Roman"/>
              </w:rPr>
            </w:pPr>
            <w:r w:rsidRPr="0099189B">
              <w:rPr>
                <w:rFonts w:cs="Times New Roman"/>
              </w:rPr>
              <w:t>62</w:t>
            </w:r>
          </w:p>
        </w:tc>
      </w:tr>
      <w:tr w:rsidR="00271A16" w:rsidRPr="0099189B" w:rsidTr="00271A16">
        <w:trPr>
          <w:trHeight w:val="20"/>
        </w:trPr>
        <w:tc>
          <w:tcPr>
            <w:tcW w:w="1669" w:type="pct"/>
          </w:tcPr>
          <w:p w:rsidR="00271A16" w:rsidRPr="0099189B" w:rsidRDefault="00271A16" w:rsidP="00D263D9">
            <w:pPr>
              <w:pStyle w:val="1fffb"/>
              <w:rPr>
                <w:rFonts w:cs="Times New Roman"/>
              </w:rPr>
            </w:pPr>
            <w:r w:rsidRPr="0099189B">
              <w:rPr>
                <w:rFonts w:cs="Times New Roman"/>
              </w:rPr>
              <w:t>11-14-этажные</w:t>
            </w:r>
          </w:p>
        </w:tc>
        <w:tc>
          <w:tcPr>
            <w:tcW w:w="304" w:type="pct"/>
          </w:tcPr>
          <w:p w:rsidR="00271A16" w:rsidRPr="0099189B" w:rsidRDefault="00271A16" w:rsidP="00D263D9">
            <w:pPr>
              <w:pStyle w:val="1fffb"/>
              <w:rPr>
                <w:rFonts w:cs="Times New Roman"/>
              </w:rPr>
            </w:pPr>
            <w:r w:rsidRPr="0099189B">
              <w:rPr>
                <w:rFonts w:cs="Times New Roman"/>
              </w:rPr>
              <w:t>31</w:t>
            </w:r>
          </w:p>
        </w:tc>
        <w:tc>
          <w:tcPr>
            <w:tcW w:w="305" w:type="pct"/>
          </w:tcPr>
          <w:p w:rsidR="00271A16" w:rsidRPr="0099189B" w:rsidRDefault="00271A16" w:rsidP="00D263D9">
            <w:pPr>
              <w:pStyle w:val="1fffb"/>
              <w:rPr>
                <w:rFonts w:cs="Times New Roman"/>
              </w:rPr>
            </w:pPr>
            <w:r w:rsidRPr="0099189B">
              <w:rPr>
                <w:rFonts w:cs="Times New Roman"/>
              </w:rPr>
              <w:t>32</w:t>
            </w:r>
          </w:p>
        </w:tc>
        <w:tc>
          <w:tcPr>
            <w:tcW w:w="304" w:type="pct"/>
          </w:tcPr>
          <w:p w:rsidR="00271A16" w:rsidRPr="0099189B" w:rsidRDefault="00271A16" w:rsidP="00D263D9">
            <w:pPr>
              <w:pStyle w:val="1fffb"/>
              <w:rPr>
                <w:rFonts w:cs="Times New Roman"/>
              </w:rPr>
            </w:pPr>
            <w:r w:rsidRPr="0099189B">
              <w:rPr>
                <w:rFonts w:cs="Times New Roman"/>
              </w:rPr>
              <w:t>33</w:t>
            </w:r>
          </w:p>
        </w:tc>
        <w:tc>
          <w:tcPr>
            <w:tcW w:w="304" w:type="pct"/>
          </w:tcPr>
          <w:p w:rsidR="00271A16" w:rsidRPr="0099189B" w:rsidRDefault="00271A16" w:rsidP="00D263D9">
            <w:pPr>
              <w:pStyle w:val="1fffb"/>
              <w:rPr>
                <w:rFonts w:cs="Times New Roman"/>
              </w:rPr>
            </w:pPr>
            <w:r w:rsidRPr="0099189B">
              <w:rPr>
                <w:rFonts w:cs="Times New Roman"/>
              </w:rPr>
              <w:t>35</w:t>
            </w:r>
          </w:p>
        </w:tc>
        <w:tc>
          <w:tcPr>
            <w:tcW w:w="302" w:type="pct"/>
          </w:tcPr>
          <w:p w:rsidR="00271A16" w:rsidRPr="0099189B" w:rsidRDefault="00271A16" w:rsidP="00D263D9">
            <w:pPr>
              <w:pStyle w:val="1fffb"/>
              <w:rPr>
                <w:rFonts w:cs="Times New Roman"/>
              </w:rPr>
            </w:pPr>
            <w:r w:rsidRPr="0099189B">
              <w:rPr>
                <w:rFonts w:cs="Times New Roman"/>
              </w:rPr>
              <w:t>37</w:t>
            </w:r>
          </w:p>
        </w:tc>
        <w:tc>
          <w:tcPr>
            <w:tcW w:w="303" w:type="pct"/>
          </w:tcPr>
          <w:p w:rsidR="00271A16" w:rsidRPr="0099189B" w:rsidRDefault="00271A16" w:rsidP="00D263D9">
            <w:pPr>
              <w:pStyle w:val="1fffb"/>
              <w:rPr>
                <w:rFonts w:cs="Times New Roman"/>
              </w:rPr>
            </w:pPr>
            <w:r w:rsidRPr="0099189B">
              <w:rPr>
                <w:rFonts w:cs="Times New Roman"/>
              </w:rPr>
              <w:t>41</w:t>
            </w:r>
          </w:p>
        </w:tc>
        <w:tc>
          <w:tcPr>
            <w:tcW w:w="303" w:type="pct"/>
          </w:tcPr>
          <w:p w:rsidR="00271A16" w:rsidRPr="0099189B" w:rsidRDefault="00271A16" w:rsidP="00D263D9">
            <w:pPr>
              <w:pStyle w:val="1fffb"/>
              <w:rPr>
                <w:rFonts w:cs="Times New Roman"/>
              </w:rPr>
            </w:pPr>
            <w:r w:rsidRPr="0099189B">
              <w:rPr>
                <w:rFonts w:cs="Times New Roman"/>
              </w:rPr>
              <w:t>45</w:t>
            </w:r>
          </w:p>
        </w:tc>
        <w:tc>
          <w:tcPr>
            <w:tcW w:w="302" w:type="pct"/>
          </w:tcPr>
          <w:p w:rsidR="00271A16" w:rsidRPr="0099189B" w:rsidRDefault="00271A16" w:rsidP="00D263D9">
            <w:pPr>
              <w:pStyle w:val="1fffb"/>
              <w:rPr>
                <w:rFonts w:cs="Times New Roman"/>
              </w:rPr>
            </w:pPr>
            <w:r w:rsidRPr="0099189B">
              <w:rPr>
                <w:rFonts w:cs="Times New Roman"/>
              </w:rPr>
              <w:t>49</w:t>
            </w:r>
          </w:p>
        </w:tc>
        <w:tc>
          <w:tcPr>
            <w:tcW w:w="303" w:type="pct"/>
          </w:tcPr>
          <w:p w:rsidR="00271A16" w:rsidRPr="0099189B" w:rsidRDefault="00271A16" w:rsidP="00D263D9">
            <w:pPr>
              <w:pStyle w:val="1fffb"/>
              <w:rPr>
                <w:rFonts w:cs="Times New Roman"/>
              </w:rPr>
            </w:pPr>
            <w:r w:rsidRPr="0099189B">
              <w:rPr>
                <w:rFonts w:cs="Times New Roman"/>
              </w:rPr>
              <w:t>52</w:t>
            </w:r>
          </w:p>
        </w:tc>
        <w:tc>
          <w:tcPr>
            <w:tcW w:w="275" w:type="pct"/>
          </w:tcPr>
          <w:p w:rsidR="00271A16" w:rsidRPr="0099189B" w:rsidRDefault="00271A16" w:rsidP="00D263D9">
            <w:pPr>
              <w:pStyle w:val="1fffb"/>
              <w:rPr>
                <w:rFonts w:cs="Times New Roman"/>
              </w:rPr>
            </w:pPr>
            <w:r w:rsidRPr="0099189B">
              <w:rPr>
                <w:rFonts w:cs="Times New Roman"/>
              </w:rPr>
              <w:t>55</w:t>
            </w:r>
          </w:p>
        </w:tc>
        <w:tc>
          <w:tcPr>
            <w:tcW w:w="327" w:type="pct"/>
          </w:tcPr>
          <w:p w:rsidR="00271A16" w:rsidRPr="0099189B" w:rsidRDefault="00271A16" w:rsidP="00D263D9">
            <w:pPr>
              <w:pStyle w:val="1fffb"/>
              <w:rPr>
                <w:rFonts w:cs="Times New Roman"/>
              </w:rPr>
            </w:pPr>
            <w:r w:rsidRPr="0099189B">
              <w:rPr>
                <w:rFonts w:cs="Times New Roman"/>
              </w:rPr>
              <w:t>57</w:t>
            </w:r>
          </w:p>
        </w:tc>
      </w:tr>
      <w:tr w:rsidR="00271A16" w:rsidRPr="0099189B" w:rsidTr="00271A16">
        <w:trPr>
          <w:trHeight w:val="20"/>
        </w:trPr>
        <w:tc>
          <w:tcPr>
            <w:tcW w:w="1669" w:type="pct"/>
          </w:tcPr>
          <w:p w:rsidR="00271A16" w:rsidRPr="0099189B" w:rsidRDefault="00271A16" w:rsidP="00D263D9">
            <w:pPr>
              <w:pStyle w:val="1fffb"/>
              <w:rPr>
                <w:rFonts w:cs="Times New Roman"/>
              </w:rPr>
            </w:pPr>
            <w:r w:rsidRPr="0099189B">
              <w:rPr>
                <w:rFonts w:cs="Times New Roman"/>
              </w:rPr>
              <w:t>Более 15 этажей</w:t>
            </w:r>
          </w:p>
        </w:tc>
        <w:tc>
          <w:tcPr>
            <w:tcW w:w="304" w:type="pct"/>
          </w:tcPr>
          <w:p w:rsidR="00271A16" w:rsidRPr="0099189B" w:rsidRDefault="00271A16" w:rsidP="00D263D9">
            <w:pPr>
              <w:pStyle w:val="1fffb"/>
              <w:rPr>
                <w:rFonts w:cs="Times New Roman"/>
              </w:rPr>
            </w:pPr>
            <w:r w:rsidRPr="0099189B">
              <w:rPr>
                <w:rFonts w:cs="Times New Roman"/>
              </w:rPr>
              <w:t>30</w:t>
            </w:r>
          </w:p>
        </w:tc>
        <w:tc>
          <w:tcPr>
            <w:tcW w:w="305" w:type="pct"/>
          </w:tcPr>
          <w:p w:rsidR="00271A16" w:rsidRPr="0099189B" w:rsidRDefault="00271A16" w:rsidP="00D263D9">
            <w:pPr>
              <w:pStyle w:val="1fffb"/>
              <w:rPr>
                <w:rFonts w:cs="Times New Roman"/>
              </w:rPr>
            </w:pPr>
            <w:r w:rsidRPr="0099189B">
              <w:rPr>
                <w:rFonts w:cs="Times New Roman"/>
              </w:rPr>
              <w:t>31</w:t>
            </w:r>
          </w:p>
        </w:tc>
        <w:tc>
          <w:tcPr>
            <w:tcW w:w="304" w:type="pct"/>
          </w:tcPr>
          <w:p w:rsidR="00271A16" w:rsidRPr="0099189B" w:rsidRDefault="00271A16" w:rsidP="00D263D9">
            <w:pPr>
              <w:pStyle w:val="1fffb"/>
              <w:rPr>
                <w:rFonts w:cs="Times New Roman"/>
              </w:rPr>
            </w:pPr>
            <w:r w:rsidRPr="0099189B">
              <w:rPr>
                <w:rFonts w:cs="Times New Roman"/>
              </w:rPr>
              <w:t>32</w:t>
            </w:r>
          </w:p>
        </w:tc>
        <w:tc>
          <w:tcPr>
            <w:tcW w:w="304" w:type="pct"/>
          </w:tcPr>
          <w:p w:rsidR="00271A16" w:rsidRPr="0099189B" w:rsidRDefault="00271A16" w:rsidP="00D263D9">
            <w:pPr>
              <w:pStyle w:val="1fffb"/>
              <w:rPr>
                <w:rFonts w:cs="Times New Roman"/>
              </w:rPr>
            </w:pPr>
            <w:r w:rsidRPr="0099189B">
              <w:rPr>
                <w:rFonts w:cs="Times New Roman"/>
              </w:rPr>
              <w:t>33</w:t>
            </w:r>
          </w:p>
        </w:tc>
        <w:tc>
          <w:tcPr>
            <w:tcW w:w="302" w:type="pct"/>
          </w:tcPr>
          <w:p w:rsidR="00271A16" w:rsidRPr="0099189B" w:rsidRDefault="00271A16" w:rsidP="00D263D9">
            <w:pPr>
              <w:pStyle w:val="1fffb"/>
              <w:rPr>
                <w:rFonts w:cs="Times New Roman"/>
              </w:rPr>
            </w:pPr>
            <w:r w:rsidRPr="0099189B">
              <w:rPr>
                <w:rFonts w:cs="Times New Roman"/>
              </w:rPr>
              <w:t>36</w:t>
            </w:r>
          </w:p>
        </w:tc>
        <w:tc>
          <w:tcPr>
            <w:tcW w:w="303" w:type="pct"/>
          </w:tcPr>
          <w:p w:rsidR="00271A16" w:rsidRPr="0099189B" w:rsidRDefault="00271A16" w:rsidP="00D263D9">
            <w:pPr>
              <w:pStyle w:val="1fffb"/>
              <w:rPr>
                <w:rFonts w:cs="Times New Roman"/>
              </w:rPr>
            </w:pPr>
            <w:r w:rsidRPr="0099189B">
              <w:rPr>
                <w:rFonts w:cs="Times New Roman"/>
              </w:rPr>
              <w:t>40</w:t>
            </w:r>
          </w:p>
        </w:tc>
        <w:tc>
          <w:tcPr>
            <w:tcW w:w="303" w:type="pct"/>
          </w:tcPr>
          <w:p w:rsidR="00271A16" w:rsidRPr="0099189B" w:rsidRDefault="00271A16" w:rsidP="00D263D9">
            <w:pPr>
              <w:pStyle w:val="1fffb"/>
              <w:rPr>
                <w:rFonts w:cs="Times New Roman"/>
              </w:rPr>
            </w:pPr>
            <w:r w:rsidRPr="0099189B">
              <w:rPr>
                <w:rFonts w:cs="Times New Roman"/>
              </w:rPr>
              <w:t>43</w:t>
            </w:r>
          </w:p>
        </w:tc>
        <w:tc>
          <w:tcPr>
            <w:tcW w:w="302" w:type="pct"/>
          </w:tcPr>
          <w:p w:rsidR="00271A16" w:rsidRPr="0099189B" w:rsidRDefault="00271A16" w:rsidP="00D263D9">
            <w:pPr>
              <w:pStyle w:val="1fffb"/>
              <w:rPr>
                <w:rFonts w:cs="Times New Roman"/>
              </w:rPr>
            </w:pPr>
            <w:r w:rsidRPr="0099189B">
              <w:rPr>
                <w:rFonts w:cs="Times New Roman"/>
              </w:rPr>
              <w:t>47</w:t>
            </w:r>
          </w:p>
        </w:tc>
        <w:tc>
          <w:tcPr>
            <w:tcW w:w="303" w:type="pct"/>
          </w:tcPr>
          <w:p w:rsidR="00271A16" w:rsidRPr="0099189B" w:rsidRDefault="00271A16" w:rsidP="00D263D9">
            <w:pPr>
              <w:pStyle w:val="1fffb"/>
              <w:rPr>
                <w:rFonts w:cs="Times New Roman"/>
              </w:rPr>
            </w:pPr>
            <w:r w:rsidRPr="0099189B">
              <w:rPr>
                <w:rFonts w:cs="Times New Roman"/>
              </w:rPr>
              <w:t>50</w:t>
            </w:r>
          </w:p>
        </w:tc>
        <w:tc>
          <w:tcPr>
            <w:tcW w:w="275" w:type="pct"/>
          </w:tcPr>
          <w:p w:rsidR="00271A16" w:rsidRPr="0099189B" w:rsidRDefault="00271A16" w:rsidP="00D263D9">
            <w:pPr>
              <w:pStyle w:val="1fffb"/>
              <w:rPr>
                <w:rFonts w:cs="Times New Roman"/>
              </w:rPr>
            </w:pPr>
            <w:r w:rsidRPr="0099189B">
              <w:rPr>
                <w:rFonts w:cs="Times New Roman"/>
              </w:rPr>
              <w:t>52</w:t>
            </w:r>
          </w:p>
        </w:tc>
        <w:tc>
          <w:tcPr>
            <w:tcW w:w="327" w:type="pct"/>
          </w:tcPr>
          <w:p w:rsidR="00271A16" w:rsidRPr="0099189B" w:rsidRDefault="00271A16" w:rsidP="00D263D9">
            <w:pPr>
              <w:pStyle w:val="1fffb"/>
              <w:rPr>
                <w:rFonts w:cs="Times New Roman"/>
              </w:rPr>
            </w:pPr>
            <w:r w:rsidRPr="0099189B">
              <w:rPr>
                <w:rFonts w:cs="Times New Roman"/>
              </w:rPr>
              <w:t>55</w:t>
            </w:r>
          </w:p>
        </w:tc>
      </w:tr>
    </w:tbl>
    <w:p w:rsidR="00C25060" w:rsidRPr="0099189B" w:rsidRDefault="00C25060" w:rsidP="00C25060">
      <w:pPr>
        <w:spacing w:after="120"/>
        <w:ind w:firstLine="709"/>
        <w:rPr>
          <w:rFonts w:ascii="Times New Roman" w:eastAsia="Calibri" w:hAnsi="Times New Roman" w:cs="Times New Roman"/>
          <w:szCs w:val="24"/>
        </w:rPr>
      </w:pPr>
    </w:p>
    <w:p w:rsidR="00C25060" w:rsidRPr="0099189B" w:rsidRDefault="00C25060" w:rsidP="00B5461F">
      <w:pPr>
        <w:pStyle w:val="11ff3"/>
      </w:pPr>
      <w:r w:rsidRPr="0099189B">
        <w:t>Удельная базовая потребность зданий нового строительства в тепловой энергии на нужды отопления и вентиляции с учетом расчетной разности температур внутреннего и наружного воздуха приведены в таблице.</w:t>
      </w:r>
    </w:p>
    <w:p w:rsidR="00C25060" w:rsidRPr="0099189B" w:rsidRDefault="00D263D9" w:rsidP="00A546A9">
      <w:pPr>
        <w:pStyle w:val="11ff3"/>
        <w:rPr>
          <w:b/>
        </w:rPr>
      </w:pPr>
      <w:bookmarkStart w:id="395" w:name="_Toc527946775"/>
      <w:r w:rsidRPr="0099189B">
        <w:rPr>
          <w:b/>
        </w:rPr>
        <w:t>Таблица 2.3</w:t>
      </w:r>
      <w:r w:rsidR="00BE4D79" w:rsidRPr="0099189B">
        <w:rPr>
          <w:b/>
        </w:rPr>
        <w:t>.</w:t>
      </w:r>
      <w:r w:rsidRPr="0099189B">
        <w:rPr>
          <w:b/>
        </w:rPr>
        <w:t xml:space="preserve">1.2 – </w:t>
      </w:r>
      <w:r w:rsidR="00C25060" w:rsidRPr="0099189B">
        <w:rPr>
          <w:b/>
        </w:rPr>
        <w:t>Удельная базовая потребность зданий нового строительства в тепловой мощности на нужды отопления и вентиляции ккал/(ч*</w:t>
      </w:r>
      <w:r w:rsidR="00DA5C80" w:rsidRPr="0099189B">
        <w:rPr>
          <w:b/>
        </w:rPr>
        <w:t>м</w:t>
      </w:r>
      <w:r w:rsidR="00DA5C80" w:rsidRPr="0099189B">
        <w:rPr>
          <w:b/>
          <w:vertAlign w:val="superscript"/>
        </w:rPr>
        <w:t>3</w:t>
      </w:r>
      <w:r w:rsidR="00C25060" w:rsidRPr="0099189B">
        <w:rPr>
          <w:b/>
        </w:rPr>
        <w:t>)</w:t>
      </w:r>
      <w:bookmarkEnd w:id="395"/>
    </w:p>
    <w:tbl>
      <w:tblPr>
        <w:tblW w:w="9761" w:type="dxa"/>
        <w:tblInd w:w="93" w:type="dxa"/>
        <w:tblLook w:val="04A0"/>
      </w:tblPr>
      <w:tblGrid>
        <w:gridCol w:w="2017"/>
        <w:gridCol w:w="1381"/>
        <w:gridCol w:w="790"/>
        <w:gridCol w:w="791"/>
        <w:gridCol w:w="791"/>
        <w:gridCol w:w="791"/>
        <w:gridCol w:w="791"/>
        <w:gridCol w:w="791"/>
        <w:gridCol w:w="791"/>
        <w:gridCol w:w="827"/>
      </w:tblGrid>
      <w:tr w:rsidR="00C25060" w:rsidRPr="0099189B" w:rsidTr="00A546A9">
        <w:trPr>
          <w:tblHeader/>
        </w:trPr>
        <w:tc>
          <w:tcPr>
            <w:tcW w:w="2017" w:type="dxa"/>
            <w:vMerge w:val="restart"/>
            <w:tcBorders>
              <w:top w:val="single" w:sz="8" w:space="0" w:color="auto"/>
              <w:left w:val="single" w:sz="8" w:space="0" w:color="auto"/>
              <w:bottom w:val="single" w:sz="8" w:space="0" w:color="000000"/>
              <w:right w:val="single" w:sz="8" w:space="0" w:color="auto"/>
            </w:tcBorders>
            <w:shd w:val="clear" w:color="auto" w:fill="D9D9D9" w:themeFill="background1" w:themeFillShade="D9"/>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Тип здания</w:t>
            </w:r>
          </w:p>
        </w:tc>
        <w:tc>
          <w:tcPr>
            <w:tcW w:w="1381" w:type="dxa"/>
            <w:vMerge w:val="restart"/>
            <w:tcBorders>
              <w:top w:val="single" w:sz="8" w:space="0" w:color="auto"/>
              <w:left w:val="nil"/>
              <w:right w:val="single" w:sz="8" w:space="0" w:color="auto"/>
            </w:tcBorders>
            <w:shd w:val="clear" w:color="auto" w:fill="D9D9D9" w:themeFill="background1" w:themeFillShade="D9"/>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Расчетная температура внутреннего воздуха</w:t>
            </w:r>
          </w:p>
        </w:tc>
        <w:tc>
          <w:tcPr>
            <w:tcW w:w="6363" w:type="dxa"/>
            <w:gridSpan w:val="8"/>
            <w:tcBorders>
              <w:top w:val="single" w:sz="8" w:space="0" w:color="auto"/>
              <w:left w:val="nil"/>
              <w:bottom w:val="single" w:sz="8" w:space="0" w:color="auto"/>
              <w:right w:val="single" w:sz="8" w:space="0" w:color="000000"/>
            </w:tcBorders>
            <w:shd w:val="clear" w:color="auto" w:fill="D9D9D9" w:themeFill="background1" w:themeFillShade="D9"/>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Этажность здания</w:t>
            </w:r>
          </w:p>
        </w:tc>
      </w:tr>
      <w:tr w:rsidR="00C25060" w:rsidRPr="0099189B" w:rsidTr="00A546A9">
        <w:trPr>
          <w:tblHeader/>
        </w:trPr>
        <w:tc>
          <w:tcPr>
            <w:tcW w:w="2017" w:type="dxa"/>
            <w:vMerge/>
            <w:tcBorders>
              <w:top w:val="single" w:sz="8" w:space="0" w:color="auto"/>
              <w:left w:val="single" w:sz="8" w:space="0" w:color="auto"/>
              <w:bottom w:val="single" w:sz="8" w:space="0" w:color="000000"/>
              <w:right w:val="single" w:sz="8" w:space="0" w:color="auto"/>
            </w:tcBorders>
            <w:shd w:val="clear" w:color="auto" w:fill="D9D9D9" w:themeFill="background1" w:themeFillShade="D9"/>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p>
        </w:tc>
        <w:tc>
          <w:tcPr>
            <w:tcW w:w="1381" w:type="dxa"/>
            <w:vMerge/>
            <w:tcBorders>
              <w:left w:val="nil"/>
              <w:bottom w:val="single" w:sz="8" w:space="0" w:color="auto"/>
              <w:right w:val="single" w:sz="8" w:space="0" w:color="auto"/>
            </w:tcBorders>
            <w:shd w:val="clear" w:color="auto" w:fill="D9D9D9" w:themeFill="background1" w:themeFillShade="D9"/>
            <w:vAlign w:val="center"/>
            <w:hideMark/>
          </w:tcPr>
          <w:p w:rsidR="00C25060" w:rsidRPr="0099189B" w:rsidRDefault="00C25060" w:rsidP="005D03C3">
            <w:pPr>
              <w:spacing w:after="0" w:line="240" w:lineRule="auto"/>
              <w:rPr>
                <w:rFonts w:ascii="Times New Roman" w:hAnsi="Times New Roman" w:cs="Times New Roman"/>
                <w:color w:val="000000"/>
                <w:sz w:val="20"/>
                <w:szCs w:val="20"/>
              </w:rPr>
            </w:pPr>
          </w:p>
        </w:tc>
        <w:tc>
          <w:tcPr>
            <w:tcW w:w="790" w:type="dxa"/>
            <w:tcBorders>
              <w:top w:val="nil"/>
              <w:left w:val="nil"/>
              <w:bottom w:val="single" w:sz="8" w:space="0" w:color="auto"/>
              <w:right w:val="single" w:sz="8" w:space="0" w:color="auto"/>
            </w:tcBorders>
            <w:shd w:val="clear" w:color="auto" w:fill="D9D9D9" w:themeFill="background1" w:themeFillShade="D9"/>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1</w:t>
            </w:r>
          </w:p>
        </w:tc>
        <w:tc>
          <w:tcPr>
            <w:tcW w:w="791" w:type="dxa"/>
            <w:tcBorders>
              <w:top w:val="nil"/>
              <w:left w:val="nil"/>
              <w:bottom w:val="single" w:sz="8" w:space="0" w:color="auto"/>
              <w:right w:val="single" w:sz="8" w:space="0" w:color="auto"/>
            </w:tcBorders>
            <w:shd w:val="clear" w:color="auto" w:fill="D9D9D9" w:themeFill="background1" w:themeFillShade="D9"/>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2</w:t>
            </w:r>
          </w:p>
        </w:tc>
        <w:tc>
          <w:tcPr>
            <w:tcW w:w="791" w:type="dxa"/>
            <w:tcBorders>
              <w:top w:val="nil"/>
              <w:left w:val="nil"/>
              <w:bottom w:val="single" w:sz="8" w:space="0" w:color="auto"/>
              <w:right w:val="single" w:sz="8" w:space="0" w:color="auto"/>
            </w:tcBorders>
            <w:shd w:val="clear" w:color="auto" w:fill="D9D9D9" w:themeFill="background1" w:themeFillShade="D9"/>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3</w:t>
            </w:r>
          </w:p>
        </w:tc>
        <w:tc>
          <w:tcPr>
            <w:tcW w:w="791" w:type="dxa"/>
            <w:tcBorders>
              <w:top w:val="nil"/>
              <w:left w:val="nil"/>
              <w:bottom w:val="single" w:sz="8" w:space="0" w:color="auto"/>
              <w:right w:val="single" w:sz="8" w:space="0" w:color="auto"/>
            </w:tcBorders>
            <w:shd w:val="clear" w:color="auto" w:fill="D9D9D9" w:themeFill="background1" w:themeFillShade="D9"/>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4, 5</w:t>
            </w:r>
          </w:p>
        </w:tc>
        <w:tc>
          <w:tcPr>
            <w:tcW w:w="791" w:type="dxa"/>
            <w:tcBorders>
              <w:top w:val="nil"/>
              <w:left w:val="nil"/>
              <w:bottom w:val="single" w:sz="8" w:space="0" w:color="auto"/>
              <w:right w:val="single" w:sz="8" w:space="0" w:color="auto"/>
            </w:tcBorders>
            <w:shd w:val="clear" w:color="auto" w:fill="D9D9D9" w:themeFill="background1" w:themeFillShade="D9"/>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6, 7</w:t>
            </w:r>
          </w:p>
        </w:tc>
        <w:tc>
          <w:tcPr>
            <w:tcW w:w="791" w:type="dxa"/>
            <w:tcBorders>
              <w:top w:val="nil"/>
              <w:left w:val="nil"/>
              <w:bottom w:val="single" w:sz="8" w:space="0" w:color="auto"/>
              <w:right w:val="single" w:sz="8" w:space="0" w:color="auto"/>
            </w:tcBorders>
            <w:shd w:val="clear" w:color="auto" w:fill="D9D9D9" w:themeFill="background1" w:themeFillShade="D9"/>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8, 9</w:t>
            </w:r>
          </w:p>
        </w:tc>
        <w:tc>
          <w:tcPr>
            <w:tcW w:w="791" w:type="dxa"/>
            <w:tcBorders>
              <w:top w:val="nil"/>
              <w:left w:val="nil"/>
              <w:bottom w:val="single" w:sz="8" w:space="0" w:color="auto"/>
              <w:right w:val="single" w:sz="8" w:space="0" w:color="auto"/>
            </w:tcBorders>
            <w:shd w:val="clear" w:color="auto" w:fill="D9D9D9" w:themeFill="background1" w:themeFillShade="D9"/>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10, 11</w:t>
            </w:r>
          </w:p>
        </w:tc>
        <w:tc>
          <w:tcPr>
            <w:tcW w:w="827" w:type="dxa"/>
            <w:tcBorders>
              <w:top w:val="nil"/>
              <w:left w:val="nil"/>
              <w:bottom w:val="single" w:sz="8" w:space="0" w:color="auto"/>
              <w:right w:val="single" w:sz="8" w:space="0" w:color="auto"/>
            </w:tcBorders>
            <w:shd w:val="clear" w:color="auto" w:fill="D9D9D9" w:themeFill="background1" w:themeFillShade="D9"/>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12 и выше</w:t>
            </w:r>
          </w:p>
        </w:tc>
      </w:tr>
      <w:tr w:rsidR="00C25060" w:rsidRPr="0099189B" w:rsidTr="00C25060">
        <w:tc>
          <w:tcPr>
            <w:tcW w:w="2017" w:type="dxa"/>
            <w:tcBorders>
              <w:top w:val="nil"/>
              <w:left w:val="single" w:sz="8" w:space="0" w:color="auto"/>
              <w:bottom w:val="single" w:sz="8" w:space="0" w:color="auto"/>
              <w:right w:val="single" w:sz="8" w:space="0" w:color="auto"/>
            </w:tcBorders>
            <w:shd w:val="clear" w:color="auto" w:fill="auto"/>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1 Жилые многоквартирные, гостиницы, общежития</w:t>
            </w:r>
          </w:p>
        </w:tc>
        <w:tc>
          <w:tcPr>
            <w:tcW w:w="1381" w:type="dxa"/>
            <w:tcBorders>
              <w:top w:val="nil"/>
              <w:left w:val="nil"/>
              <w:bottom w:val="single" w:sz="8" w:space="0" w:color="auto"/>
              <w:right w:val="single" w:sz="8" w:space="0" w:color="auto"/>
            </w:tcBorders>
            <w:shd w:val="clear" w:color="auto" w:fill="auto"/>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20</w:t>
            </w:r>
          </w:p>
        </w:tc>
        <w:tc>
          <w:tcPr>
            <w:tcW w:w="790" w:type="dxa"/>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17,2</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15,7</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14,1</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13,6</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12,7</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12,1</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11,4</w:t>
            </w:r>
          </w:p>
        </w:tc>
        <w:tc>
          <w:tcPr>
            <w:tcW w:w="827" w:type="dxa"/>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11</w:t>
            </w:r>
          </w:p>
        </w:tc>
      </w:tr>
      <w:tr w:rsidR="00C25060" w:rsidRPr="0099189B" w:rsidTr="00C25060">
        <w:tc>
          <w:tcPr>
            <w:tcW w:w="2017" w:type="dxa"/>
            <w:tcBorders>
              <w:top w:val="nil"/>
              <w:left w:val="single" w:sz="8" w:space="0" w:color="auto"/>
              <w:bottom w:val="single" w:sz="8" w:space="0" w:color="auto"/>
              <w:right w:val="single" w:sz="8" w:space="0" w:color="auto"/>
            </w:tcBorders>
            <w:shd w:val="clear" w:color="auto" w:fill="auto"/>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2 Общественные, кроме перечисленных в строках 3-6</w:t>
            </w:r>
          </w:p>
        </w:tc>
        <w:tc>
          <w:tcPr>
            <w:tcW w:w="1381" w:type="dxa"/>
            <w:tcBorders>
              <w:top w:val="nil"/>
              <w:left w:val="nil"/>
              <w:bottom w:val="single" w:sz="8" w:space="0" w:color="auto"/>
              <w:right w:val="single" w:sz="8" w:space="0" w:color="auto"/>
            </w:tcBorders>
            <w:shd w:val="clear" w:color="auto" w:fill="auto"/>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18</w:t>
            </w:r>
          </w:p>
        </w:tc>
        <w:tc>
          <w:tcPr>
            <w:tcW w:w="790" w:type="dxa"/>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17,6</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15,9</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15,1</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13,4</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13</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12,4</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11,7</w:t>
            </w:r>
          </w:p>
        </w:tc>
        <w:tc>
          <w:tcPr>
            <w:tcW w:w="827" w:type="dxa"/>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11,2</w:t>
            </w:r>
          </w:p>
        </w:tc>
      </w:tr>
      <w:tr w:rsidR="00C25060" w:rsidRPr="0099189B" w:rsidTr="00C25060">
        <w:tc>
          <w:tcPr>
            <w:tcW w:w="2017" w:type="dxa"/>
            <w:tcBorders>
              <w:top w:val="nil"/>
              <w:left w:val="single" w:sz="8" w:space="0" w:color="auto"/>
              <w:bottom w:val="single" w:sz="8" w:space="0" w:color="auto"/>
              <w:right w:val="single" w:sz="8" w:space="0" w:color="auto"/>
            </w:tcBorders>
            <w:shd w:val="clear" w:color="auto" w:fill="auto"/>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3 Поликлиники и лечебные учреждения, дома-интернаты</w:t>
            </w:r>
          </w:p>
        </w:tc>
        <w:tc>
          <w:tcPr>
            <w:tcW w:w="1381" w:type="dxa"/>
            <w:tcBorders>
              <w:top w:val="nil"/>
              <w:left w:val="nil"/>
              <w:bottom w:val="single" w:sz="8" w:space="0" w:color="auto"/>
              <w:right w:val="single" w:sz="8" w:space="0" w:color="auto"/>
            </w:tcBorders>
            <w:shd w:val="clear" w:color="auto" w:fill="auto"/>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20</w:t>
            </w:r>
          </w:p>
        </w:tc>
        <w:tc>
          <w:tcPr>
            <w:tcW w:w="790" w:type="dxa"/>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14,9</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14,5</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14</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13,6</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13,2</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12,7</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12,3</w:t>
            </w:r>
          </w:p>
        </w:tc>
        <w:tc>
          <w:tcPr>
            <w:tcW w:w="827" w:type="dxa"/>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11,8</w:t>
            </w:r>
          </w:p>
        </w:tc>
      </w:tr>
      <w:tr w:rsidR="00C25060" w:rsidRPr="0099189B" w:rsidTr="00C25060">
        <w:tc>
          <w:tcPr>
            <w:tcW w:w="2017" w:type="dxa"/>
            <w:tcBorders>
              <w:top w:val="nil"/>
              <w:left w:val="single" w:sz="8" w:space="0" w:color="auto"/>
              <w:bottom w:val="single" w:sz="8" w:space="0" w:color="auto"/>
              <w:right w:val="single" w:sz="8" w:space="0" w:color="auto"/>
            </w:tcBorders>
            <w:shd w:val="clear" w:color="auto" w:fill="auto"/>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4 Дошкольные учреждения, хосписы</w:t>
            </w:r>
          </w:p>
        </w:tc>
        <w:tc>
          <w:tcPr>
            <w:tcW w:w="1381" w:type="dxa"/>
            <w:tcBorders>
              <w:top w:val="nil"/>
              <w:left w:val="nil"/>
              <w:bottom w:val="single" w:sz="8" w:space="0" w:color="auto"/>
              <w:right w:val="single" w:sz="8" w:space="0" w:color="auto"/>
            </w:tcBorders>
            <w:shd w:val="clear" w:color="auto" w:fill="auto"/>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21</w:t>
            </w:r>
          </w:p>
        </w:tc>
        <w:tc>
          <w:tcPr>
            <w:tcW w:w="790" w:type="dxa"/>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20,2</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20,2</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20,2</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p>
        </w:tc>
        <w:tc>
          <w:tcPr>
            <w:tcW w:w="827" w:type="dxa"/>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p>
        </w:tc>
      </w:tr>
      <w:tr w:rsidR="00C25060" w:rsidRPr="0099189B" w:rsidTr="00C25060">
        <w:tc>
          <w:tcPr>
            <w:tcW w:w="2017" w:type="dxa"/>
            <w:tcBorders>
              <w:top w:val="nil"/>
              <w:left w:val="single" w:sz="8" w:space="0" w:color="auto"/>
              <w:bottom w:val="single" w:sz="8" w:space="0" w:color="auto"/>
              <w:right w:val="single" w:sz="8" w:space="0" w:color="auto"/>
            </w:tcBorders>
            <w:shd w:val="clear" w:color="auto" w:fill="auto"/>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5 Сервисного обслуживания, культурно-досуговой деятельности, технопарки</w:t>
            </w:r>
          </w:p>
        </w:tc>
        <w:tc>
          <w:tcPr>
            <w:tcW w:w="1381" w:type="dxa"/>
            <w:tcBorders>
              <w:top w:val="nil"/>
              <w:left w:val="nil"/>
              <w:bottom w:val="single" w:sz="8" w:space="0" w:color="auto"/>
              <w:right w:val="single" w:sz="8" w:space="0" w:color="auto"/>
            </w:tcBorders>
            <w:shd w:val="clear" w:color="auto" w:fill="auto"/>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18</w:t>
            </w:r>
          </w:p>
        </w:tc>
        <w:tc>
          <w:tcPr>
            <w:tcW w:w="790" w:type="dxa"/>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9,6</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9,2</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8,8</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8,4</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8,4</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rPr>
                <w:rFonts w:ascii="Times New Roman" w:hAnsi="Times New Roman" w:cs="Times New Roman"/>
                <w:color w:val="000000"/>
                <w:sz w:val="20"/>
                <w:szCs w:val="20"/>
              </w:rPr>
            </w:pPr>
            <w:r w:rsidRPr="0099189B">
              <w:rPr>
                <w:rFonts w:ascii="Times New Roman" w:hAnsi="Times New Roman" w:cs="Times New Roman"/>
                <w:color w:val="000000"/>
                <w:sz w:val="20"/>
                <w:szCs w:val="20"/>
              </w:rPr>
              <w:t> </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rPr>
                <w:rFonts w:ascii="Times New Roman" w:hAnsi="Times New Roman" w:cs="Times New Roman"/>
                <w:color w:val="000000"/>
                <w:sz w:val="20"/>
                <w:szCs w:val="20"/>
              </w:rPr>
            </w:pPr>
            <w:r w:rsidRPr="0099189B">
              <w:rPr>
                <w:rFonts w:ascii="Times New Roman" w:hAnsi="Times New Roman" w:cs="Times New Roman"/>
                <w:color w:val="000000"/>
                <w:sz w:val="20"/>
                <w:szCs w:val="20"/>
              </w:rPr>
              <w:t> </w:t>
            </w:r>
          </w:p>
        </w:tc>
        <w:tc>
          <w:tcPr>
            <w:tcW w:w="827" w:type="dxa"/>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rPr>
                <w:rFonts w:ascii="Times New Roman" w:hAnsi="Times New Roman" w:cs="Times New Roman"/>
                <w:color w:val="000000"/>
                <w:sz w:val="20"/>
                <w:szCs w:val="20"/>
              </w:rPr>
            </w:pPr>
            <w:r w:rsidRPr="0099189B">
              <w:rPr>
                <w:rFonts w:ascii="Times New Roman" w:hAnsi="Times New Roman" w:cs="Times New Roman"/>
                <w:color w:val="000000"/>
                <w:sz w:val="20"/>
                <w:szCs w:val="20"/>
              </w:rPr>
              <w:t> </w:t>
            </w:r>
          </w:p>
        </w:tc>
      </w:tr>
      <w:tr w:rsidR="00C25060" w:rsidRPr="0099189B" w:rsidTr="00C25060">
        <w:tc>
          <w:tcPr>
            <w:tcW w:w="2017" w:type="dxa"/>
            <w:tcBorders>
              <w:top w:val="nil"/>
              <w:left w:val="single" w:sz="8" w:space="0" w:color="auto"/>
              <w:bottom w:val="single" w:sz="8" w:space="0" w:color="auto"/>
              <w:right w:val="single" w:sz="8" w:space="0" w:color="auto"/>
            </w:tcBorders>
            <w:shd w:val="clear" w:color="auto" w:fill="auto"/>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склады</w:t>
            </w:r>
          </w:p>
        </w:tc>
        <w:tc>
          <w:tcPr>
            <w:tcW w:w="1381" w:type="dxa"/>
            <w:tcBorders>
              <w:top w:val="nil"/>
              <w:left w:val="nil"/>
              <w:bottom w:val="single" w:sz="8" w:space="0" w:color="auto"/>
              <w:right w:val="single" w:sz="8" w:space="0" w:color="auto"/>
            </w:tcBorders>
            <w:shd w:val="clear" w:color="auto" w:fill="auto"/>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16</w:t>
            </w:r>
          </w:p>
        </w:tc>
        <w:tc>
          <w:tcPr>
            <w:tcW w:w="790" w:type="dxa"/>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9,1</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8,8</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8,4</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8</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8</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 </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 </w:t>
            </w:r>
          </w:p>
        </w:tc>
        <w:tc>
          <w:tcPr>
            <w:tcW w:w="827" w:type="dxa"/>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 </w:t>
            </w:r>
          </w:p>
        </w:tc>
      </w:tr>
      <w:tr w:rsidR="00C25060" w:rsidRPr="0099189B" w:rsidTr="00C25060">
        <w:tc>
          <w:tcPr>
            <w:tcW w:w="2017" w:type="dxa"/>
            <w:tcBorders>
              <w:top w:val="nil"/>
              <w:left w:val="single" w:sz="8" w:space="0" w:color="auto"/>
              <w:bottom w:val="single" w:sz="8" w:space="0" w:color="auto"/>
              <w:right w:val="single" w:sz="8" w:space="0" w:color="auto"/>
            </w:tcBorders>
            <w:shd w:val="clear" w:color="auto" w:fill="auto"/>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6 Административного назначения (офисы)</w:t>
            </w:r>
          </w:p>
        </w:tc>
        <w:tc>
          <w:tcPr>
            <w:tcW w:w="1381" w:type="dxa"/>
            <w:tcBorders>
              <w:top w:val="nil"/>
              <w:left w:val="nil"/>
              <w:bottom w:val="single" w:sz="8" w:space="0" w:color="auto"/>
              <w:right w:val="single" w:sz="8" w:space="0" w:color="auto"/>
            </w:tcBorders>
            <w:shd w:val="clear" w:color="auto" w:fill="auto"/>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18</w:t>
            </w:r>
          </w:p>
        </w:tc>
        <w:tc>
          <w:tcPr>
            <w:tcW w:w="790" w:type="dxa"/>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15,1</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14,2</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13,8</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11,3</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10</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9,2</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8,4</w:t>
            </w:r>
          </w:p>
        </w:tc>
        <w:tc>
          <w:tcPr>
            <w:tcW w:w="827" w:type="dxa"/>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8,4</w:t>
            </w:r>
          </w:p>
        </w:tc>
      </w:tr>
    </w:tbl>
    <w:p w:rsidR="0084712D" w:rsidRPr="0099189B" w:rsidRDefault="0084712D" w:rsidP="0084712D">
      <w:pPr>
        <w:spacing w:after="0" w:line="360" w:lineRule="auto"/>
        <w:rPr>
          <w:rFonts w:ascii="Times New Roman" w:hAnsi="Times New Roman" w:cs="Times New Roman"/>
          <w:sz w:val="24"/>
          <w:szCs w:val="24"/>
          <w:lang w:val="en-US"/>
        </w:rPr>
      </w:pPr>
    </w:p>
    <w:p w:rsidR="0084712D" w:rsidRPr="0099189B" w:rsidRDefault="00C25060" w:rsidP="00B5461F">
      <w:pPr>
        <w:pStyle w:val="11ff3"/>
      </w:pPr>
      <w:r w:rsidRPr="0099189B">
        <w:t xml:space="preserve">Удельная базовая потребность зданий нового строительства в тепловой энергии на нужды отопления и вентиляции с учетом расчетной разности температур внутреннего и </w:t>
      </w:r>
      <w:r w:rsidRPr="0099189B">
        <w:lastRenderedPageBreak/>
        <w:t xml:space="preserve">наружного воздуха на 1 </w:t>
      </w:r>
      <w:r w:rsidR="005E634F" w:rsidRPr="0099189B">
        <w:t>м</w:t>
      </w:r>
      <w:r w:rsidR="005E634F" w:rsidRPr="0099189B">
        <w:rPr>
          <w:vertAlign w:val="superscript"/>
        </w:rPr>
        <w:t>2</w:t>
      </w:r>
      <w:r w:rsidRPr="0099189B">
        <w:t xml:space="preserve"> общей площади при принятой для расчета высоте этажа приведены в таблице.</w:t>
      </w:r>
    </w:p>
    <w:p w:rsidR="00C25060" w:rsidRPr="0099189B" w:rsidRDefault="00D263D9" w:rsidP="005D03C3">
      <w:pPr>
        <w:pStyle w:val="affffffffff6"/>
        <w:ind w:firstLine="0"/>
        <w:rPr>
          <w:rFonts w:ascii="Times New Roman" w:hAnsi="Times New Roman" w:cs="Times New Roman"/>
          <w:b/>
          <w:sz w:val="24"/>
          <w:szCs w:val="24"/>
        </w:rPr>
      </w:pPr>
      <w:bookmarkStart w:id="396" w:name="_Toc527946776"/>
      <w:r w:rsidRPr="0099189B">
        <w:rPr>
          <w:rFonts w:ascii="Times New Roman" w:hAnsi="Times New Roman" w:cs="Times New Roman"/>
          <w:b/>
          <w:sz w:val="24"/>
          <w:szCs w:val="24"/>
        </w:rPr>
        <w:t xml:space="preserve">Таблица 2.3,1.3 – </w:t>
      </w:r>
      <w:r w:rsidR="00C25060" w:rsidRPr="0099189B">
        <w:rPr>
          <w:rFonts w:ascii="Times New Roman" w:hAnsi="Times New Roman" w:cs="Times New Roman"/>
          <w:b/>
          <w:sz w:val="24"/>
          <w:szCs w:val="24"/>
        </w:rPr>
        <w:t>Удельная базовая потребность зданий нового строительства в тепловой мощности на нужды отопления и вентиляции ккал/(ч*</w:t>
      </w:r>
      <w:r w:rsidR="005E634F" w:rsidRPr="0099189B">
        <w:rPr>
          <w:rFonts w:ascii="Times New Roman" w:hAnsi="Times New Roman" w:cs="Times New Roman"/>
          <w:b/>
          <w:sz w:val="24"/>
          <w:szCs w:val="24"/>
        </w:rPr>
        <w:t>м</w:t>
      </w:r>
      <w:r w:rsidR="005E634F" w:rsidRPr="0099189B">
        <w:rPr>
          <w:rFonts w:ascii="Times New Roman" w:hAnsi="Times New Roman" w:cs="Times New Roman"/>
          <w:b/>
          <w:sz w:val="24"/>
          <w:szCs w:val="24"/>
          <w:vertAlign w:val="superscript"/>
        </w:rPr>
        <w:t>2</w:t>
      </w:r>
      <w:r w:rsidR="00C25060" w:rsidRPr="0099189B">
        <w:rPr>
          <w:rFonts w:ascii="Times New Roman" w:hAnsi="Times New Roman" w:cs="Times New Roman"/>
          <w:b/>
          <w:sz w:val="24"/>
          <w:szCs w:val="24"/>
        </w:rPr>
        <w:t>)</w:t>
      </w:r>
      <w:bookmarkEnd w:id="396"/>
    </w:p>
    <w:tbl>
      <w:tblPr>
        <w:tblW w:w="5000" w:type="pct"/>
        <w:tblLook w:val="04A0"/>
      </w:tblPr>
      <w:tblGrid>
        <w:gridCol w:w="1953"/>
        <w:gridCol w:w="888"/>
        <w:gridCol w:w="840"/>
        <w:gridCol w:w="840"/>
        <w:gridCol w:w="840"/>
        <w:gridCol w:w="840"/>
        <w:gridCol w:w="840"/>
        <w:gridCol w:w="841"/>
        <w:gridCol w:w="841"/>
        <w:gridCol w:w="849"/>
      </w:tblGrid>
      <w:tr w:rsidR="00C25060" w:rsidRPr="0099189B" w:rsidTr="00A546A9">
        <w:trPr>
          <w:tblHeader/>
        </w:trPr>
        <w:tc>
          <w:tcPr>
            <w:tcW w:w="1011" w:type="pct"/>
            <w:vMerge w:val="restart"/>
            <w:tcBorders>
              <w:top w:val="single" w:sz="8" w:space="0" w:color="auto"/>
              <w:left w:val="single" w:sz="8" w:space="0" w:color="auto"/>
              <w:bottom w:val="single" w:sz="8" w:space="0" w:color="000000"/>
              <w:right w:val="single" w:sz="8" w:space="0" w:color="auto"/>
            </w:tcBorders>
            <w:shd w:val="clear" w:color="auto" w:fill="D9D9D9" w:themeFill="background1" w:themeFillShade="D9"/>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Тип здания</w:t>
            </w:r>
          </w:p>
        </w:tc>
        <w:tc>
          <w:tcPr>
            <w:tcW w:w="465" w:type="pct"/>
            <w:vMerge w:val="restart"/>
            <w:tcBorders>
              <w:top w:val="single" w:sz="8" w:space="0" w:color="auto"/>
              <w:left w:val="single" w:sz="8" w:space="0" w:color="auto"/>
              <w:bottom w:val="single" w:sz="8" w:space="0" w:color="000000"/>
              <w:right w:val="single" w:sz="8" w:space="0" w:color="auto"/>
            </w:tcBorders>
            <w:shd w:val="clear" w:color="auto" w:fill="D9D9D9" w:themeFill="background1" w:themeFillShade="D9"/>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Высота этажа</w:t>
            </w:r>
          </w:p>
        </w:tc>
        <w:tc>
          <w:tcPr>
            <w:tcW w:w="3524" w:type="pct"/>
            <w:gridSpan w:val="8"/>
            <w:tcBorders>
              <w:top w:val="single" w:sz="8" w:space="0" w:color="auto"/>
              <w:left w:val="nil"/>
              <w:bottom w:val="single" w:sz="8" w:space="0" w:color="auto"/>
              <w:right w:val="single" w:sz="8" w:space="0" w:color="000000"/>
            </w:tcBorders>
            <w:shd w:val="clear" w:color="auto" w:fill="D9D9D9" w:themeFill="background1" w:themeFillShade="D9"/>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Этажность здания</w:t>
            </w:r>
          </w:p>
        </w:tc>
      </w:tr>
      <w:tr w:rsidR="00C25060" w:rsidRPr="0099189B" w:rsidTr="00A546A9">
        <w:trPr>
          <w:tblHeader/>
        </w:trPr>
        <w:tc>
          <w:tcPr>
            <w:tcW w:w="1011" w:type="pct"/>
            <w:vMerge/>
            <w:tcBorders>
              <w:top w:val="single" w:sz="8" w:space="0" w:color="auto"/>
              <w:left w:val="single" w:sz="8" w:space="0" w:color="auto"/>
              <w:bottom w:val="single" w:sz="8" w:space="0" w:color="000000"/>
              <w:right w:val="single" w:sz="8" w:space="0" w:color="auto"/>
            </w:tcBorders>
            <w:shd w:val="clear" w:color="auto" w:fill="D9D9D9" w:themeFill="background1" w:themeFillShade="D9"/>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p>
        </w:tc>
        <w:tc>
          <w:tcPr>
            <w:tcW w:w="465" w:type="pct"/>
            <w:vMerge/>
            <w:tcBorders>
              <w:top w:val="single" w:sz="8" w:space="0" w:color="auto"/>
              <w:left w:val="single" w:sz="8" w:space="0" w:color="auto"/>
              <w:bottom w:val="single" w:sz="8" w:space="0" w:color="000000"/>
              <w:right w:val="single" w:sz="8" w:space="0" w:color="auto"/>
            </w:tcBorders>
            <w:shd w:val="clear" w:color="auto" w:fill="D9D9D9" w:themeFill="background1" w:themeFillShade="D9"/>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p>
        </w:tc>
        <w:tc>
          <w:tcPr>
            <w:tcW w:w="440" w:type="pct"/>
            <w:tcBorders>
              <w:top w:val="nil"/>
              <w:left w:val="nil"/>
              <w:bottom w:val="single" w:sz="8" w:space="0" w:color="auto"/>
              <w:right w:val="single" w:sz="8" w:space="0" w:color="auto"/>
            </w:tcBorders>
            <w:shd w:val="clear" w:color="auto" w:fill="D9D9D9" w:themeFill="background1" w:themeFillShade="D9"/>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1</w:t>
            </w:r>
          </w:p>
        </w:tc>
        <w:tc>
          <w:tcPr>
            <w:tcW w:w="440" w:type="pct"/>
            <w:tcBorders>
              <w:top w:val="nil"/>
              <w:left w:val="nil"/>
              <w:bottom w:val="single" w:sz="8" w:space="0" w:color="auto"/>
              <w:right w:val="single" w:sz="8" w:space="0" w:color="auto"/>
            </w:tcBorders>
            <w:shd w:val="clear" w:color="auto" w:fill="D9D9D9" w:themeFill="background1" w:themeFillShade="D9"/>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2</w:t>
            </w:r>
          </w:p>
        </w:tc>
        <w:tc>
          <w:tcPr>
            <w:tcW w:w="440" w:type="pct"/>
            <w:tcBorders>
              <w:top w:val="nil"/>
              <w:left w:val="nil"/>
              <w:bottom w:val="single" w:sz="8" w:space="0" w:color="auto"/>
              <w:right w:val="single" w:sz="8" w:space="0" w:color="auto"/>
            </w:tcBorders>
            <w:shd w:val="clear" w:color="auto" w:fill="D9D9D9" w:themeFill="background1" w:themeFillShade="D9"/>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3</w:t>
            </w:r>
          </w:p>
        </w:tc>
        <w:tc>
          <w:tcPr>
            <w:tcW w:w="440" w:type="pct"/>
            <w:tcBorders>
              <w:top w:val="nil"/>
              <w:left w:val="nil"/>
              <w:bottom w:val="single" w:sz="8" w:space="0" w:color="auto"/>
              <w:right w:val="single" w:sz="8" w:space="0" w:color="auto"/>
            </w:tcBorders>
            <w:shd w:val="clear" w:color="auto" w:fill="D9D9D9" w:themeFill="background1" w:themeFillShade="D9"/>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4, 5</w:t>
            </w:r>
          </w:p>
        </w:tc>
        <w:tc>
          <w:tcPr>
            <w:tcW w:w="440" w:type="pct"/>
            <w:tcBorders>
              <w:top w:val="nil"/>
              <w:left w:val="nil"/>
              <w:bottom w:val="single" w:sz="8" w:space="0" w:color="auto"/>
              <w:right w:val="single" w:sz="8" w:space="0" w:color="auto"/>
            </w:tcBorders>
            <w:shd w:val="clear" w:color="auto" w:fill="D9D9D9" w:themeFill="background1" w:themeFillShade="D9"/>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6, 7</w:t>
            </w:r>
          </w:p>
        </w:tc>
        <w:tc>
          <w:tcPr>
            <w:tcW w:w="440" w:type="pct"/>
            <w:tcBorders>
              <w:top w:val="nil"/>
              <w:left w:val="nil"/>
              <w:bottom w:val="single" w:sz="8" w:space="0" w:color="auto"/>
              <w:right w:val="single" w:sz="8" w:space="0" w:color="auto"/>
            </w:tcBorders>
            <w:shd w:val="clear" w:color="auto" w:fill="D9D9D9" w:themeFill="background1" w:themeFillShade="D9"/>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8, 9</w:t>
            </w:r>
          </w:p>
        </w:tc>
        <w:tc>
          <w:tcPr>
            <w:tcW w:w="440" w:type="pct"/>
            <w:tcBorders>
              <w:top w:val="nil"/>
              <w:left w:val="nil"/>
              <w:bottom w:val="single" w:sz="8" w:space="0" w:color="auto"/>
              <w:right w:val="single" w:sz="8" w:space="0" w:color="auto"/>
            </w:tcBorders>
            <w:shd w:val="clear" w:color="auto" w:fill="D9D9D9" w:themeFill="background1" w:themeFillShade="D9"/>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10, 11</w:t>
            </w:r>
          </w:p>
        </w:tc>
        <w:tc>
          <w:tcPr>
            <w:tcW w:w="445" w:type="pct"/>
            <w:tcBorders>
              <w:top w:val="nil"/>
              <w:left w:val="nil"/>
              <w:bottom w:val="single" w:sz="8" w:space="0" w:color="auto"/>
              <w:right w:val="single" w:sz="8" w:space="0" w:color="auto"/>
            </w:tcBorders>
            <w:shd w:val="clear" w:color="auto" w:fill="D9D9D9" w:themeFill="background1" w:themeFillShade="D9"/>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12 и выше</w:t>
            </w:r>
          </w:p>
        </w:tc>
      </w:tr>
      <w:tr w:rsidR="00C25060" w:rsidRPr="0099189B" w:rsidTr="00C25060">
        <w:tc>
          <w:tcPr>
            <w:tcW w:w="1011" w:type="pct"/>
            <w:tcBorders>
              <w:top w:val="nil"/>
              <w:left w:val="single" w:sz="8" w:space="0" w:color="auto"/>
              <w:bottom w:val="single" w:sz="8" w:space="0" w:color="auto"/>
              <w:right w:val="single" w:sz="8" w:space="0" w:color="auto"/>
            </w:tcBorders>
            <w:shd w:val="clear" w:color="auto" w:fill="auto"/>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1 Жилые многоквартирные, гостиницы, общежития</w:t>
            </w:r>
          </w:p>
        </w:tc>
        <w:tc>
          <w:tcPr>
            <w:tcW w:w="465"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3,5</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60,2</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54,8</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rPr>
                <w:rFonts w:ascii="Times New Roman" w:hAnsi="Times New Roman" w:cs="Times New Roman"/>
                <w:color w:val="000000"/>
                <w:sz w:val="20"/>
                <w:szCs w:val="20"/>
              </w:rPr>
            </w:pPr>
            <w:r w:rsidRPr="0099189B">
              <w:rPr>
                <w:rFonts w:ascii="Times New Roman" w:hAnsi="Times New Roman" w:cs="Times New Roman"/>
                <w:color w:val="000000"/>
                <w:sz w:val="20"/>
                <w:szCs w:val="20"/>
              </w:rPr>
              <w:t> </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47,5</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44,5</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42,2</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39,9</w:t>
            </w:r>
          </w:p>
        </w:tc>
        <w:tc>
          <w:tcPr>
            <w:tcW w:w="445"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38,4</w:t>
            </w:r>
          </w:p>
        </w:tc>
      </w:tr>
      <w:tr w:rsidR="00C25060" w:rsidRPr="0099189B" w:rsidTr="00C25060">
        <w:tc>
          <w:tcPr>
            <w:tcW w:w="1011" w:type="pct"/>
            <w:vMerge w:val="restart"/>
            <w:tcBorders>
              <w:top w:val="nil"/>
              <w:left w:val="single" w:sz="8" w:space="0" w:color="auto"/>
              <w:bottom w:val="single" w:sz="8" w:space="0" w:color="000000"/>
              <w:right w:val="single" w:sz="8" w:space="0" w:color="auto"/>
            </w:tcBorders>
            <w:shd w:val="clear" w:color="auto" w:fill="auto"/>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2 Общественные, кроме перечисленных в строках 3-6</w:t>
            </w:r>
          </w:p>
        </w:tc>
        <w:tc>
          <w:tcPr>
            <w:tcW w:w="465"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3</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5</w:t>
            </w:r>
            <w:r w:rsidR="003E7239" w:rsidRPr="0099189B">
              <w:rPr>
                <w:rFonts w:ascii="Times New Roman" w:hAnsi="Times New Roman" w:cs="Times New Roman"/>
                <w:color w:val="000000"/>
                <w:sz w:val="20"/>
                <w:szCs w:val="20"/>
              </w:rPr>
              <w:t>1,662</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47,7</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45,2</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40,2</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38,9</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37,1</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35,1</w:t>
            </w:r>
          </w:p>
        </w:tc>
        <w:tc>
          <w:tcPr>
            <w:tcW w:w="445"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33,7</w:t>
            </w:r>
          </w:p>
        </w:tc>
      </w:tr>
      <w:tr w:rsidR="00C25060" w:rsidRPr="0099189B" w:rsidTr="00C25060">
        <w:tc>
          <w:tcPr>
            <w:tcW w:w="1011" w:type="pct"/>
            <w:vMerge/>
            <w:tcBorders>
              <w:top w:val="nil"/>
              <w:left w:val="single" w:sz="8" w:space="0" w:color="auto"/>
              <w:bottom w:val="single" w:sz="8" w:space="0" w:color="000000"/>
              <w:right w:val="single" w:sz="8" w:space="0" w:color="auto"/>
            </w:tcBorders>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p>
        </w:tc>
        <w:tc>
          <w:tcPr>
            <w:tcW w:w="465"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6</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105,5</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95,3</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90,4</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80,4</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77,8</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74,1</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70,2</w:t>
            </w:r>
          </w:p>
        </w:tc>
        <w:tc>
          <w:tcPr>
            <w:tcW w:w="445"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67,4</w:t>
            </w:r>
          </w:p>
        </w:tc>
      </w:tr>
      <w:tr w:rsidR="00C25060" w:rsidRPr="0099189B" w:rsidTr="00C25060">
        <w:tc>
          <w:tcPr>
            <w:tcW w:w="1011" w:type="pct"/>
            <w:vMerge/>
            <w:tcBorders>
              <w:top w:val="nil"/>
              <w:left w:val="single" w:sz="8" w:space="0" w:color="auto"/>
              <w:bottom w:val="single" w:sz="8" w:space="0" w:color="000000"/>
              <w:right w:val="single" w:sz="8" w:space="0" w:color="auto"/>
            </w:tcBorders>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p>
        </w:tc>
        <w:tc>
          <w:tcPr>
            <w:tcW w:w="465"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12</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211</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190,7</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180,7</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160,8</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155,6</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148,2</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140,4</w:t>
            </w:r>
          </w:p>
        </w:tc>
        <w:tc>
          <w:tcPr>
            <w:tcW w:w="445"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134,8</w:t>
            </w:r>
          </w:p>
        </w:tc>
      </w:tr>
      <w:tr w:rsidR="00C25060" w:rsidRPr="0099189B" w:rsidTr="00C25060">
        <w:tc>
          <w:tcPr>
            <w:tcW w:w="1011" w:type="pct"/>
            <w:tcBorders>
              <w:top w:val="nil"/>
              <w:left w:val="single" w:sz="8" w:space="0" w:color="auto"/>
              <w:bottom w:val="single" w:sz="8" w:space="0" w:color="auto"/>
              <w:right w:val="single" w:sz="8" w:space="0" w:color="auto"/>
            </w:tcBorders>
            <w:shd w:val="clear" w:color="auto" w:fill="auto"/>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3 Поликлиники и лечебные учреждения, дома-интернаты</w:t>
            </w:r>
          </w:p>
        </w:tc>
        <w:tc>
          <w:tcPr>
            <w:tcW w:w="465"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3</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4</w:t>
            </w:r>
            <w:r w:rsidR="00E54988" w:rsidRPr="0099189B">
              <w:rPr>
                <w:rFonts w:ascii="Times New Roman" w:hAnsi="Times New Roman" w:cs="Times New Roman"/>
                <w:color w:val="000000"/>
                <w:sz w:val="20"/>
                <w:szCs w:val="20"/>
              </w:rPr>
              <w:t>1,4</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43,4</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42,1</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40,7</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39,5</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38,1</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36,8</w:t>
            </w:r>
          </w:p>
        </w:tc>
        <w:tc>
          <w:tcPr>
            <w:tcW w:w="445"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35,3</w:t>
            </w:r>
          </w:p>
        </w:tc>
      </w:tr>
      <w:tr w:rsidR="00C25060" w:rsidRPr="0099189B" w:rsidTr="00C25060">
        <w:tc>
          <w:tcPr>
            <w:tcW w:w="1011" w:type="pct"/>
            <w:tcBorders>
              <w:top w:val="nil"/>
              <w:left w:val="single" w:sz="8" w:space="0" w:color="auto"/>
              <w:bottom w:val="single" w:sz="8" w:space="0" w:color="auto"/>
              <w:right w:val="single" w:sz="8" w:space="0" w:color="auto"/>
            </w:tcBorders>
            <w:shd w:val="clear" w:color="auto" w:fill="auto"/>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4 Дошкольные учреждения, хосписы</w:t>
            </w:r>
          </w:p>
        </w:tc>
        <w:tc>
          <w:tcPr>
            <w:tcW w:w="465"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3</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60,5</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60,5</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60,5</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0</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0</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0</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0</w:t>
            </w:r>
          </w:p>
        </w:tc>
        <w:tc>
          <w:tcPr>
            <w:tcW w:w="445"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0</w:t>
            </w:r>
          </w:p>
        </w:tc>
      </w:tr>
      <w:tr w:rsidR="00C25060" w:rsidRPr="0099189B" w:rsidTr="00C25060">
        <w:tc>
          <w:tcPr>
            <w:tcW w:w="1011" w:type="pct"/>
            <w:vMerge w:val="restart"/>
            <w:tcBorders>
              <w:top w:val="nil"/>
              <w:left w:val="single" w:sz="8" w:space="0" w:color="auto"/>
              <w:bottom w:val="single" w:sz="8" w:space="0" w:color="000000"/>
              <w:right w:val="single" w:sz="8" w:space="0" w:color="auto"/>
            </w:tcBorders>
            <w:shd w:val="clear" w:color="auto" w:fill="auto"/>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5 Сервисного обслуживания, культурно-досуговой деятельности, технопарки,</w:t>
            </w:r>
          </w:p>
        </w:tc>
        <w:tc>
          <w:tcPr>
            <w:tcW w:w="465"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3</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28,8</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27,6</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26,3</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25,1</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25,1</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0</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0</w:t>
            </w:r>
          </w:p>
        </w:tc>
        <w:tc>
          <w:tcPr>
            <w:tcW w:w="445"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0</w:t>
            </w:r>
          </w:p>
        </w:tc>
      </w:tr>
      <w:tr w:rsidR="00C25060" w:rsidRPr="0099189B" w:rsidTr="00C25060">
        <w:tc>
          <w:tcPr>
            <w:tcW w:w="1011" w:type="pct"/>
            <w:vMerge/>
            <w:tcBorders>
              <w:top w:val="nil"/>
              <w:left w:val="single" w:sz="8" w:space="0" w:color="auto"/>
              <w:bottom w:val="single" w:sz="8" w:space="0" w:color="000000"/>
              <w:right w:val="single" w:sz="8" w:space="0" w:color="auto"/>
            </w:tcBorders>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p>
        </w:tc>
        <w:tc>
          <w:tcPr>
            <w:tcW w:w="465"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6</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57,6</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55,3</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52,7</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50,3</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50,3</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0</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0</w:t>
            </w:r>
          </w:p>
        </w:tc>
        <w:tc>
          <w:tcPr>
            <w:tcW w:w="445"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0</w:t>
            </w:r>
          </w:p>
        </w:tc>
      </w:tr>
      <w:tr w:rsidR="00C25060" w:rsidRPr="0099189B" w:rsidTr="00C25060">
        <w:tc>
          <w:tcPr>
            <w:tcW w:w="1011" w:type="pct"/>
            <w:vMerge w:val="restart"/>
            <w:tcBorders>
              <w:top w:val="nil"/>
              <w:left w:val="single" w:sz="8" w:space="0" w:color="auto"/>
              <w:bottom w:val="single" w:sz="8" w:space="0" w:color="000000"/>
              <w:right w:val="single" w:sz="8" w:space="0" w:color="auto"/>
            </w:tcBorders>
            <w:shd w:val="clear" w:color="auto" w:fill="auto"/>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склады</w:t>
            </w:r>
          </w:p>
        </w:tc>
        <w:tc>
          <w:tcPr>
            <w:tcW w:w="465"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6</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52,1</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50</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47,6</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45,5</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45,5</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 </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 </w:t>
            </w:r>
          </w:p>
        </w:tc>
        <w:tc>
          <w:tcPr>
            <w:tcW w:w="445"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 </w:t>
            </w:r>
          </w:p>
        </w:tc>
      </w:tr>
      <w:tr w:rsidR="00C25060" w:rsidRPr="0099189B" w:rsidTr="00C25060">
        <w:tc>
          <w:tcPr>
            <w:tcW w:w="1011" w:type="pct"/>
            <w:vMerge/>
            <w:tcBorders>
              <w:top w:val="nil"/>
              <w:left w:val="single" w:sz="8" w:space="0" w:color="auto"/>
              <w:bottom w:val="single" w:sz="8" w:space="0" w:color="000000"/>
              <w:right w:val="single" w:sz="8" w:space="0" w:color="auto"/>
            </w:tcBorders>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p>
        </w:tc>
        <w:tc>
          <w:tcPr>
            <w:tcW w:w="465"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12</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104,3</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100</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95,3</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91</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59,8</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 </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 </w:t>
            </w:r>
          </w:p>
        </w:tc>
        <w:tc>
          <w:tcPr>
            <w:tcW w:w="445"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 </w:t>
            </w:r>
          </w:p>
        </w:tc>
      </w:tr>
      <w:tr w:rsidR="00C25060" w:rsidRPr="0099189B" w:rsidTr="00C25060">
        <w:tc>
          <w:tcPr>
            <w:tcW w:w="1011" w:type="pct"/>
            <w:vMerge w:val="restart"/>
            <w:tcBorders>
              <w:top w:val="nil"/>
              <w:left w:val="single" w:sz="8" w:space="0" w:color="auto"/>
              <w:bottom w:val="single" w:sz="8" w:space="0" w:color="000000"/>
              <w:right w:val="single" w:sz="8" w:space="0" w:color="auto"/>
            </w:tcBorders>
            <w:shd w:val="clear" w:color="auto" w:fill="auto"/>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6 Административного назначения (офисы)</w:t>
            </w:r>
          </w:p>
        </w:tc>
        <w:tc>
          <w:tcPr>
            <w:tcW w:w="465"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3</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45,2</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42,7</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41,4</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33,9</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30,1</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27,6</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25,1</w:t>
            </w:r>
          </w:p>
        </w:tc>
        <w:tc>
          <w:tcPr>
            <w:tcW w:w="445"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25,1</w:t>
            </w:r>
          </w:p>
        </w:tc>
      </w:tr>
      <w:tr w:rsidR="00C25060" w:rsidRPr="0099189B" w:rsidTr="00C25060">
        <w:tc>
          <w:tcPr>
            <w:tcW w:w="1011" w:type="pct"/>
            <w:vMerge/>
            <w:tcBorders>
              <w:top w:val="nil"/>
              <w:left w:val="single" w:sz="8" w:space="0" w:color="auto"/>
              <w:bottom w:val="single" w:sz="8" w:space="0" w:color="000000"/>
              <w:right w:val="single" w:sz="8" w:space="0" w:color="auto"/>
            </w:tcBorders>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p>
        </w:tc>
        <w:tc>
          <w:tcPr>
            <w:tcW w:w="465"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4,5</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67,8</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64</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62,1</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50,9</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45,2</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41,4</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37,7</w:t>
            </w:r>
          </w:p>
        </w:tc>
        <w:tc>
          <w:tcPr>
            <w:tcW w:w="445"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37,7</w:t>
            </w:r>
          </w:p>
        </w:tc>
      </w:tr>
      <w:tr w:rsidR="00C25060" w:rsidRPr="0099189B" w:rsidTr="00C25060">
        <w:tc>
          <w:tcPr>
            <w:tcW w:w="1011" w:type="pct"/>
            <w:vMerge/>
            <w:tcBorders>
              <w:top w:val="nil"/>
              <w:left w:val="single" w:sz="8" w:space="0" w:color="auto"/>
              <w:bottom w:val="single" w:sz="8" w:space="0" w:color="000000"/>
              <w:right w:val="single" w:sz="8" w:space="0" w:color="auto"/>
            </w:tcBorders>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p>
        </w:tc>
        <w:tc>
          <w:tcPr>
            <w:tcW w:w="465"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6</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90,4</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85,4</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8</w:t>
            </w:r>
            <w:r w:rsidR="003E7239" w:rsidRPr="0099189B">
              <w:rPr>
                <w:rFonts w:ascii="Times New Roman" w:hAnsi="Times New Roman" w:cs="Times New Roman"/>
                <w:color w:val="000000"/>
                <w:sz w:val="20"/>
                <w:szCs w:val="20"/>
              </w:rPr>
              <w:t>1,662</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67,8</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60,2</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55,3</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50,3</w:t>
            </w:r>
          </w:p>
        </w:tc>
        <w:tc>
          <w:tcPr>
            <w:tcW w:w="445" w:type="pct"/>
            <w:tcBorders>
              <w:top w:val="nil"/>
              <w:left w:val="nil"/>
              <w:bottom w:val="single" w:sz="8" w:space="0" w:color="auto"/>
              <w:right w:val="single" w:sz="8" w:space="0" w:color="auto"/>
            </w:tcBorders>
            <w:shd w:val="clear" w:color="auto" w:fill="auto"/>
            <w:noWrap/>
            <w:vAlign w:val="center"/>
            <w:hideMark/>
          </w:tcPr>
          <w:p w:rsidR="00C25060" w:rsidRPr="0099189B" w:rsidRDefault="00C25060" w:rsidP="005D03C3">
            <w:pPr>
              <w:spacing w:after="0" w:line="240" w:lineRule="auto"/>
              <w:jc w:val="center"/>
              <w:rPr>
                <w:rFonts w:ascii="Times New Roman" w:hAnsi="Times New Roman" w:cs="Times New Roman"/>
                <w:color w:val="000000"/>
                <w:sz w:val="20"/>
                <w:szCs w:val="20"/>
              </w:rPr>
            </w:pPr>
            <w:r w:rsidRPr="0099189B">
              <w:rPr>
                <w:rFonts w:ascii="Times New Roman" w:hAnsi="Times New Roman" w:cs="Times New Roman"/>
                <w:color w:val="000000"/>
                <w:sz w:val="20"/>
                <w:szCs w:val="20"/>
              </w:rPr>
              <w:t>50,3</w:t>
            </w:r>
          </w:p>
        </w:tc>
      </w:tr>
    </w:tbl>
    <w:p w:rsidR="00C25060" w:rsidRPr="0099189B" w:rsidRDefault="00C25060" w:rsidP="00C25060">
      <w:pPr>
        <w:spacing w:after="120"/>
        <w:ind w:firstLine="709"/>
        <w:rPr>
          <w:rFonts w:ascii="Times New Roman" w:eastAsia="Calibri" w:hAnsi="Times New Roman" w:cs="Times New Roman"/>
          <w:szCs w:val="24"/>
        </w:rPr>
      </w:pPr>
    </w:p>
    <w:p w:rsidR="00BA18C0" w:rsidRPr="0099189B" w:rsidRDefault="00BA18C0" w:rsidP="00BA18C0">
      <w:pPr>
        <w:pStyle w:val="11ff3"/>
      </w:pPr>
      <w:r w:rsidRPr="0099189B">
        <w:t>Приказом Департамента жилищно-коммунального комплекса и энергетики Ханты-Мансийского автономного округа – Югры от 22.12.2017 № 11-нп «Об утверждении нормативов потребления коммунальных услуг по отоплению на территории муниципальных образований Ханты-Мансийского автономного округа – Югры» (в редакции приказа Департамента жилищно-коммунального комплекса и энергетики ХМАО – Югры от 21.02.2019 № 4-нп) утверждены:</w:t>
      </w:r>
    </w:p>
    <w:p w:rsidR="00BA18C0" w:rsidRPr="0099189B" w:rsidRDefault="00BA18C0" w:rsidP="00BA18C0">
      <w:pPr>
        <w:pStyle w:val="113"/>
        <w:rPr>
          <w:shd w:val="clear" w:color="auto" w:fill="FFFFFF"/>
        </w:rPr>
      </w:pPr>
      <w:r w:rsidRPr="0099189B">
        <w:rPr>
          <w:shd w:val="clear" w:color="auto" w:fill="FFFFFF"/>
        </w:rPr>
        <w:t xml:space="preserve"> нормативы потребления коммунальных услуг по отоплению для собственников и пользователей жилых помещений в многоквартирных домах и жилых домов, применяемые для расчета размера платы за потребляемую коммунальную услугу при отсутствии приборов учета на территории муниципальных образований Ханты-Мансийского автономного округа – Югры;</w:t>
      </w:r>
    </w:p>
    <w:p w:rsidR="00BA18C0" w:rsidRPr="0099189B" w:rsidRDefault="00BA18C0" w:rsidP="00BA18C0">
      <w:pPr>
        <w:pStyle w:val="113"/>
        <w:rPr>
          <w:shd w:val="clear" w:color="auto" w:fill="FFFFFF"/>
        </w:rPr>
      </w:pPr>
      <w:r w:rsidRPr="0099189B">
        <w:rPr>
          <w:shd w:val="clear" w:color="auto" w:fill="FFFFFF"/>
        </w:rPr>
        <w:lastRenderedPageBreak/>
        <w:t>нормативы потребления коммунальных услуг по отоплению при использовании земельного участка и надворных построек, применяемые для расчета платы за потребленную коммунальную услугу при отсутствии приборов учета на территории Ханты-Мансийского автономного округа – Югры.</w:t>
      </w:r>
    </w:p>
    <w:p w:rsidR="00BA18C0" w:rsidRPr="0099189B" w:rsidRDefault="00BA18C0" w:rsidP="00BA18C0">
      <w:pPr>
        <w:rPr>
          <w:lang w:eastAsia="en-US"/>
        </w:rPr>
      </w:pPr>
    </w:p>
    <w:p w:rsidR="00BA18C0" w:rsidRPr="0099189B" w:rsidRDefault="00BA18C0" w:rsidP="00BA18C0">
      <w:pPr>
        <w:pStyle w:val="11ff3"/>
        <w:rPr>
          <w:b/>
          <w:bCs w:val="0"/>
        </w:rPr>
      </w:pPr>
      <w:r w:rsidRPr="0099189B">
        <w:rPr>
          <w:b/>
          <w:bCs w:val="0"/>
        </w:rPr>
        <w:t>Таблица 2.3.1</w:t>
      </w:r>
      <w:r w:rsidR="00B47C9F" w:rsidRPr="0099189B">
        <w:rPr>
          <w:b/>
          <w:bCs w:val="0"/>
        </w:rPr>
        <w:t>.4</w:t>
      </w:r>
      <w:r w:rsidRPr="0099189B">
        <w:rPr>
          <w:b/>
          <w:bCs w:val="0"/>
        </w:rPr>
        <w:t xml:space="preserve"> – Нормативы потребления коммунальных услуг по отоплению в жилых помещениях на территории муниципального образования Нефтеюганский район Ханты-Мансийского автономного округа – Югры, сельское поселение Сингапай</w:t>
      </w:r>
    </w:p>
    <w:tbl>
      <w:tblPr>
        <w:tblW w:w="5000" w:type="pct"/>
        <w:tblLook w:val="04A0"/>
      </w:tblPr>
      <w:tblGrid>
        <w:gridCol w:w="2318"/>
        <w:gridCol w:w="2470"/>
        <w:gridCol w:w="2324"/>
        <w:gridCol w:w="2460"/>
      </w:tblGrid>
      <w:tr w:rsidR="00BA18C0" w:rsidRPr="0099189B" w:rsidTr="00C70137">
        <w:trPr>
          <w:trHeight w:val="20"/>
        </w:trPr>
        <w:tc>
          <w:tcPr>
            <w:tcW w:w="1211"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BA18C0" w:rsidRPr="0099189B" w:rsidRDefault="00BA18C0" w:rsidP="00C70137">
            <w:pPr>
              <w:pStyle w:val="1fffb"/>
            </w:pPr>
            <w:r w:rsidRPr="0099189B">
              <w:t>Категория многоквартирного (жилого дома)</w:t>
            </w:r>
          </w:p>
        </w:tc>
        <w:tc>
          <w:tcPr>
            <w:tcW w:w="3789" w:type="pct"/>
            <w:gridSpan w:val="3"/>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BA18C0" w:rsidRPr="0099189B" w:rsidRDefault="00BA18C0" w:rsidP="00C70137">
            <w:pPr>
              <w:pStyle w:val="1fffb"/>
            </w:pPr>
            <w:r w:rsidRPr="0099189B">
              <w:t>Норматив потребления (Гкал на 1 кв. метр общей площади жилого помещения в месяц)</w:t>
            </w:r>
          </w:p>
        </w:tc>
      </w:tr>
      <w:tr w:rsidR="00BA18C0" w:rsidRPr="0099189B" w:rsidTr="00C70137">
        <w:trPr>
          <w:trHeight w:val="20"/>
        </w:trPr>
        <w:tc>
          <w:tcPr>
            <w:tcW w:w="1211" w:type="pct"/>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BA18C0" w:rsidRPr="0099189B" w:rsidRDefault="00BA18C0" w:rsidP="00C70137">
            <w:pPr>
              <w:pStyle w:val="1fffb"/>
            </w:pPr>
          </w:p>
        </w:tc>
        <w:tc>
          <w:tcPr>
            <w:tcW w:w="1290" w:type="pct"/>
            <w:tcBorders>
              <w:top w:val="nil"/>
              <w:left w:val="nil"/>
              <w:bottom w:val="single" w:sz="4" w:space="0" w:color="auto"/>
              <w:right w:val="single" w:sz="4" w:space="0" w:color="auto"/>
            </w:tcBorders>
            <w:shd w:val="clear" w:color="auto" w:fill="D9D9D9" w:themeFill="background1" w:themeFillShade="D9"/>
            <w:vAlign w:val="center"/>
            <w:hideMark/>
          </w:tcPr>
          <w:p w:rsidR="00BA18C0" w:rsidRPr="0099189B" w:rsidRDefault="00BA18C0" w:rsidP="00C70137">
            <w:pPr>
              <w:pStyle w:val="1fffb"/>
            </w:pPr>
            <w:r w:rsidRPr="0099189B">
              <w:t>многоквартирные и жилые дома со стенами из камня, кирпича</w:t>
            </w:r>
          </w:p>
        </w:tc>
        <w:tc>
          <w:tcPr>
            <w:tcW w:w="1214" w:type="pct"/>
            <w:tcBorders>
              <w:top w:val="nil"/>
              <w:left w:val="nil"/>
              <w:bottom w:val="single" w:sz="4" w:space="0" w:color="auto"/>
              <w:right w:val="single" w:sz="4" w:space="0" w:color="auto"/>
            </w:tcBorders>
            <w:shd w:val="clear" w:color="auto" w:fill="D9D9D9" w:themeFill="background1" w:themeFillShade="D9"/>
            <w:vAlign w:val="center"/>
            <w:hideMark/>
          </w:tcPr>
          <w:p w:rsidR="00BA18C0" w:rsidRPr="0099189B" w:rsidRDefault="00BA18C0" w:rsidP="00C70137">
            <w:pPr>
              <w:pStyle w:val="1fffb"/>
            </w:pPr>
            <w:r w:rsidRPr="0099189B">
              <w:t>многоквартирные и жилые дома со стенами из панелей, блоков</w:t>
            </w:r>
          </w:p>
        </w:tc>
        <w:tc>
          <w:tcPr>
            <w:tcW w:w="1286" w:type="pct"/>
            <w:tcBorders>
              <w:top w:val="nil"/>
              <w:left w:val="nil"/>
              <w:bottom w:val="single" w:sz="4" w:space="0" w:color="auto"/>
              <w:right w:val="single" w:sz="4" w:space="0" w:color="auto"/>
            </w:tcBorders>
            <w:shd w:val="clear" w:color="auto" w:fill="D9D9D9" w:themeFill="background1" w:themeFillShade="D9"/>
            <w:vAlign w:val="center"/>
            <w:hideMark/>
          </w:tcPr>
          <w:p w:rsidR="00BA18C0" w:rsidRPr="0099189B" w:rsidRDefault="00BA18C0" w:rsidP="00C70137">
            <w:pPr>
              <w:pStyle w:val="1fffb"/>
            </w:pPr>
            <w:r w:rsidRPr="0099189B">
              <w:t>многоквартирные и жилые дома со стенами из дерева, смешанных и других материалов</w:t>
            </w:r>
          </w:p>
        </w:tc>
      </w:tr>
      <w:tr w:rsidR="00BA18C0" w:rsidRPr="0099189B" w:rsidTr="00C70137">
        <w:trPr>
          <w:trHeight w:val="20"/>
        </w:trPr>
        <w:tc>
          <w:tcPr>
            <w:tcW w:w="1211" w:type="pct"/>
            <w:tcBorders>
              <w:top w:val="nil"/>
              <w:left w:val="single" w:sz="4" w:space="0" w:color="auto"/>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Этажность</w:t>
            </w:r>
          </w:p>
        </w:tc>
        <w:tc>
          <w:tcPr>
            <w:tcW w:w="3789" w:type="pct"/>
            <w:gridSpan w:val="3"/>
            <w:tcBorders>
              <w:top w:val="single" w:sz="4" w:space="0" w:color="auto"/>
              <w:left w:val="nil"/>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многоквартирные и жилые дома до 1999 года постройки включительно</w:t>
            </w:r>
          </w:p>
        </w:tc>
      </w:tr>
      <w:tr w:rsidR="00BA18C0" w:rsidRPr="0099189B" w:rsidTr="00C70137">
        <w:trPr>
          <w:trHeight w:val="20"/>
        </w:trPr>
        <w:tc>
          <w:tcPr>
            <w:tcW w:w="1211" w:type="pct"/>
            <w:tcBorders>
              <w:top w:val="nil"/>
              <w:left w:val="single" w:sz="4" w:space="0" w:color="auto"/>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1</w:t>
            </w:r>
          </w:p>
        </w:tc>
        <w:tc>
          <w:tcPr>
            <w:tcW w:w="1290" w:type="pct"/>
            <w:tcBorders>
              <w:top w:val="nil"/>
              <w:left w:val="nil"/>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0,0513</w:t>
            </w:r>
          </w:p>
        </w:tc>
        <w:tc>
          <w:tcPr>
            <w:tcW w:w="1214" w:type="pct"/>
            <w:tcBorders>
              <w:top w:val="nil"/>
              <w:left w:val="nil"/>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0,0524</w:t>
            </w:r>
          </w:p>
        </w:tc>
        <w:tc>
          <w:tcPr>
            <w:tcW w:w="1286" w:type="pct"/>
            <w:tcBorders>
              <w:top w:val="nil"/>
              <w:left w:val="nil"/>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0,0528</w:t>
            </w:r>
          </w:p>
        </w:tc>
      </w:tr>
      <w:tr w:rsidR="00BA18C0" w:rsidRPr="0099189B" w:rsidTr="00C70137">
        <w:trPr>
          <w:trHeight w:val="20"/>
        </w:trPr>
        <w:tc>
          <w:tcPr>
            <w:tcW w:w="1211" w:type="pct"/>
            <w:tcBorders>
              <w:top w:val="nil"/>
              <w:left w:val="single" w:sz="4" w:space="0" w:color="auto"/>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2</w:t>
            </w:r>
          </w:p>
        </w:tc>
        <w:tc>
          <w:tcPr>
            <w:tcW w:w="1290" w:type="pct"/>
            <w:tcBorders>
              <w:top w:val="nil"/>
              <w:left w:val="nil"/>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0,052</w:t>
            </w:r>
          </w:p>
        </w:tc>
        <w:tc>
          <w:tcPr>
            <w:tcW w:w="1214" w:type="pct"/>
            <w:tcBorders>
              <w:top w:val="nil"/>
              <w:left w:val="nil"/>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0,0545</w:t>
            </w:r>
          </w:p>
        </w:tc>
        <w:tc>
          <w:tcPr>
            <w:tcW w:w="1286" w:type="pct"/>
            <w:tcBorders>
              <w:top w:val="nil"/>
              <w:left w:val="nil"/>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0,054</w:t>
            </w:r>
          </w:p>
        </w:tc>
      </w:tr>
      <w:tr w:rsidR="00BA18C0" w:rsidRPr="0099189B" w:rsidTr="00C70137">
        <w:trPr>
          <w:trHeight w:val="20"/>
        </w:trPr>
        <w:tc>
          <w:tcPr>
            <w:tcW w:w="1211" w:type="pct"/>
            <w:tcBorders>
              <w:top w:val="nil"/>
              <w:left w:val="single" w:sz="4" w:space="0" w:color="auto"/>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3-4</w:t>
            </w:r>
          </w:p>
        </w:tc>
        <w:tc>
          <w:tcPr>
            <w:tcW w:w="1290" w:type="pct"/>
            <w:tcBorders>
              <w:top w:val="nil"/>
              <w:left w:val="nil"/>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0,0321</w:t>
            </w:r>
          </w:p>
        </w:tc>
        <w:tc>
          <w:tcPr>
            <w:tcW w:w="1214" w:type="pct"/>
            <w:tcBorders>
              <w:top w:val="nil"/>
              <w:left w:val="nil"/>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0,0329</w:t>
            </w:r>
          </w:p>
        </w:tc>
        <w:tc>
          <w:tcPr>
            <w:tcW w:w="1286" w:type="pct"/>
            <w:tcBorders>
              <w:top w:val="nil"/>
              <w:left w:val="nil"/>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w:t>
            </w:r>
          </w:p>
        </w:tc>
      </w:tr>
      <w:tr w:rsidR="00BA18C0" w:rsidRPr="0099189B" w:rsidTr="00C70137">
        <w:trPr>
          <w:trHeight w:val="20"/>
        </w:trPr>
        <w:tc>
          <w:tcPr>
            <w:tcW w:w="1211" w:type="pct"/>
            <w:tcBorders>
              <w:top w:val="nil"/>
              <w:left w:val="single" w:sz="4" w:space="0" w:color="auto"/>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5-9</w:t>
            </w:r>
          </w:p>
        </w:tc>
        <w:tc>
          <w:tcPr>
            <w:tcW w:w="1290" w:type="pct"/>
            <w:tcBorders>
              <w:top w:val="nil"/>
              <w:left w:val="nil"/>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0,03</w:t>
            </w:r>
          </w:p>
        </w:tc>
        <w:tc>
          <w:tcPr>
            <w:tcW w:w="1214" w:type="pct"/>
            <w:tcBorders>
              <w:top w:val="nil"/>
              <w:left w:val="nil"/>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0,0299</w:t>
            </w:r>
          </w:p>
        </w:tc>
        <w:tc>
          <w:tcPr>
            <w:tcW w:w="1286" w:type="pct"/>
            <w:tcBorders>
              <w:top w:val="nil"/>
              <w:left w:val="nil"/>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w:t>
            </w:r>
          </w:p>
        </w:tc>
      </w:tr>
      <w:tr w:rsidR="00BA18C0" w:rsidRPr="0099189B" w:rsidTr="00C70137">
        <w:trPr>
          <w:trHeight w:val="20"/>
        </w:trPr>
        <w:tc>
          <w:tcPr>
            <w:tcW w:w="1211" w:type="pct"/>
            <w:tcBorders>
              <w:top w:val="nil"/>
              <w:left w:val="single" w:sz="4" w:space="0" w:color="auto"/>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Этажность</w:t>
            </w:r>
          </w:p>
        </w:tc>
        <w:tc>
          <w:tcPr>
            <w:tcW w:w="3789" w:type="pct"/>
            <w:gridSpan w:val="3"/>
            <w:tcBorders>
              <w:top w:val="single" w:sz="4" w:space="0" w:color="auto"/>
              <w:left w:val="nil"/>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многоквартирные и жилые дома после 1999 года постройки</w:t>
            </w:r>
          </w:p>
        </w:tc>
      </w:tr>
      <w:tr w:rsidR="00BA18C0" w:rsidRPr="0099189B" w:rsidTr="00C70137">
        <w:trPr>
          <w:trHeight w:val="20"/>
        </w:trPr>
        <w:tc>
          <w:tcPr>
            <w:tcW w:w="1211" w:type="pct"/>
            <w:tcBorders>
              <w:top w:val="nil"/>
              <w:left w:val="single" w:sz="4" w:space="0" w:color="auto"/>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1</w:t>
            </w:r>
          </w:p>
        </w:tc>
        <w:tc>
          <w:tcPr>
            <w:tcW w:w="1290" w:type="pct"/>
            <w:tcBorders>
              <w:top w:val="nil"/>
              <w:left w:val="nil"/>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0,0259</w:t>
            </w:r>
          </w:p>
        </w:tc>
        <w:tc>
          <w:tcPr>
            <w:tcW w:w="1214" w:type="pct"/>
            <w:tcBorders>
              <w:top w:val="nil"/>
              <w:left w:val="nil"/>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0,0262</w:t>
            </w:r>
          </w:p>
        </w:tc>
        <w:tc>
          <w:tcPr>
            <w:tcW w:w="1286" w:type="pct"/>
            <w:tcBorders>
              <w:top w:val="nil"/>
              <w:left w:val="nil"/>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0,0263</w:t>
            </w:r>
          </w:p>
        </w:tc>
      </w:tr>
      <w:tr w:rsidR="00BA18C0" w:rsidRPr="0099189B" w:rsidTr="00C70137">
        <w:trPr>
          <w:trHeight w:val="20"/>
        </w:trPr>
        <w:tc>
          <w:tcPr>
            <w:tcW w:w="1211" w:type="pct"/>
            <w:tcBorders>
              <w:top w:val="nil"/>
              <w:left w:val="single" w:sz="4" w:space="0" w:color="auto"/>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2</w:t>
            </w:r>
          </w:p>
        </w:tc>
        <w:tc>
          <w:tcPr>
            <w:tcW w:w="1290" w:type="pct"/>
            <w:tcBorders>
              <w:top w:val="nil"/>
              <w:left w:val="nil"/>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0,0219</w:t>
            </w:r>
          </w:p>
        </w:tc>
        <w:tc>
          <w:tcPr>
            <w:tcW w:w="1214" w:type="pct"/>
            <w:tcBorders>
              <w:top w:val="nil"/>
              <w:left w:val="nil"/>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0,02</w:t>
            </w:r>
          </w:p>
        </w:tc>
        <w:tc>
          <w:tcPr>
            <w:tcW w:w="1286" w:type="pct"/>
            <w:tcBorders>
              <w:top w:val="nil"/>
              <w:left w:val="nil"/>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0,022</w:t>
            </w:r>
          </w:p>
        </w:tc>
      </w:tr>
      <w:tr w:rsidR="00BA18C0" w:rsidRPr="0099189B" w:rsidTr="00C70137">
        <w:trPr>
          <w:trHeight w:val="20"/>
        </w:trPr>
        <w:tc>
          <w:tcPr>
            <w:tcW w:w="1211" w:type="pct"/>
            <w:tcBorders>
              <w:top w:val="nil"/>
              <w:left w:val="single" w:sz="4" w:space="0" w:color="auto"/>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3</w:t>
            </w:r>
          </w:p>
        </w:tc>
        <w:tc>
          <w:tcPr>
            <w:tcW w:w="1290" w:type="pct"/>
            <w:tcBorders>
              <w:top w:val="nil"/>
              <w:left w:val="nil"/>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0,0217</w:t>
            </w:r>
          </w:p>
        </w:tc>
        <w:tc>
          <w:tcPr>
            <w:tcW w:w="1214" w:type="pct"/>
            <w:tcBorders>
              <w:top w:val="nil"/>
              <w:left w:val="nil"/>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0,0228</w:t>
            </w:r>
          </w:p>
        </w:tc>
        <w:tc>
          <w:tcPr>
            <w:tcW w:w="1286" w:type="pct"/>
            <w:tcBorders>
              <w:top w:val="nil"/>
              <w:left w:val="nil"/>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0,0228</w:t>
            </w:r>
          </w:p>
        </w:tc>
      </w:tr>
      <w:tr w:rsidR="00BA18C0" w:rsidRPr="0099189B" w:rsidTr="00C70137">
        <w:trPr>
          <w:trHeight w:val="20"/>
        </w:trPr>
        <w:tc>
          <w:tcPr>
            <w:tcW w:w="1211" w:type="pct"/>
            <w:tcBorders>
              <w:top w:val="nil"/>
              <w:left w:val="single" w:sz="4" w:space="0" w:color="auto"/>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4-5</w:t>
            </w:r>
          </w:p>
        </w:tc>
        <w:tc>
          <w:tcPr>
            <w:tcW w:w="1290" w:type="pct"/>
            <w:tcBorders>
              <w:top w:val="nil"/>
              <w:left w:val="nil"/>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0,0224</w:t>
            </w:r>
          </w:p>
        </w:tc>
        <w:tc>
          <w:tcPr>
            <w:tcW w:w="1214" w:type="pct"/>
            <w:tcBorders>
              <w:top w:val="nil"/>
              <w:left w:val="nil"/>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0,0227</w:t>
            </w:r>
          </w:p>
        </w:tc>
        <w:tc>
          <w:tcPr>
            <w:tcW w:w="1286" w:type="pct"/>
            <w:tcBorders>
              <w:top w:val="nil"/>
              <w:left w:val="nil"/>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0,0227</w:t>
            </w:r>
          </w:p>
        </w:tc>
      </w:tr>
      <w:tr w:rsidR="00BA18C0" w:rsidRPr="0099189B" w:rsidTr="00C70137">
        <w:trPr>
          <w:trHeight w:val="20"/>
        </w:trPr>
        <w:tc>
          <w:tcPr>
            <w:tcW w:w="1211" w:type="pct"/>
            <w:tcBorders>
              <w:top w:val="nil"/>
              <w:left w:val="single" w:sz="4" w:space="0" w:color="auto"/>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12 и более</w:t>
            </w:r>
          </w:p>
        </w:tc>
        <w:tc>
          <w:tcPr>
            <w:tcW w:w="1290" w:type="pct"/>
            <w:tcBorders>
              <w:top w:val="nil"/>
              <w:left w:val="nil"/>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w:t>
            </w:r>
          </w:p>
        </w:tc>
        <w:tc>
          <w:tcPr>
            <w:tcW w:w="1214" w:type="pct"/>
            <w:tcBorders>
              <w:top w:val="nil"/>
              <w:left w:val="nil"/>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0,0198</w:t>
            </w:r>
          </w:p>
        </w:tc>
        <w:tc>
          <w:tcPr>
            <w:tcW w:w="1286" w:type="pct"/>
            <w:tcBorders>
              <w:top w:val="nil"/>
              <w:left w:val="nil"/>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w:t>
            </w:r>
          </w:p>
        </w:tc>
      </w:tr>
      <w:tr w:rsidR="00BA18C0" w:rsidRPr="0099189B" w:rsidTr="00C70137">
        <w:trPr>
          <w:trHeight w:val="20"/>
        </w:trPr>
        <w:tc>
          <w:tcPr>
            <w:tcW w:w="500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Балочный жилищный фонд, подключенный к централизованной системе теплоснабжения</w:t>
            </w:r>
          </w:p>
        </w:tc>
      </w:tr>
      <w:tr w:rsidR="00BA18C0" w:rsidRPr="0099189B" w:rsidTr="00C70137">
        <w:trPr>
          <w:trHeight w:val="20"/>
        </w:trPr>
        <w:tc>
          <w:tcPr>
            <w:tcW w:w="500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0,0528</w:t>
            </w:r>
          </w:p>
        </w:tc>
      </w:tr>
    </w:tbl>
    <w:p w:rsidR="00BA18C0" w:rsidRPr="0099189B" w:rsidRDefault="00BA18C0" w:rsidP="00BA18C0">
      <w:pPr>
        <w:spacing w:after="0" w:line="240" w:lineRule="auto"/>
        <w:jc w:val="center"/>
        <w:rPr>
          <w:rFonts w:ascii="Times New Roman" w:eastAsia="Times New Roman" w:hAnsi="Times New Roman" w:cs="Times New Roman"/>
          <w:b/>
          <w:sz w:val="24"/>
          <w:szCs w:val="24"/>
        </w:rPr>
      </w:pPr>
    </w:p>
    <w:p w:rsidR="00BA18C0" w:rsidRPr="0099189B" w:rsidRDefault="00B47C9F" w:rsidP="00BA18C0">
      <w:pPr>
        <w:pStyle w:val="11ff3"/>
        <w:rPr>
          <w:b/>
          <w:bCs w:val="0"/>
        </w:rPr>
      </w:pPr>
      <w:r w:rsidRPr="0099189B">
        <w:rPr>
          <w:b/>
          <w:bCs w:val="0"/>
        </w:rPr>
        <w:t xml:space="preserve">Таблица 2.3.1.5 – </w:t>
      </w:r>
      <w:r w:rsidR="00BA18C0" w:rsidRPr="0099189B">
        <w:rPr>
          <w:b/>
          <w:bCs w:val="0"/>
        </w:rPr>
        <w:t>Нормативы потребления коммунальных услуг по отоплению при использовании земельного участка и надворных построек, расположенных земельных участков на территории Ханты-Мансийского автономного округа – Югры</w:t>
      </w:r>
    </w:p>
    <w:tbl>
      <w:tblPr>
        <w:tblW w:w="5000" w:type="pct"/>
        <w:tblLook w:val="04A0"/>
      </w:tblPr>
      <w:tblGrid>
        <w:gridCol w:w="2464"/>
        <w:gridCol w:w="1742"/>
        <w:gridCol w:w="2671"/>
        <w:gridCol w:w="2695"/>
      </w:tblGrid>
      <w:tr w:rsidR="00BA18C0" w:rsidRPr="0099189B" w:rsidTr="00C70137">
        <w:trPr>
          <w:trHeight w:val="20"/>
          <w:tblHeader/>
        </w:trPr>
        <w:tc>
          <w:tcPr>
            <w:tcW w:w="128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BA18C0" w:rsidRPr="0099189B" w:rsidRDefault="00BA18C0" w:rsidP="00C70137">
            <w:pPr>
              <w:pStyle w:val="1fffb"/>
            </w:pPr>
            <w:r w:rsidRPr="0099189B">
              <w:t>Направление использования коммунального ресурса</w:t>
            </w:r>
          </w:p>
        </w:tc>
        <w:tc>
          <w:tcPr>
            <w:tcW w:w="910"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BA18C0" w:rsidRPr="0099189B" w:rsidRDefault="00BA18C0" w:rsidP="00C70137">
            <w:pPr>
              <w:pStyle w:val="1fffb"/>
            </w:pPr>
            <w:r w:rsidRPr="0099189B">
              <w:t>Единицы измерения</w:t>
            </w:r>
          </w:p>
        </w:tc>
        <w:tc>
          <w:tcPr>
            <w:tcW w:w="1395"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BA18C0" w:rsidRPr="0099189B" w:rsidRDefault="00BA18C0" w:rsidP="00C70137">
            <w:pPr>
              <w:pStyle w:val="1fffb"/>
            </w:pPr>
            <w:r w:rsidRPr="0099189B">
              <w:t>Отопление надворных построек, расположенных на земельном участке, подключенных к закрытым системам теплоснабжения</w:t>
            </w:r>
          </w:p>
        </w:tc>
        <w:tc>
          <w:tcPr>
            <w:tcW w:w="1408"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BA18C0" w:rsidRPr="0099189B" w:rsidRDefault="00BA18C0" w:rsidP="00C70137">
            <w:pPr>
              <w:pStyle w:val="1fffb"/>
            </w:pPr>
            <w:r w:rsidRPr="0099189B">
              <w:t>Отопление надворных построек, расположенных на земельном участке, подключенных к открытым системам теплоснабжения</w:t>
            </w:r>
          </w:p>
        </w:tc>
      </w:tr>
      <w:tr w:rsidR="00BA18C0" w:rsidRPr="0099189B" w:rsidTr="00C70137">
        <w:trPr>
          <w:trHeight w:val="20"/>
        </w:trPr>
        <w:tc>
          <w:tcPr>
            <w:tcW w:w="1287" w:type="pct"/>
            <w:tcBorders>
              <w:top w:val="nil"/>
              <w:left w:val="single" w:sz="4" w:space="0" w:color="auto"/>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Надворные постройки - гаражи</w:t>
            </w:r>
          </w:p>
        </w:tc>
        <w:tc>
          <w:tcPr>
            <w:tcW w:w="910" w:type="pct"/>
            <w:tcBorders>
              <w:top w:val="nil"/>
              <w:left w:val="nil"/>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Гкал на 1 м</w:t>
            </w:r>
            <w:r w:rsidRPr="0099189B">
              <w:rPr>
                <w:vertAlign w:val="superscript"/>
              </w:rPr>
              <w:t>2</w:t>
            </w:r>
            <w:r w:rsidRPr="0099189B">
              <w:t xml:space="preserve"> в месяц</w:t>
            </w:r>
          </w:p>
        </w:tc>
        <w:tc>
          <w:tcPr>
            <w:tcW w:w="1395" w:type="pct"/>
            <w:tcBorders>
              <w:top w:val="nil"/>
              <w:left w:val="nil"/>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0,026</w:t>
            </w:r>
          </w:p>
        </w:tc>
        <w:tc>
          <w:tcPr>
            <w:tcW w:w="1408" w:type="pct"/>
            <w:tcBorders>
              <w:top w:val="nil"/>
              <w:left w:val="nil"/>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0,027</w:t>
            </w:r>
          </w:p>
        </w:tc>
      </w:tr>
      <w:tr w:rsidR="00BA18C0" w:rsidRPr="0099189B" w:rsidTr="00C70137">
        <w:trPr>
          <w:trHeight w:val="20"/>
        </w:trPr>
        <w:tc>
          <w:tcPr>
            <w:tcW w:w="1287" w:type="pct"/>
            <w:tcBorders>
              <w:top w:val="nil"/>
              <w:left w:val="single" w:sz="4" w:space="0" w:color="auto"/>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Надворные постройки - бани</w:t>
            </w:r>
          </w:p>
        </w:tc>
        <w:tc>
          <w:tcPr>
            <w:tcW w:w="910" w:type="pct"/>
            <w:tcBorders>
              <w:top w:val="nil"/>
              <w:left w:val="nil"/>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Гкал на 1 м</w:t>
            </w:r>
            <w:r w:rsidRPr="0099189B">
              <w:rPr>
                <w:vertAlign w:val="superscript"/>
              </w:rPr>
              <w:t>2</w:t>
            </w:r>
            <w:r w:rsidRPr="0099189B">
              <w:t xml:space="preserve"> в месяц</w:t>
            </w:r>
          </w:p>
        </w:tc>
        <w:tc>
          <w:tcPr>
            <w:tcW w:w="1395" w:type="pct"/>
            <w:tcBorders>
              <w:top w:val="nil"/>
              <w:left w:val="nil"/>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0,014</w:t>
            </w:r>
          </w:p>
        </w:tc>
        <w:tc>
          <w:tcPr>
            <w:tcW w:w="1408" w:type="pct"/>
            <w:tcBorders>
              <w:top w:val="nil"/>
              <w:left w:val="nil"/>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0,017</w:t>
            </w:r>
          </w:p>
        </w:tc>
      </w:tr>
      <w:tr w:rsidR="00BA18C0" w:rsidRPr="0099189B" w:rsidTr="00C70137">
        <w:trPr>
          <w:trHeight w:val="20"/>
        </w:trPr>
        <w:tc>
          <w:tcPr>
            <w:tcW w:w="128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Надворные постройки - прочие</w:t>
            </w:r>
          </w:p>
        </w:tc>
        <w:tc>
          <w:tcPr>
            <w:tcW w:w="910" w:type="pct"/>
            <w:tcBorders>
              <w:top w:val="single" w:sz="4" w:space="0" w:color="auto"/>
              <w:left w:val="nil"/>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Гкал на 1 м</w:t>
            </w:r>
            <w:r w:rsidRPr="0099189B">
              <w:rPr>
                <w:vertAlign w:val="superscript"/>
              </w:rPr>
              <w:t>2</w:t>
            </w:r>
            <w:r w:rsidRPr="0099189B">
              <w:t xml:space="preserve"> в месяц</w:t>
            </w:r>
          </w:p>
        </w:tc>
        <w:tc>
          <w:tcPr>
            <w:tcW w:w="1395" w:type="pct"/>
            <w:tcBorders>
              <w:top w:val="single" w:sz="4" w:space="0" w:color="auto"/>
              <w:left w:val="nil"/>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0,037</w:t>
            </w:r>
          </w:p>
        </w:tc>
        <w:tc>
          <w:tcPr>
            <w:tcW w:w="1408" w:type="pct"/>
            <w:tcBorders>
              <w:top w:val="single" w:sz="4" w:space="0" w:color="auto"/>
              <w:left w:val="nil"/>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0,0465</w:t>
            </w:r>
          </w:p>
        </w:tc>
      </w:tr>
    </w:tbl>
    <w:p w:rsidR="00BA18C0" w:rsidRPr="0099189B" w:rsidRDefault="00BA18C0" w:rsidP="00BA18C0">
      <w:pPr>
        <w:pStyle w:val="1fffb"/>
        <w:tabs>
          <w:tab w:val="left" w:pos="2518"/>
          <w:tab w:val="left" w:pos="4219"/>
          <w:tab w:val="left" w:pos="6827"/>
        </w:tabs>
        <w:ind w:left="113"/>
        <w:jc w:val="left"/>
      </w:pPr>
    </w:p>
    <w:p w:rsidR="00BA18C0" w:rsidRPr="0099189B" w:rsidRDefault="00BA18C0" w:rsidP="00B47C9F">
      <w:pPr>
        <w:pStyle w:val="11ff3"/>
      </w:pPr>
      <w:r w:rsidRPr="0099189B">
        <w:lastRenderedPageBreak/>
        <w:t>Приказом Департамента жилищно-коммунального комплекса и энергетики Ханты-Мансийского автономного округа – Югры от 25.12.2017 № 12-нп «Об установлении нормативов потребления коммунальных услуг и нормативов потребления коммунальных ресурсов в целях содержания общего имущества в многоквартирном доме по холодному и горячему водоснабжению и водоотведению на территории Ханты-Мансийского автономного округа – Югры» (в редакции приказов Департамента жилищно-коммунального комплекса и энергетики ХМАО – Югры от 18.06.2018 № 14-нп, от 21.05.2019 № 6-нп, от 07.02.2020 № 1-нп, от 29.04.2020 № 6-нп, от 10.07.2020 № 7-нп) утверждены нормативы потребления коммунальных услуг по холодному и горячему водоснабжению и водоотведению в жилых помещениях для собственников и пользователей жилых помещений в многоквартирных домах и жилых домов, применяемые для расчета размера платы за потребляемую коммунальную услугу при отсутствии приборов учета на территории Ханты-Мансийского автономного округа – Югры.</w:t>
      </w:r>
    </w:p>
    <w:p w:rsidR="00BA18C0" w:rsidRPr="0099189B" w:rsidRDefault="00BA18C0" w:rsidP="00BA18C0">
      <w:pPr>
        <w:pStyle w:val="11ff3"/>
      </w:pPr>
    </w:p>
    <w:p w:rsidR="00BA18C0" w:rsidRPr="0099189B" w:rsidRDefault="00B47C9F" w:rsidP="00BA18C0">
      <w:pPr>
        <w:pStyle w:val="11ff3"/>
        <w:rPr>
          <w:b/>
          <w:bCs w:val="0"/>
        </w:rPr>
      </w:pPr>
      <w:r w:rsidRPr="0099189B">
        <w:rPr>
          <w:b/>
          <w:bCs w:val="0"/>
        </w:rPr>
        <w:t xml:space="preserve">Таблица 2.3.1.6 – </w:t>
      </w:r>
      <w:r w:rsidR="00BA18C0" w:rsidRPr="0099189B">
        <w:rPr>
          <w:b/>
          <w:bCs w:val="0"/>
        </w:rPr>
        <w:t>Нормативы потребления коммунальных услуг по холодному и горячему водоснабжению и водоотведению в жилых помещениях для собственников и пользователей жилых помещений в многоквартирных домах и жилых домов, применяемые для расчета размера платы за потребляемую коммунальную услугу при отсутствии приборов учета на территории Ханты-Мансийского автономного округа – Югры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991"/>
        <w:gridCol w:w="2421"/>
      </w:tblGrid>
      <w:tr w:rsidR="00BA18C0" w:rsidRPr="0099189B" w:rsidTr="00C70137">
        <w:trPr>
          <w:tblHeader/>
        </w:trPr>
        <w:tc>
          <w:tcPr>
            <w:tcW w:w="3714" w:type="pct"/>
            <w:shd w:val="clear" w:color="auto" w:fill="D9D9D9" w:themeFill="background1" w:themeFillShade="D9"/>
            <w:tcMar>
              <w:left w:w="28" w:type="dxa"/>
              <w:right w:w="28" w:type="dxa"/>
            </w:tcMar>
            <w:vAlign w:val="center"/>
          </w:tcPr>
          <w:p w:rsidR="00BA18C0" w:rsidRPr="0099189B" w:rsidRDefault="00BA18C0" w:rsidP="00C70137">
            <w:pPr>
              <w:pStyle w:val="1fffb"/>
              <w:rPr>
                <w:rFonts w:cs="Times New Roman"/>
                <w:szCs w:val="20"/>
              </w:rPr>
            </w:pPr>
            <w:r w:rsidRPr="0099189B">
              <w:rPr>
                <w:rFonts w:cs="Times New Roman"/>
                <w:szCs w:val="20"/>
              </w:rPr>
              <w:t>Степень благоустройства</w:t>
            </w:r>
          </w:p>
        </w:tc>
        <w:tc>
          <w:tcPr>
            <w:tcW w:w="1286" w:type="pct"/>
            <w:shd w:val="clear" w:color="auto" w:fill="D9D9D9" w:themeFill="background1" w:themeFillShade="D9"/>
            <w:tcMar>
              <w:left w:w="28" w:type="dxa"/>
              <w:right w:w="28" w:type="dxa"/>
            </w:tcMar>
            <w:vAlign w:val="center"/>
          </w:tcPr>
          <w:p w:rsidR="00BA18C0" w:rsidRPr="0099189B" w:rsidRDefault="00BA18C0" w:rsidP="00C70137">
            <w:pPr>
              <w:pStyle w:val="1fffb"/>
              <w:rPr>
                <w:rFonts w:cs="Times New Roman"/>
                <w:szCs w:val="20"/>
              </w:rPr>
            </w:pPr>
            <w:r w:rsidRPr="0099189B">
              <w:rPr>
                <w:rFonts w:cs="Times New Roman"/>
                <w:szCs w:val="20"/>
              </w:rPr>
              <w:t xml:space="preserve">Норматив горячего водоснабжения, </w:t>
            </w:r>
            <w:r w:rsidR="00DA5C80" w:rsidRPr="0099189B">
              <w:rPr>
                <w:rFonts w:cs="Times New Roman"/>
                <w:szCs w:val="20"/>
              </w:rPr>
              <w:t>м</w:t>
            </w:r>
            <w:r w:rsidR="00DA5C80" w:rsidRPr="0099189B">
              <w:rPr>
                <w:rFonts w:cs="Times New Roman"/>
                <w:szCs w:val="20"/>
                <w:vertAlign w:val="superscript"/>
              </w:rPr>
              <w:t>3</w:t>
            </w:r>
            <w:r w:rsidRPr="0099189B">
              <w:rPr>
                <w:rFonts w:cs="Times New Roman"/>
                <w:szCs w:val="20"/>
              </w:rPr>
              <w:t xml:space="preserve"> на 1 человека в месяц</w:t>
            </w:r>
          </w:p>
        </w:tc>
      </w:tr>
      <w:tr w:rsidR="00BA18C0" w:rsidRPr="0099189B" w:rsidTr="00C70137">
        <w:tc>
          <w:tcPr>
            <w:tcW w:w="5000" w:type="pct"/>
            <w:gridSpan w:val="2"/>
            <w:tcMar>
              <w:left w:w="28" w:type="dxa"/>
              <w:right w:w="28" w:type="dxa"/>
            </w:tcMar>
            <w:vAlign w:val="center"/>
          </w:tcPr>
          <w:p w:rsidR="00BA18C0" w:rsidRPr="0099189B" w:rsidRDefault="00BA18C0" w:rsidP="00C70137">
            <w:pPr>
              <w:pStyle w:val="1fffb"/>
              <w:rPr>
                <w:rFonts w:cs="Times New Roman"/>
                <w:szCs w:val="20"/>
              </w:rPr>
            </w:pPr>
            <w:r w:rsidRPr="0099189B">
              <w:rPr>
                <w:rFonts w:cs="Times New Roman"/>
                <w:szCs w:val="20"/>
              </w:rPr>
              <w:t>Жилые дома с централизованным горячим водоснабжением при закрытых системах отопления</w:t>
            </w:r>
          </w:p>
        </w:tc>
      </w:tr>
      <w:tr w:rsidR="00BA18C0" w:rsidRPr="0099189B" w:rsidTr="00C70137">
        <w:tc>
          <w:tcPr>
            <w:tcW w:w="3714" w:type="pct"/>
            <w:tcMar>
              <w:left w:w="28" w:type="dxa"/>
              <w:right w:w="28" w:type="dxa"/>
            </w:tcMar>
            <w:vAlign w:val="center"/>
          </w:tcPr>
          <w:p w:rsidR="00BA18C0" w:rsidRPr="0099189B" w:rsidRDefault="00BA18C0" w:rsidP="00C70137">
            <w:pPr>
              <w:pStyle w:val="1fffb"/>
              <w:rPr>
                <w:rFonts w:cs="Times New Roman"/>
                <w:szCs w:val="20"/>
              </w:rPr>
            </w:pPr>
            <w:r w:rsidRPr="0099189B">
              <w:rPr>
                <w:rFonts w:cs="Times New Roman"/>
                <w:szCs w:val="20"/>
              </w:rPr>
              <w:t>Многоквартирные и жилые дома с централизованным холодным и горячим водоснабжением, водоотведением, оборудованные унитазами, раковинами, мойками, ваннами сидячими длиной от 1200 до 1500 мм с душем</w:t>
            </w:r>
          </w:p>
        </w:tc>
        <w:tc>
          <w:tcPr>
            <w:tcW w:w="1286" w:type="pct"/>
            <w:tcMar>
              <w:left w:w="28" w:type="dxa"/>
              <w:right w:w="28" w:type="dxa"/>
            </w:tcMar>
            <w:vAlign w:val="center"/>
          </w:tcPr>
          <w:p w:rsidR="00BA18C0" w:rsidRPr="0099189B" w:rsidRDefault="00BA18C0" w:rsidP="00C70137">
            <w:pPr>
              <w:pStyle w:val="1fffb"/>
              <w:rPr>
                <w:rFonts w:cs="Times New Roman"/>
                <w:szCs w:val="20"/>
              </w:rPr>
            </w:pPr>
            <w:r w:rsidRPr="0099189B">
              <w:rPr>
                <w:rFonts w:cs="Times New Roman"/>
                <w:szCs w:val="20"/>
              </w:rPr>
              <w:t>3,331</w:t>
            </w:r>
          </w:p>
        </w:tc>
      </w:tr>
      <w:tr w:rsidR="00BA18C0" w:rsidRPr="0099189B" w:rsidTr="00C70137">
        <w:tc>
          <w:tcPr>
            <w:tcW w:w="3714" w:type="pct"/>
            <w:tcMar>
              <w:left w:w="28" w:type="dxa"/>
              <w:right w:w="28" w:type="dxa"/>
            </w:tcMar>
            <w:vAlign w:val="center"/>
          </w:tcPr>
          <w:p w:rsidR="00BA18C0" w:rsidRPr="0099189B" w:rsidRDefault="00BA18C0" w:rsidP="00C70137">
            <w:pPr>
              <w:pStyle w:val="1fffb"/>
              <w:rPr>
                <w:rFonts w:cs="Times New Roman"/>
                <w:szCs w:val="20"/>
              </w:rPr>
            </w:pPr>
            <w:r w:rsidRPr="0099189B">
              <w:rPr>
                <w:rFonts w:cs="Times New Roman"/>
                <w:szCs w:val="20"/>
              </w:rPr>
              <w:t>Многоквартирные и жилые дома высотой не более 10 этажей, с централизованным холодным и горячим водоснабжением, водоотведением, оборудованные унитазами, раковинами, мойками, ваннами длиной от 1500 до 1700 мм с душем</w:t>
            </w:r>
          </w:p>
        </w:tc>
        <w:tc>
          <w:tcPr>
            <w:tcW w:w="1286" w:type="pct"/>
            <w:tcMar>
              <w:left w:w="28" w:type="dxa"/>
              <w:right w:w="28" w:type="dxa"/>
            </w:tcMar>
            <w:vAlign w:val="center"/>
          </w:tcPr>
          <w:p w:rsidR="00BA18C0" w:rsidRPr="0099189B" w:rsidRDefault="00BA18C0" w:rsidP="00C70137">
            <w:pPr>
              <w:pStyle w:val="1fffb"/>
              <w:rPr>
                <w:rFonts w:cs="Times New Roman"/>
                <w:szCs w:val="20"/>
              </w:rPr>
            </w:pPr>
            <w:r w:rsidRPr="0099189B">
              <w:rPr>
                <w:rFonts w:cs="Times New Roman"/>
                <w:szCs w:val="20"/>
              </w:rPr>
              <w:t>3,461</w:t>
            </w:r>
          </w:p>
        </w:tc>
      </w:tr>
      <w:tr w:rsidR="00BA18C0" w:rsidRPr="0099189B" w:rsidTr="00C70137">
        <w:tc>
          <w:tcPr>
            <w:tcW w:w="3714" w:type="pct"/>
            <w:tcMar>
              <w:left w:w="28" w:type="dxa"/>
              <w:right w:w="28" w:type="dxa"/>
            </w:tcMar>
            <w:vAlign w:val="center"/>
          </w:tcPr>
          <w:p w:rsidR="00BA18C0" w:rsidRPr="0099189B" w:rsidRDefault="00BA18C0" w:rsidP="00C70137">
            <w:pPr>
              <w:pStyle w:val="1fffb"/>
              <w:rPr>
                <w:rFonts w:cs="Times New Roman"/>
                <w:szCs w:val="20"/>
              </w:rPr>
            </w:pPr>
            <w:r w:rsidRPr="0099189B">
              <w:rPr>
                <w:rFonts w:cs="Times New Roman"/>
                <w:szCs w:val="20"/>
              </w:rPr>
              <w:t>Многоквартирные и жилые дома высотой не более 10 этажей, с централизованным холодным и горячим водоснабжением, водоотведением, оборудованные унитазами, раковинами, мойками, ваннами длиной от 1500 до 1700 мм с душем</w:t>
            </w:r>
          </w:p>
        </w:tc>
        <w:tc>
          <w:tcPr>
            <w:tcW w:w="1286" w:type="pct"/>
            <w:tcMar>
              <w:left w:w="28" w:type="dxa"/>
              <w:right w:w="28" w:type="dxa"/>
            </w:tcMar>
            <w:vAlign w:val="center"/>
          </w:tcPr>
          <w:p w:rsidR="00BA18C0" w:rsidRPr="0099189B" w:rsidRDefault="00BA18C0" w:rsidP="00C70137">
            <w:pPr>
              <w:pStyle w:val="1fffb"/>
              <w:rPr>
                <w:rFonts w:cs="Times New Roman"/>
                <w:szCs w:val="20"/>
              </w:rPr>
            </w:pPr>
            <w:r w:rsidRPr="0099189B">
              <w:rPr>
                <w:rFonts w:cs="Times New Roman"/>
                <w:szCs w:val="20"/>
              </w:rPr>
              <w:t>3,539</w:t>
            </w:r>
          </w:p>
        </w:tc>
      </w:tr>
      <w:tr w:rsidR="00BA18C0" w:rsidRPr="0099189B" w:rsidTr="00C70137">
        <w:tc>
          <w:tcPr>
            <w:tcW w:w="3714" w:type="pct"/>
            <w:tcMar>
              <w:left w:w="28" w:type="dxa"/>
              <w:right w:w="28" w:type="dxa"/>
            </w:tcMar>
            <w:vAlign w:val="center"/>
          </w:tcPr>
          <w:p w:rsidR="00BA18C0" w:rsidRPr="0099189B" w:rsidRDefault="00BA18C0" w:rsidP="00C70137">
            <w:pPr>
              <w:pStyle w:val="1fffb"/>
              <w:rPr>
                <w:rFonts w:cs="Times New Roman"/>
                <w:szCs w:val="20"/>
              </w:rPr>
            </w:pPr>
            <w:r w:rsidRPr="0099189B">
              <w:rPr>
                <w:rFonts w:cs="Times New Roman"/>
                <w:szCs w:val="20"/>
              </w:rPr>
              <w:t>Многоквартирные и жилые дома высотой 11 этажей и выше, с централизованным холодным и горячим водоснабжением, водоотведением, оборудованные унитазами, раковинами, мойками, ваннами длиной 1500 - 1700 мм с душем и повышенными требованиями к благоустройству</w:t>
            </w:r>
          </w:p>
        </w:tc>
        <w:tc>
          <w:tcPr>
            <w:tcW w:w="1286" w:type="pct"/>
            <w:tcMar>
              <w:left w:w="28" w:type="dxa"/>
              <w:right w:w="28" w:type="dxa"/>
            </w:tcMar>
            <w:vAlign w:val="center"/>
          </w:tcPr>
          <w:p w:rsidR="00BA18C0" w:rsidRPr="0099189B" w:rsidRDefault="00BA18C0" w:rsidP="00C70137">
            <w:pPr>
              <w:pStyle w:val="1fffb"/>
              <w:rPr>
                <w:rFonts w:cs="Times New Roman"/>
                <w:szCs w:val="20"/>
              </w:rPr>
            </w:pPr>
            <w:r w:rsidRPr="0099189B">
              <w:rPr>
                <w:rFonts w:cs="Times New Roman"/>
                <w:szCs w:val="20"/>
              </w:rPr>
              <w:t>3,885</w:t>
            </w:r>
          </w:p>
        </w:tc>
      </w:tr>
      <w:tr w:rsidR="00BA18C0" w:rsidRPr="0099189B" w:rsidTr="00C70137">
        <w:tc>
          <w:tcPr>
            <w:tcW w:w="3714" w:type="pct"/>
            <w:tcMar>
              <w:left w:w="28" w:type="dxa"/>
              <w:right w:w="28" w:type="dxa"/>
            </w:tcMar>
            <w:vAlign w:val="center"/>
          </w:tcPr>
          <w:p w:rsidR="00BA18C0" w:rsidRPr="0099189B" w:rsidRDefault="00BA18C0" w:rsidP="00C70137">
            <w:pPr>
              <w:pStyle w:val="1fffb"/>
              <w:rPr>
                <w:rFonts w:cs="Times New Roman"/>
                <w:szCs w:val="20"/>
              </w:rPr>
            </w:pPr>
            <w:r w:rsidRPr="0099189B">
              <w:rPr>
                <w:rFonts w:cs="Times New Roman"/>
                <w:szCs w:val="20"/>
              </w:rPr>
              <w:t xml:space="preserve">Многоквартирные и жилые дома и общежития квартирного типа с централизованным холодным и горячим водоснабжением, водоотведением, оборудованные унитазами, раковинами, мойками, ваннами длиной от 1500 до </w:t>
            </w:r>
            <w:r w:rsidRPr="0099189B">
              <w:rPr>
                <w:rFonts w:cs="Times New Roman"/>
                <w:szCs w:val="20"/>
              </w:rPr>
              <w:lastRenderedPageBreak/>
              <w:t>1550 мм и душем</w:t>
            </w:r>
          </w:p>
        </w:tc>
        <w:tc>
          <w:tcPr>
            <w:tcW w:w="1286" w:type="pct"/>
            <w:tcMar>
              <w:left w:w="28" w:type="dxa"/>
              <w:right w:w="28" w:type="dxa"/>
            </w:tcMar>
            <w:vAlign w:val="center"/>
          </w:tcPr>
          <w:p w:rsidR="00BA18C0" w:rsidRPr="0099189B" w:rsidRDefault="00BA18C0" w:rsidP="00C70137">
            <w:pPr>
              <w:pStyle w:val="1fffb"/>
              <w:rPr>
                <w:rFonts w:cs="Times New Roman"/>
                <w:szCs w:val="20"/>
              </w:rPr>
            </w:pPr>
            <w:r w:rsidRPr="0099189B">
              <w:rPr>
                <w:rFonts w:cs="Times New Roman"/>
                <w:szCs w:val="20"/>
              </w:rPr>
              <w:lastRenderedPageBreak/>
              <w:t>3,396</w:t>
            </w:r>
          </w:p>
        </w:tc>
      </w:tr>
      <w:tr w:rsidR="00BA18C0" w:rsidRPr="0099189B" w:rsidTr="00D12AE3">
        <w:trPr>
          <w:trHeight w:val="824"/>
        </w:trPr>
        <w:tc>
          <w:tcPr>
            <w:tcW w:w="3714" w:type="pct"/>
            <w:tcMar>
              <w:left w:w="28" w:type="dxa"/>
              <w:right w:w="28" w:type="dxa"/>
            </w:tcMar>
            <w:vAlign w:val="center"/>
          </w:tcPr>
          <w:p w:rsidR="00BA18C0" w:rsidRPr="0099189B" w:rsidRDefault="00BA18C0" w:rsidP="00C70137">
            <w:pPr>
              <w:pStyle w:val="1fffb"/>
              <w:rPr>
                <w:rFonts w:cs="Times New Roman"/>
                <w:szCs w:val="20"/>
              </w:rPr>
            </w:pPr>
            <w:r w:rsidRPr="0099189B">
              <w:rPr>
                <w:rFonts w:cs="Times New Roman"/>
                <w:szCs w:val="20"/>
              </w:rPr>
              <w:lastRenderedPageBreak/>
              <w:t>Многоквартирные и жилые дома с централизованным холодным и горячим водоснабжением, водоотведением, оборудованные унитазами, раковинами, мойками, душем, без ванн</w:t>
            </w:r>
          </w:p>
        </w:tc>
        <w:tc>
          <w:tcPr>
            <w:tcW w:w="1286" w:type="pct"/>
            <w:tcMar>
              <w:left w:w="28" w:type="dxa"/>
              <w:right w:w="28" w:type="dxa"/>
            </w:tcMar>
            <w:vAlign w:val="center"/>
          </w:tcPr>
          <w:p w:rsidR="00BA18C0" w:rsidRPr="0099189B" w:rsidRDefault="00BA18C0" w:rsidP="00C70137">
            <w:pPr>
              <w:pStyle w:val="1fffb"/>
              <w:rPr>
                <w:rFonts w:cs="Times New Roman"/>
                <w:szCs w:val="20"/>
              </w:rPr>
            </w:pPr>
            <w:r w:rsidRPr="0099189B">
              <w:rPr>
                <w:rFonts w:cs="Times New Roman"/>
                <w:szCs w:val="20"/>
              </w:rPr>
              <w:t>3,127</w:t>
            </w:r>
          </w:p>
        </w:tc>
      </w:tr>
      <w:tr w:rsidR="00BA18C0" w:rsidRPr="0099189B" w:rsidTr="00C70137">
        <w:tc>
          <w:tcPr>
            <w:tcW w:w="3714" w:type="pct"/>
            <w:tcMar>
              <w:left w:w="28" w:type="dxa"/>
              <w:right w:w="28" w:type="dxa"/>
            </w:tcMar>
            <w:vAlign w:val="center"/>
          </w:tcPr>
          <w:p w:rsidR="00BA18C0" w:rsidRPr="0099189B" w:rsidRDefault="00BA18C0" w:rsidP="00C70137">
            <w:pPr>
              <w:pStyle w:val="1fffb"/>
              <w:rPr>
                <w:rFonts w:cs="Times New Roman"/>
                <w:szCs w:val="20"/>
              </w:rPr>
            </w:pPr>
            <w:r w:rsidRPr="0099189B">
              <w:rPr>
                <w:rFonts w:cs="Times New Roman"/>
                <w:szCs w:val="20"/>
              </w:rPr>
              <w:t>Многоквартирные и жилые дома с централизованным холодным и горячим водоснабжением, куб. метр в месяц на человека водоотведением, оборудованные унитазами, раковинами, мойками, ваннами без душа</w:t>
            </w:r>
          </w:p>
        </w:tc>
        <w:tc>
          <w:tcPr>
            <w:tcW w:w="1286" w:type="pct"/>
            <w:tcMar>
              <w:left w:w="28" w:type="dxa"/>
              <w:right w:w="28" w:type="dxa"/>
            </w:tcMar>
            <w:vAlign w:val="center"/>
          </w:tcPr>
          <w:p w:rsidR="00BA18C0" w:rsidRPr="0099189B" w:rsidRDefault="00BA18C0" w:rsidP="00C70137">
            <w:pPr>
              <w:pStyle w:val="1fffb"/>
              <w:rPr>
                <w:rFonts w:cs="Times New Roman"/>
                <w:szCs w:val="20"/>
              </w:rPr>
            </w:pPr>
            <w:r w:rsidRPr="0099189B">
              <w:rPr>
                <w:rFonts w:cs="Times New Roman"/>
                <w:szCs w:val="20"/>
              </w:rPr>
              <w:t>2,815</w:t>
            </w:r>
          </w:p>
        </w:tc>
      </w:tr>
      <w:tr w:rsidR="00BA18C0" w:rsidRPr="0099189B" w:rsidTr="00C70137">
        <w:tc>
          <w:tcPr>
            <w:tcW w:w="3714" w:type="pct"/>
            <w:tcMar>
              <w:left w:w="28" w:type="dxa"/>
              <w:right w:w="28" w:type="dxa"/>
            </w:tcMar>
            <w:vAlign w:val="center"/>
          </w:tcPr>
          <w:p w:rsidR="00BA18C0" w:rsidRPr="0099189B" w:rsidRDefault="00BA18C0" w:rsidP="00C70137">
            <w:pPr>
              <w:pStyle w:val="1fffb"/>
              <w:rPr>
                <w:rFonts w:cs="Times New Roman"/>
                <w:szCs w:val="20"/>
              </w:rPr>
            </w:pPr>
            <w:r w:rsidRPr="0099189B">
              <w:rPr>
                <w:rFonts w:cs="Times New Roman"/>
                <w:szCs w:val="20"/>
              </w:rPr>
              <w:t>Многоквартирные и жилые дома с централизованным холодным и горячим водоснабжением, водоотведением, оборудованные унитазами, раковинами, мойками, без ванн, без душа</w:t>
            </w:r>
          </w:p>
        </w:tc>
        <w:tc>
          <w:tcPr>
            <w:tcW w:w="1286" w:type="pct"/>
            <w:tcMar>
              <w:left w:w="28" w:type="dxa"/>
              <w:right w:w="28" w:type="dxa"/>
            </w:tcMar>
            <w:vAlign w:val="center"/>
          </w:tcPr>
          <w:p w:rsidR="00BA18C0" w:rsidRPr="0099189B" w:rsidRDefault="00BA18C0" w:rsidP="00C70137">
            <w:pPr>
              <w:pStyle w:val="1fffb"/>
              <w:rPr>
                <w:rFonts w:cs="Times New Roman"/>
                <w:szCs w:val="20"/>
              </w:rPr>
            </w:pPr>
            <w:r w:rsidRPr="0099189B">
              <w:rPr>
                <w:rFonts w:cs="Times New Roman"/>
                <w:szCs w:val="20"/>
              </w:rPr>
              <w:t>1,303</w:t>
            </w:r>
          </w:p>
        </w:tc>
      </w:tr>
      <w:tr w:rsidR="00BA18C0" w:rsidRPr="0099189B" w:rsidTr="00C70137">
        <w:tc>
          <w:tcPr>
            <w:tcW w:w="3714" w:type="pct"/>
            <w:tcMar>
              <w:left w:w="28" w:type="dxa"/>
              <w:right w:w="28" w:type="dxa"/>
            </w:tcMar>
            <w:vAlign w:val="center"/>
          </w:tcPr>
          <w:p w:rsidR="00BA18C0" w:rsidRPr="0099189B" w:rsidRDefault="00BA18C0" w:rsidP="00C70137">
            <w:pPr>
              <w:pStyle w:val="1fffb"/>
              <w:rPr>
                <w:rFonts w:cs="Times New Roman"/>
                <w:szCs w:val="20"/>
              </w:rPr>
            </w:pPr>
            <w:r w:rsidRPr="0099189B">
              <w:rPr>
                <w:rFonts w:cs="Times New Roman"/>
                <w:szCs w:val="20"/>
              </w:rPr>
              <w:t>Многоквартирные и жилые дома и общежития коридорного типа с централизованным холодным и горячим водоснабжением, водоотведением, оборудованные унитазами, раковинами, мойками, общими ваннами и блоками душевых на этажах и в секциях</w:t>
            </w:r>
          </w:p>
        </w:tc>
        <w:tc>
          <w:tcPr>
            <w:tcW w:w="1286" w:type="pct"/>
            <w:tcMar>
              <w:left w:w="28" w:type="dxa"/>
              <w:right w:w="28" w:type="dxa"/>
            </w:tcMar>
            <w:vAlign w:val="center"/>
          </w:tcPr>
          <w:p w:rsidR="00BA18C0" w:rsidRPr="0099189B" w:rsidRDefault="00BA18C0" w:rsidP="00C70137">
            <w:pPr>
              <w:pStyle w:val="1fffb"/>
              <w:rPr>
                <w:rFonts w:cs="Times New Roman"/>
                <w:szCs w:val="20"/>
              </w:rPr>
            </w:pPr>
            <w:r w:rsidRPr="0099189B">
              <w:rPr>
                <w:rFonts w:cs="Times New Roman"/>
                <w:szCs w:val="20"/>
              </w:rPr>
              <w:t>2,377</w:t>
            </w:r>
          </w:p>
        </w:tc>
      </w:tr>
      <w:tr w:rsidR="00BA18C0" w:rsidRPr="0099189B" w:rsidTr="00C70137">
        <w:tc>
          <w:tcPr>
            <w:tcW w:w="3714" w:type="pct"/>
            <w:tcMar>
              <w:left w:w="28" w:type="dxa"/>
              <w:right w:w="28" w:type="dxa"/>
            </w:tcMar>
            <w:vAlign w:val="center"/>
          </w:tcPr>
          <w:p w:rsidR="00BA18C0" w:rsidRPr="0099189B" w:rsidRDefault="00BA18C0" w:rsidP="00C70137">
            <w:pPr>
              <w:pStyle w:val="1fffb"/>
              <w:rPr>
                <w:rFonts w:cs="Times New Roman"/>
                <w:szCs w:val="20"/>
              </w:rPr>
            </w:pPr>
            <w:r w:rsidRPr="0099189B">
              <w:rPr>
                <w:rFonts w:cs="Times New Roman"/>
                <w:szCs w:val="20"/>
              </w:rPr>
              <w:t>Многоквартирные и жилые дома и общежития коридорного типа с централизованным холодным и горячим водоснабжением, водоотведением, оборудованные унитазами, раковинами, мойками, и блоками душевых на этажах и в секциях</w:t>
            </w:r>
          </w:p>
        </w:tc>
        <w:tc>
          <w:tcPr>
            <w:tcW w:w="1286" w:type="pct"/>
            <w:tcMar>
              <w:left w:w="28" w:type="dxa"/>
              <w:right w:w="28" w:type="dxa"/>
            </w:tcMar>
            <w:vAlign w:val="center"/>
          </w:tcPr>
          <w:p w:rsidR="00BA18C0" w:rsidRPr="0099189B" w:rsidRDefault="00BA18C0" w:rsidP="00C70137">
            <w:pPr>
              <w:pStyle w:val="1fffb"/>
              <w:rPr>
                <w:rFonts w:cs="Times New Roman"/>
                <w:szCs w:val="20"/>
              </w:rPr>
            </w:pPr>
            <w:r w:rsidRPr="0099189B">
              <w:rPr>
                <w:rFonts w:cs="Times New Roman"/>
                <w:szCs w:val="20"/>
              </w:rPr>
              <w:t>1,637</w:t>
            </w:r>
          </w:p>
        </w:tc>
      </w:tr>
      <w:tr w:rsidR="00BA18C0" w:rsidRPr="0099189B" w:rsidTr="00C70137">
        <w:tc>
          <w:tcPr>
            <w:tcW w:w="3714" w:type="pct"/>
            <w:tcMar>
              <w:left w:w="28" w:type="dxa"/>
              <w:right w:w="28" w:type="dxa"/>
            </w:tcMar>
            <w:vAlign w:val="center"/>
          </w:tcPr>
          <w:p w:rsidR="00BA18C0" w:rsidRPr="0099189B" w:rsidRDefault="00BA18C0" w:rsidP="00C70137">
            <w:pPr>
              <w:pStyle w:val="1fffb"/>
              <w:rPr>
                <w:rFonts w:cs="Times New Roman"/>
                <w:szCs w:val="20"/>
              </w:rPr>
            </w:pPr>
            <w:r w:rsidRPr="0099189B">
              <w:rPr>
                <w:rFonts w:cs="Times New Roman"/>
                <w:szCs w:val="20"/>
              </w:rPr>
              <w:t>Многоквартирные и жилые дома и общежития коридорного типа с централизованным холодным и горячим водоснабжением, водоотведением, оборудованные унитазами, раковинами, мойками, без душевых и ванн</w:t>
            </w:r>
          </w:p>
        </w:tc>
        <w:tc>
          <w:tcPr>
            <w:tcW w:w="1286" w:type="pct"/>
            <w:tcMar>
              <w:left w:w="28" w:type="dxa"/>
              <w:right w:w="28" w:type="dxa"/>
            </w:tcMar>
            <w:vAlign w:val="center"/>
          </w:tcPr>
          <w:p w:rsidR="00BA18C0" w:rsidRPr="0099189B" w:rsidRDefault="00BA18C0" w:rsidP="00C70137">
            <w:pPr>
              <w:pStyle w:val="1fffb"/>
              <w:rPr>
                <w:rFonts w:cs="Times New Roman"/>
                <w:szCs w:val="20"/>
              </w:rPr>
            </w:pPr>
            <w:r w:rsidRPr="0099189B">
              <w:rPr>
                <w:rFonts w:cs="Times New Roman"/>
                <w:szCs w:val="20"/>
              </w:rPr>
              <w:t>0,719</w:t>
            </w:r>
          </w:p>
        </w:tc>
      </w:tr>
      <w:tr w:rsidR="00BA18C0" w:rsidRPr="0099189B" w:rsidTr="00C70137">
        <w:tc>
          <w:tcPr>
            <w:tcW w:w="5000" w:type="pct"/>
            <w:gridSpan w:val="2"/>
            <w:tcMar>
              <w:left w:w="28" w:type="dxa"/>
              <w:right w:w="28" w:type="dxa"/>
            </w:tcMar>
            <w:vAlign w:val="center"/>
          </w:tcPr>
          <w:p w:rsidR="00BA18C0" w:rsidRPr="0099189B" w:rsidRDefault="00BA18C0" w:rsidP="00C70137">
            <w:pPr>
              <w:pStyle w:val="1fffb"/>
              <w:rPr>
                <w:rFonts w:cs="Times New Roman"/>
                <w:szCs w:val="20"/>
              </w:rPr>
            </w:pPr>
            <w:r w:rsidRPr="0099189B">
              <w:rPr>
                <w:rFonts w:cs="Times New Roman"/>
                <w:szCs w:val="20"/>
              </w:rPr>
              <w:t>Жилые дома с централизованным горячим водоснабжением при открытых системах отопления</w:t>
            </w:r>
          </w:p>
        </w:tc>
      </w:tr>
      <w:tr w:rsidR="00BA18C0" w:rsidRPr="0099189B" w:rsidTr="00C70137">
        <w:tc>
          <w:tcPr>
            <w:tcW w:w="3714" w:type="pct"/>
            <w:tcMar>
              <w:left w:w="28" w:type="dxa"/>
              <w:right w:w="28" w:type="dxa"/>
            </w:tcMar>
            <w:vAlign w:val="center"/>
          </w:tcPr>
          <w:p w:rsidR="00BA18C0" w:rsidRPr="0099189B" w:rsidRDefault="00BA18C0" w:rsidP="00C70137">
            <w:pPr>
              <w:pStyle w:val="1fffb"/>
              <w:rPr>
                <w:rFonts w:cs="Times New Roman"/>
                <w:szCs w:val="20"/>
              </w:rPr>
            </w:pPr>
            <w:r w:rsidRPr="0099189B">
              <w:rPr>
                <w:rFonts w:cs="Times New Roman"/>
                <w:szCs w:val="20"/>
              </w:rPr>
              <w:t>Многоквартирные и жилые дома</w:t>
            </w:r>
          </w:p>
          <w:p w:rsidR="00BA18C0" w:rsidRPr="0099189B" w:rsidRDefault="00BA18C0" w:rsidP="00C70137">
            <w:pPr>
              <w:pStyle w:val="1fffb"/>
              <w:rPr>
                <w:rFonts w:cs="Times New Roman"/>
                <w:szCs w:val="20"/>
              </w:rPr>
            </w:pPr>
            <w:r w:rsidRPr="0099189B">
              <w:rPr>
                <w:rFonts w:cs="Times New Roman"/>
                <w:szCs w:val="20"/>
              </w:rPr>
              <w:t>с централизованным холодным и горячим водоснабжением, водоотведением, оборудованные унитазами, раковинами, мойками, ваннами сидячими длиной от 1200 до 1500 мм с душем</w:t>
            </w:r>
          </w:p>
        </w:tc>
        <w:tc>
          <w:tcPr>
            <w:tcW w:w="1286" w:type="pct"/>
            <w:tcMar>
              <w:left w:w="28" w:type="dxa"/>
              <w:right w:w="28" w:type="dxa"/>
            </w:tcMar>
            <w:vAlign w:val="center"/>
          </w:tcPr>
          <w:p w:rsidR="00BA18C0" w:rsidRPr="0099189B" w:rsidRDefault="00BA18C0" w:rsidP="00C70137">
            <w:pPr>
              <w:pStyle w:val="1fffb"/>
              <w:rPr>
                <w:rFonts w:cs="Times New Roman"/>
                <w:szCs w:val="20"/>
              </w:rPr>
            </w:pPr>
            <w:r w:rsidRPr="0099189B">
              <w:rPr>
                <w:rFonts w:cs="Times New Roman"/>
                <w:szCs w:val="20"/>
              </w:rPr>
              <w:t>2,799</w:t>
            </w:r>
          </w:p>
        </w:tc>
      </w:tr>
      <w:tr w:rsidR="00BA18C0" w:rsidRPr="0099189B" w:rsidTr="00C70137">
        <w:tc>
          <w:tcPr>
            <w:tcW w:w="3714" w:type="pct"/>
            <w:tcMar>
              <w:left w:w="28" w:type="dxa"/>
              <w:right w:w="28" w:type="dxa"/>
            </w:tcMar>
            <w:vAlign w:val="center"/>
          </w:tcPr>
          <w:p w:rsidR="00BA18C0" w:rsidRPr="0099189B" w:rsidRDefault="00BA18C0" w:rsidP="00C70137">
            <w:pPr>
              <w:pStyle w:val="1fffb"/>
              <w:rPr>
                <w:rFonts w:cs="Times New Roman"/>
                <w:szCs w:val="20"/>
              </w:rPr>
            </w:pPr>
            <w:r w:rsidRPr="0099189B">
              <w:rPr>
                <w:rFonts w:cs="Times New Roman"/>
                <w:szCs w:val="20"/>
              </w:rPr>
              <w:t>Многоквартирные и жилые дома высотой не более 10 этажей, с централизованным холодным и горячим водоснабжением, водоотведением, оборудованные унитазами, раковинами, мойками, ваннами длиной от 1500 до 1700 мм с душем</w:t>
            </w:r>
          </w:p>
        </w:tc>
        <w:tc>
          <w:tcPr>
            <w:tcW w:w="1286" w:type="pct"/>
            <w:tcMar>
              <w:left w:w="28" w:type="dxa"/>
              <w:right w:w="28" w:type="dxa"/>
            </w:tcMar>
            <w:vAlign w:val="center"/>
          </w:tcPr>
          <w:p w:rsidR="00BA18C0" w:rsidRPr="0099189B" w:rsidRDefault="00BA18C0" w:rsidP="00C70137">
            <w:pPr>
              <w:pStyle w:val="1fffb"/>
              <w:rPr>
                <w:rFonts w:cs="Times New Roman"/>
                <w:szCs w:val="20"/>
              </w:rPr>
            </w:pPr>
            <w:r w:rsidRPr="0099189B">
              <w:rPr>
                <w:rFonts w:cs="Times New Roman"/>
                <w:szCs w:val="20"/>
              </w:rPr>
              <w:t>2,910</w:t>
            </w:r>
          </w:p>
        </w:tc>
      </w:tr>
      <w:tr w:rsidR="00BA18C0" w:rsidRPr="0099189B" w:rsidTr="00C70137">
        <w:tc>
          <w:tcPr>
            <w:tcW w:w="3714" w:type="pct"/>
            <w:tcMar>
              <w:left w:w="28" w:type="dxa"/>
              <w:right w:w="28" w:type="dxa"/>
            </w:tcMar>
            <w:vAlign w:val="center"/>
          </w:tcPr>
          <w:p w:rsidR="00BA18C0" w:rsidRPr="0099189B" w:rsidRDefault="00BA18C0" w:rsidP="00C70137">
            <w:pPr>
              <w:pStyle w:val="1fffb"/>
              <w:rPr>
                <w:rFonts w:cs="Times New Roman"/>
                <w:szCs w:val="20"/>
              </w:rPr>
            </w:pPr>
            <w:r w:rsidRPr="0099189B">
              <w:rPr>
                <w:rFonts w:cs="Times New Roman"/>
                <w:szCs w:val="20"/>
              </w:rPr>
              <w:t>Многоквартирные и жилые дома высотой не более 10 этажей, с централизованным холодным и горячим водоснабжением, водоотведением, оборудованные унитазами, раковинами, мойками, ваннами длиной более 1700 мм с душем</w:t>
            </w:r>
          </w:p>
        </w:tc>
        <w:tc>
          <w:tcPr>
            <w:tcW w:w="1286" w:type="pct"/>
            <w:tcMar>
              <w:left w:w="28" w:type="dxa"/>
              <w:right w:w="28" w:type="dxa"/>
            </w:tcMar>
            <w:vAlign w:val="center"/>
          </w:tcPr>
          <w:p w:rsidR="00BA18C0" w:rsidRPr="0099189B" w:rsidRDefault="00BA18C0" w:rsidP="00C70137">
            <w:pPr>
              <w:pStyle w:val="1fffb"/>
              <w:rPr>
                <w:rFonts w:cs="Times New Roman"/>
                <w:szCs w:val="20"/>
              </w:rPr>
            </w:pPr>
            <w:r w:rsidRPr="0099189B">
              <w:rPr>
                <w:rFonts w:cs="Times New Roman"/>
                <w:szCs w:val="20"/>
              </w:rPr>
              <w:t>2,976</w:t>
            </w:r>
          </w:p>
        </w:tc>
      </w:tr>
      <w:tr w:rsidR="00BA18C0" w:rsidRPr="0099189B" w:rsidTr="00C70137">
        <w:tc>
          <w:tcPr>
            <w:tcW w:w="3714" w:type="pct"/>
            <w:tcMar>
              <w:left w:w="28" w:type="dxa"/>
              <w:right w:w="28" w:type="dxa"/>
            </w:tcMar>
            <w:vAlign w:val="center"/>
          </w:tcPr>
          <w:p w:rsidR="00BA18C0" w:rsidRPr="0099189B" w:rsidRDefault="00BA18C0" w:rsidP="00C70137">
            <w:pPr>
              <w:pStyle w:val="1fffb"/>
              <w:rPr>
                <w:rFonts w:cs="Times New Roman"/>
                <w:szCs w:val="20"/>
              </w:rPr>
            </w:pPr>
            <w:r w:rsidRPr="0099189B">
              <w:rPr>
                <w:rFonts w:cs="Times New Roman"/>
                <w:szCs w:val="20"/>
              </w:rPr>
              <w:t>Многоквартирные и жилые дома высотой 11 этажей и выше, с централизованным холодным и горячим водоснабжением, водоотведением, оборудованные унитазами, раковинами, мойками, ваннами длиной 1500 - 1700 мм с душем и повышенными требованиями к благоустройству</w:t>
            </w:r>
          </w:p>
        </w:tc>
        <w:tc>
          <w:tcPr>
            <w:tcW w:w="1286" w:type="pct"/>
            <w:tcMar>
              <w:left w:w="28" w:type="dxa"/>
              <w:right w:w="28" w:type="dxa"/>
            </w:tcMar>
            <w:vAlign w:val="center"/>
          </w:tcPr>
          <w:p w:rsidR="00BA18C0" w:rsidRPr="0099189B" w:rsidRDefault="00BA18C0" w:rsidP="00C70137">
            <w:pPr>
              <w:pStyle w:val="1fffb"/>
              <w:rPr>
                <w:rFonts w:cs="Times New Roman"/>
                <w:szCs w:val="20"/>
              </w:rPr>
            </w:pPr>
            <w:r w:rsidRPr="0099189B">
              <w:rPr>
                <w:rFonts w:cs="Times New Roman"/>
                <w:szCs w:val="20"/>
              </w:rPr>
              <w:t>3,266</w:t>
            </w:r>
          </w:p>
        </w:tc>
      </w:tr>
      <w:tr w:rsidR="00BA18C0" w:rsidRPr="0099189B" w:rsidTr="00C70137">
        <w:tc>
          <w:tcPr>
            <w:tcW w:w="3714" w:type="pct"/>
            <w:tcMar>
              <w:left w:w="28" w:type="dxa"/>
              <w:right w:w="28" w:type="dxa"/>
            </w:tcMar>
            <w:vAlign w:val="center"/>
          </w:tcPr>
          <w:p w:rsidR="00BA18C0" w:rsidRPr="0099189B" w:rsidRDefault="00BA18C0" w:rsidP="00C70137">
            <w:pPr>
              <w:pStyle w:val="1fffb"/>
              <w:rPr>
                <w:rFonts w:cs="Times New Roman"/>
                <w:szCs w:val="20"/>
              </w:rPr>
            </w:pPr>
            <w:r w:rsidRPr="0099189B">
              <w:rPr>
                <w:rFonts w:cs="Times New Roman"/>
                <w:szCs w:val="20"/>
              </w:rPr>
              <w:t>Многоквартирные и жилые дома и общежития квартирного типа с централизованным холодным и горячим водоснабжением, водоотведением, оборудованные унитазами, раковинами, мойками, ваннами длиной 1500 - 1550 мм и душем</w:t>
            </w:r>
          </w:p>
        </w:tc>
        <w:tc>
          <w:tcPr>
            <w:tcW w:w="1286" w:type="pct"/>
            <w:tcMar>
              <w:left w:w="28" w:type="dxa"/>
              <w:right w:w="28" w:type="dxa"/>
            </w:tcMar>
            <w:vAlign w:val="center"/>
          </w:tcPr>
          <w:p w:rsidR="00BA18C0" w:rsidRPr="0099189B" w:rsidRDefault="00BA18C0" w:rsidP="00C70137">
            <w:pPr>
              <w:pStyle w:val="1fffb"/>
              <w:rPr>
                <w:rFonts w:cs="Times New Roman"/>
                <w:szCs w:val="20"/>
              </w:rPr>
            </w:pPr>
            <w:r w:rsidRPr="0099189B">
              <w:rPr>
                <w:rFonts w:cs="Times New Roman"/>
                <w:szCs w:val="20"/>
              </w:rPr>
              <w:t>2,855</w:t>
            </w:r>
          </w:p>
        </w:tc>
      </w:tr>
      <w:tr w:rsidR="00BA18C0" w:rsidRPr="0099189B" w:rsidTr="00C70137">
        <w:tc>
          <w:tcPr>
            <w:tcW w:w="3714" w:type="pct"/>
            <w:tcMar>
              <w:left w:w="28" w:type="dxa"/>
              <w:right w:w="28" w:type="dxa"/>
            </w:tcMar>
            <w:vAlign w:val="center"/>
          </w:tcPr>
          <w:p w:rsidR="00BA18C0" w:rsidRPr="0099189B" w:rsidRDefault="00BA18C0" w:rsidP="00C70137">
            <w:pPr>
              <w:pStyle w:val="1fffb"/>
              <w:rPr>
                <w:rFonts w:cs="Times New Roman"/>
                <w:szCs w:val="20"/>
              </w:rPr>
            </w:pPr>
            <w:r w:rsidRPr="0099189B">
              <w:rPr>
                <w:rFonts w:cs="Times New Roman"/>
                <w:szCs w:val="20"/>
              </w:rPr>
              <w:t>Многоквартирные и жилые дома с централизованным холодным и горячим водоснабжением, водоотведением, оборудованные унитазами, раковинами, мойками, душем, без ванн</w:t>
            </w:r>
          </w:p>
        </w:tc>
        <w:tc>
          <w:tcPr>
            <w:tcW w:w="1286" w:type="pct"/>
            <w:tcMar>
              <w:left w:w="28" w:type="dxa"/>
              <w:right w:w="28" w:type="dxa"/>
            </w:tcMar>
            <w:vAlign w:val="center"/>
          </w:tcPr>
          <w:p w:rsidR="00BA18C0" w:rsidRPr="0099189B" w:rsidRDefault="00BA18C0" w:rsidP="00C70137">
            <w:pPr>
              <w:pStyle w:val="1fffb"/>
              <w:rPr>
                <w:rFonts w:cs="Times New Roman"/>
                <w:szCs w:val="20"/>
              </w:rPr>
            </w:pPr>
            <w:r w:rsidRPr="0099189B">
              <w:rPr>
                <w:rFonts w:cs="Times New Roman"/>
                <w:szCs w:val="20"/>
              </w:rPr>
              <w:t>2,626</w:t>
            </w:r>
          </w:p>
        </w:tc>
      </w:tr>
      <w:tr w:rsidR="00BA18C0" w:rsidRPr="0099189B" w:rsidTr="00C70137">
        <w:tc>
          <w:tcPr>
            <w:tcW w:w="3714" w:type="pct"/>
            <w:tcMar>
              <w:left w:w="28" w:type="dxa"/>
              <w:right w:w="28" w:type="dxa"/>
            </w:tcMar>
            <w:vAlign w:val="center"/>
          </w:tcPr>
          <w:p w:rsidR="00BA18C0" w:rsidRPr="0099189B" w:rsidRDefault="00BA18C0" w:rsidP="00C70137">
            <w:pPr>
              <w:pStyle w:val="1fffb"/>
              <w:rPr>
                <w:rFonts w:cs="Times New Roman"/>
                <w:szCs w:val="20"/>
              </w:rPr>
            </w:pPr>
            <w:r w:rsidRPr="0099189B">
              <w:rPr>
                <w:rFonts w:cs="Times New Roman"/>
                <w:szCs w:val="20"/>
              </w:rPr>
              <w:t>Многоквартирные и жилые дома с централизованным холодным и горячим водоснабжением, водоотведением, оборудованные унитазами, раковинами, мойками, ваннами без душа</w:t>
            </w:r>
          </w:p>
        </w:tc>
        <w:tc>
          <w:tcPr>
            <w:tcW w:w="1286" w:type="pct"/>
            <w:tcMar>
              <w:left w:w="28" w:type="dxa"/>
              <w:right w:w="28" w:type="dxa"/>
            </w:tcMar>
            <w:vAlign w:val="center"/>
          </w:tcPr>
          <w:p w:rsidR="00BA18C0" w:rsidRPr="0099189B" w:rsidRDefault="00BA18C0" w:rsidP="00C70137">
            <w:pPr>
              <w:pStyle w:val="1fffb"/>
              <w:rPr>
                <w:rFonts w:cs="Times New Roman"/>
                <w:szCs w:val="20"/>
              </w:rPr>
            </w:pPr>
            <w:r w:rsidRPr="0099189B">
              <w:rPr>
                <w:rFonts w:cs="Times New Roman"/>
                <w:szCs w:val="20"/>
              </w:rPr>
              <w:t>2,361</w:t>
            </w:r>
          </w:p>
        </w:tc>
      </w:tr>
      <w:tr w:rsidR="00BA18C0" w:rsidRPr="0099189B" w:rsidTr="00C70137">
        <w:tc>
          <w:tcPr>
            <w:tcW w:w="3714" w:type="pct"/>
            <w:tcMar>
              <w:left w:w="28" w:type="dxa"/>
              <w:right w:w="28" w:type="dxa"/>
            </w:tcMar>
            <w:vAlign w:val="center"/>
          </w:tcPr>
          <w:p w:rsidR="00BA18C0" w:rsidRPr="0099189B" w:rsidRDefault="00BA18C0" w:rsidP="00C70137">
            <w:pPr>
              <w:pStyle w:val="1fffb"/>
              <w:rPr>
                <w:rFonts w:cs="Times New Roman"/>
                <w:szCs w:val="20"/>
              </w:rPr>
            </w:pPr>
            <w:r w:rsidRPr="0099189B">
              <w:rPr>
                <w:rFonts w:cs="Times New Roman"/>
                <w:szCs w:val="20"/>
              </w:rPr>
              <w:t>Многоквартирные и жилые дома с централизованным холодным и горячим водоснабжением, водоотведением, оборудованные унитазами, раковинами, мойками, без ванн, без душа</w:t>
            </w:r>
          </w:p>
        </w:tc>
        <w:tc>
          <w:tcPr>
            <w:tcW w:w="1286" w:type="pct"/>
            <w:tcMar>
              <w:left w:w="28" w:type="dxa"/>
              <w:right w:w="28" w:type="dxa"/>
            </w:tcMar>
            <w:vAlign w:val="center"/>
          </w:tcPr>
          <w:p w:rsidR="00BA18C0" w:rsidRPr="0099189B" w:rsidRDefault="00BA18C0" w:rsidP="00C70137">
            <w:pPr>
              <w:pStyle w:val="1fffb"/>
              <w:rPr>
                <w:rFonts w:cs="Times New Roman"/>
                <w:szCs w:val="20"/>
              </w:rPr>
            </w:pPr>
            <w:r w:rsidRPr="0099189B">
              <w:rPr>
                <w:rFonts w:cs="Times New Roman"/>
                <w:szCs w:val="20"/>
              </w:rPr>
              <w:t>1,616</w:t>
            </w:r>
          </w:p>
        </w:tc>
      </w:tr>
      <w:tr w:rsidR="00BA18C0" w:rsidRPr="0099189B" w:rsidTr="00C70137">
        <w:tc>
          <w:tcPr>
            <w:tcW w:w="3714" w:type="pct"/>
            <w:tcMar>
              <w:left w:w="28" w:type="dxa"/>
              <w:right w:w="28" w:type="dxa"/>
            </w:tcMar>
            <w:vAlign w:val="center"/>
          </w:tcPr>
          <w:p w:rsidR="00BA18C0" w:rsidRPr="0099189B" w:rsidRDefault="00BA18C0" w:rsidP="00C70137">
            <w:pPr>
              <w:pStyle w:val="1fffb"/>
              <w:rPr>
                <w:rFonts w:cs="Times New Roman"/>
                <w:szCs w:val="20"/>
              </w:rPr>
            </w:pPr>
            <w:r w:rsidRPr="0099189B">
              <w:rPr>
                <w:rFonts w:cs="Times New Roman"/>
                <w:szCs w:val="20"/>
              </w:rPr>
              <w:t>Многоквартирные и жилые дома и общежития коридорного типа с централизованным холодным и горячим водоснабжением, водоотведением, оборудованные унитазами, раковинами, мойками, общими ваннами и блоками душевых на этажах и в секциях</w:t>
            </w:r>
          </w:p>
        </w:tc>
        <w:tc>
          <w:tcPr>
            <w:tcW w:w="1286" w:type="pct"/>
            <w:tcMar>
              <w:left w:w="28" w:type="dxa"/>
              <w:right w:w="28" w:type="dxa"/>
            </w:tcMar>
            <w:vAlign w:val="center"/>
          </w:tcPr>
          <w:p w:rsidR="00BA18C0" w:rsidRPr="0099189B" w:rsidRDefault="00BA18C0" w:rsidP="00C70137">
            <w:pPr>
              <w:pStyle w:val="1fffb"/>
              <w:rPr>
                <w:rFonts w:cs="Times New Roman"/>
                <w:szCs w:val="20"/>
              </w:rPr>
            </w:pPr>
            <w:r w:rsidRPr="0099189B">
              <w:rPr>
                <w:rFonts w:cs="Times New Roman"/>
                <w:szCs w:val="20"/>
              </w:rPr>
              <w:t>2,004</w:t>
            </w:r>
          </w:p>
        </w:tc>
      </w:tr>
      <w:tr w:rsidR="00BA18C0" w:rsidRPr="0099189B" w:rsidTr="00C70137">
        <w:tc>
          <w:tcPr>
            <w:tcW w:w="3714" w:type="pct"/>
            <w:tcMar>
              <w:left w:w="28" w:type="dxa"/>
              <w:right w:w="28" w:type="dxa"/>
            </w:tcMar>
            <w:vAlign w:val="center"/>
          </w:tcPr>
          <w:p w:rsidR="00BA18C0" w:rsidRPr="0099189B" w:rsidRDefault="00BA18C0" w:rsidP="00C70137">
            <w:pPr>
              <w:pStyle w:val="1fffb"/>
              <w:rPr>
                <w:rFonts w:cs="Times New Roman"/>
                <w:szCs w:val="20"/>
              </w:rPr>
            </w:pPr>
            <w:r w:rsidRPr="0099189B">
              <w:rPr>
                <w:rFonts w:cs="Times New Roman"/>
                <w:szCs w:val="20"/>
              </w:rPr>
              <w:t xml:space="preserve">Многоквартирные и жилые дома и общежития коридорного типа с </w:t>
            </w:r>
            <w:r w:rsidRPr="0099189B">
              <w:rPr>
                <w:rFonts w:cs="Times New Roman"/>
                <w:szCs w:val="20"/>
              </w:rPr>
              <w:lastRenderedPageBreak/>
              <w:t>централизованным холодным и горячим водоснабжением, водоотведением, оборудованные унитазами, раковинами, мойками, и блоками душевых на этажах и в секциях</w:t>
            </w:r>
          </w:p>
        </w:tc>
        <w:tc>
          <w:tcPr>
            <w:tcW w:w="1286" w:type="pct"/>
            <w:tcMar>
              <w:left w:w="28" w:type="dxa"/>
              <w:right w:w="28" w:type="dxa"/>
            </w:tcMar>
            <w:vAlign w:val="center"/>
          </w:tcPr>
          <w:p w:rsidR="00BA18C0" w:rsidRPr="0099189B" w:rsidRDefault="00BA18C0" w:rsidP="00C70137">
            <w:pPr>
              <w:pStyle w:val="1fffb"/>
              <w:rPr>
                <w:rFonts w:cs="Times New Roman"/>
                <w:szCs w:val="20"/>
              </w:rPr>
            </w:pPr>
            <w:r w:rsidRPr="0099189B">
              <w:rPr>
                <w:rFonts w:cs="Times New Roman"/>
                <w:szCs w:val="20"/>
              </w:rPr>
              <w:lastRenderedPageBreak/>
              <w:t>1,375</w:t>
            </w:r>
          </w:p>
        </w:tc>
      </w:tr>
      <w:tr w:rsidR="00BA18C0" w:rsidRPr="0099189B" w:rsidTr="00C70137">
        <w:tc>
          <w:tcPr>
            <w:tcW w:w="3714" w:type="pct"/>
            <w:tcMar>
              <w:left w:w="28" w:type="dxa"/>
              <w:right w:w="28" w:type="dxa"/>
            </w:tcMar>
            <w:vAlign w:val="center"/>
          </w:tcPr>
          <w:p w:rsidR="00BA18C0" w:rsidRPr="0099189B" w:rsidRDefault="00BA18C0" w:rsidP="00C70137">
            <w:pPr>
              <w:pStyle w:val="1fffb"/>
              <w:rPr>
                <w:rFonts w:cs="Times New Roman"/>
                <w:szCs w:val="20"/>
              </w:rPr>
            </w:pPr>
            <w:r w:rsidRPr="0099189B">
              <w:rPr>
                <w:rFonts w:cs="Times New Roman"/>
                <w:szCs w:val="20"/>
              </w:rPr>
              <w:lastRenderedPageBreak/>
              <w:t>Многоквартирные и жилые дома и общежития коридорного типа с централизованным холодным и горячим водоснабжением, водоотведением, оборудованные унитазами, раковинами, мойками, без душевых и ванн</w:t>
            </w:r>
          </w:p>
        </w:tc>
        <w:tc>
          <w:tcPr>
            <w:tcW w:w="1286" w:type="pct"/>
            <w:tcMar>
              <w:left w:w="28" w:type="dxa"/>
              <w:right w:w="28" w:type="dxa"/>
            </w:tcMar>
            <w:vAlign w:val="center"/>
          </w:tcPr>
          <w:p w:rsidR="00BA18C0" w:rsidRPr="0099189B" w:rsidRDefault="00BA18C0" w:rsidP="00C70137">
            <w:pPr>
              <w:pStyle w:val="1fffb"/>
              <w:rPr>
                <w:rFonts w:cs="Times New Roman"/>
                <w:szCs w:val="20"/>
              </w:rPr>
            </w:pPr>
            <w:r w:rsidRPr="0099189B">
              <w:rPr>
                <w:rFonts w:cs="Times New Roman"/>
                <w:szCs w:val="20"/>
              </w:rPr>
              <w:t>0,595</w:t>
            </w:r>
          </w:p>
        </w:tc>
      </w:tr>
    </w:tbl>
    <w:p w:rsidR="00BA18C0" w:rsidRPr="0099189B" w:rsidRDefault="00BA18C0" w:rsidP="00BA18C0">
      <w:pPr>
        <w:pStyle w:val="11ff3"/>
      </w:pPr>
    </w:p>
    <w:p w:rsidR="00BA18C0" w:rsidRPr="0099189B" w:rsidRDefault="00BA18C0" w:rsidP="00BA18C0">
      <w:pPr>
        <w:pStyle w:val="11ff3"/>
      </w:pPr>
      <w:r w:rsidRPr="0099189B">
        <w:t>Приказом Департамента жилищно-коммунального комплекса и энергетики Ханты-Мансийского автономного округа – Югры от 17.07.2019 № 10-нп «Об утверждении понижающих коэффициентов к нормативам потребления коммунальных услуг и нормативам расхода тепловой энергии, используемой на подогрев холодной воды, для предоставления коммунальной услуги по горячему водоснабжению и признании утратившими силу некоторых приказов Департамента жилищно-коммунального комплекса и энергетики Ханты-Мансийского автономного округа - Югры» утверждены понижающие коэффициенты к нормативам потребления коммунальных услуг и нормативам расхода тепловой энергии, используемой на подогрев холодной воды, для предоставления коммунальной услуги по горячему водоснабжению.</w:t>
      </w:r>
    </w:p>
    <w:p w:rsidR="00BA18C0" w:rsidRPr="0099189B" w:rsidRDefault="00BA18C0" w:rsidP="00BA18C0">
      <w:pPr>
        <w:pStyle w:val="11ff3"/>
      </w:pPr>
    </w:p>
    <w:p w:rsidR="00BA18C0" w:rsidRPr="0099189B" w:rsidRDefault="00BA18C0" w:rsidP="00BA18C0">
      <w:pPr>
        <w:spacing w:after="0" w:line="240" w:lineRule="auto"/>
        <w:jc w:val="center"/>
        <w:rPr>
          <w:rFonts w:ascii="Times New Roman" w:eastAsia="Times New Roman" w:hAnsi="Times New Roman" w:cs="Times New Roman"/>
          <w:b/>
          <w:sz w:val="24"/>
          <w:szCs w:val="24"/>
        </w:rPr>
        <w:sectPr w:rsidR="00BA18C0" w:rsidRPr="0099189B" w:rsidSect="00BA18C0">
          <w:pgSz w:w="11907" w:h="16839" w:code="9"/>
          <w:pgMar w:top="1134" w:right="850" w:bottom="1134" w:left="1701" w:header="737" w:footer="284" w:gutter="0"/>
          <w:cols w:space="708"/>
          <w:docGrid w:linePitch="360"/>
        </w:sectPr>
      </w:pPr>
    </w:p>
    <w:p w:rsidR="00BA18C0" w:rsidRPr="0099189B" w:rsidRDefault="00B47C9F" w:rsidP="00BA18C0">
      <w:pPr>
        <w:pStyle w:val="11ff3"/>
        <w:rPr>
          <w:b/>
          <w:bCs w:val="0"/>
        </w:rPr>
      </w:pPr>
      <w:r w:rsidRPr="0099189B">
        <w:rPr>
          <w:b/>
          <w:bCs w:val="0"/>
        </w:rPr>
        <w:lastRenderedPageBreak/>
        <w:t xml:space="preserve">Таблица 2.3.1.8 – </w:t>
      </w:r>
      <w:r w:rsidR="00BA18C0" w:rsidRPr="0099189B">
        <w:rPr>
          <w:b/>
          <w:bCs w:val="0"/>
        </w:rPr>
        <w:t xml:space="preserve">Понижающие коэффициенты к нормативам потребления коммунальных услуг и нормативам расхода тепловой энергии, используемой на подогрев холодной воды, для предоставления коммунальной услуги по горячему водоснабжению по </w:t>
      </w:r>
      <w:r w:rsidR="0081191F">
        <w:rPr>
          <w:b/>
          <w:bCs w:val="0"/>
        </w:rPr>
        <w:t>п. Сингапай</w:t>
      </w:r>
      <w:r w:rsidR="00BA18C0" w:rsidRPr="0099189B">
        <w:rPr>
          <w:b/>
          <w:bCs w:val="0"/>
        </w:rPr>
        <w:t xml:space="preserve">, </w:t>
      </w:r>
      <w:r w:rsidR="0081191F">
        <w:rPr>
          <w:b/>
          <w:bCs w:val="0"/>
        </w:rPr>
        <w:t>с. Чеускино</w:t>
      </w:r>
      <w:r w:rsidR="00BA18C0" w:rsidRPr="0099189B">
        <w:rPr>
          <w:b/>
          <w:bCs w:val="0"/>
        </w:rPr>
        <w:t xml:space="preserve"> Нефтеюганского района</w:t>
      </w:r>
    </w:p>
    <w:tbl>
      <w:tblPr>
        <w:tblW w:w="5000" w:type="pct"/>
        <w:tblLook w:val="04A0"/>
      </w:tblPr>
      <w:tblGrid>
        <w:gridCol w:w="512"/>
        <w:gridCol w:w="3880"/>
        <w:gridCol w:w="2916"/>
        <w:gridCol w:w="2963"/>
        <w:gridCol w:w="1440"/>
        <w:gridCol w:w="3076"/>
      </w:tblGrid>
      <w:tr w:rsidR="00BA18C0" w:rsidRPr="0099189B" w:rsidTr="00E3227B">
        <w:trPr>
          <w:trHeight w:val="20"/>
          <w:tblHeader/>
        </w:trPr>
        <w:tc>
          <w:tcPr>
            <w:tcW w:w="17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BA18C0" w:rsidRPr="0099189B" w:rsidRDefault="00BA18C0" w:rsidP="00C70137">
            <w:pPr>
              <w:pStyle w:val="1fffb"/>
            </w:pPr>
            <w:r w:rsidRPr="0099189B">
              <w:t>№ п/п</w:t>
            </w:r>
          </w:p>
        </w:tc>
        <w:tc>
          <w:tcPr>
            <w:tcW w:w="1312"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BA18C0" w:rsidRPr="0099189B" w:rsidRDefault="00BA18C0" w:rsidP="00C70137">
            <w:pPr>
              <w:pStyle w:val="1fffb"/>
            </w:pPr>
            <w:r w:rsidRPr="0099189B">
              <w:t>Категория жилых домов</w:t>
            </w:r>
          </w:p>
        </w:tc>
        <w:tc>
          <w:tcPr>
            <w:tcW w:w="986"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BA18C0" w:rsidRPr="0099189B" w:rsidRDefault="00BA18C0" w:rsidP="00C70137">
            <w:pPr>
              <w:pStyle w:val="1fffb"/>
            </w:pPr>
            <w:r w:rsidRPr="0099189B">
              <w:t>Действующие нормативы потребления коммунальных услуг до 01.07.2019, Гкал на 1 м</w:t>
            </w:r>
            <w:r w:rsidRPr="0099189B">
              <w:rPr>
                <w:vertAlign w:val="superscript"/>
              </w:rPr>
              <w:t>2</w:t>
            </w:r>
            <w:r w:rsidRPr="0099189B">
              <w:t xml:space="preserve"> общей площади жилого помещения (м</w:t>
            </w:r>
            <w:r w:rsidRPr="0099189B">
              <w:rPr>
                <w:vertAlign w:val="superscript"/>
              </w:rPr>
              <w:t>З</w:t>
            </w:r>
            <w:r w:rsidRPr="0099189B">
              <w:t xml:space="preserve"> на человека) в месяц, Гкал на 1 м</w:t>
            </w:r>
            <w:r w:rsidRPr="0099189B">
              <w:rPr>
                <w:vertAlign w:val="superscript"/>
              </w:rPr>
              <w:t>З</w:t>
            </w:r>
            <w:r w:rsidRPr="0099189B">
              <w:t xml:space="preserve"> воды</w:t>
            </w:r>
          </w:p>
        </w:tc>
        <w:tc>
          <w:tcPr>
            <w:tcW w:w="1002"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BA18C0" w:rsidRPr="0099189B" w:rsidRDefault="00BA18C0" w:rsidP="00C70137">
            <w:pPr>
              <w:pStyle w:val="1fffb"/>
            </w:pPr>
            <w:r w:rsidRPr="0099189B">
              <w:t>Действующие нормативы потребления коммунальных услуг с 01.07.2019, Гкал на 1 м</w:t>
            </w:r>
            <w:r w:rsidRPr="0099189B">
              <w:rPr>
                <w:vertAlign w:val="superscript"/>
              </w:rPr>
              <w:t>2</w:t>
            </w:r>
            <w:r w:rsidRPr="0099189B">
              <w:t xml:space="preserve"> общей площади жилого помещения (м</w:t>
            </w:r>
            <w:r w:rsidRPr="0099189B">
              <w:rPr>
                <w:vertAlign w:val="superscript"/>
              </w:rPr>
              <w:t>З</w:t>
            </w:r>
            <w:r w:rsidRPr="0099189B">
              <w:t xml:space="preserve"> на человека) в месяц, Гкал на 1 м</w:t>
            </w:r>
            <w:r w:rsidRPr="0099189B">
              <w:rPr>
                <w:vertAlign w:val="superscript"/>
              </w:rPr>
              <w:t>З</w:t>
            </w:r>
            <w:r w:rsidRPr="0099189B">
              <w:t xml:space="preserve"> воды</w:t>
            </w:r>
          </w:p>
        </w:tc>
        <w:tc>
          <w:tcPr>
            <w:tcW w:w="487"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BA18C0" w:rsidRPr="0099189B" w:rsidRDefault="00BA18C0" w:rsidP="00C70137">
            <w:pPr>
              <w:pStyle w:val="1fffb"/>
            </w:pPr>
            <w:r w:rsidRPr="0099189B">
              <w:t>Понижающий коэффициент к нормативам</w:t>
            </w:r>
          </w:p>
        </w:tc>
        <w:tc>
          <w:tcPr>
            <w:tcW w:w="1040"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BA18C0" w:rsidRPr="0099189B" w:rsidRDefault="00BA18C0" w:rsidP="00C70137">
            <w:pPr>
              <w:pStyle w:val="1fffb"/>
            </w:pPr>
            <w:r w:rsidRPr="0099189B">
              <w:t>Применение коэффициента</w:t>
            </w:r>
          </w:p>
        </w:tc>
      </w:tr>
      <w:tr w:rsidR="00BA18C0" w:rsidRPr="0099189B" w:rsidTr="00E3227B">
        <w:trPr>
          <w:trHeight w:val="613"/>
        </w:trPr>
        <w:tc>
          <w:tcPr>
            <w:tcW w:w="173" w:type="pct"/>
            <w:tcBorders>
              <w:top w:val="nil"/>
              <w:left w:val="single" w:sz="4" w:space="0" w:color="auto"/>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1</w:t>
            </w:r>
          </w:p>
        </w:tc>
        <w:tc>
          <w:tcPr>
            <w:tcW w:w="4827" w:type="pct"/>
            <w:gridSpan w:val="5"/>
            <w:tcBorders>
              <w:top w:val="single" w:sz="4" w:space="0" w:color="auto"/>
              <w:left w:val="nil"/>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Понижающие коэффициенты к нормативам потребления коммунальной услуги по отоплению</w:t>
            </w:r>
          </w:p>
        </w:tc>
      </w:tr>
      <w:tr w:rsidR="00BA18C0" w:rsidRPr="0099189B" w:rsidTr="00E3227B">
        <w:trPr>
          <w:trHeight w:val="20"/>
        </w:trPr>
        <w:tc>
          <w:tcPr>
            <w:tcW w:w="173" w:type="pct"/>
            <w:tcBorders>
              <w:top w:val="nil"/>
              <w:left w:val="single" w:sz="4" w:space="0" w:color="auto"/>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1.1</w:t>
            </w:r>
          </w:p>
        </w:tc>
        <w:tc>
          <w:tcPr>
            <w:tcW w:w="1312" w:type="pct"/>
            <w:tcBorders>
              <w:top w:val="nil"/>
              <w:left w:val="nil"/>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2-этажные многоквартирные и жилые дома со стенами из панелей, блоков постройки до 1999 года включительно</w:t>
            </w:r>
          </w:p>
        </w:tc>
        <w:tc>
          <w:tcPr>
            <w:tcW w:w="986" w:type="pct"/>
            <w:tcBorders>
              <w:top w:val="nil"/>
              <w:left w:val="nil"/>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0,0310</w:t>
            </w:r>
          </w:p>
        </w:tc>
        <w:tc>
          <w:tcPr>
            <w:tcW w:w="1002" w:type="pct"/>
            <w:tcBorders>
              <w:top w:val="nil"/>
              <w:left w:val="nil"/>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0,0409*</w:t>
            </w:r>
          </w:p>
        </w:tc>
        <w:tc>
          <w:tcPr>
            <w:tcW w:w="487" w:type="pct"/>
            <w:tcBorders>
              <w:top w:val="nil"/>
              <w:left w:val="nil"/>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0,758</w:t>
            </w:r>
          </w:p>
        </w:tc>
        <w:tc>
          <w:tcPr>
            <w:tcW w:w="1040" w:type="pct"/>
            <w:tcBorders>
              <w:top w:val="nil"/>
              <w:left w:val="nil"/>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к нормативу по отоплению</w:t>
            </w:r>
          </w:p>
        </w:tc>
      </w:tr>
      <w:tr w:rsidR="00BA18C0" w:rsidRPr="0099189B" w:rsidTr="00E3227B">
        <w:trPr>
          <w:trHeight w:val="20"/>
        </w:trPr>
        <w:tc>
          <w:tcPr>
            <w:tcW w:w="173" w:type="pct"/>
            <w:tcBorders>
              <w:top w:val="nil"/>
              <w:left w:val="single" w:sz="4" w:space="0" w:color="auto"/>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1.2</w:t>
            </w:r>
          </w:p>
        </w:tc>
        <w:tc>
          <w:tcPr>
            <w:tcW w:w="1312" w:type="pct"/>
            <w:tcBorders>
              <w:top w:val="nil"/>
              <w:left w:val="nil"/>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2-этажные многоквартирные</w:t>
            </w:r>
            <w:r w:rsidRPr="0099189B">
              <w:br/>
              <w:t>и жилые дома со</w:t>
            </w:r>
            <w:r w:rsidRPr="0099189B">
              <w:br/>
              <w:t>стенами из дерева, смешанных и других материалов постройки до 1999 года включительно</w:t>
            </w:r>
          </w:p>
        </w:tc>
        <w:tc>
          <w:tcPr>
            <w:tcW w:w="986" w:type="pct"/>
            <w:tcBorders>
              <w:top w:val="nil"/>
              <w:left w:val="nil"/>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0,0310</w:t>
            </w:r>
          </w:p>
        </w:tc>
        <w:tc>
          <w:tcPr>
            <w:tcW w:w="1002" w:type="pct"/>
            <w:tcBorders>
              <w:top w:val="nil"/>
              <w:left w:val="nil"/>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0,0405*</w:t>
            </w:r>
          </w:p>
        </w:tc>
        <w:tc>
          <w:tcPr>
            <w:tcW w:w="487" w:type="pct"/>
            <w:tcBorders>
              <w:top w:val="nil"/>
              <w:left w:val="nil"/>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0,765</w:t>
            </w:r>
          </w:p>
        </w:tc>
        <w:tc>
          <w:tcPr>
            <w:tcW w:w="1040" w:type="pct"/>
            <w:tcBorders>
              <w:top w:val="nil"/>
              <w:left w:val="nil"/>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к нормативу по отоплению</w:t>
            </w:r>
          </w:p>
        </w:tc>
      </w:tr>
      <w:tr w:rsidR="00BA18C0" w:rsidRPr="0099189B" w:rsidTr="00E3227B">
        <w:trPr>
          <w:trHeight w:val="20"/>
        </w:trPr>
        <w:tc>
          <w:tcPr>
            <w:tcW w:w="173" w:type="pct"/>
            <w:tcBorders>
              <w:top w:val="nil"/>
              <w:left w:val="single" w:sz="4" w:space="0" w:color="auto"/>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1.3</w:t>
            </w:r>
          </w:p>
        </w:tc>
        <w:tc>
          <w:tcPr>
            <w:tcW w:w="1312" w:type="pct"/>
            <w:tcBorders>
              <w:top w:val="nil"/>
              <w:left w:val="nil"/>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1 -этажные многоквартирные</w:t>
            </w:r>
            <w:r w:rsidRPr="0099189B">
              <w:br/>
              <w:t>и жилые дома со</w:t>
            </w:r>
            <w:r w:rsidRPr="0099189B">
              <w:br/>
              <w:t>стенами из дерева, смешанных и других материалов постройки до 1999 года включительно</w:t>
            </w:r>
          </w:p>
        </w:tc>
        <w:tc>
          <w:tcPr>
            <w:tcW w:w="986" w:type="pct"/>
            <w:tcBorders>
              <w:top w:val="nil"/>
              <w:left w:val="nil"/>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0,0310</w:t>
            </w:r>
          </w:p>
        </w:tc>
        <w:tc>
          <w:tcPr>
            <w:tcW w:w="1002" w:type="pct"/>
            <w:tcBorders>
              <w:top w:val="nil"/>
              <w:left w:val="nil"/>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0,0396*</w:t>
            </w:r>
          </w:p>
        </w:tc>
        <w:tc>
          <w:tcPr>
            <w:tcW w:w="487" w:type="pct"/>
            <w:tcBorders>
              <w:top w:val="nil"/>
              <w:left w:val="nil"/>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0,783</w:t>
            </w:r>
          </w:p>
        </w:tc>
        <w:tc>
          <w:tcPr>
            <w:tcW w:w="1040" w:type="pct"/>
            <w:tcBorders>
              <w:top w:val="nil"/>
              <w:left w:val="nil"/>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к нормативу по отоплению</w:t>
            </w:r>
          </w:p>
        </w:tc>
      </w:tr>
      <w:tr w:rsidR="00BA18C0" w:rsidRPr="0099189B" w:rsidTr="00E3227B">
        <w:trPr>
          <w:trHeight w:val="20"/>
        </w:trPr>
        <w:tc>
          <w:tcPr>
            <w:tcW w:w="173" w:type="pct"/>
            <w:tcBorders>
              <w:top w:val="nil"/>
              <w:left w:val="single" w:sz="4" w:space="0" w:color="auto"/>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1.4</w:t>
            </w:r>
          </w:p>
        </w:tc>
        <w:tc>
          <w:tcPr>
            <w:tcW w:w="1312" w:type="pct"/>
            <w:tcBorders>
              <w:top w:val="nil"/>
              <w:left w:val="nil"/>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3-этажные многоквартирные и жилые дома со стенами из камня, кирпича постройки после 1999 года (</w:t>
            </w:r>
            <w:r w:rsidR="0081191F">
              <w:t>п. Сингапай</w:t>
            </w:r>
            <w:r w:rsidRPr="0099189B">
              <w:t>)</w:t>
            </w:r>
          </w:p>
        </w:tc>
        <w:tc>
          <w:tcPr>
            <w:tcW w:w="986" w:type="pct"/>
            <w:tcBorders>
              <w:top w:val="nil"/>
              <w:left w:val="nil"/>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0,0110</w:t>
            </w:r>
          </w:p>
        </w:tc>
        <w:tc>
          <w:tcPr>
            <w:tcW w:w="1002" w:type="pct"/>
            <w:tcBorders>
              <w:top w:val="nil"/>
              <w:left w:val="nil"/>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0,0163*</w:t>
            </w:r>
          </w:p>
        </w:tc>
        <w:tc>
          <w:tcPr>
            <w:tcW w:w="487" w:type="pct"/>
            <w:tcBorders>
              <w:top w:val="nil"/>
              <w:left w:val="nil"/>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0,675</w:t>
            </w:r>
          </w:p>
        </w:tc>
        <w:tc>
          <w:tcPr>
            <w:tcW w:w="1040" w:type="pct"/>
            <w:tcBorders>
              <w:top w:val="nil"/>
              <w:left w:val="nil"/>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к нормативу по отоплению</w:t>
            </w:r>
          </w:p>
        </w:tc>
      </w:tr>
      <w:tr w:rsidR="00BA18C0" w:rsidRPr="0099189B" w:rsidTr="00E3227B">
        <w:trPr>
          <w:trHeight w:val="20"/>
        </w:trPr>
        <w:tc>
          <w:tcPr>
            <w:tcW w:w="173" w:type="pct"/>
            <w:tcBorders>
              <w:top w:val="nil"/>
              <w:left w:val="single" w:sz="4" w:space="0" w:color="auto"/>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1.5</w:t>
            </w:r>
          </w:p>
        </w:tc>
        <w:tc>
          <w:tcPr>
            <w:tcW w:w="1312" w:type="pct"/>
            <w:tcBorders>
              <w:top w:val="nil"/>
              <w:left w:val="nil"/>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3-этажные многоквартирные и жилые дома со стенами из панелей, блоков постройки после 1999 года (</w:t>
            </w:r>
            <w:r w:rsidR="0081191F">
              <w:t>п. Сингапай</w:t>
            </w:r>
            <w:r w:rsidRPr="0099189B">
              <w:t>)</w:t>
            </w:r>
          </w:p>
        </w:tc>
        <w:tc>
          <w:tcPr>
            <w:tcW w:w="986" w:type="pct"/>
            <w:tcBorders>
              <w:top w:val="nil"/>
              <w:left w:val="nil"/>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0,0110</w:t>
            </w:r>
          </w:p>
        </w:tc>
        <w:tc>
          <w:tcPr>
            <w:tcW w:w="1002" w:type="pct"/>
            <w:tcBorders>
              <w:top w:val="nil"/>
              <w:left w:val="nil"/>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0,0171*</w:t>
            </w:r>
          </w:p>
        </w:tc>
        <w:tc>
          <w:tcPr>
            <w:tcW w:w="487" w:type="pct"/>
            <w:tcBorders>
              <w:top w:val="nil"/>
              <w:left w:val="nil"/>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0,643</w:t>
            </w:r>
          </w:p>
        </w:tc>
        <w:tc>
          <w:tcPr>
            <w:tcW w:w="1040" w:type="pct"/>
            <w:tcBorders>
              <w:top w:val="nil"/>
              <w:left w:val="nil"/>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к нормативу по отоплению</w:t>
            </w:r>
          </w:p>
        </w:tc>
      </w:tr>
      <w:tr w:rsidR="00BA18C0" w:rsidRPr="0099189B" w:rsidTr="00E3227B">
        <w:trPr>
          <w:trHeight w:val="20"/>
        </w:trPr>
        <w:tc>
          <w:tcPr>
            <w:tcW w:w="173" w:type="pct"/>
            <w:tcBorders>
              <w:top w:val="nil"/>
              <w:left w:val="single" w:sz="4" w:space="0" w:color="auto"/>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1.6</w:t>
            </w:r>
          </w:p>
        </w:tc>
        <w:tc>
          <w:tcPr>
            <w:tcW w:w="1312" w:type="pct"/>
            <w:tcBorders>
              <w:top w:val="nil"/>
              <w:left w:val="nil"/>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3-этажные многоквартирные и жилые дома со стенами из камня, кирпича постройки после 1999 года (</w:t>
            </w:r>
            <w:r w:rsidR="0081191F">
              <w:t>с. Чеускино</w:t>
            </w:r>
            <w:r w:rsidRPr="0099189B">
              <w:t>)</w:t>
            </w:r>
          </w:p>
        </w:tc>
        <w:tc>
          <w:tcPr>
            <w:tcW w:w="986" w:type="pct"/>
            <w:tcBorders>
              <w:top w:val="nil"/>
              <w:left w:val="nil"/>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0,0131</w:t>
            </w:r>
          </w:p>
        </w:tc>
        <w:tc>
          <w:tcPr>
            <w:tcW w:w="1002" w:type="pct"/>
            <w:tcBorders>
              <w:top w:val="nil"/>
              <w:left w:val="nil"/>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0,0163*</w:t>
            </w:r>
          </w:p>
        </w:tc>
        <w:tc>
          <w:tcPr>
            <w:tcW w:w="487" w:type="pct"/>
            <w:tcBorders>
              <w:top w:val="nil"/>
              <w:left w:val="nil"/>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0,804</w:t>
            </w:r>
          </w:p>
        </w:tc>
        <w:tc>
          <w:tcPr>
            <w:tcW w:w="1040" w:type="pct"/>
            <w:tcBorders>
              <w:top w:val="nil"/>
              <w:left w:val="nil"/>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к нормативу по отоплению</w:t>
            </w:r>
          </w:p>
        </w:tc>
      </w:tr>
      <w:tr w:rsidR="00BA18C0" w:rsidRPr="0099189B" w:rsidTr="00E3227B">
        <w:trPr>
          <w:trHeight w:val="20"/>
        </w:trPr>
        <w:tc>
          <w:tcPr>
            <w:tcW w:w="173" w:type="pct"/>
            <w:tcBorders>
              <w:top w:val="nil"/>
              <w:left w:val="single" w:sz="4" w:space="0" w:color="auto"/>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1.7</w:t>
            </w:r>
          </w:p>
        </w:tc>
        <w:tc>
          <w:tcPr>
            <w:tcW w:w="1312" w:type="pct"/>
            <w:tcBorders>
              <w:top w:val="nil"/>
              <w:left w:val="nil"/>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3-этажные многоквартирные и жилые дома со стенами из панелей, блоков постройки после 1999 года (</w:t>
            </w:r>
            <w:r w:rsidR="0081191F">
              <w:t>с. Чеускино</w:t>
            </w:r>
            <w:r w:rsidRPr="0099189B">
              <w:t>)</w:t>
            </w:r>
          </w:p>
        </w:tc>
        <w:tc>
          <w:tcPr>
            <w:tcW w:w="986" w:type="pct"/>
            <w:tcBorders>
              <w:top w:val="nil"/>
              <w:left w:val="nil"/>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0,0131</w:t>
            </w:r>
          </w:p>
        </w:tc>
        <w:tc>
          <w:tcPr>
            <w:tcW w:w="1002" w:type="pct"/>
            <w:tcBorders>
              <w:top w:val="nil"/>
              <w:left w:val="nil"/>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0,0171*</w:t>
            </w:r>
          </w:p>
        </w:tc>
        <w:tc>
          <w:tcPr>
            <w:tcW w:w="487" w:type="pct"/>
            <w:tcBorders>
              <w:top w:val="nil"/>
              <w:left w:val="nil"/>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0,766</w:t>
            </w:r>
          </w:p>
        </w:tc>
        <w:tc>
          <w:tcPr>
            <w:tcW w:w="1040" w:type="pct"/>
            <w:tcBorders>
              <w:top w:val="nil"/>
              <w:left w:val="nil"/>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к нормативу по отоплению</w:t>
            </w:r>
          </w:p>
        </w:tc>
      </w:tr>
      <w:tr w:rsidR="00BA18C0" w:rsidRPr="0099189B" w:rsidTr="00E3227B">
        <w:trPr>
          <w:trHeight w:val="374"/>
        </w:trPr>
        <w:tc>
          <w:tcPr>
            <w:tcW w:w="173" w:type="pct"/>
            <w:tcBorders>
              <w:top w:val="nil"/>
              <w:left w:val="single" w:sz="4" w:space="0" w:color="auto"/>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lastRenderedPageBreak/>
              <w:t>2</w:t>
            </w:r>
          </w:p>
        </w:tc>
        <w:tc>
          <w:tcPr>
            <w:tcW w:w="4827" w:type="pct"/>
            <w:gridSpan w:val="5"/>
            <w:tcBorders>
              <w:top w:val="single" w:sz="4" w:space="0" w:color="auto"/>
              <w:left w:val="nil"/>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Понижающие коэффициенты к нормативам потребления коммунальных услуг по холодному, горячему водоснабжению и водоотведению</w:t>
            </w:r>
          </w:p>
        </w:tc>
      </w:tr>
      <w:tr w:rsidR="00BA18C0" w:rsidRPr="0099189B" w:rsidTr="00E3227B">
        <w:trPr>
          <w:trHeight w:val="20"/>
        </w:trPr>
        <w:tc>
          <w:tcPr>
            <w:tcW w:w="173" w:type="pct"/>
            <w:vMerge w:val="restart"/>
            <w:tcBorders>
              <w:top w:val="nil"/>
              <w:left w:val="single" w:sz="4" w:space="0" w:color="auto"/>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2.1</w:t>
            </w:r>
          </w:p>
        </w:tc>
        <w:tc>
          <w:tcPr>
            <w:tcW w:w="1312" w:type="pct"/>
            <w:vMerge w:val="restart"/>
            <w:tcBorders>
              <w:top w:val="nil"/>
              <w:left w:val="single" w:sz="4" w:space="0" w:color="auto"/>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Многоквартирные</w:t>
            </w:r>
            <w:r w:rsidRPr="0099189B">
              <w:br/>
              <w:t>и жилые дома высотой</w:t>
            </w:r>
            <w:r w:rsidRPr="0099189B">
              <w:br/>
              <w:t>не более 10 этажей, с</w:t>
            </w:r>
            <w:r w:rsidRPr="0099189B">
              <w:br/>
              <w:t>централизованным</w:t>
            </w:r>
            <w:r w:rsidRPr="0099189B">
              <w:br/>
              <w:t>холодным и горячим водоснабжением, водоотведением, оборудованные унитазами, раковинами, мойками, ваннами длиной от 1500 до 1700 мм с душем (жилые дома с централизованным горячим водоснабжением при открытых системах отопления)</w:t>
            </w:r>
          </w:p>
        </w:tc>
        <w:tc>
          <w:tcPr>
            <w:tcW w:w="986" w:type="pct"/>
            <w:tcBorders>
              <w:top w:val="nil"/>
              <w:left w:val="nil"/>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4,4460</w:t>
            </w:r>
          </w:p>
        </w:tc>
        <w:tc>
          <w:tcPr>
            <w:tcW w:w="1002" w:type="pct"/>
            <w:tcBorders>
              <w:top w:val="nil"/>
              <w:left w:val="nil"/>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4,481</w:t>
            </w:r>
          </w:p>
        </w:tc>
        <w:tc>
          <w:tcPr>
            <w:tcW w:w="487" w:type="pct"/>
            <w:tcBorders>
              <w:top w:val="nil"/>
              <w:left w:val="nil"/>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0,992</w:t>
            </w:r>
          </w:p>
        </w:tc>
        <w:tc>
          <w:tcPr>
            <w:tcW w:w="1040" w:type="pct"/>
            <w:tcBorders>
              <w:top w:val="nil"/>
              <w:left w:val="nil"/>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к нормативу по холодному водоснабжению</w:t>
            </w:r>
          </w:p>
        </w:tc>
      </w:tr>
      <w:tr w:rsidR="00BA18C0" w:rsidRPr="0099189B" w:rsidTr="00E3227B">
        <w:trPr>
          <w:trHeight w:val="20"/>
        </w:trPr>
        <w:tc>
          <w:tcPr>
            <w:tcW w:w="173" w:type="pct"/>
            <w:vMerge/>
            <w:tcBorders>
              <w:top w:val="nil"/>
              <w:left w:val="single" w:sz="4" w:space="0" w:color="auto"/>
              <w:bottom w:val="single" w:sz="4" w:space="0" w:color="auto"/>
              <w:right w:val="single" w:sz="4" w:space="0" w:color="auto"/>
            </w:tcBorders>
            <w:vAlign w:val="center"/>
            <w:hideMark/>
          </w:tcPr>
          <w:p w:rsidR="00BA18C0" w:rsidRPr="0099189B" w:rsidRDefault="00BA18C0" w:rsidP="00C70137">
            <w:pPr>
              <w:pStyle w:val="1fffb"/>
            </w:pPr>
          </w:p>
        </w:tc>
        <w:tc>
          <w:tcPr>
            <w:tcW w:w="1312" w:type="pct"/>
            <w:vMerge/>
            <w:tcBorders>
              <w:top w:val="nil"/>
              <w:left w:val="single" w:sz="4" w:space="0" w:color="auto"/>
              <w:bottom w:val="single" w:sz="4" w:space="0" w:color="auto"/>
              <w:right w:val="single" w:sz="4" w:space="0" w:color="auto"/>
            </w:tcBorders>
            <w:vAlign w:val="center"/>
            <w:hideMark/>
          </w:tcPr>
          <w:p w:rsidR="00BA18C0" w:rsidRPr="0099189B" w:rsidRDefault="00BA18C0" w:rsidP="00C70137">
            <w:pPr>
              <w:pStyle w:val="1fffb"/>
            </w:pPr>
          </w:p>
        </w:tc>
        <w:tc>
          <w:tcPr>
            <w:tcW w:w="986" w:type="pct"/>
            <w:tcBorders>
              <w:top w:val="nil"/>
              <w:left w:val="nil"/>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2,8730</w:t>
            </w:r>
          </w:p>
        </w:tc>
        <w:tc>
          <w:tcPr>
            <w:tcW w:w="1002" w:type="pct"/>
            <w:tcBorders>
              <w:top w:val="nil"/>
              <w:left w:val="nil"/>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2,91</w:t>
            </w:r>
          </w:p>
        </w:tc>
        <w:tc>
          <w:tcPr>
            <w:tcW w:w="487" w:type="pct"/>
            <w:tcBorders>
              <w:top w:val="nil"/>
              <w:left w:val="nil"/>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0,942</w:t>
            </w:r>
          </w:p>
        </w:tc>
        <w:tc>
          <w:tcPr>
            <w:tcW w:w="1040" w:type="pct"/>
            <w:tcBorders>
              <w:top w:val="nil"/>
              <w:left w:val="nil"/>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к нормативу по горячему водоснабжению</w:t>
            </w:r>
          </w:p>
        </w:tc>
      </w:tr>
      <w:tr w:rsidR="00BA18C0" w:rsidRPr="0099189B" w:rsidTr="00E3227B">
        <w:trPr>
          <w:trHeight w:val="20"/>
        </w:trPr>
        <w:tc>
          <w:tcPr>
            <w:tcW w:w="173" w:type="pct"/>
            <w:vMerge/>
            <w:tcBorders>
              <w:top w:val="nil"/>
              <w:left w:val="single" w:sz="4" w:space="0" w:color="auto"/>
              <w:bottom w:val="single" w:sz="4" w:space="0" w:color="auto"/>
              <w:right w:val="single" w:sz="4" w:space="0" w:color="auto"/>
            </w:tcBorders>
            <w:vAlign w:val="center"/>
            <w:hideMark/>
          </w:tcPr>
          <w:p w:rsidR="00BA18C0" w:rsidRPr="0099189B" w:rsidRDefault="00BA18C0" w:rsidP="00C70137">
            <w:pPr>
              <w:pStyle w:val="1fffb"/>
            </w:pPr>
          </w:p>
        </w:tc>
        <w:tc>
          <w:tcPr>
            <w:tcW w:w="1312" w:type="pct"/>
            <w:vMerge/>
            <w:tcBorders>
              <w:top w:val="nil"/>
              <w:left w:val="single" w:sz="4" w:space="0" w:color="auto"/>
              <w:bottom w:val="single" w:sz="4" w:space="0" w:color="auto"/>
              <w:right w:val="single" w:sz="4" w:space="0" w:color="auto"/>
            </w:tcBorders>
            <w:vAlign w:val="center"/>
            <w:hideMark/>
          </w:tcPr>
          <w:p w:rsidR="00BA18C0" w:rsidRPr="0099189B" w:rsidRDefault="00BA18C0" w:rsidP="00C70137">
            <w:pPr>
              <w:pStyle w:val="1fffb"/>
            </w:pPr>
          </w:p>
        </w:tc>
        <w:tc>
          <w:tcPr>
            <w:tcW w:w="986" w:type="pct"/>
            <w:tcBorders>
              <w:top w:val="nil"/>
              <w:left w:val="nil"/>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7,3190</w:t>
            </w:r>
          </w:p>
        </w:tc>
        <w:tc>
          <w:tcPr>
            <w:tcW w:w="1002" w:type="pct"/>
            <w:tcBorders>
              <w:top w:val="nil"/>
              <w:left w:val="nil"/>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7,391</w:t>
            </w:r>
          </w:p>
        </w:tc>
        <w:tc>
          <w:tcPr>
            <w:tcW w:w="487" w:type="pct"/>
            <w:tcBorders>
              <w:top w:val="nil"/>
              <w:left w:val="nil"/>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0,973</w:t>
            </w:r>
          </w:p>
        </w:tc>
        <w:tc>
          <w:tcPr>
            <w:tcW w:w="1040" w:type="pct"/>
            <w:tcBorders>
              <w:top w:val="nil"/>
              <w:left w:val="nil"/>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к нормативу по водоотведению</w:t>
            </w:r>
          </w:p>
        </w:tc>
      </w:tr>
      <w:tr w:rsidR="00BA18C0" w:rsidRPr="0099189B" w:rsidTr="00B47C9F">
        <w:trPr>
          <w:trHeight w:val="20"/>
        </w:trPr>
        <w:tc>
          <w:tcPr>
            <w:tcW w:w="173" w:type="pct"/>
            <w:tcBorders>
              <w:top w:val="nil"/>
              <w:left w:val="single" w:sz="4" w:space="0" w:color="auto"/>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3</w:t>
            </w:r>
          </w:p>
        </w:tc>
        <w:tc>
          <w:tcPr>
            <w:tcW w:w="4827" w:type="pct"/>
            <w:gridSpan w:val="5"/>
            <w:tcBorders>
              <w:top w:val="single" w:sz="4" w:space="0" w:color="auto"/>
              <w:left w:val="nil"/>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Понижающие коэффициенты к нормативам расхода тепловой энергии, используемой на подогрев холодной воды, для предоставления коммунальной услуги по горячему водоснабжению</w:t>
            </w:r>
          </w:p>
        </w:tc>
      </w:tr>
      <w:tr w:rsidR="00BA18C0" w:rsidRPr="0099189B" w:rsidTr="00E3227B">
        <w:trPr>
          <w:trHeight w:val="20"/>
        </w:trPr>
        <w:tc>
          <w:tcPr>
            <w:tcW w:w="173" w:type="pct"/>
            <w:tcBorders>
              <w:top w:val="nil"/>
              <w:left w:val="single" w:sz="4" w:space="0" w:color="auto"/>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3.1</w:t>
            </w:r>
          </w:p>
        </w:tc>
        <w:tc>
          <w:tcPr>
            <w:tcW w:w="1312" w:type="pct"/>
            <w:tcBorders>
              <w:top w:val="nil"/>
              <w:left w:val="nil"/>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Многоквартирные и жилые дома с открытой системой теплоснабжения (горячего водоснабжения) с неизолированными стояками, с полотенцесушителями</w:t>
            </w:r>
          </w:p>
        </w:tc>
        <w:tc>
          <w:tcPr>
            <w:tcW w:w="986" w:type="pct"/>
            <w:tcBorders>
              <w:top w:val="nil"/>
              <w:left w:val="nil"/>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0,0660**</w:t>
            </w:r>
          </w:p>
        </w:tc>
        <w:tc>
          <w:tcPr>
            <w:tcW w:w="1002" w:type="pct"/>
            <w:tcBorders>
              <w:top w:val="nil"/>
              <w:left w:val="nil"/>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0,0834</w:t>
            </w:r>
          </w:p>
        </w:tc>
        <w:tc>
          <w:tcPr>
            <w:tcW w:w="487" w:type="pct"/>
            <w:tcBorders>
              <w:top w:val="nil"/>
              <w:left w:val="nil"/>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0,791</w:t>
            </w:r>
          </w:p>
        </w:tc>
        <w:tc>
          <w:tcPr>
            <w:tcW w:w="1040" w:type="pct"/>
            <w:tcBorders>
              <w:top w:val="nil"/>
              <w:left w:val="nil"/>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к нормативу расхода тепловой энергии, используемой на подогрев холодной воды, для предоставления коммунальной услуги по горячему водоснабжению</w:t>
            </w:r>
          </w:p>
        </w:tc>
      </w:tr>
      <w:tr w:rsidR="00BA18C0" w:rsidRPr="0099189B" w:rsidTr="00E3227B">
        <w:trPr>
          <w:trHeight w:val="20"/>
        </w:trPr>
        <w:tc>
          <w:tcPr>
            <w:tcW w:w="17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3.2</w:t>
            </w:r>
          </w:p>
        </w:tc>
        <w:tc>
          <w:tcPr>
            <w:tcW w:w="1312" w:type="pct"/>
            <w:tcBorders>
              <w:top w:val="single" w:sz="4" w:space="0" w:color="auto"/>
              <w:left w:val="nil"/>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Многоквартирные и жилые дома с открытой системой теплоснабжения (горячего водоснабжения) с неизолированными стояками, без полотенцесушителей</w:t>
            </w:r>
          </w:p>
        </w:tc>
        <w:tc>
          <w:tcPr>
            <w:tcW w:w="986" w:type="pct"/>
            <w:tcBorders>
              <w:top w:val="single" w:sz="4" w:space="0" w:color="auto"/>
              <w:left w:val="nil"/>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0,0660**</w:t>
            </w:r>
          </w:p>
        </w:tc>
        <w:tc>
          <w:tcPr>
            <w:tcW w:w="1002" w:type="pct"/>
            <w:tcBorders>
              <w:top w:val="single" w:sz="4" w:space="0" w:color="auto"/>
              <w:left w:val="nil"/>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0,0772</w:t>
            </w:r>
          </w:p>
        </w:tc>
        <w:tc>
          <w:tcPr>
            <w:tcW w:w="487" w:type="pct"/>
            <w:tcBorders>
              <w:top w:val="single" w:sz="4" w:space="0" w:color="auto"/>
              <w:left w:val="nil"/>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0,855</w:t>
            </w:r>
          </w:p>
        </w:tc>
        <w:tc>
          <w:tcPr>
            <w:tcW w:w="1040" w:type="pct"/>
            <w:tcBorders>
              <w:top w:val="single" w:sz="4" w:space="0" w:color="auto"/>
              <w:left w:val="nil"/>
              <w:bottom w:val="single" w:sz="4" w:space="0" w:color="auto"/>
              <w:right w:val="single" w:sz="4" w:space="0" w:color="auto"/>
            </w:tcBorders>
            <w:shd w:val="clear" w:color="auto" w:fill="auto"/>
            <w:vAlign w:val="center"/>
            <w:hideMark/>
          </w:tcPr>
          <w:p w:rsidR="00BA18C0" w:rsidRPr="0099189B" w:rsidRDefault="00BA18C0" w:rsidP="00C70137">
            <w:pPr>
              <w:pStyle w:val="1fffb"/>
            </w:pPr>
            <w:r w:rsidRPr="0099189B">
              <w:t>к нормативу расхода тепловой энергии, используемой на подогрев холодной воды, для предоставления коммунальной услуги по горячему водоснабжению</w:t>
            </w:r>
          </w:p>
        </w:tc>
      </w:tr>
    </w:tbl>
    <w:p w:rsidR="00B47C9F" w:rsidRPr="0099189B" w:rsidRDefault="00B47C9F" w:rsidP="00C70137">
      <w:pPr>
        <w:pStyle w:val="1fffb"/>
        <w:tabs>
          <w:tab w:val="left" w:pos="617"/>
          <w:tab w:val="left" w:pos="4439"/>
          <w:tab w:val="left" w:pos="7309"/>
          <w:tab w:val="left" w:pos="10228"/>
          <w:tab w:val="left" w:pos="11647"/>
        </w:tabs>
        <w:ind w:left="113"/>
        <w:jc w:val="left"/>
      </w:pPr>
      <w:r w:rsidRPr="0099189B">
        <w:t>Примечание: * нормативы потребления коммунальной услуги по отоплению с учетом коэффициента периодичности внесения платы граждан за коммунальную услугу (в случае взимания платы за потребленную коммунальную услугу по отоплению в течение календарного года равными долями за каждый месяц (0,75).</w:t>
      </w:r>
    </w:p>
    <w:p w:rsidR="00B47C9F" w:rsidRPr="0099189B" w:rsidRDefault="00B47C9F" w:rsidP="004D7BBA">
      <w:pPr>
        <w:pStyle w:val="11ff3"/>
        <w:rPr>
          <w:sz w:val="18"/>
          <w:szCs w:val="18"/>
        </w:rPr>
        <w:sectPr w:rsidR="00B47C9F" w:rsidRPr="0099189B" w:rsidSect="00B47C9F">
          <w:pgSz w:w="16839" w:h="11907" w:orient="landscape" w:code="9"/>
          <w:pgMar w:top="1701" w:right="1134" w:bottom="851" w:left="1134" w:header="737" w:footer="284" w:gutter="0"/>
          <w:cols w:space="708"/>
          <w:docGrid w:linePitch="360"/>
        </w:sectPr>
      </w:pPr>
    </w:p>
    <w:p w:rsidR="00F25A9A" w:rsidRPr="0099189B" w:rsidRDefault="00F25A9A" w:rsidP="00B47C9F">
      <w:pPr>
        <w:pStyle w:val="11ff3"/>
      </w:pPr>
    </w:p>
    <w:p w:rsidR="00C25060" w:rsidRPr="0099189B" w:rsidRDefault="00C25060" w:rsidP="00AD6FC2">
      <w:pPr>
        <w:pStyle w:val="19"/>
        <w:rPr>
          <w:spacing w:val="0"/>
        </w:rPr>
      </w:pPr>
      <w:bookmarkStart w:id="397" w:name="_Toc521411580"/>
      <w:bookmarkStart w:id="398" w:name="_Toc9154866"/>
      <w:bookmarkStart w:id="399" w:name="_Toc84971012"/>
      <w:bookmarkStart w:id="400" w:name="_Toc196159638"/>
      <w:r w:rsidRPr="0099189B">
        <w:rPr>
          <w:spacing w:val="0"/>
        </w:rPr>
        <w:t>Прогнозы приростов объемов потребления тепловой энергии (мощности) и теплоносителя с разделением по видам теплопотребления в каждом расчетном элементе территориального деления и в зоне действия каждого из существующих или предлагаемых для строительства источников тепловой энергии на каждом этапе</w:t>
      </w:r>
      <w:bookmarkEnd w:id="397"/>
      <w:bookmarkEnd w:id="398"/>
      <w:bookmarkEnd w:id="399"/>
      <w:bookmarkEnd w:id="400"/>
    </w:p>
    <w:p w:rsidR="00B47C9F" w:rsidRPr="0099189B" w:rsidRDefault="00B47C9F" w:rsidP="00B47C9F">
      <w:pPr>
        <w:pStyle w:val="11ff3"/>
      </w:pPr>
      <w:bookmarkStart w:id="401" w:name="_Hlk196160565"/>
      <w:r w:rsidRPr="0099189B">
        <w:t>Генеральным планом и другими документами перспективного развития сельского поселения Сингапай, централизованное теплоснабжение сохраняемых и планируемых к строительству объектов социальной, общественно-деловой инфраструктуры, объектов агропромышленного и лесопромышленного комплексов, а также жилой застройки осуществляется от действующих муниципальных котельных.</w:t>
      </w:r>
    </w:p>
    <w:p w:rsidR="00B47C9F" w:rsidRPr="0099189B" w:rsidRDefault="00B47C9F" w:rsidP="00B47C9F">
      <w:pPr>
        <w:pStyle w:val="11ff3"/>
      </w:pPr>
      <w:r w:rsidRPr="0099189B">
        <w:t xml:space="preserve">Предусматривается увеличение перспективной тепловой нагрузки, подключаемой на существующие котельные. Основной потребитель тепловой мощности – жилищный фонд. </w:t>
      </w:r>
    </w:p>
    <w:p w:rsidR="00B47C9F" w:rsidRPr="0099189B" w:rsidRDefault="00B47C9F" w:rsidP="00B47C9F">
      <w:pPr>
        <w:pStyle w:val="11ff3"/>
      </w:pPr>
      <w:r w:rsidRPr="0099189B">
        <w:t xml:space="preserve">В соответствии с Генеральным планом наиболее активно централизованное теплоснабжение будет развиваться в </w:t>
      </w:r>
      <w:r w:rsidR="0081191F">
        <w:t>п. Сингапай</w:t>
      </w:r>
      <w:r w:rsidRPr="0099189B">
        <w:t xml:space="preserve">. К 2040 году темп роста потребления тепловой энергии жилищным фондом, подключенным к котельной в </w:t>
      </w:r>
      <w:r w:rsidR="0081191F">
        <w:t>п. Сингапай</w:t>
      </w:r>
      <w:r w:rsidRPr="0099189B">
        <w:t>, составит 150 %.</w:t>
      </w:r>
    </w:p>
    <w:p w:rsidR="00B47C9F" w:rsidRPr="0099189B" w:rsidRDefault="00B47C9F" w:rsidP="00B47C9F">
      <w:pPr>
        <w:pStyle w:val="11ff3"/>
      </w:pPr>
      <w:r w:rsidRPr="0099189B">
        <w:t xml:space="preserve">Вследствие планомерной застройки индивидуальными домами усадебного типа, дуплексами и таунхаусами на свободных территориях </w:t>
      </w:r>
      <w:r w:rsidR="0081191F">
        <w:t>с. Чеускино</w:t>
      </w:r>
      <w:r w:rsidRPr="0099189B">
        <w:t xml:space="preserve"> и сноса непригодного для проживания жилья, тепловые нагрузки в зоне действия децентрализованного теплоснабжения в период с 2027 по 2028 годы превысят присоединенную нагрузку централизованной котельной. </w:t>
      </w:r>
    </w:p>
    <w:p w:rsidR="00B47C9F" w:rsidRPr="0099189B" w:rsidRDefault="00B47C9F" w:rsidP="00B47C9F">
      <w:pPr>
        <w:pStyle w:val="11ff3"/>
      </w:pPr>
      <w:r w:rsidRPr="0099189B">
        <w:t>Перспективные объекты агропромышленного и лесопромышленного комплексов, размещение которых планируется за пределами радиуса эффективного теплоснабжения существующих котельных, должны быть обеспечены индивидуальными источниками тепловой энергии.</w:t>
      </w:r>
    </w:p>
    <w:p w:rsidR="00B47C9F" w:rsidRPr="0099189B" w:rsidRDefault="00B47C9F" w:rsidP="00B47C9F">
      <w:pPr>
        <w:pStyle w:val="11ff3"/>
      </w:pPr>
      <w:r w:rsidRPr="0099189B">
        <w:t>На стадии проектирования отапливаемых зданий физкультурно-оздоровительного назначения, плавательного бассейна, рекомендуется рассмотреть и разработать локальные котельные, предназначенные для теплоснабжения спортивных объектов.</w:t>
      </w:r>
    </w:p>
    <w:p w:rsidR="00B47C9F" w:rsidRPr="0099189B" w:rsidRDefault="00B47C9F" w:rsidP="00B47C9F">
      <w:pPr>
        <w:pStyle w:val="11ff3"/>
      </w:pPr>
      <w:r w:rsidRPr="0099189B">
        <w:lastRenderedPageBreak/>
        <w:t>Децентрализованное теплоснабжение потребителей социального, общественно-делового назначения и индивидуальной жилой застройки планируется осуществлять от индивидуальных источников тепловой энергии, работающих на природном газе.</w:t>
      </w:r>
    </w:p>
    <w:p w:rsidR="00C25060" w:rsidRPr="0099189B" w:rsidRDefault="00C25060" w:rsidP="00B5461F">
      <w:pPr>
        <w:pStyle w:val="11ff3"/>
      </w:pPr>
      <w:r w:rsidRPr="0099189B">
        <w:t>Прогноз прироста тепловых нагрузок потребителей, сгруппированных по зонам действия источников тепловой энергии представлен в таблиц</w:t>
      </w:r>
      <w:r w:rsidR="0034681C" w:rsidRPr="0099189B">
        <w:t>е</w:t>
      </w:r>
      <w:r w:rsidRPr="0099189B">
        <w:t>.</w:t>
      </w:r>
      <w:bookmarkEnd w:id="401"/>
    </w:p>
    <w:p w:rsidR="00C25060" w:rsidRPr="0099189B" w:rsidRDefault="00C25060" w:rsidP="00C25060">
      <w:pPr>
        <w:spacing w:after="120"/>
        <w:ind w:firstLine="709"/>
        <w:rPr>
          <w:rFonts w:ascii="Times New Roman" w:eastAsia="Calibri" w:hAnsi="Times New Roman" w:cs="Times New Roman"/>
          <w:szCs w:val="24"/>
        </w:rPr>
      </w:pPr>
    </w:p>
    <w:p w:rsidR="00C25060" w:rsidRPr="0099189B" w:rsidRDefault="00C25060" w:rsidP="00C25060">
      <w:pPr>
        <w:spacing w:after="120"/>
        <w:ind w:firstLine="709"/>
        <w:rPr>
          <w:rFonts w:ascii="Times New Roman" w:eastAsia="Calibri" w:hAnsi="Times New Roman" w:cs="Times New Roman"/>
          <w:szCs w:val="24"/>
        </w:rPr>
        <w:sectPr w:rsidR="00C25060" w:rsidRPr="0099189B" w:rsidSect="00ED5167">
          <w:pgSz w:w="11906" w:h="16838"/>
          <w:pgMar w:top="1134" w:right="850" w:bottom="1134" w:left="1701" w:header="567" w:footer="454" w:gutter="0"/>
          <w:cols w:space="708"/>
          <w:docGrid w:linePitch="360"/>
        </w:sectPr>
      </w:pPr>
    </w:p>
    <w:p w:rsidR="004917BC" w:rsidRPr="0099189B" w:rsidRDefault="003159B9" w:rsidP="004917BC">
      <w:pPr>
        <w:pStyle w:val="affffffffff6"/>
        <w:ind w:firstLine="0"/>
        <w:rPr>
          <w:rFonts w:ascii="Times New Roman" w:hAnsi="Times New Roman" w:cs="Times New Roman"/>
          <w:b/>
          <w:sz w:val="24"/>
          <w:szCs w:val="24"/>
        </w:rPr>
      </w:pPr>
      <w:bookmarkStart w:id="402" w:name="_Toc527946780"/>
      <w:r w:rsidRPr="0099189B">
        <w:rPr>
          <w:rFonts w:ascii="Times New Roman" w:hAnsi="Times New Roman" w:cs="Times New Roman"/>
          <w:b/>
          <w:sz w:val="24"/>
          <w:szCs w:val="24"/>
        </w:rPr>
        <w:lastRenderedPageBreak/>
        <w:t>Таблица 2.4</w:t>
      </w:r>
      <w:r w:rsidR="00BE4D79" w:rsidRPr="0099189B">
        <w:rPr>
          <w:rFonts w:ascii="Times New Roman" w:hAnsi="Times New Roman" w:cs="Times New Roman"/>
          <w:b/>
          <w:sz w:val="24"/>
          <w:szCs w:val="24"/>
        </w:rPr>
        <w:t>.</w:t>
      </w:r>
      <w:r w:rsidR="00DB6728" w:rsidRPr="0099189B">
        <w:rPr>
          <w:rFonts w:ascii="Times New Roman" w:hAnsi="Times New Roman" w:cs="Times New Roman"/>
          <w:b/>
          <w:sz w:val="24"/>
          <w:szCs w:val="24"/>
        </w:rPr>
        <w:t>1</w:t>
      </w:r>
      <w:r w:rsidRPr="0099189B">
        <w:rPr>
          <w:rFonts w:ascii="Times New Roman" w:hAnsi="Times New Roman" w:cs="Times New Roman"/>
          <w:b/>
          <w:sz w:val="24"/>
          <w:szCs w:val="24"/>
        </w:rPr>
        <w:t xml:space="preserve"> – </w:t>
      </w:r>
      <w:r w:rsidR="00C25060" w:rsidRPr="0099189B">
        <w:rPr>
          <w:rFonts w:ascii="Times New Roman" w:hAnsi="Times New Roman" w:cs="Times New Roman"/>
          <w:b/>
          <w:sz w:val="24"/>
          <w:szCs w:val="24"/>
        </w:rPr>
        <w:t>Прогнозы приростов спроса на тепловую мощность для централизованного теплоснабжения с разделением по видам теплопотребления, Гкал/ч</w:t>
      </w:r>
      <w:bookmarkEnd w:id="402"/>
    </w:p>
    <w:tbl>
      <w:tblPr>
        <w:tblW w:w="5000" w:type="pct"/>
        <w:tblLook w:val="04A0"/>
      </w:tblPr>
      <w:tblGrid>
        <w:gridCol w:w="1696"/>
        <w:gridCol w:w="1188"/>
        <w:gridCol w:w="1150"/>
        <w:gridCol w:w="1210"/>
        <w:gridCol w:w="1035"/>
        <w:gridCol w:w="860"/>
        <w:gridCol w:w="1344"/>
        <w:gridCol w:w="1344"/>
        <w:gridCol w:w="1292"/>
        <w:gridCol w:w="1348"/>
        <w:gridCol w:w="1018"/>
        <w:gridCol w:w="1018"/>
      </w:tblGrid>
      <w:tr w:rsidR="007048D8" w:rsidRPr="0099189B" w:rsidTr="00E3227B">
        <w:trPr>
          <w:trHeight w:val="20"/>
          <w:tblHeader/>
        </w:trPr>
        <w:tc>
          <w:tcPr>
            <w:tcW w:w="628"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7048D8" w:rsidRPr="0099189B" w:rsidRDefault="007048D8" w:rsidP="007048D8">
            <w:pPr>
              <w:pStyle w:val="1fffb"/>
            </w:pPr>
            <w:bookmarkStart w:id="403" w:name="_Hlk196160580"/>
            <w:r w:rsidRPr="0099189B">
              <w:t>Источник централизованного теплоснабжения</w:t>
            </w:r>
          </w:p>
        </w:tc>
        <w:tc>
          <w:tcPr>
            <w:tcW w:w="438" w:type="pct"/>
            <w:tcBorders>
              <w:top w:val="single" w:sz="4" w:space="0" w:color="auto"/>
              <w:left w:val="nil"/>
              <w:bottom w:val="single" w:sz="4" w:space="0" w:color="auto"/>
              <w:right w:val="single" w:sz="4" w:space="0" w:color="auto"/>
            </w:tcBorders>
            <w:shd w:val="clear" w:color="000000" w:fill="D9D9D9"/>
            <w:vAlign w:val="center"/>
            <w:hideMark/>
          </w:tcPr>
          <w:p w:rsidR="007048D8" w:rsidRPr="0099189B" w:rsidRDefault="007048D8" w:rsidP="007048D8">
            <w:pPr>
              <w:pStyle w:val="1fffb"/>
            </w:pPr>
            <w:r w:rsidRPr="0099189B">
              <w:t>Установленная тепловая мощность, Гкал/ч</w:t>
            </w:r>
          </w:p>
        </w:tc>
        <w:tc>
          <w:tcPr>
            <w:tcW w:w="424" w:type="pct"/>
            <w:tcBorders>
              <w:top w:val="single" w:sz="4" w:space="0" w:color="auto"/>
              <w:left w:val="nil"/>
              <w:bottom w:val="single" w:sz="4" w:space="0" w:color="auto"/>
              <w:right w:val="single" w:sz="4" w:space="0" w:color="auto"/>
            </w:tcBorders>
            <w:shd w:val="clear" w:color="000000" w:fill="D9D9D9"/>
            <w:vAlign w:val="center"/>
            <w:hideMark/>
          </w:tcPr>
          <w:p w:rsidR="007048D8" w:rsidRPr="0099189B" w:rsidRDefault="007048D8" w:rsidP="007048D8">
            <w:pPr>
              <w:pStyle w:val="1fffb"/>
            </w:pPr>
            <w:r w:rsidRPr="0099189B">
              <w:t>Фактическая располагаемая тепловая мощность источника, Гкал/ч</w:t>
            </w:r>
          </w:p>
        </w:tc>
        <w:tc>
          <w:tcPr>
            <w:tcW w:w="447" w:type="pct"/>
            <w:tcBorders>
              <w:top w:val="single" w:sz="4" w:space="0" w:color="auto"/>
              <w:left w:val="nil"/>
              <w:bottom w:val="single" w:sz="4" w:space="0" w:color="auto"/>
              <w:right w:val="single" w:sz="4" w:space="0" w:color="auto"/>
            </w:tcBorders>
            <w:shd w:val="clear" w:color="000000" w:fill="D9D9D9"/>
            <w:vAlign w:val="center"/>
            <w:hideMark/>
          </w:tcPr>
          <w:p w:rsidR="007048D8" w:rsidRPr="0099189B" w:rsidRDefault="007048D8" w:rsidP="007048D8">
            <w:pPr>
              <w:pStyle w:val="1fffb"/>
            </w:pPr>
            <w:r w:rsidRPr="0099189B">
              <w:t>Хозяйственные нужды предприятия, Гкал/ч</w:t>
            </w:r>
          </w:p>
        </w:tc>
        <w:tc>
          <w:tcPr>
            <w:tcW w:w="381" w:type="pct"/>
            <w:tcBorders>
              <w:top w:val="single" w:sz="4" w:space="0" w:color="auto"/>
              <w:left w:val="nil"/>
              <w:bottom w:val="single" w:sz="4" w:space="0" w:color="auto"/>
              <w:right w:val="single" w:sz="4" w:space="0" w:color="auto"/>
            </w:tcBorders>
            <w:shd w:val="clear" w:color="000000" w:fill="D9D9D9"/>
            <w:vAlign w:val="center"/>
            <w:hideMark/>
          </w:tcPr>
          <w:p w:rsidR="007048D8" w:rsidRPr="0099189B" w:rsidRDefault="007048D8" w:rsidP="007048D8">
            <w:pPr>
              <w:pStyle w:val="1fffb"/>
            </w:pPr>
            <w:r w:rsidRPr="0099189B">
              <w:t>Расход тепловой мощности на собственные нужды, Гкал/ч</w:t>
            </w:r>
          </w:p>
        </w:tc>
        <w:tc>
          <w:tcPr>
            <w:tcW w:w="316" w:type="pct"/>
            <w:tcBorders>
              <w:top w:val="single" w:sz="4" w:space="0" w:color="auto"/>
              <w:left w:val="nil"/>
              <w:bottom w:val="single" w:sz="4" w:space="0" w:color="auto"/>
              <w:right w:val="single" w:sz="4" w:space="0" w:color="auto"/>
            </w:tcBorders>
            <w:shd w:val="clear" w:color="000000" w:fill="D9D9D9"/>
            <w:vAlign w:val="center"/>
            <w:hideMark/>
          </w:tcPr>
          <w:p w:rsidR="007048D8" w:rsidRPr="0099189B" w:rsidRDefault="007048D8" w:rsidP="007048D8">
            <w:pPr>
              <w:pStyle w:val="1fffb"/>
            </w:pPr>
            <w:r w:rsidRPr="0099189B">
              <w:t>Тепловая мощность нетто, Гкал/ч</w:t>
            </w:r>
          </w:p>
        </w:tc>
        <w:tc>
          <w:tcPr>
            <w:tcW w:w="320" w:type="pct"/>
            <w:tcBorders>
              <w:top w:val="single" w:sz="4" w:space="0" w:color="auto"/>
              <w:left w:val="nil"/>
              <w:bottom w:val="single" w:sz="4" w:space="0" w:color="auto"/>
              <w:right w:val="single" w:sz="4" w:space="0" w:color="auto"/>
            </w:tcBorders>
            <w:shd w:val="clear" w:color="000000" w:fill="D9D9D9"/>
            <w:vAlign w:val="center"/>
            <w:hideMark/>
          </w:tcPr>
          <w:p w:rsidR="007048D8" w:rsidRPr="0099189B" w:rsidRDefault="007048D8" w:rsidP="007048D8">
            <w:pPr>
              <w:pStyle w:val="1fffb"/>
            </w:pPr>
            <w:r w:rsidRPr="0099189B">
              <w:t>Потеримощности в тепловых сетях, %</w:t>
            </w:r>
          </w:p>
        </w:tc>
        <w:tc>
          <w:tcPr>
            <w:tcW w:w="320" w:type="pct"/>
            <w:tcBorders>
              <w:top w:val="single" w:sz="4" w:space="0" w:color="auto"/>
              <w:left w:val="nil"/>
              <w:bottom w:val="single" w:sz="4" w:space="0" w:color="auto"/>
              <w:right w:val="single" w:sz="4" w:space="0" w:color="auto"/>
            </w:tcBorders>
            <w:shd w:val="clear" w:color="000000" w:fill="D9D9D9"/>
            <w:vAlign w:val="center"/>
            <w:hideMark/>
          </w:tcPr>
          <w:p w:rsidR="007048D8" w:rsidRPr="0099189B" w:rsidRDefault="007048D8" w:rsidP="007048D8">
            <w:pPr>
              <w:pStyle w:val="1fffb"/>
            </w:pPr>
            <w:r w:rsidRPr="0099189B">
              <w:t>Потеримощности в тепловых сетях, Гкал/ч</w:t>
            </w:r>
          </w:p>
        </w:tc>
        <w:tc>
          <w:tcPr>
            <w:tcW w:w="477" w:type="pct"/>
            <w:tcBorders>
              <w:top w:val="single" w:sz="4" w:space="0" w:color="auto"/>
              <w:left w:val="nil"/>
              <w:bottom w:val="single" w:sz="4" w:space="0" w:color="auto"/>
              <w:right w:val="single" w:sz="4" w:space="0" w:color="auto"/>
            </w:tcBorders>
            <w:shd w:val="clear" w:color="000000" w:fill="D9D9D9"/>
            <w:vAlign w:val="center"/>
            <w:hideMark/>
          </w:tcPr>
          <w:p w:rsidR="007048D8" w:rsidRPr="0099189B" w:rsidRDefault="007048D8" w:rsidP="007048D8">
            <w:pPr>
              <w:pStyle w:val="1fffb"/>
            </w:pPr>
            <w:r w:rsidRPr="0099189B">
              <w:t>Присоединенная тепловая нагрузка (мощность), Гкал/ч</w:t>
            </w:r>
          </w:p>
        </w:tc>
        <w:tc>
          <w:tcPr>
            <w:tcW w:w="498" w:type="pct"/>
            <w:tcBorders>
              <w:top w:val="single" w:sz="4" w:space="0" w:color="auto"/>
              <w:left w:val="nil"/>
              <w:bottom w:val="single" w:sz="4" w:space="0" w:color="auto"/>
              <w:right w:val="single" w:sz="4" w:space="0" w:color="auto"/>
            </w:tcBorders>
            <w:shd w:val="clear" w:color="000000" w:fill="D9D9D9"/>
            <w:vAlign w:val="center"/>
            <w:hideMark/>
          </w:tcPr>
          <w:p w:rsidR="007048D8" w:rsidRPr="0099189B" w:rsidRDefault="007048D8" w:rsidP="007048D8">
            <w:pPr>
              <w:pStyle w:val="1fffb"/>
            </w:pPr>
            <w:r w:rsidRPr="0099189B">
              <w:t>Тепловая нагрузка с учетом потерь тепловой энергии при транспортировке, Гкал/час</w:t>
            </w:r>
          </w:p>
        </w:tc>
        <w:tc>
          <w:tcPr>
            <w:tcW w:w="375" w:type="pct"/>
            <w:tcBorders>
              <w:top w:val="single" w:sz="4" w:space="0" w:color="auto"/>
              <w:left w:val="nil"/>
              <w:bottom w:val="single" w:sz="4" w:space="0" w:color="auto"/>
              <w:right w:val="single" w:sz="4" w:space="0" w:color="auto"/>
            </w:tcBorders>
            <w:shd w:val="clear" w:color="000000" w:fill="D9D9D9"/>
            <w:vAlign w:val="center"/>
            <w:hideMark/>
          </w:tcPr>
          <w:p w:rsidR="007048D8" w:rsidRPr="0099189B" w:rsidRDefault="007048D8" w:rsidP="007048D8">
            <w:pPr>
              <w:pStyle w:val="1fffb"/>
            </w:pPr>
            <w:r w:rsidRPr="0099189B">
              <w:t>Дефициты (-) (резервы(+)) тепловой мощности источников тепла, Гкал/ч</w:t>
            </w:r>
          </w:p>
        </w:tc>
        <w:tc>
          <w:tcPr>
            <w:tcW w:w="375"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7048D8" w:rsidRPr="0099189B" w:rsidRDefault="007048D8" w:rsidP="007048D8">
            <w:pPr>
              <w:pStyle w:val="1fffb"/>
            </w:pPr>
            <w:r w:rsidRPr="0099189B">
              <w:t>Дефициты (-) (резервы(+)) тепловой мощности источников тепла, %</w:t>
            </w:r>
          </w:p>
        </w:tc>
      </w:tr>
      <w:tr w:rsidR="007048D8" w:rsidRPr="0099189B" w:rsidTr="00E3227B">
        <w:trPr>
          <w:trHeight w:val="20"/>
        </w:trPr>
        <w:tc>
          <w:tcPr>
            <w:tcW w:w="628" w:type="pct"/>
            <w:tcBorders>
              <w:top w:val="nil"/>
              <w:left w:val="single" w:sz="4" w:space="0" w:color="auto"/>
              <w:bottom w:val="single" w:sz="4" w:space="0" w:color="auto"/>
              <w:right w:val="single" w:sz="4" w:space="0" w:color="auto"/>
            </w:tcBorders>
            <w:shd w:val="clear" w:color="000000" w:fill="D9D9D9"/>
            <w:vAlign w:val="center"/>
            <w:hideMark/>
          </w:tcPr>
          <w:p w:rsidR="007048D8" w:rsidRPr="0099189B" w:rsidRDefault="00CC11CF" w:rsidP="007048D8">
            <w:pPr>
              <w:pStyle w:val="1fffb"/>
            </w:pPr>
            <w:r>
              <w:t>2025</w:t>
            </w:r>
            <w:r w:rsidR="007048D8" w:rsidRPr="0099189B">
              <w:t xml:space="preserve"> год</w:t>
            </w:r>
          </w:p>
        </w:tc>
        <w:tc>
          <w:tcPr>
            <w:tcW w:w="438" w:type="pct"/>
            <w:tcBorders>
              <w:top w:val="nil"/>
              <w:left w:val="nil"/>
              <w:bottom w:val="single" w:sz="4" w:space="0" w:color="auto"/>
              <w:right w:val="single" w:sz="4" w:space="0" w:color="auto"/>
            </w:tcBorders>
            <w:shd w:val="clear" w:color="000000" w:fill="D9D9D9"/>
            <w:vAlign w:val="center"/>
            <w:hideMark/>
          </w:tcPr>
          <w:p w:rsidR="007048D8" w:rsidRPr="0099189B" w:rsidRDefault="007048D8" w:rsidP="007048D8">
            <w:pPr>
              <w:pStyle w:val="1fffb"/>
            </w:pPr>
          </w:p>
        </w:tc>
        <w:tc>
          <w:tcPr>
            <w:tcW w:w="424" w:type="pct"/>
            <w:tcBorders>
              <w:top w:val="nil"/>
              <w:left w:val="nil"/>
              <w:bottom w:val="single" w:sz="4" w:space="0" w:color="auto"/>
              <w:right w:val="single" w:sz="4" w:space="0" w:color="auto"/>
            </w:tcBorders>
            <w:shd w:val="clear" w:color="000000" w:fill="D9D9D9"/>
            <w:vAlign w:val="center"/>
            <w:hideMark/>
          </w:tcPr>
          <w:p w:rsidR="007048D8" w:rsidRPr="0099189B" w:rsidRDefault="007048D8" w:rsidP="007048D8">
            <w:pPr>
              <w:pStyle w:val="1fffb"/>
            </w:pPr>
          </w:p>
        </w:tc>
        <w:tc>
          <w:tcPr>
            <w:tcW w:w="447" w:type="pct"/>
            <w:tcBorders>
              <w:top w:val="nil"/>
              <w:left w:val="nil"/>
              <w:bottom w:val="single" w:sz="4" w:space="0" w:color="auto"/>
              <w:right w:val="single" w:sz="4" w:space="0" w:color="auto"/>
            </w:tcBorders>
            <w:shd w:val="clear" w:color="000000" w:fill="D9D9D9"/>
            <w:vAlign w:val="center"/>
            <w:hideMark/>
          </w:tcPr>
          <w:p w:rsidR="007048D8" w:rsidRPr="0099189B" w:rsidRDefault="007048D8" w:rsidP="007048D8">
            <w:pPr>
              <w:pStyle w:val="1fffb"/>
            </w:pPr>
          </w:p>
        </w:tc>
        <w:tc>
          <w:tcPr>
            <w:tcW w:w="381" w:type="pct"/>
            <w:tcBorders>
              <w:top w:val="nil"/>
              <w:left w:val="nil"/>
              <w:bottom w:val="single" w:sz="4" w:space="0" w:color="auto"/>
              <w:right w:val="single" w:sz="4" w:space="0" w:color="auto"/>
            </w:tcBorders>
            <w:shd w:val="clear" w:color="000000" w:fill="D9D9D9"/>
            <w:vAlign w:val="center"/>
            <w:hideMark/>
          </w:tcPr>
          <w:p w:rsidR="007048D8" w:rsidRPr="0099189B" w:rsidRDefault="007048D8" w:rsidP="007048D8">
            <w:pPr>
              <w:pStyle w:val="1fffb"/>
            </w:pPr>
          </w:p>
        </w:tc>
        <w:tc>
          <w:tcPr>
            <w:tcW w:w="316" w:type="pct"/>
            <w:tcBorders>
              <w:top w:val="nil"/>
              <w:left w:val="nil"/>
              <w:bottom w:val="single" w:sz="4" w:space="0" w:color="auto"/>
              <w:right w:val="single" w:sz="4" w:space="0" w:color="auto"/>
            </w:tcBorders>
            <w:shd w:val="clear" w:color="000000" w:fill="D9D9D9"/>
            <w:vAlign w:val="center"/>
            <w:hideMark/>
          </w:tcPr>
          <w:p w:rsidR="007048D8" w:rsidRPr="0099189B" w:rsidRDefault="007048D8" w:rsidP="007048D8">
            <w:pPr>
              <w:pStyle w:val="1fffb"/>
            </w:pPr>
          </w:p>
        </w:tc>
        <w:tc>
          <w:tcPr>
            <w:tcW w:w="320" w:type="pct"/>
            <w:tcBorders>
              <w:top w:val="nil"/>
              <w:left w:val="nil"/>
              <w:bottom w:val="single" w:sz="4" w:space="0" w:color="auto"/>
              <w:right w:val="single" w:sz="4" w:space="0" w:color="auto"/>
            </w:tcBorders>
            <w:shd w:val="clear" w:color="000000" w:fill="D9D9D9"/>
            <w:vAlign w:val="center"/>
            <w:hideMark/>
          </w:tcPr>
          <w:p w:rsidR="007048D8" w:rsidRPr="0099189B" w:rsidRDefault="007048D8" w:rsidP="007048D8">
            <w:pPr>
              <w:pStyle w:val="1fffb"/>
            </w:pPr>
          </w:p>
        </w:tc>
        <w:tc>
          <w:tcPr>
            <w:tcW w:w="320" w:type="pct"/>
            <w:tcBorders>
              <w:top w:val="nil"/>
              <w:left w:val="nil"/>
              <w:bottom w:val="single" w:sz="4" w:space="0" w:color="auto"/>
              <w:right w:val="single" w:sz="4" w:space="0" w:color="auto"/>
            </w:tcBorders>
            <w:shd w:val="clear" w:color="000000" w:fill="D9D9D9"/>
            <w:vAlign w:val="center"/>
            <w:hideMark/>
          </w:tcPr>
          <w:p w:rsidR="007048D8" w:rsidRPr="0099189B" w:rsidRDefault="007048D8" w:rsidP="007048D8">
            <w:pPr>
              <w:pStyle w:val="1fffb"/>
            </w:pPr>
          </w:p>
        </w:tc>
        <w:tc>
          <w:tcPr>
            <w:tcW w:w="477" w:type="pct"/>
            <w:tcBorders>
              <w:top w:val="nil"/>
              <w:left w:val="nil"/>
              <w:bottom w:val="single" w:sz="4" w:space="0" w:color="auto"/>
              <w:right w:val="single" w:sz="4" w:space="0" w:color="auto"/>
            </w:tcBorders>
            <w:shd w:val="clear" w:color="000000" w:fill="D9D9D9"/>
            <w:vAlign w:val="center"/>
            <w:hideMark/>
          </w:tcPr>
          <w:p w:rsidR="007048D8" w:rsidRPr="0099189B" w:rsidRDefault="007048D8" w:rsidP="007048D8">
            <w:pPr>
              <w:pStyle w:val="1fffb"/>
            </w:pPr>
          </w:p>
        </w:tc>
        <w:tc>
          <w:tcPr>
            <w:tcW w:w="498" w:type="pct"/>
            <w:tcBorders>
              <w:top w:val="nil"/>
              <w:left w:val="nil"/>
              <w:bottom w:val="single" w:sz="4" w:space="0" w:color="auto"/>
              <w:right w:val="single" w:sz="4" w:space="0" w:color="auto"/>
            </w:tcBorders>
            <w:shd w:val="clear" w:color="000000" w:fill="D9D9D9"/>
            <w:vAlign w:val="center"/>
            <w:hideMark/>
          </w:tcPr>
          <w:p w:rsidR="007048D8" w:rsidRPr="0099189B" w:rsidRDefault="007048D8" w:rsidP="007048D8">
            <w:pPr>
              <w:pStyle w:val="1fffb"/>
            </w:pPr>
          </w:p>
        </w:tc>
        <w:tc>
          <w:tcPr>
            <w:tcW w:w="375" w:type="pct"/>
            <w:tcBorders>
              <w:top w:val="nil"/>
              <w:left w:val="nil"/>
              <w:bottom w:val="single" w:sz="4" w:space="0" w:color="auto"/>
              <w:right w:val="single" w:sz="4" w:space="0" w:color="auto"/>
            </w:tcBorders>
            <w:shd w:val="clear" w:color="000000" w:fill="D9D9D9"/>
            <w:vAlign w:val="center"/>
            <w:hideMark/>
          </w:tcPr>
          <w:p w:rsidR="007048D8" w:rsidRPr="0099189B" w:rsidRDefault="007048D8" w:rsidP="007048D8">
            <w:pPr>
              <w:pStyle w:val="1fffb"/>
            </w:pPr>
          </w:p>
        </w:tc>
        <w:tc>
          <w:tcPr>
            <w:tcW w:w="375" w:type="pct"/>
            <w:tcBorders>
              <w:top w:val="nil"/>
              <w:left w:val="single" w:sz="4" w:space="0" w:color="auto"/>
              <w:bottom w:val="single" w:sz="4" w:space="0" w:color="auto"/>
              <w:right w:val="single" w:sz="4" w:space="0" w:color="auto"/>
            </w:tcBorders>
            <w:shd w:val="clear" w:color="000000" w:fill="D9D9D9"/>
            <w:vAlign w:val="center"/>
            <w:hideMark/>
          </w:tcPr>
          <w:p w:rsidR="007048D8" w:rsidRPr="0099189B" w:rsidRDefault="007048D8" w:rsidP="007048D8">
            <w:pPr>
              <w:pStyle w:val="1fffb"/>
            </w:pPr>
          </w:p>
        </w:tc>
      </w:tr>
      <w:tr w:rsidR="00E3227B" w:rsidRPr="0099189B" w:rsidTr="00E3227B">
        <w:trPr>
          <w:trHeight w:val="20"/>
        </w:trPr>
        <w:tc>
          <w:tcPr>
            <w:tcW w:w="628"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E3227B" w:rsidRPr="0099189B" w:rsidRDefault="00E3227B" w:rsidP="00E3227B">
            <w:pPr>
              <w:pStyle w:val="1fffb"/>
              <w:rPr>
                <w:color w:val="000000"/>
              </w:rPr>
            </w:pPr>
            <w:r w:rsidRPr="0099189B">
              <w:rPr>
                <w:color w:val="000000"/>
              </w:rPr>
              <w:t xml:space="preserve">Котельная </w:t>
            </w:r>
            <w:r>
              <w:rPr>
                <w:color w:val="000000"/>
              </w:rPr>
              <w:t>п. Сингапай</w:t>
            </w:r>
          </w:p>
        </w:tc>
        <w:tc>
          <w:tcPr>
            <w:tcW w:w="438" w:type="pct"/>
            <w:tcBorders>
              <w:top w:val="nil"/>
              <w:left w:val="nil"/>
              <w:bottom w:val="single" w:sz="8" w:space="0" w:color="auto"/>
              <w:right w:val="single" w:sz="8" w:space="0" w:color="auto"/>
            </w:tcBorders>
            <w:shd w:val="clear" w:color="auto" w:fill="auto"/>
            <w:vAlign w:val="center"/>
            <w:hideMark/>
          </w:tcPr>
          <w:p w:rsidR="00E3227B" w:rsidRPr="0099189B" w:rsidRDefault="00E3227B" w:rsidP="00E3227B">
            <w:pPr>
              <w:pStyle w:val="1fffb"/>
              <w:rPr>
                <w:color w:val="000000"/>
              </w:rPr>
            </w:pPr>
            <w:r>
              <w:rPr>
                <w:color w:val="000000"/>
              </w:rPr>
              <w:t>27,5</w:t>
            </w:r>
          </w:p>
        </w:tc>
        <w:tc>
          <w:tcPr>
            <w:tcW w:w="424" w:type="pct"/>
            <w:tcBorders>
              <w:top w:val="nil"/>
              <w:left w:val="nil"/>
              <w:bottom w:val="single" w:sz="8" w:space="0" w:color="auto"/>
              <w:right w:val="single" w:sz="8" w:space="0" w:color="auto"/>
            </w:tcBorders>
            <w:shd w:val="clear" w:color="auto" w:fill="auto"/>
            <w:vAlign w:val="center"/>
            <w:hideMark/>
          </w:tcPr>
          <w:p w:rsidR="00E3227B" w:rsidRPr="0099189B" w:rsidRDefault="00E3227B" w:rsidP="00E3227B">
            <w:pPr>
              <w:pStyle w:val="1fffb"/>
              <w:rPr>
                <w:color w:val="000000"/>
              </w:rPr>
            </w:pPr>
            <w:r>
              <w:rPr>
                <w:color w:val="000000"/>
              </w:rPr>
              <w:t>20,8</w:t>
            </w:r>
          </w:p>
        </w:tc>
        <w:tc>
          <w:tcPr>
            <w:tcW w:w="447" w:type="pct"/>
            <w:tcBorders>
              <w:top w:val="nil"/>
              <w:left w:val="nil"/>
              <w:bottom w:val="single" w:sz="8" w:space="0" w:color="auto"/>
              <w:right w:val="single" w:sz="8" w:space="0" w:color="auto"/>
            </w:tcBorders>
            <w:shd w:val="clear" w:color="auto" w:fill="auto"/>
            <w:vAlign w:val="center"/>
            <w:hideMark/>
          </w:tcPr>
          <w:p w:rsidR="00E3227B" w:rsidRPr="0099189B" w:rsidRDefault="00E3227B" w:rsidP="00E3227B">
            <w:pPr>
              <w:pStyle w:val="1fffb"/>
              <w:rPr>
                <w:color w:val="000000"/>
              </w:rPr>
            </w:pPr>
            <w:r w:rsidRPr="0099189B">
              <w:rPr>
                <w:color w:val="000000"/>
              </w:rPr>
              <w:t>0,</w:t>
            </w:r>
            <w:r>
              <w:rPr>
                <w:color w:val="000000"/>
              </w:rPr>
              <w:t>2</w:t>
            </w:r>
          </w:p>
        </w:tc>
        <w:tc>
          <w:tcPr>
            <w:tcW w:w="381" w:type="pct"/>
            <w:tcBorders>
              <w:top w:val="nil"/>
              <w:left w:val="nil"/>
              <w:bottom w:val="single" w:sz="8" w:space="0" w:color="auto"/>
              <w:right w:val="single" w:sz="8" w:space="0" w:color="auto"/>
            </w:tcBorders>
            <w:shd w:val="clear" w:color="auto" w:fill="auto"/>
            <w:vAlign w:val="center"/>
            <w:hideMark/>
          </w:tcPr>
          <w:p w:rsidR="00E3227B" w:rsidRPr="0099189B" w:rsidRDefault="00E3227B" w:rsidP="00E3227B">
            <w:pPr>
              <w:pStyle w:val="1fffb"/>
              <w:rPr>
                <w:color w:val="000000"/>
              </w:rPr>
            </w:pPr>
            <w:r>
              <w:rPr>
                <w:color w:val="000000"/>
              </w:rPr>
              <w:t>0,36</w:t>
            </w:r>
          </w:p>
        </w:tc>
        <w:tc>
          <w:tcPr>
            <w:tcW w:w="31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3227B" w:rsidRPr="0099189B" w:rsidRDefault="00E3227B" w:rsidP="00E3227B">
            <w:pPr>
              <w:pStyle w:val="1fffb"/>
              <w:rPr>
                <w:color w:val="000000"/>
              </w:rPr>
            </w:pPr>
            <w:r>
              <w:rPr>
                <w:color w:val="000000"/>
              </w:rPr>
              <w:t>20,652</w:t>
            </w:r>
          </w:p>
        </w:tc>
        <w:tc>
          <w:tcPr>
            <w:tcW w:w="320" w:type="pct"/>
            <w:tcBorders>
              <w:top w:val="single" w:sz="4" w:space="0" w:color="auto"/>
              <w:left w:val="nil"/>
              <w:bottom w:val="single" w:sz="4" w:space="0" w:color="auto"/>
              <w:right w:val="single" w:sz="4" w:space="0" w:color="auto"/>
            </w:tcBorders>
            <w:shd w:val="clear" w:color="000000" w:fill="FFFFFF"/>
            <w:noWrap/>
            <w:vAlign w:val="center"/>
            <w:hideMark/>
          </w:tcPr>
          <w:p w:rsidR="00E3227B" w:rsidRPr="0099189B" w:rsidRDefault="00E3227B" w:rsidP="00E3227B">
            <w:pPr>
              <w:pStyle w:val="1fffb"/>
              <w:rPr>
                <w:color w:val="000000"/>
              </w:rPr>
            </w:pPr>
            <w:r w:rsidRPr="0099189B">
              <w:rPr>
                <w:color w:val="000000"/>
              </w:rPr>
              <w:t>5,88%</w:t>
            </w:r>
          </w:p>
        </w:tc>
        <w:tc>
          <w:tcPr>
            <w:tcW w:w="320" w:type="pct"/>
            <w:tcBorders>
              <w:top w:val="nil"/>
              <w:left w:val="nil"/>
              <w:bottom w:val="single" w:sz="8" w:space="0" w:color="auto"/>
              <w:right w:val="single" w:sz="8" w:space="0" w:color="auto"/>
            </w:tcBorders>
            <w:shd w:val="clear" w:color="auto" w:fill="auto"/>
            <w:vAlign w:val="center"/>
            <w:hideMark/>
          </w:tcPr>
          <w:p w:rsidR="00E3227B" w:rsidRPr="0099189B" w:rsidRDefault="00E3227B" w:rsidP="00E3227B">
            <w:pPr>
              <w:pStyle w:val="1fffb"/>
              <w:rPr>
                <w:color w:val="000000"/>
              </w:rPr>
            </w:pPr>
            <w:r>
              <w:rPr>
                <w:color w:val="000000"/>
              </w:rPr>
              <w:t>1,42</w:t>
            </w:r>
          </w:p>
        </w:tc>
        <w:tc>
          <w:tcPr>
            <w:tcW w:w="477" w:type="pct"/>
            <w:tcBorders>
              <w:top w:val="nil"/>
              <w:left w:val="nil"/>
              <w:bottom w:val="single" w:sz="8" w:space="0" w:color="auto"/>
              <w:right w:val="single" w:sz="8" w:space="0" w:color="auto"/>
            </w:tcBorders>
            <w:shd w:val="clear" w:color="auto" w:fill="auto"/>
            <w:vAlign w:val="center"/>
            <w:hideMark/>
          </w:tcPr>
          <w:p w:rsidR="00E3227B" w:rsidRPr="0099189B" w:rsidRDefault="00E3227B" w:rsidP="00E3227B">
            <w:pPr>
              <w:pStyle w:val="1fffb"/>
              <w:rPr>
                <w:color w:val="000000"/>
              </w:rPr>
            </w:pPr>
            <w:r>
              <w:rPr>
                <w:color w:val="000000"/>
              </w:rPr>
              <w:t>15,4</w:t>
            </w:r>
          </w:p>
        </w:tc>
        <w:tc>
          <w:tcPr>
            <w:tcW w:w="498"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3227B" w:rsidRPr="0099189B" w:rsidRDefault="00E3227B" w:rsidP="00E3227B">
            <w:pPr>
              <w:pStyle w:val="1fffb"/>
              <w:rPr>
                <w:color w:val="000000"/>
              </w:rPr>
            </w:pPr>
            <w:r>
              <w:rPr>
                <w:color w:val="000000"/>
              </w:rPr>
              <w:t>16,82</w:t>
            </w:r>
          </w:p>
        </w:tc>
        <w:tc>
          <w:tcPr>
            <w:tcW w:w="375" w:type="pct"/>
            <w:tcBorders>
              <w:top w:val="single" w:sz="4" w:space="0" w:color="auto"/>
              <w:left w:val="nil"/>
              <w:bottom w:val="single" w:sz="4" w:space="0" w:color="auto"/>
              <w:right w:val="single" w:sz="4" w:space="0" w:color="auto"/>
            </w:tcBorders>
            <w:shd w:val="clear" w:color="000000" w:fill="FFFFFF"/>
            <w:vAlign w:val="center"/>
            <w:hideMark/>
          </w:tcPr>
          <w:p w:rsidR="00E3227B" w:rsidRPr="0099189B" w:rsidRDefault="00E3227B" w:rsidP="00E3227B">
            <w:pPr>
              <w:pStyle w:val="1fffb"/>
            </w:pPr>
            <w:r>
              <w:t>3,98</w:t>
            </w:r>
          </w:p>
        </w:tc>
        <w:tc>
          <w:tcPr>
            <w:tcW w:w="375" w:type="pct"/>
            <w:tcBorders>
              <w:top w:val="nil"/>
              <w:left w:val="nil"/>
              <w:bottom w:val="single" w:sz="4" w:space="0" w:color="auto"/>
              <w:right w:val="single" w:sz="4" w:space="0" w:color="auto"/>
            </w:tcBorders>
            <w:shd w:val="clear" w:color="000000" w:fill="FFFFFF"/>
            <w:noWrap/>
            <w:vAlign w:val="center"/>
            <w:hideMark/>
          </w:tcPr>
          <w:p w:rsidR="00E3227B" w:rsidRPr="0099189B" w:rsidRDefault="00E3227B" w:rsidP="00E3227B">
            <w:pPr>
              <w:pStyle w:val="1fffb"/>
              <w:rPr>
                <w:color w:val="000000"/>
              </w:rPr>
            </w:pPr>
            <w:r>
              <w:rPr>
                <w:color w:val="000000"/>
              </w:rPr>
              <w:t>19,13%</w:t>
            </w:r>
          </w:p>
        </w:tc>
      </w:tr>
      <w:tr w:rsidR="00E3227B" w:rsidRPr="0099189B" w:rsidTr="00E3227B">
        <w:trPr>
          <w:trHeight w:val="20"/>
        </w:trPr>
        <w:tc>
          <w:tcPr>
            <w:tcW w:w="628" w:type="pct"/>
            <w:tcBorders>
              <w:top w:val="nil"/>
              <w:left w:val="single" w:sz="8" w:space="0" w:color="auto"/>
              <w:bottom w:val="single" w:sz="8" w:space="0" w:color="auto"/>
              <w:right w:val="single" w:sz="8" w:space="0" w:color="auto"/>
            </w:tcBorders>
            <w:shd w:val="clear" w:color="auto" w:fill="auto"/>
            <w:vAlign w:val="center"/>
            <w:hideMark/>
          </w:tcPr>
          <w:p w:rsidR="00E3227B" w:rsidRPr="0099189B" w:rsidRDefault="00E3227B" w:rsidP="00E3227B">
            <w:pPr>
              <w:pStyle w:val="1fffb"/>
              <w:rPr>
                <w:color w:val="000000"/>
              </w:rPr>
            </w:pPr>
            <w:r w:rsidRPr="0099189B">
              <w:rPr>
                <w:color w:val="000000"/>
              </w:rPr>
              <w:t xml:space="preserve">Котельная </w:t>
            </w:r>
            <w:r>
              <w:rPr>
                <w:color w:val="000000"/>
              </w:rPr>
              <w:t>с. Чеускино</w:t>
            </w:r>
          </w:p>
        </w:tc>
        <w:tc>
          <w:tcPr>
            <w:tcW w:w="438" w:type="pct"/>
            <w:tcBorders>
              <w:top w:val="nil"/>
              <w:left w:val="nil"/>
              <w:bottom w:val="single" w:sz="8" w:space="0" w:color="auto"/>
              <w:right w:val="single" w:sz="8" w:space="0" w:color="auto"/>
            </w:tcBorders>
            <w:shd w:val="clear" w:color="auto" w:fill="auto"/>
            <w:vAlign w:val="center"/>
            <w:hideMark/>
          </w:tcPr>
          <w:p w:rsidR="00E3227B" w:rsidRPr="0099189B" w:rsidRDefault="00E3227B" w:rsidP="00E3227B">
            <w:pPr>
              <w:pStyle w:val="1fffb"/>
              <w:rPr>
                <w:color w:val="000000"/>
              </w:rPr>
            </w:pPr>
            <w:r w:rsidRPr="0099189B">
              <w:rPr>
                <w:color w:val="000000"/>
              </w:rPr>
              <w:t>12</w:t>
            </w:r>
          </w:p>
        </w:tc>
        <w:tc>
          <w:tcPr>
            <w:tcW w:w="424" w:type="pct"/>
            <w:tcBorders>
              <w:top w:val="nil"/>
              <w:left w:val="nil"/>
              <w:bottom w:val="single" w:sz="8" w:space="0" w:color="auto"/>
              <w:right w:val="single" w:sz="8" w:space="0" w:color="auto"/>
            </w:tcBorders>
            <w:shd w:val="clear" w:color="auto" w:fill="auto"/>
            <w:vAlign w:val="center"/>
            <w:hideMark/>
          </w:tcPr>
          <w:p w:rsidR="00E3227B" w:rsidRPr="0099189B" w:rsidRDefault="00E3227B" w:rsidP="00E3227B">
            <w:pPr>
              <w:pStyle w:val="1fffb"/>
              <w:rPr>
                <w:color w:val="000000"/>
              </w:rPr>
            </w:pPr>
            <w:r w:rsidRPr="0099189B">
              <w:rPr>
                <w:color w:val="000000"/>
              </w:rPr>
              <w:t>9,85</w:t>
            </w:r>
          </w:p>
        </w:tc>
        <w:tc>
          <w:tcPr>
            <w:tcW w:w="447" w:type="pct"/>
            <w:tcBorders>
              <w:top w:val="nil"/>
              <w:left w:val="nil"/>
              <w:bottom w:val="single" w:sz="8" w:space="0" w:color="auto"/>
              <w:right w:val="single" w:sz="8" w:space="0" w:color="auto"/>
            </w:tcBorders>
            <w:shd w:val="clear" w:color="auto" w:fill="auto"/>
            <w:vAlign w:val="center"/>
            <w:hideMark/>
          </w:tcPr>
          <w:p w:rsidR="00E3227B" w:rsidRPr="0099189B" w:rsidRDefault="00E3227B" w:rsidP="00E3227B">
            <w:pPr>
              <w:pStyle w:val="1fffb"/>
              <w:rPr>
                <w:color w:val="000000"/>
              </w:rPr>
            </w:pPr>
            <w:r w:rsidRPr="0099189B">
              <w:rPr>
                <w:color w:val="000000"/>
              </w:rPr>
              <w:t>0,</w:t>
            </w:r>
            <w:r>
              <w:rPr>
                <w:color w:val="000000"/>
              </w:rPr>
              <w:t>49</w:t>
            </w:r>
          </w:p>
        </w:tc>
        <w:tc>
          <w:tcPr>
            <w:tcW w:w="381" w:type="pct"/>
            <w:tcBorders>
              <w:top w:val="nil"/>
              <w:left w:val="nil"/>
              <w:bottom w:val="single" w:sz="8" w:space="0" w:color="auto"/>
              <w:right w:val="single" w:sz="8" w:space="0" w:color="auto"/>
            </w:tcBorders>
            <w:shd w:val="clear" w:color="auto" w:fill="auto"/>
            <w:vAlign w:val="center"/>
            <w:hideMark/>
          </w:tcPr>
          <w:p w:rsidR="00E3227B" w:rsidRPr="0099189B" w:rsidRDefault="00E3227B" w:rsidP="00E3227B">
            <w:pPr>
              <w:pStyle w:val="1fffb"/>
              <w:rPr>
                <w:color w:val="000000"/>
              </w:rPr>
            </w:pPr>
            <w:r>
              <w:rPr>
                <w:color w:val="000000"/>
              </w:rPr>
              <w:t>0,14</w:t>
            </w:r>
          </w:p>
        </w:tc>
        <w:tc>
          <w:tcPr>
            <w:tcW w:w="316" w:type="pct"/>
            <w:tcBorders>
              <w:top w:val="nil"/>
              <w:left w:val="single" w:sz="4" w:space="0" w:color="auto"/>
              <w:bottom w:val="single" w:sz="4" w:space="0" w:color="auto"/>
              <w:right w:val="single" w:sz="4" w:space="0" w:color="auto"/>
            </w:tcBorders>
            <w:shd w:val="clear" w:color="000000" w:fill="FFFFFF"/>
            <w:noWrap/>
            <w:vAlign w:val="center"/>
            <w:hideMark/>
          </w:tcPr>
          <w:p w:rsidR="00E3227B" w:rsidRPr="0099189B" w:rsidRDefault="00E3227B" w:rsidP="00E3227B">
            <w:pPr>
              <w:pStyle w:val="1fffb"/>
              <w:rPr>
                <w:color w:val="000000"/>
              </w:rPr>
            </w:pPr>
            <w:r w:rsidRPr="0099189B">
              <w:rPr>
                <w:color w:val="000000"/>
              </w:rPr>
              <w:t>9,795</w:t>
            </w:r>
          </w:p>
        </w:tc>
        <w:tc>
          <w:tcPr>
            <w:tcW w:w="320" w:type="pct"/>
            <w:tcBorders>
              <w:top w:val="nil"/>
              <w:left w:val="nil"/>
              <w:bottom w:val="single" w:sz="4" w:space="0" w:color="auto"/>
              <w:right w:val="single" w:sz="4" w:space="0" w:color="auto"/>
            </w:tcBorders>
            <w:shd w:val="clear" w:color="000000" w:fill="FFFFFF"/>
            <w:noWrap/>
            <w:vAlign w:val="center"/>
            <w:hideMark/>
          </w:tcPr>
          <w:p w:rsidR="00E3227B" w:rsidRPr="0099189B" w:rsidRDefault="00E3227B" w:rsidP="00E3227B">
            <w:pPr>
              <w:pStyle w:val="1fffb"/>
              <w:rPr>
                <w:color w:val="000000"/>
              </w:rPr>
            </w:pPr>
            <w:r w:rsidRPr="0099189B">
              <w:rPr>
                <w:color w:val="000000"/>
              </w:rPr>
              <w:t>5,45%</w:t>
            </w:r>
          </w:p>
        </w:tc>
        <w:tc>
          <w:tcPr>
            <w:tcW w:w="320" w:type="pct"/>
            <w:tcBorders>
              <w:top w:val="nil"/>
              <w:left w:val="nil"/>
              <w:bottom w:val="single" w:sz="8" w:space="0" w:color="auto"/>
              <w:right w:val="single" w:sz="8" w:space="0" w:color="auto"/>
            </w:tcBorders>
            <w:shd w:val="clear" w:color="auto" w:fill="auto"/>
            <w:vAlign w:val="center"/>
            <w:hideMark/>
          </w:tcPr>
          <w:p w:rsidR="00E3227B" w:rsidRPr="0099189B" w:rsidRDefault="00E3227B" w:rsidP="00E3227B">
            <w:pPr>
              <w:pStyle w:val="1fffb"/>
              <w:rPr>
                <w:color w:val="000000"/>
              </w:rPr>
            </w:pPr>
            <w:r w:rsidRPr="0099189B">
              <w:rPr>
                <w:color w:val="000000"/>
              </w:rPr>
              <w:t>0,</w:t>
            </w:r>
            <w:r>
              <w:rPr>
                <w:color w:val="000000"/>
              </w:rPr>
              <w:t>46</w:t>
            </w:r>
          </w:p>
        </w:tc>
        <w:tc>
          <w:tcPr>
            <w:tcW w:w="477" w:type="pct"/>
            <w:tcBorders>
              <w:top w:val="nil"/>
              <w:left w:val="nil"/>
              <w:bottom w:val="single" w:sz="8" w:space="0" w:color="auto"/>
              <w:right w:val="single" w:sz="8" w:space="0" w:color="auto"/>
            </w:tcBorders>
            <w:shd w:val="clear" w:color="auto" w:fill="auto"/>
            <w:vAlign w:val="center"/>
            <w:hideMark/>
          </w:tcPr>
          <w:p w:rsidR="00E3227B" w:rsidRPr="0099189B" w:rsidRDefault="00E3227B" w:rsidP="00E3227B">
            <w:pPr>
              <w:pStyle w:val="1fffb"/>
              <w:rPr>
                <w:color w:val="000000"/>
              </w:rPr>
            </w:pPr>
            <w:r>
              <w:rPr>
                <w:color w:val="000000"/>
              </w:rPr>
              <w:t>4,24</w:t>
            </w:r>
          </w:p>
        </w:tc>
        <w:tc>
          <w:tcPr>
            <w:tcW w:w="498" w:type="pct"/>
            <w:tcBorders>
              <w:top w:val="nil"/>
              <w:left w:val="single" w:sz="4" w:space="0" w:color="auto"/>
              <w:bottom w:val="single" w:sz="4" w:space="0" w:color="auto"/>
              <w:right w:val="single" w:sz="4" w:space="0" w:color="auto"/>
            </w:tcBorders>
            <w:shd w:val="clear" w:color="000000" w:fill="FFFFFF"/>
            <w:noWrap/>
            <w:vAlign w:val="center"/>
            <w:hideMark/>
          </w:tcPr>
          <w:p w:rsidR="00E3227B" w:rsidRPr="0099189B" w:rsidRDefault="00E3227B" w:rsidP="00E3227B">
            <w:pPr>
              <w:pStyle w:val="1fffb"/>
              <w:rPr>
                <w:color w:val="000000"/>
              </w:rPr>
            </w:pPr>
            <w:r>
              <w:rPr>
                <w:color w:val="000000"/>
              </w:rPr>
              <w:t>4,7</w:t>
            </w:r>
          </w:p>
        </w:tc>
        <w:tc>
          <w:tcPr>
            <w:tcW w:w="375" w:type="pct"/>
            <w:tcBorders>
              <w:top w:val="nil"/>
              <w:left w:val="nil"/>
              <w:bottom w:val="single" w:sz="4" w:space="0" w:color="auto"/>
              <w:right w:val="single" w:sz="4" w:space="0" w:color="auto"/>
            </w:tcBorders>
            <w:shd w:val="clear" w:color="000000" w:fill="FFFFFF"/>
            <w:vAlign w:val="center"/>
            <w:hideMark/>
          </w:tcPr>
          <w:p w:rsidR="00E3227B" w:rsidRPr="0099189B" w:rsidRDefault="00E3227B" w:rsidP="00E3227B">
            <w:pPr>
              <w:pStyle w:val="1fffb"/>
            </w:pPr>
            <w:r>
              <w:t>5,15</w:t>
            </w:r>
          </w:p>
        </w:tc>
        <w:tc>
          <w:tcPr>
            <w:tcW w:w="375" w:type="pct"/>
            <w:tcBorders>
              <w:top w:val="nil"/>
              <w:left w:val="nil"/>
              <w:bottom w:val="single" w:sz="4" w:space="0" w:color="auto"/>
              <w:right w:val="single" w:sz="4" w:space="0" w:color="auto"/>
            </w:tcBorders>
            <w:shd w:val="clear" w:color="000000" w:fill="FFFFFF"/>
            <w:noWrap/>
            <w:vAlign w:val="center"/>
            <w:hideMark/>
          </w:tcPr>
          <w:p w:rsidR="00E3227B" w:rsidRPr="0099189B" w:rsidRDefault="00E3227B" w:rsidP="00E3227B">
            <w:pPr>
              <w:pStyle w:val="1fffb"/>
              <w:rPr>
                <w:color w:val="000000"/>
              </w:rPr>
            </w:pPr>
            <w:r>
              <w:rPr>
                <w:color w:val="000000"/>
              </w:rPr>
              <w:t>52,28%</w:t>
            </w:r>
          </w:p>
        </w:tc>
      </w:tr>
      <w:tr w:rsidR="007048D8" w:rsidRPr="0099189B" w:rsidTr="00E3227B">
        <w:trPr>
          <w:trHeight w:val="20"/>
        </w:trPr>
        <w:tc>
          <w:tcPr>
            <w:tcW w:w="628" w:type="pct"/>
            <w:tcBorders>
              <w:top w:val="nil"/>
              <w:left w:val="single" w:sz="4" w:space="0" w:color="auto"/>
              <w:bottom w:val="single" w:sz="4" w:space="0" w:color="auto"/>
              <w:right w:val="single" w:sz="4" w:space="0" w:color="auto"/>
            </w:tcBorders>
            <w:shd w:val="clear" w:color="000000" w:fill="D9D9D9"/>
            <w:vAlign w:val="center"/>
            <w:hideMark/>
          </w:tcPr>
          <w:p w:rsidR="007048D8" w:rsidRPr="0099189B" w:rsidRDefault="0056625B" w:rsidP="007048D8">
            <w:pPr>
              <w:pStyle w:val="1fffb"/>
            </w:pPr>
            <w:r>
              <w:t>2026</w:t>
            </w:r>
            <w:r w:rsidR="007048D8" w:rsidRPr="0099189B">
              <w:t xml:space="preserve"> год</w:t>
            </w:r>
          </w:p>
        </w:tc>
        <w:tc>
          <w:tcPr>
            <w:tcW w:w="438" w:type="pct"/>
            <w:tcBorders>
              <w:top w:val="nil"/>
              <w:left w:val="nil"/>
              <w:bottom w:val="single" w:sz="4" w:space="0" w:color="auto"/>
              <w:right w:val="single" w:sz="4" w:space="0" w:color="auto"/>
            </w:tcBorders>
            <w:shd w:val="clear" w:color="000000" w:fill="D9D9D9"/>
            <w:vAlign w:val="center"/>
            <w:hideMark/>
          </w:tcPr>
          <w:p w:rsidR="007048D8" w:rsidRPr="0099189B" w:rsidRDefault="007048D8" w:rsidP="007048D8">
            <w:pPr>
              <w:pStyle w:val="1fffb"/>
            </w:pPr>
          </w:p>
        </w:tc>
        <w:tc>
          <w:tcPr>
            <w:tcW w:w="424" w:type="pct"/>
            <w:tcBorders>
              <w:top w:val="nil"/>
              <w:left w:val="nil"/>
              <w:bottom w:val="single" w:sz="4" w:space="0" w:color="auto"/>
              <w:right w:val="single" w:sz="4" w:space="0" w:color="auto"/>
            </w:tcBorders>
            <w:shd w:val="clear" w:color="000000" w:fill="D9D9D9"/>
            <w:vAlign w:val="center"/>
            <w:hideMark/>
          </w:tcPr>
          <w:p w:rsidR="007048D8" w:rsidRPr="0099189B" w:rsidRDefault="007048D8" w:rsidP="007048D8">
            <w:pPr>
              <w:pStyle w:val="1fffb"/>
            </w:pPr>
          </w:p>
        </w:tc>
        <w:tc>
          <w:tcPr>
            <w:tcW w:w="447" w:type="pct"/>
            <w:tcBorders>
              <w:top w:val="nil"/>
              <w:left w:val="nil"/>
              <w:bottom w:val="single" w:sz="4" w:space="0" w:color="auto"/>
              <w:right w:val="single" w:sz="4" w:space="0" w:color="auto"/>
            </w:tcBorders>
            <w:shd w:val="clear" w:color="000000" w:fill="D9D9D9"/>
            <w:vAlign w:val="center"/>
            <w:hideMark/>
          </w:tcPr>
          <w:p w:rsidR="007048D8" w:rsidRPr="0099189B" w:rsidRDefault="007048D8" w:rsidP="007048D8">
            <w:pPr>
              <w:pStyle w:val="1fffb"/>
            </w:pPr>
          </w:p>
        </w:tc>
        <w:tc>
          <w:tcPr>
            <w:tcW w:w="381" w:type="pct"/>
            <w:tcBorders>
              <w:top w:val="nil"/>
              <w:left w:val="nil"/>
              <w:bottom w:val="single" w:sz="4" w:space="0" w:color="auto"/>
              <w:right w:val="single" w:sz="4" w:space="0" w:color="auto"/>
            </w:tcBorders>
            <w:shd w:val="clear" w:color="000000" w:fill="D9D9D9"/>
            <w:vAlign w:val="center"/>
            <w:hideMark/>
          </w:tcPr>
          <w:p w:rsidR="007048D8" w:rsidRPr="0099189B" w:rsidRDefault="007048D8" w:rsidP="007048D8">
            <w:pPr>
              <w:pStyle w:val="1fffb"/>
            </w:pPr>
          </w:p>
        </w:tc>
        <w:tc>
          <w:tcPr>
            <w:tcW w:w="316" w:type="pct"/>
            <w:tcBorders>
              <w:top w:val="nil"/>
              <w:left w:val="nil"/>
              <w:bottom w:val="single" w:sz="4" w:space="0" w:color="auto"/>
              <w:right w:val="single" w:sz="4" w:space="0" w:color="auto"/>
            </w:tcBorders>
            <w:shd w:val="clear" w:color="000000" w:fill="D9D9D9"/>
            <w:vAlign w:val="center"/>
            <w:hideMark/>
          </w:tcPr>
          <w:p w:rsidR="007048D8" w:rsidRPr="0099189B" w:rsidRDefault="007048D8" w:rsidP="007048D8">
            <w:pPr>
              <w:pStyle w:val="1fffb"/>
            </w:pPr>
          </w:p>
        </w:tc>
        <w:tc>
          <w:tcPr>
            <w:tcW w:w="320" w:type="pct"/>
            <w:tcBorders>
              <w:top w:val="nil"/>
              <w:left w:val="nil"/>
              <w:bottom w:val="single" w:sz="4" w:space="0" w:color="auto"/>
              <w:right w:val="single" w:sz="4" w:space="0" w:color="auto"/>
            </w:tcBorders>
            <w:shd w:val="clear" w:color="000000" w:fill="D9D9D9"/>
            <w:vAlign w:val="center"/>
            <w:hideMark/>
          </w:tcPr>
          <w:p w:rsidR="007048D8" w:rsidRPr="0099189B" w:rsidRDefault="007048D8" w:rsidP="007048D8">
            <w:pPr>
              <w:pStyle w:val="1fffb"/>
            </w:pPr>
          </w:p>
        </w:tc>
        <w:tc>
          <w:tcPr>
            <w:tcW w:w="320" w:type="pct"/>
            <w:tcBorders>
              <w:top w:val="nil"/>
              <w:left w:val="nil"/>
              <w:bottom w:val="single" w:sz="4" w:space="0" w:color="auto"/>
              <w:right w:val="single" w:sz="4" w:space="0" w:color="auto"/>
            </w:tcBorders>
            <w:shd w:val="clear" w:color="000000" w:fill="D9D9D9"/>
            <w:vAlign w:val="center"/>
            <w:hideMark/>
          </w:tcPr>
          <w:p w:rsidR="007048D8" w:rsidRPr="0099189B" w:rsidRDefault="007048D8" w:rsidP="007048D8">
            <w:pPr>
              <w:pStyle w:val="1fffb"/>
            </w:pPr>
          </w:p>
        </w:tc>
        <w:tc>
          <w:tcPr>
            <w:tcW w:w="477" w:type="pct"/>
            <w:tcBorders>
              <w:top w:val="nil"/>
              <w:left w:val="nil"/>
              <w:bottom w:val="single" w:sz="4" w:space="0" w:color="auto"/>
              <w:right w:val="single" w:sz="4" w:space="0" w:color="auto"/>
            </w:tcBorders>
            <w:shd w:val="clear" w:color="000000" w:fill="D9D9D9"/>
            <w:vAlign w:val="center"/>
            <w:hideMark/>
          </w:tcPr>
          <w:p w:rsidR="007048D8" w:rsidRPr="0099189B" w:rsidRDefault="007048D8" w:rsidP="007048D8">
            <w:pPr>
              <w:pStyle w:val="1fffb"/>
            </w:pPr>
          </w:p>
        </w:tc>
        <w:tc>
          <w:tcPr>
            <w:tcW w:w="498" w:type="pct"/>
            <w:tcBorders>
              <w:top w:val="nil"/>
              <w:left w:val="nil"/>
              <w:bottom w:val="single" w:sz="4" w:space="0" w:color="auto"/>
              <w:right w:val="single" w:sz="4" w:space="0" w:color="auto"/>
            </w:tcBorders>
            <w:shd w:val="clear" w:color="000000" w:fill="D9D9D9"/>
            <w:vAlign w:val="center"/>
            <w:hideMark/>
          </w:tcPr>
          <w:p w:rsidR="007048D8" w:rsidRPr="0099189B" w:rsidRDefault="007048D8" w:rsidP="007048D8">
            <w:pPr>
              <w:pStyle w:val="1fffb"/>
            </w:pPr>
          </w:p>
        </w:tc>
        <w:tc>
          <w:tcPr>
            <w:tcW w:w="375" w:type="pct"/>
            <w:tcBorders>
              <w:top w:val="nil"/>
              <w:left w:val="nil"/>
              <w:bottom w:val="single" w:sz="4" w:space="0" w:color="auto"/>
              <w:right w:val="single" w:sz="4" w:space="0" w:color="auto"/>
            </w:tcBorders>
            <w:shd w:val="clear" w:color="000000" w:fill="D9D9D9"/>
            <w:vAlign w:val="center"/>
            <w:hideMark/>
          </w:tcPr>
          <w:p w:rsidR="007048D8" w:rsidRPr="0099189B" w:rsidRDefault="007048D8" w:rsidP="007048D8">
            <w:pPr>
              <w:pStyle w:val="1fffb"/>
            </w:pPr>
          </w:p>
        </w:tc>
        <w:tc>
          <w:tcPr>
            <w:tcW w:w="375" w:type="pct"/>
            <w:tcBorders>
              <w:top w:val="nil"/>
              <w:left w:val="nil"/>
              <w:bottom w:val="single" w:sz="4" w:space="0" w:color="auto"/>
              <w:right w:val="single" w:sz="4" w:space="0" w:color="auto"/>
            </w:tcBorders>
            <w:shd w:val="clear" w:color="000000" w:fill="D9D9D9"/>
            <w:vAlign w:val="center"/>
            <w:hideMark/>
          </w:tcPr>
          <w:p w:rsidR="007048D8" w:rsidRPr="0099189B" w:rsidRDefault="007048D8" w:rsidP="007048D8">
            <w:pPr>
              <w:pStyle w:val="1fffb"/>
            </w:pPr>
          </w:p>
        </w:tc>
      </w:tr>
      <w:tr w:rsidR="007048D8" w:rsidRPr="0099189B" w:rsidTr="00E3227B">
        <w:trPr>
          <w:trHeight w:val="20"/>
        </w:trPr>
        <w:tc>
          <w:tcPr>
            <w:tcW w:w="628" w:type="pct"/>
            <w:tcBorders>
              <w:top w:val="nil"/>
              <w:left w:val="single" w:sz="4" w:space="0" w:color="auto"/>
              <w:bottom w:val="single" w:sz="4" w:space="0" w:color="auto"/>
              <w:right w:val="single" w:sz="4" w:space="0" w:color="auto"/>
            </w:tcBorders>
            <w:shd w:val="clear" w:color="000000" w:fill="FFFFFF"/>
            <w:noWrap/>
            <w:vAlign w:val="center"/>
            <w:hideMark/>
          </w:tcPr>
          <w:p w:rsidR="007048D8" w:rsidRPr="0099189B" w:rsidRDefault="007048D8" w:rsidP="007048D8">
            <w:pPr>
              <w:pStyle w:val="1fffb"/>
              <w:rPr>
                <w:color w:val="000000"/>
              </w:rPr>
            </w:pPr>
            <w:r w:rsidRPr="0099189B">
              <w:rPr>
                <w:color w:val="000000"/>
              </w:rPr>
              <w:t xml:space="preserve">Котельная </w:t>
            </w:r>
            <w:r w:rsidR="0081191F">
              <w:rPr>
                <w:color w:val="000000"/>
              </w:rPr>
              <w:t>п. Сингапай</w:t>
            </w:r>
          </w:p>
        </w:tc>
        <w:tc>
          <w:tcPr>
            <w:tcW w:w="438" w:type="pct"/>
            <w:tcBorders>
              <w:top w:val="nil"/>
              <w:left w:val="nil"/>
              <w:bottom w:val="single" w:sz="4" w:space="0" w:color="auto"/>
              <w:right w:val="single" w:sz="4" w:space="0" w:color="auto"/>
            </w:tcBorders>
            <w:shd w:val="clear" w:color="000000" w:fill="FFFFFF"/>
            <w:noWrap/>
            <w:vAlign w:val="center"/>
            <w:hideMark/>
          </w:tcPr>
          <w:p w:rsidR="007048D8" w:rsidRPr="0099189B" w:rsidRDefault="0028244C" w:rsidP="007048D8">
            <w:pPr>
              <w:pStyle w:val="1fffb"/>
              <w:rPr>
                <w:color w:val="000000"/>
              </w:rPr>
            </w:pPr>
            <w:r>
              <w:rPr>
                <w:color w:val="000000"/>
              </w:rPr>
              <w:t>27,5</w:t>
            </w:r>
            <w:r w:rsidR="007048D8" w:rsidRPr="0099189B">
              <w:rPr>
                <w:color w:val="000000"/>
              </w:rPr>
              <w:t>0</w:t>
            </w:r>
          </w:p>
        </w:tc>
        <w:tc>
          <w:tcPr>
            <w:tcW w:w="424" w:type="pct"/>
            <w:tcBorders>
              <w:top w:val="nil"/>
              <w:left w:val="nil"/>
              <w:bottom w:val="single" w:sz="4" w:space="0" w:color="auto"/>
              <w:right w:val="single" w:sz="4" w:space="0" w:color="auto"/>
            </w:tcBorders>
            <w:shd w:val="clear" w:color="000000" w:fill="FFFFFF"/>
            <w:noWrap/>
            <w:vAlign w:val="center"/>
            <w:hideMark/>
          </w:tcPr>
          <w:p w:rsidR="007048D8" w:rsidRPr="0099189B" w:rsidRDefault="0028244C" w:rsidP="007048D8">
            <w:pPr>
              <w:pStyle w:val="1fffb"/>
              <w:rPr>
                <w:color w:val="000000"/>
              </w:rPr>
            </w:pPr>
            <w:r>
              <w:rPr>
                <w:color w:val="000000"/>
              </w:rPr>
              <w:t>27,5</w:t>
            </w:r>
          </w:p>
        </w:tc>
        <w:tc>
          <w:tcPr>
            <w:tcW w:w="447" w:type="pct"/>
            <w:tcBorders>
              <w:top w:val="nil"/>
              <w:left w:val="nil"/>
              <w:bottom w:val="single" w:sz="4" w:space="0" w:color="auto"/>
              <w:right w:val="single" w:sz="4" w:space="0" w:color="auto"/>
            </w:tcBorders>
            <w:shd w:val="clear" w:color="000000" w:fill="FFFFFF"/>
            <w:noWrap/>
            <w:vAlign w:val="center"/>
            <w:hideMark/>
          </w:tcPr>
          <w:p w:rsidR="007048D8" w:rsidRPr="0099189B" w:rsidRDefault="007048D8" w:rsidP="007048D8">
            <w:pPr>
              <w:pStyle w:val="1fffb"/>
              <w:rPr>
                <w:color w:val="000000"/>
              </w:rPr>
            </w:pPr>
            <w:r w:rsidRPr="0099189B">
              <w:rPr>
                <w:color w:val="000000"/>
              </w:rPr>
              <w:t>0,120</w:t>
            </w:r>
          </w:p>
        </w:tc>
        <w:tc>
          <w:tcPr>
            <w:tcW w:w="381" w:type="pct"/>
            <w:tcBorders>
              <w:top w:val="nil"/>
              <w:left w:val="nil"/>
              <w:bottom w:val="single" w:sz="4" w:space="0" w:color="auto"/>
              <w:right w:val="single" w:sz="4" w:space="0" w:color="auto"/>
            </w:tcBorders>
            <w:shd w:val="clear" w:color="000000" w:fill="FFFFFF"/>
            <w:noWrap/>
            <w:vAlign w:val="center"/>
            <w:hideMark/>
          </w:tcPr>
          <w:p w:rsidR="007048D8" w:rsidRPr="0099189B" w:rsidRDefault="007048D8" w:rsidP="007048D8">
            <w:pPr>
              <w:pStyle w:val="1fffb"/>
              <w:rPr>
                <w:color w:val="000000"/>
              </w:rPr>
            </w:pPr>
            <w:r w:rsidRPr="0099189B">
              <w:rPr>
                <w:color w:val="000000"/>
              </w:rPr>
              <w:t>0,15</w:t>
            </w:r>
          </w:p>
        </w:tc>
        <w:tc>
          <w:tcPr>
            <w:tcW w:w="316" w:type="pct"/>
            <w:tcBorders>
              <w:top w:val="nil"/>
              <w:left w:val="nil"/>
              <w:bottom w:val="single" w:sz="4" w:space="0" w:color="auto"/>
              <w:right w:val="single" w:sz="4" w:space="0" w:color="auto"/>
            </w:tcBorders>
            <w:shd w:val="clear" w:color="000000" w:fill="FFFFFF"/>
            <w:noWrap/>
            <w:vAlign w:val="center"/>
            <w:hideMark/>
          </w:tcPr>
          <w:p w:rsidR="007048D8" w:rsidRPr="0099189B" w:rsidRDefault="007048D8" w:rsidP="007048D8">
            <w:pPr>
              <w:pStyle w:val="1fffb"/>
              <w:rPr>
                <w:color w:val="000000"/>
              </w:rPr>
            </w:pPr>
            <w:r w:rsidRPr="0099189B">
              <w:rPr>
                <w:color w:val="000000"/>
              </w:rPr>
              <w:t>33,352</w:t>
            </w:r>
          </w:p>
        </w:tc>
        <w:tc>
          <w:tcPr>
            <w:tcW w:w="320" w:type="pct"/>
            <w:tcBorders>
              <w:top w:val="nil"/>
              <w:left w:val="nil"/>
              <w:bottom w:val="single" w:sz="4" w:space="0" w:color="auto"/>
              <w:right w:val="single" w:sz="4" w:space="0" w:color="auto"/>
            </w:tcBorders>
            <w:shd w:val="clear" w:color="000000" w:fill="FFFFFF"/>
            <w:noWrap/>
            <w:vAlign w:val="center"/>
            <w:hideMark/>
          </w:tcPr>
          <w:p w:rsidR="007048D8" w:rsidRPr="0099189B" w:rsidRDefault="007048D8" w:rsidP="007048D8">
            <w:pPr>
              <w:pStyle w:val="1fffb"/>
              <w:rPr>
                <w:color w:val="000000"/>
              </w:rPr>
            </w:pPr>
            <w:r w:rsidRPr="0099189B">
              <w:rPr>
                <w:color w:val="000000"/>
              </w:rPr>
              <w:t>5,34%</w:t>
            </w:r>
          </w:p>
        </w:tc>
        <w:tc>
          <w:tcPr>
            <w:tcW w:w="320" w:type="pct"/>
            <w:tcBorders>
              <w:top w:val="nil"/>
              <w:left w:val="nil"/>
              <w:bottom w:val="single" w:sz="4" w:space="0" w:color="auto"/>
              <w:right w:val="single" w:sz="4" w:space="0" w:color="auto"/>
            </w:tcBorders>
            <w:shd w:val="clear" w:color="000000" w:fill="FFFFFF"/>
            <w:noWrap/>
            <w:vAlign w:val="center"/>
            <w:hideMark/>
          </w:tcPr>
          <w:p w:rsidR="007048D8" w:rsidRPr="0099189B" w:rsidRDefault="007048D8" w:rsidP="007048D8">
            <w:pPr>
              <w:pStyle w:val="1fffb"/>
              <w:rPr>
                <w:color w:val="000000"/>
              </w:rPr>
            </w:pPr>
            <w:r w:rsidRPr="0099189B">
              <w:rPr>
                <w:color w:val="000000"/>
              </w:rPr>
              <w:t>0,82</w:t>
            </w:r>
          </w:p>
        </w:tc>
        <w:tc>
          <w:tcPr>
            <w:tcW w:w="477" w:type="pct"/>
            <w:tcBorders>
              <w:top w:val="nil"/>
              <w:left w:val="nil"/>
              <w:bottom w:val="single" w:sz="4" w:space="0" w:color="auto"/>
              <w:right w:val="single" w:sz="4" w:space="0" w:color="auto"/>
            </w:tcBorders>
            <w:shd w:val="clear" w:color="000000" w:fill="FFFFFF"/>
            <w:noWrap/>
            <w:vAlign w:val="center"/>
            <w:hideMark/>
          </w:tcPr>
          <w:p w:rsidR="007048D8" w:rsidRPr="0099189B" w:rsidRDefault="007048D8" w:rsidP="007048D8">
            <w:pPr>
              <w:pStyle w:val="1fffb"/>
              <w:rPr>
                <w:color w:val="000000"/>
              </w:rPr>
            </w:pPr>
            <w:r w:rsidRPr="0099189B">
              <w:rPr>
                <w:color w:val="000000"/>
              </w:rPr>
              <w:t>15,35</w:t>
            </w:r>
          </w:p>
        </w:tc>
        <w:tc>
          <w:tcPr>
            <w:tcW w:w="498" w:type="pct"/>
            <w:tcBorders>
              <w:top w:val="nil"/>
              <w:left w:val="nil"/>
              <w:bottom w:val="single" w:sz="4" w:space="0" w:color="auto"/>
              <w:right w:val="single" w:sz="4" w:space="0" w:color="auto"/>
            </w:tcBorders>
            <w:shd w:val="clear" w:color="000000" w:fill="FFFFFF"/>
            <w:noWrap/>
            <w:vAlign w:val="center"/>
            <w:hideMark/>
          </w:tcPr>
          <w:p w:rsidR="007048D8" w:rsidRPr="0099189B" w:rsidRDefault="007048D8" w:rsidP="007048D8">
            <w:pPr>
              <w:pStyle w:val="1fffb"/>
              <w:rPr>
                <w:color w:val="000000"/>
              </w:rPr>
            </w:pPr>
            <w:r w:rsidRPr="0099189B">
              <w:rPr>
                <w:color w:val="000000"/>
              </w:rPr>
              <w:t>16,165</w:t>
            </w:r>
          </w:p>
        </w:tc>
        <w:tc>
          <w:tcPr>
            <w:tcW w:w="375" w:type="pct"/>
            <w:tcBorders>
              <w:top w:val="nil"/>
              <w:left w:val="nil"/>
              <w:bottom w:val="single" w:sz="4" w:space="0" w:color="auto"/>
              <w:right w:val="single" w:sz="4" w:space="0" w:color="auto"/>
            </w:tcBorders>
            <w:shd w:val="clear" w:color="000000" w:fill="FFFFFF"/>
            <w:vAlign w:val="center"/>
            <w:hideMark/>
          </w:tcPr>
          <w:p w:rsidR="007048D8" w:rsidRPr="0099189B" w:rsidRDefault="007048D8" w:rsidP="007048D8">
            <w:pPr>
              <w:pStyle w:val="1fffb"/>
            </w:pPr>
            <w:r w:rsidRPr="0099189B">
              <w:t>17,89</w:t>
            </w:r>
          </w:p>
        </w:tc>
        <w:tc>
          <w:tcPr>
            <w:tcW w:w="375" w:type="pct"/>
            <w:tcBorders>
              <w:top w:val="nil"/>
              <w:left w:val="nil"/>
              <w:bottom w:val="single" w:sz="4" w:space="0" w:color="auto"/>
              <w:right w:val="single" w:sz="4" w:space="0" w:color="auto"/>
            </w:tcBorders>
            <w:shd w:val="clear" w:color="000000" w:fill="FFFFFF"/>
            <w:noWrap/>
            <w:vAlign w:val="center"/>
            <w:hideMark/>
          </w:tcPr>
          <w:p w:rsidR="007048D8" w:rsidRPr="0099189B" w:rsidRDefault="007048D8" w:rsidP="007048D8">
            <w:pPr>
              <w:pStyle w:val="1fffb"/>
              <w:rPr>
                <w:color w:val="000000"/>
              </w:rPr>
            </w:pPr>
            <w:r w:rsidRPr="0099189B">
              <w:rPr>
                <w:color w:val="000000"/>
              </w:rPr>
              <w:t>53,39%</w:t>
            </w:r>
          </w:p>
        </w:tc>
      </w:tr>
      <w:tr w:rsidR="007048D8" w:rsidRPr="0099189B" w:rsidTr="00E3227B">
        <w:trPr>
          <w:trHeight w:val="20"/>
        </w:trPr>
        <w:tc>
          <w:tcPr>
            <w:tcW w:w="628" w:type="pct"/>
            <w:tcBorders>
              <w:top w:val="nil"/>
              <w:left w:val="single" w:sz="4" w:space="0" w:color="auto"/>
              <w:bottom w:val="single" w:sz="4" w:space="0" w:color="auto"/>
              <w:right w:val="single" w:sz="4" w:space="0" w:color="auto"/>
            </w:tcBorders>
            <w:shd w:val="clear" w:color="000000" w:fill="FFFFFF"/>
            <w:noWrap/>
            <w:vAlign w:val="center"/>
            <w:hideMark/>
          </w:tcPr>
          <w:p w:rsidR="007048D8" w:rsidRPr="0099189B" w:rsidRDefault="007048D8" w:rsidP="007048D8">
            <w:pPr>
              <w:pStyle w:val="1fffb"/>
              <w:rPr>
                <w:color w:val="000000"/>
              </w:rPr>
            </w:pPr>
            <w:r w:rsidRPr="0099189B">
              <w:rPr>
                <w:color w:val="000000"/>
              </w:rPr>
              <w:t xml:space="preserve">Котельная </w:t>
            </w:r>
            <w:r w:rsidR="0081191F">
              <w:rPr>
                <w:color w:val="000000"/>
              </w:rPr>
              <w:t>с. Чеускино</w:t>
            </w:r>
          </w:p>
        </w:tc>
        <w:tc>
          <w:tcPr>
            <w:tcW w:w="438" w:type="pct"/>
            <w:tcBorders>
              <w:top w:val="nil"/>
              <w:left w:val="nil"/>
              <w:bottom w:val="single" w:sz="4" w:space="0" w:color="auto"/>
              <w:right w:val="single" w:sz="4" w:space="0" w:color="auto"/>
            </w:tcBorders>
            <w:shd w:val="clear" w:color="000000" w:fill="FFFFFF"/>
            <w:noWrap/>
            <w:vAlign w:val="center"/>
            <w:hideMark/>
          </w:tcPr>
          <w:p w:rsidR="007048D8" w:rsidRPr="0099189B" w:rsidRDefault="007048D8" w:rsidP="007048D8">
            <w:pPr>
              <w:pStyle w:val="1fffb"/>
              <w:rPr>
                <w:color w:val="000000"/>
              </w:rPr>
            </w:pPr>
            <w:r w:rsidRPr="0099189B">
              <w:rPr>
                <w:color w:val="000000"/>
              </w:rPr>
              <w:t>12,000</w:t>
            </w:r>
          </w:p>
        </w:tc>
        <w:tc>
          <w:tcPr>
            <w:tcW w:w="424" w:type="pct"/>
            <w:tcBorders>
              <w:top w:val="nil"/>
              <w:left w:val="nil"/>
              <w:bottom w:val="single" w:sz="4" w:space="0" w:color="auto"/>
              <w:right w:val="single" w:sz="4" w:space="0" w:color="auto"/>
            </w:tcBorders>
            <w:shd w:val="clear" w:color="000000" w:fill="FFFFFF"/>
            <w:noWrap/>
            <w:vAlign w:val="center"/>
            <w:hideMark/>
          </w:tcPr>
          <w:p w:rsidR="007048D8" w:rsidRPr="0099189B" w:rsidRDefault="007048D8" w:rsidP="007048D8">
            <w:pPr>
              <w:pStyle w:val="1fffb"/>
              <w:rPr>
                <w:color w:val="000000"/>
              </w:rPr>
            </w:pPr>
            <w:r w:rsidRPr="0099189B">
              <w:rPr>
                <w:color w:val="000000"/>
              </w:rPr>
              <w:t>9,85</w:t>
            </w:r>
          </w:p>
        </w:tc>
        <w:tc>
          <w:tcPr>
            <w:tcW w:w="447" w:type="pct"/>
            <w:tcBorders>
              <w:top w:val="nil"/>
              <w:left w:val="nil"/>
              <w:bottom w:val="single" w:sz="4" w:space="0" w:color="auto"/>
              <w:right w:val="single" w:sz="4" w:space="0" w:color="auto"/>
            </w:tcBorders>
            <w:shd w:val="clear" w:color="000000" w:fill="FFFFFF"/>
            <w:noWrap/>
            <w:vAlign w:val="center"/>
            <w:hideMark/>
          </w:tcPr>
          <w:p w:rsidR="007048D8" w:rsidRPr="0099189B" w:rsidRDefault="007048D8" w:rsidP="007048D8">
            <w:pPr>
              <w:pStyle w:val="1fffb"/>
              <w:rPr>
                <w:color w:val="000000"/>
              </w:rPr>
            </w:pPr>
            <w:r w:rsidRPr="0099189B">
              <w:rPr>
                <w:color w:val="000000"/>
              </w:rPr>
              <w:t>0,2600</w:t>
            </w:r>
          </w:p>
        </w:tc>
        <w:tc>
          <w:tcPr>
            <w:tcW w:w="381" w:type="pct"/>
            <w:tcBorders>
              <w:top w:val="nil"/>
              <w:left w:val="nil"/>
              <w:bottom w:val="single" w:sz="4" w:space="0" w:color="auto"/>
              <w:right w:val="single" w:sz="4" w:space="0" w:color="auto"/>
            </w:tcBorders>
            <w:shd w:val="clear" w:color="000000" w:fill="FFFFFF"/>
            <w:noWrap/>
            <w:vAlign w:val="center"/>
            <w:hideMark/>
          </w:tcPr>
          <w:p w:rsidR="007048D8" w:rsidRPr="0099189B" w:rsidRDefault="008B47DB" w:rsidP="007048D8">
            <w:pPr>
              <w:pStyle w:val="1fffb"/>
              <w:rPr>
                <w:color w:val="000000"/>
              </w:rPr>
            </w:pPr>
            <w:r>
              <w:rPr>
                <w:color w:val="000000"/>
              </w:rPr>
              <w:t>0,14</w:t>
            </w:r>
          </w:p>
        </w:tc>
        <w:tc>
          <w:tcPr>
            <w:tcW w:w="316" w:type="pct"/>
            <w:tcBorders>
              <w:top w:val="nil"/>
              <w:left w:val="nil"/>
              <w:bottom w:val="single" w:sz="4" w:space="0" w:color="auto"/>
              <w:right w:val="single" w:sz="4" w:space="0" w:color="auto"/>
            </w:tcBorders>
            <w:shd w:val="clear" w:color="000000" w:fill="FFFFFF"/>
            <w:noWrap/>
            <w:vAlign w:val="center"/>
            <w:hideMark/>
          </w:tcPr>
          <w:p w:rsidR="007048D8" w:rsidRPr="0099189B" w:rsidRDefault="007048D8" w:rsidP="007048D8">
            <w:pPr>
              <w:pStyle w:val="1fffb"/>
              <w:rPr>
                <w:color w:val="000000"/>
              </w:rPr>
            </w:pPr>
            <w:r w:rsidRPr="0099189B">
              <w:rPr>
                <w:color w:val="000000"/>
              </w:rPr>
              <w:t>9,795</w:t>
            </w:r>
          </w:p>
        </w:tc>
        <w:tc>
          <w:tcPr>
            <w:tcW w:w="320" w:type="pct"/>
            <w:tcBorders>
              <w:top w:val="nil"/>
              <w:left w:val="nil"/>
              <w:bottom w:val="single" w:sz="4" w:space="0" w:color="auto"/>
              <w:right w:val="single" w:sz="4" w:space="0" w:color="auto"/>
            </w:tcBorders>
            <w:shd w:val="clear" w:color="000000" w:fill="FFFFFF"/>
            <w:noWrap/>
            <w:vAlign w:val="center"/>
            <w:hideMark/>
          </w:tcPr>
          <w:p w:rsidR="007048D8" w:rsidRPr="0099189B" w:rsidRDefault="007048D8" w:rsidP="007048D8">
            <w:pPr>
              <w:pStyle w:val="1fffb"/>
              <w:rPr>
                <w:color w:val="000000"/>
              </w:rPr>
            </w:pPr>
            <w:r w:rsidRPr="0099189B">
              <w:rPr>
                <w:color w:val="000000"/>
              </w:rPr>
              <w:t>4,96%</w:t>
            </w:r>
          </w:p>
        </w:tc>
        <w:tc>
          <w:tcPr>
            <w:tcW w:w="320" w:type="pct"/>
            <w:tcBorders>
              <w:top w:val="nil"/>
              <w:left w:val="nil"/>
              <w:bottom w:val="single" w:sz="4" w:space="0" w:color="auto"/>
              <w:right w:val="single" w:sz="4" w:space="0" w:color="auto"/>
            </w:tcBorders>
            <w:shd w:val="clear" w:color="000000" w:fill="FFFFFF"/>
            <w:noWrap/>
            <w:vAlign w:val="center"/>
            <w:hideMark/>
          </w:tcPr>
          <w:p w:rsidR="007048D8" w:rsidRPr="0099189B" w:rsidRDefault="00DC45B0" w:rsidP="007048D8">
            <w:pPr>
              <w:pStyle w:val="1fffb"/>
              <w:rPr>
                <w:color w:val="000000"/>
              </w:rPr>
            </w:pPr>
            <w:r>
              <w:rPr>
                <w:color w:val="000000"/>
              </w:rPr>
              <w:t>0,46</w:t>
            </w:r>
            <w:r w:rsidR="007048D8" w:rsidRPr="0099189B">
              <w:rPr>
                <w:color w:val="000000"/>
              </w:rPr>
              <w:t>0</w:t>
            </w:r>
          </w:p>
        </w:tc>
        <w:tc>
          <w:tcPr>
            <w:tcW w:w="477" w:type="pct"/>
            <w:tcBorders>
              <w:top w:val="nil"/>
              <w:left w:val="nil"/>
              <w:bottom w:val="single" w:sz="4" w:space="0" w:color="auto"/>
              <w:right w:val="single" w:sz="4" w:space="0" w:color="auto"/>
            </w:tcBorders>
            <w:shd w:val="clear" w:color="000000" w:fill="FFFFFF"/>
            <w:noWrap/>
            <w:vAlign w:val="center"/>
            <w:hideMark/>
          </w:tcPr>
          <w:p w:rsidR="007048D8" w:rsidRPr="0099189B" w:rsidRDefault="007048D8" w:rsidP="007048D8">
            <w:pPr>
              <w:pStyle w:val="1fffb"/>
              <w:rPr>
                <w:color w:val="000000"/>
              </w:rPr>
            </w:pPr>
            <w:r w:rsidRPr="0099189B">
              <w:rPr>
                <w:color w:val="000000"/>
              </w:rPr>
              <w:t>5,45</w:t>
            </w:r>
          </w:p>
        </w:tc>
        <w:tc>
          <w:tcPr>
            <w:tcW w:w="498" w:type="pct"/>
            <w:tcBorders>
              <w:top w:val="nil"/>
              <w:left w:val="nil"/>
              <w:bottom w:val="single" w:sz="4" w:space="0" w:color="auto"/>
              <w:right w:val="single" w:sz="4" w:space="0" w:color="auto"/>
            </w:tcBorders>
            <w:shd w:val="clear" w:color="000000" w:fill="FFFFFF"/>
            <w:noWrap/>
            <w:vAlign w:val="center"/>
            <w:hideMark/>
          </w:tcPr>
          <w:p w:rsidR="007048D8" w:rsidRPr="0099189B" w:rsidRDefault="007048D8" w:rsidP="007048D8">
            <w:pPr>
              <w:pStyle w:val="1fffb"/>
              <w:rPr>
                <w:color w:val="000000"/>
              </w:rPr>
            </w:pPr>
            <w:r w:rsidRPr="0099189B">
              <w:rPr>
                <w:color w:val="000000"/>
              </w:rPr>
              <w:t>5,716</w:t>
            </w:r>
          </w:p>
        </w:tc>
        <w:tc>
          <w:tcPr>
            <w:tcW w:w="375" w:type="pct"/>
            <w:tcBorders>
              <w:top w:val="nil"/>
              <w:left w:val="nil"/>
              <w:bottom w:val="single" w:sz="4" w:space="0" w:color="auto"/>
              <w:right w:val="single" w:sz="4" w:space="0" w:color="auto"/>
            </w:tcBorders>
            <w:shd w:val="clear" w:color="000000" w:fill="FFFFFF"/>
            <w:vAlign w:val="center"/>
            <w:hideMark/>
          </w:tcPr>
          <w:p w:rsidR="007048D8" w:rsidRPr="0099189B" w:rsidRDefault="007048D8" w:rsidP="007048D8">
            <w:pPr>
              <w:pStyle w:val="1fffb"/>
            </w:pPr>
            <w:r w:rsidRPr="0099189B">
              <w:t>4,09</w:t>
            </w:r>
          </w:p>
        </w:tc>
        <w:tc>
          <w:tcPr>
            <w:tcW w:w="375" w:type="pct"/>
            <w:tcBorders>
              <w:top w:val="nil"/>
              <w:left w:val="nil"/>
              <w:bottom w:val="single" w:sz="4" w:space="0" w:color="auto"/>
              <w:right w:val="single" w:sz="4" w:space="0" w:color="auto"/>
            </w:tcBorders>
            <w:shd w:val="clear" w:color="000000" w:fill="FFFFFF"/>
            <w:noWrap/>
            <w:vAlign w:val="center"/>
            <w:hideMark/>
          </w:tcPr>
          <w:p w:rsidR="007048D8" w:rsidRPr="0099189B" w:rsidRDefault="007048D8" w:rsidP="007048D8">
            <w:pPr>
              <w:pStyle w:val="1fffb"/>
              <w:rPr>
                <w:color w:val="000000"/>
              </w:rPr>
            </w:pPr>
            <w:r w:rsidRPr="0099189B">
              <w:rPr>
                <w:color w:val="000000"/>
              </w:rPr>
              <w:t>34,07%</w:t>
            </w:r>
          </w:p>
        </w:tc>
      </w:tr>
      <w:tr w:rsidR="007048D8" w:rsidRPr="0099189B" w:rsidTr="00E3227B">
        <w:trPr>
          <w:trHeight w:val="20"/>
        </w:trPr>
        <w:tc>
          <w:tcPr>
            <w:tcW w:w="628" w:type="pct"/>
            <w:tcBorders>
              <w:top w:val="nil"/>
              <w:left w:val="single" w:sz="4" w:space="0" w:color="auto"/>
              <w:bottom w:val="single" w:sz="4" w:space="0" w:color="auto"/>
              <w:right w:val="single" w:sz="4" w:space="0" w:color="auto"/>
            </w:tcBorders>
            <w:shd w:val="clear" w:color="000000" w:fill="D9D9D9"/>
            <w:vAlign w:val="center"/>
            <w:hideMark/>
          </w:tcPr>
          <w:p w:rsidR="007048D8" w:rsidRPr="0099189B" w:rsidRDefault="007048D8" w:rsidP="007048D8">
            <w:pPr>
              <w:pStyle w:val="1fffb"/>
            </w:pPr>
            <w:r w:rsidRPr="0099189B">
              <w:t>2027-2028 годы</w:t>
            </w:r>
          </w:p>
        </w:tc>
        <w:tc>
          <w:tcPr>
            <w:tcW w:w="438" w:type="pct"/>
            <w:tcBorders>
              <w:top w:val="nil"/>
              <w:left w:val="nil"/>
              <w:bottom w:val="single" w:sz="4" w:space="0" w:color="auto"/>
              <w:right w:val="single" w:sz="4" w:space="0" w:color="auto"/>
            </w:tcBorders>
            <w:shd w:val="clear" w:color="000000" w:fill="D9D9D9"/>
            <w:vAlign w:val="center"/>
            <w:hideMark/>
          </w:tcPr>
          <w:p w:rsidR="007048D8" w:rsidRPr="0099189B" w:rsidRDefault="007048D8" w:rsidP="007048D8">
            <w:pPr>
              <w:pStyle w:val="1fffb"/>
            </w:pPr>
          </w:p>
        </w:tc>
        <w:tc>
          <w:tcPr>
            <w:tcW w:w="424" w:type="pct"/>
            <w:tcBorders>
              <w:top w:val="nil"/>
              <w:left w:val="nil"/>
              <w:bottom w:val="single" w:sz="4" w:space="0" w:color="auto"/>
              <w:right w:val="single" w:sz="4" w:space="0" w:color="auto"/>
            </w:tcBorders>
            <w:shd w:val="clear" w:color="000000" w:fill="D9D9D9"/>
            <w:vAlign w:val="center"/>
            <w:hideMark/>
          </w:tcPr>
          <w:p w:rsidR="007048D8" w:rsidRPr="0099189B" w:rsidRDefault="007048D8" w:rsidP="007048D8">
            <w:pPr>
              <w:pStyle w:val="1fffb"/>
            </w:pPr>
          </w:p>
        </w:tc>
        <w:tc>
          <w:tcPr>
            <w:tcW w:w="447" w:type="pct"/>
            <w:tcBorders>
              <w:top w:val="nil"/>
              <w:left w:val="nil"/>
              <w:bottom w:val="single" w:sz="4" w:space="0" w:color="auto"/>
              <w:right w:val="single" w:sz="4" w:space="0" w:color="auto"/>
            </w:tcBorders>
            <w:shd w:val="clear" w:color="000000" w:fill="D9D9D9"/>
            <w:vAlign w:val="center"/>
            <w:hideMark/>
          </w:tcPr>
          <w:p w:rsidR="007048D8" w:rsidRPr="0099189B" w:rsidRDefault="007048D8" w:rsidP="007048D8">
            <w:pPr>
              <w:pStyle w:val="1fffb"/>
            </w:pPr>
          </w:p>
        </w:tc>
        <w:tc>
          <w:tcPr>
            <w:tcW w:w="381" w:type="pct"/>
            <w:tcBorders>
              <w:top w:val="nil"/>
              <w:left w:val="nil"/>
              <w:bottom w:val="single" w:sz="4" w:space="0" w:color="auto"/>
              <w:right w:val="single" w:sz="4" w:space="0" w:color="auto"/>
            </w:tcBorders>
            <w:shd w:val="clear" w:color="000000" w:fill="D9D9D9"/>
            <w:vAlign w:val="center"/>
            <w:hideMark/>
          </w:tcPr>
          <w:p w:rsidR="007048D8" w:rsidRPr="0099189B" w:rsidRDefault="007048D8" w:rsidP="007048D8">
            <w:pPr>
              <w:pStyle w:val="1fffb"/>
            </w:pPr>
          </w:p>
        </w:tc>
        <w:tc>
          <w:tcPr>
            <w:tcW w:w="316" w:type="pct"/>
            <w:tcBorders>
              <w:top w:val="nil"/>
              <w:left w:val="nil"/>
              <w:bottom w:val="single" w:sz="4" w:space="0" w:color="auto"/>
              <w:right w:val="single" w:sz="4" w:space="0" w:color="auto"/>
            </w:tcBorders>
            <w:shd w:val="clear" w:color="000000" w:fill="D9D9D9"/>
            <w:vAlign w:val="center"/>
            <w:hideMark/>
          </w:tcPr>
          <w:p w:rsidR="007048D8" w:rsidRPr="0099189B" w:rsidRDefault="007048D8" w:rsidP="007048D8">
            <w:pPr>
              <w:pStyle w:val="1fffb"/>
            </w:pPr>
          </w:p>
        </w:tc>
        <w:tc>
          <w:tcPr>
            <w:tcW w:w="320" w:type="pct"/>
            <w:tcBorders>
              <w:top w:val="nil"/>
              <w:left w:val="nil"/>
              <w:bottom w:val="single" w:sz="4" w:space="0" w:color="auto"/>
              <w:right w:val="single" w:sz="4" w:space="0" w:color="auto"/>
            </w:tcBorders>
            <w:shd w:val="clear" w:color="000000" w:fill="D9D9D9"/>
            <w:vAlign w:val="center"/>
            <w:hideMark/>
          </w:tcPr>
          <w:p w:rsidR="007048D8" w:rsidRPr="0099189B" w:rsidRDefault="007048D8" w:rsidP="007048D8">
            <w:pPr>
              <w:pStyle w:val="1fffb"/>
            </w:pPr>
          </w:p>
        </w:tc>
        <w:tc>
          <w:tcPr>
            <w:tcW w:w="320" w:type="pct"/>
            <w:tcBorders>
              <w:top w:val="nil"/>
              <w:left w:val="nil"/>
              <w:bottom w:val="single" w:sz="4" w:space="0" w:color="auto"/>
              <w:right w:val="single" w:sz="4" w:space="0" w:color="auto"/>
            </w:tcBorders>
            <w:shd w:val="clear" w:color="000000" w:fill="D9D9D9"/>
            <w:vAlign w:val="center"/>
            <w:hideMark/>
          </w:tcPr>
          <w:p w:rsidR="007048D8" w:rsidRPr="0099189B" w:rsidRDefault="007048D8" w:rsidP="007048D8">
            <w:pPr>
              <w:pStyle w:val="1fffb"/>
            </w:pPr>
          </w:p>
        </w:tc>
        <w:tc>
          <w:tcPr>
            <w:tcW w:w="477" w:type="pct"/>
            <w:tcBorders>
              <w:top w:val="nil"/>
              <w:left w:val="nil"/>
              <w:bottom w:val="single" w:sz="4" w:space="0" w:color="auto"/>
              <w:right w:val="single" w:sz="4" w:space="0" w:color="auto"/>
            </w:tcBorders>
            <w:shd w:val="clear" w:color="000000" w:fill="D9D9D9"/>
            <w:vAlign w:val="center"/>
            <w:hideMark/>
          </w:tcPr>
          <w:p w:rsidR="007048D8" w:rsidRPr="0099189B" w:rsidRDefault="007048D8" w:rsidP="007048D8">
            <w:pPr>
              <w:pStyle w:val="1fffb"/>
            </w:pPr>
          </w:p>
        </w:tc>
        <w:tc>
          <w:tcPr>
            <w:tcW w:w="498" w:type="pct"/>
            <w:tcBorders>
              <w:top w:val="nil"/>
              <w:left w:val="nil"/>
              <w:bottom w:val="single" w:sz="4" w:space="0" w:color="auto"/>
              <w:right w:val="single" w:sz="4" w:space="0" w:color="auto"/>
            </w:tcBorders>
            <w:shd w:val="clear" w:color="000000" w:fill="D9D9D9"/>
            <w:vAlign w:val="center"/>
            <w:hideMark/>
          </w:tcPr>
          <w:p w:rsidR="007048D8" w:rsidRPr="0099189B" w:rsidRDefault="007048D8" w:rsidP="007048D8">
            <w:pPr>
              <w:pStyle w:val="1fffb"/>
            </w:pPr>
          </w:p>
        </w:tc>
        <w:tc>
          <w:tcPr>
            <w:tcW w:w="375" w:type="pct"/>
            <w:tcBorders>
              <w:top w:val="nil"/>
              <w:left w:val="nil"/>
              <w:bottom w:val="single" w:sz="4" w:space="0" w:color="auto"/>
              <w:right w:val="single" w:sz="4" w:space="0" w:color="auto"/>
            </w:tcBorders>
            <w:shd w:val="clear" w:color="000000" w:fill="D9D9D9"/>
            <w:vAlign w:val="center"/>
            <w:hideMark/>
          </w:tcPr>
          <w:p w:rsidR="007048D8" w:rsidRPr="0099189B" w:rsidRDefault="007048D8" w:rsidP="007048D8">
            <w:pPr>
              <w:pStyle w:val="1fffb"/>
            </w:pPr>
          </w:p>
        </w:tc>
        <w:tc>
          <w:tcPr>
            <w:tcW w:w="375" w:type="pct"/>
            <w:tcBorders>
              <w:top w:val="nil"/>
              <w:left w:val="nil"/>
              <w:bottom w:val="single" w:sz="4" w:space="0" w:color="auto"/>
              <w:right w:val="single" w:sz="4" w:space="0" w:color="auto"/>
            </w:tcBorders>
            <w:shd w:val="clear" w:color="000000" w:fill="D9D9D9"/>
            <w:vAlign w:val="center"/>
            <w:hideMark/>
          </w:tcPr>
          <w:p w:rsidR="007048D8" w:rsidRPr="0099189B" w:rsidRDefault="007048D8" w:rsidP="007048D8">
            <w:pPr>
              <w:pStyle w:val="1fffb"/>
            </w:pPr>
          </w:p>
        </w:tc>
      </w:tr>
      <w:tr w:rsidR="007048D8" w:rsidRPr="0099189B" w:rsidTr="00E3227B">
        <w:trPr>
          <w:trHeight w:val="20"/>
        </w:trPr>
        <w:tc>
          <w:tcPr>
            <w:tcW w:w="628" w:type="pct"/>
            <w:tcBorders>
              <w:top w:val="nil"/>
              <w:left w:val="single" w:sz="4" w:space="0" w:color="auto"/>
              <w:bottom w:val="single" w:sz="4" w:space="0" w:color="auto"/>
              <w:right w:val="single" w:sz="4" w:space="0" w:color="auto"/>
            </w:tcBorders>
            <w:shd w:val="clear" w:color="000000" w:fill="FFFFFF"/>
            <w:noWrap/>
            <w:vAlign w:val="center"/>
            <w:hideMark/>
          </w:tcPr>
          <w:p w:rsidR="007048D8" w:rsidRPr="0099189B" w:rsidRDefault="007048D8" w:rsidP="007048D8">
            <w:pPr>
              <w:pStyle w:val="1fffb"/>
              <w:rPr>
                <w:color w:val="000000"/>
              </w:rPr>
            </w:pPr>
            <w:r w:rsidRPr="0099189B">
              <w:rPr>
                <w:color w:val="000000"/>
              </w:rPr>
              <w:t xml:space="preserve">Котельная </w:t>
            </w:r>
            <w:r w:rsidR="0081191F">
              <w:rPr>
                <w:color w:val="000000"/>
              </w:rPr>
              <w:t>п. Сингапай</w:t>
            </w:r>
          </w:p>
        </w:tc>
        <w:tc>
          <w:tcPr>
            <w:tcW w:w="438" w:type="pct"/>
            <w:tcBorders>
              <w:top w:val="nil"/>
              <w:left w:val="nil"/>
              <w:bottom w:val="single" w:sz="4" w:space="0" w:color="auto"/>
              <w:right w:val="single" w:sz="4" w:space="0" w:color="auto"/>
            </w:tcBorders>
            <w:shd w:val="clear" w:color="000000" w:fill="FFFFFF"/>
            <w:noWrap/>
            <w:vAlign w:val="center"/>
            <w:hideMark/>
          </w:tcPr>
          <w:p w:rsidR="007048D8" w:rsidRPr="0099189B" w:rsidRDefault="0028244C" w:rsidP="007048D8">
            <w:pPr>
              <w:pStyle w:val="1fffb"/>
              <w:rPr>
                <w:color w:val="000000"/>
              </w:rPr>
            </w:pPr>
            <w:r>
              <w:rPr>
                <w:color w:val="000000"/>
              </w:rPr>
              <w:t>27,5</w:t>
            </w:r>
            <w:r w:rsidR="007048D8" w:rsidRPr="0099189B">
              <w:rPr>
                <w:color w:val="000000"/>
              </w:rPr>
              <w:t>0</w:t>
            </w:r>
          </w:p>
        </w:tc>
        <w:tc>
          <w:tcPr>
            <w:tcW w:w="424" w:type="pct"/>
            <w:tcBorders>
              <w:top w:val="nil"/>
              <w:left w:val="nil"/>
              <w:bottom w:val="single" w:sz="4" w:space="0" w:color="auto"/>
              <w:right w:val="single" w:sz="4" w:space="0" w:color="auto"/>
            </w:tcBorders>
            <w:shd w:val="clear" w:color="000000" w:fill="FFFFFF"/>
            <w:noWrap/>
            <w:vAlign w:val="center"/>
            <w:hideMark/>
          </w:tcPr>
          <w:p w:rsidR="007048D8" w:rsidRPr="0099189B" w:rsidRDefault="0028244C" w:rsidP="007048D8">
            <w:pPr>
              <w:pStyle w:val="1fffb"/>
              <w:rPr>
                <w:color w:val="000000"/>
              </w:rPr>
            </w:pPr>
            <w:r>
              <w:rPr>
                <w:color w:val="000000"/>
              </w:rPr>
              <w:t>27,5</w:t>
            </w:r>
          </w:p>
        </w:tc>
        <w:tc>
          <w:tcPr>
            <w:tcW w:w="447" w:type="pct"/>
            <w:tcBorders>
              <w:top w:val="nil"/>
              <w:left w:val="nil"/>
              <w:bottom w:val="single" w:sz="4" w:space="0" w:color="auto"/>
              <w:right w:val="single" w:sz="4" w:space="0" w:color="auto"/>
            </w:tcBorders>
            <w:shd w:val="clear" w:color="000000" w:fill="FFFFFF"/>
            <w:noWrap/>
            <w:vAlign w:val="center"/>
            <w:hideMark/>
          </w:tcPr>
          <w:p w:rsidR="007048D8" w:rsidRPr="0099189B" w:rsidRDefault="007048D8" w:rsidP="007048D8">
            <w:pPr>
              <w:pStyle w:val="1fffb"/>
              <w:rPr>
                <w:color w:val="000000"/>
              </w:rPr>
            </w:pPr>
            <w:r w:rsidRPr="0099189B">
              <w:rPr>
                <w:color w:val="000000"/>
              </w:rPr>
              <w:t>0,120</w:t>
            </w:r>
          </w:p>
        </w:tc>
        <w:tc>
          <w:tcPr>
            <w:tcW w:w="381" w:type="pct"/>
            <w:tcBorders>
              <w:top w:val="nil"/>
              <w:left w:val="nil"/>
              <w:bottom w:val="single" w:sz="4" w:space="0" w:color="auto"/>
              <w:right w:val="single" w:sz="4" w:space="0" w:color="auto"/>
            </w:tcBorders>
            <w:shd w:val="clear" w:color="000000" w:fill="FFFFFF"/>
            <w:noWrap/>
            <w:vAlign w:val="center"/>
            <w:hideMark/>
          </w:tcPr>
          <w:p w:rsidR="007048D8" w:rsidRPr="0099189B" w:rsidRDefault="007048D8" w:rsidP="007048D8">
            <w:pPr>
              <w:pStyle w:val="1fffb"/>
              <w:rPr>
                <w:color w:val="000000"/>
              </w:rPr>
            </w:pPr>
            <w:r w:rsidRPr="0099189B">
              <w:rPr>
                <w:color w:val="000000"/>
              </w:rPr>
              <w:t>0,15</w:t>
            </w:r>
          </w:p>
        </w:tc>
        <w:tc>
          <w:tcPr>
            <w:tcW w:w="316" w:type="pct"/>
            <w:tcBorders>
              <w:top w:val="nil"/>
              <w:left w:val="nil"/>
              <w:bottom w:val="single" w:sz="4" w:space="0" w:color="auto"/>
              <w:right w:val="single" w:sz="4" w:space="0" w:color="auto"/>
            </w:tcBorders>
            <w:shd w:val="clear" w:color="000000" w:fill="FFFFFF"/>
            <w:noWrap/>
            <w:vAlign w:val="center"/>
            <w:hideMark/>
          </w:tcPr>
          <w:p w:rsidR="007048D8" w:rsidRPr="0099189B" w:rsidRDefault="007048D8" w:rsidP="007048D8">
            <w:pPr>
              <w:pStyle w:val="1fffb"/>
              <w:rPr>
                <w:color w:val="000000"/>
              </w:rPr>
            </w:pPr>
            <w:r w:rsidRPr="0099189B">
              <w:rPr>
                <w:color w:val="000000"/>
              </w:rPr>
              <w:t>33,352</w:t>
            </w:r>
          </w:p>
        </w:tc>
        <w:tc>
          <w:tcPr>
            <w:tcW w:w="320" w:type="pct"/>
            <w:tcBorders>
              <w:top w:val="nil"/>
              <w:left w:val="nil"/>
              <w:bottom w:val="single" w:sz="4" w:space="0" w:color="auto"/>
              <w:right w:val="single" w:sz="4" w:space="0" w:color="auto"/>
            </w:tcBorders>
            <w:shd w:val="clear" w:color="000000" w:fill="FFFFFF"/>
            <w:noWrap/>
            <w:vAlign w:val="center"/>
            <w:hideMark/>
          </w:tcPr>
          <w:p w:rsidR="007048D8" w:rsidRPr="0099189B" w:rsidRDefault="007048D8" w:rsidP="007048D8">
            <w:pPr>
              <w:pStyle w:val="1fffb"/>
              <w:rPr>
                <w:color w:val="000000"/>
              </w:rPr>
            </w:pPr>
            <w:r w:rsidRPr="0099189B">
              <w:rPr>
                <w:color w:val="000000"/>
              </w:rPr>
              <w:t>4,86%</w:t>
            </w:r>
          </w:p>
        </w:tc>
        <w:tc>
          <w:tcPr>
            <w:tcW w:w="320" w:type="pct"/>
            <w:tcBorders>
              <w:top w:val="nil"/>
              <w:left w:val="nil"/>
              <w:bottom w:val="single" w:sz="4" w:space="0" w:color="auto"/>
              <w:right w:val="single" w:sz="4" w:space="0" w:color="auto"/>
            </w:tcBorders>
            <w:shd w:val="clear" w:color="000000" w:fill="FFFFFF"/>
            <w:noWrap/>
            <w:vAlign w:val="center"/>
            <w:hideMark/>
          </w:tcPr>
          <w:p w:rsidR="007048D8" w:rsidRPr="0099189B" w:rsidRDefault="007048D8" w:rsidP="007048D8">
            <w:pPr>
              <w:pStyle w:val="1fffb"/>
              <w:rPr>
                <w:color w:val="000000"/>
              </w:rPr>
            </w:pPr>
            <w:r w:rsidRPr="0099189B">
              <w:rPr>
                <w:color w:val="000000"/>
              </w:rPr>
              <w:t>0,82</w:t>
            </w:r>
          </w:p>
        </w:tc>
        <w:tc>
          <w:tcPr>
            <w:tcW w:w="477" w:type="pct"/>
            <w:tcBorders>
              <w:top w:val="nil"/>
              <w:left w:val="nil"/>
              <w:bottom w:val="single" w:sz="4" w:space="0" w:color="auto"/>
              <w:right w:val="single" w:sz="4" w:space="0" w:color="auto"/>
            </w:tcBorders>
            <w:shd w:val="clear" w:color="000000" w:fill="FFFFFF"/>
            <w:noWrap/>
            <w:vAlign w:val="center"/>
            <w:hideMark/>
          </w:tcPr>
          <w:p w:rsidR="007048D8" w:rsidRPr="0099189B" w:rsidRDefault="007048D8" w:rsidP="007048D8">
            <w:pPr>
              <w:pStyle w:val="1fffb"/>
              <w:rPr>
                <w:color w:val="000000"/>
              </w:rPr>
            </w:pPr>
            <w:r w:rsidRPr="0099189B">
              <w:rPr>
                <w:color w:val="000000"/>
              </w:rPr>
              <w:t>16,88</w:t>
            </w:r>
          </w:p>
        </w:tc>
        <w:tc>
          <w:tcPr>
            <w:tcW w:w="498" w:type="pct"/>
            <w:tcBorders>
              <w:top w:val="nil"/>
              <w:left w:val="nil"/>
              <w:bottom w:val="single" w:sz="4" w:space="0" w:color="auto"/>
              <w:right w:val="single" w:sz="4" w:space="0" w:color="auto"/>
            </w:tcBorders>
            <w:shd w:val="clear" w:color="000000" w:fill="FFFFFF"/>
            <w:noWrap/>
            <w:vAlign w:val="center"/>
            <w:hideMark/>
          </w:tcPr>
          <w:p w:rsidR="007048D8" w:rsidRPr="0099189B" w:rsidRDefault="007048D8" w:rsidP="007048D8">
            <w:pPr>
              <w:pStyle w:val="1fffb"/>
              <w:rPr>
                <w:color w:val="000000"/>
              </w:rPr>
            </w:pPr>
            <w:r w:rsidRPr="0099189B">
              <w:rPr>
                <w:color w:val="000000"/>
              </w:rPr>
              <w:t>17,700</w:t>
            </w:r>
          </w:p>
        </w:tc>
        <w:tc>
          <w:tcPr>
            <w:tcW w:w="375" w:type="pct"/>
            <w:tcBorders>
              <w:top w:val="nil"/>
              <w:left w:val="nil"/>
              <w:bottom w:val="single" w:sz="4" w:space="0" w:color="auto"/>
              <w:right w:val="single" w:sz="4" w:space="0" w:color="auto"/>
            </w:tcBorders>
            <w:shd w:val="clear" w:color="000000" w:fill="FFFFFF"/>
            <w:vAlign w:val="center"/>
            <w:hideMark/>
          </w:tcPr>
          <w:p w:rsidR="007048D8" w:rsidRPr="0099189B" w:rsidRDefault="007048D8" w:rsidP="007048D8">
            <w:pPr>
              <w:pStyle w:val="1fffb"/>
            </w:pPr>
            <w:r w:rsidRPr="0099189B">
              <w:t>16,35</w:t>
            </w:r>
          </w:p>
        </w:tc>
        <w:tc>
          <w:tcPr>
            <w:tcW w:w="375" w:type="pct"/>
            <w:tcBorders>
              <w:top w:val="nil"/>
              <w:left w:val="nil"/>
              <w:bottom w:val="single" w:sz="4" w:space="0" w:color="auto"/>
              <w:right w:val="single" w:sz="4" w:space="0" w:color="auto"/>
            </w:tcBorders>
            <w:shd w:val="clear" w:color="000000" w:fill="FFFFFF"/>
            <w:noWrap/>
            <w:vAlign w:val="center"/>
            <w:hideMark/>
          </w:tcPr>
          <w:p w:rsidR="007048D8" w:rsidRPr="0099189B" w:rsidRDefault="007048D8" w:rsidP="007048D8">
            <w:pPr>
              <w:pStyle w:val="1fffb"/>
              <w:rPr>
                <w:color w:val="000000"/>
              </w:rPr>
            </w:pPr>
            <w:r w:rsidRPr="0099189B">
              <w:rPr>
                <w:color w:val="000000"/>
              </w:rPr>
              <w:t>48,81%</w:t>
            </w:r>
          </w:p>
        </w:tc>
      </w:tr>
      <w:tr w:rsidR="007048D8" w:rsidRPr="0099189B" w:rsidTr="00E3227B">
        <w:trPr>
          <w:trHeight w:val="20"/>
        </w:trPr>
        <w:tc>
          <w:tcPr>
            <w:tcW w:w="628" w:type="pct"/>
            <w:tcBorders>
              <w:top w:val="nil"/>
              <w:left w:val="single" w:sz="4" w:space="0" w:color="auto"/>
              <w:bottom w:val="single" w:sz="4" w:space="0" w:color="auto"/>
              <w:right w:val="single" w:sz="4" w:space="0" w:color="auto"/>
            </w:tcBorders>
            <w:shd w:val="clear" w:color="000000" w:fill="FFFFFF"/>
            <w:noWrap/>
            <w:vAlign w:val="center"/>
            <w:hideMark/>
          </w:tcPr>
          <w:p w:rsidR="007048D8" w:rsidRPr="0099189B" w:rsidRDefault="007048D8" w:rsidP="007048D8">
            <w:pPr>
              <w:pStyle w:val="1fffb"/>
              <w:rPr>
                <w:color w:val="000000"/>
              </w:rPr>
            </w:pPr>
            <w:r w:rsidRPr="0099189B">
              <w:rPr>
                <w:color w:val="000000"/>
              </w:rPr>
              <w:t xml:space="preserve">Котельная </w:t>
            </w:r>
            <w:r w:rsidR="0081191F">
              <w:rPr>
                <w:color w:val="000000"/>
              </w:rPr>
              <w:t>с. Чеускино</w:t>
            </w:r>
          </w:p>
        </w:tc>
        <w:tc>
          <w:tcPr>
            <w:tcW w:w="438" w:type="pct"/>
            <w:tcBorders>
              <w:top w:val="nil"/>
              <w:left w:val="nil"/>
              <w:bottom w:val="single" w:sz="4" w:space="0" w:color="auto"/>
              <w:right w:val="single" w:sz="4" w:space="0" w:color="auto"/>
            </w:tcBorders>
            <w:shd w:val="clear" w:color="000000" w:fill="FFFFFF"/>
            <w:noWrap/>
            <w:vAlign w:val="center"/>
            <w:hideMark/>
          </w:tcPr>
          <w:p w:rsidR="007048D8" w:rsidRPr="0099189B" w:rsidRDefault="007048D8" w:rsidP="007048D8">
            <w:pPr>
              <w:pStyle w:val="1fffb"/>
              <w:rPr>
                <w:color w:val="000000"/>
              </w:rPr>
            </w:pPr>
            <w:r w:rsidRPr="0099189B">
              <w:rPr>
                <w:color w:val="000000"/>
              </w:rPr>
              <w:t>12,000</w:t>
            </w:r>
          </w:p>
        </w:tc>
        <w:tc>
          <w:tcPr>
            <w:tcW w:w="424" w:type="pct"/>
            <w:tcBorders>
              <w:top w:val="nil"/>
              <w:left w:val="nil"/>
              <w:bottom w:val="single" w:sz="4" w:space="0" w:color="auto"/>
              <w:right w:val="single" w:sz="4" w:space="0" w:color="auto"/>
            </w:tcBorders>
            <w:shd w:val="clear" w:color="000000" w:fill="FFFFFF"/>
            <w:noWrap/>
            <w:vAlign w:val="center"/>
            <w:hideMark/>
          </w:tcPr>
          <w:p w:rsidR="007048D8" w:rsidRPr="0099189B" w:rsidRDefault="007048D8" w:rsidP="007048D8">
            <w:pPr>
              <w:pStyle w:val="1fffb"/>
              <w:rPr>
                <w:color w:val="000000"/>
              </w:rPr>
            </w:pPr>
            <w:r w:rsidRPr="0099189B">
              <w:rPr>
                <w:color w:val="000000"/>
              </w:rPr>
              <w:t>9,85</w:t>
            </w:r>
          </w:p>
        </w:tc>
        <w:tc>
          <w:tcPr>
            <w:tcW w:w="447" w:type="pct"/>
            <w:tcBorders>
              <w:top w:val="nil"/>
              <w:left w:val="nil"/>
              <w:bottom w:val="single" w:sz="4" w:space="0" w:color="auto"/>
              <w:right w:val="single" w:sz="4" w:space="0" w:color="auto"/>
            </w:tcBorders>
            <w:shd w:val="clear" w:color="000000" w:fill="FFFFFF"/>
            <w:noWrap/>
            <w:vAlign w:val="center"/>
            <w:hideMark/>
          </w:tcPr>
          <w:p w:rsidR="007048D8" w:rsidRPr="0099189B" w:rsidRDefault="007048D8" w:rsidP="007048D8">
            <w:pPr>
              <w:pStyle w:val="1fffb"/>
              <w:rPr>
                <w:color w:val="000000"/>
              </w:rPr>
            </w:pPr>
            <w:r w:rsidRPr="0099189B">
              <w:rPr>
                <w:color w:val="000000"/>
              </w:rPr>
              <w:t>0,2600</w:t>
            </w:r>
          </w:p>
        </w:tc>
        <w:tc>
          <w:tcPr>
            <w:tcW w:w="381" w:type="pct"/>
            <w:tcBorders>
              <w:top w:val="nil"/>
              <w:left w:val="nil"/>
              <w:bottom w:val="single" w:sz="4" w:space="0" w:color="auto"/>
              <w:right w:val="single" w:sz="4" w:space="0" w:color="auto"/>
            </w:tcBorders>
            <w:shd w:val="clear" w:color="000000" w:fill="FFFFFF"/>
            <w:noWrap/>
            <w:vAlign w:val="center"/>
            <w:hideMark/>
          </w:tcPr>
          <w:p w:rsidR="007048D8" w:rsidRPr="0099189B" w:rsidRDefault="008B47DB" w:rsidP="007048D8">
            <w:pPr>
              <w:pStyle w:val="1fffb"/>
              <w:rPr>
                <w:color w:val="000000"/>
              </w:rPr>
            </w:pPr>
            <w:r>
              <w:rPr>
                <w:color w:val="000000"/>
              </w:rPr>
              <w:t>0,14</w:t>
            </w:r>
          </w:p>
        </w:tc>
        <w:tc>
          <w:tcPr>
            <w:tcW w:w="316" w:type="pct"/>
            <w:tcBorders>
              <w:top w:val="nil"/>
              <w:left w:val="nil"/>
              <w:bottom w:val="single" w:sz="4" w:space="0" w:color="auto"/>
              <w:right w:val="single" w:sz="4" w:space="0" w:color="auto"/>
            </w:tcBorders>
            <w:shd w:val="clear" w:color="000000" w:fill="FFFFFF"/>
            <w:noWrap/>
            <w:vAlign w:val="center"/>
            <w:hideMark/>
          </w:tcPr>
          <w:p w:rsidR="007048D8" w:rsidRPr="0099189B" w:rsidRDefault="007048D8" w:rsidP="007048D8">
            <w:pPr>
              <w:pStyle w:val="1fffb"/>
              <w:rPr>
                <w:color w:val="000000"/>
              </w:rPr>
            </w:pPr>
            <w:r w:rsidRPr="0099189B">
              <w:rPr>
                <w:color w:val="000000"/>
              </w:rPr>
              <w:t>9,795</w:t>
            </w:r>
          </w:p>
        </w:tc>
        <w:tc>
          <w:tcPr>
            <w:tcW w:w="320" w:type="pct"/>
            <w:tcBorders>
              <w:top w:val="nil"/>
              <w:left w:val="nil"/>
              <w:bottom w:val="single" w:sz="4" w:space="0" w:color="auto"/>
              <w:right w:val="single" w:sz="4" w:space="0" w:color="auto"/>
            </w:tcBorders>
            <w:shd w:val="clear" w:color="000000" w:fill="FFFFFF"/>
            <w:noWrap/>
            <w:vAlign w:val="center"/>
            <w:hideMark/>
          </w:tcPr>
          <w:p w:rsidR="007048D8" w:rsidRPr="0099189B" w:rsidRDefault="007048D8" w:rsidP="007048D8">
            <w:pPr>
              <w:pStyle w:val="1fffb"/>
              <w:rPr>
                <w:color w:val="000000"/>
              </w:rPr>
            </w:pPr>
            <w:r w:rsidRPr="0099189B">
              <w:rPr>
                <w:color w:val="000000"/>
              </w:rPr>
              <w:t>4,51%</w:t>
            </w:r>
          </w:p>
        </w:tc>
        <w:tc>
          <w:tcPr>
            <w:tcW w:w="320" w:type="pct"/>
            <w:tcBorders>
              <w:top w:val="nil"/>
              <w:left w:val="nil"/>
              <w:bottom w:val="single" w:sz="4" w:space="0" w:color="auto"/>
              <w:right w:val="single" w:sz="4" w:space="0" w:color="auto"/>
            </w:tcBorders>
            <w:shd w:val="clear" w:color="000000" w:fill="FFFFFF"/>
            <w:noWrap/>
            <w:vAlign w:val="center"/>
            <w:hideMark/>
          </w:tcPr>
          <w:p w:rsidR="007048D8" w:rsidRPr="0099189B" w:rsidRDefault="00DC45B0" w:rsidP="007048D8">
            <w:pPr>
              <w:pStyle w:val="1fffb"/>
              <w:rPr>
                <w:color w:val="000000"/>
              </w:rPr>
            </w:pPr>
            <w:r>
              <w:rPr>
                <w:color w:val="000000"/>
              </w:rPr>
              <w:t>0,46</w:t>
            </w:r>
            <w:r w:rsidR="007048D8" w:rsidRPr="0099189B">
              <w:rPr>
                <w:color w:val="000000"/>
              </w:rPr>
              <w:t>0</w:t>
            </w:r>
          </w:p>
        </w:tc>
        <w:tc>
          <w:tcPr>
            <w:tcW w:w="477" w:type="pct"/>
            <w:tcBorders>
              <w:top w:val="nil"/>
              <w:left w:val="nil"/>
              <w:bottom w:val="single" w:sz="4" w:space="0" w:color="auto"/>
              <w:right w:val="single" w:sz="4" w:space="0" w:color="auto"/>
            </w:tcBorders>
            <w:shd w:val="clear" w:color="000000" w:fill="FFFFFF"/>
            <w:noWrap/>
            <w:vAlign w:val="center"/>
            <w:hideMark/>
          </w:tcPr>
          <w:p w:rsidR="007048D8" w:rsidRPr="0099189B" w:rsidRDefault="007048D8" w:rsidP="007048D8">
            <w:pPr>
              <w:pStyle w:val="1fffb"/>
              <w:rPr>
                <w:color w:val="000000"/>
              </w:rPr>
            </w:pPr>
            <w:r w:rsidRPr="0099189B">
              <w:rPr>
                <w:color w:val="000000"/>
              </w:rPr>
              <w:t>5,99</w:t>
            </w:r>
          </w:p>
        </w:tc>
        <w:tc>
          <w:tcPr>
            <w:tcW w:w="498" w:type="pct"/>
            <w:tcBorders>
              <w:top w:val="nil"/>
              <w:left w:val="nil"/>
              <w:bottom w:val="single" w:sz="4" w:space="0" w:color="auto"/>
              <w:right w:val="single" w:sz="4" w:space="0" w:color="auto"/>
            </w:tcBorders>
            <w:shd w:val="clear" w:color="000000" w:fill="FFFFFF"/>
            <w:noWrap/>
            <w:vAlign w:val="center"/>
            <w:hideMark/>
          </w:tcPr>
          <w:p w:rsidR="007048D8" w:rsidRPr="0099189B" w:rsidRDefault="007048D8" w:rsidP="007048D8">
            <w:pPr>
              <w:pStyle w:val="1fffb"/>
              <w:rPr>
                <w:color w:val="000000"/>
              </w:rPr>
            </w:pPr>
            <w:r w:rsidRPr="0099189B">
              <w:rPr>
                <w:color w:val="000000"/>
              </w:rPr>
              <w:t>6,261</w:t>
            </w:r>
          </w:p>
        </w:tc>
        <w:tc>
          <w:tcPr>
            <w:tcW w:w="375" w:type="pct"/>
            <w:tcBorders>
              <w:top w:val="nil"/>
              <w:left w:val="nil"/>
              <w:bottom w:val="single" w:sz="4" w:space="0" w:color="auto"/>
              <w:right w:val="single" w:sz="4" w:space="0" w:color="auto"/>
            </w:tcBorders>
            <w:shd w:val="clear" w:color="000000" w:fill="FFFFFF"/>
            <w:vAlign w:val="center"/>
            <w:hideMark/>
          </w:tcPr>
          <w:p w:rsidR="007048D8" w:rsidRPr="0099189B" w:rsidRDefault="007048D8" w:rsidP="007048D8">
            <w:pPr>
              <w:pStyle w:val="1fffb"/>
            </w:pPr>
            <w:r w:rsidRPr="0099189B">
              <w:t>3,54</w:t>
            </w:r>
          </w:p>
        </w:tc>
        <w:tc>
          <w:tcPr>
            <w:tcW w:w="375" w:type="pct"/>
            <w:tcBorders>
              <w:top w:val="nil"/>
              <w:left w:val="nil"/>
              <w:bottom w:val="single" w:sz="4" w:space="0" w:color="auto"/>
              <w:right w:val="single" w:sz="4" w:space="0" w:color="auto"/>
            </w:tcBorders>
            <w:shd w:val="clear" w:color="000000" w:fill="FFFFFF"/>
            <w:noWrap/>
            <w:vAlign w:val="center"/>
            <w:hideMark/>
          </w:tcPr>
          <w:p w:rsidR="007048D8" w:rsidRPr="0099189B" w:rsidRDefault="007048D8" w:rsidP="007048D8">
            <w:pPr>
              <w:pStyle w:val="1fffb"/>
              <w:rPr>
                <w:color w:val="000000"/>
              </w:rPr>
            </w:pPr>
            <w:r w:rsidRPr="0099189B">
              <w:rPr>
                <w:color w:val="000000"/>
              </w:rPr>
              <w:t>29,54%</w:t>
            </w:r>
          </w:p>
        </w:tc>
      </w:tr>
      <w:tr w:rsidR="007048D8" w:rsidRPr="0099189B" w:rsidTr="00E3227B">
        <w:trPr>
          <w:trHeight w:val="20"/>
        </w:trPr>
        <w:tc>
          <w:tcPr>
            <w:tcW w:w="628" w:type="pct"/>
            <w:tcBorders>
              <w:top w:val="nil"/>
              <w:left w:val="single" w:sz="4" w:space="0" w:color="auto"/>
              <w:bottom w:val="single" w:sz="4" w:space="0" w:color="auto"/>
              <w:right w:val="single" w:sz="4" w:space="0" w:color="auto"/>
            </w:tcBorders>
            <w:shd w:val="clear" w:color="000000" w:fill="D9D9D9"/>
            <w:vAlign w:val="center"/>
            <w:hideMark/>
          </w:tcPr>
          <w:p w:rsidR="007048D8" w:rsidRPr="0099189B" w:rsidRDefault="007048D8" w:rsidP="007048D8">
            <w:pPr>
              <w:pStyle w:val="1fffb"/>
            </w:pPr>
            <w:r w:rsidRPr="0099189B">
              <w:t>2029-2031 годы</w:t>
            </w:r>
          </w:p>
        </w:tc>
        <w:tc>
          <w:tcPr>
            <w:tcW w:w="438" w:type="pct"/>
            <w:tcBorders>
              <w:top w:val="nil"/>
              <w:left w:val="nil"/>
              <w:bottom w:val="single" w:sz="4" w:space="0" w:color="auto"/>
              <w:right w:val="single" w:sz="4" w:space="0" w:color="auto"/>
            </w:tcBorders>
            <w:shd w:val="clear" w:color="000000" w:fill="D9D9D9"/>
            <w:vAlign w:val="center"/>
            <w:hideMark/>
          </w:tcPr>
          <w:p w:rsidR="007048D8" w:rsidRPr="0099189B" w:rsidRDefault="007048D8" w:rsidP="007048D8">
            <w:pPr>
              <w:pStyle w:val="1fffb"/>
            </w:pPr>
          </w:p>
        </w:tc>
        <w:tc>
          <w:tcPr>
            <w:tcW w:w="424" w:type="pct"/>
            <w:tcBorders>
              <w:top w:val="nil"/>
              <w:left w:val="nil"/>
              <w:bottom w:val="single" w:sz="4" w:space="0" w:color="auto"/>
              <w:right w:val="single" w:sz="4" w:space="0" w:color="auto"/>
            </w:tcBorders>
            <w:shd w:val="clear" w:color="000000" w:fill="D9D9D9"/>
            <w:vAlign w:val="center"/>
            <w:hideMark/>
          </w:tcPr>
          <w:p w:rsidR="007048D8" w:rsidRPr="0099189B" w:rsidRDefault="007048D8" w:rsidP="007048D8">
            <w:pPr>
              <w:pStyle w:val="1fffb"/>
            </w:pPr>
          </w:p>
        </w:tc>
        <w:tc>
          <w:tcPr>
            <w:tcW w:w="447" w:type="pct"/>
            <w:tcBorders>
              <w:top w:val="nil"/>
              <w:left w:val="nil"/>
              <w:bottom w:val="single" w:sz="4" w:space="0" w:color="auto"/>
              <w:right w:val="single" w:sz="4" w:space="0" w:color="auto"/>
            </w:tcBorders>
            <w:shd w:val="clear" w:color="000000" w:fill="D9D9D9"/>
            <w:vAlign w:val="center"/>
            <w:hideMark/>
          </w:tcPr>
          <w:p w:rsidR="007048D8" w:rsidRPr="0099189B" w:rsidRDefault="007048D8" w:rsidP="007048D8">
            <w:pPr>
              <w:pStyle w:val="1fffb"/>
            </w:pPr>
          </w:p>
        </w:tc>
        <w:tc>
          <w:tcPr>
            <w:tcW w:w="381" w:type="pct"/>
            <w:tcBorders>
              <w:top w:val="nil"/>
              <w:left w:val="nil"/>
              <w:bottom w:val="single" w:sz="4" w:space="0" w:color="auto"/>
              <w:right w:val="single" w:sz="4" w:space="0" w:color="auto"/>
            </w:tcBorders>
            <w:shd w:val="clear" w:color="000000" w:fill="D9D9D9"/>
            <w:vAlign w:val="center"/>
            <w:hideMark/>
          </w:tcPr>
          <w:p w:rsidR="007048D8" w:rsidRPr="0099189B" w:rsidRDefault="007048D8" w:rsidP="007048D8">
            <w:pPr>
              <w:pStyle w:val="1fffb"/>
            </w:pPr>
          </w:p>
        </w:tc>
        <w:tc>
          <w:tcPr>
            <w:tcW w:w="316" w:type="pct"/>
            <w:tcBorders>
              <w:top w:val="nil"/>
              <w:left w:val="nil"/>
              <w:bottom w:val="single" w:sz="4" w:space="0" w:color="auto"/>
              <w:right w:val="single" w:sz="4" w:space="0" w:color="auto"/>
            </w:tcBorders>
            <w:shd w:val="clear" w:color="000000" w:fill="D9D9D9"/>
            <w:vAlign w:val="center"/>
            <w:hideMark/>
          </w:tcPr>
          <w:p w:rsidR="007048D8" w:rsidRPr="0099189B" w:rsidRDefault="007048D8" w:rsidP="007048D8">
            <w:pPr>
              <w:pStyle w:val="1fffb"/>
            </w:pPr>
          </w:p>
        </w:tc>
        <w:tc>
          <w:tcPr>
            <w:tcW w:w="320" w:type="pct"/>
            <w:tcBorders>
              <w:top w:val="nil"/>
              <w:left w:val="nil"/>
              <w:bottom w:val="single" w:sz="4" w:space="0" w:color="auto"/>
              <w:right w:val="single" w:sz="4" w:space="0" w:color="auto"/>
            </w:tcBorders>
            <w:shd w:val="clear" w:color="000000" w:fill="D9D9D9"/>
            <w:vAlign w:val="center"/>
            <w:hideMark/>
          </w:tcPr>
          <w:p w:rsidR="007048D8" w:rsidRPr="0099189B" w:rsidRDefault="007048D8" w:rsidP="007048D8">
            <w:pPr>
              <w:pStyle w:val="1fffb"/>
            </w:pPr>
          </w:p>
        </w:tc>
        <w:tc>
          <w:tcPr>
            <w:tcW w:w="320" w:type="pct"/>
            <w:tcBorders>
              <w:top w:val="nil"/>
              <w:left w:val="nil"/>
              <w:bottom w:val="single" w:sz="4" w:space="0" w:color="auto"/>
              <w:right w:val="single" w:sz="4" w:space="0" w:color="auto"/>
            </w:tcBorders>
            <w:shd w:val="clear" w:color="000000" w:fill="D9D9D9"/>
            <w:vAlign w:val="center"/>
            <w:hideMark/>
          </w:tcPr>
          <w:p w:rsidR="007048D8" w:rsidRPr="0099189B" w:rsidRDefault="007048D8" w:rsidP="007048D8">
            <w:pPr>
              <w:pStyle w:val="1fffb"/>
            </w:pPr>
          </w:p>
        </w:tc>
        <w:tc>
          <w:tcPr>
            <w:tcW w:w="477" w:type="pct"/>
            <w:tcBorders>
              <w:top w:val="nil"/>
              <w:left w:val="nil"/>
              <w:bottom w:val="single" w:sz="4" w:space="0" w:color="auto"/>
              <w:right w:val="single" w:sz="4" w:space="0" w:color="auto"/>
            </w:tcBorders>
            <w:shd w:val="clear" w:color="000000" w:fill="D9D9D9"/>
            <w:vAlign w:val="center"/>
            <w:hideMark/>
          </w:tcPr>
          <w:p w:rsidR="007048D8" w:rsidRPr="0099189B" w:rsidRDefault="007048D8" w:rsidP="007048D8">
            <w:pPr>
              <w:pStyle w:val="1fffb"/>
            </w:pPr>
          </w:p>
        </w:tc>
        <w:tc>
          <w:tcPr>
            <w:tcW w:w="498" w:type="pct"/>
            <w:tcBorders>
              <w:top w:val="nil"/>
              <w:left w:val="nil"/>
              <w:bottom w:val="single" w:sz="4" w:space="0" w:color="auto"/>
              <w:right w:val="single" w:sz="4" w:space="0" w:color="auto"/>
            </w:tcBorders>
            <w:shd w:val="clear" w:color="000000" w:fill="D9D9D9"/>
            <w:vAlign w:val="center"/>
            <w:hideMark/>
          </w:tcPr>
          <w:p w:rsidR="007048D8" w:rsidRPr="0099189B" w:rsidRDefault="007048D8" w:rsidP="007048D8">
            <w:pPr>
              <w:pStyle w:val="1fffb"/>
            </w:pPr>
          </w:p>
        </w:tc>
        <w:tc>
          <w:tcPr>
            <w:tcW w:w="375" w:type="pct"/>
            <w:tcBorders>
              <w:top w:val="nil"/>
              <w:left w:val="nil"/>
              <w:bottom w:val="single" w:sz="4" w:space="0" w:color="auto"/>
              <w:right w:val="single" w:sz="4" w:space="0" w:color="auto"/>
            </w:tcBorders>
            <w:shd w:val="clear" w:color="000000" w:fill="D9D9D9"/>
            <w:vAlign w:val="center"/>
            <w:hideMark/>
          </w:tcPr>
          <w:p w:rsidR="007048D8" w:rsidRPr="0099189B" w:rsidRDefault="007048D8" w:rsidP="007048D8">
            <w:pPr>
              <w:pStyle w:val="1fffb"/>
            </w:pPr>
          </w:p>
        </w:tc>
        <w:tc>
          <w:tcPr>
            <w:tcW w:w="375" w:type="pct"/>
            <w:tcBorders>
              <w:top w:val="nil"/>
              <w:left w:val="nil"/>
              <w:bottom w:val="single" w:sz="4" w:space="0" w:color="auto"/>
              <w:right w:val="single" w:sz="4" w:space="0" w:color="auto"/>
            </w:tcBorders>
            <w:shd w:val="clear" w:color="000000" w:fill="D9D9D9"/>
            <w:vAlign w:val="center"/>
            <w:hideMark/>
          </w:tcPr>
          <w:p w:rsidR="007048D8" w:rsidRPr="0099189B" w:rsidRDefault="007048D8" w:rsidP="007048D8">
            <w:pPr>
              <w:pStyle w:val="1fffb"/>
            </w:pPr>
          </w:p>
        </w:tc>
      </w:tr>
      <w:tr w:rsidR="007048D8" w:rsidRPr="0099189B" w:rsidTr="00E3227B">
        <w:trPr>
          <w:trHeight w:val="20"/>
        </w:trPr>
        <w:tc>
          <w:tcPr>
            <w:tcW w:w="628" w:type="pct"/>
            <w:tcBorders>
              <w:top w:val="nil"/>
              <w:left w:val="single" w:sz="4" w:space="0" w:color="auto"/>
              <w:bottom w:val="single" w:sz="4" w:space="0" w:color="auto"/>
              <w:right w:val="single" w:sz="4" w:space="0" w:color="auto"/>
            </w:tcBorders>
            <w:shd w:val="clear" w:color="000000" w:fill="FFFFFF"/>
            <w:noWrap/>
            <w:vAlign w:val="center"/>
            <w:hideMark/>
          </w:tcPr>
          <w:p w:rsidR="007048D8" w:rsidRPr="0099189B" w:rsidRDefault="007048D8" w:rsidP="007048D8">
            <w:pPr>
              <w:pStyle w:val="1fffb"/>
              <w:rPr>
                <w:color w:val="000000"/>
              </w:rPr>
            </w:pPr>
            <w:r w:rsidRPr="0099189B">
              <w:rPr>
                <w:color w:val="000000"/>
              </w:rPr>
              <w:t xml:space="preserve">Котельная </w:t>
            </w:r>
            <w:r w:rsidR="0081191F">
              <w:rPr>
                <w:color w:val="000000"/>
              </w:rPr>
              <w:t>п. Сингапай</w:t>
            </w:r>
          </w:p>
        </w:tc>
        <w:tc>
          <w:tcPr>
            <w:tcW w:w="438" w:type="pct"/>
            <w:tcBorders>
              <w:top w:val="nil"/>
              <w:left w:val="nil"/>
              <w:bottom w:val="single" w:sz="4" w:space="0" w:color="auto"/>
              <w:right w:val="single" w:sz="4" w:space="0" w:color="auto"/>
            </w:tcBorders>
            <w:shd w:val="clear" w:color="000000" w:fill="FFFFFF"/>
            <w:noWrap/>
            <w:vAlign w:val="center"/>
            <w:hideMark/>
          </w:tcPr>
          <w:p w:rsidR="007048D8" w:rsidRPr="0099189B" w:rsidRDefault="0028244C" w:rsidP="007048D8">
            <w:pPr>
              <w:pStyle w:val="1fffb"/>
              <w:rPr>
                <w:color w:val="000000"/>
              </w:rPr>
            </w:pPr>
            <w:r>
              <w:rPr>
                <w:color w:val="000000"/>
              </w:rPr>
              <w:t>27,5</w:t>
            </w:r>
            <w:r w:rsidR="007048D8" w:rsidRPr="0099189B">
              <w:rPr>
                <w:color w:val="000000"/>
              </w:rPr>
              <w:t>0</w:t>
            </w:r>
          </w:p>
        </w:tc>
        <w:tc>
          <w:tcPr>
            <w:tcW w:w="424" w:type="pct"/>
            <w:tcBorders>
              <w:top w:val="nil"/>
              <w:left w:val="nil"/>
              <w:bottom w:val="single" w:sz="4" w:space="0" w:color="auto"/>
              <w:right w:val="single" w:sz="4" w:space="0" w:color="auto"/>
            </w:tcBorders>
            <w:shd w:val="clear" w:color="000000" w:fill="FFFFFF"/>
            <w:noWrap/>
            <w:vAlign w:val="center"/>
            <w:hideMark/>
          </w:tcPr>
          <w:p w:rsidR="007048D8" w:rsidRPr="0099189B" w:rsidRDefault="0028244C" w:rsidP="007048D8">
            <w:pPr>
              <w:pStyle w:val="1fffb"/>
              <w:rPr>
                <w:color w:val="000000"/>
              </w:rPr>
            </w:pPr>
            <w:r>
              <w:rPr>
                <w:color w:val="000000"/>
              </w:rPr>
              <w:t>27,5</w:t>
            </w:r>
          </w:p>
        </w:tc>
        <w:tc>
          <w:tcPr>
            <w:tcW w:w="447" w:type="pct"/>
            <w:tcBorders>
              <w:top w:val="nil"/>
              <w:left w:val="nil"/>
              <w:bottom w:val="single" w:sz="4" w:space="0" w:color="auto"/>
              <w:right w:val="single" w:sz="4" w:space="0" w:color="auto"/>
            </w:tcBorders>
            <w:shd w:val="clear" w:color="000000" w:fill="FFFFFF"/>
            <w:noWrap/>
            <w:vAlign w:val="center"/>
            <w:hideMark/>
          </w:tcPr>
          <w:p w:rsidR="007048D8" w:rsidRPr="0099189B" w:rsidRDefault="007048D8" w:rsidP="007048D8">
            <w:pPr>
              <w:pStyle w:val="1fffb"/>
              <w:rPr>
                <w:color w:val="000000"/>
              </w:rPr>
            </w:pPr>
            <w:r w:rsidRPr="0099189B">
              <w:rPr>
                <w:color w:val="000000"/>
              </w:rPr>
              <w:t>0,120</w:t>
            </w:r>
          </w:p>
        </w:tc>
        <w:tc>
          <w:tcPr>
            <w:tcW w:w="381" w:type="pct"/>
            <w:tcBorders>
              <w:top w:val="nil"/>
              <w:left w:val="nil"/>
              <w:bottom w:val="single" w:sz="4" w:space="0" w:color="auto"/>
              <w:right w:val="single" w:sz="4" w:space="0" w:color="auto"/>
            </w:tcBorders>
            <w:shd w:val="clear" w:color="000000" w:fill="FFFFFF"/>
            <w:noWrap/>
            <w:vAlign w:val="center"/>
            <w:hideMark/>
          </w:tcPr>
          <w:p w:rsidR="007048D8" w:rsidRPr="0099189B" w:rsidRDefault="007048D8" w:rsidP="007048D8">
            <w:pPr>
              <w:pStyle w:val="1fffb"/>
              <w:rPr>
                <w:color w:val="000000"/>
              </w:rPr>
            </w:pPr>
            <w:r w:rsidRPr="0099189B">
              <w:rPr>
                <w:color w:val="000000"/>
              </w:rPr>
              <w:t>0,15</w:t>
            </w:r>
          </w:p>
        </w:tc>
        <w:tc>
          <w:tcPr>
            <w:tcW w:w="316" w:type="pct"/>
            <w:tcBorders>
              <w:top w:val="nil"/>
              <w:left w:val="nil"/>
              <w:bottom w:val="single" w:sz="4" w:space="0" w:color="auto"/>
              <w:right w:val="single" w:sz="4" w:space="0" w:color="auto"/>
            </w:tcBorders>
            <w:shd w:val="clear" w:color="000000" w:fill="FFFFFF"/>
            <w:noWrap/>
            <w:vAlign w:val="center"/>
            <w:hideMark/>
          </w:tcPr>
          <w:p w:rsidR="007048D8" w:rsidRPr="0099189B" w:rsidRDefault="007048D8" w:rsidP="007048D8">
            <w:pPr>
              <w:pStyle w:val="1fffb"/>
              <w:rPr>
                <w:color w:val="000000"/>
              </w:rPr>
            </w:pPr>
            <w:r w:rsidRPr="0099189B">
              <w:rPr>
                <w:color w:val="000000"/>
              </w:rPr>
              <w:t>33,352</w:t>
            </w:r>
          </w:p>
        </w:tc>
        <w:tc>
          <w:tcPr>
            <w:tcW w:w="320" w:type="pct"/>
            <w:tcBorders>
              <w:top w:val="nil"/>
              <w:left w:val="nil"/>
              <w:bottom w:val="single" w:sz="4" w:space="0" w:color="auto"/>
              <w:right w:val="single" w:sz="4" w:space="0" w:color="auto"/>
            </w:tcBorders>
            <w:shd w:val="clear" w:color="000000" w:fill="FFFFFF"/>
            <w:noWrap/>
            <w:vAlign w:val="center"/>
            <w:hideMark/>
          </w:tcPr>
          <w:p w:rsidR="007048D8" w:rsidRPr="0099189B" w:rsidRDefault="007048D8" w:rsidP="007048D8">
            <w:pPr>
              <w:pStyle w:val="1fffb"/>
              <w:rPr>
                <w:color w:val="000000"/>
              </w:rPr>
            </w:pPr>
            <w:r w:rsidRPr="0099189B">
              <w:rPr>
                <w:color w:val="000000"/>
              </w:rPr>
              <w:t>4,42%</w:t>
            </w:r>
          </w:p>
        </w:tc>
        <w:tc>
          <w:tcPr>
            <w:tcW w:w="320" w:type="pct"/>
            <w:tcBorders>
              <w:top w:val="nil"/>
              <w:left w:val="nil"/>
              <w:bottom w:val="single" w:sz="4" w:space="0" w:color="auto"/>
              <w:right w:val="single" w:sz="4" w:space="0" w:color="auto"/>
            </w:tcBorders>
            <w:shd w:val="clear" w:color="000000" w:fill="FFFFFF"/>
            <w:noWrap/>
            <w:vAlign w:val="center"/>
            <w:hideMark/>
          </w:tcPr>
          <w:p w:rsidR="007048D8" w:rsidRPr="0099189B" w:rsidRDefault="007048D8" w:rsidP="007048D8">
            <w:pPr>
              <w:pStyle w:val="1fffb"/>
              <w:rPr>
                <w:color w:val="000000"/>
              </w:rPr>
            </w:pPr>
            <w:r w:rsidRPr="0099189B">
              <w:rPr>
                <w:color w:val="000000"/>
              </w:rPr>
              <w:t>0,82</w:t>
            </w:r>
          </w:p>
        </w:tc>
        <w:tc>
          <w:tcPr>
            <w:tcW w:w="477" w:type="pct"/>
            <w:tcBorders>
              <w:top w:val="nil"/>
              <w:left w:val="nil"/>
              <w:bottom w:val="single" w:sz="4" w:space="0" w:color="auto"/>
              <w:right w:val="single" w:sz="4" w:space="0" w:color="auto"/>
            </w:tcBorders>
            <w:shd w:val="clear" w:color="000000" w:fill="FFFFFF"/>
            <w:noWrap/>
            <w:vAlign w:val="center"/>
            <w:hideMark/>
          </w:tcPr>
          <w:p w:rsidR="007048D8" w:rsidRPr="0099189B" w:rsidRDefault="007048D8" w:rsidP="007048D8">
            <w:pPr>
              <w:pStyle w:val="1fffb"/>
              <w:rPr>
                <w:color w:val="000000"/>
              </w:rPr>
            </w:pPr>
            <w:r w:rsidRPr="0099189B">
              <w:rPr>
                <w:color w:val="000000"/>
              </w:rPr>
              <w:t>18,57</w:t>
            </w:r>
          </w:p>
        </w:tc>
        <w:tc>
          <w:tcPr>
            <w:tcW w:w="498" w:type="pct"/>
            <w:tcBorders>
              <w:top w:val="nil"/>
              <w:left w:val="nil"/>
              <w:bottom w:val="single" w:sz="4" w:space="0" w:color="auto"/>
              <w:right w:val="single" w:sz="4" w:space="0" w:color="auto"/>
            </w:tcBorders>
            <w:shd w:val="clear" w:color="000000" w:fill="FFFFFF"/>
            <w:noWrap/>
            <w:vAlign w:val="center"/>
            <w:hideMark/>
          </w:tcPr>
          <w:p w:rsidR="007048D8" w:rsidRPr="0099189B" w:rsidRDefault="007048D8" w:rsidP="007048D8">
            <w:pPr>
              <w:pStyle w:val="1fffb"/>
              <w:rPr>
                <w:color w:val="000000"/>
              </w:rPr>
            </w:pPr>
            <w:r w:rsidRPr="0099189B">
              <w:rPr>
                <w:color w:val="000000"/>
              </w:rPr>
              <w:t>19,387</w:t>
            </w:r>
          </w:p>
        </w:tc>
        <w:tc>
          <w:tcPr>
            <w:tcW w:w="375" w:type="pct"/>
            <w:tcBorders>
              <w:top w:val="nil"/>
              <w:left w:val="nil"/>
              <w:bottom w:val="single" w:sz="4" w:space="0" w:color="auto"/>
              <w:right w:val="single" w:sz="4" w:space="0" w:color="auto"/>
            </w:tcBorders>
            <w:shd w:val="clear" w:color="000000" w:fill="FFFFFF"/>
            <w:vAlign w:val="center"/>
            <w:hideMark/>
          </w:tcPr>
          <w:p w:rsidR="007048D8" w:rsidRPr="0099189B" w:rsidRDefault="007048D8" w:rsidP="007048D8">
            <w:pPr>
              <w:pStyle w:val="1fffb"/>
            </w:pPr>
            <w:r w:rsidRPr="0099189B">
              <w:t>14,66</w:t>
            </w:r>
          </w:p>
        </w:tc>
        <w:tc>
          <w:tcPr>
            <w:tcW w:w="375" w:type="pct"/>
            <w:tcBorders>
              <w:top w:val="nil"/>
              <w:left w:val="nil"/>
              <w:bottom w:val="single" w:sz="4" w:space="0" w:color="auto"/>
              <w:right w:val="single" w:sz="4" w:space="0" w:color="auto"/>
            </w:tcBorders>
            <w:shd w:val="clear" w:color="000000" w:fill="FFFFFF"/>
            <w:noWrap/>
            <w:vAlign w:val="center"/>
            <w:hideMark/>
          </w:tcPr>
          <w:p w:rsidR="007048D8" w:rsidRPr="0099189B" w:rsidRDefault="007048D8" w:rsidP="007048D8">
            <w:pPr>
              <w:pStyle w:val="1fffb"/>
              <w:rPr>
                <w:color w:val="000000"/>
              </w:rPr>
            </w:pPr>
            <w:r w:rsidRPr="0099189B">
              <w:rPr>
                <w:color w:val="000000"/>
              </w:rPr>
              <w:t>43,77%</w:t>
            </w:r>
          </w:p>
        </w:tc>
      </w:tr>
      <w:tr w:rsidR="007048D8" w:rsidRPr="0099189B" w:rsidTr="00E3227B">
        <w:trPr>
          <w:trHeight w:val="20"/>
        </w:trPr>
        <w:tc>
          <w:tcPr>
            <w:tcW w:w="628" w:type="pct"/>
            <w:tcBorders>
              <w:top w:val="nil"/>
              <w:left w:val="single" w:sz="4" w:space="0" w:color="auto"/>
              <w:bottom w:val="single" w:sz="4" w:space="0" w:color="auto"/>
              <w:right w:val="single" w:sz="4" w:space="0" w:color="auto"/>
            </w:tcBorders>
            <w:shd w:val="clear" w:color="000000" w:fill="FFFFFF"/>
            <w:noWrap/>
            <w:vAlign w:val="center"/>
            <w:hideMark/>
          </w:tcPr>
          <w:p w:rsidR="007048D8" w:rsidRPr="0099189B" w:rsidRDefault="007048D8" w:rsidP="007048D8">
            <w:pPr>
              <w:pStyle w:val="1fffb"/>
              <w:rPr>
                <w:color w:val="000000"/>
              </w:rPr>
            </w:pPr>
            <w:r w:rsidRPr="0099189B">
              <w:rPr>
                <w:color w:val="000000"/>
              </w:rPr>
              <w:t xml:space="preserve">Котельная </w:t>
            </w:r>
            <w:r w:rsidR="0081191F">
              <w:rPr>
                <w:color w:val="000000"/>
              </w:rPr>
              <w:t>с. Чеускино</w:t>
            </w:r>
          </w:p>
        </w:tc>
        <w:tc>
          <w:tcPr>
            <w:tcW w:w="438" w:type="pct"/>
            <w:tcBorders>
              <w:top w:val="nil"/>
              <w:left w:val="nil"/>
              <w:bottom w:val="single" w:sz="4" w:space="0" w:color="auto"/>
              <w:right w:val="single" w:sz="4" w:space="0" w:color="auto"/>
            </w:tcBorders>
            <w:shd w:val="clear" w:color="000000" w:fill="FFFFFF"/>
            <w:noWrap/>
            <w:vAlign w:val="center"/>
            <w:hideMark/>
          </w:tcPr>
          <w:p w:rsidR="007048D8" w:rsidRPr="0099189B" w:rsidRDefault="007048D8" w:rsidP="007048D8">
            <w:pPr>
              <w:pStyle w:val="1fffb"/>
              <w:rPr>
                <w:color w:val="000000"/>
              </w:rPr>
            </w:pPr>
            <w:r w:rsidRPr="0099189B">
              <w:rPr>
                <w:color w:val="000000"/>
              </w:rPr>
              <w:t>12,000</w:t>
            </w:r>
          </w:p>
        </w:tc>
        <w:tc>
          <w:tcPr>
            <w:tcW w:w="424" w:type="pct"/>
            <w:tcBorders>
              <w:top w:val="nil"/>
              <w:left w:val="nil"/>
              <w:bottom w:val="single" w:sz="4" w:space="0" w:color="auto"/>
              <w:right w:val="single" w:sz="4" w:space="0" w:color="auto"/>
            </w:tcBorders>
            <w:shd w:val="clear" w:color="000000" w:fill="FFFFFF"/>
            <w:noWrap/>
            <w:vAlign w:val="center"/>
            <w:hideMark/>
          </w:tcPr>
          <w:p w:rsidR="007048D8" w:rsidRPr="0099189B" w:rsidRDefault="007048D8" w:rsidP="007048D8">
            <w:pPr>
              <w:pStyle w:val="1fffb"/>
              <w:rPr>
                <w:color w:val="000000"/>
              </w:rPr>
            </w:pPr>
            <w:r w:rsidRPr="0099189B">
              <w:rPr>
                <w:color w:val="000000"/>
              </w:rPr>
              <w:t>9,85</w:t>
            </w:r>
          </w:p>
        </w:tc>
        <w:tc>
          <w:tcPr>
            <w:tcW w:w="447" w:type="pct"/>
            <w:tcBorders>
              <w:top w:val="nil"/>
              <w:left w:val="nil"/>
              <w:bottom w:val="single" w:sz="4" w:space="0" w:color="auto"/>
              <w:right w:val="single" w:sz="4" w:space="0" w:color="auto"/>
            </w:tcBorders>
            <w:shd w:val="clear" w:color="000000" w:fill="FFFFFF"/>
            <w:noWrap/>
            <w:vAlign w:val="center"/>
            <w:hideMark/>
          </w:tcPr>
          <w:p w:rsidR="007048D8" w:rsidRPr="0099189B" w:rsidRDefault="007048D8" w:rsidP="007048D8">
            <w:pPr>
              <w:pStyle w:val="1fffb"/>
              <w:rPr>
                <w:color w:val="000000"/>
              </w:rPr>
            </w:pPr>
            <w:r w:rsidRPr="0099189B">
              <w:rPr>
                <w:color w:val="000000"/>
              </w:rPr>
              <w:t>0,2600</w:t>
            </w:r>
          </w:p>
        </w:tc>
        <w:tc>
          <w:tcPr>
            <w:tcW w:w="381" w:type="pct"/>
            <w:tcBorders>
              <w:top w:val="nil"/>
              <w:left w:val="nil"/>
              <w:bottom w:val="single" w:sz="4" w:space="0" w:color="auto"/>
              <w:right w:val="single" w:sz="4" w:space="0" w:color="auto"/>
            </w:tcBorders>
            <w:shd w:val="clear" w:color="000000" w:fill="FFFFFF"/>
            <w:noWrap/>
            <w:vAlign w:val="center"/>
            <w:hideMark/>
          </w:tcPr>
          <w:p w:rsidR="007048D8" w:rsidRPr="0099189B" w:rsidRDefault="008B47DB" w:rsidP="007048D8">
            <w:pPr>
              <w:pStyle w:val="1fffb"/>
              <w:rPr>
                <w:color w:val="000000"/>
              </w:rPr>
            </w:pPr>
            <w:r>
              <w:rPr>
                <w:color w:val="000000"/>
              </w:rPr>
              <w:t>0,14</w:t>
            </w:r>
          </w:p>
        </w:tc>
        <w:tc>
          <w:tcPr>
            <w:tcW w:w="316" w:type="pct"/>
            <w:tcBorders>
              <w:top w:val="nil"/>
              <w:left w:val="nil"/>
              <w:bottom w:val="single" w:sz="4" w:space="0" w:color="auto"/>
              <w:right w:val="single" w:sz="4" w:space="0" w:color="auto"/>
            </w:tcBorders>
            <w:shd w:val="clear" w:color="000000" w:fill="FFFFFF"/>
            <w:noWrap/>
            <w:vAlign w:val="center"/>
            <w:hideMark/>
          </w:tcPr>
          <w:p w:rsidR="007048D8" w:rsidRPr="0099189B" w:rsidRDefault="007048D8" w:rsidP="007048D8">
            <w:pPr>
              <w:pStyle w:val="1fffb"/>
              <w:rPr>
                <w:color w:val="000000"/>
              </w:rPr>
            </w:pPr>
            <w:r w:rsidRPr="0099189B">
              <w:rPr>
                <w:color w:val="000000"/>
              </w:rPr>
              <w:t>9,795</w:t>
            </w:r>
          </w:p>
        </w:tc>
        <w:tc>
          <w:tcPr>
            <w:tcW w:w="320" w:type="pct"/>
            <w:tcBorders>
              <w:top w:val="nil"/>
              <w:left w:val="nil"/>
              <w:bottom w:val="single" w:sz="4" w:space="0" w:color="auto"/>
              <w:right w:val="single" w:sz="4" w:space="0" w:color="auto"/>
            </w:tcBorders>
            <w:shd w:val="clear" w:color="000000" w:fill="FFFFFF"/>
            <w:noWrap/>
            <w:vAlign w:val="center"/>
            <w:hideMark/>
          </w:tcPr>
          <w:p w:rsidR="007048D8" w:rsidRPr="0099189B" w:rsidRDefault="007048D8" w:rsidP="007048D8">
            <w:pPr>
              <w:pStyle w:val="1fffb"/>
              <w:rPr>
                <w:color w:val="000000"/>
              </w:rPr>
            </w:pPr>
            <w:r w:rsidRPr="0099189B">
              <w:rPr>
                <w:color w:val="000000"/>
              </w:rPr>
              <w:t>4,10%</w:t>
            </w:r>
          </w:p>
        </w:tc>
        <w:tc>
          <w:tcPr>
            <w:tcW w:w="320" w:type="pct"/>
            <w:tcBorders>
              <w:top w:val="nil"/>
              <w:left w:val="nil"/>
              <w:bottom w:val="single" w:sz="4" w:space="0" w:color="auto"/>
              <w:right w:val="single" w:sz="4" w:space="0" w:color="auto"/>
            </w:tcBorders>
            <w:shd w:val="clear" w:color="000000" w:fill="FFFFFF"/>
            <w:noWrap/>
            <w:vAlign w:val="center"/>
            <w:hideMark/>
          </w:tcPr>
          <w:p w:rsidR="007048D8" w:rsidRPr="0099189B" w:rsidRDefault="00DC45B0" w:rsidP="007048D8">
            <w:pPr>
              <w:pStyle w:val="1fffb"/>
              <w:rPr>
                <w:color w:val="000000"/>
              </w:rPr>
            </w:pPr>
            <w:r>
              <w:rPr>
                <w:color w:val="000000"/>
              </w:rPr>
              <w:t>0,46</w:t>
            </w:r>
            <w:r w:rsidR="007048D8" w:rsidRPr="0099189B">
              <w:rPr>
                <w:color w:val="000000"/>
              </w:rPr>
              <w:t>0</w:t>
            </w:r>
          </w:p>
        </w:tc>
        <w:tc>
          <w:tcPr>
            <w:tcW w:w="477" w:type="pct"/>
            <w:tcBorders>
              <w:top w:val="nil"/>
              <w:left w:val="nil"/>
              <w:bottom w:val="single" w:sz="4" w:space="0" w:color="auto"/>
              <w:right w:val="single" w:sz="4" w:space="0" w:color="auto"/>
            </w:tcBorders>
            <w:shd w:val="clear" w:color="000000" w:fill="FFFFFF"/>
            <w:noWrap/>
            <w:vAlign w:val="center"/>
            <w:hideMark/>
          </w:tcPr>
          <w:p w:rsidR="007048D8" w:rsidRPr="0099189B" w:rsidRDefault="007048D8" w:rsidP="007048D8">
            <w:pPr>
              <w:pStyle w:val="1fffb"/>
              <w:rPr>
                <w:color w:val="000000"/>
              </w:rPr>
            </w:pPr>
            <w:r w:rsidRPr="0099189B">
              <w:rPr>
                <w:color w:val="000000"/>
              </w:rPr>
              <w:t>6,59</w:t>
            </w:r>
          </w:p>
        </w:tc>
        <w:tc>
          <w:tcPr>
            <w:tcW w:w="498" w:type="pct"/>
            <w:tcBorders>
              <w:top w:val="nil"/>
              <w:left w:val="nil"/>
              <w:bottom w:val="single" w:sz="4" w:space="0" w:color="auto"/>
              <w:right w:val="single" w:sz="4" w:space="0" w:color="auto"/>
            </w:tcBorders>
            <w:shd w:val="clear" w:color="000000" w:fill="FFFFFF"/>
            <w:noWrap/>
            <w:vAlign w:val="center"/>
            <w:hideMark/>
          </w:tcPr>
          <w:p w:rsidR="007048D8" w:rsidRPr="0099189B" w:rsidRDefault="007048D8" w:rsidP="007048D8">
            <w:pPr>
              <w:pStyle w:val="1fffb"/>
              <w:rPr>
                <w:color w:val="000000"/>
              </w:rPr>
            </w:pPr>
            <w:r w:rsidRPr="0099189B">
              <w:rPr>
                <w:color w:val="000000"/>
              </w:rPr>
              <w:t>6,860</w:t>
            </w:r>
          </w:p>
        </w:tc>
        <w:tc>
          <w:tcPr>
            <w:tcW w:w="375" w:type="pct"/>
            <w:tcBorders>
              <w:top w:val="nil"/>
              <w:left w:val="nil"/>
              <w:bottom w:val="single" w:sz="4" w:space="0" w:color="auto"/>
              <w:right w:val="single" w:sz="4" w:space="0" w:color="auto"/>
            </w:tcBorders>
            <w:shd w:val="clear" w:color="000000" w:fill="FFFFFF"/>
            <w:vAlign w:val="center"/>
            <w:hideMark/>
          </w:tcPr>
          <w:p w:rsidR="007048D8" w:rsidRPr="0099189B" w:rsidRDefault="007048D8" w:rsidP="007048D8">
            <w:pPr>
              <w:pStyle w:val="1fffb"/>
            </w:pPr>
            <w:r w:rsidRPr="0099189B">
              <w:t>2,95</w:t>
            </w:r>
          </w:p>
        </w:tc>
        <w:tc>
          <w:tcPr>
            <w:tcW w:w="375" w:type="pct"/>
            <w:tcBorders>
              <w:top w:val="nil"/>
              <w:left w:val="nil"/>
              <w:bottom w:val="single" w:sz="4" w:space="0" w:color="auto"/>
              <w:right w:val="single" w:sz="4" w:space="0" w:color="auto"/>
            </w:tcBorders>
            <w:shd w:val="clear" w:color="000000" w:fill="FFFFFF"/>
            <w:noWrap/>
            <w:vAlign w:val="center"/>
            <w:hideMark/>
          </w:tcPr>
          <w:p w:rsidR="007048D8" w:rsidRPr="0099189B" w:rsidRDefault="007048D8" w:rsidP="007048D8">
            <w:pPr>
              <w:pStyle w:val="1fffb"/>
              <w:rPr>
                <w:color w:val="000000"/>
              </w:rPr>
            </w:pPr>
            <w:r w:rsidRPr="0099189B">
              <w:rPr>
                <w:color w:val="000000"/>
              </w:rPr>
              <w:t>24,54%</w:t>
            </w:r>
          </w:p>
        </w:tc>
      </w:tr>
      <w:tr w:rsidR="007048D8" w:rsidRPr="0099189B" w:rsidTr="00E3227B">
        <w:trPr>
          <w:trHeight w:val="20"/>
        </w:trPr>
        <w:tc>
          <w:tcPr>
            <w:tcW w:w="628" w:type="pct"/>
            <w:tcBorders>
              <w:top w:val="nil"/>
              <w:left w:val="single" w:sz="4" w:space="0" w:color="auto"/>
              <w:bottom w:val="single" w:sz="4" w:space="0" w:color="auto"/>
              <w:right w:val="single" w:sz="4" w:space="0" w:color="auto"/>
            </w:tcBorders>
            <w:shd w:val="clear" w:color="000000" w:fill="D9D9D9"/>
            <w:vAlign w:val="center"/>
            <w:hideMark/>
          </w:tcPr>
          <w:p w:rsidR="007048D8" w:rsidRPr="0099189B" w:rsidRDefault="007048D8" w:rsidP="007048D8">
            <w:pPr>
              <w:pStyle w:val="1fffb"/>
            </w:pPr>
            <w:r w:rsidRPr="0099189B">
              <w:t>2032-2034 годы</w:t>
            </w:r>
          </w:p>
        </w:tc>
        <w:tc>
          <w:tcPr>
            <w:tcW w:w="438" w:type="pct"/>
            <w:tcBorders>
              <w:top w:val="nil"/>
              <w:left w:val="nil"/>
              <w:bottom w:val="single" w:sz="4" w:space="0" w:color="auto"/>
              <w:right w:val="single" w:sz="4" w:space="0" w:color="auto"/>
            </w:tcBorders>
            <w:shd w:val="clear" w:color="000000" w:fill="D9D9D9"/>
            <w:vAlign w:val="center"/>
            <w:hideMark/>
          </w:tcPr>
          <w:p w:rsidR="007048D8" w:rsidRPr="0099189B" w:rsidRDefault="007048D8" w:rsidP="007048D8">
            <w:pPr>
              <w:pStyle w:val="1fffb"/>
            </w:pPr>
          </w:p>
        </w:tc>
        <w:tc>
          <w:tcPr>
            <w:tcW w:w="424" w:type="pct"/>
            <w:tcBorders>
              <w:top w:val="nil"/>
              <w:left w:val="nil"/>
              <w:bottom w:val="single" w:sz="4" w:space="0" w:color="auto"/>
              <w:right w:val="single" w:sz="4" w:space="0" w:color="auto"/>
            </w:tcBorders>
            <w:shd w:val="clear" w:color="000000" w:fill="D9D9D9"/>
            <w:vAlign w:val="center"/>
            <w:hideMark/>
          </w:tcPr>
          <w:p w:rsidR="007048D8" w:rsidRPr="0099189B" w:rsidRDefault="007048D8" w:rsidP="007048D8">
            <w:pPr>
              <w:pStyle w:val="1fffb"/>
            </w:pPr>
          </w:p>
        </w:tc>
        <w:tc>
          <w:tcPr>
            <w:tcW w:w="447" w:type="pct"/>
            <w:tcBorders>
              <w:top w:val="nil"/>
              <w:left w:val="nil"/>
              <w:bottom w:val="single" w:sz="4" w:space="0" w:color="auto"/>
              <w:right w:val="single" w:sz="4" w:space="0" w:color="auto"/>
            </w:tcBorders>
            <w:shd w:val="clear" w:color="000000" w:fill="D9D9D9"/>
            <w:vAlign w:val="center"/>
            <w:hideMark/>
          </w:tcPr>
          <w:p w:rsidR="007048D8" w:rsidRPr="0099189B" w:rsidRDefault="007048D8" w:rsidP="007048D8">
            <w:pPr>
              <w:pStyle w:val="1fffb"/>
            </w:pPr>
          </w:p>
        </w:tc>
        <w:tc>
          <w:tcPr>
            <w:tcW w:w="381" w:type="pct"/>
            <w:tcBorders>
              <w:top w:val="nil"/>
              <w:left w:val="nil"/>
              <w:bottom w:val="single" w:sz="4" w:space="0" w:color="auto"/>
              <w:right w:val="single" w:sz="4" w:space="0" w:color="auto"/>
            </w:tcBorders>
            <w:shd w:val="clear" w:color="000000" w:fill="D9D9D9"/>
            <w:vAlign w:val="center"/>
            <w:hideMark/>
          </w:tcPr>
          <w:p w:rsidR="007048D8" w:rsidRPr="0099189B" w:rsidRDefault="007048D8" w:rsidP="007048D8">
            <w:pPr>
              <w:pStyle w:val="1fffb"/>
            </w:pPr>
          </w:p>
        </w:tc>
        <w:tc>
          <w:tcPr>
            <w:tcW w:w="316" w:type="pct"/>
            <w:tcBorders>
              <w:top w:val="nil"/>
              <w:left w:val="nil"/>
              <w:bottom w:val="single" w:sz="4" w:space="0" w:color="auto"/>
              <w:right w:val="single" w:sz="4" w:space="0" w:color="auto"/>
            </w:tcBorders>
            <w:shd w:val="clear" w:color="000000" w:fill="D9D9D9"/>
            <w:vAlign w:val="center"/>
            <w:hideMark/>
          </w:tcPr>
          <w:p w:rsidR="007048D8" w:rsidRPr="0099189B" w:rsidRDefault="007048D8" w:rsidP="007048D8">
            <w:pPr>
              <w:pStyle w:val="1fffb"/>
            </w:pPr>
          </w:p>
        </w:tc>
        <w:tc>
          <w:tcPr>
            <w:tcW w:w="320" w:type="pct"/>
            <w:tcBorders>
              <w:top w:val="nil"/>
              <w:left w:val="nil"/>
              <w:bottom w:val="single" w:sz="4" w:space="0" w:color="auto"/>
              <w:right w:val="single" w:sz="4" w:space="0" w:color="auto"/>
            </w:tcBorders>
            <w:shd w:val="clear" w:color="000000" w:fill="D9D9D9"/>
            <w:vAlign w:val="center"/>
            <w:hideMark/>
          </w:tcPr>
          <w:p w:rsidR="007048D8" w:rsidRPr="0099189B" w:rsidRDefault="007048D8" w:rsidP="007048D8">
            <w:pPr>
              <w:pStyle w:val="1fffb"/>
            </w:pPr>
          </w:p>
        </w:tc>
        <w:tc>
          <w:tcPr>
            <w:tcW w:w="320" w:type="pct"/>
            <w:tcBorders>
              <w:top w:val="nil"/>
              <w:left w:val="nil"/>
              <w:bottom w:val="single" w:sz="4" w:space="0" w:color="auto"/>
              <w:right w:val="single" w:sz="4" w:space="0" w:color="auto"/>
            </w:tcBorders>
            <w:shd w:val="clear" w:color="000000" w:fill="D9D9D9"/>
            <w:vAlign w:val="center"/>
            <w:hideMark/>
          </w:tcPr>
          <w:p w:rsidR="007048D8" w:rsidRPr="0099189B" w:rsidRDefault="007048D8" w:rsidP="007048D8">
            <w:pPr>
              <w:pStyle w:val="1fffb"/>
            </w:pPr>
          </w:p>
        </w:tc>
        <w:tc>
          <w:tcPr>
            <w:tcW w:w="477" w:type="pct"/>
            <w:tcBorders>
              <w:top w:val="nil"/>
              <w:left w:val="nil"/>
              <w:bottom w:val="single" w:sz="4" w:space="0" w:color="auto"/>
              <w:right w:val="single" w:sz="4" w:space="0" w:color="auto"/>
            </w:tcBorders>
            <w:shd w:val="clear" w:color="000000" w:fill="D9D9D9"/>
            <w:vAlign w:val="center"/>
            <w:hideMark/>
          </w:tcPr>
          <w:p w:rsidR="007048D8" w:rsidRPr="0099189B" w:rsidRDefault="007048D8" w:rsidP="007048D8">
            <w:pPr>
              <w:pStyle w:val="1fffb"/>
            </w:pPr>
          </w:p>
        </w:tc>
        <w:tc>
          <w:tcPr>
            <w:tcW w:w="498" w:type="pct"/>
            <w:tcBorders>
              <w:top w:val="nil"/>
              <w:left w:val="nil"/>
              <w:bottom w:val="single" w:sz="4" w:space="0" w:color="auto"/>
              <w:right w:val="single" w:sz="4" w:space="0" w:color="auto"/>
            </w:tcBorders>
            <w:shd w:val="clear" w:color="000000" w:fill="D9D9D9"/>
            <w:vAlign w:val="center"/>
            <w:hideMark/>
          </w:tcPr>
          <w:p w:rsidR="007048D8" w:rsidRPr="0099189B" w:rsidRDefault="007048D8" w:rsidP="007048D8">
            <w:pPr>
              <w:pStyle w:val="1fffb"/>
            </w:pPr>
          </w:p>
        </w:tc>
        <w:tc>
          <w:tcPr>
            <w:tcW w:w="375" w:type="pct"/>
            <w:tcBorders>
              <w:top w:val="nil"/>
              <w:left w:val="nil"/>
              <w:bottom w:val="single" w:sz="4" w:space="0" w:color="auto"/>
              <w:right w:val="single" w:sz="4" w:space="0" w:color="auto"/>
            </w:tcBorders>
            <w:shd w:val="clear" w:color="000000" w:fill="D9D9D9"/>
            <w:vAlign w:val="center"/>
            <w:hideMark/>
          </w:tcPr>
          <w:p w:rsidR="007048D8" w:rsidRPr="0099189B" w:rsidRDefault="007048D8" w:rsidP="007048D8">
            <w:pPr>
              <w:pStyle w:val="1fffb"/>
            </w:pPr>
          </w:p>
        </w:tc>
        <w:tc>
          <w:tcPr>
            <w:tcW w:w="375" w:type="pct"/>
            <w:tcBorders>
              <w:top w:val="nil"/>
              <w:left w:val="nil"/>
              <w:bottom w:val="single" w:sz="4" w:space="0" w:color="auto"/>
              <w:right w:val="single" w:sz="4" w:space="0" w:color="auto"/>
            </w:tcBorders>
            <w:shd w:val="clear" w:color="000000" w:fill="D9D9D9"/>
            <w:vAlign w:val="center"/>
            <w:hideMark/>
          </w:tcPr>
          <w:p w:rsidR="007048D8" w:rsidRPr="0099189B" w:rsidRDefault="007048D8" w:rsidP="007048D8">
            <w:pPr>
              <w:pStyle w:val="1fffb"/>
            </w:pPr>
          </w:p>
        </w:tc>
      </w:tr>
      <w:tr w:rsidR="007048D8" w:rsidRPr="0099189B" w:rsidTr="00E3227B">
        <w:trPr>
          <w:trHeight w:val="20"/>
        </w:trPr>
        <w:tc>
          <w:tcPr>
            <w:tcW w:w="628" w:type="pct"/>
            <w:tcBorders>
              <w:top w:val="nil"/>
              <w:left w:val="single" w:sz="4" w:space="0" w:color="auto"/>
              <w:bottom w:val="single" w:sz="4" w:space="0" w:color="auto"/>
              <w:right w:val="single" w:sz="4" w:space="0" w:color="auto"/>
            </w:tcBorders>
            <w:shd w:val="clear" w:color="000000" w:fill="FFFFFF"/>
            <w:noWrap/>
            <w:vAlign w:val="center"/>
            <w:hideMark/>
          </w:tcPr>
          <w:p w:rsidR="007048D8" w:rsidRPr="0099189B" w:rsidRDefault="007048D8" w:rsidP="007048D8">
            <w:pPr>
              <w:pStyle w:val="1fffb"/>
              <w:rPr>
                <w:color w:val="000000"/>
              </w:rPr>
            </w:pPr>
            <w:r w:rsidRPr="0099189B">
              <w:rPr>
                <w:color w:val="000000"/>
              </w:rPr>
              <w:t xml:space="preserve">Котельная </w:t>
            </w:r>
            <w:r w:rsidR="0081191F">
              <w:rPr>
                <w:color w:val="000000"/>
              </w:rPr>
              <w:t>п. Сингапай</w:t>
            </w:r>
          </w:p>
        </w:tc>
        <w:tc>
          <w:tcPr>
            <w:tcW w:w="438" w:type="pct"/>
            <w:tcBorders>
              <w:top w:val="nil"/>
              <w:left w:val="nil"/>
              <w:bottom w:val="single" w:sz="4" w:space="0" w:color="auto"/>
              <w:right w:val="single" w:sz="4" w:space="0" w:color="auto"/>
            </w:tcBorders>
            <w:shd w:val="clear" w:color="000000" w:fill="FFFFFF"/>
            <w:noWrap/>
            <w:vAlign w:val="center"/>
            <w:hideMark/>
          </w:tcPr>
          <w:p w:rsidR="007048D8" w:rsidRPr="0099189B" w:rsidRDefault="0028244C" w:rsidP="007048D8">
            <w:pPr>
              <w:pStyle w:val="1fffb"/>
              <w:rPr>
                <w:color w:val="000000"/>
              </w:rPr>
            </w:pPr>
            <w:r>
              <w:rPr>
                <w:color w:val="000000"/>
              </w:rPr>
              <w:t>27,5</w:t>
            </w:r>
            <w:r w:rsidR="007048D8" w:rsidRPr="0099189B">
              <w:rPr>
                <w:color w:val="000000"/>
              </w:rPr>
              <w:t>0</w:t>
            </w:r>
          </w:p>
        </w:tc>
        <w:tc>
          <w:tcPr>
            <w:tcW w:w="424" w:type="pct"/>
            <w:tcBorders>
              <w:top w:val="nil"/>
              <w:left w:val="nil"/>
              <w:bottom w:val="single" w:sz="4" w:space="0" w:color="auto"/>
              <w:right w:val="single" w:sz="4" w:space="0" w:color="auto"/>
            </w:tcBorders>
            <w:shd w:val="clear" w:color="000000" w:fill="FFFFFF"/>
            <w:noWrap/>
            <w:vAlign w:val="center"/>
            <w:hideMark/>
          </w:tcPr>
          <w:p w:rsidR="007048D8" w:rsidRPr="0099189B" w:rsidRDefault="0028244C" w:rsidP="007048D8">
            <w:pPr>
              <w:pStyle w:val="1fffb"/>
              <w:rPr>
                <w:color w:val="000000"/>
              </w:rPr>
            </w:pPr>
            <w:r>
              <w:rPr>
                <w:color w:val="000000"/>
              </w:rPr>
              <w:t>27,5</w:t>
            </w:r>
          </w:p>
        </w:tc>
        <w:tc>
          <w:tcPr>
            <w:tcW w:w="447" w:type="pct"/>
            <w:tcBorders>
              <w:top w:val="nil"/>
              <w:left w:val="nil"/>
              <w:bottom w:val="single" w:sz="4" w:space="0" w:color="auto"/>
              <w:right w:val="single" w:sz="4" w:space="0" w:color="auto"/>
            </w:tcBorders>
            <w:shd w:val="clear" w:color="000000" w:fill="FFFFFF"/>
            <w:noWrap/>
            <w:vAlign w:val="center"/>
            <w:hideMark/>
          </w:tcPr>
          <w:p w:rsidR="007048D8" w:rsidRPr="0099189B" w:rsidRDefault="007048D8" w:rsidP="007048D8">
            <w:pPr>
              <w:pStyle w:val="1fffb"/>
              <w:rPr>
                <w:color w:val="000000"/>
              </w:rPr>
            </w:pPr>
            <w:r w:rsidRPr="0099189B">
              <w:rPr>
                <w:color w:val="000000"/>
              </w:rPr>
              <w:t>0,120</w:t>
            </w:r>
          </w:p>
        </w:tc>
        <w:tc>
          <w:tcPr>
            <w:tcW w:w="381" w:type="pct"/>
            <w:tcBorders>
              <w:top w:val="nil"/>
              <w:left w:val="nil"/>
              <w:bottom w:val="single" w:sz="4" w:space="0" w:color="auto"/>
              <w:right w:val="single" w:sz="4" w:space="0" w:color="auto"/>
            </w:tcBorders>
            <w:shd w:val="clear" w:color="000000" w:fill="FFFFFF"/>
            <w:noWrap/>
            <w:vAlign w:val="center"/>
            <w:hideMark/>
          </w:tcPr>
          <w:p w:rsidR="007048D8" w:rsidRPr="0099189B" w:rsidRDefault="007048D8" w:rsidP="007048D8">
            <w:pPr>
              <w:pStyle w:val="1fffb"/>
              <w:rPr>
                <w:color w:val="000000"/>
              </w:rPr>
            </w:pPr>
            <w:r w:rsidRPr="0099189B">
              <w:rPr>
                <w:color w:val="000000"/>
              </w:rPr>
              <w:t>0,15</w:t>
            </w:r>
          </w:p>
        </w:tc>
        <w:tc>
          <w:tcPr>
            <w:tcW w:w="316" w:type="pct"/>
            <w:tcBorders>
              <w:top w:val="nil"/>
              <w:left w:val="nil"/>
              <w:bottom w:val="single" w:sz="4" w:space="0" w:color="auto"/>
              <w:right w:val="single" w:sz="4" w:space="0" w:color="auto"/>
            </w:tcBorders>
            <w:shd w:val="clear" w:color="000000" w:fill="FFFFFF"/>
            <w:noWrap/>
            <w:vAlign w:val="center"/>
            <w:hideMark/>
          </w:tcPr>
          <w:p w:rsidR="007048D8" w:rsidRPr="0099189B" w:rsidRDefault="007048D8" w:rsidP="007048D8">
            <w:pPr>
              <w:pStyle w:val="1fffb"/>
              <w:rPr>
                <w:color w:val="000000"/>
              </w:rPr>
            </w:pPr>
            <w:r w:rsidRPr="0099189B">
              <w:rPr>
                <w:color w:val="000000"/>
              </w:rPr>
              <w:t>33,352</w:t>
            </w:r>
          </w:p>
        </w:tc>
        <w:tc>
          <w:tcPr>
            <w:tcW w:w="320" w:type="pct"/>
            <w:tcBorders>
              <w:top w:val="nil"/>
              <w:left w:val="nil"/>
              <w:bottom w:val="single" w:sz="4" w:space="0" w:color="auto"/>
              <w:right w:val="single" w:sz="4" w:space="0" w:color="auto"/>
            </w:tcBorders>
            <w:shd w:val="clear" w:color="000000" w:fill="FFFFFF"/>
            <w:noWrap/>
            <w:vAlign w:val="center"/>
            <w:hideMark/>
          </w:tcPr>
          <w:p w:rsidR="007048D8" w:rsidRPr="0099189B" w:rsidRDefault="007048D8" w:rsidP="007048D8">
            <w:pPr>
              <w:pStyle w:val="1fffb"/>
              <w:rPr>
                <w:color w:val="000000"/>
              </w:rPr>
            </w:pPr>
            <w:r w:rsidRPr="0099189B">
              <w:rPr>
                <w:color w:val="000000"/>
              </w:rPr>
              <w:t>4,01%</w:t>
            </w:r>
          </w:p>
        </w:tc>
        <w:tc>
          <w:tcPr>
            <w:tcW w:w="320" w:type="pct"/>
            <w:tcBorders>
              <w:top w:val="nil"/>
              <w:left w:val="nil"/>
              <w:bottom w:val="single" w:sz="4" w:space="0" w:color="auto"/>
              <w:right w:val="single" w:sz="4" w:space="0" w:color="auto"/>
            </w:tcBorders>
            <w:shd w:val="clear" w:color="000000" w:fill="FFFFFF"/>
            <w:noWrap/>
            <w:vAlign w:val="center"/>
            <w:hideMark/>
          </w:tcPr>
          <w:p w:rsidR="007048D8" w:rsidRPr="0099189B" w:rsidRDefault="007048D8" w:rsidP="007048D8">
            <w:pPr>
              <w:pStyle w:val="1fffb"/>
              <w:rPr>
                <w:color w:val="000000"/>
              </w:rPr>
            </w:pPr>
            <w:r w:rsidRPr="0099189B">
              <w:rPr>
                <w:color w:val="000000"/>
              </w:rPr>
              <w:t>0,82</w:t>
            </w:r>
          </w:p>
        </w:tc>
        <w:tc>
          <w:tcPr>
            <w:tcW w:w="477" w:type="pct"/>
            <w:tcBorders>
              <w:top w:val="nil"/>
              <w:left w:val="nil"/>
              <w:bottom w:val="single" w:sz="4" w:space="0" w:color="auto"/>
              <w:right w:val="single" w:sz="4" w:space="0" w:color="auto"/>
            </w:tcBorders>
            <w:shd w:val="clear" w:color="000000" w:fill="FFFFFF"/>
            <w:noWrap/>
            <w:vAlign w:val="center"/>
            <w:hideMark/>
          </w:tcPr>
          <w:p w:rsidR="007048D8" w:rsidRPr="0099189B" w:rsidRDefault="007048D8" w:rsidP="007048D8">
            <w:pPr>
              <w:pStyle w:val="1fffb"/>
              <w:rPr>
                <w:color w:val="000000"/>
              </w:rPr>
            </w:pPr>
            <w:r w:rsidRPr="0099189B">
              <w:rPr>
                <w:color w:val="000000"/>
              </w:rPr>
              <w:t>20,42</w:t>
            </w:r>
          </w:p>
        </w:tc>
        <w:tc>
          <w:tcPr>
            <w:tcW w:w="498" w:type="pct"/>
            <w:tcBorders>
              <w:top w:val="nil"/>
              <w:left w:val="nil"/>
              <w:bottom w:val="single" w:sz="4" w:space="0" w:color="auto"/>
              <w:right w:val="single" w:sz="4" w:space="0" w:color="auto"/>
            </w:tcBorders>
            <w:shd w:val="clear" w:color="000000" w:fill="FFFFFF"/>
            <w:noWrap/>
            <w:vAlign w:val="center"/>
            <w:hideMark/>
          </w:tcPr>
          <w:p w:rsidR="007048D8" w:rsidRPr="0099189B" w:rsidRDefault="007048D8" w:rsidP="007048D8">
            <w:pPr>
              <w:pStyle w:val="1fffb"/>
              <w:rPr>
                <w:color w:val="000000"/>
              </w:rPr>
            </w:pPr>
            <w:r w:rsidRPr="0099189B">
              <w:rPr>
                <w:color w:val="000000"/>
              </w:rPr>
              <w:t>21,244</w:t>
            </w:r>
          </w:p>
        </w:tc>
        <w:tc>
          <w:tcPr>
            <w:tcW w:w="375" w:type="pct"/>
            <w:tcBorders>
              <w:top w:val="nil"/>
              <w:left w:val="nil"/>
              <w:bottom w:val="single" w:sz="4" w:space="0" w:color="auto"/>
              <w:right w:val="single" w:sz="4" w:space="0" w:color="auto"/>
            </w:tcBorders>
            <w:shd w:val="clear" w:color="000000" w:fill="FFFFFF"/>
            <w:vAlign w:val="center"/>
            <w:hideMark/>
          </w:tcPr>
          <w:p w:rsidR="007048D8" w:rsidRPr="0099189B" w:rsidRDefault="007048D8" w:rsidP="007048D8">
            <w:pPr>
              <w:pStyle w:val="1fffb"/>
            </w:pPr>
            <w:r w:rsidRPr="0099189B">
              <w:t>12,81</w:t>
            </w:r>
          </w:p>
        </w:tc>
        <w:tc>
          <w:tcPr>
            <w:tcW w:w="375" w:type="pct"/>
            <w:tcBorders>
              <w:top w:val="nil"/>
              <w:left w:val="nil"/>
              <w:bottom w:val="single" w:sz="4" w:space="0" w:color="auto"/>
              <w:right w:val="single" w:sz="4" w:space="0" w:color="auto"/>
            </w:tcBorders>
            <w:shd w:val="clear" w:color="000000" w:fill="FFFFFF"/>
            <w:noWrap/>
            <w:vAlign w:val="center"/>
            <w:hideMark/>
          </w:tcPr>
          <w:p w:rsidR="007048D8" w:rsidRPr="0099189B" w:rsidRDefault="007048D8" w:rsidP="007048D8">
            <w:pPr>
              <w:pStyle w:val="1fffb"/>
              <w:rPr>
                <w:color w:val="000000"/>
              </w:rPr>
            </w:pPr>
            <w:r w:rsidRPr="0099189B">
              <w:rPr>
                <w:color w:val="000000"/>
              </w:rPr>
              <w:t>38,23%</w:t>
            </w:r>
          </w:p>
        </w:tc>
      </w:tr>
      <w:tr w:rsidR="007048D8" w:rsidRPr="0099189B" w:rsidTr="00E3227B">
        <w:trPr>
          <w:trHeight w:val="20"/>
        </w:trPr>
        <w:tc>
          <w:tcPr>
            <w:tcW w:w="628" w:type="pct"/>
            <w:tcBorders>
              <w:top w:val="nil"/>
              <w:left w:val="single" w:sz="4" w:space="0" w:color="auto"/>
              <w:bottom w:val="single" w:sz="4" w:space="0" w:color="auto"/>
              <w:right w:val="single" w:sz="4" w:space="0" w:color="auto"/>
            </w:tcBorders>
            <w:shd w:val="clear" w:color="000000" w:fill="FFFFFF"/>
            <w:noWrap/>
            <w:vAlign w:val="center"/>
            <w:hideMark/>
          </w:tcPr>
          <w:p w:rsidR="007048D8" w:rsidRPr="0099189B" w:rsidRDefault="007048D8" w:rsidP="007048D8">
            <w:pPr>
              <w:pStyle w:val="1fffb"/>
              <w:rPr>
                <w:color w:val="000000"/>
              </w:rPr>
            </w:pPr>
            <w:r w:rsidRPr="0099189B">
              <w:rPr>
                <w:color w:val="000000"/>
              </w:rPr>
              <w:lastRenderedPageBreak/>
              <w:t xml:space="preserve">Котельная </w:t>
            </w:r>
            <w:r w:rsidR="0081191F">
              <w:rPr>
                <w:color w:val="000000"/>
              </w:rPr>
              <w:t>с. Чеускино</w:t>
            </w:r>
          </w:p>
        </w:tc>
        <w:tc>
          <w:tcPr>
            <w:tcW w:w="438" w:type="pct"/>
            <w:tcBorders>
              <w:top w:val="nil"/>
              <w:left w:val="nil"/>
              <w:bottom w:val="single" w:sz="4" w:space="0" w:color="auto"/>
              <w:right w:val="single" w:sz="4" w:space="0" w:color="auto"/>
            </w:tcBorders>
            <w:shd w:val="clear" w:color="000000" w:fill="FFFFFF"/>
            <w:noWrap/>
            <w:vAlign w:val="center"/>
            <w:hideMark/>
          </w:tcPr>
          <w:p w:rsidR="007048D8" w:rsidRPr="0099189B" w:rsidRDefault="007048D8" w:rsidP="007048D8">
            <w:pPr>
              <w:pStyle w:val="1fffb"/>
              <w:rPr>
                <w:color w:val="000000"/>
              </w:rPr>
            </w:pPr>
            <w:r w:rsidRPr="0099189B">
              <w:rPr>
                <w:color w:val="000000"/>
              </w:rPr>
              <w:t>12,000</w:t>
            </w:r>
          </w:p>
        </w:tc>
        <w:tc>
          <w:tcPr>
            <w:tcW w:w="424" w:type="pct"/>
            <w:tcBorders>
              <w:top w:val="nil"/>
              <w:left w:val="nil"/>
              <w:bottom w:val="single" w:sz="4" w:space="0" w:color="auto"/>
              <w:right w:val="single" w:sz="4" w:space="0" w:color="auto"/>
            </w:tcBorders>
            <w:shd w:val="clear" w:color="000000" w:fill="FFFFFF"/>
            <w:noWrap/>
            <w:vAlign w:val="center"/>
            <w:hideMark/>
          </w:tcPr>
          <w:p w:rsidR="007048D8" w:rsidRPr="0099189B" w:rsidRDefault="007048D8" w:rsidP="007048D8">
            <w:pPr>
              <w:pStyle w:val="1fffb"/>
              <w:rPr>
                <w:color w:val="000000"/>
              </w:rPr>
            </w:pPr>
            <w:r w:rsidRPr="0099189B">
              <w:rPr>
                <w:color w:val="000000"/>
              </w:rPr>
              <w:t>9,85</w:t>
            </w:r>
          </w:p>
        </w:tc>
        <w:tc>
          <w:tcPr>
            <w:tcW w:w="447" w:type="pct"/>
            <w:tcBorders>
              <w:top w:val="nil"/>
              <w:left w:val="nil"/>
              <w:bottom w:val="single" w:sz="4" w:space="0" w:color="auto"/>
              <w:right w:val="single" w:sz="4" w:space="0" w:color="auto"/>
            </w:tcBorders>
            <w:shd w:val="clear" w:color="000000" w:fill="FFFFFF"/>
            <w:noWrap/>
            <w:vAlign w:val="center"/>
            <w:hideMark/>
          </w:tcPr>
          <w:p w:rsidR="007048D8" w:rsidRPr="0099189B" w:rsidRDefault="007048D8" w:rsidP="007048D8">
            <w:pPr>
              <w:pStyle w:val="1fffb"/>
              <w:rPr>
                <w:color w:val="000000"/>
              </w:rPr>
            </w:pPr>
            <w:r w:rsidRPr="0099189B">
              <w:rPr>
                <w:color w:val="000000"/>
              </w:rPr>
              <w:t>0,2600</w:t>
            </w:r>
          </w:p>
        </w:tc>
        <w:tc>
          <w:tcPr>
            <w:tcW w:w="381" w:type="pct"/>
            <w:tcBorders>
              <w:top w:val="nil"/>
              <w:left w:val="nil"/>
              <w:bottom w:val="single" w:sz="4" w:space="0" w:color="auto"/>
              <w:right w:val="single" w:sz="4" w:space="0" w:color="auto"/>
            </w:tcBorders>
            <w:shd w:val="clear" w:color="000000" w:fill="FFFFFF"/>
            <w:noWrap/>
            <w:vAlign w:val="center"/>
            <w:hideMark/>
          </w:tcPr>
          <w:p w:rsidR="007048D8" w:rsidRPr="0099189B" w:rsidRDefault="008B47DB" w:rsidP="007048D8">
            <w:pPr>
              <w:pStyle w:val="1fffb"/>
              <w:rPr>
                <w:color w:val="000000"/>
              </w:rPr>
            </w:pPr>
            <w:r>
              <w:rPr>
                <w:color w:val="000000"/>
              </w:rPr>
              <w:t>0,14</w:t>
            </w:r>
          </w:p>
        </w:tc>
        <w:tc>
          <w:tcPr>
            <w:tcW w:w="316" w:type="pct"/>
            <w:tcBorders>
              <w:top w:val="nil"/>
              <w:left w:val="nil"/>
              <w:bottom w:val="single" w:sz="4" w:space="0" w:color="auto"/>
              <w:right w:val="single" w:sz="4" w:space="0" w:color="auto"/>
            </w:tcBorders>
            <w:shd w:val="clear" w:color="000000" w:fill="FFFFFF"/>
            <w:noWrap/>
            <w:vAlign w:val="center"/>
            <w:hideMark/>
          </w:tcPr>
          <w:p w:rsidR="007048D8" w:rsidRPr="0099189B" w:rsidRDefault="007048D8" w:rsidP="007048D8">
            <w:pPr>
              <w:pStyle w:val="1fffb"/>
              <w:rPr>
                <w:color w:val="000000"/>
              </w:rPr>
            </w:pPr>
            <w:r w:rsidRPr="0099189B">
              <w:rPr>
                <w:color w:val="000000"/>
              </w:rPr>
              <w:t>9,795</w:t>
            </w:r>
          </w:p>
        </w:tc>
        <w:tc>
          <w:tcPr>
            <w:tcW w:w="320" w:type="pct"/>
            <w:tcBorders>
              <w:top w:val="nil"/>
              <w:left w:val="nil"/>
              <w:bottom w:val="single" w:sz="4" w:space="0" w:color="auto"/>
              <w:right w:val="single" w:sz="4" w:space="0" w:color="auto"/>
            </w:tcBorders>
            <w:shd w:val="clear" w:color="000000" w:fill="FFFFFF"/>
            <w:noWrap/>
            <w:vAlign w:val="center"/>
            <w:hideMark/>
          </w:tcPr>
          <w:p w:rsidR="007048D8" w:rsidRPr="0099189B" w:rsidRDefault="007048D8" w:rsidP="007048D8">
            <w:pPr>
              <w:pStyle w:val="1fffb"/>
              <w:rPr>
                <w:color w:val="000000"/>
              </w:rPr>
            </w:pPr>
            <w:r w:rsidRPr="0099189B">
              <w:rPr>
                <w:color w:val="000000"/>
              </w:rPr>
              <w:t>3,72%</w:t>
            </w:r>
          </w:p>
        </w:tc>
        <w:tc>
          <w:tcPr>
            <w:tcW w:w="320" w:type="pct"/>
            <w:tcBorders>
              <w:top w:val="nil"/>
              <w:left w:val="nil"/>
              <w:bottom w:val="single" w:sz="4" w:space="0" w:color="auto"/>
              <w:right w:val="single" w:sz="4" w:space="0" w:color="auto"/>
            </w:tcBorders>
            <w:shd w:val="clear" w:color="000000" w:fill="FFFFFF"/>
            <w:noWrap/>
            <w:vAlign w:val="center"/>
            <w:hideMark/>
          </w:tcPr>
          <w:p w:rsidR="007048D8" w:rsidRPr="0099189B" w:rsidRDefault="00DC45B0" w:rsidP="007048D8">
            <w:pPr>
              <w:pStyle w:val="1fffb"/>
              <w:rPr>
                <w:color w:val="000000"/>
              </w:rPr>
            </w:pPr>
            <w:r>
              <w:rPr>
                <w:color w:val="000000"/>
              </w:rPr>
              <w:t>0,46</w:t>
            </w:r>
            <w:r w:rsidR="007048D8" w:rsidRPr="0099189B">
              <w:rPr>
                <w:color w:val="000000"/>
              </w:rPr>
              <w:t>0</w:t>
            </w:r>
          </w:p>
        </w:tc>
        <w:tc>
          <w:tcPr>
            <w:tcW w:w="477" w:type="pct"/>
            <w:tcBorders>
              <w:top w:val="nil"/>
              <w:left w:val="nil"/>
              <w:bottom w:val="single" w:sz="4" w:space="0" w:color="auto"/>
              <w:right w:val="single" w:sz="4" w:space="0" w:color="auto"/>
            </w:tcBorders>
            <w:shd w:val="clear" w:color="000000" w:fill="FFFFFF"/>
            <w:noWrap/>
            <w:vAlign w:val="center"/>
            <w:hideMark/>
          </w:tcPr>
          <w:p w:rsidR="007048D8" w:rsidRPr="0099189B" w:rsidRDefault="007048D8" w:rsidP="007048D8">
            <w:pPr>
              <w:pStyle w:val="1fffb"/>
              <w:rPr>
                <w:color w:val="000000"/>
              </w:rPr>
            </w:pPr>
            <w:r w:rsidRPr="0099189B">
              <w:rPr>
                <w:color w:val="000000"/>
              </w:rPr>
              <w:t>7,25</w:t>
            </w:r>
          </w:p>
        </w:tc>
        <w:tc>
          <w:tcPr>
            <w:tcW w:w="498" w:type="pct"/>
            <w:tcBorders>
              <w:top w:val="nil"/>
              <w:left w:val="nil"/>
              <w:bottom w:val="single" w:sz="4" w:space="0" w:color="auto"/>
              <w:right w:val="single" w:sz="4" w:space="0" w:color="auto"/>
            </w:tcBorders>
            <w:shd w:val="clear" w:color="000000" w:fill="FFFFFF"/>
            <w:noWrap/>
            <w:vAlign w:val="center"/>
            <w:hideMark/>
          </w:tcPr>
          <w:p w:rsidR="007048D8" w:rsidRPr="0099189B" w:rsidRDefault="007048D8" w:rsidP="007048D8">
            <w:pPr>
              <w:pStyle w:val="1fffb"/>
              <w:rPr>
                <w:color w:val="000000"/>
              </w:rPr>
            </w:pPr>
            <w:r w:rsidRPr="0099189B">
              <w:rPr>
                <w:color w:val="000000"/>
              </w:rPr>
              <w:t>7,519</w:t>
            </w:r>
          </w:p>
        </w:tc>
        <w:tc>
          <w:tcPr>
            <w:tcW w:w="375" w:type="pct"/>
            <w:tcBorders>
              <w:top w:val="nil"/>
              <w:left w:val="nil"/>
              <w:bottom w:val="single" w:sz="4" w:space="0" w:color="auto"/>
              <w:right w:val="single" w:sz="4" w:space="0" w:color="auto"/>
            </w:tcBorders>
            <w:shd w:val="clear" w:color="000000" w:fill="FFFFFF"/>
            <w:vAlign w:val="center"/>
            <w:hideMark/>
          </w:tcPr>
          <w:p w:rsidR="007048D8" w:rsidRPr="0099189B" w:rsidRDefault="007048D8" w:rsidP="007048D8">
            <w:pPr>
              <w:pStyle w:val="1fffb"/>
            </w:pPr>
            <w:r w:rsidRPr="0099189B">
              <w:t>2,29</w:t>
            </w:r>
          </w:p>
        </w:tc>
        <w:tc>
          <w:tcPr>
            <w:tcW w:w="375" w:type="pct"/>
            <w:tcBorders>
              <w:top w:val="nil"/>
              <w:left w:val="nil"/>
              <w:bottom w:val="single" w:sz="4" w:space="0" w:color="auto"/>
              <w:right w:val="single" w:sz="4" w:space="0" w:color="auto"/>
            </w:tcBorders>
            <w:shd w:val="clear" w:color="000000" w:fill="FFFFFF"/>
            <w:noWrap/>
            <w:vAlign w:val="center"/>
            <w:hideMark/>
          </w:tcPr>
          <w:p w:rsidR="007048D8" w:rsidRPr="0099189B" w:rsidRDefault="007048D8" w:rsidP="007048D8">
            <w:pPr>
              <w:pStyle w:val="1fffb"/>
              <w:rPr>
                <w:color w:val="000000"/>
              </w:rPr>
            </w:pPr>
            <w:r w:rsidRPr="0099189B">
              <w:rPr>
                <w:color w:val="000000"/>
              </w:rPr>
              <w:t>19,05%</w:t>
            </w:r>
          </w:p>
        </w:tc>
      </w:tr>
      <w:bookmarkEnd w:id="403"/>
    </w:tbl>
    <w:p w:rsidR="00730AB7" w:rsidRPr="0099189B" w:rsidRDefault="00730AB7" w:rsidP="00B5461F">
      <w:pPr>
        <w:pStyle w:val="11ff3"/>
      </w:pPr>
    </w:p>
    <w:p w:rsidR="00C25060" w:rsidRPr="0099189B" w:rsidRDefault="00C25060" w:rsidP="00B5461F">
      <w:pPr>
        <w:pStyle w:val="11ff3"/>
      </w:pPr>
      <w:r w:rsidRPr="0099189B">
        <w:t>Анализ приведенных в таблиц</w:t>
      </w:r>
      <w:r w:rsidR="003159B9" w:rsidRPr="0099189B">
        <w:t>ах</w:t>
      </w:r>
      <w:r w:rsidRPr="0099189B">
        <w:t xml:space="preserve"> данных показывает, что наблюдается </w:t>
      </w:r>
      <w:r w:rsidR="00B47C9F" w:rsidRPr="0099189B">
        <w:t>сохранение</w:t>
      </w:r>
      <w:r w:rsidRPr="0099189B">
        <w:t>резерва тепловой мощности к расчётному сроку реализации схемы теплоснабжения</w:t>
      </w:r>
      <w:r w:rsidR="00D809EA" w:rsidRPr="0099189B">
        <w:t xml:space="preserve"> тепловой энергии</w:t>
      </w:r>
      <w:r w:rsidRPr="0099189B">
        <w:t>.</w:t>
      </w:r>
    </w:p>
    <w:p w:rsidR="00C25060" w:rsidRPr="0099189B" w:rsidRDefault="00C25060" w:rsidP="00C25060">
      <w:pPr>
        <w:rPr>
          <w:rFonts w:ascii="Times New Roman" w:hAnsi="Times New Roman" w:cs="Times New Roman"/>
        </w:rPr>
        <w:sectPr w:rsidR="00C25060" w:rsidRPr="0099189B" w:rsidSect="00ED5167">
          <w:footerReference w:type="default" r:id="rId61"/>
          <w:pgSz w:w="16838" w:h="11906" w:orient="landscape"/>
          <w:pgMar w:top="1134" w:right="850" w:bottom="1134" w:left="1701" w:header="1134" w:footer="454" w:gutter="0"/>
          <w:cols w:space="708"/>
          <w:docGrid w:linePitch="360"/>
        </w:sectPr>
      </w:pPr>
    </w:p>
    <w:p w:rsidR="00C25060" w:rsidRPr="0099189B" w:rsidRDefault="00C25060" w:rsidP="00AD6FC2">
      <w:pPr>
        <w:pStyle w:val="19"/>
        <w:rPr>
          <w:spacing w:val="0"/>
        </w:rPr>
      </w:pPr>
      <w:bookmarkStart w:id="404" w:name="_Toc521411585"/>
      <w:bookmarkStart w:id="405" w:name="_Toc9154867"/>
      <w:bookmarkStart w:id="406" w:name="_Toc84971013"/>
      <w:bookmarkStart w:id="407" w:name="_Toc196159639"/>
      <w:r w:rsidRPr="0099189B">
        <w:rPr>
          <w:spacing w:val="0"/>
        </w:rPr>
        <w:lastRenderedPageBreak/>
        <w:t>Прогнозы приростов объемов потребления тепловой энергии (мощности) и теплоносителя объектами, расположенными в производственных зонах, при условии возможных изменений производственных зон и их перепрофилирования и приростов объемов потребления тепловой энергии (мощности) производственными объектами с разделением по видам теплопотребления и по видам теплоносителя (горячая вода и пар) в зоне действия каждого из существующих или предлагаемых для строительства источников тепловой энергии на каждом этапе</w:t>
      </w:r>
      <w:bookmarkEnd w:id="404"/>
      <w:bookmarkEnd w:id="405"/>
      <w:bookmarkEnd w:id="406"/>
      <w:bookmarkEnd w:id="407"/>
    </w:p>
    <w:p w:rsidR="00DD1AE1" w:rsidRPr="0099189B" w:rsidRDefault="00DD1AE1" w:rsidP="00DD1AE1">
      <w:pPr>
        <w:pStyle w:val="11ff3"/>
      </w:pPr>
      <w:bookmarkStart w:id="408" w:name="_Hlk196160428"/>
      <w:r w:rsidRPr="0099189B">
        <w:t xml:space="preserve">На территории </w:t>
      </w:r>
      <w:r w:rsidR="0081191F">
        <w:t>п. Сингапай</w:t>
      </w:r>
      <w:r w:rsidRPr="0099189B">
        <w:t xml:space="preserve"> размещены локальные производственные котельные, не задействованные в централизованной системе теплоснабжения сельского поселения Сингапай. </w:t>
      </w:r>
    </w:p>
    <w:p w:rsidR="00DD1AE1" w:rsidRPr="0099189B" w:rsidRDefault="00DD1AE1" w:rsidP="00DD1AE1">
      <w:pPr>
        <w:pStyle w:val="11ff3"/>
      </w:pPr>
      <w:r w:rsidRPr="0099189B">
        <w:t>На расчетный срок не планируется изменение существующей организации теплоснабжения в производственных зонах, обеспечение подачи тепловой энергии для нужд населения и объектов общественного назначения сельского поселения.</w:t>
      </w:r>
    </w:p>
    <w:p w:rsidR="00DD1AE1" w:rsidRPr="0099189B" w:rsidRDefault="00DD1AE1" w:rsidP="00DD1AE1">
      <w:pPr>
        <w:pStyle w:val="11ff3"/>
      </w:pPr>
      <w:r w:rsidRPr="0099189B">
        <w:t>Планируемый прирост объемов потребления тепловой энергии (мощности) и теплоносителя для производств на создаваемых инвестиционных площадках будет обеспечен тепловыми мощностями существующих источников теплоснабжения сельского поселения Сингапай и индивидуальных котлами, работающими на природном газе.</w:t>
      </w:r>
    </w:p>
    <w:p w:rsidR="00C25060" w:rsidRPr="0099189B" w:rsidRDefault="00C25060" w:rsidP="00B5461F">
      <w:pPr>
        <w:pStyle w:val="11ff3"/>
      </w:pPr>
      <w:r w:rsidRPr="0099189B">
        <w:t>Приростов объемов потребления тепловой энергии и теплоносителя объектами жилья и соцкультбыта, расположенными в производственных зонах, не планируется.</w:t>
      </w:r>
    </w:p>
    <w:p w:rsidR="00C25060" w:rsidRDefault="00C25060" w:rsidP="00B5461F">
      <w:pPr>
        <w:pStyle w:val="11ff3"/>
      </w:pPr>
      <w:r w:rsidRPr="0099189B">
        <w:t xml:space="preserve">Планируемые для размещения объекты федерального значения, объекты регионального значения и местного значения </w:t>
      </w:r>
      <w:r w:rsidR="00477970" w:rsidRPr="0099189B">
        <w:t>района</w:t>
      </w:r>
      <w:r w:rsidR="007048D8" w:rsidRPr="0099189B">
        <w:t xml:space="preserve"> в производственных зонах</w:t>
      </w:r>
      <w:r w:rsidRPr="0099189B">
        <w:t>Схемой территориального планирования мероприятия не предусмотрены.</w:t>
      </w:r>
      <w:bookmarkEnd w:id="408"/>
    </w:p>
    <w:p w:rsidR="0099189B" w:rsidRDefault="0099189B" w:rsidP="00B5461F">
      <w:pPr>
        <w:pStyle w:val="11ff3"/>
      </w:pPr>
    </w:p>
    <w:p w:rsidR="0099189B" w:rsidRDefault="0099189B" w:rsidP="00B5461F">
      <w:pPr>
        <w:pStyle w:val="11ff3"/>
      </w:pPr>
    </w:p>
    <w:p w:rsidR="0099189B" w:rsidRDefault="0099189B" w:rsidP="00B5461F">
      <w:pPr>
        <w:pStyle w:val="11ff3"/>
      </w:pPr>
    </w:p>
    <w:p w:rsidR="0099189B" w:rsidRDefault="0099189B" w:rsidP="00B5461F">
      <w:pPr>
        <w:pStyle w:val="11ff3"/>
      </w:pPr>
    </w:p>
    <w:p w:rsidR="0099189B" w:rsidRPr="0099189B" w:rsidRDefault="0099189B" w:rsidP="00B5461F">
      <w:pPr>
        <w:pStyle w:val="11ff3"/>
      </w:pPr>
    </w:p>
    <w:p w:rsidR="000D5CE5" w:rsidRPr="0099189B" w:rsidRDefault="000D5CE5">
      <w:pPr>
        <w:pStyle w:val="20"/>
        <w:numPr>
          <w:ilvl w:val="1"/>
          <w:numId w:val="110"/>
        </w:numPr>
        <w:rPr>
          <w:rFonts w:cs="Times New Roman"/>
        </w:rPr>
      </w:pPr>
      <w:bookmarkStart w:id="409" w:name="_Toc196159640"/>
      <w:r w:rsidRPr="0099189B">
        <w:rPr>
          <w:rFonts w:cs="Times New Roman"/>
        </w:rPr>
        <w:lastRenderedPageBreak/>
        <w:t>Прогноз перспективного потребления тепловой энергии отдельными категориями потребителей, в том числе социально значимых, для которых устанавливаются льготные тарифы на тепловую энергию (мощность), теплоноситель</w:t>
      </w:r>
      <w:bookmarkEnd w:id="409"/>
    </w:p>
    <w:p w:rsidR="000D5CE5" w:rsidRPr="0099189B" w:rsidRDefault="000D5CE5" w:rsidP="00B5461F">
      <w:pPr>
        <w:pStyle w:val="11ff3"/>
      </w:pPr>
      <w:r w:rsidRPr="0099189B">
        <w:t>Согласно Федеральному закону от 27 июля 2010 года № 190-ФЗ (</w:t>
      </w:r>
      <w:r w:rsidR="006D6813" w:rsidRPr="0099189B">
        <w:t>ред. от 01.05.</w:t>
      </w:r>
      <w:r w:rsidR="0000451E" w:rsidRPr="0099189B">
        <w:t>2024</w:t>
      </w:r>
      <w:r w:rsidRPr="0099189B">
        <w:t>) «О теплоснабжении», наряду со льготами, установленными федеральными законами в отношении физических лиц, льготные тарифы на тепловую энергию (мощность), теплоноситель устанавливаются при наличии соответствующего закона субъекта Российской Федерации. Законом субъекта Российской Федерации устанавливаются лица, имеющие право на льготы, основания для предоставления льгот и порядок компенсации выпадающих доходов теплоснабжающих организаций.</w:t>
      </w:r>
    </w:p>
    <w:p w:rsidR="000D5CE5" w:rsidRPr="0099189B" w:rsidRDefault="000D5CE5" w:rsidP="00B5461F">
      <w:pPr>
        <w:pStyle w:val="11ff3"/>
      </w:pPr>
      <w:r w:rsidRPr="0099189B">
        <w:t>Перечень потребителей или категорий потребителей тепловой энергии (мощности), теплоносителя, имеющих право на льготные тарифы на тепловую энергию (мощность), теплоноситель (за исключением физических лиц), подлежит опубликованию в порядке, установленном правилами регулирования цен (тарифов) в сфере теплоснабжения, утвержденными Правительством Российской Федерации.</w:t>
      </w:r>
    </w:p>
    <w:p w:rsidR="000D5CE5" w:rsidRPr="0099189B" w:rsidRDefault="000D5CE5" w:rsidP="00B5461F">
      <w:pPr>
        <w:pStyle w:val="11ff3"/>
      </w:pPr>
      <w:r w:rsidRPr="0099189B">
        <w:t>Льготные тарифы могут быть установлены для социально значимых потребителей тепловой энергии (или для отдельных объектов таких потребителей), к которым, согласно перечню Постановления Правительства РФ № 808 "Об организации теплоснабжения в Российской Федерации и о внесении изменений в некоторые акты Правительства Российской Федерации", относятся:</w:t>
      </w:r>
    </w:p>
    <w:p w:rsidR="000D5CE5" w:rsidRPr="0099189B" w:rsidRDefault="000D5CE5" w:rsidP="000D5CE5">
      <w:pPr>
        <w:pStyle w:val="113"/>
      </w:pPr>
      <w:r w:rsidRPr="0099189B">
        <w:t>органы государственной власти;</w:t>
      </w:r>
    </w:p>
    <w:p w:rsidR="000D5CE5" w:rsidRPr="0099189B" w:rsidRDefault="000D5CE5" w:rsidP="000D5CE5">
      <w:pPr>
        <w:pStyle w:val="113"/>
      </w:pPr>
      <w:r w:rsidRPr="0099189B">
        <w:t>медицинские учреждения;</w:t>
      </w:r>
    </w:p>
    <w:p w:rsidR="000D5CE5" w:rsidRPr="0099189B" w:rsidRDefault="000D5CE5" w:rsidP="000D5CE5">
      <w:pPr>
        <w:pStyle w:val="113"/>
      </w:pPr>
      <w:r w:rsidRPr="0099189B">
        <w:t>учебные заведения начального и среднего образования;</w:t>
      </w:r>
    </w:p>
    <w:p w:rsidR="000D5CE5" w:rsidRPr="0099189B" w:rsidRDefault="000D5CE5" w:rsidP="000D5CE5">
      <w:pPr>
        <w:pStyle w:val="113"/>
      </w:pPr>
      <w:r w:rsidRPr="0099189B">
        <w:t>учреждения социального обеспечения;</w:t>
      </w:r>
    </w:p>
    <w:p w:rsidR="000D5CE5" w:rsidRPr="0099189B" w:rsidRDefault="000D5CE5" w:rsidP="000D5CE5">
      <w:pPr>
        <w:pStyle w:val="113"/>
      </w:pPr>
      <w:r w:rsidRPr="0099189B">
        <w:t>метрополитен;</w:t>
      </w:r>
    </w:p>
    <w:p w:rsidR="000D5CE5" w:rsidRPr="0099189B" w:rsidRDefault="000D5CE5" w:rsidP="000D5CE5">
      <w:pPr>
        <w:pStyle w:val="113"/>
      </w:pPr>
      <w:r w:rsidRPr="0099189B">
        <w:t>воинские части Министерства обороны Российской Федерации, МВД Российской Федерации, Федеральной службы безопасности, Министерства Российской Федерации по делам гражданской обороны, чрезвычайным ситуациям и ликвидации последствий стихийных бедствий, Федеральной службы охраны Российской Федерации;</w:t>
      </w:r>
    </w:p>
    <w:p w:rsidR="000D5CE5" w:rsidRPr="0099189B" w:rsidRDefault="000D5CE5" w:rsidP="000D5CE5">
      <w:pPr>
        <w:pStyle w:val="113"/>
      </w:pPr>
      <w:r w:rsidRPr="0099189B">
        <w:lastRenderedPageBreak/>
        <w:t>исправительно-трудовые учреждения, следственные изоляторы, тюрьмы;</w:t>
      </w:r>
    </w:p>
    <w:p w:rsidR="000D5CE5" w:rsidRPr="0099189B" w:rsidRDefault="000D5CE5" w:rsidP="000D5CE5">
      <w:pPr>
        <w:pStyle w:val="113"/>
      </w:pPr>
      <w:r w:rsidRPr="0099189B">
        <w:t>федеральные ядерные центры и объекты, работающие с ядерным топливом и материалами;</w:t>
      </w:r>
    </w:p>
    <w:p w:rsidR="000D5CE5" w:rsidRPr="0099189B" w:rsidRDefault="000D5CE5" w:rsidP="000D5CE5">
      <w:pPr>
        <w:pStyle w:val="113"/>
      </w:pPr>
      <w:r w:rsidRPr="0099189B">
        <w:t>объекты по производству взрывчатых веществ и боеприпасов, выполняющие государственный оборонный заказ, с непрерывным технологическим процессом, требующим поставок тепловой энергии;</w:t>
      </w:r>
    </w:p>
    <w:p w:rsidR="000D5CE5" w:rsidRPr="0099189B" w:rsidRDefault="000D5CE5" w:rsidP="000D5CE5">
      <w:pPr>
        <w:pStyle w:val="113"/>
      </w:pPr>
      <w:r w:rsidRPr="0099189B">
        <w:t>животноводческие и птицеводческие хозяйства, теплицы;</w:t>
      </w:r>
    </w:p>
    <w:p w:rsidR="000D5CE5" w:rsidRPr="0099189B" w:rsidRDefault="000D5CE5" w:rsidP="000D5CE5">
      <w:pPr>
        <w:pStyle w:val="113"/>
      </w:pPr>
      <w:r w:rsidRPr="0099189B">
        <w:t xml:space="preserve">объекты вентиляции, водоотлива и основные подъемные устройства </w:t>
      </w:r>
      <w:r w:rsidR="007048D8" w:rsidRPr="0099189B">
        <w:t>угольных</w:t>
      </w:r>
      <w:r w:rsidRPr="0099189B">
        <w:t xml:space="preserve"> и горнорудных организаций;</w:t>
      </w:r>
    </w:p>
    <w:p w:rsidR="000D5CE5" w:rsidRPr="0099189B" w:rsidRDefault="000D5CE5" w:rsidP="000D5CE5">
      <w:pPr>
        <w:pStyle w:val="113"/>
      </w:pPr>
      <w:r w:rsidRPr="0099189B">
        <w:t>объекты систем диспетчерского управления железнодорожного, водного и воздушного транспорта.</w:t>
      </w:r>
    </w:p>
    <w:p w:rsidR="000D5CE5" w:rsidRPr="0099189B" w:rsidRDefault="000D5CE5" w:rsidP="000D5CE5">
      <w:pPr>
        <w:pStyle w:val="20"/>
        <w:rPr>
          <w:rFonts w:cs="Times New Roman"/>
        </w:rPr>
      </w:pPr>
      <w:bookmarkStart w:id="410" w:name="_bookmark79"/>
      <w:bookmarkStart w:id="411" w:name="_Toc196159641"/>
      <w:bookmarkEnd w:id="410"/>
      <w:r w:rsidRPr="0099189B">
        <w:rPr>
          <w:rFonts w:cs="Times New Roman"/>
        </w:rPr>
        <w:t>Прогноз перспективного потребления тепловой энергии потребителями, с которыми заключены или могут быть заключены в перспективе свободные долгосрочные договорытеплоснабжения</w:t>
      </w:r>
      <w:bookmarkEnd w:id="411"/>
    </w:p>
    <w:p w:rsidR="000D5CE5" w:rsidRPr="0099189B" w:rsidRDefault="000D5CE5" w:rsidP="00B5461F">
      <w:pPr>
        <w:pStyle w:val="11ff3"/>
      </w:pPr>
      <w:r w:rsidRPr="0099189B">
        <w:t>В соответствии с действующим законодательством деятельность по производству, передаче и распределению тепловой энергии регулируется государством, тарифы на тепловую энергию ежегодно устанавливаются тарифными комитетами.</w:t>
      </w:r>
    </w:p>
    <w:p w:rsidR="000D5CE5" w:rsidRPr="0099189B" w:rsidRDefault="000D5CE5" w:rsidP="00B5461F">
      <w:pPr>
        <w:pStyle w:val="11ff3"/>
      </w:pPr>
      <w:r w:rsidRPr="0099189B">
        <w:t>Одновременно Федеральным законом от 27.07.2010 г. № 190-ФЗ</w:t>
      </w:r>
      <w:r w:rsidR="006D6813" w:rsidRPr="0099189B">
        <w:t xml:space="preserve"> (ред. от 01.05.</w:t>
      </w:r>
      <w:r w:rsidR="0000451E" w:rsidRPr="0099189B">
        <w:t>2024</w:t>
      </w:r>
      <w:r w:rsidR="006D6813" w:rsidRPr="0099189B">
        <w:t>)</w:t>
      </w:r>
      <w:r w:rsidRPr="0099189B">
        <w:t xml:space="preserve"> «О теплоснабжении» определено, что поставки тепловой энергии (мощности), теплоносителя объектами, введенными в эксплуатацию после 1 января 2010 г., могут осуществляться на основе долгосрочных договоров теплоснабжения (на срок более чем 1 год), заключенных между потребителями тепловой энергии и теплоснабжающей организацией по ценам, определенным соглашением сторон.</w:t>
      </w:r>
    </w:p>
    <w:p w:rsidR="000D5CE5" w:rsidRPr="0099189B" w:rsidRDefault="000D5CE5" w:rsidP="00B5461F">
      <w:pPr>
        <w:pStyle w:val="11ff3"/>
      </w:pPr>
      <w:r w:rsidRPr="0099189B">
        <w:t>Основными параметрами формирования долгосрочной цены являются:</w:t>
      </w:r>
    </w:p>
    <w:p w:rsidR="000D5CE5" w:rsidRPr="0099189B" w:rsidRDefault="000D5CE5" w:rsidP="000D5CE5">
      <w:pPr>
        <w:pStyle w:val="113"/>
      </w:pPr>
      <w:r w:rsidRPr="0099189B">
        <w:t>обеспечение экономической доступности услуг теплоснабжения потребителям;</w:t>
      </w:r>
    </w:p>
    <w:p w:rsidR="000D5CE5" w:rsidRPr="0099189B" w:rsidRDefault="000D5CE5" w:rsidP="000D5CE5">
      <w:pPr>
        <w:pStyle w:val="113"/>
      </w:pPr>
      <w:r w:rsidRPr="0099189B">
        <w:t>в НВВ для расчета цены поставки тепловой энергии включаются экономически обоснованные эксплуатационные издержки;</w:t>
      </w:r>
    </w:p>
    <w:p w:rsidR="000D5CE5" w:rsidRPr="0099189B" w:rsidRDefault="000D5CE5" w:rsidP="000D5CE5">
      <w:pPr>
        <w:pStyle w:val="113"/>
      </w:pPr>
      <w:r w:rsidRPr="0099189B">
        <w:t xml:space="preserve">в НВВ для расчета цены поставки тепловой энергии включается амортизация по объектам инвестирования и расходы на финансирование капитальных вложений (возврат инвестиций инвестору или финансирующей организации) </w:t>
      </w:r>
      <w:r w:rsidRPr="0099189B">
        <w:lastRenderedPageBreak/>
        <w:t>из прибыли; суммарная инвестиционная составляющая в цене складывается из амортизационных отчислений и расходов на финансирование инвестиционной деятельности из прибыли с учетом возникающих налогов;</w:t>
      </w:r>
    </w:p>
    <w:p w:rsidR="000D5CE5" w:rsidRPr="0099189B" w:rsidRDefault="000D5CE5" w:rsidP="000D5CE5">
      <w:pPr>
        <w:pStyle w:val="113"/>
      </w:pPr>
      <w:r w:rsidRPr="0099189B">
        <w:t>необходимость выработки мер по сглаживанию ценовых последствий инвестирования (оптимальное «нагружение» цены инвестиционной составляющей);</w:t>
      </w:r>
    </w:p>
    <w:p w:rsidR="000D5CE5" w:rsidRPr="0099189B" w:rsidRDefault="000D5CE5" w:rsidP="000D5CE5">
      <w:pPr>
        <w:pStyle w:val="113"/>
      </w:pPr>
      <w:r w:rsidRPr="0099189B">
        <w:t>обеспечение компромисса интересов сторон (инвесторов, потребителей, эксплуатирующей организации) достигается разработкой долгосрочного ценового сценария, обеспечивающего приемлемую коммерческую эффективность инвестиционных проектов и посильные для потребителей расходы за услуги теплоснабжения.</w:t>
      </w:r>
    </w:p>
    <w:p w:rsidR="000D5CE5" w:rsidRPr="0099189B" w:rsidRDefault="000D5CE5" w:rsidP="00B5461F">
      <w:pPr>
        <w:pStyle w:val="11ff3"/>
      </w:pPr>
      <w:r w:rsidRPr="0099189B">
        <w:t>Прерогатива заключения долгосрочных договоров принадлежит единой теплоснабжающей организации. В настоящее время отсутствует информация о подобных договорах теплоснабжения поселении. Спрогнозировать заключение свободных долгосрочных договоров на данном этапе не представляется возможным.</w:t>
      </w:r>
    </w:p>
    <w:p w:rsidR="000D5CE5" w:rsidRPr="0099189B" w:rsidRDefault="000D5CE5" w:rsidP="000D5CE5">
      <w:pPr>
        <w:pStyle w:val="20"/>
        <w:rPr>
          <w:rFonts w:cs="Times New Roman"/>
        </w:rPr>
      </w:pPr>
      <w:bookmarkStart w:id="412" w:name="_bookmark80"/>
      <w:bookmarkStart w:id="413" w:name="_Toc196159642"/>
      <w:bookmarkEnd w:id="412"/>
      <w:r w:rsidRPr="0099189B">
        <w:rPr>
          <w:rFonts w:cs="Times New Roman"/>
        </w:rPr>
        <w:t>Прогноз перспективного потребления тепловой энергии потребителями, с которыми заключены или могут быть заключены долгосрочные договоры теплоснабжения по регулируемой цене</w:t>
      </w:r>
      <w:bookmarkEnd w:id="413"/>
    </w:p>
    <w:p w:rsidR="000D5CE5" w:rsidRPr="0099189B" w:rsidRDefault="000D5CE5" w:rsidP="00B5461F">
      <w:pPr>
        <w:pStyle w:val="11ff3"/>
      </w:pPr>
    </w:p>
    <w:p w:rsidR="000D5CE5" w:rsidRPr="0099189B" w:rsidRDefault="000D5CE5" w:rsidP="00B5461F">
      <w:pPr>
        <w:pStyle w:val="11ff3"/>
      </w:pPr>
      <w:r w:rsidRPr="0099189B">
        <w:t>В настоящее время данная модель применима только для теплосетевых организаций, поскольку Методические указания, утвержденные Приказом ФСТ от 01.09.2010 г. № 221-э/8, и утвержденные параметры RAB-регулирования действуют только для организаций, оказывающих услуги по передаче тепловой энергии. Для перехода на этот метод регулирования тарифов необходимо согласование ФСТ России. Тарифы по методу доходности инвестированного капитала устанавливаются на долгосрочный период регулирования (долгосрочные тарифы): не менее 5 лет (при переходе на данный метод первый период долгосрочного регулирования не менее 3</w:t>
      </w:r>
      <w:r w:rsidR="00E15DA4" w:rsidRPr="0099189B">
        <w:t>-</w:t>
      </w:r>
      <w:r w:rsidRPr="0099189B">
        <w:t>х лет), отдельно на каждый финансовый год.</w:t>
      </w:r>
    </w:p>
    <w:p w:rsidR="000D5CE5" w:rsidRPr="0099189B" w:rsidRDefault="000D5CE5" w:rsidP="00B5461F">
      <w:pPr>
        <w:pStyle w:val="11ff3"/>
      </w:pPr>
      <w:r w:rsidRPr="0099189B">
        <w:t>При установлении долгосрочных тарифов фиксируются две группы параметров:</w:t>
      </w:r>
    </w:p>
    <w:p w:rsidR="000D5CE5" w:rsidRPr="0099189B" w:rsidRDefault="000D5CE5" w:rsidP="000D5CE5">
      <w:pPr>
        <w:pStyle w:val="113"/>
      </w:pPr>
      <w:r w:rsidRPr="0099189B">
        <w:lastRenderedPageBreak/>
        <w:t>пересматриваемые ежегодно (объем оказываемых услуг, индексы роста цен, величина корректировки тарифной выручки в зависимости от факта выполнения инвестиционной программы (ИП));</w:t>
      </w:r>
    </w:p>
    <w:p w:rsidR="000D5CE5" w:rsidRPr="0099189B" w:rsidRDefault="000D5CE5" w:rsidP="000D5CE5">
      <w:pPr>
        <w:pStyle w:val="113"/>
      </w:pPr>
      <w:r w:rsidRPr="0099189B">
        <w:t>не пересматриваемые в течение периода регулирования (базовый уровень операционных расходов (OPEX) и индекс их изменения, нормативная величина оборотного капитала, норма доходности инвестированного капитала, срок возврата инвестированного капитала, уровень надежности и качества услуг).</w:t>
      </w:r>
    </w:p>
    <w:p w:rsidR="000D5CE5" w:rsidRPr="0099189B" w:rsidRDefault="000D5CE5" w:rsidP="000D5CE5">
      <w:pPr>
        <w:pStyle w:val="113"/>
      </w:pPr>
      <w:r w:rsidRPr="0099189B">
        <w:t>определен порядок формирования НВВ организации, принимаемой к расчету при установлении тарифов, правила расчета нормы доходности инвестированного капитала, правила определения стоимости активов и размера инвестированного капитала, правила определения долгосрочных параметров регулирования с применением метода сравнения аналогов.</w:t>
      </w:r>
    </w:p>
    <w:p w:rsidR="000D5CE5" w:rsidRPr="0099189B" w:rsidRDefault="000D5CE5" w:rsidP="00B5461F">
      <w:pPr>
        <w:pStyle w:val="11ff3"/>
      </w:pPr>
      <w:r w:rsidRPr="0099189B">
        <w:t>Основные параметры формирования долгосрочных тарифов методом RAB:</w:t>
      </w:r>
    </w:p>
    <w:p w:rsidR="000D5CE5" w:rsidRPr="0099189B" w:rsidRDefault="000D5CE5" w:rsidP="000D5CE5">
      <w:pPr>
        <w:pStyle w:val="113"/>
      </w:pPr>
      <w:r w:rsidRPr="0099189B">
        <w:t>тарифы устанавливаются на долгосрочный период регулирования, отдельно на каждый финансовый год; ежегодно тарифы, установленные на очередной финансовый год, корректируются; в тарифы включается</w:t>
      </w:r>
    </w:p>
    <w:p w:rsidR="000D5CE5" w:rsidRPr="0099189B" w:rsidRDefault="000D5CE5" w:rsidP="000D5CE5">
      <w:pPr>
        <w:pStyle w:val="113"/>
      </w:pPr>
      <w:r w:rsidRPr="0099189B">
        <w:t>инвестиционная составляющая, исходя из расходов на возврат первоначального и нового капитала при реализации ИП организации;</w:t>
      </w:r>
    </w:p>
    <w:p w:rsidR="000D5CE5" w:rsidRPr="0099189B" w:rsidRDefault="000D5CE5" w:rsidP="000D5CE5">
      <w:pPr>
        <w:pStyle w:val="113"/>
      </w:pPr>
      <w:r w:rsidRPr="0099189B">
        <w:t>для первого долгосрочного периода регулирования установлены ограничения по структуре активов: доля заемного капитала - 0,3, доля собственного капитала 0,7;</w:t>
      </w:r>
    </w:p>
    <w:p w:rsidR="000D5CE5" w:rsidRPr="0099189B" w:rsidRDefault="000D5CE5" w:rsidP="000D5CE5">
      <w:pPr>
        <w:pStyle w:val="113"/>
      </w:pPr>
      <w:r w:rsidRPr="0099189B">
        <w:t>срок возврата инвестированного капитала (20 лет); в НВВ для расчета тарифа не учитывается амортизация основных средств в соответствии с принятым организацией способом начисления амортизации, в тарифе учитывается амортизация капитала, рассчитанная из срока возврата капитала 20 лет;</w:t>
      </w:r>
    </w:p>
    <w:p w:rsidR="000D5CE5" w:rsidRPr="0099189B" w:rsidRDefault="000D5CE5" w:rsidP="000D5CE5">
      <w:pPr>
        <w:pStyle w:val="113"/>
      </w:pPr>
      <w:r w:rsidRPr="0099189B">
        <w:t>рыночная оценка первоначально инвестированного капитала и возврат первоначального и нового капитала при одновременном исключении амортизации из операционных расходов ведет к снижению инвестиционного ресурса, возникает противоречие с Положением по бухгалтерскому учету, при необходимости осуществления значительных капитальных вложений - ведет к значительному увеличению расходов на финансирование ИП из прибыли и возникновению дополнительных налогов;</w:t>
      </w:r>
    </w:p>
    <w:p w:rsidR="000D5CE5" w:rsidRPr="0099189B" w:rsidRDefault="000D5CE5" w:rsidP="000D5CE5">
      <w:pPr>
        <w:pStyle w:val="113"/>
      </w:pPr>
      <w:r w:rsidRPr="0099189B">
        <w:lastRenderedPageBreak/>
        <w:t>устанавливается норма доходности инвестированного капитала, созданного до и после перехода на RAB-регулирование (на каждый год первого долгосрочного периода регулирования, на последующие долгосрочные периоды норма доходности инвестированного капитала, созданного до и после перехода на RAB-регулирование, устанавливается одной ставкой);</w:t>
      </w:r>
    </w:p>
    <w:p w:rsidR="000D5CE5" w:rsidRPr="0099189B" w:rsidRDefault="000D5CE5" w:rsidP="000D5CE5">
      <w:pPr>
        <w:pStyle w:val="113"/>
      </w:pPr>
      <w:r w:rsidRPr="0099189B">
        <w:t>осуществляется перераспределение расчетных объемов НВВ периодов регулирования в целях сглаживания роста тарифов (не более 12% НВВ регулируемого периода).</w:t>
      </w:r>
    </w:p>
    <w:p w:rsidR="000D5CE5" w:rsidRPr="0099189B" w:rsidRDefault="000D5CE5" w:rsidP="00B5461F">
      <w:pPr>
        <w:pStyle w:val="11ff3"/>
      </w:pPr>
      <w:r w:rsidRPr="0099189B">
        <w:t xml:space="preserve">Доступна данная финансовая модель для Предприятий, у которых есть достаточные «собственные средства» для реализации инвестиционных программ, возможность растягивать возврат инвестиций на 20 лет, возможность привлечь займы на условиях установленной доходности на инвестируемый капитал. Для большинства ОКК установленная параметрами RAB-регулирования норма доходности инвестированного капитала не позволяет привлечь займы на финансовых рынках в современных условиях, т.к. стоимость заемного капитала по условиям банков выше. Привлечение займов на срок 20 лет тоже проблематично и влечет за собой схемы неоднократного перекредитования, что значительно увеличивает расходы ОКК на обслуживание займов, финансовые потребности ИП и риски при их реализации. Таким образом, для большинства ОКК применение RAB-регулирования не ведет к возникновению достаточных источников финансирования ИП (инвестиционных </w:t>
      </w:r>
      <w:r w:rsidR="00EE2A26" w:rsidRPr="0099189B">
        <w:t>ресурсов</w:t>
      </w:r>
      <w:r w:rsidRPr="0099189B">
        <w:t>), позволяющих осуществить реконструкцию и модернизацию теплосетевого комплекса при существующем уровне его износа.</w:t>
      </w:r>
    </w:p>
    <w:p w:rsidR="00C25060" w:rsidRDefault="000D5CE5" w:rsidP="00B5461F">
      <w:pPr>
        <w:pStyle w:val="11ff3"/>
      </w:pPr>
      <w:r w:rsidRPr="0099189B">
        <w:t>Использование данного метода разрешено только для теплосетевых организаций из списка пилотных проектов, согласованного ФСТ России. В дальнейшем широкое распространение данного метода для теплосетевых и других теплоснабжающих организаций коммунального комплекса будет происходить только в случае положительного опыта запущенных пилотных проектов.</w:t>
      </w:r>
    </w:p>
    <w:p w:rsidR="0099189B" w:rsidRDefault="0099189B" w:rsidP="00B5461F">
      <w:pPr>
        <w:pStyle w:val="11ff3"/>
      </w:pPr>
    </w:p>
    <w:p w:rsidR="0099189B" w:rsidRDefault="0099189B" w:rsidP="00B5461F">
      <w:pPr>
        <w:pStyle w:val="11ff3"/>
      </w:pPr>
    </w:p>
    <w:p w:rsidR="0099189B" w:rsidRDefault="0099189B" w:rsidP="00B5461F">
      <w:pPr>
        <w:pStyle w:val="11ff3"/>
      </w:pPr>
    </w:p>
    <w:p w:rsidR="0099189B" w:rsidRDefault="0099189B" w:rsidP="00B5461F">
      <w:pPr>
        <w:pStyle w:val="11ff3"/>
      </w:pPr>
    </w:p>
    <w:p w:rsidR="0099189B" w:rsidRPr="0099189B" w:rsidRDefault="0099189B" w:rsidP="00B5461F">
      <w:pPr>
        <w:pStyle w:val="11ff3"/>
      </w:pPr>
    </w:p>
    <w:p w:rsidR="00DB6728" w:rsidRPr="0099189B" w:rsidRDefault="00DB6728" w:rsidP="00B5461F">
      <w:pPr>
        <w:pStyle w:val="11ff3"/>
      </w:pPr>
    </w:p>
    <w:p w:rsidR="00C25060" w:rsidRPr="0099189B" w:rsidRDefault="00C25060" w:rsidP="00AD6FC2">
      <w:pPr>
        <w:pStyle w:val="19"/>
        <w:numPr>
          <w:ilvl w:val="0"/>
          <w:numId w:val="0"/>
        </w:numPr>
        <w:rPr>
          <w:spacing w:val="0"/>
        </w:rPr>
      </w:pPr>
      <w:bookmarkStart w:id="414" w:name="_Toc9154868"/>
      <w:bookmarkStart w:id="415" w:name="_Toc84971014"/>
      <w:bookmarkStart w:id="416" w:name="_Toc196159643"/>
      <w:r w:rsidRPr="0099189B">
        <w:rPr>
          <w:spacing w:val="0"/>
        </w:rPr>
        <w:lastRenderedPageBreak/>
        <w:t>ГЛАВА 3. ЭЛЕКТРОННАЯ МОДЕЛЬ СИСТЕМЫ ТЕПЛОСНАБЖЕНИЯ ПОСЕЛЕНИЯ</w:t>
      </w:r>
      <w:bookmarkEnd w:id="414"/>
      <w:bookmarkEnd w:id="415"/>
      <w:bookmarkEnd w:id="416"/>
    </w:p>
    <w:p w:rsidR="00C25060" w:rsidRPr="0099189B" w:rsidRDefault="008C1299" w:rsidP="008C1299">
      <w:pPr>
        <w:pStyle w:val="11ff3"/>
      </w:pPr>
      <w:r w:rsidRPr="0099189B">
        <w:t>В соответствии с п. 1а Постановления Правительства РФ от 3.04.2020 г. №405 «О внесении изменений в ПП РФ от 22.02.2012 г. «О требованиях к схемам теплоснабжения, порядку их разработки и утверждения», настоящая Глава является необязательной для поселений численностью населения до 100 тыс. человек, в связи с чем в настоящей актуализации не разрабатывается.</w:t>
      </w:r>
    </w:p>
    <w:p w:rsidR="006251AF" w:rsidRPr="0099189B" w:rsidRDefault="006251AF" w:rsidP="008C1299">
      <w:pPr>
        <w:pStyle w:val="11ff3"/>
      </w:pPr>
    </w:p>
    <w:p w:rsidR="006251AF" w:rsidRPr="0099189B" w:rsidRDefault="006251AF" w:rsidP="008C1299">
      <w:pPr>
        <w:pStyle w:val="11ff3"/>
      </w:pPr>
    </w:p>
    <w:p w:rsidR="006251AF" w:rsidRPr="0099189B" w:rsidRDefault="006251AF" w:rsidP="008C1299">
      <w:pPr>
        <w:pStyle w:val="11ff3"/>
      </w:pPr>
    </w:p>
    <w:p w:rsidR="006251AF" w:rsidRPr="0099189B" w:rsidRDefault="006251AF" w:rsidP="008C1299">
      <w:pPr>
        <w:pStyle w:val="11ff3"/>
      </w:pPr>
    </w:p>
    <w:p w:rsidR="006251AF" w:rsidRPr="0099189B" w:rsidRDefault="006251AF" w:rsidP="008C1299">
      <w:pPr>
        <w:pStyle w:val="11ff3"/>
      </w:pPr>
    </w:p>
    <w:p w:rsidR="006251AF" w:rsidRPr="0099189B" w:rsidRDefault="006251AF" w:rsidP="008C1299">
      <w:pPr>
        <w:pStyle w:val="11ff3"/>
      </w:pPr>
    </w:p>
    <w:p w:rsidR="006251AF" w:rsidRPr="0099189B" w:rsidRDefault="006251AF" w:rsidP="008C1299">
      <w:pPr>
        <w:pStyle w:val="11ff3"/>
      </w:pPr>
    </w:p>
    <w:p w:rsidR="006251AF" w:rsidRPr="0099189B" w:rsidRDefault="006251AF" w:rsidP="008C1299">
      <w:pPr>
        <w:pStyle w:val="11ff3"/>
      </w:pPr>
    </w:p>
    <w:p w:rsidR="006251AF" w:rsidRPr="0099189B" w:rsidRDefault="006251AF" w:rsidP="008C1299">
      <w:pPr>
        <w:pStyle w:val="11ff3"/>
      </w:pPr>
    </w:p>
    <w:p w:rsidR="006251AF" w:rsidRPr="0099189B" w:rsidRDefault="006251AF" w:rsidP="008C1299">
      <w:pPr>
        <w:pStyle w:val="11ff3"/>
      </w:pPr>
    </w:p>
    <w:p w:rsidR="006251AF" w:rsidRDefault="006251AF" w:rsidP="008C1299">
      <w:pPr>
        <w:pStyle w:val="11ff3"/>
      </w:pPr>
    </w:p>
    <w:p w:rsidR="0099189B" w:rsidRDefault="0099189B" w:rsidP="008C1299">
      <w:pPr>
        <w:pStyle w:val="11ff3"/>
      </w:pPr>
    </w:p>
    <w:p w:rsidR="0099189B" w:rsidRDefault="0099189B" w:rsidP="008C1299">
      <w:pPr>
        <w:pStyle w:val="11ff3"/>
      </w:pPr>
    </w:p>
    <w:p w:rsidR="0099189B" w:rsidRDefault="0099189B" w:rsidP="008C1299">
      <w:pPr>
        <w:pStyle w:val="11ff3"/>
      </w:pPr>
    </w:p>
    <w:p w:rsidR="0099189B" w:rsidRDefault="0099189B" w:rsidP="008C1299">
      <w:pPr>
        <w:pStyle w:val="11ff3"/>
      </w:pPr>
    </w:p>
    <w:p w:rsidR="0099189B" w:rsidRDefault="0099189B" w:rsidP="008C1299">
      <w:pPr>
        <w:pStyle w:val="11ff3"/>
      </w:pPr>
    </w:p>
    <w:p w:rsidR="0099189B" w:rsidRDefault="0099189B" w:rsidP="008C1299">
      <w:pPr>
        <w:pStyle w:val="11ff3"/>
      </w:pPr>
    </w:p>
    <w:p w:rsidR="0099189B" w:rsidRDefault="0099189B" w:rsidP="008C1299">
      <w:pPr>
        <w:pStyle w:val="11ff3"/>
      </w:pPr>
    </w:p>
    <w:p w:rsidR="0099189B" w:rsidRDefault="0099189B" w:rsidP="008C1299">
      <w:pPr>
        <w:pStyle w:val="11ff3"/>
      </w:pPr>
    </w:p>
    <w:p w:rsidR="0099189B" w:rsidRDefault="0099189B" w:rsidP="008C1299">
      <w:pPr>
        <w:pStyle w:val="11ff3"/>
      </w:pPr>
    </w:p>
    <w:p w:rsidR="0099189B" w:rsidRPr="0099189B" w:rsidRDefault="0099189B" w:rsidP="008C1299">
      <w:pPr>
        <w:pStyle w:val="11ff3"/>
      </w:pPr>
    </w:p>
    <w:p w:rsidR="006251AF" w:rsidRPr="0099189B" w:rsidRDefault="006251AF" w:rsidP="008C1299">
      <w:pPr>
        <w:pStyle w:val="11ff3"/>
      </w:pPr>
    </w:p>
    <w:p w:rsidR="006251AF" w:rsidRPr="0099189B" w:rsidRDefault="006251AF" w:rsidP="008C1299">
      <w:pPr>
        <w:pStyle w:val="11ff3"/>
      </w:pPr>
    </w:p>
    <w:p w:rsidR="006251AF" w:rsidRPr="0099189B" w:rsidRDefault="006251AF" w:rsidP="008C1299">
      <w:pPr>
        <w:pStyle w:val="11ff3"/>
      </w:pPr>
    </w:p>
    <w:p w:rsidR="006251AF" w:rsidRPr="0099189B" w:rsidRDefault="006251AF" w:rsidP="008C1299">
      <w:pPr>
        <w:pStyle w:val="11ff3"/>
      </w:pPr>
    </w:p>
    <w:p w:rsidR="00C25060" w:rsidRPr="0099189B" w:rsidRDefault="00C25060" w:rsidP="00AD6FC2">
      <w:pPr>
        <w:pStyle w:val="19"/>
        <w:numPr>
          <w:ilvl w:val="0"/>
          <w:numId w:val="0"/>
        </w:numPr>
        <w:rPr>
          <w:spacing w:val="0"/>
        </w:rPr>
      </w:pPr>
      <w:bookmarkStart w:id="417" w:name="_Toc9154869"/>
      <w:bookmarkStart w:id="418" w:name="_Toc84971015"/>
      <w:bookmarkStart w:id="419" w:name="_Toc196159644"/>
      <w:r w:rsidRPr="0099189B">
        <w:rPr>
          <w:spacing w:val="0"/>
        </w:rPr>
        <w:lastRenderedPageBreak/>
        <w:t>ГЛАВА 4. СУЩЕСТВУЮЩИЕ И ПЕРСПЕКТИВНЫЕ БАЛАНСЫ ТЕПЛОВОЙ МОЩНОСТИ ИСТОЧНИКОВ ТЕПЛОВОЙ ЭНЕРГИИ И ТЕПЛОВОЙ НАГРУЗКИ ПОТРЕБИТЕЛЕЙ</w:t>
      </w:r>
      <w:bookmarkEnd w:id="417"/>
      <w:bookmarkEnd w:id="418"/>
      <w:bookmarkEnd w:id="419"/>
    </w:p>
    <w:p w:rsidR="00C25060" w:rsidRPr="0099189B" w:rsidRDefault="00C25060" w:rsidP="00C25060">
      <w:pPr>
        <w:rPr>
          <w:rFonts w:ascii="Times New Roman" w:hAnsi="Times New Roman" w:cs="Times New Roman"/>
          <w:szCs w:val="24"/>
        </w:rPr>
      </w:pPr>
    </w:p>
    <w:p w:rsidR="00C25060" w:rsidRPr="0099189B" w:rsidRDefault="00C25060">
      <w:pPr>
        <w:pStyle w:val="19"/>
        <w:numPr>
          <w:ilvl w:val="0"/>
          <w:numId w:val="89"/>
        </w:numPr>
        <w:rPr>
          <w:spacing w:val="0"/>
        </w:rPr>
      </w:pPr>
      <w:bookmarkStart w:id="420" w:name="_Toc9154870"/>
      <w:bookmarkStart w:id="421" w:name="_Toc84971016"/>
      <w:bookmarkStart w:id="422" w:name="_Toc196159645"/>
      <w:r w:rsidRPr="0099189B">
        <w:rPr>
          <w:spacing w:val="0"/>
        </w:rPr>
        <w:t>Балансы существующей на базовый период схемы теплоснабжения (актуализации схемы теплоснабжения) тепловой мощности и перспективной тепловой нагрузки в каждой из зон действия источников тепловой энергии с определением резервов (дефицитов) существующей располагаемой тепловой мощности источников тепловой энергии, устанавливаемых на основании величины расчетной тепловой нагрузки, а в ценовых зонах теплоснабжения - балансы существующей на базовый период схемы теплоснабжения (актуализации схемы теплоснабжения) тепловой мощности и перспективной тепловой нагрузки в каждой системе теплоснабжения с указанием сведений о значениях существующей и перспективной тепловой мощности источников тепловой энергии, находящихся в государственной или муниципальной собственности и являющихся объектами концессионных соглашений или договоров аренды</w:t>
      </w:r>
      <w:bookmarkEnd w:id="420"/>
      <w:bookmarkEnd w:id="421"/>
      <w:bookmarkEnd w:id="422"/>
    </w:p>
    <w:p w:rsidR="00C25060" w:rsidRPr="0099189B" w:rsidRDefault="00C25060" w:rsidP="00B5461F">
      <w:pPr>
        <w:pStyle w:val="11ff3"/>
      </w:pPr>
      <w:r w:rsidRPr="0099189B">
        <w:t xml:space="preserve">Балансы существующей на базовый период схемы теплоснабжения (актуализации схемы теплоснабжения) тепловой мощности и перспективной тепловой нагрузки в каждой из зон действия источников тепловой энергии с определением резервов (дефицитов) существующей располагаемой тепловой мощности источников тепловой энергии, устанавливаемых на основании величины расчетной тепловой нагрузки отражены в </w:t>
      </w:r>
      <w:r w:rsidR="00271A16" w:rsidRPr="0099189B">
        <w:t>гл.2</w:t>
      </w:r>
      <w:r w:rsidRPr="0099189B">
        <w:t>.</w:t>
      </w:r>
    </w:p>
    <w:p w:rsidR="00C25060" w:rsidRDefault="00C25060" w:rsidP="00C25060">
      <w:pPr>
        <w:rPr>
          <w:rFonts w:ascii="Times New Roman" w:hAnsi="Times New Roman" w:cs="Times New Roman"/>
          <w:szCs w:val="24"/>
        </w:rPr>
      </w:pPr>
    </w:p>
    <w:p w:rsidR="0099189B" w:rsidRPr="0099189B" w:rsidRDefault="0099189B" w:rsidP="00C25060">
      <w:pPr>
        <w:rPr>
          <w:rFonts w:ascii="Times New Roman" w:hAnsi="Times New Roman" w:cs="Times New Roman"/>
          <w:szCs w:val="24"/>
        </w:rPr>
      </w:pPr>
    </w:p>
    <w:p w:rsidR="00C25060" w:rsidRPr="0099189B" w:rsidRDefault="00C25060">
      <w:pPr>
        <w:pStyle w:val="19"/>
        <w:numPr>
          <w:ilvl w:val="0"/>
          <w:numId w:val="89"/>
        </w:numPr>
        <w:jc w:val="left"/>
        <w:rPr>
          <w:spacing w:val="0"/>
        </w:rPr>
      </w:pPr>
      <w:bookmarkStart w:id="423" w:name="_Toc9154871"/>
      <w:bookmarkStart w:id="424" w:name="_Toc84971017"/>
      <w:bookmarkStart w:id="425" w:name="_Toc196159646"/>
      <w:r w:rsidRPr="0099189B">
        <w:rPr>
          <w:spacing w:val="0"/>
        </w:rPr>
        <w:lastRenderedPageBreak/>
        <w:t>Гидравлический расчет передачи теплоносителя для каждого магистрального вывода с целью определения возможности (невозможности) обеспечения тепловой энергией существующих и перспективных потребителей, присоединенных к тепловой сети от каждого источника тепловой энергии</w:t>
      </w:r>
      <w:bookmarkEnd w:id="423"/>
      <w:bookmarkEnd w:id="424"/>
      <w:bookmarkEnd w:id="425"/>
    </w:p>
    <w:p w:rsidR="00C25060" w:rsidRPr="0099189B" w:rsidRDefault="00C25060" w:rsidP="00B5461F">
      <w:pPr>
        <w:pStyle w:val="11ff3"/>
      </w:pPr>
      <w:r w:rsidRPr="0099189B">
        <w:t xml:space="preserve">Системы теплоснабжения представляют собой взаимосвязанный комплекс потребителей тепла, отличающихся как характером, так и величиной теплопотребления. Режимы расходов тепла многочисленными абонентами неодинаковы. Тепловая нагрузка отопительных установок изменяется в зависимости от температуры наружного воздуха, оставаясь практически стабильной в течение суток. Расход тепла на горячее водоснабжение не зависит от температуры наружного воздуха, но изменяется как по часам суток, так и по дням недели. </w:t>
      </w:r>
    </w:p>
    <w:p w:rsidR="00C25060" w:rsidRPr="0099189B" w:rsidRDefault="00C25060" w:rsidP="00B5461F">
      <w:pPr>
        <w:pStyle w:val="11ff3"/>
      </w:pPr>
      <w:r w:rsidRPr="0099189B">
        <w:t>В этих условиях необходимо искусственное изменение параметров и расхода теплоносителя в соответствии с фактической потребностью абонентов. Регулирование повышает качество теплоснабжения, сокращает перерасход тепловой энергии и топлива.</w:t>
      </w:r>
    </w:p>
    <w:p w:rsidR="00C25060" w:rsidRPr="0099189B" w:rsidRDefault="00C25060" w:rsidP="00B5461F">
      <w:pPr>
        <w:pStyle w:val="11ff3"/>
      </w:pPr>
      <w:r w:rsidRPr="0099189B">
        <w:t xml:space="preserve">В зависимости от места осуществления регулирования различают центральное, групповое, местное и индивидуальное регулирование. </w:t>
      </w:r>
    </w:p>
    <w:p w:rsidR="00C25060" w:rsidRPr="0099189B" w:rsidRDefault="00C25060" w:rsidP="00B5461F">
      <w:pPr>
        <w:pStyle w:val="11ff3"/>
      </w:pPr>
      <w:r w:rsidRPr="0099189B">
        <w:t>Центральное регулирование выполняют в котельной по преобладающей нагрузке, характерной для большинства абонентов. В тепловых сетях такой нагрузкой может быть отопление или совместная нагрузка отопления и горячего водоснабжения. На ряде технологических предприятий преобладающим является технологическое теплопотребление.</w:t>
      </w:r>
    </w:p>
    <w:p w:rsidR="00C25060" w:rsidRPr="0099189B" w:rsidRDefault="00C25060" w:rsidP="00B5461F">
      <w:pPr>
        <w:pStyle w:val="11ff3"/>
      </w:pPr>
      <w:r w:rsidRPr="0099189B">
        <w:t>Местное регулирование предусматривается на абонентском вводе для дополнительной корректировки параметров теплоносителя с учетом местных факторов.</w:t>
      </w:r>
    </w:p>
    <w:p w:rsidR="00C25060" w:rsidRPr="0099189B" w:rsidRDefault="00C25060" w:rsidP="00B5461F">
      <w:pPr>
        <w:pStyle w:val="11ff3"/>
      </w:pPr>
      <w:r w:rsidRPr="0099189B">
        <w:t xml:space="preserve">Индивидуальное регулирование осуществляется непосредственно у теплопотребляющих приборов, </w:t>
      </w:r>
      <w:r w:rsidR="00E15DA4" w:rsidRPr="0099189B">
        <w:t>например,</w:t>
      </w:r>
      <w:r w:rsidRPr="0099189B">
        <w:t xml:space="preserve"> у нагревательных приборов систем отопления, и дополняет другие виды регулирования.</w:t>
      </w:r>
    </w:p>
    <w:p w:rsidR="00C25060" w:rsidRPr="0099189B" w:rsidRDefault="00C25060" w:rsidP="00B5461F">
      <w:pPr>
        <w:pStyle w:val="11ff3"/>
      </w:pPr>
      <w:r w:rsidRPr="0099189B">
        <w:t>Тепловая нагрузка многочисленных абонентов современных систем теплоснабжения неоднородна не только по характеру теплопотребления, но и по параметрам теплоносителя. Поэтому центральное регулирование отпуска тепла дополняется групповым, местным и индивидуальным, т. е. осуществляется комбинированное регулирование.</w:t>
      </w:r>
    </w:p>
    <w:p w:rsidR="00C25060" w:rsidRPr="0099189B" w:rsidRDefault="00C25060" w:rsidP="00B5461F">
      <w:pPr>
        <w:pStyle w:val="11ff3"/>
      </w:pPr>
      <w:r w:rsidRPr="0099189B">
        <w:lastRenderedPageBreak/>
        <w:t>Комбинированное регулирование, состоящее из нескольких ступеней, взаимно дополняющих друг друга, создает наиболее полное соответствие между отпуском тепла и фактическим тепло, потреблением.</w:t>
      </w:r>
    </w:p>
    <w:p w:rsidR="00C25060" w:rsidRPr="0099189B" w:rsidRDefault="00C25060" w:rsidP="00B5461F">
      <w:pPr>
        <w:pStyle w:val="11ff3"/>
      </w:pPr>
      <w:r w:rsidRPr="0099189B">
        <w:t>По способу осуществления регулирование может быть автоматическим и ручным.</w:t>
      </w:r>
    </w:p>
    <w:p w:rsidR="00C25060" w:rsidRPr="0099189B" w:rsidRDefault="00C25060" w:rsidP="00C25060">
      <w:pPr>
        <w:rPr>
          <w:rFonts w:ascii="Times New Roman" w:hAnsi="Times New Roman" w:cs="Times New Roman"/>
        </w:rPr>
      </w:pPr>
    </w:p>
    <w:p w:rsidR="00C25060" w:rsidRPr="0099189B" w:rsidRDefault="00C25060" w:rsidP="00C25060">
      <w:pPr>
        <w:jc w:val="center"/>
        <w:rPr>
          <w:rFonts w:ascii="Times New Roman" w:hAnsi="Times New Roman" w:cs="Times New Roman"/>
        </w:rPr>
      </w:pPr>
      <w:r w:rsidRPr="0099189B">
        <w:rPr>
          <w:rFonts w:ascii="Times New Roman" w:hAnsi="Times New Roman" w:cs="Times New Roman"/>
          <w:noProof/>
        </w:rPr>
        <w:drawing>
          <wp:inline distT="0" distB="0" distL="0" distR="0">
            <wp:extent cx="4495800" cy="1457325"/>
            <wp:effectExtent l="0" t="0" r="0" b="9525"/>
            <wp:docPr id="2"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495800" cy="1457325"/>
                    </a:xfrm>
                    <a:prstGeom prst="rect">
                      <a:avLst/>
                    </a:prstGeom>
                    <a:noFill/>
                    <a:ln>
                      <a:noFill/>
                    </a:ln>
                  </pic:spPr>
                </pic:pic>
              </a:graphicData>
            </a:graphic>
          </wp:inline>
        </w:drawing>
      </w:r>
      <w:r w:rsidR="00201CA1">
        <w:rPr>
          <w:rFonts w:ascii="Times New Roman" w:hAnsi="Times New Roman" w:cs="Times New Roman"/>
          <w:noProof/>
        </w:rPr>
      </w:r>
      <w:r w:rsidR="00201CA1">
        <w:rPr>
          <w:rFonts w:ascii="Times New Roman" w:hAnsi="Times New Roman" w:cs="Times New Roman"/>
          <w:noProof/>
        </w:rPr>
        <w:pict>
          <v:group id="Полотно 15" o:spid="_x0000_s1031" editas="canvas" style="width:354.2pt;height:114.95pt;mso-position-horizontal-relative:char;mso-position-vertical-relative:line" coordsize="44983,14598">
            <v:shape id="_x0000_s1033" type="#_x0000_t75" style="position:absolute;width:44983;height:14598;visibility:visible;mso-wrap-style:square">
              <v:fill o:detectmouseclick="t"/>
              <v:path o:connecttype="none"/>
            </v:shape>
            <v:shape id="Picture 4" o:spid="_x0000_s1032" type="#_x0000_t75" style="position:absolute;width:44983;height:145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">
              <v:imagedata r:id="rId20" o:title=""/>
            </v:shape>
            <w10:wrap type="none"/>
            <w10:anchorlock/>
          </v:group>
        </w:pict>
      </w:r>
    </w:p>
    <w:p w:rsidR="00C25060" w:rsidRPr="0099189B" w:rsidRDefault="00C25060" w:rsidP="00C25060">
      <w:pPr>
        <w:jc w:val="center"/>
        <w:rPr>
          <w:rFonts w:ascii="Times New Roman" w:hAnsi="Times New Roman" w:cs="Times New Roman"/>
          <w:sz w:val="24"/>
          <w:szCs w:val="24"/>
        </w:rPr>
      </w:pPr>
      <w:r w:rsidRPr="0099189B">
        <w:rPr>
          <w:rFonts w:ascii="Times New Roman" w:hAnsi="Times New Roman" w:cs="Times New Roman"/>
          <w:sz w:val="24"/>
          <w:szCs w:val="24"/>
        </w:rPr>
        <w:t xml:space="preserve">Рисунок </w:t>
      </w:r>
      <w:r w:rsidR="00E73678" w:rsidRPr="0099189B">
        <w:rPr>
          <w:rFonts w:ascii="Times New Roman" w:hAnsi="Times New Roman" w:cs="Times New Roman"/>
          <w:sz w:val="24"/>
          <w:szCs w:val="24"/>
        </w:rPr>
        <w:t>4.2.1 -</w:t>
      </w:r>
      <w:r w:rsidRPr="0099189B">
        <w:rPr>
          <w:rFonts w:ascii="Times New Roman" w:hAnsi="Times New Roman" w:cs="Times New Roman"/>
          <w:sz w:val="24"/>
          <w:szCs w:val="24"/>
        </w:rPr>
        <w:t xml:space="preserve"> Пьезометрический график тепловой сети при пропорциональной разрегулировке абонентов.</w:t>
      </w:r>
    </w:p>
    <w:p w:rsidR="00C25060" w:rsidRPr="0099189B" w:rsidRDefault="00C25060" w:rsidP="00B5461F">
      <w:pPr>
        <w:pStyle w:val="11ff3"/>
      </w:pPr>
      <w:r w:rsidRPr="0099189B">
        <w:t>Гидравлическим режимом определяется взаимосвязь между расходом теплоносителя и давлением в различных точках системы в данный момент времени.</w:t>
      </w:r>
    </w:p>
    <w:p w:rsidR="00C25060" w:rsidRPr="0099189B" w:rsidRDefault="00C25060" w:rsidP="00B5461F">
      <w:pPr>
        <w:pStyle w:val="11ff3"/>
      </w:pPr>
      <w:r w:rsidRPr="0099189B">
        <w:t>Расчетный гидравлический режим характеризуется распределением теплоносителя в соответствии с расчетной тепловой нагрузкой абонентов. Давление в узловых точках сети и на абонентских вводах равно расчетному. Наглядное представление об этом режиме дает пьезометрический график, построенный по данным гидравлического расчета.</w:t>
      </w:r>
    </w:p>
    <w:p w:rsidR="00C25060" w:rsidRPr="0099189B" w:rsidRDefault="00C25060" w:rsidP="00B5461F">
      <w:pPr>
        <w:pStyle w:val="11ff3"/>
      </w:pPr>
      <w:r w:rsidRPr="0099189B">
        <w:t>Однако в процессе эксплуатации расход воды в системе изменяется. Переменный расход вызывается неравномерностью водопотребления на горячее водоснабжение, наличием местного количественного регулирования разнородной нагрузки, а также различными переключениями в сети. Изменение расхода воды и связанное с ним изменение давления приводят к нарушению как гидравлического, так и теплового режима абонентов. Расчет гидравлического режима дает возможность определить перераспределение расходов и давлений в сети и установить пределы допустимого изменения нагрузки, обеспечивающие безаварийную эксплуатацию системы.</w:t>
      </w:r>
    </w:p>
    <w:p w:rsidR="00C25060" w:rsidRPr="0099189B" w:rsidRDefault="00C25060" w:rsidP="00B5461F">
      <w:pPr>
        <w:pStyle w:val="11ff3"/>
      </w:pPr>
      <w:r w:rsidRPr="0099189B">
        <w:lastRenderedPageBreak/>
        <w:t>Гидравлические режимы разрабатываются для отопительного и летнего периодов времени. В открытых системах теплоснабжения дополнительно рассчитывается гидравлический режим при максимальном водоразборе из обратного и подающего трубопроводов.</w:t>
      </w:r>
    </w:p>
    <w:p w:rsidR="00C25060" w:rsidRPr="0099189B" w:rsidRDefault="00C25060" w:rsidP="00B5461F">
      <w:pPr>
        <w:pStyle w:val="11ff3"/>
      </w:pPr>
      <w:r w:rsidRPr="0099189B">
        <w:t>Расчет гидравлического режима базируется на основных уравнениях гидродинамики. В тепловых сетях, как правило, имеет место квадратичная зависимость падения давления ∆Р (Па) от расхода:</w:t>
      </w:r>
    </w:p>
    <w:p w:rsidR="00C25060" w:rsidRPr="0099189B" w:rsidRDefault="00C25060" w:rsidP="0084712D">
      <w:pPr>
        <w:spacing w:after="0" w:line="360" w:lineRule="auto"/>
        <w:jc w:val="center"/>
        <w:rPr>
          <w:rFonts w:ascii="Times New Roman" w:hAnsi="Times New Roman" w:cs="Times New Roman"/>
          <w:sz w:val="24"/>
          <w:szCs w:val="24"/>
        </w:rPr>
      </w:pPr>
      <w:r w:rsidRPr="0099189B">
        <w:rPr>
          <w:rFonts w:ascii="Times New Roman" w:hAnsi="Times New Roman" w:cs="Times New Roman"/>
          <w:i/>
          <w:sz w:val="24"/>
          <w:szCs w:val="24"/>
        </w:rPr>
        <w:t>∆</w:t>
      </w:r>
      <w:r w:rsidRPr="0099189B">
        <w:rPr>
          <w:rFonts w:ascii="Times New Roman" w:hAnsi="Times New Roman" w:cs="Times New Roman"/>
          <w:b/>
          <w:bCs/>
          <w:i/>
          <w:sz w:val="24"/>
          <w:szCs w:val="24"/>
        </w:rPr>
        <w:t xml:space="preserve">Р </w:t>
      </w:r>
      <w:r w:rsidRPr="0099189B">
        <w:rPr>
          <w:rFonts w:ascii="Times New Roman" w:hAnsi="Times New Roman" w:cs="Times New Roman"/>
          <w:b/>
          <w:bCs/>
          <w:sz w:val="24"/>
          <w:szCs w:val="24"/>
        </w:rPr>
        <w:t>= S·</w:t>
      </w:r>
      <w:r w:rsidRPr="0099189B">
        <w:rPr>
          <w:rFonts w:ascii="Times New Roman" w:hAnsi="Times New Roman" w:cs="Times New Roman"/>
          <w:b/>
          <w:bCs/>
          <w:i/>
          <w:sz w:val="24"/>
          <w:szCs w:val="24"/>
        </w:rPr>
        <w:t>V</w:t>
      </w:r>
      <w:r w:rsidRPr="0099189B">
        <w:rPr>
          <w:rFonts w:ascii="Times New Roman" w:hAnsi="Times New Roman" w:cs="Times New Roman"/>
          <w:b/>
          <w:bCs/>
          <w:i/>
          <w:sz w:val="24"/>
          <w:szCs w:val="24"/>
          <w:vertAlign w:val="superscript"/>
        </w:rPr>
        <w:t>2</w:t>
      </w:r>
    </w:p>
    <w:p w:rsidR="00C25060" w:rsidRPr="0099189B" w:rsidRDefault="00C25060" w:rsidP="00B5461F">
      <w:pPr>
        <w:pStyle w:val="11ff3"/>
      </w:pPr>
      <w:r w:rsidRPr="0099189B">
        <w:t>где S — характеристика сопротивления, представляющая собой па</w:t>
      </w:r>
      <w:r w:rsidRPr="0099189B">
        <w:softHyphen/>
        <w:t>дение давления при единице расхода теплоносителя, Па/(</w:t>
      </w:r>
      <w:r w:rsidR="00DA5C80" w:rsidRPr="0099189B">
        <w:t>м</w:t>
      </w:r>
      <w:r w:rsidR="00DA5C80" w:rsidRPr="0099189B">
        <w:rPr>
          <w:vertAlign w:val="superscript"/>
        </w:rPr>
        <w:t>3</w:t>
      </w:r>
      <w:r w:rsidRPr="0099189B">
        <w:t>/ч) 2; V — расход теплоносителя,</w:t>
      </w:r>
      <w:r w:rsidR="00DA5C80" w:rsidRPr="0099189B">
        <w:t>м</w:t>
      </w:r>
      <w:r w:rsidR="00DA5C80" w:rsidRPr="0099189B">
        <w:rPr>
          <w:vertAlign w:val="superscript"/>
        </w:rPr>
        <w:t>3</w:t>
      </w:r>
      <w:r w:rsidRPr="0099189B">
        <w:t>/ч.</w:t>
      </w:r>
    </w:p>
    <w:p w:rsidR="00C25060" w:rsidRPr="0099189B" w:rsidRDefault="00C25060" w:rsidP="00B5461F">
      <w:pPr>
        <w:pStyle w:val="11ff3"/>
      </w:pPr>
      <w:r w:rsidRPr="0099189B">
        <w:t>Гидравлический режим систем теплоснабжения в значительной степени зависит от нагрузки горячего водоснабжения. Суточная неравномерность водопотребления, а также сезонное изменение расхода сетевой воды на горячее водоснабжение существенно изменяют гидравлический режим системы.</w:t>
      </w:r>
    </w:p>
    <w:p w:rsidR="00C25060" w:rsidRPr="0099189B" w:rsidRDefault="00C25060" w:rsidP="00B5461F">
      <w:pPr>
        <w:pStyle w:val="11ff3"/>
      </w:pPr>
      <w:r w:rsidRPr="0099189B">
        <w:t>При отсутствии регуляторов расхода переменная нагрузка горячего водоснабжения вызывает изменение расходов воды, как в тепловой сети, так и в отопительных системах, особенно на концевых участках сети.</w:t>
      </w:r>
    </w:p>
    <w:p w:rsidR="00C25060" w:rsidRPr="0099189B" w:rsidRDefault="00C25060" w:rsidP="00B5461F">
      <w:pPr>
        <w:pStyle w:val="11ff3"/>
      </w:pPr>
      <w:r w:rsidRPr="0099189B">
        <w:t>Центральное регулирование гидравлическим режимом в таких случаях возможно лишь при обеспечении одинаковой степени изменения расхода воды на отопление у всех потребителей. Исследованиями доказано, что для пропорциональной разрегулировки отопительных систем должны быть выполнены следующие условия:</w:t>
      </w:r>
    </w:p>
    <w:p w:rsidR="00C25060" w:rsidRPr="0099189B" w:rsidRDefault="00C25060" w:rsidP="00E8592F">
      <w:pPr>
        <w:pStyle w:val="113"/>
      </w:pPr>
      <w:r w:rsidRPr="0099189B">
        <w:t>отношение расчетных расходов воды на горячее водоснабжение и</w:t>
      </w:r>
      <w:r w:rsidRPr="0099189B">
        <w:br/>
        <w:t>отопление должно быть одинаково у всех абонентов при одинаковом</w:t>
      </w:r>
      <w:r w:rsidRPr="0099189B">
        <w:br/>
        <w:t>суточном графике водопотребления;</w:t>
      </w:r>
    </w:p>
    <w:p w:rsidR="00C25060" w:rsidRPr="0099189B" w:rsidRDefault="00C25060" w:rsidP="00E8592F">
      <w:pPr>
        <w:pStyle w:val="113"/>
      </w:pPr>
      <w:r w:rsidRPr="0099189B">
        <w:t>при начальной регулировке системы, производимой при расчетном расходе воды на вводах, у всех абонентов устанавливаются одинаковые полные давления в подающей линии перед элеватором НПЭ и в обратном трубопроводе после отопительной системы НОЭ.</w:t>
      </w:r>
    </w:p>
    <w:p w:rsidR="00C25060" w:rsidRPr="0099189B" w:rsidRDefault="00C25060" w:rsidP="00B5461F">
      <w:pPr>
        <w:pStyle w:val="11ff3"/>
      </w:pPr>
      <w:r w:rsidRPr="0099189B">
        <w:t>Разработка гидравлического режима тепловых сетей.</w:t>
      </w:r>
    </w:p>
    <w:p w:rsidR="00C25060" w:rsidRPr="0099189B" w:rsidRDefault="00C25060" w:rsidP="00B5461F">
      <w:pPr>
        <w:pStyle w:val="11ff3"/>
      </w:pPr>
      <w:r w:rsidRPr="0099189B">
        <w:t xml:space="preserve">Гидравлический режим тепловых сетей определяет давление в любой точке в подающих и обратных трубопроводах, располагаемые напоры на выводах тепловой сети у источника теплоты и на тепловых пунктах потребителей, давление во всасывающих патрубках сетевых и подкачивающих насосов, требуемые напоры насосов источника </w:t>
      </w:r>
      <w:r w:rsidRPr="0099189B">
        <w:lastRenderedPageBreak/>
        <w:t>теплоты и подкачивающих станций. К гидравлическому режиму работы тепловых сетей предъявляют следующие требования:</w:t>
      </w:r>
    </w:p>
    <w:p w:rsidR="00C25060" w:rsidRPr="0099189B" w:rsidRDefault="00C25060" w:rsidP="00E8592F">
      <w:pPr>
        <w:pStyle w:val="113"/>
      </w:pPr>
      <w:r w:rsidRPr="0099189B">
        <w:t>давление воды в обратных трубопроводах не должно превышать допустимого рабочего давления в непосредственно присоединенных системах потребителей теплоты и в то же время должно быть выше на 0,05 МПа (0,5 кгс/с</w:t>
      </w:r>
      <w:r w:rsidR="005E634F" w:rsidRPr="0099189B">
        <w:t>м</w:t>
      </w:r>
      <w:r w:rsidR="005E634F" w:rsidRPr="0099189B">
        <w:rPr>
          <w:vertAlign w:val="superscript"/>
        </w:rPr>
        <w:t>2</w:t>
      </w:r>
      <w:r w:rsidRPr="0099189B">
        <w:t>) статического давления систем отопления для обеспечения их заполнения;</w:t>
      </w:r>
    </w:p>
    <w:p w:rsidR="00C25060" w:rsidRPr="0099189B" w:rsidRDefault="00C25060" w:rsidP="00E8592F">
      <w:pPr>
        <w:pStyle w:val="113"/>
      </w:pPr>
      <w:r w:rsidRPr="0099189B">
        <w:t>давление воды в обратных трубопроводах тепловой сети во избежание подсоса воздуха должно быть не менее 0,05 МПа (0,5 кгс/с</w:t>
      </w:r>
      <w:r w:rsidR="005E634F" w:rsidRPr="0099189B">
        <w:t>м</w:t>
      </w:r>
      <w:r w:rsidR="005E634F" w:rsidRPr="0099189B">
        <w:rPr>
          <w:vertAlign w:val="superscript"/>
        </w:rPr>
        <w:t>2</w:t>
      </w:r>
      <w:r w:rsidRPr="0099189B">
        <w:t>);</w:t>
      </w:r>
    </w:p>
    <w:p w:rsidR="00C25060" w:rsidRPr="0099189B" w:rsidRDefault="00C25060" w:rsidP="00E8592F">
      <w:pPr>
        <w:pStyle w:val="113"/>
      </w:pPr>
      <w:r w:rsidRPr="0099189B">
        <w:t>давление воды во всасывающих патрубках сетевых, подпиточных, подкачивающих и смесительных насосов не должно превышать допустимого по условиям прочности конструкции насосов и быть не ниже 0,05 МПа (0,5 кгс/с</w:t>
      </w:r>
      <w:r w:rsidR="005E634F" w:rsidRPr="0099189B">
        <w:t>м</w:t>
      </w:r>
      <w:r w:rsidR="005E634F" w:rsidRPr="0099189B">
        <w:rPr>
          <w:vertAlign w:val="superscript"/>
        </w:rPr>
        <w:t>2</w:t>
      </w:r>
      <w:r w:rsidRPr="0099189B">
        <w:t>) или величины допустимого кавитационного запаса;</w:t>
      </w:r>
    </w:p>
    <w:p w:rsidR="00C25060" w:rsidRPr="0099189B" w:rsidRDefault="00C25060" w:rsidP="00E8592F">
      <w:pPr>
        <w:pStyle w:val="113"/>
      </w:pPr>
      <w:r w:rsidRPr="0099189B">
        <w:t>давление в подающем трубопроводе при работе сетевых насосов должно быть таким, чтобы не происходило кипения воды при ее максимальной температуре в любой точке подающего трубопровода, в оборудовании источника теплоты и в приборах систем теплопотребителей, непосредственно присоединенных к тепловым сетям; при этом давление в оборудовании источника теплоты и тепловой сети не должно превышать допустимых пределов их прочности;</w:t>
      </w:r>
    </w:p>
    <w:p w:rsidR="00C25060" w:rsidRPr="0099189B" w:rsidRDefault="00C25060" w:rsidP="00E8592F">
      <w:pPr>
        <w:pStyle w:val="113"/>
      </w:pPr>
      <w:r w:rsidRPr="0099189B">
        <w:t>перепад давлений на тепловых пунктах потребителей должен быть не меньше гидравлического сопротивления систем теплопотребления с учетом потерь давления в дроссельных диафрагмах и соплах элеваторов в случае их присутствия;</w:t>
      </w:r>
    </w:p>
    <w:p w:rsidR="00C25060" w:rsidRPr="0099189B" w:rsidRDefault="00C25060" w:rsidP="00E8592F">
      <w:pPr>
        <w:pStyle w:val="113"/>
      </w:pPr>
      <w:r w:rsidRPr="0099189B">
        <w:t xml:space="preserve">статическое давление в системе теплоснабжения не должно превышать допустимого давления в оборудовании источника теплоты, в тепловых сетях и системах теплопотребления, непосредственно присоединенных к сетям, и обеспечивать заполнение их водой; статическое давление должно определяться условно для температуры воды до 100 </w:t>
      </w:r>
      <w:r w:rsidRPr="0099189B">
        <w:rPr>
          <w:vertAlign w:val="superscript"/>
        </w:rPr>
        <w:t>0</w:t>
      </w:r>
      <w:r w:rsidRPr="0099189B">
        <w:t>С; для случаев аварийной остановки сетевых насосов или отключения отдельных участков тепловой сети при сложных рельефе местности и гидравлическом режиме допускается учитывать повышение статического давления во избежание кипения воды с температурой выше 100°С.</w:t>
      </w:r>
    </w:p>
    <w:p w:rsidR="00C25060" w:rsidRPr="0099189B" w:rsidRDefault="00C25060" w:rsidP="00B5461F">
      <w:pPr>
        <w:pStyle w:val="11ff3"/>
      </w:pPr>
      <w:r w:rsidRPr="0099189B">
        <w:t xml:space="preserve">Для учета взаимного влияния рельефа местности, высоты абонентских систем, потерь давления в тепловых сетях и предъявляемых выше требований в процессе разработки гидравлического режима тепловой сети необходимо строить </w:t>
      </w:r>
      <w:r w:rsidRPr="0099189B">
        <w:lastRenderedPageBreak/>
        <w:t>пьезометрический график. На пьезометрических графиках величины гидравлического потенциала выражены в единицах напора.</w:t>
      </w:r>
    </w:p>
    <w:p w:rsidR="00C25060" w:rsidRPr="0099189B" w:rsidRDefault="00C25060" w:rsidP="00B5461F">
      <w:pPr>
        <w:pStyle w:val="11ff3"/>
      </w:pPr>
      <w:r w:rsidRPr="0099189B">
        <w:t>Пьезометрический график представляет собой графическое изображение напоров в тепловой сети относительно местности, на которой она проложена. На пьезометрическом графике в определенном масштабе наносят рельеф местности, высоту присоединенных зданий, величины напоров в сети. На горизонтальной оси графика откладывают длину сети, а на вертикальной оси - напоры. Линии напоров в сети наносят как для рабочего, так и для статического режимов.</w:t>
      </w:r>
    </w:p>
    <w:p w:rsidR="00C25060" w:rsidRPr="0099189B" w:rsidRDefault="00C25060" w:rsidP="00B5461F">
      <w:pPr>
        <w:pStyle w:val="11ff3"/>
      </w:pPr>
      <w:r w:rsidRPr="0099189B">
        <w:t>Пьезометрические графики построены с учетом рекомендаций и параметров работы существующего оборудования на источниках тепла.</w:t>
      </w:r>
    </w:p>
    <w:p w:rsidR="00C25060" w:rsidRPr="0099189B" w:rsidRDefault="00C25060" w:rsidP="00B5461F">
      <w:pPr>
        <w:pStyle w:val="11ff3"/>
      </w:pPr>
      <w:r w:rsidRPr="0099189B">
        <w:t>Выводы по разработке гидравлического режима тепловых сетей.</w:t>
      </w:r>
    </w:p>
    <w:p w:rsidR="00C25060" w:rsidRPr="0099189B" w:rsidRDefault="00C25060" w:rsidP="00B5461F">
      <w:pPr>
        <w:pStyle w:val="11ff3"/>
      </w:pPr>
      <w:r w:rsidRPr="0099189B">
        <w:t>Данные выводы относятся ко всем рассмотренным теплотрассам.</w:t>
      </w:r>
    </w:p>
    <w:p w:rsidR="00C25060" w:rsidRPr="0099189B" w:rsidRDefault="00C25060" w:rsidP="00B5461F">
      <w:pPr>
        <w:pStyle w:val="11ff3"/>
      </w:pPr>
      <w:r w:rsidRPr="0099189B">
        <w:t xml:space="preserve">1) Давление в отдельных точках системы не превышает пределы прочности, </w:t>
      </w:r>
      <w:r w:rsidR="000A24B1" w:rsidRPr="0099189B">
        <w:t>следовательно,</w:t>
      </w:r>
      <w:r w:rsidRPr="0099189B">
        <w:t xml:space="preserve"> нет необходимости предусматривать подключение отдельных потребителей по независимой схеме или деление тепловых сетей на зоны с выбором для каждой зоны своей линии статического напора.</w:t>
      </w:r>
    </w:p>
    <w:p w:rsidR="00C25060" w:rsidRPr="0099189B" w:rsidRDefault="00C25060" w:rsidP="00B5461F">
      <w:pPr>
        <w:pStyle w:val="11ff3"/>
      </w:pPr>
      <w:r w:rsidRPr="0099189B">
        <w:t>2) Так как профиль трассы практически ровный, требование заполнения верхних точек систем теплопотребления, не превышая допустимые давления, выполняется.</w:t>
      </w:r>
    </w:p>
    <w:p w:rsidR="00C25060" w:rsidRPr="0099189B" w:rsidRDefault="00C25060" w:rsidP="00B5461F">
      <w:pPr>
        <w:pStyle w:val="11ff3"/>
      </w:pPr>
      <w:r w:rsidRPr="0099189B">
        <w:t>3) Напор в любой точке тепловой сети определяется величиной отрезка между данной точкой и линией пьезометрического графика подающей или обратной магистрали.</w:t>
      </w:r>
    </w:p>
    <w:p w:rsidR="00C25060" w:rsidRPr="0099189B" w:rsidRDefault="00C25060" w:rsidP="00B5461F">
      <w:pPr>
        <w:pStyle w:val="11ff3"/>
      </w:pPr>
      <w:r w:rsidRPr="0099189B">
        <w:t>4) Напоры на входе сетевых насосов и на выходе из источника теплоты, удовлетворяют всем требованиям, предъявляемым к гидравлическому режиму.</w:t>
      </w:r>
    </w:p>
    <w:p w:rsidR="00C25060" w:rsidRPr="0099189B" w:rsidRDefault="00C25060" w:rsidP="00B5461F">
      <w:pPr>
        <w:pStyle w:val="11ff3"/>
      </w:pPr>
      <w:r w:rsidRPr="0099189B">
        <w:t>5) Так как тепловые сети не большой протяженности и профиль теплотрассы не сложный, для обеспечения требований гидравлического режима, установка подкачивающих насосных и дроссельных станций на подающем и обратном трубопроводах не требуется.</w:t>
      </w:r>
    </w:p>
    <w:p w:rsidR="00C25060" w:rsidRPr="0099189B" w:rsidRDefault="00C25060" w:rsidP="00B5461F">
      <w:pPr>
        <w:pStyle w:val="11ff3"/>
      </w:pPr>
      <w:r w:rsidRPr="0099189B">
        <w:t>Рекомендации по выполнению мероприятий на тепловых сетях.</w:t>
      </w:r>
    </w:p>
    <w:p w:rsidR="00C25060" w:rsidRPr="0099189B" w:rsidRDefault="00C25060" w:rsidP="00B5461F">
      <w:pPr>
        <w:pStyle w:val="11ff3"/>
      </w:pPr>
      <w:r w:rsidRPr="0099189B">
        <w:t>Для согласованной работы всех теплопотребителей и контроля параметров теплоносителя на отдельно взятом объекте, рекомендуем:</w:t>
      </w:r>
    </w:p>
    <w:p w:rsidR="00C25060" w:rsidRPr="0099189B" w:rsidRDefault="00C25060" w:rsidP="00B5461F">
      <w:pPr>
        <w:pStyle w:val="11ff3"/>
      </w:pPr>
      <w:r w:rsidRPr="0099189B">
        <w:t>1.Промыть систему отопления каждого здания и сооружения включая отопительные приборы.</w:t>
      </w:r>
    </w:p>
    <w:p w:rsidR="00C25060" w:rsidRPr="0099189B" w:rsidRDefault="00C25060" w:rsidP="00B5461F">
      <w:pPr>
        <w:pStyle w:val="11ff3"/>
      </w:pPr>
      <w:r w:rsidRPr="0099189B">
        <w:t>2.Для контроля и регулирования входных и выходных параметров теплоносителя на вводе в здания и сооружения установить контрольно-измерительные приборы прямого действия (манометры, термометры):</w:t>
      </w:r>
    </w:p>
    <w:p w:rsidR="00C25060" w:rsidRPr="0099189B" w:rsidRDefault="005D03C3" w:rsidP="00B5461F">
      <w:pPr>
        <w:pStyle w:val="11ff3"/>
      </w:pPr>
      <w:r w:rsidRPr="0099189B">
        <w:lastRenderedPageBreak/>
        <w:t xml:space="preserve">- </w:t>
      </w:r>
      <w:r w:rsidR="00C25060" w:rsidRPr="0099189B">
        <w:t>на подающем и обратном трубопроводе каждого здания или сооружения;</w:t>
      </w:r>
    </w:p>
    <w:p w:rsidR="00C25060" w:rsidRPr="0099189B" w:rsidRDefault="005D03C3" w:rsidP="00B5461F">
      <w:pPr>
        <w:pStyle w:val="11ff3"/>
      </w:pPr>
      <w:r w:rsidRPr="0099189B">
        <w:t xml:space="preserve">- </w:t>
      </w:r>
      <w:r w:rsidR="00C25060" w:rsidRPr="0099189B">
        <w:t>на подающем трубопроводе после запорной арматуры и на обратном трубопроводе до запорной арматуры каждого ответвления по ходу теплоносителя при наличии распределительных коллекторов;</w:t>
      </w:r>
    </w:p>
    <w:p w:rsidR="00C25060" w:rsidRPr="0099189B" w:rsidRDefault="00C25060" w:rsidP="00B5461F">
      <w:pPr>
        <w:pStyle w:val="11ff3"/>
      </w:pPr>
      <w:r w:rsidRPr="0099189B">
        <w:t>3.Система приготовления горячего водоснабжения должна иметь регулирующую арматуру и не оказывать разрегулирующего воздействия на систему отопления здания или сооружения.</w:t>
      </w:r>
    </w:p>
    <w:p w:rsidR="00C25060" w:rsidRPr="0099189B" w:rsidRDefault="00C25060" w:rsidP="00B5461F">
      <w:pPr>
        <w:pStyle w:val="11ff3"/>
      </w:pPr>
      <w:r w:rsidRPr="0099189B">
        <w:t xml:space="preserve">4.Имеющиеся в зданиях и сооружениях индивидуальные тепловые пункты и потребители </w:t>
      </w:r>
      <w:r w:rsidR="006251AF" w:rsidRPr="0099189B">
        <w:t>тепловой энергии,</w:t>
      </w:r>
      <w:r w:rsidRPr="0099189B">
        <w:t xml:space="preserve"> имеющие автоматическое регулирование должны быть настроены в соответствии с теплопотреблением здания или сооружения.</w:t>
      </w:r>
    </w:p>
    <w:p w:rsidR="00C25060" w:rsidRPr="0099189B" w:rsidRDefault="00C25060" w:rsidP="00B5461F">
      <w:pPr>
        <w:pStyle w:val="11ff3"/>
      </w:pPr>
      <w:r w:rsidRPr="0099189B">
        <w:t>5.Для обеспечения надёжной и бесперебойной работы внутренней системы отопления, включая отопительные приборы установить на подающем и обратном трубопроводе каждого здания или сооружения фильтры механической очистки теплоносителя. Предусмотреть запорную арматуру, позволяющую легко провести обслуживание фильтров.</w:t>
      </w:r>
    </w:p>
    <w:p w:rsidR="00C25060" w:rsidRPr="0099189B" w:rsidRDefault="00C25060" w:rsidP="00B5461F">
      <w:pPr>
        <w:pStyle w:val="11ff3"/>
      </w:pPr>
      <w:r w:rsidRPr="0099189B">
        <w:t xml:space="preserve">6.Для исключения перерасхода тепловой и электрической энергии, а </w:t>
      </w:r>
      <w:r w:rsidR="006251AF" w:rsidRPr="0099189B">
        <w:t>также</w:t>
      </w:r>
      <w:r w:rsidRPr="0099189B">
        <w:t xml:space="preserve"> топлива котельн</w:t>
      </w:r>
      <w:r w:rsidR="00EC3165" w:rsidRPr="0099189B">
        <w:t>ой</w:t>
      </w:r>
      <w:r w:rsidRPr="0099189B">
        <w:t xml:space="preserve"> установить узлы учёта потребляемого тепла на каждом здании и сооружении.</w:t>
      </w:r>
    </w:p>
    <w:p w:rsidR="00C25060" w:rsidRPr="0099189B" w:rsidRDefault="00C25060" w:rsidP="00B5461F">
      <w:pPr>
        <w:pStyle w:val="11ff3"/>
      </w:pPr>
      <w:r w:rsidRPr="0099189B">
        <w:t>7.На выходе теплоносителя из здания или сооружения установить регулирующую арматуру (балансировочный клапан), для установления номинального расхода теплоносителя применительно к каждому объекту.</w:t>
      </w:r>
    </w:p>
    <w:p w:rsidR="00C25060" w:rsidRPr="0099189B" w:rsidRDefault="00C25060" w:rsidP="00B5461F">
      <w:pPr>
        <w:pStyle w:val="11ff3"/>
      </w:pPr>
      <w:r w:rsidRPr="0099189B">
        <w:t>8.Для снижения потребления тепловой энергии без ухудшения качества отопления рекомендуем установить индивидуальные тепловые пункты с автоматическим регулированием на каждом здании или сооружении, что позволяет:</w:t>
      </w:r>
    </w:p>
    <w:p w:rsidR="00C25060" w:rsidRPr="0099189B" w:rsidRDefault="005D03C3" w:rsidP="00B5461F">
      <w:pPr>
        <w:pStyle w:val="11ff3"/>
      </w:pPr>
      <w:r w:rsidRPr="0099189B">
        <w:t xml:space="preserve"> - </w:t>
      </w:r>
      <w:r w:rsidR="00C25060" w:rsidRPr="0099189B">
        <w:t xml:space="preserve">регулировать температуру теплоносителя, </w:t>
      </w:r>
      <w:r w:rsidR="00E20DBE" w:rsidRPr="0099189B">
        <w:t>а, следовательно,</w:t>
      </w:r>
      <w:r w:rsidR="00C25060" w:rsidRPr="0099189B">
        <w:t xml:space="preserve"> и температуру внутри помещений в прямой зависимости от температуры наружного воздуха;</w:t>
      </w:r>
    </w:p>
    <w:p w:rsidR="00D46C2F" w:rsidRDefault="005D03C3" w:rsidP="00B5461F">
      <w:pPr>
        <w:pStyle w:val="11ff3"/>
      </w:pPr>
      <w:r w:rsidRPr="0099189B">
        <w:t xml:space="preserve"> - п</w:t>
      </w:r>
      <w:r w:rsidR="00C25060" w:rsidRPr="0099189B">
        <w:t>оддерживать температуру теплоносителя в обратном трубопроводе индивидуального теплового пункта (сетевой воды возвращаемую на котельные) на одном и том же уровне</w:t>
      </w:r>
      <w:r w:rsidR="001F593E" w:rsidRPr="0099189B">
        <w:t xml:space="preserve"> в течение длительного времени.</w:t>
      </w:r>
    </w:p>
    <w:p w:rsidR="0099189B" w:rsidRDefault="0099189B" w:rsidP="00B5461F">
      <w:pPr>
        <w:pStyle w:val="11ff3"/>
      </w:pPr>
    </w:p>
    <w:p w:rsidR="0099189B" w:rsidRDefault="0099189B" w:rsidP="00B5461F">
      <w:pPr>
        <w:pStyle w:val="11ff3"/>
      </w:pPr>
    </w:p>
    <w:p w:rsidR="0099189B" w:rsidRDefault="0099189B" w:rsidP="00B5461F">
      <w:pPr>
        <w:pStyle w:val="11ff3"/>
      </w:pPr>
    </w:p>
    <w:p w:rsidR="0099189B" w:rsidRPr="0099189B" w:rsidRDefault="0099189B" w:rsidP="00B5461F">
      <w:pPr>
        <w:pStyle w:val="11ff3"/>
      </w:pPr>
    </w:p>
    <w:p w:rsidR="00C25060" w:rsidRPr="0099189B" w:rsidRDefault="00C25060">
      <w:pPr>
        <w:pStyle w:val="19"/>
        <w:numPr>
          <w:ilvl w:val="0"/>
          <w:numId w:val="89"/>
        </w:numPr>
        <w:ind w:left="1066" w:hanging="357"/>
        <w:rPr>
          <w:spacing w:val="0"/>
        </w:rPr>
      </w:pPr>
      <w:bookmarkStart w:id="426" w:name="_Toc9154872"/>
      <w:bookmarkStart w:id="427" w:name="_Toc84971018"/>
      <w:bookmarkStart w:id="428" w:name="_Toc196159647"/>
      <w:r w:rsidRPr="0099189B">
        <w:rPr>
          <w:spacing w:val="0"/>
        </w:rPr>
        <w:lastRenderedPageBreak/>
        <w:t>Выводы о резервах (дефицитах) существующей системы теплоснабжения при обеспечении перспективной тепловой нагрузки потребителей</w:t>
      </w:r>
      <w:bookmarkEnd w:id="426"/>
      <w:bookmarkEnd w:id="427"/>
      <w:bookmarkEnd w:id="428"/>
    </w:p>
    <w:p w:rsidR="00C25060" w:rsidRPr="0099189B" w:rsidRDefault="00C25060" w:rsidP="00B5461F">
      <w:pPr>
        <w:pStyle w:val="11ff3"/>
      </w:pPr>
      <w:r w:rsidRPr="0099189B">
        <w:t xml:space="preserve">На источниках теплоснабжения дефицитов тепловой мощности не выявлено. Анализ приведенных в </w:t>
      </w:r>
      <w:r w:rsidR="00F8065A" w:rsidRPr="0099189B">
        <w:t>гл.2</w:t>
      </w:r>
      <w:r w:rsidRPr="0099189B">
        <w:t xml:space="preserve"> данных показывает, что наблюдается уменьшение резерва тепловой мощности к расчётному сроку реализации схемы теплоснабжения.</w:t>
      </w:r>
    </w:p>
    <w:p w:rsidR="00C25060" w:rsidRPr="0099189B" w:rsidRDefault="00C25060" w:rsidP="00C25060">
      <w:pPr>
        <w:rPr>
          <w:rFonts w:ascii="Times New Roman" w:hAnsi="Times New Roman" w:cs="Times New Roman"/>
          <w:szCs w:val="24"/>
        </w:rPr>
      </w:pPr>
    </w:p>
    <w:p w:rsidR="00C25060" w:rsidRPr="0099189B" w:rsidRDefault="00C25060" w:rsidP="00AD6FC2">
      <w:pPr>
        <w:pStyle w:val="19"/>
        <w:numPr>
          <w:ilvl w:val="0"/>
          <w:numId w:val="0"/>
        </w:numPr>
        <w:rPr>
          <w:spacing w:val="0"/>
        </w:rPr>
      </w:pPr>
      <w:bookmarkStart w:id="429" w:name="_Toc9154873"/>
      <w:bookmarkStart w:id="430" w:name="_Toc84971019"/>
      <w:bookmarkStart w:id="431" w:name="_Toc196159648"/>
      <w:r w:rsidRPr="0099189B">
        <w:rPr>
          <w:spacing w:val="0"/>
        </w:rPr>
        <w:t>ГЛАВА 5. МАСТЕР-ПЛАН РАЗВИТИЯ СИСТЕМЫ ТЕПЛОСНАБЖЕНИЯ ПОСЕЛЕНИЯ</w:t>
      </w:r>
      <w:bookmarkEnd w:id="429"/>
      <w:bookmarkEnd w:id="430"/>
      <w:bookmarkEnd w:id="431"/>
    </w:p>
    <w:p w:rsidR="00C25060" w:rsidRPr="0099189B" w:rsidRDefault="00C25060">
      <w:pPr>
        <w:pStyle w:val="19"/>
        <w:numPr>
          <w:ilvl w:val="0"/>
          <w:numId w:val="90"/>
        </w:numPr>
        <w:rPr>
          <w:spacing w:val="0"/>
        </w:rPr>
      </w:pPr>
      <w:bookmarkStart w:id="432" w:name="_Toc9154874"/>
      <w:bookmarkStart w:id="433" w:name="_Toc84971020"/>
      <w:bookmarkStart w:id="434" w:name="_Toc196159649"/>
      <w:r w:rsidRPr="0099189B">
        <w:rPr>
          <w:spacing w:val="0"/>
        </w:rPr>
        <w:t>Описание вариантов перспективного развития систем теплоснабжения поселения (в случае их изменения относительно ранее принятого варианта развития систем теплоснабжения в утвержденной в установленном порядке схеме теплоснабжения)</w:t>
      </w:r>
      <w:bookmarkEnd w:id="432"/>
      <w:bookmarkEnd w:id="433"/>
      <w:bookmarkEnd w:id="434"/>
    </w:p>
    <w:p w:rsidR="00150A8B" w:rsidRPr="0099189B" w:rsidRDefault="00150A8B" w:rsidP="00150A8B">
      <w:pPr>
        <w:pStyle w:val="11ff3"/>
      </w:pPr>
      <w:bookmarkStart w:id="435" w:name="_Hlk174396051"/>
      <w:bookmarkStart w:id="436" w:name="_Hlk169894250"/>
      <w:bookmarkStart w:id="437" w:name="_Hlk135532119"/>
      <w:bookmarkStart w:id="438" w:name="_Hlk143671003"/>
      <w:r w:rsidRPr="0099189B">
        <w:t xml:space="preserve">В соответствии с Генеральным планом развития </w:t>
      </w:r>
      <w:r w:rsidR="004A624E" w:rsidRPr="0099189B">
        <w:t>сельского поселения Сингапай</w:t>
      </w:r>
      <w:r w:rsidRPr="0099189B">
        <w:t xml:space="preserve">, в расчётный период и краткосрочной перспективе структура систем и объектов централизованного теплоснабжения </w:t>
      </w:r>
      <w:r w:rsidR="0081191F">
        <w:t>п. Сингапай</w:t>
      </w:r>
      <w:r w:rsidRPr="0099189B">
        <w:t xml:space="preserve"> будет сохраняться.</w:t>
      </w:r>
    </w:p>
    <w:bookmarkEnd w:id="435"/>
    <w:p w:rsidR="001E719D" w:rsidRPr="0099189B" w:rsidRDefault="00FA6F72" w:rsidP="00FA6F72">
      <w:pPr>
        <w:pStyle w:val="11ff3"/>
      </w:pPr>
      <w:r w:rsidRPr="0099189B">
        <w:t>В Мастер-плане сформирован</w:t>
      </w:r>
      <w:r w:rsidR="00994471" w:rsidRPr="0099189B">
        <w:t>о2</w:t>
      </w:r>
      <w:r w:rsidRPr="0099189B">
        <w:t xml:space="preserve"> вариант</w:t>
      </w:r>
      <w:r w:rsidR="00994471" w:rsidRPr="0099189B">
        <w:t>а</w:t>
      </w:r>
      <w:r w:rsidRPr="0099189B">
        <w:t xml:space="preserve"> развития системы теплоснабжения муниципального образования </w:t>
      </w:r>
      <w:r w:rsidR="008B5DDD" w:rsidRPr="0099189B">
        <w:t>муниципального образования</w:t>
      </w:r>
      <w:r w:rsidRPr="0099189B">
        <w:t>.</w:t>
      </w:r>
    </w:p>
    <w:p w:rsidR="001E719D" w:rsidRPr="0099189B" w:rsidRDefault="001E719D" w:rsidP="001E719D">
      <w:pPr>
        <w:pStyle w:val="11ff3"/>
      </w:pPr>
      <w:r w:rsidRPr="0099189B">
        <w:t>Мастер-план и технико-экономическое сравнение вариантов перспективного развития разработаны по вопросу организации централизованного горячего водоснабжения потребителей сельского поселения Сингапай, для которых организовано централизованное теплоснабжение от котельной:</w:t>
      </w:r>
    </w:p>
    <w:p w:rsidR="001E719D" w:rsidRPr="0099189B" w:rsidRDefault="001E719D" w:rsidP="001E719D">
      <w:pPr>
        <w:pStyle w:val="113"/>
      </w:pPr>
      <w:r w:rsidRPr="0099189B">
        <w:t>вариант 1: подготовка горячей воды на ИТП;</w:t>
      </w:r>
    </w:p>
    <w:p w:rsidR="00FA6F72" w:rsidRPr="0099189B" w:rsidRDefault="001E719D" w:rsidP="001E719D">
      <w:pPr>
        <w:pStyle w:val="113"/>
      </w:pPr>
      <w:r w:rsidRPr="0099189B">
        <w:t>вариант 2: децентрализованное ГВС от индивидуальных электрических водонагревателей.</w:t>
      </w:r>
    </w:p>
    <w:p w:rsidR="00FA6F72" w:rsidRPr="0099189B" w:rsidRDefault="00FA6F72" w:rsidP="00FA6F72">
      <w:pPr>
        <w:pStyle w:val="11ff3"/>
      </w:pPr>
      <w:r w:rsidRPr="0099189B">
        <w:t>1 вариант предполагает сохранение существующей системы теплоснабжения реконструкцией источник</w:t>
      </w:r>
      <w:r w:rsidR="003051A0" w:rsidRPr="0099189B">
        <w:t>а</w:t>
      </w:r>
      <w:r w:rsidRPr="0099189B">
        <w:t xml:space="preserve"> теплоснабжения по мере износа, либо неисправного состояния основного и вспомогательного оборудования в процессе эксплуатации. Развитие тепловых сетей выполняется </w:t>
      </w:r>
      <w:r w:rsidR="00CD54F2" w:rsidRPr="0099189B">
        <w:t>без</w:t>
      </w:r>
      <w:r w:rsidRPr="0099189B">
        <w:t xml:space="preserve"> подключения новых абонентов, а также</w:t>
      </w:r>
      <w:r w:rsidR="00730AB7" w:rsidRPr="0099189B">
        <w:t>выполняется</w:t>
      </w:r>
      <w:r w:rsidRPr="0099189B">
        <w:t xml:space="preserve"> ремонт и замена существующих.</w:t>
      </w:r>
      <w:r w:rsidR="001E719D" w:rsidRPr="0099189B">
        <w:t xml:space="preserve"> Также предполагается подготовка горячей воды на ИТП.</w:t>
      </w:r>
    </w:p>
    <w:p w:rsidR="001E719D" w:rsidRPr="0099189B" w:rsidRDefault="001E719D" w:rsidP="001E719D">
      <w:pPr>
        <w:pStyle w:val="11ff3"/>
      </w:pPr>
      <w:r w:rsidRPr="0099189B">
        <w:lastRenderedPageBreak/>
        <w:t>В данном варианте рассмотрен комплексный подход подготовки горячей воды на ИТП:</w:t>
      </w:r>
    </w:p>
    <w:p w:rsidR="001E719D" w:rsidRPr="0099189B" w:rsidRDefault="001E719D" w:rsidP="001E719D">
      <w:pPr>
        <w:pStyle w:val="113"/>
      </w:pPr>
      <w:r w:rsidRPr="0099189B">
        <w:t>строительство индивидуального теплового пункта расчетной мощностью 0,01 Гкал/ч.</w:t>
      </w:r>
    </w:p>
    <w:p w:rsidR="001E719D" w:rsidRPr="0099189B" w:rsidRDefault="001E719D" w:rsidP="001E719D">
      <w:pPr>
        <w:pStyle w:val="11ff3"/>
      </w:pPr>
      <w:r w:rsidRPr="0099189B">
        <w:t>При реализации данного варианта увеличится суммарный расход теплоносителя, изменится требуемый располагаемый напор на источнике тепловой энергии за счет увеличения расхода и потерь давления в сетях горячего водоснабжения, также изменится минимальное значение температуры в точке излома.</w:t>
      </w:r>
    </w:p>
    <w:p w:rsidR="00FA6F72" w:rsidRPr="0099189B" w:rsidRDefault="00FA6F72" w:rsidP="00FA6F72">
      <w:pPr>
        <w:pStyle w:val="11ff3"/>
      </w:pPr>
      <w:r w:rsidRPr="0099189B">
        <w:t xml:space="preserve">Предпосылкой для разработки Варианта послужили Требования к схемам теплоснабжения (Постановление Правительства Российской Федерации </w:t>
      </w:r>
      <w:r w:rsidR="002C74D1" w:rsidRPr="0099189B">
        <w:t>№ 17</w:t>
      </w:r>
      <w:r w:rsidRPr="0099189B">
        <w:t xml:space="preserve">4 от 22 февраля 2012 г). </w:t>
      </w:r>
    </w:p>
    <w:p w:rsidR="00FA6F72" w:rsidRPr="0099189B" w:rsidRDefault="00FA6F72" w:rsidP="00FA6F72">
      <w:pPr>
        <w:pStyle w:val="11ff3"/>
      </w:pPr>
      <w:r w:rsidRPr="0099189B">
        <w:t xml:space="preserve">В целях повышения качества централизованного теплоснабжения на </w:t>
      </w:r>
      <w:r w:rsidR="00D321E2" w:rsidRPr="0099189B">
        <w:t xml:space="preserve">территории </w:t>
      </w:r>
      <w:r w:rsidR="004A624E" w:rsidRPr="0099189B">
        <w:t>сельского поселения Сингапай</w:t>
      </w:r>
      <w:r w:rsidRPr="0099189B">
        <w:t>предлагается оснащение источника приборами учета, а также выполнение следующих мероприятий:</w:t>
      </w:r>
    </w:p>
    <w:p w:rsidR="00FA6F72" w:rsidRPr="0099189B" w:rsidRDefault="00FA6F72" w:rsidP="00FA6F72">
      <w:pPr>
        <w:pStyle w:val="113"/>
      </w:pPr>
      <w:r w:rsidRPr="0099189B">
        <w:t>Обеспечение потребителей приборами учета тепловой энергии.</w:t>
      </w:r>
    </w:p>
    <w:p w:rsidR="001E719D" w:rsidRPr="0099189B" w:rsidRDefault="001E719D" w:rsidP="001E719D">
      <w:pPr>
        <w:pStyle w:val="113"/>
      </w:pPr>
      <w:r w:rsidRPr="0099189B">
        <w:t>Обеспечение потребителей ГВС путем строительства ИТП</w:t>
      </w:r>
    </w:p>
    <w:p w:rsidR="00FA6F72" w:rsidRPr="0099189B" w:rsidRDefault="00FA6F72" w:rsidP="00FA6F72">
      <w:pPr>
        <w:pStyle w:val="113"/>
      </w:pPr>
      <w:r w:rsidRPr="0099189B">
        <w:t>Ремонт и замена ветхих тепловых сетей по мере износа</w:t>
      </w:r>
    </w:p>
    <w:p w:rsidR="00FA6F72" w:rsidRPr="0099189B" w:rsidRDefault="00FA6F72" w:rsidP="00FA6F72">
      <w:pPr>
        <w:pStyle w:val="11ff3"/>
      </w:pPr>
      <w:r w:rsidRPr="0099189B">
        <w:t xml:space="preserve">Данный вариант развития системы теплоснабжения на территории </w:t>
      </w:r>
      <w:r w:rsidR="004A624E" w:rsidRPr="0099189B">
        <w:t>сельского поселения Сингапай</w:t>
      </w:r>
      <w:r w:rsidRPr="0099189B">
        <w:t>предлагает сравнительно небольшие капиталовложения с небольшим сроком окупаемости, что не сильно повлияет на увеличение динамики роста тарифов на тепловую энергию</w:t>
      </w:r>
      <w:r w:rsidR="001F26B0" w:rsidRPr="0099189B">
        <w:t>, а также обеспечит возможность подключения новых потребителей</w:t>
      </w:r>
      <w:r w:rsidRPr="0099189B">
        <w:t>.</w:t>
      </w:r>
    </w:p>
    <w:p w:rsidR="00FA6F72" w:rsidRPr="0099189B" w:rsidRDefault="00FA6F72" w:rsidP="00FA6F72">
      <w:pPr>
        <w:pStyle w:val="11ff3"/>
      </w:pPr>
    </w:p>
    <w:p w:rsidR="00F65122" w:rsidRPr="0099189B" w:rsidRDefault="009B4927" w:rsidP="009B4927">
      <w:pPr>
        <w:pStyle w:val="11ff3"/>
      </w:pPr>
      <w:r w:rsidRPr="0099189B">
        <w:t xml:space="preserve">2 вариант предполагает сохранение существующей системы теплоснабжения с </w:t>
      </w:r>
      <w:r w:rsidR="00CD54F2" w:rsidRPr="0099189B">
        <w:t>без</w:t>
      </w:r>
      <w:r w:rsidRPr="0099189B">
        <w:t xml:space="preserve"> подключения новых потребителей, а также реконструкцией источник</w:t>
      </w:r>
      <w:r w:rsidR="003051A0" w:rsidRPr="0099189B">
        <w:t>а</w:t>
      </w:r>
      <w:r w:rsidRPr="0099189B">
        <w:t xml:space="preserve"> теплоснабжения по мере износа, либо неисправного состояния основного и вспомогательного оборудования в процессе эксплуатации. </w:t>
      </w:r>
      <w:r w:rsidR="00730AB7" w:rsidRPr="0099189B">
        <w:t xml:space="preserve">Развитие тепловых сетей выполняется </w:t>
      </w:r>
      <w:r w:rsidR="00C32D44" w:rsidRPr="0099189B">
        <w:t xml:space="preserve">с </w:t>
      </w:r>
      <w:r w:rsidR="00730AB7" w:rsidRPr="0099189B">
        <w:t>подключени</w:t>
      </w:r>
      <w:r w:rsidR="00C32D44" w:rsidRPr="0099189B">
        <w:t>ем</w:t>
      </w:r>
      <w:r w:rsidR="00730AB7" w:rsidRPr="0099189B">
        <w:t xml:space="preserve"> новых абонентов, а также выполняется ремонт и замена существующих. Строительство и перекладка сетей, резервных трубопроводных связей, в тепловых сетях одного района теплоснабжения, с увеличением диаметра для возможности аварийного переключения потребителей от одного участка к другому, на случай выхода из строя одного из участков тепловых сетей позволит повысить надежность теплоснабжения. </w:t>
      </w:r>
      <w:r w:rsidR="001E719D" w:rsidRPr="0099189B">
        <w:t xml:space="preserve"> Также предполагается децентрализованное ГВС от индивидуальных электрических водонагревателей.</w:t>
      </w:r>
    </w:p>
    <w:p w:rsidR="001E719D" w:rsidRPr="0099189B" w:rsidRDefault="001E719D" w:rsidP="001E719D">
      <w:pPr>
        <w:pStyle w:val="11ff3"/>
      </w:pPr>
      <w:r w:rsidRPr="0099189B">
        <w:lastRenderedPageBreak/>
        <w:t>В рамках второго варианта перспективного развития системы горячего водоснабжения потребителей сельского поселения Сингапай предусматривается оборудование потребителей индивидуальными водонагревателями, в т.ч.:</w:t>
      </w:r>
    </w:p>
    <w:p w:rsidR="001E719D" w:rsidRPr="0099189B" w:rsidRDefault="001E719D" w:rsidP="001E719D">
      <w:pPr>
        <w:pStyle w:val="113"/>
      </w:pPr>
      <w:r w:rsidRPr="0099189B">
        <w:t>электрическими накопительными водонагревателями – устанавливается в квартирах со смежным расположением кухни и санитарной комнаты, а также в квартирах с несмежным расположением кухни и санитарной комнаты – установка в санитарных комнатах;</w:t>
      </w:r>
    </w:p>
    <w:p w:rsidR="001E719D" w:rsidRPr="0099189B" w:rsidRDefault="001E719D" w:rsidP="001E719D">
      <w:pPr>
        <w:pStyle w:val="113"/>
      </w:pPr>
      <w:r w:rsidRPr="0099189B">
        <w:t xml:space="preserve">электрическими проточными водонагревателями – устанавливается в квартирах с несмежным расположением кухни и санитарной комнаты – установка на кухне. </w:t>
      </w:r>
    </w:p>
    <w:p w:rsidR="001E719D" w:rsidRPr="0099189B" w:rsidRDefault="001E719D" w:rsidP="001E719D">
      <w:pPr>
        <w:pStyle w:val="11ff3"/>
      </w:pPr>
      <w:r w:rsidRPr="0099189B">
        <w:t>Преимущества данного варианта перспективного развития системы горячего водоснабжения:</w:t>
      </w:r>
    </w:p>
    <w:p w:rsidR="001E719D" w:rsidRPr="0099189B" w:rsidRDefault="001E719D" w:rsidP="001E719D">
      <w:pPr>
        <w:pStyle w:val="113"/>
      </w:pPr>
      <w:r w:rsidRPr="0099189B">
        <w:t>возможность регулировки температуры – используя водонагреватель в летний период, можно нагреть воду до 40 ºС, что позволит сэкономить затраты электрической энергии;</w:t>
      </w:r>
    </w:p>
    <w:p w:rsidR="001E719D" w:rsidRPr="0099189B" w:rsidRDefault="001E719D" w:rsidP="001E719D">
      <w:pPr>
        <w:pStyle w:val="113"/>
      </w:pPr>
      <w:r w:rsidRPr="0099189B">
        <w:t>отсутствие зависимости от ресурсоснабжающей организации в части обеспечения бесперебойного горячего водоснабжения, а также периодических отключений по обслуживанию или ремонту системы;</w:t>
      </w:r>
    </w:p>
    <w:p w:rsidR="001E719D" w:rsidRPr="0099189B" w:rsidRDefault="001E719D" w:rsidP="001E719D">
      <w:pPr>
        <w:pStyle w:val="113"/>
      </w:pPr>
      <w:r w:rsidRPr="0099189B">
        <w:t>экономия энергетических ресурсов за счет экономии расхода потребления воды на нужды потребителя.</w:t>
      </w:r>
    </w:p>
    <w:p w:rsidR="001E719D" w:rsidRPr="0099189B" w:rsidRDefault="001E719D" w:rsidP="001E719D">
      <w:pPr>
        <w:pStyle w:val="11ff3"/>
      </w:pPr>
      <w:r w:rsidRPr="0099189B">
        <w:t>Недостатки данного варианта перспективного развития системы горячего водоснабжения:</w:t>
      </w:r>
    </w:p>
    <w:p w:rsidR="001E719D" w:rsidRPr="0099189B" w:rsidRDefault="001E719D" w:rsidP="001E719D">
      <w:pPr>
        <w:pStyle w:val="113"/>
      </w:pPr>
      <w:r w:rsidRPr="0099189B">
        <w:t>существенные затраты потребителя горячего водоснабжения на приобретение водонагревателей;</w:t>
      </w:r>
    </w:p>
    <w:p w:rsidR="001E719D" w:rsidRPr="0099189B" w:rsidRDefault="001E719D" w:rsidP="001E719D">
      <w:pPr>
        <w:pStyle w:val="113"/>
      </w:pPr>
      <w:r w:rsidRPr="0099189B">
        <w:t>в случае технических неполадок водонагревателя отсутствие горячего водоснабжения у потребителя и возникновение затрат на ремонт за счет собственника жилого помещения.</w:t>
      </w:r>
    </w:p>
    <w:p w:rsidR="009B4927" w:rsidRPr="0099189B" w:rsidRDefault="009B4927" w:rsidP="009B4927">
      <w:pPr>
        <w:pStyle w:val="11ff3"/>
      </w:pPr>
      <w:r w:rsidRPr="0099189B">
        <w:t xml:space="preserve">Предпосылкой для разработки Варианта послужили Требования к схемам теплоснабжения (Постановление Правительства Российской Федерации </w:t>
      </w:r>
      <w:r w:rsidR="002C74D1" w:rsidRPr="0099189B">
        <w:t>№ 17</w:t>
      </w:r>
      <w:r w:rsidRPr="0099189B">
        <w:t xml:space="preserve">4 от 22 февраля 2012 г). </w:t>
      </w:r>
    </w:p>
    <w:p w:rsidR="004D5327" w:rsidRPr="0099189B" w:rsidRDefault="004D5327" w:rsidP="004D5327">
      <w:pPr>
        <w:pStyle w:val="11ff3"/>
      </w:pPr>
      <w:bookmarkStart w:id="439" w:name="_Hlk182506221"/>
      <w:r w:rsidRPr="0099189B">
        <w:t xml:space="preserve">План мероприятий по модернизации объектов теплоснабжения и подготовке к отопительному сезону объектов коммунальной инфраструктуры, находящихся в муниципальной собственности </w:t>
      </w:r>
      <w:r w:rsidR="00DD1AE1" w:rsidRPr="0099189B">
        <w:t>Сельского поселения Сингапай</w:t>
      </w:r>
      <w:r w:rsidRPr="0099189B">
        <w:t xml:space="preserve"> на </w:t>
      </w:r>
      <w:r w:rsidR="0056625B">
        <w:t>2026</w:t>
      </w:r>
      <w:r w:rsidRPr="0099189B">
        <w:t>-20</w:t>
      </w:r>
      <w:r w:rsidR="00BD2153" w:rsidRPr="0099189B">
        <w:t>34</w:t>
      </w:r>
      <w:r w:rsidRPr="0099189B">
        <w:t xml:space="preserve"> гг.</w:t>
      </w:r>
    </w:p>
    <w:p w:rsidR="00F230AD" w:rsidRPr="0099189B" w:rsidRDefault="00F230AD" w:rsidP="00F230AD">
      <w:pPr>
        <w:pStyle w:val="113"/>
      </w:pPr>
      <w:r w:rsidRPr="0099189B">
        <w:lastRenderedPageBreak/>
        <w:t>Оборудование потребителей индивидуальными водонагревателями</w:t>
      </w:r>
    </w:p>
    <w:p w:rsidR="00BB5D0C" w:rsidRPr="0099189B" w:rsidRDefault="00BB5D0C" w:rsidP="00C65A72">
      <w:pPr>
        <w:pStyle w:val="113"/>
        <w:rPr>
          <w:rFonts w:eastAsiaTheme="minorEastAsia"/>
        </w:rPr>
      </w:pPr>
      <w:bookmarkStart w:id="440" w:name="_Hlk182506478"/>
      <w:bookmarkStart w:id="441" w:name="_Hlk174395561"/>
      <w:bookmarkEnd w:id="439"/>
      <w:r w:rsidRPr="0099189B">
        <w:rPr>
          <w:rFonts w:eastAsiaTheme="minorEastAsia"/>
        </w:rPr>
        <w:t>Строительство и перекладка сетей, резервных трубопроводных связей, в тепловых сетях одного района теплоснабжения, с увеличением диаметра для возможности аварийного переключения потребителей от одного участка к другому, на случай выхода из строя одного из участков тепловых сетей.</w:t>
      </w:r>
    </w:p>
    <w:p w:rsidR="00820CD3" w:rsidRPr="0099189B" w:rsidRDefault="00820CD3" w:rsidP="00820CD3">
      <w:pPr>
        <w:pStyle w:val="113"/>
      </w:pPr>
      <w:r w:rsidRPr="0099189B">
        <w:t>Строительство тепловых сетей к существующим потребителям</w:t>
      </w:r>
    </w:p>
    <w:p w:rsidR="00820CD3" w:rsidRPr="0099189B" w:rsidRDefault="00820CD3" w:rsidP="00820CD3">
      <w:pPr>
        <w:pStyle w:val="113"/>
      </w:pPr>
      <w:r w:rsidRPr="0099189B">
        <w:t>Строительство тепловых сетей к перспективным потребителям</w:t>
      </w:r>
    </w:p>
    <w:p w:rsidR="009B4927" w:rsidRPr="0099189B" w:rsidRDefault="009B4927" w:rsidP="00CD54F2">
      <w:pPr>
        <w:pStyle w:val="113"/>
      </w:pPr>
      <w:r w:rsidRPr="0099189B">
        <w:t>Ремонт и замена ветхих тепловых сетей по мере износа</w:t>
      </w:r>
      <w:bookmarkEnd w:id="440"/>
    </w:p>
    <w:bookmarkEnd w:id="441"/>
    <w:p w:rsidR="009B4927" w:rsidRDefault="009B4927" w:rsidP="009B4927">
      <w:pPr>
        <w:pStyle w:val="11ff3"/>
      </w:pPr>
      <w:r w:rsidRPr="0099189B">
        <w:t xml:space="preserve">Данный вариант развития системы теплоснабжения на территории </w:t>
      </w:r>
      <w:r w:rsidR="004A624E" w:rsidRPr="0099189B">
        <w:t>сельского поселения Сингапай</w:t>
      </w:r>
      <w:r w:rsidRPr="0099189B">
        <w:t xml:space="preserve">предлагает </w:t>
      </w:r>
      <w:r w:rsidR="00A615FA" w:rsidRPr="0099189B">
        <w:t>не</w:t>
      </w:r>
      <w:r w:rsidRPr="0099189B">
        <w:t xml:space="preserve">значительные капиталовложения с </w:t>
      </w:r>
      <w:r w:rsidR="00A615FA" w:rsidRPr="0099189B">
        <w:t>не</w:t>
      </w:r>
      <w:r w:rsidRPr="0099189B">
        <w:t xml:space="preserve">большим сроком окупаемости, что </w:t>
      </w:r>
      <w:r w:rsidR="00A615FA" w:rsidRPr="0099189B">
        <w:t xml:space="preserve">не </w:t>
      </w:r>
      <w:r w:rsidRPr="0099189B">
        <w:t>повлия</w:t>
      </w:r>
      <w:r w:rsidR="00CD54F2" w:rsidRPr="0099189B">
        <w:t>ет</w:t>
      </w:r>
      <w:r w:rsidRPr="0099189B">
        <w:t xml:space="preserve"> на увеличение динамики роста тарифов на тепловую энергию. При выборе данного варианта будет обеспечена максимальная надежность системы теплоснабжения.</w:t>
      </w:r>
      <w:bookmarkEnd w:id="436"/>
      <w:bookmarkEnd w:id="437"/>
    </w:p>
    <w:p w:rsidR="001D5193" w:rsidRPr="0099189B" w:rsidRDefault="001D5193" w:rsidP="009B4927">
      <w:pPr>
        <w:pStyle w:val="11ff3"/>
      </w:pPr>
    </w:p>
    <w:p w:rsidR="001E719D" w:rsidRPr="0099189B" w:rsidRDefault="001E719D" w:rsidP="001E719D">
      <w:pPr>
        <w:pStyle w:val="19"/>
        <w:numPr>
          <w:ilvl w:val="0"/>
          <w:numId w:val="89"/>
        </w:numPr>
        <w:ind w:left="1066" w:hanging="357"/>
        <w:rPr>
          <w:spacing w:val="0"/>
        </w:rPr>
      </w:pPr>
      <w:bookmarkStart w:id="442" w:name="_Toc9154876"/>
      <w:bookmarkStart w:id="443" w:name="_Toc84971022"/>
      <w:bookmarkStart w:id="444" w:name="_Toc196159650"/>
      <w:bookmarkStart w:id="445" w:name="OLE_LINK6"/>
      <w:bookmarkEnd w:id="438"/>
      <w:r w:rsidRPr="0099189B">
        <w:rPr>
          <w:spacing w:val="0"/>
        </w:rPr>
        <w:t>Технико-экономическое сравнение вариантов перспективного развития систем теплоснабжения поселения</w:t>
      </w:r>
      <w:bookmarkEnd w:id="442"/>
      <w:bookmarkEnd w:id="443"/>
      <w:bookmarkEnd w:id="444"/>
    </w:p>
    <w:p w:rsidR="001E719D" w:rsidRPr="0099189B" w:rsidRDefault="001E719D" w:rsidP="001E719D">
      <w:pPr>
        <w:pStyle w:val="11ff3"/>
      </w:pPr>
      <w:r w:rsidRPr="0099189B">
        <w:t>В качестве технико-экономических показателей для сравнения вариантов перспективного развития систем теплоснабжения сельского поселения Сингапай приняты следующие показатели (группы показателей):</w:t>
      </w:r>
    </w:p>
    <w:p w:rsidR="001E719D" w:rsidRPr="0099189B" w:rsidRDefault="001E719D" w:rsidP="001E719D">
      <w:pPr>
        <w:pStyle w:val="113"/>
      </w:pPr>
      <w:r w:rsidRPr="0099189B">
        <w:t>объемы потребления тепловой энергии на цели теплоснабжения (для варианта 1 – увеличиваются на величину потребления на нужды ГВС; для варианта 2 – отсутствуют);</w:t>
      </w:r>
    </w:p>
    <w:p w:rsidR="001E719D" w:rsidRPr="0099189B" w:rsidRDefault="001E719D" w:rsidP="001E719D">
      <w:pPr>
        <w:pStyle w:val="113"/>
      </w:pPr>
      <w:r w:rsidRPr="0099189B">
        <w:t>балансы тепловой мощности источников тепловой энергии и тепловой нагрузки (для варианта 1 - увеличение мощности котельной для обеспечения нагрузки на ГВС не требуется, возможно за счет существующего резерва мощности источников; для варианта 2 – отсутствуют);</w:t>
      </w:r>
    </w:p>
    <w:p w:rsidR="001E719D" w:rsidRPr="0099189B" w:rsidRDefault="001E719D" w:rsidP="001E719D">
      <w:pPr>
        <w:pStyle w:val="113"/>
      </w:pPr>
      <w:r w:rsidRPr="0099189B">
        <w:t>расходы топлива (для варианта 1 – увеличиваются на величину потребления на нужды ГВС; для варианта 2 – отсутствуют);</w:t>
      </w:r>
    </w:p>
    <w:p w:rsidR="009B4927" w:rsidRDefault="001E719D" w:rsidP="001E719D">
      <w:pPr>
        <w:pStyle w:val="113"/>
      </w:pPr>
      <w:r w:rsidRPr="0099189B">
        <w:t>стоимость реализации мероприятий.</w:t>
      </w:r>
    </w:p>
    <w:p w:rsidR="0099189B" w:rsidRDefault="0099189B" w:rsidP="0099189B">
      <w:pPr>
        <w:rPr>
          <w:lang w:eastAsia="en-US"/>
        </w:rPr>
      </w:pPr>
    </w:p>
    <w:p w:rsidR="0099189B" w:rsidRPr="0099189B" w:rsidRDefault="0099189B" w:rsidP="0099189B">
      <w:pPr>
        <w:rPr>
          <w:lang w:eastAsia="en-US"/>
        </w:rPr>
      </w:pPr>
    </w:p>
    <w:p w:rsidR="001E719D" w:rsidRPr="0099189B" w:rsidRDefault="001E719D" w:rsidP="001E719D">
      <w:pPr>
        <w:rPr>
          <w:lang w:eastAsia="en-US"/>
        </w:rPr>
      </w:pPr>
    </w:p>
    <w:p w:rsidR="001E719D" w:rsidRPr="0099189B" w:rsidRDefault="001E719D" w:rsidP="001E719D">
      <w:pPr>
        <w:pStyle w:val="11ff3"/>
        <w:rPr>
          <w:b/>
          <w:bCs w:val="0"/>
        </w:rPr>
      </w:pPr>
      <w:r w:rsidRPr="0099189B">
        <w:rPr>
          <w:b/>
          <w:bCs w:val="0"/>
        </w:rPr>
        <w:t>Таблица 5.2.1 - Мастер-план вариантов развития системы теплоснабжения в части ГВС сельского поселения Сингапай</w:t>
      </w:r>
    </w:p>
    <w:tbl>
      <w:tblPr>
        <w:tblW w:w="5000" w:type="pct"/>
        <w:tblLook w:val="04A0"/>
      </w:tblPr>
      <w:tblGrid>
        <w:gridCol w:w="1693"/>
        <w:gridCol w:w="634"/>
        <w:gridCol w:w="1094"/>
        <w:gridCol w:w="1314"/>
        <w:gridCol w:w="1813"/>
        <w:gridCol w:w="580"/>
        <w:gridCol w:w="1129"/>
        <w:gridCol w:w="1314"/>
      </w:tblGrid>
      <w:tr w:rsidR="000C4718" w:rsidRPr="0099189B" w:rsidTr="00C70137">
        <w:trPr>
          <w:trHeight w:val="208"/>
          <w:tblHeader/>
        </w:trPr>
        <w:tc>
          <w:tcPr>
            <w:tcW w:w="2501" w:type="pct"/>
            <w:gridSpan w:val="4"/>
            <w:tcBorders>
              <w:top w:val="single" w:sz="4" w:space="0" w:color="auto"/>
              <w:left w:val="single" w:sz="4" w:space="0" w:color="auto"/>
              <w:bottom w:val="single" w:sz="4" w:space="0" w:color="auto"/>
              <w:right w:val="single" w:sz="4" w:space="0" w:color="000000"/>
            </w:tcBorders>
            <w:shd w:val="clear" w:color="auto" w:fill="D9D9D9" w:themeFill="background1" w:themeFillShade="D9"/>
            <w:vAlign w:val="center"/>
            <w:hideMark/>
          </w:tcPr>
          <w:p w:rsidR="000C4718" w:rsidRPr="0099189B" w:rsidRDefault="000C4718" w:rsidP="00C70137">
            <w:pPr>
              <w:pStyle w:val="1fffb"/>
            </w:pPr>
            <w:r w:rsidRPr="0099189B">
              <w:t>Вариант 1: централизованная ГВС от котельных</w:t>
            </w:r>
          </w:p>
        </w:tc>
        <w:tc>
          <w:tcPr>
            <w:tcW w:w="2499" w:type="pct"/>
            <w:gridSpan w:val="4"/>
            <w:tcBorders>
              <w:top w:val="single" w:sz="4" w:space="0" w:color="auto"/>
              <w:left w:val="nil"/>
              <w:bottom w:val="single" w:sz="4" w:space="0" w:color="auto"/>
              <w:right w:val="single" w:sz="4" w:space="0" w:color="000000"/>
            </w:tcBorders>
            <w:shd w:val="clear" w:color="auto" w:fill="D9D9D9" w:themeFill="background1" w:themeFillShade="D9"/>
            <w:vAlign w:val="center"/>
            <w:hideMark/>
          </w:tcPr>
          <w:p w:rsidR="000C4718" w:rsidRPr="0099189B" w:rsidRDefault="000C4718" w:rsidP="00C70137">
            <w:pPr>
              <w:pStyle w:val="1fffb"/>
            </w:pPr>
            <w:r w:rsidRPr="0099189B">
              <w:t>вариант 2: децентрализованная ГВС от электрических водонагревателей</w:t>
            </w:r>
          </w:p>
        </w:tc>
      </w:tr>
      <w:tr w:rsidR="000C4718" w:rsidRPr="0099189B" w:rsidTr="00C70137">
        <w:trPr>
          <w:trHeight w:val="96"/>
        </w:trPr>
        <w:tc>
          <w:tcPr>
            <w:tcW w:w="922" w:type="pct"/>
            <w:tcBorders>
              <w:top w:val="nil"/>
              <w:left w:val="single" w:sz="4" w:space="0" w:color="auto"/>
              <w:bottom w:val="single" w:sz="4" w:space="0" w:color="auto"/>
              <w:right w:val="single" w:sz="4" w:space="0" w:color="auto"/>
            </w:tcBorders>
            <w:shd w:val="clear" w:color="auto" w:fill="auto"/>
            <w:vAlign w:val="center"/>
            <w:hideMark/>
          </w:tcPr>
          <w:p w:rsidR="000C4718" w:rsidRPr="0099189B" w:rsidRDefault="000C4718" w:rsidP="00C70137">
            <w:pPr>
              <w:pStyle w:val="1fffb"/>
            </w:pPr>
            <w:r w:rsidRPr="0099189B">
              <w:t>Наименование мероприятия</w:t>
            </w:r>
          </w:p>
        </w:tc>
        <w:tc>
          <w:tcPr>
            <w:tcW w:w="369" w:type="pct"/>
            <w:tcBorders>
              <w:top w:val="nil"/>
              <w:left w:val="nil"/>
              <w:bottom w:val="single" w:sz="4" w:space="0" w:color="auto"/>
              <w:right w:val="single" w:sz="4" w:space="0" w:color="auto"/>
            </w:tcBorders>
            <w:shd w:val="clear" w:color="auto" w:fill="auto"/>
            <w:vAlign w:val="center"/>
            <w:hideMark/>
          </w:tcPr>
          <w:p w:rsidR="000C4718" w:rsidRPr="0099189B" w:rsidRDefault="000C4718" w:rsidP="00C70137">
            <w:pPr>
              <w:pStyle w:val="1fffb"/>
            </w:pPr>
            <w:r w:rsidRPr="0099189B">
              <w:t>кол-во</w:t>
            </w:r>
          </w:p>
        </w:tc>
        <w:tc>
          <w:tcPr>
            <w:tcW w:w="603" w:type="pct"/>
            <w:tcBorders>
              <w:top w:val="nil"/>
              <w:left w:val="nil"/>
              <w:bottom w:val="single" w:sz="4" w:space="0" w:color="auto"/>
              <w:right w:val="single" w:sz="4" w:space="0" w:color="auto"/>
            </w:tcBorders>
            <w:shd w:val="clear" w:color="auto" w:fill="auto"/>
            <w:vAlign w:val="center"/>
            <w:hideMark/>
          </w:tcPr>
          <w:p w:rsidR="000C4718" w:rsidRPr="0099189B" w:rsidRDefault="000C4718" w:rsidP="00C70137">
            <w:pPr>
              <w:pStyle w:val="1fffb"/>
            </w:pPr>
            <w:r w:rsidRPr="0099189B">
              <w:t>стоимость ед., тыс. руб.</w:t>
            </w:r>
          </w:p>
        </w:tc>
        <w:tc>
          <w:tcPr>
            <w:tcW w:w="607" w:type="pct"/>
            <w:tcBorders>
              <w:top w:val="nil"/>
              <w:left w:val="nil"/>
              <w:bottom w:val="single" w:sz="4" w:space="0" w:color="auto"/>
              <w:right w:val="single" w:sz="4" w:space="0" w:color="auto"/>
            </w:tcBorders>
            <w:shd w:val="clear" w:color="auto" w:fill="auto"/>
            <w:vAlign w:val="center"/>
            <w:hideMark/>
          </w:tcPr>
          <w:p w:rsidR="000C4718" w:rsidRPr="0099189B" w:rsidRDefault="000C4718" w:rsidP="00C70137">
            <w:pPr>
              <w:pStyle w:val="1fffb"/>
            </w:pPr>
            <w:r w:rsidRPr="0099189B">
              <w:t>капитальные затраты, тыс. руб.</w:t>
            </w:r>
          </w:p>
        </w:tc>
        <w:tc>
          <w:tcPr>
            <w:tcW w:w="991" w:type="pct"/>
            <w:tcBorders>
              <w:top w:val="nil"/>
              <w:left w:val="nil"/>
              <w:bottom w:val="single" w:sz="4" w:space="0" w:color="auto"/>
              <w:right w:val="single" w:sz="4" w:space="0" w:color="auto"/>
            </w:tcBorders>
            <w:shd w:val="clear" w:color="auto" w:fill="auto"/>
            <w:vAlign w:val="center"/>
            <w:hideMark/>
          </w:tcPr>
          <w:p w:rsidR="000C4718" w:rsidRPr="0099189B" w:rsidRDefault="000C4718" w:rsidP="00C70137">
            <w:pPr>
              <w:pStyle w:val="1fffb"/>
            </w:pPr>
            <w:r w:rsidRPr="0099189B">
              <w:t>Наименование мероприятия</w:t>
            </w:r>
          </w:p>
        </w:tc>
        <w:tc>
          <w:tcPr>
            <w:tcW w:w="299" w:type="pct"/>
            <w:tcBorders>
              <w:top w:val="nil"/>
              <w:left w:val="nil"/>
              <w:bottom w:val="single" w:sz="4" w:space="0" w:color="auto"/>
              <w:right w:val="single" w:sz="4" w:space="0" w:color="auto"/>
            </w:tcBorders>
            <w:shd w:val="clear" w:color="auto" w:fill="auto"/>
            <w:vAlign w:val="center"/>
            <w:hideMark/>
          </w:tcPr>
          <w:p w:rsidR="000C4718" w:rsidRPr="0099189B" w:rsidRDefault="000C4718" w:rsidP="00C70137">
            <w:pPr>
              <w:pStyle w:val="1fffb"/>
            </w:pPr>
            <w:r w:rsidRPr="0099189B">
              <w:t>кол-во</w:t>
            </w:r>
          </w:p>
        </w:tc>
        <w:tc>
          <w:tcPr>
            <w:tcW w:w="627" w:type="pct"/>
            <w:tcBorders>
              <w:top w:val="nil"/>
              <w:left w:val="nil"/>
              <w:bottom w:val="single" w:sz="4" w:space="0" w:color="auto"/>
              <w:right w:val="single" w:sz="4" w:space="0" w:color="auto"/>
            </w:tcBorders>
            <w:shd w:val="clear" w:color="auto" w:fill="auto"/>
            <w:vAlign w:val="center"/>
            <w:hideMark/>
          </w:tcPr>
          <w:p w:rsidR="000C4718" w:rsidRPr="0099189B" w:rsidRDefault="000C4718" w:rsidP="00C70137">
            <w:pPr>
              <w:pStyle w:val="1fffb"/>
            </w:pPr>
            <w:r w:rsidRPr="0099189B">
              <w:t>стоимость ед., тыс. руб.</w:t>
            </w:r>
          </w:p>
        </w:tc>
        <w:tc>
          <w:tcPr>
            <w:tcW w:w="583" w:type="pct"/>
            <w:tcBorders>
              <w:top w:val="nil"/>
              <w:left w:val="nil"/>
              <w:bottom w:val="single" w:sz="4" w:space="0" w:color="auto"/>
              <w:right w:val="single" w:sz="4" w:space="0" w:color="auto"/>
            </w:tcBorders>
            <w:shd w:val="clear" w:color="auto" w:fill="auto"/>
            <w:vAlign w:val="center"/>
            <w:hideMark/>
          </w:tcPr>
          <w:p w:rsidR="000C4718" w:rsidRPr="0099189B" w:rsidRDefault="000C4718" w:rsidP="00C70137">
            <w:pPr>
              <w:pStyle w:val="1fffb"/>
            </w:pPr>
            <w:r w:rsidRPr="0099189B">
              <w:t>капитальные затраты, тыс. руб.</w:t>
            </w:r>
          </w:p>
        </w:tc>
      </w:tr>
      <w:tr w:rsidR="000C4718" w:rsidRPr="0099189B" w:rsidTr="00C70137">
        <w:trPr>
          <w:trHeight w:val="96"/>
        </w:trPr>
        <w:tc>
          <w:tcPr>
            <w:tcW w:w="2501" w:type="pct"/>
            <w:gridSpan w:val="4"/>
            <w:tcBorders>
              <w:top w:val="nil"/>
              <w:left w:val="single" w:sz="4" w:space="0" w:color="auto"/>
              <w:bottom w:val="single" w:sz="4" w:space="0" w:color="auto"/>
              <w:right w:val="single" w:sz="4" w:space="0" w:color="auto"/>
            </w:tcBorders>
            <w:shd w:val="clear" w:color="auto" w:fill="auto"/>
            <w:vAlign w:val="center"/>
            <w:hideMark/>
          </w:tcPr>
          <w:p w:rsidR="000C4718" w:rsidRPr="0099189B" w:rsidRDefault="000C4718" w:rsidP="00C70137">
            <w:pPr>
              <w:pStyle w:val="1fffb"/>
            </w:pPr>
            <w:r w:rsidRPr="0099189B">
              <w:t>Строительство ИТП мощностью 0,01 Гкал/ч</w:t>
            </w:r>
          </w:p>
        </w:tc>
        <w:tc>
          <w:tcPr>
            <w:tcW w:w="2499" w:type="pct"/>
            <w:gridSpan w:val="4"/>
            <w:tcBorders>
              <w:top w:val="nil"/>
              <w:left w:val="nil"/>
              <w:bottom w:val="single" w:sz="4" w:space="0" w:color="auto"/>
              <w:right w:val="single" w:sz="4" w:space="0" w:color="auto"/>
            </w:tcBorders>
            <w:shd w:val="clear" w:color="auto" w:fill="auto"/>
            <w:vAlign w:val="center"/>
            <w:hideMark/>
          </w:tcPr>
          <w:p w:rsidR="000C4718" w:rsidRPr="0099189B" w:rsidRDefault="000C4718" w:rsidP="00C70137">
            <w:pPr>
              <w:pStyle w:val="1fffb"/>
            </w:pPr>
            <w:r w:rsidRPr="0099189B">
              <w:t>Установка электрических водонагревателей (объемом 100/200 л)</w:t>
            </w:r>
          </w:p>
        </w:tc>
      </w:tr>
      <w:tr w:rsidR="000C4718" w:rsidRPr="0099189B" w:rsidTr="00C70137">
        <w:trPr>
          <w:trHeight w:val="300"/>
        </w:trPr>
        <w:tc>
          <w:tcPr>
            <w:tcW w:w="922" w:type="pct"/>
            <w:tcBorders>
              <w:top w:val="nil"/>
              <w:left w:val="single" w:sz="4" w:space="0" w:color="auto"/>
              <w:bottom w:val="single" w:sz="4" w:space="0" w:color="auto"/>
              <w:right w:val="single" w:sz="4" w:space="0" w:color="auto"/>
            </w:tcBorders>
            <w:shd w:val="clear" w:color="000000" w:fill="FFFFFF"/>
            <w:vAlign w:val="center"/>
            <w:hideMark/>
          </w:tcPr>
          <w:p w:rsidR="000C4718" w:rsidRPr="0099189B" w:rsidRDefault="000C4718" w:rsidP="00C70137">
            <w:pPr>
              <w:pStyle w:val="1fffb"/>
            </w:pPr>
            <w:r w:rsidRPr="0099189B">
              <w:t>жилищный фонд</w:t>
            </w:r>
          </w:p>
        </w:tc>
        <w:tc>
          <w:tcPr>
            <w:tcW w:w="369" w:type="pct"/>
            <w:tcBorders>
              <w:top w:val="nil"/>
              <w:left w:val="nil"/>
              <w:bottom w:val="single" w:sz="4" w:space="0" w:color="auto"/>
              <w:right w:val="single" w:sz="4" w:space="0" w:color="auto"/>
            </w:tcBorders>
            <w:shd w:val="clear" w:color="000000" w:fill="FFFFFF"/>
            <w:noWrap/>
            <w:vAlign w:val="center"/>
            <w:hideMark/>
          </w:tcPr>
          <w:p w:rsidR="000C4718" w:rsidRPr="0099189B" w:rsidRDefault="000C4718" w:rsidP="00C70137">
            <w:pPr>
              <w:pStyle w:val="1fffb"/>
            </w:pPr>
            <w:r w:rsidRPr="0099189B">
              <w:t>1</w:t>
            </w:r>
          </w:p>
        </w:tc>
        <w:tc>
          <w:tcPr>
            <w:tcW w:w="603" w:type="pct"/>
            <w:tcBorders>
              <w:top w:val="nil"/>
              <w:left w:val="nil"/>
              <w:bottom w:val="single" w:sz="4" w:space="0" w:color="auto"/>
              <w:right w:val="single" w:sz="4" w:space="0" w:color="auto"/>
            </w:tcBorders>
            <w:shd w:val="clear" w:color="000000" w:fill="FFFFFF"/>
            <w:noWrap/>
            <w:vAlign w:val="center"/>
            <w:hideMark/>
          </w:tcPr>
          <w:p w:rsidR="000C4718" w:rsidRPr="0099189B" w:rsidRDefault="000C4718" w:rsidP="00C70137">
            <w:pPr>
              <w:pStyle w:val="1fffb"/>
            </w:pPr>
            <w:r w:rsidRPr="0099189B">
              <w:t>162</w:t>
            </w:r>
          </w:p>
        </w:tc>
        <w:tc>
          <w:tcPr>
            <w:tcW w:w="607" w:type="pct"/>
            <w:tcBorders>
              <w:top w:val="nil"/>
              <w:left w:val="nil"/>
              <w:bottom w:val="single" w:sz="4" w:space="0" w:color="auto"/>
              <w:right w:val="single" w:sz="4" w:space="0" w:color="auto"/>
            </w:tcBorders>
            <w:shd w:val="clear" w:color="000000" w:fill="FFFFFF"/>
            <w:noWrap/>
            <w:vAlign w:val="center"/>
            <w:hideMark/>
          </w:tcPr>
          <w:p w:rsidR="000C4718" w:rsidRPr="0099189B" w:rsidRDefault="000C4718" w:rsidP="00C70137">
            <w:pPr>
              <w:pStyle w:val="1fffb"/>
            </w:pPr>
            <w:r w:rsidRPr="0099189B">
              <w:t>162</w:t>
            </w:r>
          </w:p>
        </w:tc>
        <w:tc>
          <w:tcPr>
            <w:tcW w:w="991" w:type="pct"/>
            <w:tcBorders>
              <w:top w:val="nil"/>
              <w:left w:val="nil"/>
              <w:bottom w:val="single" w:sz="4" w:space="0" w:color="auto"/>
              <w:right w:val="single" w:sz="4" w:space="0" w:color="auto"/>
            </w:tcBorders>
            <w:shd w:val="clear" w:color="000000" w:fill="FFFFFF"/>
            <w:vAlign w:val="center"/>
            <w:hideMark/>
          </w:tcPr>
          <w:p w:rsidR="000C4718" w:rsidRPr="0099189B" w:rsidRDefault="000C4718" w:rsidP="00C70137">
            <w:pPr>
              <w:pStyle w:val="1fffb"/>
            </w:pPr>
            <w:r w:rsidRPr="0099189B">
              <w:t>жилищный фонд</w:t>
            </w:r>
          </w:p>
        </w:tc>
        <w:tc>
          <w:tcPr>
            <w:tcW w:w="299" w:type="pct"/>
            <w:tcBorders>
              <w:top w:val="nil"/>
              <w:left w:val="nil"/>
              <w:bottom w:val="single" w:sz="4" w:space="0" w:color="auto"/>
              <w:right w:val="single" w:sz="4" w:space="0" w:color="auto"/>
            </w:tcBorders>
            <w:shd w:val="clear" w:color="000000" w:fill="FFFFFF"/>
            <w:noWrap/>
            <w:vAlign w:val="center"/>
            <w:hideMark/>
          </w:tcPr>
          <w:p w:rsidR="000C4718" w:rsidRPr="0099189B" w:rsidRDefault="000C4718" w:rsidP="00C70137">
            <w:pPr>
              <w:pStyle w:val="1fffb"/>
            </w:pPr>
            <w:r w:rsidRPr="0099189B">
              <w:t>13</w:t>
            </w:r>
          </w:p>
        </w:tc>
        <w:tc>
          <w:tcPr>
            <w:tcW w:w="627" w:type="pct"/>
            <w:tcBorders>
              <w:top w:val="nil"/>
              <w:left w:val="nil"/>
              <w:bottom w:val="single" w:sz="4" w:space="0" w:color="auto"/>
              <w:right w:val="single" w:sz="4" w:space="0" w:color="auto"/>
            </w:tcBorders>
            <w:shd w:val="clear" w:color="000000" w:fill="FFFFFF"/>
            <w:noWrap/>
            <w:vAlign w:val="center"/>
            <w:hideMark/>
          </w:tcPr>
          <w:p w:rsidR="000C4718" w:rsidRPr="0099189B" w:rsidRDefault="000C4718" w:rsidP="00C70137">
            <w:pPr>
              <w:pStyle w:val="1fffb"/>
            </w:pPr>
            <w:r w:rsidRPr="0099189B">
              <w:t>20</w:t>
            </w:r>
          </w:p>
        </w:tc>
        <w:tc>
          <w:tcPr>
            <w:tcW w:w="583" w:type="pct"/>
            <w:tcBorders>
              <w:top w:val="nil"/>
              <w:left w:val="nil"/>
              <w:bottom w:val="single" w:sz="4" w:space="0" w:color="auto"/>
              <w:right w:val="single" w:sz="4" w:space="0" w:color="auto"/>
            </w:tcBorders>
            <w:shd w:val="clear" w:color="000000" w:fill="FFFFFF"/>
            <w:noWrap/>
            <w:vAlign w:val="center"/>
            <w:hideMark/>
          </w:tcPr>
          <w:p w:rsidR="000C4718" w:rsidRPr="0099189B" w:rsidRDefault="000C4718" w:rsidP="00C70137">
            <w:pPr>
              <w:pStyle w:val="1fffb"/>
            </w:pPr>
            <w:r w:rsidRPr="0099189B">
              <w:t>260</w:t>
            </w:r>
          </w:p>
        </w:tc>
      </w:tr>
      <w:tr w:rsidR="000C4718" w:rsidRPr="0099189B" w:rsidTr="00C70137">
        <w:trPr>
          <w:trHeight w:val="300"/>
        </w:trPr>
        <w:tc>
          <w:tcPr>
            <w:tcW w:w="922" w:type="pct"/>
            <w:tcBorders>
              <w:top w:val="nil"/>
              <w:left w:val="single" w:sz="4" w:space="0" w:color="auto"/>
              <w:bottom w:val="single" w:sz="4" w:space="0" w:color="auto"/>
              <w:right w:val="single" w:sz="4" w:space="0" w:color="auto"/>
            </w:tcBorders>
            <w:shd w:val="clear" w:color="000000" w:fill="FFFFFF"/>
            <w:vAlign w:val="center"/>
            <w:hideMark/>
          </w:tcPr>
          <w:p w:rsidR="000C4718" w:rsidRPr="0099189B" w:rsidRDefault="000C4718" w:rsidP="00C70137">
            <w:pPr>
              <w:pStyle w:val="1fffb"/>
            </w:pPr>
            <w:r w:rsidRPr="0099189B">
              <w:t>объекты соц. назначения</w:t>
            </w:r>
          </w:p>
        </w:tc>
        <w:tc>
          <w:tcPr>
            <w:tcW w:w="369" w:type="pct"/>
            <w:tcBorders>
              <w:top w:val="nil"/>
              <w:left w:val="nil"/>
              <w:bottom w:val="single" w:sz="4" w:space="0" w:color="auto"/>
              <w:right w:val="single" w:sz="4" w:space="0" w:color="auto"/>
            </w:tcBorders>
            <w:shd w:val="clear" w:color="000000" w:fill="FFFFFF"/>
            <w:noWrap/>
            <w:vAlign w:val="center"/>
            <w:hideMark/>
          </w:tcPr>
          <w:p w:rsidR="000C4718" w:rsidRPr="0099189B" w:rsidRDefault="000C4718" w:rsidP="00C70137">
            <w:pPr>
              <w:pStyle w:val="1fffb"/>
            </w:pPr>
            <w:r w:rsidRPr="0099189B">
              <w:t>4</w:t>
            </w:r>
          </w:p>
        </w:tc>
        <w:tc>
          <w:tcPr>
            <w:tcW w:w="603" w:type="pct"/>
            <w:tcBorders>
              <w:top w:val="nil"/>
              <w:left w:val="nil"/>
              <w:bottom w:val="single" w:sz="4" w:space="0" w:color="auto"/>
              <w:right w:val="single" w:sz="4" w:space="0" w:color="auto"/>
            </w:tcBorders>
            <w:shd w:val="clear" w:color="000000" w:fill="FFFFFF"/>
            <w:noWrap/>
            <w:vAlign w:val="center"/>
            <w:hideMark/>
          </w:tcPr>
          <w:p w:rsidR="000C4718" w:rsidRPr="0099189B" w:rsidRDefault="000C4718" w:rsidP="00C70137">
            <w:pPr>
              <w:pStyle w:val="1fffb"/>
            </w:pPr>
            <w:r w:rsidRPr="0099189B">
              <w:t>162</w:t>
            </w:r>
          </w:p>
        </w:tc>
        <w:tc>
          <w:tcPr>
            <w:tcW w:w="607" w:type="pct"/>
            <w:tcBorders>
              <w:top w:val="nil"/>
              <w:left w:val="nil"/>
              <w:bottom w:val="single" w:sz="4" w:space="0" w:color="auto"/>
              <w:right w:val="single" w:sz="4" w:space="0" w:color="auto"/>
            </w:tcBorders>
            <w:shd w:val="clear" w:color="000000" w:fill="FFFFFF"/>
            <w:noWrap/>
            <w:vAlign w:val="center"/>
            <w:hideMark/>
          </w:tcPr>
          <w:p w:rsidR="000C4718" w:rsidRPr="0099189B" w:rsidRDefault="000C4718" w:rsidP="00C70137">
            <w:pPr>
              <w:pStyle w:val="1fffb"/>
            </w:pPr>
            <w:r w:rsidRPr="0099189B">
              <w:t>648</w:t>
            </w:r>
          </w:p>
        </w:tc>
        <w:tc>
          <w:tcPr>
            <w:tcW w:w="991" w:type="pct"/>
            <w:tcBorders>
              <w:top w:val="nil"/>
              <w:left w:val="nil"/>
              <w:bottom w:val="single" w:sz="4" w:space="0" w:color="auto"/>
              <w:right w:val="single" w:sz="4" w:space="0" w:color="auto"/>
            </w:tcBorders>
            <w:shd w:val="clear" w:color="000000" w:fill="FFFFFF"/>
            <w:vAlign w:val="center"/>
            <w:hideMark/>
          </w:tcPr>
          <w:p w:rsidR="000C4718" w:rsidRPr="0099189B" w:rsidRDefault="000C4718" w:rsidP="00C70137">
            <w:pPr>
              <w:pStyle w:val="1fffb"/>
            </w:pPr>
            <w:r w:rsidRPr="0099189B">
              <w:t>объекты соц. назначения</w:t>
            </w:r>
          </w:p>
        </w:tc>
        <w:tc>
          <w:tcPr>
            <w:tcW w:w="299" w:type="pct"/>
            <w:tcBorders>
              <w:top w:val="nil"/>
              <w:left w:val="nil"/>
              <w:bottom w:val="single" w:sz="4" w:space="0" w:color="auto"/>
              <w:right w:val="single" w:sz="4" w:space="0" w:color="auto"/>
            </w:tcBorders>
            <w:shd w:val="clear" w:color="000000" w:fill="FFFFFF"/>
            <w:noWrap/>
            <w:vAlign w:val="center"/>
            <w:hideMark/>
          </w:tcPr>
          <w:p w:rsidR="000C4718" w:rsidRPr="0099189B" w:rsidRDefault="000C4718" w:rsidP="00C70137">
            <w:pPr>
              <w:pStyle w:val="1fffb"/>
            </w:pPr>
            <w:r w:rsidRPr="0099189B">
              <w:t>4</w:t>
            </w:r>
          </w:p>
        </w:tc>
        <w:tc>
          <w:tcPr>
            <w:tcW w:w="627" w:type="pct"/>
            <w:tcBorders>
              <w:top w:val="nil"/>
              <w:left w:val="nil"/>
              <w:bottom w:val="single" w:sz="4" w:space="0" w:color="auto"/>
              <w:right w:val="single" w:sz="4" w:space="0" w:color="auto"/>
            </w:tcBorders>
            <w:shd w:val="clear" w:color="000000" w:fill="FFFFFF"/>
            <w:noWrap/>
            <w:vAlign w:val="center"/>
            <w:hideMark/>
          </w:tcPr>
          <w:p w:rsidR="000C4718" w:rsidRPr="0099189B" w:rsidRDefault="000C4718" w:rsidP="00C70137">
            <w:pPr>
              <w:pStyle w:val="1fffb"/>
            </w:pPr>
            <w:r w:rsidRPr="0099189B">
              <w:t>20</w:t>
            </w:r>
          </w:p>
        </w:tc>
        <w:tc>
          <w:tcPr>
            <w:tcW w:w="583" w:type="pct"/>
            <w:tcBorders>
              <w:top w:val="nil"/>
              <w:left w:val="nil"/>
              <w:bottom w:val="single" w:sz="4" w:space="0" w:color="auto"/>
              <w:right w:val="single" w:sz="4" w:space="0" w:color="auto"/>
            </w:tcBorders>
            <w:shd w:val="clear" w:color="000000" w:fill="FFFFFF"/>
            <w:noWrap/>
            <w:vAlign w:val="center"/>
            <w:hideMark/>
          </w:tcPr>
          <w:p w:rsidR="000C4718" w:rsidRPr="0099189B" w:rsidRDefault="000C4718" w:rsidP="00C70137">
            <w:pPr>
              <w:pStyle w:val="1fffb"/>
            </w:pPr>
            <w:r w:rsidRPr="0099189B">
              <w:t>80</w:t>
            </w:r>
          </w:p>
        </w:tc>
      </w:tr>
      <w:tr w:rsidR="000C4718" w:rsidRPr="0099189B" w:rsidTr="00C70137">
        <w:trPr>
          <w:trHeight w:val="300"/>
        </w:trPr>
        <w:tc>
          <w:tcPr>
            <w:tcW w:w="922" w:type="pct"/>
            <w:tcBorders>
              <w:top w:val="nil"/>
              <w:left w:val="single" w:sz="4" w:space="0" w:color="auto"/>
              <w:bottom w:val="single" w:sz="4" w:space="0" w:color="auto"/>
              <w:right w:val="single" w:sz="4" w:space="0" w:color="auto"/>
            </w:tcBorders>
            <w:shd w:val="clear" w:color="000000" w:fill="FFFFFF"/>
            <w:vAlign w:val="center"/>
            <w:hideMark/>
          </w:tcPr>
          <w:p w:rsidR="000C4718" w:rsidRPr="0099189B" w:rsidRDefault="000C4718" w:rsidP="00C70137">
            <w:pPr>
              <w:pStyle w:val="1fffb"/>
            </w:pPr>
            <w:r w:rsidRPr="0099189B">
              <w:t>прочие объекты</w:t>
            </w:r>
          </w:p>
        </w:tc>
        <w:tc>
          <w:tcPr>
            <w:tcW w:w="369" w:type="pct"/>
            <w:tcBorders>
              <w:top w:val="nil"/>
              <w:left w:val="nil"/>
              <w:bottom w:val="single" w:sz="4" w:space="0" w:color="auto"/>
              <w:right w:val="single" w:sz="4" w:space="0" w:color="auto"/>
            </w:tcBorders>
            <w:shd w:val="clear" w:color="000000" w:fill="FFFFFF"/>
            <w:noWrap/>
            <w:vAlign w:val="center"/>
            <w:hideMark/>
          </w:tcPr>
          <w:p w:rsidR="000C4718" w:rsidRPr="0099189B" w:rsidRDefault="000C4718" w:rsidP="00C70137">
            <w:pPr>
              <w:pStyle w:val="1fffb"/>
            </w:pPr>
            <w:r w:rsidRPr="0099189B">
              <w:t>8</w:t>
            </w:r>
          </w:p>
        </w:tc>
        <w:tc>
          <w:tcPr>
            <w:tcW w:w="603" w:type="pct"/>
            <w:tcBorders>
              <w:top w:val="nil"/>
              <w:left w:val="nil"/>
              <w:bottom w:val="single" w:sz="4" w:space="0" w:color="auto"/>
              <w:right w:val="single" w:sz="4" w:space="0" w:color="auto"/>
            </w:tcBorders>
            <w:shd w:val="clear" w:color="000000" w:fill="FFFFFF"/>
            <w:noWrap/>
            <w:vAlign w:val="center"/>
            <w:hideMark/>
          </w:tcPr>
          <w:p w:rsidR="000C4718" w:rsidRPr="0099189B" w:rsidRDefault="000C4718" w:rsidP="00C70137">
            <w:pPr>
              <w:pStyle w:val="1fffb"/>
            </w:pPr>
            <w:r w:rsidRPr="0099189B">
              <w:t>162</w:t>
            </w:r>
          </w:p>
        </w:tc>
        <w:tc>
          <w:tcPr>
            <w:tcW w:w="607" w:type="pct"/>
            <w:tcBorders>
              <w:top w:val="nil"/>
              <w:left w:val="nil"/>
              <w:bottom w:val="single" w:sz="4" w:space="0" w:color="auto"/>
              <w:right w:val="single" w:sz="4" w:space="0" w:color="auto"/>
            </w:tcBorders>
            <w:shd w:val="clear" w:color="000000" w:fill="FFFFFF"/>
            <w:noWrap/>
            <w:vAlign w:val="center"/>
            <w:hideMark/>
          </w:tcPr>
          <w:p w:rsidR="000C4718" w:rsidRPr="0099189B" w:rsidRDefault="000C4718" w:rsidP="00C70137">
            <w:pPr>
              <w:pStyle w:val="1fffb"/>
            </w:pPr>
            <w:r w:rsidRPr="0099189B">
              <w:t>1296</w:t>
            </w:r>
          </w:p>
        </w:tc>
        <w:tc>
          <w:tcPr>
            <w:tcW w:w="991" w:type="pct"/>
            <w:tcBorders>
              <w:top w:val="nil"/>
              <w:left w:val="nil"/>
              <w:bottom w:val="single" w:sz="4" w:space="0" w:color="auto"/>
              <w:right w:val="single" w:sz="4" w:space="0" w:color="auto"/>
            </w:tcBorders>
            <w:shd w:val="clear" w:color="000000" w:fill="FFFFFF"/>
            <w:vAlign w:val="center"/>
            <w:hideMark/>
          </w:tcPr>
          <w:p w:rsidR="000C4718" w:rsidRPr="0099189B" w:rsidRDefault="000C4718" w:rsidP="00C70137">
            <w:pPr>
              <w:pStyle w:val="1fffb"/>
            </w:pPr>
            <w:r w:rsidRPr="0099189B">
              <w:t>прочие объекты</w:t>
            </w:r>
          </w:p>
        </w:tc>
        <w:tc>
          <w:tcPr>
            <w:tcW w:w="299" w:type="pct"/>
            <w:tcBorders>
              <w:top w:val="nil"/>
              <w:left w:val="nil"/>
              <w:bottom w:val="single" w:sz="4" w:space="0" w:color="auto"/>
              <w:right w:val="single" w:sz="4" w:space="0" w:color="auto"/>
            </w:tcBorders>
            <w:shd w:val="clear" w:color="000000" w:fill="FFFFFF"/>
            <w:noWrap/>
            <w:vAlign w:val="center"/>
            <w:hideMark/>
          </w:tcPr>
          <w:p w:rsidR="000C4718" w:rsidRPr="0099189B" w:rsidRDefault="000C4718" w:rsidP="00C70137">
            <w:pPr>
              <w:pStyle w:val="1fffb"/>
            </w:pPr>
            <w:r w:rsidRPr="0099189B">
              <w:t>8</w:t>
            </w:r>
          </w:p>
        </w:tc>
        <w:tc>
          <w:tcPr>
            <w:tcW w:w="627" w:type="pct"/>
            <w:tcBorders>
              <w:top w:val="nil"/>
              <w:left w:val="nil"/>
              <w:bottom w:val="single" w:sz="4" w:space="0" w:color="auto"/>
              <w:right w:val="single" w:sz="4" w:space="0" w:color="auto"/>
            </w:tcBorders>
            <w:shd w:val="clear" w:color="000000" w:fill="FFFFFF"/>
            <w:noWrap/>
            <w:vAlign w:val="center"/>
            <w:hideMark/>
          </w:tcPr>
          <w:p w:rsidR="000C4718" w:rsidRPr="0099189B" w:rsidRDefault="000C4718" w:rsidP="00C70137">
            <w:pPr>
              <w:pStyle w:val="1fffb"/>
            </w:pPr>
            <w:r w:rsidRPr="0099189B">
              <w:t>20</w:t>
            </w:r>
          </w:p>
        </w:tc>
        <w:tc>
          <w:tcPr>
            <w:tcW w:w="583" w:type="pct"/>
            <w:tcBorders>
              <w:top w:val="nil"/>
              <w:left w:val="nil"/>
              <w:bottom w:val="single" w:sz="4" w:space="0" w:color="auto"/>
              <w:right w:val="single" w:sz="4" w:space="0" w:color="auto"/>
            </w:tcBorders>
            <w:shd w:val="clear" w:color="000000" w:fill="FFFFFF"/>
            <w:noWrap/>
            <w:vAlign w:val="center"/>
            <w:hideMark/>
          </w:tcPr>
          <w:p w:rsidR="000C4718" w:rsidRPr="0099189B" w:rsidRDefault="000C4718" w:rsidP="00C70137">
            <w:pPr>
              <w:pStyle w:val="1fffb"/>
            </w:pPr>
            <w:r w:rsidRPr="0099189B">
              <w:t>160</w:t>
            </w:r>
          </w:p>
        </w:tc>
      </w:tr>
      <w:tr w:rsidR="000C4718" w:rsidRPr="0099189B" w:rsidTr="00C70137">
        <w:trPr>
          <w:trHeight w:val="300"/>
        </w:trPr>
        <w:tc>
          <w:tcPr>
            <w:tcW w:w="922" w:type="pct"/>
            <w:tcBorders>
              <w:top w:val="nil"/>
              <w:left w:val="single" w:sz="4" w:space="0" w:color="auto"/>
              <w:bottom w:val="single" w:sz="4" w:space="0" w:color="auto"/>
              <w:right w:val="single" w:sz="4" w:space="0" w:color="auto"/>
            </w:tcBorders>
            <w:shd w:val="clear" w:color="auto" w:fill="auto"/>
            <w:vAlign w:val="center"/>
            <w:hideMark/>
          </w:tcPr>
          <w:p w:rsidR="000C4718" w:rsidRPr="0099189B" w:rsidRDefault="000C4718" w:rsidP="00C70137">
            <w:pPr>
              <w:pStyle w:val="1fffb"/>
            </w:pPr>
            <w:r w:rsidRPr="0099189B">
              <w:t>Итого:</w:t>
            </w:r>
          </w:p>
        </w:tc>
        <w:tc>
          <w:tcPr>
            <w:tcW w:w="369" w:type="pct"/>
            <w:tcBorders>
              <w:top w:val="nil"/>
              <w:left w:val="nil"/>
              <w:bottom w:val="single" w:sz="4" w:space="0" w:color="auto"/>
              <w:right w:val="single" w:sz="4" w:space="0" w:color="auto"/>
            </w:tcBorders>
            <w:shd w:val="clear" w:color="auto" w:fill="auto"/>
            <w:noWrap/>
            <w:vAlign w:val="center"/>
            <w:hideMark/>
          </w:tcPr>
          <w:p w:rsidR="000C4718" w:rsidRPr="0099189B" w:rsidRDefault="000C4718" w:rsidP="00C70137">
            <w:pPr>
              <w:pStyle w:val="1fffb"/>
            </w:pPr>
          </w:p>
        </w:tc>
        <w:tc>
          <w:tcPr>
            <w:tcW w:w="603" w:type="pct"/>
            <w:tcBorders>
              <w:top w:val="nil"/>
              <w:left w:val="nil"/>
              <w:bottom w:val="single" w:sz="4" w:space="0" w:color="auto"/>
              <w:right w:val="single" w:sz="4" w:space="0" w:color="auto"/>
            </w:tcBorders>
            <w:shd w:val="clear" w:color="auto" w:fill="auto"/>
            <w:noWrap/>
            <w:vAlign w:val="center"/>
            <w:hideMark/>
          </w:tcPr>
          <w:p w:rsidR="000C4718" w:rsidRPr="0099189B" w:rsidRDefault="000C4718" w:rsidP="00C70137">
            <w:pPr>
              <w:pStyle w:val="1fffb"/>
            </w:pPr>
          </w:p>
        </w:tc>
        <w:tc>
          <w:tcPr>
            <w:tcW w:w="607" w:type="pct"/>
            <w:tcBorders>
              <w:top w:val="nil"/>
              <w:left w:val="nil"/>
              <w:bottom w:val="single" w:sz="4" w:space="0" w:color="auto"/>
              <w:right w:val="single" w:sz="4" w:space="0" w:color="auto"/>
            </w:tcBorders>
            <w:shd w:val="clear" w:color="auto" w:fill="auto"/>
            <w:noWrap/>
            <w:vAlign w:val="center"/>
            <w:hideMark/>
          </w:tcPr>
          <w:p w:rsidR="000C4718" w:rsidRPr="0099189B" w:rsidRDefault="000C4718" w:rsidP="00C70137">
            <w:pPr>
              <w:pStyle w:val="1fffb"/>
            </w:pPr>
            <w:r w:rsidRPr="0099189B">
              <w:t>2 106</w:t>
            </w:r>
          </w:p>
        </w:tc>
        <w:tc>
          <w:tcPr>
            <w:tcW w:w="991" w:type="pct"/>
            <w:tcBorders>
              <w:top w:val="nil"/>
              <w:left w:val="nil"/>
              <w:bottom w:val="single" w:sz="4" w:space="0" w:color="auto"/>
              <w:right w:val="single" w:sz="4" w:space="0" w:color="auto"/>
            </w:tcBorders>
            <w:shd w:val="clear" w:color="auto" w:fill="auto"/>
            <w:vAlign w:val="center"/>
            <w:hideMark/>
          </w:tcPr>
          <w:p w:rsidR="000C4718" w:rsidRPr="0099189B" w:rsidRDefault="000C4718" w:rsidP="00C70137">
            <w:pPr>
              <w:pStyle w:val="1fffb"/>
            </w:pPr>
            <w:r w:rsidRPr="0099189B">
              <w:t>Итого:</w:t>
            </w:r>
          </w:p>
        </w:tc>
        <w:tc>
          <w:tcPr>
            <w:tcW w:w="299" w:type="pct"/>
            <w:tcBorders>
              <w:top w:val="nil"/>
              <w:left w:val="nil"/>
              <w:bottom w:val="single" w:sz="4" w:space="0" w:color="auto"/>
              <w:right w:val="single" w:sz="4" w:space="0" w:color="auto"/>
            </w:tcBorders>
            <w:shd w:val="clear" w:color="auto" w:fill="auto"/>
            <w:noWrap/>
            <w:vAlign w:val="center"/>
            <w:hideMark/>
          </w:tcPr>
          <w:p w:rsidR="000C4718" w:rsidRPr="0099189B" w:rsidRDefault="000C4718" w:rsidP="00C70137">
            <w:pPr>
              <w:pStyle w:val="1fffb"/>
            </w:pPr>
          </w:p>
        </w:tc>
        <w:tc>
          <w:tcPr>
            <w:tcW w:w="627" w:type="pct"/>
            <w:tcBorders>
              <w:top w:val="nil"/>
              <w:left w:val="nil"/>
              <w:bottom w:val="single" w:sz="4" w:space="0" w:color="auto"/>
              <w:right w:val="single" w:sz="4" w:space="0" w:color="auto"/>
            </w:tcBorders>
            <w:shd w:val="clear" w:color="auto" w:fill="auto"/>
            <w:noWrap/>
            <w:vAlign w:val="center"/>
            <w:hideMark/>
          </w:tcPr>
          <w:p w:rsidR="000C4718" w:rsidRPr="0099189B" w:rsidRDefault="000C4718" w:rsidP="00C70137">
            <w:pPr>
              <w:pStyle w:val="1fffb"/>
            </w:pPr>
          </w:p>
        </w:tc>
        <w:tc>
          <w:tcPr>
            <w:tcW w:w="583" w:type="pct"/>
            <w:tcBorders>
              <w:top w:val="nil"/>
              <w:left w:val="nil"/>
              <w:bottom w:val="single" w:sz="4" w:space="0" w:color="auto"/>
              <w:right w:val="single" w:sz="4" w:space="0" w:color="auto"/>
            </w:tcBorders>
            <w:shd w:val="clear" w:color="auto" w:fill="auto"/>
            <w:noWrap/>
            <w:vAlign w:val="center"/>
            <w:hideMark/>
          </w:tcPr>
          <w:p w:rsidR="000C4718" w:rsidRPr="0099189B" w:rsidRDefault="000C4718" w:rsidP="00C70137">
            <w:pPr>
              <w:pStyle w:val="1fffb"/>
            </w:pPr>
            <w:r w:rsidRPr="0099189B">
              <w:t>500</w:t>
            </w:r>
          </w:p>
        </w:tc>
      </w:tr>
    </w:tbl>
    <w:p w:rsidR="001E719D" w:rsidRPr="0099189B" w:rsidRDefault="001E719D" w:rsidP="001E719D">
      <w:pPr>
        <w:rPr>
          <w:lang w:eastAsia="en-US"/>
        </w:rPr>
      </w:pPr>
    </w:p>
    <w:p w:rsidR="001E719D" w:rsidRPr="0099189B" w:rsidRDefault="001E719D" w:rsidP="001E719D">
      <w:pPr>
        <w:pStyle w:val="11ff3"/>
      </w:pPr>
      <w:r w:rsidRPr="0099189B">
        <w:t>Таким образом, организация централизованного горячего водоснабжения технически и экономически нецелесообразна ввиду большей величины капитальных затрат на строительство ИТП по сравнению с установкой электрических водонагревателей непосредственно у потребителей.</w:t>
      </w:r>
      <w:bookmarkEnd w:id="445"/>
    </w:p>
    <w:p w:rsidR="00C25060" w:rsidRPr="0099189B" w:rsidRDefault="00C25060">
      <w:pPr>
        <w:pStyle w:val="19"/>
        <w:numPr>
          <w:ilvl w:val="0"/>
          <w:numId w:val="89"/>
        </w:numPr>
        <w:ind w:left="1066" w:hanging="357"/>
        <w:rPr>
          <w:spacing w:val="0"/>
        </w:rPr>
      </w:pPr>
      <w:bookmarkStart w:id="446" w:name="_Toc9154875"/>
      <w:bookmarkStart w:id="447" w:name="_Toc84971021"/>
      <w:bookmarkStart w:id="448" w:name="_Toc196159651"/>
      <w:r w:rsidRPr="0099189B">
        <w:rPr>
          <w:spacing w:val="0"/>
        </w:rPr>
        <w:t xml:space="preserve">Обоснование выбора приоритетного варианта перспективного развития систем теплоснабжения поселения, </w:t>
      </w:r>
      <w:r w:rsidR="008B5DDD" w:rsidRPr="0099189B">
        <w:rPr>
          <w:spacing w:val="0"/>
        </w:rPr>
        <w:t>муниципального образования</w:t>
      </w:r>
      <w:r w:rsidRPr="0099189B">
        <w:rPr>
          <w:spacing w:val="0"/>
        </w:rPr>
        <w:t xml:space="preserve">, </w:t>
      </w:r>
      <w:r w:rsidR="008B5DDD" w:rsidRPr="0099189B">
        <w:rPr>
          <w:spacing w:val="0"/>
        </w:rPr>
        <w:t>муниципального образования</w:t>
      </w:r>
      <w:r w:rsidRPr="0099189B">
        <w:rPr>
          <w:spacing w:val="0"/>
        </w:rPr>
        <w:t xml:space="preserve"> федерального значения на основе анализа ценовых (тарифных) последствий для потребителей, а в ценовых зонах теплоснабжения - на основе анализа ценовых (тарифных) последствий для потребителей, возникших при осуществлении регулируемых видов деятельности, и индикаторов развития систем теплоснабжения поселения, </w:t>
      </w:r>
      <w:r w:rsidR="008B5DDD" w:rsidRPr="0099189B">
        <w:rPr>
          <w:spacing w:val="0"/>
        </w:rPr>
        <w:t>муниципального образования</w:t>
      </w:r>
      <w:r w:rsidRPr="0099189B">
        <w:rPr>
          <w:spacing w:val="0"/>
        </w:rPr>
        <w:t xml:space="preserve">, </w:t>
      </w:r>
      <w:r w:rsidR="008B5DDD" w:rsidRPr="0099189B">
        <w:rPr>
          <w:spacing w:val="0"/>
        </w:rPr>
        <w:t>муниципального образования</w:t>
      </w:r>
      <w:r w:rsidRPr="0099189B">
        <w:rPr>
          <w:spacing w:val="0"/>
        </w:rPr>
        <w:t xml:space="preserve"> федерального значения</w:t>
      </w:r>
      <w:bookmarkEnd w:id="446"/>
      <w:bookmarkEnd w:id="447"/>
      <w:bookmarkEnd w:id="448"/>
    </w:p>
    <w:p w:rsidR="003B31D5" w:rsidRPr="0099189B" w:rsidRDefault="003B31D5" w:rsidP="003B31D5">
      <w:pPr>
        <w:pStyle w:val="11ff3"/>
      </w:pPr>
      <w:r w:rsidRPr="0099189B">
        <w:t>Подготовка горячей воды на ИТП для перспективного развития системы горячего водоснабжения сельского поселения Сингапай является самым капиталозатратным вариантом развития.</w:t>
      </w:r>
    </w:p>
    <w:p w:rsidR="003B31D5" w:rsidRPr="0099189B" w:rsidRDefault="003B31D5" w:rsidP="003B31D5">
      <w:pPr>
        <w:pStyle w:val="11ff3"/>
      </w:pPr>
      <w:r w:rsidRPr="0099189B">
        <w:t xml:space="preserve">Таким образом, использование индивидуальных водонагревателей в квартирах для перспективного развития системы горячего водоснабжения сельского поселения Сингапай </w:t>
      </w:r>
      <w:r w:rsidRPr="0099189B">
        <w:lastRenderedPageBreak/>
        <w:t>экономически обоснованно ввиду того, что организация централизованного горячего водоснабжения технически и экономически нецелесообразна ввиду большей величины капитальных затрат на строительство ИТП, прокладку новых сетей с установкой электрических водонагревателей непосредственно у потребителей.</w:t>
      </w:r>
    </w:p>
    <w:p w:rsidR="00A87EFE" w:rsidRPr="0099189B" w:rsidRDefault="00BB5D0C" w:rsidP="00336D5C">
      <w:pPr>
        <w:pStyle w:val="11ff3"/>
      </w:pPr>
      <w:r w:rsidRPr="0099189B">
        <w:t xml:space="preserve">В данный момент наиболее приоритетным является 2 вариант развития. При выборе данного варианта будет обеспечена максимальная надежность системы теплоснабжения. </w:t>
      </w:r>
    </w:p>
    <w:p w:rsidR="001E719D" w:rsidRPr="0099189B" w:rsidRDefault="001E719D" w:rsidP="00336D5C">
      <w:pPr>
        <w:pStyle w:val="11ff3"/>
      </w:pPr>
    </w:p>
    <w:p w:rsidR="001E719D" w:rsidRPr="0099189B" w:rsidRDefault="001E719D" w:rsidP="00336D5C">
      <w:pPr>
        <w:pStyle w:val="11ff3"/>
        <w:rPr>
          <w:rStyle w:val="11ff4"/>
          <w:bCs/>
          <w:iCs/>
        </w:rPr>
        <w:sectPr w:rsidR="001E719D" w:rsidRPr="0099189B" w:rsidSect="00ED5167">
          <w:footerReference w:type="default" r:id="rId62"/>
          <w:pgSz w:w="11906" w:h="16838"/>
          <w:pgMar w:top="1134" w:right="850" w:bottom="1134" w:left="1701" w:header="567" w:footer="454" w:gutter="0"/>
          <w:cols w:space="708"/>
          <w:docGrid w:linePitch="360"/>
        </w:sectPr>
      </w:pPr>
    </w:p>
    <w:p w:rsidR="00C25060" w:rsidRPr="0099189B" w:rsidRDefault="00C25060" w:rsidP="00AD6FC2">
      <w:pPr>
        <w:pStyle w:val="19"/>
        <w:numPr>
          <w:ilvl w:val="0"/>
          <w:numId w:val="0"/>
        </w:numPr>
        <w:rPr>
          <w:spacing w:val="0"/>
        </w:rPr>
      </w:pPr>
      <w:bookmarkStart w:id="449" w:name="_Toc9154877"/>
      <w:bookmarkStart w:id="450" w:name="_Toc84971023"/>
      <w:bookmarkStart w:id="451" w:name="_Toc196159652"/>
      <w:r w:rsidRPr="0099189B">
        <w:rPr>
          <w:spacing w:val="0"/>
        </w:rPr>
        <w:lastRenderedPageBreak/>
        <w:t>ГЛАВА 6. 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ПОТРЕБИТЕЛЕЦ, В ТОМ ЧИСЛЕ В АВАРИЙНЫХ РЕЖИМАХ</w:t>
      </w:r>
      <w:bookmarkEnd w:id="449"/>
      <w:bookmarkEnd w:id="450"/>
      <w:bookmarkEnd w:id="451"/>
    </w:p>
    <w:p w:rsidR="00C25060" w:rsidRPr="0099189B" w:rsidRDefault="00C25060" w:rsidP="00C25060">
      <w:pPr>
        <w:rPr>
          <w:rFonts w:ascii="Times New Roman" w:hAnsi="Times New Roman" w:cs="Times New Roman"/>
          <w:szCs w:val="24"/>
        </w:rPr>
      </w:pPr>
    </w:p>
    <w:p w:rsidR="00C25060" w:rsidRPr="0099189B" w:rsidRDefault="00C25060">
      <w:pPr>
        <w:pStyle w:val="19"/>
        <w:numPr>
          <w:ilvl w:val="0"/>
          <w:numId w:val="91"/>
        </w:numPr>
        <w:rPr>
          <w:spacing w:val="0"/>
        </w:rPr>
      </w:pPr>
      <w:bookmarkStart w:id="452" w:name="_Toc9154878"/>
      <w:bookmarkStart w:id="453" w:name="_Toc84971024"/>
      <w:bookmarkStart w:id="454" w:name="_Toc196159653"/>
      <w:r w:rsidRPr="0099189B">
        <w:rPr>
          <w:spacing w:val="0"/>
        </w:rPr>
        <w:t>Расчетная величина нормативных потерь (в ценовых зонах теплоснабжения - расчетную величину плановых потерь, определяемых в соответствии с методическими указаниями по разработке схем теплоснабжения) теплоносителя в тепловых сетях в зонах действия источников тепловой энергии</w:t>
      </w:r>
      <w:bookmarkEnd w:id="452"/>
      <w:bookmarkEnd w:id="453"/>
      <w:bookmarkEnd w:id="454"/>
    </w:p>
    <w:p w:rsidR="00E76C17" w:rsidRPr="0099189B" w:rsidRDefault="00E76C17" w:rsidP="00E76C17">
      <w:pPr>
        <w:pStyle w:val="11ff3"/>
        <w:rPr>
          <w:snapToGrid w:val="0"/>
        </w:rPr>
      </w:pPr>
      <w:r w:rsidRPr="0099189B">
        <w:rPr>
          <w:snapToGrid w:val="0"/>
        </w:rPr>
        <w:t>Перспективные объемы теплоносителя, необходимые для передачи теплоносителя от источника тепловой энергии до потребителя, прогнозировались исходя из следующих условий:</w:t>
      </w:r>
    </w:p>
    <w:p w:rsidR="00E76C17" w:rsidRPr="0099189B" w:rsidRDefault="00E76C17" w:rsidP="00E76C17">
      <w:pPr>
        <w:pStyle w:val="113"/>
      </w:pPr>
      <w:r w:rsidRPr="0099189B">
        <w:t>регулирование отпуска тепловой энергии в тепловые сети в зависимости от температуры наружного воздуха принято по отопительно-вентиляционной нагрузке с качественным методом регулирования с расчетными параметрами теплоносителя;</w:t>
      </w:r>
    </w:p>
    <w:p w:rsidR="00E76C17" w:rsidRPr="0099189B" w:rsidRDefault="00E76C17" w:rsidP="00E76C17">
      <w:pPr>
        <w:pStyle w:val="113"/>
      </w:pPr>
      <w:r w:rsidRPr="0099189B">
        <w:t>расчетный расход теплоносителя в тепловых сетях изменяется с темпом присоединения суммарной тепловой нагрузки и с учетом реализации мероприятий по наладке режимов в системе транспорта теплоносителя.</w:t>
      </w:r>
    </w:p>
    <w:p w:rsidR="00E76C17" w:rsidRPr="0099189B" w:rsidRDefault="00E76C17" w:rsidP="00E76C17">
      <w:pPr>
        <w:pStyle w:val="113"/>
        <w:rPr>
          <w:snapToGrid w:val="0"/>
        </w:rPr>
      </w:pPr>
      <w:r w:rsidRPr="0099189B">
        <w:rPr>
          <w:snapToGrid w:val="0"/>
        </w:rPr>
        <w:tab/>
        <w:t>Расчетный часовой расход воды для определения производительности водоподготовки и соответствующего оборудования для подпитки системы теплоснабжения принимался в соответствии со СНиП 41-02-2003 «Тепловые сети»:</w:t>
      </w:r>
    </w:p>
    <w:p w:rsidR="00E76C17" w:rsidRPr="0099189B" w:rsidRDefault="00E76C17" w:rsidP="00E76C17">
      <w:pPr>
        <w:pStyle w:val="113"/>
      </w:pPr>
      <w:r w:rsidRPr="0099189B">
        <w:t xml:space="preserve"> в закрытых системах теплоснабжения – 0,75% фактического объема воды в трубопроводах тепловых сетей и присоединенных к ним системах отопления и вентиляции зданий.</w:t>
      </w:r>
    </w:p>
    <w:p w:rsidR="00E76C17" w:rsidRPr="0099189B" w:rsidRDefault="00E76C17" w:rsidP="00E76C17">
      <w:pPr>
        <w:pStyle w:val="11ff3"/>
      </w:pPr>
      <w:r w:rsidRPr="0099189B">
        <w:lastRenderedPageBreak/>
        <w:t>Максимальная подпитка тепловой сети на компенсацию потерь теплоносителя в эксплуатационном режиме принята равной сумме часового расхода воды на заполнение наибольшего диаметра секционного участка тепловой сети (по табл. 3 СП 124.13330.2012 актуализированная редакция СНиП 41-02-2003 «Тепловые сети», далее – СП 124.13330.2012) и часовой подпитки тепловой сети.</w:t>
      </w:r>
    </w:p>
    <w:p w:rsidR="00E76C17" w:rsidRPr="0099189B" w:rsidRDefault="00E76C17" w:rsidP="00E76C17">
      <w:pPr>
        <w:pStyle w:val="11ff3"/>
      </w:pPr>
      <w:r w:rsidRPr="0099189B">
        <w:t xml:space="preserve">Внутренние объемы системы теплоснабжения определены расчетным путем по удельным объемам воды в радиаторах чугунных высотой 500 мм и калориферах отопительно-вентиляционных, по присоединенной </w:t>
      </w:r>
      <w:r w:rsidRPr="0099189B">
        <w:rPr>
          <w:kern w:val="32"/>
        </w:rPr>
        <w:t xml:space="preserve">расчетной отопительно-вентиляционной нагрузке, </w:t>
      </w:r>
      <w:r w:rsidRPr="0099189B">
        <w:t>по «Методическим указаниям по составлению энергетической характеристики для систем транспорта тепловой энергии по показателю «потери сетевой воды» (СО 153-34.20.523(4)-2003 Москва 2003)</w:t>
      </w:r>
      <w:r w:rsidRPr="0099189B">
        <w:rPr>
          <w:kern w:val="32"/>
        </w:rPr>
        <w:t>.</w:t>
      </w:r>
    </w:p>
    <w:p w:rsidR="00E76C17" w:rsidRPr="0099189B" w:rsidRDefault="00E76C17" w:rsidP="00E76C17">
      <w:pPr>
        <w:pStyle w:val="11ff3"/>
      </w:pPr>
      <w:r w:rsidRPr="0099189B">
        <w:t>К нормируемым технологическим затратам теплоносителя (теплоноситель – вода) относятся:</w:t>
      </w:r>
    </w:p>
    <w:p w:rsidR="00E76C17" w:rsidRPr="0099189B" w:rsidRDefault="00E76C17" w:rsidP="00E76C17">
      <w:pPr>
        <w:pStyle w:val="113"/>
      </w:pPr>
      <w:r w:rsidRPr="0099189B">
        <w:t xml:space="preserve"> затраты теплоносителя на заполнение трубопроводов тепловых сетей перед пуском после плановых ремонтов и при подключении новых участков тепловых сетей;</w:t>
      </w:r>
    </w:p>
    <w:p w:rsidR="00E76C17" w:rsidRPr="0099189B" w:rsidRDefault="00E76C17" w:rsidP="00E76C17">
      <w:pPr>
        <w:pStyle w:val="113"/>
      </w:pPr>
      <w:r w:rsidRPr="0099189B">
        <w:t xml:space="preserve"> технологические сливы теплоносителя средствами автоматического регулирования теплового и гидравлического режима, а также защиты оборудования;</w:t>
      </w:r>
    </w:p>
    <w:p w:rsidR="00E76C17" w:rsidRPr="0099189B" w:rsidRDefault="00E76C17" w:rsidP="00E76C17">
      <w:pPr>
        <w:pStyle w:val="113"/>
      </w:pPr>
      <w:r w:rsidRPr="0099189B">
        <w:t xml:space="preserve"> технически обоснованные затраты теплоносителя на плановые эксплуатационные испытания тепловых сетей и другие регламентные работы.</w:t>
      </w:r>
    </w:p>
    <w:p w:rsidR="00E76C17" w:rsidRPr="0099189B" w:rsidRDefault="00E76C17" w:rsidP="00E76C17">
      <w:pPr>
        <w:pStyle w:val="11ff3"/>
      </w:pPr>
      <w:r w:rsidRPr="0099189B">
        <w:t>Потери теплоносителя при авариях и других нарушениях нормального эксплуатационного режима, а также сверхнормативные потери в нормируемую утечку не включались.</w:t>
      </w:r>
    </w:p>
    <w:p w:rsidR="00E76C17" w:rsidRPr="0099189B" w:rsidRDefault="00E76C17" w:rsidP="00E76C17">
      <w:pPr>
        <w:pStyle w:val="11ff3"/>
        <w:rPr>
          <w:lang w:eastAsia="ru-RU"/>
        </w:rPr>
      </w:pPr>
      <w:r w:rsidRPr="0099189B">
        <w:rPr>
          <w:lang w:eastAsia="ru-RU"/>
        </w:rPr>
        <w:t>В соответствии с п. 6.17 СНиП 41-02-2003 «Тепловые сети» для открытых и закрытых систем теплоснабжения должна предусматриваться дополнительно аварийная подпитка химически не обработанной и недеаэрированной водой, расход которой принимается в количестве 2 % объема воды в трубопроводах тепловых сетей и присоединенных к ним системах отопления, вентиляции и в системах горячего водоснабжения для открытых систем теплоснабжения.</w:t>
      </w:r>
    </w:p>
    <w:p w:rsidR="00165DFD" w:rsidRPr="0099189B" w:rsidRDefault="00165DFD" w:rsidP="00E76C17">
      <w:pPr>
        <w:pStyle w:val="11ff3"/>
        <w:rPr>
          <w:lang w:eastAsia="ru-RU"/>
        </w:rPr>
      </w:pPr>
    </w:p>
    <w:p w:rsidR="00165DFD" w:rsidRPr="0099189B" w:rsidRDefault="00165DFD" w:rsidP="00E76C17">
      <w:pPr>
        <w:pStyle w:val="11ff3"/>
        <w:rPr>
          <w:lang w:eastAsia="ru-RU"/>
        </w:rPr>
      </w:pPr>
    </w:p>
    <w:p w:rsidR="00165DFD" w:rsidRPr="0099189B" w:rsidRDefault="00165DFD" w:rsidP="00E76C17">
      <w:pPr>
        <w:pStyle w:val="11ff3"/>
        <w:rPr>
          <w:lang w:eastAsia="ru-RU"/>
        </w:rPr>
      </w:pPr>
    </w:p>
    <w:p w:rsidR="00165DFD" w:rsidRPr="0099189B" w:rsidRDefault="00165DFD" w:rsidP="00E76C17">
      <w:pPr>
        <w:pStyle w:val="11ff3"/>
        <w:rPr>
          <w:b/>
        </w:rPr>
      </w:pPr>
    </w:p>
    <w:p w:rsidR="00C32D44" w:rsidRPr="0099189B" w:rsidRDefault="00C25060" w:rsidP="00C32D44">
      <w:pPr>
        <w:pStyle w:val="11ff3"/>
        <w:rPr>
          <w:b/>
        </w:rPr>
      </w:pPr>
      <w:r w:rsidRPr="0099189B">
        <w:rPr>
          <w:b/>
        </w:rPr>
        <w:lastRenderedPageBreak/>
        <w:t xml:space="preserve">Таблица </w:t>
      </w:r>
      <w:r w:rsidR="00CD54F2" w:rsidRPr="0099189B">
        <w:rPr>
          <w:b/>
        </w:rPr>
        <w:t>2.</w:t>
      </w:r>
      <w:r w:rsidR="00085D44" w:rsidRPr="0099189B">
        <w:rPr>
          <w:b/>
        </w:rPr>
        <w:t>6.1.1</w:t>
      </w:r>
      <w:r w:rsidRPr="0099189B">
        <w:rPr>
          <w:b/>
        </w:rPr>
        <w:t xml:space="preserve"> -</w:t>
      </w:r>
      <w:r w:rsidR="00730AB7" w:rsidRPr="0099189B">
        <w:rPr>
          <w:b/>
        </w:rPr>
        <w:t>Расчетные потери теплоносителя,</w:t>
      </w:r>
      <w:r w:rsidR="00DA5C80" w:rsidRPr="0099189B">
        <w:rPr>
          <w:b/>
        </w:rPr>
        <w:t>м</w:t>
      </w:r>
      <w:r w:rsidR="00DA5C80" w:rsidRPr="0099189B">
        <w:rPr>
          <w:b/>
          <w:vertAlign w:val="superscript"/>
        </w:rPr>
        <w:t>3</w:t>
      </w:r>
      <w:r w:rsidR="00C32D44" w:rsidRPr="0099189B">
        <w:rPr>
          <w:b/>
        </w:rPr>
        <w:t xml:space="preserve"> (без учета ГВС).</w:t>
      </w:r>
      <w:r w:rsidR="00201CA1" w:rsidRPr="0099189B">
        <w:fldChar w:fldCharType="begin"/>
      </w:r>
      <w:r w:rsidRPr="0099189B">
        <w:instrText xml:space="preserve"> LINK </w:instrText>
      </w:r>
      <w:r w:rsidR="00C32D44" w:rsidRPr="0099189B">
        <w:instrText xml:space="preserve">Excel.Sheet.12 "F:\\5-с Проект\\Схема ТС\\Бираканское\\Расчётные таблицы Бираканский .xlsx" Потериэ!R4C31:R14C34 </w:instrText>
      </w:r>
      <w:r w:rsidRPr="0099189B">
        <w:instrText xml:space="preserve">\f 4 \h \* MERGEFORMAT </w:instrText>
      </w:r>
      <w:r w:rsidR="00201CA1" w:rsidRPr="0099189B">
        <w:fldChar w:fldCharType="end"/>
      </w:r>
    </w:p>
    <w:tbl>
      <w:tblPr>
        <w:tblW w:w="5000" w:type="pct"/>
        <w:tblLook w:val="04A0"/>
      </w:tblPr>
      <w:tblGrid>
        <w:gridCol w:w="3127"/>
        <w:gridCol w:w="1808"/>
        <w:gridCol w:w="1746"/>
        <w:gridCol w:w="1933"/>
        <w:gridCol w:w="957"/>
      </w:tblGrid>
      <w:tr w:rsidR="00E76C17" w:rsidRPr="0099189B" w:rsidTr="00E76C17">
        <w:trPr>
          <w:trHeight w:val="20"/>
          <w:tblHeader/>
        </w:trPr>
        <w:tc>
          <w:tcPr>
            <w:tcW w:w="1633"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E76C17" w:rsidRPr="0099189B" w:rsidRDefault="00E76C17" w:rsidP="00E76C17">
            <w:pPr>
              <w:pStyle w:val="1fffb"/>
            </w:pPr>
            <w:r w:rsidRPr="0099189B">
              <w:t>Наименование участка</w:t>
            </w:r>
          </w:p>
        </w:tc>
        <w:tc>
          <w:tcPr>
            <w:tcW w:w="944" w:type="pct"/>
            <w:tcBorders>
              <w:top w:val="single" w:sz="4" w:space="0" w:color="auto"/>
              <w:left w:val="nil"/>
              <w:bottom w:val="single" w:sz="4" w:space="0" w:color="auto"/>
              <w:right w:val="single" w:sz="4" w:space="0" w:color="auto"/>
            </w:tcBorders>
            <w:shd w:val="clear" w:color="000000" w:fill="D9D9D9"/>
            <w:vAlign w:val="center"/>
            <w:hideMark/>
          </w:tcPr>
          <w:p w:rsidR="00E76C17" w:rsidRPr="0099189B" w:rsidRDefault="00E76C17" w:rsidP="00E76C17">
            <w:pPr>
              <w:pStyle w:val="1fffb"/>
            </w:pPr>
            <w:r w:rsidRPr="0099189B">
              <w:t xml:space="preserve">Диаметр трубопровода, </w:t>
            </w:r>
            <w:r w:rsidRPr="0099189B">
              <w:rPr>
                <w:i/>
                <w:iCs/>
              </w:rPr>
              <w:t>d</w:t>
            </w:r>
            <w:r w:rsidRPr="0099189B">
              <w:rPr>
                <w:vertAlign w:val="subscript"/>
              </w:rPr>
              <w:t>у</w:t>
            </w:r>
            <w:r w:rsidRPr="0099189B">
              <w:t>, мм</w:t>
            </w:r>
          </w:p>
        </w:tc>
        <w:tc>
          <w:tcPr>
            <w:tcW w:w="912" w:type="pct"/>
            <w:tcBorders>
              <w:top w:val="single" w:sz="4" w:space="0" w:color="auto"/>
              <w:left w:val="nil"/>
              <w:bottom w:val="single" w:sz="4" w:space="0" w:color="auto"/>
              <w:right w:val="single" w:sz="4" w:space="0" w:color="auto"/>
            </w:tcBorders>
            <w:shd w:val="clear" w:color="000000" w:fill="D9D9D9"/>
            <w:vAlign w:val="center"/>
            <w:hideMark/>
          </w:tcPr>
          <w:p w:rsidR="00E76C17" w:rsidRPr="0099189B" w:rsidRDefault="00E76C17" w:rsidP="00E76C17">
            <w:pPr>
              <w:pStyle w:val="1fffb"/>
            </w:pPr>
            <w:r w:rsidRPr="0099189B">
              <w:t xml:space="preserve">Удельный объем воды трубопровода </w:t>
            </w:r>
            <w:r w:rsidRPr="0099189B">
              <w:rPr>
                <w:i/>
                <w:iCs/>
              </w:rPr>
              <w:t>i</w:t>
            </w:r>
            <w:r w:rsidRPr="0099189B">
              <w:t xml:space="preserve">-го диаметра, </w:t>
            </w:r>
            <w:r w:rsidRPr="0099189B">
              <w:rPr>
                <w:i/>
                <w:iCs/>
              </w:rPr>
              <w:t>V</w:t>
            </w:r>
            <w:r w:rsidRPr="0099189B">
              <w:rPr>
                <w:i/>
                <w:iCs/>
                <w:vertAlign w:val="subscript"/>
              </w:rPr>
              <w:t>i</w:t>
            </w:r>
            <w:r w:rsidRPr="0099189B">
              <w:t xml:space="preserve">, </w:t>
            </w:r>
            <w:r w:rsidR="00DA5C80" w:rsidRPr="0099189B">
              <w:t>м</w:t>
            </w:r>
            <w:r w:rsidR="00DA5C80" w:rsidRPr="0099189B">
              <w:rPr>
                <w:vertAlign w:val="superscript"/>
              </w:rPr>
              <w:t>3</w:t>
            </w:r>
            <w:r w:rsidRPr="0099189B">
              <w:t>/км</w:t>
            </w:r>
          </w:p>
        </w:tc>
        <w:tc>
          <w:tcPr>
            <w:tcW w:w="1010" w:type="pct"/>
            <w:tcBorders>
              <w:top w:val="single" w:sz="4" w:space="0" w:color="auto"/>
              <w:left w:val="nil"/>
              <w:bottom w:val="single" w:sz="4" w:space="0" w:color="auto"/>
              <w:right w:val="single" w:sz="4" w:space="0" w:color="auto"/>
            </w:tcBorders>
            <w:shd w:val="clear" w:color="000000" w:fill="D9D9D9"/>
            <w:vAlign w:val="center"/>
            <w:hideMark/>
          </w:tcPr>
          <w:p w:rsidR="00E76C17" w:rsidRPr="0099189B" w:rsidRDefault="00E76C17" w:rsidP="00E76C17">
            <w:pPr>
              <w:pStyle w:val="1fffb"/>
            </w:pPr>
            <w:r w:rsidRPr="0099189B">
              <w:t xml:space="preserve">Протяженность участка тепловой сети </w:t>
            </w:r>
            <w:r w:rsidRPr="0099189B">
              <w:rPr>
                <w:i/>
                <w:iCs/>
              </w:rPr>
              <w:t>i</w:t>
            </w:r>
            <w:r w:rsidRPr="0099189B">
              <w:t xml:space="preserve">-го диаметра, </w:t>
            </w:r>
            <w:r w:rsidRPr="0099189B">
              <w:rPr>
                <w:i/>
                <w:iCs/>
              </w:rPr>
              <w:t>l</w:t>
            </w:r>
            <w:r w:rsidRPr="0099189B">
              <w:rPr>
                <w:i/>
                <w:iCs/>
                <w:vertAlign w:val="subscript"/>
              </w:rPr>
              <w:t>i</w:t>
            </w:r>
            <w:r w:rsidRPr="0099189B">
              <w:t xml:space="preserve"> м</w:t>
            </w:r>
          </w:p>
        </w:tc>
        <w:tc>
          <w:tcPr>
            <w:tcW w:w="500" w:type="pct"/>
            <w:tcBorders>
              <w:top w:val="single" w:sz="4" w:space="0" w:color="auto"/>
              <w:left w:val="nil"/>
              <w:bottom w:val="single" w:sz="4" w:space="0" w:color="auto"/>
              <w:right w:val="single" w:sz="4" w:space="0" w:color="auto"/>
            </w:tcBorders>
            <w:shd w:val="clear" w:color="000000" w:fill="D9D9D9"/>
            <w:vAlign w:val="center"/>
            <w:hideMark/>
          </w:tcPr>
          <w:p w:rsidR="00E76C17" w:rsidRPr="0099189B" w:rsidRDefault="00E76C17" w:rsidP="00E76C17">
            <w:pPr>
              <w:pStyle w:val="1fffb"/>
              <w:rPr>
                <w:i/>
                <w:iCs/>
              </w:rPr>
            </w:pPr>
            <w:r w:rsidRPr="0099189B">
              <w:rPr>
                <w:i/>
                <w:iCs/>
              </w:rPr>
              <w:t>V</w:t>
            </w:r>
            <w:r w:rsidRPr="0099189B">
              <w:rPr>
                <w:i/>
                <w:iCs/>
                <w:vertAlign w:val="subscript"/>
              </w:rPr>
              <w:t>i</w:t>
            </w:r>
            <w:r w:rsidRPr="0099189B">
              <w:rPr>
                <w:i/>
                <w:iCs/>
              </w:rPr>
              <w:t>l</w:t>
            </w:r>
            <w:r w:rsidRPr="0099189B">
              <w:rPr>
                <w:i/>
                <w:iCs/>
                <w:vertAlign w:val="subscript"/>
              </w:rPr>
              <w:t>i</w:t>
            </w:r>
            <w:r w:rsidRPr="0099189B">
              <w:t xml:space="preserve">, </w:t>
            </w:r>
            <w:r w:rsidR="00DA5C80" w:rsidRPr="0099189B">
              <w:t>м</w:t>
            </w:r>
            <w:r w:rsidR="00DA5C80" w:rsidRPr="0099189B">
              <w:rPr>
                <w:vertAlign w:val="superscript"/>
              </w:rPr>
              <w:t>3</w:t>
            </w:r>
          </w:p>
        </w:tc>
      </w:tr>
      <w:tr w:rsidR="00E76C17" w:rsidRPr="0099189B" w:rsidTr="00E76C17">
        <w:trPr>
          <w:trHeight w:val="20"/>
        </w:trPr>
        <w:tc>
          <w:tcPr>
            <w:tcW w:w="163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E76C17" w:rsidRPr="0099189B" w:rsidRDefault="00E76C17" w:rsidP="00E76C17">
            <w:pPr>
              <w:pStyle w:val="1fffb"/>
            </w:pPr>
          </w:p>
        </w:tc>
        <w:tc>
          <w:tcPr>
            <w:tcW w:w="94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E76C17" w:rsidRPr="0099189B" w:rsidRDefault="00E76C17" w:rsidP="00E76C17">
            <w:pPr>
              <w:pStyle w:val="1fffb"/>
            </w:pPr>
            <w:r w:rsidRPr="0099189B">
              <w:t xml:space="preserve">Котельная </w:t>
            </w:r>
            <w:r w:rsidR="0081191F">
              <w:t>п. Сингапай</w:t>
            </w:r>
          </w:p>
        </w:tc>
        <w:tc>
          <w:tcPr>
            <w:tcW w:w="91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E76C17" w:rsidRPr="0099189B" w:rsidRDefault="00E76C17" w:rsidP="00E76C17">
            <w:pPr>
              <w:pStyle w:val="1fffb"/>
            </w:pPr>
          </w:p>
        </w:tc>
        <w:tc>
          <w:tcPr>
            <w:tcW w:w="101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E76C17" w:rsidRPr="0099189B" w:rsidRDefault="00E76C17" w:rsidP="00E76C17">
            <w:pPr>
              <w:pStyle w:val="1fffb"/>
            </w:pPr>
          </w:p>
        </w:tc>
        <w:tc>
          <w:tcPr>
            <w:tcW w:w="500"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rsidR="00E76C17" w:rsidRPr="0099189B" w:rsidRDefault="00E76C17" w:rsidP="00E76C17">
            <w:pPr>
              <w:pStyle w:val="1fffb"/>
            </w:pPr>
            <w:r w:rsidRPr="0099189B">
              <w:t>343,0</w:t>
            </w:r>
          </w:p>
        </w:tc>
      </w:tr>
      <w:tr w:rsidR="00E76C17" w:rsidRPr="0099189B" w:rsidTr="00E76C17">
        <w:trPr>
          <w:trHeight w:val="20"/>
        </w:trPr>
        <w:tc>
          <w:tcPr>
            <w:tcW w:w="1633" w:type="pct"/>
            <w:tcBorders>
              <w:top w:val="nil"/>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от ТК-1 до ТК-9</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159</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0,0177</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465</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8,213</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ввода на ж.д. 11,12,13,14,15,16,17,18,19</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57</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0,0019</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510</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0,961</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ввода на ж.д. 11,12,13,14,15,16,17,18,19</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57</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0,0019</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32,5</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0,061</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от ТК-8 до ж.д.22,23,24 (КДМ)</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89</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0,0052</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119</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0,613</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ввода на ж.д. 22,23 КДМ (29 вводов)</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32</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0,0005</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48</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0,024</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ввода на ж.д. 24 КДМ (2 ввода)</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57</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0,0019</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8</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0,015</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от ТК-13 до ж.д.№36</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159</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0,0177</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110,5</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1,952</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ввода на ж.д. 36, 37, 38</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114</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0,0087</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18</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0,156</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от УТ-8 до ТК-13</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159</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0,0177</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20</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0,353</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от ТК-13 до ж.д.№43</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159</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0,0177</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334</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5,899</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ввода на ж.д.39, 40, 41, 43</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114</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0,0087</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34,5</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0,299</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от УТ-8 до ТК-12</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159</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0,0177</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16</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0,283</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от ТК-12 до ж.д.№28</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159</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0,0177</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234</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4,133</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от ТК-12 до ж.д.№35</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159</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0,0177</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208</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3,674</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ввода на ж.д.28,29,30,31,32,33,34,35</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114</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0,0087</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35</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0,303</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от УТ-3 до УТ-14 (баня)</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57</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0,0019</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50,5</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0,095</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ввода в ж.д.10, 20 (КДМ)</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57</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0,0019</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318</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0,599</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от УТ-14 (баня) до ж.д.10а (КДМ)</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57</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0,0019</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119</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0,224</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от УТ-4 до УТ-7</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219</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0,0346</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247</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8,551</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от УТ-4 до УТ-7</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219</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0,0346</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25</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0,865</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от ТК-14 до УТ-23</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219</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0,0346</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82</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2,839</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от УТ-23 до ТК-21</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159</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0,0177</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35,5</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0,627</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от ТК-21 до ж.д.№57</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89</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0,0052</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154</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0,793</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от ТК-21 до ж.д.№55</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57</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0,0019</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44</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0,083</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от ТК-23 до ТК-20</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159</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0,0177</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80,5</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1,422</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от ТК-20 до ж.д. №44,55,56</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114</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0,0087</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115</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0,995</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от УТ-7 до ТК-14</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219</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0,0346</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138</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4,777</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от ТК-14 до ТК-17</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219</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0,0346</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214,5</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7,426</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от д/с до ж.д.№29 (теплица)</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114</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0,0087</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88,6</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0,767</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от ж.д.№29 (теплица) до маг.Сингапай</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57</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0,0019</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48,9</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0,092</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от котельной до глухой врезки</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426</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0,1320</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80</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10,557</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от глухой врезки до ТК-1</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159</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0,0177</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280</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4,946</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ввода на арт.скважины №1,2,3,4</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57</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0,0019</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30</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0,057</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от ТК-18/1 до новых ж.д.№48,49</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159</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0,0177</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371</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6,553</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от ТК-18 до ж.д.ул.Березовая</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57</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0,0019</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381</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0,718</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от УТ-1 до компенсатора (не доходя до УТ-4)</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325</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0,0769</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500</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38,453</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от компенсатора до УТ-4</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325</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0,0769</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180</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13,843</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от УТ-4 до ТК-10,11</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159</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0,0177</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139</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2,455</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от ТК-10 до ТК-9 (ч/з с/зал до д/с)</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114</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0,0087</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83,5</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0,723</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от ТК-18 до ж.д.№47</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114</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0,0087</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29</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0,251</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от ТК-17 до УТ-15</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219</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0,0346</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206,5</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7,149</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от ТК-18 до ж.д.№47</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114</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0,0087</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29</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0,251</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от ТК-18 до ж.д.№47</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114</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0,0087</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34</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0,294</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lastRenderedPageBreak/>
              <w:t>от котельной до УТ-4</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426</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0,1320</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723</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95,406</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от врезки у ж.д.47 до нового д/сада</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114</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0,0087</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54</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0,467</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от УТ-4 (+ переход под федеральной трассой) до новой ТК-14/1возле памятника</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325</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0,0769</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497</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38,222</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от ТК-14/1 к ТК-22 и к новой ТК-20/1 у д.55</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219</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0,0346</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258</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8,932</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от ТК-22 до новых МКД (со стороны ФАП)</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159</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0,0177</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531</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9,379</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до ж.д. 48, 49, 50, 51</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89</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0,0052</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160</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0,824</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от 22 (57 дом) до ФОК</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114</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0,0087</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131</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1,134</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от ТК18/1 (на углу д.47) до врезки на новый д/сад</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114</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0,0087</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188</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1,627</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от глухой врезки (у котельной) до УТ-1</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325</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0,0769</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85</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6,537</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от ТК-10 через с/зал к д/с Ручеек</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114</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0,0087</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150</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1,298</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от УТ-4 до мкр.Усть-Балык</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219</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0,0346</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910</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31,503</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внутриквартальные сети</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114</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0,0087</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380</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3,289</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ввода на ж.д. 1, 2, 3, 4, 6, 7</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57</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0,0019</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510</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0,961</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ввода на ж.д. 5, 5а, 11, 13</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32</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0,0005</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80</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0,039</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D9D9D9"/>
            <w:vAlign w:val="center"/>
            <w:hideMark/>
          </w:tcPr>
          <w:p w:rsidR="00E76C17" w:rsidRPr="0099189B" w:rsidRDefault="00E76C17" w:rsidP="00E76C17">
            <w:pPr>
              <w:pStyle w:val="1fffb"/>
            </w:pPr>
            <w:r w:rsidRPr="0099189B">
              <w:t xml:space="preserve">Котельная </w:t>
            </w:r>
            <w:r w:rsidR="0081191F">
              <w:t>с. Чеускино</w:t>
            </w:r>
          </w:p>
        </w:tc>
        <w:tc>
          <w:tcPr>
            <w:tcW w:w="944" w:type="pct"/>
            <w:tcBorders>
              <w:top w:val="nil"/>
              <w:left w:val="nil"/>
              <w:bottom w:val="single" w:sz="4" w:space="0" w:color="auto"/>
              <w:right w:val="single" w:sz="4" w:space="0" w:color="auto"/>
            </w:tcBorders>
            <w:shd w:val="clear" w:color="000000" w:fill="D9D9D9"/>
            <w:vAlign w:val="center"/>
            <w:hideMark/>
          </w:tcPr>
          <w:p w:rsidR="00E76C17" w:rsidRPr="0099189B" w:rsidRDefault="00E76C17" w:rsidP="00E76C17">
            <w:pPr>
              <w:pStyle w:val="1fffb"/>
            </w:pPr>
          </w:p>
        </w:tc>
        <w:tc>
          <w:tcPr>
            <w:tcW w:w="912" w:type="pct"/>
            <w:tcBorders>
              <w:top w:val="nil"/>
              <w:left w:val="nil"/>
              <w:bottom w:val="single" w:sz="4" w:space="0" w:color="auto"/>
              <w:right w:val="single" w:sz="4" w:space="0" w:color="auto"/>
            </w:tcBorders>
            <w:shd w:val="clear" w:color="000000" w:fill="D9D9D9"/>
            <w:noWrap/>
            <w:vAlign w:val="center"/>
            <w:hideMark/>
          </w:tcPr>
          <w:p w:rsidR="00E76C17" w:rsidRPr="0099189B" w:rsidRDefault="00E76C17" w:rsidP="00E76C17">
            <w:pPr>
              <w:pStyle w:val="1fffb"/>
            </w:pPr>
          </w:p>
        </w:tc>
        <w:tc>
          <w:tcPr>
            <w:tcW w:w="1010" w:type="pct"/>
            <w:tcBorders>
              <w:top w:val="nil"/>
              <w:left w:val="nil"/>
              <w:bottom w:val="single" w:sz="4" w:space="0" w:color="auto"/>
              <w:right w:val="single" w:sz="4" w:space="0" w:color="auto"/>
            </w:tcBorders>
            <w:shd w:val="clear" w:color="000000" w:fill="D9D9D9"/>
            <w:noWrap/>
            <w:vAlign w:val="center"/>
            <w:hideMark/>
          </w:tcPr>
          <w:p w:rsidR="00E76C17" w:rsidRPr="0099189B" w:rsidRDefault="00E76C17" w:rsidP="00E76C17">
            <w:pPr>
              <w:pStyle w:val="1fffb"/>
            </w:pPr>
          </w:p>
        </w:tc>
        <w:tc>
          <w:tcPr>
            <w:tcW w:w="500" w:type="pct"/>
            <w:tcBorders>
              <w:top w:val="nil"/>
              <w:left w:val="nil"/>
              <w:bottom w:val="single" w:sz="4" w:space="0" w:color="auto"/>
              <w:right w:val="single" w:sz="4" w:space="0" w:color="auto"/>
            </w:tcBorders>
            <w:shd w:val="clear" w:color="000000" w:fill="D9D9D9"/>
            <w:noWrap/>
            <w:vAlign w:val="center"/>
            <w:hideMark/>
          </w:tcPr>
          <w:p w:rsidR="00E76C17" w:rsidRPr="0099189B" w:rsidRDefault="00E76C17" w:rsidP="00E76C17">
            <w:pPr>
              <w:pStyle w:val="1fffb"/>
            </w:pPr>
            <w:r w:rsidRPr="0099189B">
              <w:t>52,7</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от котельной до ТК-1</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426</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0,1320</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8</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1,056</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от ТК-1 до ТК-2</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325</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0,0769</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15</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1,154</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от ТК-2 до ТК-3</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325</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0,0769</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154</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11,843</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от УТ-1 до здания (бани) ул.Новая 11А</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57</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0,0019</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76</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0,143</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ввод на ж.д.Новая №12</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57</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0,0019</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10</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0,019</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ввод на ж.д. Новая №14</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57</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0,0019</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41</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0,077</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от ТК-2 до УТ (ввода на балки)</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32</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0,0005</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25,5</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0,013</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от ТК-20 до ТК-21 (ул.Центральная)</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114</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0,0087</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27</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0,234</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от ТК-21 до ж.д. №27</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114</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0,0087</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28</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0,242</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от ТК-21 до ж.д. №29</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114</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0,0087</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6</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0,052</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от ТК-3 до ТК-19 (ул.Центральная)</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159</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0,0177</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19</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0,336</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от ТК-19 до УТ-43 ул.Центральная</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159</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0,0177</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36</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0,636</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ввод на ж.д.№ 26</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57</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0,0019</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5</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0,009</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от УТ-43 до ТК-20 (ул.Центральная)</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159</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0,0177</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95</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1,678</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ввод на ж.д.№ 28, 30, 32</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57</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0,0019</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10</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0,019</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от ТК-3 до ТК-6 (ул.Центральная)</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219</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0,0346</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142,5</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4,933</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ввода на ж.д.№ 18,20,22,24</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57</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0,0019</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17</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0,032</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от ТК-1 до ТК-18</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114</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0,0087</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36</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0,312</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от ТК-18 до ТК-17 (ул. Кедровая)</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114</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0,0087</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198</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1,714</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ввода на ж.д.№3,4 (ул.Кедровая)</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57</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0,0019</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77</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0,145</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ввода на ж.д.№10,10а (ул.Новая)</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57</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0,0019</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68</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0,128</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от ТК-6 до ТК-17 (ул.Новая прав.ст)</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114</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0,0087</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194</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1,679</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ввода на ж.д. №2,7,6</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57</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0,0019</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15</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0,028</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от ТК-7 до ТК-16 (ул.Новая лев.ст)</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114</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0,0087</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186</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1,610</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lastRenderedPageBreak/>
              <w:t>ввода на ж.д. №1,3,5,16</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57</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0,0019</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22,3</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0,042</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от ТК-6 до ТК-7 (ул.Центральная)</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159</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0,0177</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44</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0,777</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от ТК-10 до ТК-13 (пер.Спортивный)</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114</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0,0087</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115</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0,995</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ввода на ж.д. 7,9</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57</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0,0019</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53</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0,100</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от ТК-19 до ТК-22 (ул.Дорожная)</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114</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0,0087</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52</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0,450</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от ТК-19 до ТК-22 (ул.Дорожная)</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114</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0,0087</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58</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0,502</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ввода на ж.д. 23а, №1</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32</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0,0005</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37</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0,018</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от УТ-31 до УТ-38 (на Болотную)</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114</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0,0087</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115</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0,995</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от УТ-38 до КНС</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114</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0,0087</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165</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1,428</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от УТ-38 до КОС</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89</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0,0052</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116</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0,597</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от ТК-7до ТК-10 (ул.Центральная)</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159</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0,0177</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226</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3,992</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ввод на ж.д.15</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57</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0,0019</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36</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0,068</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ул. Зеленая (от ТК-13 до ТК-15)</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114</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0,0087</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210,5</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1,822</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ввода на ж.д.№ 8, 9а, 11, 13, 14, 15</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32</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0,0005</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127</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0,062</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ул. Зеленая (от ТК-15 до УТ-13 (ж.д.1)</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114</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0,0087</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94</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0,814</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ввода на ж.д.№ 1, 2, 3, 5</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32</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0,0005</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33</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0,016</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ул.Центральная от ТК-9 до ДК Успех</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57</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0,0019</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28</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0,053</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у.Болотная (бывшее адм.здание пилорамы)</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57</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0,0019</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55,5</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0,105</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до школьной теплицы</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57</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0,0019</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74,5</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0,140</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на балки возле котельной</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57</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0,0019</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73</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0,138</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от арт.скв. №1,2,3 до ТК (ВОС)</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57</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0,0019</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128</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0,241</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от ТК-22 до ТК (ВОС)</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159</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0,0177</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405</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7,153</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от ТК-22 до ТК (ВОС)</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114</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0,0087</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430</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3,721</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ввод Дорожная 1</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32</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0,0005</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50</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0,025</w:t>
            </w:r>
          </w:p>
        </w:tc>
      </w:tr>
      <w:tr w:rsidR="00E76C17" w:rsidRPr="0099189B" w:rsidTr="00E76C17">
        <w:trPr>
          <w:trHeight w:val="20"/>
        </w:trPr>
        <w:tc>
          <w:tcPr>
            <w:tcW w:w="1633" w:type="pct"/>
            <w:tcBorders>
              <w:top w:val="single" w:sz="4" w:space="0" w:color="auto"/>
              <w:left w:val="single" w:sz="4" w:space="0" w:color="auto"/>
              <w:bottom w:val="nil"/>
              <w:right w:val="single" w:sz="4" w:space="0" w:color="auto"/>
            </w:tcBorders>
            <w:shd w:val="clear" w:color="000000" w:fill="FFFFFF"/>
            <w:vAlign w:val="center"/>
            <w:hideMark/>
          </w:tcPr>
          <w:p w:rsidR="00E76C17" w:rsidRPr="0099189B" w:rsidRDefault="00E76C17" w:rsidP="00E76C17">
            <w:pPr>
              <w:pStyle w:val="1fffb"/>
            </w:pPr>
            <w:r w:rsidRPr="0099189B">
              <w:t>ввод Центральная 17А</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76</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0,0036</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80</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0,290</w:t>
            </w:r>
          </w:p>
        </w:tc>
      </w:tr>
      <w:tr w:rsidR="00E76C17" w:rsidRPr="0099189B" w:rsidTr="00E76C17">
        <w:trPr>
          <w:trHeight w:val="20"/>
        </w:trPr>
        <w:tc>
          <w:tcPr>
            <w:tcW w:w="163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0</w:t>
            </w:r>
          </w:p>
        </w:tc>
        <w:tc>
          <w:tcPr>
            <w:tcW w:w="944" w:type="pct"/>
            <w:tcBorders>
              <w:top w:val="nil"/>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32</w:t>
            </w:r>
          </w:p>
        </w:tc>
        <w:tc>
          <w:tcPr>
            <w:tcW w:w="912"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0,0005</w:t>
            </w:r>
          </w:p>
        </w:tc>
        <w:tc>
          <w:tcPr>
            <w:tcW w:w="1010" w:type="pct"/>
            <w:tcBorders>
              <w:top w:val="nil"/>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112</w:t>
            </w:r>
          </w:p>
        </w:tc>
        <w:tc>
          <w:tcPr>
            <w:tcW w:w="500" w:type="pct"/>
            <w:tcBorders>
              <w:top w:val="nil"/>
              <w:left w:val="nil"/>
              <w:bottom w:val="single" w:sz="4" w:space="0" w:color="auto"/>
              <w:right w:val="single" w:sz="4" w:space="0" w:color="auto"/>
            </w:tcBorders>
            <w:shd w:val="clear" w:color="000000" w:fill="FFFFFF"/>
            <w:noWrap/>
            <w:vAlign w:val="center"/>
            <w:hideMark/>
          </w:tcPr>
          <w:p w:rsidR="00E76C17" w:rsidRPr="0099189B" w:rsidRDefault="008B47DB" w:rsidP="00E76C17">
            <w:pPr>
              <w:pStyle w:val="1fffb"/>
            </w:pPr>
            <w:r>
              <w:t>0,14</w:t>
            </w:r>
          </w:p>
        </w:tc>
      </w:tr>
      <w:tr w:rsidR="00E76C17" w:rsidRPr="0099189B" w:rsidTr="00E76C17">
        <w:trPr>
          <w:trHeight w:val="20"/>
        </w:trPr>
        <w:tc>
          <w:tcPr>
            <w:tcW w:w="163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0</w:t>
            </w:r>
          </w:p>
        </w:tc>
        <w:tc>
          <w:tcPr>
            <w:tcW w:w="944" w:type="pct"/>
            <w:tcBorders>
              <w:top w:val="single" w:sz="4" w:space="0" w:color="auto"/>
              <w:left w:val="nil"/>
              <w:bottom w:val="single" w:sz="4" w:space="0" w:color="auto"/>
              <w:right w:val="single" w:sz="4" w:space="0" w:color="auto"/>
            </w:tcBorders>
            <w:shd w:val="clear" w:color="000000" w:fill="FFFFFF"/>
            <w:vAlign w:val="center"/>
            <w:hideMark/>
          </w:tcPr>
          <w:p w:rsidR="00E76C17" w:rsidRPr="0099189B" w:rsidRDefault="00E76C17" w:rsidP="00E76C17">
            <w:pPr>
              <w:pStyle w:val="1fffb"/>
            </w:pPr>
            <w:r w:rsidRPr="0099189B">
              <w:t>57</w:t>
            </w:r>
          </w:p>
        </w:tc>
        <w:tc>
          <w:tcPr>
            <w:tcW w:w="912" w:type="pct"/>
            <w:tcBorders>
              <w:top w:val="single" w:sz="4" w:space="0" w:color="auto"/>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0,0019</w:t>
            </w:r>
          </w:p>
        </w:tc>
        <w:tc>
          <w:tcPr>
            <w:tcW w:w="1010" w:type="pct"/>
            <w:tcBorders>
              <w:top w:val="single" w:sz="4" w:space="0" w:color="auto"/>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14</w:t>
            </w:r>
          </w:p>
        </w:tc>
        <w:tc>
          <w:tcPr>
            <w:tcW w:w="500" w:type="pct"/>
            <w:tcBorders>
              <w:top w:val="single" w:sz="4" w:space="0" w:color="auto"/>
              <w:left w:val="nil"/>
              <w:bottom w:val="single" w:sz="4" w:space="0" w:color="auto"/>
              <w:right w:val="single" w:sz="4" w:space="0" w:color="auto"/>
            </w:tcBorders>
            <w:shd w:val="clear" w:color="000000" w:fill="FFFFFF"/>
            <w:noWrap/>
            <w:vAlign w:val="center"/>
            <w:hideMark/>
          </w:tcPr>
          <w:p w:rsidR="00E76C17" w:rsidRPr="0099189B" w:rsidRDefault="00E76C17" w:rsidP="00E76C17">
            <w:pPr>
              <w:pStyle w:val="1fffb"/>
            </w:pPr>
            <w:r w:rsidRPr="0099189B">
              <w:t>0,026</w:t>
            </w:r>
          </w:p>
        </w:tc>
      </w:tr>
    </w:tbl>
    <w:p w:rsidR="00C25060" w:rsidRDefault="00C25060" w:rsidP="00C25060">
      <w:pPr>
        <w:rPr>
          <w:rFonts w:ascii="Times New Roman" w:hAnsi="Times New Roman" w:cs="Times New Roman"/>
          <w:sz w:val="20"/>
          <w:szCs w:val="20"/>
        </w:rPr>
      </w:pPr>
    </w:p>
    <w:p w:rsidR="0099189B" w:rsidRDefault="0099189B" w:rsidP="00C25060">
      <w:pPr>
        <w:rPr>
          <w:rFonts w:ascii="Times New Roman" w:hAnsi="Times New Roman" w:cs="Times New Roman"/>
          <w:sz w:val="20"/>
          <w:szCs w:val="20"/>
        </w:rPr>
      </w:pPr>
    </w:p>
    <w:p w:rsidR="0099189B" w:rsidRDefault="0099189B" w:rsidP="00C25060">
      <w:pPr>
        <w:rPr>
          <w:rFonts w:ascii="Times New Roman" w:hAnsi="Times New Roman" w:cs="Times New Roman"/>
          <w:sz w:val="20"/>
          <w:szCs w:val="20"/>
        </w:rPr>
      </w:pPr>
    </w:p>
    <w:p w:rsidR="0099189B" w:rsidRDefault="0099189B" w:rsidP="00C25060">
      <w:pPr>
        <w:rPr>
          <w:rFonts w:ascii="Times New Roman" w:hAnsi="Times New Roman" w:cs="Times New Roman"/>
          <w:sz w:val="20"/>
          <w:szCs w:val="20"/>
        </w:rPr>
      </w:pPr>
    </w:p>
    <w:p w:rsidR="0099189B" w:rsidRDefault="0099189B" w:rsidP="00C25060">
      <w:pPr>
        <w:rPr>
          <w:rFonts w:ascii="Times New Roman" w:hAnsi="Times New Roman" w:cs="Times New Roman"/>
          <w:sz w:val="20"/>
          <w:szCs w:val="20"/>
        </w:rPr>
      </w:pPr>
    </w:p>
    <w:p w:rsidR="0099189B" w:rsidRDefault="0099189B" w:rsidP="00C25060">
      <w:pPr>
        <w:rPr>
          <w:rFonts w:ascii="Times New Roman" w:hAnsi="Times New Roman" w:cs="Times New Roman"/>
          <w:sz w:val="20"/>
          <w:szCs w:val="20"/>
        </w:rPr>
      </w:pPr>
    </w:p>
    <w:p w:rsidR="0099189B" w:rsidRDefault="0099189B" w:rsidP="00C25060">
      <w:pPr>
        <w:rPr>
          <w:rFonts w:ascii="Times New Roman" w:hAnsi="Times New Roman" w:cs="Times New Roman"/>
          <w:sz w:val="20"/>
          <w:szCs w:val="20"/>
        </w:rPr>
      </w:pPr>
    </w:p>
    <w:p w:rsidR="0099189B" w:rsidRDefault="0099189B" w:rsidP="00C25060">
      <w:pPr>
        <w:rPr>
          <w:rFonts w:ascii="Times New Roman" w:hAnsi="Times New Roman" w:cs="Times New Roman"/>
          <w:sz w:val="20"/>
          <w:szCs w:val="20"/>
        </w:rPr>
      </w:pPr>
    </w:p>
    <w:p w:rsidR="0099189B" w:rsidRPr="0099189B" w:rsidRDefault="0099189B" w:rsidP="00C25060">
      <w:pPr>
        <w:rPr>
          <w:rFonts w:ascii="Times New Roman" w:hAnsi="Times New Roman" w:cs="Times New Roman"/>
          <w:sz w:val="20"/>
          <w:szCs w:val="20"/>
        </w:rPr>
      </w:pPr>
    </w:p>
    <w:p w:rsidR="00C25060" w:rsidRPr="0099189B" w:rsidRDefault="00C25060">
      <w:pPr>
        <w:pStyle w:val="19"/>
        <w:numPr>
          <w:ilvl w:val="0"/>
          <w:numId w:val="89"/>
        </w:numPr>
        <w:ind w:left="1066" w:hanging="357"/>
        <w:rPr>
          <w:spacing w:val="0"/>
        </w:rPr>
      </w:pPr>
      <w:bookmarkStart w:id="455" w:name="_Toc9154879"/>
      <w:bookmarkStart w:id="456" w:name="_Toc84971025"/>
      <w:bookmarkStart w:id="457" w:name="_Toc196159654"/>
      <w:r w:rsidRPr="0099189B">
        <w:rPr>
          <w:spacing w:val="0"/>
        </w:rPr>
        <w:lastRenderedPageBreak/>
        <w:t>Максимальный и среднечасовой расход теплоносителя (расход сетевой воды) на горячее водоснабжение потребителей с использованием открытой системы теплоснабжения в зоне действия каждого источника тепловой энергии, рассчитываемый с учетом прогнозных сроков перевода потребителей, подключенных к открытой системе теплоснабжения (горячего водоснабжения), на закрытую систему горячего водоснабжения</w:t>
      </w:r>
      <w:bookmarkEnd w:id="455"/>
      <w:bookmarkEnd w:id="456"/>
      <w:bookmarkEnd w:id="457"/>
    </w:p>
    <w:p w:rsidR="00E76C17" w:rsidRPr="0099189B" w:rsidRDefault="00E76C17" w:rsidP="00E76C17">
      <w:pPr>
        <w:pStyle w:val="11ff3"/>
      </w:pPr>
      <w:r w:rsidRPr="0099189B">
        <w:t>Источники тепловой энергии сельского поселения Сингапай функционируют по открытой системе теплоснабжения.</w:t>
      </w:r>
    </w:p>
    <w:p w:rsidR="00C25060" w:rsidRPr="0099189B" w:rsidRDefault="00E76C17" w:rsidP="00E76C17">
      <w:pPr>
        <w:pStyle w:val="11ff3"/>
      </w:pPr>
      <w:r w:rsidRPr="0099189B">
        <w:t>Расчет максимального и среднечасового расхода теплоносителя (расход сетевой воды) на горячее водоснабжение потребителей с использованием открытой системы теплоснабжения в зоне действия каждого источника тепловой энергии, рассчитываемый с учетом прогнозных сроков перевода потребителей, подключенных к открытой системе теплоснабжения (горячего водоснабжения), на закрытую систему горячего водоснабжения, не производится.</w:t>
      </w:r>
    </w:p>
    <w:p w:rsidR="00C25060" w:rsidRPr="0099189B" w:rsidRDefault="00C25060">
      <w:pPr>
        <w:pStyle w:val="19"/>
        <w:numPr>
          <w:ilvl w:val="0"/>
          <w:numId w:val="89"/>
        </w:numPr>
        <w:ind w:left="1066" w:hanging="357"/>
        <w:rPr>
          <w:spacing w:val="0"/>
        </w:rPr>
      </w:pPr>
      <w:bookmarkStart w:id="458" w:name="_Toc9154880"/>
      <w:bookmarkStart w:id="459" w:name="_Toc84971026"/>
      <w:bookmarkStart w:id="460" w:name="_Toc196159655"/>
      <w:r w:rsidRPr="0099189B">
        <w:rPr>
          <w:spacing w:val="0"/>
        </w:rPr>
        <w:t>Сведения о наличии баков-аккумуляторов</w:t>
      </w:r>
      <w:bookmarkEnd w:id="458"/>
      <w:bookmarkEnd w:id="459"/>
      <w:bookmarkEnd w:id="460"/>
    </w:p>
    <w:p w:rsidR="00C25060" w:rsidRPr="0099189B" w:rsidRDefault="00E76C17" w:rsidP="00B5461F">
      <w:pPr>
        <w:pStyle w:val="11ff3"/>
      </w:pPr>
      <w:r w:rsidRPr="0099189B">
        <w:t>На котельных сельского поселения Сингапай установлены баки-аккумуляторы</w:t>
      </w:r>
      <w:r w:rsidR="00C25060" w:rsidRPr="0099189B">
        <w:t>.</w:t>
      </w:r>
    </w:p>
    <w:p w:rsidR="00E76C17" w:rsidRPr="0099189B" w:rsidRDefault="00E76C17" w:rsidP="00B5461F">
      <w:pPr>
        <w:pStyle w:val="11ff3"/>
      </w:pPr>
    </w:p>
    <w:p w:rsidR="00E76C17" w:rsidRPr="0099189B" w:rsidRDefault="00E76C17" w:rsidP="00E76C17">
      <w:pPr>
        <w:pStyle w:val="11ff3"/>
        <w:rPr>
          <w:b/>
          <w:bCs w:val="0"/>
          <w:snapToGrid w:val="0"/>
        </w:rPr>
      </w:pPr>
      <w:r w:rsidRPr="0099189B">
        <w:rPr>
          <w:b/>
          <w:bCs w:val="0"/>
        </w:rPr>
        <w:t>Таблица 6.3.1 –Сведения о наличии баков-аккумуляторов на котельных сельского поселения Сингапай</w:t>
      </w:r>
    </w:p>
    <w:tbl>
      <w:tblPr>
        <w:tblW w:w="5000" w:type="pct"/>
        <w:tblLook w:val="04A0"/>
      </w:tblPr>
      <w:tblGrid>
        <w:gridCol w:w="3626"/>
        <w:gridCol w:w="1453"/>
        <w:gridCol w:w="2758"/>
        <w:gridCol w:w="1734"/>
      </w:tblGrid>
      <w:tr w:rsidR="00E76C17" w:rsidRPr="0099189B" w:rsidTr="00E76C17">
        <w:trPr>
          <w:trHeight w:val="20"/>
          <w:tblHeader/>
        </w:trPr>
        <w:tc>
          <w:tcPr>
            <w:tcW w:w="189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E76C17" w:rsidRPr="0099189B" w:rsidRDefault="00E76C17" w:rsidP="00E76C17">
            <w:pPr>
              <w:pStyle w:val="1fffb"/>
            </w:pPr>
            <w:r w:rsidRPr="0099189B">
              <w:t>Параметр</w:t>
            </w:r>
          </w:p>
        </w:tc>
        <w:tc>
          <w:tcPr>
            <w:tcW w:w="759"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E76C17" w:rsidRPr="0099189B" w:rsidRDefault="00E76C17" w:rsidP="00E76C17">
            <w:pPr>
              <w:pStyle w:val="1fffb"/>
            </w:pPr>
            <w:r w:rsidRPr="0099189B">
              <w:t>Единицы измерения</w:t>
            </w:r>
          </w:p>
        </w:tc>
        <w:tc>
          <w:tcPr>
            <w:tcW w:w="1441"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E76C17" w:rsidRPr="0099189B" w:rsidRDefault="00E76C17" w:rsidP="00E76C17">
            <w:pPr>
              <w:pStyle w:val="1fffb"/>
            </w:pPr>
            <w:r w:rsidRPr="0099189B">
              <w:t xml:space="preserve">Котельная </w:t>
            </w:r>
            <w:r w:rsidR="0081191F">
              <w:t>п. Сингапай</w:t>
            </w:r>
            <w:r w:rsidRPr="0099189B">
              <w:t xml:space="preserve">, </w:t>
            </w:r>
            <w:r w:rsidR="00FC7FC1">
              <w:t>ул. Сургутская, стр.9</w:t>
            </w:r>
          </w:p>
        </w:tc>
        <w:tc>
          <w:tcPr>
            <w:tcW w:w="906"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E76C17" w:rsidRPr="0099189B" w:rsidRDefault="00E76C17" w:rsidP="00E76C17">
            <w:pPr>
              <w:pStyle w:val="1fffb"/>
            </w:pPr>
            <w:r w:rsidRPr="0099189B">
              <w:t xml:space="preserve">Котельная </w:t>
            </w:r>
            <w:r w:rsidR="0081191F">
              <w:t>с. Чеускино</w:t>
            </w:r>
            <w:r w:rsidRPr="0099189B">
              <w:t>, ул. Кедровая, д. 8</w:t>
            </w:r>
          </w:p>
        </w:tc>
      </w:tr>
      <w:tr w:rsidR="00E76C17" w:rsidRPr="0099189B" w:rsidTr="00E76C17">
        <w:trPr>
          <w:trHeight w:val="20"/>
        </w:trPr>
        <w:tc>
          <w:tcPr>
            <w:tcW w:w="1894" w:type="pct"/>
            <w:tcBorders>
              <w:top w:val="nil"/>
              <w:left w:val="single" w:sz="4" w:space="0" w:color="auto"/>
              <w:bottom w:val="single" w:sz="4" w:space="0" w:color="auto"/>
              <w:right w:val="single" w:sz="4" w:space="0" w:color="auto"/>
            </w:tcBorders>
            <w:shd w:val="clear" w:color="auto" w:fill="auto"/>
            <w:vAlign w:val="center"/>
            <w:hideMark/>
          </w:tcPr>
          <w:p w:rsidR="00E76C17" w:rsidRPr="0099189B" w:rsidRDefault="00E76C17" w:rsidP="00E76C17">
            <w:pPr>
              <w:pStyle w:val="1fffb"/>
            </w:pPr>
            <w:r w:rsidRPr="0099189B">
              <w:t>Количество баков-аккумуляторов теплоносителя</w:t>
            </w:r>
          </w:p>
        </w:tc>
        <w:tc>
          <w:tcPr>
            <w:tcW w:w="759" w:type="pct"/>
            <w:tcBorders>
              <w:top w:val="nil"/>
              <w:left w:val="nil"/>
              <w:bottom w:val="single" w:sz="4" w:space="0" w:color="auto"/>
              <w:right w:val="single" w:sz="4" w:space="0" w:color="auto"/>
            </w:tcBorders>
            <w:shd w:val="clear" w:color="auto" w:fill="auto"/>
            <w:vAlign w:val="center"/>
            <w:hideMark/>
          </w:tcPr>
          <w:p w:rsidR="00E76C17" w:rsidRPr="0099189B" w:rsidRDefault="00E76C17" w:rsidP="00E76C17">
            <w:pPr>
              <w:pStyle w:val="1fffb"/>
            </w:pPr>
            <w:r w:rsidRPr="0099189B">
              <w:t>ед.</w:t>
            </w:r>
          </w:p>
        </w:tc>
        <w:tc>
          <w:tcPr>
            <w:tcW w:w="1441" w:type="pct"/>
            <w:tcBorders>
              <w:top w:val="nil"/>
              <w:left w:val="nil"/>
              <w:bottom w:val="single" w:sz="4" w:space="0" w:color="auto"/>
              <w:right w:val="single" w:sz="4" w:space="0" w:color="auto"/>
            </w:tcBorders>
            <w:shd w:val="clear" w:color="auto" w:fill="auto"/>
            <w:vAlign w:val="center"/>
            <w:hideMark/>
          </w:tcPr>
          <w:p w:rsidR="00E76C17" w:rsidRPr="0099189B" w:rsidRDefault="00E76C17" w:rsidP="00E76C17">
            <w:pPr>
              <w:pStyle w:val="1fffb"/>
            </w:pPr>
            <w:r w:rsidRPr="0099189B">
              <w:t>4</w:t>
            </w:r>
          </w:p>
        </w:tc>
        <w:tc>
          <w:tcPr>
            <w:tcW w:w="906" w:type="pct"/>
            <w:tcBorders>
              <w:top w:val="nil"/>
              <w:left w:val="nil"/>
              <w:bottom w:val="single" w:sz="4" w:space="0" w:color="auto"/>
              <w:right w:val="single" w:sz="4" w:space="0" w:color="auto"/>
            </w:tcBorders>
            <w:shd w:val="clear" w:color="auto" w:fill="auto"/>
            <w:vAlign w:val="center"/>
            <w:hideMark/>
          </w:tcPr>
          <w:p w:rsidR="00E76C17" w:rsidRPr="0099189B" w:rsidRDefault="00E76C17" w:rsidP="00E76C17">
            <w:pPr>
              <w:pStyle w:val="1fffb"/>
            </w:pPr>
            <w:r w:rsidRPr="0099189B">
              <w:t>2</w:t>
            </w:r>
          </w:p>
        </w:tc>
      </w:tr>
      <w:tr w:rsidR="00E76C17" w:rsidRPr="0099189B" w:rsidTr="001D5193">
        <w:trPr>
          <w:trHeight w:val="464"/>
        </w:trPr>
        <w:tc>
          <w:tcPr>
            <w:tcW w:w="1894" w:type="pct"/>
            <w:tcBorders>
              <w:top w:val="nil"/>
              <w:left w:val="single" w:sz="4" w:space="0" w:color="auto"/>
              <w:bottom w:val="single" w:sz="4" w:space="0" w:color="auto"/>
              <w:right w:val="single" w:sz="4" w:space="0" w:color="auto"/>
            </w:tcBorders>
            <w:shd w:val="clear" w:color="auto" w:fill="auto"/>
            <w:vAlign w:val="center"/>
            <w:hideMark/>
          </w:tcPr>
          <w:p w:rsidR="00E76C17" w:rsidRPr="0099189B" w:rsidRDefault="00E76C17" w:rsidP="00E76C17">
            <w:pPr>
              <w:pStyle w:val="1fffb"/>
            </w:pPr>
            <w:r w:rsidRPr="0099189B">
              <w:t>Общая емкость баков-аккумуляторов</w:t>
            </w:r>
          </w:p>
        </w:tc>
        <w:tc>
          <w:tcPr>
            <w:tcW w:w="759" w:type="pct"/>
            <w:tcBorders>
              <w:top w:val="nil"/>
              <w:left w:val="nil"/>
              <w:bottom w:val="single" w:sz="4" w:space="0" w:color="auto"/>
              <w:right w:val="single" w:sz="4" w:space="0" w:color="auto"/>
            </w:tcBorders>
            <w:shd w:val="clear" w:color="auto" w:fill="auto"/>
            <w:vAlign w:val="center"/>
            <w:hideMark/>
          </w:tcPr>
          <w:p w:rsidR="00E76C17" w:rsidRPr="0099189B" w:rsidRDefault="00DA5C80" w:rsidP="00E76C17">
            <w:pPr>
              <w:pStyle w:val="1fffb"/>
            </w:pPr>
            <w:r w:rsidRPr="0099189B">
              <w:t>м</w:t>
            </w:r>
            <w:r w:rsidRPr="0099189B">
              <w:rPr>
                <w:vertAlign w:val="superscript"/>
              </w:rPr>
              <w:t>3</w:t>
            </w:r>
          </w:p>
        </w:tc>
        <w:tc>
          <w:tcPr>
            <w:tcW w:w="1441" w:type="pct"/>
            <w:tcBorders>
              <w:top w:val="nil"/>
              <w:left w:val="nil"/>
              <w:bottom w:val="single" w:sz="4" w:space="0" w:color="auto"/>
              <w:right w:val="single" w:sz="4" w:space="0" w:color="auto"/>
            </w:tcBorders>
            <w:shd w:val="clear" w:color="auto" w:fill="auto"/>
            <w:vAlign w:val="center"/>
            <w:hideMark/>
          </w:tcPr>
          <w:p w:rsidR="00E76C17" w:rsidRPr="0099189B" w:rsidRDefault="00E76C17" w:rsidP="00E76C17">
            <w:pPr>
              <w:pStyle w:val="1fffb"/>
            </w:pPr>
            <w:r w:rsidRPr="0099189B">
              <w:t>200</w:t>
            </w:r>
          </w:p>
        </w:tc>
        <w:tc>
          <w:tcPr>
            <w:tcW w:w="906" w:type="pct"/>
            <w:tcBorders>
              <w:top w:val="nil"/>
              <w:left w:val="nil"/>
              <w:bottom w:val="single" w:sz="4" w:space="0" w:color="auto"/>
              <w:right w:val="single" w:sz="4" w:space="0" w:color="auto"/>
            </w:tcBorders>
            <w:shd w:val="clear" w:color="auto" w:fill="auto"/>
            <w:vAlign w:val="center"/>
            <w:hideMark/>
          </w:tcPr>
          <w:p w:rsidR="00E76C17" w:rsidRPr="0099189B" w:rsidRDefault="00E76C17" w:rsidP="00E76C17">
            <w:pPr>
              <w:pStyle w:val="1fffb"/>
            </w:pPr>
            <w:r w:rsidRPr="0099189B">
              <w:t>70</w:t>
            </w:r>
          </w:p>
        </w:tc>
      </w:tr>
    </w:tbl>
    <w:p w:rsidR="00E76C17" w:rsidRDefault="00E76C17" w:rsidP="00B5461F">
      <w:pPr>
        <w:pStyle w:val="11ff3"/>
      </w:pPr>
    </w:p>
    <w:p w:rsidR="0099189B" w:rsidRDefault="0099189B" w:rsidP="00B5461F">
      <w:pPr>
        <w:pStyle w:val="11ff3"/>
      </w:pPr>
    </w:p>
    <w:p w:rsidR="0099189B" w:rsidRDefault="0099189B" w:rsidP="00B5461F">
      <w:pPr>
        <w:pStyle w:val="11ff3"/>
      </w:pPr>
    </w:p>
    <w:p w:rsidR="0099189B" w:rsidRDefault="0099189B" w:rsidP="00B5461F">
      <w:pPr>
        <w:pStyle w:val="11ff3"/>
      </w:pPr>
    </w:p>
    <w:p w:rsidR="0099189B" w:rsidRPr="0099189B" w:rsidRDefault="0099189B" w:rsidP="00B5461F">
      <w:pPr>
        <w:pStyle w:val="11ff3"/>
      </w:pPr>
    </w:p>
    <w:p w:rsidR="00C25060" w:rsidRPr="0099189B" w:rsidRDefault="00C25060">
      <w:pPr>
        <w:pStyle w:val="19"/>
        <w:numPr>
          <w:ilvl w:val="0"/>
          <w:numId w:val="89"/>
        </w:numPr>
        <w:ind w:left="1066" w:hanging="357"/>
        <w:rPr>
          <w:spacing w:val="0"/>
        </w:rPr>
      </w:pPr>
      <w:bookmarkStart w:id="461" w:name="_Toc9154881"/>
      <w:bookmarkStart w:id="462" w:name="_Toc84971027"/>
      <w:bookmarkStart w:id="463" w:name="_Toc196159656"/>
      <w:r w:rsidRPr="0099189B">
        <w:rPr>
          <w:spacing w:val="0"/>
        </w:rPr>
        <w:lastRenderedPageBreak/>
        <w:t>Нормативный и фактический (для эксплуатационного и аварийного режимов) часовой расход подпиточной воды в зоне действия источников тепловой энергии</w:t>
      </w:r>
      <w:bookmarkEnd w:id="461"/>
      <w:bookmarkEnd w:id="462"/>
      <w:bookmarkEnd w:id="463"/>
    </w:p>
    <w:p w:rsidR="00C25060" w:rsidRPr="0099189B" w:rsidRDefault="00C25060" w:rsidP="00B5461F">
      <w:pPr>
        <w:pStyle w:val="11ff3"/>
      </w:pPr>
      <w:r w:rsidRPr="0099189B">
        <w:t xml:space="preserve">В </w:t>
      </w:r>
      <w:r w:rsidR="00D321E2" w:rsidRPr="0099189B">
        <w:t>муниципальном образовании</w:t>
      </w:r>
      <w:r w:rsidR="001D5193">
        <w:t>с</w:t>
      </w:r>
      <w:r w:rsidR="004A624E" w:rsidRPr="0099189B">
        <w:t>ельское поселение Сингапай</w:t>
      </w:r>
      <w:r w:rsidR="00E15DA4" w:rsidRPr="0099189B">
        <w:t>в</w:t>
      </w:r>
      <w:r w:rsidRPr="0099189B">
        <w:t xml:space="preserve"> качестве теплоносителя для передачи тепловой энергии от источников до потребителей используется горячая вода. Качество используемой воды должно обеспечивать работу оборудования системы теплоснабжения без превышающих допустимые нормы отложений накипи и шлама, без коррозионных повреждений, поэтому исходную воду необходимо подвергать обработке в водоподготовительных установках. </w:t>
      </w:r>
    </w:p>
    <w:p w:rsidR="009A53AA" w:rsidRPr="0099189B" w:rsidRDefault="009A53AA" w:rsidP="00B5461F">
      <w:pPr>
        <w:pStyle w:val="11ff3"/>
      </w:pPr>
      <w:r w:rsidRPr="0099189B">
        <w:t>Существующий иперспективный баланс производительности водоподготовительных установок и потерь теплоносителя с учетом развития системы теплоснабжения сельского поселения Сингапай представлен</w:t>
      </w:r>
    </w:p>
    <w:p w:rsidR="009A53AA" w:rsidRPr="0099189B" w:rsidRDefault="009A53AA" w:rsidP="00E76C17">
      <w:pPr>
        <w:keepNext/>
        <w:spacing w:after="0" w:line="240" w:lineRule="auto"/>
        <w:jc w:val="center"/>
        <w:rPr>
          <w:rFonts w:ascii="Times New Roman" w:eastAsia="Times New Roman" w:hAnsi="Times New Roman" w:cs="Times New Roman"/>
          <w:b/>
          <w:color w:val="000000" w:themeColor="text1"/>
          <w:sz w:val="24"/>
          <w:szCs w:val="24"/>
        </w:rPr>
        <w:sectPr w:rsidR="009A53AA" w:rsidRPr="0099189B" w:rsidSect="00ED5167">
          <w:pgSz w:w="11906" w:h="16838"/>
          <w:pgMar w:top="1134" w:right="850" w:bottom="1134" w:left="1701" w:header="567" w:footer="454" w:gutter="0"/>
          <w:cols w:space="708"/>
          <w:docGrid w:linePitch="360"/>
        </w:sectPr>
      </w:pPr>
    </w:p>
    <w:p w:rsidR="00E76C17" w:rsidRPr="0099189B" w:rsidRDefault="009A53AA" w:rsidP="009A53AA">
      <w:pPr>
        <w:pStyle w:val="11ff3"/>
        <w:rPr>
          <w:b/>
          <w:bCs w:val="0"/>
        </w:rPr>
      </w:pPr>
      <w:r w:rsidRPr="0099189B">
        <w:rPr>
          <w:b/>
          <w:bCs w:val="0"/>
        </w:rPr>
        <w:lastRenderedPageBreak/>
        <w:t>Таблица 6.4.1 –</w:t>
      </w:r>
      <w:r w:rsidR="00E76C17" w:rsidRPr="0099189B">
        <w:rPr>
          <w:b/>
          <w:bCs w:val="0"/>
        </w:rPr>
        <w:t>Существующий и перспективный баланс производительности водоподготовительных установок и потерь теплоносителя с учетом развития системы теплоснабжения сельского поселения Сингапай</w:t>
      </w:r>
    </w:p>
    <w:p w:rsidR="009A53AA" w:rsidRPr="0099189B" w:rsidRDefault="009A53AA" w:rsidP="00B5461F">
      <w:pPr>
        <w:pStyle w:val="11ff3"/>
      </w:pPr>
    </w:p>
    <w:tbl>
      <w:tblPr>
        <w:tblW w:w="5000" w:type="pct"/>
        <w:tblLook w:val="04A0"/>
      </w:tblPr>
      <w:tblGrid>
        <w:gridCol w:w="8482"/>
        <w:gridCol w:w="589"/>
        <w:gridCol w:w="1289"/>
        <w:gridCol w:w="1150"/>
        <w:gridCol w:w="1360"/>
        <w:gridCol w:w="958"/>
        <w:gridCol w:w="958"/>
      </w:tblGrid>
      <w:tr w:rsidR="009A53AA" w:rsidRPr="0099189B" w:rsidTr="001D5193">
        <w:trPr>
          <w:trHeight w:val="20"/>
          <w:tblHeader/>
        </w:trPr>
        <w:tc>
          <w:tcPr>
            <w:tcW w:w="2868"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9A53AA" w:rsidRPr="0099189B" w:rsidRDefault="009A53AA" w:rsidP="009A53AA">
            <w:pPr>
              <w:pStyle w:val="1fffb"/>
              <w:rPr>
                <w:color w:val="000000"/>
              </w:rPr>
            </w:pPr>
            <w:bookmarkStart w:id="464" w:name="RANGE!D100"/>
            <w:bookmarkStart w:id="465" w:name="_Hlk68189571" w:colFirst="1" w:colLast="6"/>
            <w:r w:rsidRPr="0099189B">
              <w:t>Наименование показателя (источника)</w:t>
            </w:r>
            <w:bookmarkEnd w:id="464"/>
          </w:p>
        </w:tc>
        <w:tc>
          <w:tcPr>
            <w:tcW w:w="199"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9A53AA" w:rsidRPr="0099189B" w:rsidRDefault="009A53AA" w:rsidP="009A53AA">
            <w:pPr>
              <w:pStyle w:val="1fffb"/>
              <w:rPr>
                <w:color w:val="000000"/>
              </w:rPr>
            </w:pPr>
            <w:r w:rsidRPr="0099189B">
              <w:t>Ед. изм.</w:t>
            </w:r>
          </w:p>
        </w:tc>
        <w:tc>
          <w:tcPr>
            <w:tcW w:w="1285" w:type="pct"/>
            <w:gridSpan w:val="3"/>
            <w:tcBorders>
              <w:top w:val="single" w:sz="4" w:space="0" w:color="auto"/>
              <w:left w:val="single" w:sz="4" w:space="0" w:color="auto"/>
              <w:bottom w:val="single" w:sz="4" w:space="0" w:color="auto"/>
              <w:right w:val="single" w:sz="4" w:space="0" w:color="auto"/>
            </w:tcBorders>
            <w:shd w:val="clear" w:color="000000" w:fill="D9D9D9"/>
            <w:vAlign w:val="center"/>
            <w:hideMark/>
          </w:tcPr>
          <w:p w:rsidR="009A53AA" w:rsidRPr="0099189B" w:rsidRDefault="009A53AA" w:rsidP="009A53AA">
            <w:pPr>
              <w:pStyle w:val="1fffb"/>
              <w:rPr>
                <w:color w:val="000000"/>
              </w:rPr>
            </w:pPr>
            <w:r w:rsidRPr="0099189B">
              <w:rPr>
                <w:color w:val="000000"/>
              </w:rPr>
              <w:t>1 этап (</w:t>
            </w:r>
            <w:r w:rsidRPr="001D5193">
              <w:rPr>
                <w:color w:val="000000"/>
              </w:rPr>
              <w:t>202</w:t>
            </w:r>
            <w:r w:rsidR="001D5193">
              <w:rPr>
                <w:color w:val="000000"/>
              </w:rPr>
              <w:t>4</w:t>
            </w:r>
            <w:r w:rsidRPr="0099189B">
              <w:rPr>
                <w:color w:val="000000"/>
              </w:rPr>
              <w:t>-2026гг.)</w:t>
            </w:r>
          </w:p>
        </w:tc>
        <w:tc>
          <w:tcPr>
            <w:tcW w:w="324"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9A53AA" w:rsidRPr="0099189B" w:rsidRDefault="009A53AA" w:rsidP="009A53AA">
            <w:pPr>
              <w:pStyle w:val="1fffb"/>
              <w:rPr>
                <w:color w:val="000000"/>
              </w:rPr>
            </w:pPr>
            <w:r w:rsidRPr="0099189B">
              <w:t>2 этап (2027-2030 гг.)</w:t>
            </w:r>
          </w:p>
        </w:tc>
        <w:tc>
          <w:tcPr>
            <w:tcW w:w="324"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9A53AA" w:rsidRPr="0099189B" w:rsidRDefault="009A53AA" w:rsidP="009A53AA">
            <w:pPr>
              <w:pStyle w:val="1fffb"/>
              <w:rPr>
                <w:color w:val="000000"/>
              </w:rPr>
            </w:pPr>
            <w:r w:rsidRPr="0099189B">
              <w:t>3 этап (2031-2034 гг.)</w:t>
            </w:r>
          </w:p>
        </w:tc>
      </w:tr>
      <w:tr w:rsidR="009A53AA" w:rsidRPr="0099189B" w:rsidTr="001D5193">
        <w:trPr>
          <w:trHeight w:val="20"/>
          <w:tblHeader/>
        </w:trPr>
        <w:tc>
          <w:tcPr>
            <w:tcW w:w="2868" w:type="pct"/>
            <w:vMerge/>
            <w:tcBorders>
              <w:top w:val="single" w:sz="4" w:space="0" w:color="auto"/>
              <w:left w:val="single" w:sz="4" w:space="0" w:color="auto"/>
              <w:bottom w:val="single" w:sz="4" w:space="0" w:color="auto"/>
              <w:right w:val="single" w:sz="4" w:space="0" w:color="auto"/>
            </w:tcBorders>
            <w:vAlign w:val="center"/>
            <w:hideMark/>
          </w:tcPr>
          <w:p w:rsidR="009A53AA" w:rsidRPr="0099189B" w:rsidRDefault="009A53AA" w:rsidP="009A53AA">
            <w:pPr>
              <w:pStyle w:val="1fffb"/>
              <w:rPr>
                <w:color w:val="000000"/>
              </w:rPr>
            </w:pPr>
          </w:p>
        </w:tc>
        <w:tc>
          <w:tcPr>
            <w:tcW w:w="199" w:type="pct"/>
            <w:vMerge/>
            <w:tcBorders>
              <w:top w:val="single" w:sz="4" w:space="0" w:color="auto"/>
              <w:left w:val="single" w:sz="4" w:space="0" w:color="auto"/>
              <w:bottom w:val="single" w:sz="4" w:space="0" w:color="auto"/>
              <w:right w:val="single" w:sz="4" w:space="0" w:color="auto"/>
            </w:tcBorders>
            <w:vAlign w:val="center"/>
            <w:hideMark/>
          </w:tcPr>
          <w:p w:rsidR="009A53AA" w:rsidRPr="0099189B" w:rsidRDefault="009A53AA" w:rsidP="009A53AA">
            <w:pPr>
              <w:pStyle w:val="1fffb"/>
              <w:rPr>
                <w:color w:val="000000"/>
              </w:rPr>
            </w:pPr>
          </w:p>
        </w:tc>
        <w:tc>
          <w:tcPr>
            <w:tcW w:w="436"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9A53AA" w:rsidRPr="0099189B" w:rsidRDefault="009A53AA" w:rsidP="009A53AA">
            <w:pPr>
              <w:pStyle w:val="1fffb"/>
              <w:rPr>
                <w:color w:val="000000"/>
              </w:rPr>
            </w:pPr>
            <w:r w:rsidRPr="0099189B">
              <w:t>2024 г.</w:t>
            </w:r>
          </w:p>
        </w:tc>
        <w:tc>
          <w:tcPr>
            <w:tcW w:w="389"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9A53AA" w:rsidRPr="0099189B" w:rsidRDefault="009A53AA" w:rsidP="009A53AA">
            <w:pPr>
              <w:pStyle w:val="1fffb"/>
              <w:rPr>
                <w:color w:val="000000"/>
              </w:rPr>
            </w:pPr>
            <w:r w:rsidRPr="0099189B">
              <w:t>2025 г.</w:t>
            </w:r>
          </w:p>
        </w:tc>
        <w:tc>
          <w:tcPr>
            <w:tcW w:w="460"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9A53AA" w:rsidRPr="0099189B" w:rsidRDefault="009A53AA" w:rsidP="009A53AA">
            <w:pPr>
              <w:pStyle w:val="1fffb"/>
              <w:rPr>
                <w:color w:val="000000"/>
              </w:rPr>
            </w:pPr>
            <w:r w:rsidRPr="0099189B">
              <w:t>2026 г.</w:t>
            </w:r>
          </w:p>
        </w:tc>
        <w:tc>
          <w:tcPr>
            <w:tcW w:w="324"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9A53AA" w:rsidRPr="0099189B" w:rsidRDefault="009A53AA" w:rsidP="009A53AA">
            <w:pPr>
              <w:pStyle w:val="1fffb"/>
              <w:rPr>
                <w:color w:val="000000"/>
              </w:rPr>
            </w:pPr>
            <w:r w:rsidRPr="0099189B">
              <w:t>2030 г.</w:t>
            </w:r>
          </w:p>
        </w:tc>
        <w:tc>
          <w:tcPr>
            <w:tcW w:w="324"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9A53AA" w:rsidRPr="0099189B" w:rsidRDefault="009A53AA" w:rsidP="009A53AA">
            <w:pPr>
              <w:pStyle w:val="1fffb"/>
              <w:rPr>
                <w:color w:val="000000"/>
              </w:rPr>
            </w:pPr>
            <w:r w:rsidRPr="0099189B">
              <w:t>2034 г.</w:t>
            </w:r>
          </w:p>
        </w:tc>
      </w:tr>
      <w:tr w:rsidR="009A53AA" w:rsidRPr="0099189B" w:rsidTr="009A53AA">
        <w:trPr>
          <w:trHeight w:val="20"/>
        </w:trPr>
        <w:tc>
          <w:tcPr>
            <w:tcW w:w="5000" w:type="pct"/>
            <w:gridSpan w:val="7"/>
            <w:tcBorders>
              <w:top w:val="single" w:sz="4" w:space="0" w:color="auto"/>
              <w:left w:val="single" w:sz="8" w:space="0" w:color="auto"/>
              <w:bottom w:val="single" w:sz="8" w:space="0" w:color="auto"/>
              <w:right w:val="nil"/>
            </w:tcBorders>
            <w:shd w:val="clear" w:color="auto" w:fill="auto"/>
            <w:vAlign w:val="center"/>
            <w:hideMark/>
          </w:tcPr>
          <w:p w:rsidR="009A53AA" w:rsidRPr="0099189B" w:rsidRDefault="009A53AA" w:rsidP="009A53AA">
            <w:pPr>
              <w:pStyle w:val="1fffb"/>
              <w:rPr>
                <w:color w:val="000000"/>
              </w:rPr>
            </w:pPr>
            <w:r w:rsidRPr="0099189B">
              <w:rPr>
                <w:color w:val="000000"/>
              </w:rPr>
              <w:t xml:space="preserve">Котельная </w:t>
            </w:r>
            <w:r w:rsidR="0081191F">
              <w:rPr>
                <w:color w:val="000000"/>
              </w:rPr>
              <w:t>п. Сингапай</w:t>
            </w:r>
            <w:r w:rsidRPr="0099189B">
              <w:rPr>
                <w:color w:val="000000"/>
              </w:rPr>
              <w:t xml:space="preserve">, </w:t>
            </w:r>
            <w:r w:rsidR="00FC7FC1">
              <w:rPr>
                <w:color w:val="000000"/>
              </w:rPr>
              <w:t>ул. Сургутская, стр.9</w:t>
            </w:r>
          </w:p>
        </w:tc>
      </w:tr>
      <w:tr w:rsidR="009A53AA" w:rsidRPr="0099189B" w:rsidTr="001D5193">
        <w:trPr>
          <w:trHeight w:val="20"/>
        </w:trPr>
        <w:tc>
          <w:tcPr>
            <w:tcW w:w="2868" w:type="pct"/>
            <w:tcBorders>
              <w:top w:val="nil"/>
              <w:left w:val="single" w:sz="8" w:space="0" w:color="auto"/>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Производительность ВПУ</w:t>
            </w:r>
          </w:p>
        </w:tc>
        <w:tc>
          <w:tcPr>
            <w:tcW w:w="199"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т/ч</w:t>
            </w:r>
          </w:p>
        </w:tc>
        <w:tc>
          <w:tcPr>
            <w:tcW w:w="436"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46</w:t>
            </w:r>
          </w:p>
        </w:tc>
        <w:tc>
          <w:tcPr>
            <w:tcW w:w="389"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46</w:t>
            </w:r>
          </w:p>
        </w:tc>
        <w:tc>
          <w:tcPr>
            <w:tcW w:w="460"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46</w:t>
            </w:r>
          </w:p>
        </w:tc>
        <w:tc>
          <w:tcPr>
            <w:tcW w:w="324"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46</w:t>
            </w:r>
          </w:p>
        </w:tc>
        <w:tc>
          <w:tcPr>
            <w:tcW w:w="324"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46</w:t>
            </w:r>
          </w:p>
        </w:tc>
      </w:tr>
      <w:tr w:rsidR="009A53AA" w:rsidRPr="0099189B" w:rsidTr="001D5193">
        <w:trPr>
          <w:trHeight w:val="20"/>
        </w:trPr>
        <w:tc>
          <w:tcPr>
            <w:tcW w:w="2868" w:type="pct"/>
            <w:tcBorders>
              <w:top w:val="nil"/>
              <w:left w:val="single" w:sz="8" w:space="0" w:color="auto"/>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Срок службы</w:t>
            </w:r>
          </w:p>
        </w:tc>
        <w:tc>
          <w:tcPr>
            <w:tcW w:w="199"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лет</w:t>
            </w:r>
          </w:p>
        </w:tc>
        <w:tc>
          <w:tcPr>
            <w:tcW w:w="436"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замена</w:t>
            </w:r>
          </w:p>
        </w:tc>
        <w:tc>
          <w:tcPr>
            <w:tcW w:w="389"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1</w:t>
            </w:r>
          </w:p>
        </w:tc>
        <w:tc>
          <w:tcPr>
            <w:tcW w:w="460"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2</w:t>
            </w:r>
          </w:p>
        </w:tc>
        <w:tc>
          <w:tcPr>
            <w:tcW w:w="324"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8</w:t>
            </w:r>
          </w:p>
        </w:tc>
        <w:tc>
          <w:tcPr>
            <w:tcW w:w="324"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16</w:t>
            </w:r>
          </w:p>
        </w:tc>
      </w:tr>
      <w:tr w:rsidR="009A53AA" w:rsidRPr="0099189B" w:rsidTr="001D5193">
        <w:trPr>
          <w:trHeight w:val="20"/>
        </w:trPr>
        <w:tc>
          <w:tcPr>
            <w:tcW w:w="2868" w:type="pct"/>
            <w:tcBorders>
              <w:top w:val="nil"/>
              <w:left w:val="single" w:sz="8" w:space="0" w:color="auto"/>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Количество баков-аккумуляторов теплоносителя</w:t>
            </w:r>
          </w:p>
        </w:tc>
        <w:tc>
          <w:tcPr>
            <w:tcW w:w="199"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ед.</w:t>
            </w:r>
          </w:p>
        </w:tc>
        <w:tc>
          <w:tcPr>
            <w:tcW w:w="436"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4</w:t>
            </w:r>
          </w:p>
        </w:tc>
        <w:tc>
          <w:tcPr>
            <w:tcW w:w="389"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4</w:t>
            </w:r>
          </w:p>
        </w:tc>
        <w:tc>
          <w:tcPr>
            <w:tcW w:w="460"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4</w:t>
            </w:r>
          </w:p>
        </w:tc>
        <w:tc>
          <w:tcPr>
            <w:tcW w:w="324"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4</w:t>
            </w:r>
          </w:p>
        </w:tc>
        <w:tc>
          <w:tcPr>
            <w:tcW w:w="324"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4</w:t>
            </w:r>
          </w:p>
        </w:tc>
      </w:tr>
      <w:tr w:rsidR="009A53AA" w:rsidRPr="0099189B" w:rsidTr="001D5193">
        <w:trPr>
          <w:trHeight w:val="20"/>
        </w:trPr>
        <w:tc>
          <w:tcPr>
            <w:tcW w:w="2868" w:type="pct"/>
            <w:tcBorders>
              <w:top w:val="nil"/>
              <w:left w:val="single" w:sz="8" w:space="0" w:color="auto"/>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Общая емкость баков- аккумуляторов</w:t>
            </w:r>
          </w:p>
        </w:tc>
        <w:tc>
          <w:tcPr>
            <w:tcW w:w="199" w:type="pct"/>
            <w:tcBorders>
              <w:top w:val="nil"/>
              <w:left w:val="nil"/>
              <w:bottom w:val="single" w:sz="8" w:space="0" w:color="auto"/>
              <w:right w:val="single" w:sz="8" w:space="0" w:color="auto"/>
            </w:tcBorders>
            <w:shd w:val="clear" w:color="auto" w:fill="auto"/>
            <w:vAlign w:val="center"/>
            <w:hideMark/>
          </w:tcPr>
          <w:p w:rsidR="009A53AA" w:rsidRPr="0099189B" w:rsidRDefault="00DA5C80" w:rsidP="009A53AA">
            <w:pPr>
              <w:pStyle w:val="1fffb"/>
              <w:rPr>
                <w:color w:val="000000"/>
              </w:rPr>
            </w:pPr>
            <w:r w:rsidRPr="0099189B">
              <w:rPr>
                <w:color w:val="000000"/>
              </w:rPr>
              <w:t>м</w:t>
            </w:r>
            <w:r w:rsidRPr="0099189B">
              <w:rPr>
                <w:color w:val="000000"/>
                <w:vertAlign w:val="superscript"/>
              </w:rPr>
              <w:t>3</w:t>
            </w:r>
          </w:p>
        </w:tc>
        <w:tc>
          <w:tcPr>
            <w:tcW w:w="436"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200</w:t>
            </w:r>
          </w:p>
        </w:tc>
        <w:tc>
          <w:tcPr>
            <w:tcW w:w="389"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200</w:t>
            </w:r>
          </w:p>
        </w:tc>
        <w:tc>
          <w:tcPr>
            <w:tcW w:w="460"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200</w:t>
            </w:r>
          </w:p>
        </w:tc>
        <w:tc>
          <w:tcPr>
            <w:tcW w:w="324"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200</w:t>
            </w:r>
          </w:p>
        </w:tc>
        <w:tc>
          <w:tcPr>
            <w:tcW w:w="324"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200</w:t>
            </w:r>
          </w:p>
        </w:tc>
      </w:tr>
      <w:tr w:rsidR="009A53AA" w:rsidRPr="0099189B" w:rsidTr="001D5193">
        <w:trPr>
          <w:trHeight w:val="20"/>
        </w:trPr>
        <w:tc>
          <w:tcPr>
            <w:tcW w:w="2868" w:type="pct"/>
            <w:tcBorders>
              <w:top w:val="nil"/>
              <w:left w:val="single" w:sz="8" w:space="0" w:color="auto"/>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Расчетный часовой расход воды для определения производительности водоподготовки и соответствующего оборудования для подпитки системы теплоснабжения</w:t>
            </w:r>
          </w:p>
        </w:tc>
        <w:tc>
          <w:tcPr>
            <w:tcW w:w="199"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т/ч</w:t>
            </w:r>
          </w:p>
        </w:tc>
        <w:tc>
          <w:tcPr>
            <w:tcW w:w="436" w:type="pct"/>
            <w:tcBorders>
              <w:top w:val="nil"/>
              <w:left w:val="nil"/>
              <w:bottom w:val="single" w:sz="8" w:space="0" w:color="auto"/>
              <w:right w:val="single" w:sz="8" w:space="0" w:color="auto"/>
            </w:tcBorders>
            <w:shd w:val="clear" w:color="000000" w:fill="FFFFFF"/>
            <w:vAlign w:val="center"/>
            <w:hideMark/>
          </w:tcPr>
          <w:p w:rsidR="009A53AA" w:rsidRPr="0099189B" w:rsidRDefault="009A53AA" w:rsidP="009A53AA">
            <w:pPr>
              <w:pStyle w:val="1fffb"/>
              <w:rPr>
                <w:color w:val="000000"/>
              </w:rPr>
            </w:pPr>
            <w:r w:rsidRPr="0099189B">
              <w:t>2,77</w:t>
            </w:r>
          </w:p>
        </w:tc>
        <w:tc>
          <w:tcPr>
            <w:tcW w:w="389" w:type="pct"/>
            <w:tcBorders>
              <w:top w:val="nil"/>
              <w:left w:val="nil"/>
              <w:bottom w:val="single" w:sz="8" w:space="0" w:color="auto"/>
              <w:right w:val="single" w:sz="8" w:space="0" w:color="auto"/>
            </w:tcBorders>
            <w:shd w:val="clear" w:color="000000" w:fill="FFFFFF"/>
            <w:vAlign w:val="center"/>
            <w:hideMark/>
          </w:tcPr>
          <w:p w:rsidR="009A53AA" w:rsidRPr="0099189B" w:rsidRDefault="009A53AA" w:rsidP="009A53AA">
            <w:pPr>
              <w:pStyle w:val="1fffb"/>
              <w:rPr>
                <w:color w:val="000000"/>
              </w:rPr>
            </w:pPr>
            <w:r w:rsidRPr="0099189B">
              <w:t>2,8</w:t>
            </w:r>
          </w:p>
        </w:tc>
        <w:tc>
          <w:tcPr>
            <w:tcW w:w="460" w:type="pct"/>
            <w:tcBorders>
              <w:top w:val="nil"/>
              <w:left w:val="nil"/>
              <w:bottom w:val="single" w:sz="8" w:space="0" w:color="auto"/>
              <w:right w:val="single" w:sz="8" w:space="0" w:color="auto"/>
            </w:tcBorders>
            <w:shd w:val="clear" w:color="000000" w:fill="FFFFFF"/>
            <w:vAlign w:val="center"/>
            <w:hideMark/>
          </w:tcPr>
          <w:p w:rsidR="009A53AA" w:rsidRPr="0099189B" w:rsidRDefault="009A53AA" w:rsidP="009A53AA">
            <w:pPr>
              <w:pStyle w:val="1fffb"/>
              <w:rPr>
                <w:color w:val="000000"/>
              </w:rPr>
            </w:pPr>
            <w:r w:rsidRPr="0099189B">
              <w:t>2,83</w:t>
            </w:r>
          </w:p>
        </w:tc>
        <w:tc>
          <w:tcPr>
            <w:tcW w:w="324" w:type="pct"/>
            <w:tcBorders>
              <w:top w:val="nil"/>
              <w:left w:val="nil"/>
              <w:bottom w:val="single" w:sz="8" w:space="0" w:color="auto"/>
              <w:right w:val="single" w:sz="8" w:space="0" w:color="auto"/>
            </w:tcBorders>
            <w:shd w:val="clear" w:color="000000" w:fill="FFFFFF"/>
            <w:vAlign w:val="center"/>
            <w:hideMark/>
          </w:tcPr>
          <w:p w:rsidR="009A53AA" w:rsidRPr="0099189B" w:rsidRDefault="009A53AA" w:rsidP="009A53AA">
            <w:pPr>
              <w:pStyle w:val="1fffb"/>
              <w:rPr>
                <w:color w:val="000000"/>
              </w:rPr>
            </w:pPr>
            <w:r w:rsidRPr="0099189B">
              <w:t>3,02</w:t>
            </w:r>
          </w:p>
        </w:tc>
        <w:tc>
          <w:tcPr>
            <w:tcW w:w="324" w:type="pct"/>
            <w:tcBorders>
              <w:top w:val="nil"/>
              <w:left w:val="nil"/>
              <w:bottom w:val="single" w:sz="8" w:space="0" w:color="auto"/>
              <w:right w:val="single" w:sz="8" w:space="0" w:color="auto"/>
            </w:tcBorders>
            <w:shd w:val="clear" w:color="000000" w:fill="FFFFFF"/>
            <w:vAlign w:val="center"/>
            <w:hideMark/>
          </w:tcPr>
          <w:p w:rsidR="009A53AA" w:rsidRPr="0099189B" w:rsidRDefault="009A53AA" w:rsidP="009A53AA">
            <w:pPr>
              <w:pStyle w:val="1fffb"/>
              <w:rPr>
                <w:color w:val="000000"/>
              </w:rPr>
            </w:pPr>
            <w:r w:rsidRPr="0099189B">
              <w:t>3,19</w:t>
            </w:r>
          </w:p>
        </w:tc>
      </w:tr>
      <w:tr w:rsidR="009A53AA" w:rsidRPr="0099189B" w:rsidTr="001D5193">
        <w:trPr>
          <w:trHeight w:val="20"/>
        </w:trPr>
        <w:tc>
          <w:tcPr>
            <w:tcW w:w="2868" w:type="pct"/>
            <w:tcBorders>
              <w:top w:val="nil"/>
              <w:left w:val="single" w:sz="8" w:space="0" w:color="auto"/>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Расчетный часовой расход для подпитки системы теплоснабжения</w:t>
            </w:r>
          </w:p>
        </w:tc>
        <w:tc>
          <w:tcPr>
            <w:tcW w:w="199"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т/ч</w:t>
            </w:r>
          </w:p>
        </w:tc>
        <w:tc>
          <w:tcPr>
            <w:tcW w:w="436" w:type="pct"/>
            <w:tcBorders>
              <w:top w:val="nil"/>
              <w:left w:val="nil"/>
              <w:bottom w:val="single" w:sz="8" w:space="0" w:color="auto"/>
              <w:right w:val="single" w:sz="8" w:space="0" w:color="auto"/>
            </w:tcBorders>
            <w:shd w:val="clear" w:color="000000" w:fill="FFFFFF"/>
            <w:vAlign w:val="center"/>
            <w:hideMark/>
          </w:tcPr>
          <w:p w:rsidR="009A53AA" w:rsidRPr="0099189B" w:rsidRDefault="009A53AA" w:rsidP="009A53AA">
            <w:pPr>
              <w:pStyle w:val="1fffb"/>
              <w:rPr>
                <w:color w:val="000000"/>
              </w:rPr>
            </w:pPr>
            <w:r w:rsidRPr="0099189B">
              <w:t>0,91</w:t>
            </w:r>
          </w:p>
        </w:tc>
        <w:tc>
          <w:tcPr>
            <w:tcW w:w="389" w:type="pct"/>
            <w:tcBorders>
              <w:top w:val="nil"/>
              <w:left w:val="nil"/>
              <w:bottom w:val="single" w:sz="8" w:space="0" w:color="auto"/>
              <w:right w:val="single" w:sz="8" w:space="0" w:color="auto"/>
            </w:tcBorders>
            <w:shd w:val="clear" w:color="000000" w:fill="FFFFFF"/>
            <w:vAlign w:val="center"/>
            <w:hideMark/>
          </w:tcPr>
          <w:p w:rsidR="009A53AA" w:rsidRPr="0099189B" w:rsidRDefault="009A53AA" w:rsidP="009A53AA">
            <w:pPr>
              <w:pStyle w:val="1fffb"/>
              <w:rPr>
                <w:color w:val="000000"/>
              </w:rPr>
            </w:pPr>
            <w:r w:rsidRPr="0099189B">
              <w:t>0,92</w:t>
            </w:r>
          </w:p>
        </w:tc>
        <w:tc>
          <w:tcPr>
            <w:tcW w:w="460" w:type="pct"/>
            <w:tcBorders>
              <w:top w:val="nil"/>
              <w:left w:val="nil"/>
              <w:bottom w:val="single" w:sz="8" w:space="0" w:color="auto"/>
              <w:right w:val="single" w:sz="8" w:space="0" w:color="auto"/>
            </w:tcBorders>
            <w:shd w:val="clear" w:color="000000" w:fill="FFFFFF"/>
            <w:vAlign w:val="center"/>
            <w:hideMark/>
          </w:tcPr>
          <w:p w:rsidR="009A53AA" w:rsidRPr="0099189B" w:rsidRDefault="009A53AA" w:rsidP="009A53AA">
            <w:pPr>
              <w:pStyle w:val="1fffb"/>
              <w:rPr>
                <w:color w:val="000000"/>
              </w:rPr>
            </w:pPr>
            <w:r w:rsidRPr="0099189B">
              <w:t>0,93</w:t>
            </w:r>
          </w:p>
        </w:tc>
        <w:tc>
          <w:tcPr>
            <w:tcW w:w="324" w:type="pct"/>
            <w:tcBorders>
              <w:top w:val="nil"/>
              <w:left w:val="nil"/>
              <w:bottom w:val="single" w:sz="8" w:space="0" w:color="auto"/>
              <w:right w:val="single" w:sz="8" w:space="0" w:color="auto"/>
            </w:tcBorders>
            <w:shd w:val="clear" w:color="000000" w:fill="FFFFFF"/>
            <w:vAlign w:val="center"/>
            <w:hideMark/>
          </w:tcPr>
          <w:p w:rsidR="009A53AA" w:rsidRPr="0099189B" w:rsidRDefault="009A53AA" w:rsidP="009A53AA">
            <w:pPr>
              <w:pStyle w:val="1fffb"/>
              <w:rPr>
                <w:color w:val="000000"/>
              </w:rPr>
            </w:pPr>
            <w:r w:rsidRPr="0099189B">
              <w:t>0,99</w:t>
            </w:r>
          </w:p>
        </w:tc>
        <w:tc>
          <w:tcPr>
            <w:tcW w:w="324" w:type="pct"/>
            <w:tcBorders>
              <w:top w:val="nil"/>
              <w:left w:val="nil"/>
              <w:bottom w:val="single" w:sz="8" w:space="0" w:color="auto"/>
              <w:right w:val="single" w:sz="8" w:space="0" w:color="auto"/>
            </w:tcBorders>
            <w:shd w:val="clear" w:color="000000" w:fill="FFFFFF"/>
            <w:vAlign w:val="center"/>
            <w:hideMark/>
          </w:tcPr>
          <w:p w:rsidR="009A53AA" w:rsidRPr="0099189B" w:rsidRDefault="009A53AA" w:rsidP="009A53AA">
            <w:pPr>
              <w:pStyle w:val="1fffb"/>
              <w:rPr>
                <w:color w:val="000000"/>
              </w:rPr>
            </w:pPr>
            <w:r w:rsidRPr="0099189B">
              <w:t>1,04</w:t>
            </w:r>
          </w:p>
        </w:tc>
      </w:tr>
      <w:tr w:rsidR="009A53AA" w:rsidRPr="0099189B" w:rsidTr="001D5193">
        <w:trPr>
          <w:trHeight w:val="20"/>
        </w:trPr>
        <w:tc>
          <w:tcPr>
            <w:tcW w:w="2868" w:type="pct"/>
            <w:tcBorders>
              <w:top w:val="nil"/>
              <w:left w:val="single" w:sz="8" w:space="0" w:color="auto"/>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в т.ч. тепловых сетей (без учета сетей потребителей)</w:t>
            </w:r>
          </w:p>
        </w:tc>
        <w:tc>
          <w:tcPr>
            <w:tcW w:w="199"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т/ч</w:t>
            </w:r>
          </w:p>
        </w:tc>
        <w:tc>
          <w:tcPr>
            <w:tcW w:w="436" w:type="pct"/>
            <w:tcBorders>
              <w:top w:val="nil"/>
              <w:left w:val="nil"/>
              <w:bottom w:val="single" w:sz="8" w:space="0" w:color="auto"/>
              <w:right w:val="single" w:sz="8" w:space="0" w:color="auto"/>
            </w:tcBorders>
            <w:shd w:val="clear" w:color="000000" w:fill="FFFFFF"/>
            <w:vAlign w:val="center"/>
            <w:hideMark/>
          </w:tcPr>
          <w:p w:rsidR="009A53AA" w:rsidRPr="0099189B" w:rsidRDefault="009A53AA" w:rsidP="009A53AA">
            <w:pPr>
              <w:pStyle w:val="1fffb"/>
              <w:rPr>
                <w:color w:val="000000"/>
              </w:rPr>
            </w:pPr>
            <w:r w:rsidRPr="0099189B">
              <w:t>0,54</w:t>
            </w:r>
          </w:p>
        </w:tc>
        <w:tc>
          <w:tcPr>
            <w:tcW w:w="389" w:type="pct"/>
            <w:tcBorders>
              <w:top w:val="nil"/>
              <w:left w:val="nil"/>
              <w:bottom w:val="single" w:sz="8" w:space="0" w:color="auto"/>
              <w:right w:val="single" w:sz="8" w:space="0" w:color="auto"/>
            </w:tcBorders>
            <w:shd w:val="clear" w:color="000000" w:fill="FFFFFF"/>
            <w:vAlign w:val="center"/>
            <w:hideMark/>
          </w:tcPr>
          <w:p w:rsidR="009A53AA" w:rsidRPr="0099189B" w:rsidRDefault="009A53AA" w:rsidP="009A53AA">
            <w:pPr>
              <w:pStyle w:val="1fffb"/>
              <w:rPr>
                <w:color w:val="000000"/>
              </w:rPr>
            </w:pPr>
            <w:r w:rsidRPr="0099189B">
              <w:t>0,55</w:t>
            </w:r>
          </w:p>
        </w:tc>
        <w:tc>
          <w:tcPr>
            <w:tcW w:w="460" w:type="pct"/>
            <w:tcBorders>
              <w:top w:val="nil"/>
              <w:left w:val="nil"/>
              <w:bottom w:val="single" w:sz="8" w:space="0" w:color="auto"/>
              <w:right w:val="single" w:sz="8" w:space="0" w:color="auto"/>
            </w:tcBorders>
            <w:shd w:val="clear" w:color="000000" w:fill="FFFFFF"/>
            <w:vAlign w:val="center"/>
            <w:hideMark/>
          </w:tcPr>
          <w:p w:rsidR="009A53AA" w:rsidRPr="0099189B" w:rsidRDefault="009A53AA" w:rsidP="009A53AA">
            <w:pPr>
              <w:pStyle w:val="1fffb"/>
              <w:rPr>
                <w:color w:val="000000"/>
              </w:rPr>
            </w:pPr>
            <w:r w:rsidRPr="0099189B">
              <w:t>0,56</w:t>
            </w:r>
          </w:p>
        </w:tc>
        <w:tc>
          <w:tcPr>
            <w:tcW w:w="324" w:type="pct"/>
            <w:tcBorders>
              <w:top w:val="nil"/>
              <w:left w:val="nil"/>
              <w:bottom w:val="single" w:sz="8" w:space="0" w:color="auto"/>
              <w:right w:val="single" w:sz="8" w:space="0" w:color="auto"/>
            </w:tcBorders>
            <w:shd w:val="clear" w:color="000000" w:fill="FFFFFF"/>
            <w:vAlign w:val="center"/>
            <w:hideMark/>
          </w:tcPr>
          <w:p w:rsidR="009A53AA" w:rsidRPr="0099189B" w:rsidRDefault="009A53AA" w:rsidP="009A53AA">
            <w:pPr>
              <w:pStyle w:val="1fffb"/>
              <w:rPr>
                <w:color w:val="000000"/>
              </w:rPr>
            </w:pPr>
            <w:r w:rsidRPr="0099189B">
              <w:t>0,61</w:t>
            </w:r>
          </w:p>
        </w:tc>
        <w:tc>
          <w:tcPr>
            <w:tcW w:w="324" w:type="pct"/>
            <w:tcBorders>
              <w:top w:val="nil"/>
              <w:left w:val="nil"/>
              <w:bottom w:val="single" w:sz="8" w:space="0" w:color="auto"/>
              <w:right w:val="single" w:sz="8" w:space="0" w:color="auto"/>
            </w:tcBorders>
            <w:shd w:val="clear" w:color="000000" w:fill="FFFFFF"/>
            <w:vAlign w:val="center"/>
            <w:hideMark/>
          </w:tcPr>
          <w:p w:rsidR="009A53AA" w:rsidRPr="0099189B" w:rsidRDefault="009A53AA" w:rsidP="009A53AA">
            <w:pPr>
              <w:pStyle w:val="1fffb"/>
              <w:rPr>
                <w:color w:val="000000"/>
              </w:rPr>
            </w:pPr>
            <w:r w:rsidRPr="0099189B">
              <w:t>0,66</w:t>
            </w:r>
          </w:p>
        </w:tc>
      </w:tr>
      <w:tr w:rsidR="009A53AA" w:rsidRPr="0099189B" w:rsidTr="001D5193">
        <w:trPr>
          <w:trHeight w:val="20"/>
        </w:trPr>
        <w:tc>
          <w:tcPr>
            <w:tcW w:w="2868" w:type="pct"/>
            <w:tcBorders>
              <w:top w:val="nil"/>
              <w:left w:val="single" w:sz="8" w:space="0" w:color="auto"/>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Всего подпитка тепловой сети, в том числе:</w:t>
            </w:r>
          </w:p>
        </w:tc>
        <w:tc>
          <w:tcPr>
            <w:tcW w:w="199"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т/ч</w:t>
            </w:r>
          </w:p>
        </w:tc>
        <w:tc>
          <w:tcPr>
            <w:tcW w:w="436" w:type="pct"/>
            <w:tcBorders>
              <w:top w:val="nil"/>
              <w:left w:val="nil"/>
              <w:bottom w:val="single" w:sz="8" w:space="0" w:color="auto"/>
              <w:right w:val="single" w:sz="8" w:space="0" w:color="auto"/>
            </w:tcBorders>
            <w:shd w:val="clear" w:color="000000" w:fill="FFFFFF"/>
            <w:vAlign w:val="center"/>
            <w:hideMark/>
          </w:tcPr>
          <w:p w:rsidR="009A53AA" w:rsidRPr="0099189B" w:rsidRDefault="009A53AA" w:rsidP="009A53AA">
            <w:pPr>
              <w:pStyle w:val="1fffb"/>
              <w:rPr>
                <w:color w:val="000000"/>
              </w:rPr>
            </w:pPr>
            <w:r w:rsidRPr="0099189B">
              <w:t>0,91</w:t>
            </w:r>
          </w:p>
        </w:tc>
        <w:tc>
          <w:tcPr>
            <w:tcW w:w="389" w:type="pct"/>
            <w:tcBorders>
              <w:top w:val="nil"/>
              <w:left w:val="nil"/>
              <w:bottom w:val="single" w:sz="8" w:space="0" w:color="auto"/>
              <w:right w:val="single" w:sz="8" w:space="0" w:color="auto"/>
            </w:tcBorders>
            <w:shd w:val="clear" w:color="000000" w:fill="FFFFFF"/>
            <w:vAlign w:val="center"/>
            <w:hideMark/>
          </w:tcPr>
          <w:p w:rsidR="009A53AA" w:rsidRPr="0099189B" w:rsidRDefault="009A53AA" w:rsidP="009A53AA">
            <w:pPr>
              <w:pStyle w:val="1fffb"/>
              <w:rPr>
                <w:color w:val="000000"/>
              </w:rPr>
            </w:pPr>
            <w:r w:rsidRPr="0099189B">
              <w:t>0,92</w:t>
            </w:r>
          </w:p>
        </w:tc>
        <w:tc>
          <w:tcPr>
            <w:tcW w:w="460" w:type="pct"/>
            <w:tcBorders>
              <w:top w:val="nil"/>
              <w:left w:val="nil"/>
              <w:bottom w:val="single" w:sz="8" w:space="0" w:color="auto"/>
              <w:right w:val="single" w:sz="8" w:space="0" w:color="auto"/>
            </w:tcBorders>
            <w:shd w:val="clear" w:color="000000" w:fill="FFFFFF"/>
            <w:vAlign w:val="center"/>
            <w:hideMark/>
          </w:tcPr>
          <w:p w:rsidR="009A53AA" w:rsidRPr="0099189B" w:rsidRDefault="009A53AA" w:rsidP="009A53AA">
            <w:pPr>
              <w:pStyle w:val="1fffb"/>
              <w:rPr>
                <w:color w:val="000000"/>
              </w:rPr>
            </w:pPr>
            <w:r w:rsidRPr="0099189B">
              <w:t>0,93</w:t>
            </w:r>
          </w:p>
        </w:tc>
        <w:tc>
          <w:tcPr>
            <w:tcW w:w="324" w:type="pct"/>
            <w:tcBorders>
              <w:top w:val="nil"/>
              <w:left w:val="nil"/>
              <w:bottom w:val="single" w:sz="8" w:space="0" w:color="auto"/>
              <w:right w:val="single" w:sz="8" w:space="0" w:color="auto"/>
            </w:tcBorders>
            <w:shd w:val="clear" w:color="000000" w:fill="FFFFFF"/>
            <w:vAlign w:val="center"/>
            <w:hideMark/>
          </w:tcPr>
          <w:p w:rsidR="009A53AA" w:rsidRPr="0099189B" w:rsidRDefault="009A53AA" w:rsidP="009A53AA">
            <w:pPr>
              <w:pStyle w:val="1fffb"/>
              <w:rPr>
                <w:color w:val="000000"/>
              </w:rPr>
            </w:pPr>
            <w:r w:rsidRPr="0099189B">
              <w:t>0,99</w:t>
            </w:r>
          </w:p>
        </w:tc>
        <w:tc>
          <w:tcPr>
            <w:tcW w:w="324" w:type="pct"/>
            <w:tcBorders>
              <w:top w:val="nil"/>
              <w:left w:val="nil"/>
              <w:bottom w:val="single" w:sz="8" w:space="0" w:color="auto"/>
              <w:right w:val="single" w:sz="8" w:space="0" w:color="auto"/>
            </w:tcBorders>
            <w:shd w:val="clear" w:color="000000" w:fill="FFFFFF"/>
            <w:vAlign w:val="center"/>
            <w:hideMark/>
          </w:tcPr>
          <w:p w:rsidR="009A53AA" w:rsidRPr="0099189B" w:rsidRDefault="009A53AA" w:rsidP="009A53AA">
            <w:pPr>
              <w:pStyle w:val="1fffb"/>
              <w:rPr>
                <w:color w:val="000000"/>
              </w:rPr>
            </w:pPr>
            <w:r w:rsidRPr="0099189B">
              <w:t>1,04</w:t>
            </w:r>
          </w:p>
        </w:tc>
      </w:tr>
      <w:tr w:rsidR="009A53AA" w:rsidRPr="0099189B" w:rsidTr="001D5193">
        <w:trPr>
          <w:trHeight w:val="20"/>
        </w:trPr>
        <w:tc>
          <w:tcPr>
            <w:tcW w:w="2868" w:type="pct"/>
            <w:tcBorders>
              <w:top w:val="nil"/>
              <w:left w:val="single" w:sz="8" w:space="0" w:color="auto"/>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нормативные утечки теплоносителя</w:t>
            </w:r>
          </w:p>
        </w:tc>
        <w:tc>
          <w:tcPr>
            <w:tcW w:w="199"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т/ч</w:t>
            </w:r>
          </w:p>
        </w:tc>
        <w:tc>
          <w:tcPr>
            <w:tcW w:w="436" w:type="pct"/>
            <w:tcBorders>
              <w:top w:val="nil"/>
              <w:left w:val="nil"/>
              <w:bottom w:val="single" w:sz="8" w:space="0" w:color="auto"/>
              <w:right w:val="single" w:sz="8" w:space="0" w:color="auto"/>
            </w:tcBorders>
            <w:shd w:val="clear" w:color="000000" w:fill="FFFFFF"/>
            <w:vAlign w:val="center"/>
            <w:hideMark/>
          </w:tcPr>
          <w:p w:rsidR="009A53AA" w:rsidRPr="0099189B" w:rsidRDefault="009A53AA" w:rsidP="009A53AA">
            <w:pPr>
              <w:pStyle w:val="1fffb"/>
              <w:rPr>
                <w:color w:val="000000"/>
              </w:rPr>
            </w:pPr>
            <w:r w:rsidRPr="0099189B">
              <w:t>0,91</w:t>
            </w:r>
          </w:p>
        </w:tc>
        <w:tc>
          <w:tcPr>
            <w:tcW w:w="389" w:type="pct"/>
            <w:tcBorders>
              <w:top w:val="nil"/>
              <w:left w:val="nil"/>
              <w:bottom w:val="single" w:sz="8" w:space="0" w:color="auto"/>
              <w:right w:val="single" w:sz="8" w:space="0" w:color="auto"/>
            </w:tcBorders>
            <w:shd w:val="clear" w:color="000000" w:fill="FFFFFF"/>
            <w:vAlign w:val="center"/>
            <w:hideMark/>
          </w:tcPr>
          <w:p w:rsidR="009A53AA" w:rsidRPr="0099189B" w:rsidRDefault="009A53AA" w:rsidP="009A53AA">
            <w:pPr>
              <w:pStyle w:val="1fffb"/>
              <w:rPr>
                <w:color w:val="000000"/>
              </w:rPr>
            </w:pPr>
            <w:r w:rsidRPr="0099189B">
              <w:t>0,92</w:t>
            </w:r>
          </w:p>
        </w:tc>
        <w:tc>
          <w:tcPr>
            <w:tcW w:w="460" w:type="pct"/>
            <w:tcBorders>
              <w:top w:val="nil"/>
              <w:left w:val="nil"/>
              <w:bottom w:val="single" w:sz="8" w:space="0" w:color="auto"/>
              <w:right w:val="single" w:sz="8" w:space="0" w:color="auto"/>
            </w:tcBorders>
            <w:shd w:val="clear" w:color="000000" w:fill="FFFFFF"/>
            <w:vAlign w:val="center"/>
            <w:hideMark/>
          </w:tcPr>
          <w:p w:rsidR="009A53AA" w:rsidRPr="0099189B" w:rsidRDefault="009A53AA" w:rsidP="009A53AA">
            <w:pPr>
              <w:pStyle w:val="1fffb"/>
              <w:rPr>
                <w:color w:val="000000"/>
              </w:rPr>
            </w:pPr>
            <w:r w:rsidRPr="0099189B">
              <w:t>0,93</w:t>
            </w:r>
          </w:p>
        </w:tc>
        <w:tc>
          <w:tcPr>
            <w:tcW w:w="324" w:type="pct"/>
            <w:tcBorders>
              <w:top w:val="nil"/>
              <w:left w:val="nil"/>
              <w:bottom w:val="single" w:sz="8" w:space="0" w:color="auto"/>
              <w:right w:val="single" w:sz="8" w:space="0" w:color="auto"/>
            </w:tcBorders>
            <w:shd w:val="clear" w:color="000000" w:fill="FFFFFF"/>
            <w:vAlign w:val="center"/>
            <w:hideMark/>
          </w:tcPr>
          <w:p w:rsidR="009A53AA" w:rsidRPr="0099189B" w:rsidRDefault="009A53AA" w:rsidP="009A53AA">
            <w:pPr>
              <w:pStyle w:val="1fffb"/>
              <w:rPr>
                <w:color w:val="000000"/>
              </w:rPr>
            </w:pPr>
            <w:r w:rsidRPr="0099189B">
              <w:t>0,99</w:t>
            </w:r>
          </w:p>
        </w:tc>
        <w:tc>
          <w:tcPr>
            <w:tcW w:w="324" w:type="pct"/>
            <w:tcBorders>
              <w:top w:val="nil"/>
              <w:left w:val="nil"/>
              <w:bottom w:val="single" w:sz="8" w:space="0" w:color="auto"/>
              <w:right w:val="single" w:sz="8" w:space="0" w:color="auto"/>
            </w:tcBorders>
            <w:shd w:val="clear" w:color="000000" w:fill="FFFFFF"/>
            <w:vAlign w:val="center"/>
            <w:hideMark/>
          </w:tcPr>
          <w:p w:rsidR="009A53AA" w:rsidRPr="0099189B" w:rsidRDefault="009A53AA" w:rsidP="009A53AA">
            <w:pPr>
              <w:pStyle w:val="1fffb"/>
              <w:rPr>
                <w:color w:val="000000"/>
              </w:rPr>
            </w:pPr>
            <w:r w:rsidRPr="0099189B">
              <w:t>1,04</w:t>
            </w:r>
          </w:p>
        </w:tc>
      </w:tr>
      <w:tr w:rsidR="009A53AA" w:rsidRPr="0099189B" w:rsidTr="001D5193">
        <w:trPr>
          <w:trHeight w:val="20"/>
        </w:trPr>
        <w:tc>
          <w:tcPr>
            <w:tcW w:w="2868" w:type="pct"/>
            <w:tcBorders>
              <w:top w:val="nil"/>
              <w:left w:val="single" w:sz="8" w:space="0" w:color="auto"/>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сверхнормативные утечки теплоносителя</w:t>
            </w:r>
          </w:p>
        </w:tc>
        <w:tc>
          <w:tcPr>
            <w:tcW w:w="199"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т/ч</w:t>
            </w:r>
          </w:p>
        </w:tc>
        <w:tc>
          <w:tcPr>
            <w:tcW w:w="436" w:type="pct"/>
            <w:tcBorders>
              <w:top w:val="nil"/>
              <w:left w:val="nil"/>
              <w:bottom w:val="single" w:sz="8" w:space="0" w:color="auto"/>
              <w:right w:val="single" w:sz="8" w:space="0" w:color="auto"/>
            </w:tcBorders>
            <w:shd w:val="clear" w:color="000000" w:fill="FFFFFF"/>
            <w:vAlign w:val="center"/>
            <w:hideMark/>
          </w:tcPr>
          <w:p w:rsidR="009A53AA" w:rsidRPr="0099189B" w:rsidRDefault="009A53AA" w:rsidP="009A53AA">
            <w:pPr>
              <w:pStyle w:val="1fffb"/>
              <w:rPr>
                <w:color w:val="000000"/>
              </w:rPr>
            </w:pPr>
            <w:r w:rsidRPr="0099189B">
              <w:t>0</w:t>
            </w:r>
          </w:p>
        </w:tc>
        <w:tc>
          <w:tcPr>
            <w:tcW w:w="389" w:type="pct"/>
            <w:tcBorders>
              <w:top w:val="nil"/>
              <w:left w:val="nil"/>
              <w:bottom w:val="single" w:sz="8" w:space="0" w:color="auto"/>
              <w:right w:val="single" w:sz="8" w:space="0" w:color="auto"/>
            </w:tcBorders>
            <w:shd w:val="clear" w:color="000000" w:fill="FFFFFF"/>
            <w:vAlign w:val="center"/>
            <w:hideMark/>
          </w:tcPr>
          <w:p w:rsidR="009A53AA" w:rsidRPr="0099189B" w:rsidRDefault="009A53AA" w:rsidP="009A53AA">
            <w:pPr>
              <w:pStyle w:val="1fffb"/>
              <w:rPr>
                <w:color w:val="000000"/>
              </w:rPr>
            </w:pPr>
            <w:r w:rsidRPr="0099189B">
              <w:t>0</w:t>
            </w:r>
          </w:p>
        </w:tc>
        <w:tc>
          <w:tcPr>
            <w:tcW w:w="460" w:type="pct"/>
            <w:tcBorders>
              <w:top w:val="nil"/>
              <w:left w:val="nil"/>
              <w:bottom w:val="single" w:sz="8" w:space="0" w:color="auto"/>
              <w:right w:val="single" w:sz="8" w:space="0" w:color="auto"/>
            </w:tcBorders>
            <w:shd w:val="clear" w:color="000000" w:fill="FFFFFF"/>
            <w:vAlign w:val="center"/>
            <w:hideMark/>
          </w:tcPr>
          <w:p w:rsidR="009A53AA" w:rsidRPr="0099189B" w:rsidRDefault="009A53AA" w:rsidP="009A53AA">
            <w:pPr>
              <w:pStyle w:val="1fffb"/>
              <w:rPr>
                <w:color w:val="000000"/>
              </w:rPr>
            </w:pPr>
            <w:r w:rsidRPr="0099189B">
              <w:t>0</w:t>
            </w:r>
          </w:p>
        </w:tc>
        <w:tc>
          <w:tcPr>
            <w:tcW w:w="324" w:type="pct"/>
            <w:tcBorders>
              <w:top w:val="nil"/>
              <w:left w:val="nil"/>
              <w:bottom w:val="single" w:sz="8" w:space="0" w:color="auto"/>
              <w:right w:val="single" w:sz="8" w:space="0" w:color="auto"/>
            </w:tcBorders>
            <w:shd w:val="clear" w:color="000000" w:fill="FFFFFF"/>
            <w:vAlign w:val="center"/>
            <w:hideMark/>
          </w:tcPr>
          <w:p w:rsidR="009A53AA" w:rsidRPr="0099189B" w:rsidRDefault="009A53AA" w:rsidP="009A53AA">
            <w:pPr>
              <w:pStyle w:val="1fffb"/>
              <w:rPr>
                <w:color w:val="000000"/>
              </w:rPr>
            </w:pPr>
            <w:r w:rsidRPr="0099189B">
              <w:t>0</w:t>
            </w:r>
          </w:p>
        </w:tc>
        <w:tc>
          <w:tcPr>
            <w:tcW w:w="324" w:type="pct"/>
            <w:tcBorders>
              <w:top w:val="nil"/>
              <w:left w:val="nil"/>
              <w:bottom w:val="single" w:sz="8" w:space="0" w:color="auto"/>
              <w:right w:val="single" w:sz="8" w:space="0" w:color="auto"/>
            </w:tcBorders>
            <w:shd w:val="clear" w:color="000000" w:fill="FFFFFF"/>
            <w:vAlign w:val="center"/>
            <w:hideMark/>
          </w:tcPr>
          <w:p w:rsidR="009A53AA" w:rsidRPr="0099189B" w:rsidRDefault="009A53AA" w:rsidP="009A53AA">
            <w:pPr>
              <w:pStyle w:val="1fffb"/>
              <w:rPr>
                <w:color w:val="000000"/>
              </w:rPr>
            </w:pPr>
            <w:r w:rsidRPr="0099189B">
              <w:t>0</w:t>
            </w:r>
          </w:p>
        </w:tc>
      </w:tr>
      <w:tr w:rsidR="009A53AA" w:rsidRPr="0099189B" w:rsidTr="001D5193">
        <w:trPr>
          <w:trHeight w:val="20"/>
        </w:trPr>
        <w:tc>
          <w:tcPr>
            <w:tcW w:w="2868" w:type="pct"/>
            <w:tcBorders>
              <w:top w:val="nil"/>
              <w:left w:val="single" w:sz="8" w:space="0" w:color="auto"/>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Отпуск теплоносителя из тепловых сетей на цели ГВС</w:t>
            </w:r>
          </w:p>
        </w:tc>
        <w:tc>
          <w:tcPr>
            <w:tcW w:w="199"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т/ч</w:t>
            </w:r>
          </w:p>
        </w:tc>
        <w:tc>
          <w:tcPr>
            <w:tcW w:w="436" w:type="pct"/>
            <w:tcBorders>
              <w:top w:val="nil"/>
              <w:left w:val="nil"/>
              <w:bottom w:val="single" w:sz="8" w:space="0" w:color="auto"/>
              <w:right w:val="single" w:sz="8" w:space="0" w:color="auto"/>
            </w:tcBorders>
            <w:shd w:val="clear" w:color="000000" w:fill="FFFFFF"/>
            <w:vAlign w:val="center"/>
            <w:hideMark/>
          </w:tcPr>
          <w:p w:rsidR="009A53AA" w:rsidRPr="0099189B" w:rsidRDefault="009A53AA" w:rsidP="009A53AA">
            <w:pPr>
              <w:pStyle w:val="1fffb"/>
              <w:rPr>
                <w:color w:val="000000"/>
              </w:rPr>
            </w:pPr>
            <w:r w:rsidRPr="0099189B">
              <w:t>0</w:t>
            </w:r>
          </w:p>
        </w:tc>
        <w:tc>
          <w:tcPr>
            <w:tcW w:w="389" w:type="pct"/>
            <w:tcBorders>
              <w:top w:val="nil"/>
              <w:left w:val="nil"/>
              <w:bottom w:val="single" w:sz="8" w:space="0" w:color="auto"/>
              <w:right w:val="single" w:sz="8" w:space="0" w:color="auto"/>
            </w:tcBorders>
            <w:shd w:val="clear" w:color="000000" w:fill="FFFFFF"/>
            <w:vAlign w:val="center"/>
            <w:hideMark/>
          </w:tcPr>
          <w:p w:rsidR="009A53AA" w:rsidRPr="0099189B" w:rsidRDefault="009A53AA" w:rsidP="009A53AA">
            <w:pPr>
              <w:pStyle w:val="1fffb"/>
              <w:rPr>
                <w:color w:val="000000"/>
              </w:rPr>
            </w:pPr>
            <w:r w:rsidRPr="0099189B">
              <w:t>0</w:t>
            </w:r>
          </w:p>
        </w:tc>
        <w:tc>
          <w:tcPr>
            <w:tcW w:w="460" w:type="pct"/>
            <w:tcBorders>
              <w:top w:val="nil"/>
              <w:left w:val="nil"/>
              <w:bottom w:val="single" w:sz="8" w:space="0" w:color="auto"/>
              <w:right w:val="single" w:sz="8" w:space="0" w:color="auto"/>
            </w:tcBorders>
            <w:shd w:val="clear" w:color="000000" w:fill="FFFFFF"/>
            <w:vAlign w:val="center"/>
            <w:hideMark/>
          </w:tcPr>
          <w:p w:rsidR="009A53AA" w:rsidRPr="0099189B" w:rsidRDefault="009A53AA" w:rsidP="009A53AA">
            <w:pPr>
              <w:pStyle w:val="1fffb"/>
              <w:rPr>
                <w:color w:val="000000"/>
              </w:rPr>
            </w:pPr>
            <w:r w:rsidRPr="0099189B">
              <w:t>0</w:t>
            </w:r>
          </w:p>
        </w:tc>
        <w:tc>
          <w:tcPr>
            <w:tcW w:w="324" w:type="pct"/>
            <w:tcBorders>
              <w:top w:val="nil"/>
              <w:left w:val="nil"/>
              <w:bottom w:val="single" w:sz="8" w:space="0" w:color="auto"/>
              <w:right w:val="single" w:sz="8" w:space="0" w:color="auto"/>
            </w:tcBorders>
            <w:shd w:val="clear" w:color="000000" w:fill="FFFFFF"/>
            <w:vAlign w:val="center"/>
            <w:hideMark/>
          </w:tcPr>
          <w:p w:rsidR="009A53AA" w:rsidRPr="0099189B" w:rsidRDefault="009A53AA" w:rsidP="009A53AA">
            <w:pPr>
              <w:pStyle w:val="1fffb"/>
              <w:rPr>
                <w:color w:val="000000"/>
              </w:rPr>
            </w:pPr>
            <w:r w:rsidRPr="0099189B">
              <w:t>0</w:t>
            </w:r>
          </w:p>
        </w:tc>
        <w:tc>
          <w:tcPr>
            <w:tcW w:w="324" w:type="pct"/>
            <w:tcBorders>
              <w:top w:val="nil"/>
              <w:left w:val="nil"/>
              <w:bottom w:val="single" w:sz="8" w:space="0" w:color="auto"/>
              <w:right w:val="single" w:sz="8" w:space="0" w:color="auto"/>
            </w:tcBorders>
            <w:shd w:val="clear" w:color="000000" w:fill="FFFFFF"/>
            <w:vAlign w:val="center"/>
            <w:hideMark/>
          </w:tcPr>
          <w:p w:rsidR="009A53AA" w:rsidRPr="0099189B" w:rsidRDefault="009A53AA" w:rsidP="009A53AA">
            <w:pPr>
              <w:pStyle w:val="1fffb"/>
              <w:rPr>
                <w:color w:val="000000"/>
              </w:rPr>
            </w:pPr>
            <w:r w:rsidRPr="0099189B">
              <w:t>0</w:t>
            </w:r>
          </w:p>
        </w:tc>
      </w:tr>
      <w:tr w:rsidR="009A53AA" w:rsidRPr="0099189B" w:rsidTr="001D5193">
        <w:trPr>
          <w:trHeight w:val="20"/>
        </w:trPr>
        <w:tc>
          <w:tcPr>
            <w:tcW w:w="2868" w:type="pct"/>
            <w:tcBorders>
              <w:top w:val="nil"/>
              <w:left w:val="single" w:sz="8" w:space="0" w:color="auto"/>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Объем аварийной подпитки (химически не обработанной и не деаэрированной водой) (нормативный)</w:t>
            </w:r>
          </w:p>
        </w:tc>
        <w:tc>
          <w:tcPr>
            <w:tcW w:w="199"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т/ч</w:t>
            </w:r>
          </w:p>
        </w:tc>
        <w:tc>
          <w:tcPr>
            <w:tcW w:w="436" w:type="pct"/>
            <w:tcBorders>
              <w:top w:val="nil"/>
              <w:left w:val="nil"/>
              <w:bottom w:val="single" w:sz="8" w:space="0" w:color="auto"/>
              <w:right w:val="single" w:sz="8" w:space="0" w:color="auto"/>
            </w:tcBorders>
            <w:shd w:val="clear" w:color="000000" w:fill="FFFFFF"/>
            <w:vAlign w:val="center"/>
            <w:hideMark/>
          </w:tcPr>
          <w:p w:rsidR="009A53AA" w:rsidRPr="0099189B" w:rsidRDefault="009A53AA" w:rsidP="009A53AA">
            <w:pPr>
              <w:pStyle w:val="1fffb"/>
              <w:rPr>
                <w:color w:val="000000"/>
              </w:rPr>
            </w:pPr>
            <w:r w:rsidRPr="0099189B">
              <w:t>2,77</w:t>
            </w:r>
          </w:p>
        </w:tc>
        <w:tc>
          <w:tcPr>
            <w:tcW w:w="389" w:type="pct"/>
            <w:tcBorders>
              <w:top w:val="nil"/>
              <w:left w:val="nil"/>
              <w:bottom w:val="single" w:sz="8" w:space="0" w:color="auto"/>
              <w:right w:val="single" w:sz="8" w:space="0" w:color="auto"/>
            </w:tcBorders>
            <w:shd w:val="clear" w:color="000000" w:fill="FFFFFF"/>
            <w:vAlign w:val="center"/>
            <w:hideMark/>
          </w:tcPr>
          <w:p w:rsidR="009A53AA" w:rsidRPr="0099189B" w:rsidRDefault="009A53AA" w:rsidP="009A53AA">
            <w:pPr>
              <w:pStyle w:val="1fffb"/>
              <w:rPr>
                <w:color w:val="000000"/>
              </w:rPr>
            </w:pPr>
            <w:r w:rsidRPr="0099189B">
              <w:t>2,8</w:t>
            </w:r>
          </w:p>
        </w:tc>
        <w:tc>
          <w:tcPr>
            <w:tcW w:w="460" w:type="pct"/>
            <w:tcBorders>
              <w:top w:val="nil"/>
              <w:left w:val="nil"/>
              <w:bottom w:val="single" w:sz="8" w:space="0" w:color="auto"/>
              <w:right w:val="single" w:sz="8" w:space="0" w:color="auto"/>
            </w:tcBorders>
            <w:shd w:val="clear" w:color="000000" w:fill="FFFFFF"/>
            <w:vAlign w:val="center"/>
            <w:hideMark/>
          </w:tcPr>
          <w:p w:rsidR="009A53AA" w:rsidRPr="0099189B" w:rsidRDefault="009A53AA" w:rsidP="009A53AA">
            <w:pPr>
              <w:pStyle w:val="1fffb"/>
              <w:rPr>
                <w:color w:val="000000"/>
              </w:rPr>
            </w:pPr>
            <w:r w:rsidRPr="0099189B">
              <w:t>2,83</w:t>
            </w:r>
          </w:p>
        </w:tc>
        <w:tc>
          <w:tcPr>
            <w:tcW w:w="324" w:type="pct"/>
            <w:tcBorders>
              <w:top w:val="nil"/>
              <w:left w:val="nil"/>
              <w:bottom w:val="single" w:sz="8" w:space="0" w:color="auto"/>
              <w:right w:val="single" w:sz="8" w:space="0" w:color="auto"/>
            </w:tcBorders>
            <w:shd w:val="clear" w:color="000000" w:fill="FFFFFF"/>
            <w:vAlign w:val="center"/>
            <w:hideMark/>
          </w:tcPr>
          <w:p w:rsidR="009A53AA" w:rsidRPr="0099189B" w:rsidRDefault="009A53AA" w:rsidP="009A53AA">
            <w:pPr>
              <w:pStyle w:val="1fffb"/>
              <w:rPr>
                <w:color w:val="000000"/>
              </w:rPr>
            </w:pPr>
            <w:r w:rsidRPr="0099189B">
              <w:t>3,02</w:t>
            </w:r>
          </w:p>
        </w:tc>
        <w:tc>
          <w:tcPr>
            <w:tcW w:w="324" w:type="pct"/>
            <w:tcBorders>
              <w:top w:val="nil"/>
              <w:left w:val="nil"/>
              <w:bottom w:val="single" w:sz="8" w:space="0" w:color="auto"/>
              <w:right w:val="single" w:sz="8" w:space="0" w:color="auto"/>
            </w:tcBorders>
            <w:shd w:val="clear" w:color="000000" w:fill="FFFFFF"/>
            <w:vAlign w:val="center"/>
            <w:hideMark/>
          </w:tcPr>
          <w:p w:rsidR="009A53AA" w:rsidRPr="0099189B" w:rsidRDefault="009A53AA" w:rsidP="009A53AA">
            <w:pPr>
              <w:pStyle w:val="1fffb"/>
              <w:rPr>
                <w:color w:val="000000"/>
              </w:rPr>
            </w:pPr>
            <w:r w:rsidRPr="0099189B">
              <w:t>3,19</w:t>
            </w:r>
          </w:p>
        </w:tc>
      </w:tr>
      <w:tr w:rsidR="009A53AA" w:rsidRPr="0099189B" w:rsidTr="001D5193">
        <w:trPr>
          <w:trHeight w:val="20"/>
        </w:trPr>
        <w:tc>
          <w:tcPr>
            <w:tcW w:w="2868" w:type="pct"/>
            <w:tcBorders>
              <w:top w:val="nil"/>
              <w:left w:val="single" w:sz="8" w:space="0" w:color="auto"/>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Резерв (+)/дефицит (-) ВПУ</w:t>
            </w:r>
          </w:p>
        </w:tc>
        <w:tc>
          <w:tcPr>
            <w:tcW w:w="199"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т/ч</w:t>
            </w:r>
          </w:p>
        </w:tc>
        <w:tc>
          <w:tcPr>
            <w:tcW w:w="436" w:type="pct"/>
            <w:tcBorders>
              <w:top w:val="nil"/>
              <w:left w:val="nil"/>
              <w:bottom w:val="single" w:sz="8" w:space="0" w:color="auto"/>
              <w:right w:val="single" w:sz="8" w:space="0" w:color="auto"/>
            </w:tcBorders>
            <w:shd w:val="clear" w:color="000000" w:fill="FFFFFF"/>
            <w:vAlign w:val="center"/>
            <w:hideMark/>
          </w:tcPr>
          <w:p w:rsidR="009A53AA" w:rsidRPr="0099189B" w:rsidRDefault="009A53AA" w:rsidP="009A53AA">
            <w:pPr>
              <w:pStyle w:val="1fffb"/>
              <w:rPr>
                <w:color w:val="000000"/>
              </w:rPr>
            </w:pPr>
            <w:r w:rsidRPr="0099189B">
              <w:t>43,23</w:t>
            </w:r>
          </w:p>
        </w:tc>
        <w:tc>
          <w:tcPr>
            <w:tcW w:w="389" w:type="pct"/>
            <w:tcBorders>
              <w:top w:val="nil"/>
              <w:left w:val="nil"/>
              <w:bottom w:val="single" w:sz="8" w:space="0" w:color="auto"/>
              <w:right w:val="single" w:sz="8" w:space="0" w:color="auto"/>
            </w:tcBorders>
            <w:shd w:val="clear" w:color="000000" w:fill="FFFFFF"/>
            <w:vAlign w:val="center"/>
            <w:hideMark/>
          </w:tcPr>
          <w:p w:rsidR="009A53AA" w:rsidRPr="0099189B" w:rsidRDefault="009A53AA" w:rsidP="009A53AA">
            <w:pPr>
              <w:pStyle w:val="1fffb"/>
              <w:rPr>
                <w:color w:val="000000"/>
              </w:rPr>
            </w:pPr>
            <w:r w:rsidRPr="0099189B">
              <w:t>43,2</w:t>
            </w:r>
          </w:p>
        </w:tc>
        <w:tc>
          <w:tcPr>
            <w:tcW w:w="460" w:type="pct"/>
            <w:tcBorders>
              <w:top w:val="nil"/>
              <w:left w:val="nil"/>
              <w:bottom w:val="single" w:sz="8" w:space="0" w:color="auto"/>
              <w:right w:val="single" w:sz="8" w:space="0" w:color="auto"/>
            </w:tcBorders>
            <w:shd w:val="clear" w:color="000000" w:fill="FFFFFF"/>
            <w:vAlign w:val="center"/>
            <w:hideMark/>
          </w:tcPr>
          <w:p w:rsidR="009A53AA" w:rsidRPr="0099189B" w:rsidRDefault="009A53AA" w:rsidP="009A53AA">
            <w:pPr>
              <w:pStyle w:val="1fffb"/>
              <w:rPr>
                <w:color w:val="000000"/>
              </w:rPr>
            </w:pPr>
            <w:r w:rsidRPr="0099189B">
              <w:t>43,17</w:t>
            </w:r>
          </w:p>
        </w:tc>
        <w:tc>
          <w:tcPr>
            <w:tcW w:w="324" w:type="pct"/>
            <w:tcBorders>
              <w:top w:val="nil"/>
              <w:left w:val="nil"/>
              <w:bottom w:val="single" w:sz="8" w:space="0" w:color="auto"/>
              <w:right w:val="single" w:sz="8" w:space="0" w:color="auto"/>
            </w:tcBorders>
            <w:shd w:val="clear" w:color="000000" w:fill="FFFFFF"/>
            <w:vAlign w:val="center"/>
            <w:hideMark/>
          </w:tcPr>
          <w:p w:rsidR="009A53AA" w:rsidRPr="0099189B" w:rsidRDefault="009A53AA" w:rsidP="009A53AA">
            <w:pPr>
              <w:pStyle w:val="1fffb"/>
              <w:rPr>
                <w:color w:val="000000"/>
              </w:rPr>
            </w:pPr>
            <w:r w:rsidRPr="0099189B">
              <w:t>42,98</w:t>
            </w:r>
          </w:p>
        </w:tc>
        <w:tc>
          <w:tcPr>
            <w:tcW w:w="324" w:type="pct"/>
            <w:tcBorders>
              <w:top w:val="nil"/>
              <w:left w:val="nil"/>
              <w:bottom w:val="single" w:sz="8" w:space="0" w:color="auto"/>
              <w:right w:val="single" w:sz="8" w:space="0" w:color="auto"/>
            </w:tcBorders>
            <w:shd w:val="clear" w:color="000000" w:fill="FFFFFF"/>
            <w:vAlign w:val="center"/>
            <w:hideMark/>
          </w:tcPr>
          <w:p w:rsidR="009A53AA" w:rsidRPr="0099189B" w:rsidRDefault="009A53AA" w:rsidP="009A53AA">
            <w:pPr>
              <w:pStyle w:val="1fffb"/>
              <w:rPr>
                <w:color w:val="000000"/>
              </w:rPr>
            </w:pPr>
            <w:r w:rsidRPr="0099189B">
              <w:t>42,81</w:t>
            </w:r>
          </w:p>
        </w:tc>
      </w:tr>
      <w:tr w:rsidR="009A53AA" w:rsidRPr="0099189B" w:rsidTr="001D5193">
        <w:trPr>
          <w:trHeight w:val="20"/>
        </w:trPr>
        <w:tc>
          <w:tcPr>
            <w:tcW w:w="2868" w:type="pct"/>
            <w:tcBorders>
              <w:top w:val="nil"/>
              <w:left w:val="single" w:sz="8" w:space="0" w:color="auto"/>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Доля резерва</w:t>
            </w:r>
          </w:p>
        </w:tc>
        <w:tc>
          <w:tcPr>
            <w:tcW w:w="199"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w:t>
            </w:r>
          </w:p>
        </w:tc>
        <w:tc>
          <w:tcPr>
            <w:tcW w:w="436" w:type="pct"/>
            <w:tcBorders>
              <w:top w:val="nil"/>
              <w:left w:val="nil"/>
              <w:bottom w:val="single" w:sz="8" w:space="0" w:color="auto"/>
              <w:right w:val="single" w:sz="8" w:space="0" w:color="auto"/>
            </w:tcBorders>
            <w:shd w:val="clear" w:color="000000" w:fill="FFFFFF"/>
            <w:vAlign w:val="center"/>
            <w:hideMark/>
          </w:tcPr>
          <w:p w:rsidR="009A53AA" w:rsidRPr="0099189B" w:rsidRDefault="009A53AA" w:rsidP="009A53AA">
            <w:pPr>
              <w:pStyle w:val="1fffb"/>
              <w:rPr>
                <w:color w:val="000000"/>
              </w:rPr>
            </w:pPr>
            <w:r w:rsidRPr="0099189B">
              <w:t>94</w:t>
            </w:r>
          </w:p>
        </w:tc>
        <w:tc>
          <w:tcPr>
            <w:tcW w:w="389" w:type="pct"/>
            <w:tcBorders>
              <w:top w:val="nil"/>
              <w:left w:val="nil"/>
              <w:bottom w:val="single" w:sz="8" w:space="0" w:color="auto"/>
              <w:right w:val="single" w:sz="8" w:space="0" w:color="auto"/>
            </w:tcBorders>
            <w:shd w:val="clear" w:color="000000" w:fill="FFFFFF"/>
            <w:vAlign w:val="center"/>
            <w:hideMark/>
          </w:tcPr>
          <w:p w:rsidR="009A53AA" w:rsidRPr="0099189B" w:rsidRDefault="009A53AA" w:rsidP="009A53AA">
            <w:pPr>
              <w:pStyle w:val="1fffb"/>
              <w:rPr>
                <w:color w:val="000000"/>
              </w:rPr>
            </w:pPr>
            <w:r w:rsidRPr="0099189B">
              <w:t>94</w:t>
            </w:r>
          </w:p>
        </w:tc>
        <w:tc>
          <w:tcPr>
            <w:tcW w:w="460" w:type="pct"/>
            <w:tcBorders>
              <w:top w:val="nil"/>
              <w:left w:val="nil"/>
              <w:bottom w:val="single" w:sz="8" w:space="0" w:color="auto"/>
              <w:right w:val="single" w:sz="8" w:space="0" w:color="auto"/>
            </w:tcBorders>
            <w:shd w:val="clear" w:color="000000" w:fill="FFFFFF"/>
            <w:vAlign w:val="center"/>
            <w:hideMark/>
          </w:tcPr>
          <w:p w:rsidR="009A53AA" w:rsidRPr="0099189B" w:rsidRDefault="009A53AA" w:rsidP="009A53AA">
            <w:pPr>
              <w:pStyle w:val="1fffb"/>
              <w:rPr>
                <w:color w:val="000000"/>
              </w:rPr>
            </w:pPr>
            <w:r w:rsidRPr="0099189B">
              <w:t>94</w:t>
            </w:r>
          </w:p>
        </w:tc>
        <w:tc>
          <w:tcPr>
            <w:tcW w:w="324" w:type="pct"/>
            <w:tcBorders>
              <w:top w:val="nil"/>
              <w:left w:val="nil"/>
              <w:bottom w:val="single" w:sz="8" w:space="0" w:color="auto"/>
              <w:right w:val="single" w:sz="8" w:space="0" w:color="auto"/>
            </w:tcBorders>
            <w:shd w:val="clear" w:color="000000" w:fill="FFFFFF"/>
            <w:vAlign w:val="center"/>
            <w:hideMark/>
          </w:tcPr>
          <w:p w:rsidR="009A53AA" w:rsidRPr="0099189B" w:rsidRDefault="009A53AA" w:rsidP="009A53AA">
            <w:pPr>
              <w:pStyle w:val="1fffb"/>
              <w:rPr>
                <w:color w:val="000000"/>
              </w:rPr>
            </w:pPr>
            <w:r w:rsidRPr="0099189B">
              <w:t>93</w:t>
            </w:r>
          </w:p>
        </w:tc>
        <w:tc>
          <w:tcPr>
            <w:tcW w:w="324" w:type="pct"/>
            <w:tcBorders>
              <w:top w:val="nil"/>
              <w:left w:val="nil"/>
              <w:bottom w:val="single" w:sz="8" w:space="0" w:color="auto"/>
              <w:right w:val="single" w:sz="8" w:space="0" w:color="auto"/>
            </w:tcBorders>
            <w:shd w:val="clear" w:color="000000" w:fill="FFFFFF"/>
            <w:vAlign w:val="center"/>
            <w:hideMark/>
          </w:tcPr>
          <w:p w:rsidR="009A53AA" w:rsidRPr="0099189B" w:rsidRDefault="009A53AA" w:rsidP="009A53AA">
            <w:pPr>
              <w:pStyle w:val="1fffb"/>
              <w:rPr>
                <w:color w:val="000000"/>
              </w:rPr>
            </w:pPr>
            <w:r w:rsidRPr="0099189B">
              <w:t>93</w:t>
            </w:r>
          </w:p>
        </w:tc>
      </w:tr>
      <w:tr w:rsidR="009A53AA" w:rsidRPr="0099189B" w:rsidTr="009A53AA">
        <w:trPr>
          <w:trHeight w:val="20"/>
        </w:trPr>
        <w:tc>
          <w:tcPr>
            <w:tcW w:w="5000" w:type="pct"/>
            <w:gridSpan w:val="7"/>
            <w:tcBorders>
              <w:top w:val="single" w:sz="8" w:space="0" w:color="auto"/>
              <w:left w:val="single" w:sz="8" w:space="0" w:color="auto"/>
              <w:bottom w:val="single" w:sz="8" w:space="0" w:color="auto"/>
              <w:right w:val="nil"/>
            </w:tcBorders>
            <w:shd w:val="clear" w:color="auto" w:fill="auto"/>
            <w:vAlign w:val="center"/>
            <w:hideMark/>
          </w:tcPr>
          <w:p w:rsidR="009A53AA" w:rsidRPr="0099189B" w:rsidRDefault="009A53AA" w:rsidP="009A53AA">
            <w:pPr>
              <w:pStyle w:val="1fffb"/>
              <w:rPr>
                <w:color w:val="000000"/>
              </w:rPr>
            </w:pPr>
            <w:r w:rsidRPr="0099189B">
              <w:rPr>
                <w:color w:val="000000"/>
              </w:rPr>
              <w:t xml:space="preserve">Котельная </w:t>
            </w:r>
            <w:r w:rsidR="0081191F">
              <w:rPr>
                <w:color w:val="000000"/>
              </w:rPr>
              <w:t>с. Чеускино</w:t>
            </w:r>
            <w:r w:rsidRPr="0099189B">
              <w:rPr>
                <w:color w:val="000000"/>
              </w:rPr>
              <w:t>, ул. Кедровая, д. 8</w:t>
            </w:r>
          </w:p>
        </w:tc>
      </w:tr>
      <w:tr w:rsidR="009A53AA" w:rsidRPr="0099189B" w:rsidTr="001D5193">
        <w:trPr>
          <w:trHeight w:val="20"/>
        </w:trPr>
        <w:tc>
          <w:tcPr>
            <w:tcW w:w="2868" w:type="pct"/>
            <w:tcBorders>
              <w:top w:val="nil"/>
              <w:left w:val="single" w:sz="8" w:space="0" w:color="auto"/>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Производительность ВПУ</w:t>
            </w:r>
          </w:p>
        </w:tc>
        <w:tc>
          <w:tcPr>
            <w:tcW w:w="199"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т/ч</w:t>
            </w:r>
          </w:p>
        </w:tc>
        <w:tc>
          <w:tcPr>
            <w:tcW w:w="436"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10</w:t>
            </w:r>
          </w:p>
        </w:tc>
        <w:tc>
          <w:tcPr>
            <w:tcW w:w="389"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10</w:t>
            </w:r>
          </w:p>
        </w:tc>
        <w:tc>
          <w:tcPr>
            <w:tcW w:w="460"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10</w:t>
            </w:r>
          </w:p>
        </w:tc>
        <w:tc>
          <w:tcPr>
            <w:tcW w:w="324"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10</w:t>
            </w:r>
          </w:p>
        </w:tc>
        <w:tc>
          <w:tcPr>
            <w:tcW w:w="324"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10</w:t>
            </w:r>
          </w:p>
        </w:tc>
      </w:tr>
      <w:tr w:rsidR="009A53AA" w:rsidRPr="0099189B" w:rsidTr="001D5193">
        <w:trPr>
          <w:trHeight w:val="20"/>
        </w:trPr>
        <w:tc>
          <w:tcPr>
            <w:tcW w:w="2868" w:type="pct"/>
            <w:tcBorders>
              <w:top w:val="nil"/>
              <w:left w:val="single" w:sz="8" w:space="0" w:color="auto"/>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Срок службы</w:t>
            </w:r>
          </w:p>
        </w:tc>
        <w:tc>
          <w:tcPr>
            <w:tcW w:w="199"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лет</w:t>
            </w:r>
          </w:p>
        </w:tc>
        <w:tc>
          <w:tcPr>
            <w:tcW w:w="436"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замена</w:t>
            </w:r>
          </w:p>
        </w:tc>
        <w:tc>
          <w:tcPr>
            <w:tcW w:w="389"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1</w:t>
            </w:r>
          </w:p>
        </w:tc>
        <w:tc>
          <w:tcPr>
            <w:tcW w:w="460"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2</w:t>
            </w:r>
          </w:p>
        </w:tc>
        <w:tc>
          <w:tcPr>
            <w:tcW w:w="324"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8</w:t>
            </w:r>
          </w:p>
        </w:tc>
        <w:tc>
          <w:tcPr>
            <w:tcW w:w="324"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16</w:t>
            </w:r>
          </w:p>
        </w:tc>
      </w:tr>
      <w:tr w:rsidR="009A53AA" w:rsidRPr="0099189B" w:rsidTr="001D5193">
        <w:trPr>
          <w:trHeight w:val="20"/>
        </w:trPr>
        <w:tc>
          <w:tcPr>
            <w:tcW w:w="2868" w:type="pct"/>
            <w:tcBorders>
              <w:top w:val="nil"/>
              <w:left w:val="single" w:sz="8" w:space="0" w:color="auto"/>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Количество баков-аккумуляторов теплоносителя</w:t>
            </w:r>
          </w:p>
        </w:tc>
        <w:tc>
          <w:tcPr>
            <w:tcW w:w="199"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ед.</w:t>
            </w:r>
          </w:p>
        </w:tc>
        <w:tc>
          <w:tcPr>
            <w:tcW w:w="436"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2</w:t>
            </w:r>
          </w:p>
        </w:tc>
        <w:tc>
          <w:tcPr>
            <w:tcW w:w="389"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2</w:t>
            </w:r>
          </w:p>
        </w:tc>
        <w:tc>
          <w:tcPr>
            <w:tcW w:w="460"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2</w:t>
            </w:r>
          </w:p>
        </w:tc>
        <w:tc>
          <w:tcPr>
            <w:tcW w:w="324"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2</w:t>
            </w:r>
          </w:p>
        </w:tc>
        <w:tc>
          <w:tcPr>
            <w:tcW w:w="324"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2</w:t>
            </w:r>
          </w:p>
        </w:tc>
      </w:tr>
      <w:tr w:rsidR="009A53AA" w:rsidRPr="0099189B" w:rsidTr="001D5193">
        <w:trPr>
          <w:trHeight w:val="20"/>
        </w:trPr>
        <w:tc>
          <w:tcPr>
            <w:tcW w:w="2868" w:type="pct"/>
            <w:tcBorders>
              <w:top w:val="nil"/>
              <w:left w:val="single" w:sz="8" w:space="0" w:color="auto"/>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Общая емкость баков- аккумуляторов</w:t>
            </w:r>
          </w:p>
        </w:tc>
        <w:tc>
          <w:tcPr>
            <w:tcW w:w="199" w:type="pct"/>
            <w:tcBorders>
              <w:top w:val="nil"/>
              <w:left w:val="nil"/>
              <w:bottom w:val="single" w:sz="8" w:space="0" w:color="auto"/>
              <w:right w:val="single" w:sz="8" w:space="0" w:color="auto"/>
            </w:tcBorders>
            <w:shd w:val="clear" w:color="auto" w:fill="auto"/>
            <w:vAlign w:val="center"/>
            <w:hideMark/>
          </w:tcPr>
          <w:p w:rsidR="009A53AA" w:rsidRPr="0099189B" w:rsidRDefault="00DA5C80" w:rsidP="009A53AA">
            <w:pPr>
              <w:pStyle w:val="1fffb"/>
              <w:rPr>
                <w:color w:val="000000"/>
              </w:rPr>
            </w:pPr>
            <w:r w:rsidRPr="0099189B">
              <w:rPr>
                <w:color w:val="000000"/>
              </w:rPr>
              <w:t>м</w:t>
            </w:r>
            <w:r w:rsidRPr="0099189B">
              <w:rPr>
                <w:color w:val="000000"/>
                <w:vertAlign w:val="superscript"/>
              </w:rPr>
              <w:t>3</w:t>
            </w:r>
          </w:p>
        </w:tc>
        <w:tc>
          <w:tcPr>
            <w:tcW w:w="436"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70</w:t>
            </w:r>
          </w:p>
        </w:tc>
        <w:tc>
          <w:tcPr>
            <w:tcW w:w="389"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70</w:t>
            </w:r>
          </w:p>
        </w:tc>
        <w:tc>
          <w:tcPr>
            <w:tcW w:w="460"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70</w:t>
            </w:r>
          </w:p>
        </w:tc>
        <w:tc>
          <w:tcPr>
            <w:tcW w:w="324"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70</w:t>
            </w:r>
          </w:p>
        </w:tc>
        <w:tc>
          <w:tcPr>
            <w:tcW w:w="324"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70</w:t>
            </w:r>
          </w:p>
        </w:tc>
      </w:tr>
      <w:tr w:rsidR="009A53AA" w:rsidRPr="0099189B" w:rsidTr="001D5193">
        <w:trPr>
          <w:trHeight w:val="20"/>
        </w:trPr>
        <w:tc>
          <w:tcPr>
            <w:tcW w:w="2868" w:type="pct"/>
            <w:tcBorders>
              <w:top w:val="nil"/>
              <w:left w:val="single" w:sz="8" w:space="0" w:color="auto"/>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Расчетный часовой расход воды для определения производительности водоподготовки и соответствующего оборудования для подпитки системы теплоснабжения</w:t>
            </w:r>
          </w:p>
        </w:tc>
        <w:tc>
          <w:tcPr>
            <w:tcW w:w="199"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т/ч</w:t>
            </w:r>
          </w:p>
        </w:tc>
        <w:tc>
          <w:tcPr>
            <w:tcW w:w="436"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0,69</w:t>
            </w:r>
          </w:p>
        </w:tc>
        <w:tc>
          <w:tcPr>
            <w:tcW w:w="389"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0,71</w:t>
            </w:r>
          </w:p>
        </w:tc>
        <w:tc>
          <w:tcPr>
            <w:tcW w:w="460"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0,71</w:t>
            </w:r>
          </w:p>
        </w:tc>
        <w:tc>
          <w:tcPr>
            <w:tcW w:w="324"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0,76</w:t>
            </w:r>
          </w:p>
        </w:tc>
        <w:tc>
          <w:tcPr>
            <w:tcW w:w="324"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0,78</w:t>
            </w:r>
          </w:p>
        </w:tc>
      </w:tr>
      <w:tr w:rsidR="009A53AA" w:rsidRPr="0099189B" w:rsidTr="001D5193">
        <w:trPr>
          <w:trHeight w:val="20"/>
        </w:trPr>
        <w:tc>
          <w:tcPr>
            <w:tcW w:w="2868" w:type="pct"/>
            <w:tcBorders>
              <w:top w:val="nil"/>
              <w:left w:val="single" w:sz="8" w:space="0" w:color="auto"/>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Расчетный часовой расход для подпитки системы теплоснабжения</w:t>
            </w:r>
          </w:p>
        </w:tc>
        <w:tc>
          <w:tcPr>
            <w:tcW w:w="199"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т/ч</w:t>
            </w:r>
          </w:p>
        </w:tc>
        <w:tc>
          <w:tcPr>
            <w:tcW w:w="436"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0,23</w:t>
            </w:r>
          </w:p>
        </w:tc>
        <w:tc>
          <w:tcPr>
            <w:tcW w:w="389"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0,23</w:t>
            </w:r>
          </w:p>
        </w:tc>
        <w:tc>
          <w:tcPr>
            <w:tcW w:w="460"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0,23</w:t>
            </w:r>
          </w:p>
        </w:tc>
        <w:tc>
          <w:tcPr>
            <w:tcW w:w="324"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0,25</w:t>
            </w:r>
          </w:p>
        </w:tc>
        <w:tc>
          <w:tcPr>
            <w:tcW w:w="324"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0,25</w:t>
            </w:r>
          </w:p>
        </w:tc>
      </w:tr>
      <w:tr w:rsidR="009A53AA" w:rsidRPr="0099189B" w:rsidTr="001D5193">
        <w:trPr>
          <w:trHeight w:val="20"/>
        </w:trPr>
        <w:tc>
          <w:tcPr>
            <w:tcW w:w="2868" w:type="pct"/>
            <w:tcBorders>
              <w:top w:val="nil"/>
              <w:left w:val="single" w:sz="8" w:space="0" w:color="auto"/>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в т.ч. тепловых сетей (без учета сетей потребителей)</w:t>
            </w:r>
          </w:p>
        </w:tc>
        <w:tc>
          <w:tcPr>
            <w:tcW w:w="199"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т/ч</w:t>
            </w:r>
          </w:p>
        </w:tc>
        <w:tc>
          <w:tcPr>
            <w:tcW w:w="436"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0,11</w:t>
            </w:r>
          </w:p>
        </w:tc>
        <w:tc>
          <w:tcPr>
            <w:tcW w:w="389"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0,11</w:t>
            </w:r>
          </w:p>
        </w:tc>
        <w:tc>
          <w:tcPr>
            <w:tcW w:w="460"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0,11</w:t>
            </w:r>
          </w:p>
        </w:tc>
        <w:tc>
          <w:tcPr>
            <w:tcW w:w="324"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0,11</w:t>
            </w:r>
          </w:p>
        </w:tc>
        <w:tc>
          <w:tcPr>
            <w:tcW w:w="324"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0,11</w:t>
            </w:r>
          </w:p>
        </w:tc>
      </w:tr>
      <w:tr w:rsidR="009A53AA" w:rsidRPr="0099189B" w:rsidTr="001D5193">
        <w:trPr>
          <w:trHeight w:val="20"/>
        </w:trPr>
        <w:tc>
          <w:tcPr>
            <w:tcW w:w="2868" w:type="pct"/>
            <w:tcBorders>
              <w:top w:val="nil"/>
              <w:left w:val="single" w:sz="8" w:space="0" w:color="auto"/>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Всего подпитка тепловой сети, в том числе:</w:t>
            </w:r>
          </w:p>
        </w:tc>
        <w:tc>
          <w:tcPr>
            <w:tcW w:w="199"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т/ч</w:t>
            </w:r>
          </w:p>
        </w:tc>
        <w:tc>
          <w:tcPr>
            <w:tcW w:w="436"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0,23</w:t>
            </w:r>
          </w:p>
        </w:tc>
        <w:tc>
          <w:tcPr>
            <w:tcW w:w="389"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0,23</w:t>
            </w:r>
          </w:p>
        </w:tc>
        <w:tc>
          <w:tcPr>
            <w:tcW w:w="460"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0,23</w:t>
            </w:r>
          </w:p>
        </w:tc>
        <w:tc>
          <w:tcPr>
            <w:tcW w:w="324"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0,25</w:t>
            </w:r>
          </w:p>
        </w:tc>
        <w:tc>
          <w:tcPr>
            <w:tcW w:w="324"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0,25</w:t>
            </w:r>
          </w:p>
        </w:tc>
      </w:tr>
      <w:tr w:rsidR="009A53AA" w:rsidRPr="0099189B" w:rsidTr="001D5193">
        <w:trPr>
          <w:trHeight w:val="20"/>
        </w:trPr>
        <w:tc>
          <w:tcPr>
            <w:tcW w:w="2868" w:type="pct"/>
            <w:tcBorders>
              <w:top w:val="nil"/>
              <w:left w:val="single" w:sz="8" w:space="0" w:color="auto"/>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нормативные утечки теплоносителя</w:t>
            </w:r>
          </w:p>
        </w:tc>
        <w:tc>
          <w:tcPr>
            <w:tcW w:w="199"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т/ч</w:t>
            </w:r>
          </w:p>
        </w:tc>
        <w:tc>
          <w:tcPr>
            <w:tcW w:w="436"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0,23</w:t>
            </w:r>
          </w:p>
        </w:tc>
        <w:tc>
          <w:tcPr>
            <w:tcW w:w="389"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0,23</w:t>
            </w:r>
          </w:p>
        </w:tc>
        <w:tc>
          <w:tcPr>
            <w:tcW w:w="460"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0,23</w:t>
            </w:r>
          </w:p>
        </w:tc>
        <w:tc>
          <w:tcPr>
            <w:tcW w:w="324"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0,25</w:t>
            </w:r>
          </w:p>
        </w:tc>
        <w:tc>
          <w:tcPr>
            <w:tcW w:w="324"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0,25</w:t>
            </w:r>
          </w:p>
        </w:tc>
      </w:tr>
      <w:tr w:rsidR="009A53AA" w:rsidRPr="0099189B" w:rsidTr="001D5193">
        <w:trPr>
          <w:trHeight w:val="20"/>
        </w:trPr>
        <w:tc>
          <w:tcPr>
            <w:tcW w:w="2868" w:type="pct"/>
            <w:tcBorders>
              <w:top w:val="nil"/>
              <w:left w:val="single" w:sz="8" w:space="0" w:color="auto"/>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lastRenderedPageBreak/>
              <w:t>сверхнормативные утечки теплоносителя</w:t>
            </w:r>
          </w:p>
        </w:tc>
        <w:tc>
          <w:tcPr>
            <w:tcW w:w="199"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т/ч</w:t>
            </w:r>
          </w:p>
        </w:tc>
        <w:tc>
          <w:tcPr>
            <w:tcW w:w="436"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0</w:t>
            </w:r>
          </w:p>
        </w:tc>
        <w:tc>
          <w:tcPr>
            <w:tcW w:w="389"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0</w:t>
            </w:r>
          </w:p>
        </w:tc>
        <w:tc>
          <w:tcPr>
            <w:tcW w:w="460"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0</w:t>
            </w:r>
          </w:p>
        </w:tc>
        <w:tc>
          <w:tcPr>
            <w:tcW w:w="324"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0</w:t>
            </w:r>
          </w:p>
        </w:tc>
        <w:tc>
          <w:tcPr>
            <w:tcW w:w="324"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0</w:t>
            </w:r>
          </w:p>
        </w:tc>
      </w:tr>
      <w:tr w:rsidR="009A53AA" w:rsidRPr="0099189B" w:rsidTr="001D5193">
        <w:trPr>
          <w:trHeight w:val="20"/>
        </w:trPr>
        <w:tc>
          <w:tcPr>
            <w:tcW w:w="2868" w:type="pct"/>
            <w:tcBorders>
              <w:top w:val="nil"/>
              <w:left w:val="single" w:sz="8" w:space="0" w:color="auto"/>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Отпуск теплоносителя из тепловых сетей на цели ГВС</w:t>
            </w:r>
          </w:p>
        </w:tc>
        <w:tc>
          <w:tcPr>
            <w:tcW w:w="199"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т/ч</w:t>
            </w:r>
          </w:p>
        </w:tc>
        <w:tc>
          <w:tcPr>
            <w:tcW w:w="436"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0</w:t>
            </w:r>
          </w:p>
        </w:tc>
        <w:tc>
          <w:tcPr>
            <w:tcW w:w="389"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0</w:t>
            </w:r>
          </w:p>
        </w:tc>
        <w:tc>
          <w:tcPr>
            <w:tcW w:w="460"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0</w:t>
            </w:r>
          </w:p>
        </w:tc>
        <w:tc>
          <w:tcPr>
            <w:tcW w:w="324"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0</w:t>
            </w:r>
          </w:p>
        </w:tc>
        <w:tc>
          <w:tcPr>
            <w:tcW w:w="324"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0</w:t>
            </w:r>
          </w:p>
        </w:tc>
      </w:tr>
      <w:tr w:rsidR="009A53AA" w:rsidRPr="0099189B" w:rsidTr="001D5193">
        <w:trPr>
          <w:trHeight w:val="20"/>
        </w:trPr>
        <w:tc>
          <w:tcPr>
            <w:tcW w:w="2868" w:type="pct"/>
            <w:tcBorders>
              <w:top w:val="nil"/>
              <w:left w:val="single" w:sz="8" w:space="0" w:color="auto"/>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Объем аварийной подпитки (химически не обработанной и не деаэрированной водой) (нормативный)</w:t>
            </w:r>
          </w:p>
        </w:tc>
        <w:tc>
          <w:tcPr>
            <w:tcW w:w="199"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т/ч</w:t>
            </w:r>
          </w:p>
        </w:tc>
        <w:tc>
          <w:tcPr>
            <w:tcW w:w="436"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0,69</w:t>
            </w:r>
          </w:p>
        </w:tc>
        <w:tc>
          <w:tcPr>
            <w:tcW w:w="389"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0,71</w:t>
            </w:r>
          </w:p>
        </w:tc>
        <w:tc>
          <w:tcPr>
            <w:tcW w:w="460"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0,71</w:t>
            </w:r>
          </w:p>
        </w:tc>
        <w:tc>
          <w:tcPr>
            <w:tcW w:w="324"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0,76</w:t>
            </w:r>
          </w:p>
        </w:tc>
        <w:tc>
          <w:tcPr>
            <w:tcW w:w="324"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0,78</w:t>
            </w:r>
          </w:p>
        </w:tc>
      </w:tr>
      <w:tr w:rsidR="009A53AA" w:rsidRPr="0099189B" w:rsidTr="001D5193">
        <w:trPr>
          <w:trHeight w:val="20"/>
        </w:trPr>
        <w:tc>
          <w:tcPr>
            <w:tcW w:w="2868" w:type="pct"/>
            <w:tcBorders>
              <w:top w:val="nil"/>
              <w:left w:val="single" w:sz="8" w:space="0" w:color="auto"/>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Резерв (+)/дефицит (-) ВПУ</w:t>
            </w:r>
          </w:p>
        </w:tc>
        <w:tc>
          <w:tcPr>
            <w:tcW w:w="199"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т/ч</w:t>
            </w:r>
          </w:p>
        </w:tc>
        <w:tc>
          <w:tcPr>
            <w:tcW w:w="436"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9,31</w:t>
            </w:r>
          </w:p>
        </w:tc>
        <w:tc>
          <w:tcPr>
            <w:tcW w:w="389"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9,29</w:t>
            </w:r>
          </w:p>
        </w:tc>
        <w:tc>
          <w:tcPr>
            <w:tcW w:w="460"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9,29</w:t>
            </w:r>
          </w:p>
        </w:tc>
        <w:tc>
          <w:tcPr>
            <w:tcW w:w="324"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9,24</w:t>
            </w:r>
          </w:p>
        </w:tc>
        <w:tc>
          <w:tcPr>
            <w:tcW w:w="324"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9,22</w:t>
            </w:r>
          </w:p>
        </w:tc>
      </w:tr>
      <w:tr w:rsidR="009A53AA" w:rsidRPr="0099189B" w:rsidTr="001D5193">
        <w:trPr>
          <w:trHeight w:val="20"/>
        </w:trPr>
        <w:tc>
          <w:tcPr>
            <w:tcW w:w="2868" w:type="pct"/>
            <w:tcBorders>
              <w:top w:val="nil"/>
              <w:left w:val="single" w:sz="8" w:space="0" w:color="auto"/>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Доля резерва</w:t>
            </w:r>
          </w:p>
        </w:tc>
        <w:tc>
          <w:tcPr>
            <w:tcW w:w="199"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w:t>
            </w:r>
          </w:p>
        </w:tc>
        <w:tc>
          <w:tcPr>
            <w:tcW w:w="436"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93</w:t>
            </w:r>
          </w:p>
        </w:tc>
        <w:tc>
          <w:tcPr>
            <w:tcW w:w="389"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93</w:t>
            </w:r>
          </w:p>
        </w:tc>
        <w:tc>
          <w:tcPr>
            <w:tcW w:w="460"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93</w:t>
            </w:r>
          </w:p>
        </w:tc>
        <w:tc>
          <w:tcPr>
            <w:tcW w:w="324"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92</w:t>
            </w:r>
          </w:p>
        </w:tc>
        <w:tc>
          <w:tcPr>
            <w:tcW w:w="324" w:type="pct"/>
            <w:tcBorders>
              <w:top w:val="nil"/>
              <w:left w:val="nil"/>
              <w:bottom w:val="single" w:sz="8" w:space="0" w:color="auto"/>
              <w:right w:val="single" w:sz="8" w:space="0" w:color="auto"/>
            </w:tcBorders>
            <w:shd w:val="clear" w:color="auto" w:fill="auto"/>
            <w:vAlign w:val="center"/>
            <w:hideMark/>
          </w:tcPr>
          <w:p w:rsidR="009A53AA" w:rsidRPr="0099189B" w:rsidRDefault="009A53AA" w:rsidP="009A53AA">
            <w:pPr>
              <w:pStyle w:val="1fffb"/>
              <w:rPr>
                <w:color w:val="000000"/>
              </w:rPr>
            </w:pPr>
            <w:r w:rsidRPr="0099189B">
              <w:rPr>
                <w:color w:val="000000"/>
              </w:rPr>
              <w:t>92</w:t>
            </w:r>
          </w:p>
        </w:tc>
      </w:tr>
      <w:bookmarkEnd w:id="465"/>
    </w:tbl>
    <w:p w:rsidR="009A53AA" w:rsidRPr="0099189B" w:rsidRDefault="009A53AA" w:rsidP="00B5461F">
      <w:pPr>
        <w:pStyle w:val="11ff3"/>
        <w:sectPr w:rsidR="009A53AA" w:rsidRPr="0099189B" w:rsidSect="009A53AA">
          <w:pgSz w:w="16838" w:h="11906" w:orient="landscape"/>
          <w:pgMar w:top="1701" w:right="1134" w:bottom="851" w:left="1134" w:header="567" w:footer="454" w:gutter="0"/>
          <w:cols w:space="708"/>
          <w:docGrid w:linePitch="360"/>
        </w:sectPr>
      </w:pPr>
    </w:p>
    <w:p w:rsidR="00C25060" w:rsidRPr="0099189B" w:rsidRDefault="00C25060">
      <w:pPr>
        <w:pStyle w:val="19"/>
        <w:numPr>
          <w:ilvl w:val="0"/>
          <w:numId w:val="89"/>
        </w:numPr>
        <w:ind w:left="1066" w:hanging="357"/>
        <w:rPr>
          <w:spacing w:val="0"/>
        </w:rPr>
      </w:pPr>
      <w:bookmarkStart w:id="466" w:name="_Toc9154882"/>
      <w:bookmarkStart w:id="467" w:name="_Toc84971028"/>
      <w:bookmarkStart w:id="468" w:name="_Toc196159657"/>
      <w:r w:rsidRPr="0099189B">
        <w:rPr>
          <w:spacing w:val="0"/>
        </w:rPr>
        <w:lastRenderedPageBreak/>
        <w:t>Существующий и перспективный баланс производительности водоподготовительных установок и потерь теплоносителя с учетом развития системы теплоснабжения</w:t>
      </w:r>
      <w:bookmarkEnd w:id="466"/>
      <w:bookmarkEnd w:id="467"/>
      <w:bookmarkEnd w:id="468"/>
    </w:p>
    <w:p w:rsidR="009A53AA" w:rsidRPr="0099189B" w:rsidRDefault="009A53AA" w:rsidP="009A53AA">
      <w:pPr>
        <w:pStyle w:val="11ff3"/>
      </w:pPr>
      <w:r w:rsidRPr="0099189B">
        <w:t>Существующий и перспективный баланс производительности водоподготовительных установок и потерь теплоносителя с учетом развития системы теплоснабжения сельского поселения Сингапай представлен в таблице.</w:t>
      </w:r>
    </w:p>
    <w:p w:rsidR="009A53AA" w:rsidRPr="0099189B" w:rsidRDefault="009A53AA" w:rsidP="009A53AA">
      <w:pPr>
        <w:pStyle w:val="11ff3"/>
      </w:pPr>
    </w:p>
    <w:p w:rsidR="00C25060" w:rsidRPr="0099189B" w:rsidRDefault="00321775" w:rsidP="005D03C3">
      <w:pPr>
        <w:pStyle w:val="affffffffff6"/>
        <w:ind w:firstLine="0"/>
        <w:rPr>
          <w:rFonts w:ascii="Times New Roman" w:hAnsi="Times New Roman" w:cs="Times New Roman"/>
          <w:b/>
          <w:sz w:val="24"/>
          <w:szCs w:val="24"/>
        </w:rPr>
      </w:pPr>
      <w:r w:rsidRPr="0099189B">
        <w:rPr>
          <w:rFonts w:ascii="Times New Roman" w:hAnsi="Times New Roman" w:cs="Times New Roman"/>
          <w:b/>
          <w:sz w:val="24"/>
          <w:szCs w:val="24"/>
        </w:rPr>
        <w:t xml:space="preserve">Таблица </w:t>
      </w:r>
      <w:r w:rsidR="00CD54F2" w:rsidRPr="0099189B">
        <w:rPr>
          <w:rFonts w:ascii="Times New Roman" w:hAnsi="Times New Roman" w:cs="Times New Roman"/>
          <w:b/>
          <w:sz w:val="24"/>
          <w:szCs w:val="24"/>
        </w:rPr>
        <w:t>2.</w:t>
      </w:r>
      <w:r w:rsidRPr="0099189B">
        <w:rPr>
          <w:rFonts w:ascii="Times New Roman" w:hAnsi="Times New Roman" w:cs="Times New Roman"/>
          <w:b/>
          <w:sz w:val="24"/>
          <w:szCs w:val="24"/>
        </w:rPr>
        <w:t>6.5.1 –</w:t>
      </w:r>
      <w:r w:rsidR="00C25060" w:rsidRPr="0099189B">
        <w:rPr>
          <w:rFonts w:ascii="Times New Roman" w:hAnsi="Times New Roman" w:cs="Times New Roman"/>
          <w:b/>
          <w:sz w:val="24"/>
          <w:szCs w:val="24"/>
        </w:rPr>
        <w:t xml:space="preserve">Баланс теплоносителя </w:t>
      </w:r>
      <w:r w:rsidR="004A624E" w:rsidRPr="0099189B">
        <w:rPr>
          <w:rFonts w:ascii="Times New Roman" w:hAnsi="Times New Roman" w:cs="Times New Roman"/>
          <w:b/>
          <w:sz w:val="24"/>
          <w:szCs w:val="24"/>
        </w:rPr>
        <w:t>сельского поселения Сингапай</w:t>
      </w:r>
      <w:r w:rsidR="00201CA1" w:rsidRPr="00201CA1">
        <w:rPr>
          <w:rFonts w:ascii="Times New Roman" w:hAnsi="Times New Roman" w:cs="Times New Roman"/>
          <w:b/>
          <w:sz w:val="24"/>
          <w:szCs w:val="24"/>
          <w:lang w:eastAsia="ru-RU"/>
        </w:rPr>
        <w:fldChar w:fldCharType="begin"/>
      </w:r>
      <w:r w:rsidR="00C25060" w:rsidRPr="0099189B">
        <w:rPr>
          <w:rFonts w:ascii="Times New Roman" w:hAnsi="Times New Roman" w:cs="Times New Roman"/>
          <w:b/>
          <w:sz w:val="24"/>
          <w:szCs w:val="24"/>
        </w:rPr>
        <w:instrText xml:space="preserve"> LINK </w:instrText>
      </w:r>
      <w:r w:rsidR="00C32D44" w:rsidRPr="0099189B">
        <w:rPr>
          <w:rFonts w:ascii="Times New Roman" w:hAnsi="Times New Roman" w:cs="Times New Roman"/>
          <w:b/>
          <w:sz w:val="24"/>
          <w:szCs w:val="24"/>
        </w:rPr>
        <w:instrText xml:space="preserve">Excel.Sheet.12 "F:\\5-с Проект\\Схема ТС\\Гремячинское\\Расчётные таблицы Гремячинское .xlsx" "131 нью!R3C2:R44C6" </w:instrText>
      </w:r>
      <w:r w:rsidR="00C25060" w:rsidRPr="0099189B">
        <w:rPr>
          <w:rFonts w:ascii="Times New Roman" w:hAnsi="Times New Roman" w:cs="Times New Roman"/>
          <w:b/>
          <w:sz w:val="24"/>
          <w:szCs w:val="24"/>
        </w:rPr>
        <w:instrText xml:space="preserve">\f 4 \h \* MERGEFORMAT </w:instrText>
      </w:r>
      <w:r w:rsidR="00201CA1" w:rsidRPr="00201CA1">
        <w:rPr>
          <w:rFonts w:ascii="Times New Roman" w:hAnsi="Times New Roman" w:cs="Times New Roman"/>
          <w:b/>
          <w:sz w:val="24"/>
          <w:szCs w:val="24"/>
          <w:lang w:eastAsia="ru-RU"/>
        </w:rPr>
        <w:fldChar w:fldCharType="separate"/>
      </w:r>
    </w:p>
    <w:tbl>
      <w:tblPr>
        <w:tblW w:w="5000" w:type="pct"/>
        <w:tblLook w:val="04A0"/>
      </w:tblPr>
      <w:tblGrid>
        <w:gridCol w:w="2670"/>
        <w:gridCol w:w="1720"/>
        <w:gridCol w:w="1669"/>
        <w:gridCol w:w="1520"/>
        <w:gridCol w:w="1992"/>
      </w:tblGrid>
      <w:tr w:rsidR="009A53AA" w:rsidRPr="0099189B" w:rsidTr="009A53AA">
        <w:trPr>
          <w:trHeight w:val="20"/>
        </w:trPr>
        <w:tc>
          <w:tcPr>
            <w:tcW w:w="1608"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9A53AA" w:rsidRPr="0099189B" w:rsidRDefault="009A53AA" w:rsidP="009A53AA">
            <w:pPr>
              <w:pStyle w:val="1fffb"/>
            </w:pPr>
            <w:bookmarkStart w:id="469" w:name="_Hlk196160653"/>
            <w:r w:rsidRPr="0099189B">
              <w:t>Источник централизованного теплоснабжения</w:t>
            </w:r>
          </w:p>
        </w:tc>
        <w:tc>
          <w:tcPr>
            <w:tcW w:w="941" w:type="pct"/>
            <w:tcBorders>
              <w:top w:val="single" w:sz="4" w:space="0" w:color="auto"/>
              <w:left w:val="nil"/>
              <w:bottom w:val="single" w:sz="4" w:space="0" w:color="auto"/>
              <w:right w:val="single" w:sz="4" w:space="0" w:color="auto"/>
            </w:tcBorders>
            <w:shd w:val="clear" w:color="000000" w:fill="D9D9D9"/>
            <w:vAlign w:val="center"/>
            <w:hideMark/>
          </w:tcPr>
          <w:p w:rsidR="009A53AA" w:rsidRPr="0099189B" w:rsidRDefault="009A53AA" w:rsidP="009A53AA">
            <w:pPr>
              <w:pStyle w:val="1fffb"/>
            </w:pPr>
            <w:r w:rsidRPr="0099189B">
              <w:t>Тепловая нагрузка с учетом потерь тепловой энергии при транспортировке, Гкал/час</w:t>
            </w:r>
          </w:p>
        </w:tc>
        <w:tc>
          <w:tcPr>
            <w:tcW w:w="791" w:type="pct"/>
            <w:tcBorders>
              <w:top w:val="single" w:sz="4" w:space="0" w:color="auto"/>
              <w:left w:val="nil"/>
              <w:bottom w:val="single" w:sz="4" w:space="0" w:color="auto"/>
              <w:right w:val="single" w:sz="4" w:space="0" w:color="auto"/>
            </w:tcBorders>
            <w:shd w:val="clear" w:color="000000" w:fill="D9D9D9"/>
            <w:vAlign w:val="center"/>
            <w:hideMark/>
          </w:tcPr>
          <w:p w:rsidR="009A53AA" w:rsidRPr="0099189B" w:rsidRDefault="009A53AA" w:rsidP="009A53AA">
            <w:pPr>
              <w:pStyle w:val="1fffb"/>
            </w:pPr>
            <w:r w:rsidRPr="0099189B">
              <w:t xml:space="preserve">Объем теплоносителя в системе теплоснабжения, </w:t>
            </w:r>
            <w:r w:rsidR="00DA5C80" w:rsidRPr="0099189B">
              <w:t>м</w:t>
            </w:r>
            <w:r w:rsidR="00DA5C80" w:rsidRPr="0099189B">
              <w:rPr>
                <w:vertAlign w:val="superscript"/>
              </w:rPr>
              <w:t>3</w:t>
            </w:r>
          </w:p>
        </w:tc>
        <w:tc>
          <w:tcPr>
            <w:tcW w:w="832" w:type="pct"/>
            <w:tcBorders>
              <w:top w:val="single" w:sz="4" w:space="0" w:color="auto"/>
              <w:left w:val="nil"/>
              <w:bottom w:val="single" w:sz="4" w:space="0" w:color="auto"/>
              <w:right w:val="single" w:sz="4" w:space="0" w:color="auto"/>
            </w:tcBorders>
            <w:shd w:val="clear" w:color="000000" w:fill="D9D9D9"/>
            <w:vAlign w:val="center"/>
            <w:hideMark/>
          </w:tcPr>
          <w:p w:rsidR="009A53AA" w:rsidRPr="0099189B" w:rsidRDefault="009A53AA" w:rsidP="009A53AA">
            <w:pPr>
              <w:pStyle w:val="1fffb"/>
            </w:pPr>
            <w:r w:rsidRPr="0099189B">
              <w:t xml:space="preserve">Нормируемая утечка теплоносителя, тыс. </w:t>
            </w:r>
            <w:r w:rsidR="00DA5C80" w:rsidRPr="0099189B">
              <w:t>м</w:t>
            </w:r>
            <w:r w:rsidR="00DA5C80" w:rsidRPr="0099189B">
              <w:rPr>
                <w:vertAlign w:val="superscript"/>
              </w:rPr>
              <w:t>3</w:t>
            </w:r>
            <w:r w:rsidRPr="0099189B">
              <w:t>/год</w:t>
            </w:r>
          </w:p>
        </w:tc>
        <w:tc>
          <w:tcPr>
            <w:tcW w:w="827" w:type="pct"/>
            <w:tcBorders>
              <w:top w:val="single" w:sz="4" w:space="0" w:color="auto"/>
              <w:left w:val="nil"/>
              <w:bottom w:val="single" w:sz="4" w:space="0" w:color="auto"/>
              <w:right w:val="single" w:sz="4" w:space="0" w:color="auto"/>
            </w:tcBorders>
            <w:shd w:val="clear" w:color="000000" w:fill="D9D9D9"/>
            <w:vAlign w:val="center"/>
            <w:hideMark/>
          </w:tcPr>
          <w:p w:rsidR="009A53AA" w:rsidRPr="0099189B" w:rsidRDefault="009A53AA" w:rsidP="009A53AA">
            <w:pPr>
              <w:pStyle w:val="1fffb"/>
            </w:pPr>
            <w:r w:rsidRPr="0099189B">
              <w:t xml:space="preserve">Производительность установки водоподготовки, </w:t>
            </w:r>
            <w:r w:rsidR="00DA5C80" w:rsidRPr="0099189B">
              <w:t>м</w:t>
            </w:r>
            <w:r w:rsidR="00DA5C80" w:rsidRPr="0099189B">
              <w:rPr>
                <w:vertAlign w:val="superscript"/>
              </w:rPr>
              <w:t>3</w:t>
            </w:r>
            <w:r w:rsidRPr="0099189B">
              <w:t>/час</w:t>
            </w:r>
          </w:p>
        </w:tc>
      </w:tr>
      <w:tr w:rsidR="009A53AA" w:rsidRPr="0099189B" w:rsidTr="009A53AA">
        <w:trPr>
          <w:trHeight w:val="20"/>
        </w:trPr>
        <w:tc>
          <w:tcPr>
            <w:tcW w:w="5000" w:type="pct"/>
            <w:gridSpan w:val="5"/>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A53AA" w:rsidRPr="0099189B" w:rsidRDefault="00CC11CF" w:rsidP="009A53AA">
            <w:pPr>
              <w:pStyle w:val="1fffb"/>
            </w:pPr>
            <w:r>
              <w:t>2025</w:t>
            </w:r>
            <w:r w:rsidR="009A53AA" w:rsidRPr="0099189B">
              <w:t xml:space="preserve"> год</w:t>
            </w:r>
          </w:p>
        </w:tc>
      </w:tr>
      <w:tr w:rsidR="009A53AA" w:rsidRPr="0099189B" w:rsidTr="009A53AA">
        <w:trPr>
          <w:trHeight w:val="20"/>
        </w:trPr>
        <w:tc>
          <w:tcPr>
            <w:tcW w:w="1608" w:type="pct"/>
            <w:tcBorders>
              <w:top w:val="nil"/>
              <w:left w:val="single" w:sz="4" w:space="0" w:color="auto"/>
              <w:bottom w:val="single" w:sz="4" w:space="0" w:color="auto"/>
              <w:right w:val="single" w:sz="4" w:space="0" w:color="auto"/>
            </w:tcBorders>
            <w:shd w:val="clear" w:color="000000" w:fill="FFFFFF"/>
            <w:noWrap/>
            <w:vAlign w:val="center"/>
            <w:hideMark/>
          </w:tcPr>
          <w:p w:rsidR="009A53AA" w:rsidRPr="0099189B" w:rsidRDefault="009A53AA" w:rsidP="009A53AA">
            <w:pPr>
              <w:pStyle w:val="1fffb"/>
            </w:pPr>
            <w:r w:rsidRPr="0099189B">
              <w:t xml:space="preserve">Котельная </w:t>
            </w:r>
            <w:r w:rsidR="0081191F">
              <w:t>п. Сингапай</w:t>
            </w:r>
          </w:p>
        </w:tc>
        <w:tc>
          <w:tcPr>
            <w:tcW w:w="941" w:type="pct"/>
            <w:tcBorders>
              <w:top w:val="nil"/>
              <w:left w:val="nil"/>
              <w:bottom w:val="single" w:sz="4" w:space="0" w:color="auto"/>
              <w:right w:val="single" w:sz="4" w:space="0" w:color="auto"/>
            </w:tcBorders>
            <w:shd w:val="clear" w:color="000000" w:fill="FFFFFF"/>
            <w:noWrap/>
            <w:vAlign w:val="center"/>
            <w:hideMark/>
          </w:tcPr>
          <w:p w:rsidR="009A53AA" w:rsidRPr="0099189B" w:rsidRDefault="008B47DB" w:rsidP="009A53AA">
            <w:pPr>
              <w:pStyle w:val="1fffb"/>
            </w:pPr>
            <w:r>
              <w:t>16,82</w:t>
            </w:r>
          </w:p>
        </w:tc>
        <w:tc>
          <w:tcPr>
            <w:tcW w:w="791" w:type="pct"/>
            <w:tcBorders>
              <w:top w:val="nil"/>
              <w:left w:val="nil"/>
              <w:bottom w:val="single" w:sz="4" w:space="0" w:color="auto"/>
              <w:right w:val="single" w:sz="4" w:space="0" w:color="auto"/>
            </w:tcBorders>
            <w:shd w:val="clear" w:color="auto" w:fill="auto"/>
            <w:vAlign w:val="center"/>
            <w:hideMark/>
          </w:tcPr>
          <w:p w:rsidR="009A53AA" w:rsidRPr="0099189B" w:rsidRDefault="009A53AA" w:rsidP="009A53AA">
            <w:pPr>
              <w:pStyle w:val="1fffb"/>
            </w:pPr>
            <w:r w:rsidRPr="0099189B">
              <w:t>644,53</w:t>
            </w:r>
          </w:p>
        </w:tc>
        <w:tc>
          <w:tcPr>
            <w:tcW w:w="832" w:type="pct"/>
            <w:tcBorders>
              <w:top w:val="nil"/>
              <w:left w:val="nil"/>
              <w:bottom w:val="single" w:sz="4" w:space="0" w:color="auto"/>
              <w:right w:val="single" w:sz="4" w:space="0" w:color="auto"/>
            </w:tcBorders>
            <w:shd w:val="clear" w:color="000000" w:fill="FFFFFF"/>
            <w:noWrap/>
            <w:vAlign w:val="center"/>
            <w:hideMark/>
          </w:tcPr>
          <w:p w:rsidR="009A53AA" w:rsidRPr="0099189B" w:rsidRDefault="009A53AA" w:rsidP="009A53AA">
            <w:pPr>
              <w:pStyle w:val="1fffb"/>
            </w:pPr>
            <w:r w:rsidRPr="0099189B">
              <w:t>1,61132</w:t>
            </w:r>
          </w:p>
        </w:tc>
        <w:tc>
          <w:tcPr>
            <w:tcW w:w="827" w:type="pct"/>
            <w:tcBorders>
              <w:top w:val="nil"/>
              <w:left w:val="nil"/>
              <w:bottom w:val="single" w:sz="4" w:space="0" w:color="auto"/>
              <w:right w:val="single" w:sz="4" w:space="0" w:color="auto"/>
            </w:tcBorders>
            <w:shd w:val="clear" w:color="000000" w:fill="FFFFFF"/>
            <w:noWrap/>
            <w:vAlign w:val="center"/>
            <w:hideMark/>
          </w:tcPr>
          <w:p w:rsidR="009A53AA" w:rsidRPr="0099189B" w:rsidRDefault="009A53AA" w:rsidP="009A53AA">
            <w:pPr>
              <w:pStyle w:val="1fffb"/>
            </w:pPr>
            <w:r w:rsidRPr="0099189B">
              <w:t>3,54491</w:t>
            </w:r>
          </w:p>
        </w:tc>
      </w:tr>
      <w:tr w:rsidR="009A53AA" w:rsidRPr="0099189B" w:rsidTr="009A53AA">
        <w:trPr>
          <w:trHeight w:val="20"/>
        </w:trPr>
        <w:tc>
          <w:tcPr>
            <w:tcW w:w="1608" w:type="pct"/>
            <w:tcBorders>
              <w:top w:val="nil"/>
              <w:left w:val="single" w:sz="4" w:space="0" w:color="auto"/>
              <w:bottom w:val="single" w:sz="4" w:space="0" w:color="auto"/>
              <w:right w:val="single" w:sz="4" w:space="0" w:color="auto"/>
            </w:tcBorders>
            <w:shd w:val="clear" w:color="000000" w:fill="FFFFFF"/>
            <w:noWrap/>
            <w:vAlign w:val="center"/>
            <w:hideMark/>
          </w:tcPr>
          <w:p w:rsidR="009A53AA" w:rsidRPr="0099189B" w:rsidRDefault="009A53AA" w:rsidP="009A53AA">
            <w:pPr>
              <w:pStyle w:val="1fffb"/>
            </w:pPr>
            <w:r w:rsidRPr="0099189B">
              <w:t xml:space="preserve">Котельная </w:t>
            </w:r>
            <w:r w:rsidR="0081191F">
              <w:t>с. Чеускино</w:t>
            </w:r>
          </w:p>
        </w:tc>
        <w:tc>
          <w:tcPr>
            <w:tcW w:w="941" w:type="pct"/>
            <w:tcBorders>
              <w:top w:val="nil"/>
              <w:left w:val="nil"/>
              <w:bottom w:val="single" w:sz="4" w:space="0" w:color="auto"/>
              <w:right w:val="single" w:sz="4" w:space="0" w:color="auto"/>
            </w:tcBorders>
            <w:shd w:val="clear" w:color="000000" w:fill="FFFFFF"/>
            <w:noWrap/>
            <w:vAlign w:val="center"/>
            <w:hideMark/>
          </w:tcPr>
          <w:p w:rsidR="009A53AA" w:rsidRPr="0099189B" w:rsidRDefault="001D5193" w:rsidP="009A53AA">
            <w:pPr>
              <w:pStyle w:val="1fffb"/>
            </w:pPr>
            <w:r>
              <w:t>4,7</w:t>
            </w:r>
          </w:p>
        </w:tc>
        <w:tc>
          <w:tcPr>
            <w:tcW w:w="791" w:type="pct"/>
            <w:tcBorders>
              <w:top w:val="nil"/>
              <w:left w:val="nil"/>
              <w:bottom w:val="single" w:sz="4" w:space="0" w:color="auto"/>
              <w:right w:val="single" w:sz="4" w:space="0" w:color="auto"/>
            </w:tcBorders>
            <w:shd w:val="clear" w:color="auto" w:fill="auto"/>
            <w:vAlign w:val="center"/>
            <w:hideMark/>
          </w:tcPr>
          <w:p w:rsidR="009A53AA" w:rsidRPr="0099189B" w:rsidRDefault="009A53AA" w:rsidP="009A53AA">
            <w:pPr>
              <w:pStyle w:val="1fffb"/>
            </w:pPr>
            <w:r w:rsidRPr="0099189B">
              <w:t>99,35</w:t>
            </w:r>
          </w:p>
        </w:tc>
        <w:tc>
          <w:tcPr>
            <w:tcW w:w="832" w:type="pct"/>
            <w:tcBorders>
              <w:top w:val="nil"/>
              <w:left w:val="nil"/>
              <w:bottom w:val="single" w:sz="4" w:space="0" w:color="auto"/>
              <w:right w:val="single" w:sz="4" w:space="0" w:color="auto"/>
            </w:tcBorders>
            <w:shd w:val="clear" w:color="000000" w:fill="FFFFFF"/>
            <w:noWrap/>
            <w:vAlign w:val="center"/>
            <w:hideMark/>
          </w:tcPr>
          <w:p w:rsidR="009A53AA" w:rsidRPr="0099189B" w:rsidRDefault="009A53AA" w:rsidP="009A53AA">
            <w:pPr>
              <w:pStyle w:val="1fffb"/>
            </w:pPr>
            <w:r w:rsidRPr="0099189B">
              <w:t>0,24838</w:t>
            </w:r>
          </w:p>
        </w:tc>
        <w:tc>
          <w:tcPr>
            <w:tcW w:w="827" w:type="pct"/>
            <w:tcBorders>
              <w:top w:val="nil"/>
              <w:left w:val="nil"/>
              <w:bottom w:val="single" w:sz="4" w:space="0" w:color="auto"/>
              <w:right w:val="single" w:sz="4" w:space="0" w:color="auto"/>
            </w:tcBorders>
            <w:shd w:val="clear" w:color="000000" w:fill="FFFFFF"/>
            <w:noWrap/>
            <w:vAlign w:val="center"/>
            <w:hideMark/>
          </w:tcPr>
          <w:p w:rsidR="009A53AA" w:rsidRPr="0099189B" w:rsidRDefault="009A53AA" w:rsidP="009A53AA">
            <w:pPr>
              <w:pStyle w:val="1fffb"/>
            </w:pPr>
            <w:r w:rsidRPr="0099189B">
              <w:t>0,54643</w:t>
            </w:r>
          </w:p>
        </w:tc>
      </w:tr>
      <w:tr w:rsidR="009A53AA" w:rsidRPr="0099189B" w:rsidTr="009A53AA">
        <w:trPr>
          <w:trHeight w:val="20"/>
        </w:trPr>
        <w:tc>
          <w:tcPr>
            <w:tcW w:w="5000" w:type="pct"/>
            <w:gridSpan w:val="5"/>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A53AA" w:rsidRPr="0099189B" w:rsidRDefault="0056625B" w:rsidP="009A53AA">
            <w:pPr>
              <w:pStyle w:val="1fffb"/>
            </w:pPr>
            <w:r>
              <w:t>2026</w:t>
            </w:r>
            <w:r w:rsidR="009A53AA" w:rsidRPr="0099189B">
              <w:t xml:space="preserve"> год</w:t>
            </w:r>
          </w:p>
        </w:tc>
      </w:tr>
      <w:tr w:rsidR="009A53AA" w:rsidRPr="0099189B" w:rsidTr="009A53AA">
        <w:trPr>
          <w:trHeight w:val="20"/>
        </w:trPr>
        <w:tc>
          <w:tcPr>
            <w:tcW w:w="1608" w:type="pct"/>
            <w:tcBorders>
              <w:top w:val="nil"/>
              <w:left w:val="single" w:sz="4" w:space="0" w:color="auto"/>
              <w:bottom w:val="single" w:sz="4" w:space="0" w:color="auto"/>
              <w:right w:val="single" w:sz="4" w:space="0" w:color="auto"/>
            </w:tcBorders>
            <w:shd w:val="clear" w:color="000000" w:fill="FFFFFF"/>
            <w:noWrap/>
            <w:vAlign w:val="center"/>
            <w:hideMark/>
          </w:tcPr>
          <w:p w:rsidR="009A53AA" w:rsidRPr="0099189B" w:rsidRDefault="009A53AA" w:rsidP="009A53AA">
            <w:pPr>
              <w:pStyle w:val="1fffb"/>
            </w:pPr>
            <w:r w:rsidRPr="0099189B">
              <w:t xml:space="preserve">Котельная </w:t>
            </w:r>
            <w:r w:rsidR="0081191F">
              <w:t>п. Сингапай</w:t>
            </w:r>
          </w:p>
        </w:tc>
        <w:tc>
          <w:tcPr>
            <w:tcW w:w="941" w:type="pct"/>
            <w:tcBorders>
              <w:top w:val="nil"/>
              <w:left w:val="nil"/>
              <w:bottom w:val="single" w:sz="4" w:space="0" w:color="auto"/>
              <w:right w:val="single" w:sz="4" w:space="0" w:color="auto"/>
            </w:tcBorders>
            <w:shd w:val="clear" w:color="000000" w:fill="FFFFFF"/>
            <w:noWrap/>
            <w:vAlign w:val="center"/>
            <w:hideMark/>
          </w:tcPr>
          <w:p w:rsidR="009A53AA" w:rsidRPr="0099189B" w:rsidRDefault="009A53AA" w:rsidP="009A53AA">
            <w:pPr>
              <w:pStyle w:val="1fffb"/>
            </w:pPr>
            <w:r w:rsidRPr="0099189B">
              <w:t>16,165</w:t>
            </w:r>
          </w:p>
        </w:tc>
        <w:tc>
          <w:tcPr>
            <w:tcW w:w="791" w:type="pct"/>
            <w:tcBorders>
              <w:top w:val="nil"/>
              <w:left w:val="nil"/>
              <w:bottom w:val="single" w:sz="4" w:space="0" w:color="auto"/>
              <w:right w:val="single" w:sz="4" w:space="0" w:color="auto"/>
            </w:tcBorders>
            <w:shd w:val="clear" w:color="000000" w:fill="FFFFFF"/>
            <w:noWrap/>
            <w:vAlign w:val="center"/>
            <w:hideMark/>
          </w:tcPr>
          <w:p w:rsidR="009A53AA" w:rsidRPr="0099189B" w:rsidRDefault="009A53AA" w:rsidP="009A53AA">
            <w:pPr>
              <w:pStyle w:val="1fffb"/>
            </w:pPr>
            <w:r w:rsidRPr="0099189B">
              <w:t>705,40</w:t>
            </w:r>
          </w:p>
        </w:tc>
        <w:tc>
          <w:tcPr>
            <w:tcW w:w="832" w:type="pct"/>
            <w:tcBorders>
              <w:top w:val="nil"/>
              <w:left w:val="nil"/>
              <w:bottom w:val="single" w:sz="4" w:space="0" w:color="auto"/>
              <w:right w:val="single" w:sz="4" w:space="0" w:color="auto"/>
            </w:tcBorders>
            <w:shd w:val="clear" w:color="000000" w:fill="FFFFFF"/>
            <w:noWrap/>
            <w:vAlign w:val="center"/>
            <w:hideMark/>
          </w:tcPr>
          <w:p w:rsidR="009A53AA" w:rsidRPr="0099189B" w:rsidRDefault="009A53AA" w:rsidP="009A53AA">
            <w:pPr>
              <w:pStyle w:val="1fffb"/>
            </w:pPr>
            <w:r w:rsidRPr="0099189B">
              <w:t>1,76351</w:t>
            </w:r>
          </w:p>
        </w:tc>
        <w:tc>
          <w:tcPr>
            <w:tcW w:w="827" w:type="pct"/>
            <w:tcBorders>
              <w:top w:val="nil"/>
              <w:left w:val="nil"/>
              <w:bottom w:val="single" w:sz="4" w:space="0" w:color="auto"/>
              <w:right w:val="single" w:sz="4" w:space="0" w:color="auto"/>
            </w:tcBorders>
            <w:shd w:val="clear" w:color="000000" w:fill="FFFFFF"/>
            <w:noWrap/>
            <w:vAlign w:val="center"/>
            <w:hideMark/>
          </w:tcPr>
          <w:p w:rsidR="009A53AA" w:rsidRPr="0099189B" w:rsidRDefault="009A53AA" w:rsidP="009A53AA">
            <w:pPr>
              <w:pStyle w:val="1fffb"/>
            </w:pPr>
            <w:r w:rsidRPr="0099189B">
              <w:t>3,87972</w:t>
            </w:r>
          </w:p>
        </w:tc>
      </w:tr>
      <w:tr w:rsidR="009A53AA" w:rsidRPr="0099189B" w:rsidTr="009A53AA">
        <w:trPr>
          <w:trHeight w:val="20"/>
        </w:trPr>
        <w:tc>
          <w:tcPr>
            <w:tcW w:w="1608" w:type="pct"/>
            <w:tcBorders>
              <w:top w:val="nil"/>
              <w:left w:val="single" w:sz="4" w:space="0" w:color="auto"/>
              <w:bottom w:val="single" w:sz="4" w:space="0" w:color="auto"/>
              <w:right w:val="single" w:sz="4" w:space="0" w:color="auto"/>
            </w:tcBorders>
            <w:shd w:val="clear" w:color="000000" w:fill="FFFFFF"/>
            <w:noWrap/>
            <w:vAlign w:val="center"/>
            <w:hideMark/>
          </w:tcPr>
          <w:p w:rsidR="009A53AA" w:rsidRPr="0099189B" w:rsidRDefault="009A53AA" w:rsidP="009A53AA">
            <w:pPr>
              <w:pStyle w:val="1fffb"/>
            </w:pPr>
            <w:r w:rsidRPr="0099189B">
              <w:t xml:space="preserve">Котельная </w:t>
            </w:r>
            <w:r w:rsidR="0081191F">
              <w:t>с. Чеускино</w:t>
            </w:r>
          </w:p>
        </w:tc>
        <w:tc>
          <w:tcPr>
            <w:tcW w:w="941" w:type="pct"/>
            <w:tcBorders>
              <w:top w:val="nil"/>
              <w:left w:val="nil"/>
              <w:bottom w:val="single" w:sz="4" w:space="0" w:color="auto"/>
              <w:right w:val="single" w:sz="4" w:space="0" w:color="auto"/>
            </w:tcBorders>
            <w:shd w:val="clear" w:color="000000" w:fill="FFFFFF"/>
            <w:noWrap/>
            <w:vAlign w:val="center"/>
            <w:hideMark/>
          </w:tcPr>
          <w:p w:rsidR="009A53AA" w:rsidRPr="0099189B" w:rsidRDefault="001D5193" w:rsidP="009A53AA">
            <w:pPr>
              <w:pStyle w:val="1fffb"/>
            </w:pPr>
            <w:r>
              <w:t>4,7</w:t>
            </w:r>
          </w:p>
        </w:tc>
        <w:tc>
          <w:tcPr>
            <w:tcW w:w="791" w:type="pct"/>
            <w:tcBorders>
              <w:top w:val="nil"/>
              <w:left w:val="nil"/>
              <w:bottom w:val="single" w:sz="4" w:space="0" w:color="auto"/>
              <w:right w:val="single" w:sz="4" w:space="0" w:color="auto"/>
            </w:tcBorders>
            <w:shd w:val="clear" w:color="000000" w:fill="FFFFFF"/>
            <w:noWrap/>
            <w:vAlign w:val="center"/>
            <w:hideMark/>
          </w:tcPr>
          <w:p w:rsidR="009A53AA" w:rsidRPr="0099189B" w:rsidRDefault="009A53AA" w:rsidP="009A53AA">
            <w:pPr>
              <w:pStyle w:val="1fffb"/>
            </w:pPr>
            <w:r w:rsidRPr="0099189B">
              <w:t>108,77</w:t>
            </w:r>
          </w:p>
        </w:tc>
        <w:tc>
          <w:tcPr>
            <w:tcW w:w="832" w:type="pct"/>
            <w:tcBorders>
              <w:top w:val="nil"/>
              <w:left w:val="nil"/>
              <w:bottom w:val="single" w:sz="4" w:space="0" w:color="auto"/>
              <w:right w:val="single" w:sz="4" w:space="0" w:color="auto"/>
            </w:tcBorders>
            <w:shd w:val="clear" w:color="000000" w:fill="FFFFFF"/>
            <w:noWrap/>
            <w:vAlign w:val="center"/>
            <w:hideMark/>
          </w:tcPr>
          <w:p w:rsidR="009A53AA" w:rsidRPr="0099189B" w:rsidRDefault="009A53AA" w:rsidP="009A53AA">
            <w:pPr>
              <w:pStyle w:val="1fffb"/>
            </w:pPr>
            <w:r w:rsidRPr="0099189B">
              <w:t>0,27193</w:t>
            </w:r>
          </w:p>
        </w:tc>
        <w:tc>
          <w:tcPr>
            <w:tcW w:w="827" w:type="pct"/>
            <w:tcBorders>
              <w:top w:val="nil"/>
              <w:left w:val="nil"/>
              <w:bottom w:val="single" w:sz="4" w:space="0" w:color="auto"/>
              <w:right w:val="single" w:sz="4" w:space="0" w:color="auto"/>
            </w:tcBorders>
            <w:shd w:val="clear" w:color="000000" w:fill="FFFFFF"/>
            <w:noWrap/>
            <w:vAlign w:val="center"/>
            <w:hideMark/>
          </w:tcPr>
          <w:p w:rsidR="009A53AA" w:rsidRPr="0099189B" w:rsidRDefault="009A53AA" w:rsidP="009A53AA">
            <w:pPr>
              <w:pStyle w:val="1fffb"/>
            </w:pPr>
            <w:r w:rsidRPr="0099189B">
              <w:t>0,59824</w:t>
            </w:r>
          </w:p>
        </w:tc>
      </w:tr>
      <w:tr w:rsidR="009A53AA" w:rsidRPr="0099189B" w:rsidTr="009A53AA">
        <w:trPr>
          <w:trHeight w:val="20"/>
        </w:trPr>
        <w:tc>
          <w:tcPr>
            <w:tcW w:w="5000" w:type="pct"/>
            <w:gridSpan w:val="5"/>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A53AA" w:rsidRPr="0099189B" w:rsidRDefault="009A53AA" w:rsidP="009A53AA">
            <w:pPr>
              <w:pStyle w:val="1fffb"/>
            </w:pPr>
            <w:r w:rsidRPr="0099189B">
              <w:t>2027-2028 годы</w:t>
            </w:r>
          </w:p>
        </w:tc>
      </w:tr>
      <w:tr w:rsidR="009A53AA" w:rsidRPr="0099189B" w:rsidTr="009A53AA">
        <w:trPr>
          <w:trHeight w:val="20"/>
        </w:trPr>
        <w:tc>
          <w:tcPr>
            <w:tcW w:w="1608" w:type="pct"/>
            <w:tcBorders>
              <w:top w:val="nil"/>
              <w:left w:val="single" w:sz="4" w:space="0" w:color="auto"/>
              <w:bottom w:val="single" w:sz="4" w:space="0" w:color="auto"/>
              <w:right w:val="single" w:sz="4" w:space="0" w:color="auto"/>
            </w:tcBorders>
            <w:shd w:val="clear" w:color="000000" w:fill="FFFFFF"/>
            <w:noWrap/>
            <w:vAlign w:val="center"/>
            <w:hideMark/>
          </w:tcPr>
          <w:p w:rsidR="009A53AA" w:rsidRPr="0099189B" w:rsidRDefault="009A53AA" w:rsidP="009A53AA">
            <w:pPr>
              <w:pStyle w:val="1fffb"/>
            </w:pPr>
            <w:r w:rsidRPr="0099189B">
              <w:t xml:space="preserve">Котельная </w:t>
            </w:r>
            <w:r w:rsidR="0081191F">
              <w:t>п. Сингапай</w:t>
            </w:r>
          </w:p>
        </w:tc>
        <w:tc>
          <w:tcPr>
            <w:tcW w:w="941" w:type="pct"/>
            <w:tcBorders>
              <w:top w:val="nil"/>
              <w:left w:val="nil"/>
              <w:bottom w:val="single" w:sz="4" w:space="0" w:color="auto"/>
              <w:right w:val="single" w:sz="4" w:space="0" w:color="auto"/>
            </w:tcBorders>
            <w:shd w:val="clear" w:color="000000" w:fill="FFFFFF"/>
            <w:noWrap/>
            <w:vAlign w:val="center"/>
            <w:hideMark/>
          </w:tcPr>
          <w:p w:rsidR="009A53AA" w:rsidRPr="0099189B" w:rsidRDefault="009A53AA" w:rsidP="009A53AA">
            <w:pPr>
              <w:pStyle w:val="1fffb"/>
            </w:pPr>
            <w:r w:rsidRPr="0099189B">
              <w:t>17,700</w:t>
            </w:r>
          </w:p>
        </w:tc>
        <w:tc>
          <w:tcPr>
            <w:tcW w:w="791" w:type="pct"/>
            <w:tcBorders>
              <w:top w:val="nil"/>
              <w:left w:val="nil"/>
              <w:bottom w:val="single" w:sz="4" w:space="0" w:color="auto"/>
              <w:right w:val="single" w:sz="4" w:space="0" w:color="auto"/>
            </w:tcBorders>
            <w:shd w:val="clear" w:color="000000" w:fill="FFFFFF"/>
            <w:noWrap/>
            <w:vAlign w:val="center"/>
            <w:hideMark/>
          </w:tcPr>
          <w:p w:rsidR="009A53AA" w:rsidRPr="0099189B" w:rsidRDefault="009A53AA" w:rsidP="009A53AA">
            <w:pPr>
              <w:pStyle w:val="1fffb"/>
            </w:pPr>
            <w:r w:rsidRPr="0099189B">
              <w:t>772,37</w:t>
            </w:r>
          </w:p>
        </w:tc>
        <w:tc>
          <w:tcPr>
            <w:tcW w:w="832" w:type="pct"/>
            <w:tcBorders>
              <w:top w:val="nil"/>
              <w:left w:val="nil"/>
              <w:bottom w:val="single" w:sz="4" w:space="0" w:color="auto"/>
              <w:right w:val="single" w:sz="4" w:space="0" w:color="auto"/>
            </w:tcBorders>
            <w:shd w:val="clear" w:color="000000" w:fill="FFFFFF"/>
            <w:noWrap/>
            <w:vAlign w:val="center"/>
            <w:hideMark/>
          </w:tcPr>
          <w:p w:rsidR="009A53AA" w:rsidRPr="0099189B" w:rsidRDefault="009A53AA" w:rsidP="009A53AA">
            <w:pPr>
              <w:pStyle w:val="1fffb"/>
            </w:pPr>
            <w:r w:rsidRPr="0099189B">
              <w:t>1,93092</w:t>
            </w:r>
          </w:p>
        </w:tc>
        <w:tc>
          <w:tcPr>
            <w:tcW w:w="827" w:type="pct"/>
            <w:tcBorders>
              <w:top w:val="nil"/>
              <w:left w:val="nil"/>
              <w:bottom w:val="single" w:sz="4" w:space="0" w:color="auto"/>
              <w:right w:val="single" w:sz="4" w:space="0" w:color="auto"/>
            </w:tcBorders>
            <w:shd w:val="clear" w:color="000000" w:fill="FFFFFF"/>
            <w:noWrap/>
            <w:vAlign w:val="center"/>
            <w:hideMark/>
          </w:tcPr>
          <w:p w:rsidR="009A53AA" w:rsidRPr="0099189B" w:rsidRDefault="009A53AA" w:rsidP="009A53AA">
            <w:pPr>
              <w:pStyle w:val="1fffb"/>
            </w:pPr>
            <w:r w:rsidRPr="0099189B">
              <w:t>4,24801</w:t>
            </w:r>
          </w:p>
        </w:tc>
      </w:tr>
      <w:tr w:rsidR="009A53AA" w:rsidRPr="0099189B" w:rsidTr="009A53AA">
        <w:trPr>
          <w:trHeight w:val="20"/>
        </w:trPr>
        <w:tc>
          <w:tcPr>
            <w:tcW w:w="1608" w:type="pct"/>
            <w:tcBorders>
              <w:top w:val="nil"/>
              <w:left w:val="single" w:sz="4" w:space="0" w:color="auto"/>
              <w:bottom w:val="single" w:sz="4" w:space="0" w:color="auto"/>
              <w:right w:val="single" w:sz="4" w:space="0" w:color="auto"/>
            </w:tcBorders>
            <w:shd w:val="clear" w:color="000000" w:fill="FFFFFF"/>
            <w:noWrap/>
            <w:vAlign w:val="center"/>
            <w:hideMark/>
          </w:tcPr>
          <w:p w:rsidR="009A53AA" w:rsidRPr="0099189B" w:rsidRDefault="009A53AA" w:rsidP="009A53AA">
            <w:pPr>
              <w:pStyle w:val="1fffb"/>
            </w:pPr>
            <w:r w:rsidRPr="0099189B">
              <w:t xml:space="preserve">Котельная </w:t>
            </w:r>
            <w:r w:rsidR="0081191F">
              <w:t>с. Чеускино</w:t>
            </w:r>
          </w:p>
        </w:tc>
        <w:tc>
          <w:tcPr>
            <w:tcW w:w="941" w:type="pct"/>
            <w:tcBorders>
              <w:top w:val="nil"/>
              <w:left w:val="nil"/>
              <w:bottom w:val="single" w:sz="4" w:space="0" w:color="auto"/>
              <w:right w:val="single" w:sz="4" w:space="0" w:color="auto"/>
            </w:tcBorders>
            <w:shd w:val="clear" w:color="000000" w:fill="FFFFFF"/>
            <w:noWrap/>
            <w:vAlign w:val="center"/>
            <w:hideMark/>
          </w:tcPr>
          <w:p w:rsidR="009A53AA" w:rsidRPr="0099189B" w:rsidRDefault="009A53AA" w:rsidP="009A53AA">
            <w:pPr>
              <w:pStyle w:val="1fffb"/>
            </w:pPr>
            <w:r w:rsidRPr="0099189B">
              <w:t>6,261</w:t>
            </w:r>
          </w:p>
        </w:tc>
        <w:tc>
          <w:tcPr>
            <w:tcW w:w="791" w:type="pct"/>
            <w:tcBorders>
              <w:top w:val="nil"/>
              <w:left w:val="nil"/>
              <w:bottom w:val="single" w:sz="4" w:space="0" w:color="auto"/>
              <w:right w:val="single" w:sz="4" w:space="0" w:color="auto"/>
            </w:tcBorders>
            <w:shd w:val="clear" w:color="000000" w:fill="FFFFFF"/>
            <w:noWrap/>
            <w:vAlign w:val="center"/>
            <w:hideMark/>
          </w:tcPr>
          <w:p w:rsidR="009A53AA" w:rsidRPr="0099189B" w:rsidRDefault="009A53AA" w:rsidP="009A53AA">
            <w:pPr>
              <w:pStyle w:val="1fffb"/>
            </w:pPr>
            <w:r w:rsidRPr="0099189B">
              <w:t>119,13</w:t>
            </w:r>
          </w:p>
        </w:tc>
        <w:tc>
          <w:tcPr>
            <w:tcW w:w="832" w:type="pct"/>
            <w:tcBorders>
              <w:top w:val="nil"/>
              <w:left w:val="nil"/>
              <w:bottom w:val="single" w:sz="4" w:space="0" w:color="auto"/>
              <w:right w:val="single" w:sz="4" w:space="0" w:color="auto"/>
            </w:tcBorders>
            <w:shd w:val="clear" w:color="000000" w:fill="FFFFFF"/>
            <w:noWrap/>
            <w:vAlign w:val="center"/>
            <w:hideMark/>
          </w:tcPr>
          <w:p w:rsidR="009A53AA" w:rsidRPr="0099189B" w:rsidRDefault="009A53AA" w:rsidP="009A53AA">
            <w:pPr>
              <w:pStyle w:val="1fffb"/>
            </w:pPr>
            <w:r w:rsidRPr="0099189B">
              <w:t>0,29784</w:t>
            </w:r>
          </w:p>
        </w:tc>
        <w:tc>
          <w:tcPr>
            <w:tcW w:w="827" w:type="pct"/>
            <w:tcBorders>
              <w:top w:val="nil"/>
              <w:left w:val="nil"/>
              <w:bottom w:val="single" w:sz="4" w:space="0" w:color="auto"/>
              <w:right w:val="single" w:sz="4" w:space="0" w:color="auto"/>
            </w:tcBorders>
            <w:shd w:val="clear" w:color="000000" w:fill="FFFFFF"/>
            <w:noWrap/>
            <w:vAlign w:val="center"/>
            <w:hideMark/>
          </w:tcPr>
          <w:p w:rsidR="009A53AA" w:rsidRPr="0099189B" w:rsidRDefault="009A53AA" w:rsidP="009A53AA">
            <w:pPr>
              <w:pStyle w:val="1fffb"/>
            </w:pPr>
            <w:r w:rsidRPr="0099189B">
              <w:t>0,65524</w:t>
            </w:r>
          </w:p>
        </w:tc>
      </w:tr>
      <w:tr w:rsidR="009A53AA" w:rsidRPr="0099189B" w:rsidTr="009A53AA">
        <w:trPr>
          <w:trHeight w:val="20"/>
        </w:trPr>
        <w:tc>
          <w:tcPr>
            <w:tcW w:w="5000" w:type="pct"/>
            <w:gridSpan w:val="5"/>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A53AA" w:rsidRPr="0099189B" w:rsidRDefault="009A53AA" w:rsidP="009A53AA">
            <w:pPr>
              <w:pStyle w:val="1fffb"/>
            </w:pPr>
            <w:r w:rsidRPr="0099189B">
              <w:t>2029-2031 годы</w:t>
            </w:r>
          </w:p>
        </w:tc>
      </w:tr>
      <w:tr w:rsidR="009A53AA" w:rsidRPr="0099189B" w:rsidTr="009A53AA">
        <w:trPr>
          <w:trHeight w:val="20"/>
        </w:trPr>
        <w:tc>
          <w:tcPr>
            <w:tcW w:w="1608" w:type="pct"/>
            <w:tcBorders>
              <w:top w:val="nil"/>
              <w:left w:val="single" w:sz="4" w:space="0" w:color="auto"/>
              <w:bottom w:val="single" w:sz="4" w:space="0" w:color="auto"/>
              <w:right w:val="single" w:sz="4" w:space="0" w:color="auto"/>
            </w:tcBorders>
            <w:shd w:val="clear" w:color="000000" w:fill="FFFFFF"/>
            <w:noWrap/>
            <w:vAlign w:val="center"/>
            <w:hideMark/>
          </w:tcPr>
          <w:p w:rsidR="009A53AA" w:rsidRPr="0099189B" w:rsidRDefault="009A53AA" w:rsidP="009A53AA">
            <w:pPr>
              <w:pStyle w:val="1fffb"/>
            </w:pPr>
            <w:r w:rsidRPr="0099189B">
              <w:t xml:space="preserve">Котельная </w:t>
            </w:r>
            <w:r w:rsidR="0081191F">
              <w:t>п. Сингапай</w:t>
            </w:r>
          </w:p>
        </w:tc>
        <w:tc>
          <w:tcPr>
            <w:tcW w:w="941" w:type="pct"/>
            <w:tcBorders>
              <w:top w:val="nil"/>
              <w:left w:val="nil"/>
              <w:bottom w:val="single" w:sz="4" w:space="0" w:color="auto"/>
              <w:right w:val="single" w:sz="4" w:space="0" w:color="auto"/>
            </w:tcBorders>
            <w:shd w:val="clear" w:color="000000" w:fill="FFFFFF"/>
            <w:noWrap/>
            <w:vAlign w:val="center"/>
            <w:hideMark/>
          </w:tcPr>
          <w:p w:rsidR="009A53AA" w:rsidRPr="0099189B" w:rsidRDefault="009A53AA" w:rsidP="009A53AA">
            <w:pPr>
              <w:pStyle w:val="1fffb"/>
            </w:pPr>
            <w:r w:rsidRPr="0099189B">
              <w:t>19,387</w:t>
            </w:r>
          </w:p>
        </w:tc>
        <w:tc>
          <w:tcPr>
            <w:tcW w:w="791" w:type="pct"/>
            <w:tcBorders>
              <w:top w:val="nil"/>
              <w:left w:val="nil"/>
              <w:bottom w:val="single" w:sz="4" w:space="0" w:color="auto"/>
              <w:right w:val="single" w:sz="4" w:space="0" w:color="auto"/>
            </w:tcBorders>
            <w:shd w:val="clear" w:color="000000" w:fill="FFFFFF"/>
            <w:noWrap/>
            <w:vAlign w:val="center"/>
            <w:hideMark/>
          </w:tcPr>
          <w:p w:rsidR="009A53AA" w:rsidRPr="0099189B" w:rsidRDefault="009A53AA" w:rsidP="009A53AA">
            <w:pPr>
              <w:pStyle w:val="1fffb"/>
            </w:pPr>
            <w:r w:rsidRPr="0099189B">
              <w:t>846,02</w:t>
            </w:r>
          </w:p>
        </w:tc>
        <w:tc>
          <w:tcPr>
            <w:tcW w:w="832" w:type="pct"/>
            <w:tcBorders>
              <w:top w:val="nil"/>
              <w:left w:val="nil"/>
              <w:bottom w:val="single" w:sz="4" w:space="0" w:color="auto"/>
              <w:right w:val="single" w:sz="4" w:space="0" w:color="auto"/>
            </w:tcBorders>
            <w:shd w:val="clear" w:color="000000" w:fill="FFFFFF"/>
            <w:noWrap/>
            <w:vAlign w:val="center"/>
            <w:hideMark/>
          </w:tcPr>
          <w:p w:rsidR="009A53AA" w:rsidRPr="0099189B" w:rsidRDefault="009A53AA" w:rsidP="009A53AA">
            <w:pPr>
              <w:pStyle w:val="1fffb"/>
            </w:pPr>
            <w:r w:rsidRPr="0099189B">
              <w:t>2,11506</w:t>
            </w:r>
          </w:p>
        </w:tc>
        <w:tc>
          <w:tcPr>
            <w:tcW w:w="827" w:type="pct"/>
            <w:tcBorders>
              <w:top w:val="nil"/>
              <w:left w:val="nil"/>
              <w:bottom w:val="single" w:sz="4" w:space="0" w:color="auto"/>
              <w:right w:val="single" w:sz="4" w:space="0" w:color="auto"/>
            </w:tcBorders>
            <w:shd w:val="clear" w:color="000000" w:fill="FFFFFF"/>
            <w:noWrap/>
            <w:vAlign w:val="center"/>
            <w:hideMark/>
          </w:tcPr>
          <w:p w:rsidR="009A53AA" w:rsidRPr="0099189B" w:rsidRDefault="009A53AA" w:rsidP="009A53AA">
            <w:pPr>
              <w:pStyle w:val="1fffb"/>
            </w:pPr>
            <w:r w:rsidRPr="0099189B">
              <w:t>4,65313</w:t>
            </w:r>
          </w:p>
        </w:tc>
      </w:tr>
      <w:tr w:rsidR="009A53AA" w:rsidRPr="0099189B" w:rsidTr="009A53AA">
        <w:trPr>
          <w:trHeight w:val="20"/>
        </w:trPr>
        <w:tc>
          <w:tcPr>
            <w:tcW w:w="1608" w:type="pct"/>
            <w:tcBorders>
              <w:top w:val="nil"/>
              <w:left w:val="single" w:sz="4" w:space="0" w:color="auto"/>
              <w:bottom w:val="single" w:sz="4" w:space="0" w:color="auto"/>
              <w:right w:val="single" w:sz="4" w:space="0" w:color="auto"/>
            </w:tcBorders>
            <w:shd w:val="clear" w:color="000000" w:fill="FFFFFF"/>
            <w:noWrap/>
            <w:vAlign w:val="center"/>
            <w:hideMark/>
          </w:tcPr>
          <w:p w:rsidR="009A53AA" w:rsidRPr="0099189B" w:rsidRDefault="009A53AA" w:rsidP="009A53AA">
            <w:pPr>
              <w:pStyle w:val="1fffb"/>
            </w:pPr>
            <w:r w:rsidRPr="0099189B">
              <w:t xml:space="preserve">Котельная </w:t>
            </w:r>
            <w:r w:rsidR="0081191F">
              <w:t>с. Чеускино</w:t>
            </w:r>
          </w:p>
        </w:tc>
        <w:tc>
          <w:tcPr>
            <w:tcW w:w="941" w:type="pct"/>
            <w:tcBorders>
              <w:top w:val="nil"/>
              <w:left w:val="nil"/>
              <w:bottom w:val="single" w:sz="4" w:space="0" w:color="auto"/>
              <w:right w:val="single" w:sz="4" w:space="0" w:color="auto"/>
            </w:tcBorders>
            <w:shd w:val="clear" w:color="000000" w:fill="FFFFFF"/>
            <w:noWrap/>
            <w:vAlign w:val="center"/>
            <w:hideMark/>
          </w:tcPr>
          <w:p w:rsidR="009A53AA" w:rsidRPr="0099189B" w:rsidRDefault="009A53AA" w:rsidP="009A53AA">
            <w:pPr>
              <w:pStyle w:val="1fffb"/>
            </w:pPr>
            <w:r w:rsidRPr="0099189B">
              <w:t>6,860</w:t>
            </w:r>
          </w:p>
        </w:tc>
        <w:tc>
          <w:tcPr>
            <w:tcW w:w="791" w:type="pct"/>
            <w:tcBorders>
              <w:top w:val="nil"/>
              <w:left w:val="nil"/>
              <w:bottom w:val="single" w:sz="4" w:space="0" w:color="auto"/>
              <w:right w:val="single" w:sz="4" w:space="0" w:color="auto"/>
            </w:tcBorders>
            <w:shd w:val="clear" w:color="000000" w:fill="FFFFFF"/>
            <w:noWrap/>
            <w:vAlign w:val="center"/>
            <w:hideMark/>
          </w:tcPr>
          <w:p w:rsidR="009A53AA" w:rsidRPr="0099189B" w:rsidRDefault="009A53AA" w:rsidP="009A53AA">
            <w:pPr>
              <w:pStyle w:val="1fffb"/>
            </w:pPr>
            <w:r w:rsidRPr="0099189B">
              <w:t>130,53</w:t>
            </w:r>
          </w:p>
        </w:tc>
        <w:tc>
          <w:tcPr>
            <w:tcW w:w="832" w:type="pct"/>
            <w:tcBorders>
              <w:top w:val="nil"/>
              <w:left w:val="nil"/>
              <w:bottom w:val="single" w:sz="4" w:space="0" w:color="auto"/>
              <w:right w:val="single" w:sz="4" w:space="0" w:color="auto"/>
            </w:tcBorders>
            <w:shd w:val="clear" w:color="000000" w:fill="FFFFFF"/>
            <w:noWrap/>
            <w:vAlign w:val="center"/>
            <w:hideMark/>
          </w:tcPr>
          <w:p w:rsidR="009A53AA" w:rsidRPr="0099189B" w:rsidRDefault="009A53AA" w:rsidP="009A53AA">
            <w:pPr>
              <w:pStyle w:val="1fffb"/>
            </w:pPr>
            <w:r w:rsidRPr="0099189B">
              <w:t>0,32634</w:t>
            </w:r>
          </w:p>
        </w:tc>
        <w:tc>
          <w:tcPr>
            <w:tcW w:w="827" w:type="pct"/>
            <w:tcBorders>
              <w:top w:val="nil"/>
              <w:left w:val="nil"/>
              <w:bottom w:val="single" w:sz="4" w:space="0" w:color="auto"/>
              <w:right w:val="single" w:sz="4" w:space="0" w:color="auto"/>
            </w:tcBorders>
            <w:shd w:val="clear" w:color="000000" w:fill="FFFFFF"/>
            <w:noWrap/>
            <w:vAlign w:val="center"/>
            <w:hideMark/>
          </w:tcPr>
          <w:p w:rsidR="009A53AA" w:rsidRPr="0099189B" w:rsidRDefault="009A53AA" w:rsidP="009A53AA">
            <w:pPr>
              <w:pStyle w:val="1fffb"/>
            </w:pPr>
            <w:r w:rsidRPr="0099189B">
              <w:t>0,71794</w:t>
            </w:r>
          </w:p>
        </w:tc>
      </w:tr>
      <w:tr w:rsidR="009A53AA" w:rsidRPr="0099189B" w:rsidTr="009A53AA">
        <w:trPr>
          <w:trHeight w:val="20"/>
        </w:trPr>
        <w:tc>
          <w:tcPr>
            <w:tcW w:w="5000" w:type="pct"/>
            <w:gridSpan w:val="5"/>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A53AA" w:rsidRPr="0099189B" w:rsidRDefault="009A53AA" w:rsidP="009A53AA">
            <w:pPr>
              <w:pStyle w:val="1fffb"/>
            </w:pPr>
            <w:r w:rsidRPr="0099189B">
              <w:t>2032-2034 годы</w:t>
            </w:r>
          </w:p>
        </w:tc>
      </w:tr>
      <w:tr w:rsidR="009A53AA" w:rsidRPr="0099189B" w:rsidTr="009A53AA">
        <w:trPr>
          <w:trHeight w:val="20"/>
        </w:trPr>
        <w:tc>
          <w:tcPr>
            <w:tcW w:w="1608" w:type="pct"/>
            <w:tcBorders>
              <w:top w:val="nil"/>
              <w:left w:val="single" w:sz="4" w:space="0" w:color="auto"/>
              <w:bottom w:val="single" w:sz="4" w:space="0" w:color="auto"/>
              <w:right w:val="single" w:sz="4" w:space="0" w:color="auto"/>
            </w:tcBorders>
            <w:shd w:val="clear" w:color="000000" w:fill="FFFFFF"/>
            <w:noWrap/>
            <w:vAlign w:val="center"/>
            <w:hideMark/>
          </w:tcPr>
          <w:p w:rsidR="009A53AA" w:rsidRPr="0099189B" w:rsidRDefault="009A53AA" w:rsidP="009A53AA">
            <w:pPr>
              <w:pStyle w:val="1fffb"/>
            </w:pPr>
            <w:r w:rsidRPr="0099189B">
              <w:t xml:space="preserve">Котельная </w:t>
            </w:r>
            <w:r w:rsidR="0081191F">
              <w:t>п. Сингапай</w:t>
            </w:r>
          </w:p>
        </w:tc>
        <w:tc>
          <w:tcPr>
            <w:tcW w:w="941" w:type="pct"/>
            <w:tcBorders>
              <w:top w:val="nil"/>
              <w:left w:val="nil"/>
              <w:bottom w:val="single" w:sz="4" w:space="0" w:color="auto"/>
              <w:right w:val="single" w:sz="4" w:space="0" w:color="auto"/>
            </w:tcBorders>
            <w:shd w:val="clear" w:color="000000" w:fill="FFFFFF"/>
            <w:noWrap/>
            <w:vAlign w:val="center"/>
            <w:hideMark/>
          </w:tcPr>
          <w:p w:rsidR="009A53AA" w:rsidRPr="0099189B" w:rsidRDefault="009A53AA" w:rsidP="009A53AA">
            <w:pPr>
              <w:pStyle w:val="1fffb"/>
            </w:pPr>
            <w:r w:rsidRPr="0099189B">
              <w:t>21,244</w:t>
            </w:r>
          </w:p>
        </w:tc>
        <w:tc>
          <w:tcPr>
            <w:tcW w:w="791" w:type="pct"/>
            <w:tcBorders>
              <w:top w:val="nil"/>
              <w:left w:val="nil"/>
              <w:bottom w:val="single" w:sz="4" w:space="0" w:color="auto"/>
              <w:right w:val="single" w:sz="4" w:space="0" w:color="auto"/>
            </w:tcBorders>
            <w:shd w:val="clear" w:color="000000" w:fill="FFFFFF"/>
            <w:noWrap/>
            <w:vAlign w:val="center"/>
            <w:hideMark/>
          </w:tcPr>
          <w:p w:rsidR="009A53AA" w:rsidRPr="0099189B" w:rsidRDefault="009A53AA" w:rsidP="009A53AA">
            <w:pPr>
              <w:pStyle w:val="1fffb"/>
            </w:pPr>
            <w:r w:rsidRPr="0099189B">
              <w:t>927,05</w:t>
            </w:r>
          </w:p>
        </w:tc>
        <w:tc>
          <w:tcPr>
            <w:tcW w:w="832" w:type="pct"/>
            <w:tcBorders>
              <w:top w:val="nil"/>
              <w:left w:val="nil"/>
              <w:bottom w:val="single" w:sz="4" w:space="0" w:color="auto"/>
              <w:right w:val="single" w:sz="4" w:space="0" w:color="auto"/>
            </w:tcBorders>
            <w:shd w:val="clear" w:color="000000" w:fill="FFFFFF"/>
            <w:noWrap/>
            <w:vAlign w:val="center"/>
            <w:hideMark/>
          </w:tcPr>
          <w:p w:rsidR="009A53AA" w:rsidRPr="0099189B" w:rsidRDefault="009A53AA" w:rsidP="009A53AA">
            <w:pPr>
              <w:pStyle w:val="1fffb"/>
            </w:pPr>
            <w:r w:rsidRPr="0099189B">
              <w:t>2,31762</w:t>
            </w:r>
          </w:p>
        </w:tc>
        <w:tc>
          <w:tcPr>
            <w:tcW w:w="827" w:type="pct"/>
            <w:tcBorders>
              <w:top w:val="nil"/>
              <w:left w:val="nil"/>
              <w:bottom w:val="single" w:sz="4" w:space="0" w:color="auto"/>
              <w:right w:val="single" w:sz="4" w:space="0" w:color="auto"/>
            </w:tcBorders>
            <w:shd w:val="clear" w:color="000000" w:fill="FFFFFF"/>
            <w:noWrap/>
            <w:vAlign w:val="center"/>
            <w:hideMark/>
          </w:tcPr>
          <w:p w:rsidR="009A53AA" w:rsidRPr="0099189B" w:rsidRDefault="009A53AA" w:rsidP="009A53AA">
            <w:pPr>
              <w:pStyle w:val="1fffb"/>
            </w:pPr>
            <w:r w:rsidRPr="0099189B">
              <w:t>5,09877</w:t>
            </w:r>
          </w:p>
        </w:tc>
      </w:tr>
      <w:tr w:rsidR="009A53AA" w:rsidRPr="0099189B" w:rsidTr="009A53AA">
        <w:trPr>
          <w:trHeight w:val="20"/>
        </w:trPr>
        <w:tc>
          <w:tcPr>
            <w:tcW w:w="1608" w:type="pct"/>
            <w:tcBorders>
              <w:top w:val="nil"/>
              <w:left w:val="single" w:sz="4" w:space="0" w:color="auto"/>
              <w:bottom w:val="single" w:sz="4" w:space="0" w:color="auto"/>
              <w:right w:val="single" w:sz="4" w:space="0" w:color="auto"/>
            </w:tcBorders>
            <w:shd w:val="clear" w:color="000000" w:fill="FFFFFF"/>
            <w:noWrap/>
            <w:vAlign w:val="center"/>
            <w:hideMark/>
          </w:tcPr>
          <w:p w:rsidR="009A53AA" w:rsidRPr="0099189B" w:rsidRDefault="009A53AA" w:rsidP="009A53AA">
            <w:pPr>
              <w:pStyle w:val="1fffb"/>
            </w:pPr>
            <w:r w:rsidRPr="0099189B">
              <w:t xml:space="preserve">Котельная </w:t>
            </w:r>
            <w:r w:rsidR="0081191F">
              <w:t>с. Чеускино</w:t>
            </w:r>
          </w:p>
        </w:tc>
        <w:tc>
          <w:tcPr>
            <w:tcW w:w="941" w:type="pct"/>
            <w:tcBorders>
              <w:top w:val="nil"/>
              <w:left w:val="nil"/>
              <w:bottom w:val="single" w:sz="4" w:space="0" w:color="auto"/>
              <w:right w:val="single" w:sz="4" w:space="0" w:color="auto"/>
            </w:tcBorders>
            <w:shd w:val="clear" w:color="000000" w:fill="FFFFFF"/>
            <w:noWrap/>
            <w:vAlign w:val="center"/>
            <w:hideMark/>
          </w:tcPr>
          <w:p w:rsidR="009A53AA" w:rsidRPr="0099189B" w:rsidRDefault="009A53AA" w:rsidP="009A53AA">
            <w:pPr>
              <w:pStyle w:val="1fffb"/>
            </w:pPr>
            <w:r w:rsidRPr="0099189B">
              <w:t>7,519</w:t>
            </w:r>
          </w:p>
        </w:tc>
        <w:tc>
          <w:tcPr>
            <w:tcW w:w="791" w:type="pct"/>
            <w:tcBorders>
              <w:top w:val="nil"/>
              <w:left w:val="nil"/>
              <w:bottom w:val="single" w:sz="4" w:space="0" w:color="auto"/>
              <w:right w:val="single" w:sz="4" w:space="0" w:color="auto"/>
            </w:tcBorders>
            <w:shd w:val="clear" w:color="000000" w:fill="FFFFFF"/>
            <w:noWrap/>
            <w:vAlign w:val="center"/>
            <w:hideMark/>
          </w:tcPr>
          <w:p w:rsidR="009A53AA" w:rsidRPr="0099189B" w:rsidRDefault="009A53AA" w:rsidP="009A53AA">
            <w:pPr>
              <w:pStyle w:val="1fffb"/>
            </w:pPr>
            <w:r w:rsidRPr="0099189B">
              <w:t>143,07</w:t>
            </w:r>
          </w:p>
        </w:tc>
        <w:tc>
          <w:tcPr>
            <w:tcW w:w="832" w:type="pct"/>
            <w:tcBorders>
              <w:top w:val="nil"/>
              <w:left w:val="nil"/>
              <w:bottom w:val="single" w:sz="4" w:space="0" w:color="auto"/>
              <w:right w:val="single" w:sz="4" w:space="0" w:color="auto"/>
            </w:tcBorders>
            <w:shd w:val="clear" w:color="000000" w:fill="FFFFFF"/>
            <w:noWrap/>
            <w:vAlign w:val="center"/>
            <w:hideMark/>
          </w:tcPr>
          <w:p w:rsidR="009A53AA" w:rsidRPr="0099189B" w:rsidRDefault="009A53AA" w:rsidP="009A53AA">
            <w:pPr>
              <w:pStyle w:val="1fffb"/>
            </w:pPr>
            <w:r w:rsidRPr="0099189B">
              <w:t>0,35769</w:t>
            </w:r>
          </w:p>
        </w:tc>
        <w:tc>
          <w:tcPr>
            <w:tcW w:w="827" w:type="pct"/>
            <w:tcBorders>
              <w:top w:val="nil"/>
              <w:left w:val="nil"/>
              <w:bottom w:val="single" w:sz="4" w:space="0" w:color="auto"/>
              <w:right w:val="single" w:sz="4" w:space="0" w:color="auto"/>
            </w:tcBorders>
            <w:shd w:val="clear" w:color="000000" w:fill="FFFFFF"/>
            <w:noWrap/>
            <w:vAlign w:val="center"/>
            <w:hideMark/>
          </w:tcPr>
          <w:p w:rsidR="009A53AA" w:rsidRPr="0099189B" w:rsidRDefault="009A53AA" w:rsidP="009A53AA">
            <w:pPr>
              <w:pStyle w:val="1fffb"/>
            </w:pPr>
            <w:r w:rsidRPr="0099189B">
              <w:t>0,78691</w:t>
            </w:r>
          </w:p>
        </w:tc>
      </w:tr>
      <w:bookmarkEnd w:id="469"/>
    </w:tbl>
    <w:p w:rsidR="00730AB7" w:rsidRPr="0099189B" w:rsidRDefault="00730AB7" w:rsidP="00B5461F">
      <w:pPr>
        <w:pStyle w:val="11ff3"/>
      </w:pPr>
    </w:p>
    <w:p w:rsidR="00C25060" w:rsidRDefault="00201CA1" w:rsidP="00B5461F">
      <w:pPr>
        <w:pStyle w:val="11ff3"/>
      </w:pPr>
      <w:r w:rsidRPr="0099189B">
        <w:fldChar w:fldCharType="end"/>
      </w:r>
      <w:r w:rsidR="00C25060" w:rsidRPr="0099189B">
        <w:t xml:space="preserve">В соответствии со </w:t>
      </w:r>
      <w:r w:rsidR="00FE4DF0" w:rsidRPr="0099189B">
        <w:t>СП 124.13330.2012</w:t>
      </w:r>
      <w:r w:rsidR="00C25060" w:rsidRPr="0099189B">
        <w:t xml:space="preserve"> «Тепловые сети» (п. 6.17) аварийная подпитка в количестве 2% от объема воды в тепловых сетях и присоединенным к ним системам теплопотребления осуществляется химически не обработанной и недеаэрированной водой.</w:t>
      </w:r>
    </w:p>
    <w:p w:rsidR="0099189B" w:rsidRDefault="0099189B" w:rsidP="00B5461F">
      <w:pPr>
        <w:pStyle w:val="11ff3"/>
      </w:pPr>
    </w:p>
    <w:p w:rsidR="0099189B" w:rsidRDefault="0099189B" w:rsidP="00B5461F">
      <w:pPr>
        <w:pStyle w:val="11ff3"/>
      </w:pPr>
    </w:p>
    <w:p w:rsidR="0099189B" w:rsidRDefault="0099189B" w:rsidP="00B5461F">
      <w:pPr>
        <w:pStyle w:val="11ff3"/>
      </w:pPr>
    </w:p>
    <w:p w:rsidR="0099189B" w:rsidRDefault="0099189B" w:rsidP="00B5461F">
      <w:pPr>
        <w:pStyle w:val="11ff3"/>
      </w:pPr>
    </w:p>
    <w:p w:rsidR="0099189B" w:rsidRDefault="0099189B" w:rsidP="00B5461F">
      <w:pPr>
        <w:pStyle w:val="11ff3"/>
      </w:pPr>
    </w:p>
    <w:p w:rsidR="0099189B" w:rsidRPr="0099189B" w:rsidRDefault="0099189B" w:rsidP="00B5461F">
      <w:pPr>
        <w:pStyle w:val="11ff3"/>
      </w:pPr>
    </w:p>
    <w:p w:rsidR="00C25060" w:rsidRPr="0099189B" w:rsidRDefault="00321775" w:rsidP="005D03C3">
      <w:pPr>
        <w:pStyle w:val="affffffffff6"/>
        <w:ind w:firstLine="0"/>
        <w:rPr>
          <w:rFonts w:ascii="Times New Roman" w:hAnsi="Times New Roman" w:cs="Times New Roman"/>
          <w:b/>
          <w:sz w:val="24"/>
          <w:szCs w:val="24"/>
        </w:rPr>
      </w:pPr>
      <w:r w:rsidRPr="0099189B">
        <w:rPr>
          <w:rFonts w:ascii="Times New Roman" w:hAnsi="Times New Roman" w:cs="Times New Roman"/>
          <w:b/>
          <w:sz w:val="24"/>
          <w:szCs w:val="24"/>
        </w:rPr>
        <w:lastRenderedPageBreak/>
        <w:t xml:space="preserve">Таблица </w:t>
      </w:r>
      <w:r w:rsidR="00CD54F2" w:rsidRPr="0099189B">
        <w:rPr>
          <w:rFonts w:ascii="Times New Roman" w:hAnsi="Times New Roman" w:cs="Times New Roman"/>
          <w:b/>
          <w:sz w:val="24"/>
          <w:szCs w:val="24"/>
        </w:rPr>
        <w:t>2.</w:t>
      </w:r>
      <w:r w:rsidRPr="0099189B">
        <w:rPr>
          <w:rFonts w:ascii="Times New Roman" w:hAnsi="Times New Roman" w:cs="Times New Roman"/>
          <w:b/>
          <w:sz w:val="24"/>
          <w:szCs w:val="24"/>
        </w:rPr>
        <w:t xml:space="preserve">6.5.2 – </w:t>
      </w:r>
      <w:r w:rsidR="00C25060" w:rsidRPr="0099189B">
        <w:rPr>
          <w:rFonts w:ascii="Times New Roman" w:hAnsi="Times New Roman" w:cs="Times New Roman"/>
          <w:b/>
          <w:sz w:val="24"/>
          <w:szCs w:val="24"/>
        </w:rPr>
        <w:t>Объем теплоносителя необходимый для подпитки сети в аварийном режиме</w:t>
      </w:r>
    </w:p>
    <w:tbl>
      <w:tblPr>
        <w:tblW w:w="5000" w:type="pct"/>
        <w:tblLook w:val="04A0"/>
      </w:tblPr>
      <w:tblGrid>
        <w:gridCol w:w="4608"/>
        <w:gridCol w:w="2697"/>
        <w:gridCol w:w="2266"/>
      </w:tblGrid>
      <w:tr w:rsidR="009A53AA" w:rsidRPr="0099189B" w:rsidTr="009A53AA">
        <w:trPr>
          <w:trHeight w:val="20"/>
          <w:tblHeader/>
        </w:trPr>
        <w:tc>
          <w:tcPr>
            <w:tcW w:w="2407"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9A53AA" w:rsidRPr="0099189B" w:rsidRDefault="009A53AA" w:rsidP="009A53AA">
            <w:pPr>
              <w:pStyle w:val="1fffb"/>
            </w:pPr>
            <w:bookmarkStart w:id="470" w:name="_Hlk196160670"/>
            <w:r w:rsidRPr="0099189B">
              <w:t>Показатель</w:t>
            </w:r>
          </w:p>
        </w:tc>
        <w:tc>
          <w:tcPr>
            <w:tcW w:w="1409" w:type="pct"/>
            <w:tcBorders>
              <w:top w:val="single" w:sz="4" w:space="0" w:color="auto"/>
              <w:left w:val="nil"/>
              <w:bottom w:val="single" w:sz="4" w:space="0" w:color="auto"/>
              <w:right w:val="single" w:sz="4" w:space="0" w:color="auto"/>
            </w:tcBorders>
            <w:shd w:val="clear" w:color="000000" w:fill="D9D9D9"/>
            <w:vAlign w:val="center"/>
            <w:hideMark/>
          </w:tcPr>
          <w:p w:rsidR="009A53AA" w:rsidRPr="0099189B" w:rsidRDefault="009A53AA" w:rsidP="009A53AA">
            <w:pPr>
              <w:pStyle w:val="1fffb"/>
            </w:pPr>
            <w:r w:rsidRPr="0099189B">
              <w:t xml:space="preserve">Объем теплоносителя в системе теплоснабжения, </w:t>
            </w:r>
            <w:r w:rsidR="00DA5C80" w:rsidRPr="0099189B">
              <w:t>м</w:t>
            </w:r>
            <w:r w:rsidR="00DA5C80" w:rsidRPr="0099189B">
              <w:rPr>
                <w:vertAlign w:val="superscript"/>
              </w:rPr>
              <w:t>3</w:t>
            </w:r>
          </w:p>
        </w:tc>
        <w:tc>
          <w:tcPr>
            <w:tcW w:w="1184" w:type="pct"/>
            <w:tcBorders>
              <w:top w:val="single" w:sz="4" w:space="0" w:color="auto"/>
              <w:left w:val="nil"/>
              <w:bottom w:val="single" w:sz="4" w:space="0" w:color="auto"/>
              <w:right w:val="single" w:sz="4" w:space="0" w:color="auto"/>
            </w:tcBorders>
            <w:shd w:val="clear" w:color="000000" w:fill="D9D9D9"/>
            <w:vAlign w:val="center"/>
            <w:hideMark/>
          </w:tcPr>
          <w:p w:rsidR="009A53AA" w:rsidRPr="0099189B" w:rsidRDefault="009A53AA" w:rsidP="009A53AA">
            <w:pPr>
              <w:pStyle w:val="1fffb"/>
            </w:pPr>
            <w:r w:rsidRPr="0099189B">
              <w:t xml:space="preserve">Аварийная подпитка химически не обработанной и недеаэрированной воды, </w:t>
            </w:r>
            <w:r w:rsidR="00DA5C80" w:rsidRPr="0099189B">
              <w:t>м</w:t>
            </w:r>
            <w:r w:rsidR="00DA5C80" w:rsidRPr="0099189B">
              <w:rPr>
                <w:vertAlign w:val="superscript"/>
              </w:rPr>
              <w:t>3</w:t>
            </w:r>
            <w:r w:rsidRPr="0099189B">
              <w:t>/час</w:t>
            </w:r>
          </w:p>
        </w:tc>
      </w:tr>
      <w:tr w:rsidR="009A53AA" w:rsidRPr="0099189B" w:rsidTr="009A53AA">
        <w:trPr>
          <w:trHeight w:val="20"/>
        </w:trPr>
        <w:tc>
          <w:tcPr>
            <w:tcW w:w="5000" w:type="pct"/>
            <w:gridSpan w:val="3"/>
            <w:tcBorders>
              <w:top w:val="single" w:sz="4" w:space="0" w:color="auto"/>
              <w:left w:val="single" w:sz="4" w:space="0" w:color="auto"/>
              <w:bottom w:val="single" w:sz="4" w:space="0" w:color="auto"/>
              <w:right w:val="single" w:sz="4" w:space="0" w:color="000000"/>
            </w:tcBorders>
            <w:shd w:val="clear" w:color="000000" w:fill="FFFFFF"/>
            <w:noWrap/>
            <w:vAlign w:val="center"/>
            <w:hideMark/>
          </w:tcPr>
          <w:p w:rsidR="009A53AA" w:rsidRPr="0099189B" w:rsidRDefault="00CC11CF" w:rsidP="009A53AA">
            <w:pPr>
              <w:pStyle w:val="1fffb"/>
            </w:pPr>
            <w:r>
              <w:t>2025</w:t>
            </w:r>
            <w:r w:rsidR="009A53AA" w:rsidRPr="0099189B">
              <w:t xml:space="preserve"> год</w:t>
            </w:r>
          </w:p>
        </w:tc>
      </w:tr>
      <w:tr w:rsidR="009A53AA" w:rsidRPr="0099189B" w:rsidTr="009A53AA">
        <w:trPr>
          <w:trHeight w:val="20"/>
        </w:trPr>
        <w:tc>
          <w:tcPr>
            <w:tcW w:w="2407" w:type="pct"/>
            <w:tcBorders>
              <w:top w:val="nil"/>
              <w:left w:val="single" w:sz="4" w:space="0" w:color="auto"/>
              <w:bottom w:val="single" w:sz="4" w:space="0" w:color="auto"/>
              <w:right w:val="single" w:sz="4" w:space="0" w:color="auto"/>
            </w:tcBorders>
            <w:shd w:val="clear" w:color="000000" w:fill="FFFFFF"/>
            <w:noWrap/>
            <w:vAlign w:val="center"/>
            <w:hideMark/>
          </w:tcPr>
          <w:p w:rsidR="009A53AA" w:rsidRPr="0099189B" w:rsidRDefault="009A53AA" w:rsidP="009A53AA">
            <w:pPr>
              <w:pStyle w:val="1fffb"/>
            </w:pPr>
            <w:r w:rsidRPr="0099189B">
              <w:t xml:space="preserve">Котельная </w:t>
            </w:r>
            <w:r w:rsidR="0081191F">
              <w:t>п. Сингапай</w:t>
            </w:r>
          </w:p>
        </w:tc>
        <w:tc>
          <w:tcPr>
            <w:tcW w:w="1409" w:type="pct"/>
            <w:tcBorders>
              <w:top w:val="nil"/>
              <w:left w:val="nil"/>
              <w:bottom w:val="single" w:sz="4" w:space="0" w:color="auto"/>
              <w:right w:val="single" w:sz="4" w:space="0" w:color="auto"/>
            </w:tcBorders>
            <w:shd w:val="clear" w:color="000000" w:fill="FFFFFF"/>
            <w:noWrap/>
            <w:vAlign w:val="center"/>
            <w:hideMark/>
          </w:tcPr>
          <w:p w:rsidR="009A53AA" w:rsidRPr="0099189B" w:rsidRDefault="009A53AA" w:rsidP="009A53AA">
            <w:pPr>
              <w:pStyle w:val="1fffb"/>
            </w:pPr>
            <w:r w:rsidRPr="0099189B">
              <w:t>644,53</w:t>
            </w:r>
          </w:p>
        </w:tc>
        <w:tc>
          <w:tcPr>
            <w:tcW w:w="1184" w:type="pct"/>
            <w:tcBorders>
              <w:top w:val="nil"/>
              <w:left w:val="nil"/>
              <w:bottom w:val="single" w:sz="4" w:space="0" w:color="auto"/>
              <w:right w:val="single" w:sz="4" w:space="0" w:color="auto"/>
            </w:tcBorders>
            <w:shd w:val="clear" w:color="000000" w:fill="FFFFFF"/>
            <w:noWrap/>
            <w:vAlign w:val="center"/>
            <w:hideMark/>
          </w:tcPr>
          <w:p w:rsidR="009A53AA" w:rsidRPr="0099189B" w:rsidRDefault="009A53AA" w:rsidP="009A53AA">
            <w:pPr>
              <w:pStyle w:val="1fffb"/>
            </w:pPr>
            <w:r w:rsidRPr="0099189B">
              <w:t>12,8906</w:t>
            </w:r>
          </w:p>
        </w:tc>
      </w:tr>
      <w:tr w:rsidR="009A53AA" w:rsidRPr="0099189B" w:rsidTr="009A53AA">
        <w:trPr>
          <w:trHeight w:val="20"/>
        </w:trPr>
        <w:tc>
          <w:tcPr>
            <w:tcW w:w="2407" w:type="pct"/>
            <w:tcBorders>
              <w:top w:val="nil"/>
              <w:left w:val="single" w:sz="4" w:space="0" w:color="auto"/>
              <w:bottom w:val="single" w:sz="4" w:space="0" w:color="auto"/>
              <w:right w:val="single" w:sz="4" w:space="0" w:color="auto"/>
            </w:tcBorders>
            <w:shd w:val="clear" w:color="000000" w:fill="FFFFFF"/>
            <w:noWrap/>
            <w:vAlign w:val="center"/>
            <w:hideMark/>
          </w:tcPr>
          <w:p w:rsidR="009A53AA" w:rsidRPr="0099189B" w:rsidRDefault="009A53AA" w:rsidP="009A53AA">
            <w:pPr>
              <w:pStyle w:val="1fffb"/>
            </w:pPr>
            <w:r w:rsidRPr="0099189B">
              <w:t xml:space="preserve">Котельная </w:t>
            </w:r>
            <w:r w:rsidR="0081191F">
              <w:t>с. Чеускино</w:t>
            </w:r>
          </w:p>
        </w:tc>
        <w:tc>
          <w:tcPr>
            <w:tcW w:w="1409" w:type="pct"/>
            <w:tcBorders>
              <w:top w:val="nil"/>
              <w:left w:val="nil"/>
              <w:bottom w:val="single" w:sz="4" w:space="0" w:color="auto"/>
              <w:right w:val="single" w:sz="4" w:space="0" w:color="auto"/>
            </w:tcBorders>
            <w:shd w:val="clear" w:color="000000" w:fill="FFFFFF"/>
            <w:noWrap/>
            <w:vAlign w:val="center"/>
            <w:hideMark/>
          </w:tcPr>
          <w:p w:rsidR="009A53AA" w:rsidRPr="0099189B" w:rsidRDefault="009A53AA" w:rsidP="009A53AA">
            <w:pPr>
              <w:pStyle w:val="1fffb"/>
            </w:pPr>
            <w:r w:rsidRPr="0099189B">
              <w:t>99,35</w:t>
            </w:r>
          </w:p>
        </w:tc>
        <w:tc>
          <w:tcPr>
            <w:tcW w:w="1184" w:type="pct"/>
            <w:tcBorders>
              <w:top w:val="nil"/>
              <w:left w:val="nil"/>
              <w:bottom w:val="single" w:sz="4" w:space="0" w:color="auto"/>
              <w:right w:val="single" w:sz="4" w:space="0" w:color="auto"/>
            </w:tcBorders>
            <w:shd w:val="clear" w:color="000000" w:fill="FFFFFF"/>
            <w:noWrap/>
            <w:vAlign w:val="center"/>
            <w:hideMark/>
          </w:tcPr>
          <w:p w:rsidR="009A53AA" w:rsidRPr="0099189B" w:rsidRDefault="009A53AA" w:rsidP="009A53AA">
            <w:pPr>
              <w:pStyle w:val="1fffb"/>
            </w:pPr>
            <w:r w:rsidRPr="0099189B">
              <w:t>1,9870</w:t>
            </w:r>
          </w:p>
        </w:tc>
      </w:tr>
      <w:tr w:rsidR="009A53AA" w:rsidRPr="0099189B" w:rsidTr="009A53AA">
        <w:trPr>
          <w:trHeight w:val="2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53AA" w:rsidRPr="0099189B" w:rsidRDefault="0056625B" w:rsidP="009A53AA">
            <w:pPr>
              <w:pStyle w:val="1fffb"/>
            </w:pPr>
            <w:r>
              <w:t>2026</w:t>
            </w:r>
            <w:r w:rsidR="009A53AA" w:rsidRPr="0099189B">
              <w:t xml:space="preserve"> год</w:t>
            </w:r>
          </w:p>
        </w:tc>
      </w:tr>
      <w:tr w:rsidR="009A53AA" w:rsidRPr="0099189B" w:rsidTr="009A53AA">
        <w:trPr>
          <w:trHeight w:val="20"/>
        </w:trPr>
        <w:tc>
          <w:tcPr>
            <w:tcW w:w="2407" w:type="pct"/>
            <w:tcBorders>
              <w:top w:val="nil"/>
              <w:left w:val="single" w:sz="4" w:space="0" w:color="auto"/>
              <w:bottom w:val="single" w:sz="4" w:space="0" w:color="auto"/>
              <w:right w:val="single" w:sz="4" w:space="0" w:color="auto"/>
            </w:tcBorders>
            <w:shd w:val="clear" w:color="auto" w:fill="auto"/>
            <w:noWrap/>
            <w:vAlign w:val="center"/>
            <w:hideMark/>
          </w:tcPr>
          <w:p w:rsidR="009A53AA" w:rsidRPr="0099189B" w:rsidRDefault="009A53AA" w:rsidP="009A53AA">
            <w:pPr>
              <w:pStyle w:val="1fffb"/>
            </w:pPr>
            <w:r w:rsidRPr="0099189B">
              <w:t xml:space="preserve">Котельная </w:t>
            </w:r>
            <w:r w:rsidR="0081191F">
              <w:t>п. Сингапай</w:t>
            </w:r>
          </w:p>
        </w:tc>
        <w:tc>
          <w:tcPr>
            <w:tcW w:w="1409" w:type="pct"/>
            <w:tcBorders>
              <w:top w:val="nil"/>
              <w:left w:val="nil"/>
              <w:bottom w:val="single" w:sz="4" w:space="0" w:color="auto"/>
              <w:right w:val="single" w:sz="4" w:space="0" w:color="auto"/>
            </w:tcBorders>
            <w:shd w:val="clear" w:color="auto" w:fill="auto"/>
            <w:noWrap/>
            <w:vAlign w:val="center"/>
            <w:hideMark/>
          </w:tcPr>
          <w:p w:rsidR="009A53AA" w:rsidRPr="0099189B" w:rsidRDefault="009A53AA" w:rsidP="009A53AA">
            <w:pPr>
              <w:pStyle w:val="1fffb"/>
            </w:pPr>
            <w:r w:rsidRPr="0099189B">
              <w:t>705,40</w:t>
            </w:r>
          </w:p>
        </w:tc>
        <w:tc>
          <w:tcPr>
            <w:tcW w:w="1184" w:type="pct"/>
            <w:tcBorders>
              <w:top w:val="nil"/>
              <w:left w:val="nil"/>
              <w:bottom w:val="single" w:sz="4" w:space="0" w:color="auto"/>
              <w:right w:val="single" w:sz="4" w:space="0" w:color="auto"/>
            </w:tcBorders>
            <w:shd w:val="clear" w:color="auto" w:fill="auto"/>
            <w:noWrap/>
            <w:vAlign w:val="center"/>
            <w:hideMark/>
          </w:tcPr>
          <w:p w:rsidR="009A53AA" w:rsidRPr="0099189B" w:rsidRDefault="009A53AA" w:rsidP="009A53AA">
            <w:pPr>
              <w:pStyle w:val="1fffb"/>
            </w:pPr>
            <w:r w:rsidRPr="0099189B">
              <w:t>14,1081</w:t>
            </w:r>
          </w:p>
        </w:tc>
      </w:tr>
      <w:tr w:rsidR="009A53AA" w:rsidRPr="0099189B" w:rsidTr="009A53AA">
        <w:trPr>
          <w:trHeight w:val="20"/>
        </w:trPr>
        <w:tc>
          <w:tcPr>
            <w:tcW w:w="2407" w:type="pct"/>
            <w:tcBorders>
              <w:top w:val="nil"/>
              <w:left w:val="single" w:sz="4" w:space="0" w:color="auto"/>
              <w:bottom w:val="single" w:sz="4" w:space="0" w:color="auto"/>
              <w:right w:val="single" w:sz="4" w:space="0" w:color="auto"/>
            </w:tcBorders>
            <w:shd w:val="clear" w:color="auto" w:fill="auto"/>
            <w:noWrap/>
            <w:vAlign w:val="center"/>
            <w:hideMark/>
          </w:tcPr>
          <w:p w:rsidR="009A53AA" w:rsidRPr="0099189B" w:rsidRDefault="009A53AA" w:rsidP="009A53AA">
            <w:pPr>
              <w:pStyle w:val="1fffb"/>
            </w:pPr>
            <w:r w:rsidRPr="0099189B">
              <w:t xml:space="preserve">Котельная </w:t>
            </w:r>
            <w:r w:rsidR="0081191F">
              <w:t>с. Чеускино</w:t>
            </w:r>
          </w:p>
        </w:tc>
        <w:tc>
          <w:tcPr>
            <w:tcW w:w="1409" w:type="pct"/>
            <w:tcBorders>
              <w:top w:val="nil"/>
              <w:left w:val="nil"/>
              <w:bottom w:val="single" w:sz="4" w:space="0" w:color="auto"/>
              <w:right w:val="single" w:sz="4" w:space="0" w:color="auto"/>
            </w:tcBorders>
            <w:shd w:val="clear" w:color="auto" w:fill="auto"/>
            <w:noWrap/>
            <w:vAlign w:val="center"/>
            <w:hideMark/>
          </w:tcPr>
          <w:p w:rsidR="009A53AA" w:rsidRPr="0099189B" w:rsidRDefault="009A53AA" w:rsidP="009A53AA">
            <w:pPr>
              <w:pStyle w:val="1fffb"/>
            </w:pPr>
            <w:r w:rsidRPr="0099189B">
              <w:t>108,77</w:t>
            </w:r>
          </w:p>
        </w:tc>
        <w:tc>
          <w:tcPr>
            <w:tcW w:w="1184" w:type="pct"/>
            <w:tcBorders>
              <w:top w:val="nil"/>
              <w:left w:val="nil"/>
              <w:bottom w:val="single" w:sz="4" w:space="0" w:color="auto"/>
              <w:right w:val="single" w:sz="4" w:space="0" w:color="auto"/>
            </w:tcBorders>
            <w:shd w:val="clear" w:color="auto" w:fill="auto"/>
            <w:noWrap/>
            <w:vAlign w:val="center"/>
            <w:hideMark/>
          </w:tcPr>
          <w:p w:rsidR="009A53AA" w:rsidRPr="0099189B" w:rsidRDefault="009A53AA" w:rsidP="009A53AA">
            <w:pPr>
              <w:pStyle w:val="1fffb"/>
            </w:pPr>
            <w:r w:rsidRPr="0099189B">
              <w:t>2,1754</w:t>
            </w:r>
          </w:p>
        </w:tc>
      </w:tr>
      <w:tr w:rsidR="009A53AA" w:rsidRPr="0099189B" w:rsidTr="009A53AA">
        <w:trPr>
          <w:trHeight w:val="2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53AA" w:rsidRPr="0099189B" w:rsidRDefault="009A53AA" w:rsidP="009A53AA">
            <w:pPr>
              <w:pStyle w:val="1fffb"/>
            </w:pPr>
            <w:r w:rsidRPr="0099189B">
              <w:t>2027-2028 годы</w:t>
            </w:r>
          </w:p>
        </w:tc>
      </w:tr>
      <w:tr w:rsidR="009A53AA" w:rsidRPr="0099189B" w:rsidTr="009A53AA">
        <w:trPr>
          <w:trHeight w:val="20"/>
        </w:trPr>
        <w:tc>
          <w:tcPr>
            <w:tcW w:w="2407" w:type="pct"/>
            <w:tcBorders>
              <w:top w:val="nil"/>
              <w:left w:val="single" w:sz="4" w:space="0" w:color="auto"/>
              <w:bottom w:val="single" w:sz="4" w:space="0" w:color="auto"/>
              <w:right w:val="single" w:sz="4" w:space="0" w:color="auto"/>
            </w:tcBorders>
            <w:shd w:val="clear" w:color="auto" w:fill="auto"/>
            <w:noWrap/>
            <w:vAlign w:val="center"/>
            <w:hideMark/>
          </w:tcPr>
          <w:p w:rsidR="009A53AA" w:rsidRPr="0099189B" w:rsidRDefault="009A53AA" w:rsidP="009A53AA">
            <w:pPr>
              <w:pStyle w:val="1fffb"/>
            </w:pPr>
            <w:r w:rsidRPr="0099189B">
              <w:t xml:space="preserve">Котельная </w:t>
            </w:r>
            <w:r w:rsidR="0081191F">
              <w:t>п. Сингапай</w:t>
            </w:r>
          </w:p>
        </w:tc>
        <w:tc>
          <w:tcPr>
            <w:tcW w:w="1409" w:type="pct"/>
            <w:tcBorders>
              <w:top w:val="nil"/>
              <w:left w:val="nil"/>
              <w:bottom w:val="single" w:sz="4" w:space="0" w:color="auto"/>
              <w:right w:val="single" w:sz="4" w:space="0" w:color="auto"/>
            </w:tcBorders>
            <w:shd w:val="clear" w:color="auto" w:fill="auto"/>
            <w:noWrap/>
            <w:vAlign w:val="center"/>
            <w:hideMark/>
          </w:tcPr>
          <w:p w:rsidR="009A53AA" w:rsidRPr="0099189B" w:rsidRDefault="009A53AA" w:rsidP="009A53AA">
            <w:pPr>
              <w:pStyle w:val="1fffb"/>
            </w:pPr>
            <w:r w:rsidRPr="0099189B">
              <w:t>772,37</w:t>
            </w:r>
          </w:p>
        </w:tc>
        <w:tc>
          <w:tcPr>
            <w:tcW w:w="1184" w:type="pct"/>
            <w:tcBorders>
              <w:top w:val="nil"/>
              <w:left w:val="nil"/>
              <w:bottom w:val="single" w:sz="4" w:space="0" w:color="auto"/>
              <w:right w:val="single" w:sz="4" w:space="0" w:color="auto"/>
            </w:tcBorders>
            <w:shd w:val="clear" w:color="auto" w:fill="auto"/>
            <w:noWrap/>
            <w:vAlign w:val="center"/>
            <w:hideMark/>
          </w:tcPr>
          <w:p w:rsidR="009A53AA" w:rsidRPr="0099189B" w:rsidRDefault="009A53AA" w:rsidP="009A53AA">
            <w:pPr>
              <w:pStyle w:val="1fffb"/>
            </w:pPr>
            <w:r w:rsidRPr="0099189B">
              <w:t>15,4473</w:t>
            </w:r>
          </w:p>
        </w:tc>
      </w:tr>
      <w:tr w:rsidR="009A53AA" w:rsidRPr="0099189B" w:rsidTr="009A53AA">
        <w:trPr>
          <w:trHeight w:val="20"/>
        </w:trPr>
        <w:tc>
          <w:tcPr>
            <w:tcW w:w="2407" w:type="pct"/>
            <w:tcBorders>
              <w:top w:val="nil"/>
              <w:left w:val="single" w:sz="4" w:space="0" w:color="auto"/>
              <w:bottom w:val="single" w:sz="4" w:space="0" w:color="auto"/>
              <w:right w:val="single" w:sz="4" w:space="0" w:color="auto"/>
            </w:tcBorders>
            <w:shd w:val="clear" w:color="auto" w:fill="auto"/>
            <w:noWrap/>
            <w:vAlign w:val="center"/>
            <w:hideMark/>
          </w:tcPr>
          <w:p w:rsidR="009A53AA" w:rsidRPr="0099189B" w:rsidRDefault="009A53AA" w:rsidP="009A53AA">
            <w:pPr>
              <w:pStyle w:val="1fffb"/>
            </w:pPr>
            <w:r w:rsidRPr="0099189B">
              <w:t xml:space="preserve">Котельная </w:t>
            </w:r>
            <w:r w:rsidR="0081191F">
              <w:t>с. Чеускино</w:t>
            </w:r>
          </w:p>
        </w:tc>
        <w:tc>
          <w:tcPr>
            <w:tcW w:w="1409" w:type="pct"/>
            <w:tcBorders>
              <w:top w:val="nil"/>
              <w:left w:val="nil"/>
              <w:bottom w:val="single" w:sz="4" w:space="0" w:color="auto"/>
              <w:right w:val="single" w:sz="4" w:space="0" w:color="auto"/>
            </w:tcBorders>
            <w:shd w:val="clear" w:color="auto" w:fill="auto"/>
            <w:noWrap/>
            <w:vAlign w:val="center"/>
            <w:hideMark/>
          </w:tcPr>
          <w:p w:rsidR="009A53AA" w:rsidRPr="0099189B" w:rsidRDefault="009A53AA" w:rsidP="009A53AA">
            <w:pPr>
              <w:pStyle w:val="1fffb"/>
            </w:pPr>
            <w:r w:rsidRPr="0099189B">
              <w:t>119,13</w:t>
            </w:r>
          </w:p>
        </w:tc>
        <w:tc>
          <w:tcPr>
            <w:tcW w:w="1184" w:type="pct"/>
            <w:tcBorders>
              <w:top w:val="nil"/>
              <w:left w:val="nil"/>
              <w:bottom w:val="single" w:sz="4" w:space="0" w:color="auto"/>
              <w:right w:val="single" w:sz="4" w:space="0" w:color="auto"/>
            </w:tcBorders>
            <w:shd w:val="clear" w:color="auto" w:fill="auto"/>
            <w:noWrap/>
            <w:vAlign w:val="center"/>
            <w:hideMark/>
          </w:tcPr>
          <w:p w:rsidR="009A53AA" w:rsidRPr="0099189B" w:rsidRDefault="009A53AA" w:rsidP="009A53AA">
            <w:pPr>
              <w:pStyle w:val="1fffb"/>
            </w:pPr>
            <w:r w:rsidRPr="0099189B">
              <w:t>2,3827</w:t>
            </w:r>
          </w:p>
        </w:tc>
      </w:tr>
      <w:tr w:rsidR="009A53AA" w:rsidRPr="0099189B" w:rsidTr="009A53AA">
        <w:trPr>
          <w:trHeight w:val="2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53AA" w:rsidRPr="0099189B" w:rsidRDefault="009A53AA" w:rsidP="009A53AA">
            <w:pPr>
              <w:pStyle w:val="1fffb"/>
            </w:pPr>
            <w:r w:rsidRPr="0099189B">
              <w:t>2029-2031 годы</w:t>
            </w:r>
          </w:p>
        </w:tc>
      </w:tr>
      <w:tr w:rsidR="009A53AA" w:rsidRPr="0099189B" w:rsidTr="009A53AA">
        <w:trPr>
          <w:trHeight w:val="20"/>
        </w:trPr>
        <w:tc>
          <w:tcPr>
            <w:tcW w:w="2407" w:type="pct"/>
            <w:tcBorders>
              <w:top w:val="nil"/>
              <w:left w:val="single" w:sz="4" w:space="0" w:color="auto"/>
              <w:bottom w:val="single" w:sz="4" w:space="0" w:color="auto"/>
              <w:right w:val="single" w:sz="4" w:space="0" w:color="auto"/>
            </w:tcBorders>
            <w:shd w:val="clear" w:color="auto" w:fill="auto"/>
            <w:noWrap/>
            <w:vAlign w:val="center"/>
            <w:hideMark/>
          </w:tcPr>
          <w:p w:rsidR="009A53AA" w:rsidRPr="0099189B" w:rsidRDefault="009A53AA" w:rsidP="009A53AA">
            <w:pPr>
              <w:pStyle w:val="1fffb"/>
            </w:pPr>
            <w:r w:rsidRPr="0099189B">
              <w:t xml:space="preserve">Котельная </w:t>
            </w:r>
            <w:r w:rsidR="0081191F">
              <w:t>п. Сингапай</w:t>
            </w:r>
          </w:p>
        </w:tc>
        <w:tc>
          <w:tcPr>
            <w:tcW w:w="1409" w:type="pct"/>
            <w:tcBorders>
              <w:top w:val="nil"/>
              <w:left w:val="nil"/>
              <w:bottom w:val="single" w:sz="4" w:space="0" w:color="auto"/>
              <w:right w:val="single" w:sz="4" w:space="0" w:color="auto"/>
            </w:tcBorders>
            <w:shd w:val="clear" w:color="auto" w:fill="auto"/>
            <w:noWrap/>
            <w:vAlign w:val="center"/>
            <w:hideMark/>
          </w:tcPr>
          <w:p w:rsidR="009A53AA" w:rsidRPr="0099189B" w:rsidRDefault="009A53AA" w:rsidP="009A53AA">
            <w:pPr>
              <w:pStyle w:val="1fffb"/>
            </w:pPr>
            <w:r w:rsidRPr="0099189B">
              <w:t>846,02</w:t>
            </w:r>
          </w:p>
        </w:tc>
        <w:tc>
          <w:tcPr>
            <w:tcW w:w="1184" w:type="pct"/>
            <w:tcBorders>
              <w:top w:val="nil"/>
              <w:left w:val="nil"/>
              <w:bottom w:val="single" w:sz="4" w:space="0" w:color="auto"/>
              <w:right w:val="single" w:sz="4" w:space="0" w:color="auto"/>
            </w:tcBorders>
            <w:shd w:val="clear" w:color="auto" w:fill="auto"/>
            <w:noWrap/>
            <w:vAlign w:val="center"/>
            <w:hideMark/>
          </w:tcPr>
          <w:p w:rsidR="009A53AA" w:rsidRPr="0099189B" w:rsidRDefault="009A53AA" w:rsidP="009A53AA">
            <w:pPr>
              <w:pStyle w:val="1fffb"/>
            </w:pPr>
            <w:r w:rsidRPr="0099189B">
              <w:t>16,9205</w:t>
            </w:r>
          </w:p>
        </w:tc>
      </w:tr>
      <w:tr w:rsidR="009A53AA" w:rsidRPr="0099189B" w:rsidTr="009A53AA">
        <w:trPr>
          <w:trHeight w:val="20"/>
        </w:trPr>
        <w:tc>
          <w:tcPr>
            <w:tcW w:w="2407" w:type="pct"/>
            <w:tcBorders>
              <w:top w:val="nil"/>
              <w:left w:val="single" w:sz="4" w:space="0" w:color="auto"/>
              <w:bottom w:val="single" w:sz="4" w:space="0" w:color="auto"/>
              <w:right w:val="single" w:sz="4" w:space="0" w:color="auto"/>
            </w:tcBorders>
            <w:shd w:val="clear" w:color="auto" w:fill="auto"/>
            <w:noWrap/>
            <w:vAlign w:val="center"/>
            <w:hideMark/>
          </w:tcPr>
          <w:p w:rsidR="009A53AA" w:rsidRPr="0099189B" w:rsidRDefault="009A53AA" w:rsidP="009A53AA">
            <w:pPr>
              <w:pStyle w:val="1fffb"/>
            </w:pPr>
            <w:r w:rsidRPr="0099189B">
              <w:t xml:space="preserve">Котельная </w:t>
            </w:r>
            <w:r w:rsidR="0081191F">
              <w:t>с. Чеускино</w:t>
            </w:r>
          </w:p>
        </w:tc>
        <w:tc>
          <w:tcPr>
            <w:tcW w:w="1409" w:type="pct"/>
            <w:tcBorders>
              <w:top w:val="nil"/>
              <w:left w:val="nil"/>
              <w:bottom w:val="single" w:sz="4" w:space="0" w:color="auto"/>
              <w:right w:val="single" w:sz="4" w:space="0" w:color="auto"/>
            </w:tcBorders>
            <w:shd w:val="clear" w:color="auto" w:fill="auto"/>
            <w:noWrap/>
            <w:vAlign w:val="center"/>
            <w:hideMark/>
          </w:tcPr>
          <w:p w:rsidR="009A53AA" w:rsidRPr="0099189B" w:rsidRDefault="009A53AA" w:rsidP="009A53AA">
            <w:pPr>
              <w:pStyle w:val="1fffb"/>
            </w:pPr>
            <w:r w:rsidRPr="0099189B">
              <w:t>130,53</w:t>
            </w:r>
          </w:p>
        </w:tc>
        <w:tc>
          <w:tcPr>
            <w:tcW w:w="1184" w:type="pct"/>
            <w:tcBorders>
              <w:top w:val="nil"/>
              <w:left w:val="nil"/>
              <w:bottom w:val="single" w:sz="4" w:space="0" w:color="auto"/>
              <w:right w:val="single" w:sz="4" w:space="0" w:color="auto"/>
            </w:tcBorders>
            <w:shd w:val="clear" w:color="auto" w:fill="auto"/>
            <w:noWrap/>
            <w:vAlign w:val="center"/>
            <w:hideMark/>
          </w:tcPr>
          <w:p w:rsidR="009A53AA" w:rsidRPr="0099189B" w:rsidRDefault="009A53AA" w:rsidP="009A53AA">
            <w:pPr>
              <w:pStyle w:val="1fffb"/>
            </w:pPr>
            <w:r w:rsidRPr="0099189B">
              <w:t>2,6107</w:t>
            </w:r>
          </w:p>
        </w:tc>
      </w:tr>
      <w:tr w:rsidR="009A53AA" w:rsidRPr="0099189B" w:rsidTr="009A53AA">
        <w:trPr>
          <w:trHeight w:val="2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53AA" w:rsidRPr="0099189B" w:rsidRDefault="009A53AA" w:rsidP="009A53AA">
            <w:pPr>
              <w:pStyle w:val="1fffb"/>
            </w:pPr>
            <w:r w:rsidRPr="0099189B">
              <w:t>2032-2034 годы</w:t>
            </w:r>
          </w:p>
        </w:tc>
      </w:tr>
      <w:tr w:rsidR="009A53AA" w:rsidRPr="0099189B" w:rsidTr="009A53AA">
        <w:trPr>
          <w:trHeight w:val="20"/>
        </w:trPr>
        <w:tc>
          <w:tcPr>
            <w:tcW w:w="2407" w:type="pct"/>
            <w:tcBorders>
              <w:top w:val="nil"/>
              <w:left w:val="single" w:sz="4" w:space="0" w:color="auto"/>
              <w:bottom w:val="single" w:sz="4" w:space="0" w:color="auto"/>
              <w:right w:val="single" w:sz="4" w:space="0" w:color="auto"/>
            </w:tcBorders>
            <w:shd w:val="clear" w:color="auto" w:fill="auto"/>
            <w:noWrap/>
            <w:vAlign w:val="center"/>
            <w:hideMark/>
          </w:tcPr>
          <w:p w:rsidR="009A53AA" w:rsidRPr="0099189B" w:rsidRDefault="009A53AA" w:rsidP="009A53AA">
            <w:pPr>
              <w:pStyle w:val="1fffb"/>
            </w:pPr>
            <w:r w:rsidRPr="0099189B">
              <w:t xml:space="preserve">Котельная </w:t>
            </w:r>
            <w:r w:rsidR="0081191F">
              <w:t>п. Сингапай</w:t>
            </w:r>
          </w:p>
        </w:tc>
        <w:tc>
          <w:tcPr>
            <w:tcW w:w="1409" w:type="pct"/>
            <w:tcBorders>
              <w:top w:val="nil"/>
              <w:left w:val="nil"/>
              <w:bottom w:val="single" w:sz="4" w:space="0" w:color="auto"/>
              <w:right w:val="single" w:sz="4" w:space="0" w:color="auto"/>
            </w:tcBorders>
            <w:shd w:val="clear" w:color="auto" w:fill="auto"/>
            <w:noWrap/>
            <w:vAlign w:val="center"/>
            <w:hideMark/>
          </w:tcPr>
          <w:p w:rsidR="009A53AA" w:rsidRPr="0099189B" w:rsidRDefault="009A53AA" w:rsidP="009A53AA">
            <w:pPr>
              <w:pStyle w:val="1fffb"/>
            </w:pPr>
            <w:r w:rsidRPr="0099189B">
              <w:t>927,05</w:t>
            </w:r>
          </w:p>
        </w:tc>
        <w:tc>
          <w:tcPr>
            <w:tcW w:w="1184" w:type="pct"/>
            <w:tcBorders>
              <w:top w:val="nil"/>
              <w:left w:val="nil"/>
              <w:bottom w:val="single" w:sz="4" w:space="0" w:color="auto"/>
              <w:right w:val="single" w:sz="4" w:space="0" w:color="auto"/>
            </w:tcBorders>
            <w:shd w:val="clear" w:color="auto" w:fill="auto"/>
            <w:noWrap/>
            <w:vAlign w:val="center"/>
            <w:hideMark/>
          </w:tcPr>
          <w:p w:rsidR="009A53AA" w:rsidRPr="0099189B" w:rsidRDefault="009A53AA" w:rsidP="009A53AA">
            <w:pPr>
              <w:pStyle w:val="1fffb"/>
            </w:pPr>
            <w:r w:rsidRPr="0099189B">
              <w:t>18,5410</w:t>
            </w:r>
          </w:p>
        </w:tc>
      </w:tr>
      <w:tr w:rsidR="009A53AA" w:rsidRPr="0099189B" w:rsidTr="009A53AA">
        <w:trPr>
          <w:trHeight w:val="20"/>
        </w:trPr>
        <w:tc>
          <w:tcPr>
            <w:tcW w:w="2407" w:type="pct"/>
            <w:tcBorders>
              <w:top w:val="nil"/>
              <w:left w:val="single" w:sz="4" w:space="0" w:color="auto"/>
              <w:bottom w:val="single" w:sz="4" w:space="0" w:color="auto"/>
              <w:right w:val="single" w:sz="4" w:space="0" w:color="auto"/>
            </w:tcBorders>
            <w:shd w:val="clear" w:color="auto" w:fill="auto"/>
            <w:noWrap/>
            <w:vAlign w:val="center"/>
            <w:hideMark/>
          </w:tcPr>
          <w:p w:rsidR="009A53AA" w:rsidRPr="0099189B" w:rsidRDefault="009A53AA" w:rsidP="009A53AA">
            <w:pPr>
              <w:pStyle w:val="1fffb"/>
            </w:pPr>
            <w:r w:rsidRPr="0099189B">
              <w:t xml:space="preserve">Котельная </w:t>
            </w:r>
            <w:r w:rsidR="0081191F">
              <w:t>с. Чеускино</w:t>
            </w:r>
          </w:p>
        </w:tc>
        <w:tc>
          <w:tcPr>
            <w:tcW w:w="1409" w:type="pct"/>
            <w:tcBorders>
              <w:top w:val="nil"/>
              <w:left w:val="nil"/>
              <w:bottom w:val="single" w:sz="4" w:space="0" w:color="auto"/>
              <w:right w:val="single" w:sz="4" w:space="0" w:color="auto"/>
            </w:tcBorders>
            <w:shd w:val="clear" w:color="auto" w:fill="auto"/>
            <w:noWrap/>
            <w:vAlign w:val="center"/>
            <w:hideMark/>
          </w:tcPr>
          <w:p w:rsidR="009A53AA" w:rsidRPr="0099189B" w:rsidRDefault="009A53AA" w:rsidP="009A53AA">
            <w:pPr>
              <w:pStyle w:val="1fffb"/>
            </w:pPr>
            <w:r w:rsidRPr="0099189B">
              <w:t>143,07</w:t>
            </w:r>
          </w:p>
        </w:tc>
        <w:tc>
          <w:tcPr>
            <w:tcW w:w="1184" w:type="pct"/>
            <w:tcBorders>
              <w:top w:val="nil"/>
              <w:left w:val="nil"/>
              <w:bottom w:val="single" w:sz="4" w:space="0" w:color="auto"/>
              <w:right w:val="single" w:sz="4" w:space="0" w:color="auto"/>
            </w:tcBorders>
            <w:shd w:val="clear" w:color="auto" w:fill="auto"/>
            <w:noWrap/>
            <w:vAlign w:val="center"/>
            <w:hideMark/>
          </w:tcPr>
          <w:p w:rsidR="009A53AA" w:rsidRPr="0099189B" w:rsidRDefault="009A53AA" w:rsidP="009A53AA">
            <w:pPr>
              <w:pStyle w:val="1fffb"/>
            </w:pPr>
            <w:r w:rsidRPr="0099189B">
              <w:t>2,8615</w:t>
            </w:r>
          </w:p>
        </w:tc>
      </w:tr>
      <w:bookmarkEnd w:id="470"/>
    </w:tbl>
    <w:p w:rsidR="00C25060" w:rsidRDefault="00C25060" w:rsidP="00C25060">
      <w:pPr>
        <w:rPr>
          <w:rFonts w:ascii="Times New Roman" w:hAnsi="Times New Roman" w:cs="Times New Roman"/>
          <w:szCs w:val="24"/>
        </w:rPr>
      </w:pPr>
    </w:p>
    <w:p w:rsidR="0099189B" w:rsidRDefault="0099189B" w:rsidP="00C25060">
      <w:pPr>
        <w:rPr>
          <w:rFonts w:ascii="Times New Roman" w:hAnsi="Times New Roman" w:cs="Times New Roman"/>
          <w:szCs w:val="24"/>
        </w:rPr>
      </w:pPr>
    </w:p>
    <w:p w:rsidR="0099189B" w:rsidRDefault="0099189B" w:rsidP="00C25060">
      <w:pPr>
        <w:rPr>
          <w:rFonts w:ascii="Times New Roman" w:hAnsi="Times New Roman" w:cs="Times New Roman"/>
          <w:szCs w:val="24"/>
        </w:rPr>
      </w:pPr>
    </w:p>
    <w:p w:rsidR="0099189B" w:rsidRDefault="0099189B" w:rsidP="00C25060">
      <w:pPr>
        <w:rPr>
          <w:rFonts w:ascii="Times New Roman" w:hAnsi="Times New Roman" w:cs="Times New Roman"/>
          <w:szCs w:val="24"/>
        </w:rPr>
      </w:pPr>
    </w:p>
    <w:p w:rsidR="0099189B" w:rsidRDefault="0099189B" w:rsidP="00C25060">
      <w:pPr>
        <w:rPr>
          <w:rFonts w:ascii="Times New Roman" w:hAnsi="Times New Roman" w:cs="Times New Roman"/>
          <w:szCs w:val="24"/>
        </w:rPr>
      </w:pPr>
    </w:p>
    <w:p w:rsidR="0099189B" w:rsidRDefault="0099189B" w:rsidP="00C25060">
      <w:pPr>
        <w:rPr>
          <w:rFonts w:ascii="Times New Roman" w:hAnsi="Times New Roman" w:cs="Times New Roman"/>
          <w:szCs w:val="24"/>
        </w:rPr>
      </w:pPr>
    </w:p>
    <w:p w:rsidR="0099189B" w:rsidRDefault="0099189B" w:rsidP="00C25060">
      <w:pPr>
        <w:rPr>
          <w:rFonts w:ascii="Times New Roman" w:hAnsi="Times New Roman" w:cs="Times New Roman"/>
          <w:szCs w:val="24"/>
        </w:rPr>
      </w:pPr>
    </w:p>
    <w:p w:rsidR="0099189B" w:rsidRDefault="0099189B" w:rsidP="00C25060">
      <w:pPr>
        <w:rPr>
          <w:rFonts w:ascii="Times New Roman" w:hAnsi="Times New Roman" w:cs="Times New Roman"/>
          <w:szCs w:val="24"/>
        </w:rPr>
      </w:pPr>
    </w:p>
    <w:p w:rsidR="0099189B" w:rsidRDefault="0099189B" w:rsidP="00C25060">
      <w:pPr>
        <w:rPr>
          <w:rFonts w:ascii="Times New Roman" w:hAnsi="Times New Roman" w:cs="Times New Roman"/>
          <w:szCs w:val="24"/>
        </w:rPr>
      </w:pPr>
    </w:p>
    <w:p w:rsidR="0099189B" w:rsidRDefault="0099189B" w:rsidP="00C25060">
      <w:pPr>
        <w:rPr>
          <w:rFonts w:ascii="Times New Roman" w:hAnsi="Times New Roman" w:cs="Times New Roman"/>
          <w:szCs w:val="24"/>
        </w:rPr>
      </w:pPr>
    </w:p>
    <w:p w:rsidR="0099189B" w:rsidRDefault="0099189B" w:rsidP="00C25060">
      <w:pPr>
        <w:rPr>
          <w:rFonts w:ascii="Times New Roman" w:hAnsi="Times New Roman" w:cs="Times New Roman"/>
          <w:szCs w:val="24"/>
        </w:rPr>
      </w:pPr>
    </w:p>
    <w:p w:rsidR="0099189B" w:rsidRDefault="0099189B" w:rsidP="00C25060">
      <w:pPr>
        <w:rPr>
          <w:rFonts w:ascii="Times New Roman" w:hAnsi="Times New Roman" w:cs="Times New Roman"/>
          <w:szCs w:val="24"/>
        </w:rPr>
      </w:pPr>
    </w:p>
    <w:p w:rsidR="0099189B" w:rsidRDefault="0099189B" w:rsidP="00C25060">
      <w:pPr>
        <w:rPr>
          <w:rFonts w:ascii="Times New Roman" w:hAnsi="Times New Roman" w:cs="Times New Roman"/>
          <w:szCs w:val="24"/>
        </w:rPr>
      </w:pPr>
    </w:p>
    <w:p w:rsidR="0099189B" w:rsidRDefault="0099189B" w:rsidP="00C25060">
      <w:pPr>
        <w:rPr>
          <w:rFonts w:ascii="Times New Roman" w:hAnsi="Times New Roman" w:cs="Times New Roman"/>
          <w:szCs w:val="24"/>
        </w:rPr>
      </w:pPr>
    </w:p>
    <w:p w:rsidR="0099189B" w:rsidRDefault="0099189B" w:rsidP="00C25060">
      <w:pPr>
        <w:rPr>
          <w:rFonts w:ascii="Times New Roman" w:hAnsi="Times New Roman" w:cs="Times New Roman"/>
          <w:szCs w:val="24"/>
        </w:rPr>
      </w:pPr>
    </w:p>
    <w:p w:rsidR="0099189B" w:rsidRPr="0099189B" w:rsidRDefault="0099189B" w:rsidP="00C25060">
      <w:pPr>
        <w:rPr>
          <w:rFonts w:ascii="Times New Roman" w:hAnsi="Times New Roman" w:cs="Times New Roman"/>
          <w:szCs w:val="24"/>
        </w:rPr>
      </w:pPr>
    </w:p>
    <w:p w:rsidR="00C25060" w:rsidRPr="0099189B" w:rsidRDefault="00C25060" w:rsidP="00AD6FC2">
      <w:pPr>
        <w:pStyle w:val="19"/>
        <w:numPr>
          <w:ilvl w:val="0"/>
          <w:numId w:val="0"/>
        </w:numPr>
        <w:rPr>
          <w:spacing w:val="0"/>
        </w:rPr>
      </w:pPr>
      <w:bookmarkStart w:id="471" w:name="_Toc9154883"/>
      <w:bookmarkStart w:id="472" w:name="_Toc84971029"/>
      <w:bookmarkStart w:id="473" w:name="_Toc196159658"/>
      <w:r w:rsidRPr="0099189B">
        <w:rPr>
          <w:spacing w:val="0"/>
        </w:rPr>
        <w:lastRenderedPageBreak/>
        <w:t>ГЛАВА 7. ПРЕДЛОЖЕНИЯ ПО СТРОИТЕЛЬСТВУ, РЕКОНСТРУКЦИИ, ТЕХНИЧЕСКОМУ ПЕРЕВООРУЖЕНИЮ И (ИЛИ) МОДЕРНИЗАЦИИ ИСТОЧНИКОВ ТЕПЛОВОЙ ЭНЕРГИИ</w:t>
      </w:r>
      <w:bookmarkEnd w:id="471"/>
      <w:bookmarkEnd w:id="472"/>
      <w:bookmarkEnd w:id="473"/>
    </w:p>
    <w:p w:rsidR="00C25060" w:rsidRPr="0099189B" w:rsidRDefault="00C25060">
      <w:pPr>
        <w:pStyle w:val="19"/>
        <w:numPr>
          <w:ilvl w:val="0"/>
          <w:numId w:val="92"/>
        </w:numPr>
        <w:rPr>
          <w:spacing w:val="0"/>
        </w:rPr>
      </w:pPr>
      <w:bookmarkStart w:id="474" w:name="_Toc9154884"/>
      <w:bookmarkStart w:id="475" w:name="_Toc84971030"/>
      <w:bookmarkStart w:id="476" w:name="_Toc196159659"/>
      <w:r w:rsidRPr="0099189B">
        <w:rPr>
          <w:spacing w:val="0"/>
        </w:rPr>
        <w:t>Описание условий организации централизованного теплоснабжения, индивидуального теплоснабжения, а также поквартирного отопления</w:t>
      </w:r>
      <w:bookmarkEnd w:id="474"/>
      <w:bookmarkEnd w:id="475"/>
      <w:bookmarkEnd w:id="476"/>
    </w:p>
    <w:p w:rsidR="00C25060" w:rsidRPr="0099189B" w:rsidRDefault="00C25060" w:rsidP="00B5461F">
      <w:pPr>
        <w:pStyle w:val="11ff3"/>
      </w:pPr>
      <w:bookmarkStart w:id="477" w:name="_Hlk196161575"/>
      <w:r w:rsidRPr="0099189B">
        <w:t>С целью качественного и бесперебойного обеспечения потребности в теплоснабжении для потребителей, расположенных вне зон действия существующих энергоисточников, предлагается провести мероприятия по реконструкции и техническому перевооружению. Проведение мероприятий по реконструкции и техническому перевооружению котельных позволит существенно снизить затраты эксплуатирующей организации на топливо и текущие ремонты устаревшего оборудования.</w:t>
      </w:r>
    </w:p>
    <w:p w:rsidR="00F230AD" w:rsidRPr="0099189B" w:rsidRDefault="00F230AD" w:rsidP="00F230AD">
      <w:pPr>
        <w:pStyle w:val="11ff3"/>
      </w:pPr>
      <w:r w:rsidRPr="0099189B">
        <w:t>В соответствии с требованиями действующего законодательства, в рамках реализации Схемы теплоснабжения предусмотрены следующие организационные и общие мероприятия:</w:t>
      </w:r>
    </w:p>
    <w:p w:rsidR="00F230AD" w:rsidRPr="0099189B" w:rsidRDefault="00F230AD" w:rsidP="00F230AD">
      <w:pPr>
        <w:pStyle w:val="113"/>
      </w:pPr>
      <w:r w:rsidRPr="0099189B">
        <w:t>проведение каждые пять лет технического обследования и технической инвентаризации источников, сетей и сооружений на них с целью формирования технической документации, содержащей актуальные данные о фактических характеристиках и состоянии объектов системы теплоснабжения;</w:t>
      </w:r>
    </w:p>
    <w:p w:rsidR="00F230AD" w:rsidRPr="0099189B" w:rsidRDefault="00F230AD" w:rsidP="00F230AD">
      <w:pPr>
        <w:pStyle w:val="113"/>
      </w:pPr>
      <w:r w:rsidRPr="0099189B">
        <w:t>оформление бесхозяйных объектов недвижимого имущества системы теплоснабжения в муниципальную собственность, при выявлении таких объектов;</w:t>
      </w:r>
    </w:p>
    <w:p w:rsidR="00F230AD" w:rsidRPr="0099189B" w:rsidRDefault="00F230AD" w:rsidP="00F230AD">
      <w:pPr>
        <w:pStyle w:val="113"/>
      </w:pPr>
      <w:r w:rsidRPr="0099189B">
        <w:t>проведение ежегодных гидравлических испытаний сетей, в т.ч. на максимальную температуру теплоносителя, на определение тепловых и гидравлических потерь в соответствии с п. 6.2.32 ПТЭ ТЭ, разработка гидравлических режимов водяной тепловой сети в соответствии с п. 6.2.60 ПТЭ ТЭ и ежегодной работы по наладке и регулировке всей системы теплоснабжения;</w:t>
      </w:r>
    </w:p>
    <w:p w:rsidR="00F230AD" w:rsidRPr="0099189B" w:rsidRDefault="00F230AD" w:rsidP="00F230AD">
      <w:pPr>
        <w:pStyle w:val="113"/>
      </w:pPr>
      <w:r w:rsidRPr="0099189B">
        <w:t>проведение режимно-наладочных работ основного оборудования котельных сельского поселения Сингапай;</w:t>
      </w:r>
    </w:p>
    <w:p w:rsidR="00F230AD" w:rsidRPr="0099189B" w:rsidRDefault="00F230AD" w:rsidP="00F230AD">
      <w:pPr>
        <w:pStyle w:val="113"/>
      </w:pPr>
      <w:r w:rsidRPr="0099189B">
        <w:rPr>
          <w:lang w:eastAsia="ru-RU"/>
        </w:rPr>
        <w:t>актуализация схемы теплоснабжения сельского поселения Сингапай до 2040 года и электронной модели централизованной системы теплоснабжения</w:t>
      </w:r>
    </w:p>
    <w:p w:rsidR="002E56E6" w:rsidRPr="0099189B" w:rsidRDefault="002E56E6" w:rsidP="002E56E6">
      <w:pPr>
        <w:pStyle w:val="11ff3"/>
      </w:pPr>
      <w:r w:rsidRPr="0099189B">
        <w:lastRenderedPageBreak/>
        <w:t>Согласно данным администрации</w:t>
      </w:r>
      <w:r w:rsidR="004A624E" w:rsidRPr="0099189B">
        <w:t>сельского поселения СингапайНефтеюганс</w:t>
      </w:r>
      <w:r w:rsidR="008A531C" w:rsidRPr="0099189B">
        <w:t>кого района</w:t>
      </w:r>
      <w:r w:rsidR="004A624E" w:rsidRPr="0099189B">
        <w:t>Ханты-Мансийского автономного округа - Югра</w:t>
      </w:r>
      <w:r w:rsidR="001A72D8" w:rsidRPr="0099189B">
        <w:t>,</w:t>
      </w:r>
      <w:r w:rsidRPr="0099189B">
        <w:t xml:space="preserve">на территории </w:t>
      </w:r>
      <w:r w:rsidR="004A624E" w:rsidRPr="0099189B">
        <w:t>сельского поселения Сингапай</w:t>
      </w:r>
      <w:r w:rsidR="00E15DA4" w:rsidRPr="0099189B">
        <w:t>предусматриваются</w:t>
      </w:r>
      <w:r w:rsidRPr="0099189B">
        <w:t xml:space="preserve"> мероприяти</w:t>
      </w:r>
      <w:r w:rsidR="0034048D" w:rsidRPr="0099189B">
        <w:t>я</w:t>
      </w:r>
      <w:r w:rsidRPr="0099189B">
        <w:t xml:space="preserve"> по строительству, реконструкции и модернизации </w:t>
      </w:r>
      <w:r w:rsidR="002D253C" w:rsidRPr="0099189B">
        <w:t>источников тепловой энергии (Глава 5)</w:t>
      </w:r>
      <w:r w:rsidRPr="0099189B">
        <w:t>:</w:t>
      </w:r>
    </w:p>
    <w:p w:rsidR="00E7177A" w:rsidRPr="0099189B" w:rsidRDefault="00F230AD" w:rsidP="00E7177A">
      <w:pPr>
        <w:pStyle w:val="113"/>
      </w:pPr>
      <w:bookmarkStart w:id="478" w:name="_Hlk174403122"/>
      <w:bookmarkStart w:id="479" w:name="_Hlk135532167"/>
      <w:r w:rsidRPr="0099189B">
        <w:t>Оборудование потребителей индивидуальными водонагревателями</w:t>
      </w:r>
      <w:bookmarkEnd w:id="477"/>
    </w:p>
    <w:bookmarkEnd w:id="478"/>
    <w:bookmarkEnd w:id="479"/>
    <w:p w:rsidR="00256911" w:rsidRPr="0099189B" w:rsidRDefault="00256911" w:rsidP="00B5461F">
      <w:pPr>
        <w:pStyle w:val="11ff3"/>
      </w:pPr>
      <w:r w:rsidRPr="0099189B">
        <w:t xml:space="preserve">Согласно выбранному сценарию развития централизованного теплоснабжения </w:t>
      </w:r>
      <w:r w:rsidR="004A624E" w:rsidRPr="0099189B">
        <w:t>сельского поселения Сингапай</w:t>
      </w:r>
      <w:r w:rsidRPr="0099189B">
        <w:t>, в котором предусмотрено подключение существующих объектов капитального строительства к системе</w:t>
      </w:r>
      <w:r w:rsidR="002E56E6" w:rsidRPr="0099189B">
        <w:t xml:space="preserve"> централизованного теплоснабжения.</w:t>
      </w:r>
    </w:p>
    <w:p w:rsidR="00C25060" w:rsidRPr="0099189B" w:rsidRDefault="00256911" w:rsidP="00B5461F">
      <w:pPr>
        <w:pStyle w:val="11ff3"/>
      </w:pPr>
      <w:r w:rsidRPr="0099189B">
        <w:t xml:space="preserve">В целях повышения качества централизованного теплоснабжения на </w:t>
      </w:r>
      <w:r w:rsidR="00D321E2" w:rsidRPr="0099189B">
        <w:t xml:space="preserve">территории </w:t>
      </w:r>
      <w:r w:rsidR="004A624E" w:rsidRPr="0099189B">
        <w:t>сельского поселения Сингапай</w:t>
      </w:r>
      <w:r w:rsidRPr="0099189B">
        <w:t>предлагается оснащение каждого источника приборами учета.</w:t>
      </w:r>
      <w:r w:rsidR="00C25060" w:rsidRPr="0099189B">
        <w:t>В течение расчетного срока схемы теплоснабжения (</w:t>
      </w:r>
      <w:r w:rsidR="00CC11CF">
        <w:t>2025</w:t>
      </w:r>
      <w:r w:rsidR="00C25060" w:rsidRPr="0099189B">
        <w:t>-</w:t>
      </w:r>
      <w:r w:rsidR="00661178" w:rsidRPr="0099189B">
        <w:t>2034</w:t>
      </w:r>
      <w:r w:rsidR="00C25060" w:rsidRPr="0099189B">
        <w:t>гг.) выполнить монтажные работы по установке приборов учета отпуска и потребления тепловой энергии.</w:t>
      </w:r>
    </w:p>
    <w:p w:rsidR="00C25060" w:rsidRPr="0099189B" w:rsidRDefault="00C25060" w:rsidP="00B5461F">
      <w:pPr>
        <w:pStyle w:val="11ff3"/>
      </w:pPr>
      <w:r w:rsidRPr="0099189B">
        <w:t>Предлагаемый вариант обеспечивает наиболее оптимальное распределение тепловой энергии существующим и перспективным потребителям, а также минимально возможные финансовые вложения на модернизацию источников теплоснабжения.</w:t>
      </w:r>
    </w:p>
    <w:p w:rsidR="00C25060" w:rsidRPr="0099189B" w:rsidRDefault="00C25060" w:rsidP="00B5461F">
      <w:pPr>
        <w:pStyle w:val="11ff3"/>
      </w:pPr>
      <w:r w:rsidRPr="0099189B">
        <w:t>Согласно статье 14, Федерального закона от 27.07.2010 г. №190-ФЗ «О теплоснабжении», подключение теплопотребляющих установок и тепловых сетей потребителей тепловой энергии, в том числе застройщиков, к системе теплоснабжения осуществляется в порядке, установленном законодательством о градостроительной деятельности для подключения объектов капитального строительства к сетям инженерно-технического обеспечения, с учетом особенностей, предусмотренных ФЗ №190</w:t>
      </w:r>
      <w:r w:rsidR="006D6813" w:rsidRPr="0099189B">
        <w:t xml:space="preserve"> (ред. от 01.05.</w:t>
      </w:r>
      <w:r w:rsidR="0000451E" w:rsidRPr="0099189B">
        <w:t>2024</w:t>
      </w:r>
      <w:r w:rsidR="006D6813" w:rsidRPr="0099189B">
        <w:t>)</w:t>
      </w:r>
      <w:r w:rsidRPr="0099189B">
        <w:t xml:space="preserve"> «О теплоснабжении» и правилами подключения к системам теплоснабжения, утвержденными Постановлением Правительства Российской Федерации от 16.04.2012 г. №307 «О порядке подключения к системам теплоснабжения и о внесении изменений в некоторые акты Правительства РФ» (далее Правила).</w:t>
      </w:r>
    </w:p>
    <w:p w:rsidR="00C25060" w:rsidRPr="0099189B" w:rsidRDefault="00C25060" w:rsidP="00B5461F">
      <w:pPr>
        <w:pStyle w:val="11ff3"/>
      </w:pPr>
      <w:r w:rsidRPr="0099189B">
        <w:t>Подключение осуществляется на основании договора на подключение к системе теплоснабжения, который является публичным для теплоснабжающей организации, теплосетевой организации. Теплоснабжающая или теплосетевая организация, к которой следует обращаться заявителям, согласно Правилам, определяется в соответствии с зонами эксплуатационной</w:t>
      </w:r>
      <w:bookmarkStart w:id="480" w:name="b9b7c"/>
      <w:bookmarkEnd w:id="480"/>
      <w:r w:rsidRPr="0099189B">
        <w:t xml:space="preserve"> ответственности таких организаций, определенных в настоящей схеме теплоснабжения. При наличии технической возможности подключения к системе теплоснабжения в соответствующей точке подключения отказ потребителю в заключении договора о подключении объекта, находящегося в границах определенного настоящей </w:t>
      </w:r>
      <w:r w:rsidRPr="0099189B">
        <w:lastRenderedPageBreak/>
        <w:t>схемой теплоснабжения радиуса эффективного теплоснабжения, в соответствии с Правилами не допускается.</w:t>
      </w:r>
    </w:p>
    <w:p w:rsidR="00C25060" w:rsidRPr="0099189B" w:rsidRDefault="00C25060" w:rsidP="00B5461F">
      <w:pPr>
        <w:pStyle w:val="11ff3"/>
      </w:pPr>
      <w:r w:rsidRPr="0099189B">
        <w:t xml:space="preserve">Нормативный срок подключения (с даты заключения договора о подключении) установлен п. 31. Правил и составляет: </w:t>
      </w:r>
    </w:p>
    <w:p w:rsidR="00C25060" w:rsidRPr="0099189B" w:rsidRDefault="00C25060" w:rsidP="002E56E6">
      <w:pPr>
        <w:pStyle w:val="113"/>
      </w:pPr>
      <w:r w:rsidRPr="0099189B">
        <w:t>не более 18 месяцев - в случае наличия технической возможности;</w:t>
      </w:r>
    </w:p>
    <w:p w:rsidR="00C25060" w:rsidRPr="0099189B" w:rsidRDefault="00C25060" w:rsidP="002E56E6">
      <w:pPr>
        <w:pStyle w:val="113"/>
      </w:pPr>
      <w:r w:rsidRPr="0099189B">
        <w:t xml:space="preserve">не более 3 лет - в случае если техническая возможность подключения обеспечивается в рамках инвестиционной программы </w:t>
      </w:r>
      <w:bookmarkStart w:id="481" w:name="OLE_LINK3"/>
      <w:bookmarkStart w:id="482" w:name="OLE_LINK2"/>
      <w:bookmarkStart w:id="483" w:name="OLE_LINK1"/>
      <w:r w:rsidRPr="0099189B">
        <w:t>исполнителя или смежной</w:t>
      </w:r>
      <w:bookmarkEnd w:id="481"/>
      <w:bookmarkEnd w:id="482"/>
      <w:bookmarkEnd w:id="483"/>
      <w:r w:rsidR="00F36754" w:rsidRPr="0099189B">
        <w:t>ПМУП «УТВС»</w:t>
      </w:r>
      <w:r w:rsidR="00215C59" w:rsidRPr="0099189B">
        <w:t xml:space="preserve"> и</w:t>
      </w:r>
      <w:r w:rsidRPr="0099189B">
        <w:t xml:space="preserve"> иной срок не указан в ИП.</w:t>
      </w:r>
    </w:p>
    <w:p w:rsidR="00C25060" w:rsidRPr="0099189B" w:rsidRDefault="00C25060" w:rsidP="00B5461F">
      <w:pPr>
        <w:pStyle w:val="11ff3"/>
      </w:pPr>
      <w:r w:rsidRPr="0099189B">
        <w:t xml:space="preserve">В случае технической невозможности подключения к системе теплоснабжения объекта капитального строительства вследствие отсутствия свободной мощности в соответствующей точке подключения на момент обращения соответствующего потребителя, в том числе застройщика, и при отсутствии в утвержденной в установленном порядке инвестиционной программе теплоснабжающей организации или теплосетевой организации мероприятий по развитию системы теплоснабжения и снятию технических ограничений, позволяющих обеспечить техническую возможность подключения к системе теплоснабжения этого объекта капитального строительства, теплоснабжающая организация или теплосетевая организация в сроки и в порядке, которые установлены Правилами, обязана обратиться в федеральный орган исполнительной власти, уполномоченный на реализацию государственной политики в сфере теплоснабжения, или орган местного самоуправления, утвердивший схему теплоснабжения, с предложением о включении в нее мероприятий по обеспечению технической возможности подключения к системе теплоснабжения этого объекта капитального строительства. Федеральный орган исполнительной власти, уполномоченный на реализацию государственной политики в сфере теплоснабжения, или орган местного самоуправления, утвердивший схему теплоснабжения, в сроки, в порядке и на основании критериев, которые установлены порядком разработки и утверждения схем теплоснабжения, утвержденным Правительством Российской Федерации, принимает решение о внесении изменений в схему теплоснабжения или об отказе во внесении в нее таких изменений. В случае, если теплоснабжающая или теплосетевая организация не направит в установленный срок и (или) представит с нарушением установленного порядка в федеральный орган исполнительной власти, уполномоченный на реализацию государственной политики в сфере теплоснабжения, или орган местного самоуправления, утвердивший схему теплоснабжения, предложения о включении в нее соответствующих мероприятий, потребитель, в том числе застройщик, вправе потребовать возмещения убытков, </w:t>
      </w:r>
      <w:r w:rsidRPr="0099189B">
        <w:lastRenderedPageBreak/>
        <w:t>причиненных данным нарушением, и (или) обратиться в федеральный антимонопольный орган с требованием о выдаче в отношении указанной организации предписания о прекращении нарушения правил недискриминационного доступа к товарам.</w:t>
      </w:r>
    </w:p>
    <w:p w:rsidR="00C25060" w:rsidRPr="0099189B" w:rsidRDefault="00C25060" w:rsidP="00B5461F">
      <w:pPr>
        <w:pStyle w:val="11ff3"/>
      </w:pPr>
      <w:r w:rsidRPr="0099189B">
        <w:t>В случае внесения изменений в схему теплоснабжения теплоснабжающая организация или теплосетевая организация обращается в орган регулирования для внесения изменений в инвестиционную программу. После принятия органом регулирования решения об изменении инвестиционной программы он обязан учесть внесенное в указанную инвестиционную программу изменение при установлении тарифов в сфере теплоснабжения в сроки и в порядке, которые определяются основами ценообразования в сфере теплоснабжения и правилами регулирования цен (тарифов) в сфере теплоснабжения, утвержденными Правительством Российской Федерации. Нормативные сроки подключения объекта капитального строительства устанавливаются в соответствии с инвестиционной программой теплоснабжающей организации или теплосетевой организации, в которую внесены изменения, с учетом нормативных сроков подключения объектов капитального строительства, установленных правилами подключения к системам теплоснабжения, утвержденными Правительством Российской Федерации.</w:t>
      </w:r>
    </w:p>
    <w:p w:rsidR="00C25060" w:rsidRPr="0099189B" w:rsidRDefault="00C25060" w:rsidP="00B5461F">
      <w:pPr>
        <w:pStyle w:val="11ff3"/>
      </w:pPr>
      <w:r w:rsidRPr="0099189B">
        <w:t xml:space="preserve">Таким образом, вновь вводимые потребители, обратившиеся соответствующим образом в теплоснабжающую организацию, должны быть подключены к централизованному теплоснабжению, если такое подсоединение возможно в перспективе. </w:t>
      </w:r>
    </w:p>
    <w:p w:rsidR="00C25060" w:rsidRPr="0099189B" w:rsidRDefault="00C25060" w:rsidP="00B5461F">
      <w:pPr>
        <w:pStyle w:val="11ff3"/>
      </w:pPr>
      <w:r w:rsidRPr="0099189B">
        <w:t xml:space="preserve">С потребителями, находящимися за границей радиуса эффективного теплоснабжения, могут быть заключены договоры долгосрочного теплоснабжения по свободной (обоюдно приемлемой) цене, в целях компенсации затрат на строительство новых и реконструкцию существующих тепловых сетей, и увеличению радиуса эффективного теплоснабжения. </w:t>
      </w:r>
    </w:p>
    <w:p w:rsidR="00C25060" w:rsidRPr="0099189B" w:rsidRDefault="00C25060" w:rsidP="00B5461F">
      <w:pPr>
        <w:pStyle w:val="11ff3"/>
      </w:pPr>
      <w:r w:rsidRPr="0099189B">
        <w:t>Зоны централизованного теплоснабжения представлены в книге 1 обосновывающих материалов.</w:t>
      </w:r>
    </w:p>
    <w:p w:rsidR="00C25060" w:rsidRPr="0099189B" w:rsidRDefault="00C25060" w:rsidP="0022738A">
      <w:pPr>
        <w:spacing w:after="0" w:line="360" w:lineRule="auto"/>
        <w:rPr>
          <w:rFonts w:ascii="Times New Roman" w:hAnsi="Times New Roman" w:cs="Times New Roman"/>
          <w:sz w:val="24"/>
          <w:szCs w:val="24"/>
        </w:rPr>
      </w:pPr>
      <w:r w:rsidRPr="0099189B">
        <w:rPr>
          <w:rFonts w:ascii="Times New Roman" w:hAnsi="Times New Roman" w:cs="Times New Roman"/>
          <w:sz w:val="24"/>
          <w:szCs w:val="24"/>
        </w:rPr>
        <w:t>Индивидуальное теплоснабжение предусматривается для:</w:t>
      </w:r>
    </w:p>
    <w:p w:rsidR="00C25060" w:rsidRPr="0099189B" w:rsidRDefault="00C25060">
      <w:pPr>
        <w:pStyle w:val="affff6"/>
        <w:numPr>
          <w:ilvl w:val="0"/>
          <w:numId w:val="84"/>
        </w:numPr>
        <w:rPr>
          <w:rFonts w:ascii="Times New Roman" w:eastAsia="MS Mincho" w:hAnsi="Times New Roman"/>
          <w:szCs w:val="24"/>
          <w:lang w:val="ru-RU"/>
        </w:rPr>
      </w:pPr>
      <w:r w:rsidRPr="0099189B">
        <w:rPr>
          <w:rFonts w:ascii="Times New Roman" w:eastAsia="MS Mincho" w:hAnsi="Times New Roman"/>
          <w:szCs w:val="24"/>
          <w:lang w:val="ru-RU"/>
        </w:rPr>
        <w:t>Индивидуальных жилых домов до трех этажей вне зависимости от месторасположения;</w:t>
      </w:r>
    </w:p>
    <w:p w:rsidR="00C25060" w:rsidRPr="0099189B" w:rsidRDefault="00C45D97">
      <w:pPr>
        <w:pStyle w:val="affff6"/>
        <w:numPr>
          <w:ilvl w:val="0"/>
          <w:numId w:val="84"/>
        </w:numPr>
        <w:rPr>
          <w:rFonts w:ascii="Times New Roman" w:eastAsia="MS Mincho" w:hAnsi="Times New Roman"/>
          <w:szCs w:val="24"/>
          <w:lang w:val="ru-RU"/>
        </w:rPr>
      </w:pPr>
      <w:r w:rsidRPr="0099189B">
        <w:rPr>
          <w:rFonts w:ascii="Times New Roman" w:eastAsia="MS Mincho" w:hAnsi="Times New Roman"/>
          <w:szCs w:val="24"/>
          <w:lang w:val="ru-RU"/>
        </w:rPr>
        <w:t>Малоэтажных (до четырех этажей) блокированных жилых домов (таунхаузов),</w:t>
      </w:r>
      <w:r w:rsidR="00C25060" w:rsidRPr="0099189B">
        <w:rPr>
          <w:rFonts w:ascii="Times New Roman" w:eastAsia="MS Mincho" w:hAnsi="Times New Roman"/>
          <w:szCs w:val="24"/>
          <w:lang w:val="ru-RU"/>
        </w:rPr>
        <w:t xml:space="preserve"> планируемых к строительству вне перспективных зон действия источников централизованного теплоснабжения при условии удельной нагрузки теплоснабжения планируемой застройки менее 0,10 (Гкал/ч)/га;</w:t>
      </w:r>
    </w:p>
    <w:p w:rsidR="00C25060" w:rsidRPr="0099189B" w:rsidRDefault="00215C59">
      <w:pPr>
        <w:pStyle w:val="affff6"/>
        <w:numPr>
          <w:ilvl w:val="0"/>
          <w:numId w:val="84"/>
        </w:numPr>
        <w:rPr>
          <w:rFonts w:ascii="Times New Roman" w:eastAsia="MS Mincho" w:hAnsi="Times New Roman"/>
          <w:szCs w:val="24"/>
          <w:lang w:val="ru-RU"/>
        </w:rPr>
      </w:pPr>
      <w:r w:rsidRPr="0099189B">
        <w:rPr>
          <w:rFonts w:ascii="Times New Roman" w:eastAsia="MS Mincho" w:hAnsi="Times New Roman"/>
          <w:szCs w:val="24"/>
          <w:lang w:val="ru-RU"/>
        </w:rPr>
        <w:lastRenderedPageBreak/>
        <w:t>Многоэтажных жилых домов,</w:t>
      </w:r>
      <w:r w:rsidR="00C25060" w:rsidRPr="0099189B">
        <w:rPr>
          <w:rFonts w:ascii="Times New Roman" w:eastAsia="MS Mincho" w:hAnsi="Times New Roman"/>
          <w:szCs w:val="24"/>
          <w:lang w:val="ru-RU"/>
        </w:rPr>
        <w:t xml:space="preserve"> расположенных вне перспективных зон действия источников централизованного теплоснабжения, для которых проектом предусмотрено индивидуальное теплоснабжение, в том числе поквартирное отопление;</w:t>
      </w:r>
    </w:p>
    <w:p w:rsidR="00C25060" w:rsidRPr="0099189B" w:rsidRDefault="00C25060">
      <w:pPr>
        <w:pStyle w:val="affff6"/>
        <w:numPr>
          <w:ilvl w:val="0"/>
          <w:numId w:val="84"/>
        </w:numPr>
        <w:rPr>
          <w:rFonts w:ascii="Times New Roman" w:eastAsia="MS Mincho" w:hAnsi="Times New Roman"/>
          <w:szCs w:val="24"/>
          <w:lang w:val="ru-RU"/>
        </w:rPr>
      </w:pPr>
      <w:r w:rsidRPr="0099189B">
        <w:rPr>
          <w:rFonts w:ascii="Times New Roman" w:eastAsia="MS Mincho" w:hAnsi="Times New Roman"/>
          <w:szCs w:val="24"/>
          <w:lang w:val="ru-RU"/>
        </w:rPr>
        <w:t xml:space="preserve">Социально-административных зданий высотой менее 12 </w:t>
      </w:r>
      <w:r w:rsidR="00C45D97" w:rsidRPr="0099189B">
        <w:rPr>
          <w:rFonts w:ascii="Times New Roman" w:eastAsia="MS Mincho" w:hAnsi="Times New Roman"/>
          <w:szCs w:val="24"/>
          <w:lang w:val="ru-RU"/>
        </w:rPr>
        <w:t>метров (четырех этажей),</w:t>
      </w:r>
      <w:r w:rsidRPr="0099189B">
        <w:rPr>
          <w:rFonts w:ascii="Times New Roman" w:eastAsia="MS Mincho" w:hAnsi="Times New Roman"/>
          <w:szCs w:val="24"/>
          <w:lang w:val="ru-RU"/>
        </w:rPr>
        <w:t xml:space="preserve"> планируемых к строительству в местах расположения малоэтажной и индивидуальной жилой застройки, находящихся вне перспективных зон действия источников теплоснабжения;</w:t>
      </w:r>
    </w:p>
    <w:p w:rsidR="00C25060" w:rsidRPr="0099189B" w:rsidRDefault="00C25060">
      <w:pPr>
        <w:pStyle w:val="affff6"/>
        <w:numPr>
          <w:ilvl w:val="0"/>
          <w:numId w:val="84"/>
        </w:numPr>
        <w:rPr>
          <w:rFonts w:ascii="Times New Roman" w:eastAsia="MS Mincho" w:hAnsi="Times New Roman"/>
          <w:szCs w:val="24"/>
          <w:lang w:val="ru-RU"/>
        </w:rPr>
      </w:pPr>
      <w:r w:rsidRPr="0099189B">
        <w:rPr>
          <w:rFonts w:ascii="Times New Roman" w:eastAsia="MS Mincho" w:hAnsi="Times New Roman"/>
          <w:szCs w:val="24"/>
          <w:lang w:val="ru-RU"/>
        </w:rPr>
        <w:t>Промышленных и прочих потребителей;</w:t>
      </w:r>
    </w:p>
    <w:p w:rsidR="00C25060" w:rsidRPr="0099189B" w:rsidRDefault="00C25060">
      <w:pPr>
        <w:pStyle w:val="affff6"/>
        <w:numPr>
          <w:ilvl w:val="0"/>
          <w:numId w:val="84"/>
        </w:numPr>
        <w:rPr>
          <w:rFonts w:ascii="Times New Roman" w:eastAsia="MS Mincho" w:hAnsi="Times New Roman"/>
          <w:szCs w:val="24"/>
          <w:lang w:val="ru-RU"/>
        </w:rPr>
      </w:pPr>
      <w:r w:rsidRPr="0099189B">
        <w:rPr>
          <w:rFonts w:ascii="Times New Roman" w:eastAsia="MS Mincho" w:hAnsi="Times New Roman"/>
          <w:szCs w:val="24"/>
          <w:lang w:val="ru-RU"/>
        </w:rPr>
        <w:t>Инновационных объектов, проектом теплоснабжения которых предусматривается удельный расход тепловой энергии на отопление менее 15 кВт∙ч/</w:t>
      </w:r>
      <w:r w:rsidR="005E634F" w:rsidRPr="0099189B">
        <w:rPr>
          <w:rFonts w:ascii="Times New Roman" w:eastAsia="MS Mincho" w:hAnsi="Times New Roman"/>
          <w:szCs w:val="24"/>
          <w:lang w:val="ru-RU"/>
        </w:rPr>
        <w:t>м</w:t>
      </w:r>
      <w:r w:rsidR="005E634F" w:rsidRPr="0099189B">
        <w:rPr>
          <w:rFonts w:ascii="Times New Roman" w:eastAsia="MS Mincho" w:hAnsi="Times New Roman"/>
          <w:szCs w:val="24"/>
          <w:vertAlign w:val="superscript"/>
          <w:lang w:val="ru-RU"/>
        </w:rPr>
        <w:t>2</w:t>
      </w:r>
      <w:r w:rsidRPr="0099189B">
        <w:rPr>
          <w:rFonts w:ascii="Times New Roman" w:eastAsia="MS Mincho" w:hAnsi="Times New Roman"/>
          <w:szCs w:val="24"/>
          <w:lang w:val="ru-RU"/>
        </w:rPr>
        <w:t>год, т.н. «пассивный (или нулевой) дом» или теплоснабжение которых предусматривается от альтернативных источников, включая вторичные энергоресурсы.</w:t>
      </w:r>
    </w:p>
    <w:p w:rsidR="00C25060" w:rsidRPr="0099189B" w:rsidRDefault="00C25060" w:rsidP="00B5461F">
      <w:pPr>
        <w:pStyle w:val="11ff3"/>
      </w:pPr>
      <w:r w:rsidRPr="0099189B">
        <w:t>Согласно постановлению Правительства Российской Федерации от 5 июля 2018 г. № 787 «Правила подключения (технологического присоединения) к системам теплоснабжения, включая правила недискриминационного доступа к услугам по подключению (технологическому присоединению)»</w:t>
      </w:r>
    </w:p>
    <w:p w:rsidR="00C25060" w:rsidRPr="0099189B" w:rsidRDefault="00C25060" w:rsidP="00B5461F">
      <w:pPr>
        <w:pStyle w:val="11ff3"/>
      </w:pPr>
      <w:r w:rsidRPr="0099189B">
        <w:t>Настоящие Правила определяют порядок подключения (технологического присоединения) теплопотребляющих установок, тепловых сетей и источников тепловой энергии к системам теплоснабжения, а также порядок обеспечения недискриминационного доступа к услугам по подключению (технологическому присоединению) к системам теплоснабжения.</w:t>
      </w:r>
    </w:p>
    <w:p w:rsidR="00C25060" w:rsidRPr="0099189B" w:rsidRDefault="00C25060" w:rsidP="00B5461F">
      <w:pPr>
        <w:pStyle w:val="11ff3"/>
      </w:pPr>
      <w:r w:rsidRPr="0099189B">
        <w:t>Недискриминационный доступ к услугам по подключению (технологическому присоединению) к системам теплоснабжения предусматривает обеспечение равных условий предоставления указанных услуг их потребителям.</w:t>
      </w:r>
    </w:p>
    <w:p w:rsidR="00C25060" w:rsidRPr="0099189B" w:rsidRDefault="00C25060" w:rsidP="00B5461F">
      <w:pPr>
        <w:pStyle w:val="11ff3"/>
      </w:pPr>
      <w:r w:rsidRPr="0099189B">
        <w:t>В случае отсутствия технической возможности подключения исполнитель направляет заявителю письмо с предложением выбрать один из следующих вариантов подключения:</w:t>
      </w:r>
    </w:p>
    <w:p w:rsidR="00C25060" w:rsidRPr="0099189B" w:rsidRDefault="00C25060" w:rsidP="00E01C88">
      <w:pPr>
        <w:pStyle w:val="113"/>
      </w:pPr>
      <w:r w:rsidRPr="0099189B">
        <w:t>подключение будет осуществлено за плату, установленную в индивидуальном порядке, без внесения изменений в инвестиционную программу исполнителя и с последующим внесением соответствующих изменений в схему теплоснабжения в установленном порядке;</w:t>
      </w:r>
    </w:p>
    <w:p w:rsidR="00C25060" w:rsidRPr="0099189B" w:rsidRDefault="00C25060" w:rsidP="00E01C88">
      <w:pPr>
        <w:pStyle w:val="113"/>
      </w:pPr>
      <w:r w:rsidRPr="0099189B">
        <w:lastRenderedPageBreak/>
        <w:t>подключение будет осуществлено после внесения необходимых изменений в инвестиционную программу исполнителя и в соответствующую схему теплоснабжения.</w:t>
      </w:r>
    </w:p>
    <w:p w:rsidR="00C25060" w:rsidRPr="0099189B" w:rsidRDefault="00C25060" w:rsidP="00B5461F">
      <w:pPr>
        <w:pStyle w:val="11ff3"/>
      </w:pPr>
      <w:r w:rsidRPr="0099189B">
        <w:t>Техническая возможность подключения существует при одновременном наличии резерва пропускной способности тепловых сетей, обеспечивающего передачу необходимого объема тепловой энергии, теплоносителя, и резерва тепловой мощности источников тепловой энергии.</w:t>
      </w:r>
    </w:p>
    <w:p w:rsidR="00C25060" w:rsidRPr="0099189B" w:rsidRDefault="00C25060" w:rsidP="00B5461F">
      <w:pPr>
        <w:pStyle w:val="11ff3"/>
      </w:pPr>
      <w:r w:rsidRPr="0099189B">
        <w:t>В случае отсутствия технической возможности подключения и выбора заявителем процедуры подключения в порядке, теплоснабжающая организация или теплосетевая организация обязана обратиться в федеральный орган исполнительной власти, уполномоченный на реализацию государственной политики в сфере теплоснабжения, или орган местного самоуправления, утвердившие схему теплоснабжения, с предложением о включении в нее мероприятий по обеспечению технической возможности подключения к системе теплоснабжения подключаемого объекта с приложением заявки на подключение.</w:t>
      </w:r>
    </w:p>
    <w:p w:rsidR="00C25060" w:rsidRPr="0099189B" w:rsidRDefault="00C25060" w:rsidP="00B5461F">
      <w:pPr>
        <w:pStyle w:val="11ff3"/>
      </w:pPr>
      <w:r w:rsidRPr="0099189B">
        <w:t>В случае если теплоснабжающая организация или теплосетевая организация направила обращение в федеральный орган исполнительной власти, уполномоченный на реализацию государственной политики в сфере теплоснабжения, утвердивший схему теплоснабжения, с предложением о включении в нее мероприятий по обеспечению технической возможности подключения к системе теплоснабжения подключаемого объекта, федеральный орган исполнительной власти, уполномоченный на реализацию государственной политики в сфере теплоснабжения, направляет его в соответствующий орган местного самоуправления.</w:t>
      </w:r>
    </w:p>
    <w:p w:rsidR="00C25060" w:rsidRPr="0099189B" w:rsidRDefault="00C25060" w:rsidP="00B5461F">
      <w:pPr>
        <w:pStyle w:val="11ff3"/>
      </w:pPr>
      <w:r w:rsidRPr="0099189B">
        <w:t>В свою очередь орган местного самоуправления направляет в теплоснабжающую организацию или теплосетевую организацию решение о включении соответствующих мероприятий в схему теплоснабжения или об отказе во включении таких мероприятий в схему теплоснабжения.</w:t>
      </w:r>
    </w:p>
    <w:p w:rsidR="00C25060" w:rsidRDefault="005C1319" w:rsidP="00B5461F">
      <w:pPr>
        <w:pStyle w:val="11ff3"/>
      </w:pPr>
      <w:r w:rsidRPr="0099189B">
        <w:t>В поселениях,</w:t>
      </w:r>
      <w:r w:rsidR="00C25060" w:rsidRPr="0099189B">
        <w:t xml:space="preserve"> с численностью населения 500 тыс. человек и более орган местного самоуправления одновременно с направлением указанного решения в теплоснабжающую организацию или теплосетевую организацию направляет его в федеральный орган исполнительной власти, уполномоченный на реализацию государственной политики в сфере теплоснабжения.</w:t>
      </w:r>
    </w:p>
    <w:p w:rsidR="0099189B" w:rsidRPr="0099189B" w:rsidRDefault="0099189B" w:rsidP="00B5461F">
      <w:pPr>
        <w:pStyle w:val="11ff3"/>
      </w:pPr>
    </w:p>
    <w:p w:rsidR="0022738A" w:rsidRPr="0099189B" w:rsidRDefault="0022738A" w:rsidP="0022738A">
      <w:pPr>
        <w:spacing w:after="0" w:line="360" w:lineRule="auto"/>
        <w:jc w:val="both"/>
        <w:rPr>
          <w:rFonts w:ascii="Times New Roman" w:hAnsi="Times New Roman" w:cs="Times New Roman"/>
          <w:sz w:val="24"/>
          <w:szCs w:val="24"/>
        </w:rPr>
      </w:pPr>
    </w:p>
    <w:p w:rsidR="00C25060" w:rsidRPr="0099189B" w:rsidRDefault="00C25060">
      <w:pPr>
        <w:pStyle w:val="19"/>
        <w:numPr>
          <w:ilvl w:val="0"/>
          <w:numId w:val="89"/>
        </w:numPr>
        <w:ind w:left="1066" w:hanging="357"/>
        <w:rPr>
          <w:spacing w:val="0"/>
        </w:rPr>
      </w:pPr>
      <w:bookmarkStart w:id="484" w:name="_Toc9154885"/>
      <w:bookmarkStart w:id="485" w:name="_Toc84971031"/>
      <w:bookmarkStart w:id="486" w:name="_Toc196159660"/>
      <w:r w:rsidRPr="0099189B">
        <w:rPr>
          <w:spacing w:val="0"/>
        </w:rPr>
        <w:lastRenderedPageBreak/>
        <w:t>Описание текущей ситуации, связанной с ранее принятыми в соответствии с законодательством Российской Федерации об электроэнергетике решениями об отнесении генерирующих объектов к генерирующим объектам, мощность которых поставляется в вынужденном режиме в целях обеспечения надежного теплоснабжения потребителей</w:t>
      </w:r>
      <w:bookmarkEnd w:id="484"/>
      <w:bookmarkEnd w:id="485"/>
      <w:bookmarkEnd w:id="486"/>
    </w:p>
    <w:p w:rsidR="00C25060" w:rsidRDefault="00F230AD" w:rsidP="00B5461F">
      <w:pPr>
        <w:pStyle w:val="11ff3"/>
      </w:pPr>
      <w:r w:rsidRPr="0099189B">
        <w:t>Генерирующие объекты, мощность которых поставляется в вынужденном режиме в целях обеспечения надежного теплоснабжения потребителей, на территории сельского поселения Сингапай отсутствуют.</w:t>
      </w:r>
    </w:p>
    <w:p w:rsidR="001D5193" w:rsidRPr="0099189B" w:rsidRDefault="001D5193" w:rsidP="00B5461F">
      <w:pPr>
        <w:pStyle w:val="11ff3"/>
      </w:pPr>
    </w:p>
    <w:p w:rsidR="00C25060" w:rsidRPr="0099189B" w:rsidRDefault="00C25060">
      <w:pPr>
        <w:pStyle w:val="19"/>
        <w:numPr>
          <w:ilvl w:val="0"/>
          <w:numId w:val="89"/>
        </w:numPr>
        <w:ind w:left="1066" w:hanging="357"/>
        <w:rPr>
          <w:spacing w:val="0"/>
        </w:rPr>
      </w:pPr>
      <w:bookmarkStart w:id="487" w:name="_Toc9154886"/>
      <w:bookmarkStart w:id="488" w:name="_Toc84971032"/>
      <w:bookmarkStart w:id="489" w:name="_Toc196159661"/>
      <w:r w:rsidRPr="0099189B">
        <w:rPr>
          <w:spacing w:val="0"/>
        </w:rPr>
        <w:t>Анализ надежности и качества теплоснабжения для случаев отнесения генерирующего объекта к объектам, вывод которых из эксплуатации может привести к нарушению надежности теплоснабжения (при отнесении такого генерирующего объекта к объектам, электрическая мощность которых поставляется в вынужденном режиме в целях обеспечения надежного теплоснабжения потребителей, в соответствующем году долгосрочного конкурентного отбора мощности на оптовом рынке электрической энергии (мощности) на соответствующий период), в соответствии с методическими указаниями по разработке схем теплоснабжения</w:t>
      </w:r>
      <w:bookmarkEnd w:id="487"/>
      <w:bookmarkEnd w:id="488"/>
      <w:bookmarkEnd w:id="489"/>
    </w:p>
    <w:p w:rsidR="00F230AD" w:rsidRPr="0099189B" w:rsidRDefault="00F230AD" w:rsidP="00B5461F">
      <w:pPr>
        <w:pStyle w:val="11ff3"/>
      </w:pPr>
      <w:r w:rsidRPr="0099189B">
        <w:t>Генерирующие объекты, мощность которых поставляется в вынужденном режиме в целях обеспечения надежного теплоснабжения потребителей, на территории сельского поселения Сингапай отсутствуют.</w:t>
      </w:r>
    </w:p>
    <w:p w:rsidR="00C25060" w:rsidRPr="0099189B" w:rsidRDefault="00C25060" w:rsidP="00B5461F">
      <w:pPr>
        <w:pStyle w:val="11ff3"/>
      </w:pPr>
      <w:r w:rsidRPr="0099189B">
        <w:t xml:space="preserve">На территории </w:t>
      </w:r>
      <w:r w:rsidR="004A624E" w:rsidRPr="0099189B">
        <w:t>сельского поселения Сингапай</w:t>
      </w:r>
      <w:r w:rsidR="00215C59" w:rsidRPr="0099189B">
        <w:t>отсутствуют</w:t>
      </w:r>
      <w:r w:rsidRPr="0099189B">
        <w:t xml:space="preserve"> источники комбинированной выработки тепловой и электрической энергии.</w:t>
      </w:r>
    </w:p>
    <w:p w:rsidR="00C25060" w:rsidRPr="0099189B" w:rsidRDefault="00C25060" w:rsidP="00C25060">
      <w:pPr>
        <w:rPr>
          <w:rFonts w:ascii="Times New Roman" w:hAnsi="Times New Roman" w:cs="Times New Roman"/>
          <w:szCs w:val="24"/>
        </w:rPr>
      </w:pPr>
    </w:p>
    <w:p w:rsidR="00C25060" w:rsidRPr="0099189B" w:rsidRDefault="00C25060">
      <w:pPr>
        <w:pStyle w:val="19"/>
        <w:numPr>
          <w:ilvl w:val="0"/>
          <w:numId w:val="89"/>
        </w:numPr>
        <w:ind w:left="1066" w:hanging="357"/>
        <w:rPr>
          <w:spacing w:val="0"/>
        </w:rPr>
      </w:pPr>
      <w:bookmarkStart w:id="490" w:name="_Toc9154887"/>
      <w:bookmarkStart w:id="491" w:name="_Toc84971033"/>
      <w:bookmarkStart w:id="492" w:name="_Toc196159662"/>
      <w:r w:rsidRPr="0099189B">
        <w:rPr>
          <w:spacing w:val="0"/>
        </w:rPr>
        <w:lastRenderedPageBreak/>
        <w:t>Обоснование предлагаемых для строительства источников тепловой энергии, функционирующих в режиме комбинированной выработки электрической и тепловой энергии, для обеспечения перспективных тепловых нагрузок</w:t>
      </w:r>
      <w:bookmarkEnd w:id="490"/>
      <w:bookmarkEnd w:id="491"/>
      <w:bookmarkEnd w:id="492"/>
    </w:p>
    <w:p w:rsidR="00C25060" w:rsidRPr="0099189B" w:rsidRDefault="00C25060" w:rsidP="00B5461F">
      <w:pPr>
        <w:pStyle w:val="11ff3"/>
      </w:pPr>
      <w:r w:rsidRPr="0099189B">
        <w:t>Согласно Методическим рекомендациям по разработке схем теплоснабжения, предложения по новому строительству генерирующих мощностей с комбинированной выработкой тепловой и электрической энергии для обеспечения теплоснабжения потребителей возможны только в случае утвержденных решений по строительству генерирующих мощностей в региональных схемах и программах перспективного развития электроэнергетики, разработанных в соответствии с постановлением Правительства Российской Федерации от 17 октября 2009 года №823 «О схемах и программах перспективного развития электроэнергии».</w:t>
      </w:r>
    </w:p>
    <w:p w:rsidR="00C25060" w:rsidRDefault="00C25060" w:rsidP="00B5461F">
      <w:pPr>
        <w:pStyle w:val="11ff3"/>
      </w:pPr>
      <w:r w:rsidRPr="0099189B">
        <w:t xml:space="preserve">В данных программах перспективного развития, строительство нового источника комбинированной выработки электрической и тепловой энергии на территории муниципального образования не предусматривается. Базовым проектом Схемы теплоснабжения, размещение источников комбинированной выработки на территории </w:t>
      </w:r>
      <w:r w:rsidR="004A624E" w:rsidRPr="0099189B">
        <w:t>сельского поселения Сингапай</w:t>
      </w:r>
      <w:r w:rsidR="00215C59" w:rsidRPr="0099189B">
        <w:t>не</w:t>
      </w:r>
      <w:r w:rsidRPr="0099189B">
        <w:t xml:space="preserve"> предусматривается. </w:t>
      </w:r>
    </w:p>
    <w:p w:rsidR="001D5193" w:rsidRPr="0099189B" w:rsidRDefault="001D5193" w:rsidP="00B5461F">
      <w:pPr>
        <w:pStyle w:val="11ff3"/>
      </w:pPr>
    </w:p>
    <w:p w:rsidR="00C25060" w:rsidRPr="0099189B" w:rsidRDefault="00C25060">
      <w:pPr>
        <w:pStyle w:val="19"/>
        <w:numPr>
          <w:ilvl w:val="0"/>
          <w:numId w:val="89"/>
        </w:numPr>
        <w:ind w:left="1066" w:hanging="357"/>
        <w:rPr>
          <w:spacing w:val="0"/>
        </w:rPr>
      </w:pPr>
      <w:bookmarkStart w:id="493" w:name="_Toc9154888"/>
      <w:bookmarkStart w:id="494" w:name="_Toc84971034"/>
      <w:bookmarkStart w:id="495" w:name="_Toc196159663"/>
      <w:r w:rsidRPr="0099189B">
        <w:rPr>
          <w:spacing w:val="0"/>
        </w:rPr>
        <w:t>Обоснование предлагаемых для реконструкции и (или) модернизации действующих источников тепловой энергии, функционирующих в режиме комбинированной выработки электрической и тепловой энергии, для обеспечения перспективных приростов тепловых нагрузок</w:t>
      </w:r>
      <w:bookmarkEnd w:id="493"/>
      <w:bookmarkEnd w:id="494"/>
      <w:bookmarkEnd w:id="495"/>
    </w:p>
    <w:p w:rsidR="00C25060" w:rsidRDefault="00C25060" w:rsidP="00B5461F">
      <w:pPr>
        <w:pStyle w:val="11ff3"/>
      </w:pPr>
      <w:r w:rsidRPr="0099189B">
        <w:t xml:space="preserve">На территории </w:t>
      </w:r>
      <w:r w:rsidR="004A624E" w:rsidRPr="0099189B">
        <w:t>сельского поселения Сингапай</w:t>
      </w:r>
      <w:r w:rsidR="00215C59" w:rsidRPr="0099189B">
        <w:t>отсутствуют</w:t>
      </w:r>
      <w:r w:rsidRPr="0099189B">
        <w:t xml:space="preserve"> источники комбинированной выработки тепловой и электрической энергии.</w:t>
      </w:r>
    </w:p>
    <w:p w:rsidR="0099189B" w:rsidRDefault="0099189B" w:rsidP="00B5461F">
      <w:pPr>
        <w:pStyle w:val="11ff3"/>
      </w:pPr>
    </w:p>
    <w:p w:rsidR="0099189B" w:rsidRDefault="0099189B" w:rsidP="00B5461F">
      <w:pPr>
        <w:pStyle w:val="11ff3"/>
      </w:pPr>
    </w:p>
    <w:p w:rsidR="0099189B" w:rsidRDefault="0099189B" w:rsidP="00B5461F">
      <w:pPr>
        <w:pStyle w:val="11ff3"/>
      </w:pPr>
    </w:p>
    <w:p w:rsidR="0099189B" w:rsidRDefault="0099189B" w:rsidP="00B5461F">
      <w:pPr>
        <w:pStyle w:val="11ff3"/>
      </w:pPr>
    </w:p>
    <w:p w:rsidR="0099189B" w:rsidRDefault="0099189B" w:rsidP="00B5461F">
      <w:pPr>
        <w:pStyle w:val="11ff3"/>
      </w:pPr>
    </w:p>
    <w:p w:rsidR="0099189B" w:rsidRPr="0099189B" w:rsidRDefault="0099189B" w:rsidP="00B5461F">
      <w:pPr>
        <w:pStyle w:val="11ff3"/>
      </w:pPr>
    </w:p>
    <w:p w:rsidR="00C25060" w:rsidRPr="0099189B" w:rsidRDefault="00C25060">
      <w:pPr>
        <w:pStyle w:val="19"/>
        <w:numPr>
          <w:ilvl w:val="0"/>
          <w:numId w:val="89"/>
        </w:numPr>
        <w:ind w:left="1066" w:hanging="357"/>
        <w:rPr>
          <w:spacing w:val="0"/>
        </w:rPr>
      </w:pPr>
      <w:bookmarkStart w:id="496" w:name="_Toc9154889"/>
      <w:bookmarkStart w:id="497" w:name="_Toc84971035"/>
      <w:bookmarkStart w:id="498" w:name="_Toc196159664"/>
      <w:r w:rsidRPr="0099189B">
        <w:rPr>
          <w:spacing w:val="0"/>
        </w:rPr>
        <w:lastRenderedPageBreak/>
        <w:t>Обоснование предложений по переоборудованию котельных в источники тепловой энергии, функционирующие в режиме комбинированной выработки электрической и тепловой энергии, с выработкой электроэнергии на собственные нужды теплоснабжающей организации в отношении источника тепловой энергии, на базе существующих и перспективных тепловых нагрузок</w:t>
      </w:r>
      <w:bookmarkEnd w:id="496"/>
      <w:bookmarkEnd w:id="497"/>
      <w:bookmarkEnd w:id="498"/>
    </w:p>
    <w:p w:rsidR="00C25060" w:rsidRPr="0099189B" w:rsidRDefault="00C25060" w:rsidP="00B5461F">
      <w:pPr>
        <w:pStyle w:val="11ff3"/>
      </w:pPr>
      <w:r w:rsidRPr="0099189B">
        <w:t xml:space="preserve">Базовым проектом Схемы теплоснабжения, размещение источников комбинированной выработки на территории </w:t>
      </w:r>
      <w:r w:rsidR="004A624E" w:rsidRPr="0099189B">
        <w:t>сельского поселения Сингапай</w:t>
      </w:r>
      <w:r w:rsidR="00215C59" w:rsidRPr="0099189B">
        <w:t>не</w:t>
      </w:r>
      <w:r w:rsidRPr="0099189B">
        <w:t xml:space="preserve"> предусматривается.</w:t>
      </w:r>
    </w:p>
    <w:p w:rsidR="00F230AD" w:rsidRPr="0099189B" w:rsidRDefault="00F230AD" w:rsidP="00B5461F">
      <w:pPr>
        <w:pStyle w:val="11ff3"/>
      </w:pPr>
      <w:r w:rsidRPr="0099189B">
        <w:t>Переоборудование котельных в источники тепловой энергии, функционирующие в режиме комбинированной выработки электрической и тепловой энергии, с выработкой электроэнергии на собственные нужды теплоснабжающей организации в отношении источника тепловой энергии, на базе существующих и перспективных тепловых нагрузок, на территории поселения не предусмотрено.</w:t>
      </w:r>
    </w:p>
    <w:p w:rsidR="00C25060" w:rsidRPr="0099189B" w:rsidRDefault="00C25060">
      <w:pPr>
        <w:pStyle w:val="19"/>
        <w:numPr>
          <w:ilvl w:val="0"/>
          <w:numId w:val="89"/>
        </w:numPr>
        <w:ind w:left="1066" w:hanging="357"/>
        <w:rPr>
          <w:spacing w:val="0"/>
        </w:rPr>
      </w:pPr>
      <w:bookmarkStart w:id="499" w:name="_Toc9154890"/>
      <w:bookmarkStart w:id="500" w:name="_Toc84971036"/>
      <w:bookmarkStart w:id="501" w:name="_Toc196159665"/>
      <w:r w:rsidRPr="0099189B">
        <w:rPr>
          <w:spacing w:val="0"/>
        </w:rPr>
        <w:t>Обоснование предлагаемых для реконструкции и (или) модернизации котельных с увеличением зоны их действия путем включения в нее зон действия существующих источников тепловой энергии</w:t>
      </w:r>
      <w:bookmarkEnd w:id="499"/>
      <w:bookmarkEnd w:id="500"/>
      <w:bookmarkEnd w:id="501"/>
    </w:p>
    <w:p w:rsidR="00C25060" w:rsidRPr="0099189B" w:rsidRDefault="00C25060" w:rsidP="00B5461F">
      <w:pPr>
        <w:pStyle w:val="11ff3"/>
      </w:pPr>
      <w:r w:rsidRPr="0099189B">
        <w:t>Реконструкция котельных с увеличением зоны их действия путем включения в нее зоны действия, существующих источников тепловой энергии не предусматривается.</w:t>
      </w:r>
    </w:p>
    <w:p w:rsidR="00C25060" w:rsidRPr="0099189B" w:rsidRDefault="00C25060" w:rsidP="00C25060">
      <w:pPr>
        <w:ind w:left="1135"/>
        <w:rPr>
          <w:rFonts w:ascii="Times New Roman" w:hAnsi="Times New Roman" w:cs="Times New Roman"/>
          <w:szCs w:val="24"/>
        </w:rPr>
      </w:pPr>
    </w:p>
    <w:p w:rsidR="00C25060" w:rsidRPr="0099189B" w:rsidRDefault="00C25060">
      <w:pPr>
        <w:pStyle w:val="19"/>
        <w:numPr>
          <w:ilvl w:val="0"/>
          <w:numId w:val="89"/>
        </w:numPr>
        <w:ind w:left="1066" w:hanging="357"/>
        <w:rPr>
          <w:spacing w:val="0"/>
        </w:rPr>
      </w:pPr>
      <w:bookmarkStart w:id="502" w:name="_Toc9154891"/>
      <w:bookmarkStart w:id="503" w:name="_Toc84971037"/>
      <w:bookmarkStart w:id="504" w:name="_Toc196159666"/>
      <w:r w:rsidRPr="0099189B">
        <w:rPr>
          <w:spacing w:val="0"/>
        </w:rPr>
        <w:t>Обоснование предлагаемых для перевода в пиковый режим работы котельных по отношению к источникам тепловой энергии, функционирующим в режиме комбинированной выработки электрической и тепловой энергии</w:t>
      </w:r>
      <w:bookmarkEnd w:id="502"/>
      <w:bookmarkEnd w:id="503"/>
      <w:bookmarkEnd w:id="504"/>
    </w:p>
    <w:p w:rsidR="00C25060" w:rsidRPr="0099189B" w:rsidRDefault="00C25060" w:rsidP="00B5461F">
      <w:pPr>
        <w:pStyle w:val="11ff3"/>
      </w:pPr>
      <w:r w:rsidRPr="0099189B">
        <w:t>Перевод котельной в пиковый режим по отношению к источникам энергии с комбинированной выработкой тепловой и электрической энергии не предусматривается.</w:t>
      </w:r>
    </w:p>
    <w:p w:rsidR="00C25060" w:rsidRPr="0099189B" w:rsidRDefault="00C25060">
      <w:pPr>
        <w:pStyle w:val="19"/>
        <w:numPr>
          <w:ilvl w:val="0"/>
          <w:numId w:val="89"/>
        </w:numPr>
        <w:ind w:left="1066" w:hanging="357"/>
        <w:rPr>
          <w:spacing w:val="0"/>
        </w:rPr>
      </w:pPr>
      <w:bookmarkStart w:id="505" w:name="_Toc9154892"/>
      <w:bookmarkStart w:id="506" w:name="_Toc84971038"/>
      <w:bookmarkStart w:id="507" w:name="_Toc196159667"/>
      <w:r w:rsidRPr="0099189B">
        <w:rPr>
          <w:spacing w:val="0"/>
        </w:rPr>
        <w:lastRenderedPageBreak/>
        <w:t>Обоснование предложений по расширению зон действия действующих источников тепловой энергии, функционирующих в режиме комбинированной выработки электрической и тепловой энергии</w:t>
      </w:r>
      <w:bookmarkEnd w:id="505"/>
      <w:bookmarkEnd w:id="506"/>
      <w:bookmarkEnd w:id="507"/>
    </w:p>
    <w:p w:rsidR="00C25060" w:rsidRDefault="00C25060" w:rsidP="00B5461F">
      <w:pPr>
        <w:pStyle w:val="11ff3"/>
      </w:pPr>
      <w:r w:rsidRPr="0099189B">
        <w:t>Не предусматривается из-за отсутствия в муниципальном образовании источника с комбинированной выработкой тепловой и электрической энергией.</w:t>
      </w:r>
    </w:p>
    <w:p w:rsidR="004F0B6A" w:rsidRPr="0099189B" w:rsidRDefault="004F0B6A" w:rsidP="00B5461F">
      <w:pPr>
        <w:pStyle w:val="11ff3"/>
      </w:pPr>
    </w:p>
    <w:p w:rsidR="00C25060" w:rsidRPr="0099189B" w:rsidRDefault="00C25060">
      <w:pPr>
        <w:pStyle w:val="19"/>
        <w:numPr>
          <w:ilvl w:val="0"/>
          <w:numId w:val="89"/>
        </w:numPr>
        <w:ind w:left="1066" w:hanging="357"/>
        <w:rPr>
          <w:spacing w:val="0"/>
        </w:rPr>
      </w:pPr>
      <w:bookmarkStart w:id="508" w:name="_Toc9154893"/>
      <w:bookmarkStart w:id="509" w:name="_Toc84971039"/>
      <w:bookmarkStart w:id="510" w:name="_Toc196159668"/>
      <w:r w:rsidRPr="0099189B">
        <w:rPr>
          <w:spacing w:val="0"/>
        </w:rPr>
        <w:t>Обоснование предлагаемых для вывода в резерв и (или) вывода из эксплуатации котельных при передаче тепловых нагрузок на другие источники тепловой энергии</w:t>
      </w:r>
      <w:bookmarkEnd w:id="508"/>
      <w:bookmarkEnd w:id="509"/>
      <w:bookmarkEnd w:id="510"/>
    </w:p>
    <w:p w:rsidR="00C25060" w:rsidRPr="0099189B" w:rsidRDefault="00C25060" w:rsidP="00B5461F">
      <w:pPr>
        <w:pStyle w:val="11ff3"/>
      </w:pPr>
      <w:r w:rsidRPr="0099189B">
        <w:t>Вывод в резерв и (или) вывода из эксплуатации котельных при передаче тепловых нагрузок на другие источники тепловой энергии не предусматривается.</w:t>
      </w:r>
    </w:p>
    <w:p w:rsidR="00F230AD" w:rsidRPr="0099189B" w:rsidRDefault="00F230AD" w:rsidP="00F230AD">
      <w:pPr>
        <w:pStyle w:val="11ff3"/>
      </w:pPr>
      <w:r w:rsidRPr="0099189B">
        <w:t>Вывод из эксплуатации – окончательная остановка работы источников тепловой энергии и тепловых сетей, которая осуществляется в целях их ликвидации или консервации на срок более одного года.</w:t>
      </w:r>
    </w:p>
    <w:p w:rsidR="00F230AD" w:rsidRPr="0099189B" w:rsidRDefault="00F230AD" w:rsidP="00F230AD">
      <w:pPr>
        <w:pStyle w:val="11ff3"/>
      </w:pPr>
      <w:r w:rsidRPr="0099189B">
        <w:t>Принятие окончательного решения о выводе из эксплуатации осуществляется по согласованию с органом местного самоуправления в соответствии с Правилами вывода в ремонт и из эксплуатации источников тепловой энергии и тепловых сетей, утв. постановлением Правительства РФ от 06.09.2012 № 889 «О выводе в ремонт и из эксплуатации источников тепловой энергии и тепловых сетей».</w:t>
      </w:r>
    </w:p>
    <w:p w:rsidR="00F230AD" w:rsidRPr="0099189B" w:rsidRDefault="00F230AD" w:rsidP="00F230AD">
      <w:pPr>
        <w:pStyle w:val="11ff3"/>
      </w:pPr>
      <w:r w:rsidRPr="0099189B">
        <w:t>В рамках реализации Схемы теплоснабжения вывод из эксплуатации, консервация и демонтаж источников тепловой энергии не предусмотрен.</w:t>
      </w:r>
    </w:p>
    <w:p w:rsidR="00C25060" w:rsidRPr="0099189B" w:rsidRDefault="00C25060" w:rsidP="00C25060">
      <w:pPr>
        <w:rPr>
          <w:rFonts w:ascii="Times New Roman" w:hAnsi="Times New Roman" w:cs="Times New Roman"/>
          <w:szCs w:val="24"/>
        </w:rPr>
      </w:pPr>
    </w:p>
    <w:p w:rsidR="00457D92" w:rsidRDefault="00457D92">
      <w:pPr>
        <w:rPr>
          <w:rFonts w:ascii="Times New Roman" w:eastAsia="Times New Roman" w:hAnsi="Times New Roman" w:cs="Times New Roman"/>
          <w:b/>
          <w:smallCaps/>
          <w:sz w:val="28"/>
          <w:szCs w:val="36"/>
          <w:lang w:eastAsia="en-US" w:bidi="en-US"/>
        </w:rPr>
      </w:pPr>
      <w:bookmarkStart w:id="511" w:name="_Toc9154894"/>
      <w:bookmarkStart w:id="512" w:name="_Toc84971040"/>
      <w:bookmarkStart w:id="513" w:name="_Toc196159669"/>
      <w:r>
        <w:br w:type="page"/>
      </w:r>
    </w:p>
    <w:p w:rsidR="00C25060" w:rsidRPr="0099189B" w:rsidRDefault="00C25060">
      <w:pPr>
        <w:pStyle w:val="19"/>
        <w:numPr>
          <w:ilvl w:val="0"/>
          <w:numId w:val="89"/>
        </w:numPr>
        <w:ind w:left="1066" w:hanging="357"/>
        <w:rPr>
          <w:spacing w:val="0"/>
        </w:rPr>
      </w:pPr>
      <w:r w:rsidRPr="0099189B">
        <w:rPr>
          <w:spacing w:val="0"/>
        </w:rPr>
        <w:lastRenderedPageBreak/>
        <w:t>Обоснование организации индивидуального теплоснабжения в зонах застройки поселения малоэтажными жилыми зданиями</w:t>
      </w:r>
      <w:bookmarkEnd w:id="511"/>
      <w:bookmarkEnd w:id="512"/>
      <w:bookmarkEnd w:id="513"/>
    </w:p>
    <w:p w:rsidR="00C25060" w:rsidRPr="0099189B" w:rsidRDefault="00C25060" w:rsidP="00B5461F">
      <w:pPr>
        <w:pStyle w:val="11ff3"/>
      </w:pPr>
      <w:r w:rsidRPr="0099189B">
        <w:t>Существующие и планируемые к застройке потребители вправе использовать для отопления индивидуальные источники теплоснабжения. Использование автономных источников теплоснабжения целесообразно в случаях:</w:t>
      </w:r>
    </w:p>
    <w:p w:rsidR="00C25060" w:rsidRPr="0099189B" w:rsidRDefault="00C25060">
      <w:pPr>
        <w:pStyle w:val="affff6"/>
        <w:numPr>
          <w:ilvl w:val="0"/>
          <w:numId w:val="85"/>
        </w:numPr>
        <w:rPr>
          <w:rFonts w:ascii="Times New Roman" w:eastAsia="MS Mincho" w:hAnsi="Times New Roman"/>
          <w:szCs w:val="24"/>
          <w:lang w:val="ru-RU"/>
        </w:rPr>
      </w:pPr>
      <w:r w:rsidRPr="0099189B">
        <w:rPr>
          <w:rFonts w:ascii="Times New Roman" w:eastAsia="MS Mincho" w:hAnsi="Times New Roman"/>
          <w:szCs w:val="24"/>
          <w:lang w:val="ru-RU"/>
        </w:rPr>
        <w:t>Индивидуальных жилых домов до трех этажей вне зависимости от месторасположения;</w:t>
      </w:r>
    </w:p>
    <w:p w:rsidR="00C25060" w:rsidRPr="0099189B" w:rsidRDefault="008D1E4A">
      <w:pPr>
        <w:pStyle w:val="affff6"/>
        <w:numPr>
          <w:ilvl w:val="0"/>
          <w:numId w:val="85"/>
        </w:numPr>
        <w:rPr>
          <w:rFonts w:ascii="Times New Roman" w:eastAsia="MS Mincho" w:hAnsi="Times New Roman"/>
          <w:szCs w:val="24"/>
          <w:lang w:val="ru-RU"/>
        </w:rPr>
      </w:pPr>
      <w:r w:rsidRPr="0099189B">
        <w:rPr>
          <w:rFonts w:ascii="Times New Roman" w:eastAsia="MS Mincho" w:hAnsi="Times New Roman"/>
          <w:szCs w:val="24"/>
          <w:lang w:val="ru-RU"/>
        </w:rPr>
        <w:t>Малоэтажных (до четырех этажей) блокированных жилых домов (таунхаузов),</w:t>
      </w:r>
      <w:r w:rsidR="00C25060" w:rsidRPr="0099189B">
        <w:rPr>
          <w:rFonts w:ascii="Times New Roman" w:eastAsia="MS Mincho" w:hAnsi="Times New Roman"/>
          <w:szCs w:val="24"/>
          <w:lang w:val="ru-RU"/>
        </w:rPr>
        <w:t xml:space="preserve"> планируемых к строительству вне перспективных зон действия источников централизованного теплоснабжения при условии удельной нагрузки теплоснабжения планируемой застройки менее 0,10 (Гкал/ч)/га;</w:t>
      </w:r>
    </w:p>
    <w:p w:rsidR="00C25060" w:rsidRPr="0099189B" w:rsidRDefault="00215C59">
      <w:pPr>
        <w:pStyle w:val="affff6"/>
        <w:numPr>
          <w:ilvl w:val="0"/>
          <w:numId w:val="85"/>
        </w:numPr>
        <w:rPr>
          <w:rFonts w:ascii="Times New Roman" w:eastAsia="MS Mincho" w:hAnsi="Times New Roman"/>
          <w:szCs w:val="24"/>
          <w:lang w:val="ru-RU"/>
        </w:rPr>
      </w:pPr>
      <w:r w:rsidRPr="0099189B">
        <w:rPr>
          <w:rFonts w:ascii="Times New Roman" w:eastAsia="MS Mincho" w:hAnsi="Times New Roman"/>
          <w:szCs w:val="24"/>
          <w:lang w:val="ru-RU"/>
        </w:rPr>
        <w:t>Многоэтажных жилых домов,</w:t>
      </w:r>
      <w:r w:rsidR="00C25060" w:rsidRPr="0099189B">
        <w:rPr>
          <w:rFonts w:ascii="Times New Roman" w:eastAsia="MS Mincho" w:hAnsi="Times New Roman"/>
          <w:szCs w:val="24"/>
          <w:lang w:val="ru-RU"/>
        </w:rPr>
        <w:t xml:space="preserve"> расположенных вне перспективных зон действия источников централизованного теплоснабжения, для которых проектом предусмотрено индивидуальное теплоснабжение, в том числе поквартирное отопление;</w:t>
      </w:r>
    </w:p>
    <w:p w:rsidR="00C25060" w:rsidRPr="0099189B" w:rsidRDefault="00C25060">
      <w:pPr>
        <w:pStyle w:val="affff6"/>
        <w:numPr>
          <w:ilvl w:val="0"/>
          <w:numId w:val="85"/>
        </w:numPr>
        <w:rPr>
          <w:rFonts w:ascii="Times New Roman" w:eastAsia="MS Mincho" w:hAnsi="Times New Roman"/>
          <w:szCs w:val="24"/>
          <w:lang w:val="ru-RU"/>
        </w:rPr>
      </w:pPr>
      <w:r w:rsidRPr="0099189B">
        <w:rPr>
          <w:rFonts w:ascii="Times New Roman" w:eastAsia="MS Mincho" w:hAnsi="Times New Roman"/>
          <w:szCs w:val="24"/>
          <w:lang w:val="ru-RU"/>
        </w:rPr>
        <w:t xml:space="preserve">Социально-административных зданий высотой менее 12 </w:t>
      </w:r>
      <w:r w:rsidR="008D1E4A" w:rsidRPr="0099189B">
        <w:rPr>
          <w:rFonts w:ascii="Times New Roman" w:eastAsia="MS Mincho" w:hAnsi="Times New Roman"/>
          <w:szCs w:val="24"/>
          <w:lang w:val="ru-RU"/>
        </w:rPr>
        <w:t>метров (четырех этажей),</w:t>
      </w:r>
      <w:r w:rsidRPr="0099189B">
        <w:rPr>
          <w:rFonts w:ascii="Times New Roman" w:eastAsia="MS Mincho" w:hAnsi="Times New Roman"/>
          <w:szCs w:val="24"/>
          <w:lang w:val="ru-RU"/>
        </w:rPr>
        <w:t xml:space="preserve"> планируемых к строительству в местах расположения малоэтажной и индивидуальной жилой застройки, находящихся вне перспективных зон действия источников теплоснабжения;</w:t>
      </w:r>
    </w:p>
    <w:p w:rsidR="00C25060" w:rsidRPr="0099189B" w:rsidRDefault="00C25060">
      <w:pPr>
        <w:pStyle w:val="affff6"/>
        <w:numPr>
          <w:ilvl w:val="0"/>
          <w:numId w:val="85"/>
        </w:numPr>
        <w:rPr>
          <w:rFonts w:ascii="Times New Roman" w:eastAsia="MS Mincho" w:hAnsi="Times New Roman"/>
          <w:szCs w:val="24"/>
          <w:lang w:val="ru-RU"/>
        </w:rPr>
      </w:pPr>
      <w:r w:rsidRPr="0099189B">
        <w:rPr>
          <w:rFonts w:ascii="Times New Roman" w:eastAsia="MS Mincho" w:hAnsi="Times New Roman"/>
          <w:szCs w:val="24"/>
          <w:lang w:val="ru-RU"/>
        </w:rPr>
        <w:t>Промышленных и прочих потребителей;</w:t>
      </w:r>
    </w:p>
    <w:p w:rsidR="00C25060" w:rsidRPr="0099189B" w:rsidRDefault="00C25060">
      <w:pPr>
        <w:pStyle w:val="affff6"/>
        <w:numPr>
          <w:ilvl w:val="0"/>
          <w:numId w:val="85"/>
        </w:numPr>
        <w:rPr>
          <w:rFonts w:ascii="Times New Roman" w:eastAsia="MS Mincho" w:hAnsi="Times New Roman"/>
          <w:szCs w:val="24"/>
          <w:lang w:val="ru-RU"/>
        </w:rPr>
      </w:pPr>
      <w:r w:rsidRPr="0099189B">
        <w:rPr>
          <w:rFonts w:ascii="Times New Roman" w:eastAsia="MS Mincho" w:hAnsi="Times New Roman"/>
          <w:szCs w:val="24"/>
          <w:lang w:val="ru-RU"/>
        </w:rPr>
        <w:t>Инновационных объектов, проектом теплоснабжения которых предусматривается удельный расход тепловой энергии на отопление менее 15 кВт∙ч/</w:t>
      </w:r>
      <w:r w:rsidR="005E634F" w:rsidRPr="0099189B">
        <w:rPr>
          <w:rFonts w:ascii="Times New Roman" w:eastAsia="MS Mincho" w:hAnsi="Times New Roman"/>
          <w:szCs w:val="24"/>
          <w:lang w:val="ru-RU"/>
        </w:rPr>
        <w:t>м</w:t>
      </w:r>
      <w:r w:rsidR="005E634F" w:rsidRPr="0099189B">
        <w:rPr>
          <w:rFonts w:ascii="Times New Roman" w:eastAsia="MS Mincho" w:hAnsi="Times New Roman"/>
          <w:szCs w:val="24"/>
          <w:vertAlign w:val="superscript"/>
          <w:lang w:val="ru-RU"/>
        </w:rPr>
        <w:t>2</w:t>
      </w:r>
      <w:r w:rsidRPr="0099189B">
        <w:rPr>
          <w:rFonts w:ascii="Times New Roman" w:eastAsia="MS Mincho" w:hAnsi="Times New Roman"/>
          <w:szCs w:val="24"/>
          <w:lang w:val="ru-RU"/>
        </w:rPr>
        <w:t>год, т.н. «пассивный (или нулевой) дом» или теплоснабжение которых предусматривается от альтернативных источников, включая вторичные энергоресурсы.</w:t>
      </w:r>
    </w:p>
    <w:p w:rsidR="00C25060" w:rsidRPr="0099189B" w:rsidRDefault="00C25060" w:rsidP="00B5461F">
      <w:pPr>
        <w:pStyle w:val="11ff3"/>
      </w:pPr>
      <w:r w:rsidRPr="0099189B">
        <w:t>Потребители, отопление которых осуществляется от индивидуальных источников, могут быть подключены к централизованному теплоснабжению на условиях организации централизованного теплоснабжения.</w:t>
      </w:r>
    </w:p>
    <w:p w:rsidR="00C25060" w:rsidRPr="0099189B" w:rsidRDefault="00C25060" w:rsidP="00C25060">
      <w:pPr>
        <w:ind w:firstLine="567"/>
        <w:rPr>
          <w:rFonts w:ascii="Times New Roman" w:eastAsia="MS Mincho" w:hAnsi="Times New Roman" w:cs="Times New Roman"/>
          <w:szCs w:val="24"/>
        </w:rPr>
      </w:pPr>
    </w:p>
    <w:p w:rsidR="00457D92" w:rsidRDefault="00457D92">
      <w:pPr>
        <w:rPr>
          <w:rFonts w:ascii="Times New Roman" w:eastAsia="Times New Roman" w:hAnsi="Times New Roman" w:cs="Times New Roman"/>
          <w:b/>
          <w:smallCaps/>
          <w:sz w:val="28"/>
          <w:szCs w:val="36"/>
          <w:lang w:eastAsia="en-US" w:bidi="en-US"/>
        </w:rPr>
      </w:pPr>
      <w:bookmarkStart w:id="514" w:name="_Toc9154895"/>
      <w:bookmarkStart w:id="515" w:name="_Toc84971041"/>
      <w:bookmarkStart w:id="516" w:name="_Toc196159670"/>
      <w:r>
        <w:br w:type="page"/>
      </w:r>
    </w:p>
    <w:p w:rsidR="00C25060" w:rsidRPr="0099189B" w:rsidRDefault="00C25060">
      <w:pPr>
        <w:pStyle w:val="19"/>
        <w:numPr>
          <w:ilvl w:val="0"/>
          <w:numId w:val="89"/>
        </w:numPr>
        <w:ind w:left="1066" w:hanging="357"/>
        <w:rPr>
          <w:spacing w:val="0"/>
        </w:rPr>
      </w:pPr>
      <w:r w:rsidRPr="0099189B">
        <w:rPr>
          <w:spacing w:val="0"/>
        </w:rPr>
        <w:lastRenderedPageBreak/>
        <w:t>Обоснование перспективных балансов производства и потребления тепловой мощности источников тепловой энергии и теплоносителя и присоединенной тепловой нагрузки в каждой из систем теплоснабжения поселения</w:t>
      </w:r>
      <w:bookmarkEnd w:id="514"/>
      <w:bookmarkEnd w:id="515"/>
      <w:bookmarkEnd w:id="516"/>
    </w:p>
    <w:p w:rsidR="00C25060" w:rsidRDefault="00C25060" w:rsidP="00B5461F">
      <w:pPr>
        <w:pStyle w:val="11ff3"/>
      </w:pPr>
      <w:r w:rsidRPr="0099189B">
        <w:t>Схемой предусмотрено подключение существующей и перспективной застройки</w:t>
      </w:r>
      <w:r w:rsidR="002E56E6" w:rsidRPr="0099189B">
        <w:t>,а</w:t>
      </w:r>
      <w:r w:rsidRPr="0099189B">
        <w:t xml:space="preserve"> также генеральным планом предусмотрено дальнейшее увеличение жилищного фонда. Результаты расчетов отражены в таблице</w:t>
      </w:r>
      <w:r w:rsidR="005E294B" w:rsidRPr="0099189B">
        <w:t xml:space="preserve"> 2.1.1</w:t>
      </w:r>
      <w:r w:rsidR="00256911" w:rsidRPr="0099189B">
        <w:t>гл.2</w:t>
      </w:r>
      <w:r w:rsidRPr="0099189B">
        <w:t>.</w:t>
      </w:r>
    </w:p>
    <w:p w:rsidR="0099189B" w:rsidRDefault="0099189B" w:rsidP="00B5461F">
      <w:pPr>
        <w:pStyle w:val="11ff3"/>
      </w:pPr>
    </w:p>
    <w:p w:rsidR="0099189B" w:rsidRDefault="0099189B" w:rsidP="00B5461F">
      <w:pPr>
        <w:pStyle w:val="11ff3"/>
      </w:pPr>
    </w:p>
    <w:p w:rsidR="00C25060" w:rsidRPr="0099189B" w:rsidRDefault="00C25060">
      <w:pPr>
        <w:pStyle w:val="19"/>
        <w:numPr>
          <w:ilvl w:val="0"/>
          <w:numId w:val="89"/>
        </w:numPr>
        <w:ind w:left="1066" w:hanging="357"/>
        <w:rPr>
          <w:spacing w:val="0"/>
        </w:rPr>
      </w:pPr>
      <w:bookmarkStart w:id="517" w:name="_Toc9154896"/>
      <w:bookmarkStart w:id="518" w:name="_Toc84971042"/>
      <w:bookmarkStart w:id="519" w:name="_Toc196159671"/>
      <w:r w:rsidRPr="0099189B">
        <w:rPr>
          <w:spacing w:val="0"/>
        </w:rPr>
        <w:t>Анализ целесообразности ввода новых и реконструкции и (или) модернизации существующих источников тепловой энергии с использованием возобновляемых источников энергии, а также местных видов топлива</w:t>
      </w:r>
      <w:bookmarkEnd w:id="517"/>
      <w:bookmarkEnd w:id="518"/>
      <w:bookmarkEnd w:id="519"/>
    </w:p>
    <w:p w:rsidR="00C25060" w:rsidRPr="0099189B" w:rsidRDefault="00C25060" w:rsidP="00B5461F">
      <w:pPr>
        <w:pStyle w:val="11ff3"/>
      </w:pPr>
      <w:r w:rsidRPr="0099189B">
        <w:t xml:space="preserve">В качестве потенциальных для нужд теплоснабжения возобновляемых </w:t>
      </w:r>
      <w:r w:rsidR="00EE2A26" w:rsidRPr="0099189B">
        <w:t>ресурсов</w:t>
      </w:r>
      <w:r w:rsidRPr="0099189B">
        <w:t xml:space="preserve"> могут рассматриваться солнечная энергия, низкопотенциальная теплота грунта, поверхностных и сточных вод.</w:t>
      </w:r>
    </w:p>
    <w:p w:rsidR="00C25060" w:rsidRPr="0099189B" w:rsidRDefault="00C25060" w:rsidP="00B5461F">
      <w:pPr>
        <w:pStyle w:val="11ff3"/>
      </w:pPr>
      <w:r w:rsidRPr="0099189B">
        <w:t xml:space="preserve">Целесообразность (конкурентоспособность) использования ВИЭ зависит от многих факторов, главными из которых являются технический и экономический потенциал возобновляемых </w:t>
      </w:r>
      <w:r w:rsidR="00EE2A26" w:rsidRPr="0099189B">
        <w:t>ресурсов</w:t>
      </w:r>
      <w:r w:rsidRPr="0099189B">
        <w:t xml:space="preserve"> в данном регионе, технико-экономические показатели тепловых установок на базе ВИЭ, вид замещаемой нагрузки (отопление или ГВС) и замещаемого энергоносителя (органического топлива или электроэнергии), себестоимость тепловой энергии, отпускаемой от замещаемого источника.</w:t>
      </w:r>
    </w:p>
    <w:p w:rsidR="005D03C3" w:rsidRPr="0099189B" w:rsidRDefault="005D03C3" w:rsidP="0022738A">
      <w:pPr>
        <w:spacing w:after="0" w:line="360" w:lineRule="auto"/>
        <w:jc w:val="both"/>
        <w:rPr>
          <w:rFonts w:ascii="Times New Roman" w:hAnsi="Times New Roman" w:cs="Times New Roman"/>
          <w:b/>
          <w:sz w:val="24"/>
          <w:szCs w:val="24"/>
        </w:rPr>
      </w:pPr>
    </w:p>
    <w:p w:rsidR="00C25060" w:rsidRPr="0099189B" w:rsidRDefault="00C25060" w:rsidP="00B5461F">
      <w:pPr>
        <w:pStyle w:val="11ff3"/>
      </w:pPr>
      <w:r w:rsidRPr="0099189B">
        <w:t>Солнечная радиация</w:t>
      </w:r>
    </w:p>
    <w:p w:rsidR="00C25060" w:rsidRPr="0099189B" w:rsidRDefault="00C25060" w:rsidP="00B5461F">
      <w:pPr>
        <w:pStyle w:val="11ff3"/>
      </w:pPr>
      <w:r w:rsidRPr="0099189B">
        <w:t>Климатические условия характеризуются относительно низкими показателями солнечного излучения. Годовой приход суммарной радиации на горизонтальную поверхность не превышает 3200 МДж/</w:t>
      </w:r>
      <w:r w:rsidR="005E634F" w:rsidRPr="0099189B">
        <w:t>м</w:t>
      </w:r>
      <w:r w:rsidR="005E634F" w:rsidRPr="0099189B">
        <w:rPr>
          <w:vertAlign w:val="superscript"/>
        </w:rPr>
        <w:t>2</w:t>
      </w:r>
      <w:r w:rsidRPr="0099189B">
        <w:t xml:space="preserve"> (0,76 Гкал/ч), а число часов солнечного сияния составляет 1600-1700 час/год. Большая часть солнечного излучения приходится на летние месяцы, когда основной нагрузкой является ГВС.</w:t>
      </w:r>
    </w:p>
    <w:p w:rsidR="00C25060" w:rsidRPr="0099189B" w:rsidRDefault="00C25060" w:rsidP="00B5461F">
      <w:pPr>
        <w:pStyle w:val="11ff3"/>
      </w:pPr>
      <w:r w:rsidRPr="0099189B">
        <w:t>При среднем за летний период приходе суммарной радиации на ориентированную поверхность теплоприемника около 400-500 ккал/</w:t>
      </w:r>
      <w:r w:rsidR="005E634F" w:rsidRPr="0099189B">
        <w:t>м</w:t>
      </w:r>
      <w:r w:rsidR="005E634F" w:rsidRPr="0099189B">
        <w:rPr>
          <w:vertAlign w:val="superscript"/>
        </w:rPr>
        <w:t>2</w:t>
      </w:r>
      <w:r w:rsidRPr="0099189B">
        <w:t xml:space="preserve">∙час и КПД солнечной </w:t>
      </w:r>
      <w:r w:rsidRPr="0099189B">
        <w:lastRenderedPageBreak/>
        <w:t xml:space="preserve">водонагревательной установки 0,5-0,7 потребная площадь солнечных коллекторов на 1 Гкал/ч летней нагрузки ГВС составит 2800-4000 </w:t>
      </w:r>
      <w:r w:rsidR="005E634F" w:rsidRPr="0099189B">
        <w:t>м</w:t>
      </w:r>
      <w:r w:rsidR="005E634F" w:rsidRPr="0099189B">
        <w:rPr>
          <w:vertAlign w:val="superscript"/>
        </w:rPr>
        <w:t>2</w:t>
      </w:r>
      <w:r w:rsidRPr="0099189B">
        <w:t>. За год такая установка выработает около 900-1200 Гкал. При капитальных затратах в установку порядка 30-40 млн руб и стоимости замещаемой тепловой энергии 1500 руб/Гкал, простой срок окупаемости установки составит более 20 лет.</w:t>
      </w:r>
    </w:p>
    <w:p w:rsidR="00C25060" w:rsidRPr="0099189B" w:rsidRDefault="00C25060" w:rsidP="00B5461F">
      <w:pPr>
        <w:pStyle w:val="11ff3"/>
      </w:pPr>
      <w:r w:rsidRPr="0099189B">
        <w:t xml:space="preserve">Также очевидно, что для установки централизованного ГВС требуются большие площади под солнечные коллекторы, которые в </w:t>
      </w:r>
      <w:r w:rsidR="000471C7" w:rsidRPr="0099189B">
        <w:t>сельск</w:t>
      </w:r>
      <w:r w:rsidRPr="0099189B">
        <w:t>ой черте изыскать не удастся. Поэтому в далекой перспективе использование солнечных водонагревательных установок может быть конкурентоспособным для пригородной малоэтажной застройки в случае применения для децентрализованного теплоснабжения жидкого топлива или электроэнергии.</w:t>
      </w:r>
    </w:p>
    <w:p w:rsidR="00C25060" w:rsidRPr="0099189B" w:rsidRDefault="00C25060" w:rsidP="00B5461F">
      <w:pPr>
        <w:pStyle w:val="11ff3"/>
      </w:pPr>
      <w:r w:rsidRPr="0099189B">
        <w:t>Геотермальное тепло</w:t>
      </w:r>
    </w:p>
    <w:p w:rsidR="00C25060" w:rsidRPr="0099189B" w:rsidRDefault="00C25060" w:rsidP="00B5461F">
      <w:pPr>
        <w:pStyle w:val="11ff3"/>
      </w:pPr>
      <w:r w:rsidRPr="0099189B">
        <w:t>В настоящее время наиболее отработаны технологии извлечения тепла недр Земли с помощью тепловых насосов. Одна из первых в многоэтажном жилищном строительстве установка ГВС на базе грунтовых тепловых насосов реализована в 2001 году на энергоэффективном жилом доме в микрорайоне “Никулино-2” г. Москвы.</w:t>
      </w:r>
    </w:p>
    <w:p w:rsidR="00C25060" w:rsidRPr="0099189B" w:rsidRDefault="00C25060" w:rsidP="00B5461F">
      <w:pPr>
        <w:pStyle w:val="11ff3"/>
      </w:pPr>
      <w:r w:rsidRPr="0099189B">
        <w:t>В состав подобных установок входят собственно тепловой насос, система сбора тепла грунта, баки-аккумуляторы горячей воды, котел на органическом топливе или электрический нагреватель, работающий с тепловым насосом в каскаде, а также система низкотемпературного отопления.</w:t>
      </w:r>
    </w:p>
    <w:p w:rsidR="00C25060" w:rsidRPr="0099189B" w:rsidRDefault="00C25060" w:rsidP="00B5461F">
      <w:pPr>
        <w:pStyle w:val="11ff3"/>
      </w:pPr>
      <w:r w:rsidRPr="0099189B">
        <w:t>Система теплосбора при наличии свободных площадей выполняется в виде горизонтальных коллекторов из пластмассовых труб, уложенных в грунт на глубину 1,5-2 м, однако чаще используются вертикальные скважины-зонды глубиной до 50 метров с U-образными петлями для циркуляции холодоносителя – антифриза.</w:t>
      </w:r>
    </w:p>
    <w:p w:rsidR="00C25060" w:rsidRPr="0099189B" w:rsidRDefault="00C25060" w:rsidP="00B5461F">
      <w:pPr>
        <w:pStyle w:val="11ff3"/>
      </w:pPr>
      <w:r w:rsidRPr="0099189B">
        <w:t>Удельная стоимость теплового насоса (ТН) с системой теплосбора составляет 30-60 тыс. руб за 1 кВт тепловой мощности, что в несколько раз превышает аналогичные показатели для котлов и квартирных теплогенераторов, поэтому с целью снижения затрат тепловая мощность ТН выбирается в диапазоне 0,4-0,6 от расчетной тепловой нагрузки здания, при этом за счет работы установки замещается от 60% до 70% годового теплопотребления.</w:t>
      </w:r>
    </w:p>
    <w:p w:rsidR="00C25060" w:rsidRPr="0099189B" w:rsidRDefault="00C25060" w:rsidP="00B5461F">
      <w:pPr>
        <w:pStyle w:val="11ff3"/>
      </w:pPr>
      <w:r w:rsidRPr="0099189B">
        <w:t>Энергетическая эффективность ТН определяется коэффициентом преобразования (КОП), равным отношению тепловой мощности к электрической мощности компрессора. Для современных образцов ТН в диапазоне перепада температур между нагреваемой водой и антифризом 50-60 ⁰С значения КОП достигают 3,5-4 ед.</w:t>
      </w:r>
    </w:p>
    <w:p w:rsidR="00C25060" w:rsidRPr="0099189B" w:rsidRDefault="00C25060" w:rsidP="00B5461F">
      <w:pPr>
        <w:pStyle w:val="11ff3"/>
      </w:pPr>
      <w:r w:rsidRPr="0099189B">
        <w:lastRenderedPageBreak/>
        <w:t xml:space="preserve">С учетом расхода электроэнергии на привод циркуляционных насосов общий КОП ТНУ снижается до 3,0-3,5 ед. </w:t>
      </w:r>
    </w:p>
    <w:p w:rsidR="00C25060" w:rsidRPr="0099189B" w:rsidRDefault="00C25060" w:rsidP="00B5461F">
      <w:pPr>
        <w:pStyle w:val="11ff3"/>
      </w:pPr>
      <w:r w:rsidRPr="0099189B">
        <w:t>Анализ результатов сравнения показывает, что при сложившемся уровне цен на оборудование и тарифов на тепловую и электрическую энергию, грунтовые тепловые насосы не могут составлять конкуренцию котельным на природном газе (простой срок окупаемости превышает 25 лет).</w:t>
      </w:r>
    </w:p>
    <w:p w:rsidR="00C25060" w:rsidRPr="0099189B" w:rsidRDefault="00C25060" w:rsidP="00B5461F">
      <w:pPr>
        <w:pStyle w:val="11ff3"/>
      </w:pPr>
      <w:r w:rsidRPr="0099189B">
        <w:t>Конкурентоспособность теплонасосных систем может иметь место при замещении котельных на жидком топливе (дизтопливо, СУГ), либо электрокотельных при стоимости отпускаемой тепловой энергии более 3 тыс. руб./Гкал.</w:t>
      </w:r>
    </w:p>
    <w:p w:rsidR="00C25060" w:rsidRPr="0099189B" w:rsidRDefault="00C25060" w:rsidP="00B5461F">
      <w:pPr>
        <w:pStyle w:val="11ff3"/>
      </w:pPr>
      <w:r w:rsidRPr="0099189B">
        <w:t>Нужно также отметить, что тепловые насосы, как инновационное оборудование, требуют регулярного сервисного обслуживания, что связано с существенными текущими затратами.</w:t>
      </w:r>
    </w:p>
    <w:p w:rsidR="00C25060" w:rsidRPr="0099189B" w:rsidRDefault="00C25060" w:rsidP="00B5461F">
      <w:pPr>
        <w:pStyle w:val="11ff3"/>
      </w:pPr>
      <w:r w:rsidRPr="0099189B">
        <w:t>Выводы:</w:t>
      </w:r>
    </w:p>
    <w:p w:rsidR="00C25060" w:rsidRPr="0099189B" w:rsidRDefault="00C25060" w:rsidP="00B5461F">
      <w:pPr>
        <w:pStyle w:val="11ff3"/>
      </w:pPr>
      <w:r w:rsidRPr="0099189B">
        <w:t xml:space="preserve">Централизованное теплоснабжение с использованием возобновляемых источников энергии в условиях </w:t>
      </w:r>
      <w:r w:rsidR="004A624E" w:rsidRPr="0099189B">
        <w:t>сельского поселения Сингапай</w:t>
      </w:r>
      <w:r w:rsidR="00215C59" w:rsidRPr="0099189B">
        <w:t>в</w:t>
      </w:r>
      <w:r w:rsidRPr="0099189B">
        <w:t xml:space="preserve"> ближайшей перспективе не является конкурентоспособным традиционным системам.</w:t>
      </w:r>
    </w:p>
    <w:p w:rsidR="00C25060" w:rsidRDefault="00C25060" w:rsidP="00B5461F">
      <w:pPr>
        <w:pStyle w:val="11ff3"/>
      </w:pPr>
      <w:r w:rsidRPr="0099189B">
        <w:t>Применение солнечных водонагревательных установок и геотермальных тепловых насосов имеет перспективу только при децентрализованном теплоснабжении малоэтажной индивидуальной застройки для замещения дорогих энергоносителей (жидкого топлива, СУГа и электроэнергии).</w:t>
      </w:r>
    </w:p>
    <w:p w:rsidR="004F0B6A" w:rsidRPr="0099189B" w:rsidRDefault="004F0B6A" w:rsidP="00B5461F">
      <w:pPr>
        <w:pStyle w:val="11ff3"/>
      </w:pPr>
    </w:p>
    <w:p w:rsidR="00C25060" w:rsidRPr="0099189B" w:rsidRDefault="00C25060">
      <w:pPr>
        <w:pStyle w:val="19"/>
        <w:numPr>
          <w:ilvl w:val="0"/>
          <w:numId w:val="89"/>
        </w:numPr>
        <w:ind w:left="1066" w:hanging="357"/>
        <w:rPr>
          <w:spacing w:val="0"/>
        </w:rPr>
      </w:pPr>
      <w:bookmarkStart w:id="520" w:name="_Toc9154897"/>
      <w:bookmarkStart w:id="521" w:name="_Toc84971043"/>
      <w:bookmarkStart w:id="522" w:name="_Toc196159672"/>
      <w:r w:rsidRPr="0099189B">
        <w:rPr>
          <w:spacing w:val="0"/>
        </w:rPr>
        <w:t xml:space="preserve">Обоснование организации теплоснабжения в производственных зонах на </w:t>
      </w:r>
      <w:r w:rsidR="00C6719A" w:rsidRPr="0099189B">
        <w:rPr>
          <w:spacing w:val="0"/>
        </w:rPr>
        <w:t xml:space="preserve">территории </w:t>
      </w:r>
      <w:r w:rsidR="008B5DDD" w:rsidRPr="0099189B">
        <w:rPr>
          <w:spacing w:val="0"/>
        </w:rPr>
        <w:t>муниципального образования</w:t>
      </w:r>
      <w:bookmarkEnd w:id="520"/>
      <w:bookmarkEnd w:id="521"/>
      <w:bookmarkEnd w:id="522"/>
    </w:p>
    <w:p w:rsidR="00C25060" w:rsidRPr="0099189B" w:rsidRDefault="00C25060" w:rsidP="00B5461F">
      <w:pPr>
        <w:pStyle w:val="11ff3"/>
      </w:pPr>
      <w:r w:rsidRPr="0099189B">
        <w:t xml:space="preserve">Согласно Методическим рекомендациям по разработке схем теплоснабжения, предложения по организации теплоснабжения в производственных зонах выполняются в случае участия источника теплоснабжения, расположенного на территории производственной зоны, в теплоснабжении жилищной сферы. </w:t>
      </w:r>
    </w:p>
    <w:p w:rsidR="00C25060" w:rsidRPr="0099189B" w:rsidRDefault="00C25060" w:rsidP="00B5461F">
      <w:pPr>
        <w:pStyle w:val="11ff3"/>
      </w:pPr>
      <w:r w:rsidRPr="0099189B">
        <w:t xml:space="preserve">По положению на </w:t>
      </w:r>
      <w:r w:rsidR="0056625B">
        <w:t>2026</w:t>
      </w:r>
      <w:r w:rsidRPr="0099189B">
        <w:t xml:space="preserve"> г. отсутствуют сведения о проектах модернизации производственных котельных с целью выхода на рынок теплоснабжения. </w:t>
      </w:r>
    </w:p>
    <w:p w:rsidR="00C25060" w:rsidRPr="0099189B" w:rsidRDefault="00C25060" w:rsidP="00B5461F">
      <w:pPr>
        <w:pStyle w:val="11ff3"/>
      </w:pPr>
      <w:r w:rsidRPr="0099189B">
        <w:t>Существующие производственные зоны, расположенные вне зон существующих источников теплоснабжения и имеющих собственные тепловые источники, сохраняются.</w:t>
      </w:r>
    </w:p>
    <w:p w:rsidR="00C25060" w:rsidRDefault="00C25060" w:rsidP="00B5461F">
      <w:pPr>
        <w:pStyle w:val="11ff3"/>
      </w:pPr>
      <w:r w:rsidRPr="0099189B">
        <w:lastRenderedPageBreak/>
        <w:t xml:space="preserve">Изменений в организации теплоснабжения в существующих производственных зонах схемой теплоснабжения не предполагается. </w:t>
      </w:r>
    </w:p>
    <w:p w:rsidR="004F0B6A" w:rsidRPr="0099189B" w:rsidRDefault="004F0B6A" w:rsidP="00B5461F">
      <w:pPr>
        <w:pStyle w:val="11ff3"/>
      </w:pPr>
    </w:p>
    <w:p w:rsidR="00C25060" w:rsidRPr="0099189B" w:rsidRDefault="00C25060">
      <w:pPr>
        <w:pStyle w:val="19"/>
        <w:numPr>
          <w:ilvl w:val="0"/>
          <w:numId w:val="89"/>
        </w:numPr>
        <w:ind w:left="1066" w:hanging="357"/>
        <w:rPr>
          <w:spacing w:val="0"/>
        </w:rPr>
      </w:pPr>
      <w:bookmarkStart w:id="523" w:name="_Toc9154898"/>
      <w:bookmarkStart w:id="524" w:name="_Toc84971044"/>
      <w:bookmarkStart w:id="525" w:name="_Toc196159673"/>
      <w:r w:rsidRPr="0099189B">
        <w:rPr>
          <w:spacing w:val="0"/>
        </w:rPr>
        <w:t>Результаты расчетов радиуса эффективного теплоснабжения</w:t>
      </w:r>
      <w:bookmarkEnd w:id="523"/>
      <w:bookmarkEnd w:id="524"/>
      <w:bookmarkEnd w:id="525"/>
    </w:p>
    <w:p w:rsidR="00C25060" w:rsidRPr="0099189B" w:rsidRDefault="00C25060" w:rsidP="00B5461F">
      <w:pPr>
        <w:pStyle w:val="11ff3"/>
      </w:pPr>
      <w:r w:rsidRPr="0099189B">
        <w:t>Согласно ФЗ №190 от 27.07.2010 г., «радиус эффективного теплоснабжения - максимальное расстояние от теплопотребляющей установки до ближайшего источника тепловой энергии в системе теплоснабжения, при превышении которого подключение теплопотребляющей установки к данной системе теплоснабжения нецелесообразно по причине увеличения совокупных расходов в системе теплоснабжения».</w:t>
      </w:r>
    </w:p>
    <w:p w:rsidR="00C25060" w:rsidRPr="0099189B" w:rsidRDefault="00C25060" w:rsidP="00B5461F">
      <w:pPr>
        <w:pStyle w:val="11ff3"/>
      </w:pPr>
      <w:r w:rsidRPr="0099189B">
        <w:t>Основными критериями оценки целесообразности подключения новых потребителей в зоне действия системы централизованного теплоснабжения являются:</w:t>
      </w:r>
    </w:p>
    <w:p w:rsidR="00C25060" w:rsidRPr="0099189B" w:rsidRDefault="002172B9" w:rsidP="002172B9">
      <w:pPr>
        <w:spacing w:after="0" w:line="360" w:lineRule="auto"/>
        <w:ind w:firstLine="357"/>
        <w:contextualSpacing/>
        <w:jc w:val="both"/>
        <w:rPr>
          <w:rFonts w:ascii="Times New Roman" w:hAnsi="Times New Roman" w:cs="Times New Roman"/>
          <w:sz w:val="24"/>
          <w:szCs w:val="24"/>
        </w:rPr>
      </w:pPr>
      <w:r w:rsidRPr="0099189B">
        <w:rPr>
          <w:rFonts w:ascii="Times New Roman" w:hAnsi="Times New Roman" w:cs="Times New Roman"/>
          <w:sz w:val="24"/>
          <w:szCs w:val="24"/>
        </w:rPr>
        <w:t xml:space="preserve">- </w:t>
      </w:r>
      <w:r w:rsidR="00C25060" w:rsidRPr="0099189B">
        <w:rPr>
          <w:rFonts w:ascii="Times New Roman" w:hAnsi="Times New Roman" w:cs="Times New Roman"/>
          <w:sz w:val="24"/>
          <w:szCs w:val="24"/>
        </w:rPr>
        <w:t>затраты на строительство новых участков тепловой сети и реконструкция существующих;</w:t>
      </w:r>
    </w:p>
    <w:p w:rsidR="00C25060" w:rsidRPr="0099189B" w:rsidRDefault="002172B9" w:rsidP="002172B9">
      <w:pPr>
        <w:spacing w:after="0" w:line="360" w:lineRule="auto"/>
        <w:ind w:firstLine="357"/>
        <w:contextualSpacing/>
        <w:jc w:val="both"/>
        <w:rPr>
          <w:rFonts w:ascii="Times New Roman" w:hAnsi="Times New Roman" w:cs="Times New Roman"/>
          <w:sz w:val="24"/>
          <w:szCs w:val="24"/>
        </w:rPr>
      </w:pPr>
      <w:r w:rsidRPr="0099189B">
        <w:rPr>
          <w:rFonts w:ascii="Times New Roman" w:hAnsi="Times New Roman" w:cs="Times New Roman"/>
          <w:sz w:val="24"/>
          <w:szCs w:val="24"/>
        </w:rPr>
        <w:t xml:space="preserve">- </w:t>
      </w:r>
      <w:r w:rsidR="00C25060" w:rsidRPr="0099189B">
        <w:rPr>
          <w:rFonts w:ascii="Times New Roman" w:hAnsi="Times New Roman" w:cs="Times New Roman"/>
          <w:sz w:val="24"/>
          <w:szCs w:val="24"/>
        </w:rPr>
        <w:t>пропускная способность существующих магистральных тепловых сетей;</w:t>
      </w:r>
    </w:p>
    <w:p w:rsidR="00C25060" w:rsidRPr="0099189B" w:rsidRDefault="002172B9" w:rsidP="002172B9">
      <w:pPr>
        <w:spacing w:after="0" w:line="360" w:lineRule="auto"/>
        <w:ind w:firstLine="357"/>
        <w:contextualSpacing/>
        <w:jc w:val="both"/>
        <w:rPr>
          <w:rFonts w:ascii="Times New Roman" w:hAnsi="Times New Roman" w:cs="Times New Roman"/>
          <w:sz w:val="24"/>
          <w:szCs w:val="24"/>
        </w:rPr>
      </w:pPr>
      <w:r w:rsidRPr="0099189B">
        <w:rPr>
          <w:rFonts w:ascii="Times New Roman" w:hAnsi="Times New Roman" w:cs="Times New Roman"/>
          <w:sz w:val="24"/>
          <w:szCs w:val="24"/>
        </w:rPr>
        <w:t xml:space="preserve">- </w:t>
      </w:r>
      <w:r w:rsidR="00C25060" w:rsidRPr="0099189B">
        <w:rPr>
          <w:rFonts w:ascii="Times New Roman" w:hAnsi="Times New Roman" w:cs="Times New Roman"/>
          <w:sz w:val="24"/>
          <w:szCs w:val="24"/>
        </w:rPr>
        <w:t>затраты на перекачку теплоносителя в тепловых сетях;</w:t>
      </w:r>
    </w:p>
    <w:p w:rsidR="00C25060" w:rsidRPr="0099189B" w:rsidRDefault="002172B9" w:rsidP="002172B9">
      <w:pPr>
        <w:spacing w:after="0" w:line="360" w:lineRule="auto"/>
        <w:ind w:firstLine="357"/>
        <w:contextualSpacing/>
        <w:jc w:val="both"/>
        <w:rPr>
          <w:rFonts w:ascii="Times New Roman" w:hAnsi="Times New Roman" w:cs="Times New Roman"/>
          <w:sz w:val="24"/>
          <w:szCs w:val="24"/>
        </w:rPr>
      </w:pPr>
      <w:r w:rsidRPr="0099189B">
        <w:rPr>
          <w:rFonts w:ascii="Times New Roman" w:hAnsi="Times New Roman" w:cs="Times New Roman"/>
          <w:sz w:val="24"/>
          <w:szCs w:val="24"/>
        </w:rPr>
        <w:t xml:space="preserve">- </w:t>
      </w:r>
      <w:r w:rsidR="00C25060" w:rsidRPr="0099189B">
        <w:rPr>
          <w:rFonts w:ascii="Times New Roman" w:hAnsi="Times New Roman" w:cs="Times New Roman"/>
          <w:sz w:val="24"/>
          <w:szCs w:val="24"/>
        </w:rPr>
        <w:t>потери тепловой энергии в тепловых сетях при ее передаче;</w:t>
      </w:r>
    </w:p>
    <w:p w:rsidR="00C25060" w:rsidRPr="0099189B" w:rsidRDefault="002172B9" w:rsidP="002172B9">
      <w:pPr>
        <w:spacing w:after="0" w:line="360" w:lineRule="auto"/>
        <w:ind w:firstLine="357"/>
        <w:contextualSpacing/>
        <w:jc w:val="both"/>
        <w:rPr>
          <w:rFonts w:ascii="Times New Roman" w:hAnsi="Times New Roman" w:cs="Times New Roman"/>
          <w:sz w:val="24"/>
          <w:szCs w:val="24"/>
        </w:rPr>
      </w:pPr>
      <w:r w:rsidRPr="0099189B">
        <w:rPr>
          <w:rFonts w:ascii="Times New Roman" w:hAnsi="Times New Roman" w:cs="Times New Roman"/>
          <w:sz w:val="24"/>
          <w:szCs w:val="24"/>
        </w:rPr>
        <w:t xml:space="preserve">- </w:t>
      </w:r>
      <w:r w:rsidR="00C25060" w:rsidRPr="0099189B">
        <w:rPr>
          <w:rFonts w:ascii="Times New Roman" w:hAnsi="Times New Roman" w:cs="Times New Roman"/>
          <w:sz w:val="24"/>
          <w:szCs w:val="24"/>
        </w:rPr>
        <w:t>надежность системы теплоснабжения.</w:t>
      </w:r>
    </w:p>
    <w:p w:rsidR="00C25060" w:rsidRPr="0099189B" w:rsidRDefault="00C25060" w:rsidP="00B5461F">
      <w:pPr>
        <w:pStyle w:val="11ff3"/>
      </w:pPr>
      <w:r w:rsidRPr="0099189B">
        <w:t>Комплексная оценка вышеперечисленных факторов, определяет величину эффективного радиуса теплоснабжения.</w:t>
      </w:r>
    </w:p>
    <w:p w:rsidR="00C25060" w:rsidRPr="0099189B" w:rsidRDefault="00C25060" w:rsidP="00B5461F">
      <w:pPr>
        <w:pStyle w:val="11ff3"/>
      </w:pPr>
      <w:r w:rsidRPr="0099189B">
        <w:t>В настоящее время, методика определения радиуса эффективного теплоснабжения не утверждена федеральными органами исполнительной власти в сфере теплоснабжения.</w:t>
      </w:r>
    </w:p>
    <w:p w:rsidR="00C25060" w:rsidRPr="0099189B" w:rsidRDefault="00C25060" w:rsidP="00B5461F">
      <w:pPr>
        <w:pStyle w:val="11ff3"/>
      </w:pPr>
      <w:r w:rsidRPr="0099189B">
        <w:t>Для расчета радиусов теплоснабжения использованы характеристики объектов теплоснабжения, а также информация о технико-экономических показателях теплоснабжающих и теплосетевых организаций.</w:t>
      </w:r>
    </w:p>
    <w:p w:rsidR="00C25060" w:rsidRPr="0099189B" w:rsidRDefault="00C25060" w:rsidP="00B5461F">
      <w:pPr>
        <w:pStyle w:val="11ff3"/>
      </w:pPr>
      <w:r w:rsidRPr="0099189B">
        <w:t>В качестве центра построения радиуса эффективного теплоснабжения, необходимо рассмотрены источники централизованного теплоснабжения потребителей. Расчету не подлежат следующие категории источников тепловой энергии:</w:t>
      </w:r>
    </w:p>
    <w:p w:rsidR="00C25060" w:rsidRPr="0099189B" w:rsidRDefault="00C25060" w:rsidP="00256911">
      <w:pPr>
        <w:pStyle w:val="113"/>
      </w:pPr>
      <w:r w:rsidRPr="0099189B">
        <w:t>Котельные, осуществляющие теплоснабжение 1 потребителя;</w:t>
      </w:r>
    </w:p>
    <w:p w:rsidR="00C25060" w:rsidRPr="0099189B" w:rsidRDefault="00C25060" w:rsidP="00256911">
      <w:pPr>
        <w:pStyle w:val="113"/>
      </w:pPr>
      <w:r w:rsidRPr="0099189B">
        <w:t>Котельные, вырабатывающие тепловую энергию исключительно для собственного потребления;</w:t>
      </w:r>
    </w:p>
    <w:p w:rsidR="00C25060" w:rsidRPr="0099189B" w:rsidRDefault="00C25060" w:rsidP="00256911">
      <w:pPr>
        <w:pStyle w:val="113"/>
      </w:pPr>
      <w:r w:rsidRPr="0099189B">
        <w:t>Ведомственные котельные, не имеющие наружных тепловых сетей.</w:t>
      </w:r>
    </w:p>
    <w:p w:rsidR="00C25060" w:rsidRPr="0099189B" w:rsidRDefault="00C25060" w:rsidP="00B5461F">
      <w:pPr>
        <w:pStyle w:val="11ff3"/>
      </w:pPr>
      <w:r w:rsidRPr="0099189B">
        <w:lastRenderedPageBreak/>
        <w:t>Радиус эффективного теплоснабжения представляет собой расстояние, при котором увеличение доходов равно по величине возрастанию затрат. Современных утверждённых методик определения радиуса эффективного теплоснабжения не имеется, поэтому в основу расчета были положено соотношение, представленное еще в «Нормах по проектированию тепловых сетей», изданных в 1938 году и адаптированное к современным условиям в соответствие с изменившейся структурой себестоимости производства и транспорта тепловой энергии.</w:t>
      </w:r>
    </w:p>
    <w:p w:rsidR="00C25060" w:rsidRPr="0099189B" w:rsidRDefault="00C25060" w:rsidP="00B5461F">
      <w:pPr>
        <w:pStyle w:val="11ff3"/>
      </w:pPr>
      <w:r w:rsidRPr="0099189B">
        <w:t>Связь между удельными затратами на производство и транспорт тепловой энергии с радиусом теплоснабжения осуществляется с помощью следующей полуэмпирической зависимости:</w:t>
      </w:r>
    </w:p>
    <w:p w:rsidR="00C25060" w:rsidRPr="0099189B" w:rsidRDefault="00201CA1" w:rsidP="003101EF">
      <w:pPr>
        <w:rPr>
          <w:rFonts w:ascii="Times New Roman" w:eastAsia="MS Mincho" w:hAnsi="Times New Roman" w:cs="Times New Roman"/>
          <w:szCs w:val="24"/>
        </w:rPr>
      </w:pPr>
      <w:r>
        <w:rPr>
          <w:rFonts w:ascii="Times New Roman" w:eastAsia="MS Mincho" w:hAnsi="Times New Roman" w:cs="Times New Roman"/>
          <w:noProof/>
          <w:szCs w:val="24"/>
        </w:rPr>
        <w:pict>
          <v:shape id="_x0000_s1029" type="#_x0000_t75" style="position:absolute;margin-left:143.05pt;margin-top:.5pt;width:181.4pt;height:37.4pt;z-index:251659264">
            <v:imagedata r:id="rId63" o:title=""/>
            <w10:wrap type="square" side="right"/>
          </v:shape>
          <o:OLEObject Type="Embed" ProgID="Equation.3" ShapeID="_x0000_s1029" DrawAspect="Content" ObjectID="_1850986322" r:id="rId64"/>
        </w:pict>
      </w:r>
      <w:r w:rsidR="003101EF" w:rsidRPr="0099189B">
        <w:rPr>
          <w:rFonts w:ascii="Times New Roman" w:eastAsia="MS Mincho" w:hAnsi="Times New Roman" w:cs="Times New Roman"/>
          <w:szCs w:val="24"/>
        </w:rPr>
        <w:br w:type="textWrapping" w:clear="all"/>
      </w:r>
    </w:p>
    <w:p w:rsidR="00C25060" w:rsidRPr="0099189B" w:rsidRDefault="00C25060" w:rsidP="002172B9">
      <w:pPr>
        <w:spacing w:after="0" w:line="360" w:lineRule="auto"/>
        <w:ind w:firstLine="567"/>
        <w:jc w:val="both"/>
        <w:rPr>
          <w:rFonts w:ascii="Times New Roman" w:eastAsia="MS Mincho" w:hAnsi="Times New Roman" w:cs="Times New Roman"/>
          <w:sz w:val="24"/>
          <w:szCs w:val="24"/>
        </w:rPr>
      </w:pPr>
      <w:r w:rsidRPr="0099189B">
        <w:rPr>
          <w:rFonts w:ascii="Times New Roman" w:eastAsia="MS Mincho" w:hAnsi="Times New Roman" w:cs="Times New Roman"/>
          <w:sz w:val="24"/>
          <w:szCs w:val="24"/>
        </w:rPr>
        <w:t>Где:</w:t>
      </w:r>
    </w:p>
    <w:p w:rsidR="00C25060" w:rsidRPr="0099189B" w:rsidRDefault="00C25060" w:rsidP="002172B9">
      <w:pPr>
        <w:spacing w:after="0" w:line="360" w:lineRule="auto"/>
        <w:ind w:firstLine="567"/>
        <w:jc w:val="both"/>
        <w:rPr>
          <w:rFonts w:ascii="Times New Roman" w:eastAsia="MS Mincho" w:hAnsi="Times New Roman" w:cs="Times New Roman"/>
          <w:sz w:val="24"/>
          <w:szCs w:val="24"/>
        </w:rPr>
      </w:pPr>
      <w:r w:rsidRPr="0099189B">
        <w:rPr>
          <w:rFonts w:ascii="Times New Roman" w:eastAsia="MS Mincho" w:hAnsi="Times New Roman" w:cs="Times New Roman"/>
          <w:sz w:val="24"/>
          <w:szCs w:val="24"/>
        </w:rPr>
        <w:t>R - радиус действия тепловой сети (длина главной тепловой магистрали самого протяженного вывода от источника), км;</w:t>
      </w:r>
    </w:p>
    <w:p w:rsidR="00C25060" w:rsidRPr="0099189B" w:rsidRDefault="00C25060" w:rsidP="002172B9">
      <w:pPr>
        <w:spacing w:after="0" w:line="360" w:lineRule="auto"/>
        <w:ind w:firstLine="567"/>
        <w:jc w:val="both"/>
        <w:rPr>
          <w:rFonts w:ascii="Times New Roman" w:eastAsia="MS Mincho" w:hAnsi="Times New Roman" w:cs="Times New Roman"/>
          <w:sz w:val="24"/>
          <w:szCs w:val="24"/>
        </w:rPr>
      </w:pPr>
      <w:r w:rsidRPr="0099189B">
        <w:rPr>
          <w:rFonts w:ascii="Times New Roman" w:eastAsia="MS Mincho" w:hAnsi="Times New Roman" w:cs="Times New Roman"/>
          <w:sz w:val="24"/>
          <w:szCs w:val="24"/>
        </w:rPr>
        <w:t>H - потеря напора на трение при транспорте теплоносителя по тепловой магистрали, м.вод.ст.;</w:t>
      </w:r>
    </w:p>
    <w:p w:rsidR="00C25060" w:rsidRPr="0099189B" w:rsidRDefault="00C25060" w:rsidP="002172B9">
      <w:pPr>
        <w:spacing w:after="0" w:line="360" w:lineRule="auto"/>
        <w:ind w:firstLine="567"/>
        <w:jc w:val="both"/>
        <w:rPr>
          <w:rFonts w:ascii="Times New Roman" w:eastAsia="MS Mincho" w:hAnsi="Times New Roman" w:cs="Times New Roman"/>
          <w:sz w:val="24"/>
          <w:szCs w:val="24"/>
        </w:rPr>
      </w:pPr>
      <w:r w:rsidRPr="0099189B">
        <w:rPr>
          <w:rFonts w:ascii="Times New Roman" w:eastAsia="MS Mincho" w:hAnsi="Times New Roman" w:cs="Times New Roman"/>
          <w:sz w:val="24"/>
          <w:szCs w:val="24"/>
        </w:rPr>
        <w:t>b - эмпирический коэффициент удельных затрат в единицу тепловой мощности котельной, руб./Гкал/ч;</w:t>
      </w:r>
    </w:p>
    <w:p w:rsidR="00C25060" w:rsidRPr="0099189B" w:rsidRDefault="00C25060" w:rsidP="002172B9">
      <w:pPr>
        <w:spacing w:after="0" w:line="360" w:lineRule="auto"/>
        <w:ind w:firstLine="567"/>
        <w:jc w:val="both"/>
        <w:rPr>
          <w:rFonts w:ascii="Times New Roman" w:eastAsia="MS Mincho" w:hAnsi="Times New Roman" w:cs="Times New Roman"/>
          <w:sz w:val="24"/>
          <w:szCs w:val="24"/>
        </w:rPr>
      </w:pPr>
      <w:r w:rsidRPr="0099189B">
        <w:rPr>
          <w:rFonts w:ascii="Times New Roman" w:eastAsia="MS Mincho" w:hAnsi="Times New Roman" w:cs="Times New Roman"/>
          <w:sz w:val="24"/>
          <w:szCs w:val="24"/>
        </w:rPr>
        <w:t>s - удельная стоимость материальной характеристики тепловой сети, руб./</w:t>
      </w:r>
      <w:r w:rsidR="005E634F" w:rsidRPr="0099189B">
        <w:rPr>
          <w:rFonts w:ascii="Times New Roman" w:eastAsia="MS Mincho" w:hAnsi="Times New Roman" w:cs="Times New Roman"/>
          <w:sz w:val="24"/>
          <w:szCs w:val="24"/>
        </w:rPr>
        <w:t>м</w:t>
      </w:r>
      <w:r w:rsidR="005E634F" w:rsidRPr="0099189B">
        <w:rPr>
          <w:rFonts w:ascii="Times New Roman" w:eastAsia="MS Mincho" w:hAnsi="Times New Roman" w:cs="Times New Roman"/>
          <w:sz w:val="24"/>
          <w:szCs w:val="24"/>
          <w:vertAlign w:val="superscript"/>
        </w:rPr>
        <w:t>2</w:t>
      </w:r>
      <w:r w:rsidRPr="0099189B">
        <w:rPr>
          <w:rFonts w:ascii="Times New Roman" w:eastAsia="MS Mincho" w:hAnsi="Times New Roman" w:cs="Times New Roman"/>
          <w:sz w:val="24"/>
          <w:szCs w:val="24"/>
        </w:rPr>
        <w:t>;</w:t>
      </w:r>
    </w:p>
    <w:p w:rsidR="00C25060" w:rsidRPr="0099189B" w:rsidRDefault="00C25060" w:rsidP="002172B9">
      <w:pPr>
        <w:spacing w:after="0" w:line="360" w:lineRule="auto"/>
        <w:ind w:firstLine="567"/>
        <w:jc w:val="both"/>
        <w:rPr>
          <w:rFonts w:ascii="Times New Roman" w:eastAsia="MS Mincho" w:hAnsi="Times New Roman" w:cs="Times New Roman"/>
          <w:sz w:val="24"/>
          <w:szCs w:val="24"/>
        </w:rPr>
      </w:pPr>
      <w:r w:rsidRPr="0099189B">
        <w:rPr>
          <w:rFonts w:ascii="Times New Roman" w:eastAsia="MS Mincho" w:hAnsi="Times New Roman" w:cs="Times New Roman"/>
          <w:sz w:val="24"/>
          <w:szCs w:val="24"/>
        </w:rPr>
        <w:t>B - среднее число абонентов на единицу площади зоны действия источника теплоснабжения, 1/км²;</w:t>
      </w:r>
    </w:p>
    <w:p w:rsidR="00C25060" w:rsidRPr="0099189B" w:rsidRDefault="00C25060" w:rsidP="002172B9">
      <w:pPr>
        <w:spacing w:after="0" w:line="360" w:lineRule="auto"/>
        <w:ind w:firstLine="567"/>
        <w:jc w:val="both"/>
        <w:rPr>
          <w:rFonts w:ascii="Times New Roman" w:eastAsia="MS Mincho" w:hAnsi="Times New Roman" w:cs="Times New Roman"/>
          <w:sz w:val="24"/>
          <w:szCs w:val="24"/>
        </w:rPr>
      </w:pPr>
      <w:r w:rsidRPr="0099189B">
        <w:rPr>
          <w:rFonts w:ascii="Times New Roman" w:eastAsia="MS Mincho" w:hAnsi="Times New Roman" w:cs="Times New Roman"/>
          <w:sz w:val="24"/>
          <w:szCs w:val="24"/>
        </w:rPr>
        <w:t>П - теплоплотность района, Гкал/ч</w:t>
      </w:r>
      <w:r w:rsidRPr="0099189B">
        <w:rPr>
          <w:rFonts w:ascii="Times New Roman" w:eastAsia="MS Mincho" w:hAnsi="Times New Roman" w:cs="Times New Roman"/>
          <w:sz w:val="24"/>
          <w:szCs w:val="24"/>
        </w:rPr>
        <w:sym w:font="Symbol" w:char="F0B4"/>
      </w:r>
      <w:r w:rsidRPr="0099189B">
        <w:rPr>
          <w:rFonts w:ascii="Times New Roman" w:eastAsia="MS Mincho" w:hAnsi="Times New Roman" w:cs="Times New Roman"/>
          <w:sz w:val="24"/>
          <w:szCs w:val="24"/>
        </w:rPr>
        <w:t>км²;</w:t>
      </w:r>
    </w:p>
    <w:p w:rsidR="00C25060" w:rsidRPr="0099189B" w:rsidRDefault="00C25060" w:rsidP="002172B9">
      <w:pPr>
        <w:spacing w:after="0" w:line="360" w:lineRule="auto"/>
        <w:ind w:firstLine="567"/>
        <w:jc w:val="both"/>
        <w:rPr>
          <w:rFonts w:ascii="Times New Roman" w:eastAsia="MS Mincho" w:hAnsi="Times New Roman" w:cs="Times New Roman"/>
          <w:sz w:val="24"/>
          <w:szCs w:val="24"/>
        </w:rPr>
      </w:pPr>
      <w:r w:rsidRPr="0099189B">
        <w:rPr>
          <w:rFonts w:ascii="Times New Roman" w:eastAsia="MS Mincho" w:hAnsi="Times New Roman" w:cs="Times New Roman"/>
          <w:sz w:val="24"/>
          <w:szCs w:val="24"/>
        </w:rPr>
        <w:t>Δτ - расчетный перепад температур теплоносителя в тепловой сети, °С;</w:t>
      </w:r>
    </w:p>
    <w:p w:rsidR="00C25060" w:rsidRPr="0099189B" w:rsidRDefault="00C25060" w:rsidP="002172B9">
      <w:pPr>
        <w:spacing w:after="0" w:line="360" w:lineRule="auto"/>
        <w:ind w:firstLine="567"/>
        <w:jc w:val="both"/>
        <w:rPr>
          <w:rFonts w:ascii="Times New Roman" w:eastAsia="MS Mincho" w:hAnsi="Times New Roman" w:cs="Times New Roman"/>
          <w:sz w:val="24"/>
          <w:szCs w:val="24"/>
        </w:rPr>
      </w:pPr>
      <w:r w:rsidRPr="0099189B">
        <w:rPr>
          <w:rFonts w:ascii="Times New Roman" w:eastAsia="MS Mincho" w:hAnsi="Times New Roman" w:cs="Times New Roman"/>
          <w:sz w:val="24"/>
          <w:szCs w:val="24"/>
        </w:rPr>
        <w:t>φ - поправочный коэффициент, принимаемый равным 1,3 для ТЭЦ; 1-для котельных.</w:t>
      </w:r>
    </w:p>
    <w:p w:rsidR="00C25060" w:rsidRPr="0099189B" w:rsidRDefault="00C25060" w:rsidP="002172B9">
      <w:pPr>
        <w:spacing w:after="0" w:line="360" w:lineRule="auto"/>
        <w:ind w:firstLine="567"/>
        <w:jc w:val="both"/>
        <w:rPr>
          <w:rFonts w:ascii="Times New Roman" w:eastAsia="MS Mincho" w:hAnsi="Times New Roman" w:cs="Times New Roman"/>
          <w:sz w:val="24"/>
          <w:szCs w:val="24"/>
        </w:rPr>
      </w:pPr>
      <w:r w:rsidRPr="0099189B">
        <w:rPr>
          <w:rFonts w:ascii="Times New Roman" w:eastAsia="MS Mincho" w:hAnsi="Times New Roman" w:cs="Times New Roman"/>
          <w:sz w:val="24"/>
          <w:szCs w:val="24"/>
        </w:rPr>
        <w:t>Дифференцируя полученное соотношение по параметру R и приравнивая к нулю производную, можно получить формулу для определения эффективного радиуса теплоснабжения в виде:</w:t>
      </w:r>
    </w:p>
    <w:p w:rsidR="00C25060" w:rsidRPr="0099189B" w:rsidRDefault="00C25060" w:rsidP="00C25060">
      <w:pPr>
        <w:ind w:firstLine="567"/>
        <w:jc w:val="center"/>
        <w:rPr>
          <w:rFonts w:ascii="Times New Roman" w:eastAsia="MS Mincho" w:hAnsi="Times New Roman" w:cs="Times New Roman"/>
          <w:szCs w:val="24"/>
        </w:rPr>
      </w:pPr>
      <w:r w:rsidRPr="0099189B">
        <w:rPr>
          <w:rFonts w:ascii="Times New Roman" w:eastAsia="MS Mincho" w:hAnsi="Times New Roman" w:cs="Times New Roman"/>
          <w:szCs w:val="24"/>
        </w:rPr>
        <w:object w:dxaOrig="3360" w:dyaOrig="740">
          <v:shape id="_x0000_i1029" type="#_x0000_t75" style="width:168.75pt;height:37.5pt" o:ole="">
            <v:imagedata r:id="rId65" o:title=""/>
          </v:shape>
          <o:OLEObject Type="Embed" ProgID="Equation.3" ShapeID="_x0000_i1029" DrawAspect="Content" ObjectID="_1850986321" r:id="rId66"/>
        </w:object>
      </w:r>
      <w:r w:rsidRPr="0099189B">
        <w:rPr>
          <w:rFonts w:ascii="Times New Roman" w:eastAsia="MS Mincho" w:hAnsi="Times New Roman" w:cs="Times New Roman"/>
          <w:szCs w:val="24"/>
        </w:rPr>
        <w:t xml:space="preserve"> .</w:t>
      </w:r>
    </w:p>
    <w:p w:rsidR="00C25060" w:rsidRPr="0099189B" w:rsidRDefault="00C25060" w:rsidP="00B5461F">
      <w:pPr>
        <w:pStyle w:val="11ff3"/>
      </w:pPr>
      <w:r w:rsidRPr="0099189B">
        <w:t xml:space="preserve">Результаты расчета эффективного радиуса теплоснабжения для источников теплоснабжения </w:t>
      </w:r>
      <w:r w:rsidR="004A624E" w:rsidRPr="0099189B">
        <w:t>сельского поселения Сингапай</w:t>
      </w:r>
      <w:r w:rsidR="00215C59" w:rsidRPr="0099189B">
        <w:t>приводятся</w:t>
      </w:r>
      <w:r w:rsidRPr="0099189B">
        <w:t xml:space="preserve"> в </w:t>
      </w:r>
      <w:r w:rsidR="00215C59" w:rsidRPr="0099189B">
        <w:t>таблице. Необходимо</w:t>
      </w:r>
      <w:r w:rsidRPr="0099189B">
        <w:t xml:space="preserve"> подчеркнуть, рассмотренный общий подход уместен для получения только самых </w:t>
      </w:r>
      <w:r w:rsidRPr="0099189B">
        <w:lastRenderedPageBreak/>
        <w:t>укрупнённых и приближенных оценок, в основном – для условий нового строительства не только потребителей, но и самих источников теплоснабжения. Для принятия конкретных решений по подключению удалённых потребителей к уже имеющимся источникам целесообразно выполнять конкретные технико-экономические расчёты</w:t>
      </w:r>
    </w:p>
    <w:p w:rsidR="00256911" w:rsidRPr="0099189B" w:rsidRDefault="00C25060" w:rsidP="00256911">
      <w:pPr>
        <w:pStyle w:val="affffffffff6"/>
        <w:ind w:firstLine="0"/>
        <w:rPr>
          <w:rFonts w:ascii="Times New Roman" w:hAnsi="Times New Roman" w:cs="Times New Roman"/>
          <w:b/>
          <w:sz w:val="24"/>
          <w:szCs w:val="24"/>
        </w:rPr>
      </w:pPr>
      <w:bookmarkStart w:id="526" w:name="_Toc527946783"/>
      <w:r w:rsidRPr="0099189B">
        <w:rPr>
          <w:rFonts w:ascii="Times New Roman" w:hAnsi="Times New Roman" w:cs="Times New Roman"/>
          <w:b/>
          <w:sz w:val="24"/>
          <w:szCs w:val="24"/>
        </w:rPr>
        <w:t xml:space="preserve">Таблица </w:t>
      </w:r>
      <w:r w:rsidR="002E56E6" w:rsidRPr="0099189B">
        <w:rPr>
          <w:rFonts w:ascii="Times New Roman" w:hAnsi="Times New Roman" w:cs="Times New Roman"/>
          <w:b/>
          <w:sz w:val="24"/>
          <w:szCs w:val="24"/>
        </w:rPr>
        <w:t>7.15.1</w:t>
      </w:r>
      <w:r w:rsidRPr="0099189B">
        <w:rPr>
          <w:rFonts w:ascii="Times New Roman" w:hAnsi="Times New Roman" w:cs="Times New Roman"/>
          <w:b/>
          <w:sz w:val="24"/>
          <w:szCs w:val="24"/>
        </w:rPr>
        <w:t xml:space="preserve"> – Эффективный радиус теплоснабжения источников</w:t>
      </w:r>
      <w:bookmarkEnd w:id="5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53"/>
        <w:gridCol w:w="1353"/>
        <w:gridCol w:w="1351"/>
        <w:gridCol w:w="1794"/>
        <w:gridCol w:w="1261"/>
        <w:gridCol w:w="898"/>
        <w:gridCol w:w="961"/>
      </w:tblGrid>
      <w:tr w:rsidR="000733B6" w:rsidRPr="0099189B" w:rsidTr="005C3926">
        <w:trPr>
          <w:trHeight w:val="840"/>
          <w:tblHeader/>
        </w:trPr>
        <w:tc>
          <w:tcPr>
            <w:tcW w:w="1020" w:type="pct"/>
            <w:shd w:val="clear" w:color="auto" w:fill="D9D9D9" w:themeFill="background1" w:themeFillShade="D9"/>
            <w:vAlign w:val="center"/>
            <w:hideMark/>
          </w:tcPr>
          <w:p w:rsidR="000733B6" w:rsidRPr="0099189B" w:rsidRDefault="000733B6" w:rsidP="000733B6">
            <w:pPr>
              <w:pStyle w:val="1fffb"/>
              <w:rPr>
                <w:rFonts w:cs="Times New Roman"/>
              </w:rPr>
            </w:pPr>
            <w:bookmarkStart w:id="527" w:name="_Toc9154899"/>
            <w:bookmarkStart w:id="528" w:name="_Toc84971045"/>
            <w:r w:rsidRPr="0099189B">
              <w:rPr>
                <w:rFonts w:cs="Times New Roman"/>
              </w:rPr>
              <w:t>Источник энерии</w:t>
            </w:r>
          </w:p>
        </w:tc>
        <w:tc>
          <w:tcPr>
            <w:tcW w:w="707" w:type="pct"/>
            <w:shd w:val="clear" w:color="auto" w:fill="D9D9D9" w:themeFill="background1" w:themeFillShade="D9"/>
            <w:vAlign w:val="center"/>
            <w:hideMark/>
          </w:tcPr>
          <w:p w:rsidR="000733B6" w:rsidRPr="0099189B" w:rsidRDefault="000733B6" w:rsidP="000733B6">
            <w:pPr>
              <w:pStyle w:val="1fffb"/>
              <w:rPr>
                <w:rFonts w:cs="Times New Roman"/>
              </w:rPr>
            </w:pPr>
            <w:r w:rsidRPr="0099189B">
              <w:rPr>
                <w:rFonts w:cs="Times New Roman"/>
              </w:rPr>
              <w:t>Площадь, км</w:t>
            </w:r>
            <w:r w:rsidRPr="0099189B">
              <w:rPr>
                <w:rFonts w:cs="Times New Roman"/>
                <w:vertAlign w:val="superscript"/>
              </w:rPr>
              <w:t>2</w:t>
            </w:r>
          </w:p>
        </w:tc>
        <w:tc>
          <w:tcPr>
            <w:tcW w:w="706" w:type="pct"/>
            <w:shd w:val="clear" w:color="auto" w:fill="D9D9D9" w:themeFill="background1" w:themeFillShade="D9"/>
            <w:vAlign w:val="center"/>
            <w:hideMark/>
          </w:tcPr>
          <w:p w:rsidR="000733B6" w:rsidRPr="0099189B" w:rsidRDefault="000733B6" w:rsidP="000733B6">
            <w:pPr>
              <w:pStyle w:val="1fffb"/>
              <w:rPr>
                <w:rFonts w:cs="Times New Roman"/>
              </w:rPr>
            </w:pPr>
            <w:r w:rsidRPr="0099189B">
              <w:rPr>
                <w:rFonts w:cs="Times New Roman"/>
              </w:rPr>
              <w:t>Нагрузка, Гкал/ч</w:t>
            </w:r>
          </w:p>
        </w:tc>
        <w:tc>
          <w:tcPr>
            <w:tcW w:w="937" w:type="pct"/>
            <w:shd w:val="clear" w:color="auto" w:fill="D9D9D9" w:themeFill="background1" w:themeFillShade="D9"/>
            <w:vAlign w:val="center"/>
            <w:hideMark/>
          </w:tcPr>
          <w:p w:rsidR="000733B6" w:rsidRPr="0099189B" w:rsidRDefault="000733B6" w:rsidP="000733B6">
            <w:pPr>
              <w:pStyle w:val="1fffb"/>
              <w:rPr>
                <w:rFonts w:cs="Times New Roman"/>
              </w:rPr>
            </w:pPr>
            <w:r w:rsidRPr="0099189B">
              <w:rPr>
                <w:rFonts w:cs="Times New Roman"/>
              </w:rPr>
              <w:t>П, Гкал/ч*км.кв.</w:t>
            </w:r>
          </w:p>
        </w:tc>
        <w:tc>
          <w:tcPr>
            <w:tcW w:w="659" w:type="pct"/>
            <w:shd w:val="clear" w:color="auto" w:fill="D9D9D9" w:themeFill="background1" w:themeFillShade="D9"/>
            <w:vAlign w:val="center"/>
            <w:hideMark/>
          </w:tcPr>
          <w:p w:rsidR="000733B6" w:rsidRPr="0099189B" w:rsidRDefault="000733B6" w:rsidP="000733B6">
            <w:pPr>
              <w:pStyle w:val="1fffb"/>
              <w:rPr>
                <w:rFonts w:cs="Times New Roman"/>
              </w:rPr>
            </w:pPr>
            <w:r w:rsidRPr="0099189B">
              <w:rPr>
                <w:rFonts w:cs="Times New Roman"/>
              </w:rPr>
              <w:t>В, аб./кв.км</w:t>
            </w:r>
          </w:p>
        </w:tc>
        <w:tc>
          <w:tcPr>
            <w:tcW w:w="469" w:type="pct"/>
            <w:shd w:val="clear" w:color="auto" w:fill="D9D9D9" w:themeFill="background1" w:themeFillShade="D9"/>
            <w:vAlign w:val="center"/>
            <w:hideMark/>
          </w:tcPr>
          <w:p w:rsidR="000733B6" w:rsidRPr="0099189B" w:rsidRDefault="000733B6" w:rsidP="000733B6">
            <w:pPr>
              <w:pStyle w:val="1fffb"/>
              <w:rPr>
                <w:rFonts w:cs="Times New Roman"/>
              </w:rPr>
            </w:pPr>
            <w:r w:rsidRPr="0099189B">
              <w:rPr>
                <w:rFonts w:cs="Times New Roman"/>
              </w:rPr>
              <w:t>Rопт, км</w:t>
            </w:r>
          </w:p>
        </w:tc>
        <w:tc>
          <w:tcPr>
            <w:tcW w:w="502" w:type="pct"/>
            <w:shd w:val="clear" w:color="auto" w:fill="D9D9D9" w:themeFill="background1" w:themeFillShade="D9"/>
            <w:vAlign w:val="center"/>
            <w:hideMark/>
          </w:tcPr>
          <w:p w:rsidR="000733B6" w:rsidRPr="0099189B" w:rsidRDefault="000733B6" w:rsidP="000733B6">
            <w:pPr>
              <w:pStyle w:val="1fffb"/>
              <w:rPr>
                <w:rFonts w:cs="Times New Roman"/>
              </w:rPr>
            </w:pPr>
            <w:r w:rsidRPr="0099189B">
              <w:rPr>
                <w:rFonts w:cs="Times New Roman"/>
              </w:rPr>
              <w:t>Rmax, км</w:t>
            </w:r>
          </w:p>
        </w:tc>
      </w:tr>
      <w:tr w:rsidR="005C3926" w:rsidRPr="0099189B" w:rsidTr="005C3926">
        <w:trPr>
          <w:trHeight w:val="94"/>
        </w:trPr>
        <w:tc>
          <w:tcPr>
            <w:tcW w:w="1020" w:type="pct"/>
            <w:shd w:val="clear" w:color="000000" w:fill="FFFFFF"/>
            <w:vAlign w:val="center"/>
            <w:hideMark/>
          </w:tcPr>
          <w:p w:rsidR="005C3926" w:rsidRPr="0099189B" w:rsidRDefault="005C3926" w:rsidP="005C3926">
            <w:pPr>
              <w:pStyle w:val="1fffb"/>
              <w:rPr>
                <w:rFonts w:cs="Times New Roman"/>
              </w:rPr>
            </w:pPr>
            <w:r w:rsidRPr="0099189B">
              <w:t xml:space="preserve">Котельная </w:t>
            </w:r>
            <w:r w:rsidR="0081191F">
              <w:t>п. Сингапай</w:t>
            </w:r>
          </w:p>
        </w:tc>
        <w:tc>
          <w:tcPr>
            <w:tcW w:w="707" w:type="pct"/>
            <w:shd w:val="clear" w:color="000000" w:fill="FFFFFF"/>
            <w:vAlign w:val="center"/>
            <w:hideMark/>
          </w:tcPr>
          <w:p w:rsidR="005C3926" w:rsidRPr="0099189B" w:rsidRDefault="005C3926" w:rsidP="005C3926">
            <w:pPr>
              <w:pStyle w:val="1fffb"/>
              <w:rPr>
                <w:rFonts w:cs="Times New Roman"/>
              </w:rPr>
            </w:pPr>
            <w:r w:rsidRPr="0099189B">
              <w:t>4,52</w:t>
            </w:r>
          </w:p>
        </w:tc>
        <w:tc>
          <w:tcPr>
            <w:tcW w:w="706" w:type="pct"/>
            <w:shd w:val="clear" w:color="000000" w:fill="FFFFFF"/>
            <w:vAlign w:val="center"/>
            <w:hideMark/>
          </w:tcPr>
          <w:p w:rsidR="005C3926" w:rsidRPr="0099189B" w:rsidRDefault="00CC11CF" w:rsidP="005C3926">
            <w:pPr>
              <w:pStyle w:val="1fffb"/>
              <w:rPr>
                <w:rFonts w:cs="Times New Roman"/>
              </w:rPr>
            </w:pPr>
            <w:r>
              <w:t>15,4</w:t>
            </w:r>
          </w:p>
        </w:tc>
        <w:tc>
          <w:tcPr>
            <w:tcW w:w="937" w:type="pct"/>
            <w:shd w:val="clear" w:color="000000" w:fill="FFFFFF"/>
            <w:vAlign w:val="center"/>
            <w:hideMark/>
          </w:tcPr>
          <w:p w:rsidR="005C3926" w:rsidRPr="0099189B" w:rsidRDefault="005C3926" w:rsidP="005C3926">
            <w:pPr>
              <w:pStyle w:val="1fffb"/>
              <w:rPr>
                <w:rFonts w:cs="Times New Roman"/>
              </w:rPr>
            </w:pPr>
            <w:r w:rsidRPr="0099189B">
              <w:t>3,09</w:t>
            </w:r>
          </w:p>
        </w:tc>
        <w:tc>
          <w:tcPr>
            <w:tcW w:w="659" w:type="pct"/>
            <w:shd w:val="clear" w:color="000000" w:fill="FFFFFF"/>
            <w:vAlign w:val="center"/>
            <w:hideMark/>
          </w:tcPr>
          <w:p w:rsidR="005C3926" w:rsidRPr="0099189B" w:rsidRDefault="005C3926" w:rsidP="005C3926">
            <w:pPr>
              <w:pStyle w:val="1fffb"/>
              <w:rPr>
                <w:rFonts w:cs="Times New Roman"/>
              </w:rPr>
            </w:pPr>
            <w:r w:rsidRPr="0099189B">
              <w:t>7,30</w:t>
            </w:r>
          </w:p>
        </w:tc>
        <w:tc>
          <w:tcPr>
            <w:tcW w:w="469" w:type="pct"/>
            <w:shd w:val="clear" w:color="000000" w:fill="FFFFFF"/>
            <w:vAlign w:val="center"/>
            <w:hideMark/>
          </w:tcPr>
          <w:p w:rsidR="005C3926" w:rsidRPr="0099189B" w:rsidRDefault="005C3926" w:rsidP="005C3926">
            <w:pPr>
              <w:pStyle w:val="1fffb"/>
              <w:rPr>
                <w:rFonts w:cs="Times New Roman"/>
              </w:rPr>
            </w:pPr>
            <w:r w:rsidRPr="0099189B">
              <w:t>1,20</w:t>
            </w:r>
          </w:p>
        </w:tc>
        <w:tc>
          <w:tcPr>
            <w:tcW w:w="502" w:type="pct"/>
            <w:shd w:val="clear" w:color="000000" w:fill="FFFFFF"/>
            <w:vAlign w:val="center"/>
            <w:hideMark/>
          </w:tcPr>
          <w:p w:rsidR="005C3926" w:rsidRPr="0099189B" w:rsidRDefault="005C3926" w:rsidP="005C3926">
            <w:pPr>
              <w:pStyle w:val="1fffb"/>
              <w:rPr>
                <w:rFonts w:cs="Times New Roman"/>
              </w:rPr>
            </w:pPr>
            <w:r w:rsidRPr="0099189B">
              <w:t>1,45</w:t>
            </w:r>
          </w:p>
        </w:tc>
      </w:tr>
      <w:tr w:rsidR="005C3926" w:rsidRPr="0099189B" w:rsidTr="005C3926">
        <w:trPr>
          <w:trHeight w:val="94"/>
        </w:trPr>
        <w:tc>
          <w:tcPr>
            <w:tcW w:w="1020" w:type="pct"/>
            <w:shd w:val="clear" w:color="000000" w:fill="FFFFFF"/>
            <w:vAlign w:val="center"/>
          </w:tcPr>
          <w:p w:rsidR="005C3926" w:rsidRPr="0099189B" w:rsidRDefault="005C3926" w:rsidP="005C3926">
            <w:pPr>
              <w:pStyle w:val="1fffb"/>
              <w:rPr>
                <w:rFonts w:cs="Times New Roman"/>
              </w:rPr>
            </w:pPr>
            <w:r w:rsidRPr="0099189B">
              <w:t xml:space="preserve">Котельная </w:t>
            </w:r>
            <w:r w:rsidR="0081191F">
              <w:t>с. Чеускино</w:t>
            </w:r>
          </w:p>
        </w:tc>
        <w:tc>
          <w:tcPr>
            <w:tcW w:w="707" w:type="pct"/>
            <w:shd w:val="clear" w:color="000000" w:fill="FFFFFF"/>
            <w:vAlign w:val="center"/>
          </w:tcPr>
          <w:p w:rsidR="005C3926" w:rsidRPr="0099189B" w:rsidRDefault="005C3926" w:rsidP="005C3926">
            <w:pPr>
              <w:pStyle w:val="1fffb"/>
              <w:rPr>
                <w:rFonts w:cs="Times New Roman"/>
              </w:rPr>
            </w:pPr>
            <w:r w:rsidRPr="0099189B">
              <w:t>11,34</w:t>
            </w:r>
          </w:p>
        </w:tc>
        <w:tc>
          <w:tcPr>
            <w:tcW w:w="706" w:type="pct"/>
            <w:shd w:val="clear" w:color="000000" w:fill="FFFFFF"/>
            <w:vAlign w:val="center"/>
          </w:tcPr>
          <w:p w:rsidR="005C3926" w:rsidRPr="0099189B" w:rsidRDefault="005C3926" w:rsidP="005C3926">
            <w:pPr>
              <w:pStyle w:val="1fffb"/>
              <w:rPr>
                <w:rFonts w:cs="Times New Roman"/>
              </w:rPr>
            </w:pPr>
            <w:r w:rsidRPr="0099189B">
              <w:t>4,95</w:t>
            </w:r>
          </w:p>
        </w:tc>
        <w:tc>
          <w:tcPr>
            <w:tcW w:w="937" w:type="pct"/>
            <w:shd w:val="clear" w:color="000000" w:fill="FFFFFF"/>
            <w:vAlign w:val="center"/>
          </w:tcPr>
          <w:p w:rsidR="005C3926" w:rsidRPr="0099189B" w:rsidRDefault="005C3926" w:rsidP="005C3926">
            <w:pPr>
              <w:pStyle w:val="1fffb"/>
              <w:rPr>
                <w:rFonts w:cs="Times New Roman"/>
              </w:rPr>
            </w:pPr>
            <w:r w:rsidRPr="0099189B">
              <w:t>0,44</w:t>
            </w:r>
          </w:p>
        </w:tc>
        <w:tc>
          <w:tcPr>
            <w:tcW w:w="659" w:type="pct"/>
            <w:shd w:val="clear" w:color="000000" w:fill="FFFFFF"/>
            <w:vAlign w:val="center"/>
          </w:tcPr>
          <w:p w:rsidR="005C3926" w:rsidRPr="0099189B" w:rsidRDefault="005C3926" w:rsidP="005C3926">
            <w:pPr>
              <w:pStyle w:val="1fffb"/>
              <w:rPr>
                <w:rFonts w:cs="Times New Roman"/>
              </w:rPr>
            </w:pPr>
            <w:r w:rsidRPr="0099189B">
              <w:t>3,35</w:t>
            </w:r>
          </w:p>
        </w:tc>
        <w:tc>
          <w:tcPr>
            <w:tcW w:w="469" w:type="pct"/>
            <w:shd w:val="clear" w:color="000000" w:fill="FFFFFF"/>
            <w:vAlign w:val="center"/>
          </w:tcPr>
          <w:p w:rsidR="005C3926" w:rsidRPr="0099189B" w:rsidRDefault="005C3926" w:rsidP="005C3926">
            <w:pPr>
              <w:pStyle w:val="1fffb"/>
              <w:rPr>
                <w:rFonts w:cs="Times New Roman"/>
              </w:rPr>
            </w:pPr>
            <w:r w:rsidRPr="0099189B">
              <w:t>1,90</w:t>
            </w:r>
          </w:p>
        </w:tc>
        <w:tc>
          <w:tcPr>
            <w:tcW w:w="502" w:type="pct"/>
            <w:shd w:val="clear" w:color="000000" w:fill="FFFFFF"/>
            <w:vAlign w:val="center"/>
          </w:tcPr>
          <w:p w:rsidR="005C3926" w:rsidRPr="0099189B" w:rsidRDefault="005C3926" w:rsidP="005C3926">
            <w:pPr>
              <w:pStyle w:val="1fffb"/>
              <w:rPr>
                <w:rFonts w:cs="Times New Roman"/>
              </w:rPr>
            </w:pPr>
            <w:r w:rsidRPr="0099189B">
              <w:t>2,30</w:t>
            </w:r>
          </w:p>
        </w:tc>
      </w:tr>
    </w:tbl>
    <w:p w:rsidR="00457D92" w:rsidRDefault="00457D92" w:rsidP="00AD6FC2">
      <w:pPr>
        <w:pStyle w:val="19"/>
        <w:numPr>
          <w:ilvl w:val="0"/>
          <w:numId w:val="0"/>
        </w:numPr>
        <w:rPr>
          <w:spacing w:val="0"/>
        </w:rPr>
      </w:pPr>
      <w:bookmarkStart w:id="529" w:name="_Toc196159674"/>
    </w:p>
    <w:p w:rsidR="00457D92" w:rsidRDefault="00457D92">
      <w:pPr>
        <w:rPr>
          <w:rFonts w:ascii="Times New Roman" w:eastAsia="Times New Roman" w:hAnsi="Times New Roman" w:cs="Times New Roman"/>
          <w:b/>
          <w:smallCaps/>
          <w:sz w:val="28"/>
          <w:szCs w:val="36"/>
          <w:lang w:eastAsia="en-US" w:bidi="en-US"/>
        </w:rPr>
      </w:pPr>
      <w:r>
        <w:br w:type="page"/>
      </w:r>
    </w:p>
    <w:p w:rsidR="00C25060" w:rsidRPr="0099189B" w:rsidRDefault="00C25060" w:rsidP="00AD6FC2">
      <w:pPr>
        <w:pStyle w:val="19"/>
        <w:numPr>
          <w:ilvl w:val="0"/>
          <w:numId w:val="0"/>
        </w:numPr>
        <w:rPr>
          <w:spacing w:val="0"/>
        </w:rPr>
      </w:pPr>
      <w:r w:rsidRPr="0099189B">
        <w:rPr>
          <w:spacing w:val="0"/>
        </w:rPr>
        <w:lastRenderedPageBreak/>
        <w:t>ГЛАВА 8. ПРЕДЛОЖЕНИЯ ПО СТРОИТЕЛЬСТВУ, РЕКОНСТРУКЦИИ И (ИЛИ) МОДЕРНИЗАЦИИ ТЕПЛОВЫХ СЕТЕЙ</w:t>
      </w:r>
      <w:bookmarkEnd w:id="527"/>
      <w:bookmarkEnd w:id="528"/>
      <w:bookmarkEnd w:id="529"/>
    </w:p>
    <w:p w:rsidR="00C25060" w:rsidRPr="0099189B" w:rsidRDefault="00C25060">
      <w:pPr>
        <w:pStyle w:val="19"/>
        <w:numPr>
          <w:ilvl w:val="0"/>
          <w:numId w:val="93"/>
        </w:numPr>
        <w:rPr>
          <w:spacing w:val="0"/>
        </w:rPr>
      </w:pPr>
      <w:bookmarkStart w:id="530" w:name="_Toc9154900"/>
      <w:bookmarkStart w:id="531" w:name="_Toc84971046"/>
      <w:bookmarkStart w:id="532" w:name="_Toc196159675"/>
      <w:r w:rsidRPr="0099189B">
        <w:rPr>
          <w:spacing w:val="0"/>
        </w:rPr>
        <w:t>Предложения по реконструкции и (или) модернизации, строительству тепловых сетей, обеспечивающих перераспределение тепловой нагрузки из зон с дефицитом тепловой мощности в зоны с избытком тепловой мощности (использование существующих резервов)</w:t>
      </w:r>
      <w:bookmarkEnd w:id="530"/>
      <w:bookmarkEnd w:id="531"/>
      <w:bookmarkEnd w:id="532"/>
    </w:p>
    <w:p w:rsidR="005C3926" w:rsidRPr="0099189B" w:rsidRDefault="005C3926" w:rsidP="005C3926">
      <w:pPr>
        <w:pStyle w:val="11ff3"/>
      </w:pPr>
      <w:bookmarkStart w:id="533" w:name="_Hlk68192867"/>
      <w:r w:rsidRPr="0099189B">
        <w:t xml:space="preserve">В соответствии с требованиями действующего законодательства в рамках </w:t>
      </w:r>
      <w:bookmarkEnd w:id="533"/>
      <w:r w:rsidRPr="0099189B">
        <w:t>реализации Схемы теплоснабжения предусмотрены следующие организационные и общие мероприятия:</w:t>
      </w:r>
    </w:p>
    <w:p w:rsidR="005C3926" w:rsidRPr="0099189B" w:rsidRDefault="005C3926" w:rsidP="005C3926">
      <w:pPr>
        <w:pStyle w:val="113"/>
      </w:pPr>
      <w:r w:rsidRPr="0099189B">
        <w:t>проведение каждые пять лет технического обследования и технической инвентаризации источников, сетей и сооружений на них с целью формирования технической документации, содержащей актуальные данные о фактических характеристиках и состоянии объектов системы теплоснабжения;</w:t>
      </w:r>
    </w:p>
    <w:p w:rsidR="005C3926" w:rsidRPr="0099189B" w:rsidRDefault="005C3926" w:rsidP="005C3926">
      <w:pPr>
        <w:pStyle w:val="113"/>
      </w:pPr>
      <w:r w:rsidRPr="0099189B">
        <w:t>оформление бесхозяйных объектов недвижимого имущества системы теплоснабжения в муниципальную собственность, при выявлении таких объектов;</w:t>
      </w:r>
    </w:p>
    <w:p w:rsidR="005C3926" w:rsidRPr="0099189B" w:rsidRDefault="005C3926" w:rsidP="005C3926">
      <w:pPr>
        <w:pStyle w:val="113"/>
      </w:pPr>
      <w:r w:rsidRPr="0099189B">
        <w:t>проведение ежегодных гидравлических испытаний сетей, в т.ч. на максимальную температуру теплоносителя, на определение тепловых и гидравлических потерь в соответствии с п. 6.2.32 ПТЭ ТЭ, разработка гидравлических режимов водяной тепловой сети в соответствии с п. 6.2.60 ПТЭ ТЭ и ежегодной работы по наладке и регулировке всей системы теплоснабжения;</w:t>
      </w:r>
    </w:p>
    <w:p w:rsidR="005C3926" w:rsidRPr="0099189B" w:rsidRDefault="005C3926" w:rsidP="005C3926">
      <w:pPr>
        <w:pStyle w:val="113"/>
      </w:pPr>
      <w:r w:rsidRPr="0099189B">
        <w:t>проведение режимно-наладочных работ основного оборудования котельных сельского поселения Сингапай;</w:t>
      </w:r>
    </w:p>
    <w:p w:rsidR="005C3926" w:rsidRPr="0099189B" w:rsidRDefault="005C3926" w:rsidP="005C3926">
      <w:pPr>
        <w:pStyle w:val="113"/>
      </w:pPr>
      <w:r w:rsidRPr="0099189B">
        <w:t>актуализация схемы теплоснабжения сельского поселения Сингапай до 2034 года и электронной модели централизованной системы теплоснабжения</w:t>
      </w:r>
    </w:p>
    <w:p w:rsidR="007F18C1" w:rsidRPr="0099189B" w:rsidRDefault="007F18C1" w:rsidP="00B5461F">
      <w:pPr>
        <w:pStyle w:val="11ff3"/>
      </w:pPr>
      <w:r w:rsidRPr="0099189B">
        <w:t xml:space="preserve">В связи с тем, что большая часть существующих сетей теплоснабжения выработали эксплуатационный ресурс, предлагается проведение мероприятий по их замене. </w:t>
      </w:r>
    </w:p>
    <w:p w:rsidR="002E56E6" w:rsidRPr="0099189B" w:rsidRDefault="002E56E6" w:rsidP="00B5461F">
      <w:pPr>
        <w:pStyle w:val="11ff3"/>
      </w:pPr>
      <w:r w:rsidRPr="0099189B">
        <w:t>Согласно данным администрации</w:t>
      </w:r>
      <w:r w:rsidR="004A624E" w:rsidRPr="0099189B">
        <w:t>сельского поселения СингапайНефтеюганс</w:t>
      </w:r>
      <w:r w:rsidR="008A531C" w:rsidRPr="0099189B">
        <w:t>кого района</w:t>
      </w:r>
      <w:r w:rsidR="004A624E" w:rsidRPr="0099189B">
        <w:t>Ханты-Мансийского автономного округа - Югра</w:t>
      </w:r>
      <w:r w:rsidR="001A72D8" w:rsidRPr="0099189B">
        <w:t>,</w:t>
      </w:r>
      <w:r w:rsidRPr="0099189B">
        <w:t xml:space="preserve">на территории </w:t>
      </w:r>
      <w:r w:rsidR="004A624E" w:rsidRPr="0099189B">
        <w:t xml:space="preserve">сельского </w:t>
      </w:r>
      <w:r w:rsidR="004A624E" w:rsidRPr="0099189B">
        <w:lastRenderedPageBreak/>
        <w:t>поселения Сингапай</w:t>
      </w:r>
      <w:r w:rsidR="00215C59" w:rsidRPr="0099189B">
        <w:t>предусматриваются</w:t>
      </w:r>
      <w:r w:rsidRPr="0099189B">
        <w:t xml:space="preserve"> 2 варианта мероприятий по строительству, реконструкции и модернизации сетей:</w:t>
      </w:r>
    </w:p>
    <w:p w:rsidR="005E294B" w:rsidRPr="0099189B" w:rsidRDefault="005E294B" w:rsidP="005E294B">
      <w:pPr>
        <w:pStyle w:val="11ff3"/>
        <w:rPr>
          <w:rFonts w:eastAsia="MS Mincho"/>
        </w:rPr>
      </w:pPr>
      <w:bookmarkStart w:id="534" w:name="_Hlk174403240"/>
      <w:r w:rsidRPr="0099189B">
        <w:t>1 вариант:</w:t>
      </w:r>
    </w:p>
    <w:p w:rsidR="005E294B" w:rsidRPr="0099189B" w:rsidRDefault="005E294B" w:rsidP="005E294B">
      <w:pPr>
        <w:pStyle w:val="113"/>
      </w:pPr>
      <w:r w:rsidRPr="0099189B">
        <w:t>Строительство новых сетей теплоснабжения к существующим потребителям</w:t>
      </w:r>
    </w:p>
    <w:p w:rsidR="005E294B" w:rsidRPr="0099189B" w:rsidRDefault="005E294B" w:rsidP="005E294B">
      <w:pPr>
        <w:pStyle w:val="113"/>
      </w:pPr>
      <w:r w:rsidRPr="0099189B">
        <w:t>Ремонт и замена ветхих тепловых сетей по мере износа</w:t>
      </w:r>
    </w:p>
    <w:p w:rsidR="005E294B" w:rsidRPr="0099189B" w:rsidRDefault="005E294B" w:rsidP="005E294B">
      <w:pPr>
        <w:pStyle w:val="11ff3"/>
      </w:pPr>
      <w:r w:rsidRPr="0099189B">
        <w:t>2 вариант:</w:t>
      </w:r>
    </w:p>
    <w:p w:rsidR="00820CD3" w:rsidRPr="0099189B" w:rsidRDefault="00820CD3" w:rsidP="00820CD3">
      <w:pPr>
        <w:pStyle w:val="113"/>
        <w:rPr>
          <w:rFonts w:eastAsiaTheme="minorEastAsia"/>
        </w:rPr>
      </w:pPr>
      <w:r w:rsidRPr="0099189B">
        <w:rPr>
          <w:rFonts w:eastAsiaTheme="minorEastAsia"/>
        </w:rPr>
        <w:t xml:space="preserve">Строительство и перекладка сетей, резервных трубопроводных связей, в тепловых сетях одного района теплоснабжения, с увеличением диаметра для возможности аварийного переключения потребителей от одного участка к другому, на случай выхода из строя одного из участков тепловых сетей. </w:t>
      </w:r>
    </w:p>
    <w:p w:rsidR="00820CD3" w:rsidRPr="0099189B" w:rsidRDefault="00820CD3" w:rsidP="00820CD3">
      <w:pPr>
        <w:pStyle w:val="113"/>
      </w:pPr>
      <w:r w:rsidRPr="0099189B">
        <w:t>Строительство тепловых сетей к существующим потребителям</w:t>
      </w:r>
    </w:p>
    <w:p w:rsidR="00820CD3" w:rsidRPr="0099189B" w:rsidRDefault="00820CD3" w:rsidP="00820CD3">
      <w:pPr>
        <w:pStyle w:val="113"/>
      </w:pPr>
      <w:r w:rsidRPr="0099189B">
        <w:t>Строительство тепловых сетей к перспективным потребителям</w:t>
      </w:r>
    </w:p>
    <w:p w:rsidR="002E56E6" w:rsidRPr="0099189B" w:rsidRDefault="00820CD3" w:rsidP="00820CD3">
      <w:pPr>
        <w:pStyle w:val="113"/>
      </w:pPr>
      <w:r w:rsidRPr="0099189B">
        <w:t>Ремонт и замена ветхих тепловых сетей по мере износа</w:t>
      </w:r>
    </w:p>
    <w:bookmarkEnd w:id="534"/>
    <w:p w:rsidR="007F18C1" w:rsidRDefault="007F18C1" w:rsidP="00B5461F">
      <w:pPr>
        <w:pStyle w:val="11ff3"/>
      </w:pPr>
      <w:r w:rsidRPr="0099189B">
        <w:t>Реконструкцию тепловых сетей предполагается выполнять с применением современных энергоэффективных технологий, что позволит обеспечить надежное, бесперебойное и качественное теплоснабжение существующих и перспективных тепловых потребителей. При реконструкции тепловых сетей возможно использование стальных труб в заводской ППУ изоляции, а также полиэтиленовых повышенной теплостойкости, которые в настоящее время применяются</w:t>
      </w:r>
      <w:r w:rsidR="00F36754" w:rsidRPr="0099189B">
        <w:t>ПМУП «УТВС»</w:t>
      </w:r>
    </w:p>
    <w:p w:rsidR="004F0B6A" w:rsidRPr="0099189B" w:rsidRDefault="004F0B6A" w:rsidP="00B5461F">
      <w:pPr>
        <w:pStyle w:val="11ff3"/>
      </w:pPr>
    </w:p>
    <w:p w:rsidR="00C25060" w:rsidRPr="0099189B" w:rsidRDefault="00C25060">
      <w:pPr>
        <w:pStyle w:val="19"/>
        <w:numPr>
          <w:ilvl w:val="0"/>
          <w:numId w:val="89"/>
        </w:numPr>
        <w:ind w:left="1066" w:hanging="357"/>
        <w:rPr>
          <w:spacing w:val="0"/>
        </w:rPr>
      </w:pPr>
      <w:bookmarkStart w:id="535" w:name="_Toc9154901"/>
      <w:bookmarkStart w:id="536" w:name="_Toc84971047"/>
      <w:bookmarkStart w:id="537" w:name="_Toc196159676"/>
      <w:r w:rsidRPr="0099189B">
        <w:rPr>
          <w:spacing w:val="0"/>
        </w:rPr>
        <w:t xml:space="preserve">Предложения по строительству тепловых сетей для обеспечения перспективных приростов тепловой нагрузки под жилищную, комплексную или производственную застройку во вновь осваиваемых районах поселения, </w:t>
      </w:r>
      <w:r w:rsidR="008B5DDD" w:rsidRPr="0099189B">
        <w:rPr>
          <w:spacing w:val="0"/>
        </w:rPr>
        <w:t>муниципального образования</w:t>
      </w:r>
      <w:r w:rsidRPr="0099189B">
        <w:rPr>
          <w:spacing w:val="0"/>
        </w:rPr>
        <w:t xml:space="preserve">, </w:t>
      </w:r>
      <w:r w:rsidR="008B5DDD" w:rsidRPr="0099189B">
        <w:rPr>
          <w:spacing w:val="0"/>
        </w:rPr>
        <w:t>муниципального образования</w:t>
      </w:r>
      <w:r w:rsidRPr="0099189B">
        <w:rPr>
          <w:spacing w:val="0"/>
        </w:rPr>
        <w:t xml:space="preserve"> федерального значения</w:t>
      </w:r>
      <w:bookmarkEnd w:id="535"/>
      <w:bookmarkEnd w:id="536"/>
      <w:bookmarkEnd w:id="537"/>
    </w:p>
    <w:p w:rsidR="00C25060" w:rsidRPr="0099189B" w:rsidRDefault="00C25060" w:rsidP="00B5461F">
      <w:pPr>
        <w:pStyle w:val="11ff3"/>
      </w:pPr>
      <w:r w:rsidRPr="0099189B">
        <w:t>Согласно данным администрации</w:t>
      </w:r>
      <w:r w:rsidR="004A624E" w:rsidRPr="0099189B">
        <w:t>сельского поселения СингапайНефтеюганс</w:t>
      </w:r>
      <w:r w:rsidR="008A531C" w:rsidRPr="0099189B">
        <w:t>кого района</w:t>
      </w:r>
      <w:r w:rsidR="004A624E" w:rsidRPr="0099189B">
        <w:t>Ханты-Мансийского автономного округа - Югра</w:t>
      </w:r>
      <w:r w:rsidR="001A72D8" w:rsidRPr="0099189B">
        <w:t>,</w:t>
      </w:r>
      <w:r w:rsidRPr="0099189B">
        <w:t xml:space="preserve"> на территории </w:t>
      </w:r>
      <w:r w:rsidR="004A624E" w:rsidRPr="0099189B">
        <w:t>сельского поселения Сингапай</w:t>
      </w:r>
      <w:r w:rsidRPr="0099189B">
        <w:t>предусматривается строительство тепловых сетей для обеспечения перспективных приростов тепловой нагрузки.</w:t>
      </w:r>
    </w:p>
    <w:p w:rsidR="00C25060" w:rsidRPr="0099189B" w:rsidRDefault="00C25060" w:rsidP="00C25060">
      <w:pPr>
        <w:spacing w:after="120"/>
        <w:ind w:firstLine="709"/>
        <w:rPr>
          <w:rFonts w:ascii="Times New Roman" w:eastAsia="MS Mincho" w:hAnsi="Times New Roman" w:cs="Times New Roman"/>
          <w:szCs w:val="24"/>
        </w:rPr>
      </w:pPr>
    </w:p>
    <w:p w:rsidR="00C25060" w:rsidRPr="0099189B" w:rsidRDefault="00C25060">
      <w:pPr>
        <w:pStyle w:val="19"/>
        <w:numPr>
          <w:ilvl w:val="0"/>
          <w:numId w:val="89"/>
        </w:numPr>
        <w:ind w:left="1066" w:hanging="357"/>
        <w:rPr>
          <w:spacing w:val="0"/>
        </w:rPr>
      </w:pPr>
      <w:bookmarkStart w:id="538" w:name="_Toc9154902"/>
      <w:bookmarkStart w:id="539" w:name="_Toc84971048"/>
      <w:bookmarkStart w:id="540" w:name="_Toc196159677"/>
      <w:bookmarkStart w:id="541" w:name="OLE_LINK5"/>
      <w:r w:rsidRPr="0099189B">
        <w:rPr>
          <w:spacing w:val="0"/>
        </w:rPr>
        <w:lastRenderedPageBreak/>
        <w:t>Предложения по строительству тепловых сетей, обеспечивающих условия,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bookmarkEnd w:id="538"/>
      <w:bookmarkEnd w:id="539"/>
      <w:bookmarkEnd w:id="540"/>
    </w:p>
    <w:bookmarkEnd w:id="541"/>
    <w:p w:rsidR="00C25060" w:rsidRDefault="007A19A5" w:rsidP="00C647C5">
      <w:pPr>
        <w:pStyle w:val="11ff3"/>
        <w:rPr>
          <w:bCs w:val="0"/>
        </w:rPr>
      </w:pPr>
      <w:r w:rsidRPr="0099189B">
        <w:rPr>
          <w:bCs w:val="0"/>
        </w:rPr>
        <w:t>Предложения по строительству тепловых сетей, обеспечивающих условия,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 отсутствуют.</w:t>
      </w:r>
    </w:p>
    <w:p w:rsidR="004F0B6A" w:rsidRPr="0099189B" w:rsidRDefault="004F0B6A" w:rsidP="00C647C5">
      <w:pPr>
        <w:pStyle w:val="11ff3"/>
      </w:pPr>
    </w:p>
    <w:p w:rsidR="00C25060" w:rsidRPr="0099189B" w:rsidRDefault="00C25060">
      <w:pPr>
        <w:pStyle w:val="19"/>
        <w:numPr>
          <w:ilvl w:val="0"/>
          <w:numId w:val="89"/>
        </w:numPr>
        <w:ind w:left="1066" w:hanging="357"/>
        <w:rPr>
          <w:spacing w:val="0"/>
        </w:rPr>
      </w:pPr>
      <w:bookmarkStart w:id="542" w:name="_Toc9154903"/>
      <w:bookmarkStart w:id="543" w:name="_Toc84971049"/>
      <w:bookmarkStart w:id="544" w:name="_Toc196159678"/>
      <w:r w:rsidRPr="0099189B">
        <w:rPr>
          <w:spacing w:val="0"/>
        </w:rPr>
        <w:t>Предложения по строительству, реконструкции и (или) модернизации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w:t>
      </w:r>
      <w:bookmarkEnd w:id="542"/>
      <w:bookmarkEnd w:id="543"/>
      <w:bookmarkEnd w:id="544"/>
    </w:p>
    <w:p w:rsidR="00C25060" w:rsidRPr="0099189B" w:rsidRDefault="00C25060" w:rsidP="00B5461F">
      <w:pPr>
        <w:pStyle w:val="11ff3"/>
      </w:pPr>
      <w:r w:rsidRPr="0099189B">
        <w:t>Строительство и реконструкция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 не требуется</w:t>
      </w:r>
    </w:p>
    <w:p w:rsidR="00C25060" w:rsidRPr="0099189B" w:rsidRDefault="00C25060" w:rsidP="00C25060">
      <w:pPr>
        <w:spacing w:after="120"/>
        <w:ind w:firstLine="709"/>
        <w:rPr>
          <w:rFonts w:ascii="Times New Roman" w:eastAsia="MS Mincho" w:hAnsi="Times New Roman" w:cs="Times New Roman"/>
          <w:szCs w:val="24"/>
        </w:rPr>
      </w:pPr>
    </w:p>
    <w:p w:rsidR="00C25060" w:rsidRPr="0099189B" w:rsidRDefault="00C25060">
      <w:pPr>
        <w:pStyle w:val="19"/>
        <w:numPr>
          <w:ilvl w:val="0"/>
          <w:numId w:val="89"/>
        </w:numPr>
        <w:ind w:left="1066" w:hanging="357"/>
        <w:rPr>
          <w:spacing w:val="0"/>
        </w:rPr>
      </w:pPr>
      <w:bookmarkStart w:id="545" w:name="_Toc9154904"/>
      <w:bookmarkStart w:id="546" w:name="_Toc84971050"/>
      <w:bookmarkStart w:id="547" w:name="_Toc196159679"/>
      <w:r w:rsidRPr="0099189B">
        <w:rPr>
          <w:spacing w:val="0"/>
        </w:rPr>
        <w:t>Предложения по строительству тепловых сетей для обеспечения нормативной надежности теплоснабжения</w:t>
      </w:r>
      <w:bookmarkEnd w:id="545"/>
      <w:bookmarkEnd w:id="546"/>
      <w:bookmarkEnd w:id="547"/>
    </w:p>
    <w:p w:rsidR="00C25060" w:rsidRDefault="00C25060" w:rsidP="00B5461F">
      <w:pPr>
        <w:pStyle w:val="11ff3"/>
      </w:pPr>
      <w:bookmarkStart w:id="548" w:name="_Hlk174403344"/>
      <w:r w:rsidRPr="0099189B">
        <w:t xml:space="preserve">Для обеспечения надежной работы системы теплоснабжения требуется перекладка части существующих магистральных трубопроводов, а также строительство резервных трубопроводных связей в тепловых сетях одного района теплоснабжения. </w:t>
      </w:r>
      <w:r w:rsidR="007A19A5" w:rsidRPr="0099189B">
        <w:t>Н</w:t>
      </w:r>
      <w:r w:rsidRPr="0099189B">
        <w:t>еобходима разработка проекта на прокладку новых систем</w:t>
      </w:r>
      <w:bookmarkEnd w:id="548"/>
      <w:r w:rsidRPr="0099189B">
        <w:t>.</w:t>
      </w:r>
    </w:p>
    <w:p w:rsidR="0099189B" w:rsidRDefault="0099189B" w:rsidP="00B5461F">
      <w:pPr>
        <w:pStyle w:val="11ff3"/>
      </w:pPr>
    </w:p>
    <w:p w:rsidR="0099189B" w:rsidRDefault="0099189B" w:rsidP="00B5461F">
      <w:pPr>
        <w:pStyle w:val="11ff3"/>
      </w:pPr>
    </w:p>
    <w:p w:rsidR="0099189B" w:rsidRDefault="0099189B" w:rsidP="00B5461F">
      <w:pPr>
        <w:pStyle w:val="11ff3"/>
      </w:pPr>
    </w:p>
    <w:p w:rsidR="0099189B" w:rsidRPr="0099189B" w:rsidRDefault="0099189B" w:rsidP="00B5461F">
      <w:pPr>
        <w:pStyle w:val="11ff3"/>
      </w:pPr>
    </w:p>
    <w:p w:rsidR="00C25060" w:rsidRPr="0099189B" w:rsidRDefault="00C25060" w:rsidP="00C25060">
      <w:pPr>
        <w:rPr>
          <w:rFonts w:ascii="Times New Roman" w:hAnsi="Times New Roman" w:cs="Times New Roman"/>
          <w:szCs w:val="24"/>
        </w:rPr>
      </w:pPr>
    </w:p>
    <w:p w:rsidR="00C25060" w:rsidRPr="0099189B" w:rsidRDefault="00C25060">
      <w:pPr>
        <w:pStyle w:val="19"/>
        <w:numPr>
          <w:ilvl w:val="0"/>
          <w:numId w:val="89"/>
        </w:numPr>
        <w:ind w:left="1066" w:hanging="357"/>
        <w:rPr>
          <w:spacing w:val="0"/>
        </w:rPr>
      </w:pPr>
      <w:bookmarkStart w:id="549" w:name="_Toc9154905"/>
      <w:bookmarkStart w:id="550" w:name="_Toc84971051"/>
      <w:bookmarkStart w:id="551" w:name="_Toc196159680"/>
      <w:r w:rsidRPr="0099189B">
        <w:rPr>
          <w:spacing w:val="0"/>
        </w:rPr>
        <w:lastRenderedPageBreak/>
        <w:t>Предложения по реконструкции и (или) модернизации тепловых сетей с увеличением диаметра трубопроводов для обеспечения перспективных приростов тепловой нагрузки</w:t>
      </w:r>
      <w:bookmarkEnd w:id="549"/>
      <w:bookmarkEnd w:id="550"/>
      <w:bookmarkEnd w:id="551"/>
    </w:p>
    <w:p w:rsidR="00C25060" w:rsidRPr="0099189B" w:rsidRDefault="00FC6548" w:rsidP="008D5020">
      <w:pPr>
        <w:pStyle w:val="11ff3"/>
      </w:pPr>
      <w:r w:rsidRPr="0099189B">
        <w:t>Реконструкция тепловых сетей с увеличением диаметра трубопроводов для обеспечения перспективных приростов тепловой не требуется.</w:t>
      </w:r>
    </w:p>
    <w:p w:rsidR="00C25060" w:rsidRPr="0099189B" w:rsidRDefault="00C25060" w:rsidP="00C25060">
      <w:pPr>
        <w:rPr>
          <w:rFonts w:ascii="Times New Roman" w:hAnsi="Times New Roman" w:cs="Times New Roman"/>
          <w:szCs w:val="24"/>
        </w:rPr>
      </w:pPr>
    </w:p>
    <w:p w:rsidR="00C25060" w:rsidRPr="0099189B" w:rsidRDefault="00C25060">
      <w:pPr>
        <w:pStyle w:val="19"/>
        <w:numPr>
          <w:ilvl w:val="0"/>
          <w:numId w:val="89"/>
        </w:numPr>
        <w:ind w:left="1066" w:hanging="357"/>
        <w:rPr>
          <w:spacing w:val="0"/>
        </w:rPr>
      </w:pPr>
      <w:bookmarkStart w:id="552" w:name="_Toc9154906"/>
      <w:bookmarkStart w:id="553" w:name="_Toc84971052"/>
      <w:bookmarkStart w:id="554" w:name="_Toc196159681"/>
      <w:r w:rsidRPr="0099189B">
        <w:rPr>
          <w:spacing w:val="0"/>
        </w:rPr>
        <w:t>Предложения по реконструкции и (или) модернизации тепловых сетей, подлежащих замене в связи с исчерпанием эксплуатационного ресурса</w:t>
      </w:r>
      <w:bookmarkEnd w:id="552"/>
      <w:bookmarkEnd w:id="553"/>
      <w:bookmarkEnd w:id="554"/>
    </w:p>
    <w:p w:rsidR="00C25060" w:rsidRPr="0099189B" w:rsidRDefault="00C25060" w:rsidP="00B5461F">
      <w:pPr>
        <w:pStyle w:val="11ff3"/>
      </w:pPr>
      <w:r w:rsidRPr="0099189B">
        <w:t>В связи с физическим и моральным износом участков существующих тепловых сетей необходима их реконструкци</w:t>
      </w:r>
      <w:r w:rsidR="005C3926" w:rsidRPr="0099189B">
        <w:t>я</w:t>
      </w:r>
      <w:r w:rsidRPr="0099189B">
        <w:t>.</w:t>
      </w:r>
      <w:r w:rsidR="005C3926" w:rsidRPr="0099189B">
        <w:t xml:space="preserve"> В период до 2034 г. запланирована реконструкция участков тепловой сети, подлежащих замене в связи с исчерпанием эксплуатационного ресурса.</w:t>
      </w:r>
    </w:p>
    <w:p w:rsidR="00C25060" w:rsidRPr="0099189B" w:rsidRDefault="00C25060" w:rsidP="00C25060">
      <w:pPr>
        <w:spacing w:after="120"/>
        <w:ind w:firstLine="709"/>
        <w:rPr>
          <w:rFonts w:ascii="Times New Roman" w:hAnsi="Times New Roman" w:cs="Times New Roman"/>
          <w:szCs w:val="24"/>
        </w:rPr>
      </w:pPr>
    </w:p>
    <w:p w:rsidR="00C25060" w:rsidRPr="0099189B" w:rsidRDefault="00C25060">
      <w:pPr>
        <w:pStyle w:val="19"/>
        <w:numPr>
          <w:ilvl w:val="0"/>
          <w:numId w:val="89"/>
        </w:numPr>
        <w:ind w:left="1066" w:hanging="357"/>
        <w:rPr>
          <w:spacing w:val="0"/>
        </w:rPr>
      </w:pPr>
      <w:bookmarkStart w:id="555" w:name="_Toc9154907"/>
      <w:bookmarkStart w:id="556" w:name="_Toc84971053"/>
      <w:bookmarkStart w:id="557" w:name="_Toc196159682"/>
      <w:r w:rsidRPr="0099189B">
        <w:rPr>
          <w:spacing w:val="0"/>
        </w:rPr>
        <w:t>Предложения по строительству, реконструкции и (или) модернизации насосных станций</w:t>
      </w:r>
      <w:bookmarkEnd w:id="555"/>
      <w:bookmarkEnd w:id="556"/>
      <w:bookmarkEnd w:id="557"/>
    </w:p>
    <w:p w:rsidR="00C25060" w:rsidRPr="0099189B" w:rsidRDefault="00C25060" w:rsidP="00B5461F">
      <w:pPr>
        <w:pStyle w:val="11ff3"/>
      </w:pPr>
      <w:r w:rsidRPr="0099189B">
        <w:t xml:space="preserve">Строительство повысительных насосных станции на территории муниципального образования не требуется. </w:t>
      </w:r>
    </w:p>
    <w:p w:rsidR="005C3926" w:rsidRPr="0099189B" w:rsidRDefault="005C3926" w:rsidP="00B5461F">
      <w:pPr>
        <w:pStyle w:val="11ff3"/>
      </w:pPr>
    </w:p>
    <w:p w:rsidR="005C3926" w:rsidRPr="0099189B" w:rsidRDefault="005C3926" w:rsidP="00B5461F">
      <w:pPr>
        <w:pStyle w:val="11ff3"/>
      </w:pPr>
    </w:p>
    <w:p w:rsidR="005C3926" w:rsidRPr="0099189B" w:rsidRDefault="005C3926" w:rsidP="00B5461F">
      <w:pPr>
        <w:pStyle w:val="11ff3"/>
      </w:pPr>
    </w:p>
    <w:p w:rsidR="005C3926" w:rsidRPr="0099189B" w:rsidRDefault="005C3926" w:rsidP="00B5461F">
      <w:pPr>
        <w:pStyle w:val="11ff3"/>
      </w:pPr>
    </w:p>
    <w:p w:rsidR="005C3926" w:rsidRPr="0099189B" w:rsidRDefault="005C3926" w:rsidP="00B5461F">
      <w:pPr>
        <w:pStyle w:val="11ff3"/>
      </w:pPr>
    </w:p>
    <w:p w:rsidR="005C3926" w:rsidRPr="0099189B" w:rsidRDefault="005C3926" w:rsidP="00B5461F">
      <w:pPr>
        <w:pStyle w:val="11ff3"/>
      </w:pPr>
    </w:p>
    <w:p w:rsidR="005C3926" w:rsidRPr="0099189B" w:rsidRDefault="005C3926" w:rsidP="00B5461F">
      <w:pPr>
        <w:pStyle w:val="11ff3"/>
      </w:pPr>
    </w:p>
    <w:p w:rsidR="005C3926" w:rsidRPr="0099189B" w:rsidRDefault="005C3926" w:rsidP="00B5461F">
      <w:pPr>
        <w:pStyle w:val="11ff3"/>
      </w:pPr>
    </w:p>
    <w:p w:rsidR="005C3926" w:rsidRPr="0099189B" w:rsidRDefault="005C3926" w:rsidP="00B5461F">
      <w:pPr>
        <w:pStyle w:val="11ff3"/>
      </w:pPr>
    </w:p>
    <w:p w:rsidR="005C3926" w:rsidRPr="0099189B" w:rsidRDefault="005C3926" w:rsidP="00B5461F">
      <w:pPr>
        <w:pStyle w:val="11ff3"/>
      </w:pPr>
    </w:p>
    <w:p w:rsidR="005C3926" w:rsidRPr="0099189B" w:rsidRDefault="005C3926" w:rsidP="00B5461F">
      <w:pPr>
        <w:pStyle w:val="11ff3"/>
      </w:pPr>
    </w:p>
    <w:p w:rsidR="005C3926" w:rsidRPr="0099189B" w:rsidRDefault="005C3926" w:rsidP="00B5461F">
      <w:pPr>
        <w:pStyle w:val="11ff3"/>
      </w:pPr>
    </w:p>
    <w:p w:rsidR="005C3926" w:rsidRPr="0099189B" w:rsidRDefault="005C3926" w:rsidP="00B5461F">
      <w:pPr>
        <w:pStyle w:val="11ff3"/>
      </w:pPr>
    </w:p>
    <w:p w:rsidR="00C25060" w:rsidRPr="0099189B" w:rsidRDefault="00C25060" w:rsidP="00AD6FC2">
      <w:pPr>
        <w:pStyle w:val="19"/>
        <w:numPr>
          <w:ilvl w:val="0"/>
          <w:numId w:val="0"/>
        </w:numPr>
        <w:rPr>
          <w:spacing w:val="0"/>
        </w:rPr>
      </w:pPr>
      <w:bookmarkStart w:id="558" w:name="_Toc9154908"/>
      <w:bookmarkStart w:id="559" w:name="_Toc84971054"/>
      <w:bookmarkStart w:id="560" w:name="_Toc196159683"/>
      <w:r w:rsidRPr="0099189B">
        <w:rPr>
          <w:spacing w:val="0"/>
        </w:rPr>
        <w:lastRenderedPageBreak/>
        <w:t>ГЛАВА 9. ПРЕДЛОЖЕНИЯ ПО ПЕРЕВОДУ ОТКРЫТЫХ СИСТЕМ ТЕПЛОСНАБЖЕНИЯ (ГОРЯЧЕГО ВОДОСНАБЖЕНИЯ) В ЗАКРЫТЫЕ СИСТЕМЫ ГОРЯЧЕГО ВОДОСНАБЖЕНИЯ</w:t>
      </w:r>
      <w:bookmarkEnd w:id="558"/>
      <w:bookmarkEnd w:id="559"/>
      <w:bookmarkEnd w:id="560"/>
    </w:p>
    <w:p w:rsidR="00C25060" w:rsidRPr="0099189B" w:rsidRDefault="00C25060" w:rsidP="00C25060">
      <w:pPr>
        <w:rPr>
          <w:rFonts w:ascii="Times New Roman" w:hAnsi="Times New Roman" w:cs="Times New Roman"/>
          <w:szCs w:val="24"/>
        </w:rPr>
      </w:pPr>
    </w:p>
    <w:p w:rsidR="00C25060" w:rsidRPr="0099189B" w:rsidRDefault="00C25060">
      <w:pPr>
        <w:pStyle w:val="19"/>
        <w:numPr>
          <w:ilvl w:val="0"/>
          <w:numId w:val="94"/>
        </w:numPr>
        <w:rPr>
          <w:spacing w:val="0"/>
        </w:rPr>
      </w:pPr>
      <w:bookmarkStart w:id="561" w:name="_Toc9154909"/>
      <w:bookmarkStart w:id="562" w:name="_Toc84971055"/>
      <w:bookmarkStart w:id="563" w:name="_Toc196159684"/>
      <w:r w:rsidRPr="0099189B">
        <w:rPr>
          <w:spacing w:val="0"/>
        </w:rPr>
        <w:t>Технико-экономическое обоснование предложений по типам присоединений теплопотребляющих установок потребителей (или присоединений абонентских вводов) к тепловым сетям, обеспечивающим перевод потребителей, подключенных к открытой системе теплоснабжения (горячего водоснабжения), на закрытую систему горячего водоснабжения</w:t>
      </w:r>
      <w:bookmarkEnd w:id="561"/>
      <w:bookmarkEnd w:id="562"/>
      <w:bookmarkEnd w:id="563"/>
    </w:p>
    <w:p w:rsidR="00C25060" w:rsidRPr="0099189B" w:rsidRDefault="00C25060" w:rsidP="00B5461F">
      <w:pPr>
        <w:pStyle w:val="11ff3"/>
      </w:pPr>
      <w:bookmarkStart w:id="564" w:name="_Hlk196161856"/>
      <w:r w:rsidRPr="0099189B">
        <w:t xml:space="preserve">На территории </w:t>
      </w:r>
      <w:r w:rsidR="004A624E" w:rsidRPr="0099189B">
        <w:t>сельского поселения Сингапай</w:t>
      </w:r>
      <w:r w:rsidR="00E76C17" w:rsidRPr="0099189B">
        <w:t>открытая</w:t>
      </w:r>
      <w:r w:rsidR="00680BC0" w:rsidRPr="0099189B">
        <w:t xml:space="preserve"> схема</w:t>
      </w:r>
      <w:r w:rsidRPr="0099189B">
        <w:t xml:space="preserve"> теплоснабжения.</w:t>
      </w:r>
    </w:p>
    <w:p w:rsidR="00C25060" w:rsidRPr="0099189B" w:rsidRDefault="00C25060" w:rsidP="00B5461F">
      <w:pPr>
        <w:pStyle w:val="11ff3"/>
      </w:pPr>
      <w:r w:rsidRPr="0099189B">
        <w:t>В соответствии с п. 10. ФЗ №417 от 07.12.2011 г. «О внесении изменений в отдельные законодательные акты Российской Федерации в связи с принятием Федерального закона "О водоснабжении и водоотведении»:</w:t>
      </w:r>
    </w:p>
    <w:p w:rsidR="00C25060" w:rsidRPr="0099189B" w:rsidRDefault="00C25060" w:rsidP="00B5461F">
      <w:pPr>
        <w:pStyle w:val="11ff3"/>
      </w:pPr>
      <w:r w:rsidRPr="0099189B">
        <w:t>с 1 января 2013 года подключение объектов капитального строительства потребителей к централизованным открытым системам теплоснабжения (горячего водоснабжения) для нужд горячего водоснабжения, осуществляемого путем отбора теплоносителя на нужды горячего водоснабжения, не допускается;</w:t>
      </w:r>
    </w:p>
    <w:p w:rsidR="00C25060" w:rsidRPr="0099189B" w:rsidRDefault="00C25060" w:rsidP="00B5461F">
      <w:pPr>
        <w:pStyle w:val="11ff3"/>
      </w:pPr>
      <w:r w:rsidRPr="0099189B">
        <w:t xml:space="preserve">с 1 января </w:t>
      </w:r>
      <w:r w:rsidR="0000451E" w:rsidRPr="0099189B">
        <w:t>2024</w:t>
      </w:r>
      <w:r w:rsidRPr="0099189B">
        <w:t xml:space="preserve"> года использование централизованных открытых систем теплоснабжения (горячего водоснабжения) для нужд горячего водоснабжения, осуществляемого путем отбора теплоносителя на нужды горячего водоснабжения, не допускается.</w:t>
      </w:r>
    </w:p>
    <w:p w:rsidR="00C25060" w:rsidRPr="0099189B" w:rsidRDefault="00C25060" w:rsidP="00B5461F">
      <w:pPr>
        <w:pStyle w:val="11ff3"/>
      </w:pPr>
      <w:r w:rsidRPr="0099189B">
        <w:t>Переход на закрытую систему теплоснабжения возможен:</w:t>
      </w:r>
    </w:p>
    <w:p w:rsidR="00C25060" w:rsidRPr="0099189B" w:rsidRDefault="00C25060" w:rsidP="00B5461F">
      <w:pPr>
        <w:pStyle w:val="11ff3"/>
      </w:pPr>
      <w:r w:rsidRPr="0099189B">
        <w:t xml:space="preserve">1) Посредством установки индивидуальных автоматизированных, оборудованных приборами учета тепловой энергии тепловых пунктов (ИТП) совместно с тепловой сетью в двухтрубном исполнении. В индивидуальных жилых домах целесообразнее установить бойлеры для обеспечения ГВС; </w:t>
      </w:r>
    </w:p>
    <w:p w:rsidR="00C25060" w:rsidRPr="0099189B" w:rsidRDefault="00C25060" w:rsidP="00B5461F">
      <w:pPr>
        <w:pStyle w:val="11ff3"/>
      </w:pPr>
      <w:r w:rsidRPr="0099189B">
        <w:t xml:space="preserve">2) Посредством прокладки тепловой сети в четырехтрубном исполнении. </w:t>
      </w:r>
    </w:p>
    <w:p w:rsidR="00C25060" w:rsidRPr="0099189B" w:rsidRDefault="00C25060" w:rsidP="00B5461F">
      <w:pPr>
        <w:pStyle w:val="11ff3"/>
      </w:pPr>
      <w:r w:rsidRPr="0099189B">
        <w:t xml:space="preserve">Переход на закрытую схему ГВС посредством установки ИТП у потребителей признан нецелесообразным, поскольку в существующих и проектируемых </w:t>
      </w:r>
      <w:r w:rsidRPr="0099189B">
        <w:lastRenderedPageBreak/>
        <w:t xml:space="preserve">многоквартирных домах не предусмотрены подвальные помещения. Кроме того, может потребоваться реконструкция системы холодного водоснабжения и электроснабжения что так же существенно увеличивает затраты на мероприятия по переходу на закрытую схему ГВС. </w:t>
      </w:r>
    </w:p>
    <w:p w:rsidR="005C3926" w:rsidRPr="0099189B" w:rsidRDefault="005C3926" w:rsidP="005C3926">
      <w:pPr>
        <w:pStyle w:val="11ff3"/>
      </w:pPr>
      <w:r w:rsidRPr="0099189B">
        <w:t xml:space="preserve">В ходе проработки вопроса перевода на закрытую систему горячего водоснабжения потребителей рассмотрено два варианта перевода потребителей на систему закрытого горячего водоснабжения: </w:t>
      </w:r>
    </w:p>
    <w:p w:rsidR="005C3926" w:rsidRPr="0099189B" w:rsidRDefault="005C3926" w:rsidP="005C3926">
      <w:pPr>
        <w:pStyle w:val="113"/>
      </w:pPr>
      <w:r w:rsidRPr="0099189B">
        <w:t>вариант 1: подготовка горячей воды на ИТП;</w:t>
      </w:r>
    </w:p>
    <w:p w:rsidR="005C3926" w:rsidRPr="0099189B" w:rsidRDefault="005C3926" w:rsidP="005C3926">
      <w:pPr>
        <w:pStyle w:val="113"/>
      </w:pPr>
      <w:r w:rsidRPr="0099189B">
        <w:t>вариант 2: децентрализованное ГВС от индивидуальных электрических водонагревателей.</w:t>
      </w:r>
    </w:p>
    <w:p w:rsidR="005C3926" w:rsidRPr="0099189B" w:rsidRDefault="005C3926" w:rsidP="005C3926">
      <w:pPr>
        <w:pStyle w:val="11ff3"/>
        <w:rPr>
          <w:b/>
          <w:bCs w:val="0"/>
        </w:rPr>
      </w:pPr>
      <w:r w:rsidRPr="0099189B">
        <w:rPr>
          <w:b/>
          <w:bCs w:val="0"/>
        </w:rPr>
        <w:t xml:space="preserve">Вариант 1. Подготовка горячей воды на ИТП </w:t>
      </w:r>
    </w:p>
    <w:p w:rsidR="005C3926" w:rsidRPr="0099189B" w:rsidRDefault="005C3926" w:rsidP="005C3926">
      <w:pPr>
        <w:pStyle w:val="11ff3"/>
      </w:pPr>
      <w:r w:rsidRPr="0099189B">
        <w:t>В данном варианте рассмотрен комплексный подход подготовки горячей воды на ИТП:</w:t>
      </w:r>
    </w:p>
    <w:p w:rsidR="005C3926" w:rsidRPr="0099189B" w:rsidRDefault="005C3926" w:rsidP="005C3926">
      <w:pPr>
        <w:pStyle w:val="113"/>
      </w:pPr>
      <w:r w:rsidRPr="0099189B">
        <w:t>строительство центрального теплового пункта расчетной мощностью 0,01 Гкал/ч.</w:t>
      </w:r>
    </w:p>
    <w:p w:rsidR="005C3926" w:rsidRPr="0099189B" w:rsidRDefault="005C3926" w:rsidP="005C3926">
      <w:pPr>
        <w:pStyle w:val="11ff3"/>
      </w:pPr>
      <w:r w:rsidRPr="0099189B">
        <w:t xml:space="preserve">При реализации данного варианта увеличится суммарный расход теплоносителя, изменится требуемый располагаемый напор на источнике тепловой энергии за счет увеличения расхода и потерь давления в сетях горячего водоснабжения, также изменится минимальное значение температуры в точке излома. </w:t>
      </w:r>
    </w:p>
    <w:p w:rsidR="005C3926" w:rsidRPr="0099189B" w:rsidRDefault="005C3926" w:rsidP="005C3926">
      <w:pPr>
        <w:pStyle w:val="11ff3"/>
        <w:rPr>
          <w:b/>
          <w:bCs w:val="0"/>
        </w:rPr>
      </w:pPr>
      <w:r w:rsidRPr="0099189B">
        <w:rPr>
          <w:b/>
          <w:bCs w:val="0"/>
        </w:rPr>
        <w:t>Вариант 2. Децентрализованное ГВС от индивидуальных электрических водонагревателей</w:t>
      </w:r>
    </w:p>
    <w:p w:rsidR="005C3926" w:rsidRPr="0099189B" w:rsidRDefault="005C3926" w:rsidP="005C3926">
      <w:pPr>
        <w:pStyle w:val="11ff3"/>
      </w:pPr>
      <w:r w:rsidRPr="0099189B">
        <w:t>В рамках второго варианта перспективного развития системы горячего водоснабжения потребителей сельского поселения Сингапай предусматривается оборудование потребителей индивидуальными водонагревателями, в т.ч.:</w:t>
      </w:r>
    </w:p>
    <w:p w:rsidR="005C3926" w:rsidRPr="0099189B" w:rsidRDefault="005C3926" w:rsidP="005C3926">
      <w:pPr>
        <w:pStyle w:val="113"/>
      </w:pPr>
      <w:r w:rsidRPr="0099189B">
        <w:t>электрическими накопительными водонагревателями – устанавливается в квартирах со смежным расположением кухни и санитарной комнаты, а также в квартирах с несмежным расположением кухни и санитарной комнаты – установка в санитарных комнатах;</w:t>
      </w:r>
    </w:p>
    <w:p w:rsidR="005C3926" w:rsidRPr="0099189B" w:rsidRDefault="005C3926" w:rsidP="005C3926">
      <w:pPr>
        <w:pStyle w:val="113"/>
      </w:pPr>
      <w:r w:rsidRPr="0099189B">
        <w:t xml:space="preserve">электрическими проточными водонагревателями – устанавливается в квартирах с несмежным расположением кухни и санитарной комнаты – установка на кухне. </w:t>
      </w:r>
    </w:p>
    <w:p w:rsidR="005C3926" w:rsidRPr="0099189B" w:rsidRDefault="005C3926" w:rsidP="000E542F">
      <w:pPr>
        <w:pStyle w:val="11ff3"/>
      </w:pPr>
      <w:r w:rsidRPr="0099189B">
        <w:t>Преимущества данного варианта перспективного развития системы горячего водоснабжения:</w:t>
      </w:r>
    </w:p>
    <w:p w:rsidR="005C3926" w:rsidRPr="0099189B" w:rsidRDefault="005C3926" w:rsidP="005C3926">
      <w:pPr>
        <w:pStyle w:val="113"/>
      </w:pPr>
      <w:r w:rsidRPr="0099189B">
        <w:lastRenderedPageBreak/>
        <w:t>возможность регулировки температуры – используя водонагреватель в летний период, можно нагреть воду до 40 ºС, что позволит сэкономить затраты электрической энергии;</w:t>
      </w:r>
    </w:p>
    <w:p w:rsidR="005C3926" w:rsidRPr="0099189B" w:rsidRDefault="005C3926" w:rsidP="005C3926">
      <w:pPr>
        <w:pStyle w:val="113"/>
      </w:pPr>
      <w:r w:rsidRPr="0099189B">
        <w:t>отсутствие зависимости от ресурсоснабжающей организации в части обеспечения бесперебойного горячего водоснабжения, а также периодических отключений по обслуживанию или ремонту системы;</w:t>
      </w:r>
    </w:p>
    <w:p w:rsidR="005C3926" w:rsidRPr="0099189B" w:rsidRDefault="005C3926" w:rsidP="005C3926">
      <w:pPr>
        <w:pStyle w:val="113"/>
      </w:pPr>
      <w:r w:rsidRPr="0099189B">
        <w:t>экономия энергетических ресурсов за счет экономии расхода потребления воды на нужны потребителя.</w:t>
      </w:r>
    </w:p>
    <w:p w:rsidR="005C3926" w:rsidRPr="0099189B" w:rsidRDefault="005C3926" w:rsidP="000E542F">
      <w:pPr>
        <w:pStyle w:val="11ff3"/>
      </w:pPr>
      <w:r w:rsidRPr="0099189B">
        <w:t>Недостатки данного варианта перспективного развития системы горячего водоснабжения:</w:t>
      </w:r>
    </w:p>
    <w:p w:rsidR="005C3926" w:rsidRPr="0099189B" w:rsidRDefault="005C3926" w:rsidP="000E542F">
      <w:pPr>
        <w:pStyle w:val="113"/>
      </w:pPr>
      <w:r w:rsidRPr="0099189B">
        <w:t>существенные затраты потребителя горячего водоснабжения на приобретение водонагревателей;</w:t>
      </w:r>
    </w:p>
    <w:p w:rsidR="005C3926" w:rsidRPr="0099189B" w:rsidRDefault="005C3926" w:rsidP="000E542F">
      <w:pPr>
        <w:pStyle w:val="113"/>
      </w:pPr>
      <w:r w:rsidRPr="0099189B">
        <w:t>в случае технических неполадок водонагревателя отсутствие горячего водоснабжения у потребителя и возникновение затрат на ремонт за счет собственника жилого помещения.</w:t>
      </w:r>
    </w:p>
    <w:p w:rsidR="005C3926" w:rsidRPr="0099189B" w:rsidRDefault="005C3926" w:rsidP="000E542F">
      <w:pPr>
        <w:pStyle w:val="11ff3"/>
      </w:pPr>
      <w:r w:rsidRPr="0099189B">
        <w:t>В качестве технико-экономических показателей для сравнения вариантов перспективного развития систем теплоснабжения сельского поселения Сингапай приняты следующие показатели (группы показателей):</w:t>
      </w:r>
    </w:p>
    <w:p w:rsidR="005C3926" w:rsidRPr="0099189B" w:rsidRDefault="005C3926" w:rsidP="000E542F">
      <w:pPr>
        <w:pStyle w:val="113"/>
      </w:pPr>
      <w:r w:rsidRPr="0099189B">
        <w:t>объемы потребления тепловой энергии на цели теплоснабжения (для варианта 1 – увеличиваются на величину потребления на нужды ГВС; для варианта 2 – отсутствуют);</w:t>
      </w:r>
    </w:p>
    <w:p w:rsidR="005C3926" w:rsidRPr="0099189B" w:rsidRDefault="005C3926" w:rsidP="000E542F">
      <w:pPr>
        <w:pStyle w:val="113"/>
      </w:pPr>
      <w:r w:rsidRPr="0099189B">
        <w:t>балансы тепловой мощности источников тепловой энергии и тепловой нагрузки (для варианта 1 - увеличение мощности котельной для обеспечения нагрузки на ГВС не требуется, возможно за счет существующего резерва мощности источников; для варианта 2 – отсутствуют);</w:t>
      </w:r>
    </w:p>
    <w:p w:rsidR="005C3926" w:rsidRPr="0099189B" w:rsidRDefault="005C3926" w:rsidP="000E542F">
      <w:pPr>
        <w:pStyle w:val="113"/>
      </w:pPr>
      <w:r w:rsidRPr="0099189B">
        <w:t>расходы топлива (для варианта 1 – увеличиваются на величину потребления на нужды ГВС; для варианта 2 – отсутствуют);</w:t>
      </w:r>
    </w:p>
    <w:p w:rsidR="005C3926" w:rsidRDefault="005C3926" w:rsidP="000E542F">
      <w:pPr>
        <w:pStyle w:val="113"/>
      </w:pPr>
      <w:r w:rsidRPr="0099189B">
        <w:t>стоимость реализации мероприятий.</w:t>
      </w:r>
      <w:bookmarkEnd w:id="564"/>
    </w:p>
    <w:p w:rsidR="004F0B6A" w:rsidRPr="004F0B6A" w:rsidRDefault="004F0B6A" w:rsidP="004F0B6A">
      <w:pPr>
        <w:rPr>
          <w:lang w:eastAsia="en-US"/>
        </w:rPr>
      </w:pPr>
    </w:p>
    <w:p w:rsidR="00457D92" w:rsidRDefault="00457D92">
      <w:pPr>
        <w:rPr>
          <w:rFonts w:ascii="Times New Roman" w:eastAsia="Times New Roman" w:hAnsi="Times New Roman" w:cs="Times New Roman"/>
          <w:b/>
          <w:smallCaps/>
          <w:sz w:val="28"/>
          <w:szCs w:val="36"/>
          <w:lang w:eastAsia="en-US" w:bidi="en-US"/>
        </w:rPr>
      </w:pPr>
      <w:bookmarkStart w:id="565" w:name="_Toc9154910"/>
      <w:bookmarkStart w:id="566" w:name="_Toc84971056"/>
      <w:bookmarkStart w:id="567" w:name="_Toc196159685"/>
      <w:r>
        <w:br w:type="page"/>
      </w:r>
    </w:p>
    <w:p w:rsidR="00C25060" w:rsidRPr="0099189B" w:rsidRDefault="00C25060">
      <w:pPr>
        <w:pStyle w:val="19"/>
        <w:numPr>
          <w:ilvl w:val="0"/>
          <w:numId w:val="89"/>
        </w:numPr>
        <w:ind w:left="1066" w:hanging="357"/>
        <w:rPr>
          <w:spacing w:val="0"/>
        </w:rPr>
      </w:pPr>
      <w:r w:rsidRPr="0099189B">
        <w:rPr>
          <w:spacing w:val="0"/>
        </w:rPr>
        <w:lastRenderedPageBreak/>
        <w:t>Выбор и обоснование метода регулирования отпуска тепловой энергии от источников тепловой энергии</w:t>
      </w:r>
      <w:bookmarkEnd w:id="565"/>
      <w:bookmarkEnd w:id="566"/>
      <w:bookmarkEnd w:id="567"/>
    </w:p>
    <w:p w:rsidR="000E542F" w:rsidRPr="0099189B" w:rsidRDefault="000E542F" w:rsidP="000E542F">
      <w:pPr>
        <w:pStyle w:val="11ff3"/>
      </w:pPr>
      <w:r w:rsidRPr="0099189B">
        <w:t>В соответствии со СП 124.13330.2012 «Тепловые сети», регулирование отпуска теплоты от источников тепловой энергии предусматривается качественное, по нагрузке отопления или по совмещенной нагрузке отопления и горячего водоснабжения согласно графику изменения температуры воды, в зависимости от температуры наружного воздуха.</w:t>
      </w:r>
    </w:p>
    <w:p w:rsidR="00C25060" w:rsidRPr="0099189B" w:rsidRDefault="000E542F" w:rsidP="000E542F">
      <w:pPr>
        <w:pStyle w:val="11ff3"/>
      </w:pPr>
      <w:r w:rsidRPr="0099189B">
        <w:t>Вид регулирования отпуска тепловой энергии на всех котельных – качественный. Изменение температуры теплоносителя в подающем трубопроводе осуществляется в зависимости от температуры наружного воздуха.</w:t>
      </w:r>
    </w:p>
    <w:p w:rsidR="00C25060" w:rsidRPr="0099189B" w:rsidRDefault="00C25060" w:rsidP="00C25060">
      <w:pPr>
        <w:rPr>
          <w:rFonts w:ascii="Times New Roman" w:hAnsi="Times New Roman" w:cs="Times New Roman"/>
          <w:szCs w:val="24"/>
        </w:rPr>
      </w:pPr>
    </w:p>
    <w:p w:rsidR="00C25060" w:rsidRPr="0099189B" w:rsidRDefault="00C25060">
      <w:pPr>
        <w:pStyle w:val="19"/>
        <w:numPr>
          <w:ilvl w:val="0"/>
          <w:numId w:val="89"/>
        </w:numPr>
        <w:ind w:left="1066" w:hanging="357"/>
        <w:rPr>
          <w:spacing w:val="0"/>
        </w:rPr>
      </w:pPr>
      <w:bookmarkStart w:id="568" w:name="_Toc9154911"/>
      <w:bookmarkStart w:id="569" w:name="_Toc84971057"/>
      <w:bookmarkStart w:id="570" w:name="_Toc196159686"/>
      <w:r w:rsidRPr="0099189B">
        <w:rPr>
          <w:spacing w:val="0"/>
        </w:rPr>
        <w:t>Предложения по реконструкции тепловых сетей для обеспечения передачи тепловой энергии при переходе от открытой системы теплоснабжения (горячего водоснабжения) к закрытой системе горячего водоснабжения</w:t>
      </w:r>
      <w:bookmarkEnd w:id="568"/>
      <w:bookmarkEnd w:id="569"/>
      <w:bookmarkEnd w:id="570"/>
    </w:p>
    <w:p w:rsidR="00C25060" w:rsidRPr="0099189B" w:rsidRDefault="000E542F" w:rsidP="00B5461F">
      <w:pPr>
        <w:pStyle w:val="11ff3"/>
      </w:pPr>
      <w:r w:rsidRPr="0099189B">
        <w:t>В сельском поселении Сингапай функционирует открытая система теплоснабжения (вид – двухтрубный). Реконструкции тепловых сетей для обеспечения передачи тепловой энергии при переходе от открытой системы теплоснабжения (горячего водоснабжения) к закрытой системе горячего водоснабжения не требуется.</w:t>
      </w:r>
    </w:p>
    <w:p w:rsidR="00990691" w:rsidRPr="0099189B" w:rsidRDefault="00990691" w:rsidP="00990691">
      <w:pPr>
        <w:spacing w:after="0" w:line="360" w:lineRule="auto"/>
        <w:rPr>
          <w:rFonts w:ascii="Times New Roman" w:hAnsi="Times New Roman" w:cs="Times New Roman"/>
          <w:sz w:val="24"/>
          <w:szCs w:val="24"/>
        </w:rPr>
      </w:pPr>
    </w:p>
    <w:p w:rsidR="00C25060" w:rsidRPr="0099189B" w:rsidRDefault="00C25060">
      <w:pPr>
        <w:pStyle w:val="19"/>
        <w:numPr>
          <w:ilvl w:val="0"/>
          <w:numId w:val="89"/>
        </w:numPr>
        <w:ind w:left="1066" w:hanging="357"/>
        <w:rPr>
          <w:spacing w:val="0"/>
        </w:rPr>
      </w:pPr>
      <w:bookmarkStart w:id="571" w:name="_Toc9154912"/>
      <w:bookmarkStart w:id="572" w:name="_Toc84971058"/>
      <w:bookmarkStart w:id="573" w:name="_Toc196159687"/>
      <w:r w:rsidRPr="0099189B">
        <w:rPr>
          <w:spacing w:val="0"/>
        </w:rPr>
        <w:t>Расчет потребности инвестиций для перевода открытой системы теплоснабжения (горячего водоснабжения) в закрытую систему горячего водоснабжения</w:t>
      </w:r>
      <w:bookmarkEnd w:id="571"/>
      <w:bookmarkEnd w:id="572"/>
      <w:bookmarkEnd w:id="573"/>
    </w:p>
    <w:p w:rsidR="000E542F" w:rsidRPr="0099189B" w:rsidRDefault="000E542F" w:rsidP="000C4718">
      <w:pPr>
        <w:pStyle w:val="11ff3"/>
      </w:pPr>
      <w:bookmarkStart w:id="574" w:name="_Hlk196162689"/>
      <w:r w:rsidRPr="0099189B">
        <w:t>Расчет потребности инвестиций для перевода открытой системы теплоснабжения (горячего водоснабжения) в закрытую систему горячего водоснабжения сельского поселения Сингапай определен на основании и с учетом следующих документов:</w:t>
      </w:r>
    </w:p>
    <w:p w:rsidR="000E542F" w:rsidRPr="0099189B" w:rsidRDefault="000E542F" w:rsidP="000C4718">
      <w:pPr>
        <w:pStyle w:val="113"/>
      </w:pPr>
      <w:r w:rsidRPr="0099189B">
        <w:t>Методика разработки и применения укрупненных нормативов цены строительства, а также порядок их утверждения, утв. Приказом Министерства строительства и жилищно-коммунального хозяйства РФ от 29.05.2019 № 314/пр;</w:t>
      </w:r>
    </w:p>
    <w:p w:rsidR="000E542F" w:rsidRPr="0099189B" w:rsidRDefault="000E542F" w:rsidP="000C4718">
      <w:pPr>
        <w:pStyle w:val="113"/>
      </w:pPr>
      <w:r w:rsidRPr="0099189B">
        <w:lastRenderedPageBreak/>
        <w:t>Укрупненные нормативы цены строительства. НЦС 81-02-13-2021. Сборник № 13. Наружные тепловые сети, утвержденные Приказом Минстроя России от 17.03.2021 № 150/пр;</w:t>
      </w:r>
    </w:p>
    <w:p w:rsidR="000E542F" w:rsidRPr="0099189B" w:rsidRDefault="000E542F" w:rsidP="000C4718">
      <w:pPr>
        <w:pStyle w:val="113"/>
      </w:pPr>
      <w:r w:rsidRPr="0099189B">
        <w:t>Укрупненные нормативы цены строительства. НЦС 81-02-19-2021. Сборник № 19. Здания и сооружения городской инфраструктуры, утвержденные Приказом Минстроя России от 11.03.2021 № 123/пр (применятся для котельных, тепловых пунктов);</w:t>
      </w:r>
    </w:p>
    <w:p w:rsidR="000E542F" w:rsidRPr="0099189B" w:rsidRDefault="000E542F" w:rsidP="000C4718">
      <w:pPr>
        <w:pStyle w:val="113"/>
      </w:pPr>
      <w:r w:rsidRPr="0099189B">
        <w:t>прейскуранты производителей котельного и теплосетевого оборудования и др.</w:t>
      </w:r>
    </w:p>
    <w:p w:rsidR="000E542F" w:rsidRPr="0099189B" w:rsidRDefault="000E542F" w:rsidP="000C4718">
      <w:pPr>
        <w:pStyle w:val="11ff3"/>
      </w:pPr>
      <w:r w:rsidRPr="0099189B">
        <w:t>С целью приведения финансовых потребностей для осуществления производственной деятельности теплоснабжающих предприятий и реализации проекта для перевода открытой системы теплоснабжения (горячего водоснабжения) в закрытую систему горячего водоснабжения, к ценам соответствующих лет применяются индексы-дефляторы, установленные Минэкономразвития России.</w:t>
      </w:r>
    </w:p>
    <w:p w:rsidR="000E542F" w:rsidRPr="0099189B" w:rsidRDefault="000E542F" w:rsidP="000C4718">
      <w:pPr>
        <w:pStyle w:val="11ff3"/>
      </w:pPr>
      <w:r w:rsidRPr="0099189B">
        <w:t>Объемы инвестиций носят прогнозный характер и подлежат ежегодному уточнению. Окончательная стоимость мероприятий определяется согласно сводному сметному расчету и технико-экономическому обоснованию.</w:t>
      </w:r>
    </w:p>
    <w:p w:rsidR="000C4718" w:rsidRPr="0099189B" w:rsidRDefault="000E542F" w:rsidP="000C4718">
      <w:pPr>
        <w:pStyle w:val="11ff3"/>
      </w:pPr>
      <w:r w:rsidRPr="0099189B">
        <w:t>Расчет потребности инвестиций по двум вариантам перевода открытой системы теплоснабжения (горячего водоснабжения) в закрытую систему горячего водоснабжения сельского поселения Сингапай представлен в табл</w:t>
      </w:r>
      <w:r w:rsidR="000C4718" w:rsidRPr="0099189B">
        <w:t>ице.</w:t>
      </w:r>
    </w:p>
    <w:p w:rsidR="000C4718" w:rsidRPr="0099189B" w:rsidRDefault="000C4718" w:rsidP="000C4718">
      <w:pPr>
        <w:pStyle w:val="11ff3"/>
      </w:pPr>
    </w:p>
    <w:p w:rsidR="000C4718" w:rsidRPr="0099189B" w:rsidRDefault="000C4718" w:rsidP="000C4718">
      <w:pPr>
        <w:pStyle w:val="11ff3"/>
        <w:rPr>
          <w:b/>
          <w:bCs w:val="0"/>
        </w:rPr>
      </w:pPr>
      <w:r w:rsidRPr="0099189B">
        <w:rPr>
          <w:b/>
          <w:bCs w:val="0"/>
        </w:rPr>
        <w:t>Таблица 9.4.1 - Расчет потребности инвестиций для перевода открытой системы теплоснабжения (горячего водоснабжения) в закрытую систему горячего водоснабжения</w:t>
      </w:r>
    </w:p>
    <w:tbl>
      <w:tblPr>
        <w:tblW w:w="5000" w:type="pct"/>
        <w:tblLook w:val="04A0"/>
      </w:tblPr>
      <w:tblGrid>
        <w:gridCol w:w="1693"/>
        <w:gridCol w:w="634"/>
        <w:gridCol w:w="1094"/>
        <w:gridCol w:w="1314"/>
        <w:gridCol w:w="1813"/>
        <w:gridCol w:w="580"/>
        <w:gridCol w:w="1129"/>
        <w:gridCol w:w="1314"/>
      </w:tblGrid>
      <w:tr w:rsidR="000C4718" w:rsidRPr="0099189B" w:rsidTr="000C4718">
        <w:trPr>
          <w:trHeight w:val="208"/>
          <w:tblHeader/>
        </w:trPr>
        <w:tc>
          <w:tcPr>
            <w:tcW w:w="2501" w:type="pct"/>
            <w:gridSpan w:val="4"/>
            <w:tcBorders>
              <w:top w:val="single" w:sz="4" w:space="0" w:color="auto"/>
              <w:left w:val="single" w:sz="4" w:space="0" w:color="auto"/>
              <w:bottom w:val="single" w:sz="4" w:space="0" w:color="auto"/>
              <w:right w:val="single" w:sz="4" w:space="0" w:color="000000"/>
            </w:tcBorders>
            <w:shd w:val="clear" w:color="auto" w:fill="D9D9D9" w:themeFill="background1" w:themeFillShade="D9"/>
            <w:vAlign w:val="center"/>
            <w:hideMark/>
          </w:tcPr>
          <w:p w:rsidR="000C4718" w:rsidRPr="0099189B" w:rsidRDefault="000C4718" w:rsidP="000C4718">
            <w:pPr>
              <w:pStyle w:val="1fffb"/>
            </w:pPr>
            <w:r w:rsidRPr="0099189B">
              <w:t>Вариант 1: централизованная ГВС от котельных</w:t>
            </w:r>
          </w:p>
        </w:tc>
        <w:tc>
          <w:tcPr>
            <w:tcW w:w="2499" w:type="pct"/>
            <w:gridSpan w:val="4"/>
            <w:tcBorders>
              <w:top w:val="single" w:sz="4" w:space="0" w:color="auto"/>
              <w:left w:val="nil"/>
              <w:bottom w:val="single" w:sz="4" w:space="0" w:color="auto"/>
              <w:right w:val="single" w:sz="4" w:space="0" w:color="000000"/>
            </w:tcBorders>
            <w:shd w:val="clear" w:color="auto" w:fill="D9D9D9" w:themeFill="background1" w:themeFillShade="D9"/>
            <w:vAlign w:val="center"/>
            <w:hideMark/>
          </w:tcPr>
          <w:p w:rsidR="000C4718" w:rsidRPr="0099189B" w:rsidRDefault="000C4718" w:rsidP="000C4718">
            <w:pPr>
              <w:pStyle w:val="1fffb"/>
            </w:pPr>
            <w:r w:rsidRPr="0099189B">
              <w:t>вариант 2: децентрализованная ГВС от электрических водонагревателей</w:t>
            </w:r>
          </w:p>
        </w:tc>
      </w:tr>
      <w:tr w:rsidR="000C4718" w:rsidRPr="0099189B" w:rsidTr="000C4718">
        <w:trPr>
          <w:trHeight w:val="96"/>
        </w:trPr>
        <w:tc>
          <w:tcPr>
            <w:tcW w:w="922" w:type="pct"/>
            <w:tcBorders>
              <w:top w:val="nil"/>
              <w:left w:val="single" w:sz="4" w:space="0" w:color="auto"/>
              <w:bottom w:val="single" w:sz="4" w:space="0" w:color="auto"/>
              <w:right w:val="single" w:sz="4" w:space="0" w:color="auto"/>
            </w:tcBorders>
            <w:shd w:val="clear" w:color="auto" w:fill="auto"/>
            <w:vAlign w:val="center"/>
            <w:hideMark/>
          </w:tcPr>
          <w:p w:rsidR="000C4718" w:rsidRPr="0099189B" w:rsidRDefault="000C4718" w:rsidP="000C4718">
            <w:pPr>
              <w:pStyle w:val="1fffb"/>
            </w:pPr>
            <w:r w:rsidRPr="0099189B">
              <w:t>Наименование мероприятия</w:t>
            </w:r>
          </w:p>
        </w:tc>
        <w:tc>
          <w:tcPr>
            <w:tcW w:w="369" w:type="pct"/>
            <w:tcBorders>
              <w:top w:val="nil"/>
              <w:left w:val="nil"/>
              <w:bottom w:val="single" w:sz="4" w:space="0" w:color="auto"/>
              <w:right w:val="single" w:sz="4" w:space="0" w:color="auto"/>
            </w:tcBorders>
            <w:shd w:val="clear" w:color="auto" w:fill="auto"/>
            <w:vAlign w:val="center"/>
            <w:hideMark/>
          </w:tcPr>
          <w:p w:rsidR="000C4718" w:rsidRPr="0099189B" w:rsidRDefault="000C4718" w:rsidP="000C4718">
            <w:pPr>
              <w:pStyle w:val="1fffb"/>
            </w:pPr>
            <w:r w:rsidRPr="0099189B">
              <w:t>кол-во</w:t>
            </w:r>
          </w:p>
        </w:tc>
        <w:tc>
          <w:tcPr>
            <w:tcW w:w="603" w:type="pct"/>
            <w:tcBorders>
              <w:top w:val="nil"/>
              <w:left w:val="nil"/>
              <w:bottom w:val="single" w:sz="4" w:space="0" w:color="auto"/>
              <w:right w:val="single" w:sz="4" w:space="0" w:color="auto"/>
            </w:tcBorders>
            <w:shd w:val="clear" w:color="auto" w:fill="auto"/>
            <w:vAlign w:val="center"/>
            <w:hideMark/>
          </w:tcPr>
          <w:p w:rsidR="000C4718" w:rsidRPr="0099189B" w:rsidRDefault="000C4718" w:rsidP="000C4718">
            <w:pPr>
              <w:pStyle w:val="1fffb"/>
            </w:pPr>
            <w:r w:rsidRPr="0099189B">
              <w:t>стоимость ед., тыс. руб.</w:t>
            </w:r>
          </w:p>
        </w:tc>
        <w:tc>
          <w:tcPr>
            <w:tcW w:w="607" w:type="pct"/>
            <w:tcBorders>
              <w:top w:val="nil"/>
              <w:left w:val="nil"/>
              <w:bottom w:val="single" w:sz="4" w:space="0" w:color="auto"/>
              <w:right w:val="single" w:sz="4" w:space="0" w:color="auto"/>
            </w:tcBorders>
            <w:shd w:val="clear" w:color="auto" w:fill="auto"/>
            <w:vAlign w:val="center"/>
            <w:hideMark/>
          </w:tcPr>
          <w:p w:rsidR="000C4718" w:rsidRPr="0099189B" w:rsidRDefault="000C4718" w:rsidP="000C4718">
            <w:pPr>
              <w:pStyle w:val="1fffb"/>
            </w:pPr>
            <w:r w:rsidRPr="0099189B">
              <w:t>капитальные затраты, тыс. руб.</w:t>
            </w:r>
          </w:p>
        </w:tc>
        <w:tc>
          <w:tcPr>
            <w:tcW w:w="991" w:type="pct"/>
            <w:tcBorders>
              <w:top w:val="nil"/>
              <w:left w:val="nil"/>
              <w:bottom w:val="single" w:sz="4" w:space="0" w:color="auto"/>
              <w:right w:val="single" w:sz="4" w:space="0" w:color="auto"/>
            </w:tcBorders>
            <w:shd w:val="clear" w:color="auto" w:fill="auto"/>
            <w:vAlign w:val="center"/>
            <w:hideMark/>
          </w:tcPr>
          <w:p w:rsidR="000C4718" w:rsidRPr="0099189B" w:rsidRDefault="000C4718" w:rsidP="000C4718">
            <w:pPr>
              <w:pStyle w:val="1fffb"/>
            </w:pPr>
            <w:r w:rsidRPr="0099189B">
              <w:t>Наименование мероприятия</w:t>
            </w:r>
          </w:p>
        </w:tc>
        <w:tc>
          <w:tcPr>
            <w:tcW w:w="299" w:type="pct"/>
            <w:tcBorders>
              <w:top w:val="nil"/>
              <w:left w:val="nil"/>
              <w:bottom w:val="single" w:sz="4" w:space="0" w:color="auto"/>
              <w:right w:val="single" w:sz="4" w:space="0" w:color="auto"/>
            </w:tcBorders>
            <w:shd w:val="clear" w:color="auto" w:fill="auto"/>
            <w:vAlign w:val="center"/>
            <w:hideMark/>
          </w:tcPr>
          <w:p w:rsidR="000C4718" w:rsidRPr="0099189B" w:rsidRDefault="000C4718" w:rsidP="000C4718">
            <w:pPr>
              <w:pStyle w:val="1fffb"/>
            </w:pPr>
            <w:r w:rsidRPr="0099189B">
              <w:t>кол-во</w:t>
            </w:r>
          </w:p>
        </w:tc>
        <w:tc>
          <w:tcPr>
            <w:tcW w:w="627" w:type="pct"/>
            <w:tcBorders>
              <w:top w:val="nil"/>
              <w:left w:val="nil"/>
              <w:bottom w:val="single" w:sz="4" w:space="0" w:color="auto"/>
              <w:right w:val="single" w:sz="4" w:space="0" w:color="auto"/>
            </w:tcBorders>
            <w:shd w:val="clear" w:color="auto" w:fill="auto"/>
            <w:vAlign w:val="center"/>
            <w:hideMark/>
          </w:tcPr>
          <w:p w:rsidR="000C4718" w:rsidRPr="0099189B" w:rsidRDefault="000C4718" w:rsidP="000C4718">
            <w:pPr>
              <w:pStyle w:val="1fffb"/>
            </w:pPr>
            <w:r w:rsidRPr="0099189B">
              <w:t>стоимость ед., тыс. руб.</w:t>
            </w:r>
          </w:p>
        </w:tc>
        <w:tc>
          <w:tcPr>
            <w:tcW w:w="583" w:type="pct"/>
            <w:tcBorders>
              <w:top w:val="nil"/>
              <w:left w:val="nil"/>
              <w:bottom w:val="single" w:sz="4" w:space="0" w:color="auto"/>
              <w:right w:val="single" w:sz="4" w:space="0" w:color="auto"/>
            </w:tcBorders>
            <w:shd w:val="clear" w:color="auto" w:fill="auto"/>
            <w:vAlign w:val="center"/>
            <w:hideMark/>
          </w:tcPr>
          <w:p w:rsidR="000C4718" w:rsidRPr="0099189B" w:rsidRDefault="000C4718" w:rsidP="000C4718">
            <w:pPr>
              <w:pStyle w:val="1fffb"/>
            </w:pPr>
            <w:r w:rsidRPr="0099189B">
              <w:t>капитальные затраты, тыс. руб.</w:t>
            </w:r>
          </w:p>
        </w:tc>
      </w:tr>
      <w:tr w:rsidR="000C4718" w:rsidRPr="0099189B" w:rsidTr="000C4718">
        <w:trPr>
          <w:trHeight w:val="96"/>
        </w:trPr>
        <w:tc>
          <w:tcPr>
            <w:tcW w:w="2501" w:type="pct"/>
            <w:gridSpan w:val="4"/>
            <w:tcBorders>
              <w:top w:val="nil"/>
              <w:left w:val="single" w:sz="4" w:space="0" w:color="auto"/>
              <w:bottom w:val="single" w:sz="4" w:space="0" w:color="auto"/>
              <w:right w:val="single" w:sz="4" w:space="0" w:color="auto"/>
            </w:tcBorders>
            <w:shd w:val="clear" w:color="auto" w:fill="auto"/>
            <w:vAlign w:val="center"/>
            <w:hideMark/>
          </w:tcPr>
          <w:p w:rsidR="000C4718" w:rsidRPr="0099189B" w:rsidRDefault="000C4718" w:rsidP="000C4718">
            <w:pPr>
              <w:pStyle w:val="1fffb"/>
            </w:pPr>
            <w:r w:rsidRPr="0099189B">
              <w:t>Строительство ИТП мощностью 0,01 Гкал/ч</w:t>
            </w:r>
          </w:p>
        </w:tc>
        <w:tc>
          <w:tcPr>
            <w:tcW w:w="2499" w:type="pct"/>
            <w:gridSpan w:val="4"/>
            <w:tcBorders>
              <w:top w:val="nil"/>
              <w:left w:val="nil"/>
              <w:bottom w:val="single" w:sz="4" w:space="0" w:color="auto"/>
              <w:right w:val="single" w:sz="4" w:space="0" w:color="auto"/>
            </w:tcBorders>
            <w:shd w:val="clear" w:color="auto" w:fill="auto"/>
            <w:vAlign w:val="center"/>
            <w:hideMark/>
          </w:tcPr>
          <w:p w:rsidR="000C4718" w:rsidRPr="0099189B" w:rsidRDefault="000C4718" w:rsidP="000C4718">
            <w:pPr>
              <w:pStyle w:val="1fffb"/>
            </w:pPr>
            <w:r w:rsidRPr="0099189B">
              <w:t>Установка электрических водонагревателей (объемом 100/200 л)</w:t>
            </w:r>
          </w:p>
        </w:tc>
      </w:tr>
      <w:tr w:rsidR="000C4718" w:rsidRPr="0099189B" w:rsidTr="000C4718">
        <w:trPr>
          <w:trHeight w:val="300"/>
        </w:trPr>
        <w:tc>
          <w:tcPr>
            <w:tcW w:w="922" w:type="pct"/>
            <w:tcBorders>
              <w:top w:val="nil"/>
              <w:left w:val="single" w:sz="4" w:space="0" w:color="auto"/>
              <w:bottom w:val="single" w:sz="4" w:space="0" w:color="auto"/>
              <w:right w:val="single" w:sz="4" w:space="0" w:color="auto"/>
            </w:tcBorders>
            <w:shd w:val="clear" w:color="000000" w:fill="FFFFFF"/>
            <w:vAlign w:val="center"/>
            <w:hideMark/>
          </w:tcPr>
          <w:p w:rsidR="000C4718" w:rsidRPr="0099189B" w:rsidRDefault="000C4718" w:rsidP="000C4718">
            <w:pPr>
              <w:pStyle w:val="1fffb"/>
            </w:pPr>
            <w:r w:rsidRPr="0099189B">
              <w:t>жилищный фонд</w:t>
            </w:r>
          </w:p>
        </w:tc>
        <w:tc>
          <w:tcPr>
            <w:tcW w:w="369" w:type="pct"/>
            <w:tcBorders>
              <w:top w:val="nil"/>
              <w:left w:val="nil"/>
              <w:bottom w:val="single" w:sz="4" w:space="0" w:color="auto"/>
              <w:right w:val="single" w:sz="4" w:space="0" w:color="auto"/>
            </w:tcBorders>
            <w:shd w:val="clear" w:color="000000" w:fill="FFFFFF"/>
            <w:noWrap/>
            <w:vAlign w:val="center"/>
            <w:hideMark/>
          </w:tcPr>
          <w:p w:rsidR="000C4718" w:rsidRPr="0099189B" w:rsidRDefault="000C4718" w:rsidP="000C4718">
            <w:pPr>
              <w:pStyle w:val="1fffb"/>
            </w:pPr>
            <w:r w:rsidRPr="0099189B">
              <w:t>1</w:t>
            </w:r>
          </w:p>
        </w:tc>
        <w:tc>
          <w:tcPr>
            <w:tcW w:w="603" w:type="pct"/>
            <w:tcBorders>
              <w:top w:val="nil"/>
              <w:left w:val="nil"/>
              <w:bottom w:val="single" w:sz="4" w:space="0" w:color="auto"/>
              <w:right w:val="single" w:sz="4" w:space="0" w:color="auto"/>
            </w:tcBorders>
            <w:shd w:val="clear" w:color="000000" w:fill="FFFFFF"/>
            <w:noWrap/>
            <w:vAlign w:val="center"/>
            <w:hideMark/>
          </w:tcPr>
          <w:p w:rsidR="000C4718" w:rsidRPr="0099189B" w:rsidRDefault="000C4718" w:rsidP="000C4718">
            <w:pPr>
              <w:pStyle w:val="1fffb"/>
            </w:pPr>
            <w:r w:rsidRPr="0099189B">
              <w:t>162</w:t>
            </w:r>
          </w:p>
        </w:tc>
        <w:tc>
          <w:tcPr>
            <w:tcW w:w="607" w:type="pct"/>
            <w:tcBorders>
              <w:top w:val="nil"/>
              <w:left w:val="nil"/>
              <w:bottom w:val="single" w:sz="4" w:space="0" w:color="auto"/>
              <w:right w:val="single" w:sz="4" w:space="0" w:color="auto"/>
            </w:tcBorders>
            <w:shd w:val="clear" w:color="000000" w:fill="FFFFFF"/>
            <w:noWrap/>
            <w:vAlign w:val="center"/>
            <w:hideMark/>
          </w:tcPr>
          <w:p w:rsidR="000C4718" w:rsidRPr="0099189B" w:rsidRDefault="000C4718" w:rsidP="000C4718">
            <w:pPr>
              <w:pStyle w:val="1fffb"/>
            </w:pPr>
            <w:r w:rsidRPr="0099189B">
              <w:t>162</w:t>
            </w:r>
          </w:p>
        </w:tc>
        <w:tc>
          <w:tcPr>
            <w:tcW w:w="991" w:type="pct"/>
            <w:tcBorders>
              <w:top w:val="nil"/>
              <w:left w:val="nil"/>
              <w:bottom w:val="single" w:sz="4" w:space="0" w:color="auto"/>
              <w:right w:val="single" w:sz="4" w:space="0" w:color="auto"/>
            </w:tcBorders>
            <w:shd w:val="clear" w:color="000000" w:fill="FFFFFF"/>
            <w:vAlign w:val="center"/>
            <w:hideMark/>
          </w:tcPr>
          <w:p w:rsidR="000C4718" w:rsidRPr="0099189B" w:rsidRDefault="000C4718" w:rsidP="000C4718">
            <w:pPr>
              <w:pStyle w:val="1fffb"/>
            </w:pPr>
            <w:r w:rsidRPr="0099189B">
              <w:t>жилищный фонд</w:t>
            </w:r>
          </w:p>
        </w:tc>
        <w:tc>
          <w:tcPr>
            <w:tcW w:w="299" w:type="pct"/>
            <w:tcBorders>
              <w:top w:val="nil"/>
              <w:left w:val="nil"/>
              <w:bottom w:val="single" w:sz="4" w:space="0" w:color="auto"/>
              <w:right w:val="single" w:sz="4" w:space="0" w:color="auto"/>
            </w:tcBorders>
            <w:shd w:val="clear" w:color="000000" w:fill="FFFFFF"/>
            <w:noWrap/>
            <w:vAlign w:val="center"/>
            <w:hideMark/>
          </w:tcPr>
          <w:p w:rsidR="000C4718" w:rsidRPr="0099189B" w:rsidRDefault="000C4718" w:rsidP="000C4718">
            <w:pPr>
              <w:pStyle w:val="1fffb"/>
            </w:pPr>
            <w:r w:rsidRPr="0099189B">
              <w:t>13</w:t>
            </w:r>
          </w:p>
        </w:tc>
        <w:tc>
          <w:tcPr>
            <w:tcW w:w="627" w:type="pct"/>
            <w:tcBorders>
              <w:top w:val="nil"/>
              <w:left w:val="nil"/>
              <w:bottom w:val="single" w:sz="4" w:space="0" w:color="auto"/>
              <w:right w:val="single" w:sz="4" w:space="0" w:color="auto"/>
            </w:tcBorders>
            <w:shd w:val="clear" w:color="000000" w:fill="FFFFFF"/>
            <w:noWrap/>
            <w:vAlign w:val="center"/>
            <w:hideMark/>
          </w:tcPr>
          <w:p w:rsidR="000C4718" w:rsidRPr="0099189B" w:rsidRDefault="000C4718" w:rsidP="000C4718">
            <w:pPr>
              <w:pStyle w:val="1fffb"/>
            </w:pPr>
            <w:r w:rsidRPr="0099189B">
              <w:t>20</w:t>
            </w:r>
          </w:p>
        </w:tc>
        <w:tc>
          <w:tcPr>
            <w:tcW w:w="583" w:type="pct"/>
            <w:tcBorders>
              <w:top w:val="nil"/>
              <w:left w:val="nil"/>
              <w:bottom w:val="single" w:sz="4" w:space="0" w:color="auto"/>
              <w:right w:val="single" w:sz="4" w:space="0" w:color="auto"/>
            </w:tcBorders>
            <w:shd w:val="clear" w:color="000000" w:fill="FFFFFF"/>
            <w:noWrap/>
            <w:vAlign w:val="center"/>
            <w:hideMark/>
          </w:tcPr>
          <w:p w:rsidR="000C4718" w:rsidRPr="0099189B" w:rsidRDefault="000C4718" w:rsidP="000C4718">
            <w:pPr>
              <w:pStyle w:val="1fffb"/>
            </w:pPr>
            <w:r w:rsidRPr="0099189B">
              <w:t>260</w:t>
            </w:r>
          </w:p>
        </w:tc>
      </w:tr>
      <w:tr w:rsidR="000C4718" w:rsidRPr="0099189B" w:rsidTr="000C4718">
        <w:trPr>
          <w:trHeight w:val="300"/>
        </w:trPr>
        <w:tc>
          <w:tcPr>
            <w:tcW w:w="922" w:type="pct"/>
            <w:tcBorders>
              <w:top w:val="nil"/>
              <w:left w:val="single" w:sz="4" w:space="0" w:color="auto"/>
              <w:bottom w:val="single" w:sz="4" w:space="0" w:color="auto"/>
              <w:right w:val="single" w:sz="4" w:space="0" w:color="auto"/>
            </w:tcBorders>
            <w:shd w:val="clear" w:color="000000" w:fill="FFFFFF"/>
            <w:vAlign w:val="center"/>
            <w:hideMark/>
          </w:tcPr>
          <w:p w:rsidR="000C4718" w:rsidRPr="0099189B" w:rsidRDefault="000C4718" w:rsidP="000C4718">
            <w:pPr>
              <w:pStyle w:val="1fffb"/>
            </w:pPr>
            <w:r w:rsidRPr="0099189B">
              <w:t>объекты соц. назначения</w:t>
            </w:r>
          </w:p>
        </w:tc>
        <w:tc>
          <w:tcPr>
            <w:tcW w:w="369" w:type="pct"/>
            <w:tcBorders>
              <w:top w:val="nil"/>
              <w:left w:val="nil"/>
              <w:bottom w:val="single" w:sz="4" w:space="0" w:color="auto"/>
              <w:right w:val="single" w:sz="4" w:space="0" w:color="auto"/>
            </w:tcBorders>
            <w:shd w:val="clear" w:color="000000" w:fill="FFFFFF"/>
            <w:noWrap/>
            <w:vAlign w:val="center"/>
            <w:hideMark/>
          </w:tcPr>
          <w:p w:rsidR="000C4718" w:rsidRPr="0099189B" w:rsidRDefault="000C4718" w:rsidP="000C4718">
            <w:pPr>
              <w:pStyle w:val="1fffb"/>
            </w:pPr>
            <w:r w:rsidRPr="0099189B">
              <w:t>4</w:t>
            </w:r>
          </w:p>
        </w:tc>
        <w:tc>
          <w:tcPr>
            <w:tcW w:w="603" w:type="pct"/>
            <w:tcBorders>
              <w:top w:val="nil"/>
              <w:left w:val="nil"/>
              <w:bottom w:val="single" w:sz="4" w:space="0" w:color="auto"/>
              <w:right w:val="single" w:sz="4" w:space="0" w:color="auto"/>
            </w:tcBorders>
            <w:shd w:val="clear" w:color="000000" w:fill="FFFFFF"/>
            <w:noWrap/>
            <w:vAlign w:val="center"/>
            <w:hideMark/>
          </w:tcPr>
          <w:p w:rsidR="000C4718" w:rsidRPr="0099189B" w:rsidRDefault="000C4718" w:rsidP="000C4718">
            <w:pPr>
              <w:pStyle w:val="1fffb"/>
            </w:pPr>
            <w:r w:rsidRPr="0099189B">
              <w:t>162</w:t>
            </w:r>
          </w:p>
        </w:tc>
        <w:tc>
          <w:tcPr>
            <w:tcW w:w="607" w:type="pct"/>
            <w:tcBorders>
              <w:top w:val="nil"/>
              <w:left w:val="nil"/>
              <w:bottom w:val="single" w:sz="4" w:space="0" w:color="auto"/>
              <w:right w:val="single" w:sz="4" w:space="0" w:color="auto"/>
            </w:tcBorders>
            <w:shd w:val="clear" w:color="000000" w:fill="FFFFFF"/>
            <w:noWrap/>
            <w:vAlign w:val="center"/>
            <w:hideMark/>
          </w:tcPr>
          <w:p w:rsidR="000C4718" w:rsidRPr="0099189B" w:rsidRDefault="000C4718" w:rsidP="000C4718">
            <w:pPr>
              <w:pStyle w:val="1fffb"/>
            </w:pPr>
            <w:r w:rsidRPr="0099189B">
              <w:t>648</w:t>
            </w:r>
          </w:p>
        </w:tc>
        <w:tc>
          <w:tcPr>
            <w:tcW w:w="991" w:type="pct"/>
            <w:tcBorders>
              <w:top w:val="nil"/>
              <w:left w:val="nil"/>
              <w:bottom w:val="single" w:sz="4" w:space="0" w:color="auto"/>
              <w:right w:val="single" w:sz="4" w:space="0" w:color="auto"/>
            </w:tcBorders>
            <w:shd w:val="clear" w:color="000000" w:fill="FFFFFF"/>
            <w:vAlign w:val="center"/>
            <w:hideMark/>
          </w:tcPr>
          <w:p w:rsidR="000C4718" w:rsidRPr="0099189B" w:rsidRDefault="000C4718" w:rsidP="000C4718">
            <w:pPr>
              <w:pStyle w:val="1fffb"/>
            </w:pPr>
            <w:r w:rsidRPr="0099189B">
              <w:t>объекты соц. назначения</w:t>
            </w:r>
          </w:p>
        </w:tc>
        <w:tc>
          <w:tcPr>
            <w:tcW w:w="299" w:type="pct"/>
            <w:tcBorders>
              <w:top w:val="nil"/>
              <w:left w:val="nil"/>
              <w:bottom w:val="single" w:sz="4" w:space="0" w:color="auto"/>
              <w:right w:val="single" w:sz="4" w:space="0" w:color="auto"/>
            </w:tcBorders>
            <w:shd w:val="clear" w:color="000000" w:fill="FFFFFF"/>
            <w:noWrap/>
            <w:vAlign w:val="center"/>
            <w:hideMark/>
          </w:tcPr>
          <w:p w:rsidR="000C4718" w:rsidRPr="0099189B" w:rsidRDefault="000C4718" w:rsidP="000C4718">
            <w:pPr>
              <w:pStyle w:val="1fffb"/>
            </w:pPr>
            <w:r w:rsidRPr="0099189B">
              <w:t>4</w:t>
            </w:r>
          </w:p>
        </w:tc>
        <w:tc>
          <w:tcPr>
            <w:tcW w:w="627" w:type="pct"/>
            <w:tcBorders>
              <w:top w:val="nil"/>
              <w:left w:val="nil"/>
              <w:bottom w:val="single" w:sz="4" w:space="0" w:color="auto"/>
              <w:right w:val="single" w:sz="4" w:space="0" w:color="auto"/>
            </w:tcBorders>
            <w:shd w:val="clear" w:color="000000" w:fill="FFFFFF"/>
            <w:noWrap/>
            <w:vAlign w:val="center"/>
            <w:hideMark/>
          </w:tcPr>
          <w:p w:rsidR="000C4718" w:rsidRPr="0099189B" w:rsidRDefault="000C4718" w:rsidP="000C4718">
            <w:pPr>
              <w:pStyle w:val="1fffb"/>
            </w:pPr>
            <w:r w:rsidRPr="0099189B">
              <w:t>20</w:t>
            </w:r>
          </w:p>
        </w:tc>
        <w:tc>
          <w:tcPr>
            <w:tcW w:w="583" w:type="pct"/>
            <w:tcBorders>
              <w:top w:val="nil"/>
              <w:left w:val="nil"/>
              <w:bottom w:val="single" w:sz="4" w:space="0" w:color="auto"/>
              <w:right w:val="single" w:sz="4" w:space="0" w:color="auto"/>
            </w:tcBorders>
            <w:shd w:val="clear" w:color="000000" w:fill="FFFFFF"/>
            <w:noWrap/>
            <w:vAlign w:val="center"/>
            <w:hideMark/>
          </w:tcPr>
          <w:p w:rsidR="000C4718" w:rsidRPr="0099189B" w:rsidRDefault="000C4718" w:rsidP="000C4718">
            <w:pPr>
              <w:pStyle w:val="1fffb"/>
            </w:pPr>
            <w:r w:rsidRPr="0099189B">
              <w:t>80</w:t>
            </w:r>
          </w:p>
        </w:tc>
      </w:tr>
      <w:tr w:rsidR="000C4718" w:rsidRPr="0099189B" w:rsidTr="000C4718">
        <w:trPr>
          <w:trHeight w:val="300"/>
        </w:trPr>
        <w:tc>
          <w:tcPr>
            <w:tcW w:w="922" w:type="pct"/>
            <w:tcBorders>
              <w:top w:val="nil"/>
              <w:left w:val="single" w:sz="4" w:space="0" w:color="auto"/>
              <w:bottom w:val="single" w:sz="4" w:space="0" w:color="auto"/>
              <w:right w:val="single" w:sz="4" w:space="0" w:color="auto"/>
            </w:tcBorders>
            <w:shd w:val="clear" w:color="000000" w:fill="FFFFFF"/>
            <w:vAlign w:val="center"/>
            <w:hideMark/>
          </w:tcPr>
          <w:p w:rsidR="000C4718" w:rsidRPr="0099189B" w:rsidRDefault="000C4718" w:rsidP="000C4718">
            <w:pPr>
              <w:pStyle w:val="1fffb"/>
            </w:pPr>
            <w:r w:rsidRPr="0099189B">
              <w:t>прочие объекты</w:t>
            </w:r>
          </w:p>
        </w:tc>
        <w:tc>
          <w:tcPr>
            <w:tcW w:w="369" w:type="pct"/>
            <w:tcBorders>
              <w:top w:val="nil"/>
              <w:left w:val="nil"/>
              <w:bottom w:val="single" w:sz="4" w:space="0" w:color="auto"/>
              <w:right w:val="single" w:sz="4" w:space="0" w:color="auto"/>
            </w:tcBorders>
            <w:shd w:val="clear" w:color="000000" w:fill="FFFFFF"/>
            <w:noWrap/>
            <w:vAlign w:val="center"/>
            <w:hideMark/>
          </w:tcPr>
          <w:p w:rsidR="000C4718" w:rsidRPr="0099189B" w:rsidRDefault="000C4718" w:rsidP="000C4718">
            <w:pPr>
              <w:pStyle w:val="1fffb"/>
            </w:pPr>
            <w:r w:rsidRPr="0099189B">
              <w:t>8</w:t>
            </w:r>
          </w:p>
        </w:tc>
        <w:tc>
          <w:tcPr>
            <w:tcW w:w="603" w:type="pct"/>
            <w:tcBorders>
              <w:top w:val="nil"/>
              <w:left w:val="nil"/>
              <w:bottom w:val="single" w:sz="4" w:space="0" w:color="auto"/>
              <w:right w:val="single" w:sz="4" w:space="0" w:color="auto"/>
            </w:tcBorders>
            <w:shd w:val="clear" w:color="000000" w:fill="FFFFFF"/>
            <w:noWrap/>
            <w:vAlign w:val="center"/>
            <w:hideMark/>
          </w:tcPr>
          <w:p w:rsidR="000C4718" w:rsidRPr="0099189B" w:rsidRDefault="000C4718" w:rsidP="000C4718">
            <w:pPr>
              <w:pStyle w:val="1fffb"/>
            </w:pPr>
            <w:r w:rsidRPr="0099189B">
              <w:t>162</w:t>
            </w:r>
          </w:p>
        </w:tc>
        <w:tc>
          <w:tcPr>
            <w:tcW w:w="607" w:type="pct"/>
            <w:tcBorders>
              <w:top w:val="nil"/>
              <w:left w:val="nil"/>
              <w:bottom w:val="single" w:sz="4" w:space="0" w:color="auto"/>
              <w:right w:val="single" w:sz="4" w:space="0" w:color="auto"/>
            </w:tcBorders>
            <w:shd w:val="clear" w:color="000000" w:fill="FFFFFF"/>
            <w:noWrap/>
            <w:vAlign w:val="center"/>
            <w:hideMark/>
          </w:tcPr>
          <w:p w:rsidR="000C4718" w:rsidRPr="0099189B" w:rsidRDefault="000C4718" w:rsidP="000C4718">
            <w:pPr>
              <w:pStyle w:val="1fffb"/>
            </w:pPr>
            <w:r w:rsidRPr="0099189B">
              <w:t>1296</w:t>
            </w:r>
          </w:p>
        </w:tc>
        <w:tc>
          <w:tcPr>
            <w:tcW w:w="991" w:type="pct"/>
            <w:tcBorders>
              <w:top w:val="nil"/>
              <w:left w:val="nil"/>
              <w:bottom w:val="single" w:sz="4" w:space="0" w:color="auto"/>
              <w:right w:val="single" w:sz="4" w:space="0" w:color="auto"/>
            </w:tcBorders>
            <w:shd w:val="clear" w:color="000000" w:fill="FFFFFF"/>
            <w:vAlign w:val="center"/>
            <w:hideMark/>
          </w:tcPr>
          <w:p w:rsidR="000C4718" w:rsidRPr="0099189B" w:rsidRDefault="000C4718" w:rsidP="000C4718">
            <w:pPr>
              <w:pStyle w:val="1fffb"/>
            </w:pPr>
            <w:r w:rsidRPr="0099189B">
              <w:t>прочие объекты</w:t>
            </w:r>
          </w:p>
        </w:tc>
        <w:tc>
          <w:tcPr>
            <w:tcW w:w="299" w:type="pct"/>
            <w:tcBorders>
              <w:top w:val="nil"/>
              <w:left w:val="nil"/>
              <w:bottom w:val="single" w:sz="4" w:space="0" w:color="auto"/>
              <w:right w:val="single" w:sz="4" w:space="0" w:color="auto"/>
            </w:tcBorders>
            <w:shd w:val="clear" w:color="000000" w:fill="FFFFFF"/>
            <w:noWrap/>
            <w:vAlign w:val="center"/>
            <w:hideMark/>
          </w:tcPr>
          <w:p w:rsidR="000C4718" w:rsidRPr="0099189B" w:rsidRDefault="000C4718" w:rsidP="000C4718">
            <w:pPr>
              <w:pStyle w:val="1fffb"/>
            </w:pPr>
            <w:r w:rsidRPr="0099189B">
              <w:t>8</w:t>
            </w:r>
          </w:p>
        </w:tc>
        <w:tc>
          <w:tcPr>
            <w:tcW w:w="627" w:type="pct"/>
            <w:tcBorders>
              <w:top w:val="nil"/>
              <w:left w:val="nil"/>
              <w:bottom w:val="single" w:sz="4" w:space="0" w:color="auto"/>
              <w:right w:val="single" w:sz="4" w:space="0" w:color="auto"/>
            </w:tcBorders>
            <w:shd w:val="clear" w:color="000000" w:fill="FFFFFF"/>
            <w:noWrap/>
            <w:vAlign w:val="center"/>
            <w:hideMark/>
          </w:tcPr>
          <w:p w:rsidR="000C4718" w:rsidRPr="0099189B" w:rsidRDefault="000C4718" w:rsidP="000C4718">
            <w:pPr>
              <w:pStyle w:val="1fffb"/>
            </w:pPr>
            <w:r w:rsidRPr="0099189B">
              <w:t>20</w:t>
            </w:r>
          </w:p>
        </w:tc>
        <w:tc>
          <w:tcPr>
            <w:tcW w:w="583" w:type="pct"/>
            <w:tcBorders>
              <w:top w:val="nil"/>
              <w:left w:val="nil"/>
              <w:bottom w:val="single" w:sz="4" w:space="0" w:color="auto"/>
              <w:right w:val="single" w:sz="4" w:space="0" w:color="auto"/>
            </w:tcBorders>
            <w:shd w:val="clear" w:color="000000" w:fill="FFFFFF"/>
            <w:noWrap/>
            <w:vAlign w:val="center"/>
            <w:hideMark/>
          </w:tcPr>
          <w:p w:rsidR="000C4718" w:rsidRPr="0099189B" w:rsidRDefault="000C4718" w:rsidP="000C4718">
            <w:pPr>
              <w:pStyle w:val="1fffb"/>
            </w:pPr>
            <w:r w:rsidRPr="0099189B">
              <w:t>160</w:t>
            </w:r>
          </w:p>
        </w:tc>
      </w:tr>
      <w:tr w:rsidR="000C4718" w:rsidRPr="0099189B" w:rsidTr="000C4718">
        <w:trPr>
          <w:trHeight w:val="300"/>
        </w:trPr>
        <w:tc>
          <w:tcPr>
            <w:tcW w:w="922" w:type="pct"/>
            <w:tcBorders>
              <w:top w:val="nil"/>
              <w:left w:val="single" w:sz="4" w:space="0" w:color="auto"/>
              <w:bottom w:val="single" w:sz="4" w:space="0" w:color="auto"/>
              <w:right w:val="single" w:sz="4" w:space="0" w:color="auto"/>
            </w:tcBorders>
            <w:shd w:val="clear" w:color="auto" w:fill="auto"/>
            <w:vAlign w:val="center"/>
            <w:hideMark/>
          </w:tcPr>
          <w:p w:rsidR="000C4718" w:rsidRPr="0099189B" w:rsidRDefault="000C4718" w:rsidP="000C4718">
            <w:pPr>
              <w:pStyle w:val="1fffb"/>
            </w:pPr>
            <w:r w:rsidRPr="0099189B">
              <w:t>Итого:</w:t>
            </w:r>
          </w:p>
        </w:tc>
        <w:tc>
          <w:tcPr>
            <w:tcW w:w="369" w:type="pct"/>
            <w:tcBorders>
              <w:top w:val="nil"/>
              <w:left w:val="nil"/>
              <w:bottom w:val="single" w:sz="4" w:space="0" w:color="auto"/>
              <w:right w:val="single" w:sz="4" w:space="0" w:color="auto"/>
            </w:tcBorders>
            <w:shd w:val="clear" w:color="auto" w:fill="auto"/>
            <w:noWrap/>
            <w:vAlign w:val="center"/>
            <w:hideMark/>
          </w:tcPr>
          <w:p w:rsidR="000C4718" w:rsidRPr="0099189B" w:rsidRDefault="000C4718" w:rsidP="000C4718">
            <w:pPr>
              <w:pStyle w:val="1fffb"/>
            </w:pPr>
          </w:p>
        </w:tc>
        <w:tc>
          <w:tcPr>
            <w:tcW w:w="603" w:type="pct"/>
            <w:tcBorders>
              <w:top w:val="nil"/>
              <w:left w:val="nil"/>
              <w:bottom w:val="single" w:sz="4" w:space="0" w:color="auto"/>
              <w:right w:val="single" w:sz="4" w:space="0" w:color="auto"/>
            </w:tcBorders>
            <w:shd w:val="clear" w:color="auto" w:fill="auto"/>
            <w:noWrap/>
            <w:vAlign w:val="center"/>
            <w:hideMark/>
          </w:tcPr>
          <w:p w:rsidR="000C4718" w:rsidRPr="0099189B" w:rsidRDefault="000C4718" w:rsidP="000C4718">
            <w:pPr>
              <w:pStyle w:val="1fffb"/>
            </w:pPr>
          </w:p>
        </w:tc>
        <w:tc>
          <w:tcPr>
            <w:tcW w:w="607" w:type="pct"/>
            <w:tcBorders>
              <w:top w:val="nil"/>
              <w:left w:val="nil"/>
              <w:bottom w:val="single" w:sz="4" w:space="0" w:color="auto"/>
              <w:right w:val="single" w:sz="4" w:space="0" w:color="auto"/>
            </w:tcBorders>
            <w:shd w:val="clear" w:color="auto" w:fill="auto"/>
            <w:noWrap/>
            <w:vAlign w:val="center"/>
            <w:hideMark/>
          </w:tcPr>
          <w:p w:rsidR="000C4718" w:rsidRPr="0099189B" w:rsidRDefault="000C4718" w:rsidP="000C4718">
            <w:pPr>
              <w:pStyle w:val="1fffb"/>
            </w:pPr>
            <w:r w:rsidRPr="0099189B">
              <w:t>2 106</w:t>
            </w:r>
          </w:p>
        </w:tc>
        <w:tc>
          <w:tcPr>
            <w:tcW w:w="991" w:type="pct"/>
            <w:tcBorders>
              <w:top w:val="nil"/>
              <w:left w:val="nil"/>
              <w:bottom w:val="single" w:sz="4" w:space="0" w:color="auto"/>
              <w:right w:val="single" w:sz="4" w:space="0" w:color="auto"/>
            </w:tcBorders>
            <w:shd w:val="clear" w:color="auto" w:fill="auto"/>
            <w:vAlign w:val="center"/>
            <w:hideMark/>
          </w:tcPr>
          <w:p w:rsidR="000C4718" w:rsidRPr="0099189B" w:rsidRDefault="000C4718" w:rsidP="000C4718">
            <w:pPr>
              <w:pStyle w:val="1fffb"/>
            </w:pPr>
            <w:r w:rsidRPr="0099189B">
              <w:t>Итого:</w:t>
            </w:r>
          </w:p>
        </w:tc>
        <w:tc>
          <w:tcPr>
            <w:tcW w:w="299" w:type="pct"/>
            <w:tcBorders>
              <w:top w:val="nil"/>
              <w:left w:val="nil"/>
              <w:bottom w:val="single" w:sz="4" w:space="0" w:color="auto"/>
              <w:right w:val="single" w:sz="4" w:space="0" w:color="auto"/>
            </w:tcBorders>
            <w:shd w:val="clear" w:color="auto" w:fill="auto"/>
            <w:noWrap/>
            <w:vAlign w:val="center"/>
            <w:hideMark/>
          </w:tcPr>
          <w:p w:rsidR="000C4718" w:rsidRPr="0099189B" w:rsidRDefault="000C4718" w:rsidP="000C4718">
            <w:pPr>
              <w:pStyle w:val="1fffb"/>
            </w:pPr>
          </w:p>
        </w:tc>
        <w:tc>
          <w:tcPr>
            <w:tcW w:w="627" w:type="pct"/>
            <w:tcBorders>
              <w:top w:val="nil"/>
              <w:left w:val="nil"/>
              <w:bottom w:val="single" w:sz="4" w:space="0" w:color="auto"/>
              <w:right w:val="single" w:sz="4" w:space="0" w:color="auto"/>
            </w:tcBorders>
            <w:shd w:val="clear" w:color="auto" w:fill="auto"/>
            <w:noWrap/>
            <w:vAlign w:val="center"/>
            <w:hideMark/>
          </w:tcPr>
          <w:p w:rsidR="000C4718" w:rsidRPr="0099189B" w:rsidRDefault="000C4718" w:rsidP="000C4718">
            <w:pPr>
              <w:pStyle w:val="1fffb"/>
            </w:pPr>
          </w:p>
        </w:tc>
        <w:tc>
          <w:tcPr>
            <w:tcW w:w="583" w:type="pct"/>
            <w:tcBorders>
              <w:top w:val="nil"/>
              <w:left w:val="nil"/>
              <w:bottom w:val="single" w:sz="4" w:space="0" w:color="auto"/>
              <w:right w:val="single" w:sz="4" w:space="0" w:color="auto"/>
            </w:tcBorders>
            <w:shd w:val="clear" w:color="auto" w:fill="auto"/>
            <w:noWrap/>
            <w:vAlign w:val="center"/>
            <w:hideMark/>
          </w:tcPr>
          <w:p w:rsidR="000C4718" w:rsidRPr="0099189B" w:rsidRDefault="000C4718" w:rsidP="000C4718">
            <w:pPr>
              <w:pStyle w:val="1fffb"/>
            </w:pPr>
            <w:r w:rsidRPr="0099189B">
              <w:t>500</w:t>
            </w:r>
          </w:p>
        </w:tc>
      </w:tr>
    </w:tbl>
    <w:p w:rsidR="00C25060" w:rsidRPr="0099189B" w:rsidRDefault="00C25060" w:rsidP="000C4718">
      <w:pPr>
        <w:pStyle w:val="11ff3"/>
      </w:pPr>
    </w:p>
    <w:p w:rsidR="000C4718" w:rsidRPr="0099189B" w:rsidRDefault="000C4718" w:rsidP="000C4718">
      <w:pPr>
        <w:pStyle w:val="11ff3"/>
      </w:pPr>
      <w:r w:rsidRPr="0099189B">
        <w:t>Подготовка горячей воды на ИТП для перспективного развития системы горячего водоснабжения сельского поселения Сингапай является самым капиталозатратным вариантом развития.</w:t>
      </w:r>
    </w:p>
    <w:p w:rsidR="00E01447" w:rsidRDefault="000C4718" w:rsidP="000C4718">
      <w:pPr>
        <w:pStyle w:val="11ff3"/>
      </w:pPr>
      <w:r w:rsidRPr="0099189B">
        <w:lastRenderedPageBreak/>
        <w:t xml:space="preserve">Таким образом, </w:t>
      </w:r>
      <w:bookmarkStart w:id="575" w:name="_Hlk196161952"/>
      <w:r w:rsidRPr="0099189B">
        <w:t>использование индивидуальных водонагревателей в квартирах для перевода открытой системы теплоснабжения (горячего водоснабжения) в закрытую систему горячего водоснабжения экономически обоснованно ввиду того, что организация централизованного горячего водоснабжения технически и экономически нецелесообразна ввиду большей величины капитальных затрат на строительство ИТП, прокладку новых сетей по сравнению с установкой электрических водонагревателей непосредственно у потребителей.</w:t>
      </w:r>
      <w:bookmarkEnd w:id="574"/>
      <w:bookmarkEnd w:id="575"/>
    </w:p>
    <w:p w:rsidR="004F0B6A" w:rsidRPr="0099189B" w:rsidRDefault="004F0B6A" w:rsidP="000C4718">
      <w:pPr>
        <w:pStyle w:val="11ff3"/>
      </w:pPr>
    </w:p>
    <w:p w:rsidR="00C25060" w:rsidRPr="0099189B" w:rsidRDefault="00C25060">
      <w:pPr>
        <w:pStyle w:val="19"/>
        <w:numPr>
          <w:ilvl w:val="0"/>
          <w:numId w:val="89"/>
        </w:numPr>
        <w:ind w:left="1066" w:hanging="357"/>
        <w:rPr>
          <w:spacing w:val="0"/>
        </w:rPr>
      </w:pPr>
      <w:bookmarkStart w:id="576" w:name="_Toc9154913"/>
      <w:bookmarkStart w:id="577" w:name="_Toc84971059"/>
      <w:bookmarkStart w:id="578" w:name="_Toc196159688"/>
      <w:r w:rsidRPr="0099189B">
        <w:rPr>
          <w:spacing w:val="0"/>
        </w:rPr>
        <w:t>оценка целевых показателей эффективности и качества теплоснабжения в открытой системе теплоснабжения (горячего водоснабжения) и закрытой системе горячего водоснабжения</w:t>
      </w:r>
      <w:bookmarkEnd w:id="576"/>
      <w:bookmarkEnd w:id="577"/>
      <w:bookmarkEnd w:id="578"/>
    </w:p>
    <w:p w:rsidR="000C4718" w:rsidRPr="0099189B" w:rsidRDefault="000C4718" w:rsidP="000C4718">
      <w:pPr>
        <w:pStyle w:val="11ff3"/>
      </w:pPr>
      <w:r w:rsidRPr="0099189B">
        <w:t>На момент разработки Схемы теплоснабжения протоколы исследования горячей воды не предоставлены, долю проб горячей воды в тепловой сети или в сети горячего водоснабжения, не соответствующих установленным требованиям, определить невозможно.</w:t>
      </w:r>
    </w:p>
    <w:p w:rsidR="00C25060" w:rsidRPr="0099189B" w:rsidRDefault="000C4718" w:rsidP="000C4718">
      <w:pPr>
        <w:pStyle w:val="11ff3"/>
      </w:pPr>
      <w:r w:rsidRPr="0099189B">
        <w:t>Целевой показатель потерь воды определяется исходя из данных регулируемой организации об отпуске тепловой энергии и устанавливается в процентном соотношении к фактическим показателям деятельности регулируемой организации на начало периода регулирования</w:t>
      </w:r>
      <w:r w:rsidR="001D43DD" w:rsidRPr="0099189B">
        <w:t xml:space="preserve">. </w:t>
      </w:r>
    </w:p>
    <w:p w:rsidR="00990691" w:rsidRPr="0099189B" w:rsidRDefault="00990691" w:rsidP="00990691">
      <w:pPr>
        <w:spacing w:after="0" w:line="360" w:lineRule="auto"/>
        <w:rPr>
          <w:rFonts w:ascii="Times New Roman" w:hAnsi="Times New Roman" w:cs="Times New Roman"/>
          <w:sz w:val="24"/>
          <w:szCs w:val="24"/>
        </w:rPr>
      </w:pPr>
    </w:p>
    <w:p w:rsidR="00457D92" w:rsidRDefault="00457D92">
      <w:pPr>
        <w:rPr>
          <w:rFonts w:ascii="Times New Roman" w:eastAsia="Times New Roman" w:hAnsi="Times New Roman" w:cs="Times New Roman"/>
          <w:b/>
          <w:smallCaps/>
          <w:sz w:val="28"/>
          <w:szCs w:val="36"/>
          <w:lang w:eastAsia="en-US" w:bidi="en-US"/>
        </w:rPr>
      </w:pPr>
      <w:bookmarkStart w:id="579" w:name="_Toc9154914"/>
      <w:bookmarkStart w:id="580" w:name="_Toc84971060"/>
      <w:bookmarkStart w:id="581" w:name="_Toc196159689"/>
      <w:r>
        <w:br w:type="page"/>
      </w:r>
    </w:p>
    <w:p w:rsidR="00C25060" w:rsidRPr="0099189B" w:rsidRDefault="00C25060">
      <w:pPr>
        <w:pStyle w:val="19"/>
        <w:numPr>
          <w:ilvl w:val="0"/>
          <w:numId w:val="89"/>
        </w:numPr>
        <w:ind w:left="1066" w:hanging="357"/>
        <w:rPr>
          <w:spacing w:val="0"/>
        </w:rPr>
      </w:pPr>
      <w:r w:rsidRPr="0099189B">
        <w:rPr>
          <w:spacing w:val="0"/>
        </w:rPr>
        <w:lastRenderedPageBreak/>
        <w:t>Предложения по источникам инвестиций</w:t>
      </w:r>
      <w:bookmarkEnd w:id="579"/>
      <w:bookmarkEnd w:id="580"/>
      <w:bookmarkEnd w:id="581"/>
    </w:p>
    <w:p w:rsidR="000C4718" w:rsidRPr="0099189B" w:rsidRDefault="000C4718" w:rsidP="000C4718">
      <w:pPr>
        <w:pStyle w:val="11ff3"/>
      </w:pPr>
      <w:r w:rsidRPr="0099189B">
        <w:t>В качестве источника инвестиций для первого варианта перевода на закрытую систему горячего водоснабжения потребителей, обеспечивающих финансовые потребности для осуществления строительства, реконструкции, технического перевооружения и (или) модернизации источников тепловой энергии и тепловых сетей сельского поселения Сингапай предлагаются бюджетные ассигнования за счет иных источников.</w:t>
      </w:r>
    </w:p>
    <w:p w:rsidR="000C4718" w:rsidRPr="0099189B" w:rsidRDefault="000C4718" w:rsidP="000C4718">
      <w:pPr>
        <w:pStyle w:val="11ff3"/>
      </w:pPr>
      <w:r w:rsidRPr="0099189B">
        <w:t>В качестве источника инвестиций для второго варианта, обеспечивающих финансовые потребности для установки электрических водонагревателей непосредственно у потребителей:</w:t>
      </w:r>
    </w:p>
    <w:p w:rsidR="000C4718" w:rsidRPr="0099189B" w:rsidRDefault="000C4718" w:rsidP="000C4718">
      <w:pPr>
        <w:pStyle w:val="113"/>
      </w:pPr>
      <w:r w:rsidRPr="0099189B">
        <w:t>для жителей МКД, частных домовладений и предприятий – за собственный счет;</w:t>
      </w:r>
    </w:p>
    <w:p w:rsidR="000C4718" w:rsidRPr="0099189B" w:rsidRDefault="000C4718" w:rsidP="000C4718">
      <w:pPr>
        <w:pStyle w:val="113"/>
      </w:pPr>
      <w:r w:rsidRPr="0099189B">
        <w:t>для бюджетных предприятий – за счет бюджетов соответствующих уровней.</w:t>
      </w:r>
    </w:p>
    <w:p w:rsidR="00941971" w:rsidRPr="0099189B" w:rsidRDefault="000C4718" w:rsidP="000C4718">
      <w:pPr>
        <w:pStyle w:val="11ff3"/>
      </w:pPr>
      <w:r w:rsidRPr="0099189B">
        <w:t>С целью реализации комплекса мер в рамках второго варианта развития системы горячего водоснабжения на территории сельского поселения Сингапай через использование индивидуальных водонагревателей в квартирах и частных домовладениях, рекомендуется разработать муниципальную программу по финансированию/софинансированию мероприятий за счет иных источников.</w:t>
      </w:r>
    </w:p>
    <w:p w:rsidR="008D1E4A" w:rsidRPr="0099189B" w:rsidRDefault="008D1E4A" w:rsidP="00D5539F">
      <w:pPr>
        <w:pStyle w:val="11ff3"/>
      </w:pPr>
    </w:p>
    <w:p w:rsidR="000C4718" w:rsidRPr="0099189B" w:rsidRDefault="000C4718" w:rsidP="00D5539F">
      <w:pPr>
        <w:pStyle w:val="11ff3"/>
      </w:pPr>
    </w:p>
    <w:p w:rsidR="000C4718" w:rsidRPr="0099189B" w:rsidRDefault="000C4718" w:rsidP="00D5539F">
      <w:pPr>
        <w:pStyle w:val="11ff3"/>
      </w:pPr>
    </w:p>
    <w:p w:rsidR="000C4718" w:rsidRPr="0099189B" w:rsidRDefault="000C4718" w:rsidP="00D5539F">
      <w:pPr>
        <w:pStyle w:val="11ff3"/>
      </w:pPr>
    </w:p>
    <w:p w:rsidR="000C4718" w:rsidRPr="0099189B" w:rsidRDefault="000C4718" w:rsidP="00D5539F">
      <w:pPr>
        <w:pStyle w:val="11ff3"/>
      </w:pPr>
    </w:p>
    <w:p w:rsidR="000C4718" w:rsidRPr="0099189B" w:rsidRDefault="000C4718" w:rsidP="00D5539F">
      <w:pPr>
        <w:pStyle w:val="11ff3"/>
      </w:pPr>
    </w:p>
    <w:p w:rsidR="000C4718" w:rsidRPr="0099189B" w:rsidRDefault="000C4718" w:rsidP="00D5539F">
      <w:pPr>
        <w:pStyle w:val="11ff3"/>
      </w:pPr>
    </w:p>
    <w:p w:rsidR="000C4718" w:rsidRPr="0099189B" w:rsidRDefault="000C4718" w:rsidP="00D5539F">
      <w:pPr>
        <w:pStyle w:val="11ff3"/>
      </w:pPr>
    </w:p>
    <w:p w:rsidR="000C4718" w:rsidRPr="0099189B" w:rsidRDefault="000C4718" w:rsidP="00D5539F">
      <w:pPr>
        <w:pStyle w:val="11ff3"/>
      </w:pPr>
    </w:p>
    <w:p w:rsidR="000C4718" w:rsidRPr="0099189B" w:rsidRDefault="000C4718" w:rsidP="00D5539F">
      <w:pPr>
        <w:pStyle w:val="11ff3"/>
      </w:pPr>
    </w:p>
    <w:p w:rsidR="000C4718" w:rsidRPr="0099189B" w:rsidRDefault="000C4718" w:rsidP="00D5539F">
      <w:pPr>
        <w:pStyle w:val="11ff3"/>
      </w:pPr>
    </w:p>
    <w:p w:rsidR="000C4718" w:rsidRPr="0099189B" w:rsidRDefault="000C4718" w:rsidP="00D5539F">
      <w:pPr>
        <w:pStyle w:val="11ff3"/>
      </w:pPr>
    </w:p>
    <w:p w:rsidR="000C4718" w:rsidRPr="0099189B" w:rsidRDefault="000C4718" w:rsidP="00D5539F">
      <w:pPr>
        <w:pStyle w:val="11ff3"/>
      </w:pPr>
    </w:p>
    <w:p w:rsidR="000C4718" w:rsidRPr="0099189B" w:rsidRDefault="000C4718" w:rsidP="00D5539F">
      <w:pPr>
        <w:pStyle w:val="11ff3"/>
      </w:pPr>
    </w:p>
    <w:p w:rsidR="000C4718" w:rsidRPr="0099189B" w:rsidRDefault="000C4718" w:rsidP="00D5539F">
      <w:pPr>
        <w:pStyle w:val="11ff3"/>
      </w:pPr>
    </w:p>
    <w:p w:rsidR="000C4718" w:rsidRPr="0099189B" w:rsidRDefault="000C4718" w:rsidP="00D5539F">
      <w:pPr>
        <w:pStyle w:val="11ff3"/>
      </w:pPr>
    </w:p>
    <w:p w:rsidR="000C4718" w:rsidRPr="0099189B" w:rsidRDefault="000C4718" w:rsidP="00D5539F">
      <w:pPr>
        <w:pStyle w:val="11ff3"/>
      </w:pPr>
    </w:p>
    <w:p w:rsidR="00C25060" w:rsidRPr="0099189B" w:rsidRDefault="00C25060" w:rsidP="00AD6FC2">
      <w:pPr>
        <w:pStyle w:val="19"/>
        <w:numPr>
          <w:ilvl w:val="0"/>
          <w:numId w:val="0"/>
        </w:numPr>
        <w:rPr>
          <w:spacing w:val="0"/>
        </w:rPr>
      </w:pPr>
      <w:bookmarkStart w:id="582" w:name="_Toc9154915"/>
      <w:bookmarkStart w:id="583" w:name="_Toc84971061"/>
      <w:bookmarkStart w:id="584" w:name="_Toc196159690"/>
      <w:r w:rsidRPr="0099189B">
        <w:rPr>
          <w:spacing w:val="0"/>
        </w:rPr>
        <w:t>ГЛАВА 10. ПЕРСПЕКТИВНЫЕ ТОПЛИВНЫЕ БАЛАНСЫ</w:t>
      </w:r>
      <w:bookmarkEnd w:id="582"/>
      <w:bookmarkEnd w:id="583"/>
      <w:bookmarkEnd w:id="584"/>
    </w:p>
    <w:p w:rsidR="00C25060" w:rsidRPr="0099189B" w:rsidRDefault="00C25060">
      <w:pPr>
        <w:pStyle w:val="19"/>
        <w:numPr>
          <w:ilvl w:val="0"/>
          <w:numId w:val="95"/>
        </w:numPr>
        <w:rPr>
          <w:spacing w:val="0"/>
        </w:rPr>
      </w:pPr>
      <w:bookmarkStart w:id="585" w:name="_Toc9154916"/>
      <w:bookmarkStart w:id="586" w:name="_Toc84971062"/>
      <w:bookmarkStart w:id="587" w:name="_Toc196159691"/>
      <w:r w:rsidRPr="0099189B">
        <w:rPr>
          <w:spacing w:val="0"/>
        </w:rPr>
        <w:t xml:space="preserve">Расчеты по каждому источнику тепловой энергии перспективных максимальных часовых и годовых расходов основного вида топлива для зимнего и летнего периодов, необходимого для обеспечения нормативного функционирования источников тепловой энергии на </w:t>
      </w:r>
      <w:r w:rsidR="00C6719A" w:rsidRPr="0099189B">
        <w:rPr>
          <w:spacing w:val="0"/>
        </w:rPr>
        <w:t xml:space="preserve">территории </w:t>
      </w:r>
      <w:r w:rsidR="008B5DDD" w:rsidRPr="0099189B">
        <w:rPr>
          <w:spacing w:val="0"/>
        </w:rPr>
        <w:t>муниципального образования</w:t>
      </w:r>
      <w:bookmarkEnd w:id="585"/>
      <w:bookmarkEnd w:id="586"/>
      <w:bookmarkEnd w:id="587"/>
    </w:p>
    <w:p w:rsidR="000C4718" w:rsidRPr="0099189B" w:rsidRDefault="000C4718" w:rsidP="000C4718">
      <w:pPr>
        <w:pStyle w:val="11ff3"/>
      </w:pPr>
      <w:bookmarkStart w:id="588" w:name="_Hlk196161983"/>
      <w:r w:rsidRPr="0099189B">
        <w:t>Расчет расхода основного вида топлива для каждого источника систем теплоснабжения, перспективных максимальных часовых и годовых расходов основного вида топлива для зимнего, летнего и переходного периодов, необходимого для обеспечения нормативного функционирования источников тепловой энергии, произведен в соответствии с:</w:t>
      </w:r>
    </w:p>
    <w:p w:rsidR="000C4718" w:rsidRPr="0099189B" w:rsidRDefault="000C4718" w:rsidP="000C4718">
      <w:pPr>
        <w:pStyle w:val="113"/>
      </w:pPr>
      <w:r w:rsidRPr="0099189B">
        <w:t>Порядком определения нормативов удельного расхода топлива при производстве электрической и тепловой энергии, утв. Приказом Минэнерго России от 30.12.2008 № 323 «Об утверждении порядка определения нормативов удельного расхода топлива при производстве электрической и тепловой энергии»;</w:t>
      </w:r>
    </w:p>
    <w:p w:rsidR="000C4718" w:rsidRPr="0099189B" w:rsidRDefault="000C4718" w:rsidP="000C4718">
      <w:pPr>
        <w:pStyle w:val="113"/>
      </w:pPr>
      <w:r w:rsidRPr="0099189B">
        <w:t>Приказом Минэнерго России от 10.08.2012 № 377 «О порядке определения нормативов технологических потерь при передаче тепловой энергии, теплоносителя, нормативов удельного расхода топлива при производстве тепловой энергии, нормативов запасов топлива на источниках тепловой энергии (за исключением источников тепловой энергии, функционирующих в режиме комбинированной выработки электрической и тепловой энергии), в т.ч. в целях государственного регулирования цен (тарифов) в сфере теплоснабжения»;</w:t>
      </w:r>
    </w:p>
    <w:p w:rsidR="000C4718" w:rsidRPr="0099189B" w:rsidRDefault="000C4718" w:rsidP="000C4718">
      <w:pPr>
        <w:pStyle w:val="113"/>
      </w:pPr>
      <w:r w:rsidRPr="0099189B">
        <w:t>СП 131.13330.2020 «Строительная климатология».</w:t>
      </w:r>
    </w:p>
    <w:p w:rsidR="000C4718" w:rsidRPr="0099189B" w:rsidRDefault="000C4718" w:rsidP="000C4718">
      <w:pPr>
        <w:pStyle w:val="11ff3"/>
      </w:pPr>
      <w:r w:rsidRPr="0099189B">
        <w:t>Расчет по каждому источнику произведен на основании:</w:t>
      </w:r>
    </w:p>
    <w:p w:rsidR="000C4718" w:rsidRPr="0099189B" w:rsidRDefault="000C4718" w:rsidP="000C4718">
      <w:pPr>
        <w:pStyle w:val="113"/>
      </w:pPr>
      <w:r w:rsidRPr="0099189B">
        <w:t>фактических данных по характеристикам оборудования котельных;</w:t>
      </w:r>
    </w:p>
    <w:p w:rsidR="000C4718" w:rsidRPr="0099189B" w:rsidRDefault="000C4718" w:rsidP="000C4718">
      <w:pPr>
        <w:pStyle w:val="113"/>
      </w:pPr>
      <w:r w:rsidRPr="0099189B">
        <w:t>данных по фактическим удельным расходам топлива по каждому источнику за базовый период;</w:t>
      </w:r>
    </w:p>
    <w:p w:rsidR="000C4718" w:rsidRPr="0099189B" w:rsidRDefault="000C4718" w:rsidP="000C4718">
      <w:pPr>
        <w:pStyle w:val="113"/>
      </w:pPr>
      <w:r w:rsidRPr="0099189B">
        <w:lastRenderedPageBreak/>
        <w:t>прогнозных значений уровня установленной и располагаемой мощности источников тепловой энергии;</w:t>
      </w:r>
    </w:p>
    <w:p w:rsidR="000C4718" w:rsidRPr="0099189B" w:rsidRDefault="000C4718" w:rsidP="000C4718">
      <w:pPr>
        <w:pStyle w:val="113"/>
      </w:pPr>
      <w:r w:rsidRPr="0099189B">
        <w:t>прогнозных значений подключенной нагрузки потребителей по каждому источнику, включая нагрузку на отопление, вентиляцию, горячее водоснабжение.</w:t>
      </w:r>
    </w:p>
    <w:p w:rsidR="000C4718" w:rsidRPr="0099189B" w:rsidRDefault="000C4718" w:rsidP="000C4718">
      <w:pPr>
        <w:pStyle w:val="11ff3"/>
      </w:pPr>
      <w:r w:rsidRPr="0099189B">
        <w:t>В расчет принята максимальная температура воздуха переходного периода – 10 °С. В расчет принято снижение КПД котлов со сроком эксплуатации более 10 лет и увеличение расхода условного топлива.</w:t>
      </w:r>
    </w:p>
    <w:p w:rsidR="00C25060" w:rsidRPr="0099189B" w:rsidRDefault="00C25060" w:rsidP="00B5461F">
      <w:pPr>
        <w:pStyle w:val="11ff3"/>
      </w:pPr>
      <w:r w:rsidRPr="0099189B">
        <w:t>Перспективные тепловые и топливные балансы для всех источников централизованного теплоснабженияна расчетный период реализации схемы теплоснабжения приведены в таблице.</w:t>
      </w:r>
      <w:bookmarkEnd w:id="588"/>
    </w:p>
    <w:p w:rsidR="00C25060" w:rsidRPr="0099189B" w:rsidRDefault="00C25060" w:rsidP="00990691">
      <w:pPr>
        <w:spacing w:after="0" w:line="360" w:lineRule="auto"/>
        <w:rPr>
          <w:rFonts w:ascii="Times New Roman" w:hAnsi="Times New Roman" w:cs="Times New Roman"/>
          <w:b/>
          <w:bCs/>
          <w:sz w:val="24"/>
          <w:szCs w:val="24"/>
        </w:rPr>
        <w:sectPr w:rsidR="00C25060" w:rsidRPr="0099189B" w:rsidSect="00ED5167">
          <w:pgSz w:w="11906" w:h="16838"/>
          <w:pgMar w:top="1134" w:right="850" w:bottom="1134" w:left="1701" w:header="567" w:footer="454" w:gutter="0"/>
          <w:cols w:space="708"/>
          <w:docGrid w:linePitch="360"/>
        </w:sectPr>
      </w:pPr>
    </w:p>
    <w:p w:rsidR="00DC3A1E" w:rsidRPr="0099189B" w:rsidRDefault="00C25060" w:rsidP="00DC3A1E">
      <w:pPr>
        <w:pStyle w:val="affffffffff6"/>
        <w:ind w:firstLine="0"/>
        <w:rPr>
          <w:rFonts w:ascii="Times New Roman" w:hAnsi="Times New Roman" w:cs="Times New Roman"/>
          <w:b/>
          <w:sz w:val="24"/>
          <w:szCs w:val="24"/>
        </w:rPr>
      </w:pPr>
      <w:r w:rsidRPr="0099189B">
        <w:rPr>
          <w:rFonts w:ascii="Times New Roman" w:hAnsi="Times New Roman" w:cs="Times New Roman"/>
          <w:b/>
          <w:sz w:val="24"/>
          <w:szCs w:val="24"/>
        </w:rPr>
        <w:lastRenderedPageBreak/>
        <w:t xml:space="preserve">Таблица </w:t>
      </w:r>
      <w:r w:rsidR="00686281" w:rsidRPr="0099189B">
        <w:rPr>
          <w:rFonts w:ascii="Times New Roman" w:hAnsi="Times New Roman" w:cs="Times New Roman"/>
          <w:b/>
          <w:sz w:val="24"/>
          <w:szCs w:val="24"/>
        </w:rPr>
        <w:t>10.1.1</w:t>
      </w:r>
      <w:r w:rsidRPr="0099189B">
        <w:rPr>
          <w:rFonts w:ascii="Times New Roman" w:hAnsi="Times New Roman" w:cs="Times New Roman"/>
          <w:b/>
          <w:sz w:val="24"/>
          <w:szCs w:val="24"/>
        </w:rPr>
        <w:t>– Существующие и перспективные топливные балансы</w:t>
      </w:r>
    </w:p>
    <w:tbl>
      <w:tblPr>
        <w:tblW w:w="5000" w:type="pct"/>
        <w:tblLook w:val="04A0"/>
      </w:tblPr>
      <w:tblGrid>
        <w:gridCol w:w="2750"/>
        <w:gridCol w:w="1723"/>
        <w:gridCol w:w="1671"/>
        <w:gridCol w:w="1386"/>
        <w:gridCol w:w="1543"/>
        <w:gridCol w:w="1581"/>
        <w:gridCol w:w="1230"/>
        <w:gridCol w:w="1230"/>
        <w:gridCol w:w="1389"/>
      </w:tblGrid>
      <w:tr w:rsidR="00DC3A1E" w:rsidRPr="0099189B" w:rsidTr="00E56927">
        <w:trPr>
          <w:trHeight w:val="20"/>
          <w:tblHeader/>
        </w:trPr>
        <w:tc>
          <w:tcPr>
            <w:tcW w:w="948"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DC3A1E" w:rsidRPr="0099189B" w:rsidRDefault="00DC3A1E" w:rsidP="00DC3A1E">
            <w:pPr>
              <w:pStyle w:val="1fffb"/>
            </w:pPr>
            <w:bookmarkStart w:id="589" w:name="_Hlk196162020"/>
            <w:r w:rsidRPr="0099189B">
              <w:t>Наименование котельной</w:t>
            </w:r>
          </w:p>
        </w:tc>
        <w:tc>
          <w:tcPr>
            <w:tcW w:w="594" w:type="pct"/>
            <w:tcBorders>
              <w:top w:val="single" w:sz="4" w:space="0" w:color="auto"/>
              <w:left w:val="nil"/>
              <w:bottom w:val="single" w:sz="4" w:space="0" w:color="auto"/>
              <w:right w:val="single" w:sz="4" w:space="0" w:color="auto"/>
            </w:tcBorders>
            <w:shd w:val="clear" w:color="000000" w:fill="D9D9D9"/>
            <w:vAlign w:val="center"/>
            <w:hideMark/>
          </w:tcPr>
          <w:p w:rsidR="00DC3A1E" w:rsidRPr="0099189B" w:rsidRDefault="00DC3A1E" w:rsidP="00DC3A1E">
            <w:pPr>
              <w:pStyle w:val="1fffb"/>
            </w:pPr>
            <w:r w:rsidRPr="0099189B">
              <w:t>Тепловая нагрузка с учетом потерь при транспортировке и СН, Гкал/час</w:t>
            </w:r>
          </w:p>
        </w:tc>
        <w:tc>
          <w:tcPr>
            <w:tcW w:w="576" w:type="pct"/>
            <w:tcBorders>
              <w:top w:val="single" w:sz="4" w:space="0" w:color="auto"/>
              <w:left w:val="nil"/>
              <w:bottom w:val="single" w:sz="4" w:space="0" w:color="auto"/>
              <w:right w:val="single" w:sz="4" w:space="0" w:color="auto"/>
            </w:tcBorders>
            <w:shd w:val="clear" w:color="000000" w:fill="D9D9D9"/>
            <w:vAlign w:val="center"/>
            <w:hideMark/>
          </w:tcPr>
          <w:p w:rsidR="00DC3A1E" w:rsidRPr="0099189B" w:rsidRDefault="00DC3A1E" w:rsidP="00DC3A1E">
            <w:pPr>
              <w:pStyle w:val="1fffb"/>
            </w:pPr>
            <w:r w:rsidRPr="0099189B">
              <w:t>Присоединенная тепловая нагрузка (мощность), Гкал/ч</w:t>
            </w:r>
          </w:p>
        </w:tc>
        <w:tc>
          <w:tcPr>
            <w:tcW w:w="478" w:type="pct"/>
            <w:tcBorders>
              <w:top w:val="single" w:sz="4" w:space="0" w:color="auto"/>
              <w:left w:val="nil"/>
              <w:bottom w:val="single" w:sz="4" w:space="0" w:color="auto"/>
              <w:right w:val="single" w:sz="4" w:space="0" w:color="auto"/>
            </w:tcBorders>
            <w:shd w:val="clear" w:color="000000" w:fill="D9D9D9"/>
            <w:vAlign w:val="center"/>
            <w:hideMark/>
          </w:tcPr>
          <w:p w:rsidR="00DC3A1E" w:rsidRPr="0099189B" w:rsidRDefault="00DC3A1E" w:rsidP="00DC3A1E">
            <w:pPr>
              <w:pStyle w:val="1fffb"/>
            </w:pPr>
            <w:r w:rsidRPr="0099189B">
              <w:t>Объем производства тепловой энергии в год, Гкал</w:t>
            </w:r>
          </w:p>
        </w:tc>
        <w:tc>
          <w:tcPr>
            <w:tcW w:w="532" w:type="pct"/>
            <w:tcBorders>
              <w:top w:val="single" w:sz="4" w:space="0" w:color="auto"/>
              <w:left w:val="nil"/>
              <w:bottom w:val="single" w:sz="4" w:space="0" w:color="auto"/>
              <w:right w:val="single" w:sz="4" w:space="0" w:color="auto"/>
            </w:tcBorders>
            <w:shd w:val="clear" w:color="000000" w:fill="D9D9D9"/>
            <w:vAlign w:val="center"/>
            <w:hideMark/>
          </w:tcPr>
          <w:p w:rsidR="00DC3A1E" w:rsidRPr="0099189B" w:rsidRDefault="00DC3A1E" w:rsidP="00DC3A1E">
            <w:pPr>
              <w:pStyle w:val="1fffb"/>
            </w:pPr>
            <w:r w:rsidRPr="0099189B">
              <w:t>Основное топливо</w:t>
            </w:r>
          </w:p>
        </w:tc>
        <w:tc>
          <w:tcPr>
            <w:tcW w:w="545" w:type="pct"/>
            <w:tcBorders>
              <w:top w:val="single" w:sz="4" w:space="0" w:color="auto"/>
              <w:left w:val="nil"/>
              <w:bottom w:val="single" w:sz="4" w:space="0" w:color="auto"/>
              <w:right w:val="single" w:sz="4" w:space="0" w:color="auto"/>
            </w:tcBorders>
            <w:shd w:val="clear" w:color="000000" w:fill="D9D9D9"/>
            <w:vAlign w:val="center"/>
            <w:hideMark/>
          </w:tcPr>
          <w:p w:rsidR="00DC3A1E" w:rsidRPr="0099189B" w:rsidRDefault="00DC3A1E" w:rsidP="00DC3A1E">
            <w:pPr>
              <w:pStyle w:val="1fffb"/>
            </w:pPr>
            <w:r w:rsidRPr="0099189B">
              <w:t>Фактический удельный расход удельного топлива на выработку тепловой энергии, кг.у.т./Гкал</w:t>
            </w:r>
          </w:p>
        </w:tc>
        <w:tc>
          <w:tcPr>
            <w:tcW w:w="424" w:type="pct"/>
            <w:tcBorders>
              <w:top w:val="single" w:sz="4" w:space="0" w:color="auto"/>
              <w:left w:val="nil"/>
              <w:bottom w:val="single" w:sz="4" w:space="0" w:color="auto"/>
              <w:right w:val="single" w:sz="4" w:space="0" w:color="auto"/>
            </w:tcBorders>
            <w:shd w:val="clear" w:color="000000" w:fill="D9D9D9"/>
            <w:vAlign w:val="center"/>
            <w:hideMark/>
          </w:tcPr>
          <w:p w:rsidR="00DC3A1E" w:rsidRPr="0099189B" w:rsidRDefault="00DC3A1E" w:rsidP="00DC3A1E">
            <w:pPr>
              <w:pStyle w:val="1fffb"/>
            </w:pPr>
            <w:r w:rsidRPr="0099189B">
              <w:t>Низшая теплота сгорания, ккал/кг (ккал/нм 3)</w:t>
            </w:r>
          </w:p>
        </w:tc>
        <w:tc>
          <w:tcPr>
            <w:tcW w:w="424" w:type="pct"/>
            <w:tcBorders>
              <w:top w:val="single" w:sz="4" w:space="0" w:color="auto"/>
              <w:left w:val="nil"/>
              <w:bottom w:val="single" w:sz="4" w:space="0" w:color="auto"/>
              <w:right w:val="single" w:sz="4" w:space="0" w:color="auto"/>
            </w:tcBorders>
            <w:shd w:val="clear" w:color="000000" w:fill="D9D9D9"/>
            <w:vAlign w:val="center"/>
            <w:hideMark/>
          </w:tcPr>
          <w:p w:rsidR="00DC3A1E" w:rsidRPr="0099189B" w:rsidRDefault="00DC3A1E" w:rsidP="00DC3A1E">
            <w:pPr>
              <w:pStyle w:val="1fffb"/>
            </w:pPr>
            <w:r w:rsidRPr="0099189B">
              <w:t>Годовой расход основного топлива, т.у.т.</w:t>
            </w:r>
          </w:p>
        </w:tc>
        <w:tc>
          <w:tcPr>
            <w:tcW w:w="479" w:type="pct"/>
            <w:tcBorders>
              <w:top w:val="single" w:sz="4" w:space="0" w:color="auto"/>
              <w:left w:val="nil"/>
              <w:bottom w:val="single" w:sz="4" w:space="0" w:color="auto"/>
              <w:right w:val="single" w:sz="4" w:space="0" w:color="auto"/>
            </w:tcBorders>
            <w:shd w:val="clear" w:color="000000" w:fill="D9D9D9"/>
            <w:vAlign w:val="center"/>
            <w:hideMark/>
          </w:tcPr>
          <w:p w:rsidR="00DC3A1E" w:rsidRPr="0099189B" w:rsidRDefault="00DC3A1E" w:rsidP="00DC3A1E">
            <w:pPr>
              <w:pStyle w:val="1fffb"/>
            </w:pPr>
            <w:r w:rsidRPr="0099189B">
              <w:t>Годовой расход натурального топлива,т (тыс.</w:t>
            </w:r>
            <w:r w:rsidR="00DA5C80" w:rsidRPr="0099189B">
              <w:t>м</w:t>
            </w:r>
            <w:r w:rsidR="00DA5C80" w:rsidRPr="0099189B">
              <w:rPr>
                <w:vertAlign w:val="superscript"/>
              </w:rPr>
              <w:t>3</w:t>
            </w:r>
            <w:r w:rsidRPr="0099189B">
              <w:t>, мВт)</w:t>
            </w:r>
          </w:p>
        </w:tc>
      </w:tr>
      <w:tr w:rsidR="00DC3A1E" w:rsidRPr="0099189B" w:rsidTr="00E56927">
        <w:trPr>
          <w:trHeight w:val="20"/>
        </w:trPr>
        <w:tc>
          <w:tcPr>
            <w:tcW w:w="948" w:type="pct"/>
            <w:tcBorders>
              <w:top w:val="nil"/>
              <w:left w:val="single" w:sz="4" w:space="0" w:color="auto"/>
              <w:bottom w:val="single" w:sz="4" w:space="0" w:color="auto"/>
              <w:right w:val="single" w:sz="4" w:space="0" w:color="auto"/>
            </w:tcBorders>
            <w:shd w:val="clear" w:color="000000" w:fill="FFFFFF"/>
            <w:vAlign w:val="center"/>
            <w:hideMark/>
          </w:tcPr>
          <w:p w:rsidR="00DC3A1E" w:rsidRPr="0099189B" w:rsidRDefault="00CC11CF" w:rsidP="00DC3A1E">
            <w:pPr>
              <w:pStyle w:val="1fffb"/>
            </w:pPr>
            <w:r>
              <w:t>2025</w:t>
            </w:r>
            <w:r w:rsidR="00DC3A1E" w:rsidRPr="0099189B">
              <w:t xml:space="preserve"> год</w:t>
            </w:r>
          </w:p>
        </w:tc>
        <w:tc>
          <w:tcPr>
            <w:tcW w:w="594"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p>
        </w:tc>
        <w:tc>
          <w:tcPr>
            <w:tcW w:w="576"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p>
        </w:tc>
        <w:tc>
          <w:tcPr>
            <w:tcW w:w="478"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p>
        </w:tc>
        <w:tc>
          <w:tcPr>
            <w:tcW w:w="532"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p>
        </w:tc>
        <w:tc>
          <w:tcPr>
            <w:tcW w:w="545"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p>
        </w:tc>
        <w:tc>
          <w:tcPr>
            <w:tcW w:w="424"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p>
        </w:tc>
        <w:tc>
          <w:tcPr>
            <w:tcW w:w="424"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p>
        </w:tc>
        <w:tc>
          <w:tcPr>
            <w:tcW w:w="479"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p>
        </w:tc>
      </w:tr>
      <w:tr w:rsidR="00E56927" w:rsidRPr="0099189B" w:rsidTr="00E56927">
        <w:trPr>
          <w:trHeight w:val="20"/>
        </w:trPr>
        <w:tc>
          <w:tcPr>
            <w:tcW w:w="948" w:type="pct"/>
            <w:tcBorders>
              <w:top w:val="nil"/>
              <w:left w:val="single" w:sz="4" w:space="0" w:color="auto"/>
              <w:bottom w:val="single" w:sz="4" w:space="0" w:color="auto"/>
              <w:right w:val="single" w:sz="4" w:space="0" w:color="auto"/>
            </w:tcBorders>
            <w:shd w:val="clear" w:color="000000" w:fill="FFFFFF"/>
            <w:vAlign w:val="center"/>
            <w:hideMark/>
          </w:tcPr>
          <w:p w:rsidR="00E56927" w:rsidRPr="0099189B" w:rsidRDefault="00E56927" w:rsidP="00E56927">
            <w:pPr>
              <w:pStyle w:val="1fffb"/>
            </w:pPr>
            <w:r w:rsidRPr="0099189B">
              <w:t xml:space="preserve">Котельная </w:t>
            </w:r>
            <w:r>
              <w:t>п. Сингапай</w:t>
            </w:r>
          </w:p>
        </w:tc>
        <w:tc>
          <w:tcPr>
            <w:tcW w:w="594" w:type="pct"/>
            <w:tcBorders>
              <w:top w:val="nil"/>
              <w:left w:val="nil"/>
              <w:bottom w:val="single" w:sz="4" w:space="0" w:color="auto"/>
              <w:right w:val="single" w:sz="4" w:space="0" w:color="auto"/>
            </w:tcBorders>
            <w:shd w:val="clear" w:color="000000" w:fill="FFFFFF"/>
            <w:vAlign w:val="center"/>
            <w:hideMark/>
          </w:tcPr>
          <w:p w:rsidR="00E56927" w:rsidRPr="0099189B" w:rsidRDefault="00E56927" w:rsidP="00E56927">
            <w:pPr>
              <w:pStyle w:val="1fffb"/>
            </w:pPr>
            <w:r>
              <w:rPr>
                <w:color w:val="000000"/>
              </w:rPr>
              <w:t>16,82</w:t>
            </w:r>
          </w:p>
        </w:tc>
        <w:tc>
          <w:tcPr>
            <w:tcW w:w="576" w:type="pct"/>
            <w:tcBorders>
              <w:top w:val="nil"/>
              <w:left w:val="nil"/>
              <w:bottom w:val="single" w:sz="4" w:space="0" w:color="auto"/>
              <w:right w:val="single" w:sz="4" w:space="0" w:color="auto"/>
            </w:tcBorders>
            <w:shd w:val="clear" w:color="000000" w:fill="FFFFFF"/>
            <w:vAlign w:val="center"/>
            <w:hideMark/>
          </w:tcPr>
          <w:p w:rsidR="00E56927" w:rsidRPr="0099189B" w:rsidRDefault="00E56927" w:rsidP="00E56927">
            <w:pPr>
              <w:pStyle w:val="1fffb"/>
            </w:pPr>
            <w:r>
              <w:t>15,4</w:t>
            </w:r>
          </w:p>
        </w:tc>
        <w:tc>
          <w:tcPr>
            <w:tcW w:w="478" w:type="pct"/>
            <w:tcBorders>
              <w:top w:val="nil"/>
              <w:left w:val="nil"/>
              <w:bottom w:val="single" w:sz="4" w:space="0" w:color="auto"/>
              <w:right w:val="single" w:sz="4" w:space="0" w:color="auto"/>
            </w:tcBorders>
            <w:shd w:val="clear" w:color="000000" w:fill="FFFFFF"/>
            <w:vAlign w:val="center"/>
            <w:hideMark/>
          </w:tcPr>
          <w:p w:rsidR="00E56927" w:rsidRPr="0099189B" w:rsidRDefault="00E56927" w:rsidP="00E56927">
            <w:pPr>
              <w:pStyle w:val="1fffb"/>
            </w:pPr>
            <w:r>
              <w:t>35448,65</w:t>
            </w:r>
          </w:p>
        </w:tc>
        <w:tc>
          <w:tcPr>
            <w:tcW w:w="532" w:type="pct"/>
            <w:tcBorders>
              <w:top w:val="nil"/>
              <w:left w:val="nil"/>
              <w:bottom w:val="single" w:sz="4" w:space="0" w:color="auto"/>
              <w:right w:val="single" w:sz="4" w:space="0" w:color="auto"/>
            </w:tcBorders>
            <w:shd w:val="clear" w:color="000000" w:fill="FFFFFF"/>
            <w:noWrap/>
            <w:vAlign w:val="center"/>
            <w:hideMark/>
          </w:tcPr>
          <w:p w:rsidR="00E56927" w:rsidRPr="0099189B" w:rsidRDefault="00E56927" w:rsidP="00E56927">
            <w:pPr>
              <w:pStyle w:val="1fffb"/>
            </w:pPr>
            <w:r w:rsidRPr="0099189B">
              <w:t>Природный газ</w:t>
            </w:r>
          </w:p>
        </w:tc>
        <w:tc>
          <w:tcPr>
            <w:tcW w:w="545" w:type="pct"/>
            <w:tcBorders>
              <w:top w:val="nil"/>
              <w:left w:val="nil"/>
              <w:bottom w:val="single" w:sz="4" w:space="0" w:color="auto"/>
              <w:right w:val="single" w:sz="4" w:space="0" w:color="auto"/>
            </w:tcBorders>
            <w:shd w:val="clear" w:color="auto" w:fill="auto"/>
            <w:noWrap/>
            <w:vAlign w:val="center"/>
            <w:hideMark/>
          </w:tcPr>
          <w:p w:rsidR="00E56927" w:rsidRPr="0099189B" w:rsidRDefault="00E56927" w:rsidP="00E56927">
            <w:pPr>
              <w:pStyle w:val="1fffb"/>
            </w:pPr>
            <w:r w:rsidRPr="0099189B">
              <w:t>164,40</w:t>
            </w:r>
          </w:p>
        </w:tc>
        <w:tc>
          <w:tcPr>
            <w:tcW w:w="424" w:type="pct"/>
            <w:tcBorders>
              <w:top w:val="nil"/>
              <w:left w:val="nil"/>
              <w:bottom w:val="single" w:sz="4" w:space="0" w:color="auto"/>
              <w:right w:val="single" w:sz="4" w:space="0" w:color="auto"/>
            </w:tcBorders>
            <w:shd w:val="clear" w:color="000000" w:fill="FFFFFF"/>
            <w:noWrap/>
            <w:vAlign w:val="center"/>
            <w:hideMark/>
          </w:tcPr>
          <w:p w:rsidR="00E56927" w:rsidRPr="0099189B" w:rsidRDefault="00E56927" w:rsidP="00E56927">
            <w:pPr>
              <w:pStyle w:val="1fffb"/>
              <w:rPr>
                <w:color w:val="333333"/>
              </w:rPr>
            </w:pPr>
            <w:r w:rsidRPr="0099189B">
              <w:rPr>
                <w:color w:val="333333"/>
              </w:rPr>
              <w:t>9060</w:t>
            </w:r>
          </w:p>
        </w:tc>
        <w:tc>
          <w:tcPr>
            <w:tcW w:w="424" w:type="pct"/>
            <w:tcBorders>
              <w:top w:val="nil"/>
              <w:left w:val="nil"/>
              <w:bottom w:val="single" w:sz="4" w:space="0" w:color="auto"/>
              <w:right w:val="single" w:sz="4" w:space="0" w:color="auto"/>
            </w:tcBorders>
            <w:shd w:val="clear" w:color="auto" w:fill="auto"/>
            <w:noWrap/>
            <w:vAlign w:val="center"/>
            <w:hideMark/>
          </w:tcPr>
          <w:p w:rsidR="00E56927" w:rsidRPr="0099189B" w:rsidRDefault="00E56927" w:rsidP="00E56927">
            <w:pPr>
              <w:pStyle w:val="1fffb"/>
            </w:pPr>
            <w:r w:rsidRPr="0099189B">
              <w:t>3803,9</w:t>
            </w:r>
          </w:p>
        </w:tc>
        <w:tc>
          <w:tcPr>
            <w:tcW w:w="479" w:type="pct"/>
            <w:tcBorders>
              <w:top w:val="nil"/>
              <w:left w:val="nil"/>
              <w:bottom w:val="single" w:sz="4" w:space="0" w:color="auto"/>
              <w:right w:val="single" w:sz="4" w:space="0" w:color="auto"/>
            </w:tcBorders>
            <w:shd w:val="clear" w:color="auto" w:fill="auto"/>
            <w:noWrap/>
            <w:vAlign w:val="center"/>
            <w:hideMark/>
          </w:tcPr>
          <w:p w:rsidR="00E56927" w:rsidRPr="0099189B" w:rsidRDefault="00E56927" w:rsidP="00E56927">
            <w:pPr>
              <w:pStyle w:val="1fffb"/>
            </w:pPr>
            <w:r w:rsidRPr="0099189B">
              <w:t>3307,7</w:t>
            </w:r>
          </w:p>
        </w:tc>
      </w:tr>
      <w:tr w:rsidR="00E56927" w:rsidRPr="0099189B" w:rsidTr="00E56927">
        <w:trPr>
          <w:trHeight w:val="20"/>
        </w:trPr>
        <w:tc>
          <w:tcPr>
            <w:tcW w:w="948" w:type="pct"/>
            <w:tcBorders>
              <w:top w:val="nil"/>
              <w:left w:val="single" w:sz="4" w:space="0" w:color="auto"/>
              <w:bottom w:val="single" w:sz="4" w:space="0" w:color="auto"/>
              <w:right w:val="single" w:sz="4" w:space="0" w:color="auto"/>
            </w:tcBorders>
            <w:shd w:val="clear" w:color="000000" w:fill="FFFFFF"/>
            <w:vAlign w:val="center"/>
            <w:hideMark/>
          </w:tcPr>
          <w:p w:rsidR="00E56927" w:rsidRPr="0099189B" w:rsidRDefault="00E56927" w:rsidP="00E56927">
            <w:pPr>
              <w:pStyle w:val="1fffb"/>
            </w:pPr>
            <w:r w:rsidRPr="0099189B">
              <w:t xml:space="preserve">Котельная </w:t>
            </w:r>
            <w:r>
              <w:t>с. Чеускино</w:t>
            </w:r>
          </w:p>
        </w:tc>
        <w:tc>
          <w:tcPr>
            <w:tcW w:w="594" w:type="pct"/>
            <w:tcBorders>
              <w:top w:val="nil"/>
              <w:left w:val="nil"/>
              <w:bottom w:val="single" w:sz="4" w:space="0" w:color="auto"/>
              <w:right w:val="single" w:sz="4" w:space="0" w:color="auto"/>
            </w:tcBorders>
            <w:shd w:val="clear" w:color="000000" w:fill="FFFFFF"/>
            <w:vAlign w:val="center"/>
            <w:hideMark/>
          </w:tcPr>
          <w:p w:rsidR="00E56927" w:rsidRPr="0099189B" w:rsidRDefault="00E56927" w:rsidP="00E56927">
            <w:pPr>
              <w:pStyle w:val="1fffb"/>
            </w:pPr>
            <w:r>
              <w:rPr>
                <w:color w:val="000000"/>
              </w:rPr>
              <w:t>4,7</w:t>
            </w:r>
          </w:p>
        </w:tc>
        <w:tc>
          <w:tcPr>
            <w:tcW w:w="576" w:type="pct"/>
            <w:tcBorders>
              <w:top w:val="nil"/>
              <w:left w:val="nil"/>
              <w:bottom w:val="single" w:sz="4" w:space="0" w:color="auto"/>
              <w:right w:val="single" w:sz="4" w:space="0" w:color="auto"/>
            </w:tcBorders>
            <w:shd w:val="clear" w:color="000000" w:fill="FFFFFF"/>
            <w:vAlign w:val="center"/>
            <w:hideMark/>
          </w:tcPr>
          <w:p w:rsidR="00E56927" w:rsidRPr="0099189B" w:rsidRDefault="00E56927" w:rsidP="00E56927">
            <w:pPr>
              <w:pStyle w:val="1fffb"/>
            </w:pPr>
            <w:r>
              <w:t>4,24</w:t>
            </w:r>
          </w:p>
        </w:tc>
        <w:tc>
          <w:tcPr>
            <w:tcW w:w="478" w:type="pct"/>
            <w:tcBorders>
              <w:top w:val="nil"/>
              <w:left w:val="nil"/>
              <w:bottom w:val="single" w:sz="4" w:space="0" w:color="auto"/>
              <w:right w:val="single" w:sz="4" w:space="0" w:color="auto"/>
            </w:tcBorders>
            <w:shd w:val="clear" w:color="000000" w:fill="FFFFFF"/>
            <w:vAlign w:val="center"/>
            <w:hideMark/>
          </w:tcPr>
          <w:p w:rsidR="00E56927" w:rsidRPr="0099189B" w:rsidRDefault="00E56927" w:rsidP="00E56927">
            <w:pPr>
              <w:pStyle w:val="1fffb"/>
            </w:pPr>
            <w:r>
              <w:t>8431,39</w:t>
            </w:r>
          </w:p>
        </w:tc>
        <w:tc>
          <w:tcPr>
            <w:tcW w:w="532" w:type="pct"/>
            <w:tcBorders>
              <w:top w:val="nil"/>
              <w:left w:val="nil"/>
              <w:bottom w:val="single" w:sz="4" w:space="0" w:color="auto"/>
              <w:right w:val="single" w:sz="4" w:space="0" w:color="auto"/>
            </w:tcBorders>
            <w:shd w:val="clear" w:color="000000" w:fill="FFFFFF"/>
            <w:noWrap/>
            <w:vAlign w:val="center"/>
            <w:hideMark/>
          </w:tcPr>
          <w:p w:rsidR="00E56927" w:rsidRPr="0099189B" w:rsidRDefault="00E56927" w:rsidP="00E56927">
            <w:pPr>
              <w:pStyle w:val="1fffb"/>
            </w:pPr>
            <w:r w:rsidRPr="0099189B">
              <w:t>Природный газ</w:t>
            </w:r>
          </w:p>
        </w:tc>
        <w:tc>
          <w:tcPr>
            <w:tcW w:w="545" w:type="pct"/>
            <w:tcBorders>
              <w:top w:val="nil"/>
              <w:left w:val="nil"/>
              <w:bottom w:val="single" w:sz="4" w:space="0" w:color="auto"/>
              <w:right w:val="single" w:sz="4" w:space="0" w:color="auto"/>
            </w:tcBorders>
            <w:shd w:val="clear" w:color="auto" w:fill="auto"/>
            <w:noWrap/>
            <w:vAlign w:val="center"/>
            <w:hideMark/>
          </w:tcPr>
          <w:p w:rsidR="00E56927" w:rsidRPr="0099189B" w:rsidRDefault="00E56927" w:rsidP="00E56927">
            <w:pPr>
              <w:pStyle w:val="1fffb"/>
            </w:pPr>
            <w:r w:rsidRPr="0099189B">
              <w:t>188,96</w:t>
            </w:r>
          </w:p>
        </w:tc>
        <w:tc>
          <w:tcPr>
            <w:tcW w:w="424" w:type="pct"/>
            <w:tcBorders>
              <w:top w:val="nil"/>
              <w:left w:val="nil"/>
              <w:bottom w:val="single" w:sz="4" w:space="0" w:color="auto"/>
              <w:right w:val="single" w:sz="4" w:space="0" w:color="auto"/>
            </w:tcBorders>
            <w:shd w:val="clear" w:color="000000" w:fill="FFFFFF"/>
            <w:noWrap/>
            <w:vAlign w:val="center"/>
            <w:hideMark/>
          </w:tcPr>
          <w:p w:rsidR="00E56927" w:rsidRPr="0099189B" w:rsidRDefault="00E56927" w:rsidP="00E56927">
            <w:pPr>
              <w:pStyle w:val="1fffb"/>
              <w:rPr>
                <w:color w:val="333333"/>
              </w:rPr>
            </w:pPr>
            <w:r w:rsidRPr="0099189B">
              <w:rPr>
                <w:color w:val="333333"/>
              </w:rPr>
              <w:t>9060</w:t>
            </w:r>
          </w:p>
        </w:tc>
        <w:tc>
          <w:tcPr>
            <w:tcW w:w="424" w:type="pct"/>
            <w:tcBorders>
              <w:top w:val="nil"/>
              <w:left w:val="nil"/>
              <w:bottom w:val="single" w:sz="4" w:space="0" w:color="auto"/>
              <w:right w:val="single" w:sz="4" w:space="0" w:color="auto"/>
            </w:tcBorders>
            <w:shd w:val="clear" w:color="auto" w:fill="auto"/>
            <w:noWrap/>
            <w:vAlign w:val="center"/>
            <w:hideMark/>
          </w:tcPr>
          <w:p w:rsidR="00E56927" w:rsidRPr="0099189B" w:rsidRDefault="00E56927" w:rsidP="00E56927">
            <w:pPr>
              <w:pStyle w:val="1fffb"/>
            </w:pPr>
            <w:r w:rsidRPr="0099189B">
              <w:t>1611,4</w:t>
            </w:r>
          </w:p>
        </w:tc>
        <w:tc>
          <w:tcPr>
            <w:tcW w:w="479" w:type="pct"/>
            <w:tcBorders>
              <w:top w:val="nil"/>
              <w:left w:val="nil"/>
              <w:bottom w:val="single" w:sz="4" w:space="0" w:color="auto"/>
              <w:right w:val="single" w:sz="4" w:space="0" w:color="auto"/>
            </w:tcBorders>
            <w:shd w:val="clear" w:color="auto" w:fill="auto"/>
            <w:noWrap/>
            <w:vAlign w:val="center"/>
            <w:hideMark/>
          </w:tcPr>
          <w:p w:rsidR="00E56927" w:rsidRPr="0099189B" w:rsidRDefault="00E56927" w:rsidP="00E56927">
            <w:pPr>
              <w:pStyle w:val="1fffb"/>
            </w:pPr>
            <w:r w:rsidRPr="0099189B">
              <w:t>1401,2</w:t>
            </w:r>
          </w:p>
        </w:tc>
      </w:tr>
      <w:tr w:rsidR="00DC3A1E" w:rsidRPr="0099189B" w:rsidTr="00E56927">
        <w:trPr>
          <w:trHeight w:val="20"/>
        </w:trPr>
        <w:tc>
          <w:tcPr>
            <w:tcW w:w="948" w:type="pct"/>
            <w:tcBorders>
              <w:top w:val="nil"/>
              <w:left w:val="single" w:sz="4" w:space="0" w:color="auto"/>
              <w:bottom w:val="single" w:sz="4" w:space="0" w:color="auto"/>
              <w:right w:val="single" w:sz="4" w:space="0" w:color="auto"/>
            </w:tcBorders>
            <w:shd w:val="clear" w:color="000000" w:fill="FFFFFF"/>
            <w:vAlign w:val="center"/>
            <w:hideMark/>
          </w:tcPr>
          <w:p w:rsidR="00DC3A1E" w:rsidRPr="0099189B" w:rsidRDefault="00DC3A1E" w:rsidP="00DC3A1E">
            <w:pPr>
              <w:pStyle w:val="1fffb"/>
            </w:pPr>
            <w:r w:rsidRPr="0099189B">
              <w:t>2026 год</w:t>
            </w:r>
          </w:p>
        </w:tc>
        <w:tc>
          <w:tcPr>
            <w:tcW w:w="594"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p>
        </w:tc>
        <w:tc>
          <w:tcPr>
            <w:tcW w:w="576"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p>
        </w:tc>
        <w:tc>
          <w:tcPr>
            <w:tcW w:w="478"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p>
        </w:tc>
        <w:tc>
          <w:tcPr>
            <w:tcW w:w="532"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p>
        </w:tc>
        <w:tc>
          <w:tcPr>
            <w:tcW w:w="545"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p>
        </w:tc>
        <w:tc>
          <w:tcPr>
            <w:tcW w:w="424"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p>
        </w:tc>
        <w:tc>
          <w:tcPr>
            <w:tcW w:w="424"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p>
        </w:tc>
        <w:tc>
          <w:tcPr>
            <w:tcW w:w="479"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p>
        </w:tc>
      </w:tr>
      <w:tr w:rsidR="00DC3A1E" w:rsidRPr="0099189B" w:rsidTr="00E56927">
        <w:trPr>
          <w:trHeight w:val="20"/>
        </w:trPr>
        <w:tc>
          <w:tcPr>
            <w:tcW w:w="948" w:type="pct"/>
            <w:tcBorders>
              <w:top w:val="nil"/>
              <w:left w:val="single" w:sz="4" w:space="0" w:color="auto"/>
              <w:bottom w:val="single" w:sz="4" w:space="0" w:color="auto"/>
              <w:right w:val="single" w:sz="4" w:space="0" w:color="auto"/>
            </w:tcBorders>
            <w:shd w:val="clear" w:color="000000" w:fill="FFFFFF"/>
            <w:vAlign w:val="center"/>
            <w:hideMark/>
          </w:tcPr>
          <w:p w:rsidR="00DC3A1E" w:rsidRPr="0099189B" w:rsidRDefault="00DC3A1E" w:rsidP="00DC3A1E">
            <w:pPr>
              <w:pStyle w:val="1fffb"/>
            </w:pPr>
            <w:r w:rsidRPr="0099189B">
              <w:t xml:space="preserve">Котельная </w:t>
            </w:r>
            <w:r w:rsidR="0081191F">
              <w:t>п. Сингапай</w:t>
            </w:r>
          </w:p>
        </w:tc>
        <w:tc>
          <w:tcPr>
            <w:tcW w:w="594"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r w:rsidRPr="0099189B">
              <w:t>16,31</w:t>
            </w:r>
          </w:p>
        </w:tc>
        <w:tc>
          <w:tcPr>
            <w:tcW w:w="576"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r w:rsidRPr="0099189B">
              <w:t>15,35</w:t>
            </w:r>
          </w:p>
        </w:tc>
        <w:tc>
          <w:tcPr>
            <w:tcW w:w="478"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r w:rsidRPr="0099189B">
              <w:t>41332,39</w:t>
            </w:r>
          </w:p>
        </w:tc>
        <w:tc>
          <w:tcPr>
            <w:tcW w:w="532" w:type="pct"/>
            <w:tcBorders>
              <w:top w:val="nil"/>
              <w:left w:val="nil"/>
              <w:bottom w:val="single" w:sz="4" w:space="0" w:color="auto"/>
              <w:right w:val="single" w:sz="4" w:space="0" w:color="auto"/>
            </w:tcBorders>
            <w:shd w:val="clear" w:color="000000" w:fill="FFFFFF"/>
            <w:noWrap/>
            <w:vAlign w:val="center"/>
            <w:hideMark/>
          </w:tcPr>
          <w:p w:rsidR="00DC3A1E" w:rsidRPr="0099189B" w:rsidRDefault="00DC3A1E" w:rsidP="00DC3A1E">
            <w:pPr>
              <w:pStyle w:val="1fffb"/>
            </w:pPr>
            <w:r w:rsidRPr="0099189B">
              <w:t>Природный газ</w:t>
            </w:r>
          </w:p>
        </w:tc>
        <w:tc>
          <w:tcPr>
            <w:tcW w:w="545" w:type="pct"/>
            <w:tcBorders>
              <w:top w:val="nil"/>
              <w:left w:val="nil"/>
              <w:bottom w:val="single" w:sz="4" w:space="0" w:color="auto"/>
              <w:right w:val="single" w:sz="4" w:space="0" w:color="auto"/>
            </w:tcBorders>
            <w:shd w:val="clear" w:color="000000" w:fill="FFFFFF"/>
            <w:noWrap/>
            <w:vAlign w:val="center"/>
            <w:hideMark/>
          </w:tcPr>
          <w:p w:rsidR="00DC3A1E" w:rsidRPr="0099189B" w:rsidRDefault="009F4EFD" w:rsidP="00DC3A1E">
            <w:pPr>
              <w:pStyle w:val="1fffb"/>
            </w:pPr>
            <w:r w:rsidRPr="0099189B">
              <w:t>164,40</w:t>
            </w:r>
          </w:p>
        </w:tc>
        <w:tc>
          <w:tcPr>
            <w:tcW w:w="424" w:type="pct"/>
            <w:tcBorders>
              <w:top w:val="nil"/>
              <w:left w:val="single" w:sz="4" w:space="0" w:color="auto"/>
              <w:bottom w:val="single" w:sz="4" w:space="0" w:color="auto"/>
              <w:right w:val="single" w:sz="4" w:space="0" w:color="auto"/>
            </w:tcBorders>
            <w:shd w:val="clear" w:color="000000" w:fill="FFFFFF"/>
            <w:noWrap/>
            <w:vAlign w:val="center"/>
            <w:hideMark/>
          </w:tcPr>
          <w:p w:rsidR="00DC3A1E" w:rsidRPr="0099189B" w:rsidRDefault="00DC3A1E" w:rsidP="00DC3A1E">
            <w:pPr>
              <w:pStyle w:val="1fffb"/>
            </w:pPr>
            <w:r w:rsidRPr="0099189B">
              <w:t>9060,00</w:t>
            </w:r>
          </w:p>
        </w:tc>
        <w:tc>
          <w:tcPr>
            <w:tcW w:w="424"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r w:rsidRPr="0099189B">
              <w:t>4124,91</w:t>
            </w:r>
          </w:p>
        </w:tc>
        <w:tc>
          <w:tcPr>
            <w:tcW w:w="479"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r w:rsidRPr="0099189B">
              <w:t>3586,83</w:t>
            </w:r>
          </w:p>
        </w:tc>
      </w:tr>
      <w:tr w:rsidR="00DC3A1E" w:rsidRPr="0099189B" w:rsidTr="00E56927">
        <w:trPr>
          <w:trHeight w:val="20"/>
        </w:trPr>
        <w:tc>
          <w:tcPr>
            <w:tcW w:w="948" w:type="pct"/>
            <w:tcBorders>
              <w:top w:val="nil"/>
              <w:left w:val="single" w:sz="4" w:space="0" w:color="auto"/>
              <w:bottom w:val="single" w:sz="4" w:space="0" w:color="auto"/>
              <w:right w:val="single" w:sz="4" w:space="0" w:color="auto"/>
            </w:tcBorders>
            <w:shd w:val="clear" w:color="000000" w:fill="FFFFFF"/>
            <w:vAlign w:val="center"/>
            <w:hideMark/>
          </w:tcPr>
          <w:p w:rsidR="00DC3A1E" w:rsidRPr="0099189B" w:rsidRDefault="00DC3A1E" w:rsidP="00DC3A1E">
            <w:pPr>
              <w:pStyle w:val="1fffb"/>
            </w:pPr>
            <w:r w:rsidRPr="0099189B">
              <w:t xml:space="preserve">Котельная </w:t>
            </w:r>
            <w:r w:rsidR="0081191F">
              <w:t>с. Чеускино</w:t>
            </w:r>
          </w:p>
        </w:tc>
        <w:tc>
          <w:tcPr>
            <w:tcW w:w="594"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r w:rsidRPr="0099189B">
              <w:t>5,86</w:t>
            </w:r>
          </w:p>
        </w:tc>
        <w:tc>
          <w:tcPr>
            <w:tcW w:w="576"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r w:rsidRPr="0099189B">
              <w:t>5,45</w:t>
            </w:r>
          </w:p>
        </w:tc>
        <w:tc>
          <w:tcPr>
            <w:tcW w:w="478"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r w:rsidRPr="0099189B">
              <w:t>9114,63</w:t>
            </w:r>
          </w:p>
        </w:tc>
        <w:tc>
          <w:tcPr>
            <w:tcW w:w="532" w:type="pct"/>
            <w:tcBorders>
              <w:top w:val="nil"/>
              <w:left w:val="nil"/>
              <w:bottom w:val="single" w:sz="4" w:space="0" w:color="auto"/>
              <w:right w:val="single" w:sz="4" w:space="0" w:color="auto"/>
            </w:tcBorders>
            <w:shd w:val="clear" w:color="auto" w:fill="auto"/>
            <w:noWrap/>
            <w:vAlign w:val="center"/>
            <w:hideMark/>
          </w:tcPr>
          <w:p w:rsidR="00DC3A1E" w:rsidRPr="0099189B" w:rsidRDefault="00DC3A1E" w:rsidP="00DC3A1E">
            <w:pPr>
              <w:pStyle w:val="1fffb"/>
            </w:pPr>
            <w:r w:rsidRPr="0099189B">
              <w:t>Природный газ</w:t>
            </w:r>
          </w:p>
        </w:tc>
        <w:tc>
          <w:tcPr>
            <w:tcW w:w="545" w:type="pct"/>
            <w:tcBorders>
              <w:top w:val="nil"/>
              <w:left w:val="nil"/>
              <w:bottom w:val="single" w:sz="4" w:space="0" w:color="auto"/>
              <w:right w:val="nil"/>
            </w:tcBorders>
            <w:shd w:val="clear" w:color="auto" w:fill="auto"/>
            <w:noWrap/>
            <w:vAlign w:val="center"/>
            <w:hideMark/>
          </w:tcPr>
          <w:p w:rsidR="00DC3A1E" w:rsidRPr="0099189B" w:rsidRDefault="00DC3A1E" w:rsidP="00DC3A1E">
            <w:pPr>
              <w:pStyle w:val="1fffb"/>
            </w:pPr>
            <w:r w:rsidRPr="0099189B">
              <w:t>188,96</w:t>
            </w:r>
          </w:p>
        </w:tc>
        <w:tc>
          <w:tcPr>
            <w:tcW w:w="424" w:type="pct"/>
            <w:tcBorders>
              <w:top w:val="nil"/>
              <w:left w:val="single" w:sz="4" w:space="0" w:color="auto"/>
              <w:bottom w:val="single" w:sz="4" w:space="0" w:color="auto"/>
              <w:right w:val="single" w:sz="4" w:space="0" w:color="auto"/>
            </w:tcBorders>
            <w:shd w:val="clear" w:color="000000" w:fill="FFFFFF"/>
            <w:noWrap/>
            <w:vAlign w:val="center"/>
            <w:hideMark/>
          </w:tcPr>
          <w:p w:rsidR="00DC3A1E" w:rsidRPr="0099189B" w:rsidRDefault="00DC3A1E" w:rsidP="00DC3A1E">
            <w:pPr>
              <w:pStyle w:val="1fffb"/>
            </w:pPr>
            <w:r w:rsidRPr="0099189B">
              <w:t>9060,00</w:t>
            </w:r>
          </w:p>
        </w:tc>
        <w:tc>
          <w:tcPr>
            <w:tcW w:w="424"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r w:rsidRPr="0099189B">
              <w:t>1722,27</w:t>
            </w:r>
          </w:p>
        </w:tc>
        <w:tc>
          <w:tcPr>
            <w:tcW w:w="479"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r w:rsidRPr="0099189B">
              <w:t>1497,60</w:t>
            </w:r>
          </w:p>
        </w:tc>
      </w:tr>
      <w:tr w:rsidR="00DC3A1E" w:rsidRPr="0099189B" w:rsidTr="00E56927">
        <w:trPr>
          <w:trHeight w:val="20"/>
        </w:trPr>
        <w:tc>
          <w:tcPr>
            <w:tcW w:w="948" w:type="pct"/>
            <w:tcBorders>
              <w:top w:val="nil"/>
              <w:left w:val="single" w:sz="4" w:space="0" w:color="auto"/>
              <w:bottom w:val="single" w:sz="4" w:space="0" w:color="auto"/>
              <w:right w:val="single" w:sz="4" w:space="0" w:color="auto"/>
            </w:tcBorders>
            <w:shd w:val="clear" w:color="000000" w:fill="FFFFFF"/>
            <w:vAlign w:val="center"/>
            <w:hideMark/>
          </w:tcPr>
          <w:p w:rsidR="00DC3A1E" w:rsidRPr="0099189B" w:rsidRDefault="00DC3A1E" w:rsidP="00DC3A1E">
            <w:pPr>
              <w:pStyle w:val="1fffb"/>
            </w:pPr>
            <w:r w:rsidRPr="0099189B">
              <w:t>2027-2028 годы</w:t>
            </w:r>
          </w:p>
        </w:tc>
        <w:tc>
          <w:tcPr>
            <w:tcW w:w="594"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p>
        </w:tc>
        <w:tc>
          <w:tcPr>
            <w:tcW w:w="576"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p>
        </w:tc>
        <w:tc>
          <w:tcPr>
            <w:tcW w:w="478"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p>
        </w:tc>
        <w:tc>
          <w:tcPr>
            <w:tcW w:w="532"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p>
        </w:tc>
        <w:tc>
          <w:tcPr>
            <w:tcW w:w="545" w:type="pct"/>
            <w:tcBorders>
              <w:top w:val="single" w:sz="4" w:space="0" w:color="auto"/>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p>
        </w:tc>
        <w:tc>
          <w:tcPr>
            <w:tcW w:w="424"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p>
        </w:tc>
        <w:tc>
          <w:tcPr>
            <w:tcW w:w="424"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p>
        </w:tc>
        <w:tc>
          <w:tcPr>
            <w:tcW w:w="479"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p>
        </w:tc>
      </w:tr>
      <w:tr w:rsidR="00DC3A1E" w:rsidRPr="0099189B" w:rsidTr="00E56927">
        <w:trPr>
          <w:trHeight w:val="20"/>
        </w:trPr>
        <w:tc>
          <w:tcPr>
            <w:tcW w:w="948" w:type="pct"/>
            <w:tcBorders>
              <w:top w:val="nil"/>
              <w:left w:val="single" w:sz="4" w:space="0" w:color="auto"/>
              <w:bottom w:val="single" w:sz="4" w:space="0" w:color="auto"/>
              <w:right w:val="single" w:sz="4" w:space="0" w:color="auto"/>
            </w:tcBorders>
            <w:shd w:val="clear" w:color="000000" w:fill="FFFFFF"/>
            <w:vAlign w:val="center"/>
            <w:hideMark/>
          </w:tcPr>
          <w:p w:rsidR="00DC3A1E" w:rsidRPr="0099189B" w:rsidRDefault="00DC3A1E" w:rsidP="00DC3A1E">
            <w:pPr>
              <w:pStyle w:val="1fffb"/>
            </w:pPr>
            <w:r w:rsidRPr="0099189B">
              <w:t xml:space="preserve">Котельная </w:t>
            </w:r>
            <w:r w:rsidR="0081191F">
              <w:t>п. Сингапай</w:t>
            </w:r>
          </w:p>
        </w:tc>
        <w:tc>
          <w:tcPr>
            <w:tcW w:w="594"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r w:rsidRPr="0099189B">
              <w:t>17,85</w:t>
            </w:r>
          </w:p>
        </w:tc>
        <w:tc>
          <w:tcPr>
            <w:tcW w:w="576"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r w:rsidRPr="0099189B">
              <w:t>16,88</w:t>
            </w:r>
          </w:p>
        </w:tc>
        <w:tc>
          <w:tcPr>
            <w:tcW w:w="478"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r w:rsidRPr="0099189B">
              <w:t>44870,60</w:t>
            </w:r>
          </w:p>
        </w:tc>
        <w:tc>
          <w:tcPr>
            <w:tcW w:w="532" w:type="pct"/>
            <w:tcBorders>
              <w:top w:val="nil"/>
              <w:left w:val="nil"/>
              <w:bottom w:val="single" w:sz="4" w:space="0" w:color="auto"/>
              <w:right w:val="single" w:sz="4" w:space="0" w:color="auto"/>
            </w:tcBorders>
            <w:shd w:val="clear" w:color="000000" w:fill="FFFFFF"/>
            <w:noWrap/>
            <w:vAlign w:val="center"/>
            <w:hideMark/>
          </w:tcPr>
          <w:p w:rsidR="00DC3A1E" w:rsidRPr="0099189B" w:rsidRDefault="00DC3A1E" w:rsidP="00DC3A1E">
            <w:pPr>
              <w:pStyle w:val="1fffb"/>
            </w:pPr>
            <w:r w:rsidRPr="0099189B">
              <w:t>Природный газ</w:t>
            </w:r>
          </w:p>
        </w:tc>
        <w:tc>
          <w:tcPr>
            <w:tcW w:w="545" w:type="pct"/>
            <w:tcBorders>
              <w:top w:val="nil"/>
              <w:left w:val="nil"/>
              <w:bottom w:val="single" w:sz="4" w:space="0" w:color="auto"/>
              <w:right w:val="single" w:sz="4" w:space="0" w:color="auto"/>
            </w:tcBorders>
            <w:shd w:val="clear" w:color="000000" w:fill="FFFFFF"/>
            <w:noWrap/>
            <w:vAlign w:val="center"/>
            <w:hideMark/>
          </w:tcPr>
          <w:p w:rsidR="00DC3A1E" w:rsidRPr="0099189B" w:rsidRDefault="009F4EFD" w:rsidP="00DC3A1E">
            <w:pPr>
              <w:pStyle w:val="1fffb"/>
            </w:pPr>
            <w:r w:rsidRPr="0099189B">
              <w:t>164,40</w:t>
            </w:r>
          </w:p>
        </w:tc>
        <w:tc>
          <w:tcPr>
            <w:tcW w:w="424" w:type="pct"/>
            <w:tcBorders>
              <w:top w:val="nil"/>
              <w:left w:val="single" w:sz="4" w:space="0" w:color="auto"/>
              <w:bottom w:val="single" w:sz="4" w:space="0" w:color="auto"/>
              <w:right w:val="single" w:sz="4" w:space="0" w:color="auto"/>
            </w:tcBorders>
            <w:shd w:val="clear" w:color="000000" w:fill="FFFFFF"/>
            <w:noWrap/>
            <w:vAlign w:val="center"/>
            <w:hideMark/>
          </w:tcPr>
          <w:p w:rsidR="00DC3A1E" w:rsidRPr="0099189B" w:rsidRDefault="00DC3A1E" w:rsidP="00DC3A1E">
            <w:pPr>
              <w:pStyle w:val="1fffb"/>
            </w:pPr>
            <w:r w:rsidRPr="0099189B">
              <w:t>9060,00</w:t>
            </w:r>
          </w:p>
        </w:tc>
        <w:tc>
          <w:tcPr>
            <w:tcW w:w="424"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r w:rsidRPr="0099189B">
              <w:t>4478,01</w:t>
            </w:r>
          </w:p>
        </w:tc>
        <w:tc>
          <w:tcPr>
            <w:tcW w:w="479"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r w:rsidRPr="0099189B">
              <w:t>3893,88</w:t>
            </w:r>
          </w:p>
        </w:tc>
      </w:tr>
      <w:tr w:rsidR="00DC3A1E" w:rsidRPr="0099189B" w:rsidTr="00E56927">
        <w:trPr>
          <w:trHeight w:val="20"/>
        </w:trPr>
        <w:tc>
          <w:tcPr>
            <w:tcW w:w="948" w:type="pct"/>
            <w:tcBorders>
              <w:top w:val="nil"/>
              <w:left w:val="single" w:sz="4" w:space="0" w:color="auto"/>
              <w:bottom w:val="single" w:sz="4" w:space="0" w:color="auto"/>
              <w:right w:val="single" w:sz="4" w:space="0" w:color="auto"/>
            </w:tcBorders>
            <w:shd w:val="clear" w:color="000000" w:fill="FFFFFF"/>
            <w:vAlign w:val="center"/>
            <w:hideMark/>
          </w:tcPr>
          <w:p w:rsidR="00DC3A1E" w:rsidRPr="0099189B" w:rsidRDefault="00DC3A1E" w:rsidP="00DC3A1E">
            <w:pPr>
              <w:pStyle w:val="1fffb"/>
            </w:pPr>
            <w:r w:rsidRPr="0099189B">
              <w:t xml:space="preserve">Котельная </w:t>
            </w:r>
            <w:r w:rsidR="0081191F">
              <w:t>с. Чеускино</w:t>
            </w:r>
          </w:p>
        </w:tc>
        <w:tc>
          <w:tcPr>
            <w:tcW w:w="594"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r w:rsidRPr="0099189B">
              <w:t>6,32</w:t>
            </w:r>
          </w:p>
        </w:tc>
        <w:tc>
          <w:tcPr>
            <w:tcW w:w="576"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r w:rsidRPr="0099189B">
              <w:t>5,99</w:t>
            </w:r>
          </w:p>
        </w:tc>
        <w:tc>
          <w:tcPr>
            <w:tcW w:w="478"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r w:rsidRPr="0099189B">
              <w:t>9760,04</w:t>
            </w:r>
          </w:p>
        </w:tc>
        <w:tc>
          <w:tcPr>
            <w:tcW w:w="532" w:type="pct"/>
            <w:tcBorders>
              <w:top w:val="nil"/>
              <w:left w:val="nil"/>
              <w:bottom w:val="single" w:sz="4" w:space="0" w:color="auto"/>
              <w:right w:val="single" w:sz="4" w:space="0" w:color="auto"/>
            </w:tcBorders>
            <w:shd w:val="clear" w:color="auto" w:fill="auto"/>
            <w:noWrap/>
            <w:vAlign w:val="center"/>
            <w:hideMark/>
          </w:tcPr>
          <w:p w:rsidR="00DC3A1E" w:rsidRPr="0099189B" w:rsidRDefault="00DC3A1E" w:rsidP="00DC3A1E">
            <w:pPr>
              <w:pStyle w:val="1fffb"/>
            </w:pPr>
            <w:r w:rsidRPr="0099189B">
              <w:t>Природный газ</w:t>
            </w:r>
          </w:p>
        </w:tc>
        <w:tc>
          <w:tcPr>
            <w:tcW w:w="545" w:type="pct"/>
            <w:tcBorders>
              <w:top w:val="nil"/>
              <w:left w:val="nil"/>
              <w:bottom w:val="single" w:sz="4" w:space="0" w:color="auto"/>
              <w:right w:val="single" w:sz="4" w:space="0" w:color="auto"/>
            </w:tcBorders>
            <w:shd w:val="clear" w:color="000000" w:fill="FFFFFF"/>
            <w:noWrap/>
            <w:vAlign w:val="center"/>
            <w:hideMark/>
          </w:tcPr>
          <w:p w:rsidR="00DC3A1E" w:rsidRPr="0099189B" w:rsidRDefault="00DC3A1E" w:rsidP="00DC3A1E">
            <w:pPr>
              <w:pStyle w:val="1fffb"/>
            </w:pPr>
            <w:r w:rsidRPr="0099189B">
              <w:t>188,96</w:t>
            </w:r>
          </w:p>
        </w:tc>
        <w:tc>
          <w:tcPr>
            <w:tcW w:w="424" w:type="pct"/>
            <w:tcBorders>
              <w:top w:val="nil"/>
              <w:left w:val="nil"/>
              <w:bottom w:val="single" w:sz="4" w:space="0" w:color="auto"/>
              <w:right w:val="single" w:sz="4" w:space="0" w:color="auto"/>
            </w:tcBorders>
            <w:shd w:val="clear" w:color="000000" w:fill="FFFFFF"/>
            <w:noWrap/>
            <w:vAlign w:val="center"/>
            <w:hideMark/>
          </w:tcPr>
          <w:p w:rsidR="00DC3A1E" w:rsidRPr="0099189B" w:rsidRDefault="00DC3A1E" w:rsidP="00DC3A1E">
            <w:pPr>
              <w:pStyle w:val="1fffb"/>
            </w:pPr>
            <w:r w:rsidRPr="0099189B">
              <w:t>9060,00</w:t>
            </w:r>
          </w:p>
        </w:tc>
        <w:tc>
          <w:tcPr>
            <w:tcW w:w="424"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r w:rsidRPr="0099189B">
              <w:t>1844,22</w:t>
            </w:r>
          </w:p>
        </w:tc>
        <w:tc>
          <w:tcPr>
            <w:tcW w:w="479"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r w:rsidRPr="0099189B">
              <w:t>1603,65</w:t>
            </w:r>
          </w:p>
        </w:tc>
      </w:tr>
      <w:tr w:rsidR="00DC3A1E" w:rsidRPr="0099189B" w:rsidTr="00E56927">
        <w:trPr>
          <w:trHeight w:val="20"/>
        </w:trPr>
        <w:tc>
          <w:tcPr>
            <w:tcW w:w="948" w:type="pct"/>
            <w:tcBorders>
              <w:top w:val="nil"/>
              <w:left w:val="single" w:sz="4" w:space="0" w:color="auto"/>
              <w:bottom w:val="single" w:sz="4" w:space="0" w:color="auto"/>
              <w:right w:val="single" w:sz="4" w:space="0" w:color="auto"/>
            </w:tcBorders>
            <w:shd w:val="clear" w:color="000000" w:fill="FFFFFF"/>
            <w:vAlign w:val="center"/>
            <w:hideMark/>
          </w:tcPr>
          <w:p w:rsidR="00DC3A1E" w:rsidRPr="0099189B" w:rsidRDefault="00DC3A1E" w:rsidP="00DC3A1E">
            <w:pPr>
              <w:pStyle w:val="1fffb"/>
            </w:pPr>
            <w:r w:rsidRPr="0099189B">
              <w:t>2029-2031 годы</w:t>
            </w:r>
          </w:p>
        </w:tc>
        <w:tc>
          <w:tcPr>
            <w:tcW w:w="594"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p>
        </w:tc>
        <w:tc>
          <w:tcPr>
            <w:tcW w:w="576"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p>
        </w:tc>
        <w:tc>
          <w:tcPr>
            <w:tcW w:w="478"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p>
        </w:tc>
        <w:tc>
          <w:tcPr>
            <w:tcW w:w="532"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p>
        </w:tc>
        <w:tc>
          <w:tcPr>
            <w:tcW w:w="545"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p>
        </w:tc>
        <w:tc>
          <w:tcPr>
            <w:tcW w:w="424"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p>
        </w:tc>
        <w:tc>
          <w:tcPr>
            <w:tcW w:w="424"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p>
        </w:tc>
        <w:tc>
          <w:tcPr>
            <w:tcW w:w="479"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p>
        </w:tc>
      </w:tr>
      <w:tr w:rsidR="00DC3A1E" w:rsidRPr="0099189B" w:rsidTr="00E56927">
        <w:trPr>
          <w:trHeight w:val="20"/>
        </w:trPr>
        <w:tc>
          <w:tcPr>
            <w:tcW w:w="948" w:type="pct"/>
            <w:tcBorders>
              <w:top w:val="nil"/>
              <w:left w:val="single" w:sz="4" w:space="0" w:color="auto"/>
              <w:bottom w:val="single" w:sz="4" w:space="0" w:color="auto"/>
              <w:right w:val="single" w:sz="4" w:space="0" w:color="auto"/>
            </w:tcBorders>
            <w:shd w:val="clear" w:color="000000" w:fill="FFFFFF"/>
            <w:vAlign w:val="center"/>
            <w:hideMark/>
          </w:tcPr>
          <w:p w:rsidR="00DC3A1E" w:rsidRPr="0099189B" w:rsidRDefault="00DC3A1E" w:rsidP="00DC3A1E">
            <w:pPr>
              <w:pStyle w:val="1fffb"/>
            </w:pPr>
            <w:r w:rsidRPr="0099189B">
              <w:t xml:space="preserve">Котельная </w:t>
            </w:r>
            <w:r w:rsidR="0081191F">
              <w:t>п. Сингапай</w:t>
            </w:r>
          </w:p>
        </w:tc>
        <w:tc>
          <w:tcPr>
            <w:tcW w:w="594"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r w:rsidRPr="0099189B">
              <w:t>19,54</w:t>
            </w:r>
          </w:p>
        </w:tc>
        <w:tc>
          <w:tcPr>
            <w:tcW w:w="576"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r w:rsidRPr="0099189B">
              <w:t>18,57</w:t>
            </w:r>
          </w:p>
        </w:tc>
        <w:tc>
          <w:tcPr>
            <w:tcW w:w="478"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r w:rsidRPr="0099189B">
              <w:t>48762,63</w:t>
            </w:r>
          </w:p>
        </w:tc>
        <w:tc>
          <w:tcPr>
            <w:tcW w:w="532" w:type="pct"/>
            <w:tcBorders>
              <w:top w:val="nil"/>
              <w:left w:val="nil"/>
              <w:bottom w:val="single" w:sz="4" w:space="0" w:color="auto"/>
              <w:right w:val="single" w:sz="4" w:space="0" w:color="auto"/>
            </w:tcBorders>
            <w:shd w:val="clear" w:color="000000" w:fill="FFFFFF"/>
            <w:noWrap/>
            <w:vAlign w:val="center"/>
            <w:hideMark/>
          </w:tcPr>
          <w:p w:rsidR="00DC3A1E" w:rsidRPr="0099189B" w:rsidRDefault="00DC3A1E" w:rsidP="00DC3A1E">
            <w:pPr>
              <w:pStyle w:val="1fffb"/>
            </w:pPr>
            <w:r w:rsidRPr="0099189B">
              <w:t>Природный газ</w:t>
            </w:r>
          </w:p>
        </w:tc>
        <w:tc>
          <w:tcPr>
            <w:tcW w:w="545" w:type="pct"/>
            <w:tcBorders>
              <w:top w:val="nil"/>
              <w:left w:val="nil"/>
              <w:bottom w:val="single" w:sz="4" w:space="0" w:color="auto"/>
              <w:right w:val="single" w:sz="4" w:space="0" w:color="auto"/>
            </w:tcBorders>
            <w:shd w:val="clear" w:color="000000" w:fill="FFFFFF"/>
            <w:noWrap/>
            <w:vAlign w:val="center"/>
            <w:hideMark/>
          </w:tcPr>
          <w:p w:rsidR="00DC3A1E" w:rsidRPr="0099189B" w:rsidRDefault="009F4EFD" w:rsidP="00DC3A1E">
            <w:pPr>
              <w:pStyle w:val="1fffb"/>
            </w:pPr>
            <w:r w:rsidRPr="0099189B">
              <w:t>164,40</w:t>
            </w:r>
          </w:p>
        </w:tc>
        <w:tc>
          <w:tcPr>
            <w:tcW w:w="424" w:type="pct"/>
            <w:tcBorders>
              <w:top w:val="nil"/>
              <w:left w:val="single" w:sz="4" w:space="0" w:color="auto"/>
              <w:bottom w:val="single" w:sz="4" w:space="0" w:color="auto"/>
              <w:right w:val="single" w:sz="4" w:space="0" w:color="auto"/>
            </w:tcBorders>
            <w:shd w:val="clear" w:color="000000" w:fill="FFFFFF"/>
            <w:noWrap/>
            <w:vAlign w:val="center"/>
            <w:hideMark/>
          </w:tcPr>
          <w:p w:rsidR="00DC3A1E" w:rsidRPr="0099189B" w:rsidRDefault="00DC3A1E" w:rsidP="00DC3A1E">
            <w:pPr>
              <w:pStyle w:val="1fffb"/>
            </w:pPr>
            <w:r w:rsidRPr="0099189B">
              <w:t>9060,00</w:t>
            </w:r>
          </w:p>
        </w:tc>
        <w:tc>
          <w:tcPr>
            <w:tcW w:w="424" w:type="pct"/>
            <w:tcBorders>
              <w:top w:val="nil"/>
              <w:left w:val="nil"/>
              <w:bottom w:val="single" w:sz="4" w:space="0" w:color="auto"/>
              <w:right w:val="single" w:sz="4" w:space="0" w:color="auto"/>
            </w:tcBorders>
            <w:shd w:val="clear" w:color="000000" w:fill="FFFFFF"/>
            <w:noWrap/>
            <w:vAlign w:val="center"/>
            <w:hideMark/>
          </w:tcPr>
          <w:p w:rsidR="00DC3A1E" w:rsidRPr="0099189B" w:rsidRDefault="00DC3A1E" w:rsidP="00DC3A1E">
            <w:pPr>
              <w:pStyle w:val="1fffb"/>
            </w:pPr>
            <w:r w:rsidRPr="0099189B">
              <w:t>4866,43</w:t>
            </w:r>
          </w:p>
        </w:tc>
        <w:tc>
          <w:tcPr>
            <w:tcW w:w="479" w:type="pct"/>
            <w:tcBorders>
              <w:top w:val="nil"/>
              <w:left w:val="nil"/>
              <w:bottom w:val="single" w:sz="4" w:space="0" w:color="auto"/>
              <w:right w:val="single" w:sz="4" w:space="0" w:color="auto"/>
            </w:tcBorders>
            <w:shd w:val="clear" w:color="000000" w:fill="FFFFFF"/>
            <w:noWrap/>
            <w:vAlign w:val="center"/>
            <w:hideMark/>
          </w:tcPr>
          <w:p w:rsidR="00DC3A1E" w:rsidRPr="0099189B" w:rsidRDefault="00DC3A1E" w:rsidP="00DC3A1E">
            <w:pPr>
              <w:pStyle w:val="1fffb"/>
            </w:pPr>
            <w:r w:rsidRPr="0099189B">
              <w:t>4231,63</w:t>
            </w:r>
          </w:p>
        </w:tc>
      </w:tr>
      <w:tr w:rsidR="00DC3A1E" w:rsidRPr="0099189B" w:rsidTr="00E56927">
        <w:trPr>
          <w:trHeight w:val="20"/>
        </w:trPr>
        <w:tc>
          <w:tcPr>
            <w:tcW w:w="948" w:type="pct"/>
            <w:tcBorders>
              <w:top w:val="nil"/>
              <w:left w:val="single" w:sz="4" w:space="0" w:color="auto"/>
              <w:bottom w:val="single" w:sz="4" w:space="0" w:color="auto"/>
              <w:right w:val="single" w:sz="4" w:space="0" w:color="auto"/>
            </w:tcBorders>
            <w:shd w:val="clear" w:color="000000" w:fill="FFFFFF"/>
            <w:vAlign w:val="center"/>
            <w:hideMark/>
          </w:tcPr>
          <w:p w:rsidR="00DC3A1E" w:rsidRPr="0099189B" w:rsidRDefault="00DC3A1E" w:rsidP="00DC3A1E">
            <w:pPr>
              <w:pStyle w:val="1fffb"/>
            </w:pPr>
            <w:r w:rsidRPr="0099189B">
              <w:t xml:space="preserve">Котельная </w:t>
            </w:r>
            <w:r w:rsidR="0081191F">
              <w:t>с. Чеускино</w:t>
            </w:r>
          </w:p>
        </w:tc>
        <w:tc>
          <w:tcPr>
            <w:tcW w:w="594"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r w:rsidRPr="0099189B">
              <w:t>6,91</w:t>
            </w:r>
          </w:p>
        </w:tc>
        <w:tc>
          <w:tcPr>
            <w:tcW w:w="576"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r w:rsidRPr="0099189B">
              <w:t>6,59</w:t>
            </w:r>
          </w:p>
        </w:tc>
        <w:tc>
          <w:tcPr>
            <w:tcW w:w="478"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r w:rsidRPr="0099189B">
              <w:t>10469,98</w:t>
            </w:r>
          </w:p>
        </w:tc>
        <w:tc>
          <w:tcPr>
            <w:tcW w:w="532"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r w:rsidRPr="0099189B">
              <w:t>Природный газ</w:t>
            </w:r>
          </w:p>
        </w:tc>
        <w:tc>
          <w:tcPr>
            <w:tcW w:w="545" w:type="pct"/>
            <w:tcBorders>
              <w:top w:val="nil"/>
              <w:left w:val="nil"/>
              <w:bottom w:val="single" w:sz="4" w:space="0" w:color="auto"/>
              <w:right w:val="single" w:sz="4" w:space="0" w:color="auto"/>
            </w:tcBorders>
            <w:shd w:val="clear" w:color="000000" w:fill="FFFFFF"/>
            <w:noWrap/>
            <w:vAlign w:val="center"/>
            <w:hideMark/>
          </w:tcPr>
          <w:p w:rsidR="00DC3A1E" w:rsidRPr="0099189B" w:rsidRDefault="00DC3A1E" w:rsidP="00DC3A1E">
            <w:pPr>
              <w:pStyle w:val="1fffb"/>
            </w:pPr>
            <w:r w:rsidRPr="0099189B">
              <w:t>188,96</w:t>
            </w:r>
          </w:p>
        </w:tc>
        <w:tc>
          <w:tcPr>
            <w:tcW w:w="424" w:type="pct"/>
            <w:tcBorders>
              <w:top w:val="nil"/>
              <w:left w:val="nil"/>
              <w:bottom w:val="single" w:sz="4" w:space="0" w:color="auto"/>
              <w:right w:val="single" w:sz="4" w:space="0" w:color="auto"/>
            </w:tcBorders>
            <w:shd w:val="clear" w:color="000000" w:fill="FFFFFF"/>
            <w:noWrap/>
            <w:vAlign w:val="center"/>
            <w:hideMark/>
          </w:tcPr>
          <w:p w:rsidR="00DC3A1E" w:rsidRPr="0099189B" w:rsidRDefault="00DC3A1E" w:rsidP="00DC3A1E">
            <w:pPr>
              <w:pStyle w:val="1fffb"/>
            </w:pPr>
            <w:r w:rsidRPr="0099189B">
              <w:t>9060,00</w:t>
            </w:r>
          </w:p>
        </w:tc>
        <w:tc>
          <w:tcPr>
            <w:tcW w:w="424"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r w:rsidRPr="0099189B">
              <w:t>1978,37</w:t>
            </w:r>
          </w:p>
        </w:tc>
        <w:tc>
          <w:tcPr>
            <w:tcW w:w="479"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r w:rsidRPr="0099189B">
              <w:t>1720,30</w:t>
            </w:r>
          </w:p>
        </w:tc>
      </w:tr>
      <w:tr w:rsidR="00DC3A1E" w:rsidRPr="0099189B" w:rsidTr="00E56927">
        <w:trPr>
          <w:trHeight w:val="20"/>
        </w:trPr>
        <w:tc>
          <w:tcPr>
            <w:tcW w:w="948" w:type="pct"/>
            <w:tcBorders>
              <w:top w:val="nil"/>
              <w:left w:val="single" w:sz="4" w:space="0" w:color="auto"/>
              <w:bottom w:val="single" w:sz="4" w:space="0" w:color="auto"/>
              <w:right w:val="single" w:sz="4" w:space="0" w:color="auto"/>
            </w:tcBorders>
            <w:shd w:val="clear" w:color="000000" w:fill="FFFFFF"/>
            <w:vAlign w:val="center"/>
            <w:hideMark/>
          </w:tcPr>
          <w:p w:rsidR="00DC3A1E" w:rsidRPr="0099189B" w:rsidRDefault="00DC3A1E" w:rsidP="00DC3A1E">
            <w:pPr>
              <w:pStyle w:val="1fffb"/>
            </w:pPr>
            <w:r w:rsidRPr="0099189B">
              <w:t>2032-2034 годы</w:t>
            </w:r>
          </w:p>
        </w:tc>
        <w:tc>
          <w:tcPr>
            <w:tcW w:w="594"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p>
        </w:tc>
        <w:tc>
          <w:tcPr>
            <w:tcW w:w="576"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p>
        </w:tc>
        <w:tc>
          <w:tcPr>
            <w:tcW w:w="478"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p>
        </w:tc>
        <w:tc>
          <w:tcPr>
            <w:tcW w:w="532"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p>
        </w:tc>
        <w:tc>
          <w:tcPr>
            <w:tcW w:w="545"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p>
        </w:tc>
        <w:tc>
          <w:tcPr>
            <w:tcW w:w="424"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p>
        </w:tc>
        <w:tc>
          <w:tcPr>
            <w:tcW w:w="424"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p>
        </w:tc>
        <w:tc>
          <w:tcPr>
            <w:tcW w:w="479"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p>
        </w:tc>
      </w:tr>
      <w:tr w:rsidR="00DC3A1E" w:rsidRPr="0099189B" w:rsidTr="00E56927">
        <w:trPr>
          <w:trHeight w:val="20"/>
        </w:trPr>
        <w:tc>
          <w:tcPr>
            <w:tcW w:w="948" w:type="pct"/>
            <w:tcBorders>
              <w:top w:val="nil"/>
              <w:left w:val="single" w:sz="4" w:space="0" w:color="auto"/>
              <w:bottom w:val="single" w:sz="4" w:space="0" w:color="auto"/>
              <w:right w:val="single" w:sz="4" w:space="0" w:color="auto"/>
            </w:tcBorders>
            <w:shd w:val="clear" w:color="000000" w:fill="FFFFFF"/>
            <w:noWrap/>
            <w:vAlign w:val="center"/>
            <w:hideMark/>
          </w:tcPr>
          <w:p w:rsidR="00DC3A1E" w:rsidRPr="0099189B" w:rsidRDefault="00DC3A1E" w:rsidP="00DC3A1E">
            <w:pPr>
              <w:pStyle w:val="1fffb"/>
            </w:pPr>
            <w:r w:rsidRPr="0099189B">
              <w:t xml:space="preserve">Котельная </w:t>
            </w:r>
            <w:r w:rsidR="0081191F">
              <w:t>п. Сингапай</w:t>
            </w:r>
          </w:p>
        </w:tc>
        <w:tc>
          <w:tcPr>
            <w:tcW w:w="594"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r w:rsidRPr="0099189B">
              <w:t>21,39</w:t>
            </w:r>
          </w:p>
        </w:tc>
        <w:tc>
          <w:tcPr>
            <w:tcW w:w="576"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r w:rsidRPr="0099189B">
              <w:t>20,42</w:t>
            </w:r>
          </w:p>
        </w:tc>
        <w:tc>
          <w:tcPr>
            <w:tcW w:w="478"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r w:rsidRPr="0099189B">
              <w:t>53043,86</w:t>
            </w:r>
          </w:p>
        </w:tc>
        <w:tc>
          <w:tcPr>
            <w:tcW w:w="532" w:type="pct"/>
            <w:tcBorders>
              <w:top w:val="nil"/>
              <w:left w:val="nil"/>
              <w:bottom w:val="single" w:sz="4" w:space="0" w:color="auto"/>
              <w:right w:val="single" w:sz="4" w:space="0" w:color="auto"/>
            </w:tcBorders>
            <w:shd w:val="clear" w:color="000000" w:fill="FFFFFF"/>
            <w:noWrap/>
            <w:vAlign w:val="center"/>
            <w:hideMark/>
          </w:tcPr>
          <w:p w:rsidR="00DC3A1E" w:rsidRPr="0099189B" w:rsidRDefault="00DC3A1E" w:rsidP="00DC3A1E">
            <w:pPr>
              <w:pStyle w:val="1fffb"/>
            </w:pPr>
            <w:r w:rsidRPr="0099189B">
              <w:t>Природный газ</w:t>
            </w:r>
          </w:p>
        </w:tc>
        <w:tc>
          <w:tcPr>
            <w:tcW w:w="545" w:type="pct"/>
            <w:tcBorders>
              <w:top w:val="nil"/>
              <w:left w:val="nil"/>
              <w:bottom w:val="single" w:sz="4" w:space="0" w:color="auto"/>
              <w:right w:val="single" w:sz="4" w:space="0" w:color="auto"/>
            </w:tcBorders>
            <w:shd w:val="clear" w:color="000000" w:fill="FFFFFF"/>
            <w:noWrap/>
            <w:vAlign w:val="center"/>
            <w:hideMark/>
          </w:tcPr>
          <w:p w:rsidR="00DC3A1E" w:rsidRPr="0099189B" w:rsidRDefault="009F4EFD" w:rsidP="00DC3A1E">
            <w:pPr>
              <w:pStyle w:val="1fffb"/>
            </w:pPr>
            <w:r w:rsidRPr="0099189B">
              <w:t>164,40</w:t>
            </w:r>
          </w:p>
        </w:tc>
        <w:tc>
          <w:tcPr>
            <w:tcW w:w="424" w:type="pct"/>
            <w:tcBorders>
              <w:top w:val="nil"/>
              <w:left w:val="single" w:sz="4" w:space="0" w:color="auto"/>
              <w:bottom w:val="single" w:sz="4" w:space="0" w:color="auto"/>
              <w:right w:val="single" w:sz="4" w:space="0" w:color="auto"/>
            </w:tcBorders>
            <w:shd w:val="clear" w:color="000000" w:fill="FFFFFF"/>
            <w:noWrap/>
            <w:vAlign w:val="center"/>
            <w:hideMark/>
          </w:tcPr>
          <w:p w:rsidR="00DC3A1E" w:rsidRPr="0099189B" w:rsidRDefault="00DC3A1E" w:rsidP="00DC3A1E">
            <w:pPr>
              <w:pStyle w:val="1fffb"/>
            </w:pPr>
            <w:r w:rsidRPr="0099189B">
              <w:t>9060,00</w:t>
            </w:r>
          </w:p>
        </w:tc>
        <w:tc>
          <w:tcPr>
            <w:tcW w:w="424" w:type="pct"/>
            <w:tcBorders>
              <w:top w:val="nil"/>
              <w:left w:val="nil"/>
              <w:bottom w:val="single" w:sz="4" w:space="0" w:color="auto"/>
              <w:right w:val="single" w:sz="4" w:space="0" w:color="auto"/>
            </w:tcBorders>
            <w:shd w:val="clear" w:color="000000" w:fill="FFFFFF"/>
            <w:noWrap/>
            <w:vAlign w:val="center"/>
            <w:hideMark/>
          </w:tcPr>
          <w:p w:rsidR="00DC3A1E" w:rsidRPr="0099189B" w:rsidRDefault="00DC3A1E" w:rsidP="00DC3A1E">
            <w:pPr>
              <w:pStyle w:val="1fffb"/>
            </w:pPr>
            <w:r w:rsidRPr="0099189B">
              <w:t>5293,69</w:t>
            </w:r>
          </w:p>
        </w:tc>
        <w:tc>
          <w:tcPr>
            <w:tcW w:w="479" w:type="pct"/>
            <w:tcBorders>
              <w:top w:val="nil"/>
              <w:left w:val="nil"/>
              <w:bottom w:val="single" w:sz="4" w:space="0" w:color="auto"/>
              <w:right w:val="single" w:sz="4" w:space="0" w:color="auto"/>
            </w:tcBorders>
            <w:shd w:val="clear" w:color="000000" w:fill="FFFFFF"/>
            <w:noWrap/>
            <w:vAlign w:val="center"/>
            <w:hideMark/>
          </w:tcPr>
          <w:p w:rsidR="00DC3A1E" w:rsidRPr="0099189B" w:rsidRDefault="00DC3A1E" w:rsidP="00DC3A1E">
            <w:pPr>
              <w:pStyle w:val="1fffb"/>
            </w:pPr>
            <w:r w:rsidRPr="0099189B">
              <w:t>4603,16</w:t>
            </w:r>
          </w:p>
        </w:tc>
      </w:tr>
      <w:tr w:rsidR="00DC3A1E" w:rsidRPr="0099189B" w:rsidTr="00E56927">
        <w:trPr>
          <w:trHeight w:val="20"/>
        </w:trPr>
        <w:tc>
          <w:tcPr>
            <w:tcW w:w="948" w:type="pct"/>
            <w:tcBorders>
              <w:top w:val="nil"/>
              <w:left w:val="single" w:sz="4" w:space="0" w:color="auto"/>
              <w:bottom w:val="single" w:sz="4" w:space="0" w:color="auto"/>
              <w:right w:val="single" w:sz="4" w:space="0" w:color="auto"/>
            </w:tcBorders>
            <w:shd w:val="clear" w:color="000000" w:fill="FFFFFF"/>
            <w:noWrap/>
            <w:vAlign w:val="center"/>
            <w:hideMark/>
          </w:tcPr>
          <w:p w:rsidR="00DC3A1E" w:rsidRPr="0099189B" w:rsidRDefault="00DC3A1E" w:rsidP="00DC3A1E">
            <w:pPr>
              <w:pStyle w:val="1fffb"/>
            </w:pPr>
            <w:r w:rsidRPr="0099189B">
              <w:t xml:space="preserve">Котельная </w:t>
            </w:r>
            <w:r w:rsidR="0081191F">
              <w:t>с. Чеускино</w:t>
            </w:r>
          </w:p>
        </w:tc>
        <w:tc>
          <w:tcPr>
            <w:tcW w:w="594"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r w:rsidRPr="0099189B">
              <w:t>7,57</w:t>
            </w:r>
          </w:p>
        </w:tc>
        <w:tc>
          <w:tcPr>
            <w:tcW w:w="576"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r w:rsidRPr="0099189B">
              <w:t>7,25</w:t>
            </w:r>
          </w:p>
        </w:tc>
        <w:tc>
          <w:tcPr>
            <w:tcW w:w="478"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r w:rsidRPr="0099189B">
              <w:t>11250,92</w:t>
            </w:r>
          </w:p>
        </w:tc>
        <w:tc>
          <w:tcPr>
            <w:tcW w:w="532" w:type="pct"/>
            <w:tcBorders>
              <w:top w:val="nil"/>
              <w:left w:val="nil"/>
              <w:bottom w:val="single" w:sz="4" w:space="0" w:color="auto"/>
              <w:right w:val="single" w:sz="4" w:space="0" w:color="auto"/>
            </w:tcBorders>
            <w:shd w:val="clear" w:color="auto" w:fill="auto"/>
            <w:noWrap/>
            <w:vAlign w:val="center"/>
            <w:hideMark/>
          </w:tcPr>
          <w:p w:rsidR="00DC3A1E" w:rsidRPr="0099189B" w:rsidRDefault="00DC3A1E" w:rsidP="00DC3A1E">
            <w:pPr>
              <w:pStyle w:val="1fffb"/>
            </w:pPr>
            <w:r w:rsidRPr="0099189B">
              <w:t>Природный газ</w:t>
            </w:r>
          </w:p>
        </w:tc>
        <w:tc>
          <w:tcPr>
            <w:tcW w:w="545" w:type="pct"/>
            <w:tcBorders>
              <w:top w:val="nil"/>
              <w:left w:val="nil"/>
              <w:bottom w:val="single" w:sz="4" w:space="0" w:color="auto"/>
              <w:right w:val="single" w:sz="4" w:space="0" w:color="auto"/>
            </w:tcBorders>
            <w:shd w:val="clear" w:color="000000" w:fill="FFFFFF"/>
            <w:noWrap/>
            <w:vAlign w:val="center"/>
            <w:hideMark/>
          </w:tcPr>
          <w:p w:rsidR="00DC3A1E" w:rsidRPr="0099189B" w:rsidRDefault="00DC3A1E" w:rsidP="00DC3A1E">
            <w:pPr>
              <w:pStyle w:val="1fffb"/>
            </w:pPr>
            <w:r w:rsidRPr="0099189B">
              <w:t>188,96</w:t>
            </w:r>
          </w:p>
        </w:tc>
        <w:tc>
          <w:tcPr>
            <w:tcW w:w="424" w:type="pct"/>
            <w:tcBorders>
              <w:top w:val="nil"/>
              <w:left w:val="nil"/>
              <w:bottom w:val="single" w:sz="4" w:space="0" w:color="auto"/>
              <w:right w:val="single" w:sz="4" w:space="0" w:color="auto"/>
            </w:tcBorders>
            <w:shd w:val="clear" w:color="000000" w:fill="FFFFFF"/>
            <w:noWrap/>
            <w:vAlign w:val="center"/>
            <w:hideMark/>
          </w:tcPr>
          <w:p w:rsidR="00DC3A1E" w:rsidRPr="0099189B" w:rsidRDefault="00DC3A1E" w:rsidP="00DC3A1E">
            <w:pPr>
              <w:pStyle w:val="1fffb"/>
            </w:pPr>
            <w:r w:rsidRPr="0099189B">
              <w:t>9060</w:t>
            </w:r>
          </w:p>
        </w:tc>
        <w:tc>
          <w:tcPr>
            <w:tcW w:w="424"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r w:rsidRPr="0099189B">
              <w:t>2125,93</w:t>
            </w:r>
          </w:p>
        </w:tc>
        <w:tc>
          <w:tcPr>
            <w:tcW w:w="479"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r w:rsidRPr="0099189B">
              <w:t>1848,61</w:t>
            </w:r>
          </w:p>
        </w:tc>
      </w:tr>
      <w:bookmarkEnd w:id="589"/>
    </w:tbl>
    <w:p w:rsidR="00DC3A1E" w:rsidRPr="0099189B" w:rsidRDefault="00DC3A1E" w:rsidP="00C25060">
      <w:pPr>
        <w:keepNext/>
        <w:suppressAutoHyphens/>
        <w:spacing w:line="240" w:lineRule="auto"/>
        <w:rPr>
          <w:rFonts w:ascii="Times New Roman" w:hAnsi="Times New Roman" w:cs="Times New Roman"/>
          <w:b/>
          <w:bCs/>
          <w:szCs w:val="18"/>
        </w:rPr>
        <w:sectPr w:rsidR="00DC3A1E" w:rsidRPr="0099189B" w:rsidSect="00ED5167">
          <w:pgSz w:w="16838" w:h="11906" w:orient="landscape"/>
          <w:pgMar w:top="1134" w:right="850" w:bottom="1134" w:left="1701" w:header="709" w:footer="709" w:gutter="0"/>
          <w:cols w:space="708"/>
          <w:docGrid w:linePitch="360"/>
        </w:sectPr>
      </w:pPr>
    </w:p>
    <w:p w:rsidR="00C25060" w:rsidRPr="0099189B" w:rsidRDefault="00C25060">
      <w:pPr>
        <w:pStyle w:val="19"/>
        <w:numPr>
          <w:ilvl w:val="0"/>
          <w:numId w:val="89"/>
        </w:numPr>
        <w:ind w:left="1066" w:hanging="357"/>
        <w:rPr>
          <w:spacing w:val="0"/>
        </w:rPr>
      </w:pPr>
      <w:bookmarkStart w:id="590" w:name="_Toc9154917"/>
      <w:bookmarkStart w:id="591" w:name="_Toc84971063"/>
      <w:bookmarkStart w:id="592" w:name="_Toc196159692"/>
      <w:r w:rsidRPr="0099189B">
        <w:rPr>
          <w:spacing w:val="0"/>
        </w:rPr>
        <w:lastRenderedPageBreak/>
        <w:t>Результаты расчетов по каждому источнику тепловой энергии нормативных запасов топлива</w:t>
      </w:r>
      <w:bookmarkEnd w:id="590"/>
      <w:bookmarkEnd w:id="591"/>
      <w:bookmarkEnd w:id="592"/>
    </w:p>
    <w:p w:rsidR="00DC3A1E" w:rsidRPr="0099189B" w:rsidRDefault="00DC3A1E" w:rsidP="00DC3A1E">
      <w:pPr>
        <w:pStyle w:val="11ff3"/>
      </w:pPr>
      <w:r w:rsidRPr="0099189B">
        <w:t>Расчеты нормативных запасов аварийных видов топлива проводятся в соответствии с Приказом Минэнерго России от  10.08.2012 № 377 «О порядке определения нормативов технологических потерь при передаче тепловой энергии, теплоносителя, нормативов удельного расхода топлива при производстве тепловой энергии, нормативов запасов топлива на источниках тепловой энергии (за исключением источников тепловой энергии, функционирующих в режиме комбинированной выработки электрической и тепловой энергии), в т.ч. в целях государственного регулирования цен (тарифов) в сфере теплоснабжения».</w:t>
      </w:r>
    </w:p>
    <w:p w:rsidR="00686281" w:rsidRPr="0099189B" w:rsidRDefault="00686281" w:rsidP="00E01447">
      <w:pPr>
        <w:pStyle w:val="affffffffff6"/>
        <w:ind w:firstLine="0"/>
        <w:rPr>
          <w:rFonts w:ascii="Times New Roman" w:hAnsi="Times New Roman" w:cs="Times New Roman"/>
          <w:b/>
          <w:sz w:val="24"/>
          <w:szCs w:val="24"/>
        </w:rPr>
      </w:pPr>
      <w:r w:rsidRPr="0099189B">
        <w:rPr>
          <w:rFonts w:ascii="Times New Roman" w:hAnsi="Times New Roman" w:cs="Times New Roman"/>
          <w:b/>
          <w:sz w:val="24"/>
          <w:szCs w:val="24"/>
        </w:rPr>
        <w:t xml:space="preserve">Таблица 10.2.1 – </w:t>
      </w:r>
      <w:bookmarkStart w:id="593" w:name="_Hlk135532320"/>
      <w:r w:rsidR="00003208" w:rsidRPr="0099189B">
        <w:rPr>
          <w:rFonts w:ascii="Times New Roman" w:hAnsi="Times New Roman" w:cs="Times New Roman"/>
          <w:b/>
          <w:sz w:val="24"/>
          <w:szCs w:val="24"/>
        </w:rPr>
        <w:t>Аварийный запас топлива</w:t>
      </w:r>
      <w:r w:rsidR="00F36754" w:rsidRPr="0099189B">
        <w:rPr>
          <w:rFonts w:ascii="Times New Roman" w:hAnsi="Times New Roman" w:cs="Times New Roman"/>
          <w:b/>
          <w:sz w:val="24"/>
          <w:szCs w:val="24"/>
        </w:rPr>
        <w:t>ПМУП «УТВС»</w:t>
      </w:r>
    </w:p>
    <w:tbl>
      <w:tblPr>
        <w:tblW w:w="5000" w:type="pct"/>
        <w:tblLook w:val="04A0"/>
      </w:tblPr>
      <w:tblGrid>
        <w:gridCol w:w="2610"/>
        <w:gridCol w:w="1887"/>
        <w:gridCol w:w="1887"/>
        <w:gridCol w:w="1715"/>
        <w:gridCol w:w="1472"/>
      </w:tblGrid>
      <w:tr w:rsidR="00DC3A1E" w:rsidRPr="0099189B" w:rsidTr="00E56927">
        <w:trPr>
          <w:trHeight w:val="20"/>
        </w:trPr>
        <w:tc>
          <w:tcPr>
            <w:tcW w:w="1363"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DC3A1E" w:rsidRPr="0099189B" w:rsidRDefault="00DC3A1E" w:rsidP="00DC3A1E">
            <w:pPr>
              <w:pStyle w:val="1fffb"/>
            </w:pPr>
            <w:bookmarkStart w:id="594" w:name="_Hlk196162036"/>
            <w:bookmarkEnd w:id="593"/>
            <w:r w:rsidRPr="0099189B">
              <w:t>Наименование котельной</w:t>
            </w:r>
          </w:p>
        </w:tc>
        <w:tc>
          <w:tcPr>
            <w:tcW w:w="986" w:type="pct"/>
            <w:tcBorders>
              <w:top w:val="single" w:sz="4" w:space="0" w:color="auto"/>
              <w:left w:val="nil"/>
              <w:bottom w:val="single" w:sz="4" w:space="0" w:color="auto"/>
              <w:right w:val="single" w:sz="4" w:space="0" w:color="auto"/>
            </w:tcBorders>
            <w:shd w:val="clear" w:color="000000" w:fill="D9D9D9"/>
            <w:vAlign w:val="center"/>
            <w:hideMark/>
          </w:tcPr>
          <w:p w:rsidR="00DC3A1E" w:rsidRPr="0099189B" w:rsidRDefault="00DC3A1E" w:rsidP="00DC3A1E">
            <w:pPr>
              <w:pStyle w:val="1fffb"/>
            </w:pPr>
            <w:r w:rsidRPr="0099189B">
              <w:t>Максимально-</w:t>
            </w:r>
            <w:r w:rsidR="00E56927" w:rsidRPr="0099189B">
              <w:t>часовой расход</w:t>
            </w:r>
            <w:r w:rsidRPr="0099189B">
              <w:t xml:space="preserve"> топлива, т.у.т./час</w:t>
            </w:r>
          </w:p>
        </w:tc>
        <w:tc>
          <w:tcPr>
            <w:tcW w:w="986" w:type="pct"/>
            <w:tcBorders>
              <w:top w:val="single" w:sz="4" w:space="0" w:color="auto"/>
              <w:left w:val="nil"/>
              <w:bottom w:val="single" w:sz="4" w:space="0" w:color="auto"/>
              <w:right w:val="single" w:sz="4" w:space="0" w:color="auto"/>
            </w:tcBorders>
            <w:shd w:val="clear" w:color="000000" w:fill="D9D9D9"/>
            <w:vAlign w:val="center"/>
            <w:hideMark/>
          </w:tcPr>
          <w:p w:rsidR="00DC3A1E" w:rsidRPr="0099189B" w:rsidRDefault="00DC3A1E" w:rsidP="00DC3A1E">
            <w:pPr>
              <w:pStyle w:val="1fffb"/>
            </w:pPr>
            <w:r w:rsidRPr="0099189B">
              <w:t>Максимально-</w:t>
            </w:r>
            <w:r w:rsidR="00E56927" w:rsidRPr="0099189B">
              <w:t>часовой расход</w:t>
            </w:r>
            <w:r w:rsidRPr="0099189B">
              <w:t xml:space="preserve"> топлива, т (тыс.</w:t>
            </w:r>
            <w:r w:rsidR="00E56927">
              <w:t> </w:t>
            </w:r>
            <w:r w:rsidR="00DA5C80" w:rsidRPr="0099189B">
              <w:t>м</w:t>
            </w:r>
            <w:r w:rsidR="00DA5C80" w:rsidRPr="0099189B">
              <w:rPr>
                <w:vertAlign w:val="superscript"/>
              </w:rPr>
              <w:t>3</w:t>
            </w:r>
            <w:r w:rsidRPr="0099189B">
              <w:t>, мВт)/час</w:t>
            </w:r>
          </w:p>
        </w:tc>
        <w:tc>
          <w:tcPr>
            <w:tcW w:w="896" w:type="pct"/>
            <w:tcBorders>
              <w:top w:val="single" w:sz="4" w:space="0" w:color="auto"/>
              <w:left w:val="nil"/>
              <w:bottom w:val="single" w:sz="4" w:space="0" w:color="auto"/>
              <w:right w:val="single" w:sz="4" w:space="0" w:color="auto"/>
            </w:tcBorders>
            <w:shd w:val="clear" w:color="000000" w:fill="D9D9D9"/>
            <w:vAlign w:val="center"/>
            <w:hideMark/>
          </w:tcPr>
          <w:p w:rsidR="00DC3A1E" w:rsidRPr="0099189B" w:rsidRDefault="00DC3A1E" w:rsidP="00DC3A1E">
            <w:pPr>
              <w:pStyle w:val="1fffb"/>
            </w:pPr>
            <w:r w:rsidRPr="0099189B">
              <w:t>Расход топлива за сутки, т (тыс.</w:t>
            </w:r>
            <w:r w:rsidR="00E56927">
              <w:t> </w:t>
            </w:r>
            <w:r w:rsidR="00DA5C80" w:rsidRPr="0099189B">
              <w:t>м</w:t>
            </w:r>
            <w:r w:rsidR="00DA5C80" w:rsidRPr="0099189B">
              <w:rPr>
                <w:vertAlign w:val="superscript"/>
              </w:rPr>
              <w:t>3</w:t>
            </w:r>
            <w:r w:rsidRPr="0099189B">
              <w:t>, мВт)/сут</w:t>
            </w:r>
          </w:p>
        </w:tc>
        <w:tc>
          <w:tcPr>
            <w:tcW w:w="770" w:type="pct"/>
            <w:tcBorders>
              <w:top w:val="single" w:sz="4" w:space="0" w:color="auto"/>
              <w:left w:val="nil"/>
              <w:bottom w:val="single" w:sz="4" w:space="0" w:color="auto"/>
              <w:right w:val="single" w:sz="4" w:space="0" w:color="auto"/>
            </w:tcBorders>
            <w:shd w:val="clear" w:color="000000" w:fill="D9D9D9"/>
            <w:vAlign w:val="center"/>
            <w:hideMark/>
          </w:tcPr>
          <w:p w:rsidR="00DC3A1E" w:rsidRPr="0099189B" w:rsidRDefault="00DC3A1E" w:rsidP="00DC3A1E">
            <w:pPr>
              <w:pStyle w:val="1fffb"/>
            </w:pPr>
            <w:r w:rsidRPr="0099189B">
              <w:t>Аварийный запас топлива, т (тыс.</w:t>
            </w:r>
            <w:r w:rsidR="00E56927">
              <w:t> </w:t>
            </w:r>
            <w:r w:rsidR="00DA5C80" w:rsidRPr="0099189B">
              <w:t>м</w:t>
            </w:r>
            <w:r w:rsidR="00DA5C80" w:rsidRPr="0099189B">
              <w:rPr>
                <w:vertAlign w:val="superscript"/>
              </w:rPr>
              <w:t>3</w:t>
            </w:r>
            <w:r w:rsidRPr="0099189B">
              <w:t>, мВт)</w:t>
            </w:r>
          </w:p>
        </w:tc>
      </w:tr>
      <w:tr w:rsidR="00DC3A1E" w:rsidRPr="0099189B" w:rsidTr="00DC3A1E">
        <w:trPr>
          <w:trHeight w:val="20"/>
        </w:trPr>
        <w:tc>
          <w:tcPr>
            <w:tcW w:w="5000" w:type="pct"/>
            <w:gridSpan w:val="5"/>
            <w:tcBorders>
              <w:top w:val="single" w:sz="4" w:space="0" w:color="auto"/>
              <w:left w:val="single" w:sz="4" w:space="0" w:color="auto"/>
              <w:bottom w:val="single" w:sz="4" w:space="0" w:color="auto"/>
              <w:right w:val="single" w:sz="4" w:space="0" w:color="auto"/>
            </w:tcBorders>
            <w:shd w:val="clear" w:color="000000" w:fill="FFFFFF"/>
            <w:vAlign w:val="center"/>
            <w:hideMark/>
          </w:tcPr>
          <w:p w:rsidR="00DC3A1E" w:rsidRPr="0099189B" w:rsidRDefault="00CC11CF" w:rsidP="00DC3A1E">
            <w:pPr>
              <w:pStyle w:val="1fffb"/>
            </w:pPr>
            <w:r>
              <w:t>2025</w:t>
            </w:r>
            <w:r w:rsidR="00DC3A1E" w:rsidRPr="0099189B">
              <w:t xml:space="preserve"> год</w:t>
            </w:r>
          </w:p>
        </w:tc>
      </w:tr>
      <w:tr w:rsidR="00DC3A1E" w:rsidRPr="0099189B" w:rsidTr="00E56927">
        <w:trPr>
          <w:trHeight w:val="20"/>
        </w:trPr>
        <w:tc>
          <w:tcPr>
            <w:tcW w:w="1363" w:type="pct"/>
            <w:tcBorders>
              <w:top w:val="nil"/>
              <w:left w:val="single" w:sz="4" w:space="0" w:color="auto"/>
              <w:bottom w:val="single" w:sz="4" w:space="0" w:color="auto"/>
              <w:right w:val="single" w:sz="4" w:space="0" w:color="auto"/>
            </w:tcBorders>
            <w:shd w:val="clear" w:color="000000" w:fill="FFFFFF"/>
            <w:vAlign w:val="center"/>
            <w:hideMark/>
          </w:tcPr>
          <w:p w:rsidR="00DC3A1E" w:rsidRPr="0099189B" w:rsidRDefault="00DC3A1E" w:rsidP="00DC3A1E">
            <w:pPr>
              <w:pStyle w:val="1fffb"/>
            </w:pPr>
            <w:r w:rsidRPr="0099189B">
              <w:t xml:space="preserve">Котельная </w:t>
            </w:r>
            <w:r w:rsidR="0081191F">
              <w:t>п. Сингапай</w:t>
            </w:r>
          </w:p>
        </w:tc>
        <w:tc>
          <w:tcPr>
            <w:tcW w:w="986"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r w:rsidRPr="0099189B">
              <w:t>0,734</w:t>
            </w:r>
          </w:p>
        </w:tc>
        <w:tc>
          <w:tcPr>
            <w:tcW w:w="986"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r w:rsidRPr="0099189B">
              <w:t>0,639</w:t>
            </w:r>
          </w:p>
        </w:tc>
        <w:tc>
          <w:tcPr>
            <w:tcW w:w="896"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r w:rsidRPr="0099189B">
              <w:t>15,33</w:t>
            </w:r>
          </w:p>
        </w:tc>
        <w:tc>
          <w:tcPr>
            <w:tcW w:w="770"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r w:rsidRPr="0099189B">
              <w:t>45,98</w:t>
            </w:r>
          </w:p>
        </w:tc>
      </w:tr>
      <w:tr w:rsidR="00DC3A1E" w:rsidRPr="0099189B" w:rsidTr="00E56927">
        <w:trPr>
          <w:trHeight w:val="20"/>
        </w:trPr>
        <w:tc>
          <w:tcPr>
            <w:tcW w:w="1363" w:type="pct"/>
            <w:tcBorders>
              <w:top w:val="nil"/>
              <w:left w:val="single" w:sz="4" w:space="0" w:color="auto"/>
              <w:bottom w:val="single" w:sz="4" w:space="0" w:color="auto"/>
              <w:right w:val="single" w:sz="4" w:space="0" w:color="auto"/>
            </w:tcBorders>
            <w:shd w:val="clear" w:color="000000" w:fill="FFFFFF"/>
            <w:vAlign w:val="center"/>
            <w:hideMark/>
          </w:tcPr>
          <w:p w:rsidR="00DC3A1E" w:rsidRPr="0099189B" w:rsidRDefault="00DC3A1E" w:rsidP="00DC3A1E">
            <w:pPr>
              <w:pStyle w:val="1fffb"/>
            </w:pPr>
            <w:r w:rsidRPr="0099189B">
              <w:t xml:space="preserve">Котельная </w:t>
            </w:r>
            <w:r w:rsidR="0081191F">
              <w:t>с. Чеускино</w:t>
            </w:r>
          </w:p>
        </w:tc>
        <w:tc>
          <w:tcPr>
            <w:tcW w:w="986"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r w:rsidRPr="0099189B">
              <w:t>0,311</w:t>
            </w:r>
          </w:p>
        </w:tc>
        <w:tc>
          <w:tcPr>
            <w:tcW w:w="986"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r w:rsidRPr="0099189B">
              <w:t>0,271</w:t>
            </w:r>
          </w:p>
        </w:tc>
        <w:tc>
          <w:tcPr>
            <w:tcW w:w="896"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r w:rsidRPr="0099189B">
              <w:t>6,49</w:t>
            </w:r>
          </w:p>
        </w:tc>
        <w:tc>
          <w:tcPr>
            <w:tcW w:w="770"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r w:rsidRPr="0099189B">
              <w:t>19,48</w:t>
            </w:r>
          </w:p>
        </w:tc>
      </w:tr>
      <w:tr w:rsidR="00DC3A1E" w:rsidRPr="0099189B" w:rsidTr="00DC3A1E">
        <w:trPr>
          <w:trHeight w:val="20"/>
        </w:trPr>
        <w:tc>
          <w:tcPr>
            <w:tcW w:w="5000" w:type="pct"/>
            <w:gridSpan w:val="5"/>
            <w:tcBorders>
              <w:top w:val="single" w:sz="4" w:space="0" w:color="auto"/>
              <w:left w:val="single" w:sz="4" w:space="0" w:color="auto"/>
              <w:bottom w:val="single" w:sz="4" w:space="0" w:color="auto"/>
              <w:right w:val="single" w:sz="4" w:space="0" w:color="auto"/>
            </w:tcBorders>
            <w:shd w:val="clear" w:color="000000" w:fill="FFFFFF"/>
            <w:vAlign w:val="center"/>
            <w:hideMark/>
          </w:tcPr>
          <w:p w:rsidR="00DC3A1E" w:rsidRPr="0099189B" w:rsidRDefault="0056625B" w:rsidP="00DC3A1E">
            <w:pPr>
              <w:pStyle w:val="1fffb"/>
            </w:pPr>
            <w:r>
              <w:t>2026</w:t>
            </w:r>
            <w:r w:rsidR="00DC3A1E" w:rsidRPr="0099189B">
              <w:t xml:space="preserve"> год</w:t>
            </w:r>
          </w:p>
        </w:tc>
      </w:tr>
      <w:tr w:rsidR="00DC3A1E" w:rsidRPr="0099189B" w:rsidTr="00E56927">
        <w:trPr>
          <w:trHeight w:val="20"/>
        </w:trPr>
        <w:tc>
          <w:tcPr>
            <w:tcW w:w="1363" w:type="pct"/>
            <w:tcBorders>
              <w:top w:val="nil"/>
              <w:left w:val="single" w:sz="4" w:space="0" w:color="auto"/>
              <w:bottom w:val="single" w:sz="4" w:space="0" w:color="auto"/>
              <w:right w:val="single" w:sz="4" w:space="0" w:color="auto"/>
            </w:tcBorders>
            <w:shd w:val="clear" w:color="000000" w:fill="FFFFFF"/>
            <w:vAlign w:val="center"/>
            <w:hideMark/>
          </w:tcPr>
          <w:p w:rsidR="00DC3A1E" w:rsidRPr="0099189B" w:rsidRDefault="00DC3A1E" w:rsidP="00DC3A1E">
            <w:pPr>
              <w:pStyle w:val="1fffb"/>
            </w:pPr>
            <w:r w:rsidRPr="0099189B">
              <w:t xml:space="preserve">Котельная </w:t>
            </w:r>
            <w:r w:rsidR="0081191F">
              <w:t>п. Сингапай</w:t>
            </w:r>
          </w:p>
        </w:tc>
        <w:tc>
          <w:tcPr>
            <w:tcW w:w="986"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r w:rsidRPr="0099189B">
              <w:t>0,796</w:t>
            </w:r>
          </w:p>
        </w:tc>
        <w:tc>
          <w:tcPr>
            <w:tcW w:w="986"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r w:rsidRPr="0099189B">
              <w:t>0,692</w:t>
            </w:r>
          </w:p>
        </w:tc>
        <w:tc>
          <w:tcPr>
            <w:tcW w:w="896"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r w:rsidRPr="0099189B">
              <w:t>16,62</w:t>
            </w:r>
          </w:p>
        </w:tc>
        <w:tc>
          <w:tcPr>
            <w:tcW w:w="770"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r w:rsidRPr="0099189B">
              <w:t>49,86</w:t>
            </w:r>
          </w:p>
        </w:tc>
      </w:tr>
      <w:tr w:rsidR="00DC3A1E" w:rsidRPr="0099189B" w:rsidTr="00E56927">
        <w:trPr>
          <w:trHeight w:val="20"/>
        </w:trPr>
        <w:tc>
          <w:tcPr>
            <w:tcW w:w="1363" w:type="pct"/>
            <w:tcBorders>
              <w:top w:val="nil"/>
              <w:left w:val="single" w:sz="4" w:space="0" w:color="auto"/>
              <w:bottom w:val="single" w:sz="4" w:space="0" w:color="auto"/>
              <w:right w:val="single" w:sz="4" w:space="0" w:color="auto"/>
            </w:tcBorders>
            <w:shd w:val="clear" w:color="000000" w:fill="FFFFFF"/>
            <w:vAlign w:val="center"/>
            <w:hideMark/>
          </w:tcPr>
          <w:p w:rsidR="00DC3A1E" w:rsidRPr="0099189B" w:rsidRDefault="00DC3A1E" w:rsidP="00DC3A1E">
            <w:pPr>
              <w:pStyle w:val="1fffb"/>
            </w:pPr>
            <w:r w:rsidRPr="0099189B">
              <w:t xml:space="preserve">Котельная </w:t>
            </w:r>
            <w:r w:rsidR="0081191F">
              <w:t>с. Чеускино</w:t>
            </w:r>
          </w:p>
        </w:tc>
        <w:tc>
          <w:tcPr>
            <w:tcW w:w="986"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r w:rsidRPr="0099189B">
              <w:t>0,332</w:t>
            </w:r>
          </w:p>
        </w:tc>
        <w:tc>
          <w:tcPr>
            <w:tcW w:w="986"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r w:rsidRPr="0099189B">
              <w:t>0,289</w:t>
            </w:r>
          </w:p>
        </w:tc>
        <w:tc>
          <w:tcPr>
            <w:tcW w:w="896"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r w:rsidRPr="0099189B">
              <w:t>6,94</w:t>
            </w:r>
          </w:p>
        </w:tc>
        <w:tc>
          <w:tcPr>
            <w:tcW w:w="770"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r w:rsidRPr="0099189B">
              <w:t>20,82</w:t>
            </w:r>
          </w:p>
        </w:tc>
      </w:tr>
      <w:tr w:rsidR="00DC3A1E" w:rsidRPr="0099189B" w:rsidTr="00DC3A1E">
        <w:trPr>
          <w:trHeight w:val="20"/>
        </w:trPr>
        <w:tc>
          <w:tcPr>
            <w:tcW w:w="5000" w:type="pct"/>
            <w:gridSpan w:val="5"/>
            <w:tcBorders>
              <w:top w:val="single" w:sz="4" w:space="0" w:color="auto"/>
              <w:left w:val="single" w:sz="4" w:space="0" w:color="auto"/>
              <w:bottom w:val="single" w:sz="4" w:space="0" w:color="auto"/>
              <w:right w:val="single" w:sz="4" w:space="0" w:color="auto"/>
            </w:tcBorders>
            <w:shd w:val="clear" w:color="000000" w:fill="FFFFFF"/>
            <w:vAlign w:val="center"/>
            <w:hideMark/>
          </w:tcPr>
          <w:p w:rsidR="00DC3A1E" w:rsidRPr="0099189B" w:rsidRDefault="00DC3A1E" w:rsidP="00DC3A1E">
            <w:pPr>
              <w:pStyle w:val="1fffb"/>
            </w:pPr>
            <w:r w:rsidRPr="0099189B">
              <w:t>2027-2028 годы</w:t>
            </w:r>
          </w:p>
        </w:tc>
      </w:tr>
      <w:tr w:rsidR="00DC3A1E" w:rsidRPr="0099189B" w:rsidTr="00E56927">
        <w:trPr>
          <w:trHeight w:val="20"/>
        </w:trPr>
        <w:tc>
          <w:tcPr>
            <w:tcW w:w="1363" w:type="pct"/>
            <w:tcBorders>
              <w:top w:val="nil"/>
              <w:left w:val="single" w:sz="4" w:space="0" w:color="auto"/>
              <w:bottom w:val="single" w:sz="4" w:space="0" w:color="auto"/>
              <w:right w:val="single" w:sz="4" w:space="0" w:color="auto"/>
            </w:tcBorders>
            <w:shd w:val="clear" w:color="000000" w:fill="FFFFFF"/>
            <w:vAlign w:val="center"/>
            <w:hideMark/>
          </w:tcPr>
          <w:p w:rsidR="00DC3A1E" w:rsidRPr="0099189B" w:rsidRDefault="00DC3A1E" w:rsidP="00DC3A1E">
            <w:pPr>
              <w:pStyle w:val="1fffb"/>
            </w:pPr>
            <w:r w:rsidRPr="0099189B">
              <w:t xml:space="preserve">Котельная </w:t>
            </w:r>
            <w:r w:rsidR="0081191F">
              <w:t>п. Сингапай</w:t>
            </w:r>
          </w:p>
        </w:tc>
        <w:tc>
          <w:tcPr>
            <w:tcW w:w="986"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r w:rsidRPr="0099189B">
              <w:t>0,864</w:t>
            </w:r>
          </w:p>
        </w:tc>
        <w:tc>
          <w:tcPr>
            <w:tcW w:w="986"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r w:rsidRPr="0099189B">
              <w:t>0,752</w:t>
            </w:r>
          </w:p>
        </w:tc>
        <w:tc>
          <w:tcPr>
            <w:tcW w:w="896"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r w:rsidRPr="0099189B">
              <w:t>18,04</w:t>
            </w:r>
          </w:p>
        </w:tc>
        <w:tc>
          <w:tcPr>
            <w:tcW w:w="770"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r w:rsidRPr="0099189B">
              <w:t>54,12</w:t>
            </w:r>
          </w:p>
        </w:tc>
      </w:tr>
      <w:tr w:rsidR="00DC3A1E" w:rsidRPr="0099189B" w:rsidTr="00E56927">
        <w:trPr>
          <w:trHeight w:val="20"/>
        </w:trPr>
        <w:tc>
          <w:tcPr>
            <w:tcW w:w="1363" w:type="pct"/>
            <w:tcBorders>
              <w:top w:val="nil"/>
              <w:left w:val="single" w:sz="4" w:space="0" w:color="auto"/>
              <w:bottom w:val="single" w:sz="4" w:space="0" w:color="auto"/>
              <w:right w:val="single" w:sz="4" w:space="0" w:color="auto"/>
            </w:tcBorders>
            <w:shd w:val="clear" w:color="000000" w:fill="FFFFFF"/>
            <w:vAlign w:val="center"/>
            <w:hideMark/>
          </w:tcPr>
          <w:p w:rsidR="00DC3A1E" w:rsidRPr="0099189B" w:rsidRDefault="00DC3A1E" w:rsidP="00DC3A1E">
            <w:pPr>
              <w:pStyle w:val="1fffb"/>
            </w:pPr>
            <w:r w:rsidRPr="0099189B">
              <w:t xml:space="preserve">Котельная </w:t>
            </w:r>
            <w:r w:rsidR="0081191F">
              <w:t>с. Чеускино</w:t>
            </w:r>
          </w:p>
        </w:tc>
        <w:tc>
          <w:tcPr>
            <w:tcW w:w="986"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r w:rsidRPr="0099189B">
              <w:t>0,356</w:t>
            </w:r>
          </w:p>
        </w:tc>
        <w:tc>
          <w:tcPr>
            <w:tcW w:w="986"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r w:rsidRPr="0099189B">
              <w:t>0,310</w:t>
            </w:r>
          </w:p>
        </w:tc>
        <w:tc>
          <w:tcPr>
            <w:tcW w:w="896"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r w:rsidRPr="0099189B">
              <w:t>7,43</w:t>
            </w:r>
          </w:p>
        </w:tc>
        <w:tc>
          <w:tcPr>
            <w:tcW w:w="770"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r w:rsidRPr="0099189B">
              <w:t>22,29</w:t>
            </w:r>
          </w:p>
        </w:tc>
      </w:tr>
      <w:tr w:rsidR="00DC3A1E" w:rsidRPr="0099189B" w:rsidTr="00DC3A1E">
        <w:trPr>
          <w:trHeight w:val="20"/>
        </w:trPr>
        <w:tc>
          <w:tcPr>
            <w:tcW w:w="5000" w:type="pct"/>
            <w:gridSpan w:val="5"/>
            <w:tcBorders>
              <w:top w:val="single" w:sz="4" w:space="0" w:color="auto"/>
              <w:left w:val="single" w:sz="4" w:space="0" w:color="auto"/>
              <w:bottom w:val="single" w:sz="4" w:space="0" w:color="auto"/>
              <w:right w:val="single" w:sz="4" w:space="0" w:color="auto"/>
            </w:tcBorders>
            <w:shd w:val="clear" w:color="000000" w:fill="FFFFFF"/>
            <w:vAlign w:val="center"/>
            <w:hideMark/>
          </w:tcPr>
          <w:p w:rsidR="00DC3A1E" w:rsidRPr="0099189B" w:rsidRDefault="00DC3A1E" w:rsidP="00DC3A1E">
            <w:pPr>
              <w:pStyle w:val="1fffb"/>
            </w:pPr>
            <w:r w:rsidRPr="0099189B">
              <w:t>2029-2031 годы</w:t>
            </w:r>
          </w:p>
        </w:tc>
      </w:tr>
      <w:tr w:rsidR="00DC3A1E" w:rsidRPr="0099189B" w:rsidTr="00E56927">
        <w:trPr>
          <w:trHeight w:val="20"/>
        </w:trPr>
        <w:tc>
          <w:tcPr>
            <w:tcW w:w="1363" w:type="pct"/>
            <w:tcBorders>
              <w:top w:val="nil"/>
              <w:left w:val="single" w:sz="4" w:space="0" w:color="auto"/>
              <w:bottom w:val="single" w:sz="4" w:space="0" w:color="auto"/>
              <w:right w:val="single" w:sz="4" w:space="0" w:color="auto"/>
            </w:tcBorders>
            <w:shd w:val="clear" w:color="000000" w:fill="FFFFFF"/>
            <w:vAlign w:val="center"/>
            <w:hideMark/>
          </w:tcPr>
          <w:p w:rsidR="00DC3A1E" w:rsidRPr="0099189B" w:rsidRDefault="00DC3A1E" w:rsidP="00DC3A1E">
            <w:pPr>
              <w:pStyle w:val="1fffb"/>
            </w:pPr>
            <w:r w:rsidRPr="0099189B">
              <w:t xml:space="preserve">Котельная </w:t>
            </w:r>
            <w:r w:rsidR="0081191F">
              <w:t>п. Сингапай</w:t>
            </w:r>
          </w:p>
        </w:tc>
        <w:tc>
          <w:tcPr>
            <w:tcW w:w="986"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r w:rsidRPr="0099189B">
              <w:t>0,939</w:t>
            </w:r>
          </w:p>
        </w:tc>
        <w:tc>
          <w:tcPr>
            <w:tcW w:w="986"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r w:rsidRPr="0099189B">
              <w:t>0,817</w:t>
            </w:r>
          </w:p>
        </w:tc>
        <w:tc>
          <w:tcPr>
            <w:tcW w:w="896"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r w:rsidRPr="0099189B">
              <w:t>19,61</w:t>
            </w:r>
          </w:p>
        </w:tc>
        <w:tc>
          <w:tcPr>
            <w:tcW w:w="770"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r w:rsidRPr="0099189B">
              <w:t>58,82</w:t>
            </w:r>
          </w:p>
        </w:tc>
      </w:tr>
      <w:tr w:rsidR="00DC3A1E" w:rsidRPr="0099189B" w:rsidTr="00E56927">
        <w:trPr>
          <w:trHeight w:val="20"/>
        </w:trPr>
        <w:tc>
          <w:tcPr>
            <w:tcW w:w="1363" w:type="pct"/>
            <w:tcBorders>
              <w:top w:val="nil"/>
              <w:left w:val="single" w:sz="4" w:space="0" w:color="auto"/>
              <w:bottom w:val="single" w:sz="4" w:space="0" w:color="auto"/>
              <w:right w:val="single" w:sz="4" w:space="0" w:color="auto"/>
            </w:tcBorders>
            <w:shd w:val="clear" w:color="000000" w:fill="FFFFFF"/>
            <w:vAlign w:val="center"/>
            <w:hideMark/>
          </w:tcPr>
          <w:p w:rsidR="00DC3A1E" w:rsidRPr="0099189B" w:rsidRDefault="00DC3A1E" w:rsidP="00DC3A1E">
            <w:pPr>
              <w:pStyle w:val="1fffb"/>
            </w:pPr>
            <w:r w:rsidRPr="0099189B">
              <w:t xml:space="preserve">Котельная </w:t>
            </w:r>
            <w:r w:rsidR="0081191F">
              <w:t>с. Чеускино</w:t>
            </w:r>
          </w:p>
        </w:tc>
        <w:tc>
          <w:tcPr>
            <w:tcW w:w="986"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r w:rsidRPr="0099189B">
              <w:t>0,382</w:t>
            </w:r>
          </w:p>
        </w:tc>
        <w:tc>
          <w:tcPr>
            <w:tcW w:w="986"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r w:rsidRPr="0099189B">
              <w:t>0,332</w:t>
            </w:r>
          </w:p>
        </w:tc>
        <w:tc>
          <w:tcPr>
            <w:tcW w:w="896"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r w:rsidRPr="0099189B">
              <w:t>7,97</w:t>
            </w:r>
          </w:p>
        </w:tc>
        <w:tc>
          <w:tcPr>
            <w:tcW w:w="770"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r w:rsidRPr="0099189B">
              <w:t>23,91</w:t>
            </w:r>
          </w:p>
        </w:tc>
      </w:tr>
      <w:tr w:rsidR="00DC3A1E" w:rsidRPr="0099189B" w:rsidTr="00DC3A1E">
        <w:trPr>
          <w:trHeight w:val="20"/>
        </w:trPr>
        <w:tc>
          <w:tcPr>
            <w:tcW w:w="5000" w:type="pct"/>
            <w:gridSpan w:val="5"/>
            <w:tcBorders>
              <w:top w:val="single" w:sz="4" w:space="0" w:color="auto"/>
              <w:left w:val="single" w:sz="4" w:space="0" w:color="auto"/>
              <w:bottom w:val="single" w:sz="4" w:space="0" w:color="auto"/>
              <w:right w:val="single" w:sz="4" w:space="0" w:color="auto"/>
            </w:tcBorders>
            <w:shd w:val="clear" w:color="000000" w:fill="FFFFFF"/>
            <w:vAlign w:val="center"/>
            <w:hideMark/>
          </w:tcPr>
          <w:p w:rsidR="00DC3A1E" w:rsidRPr="0099189B" w:rsidRDefault="00DC3A1E" w:rsidP="00DC3A1E">
            <w:pPr>
              <w:pStyle w:val="1fffb"/>
            </w:pPr>
            <w:r w:rsidRPr="0099189B">
              <w:t>2032-2034 годы</w:t>
            </w:r>
          </w:p>
        </w:tc>
      </w:tr>
      <w:tr w:rsidR="00DC3A1E" w:rsidRPr="0099189B" w:rsidTr="00E56927">
        <w:trPr>
          <w:trHeight w:val="20"/>
        </w:trPr>
        <w:tc>
          <w:tcPr>
            <w:tcW w:w="1363" w:type="pct"/>
            <w:tcBorders>
              <w:top w:val="nil"/>
              <w:left w:val="single" w:sz="4" w:space="0" w:color="auto"/>
              <w:bottom w:val="single" w:sz="4" w:space="0" w:color="auto"/>
              <w:right w:val="single" w:sz="4" w:space="0" w:color="auto"/>
            </w:tcBorders>
            <w:shd w:val="clear" w:color="000000" w:fill="FFFFFF"/>
            <w:vAlign w:val="center"/>
            <w:hideMark/>
          </w:tcPr>
          <w:p w:rsidR="00DC3A1E" w:rsidRPr="0099189B" w:rsidRDefault="00DC3A1E" w:rsidP="00DC3A1E">
            <w:pPr>
              <w:pStyle w:val="1fffb"/>
            </w:pPr>
            <w:r w:rsidRPr="0099189B">
              <w:t xml:space="preserve">Котельная </w:t>
            </w:r>
            <w:r w:rsidR="0081191F">
              <w:t>п. Сингапай</w:t>
            </w:r>
          </w:p>
        </w:tc>
        <w:tc>
          <w:tcPr>
            <w:tcW w:w="986"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r w:rsidRPr="0099189B">
              <w:t>1,022</w:t>
            </w:r>
          </w:p>
        </w:tc>
        <w:tc>
          <w:tcPr>
            <w:tcW w:w="986"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r w:rsidRPr="0099189B">
              <w:t>0,889</w:t>
            </w:r>
          </w:p>
        </w:tc>
        <w:tc>
          <w:tcPr>
            <w:tcW w:w="896"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r w:rsidRPr="0099189B">
              <w:t>21,33</w:t>
            </w:r>
          </w:p>
        </w:tc>
        <w:tc>
          <w:tcPr>
            <w:tcW w:w="770"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r w:rsidRPr="0099189B">
              <w:t>63,98</w:t>
            </w:r>
          </w:p>
        </w:tc>
      </w:tr>
      <w:tr w:rsidR="00DC3A1E" w:rsidRPr="0099189B" w:rsidTr="00E56927">
        <w:trPr>
          <w:trHeight w:val="20"/>
        </w:trPr>
        <w:tc>
          <w:tcPr>
            <w:tcW w:w="1363" w:type="pct"/>
            <w:tcBorders>
              <w:top w:val="nil"/>
              <w:left w:val="single" w:sz="4" w:space="0" w:color="auto"/>
              <w:bottom w:val="single" w:sz="4" w:space="0" w:color="auto"/>
              <w:right w:val="single" w:sz="4" w:space="0" w:color="auto"/>
            </w:tcBorders>
            <w:shd w:val="clear" w:color="000000" w:fill="FFFFFF"/>
            <w:vAlign w:val="center"/>
            <w:hideMark/>
          </w:tcPr>
          <w:p w:rsidR="00DC3A1E" w:rsidRPr="0099189B" w:rsidRDefault="00DC3A1E" w:rsidP="00DC3A1E">
            <w:pPr>
              <w:pStyle w:val="1fffb"/>
            </w:pPr>
            <w:r w:rsidRPr="0099189B">
              <w:t xml:space="preserve">Котельная </w:t>
            </w:r>
            <w:r w:rsidR="0081191F">
              <w:t>с. Чеускино</w:t>
            </w:r>
          </w:p>
        </w:tc>
        <w:tc>
          <w:tcPr>
            <w:tcW w:w="986"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r w:rsidRPr="0099189B">
              <w:t>0,410</w:t>
            </w:r>
          </w:p>
        </w:tc>
        <w:tc>
          <w:tcPr>
            <w:tcW w:w="986"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r w:rsidRPr="0099189B">
              <w:t>0,357</w:t>
            </w:r>
          </w:p>
        </w:tc>
        <w:tc>
          <w:tcPr>
            <w:tcW w:w="896"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r w:rsidRPr="0099189B">
              <w:t>8,57</w:t>
            </w:r>
          </w:p>
        </w:tc>
        <w:tc>
          <w:tcPr>
            <w:tcW w:w="770" w:type="pct"/>
            <w:tcBorders>
              <w:top w:val="nil"/>
              <w:left w:val="nil"/>
              <w:bottom w:val="single" w:sz="4" w:space="0" w:color="auto"/>
              <w:right w:val="single" w:sz="4" w:space="0" w:color="auto"/>
            </w:tcBorders>
            <w:shd w:val="clear" w:color="000000" w:fill="FFFFFF"/>
            <w:vAlign w:val="center"/>
            <w:hideMark/>
          </w:tcPr>
          <w:p w:rsidR="00DC3A1E" w:rsidRPr="0099189B" w:rsidRDefault="00DC3A1E" w:rsidP="00DC3A1E">
            <w:pPr>
              <w:pStyle w:val="1fffb"/>
            </w:pPr>
            <w:r w:rsidRPr="0099189B">
              <w:t>25,70</w:t>
            </w:r>
          </w:p>
        </w:tc>
      </w:tr>
      <w:bookmarkEnd w:id="594"/>
    </w:tbl>
    <w:p w:rsidR="00C25060" w:rsidRPr="0099189B" w:rsidRDefault="00C25060" w:rsidP="00C25060">
      <w:pPr>
        <w:rPr>
          <w:rFonts w:ascii="Times New Roman" w:hAnsi="Times New Roman" w:cs="Times New Roman"/>
        </w:rPr>
      </w:pPr>
    </w:p>
    <w:p w:rsidR="00C25060" w:rsidRPr="0099189B" w:rsidRDefault="00C25060">
      <w:pPr>
        <w:pStyle w:val="19"/>
        <w:numPr>
          <w:ilvl w:val="0"/>
          <w:numId w:val="89"/>
        </w:numPr>
        <w:ind w:left="1066" w:hanging="357"/>
        <w:rPr>
          <w:spacing w:val="0"/>
        </w:rPr>
      </w:pPr>
      <w:bookmarkStart w:id="595" w:name="_Toc9154918"/>
      <w:bookmarkStart w:id="596" w:name="_Toc84971064"/>
      <w:bookmarkStart w:id="597" w:name="_Toc196159693"/>
      <w:r w:rsidRPr="0099189B">
        <w:rPr>
          <w:spacing w:val="0"/>
        </w:rPr>
        <w:t>Вид топлива, потребляемый источником тепловой энергии, в том числе с использованием возобновляемых источников энергии и местных видов топлива</w:t>
      </w:r>
      <w:bookmarkEnd w:id="595"/>
      <w:bookmarkEnd w:id="596"/>
      <w:bookmarkEnd w:id="597"/>
    </w:p>
    <w:p w:rsidR="007438BA" w:rsidRPr="0099189B" w:rsidRDefault="007438BA" w:rsidP="007438BA">
      <w:pPr>
        <w:pStyle w:val="11ff3"/>
      </w:pPr>
      <w:r w:rsidRPr="0099189B">
        <w:t>В качестве топлива, преобладающего на территории сельского поселения Сингапай, на существующих источниках тепловой энергии планируется использование природного газа.</w:t>
      </w:r>
    </w:p>
    <w:p w:rsidR="00C25060" w:rsidRPr="0099189B" w:rsidRDefault="007438BA" w:rsidP="007438BA">
      <w:pPr>
        <w:pStyle w:val="11ff3"/>
      </w:pPr>
      <w:r w:rsidRPr="0099189B">
        <w:t>Использование возобновляемых источников тепловой энергии и местных видов топлива на территории сельского поселения Сингапай экономически нецелесообразно, и на перспективу не планируется.</w:t>
      </w:r>
    </w:p>
    <w:p w:rsidR="00C25060" w:rsidRPr="0099189B" w:rsidRDefault="00C25060">
      <w:pPr>
        <w:pStyle w:val="19"/>
        <w:numPr>
          <w:ilvl w:val="0"/>
          <w:numId w:val="89"/>
        </w:numPr>
        <w:ind w:left="1066" w:hanging="357"/>
        <w:rPr>
          <w:spacing w:val="0"/>
        </w:rPr>
      </w:pPr>
      <w:bookmarkStart w:id="598" w:name="_Toc9154919"/>
      <w:bookmarkStart w:id="599" w:name="_Toc84971065"/>
      <w:bookmarkStart w:id="600" w:name="_Toc196159694"/>
      <w:r w:rsidRPr="0099189B">
        <w:rPr>
          <w:spacing w:val="0"/>
        </w:rPr>
        <w:lastRenderedPageBreak/>
        <w:t>виды топлива (в случае, если топливом является уг</w:t>
      </w:r>
      <w:r w:rsidRPr="0099189B">
        <w:rPr>
          <w:spacing w:val="0"/>
          <w:lang w:val="en-US"/>
        </w:rPr>
        <w:t>o</w:t>
      </w:r>
      <w:r w:rsidRPr="0099189B">
        <w:rPr>
          <w:spacing w:val="0"/>
        </w:rPr>
        <w:t xml:space="preserve">ль, - вид ископаемого </w:t>
      </w:r>
      <w:r w:rsidR="008A43B1" w:rsidRPr="0099189B">
        <w:rPr>
          <w:spacing w:val="0"/>
          <w:lang w:val="en-US"/>
        </w:rPr>
        <w:t>y</w:t>
      </w:r>
      <w:r w:rsidR="008A43B1" w:rsidRPr="0099189B">
        <w:rPr>
          <w:spacing w:val="0"/>
        </w:rPr>
        <w:t>гля</w:t>
      </w:r>
      <w:r w:rsidRPr="0099189B">
        <w:rPr>
          <w:spacing w:val="0"/>
        </w:rPr>
        <w:t xml:space="preserve"> в соответствии с Межгосударственным стандартом ГОСТ 25543-2013 "Угли бурые, каменные и антрациты. Классификация по генетическим и технологическим параметрам"), их долю и значение низшей теплоты сгорания топлива, используемые для производства тепловой энергии по каждой системе теплоснабжения</w:t>
      </w:r>
      <w:bookmarkEnd w:id="598"/>
      <w:bookmarkEnd w:id="599"/>
      <w:bookmarkEnd w:id="600"/>
    </w:p>
    <w:p w:rsidR="00C25060" w:rsidRPr="0099189B" w:rsidRDefault="007438BA" w:rsidP="00680BC0">
      <w:pPr>
        <w:pStyle w:val="11ff3"/>
      </w:pPr>
      <w:bookmarkStart w:id="601" w:name="_Hlk174403476"/>
      <w:r w:rsidRPr="0099189B">
        <w:t>В качестве основного топлива на газовых котельных сельского поселения Сингапай используется природный газ с теплотворной способностью – 9 060 ккал/нм³.</w:t>
      </w:r>
    </w:p>
    <w:bookmarkEnd w:id="601"/>
    <w:p w:rsidR="00C25060" w:rsidRPr="0099189B" w:rsidRDefault="00686281" w:rsidP="00E01447">
      <w:pPr>
        <w:pStyle w:val="affffffffff6"/>
        <w:ind w:firstLine="0"/>
        <w:rPr>
          <w:rFonts w:ascii="Times New Roman" w:hAnsi="Times New Roman" w:cs="Times New Roman"/>
          <w:b/>
          <w:sz w:val="24"/>
          <w:szCs w:val="24"/>
        </w:rPr>
      </w:pPr>
      <w:r w:rsidRPr="0099189B">
        <w:rPr>
          <w:rFonts w:ascii="Times New Roman" w:hAnsi="Times New Roman" w:cs="Times New Roman"/>
          <w:b/>
          <w:sz w:val="24"/>
          <w:szCs w:val="24"/>
        </w:rPr>
        <w:t xml:space="preserve">Таблица 10.4.1 – </w:t>
      </w:r>
      <w:r w:rsidR="00C25060" w:rsidRPr="0099189B">
        <w:rPr>
          <w:rFonts w:ascii="Times New Roman" w:hAnsi="Times New Roman" w:cs="Times New Roman"/>
          <w:b/>
          <w:sz w:val="24"/>
          <w:szCs w:val="24"/>
        </w:rPr>
        <w:t>Характеристика топлив, используемых на источниках теплоснабжения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tblPr>
      <w:tblGrid>
        <w:gridCol w:w="4049"/>
        <w:gridCol w:w="2693"/>
        <w:gridCol w:w="2693"/>
      </w:tblGrid>
      <w:tr w:rsidR="007438BA" w:rsidRPr="0099189B" w:rsidTr="00E56927">
        <w:trPr>
          <w:trHeight w:val="326"/>
          <w:tblHeader/>
        </w:trPr>
        <w:tc>
          <w:tcPr>
            <w:tcW w:w="2146" w:type="pct"/>
            <w:shd w:val="clear" w:color="auto" w:fill="D9D9D9" w:themeFill="background1" w:themeFillShade="D9"/>
            <w:vAlign w:val="center"/>
          </w:tcPr>
          <w:p w:rsidR="007438BA" w:rsidRPr="0099189B" w:rsidRDefault="007438BA" w:rsidP="007438BA">
            <w:pPr>
              <w:pStyle w:val="1fffb"/>
            </w:pPr>
            <w:r w:rsidRPr="0099189B">
              <w:t>Показатели</w:t>
            </w:r>
          </w:p>
        </w:tc>
        <w:tc>
          <w:tcPr>
            <w:tcW w:w="1427" w:type="pct"/>
            <w:shd w:val="clear" w:color="auto" w:fill="D9D9D9" w:themeFill="background1" w:themeFillShade="D9"/>
            <w:vAlign w:val="center"/>
          </w:tcPr>
          <w:p w:rsidR="007438BA" w:rsidRPr="0099189B" w:rsidRDefault="007438BA" w:rsidP="007438BA">
            <w:pPr>
              <w:pStyle w:val="1fffb"/>
            </w:pPr>
            <w:r w:rsidRPr="0099189B">
              <w:t>Основное топливо</w:t>
            </w:r>
          </w:p>
        </w:tc>
        <w:tc>
          <w:tcPr>
            <w:tcW w:w="1427" w:type="pct"/>
            <w:shd w:val="clear" w:color="auto" w:fill="D9D9D9" w:themeFill="background1" w:themeFillShade="D9"/>
            <w:vAlign w:val="center"/>
          </w:tcPr>
          <w:p w:rsidR="007438BA" w:rsidRPr="0099189B" w:rsidRDefault="007438BA" w:rsidP="007438BA">
            <w:pPr>
              <w:pStyle w:val="1fffb"/>
            </w:pPr>
            <w:r w:rsidRPr="0099189B">
              <w:t>Резервное топливо</w:t>
            </w:r>
          </w:p>
        </w:tc>
      </w:tr>
      <w:tr w:rsidR="007438BA" w:rsidRPr="0099189B" w:rsidTr="00E56927">
        <w:trPr>
          <w:trHeight w:val="357"/>
        </w:trPr>
        <w:tc>
          <w:tcPr>
            <w:tcW w:w="2146" w:type="pct"/>
            <w:vAlign w:val="center"/>
          </w:tcPr>
          <w:p w:rsidR="007438BA" w:rsidRPr="0099189B" w:rsidRDefault="007438BA" w:rsidP="007438BA">
            <w:pPr>
              <w:pStyle w:val="1fffb"/>
            </w:pPr>
            <w:r w:rsidRPr="0099189B">
              <w:t>Вид топлива</w:t>
            </w:r>
          </w:p>
        </w:tc>
        <w:tc>
          <w:tcPr>
            <w:tcW w:w="1427" w:type="pct"/>
            <w:vAlign w:val="center"/>
          </w:tcPr>
          <w:p w:rsidR="007438BA" w:rsidRPr="0099189B" w:rsidRDefault="007438BA" w:rsidP="007438BA">
            <w:pPr>
              <w:pStyle w:val="1fffb"/>
            </w:pPr>
            <w:r w:rsidRPr="0099189B">
              <w:t>Природный газ</w:t>
            </w:r>
          </w:p>
        </w:tc>
        <w:tc>
          <w:tcPr>
            <w:tcW w:w="1427" w:type="pct"/>
            <w:vAlign w:val="center"/>
          </w:tcPr>
          <w:p w:rsidR="007438BA" w:rsidRPr="0099189B" w:rsidRDefault="007438BA" w:rsidP="007438BA">
            <w:pPr>
              <w:pStyle w:val="1fffb"/>
            </w:pPr>
            <w:r w:rsidRPr="0099189B">
              <w:t>нефть</w:t>
            </w:r>
          </w:p>
        </w:tc>
      </w:tr>
      <w:tr w:rsidR="007438BA" w:rsidRPr="0099189B" w:rsidTr="007438BA">
        <w:trPr>
          <w:trHeight w:val="20"/>
        </w:trPr>
        <w:tc>
          <w:tcPr>
            <w:tcW w:w="2146" w:type="pct"/>
            <w:vAlign w:val="center"/>
          </w:tcPr>
          <w:p w:rsidR="007438BA" w:rsidRPr="0099189B" w:rsidRDefault="007438BA" w:rsidP="007438BA">
            <w:pPr>
              <w:pStyle w:val="1fffb"/>
            </w:pPr>
            <w:r w:rsidRPr="0099189B">
              <w:t>Поставщик топлива</w:t>
            </w:r>
          </w:p>
        </w:tc>
        <w:tc>
          <w:tcPr>
            <w:tcW w:w="1427" w:type="pct"/>
            <w:shd w:val="clear" w:color="auto" w:fill="FFFFFF" w:themeFill="background1"/>
            <w:vAlign w:val="center"/>
          </w:tcPr>
          <w:p w:rsidR="007438BA" w:rsidRPr="0099189B" w:rsidRDefault="007438BA" w:rsidP="007438BA">
            <w:pPr>
              <w:pStyle w:val="1fffb"/>
            </w:pPr>
            <w:r w:rsidRPr="0099189B">
              <w:t>ООО «Газпром межрегионгаз Север»</w:t>
            </w:r>
          </w:p>
        </w:tc>
        <w:tc>
          <w:tcPr>
            <w:tcW w:w="1427" w:type="pct"/>
            <w:shd w:val="clear" w:color="auto" w:fill="FFFFFF" w:themeFill="background1"/>
            <w:vAlign w:val="center"/>
          </w:tcPr>
          <w:p w:rsidR="007438BA" w:rsidRPr="0099189B" w:rsidRDefault="007438BA" w:rsidP="007438BA">
            <w:pPr>
              <w:pStyle w:val="1fffb"/>
            </w:pPr>
            <w:r w:rsidRPr="0099189B">
              <w:t>ООО «РН-Юганскнефтегаз»</w:t>
            </w:r>
          </w:p>
        </w:tc>
      </w:tr>
    </w:tbl>
    <w:p w:rsidR="00C25060" w:rsidRPr="0099189B" w:rsidRDefault="00C25060" w:rsidP="00C25060">
      <w:pPr>
        <w:rPr>
          <w:rFonts w:ascii="Times New Roman" w:hAnsi="Times New Roman" w:cs="Times New Roman"/>
        </w:rPr>
      </w:pPr>
    </w:p>
    <w:p w:rsidR="00C25060" w:rsidRPr="0099189B" w:rsidRDefault="00C25060">
      <w:pPr>
        <w:pStyle w:val="19"/>
        <w:numPr>
          <w:ilvl w:val="0"/>
          <w:numId w:val="89"/>
        </w:numPr>
        <w:ind w:left="1066" w:hanging="357"/>
        <w:rPr>
          <w:spacing w:val="0"/>
        </w:rPr>
      </w:pPr>
      <w:bookmarkStart w:id="602" w:name="_Toc9154920"/>
      <w:bookmarkStart w:id="603" w:name="_Toc84971066"/>
      <w:bookmarkStart w:id="604" w:name="_Toc196159695"/>
      <w:r w:rsidRPr="0099189B">
        <w:rPr>
          <w:spacing w:val="0"/>
        </w:rPr>
        <w:t xml:space="preserve">Преобладающий в поселении, </w:t>
      </w:r>
      <w:r w:rsidR="001250BA" w:rsidRPr="0099189B">
        <w:rPr>
          <w:spacing w:val="0"/>
        </w:rPr>
        <w:t>муниципальном образовании</w:t>
      </w:r>
      <w:r w:rsidRPr="0099189B">
        <w:rPr>
          <w:spacing w:val="0"/>
        </w:rPr>
        <w:t xml:space="preserve"> вид топлива, определяемый по совокупности всех систем теплоснабжения, находящихся в соответствующем поселении, </w:t>
      </w:r>
      <w:r w:rsidR="001250BA" w:rsidRPr="0099189B">
        <w:rPr>
          <w:spacing w:val="0"/>
        </w:rPr>
        <w:t>муниципальном образовании</w:t>
      </w:r>
      <w:bookmarkEnd w:id="602"/>
      <w:bookmarkEnd w:id="603"/>
      <w:bookmarkEnd w:id="604"/>
    </w:p>
    <w:p w:rsidR="00C25060" w:rsidRDefault="00C25060" w:rsidP="00B5461F">
      <w:pPr>
        <w:pStyle w:val="11ff3"/>
      </w:pPr>
      <w:r w:rsidRPr="0099189B">
        <w:t xml:space="preserve">Преобладающим видом топлива </w:t>
      </w:r>
      <w:r w:rsidR="00F27827" w:rsidRPr="0099189B">
        <w:t>является природный газ</w:t>
      </w:r>
      <w:r w:rsidRPr="0099189B">
        <w:t xml:space="preserve">. На начало периода планирования </w:t>
      </w:r>
      <w:r w:rsidR="00680BC0" w:rsidRPr="0099189B">
        <w:t>использование</w:t>
      </w:r>
      <w:r w:rsidR="0000451E" w:rsidRPr="0099189B">
        <w:t xml:space="preserve"> природного газа</w:t>
      </w:r>
      <w:r w:rsidRPr="0099189B">
        <w:t xml:space="preserve"> на источниках тепловой энергии составляет 100%</w:t>
      </w:r>
      <w:r w:rsidR="00767E50" w:rsidRPr="0099189B">
        <w:t>.</w:t>
      </w:r>
    </w:p>
    <w:p w:rsidR="0099189B" w:rsidRDefault="0099189B" w:rsidP="00B5461F">
      <w:pPr>
        <w:pStyle w:val="11ff3"/>
      </w:pPr>
    </w:p>
    <w:p w:rsidR="00C25060" w:rsidRPr="0099189B" w:rsidRDefault="00C25060">
      <w:pPr>
        <w:pStyle w:val="19"/>
        <w:numPr>
          <w:ilvl w:val="0"/>
          <w:numId w:val="89"/>
        </w:numPr>
        <w:ind w:left="1066" w:hanging="357"/>
        <w:rPr>
          <w:spacing w:val="0"/>
        </w:rPr>
      </w:pPr>
      <w:bookmarkStart w:id="605" w:name="_Toc9154921"/>
      <w:bookmarkStart w:id="606" w:name="_Toc84971067"/>
      <w:bookmarkStart w:id="607" w:name="_Toc196159696"/>
      <w:r w:rsidRPr="0099189B">
        <w:rPr>
          <w:spacing w:val="0"/>
        </w:rPr>
        <w:t xml:space="preserve">Приоритетное направление развития топливного баланса поселения, </w:t>
      </w:r>
      <w:r w:rsidR="008B5DDD" w:rsidRPr="0099189B">
        <w:rPr>
          <w:spacing w:val="0"/>
        </w:rPr>
        <w:t>муниципального образования</w:t>
      </w:r>
      <w:bookmarkEnd w:id="605"/>
      <w:bookmarkEnd w:id="606"/>
      <w:bookmarkEnd w:id="607"/>
    </w:p>
    <w:p w:rsidR="00767E50" w:rsidRPr="0099189B" w:rsidRDefault="00767E50" w:rsidP="00767E50">
      <w:pPr>
        <w:pStyle w:val="11ff3"/>
      </w:pPr>
      <w:bookmarkStart w:id="608" w:name="_Toc9154922"/>
      <w:bookmarkStart w:id="609" w:name="_Toc84971068"/>
      <w:r w:rsidRPr="0099189B">
        <w:t xml:space="preserve">Преобладающим видом топлива </w:t>
      </w:r>
      <w:r w:rsidR="00F27827" w:rsidRPr="0099189B">
        <w:t>является природный газ</w:t>
      </w:r>
      <w:r w:rsidRPr="0099189B">
        <w:t xml:space="preserve">. На начало периода планирования </w:t>
      </w:r>
      <w:r w:rsidR="00680BC0" w:rsidRPr="0099189B">
        <w:t>использование</w:t>
      </w:r>
      <w:r w:rsidR="0000451E" w:rsidRPr="0099189B">
        <w:t xml:space="preserve"> природного газа</w:t>
      </w:r>
      <w:r w:rsidRPr="0099189B">
        <w:t xml:space="preserve"> на источниках тепловой энергии составляет 100%, на конец периода планирования </w:t>
      </w:r>
      <w:r w:rsidR="00680BC0" w:rsidRPr="0099189B">
        <w:t>использование</w:t>
      </w:r>
      <w:r w:rsidR="0000451E" w:rsidRPr="0099189B">
        <w:t xml:space="preserve"> природного газа</w:t>
      </w:r>
      <w:r w:rsidRPr="0099189B">
        <w:t xml:space="preserve"> на источниках тепловой энергии составляет 100 %.</w:t>
      </w:r>
    </w:p>
    <w:p w:rsidR="00192540" w:rsidRPr="0099189B" w:rsidRDefault="00192540" w:rsidP="003D5679">
      <w:pPr>
        <w:pStyle w:val="11ff3"/>
      </w:pPr>
    </w:p>
    <w:p w:rsidR="007F18C1" w:rsidRPr="0099189B" w:rsidRDefault="00C25060" w:rsidP="00192540">
      <w:pPr>
        <w:pStyle w:val="19"/>
        <w:numPr>
          <w:ilvl w:val="0"/>
          <w:numId w:val="0"/>
        </w:numPr>
        <w:rPr>
          <w:spacing w:val="0"/>
        </w:rPr>
      </w:pPr>
      <w:bookmarkStart w:id="610" w:name="_Toc196159697"/>
      <w:r w:rsidRPr="0099189B">
        <w:rPr>
          <w:spacing w:val="0"/>
        </w:rPr>
        <w:lastRenderedPageBreak/>
        <w:t>ГЛАВА 11. ОЦЕНКА НАДЕЖНОСТИ ТЕПЛОСНАБЖЕНИЯ</w:t>
      </w:r>
      <w:bookmarkEnd w:id="608"/>
      <w:bookmarkEnd w:id="609"/>
      <w:bookmarkEnd w:id="610"/>
    </w:p>
    <w:p w:rsidR="00C25060" w:rsidRPr="0099189B" w:rsidRDefault="00C25060">
      <w:pPr>
        <w:pStyle w:val="19"/>
        <w:numPr>
          <w:ilvl w:val="0"/>
          <w:numId w:val="96"/>
        </w:numPr>
        <w:rPr>
          <w:spacing w:val="0"/>
        </w:rPr>
      </w:pPr>
      <w:bookmarkStart w:id="611" w:name="_Toc9154923"/>
      <w:bookmarkStart w:id="612" w:name="_Toc84971069"/>
      <w:bookmarkStart w:id="613" w:name="_Toc196159698"/>
      <w:r w:rsidRPr="0099189B">
        <w:rPr>
          <w:spacing w:val="0"/>
        </w:rPr>
        <w:t>Обоснование метода и результатов обработки данных по отказам участков тепловых сетей (аварийным ситуациям), средней частоты отказов участков тепловых сетей (аварийных ситуаций) в каждой системе теплоснабжения</w:t>
      </w:r>
      <w:bookmarkEnd w:id="611"/>
      <w:bookmarkEnd w:id="612"/>
      <w:bookmarkEnd w:id="613"/>
    </w:p>
    <w:p w:rsidR="00E74E76" w:rsidRPr="0099189B" w:rsidRDefault="00E74E76" w:rsidP="00E74E76">
      <w:pPr>
        <w:pStyle w:val="11ff3"/>
      </w:pPr>
      <w:r w:rsidRPr="0099189B">
        <w:t xml:space="preserve">Применительно к системам теплоснабжения надёжность можно рассматривать как свойство системы: </w:t>
      </w:r>
    </w:p>
    <w:p w:rsidR="00E74E76" w:rsidRPr="0099189B" w:rsidRDefault="00E74E76" w:rsidP="00E74E76">
      <w:pPr>
        <w:pStyle w:val="11ff3"/>
      </w:pPr>
      <w:r w:rsidRPr="0099189B">
        <w:t xml:space="preserve">1. Бесперебойно снабжать потребителей в необходимом количестве тепловой энергией требуемого качества. </w:t>
      </w:r>
    </w:p>
    <w:p w:rsidR="00E74E76" w:rsidRPr="0099189B" w:rsidRDefault="00E74E76" w:rsidP="00E74E76">
      <w:pPr>
        <w:pStyle w:val="11ff3"/>
      </w:pPr>
      <w:r w:rsidRPr="0099189B">
        <w:t xml:space="preserve">2. Не допускать ситуаций, опасных для людей и окружающей среды. </w:t>
      </w:r>
    </w:p>
    <w:p w:rsidR="00E74E76" w:rsidRPr="0099189B" w:rsidRDefault="00E74E76" w:rsidP="00E74E76">
      <w:pPr>
        <w:pStyle w:val="11ff3"/>
      </w:pPr>
      <w:r w:rsidRPr="0099189B">
        <w:t xml:space="preserve">На выполнение первой из сформулированных в определении надёжности функций, которая обусловлена назначением системы, влияют единичные свойства безотказности, ремонтопригодности, долговечности, сохраняемости, режимной управляемости, устойчивоспособности и живучести. Выполнение второй функции, связанной с функционированием системы, зависит от свойств безотказности, ремонтопригодности, долговечности, сохраняемости, безопасности. </w:t>
      </w:r>
    </w:p>
    <w:p w:rsidR="00E74E76" w:rsidRPr="0099189B" w:rsidRDefault="00E74E76" w:rsidP="00E74E76">
      <w:pPr>
        <w:pStyle w:val="11ff3"/>
      </w:pPr>
      <w:r w:rsidRPr="0099189B">
        <w:rPr>
          <w:b/>
        </w:rPr>
        <w:t>Резервирование</w:t>
      </w:r>
      <w:r w:rsidRPr="0099189B">
        <w:t xml:space="preserve"> – один из основных методов повышения надёжности объектов, предполагающий введение дополнительных элементов и возможностей сверх минимально необходимых для нормального выполнения объектом заданных функций. Реализация различных видов резервирования обеспечивает резерв мощности (производительности, пропускной способности) системы теплоснабжения – разность между располагаемой мощностью (производительностью, пропускной способностью) объекта и его нагрузкой в данный момент времени при допускаемых значениях параметров режима и показателях качества продукции. </w:t>
      </w:r>
    </w:p>
    <w:p w:rsidR="00E74E76" w:rsidRPr="0099189B" w:rsidRDefault="00E74E76" w:rsidP="00E74E76">
      <w:pPr>
        <w:pStyle w:val="11ff3"/>
      </w:pPr>
      <w:r w:rsidRPr="0099189B">
        <w:t xml:space="preserve">Надёжность системы теплоснабжения можно оценить исходя из показателей износа тепломеханического оборудования. </w:t>
      </w:r>
    </w:p>
    <w:p w:rsidR="00E74E76" w:rsidRPr="0099189B" w:rsidRDefault="00E74E76" w:rsidP="00E74E76">
      <w:pPr>
        <w:pStyle w:val="11ff3"/>
      </w:pPr>
      <w:r w:rsidRPr="0099189B">
        <w:t>Показатели (критерии) надежности.</w:t>
      </w:r>
    </w:p>
    <w:p w:rsidR="00E74E76" w:rsidRPr="0099189B" w:rsidRDefault="00E74E76" w:rsidP="00E74E76">
      <w:pPr>
        <w:pStyle w:val="11ff3"/>
      </w:pPr>
      <w:r w:rsidRPr="0099189B">
        <w:t xml:space="preserve">Способность проектируемых и действующих источников тепловой энергии, тепловых сетей и в целом СЦТ обеспечивать в течение заданного времени требуемые режимы, параметры и качество теплоснабжения следует определять по трем показателям (критериям): </w:t>
      </w:r>
    </w:p>
    <w:p w:rsidR="00E74E76" w:rsidRPr="0099189B" w:rsidRDefault="00E74E76" w:rsidP="00E74E76">
      <w:pPr>
        <w:pStyle w:val="11ff3"/>
      </w:pPr>
      <w:r w:rsidRPr="0099189B">
        <w:rPr>
          <w:b/>
        </w:rPr>
        <w:lastRenderedPageBreak/>
        <w:t xml:space="preserve">Вероятность безотказной работы системы [Р] </w:t>
      </w:r>
      <w:r w:rsidRPr="0099189B">
        <w:t xml:space="preserve">- способность системы не допускать отказов, приводящих к падению температуры в отапливаемых помещениях жилых и общественных зданий ниже +12 °С, в промышленных зданиях ниже +8 °С, более числа раз установленного нормативами. </w:t>
      </w:r>
    </w:p>
    <w:p w:rsidR="00E74E76" w:rsidRPr="0099189B" w:rsidRDefault="00E74E76" w:rsidP="00E74E76">
      <w:pPr>
        <w:pStyle w:val="11ff3"/>
      </w:pPr>
      <w:r w:rsidRPr="0099189B">
        <w:rPr>
          <w:b/>
        </w:rPr>
        <w:t xml:space="preserve">Коэффициент готовности системы [Кг] </w:t>
      </w:r>
      <w:r w:rsidRPr="0099189B">
        <w:t xml:space="preserve">- вероятность работоспособного состояния системы в произвольный момент времени поддерживать в отапливаемых помещениях расчетную внутреннюю температуру, кроме периодов, допускаемых нормативами. Допускаемое снижение температуры составляет 2 °С. </w:t>
      </w:r>
    </w:p>
    <w:p w:rsidR="00E74E76" w:rsidRPr="0099189B" w:rsidRDefault="00E74E76" w:rsidP="00E74E76">
      <w:pPr>
        <w:pStyle w:val="11ff3"/>
      </w:pPr>
      <w:r w:rsidRPr="0099189B">
        <w:rPr>
          <w:b/>
        </w:rPr>
        <w:t xml:space="preserve">Живучесть системы [Ж] </w:t>
      </w:r>
      <w:r w:rsidRPr="0099189B">
        <w:t xml:space="preserve">- способность системы сохранять свою работоспособность в аварийных (экстремальных) условиях, а также после длительных остановов (более 54 часов). </w:t>
      </w:r>
    </w:p>
    <w:p w:rsidR="00E74E76" w:rsidRPr="0099189B" w:rsidRDefault="00E74E76" w:rsidP="00E74E76">
      <w:pPr>
        <w:pStyle w:val="11ff3"/>
      </w:pPr>
      <w:r w:rsidRPr="0099189B">
        <w:t>Вероятность безотказной работы [P].</w:t>
      </w:r>
    </w:p>
    <w:p w:rsidR="00E74E76" w:rsidRPr="0099189B" w:rsidRDefault="00E74E76" w:rsidP="00E74E76">
      <w:pPr>
        <w:pStyle w:val="11ff3"/>
      </w:pPr>
      <w:r w:rsidRPr="0099189B">
        <w:t xml:space="preserve">Вероятность безотказной работы [Р] для каждого </w:t>
      </w:r>
      <w:r w:rsidRPr="0099189B">
        <w:rPr>
          <w:i/>
        </w:rPr>
        <w:t>j</w:t>
      </w:r>
      <w:r w:rsidRPr="0099189B">
        <w:t xml:space="preserve">-го участка трубопровода в течение одного года вычисляется с помощью плотности потока отказов </w:t>
      </w:r>
      <w:r w:rsidRPr="0099189B">
        <w:rPr>
          <w:i/>
        </w:rPr>
        <w:t xml:space="preserve">ωjР </w:t>
      </w:r>
    </w:p>
    <w:p w:rsidR="00E74E76" w:rsidRPr="0099189B" w:rsidRDefault="00E74E76" w:rsidP="00E74E76">
      <w:pPr>
        <w:pStyle w:val="11ff3"/>
        <w:jc w:val="center"/>
      </w:pPr>
      <w:r w:rsidRPr="0099189B">
        <w:t>Р =е</w:t>
      </w:r>
      <w:r w:rsidRPr="0099189B">
        <w:rPr>
          <w:vertAlign w:val="superscript"/>
        </w:rPr>
        <w:t>(-ωjР)</w:t>
      </w:r>
      <w:r w:rsidRPr="0099189B">
        <w:t>;</w:t>
      </w:r>
    </w:p>
    <w:p w:rsidR="00E74E76" w:rsidRPr="0099189B" w:rsidRDefault="00E74E76" w:rsidP="00E74E76">
      <w:pPr>
        <w:pStyle w:val="11ff3"/>
      </w:pPr>
      <w:r w:rsidRPr="0099189B">
        <w:t xml:space="preserve">Вычисленные на предварительном этапе плотности потока отказов </w:t>
      </w:r>
      <w:r w:rsidRPr="0099189B">
        <w:rPr>
          <w:i/>
        </w:rPr>
        <w:t xml:space="preserve">ωjЕ </w:t>
      </w:r>
      <w:r w:rsidRPr="0099189B">
        <w:t xml:space="preserve">и </w:t>
      </w:r>
      <w:r w:rsidRPr="0099189B">
        <w:rPr>
          <w:i/>
        </w:rPr>
        <w:t>ωjР</w:t>
      </w:r>
      <w:r w:rsidRPr="0099189B">
        <w:t xml:space="preserve">, корректируются по статистическим данным аварий за последние 5 лет в соответствии с оценками показателей остаточного ресурса участка теплопровода для каждой аварии на данном участке путем ее умножения на соответствующие коэффициенты. </w:t>
      </w:r>
    </w:p>
    <w:p w:rsidR="00E74E76" w:rsidRPr="0099189B" w:rsidRDefault="00E74E76" w:rsidP="00E74E76">
      <w:pPr>
        <w:pStyle w:val="11ff3"/>
      </w:pPr>
      <w:r w:rsidRPr="0099189B">
        <w:t xml:space="preserve">Вероятность безотказной работы [Р] определяется по формуле: </w:t>
      </w:r>
    </w:p>
    <w:p w:rsidR="00E74E76" w:rsidRPr="0099189B" w:rsidRDefault="00E74E76" w:rsidP="00E74E76">
      <w:pPr>
        <w:pStyle w:val="11ff3"/>
        <w:jc w:val="center"/>
      </w:pPr>
      <w:r w:rsidRPr="0099189B">
        <w:t>Р = е</w:t>
      </w:r>
      <w:r w:rsidRPr="0099189B">
        <w:rPr>
          <w:vertAlign w:val="superscript"/>
        </w:rPr>
        <w:t>-ω</w:t>
      </w:r>
      <w:r w:rsidRPr="0099189B">
        <w:t>;</w:t>
      </w:r>
    </w:p>
    <w:p w:rsidR="00E74E76" w:rsidRPr="0099189B" w:rsidRDefault="00E74E76" w:rsidP="00E74E76">
      <w:pPr>
        <w:pStyle w:val="11ff3"/>
      </w:pPr>
      <w:r w:rsidRPr="0099189B">
        <w:t xml:space="preserve">где ω – плотность потока учитываемых отказов, сопровождающихся снижением подачи тепловой энергии потребителям, может быть определена по эмпирической формуле: </w:t>
      </w:r>
    </w:p>
    <w:p w:rsidR="00E74E76" w:rsidRPr="0099189B" w:rsidRDefault="00E74E76" w:rsidP="00E74E76">
      <w:pPr>
        <w:pStyle w:val="11ff3"/>
        <w:jc w:val="center"/>
      </w:pPr>
      <w:r w:rsidRPr="0099189B">
        <w:t>ω = а·m·К</w:t>
      </w:r>
      <w:r w:rsidRPr="0099189B">
        <w:rPr>
          <w:vertAlign w:val="subscript"/>
        </w:rPr>
        <w:t>с</w:t>
      </w:r>
      <w:r w:rsidRPr="0099189B">
        <w:t>·d</w:t>
      </w:r>
      <w:r w:rsidRPr="0099189B">
        <w:rPr>
          <w:vertAlign w:val="superscript"/>
        </w:rPr>
        <w:t>0,208</w:t>
      </w:r>
      <w:r w:rsidRPr="0099189B">
        <w:t>;</w:t>
      </w:r>
    </w:p>
    <w:p w:rsidR="00E74E76" w:rsidRPr="0099189B" w:rsidRDefault="00E74E76" w:rsidP="00E74E76">
      <w:pPr>
        <w:pStyle w:val="11ff3"/>
      </w:pPr>
      <w:r w:rsidRPr="0099189B">
        <w:t>где:</w:t>
      </w:r>
    </w:p>
    <w:p w:rsidR="00E74E76" w:rsidRPr="0099189B" w:rsidRDefault="00E74E76" w:rsidP="00E74E76">
      <w:pPr>
        <w:pStyle w:val="11ff3"/>
      </w:pPr>
      <w:r w:rsidRPr="0099189B">
        <w:t xml:space="preserve">а – эмпирический коэффициент. </w:t>
      </w:r>
    </w:p>
    <w:p w:rsidR="00E74E76" w:rsidRPr="0099189B" w:rsidRDefault="00E74E76" w:rsidP="00E74E76">
      <w:pPr>
        <w:pStyle w:val="11ff3"/>
      </w:pPr>
      <w:r w:rsidRPr="0099189B">
        <w:t xml:space="preserve">При нормативном уровне безотказности, а = 0,00003; </w:t>
      </w:r>
    </w:p>
    <w:p w:rsidR="00E74E76" w:rsidRPr="0099189B" w:rsidRDefault="00E74E76" w:rsidP="00E74E76">
      <w:pPr>
        <w:pStyle w:val="11ff3"/>
      </w:pPr>
      <w:r w:rsidRPr="0099189B">
        <w:t xml:space="preserve">m – эмпирический коэффициент потока отказов, полученный на основе обработки статистических данных по отказам. Допускается принимать равным 0,5 при расчете показателя безотказности и 1,0 при расчете показателя готовности; </w:t>
      </w:r>
    </w:p>
    <w:p w:rsidR="00E74E76" w:rsidRPr="0099189B" w:rsidRDefault="00E74E76" w:rsidP="00E74E76">
      <w:pPr>
        <w:pStyle w:val="11ff3"/>
      </w:pPr>
      <w:r w:rsidRPr="0099189B">
        <w:t xml:space="preserve">Кс – коэффициент, учитывающий старение (утрату ресурса) конкретного участка теплосети. Для проектируемых новых участков тепловых сетей рекомендуется принимать </w:t>
      </w:r>
      <w:r w:rsidRPr="0099189B">
        <w:lastRenderedPageBreak/>
        <w:t xml:space="preserve">Кс = 1. Во всех других случаях коэффициент старения рассчитывается в зависимости от времени эксплуатации по формуле: </w:t>
      </w:r>
    </w:p>
    <w:p w:rsidR="00E74E76" w:rsidRPr="0099189B" w:rsidRDefault="00E74E76" w:rsidP="00E74E76">
      <w:pPr>
        <w:pStyle w:val="11ff3"/>
        <w:jc w:val="center"/>
      </w:pPr>
      <w:r w:rsidRPr="0099189B">
        <w:t>К</w:t>
      </w:r>
      <w:r w:rsidRPr="0099189B">
        <w:rPr>
          <w:vertAlign w:val="subscript"/>
        </w:rPr>
        <w:t xml:space="preserve">с </w:t>
      </w:r>
      <w:r w:rsidRPr="0099189B">
        <w:t>= 3·И</w:t>
      </w:r>
      <w:r w:rsidRPr="0099189B">
        <w:rPr>
          <w:vertAlign w:val="superscript"/>
        </w:rPr>
        <w:t>2,6</w:t>
      </w:r>
    </w:p>
    <w:p w:rsidR="00E74E76" w:rsidRPr="0099189B" w:rsidRDefault="00E74E76" w:rsidP="00E74E76">
      <w:pPr>
        <w:pStyle w:val="11ff3"/>
        <w:jc w:val="center"/>
      </w:pPr>
      <w:r w:rsidRPr="0099189B">
        <w:t>И = n/no</w:t>
      </w:r>
    </w:p>
    <w:p w:rsidR="00E74E76" w:rsidRPr="0099189B" w:rsidRDefault="00E74E76" w:rsidP="00E74E76">
      <w:pPr>
        <w:pStyle w:val="11ff3"/>
      </w:pPr>
      <w:r w:rsidRPr="0099189B">
        <w:t>где:</w:t>
      </w:r>
    </w:p>
    <w:p w:rsidR="00E74E76" w:rsidRPr="0099189B" w:rsidRDefault="00E74E76" w:rsidP="00E74E76">
      <w:pPr>
        <w:pStyle w:val="11ff3"/>
      </w:pPr>
      <w:r w:rsidRPr="0099189B">
        <w:t xml:space="preserve">И – индекс утраты ресурса; </w:t>
      </w:r>
    </w:p>
    <w:p w:rsidR="00E74E76" w:rsidRPr="0099189B" w:rsidRDefault="00E74E76" w:rsidP="00E74E76">
      <w:pPr>
        <w:pStyle w:val="11ff3"/>
      </w:pPr>
      <w:r w:rsidRPr="0099189B">
        <w:t xml:space="preserve">n – срок службы теплопровода с момента ввода в эксплуатацию (в годах); </w:t>
      </w:r>
    </w:p>
    <w:p w:rsidR="00E74E76" w:rsidRPr="0099189B" w:rsidRDefault="00E74E76" w:rsidP="00E74E76">
      <w:pPr>
        <w:pStyle w:val="11ff3"/>
      </w:pPr>
      <w:r w:rsidRPr="0099189B">
        <w:t xml:space="preserve">no – расчетный срок службы теплопровода (в годах). </w:t>
      </w:r>
    </w:p>
    <w:p w:rsidR="00E74E76" w:rsidRPr="0099189B" w:rsidRDefault="00E74E76" w:rsidP="00E74E76">
      <w:pPr>
        <w:pStyle w:val="11ff3"/>
      </w:pPr>
      <w:r w:rsidRPr="0099189B">
        <w:t xml:space="preserve">Нормативные (минимально допустимые) показатели вероятности безотказной работы согласно СП 124.13330.2012 принимаются для: </w:t>
      </w:r>
    </w:p>
    <w:p w:rsidR="00E74E76" w:rsidRPr="0099189B" w:rsidRDefault="00E74E76" w:rsidP="00E74E76">
      <w:pPr>
        <w:pStyle w:val="11ff3"/>
      </w:pPr>
      <w:r w:rsidRPr="0099189B">
        <w:t xml:space="preserve">- источника тепловой энергии – Рит = 0,97; </w:t>
      </w:r>
    </w:p>
    <w:p w:rsidR="00E74E76" w:rsidRPr="0099189B" w:rsidRDefault="00E74E76" w:rsidP="00E74E76">
      <w:pPr>
        <w:pStyle w:val="11ff3"/>
      </w:pPr>
      <w:r w:rsidRPr="0099189B">
        <w:t xml:space="preserve">- тепловых сетей – Ртс = 0,90; </w:t>
      </w:r>
    </w:p>
    <w:p w:rsidR="00E74E76" w:rsidRPr="0099189B" w:rsidRDefault="00E74E76" w:rsidP="00E74E76">
      <w:pPr>
        <w:pStyle w:val="11ff3"/>
      </w:pPr>
      <w:r w:rsidRPr="0099189B">
        <w:t xml:space="preserve">- потребителя теплоты – Рпт = 0,99; </w:t>
      </w:r>
    </w:p>
    <w:p w:rsidR="00E74E76" w:rsidRPr="0099189B" w:rsidRDefault="00E74E76" w:rsidP="00E74E76">
      <w:pPr>
        <w:pStyle w:val="11ff3"/>
        <w:jc w:val="center"/>
      </w:pPr>
      <w:r w:rsidRPr="0099189B">
        <w:t>СЦТ – Рсцт = 0,9*0,97*0,99 = 0,86.</w:t>
      </w:r>
    </w:p>
    <w:p w:rsidR="00E74E76" w:rsidRPr="0099189B" w:rsidRDefault="00E74E76" w:rsidP="00E74E76">
      <w:pPr>
        <w:pStyle w:val="11ff3"/>
      </w:pPr>
      <w:r w:rsidRPr="0099189B">
        <w:t>Уровень надежности системы теплоснабжения характеризует состояние системы с точки зрения возможности обеспечения качественной и безопасной услуги теплоснабжения (производства и передачи тепловой энергии).</w:t>
      </w:r>
    </w:p>
    <w:p w:rsidR="00E74E76" w:rsidRPr="0099189B" w:rsidRDefault="00E74E76" w:rsidP="00E74E76">
      <w:pPr>
        <w:pStyle w:val="11ff3"/>
      </w:pPr>
      <w:r w:rsidRPr="0099189B">
        <w:t>Под надежностью системы теплоснабжения понимают способность проектируемых и действующих источников тепловой энергии, тепловых сетей в целом СЦТ обеспечивать в течение заданного времени требуемые режимы, параметры и качество теплоснабжения.</w:t>
      </w:r>
    </w:p>
    <w:p w:rsidR="00E74E76" w:rsidRPr="0099189B" w:rsidRDefault="00E74E76" w:rsidP="00E74E76">
      <w:pPr>
        <w:pStyle w:val="11ff3"/>
      </w:pPr>
      <w:r w:rsidRPr="0099189B">
        <w:t>Расчет надежности теплоснабжения должен производиться для каждого потребителя, при этом минимально допустимые показатели вероятности безотказной работы следует принимать для:</w:t>
      </w:r>
    </w:p>
    <w:p w:rsidR="00E74E76" w:rsidRPr="0099189B" w:rsidRDefault="00E74E76" w:rsidP="00E74E76">
      <w:pPr>
        <w:pStyle w:val="113"/>
        <w:rPr>
          <w:lang w:eastAsia="ru-RU"/>
        </w:rPr>
      </w:pPr>
      <w:r w:rsidRPr="0099189B">
        <w:rPr>
          <w:lang w:eastAsia="ru-RU"/>
        </w:rPr>
        <w:t>источника теплоты Рит = 0,97;</w:t>
      </w:r>
    </w:p>
    <w:p w:rsidR="00E74E76" w:rsidRPr="0099189B" w:rsidRDefault="00E74E76" w:rsidP="00E74E76">
      <w:pPr>
        <w:pStyle w:val="113"/>
        <w:rPr>
          <w:lang w:eastAsia="ru-RU"/>
        </w:rPr>
      </w:pPr>
      <w:r w:rsidRPr="0099189B">
        <w:rPr>
          <w:lang w:eastAsia="ru-RU"/>
        </w:rPr>
        <w:t>тепловых сетей Ртс = 0,9;</w:t>
      </w:r>
    </w:p>
    <w:p w:rsidR="00E74E76" w:rsidRPr="0099189B" w:rsidRDefault="00E74E76" w:rsidP="00E74E76">
      <w:pPr>
        <w:pStyle w:val="113"/>
        <w:rPr>
          <w:lang w:eastAsia="ru-RU"/>
        </w:rPr>
      </w:pPr>
      <w:r w:rsidRPr="0099189B">
        <w:rPr>
          <w:lang w:eastAsia="ru-RU"/>
        </w:rPr>
        <w:t>потребителя теплоты Рпт = 0,99;</w:t>
      </w:r>
    </w:p>
    <w:p w:rsidR="00E74E76" w:rsidRPr="0099189B" w:rsidRDefault="00E74E76" w:rsidP="00E74E76">
      <w:pPr>
        <w:pStyle w:val="113"/>
        <w:rPr>
          <w:lang w:eastAsia="ru-RU"/>
        </w:rPr>
      </w:pPr>
      <w:r w:rsidRPr="0099189B">
        <w:rPr>
          <w:lang w:eastAsia="ru-RU"/>
        </w:rPr>
        <w:t>СЦТ в целом Рсцт = 0,9</w:t>
      </w:r>
      <m:oMath>
        <m:r>
          <w:rPr>
            <w:rFonts w:ascii="Cambria Math" w:hAnsi="Cambria Math"/>
            <w:lang w:eastAsia="ru-RU"/>
          </w:rPr>
          <m:t>∙</m:t>
        </m:r>
      </m:oMath>
      <w:r w:rsidRPr="0099189B">
        <w:rPr>
          <w:lang w:eastAsia="ru-RU"/>
        </w:rPr>
        <w:t>0,97</w:t>
      </w:r>
      <m:oMath>
        <m:r>
          <w:rPr>
            <w:rFonts w:ascii="Cambria Math" w:hAnsi="Cambria Math"/>
            <w:lang w:eastAsia="ru-RU"/>
          </w:rPr>
          <m:t>∙</m:t>
        </m:r>
      </m:oMath>
      <w:r w:rsidRPr="0099189B">
        <w:rPr>
          <w:lang w:eastAsia="ru-RU"/>
        </w:rPr>
        <w:t>0,99 = 0,86.</w:t>
      </w:r>
    </w:p>
    <w:p w:rsidR="00E74E76" w:rsidRPr="0099189B" w:rsidRDefault="00E74E76" w:rsidP="00E74E76">
      <w:pPr>
        <w:pStyle w:val="11ff3"/>
      </w:pPr>
      <w:r w:rsidRPr="0099189B">
        <w:t>Расчет вероятности безотказной работы тепловой сети по отношению к каждому потребителю рекомендуется выполнять с применением следующего алгоритма:</w:t>
      </w:r>
    </w:p>
    <w:p w:rsidR="00E74E76" w:rsidRPr="0099189B" w:rsidRDefault="00E74E76" w:rsidP="00E74E76">
      <w:pPr>
        <w:pStyle w:val="11ff3"/>
      </w:pPr>
      <w:r w:rsidRPr="0099189B">
        <w:t>1. Определение пути передачи теплоносителя от источника до потребителя, по отношению к которому выполняется расчет вероятности безотказной работы тепловой сети.</w:t>
      </w:r>
    </w:p>
    <w:p w:rsidR="00E74E76" w:rsidRPr="0099189B" w:rsidRDefault="00E74E76" w:rsidP="00E74E76">
      <w:pPr>
        <w:pStyle w:val="11ff3"/>
      </w:pPr>
      <w:r w:rsidRPr="0099189B">
        <w:lastRenderedPageBreak/>
        <w:t>2. На первом этапе расчета устанавливается перечень участков теплопроводов, составляющих этот путь.</w:t>
      </w:r>
    </w:p>
    <w:p w:rsidR="00E74E76" w:rsidRPr="0099189B" w:rsidRDefault="00E74E76" w:rsidP="00E74E76">
      <w:pPr>
        <w:pStyle w:val="11ff3"/>
      </w:pPr>
      <w:r w:rsidRPr="0099189B">
        <w:t>3. Для каждого участка тепловой сети устанавливаются: год его ввода в эксплуатацию, диаметр и протяженность.</w:t>
      </w:r>
    </w:p>
    <w:p w:rsidR="00E74E76" w:rsidRPr="0099189B" w:rsidRDefault="00E74E76" w:rsidP="00E74E76">
      <w:pPr>
        <w:pStyle w:val="11ff3"/>
      </w:pPr>
      <w:r w:rsidRPr="0099189B">
        <w:t>4. На основе обработки данных по отказам и восстановлениям (времени, затраченном на ремонт участка) всех участков тепловых сетей за несколько лет их работы устанавливаются следующие зависимости:</w:t>
      </w:r>
    </w:p>
    <w:p w:rsidR="00E74E76" w:rsidRPr="0099189B" w:rsidRDefault="00201CA1" w:rsidP="00E74E76">
      <w:pPr>
        <w:pStyle w:val="113"/>
        <w:rPr>
          <w:lang w:eastAsia="ru-RU"/>
        </w:rPr>
      </w:pPr>
      <m:oMath>
        <m:sSub>
          <m:sSubPr>
            <m:ctrlPr>
              <w:rPr>
                <w:rFonts w:ascii="Cambria Math" w:hAnsi="Cambria Math"/>
                <w:i/>
                <w:lang w:eastAsia="ru-RU"/>
              </w:rPr>
            </m:ctrlPr>
          </m:sSubPr>
          <m:e>
            <m:r>
              <w:rPr>
                <w:rFonts w:ascii="Cambria Math" w:hAnsi="Cambria Math"/>
                <w:lang w:eastAsia="ru-RU"/>
              </w:rPr>
              <m:t>λ</m:t>
            </m:r>
          </m:e>
          <m:sub>
            <m:r>
              <w:rPr>
                <w:rFonts w:ascii="Cambria Math" w:hAnsi="Cambria Math"/>
                <w:lang w:eastAsia="ru-RU"/>
              </w:rPr>
              <m:t>0</m:t>
            </m:r>
          </m:sub>
        </m:sSub>
      </m:oMath>
      <w:r w:rsidR="00E74E76" w:rsidRPr="0099189B">
        <w:rPr>
          <w:lang w:eastAsia="ru-RU"/>
        </w:rPr>
        <w:t>средневзвешенная частота (интенсивность) устойчивых отказов участков в конкретной системе теплоснабжения при продолжительности эксплуатации участков от 3 до 17 лет (1/км/год);</w:t>
      </w:r>
    </w:p>
    <w:p w:rsidR="00E74E76" w:rsidRPr="0099189B" w:rsidRDefault="00E74E76" w:rsidP="00E74E76">
      <w:pPr>
        <w:pStyle w:val="113"/>
        <w:rPr>
          <w:lang w:eastAsia="ru-RU"/>
        </w:rPr>
      </w:pPr>
      <w:r w:rsidRPr="0099189B">
        <w:rPr>
          <w:lang w:eastAsia="ru-RU"/>
        </w:rPr>
        <w:t>средневзвешенная частота (интенсивность) отказов для участков тепловой сети с продолжительностью эксплуатации от 1 до 3 лет;</w:t>
      </w:r>
    </w:p>
    <w:p w:rsidR="00E74E76" w:rsidRPr="0099189B" w:rsidRDefault="00E74E76" w:rsidP="00E74E76">
      <w:pPr>
        <w:pStyle w:val="113"/>
        <w:rPr>
          <w:lang w:eastAsia="ru-RU"/>
        </w:rPr>
      </w:pPr>
      <w:r w:rsidRPr="0099189B">
        <w:rPr>
          <w:lang w:eastAsia="ru-RU"/>
        </w:rPr>
        <w:t>средневзвешенная частота (интенсивность) отказов для участков тепловой сети с продолжительностью эксплуатации от 17 и более лет;</w:t>
      </w:r>
    </w:p>
    <w:p w:rsidR="00E74E76" w:rsidRPr="0099189B" w:rsidRDefault="00E74E76" w:rsidP="00E74E76">
      <w:pPr>
        <w:pStyle w:val="113"/>
        <w:rPr>
          <w:lang w:eastAsia="ru-RU"/>
        </w:rPr>
      </w:pPr>
      <w:r w:rsidRPr="0099189B">
        <w:rPr>
          <w:lang w:eastAsia="ru-RU"/>
        </w:rPr>
        <w:t>средневзвешенная продолжительность ремонта (восстановления) участков тепловой сети;</w:t>
      </w:r>
    </w:p>
    <w:p w:rsidR="00E74E76" w:rsidRPr="0099189B" w:rsidRDefault="00E74E76" w:rsidP="00E74E76">
      <w:pPr>
        <w:pStyle w:val="113"/>
        <w:rPr>
          <w:lang w:eastAsia="ru-RU"/>
        </w:rPr>
      </w:pPr>
      <w:r w:rsidRPr="0099189B">
        <w:rPr>
          <w:lang w:eastAsia="ru-RU"/>
        </w:rPr>
        <w:t>средневзвешенная продолжительность ремонта (восстановления) участков тепловой сети в зависимости от диаметра участка.</w:t>
      </w:r>
    </w:p>
    <w:p w:rsidR="00E74E76" w:rsidRPr="0099189B" w:rsidRDefault="00E74E76" w:rsidP="00E74E76">
      <w:pPr>
        <w:pStyle w:val="11ff3"/>
      </w:pPr>
      <w:r w:rsidRPr="0099189B">
        <w:t xml:space="preserve">Частота (интенсивность) отказов каждого участка тепловой сети измеряется с помощью показателя </w:t>
      </w:r>
      <m:oMath>
        <m:sSub>
          <m:sSubPr>
            <m:ctrlPr>
              <w:rPr>
                <w:rFonts w:ascii="Cambria Math" w:hAnsi="Cambria Math"/>
                <w:i/>
              </w:rPr>
            </m:ctrlPr>
          </m:sSubPr>
          <m:e>
            <m:r>
              <w:rPr>
                <w:rFonts w:ascii="Cambria Math" w:hAnsi="Cambria Math"/>
              </w:rPr>
              <m:t>λ</m:t>
            </m:r>
          </m:e>
          <m:sub>
            <m:r>
              <w:rPr>
                <w:rFonts w:ascii="Cambria Math" w:hAnsi="Cambria Math"/>
              </w:rPr>
              <m:t>i</m:t>
            </m:r>
          </m:sub>
        </m:sSub>
      </m:oMath>
      <w:r w:rsidRPr="0099189B">
        <w:t>, который имеет размерность [1/км/год] или [1/км/час].</w:t>
      </w:r>
    </w:p>
    <w:p w:rsidR="00E74E76" w:rsidRPr="0099189B" w:rsidRDefault="00E74E76" w:rsidP="00E74E76">
      <w:pPr>
        <w:pStyle w:val="11ff3"/>
      </w:pPr>
      <w:r w:rsidRPr="0099189B">
        <w:t xml:space="preserve">Интенсивность отказов всей тепловой сети (без резервирования) по отношению к потребителю представляется как последовательное (в смысле надежности) соединение элементов, при котором отказ одного из всей совокупности элементов приводит к отказу всей системы в целом. Средняя вероятность безотказной работы системы, состоящей из последовательно соединенных элементов, будет равна произведению вероятностей безотказной работы: </w:t>
      </w:r>
    </w:p>
    <w:p w:rsidR="00E74E76" w:rsidRPr="0099189B" w:rsidRDefault="00201CA1" w:rsidP="00E74E76">
      <w:pPr>
        <w:jc w:val="center"/>
        <w:rPr>
          <w:rFonts w:ascii="Times New Roman" w:hAnsi="Times New Roman" w:cs="Times New Roman"/>
          <w:szCs w:val="24"/>
        </w:rPr>
      </w:pPr>
      <m:oMathPara>
        <m:oMath>
          <m:sSub>
            <m:sSubPr>
              <m:ctrlPr>
                <w:rPr>
                  <w:rFonts w:ascii="Cambria Math" w:hAnsi="Cambria Math" w:cs="Times New Roman"/>
                  <w:i/>
                  <w:szCs w:val="24"/>
                </w:rPr>
              </m:ctrlPr>
            </m:sSubPr>
            <m:e>
              <m:r>
                <w:rPr>
                  <w:rFonts w:ascii="Cambria Math" w:hAnsi="Cambria Math" w:cs="Times New Roman"/>
                  <w:szCs w:val="24"/>
                </w:rPr>
                <m:t>P</m:t>
              </m:r>
            </m:e>
            <m:sub>
              <m:r>
                <w:rPr>
                  <w:rFonts w:ascii="Cambria Math" w:hAnsi="Cambria Math" w:cs="Times New Roman"/>
                  <w:szCs w:val="24"/>
                </w:rPr>
                <m:t>c</m:t>
              </m:r>
            </m:sub>
          </m:sSub>
          <m:r>
            <w:rPr>
              <w:rFonts w:ascii="Cambria Math" w:hAnsi="Cambria Math" w:cs="Times New Roman"/>
              <w:szCs w:val="24"/>
            </w:rPr>
            <m:t>=</m:t>
          </m:r>
          <m:nary>
            <m:naryPr>
              <m:chr m:val="∏"/>
              <m:limLoc m:val="undOvr"/>
              <m:ctrlPr>
                <w:rPr>
                  <w:rFonts w:ascii="Cambria Math" w:hAnsi="Cambria Math" w:cs="Times New Roman"/>
                  <w:i/>
                  <w:szCs w:val="24"/>
                </w:rPr>
              </m:ctrlPr>
            </m:naryPr>
            <m:sub>
              <m:r>
                <w:rPr>
                  <w:rFonts w:ascii="Cambria Math" w:hAnsi="Cambria Math" w:cs="Times New Roman"/>
                  <w:szCs w:val="24"/>
                </w:rPr>
                <m:t>i=1</m:t>
              </m:r>
            </m:sub>
            <m:sup>
              <m:r>
                <w:rPr>
                  <w:rFonts w:ascii="Cambria Math" w:hAnsi="Cambria Math" w:cs="Times New Roman"/>
                  <w:szCs w:val="24"/>
                </w:rPr>
                <m:t>i=N</m:t>
              </m:r>
            </m:sup>
            <m:e>
              <m:sSub>
                <m:sSubPr>
                  <m:ctrlPr>
                    <w:rPr>
                      <w:rFonts w:ascii="Cambria Math" w:hAnsi="Cambria Math" w:cs="Times New Roman"/>
                      <w:i/>
                      <w:szCs w:val="24"/>
                    </w:rPr>
                  </m:ctrlPr>
                </m:sSubPr>
                <m:e>
                  <m:r>
                    <w:rPr>
                      <w:rFonts w:ascii="Cambria Math" w:hAnsi="Cambria Math" w:cs="Times New Roman"/>
                      <w:szCs w:val="24"/>
                    </w:rPr>
                    <m:t>P</m:t>
                  </m:r>
                </m:e>
                <m:sub>
                  <m:r>
                    <w:rPr>
                      <w:rFonts w:ascii="Cambria Math" w:hAnsi="Cambria Math" w:cs="Times New Roman"/>
                      <w:szCs w:val="24"/>
                    </w:rPr>
                    <m:t>i</m:t>
                  </m:r>
                </m:sub>
              </m:sSub>
              <m:r>
                <w:rPr>
                  <w:rFonts w:ascii="Cambria Math" w:hAnsi="Cambria Math" w:cs="Times New Roman"/>
                  <w:szCs w:val="24"/>
                </w:rPr>
                <m:t>=</m:t>
              </m:r>
              <m:sSup>
                <m:sSupPr>
                  <m:ctrlPr>
                    <w:rPr>
                      <w:rFonts w:ascii="Cambria Math" w:hAnsi="Cambria Math" w:cs="Times New Roman"/>
                      <w:i/>
                      <w:szCs w:val="24"/>
                    </w:rPr>
                  </m:ctrlPr>
                </m:sSupPr>
                <m:e>
                  <m:r>
                    <w:rPr>
                      <w:rFonts w:ascii="Cambria Math" w:hAnsi="Cambria Math" w:cs="Times New Roman"/>
                      <w:szCs w:val="24"/>
                    </w:rPr>
                    <m:t>e</m:t>
                  </m:r>
                </m:e>
                <m:sup>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λ</m:t>
                      </m:r>
                    </m:e>
                    <m:sub>
                      <m:r>
                        <w:rPr>
                          <w:rFonts w:ascii="Cambria Math" w:hAnsi="Cambria Math" w:cs="Times New Roman"/>
                          <w:szCs w:val="24"/>
                        </w:rPr>
                        <m:t>1</m:t>
                      </m:r>
                    </m:sub>
                  </m:sSub>
                  <m:sSub>
                    <m:sSubPr>
                      <m:ctrlPr>
                        <w:rPr>
                          <w:rFonts w:ascii="Cambria Math" w:hAnsi="Cambria Math" w:cs="Times New Roman"/>
                          <w:i/>
                          <w:szCs w:val="24"/>
                        </w:rPr>
                      </m:ctrlPr>
                    </m:sSubPr>
                    <m:e>
                      <m:r>
                        <w:rPr>
                          <w:rFonts w:ascii="Cambria Math" w:hAnsi="Cambria Math" w:cs="Times New Roman"/>
                          <w:szCs w:val="24"/>
                        </w:rPr>
                        <m:t>L</m:t>
                      </m:r>
                    </m:e>
                    <m:sub>
                      <m:r>
                        <w:rPr>
                          <w:rFonts w:ascii="Cambria Math" w:hAnsi="Cambria Math" w:cs="Times New Roman"/>
                          <w:szCs w:val="24"/>
                        </w:rPr>
                        <m:t>1</m:t>
                      </m:r>
                    </m:sub>
                  </m:sSub>
                  <m:r>
                    <w:rPr>
                      <w:rFonts w:ascii="Cambria Math" w:hAnsi="Cambria Math" w:cs="Times New Roman"/>
                      <w:szCs w:val="24"/>
                    </w:rPr>
                    <m:t>t</m:t>
                  </m:r>
                </m:sup>
              </m:sSup>
              <m:r>
                <w:rPr>
                  <w:rFonts w:ascii="Cambria Math" w:hAnsi="Cambria Math" w:cs="Times New Roman"/>
                  <w:szCs w:val="24"/>
                </w:rPr>
                <m:t>×</m:t>
              </m:r>
              <m:sSup>
                <m:sSupPr>
                  <m:ctrlPr>
                    <w:rPr>
                      <w:rFonts w:ascii="Cambria Math" w:hAnsi="Cambria Math" w:cs="Times New Roman"/>
                      <w:i/>
                      <w:szCs w:val="24"/>
                    </w:rPr>
                  </m:ctrlPr>
                </m:sSupPr>
                <m:e>
                  <m:r>
                    <w:rPr>
                      <w:rFonts w:ascii="Cambria Math" w:hAnsi="Cambria Math" w:cs="Times New Roman"/>
                      <w:szCs w:val="24"/>
                    </w:rPr>
                    <m:t>e</m:t>
                  </m:r>
                </m:e>
                <m:sup>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λ</m:t>
                      </m:r>
                    </m:e>
                    <m:sub>
                      <m:r>
                        <w:rPr>
                          <w:rFonts w:ascii="Cambria Math" w:hAnsi="Cambria Math" w:cs="Times New Roman"/>
                          <w:szCs w:val="24"/>
                        </w:rPr>
                        <m:t>2</m:t>
                      </m:r>
                    </m:sub>
                  </m:sSub>
                  <m:sSub>
                    <m:sSubPr>
                      <m:ctrlPr>
                        <w:rPr>
                          <w:rFonts w:ascii="Cambria Math" w:hAnsi="Cambria Math" w:cs="Times New Roman"/>
                          <w:i/>
                          <w:szCs w:val="24"/>
                        </w:rPr>
                      </m:ctrlPr>
                    </m:sSubPr>
                    <m:e>
                      <m:r>
                        <w:rPr>
                          <w:rFonts w:ascii="Cambria Math" w:hAnsi="Cambria Math" w:cs="Times New Roman"/>
                          <w:szCs w:val="24"/>
                        </w:rPr>
                        <m:t>L</m:t>
                      </m:r>
                    </m:e>
                    <m:sub>
                      <m:r>
                        <w:rPr>
                          <w:rFonts w:ascii="Cambria Math" w:hAnsi="Cambria Math" w:cs="Times New Roman"/>
                          <w:szCs w:val="24"/>
                        </w:rPr>
                        <m:t>2</m:t>
                      </m:r>
                    </m:sub>
                  </m:sSub>
                  <m:r>
                    <w:rPr>
                      <w:rFonts w:ascii="Cambria Math" w:hAnsi="Cambria Math" w:cs="Times New Roman"/>
                      <w:szCs w:val="24"/>
                    </w:rPr>
                    <m:t>t</m:t>
                  </m:r>
                </m:sup>
              </m:sSup>
              <m:r>
                <w:rPr>
                  <w:rFonts w:ascii="Cambria Math" w:hAnsi="Cambria Math" w:cs="Times New Roman"/>
                  <w:szCs w:val="24"/>
                </w:rPr>
                <m:t>×⋯×</m:t>
              </m:r>
              <m:sSup>
                <m:sSupPr>
                  <m:ctrlPr>
                    <w:rPr>
                      <w:rFonts w:ascii="Cambria Math" w:hAnsi="Cambria Math" w:cs="Times New Roman"/>
                      <w:i/>
                      <w:szCs w:val="24"/>
                    </w:rPr>
                  </m:ctrlPr>
                </m:sSupPr>
                <m:e>
                  <m:r>
                    <w:rPr>
                      <w:rFonts w:ascii="Cambria Math" w:hAnsi="Cambria Math" w:cs="Times New Roman"/>
                      <w:szCs w:val="24"/>
                    </w:rPr>
                    <m:t>e</m:t>
                  </m:r>
                </m:e>
                <m:sup>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λ</m:t>
                      </m:r>
                    </m:e>
                    <m:sub>
                      <m:r>
                        <w:rPr>
                          <w:rFonts w:ascii="Cambria Math" w:hAnsi="Cambria Math" w:cs="Times New Roman"/>
                          <w:szCs w:val="24"/>
                        </w:rPr>
                        <m:t>n</m:t>
                      </m:r>
                    </m:sub>
                  </m:sSub>
                  <m:sSub>
                    <m:sSubPr>
                      <m:ctrlPr>
                        <w:rPr>
                          <w:rFonts w:ascii="Cambria Math" w:hAnsi="Cambria Math" w:cs="Times New Roman"/>
                          <w:i/>
                          <w:szCs w:val="24"/>
                        </w:rPr>
                      </m:ctrlPr>
                    </m:sSubPr>
                    <m:e>
                      <m:r>
                        <w:rPr>
                          <w:rFonts w:ascii="Cambria Math" w:hAnsi="Cambria Math" w:cs="Times New Roman"/>
                          <w:szCs w:val="24"/>
                        </w:rPr>
                        <m:t>L</m:t>
                      </m:r>
                    </m:e>
                    <m:sub>
                      <m:r>
                        <w:rPr>
                          <w:rFonts w:ascii="Cambria Math" w:hAnsi="Cambria Math" w:cs="Times New Roman"/>
                          <w:szCs w:val="24"/>
                        </w:rPr>
                        <m:t>n</m:t>
                      </m:r>
                    </m:sub>
                  </m:sSub>
                  <m:r>
                    <w:rPr>
                      <w:rFonts w:ascii="Cambria Math" w:hAnsi="Cambria Math" w:cs="Times New Roman"/>
                      <w:szCs w:val="24"/>
                    </w:rPr>
                    <m:t>t</m:t>
                  </m:r>
                </m:sup>
              </m:sSup>
              <m:r>
                <w:rPr>
                  <w:rFonts w:ascii="Cambria Math" w:hAnsi="Cambria Math" w:cs="Times New Roman"/>
                  <w:szCs w:val="24"/>
                </w:rPr>
                <m:t>=</m:t>
              </m:r>
              <m:sSup>
                <m:sSupPr>
                  <m:ctrlPr>
                    <w:rPr>
                      <w:rFonts w:ascii="Cambria Math" w:hAnsi="Cambria Math" w:cs="Times New Roman"/>
                      <w:i/>
                      <w:szCs w:val="24"/>
                    </w:rPr>
                  </m:ctrlPr>
                </m:sSupPr>
                <m:e>
                  <m:r>
                    <w:rPr>
                      <w:rFonts w:ascii="Cambria Math" w:hAnsi="Cambria Math" w:cs="Times New Roman"/>
                      <w:szCs w:val="24"/>
                    </w:rPr>
                    <m:t>e</m:t>
                  </m:r>
                </m:e>
                <m:sup>
                  <m:r>
                    <w:rPr>
                      <w:rFonts w:ascii="Cambria Math" w:hAnsi="Cambria Math" w:cs="Times New Roman"/>
                      <w:szCs w:val="24"/>
                    </w:rPr>
                    <m:t>-t×</m:t>
                  </m:r>
                  <m:nary>
                    <m:naryPr>
                      <m:chr m:val="∑"/>
                      <m:limLoc m:val="undOvr"/>
                      <m:ctrlPr>
                        <w:rPr>
                          <w:rFonts w:ascii="Cambria Math" w:hAnsi="Cambria Math" w:cs="Times New Roman"/>
                          <w:i/>
                          <w:szCs w:val="24"/>
                        </w:rPr>
                      </m:ctrlPr>
                    </m:naryPr>
                    <m:sub>
                      <m:r>
                        <w:rPr>
                          <w:rFonts w:ascii="Cambria Math" w:hAnsi="Cambria Math" w:cs="Times New Roman"/>
                          <w:szCs w:val="24"/>
                        </w:rPr>
                        <m:t>i=1</m:t>
                      </m:r>
                    </m:sub>
                    <m:sup>
                      <m:r>
                        <w:rPr>
                          <w:rFonts w:ascii="Cambria Math" w:hAnsi="Cambria Math" w:cs="Times New Roman"/>
                          <w:szCs w:val="24"/>
                        </w:rPr>
                        <m:t>i=N</m:t>
                      </m:r>
                    </m:sup>
                    <m:e>
                      <m:sSub>
                        <m:sSubPr>
                          <m:ctrlPr>
                            <w:rPr>
                              <w:rFonts w:ascii="Cambria Math" w:hAnsi="Cambria Math" w:cs="Times New Roman"/>
                              <w:i/>
                              <w:szCs w:val="24"/>
                            </w:rPr>
                          </m:ctrlPr>
                        </m:sSubPr>
                        <m:e>
                          <m:r>
                            <w:rPr>
                              <w:rFonts w:ascii="Cambria Math" w:hAnsi="Cambria Math" w:cs="Times New Roman"/>
                              <w:szCs w:val="24"/>
                            </w:rPr>
                            <m:t>λ</m:t>
                          </m:r>
                        </m:e>
                        <m:sub>
                          <m:r>
                            <w:rPr>
                              <w:rFonts w:ascii="Cambria Math" w:hAnsi="Cambria Math" w:cs="Times New Roman"/>
                              <w:szCs w:val="24"/>
                            </w:rPr>
                            <m:t>i</m:t>
                          </m:r>
                        </m:sub>
                      </m:sSub>
                      <m:sSub>
                        <m:sSubPr>
                          <m:ctrlPr>
                            <w:rPr>
                              <w:rFonts w:ascii="Cambria Math" w:hAnsi="Cambria Math" w:cs="Times New Roman"/>
                              <w:i/>
                              <w:szCs w:val="24"/>
                            </w:rPr>
                          </m:ctrlPr>
                        </m:sSubPr>
                        <m:e>
                          <m:r>
                            <w:rPr>
                              <w:rFonts w:ascii="Cambria Math" w:hAnsi="Cambria Math" w:cs="Times New Roman"/>
                              <w:szCs w:val="24"/>
                            </w:rPr>
                            <m:t>L</m:t>
                          </m:r>
                        </m:e>
                        <m:sub>
                          <m:r>
                            <w:rPr>
                              <w:rFonts w:ascii="Cambria Math" w:hAnsi="Cambria Math" w:cs="Times New Roman"/>
                              <w:szCs w:val="24"/>
                            </w:rPr>
                            <m:t>i</m:t>
                          </m:r>
                        </m:sub>
                      </m:sSub>
                    </m:e>
                  </m:nary>
                </m:sup>
              </m:sSup>
              <m:r>
                <w:rPr>
                  <w:rFonts w:ascii="Cambria Math" w:hAnsi="Cambria Math" w:cs="Times New Roman"/>
                  <w:szCs w:val="24"/>
                </w:rPr>
                <m:t>=</m:t>
              </m:r>
              <m:sSup>
                <m:sSupPr>
                  <m:ctrlPr>
                    <w:rPr>
                      <w:rFonts w:ascii="Cambria Math" w:hAnsi="Cambria Math" w:cs="Times New Roman"/>
                      <w:i/>
                      <w:szCs w:val="24"/>
                    </w:rPr>
                  </m:ctrlPr>
                </m:sSupPr>
                <m:e>
                  <m:r>
                    <w:rPr>
                      <w:rFonts w:ascii="Cambria Math" w:hAnsi="Cambria Math" w:cs="Times New Roman"/>
                      <w:szCs w:val="24"/>
                    </w:rPr>
                    <m:t>e</m:t>
                  </m:r>
                </m:e>
                <m:sup>
                  <m:sSub>
                    <m:sSubPr>
                      <m:ctrlPr>
                        <w:rPr>
                          <w:rFonts w:ascii="Cambria Math" w:hAnsi="Cambria Math" w:cs="Times New Roman"/>
                          <w:i/>
                          <w:szCs w:val="24"/>
                        </w:rPr>
                      </m:ctrlPr>
                    </m:sSubPr>
                    <m:e>
                      <m:r>
                        <w:rPr>
                          <w:rFonts w:ascii="Cambria Math" w:hAnsi="Cambria Math" w:cs="Times New Roman"/>
                          <w:szCs w:val="24"/>
                        </w:rPr>
                        <m:t>λ</m:t>
                      </m:r>
                    </m:e>
                    <m:sub>
                      <m:r>
                        <w:rPr>
                          <w:rFonts w:ascii="Cambria Math" w:hAnsi="Cambria Math" w:cs="Times New Roman"/>
                          <w:szCs w:val="24"/>
                        </w:rPr>
                        <m:t>c</m:t>
                      </m:r>
                    </m:sub>
                  </m:sSub>
                  <m:r>
                    <w:rPr>
                      <w:rFonts w:ascii="Cambria Math" w:hAnsi="Cambria Math" w:cs="Times New Roman"/>
                      <w:szCs w:val="24"/>
                    </w:rPr>
                    <m:t>t</m:t>
                  </m:r>
                </m:sup>
              </m:sSup>
            </m:e>
          </m:nary>
        </m:oMath>
      </m:oMathPara>
    </w:p>
    <w:p w:rsidR="00E74E76" w:rsidRPr="0099189B" w:rsidRDefault="00E74E76" w:rsidP="00E74E76">
      <w:pPr>
        <w:pStyle w:val="11ff3"/>
      </w:pPr>
      <w:r w:rsidRPr="0099189B">
        <w:t>Интенсивность отказов всего последовательного соединения равна сумме интенсивностей отказов на каждом участке,</w:t>
      </w:r>
    </w:p>
    <w:p w:rsidR="00E74E76" w:rsidRPr="0099189B" w:rsidRDefault="00201CA1" w:rsidP="00E74E76">
      <w:pPr>
        <w:jc w:val="center"/>
        <w:rPr>
          <w:rFonts w:ascii="Times New Roman" w:hAnsi="Times New Roman" w:cs="Times New Roman"/>
          <w:szCs w:val="24"/>
        </w:rPr>
      </w:pPr>
      <m:oMath>
        <m:sSub>
          <m:sSubPr>
            <m:ctrlPr>
              <w:rPr>
                <w:rFonts w:ascii="Cambria Math" w:hAnsi="Cambria Math" w:cs="Times New Roman"/>
                <w:i/>
                <w:szCs w:val="24"/>
              </w:rPr>
            </m:ctrlPr>
          </m:sSubPr>
          <m:e>
            <m:r>
              <w:rPr>
                <w:rFonts w:ascii="Cambria Math" w:hAnsi="Cambria Math" w:cs="Times New Roman"/>
                <w:szCs w:val="24"/>
              </w:rPr>
              <m:t>λ</m:t>
            </m:r>
          </m:e>
          <m:sub>
            <m:r>
              <w:rPr>
                <w:rFonts w:ascii="Cambria Math" w:hAnsi="Cambria Math" w:cs="Times New Roman"/>
                <w:szCs w:val="24"/>
              </w:rPr>
              <m:t>c</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L</m:t>
            </m:r>
          </m:e>
          <m:sub>
            <m:r>
              <w:rPr>
                <w:rFonts w:ascii="Cambria Math" w:hAnsi="Cambria Math" w:cs="Times New Roman"/>
                <w:szCs w:val="24"/>
              </w:rPr>
              <m:t>1</m:t>
            </m:r>
          </m:sub>
        </m:sSub>
        <m:sSub>
          <m:sSubPr>
            <m:ctrlPr>
              <w:rPr>
                <w:rFonts w:ascii="Cambria Math" w:hAnsi="Cambria Math" w:cs="Times New Roman"/>
                <w:i/>
                <w:szCs w:val="24"/>
              </w:rPr>
            </m:ctrlPr>
          </m:sSubPr>
          <m:e>
            <m:r>
              <w:rPr>
                <w:rFonts w:ascii="Cambria Math" w:hAnsi="Cambria Math" w:cs="Times New Roman"/>
                <w:szCs w:val="24"/>
              </w:rPr>
              <m:t>λ</m:t>
            </m:r>
          </m:e>
          <m:sub>
            <m:r>
              <w:rPr>
                <w:rFonts w:ascii="Cambria Math" w:hAnsi="Cambria Math" w:cs="Times New Roman"/>
                <w:szCs w:val="24"/>
              </w:rPr>
              <m:t>1</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L</m:t>
            </m:r>
          </m:e>
          <m:sub>
            <m:r>
              <w:rPr>
                <w:rFonts w:ascii="Cambria Math" w:hAnsi="Cambria Math" w:cs="Times New Roman"/>
                <w:szCs w:val="24"/>
              </w:rPr>
              <m:t>2</m:t>
            </m:r>
          </m:sub>
        </m:sSub>
        <m:sSub>
          <m:sSubPr>
            <m:ctrlPr>
              <w:rPr>
                <w:rFonts w:ascii="Cambria Math" w:hAnsi="Cambria Math" w:cs="Times New Roman"/>
                <w:i/>
                <w:szCs w:val="24"/>
              </w:rPr>
            </m:ctrlPr>
          </m:sSubPr>
          <m:e>
            <m:r>
              <w:rPr>
                <w:rFonts w:ascii="Cambria Math" w:hAnsi="Cambria Math" w:cs="Times New Roman"/>
                <w:szCs w:val="24"/>
              </w:rPr>
              <m:t>λ</m:t>
            </m:r>
          </m:e>
          <m:sub>
            <m:r>
              <w:rPr>
                <w:rFonts w:ascii="Cambria Math" w:hAnsi="Cambria Math" w:cs="Times New Roman"/>
                <w:szCs w:val="24"/>
              </w:rPr>
              <m:t>2</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L</m:t>
            </m:r>
          </m:e>
          <m:sub>
            <m:r>
              <w:rPr>
                <w:rFonts w:ascii="Cambria Math" w:hAnsi="Cambria Math" w:cs="Times New Roman"/>
                <w:szCs w:val="24"/>
              </w:rPr>
              <m:t>n</m:t>
            </m:r>
          </m:sub>
        </m:sSub>
        <m:sSub>
          <m:sSubPr>
            <m:ctrlPr>
              <w:rPr>
                <w:rFonts w:ascii="Cambria Math" w:hAnsi="Cambria Math" w:cs="Times New Roman"/>
                <w:i/>
                <w:szCs w:val="24"/>
              </w:rPr>
            </m:ctrlPr>
          </m:sSubPr>
          <m:e>
            <m:r>
              <w:rPr>
                <w:rFonts w:ascii="Cambria Math" w:hAnsi="Cambria Math" w:cs="Times New Roman"/>
                <w:szCs w:val="24"/>
              </w:rPr>
              <m:t>λ</m:t>
            </m:r>
          </m:e>
          <m:sub>
            <m:r>
              <w:rPr>
                <w:rFonts w:ascii="Cambria Math" w:hAnsi="Cambria Math" w:cs="Times New Roman"/>
                <w:szCs w:val="24"/>
              </w:rPr>
              <m:t>n</m:t>
            </m:r>
          </m:sub>
        </m:sSub>
      </m:oMath>
      <w:r w:rsidR="00E74E76" w:rsidRPr="0099189B">
        <w:rPr>
          <w:rFonts w:ascii="Times New Roman" w:hAnsi="Times New Roman" w:cs="Times New Roman"/>
          <w:szCs w:val="24"/>
        </w:rPr>
        <w:t xml:space="preserve"> [1/час],</w:t>
      </w:r>
    </w:p>
    <w:p w:rsidR="00E74E76" w:rsidRPr="0099189B" w:rsidRDefault="00E74E76" w:rsidP="00E74E76">
      <w:pPr>
        <w:pStyle w:val="11ff3"/>
      </w:pPr>
      <w:r w:rsidRPr="0099189B">
        <w:t xml:space="preserve">где </w:t>
      </w:r>
      <m:oMath>
        <m:sSub>
          <m:sSubPr>
            <m:ctrlPr>
              <w:rPr>
                <w:rFonts w:ascii="Cambria Math" w:hAnsi="Cambria Math"/>
                <w:i/>
              </w:rPr>
            </m:ctrlPr>
          </m:sSubPr>
          <m:e>
            <m:r>
              <w:rPr>
                <w:rFonts w:ascii="Cambria Math" w:hAnsi="Cambria Math"/>
              </w:rPr>
              <m:t>L</m:t>
            </m:r>
          </m:e>
          <m:sub>
            <m:r>
              <w:rPr>
                <w:rFonts w:ascii="Cambria Math" w:hAnsi="Cambria Math"/>
              </w:rPr>
              <m:t>i</m:t>
            </m:r>
          </m:sub>
        </m:sSub>
      </m:oMath>
      <w:r w:rsidRPr="0099189B">
        <w:t xml:space="preserve">– протяженность каждого участка, [км]. </w:t>
      </w:r>
    </w:p>
    <w:p w:rsidR="00E74E76" w:rsidRPr="0099189B" w:rsidRDefault="00E74E76" w:rsidP="00E74E76">
      <w:pPr>
        <w:pStyle w:val="11ff3"/>
      </w:pPr>
      <w:r w:rsidRPr="0099189B">
        <w:lastRenderedPageBreak/>
        <w:t xml:space="preserve">Для описания параметрической зависимости интенсивности отказов рекомендуется использовать зависимость от срока эксплуатации, следующего вида, близкую по характеру к распределению Вейбулла: </w:t>
      </w:r>
    </w:p>
    <w:p w:rsidR="00E74E76" w:rsidRPr="0099189B" w:rsidRDefault="00E74E76" w:rsidP="00E74E76">
      <w:pPr>
        <w:keepNext/>
        <w:jc w:val="center"/>
        <w:rPr>
          <w:rFonts w:ascii="Times New Roman" w:hAnsi="Times New Roman" w:cs="Times New Roman"/>
          <w:i/>
          <w:szCs w:val="24"/>
        </w:rPr>
      </w:pPr>
      <m:oMathPara>
        <m:oMath>
          <m:r>
            <w:rPr>
              <w:rFonts w:ascii="Cambria Math" w:hAnsi="Cambria Math" w:cs="Times New Roman"/>
              <w:szCs w:val="24"/>
            </w:rPr>
            <m:t>λ</m:t>
          </m:r>
          <m:d>
            <m:dPr>
              <m:ctrlPr>
                <w:rPr>
                  <w:rFonts w:ascii="Cambria Math" w:hAnsi="Cambria Math" w:cs="Times New Roman"/>
                  <w:i/>
                  <w:szCs w:val="24"/>
                </w:rPr>
              </m:ctrlPr>
            </m:dPr>
            <m:e>
              <m:r>
                <w:rPr>
                  <w:rFonts w:ascii="Cambria Math" w:hAnsi="Cambria Math" w:cs="Times New Roman"/>
                  <w:szCs w:val="24"/>
                </w:rPr>
                <m:t>t</m:t>
              </m:r>
            </m:e>
          </m:d>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λ</m:t>
              </m:r>
            </m:e>
            <m:sub>
              <m:r>
                <w:rPr>
                  <w:rFonts w:ascii="Cambria Math" w:hAnsi="Cambria Math" w:cs="Times New Roman"/>
                  <w:szCs w:val="24"/>
                </w:rPr>
                <m:t>0</m:t>
              </m:r>
            </m:sub>
          </m:sSub>
          <m:sSup>
            <m:sSupPr>
              <m:ctrlPr>
                <w:rPr>
                  <w:rFonts w:ascii="Cambria Math" w:hAnsi="Cambria Math" w:cs="Times New Roman"/>
                  <w:i/>
                  <w:szCs w:val="24"/>
                </w:rPr>
              </m:ctrlPr>
            </m:sSupPr>
            <m:e>
              <m:r>
                <w:rPr>
                  <w:rFonts w:ascii="Cambria Math" w:hAnsi="Cambria Math" w:cs="Times New Roman"/>
                  <w:szCs w:val="24"/>
                </w:rPr>
                <m:t>(0,1τ)</m:t>
              </m:r>
            </m:e>
            <m:sup>
              <m:r>
                <w:rPr>
                  <w:rFonts w:ascii="Cambria Math" w:hAnsi="Cambria Math" w:cs="Times New Roman"/>
                  <w:szCs w:val="24"/>
                </w:rPr>
                <m:t>α-1</m:t>
              </m:r>
            </m:sup>
          </m:sSup>
          <m:r>
            <w:rPr>
              <w:rFonts w:ascii="Cambria Math" w:hAnsi="Cambria Math" w:cs="Times New Roman"/>
              <w:szCs w:val="24"/>
            </w:rPr>
            <m:t>,</m:t>
          </m:r>
        </m:oMath>
      </m:oMathPara>
    </w:p>
    <w:p w:rsidR="00E74E76" w:rsidRPr="0099189B" w:rsidRDefault="00E74E76" w:rsidP="00E74E76">
      <w:pPr>
        <w:pStyle w:val="11ff3"/>
      </w:pPr>
      <w:r w:rsidRPr="0099189B">
        <w:t xml:space="preserve">где </w:t>
      </w:r>
      <m:oMath>
        <m:r>
          <w:rPr>
            <w:rFonts w:ascii="Cambria Math" w:hAnsi="Cambria Math"/>
          </w:rPr>
          <m:t>τ</m:t>
        </m:r>
      </m:oMath>
      <w:r w:rsidRPr="0099189B">
        <w:t xml:space="preserve">– срок эксплуатации участка [лет]. </w:t>
      </w:r>
    </w:p>
    <w:p w:rsidR="00E74E76" w:rsidRPr="0099189B" w:rsidRDefault="00E74E76" w:rsidP="00E74E76">
      <w:pPr>
        <w:pStyle w:val="11ff3"/>
      </w:pPr>
      <w:r w:rsidRPr="0099189B">
        <w:t xml:space="preserve">Характер изменения интенсивности отказов зависит от параметра </w:t>
      </w:r>
      <m:oMath>
        <m:r>
          <w:rPr>
            <w:rFonts w:ascii="Cambria Math" w:hAnsi="Cambria Math"/>
          </w:rPr>
          <m:t>α</m:t>
        </m:r>
      </m:oMath>
      <w:r w:rsidRPr="0099189B">
        <w:t xml:space="preserve">: при </w:t>
      </w:r>
      <m:oMath>
        <m:r>
          <w:rPr>
            <w:rFonts w:ascii="Cambria Math" w:hAnsi="Cambria Math"/>
          </w:rPr>
          <m:t xml:space="preserve">α&lt;1, </m:t>
        </m:r>
      </m:oMath>
      <w:r w:rsidRPr="0099189B">
        <w:t xml:space="preserve">она монотонно убывает, при </w:t>
      </w:r>
      <m:oMath>
        <m:r>
          <w:rPr>
            <w:rFonts w:ascii="Cambria Math" w:hAnsi="Cambria Math"/>
          </w:rPr>
          <m:t>α&gt;1</m:t>
        </m:r>
      </m:oMath>
      <w:r w:rsidRPr="0099189B">
        <w:t xml:space="preserve">– возрастает; при </w:t>
      </w:r>
      <m:oMath>
        <m:r>
          <w:rPr>
            <w:rFonts w:ascii="Cambria Math" w:hAnsi="Cambria Math"/>
          </w:rPr>
          <m:t xml:space="preserve">α=1 </m:t>
        </m:r>
      </m:oMath>
      <w:r w:rsidRPr="0099189B">
        <w:t xml:space="preserve">функция принимает вид </w:t>
      </w:r>
      <m:oMath>
        <m:r>
          <w:rPr>
            <w:rFonts w:ascii="Cambria Math" w:hAnsi="Cambria Math"/>
          </w:rPr>
          <m:t>λ</m:t>
        </m:r>
        <m:d>
          <m:dPr>
            <m:ctrlPr>
              <w:rPr>
                <w:rFonts w:ascii="Cambria Math" w:hAnsi="Cambria Math"/>
                <w:i/>
              </w:rPr>
            </m:ctrlPr>
          </m:dPr>
          <m:e>
            <m:r>
              <w:rPr>
                <w:rFonts w:ascii="Cambria Math" w:hAnsi="Cambria Math"/>
              </w:rPr>
              <m:t>t</m:t>
            </m:r>
          </m:e>
        </m:d>
        <m:r>
          <w:rPr>
            <w:rFonts w:ascii="Cambria Math" w:hAnsi="Cambria Math"/>
          </w:rPr>
          <m:t>=</m:t>
        </m:r>
        <m:sSub>
          <m:sSubPr>
            <m:ctrlPr>
              <w:rPr>
                <w:rFonts w:ascii="Cambria Math" w:hAnsi="Cambria Math"/>
                <w:i/>
              </w:rPr>
            </m:ctrlPr>
          </m:sSubPr>
          <m:e>
            <m:r>
              <w:rPr>
                <w:rFonts w:ascii="Cambria Math" w:hAnsi="Cambria Math"/>
              </w:rPr>
              <m:t>λ</m:t>
            </m:r>
          </m:e>
          <m:sub>
            <m:r>
              <w:rPr>
                <w:rFonts w:ascii="Cambria Math" w:hAnsi="Cambria Math"/>
              </w:rPr>
              <m:t>0</m:t>
            </m:r>
          </m:sub>
        </m:sSub>
        <m:r>
          <w:rPr>
            <w:rFonts w:ascii="Cambria Math" w:hAnsi="Cambria Math"/>
          </w:rPr>
          <m:t>=Const</m:t>
        </m:r>
      </m:oMath>
      <w:r w:rsidRPr="0099189B">
        <w:t xml:space="preserve">. А </w:t>
      </w:r>
      <m:oMath>
        <m:sSub>
          <m:sSubPr>
            <m:ctrlPr>
              <w:rPr>
                <w:rFonts w:ascii="Cambria Math" w:hAnsi="Cambria Math"/>
                <w:i/>
              </w:rPr>
            </m:ctrlPr>
          </m:sSubPr>
          <m:e>
            <m:r>
              <w:rPr>
                <w:rFonts w:ascii="Cambria Math" w:hAnsi="Cambria Math"/>
              </w:rPr>
              <m:t>λ</m:t>
            </m:r>
          </m:e>
          <m:sub>
            <m:r>
              <w:rPr>
                <w:rFonts w:ascii="Cambria Math" w:hAnsi="Cambria Math"/>
              </w:rPr>
              <m:t>0</m:t>
            </m:r>
          </m:sub>
        </m:sSub>
      </m:oMath>
      <w:r w:rsidRPr="0099189B">
        <w:t>– это средневзвешенная частота (интенсивность) устойчивых отказов в конкретной системе теплоснабжения.</w:t>
      </w:r>
    </w:p>
    <w:p w:rsidR="00E74E76" w:rsidRPr="0099189B" w:rsidRDefault="00E74E76" w:rsidP="00E74E76">
      <w:pPr>
        <w:pStyle w:val="11ff3"/>
      </w:pPr>
      <w:r w:rsidRPr="0099189B">
        <w:t>Для распределения Вейбулла рекомендуется использовать следующие эмпирические коэффициенты:</w:t>
      </w:r>
    </w:p>
    <w:p w:rsidR="00E74E76" w:rsidRPr="0099189B" w:rsidRDefault="00E74E76" w:rsidP="00E74E76">
      <w:pPr>
        <w:rPr>
          <w:rFonts w:ascii="Times New Roman" w:hAnsi="Times New Roman" w:cs="Times New Roman"/>
          <w:szCs w:val="24"/>
        </w:rPr>
      </w:pPr>
      <m:oMathPara>
        <m:oMath>
          <m:r>
            <w:rPr>
              <w:rFonts w:ascii="Cambria Math" w:hAnsi="Cambria Math" w:cs="Times New Roman"/>
              <w:szCs w:val="24"/>
            </w:rPr>
            <m:t>α=</m:t>
          </m:r>
          <m:d>
            <m:dPr>
              <m:begChr m:val="{"/>
              <m:endChr m:val=""/>
              <m:ctrlPr>
                <w:rPr>
                  <w:rFonts w:ascii="Cambria Math" w:hAnsi="Cambria Math" w:cs="Times New Roman"/>
                  <w:i/>
                  <w:szCs w:val="24"/>
                </w:rPr>
              </m:ctrlPr>
            </m:dPr>
            <m:e>
              <m:eqArr>
                <m:eqArrPr>
                  <m:ctrlPr>
                    <w:rPr>
                      <w:rFonts w:ascii="Cambria Math" w:hAnsi="Cambria Math" w:cs="Times New Roman"/>
                      <w:i/>
                      <w:szCs w:val="24"/>
                    </w:rPr>
                  </m:ctrlPr>
                </m:eqArrPr>
                <m:e>
                  <m:r>
                    <w:rPr>
                      <w:rFonts w:ascii="Cambria Math" w:hAnsi="Cambria Math" w:cs="Times New Roman"/>
                      <w:szCs w:val="24"/>
                    </w:rPr>
                    <m:t>0,8 при 0&lt;τ≤3</m:t>
                  </m:r>
                </m:e>
                <m:e>
                  <m:r>
                    <w:rPr>
                      <w:rFonts w:ascii="Cambria Math" w:hAnsi="Cambria Math" w:cs="Times New Roman"/>
                      <w:szCs w:val="24"/>
                    </w:rPr>
                    <m:t>1 при 3&lt;τ≤17</m:t>
                  </m:r>
                </m:e>
                <m:e>
                  <m:r>
                    <w:rPr>
                      <w:rFonts w:ascii="Cambria Math" w:hAnsi="Cambria Math" w:cs="Times New Roman"/>
                      <w:szCs w:val="24"/>
                    </w:rPr>
                    <m:t>0,5×</m:t>
                  </m:r>
                  <m:sSup>
                    <m:sSupPr>
                      <m:ctrlPr>
                        <w:rPr>
                          <w:rFonts w:ascii="Cambria Math" w:hAnsi="Cambria Math" w:cs="Times New Roman"/>
                          <w:i/>
                          <w:szCs w:val="24"/>
                        </w:rPr>
                      </m:ctrlPr>
                    </m:sSupPr>
                    <m:e>
                      <m:r>
                        <w:rPr>
                          <w:rFonts w:ascii="Cambria Math" w:hAnsi="Cambria Math" w:cs="Times New Roman"/>
                          <w:szCs w:val="24"/>
                        </w:rPr>
                        <m:t>e</m:t>
                      </m:r>
                    </m:e>
                    <m:sup>
                      <m:d>
                        <m:dPr>
                          <m:ctrlPr>
                            <w:rPr>
                              <w:rFonts w:ascii="Cambria Math" w:hAnsi="Cambria Math" w:cs="Times New Roman"/>
                              <w:i/>
                              <w:szCs w:val="24"/>
                            </w:rPr>
                          </m:ctrlPr>
                        </m:dPr>
                        <m:e>
                          <m:f>
                            <m:fPr>
                              <m:type m:val="lin"/>
                              <m:ctrlPr>
                                <w:rPr>
                                  <w:rFonts w:ascii="Cambria Math" w:hAnsi="Cambria Math" w:cs="Times New Roman"/>
                                  <w:i/>
                                  <w:szCs w:val="24"/>
                                </w:rPr>
                              </m:ctrlPr>
                            </m:fPr>
                            <m:num>
                              <m:r>
                                <w:rPr>
                                  <w:rFonts w:ascii="Cambria Math" w:hAnsi="Cambria Math" w:cs="Times New Roman"/>
                                  <w:szCs w:val="24"/>
                                </w:rPr>
                                <m:t>τ</m:t>
                              </m:r>
                            </m:num>
                            <m:den>
                              <m:r>
                                <w:rPr>
                                  <w:rFonts w:ascii="Cambria Math" w:hAnsi="Cambria Math" w:cs="Times New Roman"/>
                                  <w:szCs w:val="24"/>
                                </w:rPr>
                                <m:t>20</m:t>
                              </m:r>
                            </m:den>
                          </m:f>
                        </m:e>
                      </m:d>
                    </m:sup>
                  </m:sSup>
                  <m:r>
                    <w:rPr>
                      <w:rFonts w:ascii="Cambria Math" w:hAnsi="Cambria Math" w:cs="Times New Roman"/>
                      <w:szCs w:val="24"/>
                    </w:rPr>
                    <m:t>при τ &gt;17</m:t>
                  </m:r>
                </m:e>
              </m:eqArr>
            </m:e>
          </m:d>
        </m:oMath>
      </m:oMathPara>
    </w:p>
    <w:p w:rsidR="00E74E76" w:rsidRPr="0099189B" w:rsidRDefault="00E74E76" w:rsidP="00E74E76">
      <w:pPr>
        <w:pStyle w:val="11ff3"/>
      </w:pPr>
      <w:r w:rsidRPr="0099189B">
        <w:t xml:space="preserve">На рисунке приведен вид зависимости интенсивности отказов от срока эксплуатации участка тепловой сети. </w:t>
      </w:r>
    </w:p>
    <w:p w:rsidR="00E74E76" w:rsidRPr="0099189B" w:rsidRDefault="00E74E76" w:rsidP="00E74E76">
      <w:pPr>
        <w:jc w:val="center"/>
        <w:rPr>
          <w:rFonts w:ascii="Times New Roman" w:hAnsi="Times New Roman" w:cs="Times New Roman"/>
          <w:szCs w:val="24"/>
        </w:rPr>
      </w:pPr>
      <w:r w:rsidRPr="0099189B">
        <w:rPr>
          <w:rFonts w:ascii="Times New Roman" w:hAnsi="Times New Roman" w:cs="Times New Roman"/>
          <w:noProof/>
          <w:szCs w:val="24"/>
        </w:rPr>
        <w:drawing>
          <wp:inline distT="0" distB="0" distL="0" distR="0">
            <wp:extent cx="5394960" cy="301752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394960" cy="3017520"/>
                    </a:xfrm>
                    <a:prstGeom prst="rect">
                      <a:avLst/>
                    </a:prstGeom>
                    <a:noFill/>
                    <a:ln>
                      <a:noFill/>
                    </a:ln>
                  </pic:spPr>
                </pic:pic>
              </a:graphicData>
            </a:graphic>
          </wp:inline>
        </w:drawing>
      </w:r>
    </w:p>
    <w:p w:rsidR="00E74E76" w:rsidRPr="0099189B" w:rsidRDefault="00E74E76" w:rsidP="00E74E76">
      <w:pPr>
        <w:jc w:val="center"/>
        <w:rPr>
          <w:rFonts w:ascii="Times New Roman" w:hAnsi="Times New Roman" w:cs="Times New Roman"/>
          <w:szCs w:val="24"/>
        </w:rPr>
      </w:pPr>
      <w:r w:rsidRPr="0099189B">
        <w:rPr>
          <w:rFonts w:ascii="Times New Roman" w:hAnsi="Times New Roman" w:cs="Times New Roman"/>
          <w:szCs w:val="24"/>
        </w:rPr>
        <w:t xml:space="preserve">Рисунок </w:t>
      </w:r>
      <w:r w:rsidR="00192540" w:rsidRPr="0099189B">
        <w:rPr>
          <w:rFonts w:ascii="Times New Roman" w:hAnsi="Times New Roman" w:cs="Times New Roman"/>
          <w:szCs w:val="24"/>
        </w:rPr>
        <w:t>11.1.1</w:t>
      </w:r>
      <w:r w:rsidRPr="0099189B">
        <w:rPr>
          <w:rFonts w:ascii="Times New Roman" w:hAnsi="Times New Roman" w:cs="Times New Roman"/>
          <w:szCs w:val="24"/>
        </w:rPr>
        <w:t xml:space="preserve"> – Зависимость интенсивности отказов от срока эксплуатации участка ТС</w:t>
      </w:r>
    </w:p>
    <w:p w:rsidR="00E74E76" w:rsidRPr="0099189B" w:rsidRDefault="00E74E76" w:rsidP="00E74E76">
      <w:pPr>
        <w:pStyle w:val="11ff3"/>
      </w:pPr>
      <w:r w:rsidRPr="0099189B">
        <w:t>При ее использовании следует помнить о некоторых допущениях, которые были сделаны при отборе данных:</w:t>
      </w:r>
    </w:p>
    <w:p w:rsidR="00E74E76" w:rsidRPr="0099189B" w:rsidRDefault="00E74E76" w:rsidP="00E74E76">
      <w:pPr>
        <w:pStyle w:val="113"/>
      </w:pPr>
      <w:r w:rsidRPr="0099189B">
        <w:t>она применима только тогда, когда в тепловых сетях существует четкое разделение на эксплуатационный и ремонтный периоды;</w:t>
      </w:r>
    </w:p>
    <w:p w:rsidR="00E74E76" w:rsidRPr="0099189B" w:rsidRDefault="00E74E76" w:rsidP="00E74E76">
      <w:pPr>
        <w:pStyle w:val="113"/>
      </w:pPr>
      <w:r w:rsidRPr="0099189B">
        <w:lastRenderedPageBreak/>
        <w:t>в ремонтный период выполняются гидравлические испытания тепловой сети после каждого отказа.</w:t>
      </w:r>
    </w:p>
    <w:p w:rsidR="00E74E76" w:rsidRPr="0099189B" w:rsidRDefault="00E74E76" w:rsidP="00E74E76">
      <w:pPr>
        <w:pStyle w:val="11ff3"/>
      </w:pPr>
      <w:r w:rsidRPr="0099189B">
        <w:t>5. По данным региональных справочников по климату о среднесуточных температурах наружного воздуха за последние десять лет строят зависимость повторяемости температур наружного воздуха (график продолжительности тепловой нагрузки отопления). При отсутствии этих данных зависимость повторяемости температур наружного воздуха для местоположения тепловых сетей принимают по данным СП 131.13330.2020 или Справочника «Наладка и эксплуатация водяных тепловых сетей».</w:t>
      </w:r>
    </w:p>
    <w:p w:rsidR="00E74E76" w:rsidRPr="0099189B" w:rsidRDefault="00E74E76" w:rsidP="00E74E76">
      <w:pPr>
        <w:pStyle w:val="11ff3"/>
      </w:pPr>
      <w:r w:rsidRPr="0099189B">
        <w:t>6. С использованием данных о теплоаккумулирующей способности объектов теплопотребления (зданий) определяют время, за которое температура внутри отапливаемого помещения снизится до температуры, установленной в критериях отказа теплоснабжения. Отказ теплоснабжения потребителя – событие, приводящее к падению температуры в отапливаемых помещениях жилых и общественных зданий ниже +12 °С, в промышленных зданиях ниже +8 °С (СНиП 41-02-2003. Тепловые сети). Например, для расчета времени снижения температуры в жилом здании используют формулу:</w:t>
      </w:r>
    </w:p>
    <w:p w:rsidR="00E74E76" w:rsidRPr="0099189B" w:rsidRDefault="00201CA1" w:rsidP="00E74E76">
      <w:pPr>
        <w:pStyle w:val="11ff3"/>
      </w:pPr>
      <m:oMathPara>
        <m:oMath>
          <m:sSub>
            <m:sSubPr>
              <m:ctrlPr>
                <w:rPr>
                  <w:rFonts w:ascii="Cambria Math" w:hAnsi="Cambria Math"/>
                  <w:i/>
                </w:rPr>
              </m:ctrlPr>
            </m:sSubPr>
            <m:e>
              <m:r>
                <w:rPr>
                  <w:rFonts w:ascii="Cambria Math" w:hAnsi="Cambria Math"/>
                </w:rPr>
                <m:t>t</m:t>
              </m:r>
            </m:e>
            <m:sub>
              <m:r>
                <w:rPr>
                  <w:rFonts w:ascii="Cambria Math" w:hAnsi="Cambria Math"/>
                </w:rPr>
                <m:t>в</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н</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Q</m:t>
                  </m:r>
                </m:e>
                <m:sub>
                  <m:r>
                    <w:rPr>
                      <w:rFonts w:ascii="Cambria Math" w:hAnsi="Cambria Math"/>
                    </w:rPr>
                    <m:t>0</m:t>
                  </m:r>
                </m:sub>
              </m:sSub>
            </m:num>
            <m:den>
              <m:sSub>
                <m:sSubPr>
                  <m:ctrlPr>
                    <w:rPr>
                      <w:rFonts w:ascii="Cambria Math" w:hAnsi="Cambria Math"/>
                      <w:i/>
                    </w:rPr>
                  </m:ctrlPr>
                </m:sSubPr>
                <m:e>
                  <m:r>
                    <w:rPr>
                      <w:rFonts w:ascii="Cambria Math" w:hAnsi="Cambria Math"/>
                    </w:rPr>
                    <m:t>q</m:t>
                  </m:r>
                </m:e>
                <m:sub>
                  <m:r>
                    <w:rPr>
                      <w:rFonts w:ascii="Cambria Math" w:hAnsi="Cambria Math"/>
                    </w:rPr>
                    <m:t>0</m:t>
                  </m:r>
                </m:sub>
              </m:sSub>
              <m:r>
                <w:rPr>
                  <w:rFonts w:ascii="Cambria Math" w:hAnsi="Cambria Math"/>
                </w:rPr>
                <m:t>V</m:t>
              </m:r>
            </m:den>
          </m:f>
          <m:r>
            <w:rPr>
              <w:rFonts w:ascii="Cambria Math" w:hAnsi="Cambria Math"/>
            </w:rPr>
            <m:t>+</m:t>
          </m:r>
          <m:f>
            <m:fPr>
              <m:ctrlPr>
                <w:rPr>
                  <w:rFonts w:ascii="Cambria Math" w:hAnsi="Cambria Math"/>
                  <w:i/>
                </w:rPr>
              </m:ctrlPr>
            </m:fPr>
            <m:num>
              <m:sSubSup>
                <m:sSubSupPr>
                  <m:ctrlPr>
                    <w:rPr>
                      <w:rFonts w:ascii="Cambria Math" w:hAnsi="Cambria Math"/>
                      <w:i/>
                    </w:rPr>
                  </m:ctrlPr>
                </m:sSubSupPr>
                <m:e>
                  <m:r>
                    <w:rPr>
                      <w:rFonts w:ascii="Cambria Math" w:hAnsi="Cambria Math"/>
                    </w:rPr>
                    <m:t>t</m:t>
                  </m:r>
                </m:e>
                <m:sub>
                  <m:r>
                    <w:rPr>
                      <w:rFonts w:ascii="Cambria Math" w:hAnsi="Cambria Math"/>
                    </w:rPr>
                    <m:t>в</m:t>
                  </m:r>
                </m:sub>
                <m:sup>
                  <m:r>
                    <w:rPr>
                      <w:rFonts w:ascii="Cambria Math" w:hAnsi="Cambria Math"/>
                    </w:rPr>
                    <m:t>'</m:t>
                  </m:r>
                </m:sup>
              </m:sSubSup>
              <m:r>
                <w:rPr>
                  <w:rFonts w:ascii="Cambria Math" w:hAnsi="Cambria Math"/>
                </w:rPr>
                <m:t>-</m:t>
              </m:r>
              <m:sSubSup>
                <m:sSubSupPr>
                  <m:ctrlPr>
                    <w:rPr>
                      <w:rFonts w:ascii="Cambria Math" w:hAnsi="Cambria Math"/>
                      <w:i/>
                    </w:rPr>
                  </m:ctrlPr>
                </m:sSubSupPr>
                <m:e>
                  <m:r>
                    <w:rPr>
                      <w:rFonts w:ascii="Cambria Math" w:hAnsi="Cambria Math"/>
                    </w:rPr>
                    <m:t>t</m:t>
                  </m:r>
                </m:e>
                <m:sub>
                  <m:r>
                    <w:rPr>
                      <w:rFonts w:ascii="Cambria Math" w:hAnsi="Cambria Math"/>
                    </w:rPr>
                    <m:t>н</m:t>
                  </m:r>
                </m:sub>
                <m:sup>
                  <m:r>
                    <w:rPr>
                      <w:rFonts w:ascii="Cambria Math" w:hAnsi="Cambria Math"/>
                    </w:rPr>
                    <m:t>'</m:t>
                  </m:r>
                </m:sup>
              </m:sSubSup>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Q</m:t>
                      </m:r>
                    </m:e>
                    <m:sub>
                      <m:r>
                        <w:rPr>
                          <w:rFonts w:ascii="Cambria Math" w:hAnsi="Cambria Math"/>
                        </w:rPr>
                        <m:t>0</m:t>
                      </m:r>
                    </m:sub>
                  </m:sSub>
                </m:num>
                <m:den>
                  <m:sSub>
                    <m:sSubPr>
                      <m:ctrlPr>
                        <w:rPr>
                          <w:rFonts w:ascii="Cambria Math" w:hAnsi="Cambria Math"/>
                          <w:i/>
                        </w:rPr>
                      </m:ctrlPr>
                    </m:sSubPr>
                    <m:e>
                      <m:r>
                        <w:rPr>
                          <w:rFonts w:ascii="Cambria Math" w:hAnsi="Cambria Math"/>
                        </w:rPr>
                        <m:t>q</m:t>
                      </m:r>
                    </m:e>
                    <m:sub>
                      <m:r>
                        <w:rPr>
                          <w:rFonts w:ascii="Cambria Math" w:hAnsi="Cambria Math"/>
                        </w:rPr>
                        <m:t>0</m:t>
                      </m:r>
                    </m:sub>
                  </m:sSub>
                  <m:r>
                    <w:rPr>
                      <w:rFonts w:ascii="Cambria Math" w:hAnsi="Cambria Math"/>
                    </w:rPr>
                    <m:t>V</m:t>
                  </m:r>
                </m:den>
              </m:f>
            </m:num>
            <m:den>
              <m:r>
                <w:rPr>
                  <w:rFonts w:ascii="Cambria Math" w:hAnsi="Cambria Math"/>
                </w:rPr>
                <m:t>exp</m:t>
              </m:r>
              <m:d>
                <m:dPr>
                  <m:ctrlPr>
                    <w:rPr>
                      <w:rFonts w:ascii="Cambria Math" w:hAnsi="Cambria Math"/>
                      <w:i/>
                    </w:rPr>
                  </m:ctrlPr>
                </m:dPr>
                <m:e>
                  <m:f>
                    <m:fPr>
                      <m:type m:val="lin"/>
                      <m:ctrlPr>
                        <w:rPr>
                          <w:rFonts w:ascii="Cambria Math" w:hAnsi="Cambria Math"/>
                          <w:i/>
                        </w:rPr>
                      </m:ctrlPr>
                    </m:fPr>
                    <m:num>
                      <m:r>
                        <w:rPr>
                          <w:rFonts w:ascii="Cambria Math" w:hAnsi="Cambria Math"/>
                        </w:rPr>
                        <m:t>z</m:t>
                      </m:r>
                    </m:num>
                    <m:den>
                      <m:r>
                        <w:rPr>
                          <w:rFonts w:ascii="Cambria Math" w:hAnsi="Cambria Math"/>
                        </w:rPr>
                        <m:t>β</m:t>
                      </m:r>
                    </m:den>
                  </m:f>
                </m:e>
              </m:d>
            </m:den>
          </m:f>
          <m:r>
            <w:rPr>
              <w:rFonts w:ascii="Cambria Math" w:hAnsi="Cambria Math"/>
            </w:rPr>
            <m:t>,</m:t>
          </m:r>
        </m:oMath>
      </m:oMathPara>
    </w:p>
    <w:p w:rsidR="00E74E76" w:rsidRPr="0099189B" w:rsidRDefault="00E74E76" w:rsidP="00E74E76">
      <w:pPr>
        <w:pStyle w:val="11ff3"/>
      </w:pPr>
      <w:r w:rsidRPr="0099189B">
        <w:t xml:space="preserve">где </w:t>
      </w:r>
      <m:oMath>
        <m:sSub>
          <m:sSubPr>
            <m:ctrlPr>
              <w:rPr>
                <w:rFonts w:ascii="Cambria Math" w:hAnsi="Cambria Math"/>
                <w:i/>
              </w:rPr>
            </m:ctrlPr>
          </m:sSubPr>
          <m:e>
            <m:r>
              <w:rPr>
                <w:rFonts w:ascii="Cambria Math" w:hAnsi="Cambria Math"/>
              </w:rPr>
              <m:t>t</m:t>
            </m:r>
          </m:e>
          <m:sub>
            <m:r>
              <w:rPr>
                <w:rFonts w:ascii="Cambria Math" w:hAnsi="Cambria Math"/>
              </w:rPr>
              <m:t>в</m:t>
            </m:r>
          </m:sub>
        </m:sSub>
      </m:oMath>
      <w:r w:rsidRPr="0099189B">
        <w:t xml:space="preserve">– внутренняя температура, которая устанавливается в помещении через время </w:t>
      </w:r>
      <m:oMath>
        <m:r>
          <w:rPr>
            <w:rFonts w:ascii="Cambria Math" w:hAnsi="Cambria Math"/>
          </w:rPr>
          <m:t>z</m:t>
        </m:r>
      </m:oMath>
      <w:r w:rsidRPr="0099189B">
        <w:t xml:space="preserve"> в часах, после наступления исходного события, °С;</w:t>
      </w:r>
    </w:p>
    <w:p w:rsidR="00E74E76" w:rsidRPr="0099189B" w:rsidRDefault="00E74E76" w:rsidP="00E74E76">
      <w:pPr>
        <w:pStyle w:val="11ff3"/>
      </w:pPr>
      <m:oMath>
        <m:r>
          <w:rPr>
            <w:rFonts w:ascii="Cambria Math" w:hAnsi="Cambria Math"/>
          </w:rPr>
          <m:t>z</m:t>
        </m:r>
      </m:oMath>
      <w:r w:rsidRPr="0099189B">
        <w:t xml:space="preserve"> – время, отсчитываемое после начала исходного события, ч;</w:t>
      </w:r>
    </w:p>
    <w:p w:rsidR="00E74E76" w:rsidRPr="0099189B" w:rsidRDefault="00201CA1" w:rsidP="00E74E76">
      <w:pPr>
        <w:pStyle w:val="11ff3"/>
      </w:pPr>
      <m:oMath>
        <m:sSubSup>
          <m:sSubSupPr>
            <m:ctrlPr>
              <w:rPr>
                <w:rFonts w:ascii="Cambria Math" w:hAnsi="Cambria Math"/>
                <w:i/>
              </w:rPr>
            </m:ctrlPr>
          </m:sSubSupPr>
          <m:e>
            <m:r>
              <w:rPr>
                <w:rFonts w:ascii="Cambria Math" w:hAnsi="Cambria Math"/>
              </w:rPr>
              <m:t>t</m:t>
            </m:r>
          </m:e>
          <m:sub>
            <m:r>
              <w:rPr>
                <w:rFonts w:ascii="Cambria Math" w:hAnsi="Cambria Math"/>
              </w:rPr>
              <m:t>в</m:t>
            </m:r>
          </m:sub>
          <m:sup>
            <m:r>
              <w:rPr>
                <w:rFonts w:ascii="Cambria Math" w:hAnsi="Cambria Math"/>
              </w:rPr>
              <m:t>'</m:t>
            </m:r>
          </m:sup>
        </m:sSubSup>
      </m:oMath>
      <w:r w:rsidR="00E74E76" w:rsidRPr="0099189B">
        <w:t xml:space="preserve"> - температура в отапливаемом помещении, которая была в момент начала исходного события, °С;</w:t>
      </w:r>
    </w:p>
    <w:p w:rsidR="00E74E76" w:rsidRPr="0099189B" w:rsidRDefault="00201CA1" w:rsidP="00E74E76">
      <w:pPr>
        <w:pStyle w:val="11ff3"/>
      </w:pPr>
      <m:oMath>
        <m:sSub>
          <m:sSubPr>
            <m:ctrlPr>
              <w:rPr>
                <w:rFonts w:ascii="Cambria Math" w:hAnsi="Cambria Math"/>
                <w:i/>
              </w:rPr>
            </m:ctrlPr>
          </m:sSubPr>
          <m:e>
            <m:r>
              <w:rPr>
                <w:rFonts w:ascii="Cambria Math" w:hAnsi="Cambria Math"/>
              </w:rPr>
              <m:t>t</m:t>
            </m:r>
          </m:e>
          <m:sub>
            <m:r>
              <w:rPr>
                <w:rFonts w:ascii="Cambria Math" w:hAnsi="Cambria Math"/>
              </w:rPr>
              <m:t>н</m:t>
            </m:r>
          </m:sub>
        </m:sSub>
      </m:oMath>
      <w:r w:rsidR="00E74E76" w:rsidRPr="0099189B">
        <w:t xml:space="preserve">– температура наружного воздуха, усредненная на периоде времени </w:t>
      </w:r>
      <m:oMath>
        <m:r>
          <w:rPr>
            <w:rFonts w:ascii="Cambria Math" w:hAnsi="Cambria Math"/>
          </w:rPr>
          <m:t>z</m:t>
        </m:r>
      </m:oMath>
      <w:r w:rsidR="00E74E76" w:rsidRPr="0099189B">
        <w:t>,°С;</w:t>
      </w:r>
    </w:p>
    <w:p w:rsidR="00E74E76" w:rsidRPr="0099189B" w:rsidRDefault="00201CA1" w:rsidP="00E74E76">
      <w:pPr>
        <w:pStyle w:val="11ff3"/>
      </w:pPr>
      <m:oMath>
        <m:sSub>
          <m:sSubPr>
            <m:ctrlPr>
              <w:rPr>
                <w:rFonts w:ascii="Cambria Math" w:hAnsi="Cambria Math"/>
                <w:i/>
              </w:rPr>
            </m:ctrlPr>
          </m:sSubPr>
          <m:e>
            <m:r>
              <w:rPr>
                <w:rFonts w:ascii="Cambria Math" w:hAnsi="Cambria Math"/>
              </w:rPr>
              <m:t>Q</m:t>
            </m:r>
          </m:e>
          <m:sub>
            <m:r>
              <w:rPr>
                <w:rFonts w:ascii="Cambria Math" w:hAnsi="Cambria Math"/>
              </w:rPr>
              <m:t>0</m:t>
            </m:r>
          </m:sub>
        </m:sSub>
      </m:oMath>
      <w:r w:rsidR="00E74E76" w:rsidRPr="0099189B">
        <w:t>– подача теплоты в помещение, Дж/ч;</w:t>
      </w:r>
    </w:p>
    <w:p w:rsidR="00E74E76" w:rsidRPr="0099189B" w:rsidRDefault="00201CA1" w:rsidP="00E74E76">
      <w:pPr>
        <w:pStyle w:val="11ff3"/>
      </w:pPr>
      <m:oMath>
        <m:sSub>
          <m:sSubPr>
            <m:ctrlPr>
              <w:rPr>
                <w:rFonts w:ascii="Cambria Math" w:hAnsi="Cambria Math"/>
                <w:i/>
              </w:rPr>
            </m:ctrlPr>
          </m:sSubPr>
          <m:e>
            <m:r>
              <w:rPr>
                <w:rFonts w:ascii="Cambria Math" w:hAnsi="Cambria Math"/>
              </w:rPr>
              <m:t>q</m:t>
            </m:r>
          </m:e>
          <m:sub>
            <m:r>
              <w:rPr>
                <w:rFonts w:ascii="Cambria Math" w:hAnsi="Cambria Math"/>
              </w:rPr>
              <m:t>0</m:t>
            </m:r>
          </m:sub>
        </m:sSub>
        <m:r>
          <w:rPr>
            <w:rFonts w:ascii="Cambria Math" w:hAnsi="Cambria Math"/>
          </w:rPr>
          <m:t>V</m:t>
        </m:r>
      </m:oMath>
      <w:r w:rsidR="00E74E76" w:rsidRPr="0099189B">
        <w:t>– удельные расчетные тепловые потери здания, Дж/(ч×°С);</w:t>
      </w:r>
    </w:p>
    <w:p w:rsidR="00E74E76" w:rsidRPr="0099189B" w:rsidRDefault="00E74E76" w:rsidP="00E74E76">
      <w:pPr>
        <w:pStyle w:val="11ff3"/>
      </w:pPr>
      <m:oMath>
        <m:r>
          <w:rPr>
            <w:rFonts w:ascii="Cambria Math" w:hAnsi="Cambria Math"/>
          </w:rPr>
          <m:t>β</m:t>
        </m:r>
      </m:oMath>
      <w:r w:rsidRPr="0099189B">
        <w:t>– коэффициент аккумуляции помещения (здания), ч.</w:t>
      </w:r>
    </w:p>
    <w:p w:rsidR="00E74E76" w:rsidRPr="0099189B" w:rsidRDefault="00E74E76" w:rsidP="00E74E76">
      <w:pPr>
        <w:pStyle w:val="11ff3"/>
      </w:pPr>
      <w:r w:rsidRPr="0099189B">
        <w:t xml:space="preserve">Для расчета времени снижения температуры в жилом задании до +12°С при внезапном прекращении теплоснабжения эта формула при внезапном прекращении теплоснабжения эта формула при </w:t>
      </w:r>
      <m:oMath>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Q</m:t>
                    </m:r>
                  </m:e>
                  <m:sub>
                    <m:r>
                      <w:rPr>
                        <w:rFonts w:ascii="Cambria Math" w:hAnsi="Cambria Math"/>
                      </w:rPr>
                      <m:t>0</m:t>
                    </m:r>
                  </m:sub>
                </m:sSub>
              </m:num>
              <m:den>
                <m:sSub>
                  <m:sSubPr>
                    <m:ctrlPr>
                      <w:rPr>
                        <w:rFonts w:ascii="Cambria Math" w:hAnsi="Cambria Math"/>
                        <w:i/>
                      </w:rPr>
                    </m:ctrlPr>
                  </m:sSubPr>
                  <m:e>
                    <m:r>
                      <w:rPr>
                        <w:rFonts w:ascii="Cambria Math" w:hAnsi="Cambria Math"/>
                      </w:rPr>
                      <m:t>q</m:t>
                    </m:r>
                  </m:e>
                  <m:sub>
                    <m:r>
                      <w:rPr>
                        <w:rFonts w:ascii="Cambria Math" w:hAnsi="Cambria Math"/>
                      </w:rPr>
                      <m:t>0</m:t>
                    </m:r>
                  </m:sub>
                </m:sSub>
                <m:r>
                  <w:rPr>
                    <w:rFonts w:ascii="Cambria Math" w:hAnsi="Cambria Math"/>
                  </w:rPr>
                  <m:t>V</m:t>
                </m:r>
              </m:den>
            </m:f>
            <m:r>
              <w:rPr>
                <w:rFonts w:ascii="Cambria Math" w:hAnsi="Cambria Math"/>
              </w:rPr>
              <m:t>=0</m:t>
            </m:r>
          </m:e>
        </m:d>
      </m:oMath>
      <w:r w:rsidRPr="0099189B">
        <w:t>имеет следующий вид:</w:t>
      </w:r>
    </w:p>
    <w:p w:rsidR="00E74E76" w:rsidRPr="0099189B" w:rsidRDefault="00E74E76" w:rsidP="00E74E76">
      <w:pPr>
        <w:pStyle w:val="11ff3"/>
      </w:pPr>
      <m:oMathPara>
        <m:oMath>
          <m:r>
            <w:rPr>
              <w:rFonts w:ascii="Cambria Math" w:hAnsi="Cambria Math"/>
            </w:rPr>
            <m:t>z=β×</m:t>
          </m:r>
          <m:func>
            <m:funcPr>
              <m:ctrlPr>
                <w:rPr>
                  <w:rFonts w:ascii="Cambria Math" w:hAnsi="Cambria Math"/>
                  <w:i/>
                </w:rPr>
              </m:ctrlPr>
            </m:funcPr>
            <m:fName>
              <m:r>
                <m:rPr>
                  <m:sty m:val="p"/>
                </m:rPr>
                <w:rPr>
                  <w:rFonts w:ascii="Cambria Math" w:hAnsi="Cambria Math"/>
                </w:rPr>
                <m:t>ln</m:t>
              </m:r>
            </m:fName>
            <m:e>
              <m:f>
                <m:fPr>
                  <m:ctrlPr>
                    <w:rPr>
                      <w:rFonts w:ascii="Cambria Math" w:hAnsi="Cambria Math"/>
                      <w:i/>
                    </w:rPr>
                  </m:ctrlPr>
                </m:fPr>
                <m:num>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в</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н</m:t>
                          </m:r>
                        </m:sub>
                      </m:sSub>
                    </m:e>
                  </m:d>
                </m:num>
                <m:den>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в,а</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н</m:t>
                          </m:r>
                        </m:sub>
                      </m:sSub>
                    </m:e>
                  </m:d>
                </m:den>
              </m:f>
            </m:e>
          </m:func>
          <m:r>
            <w:rPr>
              <w:rFonts w:ascii="Cambria Math" w:hAnsi="Cambria Math"/>
            </w:rPr>
            <m:t>,</m:t>
          </m:r>
        </m:oMath>
      </m:oMathPara>
    </w:p>
    <w:p w:rsidR="00E74E76" w:rsidRPr="0099189B" w:rsidRDefault="00E74E76" w:rsidP="00E74E76">
      <w:pPr>
        <w:pStyle w:val="11ff3"/>
      </w:pPr>
      <w:r w:rsidRPr="0099189B">
        <w:lastRenderedPageBreak/>
        <w:t xml:space="preserve">где </w:t>
      </w:r>
      <m:oMath>
        <m:sSub>
          <m:sSubPr>
            <m:ctrlPr>
              <w:rPr>
                <w:rFonts w:ascii="Cambria Math" w:hAnsi="Cambria Math"/>
                <w:i/>
              </w:rPr>
            </m:ctrlPr>
          </m:sSubPr>
          <m:e>
            <m:r>
              <w:rPr>
                <w:rFonts w:ascii="Cambria Math" w:hAnsi="Cambria Math"/>
              </w:rPr>
              <m:t>t</m:t>
            </m:r>
          </m:e>
          <m:sub>
            <m:r>
              <w:rPr>
                <w:rFonts w:ascii="Cambria Math" w:hAnsi="Cambria Math"/>
              </w:rPr>
              <m:t>в,а</m:t>
            </m:r>
          </m:sub>
        </m:sSub>
      </m:oMath>
      <w:r w:rsidRPr="0099189B">
        <w:t xml:space="preserve">– внутренняя температура, которая устанавливается критерием отказа теплоснабжения (+12°С для жилых зданий). </w:t>
      </w:r>
    </w:p>
    <w:p w:rsidR="00E74E76" w:rsidRPr="0099189B" w:rsidRDefault="00E74E76" w:rsidP="00E74E76">
      <w:pPr>
        <w:pStyle w:val="11ff3"/>
      </w:pPr>
      <w:r w:rsidRPr="0099189B">
        <w:t xml:space="preserve">7. На основе данных о частоте (потоке) отказов участков тепловой сети, повторяемости температур наружного воздуха и данных о времени восстановления (ремонта) элемента (участка, НС, компенсатора и т.д.) тепловых сетей определяют вероятность отказа теплоснабжения потребителя. </w:t>
      </w:r>
    </w:p>
    <w:p w:rsidR="00E74E76" w:rsidRPr="0099189B" w:rsidRDefault="00E74E76" w:rsidP="00E74E76">
      <w:pPr>
        <w:pStyle w:val="11ff3"/>
      </w:pPr>
      <w:r w:rsidRPr="0099189B">
        <w:t>В случае отсутствия достоверных данных о времени восстановления теплоснабжения потребителей, рекомендуется использовать эмпирическую зависимость для времени, необходимом для ликвидации повреждения, предложенную Е.Я. Соколовым:</w:t>
      </w:r>
    </w:p>
    <w:p w:rsidR="00E74E76" w:rsidRPr="0099189B" w:rsidRDefault="00201CA1" w:rsidP="00E74E76">
      <w:pPr>
        <w:jc w:val="center"/>
        <w:rPr>
          <w:rFonts w:ascii="Times New Roman" w:hAnsi="Times New Roman" w:cs="Times New Roman"/>
          <w:i/>
          <w:szCs w:val="24"/>
        </w:rPr>
      </w:pPr>
      <m:oMathPara>
        <m:oMath>
          <m:sSub>
            <m:sSubPr>
              <m:ctrlPr>
                <w:rPr>
                  <w:rFonts w:ascii="Cambria Math" w:hAnsi="Cambria Math" w:cs="Times New Roman"/>
                  <w:i/>
                  <w:szCs w:val="24"/>
                </w:rPr>
              </m:ctrlPr>
            </m:sSubPr>
            <m:e>
              <m:r>
                <w:rPr>
                  <w:rFonts w:ascii="Cambria Math" w:hAnsi="Cambria Math" w:cs="Times New Roman"/>
                  <w:szCs w:val="24"/>
                </w:rPr>
                <m:t>z</m:t>
              </m:r>
            </m:e>
            <m:sub>
              <m:r>
                <w:rPr>
                  <w:rFonts w:ascii="Cambria Math" w:hAnsi="Cambria Math" w:cs="Times New Roman"/>
                  <w:szCs w:val="24"/>
                </w:rPr>
                <m:t>p</m:t>
              </m:r>
            </m:sub>
          </m:sSub>
          <m:r>
            <w:rPr>
              <w:rFonts w:ascii="Cambria Math" w:hAnsi="Cambria Math" w:cs="Times New Roman"/>
              <w:szCs w:val="24"/>
            </w:rPr>
            <m:t>=a</m:t>
          </m:r>
          <m:d>
            <m:dPr>
              <m:begChr m:val="["/>
              <m:endChr m:val="]"/>
              <m:ctrlPr>
                <w:rPr>
                  <w:rFonts w:ascii="Cambria Math" w:hAnsi="Cambria Math" w:cs="Times New Roman"/>
                  <w:i/>
                  <w:szCs w:val="24"/>
                </w:rPr>
              </m:ctrlPr>
            </m:dPr>
            <m:e>
              <m:r>
                <w:rPr>
                  <w:rFonts w:ascii="Cambria Math" w:hAnsi="Cambria Math" w:cs="Times New Roman"/>
                  <w:szCs w:val="24"/>
                </w:rPr>
                <m:t>1+</m:t>
              </m:r>
              <m:d>
                <m:dPr>
                  <m:ctrlPr>
                    <w:rPr>
                      <w:rFonts w:ascii="Cambria Math" w:hAnsi="Cambria Math" w:cs="Times New Roman"/>
                      <w:i/>
                      <w:szCs w:val="24"/>
                    </w:rPr>
                  </m:ctrlPr>
                </m:dPr>
                <m:e>
                  <m:r>
                    <w:rPr>
                      <w:rFonts w:ascii="Cambria Math" w:hAnsi="Cambria Math" w:cs="Times New Roman"/>
                      <w:szCs w:val="24"/>
                    </w:rPr>
                    <m:t>b+c</m:t>
                  </m:r>
                  <m:sSub>
                    <m:sSubPr>
                      <m:ctrlPr>
                        <w:rPr>
                          <w:rFonts w:ascii="Cambria Math" w:hAnsi="Cambria Math" w:cs="Times New Roman"/>
                          <w:i/>
                          <w:szCs w:val="24"/>
                        </w:rPr>
                      </m:ctrlPr>
                    </m:sSubPr>
                    <m:e>
                      <m:r>
                        <w:rPr>
                          <w:rFonts w:ascii="Cambria Math" w:hAnsi="Cambria Math" w:cs="Times New Roman"/>
                          <w:szCs w:val="24"/>
                        </w:rPr>
                        <m:t>l</m:t>
                      </m:r>
                    </m:e>
                    <m:sub>
                      <m:r>
                        <w:rPr>
                          <w:rFonts w:ascii="Cambria Math" w:hAnsi="Cambria Math" w:cs="Times New Roman"/>
                          <w:szCs w:val="24"/>
                        </w:rPr>
                        <m:t>с.з</m:t>
                      </m:r>
                    </m:sub>
                  </m:sSub>
                </m:e>
              </m:d>
              <m:sSup>
                <m:sSupPr>
                  <m:ctrlPr>
                    <w:rPr>
                      <w:rFonts w:ascii="Cambria Math" w:hAnsi="Cambria Math" w:cs="Times New Roman"/>
                      <w:i/>
                      <w:szCs w:val="24"/>
                    </w:rPr>
                  </m:ctrlPr>
                </m:sSupPr>
                <m:e>
                  <m:r>
                    <w:rPr>
                      <w:rFonts w:ascii="Cambria Math" w:hAnsi="Cambria Math" w:cs="Times New Roman"/>
                      <w:szCs w:val="24"/>
                    </w:rPr>
                    <m:t>D</m:t>
                  </m:r>
                </m:e>
                <m:sup>
                  <m:r>
                    <w:rPr>
                      <w:rFonts w:ascii="Cambria Math" w:hAnsi="Cambria Math" w:cs="Times New Roman"/>
                      <w:szCs w:val="24"/>
                    </w:rPr>
                    <m:t>1,2</m:t>
                  </m:r>
                </m:sup>
              </m:sSup>
            </m:e>
          </m:d>
          <m:r>
            <w:rPr>
              <w:rFonts w:ascii="Cambria Math" w:hAnsi="Cambria Math" w:cs="Times New Roman"/>
              <w:szCs w:val="24"/>
            </w:rPr>
            <m:t>,</m:t>
          </m:r>
        </m:oMath>
      </m:oMathPara>
    </w:p>
    <w:p w:rsidR="00E74E76" w:rsidRPr="0099189B" w:rsidRDefault="00E74E76" w:rsidP="00E74E76">
      <w:pPr>
        <w:pStyle w:val="11ff3"/>
      </w:pPr>
      <w:r w:rsidRPr="0099189B">
        <w:t xml:space="preserve">где </w:t>
      </w:r>
      <m:oMath>
        <m:r>
          <w:rPr>
            <w:rFonts w:ascii="Cambria Math" w:hAnsi="Cambria Math"/>
          </w:rPr>
          <m:t>a, b, c</m:t>
        </m:r>
      </m:oMath>
      <w:r w:rsidRPr="0099189B">
        <w:t>– постоянные коэффициенты, зависящие от способа укладки теплопровода (подземный, надземный) и его конструкции, а также от способа диагностики места повреждения и уровня организации ремонтных работ;</w:t>
      </w:r>
    </w:p>
    <w:p w:rsidR="00E74E76" w:rsidRPr="0099189B" w:rsidRDefault="00201CA1" w:rsidP="00E74E76">
      <w:pPr>
        <w:pStyle w:val="11ff3"/>
        <w:rPr>
          <w:i/>
        </w:rPr>
      </w:pPr>
      <m:oMath>
        <m:sSub>
          <m:sSubPr>
            <m:ctrlPr>
              <w:rPr>
                <w:rFonts w:ascii="Cambria Math" w:hAnsi="Cambria Math"/>
                <w:i/>
              </w:rPr>
            </m:ctrlPr>
          </m:sSubPr>
          <m:e>
            <m:r>
              <w:rPr>
                <w:rFonts w:ascii="Cambria Math" w:hAnsi="Cambria Math"/>
              </w:rPr>
              <m:t>l</m:t>
            </m:r>
          </m:e>
          <m:sub>
            <m:r>
              <w:rPr>
                <w:rFonts w:ascii="Cambria Math" w:hAnsi="Cambria Math"/>
              </w:rPr>
              <m:t>с.з</m:t>
            </m:r>
          </m:sub>
        </m:sSub>
      </m:oMath>
      <w:r w:rsidR="00E74E76" w:rsidRPr="0099189B">
        <w:rPr>
          <w:i/>
        </w:rPr>
        <w:t>–</w:t>
      </w:r>
      <w:r w:rsidR="00E74E76" w:rsidRPr="0099189B">
        <w:t>расстояние между секционирующими задвижками, м;</w:t>
      </w:r>
    </w:p>
    <w:p w:rsidR="00E74E76" w:rsidRPr="0099189B" w:rsidRDefault="00E74E76" w:rsidP="00E74E76">
      <w:pPr>
        <w:pStyle w:val="11ff3"/>
      </w:pPr>
      <m:oMath>
        <m:r>
          <w:rPr>
            <w:rFonts w:ascii="Cambria Math" w:hAnsi="Cambria Math"/>
          </w:rPr>
          <m:t>D</m:t>
        </m:r>
      </m:oMath>
      <w:r w:rsidRPr="0099189B">
        <w:rPr>
          <w:i/>
        </w:rPr>
        <w:t>–</w:t>
      </w:r>
      <w:r w:rsidRPr="0099189B">
        <w:t>условный диаметр трубопровода, м.</w:t>
      </w:r>
    </w:p>
    <w:p w:rsidR="00E74E76" w:rsidRPr="0099189B" w:rsidRDefault="00E74E76" w:rsidP="00E74E76">
      <w:pPr>
        <w:pStyle w:val="11ff3"/>
      </w:pPr>
      <w:r w:rsidRPr="0099189B">
        <w:t xml:space="preserve">Расчет рекомендуется выполнять для каждого участка и/или элемента, входящего в путь от источника до абонента: </w:t>
      </w:r>
    </w:p>
    <w:p w:rsidR="00E74E76" w:rsidRPr="0099189B" w:rsidRDefault="00E74E76" w:rsidP="00E74E76">
      <w:pPr>
        <w:pStyle w:val="113"/>
      </w:pPr>
      <w:r w:rsidRPr="0099189B">
        <w:t xml:space="preserve">вычисляется время ликвидации повреждения на i -том участке; </w:t>
      </w:r>
    </w:p>
    <w:p w:rsidR="00E74E76" w:rsidRPr="0099189B" w:rsidRDefault="00E74E76" w:rsidP="00E74E76">
      <w:pPr>
        <w:pStyle w:val="113"/>
      </w:pPr>
      <w:r w:rsidRPr="0099189B">
        <w:t xml:space="preserve">по каждой градации повторяемости температур вычисляется допустимое время проведения ремонта; </w:t>
      </w:r>
    </w:p>
    <w:p w:rsidR="00E74E76" w:rsidRPr="0099189B" w:rsidRDefault="00E74E76" w:rsidP="00E74E76">
      <w:pPr>
        <w:pStyle w:val="113"/>
      </w:pPr>
      <w:r w:rsidRPr="0099189B">
        <w:t xml:space="preserve">вычисляется относительная и накопленная частота событий, при которых время снижения температуры до критических значений </w:t>
      </w:r>
      <w:r w:rsidR="00E56927" w:rsidRPr="0099189B">
        <w:t>меньше,</w:t>
      </w:r>
      <w:r w:rsidRPr="0099189B">
        <w:t xml:space="preserve"> чем время ремонта повреждения; </w:t>
      </w:r>
    </w:p>
    <w:p w:rsidR="00E74E76" w:rsidRPr="0099189B" w:rsidRDefault="00E74E76" w:rsidP="00E74E76">
      <w:pPr>
        <w:pStyle w:val="113"/>
      </w:pPr>
      <w:r w:rsidRPr="0099189B">
        <w:t xml:space="preserve">вычисляются относительные доли и поток отказов участка тепловой сети, способный привести к снижению температуры в отапливаемом помещении до температуры +12 °С. </w:t>
      </w:r>
    </w:p>
    <w:p w:rsidR="00E74E76" w:rsidRPr="0099189B" w:rsidRDefault="00201CA1" w:rsidP="00E74E76">
      <w:pPr>
        <w:jc w:val="center"/>
        <w:rPr>
          <w:rFonts w:ascii="Times New Roman" w:hAnsi="Times New Roman" w:cs="Times New Roman"/>
          <w:szCs w:val="24"/>
        </w:rPr>
      </w:pPr>
      <m:oMathPara>
        <m:oMathParaPr>
          <m:jc m:val="center"/>
        </m:oMathParaPr>
        <m:oMath>
          <m:acc>
            <m:accPr>
              <m:chr m:val="̅"/>
              <m:ctrlPr>
                <w:rPr>
                  <w:rFonts w:ascii="Cambria Math" w:hAnsi="Cambria Math" w:cs="Times New Roman"/>
                  <w:i/>
                  <w:szCs w:val="24"/>
                </w:rPr>
              </m:ctrlPr>
            </m:accPr>
            <m:e>
              <m:r>
                <w:rPr>
                  <w:rFonts w:ascii="Cambria Math" w:hAnsi="Cambria Math" w:cs="Times New Roman"/>
                  <w:szCs w:val="24"/>
                </w:rPr>
                <m:t>z</m:t>
              </m:r>
            </m:e>
          </m:acc>
          <m:r>
            <w:rPr>
              <w:rFonts w:ascii="Cambria Math" w:hAnsi="Cambria Math" w:cs="Times New Roman"/>
              <w:szCs w:val="24"/>
            </w:rPr>
            <m:t>=</m:t>
          </m:r>
          <m:d>
            <m:dPr>
              <m:ctrlPr>
                <w:rPr>
                  <w:rFonts w:ascii="Cambria Math" w:hAnsi="Cambria Math" w:cs="Times New Roman"/>
                  <w:i/>
                  <w:szCs w:val="24"/>
                </w:rPr>
              </m:ctrlPr>
            </m:dPr>
            <m:e>
              <m:r>
                <w:rPr>
                  <w:rFonts w:ascii="Cambria Math" w:hAnsi="Cambria Math" w:cs="Times New Roman"/>
                  <w:szCs w:val="24"/>
                </w:rPr>
                <m:t>1-</m:t>
              </m:r>
              <m:f>
                <m:fPr>
                  <m:ctrlPr>
                    <w:rPr>
                      <w:rFonts w:ascii="Cambria Math" w:hAnsi="Cambria Math" w:cs="Times New Roman"/>
                      <w:i/>
                      <w:szCs w:val="24"/>
                    </w:rPr>
                  </m:ctrlPr>
                </m:fPr>
                <m:num>
                  <m:sSub>
                    <m:sSubPr>
                      <m:ctrlPr>
                        <w:rPr>
                          <w:rFonts w:ascii="Cambria Math" w:hAnsi="Cambria Math" w:cs="Times New Roman"/>
                          <w:i/>
                          <w:szCs w:val="24"/>
                        </w:rPr>
                      </m:ctrlPr>
                    </m:sSubPr>
                    <m:e>
                      <m:r>
                        <w:rPr>
                          <w:rFonts w:ascii="Cambria Math" w:hAnsi="Cambria Math" w:cs="Times New Roman"/>
                          <w:szCs w:val="24"/>
                        </w:rPr>
                        <m:t>z</m:t>
                      </m:r>
                    </m:e>
                    <m:sub>
                      <m:r>
                        <w:rPr>
                          <w:rFonts w:ascii="Cambria Math" w:hAnsi="Cambria Math" w:cs="Times New Roman"/>
                          <w:szCs w:val="24"/>
                        </w:rPr>
                        <m:t>i,j</m:t>
                      </m:r>
                    </m:sub>
                  </m:sSub>
                </m:num>
                <m:den>
                  <m:sSub>
                    <m:sSubPr>
                      <m:ctrlPr>
                        <w:rPr>
                          <w:rFonts w:ascii="Cambria Math" w:hAnsi="Cambria Math" w:cs="Times New Roman"/>
                          <w:i/>
                          <w:szCs w:val="24"/>
                        </w:rPr>
                      </m:ctrlPr>
                    </m:sSubPr>
                    <m:e>
                      <m:r>
                        <w:rPr>
                          <w:rFonts w:ascii="Cambria Math" w:hAnsi="Cambria Math" w:cs="Times New Roman"/>
                          <w:szCs w:val="24"/>
                        </w:rPr>
                        <m:t>z</m:t>
                      </m:r>
                    </m:e>
                    <m:sub>
                      <m:r>
                        <w:rPr>
                          <w:rFonts w:ascii="Cambria Math" w:hAnsi="Cambria Math" w:cs="Times New Roman"/>
                          <w:szCs w:val="24"/>
                        </w:rPr>
                        <m:t>i,j</m:t>
                      </m:r>
                    </m:sub>
                  </m:sSub>
                </m:den>
              </m:f>
            </m:e>
          </m:d>
          <m:r>
            <w:rPr>
              <w:rFonts w:ascii="Cambria Math" w:hAnsi="Cambria Math" w:cs="Times New Roman"/>
              <w:szCs w:val="24"/>
            </w:rPr>
            <m:t>×</m:t>
          </m:r>
          <m:f>
            <m:fPr>
              <m:ctrlPr>
                <w:rPr>
                  <w:rFonts w:ascii="Cambria Math" w:hAnsi="Cambria Math" w:cs="Times New Roman"/>
                  <w:i/>
                  <w:szCs w:val="24"/>
                </w:rPr>
              </m:ctrlPr>
            </m:fPr>
            <m:num>
              <m:sSub>
                <m:sSubPr>
                  <m:ctrlPr>
                    <w:rPr>
                      <w:rFonts w:ascii="Cambria Math" w:hAnsi="Cambria Math" w:cs="Times New Roman"/>
                      <w:i/>
                      <w:szCs w:val="24"/>
                    </w:rPr>
                  </m:ctrlPr>
                </m:sSubPr>
                <m:e>
                  <m:r>
                    <w:rPr>
                      <w:rFonts w:ascii="Cambria Math" w:hAnsi="Cambria Math" w:cs="Times New Roman"/>
                      <w:szCs w:val="24"/>
                    </w:rPr>
                    <m:t>τ</m:t>
                  </m:r>
                </m:e>
                <m:sub>
                  <m:r>
                    <w:rPr>
                      <w:rFonts w:ascii="Cambria Math" w:hAnsi="Cambria Math" w:cs="Times New Roman"/>
                      <w:szCs w:val="24"/>
                    </w:rPr>
                    <m:t>j</m:t>
                  </m:r>
                </m:sub>
              </m:sSub>
            </m:num>
            <m:den>
              <m:sSub>
                <m:sSubPr>
                  <m:ctrlPr>
                    <w:rPr>
                      <w:rFonts w:ascii="Cambria Math" w:hAnsi="Cambria Math" w:cs="Times New Roman"/>
                      <w:i/>
                      <w:szCs w:val="24"/>
                    </w:rPr>
                  </m:ctrlPr>
                </m:sSubPr>
                <m:e>
                  <m:r>
                    <w:rPr>
                      <w:rFonts w:ascii="Cambria Math" w:hAnsi="Cambria Math" w:cs="Times New Roman"/>
                      <w:szCs w:val="24"/>
                    </w:rPr>
                    <m:t>τ</m:t>
                  </m:r>
                </m:e>
                <m:sub>
                  <m:r>
                    <w:rPr>
                      <w:rFonts w:ascii="Cambria Math" w:hAnsi="Cambria Math" w:cs="Times New Roman"/>
                      <w:szCs w:val="24"/>
                    </w:rPr>
                    <m:t>on</m:t>
                  </m:r>
                </m:sub>
              </m:sSub>
            </m:den>
          </m:f>
        </m:oMath>
      </m:oMathPara>
    </w:p>
    <w:p w:rsidR="00E74E76" w:rsidRPr="0099189B" w:rsidRDefault="00201CA1" w:rsidP="00E74E76">
      <w:pPr>
        <w:jc w:val="center"/>
        <w:rPr>
          <w:rFonts w:ascii="Times New Roman" w:hAnsi="Times New Roman" w:cs="Times New Roman"/>
          <w:i/>
          <w:szCs w:val="24"/>
        </w:rPr>
      </w:pPr>
      <m:oMathPara>
        <m:oMath>
          <m:sSub>
            <m:sSubPr>
              <m:ctrlPr>
                <w:rPr>
                  <w:rFonts w:ascii="Cambria Math" w:hAnsi="Cambria Math" w:cs="Times New Roman"/>
                  <w:i/>
                  <w:szCs w:val="24"/>
                </w:rPr>
              </m:ctrlPr>
            </m:sSubPr>
            <m:e>
              <m:acc>
                <m:accPr>
                  <m:chr m:val="̅"/>
                  <m:ctrlPr>
                    <w:rPr>
                      <w:rFonts w:ascii="Cambria Math" w:hAnsi="Cambria Math" w:cs="Times New Roman"/>
                      <w:i/>
                      <w:szCs w:val="24"/>
                    </w:rPr>
                  </m:ctrlPr>
                </m:accPr>
                <m:e>
                  <m:r>
                    <w:rPr>
                      <w:rFonts w:ascii="Cambria Math" w:hAnsi="Cambria Math" w:cs="Times New Roman"/>
                      <w:szCs w:val="24"/>
                    </w:rPr>
                    <m:t>ω</m:t>
                  </m:r>
                </m:e>
              </m:acc>
            </m:e>
            <m:sub>
              <m:r>
                <w:rPr>
                  <w:rFonts w:ascii="Cambria Math" w:hAnsi="Cambria Math" w:cs="Times New Roman"/>
                  <w:szCs w:val="24"/>
                </w:rPr>
                <m:t>i</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λ</m:t>
              </m:r>
            </m:e>
            <m:sub>
              <m:r>
                <w:rPr>
                  <w:rFonts w:ascii="Cambria Math" w:hAnsi="Cambria Math" w:cs="Times New Roman"/>
                  <w:szCs w:val="24"/>
                </w:rPr>
                <m:t>i</m:t>
              </m:r>
            </m:sub>
          </m:sSub>
          <m:sSub>
            <m:sSubPr>
              <m:ctrlPr>
                <w:rPr>
                  <w:rFonts w:ascii="Cambria Math" w:hAnsi="Cambria Math" w:cs="Times New Roman"/>
                  <w:i/>
                  <w:szCs w:val="24"/>
                </w:rPr>
              </m:ctrlPr>
            </m:sSubPr>
            <m:e>
              <m:r>
                <w:rPr>
                  <w:rFonts w:ascii="Cambria Math" w:hAnsi="Cambria Math" w:cs="Times New Roman"/>
                  <w:szCs w:val="24"/>
                </w:rPr>
                <m:t>L</m:t>
              </m:r>
            </m:e>
            <m:sub>
              <m:r>
                <w:rPr>
                  <w:rFonts w:ascii="Cambria Math" w:hAnsi="Cambria Math" w:cs="Times New Roman"/>
                  <w:szCs w:val="24"/>
                </w:rPr>
                <m:t>i</m:t>
              </m:r>
            </m:sub>
          </m:sSub>
          <m:r>
            <w:rPr>
              <w:rFonts w:ascii="Cambria Math" w:hAnsi="Cambria Math" w:cs="Times New Roman"/>
              <w:szCs w:val="24"/>
            </w:rPr>
            <m:t>×</m:t>
          </m:r>
          <m:nary>
            <m:naryPr>
              <m:chr m:val="∑"/>
              <m:limLoc m:val="undOvr"/>
              <m:ctrlPr>
                <w:rPr>
                  <w:rFonts w:ascii="Cambria Math" w:hAnsi="Cambria Math" w:cs="Times New Roman"/>
                  <w:i/>
                  <w:szCs w:val="24"/>
                </w:rPr>
              </m:ctrlPr>
            </m:naryPr>
            <m:sub>
              <m:r>
                <w:rPr>
                  <w:rFonts w:ascii="Cambria Math" w:hAnsi="Cambria Math" w:cs="Times New Roman"/>
                  <w:szCs w:val="24"/>
                </w:rPr>
                <m:t>j=1</m:t>
              </m:r>
            </m:sub>
            <m:sup>
              <m:r>
                <w:rPr>
                  <w:rFonts w:ascii="Cambria Math" w:hAnsi="Cambria Math" w:cs="Times New Roman"/>
                  <w:szCs w:val="24"/>
                </w:rPr>
                <m:t>j=N</m:t>
              </m:r>
            </m:sup>
            <m:e>
              <m:sSub>
                <m:sSubPr>
                  <m:ctrlPr>
                    <w:rPr>
                      <w:rFonts w:ascii="Cambria Math" w:hAnsi="Cambria Math" w:cs="Times New Roman"/>
                      <w:i/>
                      <w:szCs w:val="24"/>
                    </w:rPr>
                  </m:ctrlPr>
                </m:sSubPr>
                <m:e>
                  <m:acc>
                    <m:accPr>
                      <m:chr m:val="̅"/>
                      <m:ctrlPr>
                        <w:rPr>
                          <w:rFonts w:ascii="Cambria Math" w:hAnsi="Cambria Math" w:cs="Times New Roman"/>
                          <w:i/>
                          <w:szCs w:val="24"/>
                        </w:rPr>
                      </m:ctrlPr>
                    </m:accPr>
                    <m:e>
                      <m:r>
                        <w:rPr>
                          <w:rFonts w:ascii="Cambria Math" w:hAnsi="Cambria Math" w:cs="Times New Roman"/>
                          <w:szCs w:val="24"/>
                        </w:rPr>
                        <m:t>z</m:t>
                      </m:r>
                    </m:e>
                  </m:acc>
                </m:e>
                <m:sub>
                  <m:r>
                    <w:rPr>
                      <w:rFonts w:ascii="Cambria Math" w:hAnsi="Cambria Math" w:cs="Times New Roman"/>
                      <w:szCs w:val="24"/>
                    </w:rPr>
                    <m:t>i,j</m:t>
                  </m:r>
                </m:sub>
              </m:sSub>
            </m:e>
          </m:nary>
          <m:r>
            <w:rPr>
              <w:rFonts w:ascii="Cambria Math" w:hAnsi="Cambria Math" w:cs="Times New Roman"/>
              <w:szCs w:val="24"/>
            </w:rPr>
            <m:t>,</m:t>
          </m:r>
        </m:oMath>
      </m:oMathPara>
    </w:p>
    <w:p w:rsidR="00E74E76" w:rsidRPr="0099189B" w:rsidRDefault="00E74E76" w:rsidP="00E74E76">
      <w:pPr>
        <w:pStyle w:val="113"/>
      </w:pPr>
      <w:r w:rsidRPr="0099189B">
        <w:t>вычисляется вероятность безотказной работы участка тепловой сети относительно абонента</w:t>
      </w:r>
    </w:p>
    <w:p w:rsidR="00E74E76" w:rsidRPr="0099189B" w:rsidRDefault="00201CA1" w:rsidP="00E74E76">
      <w:pPr>
        <w:jc w:val="center"/>
        <w:rPr>
          <w:rFonts w:ascii="Times New Roman" w:hAnsi="Times New Roman" w:cs="Times New Roman"/>
          <w:i/>
          <w:szCs w:val="24"/>
        </w:rPr>
      </w:pPr>
      <m:oMathPara>
        <m:oMath>
          <m:sSub>
            <m:sSubPr>
              <m:ctrlPr>
                <w:rPr>
                  <w:rFonts w:ascii="Cambria Math" w:hAnsi="Cambria Math" w:cs="Times New Roman"/>
                  <w:i/>
                  <w:szCs w:val="24"/>
                </w:rPr>
              </m:ctrlPr>
            </m:sSubPr>
            <m:e>
              <m:r>
                <w:rPr>
                  <w:rFonts w:ascii="Cambria Math" w:hAnsi="Cambria Math" w:cs="Times New Roman"/>
                  <w:szCs w:val="24"/>
                </w:rPr>
                <m:t>p</m:t>
              </m:r>
            </m:e>
            <m:sub>
              <m:r>
                <w:rPr>
                  <w:rFonts w:ascii="Cambria Math" w:hAnsi="Cambria Math" w:cs="Times New Roman"/>
                  <w:szCs w:val="24"/>
                </w:rPr>
                <m:t>i</m:t>
              </m:r>
            </m:sub>
          </m:sSub>
          <m:r>
            <w:rPr>
              <w:rFonts w:ascii="Cambria Math" w:hAnsi="Cambria Math" w:cs="Times New Roman"/>
              <w:szCs w:val="24"/>
            </w:rPr>
            <m:t>=exp</m:t>
          </m:r>
          <m:d>
            <m:dPr>
              <m:ctrlPr>
                <w:rPr>
                  <w:rFonts w:ascii="Cambria Math" w:hAnsi="Cambria Math" w:cs="Times New Roman"/>
                  <w:i/>
                  <w:szCs w:val="24"/>
                </w:rPr>
              </m:ctrlPr>
            </m:dPr>
            <m:e>
              <m:r>
                <w:rPr>
                  <w:rFonts w:ascii="Cambria Math" w:hAnsi="Cambria Math" w:cs="Times New Roman"/>
                  <w:szCs w:val="24"/>
                </w:rPr>
                <m:t>-</m:t>
              </m:r>
              <m:sSub>
                <m:sSubPr>
                  <m:ctrlPr>
                    <w:rPr>
                      <w:rFonts w:ascii="Cambria Math" w:hAnsi="Cambria Math" w:cs="Times New Roman"/>
                      <w:i/>
                      <w:szCs w:val="24"/>
                    </w:rPr>
                  </m:ctrlPr>
                </m:sSubPr>
                <m:e>
                  <m:acc>
                    <m:accPr>
                      <m:chr m:val="̅"/>
                      <m:ctrlPr>
                        <w:rPr>
                          <w:rFonts w:ascii="Cambria Math" w:hAnsi="Cambria Math" w:cs="Times New Roman"/>
                          <w:i/>
                          <w:szCs w:val="24"/>
                        </w:rPr>
                      </m:ctrlPr>
                    </m:accPr>
                    <m:e>
                      <m:r>
                        <w:rPr>
                          <w:rFonts w:ascii="Cambria Math" w:hAnsi="Cambria Math" w:cs="Times New Roman"/>
                          <w:szCs w:val="24"/>
                        </w:rPr>
                        <m:t>ω</m:t>
                      </m:r>
                    </m:e>
                  </m:acc>
                </m:e>
                <m:sub>
                  <m:r>
                    <w:rPr>
                      <w:rFonts w:ascii="Cambria Math" w:hAnsi="Cambria Math" w:cs="Times New Roman"/>
                      <w:szCs w:val="24"/>
                    </w:rPr>
                    <m:t>i</m:t>
                  </m:r>
                </m:sub>
              </m:sSub>
            </m:e>
          </m:d>
          <m:r>
            <w:rPr>
              <w:rFonts w:ascii="Cambria Math" w:hAnsi="Cambria Math" w:cs="Times New Roman"/>
              <w:szCs w:val="24"/>
            </w:rPr>
            <m:t>.</m:t>
          </m:r>
        </m:oMath>
      </m:oMathPara>
    </w:p>
    <w:p w:rsidR="00E74E76" w:rsidRPr="0099189B" w:rsidRDefault="00E74E76" w:rsidP="00192540">
      <w:pPr>
        <w:pStyle w:val="11ff3"/>
      </w:pPr>
      <w:r w:rsidRPr="0099189B">
        <w:t xml:space="preserve">Оценку недоотпуска тепловой энергии потребителям рекомендуется вычислять в соответствии с формулой: </w:t>
      </w:r>
    </w:p>
    <w:p w:rsidR="00E74E76" w:rsidRPr="0099189B" w:rsidRDefault="00E74E76" w:rsidP="00E74E76">
      <w:pPr>
        <w:jc w:val="center"/>
        <w:rPr>
          <w:rFonts w:ascii="Times New Roman" w:hAnsi="Times New Roman" w:cs="Times New Roman"/>
          <w:szCs w:val="24"/>
        </w:rPr>
      </w:pPr>
      <m:oMathPara>
        <m:oMath>
          <m:r>
            <m:rPr>
              <m:sty m:val="p"/>
            </m:rPr>
            <w:rPr>
              <w:rFonts w:ascii="Cambria Math" w:hAnsi="Cambria Math" w:cs="Times New Roman"/>
              <w:szCs w:val="24"/>
            </w:rPr>
            <m:t>Δ</m:t>
          </m:r>
          <m:sSub>
            <m:sSubPr>
              <m:ctrlPr>
                <w:rPr>
                  <w:rFonts w:ascii="Cambria Math" w:hAnsi="Cambria Math" w:cs="Times New Roman"/>
                  <w:i/>
                  <w:szCs w:val="24"/>
                </w:rPr>
              </m:ctrlPr>
            </m:sSubPr>
            <m:e>
              <m:r>
                <w:rPr>
                  <w:rFonts w:ascii="Cambria Math" w:hAnsi="Cambria Math" w:cs="Times New Roman"/>
                  <w:szCs w:val="24"/>
                </w:rPr>
                <m:t>Q</m:t>
              </m:r>
            </m:e>
            <m:sub>
              <m:r>
                <w:rPr>
                  <w:rFonts w:ascii="Cambria Math" w:hAnsi="Cambria Math" w:cs="Times New Roman"/>
                  <w:szCs w:val="24"/>
                </w:rPr>
                <m:t>н</m:t>
              </m:r>
            </m:sub>
          </m:sSub>
          <m:r>
            <w:rPr>
              <w:rFonts w:ascii="Cambria Math" w:hAnsi="Cambria Math" w:cs="Times New Roman"/>
              <w:szCs w:val="24"/>
            </w:rPr>
            <m:t>=</m:t>
          </m:r>
          <m:sSub>
            <m:sSubPr>
              <m:ctrlPr>
                <w:rPr>
                  <w:rFonts w:ascii="Cambria Math" w:hAnsi="Cambria Math" w:cs="Times New Roman"/>
                  <w:i/>
                  <w:szCs w:val="24"/>
                </w:rPr>
              </m:ctrlPr>
            </m:sSubPr>
            <m:e>
              <m:acc>
                <m:accPr>
                  <m:chr m:val="̅"/>
                  <m:ctrlPr>
                    <w:rPr>
                      <w:rFonts w:ascii="Cambria Math" w:hAnsi="Cambria Math" w:cs="Times New Roman"/>
                      <w:i/>
                      <w:szCs w:val="24"/>
                    </w:rPr>
                  </m:ctrlPr>
                </m:accPr>
                <m:e>
                  <m:r>
                    <w:rPr>
                      <w:rFonts w:ascii="Cambria Math" w:hAnsi="Cambria Math" w:cs="Times New Roman"/>
                      <w:szCs w:val="24"/>
                    </w:rPr>
                    <m:t>Q</m:t>
                  </m:r>
                </m:e>
              </m:acc>
            </m:e>
            <m:sub>
              <m:r>
                <w:rPr>
                  <w:rFonts w:ascii="Cambria Math" w:hAnsi="Cambria Math" w:cs="Times New Roman"/>
                  <w:szCs w:val="24"/>
                </w:rPr>
                <m:t>пр</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T</m:t>
              </m:r>
            </m:e>
            <m:sub>
              <m:r>
                <w:rPr>
                  <w:rFonts w:ascii="Cambria Math" w:hAnsi="Cambria Math" w:cs="Times New Roman"/>
                  <w:szCs w:val="24"/>
                </w:rPr>
                <m:t>оп</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q</m:t>
              </m:r>
            </m:e>
            <m:sub>
              <m:r>
                <w:rPr>
                  <w:rFonts w:ascii="Cambria Math" w:hAnsi="Cambria Math" w:cs="Times New Roman"/>
                  <w:szCs w:val="24"/>
                </w:rPr>
                <m:t>тп</m:t>
              </m:r>
            </m:sub>
          </m:sSub>
          <m:r>
            <w:rPr>
              <w:rFonts w:ascii="Cambria Math" w:hAnsi="Cambria Math" w:cs="Times New Roman"/>
              <w:szCs w:val="24"/>
            </w:rPr>
            <m:t>, Гкал</m:t>
          </m:r>
        </m:oMath>
      </m:oMathPara>
    </w:p>
    <w:p w:rsidR="00E74E76" w:rsidRPr="0099189B" w:rsidRDefault="00E74E76" w:rsidP="00E74E76">
      <w:pPr>
        <w:spacing w:after="0" w:line="360" w:lineRule="auto"/>
        <w:rPr>
          <w:rFonts w:ascii="Times New Roman" w:hAnsi="Times New Roman" w:cs="Times New Roman"/>
          <w:sz w:val="24"/>
          <w:szCs w:val="24"/>
        </w:rPr>
      </w:pPr>
      <w:r w:rsidRPr="0099189B">
        <w:rPr>
          <w:rFonts w:ascii="Times New Roman" w:hAnsi="Times New Roman" w:cs="Times New Roman"/>
          <w:sz w:val="24"/>
          <w:szCs w:val="24"/>
        </w:rPr>
        <w:t xml:space="preserve">где </w:t>
      </w:r>
      <m:oMath>
        <m:sSub>
          <m:sSubPr>
            <m:ctrlPr>
              <w:rPr>
                <w:rFonts w:ascii="Cambria Math"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Q</m:t>
                </m:r>
              </m:e>
            </m:acc>
          </m:e>
          <m:sub>
            <m:r>
              <w:rPr>
                <w:rFonts w:ascii="Cambria Math" w:hAnsi="Cambria Math" w:cs="Times New Roman"/>
                <w:sz w:val="24"/>
                <w:szCs w:val="24"/>
              </w:rPr>
              <m:t>пр</m:t>
            </m:r>
          </m:sub>
        </m:sSub>
      </m:oMath>
      <w:r w:rsidRPr="0099189B">
        <w:rPr>
          <w:rFonts w:ascii="Times New Roman" w:hAnsi="Times New Roman" w:cs="Times New Roman"/>
          <w:sz w:val="24"/>
          <w:szCs w:val="24"/>
        </w:rPr>
        <w:t xml:space="preserve">– среднегодовая тепловая мощность теплопотребляющих установок потребителя (либо, </w:t>
      </w:r>
      <w:r w:rsidR="00E56927" w:rsidRPr="0099189B">
        <w:rPr>
          <w:rFonts w:ascii="Times New Roman" w:hAnsi="Times New Roman" w:cs="Times New Roman"/>
          <w:sz w:val="24"/>
          <w:szCs w:val="24"/>
        </w:rPr>
        <w:t>по-другому</w:t>
      </w:r>
      <w:r w:rsidRPr="0099189B">
        <w:rPr>
          <w:rFonts w:ascii="Times New Roman" w:hAnsi="Times New Roman" w:cs="Times New Roman"/>
          <w:sz w:val="24"/>
          <w:szCs w:val="24"/>
        </w:rPr>
        <w:t xml:space="preserve">, тепловая нагрузка потребителя), Гкал/ч; </w:t>
      </w:r>
    </w:p>
    <w:p w:rsidR="00E74E76" w:rsidRPr="0099189B" w:rsidRDefault="00201CA1" w:rsidP="00E74E76">
      <w:pPr>
        <w:spacing w:after="0" w:line="360" w:lineRule="auto"/>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оп</m:t>
            </m:r>
          </m:sub>
        </m:sSub>
      </m:oMath>
      <w:r w:rsidR="00E74E76" w:rsidRPr="0099189B">
        <w:rPr>
          <w:rFonts w:ascii="Times New Roman" w:hAnsi="Times New Roman" w:cs="Times New Roman"/>
          <w:sz w:val="24"/>
          <w:szCs w:val="24"/>
        </w:rPr>
        <w:t>– продолжительность отопительного периода, час;</w:t>
      </w:r>
    </w:p>
    <w:p w:rsidR="00E74E76" w:rsidRPr="0099189B" w:rsidRDefault="00201CA1" w:rsidP="00E74E76">
      <w:pPr>
        <w:spacing w:after="0" w:line="360" w:lineRule="auto"/>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q</m:t>
            </m:r>
          </m:e>
          <m:sub>
            <m:r>
              <w:rPr>
                <w:rFonts w:ascii="Cambria Math" w:hAnsi="Cambria Math" w:cs="Times New Roman"/>
                <w:sz w:val="24"/>
                <w:szCs w:val="24"/>
              </w:rPr>
              <m:t>тп</m:t>
            </m:r>
          </m:sub>
        </m:sSub>
      </m:oMath>
      <w:r w:rsidR="00E74E76" w:rsidRPr="0099189B">
        <w:rPr>
          <w:rFonts w:ascii="Times New Roman" w:hAnsi="Times New Roman" w:cs="Times New Roman"/>
          <w:sz w:val="24"/>
          <w:szCs w:val="24"/>
        </w:rPr>
        <w:t>– вероятность отказа теплопровода.</w:t>
      </w:r>
    </w:p>
    <w:p w:rsidR="00E74E76" w:rsidRPr="0099189B" w:rsidRDefault="00E74E76" w:rsidP="00E74E76">
      <w:pPr>
        <w:pStyle w:val="11ff3"/>
      </w:pPr>
      <w:r w:rsidRPr="0099189B">
        <w:t>Расчет степени износа</w:t>
      </w:r>
    </w:p>
    <w:p w:rsidR="00E74E76" w:rsidRPr="0099189B" w:rsidRDefault="00E74E76" w:rsidP="00E74E76">
      <w:pPr>
        <w:pStyle w:val="11ff3"/>
      </w:pPr>
      <w:r w:rsidRPr="0099189B">
        <w:t xml:space="preserve">Степень физического износа трасс теплоснабжения рассчитывался по формуле: К (физ.изн.) = Т (факт.) / Т (норм.) * 100 %. Где: Т (факт.) – фактический срок службы, лет; Т (норм.) – нормативный срок службы, лет. При этом нормативный срок </w:t>
      </w:r>
      <w:r w:rsidR="00003208" w:rsidRPr="0099189B">
        <w:t>с</w:t>
      </w:r>
      <w:r w:rsidRPr="0099189B">
        <w:t>лужбы, согласно п.1.2 СО 153-34.17.464-2003 "Инструкция по продлению срока службы трубопроводов II, III и IV категорий", утв. Приказом Минэнерго России от 30.06.2003 г. N 275 при отсутствии срока службы трубопровода, которы</w:t>
      </w:r>
      <w:r w:rsidR="00003208" w:rsidRPr="0099189B">
        <w:t>й</w:t>
      </w:r>
      <w:r w:rsidRPr="0099189B">
        <w:t xml:space="preserve"> устанавливается организацией-изготовителем и указывается в паспорте трубопровода срок службы устанавливается в следующих пределах:</w:t>
      </w:r>
    </w:p>
    <w:p w:rsidR="00E74E76" w:rsidRPr="0099189B" w:rsidRDefault="00E74E76" w:rsidP="00E74E76">
      <w:pPr>
        <w:pStyle w:val="11ff3"/>
      </w:pPr>
      <w:r w:rsidRPr="0099189B">
        <w:t>- для трубопроводов пара II категории группы 1-150 тыс.ч (20 лет);</w:t>
      </w:r>
    </w:p>
    <w:p w:rsidR="00E74E76" w:rsidRPr="0099189B" w:rsidRDefault="00E74E76" w:rsidP="00E74E76">
      <w:pPr>
        <w:pStyle w:val="11ff3"/>
      </w:pPr>
      <w:r w:rsidRPr="0099189B">
        <w:t>- для станционных трубопроводов сетевой и подпиточной воды [III или (и) IV категорий] - 25 лет;</w:t>
      </w:r>
    </w:p>
    <w:p w:rsidR="00E74E76" w:rsidRPr="0099189B" w:rsidRDefault="00E74E76" w:rsidP="00E74E76">
      <w:pPr>
        <w:pStyle w:val="11ff3"/>
      </w:pPr>
      <w:r w:rsidRPr="0099189B">
        <w:t>- для остальных трубопроводов (II категории группы 2, III и IV категорий) - 30 лет.</w:t>
      </w:r>
    </w:p>
    <w:p w:rsidR="00E74E76" w:rsidRPr="0099189B" w:rsidRDefault="00E74E76" w:rsidP="00E74E76">
      <w:pPr>
        <w:pStyle w:val="11ff3"/>
      </w:pPr>
      <w:r w:rsidRPr="0099189B">
        <w:t>Срок службы может устанавливаться экспертной организацией индивидуально для конкретного трубопровода.</w:t>
      </w:r>
    </w:p>
    <w:p w:rsidR="00E74E76" w:rsidRPr="0099189B" w:rsidRDefault="00E74E76" w:rsidP="00E74E76">
      <w:pPr>
        <w:pStyle w:val="11ff3"/>
      </w:pPr>
      <w:r w:rsidRPr="0099189B">
        <w:t xml:space="preserve">Для новых тепловых сетей срок службы согласно СП 124.13330.2012. - не менее 30 лет. </w:t>
      </w:r>
    </w:p>
    <w:p w:rsidR="00E74E76" w:rsidRPr="0099189B" w:rsidRDefault="00E74E76" w:rsidP="00E74E76">
      <w:pPr>
        <w:pStyle w:val="11ff3"/>
      </w:pPr>
      <w:r w:rsidRPr="0099189B">
        <w:t>За последние 3 года технологических отказов и аварий в системах теплоснабжения зарегистрировано не было. Технологические отказы устраняются в кротчайшие сроки. Качество предоставляемых услуг соответствует требованиям законодательства.</w:t>
      </w:r>
    </w:p>
    <w:p w:rsidR="001D43DD" w:rsidRPr="0099189B" w:rsidRDefault="001D43DD" w:rsidP="00B5461F">
      <w:pPr>
        <w:pStyle w:val="11ff3"/>
      </w:pPr>
      <w:r w:rsidRPr="0099189B">
        <w:t xml:space="preserve">Развитие системы централизованного теплоснабжения в соответствии с настоящей программой позволит повысить надежность централизованного теплоснабжения прежде всего от центральной котельной и достигнуть верхний предел значения общего коэффициента надежности (0,89) за счет повышения надежности электроснабжения </w:t>
      </w:r>
      <w:r w:rsidRPr="0099189B">
        <w:lastRenderedPageBreak/>
        <w:t>источника тепловой энергии, повышения уровня резервирования и устройства перемычек между смежными районами, снижением доли ветхих сетей.</w:t>
      </w:r>
    </w:p>
    <w:p w:rsidR="007F18C1" w:rsidRPr="0099189B" w:rsidRDefault="007F18C1" w:rsidP="00B5461F">
      <w:pPr>
        <w:pStyle w:val="11ff3"/>
      </w:pPr>
      <w:r w:rsidRPr="0099189B">
        <w:t>Перспективные показатели надёжности с учётом предложений по её увеличению для систем теплоснабжения котельн</w:t>
      </w:r>
      <w:r w:rsidR="00EC3165" w:rsidRPr="0099189B">
        <w:t>ой</w:t>
      </w:r>
      <w:r w:rsidRPr="0099189B">
        <w:t xml:space="preserve"> на </w:t>
      </w:r>
      <w:r w:rsidR="00D321E2" w:rsidRPr="0099189B">
        <w:t xml:space="preserve">территории </w:t>
      </w:r>
      <w:r w:rsidR="004A624E" w:rsidRPr="0099189B">
        <w:t>сельского поселения Сингапай</w:t>
      </w:r>
      <w:r w:rsidRPr="0099189B">
        <w:t>представлены в таблице.</w:t>
      </w:r>
    </w:p>
    <w:p w:rsidR="007438BA" w:rsidRPr="0099189B" w:rsidRDefault="007438BA" w:rsidP="007438BA">
      <w:pPr>
        <w:pStyle w:val="afffe"/>
        <w:sectPr w:rsidR="007438BA" w:rsidRPr="0099189B" w:rsidSect="00ED5167">
          <w:pgSz w:w="11906" w:h="16838"/>
          <w:pgMar w:top="1134" w:right="850" w:bottom="1134" w:left="1701" w:header="708" w:footer="708" w:gutter="0"/>
          <w:cols w:space="708"/>
          <w:docGrid w:linePitch="360"/>
        </w:sectPr>
      </w:pPr>
    </w:p>
    <w:p w:rsidR="007438BA" w:rsidRPr="0099189B" w:rsidRDefault="0003788C" w:rsidP="007438BA">
      <w:pPr>
        <w:pStyle w:val="11ff3"/>
        <w:rPr>
          <w:b/>
          <w:bCs w:val="0"/>
        </w:rPr>
      </w:pPr>
      <w:r w:rsidRPr="0099189B">
        <w:rPr>
          <w:b/>
          <w:bCs w:val="0"/>
        </w:rPr>
        <w:lastRenderedPageBreak/>
        <w:t xml:space="preserve">Таблица </w:t>
      </w:r>
      <w:r w:rsidR="00767E50" w:rsidRPr="0099189B">
        <w:rPr>
          <w:b/>
          <w:bCs w:val="0"/>
        </w:rPr>
        <w:t>11.1.1</w:t>
      </w:r>
      <w:r w:rsidRPr="0099189B">
        <w:rPr>
          <w:b/>
          <w:bCs w:val="0"/>
        </w:rPr>
        <w:t xml:space="preserve"> - </w:t>
      </w:r>
      <w:r w:rsidR="007438BA" w:rsidRPr="0099189B">
        <w:rPr>
          <w:b/>
          <w:bCs w:val="0"/>
        </w:rPr>
        <w:t>Оценка надежности системы теплоснабжения сельского поселения Сингапай</w:t>
      </w:r>
    </w:p>
    <w:tbl>
      <w:tblPr>
        <w:tblW w:w="5000" w:type="pct"/>
        <w:tblLayout w:type="fixed"/>
        <w:tblLook w:val="04A0"/>
      </w:tblPr>
      <w:tblGrid>
        <w:gridCol w:w="716"/>
        <w:gridCol w:w="3741"/>
        <w:gridCol w:w="1440"/>
        <w:gridCol w:w="1295"/>
        <w:gridCol w:w="1298"/>
        <w:gridCol w:w="6296"/>
      </w:tblGrid>
      <w:tr w:rsidR="007438BA" w:rsidRPr="0099189B" w:rsidTr="00E56927">
        <w:trPr>
          <w:trHeight w:val="20"/>
          <w:tblHeader/>
        </w:trPr>
        <w:tc>
          <w:tcPr>
            <w:tcW w:w="242"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rsidR="007438BA" w:rsidRPr="0099189B" w:rsidRDefault="007438BA" w:rsidP="007438BA">
            <w:pPr>
              <w:pStyle w:val="1fffb"/>
            </w:pPr>
            <w:r w:rsidRPr="0099189B">
              <w:t>№</w:t>
            </w:r>
          </w:p>
          <w:p w:rsidR="007438BA" w:rsidRPr="0099189B" w:rsidRDefault="007438BA" w:rsidP="007438BA">
            <w:pPr>
              <w:pStyle w:val="1fffb"/>
            </w:pPr>
            <w:r w:rsidRPr="0099189B">
              <w:t>п/п</w:t>
            </w:r>
          </w:p>
        </w:tc>
        <w:tc>
          <w:tcPr>
            <w:tcW w:w="1265"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rsidR="007438BA" w:rsidRPr="0099189B" w:rsidRDefault="007438BA" w:rsidP="007438BA">
            <w:pPr>
              <w:pStyle w:val="1fffb"/>
            </w:pPr>
            <w:r w:rsidRPr="0099189B">
              <w:t>Показатель</w:t>
            </w:r>
          </w:p>
        </w:tc>
        <w:tc>
          <w:tcPr>
            <w:tcW w:w="487"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7438BA" w:rsidRPr="0099189B" w:rsidRDefault="007438BA" w:rsidP="007438BA">
            <w:pPr>
              <w:pStyle w:val="1fffb"/>
            </w:pPr>
            <w:r w:rsidRPr="0099189B">
              <w:t>Условное обозначение</w:t>
            </w:r>
          </w:p>
        </w:tc>
        <w:tc>
          <w:tcPr>
            <w:tcW w:w="876" w:type="pct"/>
            <w:gridSpan w:val="2"/>
            <w:tcBorders>
              <w:top w:val="single" w:sz="4" w:space="0" w:color="auto"/>
              <w:left w:val="single" w:sz="4" w:space="0" w:color="auto"/>
              <w:bottom w:val="single" w:sz="4" w:space="0" w:color="auto"/>
              <w:right w:val="single" w:sz="4" w:space="0" w:color="000000"/>
            </w:tcBorders>
            <w:shd w:val="clear" w:color="auto" w:fill="D9D9D9" w:themeFill="background1" w:themeFillShade="D9"/>
            <w:vAlign w:val="center"/>
            <w:hideMark/>
          </w:tcPr>
          <w:p w:rsidR="007438BA" w:rsidRPr="0099189B" w:rsidRDefault="007438BA" w:rsidP="007438BA">
            <w:pPr>
              <w:pStyle w:val="1fffb"/>
            </w:pPr>
            <w:r w:rsidRPr="0099189B">
              <w:t>Наименование источника</w:t>
            </w:r>
          </w:p>
        </w:tc>
        <w:tc>
          <w:tcPr>
            <w:tcW w:w="2129" w:type="pct"/>
            <w:vMerge w:val="restart"/>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rsidR="007438BA" w:rsidRPr="0099189B" w:rsidRDefault="007438BA" w:rsidP="007438BA">
            <w:pPr>
              <w:pStyle w:val="1fffb"/>
            </w:pPr>
            <w:r w:rsidRPr="0099189B">
              <w:t>Примечание, порядок расчета, значение показателя</w:t>
            </w:r>
          </w:p>
        </w:tc>
      </w:tr>
      <w:tr w:rsidR="007438BA" w:rsidRPr="0099189B" w:rsidTr="00E56927">
        <w:trPr>
          <w:trHeight w:val="509"/>
          <w:tblHeader/>
        </w:trPr>
        <w:tc>
          <w:tcPr>
            <w:tcW w:w="242" w:type="pct"/>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7438BA" w:rsidRPr="0099189B" w:rsidRDefault="007438BA" w:rsidP="007438BA">
            <w:pPr>
              <w:pStyle w:val="1fffb"/>
            </w:pPr>
          </w:p>
        </w:tc>
        <w:tc>
          <w:tcPr>
            <w:tcW w:w="1265" w:type="pct"/>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7438BA" w:rsidRPr="0099189B" w:rsidRDefault="007438BA" w:rsidP="007438BA">
            <w:pPr>
              <w:pStyle w:val="1fffb"/>
            </w:pPr>
          </w:p>
        </w:tc>
        <w:tc>
          <w:tcPr>
            <w:tcW w:w="487" w:type="pct"/>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7438BA" w:rsidRPr="0099189B" w:rsidRDefault="007438BA" w:rsidP="007438BA">
            <w:pPr>
              <w:pStyle w:val="1fffb"/>
            </w:pPr>
          </w:p>
        </w:tc>
        <w:tc>
          <w:tcPr>
            <w:tcW w:w="438" w:type="pct"/>
            <w:vMerge w:val="restart"/>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rsidR="007438BA" w:rsidRPr="0099189B" w:rsidRDefault="007438BA" w:rsidP="007438BA">
            <w:pPr>
              <w:pStyle w:val="1fffb"/>
            </w:pPr>
            <w:r w:rsidRPr="0099189B">
              <w:t xml:space="preserve">Котельная </w:t>
            </w:r>
            <w:r w:rsidR="0081191F">
              <w:t>п. Сингапай</w:t>
            </w:r>
            <w:r w:rsidRPr="0099189B">
              <w:t xml:space="preserve">, </w:t>
            </w:r>
            <w:r w:rsidR="00FC7FC1">
              <w:t>ул. Сургутская, стр.9</w:t>
            </w:r>
          </w:p>
        </w:tc>
        <w:tc>
          <w:tcPr>
            <w:tcW w:w="439" w:type="pct"/>
            <w:vMerge w:val="restart"/>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rsidR="007438BA" w:rsidRPr="0099189B" w:rsidRDefault="007438BA" w:rsidP="007438BA">
            <w:pPr>
              <w:pStyle w:val="1fffb"/>
            </w:pPr>
            <w:r w:rsidRPr="0099189B">
              <w:t xml:space="preserve">Котельная </w:t>
            </w:r>
            <w:r w:rsidR="0081191F">
              <w:t>с. Чеускино</w:t>
            </w:r>
            <w:r w:rsidRPr="0099189B">
              <w:t>, ул. Кедровая, д. 8</w:t>
            </w:r>
          </w:p>
        </w:tc>
        <w:tc>
          <w:tcPr>
            <w:tcW w:w="2129" w:type="pct"/>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rsidR="007438BA" w:rsidRPr="0099189B" w:rsidRDefault="007438BA" w:rsidP="007438BA">
            <w:pPr>
              <w:pStyle w:val="1fffb"/>
            </w:pPr>
          </w:p>
        </w:tc>
      </w:tr>
      <w:tr w:rsidR="007438BA" w:rsidRPr="0099189B" w:rsidTr="00E56927">
        <w:trPr>
          <w:trHeight w:val="509"/>
          <w:tblHeader/>
        </w:trPr>
        <w:tc>
          <w:tcPr>
            <w:tcW w:w="242" w:type="pct"/>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7438BA" w:rsidRPr="0099189B" w:rsidRDefault="007438BA" w:rsidP="007438BA">
            <w:pPr>
              <w:pStyle w:val="1fffb"/>
            </w:pPr>
          </w:p>
        </w:tc>
        <w:tc>
          <w:tcPr>
            <w:tcW w:w="1265" w:type="pct"/>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7438BA" w:rsidRPr="0099189B" w:rsidRDefault="007438BA" w:rsidP="007438BA">
            <w:pPr>
              <w:pStyle w:val="1fffb"/>
            </w:pPr>
          </w:p>
        </w:tc>
        <w:tc>
          <w:tcPr>
            <w:tcW w:w="487" w:type="pct"/>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7438BA" w:rsidRPr="0099189B" w:rsidRDefault="007438BA" w:rsidP="007438BA">
            <w:pPr>
              <w:pStyle w:val="1fffb"/>
            </w:pPr>
          </w:p>
        </w:tc>
        <w:tc>
          <w:tcPr>
            <w:tcW w:w="438" w:type="pct"/>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rsidR="007438BA" w:rsidRPr="0099189B" w:rsidRDefault="007438BA" w:rsidP="007438BA">
            <w:pPr>
              <w:pStyle w:val="1fffb"/>
            </w:pPr>
          </w:p>
        </w:tc>
        <w:tc>
          <w:tcPr>
            <w:tcW w:w="439" w:type="pct"/>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rsidR="007438BA" w:rsidRPr="0099189B" w:rsidRDefault="007438BA" w:rsidP="007438BA">
            <w:pPr>
              <w:pStyle w:val="1fffb"/>
            </w:pPr>
          </w:p>
        </w:tc>
        <w:tc>
          <w:tcPr>
            <w:tcW w:w="2129" w:type="pct"/>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rsidR="007438BA" w:rsidRPr="0099189B" w:rsidRDefault="007438BA" w:rsidP="007438BA">
            <w:pPr>
              <w:pStyle w:val="1fffb"/>
            </w:pPr>
          </w:p>
        </w:tc>
      </w:tr>
      <w:tr w:rsidR="007438BA" w:rsidRPr="0099189B" w:rsidTr="00E56927">
        <w:trPr>
          <w:trHeight w:val="509"/>
          <w:tblHeader/>
        </w:trPr>
        <w:tc>
          <w:tcPr>
            <w:tcW w:w="242" w:type="pct"/>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7438BA" w:rsidRPr="0099189B" w:rsidRDefault="007438BA" w:rsidP="007438BA">
            <w:pPr>
              <w:pStyle w:val="1fffb"/>
            </w:pPr>
          </w:p>
        </w:tc>
        <w:tc>
          <w:tcPr>
            <w:tcW w:w="1265" w:type="pct"/>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7438BA" w:rsidRPr="0099189B" w:rsidRDefault="007438BA" w:rsidP="007438BA">
            <w:pPr>
              <w:pStyle w:val="1fffb"/>
            </w:pPr>
          </w:p>
        </w:tc>
        <w:tc>
          <w:tcPr>
            <w:tcW w:w="487" w:type="pct"/>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7438BA" w:rsidRPr="0099189B" w:rsidRDefault="007438BA" w:rsidP="007438BA">
            <w:pPr>
              <w:pStyle w:val="1fffb"/>
            </w:pPr>
          </w:p>
        </w:tc>
        <w:tc>
          <w:tcPr>
            <w:tcW w:w="438" w:type="pct"/>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rsidR="007438BA" w:rsidRPr="0099189B" w:rsidRDefault="007438BA" w:rsidP="007438BA">
            <w:pPr>
              <w:pStyle w:val="1fffb"/>
            </w:pPr>
          </w:p>
        </w:tc>
        <w:tc>
          <w:tcPr>
            <w:tcW w:w="439" w:type="pct"/>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rsidR="007438BA" w:rsidRPr="0099189B" w:rsidRDefault="007438BA" w:rsidP="007438BA">
            <w:pPr>
              <w:pStyle w:val="1fffb"/>
            </w:pPr>
          </w:p>
        </w:tc>
        <w:tc>
          <w:tcPr>
            <w:tcW w:w="2129" w:type="pct"/>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rsidR="007438BA" w:rsidRPr="0099189B" w:rsidRDefault="007438BA" w:rsidP="007438BA">
            <w:pPr>
              <w:pStyle w:val="1fffb"/>
            </w:pPr>
          </w:p>
        </w:tc>
      </w:tr>
      <w:tr w:rsidR="007438BA" w:rsidRPr="0099189B" w:rsidTr="00E56927">
        <w:trPr>
          <w:trHeight w:val="20"/>
        </w:trPr>
        <w:tc>
          <w:tcPr>
            <w:tcW w:w="242"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7438BA" w:rsidRPr="0099189B" w:rsidRDefault="007438BA" w:rsidP="007438BA">
            <w:pPr>
              <w:pStyle w:val="1fffb"/>
            </w:pPr>
            <w:r w:rsidRPr="0099189B">
              <w:t>1.1</w:t>
            </w:r>
          </w:p>
        </w:tc>
        <w:tc>
          <w:tcPr>
            <w:tcW w:w="1265" w:type="pct"/>
            <w:vMerge w:val="restart"/>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r w:rsidRPr="0099189B">
              <w:t>Показатель интенсивности отказов тепловой сети</w:t>
            </w:r>
          </w:p>
        </w:tc>
        <w:tc>
          <w:tcPr>
            <w:tcW w:w="487" w:type="pct"/>
            <w:vMerge w:val="restart"/>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r w:rsidRPr="0099189B">
              <w:t>К</w:t>
            </w:r>
            <w:r w:rsidRPr="0099189B">
              <w:rPr>
                <w:vertAlign w:val="subscript"/>
              </w:rPr>
              <w:t>отк тс</w:t>
            </w:r>
          </w:p>
        </w:tc>
        <w:tc>
          <w:tcPr>
            <w:tcW w:w="438"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7438BA" w:rsidRPr="0099189B" w:rsidRDefault="007438BA" w:rsidP="007438BA">
            <w:pPr>
              <w:pStyle w:val="1fffb"/>
            </w:pPr>
            <w:r w:rsidRPr="0099189B">
              <w:t>1</w:t>
            </w:r>
          </w:p>
        </w:tc>
        <w:tc>
          <w:tcPr>
            <w:tcW w:w="439"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7438BA" w:rsidRPr="0099189B" w:rsidRDefault="007438BA" w:rsidP="007438BA">
            <w:pPr>
              <w:pStyle w:val="1fffb"/>
            </w:pPr>
            <w:r w:rsidRPr="0099189B">
              <w:t>1</w:t>
            </w:r>
          </w:p>
        </w:tc>
        <w:tc>
          <w:tcPr>
            <w:tcW w:w="2129" w:type="pct"/>
            <w:tcBorders>
              <w:top w:val="nil"/>
              <w:left w:val="nil"/>
              <w:bottom w:val="single" w:sz="4" w:space="0" w:color="auto"/>
              <w:right w:val="single" w:sz="4" w:space="0" w:color="auto"/>
            </w:tcBorders>
            <w:shd w:val="clear" w:color="auto" w:fill="auto"/>
            <w:vAlign w:val="center"/>
            <w:hideMark/>
          </w:tcPr>
          <w:p w:rsidR="007438BA" w:rsidRPr="0099189B" w:rsidRDefault="007438BA" w:rsidP="007438BA">
            <w:pPr>
              <w:pStyle w:val="1fffb"/>
            </w:pPr>
            <w:r w:rsidRPr="0099189B">
              <w:t>Показатель интенсивности отказов тепловых сетей (Котк тс), характеризуемый количеством вынужденных отключений участков тепловой сети с ограничением отпуска тепловой энергии потребителям, вызванным отказом и его устранением.</w:t>
            </w:r>
          </w:p>
        </w:tc>
      </w:tr>
      <w:tr w:rsidR="007438BA" w:rsidRPr="0099189B" w:rsidTr="00E56927">
        <w:trPr>
          <w:trHeight w:val="20"/>
        </w:trPr>
        <w:tc>
          <w:tcPr>
            <w:tcW w:w="242"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1265"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87"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38"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39"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2129" w:type="pct"/>
            <w:tcBorders>
              <w:top w:val="nil"/>
              <w:left w:val="nil"/>
              <w:bottom w:val="single" w:sz="4" w:space="0" w:color="auto"/>
              <w:right w:val="single" w:sz="4" w:space="0" w:color="auto"/>
            </w:tcBorders>
            <w:shd w:val="clear" w:color="auto" w:fill="auto"/>
            <w:vAlign w:val="center"/>
            <w:hideMark/>
          </w:tcPr>
          <w:p w:rsidR="007438BA" w:rsidRPr="0099189B" w:rsidRDefault="007438BA" w:rsidP="007438BA">
            <w:pPr>
              <w:pStyle w:val="1fffb"/>
            </w:pPr>
            <w:r w:rsidRPr="0099189B">
              <w:t>В зависимости от интенсивности отказов (Иотк тс, ед./км) определяется показатель надежности тепловых сетей (Котк тс):</w:t>
            </w:r>
          </w:p>
        </w:tc>
      </w:tr>
      <w:tr w:rsidR="007438BA" w:rsidRPr="0099189B" w:rsidTr="00E56927">
        <w:trPr>
          <w:trHeight w:val="20"/>
        </w:trPr>
        <w:tc>
          <w:tcPr>
            <w:tcW w:w="242"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1265"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87"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38"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39"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2129" w:type="pct"/>
            <w:tcBorders>
              <w:top w:val="nil"/>
              <w:left w:val="nil"/>
              <w:bottom w:val="single" w:sz="4" w:space="0" w:color="auto"/>
              <w:right w:val="single" w:sz="4" w:space="0" w:color="auto"/>
            </w:tcBorders>
            <w:shd w:val="clear" w:color="auto" w:fill="auto"/>
            <w:vAlign w:val="center"/>
            <w:hideMark/>
          </w:tcPr>
          <w:p w:rsidR="007438BA" w:rsidRPr="0099189B" w:rsidRDefault="007438BA" w:rsidP="007438BA">
            <w:pPr>
              <w:pStyle w:val="1fffb"/>
            </w:pPr>
            <w:r w:rsidRPr="0099189B">
              <w:t>- до 0,2 включительно - Котк тс = 1,0;</w:t>
            </w:r>
          </w:p>
        </w:tc>
      </w:tr>
      <w:tr w:rsidR="007438BA" w:rsidRPr="0099189B" w:rsidTr="00E56927">
        <w:trPr>
          <w:trHeight w:val="20"/>
        </w:trPr>
        <w:tc>
          <w:tcPr>
            <w:tcW w:w="242"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1265"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87"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38"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39"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2129" w:type="pct"/>
            <w:tcBorders>
              <w:top w:val="nil"/>
              <w:left w:val="nil"/>
              <w:bottom w:val="single" w:sz="4" w:space="0" w:color="auto"/>
              <w:right w:val="single" w:sz="4" w:space="0" w:color="auto"/>
            </w:tcBorders>
            <w:shd w:val="clear" w:color="auto" w:fill="auto"/>
            <w:vAlign w:val="center"/>
            <w:hideMark/>
          </w:tcPr>
          <w:p w:rsidR="007438BA" w:rsidRPr="0099189B" w:rsidRDefault="007438BA" w:rsidP="007438BA">
            <w:pPr>
              <w:pStyle w:val="1fffb"/>
            </w:pPr>
            <w:r w:rsidRPr="0099189B">
              <w:t>- от 0,2 до 0,6 включительно - Котк тс = 0,8;</w:t>
            </w:r>
          </w:p>
        </w:tc>
      </w:tr>
      <w:tr w:rsidR="007438BA" w:rsidRPr="0099189B" w:rsidTr="00E56927">
        <w:trPr>
          <w:trHeight w:val="20"/>
        </w:trPr>
        <w:tc>
          <w:tcPr>
            <w:tcW w:w="242"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1265"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87"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38"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39"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2129" w:type="pct"/>
            <w:tcBorders>
              <w:top w:val="nil"/>
              <w:left w:val="nil"/>
              <w:bottom w:val="single" w:sz="4" w:space="0" w:color="auto"/>
              <w:right w:val="single" w:sz="4" w:space="0" w:color="auto"/>
            </w:tcBorders>
            <w:shd w:val="clear" w:color="auto" w:fill="auto"/>
            <w:vAlign w:val="center"/>
            <w:hideMark/>
          </w:tcPr>
          <w:p w:rsidR="007438BA" w:rsidRPr="0099189B" w:rsidRDefault="007438BA" w:rsidP="007438BA">
            <w:pPr>
              <w:pStyle w:val="1fffb"/>
            </w:pPr>
            <w:r w:rsidRPr="0099189B">
              <w:t>- от 0,6 - 1,2 включительно - Котк тс = 0,6;</w:t>
            </w:r>
          </w:p>
        </w:tc>
      </w:tr>
      <w:tr w:rsidR="007438BA" w:rsidRPr="0099189B" w:rsidTr="00E56927">
        <w:trPr>
          <w:trHeight w:val="20"/>
        </w:trPr>
        <w:tc>
          <w:tcPr>
            <w:tcW w:w="242"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1265"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87"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38"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39"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2129" w:type="pct"/>
            <w:tcBorders>
              <w:top w:val="nil"/>
              <w:left w:val="nil"/>
              <w:bottom w:val="single" w:sz="4" w:space="0" w:color="auto"/>
              <w:right w:val="single" w:sz="4" w:space="0" w:color="auto"/>
            </w:tcBorders>
            <w:shd w:val="clear" w:color="auto" w:fill="auto"/>
            <w:vAlign w:val="center"/>
            <w:hideMark/>
          </w:tcPr>
          <w:p w:rsidR="007438BA" w:rsidRPr="0099189B" w:rsidRDefault="007438BA" w:rsidP="007438BA">
            <w:pPr>
              <w:pStyle w:val="1fffb"/>
            </w:pPr>
            <w:r w:rsidRPr="0099189B">
              <w:t>- свыше 1,2 - Котк тс = 0,5.</w:t>
            </w:r>
          </w:p>
        </w:tc>
      </w:tr>
      <w:tr w:rsidR="007438BA" w:rsidRPr="0099189B" w:rsidTr="00E56927">
        <w:trPr>
          <w:trHeight w:val="20"/>
        </w:trPr>
        <w:tc>
          <w:tcPr>
            <w:tcW w:w="242"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7438BA" w:rsidRPr="0099189B" w:rsidRDefault="007438BA" w:rsidP="007438BA">
            <w:pPr>
              <w:pStyle w:val="1fffb"/>
            </w:pPr>
            <w:r w:rsidRPr="0099189B">
              <w:t>1.2</w:t>
            </w:r>
          </w:p>
        </w:tc>
        <w:tc>
          <w:tcPr>
            <w:tcW w:w="1265" w:type="pct"/>
            <w:vMerge w:val="restart"/>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r w:rsidRPr="0099189B">
              <w:t>Показатель интенсивности отказов источников тепловой энергии</w:t>
            </w:r>
          </w:p>
        </w:tc>
        <w:tc>
          <w:tcPr>
            <w:tcW w:w="487" w:type="pct"/>
            <w:vMerge w:val="restart"/>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r w:rsidRPr="0099189B">
              <w:t>К</w:t>
            </w:r>
            <w:r w:rsidRPr="0099189B">
              <w:rPr>
                <w:vertAlign w:val="subscript"/>
              </w:rPr>
              <w:t>отк ит</w:t>
            </w:r>
          </w:p>
        </w:tc>
        <w:tc>
          <w:tcPr>
            <w:tcW w:w="438"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7438BA" w:rsidRPr="0099189B" w:rsidRDefault="007438BA" w:rsidP="007438BA">
            <w:pPr>
              <w:pStyle w:val="1fffb"/>
            </w:pPr>
            <w:r w:rsidRPr="0099189B">
              <w:t>1</w:t>
            </w:r>
          </w:p>
        </w:tc>
        <w:tc>
          <w:tcPr>
            <w:tcW w:w="439"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7438BA" w:rsidRPr="0099189B" w:rsidRDefault="007438BA" w:rsidP="007438BA">
            <w:pPr>
              <w:pStyle w:val="1fffb"/>
            </w:pPr>
            <w:r w:rsidRPr="0099189B">
              <w:t>1</w:t>
            </w:r>
          </w:p>
        </w:tc>
        <w:tc>
          <w:tcPr>
            <w:tcW w:w="2129" w:type="pct"/>
            <w:tcBorders>
              <w:top w:val="nil"/>
              <w:left w:val="nil"/>
              <w:bottom w:val="single" w:sz="4" w:space="0" w:color="auto"/>
              <w:right w:val="single" w:sz="4" w:space="0" w:color="auto"/>
            </w:tcBorders>
            <w:shd w:val="clear" w:color="auto" w:fill="auto"/>
            <w:vAlign w:val="center"/>
            <w:hideMark/>
          </w:tcPr>
          <w:p w:rsidR="007438BA" w:rsidRPr="0099189B" w:rsidRDefault="007438BA" w:rsidP="007438BA">
            <w:pPr>
              <w:pStyle w:val="1fffb"/>
            </w:pPr>
            <w:r w:rsidRPr="0099189B">
              <w:t>Показатель интенсивности отказов теплового источника, характеризуемый количеством вынужденных отказов источников тепловой энергии с ограничением отпуска тепловой энергии потребителям, вызванным отказом и его устранением.</w:t>
            </w:r>
          </w:p>
        </w:tc>
      </w:tr>
      <w:tr w:rsidR="007438BA" w:rsidRPr="0099189B" w:rsidTr="00E56927">
        <w:trPr>
          <w:trHeight w:val="20"/>
        </w:trPr>
        <w:tc>
          <w:tcPr>
            <w:tcW w:w="242"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1265"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87"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38"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39"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2129" w:type="pct"/>
            <w:tcBorders>
              <w:top w:val="nil"/>
              <w:left w:val="nil"/>
              <w:bottom w:val="single" w:sz="4" w:space="0" w:color="auto"/>
              <w:right w:val="single" w:sz="4" w:space="0" w:color="auto"/>
            </w:tcBorders>
            <w:shd w:val="clear" w:color="auto" w:fill="auto"/>
            <w:vAlign w:val="center"/>
            <w:hideMark/>
          </w:tcPr>
          <w:p w:rsidR="007438BA" w:rsidRPr="0099189B" w:rsidRDefault="007438BA" w:rsidP="007438BA">
            <w:pPr>
              <w:pStyle w:val="1fffb"/>
            </w:pPr>
            <w:r w:rsidRPr="0099189B">
              <w:t>В зависимости от интенсивности отказов (ед./источник) определяется показатель надежности теплового источника:</w:t>
            </w:r>
          </w:p>
        </w:tc>
      </w:tr>
      <w:tr w:rsidR="007438BA" w:rsidRPr="0099189B" w:rsidTr="00E56927">
        <w:trPr>
          <w:trHeight w:val="20"/>
        </w:trPr>
        <w:tc>
          <w:tcPr>
            <w:tcW w:w="242"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1265"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87"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38"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39"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2129" w:type="pct"/>
            <w:tcBorders>
              <w:top w:val="nil"/>
              <w:left w:val="nil"/>
              <w:bottom w:val="single" w:sz="4" w:space="0" w:color="auto"/>
              <w:right w:val="single" w:sz="4" w:space="0" w:color="auto"/>
            </w:tcBorders>
            <w:shd w:val="clear" w:color="auto" w:fill="auto"/>
            <w:vAlign w:val="center"/>
            <w:hideMark/>
          </w:tcPr>
          <w:p w:rsidR="007438BA" w:rsidRPr="0099189B" w:rsidRDefault="007438BA" w:rsidP="007438BA">
            <w:pPr>
              <w:pStyle w:val="1fffb"/>
            </w:pPr>
            <w:r w:rsidRPr="0099189B">
              <w:t>- до 0,2 включительно - Котк ит = 1,0;</w:t>
            </w:r>
          </w:p>
        </w:tc>
      </w:tr>
      <w:tr w:rsidR="007438BA" w:rsidRPr="0099189B" w:rsidTr="00E56927">
        <w:trPr>
          <w:trHeight w:val="20"/>
        </w:trPr>
        <w:tc>
          <w:tcPr>
            <w:tcW w:w="242"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1265"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87"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38"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39"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2129" w:type="pct"/>
            <w:tcBorders>
              <w:top w:val="nil"/>
              <w:left w:val="nil"/>
              <w:bottom w:val="single" w:sz="4" w:space="0" w:color="auto"/>
              <w:right w:val="single" w:sz="4" w:space="0" w:color="auto"/>
            </w:tcBorders>
            <w:shd w:val="clear" w:color="auto" w:fill="auto"/>
            <w:vAlign w:val="center"/>
            <w:hideMark/>
          </w:tcPr>
          <w:p w:rsidR="007438BA" w:rsidRPr="0099189B" w:rsidRDefault="007438BA" w:rsidP="007438BA">
            <w:pPr>
              <w:pStyle w:val="1fffb"/>
            </w:pPr>
            <w:r w:rsidRPr="0099189B">
              <w:t>- от 0,2 до 0,6 включительно - Котк ит = 0,8;</w:t>
            </w:r>
          </w:p>
        </w:tc>
      </w:tr>
      <w:tr w:rsidR="007438BA" w:rsidRPr="0099189B" w:rsidTr="00E56927">
        <w:trPr>
          <w:trHeight w:val="20"/>
        </w:trPr>
        <w:tc>
          <w:tcPr>
            <w:tcW w:w="242"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1265"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87"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38"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39"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2129" w:type="pct"/>
            <w:tcBorders>
              <w:top w:val="nil"/>
              <w:left w:val="nil"/>
              <w:bottom w:val="single" w:sz="4" w:space="0" w:color="auto"/>
              <w:right w:val="single" w:sz="4" w:space="0" w:color="auto"/>
            </w:tcBorders>
            <w:shd w:val="clear" w:color="auto" w:fill="auto"/>
            <w:vAlign w:val="center"/>
            <w:hideMark/>
          </w:tcPr>
          <w:p w:rsidR="007438BA" w:rsidRPr="0099189B" w:rsidRDefault="007438BA" w:rsidP="007438BA">
            <w:pPr>
              <w:pStyle w:val="1fffb"/>
            </w:pPr>
            <w:r w:rsidRPr="0099189B">
              <w:t>- от 0,6 - 1,2 включительно - Котк ит = 0,6.</w:t>
            </w:r>
          </w:p>
        </w:tc>
      </w:tr>
      <w:tr w:rsidR="007438BA" w:rsidRPr="0099189B" w:rsidTr="00E56927">
        <w:trPr>
          <w:trHeight w:val="20"/>
        </w:trPr>
        <w:tc>
          <w:tcPr>
            <w:tcW w:w="242"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7438BA" w:rsidRPr="0099189B" w:rsidRDefault="007438BA" w:rsidP="007438BA">
            <w:pPr>
              <w:pStyle w:val="1fffb"/>
            </w:pPr>
            <w:r w:rsidRPr="0099189B">
              <w:t>2</w:t>
            </w:r>
          </w:p>
        </w:tc>
        <w:tc>
          <w:tcPr>
            <w:tcW w:w="1265" w:type="pct"/>
            <w:vMerge w:val="restart"/>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r w:rsidRPr="0099189B">
              <w:t>Относительный аварийный недоотпуск тепла</w:t>
            </w:r>
          </w:p>
        </w:tc>
        <w:tc>
          <w:tcPr>
            <w:tcW w:w="487" w:type="pct"/>
            <w:vMerge w:val="restart"/>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r w:rsidRPr="0099189B">
              <w:t>К</w:t>
            </w:r>
            <w:r w:rsidRPr="0099189B">
              <w:rPr>
                <w:vertAlign w:val="subscript"/>
              </w:rPr>
              <w:t>нед</w:t>
            </w:r>
          </w:p>
        </w:tc>
        <w:tc>
          <w:tcPr>
            <w:tcW w:w="438"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7438BA" w:rsidRPr="0099189B" w:rsidRDefault="007438BA" w:rsidP="007438BA">
            <w:pPr>
              <w:pStyle w:val="1fffb"/>
            </w:pPr>
            <w:r w:rsidRPr="0099189B">
              <w:t>1</w:t>
            </w:r>
          </w:p>
        </w:tc>
        <w:tc>
          <w:tcPr>
            <w:tcW w:w="439"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7438BA" w:rsidRPr="0099189B" w:rsidRDefault="007438BA" w:rsidP="007438BA">
            <w:pPr>
              <w:pStyle w:val="1fffb"/>
            </w:pPr>
            <w:r w:rsidRPr="0099189B">
              <w:t>1</w:t>
            </w:r>
          </w:p>
        </w:tc>
        <w:tc>
          <w:tcPr>
            <w:tcW w:w="2129" w:type="pct"/>
            <w:tcBorders>
              <w:top w:val="nil"/>
              <w:left w:val="nil"/>
              <w:bottom w:val="single" w:sz="4" w:space="0" w:color="auto"/>
              <w:right w:val="single" w:sz="4" w:space="0" w:color="auto"/>
            </w:tcBorders>
            <w:shd w:val="clear" w:color="auto" w:fill="auto"/>
            <w:vAlign w:val="center"/>
            <w:hideMark/>
          </w:tcPr>
          <w:p w:rsidR="007438BA" w:rsidRPr="0099189B" w:rsidRDefault="007438BA" w:rsidP="007438BA">
            <w:pPr>
              <w:pStyle w:val="1fffb"/>
            </w:pPr>
            <w:r w:rsidRPr="0099189B">
              <w:t>Показатель относительного аварийного недоотпуска тепла в результате внеплановых отключений теплопотребляющих установок потребителей.</w:t>
            </w:r>
          </w:p>
        </w:tc>
      </w:tr>
      <w:tr w:rsidR="007438BA" w:rsidRPr="0099189B" w:rsidTr="00E56927">
        <w:trPr>
          <w:trHeight w:val="20"/>
        </w:trPr>
        <w:tc>
          <w:tcPr>
            <w:tcW w:w="242"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1265"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87"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38"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39"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2129" w:type="pct"/>
            <w:tcBorders>
              <w:top w:val="nil"/>
              <w:left w:val="nil"/>
              <w:bottom w:val="single" w:sz="4" w:space="0" w:color="auto"/>
              <w:right w:val="single" w:sz="4" w:space="0" w:color="auto"/>
            </w:tcBorders>
            <w:shd w:val="clear" w:color="auto" w:fill="auto"/>
            <w:vAlign w:val="center"/>
            <w:hideMark/>
          </w:tcPr>
          <w:p w:rsidR="007438BA" w:rsidRPr="0099189B" w:rsidRDefault="007438BA" w:rsidP="007438BA">
            <w:pPr>
              <w:pStyle w:val="1fffb"/>
            </w:pPr>
            <w:r w:rsidRPr="0099189B">
              <w:t>В зависимости от величины относительного недоотпуска тепла (Qнед, %) определяется показатель надежности:</w:t>
            </w:r>
          </w:p>
        </w:tc>
      </w:tr>
      <w:tr w:rsidR="007438BA" w:rsidRPr="0099189B" w:rsidTr="00E56927">
        <w:trPr>
          <w:trHeight w:val="20"/>
        </w:trPr>
        <w:tc>
          <w:tcPr>
            <w:tcW w:w="242"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1265"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87"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38"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39"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2129" w:type="pct"/>
            <w:tcBorders>
              <w:top w:val="nil"/>
              <w:left w:val="nil"/>
              <w:bottom w:val="single" w:sz="4" w:space="0" w:color="auto"/>
              <w:right w:val="single" w:sz="4" w:space="0" w:color="auto"/>
            </w:tcBorders>
            <w:shd w:val="clear" w:color="auto" w:fill="auto"/>
            <w:vAlign w:val="center"/>
            <w:hideMark/>
          </w:tcPr>
          <w:p w:rsidR="007438BA" w:rsidRPr="0099189B" w:rsidRDefault="007438BA" w:rsidP="007438BA">
            <w:pPr>
              <w:pStyle w:val="1fffb"/>
            </w:pPr>
            <w:r w:rsidRPr="0099189B">
              <w:t>- до 0,1% включительно - Кнед = 1,0;</w:t>
            </w:r>
          </w:p>
        </w:tc>
      </w:tr>
      <w:tr w:rsidR="007438BA" w:rsidRPr="0099189B" w:rsidTr="00E56927">
        <w:trPr>
          <w:trHeight w:val="20"/>
        </w:trPr>
        <w:tc>
          <w:tcPr>
            <w:tcW w:w="242"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1265"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87"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38"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39"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2129" w:type="pct"/>
            <w:tcBorders>
              <w:top w:val="nil"/>
              <w:left w:val="nil"/>
              <w:bottom w:val="single" w:sz="4" w:space="0" w:color="auto"/>
              <w:right w:val="single" w:sz="4" w:space="0" w:color="auto"/>
            </w:tcBorders>
            <w:shd w:val="clear" w:color="auto" w:fill="auto"/>
            <w:vAlign w:val="center"/>
            <w:hideMark/>
          </w:tcPr>
          <w:p w:rsidR="007438BA" w:rsidRPr="0099189B" w:rsidRDefault="007438BA" w:rsidP="007438BA">
            <w:pPr>
              <w:pStyle w:val="1fffb"/>
            </w:pPr>
            <w:r w:rsidRPr="0099189B">
              <w:t>- от 0,1% до 0,3% включительно - Кнед = 0,8;</w:t>
            </w:r>
          </w:p>
        </w:tc>
      </w:tr>
      <w:tr w:rsidR="007438BA" w:rsidRPr="0099189B" w:rsidTr="00E56927">
        <w:trPr>
          <w:trHeight w:val="20"/>
        </w:trPr>
        <w:tc>
          <w:tcPr>
            <w:tcW w:w="242"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1265"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87"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38"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39"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2129" w:type="pct"/>
            <w:tcBorders>
              <w:top w:val="nil"/>
              <w:left w:val="nil"/>
              <w:bottom w:val="single" w:sz="4" w:space="0" w:color="auto"/>
              <w:right w:val="single" w:sz="4" w:space="0" w:color="auto"/>
            </w:tcBorders>
            <w:shd w:val="clear" w:color="auto" w:fill="auto"/>
            <w:vAlign w:val="center"/>
            <w:hideMark/>
          </w:tcPr>
          <w:p w:rsidR="007438BA" w:rsidRPr="0099189B" w:rsidRDefault="007438BA" w:rsidP="007438BA">
            <w:pPr>
              <w:pStyle w:val="1fffb"/>
            </w:pPr>
            <w:r w:rsidRPr="0099189B">
              <w:t>- от 0,3% до 0,5% включительно - Кнед = 0,6;</w:t>
            </w:r>
          </w:p>
        </w:tc>
      </w:tr>
      <w:tr w:rsidR="007438BA" w:rsidRPr="0099189B" w:rsidTr="00E56927">
        <w:trPr>
          <w:trHeight w:val="20"/>
        </w:trPr>
        <w:tc>
          <w:tcPr>
            <w:tcW w:w="242"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1265"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87"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38"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39"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2129" w:type="pct"/>
            <w:tcBorders>
              <w:top w:val="nil"/>
              <w:left w:val="nil"/>
              <w:bottom w:val="single" w:sz="4" w:space="0" w:color="auto"/>
              <w:right w:val="single" w:sz="4" w:space="0" w:color="auto"/>
            </w:tcBorders>
            <w:shd w:val="clear" w:color="auto" w:fill="auto"/>
            <w:vAlign w:val="center"/>
            <w:hideMark/>
          </w:tcPr>
          <w:p w:rsidR="007438BA" w:rsidRPr="0099189B" w:rsidRDefault="007438BA" w:rsidP="007438BA">
            <w:pPr>
              <w:pStyle w:val="1fffb"/>
            </w:pPr>
            <w:r w:rsidRPr="0099189B">
              <w:t>- от 0,5% до 1,0% включительно - Кнед = 0,5;</w:t>
            </w:r>
          </w:p>
        </w:tc>
      </w:tr>
      <w:tr w:rsidR="007438BA" w:rsidRPr="0099189B" w:rsidTr="00E56927">
        <w:trPr>
          <w:trHeight w:val="20"/>
        </w:trPr>
        <w:tc>
          <w:tcPr>
            <w:tcW w:w="242"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1265"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87"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38"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39"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2129" w:type="pct"/>
            <w:tcBorders>
              <w:top w:val="nil"/>
              <w:left w:val="nil"/>
              <w:bottom w:val="single" w:sz="4" w:space="0" w:color="auto"/>
              <w:right w:val="single" w:sz="4" w:space="0" w:color="auto"/>
            </w:tcBorders>
            <w:shd w:val="clear" w:color="auto" w:fill="auto"/>
            <w:vAlign w:val="center"/>
            <w:hideMark/>
          </w:tcPr>
          <w:p w:rsidR="007438BA" w:rsidRPr="0099189B" w:rsidRDefault="007438BA" w:rsidP="007438BA">
            <w:pPr>
              <w:pStyle w:val="1fffb"/>
            </w:pPr>
            <w:r w:rsidRPr="0099189B">
              <w:t>- свыше 1,0% - Кнед = 0,2.</w:t>
            </w:r>
          </w:p>
        </w:tc>
      </w:tr>
      <w:tr w:rsidR="007438BA" w:rsidRPr="0099189B" w:rsidTr="00E56927">
        <w:trPr>
          <w:trHeight w:val="20"/>
        </w:trPr>
        <w:tc>
          <w:tcPr>
            <w:tcW w:w="242"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7438BA" w:rsidRPr="0099189B" w:rsidRDefault="007438BA" w:rsidP="007438BA">
            <w:pPr>
              <w:pStyle w:val="1fffb"/>
            </w:pPr>
            <w:r w:rsidRPr="0099189B">
              <w:lastRenderedPageBreak/>
              <w:t>3</w:t>
            </w:r>
          </w:p>
        </w:tc>
        <w:tc>
          <w:tcPr>
            <w:tcW w:w="126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7438BA" w:rsidRPr="0099189B" w:rsidRDefault="007438BA" w:rsidP="007438BA">
            <w:pPr>
              <w:pStyle w:val="1fffb"/>
            </w:pPr>
            <w:r w:rsidRPr="0099189B">
              <w:t>Надежность электроснабжения источников тепловой энергии</w:t>
            </w:r>
          </w:p>
        </w:tc>
        <w:tc>
          <w:tcPr>
            <w:tcW w:w="487"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7438BA" w:rsidRPr="0099189B" w:rsidRDefault="007438BA" w:rsidP="007438BA">
            <w:pPr>
              <w:pStyle w:val="1fffb"/>
            </w:pPr>
            <w:r w:rsidRPr="0099189B">
              <w:t>К</w:t>
            </w:r>
            <w:r w:rsidRPr="0099189B">
              <w:rPr>
                <w:vertAlign w:val="subscript"/>
              </w:rPr>
              <w:t>э</w:t>
            </w:r>
          </w:p>
        </w:tc>
        <w:tc>
          <w:tcPr>
            <w:tcW w:w="438"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7438BA" w:rsidRPr="0099189B" w:rsidRDefault="007438BA" w:rsidP="007438BA">
            <w:pPr>
              <w:pStyle w:val="1fffb"/>
            </w:pPr>
            <w:r w:rsidRPr="0099189B">
              <w:t>1</w:t>
            </w:r>
          </w:p>
        </w:tc>
        <w:tc>
          <w:tcPr>
            <w:tcW w:w="439"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7438BA" w:rsidRPr="0099189B" w:rsidRDefault="007438BA" w:rsidP="007438BA">
            <w:pPr>
              <w:pStyle w:val="1fffb"/>
            </w:pPr>
            <w:r w:rsidRPr="0099189B">
              <w:t>1</w:t>
            </w:r>
          </w:p>
        </w:tc>
        <w:tc>
          <w:tcPr>
            <w:tcW w:w="2129" w:type="pct"/>
            <w:tcBorders>
              <w:top w:val="nil"/>
              <w:left w:val="nil"/>
              <w:bottom w:val="single" w:sz="4" w:space="0" w:color="auto"/>
              <w:right w:val="single" w:sz="4" w:space="0" w:color="auto"/>
            </w:tcBorders>
            <w:shd w:val="clear" w:color="auto" w:fill="auto"/>
            <w:vAlign w:val="center"/>
            <w:hideMark/>
          </w:tcPr>
          <w:p w:rsidR="007438BA" w:rsidRPr="0099189B" w:rsidRDefault="007438BA" w:rsidP="007438BA">
            <w:pPr>
              <w:pStyle w:val="1fffb"/>
            </w:pPr>
            <w:r w:rsidRPr="0099189B">
              <w:t>Надежность электроснабжения источников тепла (Кэ) характеризуется наличием или отсутствием резервного электропитания:</w:t>
            </w:r>
          </w:p>
        </w:tc>
      </w:tr>
      <w:tr w:rsidR="007438BA" w:rsidRPr="0099189B" w:rsidTr="00E56927">
        <w:trPr>
          <w:trHeight w:val="20"/>
        </w:trPr>
        <w:tc>
          <w:tcPr>
            <w:tcW w:w="242"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1265"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87"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38"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39"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2129" w:type="pct"/>
            <w:tcBorders>
              <w:top w:val="nil"/>
              <w:left w:val="nil"/>
              <w:bottom w:val="single" w:sz="4" w:space="0" w:color="auto"/>
              <w:right w:val="single" w:sz="4" w:space="0" w:color="auto"/>
            </w:tcBorders>
            <w:shd w:val="clear" w:color="auto" w:fill="auto"/>
            <w:vAlign w:val="center"/>
            <w:hideMark/>
          </w:tcPr>
          <w:p w:rsidR="007438BA" w:rsidRPr="0099189B" w:rsidRDefault="007438BA" w:rsidP="007438BA">
            <w:pPr>
              <w:pStyle w:val="1fffb"/>
            </w:pPr>
            <w:r w:rsidRPr="0099189B">
              <w:t>- при наличии второго ввода или автономного источника электроснабжения Кэ = 1,0;</w:t>
            </w:r>
          </w:p>
        </w:tc>
      </w:tr>
      <w:tr w:rsidR="007438BA" w:rsidRPr="0099189B" w:rsidTr="00E56927">
        <w:trPr>
          <w:trHeight w:val="20"/>
        </w:trPr>
        <w:tc>
          <w:tcPr>
            <w:tcW w:w="242"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1265"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87"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38"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39"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2129" w:type="pct"/>
            <w:tcBorders>
              <w:top w:val="nil"/>
              <w:left w:val="nil"/>
              <w:bottom w:val="single" w:sz="4" w:space="0" w:color="auto"/>
              <w:right w:val="single" w:sz="4" w:space="0" w:color="auto"/>
            </w:tcBorders>
            <w:shd w:val="clear" w:color="auto" w:fill="auto"/>
            <w:vAlign w:val="center"/>
            <w:hideMark/>
          </w:tcPr>
          <w:p w:rsidR="007438BA" w:rsidRPr="0099189B" w:rsidRDefault="007438BA" w:rsidP="007438BA">
            <w:pPr>
              <w:pStyle w:val="1fffb"/>
            </w:pPr>
            <w:r w:rsidRPr="0099189B">
              <w:t>- при отсутствии резервного электропитания, при мощности отопительной котельной (Гкал/ч):</w:t>
            </w:r>
          </w:p>
        </w:tc>
      </w:tr>
      <w:tr w:rsidR="007438BA" w:rsidRPr="0099189B" w:rsidTr="00E56927">
        <w:trPr>
          <w:trHeight w:val="20"/>
        </w:trPr>
        <w:tc>
          <w:tcPr>
            <w:tcW w:w="242"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1265"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87"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38"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39"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2129" w:type="pct"/>
            <w:tcBorders>
              <w:top w:val="nil"/>
              <w:left w:val="nil"/>
              <w:bottom w:val="single" w:sz="4" w:space="0" w:color="auto"/>
              <w:right w:val="single" w:sz="4" w:space="0" w:color="auto"/>
            </w:tcBorders>
            <w:shd w:val="clear" w:color="auto" w:fill="auto"/>
            <w:noWrap/>
            <w:vAlign w:val="center"/>
            <w:hideMark/>
          </w:tcPr>
          <w:p w:rsidR="007438BA" w:rsidRPr="0099189B" w:rsidRDefault="007438BA" w:rsidP="007438BA">
            <w:pPr>
              <w:pStyle w:val="1fffb"/>
            </w:pPr>
            <w:r w:rsidRPr="0099189B">
              <w:t>- до 5,0 - Кэ = 0,8;</w:t>
            </w:r>
          </w:p>
        </w:tc>
      </w:tr>
      <w:tr w:rsidR="007438BA" w:rsidRPr="0099189B" w:rsidTr="00E56927">
        <w:trPr>
          <w:trHeight w:val="20"/>
        </w:trPr>
        <w:tc>
          <w:tcPr>
            <w:tcW w:w="242"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1265"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87"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38"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39"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2129" w:type="pct"/>
            <w:tcBorders>
              <w:top w:val="nil"/>
              <w:left w:val="nil"/>
              <w:bottom w:val="single" w:sz="4" w:space="0" w:color="auto"/>
              <w:right w:val="single" w:sz="4" w:space="0" w:color="auto"/>
            </w:tcBorders>
            <w:shd w:val="clear" w:color="auto" w:fill="auto"/>
            <w:noWrap/>
            <w:vAlign w:val="center"/>
            <w:hideMark/>
          </w:tcPr>
          <w:p w:rsidR="007438BA" w:rsidRPr="0099189B" w:rsidRDefault="007438BA" w:rsidP="007438BA">
            <w:pPr>
              <w:pStyle w:val="1fffb"/>
            </w:pPr>
            <w:r w:rsidRPr="0099189B">
              <w:t>- 5,0 – 20 - Кэ = 0,7;</w:t>
            </w:r>
          </w:p>
        </w:tc>
      </w:tr>
      <w:tr w:rsidR="007438BA" w:rsidRPr="0099189B" w:rsidTr="00E56927">
        <w:trPr>
          <w:trHeight w:val="20"/>
        </w:trPr>
        <w:tc>
          <w:tcPr>
            <w:tcW w:w="242"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1265"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87"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38"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39"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2129" w:type="pct"/>
            <w:tcBorders>
              <w:top w:val="nil"/>
              <w:left w:val="nil"/>
              <w:bottom w:val="single" w:sz="4" w:space="0" w:color="auto"/>
              <w:right w:val="single" w:sz="4" w:space="0" w:color="auto"/>
            </w:tcBorders>
            <w:shd w:val="clear" w:color="auto" w:fill="auto"/>
            <w:noWrap/>
            <w:vAlign w:val="center"/>
            <w:hideMark/>
          </w:tcPr>
          <w:p w:rsidR="007438BA" w:rsidRPr="0099189B" w:rsidRDefault="007438BA" w:rsidP="007438BA">
            <w:pPr>
              <w:pStyle w:val="1fffb"/>
            </w:pPr>
            <w:r w:rsidRPr="0099189B">
              <w:t>- свыше 20 Гкал/ч - Кэ = 0,6.</w:t>
            </w:r>
          </w:p>
        </w:tc>
      </w:tr>
      <w:tr w:rsidR="007438BA" w:rsidRPr="0099189B" w:rsidTr="00E56927">
        <w:trPr>
          <w:trHeight w:val="20"/>
        </w:trPr>
        <w:tc>
          <w:tcPr>
            <w:tcW w:w="242"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7438BA" w:rsidRPr="0099189B" w:rsidRDefault="007438BA" w:rsidP="007438BA">
            <w:pPr>
              <w:pStyle w:val="1fffb"/>
            </w:pPr>
            <w:r w:rsidRPr="0099189B">
              <w:t>4</w:t>
            </w:r>
          </w:p>
        </w:tc>
        <w:tc>
          <w:tcPr>
            <w:tcW w:w="1265" w:type="pct"/>
            <w:vMerge w:val="restart"/>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r w:rsidRPr="0099189B">
              <w:t>Надежность водоснабжения источников тепла</w:t>
            </w:r>
          </w:p>
        </w:tc>
        <w:tc>
          <w:tcPr>
            <w:tcW w:w="487" w:type="pct"/>
            <w:vMerge w:val="restart"/>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r w:rsidRPr="0099189B">
              <w:t>К</w:t>
            </w:r>
            <w:r w:rsidRPr="0099189B">
              <w:rPr>
                <w:vertAlign w:val="subscript"/>
              </w:rPr>
              <w:t>в</w:t>
            </w:r>
          </w:p>
        </w:tc>
        <w:tc>
          <w:tcPr>
            <w:tcW w:w="438"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7438BA" w:rsidRPr="0099189B" w:rsidRDefault="007438BA" w:rsidP="007438BA">
            <w:pPr>
              <w:pStyle w:val="1fffb"/>
            </w:pPr>
            <w:r w:rsidRPr="0099189B">
              <w:t>0,7</w:t>
            </w:r>
          </w:p>
        </w:tc>
        <w:tc>
          <w:tcPr>
            <w:tcW w:w="439"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7438BA" w:rsidRPr="0099189B" w:rsidRDefault="007438BA" w:rsidP="007438BA">
            <w:pPr>
              <w:pStyle w:val="1fffb"/>
            </w:pPr>
            <w:r w:rsidRPr="0099189B">
              <w:t>0,7</w:t>
            </w:r>
          </w:p>
        </w:tc>
        <w:tc>
          <w:tcPr>
            <w:tcW w:w="2129" w:type="pct"/>
            <w:tcBorders>
              <w:top w:val="nil"/>
              <w:left w:val="nil"/>
              <w:bottom w:val="single" w:sz="4" w:space="0" w:color="auto"/>
              <w:right w:val="single" w:sz="4" w:space="0" w:color="auto"/>
            </w:tcBorders>
            <w:shd w:val="clear" w:color="auto" w:fill="auto"/>
            <w:vAlign w:val="center"/>
            <w:hideMark/>
          </w:tcPr>
          <w:p w:rsidR="007438BA" w:rsidRPr="0099189B" w:rsidRDefault="007438BA" w:rsidP="007438BA">
            <w:pPr>
              <w:pStyle w:val="1fffb"/>
            </w:pPr>
            <w:r w:rsidRPr="0099189B">
              <w:t>Надежность водоснабжения источников тепла (Кв) характеризуется наличием или отсутствием резервного водоснабжения:</w:t>
            </w:r>
          </w:p>
        </w:tc>
      </w:tr>
      <w:tr w:rsidR="007438BA" w:rsidRPr="0099189B" w:rsidTr="00E56927">
        <w:trPr>
          <w:trHeight w:val="20"/>
        </w:trPr>
        <w:tc>
          <w:tcPr>
            <w:tcW w:w="242"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1265"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87"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38"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39"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2129" w:type="pct"/>
            <w:tcBorders>
              <w:top w:val="nil"/>
              <w:left w:val="nil"/>
              <w:bottom w:val="single" w:sz="4" w:space="0" w:color="auto"/>
              <w:right w:val="single" w:sz="4" w:space="0" w:color="auto"/>
            </w:tcBorders>
            <w:shd w:val="clear" w:color="auto" w:fill="auto"/>
            <w:vAlign w:val="center"/>
            <w:hideMark/>
          </w:tcPr>
          <w:p w:rsidR="007438BA" w:rsidRPr="0099189B" w:rsidRDefault="007438BA" w:rsidP="007438BA">
            <w:pPr>
              <w:pStyle w:val="1fffb"/>
            </w:pPr>
            <w:r w:rsidRPr="0099189B">
              <w:t>- при наличии второго независимого водовода, артезианской скважины или емкости с запасом воды на 12 часов работы отопительной котельной при расчетной нагрузке Кв = 1,0; - при отсутствии резервного водоснабжения, при мощности отопительной котельной (Гкал/ч):</w:t>
            </w:r>
          </w:p>
        </w:tc>
      </w:tr>
      <w:tr w:rsidR="007438BA" w:rsidRPr="0099189B" w:rsidTr="00E56927">
        <w:trPr>
          <w:trHeight w:val="20"/>
        </w:trPr>
        <w:tc>
          <w:tcPr>
            <w:tcW w:w="242"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1265"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87"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38"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39"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2129" w:type="pct"/>
            <w:tcBorders>
              <w:top w:val="nil"/>
              <w:left w:val="nil"/>
              <w:bottom w:val="single" w:sz="4" w:space="0" w:color="auto"/>
              <w:right w:val="single" w:sz="4" w:space="0" w:color="auto"/>
            </w:tcBorders>
            <w:shd w:val="clear" w:color="auto" w:fill="auto"/>
            <w:vAlign w:val="center"/>
            <w:hideMark/>
          </w:tcPr>
          <w:p w:rsidR="007438BA" w:rsidRPr="0099189B" w:rsidRDefault="007438BA" w:rsidP="007438BA">
            <w:pPr>
              <w:pStyle w:val="1fffb"/>
            </w:pPr>
            <w:r w:rsidRPr="0099189B">
              <w:t>- до 5,0 - Кв = 0,8;</w:t>
            </w:r>
          </w:p>
        </w:tc>
      </w:tr>
      <w:tr w:rsidR="007438BA" w:rsidRPr="0099189B" w:rsidTr="00E56927">
        <w:trPr>
          <w:trHeight w:val="20"/>
        </w:trPr>
        <w:tc>
          <w:tcPr>
            <w:tcW w:w="242"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1265"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87"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38"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39"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2129" w:type="pct"/>
            <w:tcBorders>
              <w:top w:val="nil"/>
              <w:left w:val="nil"/>
              <w:bottom w:val="single" w:sz="4" w:space="0" w:color="auto"/>
              <w:right w:val="single" w:sz="4" w:space="0" w:color="auto"/>
            </w:tcBorders>
            <w:shd w:val="clear" w:color="auto" w:fill="auto"/>
            <w:vAlign w:val="center"/>
            <w:hideMark/>
          </w:tcPr>
          <w:p w:rsidR="007438BA" w:rsidRPr="0099189B" w:rsidRDefault="007438BA" w:rsidP="007438BA">
            <w:pPr>
              <w:pStyle w:val="1fffb"/>
            </w:pPr>
            <w:r w:rsidRPr="0099189B">
              <w:t>- 5,0 – 20 - Кв = 0,7;</w:t>
            </w:r>
          </w:p>
        </w:tc>
      </w:tr>
      <w:tr w:rsidR="007438BA" w:rsidRPr="0099189B" w:rsidTr="00E56927">
        <w:trPr>
          <w:trHeight w:val="20"/>
        </w:trPr>
        <w:tc>
          <w:tcPr>
            <w:tcW w:w="242"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1265"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87"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38"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39"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2129" w:type="pct"/>
            <w:tcBorders>
              <w:top w:val="nil"/>
              <w:left w:val="nil"/>
              <w:bottom w:val="single" w:sz="4" w:space="0" w:color="auto"/>
              <w:right w:val="single" w:sz="4" w:space="0" w:color="auto"/>
            </w:tcBorders>
            <w:shd w:val="clear" w:color="auto" w:fill="auto"/>
            <w:vAlign w:val="center"/>
            <w:hideMark/>
          </w:tcPr>
          <w:p w:rsidR="007438BA" w:rsidRPr="0099189B" w:rsidRDefault="007438BA" w:rsidP="007438BA">
            <w:pPr>
              <w:pStyle w:val="1fffb"/>
            </w:pPr>
            <w:r w:rsidRPr="0099189B">
              <w:t>- свыше 20 - Кв = 0,6.</w:t>
            </w:r>
          </w:p>
        </w:tc>
      </w:tr>
      <w:tr w:rsidR="007438BA" w:rsidRPr="0099189B" w:rsidTr="00E56927">
        <w:trPr>
          <w:trHeight w:val="20"/>
        </w:trPr>
        <w:tc>
          <w:tcPr>
            <w:tcW w:w="242"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7438BA" w:rsidRPr="0099189B" w:rsidRDefault="007438BA" w:rsidP="007438BA">
            <w:pPr>
              <w:pStyle w:val="1fffb"/>
            </w:pPr>
            <w:r w:rsidRPr="0099189B">
              <w:t>5</w:t>
            </w:r>
          </w:p>
        </w:tc>
        <w:tc>
          <w:tcPr>
            <w:tcW w:w="1265" w:type="pct"/>
            <w:vMerge w:val="restart"/>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r w:rsidRPr="0099189B">
              <w:t>Надежность топливоснабжением источника тепловой энергии</w:t>
            </w:r>
          </w:p>
        </w:tc>
        <w:tc>
          <w:tcPr>
            <w:tcW w:w="487" w:type="pct"/>
            <w:vMerge w:val="restart"/>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r w:rsidRPr="0099189B">
              <w:t>К</w:t>
            </w:r>
            <w:r w:rsidRPr="0099189B">
              <w:rPr>
                <w:vertAlign w:val="subscript"/>
              </w:rPr>
              <w:t>т</w:t>
            </w:r>
          </w:p>
        </w:tc>
        <w:tc>
          <w:tcPr>
            <w:tcW w:w="438"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7438BA" w:rsidRPr="0099189B" w:rsidRDefault="007438BA" w:rsidP="007438BA">
            <w:pPr>
              <w:pStyle w:val="1fffb"/>
            </w:pPr>
            <w:r w:rsidRPr="0099189B">
              <w:t>1</w:t>
            </w:r>
          </w:p>
        </w:tc>
        <w:tc>
          <w:tcPr>
            <w:tcW w:w="439"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7438BA" w:rsidRPr="0099189B" w:rsidRDefault="007438BA" w:rsidP="007438BA">
            <w:pPr>
              <w:pStyle w:val="1fffb"/>
            </w:pPr>
            <w:r w:rsidRPr="0099189B">
              <w:t>1</w:t>
            </w:r>
          </w:p>
        </w:tc>
        <w:tc>
          <w:tcPr>
            <w:tcW w:w="2129" w:type="pct"/>
            <w:tcBorders>
              <w:top w:val="nil"/>
              <w:left w:val="nil"/>
              <w:bottom w:val="single" w:sz="4" w:space="0" w:color="auto"/>
              <w:right w:val="single" w:sz="4" w:space="0" w:color="auto"/>
            </w:tcBorders>
            <w:shd w:val="clear" w:color="auto" w:fill="auto"/>
            <w:vAlign w:val="center"/>
            <w:hideMark/>
          </w:tcPr>
          <w:p w:rsidR="007438BA" w:rsidRPr="0099189B" w:rsidRDefault="007438BA" w:rsidP="007438BA">
            <w:pPr>
              <w:pStyle w:val="1fffb"/>
            </w:pPr>
            <w:r w:rsidRPr="0099189B">
              <w:t>Надежность топливоснабжения источников тепла характеризуется наличием или отсутствием резервного топливоснабжения: - при наличии резервного топлива Кт = 1,0;</w:t>
            </w:r>
          </w:p>
        </w:tc>
      </w:tr>
      <w:tr w:rsidR="007438BA" w:rsidRPr="0099189B" w:rsidTr="00E56927">
        <w:trPr>
          <w:trHeight w:val="20"/>
        </w:trPr>
        <w:tc>
          <w:tcPr>
            <w:tcW w:w="242"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1265"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87"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38"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39"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2129" w:type="pct"/>
            <w:tcBorders>
              <w:top w:val="nil"/>
              <w:left w:val="nil"/>
              <w:bottom w:val="single" w:sz="4" w:space="0" w:color="auto"/>
              <w:right w:val="single" w:sz="4" w:space="0" w:color="auto"/>
            </w:tcBorders>
            <w:shd w:val="clear" w:color="auto" w:fill="auto"/>
            <w:vAlign w:val="center"/>
            <w:hideMark/>
          </w:tcPr>
          <w:p w:rsidR="007438BA" w:rsidRPr="0099189B" w:rsidRDefault="007438BA" w:rsidP="007438BA">
            <w:pPr>
              <w:pStyle w:val="1fffb"/>
            </w:pPr>
            <w:r w:rsidRPr="0099189B">
              <w:t>- при отсутствии резервного топлива, при мощности отопительной котельной (Гкал/ч):</w:t>
            </w:r>
          </w:p>
        </w:tc>
      </w:tr>
      <w:tr w:rsidR="007438BA" w:rsidRPr="0099189B" w:rsidTr="00E56927">
        <w:trPr>
          <w:trHeight w:val="401"/>
        </w:trPr>
        <w:tc>
          <w:tcPr>
            <w:tcW w:w="242"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1265"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87"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38"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39"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2129" w:type="pct"/>
            <w:tcBorders>
              <w:top w:val="nil"/>
              <w:left w:val="nil"/>
              <w:bottom w:val="single" w:sz="4" w:space="0" w:color="auto"/>
              <w:right w:val="single" w:sz="4" w:space="0" w:color="auto"/>
            </w:tcBorders>
            <w:shd w:val="clear" w:color="auto" w:fill="auto"/>
            <w:vAlign w:val="center"/>
            <w:hideMark/>
          </w:tcPr>
          <w:p w:rsidR="007438BA" w:rsidRPr="0099189B" w:rsidRDefault="007438BA" w:rsidP="007438BA">
            <w:pPr>
              <w:pStyle w:val="1fffb"/>
            </w:pPr>
            <w:r w:rsidRPr="0099189B">
              <w:t>- до 5,0 - Кт = 1,0;</w:t>
            </w:r>
          </w:p>
        </w:tc>
      </w:tr>
      <w:tr w:rsidR="007438BA" w:rsidRPr="0099189B" w:rsidTr="00E56927">
        <w:trPr>
          <w:trHeight w:val="433"/>
        </w:trPr>
        <w:tc>
          <w:tcPr>
            <w:tcW w:w="242"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1265"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87"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38"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39"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2129" w:type="pct"/>
            <w:tcBorders>
              <w:top w:val="nil"/>
              <w:left w:val="nil"/>
              <w:bottom w:val="single" w:sz="4" w:space="0" w:color="auto"/>
              <w:right w:val="single" w:sz="4" w:space="0" w:color="auto"/>
            </w:tcBorders>
            <w:shd w:val="clear" w:color="auto" w:fill="auto"/>
            <w:vAlign w:val="center"/>
            <w:hideMark/>
          </w:tcPr>
          <w:p w:rsidR="007438BA" w:rsidRPr="0099189B" w:rsidRDefault="007438BA" w:rsidP="007438BA">
            <w:pPr>
              <w:pStyle w:val="1fffb"/>
            </w:pPr>
            <w:r w:rsidRPr="0099189B">
              <w:t>- 5,0 – 20 - Кт = 0,7;</w:t>
            </w:r>
          </w:p>
        </w:tc>
      </w:tr>
      <w:tr w:rsidR="007438BA" w:rsidRPr="0099189B" w:rsidTr="00E56927">
        <w:trPr>
          <w:trHeight w:val="318"/>
        </w:trPr>
        <w:tc>
          <w:tcPr>
            <w:tcW w:w="242"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1265"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87"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38"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39"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2129" w:type="pct"/>
            <w:tcBorders>
              <w:top w:val="nil"/>
              <w:left w:val="nil"/>
              <w:bottom w:val="single" w:sz="4" w:space="0" w:color="auto"/>
              <w:right w:val="single" w:sz="4" w:space="0" w:color="auto"/>
            </w:tcBorders>
            <w:shd w:val="clear" w:color="auto" w:fill="auto"/>
            <w:vAlign w:val="center"/>
            <w:hideMark/>
          </w:tcPr>
          <w:p w:rsidR="007438BA" w:rsidRPr="0099189B" w:rsidRDefault="007438BA" w:rsidP="007438BA">
            <w:pPr>
              <w:pStyle w:val="1fffb"/>
            </w:pPr>
            <w:r w:rsidRPr="0099189B">
              <w:t>- свыше 20 - Кт = 0,5.</w:t>
            </w:r>
          </w:p>
        </w:tc>
      </w:tr>
      <w:tr w:rsidR="007438BA" w:rsidRPr="0099189B" w:rsidTr="00E56927">
        <w:trPr>
          <w:trHeight w:val="20"/>
        </w:trPr>
        <w:tc>
          <w:tcPr>
            <w:tcW w:w="242"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7438BA" w:rsidRPr="0099189B" w:rsidRDefault="007438BA" w:rsidP="007438BA">
            <w:pPr>
              <w:pStyle w:val="1fffb"/>
            </w:pPr>
            <w:r w:rsidRPr="0099189B">
              <w:t>6</w:t>
            </w:r>
          </w:p>
        </w:tc>
        <w:tc>
          <w:tcPr>
            <w:tcW w:w="1265" w:type="pct"/>
            <w:vMerge w:val="restart"/>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r w:rsidRPr="0099189B">
              <w:t xml:space="preserve">Надежность оборудования источников </w:t>
            </w:r>
            <w:r w:rsidRPr="0099189B">
              <w:lastRenderedPageBreak/>
              <w:t>тепловой энергии</w:t>
            </w:r>
          </w:p>
        </w:tc>
        <w:tc>
          <w:tcPr>
            <w:tcW w:w="487" w:type="pct"/>
            <w:vMerge w:val="restart"/>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r w:rsidRPr="0099189B">
              <w:lastRenderedPageBreak/>
              <w:t>К</w:t>
            </w:r>
            <w:r w:rsidRPr="0099189B">
              <w:rPr>
                <w:vertAlign w:val="subscript"/>
              </w:rPr>
              <w:t>и</w:t>
            </w:r>
          </w:p>
        </w:tc>
        <w:tc>
          <w:tcPr>
            <w:tcW w:w="438"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7438BA" w:rsidRPr="0099189B" w:rsidRDefault="007438BA" w:rsidP="007438BA">
            <w:pPr>
              <w:pStyle w:val="1fffb"/>
            </w:pPr>
            <w:r w:rsidRPr="0099189B">
              <w:t>1</w:t>
            </w:r>
          </w:p>
        </w:tc>
        <w:tc>
          <w:tcPr>
            <w:tcW w:w="439"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7438BA" w:rsidRPr="0099189B" w:rsidRDefault="007438BA" w:rsidP="007438BA">
            <w:pPr>
              <w:pStyle w:val="1fffb"/>
            </w:pPr>
            <w:r w:rsidRPr="0099189B">
              <w:t>1</w:t>
            </w:r>
          </w:p>
        </w:tc>
        <w:tc>
          <w:tcPr>
            <w:tcW w:w="2129" w:type="pct"/>
            <w:tcBorders>
              <w:top w:val="nil"/>
              <w:left w:val="nil"/>
              <w:bottom w:val="single" w:sz="4" w:space="0" w:color="auto"/>
              <w:right w:val="single" w:sz="4" w:space="0" w:color="auto"/>
            </w:tcBorders>
            <w:shd w:val="clear" w:color="auto" w:fill="auto"/>
            <w:vAlign w:val="center"/>
            <w:hideMark/>
          </w:tcPr>
          <w:p w:rsidR="007438BA" w:rsidRPr="0099189B" w:rsidRDefault="007438BA" w:rsidP="007438BA">
            <w:pPr>
              <w:pStyle w:val="1fffb"/>
            </w:pPr>
            <w:r w:rsidRPr="0099189B">
              <w:t xml:space="preserve">Показатель надежности оборудования источников тепловой энергии </w:t>
            </w:r>
            <w:r w:rsidRPr="0099189B">
              <w:lastRenderedPageBreak/>
              <w:t xml:space="preserve">(Ки) характеризуется наличием или отсутствием акта проверки готовности источника тепловой энергии к отопительному периоду </w:t>
            </w:r>
          </w:p>
        </w:tc>
      </w:tr>
      <w:tr w:rsidR="007438BA" w:rsidRPr="0099189B" w:rsidTr="00E56927">
        <w:trPr>
          <w:trHeight w:val="20"/>
        </w:trPr>
        <w:tc>
          <w:tcPr>
            <w:tcW w:w="242"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1265"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87"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38"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39"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2129" w:type="pct"/>
            <w:tcBorders>
              <w:top w:val="nil"/>
              <w:left w:val="nil"/>
              <w:bottom w:val="single" w:sz="4" w:space="0" w:color="auto"/>
              <w:right w:val="single" w:sz="4" w:space="0" w:color="auto"/>
            </w:tcBorders>
            <w:shd w:val="clear" w:color="auto" w:fill="auto"/>
            <w:vAlign w:val="center"/>
            <w:hideMark/>
          </w:tcPr>
          <w:p w:rsidR="007438BA" w:rsidRPr="0099189B" w:rsidRDefault="007438BA" w:rsidP="007438BA">
            <w:pPr>
              <w:pStyle w:val="1fffb"/>
            </w:pPr>
            <w:r w:rsidRPr="0099189B">
              <w:t>- Ки = 1,0 - при наличии акта без замечаний;</w:t>
            </w:r>
          </w:p>
        </w:tc>
      </w:tr>
      <w:tr w:rsidR="007438BA" w:rsidRPr="0099189B" w:rsidTr="00E56927">
        <w:trPr>
          <w:trHeight w:val="20"/>
        </w:trPr>
        <w:tc>
          <w:tcPr>
            <w:tcW w:w="242"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1265"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87"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38"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39"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2129" w:type="pct"/>
            <w:tcBorders>
              <w:top w:val="nil"/>
              <w:left w:val="nil"/>
              <w:bottom w:val="single" w:sz="4" w:space="0" w:color="auto"/>
              <w:right w:val="single" w:sz="4" w:space="0" w:color="auto"/>
            </w:tcBorders>
            <w:shd w:val="clear" w:color="auto" w:fill="auto"/>
            <w:vAlign w:val="center"/>
            <w:hideMark/>
          </w:tcPr>
          <w:p w:rsidR="007438BA" w:rsidRPr="0099189B" w:rsidRDefault="007438BA" w:rsidP="007438BA">
            <w:pPr>
              <w:pStyle w:val="1fffb"/>
            </w:pPr>
            <w:r w:rsidRPr="0099189B">
              <w:t>- Ки = 0,5 - при наличии акта с замечаниями при условии их устранения в установленный комиссией срок;</w:t>
            </w:r>
          </w:p>
        </w:tc>
      </w:tr>
      <w:tr w:rsidR="007438BA" w:rsidRPr="0099189B" w:rsidTr="00E56927">
        <w:trPr>
          <w:trHeight w:val="20"/>
        </w:trPr>
        <w:tc>
          <w:tcPr>
            <w:tcW w:w="242"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1265"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87"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38"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39"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2129" w:type="pct"/>
            <w:tcBorders>
              <w:top w:val="nil"/>
              <w:left w:val="nil"/>
              <w:bottom w:val="single" w:sz="4" w:space="0" w:color="auto"/>
              <w:right w:val="single" w:sz="4" w:space="0" w:color="auto"/>
            </w:tcBorders>
            <w:shd w:val="clear" w:color="auto" w:fill="auto"/>
            <w:vAlign w:val="center"/>
            <w:hideMark/>
          </w:tcPr>
          <w:p w:rsidR="007438BA" w:rsidRPr="0099189B" w:rsidRDefault="007438BA" w:rsidP="007438BA">
            <w:pPr>
              <w:pStyle w:val="1fffb"/>
            </w:pPr>
            <w:r w:rsidRPr="0099189B">
              <w:t>- Ки = 0,2 - при наличии акта.</w:t>
            </w:r>
          </w:p>
        </w:tc>
      </w:tr>
      <w:tr w:rsidR="007438BA" w:rsidRPr="0099189B" w:rsidTr="00E56927">
        <w:trPr>
          <w:trHeight w:val="20"/>
        </w:trPr>
        <w:tc>
          <w:tcPr>
            <w:tcW w:w="242"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7438BA" w:rsidRPr="0099189B" w:rsidRDefault="007438BA" w:rsidP="007438BA">
            <w:pPr>
              <w:pStyle w:val="1fffb"/>
            </w:pPr>
            <w:r w:rsidRPr="0099189B">
              <w:t>7</w:t>
            </w:r>
          </w:p>
        </w:tc>
        <w:tc>
          <w:tcPr>
            <w:tcW w:w="1265" w:type="pct"/>
            <w:vMerge w:val="restart"/>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r w:rsidRPr="0099189B">
              <w:t>Соответствие тепловой мощности источников тепловой энергии и пропускной способности тепловых сетей расчетным тепловым нагрузкам потребителей</w:t>
            </w:r>
          </w:p>
        </w:tc>
        <w:tc>
          <w:tcPr>
            <w:tcW w:w="487"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7438BA" w:rsidRPr="0099189B" w:rsidRDefault="007438BA" w:rsidP="007438BA">
            <w:pPr>
              <w:pStyle w:val="1fffb"/>
            </w:pPr>
            <w:r w:rsidRPr="0099189B">
              <w:t>К</w:t>
            </w:r>
            <w:r w:rsidRPr="0099189B">
              <w:rPr>
                <w:vertAlign w:val="subscript"/>
              </w:rPr>
              <w:t>б</w:t>
            </w:r>
          </w:p>
        </w:tc>
        <w:tc>
          <w:tcPr>
            <w:tcW w:w="438"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7438BA" w:rsidRPr="0099189B" w:rsidRDefault="007438BA" w:rsidP="007438BA">
            <w:pPr>
              <w:pStyle w:val="1fffb"/>
            </w:pPr>
            <w:r w:rsidRPr="0099189B">
              <w:t>1</w:t>
            </w:r>
          </w:p>
        </w:tc>
        <w:tc>
          <w:tcPr>
            <w:tcW w:w="439"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7438BA" w:rsidRPr="0099189B" w:rsidRDefault="007438BA" w:rsidP="007438BA">
            <w:pPr>
              <w:pStyle w:val="1fffb"/>
            </w:pPr>
            <w:r w:rsidRPr="0099189B">
              <w:t>1</w:t>
            </w:r>
          </w:p>
        </w:tc>
        <w:tc>
          <w:tcPr>
            <w:tcW w:w="2129" w:type="pct"/>
            <w:tcBorders>
              <w:top w:val="nil"/>
              <w:left w:val="nil"/>
              <w:bottom w:val="single" w:sz="4" w:space="0" w:color="auto"/>
              <w:right w:val="single" w:sz="4" w:space="0" w:color="auto"/>
            </w:tcBorders>
            <w:shd w:val="clear" w:color="auto" w:fill="auto"/>
            <w:vAlign w:val="center"/>
            <w:hideMark/>
          </w:tcPr>
          <w:p w:rsidR="007438BA" w:rsidRPr="0099189B" w:rsidRDefault="007438BA" w:rsidP="007438BA">
            <w:pPr>
              <w:pStyle w:val="1fffb"/>
            </w:pPr>
            <w:r w:rsidRPr="0099189B">
              <w:t>Величина этого показателя определяется размером дефицита (%):</w:t>
            </w:r>
          </w:p>
        </w:tc>
      </w:tr>
      <w:tr w:rsidR="007438BA" w:rsidRPr="0099189B" w:rsidTr="00E56927">
        <w:trPr>
          <w:trHeight w:val="20"/>
        </w:trPr>
        <w:tc>
          <w:tcPr>
            <w:tcW w:w="242"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1265"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87"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38"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39"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2129" w:type="pct"/>
            <w:tcBorders>
              <w:top w:val="nil"/>
              <w:left w:val="nil"/>
              <w:bottom w:val="single" w:sz="4" w:space="0" w:color="auto"/>
              <w:right w:val="single" w:sz="4" w:space="0" w:color="auto"/>
            </w:tcBorders>
            <w:shd w:val="clear" w:color="auto" w:fill="auto"/>
            <w:vAlign w:val="center"/>
            <w:hideMark/>
          </w:tcPr>
          <w:p w:rsidR="007438BA" w:rsidRPr="0099189B" w:rsidRDefault="007438BA" w:rsidP="007438BA">
            <w:pPr>
              <w:pStyle w:val="1fffb"/>
            </w:pPr>
            <w:r w:rsidRPr="0099189B">
              <w:t>- до 10 - Кб = 1,0;</w:t>
            </w:r>
          </w:p>
        </w:tc>
      </w:tr>
      <w:tr w:rsidR="007438BA" w:rsidRPr="0099189B" w:rsidTr="00E56927">
        <w:trPr>
          <w:trHeight w:val="20"/>
        </w:trPr>
        <w:tc>
          <w:tcPr>
            <w:tcW w:w="242"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1265"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87"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38"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39"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2129" w:type="pct"/>
            <w:tcBorders>
              <w:top w:val="nil"/>
              <w:left w:val="nil"/>
              <w:bottom w:val="single" w:sz="4" w:space="0" w:color="auto"/>
              <w:right w:val="single" w:sz="4" w:space="0" w:color="auto"/>
            </w:tcBorders>
            <w:shd w:val="clear" w:color="auto" w:fill="auto"/>
            <w:vAlign w:val="center"/>
            <w:hideMark/>
          </w:tcPr>
          <w:p w:rsidR="007438BA" w:rsidRPr="0099189B" w:rsidRDefault="007438BA" w:rsidP="007438BA">
            <w:pPr>
              <w:pStyle w:val="1fffb"/>
            </w:pPr>
            <w:r w:rsidRPr="0099189B">
              <w:t>- 10 – 20 - Кб = 0,8;</w:t>
            </w:r>
          </w:p>
        </w:tc>
      </w:tr>
      <w:tr w:rsidR="007438BA" w:rsidRPr="0099189B" w:rsidTr="00E56927">
        <w:trPr>
          <w:trHeight w:val="20"/>
        </w:trPr>
        <w:tc>
          <w:tcPr>
            <w:tcW w:w="242"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1265"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87"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38"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39"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2129" w:type="pct"/>
            <w:tcBorders>
              <w:top w:val="nil"/>
              <w:left w:val="nil"/>
              <w:bottom w:val="single" w:sz="4" w:space="0" w:color="auto"/>
              <w:right w:val="single" w:sz="4" w:space="0" w:color="auto"/>
            </w:tcBorders>
            <w:shd w:val="clear" w:color="auto" w:fill="auto"/>
            <w:vAlign w:val="center"/>
            <w:hideMark/>
          </w:tcPr>
          <w:p w:rsidR="007438BA" w:rsidRPr="0099189B" w:rsidRDefault="007438BA" w:rsidP="007438BA">
            <w:pPr>
              <w:pStyle w:val="1fffb"/>
            </w:pPr>
            <w:r w:rsidRPr="0099189B">
              <w:t>- 20 – 30 - Кб = 0,6;</w:t>
            </w:r>
          </w:p>
        </w:tc>
      </w:tr>
      <w:tr w:rsidR="007438BA" w:rsidRPr="0099189B" w:rsidTr="00E56927">
        <w:trPr>
          <w:trHeight w:val="20"/>
        </w:trPr>
        <w:tc>
          <w:tcPr>
            <w:tcW w:w="242"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1265"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87"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38"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39"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2129" w:type="pct"/>
            <w:tcBorders>
              <w:top w:val="nil"/>
              <w:left w:val="nil"/>
              <w:bottom w:val="single" w:sz="4" w:space="0" w:color="auto"/>
              <w:right w:val="single" w:sz="4" w:space="0" w:color="auto"/>
            </w:tcBorders>
            <w:shd w:val="clear" w:color="auto" w:fill="auto"/>
            <w:vAlign w:val="center"/>
            <w:hideMark/>
          </w:tcPr>
          <w:p w:rsidR="007438BA" w:rsidRPr="0099189B" w:rsidRDefault="007438BA" w:rsidP="007438BA">
            <w:pPr>
              <w:pStyle w:val="1fffb"/>
            </w:pPr>
            <w:r w:rsidRPr="0099189B">
              <w:t>- свыше 30 - Кб = 0,3.</w:t>
            </w:r>
          </w:p>
        </w:tc>
      </w:tr>
      <w:tr w:rsidR="007438BA" w:rsidRPr="0099189B" w:rsidTr="00E56927">
        <w:trPr>
          <w:trHeight w:val="20"/>
        </w:trPr>
        <w:tc>
          <w:tcPr>
            <w:tcW w:w="242"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7438BA" w:rsidRPr="0099189B" w:rsidRDefault="007438BA" w:rsidP="007438BA">
            <w:pPr>
              <w:pStyle w:val="1fffb"/>
            </w:pPr>
            <w:r w:rsidRPr="0099189B">
              <w:t>8</w:t>
            </w:r>
          </w:p>
        </w:tc>
        <w:tc>
          <w:tcPr>
            <w:tcW w:w="1265" w:type="pct"/>
            <w:vMerge w:val="restart"/>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r w:rsidRPr="0099189B">
              <w:t>Уровень резервирования источников тепловой энергии и элементов тепловой сети путем их кольцевания или устройства перемычек</w:t>
            </w:r>
          </w:p>
        </w:tc>
        <w:tc>
          <w:tcPr>
            <w:tcW w:w="487" w:type="pct"/>
            <w:vMerge w:val="restart"/>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r w:rsidRPr="0099189B">
              <w:t>К</w:t>
            </w:r>
            <w:r w:rsidRPr="0099189B">
              <w:rPr>
                <w:vertAlign w:val="subscript"/>
              </w:rPr>
              <w:t>р</w:t>
            </w:r>
          </w:p>
        </w:tc>
        <w:tc>
          <w:tcPr>
            <w:tcW w:w="438"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7438BA" w:rsidRPr="0099189B" w:rsidRDefault="007438BA" w:rsidP="007438BA">
            <w:pPr>
              <w:pStyle w:val="1fffb"/>
            </w:pPr>
            <w:r w:rsidRPr="0099189B">
              <w:t>0,5</w:t>
            </w:r>
          </w:p>
        </w:tc>
        <w:tc>
          <w:tcPr>
            <w:tcW w:w="439"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7438BA" w:rsidRPr="0099189B" w:rsidRDefault="007438BA" w:rsidP="007438BA">
            <w:pPr>
              <w:pStyle w:val="1fffb"/>
            </w:pPr>
            <w:r w:rsidRPr="0099189B">
              <w:t>0,5</w:t>
            </w:r>
          </w:p>
        </w:tc>
        <w:tc>
          <w:tcPr>
            <w:tcW w:w="2129" w:type="pct"/>
            <w:tcBorders>
              <w:top w:val="nil"/>
              <w:left w:val="nil"/>
              <w:bottom w:val="single" w:sz="4" w:space="0" w:color="auto"/>
              <w:right w:val="single" w:sz="4" w:space="0" w:color="auto"/>
            </w:tcBorders>
            <w:shd w:val="clear" w:color="auto" w:fill="auto"/>
            <w:vAlign w:val="center"/>
            <w:hideMark/>
          </w:tcPr>
          <w:p w:rsidR="007438BA" w:rsidRPr="0099189B" w:rsidRDefault="007438BA" w:rsidP="007438BA">
            <w:pPr>
              <w:pStyle w:val="1fffb"/>
            </w:pPr>
            <w:r w:rsidRPr="0099189B">
              <w:t>Уровень резервирования (Кр) вычисляется как отношение резервируемой на уровне центрального теплового пункта (квартала; микрорайона) расчетной тепловой нагрузки к сумме расчетных тепловых нагрузок (%) подлежащих резервированию потребителей, подключенных к данному тепловому пункту:</w:t>
            </w:r>
          </w:p>
        </w:tc>
      </w:tr>
      <w:tr w:rsidR="007438BA" w:rsidRPr="0099189B" w:rsidTr="00E56927">
        <w:trPr>
          <w:trHeight w:val="20"/>
        </w:trPr>
        <w:tc>
          <w:tcPr>
            <w:tcW w:w="242"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1265"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87"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38"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39"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2129" w:type="pct"/>
            <w:tcBorders>
              <w:top w:val="nil"/>
              <w:left w:val="nil"/>
              <w:bottom w:val="single" w:sz="4" w:space="0" w:color="auto"/>
              <w:right w:val="single" w:sz="4" w:space="0" w:color="auto"/>
            </w:tcBorders>
            <w:shd w:val="clear" w:color="auto" w:fill="auto"/>
            <w:vAlign w:val="center"/>
            <w:hideMark/>
          </w:tcPr>
          <w:p w:rsidR="007438BA" w:rsidRPr="0099189B" w:rsidRDefault="007438BA" w:rsidP="007438BA">
            <w:pPr>
              <w:pStyle w:val="1fffb"/>
            </w:pPr>
            <w:r w:rsidRPr="0099189B">
              <w:t>- 90 – 100 - Кр = 1,0;</w:t>
            </w:r>
          </w:p>
        </w:tc>
      </w:tr>
      <w:tr w:rsidR="007438BA" w:rsidRPr="0099189B" w:rsidTr="00E56927">
        <w:trPr>
          <w:trHeight w:val="20"/>
        </w:trPr>
        <w:tc>
          <w:tcPr>
            <w:tcW w:w="242"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1265"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87"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38"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39"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2129" w:type="pct"/>
            <w:tcBorders>
              <w:top w:val="nil"/>
              <w:left w:val="nil"/>
              <w:bottom w:val="single" w:sz="4" w:space="0" w:color="auto"/>
              <w:right w:val="single" w:sz="4" w:space="0" w:color="auto"/>
            </w:tcBorders>
            <w:shd w:val="clear" w:color="auto" w:fill="auto"/>
            <w:vAlign w:val="center"/>
            <w:hideMark/>
          </w:tcPr>
          <w:p w:rsidR="007438BA" w:rsidRPr="0099189B" w:rsidRDefault="007438BA" w:rsidP="007438BA">
            <w:pPr>
              <w:pStyle w:val="1fffb"/>
            </w:pPr>
            <w:r w:rsidRPr="0099189B">
              <w:t>- 70 – 90 - Кр = 0,7;</w:t>
            </w:r>
          </w:p>
        </w:tc>
      </w:tr>
      <w:tr w:rsidR="007438BA" w:rsidRPr="0099189B" w:rsidTr="00E56927">
        <w:trPr>
          <w:trHeight w:val="20"/>
        </w:trPr>
        <w:tc>
          <w:tcPr>
            <w:tcW w:w="242"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1265"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87"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38"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39"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2129" w:type="pct"/>
            <w:tcBorders>
              <w:top w:val="nil"/>
              <w:left w:val="nil"/>
              <w:bottom w:val="single" w:sz="4" w:space="0" w:color="auto"/>
              <w:right w:val="single" w:sz="4" w:space="0" w:color="auto"/>
            </w:tcBorders>
            <w:shd w:val="clear" w:color="auto" w:fill="auto"/>
            <w:vAlign w:val="center"/>
            <w:hideMark/>
          </w:tcPr>
          <w:p w:rsidR="007438BA" w:rsidRPr="0099189B" w:rsidRDefault="007438BA" w:rsidP="007438BA">
            <w:pPr>
              <w:pStyle w:val="1fffb"/>
            </w:pPr>
            <w:r w:rsidRPr="0099189B">
              <w:t>- 50 – 70 - Кр = 0,5;</w:t>
            </w:r>
          </w:p>
        </w:tc>
      </w:tr>
      <w:tr w:rsidR="007438BA" w:rsidRPr="0099189B" w:rsidTr="00E56927">
        <w:trPr>
          <w:trHeight w:val="20"/>
        </w:trPr>
        <w:tc>
          <w:tcPr>
            <w:tcW w:w="242"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1265"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87"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38"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39"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2129" w:type="pct"/>
            <w:tcBorders>
              <w:top w:val="nil"/>
              <w:left w:val="nil"/>
              <w:bottom w:val="single" w:sz="4" w:space="0" w:color="auto"/>
              <w:right w:val="single" w:sz="4" w:space="0" w:color="auto"/>
            </w:tcBorders>
            <w:shd w:val="clear" w:color="auto" w:fill="auto"/>
            <w:vAlign w:val="center"/>
            <w:hideMark/>
          </w:tcPr>
          <w:p w:rsidR="007438BA" w:rsidRPr="0099189B" w:rsidRDefault="007438BA" w:rsidP="007438BA">
            <w:pPr>
              <w:pStyle w:val="1fffb"/>
            </w:pPr>
            <w:r w:rsidRPr="0099189B">
              <w:t>- 30 – 50 - Кр = 0,3;</w:t>
            </w:r>
          </w:p>
        </w:tc>
      </w:tr>
      <w:tr w:rsidR="007438BA" w:rsidRPr="0099189B" w:rsidTr="00E56927">
        <w:trPr>
          <w:trHeight w:val="20"/>
        </w:trPr>
        <w:tc>
          <w:tcPr>
            <w:tcW w:w="242"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1265"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87"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38"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39"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2129" w:type="pct"/>
            <w:tcBorders>
              <w:top w:val="nil"/>
              <w:left w:val="nil"/>
              <w:bottom w:val="single" w:sz="4" w:space="0" w:color="auto"/>
              <w:right w:val="single" w:sz="4" w:space="0" w:color="auto"/>
            </w:tcBorders>
            <w:shd w:val="clear" w:color="auto" w:fill="auto"/>
            <w:vAlign w:val="center"/>
            <w:hideMark/>
          </w:tcPr>
          <w:p w:rsidR="007438BA" w:rsidRPr="0099189B" w:rsidRDefault="007438BA" w:rsidP="007438BA">
            <w:pPr>
              <w:pStyle w:val="1fffb"/>
            </w:pPr>
            <w:r w:rsidRPr="0099189B">
              <w:t>- менее 30 - Кр = 0,2.</w:t>
            </w:r>
          </w:p>
        </w:tc>
      </w:tr>
      <w:tr w:rsidR="007438BA" w:rsidRPr="0099189B" w:rsidTr="00E56927">
        <w:trPr>
          <w:trHeight w:val="20"/>
        </w:trPr>
        <w:tc>
          <w:tcPr>
            <w:tcW w:w="242"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7438BA" w:rsidRPr="0099189B" w:rsidRDefault="007438BA" w:rsidP="007438BA">
            <w:pPr>
              <w:pStyle w:val="1fffb"/>
            </w:pPr>
            <w:r w:rsidRPr="0099189B">
              <w:t>9</w:t>
            </w:r>
          </w:p>
        </w:tc>
        <w:tc>
          <w:tcPr>
            <w:tcW w:w="1265" w:type="pct"/>
            <w:vMerge w:val="restart"/>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r w:rsidRPr="0099189B">
              <w:t>Техническое состояние тепловых сетей, характеризуемое наличием ветхих, подлежащих замене трубопроводов</w:t>
            </w:r>
          </w:p>
        </w:tc>
        <w:tc>
          <w:tcPr>
            <w:tcW w:w="487"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7438BA" w:rsidRPr="0099189B" w:rsidRDefault="007438BA" w:rsidP="007438BA">
            <w:pPr>
              <w:pStyle w:val="1fffb"/>
            </w:pPr>
            <w:r w:rsidRPr="0099189B">
              <w:t>Кс</w:t>
            </w:r>
          </w:p>
        </w:tc>
        <w:tc>
          <w:tcPr>
            <w:tcW w:w="438"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7438BA" w:rsidRPr="0099189B" w:rsidRDefault="007438BA" w:rsidP="007438BA">
            <w:pPr>
              <w:pStyle w:val="1fffb"/>
            </w:pPr>
            <w:r w:rsidRPr="0099189B">
              <w:t>1</w:t>
            </w:r>
          </w:p>
        </w:tc>
        <w:tc>
          <w:tcPr>
            <w:tcW w:w="439"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7438BA" w:rsidRPr="0099189B" w:rsidRDefault="007438BA" w:rsidP="007438BA">
            <w:pPr>
              <w:pStyle w:val="1fffb"/>
            </w:pPr>
            <w:r w:rsidRPr="0099189B">
              <w:t>1</w:t>
            </w:r>
          </w:p>
        </w:tc>
        <w:tc>
          <w:tcPr>
            <w:tcW w:w="2129" w:type="pct"/>
            <w:tcBorders>
              <w:top w:val="nil"/>
              <w:left w:val="nil"/>
              <w:bottom w:val="single" w:sz="4" w:space="0" w:color="auto"/>
              <w:right w:val="single" w:sz="4" w:space="0" w:color="auto"/>
            </w:tcBorders>
            <w:shd w:val="clear" w:color="auto" w:fill="auto"/>
            <w:vAlign w:val="center"/>
            <w:hideMark/>
          </w:tcPr>
          <w:p w:rsidR="007438BA" w:rsidRPr="0099189B" w:rsidRDefault="007438BA" w:rsidP="007438BA">
            <w:pPr>
              <w:pStyle w:val="1fffb"/>
            </w:pPr>
            <w:r w:rsidRPr="0099189B">
              <w:t>Существенное влияние на надежность системы теплоснабжения имеет техническое состояние тепловых сетей, характеризуемое наличием ветхих, подлежащих замене трубопроводов (Кс):</w:t>
            </w:r>
          </w:p>
        </w:tc>
      </w:tr>
      <w:tr w:rsidR="007438BA" w:rsidRPr="0099189B" w:rsidTr="00E56927">
        <w:trPr>
          <w:trHeight w:val="20"/>
        </w:trPr>
        <w:tc>
          <w:tcPr>
            <w:tcW w:w="242"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1265"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87"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38"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39"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2129" w:type="pct"/>
            <w:tcBorders>
              <w:top w:val="nil"/>
              <w:left w:val="nil"/>
              <w:bottom w:val="single" w:sz="4" w:space="0" w:color="auto"/>
              <w:right w:val="single" w:sz="4" w:space="0" w:color="auto"/>
            </w:tcBorders>
            <w:shd w:val="clear" w:color="auto" w:fill="auto"/>
            <w:vAlign w:val="center"/>
            <w:hideMark/>
          </w:tcPr>
          <w:p w:rsidR="007438BA" w:rsidRPr="0099189B" w:rsidRDefault="007438BA" w:rsidP="007438BA">
            <w:pPr>
              <w:pStyle w:val="1fffb"/>
            </w:pPr>
            <w:r w:rsidRPr="0099189B">
              <w:t>Доля ветхих сетей, % Коэффициент Кс:</w:t>
            </w:r>
          </w:p>
        </w:tc>
      </w:tr>
      <w:tr w:rsidR="007438BA" w:rsidRPr="0099189B" w:rsidTr="00E56927">
        <w:trPr>
          <w:trHeight w:val="20"/>
        </w:trPr>
        <w:tc>
          <w:tcPr>
            <w:tcW w:w="242"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1265"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87"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38"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39"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2129" w:type="pct"/>
            <w:tcBorders>
              <w:top w:val="nil"/>
              <w:left w:val="nil"/>
              <w:bottom w:val="single" w:sz="4" w:space="0" w:color="auto"/>
              <w:right w:val="single" w:sz="4" w:space="0" w:color="auto"/>
            </w:tcBorders>
            <w:shd w:val="clear" w:color="auto" w:fill="auto"/>
            <w:vAlign w:val="center"/>
            <w:hideMark/>
          </w:tcPr>
          <w:p w:rsidR="007438BA" w:rsidRPr="0099189B" w:rsidRDefault="007438BA" w:rsidP="007438BA">
            <w:pPr>
              <w:pStyle w:val="1fffb"/>
            </w:pPr>
            <w:r w:rsidRPr="0099189B">
              <w:t>- до 10 Кс=1,0;</w:t>
            </w:r>
          </w:p>
        </w:tc>
      </w:tr>
      <w:tr w:rsidR="007438BA" w:rsidRPr="0099189B" w:rsidTr="00E56927">
        <w:trPr>
          <w:trHeight w:val="20"/>
        </w:trPr>
        <w:tc>
          <w:tcPr>
            <w:tcW w:w="242"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1265"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87"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38"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39"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2129" w:type="pct"/>
            <w:tcBorders>
              <w:top w:val="nil"/>
              <w:left w:val="nil"/>
              <w:bottom w:val="single" w:sz="4" w:space="0" w:color="auto"/>
              <w:right w:val="single" w:sz="4" w:space="0" w:color="auto"/>
            </w:tcBorders>
            <w:shd w:val="clear" w:color="auto" w:fill="auto"/>
            <w:vAlign w:val="center"/>
            <w:hideMark/>
          </w:tcPr>
          <w:p w:rsidR="007438BA" w:rsidRPr="0099189B" w:rsidRDefault="007438BA" w:rsidP="007438BA">
            <w:pPr>
              <w:pStyle w:val="1fffb"/>
            </w:pPr>
            <w:r w:rsidRPr="0099189B">
              <w:t>- 10 - 20 Кс=0,8;</w:t>
            </w:r>
          </w:p>
        </w:tc>
      </w:tr>
      <w:tr w:rsidR="007438BA" w:rsidRPr="0099189B" w:rsidTr="00E56927">
        <w:trPr>
          <w:trHeight w:val="20"/>
        </w:trPr>
        <w:tc>
          <w:tcPr>
            <w:tcW w:w="242"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1265"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87"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38"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39"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2129" w:type="pct"/>
            <w:tcBorders>
              <w:top w:val="nil"/>
              <w:left w:val="nil"/>
              <w:bottom w:val="single" w:sz="4" w:space="0" w:color="auto"/>
              <w:right w:val="single" w:sz="4" w:space="0" w:color="auto"/>
            </w:tcBorders>
            <w:shd w:val="clear" w:color="auto" w:fill="auto"/>
            <w:vAlign w:val="center"/>
            <w:hideMark/>
          </w:tcPr>
          <w:p w:rsidR="007438BA" w:rsidRPr="0099189B" w:rsidRDefault="007438BA" w:rsidP="007438BA">
            <w:pPr>
              <w:pStyle w:val="1fffb"/>
            </w:pPr>
            <w:r w:rsidRPr="0099189B">
              <w:t>- 20 - 30 Кс=0,6;</w:t>
            </w:r>
          </w:p>
        </w:tc>
      </w:tr>
      <w:tr w:rsidR="007438BA" w:rsidRPr="0099189B" w:rsidTr="00E56927">
        <w:trPr>
          <w:trHeight w:val="20"/>
        </w:trPr>
        <w:tc>
          <w:tcPr>
            <w:tcW w:w="242"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1265"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87"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38"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439" w:type="pct"/>
            <w:vMerge/>
            <w:tcBorders>
              <w:top w:val="nil"/>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p>
        </w:tc>
        <w:tc>
          <w:tcPr>
            <w:tcW w:w="2129" w:type="pct"/>
            <w:tcBorders>
              <w:top w:val="nil"/>
              <w:left w:val="nil"/>
              <w:bottom w:val="single" w:sz="4" w:space="0" w:color="auto"/>
              <w:right w:val="single" w:sz="4" w:space="0" w:color="auto"/>
            </w:tcBorders>
            <w:shd w:val="clear" w:color="auto" w:fill="auto"/>
            <w:vAlign w:val="center"/>
            <w:hideMark/>
          </w:tcPr>
          <w:p w:rsidR="007438BA" w:rsidRPr="0099189B" w:rsidRDefault="007438BA" w:rsidP="007438BA">
            <w:pPr>
              <w:pStyle w:val="1fffb"/>
            </w:pPr>
            <w:r w:rsidRPr="0099189B">
              <w:t>- свыше 30 Кс=0,5</w:t>
            </w:r>
          </w:p>
        </w:tc>
      </w:tr>
      <w:tr w:rsidR="007438BA" w:rsidRPr="0099189B" w:rsidTr="00E56927">
        <w:trPr>
          <w:trHeight w:val="460"/>
        </w:trPr>
        <w:tc>
          <w:tcPr>
            <w:tcW w:w="5000" w:type="pct"/>
            <w:gridSpan w:val="6"/>
            <w:tcBorders>
              <w:top w:val="single" w:sz="4" w:space="0" w:color="auto"/>
              <w:left w:val="single" w:sz="4" w:space="0" w:color="auto"/>
              <w:bottom w:val="single" w:sz="4" w:space="0" w:color="auto"/>
              <w:right w:val="single" w:sz="4" w:space="0" w:color="auto"/>
            </w:tcBorders>
            <w:shd w:val="clear" w:color="auto" w:fill="auto"/>
            <w:vAlign w:val="center"/>
          </w:tcPr>
          <w:p w:rsidR="007438BA" w:rsidRPr="0099189B" w:rsidRDefault="007438BA" w:rsidP="007438BA">
            <w:pPr>
              <w:pStyle w:val="1fffb"/>
            </w:pPr>
            <w:r w:rsidRPr="0099189B">
              <w:lastRenderedPageBreak/>
              <w:t>Общая оценка надежности систем теплоснабжения</w:t>
            </w:r>
          </w:p>
        </w:tc>
      </w:tr>
      <w:tr w:rsidR="007438BA" w:rsidRPr="0099189B" w:rsidTr="00E56927">
        <w:trPr>
          <w:trHeight w:val="20"/>
        </w:trPr>
        <w:tc>
          <w:tcPr>
            <w:tcW w:w="242" w:type="pct"/>
            <w:vMerge w:val="restart"/>
            <w:tcBorders>
              <w:top w:val="single" w:sz="4" w:space="0" w:color="auto"/>
              <w:left w:val="single" w:sz="4" w:space="0" w:color="auto"/>
              <w:right w:val="single" w:sz="4" w:space="0" w:color="auto"/>
            </w:tcBorders>
            <w:shd w:val="clear" w:color="auto" w:fill="auto"/>
            <w:vAlign w:val="center"/>
          </w:tcPr>
          <w:p w:rsidR="007438BA" w:rsidRPr="0099189B" w:rsidRDefault="007438BA" w:rsidP="007438BA">
            <w:pPr>
              <w:pStyle w:val="1fffb"/>
            </w:pPr>
            <w:r w:rsidRPr="0099189B">
              <w:t>10.1</w:t>
            </w:r>
          </w:p>
        </w:tc>
        <w:tc>
          <w:tcPr>
            <w:tcW w:w="1265" w:type="pct"/>
            <w:vMerge w:val="restart"/>
            <w:tcBorders>
              <w:top w:val="single" w:sz="4" w:space="0" w:color="auto"/>
              <w:left w:val="single" w:sz="4" w:space="0" w:color="auto"/>
              <w:right w:val="single" w:sz="4" w:space="0" w:color="auto"/>
            </w:tcBorders>
            <w:shd w:val="clear" w:color="auto" w:fill="auto"/>
            <w:vAlign w:val="center"/>
          </w:tcPr>
          <w:p w:rsidR="007438BA" w:rsidRPr="0099189B" w:rsidRDefault="007438BA" w:rsidP="007438BA">
            <w:pPr>
              <w:pStyle w:val="1fffb"/>
            </w:pPr>
            <w:r w:rsidRPr="0099189B">
              <w:t>Оценка надежности источников тепловой энергии</w:t>
            </w:r>
          </w:p>
        </w:tc>
        <w:tc>
          <w:tcPr>
            <w:tcW w:w="487" w:type="pct"/>
            <w:vMerge w:val="restart"/>
            <w:tcBorders>
              <w:top w:val="single" w:sz="4" w:space="0" w:color="auto"/>
              <w:left w:val="single" w:sz="4" w:space="0" w:color="auto"/>
              <w:right w:val="single" w:sz="4" w:space="0" w:color="auto"/>
            </w:tcBorders>
            <w:shd w:val="clear" w:color="auto" w:fill="auto"/>
            <w:vAlign w:val="center"/>
          </w:tcPr>
          <w:p w:rsidR="007438BA" w:rsidRPr="0099189B" w:rsidRDefault="007438BA" w:rsidP="007438BA">
            <w:pPr>
              <w:pStyle w:val="1fffb"/>
            </w:pPr>
          </w:p>
        </w:tc>
        <w:tc>
          <w:tcPr>
            <w:tcW w:w="438" w:type="pct"/>
            <w:vMerge w:val="restart"/>
            <w:tcBorders>
              <w:top w:val="single" w:sz="4" w:space="0" w:color="auto"/>
              <w:left w:val="single" w:sz="4" w:space="0" w:color="auto"/>
              <w:right w:val="single" w:sz="4" w:space="0" w:color="auto"/>
            </w:tcBorders>
            <w:shd w:val="clear" w:color="auto" w:fill="auto"/>
            <w:vAlign w:val="center"/>
          </w:tcPr>
          <w:p w:rsidR="007438BA" w:rsidRPr="0099189B" w:rsidRDefault="007438BA" w:rsidP="007438BA">
            <w:pPr>
              <w:pStyle w:val="1fffb"/>
            </w:pPr>
            <w:r w:rsidRPr="0099189B">
              <w:t>надежные</w:t>
            </w:r>
          </w:p>
        </w:tc>
        <w:tc>
          <w:tcPr>
            <w:tcW w:w="439" w:type="pct"/>
            <w:vMerge w:val="restart"/>
            <w:tcBorders>
              <w:top w:val="single" w:sz="4" w:space="0" w:color="auto"/>
              <w:left w:val="single" w:sz="4" w:space="0" w:color="auto"/>
              <w:right w:val="single" w:sz="4" w:space="0" w:color="auto"/>
            </w:tcBorders>
            <w:shd w:val="clear" w:color="auto" w:fill="auto"/>
            <w:vAlign w:val="center"/>
          </w:tcPr>
          <w:p w:rsidR="007438BA" w:rsidRPr="0099189B" w:rsidRDefault="007438BA" w:rsidP="007438BA">
            <w:pPr>
              <w:pStyle w:val="1fffb"/>
            </w:pPr>
            <w:r w:rsidRPr="0099189B">
              <w:t>надежные</w:t>
            </w:r>
          </w:p>
        </w:tc>
        <w:tc>
          <w:tcPr>
            <w:tcW w:w="2129" w:type="pct"/>
            <w:tcBorders>
              <w:top w:val="single" w:sz="4" w:space="0" w:color="auto"/>
              <w:left w:val="nil"/>
              <w:bottom w:val="single" w:sz="4" w:space="0" w:color="auto"/>
              <w:right w:val="single" w:sz="4" w:space="0" w:color="auto"/>
            </w:tcBorders>
            <w:shd w:val="clear" w:color="auto" w:fill="auto"/>
            <w:vAlign w:val="center"/>
          </w:tcPr>
          <w:p w:rsidR="007438BA" w:rsidRPr="0099189B" w:rsidRDefault="007438BA" w:rsidP="007438BA">
            <w:pPr>
              <w:pStyle w:val="1fffb"/>
            </w:pPr>
            <w:r w:rsidRPr="0099189B">
              <w:t>В зависимости от полученных показателей надежности Кэ, Кв, Кт и Ки источники тепловой энергии могут быть оценены как: высоконадежные   -        при Кэ = Кв = Кт = Ки = 1;</w:t>
            </w:r>
          </w:p>
        </w:tc>
      </w:tr>
      <w:tr w:rsidR="007438BA" w:rsidRPr="0099189B" w:rsidTr="00E56927">
        <w:trPr>
          <w:trHeight w:val="20"/>
        </w:trPr>
        <w:tc>
          <w:tcPr>
            <w:tcW w:w="242" w:type="pct"/>
            <w:vMerge/>
            <w:tcBorders>
              <w:left w:val="single" w:sz="4" w:space="0" w:color="auto"/>
              <w:right w:val="single" w:sz="4" w:space="0" w:color="auto"/>
            </w:tcBorders>
            <w:shd w:val="clear" w:color="auto" w:fill="auto"/>
            <w:vAlign w:val="center"/>
          </w:tcPr>
          <w:p w:rsidR="007438BA" w:rsidRPr="0099189B" w:rsidRDefault="007438BA" w:rsidP="007438BA">
            <w:pPr>
              <w:pStyle w:val="1fffb"/>
            </w:pPr>
          </w:p>
        </w:tc>
        <w:tc>
          <w:tcPr>
            <w:tcW w:w="1265" w:type="pct"/>
            <w:vMerge/>
            <w:tcBorders>
              <w:left w:val="single" w:sz="4" w:space="0" w:color="auto"/>
              <w:right w:val="single" w:sz="4" w:space="0" w:color="auto"/>
            </w:tcBorders>
            <w:shd w:val="clear" w:color="auto" w:fill="auto"/>
            <w:vAlign w:val="center"/>
          </w:tcPr>
          <w:p w:rsidR="007438BA" w:rsidRPr="0099189B" w:rsidRDefault="007438BA" w:rsidP="007438BA">
            <w:pPr>
              <w:pStyle w:val="1fffb"/>
            </w:pPr>
          </w:p>
        </w:tc>
        <w:tc>
          <w:tcPr>
            <w:tcW w:w="487" w:type="pct"/>
            <w:vMerge/>
            <w:tcBorders>
              <w:left w:val="single" w:sz="4" w:space="0" w:color="auto"/>
              <w:right w:val="single" w:sz="4" w:space="0" w:color="auto"/>
            </w:tcBorders>
            <w:shd w:val="clear" w:color="auto" w:fill="auto"/>
            <w:vAlign w:val="center"/>
          </w:tcPr>
          <w:p w:rsidR="007438BA" w:rsidRPr="0099189B" w:rsidRDefault="007438BA" w:rsidP="007438BA">
            <w:pPr>
              <w:pStyle w:val="1fffb"/>
            </w:pPr>
          </w:p>
        </w:tc>
        <w:tc>
          <w:tcPr>
            <w:tcW w:w="438" w:type="pct"/>
            <w:vMerge/>
            <w:tcBorders>
              <w:left w:val="single" w:sz="4" w:space="0" w:color="auto"/>
              <w:right w:val="single" w:sz="4" w:space="0" w:color="auto"/>
            </w:tcBorders>
            <w:shd w:val="clear" w:color="auto" w:fill="auto"/>
            <w:vAlign w:val="center"/>
          </w:tcPr>
          <w:p w:rsidR="007438BA" w:rsidRPr="0099189B" w:rsidRDefault="007438BA" w:rsidP="007438BA">
            <w:pPr>
              <w:pStyle w:val="1fffb"/>
            </w:pPr>
          </w:p>
        </w:tc>
        <w:tc>
          <w:tcPr>
            <w:tcW w:w="439" w:type="pct"/>
            <w:vMerge/>
            <w:tcBorders>
              <w:left w:val="single" w:sz="4" w:space="0" w:color="auto"/>
              <w:right w:val="single" w:sz="4" w:space="0" w:color="auto"/>
            </w:tcBorders>
            <w:shd w:val="clear" w:color="auto" w:fill="auto"/>
            <w:vAlign w:val="center"/>
          </w:tcPr>
          <w:p w:rsidR="007438BA" w:rsidRPr="0099189B" w:rsidRDefault="007438BA" w:rsidP="007438BA">
            <w:pPr>
              <w:pStyle w:val="1fffb"/>
            </w:pPr>
          </w:p>
        </w:tc>
        <w:tc>
          <w:tcPr>
            <w:tcW w:w="2129" w:type="pct"/>
            <w:tcBorders>
              <w:top w:val="single" w:sz="4" w:space="0" w:color="auto"/>
              <w:left w:val="nil"/>
              <w:bottom w:val="single" w:sz="4" w:space="0" w:color="auto"/>
              <w:right w:val="single" w:sz="4" w:space="0" w:color="auto"/>
            </w:tcBorders>
            <w:shd w:val="clear" w:color="auto" w:fill="auto"/>
            <w:vAlign w:val="center"/>
          </w:tcPr>
          <w:p w:rsidR="007438BA" w:rsidRPr="0099189B" w:rsidRDefault="007438BA" w:rsidP="007438BA">
            <w:pPr>
              <w:pStyle w:val="1fffb"/>
            </w:pPr>
            <w:r w:rsidRPr="0099189B">
              <w:t>- надежные - при Кэ = Кв = Кт = 1 и Ки = 0,5;</w:t>
            </w:r>
          </w:p>
        </w:tc>
      </w:tr>
      <w:tr w:rsidR="007438BA" w:rsidRPr="0099189B" w:rsidTr="00E56927">
        <w:trPr>
          <w:trHeight w:val="20"/>
        </w:trPr>
        <w:tc>
          <w:tcPr>
            <w:tcW w:w="242" w:type="pct"/>
            <w:vMerge/>
            <w:tcBorders>
              <w:left w:val="single" w:sz="4" w:space="0" w:color="auto"/>
              <w:right w:val="single" w:sz="4" w:space="0" w:color="auto"/>
            </w:tcBorders>
            <w:shd w:val="clear" w:color="auto" w:fill="auto"/>
            <w:vAlign w:val="center"/>
          </w:tcPr>
          <w:p w:rsidR="007438BA" w:rsidRPr="0099189B" w:rsidRDefault="007438BA" w:rsidP="007438BA">
            <w:pPr>
              <w:pStyle w:val="1fffb"/>
            </w:pPr>
          </w:p>
        </w:tc>
        <w:tc>
          <w:tcPr>
            <w:tcW w:w="1265" w:type="pct"/>
            <w:vMerge/>
            <w:tcBorders>
              <w:left w:val="single" w:sz="4" w:space="0" w:color="auto"/>
              <w:right w:val="single" w:sz="4" w:space="0" w:color="auto"/>
            </w:tcBorders>
            <w:shd w:val="clear" w:color="auto" w:fill="auto"/>
            <w:vAlign w:val="center"/>
          </w:tcPr>
          <w:p w:rsidR="007438BA" w:rsidRPr="0099189B" w:rsidRDefault="007438BA" w:rsidP="007438BA">
            <w:pPr>
              <w:pStyle w:val="1fffb"/>
            </w:pPr>
          </w:p>
        </w:tc>
        <w:tc>
          <w:tcPr>
            <w:tcW w:w="487" w:type="pct"/>
            <w:vMerge/>
            <w:tcBorders>
              <w:left w:val="single" w:sz="4" w:space="0" w:color="auto"/>
              <w:right w:val="single" w:sz="4" w:space="0" w:color="auto"/>
            </w:tcBorders>
            <w:shd w:val="clear" w:color="auto" w:fill="auto"/>
            <w:vAlign w:val="center"/>
          </w:tcPr>
          <w:p w:rsidR="007438BA" w:rsidRPr="0099189B" w:rsidRDefault="007438BA" w:rsidP="007438BA">
            <w:pPr>
              <w:pStyle w:val="1fffb"/>
            </w:pPr>
          </w:p>
        </w:tc>
        <w:tc>
          <w:tcPr>
            <w:tcW w:w="438" w:type="pct"/>
            <w:vMerge/>
            <w:tcBorders>
              <w:left w:val="single" w:sz="4" w:space="0" w:color="auto"/>
              <w:right w:val="single" w:sz="4" w:space="0" w:color="auto"/>
            </w:tcBorders>
            <w:shd w:val="clear" w:color="auto" w:fill="auto"/>
            <w:vAlign w:val="center"/>
          </w:tcPr>
          <w:p w:rsidR="007438BA" w:rsidRPr="0099189B" w:rsidRDefault="007438BA" w:rsidP="007438BA">
            <w:pPr>
              <w:pStyle w:val="1fffb"/>
            </w:pPr>
          </w:p>
        </w:tc>
        <w:tc>
          <w:tcPr>
            <w:tcW w:w="439" w:type="pct"/>
            <w:vMerge/>
            <w:tcBorders>
              <w:left w:val="single" w:sz="4" w:space="0" w:color="auto"/>
              <w:right w:val="single" w:sz="4" w:space="0" w:color="auto"/>
            </w:tcBorders>
            <w:shd w:val="clear" w:color="auto" w:fill="auto"/>
            <w:vAlign w:val="center"/>
          </w:tcPr>
          <w:p w:rsidR="007438BA" w:rsidRPr="0099189B" w:rsidRDefault="007438BA" w:rsidP="007438BA">
            <w:pPr>
              <w:pStyle w:val="1fffb"/>
            </w:pPr>
          </w:p>
        </w:tc>
        <w:tc>
          <w:tcPr>
            <w:tcW w:w="2129" w:type="pct"/>
            <w:tcBorders>
              <w:top w:val="single" w:sz="4" w:space="0" w:color="auto"/>
              <w:left w:val="nil"/>
              <w:bottom w:val="single" w:sz="4" w:space="0" w:color="auto"/>
              <w:right w:val="single" w:sz="4" w:space="0" w:color="auto"/>
            </w:tcBorders>
            <w:shd w:val="clear" w:color="auto" w:fill="auto"/>
            <w:vAlign w:val="center"/>
          </w:tcPr>
          <w:p w:rsidR="007438BA" w:rsidRPr="0099189B" w:rsidRDefault="007438BA" w:rsidP="007438BA">
            <w:pPr>
              <w:pStyle w:val="1fffb"/>
            </w:pPr>
            <w:r w:rsidRPr="0099189B">
              <w:t>- малонадежные - при Ки = 0,5 и при значении меньше 1 - одного из показателей Кэ, Кв, Кт;</w:t>
            </w:r>
          </w:p>
        </w:tc>
      </w:tr>
      <w:tr w:rsidR="007438BA" w:rsidRPr="0099189B" w:rsidTr="00E56927">
        <w:trPr>
          <w:trHeight w:val="20"/>
        </w:trPr>
        <w:tc>
          <w:tcPr>
            <w:tcW w:w="242" w:type="pct"/>
            <w:vMerge/>
            <w:tcBorders>
              <w:left w:val="single" w:sz="4" w:space="0" w:color="auto"/>
              <w:bottom w:val="single" w:sz="4" w:space="0" w:color="auto"/>
              <w:right w:val="single" w:sz="4" w:space="0" w:color="auto"/>
            </w:tcBorders>
            <w:shd w:val="clear" w:color="auto" w:fill="auto"/>
            <w:vAlign w:val="center"/>
          </w:tcPr>
          <w:p w:rsidR="007438BA" w:rsidRPr="0099189B" w:rsidRDefault="007438BA" w:rsidP="007438BA">
            <w:pPr>
              <w:pStyle w:val="1fffb"/>
            </w:pPr>
          </w:p>
        </w:tc>
        <w:tc>
          <w:tcPr>
            <w:tcW w:w="1265" w:type="pct"/>
            <w:vMerge/>
            <w:tcBorders>
              <w:left w:val="single" w:sz="4" w:space="0" w:color="auto"/>
              <w:bottom w:val="single" w:sz="4" w:space="0" w:color="auto"/>
              <w:right w:val="single" w:sz="4" w:space="0" w:color="auto"/>
            </w:tcBorders>
            <w:shd w:val="clear" w:color="auto" w:fill="auto"/>
            <w:vAlign w:val="center"/>
          </w:tcPr>
          <w:p w:rsidR="007438BA" w:rsidRPr="0099189B" w:rsidRDefault="007438BA" w:rsidP="007438BA">
            <w:pPr>
              <w:pStyle w:val="1fffb"/>
            </w:pPr>
          </w:p>
        </w:tc>
        <w:tc>
          <w:tcPr>
            <w:tcW w:w="487" w:type="pct"/>
            <w:vMerge/>
            <w:tcBorders>
              <w:left w:val="single" w:sz="4" w:space="0" w:color="auto"/>
              <w:bottom w:val="single" w:sz="4" w:space="0" w:color="auto"/>
              <w:right w:val="single" w:sz="4" w:space="0" w:color="auto"/>
            </w:tcBorders>
            <w:shd w:val="clear" w:color="auto" w:fill="auto"/>
            <w:vAlign w:val="center"/>
          </w:tcPr>
          <w:p w:rsidR="007438BA" w:rsidRPr="0099189B" w:rsidRDefault="007438BA" w:rsidP="007438BA">
            <w:pPr>
              <w:pStyle w:val="1fffb"/>
            </w:pPr>
          </w:p>
        </w:tc>
        <w:tc>
          <w:tcPr>
            <w:tcW w:w="438" w:type="pct"/>
            <w:vMerge/>
            <w:tcBorders>
              <w:left w:val="single" w:sz="4" w:space="0" w:color="auto"/>
              <w:bottom w:val="single" w:sz="4" w:space="0" w:color="auto"/>
              <w:right w:val="single" w:sz="4" w:space="0" w:color="auto"/>
            </w:tcBorders>
            <w:shd w:val="clear" w:color="auto" w:fill="auto"/>
            <w:vAlign w:val="center"/>
          </w:tcPr>
          <w:p w:rsidR="007438BA" w:rsidRPr="0099189B" w:rsidRDefault="007438BA" w:rsidP="007438BA">
            <w:pPr>
              <w:pStyle w:val="1fffb"/>
            </w:pPr>
          </w:p>
        </w:tc>
        <w:tc>
          <w:tcPr>
            <w:tcW w:w="439" w:type="pct"/>
            <w:vMerge/>
            <w:tcBorders>
              <w:left w:val="single" w:sz="4" w:space="0" w:color="auto"/>
              <w:bottom w:val="single" w:sz="4" w:space="0" w:color="auto"/>
              <w:right w:val="single" w:sz="4" w:space="0" w:color="auto"/>
            </w:tcBorders>
            <w:shd w:val="clear" w:color="auto" w:fill="auto"/>
            <w:vAlign w:val="center"/>
          </w:tcPr>
          <w:p w:rsidR="007438BA" w:rsidRPr="0099189B" w:rsidRDefault="007438BA" w:rsidP="007438BA">
            <w:pPr>
              <w:pStyle w:val="1fffb"/>
            </w:pPr>
          </w:p>
        </w:tc>
        <w:tc>
          <w:tcPr>
            <w:tcW w:w="2129" w:type="pct"/>
            <w:tcBorders>
              <w:top w:val="single" w:sz="4" w:space="0" w:color="auto"/>
              <w:left w:val="nil"/>
              <w:bottom w:val="single" w:sz="4" w:space="0" w:color="auto"/>
              <w:right w:val="single" w:sz="4" w:space="0" w:color="auto"/>
            </w:tcBorders>
            <w:shd w:val="clear" w:color="auto" w:fill="auto"/>
            <w:vAlign w:val="center"/>
          </w:tcPr>
          <w:p w:rsidR="007438BA" w:rsidRPr="0099189B" w:rsidRDefault="007438BA" w:rsidP="007438BA">
            <w:pPr>
              <w:pStyle w:val="1fffb"/>
            </w:pPr>
            <w:r w:rsidRPr="0099189B">
              <w:t>- ненадежные - при Ки = 0,2 и/или значении меньше 1 у 2-х и более показателей Кэ, Кв, Кт.</w:t>
            </w:r>
          </w:p>
        </w:tc>
      </w:tr>
      <w:tr w:rsidR="007438BA" w:rsidRPr="0099189B" w:rsidTr="00E56927">
        <w:trPr>
          <w:trHeight w:val="20"/>
        </w:trPr>
        <w:tc>
          <w:tcPr>
            <w:tcW w:w="242" w:type="pct"/>
            <w:vMerge w:val="restart"/>
            <w:tcBorders>
              <w:top w:val="single" w:sz="4" w:space="0" w:color="auto"/>
              <w:left w:val="single" w:sz="4" w:space="0" w:color="auto"/>
              <w:right w:val="single" w:sz="4" w:space="0" w:color="auto"/>
            </w:tcBorders>
            <w:shd w:val="clear" w:color="auto" w:fill="auto"/>
            <w:vAlign w:val="center"/>
          </w:tcPr>
          <w:p w:rsidR="007438BA" w:rsidRPr="0099189B" w:rsidRDefault="007438BA" w:rsidP="007438BA">
            <w:pPr>
              <w:pStyle w:val="1fffb"/>
            </w:pPr>
            <w:r w:rsidRPr="0099189B">
              <w:t>10.2</w:t>
            </w:r>
          </w:p>
        </w:tc>
        <w:tc>
          <w:tcPr>
            <w:tcW w:w="1265" w:type="pct"/>
            <w:vMerge w:val="restart"/>
            <w:tcBorders>
              <w:top w:val="single" w:sz="4" w:space="0" w:color="auto"/>
              <w:left w:val="single" w:sz="4" w:space="0" w:color="auto"/>
              <w:right w:val="single" w:sz="4" w:space="0" w:color="auto"/>
            </w:tcBorders>
            <w:shd w:val="clear" w:color="auto" w:fill="auto"/>
            <w:vAlign w:val="center"/>
          </w:tcPr>
          <w:p w:rsidR="007438BA" w:rsidRPr="0099189B" w:rsidRDefault="007438BA" w:rsidP="007438BA">
            <w:pPr>
              <w:pStyle w:val="1fffb"/>
            </w:pPr>
            <w:r w:rsidRPr="0099189B">
              <w:t>Оценка надежности тепловых сетей</w:t>
            </w:r>
          </w:p>
        </w:tc>
        <w:tc>
          <w:tcPr>
            <w:tcW w:w="487" w:type="pct"/>
            <w:vMerge w:val="restart"/>
            <w:tcBorders>
              <w:top w:val="single" w:sz="4" w:space="0" w:color="auto"/>
              <w:left w:val="single" w:sz="4" w:space="0" w:color="auto"/>
              <w:right w:val="single" w:sz="4" w:space="0" w:color="auto"/>
            </w:tcBorders>
            <w:shd w:val="clear" w:color="auto" w:fill="auto"/>
            <w:vAlign w:val="center"/>
          </w:tcPr>
          <w:p w:rsidR="007438BA" w:rsidRPr="0099189B" w:rsidRDefault="007438BA" w:rsidP="007438BA">
            <w:pPr>
              <w:pStyle w:val="1fffb"/>
            </w:pPr>
          </w:p>
        </w:tc>
        <w:tc>
          <w:tcPr>
            <w:tcW w:w="438" w:type="pct"/>
            <w:vMerge w:val="restart"/>
            <w:tcBorders>
              <w:top w:val="single" w:sz="4" w:space="0" w:color="auto"/>
              <w:left w:val="single" w:sz="4" w:space="0" w:color="auto"/>
              <w:right w:val="single" w:sz="4" w:space="0" w:color="auto"/>
            </w:tcBorders>
            <w:shd w:val="clear" w:color="auto" w:fill="auto"/>
            <w:vAlign w:val="center"/>
          </w:tcPr>
          <w:p w:rsidR="007438BA" w:rsidRPr="0099189B" w:rsidRDefault="007438BA" w:rsidP="007438BA">
            <w:pPr>
              <w:pStyle w:val="1fffb"/>
            </w:pPr>
            <w:r w:rsidRPr="0099189B">
              <w:t>высоконадежные</w:t>
            </w:r>
          </w:p>
        </w:tc>
        <w:tc>
          <w:tcPr>
            <w:tcW w:w="439" w:type="pct"/>
            <w:vMerge w:val="restart"/>
            <w:tcBorders>
              <w:top w:val="single" w:sz="4" w:space="0" w:color="auto"/>
              <w:left w:val="single" w:sz="4" w:space="0" w:color="auto"/>
              <w:right w:val="single" w:sz="4" w:space="0" w:color="auto"/>
            </w:tcBorders>
            <w:shd w:val="clear" w:color="auto" w:fill="auto"/>
            <w:vAlign w:val="center"/>
          </w:tcPr>
          <w:p w:rsidR="007438BA" w:rsidRPr="0099189B" w:rsidRDefault="007438BA" w:rsidP="007438BA">
            <w:pPr>
              <w:pStyle w:val="1fffb"/>
            </w:pPr>
            <w:r w:rsidRPr="0099189B">
              <w:t>высоконадеж-ные</w:t>
            </w:r>
          </w:p>
        </w:tc>
        <w:tc>
          <w:tcPr>
            <w:tcW w:w="2129" w:type="pct"/>
            <w:tcBorders>
              <w:top w:val="single" w:sz="4" w:space="0" w:color="auto"/>
              <w:left w:val="nil"/>
              <w:bottom w:val="single" w:sz="4" w:space="0" w:color="auto"/>
              <w:right w:val="single" w:sz="4" w:space="0" w:color="auto"/>
            </w:tcBorders>
            <w:shd w:val="clear" w:color="auto" w:fill="auto"/>
            <w:vAlign w:val="center"/>
          </w:tcPr>
          <w:p w:rsidR="007438BA" w:rsidRPr="0099189B" w:rsidRDefault="007438BA" w:rsidP="007438BA">
            <w:pPr>
              <w:pStyle w:val="1fffb"/>
            </w:pPr>
            <w:r w:rsidRPr="0099189B">
              <w:t>В зависимости от полученных показателей надежности тепловые сети могут быть оценены как:</w:t>
            </w:r>
          </w:p>
        </w:tc>
      </w:tr>
      <w:tr w:rsidR="007438BA" w:rsidRPr="0099189B" w:rsidTr="00E56927">
        <w:trPr>
          <w:trHeight w:val="20"/>
        </w:trPr>
        <w:tc>
          <w:tcPr>
            <w:tcW w:w="242" w:type="pct"/>
            <w:vMerge/>
            <w:tcBorders>
              <w:left w:val="single" w:sz="4" w:space="0" w:color="auto"/>
              <w:right w:val="single" w:sz="4" w:space="0" w:color="auto"/>
            </w:tcBorders>
            <w:shd w:val="clear" w:color="auto" w:fill="auto"/>
            <w:vAlign w:val="center"/>
          </w:tcPr>
          <w:p w:rsidR="007438BA" w:rsidRPr="0099189B" w:rsidRDefault="007438BA" w:rsidP="007438BA">
            <w:pPr>
              <w:pStyle w:val="1fffb"/>
            </w:pPr>
          </w:p>
        </w:tc>
        <w:tc>
          <w:tcPr>
            <w:tcW w:w="1265" w:type="pct"/>
            <w:vMerge/>
            <w:tcBorders>
              <w:left w:val="single" w:sz="4" w:space="0" w:color="auto"/>
              <w:right w:val="single" w:sz="4" w:space="0" w:color="auto"/>
            </w:tcBorders>
            <w:shd w:val="clear" w:color="auto" w:fill="auto"/>
            <w:vAlign w:val="center"/>
          </w:tcPr>
          <w:p w:rsidR="007438BA" w:rsidRPr="0099189B" w:rsidRDefault="007438BA" w:rsidP="007438BA">
            <w:pPr>
              <w:pStyle w:val="1fffb"/>
            </w:pPr>
          </w:p>
        </w:tc>
        <w:tc>
          <w:tcPr>
            <w:tcW w:w="487" w:type="pct"/>
            <w:vMerge/>
            <w:tcBorders>
              <w:left w:val="single" w:sz="4" w:space="0" w:color="auto"/>
              <w:right w:val="single" w:sz="4" w:space="0" w:color="auto"/>
            </w:tcBorders>
            <w:shd w:val="clear" w:color="auto" w:fill="auto"/>
            <w:vAlign w:val="center"/>
          </w:tcPr>
          <w:p w:rsidR="007438BA" w:rsidRPr="0099189B" w:rsidRDefault="007438BA" w:rsidP="007438BA">
            <w:pPr>
              <w:pStyle w:val="1fffb"/>
            </w:pPr>
          </w:p>
        </w:tc>
        <w:tc>
          <w:tcPr>
            <w:tcW w:w="438" w:type="pct"/>
            <w:vMerge/>
            <w:tcBorders>
              <w:left w:val="single" w:sz="4" w:space="0" w:color="auto"/>
              <w:right w:val="single" w:sz="4" w:space="0" w:color="auto"/>
            </w:tcBorders>
            <w:shd w:val="clear" w:color="auto" w:fill="auto"/>
            <w:vAlign w:val="center"/>
          </w:tcPr>
          <w:p w:rsidR="007438BA" w:rsidRPr="0099189B" w:rsidRDefault="007438BA" w:rsidP="007438BA">
            <w:pPr>
              <w:pStyle w:val="1fffb"/>
            </w:pPr>
          </w:p>
        </w:tc>
        <w:tc>
          <w:tcPr>
            <w:tcW w:w="439" w:type="pct"/>
            <w:vMerge/>
            <w:tcBorders>
              <w:left w:val="single" w:sz="4" w:space="0" w:color="auto"/>
              <w:right w:val="single" w:sz="4" w:space="0" w:color="auto"/>
            </w:tcBorders>
            <w:shd w:val="clear" w:color="auto" w:fill="auto"/>
            <w:vAlign w:val="center"/>
          </w:tcPr>
          <w:p w:rsidR="007438BA" w:rsidRPr="0099189B" w:rsidRDefault="007438BA" w:rsidP="007438BA">
            <w:pPr>
              <w:pStyle w:val="1fffb"/>
            </w:pPr>
          </w:p>
        </w:tc>
        <w:tc>
          <w:tcPr>
            <w:tcW w:w="2129" w:type="pct"/>
            <w:tcBorders>
              <w:top w:val="single" w:sz="4" w:space="0" w:color="auto"/>
              <w:left w:val="nil"/>
              <w:bottom w:val="single" w:sz="4" w:space="0" w:color="auto"/>
              <w:right w:val="single" w:sz="4" w:space="0" w:color="auto"/>
            </w:tcBorders>
            <w:shd w:val="clear" w:color="auto" w:fill="auto"/>
            <w:vAlign w:val="center"/>
          </w:tcPr>
          <w:p w:rsidR="007438BA" w:rsidRPr="0099189B" w:rsidRDefault="007438BA" w:rsidP="007438BA">
            <w:pPr>
              <w:pStyle w:val="1fffb"/>
            </w:pPr>
            <w:r w:rsidRPr="0099189B">
              <w:t>- высоконадежные - более 0,9; - надежные - 0,75 - 0,89;</w:t>
            </w:r>
          </w:p>
        </w:tc>
      </w:tr>
      <w:tr w:rsidR="007438BA" w:rsidRPr="0099189B" w:rsidTr="00E56927">
        <w:trPr>
          <w:trHeight w:val="20"/>
        </w:trPr>
        <w:tc>
          <w:tcPr>
            <w:tcW w:w="242" w:type="pct"/>
            <w:vMerge/>
            <w:tcBorders>
              <w:left w:val="single" w:sz="4" w:space="0" w:color="auto"/>
              <w:bottom w:val="single" w:sz="4" w:space="0" w:color="auto"/>
              <w:right w:val="single" w:sz="4" w:space="0" w:color="auto"/>
            </w:tcBorders>
            <w:shd w:val="clear" w:color="auto" w:fill="auto"/>
            <w:vAlign w:val="center"/>
          </w:tcPr>
          <w:p w:rsidR="007438BA" w:rsidRPr="0099189B" w:rsidRDefault="007438BA" w:rsidP="007438BA">
            <w:pPr>
              <w:pStyle w:val="1fffb"/>
            </w:pPr>
          </w:p>
        </w:tc>
        <w:tc>
          <w:tcPr>
            <w:tcW w:w="1265" w:type="pct"/>
            <w:vMerge/>
            <w:tcBorders>
              <w:left w:val="single" w:sz="4" w:space="0" w:color="auto"/>
              <w:bottom w:val="single" w:sz="4" w:space="0" w:color="auto"/>
              <w:right w:val="single" w:sz="4" w:space="0" w:color="auto"/>
            </w:tcBorders>
            <w:shd w:val="clear" w:color="auto" w:fill="auto"/>
            <w:vAlign w:val="center"/>
          </w:tcPr>
          <w:p w:rsidR="007438BA" w:rsidRPr="0099189B" w:rsidRDefault="007438BA" w:rsidP="007438BA">
            <w:pPr>
              <w:pStyle w:val="1fffb"/>
            </w:pPr>
          </w:p>
        </w:tc>
        <w:tc>
          <w:tcPr>
            <w:tcW w:w="487" w:type="pct"/>
            <w:vMerge/>
            <w:tcBorders>
              <w:left w:val="single" w:sz="4" w:space="0" w:color="auto"/>
              <w:bottom w:val="single" w:sz="4" w:space="0" w:color="auto"/>
              <w:right w:val="single" w:sz="4" w:space="0" w:color="auto"/>
            </w:tcBorders>
            <w:shd w:val="clear" w:color="auto" w:fill="auto"/>
            <w:vAlign w:val="center"/>
          </w:tcPr>
          <w:p w:rsidR="007438BA" w:rsidRPr="0099189B" w:rsidRDefault="007438BA" w:rsidP="007438BA">
            <w:pPr>
              <w:pStyle w:val="1fffb"/>
            </w:pPr>
          </w:p>
        </w:tc>
        <w:tc>
          <w:tcPr>
            <w:tcW w:w="438" w:type="pct"/>
            <w:vMerge/>
            <w:tcBorders>
              <w:left w:val="single" w:sz="4" w:space="0" w:color="auto"/>
              <w:bottom w:val="single" w:sz="4" w:space="0" w:color="auto"/>
              <w:right w:val="single" w:sz="4" w:space="0" w:color="auto"/>
            </w:tcBorders>
            <w:shd w:val="clear" w:color="auto" w:fill="auto"/>
            <w:vAlign w:val="center"/>
          </w:tcPr>
          <w:p w:rsidR="007438BA" w:rsidRPr="0099189B" w:rsidRDefault="007438BA" w:rsidP="007438BA">
            <w:pPr>
              <w:pStyle w:val="1fffb"/>
            </w:pPr>
          </w:p>
        </w:tc>
        <w:tc>
          <w:tcPr>
            <w:tcW w:w="439" w:type="pct"/>
            <w:vMerge/>
            <w:tcBorders>
              <w:left w:val="single" w:sz="4" w:space="0" w:color="auto"/>
              <w:bottom w:val="single" w:sz="4" w:space="0" w:color="auto"/>
              <w:right w:val="single" w:sz="4" w:space="0" w:color="auto"/>
            </w:tcBorders>
            <w:shd w:val="clear" w:color="auto" w:fill="auto"/>
            <w:vAlign w:val="center"/>
          </w:tcPr>
          <w:p w:rsidR="007438BA" w:rsidRPr="0099189B" w:rsidRDefault="007438BA" w:rsidP="007438BA">
            <w:pPr>
              <w:pStyle w:val="1fffb"/>
            </w:pPr>
          </w:p>
        </w:tc>
        <w:tc>
          <w:tcPr>
            <w:tcW w:w="2129" w:type="pct"/>
            <w:tcBorders>
              <w:top w:val="single" w:sz="4" w:space="0" w:color="auto"/>
              <w:left w:val="nil"/>
              <w:bottom w:val="single" w:sz="4" w:space="0" w:color="auto"/>
              <w:right w:val="single" w:sz="4" w:space="0" w:color="auto"/>
            </w:tcBorders>
            <w:shd w:val="clear" w:color="auto" w:fill="auto"/>
            <w:vAlign w:val="center"/>
          </w:tcPr>
          <w:p w:rsidR="007438BA" w:rsidRPr="0099189B" w:rsidRDefault="007438BA" w:rsidP="007438BA">
            <w:pPr>
              <w:pStyle w:val="1fffb"/>
            </w:pPr>
            <w:r w:rsidRPr="0099189B">
              <w:t>- малонадежные - 0,5 - 0,74; - ненадежные - менее 0,5.</w:t>
            </w:r>
          </w:p>
        </w:tc>
      </w:tr>
      <w:tr w:rsidR="007438BA" w:rsidRPr="0099189B" w:rsidTr="00E56927">
        <w:trPr>
          <w:trHeight w:val="20"/>
        </w:trPr>
        <w:tc>
          <w:tcPr>
            <w:tcW w:w="242" w:type="pct"/>
            <w:tcBorders>
              <w:top w:val="single" w:sz="4" w:space="0" w:color="auto"/>
              <w:left w:val="single" w:sz="4" w:space="0" w:color="auto"/>
              <w:bottom w:val="single" w:sz="4" w:space="0" w:color="auto"/>
              <w:right w:val="single" w:sz="4" w:space="0" w:color="auto"/>
            </w:tcBorders>
            <w:shd w:val="clear" w:color="auto" w:fill="auto"/>
            <w:vAlign w:val="center"/>
          </w:tcPr>
          <w:p w:rsidR="007438BA" w:rsidRPr="0099189B" w:rsidRDefault="007438BA" w:rsidP="007438BA">
            <w:pPr>
              <w:pStyle w:val="1fffb"/>
            </w:pPr>
            <w:r w:rsidRPr="0099189B">
              <w:t>10.3</w:t>
            </w:r>
          </w:p>
        </w:tc>
        <w:tc>
          <w:tcPr>
            <w:tcW w:w="1265" w:type="pct"/>
            <w:tcBorders>
              <w:top w:val="single" w:sz="4" w:space="0" w:color="auto"/>
              <w:left w:val="single" w:sz="4" w:space="0" w:color="auto"/>
              <w:bottom w:val="single" w:sz="4" w:space="0" w:color="auto"/>
              <w:right w:val="single" w:sz="4" w:space="0" w:color="auto"/>
            </w:tcBorders>
            <w:shd w:val="clear" w:color="auto" w:fill="auto"/>
            <w:vAlign w:val="center"/>
          </w:tcPr>
          <w:p w:rsidR="007438BA" w:rsidRPr="0099189B" w:rsidRDefault="007438BA" w:rsidP="007438BA">
            <w:pPr>
              <w:pStyle w:val="1fffb"/>
            </w:pPr>
            <w:r w:rsidRPr="0099189B">
              <w:t>Оценка надежности систем теплоснабжения в целом</w:t>
            </w:r>
          </w:p>
        </w:tc>
        <w:tc>
          <w:tcPr>
            <w:tcW w:w="487" w:type="pct"/>
            <w:tcBorders>
              <w:top w:val="single" w:sz="4" w:space="0" w:color="auto"/>
              <w:left w:val="single" w:sz="4" w:space="0" w:color="auto"/>
              <w:bottom w:val="single" w:sz="4" w:space="0" w:color="auto"/>
              <w:right w:val="single" w:sz="4" w:space="0" w:color="auto"/>
            </w:tcBorders>
            <w:shd w:val="clear" w:color="auto" w:fill="auto"/>
            <w:vAlign w:val="center"/>
          </w:tcPr>
          <w:p w:rsidR="007438BA" w:rsidRPr="0099189B" w:rsidRDefault="007438BA" w:rsidP="007438BA">
            <w:pPr>
              <w:pStyle w:val="1fffb"/>
            </w:pP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rsidR="007438BA" w:rsidRPr="0099189B" w:rsidRDefault="007438BA" w:rsidP="007438BA">
            <w:pPr>
              <w:pStyle w:val="1fffb"/>
            </w:pPr>
            <w:r w:rsidRPr="0099189B">
              <w:t>надежные</w:t>
            </w:r>
          </w:p>
        </w:tc>
        <w:tc>
          <w:tcPr>
            <w:tcW w:w="439" w:type="pct"/>
            <w:tcBorders>
              <w:top w:val="single" w:sz="4" w:space="0" w:color="auto"/>
              <w:left w:val="single" w:sz="4" w:space="0" w:color="auto"/>
              <w:bottom w:val="single" w:sz="4" w:space="0" w:color="auto"/>
              <w:right w:val="single" w:sz="4" w:space="0" w:color="auto"/>
            </w:tcBorders>
            <w:shd w:val="clear" w:color="auto" w:fill="auto"/>
            <w:vAlign w:val="center"/>
          </w:tcPr>
          <w:p w:rsidR="007438BA" w:rsidRPr="0099189B" w:rsidRDefault="007438BA" w:rsidP="007438BA">
            <w:pPr>
              <w:pStyle w:val="1fffb"/>
            </w:pPr>
            <w:r w:rsidRPr="0099189B">
              <w:t>надежные</w:t>
            </w:r>
          </w:p>
        </w:tc>
        <w:tc>
          <w:tcPr>
            <w:tcW w:w="2129" w:type="pct"/>
            <w:tcBorders>
              <w:top w:val="single" w:sz="4" w:space="0" w:color="auto"/>
              <w:left w:val="nil"/>
              <w:bottom w:val="single" w:sz="4" w:space="0" w:color="auto"/>
              <w:right w:val="single" w:sz="4" w:space="0" w:color="auto"/>
            </w:tcBorders>
            <w:shd w:val="clear" w:color="auto" w:fill="auto"/>
            <w:vAlign w:val="center"/>
          </w:tcPr>
          <w:p w:rsidR="007438BA" w:rsidRPr="0099189B" w:rsidRDefault="007438BA" w:rsidP="007438BA">
            <w:pPr>
              <w:pStyle w:val="1fffb"/>
            </w:pPr>
            <w:r w:rsidRPr="0099189B">
              <w:t>Общая оценка надежности системы теплоснабжения определяется исходя из оценок надежности источников тепловой энергии и тепловых сетей.</w:t>
            </w:r>
          </w:p>
        </w:tc>
      </w:tr>
    </w:tbl>
    <w:p w:rsidR="007438BA" w:rsidRPr="0099189B" w:rsidRDefault="007438BA" w:rsidP="007438BA">
      <w:pPr>
        <w:pStyle w:val="11ff3"/>
        <w:sectPr w:rsidR="007438BA" w:rsidRPr="0099189B" w:rsidSect="007438BA">
          <w:pgSz w:w="16838" w:h="11906" w:orient="landscape"/>
          <w:pgMar w:top="1701" w:right="1134" w:bottom="851" w:left="1134" w:header="709" w:footer="709" w:gutter="0"/>
          <w:cols w:space="708"/>
          <w:docGrid w:linePitch="360"/>
        </w:sectPr>
      </w:pPr>
    </w:p>
    <w:p w:rsidR="0003788C" w:rsidRPr="0099189B" w:rsidRDefault="0003788C" w:rsidP="007438BA">
      <w:pPr>
        <w:pStyle w:val="11ff3"/>
      </w:pPr>
    </w:p>
    <w:p w:rsidR="00C25060" w:rsidRPr="0099189B" w:rsidRDefault="007F18C1" w:rsidP="00B5461F">
      <w:pPr>
        <w:pStyle w:val="11ff3"/>
      </w:pPr>
      <w:r w:rsidRPr="0099189B">
        <w:t xml:space="preserve"> Общий показатель надежности на </w:t>
      </w:r>
      <w:r w:rsidR="00661178" w:rsidRPr="0099189B">
        <w:t>2034</w:t>
      </w:r>
      <w:r w:rsidRPr="0099189B">
        <w:t xml:space="preserve"> год для котельн</w:t>
      </w:r>
      <w:r w:rsidR="008D5020" w:rsidRPr="0099189B">
        <w:t>ых</w:t>
      </w:r>
      <w:r w:rsidR="004A624E" w:rsidRPr="0099189B">
        <w:t>сельского поселения Сингапай</w:t>
      </w:r>
      <w:r w:rsidRPr="0099189B">
        <w:t>равен 0,8</w:t>
      </w:r>
      <w:r w:rsidR="001D43DD" w:rsidRPr="0099189B">
        <w:t>9</w:t>
      </w:r>
      <w:r w:rsidRPr="0099189B">
        <w:t>. Данный показатель предполагается достич</w:t>
      </w:r>
      <w:r w:rsidR="000107AC" w:rsidRPr="0099189B">
        <w:t>ь</w:t>
      </w:r>
      <w:r w:rsidRPr="0099189B">
        <w:t xml:space="preserve"> пу</w:t>
      </w:r>
      <w:r w:rsidR="000107AC" w:rsidRPr="0099189B">
        <w:t>т</w:t>
      </w:r>
      <w:r w:rsidRPr="0099189B">
        <w:t xml:space="preserve">ем реализации мероприятий по замене ветхих сетей теплоснабжения. Таким образом, все системы теплоснабжения в </w:t>
      </w:r>
      <w:r w:rsidR="00661178" w:rsidRPr="0099189B">
        <w:t>2034</w:t>
      </w:r>
      <w:r w:rsidRPr="0099189B">
        <w:t xml:space="preserve"> можно будет отнести к надежным.</w:t>
      </w:r>
    </w:p>
    <w:p w:rsidR="00A55723" w:rsidRPr="0099189B" w:rsidRDefault="00A55723" w:rsidP="00A55723">
      <w:pPr>
        <w:pStyle w:val="11ff3"/>
      </w:pPr>
      <w:r w:rsidRPr="0099189B">
        <w:t>При сопоставлении результатов расчета следует, что система на данный момент жизнеспособна и готова выполнять поставленные задачи на протяжении 10-15 лет. После окончания вышеупомянутого периода произойдет увеличение отказов системы централизованного теплоснабжения, что приведет к недоотпуску тепловой энергии.</w:t>
      </w:r>
    </w:p>
    <w:p w:rsidR="00A55723" w:rsidRPr="0099189B" w:rsidRDefault="00A55723" w:rsidP="00A55723">
      <w:pPr>
        <w:pStyle w:val="11ff3"/>
      </w:pPr>
      <w:r w:rsidRPr="0099189B">
        <w:t xml:space="preserve">С целью сохранения и повышения надежности системы теплоснабжения на тепловых сетях </w:t>
      </w:r>
      <w:r w:rsidR="0081191F">
        <w:t>п. Сингапай</w:t>
      </w:r>
      <w:r w:rsidRPr="0099189B">
        <w:t xml:space="preserve"> рекомендованы следующие мероприятия:</w:t>
      </w:r>
    </w:p>
    <w:p w:rsidR="00A55723" w:rsidRPr="0099189B" w:rsidRDefault="00A55723" w:rsidP="00A55723">
      <w:pPr>
        <w:pStyle w:val="113"/>
      </w:pPr>
      <w:r w:rsidRPr="0099189B">
        <w:t>произвести полную инвентаризацию всего оборудования и тепловых сетей, находящихся в ведении</w:t>
      </w:r>
      <w:r w:rsidR="00F36754" w:rsidRPr="0099189B">
        <w:t>ПМУП «УТВС»</w:t>
      </w:r>
      <w:r w:rsidRPr="0099189B">
        <w:t xml:space="preserve"> Базы данных системы должны содержать полную информацию о каждом участке тепловых сетей - год строительства и последнего капитального ремонта, рабочие режимы (температура, давление), способ прокладки, сведения о материале труб и тепловой изоляции, даты и характер повреждений, способ их устранения, а также результаты диагностики с информацией об остаточно ресурсе каждого участка;</w:t>
      </w:r>
    </w:p>
    <w:p w:rsidR="00A55723" w:rsidRPr="0099189B" w:rsidRDefault="00A55723" w:rsidP="00A55723">
      <w:pPr>
        <w:pStyle w:val="113"/>
      </w:pPr>
      <w:r w:rsidRPr="0099189B">
        <w:t>взаимодействие поставщиков тепловой энергии и их потребителей;</w:t>
      </w:r>
    </w:p>
    <w:p w:rsidR="00A55723" w:rsidRPr="0099189B" w:rsidRDefault="00A55723" w:rsidP="00A55723">
      <w:pPr>
        <w:pStyle w:val="113"/>
      </w:pPr>
      <w:r w:rsidRPr="0099189B">
        <w:t>принять меры по проведению противокоррозионной защиты;</w:t>
      </w:r>
    </w:p>
    <w:p w:rsidR="00A55723" w:rsidRPr="0099189B" w:rsidRDefault="00A55723" w:rsidP="00A55723">
      <w:pPr>
        <w:pStyle w:val="113"/>
      </w:pPr>
      <w:r w:rsidRPr="0099189B">
        <w:t>пристальное внимание уделять предварительной подготовке трубопроводов, которые используются при проведении аварийного ремонта, должны иметь противокоррозионное покрытие, нанесенное в заводских условиях, в соответствии с требованиями технических условий и проектной документации;</w:t>
      </w:r>
    </w:p>
    <w:p w:rsidR="00A55723" w:rsidRPr="0099189B" w:rsidRDefault="00A55723" w:rsidP="00A55723">
      <w:pPr>
        <w:pStyle w:val="113"/>
      </w:pPr>
      <w:r w:rsidRPr="0099189B">
        <w:t xml:space="preserve">после проведения диагностики необходимо заменить изношенные трубопроводы, изолированные минеральной ватой на предизолированные </w:t>
      </w:r>
      <w:r w:rsidR="00E56927" w:rsidRPr="0099189B">
        <w:t>трубопроводы,</w:t>
      </w:r>
      <w:r w:rsidRPr="0099189B">
        <w:t xml:space="preserve"> выполненные по современной технологии.</w:t>
      </w:r>
    </w:p>
    <w:p w:rsidR="00A55723" w:rsidRPr="0099189B" w:rsidRDefault="00A55723" w:rsidP="00A55723">
      <w:pPr>
        <w:pStyle w:val="11ff3"/>
      </w:pPr>
      <w:r w:rsidRPr="0099189B">
        <w:t>Скорректировать подход к планированию и проведению планово- предупредительных ремонтов на тепловых сетях.</w:t>
      </w:r>
    </w:p>
    <w:p w:rsidR="00A55723" w:rsidRPr="0099189B" w:rsidRDefault="00A55723" w:rsidP="00A55723">
      <w:pPr>
        <w:pStyle w:val="11ff3"/>
      </w:pPr>
      <w:r w:rsidRPr="0099189B">
        <w:t xml:space="preserve">Классификацияповрежденийвсистемахтеплоснабжениярегламентируется МДК 4-01.2001 «Методические рекомендации по техническому расследованию и учету технологических нарушений в системах коммунального энергоснабжения и работе </w:t>
      </w:r>
      <w:r w:rsidRPr="0099189B">
        <w:lastRenderedPageBreak/>
        <w:t>энергетических организаций жилищно- коммунального комплекса» (утверждены приказом Госстроя России от 20.08.01 №191). Нормы времени на восстановление должны определяться с учетом требований данного документа и местных условий.</w:t>
      </w:r>
    </w:p>
    <w:p w:rsidR="00A55723" w:rsidRPr="0099189B" w:rsidRDefault="00A55723" w:rsidP="00A55723">
      <w:pPr>
        <w:pStyle w:val="11ff3"/>
      </w:pPr>
      <w:r w:rsidRPr="0099189B">
        <w:t>Подготовка системы теплоснабжения к отопительному сезону проводится в соответствии с МДК 4-01.2001. Выполнение в полном объеме перечня работ по подготовке источников, тепловых сетей и потребителей к отопительному сезону в значительной степени обеспечит надежной и качественное теплоснабжение потребителей.</w:t>
      </w:r>
    </w:p>
    <w:p w:rsidR="00A55723" w:rsidRPr="0099189B" w:rsidRDefault="00A55723" w:rsidP="00A55723">
      <w:pPr>
        <w:pStyle w:val="11ff3"/>
      </w:pPr>
      <w:r w:rsidRPr="0099189B">
        <w:t xml:space="preserve">С целью определения состояния строительно- изоляционных конструкций тепловой изоляции и трубопроводов производятся шурфовки которые в настоящее время являются наиболее достоверным способом оценки состояния элементов подземных прокладок тепловых сетей. Для проведения шурфовок необходимо ежегодно составлять планы. Количество необходимых шурфовок устанавливается предприятием тепловых сетей и зависит от протяженности </w:t>
      </w:r>
      <w:r w:rsidR="00B53C87" w:rsidRPr="0099189B">
        <w:t>тепловой</w:t>
      </w:r>
      <w:r w:rsidRPr="0099189B">
        <w:t xml:space="preserve"> сети, ее состояния, вида изоляционных конструкций. Результаты шурфовок учитывать при составлении планов ремонтов тепловых сетей.</w:t>
      </w:r>
    </w:p>
    <w:p w:rsidR="00A55723" w:rsidRPr="0099189B" w:rsidRDefault="00A55723" w:rsidP="00A55723">
      <w:pPr>
        <w:pStyle w:val="11ff3"/>
      </w:pPr>
      <w:r w:rsidRPr="0099189B">
        <w:t>В процессе эксплуатации уделять особое внимание требованиям нормативных документов, что существенно уменьшит число отказов в отопительный период.</w:t>
      </w:r>
    </w:p>
    <w:p w:rsidR="003D5679" w:rsidRPr="0099189B" w:rsidRDefault="003D5679" w:rsidP="00A55723">
      <w:pPr>
        <w:pStyle w:val="11ff3"/>
      </w:pPr>
    </w:p>
    <w:p w:rsidR="00C25060" w:rsidRPr="0099189B" w:rsidRDefault="00C25060">
      <w:pPr>
        <w:pStyle w:val="19"/>
        <w:numPr>
          <w:ilvl w:val="0"/>
          <w:numId w:val="89"/>
        </w:numPr>
        <w:ind w:left="1066" w:hanging="357"/>
        <w:rPr>
          <w:spacing w:val="0"/>
        </w:rPr>
      </w:pPr>
      <w:bookmarkStart w:id="614" w:name="_Toc9154924"/>
      <w:bookmarkStart w:id="615" w:name="_Toc84971070"/>
      <w:bookmarkStart w:id="616" w:name="_Toc196159699"/>
      <w:r w:rsidRPr="0099189B">
        <w:rPr>
          <w:spacing w:val="0"/>
        </w:rPr>
        <w:t>Обоснование метода и результатов обработки данных по восстановлениям отказавших участков тепловых сетей (участков тепловых сетей, на которых произошли аварийные ситуации), среднего времени восстановления отказавших участков тепловых сетей в каждой системе теплоснабжения</w:t>
      </w:r>
      <w:bookmarkEnd w:id="614"/>
      <w:bookmarkEnd w:id="615"/>
      <w:bookmarkEnd w:id="616"/>
    </w:p>
    <w:p w:rsidR="00E74E76" w:rsidRPr="0099189B" w:rsidRDefault="00E74E76" w:rsidP="00E74E76">
      <w:pPr>
        <w:pStyle w:val="11ff3"/>
      </w:pPr>
      <w:r w:rsidRPr="0099189B">
        <w:t xml:space="preserve">В соответствии с МДК 4-01.2001 «Методические рекомендации по технологическому расследованию и учету технологических нарушений в системах коммунального энергоснабжения и работе энергетических организаций жилищно-коммунального комплекса» авария – разрушение сооружений и(или) технических устройств, применяемых на опасном производственном объекте, неконтролируемые взрыв и(или) выброс опасных веществ. Как показал статистический анализ инцидентов на тепловых сетях, за последние 5 лет аварийных ситуаций не возникало. Происходили только отказы. Время, затраченное на восстановление теплоснабжения потребителей </w:t>
      </w:r>
      <w:r w:rsidRPr="0099189B">
        <w:lastRenderedPageBreak/>
        <w:t>после аварийных отключений, в значительной степени зависит от следующих факторов: диаметр трубопровода, тип прокладки, объем дренирования и заполнения тепловой сети, а также времени, затраченного на согласование раскопок с собственниками смежных коммуникаций.</w:t>
      </w:r>
    </w:p>
    <w:p w:rsidR="00E74E76" w:rsidRPr="0099189B" w:rsidRDefault="00E74E76" w:rsidP="00E74E76">
      <w:pPr>
        <w:pStyle w:val="11ff3"/>
      </w:pPr>
      <w:r w:rsidRPr="0099189B">
        <w:t>Среднее время, затраченное на восстановление теплоснабжения потребителей после аварийных отключений в отопительный период, зависит от характеристик трубопровода отключаемой теплосети. Нормативный перерыв теплоснабжения (с момента обнаружения, идентификации дефекта и подготовки рабочего места, включающего в себя установление точного места повреждения (со вскрытием канала) и начала операций по локализации поврежденного трубопровода).</w:t>
      </w:r>
    </w:p>
    <w:p w:rsidR="003D5679" w:rsidRPr="0099189B" w:rsidRDefault="003D5679" w:rsidP="003D5679">
      <w:pPr>
        <w:pStyle w:val="11ff3"/>
        <w:rPr>
          <w:b/>
          <w:bCs w:val="0"/>
        </w:rPr>
      </w:pPr>
      <w:r w:rsidRPr="0099189B">
        <w:rPr>
          <w:b/>
          <w:bCs w:val="0"/>
        </w:rPr>
        <w:t xml:space="preserve">Таблица 11.2.1 </w:t>
      </w:r>
      <w:r w:rsidR="008A43B1" w:rsidRPr="0099189B">
        <w:rPr>
          <w:b/>
          <w:bCs w:val="0"/>
        </w:rPr>
        <w:t>-</w:t>
      </w:r>
      <w:r w:rsidRPr="0099189B">
        <w:rPr>
          <w:b/>
          <w:bCs w:val="0"/>
        </w:rPr>
        <w:t xml:space="preserve"> Значения коэффициентов a, b, c</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4460"/>
        <w:gridCol w:w="1734"/>
        <w:gridCol w:w="1573"/>
        <w:gridCol w:w="1598"/>
      </w:tblGrid>
      <w:tr w:rsidR="003D5679" w:rsidRPr="0099189B" w:rsidTr="00C70137">
        <w:trPr>
          <w:trHeight w:val="20"/>
          <w:tblHeader/>
        </w:trPr>
        <w:tc>
          <w:tcPr>
            <w:tcW w:w="2381" w:type="pct"/>
            <w:shd w:val="clear" w:color="auto" w:fill="D9D9D9" w:themeFill="background1" w:themeFillShade="D9"/>
            <w:vAlign w:val="center"/>
          </w:tcPr>
          <w:p w:rsidR="003D5679" w:rsidRPr="0099189B" w:rsidRDefault="003D5679" w:rsidP="00C70137">
            <w:pPr>
              <w:pStyle w:val="1fffb"/>
              <w:rPr>
                <w:rFonts w:cs="Times New Roman"/>
              </w:rPr>
            </w:pPr>
            <w:r w:rsidRPr="0099189B">
              <w:rPr>
                <w:rFonts w:cs="Times New Roman"/>
              </w:rPr>
              <w:t>Способ прокладки теплопровода</w:t>
            </w:r>
          </w:p>
        </w:tc>
        <w:tc>
          <w:tcPr>
            <w:tcW w:w="926" w:type="pct"/>
            <w:shd w:val="clear" w:color="auto" w:fill="D9D9D9" w:themeFill="background1" w:themeFillShade="D9"/>
            <w:vAlign w:val="center"/>
          </w:tcPr>
          <w:p w:rsidR="003D5679" w:rsidRPr="0099189B" w:rsidRDefault="003D5679" w:rsidP="00C70137">
            <w:pPr>
              <w:pStyle w:val="1fffb"/>
              <w:rPr>
                <w:rFonts w:cs="Times New Roman"/>
              </w:rPr>
            </w:pPr>
            <w:r w:rsidRPr="0099189B">
              <w:rPr>
                <w:rFonts w:cs="Times New Roman"/>
              </w:rPr>
              <w:t>а</w:t>
            </w:r>
          </w:p>
        </w:tc>
        <w:tc>
          <w:tcPr>
            <w:tcW w:w="840" w:type="pct"/>
            <w:shd w:val="clear" w:color="auto" w:fill="D9D9D9" w:themeFill="background1" w:themeFillShade="D9"/>
            <w:vAlign w:val="center"/>
          </w:tcPr>
          <w:p w:rsidR="003D5679" w:rsidRPr="0099189B" w:rsidRDefault="003D5679" w:rsidP="00C70137">
            <w:pPr>
              <w:pStyle w:val="1fffb"/>
              <w:rPr>
                <w:rFonts w:cs="Times New Roman"/>
              </w:rPr>
            </w:pPr>
            <w:r w:rsidRPr="0099189B">
              <w:rPr>
                <w:rFonts w:cs="Times New Roman"/>
              </w:rPr>
              <w:t>b</w:t>
            </w:r>
          </w:p>
        </w:tc>
        <w:tc>
          <w:tcPr>
            <w:tcW w:w="853" w:type="pct"/>
            <w:shd w:val="clear" w:color="auto" w:fill="D9D9D9" w:themeFill="background1" w:themeFillShade="D9"/>
            <w:vAlign w:val="center"/>
          </w:tcPr>
          <w:p w:rsidR="003D5679" w:rsidRPr="0099189B" w:rsidRDefault="003D5679" w:rsidP="00C70137">
            <w:pPr>
              <w:pStyle w:val="1fffb"/>
              <w:rPr>
                <w:rFonts w:cs="Times New Roman"/>
              </w:rPr>
            </w:pPr>
            <w:r w:rsidRPr="0099189B">
              <w:rPr>
                <w:rFonts w:cs="Times New Roman"/>
              </w:rPr>
              <w:t>с</w:t>
            </w:r>
          </w:p>
        </w:tc>
      </w:tr>
      <w:tr w:rsidR="003D5679" w:rsidRPr="0099189B" w:rsidTr="00C70137">
        <w:trPr>
          <w:trHeight w:val="20"/>
        </w:trPr>
        <w:tc>
          <w:tcPr>
            <w:tcW w:w="2381" w:type="pct"/>
            <w:vAlign w:val="center"/>
          </w:tcPr>
          <w:p w:rsidR="003D5679" w:rsidRPr="0099189B" w:rsidRDefault="003D5679" w:rsidP="00C70137">
            <w:pPr>
              <w:pStyle w:val="1fffb"/>
              <w:rPr>
                <w:rFonts w:cs="Times New Roman"/>
              </w:rPr>
            </w:pPr>
            <w:r w:rsidRPr="0099189B">
              <w:rPr>
                <w:rFonts w:cs="Times New Roman"/>
              </w:rPr>
              <w:t>В канале (без канала)</w:t>
            </w:r>
          </w:p>
        </w:tc>
        <w:tc>
          <w:tcPr>
            <w:tcW w:w="926" w:type="pct"/>
            <w:vAlign w:val="center"/>
          </w:tcPr>
          <w:p w:rsidR="003D5679" w:rsidRPr="0099189B" w:rsidRDefault="003D5679" w:rsidP="00C70137">
            <w:pPr>
              <w:pStyle w:val="1fffb"/>
              <w:rPr>
                <w:rFonts w:cs="Times New Roman"/>
              </w:rPr>
            </w:pPr>
            <w:r w:rsidRPr="0099189B">
              <w:rPr>
                <w:rFonts w:cs="Times New Roman"/>
              </w:rPr>
              <w:t>2,913</w:t>
            </w:r>
          </w:p>
        </w:tc>
        <w:tc>
          <w:tcPr>
            <w:tcW w:w="840" w:type="pct"/>
            <w:vAlign w:val="center"/>
          </w:tcPr>
          <w:p w:rsidR="003D5679" w:rsidRPr="0099189B" w:rsidRDefault="003D5679" w:rsidP="00C70137">
            <w:pPr>
              <w:pStyle w:val="1fffb"/>
              <w:rPr>
                <w:rFonts w:cs="Times New Roman"/>
              </w:rPr>
            </w:pPr>
            <w:r w:rsidRPr="0099189B">
              <w:rPr>
                <w:rFonts w:cs="Times New Roman"/>
              </w:rPr>
              <w:t>20,89</w:t>
            </w:r>
          </w:p>
        </w:tc>
        <w:tc>
          <w:tcPr>
            <w:tcW w:w="853" w:type="pct"/>
            <w:vAlign w:val="center"/>
          </w:tcPr>
          <w:p w:rsidR="003D5679" w:rsidRPr="0099189B" w:rsidRDefault="003D5679" w:rsidP="00C70137">
            <w:pPr>
              <w:pStyle w:val="1fffb"/>
              <w:rPr>
                <w:rFonts w:cs="Times New Roman"/>
              </w:rPr>
            </w:pPr>
            <w:r w:rsidRPr="0099189B">
              <w:rPr>
                <w:rFonts w:cs="Times New Roman"/>
              </w:rPr>
              <w:t>-1,88</w:t>
            </w:r>
          </w:p>
        </w:tc>
      </w:tr>
    </w:tbl>
    <w:p w:rsidR="003D5679" w:rsidRPr="0099189B" w:rsidRDefault="003D5679" w:rsidP="003D5679">
      <w:pPr>
        <w:pStyle w:val="afffff1"/>
        <w:spacing w:before="6"/>
        <w:rPr>
          <w:rFonts w:ascii="Times New Roman" w:hAnsi="Times New Roman"/>
          <w:b/>
          <w:sz w:val="20"/>
        </w:rPr>
      </w:pPr>
    </w:p>
    <w:p w:rsidR="003D5679" w:rsidRPr="0099189B" w:rsidRDefault="003D5679" w:rsidP="003D5679">
      <w:pPr>
        <w:pStyle w:val="11ff3"/>
        <w:rPr>
          <w:b/>
          <w:bCs w:val="0"/>
        </w:rPr>
      </w:pPr>
      <w:bookmarkStart w:id="617" w:name="_bookmark257"/>
      <w:bookmarkEnd w:id="617"/>
      <w:r w:rsidRPr="0099189B">
        <w:rPr>
          <w:b/>
          <w:bCs w:val="0"/>
        </w:rPr>
        <w:t xml:space="preserve">Таблица 11.2.2 </w:t>
      </w:r>
      <w:r w:rsidR="007438BA" w:rsidRPr="0099189B">
        <w:rPr>
          <w:b/>
          <w:bCs w:val="0"/>
        </w:rPr>
        <w:t>-</w:t>
      </w:r>
      <w:r w:rsidRPr="0099189B">
        <w:rPr>
          <w:b/>
          <w:bCs w:val="0"/>
        </w:rPr>
        <w:t xml:space="preserve"> Расстояния между СЗ в метрах и место их расположения</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1465"/>
        <w:gridCol w:w="1292"/>
        <w:gridCol w:w="1733"/>
        <w:gridCol w:w="2345"/>
        <w:gridCol w:w="2530"/>
      </w:tblGrid>
      <w:tr w:rsidR="003D5679" w:rsidRPr="0099189B" w:rsidTr="00C70137">
        <w:trPr>
          <w:trHeight w:val="20"/>
          <w:tblHeader/>
        </w:trPr>
        <w:tc>
          <w:tcPr>
            <w:tcW w:w="782" w:type="pct"/>
            <w:vMerge w:val="restart"/>
            <w:shd w:val="clear" w:color="auto" w:fill="D9D9D9" w:themeFill="background1" w:themeFillShade="D9"/>
            <w:vAlign w:val="center"/>
          </w:tcPr>
          <w:p w:rsidR="003D5679" w:rsidRPr="0099189B" w:rsidRDefault="003D5679" w:rsidP="00C70137">
            <w:pPr>
              <w:pStyle w:val="1fffb"/>
              <w:rPr>
                <w:rFonts w:cs="Times New Roman"/>
              </w:rPr>
            </w:pPr>
            <w:r w:rsidRPr="0099189B">
              <w:rPr>
                <w:rFonts w:cs="Times New Roman"/>
              </w:rPr>
              <w:t>Диаметр теплопровода,</w:t>
            </w:r>
          </w:p>
          <w:p w:rsidR="003D5679" w:rsidRPr="0099189B" w:rsidRDefault="003D5679" w:rsidP="00C70137">
            <w:pPr>
              <w:pStyle w:val="1fffb"/>
              <w:rPr>
                <w:rFonts w:cs="Times New Roman"/>
              </w:rPr>
            </w:pPr>
            <w:r w:rsidRPr="0099189B">
              <w:rPr>
                <w:rFonts w:cs="Times New Roman"/>
              </w:rPr>
              <w:t>м</w:t>
            </w:r>
          </w:p>
        </w:tc>
        <w:tc>
          <w:tcPr>
            <w:tcW w:w="1615" w:type="pct"/>
            <w:gridSpan w:val="2"/>
            <w:shd w:val="clear" w:color="auto" w:fill="D9D9D9" w:themeFill="background1" w:themeFillShade="D9"/>
            <w:vAlign w:val="center"/>
          </w:tcPr>
          <w:p w:rsidR="003D5679" w:rsidRPr="0099189B" w:rsidRDefault="003D5679" w:rsidP="00C70137">
            <w:pPr>
              <w:pStyle w:val="1fffb"/>
              <w:rPr>
                <w:rFonts w:cs="Times New Roman"/>
              </w:rPr>
            </w:pPr>
            <w:r w:rsidRPr="0099189B">
              <w:rPr>
                <w:rFonts w:cs="Times New Roman"/>
              </w:rPr>
              <w:t>Диаметр не изменяется</w:t>
            </w:r>
          </w:p>
        </w:tc>
        <w:tc>
          <w:tcPr>
            <w:tcW w:w="2603" w:type="pct"/>
            <w:gridSpan w:val="2"/>
            <w:shd w:val="clear" w:color="auto" w:fill="D9D9D9" w:themeFill="background1" w:themeFillShade="D9"/>
            <w:vAlign w:val="center"/>
          </w:tcPr>
          <w:p w:rsidR="003D5679" w:rsidRPr="0099189B" w:rsidRDefault="003D5679" w:rsidP="00C70137">
            <w:pPr>
              <w:pStyle w:val="1fffb"/>
              <w:rPr>
                <w:rFonts w:cs="Times New Roman"/>
              </w:rPr>
            </w:pPr>
            <w:r w:rsidRPr="0099189B">
              <w:rPr>
                <w:rFonts w:cs="Times New Roman"/>
              </w:rPr>
              <w:t>Диаметр изменяется</w:t>
            </w:r>
          </w:p>
        </w:tc>
      </w:tr>
      <w:tr w:rsidR="003D5679" w:rsidRPr="0099189B" w:rsidTr="00C70137">
        <w:trPr>
          <w:trHeight w:val="20"/>
          <w:tblHeader/>
        </w:trPr>
        <w:tc>
          <w:tcPr>
            <w:tcW w:w="782" w:type="pct"/>
            <w:vMerge/>
            <w:tcBorders>
              <w:top w:val="nil"/>
            </w:tcBorders>
            <w:shd w:val="clear" w:color="auto" w:fill="D9D9D9" w:themeFill="background1" w:themeFillShade="D9"/>
            <w:vAlign w:val="center"/>
          </w:tcPr>
          <w:p w:rsidR="003D5679" w:rsidRPr="0099189B" w:rsidRDefault="003D5679" w:rsidP="00C70137">
            <w:pPr>
              <w:pStyle w:val="1fffb"/>
              <w:rPr>
                <w:rFonts w:cs="Times New Roman"/>
                <w:sz w:val="2"/>
                <w:szCs w:val="2"/>
              </w:rPr>
            </w:pPr>
          </w:p>
        </w:tc>
        <w:tc>
          <w:tcPr>
            <w:tcW w:w="690" w:type="pct"/>
            <w:shd w:val="clear" w:color="auto" w:fill="D9D9D9" w:themeFill="background1" w:themeFillShade="D9"/>
            <w:vAlign w:val="center"/>
          </w:tcPr>
          <w:p w:rsidR="003D5679" w:rsidRPr="0099189B" w:rsidRDefault="003D5679" w:rsidP="00C70137">
            <w:pPr>
              <w:pStyle w:val="1fffb"/>
              <w:rPr>
                <w:rFonts w:cs="Times New Roman"/>
              </w:rPr>
            </w:pPr>
            <w:r w:rsidRPr="0099189B">
              <w:rPr>
                <w:rFonts w:cs="Times New Roman"/>
              </w:rPr>
              <w:t>ответвлений нет</w:t>
            </w:r>
          </w:p>
        </w:tc>
        <w:tc>
          <w:tcPr>
            <w:tcW w:w="925" w:type="pct"/>
            <w:shd w:val="clear" w:color="auto" w:fill="D9D9D9" w:themeFill="background1" w:themeFillShade="D9"/>
            <w:vAlign w:val="center"/>
          </w:tcPr>
          <w:p w:rsidR="003D5679" w:rsidRPr="0099189B" w:rsidRDefault="003D5679" w:rsidP="00C70137">
            <w:pPr>
              <w:pStyle w:val="1fffb"/>
              <w:rPr>
                <w:rFonts w:cs="Times New Roman"/>
              </w:rPr>
            </w:pPr>
            <w:r w:rsidRPr="0099189B">
              <w:rPr>
                <w:rFonts w:cs="Times New Roman"/>
              </w:rPr>
              <w:t>ответвления есть</w:t>
            </w:r>
          </w:p>
        </w:tc>
        <w:tc>
          <w:tcPr>
            <w:tcW w:w="1252" w:type="pct"/>
            <w:shd w:val="clear" w:color="auto" w:fill="D9D9D9" w:themeFill="background1" w:themeFillShade="D9"/>
            <w:vAlign w:val="center"/>
          </w:tcPr>
          <w:p w:rsidR="003D5679" w:rsidRPr="0099189B" w:rsidRDefault="003D5679" w:rsidP="00C70137">
            <w:pPr>
              <w:pStyle w:val="1fffb"/>
              <w:rPr>
                <w:rFonts w:cs="Times New Roman"/>
              </w:rPr>
            </w:pPr>
            <w:r w:rsidRPr="0099189B">
              <w:rPr>
                <w:rFonts w:cs="Times New Roman"/>
              </w:rPr>
              <w:t>ответвлений нет</w:t>
            </w:r>
          </w:p>
        </w:tc>
        <w:tc>
          <w:tcPr>
            <w:tcW w:w="1351" w:type="pct"/>
            <w:shd w:val="clear" w:color="auto" w:fill="D9D9D9" w:themeFill="background1" w:themeFillShade="D9"/>
            <w:vAlign w:val="center"/>
          </w:tcPr>
          <w:p w:rsidR="003D5679" w:rsidRPr="0099189B" w:rsidRDefault="003D5679" w:rsidP="00C70137">
            <w:pPr>
              <w:pStyle w:val="1fffb"/>
              <w:rPr>
                <w:rFonts w:cs="Times New Roman"/>
              </w:rPr>
            </w:pPr>
            <w:r w:rsidRPr="0099189B">
              <w:rPr>
                <w:rFonts w:cs="Times New Roman"/>
              </w:rPr>
              <w:t>ответвления есть</w:t>
            </w:r>
          </w:p>
        </w:tc>
      </w:tr>
      <w:tr w:rsidR="003D5679" w:rsidRPr="0099189B" w:rsidTr="00C70137">
        <w:trPr>
          <w:trHeight w:val="20"/>
        </w:trPr>
        <w:tc>
          <w:tcPr>
            <w:tcW w:w="782" w:type="pct"/>
            <w:vAlign w:val="center"/>
          </w:tcPr>
          <w:p w:rsidR="003D5679" w:rsidRPr="0099189B" w:rsidRDefault="003D5679" w:rsidP="00C70137">
            <w:pPr>
              <w:pStyle w:val="1fffb"/>
              <w:rPr>
                <w:rFonts w:cs="Times New Roman"/>
              </w:rPr>
            </w:pPr>
            <w:r w:rsidRPr="0099189B">
              <w:rPr>
                <w:rFonts w:cs="Times New Roman"/>
              </w:rPr>
              <w:t>до 0,4 (включительно)</w:t>
            </w:r>
          </w:p>
        </w:tc>
        <w:tc>
          <w:tcPr>
            <w:tcW w:w="690" w:type="pct"/>
            <w:vAlign w:val="center"/>
          </w:tcPr>
          <w:p w:rsidR="003D5679" w:rsidRPr="0099189B" w:rsidRDefault="003D5679" w:rsidP="00C70137">
            <w:pPr>
              <w:pStyle w:val="1fffb"/>
              <w:rPr>
                <w:rFonts w:cs="Times New Roman"/>
              </w:rPr>
            </w:pPr>
          </w:p>
          <w:p w:rsidR="003D5679" w:rsidRPr="0099189B" w:rsidRDefault="003D5679" w:rsidP="00C70137">
            <w:pPr>
              <w:pStyle w:val="1fffb"/>
              <w:rPr>
                <w:rFonts w:cs="Times New Roman"/>
                <w:sz w:val="16"/>
              </w:rPr>
            </w:pPr>
          </w:p>
          <w:p w:rsidR="003D5679" w:rsidRPr="0099189B" w:rsidRDefault="003D5679" w:rsidP="00C70137">
            <w:pPr>
              <w:pStyle w:val="1fffb"/>
              <w:rPr>
                <w:rFonts w:cs="Times New Roman"/>
              </w:rPr>
            </w:pPr>
            <w:r w:rsidRPr="0099189B">
              <w:rPr>
                <w:rFonts w:cs="Times New Roman"/>
              </w:rPr>
              <w:t>1000</w:t>
            </w:r>
          </w:p>
        </w:tc>
        <w:tc>
          <w:tcPr>
            <w:tcW w:w="925" w:type="pct"/>
            <w:vAlign w:val="center"/>
          </w:tcPr>
          <w:p w:rsidR="003D5679" w:rsidRPr="0099189B" w:rsidRDefault="003D5679" w:rsidP="00C70137">
            <w:pPr>
              <w:pStyle w:val="1fffb"/>
              <w:rPr>
                <w:rFonts w:cs="Times New Roman"/>
                <w:lang w:val="ru-RU"/>
              </w:rPr>
            </w:pPr>
            <w:r w:rsidRPr="0099189B">
              <w:rPr>
                <w:rFonts w:cs="Times New Roman"/>
                <w:lang w:val="ru-RU"/>
              </w:rPr>
              <w:t>непосредственно за ответвлением, расстояние до ближайшей СЗ не</w:t>
            </w:r>
          </w:p>
          <w:p w:rsidR="003D5679" w:rsidRPr="0099189B" w:rsidRDefault="003D5679" w:rsidP="00C70137">
            <w:pPr>
              <w:pStyle w:val="1fffb"/>
              <w:rPr>
                <w:rFonts w:cs="Times New Roman"/>
              </w:rPr>
            </w:pPr>
            <w:r w:rsidRPr="0099189B">
              <w:rPr>
                <w:rFonts w:cs="Times New Roman"/>
              </w:rPr>
              <w:t>более 1000 м</w:t>
            </w:r>
          </w:p>
        </w:tc>
        <w:tc>
          <w:tcPr>
            <w:tcW w:w="1252" w:type="pct"/>
            <w:vAlign w:val="center"/>
          </w:tcPr>
          <w:p w:rsidR="003D5679" w:rsidRPr="0099189B" w:rsidRDefault="003D5679" w:rsidP="00C70137">
            <w:pPr>
              <w:pStyle w:val="1fffb"/>
              <w:rPr>
                <w:rFonts w:cs="Times New Roman"/>
                <w:lang w:val="ru-RU"/>
              </w:rPr>
            </w:pPr>
            <w:r w:rsidRPr="0099189B">
              <w:rPr>
                <w:rFonts w:cs="Times New Roman"/>
                <w:lang w:val="ru-RU"/>
              </w:rPr>
              <w:t>непосредственно за местом изменения диаметра, расстояние до ближайшей СЗ не более</w:t>
            </w:r>
          </w:p>
          <w:p w:rsidR="003D5679" w:rsidRPr="0099189B" w:rsidRDefault="003D5679" w:rsidP="00C70137">
            <w:pPr>
              <w:pStyle w:val="1fffb"/>
              <w:rPr>
                <w:rFonts w:cs="Times New Roman"/>
              </w:rPr>
            </w:pPr>
            <w:r w:rsidRPr="0099189B">
              <w:rPr>
                <w:rFonts w:cs="Times New Roman"/>
              </w:rPr>
              <w:t>1000 м</w:t>
            </w:r>
          </w:p>
        </w:tc>
        <w:tc>
          <w:tcPr>
            <w:tcW w:w="1351" w:type="pct"/>
            <w:vAlign w:val="center"/>
          </w:tcPr>
          <w:p w:rsidR="003D5679" w:rsidRPr="0099189B" w:rsidRDefault="003D5679" w:rsidP="00C70137">
            <w:pPr>
              <w:pStyle w:val="1fffb"/>
              <w:rPr>
                <w:rFonts w:cs="Times New Roman"/>
                <w:lang w:val="ru-RU"/>
              </w:rPr>
            </w:pPr>
            <w:r w:rsidRPr="0099189B">
              <w:rPr>
                <w:rFonts w:cs="Times New Roman"/>
                <w:lang w:val="ru-RU"/>
              </w:rPr>
              <w:t>непосредственно за ответвлением, на теплопроводе меньшего диаметра, расстояние до ближайшей СЗ</w:t>
            </w:r>
          </w:p>
          <w:p w:rsidR="003D5679" w:rsidRPr="0099189B" w:rsidRDefault="003D5679" w:rsidP="00C70137">
            <w:pPr>
              <w:pStyle w:val="1fffb"/>
              <w:rPr>
                <w:rFonts w:cs="Times New Roman"/>
              </w:rPr>
            </w:pPr>
            <w:r w:rsidRPr="0099189B">
              <w:rPr>
                <w:rFonts w:cs="Times New Roman"/>
              </w:rPr>
              <w:t>не более 1000 м</w:t>
            </w:r>
          </w:p>
        </w:tc>
      </w:tr>
      <w:tr w:rsidR="003D5679" w:rsidRPr="0099189B" w:rsidTr="00C70137">
        <w:trPr>
          <w:trHeight w:val="20"/>
        </w:trPr>
        <w:tc>
          <w:tcPr>
            <w:tcW w:w="782" w:type="pct"/>
            <w:vAlign w:val="center"/>
          </w:tcPr>
          <w:p w:rsidR="003D5679" w:rsidRPr="0099189B" w:rsidRDefault="003D5679" w:rsidP="00C70137">
            <w:pPr>
              <w:pStyle w:val="1fffb"/>
              <w:rPr>
                <w:rFonts w:cs="Times New Roman"/>
              </w:rPr>
            </w:pPr>
            <w:r w:rsidRPr="0099189B">
              <w:rPr>
                <w:rFonts w:cs="Times New Roman"/>
              </w:rPr>
              <w:t>от 0,4 до 0,6 (включительно)</w:t>
            </w:r>
          </w:p>
        </w:tc>
        <w:tc>
          <w:tcPr>
            <w:tcW w:w="690" w:type="pct"/>
            <w:vAlign w:val="center"/>
          </w:tcPr>
          <w:p w:rsidR="003D5679" w:rsidRPr="0099189B" w:rsidRDefault="003D5679" w:rsidP="00C70137">
            <w:pPr>
              <w:pStyle w:val="1fffb"/>
              <w:rPr>
                <w:rFonts w:cs="Times New Roman"/>
              </w:rPr>
            </w:pPr>
          </w:p>
          <w:p w:rsidR="003D5679" w:rsidRPr="0099189B" w:rsidRDefault="003D5679" w:rsidP="00C70137">
            <w:pPr>
              <w:pStyle w:val="1fffb"/>
              <w:rPr>
                <w:rFonts w:cs="Times New Roman"/>
                <w:sz w:val="16"/>
              </w:rPr>
            </w:pPr>
          </w:p>
          <w:p w:rsidR="003D5679" w:rsidRPr="0099189B" w:rsidRDefault="003D5679" w:rsidP="00C70137">
            <w:pPr>
              <w:pStyle w:val="1fffb"/>
              <w:rPr>
                <w:rFonts w:cs="Times New Roman"/>
              </w:rPr>
            </w:pPr>
            <w:r w:rsidRPr="0099189B">
              <w:rPr>
                <w:rFonts w:cs="Times New Roman"/>
              </w:rPr>
              <w:t>1500</w:t>
            </w:r>
          </w:p>
        </w:tc>
        <w:tc>
          <w:tcPr>
            <w:tcW w:w="925" w:type="pct"/>
            <w:vAlign w:val="center"/>
          </w:tcPr>
          <w:p w:rsidR="003D5679" w:rsidRPr="0099189B" w:rsidRDefault="003D5679" w:rsidP="00C70137">
            <w:pPr>
              <w:pStyle w:val="1fffb"/>
              <w:rPr>
                <w:rFonts w:cs="Times New Roman"/>
                <w:lang w:val="ru-RU"/>
              </w:rPr>
            </w:pPr>
            <w:r w:rsidRPr="0099189B">
              <w:rPr>
                <w:rFonts w:cs="Times New Roman"/>
                <w:lang w:val="ru-RU"/>
              </w:rPr>
              <w:t>непосредственно за ответвлением, расстояние до</w:t>
            </w:r>
          </w:p>
          <w:p w:rsidR="003D5679" w:rsidRPr="0099189B" w:rsidRDefault="003D5679" w:rsidP="00C70137">
            <w:pPr>
              <w:pStyle w:val="1fffb"/>
              <w:rPr>
                <w:rFonts w:cs="Times New Roman"/>
                <w:lang w:val="ru-RU"/>
              </w:rPr>
            </w:pPr>
            <w:r w:rsidRPr="0099189B">
              <w:rPr>
                <w:rFonts w:cs="Times New Roman"/>
                <w:lang w:val="ru-RU"/>
              </w:rPr>
              <w:t>ближайшей СЗ не более 1500 м</w:t>
            </w:r>
          </w:p>
        </w:tc>
        <w:tc>
          <w:tcPr>
            <w:tcW w:w="1252" w:type="pct"/>
            <w:vAlign w:val="center"/>
          </w:tcPr>
          <w:p w:rsidR="003D5679" w:rsidRPr="0099189B" w:rsidRDefault="003D5679" w:rsidP="00C70137">
            <w:pPr>
              <w:pStyle w:val="1fffb"/>
              <w:rPr>
                <w:rFonts w:cs="Times New Roman"/>
                <w:lang w:val="ru-RU"/>
              </w:rPr>
            </w:pPr>
            <w:r w:rsidRPr="0099189B">
              <w:rPr>
                <w:rFonts w:cs="Times New Roman"/>
                <w:lang w:val="ru-RU"/>
              </w:rPr>
              <w:t>непосредственно за местом изменения диаметра, расстояние до</w:t>
            </w:r>
          </w:p>
          <w:p w:rsidR="003D5679" w:rsidRPr="0099189B" w:rsidRDefault="003D5679" w:rsidP="00C70137">
            <w:pPr>
              <w:pStyle w:val="1fffb"/>
              <w:rPr>
                <w:rFonts w:cs="Times New Roman"/>
                <w:lang w:val="ru-RU"/>
              </w:rPr>
            </w:pPr>
            <w:r w:rsidRPr="0099189B">
              <w:rPr>
                <w:rFonts w:cs="Times New Roman"/>
                <w:lang w:val="ru-RU"/>
              </w:rPr>
              <w:t>ближайшей СЗ не более 1000 м</w:t>
            </w:r>
          </w:p>
        </w:tc>
        <w:tc>
          <w:tcPr>
            <w:tcW w:w="1351" w:type="pct"/>
            <w:vAlign w:val="center"/>
          </w:tcPr>
          <w:p w:rsidR="003D5679" w:rsidRPr="0099189B" w:rsidRDefault="003D5679" w:rsidP="00C70137">
            <w:pPr>
              <w:pStyle w:val="1fffb"/>
              <w:rPr>
                <w:rFonts w:cs="Times New Roman"/>
                <w:lang w:val="ru-RU"/>
              </w:rPr>
            </w:pPr>
            <w:r w:rsidRPr="0099189B">
              <w:rPr>
                <w:rFonts w:cs="Times New Roman"/>
                <w:lang w:val="ru-RU"/>
              </w:rPr>
              <w:t>непосредственно за ответвлением, на теплопроводе меньшего диаметра, рас-</w:t>
            </w:r>
          </w:p>
          <w:p w:rsidR="003D5679" w:rsidRPr="0099189B" w:rsidRDefault="003D5679" w:rsidP="00C70137">
            <w:pPr>
              <w:pStyle w:val="1fffb"/>
              <w:rPr>
                <w:rFonts w:cs="Times New Roman"/>
                <w:lang w:val="ru-RU"/>
              </w:rPr>
            </w:pPr>
            <w:r w:rsidRPr="0099189B">
              <w:rPr>
                <w:rFonts w:cs="Times New Roman"/>
                <w:lang w:val="ru-RU"/>
              </w:rPr>
              <w:t>стояние до ближайшей СЗ не более 1000 м</w:t>
            </w:r>
          </w:p>
        </w:tc>
      </w:tr>
      <w:tr w:rsidR="003D5679" w:rsidRPr="0099189B" w:rsidTr="00C70137">
        <w:trPr>
          <w:trHeight w:val="20"/>
        </w:trPr>
        <w:tc>
          <w:tcPr>
            <w:tcW w:w="782" w:type="pct"/>
            <w:vAlign w:val="center"/>
          </w:tcPr>
          <w:p w:rsidR="003D5679" w:rsidRPr="0099189B" w:rsidRDefault="003D5679" w:rsidP="00C70137">
            <w:pPr>
              <w:pStyle w:val="1fffb"/>
              <w:rPr>
                <w:rFonts w:cs="Times New Roman"/>
              </w:rPr>
            </w:pPr>
            <w:r w:rsidRPr="0099189B">
              <w:rPr>
                <w:rFonts w:cs="Times New Roman"/>
              </w:rPr>
              <w:t>от 0,6 до 0,9 (включительно)</w:t>
            </w:r>
          </w:p>
        </w:tc>
        <w:tc>
          <w:tcPr>
            <w:tcW w:w="690" w:type="pct"/>
            <w:vAlign w:val="center"/>
          </w:tcPr>
          <w:p w:rsidR="003D5679" w:rsidRPr="0099189B" w:rsidRDefault="003D5679" w:rsidP="00C70137">
            <w:pPr>
              <w:pStyle w:val="1fffb"/>
              <w:rPr>
                <w:rFonts w:cs="Times New Roman"/>
              </w:rPr>
            </w:pPr>
          </w:p>
          <w:p w:rsidR="003D5679" w:rsidRPr="0099189B" w:rsidRDefault="003D5679" w:rsidP="00C70137">
            <w:pPr>
              <w:pStyle w:val="1fffb"/>
              <w:rPr>
                <w:rFonts w:cs="Times New Roman"/>
              </w:rPr>
            </w:pPr>
          </w:p>
          <w:p w:rsidR="003D5679" w:rsidRPr="0099189B" w:rsidRDefault="003D5679" w:rsidP="00C70137">
            <w:pPr>
              <w:pStyle w:val="1fffb"/>
              <w:rPr>
                <w:rFonts w:cs="Times New Roman"/>
              </w:rPr>
            </w:pPr>
            <w:r w:rsidRPr="0099189B">
              <w:rPr>
                <w:rFonts w:cs="Times New Roman"/>
              </w:rPr>
              <w:t>3000</w:t>
            </w:r>
          </w:p>
        </w:tc>
        <w:tc>
          <w:tcPr>
            <w:tcW w:w="925" w:type="pct"/>
            <w:vAlign w:val="center"/>
          </w:tcPr>
          <w:p w:rsidR="003D5679" w:rsidRPr="0099189B" w:rsidRDefault="003D5679" w:rsidP="00C70137">
            <w:pPr>
              <w:pStyle w:val="1fffb"/>
              <w:rPr>
                <w:rFonts w:cs="Times New Roman"/>
                <w:sz w:val="17"/>
                <w:lang w:val="ru-RU"/>
              </w:rPr>
            </w:pPr>
          </w:p>
          <w:p w:rsidR="003D5679" w:rsidRPr="0099189B" w:rsidRDefault="003D5679" w:rsidP="00C70137">
            <w:pPr>
              <w:pStyle w:val="1fffb"/>
              <w:rPr>
                <w:rFonts w:cs="Times New Roman"/>
                <w:lang w:val="ru-RU"/>
              </w:rPr>
            </w:pPr>
            <w:r w:rsidRPr="0099189B">
              <w:rPr>
                <w:rFonts w:cs="Times New Roman"/>
                <w:lang w:val="ru-RU"/>
              </w:rPr>
              <w:t>непосредственно за ответвлением, расстояние до ближайшей СЗ не более 3000 м</w:t>
            </w:r>
          </w:p>
        </w:tc>
        <w:tc>
          <w:tcPr>
            <w:tcW w:w="1252" w:type="pct"/>
            <w:vAlign w:val="center"/>
          </w:tcPr>
          <w:p w:rsidR="003D5679" w:rsidRPr="0099189B" w:rsidRDefault="003D5679" w:rsidP="00C70137">
            <w:pPr>
              <w:pStyle w:val="1fffb"/>
              <w:rPr>
                <w:rFonts w:cs="Times New Roman"/>
                <w:lang w:val="ru-RU"/>
              </w:rPr>
            </w:pPr>
            <w:r w:rsidRPr="0099189B">
              <w:rPr>
                <w:rFonts w:cs="Times New Roman"/>
                <w:lang w:val="ru-RU"/>
              </w:rPr>
              <w:t>непосредственно за местом изменения диаметра, расстояние до ближайшей СЗ в соответствии с меньшим диаметром (не более 1000 м,</w:t>
            </w:r>
          </w:p>
          <w:p w:rsidR="003D5679" w:rsidRPr="0099189B" w:rsidRDefault="003D5679" w:rsidP="00C70137">
            <w:pPr>
              <w:pStyle w:val="1fffb"/>
              <w:rPr>
                <w:rFonts w:cs="Times New Roman"/>
              </w:rPr>
            </w:pPr>
            <w:r w:rsidRPr="0099189B">
              <w:rPr>
                <w:rFonts w:cs="Times New Roman"/>
              </w:rPr>
              <w:t>1500 м)</w:t>
            </w:r>
          </w:p>
        </w:tc>
        <w:tc>
          <w:tcPr>
            <w:tcW w:w="1351" w:type="pct"/>
            <w:vAlign w:val="center"/>
          </w:tcPr>
          <w:p w:rsidR="003D5679" w:rsidRPr="0099189B" w:rsidRDefault="003D5679" w:rsidP="00C70137">
            <w:pPr>
              <w:pStyle w:val="1fffb"/>
              <w:rPr>
                <w:rFonts w:cs="Times New Roman"/>
                <w:lang w:val="ru-RU"/>
              </w:rPr>
            </w:pPr>
            <w:r w:rsidRPr="0099189B">
              <w:rPr>
                <w:rFonts w:cs="Times New Roman"/>
                <w:lang w:val="ru-RU"/>
              </w:rPr>
              <w:t>непосредственно за ответвлением, на теплопроводе меньшего диаметра, расстояние до ближайшей СЗ в соответствии с меньшим диаметром</w:t>
            </w:r>
          </w:p>
          <w:p w:rsidR="003D5679" w:rsidRPr="0099189B" w:rsidRDefault="003D5679" w:rsidP="00C70137">
            <w:pPr>
              <w:pStyle w:val="1fffb"/>
              <w:rPr>
                <w:rFonts w:cs="Times New Roman"/>
              </w:rPr>
            </w:pPr>
            <w:r w:rsidRPr="0099189B">
              <w:rPr>
                <w:rFonts w:cs="Times New Roman"/>
              </w:rPr>
              <w:t>(не более 1000 м, 1500 м)</w:t>
            </w:r>
          </w:p>
        </w:tc>
      </w:tr>
      <w:tr w:rsidR="003D5679" w:rsidRPr="0099189B" w:rsidTr="00C70137">
        <w:trPr>
          <w:trHeight w:val="20"/>
        </w:trPr>
        <w:tc>
          <w:tcPr>
            <w:tcW w:w="782" w:type="pct"/>
            <w:vAlign w:val="center"/>
          </w:tcPr>
          <w:p w:rsidR="003D5679" w:rsidRPr="0099189B" w:rsidRDefault="003D5679" w:rsidP="00C70137">
            <w:pPr>
              <w:pStyle w:val="1fffb"/>
              <w:rPr>
                <w:rFonts w:cs="Times New Roman"/>
              </w:rPr>
            </w:pPr>
            <w:r w:rsidRPr="0099189B">
              <w:rPr>
                <w:rFonts w:cs="Times New Roman"/>
              </w:rPr>
              <w:t>более 0,9</w:t>
            </w:r>
          </w:p>
        </w:tc>
        <w:tc>
          <w:tcPr>
            <w:tcW w:w="690" w:type="pct"/>
            <w:vAlign w:val="center"/>
          </w:tcPr>
          <w:p w:rsidR="003D5679" w:rsidRPr="0099189B" w:rsidRDefault="003D5679" w:rsidP="00C70137">
            <w:pPr>
              <w:pStyle w:val="1fffb"/>
              <w:rPr>
                <w:rFonts w:cs="Times New Roman"/>
              </w:rPr>
            </w:pPr>
          </w:p>
          <w:p w:rsidR="003D5679" w:rsidRPr="0099189B" w:rsidRDefault="003D5679" w:rsidP="00C70137">
            <w:pPr>
              <w:pStyle w:val="1fffb"/>
              <w:rPr>
                <w:rFonts w:cs="Times New Roman"/>
              </w:rPr>
            </w:pPr>
          </w:p>
          <w:p w:rsidR="003D5679" w:rsidRPr="0099189B" w:rsidRDefault="003D5679" w:rsidP="00C70137">
            <w:pPr>
              <w:pStyle w:val="1fffb"/>
              <w:rPr>
                <w:rFonts w:cs="Times New Roman"/>
              </w:rPr>
            </w:pPr>
            <w:r w:rsidRPr="0099189B">
              <w:rPr>
                <w:rFonts w:cs="Times New Roman"/>
              </w:rPr>
              <w:t>5000</w:t>
            </w:r>
          </w:p>
        </w:tc>
        <w:tc>
          <w:tcPr>
            <w:tcW w:w="925" w:type="pct"/>
            <w:vAlign w:val="center"/>
          </w:tcPr>
          <w:p w:rsidR="003D5679" w:rsidRPr="0099189B" w:rsidRDefault="003D5679" w:rsidP="00C70137">
            <w:pPr>
              <w:pStyle w:val="1fffb"/>
              <w:rPr>
                <w:rFonts w:cs="Times New Roman"/>
                <w:lang w:val="ru-RU"/>
              </w:rPr>
            </w:pPr>
          </w:p>
          <w:p w:rsidR="003D5679" w:rsidRPr="0099189B" w:rsidRDefault="003D5679" w:rsidP="00C70137">
            <w:pPr>
              <w:pStyle w:val="1fffb"/>
              <w:rPr>
                <w:rFonts w:cs="Times New Roman"/>
                <w:lang w:val="ru-RU"/>
              </w:rPr>
            </w:pPr>
            <w:r w:rsidRPr="0099189B">
              <w:rPr>
                <w:rFonts w:cs="Times New Roman"/>
                <w:lang w:val="ru-RU"/>
              </w:rPr>
              <w:t>непосредственно за ответвлением, расстояние до ближайшей СЗ не более 5000 м</w:t>
            </w:r>
          </w:p>
        </w:tc>
        <w:tc>
          <w:tcPr>
            <w:tcW w:w="1252" w:type="pct"/>
            <w:vAlign w:val="center"/>
          </w:tcPr>
          <w:p w:rsidR="003D5679" w:rsidRPr="0099189B" w:rsidRDefault="003D5679" w:rsidP="00C70137">
            <w:pPr>
              <w:pStyle w:val="1fffb"/>
              <w:rPr>
                <w:rFonts w:cs="Times New Roman"/>
                <w:lang w:val="ru-RU"/>
              </w:rPr>
            </w:pPr>
            <w:r w:rsidRPr="0099189B">
              <w:rPr>
                <w:rFonts w:cs="Times New Roman"/>
                <w:lang w:val="ru-RU"/>
              </w:rPr>
              <w:t>непосредственно за местом изменения диаметра, расстояние до ближайшей СЗ в соответствии с меньшим диамет-</w:t>
            </w:r>
          </w:p>
          <w:p w:rsidR="003D5679" w:rsidRPr="0099189B" w:rsidRDefault="003D5679" w:rsidP="00C70137">
            <w:pPr>
              <w:pStyle w:val="1fffb"/>
              <w:rPr>
                <w:rFonts w:cs="Times New Roman"/>
                <w:lang w:val="ru-RU"/>
              </w:rPr>
            </w:pPr>
            <w:r w:rsidRPr="0099189B">
              <w:rPr>
                <w:rFonts w:cs="Times New Roman"/>
                <w:lang w:val="ru-RU"/>
              </w:rPr>
              <w:t>ром (не более 1000 м, 1500 м, 3000 м)</w:t>
            </w:r>
          </w:p>
        </w:tc>
        <w:tc>
          <w:tcPr>
            <w:tcW w:w="1351" w:type="pct"/>
            <w:vAlign w:val="center"/>
          </w:tcPr>
          <w:p w:rsidR="003D5679" w:rsidRPr="0099189B" w:rsidRDefault="003D5679" w:rsidP="00C70137">
            <w:pPr>
              <w:pStyle w:val="1fffb"/>
              <w:rPr>
                <w:rFonts w:cs="Times New Roman"/>
                <w:lang w:val="ru-RU"/>
              </w:rPr>
            </w:pPr>
            <w:r w:rsidRPr="0099189B">
              <w:rPr>
                <w:rFonts w:cs="Times New Roman"/>
                <w:lang w:val="ru-RU"/>
              </w:rPr>
              <w:t>непосредственно за ответвлением, на теплопроводе меньшего диаметра, расстояние до ближайшей СЗ в соответствии с меньшим</w:t>
            </w:r>
          </w:p>
          <w:p w:rsidR="003D5679" w:rsidRPr="0099189B" w:rsidRDefault="003D5679" w:rsidP="00C70137">
            <w:pPr>
              <w:pStyle w:val="1fffb"/>
              <w:rPr>
                <w:rFonts w:cs="Times New Roman"/>
                <w:lang w:val="ru-RU"/>
              </w:rPr>
            </w:pPr>
            <w:r w:rsidRPr="0099189B">
              <w:rPr>
                <w:rFonts w:cs="Times New Roman"/>
                <w:lang w:val="ru-RU"/>
              </w:rPr>
              <w:t>диаметром (не более 1000 м, 1500 м, 3000 м)</w:t>
            </w:r>
          </w:p>
        </w:tc>
      </w:tr>
    </w:tbl>
    <w:p w:rsidR="00C25060" w:rsidRPr="0099189B" w:rsidRDefault="00C25060" w:rsidP="00C25060">
      <w:pPr>
        <w:rPr>
          <w:rFonts w:ascii="Times New Roman" w:hAnsi="Times New Roman" w:cs="Times New Roman"/>
          <w:szCs w:val="24"/>
        </w:rPr>
      </w:pPr>
    </w:p>
    <w:p w:rsidR="00C51460" w:rsidRPr="0099189B" w:rsidRDefault="00C51460" w:rsidP="00C51460">
      <w:pPr>
        <w:pStyle w:val="11ff3"/>
      </w:pPr>
      <w:r w:rsidRPr="0099189B">
        <w:lastRenderedPageBreak/>
        <w:t>Если в результате анализа выявляется несоответствие принятым условиям, то в расчете среднего времени восстановления количество секционирующих задвижек и расстояние между ними условно принимается равным такому, при котором обеспечивается выполнение этих условий. Установка дополнительных задвижек включается в рекомендации.</w:t>
      </w:r>
    </w:p>
    <w:p w:rsidR="00C51460" w:rsidRPr="0099189B" w:rsidRDefault="00C51460" w:rsidP="00C51460">
      <w:pPr>
        <w:pStyle w:val="11ff3"/>
        <w:rPr>
          <w:color w:val="auto"/>
        </w:rPr>
      </w:pPr>
      <w:r w:rsidRPr="0099189B">
        <w:rPr>
          <w:color w:val="auto"/>
        </w:rPr>
        <w:t>По категории отключений потребителей, инциденты на тепловых сетях классифицируются на:</w:t>
      </w:r>
    </w:p>
    <w:p w:rsidR="00C51460" w:rsidRPr="0099189B" w:rsidRDefault="00C51460" w:rsidP="00C51460">
      <w:pPr>
        <w:pStyle w:val="113"/>
      </w:pPr>
      <w:r w:rsidRPr="0099189B">
        <w:t>отказы (инциденты, которые не считаются авариями);</w:t>
      </w:r>
    </w:p>
    <w:p w:rsidR="00C51460" w:rsidRPr="0099189B" w:rsidRDefault="00C51460" w:rsidP="00C51460">
      <w:pPr>
        <w:pStyle w:val="113"/>
      </w:pPr>
      <w:r w:rsidRPr="0099189B">
        <w:t>аварии.</w:t>
      </w:r>
    </w:p>
    <w:p w:rsidR="00C51460" w:rsidRPr="0099189B" w:rsidRDefault="00C51460" w:rsidP="00C51460">
      <w:pPr>
        <w:pStyle w:val="11ff3"/>
      </w:pPr>
      <w:r w:rsidRPr="0099189B">
        <w:t>В соответствии с п. 2.10 Методических рекомендаций по техническому расследованию и учету технологических нарушений в системах коммунального энергоснабжения и работе энергетических организаций жилищно-коммунального комплекса МДК 4-01.2001: «2.10 Авариями в тепловых сетях считаются: 2.10.1, Разрушение (повреждение) зданий, сооружений, трубопроводов тепловой сети в период отопительного сезона при отрицательной среднесуточной температуре наружного воздуха, восстановление работоспособности которых продолжается более 36 часов». Согласно сведениям теплоснабжающих организаций, за 2019- 2022 гг. аварийных ситуаций не возникало.</w:t>
      </w:r>
    </w:p>
    <w:p w:rsidR="00C51460" w:rsidRPr="0099189B" w:rsidRDefault="00C51460" w:rsidP="00C51460">
      <w:pPr>
        <w:pStyle w:val="11ff3"/>
      </w:pPr>
      <w:r w:rsidRPr="0099189B">
        <w:t>На основе данных о частоте (потоке) отказов участков тепловой сети, повторяемости температур наружного воздуха и данных о времени восстановления (ремонта) элемента (участка, НС, компенсатора и т.д.) тепловых сетей определяют вероятность отказа теплоснабжения потребителя. В случае отсутствия достоверных данных о времени восстановления теплоснабжения потребителей используются данные, указанные в таблице 11.2.3</w:t>
      </w:r>
    </w:p>
    <w:p w:rsidR="00C51460" w:rsidRPr="0099189B" w:rsidRDefault="00C51460" w:rsidP="00C51460">
      <w:pPr>
        <w:pStyle w:val="11ff3"/>
        <w:rPr>
          <w:b/>
          <w:bCs w:val="0"/>
          <w:color w:val="auto"/>
        </w:rPr>
      </w:pPr>
      <w:r w:rsidRPr="0099189B">
        <w:rPr>
          <w:b/>
          <w:bCs w:val="0"/>
          <w:color w:val="auto"/>
        </w:rPr>
        <w:t>Таблица 11.2.3 – Среднее время восстановления относительно диаметра участка трубопровода</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115"/>
        <w:gridCol w:w="525"/>
        <w:gridCol w:w="525"/>
        <w:gridCol w:w="525"/>
        <w:gridCol w:w="525"/>
        <w:gridCol w:w="524"/>
        <w:gridCol w:w="524"/>
        <w:gridCol w:w="524"/>
        <w:gridCol w:w="524"/>
        <w:gridCol w:w="524"/>
        <w:gridCol w:w="524"/>
        <w:gridCol w:w="620"/>
        <w:gridCol w:w="556"/>
        <w:gridCol w:w="524"/>
        <w:gridCol w:w="523"/>
        <w:gridCol w:w="783"/>
      </w:tblGrid>
      <w:tr w:rsidR="00C51460" w:rsidRPr="0099189B" w:rsidTr="00C70137">
        <w:trPr>
          <w:trHeight w:val="20"/>
          <w:tblHeader/>
        </w:trPr>
        <w:tc>
          <w:tcPr>
            <w:tcW w:w="595" w:type="pct"/>
            <w:shd w:val="clear" w:color="auto" w:fill="D9D9D9" w:themeFill="background1" w:themeFillShade="D9"/>
            <w:vAlign w:val="center"/>
          </w:tcPr>
          <w:p w:rsidR="00C51460" w:rsidRPr="0099189B" w:rsidRDefault="00C51460" w:rsidP="007F5449">
            <w:pPr>
              <w:pStyle w:val="1fffb"/>
              <w:rPr>
                <w:rFonts w:cs="Times New Roman"/>
              </w:rPr>
            </w:pPr>
            <w:r w:rsidRPr="0099189B">
              <w:rPr>
                <w:rFonts w:cs="Times New Roman"/>
              </w:rPr>
              <w:t>Диаметр труб d, м</w:t>
            </w:r>
          </w:p>
        </w:tc>
        <w:tc>
          <w:tcPr>
            <w:tcW w:w="280" w:type="pct"/>
            <w:shd w:val="clear" w:color="auto" w:fill="D9D9D9" w:themeFill="background1" w:themeFillShade="D9"/>
            <w:vAlign w:val="center"/>
          </w:tcPr>
          <w:p w:rsidR="00C51460" w:rsidRPr="0099189B" w:rsidRDefault="00C51460" w:rsidP="007F5449">
            <w:pPr>
              <w:pStyle w:val="1fffb"/>
              <w:rPr>
                <w:rFonts w:cs="Times New Roman"/>
              </w:rPr>
            </w:pPr>
            <w:r w:rsidRPr="0099189B">
              <w:rPr>
                <w:rFonts w:cs="Times New Roman"/>
              </w:rPr>
              <w:t>80</w:t>
            </w:r>
          </w:p>
        </w:tc>
        <w:tc>
          <w:tcPr>
            <w:tcW w:w="280" w:type="pct"/>
            <w:shd w:val="clear" w:color="auto" w:fill="D9D9D9" w:themeFill="background1" w:themeFillShade="D9"/>
            <w:vAlign w:val="center"/>
          </w:tcPr>
          <w:p w:rsidR="00C51460" w:rsidRPr="0099189B" w:rsidRDefault="00C51460" w:rsidP="007F5449">
            <w:pPr>
              <w:pStyle w:val="1fffb"/>
              <w:rPr>
                <w:rFonts w:cs="Times New Roman"/>
              </w:rPr>
            </w:pPr>
            <w:r w:rsidRPr="0099189B">
              <w:rPr>
                <w:rFonts w:cs="Times New Roman"/>
              </w:rPr>
              <w:t>100</w:t>
            </w:r>
          </w:p>
        </w:tc>
        <w:tc>
          <w:tcPr>
            <w:tcW w:w="280" w:type="pct"/>
            <w:shd w:val="clear" w:color="auto" w:fill="D9D9D9" w:themeFill="background1" w:themeFillShade="D9"/>
            <w:vAlign w:val="center"/>
          </w:tcPr>
          <w:p w:rsidR="00C51460" w:rsidRPr="0099189B" w:rsidRDefault="00C51460" w:rsidP="007F5449">
            <w:pPr>
              <w:pStyle w:val="1fffb"/>
              <w:rPr>
                <w:rFonts w:cs="Times New Roman"/>
              </w:rPr>
            </w:pPr>
            <w:r w:rsidRPr="0099189B">
              <w:rPr>
                <w:rFonts w:cs="Times New Roman"/>
              </w:rPr>
              <w:t>125</w:t>
            </w:r>
          </w:p>
        </w:tc>
        <w:tc>
          <w:tcPr>
            <w:tcW w:w="280" w:type="pct"/>
            <w:shd w:val="clear" w:color="auto" w:fill="D9D9D9" w:themeFill="background1" w:themeFillShade="D9"/>
            <w:vAlign w:val="center"/>
          </w:tcPr>
          <w:p w:rsidR="00C51460" w:rsidRPr="0099189B" w:rsidRDefault="00C51460" w:rsidP="007F5449">
            <w:pPr>
              <w:pStyle w:val="1fffb"/>
              <w:rPr>
                <w:rFonts w:cs="Times New Roman"/>
              </w:rPr>
            </w:pPr>
            <w:r w:rsidRPr="0099189B">
              <w:rPr>
                <w:rFonts w:cs="Times New Roman"/>
              </w:rPr>
              <w:t>150</w:t>
            </w:r>
          </w:p>
        </w:tc>
        <w:tc>
          <w:tcPr>
            <w:tcW w:w="280" w:type="pct"/>
            <w:shd w:val="clear" w:color="auto" w:fill="D9D9D9" w:themeFill="background1" w:themeFillShade="D9"/>
            <w:vAlign w:val="center"/>
          </w:tcPr>
          <w:p w:rsidR="00C51460" w:rsidRPr="0099189B" w:rsidRDefault="00C51460" w:rsidP="007F5449">
            <w:pPr>
              <w:pStyle w:val="1fffb"/>
              <w:rPr>
                <w:rFonts w:cs="Times New Roman"/>
              </w:rPr>
            </w:pPr>
            <w:r w:rsidRPr="0099189B">
              <w:rPr>
                <w:rFonts w:cs="Times New Roman"/>
              </w:rPr>
              <w:t>175</w:t>
            </w:r>
          </w:p>
        </w:tc>
        <w:tc>
          <w:tcPr>
            <w:tcW w:w="280" w:type="pct"/>
            <w:shd w:val="clear" w:color="auto" w:fill="D9D9D9" w:themeFill="background1" w:themeFillShade="D9"/>
            <w:vAlign w:val="center"/>
          </w:tcPr>
          <w:p w:rsidR="00C51460" w:rsidRPr="0099189B" w:rsidRDefault="00C51460" w:rsidP="007F5449">
            <w:pPr>
              <w:pStyle w:val="1fffb"/>
              <w:rPr>
                <w:rFonts w:cs="Times New Roman"/>
              </w:rPr>
            </w:pPr>
            <w:r w:rsidRPr="0099189B">
              <w:rPr>
                <w:rFonts w:cs="Times New Roman"/>
              </w:rPr>
              <w:t>200</w:t>
            </w:r>
          </w:p>
        </w:tc>
        <w:tc>
          <w:tcPr>
            <w:tcW w:w="280" w:type="pct"/>
            <w:shd w:val="clear" w:color="auto" w:fill="D9D9D9" w:themeFill="background1" w:themeFillShade="D9"/>
            <w:vAlign w:val="center"/>
          </w:tcPr>
          <w:p w:rsidR="00C51460" w:rsidRPr="0099189B" w:rsidRDefault="00C51460" w:rsidP="007F5449">
            <w:pPr>
              <w:pStyle w:val="1fffb"/>
              <w:rPr>
                <w:rFonts w:cs="Times New Roman"/>
              </w:rPr>
            </w:pPr>
            <w:r w:rsidRPr="0099189B">
              <w:rPr>
                <w:rFonts w:cs="Times New Roman"/>
              </w:rPr>
              <w:t>250</w:t>
            </w:r>
          </w:p>
        </w:tc>
        <w:tc>
          <w:tcPr>
            <w:tcW w:w="280" w:type="pct"/>
            <w:shd w:val="clear" w:color="auto" w:fill="D9D9D9" w:themeFill="background1" w:themeFillShade="D9"/>
            <w:vAlign w:val="center"/>
          </w:tcPr>
          <w:p w:rsidR="00C51460" w:rsidRPr="0099189B" w:rsidRDefault="00C51460" w:rsidP="007F5449">
            <w:pPr>
              <w:pStyle w:val="1fffb"/>
              <w:rPr>
                <w:rFonts w:cs="Times New Roman"/>
              </w:rPr>
            </w:pPr>
            <w:r w:rsidRPr="0099189B">
              <w:rPr>
                <w:rFonts w:cs="Times New Roman"/>
              </w:rPr>
              <w:t>300</w:t>
            </w:r>
          </w:p>
        </w:tc>
        <w:tc>
          <w:tcPr>
            <w:tcW w:w="280" w:type="pct"/>
            <w:shd w:val="clear" w:color="auto" w:fill="D9D9D9" w:themeFill="background1" w:themeFillShade="D9"/>
            <w:vAlign w:val="center"/>
          </w:tcPr>
          <w:p w:rsidR="00C51460" w:rsidRPr="0099189B" w:rsidRDefault="00C51460" w:rsidP="007F5449">
            <w:pPr>
              <w:pStyle w:val="1fffb"/>
              <w:rPr>
                <w:rFonts w:cs="Times New Roman"/>
              </w:rPr>
            </w:pPr>
            <w:r w:rsidRPr="0099189B">
              <w:rPr>
                <w:rFonts w:cs="Times New Roman"/>
              </w:rPr>
              <w:t>350</w:t>
            </w:r>
          </w:p>
        </w:tc>
        <w:tc>
          <w:tcPr>
            <w:tcW w:w="280" w:type="pct"/>
            <w:shd w:val="clear" w:color="auto" w:fill="D9D9D9" w:themeFill="background1" w:themeFillShade="D9"/>
            <w:vAlign w:val="center"/>
          </w:tcPr>
          <w:p w:rsidR="00C51460" w:rsidRPr="0099189B" w:rsidRDefault="00C51460" w:rsidP="007F5449">
            <w:pPr>
              <w:pStyle w:val="1fffb"/>
              <w:rPr>
                <w:rFonts w:cs="Times New Roman"/>
              </w:rPr>
            </w:pPr>
            <w:r w:rsidRPr="0099189B">
              <w:rPr>
                <w:rFonts w:cs="Times New Roman"/>
              </w:rPr>
              <w:t>400</w:t>
            </w:r>
          </w:p>
        </w:tc>
        <w:tc>
          <w:tcPr>
            <w:tcW w:w="331" w:type="pct"/>
            <w:shd w:val="clear" w:color="auto" w:fill="D9D9D9" w:themeFill="background1" w:themeFillShade="D9"/>
            <w:vAlign w:val="center"/>
          </w:tcPr>
          <w:p w:rsidR="00C51460" w:rsidRPr="0099189B" w:rsidRDefault="00C51460" w:rsidP="007F5449">
            <w:pPr>
              <w:pStyle w:val="1fffb"/>
              <w:rPr>
                <w:rFonts w:cs="Times New Roman"/>
              </w:rPr>
            </w:pPr>
            <w:r w:rsidRPr="0099189B">
              <w:rPr>
                <w:rFonts w:cs="Times New Roman"/>
              </w:rPr>
              <w:t>500</w:t>
            </w:r>
          </w:p>
        </w:tc>
        <w:tc>
          <w:tcPr>
            <w:tcW w:w="297" w:type="pct"/>
            <w:shd w:val="clear" w:color="auto" w:fill="D9D9D9" w:themeFill="background1" w:themeFillShade="D9"/>
            <w:vAlign w:val="center"/>
          </w:tcPr>
          <w:p w:rsidR="00C51460" w:rsidRPr="0099189B" w:rsidRDefault="00C51460" w:rsidP="007F5449">
            <w:pPr>
              <w:pStyle w:val="1fffb"/>
              <w:rPr>
                <w:rFonts w:cs="Times New Roman"/>
              </w:rPr>
            </w:pPr>
            <w:r w:rsidRPr="0099189B">
              <w:rPr>
                <w:rFonts w:cs="Times New Roman"/>
              </w:rPr>
              <w:t>600</w:t>
            </w:r>
          </w:p>
        </w:tc>
        <w:tc>
          <w:tcPr>
            <w:tcW w:w="280" w:type="pct"/>
            <w:shd w:val="clear" w:color="auto" w:fill="D9D9D9" w:themeFill="background1" w:themeFillShade="D9"/>
            <w:vAlign w:val="center"/>
          </w:tcPr>
          <w:p w:rsidR="00C51460" w:rsidRPr="0099189B" w:rsidRDefault="00C51460" w:rsidP="007F5449">
            <w:pPr>
              <w:pStyle w:val="1fffb"/>
              <w:rPr>
                <w:rFonts w:cs="Times New Roman"/>
              </w:rPr>
            </w:pPr>
            <w:r w:rsidRPr="0099189B">
              <w:rPr>
                <w:rFonts w:cs="Times New Roman"/>
              </w:rPr>
              <w:t>700</w:t>
            </w:r>
          </w:p>
        </w:tc>
        <w:tc>
          <w:tcPr>
            <w:tcW w:w="279" w:type="pct"/>
            <w:shd w:val="clear" w:color="auto" w:fill="D9D9D9" w:themeFill="background1" w:themeFillShade="D9"/>
            <w:vAlign w:val="center"/>
          </w:tcPr>
          <w:p w:rsidR="00C51460" w:rsidRPr="0099189B" w:rsidRDefault="00C51460" w:rsidP="007F5449">
            <w:pPr>
              <w:pStyle w:val="1fffb"/>
              <w:rPr>
                <w:rFonts w:cs="Times New Roman"/>
              </w:rPr>
            </w:pPr>
            <w:r w:rsidRPr="0099189B">
              <w:rPr>
                <w:rFonts w:cs="Times New Roman"/>
              </w:rPr>
              <w:t>800</w:t>
            </w:r>
          </w:p>
        </w:tc>
        <w:tc>
          <w:tcPr>
            <w:tcW w:w="418" w:type="pct"/>
            <w:shd w:val="clear" w:color="auto" w:fill="D9D9D9" w:themeFill="background1" w:themeFillShade="D9"/>
            <w:vAlign w:val="center"/>
          </w:tcPr>
          <w:p w:rsidR="00C51460" w:rsidRPr="0099189B" w:rsidRDefault="00C51460" w:rsidP="007F5449">
            <w:pPr>
              <w:pStyle w:val="1fffb"/>
              <w:rPr>
                <w:rFonts w:cs="Times New Roman"/>
              </w:rPr>
            </w:pPr>
            <w:r w:rsidRPr="0099189B">
              <w:rPr>
                <w:rFonts w:cs="Times New Roman"/>
              </w:rPr>
              <w:t>1000</w:t>
            </w:r>
          </w:p>
        </w:tc>
      </w:tr>
      <w:tr w:rsidR="00C51460" w:rsidRPr="0099189B" w:rsidTr="00C70137">
        <w:trPr>
          <w:trHeight w:val="20"/>
        </w:trPr>
        <w:tc>
          <w:tcPr>
            <w:tcW w:w="595" w:type="pct"/>
            <w:shd w:val="clear" w:color="auto" w:fill="auto"/>
            <w:vAlign w:val="center"/>
          </w:tcPr>
          <w:p w:rsidR="00C51460" w:rsidRPr="0099189B" w:rsidRDefault="00C51460" w:rsidP="007F5449">
            <w:pPr>
              <w:pStyle w:val="1fffb"/>
              <w:rPr>
                <w:rFonts w:cs="Times New Roman"/>
                <w:lang w:val="ru-RU"/>
              </w:rPr>
            </w:pPr>
            <w:r w:rsidRPr="0099189B">
              <w:rPr>
                <w:rFonts w:cs="Times New Roman"/>
                <w:lang w:val="ru-RU"/>
              </w:rPr>
              <w:t>Среднее время восстановл</w:t>
            </w:r>
          </w:p>
          <w:p w:rsidR="00C51460" w:rsidRPr="0099189B" w:rsidRDefault="00C51460" w:rsidP="007F5449">
            <w:pPr>
              <w:pStyle w:val="1fffb"/>
              <w:rPr>
                <w:rFonts w:cs="Times New Roman"/>
                <w:lang w:val="ru-RU"/>
              </w:rPr>
            </w:pPr>
            <w:r w:rsidRPr="0099189B">
              <w:rPr>
                <w:rFonts w:cs="Times New Roman"/>
                <w:lang w:val="ru-RU"/>
              </w:rPr>
              <w:t xml:space="preserve">ения </w:t>
            </w:r>
            <w:r w:rsidRPr="0099189B">
              <w:rPr>
                <w:rFonts w:cs="Times New Roman"/>
              </w:rPr>
              <w:t>z</w:t>
            </w:r>
            <w:r w:rsidRPr="0099189B">
              <w:rPr>
                <w:rFonts w:cs="Times New Roman"/>
                <w:lang w:val="ru-RU"/>
              </w:rPr>
              <w:t>р, ч</w:t>
            </w:r>
          </w:p>
        </w:tc>
        <w:tc>
          <w:tcPr>
            <w:tcW w:w="280" w:type="pct"/>
            <w:shd w:val="clear" w:color="auto" w:fill="auto"/>
            <w:vAlign w:val="center"/>
          </w:tcPr>
          <w:p w:rsidR="00C51460" w:rsidRPr="0099189B" w:rsidRDefault="00C51460" w:rsidP="007F5449">
            <w:pPr>
              <w:pStyle w:val="1fffb"/>
              <w:rPr>
                <w:rFonts w:cs="Times New Roman"/>
              </w:rPr>
            </w:pPr>
            <w:r w:rsidRPr="0099189B">
              <w:rPr>
                <w:rFonts w:cs="Times New Roman"/>
              </w:rPr>
              <w:t>9,5</w:t>
            </w:r>
          </w:p>
        </w:tc>
        <w:tc>
          <w:tcPr>
            <w:tcW w:w="280" w:type="pct"/>
            <w:shd w:val="clear" w:color="auto" w:fill="auto"/>
            <w:vAlign w:val="center"/>
          </w:tcPr>
          <w:p w:rsidR="00C51460" w:rsidRPr="0099189B" w:rsidRDefault="00C51460" w:rsidP="007F5449">
            <w:pPr>
              <w:pStyle w:val="1fffb"/>
              <w:rPr>
                <w:rFonts w:cs="Times New Roman"/>
              </w:rPr>
            </w:pPr>
            <w:r w:rsidRPr="0099189B">
              <w:rPr>
                <w:rFonts w:cs="Times New Roman"/>
              </w:rPr>
              <w:t>10,0</w:t>
            </w:r>
          </w:p>
        </w:tc>
        <w:tc>
          <w:tcPr>
            <w:tcW w:w="280" w:type="pct"/>
            <w:shd w:val="clear" w:color="auto" w:fill="auto"/>
            <w:vAlign w:val="center"/>
          </w:tcPr>
          <w:p w:rsidR="00C51460" w:rsidRPr="0099189B" w:rsidRDefault="00C51460" w:rsidP="007F5449">
            <w:pPr>
              <w:pStyle w:val="1fffb"/>
              <w:rPr>
                <w:rFonts w:cs="Times New Roman"/>
              </w:rPr>
            </w:pPr>
            <w:r w:rsidRPr="0099189B">
              <w:rPr>
                <w:rFonts w:cs="Times New Roman"/>
              </w:rPr>
              <w:t>10,8</w:t>
            </w:r>
          </w:p>
        </w:tc>
        <w:tc>
          <w:tcPr>
            <w:tcW w:w="280" w:type="pct"/>
            <w:shd w:val="clear" w:color="auto" w:fill="auto"/>
            <w:vAlign w:val="center"/>
          </w:tcPr>
          <w:p w:rsidR="00C51460" w:rsidRPr="0099189B" w:rsidRDefault="00C51460" w:rsidP="007F5449">
            <w:pPr>
              <w:pStyle w:val="1fffb"/>
              <w:rPr>
                <w:rFonts w:cs="Times New Roman"/>
              </w:rPr>
            </w:pPr>
            <w:r w:rsidRPr="0099189B">
              <w:rPr>
                <w:rFonts w:cs="Times New Roman"/>
              </w:rPr>
              <w:t>11,3</w:t>
            </w:r>
          </w:p>
        </w:tc>
        <w:tc>
          <w:tcPr>
            <w:tcW w:w="280" w:type="pct"/>
            <w:shd w:val="clear" w:color="auto" w:fill="auto"/>
            <w:vAlign w:val="center"/>
          </w:tcPr>
          <w:p w:rsidR="00C51460" w:rsidRPr="0099189B" w:rsidRDefault="00C51460" w:rsidP="007F5449">
            <w:pPr>
              <w:pStyle w:val="1fffb"/>
              <w:rPr>
                <w:rFonts w:cs="Times New Roman"/>
              </w:rPr>
            </w:pPr>
            <w:r w:rsidRPr="0099189B">
              <w:rPr>
                <w:rFonts w:cs="Times New Roman"/>
              </w:rPr>
              <w:t>11,9</w:t>
            </w:r>
          </w:p>
        </w:tc>
        <w:tc>
          <w:tcPr>
            <w:tcW w:w="280" w:type="pct"/>
            <w:shd w:val="clear" w:color="auto" w:fill="auto"/>
            <w:vAlign w:val="center"/>
          </w:tcPr>
          <w:p w:rsidR="00C51460" w:rsidRPr="0099189B" w:rsidRDefault="00C51460" w:rsidP="007F5449">
            <w:pPr>
              <w:pStyle w:val="1fffb"/>
              <w:rPr>
                <w:rFonts w:cs="Times New Roman"/>
              </w:rPr>
            </w:pPr>
            <w:r w:rsidRPr="0099189B">
              <w:rPr>
                <w:rFonts w:cs="Times New Roman"/>
              </w:rPr>
              <w:t>12,5</w:t>
            </w:r>
          </w:p>
        </w:tc>
        <w:tc>
          <w:tcPr>
            <w:tcW w:w="280" w:type="pct"/>
            <w:shd w:val="clear" w:color="auto" w:fill="auto"/>
            <w:vAlign w:val="center"/>
          </w:tcPr>
          <w:p w:rsidR="00C51460" w:rsidRPr="0099189B" w:rsidRDefault="00C51460" w:rsidP="007F5449">
            <w:pPr>
              <w:pStyle w:val="1fffb"/>
              <w:rPr>
                <w:rFonts w:cs="Times New Roman"/>
              </w:rPr>
            </w:pPr>
            <w:r w:rsidRPr="0099189B">
              <w:rPr>
                <w:rFonts w:cs="Times New Roman"/>
              </w:rPr>
              <w:t>13,8</w:t>
            </w:r>
          </w:p>
        </w:tc>
        <w:tc>
          <w:tcPr>
            <w:tcW w:w="280" w:type="pct"/>
            <w:shd w:val="clear" w:color="auto" w:fill="auto"/>
            <w:vAlign w:val="center"/>
          </w:tcPr>
          <w:p w:rsidR="00C51460" w:rsidRPr="0099189B" w:rsidRDefault="00C51460" w:rsidP="007F5449">
            <w:pPr>
              <w:pStyle w:val="1fffb"/>
              <w:rPr>
                <w:rFonts w:cs="Times New Roman"/>
              </w:rPr>
            </w:pPr>
            <w:r w:rsidRPr="0099189B">
              <w:rPr>
                <w:rFonts w:cs="Times New Roman"/>
              </w:rPr>
              <w:t>15,0</w:t>
            </w:r>
          </w:p>
        </w:tc>
        <w:tc>
          <w:tcPr>
            <w:tcW w:w="280" w:type="pct"/>
            <w:shd w:val="clear" w:color="auto" w:fill="auto"/>
            <w:vAlign w:val="center"/>
          </w:tcPr>
          <w:p w:rsidR="00C51460" w:rsidRPr="0099189B" w:rsidRDefault="00C51460" w:rsidP="007F5449">
            <w:pPr>
              <w:pStyle w:val="1fffb"/>
              <w:rPr>
                <w:rFonts w:cs="Times New Roman"/>
              </w:rPr>
            </w:pPr>
            <w:r w:rsidRPr="0099189B">
              <w:rPr>
                <w:rFonts w:cs="Times New Roman"/>
              </w:rPr>
              <w:t>16,3</w:t>
            </w:r>
          </w:p>
        </w:tc>
        <w:tc>
          <w:tcPr>
            <w:tcW w:w="280" w:type="pct"/>
            <w:shd w:val="clear" w:color="auto" w:fill="auto"/>
            <w:vAlign w:val="center"/>
          </w:tcPr>
          <w:p w:rsidR="00C51460" w:rsidRPr="0099189B" w:rsidRDefault="00C51460" w:rsidP="007F5449">
            <w:pPr>
              <w:pStyle w:val="1fffb"/>
              <w:rPr>
                <w:rFonts w:cs="Times New Roman"/>
              </w:rPr>
            </w:pPr>
            <w:r w:rsidRPr="0099189B">
              <w:rPr>
                <w:rFonts w:cs="Times New Roman"/>
              </w:rPr>
              <w:t>17,5</w:t>
            </w:r>
          </w:p>
        </w:tc>
        <w:tc>
          <w:tcPr>
            <w:tcW w:w="331" w:type="pct"/>
            <w:shd w:val="clear" w:color="auto" w:fill="auto"/>
            <w:vAlign w:val="center"/>
          </w:tcPr>
          <w:p w:rsidR="00C51460" w:rsidRPr="0099189B" w:rsidRDefault="00C51460" w:rsidP="007F5449">
            <w:pPr>
              <w:pStyle w:val="1fffb"/>
              <w:rPr>
                <w:rFonts w:cs="Times New Roman"/>
              </w:rPr>
            </w:pPr>
            <w:r w:rsidRPr="0099189B">
              <w:rPr>
                <w:rFonts w:cs="Times New Roman"/>
              </w:rPr>
              <w:t>20,0</w:t>
            </w:r>
          </w:p>
        </w:tc>
        <w:tc>
          <w:tcPr>
            <w:tcW w:w="297" w:type="pct"/>
            <w:shd w:val="clear" w:color="auto" w:fill="auto"/>
            <w:vAlign w:val="center"/>
          </w:tcPr>
          <w:p w:rsidR="00C51460" w:rsidRPr="0099189B" w:rsidRDefault="00C51460" w:rsidP="007F5449">
            <w:pPr>
              <w:pStyle w:val="1fffb"/>
              <w:rPr>
                <w:rFonts w:cs="Times New Roman"/>
              </w:rPr>
            </w:pPr>
            <w:r w:rsidRPr="0099189B">
              <w:rPr>
                <w:rFonts w:cs="Times New Roman"/>
              </w:rPr>
              <w:t>22,0</w:t>
            </w:r>
          </w:p>
        </w:tc>
        <w:tc>
          <w:tcPr>
            <w:tcW w:w="280" w:type="pct"/>
            <w:shd w:val="clear" w:color="auto" w:fill="auto"/>
            <w:vAlign w:val="center"/>
          </w:tcPr>
          <w:p w:rsidR="00C51460" w:rsidRPr="0099189B" w:rsidRDefault="00C51460" w:rsidP="007F5449">
            <w:pPr>
              <w:pStyle w:val="1fffb"/>
              <w:rPr>
                <w:rFonts w:cs="Times New Roman"/>
              </w:rPr>
            </w:pPr>
            <w:r w:rsidRPr="0099189B">
              <w:rPr>
                <w:rFonts w:cs="Times New Roman"/>
              </w:rPr>
              <w:t>25,0</w:t>
            </w:r>
          </w:p>
        </w:tc>
        <w:tc>
          <w:tcPr>
            <w:tcW w:w="279" w:type="pct"/>
            <w:shd w:val="clear" w:color="auto" w:fill="auto"/>
            <w:vAlign w:val="center"/>
          </w:tcPr>
          <w:p w:rsidR="00C51460" w:rsidRPr="0099189B" w:rsidRDefault="00C51460" w:rsidP="007F5449">
            <w:pPr>
              <w:pStyle w:val="1fffb"/>
              <w:rPr>
                <w:rFonts w:cs="Times New Roman"/>
              </w:rPr>
            </w:pPr>
            <w:r w:rsidRPr="0099189B">
              <w:rPr>
                <w:rFonts w:cs="Times New Roman"/>
              </w:rPr>
              <w:t>28,3</w:t>
            </w:r>
          </w:p>
        </w:tc>
        <w:tc>
          <w:tcPr>
            <w:tcW w:w="418" w:type="pct"/>
            <w:shd w:val="clear" w:color="auto" w:fill="auto"/>
            <w:vAlign w:val="center"/>
          </w:tcPr>
          <w:p w:rsidR="00C51460" w:rsidRPr="0099189B" w:rsidRDefault="00C51460" w:rsidP="007F5449">
            <w:pPr>
              <w:pStyle w:val="1fffb"/>
              <w:rPr>
                <w:rFonts w:cs="Times New Roman"/>
              </w:rPr>
            </w:pPr>
            <w:r w:rsidRPr="0099189B">
              <w:rPr>
                <w:rFonts w:cs="Times New Roman"/>
              </w:rPr>
              <w:t>35,0</w:t>
            </w:r>
          </w:p>
        </w:tc>
      </w:tr>
    </w:tbl>
    <w:p w:rsidR="00C51460" w:rsidRPr="0099189B" w:rsidRDefault="00C51460" w:rsidP="00C25060">
      <w:pPr>
        <w:rPr>
          <w:rFonts w:ascii="Times New Roman" w:hAnsi="Times New Roman" w:cs="Times New Roman"/>
          <w:szCs w:val="24"/>
        </w:rPr>
      </w:pPr>
    </w:p>
    <w:p w:rsidR="00C51460" w:rsidRPr="0099189B" w:rsidRDefault="00C51460" w:rsidP="00C51460">
      <w:pPr>
        <w:pStyle w:val="11ff3"/>
      </w:pPr>
      <w:r w:rsidRPr="0099189B">
        <w:t xml:space="preserve">Существующая статистика учета отказов теплосетевыми организациями не позволяет проанализировать поток (частоту) и время восстановления теплоснабжения потребителей после отключений, т.к. в базах данных не указывается начало и окончание </w:t>
      </w:r>
      <w:r w:rsidRPr="0099189B">
        <w:lastRenderedPageBreak/>
        <w:t xml:space="preserve">аварийно-восстановительных работ. Согласно сведениям </w:t>
      </w:r>
      <w:r w:rsidR="00457D92" w:rsidRPr="0099189B">
        <w:t>теплоснабжающих организаций,</w:t>
      </w:r>
      <w:r w:rsidRPr="0099189B">
        <w:t>фактическое время восстановления работоспособности тепловых сетей в целом, соответствует нормативам, представленным выше.</w:t>
      </w:r>
    </w:p>
    <w:p w:rsidR="00C51460" w:rsidRPr="0099189B" w:rsidRDefault="00C51460" w:rsidP="00C51460">
      <w:pPr>
        <w:pStyle w:val="11ff3"/>
        <w:rPr>
          <w:b/>
        </w:rPr>
      </w:pPr>
      <w:r w:rsidRPr="0099189B">
        <w:rPr>
          <w:b/>
        </w:rPr>
        <w:t>Таблица 1.11.2.</w:t>
      </w:r>
      <w:r w:rsidR="00310FEB" w:rsidRPr="0099189B">
        <w:rPr>
          <w:b/>
        </w:rPr>
        <w:t>4</w:t>
      </w:r>
      <w:r w:rsidRPr="0099189B">
        <w:rPr>
          <w:b/>
        </w:rPr>
        <w:t xml:space="preserve"> - Динамика изменения отказов и восстановлений магистральных тепловых сетей</w:t>
      </w:r>
    </w:p>
    <w:tbl>
      <w:tblPr>
        <w:tblW w:w="5000" w:type="pct"/>
        <w:tblBorders>
          <w:top w:val="single" w:sz="4" w:space="0" w:color="auto"/>
          <w:left w:val="single" w:sz="4" w:space="0" w:color="auto"/>
          <w:bottom w:val="single" w:sz="4" w:space="0" w:color="auto"/>
          <w:right w:val="single" w:sz="4" w:space="0" w:color="auto"/>
        </w:tblBorders>
        <w:tblLook w:val="0000"/>
      </w:tblPr>
      <w:tblGrid>
        <w:gridCol w:w="1407"/>
        <w:gridCol w:w="2121"/>
        <w:gridCol w:w="1709"/>
        <w:gridCol w:w="2774"/>
        <w:gridCol w:w="1560"/>
      </w:tblGrid>
      <w:tr w:rsidR="00C51460" w:rsidRPr="0099189B" w:rsidTr="00C51460">
        <w:trPr>
          <w:trHeight w:val="20"/>
          <w:tblHeader/>
        </w:trPr>
        <w:tc>
          <w:tcPr>
            <w:tcW w:w="735" w:type="pct"/>
            <w:tcBorders>
              <w:top w:val="single" w:sz="4" w:space="0" w:color="auto"/>
              <w:bottom w:val="single" w:sz="4" w:space="0" w:color="auto"/>
              <w:right w:val="single" w:sz="4" w:space="0" w:color="auto"/>
            </w:tcBorders>
            <w:shd w:val="clear" w:color="auto" w:fill="D9D9D9" w:themeFill="background1" w:themeFillShade="D9"/>
            <w:vAlign w:val="center"/>
          </w:tcPr>
          <w:p w:rsidR="00C51460" w:rsidRPr="0099189B" w:rsidRDefault="00C51460" w:rsidP="00C51460">
            <w:pPr>
              <w:pStyle w:val="1fffb"/>
              <w:rPr>
                <w:rFonts w:cs="Times New Roman"/>
              </w:rPr>
            </w:pPr>
            <w:r w:rsidRPr="0099189B">
              <w:rPr>
                <w:rFonts w:cs="Times New Roman"/>
              </w:rPr>
              <w:t>Год актуализации (разработки)</w:t>
            </w:r>
          </w:p>
        </w:tc>
        <w:tc>
          <w:tcPr>
            <w:tcW w:w="110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51460" w:rsidRPr="0099189B" w:rsidRDefault="00C51460" w:rsidP="00C51460">
            <w:pPr>
              <w:pStyle w:val="1fffb"/>
              <w:rPr>
                <w:rFonts w:cs="Times New Roman"/>
              </w:rPr>
            </w:pPr>
            <w:r w:rsidRPr="0099189B">
              <w:rPr>
                <w:rFonts w:cs="Times New Roman"/>
              </w:rPr>
              <w:t>Количество отказов в тепловых сетях в отопительный период, 1/км/год</w:t>
            </w:r>
          </w:p>
        </w:tc>
        <w:tc>
          <w:tcPr>
            <w:tcW w:w="89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51460" w:rsidRPr="0099189B" w:rsidRDefault="00C51460" w:rsidP="00C51460">
            <w:pPr>
              <w:pStyle w:val="1fffb"/>
              <w:rPr>
                <w:rFonts w:cs="Times New Roman"/>
              </w:rPr>
            </w:pPr>
            <w:r w:rsidRPr="0099189B">
              <w:rPr>
                <w:rFonts w:cs="Times New Roman"/>
              </w:rPr>
              <w:t>Среднее время восстановления теплоснабжения, час</w:t>
            </w:r>
          </w:p>
        </w:tc>
        <w:tc>
          <w:tcPr>
            <w:tcW w:w="144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51460" w:rsidRPr="0099189B" w:rsidRDefault="00C51460" w:rsidP="00C51460">
            <w:pPr>
              <w:pStyle w:val="1fffb"/>
              <w:rPr>
                <w:rFonts w:cs="Times New Roman"/>
              </w:rPr>
            </w:pPr>
            <w:r w:rsidRPr="0099189B">
              <w:rPr>
                <w:rFonts w:cs="Times New Roman"/>
              </w:rPr>
              <w:t>Удельное (отнесенное к протяженности тепловых сетей) количество отказов в тепловых сетях в период испытаний, 1/км/год</w:t>
            </w:r>
          </w:p>
        </w:tc>
        <w:tc>
          <w:tcPr>
            <w:tcW w:w="815" w:type="pct"/>
            <w:tcBorders>
              <w:top w:val="single" w:sz="4" w:space="0" w:color="auto"/>
              <w:left w:val="single" w:sz="4" w:space="0" w:color="auto"/>
              <w:bottom w:val="single" w:sz="4" w:space="0" w:color="auto"/>
            </w:tcBorders>
            <w:shd w:val="clear" w:color="auto" w:fill="D9D9D9" w:themeFill="background1" w:themeFillShade="D9"/>
            <w:vAlign w:val="center"/>
          </w:tcPr>
          <w:p w:rsidR="00C51460" w:rsidRPr="0099189B" w:rsidRDefault="00C51460" w:rsidP="00C51460">
            <w:pPr>
              <w:pStyle w:val="1fffb"/>
              <w:rPr>
                <w:rFonts w:cs="Times New Roman"/>
              </w:rPr>
            </w:pPr>
            <w:r w:rsidRPr="0099189B">
              <w:rPr>
                <w:rFonts w:cs="Times New Roman"/>
              </w:rPr>
              <w:t>Средний недоотпуск тепловой энергии, Гкал/отказ</w:t>
            </w:r>
          </w:p>
        </w:tc>
      </w:tr>
      <w:tr w:rsidR="00E56927" w:rsidRPr="0099189B" w:rsidTr="00C70137">
        <w:trPr>
          <w:trHeight w:val="20"/>
        </w:trPr>
        <w:tc>
          <w:tcPr>
            <w:tcW w:w="735" w:type="pct"/>
            <w:tcBorders>
              <w:top w:val="single" w:sz="4" w:space="0" w:color="auto"/>
              <w:bottom w:val="single" w:sz="4" w:space="0" w:color="auto"/>
              <w:right w:val="single" w:sz="4" w:space="0" w:color="auto"/>
            </w:tcBorders>
            <w:vAlign w:val="center"/>
          </w:tcPr>
          <w:p w:rsidR="00E56927" w:rsidRPr="0099189B" w:rsidRDefault="00E56927" w:rsidP="00E56927">
            <w:pPr>
              <w:pStyle w:val="1fffb"/>
              <w:rPr>
                <w:rFonts w:cs="Times New Roman"/>
              </w:rPr>
            </w:pPr>
            <w:r>
              <w:rPr>
                <w:color w:val="000000"/>
                <w:szCs w:val="20"/>
              </w:rPr>
              <w:t>2021</w:t>
            </w:r>
          </w:p>
        </w:tc>
        <w:tc>
          <w:tcPr>
            <w:tcW w:w="1108" w:type="pct"/>
            <w:tcBorders>
              <w:top w:val="single" w:sz="4" w:space="0" w:color="auto"/>
              <w:left w:val="single" w:sz="4" w:space="0" w:color="auto"/>
              <w:bottom w:val="single" w:sz="4" w:space="0" w:color="auto"/>
              <w:right w:val="single" w:sz="4" w:space="0" w:color="auto"/>
            </w:tcBorders>
          </w:tcPr>
          <w:p w:rsidR="00E56927" w:rsidRPr="0099189B" w:rsidRDefault="00E56927" w:rsidP="00E56927">
            <w:pPr>
              <w:pStyle w:val="1fffb"/>
              <w:rPr>
                <w:rFonts w:cs="Times New Roman"/>
              </w:rPr>
            </w:pPr>
            <w:r w:rsidRPr="0099189B">
              <w:rPr>
                <w:rFonts w:cs="Times New Roman"/>
              </w:rPr>
              <w:t>-</w:t>
            </w:r>
          </w:p>
        </w:tc>
        <w:tc>
          <w:tcPr>
            <w:tcW w:w="893" w:type="pct"/>
            <w:tcBorders>
              <w:top w:val="single" w:sz="4" w:space="0" w:color="auto"/>
              <w:left w:val="single" w:sz="4" w:space="0" w:color="auto"/>
              <w:bottom w:val="single" w:sz="4" w:space="0" w:color="auto"/>
              <w:right w:val="single" w:sz="4" w:space="0" w:color="auto"/>
            </w:tcBorders>
          </w:tcPr>
          <w:p w:rsidR="00E56927" w:rsidRPr="0099189B" w:rsidRDefault="00E56927" w:rsidP="00E56927">
            <w:pPr>
              <w:pStyle w:val="1fffb"/>
              <w:rPr>
                <w:rFonts w:cs="Times New Roman"/>
              </w:rPr>
            </w:pPr>
            <w:r w:rsidRPr="0099189B">
              <w:rPr>
                <w:rFonts w:cs="Times New Roman"/>
              </w:rPr>
              <w:t>-</w:t>
            </w:r>
          </w:p>
        </w:tc>
        <w:tc>
          <w:tcPr>
            <w:tcW w:w="1449" w:type="pct"/>
            <w:tcBorders>
              <w:top w:val="single" w:sz="4" w:space="0" w:color="auto"/>
              <w:left w:val="single" w:sz="4" w:space="0" w:color="auto"/>
              <w:bottom w:val="single" w:sz="4" w:space="0" w:color="auto"/>
              <w:right w:val="single" w:sz="4" w:space="0" w:color="auto"/>
            </w:tcBorders>
          </w:tcPr>
          <w:p w:rsidR="00E56927" w:rsidRPr="0099189B" w:rsidRDefault="00E56927" w:rsidP="00E56927">
            <w:pPr>
              <w:pStyle w:val="1fffb"/>
              <w:rPr>
                <w:rFonts w:cs="Times New Roman"/>
              </w:rPr>
            </w:pPr>
            <w:r w:rsidRPr="0099189B">
              <w:rPr>
                <w:rFonts w:cs="Times New Roman"/>
              </w:rPr>
              <w:t>-</w:t>
            </w:r>
          </w:p>
        </w:tc>
        <w:tc>
          <w:tcPr>
            <w:tcW w:w="815" w:type="pct"/>
            <w:tcBorders>
              <w:top w:val="single" w:sz="4" w:space="0" w:color="auto"/>
              <w:left w:val="single" w:sz="4" w:space="0" w:color="auto"/>
              <w:bottom w:val="single" w:sz="4" w:space="0" w:color="auto"/>
            </w:tcBorders>
          </w:tcPr>
          <w:p w:rsidR="00E56927" w:rsidRPr="0099189B" w:rsidRDefault="00E56927" w:rsidP="00E56927">
            <w:pPr>
              <w:pStyle w:val="1fffb"/>
              <w:rPr>
                <w:rFonts w:cs="Times New Roman"/>
              </w:rPr>
            </w:pPr>
            <w:r w:rsidRPr="0099189B">
              <w:rPr>
                <w:rFonts w:cs="Times New Roman"/>
              </w:rPr>
              <w:t>-</w:t>
            </w:r>
          </w:p>
        </w:tc>
      </w:tr>
      <w:tr w:rsidR="00E56927" w:rsidRPr="0099189B" w:rsidTr="00E56927">
        <w:trPr>
          <w:trHeight w:val="266"/>
        </w:trPr>
        <w:tc>
          <w:tcPr>
            <w:tcW w:w="735" w:type="pct"/>
            <w:tcBorders>
              <w:top w:val="single" w:sz="4" w:space="0" w:color="auto"/>
              <w:bottom w:val="single" w:sz="4" w:space="0" w:color="auto"/>
              <w:right w:val="single" w:sz="4" w:space="0" w:color="auto"/>
            </w:tcBorders>
            <w:vAlign w:val="center"/>
          </w:tcPr>
          <w:p w:rsidR="00E56927" w:rsidRPr="0099189B" w:rsidRDefault="00E56927" w:rsidP="00E56927">
            <w:pPr>
              <w:pStyle w:val="1fffb"/>
              <w:rPr>
                <w:rFonts w:cs="Times New Roman"/>
              </w:rPr>
            </w:pPr>
            <w:r>
              <w:rPr>
                <w:color w:val="000000"/>
                <w:szCs w:val="20"/>
              </w:rPr>
              <w:t>2022</w:t>
            </w:r>
          </w:p>
        </w:tc>
        <w:tc>
          <w:tcPr>
            <w:tcW w:w="1108" w:type="pct"/>
            <w:tcBorders>
              <w:top w:val="single" w:sz="4" w:space="0" w:color="auto"/>
              <w:left w:val="single" w:sz="4" w:space="0" w:color="auto"/>
              <w:bottom w:val="single" w:sz="4" w:space="0" w:color="auto"/>
              <w:right w:val="single" w:sz="4" w:space="0" w:color="auto"/>
            </w:tcBorders>
          </w:tcPr>
          <w:p w:rsidR="00E56927" w:rsidRPr="0099189B" w:rsidRDefault="00E56927" w:rsidP="00E56927">
            <w:pPr>
              <w:pStyle w:val="1fffb"/>
              <w:rPr>
                <w:rFonts w:cs="Times New Roman"/>
              </w:rPr>
            </w:pPr>
            <w:r w:rsidRPr="0099189B">
              <w:rPr>
                <w:rFonts w:cs="Times New Roman"/>
              </w:rPr>
              <w:t>-</w:t>
            </w:r>
          </w:p>
        </w:tc>
        <w:tc>
          <w:tcPr>
            <w:tcW w:w="893" w:type="pct"/>
            <w:tcBorders>
              <w:top w:val="single" w:sz="4" w:space="0" w:color="auto"/>
              <w:left w:val="single" w:sz="4" w:space="0" w:color="auto"/>
              <w:bottom w:val="single" w:sz="4" w:space="0" w:color="auto"/>
              <w:right w:val="single" w:sz="4" w:space="0" w:color="auto"/>
            </w:tcBorders>
          </w:tcPr>
          <w:p w:rsidR="00E56927" w:rsidRPr="0099189B" w:rsidRDefault="00E56927" w:rsidP="00E56927">
            <w:pPr>
              <w:pStyle w:val="1fffb"/>
              <w:rPr>
                <w:rFonts w:cs="Times New Roman"/>
              </w:rPr>
            </w:pPr>
            <w:r w:rsidRPr="0099189B">
              <w:rPr>
                <w:rFonts w:cs="Times New Roman"/>
              </w:rPr>
              <w:t>-</w:t>
            </w:r>
          </w:p>
        </w:tc>
        <w:tc>
          <w:tcPr>
            <w:tcW w:w="1449" w:type="pct"/>
            <w:tcBorders>
              <w:top w:val="single" w:sz="4" w:space="0" w:color="auto"/>
              <w:left w:val="single" w:sz="4" w:space="0" w:color="auto"/>
              <w:bottom w:val="single" w:sz="4" w:space="0" w:color="auto"/>
              <w:right w:val="single" w:sz="4" w:space="0" w:color="auto"/>
            </w:tcBorders>
          </w:tcPr>
          <w:p w:rsidR="00E56927" w:rsidRPr="0099189B" w:rsidRDefault="00E56927" w:rsidP="00E56927">
            <w:pPr>
              <w:pStyle w:val="1fffb"/>
              <w:rPr>
                <w:rFonts w:cs="Times New Roman"/>
              </w:rPr>
            </w:pPr>
            <w:r w:rsidRPr="0099189B">
              <w:rPr>
                <w:rFonts w:cs="Times New Roman"/>
              </w:rPr>
              <w:t>-</w:t>
            </w:r>
          </w:p>
        </w:tc>
        <w:tc>
          <w:tcPr>
            <w:tcW w:w="815" w:type="pct"/>
            <w:tcBorders>
              <w:top w:val="single" w:sz="4" w:space="0" w:color="auto"/>
              <w:left w:val="single" w:sz="4" w:space="0" w:color="auto"/>
              <w:bottom w:val="single" w:sz="4" w:space="0" w:color="auto"/>
            </w:tcBorders>
          </w:tcPr>
          <w:p w:rsidR="00E56927" w:rsidRPr="0099189B" w:rsidRDefault="00E56927" w:rsidP="00E56927">
            <w:pPr>
              <w:pStyle w:val="1fffb"/>
              <w:rPr>
                <w:rFonts w:cs="Times New Roman"/>
              </w:rPr>
            </w:pPr>
            <w:r w:rsidRPr="0099189B">
              <w:rPr>
                <w:rFonts w:cs="Times New Roman"/>
              </w:rPr>
              <w:t>-</w:t>
            </w:r>
          </w:p>
        </w:tc>
      </w:tr>
      <w:tr w:rsidR="00E56927" w:rsidRPr="0099189B" w:rsidTr="00C70137">
        <w:trPr>
          <w:trHeight w:val="20"/>
        </w:trPr>
        <w:tc>
          <w:tcPr>
            <w:tcW w:w="735" w:type="pct"/>
            <w:tcBorders>
              <w:top w:val="single" w:sz="4" w:space="0" w:color="auto"/>
              <w:bottom w:val="single" w:sz="4" w:space="0" w:color="auto"/>
              <w:right w:val="single" w:sz="4" w:space="0" w:color="auto"/>
            </w:tcBorders>
            <w:vAlign w:val="center"/>
          </w:tcPr>
          <w:p w:rsidR="00E56927" w:rsidRPr="0099189B" w:rsidRDefault="00E56927" w:rsidP="00E56927">
            <w:pPr>
              <w:pStyle w:val="1fffb"/>
              <w:rPr>
                <w:rFonts w:cs="Times New Roman"/>
              </w:rPr>
            </w:pPr>
            <w:r>
              <w:rPr>
                <w:color w:val="000000"/>
                <w:szCs w:val="20"/>
              </w:rPr>
              <w:t>2023</w:t>
            </w:r>
          </w:p>
        </w:tc>
        <w:tc>
          <w:tcPr>
            <w:tcW w:w="1108" w:type="pct"/>
            <w:tcBorders>
              <w:top w:val="single" w:sz="4" w:space="0" w:color="auto"/>
              <w:left w:val="single" w:sz="4" w:space="0" w:color="auto"/>
              <w:bottom w:val="single" w:sz="4" w:space="0" w:color="auto"/>
              <w:right w:val="single" w:sz="4" w:space="0" w:color="auto"/>
            </w:tcBorders>
          </w:tcPr>
          <w:p w:rsidR="00E56927" w:rsidRPr="0099189B" w:rsidRDefault="00E56927" w:rsidP="00E56927">
            <w:pPr>
              <w:pStyle w:val="1fffb"/>
              <w:rPr>
                <w:rFonts w:cs="Times New Roman"/>
              </w:rPr>
            </w:pPr>
            <w:r w:rsidRPr="0099189B">
              <w:rPr>
                <w:rFonts w:cs="Times New Roman"/>
              </w:rPr>
              <w:t>-</w:t>
            </w:r>
          </w:p>
        </w:tc>
        <w:tc>
          <w:tcPr>
            <w:tcW w:w="893" w:type="pct"/>
            <w:tcBorders>
              <w:top w:val="single" w:sz="4" w:space="0" w:color="auto"/>
              <w:left w:val="single" w:sz="4" w:space="0" w:color="auto"/>
              <w:bottom w:val="single" w:sz="4" w:space="0" w:color="auto"/>
              <w:right w:val="single" w:sz="4" w:space="0" w:color="auto"/>
            </w:tcBorders>
          </w:tcPr>
          <w:p w:rsidR="00E56927" w:rsidRPr="0099189B" w:rsidRDefault="00E56927" w:rsidP="00E56927">
            <w:pPr>
              <w:pStyle w:val="1fffb"/>
              <w:rPr>
                <w:rFonts w:cs="Times New Roman"/>
              </w:rPr>
            </w:pPr>
            <w:r w:rsidRPr="0099189B">
              <w:rPr>
                <w:rFonts w:cs="Times New Roman"/>
              </w:rPr>
              <w:t>-</w:t>
            </w:r>
          </w:p>
        </w:tc>
        <w:tc>
          <w:tcPr>
            <w:tcW w:w="1449" w:type="pct"/>
            <w:tcBorders>
              <w:top w:val="single" w:sz="4" w:space="0" w:color="auto"/>
              <w:left w:val="single" w:sz="4" w:space="0" w:color="auto"/>
              <w:bottom w:val="single" w:sz="4" w:space="0" w:color="auto"/>
              <w:right w:val="single" w:sz="4" w:space="0" w:color="auto"/>
            </w:tcBorders>
          </w:tcPr>
          <w:p w:rsidR="00E56927" w:rsidRPr="0099189B" w:rsidRDefault="00E56927" w:rsidP="00E56927">
            <w:pPr>
              <w:pStyle w:val="1fffb"/>
              <w:rPr>
                <w:rFonts w:cs="Times New Roman"/>
              </w:rPr>
            </w:pPr>
            <w:r w:rsidRPr="0099189B">
              <w:rPr>
                <w:rFonts w:cs="Times New Roman"/>
              </w:rPr>
              <w:t>-</w:t>
            </w:r>
          </w:p>
        </w:tc>
        <w:tc>
          <w:tcPr>
            <w:tcW w:w="815" w:type="pct"/>
            <w:tcBorders>
              <w:top w:val="single" w:sz="4" w:space="0" w:color="auto"/>
              <w:left w:val="single" w:sz="4" w:space="0" w:color="auto"/>
              <w:bottom w:val="single" w:sz="4" w:space="0" w:color="auto"/>
            </w:tcBorders>
          </w:tcPr>
          <w:p w:rsidR="00E56927" w:rsidRPr="0099189B" w:rsidRDefault="00E56927" w:rsidP="00E56927">
            <w:pPr>
              <w:pStyle w:val="1fffb"/>
              <w:rPr>
                <w:rFonts w:cs="Times New Roman"/>
              </w:rPr>
            </w:pPr>
            <w:r w:rsidRPr="0099189B">
              <w:rPr>
                <w:rFonts w:cs="Times New Roman"/>
              </w:rPr>
              <w:t>-</w:t>
            </w:r>
          </w:p>
        </w:tc>
      </w:tr>
      <w:tr w:rsidR="00E56927" w:rsidRPr="0099189B" w:rsidTr="00C70137">
        <w:trPr>
          <w:trHeight w:val="20"/>
        </w:trPr>
        <w:tc>
          <w:tcPr>
            <w:tcW w:w="735" w:type="pct"/>
            <w:tcBorders>
              <w:top w:val="single" w:sz="4" w:space="0" w:color="auto"/>
              <w:bottom w:val="single" w:sz="4" w:space="0" w:color="auto"/>
              <w:right w:val="single" w:sz="4" w:space="0" w:color="auto"/>
            </w:tcBorders>
            <w:vAlign w:val="center"/>
          </w:tcPr>
          <w:p w:rsidR="00E56927" w:rsidRPr="0099189B" w:rsidRDefault="00E56927" w:rsidP="00E56927">
            <w:pPr>
              <w:pStyle w:val="1fffb"/>
              <w:rPr>
                <w:rFonts w:cs="Times New Roman"/>
              </w:rPr>
            </w:pPr>
            <w:r>
              <w:rPr>
                <w:color w:val="000000"/>
                <w:szCs w:val="20"/>
              </w:rPr>
              <w:t>2024</w:t>
            </w:r>
          </w:p>
        </w:tc>
        <w:tc>
          <w:tcPr>
            <w:tcW w:w="1108" w:type="pct"/>
            <w:tcBorders>
              <w:top w:val="single" w:sz="4" w:space="0" w:color="auto"/>
              <w:left w:val="single" w:sz="4" w:space="0" w:color="auto"/>
              <w:bottom w:val="single" w:sz="4" w:space="0" w:color="auto"/>
              <w:right w:val="single" w:sz="4" w:space="0" w:color="auto"/>
            </w:tcBorders>
          </w:tcPr>
          <w:p w:rsidR="00E56927" w:rsidRPr="0099189B" w:rsidRDefault="00E56927" w:rsidP="00E56927">
            <w:pPr>
              <w:pStyle w:val="1fffb"/>
              <w:rPr>
                <w:rFonts w:cs="Times New Roman"/>
              </w:rPr>
            </w:pPr>
            <w:r w:rsidRPr="0099189B">
              <w:rPr>
                <w:rFonts w:cs="Times New Roman"/>
              </w:rPr>
              <w:t>-</w:t>
            </w:r>
          </w:p>
        </w:tc>
        <w:tc>
          <w:tcPr>
            <w:tcW w:w="893" w:type="pct"/>
            <w:tcBorders>
              <w:top w:val="single" w:sz="4" w:space="0" w:color="auto"/>
              <w:left w:val="single" w:sz="4" w:space="0" w:color="auto"/>
              <w:bottom w:val="single" w:sz="4" w:space="0" w:color="auto"/>
              <w:right w:val="single" w:sz="4" w:space="0" w:color="auto"/>
            </w:tcBorders>
          </w:tcPr>
          <w:p w:rsidR="00E56927" w:rsidRPr="0099189B" w:rsidRDefault="00E56927" w:rsidP="00E56927">
            <w:pPr>
              <w:pStyle w:val="1fffb"/>
              <w:rPr>
                <w:rFonts w:cs="Times New Roman"/>
              </w:rPr>
            </w:pPr>
            <w:r w:rsidRPr="0099189B">
              <w:rPr>
                <w:rFonts w:cs="Times New Roman"/>
              </w:rPr>
              <w:t>-</w:t>
            </w:r>
          </w:p>
        </w:tc>
        <w:tc>
          <w:tcPr>
            <w:tcW w:w="1449" w:type="pct"/>
            <w:tcBorders>
              <w:top w:val="single" w:sz="4" w:space="0" w:color="auto"/>
              <w:left w:val="single" w:sz="4" w:space="0" w:color="auto"/>
              <w:bottom w:val="single" w:sz="4" w:space="0" w:color="auto"/>
              <w:right w:val="single" w:sz="4" w:space="0" w:color="auto"/>
            </w:tcBorders>
          </w:tcPr>
          <w:p w:rsidR="00E56927" w:rsidRPr="0099189B" w:rsidRDefault="00E56927" w:rsidP="00E56927">
            <w:pPr>
              <w:pStyle w:val="1fffb"/>
              <w:rPr>
                <w:rFonts w:cs="Times New Roman"/>
              </w:rPr>
            </w:pPr>
            <w:r w:rsidRPr="0099189B">
              <w:rPr>
                <w:rFonts w:cs="Times New Roman"/>
              </w:rPr>
              <w:t>-</w:t>
            </w:r>
          </w:p>
        </w:tc>
        <w:tc>
          <w:tcPr>
            <w:tcW w:w="815" w:type="pct"/>
            <w:tcBorders>
              <w:top w:val="single" w:sz="4" w:space="0" w:color="auto"/>
              <w:left w:val="single" w:sz="4" w:space="0" w:color="auto"/>
              <w:bottom w:val="single" w:sz="4" w:space="0" w:color="auto"/>
            </w:tcBorders>
          </w:tcPr>
          <w:p w:rsidR="00E56927" w:rsidRPr="0099189B" w:rsidRDefault="00E56927" w:rsidP="00E56927">
            <w:pPr>
              <w:pStyle w:val="1fffb"/>
              <w:rPr>
                <w:rFonts w:cs="Times New Roman"/>
              </w:rPr>
            </w:pPr>
            <w:r w:rsidRPr="0099189B">
              <w:rPr>
                <w:rFonts w:cs="Times New Roman"/>
              </w:rPr>
              <w:t>-</w:t>
            </w:r>
          </w:p>
        </w:tc>
      </w:tr>
      <w:tr w:rsidR="00E56927" w:rsidRPr="0099189B" w:rsidTr="00C70137">
        <w:trPr>
          <w:trHeight w:val="20"/>
        </w:trPr>
        <w:tc>
          <w:tcPr>
            <w:tcW w:w="735" w:type="pct"/>
            <w:tcBorders>
              <w:top w:val="single" w:sz="4" w:space="0" w:color="auto"/>
              <w:bottom w:val="single" w:sz="4" w:space="0" w:color="auto"/>
              <w:right w:val="single" w:sz="4" w:space="0" w:color="auto"/>
            </w:tcBorders>
            <w:vAlign w:val="center"/>
          </w:tcPr>
          <w:p w:rsidR="00E56927" w:rsidRPr="0099189B" w:rsidRDefault="00E56927" w:rsidP="00E56927">
            <w:pPr>
              <w:pStyle w:val="1fffb"/>
              <w:rPr>
                <w:rFonts w:cs="Times New Roman"/>
              </w:rPr>
            </w:pPr>
            <w:r>
              <w:rPr>
                <w:color w:val="000000"/>
                <w:szCs w:val="20"/>
              </w:rPr>
              <w:t>2025</w:t>
            </w:r>
          </w:p>
        </w:tc>
        <w:tc>
          <w:tcPr>
            <w:tcW w:w="1108" w:type="pct"/>
            <w:tcBorders>
              <w:top w:val="single" w:sz="4" w:space="0" w:color="auto"/>
              <w:left w:val="single" w:sz="4" w:space="0" w:color="auto"/>
              <w:bottom w:val="single" w:sz="4" w:space="0" w:color="auto"/>
              <w:right w:val="single" w:sz="4" w:space="0" w:color="auto"/>
            </w:tcBorders>
          </w:tcPr>
          <w:p w:rsidR="00E56927" w:rsidRPr="0099189B" w:rsidRDefault="00E56927" w:rsidP="00E56927">
            <w:pPr>
              <w:pStyle w:val="1fffb"/>
              <w:rPr>
                <w:rFonts w:cs="Times New Roman"/>
              </w:rPr>
            </w:pPr>
            <w:r w:rsidRPr="0099189B">
              <w:rPr>
                <w:rFonts w:cs="Times New Roman"/>
              </w:rPr>
              <w:t>-</w:t>
            </w:r>
          </w:p>
        </w:tc>
        <w:tc>
          <w:tcPr>
            <w:tcW w:w="893" w:type="pct"/>
            <w:tcBorders>
              <w:top w:val="single" w:sz="4" w:space="0" w:color="auto"/>
              <w:left w:val="single" w:sz="4" w:space="0" w:color="auto"/>
              <w:bottom w:val="single" w:sz="4" w:space="0" w:color="auto"/>
              <w:right w:val="single" w:sz="4" w:space="0" w:color="auto"/>
            </w:tcBorders>
          </w:tcPr>
          <w:p w:rsidR="00E56927" w:rsidRPr="0099189B" w:rsidRDefault="00E56927" w:rsidP="00E56927">
            <w:pPr>
              <w:pStyle w:val="1fffb"/>
              <w:rPr>
                <w:rFonts w:cs="Times New Roman"/>
              </w:rPr>
            </w:pPr>
            <w:r w:rsidRPr="0099189B">
              <w:rPr>
                <w:rFonts w:cs="Times New Roman"/>
              </w:rPr>
              <w:t>-</w:t>
            </w:r>
          </w:p>
        </w:tc>
        <w:tc>
          <w:tcPr>
            <w:tcW w:w="1449" w:type="pct"/>
            <w:tcBorders>
              <w:top w:val="single" w:sz="4" w:space="0" w:color="auto"/>
              <w:left w:val="single" w:sz="4" w:space="0" w:color="auto"/>
              <w:bottom w:val="single" w:sz="4" w:space="0" w:color="auto"/>
              <w:right w:val="single" w:sz="4" w:space="0" w:color="auto"/>
            </w:tcBorders>
          </w:tcPr>
          <w:p w:rsidR="00E56927" w:rsidRPr="0099189B" w:rsidRDefault="00E56927" w:rsidP="00E56927">
            <w:pPr>
              <w:pStyle w:val="1fffb"/>
              <w:rPr>
                <w:rFonts w:cs="Times New Roman"/>
              </w:rPr>
            </w:pPr>
            <w:r w:rsidRPr="0099189B">
              <w:rPr>
                <w:rFonts w:cs="Times New Roman"/>
              </w:rPr>
              <w:t>-</w:t>
            </w:r>
          </w:p>
        </w:tc>
        <w:tc>
          <w:tcPr>
            <w:tcW w:w="815" w:type="pct"/>
            <w:tcBorders>
              <w:top w:val="single" w:sz="4" w:space="0" w:color="auto"/>
              <w:left w:val="single" w:sz="4" w:space="0" w:color="auto"/>
              <w:bottom w:val="single" w:sz="4" w:space="0" w:color="auto"/>
            </w:tcBorders>
          </w:tcPr>
          <w:p w:rsidR="00E56927" w:rsidRPr="0099189B" w:rsidRDefault="00E56927" w:rsidP="00E56927">
            <w:pPr>
              <w:pStyle w:val="1fffb"/>
              <w:rPr>
                <w:rFonts w:cs="Times New Roman"/>
              </w:rPr>
            </w:pPr>
            <w:r w:rsidRPr="0099189B">
              <w:rPr>
                <w:rFonts w:cs="Times New Roman"/>
              </w:rPr>
              <w:t>-</w:t>
            </w:r>
          </w:p>
        </w:tc>
      </w:tr>
    </w:tbl>
    <w:p w:rsidR="001D43DD" w:rsidRPr="0099189B" w:rsidRDefault="001D43DD" w:rsidP="00C51460">
      <w:pPr>
        <w:pStyle w:val="11ff3"/>
        <w:rPr>
          <w:b/>
        </w:rPr>
      </w:pPr>
    </w:p>
    <w:p w:rsidR="00C51460" w:rsidRPr="0099189B" w:rsidRDefault="00C51460" w:rsidP="00C51460">
      <w:pPr>
        <w:pStyle w:val="11ff3"/>
        <w:rPr>
          <w:b/>
        </w:rPr>
      </w:pPr>
      <w:r w:rsidRPr="0099189B">
        <w:rPr>
          <w:b/>
        </w:rPr>
        <w:t>Таблица 1.11.2.</w:t>
      </w:r>
      <w:r w:rsidR="00310FEB" w:rsidRPr="0099189B">
        <w:rPr>
          <w:b/>
        </w:rPr>
        <w:t>5</w:t>
      </w:r>
      <w:r w:rsidRPr="0099189B">
        <w:rPr>
          <w:b/>
        </w:rPr>
        <w:t xml:space="preserve"> - Динамика изменения отказов и восстановлений в распределительных тепловых сетях</w:t>
      </w:r>
    </w:p>
    <w:tbl>
      <w:tblPr>
        <w:tblW w:w="5000" w:type="pct"/>
        <w:tblBorders>
          <w:top w:val="single" w:sz="4" w:space="0" w:color="auto"/>
          <w:left w:val="single" w:sz="4" w:space="0" w:color="auto"/>
          <w:bottom w:val="single" w:sz="4" w:space="0" w:color="auto"/>
          <w:right w:val="single" w:sz="4" w:space="0" w:color="auto"/>
        </w:tblBorders>
        <w:tblLook w:val="0000"/>
      </w:tblPr>
      <w:tblGrid>
        <w:gridCol w:w="1407"/>
        <w:gridCol w:w="2749"/>
        <w:gridCol w:w="1709"/>
        <w:gridCol w:w="2483"/>
        <w:gridCol w:w="1223"/>
      </w:tblGrid>
      <w:tr w:rsidR="00C51460" w:rsidRPr="0099189B" w:rsidTr="00C51460">
        <w:trPr>
          <w:trHeight w:val="20"/>
          <w:tblHeader/>
        </w:trPr>
        <w:tc>
          <w:tcPr>
            <w:tcW w:w="735" w:type="pct"/>
            <w:tcBorders>
              <w:top w:val="single" w:sz="4" w:space="0" w:color="auto"/>
              <w:bottom w:val="single" w:sz="4" w:space="0" w:color="auto"/>
              <w:right w:val="single" w:sz="4" w:space="0" w:color="auto"/>
            </w:tcBorders>
            <w:shd w:val="clear" w:color="auto" w:fill="D9D9D9" w:themeFill="background1" w:themeFillShade="D9"/>
            <w:vAlign w:val="center"/>
          </w:tcPr>
          <w:p w:rsidR="00C51460" w:rsidRPr="0099189B" w:rsidRDefault="00C51460" w:rsidP="00C51460">
            <w:pPr>
              <w:pStyle w:val="1fffb"/>
              <w:rPr>
                <w:rFonts w:cs="Times New Roman"/>
              </w:rPr>
            </w:pPr>
            <w:r w:rsidRPr="0099189B">
              <w:rPr>
                <w:rFonts w:cs="Times New Roman"/>
              </w:rPr>
              <w:t>Год актуализации (разработки)</w:t>
            </w:r>
          </w:p>
        </w:tc>
        <w:tc>
          <w:tcPr>
            <w:tcW w:w="143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51460" w:rsidRPr="0099189B" w:rsidRDefault="00C51460" w:rsidP="00C51460">
            <w:pPr>
              <w:pStyle w:val="1fffb"/>
              <w:rPr>
                <w:rFonts w:cs="Times New Roman"/>
              </w:rPr>
            </w:pPr>
            <w:r w:rsidRPr="0099189B">
              <w:rPr>
                <w:rFonts w:cs="Times New Roman"/>
              </w:rPr>
              <w:t>Удельное (отнесенное к протяженности тепловых сетей) количество отказов в тепловых сетях в отопительный период, 1/км/год</w:t>
            </w:r>
          </w:p>
        </w:tc>
        <w:tc>
          <w:tcPr>
            <w:tcW w:w="89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51460" w:rsidRPr="0099189B" w:rsidRDefault="00C51460" w:rsidP="00C51460">
            <w:pPr>
              <w:pStyle w:val="1fffb"/>
              <w:rPr>
                <w:rFonts w:cs="Times New Roman"/>
              </w:rPr>
            </w:pPr>
            <w:r w:rsidRPr="0099189B">
              <w:rPr>
                <w:rFonts w:cs="Times New Roman"/>
              </w:rPr>
              <w:t>Среднее время восстановления теплоснабжения, час</w:t>
            </w:r>
          </w:p>
        </w:tc>
        <w:tc>
          <w:tcPr>
            <w:tcW w:w="129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51460" w:rsidRPr="0099189B" w:rsidRDefault="00C51460" w:rsidP="00C51460">
            <w:pPr>
              <w:pStyle w:val="1fffb"/>
              <w:rPr>
                <w:rFonts w:cs="Times New Roman"/>
              </w:rPr>
            </w:pPr>
            <w:r w:rsidRPr="0099189B">
              <w:rPr>
                <w:rFonts w:cs="Times New Roman"/>
              </w:rPr>
              <w:t>Удельное (отнесенное к протяженности тепловых сетей) количество отказов в тепловых сетях в период испытаний, 1/км/год</w:t>
            </w:r>
          </w:p>
        </w:tc>
        <w:tc>
          <w:tcPr>
            <w:tcW w:w="639" w:type="pct"/>
            <w:tcBorders>
              <w:top w:val="single" w:sz="4" w:space="0" w:color="auto"/>
              <w:left w:val="single" w:sz="4" w:space="0" w:color="auto"/>
              <w:bottom w:val="single" w:sz="4" w:space="0" w:color="auto"/>
            </w:tcBorders>
            <w:shd w:val="clear" w:color="auto" w:fill="D9D9D9" w:themeFill="background1" w:themeFillShade="D9"/>
            <w:vAlign w:val="center"/>
          </w:tcPr>
          <w:p w:rsidR="00C51460" w:rsidRPr="0099189B" w:rsidRDefault="00C51460" w:rsidP="00C51460">
            <w:pPr>
              <w:pStyle w:val="1fffb"/>
              <w:rPr>
                <w:rFonts w:cs="Times New Roman"/>
              </w:rPr>
            </w:pPr>
            <w:r w:rsidRPr="0099189B">
              <w:rPr>
                <w:rFonts w:cs="Times New Roman"/>
              </w:rPr>
              <w:t>Средний недоотпуск тепловой энергии, Гкал/отказ</w:t>
            </w:r>
          </w:p>
        </w:tc>
      </w:tr>
      <w:tr w:rsidR="00E56927" w:rsidRPr="0099189B" w:rsidTr="00C70137">
        <w:trPr>
          <w:trHeight w:val="20"/>
        </w:trPr>
        <w:tc>
          <w:tcPr>
            <w:tcW w:w="735" w:type="pct"/>
            <w:tcBorders>
              <w:top w:val="single" w:sz="4" w:space="0" w:color="auto"/>
              <w:bottom w:val="single" w:sz="4" w:space="0" w:color="auto"/>
              <w:right w:val="single" w:sz="4" w:space="0" w:color="auto"/>
            </w:tcBorders>
            <w:vAlign w:val="center"/>
          </w:tcPr>
          <w:p w:rsidR="00E56927" w:rsidRPr="0099189B" w:rsidRDefault="00E56927" w:rsidP="00E56927">
            <w:pPr>
              <w:pStyle w:val="1fffb"/>
              <w:rPr>
                <w:rFonts w:cs="Times New Roman"/>
              </w:rPr>
            </w:pPr>
            <w:r>
              <w:rPr>
                <w:color w:val="000000"/>
                <w:szCs w:val="20"/>
              </w:rPr>
              <w:t>2021</w:t>
            </w:r>
          </w:p>
        </w:tc>
        <w:tc>
          <w:tcPr>
            <w:tcW w:w="1436" w:type="pct"/>
            <w:tcBorders>
              <w:top w:val="single" w:sz="4" w:space="0" w:color="auto"/>
              <w:left w:val="single" w:sz="4" w:space="0" w:color="auto"/>
              <w:bottom w:val="single" w:sz="4" w:space="0" w:color="auto"/>
              <w:right w:val="single" w:sz="4" w:space="0" w:color="auto"/>
            </w:tcBorders>
          </w:tcPr>
          <w:p w:rsidR="00E56927" w:rsidRPr="0099189B" w:rsidRDefault="00E56927" w:rsidP="00E56927">
            <w:pPr>
              <w:pStyle w:val="1fffb"/>
              <w:rPr>
                <w:rFonts w:cs="Times New Roman"/>
              </w:rPr>
            </w:pPr>
            <w:r w:rsidRPr="0099189B">
              <w:rPr>
                <w:rFonts w:cs="Times New Roman"/>
              </w:rPr>
              <w:t>-</w:t>
            </w:r>
          </w:p>
        </w:tc>
        <w:tc>
          <w:tcPr>
            <w:tcW w:w="893" w:type="pct"/>
            <w:tcBorders>
              <w:top w:val="single" w:sz="4" w:space="0" w:color="auto"/>
              <w:left w:val="single" w:sz="4" w:space="0" w:color="auto"/>
              <w:bottom w:val="single" w:sz="4" w:space="0" w:color="auto"/>
              <w:right w:val="single" w:sz="4" w:space="0" w:color="auto"/>
            </w:tcBorders>
          </w:tcPr>
          <w:p w:rsidR="00E56927" w:rsidRPr="0099189B" w:rsidRDefault="00E56927" w:rsidP="00E56927">
            <w:pPr>
              <w:pStyle w:val="1fffb"/>
              <w:rPr>
                <w:rFonts w:cs="Times New Roman"/>
              </w:rPr>
            </w:pPr>
            <w:r w:rsidRPr="0099189B">
              <w:rPr>
                <w:rFonts w:cs="Times New Roman"/>
              </w:rPr>
              <w:t>-</w:t>
            </w:r>
          </w:p>
        </w:tc>
        <w:tc>
          <w:tcPr>
            <w:tcW w:w="1297" w:type="pct"/>
            <w:tcBorders>
              <w:top w:val="single" w:sz="4" w:space="0" w:color="auto"/>
              <w:left w:val="single" w:sz="4" w:space="0" w:color="auto"/>
              <w:bottom w:val="single" w:sz="4" w:space="0" w:color="auto"/>
              <w:right w:val="single" w:sz="4" w:space="0" w:color="auto"/>
            </w:tcBorders>
          </w:tcPr>
          <w:p w:rsidR="00E56927" w:rsidRPr="0099189B" w:rsidRDefault="00E56927" w:rsidP="00E56927">
            <w:pPr>
              <w:pStyle w:val="1fffb"/>
              <w:rPr>
                <w:rFonts w:cs="Times New Roman"/>
              </w:rPr>
            </w:pPr>
            <w:r w:rsidRPr="0099189B">
              <w:rPr>
                <w:rFonts w:cs="Times New Roman"/>
              </w:rPr>
              <w:t>-</w:t>
            </w:r>
          </w:p>
        </w:tc>
        <w:tc>
          <w:tcPr>
            <w:tcW w:w="639" w:type="pct"/>
            <w:tcBorders>
              <w:top w:val="single" w:sz="4" w:space="0" w:color="auto"/>
              <w:left w:val="single" w:sz="4" w:space="0" w:color="auto"/>
              <w:bottom w:val="single" w:sz="4" w:space="0" w:color="auto"/>
            </w:tcBorders>
          </w:tcPr>
          <w:p w:rsidR="00E56927" w:rsidRPr="0099189B" w:rsidRDefault="00E56927" w:rsidP="00E56927">
            <w:pPr>
              <w:pStyle w:val="1fffb"/>
              <w:rPr>
                <w:rFonts w:cs="Times New Roman"/>
              </w:rPr>
            </w:pPr>
            <w:r w:rsidRPr="0099189B">
              <w:rPr>
                <w:rFonts w:cs="Times New Roman"/>
              </w:rPr>
              <w:t>-</w:t>
            </w:r>
          </w:p>
        </w:tc>
      </w:tr>
      <w:tr w:rsidR="00E56927" w:rsidRPr="0099189B" w:rsidTr="00C70137">
        <w:trPr>
          <w:trHeight w:val="20"/>
        </w:trPr>
        <w:tc>
          <w:tcPr>
            <w:tcW w:w="735" w:type="pct"/>
            <w:tcBorders>
              <w:top w:val="single" w:sz="4" w:space="0" w:color="auto"/>
              <w:bottom w:val="single" w:sz="4" w:space="0" w:color="auto"/>
              <w:right w:val="single" w:sz="4" w:space="0" w:color="auto"/>
            </w:tcBorders>
            <w:vAlign w:val="center"/>
          </w:tcPr>
          <w:p w:rsidR="00E56927" w:rsidRPr="0099189B" w:rsidRDefault="00E56927" w:rsidP="00E56927">
            <w:pPr>
              <w:pStyle w:val="1fffb"/>
              <w:rPr>
                <w:rFonts w:cs="Times New Roman"/>
              </w:rPr>
            </w:pPr>
            <w:r>
              <w:rPr>
                <w:color w:val="000000"/>
                <w:szCs w:val="20"/>
              </w:rPr>
              <w:t>2022</w:t>
            </w:r>
          </w:p>
        </w:tc>
        <w:tc>
          <w:tcPr>
            <w:tcW w:w="1436" w:type="pct"/>
            <w:tcBorders>
              <w:top w:val="single" w:sz="4" w:space="0" w:color="auto"/>
              <w:left w:val="single" w:sz="4" w:space="0" w:color="auto"/>
              <w:bottom w:val="single" w:sz="4" w:space="0" w:color="auto"/>
              <w:right w:val="single" w:sz="4" w:space="0" w:color="auto"/>
            </w:tcBorders>
          </w:tcPr>
          <w:p w:rsidR="00E56927" w:rsidRPr="0099189B" w:rsidRDefault="00E56927" w:rsidP="00E56927">
            <w:pPr>
              <w:pStyle w:val="1fffb"/>
              <w:rPr>
                <w:rFonts w:cs="Times New Roman"/>
              </w:rPr>
            </w:pPr>
            <w:r w:rsidRPr="0099189B">
              <w:rPr>
                <w:rFonts w:cs="Times New Roman"/>
              </w:rPr>
              <w:t>-</w:t>
            </w:r>
          </w:p>
        </w:tc>
        <w:tc>
          <w:tcPr>
            <w:tcW w:w="893" w:type="pct"/>
            <w:tcBorders>
              <w:top w:val="single" w:sz="4" w:space="0" w:color="auto"/>
              <w:left w:val="single" w:sz="4" w:space="0" w:color="auto"/>
              <w:bottom w:val="single" w:sz="4" w:space="0" w:color="auto"/>
              <w:right w:val="single" w:sz="4" w:space="0" w:color="auto"/>
            </w:tcBorders>
          </w:tcPr>
          <w:p w:rsidR="00E56927" w:rsidRPr="0099189B" w:rsidRDefault="00E56927" w:rsidP="00E56927">
            <w:pPr>
              <w:pStyle w:val="1fffb"/>
              <w:rPr>
                <w:rFonts w:cs="Times New Roman"/>
              </w:rPr>
            </w:pPr>
            <w:r w:rsidRPr="0099189B">
              <w:rPr>
                <w:rFonts w:cs="Times New Roman"/>
              </w:rPr>
              <w:t>-</w:t>
            </w:r>
          </w:p>
        </w:tc>
        <w:tc>
          <w:tcPr>
            <w:tcW w:w="1297" w:type="pct"/>
            <w:tcBorders>
              <w:top w:val="single" w:sz="4" w:space="0" w:color="auto"/>
              <w:left w:val="single" w:sz="4" w:space="0" w:color="auto"/>
              <w:bottom w:val="single" w:sz="4" w:space="0" w:color="auto"/>
              <w:right w:val="single" w:sz="4" w:space="0" w:color="auto"/>
            </w:tcBorders>
          </w:tcPr>
          <w:p w:rsidR="00E56927" w:rsidRPr="0099189B" w:rsidRDefault="00E56927" w:rsidP="00E56927">
            <w:pPr>
              <w:pStyle w:val="1fffb"/>
              <w:rPr>
                <w:rFonts w:cs="Times New Roman"/>
              </w:rPr>
            </w:pPr>
            <w:r w:rsidRPr="0099189B">
              <w:rPr>
                <w:rFonts w:cs="Times New Roman"/>
              </w:rPr>
              <w:t>-</w:t>
            </w:r>
          </w:p>
        </w:tc>
        <w:tc>
          <w:tcPr>
            <w:tcW w:w="639" w:type="pct"/>
            <w:tcBorders>
              <w:top w:val="single" w:sz="4" w:space="0" w:color="auto"/>
              <w:left w:val="single" w:sz="4" w:space="0" w:color="auto"/>
              <w:bottom w:val="single" w:sz="4" w:space="0" w:color="auto"/>
            </w:tcBorders>
          </w:tcPr>
          <w:p w:rsidR="00E56927" w:rsidRPr="0099189B" w:rsidRDefault="00E56927" w:rsidP="00E56927">
            <w:pPr>
              <w:pStyle w:val="1fffb"/>
              <w:rPr>
                <w:rFonts w:cs="Times New Roman"/>
              </w:rPr>
            </w:pPr>
            <w:r w:rsidRPr="0099189B">
              <w:rPr>
                <w:rFonts w:cs="Times New Roman"/>
              </w:rPr>
              <w:t>-</w:t>
            </w:r>
          </w:p>
        </w:tc>
      </w:tr>
      <w:tr w:rsidR="00E56927" w:rsidRPr="0099189B" w:rsidTr="00C70137">
        <w:trPr>
          <w:trHeight w:val="20"/>
        </w:trPr>
        <w:tc>
          <w:tcPr>
            <w:tcW w:w="735" w:type="pct"/>
            <w:tcBorders>
              <w:top w:val="single" w:sz="4" w:space="0" w:color="auto"/>
              <w:bottom w:val="single" w:sz="4" w:space="0" w:color="auto"/>
              <w:right w:val="single" w:sz="4" w:space="0" w:color="auto"/>
            </w:tcBorders>
            <w:vAlign w:val="center"/>
          </w:tcPr>
          <w:p w:rsidR="00E56927" w:rsidRPr="0099189B" w:rsidRDefault="00E56927" w:rsidP="00E56927">
            <w:pPr>
              <w:pStyle w:val="1fffb"/>
              <w:rPr>
                <w:rFonts w:cs="Times New Roman"/>
              </w:rPr>
            </w:pPr>
            <w:r>
              <w:rPr>
                <w:color w:val="000000"/>
                <w:szCs w:val="20"/>
              </w:rPr>
              <w:t>2023</w:t>
            </w:r>
          </w:p>
        </w:tc>
        <w:tc>
          <w:tcPr>
            <w:tcW w:w="1436" w:type="pct"/>
            <w:tcBorders>
              <w:top w:val="single" w:sz="4" w:space="0" w:color="auto"/>
              <w:left w:val="single" w:sz="4" w:space="0" w:color="auto"/>
              <w:bottom w:val="single" w:sz="4" w:space="0" w:color="auto"/>
              <w:right w:val="single" w:sz="4" w:space="0" w:color="auto"/>
            </w:tcBorders>
          </w:tcPr>
          <w:p w:rsidR="00E56927" w:rsidRPr="0099189B" w:rsidRDefault="00E56927" w:rsidP="00E56927">
            <w:pPr>
              <w:pStyle w:val="1fffb"/>
              <w:rPr>
                <w:rFonts w:cs="Times New Roman"/>
              </w:rPr>
            </w:pPr>
            <w:r w:rsidRPr="0099189B">
              <w:rPr>
                <w:rFonts w:cs="Times New Roman"/>
              </w:rPr>
              <w:t>-</w:t>
            </w:r>
          </w:p>
        </w:tc>
        <w:tc>
          <w:tcPr>
            <w:tcW w:w="893" w:type="pct"/>
            <w:tcBorders>
              <w:top w:val="single" w:sz="4" w:space="0" w:color="auto"/>
              <w:left w:val="single" w:sz="4" w:space="0" w:color="auto"/>
              <w:bottom w:val="single" w:sz="4" w:space="0" w:color="auto"/>
              <w:right w:val="single" w:sz="4" w:space="0" w:color="auto"/>
            </w:tcBorders>
          </w:tcPr>
          <w:p w:rsidR="00E56927" w:rsidRPr="0099189B" w:rsidRDefault="00E56927" w:rsidP="00E56927">
            <w:pPr>
              <w:pStyle w:val="1fffb"/>
              <w:rPr>
                <w:rFonts w:cs="Times New Roman"/>
              </w:rPr>
            </w:pPr>
            <w:r w:rsidRPr="0099189B">
              <w:rPr>
                <w:rFonts w:cs="Times New Roman"/>
              </w:rPr>
              <w:t>-</w:t>
            </w:r>
          </w:p>
        </w:tc>
        <w:tc>
          <w:tcPr>
            <w:tcW w:w="1297" w:type="pct"/>
            <w:tcBorders>
              <w:top w:val="single" w:sz="4" w:space="0" w:color="auto"/>
              <w:left w:val="single" w:sz="4" w:space="0" w:color="auto"/>
              <w:bottom w:val="single" w:sz="4" w:space="0" w:color="auto"/>
              <w:right w:val="single" w:sz="4" w:space="0" w:color="auto"/>
            </w:tcBorders>
          </w:tcPr>
          <w:p w:rsidR="00E56927" w:rsidRPr="0099189B" w:rsidRDefault="00E56927" w:rsidP="00E56927">
            <w:pPr>
              <w:pStyle w:val="1fffb"/>
              <w:rPr>
                <w:rFonts w:cs="Times New Roman"/>
              </w:rPr>
            </w:pPr>
            <w:r w:rsidRPr="0099189B">
              <w:rPr>
                <w:rFonts w:cs="Times New Roman"/>
              </w:rPr>
              <w:t>-</w:t>
            </w:r>
          </w:p>
        </w:tc>
        <w:tc>
          <w:tcPr>
            <w:tcW w:w="639" w:type="pct"/>
            <w:tcBorders>
              <w:top w:val="single" w:sz="4" w:space="0" w:color="auto"/>
              <w:left w:val="single" w:sz="4" w:space="0" w:color="auto"/>
              <w:bottom w:val="single" w:sz="4" w:space="0" w:color="auto"/>
            </w:tcBorders>
          </w:tcPr>
          <w:p w:rsidR="00E56927" w:rsidRPr="0099189B" w:rsidRDefault="00E56927" w:rsidP="00E56927">
            <w:pPr>
              <w:pStyle w:val="1fffb"/>
              <w:rPr>
                <w:rFonts w:cs="Times New Roman"/>
              </w:rPr>
            </w:pPr>
            <w:r w:rsidRPr="0099189B">
              <w:rPr>
                <w:rFonts w:cs="Times New Roman"/>
              </w:rPr>
              <w:t>-</w:t>
            </w:r>
          </w:p>
        </w:tc>
      </w:tr>
      <w:tr w:rsidR="00E56927" w:rsidRPr="0099189B" w:rsidTr="00C70137">
        <w:trPr>
          <w:trHeight w:val="20"/>
        </w:trPr>
        <w:tc>
          <w:tcPr>
            <w:tcW w:w="735" w:type="pct"/>
            <w:tcBorders>
              <w:top w:val="single" w:sz="4" w:space="0" w:color="auto"/>
              <w:bottom w:val="single" w:sz="4" w:space="0" w:color="auto"/>
              <w:right w:val="single" w:sz="4" w:space="0" w:color="auto"/>
            </w:tcBorders>
            <w:vAlign w:val="center"/>
          </w:tcPr>
          <w:p w:rsidR="00E56927" w:rsidRPr="0099189B" w:rsidRDefault="00E56927" w:rsidP="00E56927">
            <w:pPr>
              <w:pStyle w:val="1fffb"/>
              <w:rPr>
                <w:rFonts w:cs="Times New Roman"/>
              </w:rPr>
            </w:pPr>
            <w:r>
              <w:rPr>
                <w:color w:val="000000"/>
                <w:szCs w:val="20"/>
              </w:rPr>
              <w:t>2024</w:t>
            </w:r>
          </w:p>
        </w:tc>
        <w:tc>
          <w:tcPr>
            <w:tcW w:w="1436" w:type="pct"/>
            <w:tcBorders>
              <w:top w:val="single" w:sz="4" w:space="0" w:color="auto"/>
              <w:left w:val="single" w:sz="4" w:space="0" w:color="auto"/>
              <w:bottom w:val="single" w:sz="4" w:space="0" w:color="auto"/>
              <w:right w:val="single" w:sz="4" w:space="0" w:color="auto"/>
            </w:tcBorders>
          </w:tcPr>
          <w:p w:rsidR="00E56927" w:rsidRPr="0099189B" w:rsidRDefault="00E56927" w:rsidP="00E56927">
            <w:pPr>
              <w:pStyle w:val="1fffb"/>
              <w:rPr>
                <w:rFonts w:cs="Times New Roman"/>
              </w:rPr>
            </w:pPr>
            <w:r w:rsidRPr="0099189B">
              <w:rPr>
                <w:rFonts w:cs="Times New Roman"/>
              </w:rPr>
              <w:t>-</w:t>
            </w:r>
          </w:p>
        </w:tc>
        <w:tc>
          <w:tcPr>
            <w:tcW w:w="893" w:type="pct"/>
            <w:tcBorders>
              <w:top w:val="single" w:sz="4" w:space="0" w:color="auto"/>
              <w:left w:val="single" w:sz="4" w:space="0" w:color="auto"/>
              <w:bottom w:val="single" w:sz="4" w:space="0" w:color="auto"/>
              <w:right w:val="single" w:sz="4" w:space="0" w:color="auto"/>
            </w:tcBorders>
          </w:tcPr>
          <w:p w:rsidR="00E56927" w:rsidRPr="0099189B" w:rsidRDefault="00E56927" w:rsidP="00E56927">
            <w:pPr>
              <w:pStyle w:val="1fffb"/>
              <w:rPr>
                <w:rFonts w:cs="Times New Roman"/>
              </w:rPr>
            </w:pPr>
            <w:r w:rsidRPr="0099189B">
              <w:rPr>
                <w:rFonts w:cs="Times New Roman"/>
              </w:rPr>
              <w:t>-</w:t>
            </w:r>
          </w:p>
        </w:tc>
        <w:tc>
          <w:tcPr>
            <w:tcW w:w="1297" w:type="pct"/>
            <w:tcBorders>
              <w:top w:val="single" w:sz="4" w:space="0" w:color="auto"/>
              <w:left w:val="single" w:sz="4" w:space="0" w:color="auto"/>
              <w:bottom w:val="single" w:sz="4" w:space="0" w:color="auto"/>
              <w:right w:val="single" w:sz="4" w:space="0" w:color="auto"/>
            </w:tcBorders>
          </w:tcPr>
          <w:p w:rsidR="00E56927" w:rsidRPr="0099189B" w:rsidRDefault="00E56927" w:rsidP="00E56927">
            <w:pPr>
              <w:pStyle w:val="1fffb"/>
              <w:rPr>
                <w:rFonts w:cs="Times New Roman"/>
              </w:rPr>
            </w:pPr>
            <w:r w:rsidRPr="0099189B">
              <w:rPr>
                <w:rFonts w:cs="Times New Roman"/>
              </w:rPr>
              <w:t>-</w:t>
            </w:r>
          </w:p>
        </w:tc>
        <w:tc>
          <w:tcPr>
            <w:tcW w:w="639" w:type="pct"/>
            <w:tcBorders>
              <w:top w:val="single" w:sz="4" w:space="0" w:color="auto"/>
              <w:left w:val="single" w:sz="4" w:space="0" w:color="auto"/>
              <w:bottom w:val="single" w:sz="4" w:space="0" w:color="auto"/>
            </w:tcBorders>
          </w:tcPr>
          <w:p w:rsidR="00E56927" w:rsidRPr="0099189B" w:rsidRDefault="00E56927" w:rsidP="00E56927">
            <w:pPr>
              <w:pStyle w:val="1fffb"/>
              <w:rPr>
                <w:rFonts w:cs="Times New Roman"/>
              </w:rPr>
            </w:pPr>
            <w:r w:rsidRPr="0099189B">
              <w:rPr>
                <w:rFonts w:cs="Times New Roman"/>
              </w:rPr>
              <w:t>-</w:t>
            </w:r>
          </w:p>
        </w:tc>
      </w:tr>
      <w:tr w:rsidR="00E56927" w:rsidRPr="0099189B" w:rsidTr="00C70137">
        <w:trPr>
          <w:trHeight w:val="20"/>
        </w:trPr>
        <w:tc>
          <w:tcPr>
            <w:tcW w:w="735" w:type="pct"/>
            <w:tcBorders>
              <w:top w:val="single" w:sz="4" w:space="0" w:color="auto"/>
              <w:bottom w:val="single" w:sz="4" w:space="0" w:color="auto"/>
              <w:right w:val="single" w:sz="4" w:space="0" w:color="auto"/>
            </w:tcBorders>
            <w:vAlign w:val="center"/>
          </w:tcPr>
          <w:p w:rsidR="00E56927" w:rsidRPr="0099189B" w:rsidRDefault="00E56927" w:rsidP="00E56927">
            <w:pPr>
              <w:pStyle w:val="1fffb"/>
              <w:rPr>
                <w:rFonts w:cs="Times New Roman"/>
              </w:rPr>
            </w:pPr>
            <w:r>
              <w:rPr>
                <w:color w:val="000000"/>
                <w:szCs w:val="20"/>
              </w:rPr>
              <w:t>2025</w:t>
            </w:r>
          </w:p>
        </w:tc>
        <w:tc>
          <w:tcPr>
            <w:tcW w:w="1436" w:type="pct"/>
            <w:tcBorders>
              <w:top w:val="single" w:sz="4" w:space="0" w:color="auto"/>
              <w:left w:val="single" w:sz="4" w:space="0" w:color="auto"/>
              <w:bottom w:val="single" w:sz="4" w:space="0" w:color="auto"/>
              <w:right w:val="single" w:sz="4" w:space="0" w:color="auto"/>
            </w:tcBorders>
          </w:tcPr>
          <w:p w:rsidR="00E56927" w:rsidRPr="0099189B" w:rsidRDefault="00E56927" w:rsidP="00E56927">
            <w:pPr>
              <w:pStyle w:val="1fffb"/>
              <w:rPr>
                <w:rFonts w:cs="Times New Roman"/>
              </w:rPr>
            </w:pPr>
            <w:r w:rsidRPr="0099189B">
              <w:rPr>
                <w:rFonts w:cs="Times New Roman"/>
              </w:rPr>
              <w:t>-</w:t>
            </w:r>
          </w:p>
        </w:tc>
        <w:tc>
          <w:tcPr>
            <w:tcW w:w="893" w:type="pct"/>
            <w:tcBorders>
              <w:top w:val="single" w:sz="4" w:space="0" w:color="auto"/>
              <w:left w:val="single" w:sz="4" w:space="0" w:color="auto"/>
              <w:bottom w:val="single" w:sz="4" w:space="0" w:color="auto"/>
              <w:right w:val="single" w:sz="4" w:space="0" w:color="auto"/>
            </w:tcBorders>
          </w:tcPr>
          <w:p w:rsidR="00E56927" w:rsidRPr="0099189B" w:rsidRDefault="00E56927" w:rsidP="00E56927">
            <w:pPr>
              <w:pStyle w:val="1fffb"/>
              <w:rPr>
                <w:rFonts w:cs="Times New Roman"/>
              </w:rPr>
            </w:pPr>
            <w:r w:rsidRPr="0099189B">
              <w:rPr>
                <w:rFonts w:cs="Times New Roman"/>
              </w:rPr>
              <w:t>-</w:t>
            </w:r>
          </w:p>
        </w:tc>
        <w:tc>
          <w:tcPr>
            <w:tcW w:w="1297" w:type="pct"/>
            <w:tcBorders>
              <w:top w:val="single" w:sz="4" w:space="0" w:color="auto"/>
              <w:left w:val="single" w:sz="4" w:space="0" w:color="auto"/>
              <w:bottom w:val="single" w:sz="4" w:space="0" w:color="auto"/>
              <w:right w:val="single" w:sz="4" w:space="0" w:color="auto"/>
            </w:tcBorders>
          </w:tcPr>
          <w:p w:rsidR="00E56927" w:rsidRPr="0099189B" w:rsidRDefault="00E56927" w:rsidP="00E56927">
            <w:pPr>
              <w:pStyle w:val="1fffb"/>
              <w:rPr>
                <w:rFonts w:cs="Times New Roman"/>
              </w:rPr>
            </w:pPr>
            <w:r w:rsidRPr="0099189B">
              <w:rPr>
                <w:rFonts w:cs="Times New Roman"/>
              </w:rPr>
              <w:t>-</w:t>
            </w:r>
          </w:p>
        </w:tc>
        <w:tc>
          <w:tcPr>
            <w:tcW w:w="639" w:type="pct"/>
            <w:tcBorders>
              <w:top w:val="single" w:sz="4" w:space="0" w:color="auto"/>
              <w:left w:val="single" w:sz="4" w:space="0" w:color="auto"/>
              <w:bottom w:val="single" w:sz="4" w:space="0" w:color="auto"/>
            </w:tcBorders>
          </w:tcPr>
          <w:p w:rsidR="00E56927" w:rsidRPr="0099189B" w:rsidRDefault="00E56927" w:rsidP="00E56927">
            <w:pPr>
              <w:pStyle w:val="1fffb"/>
              <w:rPr>
                <w:rFonts w:cs="Times New Roman"/>
              </w:rPr>
            </w:pPr>
            <w:r w:rsidRPr="0099189B">
              <w:rPr>
                <w:rFonts w:cs="Times New Roman"/>
              </w:rPr>
              <w:t>-</w:t>
            </w:r>
          </w:p>
        </w:tc>
      </w:tr>
    </w:tbl>
    <w:p w:rsidR="00C51460" w:rsidRPr="0099189B" w:rsidRDefault="00C51460" w:rsidP="00C25060">
      <w:pPr>
        <w:rPr>
          <w:rFonts w:ascii="Times New Roman" w:hAnsi="Times New Roman" w:cs="Times New Roman"/>
          <w:szCs w:val="24"/>
        </w:rPr>
      </w:pPr>
    </w:p>
    <w:p w:rsidR="00310FEB" w:rsidRPr="0099189B" w:rsidRDefault="00310FEB" w:rsidP="00310FEB">
      <w:pPr>
        <w:pStyle w:val="11ff3"/>
        <w:rPr>
          <w:b/>
        </w:rPr>
      </w:pPr>
      <w:r w:rsidRPr="0099189B">
        <w:rPr>
          <w:b/>
        </w:rPr>
        <w:t xml:space="preserve">Таблица 1.11.2.6 - Показатели повреждаемости системы теплоснабжения </w:t>
      </w:r>
    </w:p>
    <w:tbl>
      <w:tblPr>
        <w:tblW w:w="5000" w:type="pct"/>
        <w:tblBorders>
          <w:top w:val="single" w:sz="4" w:space="0" w:color="auto"/>
          <w:left w:val="single" w:sz="4" w:space="0" w:color="auto"/>
          <w:bottom w:val="single" w:sz="4" w:space="0" w:color="auto"/>
          <w:right w:val="single" w:sz="4" w:space="0" w:color="auto"/>
        </w:tblBorders>
        <w:tblLook w:val="0000"/>
      </w:tblPr>
      <w:tblGrid>
        <w:gridCol w:w="5372"/>
        <w:gridCol w:w="841"/>
        <w:gridCol w:w="840"/>
        <w:gridCol w:w="840"/>
        <w:gridCol w:w="840"/>
        <w:gridCol w:w="838"/>
      </w:tblGrid>
      <w:tr w:rsidR="00E56927" w:rsidRPr="0099189B" w:rsidTr="00C70137">
        <w:trPr>
          <w:trHeight w:val="227"/>
          <w:tblHeader/>
        </w:trPr>
        <w:tc>
          <w:tcPr>
            <w:tcW w:w="2806" w:type="pct"/>
            <w:tcBorders>
              <w:top w:val="single" w:sz="4" w:space="0" w:color="auto"/>
              <w:bottom w:val="single" w:sz="4" w:space="0" w:color="auto"/>
              <w:right w:val="single" w:sz="4" w:space="0" w:color="auto"/>
            </w:tcBorders>
            <w:shd w:val="clear" w:color="auto" w:fill="D9D9D9" w:themeFill="background1" w:themeFillShade="D9"/>
            <w:vAlign w:val="center"/>
          </w:tcPr>
          <w:p w:rsidR="00E56927" w:rsidRPr="0099189B" w:rsidRDefault="00E56927" w:rsidP="00E56927">
            <w:pPr>
              <w:pStyle w:val="1fffb"/>
              <w:rPr>
                <w:rFonts w:cs="Times New Roman"/>
              </w:rPr>
            </w:pPr>
            <w:r w:rsidRPr="0099189B">
              <w:rPr>
                <w:rFonts w:cs="Times New Roman"/>
              </w:rPr>
              <w:t>Наименование показателя</w:t>
            </w:r>
          </w:p>
        </w:tc>
        <w:tc>
          <w:tcPr>
            <w:tcW w:w="43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56927" w:rsidRPr="0099189B" w:rsidRDefault="00E56927" w:rsidP="00E56927">
            <w:pPr>
              <w:pStyle w:val="1fffb"/>
              <w:rPr>
                <w:rFonts w:cs="Times New Roman"/>
              </w:rPr>
            </w:pPr>
            <w:r>
              <w:rPr>
                <w:color w:val="000000"/>
                <w:szCs w:val="20"/>
              </w:rPr>
              <w:t>2021</w:t>
            </w:r>
          </w:p>
        </w:tc>
        <w:tc>
          <w:tcPr>
            <w:tcW w:w="43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56927" w:rsidRPr="0099189B" w:rsidRDefault="00E56927" w:rsidP="00E56927">
            <w:pPr>
              <w:pStyle w:val="1fffb"/>
              <w:rPr>
                <w:rFonts w:cs="Times New Roman"/>
              </w:rPr>
            </w:pPr>
            <w:r>
              <w:rPr>
                <w:szCs w:val="20"/>
              </w:rPr>
              <w:t>2022</w:t>
            </w:r>
          </w:p>
        </w:tc>
        <w:tc>
          <w:tcPr>
            <w:tcW w:w="43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56927" w:rsidRPr="0099189B" w:rsidRDefault="00E56927" w:rsidP="00E56927">
            <w:pPr>
              <w:pStyle w:val="1fffb"/>
              <w:rPr>
                <w:rFonts w:cs="Times New Roman"/>
              </w:rPr>
            </w:pPr>
            <w:r>
              <w:rPr>
                <w:szCs w:val="20"/>
              </w:rPr>
              <w:t>2023</w:t>
            </w:r>
          </w:p>
        </w:tc>
        <w:tc>
          <w:tcPr>
            <w:tcW w:w="43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56927" w:rsidRPr="0099189B" w:rsidRDefault="00E56927" w:rsidP="00E56927">
            <w:pPr>
              <w:pStyle w:val="1fffb"/>
              <w:rPr>
                <w:rFonts w:cs="Times New Roman"/>
              </w:rPr>
            </w:pPr>
            <w:r>
              <w:rPr>
                <w:szCs w:val="20"/>
              </w:rPr>
              <w:t>2024</w:t>
            </w:r>
          </w:p>
        </w:tc>
        <w:tc>
          <w:tcPr>
            <w:tcW w:w="438" w:type="pct"/>
            <w:tcBorders>
              <w:top w:val="single" w:sz="4" w:space="0" w:color="auto"/>
              <w:left w:val="single" w:sz="4" w:space="0" w:color="auto"/>
              <w:bottom w:val="single" w:sz="4" w:space="0" w:color="auto"/>
            </w:tcBorders>
            <w:shd w:val="clear" w:color="auto" w:fill="D9D9D9" w:themeFill="background1" w:themeFillShade="D9"/>
            <w:vAlign w:val="center"/>
          </w:tcPr>
          <w:p w:rsidR="00E56927" w:rsidRPr="0099189B" w:rsidRDefault="00E56927" w:rsidP="00E56927">
            <w:pPr>
              <w:pStyle w:val="1fffb"/>
              <w:rPr>
                <w:rFonts w:cs="Times New Roman"/>
              </w:rPr>
            </w:pPr>
            <w:r>
              <w:rPr>
                <w:szCs w:val="20"/>
              </w:rPr>
              <w:t>2025</w:t>
            </w:r>
          </w:p>
        </w:tc>
      </w:tr>
      <w:tr w:rsidR="00310FEB" w:rsidRPr="0099189B" w:rsidTr="00C70137">
        <w:trPr>
          <w:trHeight w:val="227"/>
        </w:trPr>
        <w:tc>
          <w:tcPr>
            <w:tcW w:w="2806" w:type="pct"/>
            <w:tcBorders>
              <w:top w:val="single" w:sz="4" w:space="0" w:color="auto"/>
              <w:bottom w:val="single" w:sz="4" w:space="0" w:color="auto"/>
              <w:right w:val="single" w:sz="4" w:space="0" w:color="auto"/>
            </w:tcBorders>
          </w:tcPr>
          <w:p w:rsidR="00310FEB" w:rsidRPr="0099189B" w:rsidRDefault="00975927" w:rsidP="00C70137">
            <w:pPr>
              <w:pStyle w:val="1fffb"/>
              <w:rPr>
                <w:rFonts w:cs="Times New Roman"/>
              </w:rPr>
            </w:pPr>
            <w:r w:rsidRPr="0099189B">
              <w:rPr>
                <w:rFonts w:cs="Times New Roman"/>
                <w:szCs w:val="20"/>
              </w:rPr>
              <w:t xml:space="preserve">Котельная </w:t>
            </w:r>
            <w:r w:rsidR="0081191F">
              <w:rPr>
                <w:rFonts w:cs="Times New Roman"/>
                <w:szCs w:val="20"/>
              </w:rPr>
              <w:t>п. Сингапай</w:t>
            </w:r>
          </w:p>
        </w:tc>
        <w:tc>
          <w:tcPr>
            <w:tcW w:w="439" w:type="pct"/>
            <w:tcBorders>
              <w:top w:val="single" w:sz="4" w:space="0" w:color="auto"/>
              <w:left w:val="single" w:sz="4" w:space="0" w:color="auto"/>
              <w:bottom w:val="single" w:sz="4" w:space="0" w:color="auto"/>
              <w:right w:val="single" w:sz="4" w:space="0" w:color="auto"/>
            </w:tcBorders>
          </w:tcPr>
          <w:p w:rsidR="00310FEB" w:rsidRPr="0099189B" w:rsidRDefault="00310FEB" w:rsidP="00C70137">
            <w:pPr>
              <w:pStyle w:val="1fffb"/>
              <w:rPr>
                <w:rFonts w:cs="Times New Roman"/>
              </w:rPr>
            </w:pPr>
          </w:p>
        </w:tc>
        <w:tc>
          <w:tcPr>
            <w:tcW w:w="439" w:type="pct"/>
            <w:tcBorders>
              <w:top w:val="single" w:sz="4" w:space="0" w:color="auto"/>
              <w:left w:val="single" w:sz="4" w:space="0" w:color="auto"/>
              <w:bottom w:val="single" w:sz="4" w:space="0" w:color="auto"/>
              <w:right w:val="single" w:sz="4" w:space="0" w:color="auto"/>
            </w:tcBorders>
          </w:tcPr>
          <w:p w:rsidR="00310FEB" w:rsidRPr="0099189B" w:rsidRDefault="00310FEB" w:rsidP="00C70137">
            <w:pPr>
              <w:pStyle w:val="1fffb"/>
              <w:rPr>
                <w:rFonts w:cs="Times New Roman"/>
              </w:rPr>
            </w:pPr>
          </w:p>
        </w:tc>
        <w:tc>
          <w:tcPr>
            <w:tcW w:w="439" w:type="pct"/>
            <w:tcBorders>
              <w:top w:val="single" w:sz="4" w:space="0" w:color="auto"/>
              <w:left w:val="single" w:sz="4" w:space="0" w:color="auto"/>
              <w:bottom w:val="single" w:sz="4" w:space="0" w:color="auto"/>
              <w:right w:val="single" w:sz="4" w:space="0" w:color="auto"/>
            </w:tcBorders>
          </w:tcPr>
          <w:p w:rsidR="00310FEB" w:rsidRPr="0099189B" w:rsidRDefault="00310FEB" w:rsidP="00C70137">
            <w:pPr>
              <w:pStyle w:val="1fffb"/>
              <w:rPr>
                <w:rFonts w:cs="Times New Roman"/>
              </w:rPr>
            </w:pPr>
          </w:p>
        </w:tc>
        <w:tc>
          <w:tcPr>
            <w:tcW w:w="439" w:type="pct"/>
            <w:tcBorders>
              <w:top w:val="single" w:sz="4" w:space="0" w:color="auto"/>
              <w:left w:val="single" w:sz="4" w:space="0" w:color="auto"/>
              <w:bottom w:val="single" w:sz="4" w:space="0" w:color="auto"/>
              <w:right w:val="single" w:sz="4" w:space="0" w:color="auto"/>
            </w:tcBorders>
          </w:tcPr>
          <w:p w:rsidR="00310FEB" w:rsidRPr="0099189B" w:rsidRDefault="00310FEB" w:rsidP="00C70137">
            <w:pPr>
              <w:pStyle w:val="1fffb"/>
              <w:rPr>
                <w:rFonts w:cs="Times New Roman"/>
              </w:rPr>
            </w:pPr>
          </w:p>
        </w:tc>
        <w:tc>
          <w:tcPr>
            <w:tcW w:w="438" w:type="pct"/>
            <w:tcBorders>
              <w:top w:val="single" w:sz="4" w:space="0" w:color="auto"/>
              <w:left w:val="single" w:sz="4" w:space="0" w:color="auto"/>
              <w:bottom w:val="single" w:sz="4" w:space="0" w:color="auto"/>
            </w:tcBorders>
          </w:tcPr>
          <w:p w:rsidR="00310FEB" w:rsidRPr="0099189B" w:rsidRDefault="00310FEB" w:rsidP="00C70137">
            <w:pPr>
              <w:pStyle w:val="1fffb"/>
              <w:rPr>
                <w:rFonts w:cs="Times New Roman"/>
              </w:rPr>
            </w:pPr>
          </w:p>
        </w:tc>
      </w:tr>
      <w:tr w:rsidR="00310FEB" w:rsidRPr="0099189B" w:rsidTr="00C70137">
        <w:trPr>
          <w:trHeight w:val="227"/>
        </w:trPr>
        <w:tc>
          <w:tcPr>
            <w:tcW w:w="2806" w:type="pct"/>
            <w:tcBorders>
              <w:top w:val="single" w:sz="4" w:space="0" w:color="auto"/>
              <w:bottom w:val="single" w:sz="4" w:space="0" w:color="auto"/>
              <w:right w:val="single" w:sz="4" w:space="0" w:color="auto"/>
            </w:tcBorders>
          </w:tcPr>
          <w:p w:rsidR="00310FEB" w:rsidRPr="0099189B" w:rsidRDefault="00310FEB" w:rsidP="00C70137">
            <w:pPr>
              <w:pStyle w:val="1fffb"/>
              <w:rPr>
                <w:rFonts w:cs="Times New Roman"/>
              </w:rPr>
            </w:pPr>
            <w:r w:rsidRPr="0099189B">
              <w:rPr>
                <w:rFonts w:cs="Times New Roman"/>
              </w:rPr>
              <w:t>Повреждения в магистральных тепловых сетях, 1/км/год в том числе:</w:t>
            </w:r>
          </w:p>
        </w:tc>
        <w:tc>
          <w:tcPr>
            <w:tcW w:w="439" w:type="pct"/>
            <w:tcBorders>
              <w:top w:val="single" w:sz="4" w:space="0" w:color="auto"/>
              <w:left w:val="single" w:sz="4" w:space="0" w:color="auto"/>
              <w:bottom w:val="single" w:sz="4" w:space="0" w:color="auto"/>
              <w:right w:val="single" w:sz="4" w:space="0" w:color="auto"/>
            </w:tcBorders>
          </w:tcPr>
          <w:p w:rsidR="00310FEB" w:rsidRPr="0099189B" w:rsidRDefault="00310FEB" w:rsidP="00C70137">
            <w:pPr>
              <w:pStyle w:val="1fffb"/>
              <w:rPr>
                <w:rFonts w:cs="Times New Roman"/>
              </w:rPr>
            </w:pPr>
            <w:r w:rsidRPr="0099189B">
              <w:rPr>
                <w:rFonts w:cs="Times New Roman"/>
              </w:rPr>
              <w:t>-</w:t>
            </w:r>
          </w:p>
        </w:tc>
        <w:tc>
          <w:tcPr>
            <w:tcW w:w="439" w:type="pct"/>
            <w:tcBorders>
              <w:top w:val="single" w:sz="4" w:space="0" w:color="auto"/>
              <w:left w:val="single" w:sz="4" w:space="0" w:color="auto"/>
              <w:bottom w:val="single" w:sz="4" w:space="0" w:color="auto"/>
              <w:right w:val="single" w:sz="4" w:space="0" w:color="auto"/>
            </w:tcBorders>
          </w:tcPr>
          <w:p w:rsidR="00310FEB" w:rsidRPr="0099189B" w:rsidRDefault="00310FEB" w:rsidP="00C70137">
            <w:pPr>
              <w:pStyle w:val="1fffb"/>
              <w:rPr>
                <w:rFonts w:cs="Times New Roman"/>
              </w:rPr>
            </w:pPr>
            <w:r w:rsidRPr="0099189B">
              <w:rPr>
                <w:rFonts w:cs="Times New Roman"/>
              </w:rPr>
              <w:t>-</w:t>
            </w:r>
          </w:p>
        </w:tc>
        <w:tc>
          <w:tcPr>
            <w:tcW w:w="439" w:type="pct"/>
            <w:tcBorders>
              <w:top w:val="single" w:sz="4" w:space="0" w:color="auto"/>
              <w:left w:val="single" w:sz="4" w:space="0" w:color="auto"/>
              <w:bottom w:val="single" w:sz="4" w:space="0" w:color="auto"/>
              <w:right w:val="single" w:sz="4" w:space="0" w:color="auto"/>
            </w:tcBorders>
          </w:tcPr>
          <w:p w:rsidR="00310FEB" w:rsidRPr="0099189B" w:rsidRDefault="00310FEB" w:rsidP="00C70137">
            <w:pPr>
              <w:pStyle w:val="1fffb"/>
              <w:rPr>
                <w:rFonts w:cs="Times New Roman"/>
              </w:rPr>
            </w:pPr>
            <w:r w:rsidRPr="0099189B">
              <w:rPr>
                <w:rFonts w:cs="Times New Roman"/>
              </w:rPr>
              <w:t>-</w:t>
            </w:r>
          </w:p>
        </w:tc>
        <w:tc>
          <w:tcPr>
            <w:tcW w:w="439" w:type="pct"/>
            <w:tcBorders>
              <w:top w:val="single" w:sz="4" w:space="0" w:color="auto"/>
              <w:left w:val="single" w:sz="4" w:space="0" w:color="auto"/>
              <w:bottom w:val="single" w:sz="4" w:space="0" w:color="auto"/>
              <w:right w:val="single" w:sz="4" w:space="0" w:color="auto"/>
            </w:tcBorders>
          </w:tcPr>
          <w:p w:rsidR="00310FEB" w:rsidRPr="0099189B" w:rsidRDefault="00310FEB" w:rsidP="00C70137">
            <w:pPr>
              <w:pStyle w:val="1fffb"/>
              <w:rPr>
                <w:rFonts w:cs="Times New Roman"/>
              </w:rPr>
            </w:pPr>
            <w:r w:rsidRPr="0099189B">
              <w:rPr>
                <w:rFonts w:cs="Times New Roman"/>
              </w:rPr>
              <w:t>-</w:t>
            </w:r>
          </w:p>
        </w:tc>
        <w:tc>
          <w:tcPr>
            <w:tcW w:w="438" w:type="pct"/>
            <w:tcBorders>
              <w:top w:val="single" w:sz="4" w:space="0" w:color="auto"/>
              <w:left w:val="single" w:sz="4" w:space="0" w:color="auto"/>
              <w:bottom w:val="single" w:sz="4" w:space="0" w:color="auto"/>
            </w:tcBorders>
          </w:tcPr>
          <w:p w:rsidR="00310FEB" w:rsidRPr="0099189B" w:rsidRDefault="00310FEB" w:rsidP="00C70137">
            <w:pPr>
              <w:pStyle w:val="1fffb"/>
              <w:rPr>
                <w:rFonts w:cs="Times New Roman"/>
              </w:rPr>
            </w:pPr>
            <w:r w:rsidRPr="0099189B">
              <w:rPr>
                <w:rFonts w:cs="Times New Roman"/>
              </w:rPr>
              <w:t>-</w:t>
            </w:r>
          </w:p>
        </w:tc>
      </w:tr>
      <w:tr w:rsidR="00310FEB" w:rsidRPr="0099189B" w:rsidTr="00C70137">
        <w:trPr>
          <w:trHeight w:val="227"/>
        </w:trPr>
        <w:tc>
          <w:tcPr>
            <w:tcW w:w="2806" w:type="pct"/>
            <w:tcBorders>
              <w:top w:val="single" w:sz="4" w:space="0" w:color="auto"/>
              <w:bottom w:val="single" w:sz="4" w:space="0" w:color="auto"/>
              <w:right w:val="single" w:sz="4" w:space="0" w:color="auto"/>
            </w:tcBorders>
          </w:tcPr>
          <w:p w:rsidR="00310FEB" w:rsidRPr="0099189B" w:rsidRDefault="00310FEB" w:rsidP="00C70137">
            <w:pPr>
              <w:pStyle w:val="1fffb"/>
              <w:rPr>
                <w:rFonts w:cs="Times New Roman"/>
              </w:rPr>
            </w:pPr>
            <w:r w:rsidRPr="0099189B">
              <w:rPr>
                <w:rFonts w:cs="Times New Roman"/>
              </w:rPr>
              <w:t>в отопительный период, 1/км/год</w:t>
            </w:r>
          </w:p>
        </w:tc>
        <w:tc>
          <w:tcPr>
            <w:tcW w:w="439" w:type="pct"/>
            <w:tcBorders>
              <w:top w:val="single" w:sz="4" w:space="0" w:color="auto"/>
              <w:left w:val="single" w:sz="4" w:space="0" w:color="auto"/>
              <w:bottom w:val="single" w:sz="4" w:space="0" w:color="auto"/>
              <w:right w:val="single" w:sz="4" w:space="0" w:color="auto"/>
            </w:tcBorders>
          </w:tcPr>
          <w:p w:rsidR="00310FEB" w:rsidRPr="0099189B" w:rsidRDefault="00310FEB" w:rsidP="00C70137">
            <w:pPr>
              <w:pStyle w:val="1fffb"/>
              <w:rPr>
                <w:rFonts w:cs="Times New Roman"/>
              </w:rPr>
            </w:pPr>
            <w:r w:rsidRPr="0099189B">
              <w:rPr>
                <w:rFonts w:cs="Times New Roman"/>
              </w:rPr>
              <w:t>-</w:t>
            </w:r>
          </w:p>
        </w:tc>
        <w:tc>
          <w:tcPr>
            <w:tcW w:w="439" w:type="pct"/>
            <w:tcBorders>
              <w:top w:val="single" w:sz="4" w:space="0" w:color="auto"/>
              <w:left w:val="single" w:sz="4" w:space="0" w:color="auto"/>
              <w:bottom w:val="single" w:sz="4" w:space="0" w:color="auto"/>
              <w:right w:val="single" w:sz="4" w:space="0" w:color="auto"/>
            </w:tcBorders>
          </w:tcPr>
          <w:p w:rsidR="00310FEB" w:rsidRPr="0099189B" w:rsidRDefault="00310FEB" w:rsidP="00C70137">
            <w:pPr>
              <w:pStyle w:val="1fffb"/>
              <w:rPr>
                <w:rFonts w:cs="Times New Roman"/>
              </w:rPr>
            </w:pPr>
            <w:r w:rsidRPr="0099189B">
              <w:rPr>
                <w:rFonts w:cs="Times New Roman"/>
              </w:rPr>
              <w:t>-</w:t>
            </w:r>
          </w:p>
        </w:tc>
        <w:tc>
          <w:tcPr>
            <w:tcW w:w="439" w:type="pct"/>
            <w:tcBorders>
              <w:top w:val="single" w:sz="4" w:space="0" w:color="auto"/>
              <w:left w:val="single" w:sz="4" w:space="0" w:color="auto"/>
              <w:bottom w:val="single" w:sz="4" w:space="0" w:color="auto"/>
              <w:right w:val="single" w:sz="4" w:space="0" w:color="auto"/>
            </w:tcBorders>
          </w:tcPr>
          <w:p w:rsidR="00310FEB" w:rsidRPr="0099189B" w:rsidRDefault="00310FEB" w:rsidP="00C70137">
            <w:pPr>
              <w:pStyle w:val="1fffb"/>
              <w:rPr>
                <w:rFonts w:cs="Times New Roman"/>
              </w:rPr>
            </w:pPr>
            <w:r w:rsidRPr="0099189B">
              <w:rPr>
                <w:rFonts w:cs="Times New Roman"/>
              </w:rPr>
              <w:t>-</w:t>
            </w:r>
          </w:p>
        </w:tc>
        <w:tc>
          <w:tcPr>
            <w:tcW w:w="439" w:type="pct"/>
            <w:tcBorders>
              <w:top w:val="single" w:sz="4" w:space="0" w:color="auto"/>
              <w:left w:val="single" w:sz="4" w:space="0" w:color="auto"/>
              <w:bottom w:val="single" w:sz="4" w:space="0" w:color="auto"/>
              <w:right w:val="single" w:sz="4" w:space="0" w:color="auto"/>
            </w:tcBorders>
          </w:tcPr>
          <w:p w:rsidR="00310FEB" w:rsidRPr="0099189B" w:rsidRDefault="00310FEB" w:rsidP="00C70137">
            <w:pPr>
              <w:pStyle w:val="1fffb"/>
              <w:rPr>
                <w:rFonts w:cs="Times New Roman"/>
              </w:rPr>
            </w:pPr>
            <w:r w:rsidRPr="0099189B">
              <w:rPr>
                <w:rFonts w:cs="Times New Roman"/>
              </w:rPr>
              <w:t>-</w:t>
            </w:r>
          </w:p>
        </w:tc>
        <w:tc>
          <w:tcPr>
            <w:tcW w:w="438" w:type="pct"/>
            <w:tcBorders>
              <w:top w:val="single" w:sz="4" w:space="0" w:color="auto"/>
              <w:left w:val="single" w:sz="4" w:space="0" w:color="auto"/>
              <w:bottom w:val="single" w:sz="4" w:space="0" w:color="auto"/>
            </w:tcBorders>
          </w:tcPr>
          <w:p w:rsidR="00310FEB" w:rsidRPr="0099189B" w:rsidRDefault="00310FEB" w:rsidP="00C70137">
            <w:pPr>
              <w:pStyle w:val="1fffb"/>
              <w:rPr>
                <w:rFonts w:cs="Times New Roman"/>
              </w:rPr>
            </w:pPr>
            <w:r w:rsidRPr="0099189B">
              <w:rPr>
                <w:rFonts w:cs="Times New Roman"/>
              </w:rPr>
              <w:t>-</w:t>
            </w:r>
          </w:p>
        </w:tc>
      </w:tr>
      <w:tr w:rsidR="00310FEB" w:rsidRPr="0099189B" w:rsidTr="00C70137">
        <w:trPr>
          <w:trHeight w:val="227"/>
        </w:trPr>
        <w:tc>
          <w:tcPr>
            <w:tcW w:w="2806" w:type="pct"/>
            <w:tcBorders>
              <w:top w:val="single" w:sz="4" w:space="0" w:color="auto"/>
              <w:bottom w:val="single" w:sz="4" w:space="0" w:color="auto"/>
              <w:right w:val="single" w:sz="4" w:space="0" w:color="auto"/>
            </w:tcBorders>
          </w:tcPr>
          <w:p w:rsidR="00310FEB" w:rsidRPr="0099189B" w:rsidRDefault="00310FEB" w:rsidP="00C70137">
            <w:pPr>
              <w:pStyle w:val="1fffb"/>
              <w:rPr>
                <w:rFonts w:cs="Times New Roman"/>
              </w:rPr>
            </w:pPr>
            <w:r w:rsidRPr="0099189B">
              <w:rPr>
                <w:rFonts w:cs="Times New Roman"/>
              </w:rPr>
              <w:t>в период испытаний на плотность и прочность, 1/км/год</w:t>
            </w:r>
          </w:p>
        </w:tc>
        <w:tc>
          <w:tcPr>
            <w:tcW w:w="439" w:type="pct"/>
            <w:tcBorders>
              <w:top w:val="single" w:sz="4" w:space="0" w:color="auto"/>
              <w:left w:val="single" w:sz="4" w:space="0" w:color="auto"/>
              <w:bottom w:val="single" w:sz="4" w:space="0" w:color="auto"/>
              <w:right w:val="single" w:sz="4" w:space="0" w:color="auto"/>
            </w:tcBorders>
          </w:tcPr>
          <w:p w:rsidR="00310FEB" w:rsidRPr="0099189B" w:rsidRDefault="00310FEB" w:rsidP="00C70137">
            <w:pPr>
              <w:pStyle w:val="1fffb"/>
              <w:rPr>
                <w:rFonts w:cs="Times New Roman"/>
              </w:rPr>
            </w:pPr>
            <w:r w:rsidRPr="0099189B">
              <w:rPr>
                <w:rFonts w:cs="Times New Roman"/>
              </w:rPr>
              <w:t>-</w:t>
            </w:r>
          </w:p>
        </w:tc>
        <w:tc>
          <w:tcPr>
            <w:tcW w:w="439" w:type="pct"/>
            <w:tcBorders>
              <w:top w:val="single" w:sz="4" w:space="0" w:color="auto"/>
              <w:left w:val="single" w:sz="4" w:space="0" w:color="auto"/>
              <w:bottom w:val="single" w:sz="4" w:space="0" w:color="auto"/>
              <w:right w:val="single" w:sz="4" w:space="0" w:color="auto"/>
            </w:tcBorders>
          </w:tcPr>
          <w:p w:rsidR="00310FEB" w:rsidRPr="0099189B" w:rsidRDefault="00310FEB" w:rsidP="00C70137">
            <w:pPr>
              <w:pStyle w:val="1fffb"/>
              <w:rPr>
                <w:rFonts w:cs="Times New Roman"/>
              </w:rPr>
            </w:pPr>
            <w:r w:rsidRPr="0099189B">
              <w:rPr>
                <w:rFonts w:cs="Times New Roman"/>
              </w:rPr>
              <w:t>-</w:t>
            </w:r>
          </w:p>
        </w:tc>
        <w:tc>
          <w:tcPr>
            <w:tcW w:w="439" w:type="pct"/>
            <w:tcBorders>
              <w:top w:val="single" w:sz="4" w:space="0" w:color="auto"/>
              <w:left w:val="single" w:sz="4" w:space="0" w:color="auto"/>
              <w:bottom w:val="single" w:sz="4" w:space="0" w:color="auto"/>
              <w:right w:val="single" w:sz="4" w:space="0" w:color="auto"/>
            </w:tcBorders>
          </w:tcPr>
          <w:p w:rsidR="00310FEB" w:rsidRPr="0099189B" w:rsidRDefault="00310FEB" w:rsidP="00C70137">
            <w:pPr>
              <w:pStyle w:val="1fffb"/>
              <w:rPr>
                <w:rFonts w:cs="Times New Roman"/>
              </w:rPr>
            </w:pPr>
            <w:r w:rsidRPr="0099189B">
              <w:rPr>
                <w:rFonts w:cs="Times New Roman"/>
              </w:rPr>
              <w:t>-</w:t>
            </w:r>
          </w:p>
        </w:tc>
        <w:tc>
          <w:tcPr>
            <w:tcW w:w="439" w:type="pct"/>
            <w:tcBorders>
              <w:top w:val="single" w:sz="4" w:space="0" w:color="auto"/>
              <w:left w:val="single" w:sz="4" w:space="0" w:color="auto"/>
              <w:bottom w:val="single" w:sz="4" w:space="0" w:color="auto"/>
              <w:right w:val="single" w:sz="4" w:space="0" w:color="auto"/>
            </w:tcBorders>
          </w:tcPr>
          <w:p w:rsidR="00310FEB" w:rsidRPr="0099189B" w:rsidRDefault="00310FEB" w:rsidP="00C70137">
            <w:pPr>
              <w:pStyle w:val="1fffb"/>
              <w:rPr>
                <w:rFonts w:cs="Times New Roman"/>
              </w:rPr>
            </w:pPr>
            <w:r w:rsidRPr="0099189B">
              <w:rPr>
                <w:rFonts w:cs="Times New Roman"/>
              </w:rPr>
              <w:t>-</w:t>
            </w:r>
          </w:p>
        </w:tc>
        <w:tc>
          <w:tcPr>
            <w:tcW w:w="438" w:type="pct"/>
            <w:tcBorders>
              <w:top w:val="single" w:sz="4" w:space="0" w:color="auto"/>
              <w:left w:val="single" w:sz="4" w:space="0" w:color="auto"/>
              <w:bottom w:val="single" w:sz="4" w:space="0" w:color="auto"/>
            </w:tcBorders>
          </w:tcPr>
          <w:p w:rsidR="00310FEB" w:rsidRPr="0099189B" w:rsidRDefault="00310FEB" w:rsidP="00C70137">
            <w:pPr>
              <w:pStyle w:val="1fffb"/>
              <w:rPr>
                <w:rFonts w:cs="Times New Roman"/>
              </w:rPr>
            </w:pPr>
            <w:r w:rsidRPr="0099189B">
              <w:rPr>
                <w:rFonts w:cs="Times New Roman"/>
              </w:rPr>
              <w:t>-</w:t>
            </w:r>
          </w:p>
        </w:tc>
      </w:tr>
      <w:tr w:rsidR="00310FEB" w:rsidRPr="0099189B" w:rsidTr="00C70137">
        <w:trPr>
          <w:trHeight w:val="227"/>
        </w:trPr>
        <w:tc>
          <w:tcPr>
            <w:tcW w:w="2806" w:type="pct"/>
            <w:tcBorders>
              <w:top w:val="single" w:sz="4" w:space="0" w:color="auto"/>
              <w:bottom w:val="single" w:sz="4" w:space="0" w:color="auto"/>
              <w:right w:val="single" w:sz="4" w:space="0" w:color="auto"/>
            </w:tcBorders>
          </w:tcPr>
          <w:p w:rsidR="00310FEB" w:rsidRPr="0099189B" w:rsidRDefault="00310FEB" w:rsidP="00C70137">
            <w:pPr>
              <w:pStyle w:val="1fffb"/>
              <w:rPr>
                <w:rFonts w:cs="Times New Roman"/>
              </w:rPr>
            </w:pPr>
            <w:r w:rsidRPr="0099189B">
              <w:rPr>
                <w:rFonts w:cs="Times New Roman"/>
              </w:rPr>
              <w:t>Повреждения в распределительных тепловых сетях систем отопления, 1/км/год, в том числе:</w:t>
            </w:r>
          </w:p>
        </w:tc>
        <w:tc>
          <w:tcPr>
            <w:tcW w:w="439" w:type="pct"/>
            <w:tcBorders>
              <w:top w:val="single" w:sz="4" w:space="0" w:color="auto"/>
              <w:left w:val="single" w:sz="4" w:space="0" w:color="auto"/>
              <w:bottom w:val="single" w:sz="4" w:space="0" w:color="auto"/>
              <w:right w:val="single" w:sz="4" w:space="0" w:color="auto"/>
            </w:tcBorders>
          </w:tcPr>
          <w:p w:rsidR="00310FEB" w:rsidRPr="0099189B" w:rsidRDefault="00310FEB" w:rsidP="00C70137">
            <w:pPr>
              <w:pStyle w:val="1fffb"/>
              <w:rPr>
                <w:rFonts w:cs="Times New Roman"/>
              </w:rPr>
            </w:pPr>
            <w:r w:rsidRPr="0099189B">
              <w:rPr>
                <w:rFonts w:cs="Times New Roman"/>
              </w:rPr>
              <w:t>-</w:t>
            </w:r>
          </w:p>
        </w:tc>
        <w:tc>
          <w:tcPr>
            <w:tcW w:w="439" w:type="pct"/>
            <w:tcBorders>
              <w:top w:val="single" w:sz="4" w:space="0" w:color="auto"/>
              <w:left w:val="single" w:sz="4" w:space="0" w:color="auto"/>
              <w:bottom w:val="single" w:sz="4" w:space="0" w:color="auto"/>
              <w:right w:val="single" w:sz="4" w:space="0" w:color="auto"/>
            </w:tcBorders>
          </w:tcPr>
          <w:p w:rsidR="00310FEB" w:rsidRPr="0099189B" w:rsidRDefault="00310FEB" w:rsidP="00C70137">
            <w:pPr>
              <w:pStyle w:val="1fffb"/>
              <w:rPr>
                <w:rFonts w:cs="Times New Roman"/>
              </w:rPr>
            </w:pPr>
            <w:r w:rsidRPr="0099189B">
              <w:rPr>
                <w:rFonts w:cs="Times New Roman"/>
              </w:rPr>
              <w:t>-</w:t>
            </w:r>
          </w:p>
        </w:tc>
        <w:tc>
          <w:tcPr>
            <w:tcW w:w="439" w:type="pct"/>
            <w:tcBorders>
              <w:top w:val="single" w:sz="4" w:space="0" w:color="auto"/>
              <w:left w:val="single" w:sz="4" w:space="0" w:color="auto"/>
              <w:bottom w:val="single" w:sz="4" w:space="0" w:color="auto"/>
              <w:right w:val="single" w:sz="4" w:space="0" w:color="auto"/>
            </w:tcBorders>
          </w:tcPr>
          <w:p w:rsidR="00310FEB" w:rsidRPr="0099189B" w:rsidRDefault="00310FEB" w:rsidP="00C70137">
            <w:pPr>
              <w:pStyle w:val="1fffb"/>
              <w:rPr>
                <w:rFonts w:cs="Times New Roman"/>
              </w:rPr>
            </w:pPr>
            <w:r w:rsidRPr="0099189B">
              <w:rPr>
                <w:rFonts w:cs="Times New Roman"/>
              </w:rPr>
              <w:t>-</w:t>
            </w:r>
          </w:p>
        </w:tc>
        <w:tc>
          <w:tcPr>
            <w:tcW w:w="439" w:type="pct"/>
            <w:tcBorders>
              <w:top w:val="single" w:sz="4" w:space="0" w:color="auto"/>
              <w:left w:val="single" w:sz="4" w:space="0" w:color="auto"/>
              <w:bottom w:val="single" w:sz="4" w:space="0" w:color="auto"/>
              <w:right w:val="single" w:sz="4" w:space="0" w:color="auto"/>
            </w:tcBorders>
          </w:tcPr>
          <w:p w:rsidR="00310FEB" w:rsidRPr="0099189B" w:rsidRDefault="00310FEB" w:rsidP="00C70137">
            <w:pPr>
              <w:pStyle w:val="1fffb"/>
              <w:rPr>
                <w:rFonts w:cs="Times New Roman"/>
              </w:rPr>
            </w:pPr>
            <w:r w:rsidRPr="0099189B">
              <w:rPr>
                <w:rFonts w:cs="Times New Roman"/>
              </w:rPr>
              <w:t>-</w:t>
            </w:r>
          </w:p>
        </w:tc>
        <w:tc>
          <w:tcPr>
            <w:tcW w:w="438" w:type="pct"/>
            <w:tcBorders>
              <w:top w:val="single" w:sz="4" w:space="0" w:color="auto"/>
              <w:left w:val="single" w:sz="4" w:space="0" w:color="auto"/>
              <w:bottom w:val="single" w:sz="4" w:space="0" w:color="auto"/>
            </w:tcBorders>
          </w:tcPr>
          <w:p w:rsidR="00310FEB" w:rsidRPr="0099189B" w:rsidRDefault="00310FEB" w:rsidP="00C70137">
            <w:pPr>
              <w:pStyle w:val="1fffb"/>
              <w:rPr>
                <w:rFonts w:cs="Times New Roman"/>
              </w:rPr>
            </w:pPr>
            <w:r w:rsidRPr="0099189B">
              <w:rPr>
                <w:rFonts w:cs="Times New Roman"/>
              </w:rPr>
              <w:t>-</w:t>
            </w:r>
          </w:p>
        </w:tc>
      </w:tr>
      <w:tr w:rsidR="00310FEB" w:rsidRPr="0099189B" w:rsidTr="00C70137">
        <w:trPr>
          <w:trHeight w:val="227"/>
        </w:trPr>
        <w:tc>
          <w:tcPr>
            <w:tcW w:w="2806" w:type="pct"/>
            <w:tcBorders>
              <w:top w:val="single" w:sz="4" w:space="0" w:color="auto"/>
              <w:bottom w:val="single" w:sz="4" w:space="0" w:color="auto"/>
              <w:right w:val="single" w:sz="4" w:space="0" w:color="auto"/>
            </w:tcBorders>
          </w:tcPr>
          <w:p w:rsidR="00310FEB" w:rsidRPr="0099189B" w:rsidRDefault="00310FEB" w:rsidP="00C70137">
            <w:pPr>
              <w:pStyle w:val="1fffb"/>
              <w:rPr>
                <w:rFonts w:cs="Times New Roman"/>
              </w:rPr>
            </w:pPr>
            <w:r w:rsidRPr="0099189B">
              <w:rPr>
                <w:rFonts w:cs="Times New Roman"/>
              </w:rPr>
              <w:t>в отопительный период, 1/км/год</w:t>
            </w:r>
          </w:p>
        </w:tc>
        <w:tc>
          <w:tcPr>
            <w:tcW w:w="439" w:type="pct"/>
            <w:tcBorders>
              <w:top w:val="single" w:sz="4" w:space="0" w:color="auto"/>
              <w:left w:val="single" w:sz="4" w:space="0" w:color="auto"/>
              <w:bottom w:val="single" w:sz="4" w:space="0" w:color="auto"/>
              <w:right w:val="single" w:sz="4" w:space="0" w:color="auto"/>
            </w:tcBorders>
          </w:tcPr>
          <w:p w:rsidR="00310FEB" w:rsidRPr="0099189B" w:rsidRDefault="00310FEB" w:rsidP="00C70137">
            <w:pPr>
              <w:pStyle w:val="1fffb"/>
              <w:rPr>
                <w:rFonts w:cs="Times New Roman"/>
              </w:rPr>
            </w:pPr>
            <w:r w:rsidRPr="0099189B">
              <w:rPr>
                <w:rFonts w:cs="Times New Roman"/>
              </w:rPr>
              <w:t>-</w:t>
            </w:r>
          </w:p>
        </w:tc>
        <w:tc>
          <w:tcPr>
            <w:tcW w:w="439" w:type="pct"/>
            <w:tcBorders>
              <w:top w:val="single" w:sz="4" w:space="0" w:color="auto"/>
              <w:left w:val="single" w:sz="4" w:space="0" w:color="auto"/>
              <w:bottom w:val="single" w:sz="4" w:space="0" w:color="auto"/>
              <w:right w:val="single" w:sz="4" w:space="0" w:color="auto"/>
            </w:tcBorders>
          </w:tcPr>
          <w:p w:rsidR="00310FEB" w:rsidRPr="0099189B" w:rsidRDefault="00310FEB" w:rsidP="00C70137">
            <w:pPr>
              <w:pStyle w:val="1fffb"/>
              <w:rPr>
                <w:rFonts w:cs="Times New Roman"/>
              </w:rPr>
            </w:pPr>
            <w:r w:rsidRPr="0099189B">
              <w:rPr>
                <w:rFonts w:cs="Times New Roman"/>
              </w:rPr>
              <w:t>-</w:t>
            </w:r>
          </w:p>
        </w:tc>
        <w:tc>
          <w:tcPr>
            <w:tcW w:w="439" w:type="pct"/>
            <w:tcBorders>
              <w:top w:val="single" w:sz="4" w:space="0" w:color="auto"/>
              <w:left w:val="single" w:sz="4" w:space="0" w:color="auto"/>
              <w:bottom w:val="single" w:sz="4" w:space="0" w:color="auto"/>
              <w:right w:val="single" w:sz="4" w:space="0" w:color="auto"/>
            </w:tcBorders>
          </w:tcPr>
          <w:p w:rsidR="00310FEB" w:rsidRPr="0099189B" w:rsidRDefault="00310FEB" w:rsidP="00C70137">
            <w:pPr>
              <w:pStyle w:val="1fffb"/>
              <w:rPr>
                <w:rFonts w:cs="Times New Roman"/>
              </w:rPr>
            </w:pPr>
            <w:r w:rsidRPr="0099189B">
              <w:rPr>
                <w:rFonts w:cs="Times New Roman"/>
              </w:rPr>
              <w:t>-</w:t>
            </w:r>
          </w:p>
        </w:tc>
        <w:tc>
          <w:tcPr>
            <w:tcW w:w="439" w:type="pct"/>
            <w:tcBorders>
              <w:top w:val="single" w:sz="4" w:space="0" w:color="auto"/>
              <w:left w:val="single" w:sz="4" w:space="0" w:color="auto"/>
              <w:bottom w:val="single" w:sz="4" w:space="0" w:color="auto"/>
              <w:right w:val="single" w:sz="4" w:space="0" w:color="auto"/>
            </w:tcBorders>
          </w:tcPr>
          <w:p w:rsidR="00310FEB" w:rsidRPr="0099189B" w:rsidRDefault="00310FEB" w:rsidP="00C70137">
            <w:pPr>
              <w:pStyle w:val="1fffb"/>
              <w:rPr>
                <w:rFonts w:cs="Times New Roman"/>
              </w:rPr>
            </w:pPr>
            <w:r w:rsidRPr="0099189B">
              <w:rPr>
                <w:rFonts w:cs="Times New Roman"/>
              </w:rPr>
              <w:t>-</w:t>
            </w:r>
          </w:p>
        </w:tc>
        <w:tc>
          <w:tcPr>
            <w:tcW w:w="438" w:type="pct"/>
            <w:tcBorders>
              <w:top w:val="single" w:sz="4" w:space="0" w:color="auto"/>
              <w:left w:val="single" w:sz="4" w:space="0" w:color="auto"/>
              <w:bottom w:val="single" w:sz="4" w:space="0" w:color="auto"/>
            </w:tcBorders>
          </w:tcPr>
          <w:p w:rsidR="00310FEB" w:rsidRPr="0099189B" w:rsidRDefault="00310FEB" w:rsidP="00C70137">
            <w:pPr>
              <w:pStyle w:val="1fffb"/>
              <w:rPr>
                <w:rFonts w:cs="Times New Roman"/>
              </w:rPr>
            </w:pPr>
            <w:r w:rsidRPr="0099189B">
              <w:rPr>
                <w:rFonts w:cs="Times New Roman"/>
              </w:rPr>
              <w:t>-</w:t>
            </w:r>
          </w:p>
        </w:tc>
      </w:tr>
      <w:tr w:rsidR="00310FEB" w:rsidRPr="0099189B" w:rsidTr="00C70137">
        <w:trPr>
          <w:trHeight w:val="227"/>
        </w:trPr>
        <w:tc>
          <w:tcPr>
            <w:tcW w:w="2806" w:type="pct"/>
            <w:tcBorders>
              <w:top w:val="single" w:sz="4" w:space="0" w:color="auto"/>
              <w:bottom w:val="single" w:sz="4" w:space="0" w:color="auto"/>
              <w:right w:val="single" w:sz="4" w:space="0" w:color="auto"/>
            </w:tcBorders>
          </w:tcPr>
          <w:p w:rsidR="00310FEB" w:rsidRPr="0099189B" w:rsidRDefault="00310FEB" w:rsidP="00C70137">
            <w:pPr>
              <w:pStyle w:val="1fffb"/>
              <w:rPr>
                <w:rFonts w:cs="Times New Roman"/>
              </w:rPr>
            </w:pPr>
            <w:r w:rsidRPr="0099189B">
              <w:rPr>
                <w:rFonts w:cs="Times New Roman"/>
              </w:rPr>
              <w:t>в период испытаний на плотность и прочность, 1/км/год</w:t>
            </w:r>
          </w:p>
        </w:tc>
        <w:tc>
          <w:tcPr>
            <w:tcW w:w="439" w:type="pct"/>
            <w:tcBorders>
              <w:top w:val="single" w:sz="4" w:space="0" w:color="auto"/>
              <w:left w:val="single" w:sz="4" w:space="0" w:color="auto"/>
              <w:bottom w:val="single" w:sz="4" w:space="0" w:color="auto"/>
              <w:right w:val="single" w:sz="4" w:space="0" w:color="auto"/>
            </w:tcBorders>
          </w:tcPr>
          <w:p w:rsidR="00310FEB" w:rsidRPr="0099189B" w:rsidRDefault="00310FEB" w:rsidP="00C70137">
            <w:pPr>
              <w:pStyle w:val="1fffb"/>
              <w:rPr>
                <w:rFonts w:cs="Times New Roman"/>
              </w:rPr>
            </w:pPr>
            <w:r w:rsidRPr="0099189B">
              <w:rPr>
                <w:rFonts w:cs="Times New Roman"/>
              </w:rPr>
              <w:t>-</w:t>
            </w:r>
          </w:p>
        </w:tc>
        <w:tc>
          <w:tcPr>
            <w:tcW w:w="439" w:type="pct"/>
            <w:tcBorders>
              <w:top w:val="single" w:sz="4" w:space="0" w:color="auto"/>
              <w:left w:val="single" w:sz="4" w:space="0" w:color="auto"/>
              <w:bottom w:val="single" w:sz="4" w:space="0" w:color="auto"/>
              <w:right w:val="single" w:sz="4" w:space="0" w:color="auto"/>
            </w:tcBorders>
          </w:tcPr>
          <w:p w:rsidR="00310FEB" w:rsidRPr="0099189B" w:rsidRDefault="00310FEB" w:rsidP="00C70137">
            <w:pPr>
              <w:pStyle w:val="1fffb"/>
              <w:rPr>
                <w:rFonts w:cs="Times New Roman"/>
              </w:rPr>
            </w:pPr>
            <w:r w:rsidRPr="0099189B">
              <w:rPr>
                <w:rFonts w:cs="Times New Roman"/>
              </w:rPr>
              <w:t>-</w:t>
            </w:r>
          </w:p>
        </w:tc>
        <w:tc>
          <w:tcPr>
            <w:tcW w:w="439" w:type="pct"/>
            <w:tcBorders>
              <w:top w:val="single" w:sz="4" w:space="0" w:color="auto"/>
              <w:left w:val="single" w:sz="4" w:space="0" w:color="auto"/>
              <w:bottom w:val="single" w:sz="4" w:space="0" w:color="auto"/>
              <w:right w:val="single" w:sz="4" w:space="0" w:color="auto"/>
            </w:tcBorders>
          </w:tcPr>
          <w:p w:rsidR="00310FEB" w:rsidRPr="0099189B" w:rsidRDefault="00310FEB" w:rsidP="00C70137">
            <w:pPr>
              <w:pStyle w:val="1fffb"/>
              <w:rPr>
                <w:rFonts w:cs="Times New Roman"/>
              </w:rPr>
            </w:pPr>
            <w:r w:rsidRPr="0099189B">
              <w:rPr>
                <w:rFonts w:cs="Times New Roman"/>
              </w:rPr>
              <w:t>-</w:t>
            </w:r>
          </w:p>
        </w:tc>
        <w:tc>
          <w:tcPr>
            <w:tcW w:w="439" w:type="pct"/>
            <w:tcBorders>
              <w:top w:val="single" w:sz="4" w:space="0" w:color="auto"/>
              <w:left w:val="single" w:sz="4" w:space="0" w:color="auto"/>
              <w:bottom w:val="single" w:sz="4" w:space="0" w:color="auto"/>
              <w:right w:val="single" w:sz="4" w:space="0" w:color="auto"/>
            </w:tcBorders>
          </w:tcPr>
          <w:p w:rsidR="00310FEB" w:rsidRPr="0099189B" w:rsidRDefault="00310FEB" w:rsidP="00C70137">
            <w:pPr>
              <w:pStyle w:val="1fffb"/>
              <w:rPr>
                <w:rFonts w:cs="Times New Roman"/>
              </w:rPr>
            </w:pPr>
            <w:r w:rsidRPr="0099189B">
              <w:rPr>
                <w:rFonts w:cs="Times New Roman"/>
              </w:rPr>
              <w:t>-</w:t>
            </w:r>
          </w:p>
        </w:tc>
        <w:tc>
          <w:tcPr>
            <w:tcW w:w="438" w:type="pct"/>
            <w:tcBorders>
              <w:top w:val="single" w:sz="4" w:space="0" w:color="auto"/>
              <w:left w:val="single" w:sz="4" w:space="0" w:color="auto"/>
              <w:bottom w:val="single" w:sz="4" w:space="0" w:color="auto"/>
            </w:tcBorders>
          </w:tcPr>
          <w:p w:rsidR="00310FEB" w:rsidRPr="0099189B" w:rsidRDefault="00310FEB" w:rsidP="00C70137">
            <w:pPr>
              <w:pStyle w:val="1fffb"/>
              <w:rPr>
                <w:rFonts w:cs="Times New Roman"/>
              </w:rPr>
            </w:pPr>
            <w:r w:rsidRPr="0099189B">
              <w:rPr>
                <w:rFonts w:cs="Times New Roman"/>
              </w:rPr>
              <w:t>-</w:t>
            </w:r>
          </w:p>
        </w:tc>
      </w:tr>
      <w:tr w:rsidR="00310FEB" w:rsidRPr="0099189B" w:rsidTr="00C70137">
        <w:trPr>
          <w:trHeight w:val="227"/>
        </w:trPr>
        <w:tc>
          <w:tcPr>
            <w:tcW w:w="2806" w:type="pct"/>
            <w:tcBorders>
              <w:top w:val="single" w:sz="4" w:space="0" w:color="auto"/>
              <w:bottom w:val="single" w:sz="4" w:space="0" w:color="auto"/>
              <w:right w:val="single" w:sz="4" w:space="0" w:color="auto"/>
            </w:tcBorders>
          </w:tcPr>
          <w:p w:rsidR="00310FEB" w:rsidRPr="0099189B" w:rsidRDefault="00310FEB" w:rsidP="00C70137">
            <w:pPr>
              <w:pStyle w:val="1fffb"/>
              <w:rPr>
                <w:rFonts w:cs="Times New Roman"/>
              </w:rPr>
            </w:pPr>
            <w:r w:rsidRPr="0099189B">
              <w:rPr>
                <w:rFonts w:cs="Times New Roman"/>
              </w:rPr>
              <w:t>Повреждения в сетях горячего водоснабжения (в случае их наличия), 1/км/год</w:t>
            </w:r>
          </w:p>
        </w:tc>
        <w:tc>
          <w:tcPr>
            <w:tcW w:w="439" w:type="pct"/>
            <w:tcBorders>
              <w:top w:val="single" w:sz="4" w:space="0" w:color="auto"/>
              <w:left w:val="single" w:sz="4" w:space="0" w:color="auto"/>
              <w:bottom w:val="single" w:sz="4" w:space="0" w:color="auto"/>
              <w:right w:val="single" w:sz="4" w:space="0" w:color="auto"/>
            </w:tcBorders>
          </w:tcPr>
          <w:p w:rsidR="00310FEB" w:rsidRPr="0099189B" w:rsidRDefault="00310FEB" w:rsidP="00C70137">
            <w:pPr>
              <w:pStyle w:val="1fffb"/>
              <w:rPr>
                <w:rFonts w:cs="Times New Roman"/>
              </w:rPr>
            </w:pPr>
            <w:r w:rsidRPr="0099189B">
              <w:rPr>
                <w:rFonts w:cs="Times New Roman"/>
              </w:rPr>
              <w:t>-</w:t>
            </w:r>
          </w:p>
        </w:tc>
        <w:tc>
          <w:tcPr>
            <w:tcW w:w="439" w:type="pct"/>
            <w:tcBorders>
              <w:top w:val="single" w:sz="4" w:space="0" w:color="auto"/>
              <w:left w:val="single" w:sz="4" w:space="0" w:color="auto"/>
              <w:bottom w:val="single" w:sz="4" w:space="0" w:color="auto"/>
              <w:right w:val="single" w:sz="4" w:space="0" w:color="auto"/>
            </w:tcBorders>
          </w:tcPr>
          <w:p w:rsidR="00310FEB" w:rsidRPr="0099189B" w:rsidRDefault="00310FEB" w:rsidP="00C70137">
            <w:pPr>
              <w:pStyle w:val="1fffb"/>
              <w:rPr>
                <w:rFonts w:cs="Times New Roman"/>
              </w:rPr>
            </w:pPr>
            <w:r w:rsidRPr="0099189B">
              <w:rPr>
                <w:rFonts w:cs="Times New Roman"/>
              </w:rPr>
              <w:t>-</w:t>
            </w:r>
          </w:p>
        </w:tc>
        <w:tc>
          <w:tcPr>
            <w:tcW w:w="439" w:type="pct"/>
            <w:tcBorders>
              <w:top w:val="single" w:sz="4" w:space="0" w:color="auto"/>
              <w:left w:val="single" w:sz="4" w:space="0" w:color="auto"/>
              <w:bottom w:val="single" w:sz="4" w:space="0" w:color="auto"/>
              <w:right w:val="single" w:sz="4" w:space="0" w:color="auto"/>
            </w:tcBorders>
          </w:tcPr>
          <w:p w:rsidR="00310FEB" w:rsidRPr="0099189B" w:rsidRDefault="00310FEB" w:rsidP="00C70137">
            <w:pPr>
              <w:pStyle w:val="1fffb"/>
              <w:rPr>
                <w:rFonts w:cs="Times New Roman"/>
              </w:rPr>
            </w:pPr>
            <w:r w:rsidRPr="0099189B">
              <w:rPr>
                <w:rFonts w:cs="Times New Roman"/>
              </w:rPr>
              <w:t>-</w:t>
            </w:r>
          </w:p>
        </w:tc>
        <w:tc>
          <w:tcPr>
            <w:tcW w:w="439" w:type="pct"/>
            <w:tcBorders>
              <w:top w:val="single" w:sz="4" w:space="0" w:color="auto"/>
              <w:left w:val="single" w:sz="4" w:space="0" w:color="auto"/>
              <w:bottom w:val="single" w:sz="4" w:space="0" w:color="auto"/>
              <w:right w:val="single" w:sz="4" w:space="0" w:color="auto"/>
            </w:tcBorders>
          </w:tcPr>
          <w:p w:rsidR="00310FEB" w:rsidRPr="0099189B" w:rsidRDefault="00310FEB" w:rsidP="00C70137">
            <w:pPr>
              <w:pStyle w:val="1fffb"/>
              <w:rPr>
                <w:rFonts w:cs="Times New Roman"/>
              </w:rPr>
            </w:pPr>
            <w:r w:rsidRPr="0099189B">
              <w:rPr>
                <w:rFonts w:cs="Times New Roman"/>
              </w:rPr>
              <w:t>-</w:t>
            </w:r>
          </w:p>
        </w:tc>
        <w:tc>
          <w:tcPr>
            <w:tcW w:w="438" w:type="pct"/>
            <w:tcBorders>
              <w:top w:val="single" w:sz="4" w:space="0" w:color="auto"/>
              <w:left w:val="single" w:sz="4" w:space="0" w:color="auto"/>
              <w:bottom w:val="single" w:sz="4" w:space="0" w:color="auto"/>
            </w:tcBorders>
          </w:tcPr>
          <w:p w:rsidR="00310FEB" w:rsidRPr="0099189B" w:rsidRDefault="00310FEB" w:rsidP="00C70137">
            <w:pPr>
              <w:pStyle w:val="1fffb"/>
              <w:rPr>
                <w:rFonts w:cs="Times New Roman"/>
              </w:rPr>
            </w:pPr>
            <w:r w:rsidRPr="0099189B">
              <w:rPr>
                <w:rFonts w:cs="Times New Roman"/>
              </w:rPr>
              <w:t>-</w:t>
            </w:r>
          </w:p>
        </w:tc>
      </w:tr>
      <w:tr w:rsidR="00310FEB" w:rsidRPr="0099189B" w:rsidTr="00C70137">
        <w:trPr>
          <w:trHeight w:val="227"/>
        </w:trPr>
        <w:tc>
          <w:tcPr>
            <w:tcW w:w="2806" w:type="pct"/>
            <w:tcBorders>
              <w:top w:val="single" w:sz="4" w:space="0" w:color="auto"/>
              <w:bottom w:val="single" w:sz="4" w:space="0" w:color="auto"/>
              <w:right w:val="single" w:sz="4" w:space="0" w:color="auto"/>
            </w:tcBorders>
          </w:tcPr>
          <w:p w:rsidR="00310FEB" w:rsidRPr="0099189B" w:rsidRDefault="00310FEB" w:rsidP="00C70137">
            <w:pPr>
              <w:pStyle w:val="1fffb"/>
              <w:rPr>
                <w:rFonts w:cs="Times New Roman"/>
              </w:rPr>
            </w:pPr>
            <w:r w:rsidRPr="0099189B">
              <w:rPr>
                <w:rFonts w:cs="Times New Roman"/>
              </w:rPr>
              <w:t>Всего повреждения в тепловых сетях, 1/км/год</w:t>
            </w:r>
          </w:p>
        </w:tc>
        <w:tc>
          <w:tcPr>
            <w:tcW w:w="439" w:type="pct"/>
            <w:tcBorders>
              <w:top w:val="single" w:sz="4" w:space="0" w:color="auto"/>
              <w:left w:val="single" w:sz="4" w:space="0" w:color="auto"/>
              <w:bottom w:val="single" w:sz="4" w:space="0" w:color="auto"/>
              <w:right w:val="single" w:sz="4" w:space="0" w:color="auto"/>
            </w:tcBorders>
          </w:tcPr>
          <w:p w:rsidR="00310FEB" w:rsidRPr="0099189B" w:rsidRDefault="00310FEB" w:rsidP="00C70137">
            <w:pPr>
              <w:pStyle w:val="1fffb"/>
              <w:rPr>
                <w:rFonts w:cs="Times New Roman"/>
              </w:rPr>
            </w:pPr>
            <w:r w:rsidRPr="0099189B">
              <w:rPr>
                <w:rFonts w:cs="Times New Roman"/>
              </w:rPr>
              <w:t>-</w:t>
            </w:r>
          </w:p>
        </w:tc>
        <w:tc>
          <w:tcPr>
            <w:tcW w:w="439" w:type="pct"/>
            <w:tcBorders>
              <w:top w:val="single" w:sz="4" w:space="0" w:color="auto"/>
              <w:left w:val="single" w:sz="4" w:space="0" w:color="auto"/>
              <w:bottom w:val="single" w:sz="4" w:space="0" w:color="auto"/>
              <w:right w:val="single" w:sz="4" w:space="0" w:color="auto"/>
            </w:tcBorders>
          </w:tcPr>
          <w:p w:rsidR="00310FEB" w:rsidRPr="0099189B" w:rsidRDefault="00310FEB" w:rsidP="00C70137">
            <w:pPr>
              <w:pStyle w:val="1fffb"/>
              <w:rPr>
                <w:rFonts w:cs="Times New Roman"/>
              </w:rPr>
            </w:pPr>
            <w:r w:rsidRPr="0099189B">
              <w:rPr>
                <w:rFonts w:cs="Times New Roman"/>
              </w:rPr>
              <w:t>-</w:t>
            </w:r>
          </w:p>
        </w:tc>
        <w:tc>
          <w:tcPr>
            <w:tcW w:w="439" w:type="pct"/>
            <w:tcBorders>
              <w:top w:val="single" w:sz="4" w:space="0" w:color="auto"/>
              <w:left w:val="single" w:sz="4" w:space="0" w:color="auto"/>
              <w:bottom w:val="single" w:sz="4" w:space="0" w:color="auto"/>
              <w:right w:val="single" w:sz="4" w:space="0" w:color="auto"/>
            </w:tcBorders>
          </w:tcPr>
          <w:p w:rsidR="00310FEB" w:rsidRPr="0099189B" w:rsidRDefault="00310FEB" w:rsidP="00C70137">
            <w:pPr>
              <w:pStyle w:val="1fffb"/>
              <w:rPr>
                <w:rFonts w:cs="Times New Roman"/>
              </w:rPr>
            </w:pPr>
            <w:r w:rsidRPr="0099189B">
              <w:rPr>
                <w:rFonts w:cs="Times New Roman"/>
              </w:rPr>
              <w:t>-</w:t>
            </w:r>
          </w:p>
        </w:tc>
        <w:tc>
          <w:tcPr>
            <w:tcW w:w="439" w:type="pct"/>
            <w:tcBorders>
              <w:top w:val="single" w:sz="4" w:space="0" w:color="auto"/>
              <w:left w:val="single" w:sz="4" w:space="0" w:color="auto"/>
              <w:bottom w:val="single" w:sz="4" w:space="0" w:color="auto"/>
              <w:right w:val="single" w:sz="4" w:space="0" w:color="auto"/>
            </w:tcBorders>
          </w:tcPr>
          <w:p w:rsidR="00310FEB" w:rsidRPr="0099189B" w:rsidRDefault="00310FEB" w:rsidP="00C70137">
            <w:pPr>
              <w:pStyle w:val="1fffb"/>
              <w:rPr>
                <w:rFonts w:cs="Times New Roman"/>
              </w:rPr>
            </w:pPr>
            <w:r w:rsidRPr="0099189B">
              <w:rPr>
                <w:rFonts w:cs="Times New Roman"/>
              </w:rPr>
              <w:t>-</w:t>
            </w:r>
          </w:p>
        </w:tc>
        <w:tc>
          <w:tcPr>
            <w:tcW w:w="438" w:type="pct"/>
            <w:tcBorders>
              <w:top w:val="single" w:sz="4" w:space="0" w:color="auto"/>
              <w:left w:val="single" w:sz="4" w:space="0" w:color="auto"/>
              <w:bottom w:val="single" w:sz="4" w:space="0" w:color="auto"/>
            </w:tcBorders>
          </w:tcPr>
          <w:p w:rsidR="00310FEB" w:rsidRPr="0099189B" w:rsidRDefault="00310FEB" w:rsidP="00C70137">
            <w:pPr>
              <w:pStyle w:val="1fffb"/>
              <w:rPr>
                <w:rFonts w:cs="Times New Roman"/>
              </w:rPr>
            </w:pPr>
            <w:r w:rsidRPr="0099189B">
              <w:rPr>
                <w:rFonts w:cs="Times New Roman"/>
              </w:rPr>
              <w:t>-</w:t>
            </w:r>
          </w:p>
        </w:tc>
      </w:tr>
    </w:tbl>
    <w:p w:rsidR="00310FEB" w:rsidRDefault="00310FEB" w:rsidP="00310FEB">
      <w:pPr>
        <w:pStyle w:val="11ff3"/>
      </w:pPr>
    </w:p>
    <w:p w:rsidR="0099189B" w:rsidRDefault="0099189B" w:rsidP="00310FEB">
      <w:pPr>
        <w:pStyle w:val="11ff3"/>
      </w:pPr>
    </w:p>
    <w:p w:rsidR="0099189B" w:rsidRDefault="0099189B" w:rsidP="00310FEB">
      <w:pPr>
        <w:pStyle w:val="11ff3"/>
      </w:pPr>
    </w:p>
    <w:p w:rsidR="0099189B" w:rsidRDefault="0099189B" w:rsidP="00310FEB">
      <w:pPr>
        <w:pStyle w:val="11ff3"/>
      </w:pPr>
    </w:p>
    <w:p w:rsidR="0099189B" w:rsidRPr="0099189B" w:rsidRDefault="0099189B" w:rsidP="00310FEB">
      <w:pPr>
        <w:pStyle w:val="11ff3"/>
      </w:pPr>
    </w:p>
    <w:p w:rsidR="00310FEB" w:rsidRPr="0099189B" w:rsidRDefault="00310FEB" w:rsidP="00310FEB">
      <w:pPr>
        <w:pStyle w:val="11ff3"/>
        <w:rPr>
          <w:b/>
        </w:rPr>
      </w:pPr>
      <w:r w:rsidRPr="0099189B">
        <w:rPr>
          <w:b/>
        </w:rPr>
        <w:t xml:space="preserve">Таблица 1.11.2.7 - Показатели восстановления в системе теплоснабжения </w:t>
      </w:r>
    </w:p>
    <w:tbl>
      <w:tblPr>
        <w:tblW w:w="5000" w:type="pct"/>
        <w:tblBorders>
          <w:top w:val="single" w:sz="4" w:space="0" w:color="auto"/>
          <w:left w:val="single" w:sz="4" w:space="0" w:color="auto"/>
          <w:bottom w:val="single" w:sz="4" w:space="0" w:color="auto"/>
          <w:right w:val="single" w:sz="4" w:space="0" w:color="auto"/>
        </w:tblBorders>
        <w:tblLook w:val="0000"/>
      </w:tblPr>
      <w:tblGrid>
        <w:gridCol w:w="6415"/>
        <w:gridCol w:w="632"/>
        <w:gridCol w:w="632"/>
        <w:gridCol w:w="632"/>
        <w:gridCol w:w="632"/>
        <w:gridCol w:w="628"/>
      </w:tblGrid>
      <w:tr w:rsidR="00E56927" w:rsidRPr="0099189B" w:rsidTr="00C70137">
        <w:trPr>
          <w:trHeight w:val="227"/>
          <w:tblHeader/>
        </w:trPr>
        <w:tc>
          <w:tcPr>
            <w:tcW w:w="3352" w:type="pct"/>
            <w:tcBorders>
              <w:top w:val="single" w:sz="4" w:space="0" w:color="auto"/>
              <w:bottom w:val="single" w:sz="4" w:space="0" w:color="auto"/>
              <w:right w:val="single" w:sz="4" w:space="0" w:color="auto"/>
            </w:tcBorders>
            <w:shd w:val="clear" w:color="auto" w:fill="D9D9D9" w:themeFill="background1" w:themeFillShade="D9"/>
            <w:vAlign w:val="center"/>
          </w:tcPr>
          <w:p w:rsidR="00E56927" w:rsidRPr="0099189B" w:rsidRDefault="00E56927" w:rsidP="00E56927">
            <w:pPr>
              <w:pStyle w:val="1fffb"/>
              <w:rPr>
                <w:rFonts w:cs="Times New Roman"/>
              </w:rPr>
            </w:pPr>
            <w:r w:rsidRPr="0099189B">
              <w:rPr>
                <w:rFonts w:cs="Times New Roman"/>
              </w:rPr>
              <w:t>Наименование показателя</w:t>
            </w:r>
          </w:p>
        </w:tc>
        <w:tc>
          <w:tcPr>
            <w:tcW w:w="33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56927" w:rsidRPr="0099189B" w:rsidRDefault="00E56927" w:rsidP="00E56927">
            <w:pPr>
              <w:pStyle w:val="1fffb"/>
              <w:rPr>
                <w:rFonts w:cs="Times New Roman"/>
              </w:rPr>
            </w:pPr>
            <w:r>
              <w:rPr>
                <w:color w:val="000000"/>
                <w:szCs w:val="20"/>
              </w:rPr>
              <w:t>2021</w:t>
            </w:r>
          </w:p>
        </w:tc>
        <w:tc>
          <w:tcPr>
            <w:tcW w:w="33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56927" w:rsidRPr="0099189B" w:rsidRDefault="00E56927" w:rsidP="00E56927">
            <w:pPr>
              <w:pStyle w:val="1fffb"/>
              <w:rPr>
                <w:rFonts w:cs="Times New Roman"/>
              </w:rPr>
            </w:pPr>
            <w:r>
              <w:rPr>
                <w:szCs w:val="20"/>
              </w:rPr>
              <w:t>2022</w:t>
            </w:r>
          </w:p>
        </w:tc>
        <w:tc>
          <w:tcPr>
            <w:tcW w:w="33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56927" w:rsidRPr="0099189B" w:rsidRDefault="00E56927" w:rsidP="00E56927">
            <w:pPr>
              <w:pStyle w:val="1fffb"/>
              <w:rPr>
                <w:rFonts w:cs="Times New Roman"/>
              </w:rPr>
            </w:pPr>
            <w:r>
              <w:rPr>
                <w:szCs w:val="20"/>
              </w:rPr>
              <w:t>2023</w:t>
            </w:r>
          </w:p>
        </w:tc>
        <w:tc>
          <w:tcPr>
            <w:tcW w:w="33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56927" w:rsidRPr="0099189B" w:rsidRDefault="00E56927" w:rsidP="00E56927">
            <w:pPr>
              <w:pStyle w:val="1fffb"/>
              <w:rPr>
                <w:rFonts w:cs="Times New Roman"/>
              </w:rPr>
            </w:pPr>
            <w:r>
              <w:rPr>
                <w:szCs w:val="20"/>
              </w:rPr>
              <w:t>2024</w:t>
            </w:r>
          </w:p>
        </w:tc>
        <w:tc>
          <w:tcPr>
            <w:tcW w:w="330" w:type="pct"/>
            <w:tcBorders>
              <w:top w:val="single" w:sz="4" w:space="0" w:color="auto"/>
              <w:left w:val="single" w:sz="4" w:space="0" w:color="auto"/>
              <w:bottom w:val="single" w:sz="4" w:space="0" w:color="auto"/>
            </w:tcBorders>
            <w:shd w:val="clear" w:color="auto" w:fill="D9D9D9" w:themeFill="background1" w:themeFillShade="D9"/>
            <w:vAlign w:val="center"/>
          </w:tcPr>
          <w:p w:rsidR="00E56927" w:rsidRPr="0099189B" w:rsidRDefault="00E56927" w:rsidP="00E56927">
            <w:pPr>
              <w:pStyle w:val="1fffb"/>
              <w:rPr>
                <w:rFonts w:cs="Times New Roman"/>
              </w:rPr>
            </w:pPr>
            <w:r>
              <w:rPr>
                <w:szCs w:val="20"/>
              </w:rPr>
              <w:t>2025</w:t>
            </w:r>
          </w:p>
        </w:tc>
      </w:tr>
      <w:tr w:rsidR="00310FEB" w:rsidRPr="0099189B" w:rsidTr="00C70137">
        <w:trPr>
          <w:trHeight w:val="227"/>
          <w:tblHeader/>
        </w:trPr>
        <w:tc>
          <w:tcPr>
            <w:tcW w:w="3352" w:type="pct"/>
            <w:tcBorders>
              <w:top w:val="single" w:sz="4" w:space="0" w:color="auto"/>
              <w:bottom w:val="single" w:sz="4" w:space="0" w:color="auto"/>
              <w:right w:val="single" w:sz="4" w:space="0" w:color="auto"/>
            </w:tcBorders>
            <w:shd w:val="clear" w:color="auto" w:fill="FFFFFF" w:themeFill="background1"/>
            <w:vAlign w:val="center"/>
          </w:tcPr>
          <w:p w:rsidR="00310FEB" w:rsidRPr="0099189B" w:rsidRDefault="00975927" w:rsidP="00C70137">
            <w:pPr>
              <w:pStyle w:val="1fffb"/>
              <w:rPr>
                <w:rFonts w:cs="Times New Roman"/>
              </w:rPr>
            </w:pPr>
            <w:r w:rsidRPr="0099189B">
              <w:rPr>
                <w:rFonts w:cs="Times New Roman"/>
              </w:rPr>
              <w:t xml:space="preserve">Котельная </w:t>
            </w:r>
            <w:r w:rsidR="0081191F">
              <w:rPr>
                <w:rFonts w:cs="Times New Roman"/>
              </w:rPr>
              <w:t>п. Сингапай</w:t>
            </w:r>
          </w:p>
        </w:tc>
        <w:tc>
          <w:tcPr>
            <w:tcW w:w="33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310FEB" w:rsidRPr="0099189B" w:rsidRDefault="00310FEB" w:rsidP="00C70137">
            <w:pPr>
              <w:pStyle w:val="1fffb"/>
              <w:rPr>
                <w:rFonts w:cs="Times New Roman"/>
              </w:rPr>
            </w:pPr>
          </w:p>
        </w:tc>
        <w:tc>
          <w:tcPr>
            <w:tcW w:w="33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310FEB" w:rsidRPr="0099189B" w:rsidRDefault="00310FEB" w:rsidP="00C70137">
            <w:pPr>
              <w:pStyle w:val="1fffb"/>
              <w:rPr>
                <w:rFonts w:cs="Times New Roman"/>
              </w:rPr>
            </w:pPr>
          </w:p>
        </w:tc>
        <w:tc>
          <w:tcPr>
            <w:tcW w:w="33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310FEB" w:rsidRPr="0099189B" w:rsidRDefault="00310FEB" w:rsidP="00C70137">
            <w:pPr>
              <w:pStyle w:val="1fffb"/>
              <w:rPr>
                <w:rFonts w:cs="Times New Roman"/>
              </w:rPr>
            </w:pPr>
          </w:p>
        </w:tc>
        <w:tc>
          <w:tcPr>
            <w:tcW w:w="33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310FEB" w:rsidRPr="0099189B" w:rsidRDefault="00310FEB" w:rsidP="00C70137">
            <w:pPr>
              <w:pStyle w:val="1fffb"/>
              <w:rPr>
                <w:rFonts w:cs="Times New Roman"/>
              </w:rPr>
            </w:pPr>
          </w:p>
        </w:tc>
        <w:tc>
          <w:tcPr>
            <w:tcW w:w="330" w:type="pct"/>
            <w:tcBorders>
              <w:top w:val="single" w:sz="4" w:space="0" w:color="auto"/>
              <w:left w:val="single" w:sz="4" w:space="0" w:color="auto"/>
              <w:bottom w:val="single" w:sz="4" w:space="0" w:color="auto"/>
            </w:tcBorders>
            <w:shd w:val="clear" w:color="auto" w:fill="FFFFFF" w:themeFill="background1"/>
            <w:vAlign w:val="center"/>
          </w:tcPr>
          <w:p w:rsidR="00310FEB" w:rsidRPr="0099189B" w:rsidRDefault="00310FEB" w:rsidP="00C70137">
            <w:pPr>
              <w:pStyle w:val="1fffb"/>
              <w:rPr>
                <w:rFonts w:cs="Times New Roman"/>
              </w:rPr>
            </w:pPr>
          </w:p>
        </w:tc>
      </w:tr>
      <w:tr w:rsidR="00310FEB" w:rsidRPr="0099189B" w:rsidTr="00C70137">
        <w:trPr>
          <w:trHeight w:val="227"/>
        </w:trPr>
        <w:tc>
          <w:tcPr>
            <w:tcW w:w="3352" w:type="pct"/>
            <w:tcBorders>
              <w:top w:val="single" w:sz="4" w:space="0" w:color="auto"/>
              <w:bottom w:val="single" w:sz="4" w:space="0" w:color="auto"/>
              <w:right w:val="single" w:sz="4" w:space="0" w:color="auto"/>
            </w:tcBorders>
          </w:tcPr>
          <w:p w:rsidR="00310FEB" w:rsidRPr="0099189B" w:rsidRDefault="00310FEB" w:rsidP="00C70137">
            <w:pPr>
              <w:pStyle w:val="1fffb"/>
              <w:rPr>
                <w:rFonts w:cs="Times New Roman"/>
              </w:rPr>
            </w:pPr>
            <w:r w:rsidRPr="0099189B">
              <w:rPr>
                <w:rFonts w:cs="Times New Roman"/>
              </w:rPr>
              <w:t>Среднее время восстановления теплоснабжения после повреждения в магистральных тепловых сетях в отопительный период, час</w:t>
            </w:r>
          </w:p>
        </w:tc>
        <w:tc>
          <w:tcPr>
            <w:tcW w:w="330" w:type="pct"/>
            <w:tcBorders>
              <w:top w:val="single" w:sz="4" w:space="0" w:color="auto"/>
              <w:left w:val="single" w:sz="4" w:space="0" w:color="auto"/>
              <w:bottom w:val="single" w:sz="4" w:space="0" w:color="auto"/>
              <w:right w:val="single" w:sz="4" w:space="0" w:color="auto"/>
            </w:tcBorders>
          </w:tcPr>
          <w:p w:rsidR="00310FEB" w:rsidRPr="0099189B" w:rsidRDefault="00310FEB" w:rsidP="00C70137">
            <w:pPr>
              <w:pStyle w:val="1fffb"/>
              <w:rPr>
                <w:rFonts w:cs="Times New Roman"/>
              </w:rPr>
            </w:pPr>
            <w:r w:rsidRPr="0099189B">
              <w:rPr>
                <w:rFonts w:cs="Times New Roman"/>
              </w:rPr>
              <w:t>-</w:t>
            </w:r>
          </w:p>
        </w:tc>
        <w:tc>
          <w:tcPr>
            <w:tcW w:w="330" w:type="pct"/>
            <w:tcBorders>
              <w:top w:val="single" w:sz="4" w:space="0" w:color="auto"/>
              <w:left w:val="single" w:sz="4" w:space="0" w:color="auto"/>
              <w:bottom w:val="single" w:sz="4" w:space="0" w:color="auto"/>
              <w:right w:val="single" w:sz="4" w:space="0" w:color="auto"/>
            </w:tcBorders>
          </w:tcPr>
          <w:p w:rsidR="00310FEB" w:rsidRPr="0099189B" w:rsidRDefault="00310FEB" w:rsidP="00C70137">
            <w:pPr>
              <w:pStyle w:val="1fffb"/>
              <w:rPr>
                <w:rFonts w:cs="Times New Roman"/>
              </w:rPr>
            </w:pPr>
            <w:r w:rsidRPr="0099189B">
              <w:rPr>
                <w:rFonts w:cs="Times New Roman"/>
              </w:rPr>
              <w:t>-</w:t>
            </w:r>
          </w:p>
        </w:tc>
        <w:tc>
          <w:tcPr>
            <w:tcW w:w="330" w:type="pct"/>
            <w:tcBorders>
              <w:top w:val="single" w:sz="4" w:space="0" w:color="auto"/>
              <w:left w:val="single" w:sz="4" w:space="0" w:color="auto"/>
              <w:bottom w:val="single" w:sz="4" w:space="0" w:color="auto"/>
              <w:right w:val="single" w:sz="4" w:space="0" w:color="auto"/>
            </w:tcBorders>
          </w:tcPr>
          <w:p w:rsidR="00310FEB" w:rsidRPr="0099189B" w:rsidRDefault="00310FEB" w:rsidP="00C70137">
            <w:pPr>
              <w:pStyle w:val="1fffb"/>
              <w:rPr>
                <w:rFonts w:cs="Times New Roman"/>
              </w:rPr>
            </w:pPr>
            <w:r w:rsidRPr="0099189B">
              <w:rPr>
                <w:rFonts w:cs="Times New Roman"/>
              </w:rPr>
              <w:t>-</w:t>
            </w:r>
          </w:p>
        </w:tc>
        <w:tc>
          <w:tcPr>
            <w:tcW w:w="330" w:type="pct"/>
            <w:tcBorders>
              <w:top w:val="single" w:sz="4" w:space="0" w:color="auto"/>
              <w:left w:val="single" w:sz="4" w:space="0" w:color="auto"/>
              <w:bottom w:val="single" w:sz="4" w:space="0" w:color="auto"/>
              <w:right w:val="single" w:sz="4" w:space="0" w:color="auto"/>
            </w:tcBorders>
          </w:tcPr>
          <w:p w:rsidR="00310FEB" w:rsidRPr="0099189B" w:rsidRDefault="00310FEB" w:rsidP="00C70137">
            <w:pPr>
              <w:pStyle w:val="1fffb"/>
              <w:rPr>
                <w:rFonts w:cs="Times New Roman"/>
              </w:rPr>
            </w:pPr>
            <w:r w:rsidRPr="0099189B">
              <w:rPr>
                <w:rFonts w:cs="Times New Roman"/>
              </w:rPr>
              <w:t>-</w:t>
            </w:r>
          </w:p>
        </w:tc>
        <w:tc>
          <w:tcPr>
            <w:tcW w:w="330" w:type="pct"/>
            <w:tcBorders>
              <w:top w:val="single" w:sz="4" w:space="0" w:color="auto"/>
              <w:left w:val="single" w:sz="4" w:space="0" w:color="auto"/>
              <w:bottom w:val="single" w:sz="4" w:space="0" w:color="auto"/>
            </w:tcBorders>
          </w:tcPr>
          <w:p w:rsidR="00310FEB" w:rsidRPr="0099189B" w:rsidRDefault="00310FEB" w:rsidP="00C70137">
            <w:pPr>
              <w:pStyle w:val="1fffb"/>
              <w:rPr>
                <w:rFonts w:cs="Times New Roman"/>
              </w:rPr>
            </w:pPr>
            <w:r w:rsidRPr="0099189B">
              <w:rPr>
                <w:rFonts w:cs="Times New Roman"/>
              </w:rPr>
              <w:t>-</w:t>
            </w:r>
          </w:p>
        </w:tc>
      </w:tr>
      <w:tr w:rsidR="00310FEB" w:rsidRPr="0099189B" w:rsidTr="00C70137">
        <w:trPr>
          <w:trHeight w:val="227"/>
        </w:trPr>
        <w:tc>
          <w:tcPr>
            <w:tcW w:w="3352" w:type="pct"/>
            <w:tcBorders>
              <w:top w:val="single" w:sz="4" w:space="0" w:color="auto"/>
              <w:bottom w:val="single" w:sz="4" w:space="0" w:color="auto"/>
              <w:right w:val="single" w:sz="4" w:space="0" w:color="auto"/>
            </w:tcBorders>
          </w:tcPr>
          <w:p w:rsidR="00310FEB" w:rsidRPr="0099189B" w:rsidRDefault="00310FEB" w:rsidP="00C70137">
            <w:pPr>
              <w:pStyle w:val="1fffb"/>
              <w:rPr>
                <w:rFonts w:cs="Times New Roman"/>
              </w:rPr>
            </w:pPr>
            <w:r w:rsidRPr="0099189B">
              <w:rPr>
                <w:rFonts w:cs="Times New Roman"/>
              </w:rPr>
              <w:t>Среднее время восстановления отопления после повреждения в распределительных тепловых сетях систем отопления, час:</w:t>
            </w:r>
          </w:p>
        </w:tc>
        <w:tc>
          <w:tcPr>
            <w:tcW w:w="330" w:type="pct"/>
            <w:tcBorders>
              <w:top w:val="single" w:sz="4" w:space="0" w:color="auto"/>
              <w:left w:val="single" w:sz="4" w:space="0" w:color="auto"/>
              <w:bottom w:val="single" w:sz="4" w:space="0" w:color="auto"/>
              <w:right w:val="single" w:sz="4" w:space="0" w:color="auto"/>
            </w:tcBorders>
          </w:tcPr>
          <w:p w:rsidR="00310FEB" w:rsidRPr="0099189B" w:rsidRDefault="00310FEB" w:rsidP="00C70137">
            <w:pPr>
              <w:pStyle w:val="1fffb"/>
              <w:rPr>
                <w:rFonts w:cs="Times New Roman"/>
              </w:rPr>
            </w:pPr>
            <w:r w:rsidRPr="0099189B">
              <w:rPr>
                <w:rFonts w:cs="Times New Roman"/>
              </w:rPr>
              <w:t>-</w:t>
            </w:r>
          </w:p>
        </w:tc>
        <w:tc>
          <w:tcPr>
            <w:tcW w:w="330" w:type="pct"/>
            <w:tcBorders>
              <w:top w:val="single" w:sz="4" w:space="0" w:color="auto"/>
              <w:left w:val="single" w:sz="4" w:space="0" w:color="auto"/>
              <w:bottom w:val="single" w:sz="4" w:space="0" w:color="auto"/>
              <w:right w:val="single" w:sz="4" w:space="0" w:color="auto"/>
            </w:tcBorders>
          </w:tcPr>
          <w:p w:rsidR="00310FEB" w:rsidRPr="0099189B" w:rsidRDefault="00310FEB" w:rsidP="00C70137">
            <w:pPr>
              <w:pStyle w:val="1fffb"/>
              <w:rPr>
                <w:rFonts w:cs="Times New Roman"/>
              </w:rPr>
            </w:pPr>
            <w:r w:rsidRPr="0099189B">
              <w:rPr>
                <w:rFonts w:cs="Times New Roman"/>
              </w:rPr>
              <w:t>-</w:t>
            </w:r>
          </w:p>
        </w:tc>
        <w:tc>
          <w:tcPr>
            <w:tcW w:w="330" w:type="pct"/>
            <w:tcBorders>
              <w:top w:val="single" w:sz="4" w:space="0" w:color="auto"/>
              <w:left w:val="single" w:sz="4" w:space="0" w:color="auto"/>
              <w:bottom w:val="single" w:sz="4" w:space="0" w:color="auto"/>
              <w:right w:val="single" w:sz="4" w:space="0" w:color="auto"/>
            </w:tcBorders>
          </w:tcPr>
          <w:p w:rsidR="00310FEB" w:rsidRPr="0099189B" w:rsidRDefault="00310FEB" w:rsidP="00C70137">
            <w:pPr>
              <w:pStyle w:val="1fffb"/>
              <w:rPr>
                <w:rFonts w:cs="Times New Roman"/>
              </w:rPr>
            </w:pPr>
            <w:r w:rsidRPr="0099189B">
              <w:rPr>
                <w:rFonts w:cs="Times New Roman"/>
              </w:rPr>
              <w:t>-</w:t>
            </w:r>
          </w:p>
        </w:tc>
        <w:tc>
          <w:tcPr>
            <w:tcW w:w="330" w:type="pct"/>
            <w:tcBorders>
              <w:top w:val="single" w:sz="4" w:space="0" w:color="auto"/>
              <w:left w:val="single" w:sz="4" w:space="0" w:color="auto"/>
              <w:bottom w:val="single" w:sz="4" w:space="0" w:color="auto"/>
              <w:right w:val="single" w:sz="4" w:space="0" w:color="auto"/>
            </w:tcBorders>
          </w:tcPr>
          <w:p w:rsidR="00310FEB" w:rsidRPr="0099189B" w:rsidRDefault="00310FEB" w:rsidP="00C70137">
            <w:pPr>
              <w:pStyle w:val="1fffb"/>
              <w:rPr>
                <w:rFonts w:cs="Times New Roman"/>
              </w:rPr>
            </w:pPr>
            <w:r w:rsidRPr="0099189B">
              <w:rPr>
                <w:rFonts w:cs="Times New Roman"/>
              </w:rPr>
              <w:t>-</w:t>
            </w:r>
          </w:p>
        </w:tc>
        <w:tc>
          <w:tcPr>
            <w:tcW w:w="330" w:type="pct"/>
            <w:tcBorders>
              <w:top w:val="single" w:sz="4" w:space="0" w:color="auto"/>
              <w:left w:val="single" w:sz="4" w:space="0" w:color="auto"/>
              <w:bottom w:val="single" w:sz="4" w:space="0" w:color="auto"/>
            </w:tcBorders>
          </w:tcPr>
          <w:p w:rsidR="00310FEB" w:rsidRPr="0099189B" w:rsidRDefault="00310FEB" w:rsidP="00C70137">
            <w:pPr>
              <w:pStyle w:val="1fffb"/>
              <w:rPr>
                <w:rFonts w:cs="Times New Roman"/>
              </w:rPr>
            </w:pPr>
            <w:r w:rsidRPr="0099189B">
              <w:rPr>
                <w:rFonts w:cs="Times New Roman"/>
              </w:rPr>
              <w:t>-</w:t>
            </w:r>
          </w:p>
        </w:tc>
      </w:tr>
      <w:tr w:rsidR="00310FEB" w:rsidRPr="0099189B" w:rsidTr="00C70137">
        <w:trPr>
          <w:trHeight w:val="227"/>
        </w:trPr>
        <w:tc>
          <w:tcPr>
            <w:tcW w:w="3352" w:type="pct"/>
            <w:tcBorders>
              <w:top w:val="single" w:sz="4" w:space="0" w:color="auto"/>
              <w:bottom w:val="single" w:sz="4" w:space="0" w:color="auto"/>
              <w:right w:val="single" w:sz="4" w:space="0" w:color="auto"/>
            </w:tcBorders>
          </w:tcPr>
          <w:p w:rsidR="00310FEB" w:rsidRPr="0099189B" w:rsidRDefault="00310FEB" w:rsidP="00C70137">
            <w:pPr>
              <w:pStyle w:val="1fffb"/>
              <w:rPr>
                <w:rFonts w:cs="Times New Roman"/>
              </w:rPr>
            </w:pPr>
            <w:r w:rsidRPr="0099189B">
              <w:rPr>
                <w:rFonts w:cs="Times New Roman"/>
              </w:rPr>
              <w:t>Среднее время восстановления горячего водоснабжения поле повреждения в сетях горячего водоснабжения (в случае их наличия), час</w:t>
            </w:r>
          </w:p>
        </w:tc>
        <w:tc>
          <w:tcPr>
            <w:tcW w:w="330" w:type="pct"/>
            <w:tcBorders>
              <w:top w:val="single" w:sz="4" w:space="0" w:color="auto"/>
              <w:left w:val="single" w:sz="4" w:space="0" w:color="auto"/>
              <w:bottom w:val="single" w:sz="4" w:space="0" w:color="auto"/>
              <w:right w:val="single" w:sz="4" w:space="0" w:color="auto"/>
            </w:tcBorders>
          </w:tcPr>
          <w:p w:rsidR="00310FEB" w:rsidRPr="0099189B" w:rsidRDefault="00310FEB" w:rsidP="00C70137">
            <w:pPr>
              <w:pStyle w:val="1fffb"/>
              <w:rPr>
                <w:rFonts w:cs="Times New Roman"/>
              </w:rPr>
            </w:pPr>
            <w:r w:rsidRPr="0099189B">
              <w:rPr>
                <w:rFonts w:cs="Times New Roman"/>
              </w:rPr>
              <w:t>-</w:t>
            </w:r>
          </w:p>
        </w:tc>
        <w:tc>
          <w:tcPr>
            <w:tcW w:w="330" w:type="pct"/>
            <w:tcBorders>
              <w:top w:val="single" w:sz="4" w:space="0" w:color="auto"/>
              <w:left w:val="single" w:sz="4" w:space="0" w:color="auto"/>
              <w:bottom w:val="single" w:sz="4" w:space="0" w:color="auto"/>
              <w:right w:val="single" w:sz="4" w:space="0" w:color="auto"/>
            </w:tcBorders>
          </w:tcPr>
          <w:p w:rsidR="00310FEB" w:rsidRPr="0099189B" w:rsidRDefault="00310FEB" w:rsidP="00C70137">
            <w:pPr>
              <w:pStyle w:val="1fffb"/>
              <w:rPr>
                <w:rFonts w:cs="Times New Roman"/>
              </w:rPr>
            </w:pPr>
            <w:r w:rsidRPr="0099189B">
              <w:rPr>
                <w:rFonts w:cs="Times New Roman"/>
              </w:rPr>
              <w:t>-</w:t>
            </w:r>
          </w:p>
        </w:tc>
        <w:tc>
          <w:tcPr>
            <w:tcW w:w="330" w:type="pct"/>
            <w:tcBorders>
              <w:top w:val="single" w:sz="4" w:space="0" w:color="auto"/>
              <w:left w:val="single" w:sz="4" w:space="0" w:color="auto"/>
              <w:bottom w:val="single" w:sz="4" w:space="0" w:color="auto"/>
              <w:right w:val="single" w:sz="4" w:space="0" w:color="auto"/>
            </w:tcBorders>
          </w:tcPr>
          <w:p w:rsidR="00310FEB" w:rsidRPr="0099189B" w:rsidRDefault="00310FEB" w:rsidP="00C70137">
            <w:pPr>
              <w:pStyle w:val="1fffb"/>
              <w:rPr>
                <w:rFonts w:cs="Times New Roman"/>
              </w:rPr>
            </w:pPr>
            <w:r w:rsidRPr="0099189B">
              <w:rPr>
                <w:rFonts w:cs="Times New Roman"/>
              </w:rPr>
              <w:t>-</w:t>
            </w:r>
          </w:p>
        </w:tc>
        <w:tc>
          <w:tcPr>
            <w:tcW w:w="330" w:type="pct"/>
            <w:tcBorders>
              <w:top w:val="single" w:sz="4" w:space="0" w:color="auto"/>
              <w:left w:val="single" w:sz="4" w:space="0" w:color="auto"/>
              <w:bottom w:val="single" w:sz="4" w:space="0" w:color="auto"/>
              <w:right w:val="single" w:sz="4" w:space="0" w:color="auto"/>
            </w:tcBorders>
          </w:tcPr>
          <w:p w:rsidR="00310FEB" w:rsidRPr="0099189B" w:rsidRDefault="00310FEB" w:rsidP="00C70137">
            <w:pPr>
              <w:pStyle w:val="1fffb"/>
              <w:rPr>
                <w:rFonts w:cs="Times New Roman"/>
              </w:rPr>
            </w:pPr>
            <w:r w:rsidRPr="0099189B">
              <w:rPr>
                <w:rFonts w:cs="Times New Roman"/>
              </w:rPr>
              <w:t>-</w:t>
            </w:r>
          </w:p>
        </w:tc>
        <w:tc>
          <w:tcPr>
            <w:tcW w:w="330" w:type="pct"/>
            <w:tcBorders>
              <w:top w:val="single" w:sz="4" w:space="0" w:color="auto"/>
              <w:left w:val="single" w:sz="4" w:space="0" w:color="auto"/>
              <w:bottom w:val="single" w:sz="4" w:space="0" w:color="auto"/>
            </w:tcBorders>
          </w:tcPr>
          <w:p w:rsidR="00310FEB" w:rsidRPr="0099189B" w:rsidRDefault="00310FEB" w:rsidP="00C70137">
            <w:pPr>
              <w:pStyle w:val="1fffb"/>
              <w:rPr>
                <w:rFonts w:cs="Times New Roman"/>
              </w:rPr>
            </w:pPr>
            <w:r w:rsidRPr="0099189B">
              <w:rPr>
                <w:rFonts w:cs="Times New Roman"/>
              </w:rPr>
              <w:t>-</w:t>
            </w:r>
          </w:p>
        </w:tc>
      </w:tr>
      <w:tr w:rsidR="00310FEB" w:rsidRPr="0099189B" w:rsidTr="00C70137">
        <w:trPr>
          <w:trHeight w:val="227"/>
        </w:trPr>
        <w:tc>
          <w:tcPr>
            <w:tcW w:w="3352" w:type="pct"/>
            <w:tcBorders>
              <w:top w:val="single" w:sz="4" w:space="0" w:color="auto"/>
              <w:bottom w:val="single" w:sz="4" w:space="0" w:color="auto"/>
              <w:right w:val="single" w:sz="4" w:space="0" w:color="auto"/>
            </w:tcBorders>
          </w:tcPr>
          <w:p w:rsidR="00310FEB" w:rsidRPr="0099189B" w:rsidRDefault="00310FEB" w:rsidP="00C70137">
            <w:pPr>
              <w:pStyle w:val="1fffb"/>
              <w:rPr>
                <w:rFonts w:cs="Times New Roman"/>
              </w:rPr>
            </w:pPr>
            <w:r w:rsidRPr="0099189B">
              <w:rPr>
                <w:rFonts w:cs="Times New Roman"/>
              </w:rPr>
              <w:t>Всего среднее время восстановления отопления после повреждения в магистральных и распределительных тепловых сетях, час</w:t>
            </w:r>
          </w:p>
        </w:tc>
        <w:tc>
          <w:tcPr>
            <w:tcW w:w="330" w:type="pct"/>
            <w:tcBorders>
              <w:top w:val="single" w:sz="4" w:space="0" w:color="auto"/>
              <w:left w:val="single" w:sz="4" w:space="0" w:color="auto"/>
              <w:bottom w:val="single" w:sz="4" w:space="0" w:color="auto"/>
              <w:right w:val="single" w:sz="4" w:space="0" w:color="auto"/>
            </w:tcBorders>
          </w:tcPr>
          <w:p w:rsidR="00310FEB" w:rsidRPr="0099189B" w:rsidRDefault="00310FEB" w:rsidP="00C70137">
            <w:pPr>
              <w:pStyle w:val="1fffb"/>
              <w:rPr>
                <w:rFonts w:cs="Times New Roman"/>
              </w:rPr>
            </w:pPr>
            <w:r w:rsidRPr="0099189B">
              <w:rPr>
                <w:rFonts w:cs="Times New Roman"/>
              </w:rPr>
              <w:t>-</w:t>
            </w:r>
          </w:p>
        </w:tc>
        <w:tc>
          <w:tcPr>
            <w:tcW w:w="330" w:type="pct"/>
            <w:tcBorders>
              <w:top w:val="single" w:sz="4" w:space="0" w:color="auto"/>
              <w:left w:val="single" w:sz="4" w:space="0" w:color="auto"/>
              <w:bottom w:val="single" w:sz="4" w:space="0" w:color="auto"/>
              <w:right w:val="single" w:sz="4" w:space="0" w:color="auto"/>
            </w:tcBorders>
          </w:tcPr>
          <w:p w:rsidR="00310FEB" w:rsidRPr="0099189B" w:rsidRDefault="00310FEB" w:rsidP="00C70137">
            <w:pPr>
              <w:pStyle w:val="1fffb"/>
              <w:rPr>
                <w:rFonts w:cs="Times New Roman"/>
              </w:rPr>
            </w:pPr>
            <w:r w:rsidRPr="0099189B">
              <w:rPr>
                <w:rFonts w:cs="Times New Roman"/>
              </w:rPr>
              <w:t>-</w:t>
            </w:r>
          </w:p>
        </w:tc>
        <w:tc>
          <w:tcPr>
            <w:tcW w:w="330" w:type="pct"/>
            <w:tcBorders>
              <w:top w:val="single" w:sz="4" w:space="0" w:color="auto"/>
              <w:left w:val="single" w:sz="4" w:space="0" w:color="auto"/>
              <w:bottom w:val="single" w:sz="4" w:space="0" w:color="auto"/>
              <w:right w:val="single" w:sz="4" w:space="0" w:color="auto"/>
            </w:tcBorders>
          </w:tcPr>
          <w:p w:rsidR="00310FEB" w:rsidRPr="0099189B" w:rsidRDefault="00310FEB" w:rsidP="00C70137">
            <w:pPr>
              <w:pStyle w:val="1fffb"/>
              <w:rPr>
                <w:rFonts w:cs="Times New Roman"/>
              </w:rPr>
            </w:pPr>
            <w:r w:rsidRPr="0099189B">
              <w:rPr>
                <w:rFonts w:cs="Times New Roman"/>
              </w:rPr>
              <w:t>-</w:t>
            </w:r>
          </w:p>
        </w:tc>
        <w:tc>
          <w:tcPr>
            <w:tcW w:w="330" w:type="pct"/>
            <w:tcBorders>
              <w:top w:val="single" w:sz="4" w:space="0" w:color="auto"/>
              <w:left w:val="single" w:sz="4" w:space="0" w:color="auto"/>
              <w:bottom w:val="single" w:sz="4" w:space="0" w:color="auto"/>
              <w:right w:val="single" w:sz="4" w:space="0" w:color="auto"/>
            </w:tcBorders>
          </w:tcPr>
          <w:p w:rsidR="00310FEB" w:rsidRPr="0099189B" w:rsidRDefault="00310FEB" w:rsidP="00C70137">
            <w:pPr>
              <w:pStyle w:val="1fffb"/>
              <w:rPr>
                <w:rFonts w:cs="Times New Roman"/>
              </w:rPr>
            </w:pPr>
            <w:r w:rsidRPr="0099189B">
              <w:rPr>
                <w:rFonts w:cs="Times New Roman"/>
              </w:rPr>
              <w:t>-</w:t>
            </w:r>
          </w:p>
        </w:tc>
        <w:tc>
          <w:tcPr>
            <w:tcW w:w="330" w:type="pct"/>
            <w:tcBorders>
              <w:top w:val="single" w:sz="4" w:space="0" w:color="auto"/>
              <w:left w:val="single" w:sz="4" w:space="0" w:color="auto"/>
              <w:bottom w:val="single" w:sz="4" w:space="0" w:color="auto"/>
            </w:tcBorders>
          </w:tcPr>
          <w:p w:rsidR="00310FEB" w:rsidRPr="0099189B" w:rsidRDefault="00310FEB" w:rsidP="00C70137">
            <w:pPr>
              <w:pStyle w:val="1fffb"/>
              <w:rPr>
                <w:rFonts w:cs="Times New Roman"/>
              </w:rPr>
            </w:pPr>
            <w:r w:rsidRPr="0099189B">
              <w:rPr>
                <w:rFonts w:cs="Times New Roman"/>
              </w:rPr>
              <w:t>-</w:t>
            </w:r>
          </w:p>
        </w:tc>
      </w:tr>
    </w:tbl>
    <w:p w:rsidR="00310FEB" w:rsidRPr="0099189B" w:rsidRDefault="00310FEB" w:rsidP="00C25060">
      <w:pPr>
        <w:rPr>
          <w:rFonts w:ascii="Times New Roman" w:hAnsi="Times New Roman" w:cs="Times New Roman"/>
          <w:szCs w:val="24"/>
        </w:rPr>
      </w:pPr>
    </w:p>
    <w:p w:rsidR="00C25060" w:rsidRPr="0099189B" w:rsidRDefault="00C25060">
      <w:pPr>
        <w:pStyle w:val="19"/>
        <w:numPr>
          <w:ilvl w:val="0"/>
          <w:numId w:val="89"/>
        </w:numPr>
        <w:ind w:left="1066" w:hanging="357"/>
        <w:rPr>
          <w:spacing w:val="0"/>
        </w:rPr>
      </w:pPr>
      <w:bookmarkStart w:id="618" w:name="_Toc9154925"/>
      <w:bookmarkStart w:id="619" w:name="_Toc84971071"/>
      <w:bookmarkStart w:id="620" w:name="_Toc196159700"/>
      <w:r w:rsidRPr="0099189B">
        <w:rPr>
          <w:spacing w:val="0"/>
        </w:rPr>
        <w:t>Обоснование результатов оценки вероятности отказа (аварийной ситуации) и безотказной (безаварийной) работы системы теплоснабжения по отношению к потребителям, присоединенным к магистральным и распределительным теплопроводам</w:t>
      </w:r>
      <w:bookmarkEnd w:id="618"/>
      <w:bookmarkEnd w:id="619"/>
      <w:bookmarkEnd w:id="620"/>
    </w:p>
    <w:p w:rsidR="008934DE" w:rsidRPr="0099189B" w:rsidRDefault="008934DE" w:rsidP="008934DE">
      <w:pPr>
        <w:widowControl w:val="0"/>
        <w:autoSpaceDE w:val="0"/>
        <w:autoSpaceDN w:val="0"/>
        <w:spacing w:after="0" w:line="360" w:lineRule="auto"/>
        <w:ind w:left="102" w:right="269" w:firstLine="566"/>
        <w:jc w:val="both"/>
        <w:rPr>
          <w:rFonts w:ascii="Times New Roman" w:eastAsia="Times New Roman" w:hAnsi="Times New Roman" w:cs="Times New Roman"/>
          <w:sz w:val="24"/>
          <w:szCs w:val="24"/>
          <w:lang w:eastAsia="en-US"/>
        </w:rPr>
      </w:pPr>
      <w:r w:rsidRPr="0099189B">
        <w:rPr>
          <w:rFonts w:ascii="Times New Roman" w:eastAsia="Times New Roman" w:hAnsi="Times New Roman" w:cs="Times New Roman"/>
          <w:sz w:val="24"/>
          <w:szCs w:val="24"/>
          <w:lang w:eastAsia="en-US"/>
        </w:rPr>
        <w:t>Результаты расчетов вероятности безотказной работы тепломагистралей, выполненные при первичной разработке Схемы теплоснабжения, по результатам расчета надежности тепломагистралей рекомендуются следующие мероприятия (в зависимости от рассчитанных показателей надежности):</w:t>
      </w:r>
    </w:p>
    <w:p w:rsidR="008934DE" w:rsidRPr="0099189B" w:rsidRDefault="008934DE">
      <w:pPr>
        <w:widowControl w:val="0"/>
        <w:numPr>
          <w:ilvl w:val="0"/>
          <w:numId w:val="111"/>
        </w:numPr>
        <w:tabs>
          <w:tab w:val="left" w:pos="959"/>
        </w:tabs>
        <w:autoSpaceDE w:val="0"/>
        <w:autoSpaceDN w:val="0"/>
        <w:spacing w:after="0" w:line="360" w:lineRule="auto"/>
        <w:ind w:right="268" w:firstLine="566"/>
        <w:jc w:val="both"/>
        <w:rPr>
          <w:rFonts w:ascii="Times New Roman" w:eastAsia="Times New Roman" w:hAnsi="Times New Roman" w:cs="Times New Roman"/>
          <w:sz w:val="24"/>
          <w:szCs w:val="24"/>
          <w:lang w:eastAsia="en-US"/>
        </w:rPr>
      </w:pPr>
      <w:r w:rsidRPr="0099189B">
        <w:rPr>
          <w:rFonts w:ascii="Times New Roman" w:eastAsia="Times New Roman" w:hAnsi="Times New Roman" w:cs="Times New Roman"/>
          <w:sz w:val="24"/>
          <w:szCs w:val="24"/>
          <w:lang w:eastAsia="en-US"/>
        </w:rPr>
        <w:t>рекомендуется при условии соблюдения нормативной надежности на расчетный срок и предусматривает:</w:t>
      </w:r>
    </w:p>
    <w:p w:rsidR="008934DE" w:rsidRPr="0099189B" w:rsidRDefault="008934DE">
      <w:pPr>
        <w:widowControl w:val="0"/>
        <w:numPr>
          <w:ilvl w:val="0"/>
          <w:numId w:val="112"/>
        </w:numPr>
        <w:tabs>
          <w:tab w:val="left" w:pos="808"/>
        </w:tabs>
        <w:autoSpaceDE w:val="0"/>
        <w:autoSpaceDN w:val="0"/>
        <w:spacing w:after="0" w:line="360" w:lineRule="auto"/>
        <w:ind w:left="807"/>
        <w:jc w:val="both"/>
        <w:rPr>
          <w:rFonts w:ascii="Times New Roman" w:eastAsia="Times New Roman" w:hAnsi="Times New Roman" w:cs="Times New Roman"/>
          <w:sz w:val="24"/>
          <w:szCs w:val="24"/>
          <w:lang w:eastAsia="en-US"/>
        </w:rPr>
      </w:pPr>
      <w:r w:rsidRPr="0099189B">
        <w:rPr>
          <w:rFonts w:ascii="Times New Roman" w:eastAsia="Times New Roman" w:hAnsi="Times New Roman" w:cs="Times New Roman"/>
          <w:sz w:val="24"/>
          <w:szCs w:val="24"/>
          <w:lang w:eastAsia="en-US"/>
        </w:rPr>
        <w:t>контроль исправного состояния и безопасной эксплуатации трубопроводов;</w:t>
      </w:r>
    </w:p>
    <w:p w:rsidR="008934DE" w:rsidRPr="0099189B" w:rsidRDefault="008934DE">
      <w:pPr>
        <w:widowControl w:val="0"/>
        <w:numPr>
          <w:ilvl w:val="0"/>
          <w:numId w:val="112"/>
        </w:numPr>
        <w:tabs>
          <w:tab w:val="left" w:pos="827"/>
        </w:tabs>
        <w:autoSpaceDE w:val="0"/>
        <w:autoSpaceDN w:val="0"/>
        <w:spacing w:after="0" w:line="360" w:lineRule="auto"/>
        <w:ind w:right="270" w:firstLine="566"/>
        <w:jc w:val="both"/>
        <w:rPr>
          <w:rFonts w:ascii="Times New Roman" w:eastAsia="Times New Roman" w:hAnsi="Times New Roman" w:cs="Times New Roman"/>
          <w:sz w:val="24"/>
          <w:szCs w:val="24"/>
          <w:lang w:eastAsia="en-US"/>
        </w:rPr>
      </w:pPr>
      <w:r w:rsidRPr="0099189B">
        <w:rPr>
          <w:rFonts w:ascii="Times New Roman" w:eastAsia="Times New Roman" w:hAnsi="Times New Roman" w:cs="Times New Roman"/>
          <w:sz w:val="24"/>
          <w:szCs w:val="24"/>
          <w:lang w:eastAsia="en-US"/>
        </w:rPr>
        <w:t>экспертное обследование технического состояния трубопроводов в установленные сроки с выдачей рекомендаций по дальнейшей эксплуатации или выдачей запрета на дальнейшую эксплуатацию трубопроводов;</w:t>
      </w:r>
    </w:p>
    <w:p w:rsidR="008934DE" w:rsidRPr="0099189B" w:rsidRDefault="008934DE">
      <w:pPr>
        <w:widowControl w:val="0"/>
        <w:numPr>
          <w:ilvl w:val="0"/>
          <w:numId w:val="111"/>
        </w:numPr>
        <w:tabs>
          <w:tab w:val="left" w:pos="929"/>
        </w:tabs>
        <w:autoSpaceDE w:val="0"/>
        <w:autoSpaceDN w:val="0"/>
        <w:spacing w:after="0" w:line="360" w:lineRule="auto"/>
        <w:ind w:right="273" w:firstLine="566"/>
        <w:jc w:val="both"/>
        <w:rPr>
          <w:rFonts w:ascii="Times New Roman" w:eastAsia="Times New Roman" w:hAnsi="Times New Roman" w:cs="Times New Roman"/>
          <w:sz w:val="24"/>
          <w:szCs w:val="24"/>
          <w:lang w:eastAsia="en-US"/>
        </w:rPr>
      </w:pPr>
      <w:r w:rsidRPr="0099189B">
        <w:rPr>
          <w:rFonts w:ascii="Times New Roman" w:eastAsia="Times New Roman" w:hAnsi="Times New Roman" w:cs="Times New Roman"/>
          <w:sz w:val="24"/>
          <w:szCs w:val="24"/>
          <w:lang w:eastAsia="en-US"/>
        </w:rPr>
        <w:t>рекомендуется при условии несоблюдения нормативной надежности на расчетный срок и предусматривает:</w:t>
      </w:r>
    </w:p>
    <w:p w:rsidR="008934DE" w:rsidRPr="0099189B" w:rsidRDefault="008934DE">
      <w:pPr>
        <w:widowControl w:val="0"/>
        <w:numPr>
          <w:ilvl w:val="0"/>
          <w:numId w:val="112"/>
        </w:numPr>
        <w:tabs>
          <w:tab w:val="left" w:pos="827"/>
        </w:tabs>
        <w:autoSpaceDE w:val="0"/>
        <w:autoSpaceDN w:val="0"/>
        <w:spacing w:after="0" w:line="360" w:lineRule="auto"/>
        <w:ind w:right="265" w:firstLine="566"/>
        <w:jc w:val="both"/>
        <w:rPr>
          <w:rFonts w:ascii="Times New Roman" w:eastAsia="Times New Roman" w:hAnsi="Times New Roman" w:cs="Times New Roman"/>
          <w:sz w:val="24"/>
          <w:szCs w:val="24"/>
          <w:lang w:eastAsia="en-US"/>
        </w:rPr>
      </w:pPr>
      <w:r w:rsidRPr="0099189B">
        <w:rPr>
          <w:rFonts w:ascii="Times New Roman" w:eastAsia="Times New Roman" w:hAnsi="Times New Roman" w:cs="Times New Roman"/>
          <w:sz w:val="24"/>
          <w:szCs w:val="24"/>
          <w:lang w:eastAsia="en-US"/>
        </w:rPr>
        <w:t>экспертное обследование технического состояния трубопроводов в установленные сроки с выдачей рекомендаций по дальнейшей эксплуатации или выдачей запрета на дальнейшую эксплуатацию трубопроводов;</w:t>
      </w:r>
    </w:p>
    <w:p w:rsidR="00C25060" w:rsidRPr="0099189B" w:rsidRDefault="008934DE" w:rsidP="008934DE">
      <w:pPr>
        <w:pStyle w:val="11ff3"/>
        <w:rPr>
          <w:rFonts w:eastAsia="Times New Roman"/>
          <w:bCs w:val="0"/>
          <w:iCs w:val="0"/>
          <w:color w:val="auto"/>
        </w:rPr>
      </w:pPr>
      <w:r w:rsidRPr="0099189B">
        <w:rPr>
          <w:rFonts w:eastAsia="Times New Roman"/>
          <w:bCs w:val="0"/>
          <w:iCs w:val="0"/>
          <w:color w:val="auto"/>
        </w:rPr>
        <w:t>- реконструкцию ветхих участков тепловых сетей, определяемых по результатам экспертного обследования технического состояния трубопроводов.</w:t>
      </w:r>
    </w:p>
    <w:p w:rsidR="001D43DD" w:rsidRPr="0099189B" w:rsidRDefault="001D43DD" w:rsidP="008934DE">
      <w:pPr>
        <w:pStyle w:val="11ff3"/>
        <w:rPr>
          <w:rFonts w:eastAsia="Times New Roman"/>
          <w:bCs w:val="0"/>
          <w:iCs w:val="0"/>
          <w:color w:val="auto"/>
        </w:rPr>
      </w:pPr>
    </w:p>
    <w:p w:rsidR="00C25060" w:rsidRPr="0099189B" w:rsidRDefault="00C25060">
      <w:pPr>
        <w:pStyle w:val="19"/>
        <w:numPr>
          <w:ilvl w:val="0"/>
          <w:numId w:val="89"/>
        </w:numPr>
        <w:ind w:left="1066" w:hanging="357"/>
        <w:rPr>
          <w:spacing w:val="0"/>
        </w:rPr>
      </w:pPr>
      <w:bookmarkStart w:id="621" w:name="_Toc9154926"/>
      <w:bookmarkStart w:id="622" w:name="_Toc84971072"/>
      <w:bookmarkStart w:id="623" w:name="_Toc196159701"/>
      <w:r w:rsidRPr="0099189B">
        <w:rPr>
          <w:spacing w:val="0"/>
        </w:rPr>
        <w:lastRenderedPageBreak/>
        <w:t>Обоснование результатов оценки коэффициентов готовности теплопроводов к несению тепловой нагрузки</w:t>
      </w:r>
      <w:bookmarkEnd w:id="621"/>
      <w:bookmarkEnd w:id="622"/>
      <w:bookmarkEnd w:id="623"/>
    </w:p>
    <w:p w:rsidR="008934DE" w:rsidRPr="0099189B" w:rsidRDefault="008934DE" w:rsidP="008934DE">
      <w:pPr>
        <w:pStyle w:val="11ff3"/>
      </w:pPr>
      <w:r w:rsidRPr="0099189B">
        <w:t>При условии реализации мероприятий по реконструкции тепловых сетей, прогнозные показатели готовности систем теплоснабжения к безотказным поставкам тепловой энергии будут превышать установленный в СП 124.13330.2012 Тепловые сети. Актуализированная редакция СНиП 41-02-2003 норматив - 0,97.</w:t>
      </w:r>
    </w:p>
    <w:p w:rsidR="008934DE" w:rsidRPr="0099189B" w:rsidRDefault="008934DE" w:rsidP="008934DE">
      <w:pPr>
        <w:pStyle w:val="11ff3"/>
      </w:pPr>
      <w:r w:rsidRPr="0099189B">
        <w:t>Для снижения подачи тепловой энергии на нужды горячего водоснабжения необходимо изменение следующих технологических факторов:</w:t>
      </w:r>
    </w:p>
    <w:p w:rsidR="008934DE" w:rsidRPr="0099189B" w:rsidRDefault="008934DE" w:rsidP="008934DE">
      <w:pPr>
        <w:pStyle w:val="11ff3"/>
      </w:pPr>
      <w:r w:rsidRPr="0099189B">
        <w:t xml:space="preserve">- снижение количества систем с централизованным приготовлением горячей воды до минимального технически и экономически оправданного уровня; </w:t>
      </w:r>
    </w:p>
    <w:p w:rsidR="00B8109B" w:rsidRPr="0099189B" w:rsidRDefault="008934DE" w:rsidP="008934DE">
      <w:pPr>
        <w:pStyle w:val="11ff3"/>
      </w:pPr>
      <w:r w:rsidRPr="0099189B">
        <w:t>- реализация эксплуатационных программ, предусматривающих переход на сжатый регламент обслуживания участка сетей, продолжительностью не более 2-х суток.</w:t>
      </w:r>
    </w:p>
    <w:p w:rsidR="007438BA" w:rsidRPr="0099189B" w:rsidRDefault="007438BA" w:rsidP="008934DE">
      <w:pPr>
        <w:pStyle w:val="11ff3"/>
      </w:pPr>
    </w:p>
    <w:p w:rsidR="00C25060" w:rsidRPr="0099189B" w:rsidRDefault="00C25060">
      <w:pPr>
        <w:pStyle w:val="19"/>
        <w:numPr>
          <w:ilvl w:val="0"/>
          <w:numId w:val="89"/>
        </w:numPr>
        <w:ind w:left="1066" w:hanging="357"/>
        <w:rPr>
          <w:spacing w:val="0"/>
        </w:rPr>
      </w:pPr>
      <w:bookmarkStart w:id="624" w:name="_Toc9154927"/>
      <w:bookmarkStart w:id="625" w:name="_Toc84971073"/>
      <w:bookmarkStart w:id="626" w:name="_Toc196159702"/>
      <w:r w:rsidRPr="0099189B">
        <w:rPr>
          <w:spacing w:val="0"/>
        </w:rPr>
        <w:t>Обоснование результатов оценки недоотпуска тепловой энергии по причине отказов (аварийных ситуаций) и простоев тепловых сетей и источников тепловой энергии</w:t>
      </w:r>
      <w:bookmarkEnd w:id="624"/>
      <w:bookmarkEnd w:id="625"/>
      <w:bookmarkEnd w:id="626"/>
    </w:p>
    <w:p w:rsidR="00C25060" w:rsidRPr="0099189B" w:rsidRDefault="008F1528" w:rsidP="00B5461F">
      <w:pPr>
        <w:pStyle w:val="11ff3"/>
      </w:pPr>
      <w:r w:rsidRPr="0099189B">
        <w:t>Оценочная величина недоотпуска тепловой энергии на котельной по причине отказов (аварийных ситуаций) и простоев тепловых сетей и источников тепловой энергии составляет не более 220 Гкал/год.</w:t>
      </w:r>
    </w:p>
    <w:p w:rsidR="007438BA" w:rsidRPr="0099189B" w:rsidRDefault="00310FEB" w:rsidP="007438BA">
      <w:pPr>
        <w:pStyle w:val="11ff3"/>
        <w:rPr>
          <w:b/>
          <w:bCs w:val="0"/>
        </w:rPr>
      </w:pPr>
      <w:r w:rsidRPr="0099189B">
        <w:rPr>
          <w:b/>
          <w:bCs w:val="0"/>
        </w:rPr>
        <w:t xml:space="preserve">Таблица 1.5.1 </w:t>
      </w:r>
      <w:r w:rsidR="007438BA" w:rsidRPr="0099189B">
        <w:rPr>
          <w:b/>
          <w:bCs w:val="0"/>
        </w:rPr>
        <w:t>–Результаты расчетов показателей надежности тепловой сети сельского поселения Сингапай в различных состояниях теплоснабжения потребителей</w:t>
      </w:r>
    </w:p>
    <w:p w:rsidR="007438BA" w:rsidRPr="0099189B" w:rsidRDefault="007438BA" w:rsidP="007438BA">
      <w:pPr>
        <w:spacing w:after="0" w:line="240" w:lineRule="auto"/>
        <w:jc w:val="right"/>
        <w:rPr>
          <w:rFonts w:ascii="Times New Roman" w:eastAsia="Times New Roman" w:hAnsi="Times New Roman" w:cs="Times New Roman"/>
          <w:b/>
          <w:sz w:val="20"/>
          <w:szCs w:val="20"/>
        </w:rPr>
      </w:pPr>
    </w:p>
    <w:tbl>
      <w:tblPr>
        <w:tblW w:w="5000" w:type="pct"/>
        <w:tblLook w:val="04A0"/>
      </w:tblPr>
      <w:tblGrid>
        <w:gridCol w:w="1441"/>
        <w:gridCol w:w="2054"/>
        <w:gridCol w:w="2028"/>
        <w:gridCol w:w="2028"/>
        <w:gridCol w:w="2020"/>
      </w:tblGrid>
      <w:tr w:rsidR="007438BA" w:rsidRPr="0099189B" w:rsidTr="007438BA">
        <w:trPr>
          <w:trHeight w:val="20"/>
        </w:trPr>
        <w:tc>
          <w:tcPr>
            <w:tcW w:w="756"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7438BA" w:rsidRPr="0099189B" w:rsidRDefault="007438BA" w:rsidP="007438BA">
            <w:pPr>
              <w:pStyle w:val="1fffb"/>
            </w:pPr>
            <w:r w:rsidRPr="0099189B">
              <w:t>Параметр</w:t>
            </w:r>
          </w:p>
        </w:tc>
        <w:tc>
          <w:tcPr>
            <w:tcW w:w="2124" w:type="pct"/>
            <w:gridSpan w:val="2"/>
            <w:tcBorders>
              <w:top w:val="single" w:sz="4" w:space="0" w:color="auto"/>
              <w:left w:val="single" w:sz="4" w:space="0" w:color="auto"/>
              <w:bottom w:val="single" w:sz="4" w:space="0" w:color="auto"/>
              <w:right w:val="single" w:sz="4" w:space="0" w:color="000000"/>
            </w:tcBorders>
            <w:shd w:val="clear" w:color="auto" w:fill="D9D9D9" w:themeFill="background1" w:themeFillShade="D9"/>
            <w:vAlign w:val="center"/>
            <w:hideMark/>
          </w:tcPr>
          <w:p w:rsidR="007438BA" w:rsidRPr="0099189B" w:rsidRDefault="007438BA" w:rsidP="007438BA">
            <w:pPr>
              <w:pStyle w:val="1fffb"/>
            </w:pPr>
            <w:r w:rsidRPr="0099189B">
              <w:t>Существующее положение</w:t>
            </w:r>
          </w:p>
        </w:tc>
        <w:tc>
          <w:tcPr>
            <w:tcW w:w="2120" w:type="pct"/>
            <w:gridSpan w:val="2"/>
            <w:tcBorders>
              <w:top w:val="single" w:sz="4" w:space="0" w:color="auto"/>
              <w:left w:val="nil"/>
              <w:bottom w:val="single" w:sz="4" w:space="0" w:color="auto"/>
              <w:right w:val="single" w:sz="4" w:space="0" w:color="000000"/>
            </w:tcBorders>
            <w:shd w:val="clear" w:color="auto" w:fill="D9D9D9" w:themeFill="background1" w:themeFillShade="D9"/>
            <w:vAlign w:val="center"/>
            <w:hideMark/>
          </w:tcPr>
          <w:p w:rsidR="007438BA" w:rsidRPr="0099189B" w:rsidRDefault="007438BA" w:rsidP="007438BA">
            <w:pPr>
              <w:pStyle w:val="1fffb"/>
            </w:pPr>
            <w:r w:rsidRPr="0099189B">
              <w:t>Перспективное положение</w:t>
            </w:r>
          </w:p>
        </w:tc>
      </w:tr>
      <w:tr w:rsidR="007438BA" w:rsidRPr="0099189B" w:rsidTr="007438BA">
        <w:trPr>
          <w:trHeight w:val="20"/>
        </w:trPr>
        <w:tc>
          <w:tcPr>
            <w:tcW w:w="756" w:type="pct"/>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7438BA" w:rsidRPr="0099189B" w:rsidRDefault="007438BA" w:rsidP="007438BA">
            <w:pPr>
              <w:pStyle w:val="1fffb"/>
            </w:pPr>
          </w:p>
        </w:tc>
        <w:tc>
          <w:tcPr>
            <w:tcW w:w="1062"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7438BA" w:rsidRPr="0099189B" w:rsidRDefault="007438BA" w:rsidP="007438BA">
            <w:pPr>
              <w:pStyle w:val="1fffb"/>
            </w:pPr>
            <w:r w:rsidRPr="0099189B">
              <w:t>расчет 1 (без резерва)</w:t>
            </w:r>
          </w:p>
        </w:tc>
        <w:tc>
          <w:tcPr>
            <w:tcW w:w="1062"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7438BA" w:rsidRPr="0099189B" w:rsidRDefault="007438BA" w:rsidP="007438BA">
            <w:pPr>
              <w:pStyle w:val="1fffb"/>
            </w:pPr>
            <w:r w:rsidRPr="0099189B">
              <w:t>расчет 2 (резерв)</w:t>
            </w:r>
          </w:p>
        </w:tc>
        <w:tc>
          <w:tcPr>
            <w:tcW w:w="1062"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7438BA" w:rsidRPr="0099189B" w:rsidRDefault="007438BA" w:rsidP="007438BA">
            <w:pPr>
              <w:pStyle w:val="1fffb"/>
            </w:pPr>
            <w:r w:rsidRPr="0099189B">
              <w:t>расчет 1 (без резерва)</w:t>
            </w:r>
          </w:p>
        </w:tc>
        <w:tc>
          <w:tcPr>
            <w:tcW w:w="1058"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7438BA" w:rsidRPr="0099189B" w:rsidRDefault="007438BA" w:rsidP="007438BA">
            <w:pPr>
              <w:pStyle w:val="1fffb"/>
            </w:pPr>
            <w:r w:rsidRPr="0099189B">
              <w:t>расчет 2 (резерв)</w:t>
            </w:r>
          </w:p>
        </w:tc>
      </w:tr>
      <w:tr w:rsidR="007438BA" w:rsidRPr="0099189B" w:rsidTr="007438BA">
        <w:trPr>
          <w:trHeight w:val="20"/>
        </w:trPr>
        <w:tc>
          <w:tcPr>
            <w:tcW w:w="5000" w:type="pct"/>
            <w:gridSpan w:val="5"/>
            <w:tcBorders>
              <w:top w:val="single" w:sz="4" w:space="0" w:color="auto"/>
              <w:left w:val="single" w:sz="4" w:space="0" w:color="auto"/>
              <w:bottom w:val="single" w:sz="4" w:space="0" w:color="auto"/>
              <w:right w:val="single" w:sz="4" w:space="0" w:color="auto"/>
            </w:tcBorders>
            <w:shd w:val="clear" w:color="auto" w:fill="auto"/>
            <w:vAlign w:val="center"/>
          </w:tcPr>
          <w:p w:rsidR="007438BA" w:rsidRPr="0099189B" w:rsidRDefault="007438BA" w:rsidP="007438BA">
            <w:pPr>
              <w:pStyle w:val="1fffb"/>
            </w:pPr>
            <w:r w:rsidRPr="0099189B">
              <w:t xml:space="preserve">Котельная </w:t>
            </w:r>
            <w:r w:rsidR="0081191F">
              <w:t>п. Сингапай</w:t>
            </w:r>
            <w:r w:rsidRPr="0099189B">
              <w:t xml:space="preserve">, </w:t>
            </w:r>
            <w:r w:rsidR="00FC7FC1">
              <w:t>ул. Сургутская, стр.9</w:t>
            </w:r>
          </w:p>
        </w:tc>
      </w:tr>
      <w:tr w:rsidR="007438BA" w:rsidRPr="0099189B" w:rsidTr="007438BA">
        <w:trPr>
          <w:trHeight w:val="20"/>
        </w:trPr>
        <w:tc>
          <w:tcPr>
            <w:tcW w:w="75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r w:rsidRPr="0099189B">
              <w:t>ВБР ТС</w:t>
            </w:r>
          </w:p>
        </w:tc>
        <w:tc>
          <w:tcPr>
            <w:tcW w:w="1062" w:type="pct"/>
            <w:tcBorders>
              <w:top w:val="single" w:sz="4" w:space="0" w:color="auto"/>
              <w:left w:val="nil"/>
              <w:bottom w:val="single" w:sz="4" w:space="0" w:color="auto"/>
              <w:right w:val="single" w:sz="4" w:space="0" w:color="auto"/>
            </w:tcBorders>
            <w:shd w:val="clear" w:color="auto" w:fill="auto"/>
            <w:noWrap/>
            <w:vAlign w:val="center"/>
            <w:hideMark/>
          </w:tcPr>
          <w:p w:rsidR="007438BA" w:rsidRPr="0099189B" w:rsidRDefault="007438BA" w:rsidP="007438BA">
            <w:pPr>
              <w:pStyle w:val="1fffb"/>
            </w:pPr>
            <w:r w:rsidRPr="0099189B">
              <w:t>0,915 ÷ 0,999</w:t>
            </w:r>
          </w:p>
        </w:tc>
        <w:tc>
          <w:tcPr>
            <w:tcW w:w="1062" w:type="pct"/>
            <w:tcBorders>
              <w:top w:val="single" w:sz="4" w:space="0" w:color="auto"/>
              <w:left w:val="nil"/>
              <w:bottom w:val="single" w:sz="4" w:space="0" w:color="auto"/>
              <w:right w:val="single" w:sz="4" w:space="0" w:color="auto"/>
            </w:tcBorders>
            <w:shd w:val="clear" w:color="auto" w:fill="auto"/>
            <w:noWrap/>
            <w:vAlign w:val="center"/>
            <w:hideMark/>
          </w:tcPr>
          <w:p w:rsidR="007438BA" w:rsidRPr="0099189B" w:rsidRDefault="007438BA" w:rsidP="007438BA">
            <w:pPr>
              <w:pStyle w:val="1fffb"/>
            </w:pPr>
            <w:r w:rsidRPr="0099189B">
              <w:t>0,915 ÷ 0,999</w:t>
            </w:r>
          </w:p>
        </w:tc>
        <w:tc>
          <w:tcPr>
            <w:tcW w:w="1062" w:type="pct"/>
            <w:tcBorders>
              <w:top w:val="single" w:sz="4" w:space="0" w:color="auto"/>
              <w:left w:val="nil"/>
              <w:bottom w:val="single" w:sz="4" w:space="0" w:color="auto"/>
              <w:right w:val="single" w:sz="4" w:space="0" w:color="auto"/>
            </w:tcBorders>
            <w:shd w:val="clear" w:color="auto" w:fill="auto"/>
            <w:noWrap/>
            <w:vAlign w:val="center"/>
            <w:hideMark/>
          </w:tcPr>
          <w:p w:rsidR="007438BA" w:rsidRPr="0099189B" w:rsidRDefault="007438BA" w:rsidP="007438BA">
            <w:pPr>
              <w:pStyle w:val="1fffb"/>
            </w:pPr>
            <w:r w:rsidRPr="0099189B">
              <w:t>0,915 ÷ 0,999</w:t>
            </w:r>
          </w:p>
        </w:tc>
        <w:tc>
          <w:tcPr>
            <w:tcW w:w="1058" w:type="pct"/>
            <w:tcBorders>
              <w:top w:val="single" w:sz="4" w:space="0" w:color="auto"/>
              <w:left w:val="nil"/>
              <w:bottom w:val="single" w:sz="4" w:space="0" w:color="auto"/>
              <w:right w:val="single" w:sz="4" w:space="0" w:color="auto"/>
            </w:tcBorders>
            <w:shd w:val="clear" w:color="auto" w:fill="auto"/>
            <w:noWrap/>
            <w:vAlign w:val="center"/>
            <w:hideMark/>
          </w:tcPr>
          <w:p w:rsidR="007438BA" w:rsidRPr="0099189B" w:rsidRDefault="007438BA" w:rsidP="007438BA">
            <w:pPr>
              <w:pStyle w:val="1fffb"/>
            </w:pPr>
            <w:r w:rsidRPr="0099189B">
              <w:t>0,915 ÷ 0,999</w:t>
            </w:r>
          </w:p>
        </w:tc>
      </w:tr>
      <w:tr w:rsidR="007438BA" w:rsidRPr="0099189B" w:rsidTr="007438BA">
        <w:trPr>
          <w:trHeight w:val="20"/>
        </w:trPr>
        <w:tc>
          <w:tcPr>
            <w:tcW w:w="75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r w:rsidRPr="0099189B">
              <w:t>КГ</w:t>
            </w:r>
          </w:p>
        </w:tc>
        <w:tc>
          <w:tcPr>
            <w:tcW w:w="1062" w:type="pct"/>
            <w:tcBorders>
              <w:top w:val="single" w:sz="4" w:space="0" w:color="auto"/>
              <w:left w:val="nil"/>
              <w:bottom w:val="single" w:sz="4" w:space="0" w:color="auto"/>
              <w:right w:val="single" w:sz="4" w:space="0" w:color="auto"/>
            </w:tcBorders>
            <w:shd w:val="clear" w:color="auto" w:fill="auto"/>
            <w:noWrap/>
            <w:vAlign w:val="center"/>
            <w:hideMark/>
          </w:tcPr>
          <w:p w:rsidR="007438BA" w:rsidRPr="0099189B" w:rsidRDefault="007438BA" w:rsidP="007438BA">
            <w:pPr>
              <w:pStyle w:val="1fffb"/>
            </w:pPr>
            <w:r w:rsidRPr="0099189B">
              <w:t>0,962 ÷ 0,963</w:t>
            </w:r>
          </w:p>
        </w:tc>
        <w:tc>
          <w:tcPr>
            <w:tcW w:w="1062" w:type="pct"/>
            <w:tcBorders>
              <w:top w:val="single" w:sz="4" w:space="0" w:color="auto"/>
              <w:left w:val="nil"/>
              <w:bottom w:val="single" w:sz="4" w:space="0" w:color="auto"/>
              <w:right w:val="single" w:sz="4" w:space="0" w:color="auto"/>
            </w:tcBorders>
            <w:shd w:val="clear" w:color="auto" w:fill="auto"/>
            <w:noWrap/>
            <w:vAlign w:val="center"/>
            <w:hideMark/>
          </w:tcPr>
          <w:p w:rsidR="007438BA" w:rsidRPr="0099189B" w:rsidRDefault="007438BA" w:rsidP="007438BA">
            <w:pPr>
              <w:pStyle w:val="1fffb"/>
            </w:pPr>
            <w:r w:rsidRPr="0099189B">
              <w:t>0,962 ÷ 0,962</w:t>
            </w:r>
          </w:p>
        </w:tc>
        <w:tc>
          <w:tcPr>
            <w:tcW w:w="1062" w:type="pct"/>
            <w:tcBorders>
              <w:top w:val="single" w:sz="4" w:space="0" w:color="auto"/>
              <w:left w:val="nil"/>
              <w:bottom w:val="single" w:sz="4" w:space="0" w:color="auto"/>
              <w:right w:val="single" w:sz="4" w:space="0" w:color="auto"/>
            </w:tcBorders>
            <w:shd w:val="clear" w:color="auto" w:fill="auto"/>
            <w:noWrap/>
            <w:vAlign w:val="center"/>
            <w:hideMark/>
          </w:tcPr>
          <w:p w:rsidR="007438BA" w:rsidRPr="0099189B" w:rsidRDefault="007438BA" w:rsidP="007438BA">
            <w:pPr>
              <w:pStyle w:val="1fffb"/>
            </w:pPr>
            <w:r w:rsidRPr="0099189B">
              <w:t>0,962 ÷ 0,962</w:t>
            </w:r>
          </w:p>
        </w:tc>
        <w:tc>
          <w:tcPr>
            <w:tcW w:w="1058" w:type="pct"/>
            <w:tcBorders>
              <w:top w:val="single" w:sz="4" w:space="0" w:color="auto"/>
              <w:left w:val="nil"/>
              <w:bottom w:val="single" w:sz="4" w:space="0" w:color="auto"/>
              <w:right w:val="single" w:sz="4" w:space="0" w:color="auto"/>
            </w:tcBorders>
            <w:shd w:val="clear" w:color="auto" w:fill="auto"/>
            <w:noWrap/>
            <w:vAlign w:val="center"/>
            <w:hideMark/>
          </w:tcPr>
          <w:p w:rsidR="007438BA" w:rsidRPr="0099189B" w:rsidRDefault="007438BA" w:rsidP="007438BA">
            <w:pPr>
              <w:pStyle w:val="1fffb"/>
            </w:pPr>
            <w:r w:rsidRPr="0099189B">
              <w:t>0,962 ÷ 0,963</w:t>
            </w:r>
          </w:p>
        </w:tc>
      </w:tr>
      <w:tr w:rsidR="007438BA" w:rsidRPr="0099189B" w:rsidTr="007438BA">
        <w:trPr>
          <w:trHeight w:val="20"/>
        </w:trPr>
        <w:tc>
          <w:tcPr>
            <w:tcW w:w="75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438BA" w:rsidRPr="0099189B" w:rsidRDefault="007438BA" w:rsidP="007438BA">
            <w:pPr>
              <w:pStyle w:val="1fffb"/>
            </w:pPr>
            <w:r w:rsidRPr="0099189B">
              <w:t>ВО</w:t>
            </w:r>
          </w:p>
        </w:tc>
        <w:tc>
          <w:tcPr>
            <w:tcW w:w="1062" w:type="pct"/>
            <w:tcBorders>
              <w:top w:val="single" w:sz="4" w:space="0" w:color="auto"/>
              <w:left w:val="nil"/>
              <w:bottom w:val="single" w:sz="4" w:space="0" w:color="auto"/>
              <w:right w:val="single" w:sz="4" w:space="0" w:color="auto"/>
            </w:tcBorders>
            <w:shd w:val="clear" w:color="auto" w:fill="auto"/>
            <w:noWrap/>
            <w:vAlign w:val="center"/>
            <w:hideMark/>
          </w:tcPr>
          <w:p w:rsidR="007438BA" w:rsidRPr="0099189B" w:rsidRDefault="007438BA" w:rsidP="007438BA">
            <w:pPr>
              <w:pStyle w:val="1fffb"/>
            </w:pPr>
            <w:r w:rsidRPr="0099189B">
              <w:t>1,0‧10</w:t>
            </w:r>
            <w:r w:rsidRPr="0099189B">
              <w:rPr>
                <w:vertAlign w:val="superscript"/>
              </w:rPr>
              <w:t>-7</w:t>
            </w:r>
            <w:r w:rsidRPr="0099189B">
              <w:t xml:space="preserve"> ÷ 3,073‧10</w:t>
            </w:r>
            <w:r w:rsidRPr="0099189B">
              <w:rPr>
                <w:vertAlign w:val="superscript"/>
              </w:rPr>
              <w:t>-4</w:t>
            </w:r>
          </w:p>
        </w:tc>
        <w:tc>
          <w:tcPr>
            <w:tcW w:w="1062" w:type="pct"/>
            <w:tcBorders>
              <w:top w:val="single" w:sz="4" w:space="0" w:color="auto"/>
              <w:left w:val="nil"/>
              <w:bottom w:val="single" w:sz="4" w:space="0" w:color="auto"/>
              <w:right w:val="single" w:sz="4" w:space="0" w:color="auto"/>
            </w:tcBorders>
            <w:shd w:val="clear" w:color="auto" w:fill="auto"/>
            <w:noWrap/>
            <w:vAlign w:val="center"/>
            <w:hideMark/>
          </w:tcPr>
          <w:p w:rsidR="007438BA" w:rsidRPr="0099189B" w:rsidRDefault="007438BA" w:rsidP="007438BA">
            <w:pPr>
              <w:pStyle w:val="1fffb"/>
            </w:pPr>
            <w:r w:rsidRPr="0099189B">
              <w:t>1,0‧10</w:t>
            </w:r>
            <w:r w:rsidRPr="0099189B">
              <w:rPr>
                <w:vertAlign w:val="superscript"/>
              </w:rPr>
              <w:t>-7</w:t>
            </w:r>
            <w:r w:rsidRPr="0099189B">
              <w:t xml:space="preserve"> ÷ 4,16‧10</w:t>
            </w:r>
            <w:r w:rsidRPr="0099189B">
              <w:rPr>
                <w:vertAlign w:val="superscript"/>
              </w:rPr>
              <w:t>-4</w:t>
            </w:r>
          </w:p>
        </w:tc>
        <w:tc>
          <w:tcPr>
            <w:tcW w:w="1062" w:type="pct"/>
            <w:tcBorders>
              <w:top w:val="single" w:sz="4" w:space="0" w:color="auto"/>
              <w:left w:val="nil"/>
              <w:bottom w:val="single" w:sz="4" w:space="0" w:color="auto"/>
              <w:right w:val="single" w:sz="4" w:space="0" w:color="auto"/>
            </w:tcBorders>
            <w:shd w:val="clear" w:color="auto" w:fill="auto"/>
            <w:noWrap/>
            <w:vAlign w:val="center"/>
            <w:hideMark/>
          </w:tcPr>
          <w:p w:rsidR="007438BA" w:rsidRPr="0099189B" w:rsidRDefault="007438BA" w:rsidP="007438BA">
            <w:pPr>
              <w:pStyle w:val="1fffb"/>
            </w:pPr>
            <w:r w:rsidRPr="0099189B">
              <w:t>1,0‧10</w:t>
            </w:r>
            <w:r w:rsidRPr="0099189B">
              <w:rPr>
                <w:vertAlign w:val="superscript"/>
              </w:rPr>
              <w:t>-7</w:t>
            </w:r>
            <w:r w:rsidRPr="0099189B">
              <w:t xml:space="preserve"> ÷ 3,07‧10</w:t>
            </w:r>
            <w:r w:rsidRPr="0099189B">
              <w:rPr>
                <w:vertAlign w:val="superscript"/>
              </w:rPr>
              <w:t>-4</w:t>
            </w:r>
          </w:p>
        </w:tc>
        <w:tc>
          <w:tcPr>
            <w:tcW w:w="1058" w:type="pct"/>
            <w:tcBorders>
              <w:top w:val="single" w:sz="4" w:space="0" w:color="auto"/>
              <w:left w:val="nil"/>
              <w:bottom w:val="single" w:sz="4" w:space="0" w:color="auto"/>
              <w:right w:val="single" w:sz="4" w:space="0" w:color="auto"/>
            </w:tcBorders>
            <w:shd w:val="clear" w:color="auto" w:fill="auto"/>
            <w:noWrap/>
            <w:vAlign w:val="center"/>
            <w:hideMark/>
          </w:tcPr>
          <w:p w:rsidR="007438BA" w:rsidRPr="0099189B" w:rsidRDefault="007438BA" w:rsidP="007438BA">
            <w:pPr>
              <w:pStyle w:val="1fffb"/>
            </w:pPr>
            <w:r w:rsidRPr="0099189B">
              <w:t>1,0‧10</w:t>
            </w:r>
            <w:r w:rsidRPr="0099189B">
              <w:rPr>
                <w:vertAlign w:val="superscript"/>
              </w:rPr>
              <w:t>-7</w:t>
            </w:r>
            <w:r w:rsidRPr="0099189B">
              <w:t xml:space="preserve"> ÷ 4,16‧10</w:t>
            </w:r>
            <w:r w:rsidRPr="0099189B">
              <w:rPr>
                <w:vertAlign w:val="superscript"/>
              </w:rPr>
              <w:t>-4</w:t>
            </w:r>
          </w:p>
        </w:tc>
      </w:tr>
      <w:tr w:rsidR="007438BA" w:rsidRPr="0099189B" w:rsidTr="007438BA">
        <w:trPr>
          <w:trHeight w:val="20"/>
        </w:trPr>
        <w:tc>
          <w:tcPr>
            <w:tcW w:w="5000" w:type="pct"/>
            <w:gridSpan w:val="5"/>
            <w:tcBorders>
              <w:top w:val="single" w:sz="4" w:space="0" w:color="auto"/>
              <w:left w:val="single" w:sz="4" w:space="0" w:color="auto"/>
              <w:bottom w:val="single" w:sz="4" w:space="0" w:color="auto"/>
              <w:right w:val="single" w:sz="4" w:space="0" w:color="auto"/>
            </w:tcBorders>
            <w:shd w:val="clear" w:color="auto" w:fill="auto"/>
            <w:vAlign w:val="center"/>
          </w:tcPr>
          <w:p w:rsidR="007438BA" w:rsidRPr="0099189B" w:rsidRDefault="007438BA" w:rsidP="007438BA">
            <w:pPr>
              <w:pStyle w:val="1fffb"/>
            </w:pPr>
            <w:r w:rsidRPr="0099189B">
              <w:t xml:space="preserve">Котельная </w:t>
            </w:r>
            <w:r w:rsidR="0081191F">
              <w:t>с. Чеускино</w:t>
            </w:r>
            <w:r w:rsidRPr="0099189B">
              <w:t>, ул. Кедровая, д. 8</w:t>
            </w:r>
          </w:p>
        </w:tc>
      </w:tr>
      <w:tr w:rsidR="007438BA" w:rsidRPr="0099189B" w:rsidTr="007438BA">
        <w:trPr>
          <w:trHeight w:val="20"/>
        </w:trPr>
        <w:tc>
          <w:tcPr>
            <w:tcW w:w="756" w:type="pct"/>
            <w:tcBorders>
              <w:top w:val="single" w:sz="4" w:space="0" w:color="auto"/>
              <w:left w:val="single" w:sz="4" w:space="0" w:color="auto"/>
              <w:bottom w:val="single" w:sz="4" w:space="0" w:color="auto"/>
              <w:right w:val="single" w:sz="4" w:space="0" w:color="auto"/>
            </w:tcBorders>
            <w:shd w:val="clear" w:color="auto" w:fill="auto"/>
            <w:vAlign w:val="center"/>
          </w:tcPr>
          <w:p w:rsidR="007438BA" w:rsidRPr="0099189B" w:rsidRDefault="007438BA" w:rsidP="007438BA">
            <w:pPr>
              <w:pStyle w:val="1fffb"/>
            </w:pPr>
            <w:r w:rsidRPr="0099189B">
              <w:t>ВБР ТС</w:t>
            </w:r>
          </w:p>
        </w:tc>
        <w:tc>
          <w:tcPr>
            <w:tcW w:w="1062" w:type="pct"/>
            <w:tcBorders>
              <w:top w:val="single" w:sz="4" w:space="0" w:color="auto"/>
              <w:left w:val="nil"/>
              <w:bottom w:val="single" w:sz="4" w:space="0" w:color="auto"/>
              <w:right w:val="single" w:sz="4" w:space="0" w:color="auto"/>
            </w:tcBorders>
            <w:shd w:val="clear" w:color="auto" w:fill="auto"/>
            <w:noWrap/>
            <w:vAlign w:val="center"/>
          </w:tcPr>
          <w:p w:rsidR="007438BA" w:rsidRPr="0099189B" w:rsidRDefault="007438BA" w:rsidP="007438BA">
            <w:pPr>
              <w:pStyle w:val="1fffb"/>
            </w:pPr>
            <w:r w:rsidRPr="0099189B">
              <w:t>0,917 ÷ 0,999</w:t>
            </w:r>
          </w:p>
        </w:tc>
        <w:tc>
          <w:tcPr>
            <w:tcW w:w="1062" w:type="pct"/>
            <w:tcBorders>
              <w:top w:val="single" w:sz="4" w:space="0" w:color="auto"/>
              <w:left w:val="nil"/>
              <w:bottom w:val="single" w:sz="4" w:space="0" w:color="auto"/>
              <w:right w:val="single" w:sz="4" w:space="0" w:color="auto"/>
            </w:tcBorders>
            <w:shd w:val="clear" w:color="auto" w:fill="auto"/>
            <w:noWrap/>
            <w:vAlign w:val="center"/>
          </w:tcPr>
          <w:p w:rsidR="007438BA" w:rsidRPr="0099189B" w:rsidRDefault="007438BA" w:rsidP="007438BA">
            <w:pPr>
              <w:pStyle w:val="1fffb"/>
            </w:pPr>
            <w:r w:rsidRPr="0099189B">
              <w:t>0,915 ÷ 0,999</w:t>
            </w:r>
          </w:p>
        </w:tc>
        <w:tc>
          <w:tcPr>
            <w:tcW w:w="1062" w:type="pct"/>
            <w:tcBorders>
              <w:top w:val="single" w:sz="4" w:space="0" w:color="auto"/>
              <w:left w:val="nil"/>
              <w:bottom w:val="single" w:sz="4" w:space="0" w:color="auto"/>
              <w:right w:val="single" w:sz="4" w:space="0" w:color="auto"/>
            </w:tcBorders>
            <w:shd w:val="clear" w:color="auto" w:fill="auto"/>
            <w:noWrap/>
            <w:vAlign w:val="center"/>
          </w:tcPr>
          <w:p w:rsidR="007438BA" w:rsidRPr="0099189B" w:rsidRDefault="007438BA" w:rsidP="007438BA">
            <w:pPr>
              <w:pStyle w:val="1fffb"/>
            </w:pPr>
            <w:r w:rsidRPr="0099189B">
              <w:t>0,917 ÷ 0,999</w:t>
            </w:r>
          </w:p>
        </w:tc>
        <w:tc>
          <w:tcPr>
            <w:tcW w:w="1058" w:type="pct"/>
            <w:tcBorders>
              <w:top w:val="single" w:sz="4" w:space="0" w:color="auto"/>
              <w:left w:val="nil"/>
              <w:bottom w:val="single" w:sz="4" w:space="0" w:color="auto"/>
              <w:right w:val="single" w:sz="4" w:space="0" w:color="auto"/>
            </w:tcBorders>
            <w:shd w:val="clear" w:color="auto" w:fill="auto"/>
            <w:noWrap/>
            <w:vAlign w:val="center"/>
          </w:tcPr>
          <w:p w:rsidR="007438BA" w:rsidRPr="0099189B" w:rsidRDefault="007438BA" w:rsidP="007438BA">
            <w:pPr>
              <w:pStyle w:val="1fffb"/>
            </w:pPr>
            <w:r w:rsidRPr="0099189B">
              <w:t>0,915 ÷ 0,999</w:t>
            </w:r>
          </w:p>
        </w:tc>
      </w:tr>
      <w:tr w:rsidR="007438BA" w:rsidRPr="0099189B" w:rsidTr="007438BA">
        <w:trPr>
          <w:trHeight w:val="20"/>
        </w:trPr>
        <w:tc>
          <w:tcPr>
            <w:tcW w:w="756" w:type="pct"/>
            <w:tcBorders>
              <w:top w:val="single" w:sz="4" w:space="0" w:color="auto"/>
              <w:left w:val="single" w:sz="4" w:space="0" w:color="auto"/>
              <w:bottom w:val="single" w:sz="4" w:space="0" w:color="auto"/>
              <w:right w:val="single" w:sz="4" w:space="0" w:color="auto"/>
            </w:tcBorders>
            <w:shd w:val="clear" w:color="auto" w:fill="auto"/>
            <w:vAlign w:val="center"/>
          </w:tcPr>
          <w:p w:rsidR="007438BA" w:rsidRPr="0099189B" w:rsidRDefault="007438BA" w:rsidP="007438BA">
            <w:pPr>
              <w:pStyle w:val="1fffb"/>
            </w:pPr>
            <w:r w:rsidRPr="0099189B">
              <w:t>КГ</w:t>
            </w:r>
          </w:p>
        </w:tc>
        <w:tc>
          <w:tcPr>
            <w:tcW w:w="1062" w:type="pct"/>
            <w:tcBorders>
              <w:top w:val="single" w:sz="4" w:space="0" w:color="auto"/>
              <w:left w:val="nil"/>
              <w:bottom w:val="single" w:sz="4" w:space="0" w:color="auto"/>
              <w:right w:val="single" w:sz="4" w:space="0" w:color="auto"/>
            </w:tcBorders>
            <w:shd w:val="clear" w:color="auto" w:fill="auto"/>
            <w:noWrap/>
            <w:vAlign w:val="center"/>
          </w:tcPr>
          <w:p w:rsidR="007438BA" w:rsidRPr="0099189B" w:rsidRDefault="007438BA" w:rsidP="007438BA">
            <w:pPr>
              <w:pStyle w:val="1fffb"/>
            </w:pPr>
            <w:r w:rsidRPr="0099189B">
              <w:t>0,962 ÷ 0,965</w:t>
            </w:r>
          </w:p>
        </w:tc>
        <w:tc>
          <w:tcPr>
            <w:tcW w:w="1062" w:type="pct"/>
            <w:tcBorders>
              <w:top w:val="single" w:sz="4" w:space="0" w:color="auto"/>
              <w:left w:val="nil"/>
              <w:bottom w:val="single" w:sz="4" w:space="0" w:color="auto"/>
              <w:right w:val="single" w:sz="4" w:space="0" w:color="auto"/>
            </w:tcBorders>
            <w:shd w:val="clear" w:color="auto" w:fill="auto"/>
            <w:noWrap/>
            <w:vAlign w:val="center"/>
          </w:tcPr>
          <w:p w:rsidR="007438BA" w:rsidRPr="0099189B" w:rsidRDefault="007438BA" w:rsidP="007438BA">
            <w:pPr>
              <w:pStyle w:val="1fffb"/>
            </w:pPr>
            <w:r w:rsidRPr="0099189B">
              <w:t>0,962 ÷ 0,962</w:t>
            </w:r>
          </w:p>
        </w:tc>
        <w:tc>
          <w:tcPr>
            <w:tcW w:w="1062" w:type="pct"/>
            <w:tcBorders>
              <w:top w:val="single" w:sz="4" w:space="0" w:color="auto"/>
              <w:left w:val="nil"/>
              <w:bottom w:val="single" w:sz="4" w:space="0" w:color="auto"/>
              <w:right w:val="single" w:sz="4" w:space="0" w:color="auto"/>
            </w:tcBorders>
            <w:shd w:val="clear" w:color="auto" w:fill="auto"/>
            <w:noWrap/>
            <w:vAlign w:val="center"/>
          </w:tcPr>
          <w:p w:rsidR="007438BA" w:rsidRPr="0099189B" w:rsidRDefault="007438BA" w:rsidP="007438BA">
            <w:pPr>
              <w:pStyle w:val="1fffb"/>
            </w:pPr>
            <w:r w:rsidRPr="0099189B">
              <w:t>0,962 ÷ 0,971</w:t>
            </w:r>
          </w:p>
        </w:tc>
        <w:tc>
          <w:tcPr>
            <w:tcW w:w="1058" w:type="pct"/>
            <w:tcBorders>
              <w:top w:val="single" w:sz="4" w:space="0" w:color="auto"/>
              <w:left w:val="nil"/>
              <w:bottom w:val="single" w:sz="4" w:space="0" w:color="auto"/>
              <w:right w:val="single" w:sz="4" w:space="0" w:color="auto"/>
            </w:tcBorders>
            <w:shd w:val="clear" w:color="auto" w:fill="auto"/>
            <w:noWrap/>
            <w:vAlign w:val="center"/>
          </w:tcPr>
          <w:p w:rsidR="007438BA" w:rsidRPr="0099189B" w:rsidRDefault="007438BA" w:rsidP="007438BA">
            <w:pPr>
              <w:pStyle w:val="1fffb"/>
            </w:pPr>
            <w:r w:rsidRPr="0099189B">
              <w:t>0,962 ÷ 0,972</w:t>
            </w:r>
          </w:p>
        </w:tc>
      </w:tr>
      <w:tr w:rsidR="007438BA" w:rsidRPr="0099189B" w:rsidTr="007438BA">
        <w:trPr>
          <w:trHeight w:val="20"/>
        </w:trPr>
        <w:tc>
          <w:tcPr>
            <w:tcW w:w="756" w:type="pct"/>
            <w:tcBorders>
              <w:top w:val="single" w:sz="4" w:space="0" w:color="auto"/>
              <w:left w:val="single" w:sz="4" w:space="0" w:color="auto"/>
              <w:bottom w:val="single" w:sz="4" w:space="0" w:color="auto"/>
              <w:right w:val="single" w:sz="4" w:space="0" w:color="auto"/>
            </w:tcBorders>
            <w:shd w:val="clear" w:color="auto" w:fill="auto"/>
            <w:vAlign w:val="center"/>
          </w:tcPr>
          <w:p w:rsidR="007438BA" w:rsidRPr="0099189B" w:rsidRDefault="007438BA" w:rsidP="007438BA">
            <w:pPr>
              <w:pStyle w:val="1fffb"/>
            </w:pPr>
            <w:r w:rsidRPr="0099189B">
              <w:t>ВО</w:t>
            </w:r>
          </w:p>
        </w:tc>
        <w:tc>
          <w:tcPr>
            <w:tcW w:w="1062" w:type="pct"/>
            <w:tcBorders>
              <w:top w:val="single" w:sz="4" w:space="0" w:color="auto"/>
              <w:left w:val="nil"/>
              <w:bottom w:val="single" w:sz="4" w:space="0" w:color="auto"/>
              <w:right w:val="single" w:sz="4" w:space="0" w:color="auto"/>
            </w:tcBorders>
            <w:shd w:val="clear" w:color="auto" w:fill="auto"/>
            <w:noWrap/>
            <w:vAlign w:val="center"/>
          </w:tcPr>
          <w:p w:rsidR="007438BA" w:rsidRPr="0099189B" w:rsidRDefault="007438BA" w:rsidP="007438BA">
            <w:pPr>
              <w:pStyle w:val="1fffb"/>
            </w:pPr>
            <w:r w:rsidRPr="0099189B">
              <w:t>1,0</w:t>
            </w:r>
            <w:r w:rsidRPr="0099189B">
              <w:rPr>
                <w:rFonts w:ascii="MS Gothic" w:eastAsia="MS Gothic" w:hAnsi="MS Gothic" w:cs="MS Gothic" w:hint="eastAsia"/>
              </w:rPr>
              <w:t>‧</w:t>
            </w:r>
            <w:r w:rsidRPr="0099189B">
              <w:t>10</w:t>
            </w:r>
            <w:r w:rsidRPr="0099189B">
              <w:rPr>
                <w:vertAlign w:val="superscript"/>
              </w:rPr>
              <w:t>-7</w:t>
            </w:r>
            <w:r w:rsidRPr="0099189B">
              <w:t xml:space="preserve"> ÷ 3,090</w:t>
            </w:r>
            <w:r w:rsidRPr="0099189B">
              <w:rPr>
                <w:rFonts w:ascii="MS Gothic" w:eastAsia="MS Gothic" w:hAnsi="MS Gothic" w:cs="MS Gothic" w:hint="eastAsia"/>
              </w:rPr>
              <w:t>‧</w:t>
            </w:r>
            <w:r w:rsidRPr="0099189B">
              <w:t>10</w:t>
            </w:r>
            <w:r w:rsidRPr="0099189B">
              <w:rPr>
                <w:vertAlign w:val="superscript"/>
              </w:rPr>
              <w:t>-4</w:t>
            </w:r>
          </w:p>
        </w:tc>
        <w:tc>
          <w:tcPr>
            <w:tcW w:w="1062" w:type="pct"/>
            <w:tcBorders>
              <w:top w:val="single" w:sz="4" w:space="0" w:color="auto"/>
              <w:left w:val="nil"/>
              <w:bottom w:val="single" w:sz="4" w:space="0" w:color="auto"/>
              <w:right w:val="single" w:sz="4" w:space="0" w:color="auto"/>
            </w:tcBorders>
            <w:shd w:val="clear" w:color="auto" w:fill="auto"/>
            <w:noWrap/>
            <w:vAlign w:val="center"/>
          </w:tcPr>
          <w:p w:rsidR="007438BA" w:rsidRPr="0099189B" w:rsidRDefault="007438BA" w:rsidP="007438BA">
            <w:pPr>
              <w:pStyle w:val="1fffb"/>
            </w:pPr>
            <w:r w:rsidRPr="0099189B">
              <w:t>1,0</w:t>
            </w:r>
            <w:r w:rsidRPr="0099189B">
              <w:rPr>
                <w:rFonts w:ascii="MS Gothic" w:eastAsia="MS Gothic" w:hAnsi="MS Gothic" w:cs="MS Gothic" w:hint="eastAsia"/>
              </w:rPr>
              <w:t>‧</w:t>
            </w:r>
            <w:r w:rsidRPr="0099189B">
              <w:t>10</w:t>
            </w:r>
            <w:r w:rsidRPr="0099189B">
              <w:rPr>
                <w:vertAlign w:val="superscript"/>
              </w:rPr>
              <w:t>-7</w:t>
            </w:r>
            <w:r w:rsidRPr="0099189B">
              <w:t xml:space="preserve"> ÷ 3,098</w:t>
            </w:r>
            <w:r w:rsidRPr="0099189B">
              <w:rPr>
                <w:rFonts w:ascii="MS Gothic" w:eastAsia="MS Gothic" w:hAnsi="MS Gothic" w:cs="MS Gothic" w:hint="eastAsia"/>
              </w:rPr>
              <w:t>‧</w:t>
            </w:r>
            <w:r w:rsidRPr="0099189B">
              <w:t>10</w:t>
            </w:r>
            <w:r w:rsidRPr="0099189B">
              <w:rPr>
                <w:vertAlign w:val="superscript"/>
              </w:rPr>
              <w:t>-4</w:t>
            </w:r>
          </w:p>
        </w:tc>
        <w:tc>
          <w:tcPr>
            <w:tcW w:w="1062" w:type="pct"/>
            <w:tcBorders>
              <w:top w:val="single" w:sz="4" w:space="0" w:color="auto"/>
              <w:left w:val="nil"/>
              <w:bottom w:val="single" w:sz="4" w:space="0" w:color="auto"/>
              <w:right w:val="single" w:sz="4" w:space="0" w:color="auto"/>
            </w:tcBorders>
            <w:shd w:val="clear" w:color="auto" w:fill="auto"/>
            <w:noWrap/>
            <w:vAlign w:val="center"/>
          </w:tcPr>
          <w:p w:rsidR="007438BA" w:rsidRPr="0099189B" w:rsidRDefault="007438BA" w:rsidP="007438BA">
            <w:pPr>
              <w:pStyle w:val="1fffb"/>
            </w:pPr>
            <w:r w:rsidRPr="0099189B">
              <w:t>1,0</w:t>
            </w:r>
            <w:r w:rsidRPr="0099189B">
              <w:rPr>
                <w:rFonts w:ascii="MS Gothic" w:eastAsia="MS Gothic" w:hAnsi="MS Gothic" w:cs="MS Gothic" w:hint="eastAsia"/>
              </w:rPr>
              <w:t>‧</w:t>
            </w:r>
            <w:r w:rsidRPr="0099189B">
              <w:t>10</w:t>
            </w:r>
            <w:r w:rsidRPr="0099189B">
              <w:rPr>
                <w:vertAlign w:val="superscript"/>
              </w:rPr>
              <w:t>-7</w:t>
            </w:r>
            <w:r w:rsidRPr="0099189B">
              <w:t xml:space="preserve"> ÷ 3,03</w:t>
            </w:r>
            <w:r w:rsidRPr="0099189B">
              <w:rPr>
                <w:rFonts w:ascii="MS Gothic" w:eastAsia="MS Gothic" w:hAnsi="MS Gothic" w:cs="MS Gothic" w:hint="eastAsia"/>
              </w:rPr>
              <w:t>‧</w:t>
            </w:r>
            <w:r w:rsidRPr="0099189B">
              <w:t>10</w:t>
            </w:r>
            <w:r w:rsidRPr="0099189B">
              <w:rPr>
                <w:vertAlign w:val="superscript"/>
              </w:rPr>
              <w:t>-4</w:t>
            </w:r>
          </w:p>
        </w:tc>
        <w:tc>
          <w:tcPr>
            <w:tcW w:w="1058" w:type="pct"/>
            <w:tcBorders>
              <w:top w:val="single" w:sz="4" w:space="0" w:color="auto"/>
              <w:left w:val="nil"/>
              <w:bottom w:val="single" w:sz="4" w:space="0" w:color="auto"/>
              <w:right w:val="single" w:sz="4" w:space="0" w:color="auto"/>
            </w:tcBorders>
            <w:shd w:val="clear" w:color="auto" w:fill="auto"/>
            <w:noWrap/>
            <w:vAlign w:val="center"/>
          </w:tcPr>
          <w:p w:rsidR="007438BA" w:rsidRPr="0099189B" w:rsidRDefault="007438BA" w:rsidP="007438BA">
            <w:pPr>
              <w:pStyle w:val="1fffb"/>
            </w:pPr>
            <w:r w:rsidRPr="0099189B">
              <w:t>1,0</w:t>
            </w:r>
            <w:r w:rsidRPr="0099189B">
              <w:rPr>
                <w:rFonts w:ascii="MS Gothic" w:eastAsia="MS Gothic" w:hAnsi="MS Gothic" w:cs="MS Gothic" w:hint="eastAsia"/>
              </w:rPr>
              <w:t>‧</w:t>
            </w:r>
            <w:r w:rsidRPr="0099189B">
              <w:t>10</w:t>
            </w:r>
            <w:r w:rsidRPr="0099189B">
              <w:rPr>
                <w:vertAlign w:val="superscript"/>
              </w:rPr>
              <w:t>-7</w:t>
            </w:r>
            <w:r w:rsidRPr="0099189B">
              <w:t xml:space="preserve"> ÷ 3,091</w:t>
            </w:r>
            <w:r w:rsidRPr="0099189B">
              <w:rPr>
                <w:rFonts w:ascii="MS Gothic" w:eastAsia="MS Gothic" w:hAnsi="MS Gothic" w:cs="MS Gothic" w:hint="eastAsia"/>
              </w:rPr>
              <w:t>‧</w:t>
            </w:r>
            <w:r w:rsidRPr="0099189B">
              <w:t>10</w:t>
            </w:r>
            <w:r w:rsidRPr="0099189B">
              <w:rPr>
                <w:vertAlign w:val="superscript"/>
              </w:rPr>
              <w:t>-4</w:t>
            </w:r>
          </w:p>
        </w:tc>
      </w:tr>
    </w:tbl>
    <w:p w:rsidR="007438BA" w:rsidRPr="0099189B" w:rsidRDefault="007438BA" w:rsidP="007438BA">
      <w:pPr>
        <w:pStyle w:val="11ff3"/>
        <w:rPr>
          <w:b/>
        </w:rPr>
      </w:pPr>
    </w:p>
    <w:p w:rsidR="007438BA" w:rsidRPr="0099189B" w:rsidRDefault="007438BA" w:rsidP="007438BA">
      <w:pPr>
        <w:pStyle w:val="11ff3"/>
      </w:pPr>
      <w:r w:rsidRPr="0099189B">
        <w:t xml:space="preserve">Общая надежность централизованной системы теплоснабжения сельского поселения Сингапай на период до 2034 г. практически не изменяется и характеризуется </w:t>
      </w:r>
      <w:r w:rsidRPr="0099189B">
        <w:lastRenderedPageBreak/>
        <w:t>высокой степенью готовности обеспечения требуемых режимов, безотказностью и качеством теплоснабжения потребителей тепловой энергии.</w:t>
      </w:r>
    </w:p>
    <w:p w:rsidR="0035144A" w:rsidRPr="0099189B" w:rsidRDefault="0035144A">
      <w:pPr>
        <w:pStyle w:val="19"/>
        <w:numPr>
          <w:ilvl w:val="0"/>
          <w:numId w:val="89"/>
        </w:numPr>
        <w:ind w:left="1066" w:hanging="357"/>
        <w:rPr>
          <w:spacing w:val="0"/>
        </w:rPr>
      </w:pPr>
      <w:bookmarkStart w:id="627" w:name="_Toc196159703"/>
      <w:r w:rsidRPr="0099189B">
        <w:rPr>
          <w:spacing w:val="0"/>
        </w:rPr>
        <w:t>Применение на источниках тепловой энергии рациональных тепловых схем с дублированными связями и новых технологий, обеспечивающих нормативную готовность энергетического оборудования</w:t>
      </w:r>
      <w:bookmarkEnd w:id="627"/>
    </w:p>
    <w:p w:rsidR="0035144A" w:rsidRPr="0099189B" w:rsidRDefault="008F1528" w:rsidP="008F1528">
      <w:pPr>
        <w:pStyle w:val="11ff3"/>
        <w:rPr>
          <w:lang w:bidi="en-US"/>
        </w:rPr>
      </w:pPr>
      <w:r w:rsidRPr="0099189B">
        <w:rPr>
          <w:lang w:bidi="en-US"/>
        </w:rPr>
        <w:t xml:space="preserve">Во 2 варианте варианта развития системы централизованного теплоснабжения </w:t>
      </w:r>
      <w:r w:rsidR="004A624E" w:rsidRPr="0099189B">
        <w:rPr>
          <w:lang w:bidi="en-US"/>
        </w:rPr>
        <w:t>сельского поселения Сингапай</w:t>
      </w:r>
      <w:r w:rsidRPr="0099189B">
        <w:rPr>
          <w:lang w:bidi="en-US"/>
        </w:rPr>
        <w:t>(Глава 5. Мастер-план развития системы теплоснабжения поселения) предусмотрено строительство и перекладка сетей, резервных трубопроводных связей, в тепловых сетях одного района теплоснабжения, с увеличением диаметра для возможности аварийного переключения потребителей от одного участка к другому, на случай выхода из строя одного из участков тепловых сетей.</w:t>
      </w:r>
      <w:r w:rsidR="00C01B4E" w:rsidRPr="0099189B">
        <w:rPr>
          <w:lang w:bidi="en-US"/>
        </w:rPr>
        <w:t xml:space="preserve">. </w:t>
      </w:r>
    </w:p>
    <w:p w:rsidR="0035144A" w:rsidRPr="0099189B" w:rsidRDefault="0035144A">
      <w:pPr>
        <w:pStyle w:val="19"/>
        <w:numPr>
          <w:ilvl w:val="0"/>
          <w:numId w:val="89"/>
        </w:numPr>
        <w:ind w:left="1066" w:hanging="357"/>
        <w:rPr>
          <w:spacing w:val="0"/>
        </w:rPr>
      </w:pPr>
      <w:bookmarkStart w:id="628" w:name="_Toc196159704"/>
      <w:r w:rsidRPr="0099189B">
        <w:rPr>
          <w:spacing w:val="0"/>
        </w:rPr>
        <w:t>Установка резервного оборудования</w:t>
      </w:r>
      <w:bookmarkEnd w:id="628"/>
    </w:p>
    <w:p w:rsidR="008F1528" w:rsidRPr="0099189B" w:rsidRDefault="008F1528" w:rsidP="008F1528">
      <w:pPr>
        <w:pStyle w:val="11ff3"/>
        <w:rPr>
          <w:lang w:bidi="en-US"/>
        </w:rPr>
      </w:pPr>
      <w:r w:rsidRPr="0099189B">
        <w:rPr>
          <w:lang w:bidi="en-US"/>
        </w:rPr>
        <w:t xml:space="preserve">Во варианте развития системы централизованного теплоснабжения </w:t>
      </w:r>
      <w:r w:rsidR="004A624E" w:rsidRPr="0099189B">
        <w:rPr>
          <w:lang w:bidi="en-US"/>
        </w:rPr>
        <w:t>сельского поселения Сингапай</w:t>
      </w:r>
      <w:r w:rsidRPr="0099189B">
        <w:rPr>
          <w:lang w:bidi="en-US"/>
        </w:rPr>
        <w:t xml:space="preserve">(Глава 5. Мастер-план развития системы теплоснабжения поселения) </w:t>
      </w:r>
      <w:r w:rsidR="00554841" w:rsidRPr="0099189B">
        <w:rPr>
          <w:lang w:bidi="en-US"/>
        </w:rPr>
        <w:t xml:space="preserve">не </w:t>
      </w:r>
      <w:r w:rsidRPr="0099189B">
        <w:rPr>
          <w:lang w:bidi="en-US"/>
        </w:rPr>
        <w:t>предусмотрено.</w:t>
      </w:r>
    </w:p>
    <w:p w:rsidR="0035144A" w:rsidRPr="0099189B" w:rsidRDefault="0035144A">
      <w:pPr>
        <w:pStyle w:val="19"/>
        <w:numPr>
          <w:ilvl w:val="0"/>
          <w:numId w:val="89"/>
        </w:numPr>
        <w:ind w:left="1066" w:hanging="357"/>
        <w:rPr>
          <w:spacing w:val="0"/>
        </w:rPr>
      </w:pPr>
      <w:bookmarkStart w:id="629" w:name="_Toc196159705"/>
      <w:r w:rsidRPr="0099189B">
        <w:rPr>
          <w:spacing w:val="0"/>
        </w:rPr>
        <w:t>Организация совместной работы нескольких источников тепловой энергии на единую тепловую сеть</w:t>
      </w:r>
      <w:bookmarkEnd w:id="629"/>
    </w:p>
    <w:p w:rsidR="0035144A" w:rsidRPr="0099189B" w:rsidRDefault="00AD5618" w:rsidP="008F1528">
      <w:pPr>
        <w:pStyle w:val="11ff3"/>
        <w:rPr>
          <w:lang w:bidi="en-US"/>
        </w:rPr>
      </w:pPr>
      <w:r w:rsidRPr="0099189B">
        <w:rPr>
          <w:lang w:bidi="en-US"/>
        </w:rPr>
        <w:t>Совместной работы нескольких источников тепловой энергии на единую тепловую сеть не предусматривается.</w:t>
      </w:r>
    </w:p>
    <w:p w:rsidR="0035144A" w:rsidRPr="0099189B" w:rsidRDefault="0035144A">
      <w:pPr>
        <w:pStyle w:val="19"/>
        <w:numPr>
          <w:ilvl w:val="0"/>
          <w:numId w:val="89"/>
        </w:numPr>
        <w:ind w:left="1066" w:hanging="357"/>
        <w:rPr>
          <w:spacing w:val="0"/>
        </w:rPr>
      </w:pPr>
      <w:bookmarkStart w:id="630" w:name="_Toc196159706"/>
      <w:r w:rsidRPr="0099189B">
        <w:rPr>
          <w:spacing w:val="0"/>
        </w:rPr>
        <w:t xml:space="preserve">Резервирование тепловых сетей смежных районов поселения, </w:t>
      </w:r>
      <w:r w:rsidR="00A53EA9" w:rsidRPr="0099189B">
        <w:rPr>
          <w:spacing w:val="0"/>
        </w:rPr>
        <w:t>городского поселения</w:t>
      </w:r>
      <w:r w:rsidRPr="0099189B">
        <w:rPr>
          <w:spacing w:val="0"/>
        </w:rPr>
        <w:t>, города федерального значения</w:t>
      </w:r>
      <w:bookmarkEnd w:id="630"/>
    </w:p>
    <w:p w:rsidR="0069537E" w:rsidRPr="0099189B" w:rsidRDefault="0069537E" w:rsidP="0069537E">
      <w:pPr>
        <w:spacing w:line="360" w:lineRule="auto"/>
        <w:ind w:firstLine="709"/>
        <w:jc w:val="both"/>
        <w:rPr>
          <w:rFonts w:ascii="Times New Roman" w:eastAsia="Calibri" w:hAnsi="Times New Roman" w:cs="Times New Roman"/>
          <w:sz w:val="24"/>
          <w:szCs w:val="24"/>
          <w:lang w:eastAsia="en-US"/>
        </w:rPr>
      </w:pPr>
      <w:r w:rsidRPr="0099189B">
        <w:rPr>
          <w:rFonts w:ascii="Times New Roman" w:eastAsia="Calibri" w:hAnsi="Times New Roman" w:cs="Times New Roman"/>
          <w:sz w:val="24"/>
          <w:szCs w:val="24"/>
          <w:lang w:eastAsia="en-US"/>
        </w:rPr>
        <w:t xml:space="preserve">В аварийных ситуациях, с учетом положений, изложенных в СП 124.13330.2012, система теплоснабжения и тепловые сети при подземной прокладке в непроходных каналах и бесканальной прокладке должны обеспечивать подачу минимально допустимого количества тепла (таблица 2) при расчетной температуре на отопление =-10 </w:t>
      </w:r>
      <w:r w:rsidRPr="0099189B">
        <w:rPr>
          <w:rFonts w:ascii="Times New Roman" w:eastAsia="Calibri" w:hAnsi="Times New Roman" w:cs="Times New Roman"/>
          <w:sz w:val="24"/>
          <w:szCs w:val="24"/>
          <w:vertAlign w:val="superscript"/>
          <w:lang w:eastAsia="en-US"/>
        </w:rPr>
        <w:t>О</w:t>
      </w:r>
      <w:r w:rsidRPr="0099189B">
        <w:rPr>
          <w:rFonts w:ascii="Times New Roman" w:eastAsia="Calibri" w:hAnsi="Times New Roman" w:cs="Times New Roman"/>
          <w:sz w:val="24"/>
          <w:szCs w:val="24"/>
          <w:lang w:eastAsia="en-US"/>
        </w:rPr>
        <w:t>С и ниже.</w:t>
      </w:r>
    </w:p>
    <w:p w:rsidR="0069537E" w:rsidRPr="0099189B" w:rsidRDefault="0069537E" w:rsidP="0069537E">
      <w:pPr>
        <w:spacing w:line="360" w:lineRule="auto"/>
        <w:ind w:firstLine="709"/>
        <w:jc w:val="both"/>
        <w:rPr>
          <w:rFonts w:ascii="Times New Roman" w:eastAsia="Calibri" w:hAnsi="Times New Roman" w:cs="Times New Roman"/>
          <w:sz w:val="24"/>
          <w:szCs w:val="24"/>
          <w:lang w:eastAsia="en-US"/>
        </w:rPr>
      </w:pPr>
      <w:r w:rsidRPr="0099189B">
        <w:rPr>
          <w:rFonts w:ascii="Times New Roman" w:eastAsia="Calibri" w:hAnsi="Times New Roman" w:cs="Times New Roman"/>
          <w:sz w:val="24"/>
          <w:szCs w:val="24"/>
          <w:lang w:eastAsia="en-US"/>
        </w:rPr>
        <w:lastRenderedPageBreak/>
        <w:t xml:space="preserve">Период проведения ремонтных работ повышается с увеличением диаметра теплопроводов и протяженности отключаемых участков теплосети, что связано со сливом и заполнением теплопроводов. При этом авария в надземных тепловых сетях обнаруживается и ликвидируется значительно быстрее, чем при подземной канальной прокладке. Также быстрее обнаруживается место аварии при бесканальной прокладке теплопроводов в пенополиуретановой изоляции с системой оперативного дистанционного контроля. </w:t>
      </w:r>
      <w:r w:rsidR="007F5449" w:rsidRPr="0099189B">
        <w:rPr>
          <w:rFonts w:ascii="Times New Roman" w:eastAsia="Calibri" w:hAnsi="Times New Roman" w:cs="Times New Roman"/>
          <w:sz w:val="24"/>
          <w:szCs w:val="24"/>
          <w:lang w:eastAsia="en-US"/>
        </w:rPr>
        <w:t>С другой стороны,</w:t>
      </w:r>
      <w:r w:rsidRPr="0099189B">
        <w:rPr>
          <w:rFonts w:ascii="Times New Roman" w:eastAsia="Calibri" w:hAnsi="Times New Roman" w:cs="Times New Roman"/>
          <w:sz w:val="24"/>
          <w:szCs w:val="24"/>
          <w:lang w:eastAsia="en-US"/>
        </w:rPr>
        <w:t xml:space="preserve"> вероятность возникновения аварии заметно уменьшается при снижении протяженности и увеличении диаметра и толщины стенок теплопроводов. Исходя из вышеизложенного, в положениях СП 124.13330.2012 (Актуализированная 16 редакция СНиП 41-02-2003) резервирование тепловых сетей принято необязательным для следующих случаев: </w:t>
      </w:r>
    </w:p>
    <w:p w:rsidR="0069537E" w:rsidRPr="0099189B" w:rsidRDefault="0069537E">
      <w:pPr>
        <w:numPr>
          <w:ilvl w:val="0"/>
          <w:numId w:val="114"/>
        </w:numPr>
        <w:spacing w:line="360" w:lineRule="auto"/>
        <w:contextualSpacing/>
        <w:jc w:val="both"/>
        <w:rPr>
          <w:rFonts w:ascii="Times New Roman" w:eastAsia="Calibri" w:hAnsi="Times New Roman" w:cs="Times New Roman"/>
          <w:sz w:val="24"/>
          <w:szCs w:val="24"/>
          <w:lang w:eastAsia="en-US"/>
        </w:rPr>
      </w:pPr>
      <w:r w:rsidRPr="0099189B">
        <w:rPr>
          <w:rFonts w:ascii="Times New Roman" w:eastAsia="Calibri" w:hAnsi="Times New Roman" w:cs="Times New Roman"/>
          <w:sz w:val="24"/>
          <w:szCs w:val="24"/>
          <w:lang w:eastAsia="en-US"/>
        </w:rPr>
        <w:t xml:space="preserve">при наличии у потребителей местного резервного источника тепла; </w:t>
      </w:r>
    </w:p>
    <w:p w:rsidR="0069537E" w:rsidRPr="0099189B" w:rsidRDefault="0069537E">
      <w:pPr>
        <w:numPr>
          <w:ilvl w:val="0"/>
          <w:numId w:val="114"/>
        </w:numPr>
        <w:spacing w:line="360" w:lineRule="auto"/>
        <w:contextualSpacing/>
        <w:jc w:val="both"/>
        <w:rPr>
          <w:rFonts w:ascii="Times New Roman" w:eastAsia="Calibri" w:hAnsi="Times New Roman" w:cs="Times New Roman"/>
          <w:sz w:val="24"/>
          <w:szCs w:val="24"/>
          <w:lang w:eastAsia="en-US"/>
        </w:rPr>
      </w:pPr>
      <w:r w:rsidRPr="0099189B">
        <w:rPr>
          <w:rFonts w:ascii="Times New Roman" w:eastAsia="Calibri" w:hAnsi="Times New Roman" w:cs="Times New Roman"/>
          <w:sz w:val="24"/>
          <w:szCs w:val="24"/>
          <w:lang w:eastAsia="en-US"/>
        </w:rPr>
        <w:t xml:space="preserve">для участков надземной прокладки протяженностью менее 5 км (при соответствующем обосновании расстояние может быть увеличено); </w:t>
      </w:r>
    </w:p>
    <w:p w:rsidR="0069537E" w:rsidRPr="0099189B" w:rsidRDefault="0069537E">
      <w:pPr>
        <w:numPr>
          <w:ilvl w:val="0"/>
          <w:numId w:val="114"/>
        </w:numPr>
        <w:spacing w:line="360" w:lineRule="auto"/>
        <w:contextualSpacing/>
        <w:jc w:val="both"/>
        <w:rPr>
          <w:rFonts w:ascii="Times New Roman" w:eastAsia="Calibri" w:hAnsi="Times New Roman" w:cs="Times New Roman"/>
          <w:sz w:val="24"/>
          <w:szCs w:val="24"/>
          <w:lang w:eastAsia="en-US"/>
        </w:rPr>
      </w:pPr>
      <w:r w:rsidRPr="0099189B">
        <w:rPr>
          <w:rFonts w:ascii="Times New Roman" w:eastAsia="Calibri" w:hAnsi="Times New Roman" w:cs="Times New Roman"/>
          <w:sz w:val="24"/>
          <w:szCs w:val="24"/>
          <w:lang w:eastAsia="en-US"/>
        </w:rPr>
        <w:t xml:space="preserve">для теплопроводов, прокладываемых в тоннелях и проходных каналах; </w:t>
      </w:r>
    </w:p>
    <w:p w:rsidR="0069537E" w:rsidRPr="0099189B" w:rsidRDefault="0069537E">
      <w:pPr>
        <w:numPr>
          <w:ilvl w:val="0"/>
          <w:numId w:val="114"/>
        </w:numPr>
        <w:spacing w:line="360" w:lineRule="auto"/>
        <w:contextualSpacing/>
        <w:jc w:val="both"/>
        <w:rPr>
          <w:rFonts w:ascii="Times New Roman" w:eastAsia="Calibri" w:hAnsi="Times New Roman" w:cs="Times New Roman"/>
          <w:sz w:val="24"/>
          <w:szCs w:val="24"/>
          <w:lang w:eastAsia="en-US"/>
        </w:rPr>
      </w:pPr>
      <w:r w:rsidRPr="0099189B">
        <w:rPr>
          <w:rFonts w:ascii="Times New Roman" w:eastAsia="Calibri" w:hAnsi="Times New Roman" w:cs="Times New Roman"/>
          <w:sz w:val="24"/>
          <w:szCs w:val="24"/>
          <w:lang w:eastAsia="en-US"/>
        </w:rPr>
        <w:t xml:space="preserve">для тепловых сетей диаметром 250 мм и менее (при отсутствии потребителей 1-й категории). </w:t>
      </w:r>
    </w:p>
    <w:p w:rsidR="0069537E" w:rsidRPr="0099189B" w:rsidRDefault="0069537E" w:rsidP="0069537E">
      <w:pPr>
        <w:spacing w:line="360" w:lineRule="auto"/>
        <w:ind w:firstLine="709"/>
        <w:jc w:val="both"/>
        <w:rPr>
          <w:rFonts w:ascii="Times New Roman" w:eastAsia="Calibri" w:hAnsi="Times New Roman" w:cs="Times New Roman"/>
          <w:sz w:val="24"/>
          <w:szCs w:val="24"/>
          <w:lang w:eastAsia="en-US"/>
        </w:rPr>
      </w:pPr>
      <w:r w:rsidRPr="0099189B">
        <w:rPr>
          <w:rFonts w:ascii="Times New Roman" w:eastAsia="Calibri" w:hAnsi="Times New Roman" w:cs="Times New Roman"/>
          <w:sz w:val="24"/>
          <w:szCs w:val="24"/>
          <w:lang w:eastAsia="en-US"/>
        </w:rPr>
        <w:t xml:space="preserve">При этом для потребителей 1-й категории в зависимости от ситуации, обязательно резервирование местным аварийным источником тепла или тепловыми сетями от двух источников тепла, или тепловыми сетями от двух выводов одного источника тепла. Допускается не производить резервирования транзитных теплопроводов от ТЭЦ до вынесенных пиковых котельных, в случае если их производительность обеспечивает в зависимости от расчетной температуры наружного воздуха покрытие от 78 до 91% расчетной нагрузки на отопление и вентиляцию для потребителей 2-й и 3-й категории и 100% расчетной нагрузки потребителей 1-й категории. Для остальных случаев необходимо рассматривать вопрос резервирования тепловых сетей с учетом конкретной ситуации, сложившейся в данном населенном пункте, а также возможностей эксплуатационной организации. </w:t>
      </w:r>
    </w:p>
    <w:p w:rsidR="0069537E" w:rsidRPr="0099189B" w:rsidRDefault="0069537E" w:rsidP="0069537E">
      <w:pPr>
        <w:spacing w:line="360" w:lineRule="auto"/>
        <w:ind w:firstLine="709"/>
        <w:jc w:val="both"/>
        <w:rPr>
          <w:rFonts w:ascii="Times New Roman" w:eastAsia="Calibri" w:hAnsi="Times New Roman" w:cs="Times New Roman"/>
          <w:sz w:val="24"/>
          <w:szCs w:val="24"/>
          <w:lang w:eastAsia="en-US"/>
        </w:rPr>
      </w:pPr>
      <w:r w:rsidRPr="0099189B">
        <w:rPr>
          <w:rFonts w:ascii="Times New Roman" w:eastAsia="Calibri" w:hAnsi="Times New Roman" w:cs="Times New Roman"/>
          <w:sz w:val="24"/>
          <w:szCs w:val="24"/>
          <w:lang w:eastAsia="en-US"/>
        </w:rPr>
        <w:t xml:space="preserve">Основными мероприятиями по резервированию и повышению надежности тепловых сетей является применение следующих технических решений: </w:t>
      </w:r>
    </w:p>
    <w:p w:rsidR="0069537E" w:rsidRPr="0099189B" w:rsidRDefault="0069537E">
      <w:pPr>
        <w:numPr>
          <w:ilvl w:val="0"/>
          <w:numId w:val="115"/>
        </w:numPr>
        <w:spacing w:line="360" w:lineRule="auto"/>
        <w:contextualSpacing/>
        <w:jc w:val="both"/>
        <w:rPr>
          <w:rFonts w:ascii="Times New Roman" w:eastAsia="Calibri" w:hAnsi="Times New Roman" w:cs="Times New Roman"/>
          <w:sz w:val="24"/>
          <w:szCs w:val="24"/>
          <w:lang w:eastAsia="en-US"/>
        </w:rPr>
      </w:pPr>
      <w:r w:rsidRPr="0099189B">
        <w:rPr>
          <w:rFonts w:ascii="Times New Roman" w:eastAsia="Calibri" w:hAnsi="Times New Roman" w:cs="Times New Roman"/>
          <w:sz w:val="24"/>
          <w:szCs w:val="24"/>
          <w:lang w:eastAsia="en-US"/>
        </w:rPr>
        <w:lastRenderedPageBreak/>
        <w:t xml:space="preserve">прокладка от источника тепла двух и более головных тепломагистралей, соединенных между собой резервными перемычками (закольцовка тепловых сетей); </w:t>
      </w:r>
    </w:p>
    <w:p w:rsidR="0069537E" w:rsidRPr="0099189B" w:rsidRDefault="0069537E">
      <w:pPr>
        <w:numPr>
          <w:ilvl w:val="0"/>
          <w:numId w:val="115"/>
        </w:numPr>
        <w:spacing w:line="360" w:lineRule="auto"/>
        <w:contextualSpacing/>
        <w:jc w:val="both"/>
        <w:rPr>
          <w:rFonts w:ascii="Times New Roman" w:eastAsia="Calibri" w:hAnsi="Times New Roman" w:cs="Times New Roman"/>
          <w:sz w:val="24"/>
          <w:szCs w:val="24"/>
          <w:lang w:eastAsia="en-US"/>
        </w:rPr>
      </w:pPr>
      <w:r w:rsidRPr="0099189B">
        <w:rPr>
          <w:rFonts w:ascii="Times New Roman" w:eastAsia="Calibri" w:hAnsi="Times New Roman" w:cs="Times New Roman"/>
          <w:sz w:val="24"/>
          <w:szCs w:val="24"/>
          <w:lang w:eastAsia="en-US"/>
        </w:rPr>
        <w:t xml:space="preserve">прокладка резервных перемычек между тепловыми сетями двух и более источников тепла (закольцовка тепловых районов); </w:t>
      </w:r>
    </w:p>
    <w:p w:rsidR="0069537E" w:rsidRPr="0099189B" w:rsidRDefault="0069537E">
      <w:pPr>
        <w:numPr>
          <w:ilvl w:val="0"/>
          <w:numId w:val="115"/>
        </w:numPr>
        <w:spacing w:line="360" w:lineRule="auto"/>
        <w:contextualSpacing/>
        <w:jc w:val="both"/>
        <w:rPr>
          <w:rFonts w:ascii="Times New Roman" w:eastAsia="Calibri" w:hAnsi="Times New Roman" w:cs="Times New Roman"/>
          <w:sz w:val="24"/>
          <w:szCs w:val="24"/>
          <w:lang w:eastAsia="en-US"/>
        </w:rPr>
      </w:pPr>
      <w:r w:rsidRPr="0099189B">
        <w:rPr>
          <w:rFonts w:ascii="Times New Roman" w:eastAsia="Calibri" w:hAnsi="Times New Roman" w:cs="Times New Roman"/>
          <w:sz w:val="24"/>
          <w:szCs w:val="24"/>
          <w:lang w:eastAsia="en-US"/>
        </w:rPr>
        <w:t xml:space="preserve">монтаж в закольцованном контуре не менее трех секционирующих задвижек (две при врезке контура, одна и более по трассе контура); </w:t>
      </w:r>
    </w:p>
    <w:p w:rsidR="0069537E" w:rsidRPr="0099189B" w:rsidRDefault="0069537E">
      <w:pPr>
        <w:numPr>
          <w:ilvl w:val="0"/>
          <w:numId w:val="115"/>
        </w:numPr>
        <w:spacing w:line="360" w:lineRule="auto"/>
        <w:contextualSpacing/>
        <w:jc w:val="both"/>
        <w:rPr>
          <w:rFonts w:ascii="Times New Roman" w:eastAsia="Calibri" w:hAnsi="Times New Roman" w:cs="Times New Roman"/>
          <w:sz w:val="24"/>
          <w:szCs w:val="24"/>
          <w:lang w:eastAsia="en-US"/>
        </w:rPr>
      </w:pPr>
      <w:r w:rsidRPr="0099189B">
        <w:rPr>
          <w:rFonts w:ascii="Times New Roman" w:eastAsia="Calibri" w:hAnsi="Times New Roman" w:cs="Times New Roman"/>
          <w:sz w:val="24"/>
          <w:szCs w:val="24"/>
          <w:lang w:eastAsia="en-US"/>
        </w:rPr>
        <w:t xml:space="preserve">прокладка до абонентов двух резервных теплопроводов; </w:t>
      </w:r>
    </w:p>
    <w:p w:rsidR="0069537E" w:rsidRPr="0099189B" w:rsidRDefault="0069537E">
      <w:pPr>
        <w:numPr>
          <w:ilvl w:val="0"/>
          <w:numId w:val="115"/>
        </w:numPr>
        <w:spacing w:line="360" w:lineRule="auto"/>
        <w:contextualSpacing/>
        <w:jc w:val="both"/>
        <w:rPr>
          <w:rFonts w:ascii="Times New Roman" w:eastAsia="Calibri" w:hAnsi="Times New Roman" w:cs="Times New Roman"/>
          <w:sz w:val="24"/>
          <w:szCs w:val="24"/>
          <w:lang w:eastAsia="en-US"/>
        </w:rPr>
      </w:pPr>
      <w:r w:rsidRPr="0099189B">
        <w:rPr>
          <w:rFonts w:ascii="Times New Roman" w:eastAsia="Calibri" w:hAnsi="Times New Roman" w:cs="Times New Roman"/>
          <w:sz w:val="24"/>
          <w:szCs w:val="24"/>
          <w:lang w:eastAsia="en-US"/>
        </w:rPr>
        <w:t xml:space="preserve">прокладка до абонентов реверсивного (третьего) теплопровода; </w:t>
      </w:r>
    </w:p>
    <w:p w:rsidR="0069537E" w:rsidRPr="0099189B" w:rsidRDefault="0069537E">
      <w:pPr>
        <w:numPr>
          <w:ilvl w:val="0"/>
          <w:numId w:val="115"/>
        </w:numPr>
        <w:spacing w:line="360" w:lineRule="auto"/>
        <w:contextualSpacing/>
        <w:jc w:val="both"/>
        <w:rPr>
          <w:rFonts w:ascii="Times New Roman" w:eastAsia="Calibri" w:hAnsi="Times New Roman" w:cs="Times New Roman"/>
          <w:sz w:val="24"/>
          <w:szCs w:val="24"/>
          <w:lang w:eastAsia="en-US"/>
        </w:rPr>
      </w:pPr>
      <w:r w:rsidRPr="0099189B">
        <w:rPr>
          <w:rFonts w:ascii="Times New Roman" w:eastAsia="Calibri" w:hAnsi="Times New Roman" w:cs="Times New Roman"/>
          <w:sz w:val="24"/>
          <w:szCs w:val="24"/>
          <w:lang w:eastAsia="en-US"/>
        </w:rPr>
        <w:t xml:space="preserve">уменьшение протяженности участка между секционирующими задвижками; </w:t>
      </w:r>
    </w:p>
    <w:p w:rsidR="0069537E" w:rsidRPr="0099189B" w:rsidRDefault="0069537E">
      <w:pPr>
        <w:numPr>
          <w:ilvl w:val="0"/>
          <w:numId w:val="115"/>
        </w:numPr>
        <w:spacing w:line="360" w:lineRule="auto"/>
        <w:contextualSpacing/>
        <w:jc w:val="both"/>
        <w:rPr>
          <w:rFonts w:ascii="Times New Roman" w:eastAsia="Calibri" w:hAnsi="Times New Roman" w:cs="Times New Roman"/>
          <w:sz w:val="24"/>
          <w:szCs w:val="24"/>
          <w:lang w:eastAsia="en-US"/>
        </w:rPr>
      </w:pPr>
      <w:r w:rsidRPr="0099189B">
        <w:rPr>
          <w:rFonts w:ascii="Times New Roman" w:eastAsia="Calibri" w:hAnsi="Times New Roman" w:cs="Times New Roman"/>
          <w:sz w:val="24"/>
          <w:szCs w:val="24"/>
          <w:lang w:eastAsia="en-US"/>
        </w:rPr>
        <w:t xml:space="preserve">монтаж секционирующих задвижек по ходу потока сетевой воды после врезки ответвлений; </w:t>
      </w:r>
    </w:p>
    <w:p w:rsidR="0069537E" w:rsidRPr="0099189B" w:rsidRDefault="0069537E">
      <w:pPr>
        <w:numPr>
          <w:ilvl w:val="0"/>
          <w:numId w:val="115"/>
        </w:numPr>
        <w:spacing w:line="360" w:lineRule="auto"/>
        <w:contextualSpacing/>
        <w:jc w:val="both"/>
        <w:rPr>
          <w:rFonts w:ascii="Times New Roman" w:eastAsia="Calibri" w:hAnsi="Times New Roman" w:cs="Times New Roman"/>
          <w:sz w:val="24"/>
          <w:szCs w:val="24"/>
          <w:lang w:eastAsia="en-US"/>
        </w:rPr>
      </w:pPr>
      <w:r w:rsidRPr="0099189B">
        <w:rPr>
          <w:rFonts w:ascii="Times New Roman" w:eastAsia="Calibri" w:hAnsi="Times New Roman" w:cs="Times New Roman"/>
          <w:sz w:val="24"/>
          <w:szCs w:val="24"/>
          <w:lang w:eastAsia="en-US"/>
        </w:rPr>
        <w:t xml:space="preserve">обеспечение минимальной циркуляции сетевой воды в аварийных перемычках; </w:t>
      </w:r>
    </w:p>
    <w:p w:rsidR="0069537E" w:rsidRPr="0099189B" w:rsidRDefault="0069537E">
      <w:pPr>
        <w:numPr>
          <w:ilvl w:val="0"/>
          <w:numId w:val="115"/>
        </w:numPr>
        <w:spacing w:line="360" w:lineRule="auto"/>
        <w:contextualSpacing/>
        <w:jc w:val="both"/>
        <w:rPr>
          <w:rFonts w:ascii="Times New Roman" w:eastAsia="Calibri" w:hAnsi="Times New Roman" w:cs="Times New Roman"/>
          <w:sz w:val="24"/>
          <w:szCs w:val="24"/>
          <w:lang w:eastAsia="en-US"/>
        </w:rPr>
      </w:pPr>
      <w:r w:rsidRPr="0099189B">
        <w:rPr>
          <w:rFonts w:ascii="Times New Roman" w:eastAsia="Calibri" w:hAnsi="Times New Roman" w:cs="Times New Roman"/>
          <w:sz w:val="24"/>
          <w:szCs w:val="24"/>
          <w:lang w:eastAsia="en-US"/>
        </w:rPr>
        <w:t xml:space="preserve">соединение теплопроводов транспозицией («перехлест» теплопроводов) на участках со встречными потоками теплоносителя (непосредственно на участках или в камерах). </w:t>
      </w:r>
    </w:p>
    <w:p w:rsidR="0069537E" w:rsidRPr="0099189B" w:rsidRDefault="0069537E" w:rsidP="0069537E">
      <w:pPr>
        <w:spacing w:line="360" w:lineRule="auto"/>
        <w:ind w:firstLine="709"/>
        <w:jc w:val="both"/>
        <w:rPr>
          <w:rFonts w:ascii="Times New Roman" w:eastAsia="Calibri" w:hAnsi="Times New Roman" w:cs="Times New Roman"/>
          <w:sz w:val="24"/>
          <w:szCs w:val="24"/>
          <w:lang w:eastAsia="en-US"/>
        </w:rPr>
      </w:pPr>
      <w:r w:rsidRPr="0099189B">
        <w:rPr>
          <w:rFonts w:ascii="Times New Roman" w:eastAsia="Calibri" w:hAnsi="Times New Roman" w:cs="Times New Roman"/>
          <w:sz w:val="24"/>
          <w:szCs w:val="24"/>
          <w:lang w:eastAsia="en-US"/>
        </w:rPr>
        <w:t xml:space="preserve">Прокладка резервных перемычек и дополнительных теплопроводов позволяет отключать аварийные участки без прекращения подачи тепла абонентам. При этом диаметр теплопроводов аварийной перемычки не должен превышать диаметра соединяемых теплопроводов. Уменьшение протяженности участков между секционирующими задвижками приводит к ускорению обнаружения места аварии и сокращению срока проведения ремонтно-восстановительных работ. При этом общая протяженность участков с ответвлениями между двумя секционирующими задвижками не должна превышать 1500 м. Для транзитных участков без ответвлений расстояние между секционирующими задвижками для теплопроводов 2Ду600 мм и более при обеспечении спуска и заполнения сетевой водой допускается увеличивать до 3000 м. С учетом незначительной вероятности возникновения аварий рекомендуется ограничивать минимальное расстояние между секционирующими задвижками: </w:t>
      </w:r>
    </w:p>
    <w:p w:rsidR="0069537E" w:rsidRPr="0099189B" w:rsidRDefault="0069537E">
      <w:pPr>
        <w:numPr>
          <w:ilvl w:val="0"/>
          <w:numId w:val="113"/>
        </w:numPr>
        <w:spacing w:line="360" w:lineRule="auto"/>
        <w:contextualSpacing/>
        <w:jc w:val="both"/>
        <w:rPr>
          <w:rFonts w:ascii="Times New Roman" w:eastAsia="Calibri" w:hAnsi="Times New Roman" w:cs="Times New Roman"/>
          <w:sz w:val="24"/>
          <w:szCs w:val="24"/>
          <w:lang w:eastAsia="en-US"/>
        </w:rPr>
      </w:pPr>
      <w:r w:rsidRPr="0099189B">
        <w:rPr>
          <w:rFonts w:ascii="Times New Roman" w:eastAsia="Calibri" w:hAnsi="Times New Roman" w:cs="Times New Roman"/>
          <w:sz w:val="24"/>
          <w:szCs w:val="24"/>
          <w:lang w:eastAsia="en-US"/>
        </w:rPr>
        <w:t xml:space="preserve">для теплопроводов 2Ду1400-1000 мм - до 400 м; </w:t>
      </w:r>
    </w:p>
    <w:p w:rsidR="0069537E" w:rsidRPr="0099189B" w:rsidRDefault="0069537E">
      <w:pPr>
        <w:numPr>
          <w:ilvl w:val="0"/>
          <w:numId w:val="113"/>
        </w:numPr>
        <w:spacing w:line="360" w:lineRule="auto"/>
        <w:contextualSpacing/>
        <w:jc w:val="both"/>
        <w:rPr>
          <w:rFonts w:ascii="Times New Roman" w:eastAsia="Calibri" w:hAnsi="Times New Roman" w:cs="Times New Roman"/>
          <w:sz w:val="24"/>
          <w:szCs w:val="24"/>
          <w:lang w:eastAsia="en-US"/>
        </w:rPr>
      </w:pPr>
      <w:r w:rsidRPr="0099189B">
        <w:rPr>
          <w:rFonts w:ascii="Times New Roman" w:eastAsia="Calibri" w:hAnsi="Times New Roman" w:cs="Times New Roman"/>
          <w:sz w:val="24"/>
          <w:szCs w:val="24"/>
          <w:lang w:eastAsia="en-US"/>
        </w:rPr>
        <w:t xml:space="preserve">для теплопроводов 2Ду900-800 мм - до 350 м; </w:t>
      </w:r>
    </w:p>
    <w:p w:rsidR="0069537E" w:rsidRPr="0099189B" w:rsidRDefault="0069537E">
      <w:pPr>
        <w:numPr>
          <w:ilvl w:val="0"/>
          <w:numId w:val="113"/>
        </w:numPr>
        <w:spacing w:line="360" w:lineRule="auto"/>
        <w:contextualSpacing/>
        <w:jc w:val="both"/>
        <w:rPr>
          <w:rFonts w:ascii="Times New Roman" w:eastAsia="Calibri" w:hAnsi="Times New Roman" w:cs="Times New Roman"/>
          <w:sz w:val="24"/>
          <w:szCs w:val="24"/>
          <w:lang w:eastAsia="en-US"/>
        </w:rPr>
      </w:pPr>
      <w:r w:rsidRPr="0099189B">
        <w:rPr>
          <w:rFonts w:ascii="Times New Roman" w:eastAsia="Calibri" w:hAnsi="Times New Roman" w:cs="Times New Roman"/>
          <w:sz w:val="24"/>
          <w:szCs w:val="24"/>
          <w:lang w:eastAsia="en-US"/>
        </w:rPr>
        <w:t xml:space="preserve">для теплопроводов 2Ду600-700 мм - до 300 м; </w:t>
      </w:r>
    </w:p>
    <w:p w:rsidR="0069537E" w:rsidRPr="0099189B" w:rsidRDefault="0069537E">
      <w:pPr>
        <w:numPr>
          <w:ilvl w:val="0"/>
          <w:numId w:val="113"/>
        </w:numPr>
        <w:spacing w:line="360" w:lineRule="auto"/>
        <w:contextualSpacing/>
        <w:jc w:val="both"/>
        <w:rPr>
          <w:rFonts w:ascii="Times New Roman" w:eastAsia="Calibri" w:hAnsi="Times New Roman" w:cs="Times New Roman"/>
          <w:sz w:val="24"/>
          <w:szCs w:val="24"/>
          <w:lang w:eastAsia="en-US"/>
        </w:rPr>
      </w:pPr>
      <w:r w:rsidRPr="0099189B">
        <w:rPr>
          <w:rFonts w:ascii="Times New Roman" w:eastAsia="Calibri" w:hAnsi="Times New Roman" w:cs="Times New Roman"/>
          <w:sz w:val="24"/>
          <w:szCs w:val="24"/>
          <w:lang w:eastAsia="en-US"/>
        </w:rPr>
        <w:t xml:space="preserve">для теплопроводов 2Ду500 мм и менее - до 250 м. </w:t>
      </w:r>
    </w:p>
    <w:p w:rsidR="0069537E" w:rsidRPr="0099189B" w:rsidRDefault="0069537E" w:rsidP="0069537E">
      <w:pPr>
        <w:spacing w:line="360" w:lineRule="auto"/>
        <w:ind w:firstLine="709"/>
        <w:jc w:val="both"/>
        <w:rPr>
          <w:rFonts w:ascii="Times New Roman" w:eastAsia="Calibri" w:hAnsi="Times New Roman" w:cs="Times New Roman"/>
          <w:sz w:val="24"/>
          <w:szCs w:val="24"/>
          <w:lang w:eastAsia="en-US"/>
        </w:rPr>
      </w:pPr>
      <w:r w:rsidRPr="0099189B">
        <w:rPr>
          <w:rFonts w:ascii="Times New Roman" w:eastAsia="Calibri" w:hAnsi="Times New Roman" w:cs="Times New Roman"/>
          <w:sz w:val="24"/>
          <w:szCs w:val="24"/>
          <w:lang w:eastAsia="en-US"/>
        </w:rPr>
        <w:lastRenderedPageBreak/>
        <w:t xml:space="preserve">При этом в закольцованных тепловых сетях ответвления, присоединенные между такими секционирующими задвижками, целесообразно считать зарезервированными, т.е. на таких участках возможно осуществлять врезку ответвлений без монтажа дополнительных секционирующих задвижек. Поскольку в тепловых сетях соблюдается определенный порядок укладки теплопроводов (подающий теплопровод располагается справа по движению потока сетевой воды, а обратный слева), это необходимо учитывать при монтаже аварийных перемычек. Поэтому с целью переключения потоков на резервных 18 перемычках при встречных потоках сетевой воды производится соединение теплопроводов транспозицией, т.е. осуществляется «перехлест» теплопроводов. Монтаж секционирующих задвижек после врезки ответвлений позволяет отключать нижерасположенный аварийный участок без прекращения подачи тепла в ответвление, что приводит к сокращению числа отключаемых абонентов. При разработке схемы тепловых сетей для нового строительства с собственным источником тепла рекомендуется производить разработку различных вариантов схем с рассмотрением вопроса резервирования. Для источников тепла производительностью 60 Гкал/ч и менее рекомендуется производить разработку только варианта схемы тупиковой разводки (с одним или с двумя выводами) без резервирования тепловых сетей. Для источников тепла производительностью от 60 до 200 Гкал/ч включительно рекомендуется производить разработку как варианта схемы с тупиковой разводкой без резервирования тепловых сетей, так и вариантов с резервированием тепловых сетей и последующим согласованием одного из них. Для источников тепла производительностью более 200 Гкал/ч рекомендуется производить разработку нескольких вариантов схем с резервированием тепловых сетей. В случае присоединения объектов нового строительства к существующим источникам тепла и тепловым сетям рекомендуется: </w:t>
      </w:r>
    </w:p>
    <w:p w:rsidR="0069537E" w:rsidRPr="0099189B" w:rsidRDefault="0069537E" w:rsidP="0069537E">
      <w:pPr>
        <w:spacing w:line="360" w:lineRule="auto"/>
        <w:ind w:firstLine="709"/>
        <w:jc w:val="both"/>
        <w:rPr>
          <w:rFonts w:ascii="Times New Roman" w:eastAsia="Calibri" w:hAnsi="Times New Roman" w:cs="Times New Roman"/>
          <w:sz w:val="24"/>
          <w:szCs w:val="24"/>
          <w:lang w:eastAsia="en-US"/>
        </w:rPr>
      </w:pPr>
      <w:r w:rsidRPr="0099189B">
        <w:rPr>
          <w:rFonts w:ascii="Times New Roman" w:eastAsia="Calibri" w:hAnsi="Times New Roman" w:cs="Times New Roman"/>
          <w:sz w:val="24"/>
          <w:szCs w:val="24"/>
          <w:lang w:eastAsia="en-US"/>
        </w:rPr>
        <w:t xml:space="preserve">1) использовать сложившуюся схему тепловых сетей при отсутствии необходимости увеличения диаметров существующих тепломагистралей; </w:t>
      </w:r>
    </w:p>
    <w:p w:rsidR="0069537E" w:rsidRPr="0099189B" w:rsidRDefault="0069537E" w:rsidP="0069537E">
      <w:pPr>
        <w:pStyle w:val="11ff3"/>
        <w:rPr>
          <w:lang w:bidi="en-US"/>
        </w:rPr>
      </w:pPr>
      <w:r w:rsidRPr="0099189B">
        <w:rPr>
          <w:bCs w:val="0"/>
          <w:iCs w:val="0"/>
          <w:color w:val="auto"/>
        </w:rPr>
        <w:t>2) осуществлять прокладку новых тепломагистралей с повышением уровня резервирования тепловых сетей при необходимости увеличения диаметров существующих тепломагистралей.</w:t>
      </w:r>
    </w:p>
    <w:p w:rsidR="0035144A" w:rsidRPr="0099189B" w:rsidRDefault="0035144A">
      <w:pPr>
        <w:pStyle w:val="19"/>
        <w:numPr>
          <w:ilvl w:val="0"/>
          <w:numId w:val="89"/>
        </w:numPr>
        <w:ind w:left="1066" w:hanging="357"/>
        <w:rPr>
          <w:spacing w:val="0"/>
        </w:rPr>
      </w:pPr>
      <w:bookmarkStart w:id="631" w:name="_Toc196159707"/>
      <w:r w:rsidRPr="0099189B">
        <w:rPr>
          <w:spacing w:val="0"/>
        </w:rPr>
        <w:t>Устройство резервных насосных станций</w:t>
      </w:r>
      <w:bookmarkEnd w:id="631"/>
    </w:p>
    <w:p w:rsidR="0035144A" w:rsidRPr="0099189B" w:rsidRDefault="008F1528" w:rsidP="008F1528">
      <w:pPr>
        <w:pStyle w:val="11ff3"/>
        <w:rPr>
          <w:lang w:bidi="en-US"/>
        </w:rPr>
      </w:pPr>
      <w:r w:rsidRPr="0099189B">
        <w:rPr>
          <w:lang w:bidi="en-US"/>
        </w:rPr>
        <w:t>Устройство резервных насосных станций не требуется.</w:t>
      </w:r>
    </w:p>
    <w:p w:rsidR="0035144A" w:rsidRPr="0099189B" w:rsidRDefault="0035144A">
      <w:pPr>
        <w:pStyle w:val="19"/>
        <w:numPr>
          <w:ilvl w:val="0"/>
          <w:numId w:val="89"/>
        </w:numPr>
        <w:ind w:left="1066" w:hanging="357"/>
        <w:rPr>
          <w:spacing w:val="0"/>
        </w:rPr>
      </w:pPr>
      <w:bookmarkStart w:id="632" w:name="_Toc196159708"/>
      <w:r w:rsidRPr="0099189B">
        <w:rPr>
          <w:spacing w:val="0"/>
        </w:rPr>
        <w:lastRenderedPageBreak/>
        <w:t>Установка баков-аккумуляторов.</w:t>
      </w:r>
      <w:bookmarkEnd w:id="632"/>
    </w:p>
    <w:p w:rsidR="008F1528" w:rsidRPr="0099189B" w:rsidRDefault="008F1528" w:rsidP="008F1528">
      <w:pPr>
        <w:pStyle w:val="11ff3"/>
        <w:rPr>
          <w:lang w:bidi="en-US"/>
        </w:rPr>
      </w:pPr>
      <w:r w:rsidRPr="0099189B">
        <w:rPr>
          <w:lang w:bidi="en-US"/>
        </w:rPr>
        <w:t>Установка баков-аккумуляторов не требуется.</w:t>
      </w:r>
    </w:p>
    <w:p w:rsidR="0069537E" w:rsidRDefault="0069537E" w:rsidP="0066169E">
      <w:pPr>
        <w:spacing w:line="360" w:lineRule="auto"/>
        <w:ind w:firstLine="709"/>
        <w:jc w:val="both"/>
        <w:rPr>
          <w:rFonts w:ascii="Times New Roman" w:eastAsia="Calibri" w:hAnsi="Times New Roman" w:cs="Times New Roman"/>
          <w:sz w:val="24"/>
          <w:szCs w:val="24"/>
          <w:lang w:eastAsia="en-US"/>
        </w:rPr>
      </w:pPr>
      <w:r w:rsidRPr="0099189B">
        <w:rPr>
          <w:rFonts w:ascii="Times New Roman" w:eastAsia="Calibri" w:hAnsi="Times New Roman" w:cs="Times New Roman"/>
          <w:sz w:val="24"/>
          <w:szCs w:val="24"/>
          <w:lang w:eastAsia="en-US"/>
        </w:rPr>
        <w:t xml:space="preserve">Повышению надежности функционирования систем теплоснабжения в определенной мере способствует применение тепло гидро-акумулирующих установок, наличие которых позволяет оптимизировать тепловые и гидравлические режимы тепловых сетей, а также использовать аккумулирующие свойства отапливаемых зданий. Теплоинерционные свойства зданий учитываются МДС 41-6.2000 «Организационно-методические рекомендации по подготовке к проведению отопительного периода и повышению надежности систем коммунального теплоснабжения в городах и населенных пунктах РФ» при определении расчетных расходов на горячее водоснабжение при проектировании систем теплоснабжения из условий темпов остывания зданий при авариях. Размещение баков-аккумуляторов горячей воды возможно как на источнике теплоты, так и в районах теплопотребления. При этом на источнике теплоты предусматриваются баки-аккумуляторы вместимостью не менее 25 % общей расчетной вместимости системы. Внутренняя поверхность баков защищается от коррозии, а вода в них - от аэрации, при этом предусматривается непрерывное обновление воды в баках. Для открытых систем теплоснабжения, а также при отдельных тепловых сетях на горячее водоснабжение предусматриваются баки-аккумуляторы химически обработанной и деаэрированной подпиточной воды расчетной вместимостью, равной десятикратной величине среднечасового расхода воды на горячее водоснабжение. В закрытых системах теплоснабжения на источниках теплоты мощностью 100 МВт и более предусматривается установка баков запаса химически обработанной и деаэрированной подпиточной воды вместимостью 3 % объема воды в системе теплоснабжения, при этом обеспечивается обновление воды в баках. Число баков независимо от системы теплоснабжения принимается не менее двух по 50 % рабочего объема. В системах центрального теплоснабжения (СЦТ) с теплопроводами любой протяженности от источника теплоты до районов теплопотребления допускается использование теплопроводов в качестве </w:t>
      </w:r>
    </w:p>
    <w:p w:rsidR="0099189B" w:rsidRDefault="0099189B" w:rsidP="0066169E">
      <w:pPr>
        <w:spacing w:line="360" w:lineRule="auto"/>
        <w:ind w:firstLine="709"/>
        <w:jc w:val="both"/>
        <w:rPr>
          <w:rFonts w:ascii="Times New Roman" w:eastAsia="Calibri" w:hAnsi="Times New Roman" w:cs="Times New Roman"/>
          <w:sz w:val="24"/>
          <w:szCs w:val="24"/>
          <w:lang w:eastAsia="en-US"/>
        </w:rPr>
      </w:pPr>
    </w:p>
    <w:p w:rsidR="0099189B" w:rsidRDefault="0099189B" w:rsidP="0066169E">
      <w:pPr>
        <w:spacing w:line="360" w:lineRule="auto"/>
        <w:ind w:firstLine="709"/>
        <w:jc w:val="both"/>
        <w:rPr>
          <w:rFonts w:ascii="Times New Roman" w:eastAsia="Calibri" w:hAnsi="Times New Roman" w:cs="Times New Roman"/>
          <w:sz w:val="24"/>
          <w:szCs w:val="24"/>
          <w:lang w:eastAsia="en-US"/>
        </w:rPr>
      </w:pPr>
    </w:p>
    <w:p w:rsidR="0099189B" w:rsidRDefault="0099189B" w:rsidP="0066169E">
      <w:pPr>
        <w:spacing w:line="360" w:lineRule="auto"/>
        <w:ind w:firstLine="709"/>
        <w:jc w:val="both"/>
        <w:rPr>
          <w:rFonts w:ascii="Times New Roman" w:eastAsia="Calibri" w:hAnsi="Times New Roman" w:cs="Times New Roman"/>
          <w:sz w:val="24"/>
          <w:szCs w:val="24"/>
          <w:lang w:eastAsia="en-US"/>
        </w:rPr>
      </w:pPr>
    </w:p>
    <w:p w:rsidR="0099189B" w:rsidRPr="0099189B" w:rsidRDefault="0099189B" w:rsidP="0066169E">
      <w:pPr>
        <w:spacing w:line="360" w:lineRule="auto"/>
        <w:ind w:firstLine="709"/>
        <w:jc w:val="both"/>
        <w:rPr>
          <w:rFonts w:ascii="Times New Roman" w:hAnsi="Times New Roman" w:cs="Times New Roman"/>
        </w:rPr>
      </w:pPr>
    </w:p>
    <w:p w:rsidR="0069537E" w:rsidRPr="0099189B" w:rsidRDefault="0069537E">
      <w:pPr>
        <w:pStyle w:val="19"/>
        <w:numPr>
          <w:ilvl w:val="0"/>
          <w:numId w:val="89"/>
        </w:numPr>
        <w:ind w:left="1066" w:hanging="357"/>
        <w:rPr>
          <w:spacing w:val="0"/>
        </w:rPr>
      </w:pPr>
      <w:bookmarkStart w:id="633" w:name="_Toc196159709"/>
      <w:r w:rsidRPr="0099189B">
        <w:rPr>
          <w:spacing w:val="0"/>
        </w:rPr>
        <w:lastRenderedPageBreak/>
        <w:t>Сведения о сценариях развития аварий в системах теплоснабжения с моделированием гидравлических режимов работы таких систем, в том числе при отказе элементов тепловых сетей и при аварийных режимах работы систем теплоснабжения, связанных с прекращением подачи тепловой энергии</w:t>
      </w:r>
      <w:bookmarkEnd w:id="633"/>
    </w:p>
    <w:p w:rsidR="0069537E" w:rsidRPr="0099189B" w:rsidRDefault="0069537E" w:rsidP="0069537E">
      <w:pPr>
        <w:pStyle w:val="11ff3"/>
      </w:pPr>
      <w:r w:rsidRPr="0099189B">
        <w:t>Возможные сценарии развития аварий в системах теплоснабжения: выход из строя всех насосов сетевой группы;</w:t>
      </w:r>
    </w:p>
    <w:p w:rsidR="0069537E" w:rsidRPr="0099189B" w:rsidRDefault="00BA5BD3" w:rsidP="0069537E">
      <w:pPr>
        <w:pStyle w:val="113"/>
        <w:rPr>
          <w:rFonts w:eastAsia="Calibri"/>
        </w:rPr>
      </w:pPr>
      <w:r w:rsidRPr="0099189B">
        <w:rPr>
          <w:rFonts w:eastAsia="Calibri"/>
        </w:rPr>
        <w:t>Пр</w:t>
      </w:r>
      <w:r w:rsidR="0069537E" w:rsidRPr="0099189B">
        <w:rPr>
          <w:rFonts w:eastAsia="Calibri"/>
        </w:rPr>
        <w:t>орыв на тепловых сетях, аварийный останов котлов, аварийный останов</w:t>
      </w:r>
    </w:p>
    <w:p w:rsidR="0069537E" w:rsidRPr="0099189B" w:rsidRDefault="0069537E" w:rsidP="0069537E">
      <w:pPr>
        <w:pStyle w:val="113"/>
        <w:rPr>
          <w:rFonts w:eastAsia="Calibri"/>
        </w:rPr>
      </w:pPr>
      <w:r w:rsidRPr="0099189B">
        <w:rPr>
          <w:rFonts w:eastAsia="Calibri"/>
        </w:rPr>
        <w:t>Выход из строя котельного оборудования</w:t>
      </w:r>
    </w:p>
    <w:p w:rsidR="0069537E" w:rsidRPr="0099189B" w:rsidRDefault="0069537E" w:rsidP="0069537E">
      <w:pPr>
        <w:pStyle w:val="113"/>
        <w:rPr>
          <w:rFonts w:eastAsia="Calibri"/>
        </w:rPr>
      </w:pPr>
      <w:r w:rsidRPr="0099189B">
        <w:rPr>
          <w:rFonts w:eastAsia="Calibri"/>
        </w:rPr>
        <w:t>Выход из строя насосов сетевой группы.</w:t>
      </w:r>
    </w:p>
    <w:p w:rsidR="0069537E" w:rsidRPr="0099189B" w:rsidRDefault="0069537E" w:rsidP="0069537E">
      <w:pPr>
        <w:pStyle w:val="113"/>
        <w:rPr>
          <w:rFonts w:eastAsia="Calibri"/>
        </w:rPr>
      </w:pPr>
      <w:r w:rsidRPr="0099189B">
        <w:rPr>
          <w:rFonts w:eastAsia="Calibri"/>
        </w:rPr>
        <w:t>Прекращение подачи электроэнергии.</w:t>
      </w:r>
    </w:p>
    <w:p w:rsidR="0069537E" w:rsidRPr="0099189B" w:rsidRDefault="0069537E" w:rsidP="0069537E">
      <w:pPr>
        <w:ind w:firstLine="709"/>
        <w:jc w:val="both"/>
        <w:rPr>
          <w:rFonts w:ascii="Times New Roman" w:eastAsia="Calibri" w:hAnsi="Times New Roman" w:cs="Times New Roman"/>
          <w:lang w:eastAsia="en-US"/>
        </w:rPr>
        <w:sectPr w:rsidR="0069537E" w:rsidRPr="0099189B" w:rsidSect="00ED5167">
          <w:pgSz w:w="11906" w:h="16838"/>
          <w:pgMar w:top="1134" w:right="850" w:bottom="1134" w:left="1701" w:header="708" w:footer="708" w:gutter="0"/>
          <w:cols w:space="708"/>
          <w:docGrid w:linePitch="360"/>
        </w:sectPr>
      </w:pPr>
    </w:p>
    <w:p w:rsidR="0069537E" w:rsidRPr="0099189B" w:rsidRDefault="0069537E" w:rsidP="0069537E">
      <w:pPr>
        <w:pStyle w:val="11ff3"/>
        <w:rPr>
          <w:b/>
        </w:rPr>
      </w:pPr>
      <w:r w:rsidRPr="0099189B">
        <w:rPr>
          <w:b/>
        </w:rPr>
        <w:lastRenderedPageBreak/>
        <w:t>Таблица 11.12.1 Риски возникновения аварий, масштабы и последствия</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2154"/>
        <w:gridCol w:w="2080"/>
        <w:gridCol w:w="2962"/>
        <w:gridCol w:w="1552"/>
        <w:gridCol w:w="5755"/>
      </w:tblGrid>
      <w:tr w:rsidR="0069537E" w:rsidRPr="0099189B" w:rsidTr="00E56927">
        <w:trPr>
          <w:trHeight w:val="20"/>
          <w:tblHeader/>
          <w:jc w:val="center"/>
        </w:trPr>
        <w:tc>
          <w:tcPr>
            <w:tcW w:w="743" w:type="pct"/>
            <w:shd w:val="clear" w:color="auto" w:fill="D9D9D9" w:themeFill="background1" w:themeFillShade="D9"/>
            <w:vAlign w:val="center"/>
          </w:tcPr>
          <w:p w:rsidR="0069537E" w:rsidRPr="0099189B" w:rsidRDefault="0069537E" w:rsidP="0069537E">
            <w:pPr>
              <w:pStyle w:val="1fffb"/>
              <w:rPr>
                <w:rFonts w:cs="Times New Roman"/>
                <w:lang w:val="en-US" w:eastAsia="en-US"/>
              </w:rPr>
            </w:pPr>
            <w:r w:rsidRPr="0099189B">
              <w:rPr>
                <w:rFonts w:cs="Times New Roman"/>
                <w:lang w:val="en-US" w:eastAsia="en-US"/>
              </w:rPr>
              <w:t>Вид аварии</w:t>
            </w:r>
          </w:p>
        </w:tc>
        <w:tc>
          <w:tcPr>
            <w:tcW w:w="717" w:type="pct"/>
            <w:shd w:val="clear" w:color="auto" w:fill="D9D9D9" w:themeFill="background1" w:themeFillShade="D9"/>
            <w:vAlign w:val="center"/>
          </w:tcPr>
          <w:p w:rsidR="0069537E" w:rsidRPr="0099189B" w:rsidRDefault="0069537E" w:rsidP="0069537E">
            <w:pPr>
              <w:pStyle w:val="1fffb"/>
              <w:rPr>
                <w:rFonts w:cs="Times New Roman"/>
                <w:lang w:val="en-US" w:eastAsia="en-US"/>
              </w:rPr>
            </w:pPr>
            <w:r w:rsidRPr="0099189B">
              <w:rPr>
                <w:rFonts w:cs="Times New Roman"/>
                <w:lang w:val="en-US" w:eastAsia="en-US"/>
              </w:rPr>
              <w:t>Возможная причина возникновения аварии</w:t>
            </w:r>
          </w:p>
        </w:tc>
        <w:tc>
          <w:tcPr>
            <w:tcW w:w="1021" w:type="pct"/>
            <w:shd w:val="clear" w:color="auto" w:fill="D9D9D9" w:themeFill="background1" w:themeFillShade="D9"/>
            <w:vAlign w:val="center"/>
          </w:tcPr>
          <w:p w:rsidR="0069537E" w:rsidRPr="0099189B" w:rsidRDefault="0069537E" w:rsidP="0069537E">
            <w:pPr>
              <w:pStyle w:val="1fffb"/>
              <w:rPr>
                <w:rFonts w:cs="Times New Roman"/>
                <w:lang w:val="en-US" w:eastAsia="en-US"/>
              </w:rPr>
            </w:pPr>
            <w:r w:rsidRPr="0099189B">
              <w:rPr>
                <w:rFonts w:cs="Times New Roman"/>
                <w:lang w:val="en-US" w:eastAsia="en-US"/>
              </w:rPr>
              <w:t>Масштаб аварии и последствия</w:t>
            </w:r>
          </w:p>
        </w:tc>
        <w:tc>
          <w:tcPr>
            <w:tcW w:w="535" w:type="pct"/>
            <w:shd w:val="clear" w:color="auto" w:fill="D9D9D9" w:themeFill="background1" w:themeFillShade="D9"/>
            <w:vAlign w:val="center"/>
          </w:tcPr>
          <w:p w:rsidR="0069537E" w:rsidRPr="0099189B" w:rsidRDefault="0069537E" w:rsidP="0069537E">
            <w:pPr>
              <w:pStyle w:val="1fffb"/>
              <w:rPr>
                <w:rFonts w:cs="Times New Roman"/>
                <w:lang w:val="en-US" w:eastAsia="en-US"/>
              </w:rPr>
            </w:pPr>
            <w:r w:rsidRPr="0099189B">
              <w:rPr>
                <w:rFonts w:cs="Times New Roman"/>
                <w:lang w:val="en-US" w:eastAsia="en-US"/>
              </w:rPr>
              <w:t>Уровень реагирования</w:t>
            </w:r>
          </w:p>
        </w:tc>
        <w:tc>
          <w:tcPr>
            <w:tcW w:w="1984" w:type="pct"/>
            <w:shd w:val="clear" w:color="auto" w:fill="D9D9D9" w:themeFill="background1" w:themeFillShade="D9"/>
            <w:vAlign w:val="center"/>
          </w:tcPr>
          <w:p w:rsidR="0069537E" w:rsidRPr="0099189B" w:rsidRDefault="0069537E" w:rsidP="0069537E">
            <w:pPr>
              <w:pStyle w:val="1fffb"/>
              <w:rPr>
                <w:rFonts w:cs="Times New Roman"/>
                <w:lang w:eastAsia="en-US"/>
              </w:rPr>
            </w:pPr>
            <w:r w:rsidRPr="0099189B">
              <w:rPr>
                <w:rFonts w:cs="Times New Roman"/>
                <w:lang w:eastAsia="en-US"/>
              </w:rPr>
              <w:t>Методы устранения</w:t>
            </w:r>
          </w:p>
        </w:tc>
      </w:tr>
      <w:tr w:rsidR="0069537E" w:rsidRPr="0099189B" w:rsidTr="00E56927">
        <w:trPr>
          <w:trHeight w:val="20"/>
          <w:jc w:val="center"/>
        </w:trPr>
        <w:tc>
          <w:tcPr>
            <w:tcW w:w="743" w:type="pct"/>
            <w:vAlign w:val="center"/>
          </w:tcPr>
          <w:p w:rsidR="0069537E" w:rsidRPr="0099189B" w:rsidRDefault="0069537E" w:rsidP="0069537E">
            <w:pPr>
              <w:pStyle w:val="1fffb"/>
              <w:rPr>
                <w:rFonts w:cs="Times New Roman"/>
                <w:lang w:eastAsia="en-US"/>
              </w:rPr>
            </w:pPr>
            <w:r w:rsidRPr="0099189B">
              <w:rPr>
                <w:rFonts w:cs="Times New Roman"/>
                <w:lang w:val="en-US" w:eastAsia="en-US"/>
              </w:rPr>
              <w:t>Остановка</w:t>
            </w:r>
          </w:p>
          <w:p w:rsidR="0069537E" w:rsidRPr="0099189B" w:rsidRDefault="0069537E" w:rsidP="0069537E">
            <w:pPr>
              <w:pStyle w:val="1fffb"/>
              <w:rPr>
                <w:rFonts w:cs="Times New Roman"/>
                <w:lang w:val="en-US" w:eastAsia="en-US"/>
              </w:rPr>
            </w:pPr>
            <w:r w:rsidRPr="0099189B">
              <w:rPr>
                <w:rFonts w:cs="Times New Roman"/>
                <w:lang w:val="en-US" w:eastAsia="en-US"/>
              </w:rPr>
              <w:t>котельной</w:t>
            </w:r>
          </w:p>
        </w:tc>
        <w:tc>
          <w:tcPr>
            <w:tcW w:w="717" w:type="pct"/>
            <w:vAlign w:val="center"/>
          </w:tcPr>
          <w:p w:rsidR="0069537E" w:rsidRPr="0099189B" w:rsidRDefault="0069537E" w:rsidP="0069537E">
            <w:pPr>
              <w:pStyle w:val="1fffb"/>
              <w:rPr>
                <w:rFonts w:cs="Times New Roman"/>
                <w:lang w:eastAsia="en-US"/>
              </w:rPr>
            </w:pPr>
            <w:r w:rsidRPr="0099189B">
              <w:rPr>
                <w:rFonts w:cs="Times New Roman"/>
                <w:lang w:eastAsia="en-US"/>
              </w:rPr>
              <w:t>Выход из строя всех насосов</w:t>
            </w:r>
          </w:p>
          <w:p w:rsidR="0069537E" w:rsidRPr="0099189B" w:rsidRDefault="0069537E" w:rsidP="0069537E">
            <w:pPr>
              <w:pStyle w:val="1fffb"/>
              <w:rPr>
                <w:rFonts w:cs="Times New Roman"/>
                <w:lang w:eastAsia="en-US"/>
              </w:rPr>
            </w:pPr>
            <w:r w:rsidRPr="0099189B">
              <w:rPr>
                <w:rFonts w:cs="Times New Roman"/>
                <w:lang w:eastAsia="en-US"/>
              </w:rPr>
              <w:t>сетевой группы</w:t>
            </w:r>
          </w:p>
        </w:tc>
        <w:tc>
          <w:tcPr>
            <w:tcW w:w="1021" w:type="pct"/>
            <w:vAlign w:val="center"/>
          </w:tcPr>
          <w:p w:rsidR="0069537E" w:rsidRPr="0099189B" w:rsidRDefault="0069537E" w:rsidP="0069537E">
            <w:pPr>
              <w:pStyle w:val="1fffb"/>
              <w:rPr>
                <w:rFonts w:cs="Times New Roman"/>
                <w:lang w:eastAsia="en-US"/>
              </w:rPr>
            </w:pPr>
            <w:r w:rsidRPr="0099189B">
              <w:rPr>
                <w:rFonts w:cs="Times New Roman"/>
                <w:lang w:eastAsia="en-US"/>
              </w:rPr>
              <w:t>Прекращение циркуляции воды в системах отопления всех потребителей, понижение напора и температуры в зданиях и домах,</w:t>
            </w:r>
          </w:p>
          <w:p w:rsidR="0069537E" w:rsidRPr="0099189B" w:rsidRDefault="0069537E" w:rsidP="0069537E">
            <w:pPr>
              <w:pStyle w:val="1fffb"/>
              <w:rPr>
                <w:rFonts w:cs="Times New Roman"/>
                <w:lang w:eastAsia="en-US"/>
              </w:rPr>
            </w:pPr>
            <w:r w:rsidRPr="0099189B">
              <w:rPr>
                <w:rFonts w:cs="Times New Roman"/>
                <w:lang w:eastAsia="en-US"/>
              </w:rPr>
              <w:t>размораживание тепловых сетей и отопительных батарей</w:t>
            </w:r>
          </w:p>
        </w:tc>
        <w:tc>
          <w:tcPr>
            <w:tcW w:w="535" w:type="pct"/>
            <w:vAlign w:val="center"/>
          </w:tcPr>
          <w:p w:rsidR="0069537E" w:rsidRPr="0099189B" w:rsidRDefault="0069537E" w:rsidP="0069537E">
            <w:pPr>
              <w:pStyle w:val="1fffb"/>
              <w:rPr>
                <w:rFonts w:cs="Times New Roman"/>
                <w:lang w:val="en-US" w:eastAsia="en-US"/>
              </w:rPr>
            </w:pPr>
            <w:r w:rsidRPr="0099189B">
              <w:rPr>
                <w:rFonts w:cs="Times New Roman"/>
                <w:lang w:val="en-US" w:eastAsia="en-US"/>
              </w:rPr>
              <w:t>Локальный</w:t>
            </w:r>
          </w:p>
        </w:tc>
        <w:tc>
          <w:tcPr>
            <w:tcW w:w="1984" w:type="pct"/>
            <w:vAlign w:val="center"/>
          </w:tcPr>
          <w:p w:rsidR="0069537E" w:rsidRPr="0099189B" w:rsidRDefault="0069537E" w:rsidP="0069537E">
            <w:pPr>
              <w:pStyle w:val="1fffb"/>
              <w:rPr>
                <w:rFonts w:cs="Times New Roman"/>
                <w:lang w:eastAsia="en-US"/>
              </w:rPr>
            </w:pPr>
            <w:r w:rsidRPr="0099189B">
              <w:rPr>
                <w:rFonts w:cs="Times New Roman"/>
                <w:lang w:eastAsia="en-US"/>
              </w:rPr>
              <w:t>Выполнение переключения на резервный насос.</w:t>
            </w:r>
          </w:p>
          <w:p w:rsidR="0069537E" w:rsidRPr="0099189B" w:rsidRDefault="0069537E" w:rsidP="0069537E">
            <w:pPr>
              <w:pStyle w:val="1fffb"/>
              <w:rPr>
                <w:rFonts w:cs="Times New Roman"/>
                <w:lang w:eastAsia="en-US"/>
              </w:rPr>
            </w:pPr>
            <w:r w:rsidRPr="0099189B">
              <w:rPr>
                <w:rFonts w:cs="Times New Roman"/>
                <w:lang w:eastAsia="en-US"/>
              </w:rPr>
              <w:t>При невозможности переключения организация ремонтных работ.</w:t>
            </w:r>
          </w:p>
          <w:p w:rsidR="0069537E" w:rsidRPr="0099189B" w:rsidRDefault="0069537E" w:rsidP="0069537E">
            <w:pPr>
              <w:pStyle w:val="1fffb"/>
              <w:rPr>
                <w:rFonts w:cs="Times New Roman"/>
                <w:lang w:eastAsia="en-US"/>
              </w:rPr>
            </w:pPr>
            <w:r w:rsidRPr="0099189B">
              <w:rPr>
                <w:rFonts w:cs="Times New Roman"/>
                <w:lang w:eastAsia="en-US"/>
              </w:rPr>
              <w:t>При длительном отсутствии работы насоса организация ремонтных работ по предотвращению размораживания силами теплоснабжающей организации и организациями, осуществляющими управление жилыми домами.</w:t>
            </w:r>
          </w:p>
        </w:tc>
      </w:tr>
      <w:tr w:rsidR="0069537E" w:rsidRPr="0099189B" w:rsidTr="00E56927">
        <w:trPr>
          <w:trHeight w:val="20"/>
          <w:jc w:val="center"/>
        </w:trPr>
        <w:tc>
          <w:tcPr>
            <w:tcW w:w="743" w:type="pct"/>
            <w:vAlign w:val="center"/>
          </w:tcPr>
          <w:p w:rsidR="0069537E" w:rsidRPr="0099189B" w:rsidRDefault="0069537E" w:rsidP="0069537E">
            <w:pPr>
              <w:pStyle w:val="1fffb"/>
              <w:rPr>
                <w:rFonts w:cs="Times New Roman"/>
                <w:lang w:eastAsia="en-US"/>
              </w:rPr>
            </w:pPr>
            <w:r w:rsidRPr="0099189B">
              <w:rPr>
                <w:rFonts w:cs="Times New Roman"/>
                <w:lang w:val="en-US" w:eastAsia="en-US"/>
              </w:rPr>
              <w:t>Остановка</w:t>
            </w:r>
          </w:p>
          <w:p w:rsidR="0069537E" w:rsidRPr="0099189B" w:rsidRDefault="0069537E" w:rsidP="0069537E">
            <w:pPr>
              <w:pStyle w:val="1fffb"/>
              <w:rPr>
                <w:rFonts w:cs="Times New Roman"/>
                <w:lang w:val="en-US" w:eastAsia="en-US"/>
              </w:rPr>
            </w:pPr>
            <w:r w:rsidRPr="0099189B">
              <w:rPr>
                <w:rFonts w:cs="Times New Roman"/>
                <w:lang w:val="en-US" w:eastAsia="en-US"/>
              </w:rPr>
              <w:t>котельной</w:t>
            </w:r>
          </w:p>
        </w:tc>
        <w:tc>
          <w:tcPr>
            <w:tcW w:w="717" w:type="pct"/>
            <w:vAlign w:val="center"/>
          </w:tcPr>
          <w:p w:rsidR="0069537E" w:rsidRPr="0099189B" w:rsidRDefault="0069537E" w:rsidP="0069537E">
            <w:pPr>
              <w:pStyle w:val="1fffb"/>
              <w:rPr>
                <w:rFonts w:cs="Times New Roman"/>
                <w:lang w:eastAsia="en-US"/>
              </w:rPr>
            </w:pPr>
            <w:r w:rsidRPr="0099189B">
              <w:rPr>
                <w:rFonts w:cs="Times New Roman"/>
                <w:lang w:eastAsia="en-US"/>
              </w:rPr>
              <w:t>Выход из строя котельного оборудования</w:t>
            </w:r>
          </w:p>
        </w:tc>
        <w:tc>
          <w:tcPr>
            <w:tcW w:w="1021" w:type="pct"/>
            <w:vAlign w:val="center"/>
          </w:tcPr>
          <w:p w:rsidR="0069537E" w:rsidRPr="0099189B" w:rsidRDefault="0069537E" w:rsidP="0069537E">
            <w:pPr>
              <w:pStyle w:val="1fffb"/>
              <w:rPr>
                <w:rFonts w:cs="Times New Roman"/>
                <w:lang w:eastAsia="en-US"/>
              </w:rPr>
            </w:pPr>
          </w:p>
        </w:tc>
        <w:tc>
          <w:tcPr>
            <w:tcW w:w="535" w:type="pct"/>
            <w:vAlign w:val="center"/>
          </w:tcPr>
          <w:p w:rsidR="0069537E" w:rsidRPr="0099189B" w:rsidRDefault="0069537E" w:rsidP="0069537E">
            <w:pPr>
              <w:pStyle w:val="1fffb"/>
              <w:rPr>
                <w:rFonts w:cs="Times New Roman"/>
                <w:lang w:val="en-US" w:eastAsia="en-US"/>
              </w:rPr>
            </w:pPr>
            <w:r w:rsidRPr="0099189B">
              <w:rPr>
                <w:rFonts w:cs="Times New Roman"/>
                <w:lang w:val="en-US" w:eastAsia="en-US"/>
              </w:rPr>
              <w:t>Локальный</w:t>
            </w:r>
          </w:p>
        </w:tc>
        <w:tc>
          <w:tcPr>
            <w:tcW w:w="1984" w:type="pct"/>
            <w:vAlign w:val="center"/>
          </w:tcPr>
          <w:p w:rsidR="0069537E" w:rsidRPr="0099189B" w:rsidRDefault="0069537E" w:rsidP="0069537E">
            <w:pPr>
              <w:pStyle w:val="1fffb"/>
              <w:rPr>
                <w:rFonts w:cs="Times New Roman"/>
                <w:lang w:eastAsia="en-US"/>
              </w:rPr>
            </w:pPr>
            <w:r w:rsidRPr="0099189B">
              <w:rPr>
                <w:rFonts w:cs="Times New Roman"/>
                <w:lang w:eastAsia="en-US"/>
              </w:rPr>
              <w:t>Информирование об отсутствии электроэнергии ЕДС, Переход на резервный или автономный источник электроснабжения, дизель-генератор).</w:t>
            </w:r>
          </w:p>
        </w:tc>
      </w:tr>
      <w:tr w:rsidR="0069537E" w:rsidRPr="0099189B" w:rsidTr="00E56927">
        <w:trPr>
          <w:trHeight w:val="20"/>
          <w:jc w:val="center"/>
        </w:trPr>
        <w:tc>
          <w:tcPr>
            <w:tcW w:w="743" w:type="pct"/>
            <w:vAlign w:val="center"/>
          </w:tcPr>
          <w:p w:rsidR="0069537E" w:rsidRPr="0099189B" w:rsidRDefault="0069537E" w:rsidP="0069537E">
            <w:pPr>
              <w:pStyle w:val="1fffb"/>
              <w:rPr>
                <w:rFonts w:cs="Times New Roman"/>
                <w:lang w:eastAsia="en-US"/>
              </w:rPr>
            </w:pPr>
            <w:r w:rsidRPr="0099189B">
              <w:rPr>
                <w:rFonts w:cs="Times New Roman"/>
                <w:lang w:eastAsia="en-US"/>
              </w:rPr>
              <w:t>Кратковременное нарушение теплоснабжения объектов</w:t>
            </w:r>
          </w:p>
          <w:p w:rsidR="0069537E" w:rsidRPr="0099189B" w:rsidRDefault="0069537E" w:rsidP="0069537E">
            <w:pPr>
              <w:pStyle w:val="1fffb"/>
              <w:rPr>
                <w:rFonts w:cs="Times New Roman"/>
                <w:lang w:eastAsia="en-US"/>
              </w:rPr>
            </w:pPr>
            <w:r w:rsidRPr="0099189B">
              <w:rPr>
                <w:rFonts w:cs="Times New Roman"/>
                <w:lang w:eastAsia="en-US"/>
              </w:rPr>
              <w:t>жилищно- коммунального хозяйства, социальной</w:t>
            </w:r>
          </w:p>
          <w:p w:rsidR="0069537E" w:rsidRPr="0099189B" w:rsidRDefault="0069537E" w:rsidP="0069537E">
            <w:pPr>
              <w:pStyle w:val="1fffb"/>
              <w:rPr>
                <w:rFonts w:cs="Times New Roman"/>
                <w:lang w:eastAsia="en-US"/>
              </w:rPr>
            </w:pPr>
            <w:r w:rsidRPr="0099189B">
              <w:rPr>
                <w:rFonts w:cs="Times New Roman"/>
                <w:lang w:eastAsia="en-US"/>
              </w:rPr>
              <w:t>сферы</w:t>
            </w:r>
          </w:p>
        </w:tc>
        <w:tc>
          <w:tcPr>
            <w:tcW w:w="717" w:type="pct"/>
            <w:vAlign w:val="center"/>
          </w:tcPr>
          <w:p w:rsidR="0069537E" w:rsidRPr="0099189B" w:rsidRDefault="0069537E" w:rsidP="0069537E">
            <w:pPr>
              <w:pStyle w:val="1fffb"/>
              <w:rPr>
                <w:rFonts w:cs="Times New Roman"/>
                <w:lang w:val="en-US" w:eastAsia="en-US"/>
              </w:rPr>
            </w:pPr>
            <w:r w:rsidRPr="0099189B">
              <w:rPr>
                <w:rFonts w:cs="Times New Roman"/>
                <w:lang w:eastAsia="en-US"/>
              </w:rPr>
              <w:t>Порыв на тепловых сетях</w:t>
            </w:r>
          </w:p>
          <w:p w:rsidR="0069537E" w:rsidRPr="0099189B" w:rsidRDefault="0069537E" w:rsidP="0069537E">
            <w:pPr>
              <w:pStyle w:val="1fffb"/>
              <w:rPr>
                <w:rFonts w:cs="Times New Roman"/>
                <w:lang w:val="en-US" w:eastAsia="en-US"/>
              </w:rPr>
            </w:pPr>
          </w:p>
        </w:tc>
        <w:tc>
          <w:tcPr>
            <w:tcW w:w="1021" w:type="pct"/>
            <w:vAlign w:val="center"/>
          </w:tcPr>
          <w:p w:rsidR="0069537E" w:rsidRPr="0099189B" w:rsidRDefault="0069537E" w:rsidP="0069537E">
            <w:pPr>
              <w:pStyle w:val="1fffb"/>
              <w:rPr>
                <w:rFonts w:cs="Times New Roman"/>
                <w:lang w:eastAsia="en-US"/>
              </w:rPr>
            </w:pPr>
            <w:r w:rsidRPr="0099189B">
              <w:rPr>
                <w:rFonts w:cs="Times New Roman"/>
                <w:lang w:eastAsia="en-US"/>
              </w:rPr>
              <w:t>Прекращение циркуляции воды в систему отопления всех потребителей,понижение температуры и напора в зданиях и домах</w:t>
            </w:r>
          </w:p>
        </w:tc>
        <w:tc>
          <w:tcPr>
            <w:tcW w:w="535" w:type="pct"/>
            <w:vAlign w:val="center"/>
          </w:tcPr>
          <w:p w:rsidR="0069537E" w:rsidRPr="0099189B" w:rsidRDefault="0069537E" w:rsidP="0069537E">
            <w:pPr>
              <w:pStyle w:val="1fffb"/>
              <w:rPr>
                <w:rFonts w:cs="Times New Roman"/>
                <w:lang w:val="en-US" w:eastAsia="en-US"/>
              </w:rPr>
            </w:pPr>
            <w:r w:rsidRPr="0099189B">
              <w:rPr>
                <w:rFonts w:cs="Times New Roman"/>
                <w:lang w:val="en-US" w:eastAsia="en-US"/>
              </w:rPr>
              <w:t>Локальный</w:t>
            </w:r>
          </w:p>
        </w:tc>
        <w:tc>
          <w:tcPr>
            <w:tcW w:w="1984" w:type="pct"/>
            <w:vAlign w:val="center"/>
          </w:tcPr>
          <w:p w:rsidR="0069537E" w:rsidRPr="0099189B" w:rsidRDefault="0069537E" w:rsidP="0069537E">
            <w:pPr>
              <w:pStyle w:val="1fffb"/>
              <w:rPr>
                <w:rFonts w:cs="Times New Roman"/>
                <w:lang w:eastAsia="en-US"/>
              </w:rPr>
            </w:pPr>
            <w:r w:rsidRPr="0099189B">
              <w:rPr>
                <w:rFonts w:cs="Times New Roman"/>
                <w:lang w:eastAsia="en-US"/>
              </w:rPr>
              <w:t>Организация переключения теплоснабжения поврежденного участка от другого участка тепловых сетей (через секционирующую арматуру). Оптимальную схему теплоснабжения населенного пункта (части населенного пункта) определить с применением электронного моделирования.</w:t>
            </w:r>
          </w:p>
          <w:p w:rsidR="0069537E" w:rsidRPr="0099189B" w:rsidRDefault="0069537E" w:rsidP="0069537E">
            <w:pPr>
              <w:pStyle w:val="1fffb"/>
              <w:rPr>
                <w:rFonts w:cs="Times New Roman"/>
                <w:lang w:eastAsia="en-US"/>
              </w:rPr>
            </w:pPr>
            <w:r w:rsidRPr="0099189B">
              <w:rPr>
                <w:rFonts w:cs="Times New Roman"/>
                <w:lang w:eastAsia="en-US"/>
              </w:rPr>
              <w:t>При длительном отсутствии циркуляции организовать ремонтные работы по предотвращению размораживания силами теплоснабжающей организации и</w:t>
            </w:r>
          </w:p>
          <w:p w:rsidR="0069537E" w:rsidRPr="0099189B" w:rsidRDefault="0069537E" w:rsidP="0069537E">
            <w:pPr>
              <w:pStyle w:val="1fffb"/>
              <w:rPr>
                <w:rFonts w:cs="Times New Roman"/>
                <w:lang w:eastAsia="en-US"/>
              </w:rPr>
            </w:pPr>
            <w:r w:rsidRPr="0099189B">
              <w:rPr>
                <w:rFonts w:cs="Times New Roman"/>
                <w:lang w:eastAsia="en-US"/>
              </w:rPr>
              <w:t>организаций, осуществляющих управление жилыми домами.</w:t>
            </w:r>
          </w:p>
        </w:tc>
      </w:tr>
      <w:tr w:rsidR="0069537E" w:rsidRPr="0099189B" w:rsidTr="00E56927">
        <w:trPr>
          <w:trHeight w:val="20"/>
          <w:jc w:val="center"/>
        </w:trPr>
        <w:tc>
          <w:tcPr>
            <w:tcW w:w="743" w:type="pct"/>
            <w:vAlign w:val="center"/>
          </w:tcPr>
          <w:p w:rsidR="0069537E" w:rsidRPr="0099189B" w:rsidRDefault="0069537E" w:rsidP="0069537E">
            <w:pPr>
              <w:pStyle w:val="1fffb"/>
              <w:rPr>
                <w:rFonts w:cs="Times New Roman"/>
                <w:lang w:val="en-US" w:eastAsia="en-US"/>
              </w:rPr>
            </w:pPr>
            <w:r w:rsidRPr="0099189B">
              <w:rPr>
                <w:rFonts w:cs="Times New Roman"/>
                <w:lang w:val="en-US" w:eastAsia="en-US"/>
              </w:rPr>
              <w:t>Остановка</w:t>
            </w:r>
          </w:p>
          <w:p w:rsidR="0069537E" w:rsidRPr="0099189B" w:rsidRDefault="0069537E" w:rsidP="0069537E">
            <w:pPr>
              <w:pStyle w:val="1fffb"/>
              <w:rPr>
                <w:rFonts w:cs="Times New Roman"/>
                <w:lang w:val="en-US" w:eastAsia="en-US"/>
              </w:rPr>
            </w:pPr>
            <w:r w:rsidRPr="0099189B">
              <w:rPr>
                <w:rFonts w:cs="Times New Roman"/>
                <w:lang w:val="en-US" w:eastAsia="en-US"/>
              </w:rPr>
              <w:t>котельной</w:t>
            </w:r>
          </w:p>
        </w:tc>
        <w:tc>
          <w:tcPr>
            <w:tcW w:w="717" w:type="pct"/>
            <w:vAlign w:val="center"/>
          </w:tcPr>
          <w:p w:rsidR="0069537E" w:rsidRPr="0099189B" w:rsidRDefault="0069537E" w:rsidP="0069537E">
            <w:pPr>
              <w:pStyle w:val="1fffb"/>
              <w:rPr>
                <w:rFonts w:cs="Times New Roman"/>
                <w:lang w:eastAsia="en-US"/>
              </w:rPr>
            </w:pPr>
            <w:r w:rsidRPr="0099189B">
              <w:rPr>
                <w:rFonts w:cs="Times New Roman"/>
                <w:lang w:eastAsia="en-US"/>
              </w:rPr>
              <w:t>Прекращение подачи электроэнергии</w:t>
            </w:r>
          </w:p>
        </w:tc>
        <w:tc>
          <w:tcPr>
            <w:tcW w:w="1021" w:type="pct"/>
            <w:vAlign w:val="center"/>
          </w:tcPr>
          <w:p w:rsidR="0069537E" w:rsidRPr="0099189B" w:rsidRDefault="0069537E" w:rsidP="0069537E">
            <w:pPr>
              <w:pStyle w:val="1fffb"/>
              <w:rPr>
                <w:rFonts w:cs="Times New Roman"/>
                <w:lang w:eastAsia="en-US"/>
              </w:rPr>
            </w:pPr>
            <w:r w:rsidRPr="0099189B">
              <w:rPr>
                <w:rFonts w:cs="Times New Roman"/>
                <w:lang w:eastAsia="en-US"/>
              </w:rPr>
              <w:t>Прекращение циркуляции в системах теплопотребления потребителей, понижение температуры в зданиях, возможное размораживание наружных тепловых сетей и внутренних отопительных систем</w:t>
            </w:r>
          </w:p>
        </w:tc>
        <w:tc>
          <w:tcPr>
            <w:tcW w:w="535" w:type="pct"/>
            <w:vAlign w:val="center"/>
          </w:tcPr>
          <w:p w:rsidR="0069537E" w:rsidRPr="0099189B" w:rsidRDefault="0069537E" w:rsidP="0069537E">
            <w:pPr>
              <w:pStyle w:val="1fffb"/>
              <w:rPr>
                <w:rFonts w:cs="Times New Roman"/>
                <w:lang w:eastAsia="en-US"/>
              </w:rPr>
            </w:pPr>
            <w:r w:rsidRPr="0099189B">
              <w:rPr>
                <w:rFonts w:cs="Times New Roman"/>
                <w:lang w:eastAsia="en-US"/>
              </w:rPr>
              <w:t>Локальный</w:t>
            </w:r>
          </w:p>
        </w:tc>
        <w:tc>
          <w:tcPr>
            <w:tcW w:w="1984" w:type="pct"/>
            <w:vAlign w:val="center"/>
          </w:tcPr>
          <w:p w:rsidR="0069537E" w:rsidRPr="0099189B" w:rsidRDefault="0069537E" w:rsidP="0069537E">
            <w:pPr>
              <w:pStyle w:val="1fffb"/>
              <w:rPr>
                <w:rFonts w:cs="Times New Roman"/>
                <w:lang w:eastAsia="en-US"/>
              </w:rPr>
            </w:pPr>
            <w:r w:rsidRPr="0099189B">
              <w:rPr>
                <w:rFonts w:cs="Times New Roman"/>
                <w:lang w:eastAsia="en-US"/>
              </w:rPr>
              <w:t>Информирование об отсутствии электроэнергии ЕДС, электросетевой организации.</w:t>
            </w:r>
          </w:p>
          <w:p w:rsidR="0069537E" w:rsidRPr="0099189B" w:rsidRDefault="0069537E" w:rsidP="0069537E">
            <w:pPr>
              <w:pStyle w:val="1fffb"/>
              <w:rPr>
                <w:rFonts w:cs="Times New Roman"/>
                <w:lang w:eastAsia="en-US"/>
              </w:rPr>
            </w:pPr>
            <w:r w:rsidRPr="0099189B">
              <w:rPr>
                <w:rFonts w:cs="Times New Roman"/>
                <w:lang w:eastAsia="en-US"/>
              </w:rPr>
              <w:t>Переход на резервный или автономный источник электроснабжения, дизель-генератор).</w:t>
            </w:r>
          </w:p>
          <w:p w:rsidR="0069537E" w:rsidRPr="0099189B" w:rsidRDefault="0069537E" w:rsidP="0069537E">
            <w:pPr>
              <w:pStyle w:val="1fffb"/>
              <w:rPr>
                <w:rFonts w:cs="Times New Roman"/>
                <w:lang w:eastAsia="en-US"/>
              </w:rPr>
            </w:pPr>
            <w:r w:rsidRPr="0099189B">
              <w:rPr>
                <w:rFonts w:cs="Times New Roman"/>
                <w:lang w:eastAsia="en-US"/>
              </w:rPr>
              <w:t>При длительном отсутствии электроэнергии организация ремонтных работ по предотвращению размораживания силами персонала теплоснабжающей организации и организациями, осуществляющими управление жилыми домами.</w:t>
            </w:r>
          </w:p>
        </w:tc>
      </w:tr>
    </w:tbl>
    <w:p w:rsidR="0069537E" w:rsidRPr="0099189B" w:rsidRDefault="0069537E" w:rsidP="0069537E">
      <w:pPr>
        <w:ind w:firstLine="709"/>
        <w:jc w:val="both"/>
        <w:rPr>
          <w:rFonts w:ascii="Times New Roman" w:eastAsia="Calibri" w:hAnsi="Times New Roman" w:cs="Times New Roman"/>
          <w:lang w:eastAsia="en-US"/>
        </w:rPr>
        <w:sectPr w:rsidR="0069537E" w:rsidRPr="0099189B" w:rsidSect="00ED5167">
          <w:pgSz w:w="16838" w:h="11906" w:orient="landscape"/>
          <w:pgMar w:top="1134" w:right="850" w:bottom="1134" w:left="1701" w:header="709" w:footer="709" w:gutter="0"/>
          <w:cols w:space="708"/>
          <w:docGrid w:linePitch="360"/>
        </w:sectPr>
      </w:pPr>
    </w:p>
    <w:p w:rsidR="0069537E" w:rsidRPr="0099189B" w:rsidRDefault="0069537E" w:rsidP="0069537E">
      <w:pPr>
        <w:pStyle w:val="11ff3"/>
      </w:pPr>
      <w:r w:rsidRPr="0099189B">
        <w:lastRenderedPageBreak/>
        <w:t>При авариях на котлоагрегатах – производится переход на резервный или автономный источник электроснабжения, дизель-генератор).</w:t>
      </w:r>
    </w:p>
    <w:p w:rsidR="0069537E" w:rsidRPr="0099189B" w:rsidRDefault="0069537E" w:rsidP="0069537E">
      <w:pPr>
        <w:pStyle w:val="11ff3"/>
      </w:pPr>
      <w:r w:rsidRPr="0099189B">
        <w:t>При авариях (поломках) тягодутьевого оборудования, сетевых и подпиточных насосов –производится замена неисправного оборудования за счет имеющихся резервных источников.</w:t>
      </w:r>
    </w:p>
    <w:p w:rsidR="0069537E" w:rsidRPr="0099189B" w:rsidRDefault="0069537E" w:rsidP="0069537E">
      <w:pPr>
        <w:pStyle w:val="11ff3"/>
      </w:pPr>
      <w:r w:rsidRPr="0099189B">
        <w:t>При авариях или перебоях электроснабжения производится переключение на резервные источники электроснабжения (ДЭС).</w:t>
      </w:r>
    </w:p>
    <w:p w:rsidR="0069537E" w:rsidRPr="0099189B" w:rsidRDefault="0069537E" w:rsidP="0069537E">
      <w:pPr>
        <w:pStyle w:val="11ff3"/>
      </w:pPr>
      <w:r w:rsidRPr="0099189B">
        <w:t>При авариях на тепловых сетях проводятся мероприятия по локализации места повреждения путем перекрытия поврежденного участка с помощью запорной арматуры и производятся восстановительные работы аварийной бригадой. Аварийные бригады укомплектованы автомобилем, трактором, передвижной электростанцией, необходимым инструментом и оборудованием. В составе аварийной бригады входит водитель, тракторист, сварщик, электрик, слесарь.</w:t>
      </w:r>
    </w:p>
    <w:p w:rsidR="00C25060" w:rsidRPr="0099189B" w:rsidRDefault="00C25060" w:rsidP="00C25060">
      <w:pPr>
        <w:rPr>
          <w:rFonts w:ascii="Times New Roman" w:hAnsi="Times New Roman" w:cs="Times New Roman"/>
          <w:szCs w:val="24"/>
        </w:rPr>
      </w:pPr>
    </w:p>
    <w:p w:rsidR="00C51460" w:rsidRPr="0099189B" w:rsidRDefault="00C51460" w:rsidP="00C51460">
      <w:pPr>
        <w:pStyle w:val="19"/>
        <w:rPr>
          <w:rFonts w:eastAsia="Calibri"/>
          <w:spacing w:val="0"/>
        </w:rPr>
      </w:pPr>
      <w:bookmarkStart w:id="634" w:name="_Toc166621426"/>
      <w:bookmarkStart w:id="635" w:name="_Toc196159710"/>
      <w:r w:rsidRPr="0099189B">
        <w:rPr>
          <w:rFonts w:eastAsia="Calibri"/>
          <w:spacing w:val="0"/>
        </w:rPr>
        <w:t>Сценарии развития аварий в системах теплоснабжения с моделированием гидравлических режимов работы таких систем, в том числе при отказе элементов тепло- вых сетей и при аварийных режимах работы, связанных с прекращением подачи тепловой энергии</w:t>
      </w:r>
      <w:bookmarkEnd w:id="634"/>
      <w:bookmarkEnd w:id="635"/>
    </w:p>
    <w:p w:rsidR="00C51460" w:rsidRPr="0099189B" w:rsidRDefault="00C51460" w:rsidP="00C51460">
      <w:pPr>
        <w:pStyle w:val="20"/>
        <w:rPr>
          <w:rFonts w:cs="Times New Roman"/>
        </w:rPr>
      </w:pPr>
      <w:bookmarkStart w:id="636" w:name="_Toc166621427"/>
      <w:bookmarkStart w:id="637" w:name="_Toc196159711"/>
      <w:r w:rsidRPr="0099189B">
        <w:rPr>
          <w:rFonts w:cs="Times New Roman"/>
        </w:rPr>
        <w:t>Аварийные режимы работы, связанных с прекращением подачи тепловой энергии</w:t>
      </w:r>
      <w:bookmarkEnd w:id="636"/>
      <w:bookmarkEnd w:id="637"/>
    </w:p>
    <w:p w:rsidR="00C51460" w:rsidRPr="0099189B" w:rsidRDefault="00C51460" w:rsidP="00C51460">
      <w:pPr>
        <w:pStyle w:val="11ff3"/>
        <w:rPr>
          <w:color w:val="auto"/>
        </w:rPr>
      </w:pPr>
      <w:r w:rsidRPr="0099189B">
        <w:rPr>
          <w:color w:val="auto"/>
        </w:rPr>
        <w:t xml:space="preserve">Согласно СП 124.13330.2012 «Тепловые сети», минимально допустимые показатели вероятности безотказной работы для источника теплоты составляют 0,97. Это означает, что в течении года из 100 источников теплоснабжения допускается выход из строя 3х источников теплоснабжения с прекращением теплоснабжения на время выше нормативного. </w:t>
      </w:r>
    </w:p>
    <w:p w:rsidR="00C51460" w:rsidRPr="0099189B" w:rsidRDefault="00C51460" w:rsidP="00C51460">
      <w:pPr>
        <w:pStyle w:val="11ff3"/>
        <w:rPr>
          <w:color w:val="auto"/>
        </w:rPr>
      </w:pPr>
      <w:r w:rsidRPr="0099189B">
        <w:rPr>
          <w:color w:val="auto"/>
        </w:rPr>
        <w:t>В соответствии с СП 124.13330.2012 «Актуализированная редакция СНиП 41-02-2003 Тепловые сети» при авариях (отказах) в системе централизованного теплоснабжения в течение всего ремонтно-восстановительного периода должна обеспечиваться:</w:t>
      </w:r>
    </w:p>
    <w:p w:rsidR="00C51460" w:rsidRPr="0099189B" w:rsidRDefault="00C51460" w:rsidP="00C51460">
      <w:pPr>
        <w:pStyle w:val="113"/>
      </w:pPr>
      <w:r w:rsidRPr="0099189B">
        <w:t>подача 100% необходимой теплоты потребителям первой категории (если иные режимы не предусмотрены договором);</w:t>
      </w:r>
    </w:p>
    <w:p w:rsidR="00C51460" w:rsidRPr="0099189B" w:rsidRDefault="00C51460" w:rsidP="00C51460">
      <w:pPr>
        <w:pStyle w:val="113"/>
      </w:pPr>
      <w:r w:rsidRPr="0099189B">
        <w:lastRenderedPageBreak/>
        <w:t>подача теплоты на отопление и вентиляцию жилищно-коммунальным и промышленным потребителям второй и третьей категорий в размерах, указанных в таблице ниже;</w:t>
      </w:r>
    </w:p>
    <w:p w:rsidR="00C51460" w:rsidRPr="0099189B" w:rsidRDefault="00C51460" w:rsidP="00C51460">
      <w:pPr>
        <w:pStyle w:val="113"/>
      </w:pPr>
      <w:r w:rsidRPr="0099189B">
        <w:t>заданный потребителем аварийный режим расхода пара и технологической горячей воды;</w:t>
      </w:r>
    </w:p>
    <w:p w:rsidR="00C51460" w:rsidRPr="0099189B" w:rsidRDefault="00C51460" w:rsidP="00C51460">
      <w:pPr>
        <w:pStyle w:val="113"/>
      </w:pPr>
      <w:r w:rsidRPr="0099189B">
        <w:t>заданный потребителем аварийный тепловой режим работы неотключаемых вентиляционных систем;</w:t>
      </w:r>
    </w:p>
    <w:p w:rsidR="00C51460" w:rsidRPr="0099189B" w:rsidRDefault="00C51460" w:rsidP="00C51460">
      <w:pPr>
        <w:pStyle w:val="113"/>
      </w:pPr>
      <w:r w:rsidRPr="0099189B">
        <w:t>среднесуточный расход теплоты за отопительный период на горячее водоснабжение (при невозможности его отключения).</w:t>
      </w:r>
    </w:p>
    <w:p w:rsidR="00C51460" w:rsidRPr="0099189B" w:rsidRDefault="00C51460" w:rsidP="00C51460">
      <w:pPr>
        <w:pStyle w:val="11ff3"/>
        <w:rPr>
          <w:color w:val="auto"/>
        </w:rPr>
      </w:pPr>
    </w:p>
    <w:p w:rsidR="00C51460" w:rsidRPr="0099189B" w:rsidRDefault="00C51460" w:rsidP="00C51460">
      <w:pPr>
        <w:pStyle w:val="11ff3"/>
        <w:rPr>
          <w:b/>
          <w:bCs w:val="0"/>
          <w:color w:val="auto"/>
        </w:rPr>
      </w:pPr>
      <w:r w:rsidRPr="0099189B">
        <w:rPr>
          <w:b/>
          <w:bCs w:val="0"/>
          <w:color w:val="auto"/>
        </w:rPr>
        <w:t>Таблица 11.13.1.1 - Допустимое снижение подачи теплоты при авариях (отказах) в системе централизованного теплоснабжения потребителям второй и третьей категорий</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573"/>
        <w:gridCol w:w="1165"/>
        <w:gridCol w:w="1154"/>
        <w:gridCol w:w="1154"/>
        <w:gridCol w:w="1154"/>
        <w:gridCol w:w="2165"/>
      </w:tblGrid>
      <w:tr w:rsidR="00C51460" w:rsidRPr="0099189B" w:rsidTr="00C70137">
        <w:trPr>
          <w:trHeight w:val="20"/>
        </w:trPr>
        <w:tc>
          <w:tcPr>
            <w:tcW w:w="1374" w:type="pct"/>
            <w:vMerge w:val="restart"/>
            <w:tcBorders>
              <w:bottom w:val="single" w:sz="6" w:space="0" w:color="000000"/>
            </w:tcBorders>
            <w:shd w:val="clear" w:color="auto" w:fill="D9D9D9" w:themeFill="background1" w:themeFillShade="D9"/>
            <w:vAlign w:val="center"/>
          </w:tcPr>
          <w:p w:rsidR="00C51460" w:rsidRPr="0099189B" w:rsidRDefault="00C51460" w:rsidP="007F5449">
            <w:pPr>
              <w:pStyle w:val="1fffb"/>
              <w:rPr>
                <w:rFonts w:cs="Times New Roman"/>
              </w:rPr>
            </w:pPr>
            <w:r w:rsidRPr="0099189B">
              <w:rPr>
                <w:rFonts w:cs="Times New Roman"/>
              </w:rPr>
              <w:t>Наименование показа теля</w:t>
            </w:r>
          </w:p>
        </w:tc>
        <w:tc>
          <w:tcPr>
            <w:tcW w:w="3626" w:type="pct"/>
            <w:gridSpan w:val="5"/>
            <w:tcBorders>
              <w:bottom w:val="single" w:sz="6" w:space="0" w:color="000000"/>
            </w:tcBorders>
            <w:shd w:val="clear" w:color="auto" w:fill="D9D9D9" w:themeFill="background1" w:themeFillShade="D9"/>
            <w:vAlign w:val="center"/>
          </w:tcPr>
          <w:p w:rsidR="00C51460" w:rsidRPr="0099189B" w:rsidRDefault="00C51460" w:rsidP="007F5449">
            <w:pPr>
              <w:pStyle w:val="1fffb"/>
              <w:rPr>
                <w:rFonts w:cs="Times New Roman"/>
                <w:lang w:val="ru-RU"/>
              </w:rPr>
            </w:pPr>
            <w:r w:rsidRPr="0099189B">
              <w:rPr>
                <w:rFonts w:cs="Times New Roman"/>
                <w:lang w:val="ru-RU"/>
              </w:rPr>
              <w:t>Расчетная температура наружного воздуха для проектирова-</w:t>
            </w:r>
          </w:p>
          <w:p w:rsidR="00C51460" w:rsidRPr="0099189B" w:rsidRDefault="00C51460" w:rsidP="007F5449">
            <w:pPr>
              <w:pStyle w:val="1fffb"/>
              <w:rPr>
                <w:rFonts w:cs="Times New Roman"/>
              </w:rPr>
            </w:pPr>
            <w:r w:rsidRPr="0099189B">
              <w:rPr>
                <w:rFonts w:cs="Times New Roman"/>
              </w:rPr>
              <w:t>ния отопления t</w:t>
            </w:r>
            <w:r w:rsidRPr="0099189B">
              <w:rPr>
                <w:rFonts w:cs="Times New Roman"/>
                <w:sz w:val="16"/>
              </w:rPr>
              <w:t>о</w:t>
            </w:r>
            <w:r w:rsidRPr="0099189B">
              <w:rPr>
                <w:rFonts w:cs="Times New Roman"/>
              </w:rPr>
              <w:t>, °С</w:t>
            </w:r>
          </w:p>
        </w:tc>
      </w:tr>
      <w:tr w:rsidR="00C51460" w:rsidRPr="0099189B" w:rsidTr="00C70137">
        <w:trPr>
          <w:trHeight w:val="20"/>
        </w:trPr>
        <w:tc>
          <w:tcPr>
            <w:tcW w:w="1374" w:type="pct"/>
            <w:vMerge/>
            <w:tcBorders>
              <w:top w:val="nil"/>
              <w:bottom w:val="single" w:sz="6" w:space="0" w:color="000000"/>
            </w:tcBorders>
            <w:shd w:val="clear" w:color="auto" w:fill="D9D9D9" w:themeFill="background1" w:themeFillShade="D9"/>
            <w:vAlign w:val="center"/>
          </w:tcPr>
          <w:p w:rsidR="00C51460" w:rsidRPr="0099189B" w:rsidRDefault="00C51460" w:rsidP="007F5449">
            <w:pPr>
              <w:pStyle w:val="1fffb"/>
              <w:rPr>
                <w:rFonts w:cs="Times New Roman"/>
                <w:sz w:val="2"/>
                <w:szCs w:val="2"/>
              </w:rPr>
            </w:pPr>
          </w:p>
        </w:tc>
        <w:tc>
          <w:tcPr>
            <w:tcW w:w="622" w:type="pct"/>
            <w:tcBorders>
              <w:top w:val="single" w:sz="6" w:space="0" w:color="000000"/>
              <w:bottom w:val="single" w:sz="6" w:space="0" w:color="000000"/>
            </w:tcBorders>
            <w:shd w:val="clear" w:color="auto" w:fill="D9D9D9" w:themeFill="background1" w:themeFillShade="D9"/>
            <w:vAlign w:val="center"/>
          </w:tcPr>
          <w:p w:rsidR="00C51460" w:rsidRPr="0099189B" w:rsidRDefault="00C51460" w:rsidP="007F5449">
            <w:pPr>
              <w:pStyle w:val="1fffb"/>
              <w:rPr>
                <w:rFonts w:cs="Times New Roman"/>
              </w:rPr>
            </w:pPr>
            <w:r w:rsidRPr="0099189B">
              <w:rPr>
                <w:rFonts w:cs="Times New Roman"/>
              </w:rPr>
              <w:t>минус 10</w:t>
            </w:r>
          </w:p>
        </w:tc>
        <w:tc>
          <w:tcPr>
            <w:tcW w:w="616" w:type="pct"/>
            <w:tcBorders>
              <w:top w:val="single" w:sz="6" w:space="0" w:color="000000"/>
              <w:bottom w:val="single" w:sz="6" w:space="0" w:color="000000"/>
            </w:tcBorders>
            <w:shd w:val="clear" w:color="auto" w:fill="D9D9D9" w:themeFill="background1" w:themeFillShade="D9"/>
            <w:vAlign w:val="center"/>
          </w:tcPr>
          <w:p w:rsidR="00C51460" w:rsidRPr="0099189B" w:rsidRDefault="00C51460" w:rsidP="007F5449">
            <w:pPr>
              <w:pStyle w:val="1fffb"/>
              <w:rPr>
                <w:rFonts w:cs="Times New Roman"/>
              </w:rPr>
            </w:pPr>
            <w:r w:rsidRPr="0099189B">
              <w:rPr>
                <w:rFonts w:cs="Times New Roman"/>
              </w:rPr>
              <w:t>минус 20</w:t>
            </w:r>
          </w:p>
        </w:tc>
        <w:tc>
          <w:tcPr>
            <w:tcW w:w="616" w:type="pct"/>
            <w:tcBorders>
              <w:top w:val="single" w:sz="6" w:space="0" w:color="000000"/>
              <w:bottom w:val="single" w:sz="6" w:space="0" w:color="000000"/>
            </w:tcBorders>
            <w:shd w:val="clear" w:color="auto" w:fill="D9D9D9" w:themeFill="background1" w:themeFillShade="D9"/>
            <w:vAlign w:val="center"/>
          </w:tcPr>
          <w:p w:rsidR="00C51460" w:rsidRPr="0099189B" w:rsidRDefault="00C51460" w:rsidP="007F5449">
            <w:pPr>
              <w:pStyle w:val="1fffb"/>
              <w:rPr>
                <w:rFonts w:cs="Times New Roman"/>
              </w:rPr>
            </w:pPr>
            <w:r w:rsidRPr="0099189B">
              <w:rPr>
                <w:rFonts w:cs="Times New Roman"/>
              </w:rPr>
              <w:t>минус 30</w:t>
            </w:r>
          </w:p>
        </w:tc>
        <w:tc>
          <w:tcPr>
            <w:tcW w:w="616" w:type="pct"/>
            <w:tcBorders>
              <w:top w:val="single" w:sz="6" w:space="0" w:color="000000"/>
              <w:bottom w:val="single" w:sz="6" w:space="0" w:color="000000"/>
            </w:tcBorders>
            <w:shd w:val="clear" w:color="auto" w:fill="D9D9D9" w:themeFill="background1" w:themeFillShade="D9"/>
            <w:vAlign w:val="center"/>
          </w:tcPr>
          <w:p w:rsidR="00C51460" w:rsidRPr="0099189B" w:rsidRDefault="00C51460" w:rsidP="007F5449">
            <w:pPr>
              <w:pStyle w:val="1fffb"/>
              <w:rPr>
                <w:rFonts w:cs="Times New Roman"/>
              </w:rPr>
            </w:pPr>
            <w:r w:rsidRPr="0099189B">
              <w:rPr>
                <w:rFonts w:cs="Times New Roman"/>
              </w:rPr>
              <w:t>минус 40</w:t>
            </w:r>
          </w:p>
        </w:tc>
        <w:tc>
          <w:tcPr>
            <w:tcW w:w="1156" w:type="pct"/>
            <w:tcBorders>
              <w:top w:val="single" w:sz="6" w:space="0" w:color="000000"/>
              <w:bottom w:val="single" w:sz="6" w:space="0" w:color="000000"/>
            </w:tcBorders>
            <w:shd w:val="clear" w:color="auto" w:fill="D9D9D9" w:themeFill="background1" w:themeFillShade="D9"/>
            <w:vAlign w:val="center"/>
          </w:tcPr>
          <w:p w:rsidR="00C51460" w:rsidRPr="0099189B" w:rsidRDefault="00C51460" w:rsidP="007F5449">
            <w:pPr>
              <w:pStyle w:val="1fffb"/>
              <w:rPr>
                <w:rFonts w:cs="Times New Roman"/>
              </w:rPr>
            </w:pPr>
            <w:r w:rsidRPr="0099189B">
              <w:rPr>
                <w:rFonts w:cs="Times New Roman"/>
              </w:rPr>
              <w:t>минус 50</w:t>
            </w:r>
          </w:p>
        </w:tc>
      </w:tr>
      <w:tr w:rsidR="00C51460" w:rsidRPr="0099189B" w:rsidTr="00C70137">
        <w:trPr>
          <w:trHeight w:val="20"/>
        </w:trPr>
        <w:tc>
          <w:tcPr>
            <w:tcW w:w="1374" w:type="pct"/>
            <w:tcBorders>
              <w:top w:val="single" w:sz="6" w:space="0" w:color="000000"/>
              <w:bottom w:val="single" w:sz="6" w:space="0" w:color="000000"/>
            </w:tcBorders>
            <w:vAlign w:val="center"/>
          </w:tcPr>
          <w:p w:rsidR="00C51460" w:rsidRPr="0099189B" w:rsidRDefault="00C51460" w:rsidP="007F5449">
            <w:pPr>
              <w:pStyle w:val="1fffb"/>
              <w:rPr>
                <w:rFonts w:cs="Times New Roman"/>
                <w:lang w:val="ru-RU"/>
              </w:rPr>
            </w:pPr>
            <w:r w:rsidRPr="0099189B">
              <w:rPr>
                <w:rFonts w:cs="Times New Roman"/>
                <w:lang w:val="ru-RU"/>
              </w:rPr>
              <w:t>Допустимое снижение</w:t>
            </w:r>
          </w:p>
          <w:p w:rsidR="00C51460" w:rsidRPr="0099189B" w:rsidRDefault="00C51460" w:rsidP="007F5449">
            <w:pPr>
              <w:pStyle w:val="1fffb"/>
              <w:rPr>
                <w:rFonts w:cs="Times New Roman"/>
                <w:lang w:val="ru-RU"/>
              </w:rPr>
            </w:pPr>
            <w:r w:rsidRPr="0099189B">
              <w:rPr>
                <w:rFonts w:cs="Times New Roman"/>
                <w:lang w:val="ru-RU"/>
              </w:rPr>
              <w:t>подачи теплоты, %, до</w:t>
            </w:r>
          </w:p>
        </w:tc>
        <w:tc>
          <w:tcPr>
            <w:tcW w:w="622" w:type="pct"/>
            <w:tcBorders>
              <w:top w:val="single" w:sz="6" w:space="0" w:color="000000"/>
              <w:bottom w:val="single" w:sz="6" w:space="0" w:color="000000"/>
            </w:tcBorders>
            <w:vAlign w:val="center"/>
          </w:tcPr>
          <w:p w:rsidR="00C51460" w:rsidRPr="0099189B" w:rsidRDefault="00C51460" w:rsidP="007F5449">
            <w:pPr>
              <w:pStyle w:val="1fffb"/>
              <w:rPr>
                <w:rFonts w:cs="Times New Roman"/>
              </w:rPr>
            </w:pPr>
            <w:r w:rsidRPr="0099189B">
              <w:rPr>
                <w:rFonts w:cs="Times New Roman"/>
              </w:rPr>
              <w:t>78</w:t>
            </w:r>
          </w:p>
        </w:tc>
        <w:tc>
          <w:tcPr>
            <w:tcW w:w="616" w:type="pct"/>
            <w:tcBorders>
              <w:top w:val="single" w:sz="6" w:space="0" w:color="000000"/>
              <w:bottom w:val="single" w:sz="6" w:space="0" w:color="000000"/>
            </w:tcBorders>
            <w:vAlign w:val="center"/>
          </w:tcPr>
          <w:p w:rsidR="00C51460" w:rsidRPr="0099189B" w:rsidRDefault="00C51460" w:rsidP="007F5449">
            <w:pPr>
              <w:pStyle w:val="1fffb"/>
              <w:rPr>
                <w:rFonts w:cs="Times New Roman"/>
              </w:rPr>
            </w:pPr>
            <w:r w:rsidRPr="0099189B">
              <w:rPr>
                <w:rFonts w:cs="Times New Roman"/>
              </w:rPr>
              <w:t>84</w:t>
            </w:r>
          </w:p>
        </w:tc>
        <w:tc>
          <w:tcPr>
            <w:tcW w:w="616" w:type="pct"/>
            <w:tcBorders>
              <w:top w:val="single" w:sz="6" w:space="0" w:color="000000"/>
              <w:bottom w:val="single" w:sz="6" w:space="0" w:color="000000"/>
            </w:tcBorders>
            <w:vAlign w:val="center"/>
          </w:tcPr>
          <w:p w:rsidR="00C51460" w:rsidRPr="0099189B" w:rsidRDefault="00C51460" w:rsidP="007F5449">
            <w:pPr>
              <w:pStyle w:val="1fffb"/>
              <w:rPr>
                <w:rFonts w:cs="Times New Roman"/>
              </w:rPr>
            </w:pPr>
            <w:r w:rsidRPr="0099189B">
              <w:rPr>
                <w:rFonts w:cs="Times New Roman"/>
              </w:rPr>
              <w:t>87</w:t>
            </w:r>
          </w:p>
        </w:tc>
        <w:tc>
          <w:tcPr>
            <w:tcW w:w="616" w:type="pct"/>
            <w:tcBorders>
              <w:top w:val="single" w:sz="6" w:space="0" w:color="000000"/>
              <w:bottom w:val="single" w:sz="6" w:space="0" w:color="000000"/>
            </w:tcBorders>
            <w:vAlign w:val="center"/>
          </w:tcPr>
          <w:p w:rsidR="00C51460" w:rsidRPr="0099189B" w:rsidRDefault="00C51460" w:rsidP="007F5449">
            <w:pPr>
              <w:pStyle w:val="1fffb"/>
              <w:rPr>
                <w:rFonts w:cs="Times New Roman"/>
              </w:rPr>
            </w:pPr>
            <w:r w:rsidRPr="0099189B">
              <w:rPr>
                <w:rFonts w:cs="Times New Roman"/>
              </w:rPr>
              <w:t>89</w:t>
            </w:r>
          </w:p>
        </w:tc>
        <w:tc>
          <w:tcPr>
            <w:tcW w:w="1156" w:type="pct"/>
            <w:tcBorders>
              <w:top w:val="single" w:sz="6" w:space="0" w:color="000000"/>
              <w:bottom w:val="single" w:sz="6" w:space="0" w:color="000000"/>
            </w:tcBorders>
            <w:vAlign w:val="center"/>
          </w:tcPr>
          <w:p w:rsidR="00C51460" w:rsidRPr="0099189B" w:rsidRDefault="00C51460" w:rsidP="007F5449">
            <w:pPr>
              <w:pStyle w:val="1fffb"/>
              <w:rPr>
                <w:rFonts w:cs="Times New Roman"/>
              </w:rPr>
            </w:pPr>
            <w:r w:rsidRPr="0099189B">
              <w:rPr>
                <w:rFonts w:cs="Times New Roman"/>
              </w:rPr>
              <w:t>91</w:t>
            </w:r>
          </w:p>
        </w:tc>
      </w:tr>
      <w:tr w:rsidR="00C51460" w:rsidRPr="0099189B" w:rsidTr="00C70137">
        <w:trPr>
          <w:trHeight w:val="20"/>
        </w:trPr>
        <w:tc>
          <w:tcPr>
            <w:tcW w:w="5000" w:type="pct"/>
            <w:gridSpan w:val="6"/>
            <w:tcBorders>
              <w:top w:val="single" w:sz="6" w:space="0" w:color="000000"/>
            </w:tcBorders>
            <w:vAlign w:val="center"/>
          </w:tcPr>
          <w:p w:rsidR="00C51460" w:rsidRPr="0099189B" w:rsidRDefault="00C51460" w:rsidP="007F5449">
            <w:pPr>
              <w:pStyle w:val="1fffb"/>
              <w:rPr>
                <w:rFonts w:cs="Times New Roman"/>
              </w:rPr>
            </w:pPr>
            <w:r w:rsidRPr="0099189B">
              <w:rPr>
                <w:rFonts w:cs="Times New Roman"/>
                <w:lang w:val="ru-RU"/>
              </w:rPr>
              <w:t xml:space="preserve">П р и м е ч а н и е - Таблица соответствует температуре наружного воздуха наиболее холодной пятидневки обеспеченностью </w:t>
            </w:r>
            <w:r w:rsidRPr="0099189B">
              <w:rPr>
                <w:rFonts w:cs="Times New Roman"/>
              </w:rPr>
              <w:t>0,92.</w:t>
            </w:r>
          </w:p>
        </w:tc>
      </w:tr>
    </w:tbl>
    <w:p w:rsidR="00C51460" w:rsidRPr="0099189B" w:rsidRDefault="00C51460" w:rsidP="00C51460">
      <w:pPr>
        <w:pStyle w:val="11ff3"/>
        <w:rPr>
          <w:color w:val="auto"/>
        </w:rPr>
      </w:pPr>
    </w:p>
    <w:p w:rsidR="00C51460" w:rsidRPr="0099189B" w:rsidRDefault="00C51460" w:rsidP="00C51460">
      <w:pPr>
        <w:pStyle w:val="20"/>
        <w:rPr>
          <w:rFonts w:cs="Times New Roman"/>
        </w:rPr>
      </w:pPr>
      <w:bookmarkStart w:id="638" w:name="_Toc166621428"/>
      <w:bookmarkStart w:id="639" w:name="_Toc196159712"/>
      <w:r w:rsidRPr="0099189B">
        <w:rPr>
          <w:rFonts w:cs="Times New Roman"/>
        </w:rPr>
        <w:t>СЦЕНАРИИ РАЗВИТИЯ АВАРИЙ В СИСТЕМАХ ТЕПЛОСНАБЖЕНИЯ С МОДЕЛИРОВАНИЕМ ГИДРАВЛИЧЕСКИХ РЕЖИМОВ РАБОТЫ ТАКИХ СИСТЕМ, В ТОМ ЧИСЛЕ ПРИ ОТКАЗЕ ЭЛЕМЕНТОВ ТЕПЛОВЫХ СЕТЕЙ И ПРИ АВАРИЙНЫХ РЕЖИМАХ РАБОТЫ СИСТЕМ ТЕПЛОСНАБЖЕНИЯ, СВЯЗАННЫХ С ПРЕКРАЩЕНИЕМ ПОДАЧИ ТЕПЛОВОЙ ЭНЕРГИИ</w:t>
      </w:r>
      <w:bookmarkEnd w:id="638"/>
      <w:bookmarkEnd w:id="639"/>
    </w:p>
    <w:p w:rsidR="00C51460" w:rsidRPr="0099189B" w:rsidRDefault="00C51460">
      <w:pPr>
        <w:pStyle w:val="11ff3"/>
        <w:numPr>
          <w:ilvl w:val="0"/>
          <w:numId w:val="118"/>
        </w:numPr>
      </w:pPr>
      <w:r w:rsidRPr="0099189B">
        <w:t>Обозначения и сокращения</w:t>
      </w:r>
    </w:p>
    <w:p w:rsidR="00C51460" w:rsidRPr="0099189B" w:rsidRDefault="00C51460" w:rsidP="00C51460">
      <w:pPr>
        <w:pStyle w:val="11ff3"/>
      </w:pPr>
    </w:p>
    <w:p w:rsidR="00C51460" w:rsidRPr="0099189B" w:rsidRDefault="005962A9" w:rsidP="00C51460">
      <w:pPr>
        <w:pStyle w:val="113"/>
      </w:pPr>
      <w:r w:rsidRPr="0099189B">
        <w:t>СПС</w:t>
      </w:r>
      <w:r w:rsidR="00C51460" w:rsidRPr="0099189B">
        <w:t xml:space="preserve"> – </w:t>
      </w:r>
      <w:r w:rsidR="004A624E" w:rsidRPr="0099189B">
        <w:t>Сельское поселение Сингапай</w:t>
      </w:r>
      <w:r w:rsidR="00C51460" w:rsidRPr="0099189B">
        <w:t>;</w:t>
      </w:r>
    </w:p>
    <w:p w:rsidR="00C51460" w:rsidRPr="0099189B" w:rsidRDefault="00C51460" w:rsidP="00C51460">
      <w:pPr>
        <w:pStyle w:val="113"/>
      </w:pPr>
      <w:r w:rsidRPr="0099189B">
        <w:t>ТСО – Теплоснабжающая организация;</w:t>
      </w:r>
    </w:p>
    <w:p w:rsidR="00C51460" w:rsidRPr="0099189B" w:rsidRDefault="00C51460" w:rsidP="00C51460">
      <w:pPr>
        <w:pStyle w:val="113"/>
      </w:pPr>
      <w:r w:rsidRPr="0099189B">
        <w:t>ОДС – оперативно-диспетчерская служба;</w:t>
      </w:r>
    </w:p>
    <w:p w:rsidR="00C51460" w:rsidRPr="0099189B" w:rsidRDefault="00C51460" w:rsidP="00C51460">
      <w:pPr>
        <w:pStyle w:val="113"/>
      </w:pPr>
      <w:r w:rsidRPr="0099189B">
        <w:lastRenderedPageBreak/>
        <w:t>ОРЖКХиОП – отдел развития жилищно-коммунального хозяйства и охраны природы;</w:t>
      </w:r>
    </w:p>
    <w:p w:rsidR="00C51460" w:rsidRPr="0099189B" w:rsidRDefault="00C51460" w:rsidP="00C51460">
      <w:pPr>
        <w:pStyle w:val="113"/>
      </w:pPr>
      <w:r w:rsidRPr="0099189B">
        <w:t>МЧС – министерство чрезвычайных ситуаций;</w:t>
      </w:r>
    </w:p>
    <w:p w:rsidR="00C51460" w:rsidRPr="0099189B" w:rsidRDefault="005962A9" w:rsidP="00C51460">
      <w:pPr>
        <w:pStyle w:val="113"/>
      </w:pPr>
      <w:r w:rsidRPr="0099189B">
        <w:t>ХМАО</w:t>
      </w:r>
      <w:r w:rsidR="00C51460" w:rsidRPr="0099189B">
        <w:t xml:space="preserve"> – </w:t>
      </w:r>
      <w:r w:rsidR="004A624E" w:rsidRPr="0099189B">
        <w:t>Ханты-Мансийский автономный округ - Югра</w:t>
      </w:r>
      <w:r w:rsidR="00C51460" w:rsidRPr="0099189B">
        <w:t>;</w:t>
      </w:r>
    </w:p>
    <w:p w:rsidR="00C51460" w:rsidRPr="0099189B" w:rsidRDefault="00C51460" w:rsidP="00C51460">
      <w:pPr>
        <w:pStyle w:val="113"/>
      </w:pPr>
      <w:r w:rsidRPr="0099189B">
        <w:t>ЖФ – Жилой фонд</w:t>
      </w:r>
    </w:p>
    <w:p w:rsidR="00C51460" w:rsidRPr="0099189B" w:rsidRDefault="00C51460" w:rsidP="00C51460">
      <w:pPr>
        <w:pStyle w:val="113"/>
      </w:pPr>
      <w:r w:rsidRPr="0099189B">
        <w:t>УК – управляющая компания;</w:t>
      </w:r>
    </w:p>
    <w:p w:rsidR="00C51460" w:rsidRPr="0099189B" w:rsidRDefault="00C51460" w:rsidP="00C51460">
      <w:pPr>
        <w:pStyle w:val="113"/>
      </w:pPr>
      <w:r w:rsidRPr="0099189B">
        <w:t>УНО – управление образования;</w:t>
      </w:r>
    </w:p>
    <w:p w:rsidR="00C51460" w:rsidRPr="0099189B" w:rsidRDefault="00C51460" w:rsidP="00C51460">
      <w:pPr>
        <w:pStyle w:val="113"/>
      </w:pPr>
      <w:r w:rsidRPr="0099189B">
        <w:t>Тн.в. – температура наружного воздуха.</w:t>
      </w:r>
    </w:p>
    <w:p w:rsidR="00C51460" w:rsidRPr="0099189B" w:rsidRDefault="00C51460">
      <w:pPr>
        <w:pStyle w:val="11ff3"/>
        <w:numPr>
          <w:ilvl w:val="0"/>
          <w:numId w:val="118"/>
        </w:numPr>
      </w:pPr>
      <w:r w:rsidRPr="0099189B">
        <w:t>Оперативная часть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70"/>
        <w:gridCol w:w="7201"/>
      </w:tblGrid>
      <w:tr w:rsidR="00C51460" w:rsidRPr="0099189B" w:rsidTr="00C70137">
        <w:trPr>
          <w:trHeight w:val="454"/>
          <w:tblHeader/>
        </w:trPr>
        <w:tc>
          <w:tcPr>
            <w:tcW w:w="123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C51460" w:rsidRPr="0099189B" w:rsidRDefault="00C51460" w:rsidP="007F5449">
            <w:pPr>
              <w:pStyle w:val="1fffb"/>
              <w:rPr>
                <w:rFonts w:cs="Times New Roman"/>
                <w:snapToGrid w:val="0"/>
              </w:rPr>
            </w:pPr>
            <w:r w:rsidRPr="0099189B">
              <w:rPr>
                <w:rFonts w:cs="Times New Roman"/>
                <w:snapToGrid w:val="0"/>
              </w:rPr>
              <w:t>Место и вид инцидента</w:t>
            </w:r>
          </w:p>
        </w:tc>
        <w:tc>
          <w:tcPr>
            <w:tcW w:w="376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C51460" w:rsidRPr="0099189B" w:rsidRDefault="00C51460" w:rsidP="007F5449">
            <w:pPr>
              <w:pStyle w:val="1fffb"/>
              <w:rPr>
                <w:rFonts w:cs="Times New Roman"/>
                <w:snapToGrid w:val="0"/>
              </w:rPr>
            </w:pPr>
            <w:r w:rsidRPr="0099189B">
              <w:rPr>
                <w:rFonts w:cs="Times New Roman"/>
                <w:snapToGrid w:val="0"/>
              </w:rPr>
              <w:t>Последовательность выполнения операций</w:t>
            </w:r>
          </w:p>
          <w:p w:rsidR="00C51460" w:rsidRPr="0099189B" w:rsidRDefault="00C51460" w:rsidP="007F5449">
            <w:pPr>
              <w:pStyle w:val="1fffb"/>
              <w:rPr>
                <w:rFonts w:cs="Times New Roman"/>
                <w:snapToGrid w:val="0"/>
              </w:rPr>
            </w:pPr>
            <w:r w:rsidRPr="0099189B">
              <w:rPr>
                <w:rFonts w:cs="Times New Roman"/>
                <w:snapToGrid w:val="0"/>
              </w:rPr>
              <w:t>по ликвидации инцидента</w:t>
            </w:r>
          </w:p>
        </w:tc>
      </w:tr>
      <w:tr w:rsidR="00C51460" w:rsidRPr="0099189B" w:rsidTr="00C70137">
        <w:trPr>
          <w:trHeight w:val="454"/>
        </w:trPr>
        <w:tc>
          <w:tcPr>
            <w:tcW w:w="1238" w:type="pct"/>
            <w:tcBorders>
              <w:top w:val="single" w:sz="4" w:space="0" w:color="auto"/>
              <w:left w:val="single" w:sz="4" w:space="0" w:color="auto"/>
              <w:bottom w:val="single" w:sz="4" w:space="0" w:color="auto"/>
              <w:right w:val="single" w:sz="4" w:space="0" w:color="auto"/>
            </w:tcBorders>
            <w:vAlign w:val="center"/>
            <w:hideMark/>
          </w:tcPr>
          <w:p w:rsidR="00C51460" w:rsidRPr="0099189B" w:rsidRDefault="00C51460" w:rsidP="007F5449">
            <w:pPr>
              <w:pStyle w:val="1fffb"/>
              <w:rPr>
                <w:rFonts w:cs="Times New Roman"/>
                <w:snapToGrid w:val="0"/>
                <w:lang w:val="en-US"/>
              </w:rPr>
            </w:pPr>
            <w:r w:rsidRPr="0099189B">
              <w:rPr>
                <w:rFonts w:cs="Times New Roman"/>
                <w:snapToGrid w:val="0"/>
              </w:rPr>
              <w:t>1</w:t>
            </w:r>
          </w:p>
        </w:tc>
        <w:tc>
          <w:tcPr>
            <w:tcW w:w="3762" w:type="pct"/>
            <w:tcBorders>
              <w:top w:val="single" w:sz="4" w:space="0" w:color="auto"/>
              <w:left w:val="single" w:sz="4" w:space="0" w:color="auto"/>
              <w:bottom w:val="single" w:sz="4" w:space="0" w:color="auto"/>
              <w:right w:val="single" w:sz="4" w:space="0" w:color="auto"/>
            </w:tcBorders>
            <w:vAlign w:val="center"/>
            <w:hideMark/>
          </w:tcPr>
          <w:p w:rsidR="00C51460" w:rsidRPr="0099189B" w:rsidRDefault="00C51460" w:rsidP="007F5449">
            <w:pPr>
              <w:pStyle w:val="1fffb"/>
              <w:rPr>
                <w:rFonts w:cs="Times New Roman"/>
                <w:snapToGrid w:val="0"/>
              </w:rPr>
            </w:pPr>
            <w:r w:rsidRPr="0099189B">
              <w:rPr>
                <w:rFonts w:cs="Times New Roman"/>
                <w:snapToGrid w:val="0"/>
              </w:rPr>
              <w:t>2</w:t>
            </w:r>
          </w:p>
        </w:tc>
      </w:tr>
      <w:tr w:rsidR="00C51460" w:rsidRPr="0099189B" w:rsidTr="00C70137">
        <w:trPr>
          <w:trHeight w:val="454"/>
        </w:trPr>
        <w:tc>
          <w:tcPr>
            <w:tcW w:w="1238" w:type="pct"/>
            <w:tcBorders>
              <w:top w:val="single" w:sz="4" w:space="0" w:color="auto"/>
              <w:left w:val="single" w:sz="4" w:space="0" w:color="auto"/>
              <w:bottom w:val="single" w:sz="4" w:space="0" w:color="auto"/>
              <w:right w:val="single" w:sz="4" w:space="0" w:color="auto"/>
            </w:tcBorders>
            <w:vAlign w:val="center"/>
            <w:hideMark/>
          </w:tcPr>
          <w:p w:rsidR="00C51460" w:rsidRPr="0099189B" w:rsidRDefault="00C51460" w:rsidP="007F5449">
            <w:pPr>
              <w:pStyle w:val="1fffb"/>
              <w:rPr>
                <w:rFonts w:cs="Times New Roman"/>
                <w:snapToGrid w:val="0"/>
              </w:rPr>
            </w:pPr>
            <w:r w:rsidRPr="0099189B">
              <w:rPr>
                <w:rFonts w:cs="Times New Roman"/>
                <w:snapToGrid w:val="0"/>
              </w:rPr>
              <w:t>1. Порыв магистрального трубопровода теплосети или квартальной теплосети</w:t>
            </w:r>
          </w:p>
        </w:tc>
        <w:tc>
          <w:tcPr>
            <w:tcW w:w="3762" w:type="pct"/>
            <w:tcBorders>
              <w:top w:val="single" w:sz="4" w:space="0" w:color="auto"/>
              <w:left w:val="single" w:sz="4" w:space="0" w:color="auto"/>
              <w:bottom w:val="single" w:sz="4" w:space="0" w:color="auto"/>
              <w:right w:val="single" w:sz="4" w:space="0" w:color="auto"/>
            </w:tcBorders>
            <w:vAlign w:val="center"/>
            <w:hideMark/>
          </w:tcPr>
          <w:p w:rsidR="00C51460" w:rsidRPr="0099189B" w:rsidRDefault="00C51460" w:rsidP="007F5449">
            <w:pPr>
              <w:pStyle w:val="1fffb"/>
              <w:rPr>
                <w:rFonts w:cs="Times New Roman"/>
                <w:snapToGrid w:val="0"/>
              </w:rPr>
            </w:pPr>
            <w:r w:rsidRPr="0099189B">
              <w:rPr>
                <w:rFonts w:cs="Times New Roman"/>
                <w:snapToGrid w:val="0"/>
              </w:rPr>
              <w:t>1.1 Характерным признаком утечки воды из теплосети является увеличение объема подпиточной воды в котельной, которая поддерживает давление в обратной магистрали.</w:t>
            </w:r>
          </w:p>
          <w:p w:rsidR="00C51460" w:rsidRPr="0099189B" w:rsidRDefault="00C51460" w:rsidP="007F5449">
            <w:pPr>
              <w:pStyle w:val="1fffb"/>
              <w:rPr>
                <w:rFonts w:cs="Times New Roman"/>
                <w:snapToGrid w:val="0"/>
              </w:rPr>
            </w:pPr>
            <w:r w:rsidRPr="0099189B">
              <w:rPr>
                <w:rFonts w:cs="Times New Roman"/>
                <w:snapToGrid w:val="0"/>
              </w:rPr>
              <w:t>1.2 В случае увеличения расхода подпиточной воды (согласно расчету нормативного количества воды) в котельной, оператор должен сообщить об этом диспетчеру ОДС по тел. ____ (или 8-___-___-__-__).</w:t>
            </w:r>
          </w:p>
          <w:p w:rsidR="00C51460" w:rsidRPr="0099189B" w:rsidRDefault="00C51460" w:rsidP="007F5449">
            <w:pPr>
              <w:pStyle w:val="1fffb"/>
              <w:rPr>
                <w:rFonts w:cs="Times New Roman"/>
                <w:snapToGrid w:val="0"/>
              </w:rPr>
            </w:pPr>
            <w:r w:rsidRPr="0099189B">
              <w:rPr>
                <w:rFonts w:cs="Times New Roman"/>
                <w:snapToGrid w:val="0"/>
              </w:rPr>
              <w:t>1.3 Диспетчер сообщает об этом начальнику участка ТСО и УК (по принадлежности) с требованием произвести немедленную проверку состояния теплосетей и систем теплоснабжения на предмет порыва и утечки.</w:t>
            </w:r>
          </w:p>
          <w:p w:rsidR="00C51460" w:rsidRPr="0099189B" w:rsidRDefault="00C51460" w:rsidP="007F5449">
            <w:pPr>
              <w:pStyle w:val="1fffb"/>
              <w:rPr>
                <w:rFonts w:cs="Times New Roman"/>
                <w:snapToGrid w:val="0"/>
              </w:rPr>
            </w:pPr>
            <w:r w:rsidRPr="0099189B">
              <w:rPr>
                <w:rFonts w:cs="Times New Roman"/>
                <w:snapToGrid w:val="0"/>
              </w:rPr>
              <w:t>1.4 Оператору принять все меры по обеспечению подпитки теплосети и поддержания устойчивого гидравлического режима.</w:t>
            </w:r>
          </w:p>
          <w:p w:rsidR="00C51460" w:rsidRPr="0099189B" w:rsidRDefault="00C51460" w:rsidP="007F5449">
            <w:pPr>
              <w:pStyle w:val="1fffb"/>
              <w:rPr>
                <w:rFonts w:cs="Times New Roman"/>
                <w:snapToGrid w:val="0"/>
              </w:rPr>
            </w:pPr>
            <w:r w:rsidRPr="0099189B">
              <w:rPr>
                <w:rFonts w:cs="Times New Roman"/>
                <w:snapToGrid w:val="0"/>
              </w:rPr>
              <w:t>1.5 Если подпитка продолжает увеличиваться и стала в 2 раза выше нормы, то диспетчер об этом сообщает главному инженеру, который ставит в известность директора.</w:t>
            </w:r>
          </w:p>
          <w:p w:rsidR="00C51460" w:rsidRPr="0099189B" w:rsidRDefault="00C51460" w:rsidP="007F5449">
            <w:pPr>
              <w:pStyle w:val="1fffb"/>
              <w:rPr>
                <w:rFonts w:cs="Times New Roman"/>
                <w:snapToGrid w:val="0"/>
              </w:rPr>
            </w:pPr>
            <w:r w:rsidRPr="0099189B">
              <w:rPr>
                <w:rFonts w:cs="Times New Roman"/>
                <w:snapToGrid w:val="0"/>
              </w:rPr>
              <w:t>1.6 По решению руководства ТСО, слесарь по обслуживанию теплосетей ТСО (по распоряжению начальника участка) закрывает задвижки №1 и №2 на подающем и обратном трубопроводах на выходе из котельной.</w:t>
            </w:r>
          </w:p>
          <w:p w:rsidR="00C51460" w:rsidRPr="0099189B" w:rsidRDefault="00C51460" w:rsidP="007F5449">
            <w:pPr>
              <w:pStyle w:val="1fffb"/>
              <w:rPr>
                <w:rFonts w:cs="Times New Roman"/>
                <w:snapToGrid w:val="0"/>
              </w:rPr>
            </w:pPr>
            <w:r w:rsidRPr="0099189B">
              <w:rPr>
                <w:rFonts w:cs="Times New Roman"/>
                <w:snapToGrid w:val="0"/>
              </w:rPr>
              <w:t xml:space="preserve">1.7 Руководство ТСО извещает администрацию </w:t>
            </w:r>
            <w:r w:rsidR="001A72D8" w:rsidRPr="0099189B">
              <w:rPr>
                <w:rFonts w:cs="Times New Roman"/>
                <w:snapToGrid w:val="0"/>
              </w:rPr>
              <w:t>МН</w:t>
            </w:r>
            <w:r w:rsidRPr="0099189B">
              <w:rPr>
                <w:rFonts w:cs="Times New Roman"/>
                <w:snapToGrid w:val="0"/>
              </w:rPr>
              <w:t>, а диспетчер ОДС – УК.</w:t>
            </w:r>
          </w:p>
          <w:p w:rsidR="00C51460" w:rsidRPr="0099189B" w:rsidRDefault="00C51460" w:rsidP="007F5449">
            <w:pPr>
              <w:pStyle w:val="1fffb"/>
              <w:rPr>
                <w:rFonts w:cs="Times New Roman"/>
                <w:snapToGrid w:val="0"/>
                <w:lang w:eastAsia="en-US"/>
              </w:rPr>
            </w:pPr>
            <w:r w:rsidRPr="0099189B">
              <w:rPr>
                <w:rFonts w:cs="Times New Roman"/>
                <w:snapToGrid w:val="0"/>
                <w:lang w:eastAsia="en-US"/>
              </w:rPr>
              <w:t xml:space="preserve">1.8 Время устранения аварии (согласно расчету допустимого времени устранения аварии и восстановления теплоснабжения) при температуре наружного воздуха -20°С допустимо до 11 ч (при </w:t>
            </w:r>
            <w:r w:rsidRPr="0099189B">
              <w:rPr>
                <w:rFonts w:cs="Times New Roman"/>
                <w:snapToGrid w:val="0"/>
                <w:lang w:val="en-US" w:eastAsia="en-US"/>
              </w:rPr>
              <w:t>T</w:t>
            </w:r>
            <w:r w:rsidRPr="0099189B">
              <w:rPr>
                <w:rFonts w:cs="Times New Roman"/>
                <w:snapToGrid w:val="0"/>
                <w:vertAlign w:val="subscript"/>
                <w:lang w:eastAsia="en-US"/>
              </w:rPr>
              <w:t>н.в</w:t>
            </w:r>
            <w:r w:rsidRPr="0099189B">
              <w:rPr>
                <w:rFonts w:cs="Times New Roman"/>
                <w:snapToGrid w:val="0"/>
                <w:lang w:eastAsia="en-US"/>
              </w:rPr>
              <w:t>. = -30°С – до 8 ч, при Т</w:t>
            </w:r>
            <w:r w:rsidRPr="0099189B">
              <w:rPr>
                <w:rFonts w:cs="Times New Roman"/>
                <w:snapToGrid w:val="0"/>
                <w:vertAlign w:val="subscript"/>
                <w:lang w:eastAsia="en-US"/>
              </w:rPr>
              <w:t>н.в.</w:t>
            </w:r>
            <w:r w:rsidRPr="0099189B">
              <w:rPr>
                <w:rFonts w:cs="Times New Roman"/>
                <w:snapToGrid w:val="0"/>
                <w:lang w:eastAsia="en-US"/>
              </w:rPr>
              <w:t xml:space="preserve"> = 0°С – до 24 ч).</w:t>
            </w:r>
          </w:p>
          <w:p w:rsidR="00C51460" w:rsidRPr="0099189B" w:rsidRDefault="00C51460" w:rsidP="007F5449">
            <w:pPr>
              <w:pStyle w:val="1fffb"/>
              <w:rPr>
                <w:rFonts w:cs="Times New Roman"/>
                <w:snapToGrid w:val="0"/>
                <w:lang w:eastAsia="en-US"/>
              </w:rPr>
            </w:pPr>
            <w:r w:rsidRPr="0099189B">
              <w:rPr>
                <w:rFonts w:cs="Times New Roman"/>
                <w:snapToGrid w:val="0"/>
                <w:lang w:eastAsia="en-US"/>
              </w:rPr>
              <w:t xml:space="preserve">1.9 Если время устранения аварии выше допустимого, то диспетчер ОДС ТСО извещает диспетчера УК (по принадлежности). УК обязана в течение 11 ч (8 ч или 24 ч соответственно) произвести </w:t>
            </w:r>
            <w:r w:rsidRPr="0099189B">
              <w:rPr>
                <w:rFonts w:cs="Times New Roman"/>
                <w:lang w:eastAsia="en-US"/>
              </w:rPr>
              <w:t>спуск систем отопления, горячего и холодного водоснабжения всех отключенных домов и строений во избежание замораживания их и цепочного, лавинообразного развития аварии.</w:t>
            </w:r>
          </w:p>
        </w:tc>
      </w:tr>
      <w:tr w:rsidR="00C51460" w:rsidRPr="0099189B" w:rsidTr="00C70137">
        <w:trPr>
          <w:trHeight w:val="454"/>
        </w:trPr>
        <w:tc>
          <w:tcPr>
            <w:tcW w:w="1238" w:type="pct"/>
            <w:tcBorders>
              <w:top w:val="single" w:sz="4" w:space="0" w:color="auto"/>
              <w:left w:val="single" w:sz="4" w:space="0" w:color="auto"/>
              <w:bottom w:val="single" w:sz="4" w:space="0" w:color="auto"/>
              <w:right w:val="single" w:sz="4" w:space="0" w:color="auto"/>
            </w:tcBorders>
            <w:vAlign w:val="center"/>
            <w:hideMark/>
          </w:tcPr>
          <w:p w:rsidR="00C51460" w:rsidRPr="0099189B" w:rsidRDefault="00C51460" w:rsidP="007F5449">
            <w:pPr>
              <w:pStyle w:val="1fffb"/>
              <w:rPr>
                <w:rFonts w:cs="Times New Roman"/>
                <w:snapToGrid w:val="0"/>
                <w:lang w:eastAsia="ar-SA"/>
              </w:rPr>
            </w:pPr>
            <w:r w:rsidRPr="0099189B">
              <w:rPr>
                <w:rFonts w:cs="Times New Roman"/>
                <w:snapToGrid w:val="0"/>
              </w:rPr>
              <w:t>2. Прекращение подачи электрической энергии в котельную</w:t>
            </w:r>
          </w:p>
        </w:tc>
        <w:tc>
          <w:tcPr>
            <w:tcW w:w="3762" w:type="pct"/>
            <w:tcBorders>
              <w:top w:val="single" w:sz="4" w:space="0" w:color="auto"/>
              <w:left w:val="single" w:sz="4" w:space="0" w:color="auto"/>
              <w:bottom w:val="single" w:sz="4" w:space="0" w:color="auto"/>
              <w:right w:val="single" w:sz="4" w:space="0" w:color="auto"/>
            </w:tcBorders>
            <w:vAlign w:val="center"/>
            <w:hideMark/>
          </w:tcPr>
          <w:p w:rsidR="00C51460" w:rsidRPr="0099189B" w:rsidRDefault="00C51460" w:rsidP="007F5449">
            <w:pPr>
              <w:pStyle w:val="1fffb"/>
              <w:rPr>
                <w:rFonts w:cs="Times New Roman"/>
                <w:snapToGrid w:val="0"/>
              </w:rPr>
            </w:pPr>
            <w:r w:rsidRPr="0099189B">
              <w:rPr>
                <w:rFonts w:cs="Times New Roman"/>
                <w:snapToGrid w:val="0"/>
              </w:rPr>
              <w:t>2.1 Аварийно остановить работающее оборудование согласно инструкциям по эксплуатации.</w:t>
            </w:r>
          </w:p>
          <w:p w:rsidR="00C51460" w:rsidRPr="0099189B" w:rsidRDefault="00C51460" w:rsidP="007F5449">
            <w:pPr>
              <w:pStyle w:val="1fffb"/>
              <w:rPr>
                <w:rFonts w:cs="Times New Roman"/>
                <w:snapToGrid w:val="0"/>
              </w:rPr>
            </w:pPr>
            <w:r w:rsidRPr="0099189B">
              <w:rPr>
                <w:rFonts w:cs="Times New Roman"/>
                <w:snapToGrid w:val="0"/>
              </w:rPr>
              <w:t>2.2 Оператор котельной сообщает об этом диспетчеру ОДС по тел. ____ (или 8-___-___-__-__).</w:t>
            </w:r>
          </w:p>
          <w:p w:rsidR="00C51460" w:rsidRPr="0099189B" w:rsidRDefault="00C51460" w:rsidP="007F5449">
            <w:pPr>
              <w:pStyle w:val="1fffb"/>
              <w:rPr>
                <w:rFonts w:cs="Times New Roman"/>
                <w:snapToGrid w:val="0"/>
              </w:rPr>
            </w:pPr>
            <w:r w:rsidRPr="0099189B">
              <w:rPr>
                <w:rFonts w:cs="Times New Roman"/>
                <w:snapToGrid w:val="0"/>
              </w:rPr>
              <w:t>.</w:t>
            </w:r>
          </w:p>
          <w:p w:rsidR="00C51460" w:rsidRPr="0099189B" w:rsidRDefault="00C51460" w:rsidP="007F5449">
            <w:pPr>
              <w:pStyle w:val="1fffb"/>
              <w:rPr>
                <w:rFonts w:cs="Times New Roman"/>
                <w:snapToGrid w:val="0"/>
              </w:rPr>
            </w:pPr>
            <w:r w:rsidRPr="0099189B">
              <w:rPr>
                <w:rFonts w:cs="Times New Roman"/>
                <w:snapToGrid w:val="0"/>
              </w:rPr>
              <w:t>2.3 Диспетчер ОДС связывается с электросетевой организацией по поводу выяснения причины и продолжительности отсутствия напряжения.</w:t>
            </w:r>
          </w:p>
          <w:p w:rsidR="00C51460" w:rsidRPr="0099189B" w:rsidRDefault="00C51460" w:rsidP="007F5449">
            <w:pPr>
              <w:pStyle w:val="1fffb"/>
              <w:rPr>
                <w:rFonts w:cs="Times New Roman"/>
                <w:snapToGrid w:val="0"/>
              </w:rPr>
            </w:pPr>
            <w:r w:rsidRPr="0099189B">
              <w:rPr>
                <w:rFonts w:cs="Times New Roman"/>
                <w:snapToGrid w:val="0"/>
              </w:rPr>
              <w:t>2.3.1 Если электроэнергия будет отсутствовать до 30 минут, то диспетчер об инциденте сообщает:</w:t>
            </w:r>
          </w:p>
          <w:p w:rsidR="00C51460" w:rsidRPr="0099189B" w:rsidRDefault="00C51460" w:rsidP="007F5449">
            <w:pPr>
              <w:pStyle w:val="1fffb"/>
              <w:rPr>
                <w:rFonts w:cs="Times New Roman"/>
                <w:snapToGrid w:val="0"/>
              </w:rPr>
            </w:pPr>
            <w:r w:rsidRPr="0099189B">
              <w:rPr>
                <w:rFonts w:cs="Times New Roman"/>
                <w:snapToGrid w:val="0"/>
              </w:rPr>
              <w:t>- начальнику участка по принадлежности;</w:t>
            </w:r>
          </w:p>
          <w:p w:rsidR="00C51460" w:rsidRPr="0099189B" w:rsidRDefault="00C51460" w:rsidP="007F5449">
            <w:pPr>
              <w:pStyle w:val="1fffb"/>
              <w:rPr>
                <w:rFonts w:cs="Times New Roman"/>
                <w:snapToGrid w:val="0"/>
              </w:rPr>
            </w:pPr>
            <w:r w:rsidRPr="0099189B">
              <w:rPr>
                <w:rFonts w:cs="Times New Roman"/>
                <w:snapToGrid w:val="0"/>
              </w:rPr>
              <w:t>- главному энергетику;</w:t>
            </w:r>
          </w:p>
          <w:p w:rsidR="00C51460" w:rsidRPr="0099189B" w:rsidRDefault="00C51460" w:rsidP="007F5449">
            <w:pPr>
              <w:pStyle w:val="1fffb"/>
              <w:rPr>
                <w:rFonts w:cs="Times New Roman"/>
                <w:snapToGrid w:val="0"/>
              </w:rPr>
            </w:pPr>
            <w:r w:rsidRPr="0099189B">
              <w:rPr>
                <w:rFonts w:cs="Times New Roman"/>
                <w:snapToGrid w:val="0"/>
              </w:rPr>
              <w:t>- главному инженеру.</w:t>
            </w:r>
          </w:p>
          <w:p w:rsidR="00C51460" w:rsidRPr="0099189B" w:rsidRDefault="00C51460" w:rsidP="007F5449">
            <w:pPr>
              <w:pStyle w:val="1fffb"/>
              <w:rPr>
                <w:rFonts w:cs="Times New Roman"/>
                <w:snapToGrid w:val="0"/>
              </w:rPr>
            </w:pPr>
            <w:r w:rsidRPr="0099189B">
              <w:rPr>
                <w:rFonts w:cs="Times New Roman"/>
                <w:snapToGrid w:val="0"/>
              </w:rPr>
              <w:lastRenderedPageBreak/>
              <w:t>2.3.2 Если электроэнергия будет отсутствовать более 30 минут, то диспетчер об инциденте сообщает:</w:t>
            </w:r>
          </w:p>
          <w:p w:rsidR="00C51460" w:rsidRPr="0099189B" w:rsidRDefault="00C51460" w:rsidP="007F5449">
            <w:pPr>
              <w:pStyle w:val="1fffb"/>
              <w:rPr>
                <w:rFonts w:cs="Times New Roman"/>
                <w:snapToGrid w:val="0"/>
              </w:rPr>
            </w:pPr>
            <w:r w:rsidRPr="0099189B">
              <w:rPr>
                <w:rFonts w:cs="Times New Roman"/>
                <w:snapToGrid w:val="0"/>
              </w:rPr>
              <w:t>- начальнику участка по принадлежности;</w:t>
            </w:r>
          </w:p>
          <w:p w:rsidR="00C51460" w:rsidRPr="0099189B" w:rsidRDefault="00C51460" w:rsidP="007F5449">
            <w:pPr>
              <w:pStyle w:val="1fffb"/>
              <w:rPr>
                <w:rFonts w:cs="Times New Roman"/>
                <w:snapToGrid w:val="0"/>
              </w:rPr>
            </w:pPr>
            <w:r w:rsidRPr="0099189B">
              <w:rPr>
                <w:rFonts w:cs="Times New Roman"/>
                <w:snapToGrid w:val="0"/>
              </w:rPr>
              <w:t>- главному энергетику;</w:t>
            </w:r>
          </w:p>
          <w:p w:rsidR="00C51460" w:rsidRPr="0099189B" w:rsidRDefault="00C51460" w:rsidP="007F5449">
            <w:pPr>
              <w:pStyle w:val="1fffb"/>
              <w:rPr>
                <w:rFonts w:cs="Times New Roman"/>
                <w:snapToGrid w:val="0"/>
              </w:rPr>
            </w:pPr>
            <w:r w:rsidRPr="0099189B">
              <w:rPr>
                <w:rFonts w:cs="Times New Roman"/>
                <w:snapToGrid w:val="0"/>
              </w:rPr>
              <w:t>- главному инженеру, который ставит в известность директора;</w:t>
            </w:r>
          </w:p>
          <w:p w:rsidR="00C51460" w:rsidRPr="0099189B" w:rsidRDefault="00C51460" w:rsidP="007F5449">
            <w:pPr>
              <w:pStyle w:val="1fffb"/>
              <w:rPr>
                <w:rFonts w:cs="Times New Roman"/>
                <w:snapToGrid w:val="0"/>
              </w:rPr>
            </w:pPr>
            <w:r w:rsidRPr="0099189B">
              <w:rPr>
                <w:rFonts w:cs="Times New Roman"/>
                <w:snapToGrid w:val="0"/>
              </w:rPr>
              <w:t xml:space="preserve">- начальнику ОРЖКХиОП администрации </w:t>
            </w:r>
            <w:r w:rsidR="005962A9" w:rsidRPr="0099189B">
              <w:rPr>
                <w:rFonts w:cs="Times New Roman"/>
                <w:snapToGrid w:val="0"/>
              </w:rPr>
              <w:t>СПС</w:t>
            </w:r>
            <w:r w:rsidRPr="0099189B">
              <w:rPr>
                <w:rFonts w:cs="Times New Roman"/>
                <w:snapToGrid w:val="0"/>
              </w:rPr>
              <w:t xml:space="preserve">, </w:t>
            </w:r>
            <w:r w:rsidR="005962A9" w:rsidRPr="0099189B">
              <w:rPr>
                <w:rFonts w:cs="Times New Roman"/>
                <w:snapToGrid w:val="0"/>
              </w:rPr>
              <w:t>ХМАО</w:t>
            </w:r>
            <w:r w:rsidRPr="0099189B">
              <w:rPr>
                <w:rFonts w:cs="Times New Roman"/>
                <w:snapToGrid w:val="0"/>
              </w:rPr>
              <w:t xml:space="preserve"> по тел. ____ (или 8-___-___-__-__).;</w:t>
            </w:r>
          </w:p>
          <w:p w:rsidR="00C51460" w:rsidRPr="0099189B" w:rsidRDefault="00C51460" w:rsidP="007F5449">
            <w:pPr>
              <w:pStyle w:val="1fffb"/>
              <w:rPr>
                <w:rFonts w:cs="Times New Roman"/>
                <w:snapToGrid w:val="0"/>
              </w:rPr>
            </w:pPr>
            <w:r w:rsidRPr="0099189B">
              <w:rPr>
                <w:rFonts w:cs="Times New Roman"/>
                <w:snapToGrid w:val="0"/>
              </w:rPr>
              <w:t>- УК по принадлежности;</w:t>
            </w:r>
          </w:p>
          <w:p w:rsidR="00C51460" w:rsidRPr="0099189B" w:rsidRDefault="00C51460" w:rsidP="007F5449">
            <w:pPr>
              <w:pStyle w:val="1fffb"/>
              <w:rPr>
                <w:rFonts w:cs="Times New Roman"/>
                <w:snapToGrid w:val="0"/>
              </w:rPr>
            </w:pPr>
            <w:r w:rsidRPr="0099189B">
              <w:rPr>
                <w:rFonts w:cs="Times New Roman"/>
                <w:snapToGrid w:val="0"/>
              </w:rPr>
              <w:t>- МЧС.</w:t>
            </w:r>
          </w:p>
          <w:p w:rsidR="00C51460" w:rsidRPr="0099189B" w:rsidRDefault="00C51460" w:rsidP="007F5449">
            <w:pPr>
              <w:pStyle w:val="1fffb"/>
              <w:rPr>
                <w:rFonts w:cs="Times New Roman"/>
                <w:snapToGrid w:val="0"/>
              </w:rPr>
            </w:pPr>
            <w:r w:rsidRPr="0099189B">
              <w:rPr>
                <w:rFonts w:cs="Times New Roman"/>
                <w:snapToGrid w:val="0"/>
              </w:rPr>
              <w:t>2.4 Принять меры по утеплению помещений.</w:t>
            </w:r>
          </w:p>
          <w:p w:rsidR="00C51460" w:rsidRPr="0099189B" w:rsidRDefault="00C51460" w:rsidP="007F5449">
            <w:pPr>
              <w:pStyle w:val="1fffb"/>
              <w:rPr>
                <w:rFonts w:cs="Times New Roman"/>
                <w:snapToGrid w:val="0"/>
              </w:rPr>
            </w:pPr>
            <w:r w:rsidRPr="0099189B">
              <w:rPr>
                <w:rFonts w:cs="Times New Roman"/>
                <w:snapToGrid w:val="0"/>
              </w:rPr>
              <w:t>2.5 Выполнить переподключение, если таковая возможность имеется, системы теплоснабжения на другой источник тепла согласно «Инструкции по сложным переключениям в тепловых сетях» ИЭ 05-70-2020.</w:t>
            </w:r>
          </w:p>
          <w:p w:rsidR="00C51460" w:rsidRPr="0099189B" w:rsidRDefault="00C51460" w:rsidP="007F5449">
            <w:pPr>
              <w:pStyle w:val="1fffb"/>
              <w:rPr>
                <w:rFonts w:cs="Times New Roman"/>
                <w:snapToGrid w:val="0"/>
                <w:lang w:eastAsia="en-US"/>
              </w:rPr>
            </w:pPr>
            <w:r w:rsidRPr="0099189B">
              <w:rPr>
                <w:rFonts w:cs="Times New Roman"/>
                <w:snapToGrid w:val="0"/>
                <w:lang w:eastAsia="en-US"/>
              </w:rPr>
              <w:t>2.6 Для электроснабжения котельной ФСК включить в работу передвижную электростанцию.</w:t>
            </w:r>
          </w:p>
          <w:p w:rsidR="00C51460" w:rsidRPr="0099189B" w:rsidRDefault="00C51460" w:rsidP="007F5449">
            <w:pPr>
              <w:pStyle w:val="1fffb"/>
              <w:rPr>
                <w:rFonts w:cs="Times New Roman"/>
                <w:snapToGrid w:val="0"/>
                <w:lang w:eastAsia="ar-SA"/>
              </w:rPr>
            </w:pPr>
            <w:r w:rsidRPr="0099189B">
              <w:rPr>
                <w:rFonts w:cs="Times New Roman"/>
                <w:snapToGrid w:val="0"/>
              </w:rPr>
              <w:t>2.7 После подачи электроэнергии, восстановить рабочие параметры тепловой сети и включить остановленное оборудование в работу.</w:t>
            </w:r>
          </w:p>
        </w:tc>
      </w:tr>
      <w:tr w:rsidR="00C51460" w:rsidRPr="0099189B" w:rsidTr="00C70137">
        <w:trPr>
          <w:trHeight w:val="454"/>
        </w:trPr>
        <w:tc>
          <w:tcPr>
            <w:tcW w:w="1238" w:type="pct"/>
            <w:tcBorders>
              <w:top w:val="single" w:sz="4" w:space="0" w:color="auto"/>
              <w:left w:val="single" w:sz="4" w:space="0" w:color="auto"/>
              <w:bottom w:val="single" w:sz="4" w:space="0" w:color="auto"/>
              <w:right w:val="single" w:sz="4" w:space="0" w:color="auto"/>
            </w:tcBorders>
            <w:vAlign w:val="center"/>
            <w:hideMark/>
          </w:tcPr>
          <w:p w:rsidR="00C51460" w:rsidRPr="0099189B" w:rsidRDefault="00C51460" w:rsidP="007F5449">
            <w:pPr>
              <w:pStyle w:val="1fffb"/>
              <w:rPr>
                <w:rFonts w:cs="Times New Roman"/>
                <w:snapToGrid w:val="0"/>
              </w:rPr>
            </w:pPr>
            <w:r w:rsidRPr="0099189B">
              <w:rPr>
                <w:rFonts w:cs="Times New Roman"/>
                <w:snapToGrid w:val="0"/>
              </w:rPr>
              <w:lastRenderedPageBreak/>
              <w:t xml:space="preserve">3 Прекращение подачи </w:t>
            </w:r>
            <w:r w:rsidR="003F3C95" w:rsidRPr="0099189B">
              <w:rPr>
                <w:rFonts w:cs="Times New Roman"/>
                <w:snapToGrid w:val="0"/>
              </w:rPr>
              <w:t>топлива</w:t>
            </w:r>
            <w:r w:rsidRPr="0099189B">
              <w:rPr>
                <w:rFonts w:cs="Times New Roman"/>
                <w:snapToGrid w:val="0"/>
              </w:rPr>
              <w:t xml:space="preserve"> в котельную</w:t>
            </w:r>
          </w:p>
        </w:tc>
        <w:tc>
          <w:tcPr>
            <w:tcW w:w="3762" w:type="pct"/>
            <w:tcBorders>
              <w:top w:val="single" w:sz="4" w:space="0" w:color="auto"/>
              <w:left w:val="single" w:sz="4" w:space="0" w:color="auto"/>
              <w:bottom w:val="single" w:sz="4" w:space="0" w:color="auto"/>
              <w:right w:val="single" w:sz="4" w:space="0" w:color="auto"/>
            </w:tcBorders>
            <w:vAlign w:val="center"/>
            <w:hideMark/>
          </w:tcPr>
          <w:p w:rsidR="00C51460" w:rsidRPr="0099189B" w:rsidRDefault="00C51460" w:rsidP="007F5449">
            <w:pPr>
              <w:pStyle w:val="1fffb"/>
              <w:rPr>
                <w:rFonts w:cs="Times New Roman"/>
                <w:snapToGrid w:val="0"/>
              </w:rPr>
            </w:pPr>
            <w:r w:rsidRPr="0099189B">
              <w:rPr>
                <w:rFonts w:cs="Times New Roman"/>
                <w:snapToGrid w:val="0"/>
              </w:rPr>
              <w:t>3.1 При прекращении подачи топлива перевести котлы на резервное (аварийное) топливо.</w:t>
            </w:r>
          </w:p>
          <w:p w:rsidR="00C51460" w:rsidRPr="0099189B" w:rsidRDefault="00C51460" w:rsidP="007F5449">
            <w:pPr>
              <w:pStyle w:val="1fffb"/>
              <w:rPr>
                <w:rFonts w:cs="Times New Roman"/>
                <w:snapToGrid w:val="0"/>
              </w:rPr>
            </w:pPr>
            <w:r w:rsidRPr="0099189B">
              <w:rPr>
                <w:rFonts w:cs="Times New Roman"/>
                <w:snapToGrid w:val="0"/>
              </w:rPr>
              <w:t>3.2 При полном сжигании резервного (аварийного) топлива остановить котлоагрегаты согласно инструкции по эксплуатации. Сетевые насосы оставить в рабочем режиме.</w:t>
            </w:r>
          </w:p>
          <w:p w:rsidR="00C51460" w:rsidRPr="0099189B" w:rsidRDefault="00C51460" w:rsidP="007F5449">
            <w:pPr>
              <w:pStyle w:val="1fffb"/>
              <w:rPr>
                <w:rFonts w:cs="Times New Roman"/>
                <w:snapToGrid w:val="0"/>
              </w:rPr>
            </w:pPr>
            <w:r w:rsidRPr="0099189B">
              <w:rPr>
                <w:rFonts w:cs="Times New Roman"/>
                <w:snapToGrid w:val="0"/>
              </w:rPr>
              <w:t>3.3 Оператор котельной сообщает об этом диспетчеру ОДС, а последний:</w:t>
            </w:r>
          </w:p>
          <w:p w:rsidR="00C51460" w:rsidRPr="0099189B" w:rsidRDefault="00C51460" w:rsidP="007F5449">
            <w:pPr>
              <w:pStyle w:val="1fffb"/>
              <w:rPr>
                <w:rFonts w:cs="Times New Roman"/>
                <w:snapToGrid w:val="0"/>
              </w:rPr>
            </w:pPr>
            <w:r w:rsidRPr="0099189B">
              <w:rPr>
                <w:rFonts w:cs="Times New Roman"/>
                <w:snapToGrid w:val="0"/>
              </w:rPr>
              <w:t>- начальнику участка по принадлежности;</w:t>
            </w:r>
          </w:p>
          <w:p w:rsidR="00C51460" w:rsidRPr="0099189B" w:rsidRDefault="00C51460" w:rsidP="007F5449">
            <w:pPr>
              <w:pStyle w:val="1fffb"/>
              <w:rPr>
                <w:rFonts w:cs="Times New Roman"/>
                <w:snapToGrid w:val="0"/>
              </w:rPr>
            </w:pPr>
            <w:r w:rsidRPr="0099189B">
              <w:rPr>
                <w:rFonts w:cs="Times New Roman"/>
                <w:snapToGrid w:val="0"/>
              </w:rPr>
              <w:t>- зам.директора по эксплуатации;</w:t>
            </w:r>
          </w:p>
          <w:p w:rsidR="00C51460" w:rsidRPr="0099189B" w:rsidRDefault="00C51460" w:rsidP="007F5449">
            <w:pPr>
              <w:pStyle w:val="1fffb"/>
              <w:rPr>
                <w:rFonts w:cs="Times New Roman"/>
                <w:snapToGrid w:val="0"/>
              </w:rPr>
            </w:pPr>
            <w:r w:rsidRPr="0099189B">
              <w:rPr>
                <w:rFonts w:cs="Times New Roman"/>
                <w:snapToGrid w:val="0"/>
              </w:rPr>
              <w:t>- главному инженеру, который ставит в известность директора;</w:t>
            </w:r>
          </w:p>
          <w:p w:rsidR="00C51460" w:rsidRPr="0099189B" w:rsidRDefault="00C51460" w:rsidP="007F5449">
            <w:pPr>
              <w:pStyle w:val="1fffb"/>
              <w:rPr>
                <w:rFonts w:cs="Times New Roman"/>
                <w:snapToGrid w:val="0"/>
              </w:rPr>
            </w:pPr>
            <w:r w:rsidRPr="0099189B">
              <w:rPr>
                <w:rFonts w:cs="Times New Roman"/>
                <w:snapToGrid w:val="0"/>
              </w:rPr>
              <w:t>- ОДС администрации по тел. ____ (или 8-___-___-__-__).;</w:t>
            </w:r>
          </w:p>
          <w:p w:rsidR="00C51460" w:rsidRPr="0099189B" w:rsidRDefault="00C51460" w:rsidP="007F5449">
            <w:pPr>
              <w:pStyle w:val="1fffb"/>
              <w:rPr>
                <w:rFonts w:cs="Times New Roman"/>
                <w:snapToGrid w:val="0"/>
              </w:rPr>
            </w:pPr>
            <w:r w:rsidRPr="0099189B">
              <w:rPr>
                <w:rFonts w:cs="Times New Roman"/>
                <w:snapToGrid w:val="0"/>
              </w:rPr>
              <w:t>- УК по принадлежности;</w:t>
            </w:r>
          </w:p>
          <w:p w:rsidR="00C51460" w:rsidRPr="0099189B" w:rsidRDefault="00C51460" w:rsidP="007F5449">
            <w:pPr>
              <w:pStyle w:val="1fffb"/>
              <w:rPr>
                <w:rFonts w:cs="Times New Roman"/>
                <w:snapToGrid w:val="0"/>
              </w:rPr>
            </w:pPr>
            <w:r w:rsidRPr="0099189B">
              <w:rPr>
                <w:rFonts w:cs="Times New Roman"/>
                <w:snapToGrid w:val="0"/>
              </w:rPr>
              <w:t>- МЧС.</w:t>
            </w:r>
          </w:p>
          <w:p w:rsidR="00C51460" w:rsidRPr="0099189B" w:rsidRDefault="00C51460" w:rsidP="007F5449">
            <w:pPr>
              <w:pStyle w:val="1fffb"/>
              <w:rPr>
                <w:rFonts w:cs="Times New Roman"/>
                <w:snapToGrid w:val="0"/>
              </w:rPr>
            </w:pPr>
            <w:r w:rsidRPr="0099189B">
              <w:rPr>
                <w:rFonts w:cs="Times New Roman"/>
                <w:snapToGrid w:val="0"/>
              </w:rPr>
              <w:t>3.4 В случае отсутствия топлива только на одной котельной возможно выполнить переключение системы теплоснабжения на другой источник тепла согласно «Инструкции по сложным переключениям в тепловых сетях» ИЭ 05-70-2020.</w:t>
            </w:r>
          </w:p>
          <w:p w:rsidR="00C51460" w:rsidRPr="0099189B" w:rsidRDefault="00AB6E71" w:rsidP="007F5449">
            <w:pPr>
              <w:pStyle w:val="1fffb"/>
              <w:rPr>
                <w:rFonts w:cs="Times New Roman"/>
                <w:lang w:eastAsia="en-US"/>
              </w:rPr>
            </w:pPr>
            <w:r w:rsidRPr="0099189B">
              <w:rPr>
                <w:rFonts w:cs="Times New Roman"/>
                <w:snapToGrid w:val="0"/>
                <w:lang w:eastAsia="en-US"/>
              </w:rPr>
              <w:t>3.5 В случае, если</w:t>
            </w:r>
            <w:r w:rsidR="00C51460" w:rsidRPr="0099189B">
              <w:rPr>
                <w:rFonts w:cs="Times New Roman"/>
                <w:snapToGrid w:val="0"/>
                <w:lang w:eastAsia="en-US"/>
              </w:rPr>
              <w:t xml:space="preserve"> время устранения аварии выше допустимого, диспетчер ОДС ТСО извещает диспетчера УК (по принадлежности) о необходимости произвести </w:t>
            </w:r>
            <w:r w:rsidR="00C51460" w:rsidRPr="0099189B">
              <w:rPr>
                <w:rFonts w:cs="Times New Roman"/>
                <w:lang w:eastAsia="en-US"/>
              </w:rPr>
              <w:t>спуск систем отопления, горячего и холодного водоснабжения всех отключенных домов и строений во избежание замораживания их и цепочного, лавинообразного развития аварии.</w:t>
            </w:r>
          </w:p>
          <w:p w:rsidR="00C51460" w:rsidRPr="0099189B" w:rsidRDefault="00C51460" w:rsidP="007F5449">
            <w:pPr>
              <w:pStyle w:val="1fffb"/>
              <w:rPr>
                <w:rFonts w:cs="Times New Roman"/>
                <w:snapToGrid w:val="0"/>
                <w:lang w:eastAsia="ar-SA"/>
              </w:rPr>
            </w:pPr>
            <w:r w:rsidRPr="0099189B">
              <w:rPr>
                <w:rFonts w:cs="Times New Roman"/>
                <w:snapToGrid w:val="0"/>
              </w:rPr>
              <w:t xml:space="preserve">3.6 После подачи </w:t>
            </w:r>
            <w:r w:rsidR="003F3C95" w:rsidRPr="0099189B">
              <w:rPr>
                <w:rFonts w:cs="Times New Roman"/>
                <w:snapToGrid w:val="0"/>
              </w:rPr>
              <w:t>топлива</w:t>
            </w:r>
            <w:r w:rsidRPr="0099189B">
              <w:rPr>
                <w:rFonts w:cs="Times New Roman"/>
                <w:snapToGrid w:val="0"/>
              </w:rPr>
              <w:t xml:space="preserve"> в котельную, растопить котлы согласно инструкции.</w:t>
            </w:r>
          </w:p>
        </w:tc>
      </w:tr>
      <w:tr w:rsidR="00C51460" w:rsidRPr="0099189B" w:rsidTr="00C70137">
        <w:trPr>
          <w:trHeight w:val="454"/>
        </w:trPr>
        <w:tc>
          <w:tcPr>
            <w:tcW w:w="1238" w:type="pct"/>
            <w:tcBorders>
              <w:top w:val="single" w:sz="4" w:space="0" w:color="auto"/>
              <w:left w:val="single" w:sz="4" w:space="0" w:color="auto"/>
              <w:bottom w:val="single" w:sz="4" w:space="0" w:color="auto"/>
              <w:right w:val="single" w:sz="4" w:space="0" w:color="auto"/>
            </w:tcBorders>
            <w:vAlign w:val="center"/>
          </w:tcPr>
          <w:p w:rsidR="00C51460" w:rsidRPr="0099189B" w:rsidRDefault="00C51460" w:rsidP="007F5449">
            <w:pPr>
              <w:pStyle w:val="1fffb"/>
              <w:rPr>
                <w:rFonts w:cs="Times New Roman"/>
                <w:snapToGrid w:val="0"/>
              </w:rPr>
            </w:pPr>
            <w:r w:rsidRPr="0099189B">
              <w:rPr>
                <w:rFonts w:cs="Times New Roman"/>
                <w:snapToGrid w:val="0"/>
              </w:rPr>
              <w:t>4 Выход из строя котлоагрегата</w:t>
            </w:r>
          </w:p>
          <w:p w:rsidR="00C51460" w:rsidRPr="0099189B" w:rsidRDefault="00C51460" w:rsidP="007F5449">
            <w:pPr>
              <w:pStyle w:val="1fffb"/>
              <w:rPr>
                <w:rFonts w:cs="Times New Roman"/>
                <w:snapToGrid w:val="0"/>
              </w:rPr>
            </w:pPr>
          </w:p>
        </w:tc>
        <w:tc>
          <w:tcPr>
            <w:tcW w:w="3762" w:type="pct"/>
            <w:tcBorders>
              <w:top w:val="single" w:sz="4" w:space="0" w:color="auto"/>
              <w:left w:val="single" w:sz="4" w:space="0" w:color="auto"/>
              <w:bottom w:val="single" w:sz="4" w:space="0" w:color="auto"/>
              <w:right w:val="single" w:sz="4" w:space="0" w:color="auto"/>
            </w:tcBorders>
            <w:vAlign w:val="center"/>
            <w:hideMark/>
          </w:tcPr>
          <w:p w:rsidR="00C51460" w:rsidRPr="0099189B" w:rsidRDefault="00C51460" w:rsidP="007F5449">
            <w:pPr>
              <w:pStyle w:val="1fffb"/>
              <w:rPr>
                <w:rFonts w:cs="Times New Roman"/>
                <w:snapToGrid w:val="0"/>
              </w:rPr>
            </w:pPr>
            <w:r w:rsidRPr="0099189B">
              <w:rPr>
                <w:rFonts w:cs="Times New Roman"/>
                <w:snapToGrid w:val="0"/>
              </w:rPr>
              <w:t>5.1 Отключить котел от действующей системы теплоснабжения и перейти на резервный.</w:t>
            </w:r>
          </w:p>
        </w:tc>
      </w:tr>
    </w:tbl>
    <w:p w:rsidR="00C51460" w:rsidRPr="0099189B" w:rsidRDefault="00C51460" w:rsidP="00C51460">
      <w:pPr>
        <w:rPr>
          <w:rFonts w:ascii="Times New Roman" w:hAnsi="Times New Roman" w:cs="Times New Roman"/>
          <w:szCs w:val="24"/>
        </w:rPr>
      </w:pPr>
    </w:p>
    <w:p w:rsidR="00C51460" w:rsidRPr="0099189B" w:rsidRDefault="00C51460" w:rsidP="00C51460">
      <w:pPr>
        <w:pStyle w:val="11ff3"/>
      </w:pPr>
      <w:r w:rsidRPr="0099189B">
        <w:t>Для детальной разработки сценариев развития аварий в системах теплоснабжения с моделированием гидравлических режимов работы таких систем, в том числе при отказе элементов тепловых сетей необходима разработка электронной модели схемы теплоснабжения. При ее отсутствии выполнить моделированием гидравлических режимов не представляется возможным.</w:t>
      </w:r>
    </w:p>
    <w:p w:rsidR="00C25060" w:rsidRPr="0099189B" w:rsidRDefault="00C25060" w:rsidP="00AD6FC2">
      <w:pPr>
        <w:pStyle w:val="19"/>
        <w:numPr>
          <w:ilvl w:val="0"/>
          <w:numId w:val="0"/>
        </w:numPr>
        <w:rPr>
          <w:spacing w:val="0"/>
        </w:rPr>
      </w:pPr>
      <w:bookmarkStart w:id="640" w:name="_Toc9154928"/>
      <w:bookmarkStart w:id="641" w:name="_Toc84971074"/>
      <w:bookmarkStart w:id="642" w:name="_Toc196159713"/>
      <w:r w:rsidRPr="0099189B">
        <w:rPr>
          <w:spacing w:val="0"/>
        </w:rPr>
        <w:lastRenderedPageBreak/>
        <w:t>ГЛАВА 12. ОБОСНОВАНИЕ ИНВЕСТИЦИЙ В СТРОИТЕЛЬСТВО, РЕКОНСТРУКЦИЮ, ТЕХНИЧЕСКОЕ ПЕРЕВООРУЖЕНИЕ И (ИЛИ) МОДЕРНИЗАЦИЮ</w:t>
      </w:r>
      <w:bookmarkEnd w:id="640"/>
      <w:bookmarkEnd w:id="641"/>
      <w:bookmarkEnd w:id="642"/>
    </w:p>
    <w:p w:rsidR="00C25060" w:rsidRPr="0099189B" w:rsidRDefault="00C25060" w:rsidP="00C25060">
      <w:pPr>
        <w:rPr>
          <w:rFonts w:ascii="Times New Roman" w:hAnsi="Times New Roman" w:cs="Times New Roman"/>
          <w:szCs w:val="24"/>
        </w:rPr>
      </w:pPr>
    </w:p>
    <w:p w:rsidR="00C25060" w:rsidRPr="0099189B" w:rsidRDefault="00C25060">
      <w:pPr>
        <w:pStyle w:val="19"/>
        <w:numPr>
          <w:ilvl w:val="0"/>
          <w:numId w:val="97"/>
        </w:numPr>
        <w:rPr>
          <w:spacing w:val="0"/>
        </w:rPr>
      </w:pPr>
      <w:bookmarkStart w:id="643" w:name="_Toc9154929"/>
      <w:bookmarkStart w:id="644" w:name="_Toc84971075"/>
      <w:bookmarkStart w:id="645" w:name="_Toc196159714"/>
      <w:r w:rsidRPr="0099189B">
        <w:rPr>
          <w:spacing w:val="0"/>
        </w:rPr>
        <w:t>Оценка финансовых потребностей для осуществления строительства, реконструкции, технического перевооружения и (или) модернизации источников тепловой энергии и тепловых сетей</w:t>
      </w:r>
      <w:bookmarkEnd w:id="643"/>
      <w:bookmarkEnd w:id="644"/>
      <w:bookmarkEnd w:id="645"/>
    </w:p>
    <w:p w:rsidR="00C25060" w:rsidRPr="0099189B" w:rsidRDefault="00C25060" w:rsidP="00B5461F">
      <w:pPr>
        <w:pStyle w:val="11ff3"/>
      </w:pPr>
      <w:r w:rsidRPr="0099189B">
        <w:t>Схемой теплоснабжения предусмотрены следующие мероприятия:</w:t>
      </w:r>
    </w:p>
    <w:p w:rsidR="00C25060" w:rsidRPr="0099189B" w:rsidRDefault="00C25060" w:rsidP="00B5461F">
      <w:pPr>
        <w:pStyle w:val="11ff3"/>
        <w:sectPr w:rsidR="00C25060" w:rsidRPr="0099189B" w:rsidSect="00ED5167">
          <w:type w:val="continuous"/>
          <w:pgSz w:w="11906" w:h="16838"/>
          <w:pgMar w:top="1134" w:right="850" w:bottom="1134" w:left="1701" w:header="709" w:footer="709" w:gutter="0"/>
          <w:cols w:space="708"/>
          <w:docGrid w:linePitch="360"/>
        </w:sectPr>
      </w:pPr>
    </w:p>
    <w:p w:rsidR="007F18C1" w:rsidRPr="0099189B" w:rsidRDefault="007F18C1" w:rsidP="00B5461F">
      <w:pPr>
        <w:pStyle w:val="11ff3"/>
        <w:rPr>
          <w:b/>
        </w:rPr>
      </w:pPr>
      <w:r w:rsidRPr="0099189B">
        <w:rPr>
          <w:b/>
        </w:rPr>
        <w:lastRenderedPageBreak/>
        <w:t xml:space="preserve">Таблица </w:t>
      </w:r>
      <w:r w:rsidR="00767E50" w:rsidRPr="0099189B">
        <w:rPr>
          <w:b/>
        </w:rPr>
        <w:t xml:space="preserve">12.1.1 - </w:t>
      </w:r>
      <w:r w:rsidRPr="0099189B">
        <w:rPr>
          <w:b/>
        </w:rPr>
        <w:t xml:space="preserve">Расчет капитальных вложений на </w:t>
      </w:r>
      <w:r w:rsidR="00DF546C" w:rsidRPr="0099189B">
        <w:rPr>
          <w:b/>
        </w:rPr>
        <w:t xml:space="preserve">строительство, </w:t>
      </w:r>
      <w:r w:rsidRPr="0099189B">
        <w:rPr>
          <w:b/>
        </w:rPr>
        <w:t>реконструкцию и модернизацию</w:t>
      </w:r>
      <w:r w:rsidR="00B42893" w:rsidRPr="0099189B">
        <w:rPr>
          <w:b/>
        </w:rPr>
        <w:t xml:space="preserve"> источников тепловой энергии и</w:t>
      </w:r>
      <w:r w:rsidRPr="0099189B">
        <w:rPr>
          <w:b/>
        </w:rPr>
        <w:t xml:space="preserve"> тепловых сетей, </w:t>
      </w:r>
      <w:r w:rsidR="000107AC" w:rsidRPr="0099189B">
        <w:rPr>
          <w:b/>
        </w:rPr>
        <w:t>тыс.руб</w:t>
      </w:r>
      <w:r w:rsidR="00165DFD" w:rsidRPr="0099189B">
        <w:rPr>
          <w:b/>
        </w:rPr>
        <w:t>.</w:t>
      </w:r>
      <w:r w:rsidR="00767E50" w:rsidRPr="0099189B">
        <w:rPr>
          <w:b/>
        </w:rPr>
        <w:t xml:space="preserve"> (Вариант 1)</w:t>
      </w:r>
    </w:p>
    <w:tbl>
      <w:tblPr>
        <w:tblW w:w="5000" w:type="pct"/>
        <w:tblLook w:val="04A0"/>
      </w:tblPr>
      <w:tblGrid>
        <w:gridCol w:w="11095"/>
        <w:gridCol w:w="1137"/>
        <w:gridCol w:w="1137"/>
        <w:gridCol w:w="1134"/>
      </w:tblGrid>
      <w:tr w:rsidR="00744A1E" w:rsidRPr="0099189B" w:rsidTr="00941971">
        <w:trPr>
          <w:trHeight w:val="20"/>
        </w:trPr>
        <w:tc>
          <w:tcPr>
            <w:tcW w:w="3825" w:type="pct"/>
            <w:tcBorders>
              <w:top w:val="single" w:sz="8" w:space="0" w:color="auto"/>
              <w:left w:val="single" w:sz="8" w:space="0" w:color="auto"/>
              <w:bottom w:val="single" w:sz="8" w:space="0" w:color="auto"/>
              <w:right w:val="single" w:sz="8" w:space="0" w:color="auto"/>
            </w:tcBorders>
            <w:shd w:val="clear" w:color="000000" w:fill="D9D9D9"/>
            <w:vAlign w:val="center"/>
            <w:hideMark/>
          </w:tcPr>
          <w:p w:rsidR="00744A1E" w:rsidRPr="0099189B" w:rsidRDefault="00744A1E" w:rsidP="00744A1E">
            <w:pPr>
              <w:pStyle w:val="1fffb"/>
              <w:rPr>
                <w:rFonts w:cs="Times New Roman"/>
              </w:rPr>
            </w:pPr>
            <w:r w:rsidRPr="0099189B">
              <w:rPr>
                <w:rFonts w:cs="Times New Roman"/>
              </w:rPr>
              <w:t>Описание мероприятий</w:t>
            </w:r>
          </w:p>
        </w:tc>
        <w:tc>
          <w:tcPr>
            <w:tcW w:w="392" w:type="pct"/>
            <w:tcBorders>
              <w:top w:val="single" w:sz="8" w:space="0" w:color="auto"/>
              <w:left w:val="nil"/>
              <w:bottom w:val="single" w:sz="8" w:space="0" w:color="auto"/>
              <w:right w:val="single" w:sz="8" w:space="0" w:color="auto"/>
            </w:tcBorders>
            <w:shd w:val="clear" w:color="000000" w:fill="D9D9D9"/>
            <w:vAlign w:val="center"/>
            <w:hideMark/>
          </w:tcPr>
          <w:p w:rsidR="00744A1E" w:rsidRPr="0099189B" w:rsidRDefault="0056625B" w:rsidP="00744A1E">
            <w:pPr>
              <w:pStyle w:val="1fffb"/>
              <w:rPr>
                <w:rFonts w:cs="Times New Roman"/>
              </w:rPr>
            </w:pPr>
            <w:r>
              <w:rPr>
                <w:rFonts w:cs="Times New Roman"/>
              </w:rPr>
              <w:t>2026</w:t>
            </w:r>
            <w:r w:rsidR="00744A1E" w:rsidRPr="0099189B">
              <w:rPr>
                <w:rFonts w:cs="Times New Roman"/>
              </w:rPr>
              <w:t>-2027 годы</w:t>
            </w:r>
          </w:p>
        </w:tc>
        <w:tc>
          <w:tcPr>
            <w:tcW w:w="392" w:type="pct"/>
            <w:tcBorders>
              <w:top w:val="single" w:sz="8" w:space="0" w:color="auto"/>
              <w:left w:val="nil"/>
              <w:bottom w:val="single" w:sz="8" w:space="0" w:color="auto"/>
              <w:right w:val="single" w:sz="8" w:space="0" w:color="auto"/>
            </w:tcBorders>
            <w:shd w:val="clear" w:color="000000" w:fill="D9D9D9"/>
            <w:vAlign w:val="center"/>
            <w:hideMark/>
          </w:tcPr>
          <w:p w:rsidR="00744A1E" w:rsidRPr="0099189B" w:rsidRDefault="00744A1E" w:rsidP="00744A1E">
            <w:pPr>
              <w:pStyle w:val="1fffb"/>
              <w:rPr>
                <w:rFonts w:cs="Times New Roman"/>
              </w:rPr>
            </w:pPr>
            <w:r w:rsidRPr="0099189B">
              <w:rPr>
                <w:rFonts w:cs="Times New Roman"/>
              </w:rPr>
              <w:t>2028-2034 годы</w:t>
            </w:r>
          </w:p>
        </w:tc>
        <w:tc>
          <w:tcPr>
            <w:tcW w:w="391" w:type="pct"/>
            <w:tcBorders>
              <w:top w:val="single" w:sz="8" w:space="0" w:color="auto"/>
              <w:left w:val="nil"/>
              <w:bottom w:val="single" w:sz="4" w:space="0" w:color="auto"/>
              <w:right w:val="single" w:sz="8" w:space="0" w:color="auto"/>
            </w:tcBorders>
            <w:shd w:val="clear" w:color="000000" w:fill="D9D9D9"/>
            <w:vAlign w:val="center"/>
            <w:hideMark/>
          </w:tcPr>
          <w:p w:rsidR="00744A1E" w:rsidRPr="0099189B" w:rsidRDefault="00744A1E" w:rsidP="00744A1E">
            <w:pPr>
              <w:pStyle w:val="1fffb"/>
              <w:rPr>
                <w:rFonts w:cs="Times New Roman"/>
                <w:b/>
              </w:rPr>
            </w:pPr>
            <w:r w:rsidRPr="0099189B">
              <w:rPr>
                <w:rFonts w:cs="Times New Roman"/>
                <w:b/>
              </w:rPr>
              <w:t>ИТОГО</w:t>
            </w:r>
          </w:p>
        </w:tc>
      </w:tr>
      <w:tr w:rsidR="00F10C49" w:rsidRPr="0099189B" w:rsidTr="00941971">
        <w:trPr>
          <w:trHeight w:val="20"/>
        </w:trPr>
        <w:tc>
          <w:tcPr>
            <w:tcW w:w="3825" w:type="pct"/>
            <w:tcBorders>
              <w:top w:val="nil"/>
              <w:left w:val="single" w:sz="8" w:space="0" w:color="auto"/>
              <w:bottom w:val="single" w:sz="8" w:space="0" w:color="auto"/>
              <w:right w:val="single" w:sz="8" w:space="0" w:color="auto"/>
            </w:tcBorders>
            <w:shd w:val="clear" w:color="000000" w:fill="FFFFFF"/>
            <w:vAlign w:val="center"/>
            <w:hideMark/>
          </w:tcPr>
          <w:p w:rsidR="00F10C49" w:rsidRPr="0099189B" w:rsidRDefault="00F10C49" w:rsidP="00F10C49">
            <w:pPr>
              <w:pStyle w:val="1fffb"/>
              <w:rPr>
                <w:rFonts w:cs="Times New Roman"/>
              </w:rPr>
            </w:pPr>
            <w:r w:rsidRPr="0099189B">
              <w:rPr>
                <w:rFonts w:cs="Times New Roman"/>
              </w:rPr>
              <w:t>Обеспечение потребителей приборами учета тепловой энергии.</w:t>
            </w:r>
          </w:p>
        </w:tc>
        <w:tc>
          <w:tcPr>
            <w:tcW w:w="392" w:type="pct"/>
            <w:tcBorders>
              <w:top w:val="nil"/>
              <w:left w:val="nil"/>
              <w:bottom w:val="single" w:sz="8" w:space="0" w:color="auto"/>
              <w:right w:val="single" w:sz="8" w:space="0" w:color="auto"/>
            </w:tcBorders>
            <w:shd w:val="clear" w:color="000000" w:fill="FFFFFF"/>
            <w:vAlign w:val="center"/>
            <w:hideMark/>
          </w:tcPr>
          <w:p w:rsidR="00F10C49" w:rsidRPr="0099189B" w:rsidRDefault="00265556" w:rsidP="00F10C49">
            <w:pPr>
              <w:pStyle w:val="1fffb"/>
              <w:rPr>
                <w:rFonts w:cs="Times New Roman"/>
              </w:rPr>
            </w:pPr>
            <w:r w:rsidRPr="0099189B">
              <w:rPr>
                <w:rFonts w:cs="Times New Roman"/>
              </w:rPr>
              <w:t>1</w:t>
            </w:r>
            <w:r w:rsidR="007D3BF5" w:rsidRPr="0099189B">
              <w:rPr>
                <w:rFonts w:cs="Times New Roman"/>
              </w:rPr>
              <w:t>4</w:t>
            </w:r>
            <w:r w:rsidR="00F10C49" w:rsidRPr="0099189B">
              <w:rPr>
                <w:rFonts w:cs="Times New Roman"/>
              </w:rPr>
              <w:t>00</w:t>
            </w:r>
          </w:p>
        </w:tc>
        <w:tc>
          <w:tcPr>
            <w:tcW w:w="392" w:type="pct"/>
            <w:tcBorders>
              <w:top w:val="nil"/>
              <w:left w:val="nil"/>
              <w:bottom w:val="single" w:sz="8" w:space="0" w:color="auto"/>
              <w:right w:val="single" w:sz="8" w:space="0" w:color="auto"/>
            </w:tcBorders>
            <w:shd w:val="clear" w:color="000000" w:fill="FFFFFF"/>
            <w:vAlign w:val="center"/>
            <w:hideMark/>
          </w:tcPr>
          <w:p w:rsidR="00F10C49" w:rsidRPr="0099189B" w:rsidRDefault="007D3BF5" w:rsidP="00F10C49">
            <w:pPr>
              <w:pStyle w:val="1fffb"/>
              <w:rPr>
                <w:rFonts w:cs="Times New Roman"/>
              </w:rPr>
            </w:pPr>
            <w:r w:rsidRPr="0099189B">
              <w:rPr>
                <w:rFonts w:cs="Times New Roman"/>
              </w:rPr>
              <w:t>15</w:t>
            </w:r>
            <w:r w:rsidR="00F10C49" w:rsidRPr="0099189B">
              <w:rPr>
                <w:rFonts w:cs="Times New Roman"/>
              </w:rPr>
              <w:t>00</w:t>
            </w:r>
          </w:p>
        </w:tc>
        <w:tc>
          <w:tcPr>
            <w:tcW w:w="391" w:type="pct"/>
            <w:tcBorders>
              <w:top w:val="single" w:sz="4" w:space="0" w:color="auto"/>
              <w:left w:val="nil"/>
              <w:bottom w:val="single" w:sz="8" w:space="0" w:color="auto"/>
              <w:right w:val="single" w:sz="8" w:space="0" w:color="auto"/>
            </w:tcBorders>
            <w:shd w:val="clear" w:color="000000" w:fill="FFFFFF"/>
            <w:vAlign w:val="center"/>
            <w:hideMark/>
          </w:tcPr>
          <w:p w:rsidR="00F10C49" w:rsidRPr="0099189B" w:rsidRDefault="00393079" w:rsidP="00F10C49">
            <w:pPr>
              <w:pStyle w:val="1fffb"/>
              <w:rPr>
                <w:rFonts w:cs="Times New Roman"/>
                <w:b/>
              </w:rPr>
            </w:pPr>
            <w:r w:rsidRPr="0099189B">
              <w:rPr>
                <w:rFonts w:cs="Times New Roman"/>
                <w:b/>
              </w:rPr>
              <w:t>2</w:t>
            </w:r>
            <w:r w:rsidR="007D3BF5" w:rsidRPr="0099189B">
              <w:rPr>
                <w:rFonts w:cs="Times New Roman"/>
                <w:b/>
              </w:rPr>
              <w:t>900</w:t>
            </w:r>
          </w:p>
        </w:tc>
      </w:tr>
      <w:tr w:rsidR="00265556" w:rsidRPr="0099189B" w:rsidTr="00941971">
        <w:trPr>
          <w:trHeight w:val="20"/>
        </w:trPr>
        <w:tc>
          <w:tcPr>
            <w:tcW w:w="3825" w:type="pct"/>
            <w:tcBorders>
              <w:top w:val="nil"/>
              <w:left w:val="single" w:sz="8" w:space="0" w:color="auto"/>
              <w:bottom w:val="single" w:sz="8" w:space="0" w:color="auto"/>
              <w:right w:val="single" w:sz="8" w:space="0" w:color="auto"/>
            </w:tcBorders>
            <w:shd w:val="clear" w:color="000000" w:fill="FFFFFF"/>
            <w:vAlign w:val="center"/>
            <w:hideMark/>
          </w:tcPr>
          <w:p w:rsidR="00265556" w:rsidRPr="0099189B" w:rsidRDefault="00265556" w:rsidP="00265556">
            <w:pPr>
              <w:pStyle w:val="1fffb"/>
              <w:rPr>
                <w:rFonts w:cs="Times New Roman"/>
                <w:b/>
              </w:rPr>
            </w:pPr>
            <w:r w:rsidRPr="0099189B">
              <w:rPr>
                <w:rFonts w:cs="Times New Roman"/>
                <w:b/>
              </w:rPr>
              <w:t>Итого</w:t>
            </w:r>
          </w:p>
        </w:tc>
        <w:tc>
          <w:tcPr>
            <w:tcW w:w="392" w:type="pct"/>
            <w:tcBorders>
              <w:top w:val="nil"/>
              <w:left w:val="nil"/>
              <w:bottom w:val="single" w:sz="8" w:space="0" w:color="auto"/>
              <w:right w:val="single" w:sz="8" w:space="0" w:color="auto"/>
            </w:tcBorders>
            <w:shd w:val="clear" w:color="000000" w:fill="FFFFFF"/>
            <w:vAlign w:val="center"/>
            <w:hideMark/>
          </w:tcPr>
          <w:p w:rsidR="00265556" w:rsidRPr="0099189B" w:rsidRDefault="00265556" w:rsidP="00265556">
            <w:pPr>
              <w:pStyle w:val="1fffb"/>
              <w:rPr>
                <w:rFonts w:cs="Times New Roman"/>
                <w:b/>
              </w:rPr>
            </w:pPr>
            <w:r w:rsidRPr="0099189B">
              <w:rPr>
                <w:rFonts w:cs="Times New Roman"/>
              </w:rPr>
              <w:t>1</w:t>
            </w:r>
            <w:r w:rsidR="007D3BF5" w:rsidRPr="0099189B">
              <w:rPr>
                <w:rFonts w:cs="Times New Roman"/>
              </w:rPr>
              <w:t>4</w:t>
            </w:r>
            <w:r w:rsidRPr="0099189B">
              <w:rPr>
                <w:rFonts w:cs="Times New Roman"/>
              </w:rPr>
              <w:t>00</w:t>
            </w:r>
          </w:p>
        </w:tc>
        <w:tc>
          <w:tcPr>
            <w:tcW w:w="392" w:type="pct"/>
            <w:tcBorders>
              <w:top w:val="nil"/>
              <w:left w:val="nil"/>
              <w:bottom w:val="single" w:sz="8" w:space="0" w:color="auto"/>
              <w:right w:val="single" w:sz="8" w:space="0" w:color="auto"/>
            </w:tcBorders>
            <w:shd w:val="clear" w:color="000000" w:fill="FFFFFF"/>
            <w:vAlign w:val="center"/>
            <w:hideMark/>
          </w:tcPr>
          <w:p w:rsidR="00265556" w:rsidRPr="0099189B" w:rsidRDefault="007D3BF5" w:rsidP="00265556">
            <w:pPr>
              <w:pStyle w:val="1fffb"/>
              <w:rPr>
                <w:rFonts w:cs="Times New Roman"/>
                <w:b/>
              </w:rPr>
            </w:pPr>
            <w:r w:rsidRPr="0099189B">
              <w:rPr>
                <w:rFonts w:cs="Times New Roman"/>
              </w:rPr>
              <w:t>15</w:t>
            </w:r>
            <w:r w:rsidR="00265556" w:rsidRPr="0099189B">
              <w:rPr>
                <w:rFonts w:cs="Times New Roman"/>
              </w:rPr>
              <w:t>00</w:t>
            </w:r>
          </w:p>
        </w:tc>
        <w:tc>
          <w:tcPr>
            <w:tcW w:w="391" w:type="pct"/>
            <w:tcBorders>
              <w:top w:val="nil"/>
              <w:left w:val="nil"/>
              <w:bottom w:val="single" w:sz="8" w:space="0" w:color="auto"/>
              <w:right w:val="single" w:sz="8" w:space="0" w:color="auto"/>
            </w:tcBorders>
            <w:shd w:val="clear" w:color="000000" w:fill="FFFFFF"/>
            <w:vAlign w:val="center"/>
            <w:hideMark/>
          </w:tcPr>
          <w:p w:rsidR="00265556" w:rsidRPr="0099189B" w:rsidRDefault="007D3BF5" w:rsidP="00265556">
            <w:pPr>
              <w:pStyle w:val="1fffb"/>
              <w:rPr>
                <w:rFonts w:cs="Times New Roman"/>
                <w:b/>
              </w:rPr>
            </w:pPr>
            <w:r w:rsidRPr="0099189B">
              <w:rPr>
                <w:rFonts w:cs="Times New Roman"/>
                <w:b/>
              </w:rPr>
              <w:t>1900</w:t>
            </w:r>
          </w:p>
        </w:tc>
      </w:tr>
      <w:tr w:rsidR="00F10C49" w:rsidRPr="0099189B" w:rsidTr="00941971">
        <w:trPr>
          <w:trHeight w:val="20"/>
        </w:trPr>
        <w:tc>
          <w:tcPr>
            <w:tcW w:w="3825" w:type="pct"/>
            <w:tcBorders>
              <w:top w:val="nil"/>
              <w:left w:val="single" w:sz="8" w:space="0" w:color="auto"/>
              <w:bottom w:val="single" w:sz="8" w:space="0" w:color="auto"/>
              <w:right w:val="single" w:sz="8" w:space="0" w:color="auto"/>
            </w:tcBorders>
            <w:shd w:val="clear" w:color="000000" w:fill="FFFFFF"/>
            <w:vAlign w:val="center"/>
            <w:hideMark/>
          </w:tcPr>
          <w:p w:rsidR="00F10C49" w:rsidRPr="0099189B" w:rsidRDefault="00F10C49" w:rsidP="00F10C49">
            <w:pPr>
              <w:pStyle w:val="1fffb"/>
              <w:rPr>
                <w:rFonts w:cs="Times New Roman"/>
              </w:rPr>
            </w:pPr>
            <w:r w:rsidRPr="0099189B">
              <w:rPr>
                <w:rFonts w:cs="Times New Roman"/>
              </w:rPr>
              <w:t>Ремонт и замена ветхих тепловых сетей по мере износа (По мере износа тепловой сети и изоляции необходима замена тепловой изоляции на ППУ.)</w:t>
            </w:r>
          </w:p>
        </w:tc>
        <w:tc>
          <w:tcPr>
            <w:tcW w:w="392" w:type="pct"/>
            <w:tcBorders>
              <w:top w:val="nil"/>
              <w:left w:val="nil"/>
              <w:bottom w:val="single" w:sz="8" w:space="0" w:color="auto"/>
              <w:right w:val="single" w:sz="8" w:space="0" w:color="auto"/>
            </w:tcBorders>
            <w:shd w:val="clear" w:color="000000" w:fill="FFFFFF"/>
            <w:vAlign w:val="center"/>
            <w:hideMark/>
          </w:tcPr>
          <w:p w:rsidR="00F10C49" w:rsidRPr="0099189B" w:rsidRDefault="00F10C49" w:rsidP="00F10C49">
            <w:pPr>
              <w:pStyle w:val="1fffb"/>
              <w:rPr>
                <w:rFonts w:cs="Times New Roman"/>
              </w:rPr>
            </w:pPr>
          </w:p>
        </w:tc>
        <w:tc>
          <w:tcPr>
            <w:tcW w:w="392" w:type="pct"/>
            <w:tcBorders>
              <w:top w:val="nil"/>
              <w:left w:val="nil"/>
              <w:bottom w:val="single" w:sz="8" w:space="0" w:color="auto"/>
              <w:right w:val="single" w:sz="8" w:space="0" w:color="auto"/>
            </w:tcBorders>
            <w:shd w:val="clear" w:color="000000" w:fill="FFFFFF"/>
            <w:vAlign w:val="center"/>
            <w:hideMark/>
          </w:tcPr>
          <w:p w:rsidR="00F10C49" w:rsidRPr="0099189B" w:rsidRDefault="007D3BF5" w:rsidP="00F10C49">
            <w:pPr>
              <w:pStyle w:val="1fffb"/>
              <w:rPr>
                <w:rFonts w:cs="Times New Roman"/>
              </w:rPr>
            </w:pPr>
            <w:r w:rsidRPr="0099189B">
              <w:rPr>
                <w:rFonts w:cs="Times New Roman"/>
              </w:rPr>
              <w:t>2</w:t>
            </w:r>
            <w:r w:rsidR="00F10C49" w:rsidRPr="0099189B">
              <w:rPr>
                <w:rFonts w:cs="Times New Roman"/>
              </w:rPr>
              <w:t>000</w:t>
            </w:r>
          </w:p>
        </w:tc>
        <w:tc>
          <w:tcPr>
            <w:tcW w:w="391" w:type="pct"/>
            <w:tcBorders>
              <w:top w:val="nil"/>
              <w:left w:val="nil"/>
              <w:bottom w:val="single" w:sz="8" w:space="0" w:color="auto"/>
              <w:right w:val="single" w:sz="8" w:space="0" w:color="auto"/>
            </w:tcBorders>
            <w:shd w:val="clear" w:color="000000" w:fill="FFFFFF"/>
            <w:vAlign w:val="center"/>
            <w:hideMark/>
          </w:tcPr>
          <w:p w:rsidR="00F10C49" w:rsidRPr="0099189B" w:rsidRDefault="007D3BF5" w:rsidP="00F10C49">
            <w:pPr>
              <w:pStyle w:val="1fffb"/>
              <w:rPr>
                <w:rFonts w:cs="Times New Roman"/>
                <w:b/>
              </w:rPr>
            </w:pPr>
            <w:r w:rsidRPr="0099189B">
              <w:rPr>
                <w:rFonts w:cs="Times New Roman"/>
                <w:b/>
              </w:rPr>
              <w:t>2</w:t>
            </w:r>
            <w:r w:rsidR="00F10C49" w:rsidRPr="0099189B">
              <w:rPr>
                <w:rFonts w:cs="Times New Roman"/>
                <w:b/>
              </w:rPr>
              <w:t>000</w:t>
            </w:r>
          </w:p>
        </w:tc>
      </w:tr>
      <w:tr w:rsidR="00F10C49" w:rsidRPr="0099189B" w:rsidTr="00941971">
        <w:trPr>
          <w:trHeight w:val="20"/>
        </w:trPr>
        <w:tc>
          <w:tcPr>
            <w:tcW w:w="3825" w:type="pct"/>
            <w:tcBorders>
              <w:top w:val="nil"/>
              <w:left w:val="single" w:sz="8" w:space="0" w:color="auto"/>
              <w:bottom w:val="single" w:sz="8" w:space="0" w:color="auto"/>
              <w:right w:val="single" w:sz="8" w:space="0" w:color="auto"/>
            </w:tcBorders>
            <w:shd w:val="clear" w:color="000000" w:fill="FFFFFF"/>
            <w:vAlign w:val="center"/>
            <w:hideMark/>
          </w:tcPr>
          <w:p w:rsidR="00F10C49" w:rsidRPr="0099189B" w:rsidRDefault="00F10C49" w:rsidP="00F10C49">
            <w:pPr>
              <w:pStyle w:val="1fffb"/>
              <w:rPr>
                <w:rFonts w:cs="Times New Roman"/>
                <w:b/>
              </w:rPr>
            </w:pPr>
            <w:r w:rsidRPr="0099189B">
              <w:rPr>
                <w:rFonts w:cs="Times New Roman"/>
                <w:b/>
              </w:rPr>
              <w:t>Итого</w:t>
            </w:r>
          </w:p>
        </w:tc>
        <w:tc>
          <w:tcPr>
            <w:tcW w:w="392" w:type="pct"/>
            <w:tcBorders>
              <w:top w:val="nil"/>
              <w:left w:val="nil"/>
              <w:bottom w:val="single" w:sz="8" w:space="0" w:color="auto"/>
              <w:right w:val="single" w:sz="8" w:space="0" w:color="auto"/>
            </w:tcBorders>
            <w:shd w:val="clear" w:color="000000" w:fill="FFFFFF"/>
            <w:vAlign w:val="center"/>
            <w:hideMark/>
          </w:tcPr>
          <w:p w:rsidR="00F10C49" w:rsidRPr="0099189B" w:rsidRDefault="00F10C49" w:rsidP="00F10C49">
            <w:pPr>
              <w:pStyle w:val="1fffb"/>
              <w:rPr>
                <w:rFonts w:cs="Times New Roman"/>
                <w:b/>
              </w:rPr>
            </w:pPr>
          </w:p>
        </w:tc>
        <w:tc>
          <w:tcPr>
            <w:tcW w:w="392" w:type="pct"/>
            <w:tcBorders>
              <w:top w:val="nil"/>
              <w:left w:val="nil"/>
              <w:bottom w:val="single" w:sz="8" w:space="0" w:color="auto"/>
              <w:right w:val="single" w:sz="8" w:space="0" w:color="auto"/>
            </w:tcBorders>
            <w:shd w:val="clear" w:color="000000" w:fill="FFFFFF"/>
            <w:vAlign w:val="center"/>
            <w:hideMark/>
          </w:tcPr>
          <w:p w:rsidR="00F10C49" w:rsidRPr="0099189B" w:rsidRDefault="007D3BF5" w:rsidP="00F10C49">
            <w:pPr>
              <w:pStyle w:val="1fffb"/>
              <w:rPr>
                <w:rFonts w:cs="Times New Roman"/>
                <w:b/>
              </w:rPr>
            </w:pPr>
            <w:r w:rsidRPr="0099189B">
              <w:rPr>
                <w:rFonts w:cs="Times New Roman"/>
              </w:rPr>
              <w:t>2</w:t>
            </w:r>
            <w:r w:rsidR="00265556" w:rsidRPr="0099189B">
              <w:rPr>
                <w:rFonts w:cs="Times New Roman"/>
              </w:rPr>
              <w:t>000</w:t>
            </w:r>
          </w:p>
        </w:tc>
        <w:tc>
          <w:tcPr>
            <w:tcW w:w="391" w:type="pct"/>
            <w:tcBorders>
              <w:top w:val="nil"/>
              <w:left w:val="nil"/>
              <w:bottom w:val="single" w:sz="8" w:space="0" w:color="auto"/>
              <w:right w:val="single" w:sz="8" w:space="0" w:color="auto"/>
            </w:tcBorders>
            <w:shd w:val="clear" w:color="000000" w:fill="FFFFFF"/>
            <w:vAlign w:val="center"/>
            <w:hideMark/>
          </w:tcPr>
          <w:p w:rsidR="00F10C49" w:rsidRPr="0099189B" w:rsidRDefault="007D3BF5" w:rsidP="00F10C49">
            <w:pPr>
              <w:pStyle w:val="1fffb"/>
              <w:rPr>
                <w:rFonts w:cs="Times New Roman"/>
                <w:b/>
              </w:rPr>
            </w:pPr>
            <w:r w:rsidRPr="0099189B">
              <w:rPr>
                <w:rFonts w:cs="Times New Roman"/>
                <w:b/>
              </w:rPr>
              <w:t>2</w:t>
            </w:r>
            <w:r w:rsidR="00F10C49" w:rsidRPr="0099189B">
              <w:rPr>
                <w:rFonts w:cs="Times New Roman"/>
                <w:b/>
              </w:rPr>
              <w:t>000</w:t>
            </w:r>
          </w:p>
        </w:tc>
      </w:tr>
      <w:tr w:rsidR="00F10C49" w:rsidRPr="0099189B" w:rsidTr="00941971">
        <w:trPr>
          <w:trHeight w:val="20"/>
        </w:trPr>
        <w:tc>
          <w:tcPr>
            <w:tcW w:w="3825" w:type="pct"/>
            <w:tcBorders>
              <w:top w:val="nil"/>
              <w:left w:val="single" w:sz="8" w:space="0" w:color="auto"/>
              <w:bottom w:val="single" w:sz="8" w:space="0" w:color="auto"/>
              <w:right w:val="single" w:sz="8" w:space="0" w:color="auto"/>
            </w:tcBorders>
            <w:shd w:val="clear" w:color="000000" w:fill="FFFFFF"/>
            <w:vAlign w:val="center"/>
            <w:hideMark/>
          </w:tcPr>
          <w:p w:rsidR="00F10C49" w:rsidRPr="0099189B" w:rsidRDefault="00F10C49" w:rsidP="00F10C49">
            <w:pPr>
              <w:pStyle w:val="1fffb"/>
              <w:rPr>
                <w:rFonts w:cs="Times New Roman"/>
                <w:b/>
              </w:rPr>
            </w:pPr>
            <w:r w:rsidRPr="0099189B">
              <w:rPr>
                <w:rFonts w:cs="Times New Roman"/>
                <w:b/>
              </w:rPr>
              <w:t>Итого</w:t>
            </w:r>
          </w:p>
        </w:tc>
        <w:tc>
          <w:tcPr>
            <w:tcW w:w="392" w:type="pct"/>
            <w:tcBorders>
              <w:top w:val="nil"/>
              <w:left w:val="nil"/>
              <w:bottom w:val="single" w:sz="8" w:space="0" w:color="auto"/>
              <w:right w:val="single" w:sz="8" w:space="0" w:color="auto"/>
            </w:tcBorders>
            <w:shd w:val="clear" w:color="000000" w:fill="FFFFFF"/>
            <w:vAlign w:val="center"/>
            <w:hideMark/>
          </w:tcPr>
          <w:p w:rsidR="00F10C49" w:rsidRPr="0099189B" w:rsidRDefault="00265556" w:rsidP="00F10C49">
            <w:pPr>
              <w:pStyle w:val="1fffb"/>
              <w:rPr>
                <w:rFonts w:cs="Times New Roman"/>
                <w:b/>
              </w:rPr>
            </w:pPr>
            <w:r w:rsidRPr="0099189B">
              <w:rPr>
                <w:rFonts w:cs="Times New Roman"/>
              </w:rPr>
              <w:t>1</w:t>
            </w:r>
            <w:r w:rsidR="007D3BF5" w:rsidRPr="0099189B">
              <w:rPr>
                <w:rFonts w:cs="Times New Roman"/>
              </w:rPr>
              <w:t>4</w:t>
            </w:r>
            <w:r w:rsidR="00F10C49" w:rsidRPr="0099189B">
              <w:rPr>
                <w:rFonts w:cs="Times New Roman"/>
              </w:rPr>
              <w:t>00</w:t>
            </w:r>
          </w:p>
        </w:tc>
        <w:tc>
          <w:tcPr>
            <w:tcW w:w="392" w:type="pct"/>
            <w:tcBorders>
              <w:top w:val="nil"/>
              <w:left w:val="nil"/>
              <w:bottom w:val="single" w:sz="8" w:space="0" w:color="auto"/>
              <w:right w:val="single" w:sz="8" w:space="0" w:color="auto"/>
            </w:tcBorders>
            <w:shd w:val="clear" w:color="000000" w:fill="FFFFFF"/>
            <w:vAlign w:val="center"/>
            <w:hideMark/>
          </w:tcPr>
          <w:p w:rsidR="00F10C49" w:rsidRPr="0099189B" w:rsidRDefault="007D3BF5" w:rsidP="00F10C49">
            <w:pPr>
              <w:pStyle w:val="1fffb"/>
              <w:rPr>
                <w:rFonts w:cs="Times New Roman"/>
                <w:b/>
              </w:rPr>
            </w:pPr>
            <w:r w:rsidRPr="0099189B">
              <w:rPr>
                <w:rFonts w:cs="Times New Roman"/>
                <w:b/>
              </w:rPr>
              <w:t>35</w:t>
            </w:r>
            <w:r w:rsidR="00F10C49" w:rsidRPr="0099189B">
              <w:rPr>
                <w:rFonts w:cs="Times New Roman"/>
                <w:b/>
              </w:rPr>
              <w:t>00</w:t>
            </w:r>
          </w:p>
        </w:tc>
        <w:tc>
          <w:tcPr>
            <w:tcW w:w="391" w:type="pct"/>
            <w:tcBorders>
              <w:top w:val="nil"/>
              <w:left w:val="nil"/>
              <w:bottom w:val="single" w:sz="8" w:space="0" w:color="auto"/>
              <w:right w:val="single" w:sz="8" w:space="0" w:color="auto"/>
            </w:tcBorders>
            <w:shd w:val="clear" w:color="000000" w:fill="FFFFFF"/>
            <w:vAlign w:val="center"/>
            <w:hideMark/>
          </w:tcPr>
          <w:p w:rsidR="00F10C49" w:rsidRPr="0099189B" w:rsidRDefault="00393079" w:rsidP="00F10C49">
            <w:pPr>
              <w:pStyle w:val="1fffb"/>
              <w:rPr>
                <w:rFonts w:cs="Times New Roman"/>
                <w:b/>
              </w:rPr>
            </w:pPr>
            <w:r w:rsidRPr="0099189B">
              <w:rPr>
                <w:rFonts w:cs="Times New Roman"/>
                <w:b/>
              </w:rPr>
              <w:t>4900</w:t>
            </w:r>
          </w:p>
        </w:tc>
      </w:tr>
    </w:tbl>
    <w:p w:rsidR="007823AC" w:rsidRPr="0099189B" w:rsidRDefault="007823AC" w:rsidP="00BB7C87">
      <w:pPr>
        <w:pStyle w:val="11ff3"/>
        <w:rPr>
          <w:sz w:val="18"/>
          <w:szCs w:val="18"/>
        </w:rPr>
      </w:pPr>
    </w:p>
    <w:p w:rsidR="00D90A10" w:rsidRPr="0099189B" w:rsidRDefault="00D90A10" w:rsidP="00BB7C87">
      <w:pPr>
        <w:pStyle w:val="11ff3"/>
        <w:rPr>
          <w:sz w:val="18"/>
          <w:szCs w:val="18"/>
        </w:rPr>
      </w:pPr>
      <w:r w:rsidRPr="0099189B">
        <w:rPr>
          <w:sz w:val="18"/>
          <w:szCs w:val="18"/>
        </w:rPr>
        <w:t>*Все мероприятия предложены посредством предварительного анализа. Окончательные мероприятия и цены будут выявлены на этапе проектирования.</w:t>
      </w:r>
    </w:p>
    <w:p w:rsidR="00DF7351" w:rsidRPr="0099189B" w:rsidRDefault="00BB7C87" w:rsidP="00BB7C87">
      <w:pPr>
        <w:pStyle w:val="11ff3"/>
        <w:rPr>
          <w:sz w:val="18"/>
          <w:szCs w:val="18"/>
        </w:rPr>
      </w:pPr>
      <w:r w:rsidRPr="0099189B">
        <w:rPr>
          <w:sz w:val="18"/>
          <w:szCs w:val="18"/>
        </w:rPr>
        <w:t>*ПСД – стоимость мероприятий будет выявлена после разработки проектно-сметной документации</w:t>
      </w:r>
    </w:p>
    <w:p w:rsidR="006C31ED" w:rsidRPr="0099189B" w:rsidRDefault="006C31ED" w:rsidP="00DF7351">
      <w:pPr>
        <w:pStyle w:val="11ff3"/>
        <w:rPr>
          <w:b/>
        </w:rPr>
      </w:pPr>
      <w:bookmarkStart w:id="646" w:name="_Hlk182506752"/>
    </w:p>
    <w:p w:rsidR="006C31ED" w:rsidRPr="0099189B" w:rsidRDefault="00521455" w:rsidP="00DF7351">
      <w:pPr>
        <w:pStyle w:val="11ff3"/>
        <w:rPr>
          <w:b/>
        </w:rPr>
      </w:pPr>
      <w:r w:rsidRPr="0099189B">
        <w:rPr>
          <w:b/>
        </w:rPr>
        <w:t>Таблица 12.1.</w:t>
      </w:r>
      <w:r w:rsidR="00886F44" w:rsidRPr="0099189B">
        <w:rPr>
          <w:b/>
        </w:rPr>
        <w:t>2</w:t>
      </w:r>
      <w:r w:rsidRPr="0099189B">
        <w:rPr>
          <w:b/>
        </w:rPr>
        <w:t xml:space="preserve"> – Расчет капитальных вложений на строительство, реконструкцию и модернизаци41ю источников тепловой энергии и тепловых сетей, тыс.руб</w:t>
      </w:r>
      <w:r w:rsidR="00165DFD" w:rsidRPr="0099189B">
        <w:rPr>
          <w:b/>
        </w:rPr>
        <w:t>.</w:t>
      </w:r>
      <w:r w:rsidRPr="0099189B">
        <w:rPr>
          <w:b/>
        </w:rPr>
        <w:t xml:space="preserve"> (Вариант 2).</w:t>
      </w:r>
    </w:p>
    <w:tbl>
      <w:tblPr>
        <w:tblW w:w="4947" w:type="pct"/>
        <w:jc w:val="center"/>
        <w:tblLook w:val="04A0"/>
      </w:tblPr>
      <w:tblGrid>
        <w:gridCol w:w="6099"/>
        <w:gridCol w:w="982"/>
        <w:gridCol w:w="878"/>
        <w:gridCol w:w="878"/>
        <w:gridCol w:w="878"/>
        <w:gridCol w:w="878"/>
        <w:gridCol w:w="626"/>
        <w:gridCol w:w="626"/>
        <w:gridCol w:w="626"/>
        <w:gridCol w:w="626"/>
        <w:gridCol w:w="626"/>
        <w:gridCol w:w="626"/>
      </w:tblGrid>
      <w:tr w:rsidR="00AB6E71" w:rsidRPr="0099189B" w:rsidTr="00AB6E71">
        <w:trPr>
          <w:trHeight w:val="20"/>
          <w:tblHeader/>
          <w:jc w:val="center"/>
        </w:trPr>
        <w:tc>
          <w:tcPr>
            <w:tcW w:w="2124"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AB6E71" w:rsidRPr="0099189B" w:rsidRDefault="00AB6E71" w:rsidP="00BC2750">
            <w:pPr>
              <w:pStyle w:val="1fffb"/>
              <w:rPr>
                <w:rFonts w:cs="Times New Roman"/>
                <w:color w:val="000000"/>
                <w:szCs w:val="20"/>
              </w:rPr>
            </w:pPr>
            <w:bookmarkStart w:id="647" w:name="RANGE!D98"/>
            <w:bookmarkStart w:id="648" w:name="_Hlk143671619" w:colFirst="1" w:colLast="12"/>
            <w:bookmarkStart w:id="649" w:name="_Hlk166767921"/>
            <w:r w:rsidRPr="0099189B">
              <w:rPr>
                <w:rFonts w:cs="Times New Roman"/>
                <w:szCs w:val="20"/>
              </w:rPr>
              <w:t>Наименование мероприятия</w:t>
            </w:r>
            <w:bookmarkEnd w:id="647"/>
          </w:p>
        </w:tc>
        <w:tc>
          <w:tcPr>
            <w:tcW w:w="342" w:type="pct"/>
            <w:tcBorders>
              <w:top w:val="single" w:sz="4" w:space="0" w:color="auto"/>
              <w:left w:val="nil"/>
              <w:bottom w:val="single" w:sz="4" w:space="0" w:color="auto"/>
              <w:right w:val="single" w:sz="4" w:space="0" w:color="auto"/>
            </w:tcBorders>
            <w:shd w:val="clear" w:color="000000" w:fill="D9D9D9"/>
            <w:noWrap/>
            <w:vAlign w:val="center"/>
            <w:hideMark/>
          </w:tcPr>
          <w:p w:rsidR="00AB6E71" w:rsidRPr="0099189B" w:rsidRDefault="00AB6E71" w:rsidP="00BC2750">
            <w:pPr>
              <w:pStyle w:val="1fffb"/>
              <w:rPr>
                <w:rFonts w:cs="Times New Roman"/>
                <w:color w:val="000000"/>
                <w:szCs w:val="20"/>
              </w:rPr>
            </w:pPr>
            <w:r w:rsidRPr="0099189B">
              <w:rPr>
                <w:rFonts w:cs="Times New Roman"/>
                <w:szCs w:val="20"/>
              </w:rPr>
              <w:t>Итого</w:t>
            </w:r>
          </w:p>
        </w:tc>
        <w:tc>
          <w:tcPr>
            <w:tcW w:w="306" w:type="pct"/>
            <w:tcBorders>
              <w:top w:val="single" w:sz="4" w:space="0" w:color="auto"/>
              <w:left w:val="nil"/>
              <w:bottom w:val="single" w:sz="4" w:space="0" w:color="auto"/>
              <w:right w:val="single" w:sz="4" w:space="0" w:color="auto"/>
            </w:tcBorders>
            <w:shd w:val="clear" w:color="000000" w:fill="D9D9D9"/>
            <w:vAlign w:val="center"/>
            <w:hideMark/>
          </w:tcPr>
          <w:p w:rsidR="00AB6E71" w:rsidRPr="0099189B" w:rsidRDefault="00AB6E71" w:rsidP="00BC2750">
            <w:pPr>
              <w:pStyle w:val="1fffb"/>
              <w:rPr>
                <w:rFonts w:cs="Times New Roman"/>
                <w:color w:val="000000"/>
                <w:szCs w:val="20"/>
              </w:rPr>
            </w:pPr>
            <w:r w:rsidRPr="0099189B">
              <w:rPr>
                <w:rFonts w:cs="Times New Roman"/>
                <w:szCs w:val="20"/>
              </w:rPr>
              <w:t>2025</w:t>
            </w:r>
          </w:p>
        </w:tc>
        <w:tc>
          <w:tcPr>
            <w:tcW w:w="306" w:type="pct"/>
            <w:tcBorders>
              <w:top w:val="single" w:sz="4" w:space="0" w:color="auto"/>
              <w:left w:val="nil"/>
              <w:bottom w:val="single" w:sz="4" w:space="0" w:color="auto"/>
              <w:right w:val="single" w:sz="4" w:space="0" w:color="auto"/>
            </w:tcBorders>
            <w:shd w:val="clear" w:color="000000" w:fill="D9D9D9"/>
            <w:vAlign w:val="center"/>
            <w:hideMark/>
          </w:tcPr>
          <w:p w:rsidR="00AB6E71" w:rsidRPr="0099189B" w:rsidRDefault="00AB6E71" w:rsidP="00BC2750">
            <w:pPr>
              <w:pStyle w:val="1fffb"/>
              <w:rPr>
                <w:rFonts w:cs="Times New Roman"/>
                <w:color w:val="000000"/>
                <w:szCs w:val="20"/>
              </w:rPr>
            </w:pPr>
            <w:r w:rsidRPr="0099189B">
              <w:rPr>
                <w:rFonts w:cs="Times New Roman"/>
                <w:szCs w:val="20"/>
              </w:rPr>
              <w:t>2026</w:t>
            </w:r>
          </w:p>
        </w:tc>
        <w:tc>
          <w:tcPr>
            <w:tcW w:w="306" w:type="pct"/>
            <w:tcBorders>
              <w:top w:val="single" w:sz="4" w:space="0" w:color="auto"/>
              <w:left w:val="nil"/>
              <w:bottom w:val="single" w:sz="4" w:space="0" w:color="auto"/>
              <w:right w:val="single" w:sz="4" w:space="0" w:color="auto"/>
            </w:tcBorders>
            <w:shd w:val="clear" w:color="000000" w:fill="D9D9D9"/>
            <w:vAlign w:val="center"/>
            <w:hideMark/>
          </w:tcPr>
          <w:p w:rsidR="00AB6E71" w:rsidRPr="0099189B" w:rsidRDefault="00AB6E71" w:rsidP="00BC2750">
            <w:pPr>
              <w:pStyle w:val="1fffb"/>
              <w:rPr>
                <w:rFonts w:cs="Times New Roman"/>
                <w:color w:val="000000"/>
                <w:szCs w:val="20"/>
              </w:rPr>
            </w:pPr>
            <w:r w:rsidRPr="0099189B">
              <w:rPr>
                <w:rFonts w:cs="Times New Roman"/>
                <w:szCs w:val="20"/>
              </w:rPr>
              <w:t>2027</w:t>
            </w:r>
          </w:p>
        </w:tc>
        <w:tc>
          <w:tcPr>
            <w:tcW w:w="306" w:type="pct"/>
            <w:tcBorders>
              <w:top w:val="single" w:sz="4" w:space="0" w:color="auto"/>
              <w:left w:val="nil"/>
              <w:bottom w:val="single" w:sz="4" w:space="0" w:color="auto"/>
              <w:right w:val="single" w:sz="4" w:space="0" w:color="auto"/>
            </w:tcBorders>
            <w:shd w:val="clear" w:color="000000" w:fill="D9D9D9"/>
            <w:vAlign w:val="center"/>
            <w:hideMark/>
          </w:tcPr>
          <w:p w:rsidR="00AB6E71" w:rsidRPr="0099189B" w:rsidRDefault="00AB6E71" w:rsidP="00BC2750">
            <w:pPr>
              <w:pStyle w:val="1fffb"/>
              <w:rPr>
                <w:rFonts w:cs="Times New Roman"/>
                <w:color w:val="000000"/>
                <w:szCs w:val="20"/>
              </w:rPr>
            </w:pPr>
            <w:r w:rsidRPr="0099189B">
              <w:rPr>
                <w:rFonts w:cs="Times New Roman"/>
                <w:szCs w:val="20"/>
              </w:rPr>
              <w:t>2028</w:t>
            </w:r>
          </w:p>
        </w:tc>
        <w:tc>
          <w:tcPr>
            <w:tcW w:w="218" w:type="pct"/>
            <w:tcBorders>
              <w:top w:val="single" w:sz="4" w:space="0" w:color="auto"/>
              <w:left w:val="nil"/>
              <w:bottom w:val="single" w:sz="4" w:space="0" w:color="auto"/>
              <w:right w:val="single" w:sz="4" w:space="0" w:color="auto"/>
            </w:tcBorders>
            <w:shd w:val="clear" w:color="000000" w:fill="D9D9D9"/>
            <w:vAlign w:val="center"/>
            <w:hideMark/>
          </w:tcPr>
          <w:p w:rsidR="00AB6E71" w:rsidRPr="0099189B" w:rsidRDefault="00AB6E71" w:rsidP="00BC2750">
            <w:pPr>
              <w:pStyle w:val="1fffb"/>
              <w:rPr>
                <w:rFonts w:cs="Times New Roman"/>
                <w:color w:val="000000"/>
                <w:szCs w:val="20"/>
              </w:rPr>
            </w:pPr>
            <w:r w:rsidRPr="0099189B">
              <w:rPr>
                <w:rFonts w:cs="Times New Roman"/>
                <w:szCs w:val="20"/>
              </w:rPr>
              <w:t>2029</w:t>
            </w:r>
          </w:p>
        </w:tc>
        <w:tc>
          <w:tcPr>
            <w:tcW w:w="218" w:type="pct"/>
            <w:tcBorders>
              <w:top w:val="single" w:sz="4" w:space="0" w:color="auto"/>
              <w:left w:val="nil"/>
              <w:bottom w:val="single" w:sz="4" w:space="0" w:color="auto"/>
              <w:right w:val="single" w:sz="4" w:space="0" w:color="auto"/>
            </w:tcBorders>
            <w:shd w:val="clear" w:color="000000" w:fill="D9D9D9"/>
            <w:vAlign w:val="center"/>
            <w:hideMark/>
          </w:tcPr>
          <w:p w:rsidR="00AB6E71" w:rsidRPr="0099189B" w:rsidRDefault="00AB6E71" w:rsidP="00BC2750">
            <w:pPr>
              <w:pStyle w:val="1fffb"/>
              <w:rPr>
                <w:rFonts w:cs="Times New Roman"/>
                <w:color w:val="000000"/>
                <w:szCs w:val="20"/>
              </w:rPr>
            </w:pPr>
            <w:r w:rsidRPr="0099189B">
              <w:rPr>
                <w:rFonts w:cs="Times New Roman"/>
                <w:szCs w:val="20"/>
              </w:rPr>
              <w:t>2030</w:t>
            </w:r>
          </w:p>
        </w:tc>
        <w:tc>
          <w:tcPr>
            <w:tcW w:w="218" w:type="pct"/>
            <w:tcBorders>
              <w:top w:val="single" w:sz="4" w:space="0" w:color="auto"/>
              <w:left w:val="nil"/>
              <w:bottom w:val="single" w:sz="4" w:space="0" w:color="auto"/>
              <w:right w:val="single" w:sz="4" w:space="0" w:color="auto"/>
            </w:tcBorders>
            <w:shd w:val="clear" w:color="000000" w:fill="D9D9D9"/>
            <w:vAlign w:val="center"/>
            <w:hideMark/>
          </w:tcPr>
          <w:p w:rsidR="00AB6E71" w:rsidRPr="0099189B" w:rsidRDefault="00AB6E71" w:rsidP="00BC2750">
            <w:pPr>
              <w:pStyle w:val="1fffb"/>
              <w:rPr>
                <w:rFonts w:cs="Times New Roman"/>
                <w:color w:val="000000"/>
                <w:szCs w:val="20"/>
              </w:rPr>
            </w:pPr>
            <w:r w:rsidRPr="0099189B">
              <w:rPr>
                <w:rFonts w:cs="Times New Roman"/>
                <w:szCs w:val="20"/>
              </w:rPr>
              <w:t>2031</w:t>
            </w:r>
          </w:p>
        </w:tc>
        <w:tc>
          <w:tcPr>
            <w:tcW w:w="218" w:type="pct"/>
            <w:tcBorders>
              <w:top w:val="single" w:sz="4" w:space="0" w:color="auto"/>
              <w:left w:val="nil"/>
              <w:bottom w:val="single" w:sz="4" w:space="0" w:color="auto"/>
              <w:right w:val="single" w:sz="4" w:space="0" w:color="auto"/>
            </w:tcBorders>
            <w:shd w:val="clear" w:color="000000" w:fill="D9D9D9"/>
            <w:vAlign w:val="center"/>
            <w:hideMark/>
          </w:tcPr>
          <w:p w:rsidR="00AB6E71" w:rsidRPr="0099189B" w:rsidRDefault="00AB6E71" w:rsidP="00BC2750">
            <w:pPr>
              <w:pStyle w:val="1fffb"/>
              <w:rPr>
                <w:rFonts w:cs="Times New Roman"/>
                <w:color w:val="000000"/>
                <w:szCs w:val="20"/>
              </w:rPr>
            </w:pPr>
            <w:r w:rsidRPr="0099189B">
              <w:rPr>
                <w:rFonts w:cs="Times New Roman"/>
                <w:szCs w:val="20"/>
              </w:rPr>
              <w:t>2032</w:t>
            </w:r>
          </w:p>
        </w:tc>
        <w:tc>
          <w:tcPr>
            <w:tcW w:w="218" w:type="pct"/>
            <w:tcBorders>
              <w:top w:val="single" w:sz="4" w:space="0" w:color="auto"/>
              <w:left w:val="nil"/>
              <w:bottom w:val="single" w:sz="4" w:space="0" w:color="auto"/>
              <w:right w:val="single" w:sz="4" w:space="0" w:color="auto"/>
            </w:tcBorders>
            <w:shd w:val="clear" w:color="000000" w:fill="D9D9D9"/>
            <w:vAlign w:val="center"/>
            <w:hideMark/>
          </w:tcPr>
          <w:p w:rsidR="00AB6E71" w:rsidRPr="0099189B" w:rsidRDefault="00AB6E71" w:rsidP="00BC2750">
            <w:pPr>
              <w:pStyle w:val="1fffb"/>
              <w:rPr>
                <w:rFonts w:cs="Times New Roman"/>
                <w:color w:val="000000"/>
                <w:szCs w:val="20"/>
              </w:rPr>
            </w:pPr>
            <w:r w:rsidRPr="0099189B">
              <w:rPr>
                <w:rFonts w:cs="Times New Roman"/>
                <w:szCs w:val="20"/>
              </w:rPr>
              <w:t>2033</w:t>
            </w:r>
          </w:p>
        </w:tc>
        <w:tc>
          <w:tcPr>
            <w:tcW w:w="218" w:type="pct"/>
            <w:tcBorders>
              <w:top w:val="single" w:sz="4" w:space="0" w:color="auto"/>
              <w:left w:val="nil"/>
              <w:bottom w:val="single" w:sz="4" w:space="0" w:color="auto"/>
              <w:right w:val="single" w:sz="4" w:space="0" w:color="auto"/>
            </w:tcBorders>
            <w:shd w:val="clear" w:color="000000" w:fill="D9D9D9"/>
            <w:vAlign w:val="center"/>
            <w:hideMark/>
          </w:tcPr>
          <w:p w:rsidR="00AB6E71" w:rsidRPr="0099189B" w:rsidRDefault="00AB6E71" w:rsidP="00BC2750">
            <w:pPr>
              <w:pStyle w:val="1fffb"/>
              <w:rPr>
                <w:rFonts w:cs="Times New Roman"/>
                <w:color w:val="000000"/>
                <w:szCs w:val="20"/>
              </w:rPr>
            </w:pPr>
            <w:r w:rsidRPr="0099189B">
              <w:rPr>
                <w:rFonts w:cs="Times New Roman"/>
                <w:szCs w:val="20"/>
              </w:rPr>
              <w:t>2034</w:t>
            </w:r>
          </w:p>
        </w:tc>
      </w:tr>
      <w:tr w:rsidR="00AB6E71" w:rsidRPr="0099189B" w:rsidTr="00AB6E71">
        <w:trPr>
          <w:trHeight w:val="20"/>
          <w:jc w:val="center"/>
        </w:trPr>
        <w:tc>
          <w:tcPr>
            <w:tcW w:w="2124" w:type="pct"/>
            <w:tcBorders>
              <w:top w:val="nil"/>
              <w:left w:val="single" w:sz="4" w:space="0" w:color="auto"/>
              <w:bottom w:val="single" w:sz="4" w:space="0" w:color="auto"/>
              <w:right w:val="single" w:sz="4" w:space="0" w:color="auto"/>
            </w:tcBorders>
            <w:shd w:val="clear" w:color="auto" w:fill="auto"/>
            <w:hideMark/>
          </w:tcPr>
          <w:p w:rsidR="00AB6E71" w:rsidRPr="0099189B" w:rsidRDefault="00AB6E71" w:rsidP="008308D2">
            <w:pPr>
              <w:pStyle w:val="1fffb"/>
              <w:rPr>
                <w:rFonts w:cs="Times New Roman"/>
                <w:color w:val="000000"/>
                <w:szCs w:val="20"/>
              </w:rPr>
            </w:pPr>
            <w:r w:rsidRPr="0099189B">
              <w:rPr>
                <w:rFonts w:cs="Times New Roman"/>
              </w:rPr>
              <w:t xml:space="preserve">Строительство и перекладка сетей, резервных трубопроводных связей, в тепловых сетях одного района теплоснабжения, с увеличением диаметра для возможности аварийного переключения потребителей от одного участка к другому, на случай выхода из строя одного из участков тепловых сетей. </w:t>
            </w:r>
          </w:p>
        </w:tc>
        <w:tc>
          <w:tcPr>
            <w:tcW w:w="342" w:type="pct"/>
            <w:tcBorders>
              <w:top w:val="nil"/>
              <w:left w:val="nil"/>
              <w:bottom w:val="single" w:sz="4" w:space="0" w:color="auto"/>
              <w:right w:val="single" w:sz="4" w:space="0" w:color="auto"/>
            </w:tcBorders>
            <w:shd w:val="clear" w:color="auto" w:fill="auto"/>
            <w:noWrap/>
            <w:vAlign w:val="center"/>
            <w:hideMark/>
          </w:tcPr>
          <w:p w:rsidR="00AB6E71" w:rsidRPr="0099189B" w:rsidRDefault="00AB6E71" w:rsidP="008308D2">
            <w:pPr>
              <w:pStyle w:val="1fffb"/>
              <w:rPr>
                <w:rFonts w:cs="Times New Roman"/>
                <w:color w:val="000000"/>
                <w:szCs w:val="20"/>
              </w:rPr>
            </w:pPr>
            <w:r w:rsidRPr="0099189B">
              <w:rPr>
                <w:rFonts w:cs="Times New Roman"/>
                <w:color w:val="000000"/>
                <w:szCs w:val="20"/>
              </w:rPr>
              <w:t>3200</w:t>
            </w:r>
          </w:p>
        </w:tc>
        <w:tc>
          <w:tcPr>
            <w:tcW w:w="306" w:type="pct"/>
            <w:tcBorders>
              <w:top w:val="nil"/>
              <w:left w:val="nil"/>
              <w:bottom w:val="single" w:sz="4" w:space="0" w:color="auto"/>
              <w:right w:val="single" w:sz="4" w:space="0" w:color="auto"/>
            </w:tcBorders>
            <w:shd w:val="clear" w:color="auto" w:fill="auto"/>
            <w:vAlign w:val="center"/>
            <w:hideMark/>
          </w:tcPr>
          <w:p w:rsidR="00AB6E71" w:rsidRPr="0099189B" w:rsidRDefault="00AB6E71" w:rsidP="008308D2">
            <w:pPr>
              <w:pStyle w:val="1fffb"/>
              <w:rPr>
                <w:rFonts w:cs="Times New Roman"/>
                <w:color w:val="000000"/>
                <w:szCs w:val="20"/>
                <w:lang w:val="en-US"/>
              </w:rPr>
            </w:pPr>
          </w:p>
        </w:tc>
        <w:tc>
          <w:tcPr>
            <w:tcW w:w="306" w:type="pct"/>
            <w:tcBorders>
              <w:top w:val="nil"/>
              <w:left w:val="nil"/>
              <w:bottom w:val="single" w:sz="4" w:space="0" w:color="auto"/>
              <w:right w:val="single" w:sz="4" w:space="0" w:color="auto"/>
            </w:tcBorders>
            <w:shd w:val="clear" w:color="auto" w:fill="auto"/>
            <w:vAlign w:val="center"/>
            <w:hideMark/>
          </w:tcPr>
          <w:p w:rsidR="00AB6E71" w:rsidRPr="0099189B" w:rsidRDefault="00AB6E71" w:rsidP="008308D2">
            <w:pPr>
              <w:pStyle w:val="1fffb"/>
              <w:rPr>
                <w:rFonts w:cs="Times New Roman"/>
                <w:color w:val="000000"/>
                <w:szCs w:val="20"/>
                <w:lang w:val="en-US"/>
              </w:rPr>
            </w:pPr>
            <w:r w:rsidRPr="0099189B">
              <w:rPr>
                <w:rFonts w:cs="Times New Roman"/>
                <w:color w:val="000000"/>
                <w:szCs w:val="20"/>
              </w:rPr>
              <w:t>3200</w:t>
            </w:r>
          </w:p>
        </w:tc>
        <w:tc>
          <w:tcPr>
            <w:tcW w:w="306" w:type="pct"/>
            <w:tcBorders>
              <w:top w:val="nil"/>
              <w:left w:val="nil"/>
              <w:bottom w:val="single" w:sz="4" w:space="0" w:color="auto"/>
              <w:right w:val="single" w:sz="4" w:space="0" w:color="auto"/>
            </w:tcBorders>
            <w:shd w:val="clear" w:color="auto" w:fill="auto"/>
            <w:vAlign w:val="center"/>
            <w:hideMark/>
          </w:tcPr>
          <w:p w:rsidR="00AB6E71" w:rsidRPr="0099189B" w:rsidRDefault="00AB6E71" w:rsidP="008308D2">
            <w:pPr>
              <w:pStyle w:val="1fffb"/>
              <w:rPr>
                <w:rFonts w:cs="Times New Roman"/>
                <w:color w:val="000000"/>
                <w:szCs w:val="20"/>
              </w:rPr>
            </w:pPr>
          </w:p>
        </w:tc>
        <w:tc>
          <w:tcPr>
            <w:tcW w:w="306" w:type="pct"/>
            <w:tcBorders>
              <w:top w:val="nil"/>
              <w:left w:val="nil"/>
              <w:bottom w:val="single" w:sz="4" w:space="0" w:color="auto"/>
              <w:right w:val="single" w:sz="4" w:space="0" w:color="auto"/>
            </w:tcBorders>
            <w:shd w:val="clear" w:color="auto" w:fill="auto"/>
            <w:vAlign w:val="center"/>
            <w:hideMark/>
          </w:tcPr>
          <w:p w:rsidR="00AB6E71" w:rsidRPr="0099189B" w:rsidRDefault="00AB6E71" w:rsidP="008308D2">
            <w:pPr>
              <w:pStyle w:val="1fffb"/>
              <w:rPr>
                <w:rFonts w:cs="Times New Roman"/>
                <w:color w:val="000000"/>
                <w:szCs w:val="20"/>
              </w:rPr>
            </w:pPr>
          </w:p>
        </w:tc>
        <w:tc>
          <w:tcPr>
            <w:tcW w:w="218" w:type="pct"/>
            <w:tcBorders>
              <w:top w:val="nil"/>
              <w:left w:val="nil"/>
              <w:bottom w:val="single" w:sz="4" w:space="0" w:color="auto"/>
              <w:right w:val="single" w:sz="4" w:space="0" w:color="auto"/>
            </w:tcBorders>
            <w:shd w:val="clear" w:color="auto" w:fill="auto"/>
            <w:vAlign w:val="center"/>
            <w:hideMark/>
          </w:tcPr>
          <w:p w:rsidR="00AB6E71" w:rsidRPr="0099189B" w:rsidRDefault="00AB6E71" w:rsidP="008308D2">
            <w:pPr>
              <w:pStyle w:val="1fffb"/>
              <w:rPr>
                <w:rFonts w:cs="Times New Roman"/>
                <w:color w:val="000000"/>
                <w:szCs w:val="20"/>
              </w:rPr>
            </w:pPr>
          </w:p>
        </w:tc>
        <w:tc>
          <w:tcPr>
            <w:tcW w:w="218" w:type="pct"/>
            <w:tcBorders>
              <w:top w:val="nil"/>
              <w:left w:val="nil"/>
              <w:bottom w:val="single" w:sz="4" w:space="0" w:color="auto"/>
              <w:right w:val="single" w:sz="4" w:space="0" w:color="auto"/>
            </w:tcBorders>
            <w:shd w:val="clear" w:color="auto" w:fill="auto"/>
            <w:vAlign w:val="center"/>
            <w:hideMark/>
          </w:tcPr>
          <w:p w:rsidR="00AB6E71" w:rsidRPr="0099189B" w:rsidRDefault="00AB6E71" w:rsidP="008308D2">
            <w:pPr>
              <w:pStyle w:val="1fffb"/>
              <w:rPr>
                <w:rFonts w:cs="Times New Roman"/>
                <w:color w:val="000000"/>
                <w:szCs w:val="20"/>
              </w:rPr>
            </w:pPr>
          </w:p>
        </w:tc>
        <w:tc>
          <w:tcPr>
            <w:tcW w:w="218" w:type="pct"/>
            <w:tcBorders>
              <w:top w:val="nil"/>
              <w:left w:val="nil"/>
              <w:bottom w:val="single" w:sz="4" w:space="0" w:color="auto"/>
              <w:right w:val="single" w:sz="4" w:space="0" w:color="auto"/>
            </w:tcBorders>
            <w:shd w:val="clear" w:color="auto" w:fill="auto"/>
            <w:vAlign w:val="center"/>
            <w:hideMark/>
          </w:tcPr>
          <w:p w:rsidR="00AB6E71" w:rsidRPr="0099189B" w:rsidRDefault="00AB6E71" w:rsidP="008308D2">
            <w:pPr>
              <w:pStyle w:val="1fffb"/>
              <w:rPr>
                <w:rFonts w:cs="Times New Roman"/>
                <w:color w:val="000000"/>
                <w:szCs w:val="20"/>
              </w:rPr>
            </w:pPr>
          </w:p>
        </w:tc>
        <w:tc>
          <w:tcPr>
            <w:tcW w:w="218" w:type="pct"/>
            <w:tcBorders>
              <w:top w:val="nil"/>
              <w:left w:val="nil"/>
              <w:bottom w:val="single" w:sz="4" w:space="0" w:color="auto"/>
              <w:right w:val="single" w:sz="4" w:space="0" w:color="auto"/>
            </w:tcBorders>
            <w:shd w:val="clear" w:color="auto" w:fill="auto"/>
            <w:noWrap/>
            <w:vAlign w:val="center"/>
            <w:hideMark/>
          </w:tcPr>
          <w:p w:rsidR="00AB6E71" w:rsidRPr="0099189B" w:rsidRDefault="00AB6E71" w:rsidP="008308D2">
            <w:pPr>
              <w:pStyle w:val="1fffb"/>
              <w:rPr>
                <w:rFonts w:cs="Times New Roman"/>
                <w:color w:val="000000"/>
                <w:szCs w:val="20"/>
              </w:rPr>
            </w:pPr>
          </w:p>
        </w:tc>
        <w:tc>
          <w:tcPr>
            <w:tcW w:w="218" w:type="pct"/>
            <w:tcBorders>
              <w:top w:val="nil"/>
              <w:left w:val="nil"/>
              <w:bottom w:val="single" w:sz="4" w:space="0" w:color="auto"/>
              <w:right w:val="single" w:sz="4" w:space="0" w:color="auto"/>
            </w:tcBorders>
            <w:shd w:val="clear" w:color="auto" w:fill="auto"/>
            <w:noWrap/>
            <w:vAlign w:val="center"/>
            <w:hideMark/>
          </w:tcPr>
          <w:p w:rsidR="00AB6E71" w:rsidRPr="0099189B" w:rsidRDefault="00AB6E71" w:rsidP="008308D2">
            <w:pPr>
              <w:pStyle w:val="1fffb"/>
              <w:rPr>
                <w:rFonts w:cs="Times New Roman"/>
                <w:color w:val="000000"/>
                <w:szCs w:val="20"/>
              </w:rPr>
            </w:pPr>
          </w:p>
        </w:tc>
        <w:tc>
          <w:tcPr>
            <w:tcW w:w="218" w:type="pct"/>
            <w:tcBorders>
              <w:top w:val="nil"/>
              <w:left w:val="nil"/>
              <w:bottom w:val="single" w:sz="4" w:space="0" w:color="auto"/>
              <w:right w:val="single" w:sz="4" w:space="0" w:color="auto"/>
            </w:tcBorders>
            <w:shd w:val="clear" w:color="auto" w:fill="auto"/>
            <w:noWrap/>
            <w:vAlign w:val="center"/>
            <w:hideMark/>
          </w:tcPr>
          <w:p w:rsidR="00AB6E71" w:rsidRPr="0099189B" w:rsidRDefault="00AB6E71" w:rsidP="008308D2">
            <w:pPr>
              <w:pStyle w:val="1fffb"/>
              <w:rPr>
                <w:rFonts w:cs="Times New Roman"/>
                <w:color w:val="000000"/>
                <w:szCs w:val="20"/>
              </w:rPr>
            </w:pPr>
          </w:p>
        </w:tc>
      </w:tr>
      <w:tr w:rsidR="00AB6E71" w:rsidRPr="0099189B" w:rsidTr="00AB6E71">
        <w:trPr>
          <w:trHeight w:val="20"/>
          <w:jc w:val="center"/>
        </w:trPr>
        <w:tc>
          <w:tcPr>
            <w:tcW w:w="2124" w:type="pct"/>
            <w:tcBorders>
              <w:top w:val="nil"/>
              <w:left w:val="single" w:sz="4" w:space="0" w:color="auto"/>
              <w:bottom w:val="single" w:sz="4" w:space="0" w:color="auto"/>
              <w:right w:val="single" w:sz="4" w:space="0" w:color="auto"/>
            </w:tcBorders>
            <w:shd w:val="clear" w:color="auto" w:fill="auto"/>
          </w:tcPr>
          <w:p w:rsidR="00AB6E71" w:rsidRPr="0099189B" w:rsidRDefault="00AB6E71" w:rsidP="008308D2">
            <w:pPr>
              <w:pStyle w:val="1fffb"/>
              <w:rPr>
                <w:rFonts w:cs="Times New Roman"/>
              </w:rPr>
            </w:pPr>
            <w:r w:rsidRPr="0099189B">
              <w:t>Установка электрических водонагревателей</w:t>
            </w:r>
          </w:p>
        </w:tc>
        <w:tc>
          <w:tcPr>
            <w:tcW w:w="342" w:type="pct"/>
            <w:tcBorders>
              <w:top w:val="nil"/>
              <w:left w:val="nil"/>
              <w:bottom w:val="single" w:sz="4" w:space="0" w:color="auto"/>
              <w:right w:val="single" w:sz="4" w:space="0" w:color="auto"/>
            </w:tcBorders>
            <w:shd w:val="clear" w:color="auto" w:fill="auto"/>
            <w:noWrap/>
            <w:vAlign w:val="center"/>
          </w:tcPr>
          <w:p w:rsidR="00AB6E71" w:rsidRPr="0099189B" w:rsidRDefault="00AB6E71" w:rsidP="008308D2">
            <w:pPr>
              <w:pStyle w:val="1fffb"/>
              <w:rPr>
                <w:rFonts w:cs="Times New Roman"/>
                <w:color w:val="000000"/>
                <w:szCs w:val="20"/>
              </w:rPr>
            </w:pPr>
            <w:r w:rsidRPr="0099189B">
              <w:rPr>
                <w:rFonts w:cs="Times New Roman"/>
                <w:color w:val="000000"/>
                <w:szCs w:val="20"/>
              </w:rPr>
              <w:t>500</w:t>
            </w:r>
          </w:p>
        </w:tc>
        <w:tc>
          <w:tcPr>
            <w:tcW w:w="306" w:type="pct"/>
            <w:tcBorders>
              <w:top w:val="nil"/>
              <w:left w:val="nil"/>
              <w:bottom w:val="single" w:sz="4" w:space="0" w:color="auto"/>
              <w:right w:val="single" w:sz="4" w:space="0" w:color="auto"/>
            </w:tcBorders>
            <w:shd w:val="clear" w:color="auto" w:fill="auto"/>
            <w:vAlign w:val="center"/>
          </w:tcPr>
          <w:p w:rsidR="00AB6E71" w:rsidRPr="0099189B" w:rsidRDefault="00AB6E71" w:rsidP="008308D2">
            <w:pPr>
              <w:pStyle w:val="1fffb"/>
              <w:rPr>
                <w:rFonts w:cs="Times New Roman"/>
                <w:color w:val="000000"/>
                <w:szCs w:val="20"/>
                <w:lang w:val="en-US"/>
              </w:rPr>
            </w:pPr>
          </w:p>
        </w:tc>
        <w:tc>
          <w:tcPr>
            <w:tcW w:w="306" w:type="pct"/>
            <w:tcBorders>
              <w:top w:val="nil"/>
              <w:left w:val="nil"/>
              <w:bottom w:val="single" w:sz="4" w:space="0" w:color="auto"/>
              <w:right w:val="single" w:sz="4" w:space="0" w:color="auto"/>
            </w:tcBorders>
            <w:shd w:val="clear" w:color="auto" w:fill="auto"/>
            <w:vAlign w:val="center"/>
          </w:tcPr>
          <w:p w:rsidR="00AB6E71" w:rsidRPr="0099189B" w:rsidRDefault="00AB6E71" w:rsidP="008308D2">
            <w:pPr>
              <w:pStyle w:val="1fffb"/>
              <w:rPr>
                <w:rFonts w:cs="Times New Roman"/>
                <w:color w:val="000000"/>
                <w:szCs w:val="20"/>
              </w:rPr>
            </w:pPr>
          </w:p>
        </w:tc>
        <w:tc>
          <w:tcPr>
            <w:tcW w:w="306" w:type="pct"/>
            <w:tcBorders>
              <w:top w:val="nil"/>
              <w:left w:val="nil"/>
              <w:bottom w:val="single" w:sz="4" w:space="0" w:color="auto"/>
              <w:right w:val="single" w:sz="4" w:space="0" w:color="auto"/>
            </w:tcBorders>
            <w:shd w:val="clear" w:color="auto" w:fill="auto"/>
            <w:vAlign w:val="center"/>
          </w:tcPr>
          <w:p w:rsidR="00AB6E71" w:rsidRPr="0099189B" w:rsidRDefault="00AB6E71" w:rsidP="008308D2">
            <w:pPr>
              <w:pStyle w:val="1fffb"/>
              <w:rPr>
                <w:rFonts w:cs="Times New Roman"/>
                <w:color w:val="000000"/>
                <w:szCs w:val="20"/>
              </w:rPr>
            </w:pPr>
          </w:p>
        </w:tc>
        <w:tc>
          <w:tcPr>
            <w:tcW w:w="306" w:type="pct"/>
            <w:tcBorders>
              <w:top w:val="nil"/>
              <w:left w:val="nil"/>
              <w:bottom w:val="single" w:sz="4" w:space="0" w:color="auto"/>
              <w:right w:val="single" w:sz="4" w:space="0" w:color="auto"/>
            </w:tcBorders>
            <w:shd w:val="clear" w:color="auto" w:fill="auto"/>
            <w:vAlign w:val="center"/>
          </w:tcPr>
          <w:p w:rsidR="00AB6E71" w:rsidRPr="0099189B" w:rsidRDefault="00AB6E71" w:rsidP="008308D2">
            <w:pPr>
              <w:pStyle w:val="1fffb"/>
              <w:rPr>
                <w:rFonts w:cs="Times New Roman"/>
                <w:color w:val="000000"/>
                <w:szCs w:val="20"/>
              </w:rPr>
            </w:pPr>
          </w:p>
        </w:tc>
        <w:tc>
          <w:tcPr>
            <w:tcW w:w="218" w:type="pct"/>
            <w:tcBorders>
              <w:top w:val="nil"/>
              <w:left w:val="nil"/>
              <w:bottom w:val="single" w:sz="4" w:space="0" w:color="auto"/>
              <w:right w:val="single" w:sz="4" w:space="0" w:color="auto"/>
            </w:tcBorders>
            <w:shd w:val="clear" w:color="auto" w:fill="auto"/>
            <w:vAlign w:val="center"/>
          </w:tcPr>
          <w:p w:rsidR="00AB6E71" w:rsidRPr="0099189B" w:rsidRDefault="00AB6E71" w:rsidP="008308D2">
            <w:pPr>
              <w:pStyle w:val="1fffb"/>
              <w:rPr>
                <w:rFonts w:cs="Times New Roman"/>
                <w:color w:val="000000"/>
                <w:szCs w:val="20"/>
              </w:rPr>
            </w:pPr>
          </w:p>
        </w:tc>
        <w:tc>
          <w:tcPr>
            <w:tcW w:w="218" w:type="pct"/>
            <w:tcBorders>
              <w:top w:val="nil"/>
              <w:left w:val="nil"/>
              <w:bottom w:val="single" w:sz="4" w:space="0" w:color="auto"/>
              <w:right w:val="single" w:sz="4" w:space="0" w:color="auto"/>
            </w:tcBorders>
            <w:shd w:val="clear" w:color="auto" w:fill="auto"/>
            <w:vAlign w:val="center"/>
          </w:tcPr>
          <w:p w:rsidR="00AB6E71" w:rsidRPr="0099189B" w:rsidRDefault="00AB6E71" w:rsidP="008308D2">
            <w:pPr>
              <w:pStyle w:val="1fffb"/>
              <w:rPr>
                <w:rFonts w:cs="Times New Roman"/>
                <w:color w:val="000000"/>
                <w:szCs w:val="20"/>
              </w:rPr>
            </w:pPr>
          </w:p>
        </w:tc>
        <w:tc>
          <w:tcPr>
            <w:tcW w:w="218" w:type="pct"/>
            <w:tcBorders>
              <w:top w:val="nil"/>
              <w:left w:val="nil"/>
              <w:bottom w:val="single" w:sz="4" w:space="0" w:color="auto"/>
              <w:right w:val="single" w:sz="4" w:space="0" w:color="auto"/>
            </w:tcBorders>
            <w:shd w:val="clear" w:color="auto" w:fill="auto"/>
            <w:vAlign w:val="center"/>
          </w:tcPr>
          <w:p w:rsidR="00AB6E71" w:rsidRPr="0099189B" w:rsidRDefault="00AB6E71" w:rsidP="008308D2">
            <w:pPr>
              <w:pStyle w:val="1fffb"/>
              <w:rPr>
                <w:rFonts w:cs="Times New Roman"/>
                <w:color w:val="000000"/>
                <w:szCs w:val="20"/>
              </w:rPr>
            </w:pPr>
          </w:p>
        </w:tc>
        <w:tc>
          <w:tcPr>
            <w:tcW w:w="218" w:type="pct"/>
            <w:tcBorders>
              <w:top w:val="nil"/>
              <w:left w:val="nil"/>
              <w:bottom w:val="single" w:sz="4" w:space="0" w:color="auto"/>
              <w:right w:val="single" w:sz="4" w:space="0" w:color="auto"/>
            </w:tcBorders>
            <w:shd w:val="clear" w:color="auto" w:fill="auto"/>
            <w:noWrap/>
            <w:vAlign w:val="center"/>
          </w:tcPr>
          <w:p w:rsidR="00AB6E71" w:rsidRPr="0099189B" w:rsidRDefault="00AB6E71" w:rsidP="008308D2">
            <w:pPr>
              <w:pStyle w:val="1fffb"/>
              <w:rPr>
                <w:rFonts w:cs="Times New Roman"/>
                <w:color w:val="000000"/>
                <w:szCs w:val="20"/>
              </w:rPr>
            </w:pPr>
          </w:p>
        </w:tc>
        <w:tc>
          <w:tcPr>
            <w:tcW w:w="218" w:type="pct"/>
            <w:tcBorders>
              <w:top w:val="nil"/>
              <w:left w:val="nil"/>
              <w:bottom w:val="single" w:sz="4" w:space="0" w:color="auto"/>
              <w:right w:val="single" w:sz="4" w:space="0" w:color="auto"/>
            </w:tcBorders>
            <w:shd w:val="clear" w:color="auto" w:fill="auto"/>
            <w:noWrap/>
            <w:vAlign w:val="center"/>
          </w:tcPr>
          <w:p w:rsidR="00AB6E71" w:rsidRPr="0099189B" w:rsidRDefault="00AB6E71" w:rsidP="008308D2">
            <w:pPr>
              <w:pStyle w:val="1fffb"/>
              <w:rPr>
                <w:rFonts w:cs="Times New Roman"/>
                <w:color w:val="000000"/>
                <w:szCs w:val="20"/>
              </w:rPr>
            </w:pPr>
          </w:p>
        </w:tc>
        <w:tc>
          <w:tcPr>
            <w:tcW w:w="218" w:type="pct"/>
            <w:tcBorders>
              <w:top w:val="nil"/>
              <w:left w:val="nil"/>
              <w:bottom w:val="single" w:sz="4" w:space="0" w:color="auto"/>
              <w:right w:val="single" w:sz="4" w:space="0" w:color="auto"/>
            </w:tcBorders>
            <w:shd w:val="clear" w:color="auto" w:fill="auto"/>
            <w:noWrap/>
            <w:vAlign w:val="center"/>
          </w:tcPr>
          <w:p w:rsidR="00AB6E71" w:rsidRPr="0099189B" w:rsidRDefault="00AB6E71" w:rsidP="008308D2">
            <w:pPr>
              <w:pStyle w:val="1fffb"/>
              <w:rPr>
                <w:rFonts w:cs="Times New Roman"/>
                <w:color w:val="000000"/>
                <w:szCs w:val="20"/>
              </w:rPr>
            </w:pPr>
          </w:p>
        </w:tc>
      </w:tr>
      <w:tr w:rsidR="00AB6E71" w:rsidRPr="0099189B" w:rsidTr="00AB6E71">
        <w:trPr>
          <w:trHeight w:val="20"/>
          <w:jc w:val="center"/>
        </w:trPr>
        <w:tc>
          <w:tcPr>
            <w:tcW w:w="2124" w:type="pct"/>
            <w:tcBorders>
              <w:top w:val="nil"/>
              <w:left w:val="single" w:sz="4" w:space="0" w:color="auto"/>
              <w:bottom w:val="single" w:sz="4" w:space="0" w:color="auto"/>
              <w:right w:val="single" w:sz="4" w:space="0" w:color="auto"/>
            </w:tcBorders>
            <w:shd w:val="clear" w:color="auto" w:fill="auto"/>
          </w:tcPr>
          <w:p w:rsidR="00AB6E71" w:rsidRPr="0099189B" w:rsidRDefault="00AB6E71" w:rsidP="008308D2">
            <w:pPr>
              <w:pStyle w:val="1fffb"/>
              <w:rPr>
                <w:rFonts w:cs="Times New Roman"/>
                <w:color w:val="000000"/>
                <w:szCs w:val="20"/>
              </w:rPr>
            </w:pPr>
            <w:r w:rsidRPr="0099189B">
              <w:rPr>
                <w:rFonts w:cs="Times New Roman"/>
              </w:rPr>
              <w:t>Строительство тепловых сетей к существующим потребителям</w:t>
            </w:r>
          </w:p>
        </w:tc>
        <w:tc>
          <w:tcPr>
            <w:tcW w:w="342" w:type="pct"/>
            <w:tcBorders>
              <w:top w:val="nil"/>
              <w:left w:val="nil"/>
              <w:bottom w:val="single" w:sz="4" w:space="0" w:color="auto"/>
              <w:right w:val="single" w:sz="4" w:space="0" w:color="auto"/>
            </w:tcBorders>
            <w:shd w:val="clear" w:color="auto" w:fill="auto"/>
            <w:noWrap/>
            <w:vAlign w:val="center"/>
          </w:tcPr>
          <w:p w:rsidR="00AB6E71" w:rsidRPr="0099189B" w:rsidRDefault="00AB6E71" w:rsidP="008308D2">
            <w:pPr>
              <w:pStyle w:val="1fffb"/>
              <w:rPr>
                <w:rFonts w:cs="Times New Roman"/>
                <w:color w:val="000000"/>
                <w:szCs w:val="20"/>
              </w:rPr>
            </w:pPr>
            <w:r w:rsidRPr="0099189B">
              <w:rPr>
                <w:rFonts w:cs="Times New Roman"/>
                <w:color w:val="000000"/>
                <w:szCs w:val="20"/>
              </w:rPr>
              <w:t>*ПСД</w:t>
            </w:r>
          </w:p>
        </w:tc>
        <w:tc>
          <w:tcPr>
            <w:tcW w:w="306" w:type="pct"/>
            <w:tcBorders>
              <w:top w:val="nil"/>
              <w:left w:val="nil"/>
              <w:bottom w:val="single" w:sz="4" w:space="0" w:color="auto"/>
              <w:right w:val="single" w:sz="4" w:space="0" w:color="auto"/>
            </w:tcBorders>
            <w:shd w:val="clear" w:color="auto" w:fill="auto"/>
            <w:vAlign w:val="center"/>
          </w:tcPr>
          <w:p w:rsidR="00AB6E71" w:rsidRPr="0099189B" w:rsidRDefault="00AB6E71" w:rsidP="008308D2">
            <w:pPr>
              <w:pStyle w:val="1fffb"/>
              <w:rPr>
                <w:rFonts w:cs="Times New Roman"/>
                <w:color w:val="000000"/>
                <w:szCs w:val="20"/>
              </w:rPr>
            </w:pPr>
          </w:p>
        </w:tc>
        <w:tc>
          <w:tcPr>
            <w:tcW w:w="306" w:type="pct"/>
            <w:tcBorders>
              <w:top w:val="nil"/>
              <w:left w:val="nil"/>
              <w:bottom w:val="single" w:sz="4" w:space="0" w:color="auto"/>
              <w:right w:val="single" w:sz="4" w:space="0" w:color="auto"/>
            </w:tcBorders>
            <w:shd w:val="clear" w:color="auto" w:fill="auto"/>
            <w:vAlign w:val="center"/>
          </w:tcPr>
          <w:p w:rsidR="00AB6E71" w:rsidRPr="0099189B" w:rsidRDefault="00AB6E71" w:rsidP="008308D2">
            <w:pPr>
              <w:pStyle w:val="1fffb"/>
              <w:rPr>
                <w:rFonts w:cs="Times New Roman"/>
                <w:color w:val="000000"/>
                <w:szCs w:val="20"/>
              </w:rPr>
            </w:pPr>
          </w:p>
        </w:tc>
        <w:tc>
          <w:tcPr>
            <w:tcW w:w="306" w:type="pct"/>
            <w:tcBorders>
              <w:top w:val="nil"/>
              <w:left w:val="nil"/>
              <w:bottom w:val="single" w:sz="4" w:space="0" w:color="auto"/>
              <w:right w:val="single" w:sz="4" w:space="0" w:color="auto"/>
            </w:tcBorders>
            <w:shd w:val="clear" w:color="auto" w:fill="auto"/>
            <w:vAlign w:val="center"/>
          </w:tcPr>
          <w:p w:rsidR="00AB6E71" w:rsidRPr="0099189B" w:rsidRDefault="00AB6E71" w:rsidP="008308D2">
            <w:pPr>
              <w:pStyle w:val="1fffb"/>
              <w:rPr>
                <w:rFonts w:cs="Times New Roman"/>
                <w:color w:val="000000"/>
                <w:szCs w:val="20"/>
              </w:rPr>
            </w:pPr>
          </w:p>
        </w:tc>
        <w:tc>
          <w:tcPr>
            <w:tcW w:w="306" w:type="pct"/>
            <w:tcBorders>
              <w:top w:val="nil"/>
              <w:left w:val="nil"/>
              <w:bottom w:val="single" w:sz="4" w:space="0" w:color="auto"/>
              <w:right w:val="single" w:sz="4" w:space="0" w:color="auto"/>
            </w:tcBorders>
            <w:shd w:val="clear" w:color="auto" w:fill="auto"/>
            <w:vAlign w:val="center"/>
          </w:tcPr>
          <w:p w:rsidR="00AB6E71" w:rsidRPr="0099189B" w:rsidRDefault="00AB6E71" w:rsidP="008308D2">
            <w:pPr>
              <w:pStyle w:val="1fffb"/>
              <w:rPr>
                <w:rFonts w:cs="Times New Roman"/>
                <w:color w:val="000000"/>
                <w:szCs w:val="20"/>
              </w:rPr>
            </w:pPr>
          </w:p>
        </w:tc>
        <w:tc>
          <w:tcPr>
            <w:tcW w:w="218" w:type="pct"/>
            <w:tcBorders>
              <w:top w:val="nil"/>
              <w:left w:val="nil"/>
              <w:bottom w:val="single" w:sz="4" w:space="0" w:color="auto"/>
              <w:right w:val="single" w:sz="4" w:space="0" w:color="auto"/>
            </w:tcBorders>
            <w:shd w:val="clear" w:color="auto" w:fill="auto"/>
            <w:vAlign w:val="center"/>
          </w:tcPr>
          <w:p w:rsidR="00AB6E71" w:rsidRPr="0099189B" w:rsidRDefault="00AB6E71" w:rsidP="008308D2">
            <w:pPr>
              <w:pStyle w:val="1fffb"/>
              <w:rPr>
                <w:rFonts w:cs="Times New Roman"/>
                <w:color w:val="000000"/>
                <w:szCs w:val="20"/>
              </w:rPr>
            </w:pPr>
          </w:p>
        </w:tc>
        <w:tc>
          <w:tcPr>
            <w:tcW w:w="218" w:type="pct"/>
            <w:tcBorders>
              <w:top w:val="nil"/>
              <w:left w:val="nil"/>
              <w:bottom w:val="single" w:sz="4" w:space="0" w:color="auto"/>
              <w:right w:val="single" w:sz="4" w:space="0" w:color="auto"/>
            </w:tcBorders>
            <w:shd w:val="clear" w:color="auto" w:fill="auto"/>
            <w:vAlign w:val="center"/>
          </w:tcPr>
          <w:p w:rsidR="00AB6E71" w:rsidRPr="0099189B" w:rsidRDefault="00AB6E71" w:rsidP="008308D2">
            <w:pPr>
              <w:pStyle w:val="1fffb"/>
              <w:rPr>
                <w:rFonts w:cs="Times New Roman"/>
                <w:color w:val="000000"/>
                <w:szCs w:val="20"/>
              </w:rPr>
            </w:pPr>
          </w:p>
        </w:tc>
        <w:tc>
          <w:tcPr>
            <w:tcW w:w="218" w:type="pct"/>
            <w:tcBorders>
              <w:top w:val="nil"/>
              <w:left w:val="nil"/>
              <w:bottom w:val="single" w:sz="4" w:space="0" w:color="auto"/>
              <w:right w:val="single" w:sz="4" w:space="0" w:color="auto"/>
            </w:tcBorders>
            <w:shd w:val="clear" w:color="auto" w:fill="auto"/>
            <w:vAlign w:val="center"/>
          </w:tcPr>
          <w:p w:rsidR="00AB6E71" w:rsidRPr="0099189B" w:rsidRDefault="00AB6E71" w:rsidP="008308D2">
            <w:pPr>
              <w:pStyle w:val="1fffb"/>
              <w:rPr>
                <w:rFonts w:cs="Times New Roman"/>
                <w:color w:val="000000"/>
                <w:szCs w:val="20"/>
              </w:rPr>
            </w:pPr>
          </w:p>
        </w:tc>
        <w:tc>
          <w:tcPr>
            <w:tcW w:w="218" w:type="pct"/>
            <w:tcBorders>
              <w:top w:val="nil"/>
              <w:left w:val="nil"/>
              <w:bottom w:val="single" w:sz="4" w:space="0" w:color="auto"/>
              <w:right w:val="single" w:sz="4" w:space="0" w:color="auto"/>
            </w:tcBorders>
            <w:shd w:val="clear" w:color="auto" w:fill="auto"/>
            <w:noWrap/>
            <w:vAlign w:val="center"/>
          </w:tcPr>
          <w:p w:rsidR="00AB6E71" w:rsidRPr="0099189B" w:rsidRDefault="00AB6E71" w:rsidP="008308D2">
            <w:pPr>
              <w:pStyle w:val="1fffb"/>
              <w:rPr>
                <w:rFonts w:cs="Times New Roman"/>
                <w:color w:val="000000"/>
                <w:szCs w:val="20"/>
              </w:rPr>
            </w:pPr>
          </w:p>
        </w:tc>
        <w:tc>
          <w:tcPr>
            <w:tcW w:w="218" w:type="pct"/>
            <w:tcBorders>
              <w:top w:val="nil"/>
              <w:left w:val="nil"/>
              <w:bottom w:val="single" w:sz="4" w:space="0" w:color="auto"/>
              <w:right w:val="single" w:sz="4" w:space="0" w:color="auto"/>
            </w:tcBorders>
            <w:shd w:val="clear" w:color="auto" w:fill="auto"/>
            <w:noWrap/>
            <w:vAlign w:val="center"/>
          </w:tcPr>
          <w:p w:rsidR="00AB6E71" w:rsidRPr="0099189B" w:rsidRDefault="00AB6E71" w:rsidP="008308D2">
            <w:pPr>
              <w:pStyle w:val="1fffb"/>
              <w:rPr>
                <w:rFonts w:cs="Times New Roman"/>
                <w:color w:val="000000"/>
                <w:szCs w:val="20"/>
              </w:rPr>
            </w:pPr>
          </w:p>
        </w:tc>
        <w:tc>
          <w:tcPr>
            <w:tcW w:w="218" w:type="pct"/>
            <w:tcBorders>
              <w:top w:val="nil"/>
              <w:left w:val="nil"/>
              <w:bottom w:val="single" w:sz="4" w:space="0" w:color="auto"/>
              <w:right w:val="single" w:sz="4" w:space="0" w:color="auto"/>
            </w:tcBorders>
            <w:shd w:val="clear" w:color="auto" w:fill="auto"/>
            <w:noWrap/>
            <w:vAlign w:val="center"/>
          </w:tcPr>
          <w:p w:rsidR="00AB6E71" w:rsidRPr="0099189B" w:rsidRDefault="00AB6E71" w:rsidP="008308D2">
            <w:pPr>
              <w:pStyle w:val="1fffb"/>
              <w:rPr>
                <w:rFonts w:cs="Times New Roman"/>
                <w:color w:val="000000"/>
                <w:szCs w:val="20"/>
              </w:rPr>
            </w:pPr>
          </w:p>
        </w:tc>
      </w:tr>
      <w:tr w:rsidR="00AB6E71" w:rsidRPr="0099189B" w:rsidTr="00AB6E71">
        <w:trPr>
          <w:trHeight w:val="20"/>
          <w:jc w:val="center"/>
        </w:trPr>
        <w:tc>
          <w:tcPr>
            <w:tcW w:w="2124" w:type="pct"/>
            <w:tcBorders>
              <w:top w:val="nil"/>
              <w:left w:val="single" w:sz="4" w:space="0" w:color="auto"/>
              <w:bottom w:val="single" w:sz="4" w:space="0" w:color="auto"/>
              <w:right w:val="single" w:sz="4" w:space="0" w:color="auto"/>
            </w:tcBorders>
            <w:shd w:val="clear" w:color="auto" w:fill="auto"/>
          </w:tcPr>
          <w:p w:rsidR="00AB6E71" w:rsidRPr="0099189B" w:rsidRDefault="00AB6E71" w:rsidP="008308D2">
            <w:pPr>
              <w:pStyle w:val="1fffb"/>
              <w:rPr>
                <w:rFonts w:cs="Times New Roman"/>
                <w:color w:val="000000"/>
                <w:szCs w:val="20"/>
              </w:rPr>
            </w:pPr>
            <w:r w:rsidRPr="0099189B">
              <w:rPr>
                <w:rFonts w:cs="Times New Roman"/>
              </w:rPr>
              <w:t>Строительство тепловых сетей к перспективным потребителям</w:t>
            </w:r>
          </w:p>
        </w:tc>
        <w:tc>
          <w:tcPr>
            <w:tcW w:w="342" w:type="pct"/>
            <w:tcBorders>
              <w:top w:val="nil"/>
              <w:left w:val="nil"/>
              <w:bottom w:val="single" w:sz="4" w:space="0" w:color="auto"/>
              <w:right w:val="single" w:sz="4" w:space="0" w:color="auto"/>
            </w:tcBorders>
            <w:shd w:val="clear" w:color="auto" w:fill="auto"/>
            <w:noWrap/>
            <w:vAlign w:val="center"/>
          </w:tcPr>
          <w:p w:rsidR="00AB6E71" w:rsidRPr="0099189B" w:rsidRDefault="00AB6E71" w:rsidP="008308D2">
            <w:pPr>
              <w:pStyle w:val="1fffb"/>
              <w:rPr>
                <w:rFonts w:cs="Times New Roman"/>
                <w:color w:val="000000"/>
                <w:szCs w:val="20"/>
              </w:rPr>
            </w:pPr>
            <w:r w:rsidRPr="0099189B">
              <w:rPr>
                <w:rFonts w:cs="Times New Roman"/>
                <w:color w:val="000000"/>
                <w:szCs w:val="20"/>
              </w:rPr>
              <w:t>*ПСД</w:t>
            </w:r>
          </w:p>
        </w:tc>
        <w:tc>
          <w:tcPr>
            <w:tcW w:w="306" w:type="pct"/>
            <w:tcBorders>
              <w:top w:val="nil"/>
              <w:left w:val="nil"/>
              <w:bottom w:val="single" w:sz="4" w:space="0" w:color="auto"/>
              <w:right w:val="single" w:sz="4" w:space="0" w:color="auto"/>
            </w:tcBorders>
            <w:shd w:val="clear" w:color="auto" w:fill="auto"/>
            <w:vAlign w:val="center"/>
          </w:tcPr>
          <w:p w:rsidR="00AB6E71" w:rsidRPr="0099189B" w:rsidRDefault="00AB6E71" w:rsidP="008308D2">
            <w:pPr>
              <w:pStyle w:val="1fffb"/>
              <w:rPr>
                <w:rFonts w:cs="Times New Roman"/>
                <w:color w:val="000000"/>
                <w:szCs w:val="20"/>
              </w:rPr>
            </w:pPr>
          </w:p>
        </w:tc>
        <w:tc>
          <w:tcPr>
            <w:tcW w:w="306" w:type="pct"/>
            <w:tcBorders>
              <w:top w:val="nil"/>
              <w:left w:val="nil"/>
              <w:bottom w:val="single" w:sz="4" w:space="0" w:color="auto"/>
              <w:right w:val="single" w:sz="4" w:space="0" w:color="auto"/>
            </w:tcBorders>
            <w:shd w:val="clear" w:color="auto" w:fill="auto"/>
            <w:vAlign w:val="center"/>
          </w:tcPr>
          <w:p w:rsidR="00AB6E71" w:rsidRPr="0099189B" w:rsidRDefault="00AB6E71" w:rsidP="008308D2">
            <w:pPr>
              <w:pStyle w:val="1fffb"/>
              <w:rPr>
                <w:rFonts w:cs="Times New Roman"/>
                <w:color w:val="000000"/>
                <w:szCs w:val="20"/>
              </w:rPr>
            </w:pPr>
          </w:p>
        </w:tc>
        <w:tc>
          <w:tcPr>
            <w:tcW w:w="306" w:type="pct"/>
            <w:tcBorders>
              <w:top w:val="nil"/>
              <w:left w:val="nil"/>
              <w:bottom w:val="single" w:sz="4" w:space="0" w:color="auto"/>
              <w:right w:val="single" w:sz="4" w:space="0" w:color="auto"/>
            </w:tcBorders>
            <w:shd w:val="clear" w:color="auto" w:fill="auto"/>
            <w:vAlign w:val="center"/>
          </w:tcPr>
          <w:p w:rsidR="00AB6E71" w:rsidRPr="0099189B" w:rsidRDefault="00AB6E71" w:rsidP="008308D2">
            <w:pPr>
              <w:pStyle w:val="1fffb"/>
              <w:rPr>
                <w:rFonts w:cs="Times New Roman"/>
                <w:color w:val="000000"/>
                <w:szCs w:val="20"/>
              </w:rPr>
            </w:pPr>
          </w:p>
        </w:tc>
        <w:tc>
          <w:tcPr>
            <w:tcW w:w="306" w:type="pct"/>
            <w:tcBorders>
              <w:top w:val="nil"/>
              <w:left w:val="nil"/>
              <w:bottom w:val="single" w:sz="4" w:space="0" w:color="auto"/>
              <w:right w:val="single" w:sz="4" w:space="0" w:color="auto"/>
            </w:tcBorders>
            <w:shd w:val="clear" w:color="auto" w:fill="auto"/>
            <w:vAlign w:val="center"/>
          </w:tcPr>
          <w:p w:rsidR="00AB6E71" w:rsidRPr="0099189B" w:rsidRDefault="00AB6E71" w:rsidP="008308D2">
            <w:pPr>
              <w:pStyle w:val="1fffb"/>
              <w:rPr>
                <w:rFonts w:cs="Times New Roman"/>
                <w:color w:val="000000"/>
                <w:szCs w:val="20"/>
              </w:rPr>
            </w:pPr>
          </w:p>
        </w:tc>
        <w:tc>
          <w:tcPr>
            <w:tcW w:w="218" w:type="pct"/>
            <w:tcBorders>
              <w:top w:val="nil"/>
              <w:left w:val="nil"/>
              <w:bottom w:val="single" w:sz="4" w:space="0" w:color="auto"/>
              <w:right w:val="single" w:sz="4" w:space="0" w:color="auto"/>
            </w:tcBorders>
            <w:shd w:val="clear" w:color="auto" w:fill="auto"/>
            <w:vAlign w:val="center"/>
          </w:tcPr>
          <w:p w:rsidR="00AB6E71" w:rsidRPr="0099189B" w:rsidRDefault="00AB6E71" w:rsidP="008308D2">
            <w:pPr>
              <w:pStyle w:val="1fffb"/>
              <w:rPr>
                <w:rFonts w:cs="Times New Roman"/>
                <w:color w:val="000000"/>
                <w:szCs w:val="20"/>
              </w:rPr>
            </w:pPr>
          </w:p>
        </w:tc>
        <w:tc>
          <w:tcPr>
            <w:tcW w:w="218" w:type="pct"/>
            <w:tcBorders>
              <w:top w:val="nil"/>
              <w:left w:val="nil"/>
              <w:bottom w:val="single" w:sz="4" w:space="0" w:color="auto"/>
              <w:right w:val="single" w:sz="4" w:space="0" w:color="auto"/>
            </w:tcBorders>
            <w:shd w:val="clear" w:color="auto" w:fill="auto"/>
            <w:vAlign w:val="center"/>
          </w:tcPr>
          <w:p w:rsidR="00AB6E71" w:rsidRPr="0099189B" w:rsidRDefault="00AB6E71" w:rsidP="008308D2">
            <w:pPr>
              <w:pStyle w:val="1fffb"/>
              <w:rPr>
                <w:rFonts w:cs="Times New Roman"/>
                <w:color w:val="000000"/>
                <w:szCs w:val="20"/>
              </w:rPr>
            </w:pPr>
          </w:p>
        </w:tc>
        <w:tc>
          <w:tcPr>
            <w:tcW w:w="218" w:type="pct"/>
            <w:tcBorders>
              <w:top w:val="nil"/>
              <w:left w:val="nil"/>
              <w:bottom w:val="single" w:sz="4" w:space="0" w:color="auto"/>
              <w:right w:val="single" w:sz="4" w:space="0" w:color="auto"/>
            </w:tcBorders>
            <w:shd w:val="clear" w:color="auto" w:fill="auto"/>
            <w:vAlign w:val="center"/>
          </w:tcPr>
          <w:p w:rsidR="00AB6E71" w:rsidRPr="0099189B" w:rsidRDefault="00AB6E71" w:rsidP="008308D2">
            <w:pPr>
              <w:pStyle w:val="1fffb"/>
              <w:rPr>
                <w:rFonts w:cs="Times New Roman"/>
                <w:color w:val="000000"/>
                <w:szCs w:val="20"/>
              </w:rPr>
            </w:pPr>
          </w:p>
        </w:tc>
        <w:tc>
          <w:tcPr>
            <w:tcW w:w="218" w:type="pct"/>
            <w:tcBorders>
              <w:top w:val="nil"/>
              <w:left w:val="nil"/>
              <w:bottom w:val="single" w:sz="4" w:space="0" w:color="auto"/>
              <w:right w:val="single" w:sz="4" w:space="0" w:color="auto"/>
            </w:tcBorders>
            <w:shd w:val="clear" w:color="auto" w:fill="auto"/>
            <w:noWrap/>
            <w:vAlign w:val="center"/>
          </w:tcPr>
          <w:p w:rsidR="00AB6E71" w:rsidRPr="0099189B" w:rsidRDefault="00AB6E71" w:rsidP="008308D2">
            <w:pPr>
              <w:pStyle w:val="1fffb"/>
              <w:rPr>
                <w:rFonts w:cs="Times New Roman"/>
                <w:color w:val="000000"/>
                <w:szCs w:val="20"/>
              </w:rPr>
            </w:pPr>
          </w:p>
        </w:tc>
        <w:tc>
          <w:tcPr>
            <w:tcW w:w="218" w:type="pct"/>
            <w:tcBorders>
              <w:top w:val="nil"/>
              <w:left w:val="nil"/>
              <w:bottom w:val="single" w:sz="4" w:space="0" w:color="auto"/>
              <w:right w:val="single" w:sz="4" w:space="0" w:color="auto"/>
            </w:tcBorders>
            <w:shd w:val="clear" w:color="auto" w:fill="auto"/>
            <w:noWrap/>
            <w:vAlign w:val="center"/>
          </w:tcPr>
          <w:p w:rsidR="00AB6E71" w:rsidRPr="0099189B" w:rsidRDefault="00AB6E71" w:rsidP="008308D2">
            <w:pPr>
              <w:pStyle w:val="1fffb"/>
              <w:rPr>
                <w:rFonts w:cs="Times New Roman"/>
                <w:color w:val="000000"/>
                <w:szCs w:val="20"/>
              </w:rPr>
            </w:pPr>
          </w:p>
        </w:tc>
        <w:tc>
          <w:tcPr>
            <w:tcW w:w="218" w:type="pct"/>
            <w:tcBorders>
              <w:top w:val="nil"/>
              <w:left w:val="nil"/>
              <w:bottom w:val="single" w:sz="4" w:space="0" w:color="auto"/>
              <w:right w:val="single" w:sz="4" w:space="0" w:color="auto"/>
            </w:tcBorders>
            <w:shd w:val="clear" w:color="auto" w:fill="auto"/>
            <w:noWrap/>
            <w:vAlign w:val="center"/>
          </w:tcPr>
          <w:p w:rsidR="00AB6E71" w:rsidRPr="0099189B" w:rsidRDefault="00AB6E71" w:rsidP="008308D2">
            <w:pPr>
              <w:pStyle w:val="1fffb"/>
              <w:rPr>
                <w:rFonts w:cs="Times New Roman"/>
                <w:color w:val="000000"/>
                <w:szCs w:val="20"/>
              </w:rPr>
            </w:pPr>
          </w:p>
        </w:tc>
      </w:tr>
      <w:tr w:rsidR="00AB6E71" w:rsidRPr="0099189B" w:rsidTr="00AB6E71">
        <w:trPr>
          <w:trHeight w:val="20"/>
          <w:jc w:val="center"/>
        </w:trPr>
        <w:tc>
          <w:tcPr>
            <w:tcW w:w="2124" w:type="pct"/>
            <w:tcBorders>
              <w:top w:val="nil"/>
              <w:left w:val="single" w:sz="4" w:space="0" w:color="auto"/>
              <w:bottom w:val="single" w:sz="4" w:space="0" w:color="auto"/>
              <w:right w:val="single" w:sz="4" w:space="0" w:color="auto"/>
            </w:tcBorders>
            <w:shd w:val="clear" w:color="auto" w:fill="auto"/>
            <w:hideMark/>
          </w:tcPr>
          <w:p w:rsidR="00AB6E71" w:rsidRPr="0099189B" w:rsidRDefault="00AB6E71" w:rsidP="008308D2">
            <w:pPr>
              <w:pStyle w:val="1fffb"/>
              <w:rPr>
                <w:rFonts w:cs="Times New Roman"/>
                <w:color w:val="000000"/>
                <w:szCs w:val="20"/>
              </w:rPr>
            </w:pPr>
            <w:r w:rsidRPr="0099189B">
              <w:rPr>
                <w:rFonts w:cs="Times New Roman"/>
              </w:rPr>
              <w:t>Ремонт и замена ветхих тепловых сетей по мере износа</w:t>
            </w:r>
          </w:p>
        </w:tc>
        <w:tc>
          <w:tcPr>
            <w:tcW w:w="342" w:type="pct"/>
            <w:tcBorders>
              <w:top w:val="nil"/>
              <w:left w:val="nil"/>
              <w:bottom w:val="single" w:sz="4" w:space="0" w:color="auto"/>
              <w:right w:val="single" w:sz="4" w:space="0" w:color="auto"/>
            </w:tcBorders>
            <w:shd w:val="clear" w:color="auto" w:fill="auto"/>
            <w:noWrap/>
            <w:vAlign w:val="center"/>
            <w:hideMark/>
          </w:tcPr>
          <w:p w:rsidR="00AB6E71" w:rsidRPr="0099189B" w:rsidRDefault="00AB6E71" w:rsidP="008308D2">
            <w:pPr>
              <w:pStyle w:val="1fffb"/>
              <w:rPr>
                <w:rFonts w:cs="Times New Roman"/>
                <w:color w:val="000000"/>
                <w:szCs w:val="20"/>
                <w:lang w:val="en-US"/>
              </w:rPr>
            </w:pPr>
            <w:r w:rsidRPr="0099189B">
              <w:rPr>
                <w:rFonts w:cs="Times New Roman"/>
                <w:color w:val="000000"/>
                <w:szCs w:val="20"/>
              </w:rPr>
              <w:t>6000</w:t>
            </w:r>
          </w:p>
        </w:tc>
        <w:tc>
          <w:tcPr>
            <w:tcW w:w="306" w:type="pct"/>
            <w:tcBorders>
              <w:top w:val="nil"/>
              <w:left w:val="nil"/>
              <w:bottom w:val="single" w:sz="4" w:space="0" w:color="auto"/>
              <w:right w:val="single" w:sz="4" w:space="0" w:color="auto"/>
            </w:tcBorders>
            <w:shd w:val="clear" w:color="auto" w:fill="auto"/>
            <w:vAlign w:val="center"/>
            <w:hideMark/>
          </w:tcPr>
          <w:p w:rsidR="00AB6E71" w:rsidRPr="0099189B" w:rsidRDefault="00AB6E71" w:rsidP="008308D2">
            <w:pPr>
              <w:pStyle w:val="1fffb"/>
              <w:rPr>
                <w:rFonts w:cs="Times New Roman"/>
                <w:color w:val="000000"/>
                <w:szCs w:val="20"/>
              </w:rPr>
            </w:pPr>
            <w:r w:rsidRPr="0099189B">
              <w:rPr>
                <w:rFonts w:cs="Times New Roman"/>
                <w:color w:val="000000"/>
                <w:szCs w:val="20"/>
              </w:rPr>
              <w:t>600</w:t>
            </w:r>
          </w:p>
        </w:tc>
        <w:tc>
          <w:tcPr>
            <w:tcW w:w="306" w:type="pct"/>
            <w:tcBorders>
              <w:top w:val="nil"/>
              <w:left w:val="nil"/>
              <w:bottom w:val="single" w:sz="4" w:space="0" w:color="auto"/>
              <w:right w:val="single" w:sz="4" w:space="0" w:color="auto"/>
            </w:tcBorders>
            <w:shd w:val="clear" w:color="auto" w:fill="auto"/>
            <w:vAlign w:val="center"/>
            <w:hideMark/>
          </w:tcPr>
          <w:p w:rsidR="00AB6E71" w:rsidRPr="0099189B" w:rsidRDefault="00AB6E71" w:rsidP="008308D2">
            <w:pPr>
              <w:pStyle w:val="1fffb"/>
              <w:rPr>
                <w:rFonts w:cs="Times New Roman"/>
                <w:color w:val="000000"/>
                <w:szCs w:val="20"/>
              </w:rPr>
            </w:pPr>
            <w:r w:rsidRPr="0099189B">
              <w:rPr>
                <w:rFonts w:cs="Times New Roman"/>
                <w:color w:val="000000"/>
                <w:szCs w:val="20"/>
              </w:rPr>
              <w:t>600</w:t>
            </w:r>
          </w:p>
        </w:tc>
        <w:tc>
          <w:tcPr>
            <w:tcW w:w="306" w:type="pct"/>
            <w:tcBorders>
              <w:top w:val="nil"/>
              <w:left w:val="nil"/>
              <w:bottom w:val="single" w:sz="4" w:space="0" w:color="auto"/>
              <w:right w:val="single" w:sz="4" w:space="0" w:color="auto"/>
            </w:tcBorders>
            <w:shd w:val="clear" w:color="auto" w:fill="auto"/>
            <w:vAlign w:val="center"/>
            <w:hideMark/>
          </w:tcPr>
          <w:p w:rsidR="00AB6E71" w:rsidRPr="0099189B" w:rsidRDefault="00AB6E71" w:rsidP="008308D2">
            <w:pPr>
              <w:pStyle w:val="1fffb"/>
              <w:rPr>
                <w:rFonts w:cs="Times New Roman"/>
                <w:color w:val="000000"/>
                <w:szCs w:val="20"/>
              </w:rPr>
            </w:pPr>
            <w:r w:rsidRPr="0099189B">
              <w:rPr>
                <w:rFonts w:cs="Times New Roman"/>
                <w:color w:val="000000"/>
                <w:szCs w:val="20"/>
              </w:rPr>
              <w:t>600</w:t>
            </w:r>
          </w:p>
        </w:tc>
        <w:tc>
          <w:tcPr>
            <w:tcW w:w="306" w:type="pct"/>
            <w:tcBorders>
              <w:top w:val="nil"/>
              <w:left w:val="nil"/>
              <w:bottom w:val="single" w:sz="4" w:space="0" w:color="auto"/>
              <w:right w:val="single" w:sz="4" w:space="0" w:color="auto"/>
            </w:tcBorders>
            <w:shd w:val="clear" w:color="auto" w:fill="auto"/>
            <w:vAlign w:val="center"/>
          </w:tcPr>
          <w:p w:rsidR="00AB6E71" w:rsidRPr="0099189B" w:rsidRDefault="00AB6E71" w:rsidP="008308D2">
            <w:pPr>
              <w:pStyle w:val="1fffb"/>
              <w:rPr>
                <w:rFonts w:cs="Times New Roman"/>
                <w:color w:val="000000"/>
                <w:szCs w:val="20"/>
              </w:rPr>
            </w:pPr>
            <w:r w:rsidRPr="0099189B">
              <w:rPr>
                <w:rFonts w:cs="Times New Roman"/>
                <w:color w:val="000000"/>
                <w:szCs w:val="20"/>
              </w:rPr>
              <w:t>600</w:t>
            </w:r>
          </w:p>
        </w:tc>
        <w:tc>
          <w:tcPr>
            <w:tcW w:w="218" w:type="pct"/>
            <w:tcBorders>
              <w:top w:val="nil"/>
              <w:left w:val="nil"/>
              <w:bottom w:val="single" w:sz="4" w:space="0" w:color="auto"/>
              <w:right w:val="single" w:sz="4" w:space="0" w:color="auto"/>
            </w:tcBorders>
            <w:shd w:val="clear" w:color="auto" w:fill="auto"/>
            <w:vAlign w:val="center"/>
          </w:tcPr>
          <w:p w:rsidR="00AB6E71" w:rsidRPr="0099189B" w:rsidRDefault="00AB6E71" w:rsidP="008308D2">
            <w:pPr>
              <w:pStyle w:val="1fffb"/>
              <w:rPr>
                <w:rFonts w:cs="Times New Roman"/>
                <w:color w:val="000000"/>
                <w:szCs w:val="20"/>
              </w:rPr>
            </w:pPr>
            <w:r w:rsidRPr="0099189B">
              <w:rPr>
                <w:rFonts w:cs="Times New Roman"/>
                <w:color w:val="000000"/>
                <w:szCs w:val="20"/>
              </w:rPr>
              <w:t>600</w:t>
            </w:r>
          </w:p>
        </w:tc>
        <w:tc>
          <w:tcPr>
            <w:tcW w:w="218" w:type="pct"/>
            <w:tcBorders>
              <w:top w:val="nil"/>
              <w:left w:val="nil"/>
              <w:bottom w:val="single" w:sz="4" w:space="0" w:color="auto"/>
              <w:right w:val="single" w:sz="4" w:space="0" w:color="auto"/>
            </w:tcBorders>
            <w:shd w:val="clear" w:color="auto" w:fill="auto"/>
            <w:vAlign w:val="center"/>
          </w:tcPr>
          <w:p w:rsidR="00AB6E71" w:rsidRPr="0099189B" w:rsidRDefault="00AB6E71" w:rsidP="008308D2">
            <w:pPr>
              <w:pStyle w:val="1fffb"/>
              <w:rPr>
                <w:rFonts w:cs="Times New Roman"/>
                <w:color w:val="000000"/>
                <w:szCs w:val="20"/>
              </w:rPr>
            </w:pPr>
            <w:r w:rsidRPr="0099189B">
              <w:rPr>
                <w:rFonts w:cs="Times New Roman"/>
                <w:color w:val="000000"/>
                <w:szCs w:val="20"/>
              </w:rPr>
              <w:t>600</w:t>
            </w:r>
          </w:p>
        </w:tc>
        <w:tc>
          <w:tcPr>
            <w:tcW w:w="218" w:type="pct"/>
            <w:tcBorders>
              <w:top w:val="nil"/>
              <w:left w:val="nil"/>
              <w:bottom w:val="single" w:sz="4" w:space="0" w:color="auto"/>
              <w:right w:val="single" w:sz="4" w:space="0" w:color="auto"/>
            </w:tcBorders>
            <w:shd w:val="clear" w:color="auto" w:fill="auto"/>
            <w:vAlign w:val="center"/>
            <w:hideMark/>
          </w:tcPr>
          <w:p w:rsidR="00AB6E71" w:rsidRPr="0099189B" w:rsidRDefault="00AB6E71" w:rsidP="008308D2">
            <w:pPr>
              <w:pStyle w:val="1fffb"/>
              <w:rPr>
                <w:rFonts w:cs="Times New Roman"/>
                <w:color w:val="000000"/>
                <w:szCs w:val="20"/>
              </w:rPr>
            </w:pPr>
            <w:r w:rsidRPr="0099189B">
              <w:rPr>
                <w:rFonts w:cs="Times New Roman"/>
                <w:color w:val="000000"/>
                <w:szCs w:val="20"/>
              </w:rPr>
              <w:t>600</w:t>
            </w:r>
          </w:p>
        </w:tc>
        <w:tc>
          <w:tcPr>
            <w:tcW w:w="218" w:type="pct"/>
            <w:tcBorders>
              <w:top w:val="nil"/>
              <w:left w:val="nil"/>
              <w:bottom w:val="single" w:sz="4" w:space="0" w:color="auto"/>
              <w:right w:val="single" w:sz="4" w:space="0" w:color="auto"/>
            </w:tcBorders>
            <w:shd w:val="clear" w:color="auto" w:fill="auto"/>
            <w:vAlign w:val="center"/>
            <w:hideMark/>
          </w:tcPr>
          <w:p w:rsidR="00AB6E71" w:rsidRPr="0099189B" w:rsidRDefault="00AB6E71" w:rsidP="008308D2">
            <w:pPr>
              <w:pStyle w:val="1fffb"/>
              <w:rPr>
                <w:rFonts w:cs="Times New Roman"/>
                <w:color w:val="000000"/>
                <w:szCs w:val="20"/>
              </w:rPr>
            </w:pPr>
            <w:r w:rsidRPr="0099189B">
              <w:rPr>
                <w:rFonts w:cs="Times New Roman"/>
                <w:color w:val="000000"/>
                <w:szCs w:val="20"/>
              </w:rPr>
              <w:t>600</w:t>
            </w:r>
          </w:p>
        </w:tc>
        <w:tc>
          <w:tcPr>
            <w:tcW w:w="218" w:type="pct"/>
            <w:tcBorders>
              <w:top w:val="nil"/>
              <w:left w:val="nil"/>
              <w:bottom w:val="single" w:sz="4" w:space="0" w:color="auto"/>
              <w:right w:val="single" w:sz="4" w:space="0" w:color="auto"/>
            </w:tcBorders>
            <w:shd w:val="clear" w:color="auto" w:fill="auto"/>
            <w:noWrap/>
            <w:vAlign w:val="center"/>
            <w:hideMark/>
          </w:tcPr>
          <w:p w:rsidR="00AB6E71" w:rsidRPr="0099189B" w:rsidRDefault="00AB6E71" w:rsidP="008308D2">
            <w:pPr>
              <w:pStyle w:val="1fffb"/>
              <w:rPr>
                <w:rFonts w:cs="Times New Roman"/>
                <w:color w:val="000000"/>
                <w:szCs w:val="20"/>
              </w:rPr>
            </w:pPr>
            <w:r w:rsidRPr="0099189B">
              <w:rPr>
                <w:rFonts w:cs="Times New Roman"/>
                <w:color w:val="000000"/>
                <w:szCs w:val="20"/>
              </w:rPr>
              <w:t>600</w:t>
            </w:r>
          </w:p>
        </w:tc>
        <w:tc>
          <w:tcPr>
            <w:tcW w:w="218" w:type="pct"/>
            <w:tcBorders>
              <w:top w:val="nil"/>
              <w:left w:val="nil"/>
              <w:bottom w:val="single" w:sz="4" w:space="0" w:color="auto"/>
              <w:right w:val="single" w:sz="4" w:space="0" w:color="auto"/>
            </w:tcBorders>
            <w:shd w:val="clear" w:color="auto" w:fill="auto"/>
            <w:noWrap/>
            <w:vAlign w:val="center"/>
            <w:hideMark/>
          </w:tcPr>
          <w:p w:rsidR="00AB6E71" w:rsidRPr="0099189B" w:rsidRDefault="00AB6E71" w:rsidP="008308D2">
            <w:pPr>
              <w:pStyle w:val="1fffb"/>
              <w:rPr>
                <w:rFonts w:cs="Times New Roman"/>
                <w:color w:val="000000"/>
                <w:szCs w:val="20"/>
              </w:rPr>
            </w:pPr>
            <w:r w:rsidRPr="0099189B">
              <w:rPr>
                <w:rFonts w:cs="Times New Roman"/>
                <w:color w:val="000000"/>
                <w:szCs w:val="20"/>
              </w:rPr>
              <w:t>600</w:t>
            </w:r>
          </w:p>
        </w:tc>
      </w:tr>
    </w:tbl>
    <w:bookmarkEnd w:id="648"/>
    <w:bookmarkEnd w:id="649"/>
    <w:p w:rsidR="00BB7C87" w:rsidRPr="0099189B" w:rsidRDefault="00BB7C87" w:rsidP="00BB7C87">
      <w:pPr>
        <w:pStyle w:val="11ff3"/>
        <w:rPr>
          <w:sz w:val="18"/>
          <w:szCs w:val="18"/>
        </w:rPr>
      </w:pPr>
      <w:r w:rsidRPr="0099189B">
        <w:rPr>
          <w:sz w:val="18"/>
          <w:szCs w:val="18"/>
        </w:rPr>
        <w:t>*</w:t>
      </w:r>
      <w:r w:rsidR="00BC2750" w:rsidRPr="0099189B">
        <w:rPr>
          <w:sz w:val="18"/>
          <w:szCs w:val="18"/>
        </w:rPr>
        <w:t>М</w:t>
      </w:r>
      <w:r w:rsidRPr="0099189B">
        <w:rPr>
          <w:sz w:val="18"/>
          <w:szCs w:val="18"/>
        </w:rPr>
        <w:t>ероприятия предложены посредством предварительного анализа. Окончательные мероприятия и цены будут выявлены на этапе проектирования.</w:t>
      </w:r>
    </w:p>
    <w:p w:rsidR="00BB7C87" w:rsidRPr="0099189B" w:rsidRDefault="00BB7C87" w:rsidP="00BB7C87">
      <w:pPr>
        <w:pStyle w:val="11ff3"/>
        <w:rPr>
          <w:sz w:val="18"/>
          <w:szCs w:val="18"/>
        </w:rPr>
      </w:pPr>
      <w:r w:rsidRPr="0099189B">
        <w:rPr>
          <w:sz w:val="18"/>
          <w:szCs w:val="18"/>
        </w:rPr>
        <w:t>*ПСД – стоимость мероприятий будет выявлена после разработки проектно-сметной документации</w:t>
      </w:r>
    </w:p>
    <w:p w:rsidR="00BC2750" w:rsidRPr="0099189B" w:rsidRDefault="00BC2750" w:rsidP="00BB7C87">
      <w:pPr>
        <w:pStyle w:val="11ff3"/>
        <w:rPr>
          <w:sz w:val="18"/>
          <w:szCs w:val="18"/>
        </w:rPr>
      </w:pPr>
    </w:p>
    <w:bookmarkEnd w:id="646"/>
    <w:p w:rsidR="008308D2" w:rsidRPr="0099189B" w:rsidRDefault="008308D2" w:rsidP="00886F44">
      <w:pPr>
        <w:pStyle w:val="1fffb"/>
        <w:tabs>
          <w:tab w:val="left" w:pos="1504"/>
          <w:tab w:val="left" w:pos="3377"/>
          <w:tab w:val="left" w:pos="5784"/>
          <w:tab w:val="left" w:pos="6855"/>
          <w:tab w:val="left" w:pos="8594"/>
          <w:tab w:val="left" w:pos="9799"/>
          <w:tab w:val="left" w:pos="11204"/>
          <w:tab w:val="left" w:pos="12971"/>
        </w:tabs>
        <w:ind w:left="33"/>
        <w:jc w:val="left"/>
        <w:rPr>
          <w:rFonts w:cs="Times New Roman"/>
        </w:rPr>
      </w:pPr>
    </w:p>
    <w:p w:rsidR="00886F44" w:rsidRPr="0099189B" w:rsidRDefault="00886F44" w:rsidP="00886F44">
      <w:pPr>
        <w:pStyle w:val="11ff3"/>
        <w:rPr>
          <w:b/>
          <w:bCs w:val="0"/>
        </w:rPr>
      </w:pPr>
      <w:bookmarkStart w:id="650" w:name="_Hlk196162610"/>
      <w:r w:rsidRPr="0099189B">
        <w:rPr>
          <w:b/>
          <w:bCs w:val="0"/>
        </w:rPr>
        <w:lastRenderedPageBreak/>
        <w:t xml:space="preserve">Таблица 12.1.3 – Оценка финансовых потребностей для осуществления строительства, реконструкции и технического перевооружения источников тепловой энергии и тепловых сетей сельского поселения Сингапай </w:t>
      </w:r>
      <w:r w:rsidR="00EF2848" w:rsidRPr="0099189B">
        <w:rPr>
          <w:b/>
          <w:bCs w:val="0"/>
        </w:rPr>
        <w:t>до</w:t>
      </w:r>
      <w:r w:rsidRPr="0099189B">
        <w:rPr>
          <w:b/>
          <w:bCs w:val="0"/>
        </w:rPr>
        <w:t xml:space="preserve"> 20</w:t>
      </w:r>
      <w:r w:rsidR="00AB6E71">
        <w:rPr>
          <w:b/>
          <w:bCs w:val="0"/>
        </w:rPr>
        <w:t>34</w:t>
      </w:r>
      <w:r w:rsidRPr="0099189B">
        <w:rPr>
          <w:b/>
          <w:bCs w:val="0"/>
        </w:rPr>
        <w:t xml:space="preserve">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40"/>
        <w:gridCol w:w="3498"/>
        <w:gridCol w:w="2094"/>
        <w:gridCol w:w="1714"/>
        <w:gridCol w:w="1717"/>
        <w:gridCol w:w="1720"/>
        <w:gridCol w:w="1526"/>
        <w:gridCol w:w="1494"/>
      </w:tblGrid>
      <w:tr w:rsidR="00886F44" w:rsidRPr="0099189B" w:rsidTr="00886F44">
        <w:trPr>
          <w:trHeight w:val="20"/>
        </w:trPr>
        <w:tc>
          <w:tcPr>
            <w:tcW w:w="255" w:type="pct"/>
            <w:vMerge w:val="restart"/>
            <w:shd w:val="clear" w:color="auto" w:fill="D9D9D9" w:themeFill="background1" w:themeFillShade="D9"/>
            <w:noWrap/>
            <w:vAlign w:val="center"/>
            <w:hideMark/>
          </w:tcPr>
          <w:p w:rsidR="00886F44" w:rsidRPr="0099189B" w:rsidRDefault="00886F44" w:rsidP="00886F44">
            <w:pPr>
              <w:pStyle w:val="1fffb"/>
            </w:pPr>
            <w:bookmarkStart w:id="651" w:name="_Hlk68194453"/>
            <w:r w:rsidRPr="0099189B">
              <w:t>№ п/п</w:t>
            </w:r>
          </w:p>
        </w:tc>
        <w:tc>
          <w:tcPr>
            <w:tcW w:w="1206" w:type="pct"/>
            <w:vMerge w:val="restart"/>
            <w:shd w:val="clear" w:color="auto" w:fill="D9D9D9" w:themeFill="background1" w:themeFillShade="D9"/>
            <w:vAlign w:val="center"/>
            <w:hideMark/>
          </w:tcPr>
          <w:p w:rsidR="00886F44" w:rsidRPr="0099189B" w:rsidRDefault="00886F44" w:rsidP="00886F44">
            <w:pPr>
              <w:pStyle w:val="1fffb"/>
            </w:pPr>
            <w:r w:rsidRPr="0099189B">
              <w:t>Наименование мероприятия</w:t>
            </w:r>
          </w:p>
        </w:tc>
        <w:tc>
          <w:tcPr>
            <w:tcW w:w="722" w:type="pct"/>
            <w:vMerge w:val="restart"/>
            <w:shd w:val="clear" w:color="auto" w:fill="D9D9D9" w:themeFill="background1" w:themeFillShade="D9"/>
            <w:vAlign w:val="center"/>
            <w:hideMark/>
          </w:tcPr>
          <w:p w:rsidR="00886F44" w:rsidRPr="0099189B" w:rsidRDefault="00886F44" w:rsidP="00886F44">
            <w:pPr>
              <w:pStyle w:val="1fffb"/>
            </w:pPr>
            <w:r w:rsidRPr="0099189B">
              <w:t>Источник финансирования</w:t>
            </w:r>
          </w:p>
        </w:tc>
        <w:tc>
          <w:tcPr>
            <w:tcW w:w="1776" w:type="pct"/>
            <w:gridSpan w:val="3"/>
            <w:shd w:val="clear" w:color="auto" w:fill="D9D9D9" w:themeFill="background1" w:themeFillShade="D9"/>
            <w:vAlign w:val="center"/>
            <w:hideMark/>
          </w:tcPr>
          <w:p w:rsidR="00886F44" w:rsidRPr="0099189B" w:rsidRDefault="00886F44" w:rsidP="00886F44">
            <w:pPr>
              <w:pStyle w:val="1fffb"/>
            </w:pPr>
            <w:r w:rsidRPr="0099189B">
              <w:t>Необходимые капитальные затраты по годам реализации (без НДС), тыс. руб. (в ценах соответствующих лет)</w:t>
            </w:r>
          </w:p>
        </w:tc>
        <w:tc>
          <w:tcPr>
            <w:tcW w:w="526" w:type="pct"/>
            <w:vMerge w:val="restart"/>
            <w:shd w:val="clear" w:color="auto" w:fill="D9D9D9" w:themeFill="background1" w:themeFillShade="D9"/>
            <w:vAlign w:val="center"/>
            <w:hideMark/>
          </w:tcPr>
          <w:p w:rsidR="00886F44" w:rsidRPr="0099189B" w:rsidRDefault="00886F44" w:rsidP="00886F44">
            <w:pPr>
              <w:pStyle w:val="1fffb"/>
            </w:pPr>
            <w:r w:rsidRPr="0099189B">
              <w:t>Всего без НДС, тыс. руб.</w:t>
            </w:r>
          </w:p>
        </w:tc>
        <w:tc>
          <w:tcPr>
            <w:tcW w:w="515" w:type="pct"/>
            <w:vMerge w:val="restart"/>
            <w:shd w:val="clear" w:color="auto" w:fill="D9D9D9" w:themeFill="background1" w:themeFillShade="D9"/>
            <w:vAlign w:val="center"/>
            <w:hideMark/>
          </w:tcPr>
          <w:p w:rsidR="00886F44" w:rsidRPr="0099189B" w:rsidRDefault="00886F44" w:rsidP="00886F44">
            <w:pPr>
              <w:pStyle w:val="1fffb"/>
            </w:pPr>
            <w:r w:rsidRPr="0099189B">
              <w:t>Всего с НДС, тыс. руб.</w:t>
            </w:r>
          </w:p>
        </w:tc>
      </w:tr>
      <w:tr w:rsidR="00886F44" w:rsidRPr="0099189B" w:rsidTr="00886F44">
        <w:trPr>
          <w:trHeight w:val="20"/>
        </w:trPr>
        <w:tc>
          <w:tcPr>
            <w:tcW w:w="255" w:type="pct"/>
            <w:vMerge/>
            <w:tcBorders>
              <w:bottom w:val="single" w:sz="4" w:space="0" w:color="auto"/>
            </w:tcBorders>
            <w:shd w:val="clear" w:color="auto" w:fill="D9D9D9" w:themeFill="background1" w:themeFillShade="D9"/>
            <w:vAlign w:val="center"/>
            <w:hideMark/>
          </w:tcPr>
          <w:p w:rsidR="00886F44" w:rsidRPr="0099189B" w:rsidRDefault="00886F44" w:rsidP="00886F44">
            <w:pPr>
              <w:pStyle w:val="1fffb"/>
            </w:pPr>
          </w:p>
        </w:tc>
        <w:tc>
          <w:tcPr>
            <w:tcW w:w="1206" w:type="pct"/>
            <w:vMerge/>
            <w:tcBorders>
              <w:bottom w:val="single" w:sz="4" w:space="0" w:color="auto"/>
            </w:tcBorders>
            <w:shd w:val="clear" w:color="auto" w:fill="D9D9D9" w:themeFill="background1" w:themeFillShade="D9"/>
            <w:vAlign w:val="center"/>
            <w:hideMark/>
          </w:tcPr>
          <w:p w:rsidR="00886F44" w:rsidRPr="0099189B" w:rsidRDefault="00886F44" w:rsidP="00886F44">
            <w:pPr>
              <w:pStyle w:val="1fffb"/>
            </w:pPr>
          </w:p>
        </w:tc>
        <w:tc>
          <w:tcPr>
            <w:tcW w:w="722" w:type="pct"/>
            <w:vMerge/>
            <w:tcBorders>
              <w:bottom w:val="single" w:sz="4" w:space="0" w:color="auto"/>
            </w:tcBorders>
            <w:shd w:val="clear" w:color="auto" w:fill="D9D9D9" w:themeFill="background1" w:themeFillShade="D9"/>
            <w:vAlign w:val="center"/>
            <w:hideMark/>
          </w:tcPr>
          <w:p w:rsidR="00886F44" w:rsidRPr="0099189B" w:rsidRDefault="00886F44" w:rsidP="00886F44">
            <w:pPr>
              <w:pStyle w:val="1fffb"/>
            </w:pPr>
          </w:p>
        </w:tc>
        <w:tc>
          <w:tcPr>
            <w:tcW w:w="591" w:type="pct"/>
            <w:tcBorders>
              <w:bottom w:val="single" w:sz="4" w:space="0" w:color="auto"/>
            </w:tcBorders>
            <w:shd w:val="clear" w:color="auto" w:fill="D9D9D9" w:themeFill="background1" w:themeFillShade="D9"/>
            <w:vAlign w:val="center"/>
            <w:hideMark/>
          </w:tcPr>
          <w:p w:rsidR="00886F44" w:rsidRPr="0099189B" w:rsidRDefault="00886F44" w:rsidP="00886F44">
            <w:pPr>
              <w:pStyle w:val="1fffb"/>
            </w:pPr>
            <w:r w:rsidRPr="0099189B">
              <w:t xml:space="preserve">1 этап </w:t>
            </w:r>
          </w:p>
        </w:tc>
        <w:tc>
          <w:tcPr>
            <w:tcW w:w="592" w:type="pct"/>
            <w:tcBorders>
              <w:bottom w:val="single" w:sz="4" w:space="0" w:color="auto"/>
            </w:tcBorders>
            <w:shd w:val="clear" w:color="auto" w:fill="D9D9D9" w:themeFill="background1" w:themeFillShade="D9"/>
            <w:vAlign w:val="center"/>
            <w:hideMark/>
          </w:tcPr>
          <w:p w:rsidR="00886F44" w:rsidRPr="0099189B" w:rsidRDefault="00886F44" w:rsidP="00886F44">
            <w:pPr>
              <w:pStyle w:val="1fffb"/>
            </w:pPr>
            <w:r w:rsidRPr="0099189B">
              <w:t xml:space="preserve">2 этап </w:t>
            </w:r>
          </w:p>
        </w:tc>
        <w:tc>
          <w:tcPr>
            <w:tcW w:w="592" w:type="pct"/>
            <w:tcBorders>
              <w:bottom w:val="single" w:sz="4" w:space="0" w:color="auto"/>
            </w:tcBorders>
            <w:shd w:val="clear" w:color="auto" w:fill="D9D9D9" w:themeFill="background1" w:themeFillShade="D9"/>
            <w:vAlign w:val="center"/>
            <w:hideMark/>
          </w:tcPr>
          <w:p w:rsidR="00886F44" w:rsidRPr="0099189B" w:rsidRDefault="00886F44" w:rsidP="00886F44">
            <w:pPr>
              <w:pStyle w:val="1fffb"/>
            </w:pPr>
            <w:r w:rsidRPr="0099189B">
              <w:t xml:space="preserve">3 этап </w:t>
            </w:r>
          </w:p>
        </w:tc>
        <w:tc>
          <w:tcPr>
            <w:tcW w:w="526" w:type="pct"/>
            <w:vMerge/>
            <w:tcBorders>
              <w:bottom w:val="single" w:sz="4" w:space="0" w:color="auto"/>
            </w:tcBorders>
            <w:shd w:val="clear" w:color="auto" w:fill="D9D9D9" w:themeFill="background1" w:themeFillShade="D9"/>
            <w:vAlign w:val="center"/>
            <w:hideMark/>
          </w:tcPr>
          <w:p w:rsidR="00886F44" w:rsidRPr="0099189B" w:rsidRDefault="00886F44" w:rsidP="00886F44">
            <w:pPr>
              <w:pStyle w:val="1fffb"/>
            </w:pPr>
          </w:p>
        </w:tc>
        <w:tc>
          <w:tcPr>
            <w:tcW w:w="515" w:type="pct"/>
            <w:vMerge/>
            <w:tcBorders>
              <w:bottom w:val="single" w:sz="4" w:space="0" w:color="auto"/>
            </w:tcBorders>
            <w:shd w:val="clear" w:color="auto" w:fill="D9D9D9" w:themeFill="background1" w:themeFillShade="D9"/>
            <w:vAlign w:val="center"/>
            <w:hideMark/>
          </w:tcPr>
          <w:p w:rsidR="00886F44" w:rsidRPr="0099189B" w:rsidRDefault="00886F44" w:rsidP="00886F44">
            <w:pPr>
              <w:pStyle w:val="1fffb"/>
            </w:pPr>
          </w:p>
        </w:tc>
      </w:tr>
      <w:tr w:rsidR="00886F44" w:rsidRPr="0099189B" w:rsidTr="00886F44">
        <w:trPr>
          <w:trHeight w:val="20"/>
        </w:trPr>
        <w:tc>
          <w:tcPr>
            <w:tcW w:w="255" w:type="pct"/>
            <w:vMerge w:val="restart"/>
            <w:shd w:val="clear" w:color="auto" w:fill="auto"/>
            <w:noWrap/>
            <w:vAlign w:val="center"/>
            <w:hideMark/>
          </w:tcPr>
          <w:p w:rsidR="00886F44" w:rsidRPr="0099189B" w:rsidRDefault="00886F44" w:rsidP="00886F44">
            <w:pPr>
              <w:pStyle w:val="1fffb"/>
            </w:pPr>
            <w:r w:rsidRPr="0099189B">
              <w:t>1</w:t>
            </w:r>
          </w:p>
        </w:tc>
        <w:tc>
          <w:tcPr>
            <w:tcW w:w="1206" w:type="pct"/>
            <w:vMerge w:val="restart"/>
            <w:shd w:val="clear" w:color="auto" w:fill="auto"/>
            <w:vAlign w:val="center"/>
            <w:hideMark/>
          </w:tcPr>
          <w:p w:rsidR="00886F44" w:rsidRPr="0099189B" w:rsidRDefault="00886F44" w:rsidP="00886F44">
            <w:pPr>
              <w:pStyle w:val="1fffb"/>
            </w:pPr>
            <w:r w:rsidRPr="0099189B">
              <w:t>Организационные и общие мероприятия</w:t>
            </w:r>
          </w:p>
        </w:tc>
        <w:tc>
          <w:tcPr>
            <w:tcW w:w="722" w:type="pct"/>
            <w:shd w:val="clear" w:color="auto" w:fill="auto"/>
            <w:vAlign w:val="center"/>
            <w:hideMark/>
          </w:tcPr>
          <w:p w:rsidR="00886F44" w:rsidRPr="0099189B" w:rsidRDefault="00886F44" w:rsidP="00886F44">
            <w:pPr>
              <w:pStyle w:val="1fffb"/>
            </w:pPr>
            <w:r w:rsidRPr="0099189B">
              <w:t>всего</w:t>
            </w:r>
          </w:p>
        </w:tc>
        <w:tc>
          <w:tcPr>
            <w:tcW w:w="591" w:type="pct"/>
            <w:shd w:val="clear" w:color="auto" w:fill="auto"/>
            <w:noWrap/>
            <w:vAlign w:val="center"/>
            <w:hideMark/>
          </w:tcPr>
          <w:p w:rsidR="00886F44" w:rsidRPr="0099189B" w:rsidRDefault="00886F44" w:rsidP="00886F44">
            <w:pPr>
              <w:pStyle w:val="1fffb"/>
            </w:pPr>
            <w:r w:rsidRPr="0099189B">
              <w:t>0</w:t>
            </w:r>
          </w:p>
        </w:tc>
        <w:tc>
          <w:tcPr>
            <w:tcW w:w="592" w:type="pct"/>
            <w:shd w:val="clear" w:color="auto" w:fill="auto"/>
            <w:noWrap/>
            <w:vAlign w:val="center"/>
            <w:hideMark/>
          </w:tcPr>
          <w:p w:rsidR="00886F44" w:rsidRPr="0099189B" w:rsidRDefault="00886F44" w:rsidP="00886F44">
            <w:pPr>
              <w:pStyle w:val="1fffb"/>
            </w:pPr>
            <w:r w:rsidRPr="0099189B">
              <w:t>0</w:t>
            </w:r>
          </w:p>
        </w:tc>
        <w:tc>
          <w:tcPr>
            <w:tcW w:w="592" w:type="pct"/>
            <w:shd w:val="clear" w:color="auto" w:fill="auto"/>
            <w:noWrap/>
            <w:vAlign w:val="center"/>
            <w:hideMark/>
          </w:tcPr>
          <w:p w:rsidR="00886F44" w:rsidRPr="0099189B" w:rsidRDefault="00886F44" w:rsidP="00886F44">
            <w:pPr>
              <w:pStyle w:val="1fffb"/>
            </w:pPr>
            <w:r w:rsidRPr="0099189B">
              <w:t>0</w:t>
            </w:r>
          </w:p>
        </w:tc>
        <w:tc>
          <w:tcPr>
            <w:tcW w:w="526" w:type="pct"/>
            <w:shd w:val="clear" w:color="auto" w:fill="auto"/>
            <w:noWrap/>
            <w:vAlign w:val="center"/>
            <w:hideMark/>
          </w:tcPr>
          <w:p w:rsidR="00886F44" w:rsidRPr="0099189B" w:rsidRDefault="00886F44" w:rsidP="00886F44">
            <w:pPr>
              <w:pStyle w:val="1fffb"/>
            </w:pPr>
            <w:r w:rsidRPr="0099189B">
              <w:t>0</w:t>
            </w:r>
          </w:p>
        </w:tc>
        <w:tc>
          <w:tcPr>
            <w:tcW w:w="515" w:type="pct"/>
            <w:shd w:val="clear" w:color="auto" w:fill="auto"/>
            <w:noWrap/>
            <w:vAlign w:val="center"/>
            <w:hideMark/>
          </w:tcPr>
          <w:p w:rsidR="00886F44" w:rsidRPr="0099189B" w:rsidRDefault="00886F44" w:rsidP="00886F44">
            <w:pPr>
              <w:pStyle w:val="1fffb"/>
            </w:pPr>
            <w:r w:rsidRPr="0099189B">
              <w:t>0</w:t>
            </w:r>
          </w:p>
        </w:tc>
      </w:tr>
      <w:tr w:rsidR="00886F44" w:rsidRPr="0099189B" w:rsidTr="00886F44">
        <w:trPr>
          <w:trHeight w:val="20"/>
        </w:trPr>
        <w:tc>
          <w:tcPr>
            <w:tcW w:w="255" w:type="pct"/>
            <w:vMerge/>
            <w:shd w:val="clear" w:color="auto" w:fill="auto"/>
            <w:vAlign w:val="center"/>
            <w:hideMark/>
          </w:tcPr>
          <w:p w:rsidR="00886F44" w:rsidRPr="0099189B" w:rsidRDefault="00886F44" w:rsidP="00886F44">
            <w:pPr>
              <w:pStyle w:val="1fffb"/>
            </w:pPr>
          </w:p>
        </w:tc>
        <w:tc>
          <w:tcPr>
            <w:tcW w:w="1206" w:type="pct"/>
            <w:vMerge/>
            <w:shd w:val="clear" w:color="auto" w:fill="auto"/>
            <w:vAlign w:val="center"/>
            <w:hideMark/>
          </w:tcPr>
          <w:p w:rsidR="00886F44" w:rsidRPr="0099189B" w:rsidRDefault="00886F44" w:rsidP="00886F44">
            <w:pPr>
              <w:pStyle w:val="1fffb"/>
            </w:pPr>
          </w:p>
        </w:tc>
        <w:tc>
          <w:tcPr>
            <w:tcW w:w="722" w:type="pct"/>
            <w:shd w:val="clear" w:color="auto" w:fill="auto"/>
            <w:vAlign w:val="center"/>
            <w:hideMark/>
          </w:tcPr>
          <w:p w:rsidR="00886F44" w:rsidRPr="0099189B" w:rsidRDefault="00886F44" w:rsidP="00886F44">
            <w:pPr>
              <w:pStyle w:val="1fffb"/>
            </w:pPr>
            <w:r w:rsidRPr="0099189B">
              <w:t>бюджетные средства</w:t>
            </w:r>
          </w:p>
        </w:tc>
        <w:tc>
          <w:tcPr>
            <w:tcW w:w="591" w:type="pct"/>
            <w:shd w:val="clear" w:color="auto" w:fill="auto"/>
            <w:noWrap/>
            <w:vAlign w:val="center"/>
            <w:hideMark/>
          </w:tcPr>
          <w:p w:rsidR="00886F44" w:rsidRPr="0099189B" w:rsidRDefault="00886F44" w:rsidP="00886F44">
            <w:pPr>
              <w:pStyle w:val="1fffb"/>
            </w:pPr>
            <w:r w:rsidRPr="0099189B">
              <w:t>0</w:t>
            </w:r>
          </w:p>
        </w:tc>
        <w:tc>
          <w:tcPr>
            <w:tcW w:w="592" w:type="pct"/>
            <w:shd w:val="clear" w:color="auto" w:fill="auto"/>
            <w:noWrap/>
            <w:vAlign w:val="center"/>
            <w:hideMark/>
          </w:tcPr>
          <w:p w:rsidR="00886F44" w:rsidRPr="0099189B" w:rsidRDefault="00886F44" w:rsidP="00886F44">
            <w:pPr>
              <w:pStyle w:val="1fffb"/>
            </w:pPr>
            <w:r w:rsidRPr="0099189B">
              <w:t>0</w:t>
            </w:r>
          </w:p>
        </w:tc>
        <w:tc>
          <w:tcPr>
            <w:tcW w:w="592" w:type="pct"/>
            <w:shd w:val="clear" w:color="auto" w:fill="auto"/>
            <w:noWrap/>
            <w:vAlign w:val="center"/>
            <w:hideMark/>
          </w:tcPr>
          <w:p w:rsidR="00886F44" w:rsidRPr="0099189B" w:rsidRDefault="00886F44" w:rsidP="00886F44">
            <w:pPr>
              <w:pStyle w:val="1fffb"/>
            </w:pPr>
            <w:r w:rsidRPr="0099189B">
              <w:t>0</w:t>
            </w:r>
          </w:p>
        </w:tc>
        <w:tc>
          <w:tcPr>
            <w:tcW w:w="526" w:type="pct"/>
            <w:shd w:val="clear" w:color="auto" w:fill="auto"/>
            <w:noWrap/>
            <w:vAlign w:val="center"/>
            <w:hideMark/>
          </w:tcPr>
          <w:p w:rsidR="00886F44" w:rsidRPr="0099189B" w:rsidRDefault="00886F44" w:rsidP="00886F44">
            <w:pPr>
              <w:pStyle w:val="1fffb"/>
            </w:pPr>
            <w:r w:rsidRPr="0099189B">
              <w:t>0</w:t>
            </w:r>
          </w:p>
        </w:tc>
        <w:tc>
          <w:tcPr>
            <w:tcW w:w="515" w:type="pct"/>
            <w:shd w:val="clear" w:color="auto" w:fill="auto"/>
            <w:noWrap/>
            <w:vAlign w:val="center"/>
            <w:hideMark/>
          </w:tcPr>
          <w:p w:rsidR="00886F44" w:rsidRPr="0099189B" w:rsidRDefault="00886F44" w:rsidP="00886F44">
            <w:pPr>
              <w:pStyle w:val="1fffb"/>
            </w:pPr>
            <w:r w:rsidRPr="0099189B">
              <w:t>0</w:t>
            </w:r>
          </w:p>
        </w:tc>
      </w:tr>
      <w:tr w:rsidR="00886F44" w:rsidRPr="0099189B" w:rsidTr="00886F44">
        <w:trPr>
          <w:trHeight w:val="20"/>
        </w:trPr>
        <w:tc>
          <w:tcPr>
            <w:tcW w:w="255" w:type="pct"/>
            <w:vMerge/>
            <w:shd w:val="clear" w:color="auto" w:fill="auto"/>
            <w:vAlign w:val="center"/>
            <w:hideMark/>
          </w:tcPr>
          <w:p w:rsidR="00886F44" w:rsidRPr="0099189B" w:rsidRDefault="00886F44" w:rsidP="00886F44">
            <w:pPr>
              <w:pStyle w:val="1fffb"/>
            </w:pPr>
          </w:p>
        </w:tc>
        <w:tc>
          <w:tcPr>
            <w:tcW w:w="1206" w:type="pct"/>
            <w:vMerge/>
            <w:shd w:val="clear" w:color="auto" w:fill="auto"/>
            <w:vAlign w:val="center"/>
            <w:hideMark/>
          </w:tcPr>
          <w:p w:rsidR="00886F44" w:rsidRPr="0099189B" w:rsidRDefault="00886F44" w:rsidP="00886F44">
            <w:pPr>
              <w:pStyle w:val="1fffb"/>
            </w:pPr>
          </w:p>
        </w:tc>
        <w:tc>
          <w:tcPr>
            <w:tcW w:w="722" w:type="pct"/>
            <w:shd w:val="clear" w:color="auto" w:fill="auto"/>
            <w:vAlign w:val="center"/>
            <w:hideMark/>
          </w:tcPr>
          <w:p w:rsidR="00886F44" w:rsidRPr="0099189B" w:rsidRDefault="00886F44" w:rsidP="00886F44">
            <w:pPr>
              <w:pStyle w:val="1fffb"/>
            </w:pPr>
            <w:r w:rsidRPr="0099189B">
              <w:t>внебюджетные средства</w:t>
            </w:r>
          </w:p>
        </w:tc>
        <w:tc>
          <w:tcPr>
            <w:tcW w:w="591" w:type="pct"/>
            <w:shd w:val="clear" w:color="auto" w:fill="auto"/>
            <w:noWrap/>
            <w:vAlign w:val="center"/>
            <w:hideMark/>
          </w:tcPr>
          <w:p w:rsidR="00886F44" w:rsidRPr="0099189B" w:rsidRDefault="00886F44" w:rsidP="00886F44">
            <w:pPr>
              <w:pStyle w:val="1fffb"/>
            </w:pPr>
            <w:r w:rsidRPr="0099189B">
              <w:t>0</w:t>
            </w:r>
          </w:p>
        </w:tc>
        <w:tc>
          <w:tcPr>
            <w:tcW w:w="592" w:type="pct"/>
            <w:shd w:val="clear" w:color="auto" w:fill="auto"/>
            <w:noWrap/>
            <w:vAlign w:val="center"/>
            <w:hideMark/>
          </w:tcPr>
          <w:p w:rsidR="00886F44" w:rsidRPr="0099189B" w:rsidRDefault="00886F44" w:rsidP="00886F44">
            <w:pPr>
              <w:pStyle w:val="1fffb"/>
            </w:pPr>
            <w:r w:rsidRPr="0099189B">
              <w:t>0</w:t>
            </w:r>
          </w:p>
        </w:tc>
        <w:tc>
          <w:tcPr>
            <w:tcW w:w="592" w:type="pct"/>
            <w:shd w:val="clear" w:color="auto" w:fill="auto"/>
            <w:noWrap/>
            <w:vAlign w:val="center"/>
            <w:hideMark/>
          </w:tcPr>
          <w:p w:rsidR="00886F44" w:rsidRPr="0099189B" w:rsidRDefault="00886F44" w:rsidP="00886F44">
            <w:pPr>
              <w:pStyle w:val="1fffb"/>
            </w:pPr>
            <w:r w:rsidRPr="0099189B">
              <w:t>0</w:t>
            </w:r>
          </w:p>
        </w:tc>
        <w:tc>
          <w:tcPr>
            <w:tcW w:w="526" w:type="pct"/>
            <w:shd w:val="clear" w:color="auto" w:fill="auto"/>
            <w:noWrap/>
            <w:vAlign w:val="center"/>
            <w:hideMark/>
          </w:tcPr>
          <w:p w:rsidR="00886F44" w:rsidRPr="0099189B" w:rsidRDefault="00886F44" w:rsidP="00886F44">
            <w:pPr>
              <w:pStyle w:val="1fffb"/>
            </w:pPr>
            <w:r w:rsidRPr="0099189B">
              <w:t>0</w:t>
            </w:r>
          </w:p>
        </w:tc>
        <w:tc>
          <w:tcPr>
            <w:tcW w:w="515" w:type="pct"/>
            <w:shd w:val="clear" w:color="auto" w:fill="auto"/>
            <w:noWrap/>
            <w:vAlign w:val="center"/>
            <w:hideMark/>
          </w:tcPr>
          <w:p w:rsidR="00886F44" w:rsidRPr="0099189B" w:rsidRDefault="00886F44" w:rsidP="00886F44">
            <w:pPr>
              <w:pStyle w:val="1fffb"/>
            </w:pPr>
            <w:r w:rsidRPr="0099189B">
              <w:t>0</w:t>
            </w:r>
          </w:p>
        </w:tc>
      </w:tr>
      <w:tr w:rsidR="00886F44" w:rsidRPr="0099189B" w:rsidTr="00886F44">
        <w:trPr>
          <w:trHeight w:val="20"/>
        </w:trPr>
        <w:tc>
          <w:tcPr>
            <w:tcW w:w="255" w:type="pct"/>
            <w:vMerge w:val="restart"/>
            <w:shd w:val="clear" w:color="auto" w:fill="auto"/>
            <w:noWrap/>
            <w:vAlign w:val="center"/>
            <w:hideMark/>
          </w:tcPr>
          <w:p w:rsidR="00886F44" w:rsidRPr="0099189B" w:rsidRDefault="00886F44" w:rsidP="00886F44">
            <w:pPr>
              <w:pStyle w:val="1fffb"/>
            </w:pPr>
            <w:r w:rsidRPr="0099189B">
              <w:t>2</w:t>
            </w:r>
          </w:p>
        </w:tc>
        <w:tc>
          <w:tcPr>
            <w:tcW w:w="1206" w:type="pct"/>
            <w:vMerge w:val="restart"/>
            <w:shd w:val="clear" w:color="auto" w:fill="auto"/>
            <w:vAlign w:val="center"/>
            <w:hideMark/>
          </w:tcPr>
          <w:p w:rsidR="00886F44" w:rsidRPr="0099189B" w:rsidRDefault="00886F44" w:rsidP="00886F44">
            <w:pPr>
              <w:pStyle w:val="1fffb"/>
            </w:pPr>
            <w:r w:rsidRPr="0099189B">
              <w:t>Проекты по новому строительству, реконструкции и техническому перевооружению источников тепловой энергии</w:t>
            </w:r>
          </w:p>
        </w:tc>
        <w:tc>
          <w:tcPr>
            <w:tcW w:w="722" w:type="pct"/>
            <w:shd w:val="clear" w:color="auto" w:fill="auto"/>
            <w:vAlign w:val="center"/>
            <w:hideMark/>
          </w:tcPr>
          <w:p w:rsidR="00886F44" w:rsidRPr="0099189B" w:rsidRDefault="00886F44" w:rsidP="00886F44">
            <w:pPr>
              <w:pStyle w:val="1fffb"/>
            </w:pPr>
            <w:r w:rsidRPr="0099189B">
              <w:t>всего</w:t>
            </w:r>
          </w:p>
        </w:tc>
        <w:tc>
          <w:tcPr>
            <w:tcW w:w="591" w:type="pct"/>
            <w:shd w:val="clear" w:color="auto" w:fill="auto"/>
            <w:noWrap/>
            <w:vAlign w:val="center"/>
          </w:tcPr>
          <w:p w:rsidR="00886F44" w:rsidRPr="0099189B" w:rsidRDefault="00886F44" w:rsidP="00886F44">
            <w:pPr>
              <w:pStyle w:val="1fffb"/>
            </w:pPr>
            <w:r w:rsidRPr="0099189B">
              <w:t>149 220</w:t>
            </w:r>
          </w:p>
        </w:tc>
        <w:tc>
          <w:tcPr>
            <w:tcW w:w="592" w:type="pct"/>
            <w:shd w:val="clear" w:color="auto" w:fill="auto"/>
            <w:noWrap/>
            <w:vAlign w:val="center"/>
          </w:tcPr>
          <w:p w:rsidR="00886F44" w:rsidRPr="0099189B" w:rsidRDefault="00886F44" w:rsidP="00886F44">
            <w:pPr>
              <w:pStyle w:val="1fffb"/>
            </w:pPr>
            <w:r w:rsidRPr="0099189B">
              <w:t>0</w:t>
            </w:r>
          </w:p>
        </w:tc>
        <w:tc>
          <w:tcPr>
            <w:tcW w:w="592" w:type="pct"/>
            <w:shd w:val="clear" w:color="auto" w:fill="auto"/>
            <w:noWrap/>
            <w:vAlign w:val="center"/>
          </w:tcPr>
          <w:p w:rsidR="00886F44" w:rsidRPr="0099189B" w:rsidRDefault="00886F44" w:rsidP="00886F44">
            <w:pPr>
              <w:pStyle w:val="1fffb"/>
            </w:pPr>
            <w:r w:rsidRPr="0099189B">
              <w:t>0</w:t>
            </w:r>
          </w:p>
        </w:tc>
        <w:tc>
          <w:tcPr>
            <w:tcW w:w="526" w:type="pct"/>
            <w:shd w:val="clear" w:color="auto" w:fill="auto"/>
            <w:noWrap/>
            <w:vAlign w:val="center"/>
          </w:tcPr>
          <w:p w:rsidR="00886F44" w:rsidRPr="0099189B" w:rsidRDefault="00886F44" w:rsidP="00886F44">
            <w:pPr>
              <w:pStyle w:val="1fffb"/>
            </w:pPr>
            <w:r w:rsidRPr="0099189B">
              <w:t>149 220</w:t>
            </w:r>
          </w:p>
        </w:tc>
        <w:tc>
          <w:tcPr>
            <w:tcW w:w="515" w:type="pct"/>
            <w:shd w:val="clear" w:color="auto" w:fill="auto"/>
            <w:noWrap/>
            <w:vAlign w:val="center"/>
          </w:tcPr>
          <w:p w:rsidR="00886F44" w:rsidRPr="0099189B" w:rsidRDefault="00886F44" w:rsidP="00886F44">
            <w:pPr>
              <w:pStyle w:val="1fffb"/>
            </w:pPr>
            <w:r w:rsidRPr="0099189B">
              <w:t>179 065</w:t>
            </w:r>
          </w:p>
        </w:tc>
      </w:tr>
      <w:tr w:rsidR="00886F44" w:rsidRPr="0099189B" w:rsidTr="00886F44">
        <w:trPr>
          <w:trHeight w:val="20"/>
        </w:trPr>
        <w:tc>
          <w:tcPr>
            <w:tcW w:w="255" w:type="pct"/>
            <w:vMerge/>
            <w:shd w:val="clear" w:color="auto" w:fill="auto"/>
            <w:vAlign w:val="center"/>
            <w:hideMark/>
          </w:tcPr>
          <w:p w:rsidR="00886F44" w:rsidRPr="0099189B" w:rsidRDefault="00886F44" w:rsidP="00886F44">
            <w:pPr>
              <w:pStyle w:val="1fffb"/>
            </w:pPr>
          </w:p>
        </w:tc>
        <w:tc>
          <w:tcPr>
            <w:tcW w:w="1206" w:type="pct"/>
            <w:vMerge/>
            <w:shd w:val="clear" w:color="auto" w:fill="auto"/>
            <w:vAlign w:val="center"/>
            <w:hideMark/>
          </w:tcPr>
          <w:p w:rsidR="00886F44" w:rsidRPr="0099189B" w:rsidRDefault="00886F44" w:rsidP="00886F44">
            <w:pPr>
              <w:pStyle w:val="1fffb"/>
            </w:pPr>
          </w:p>
        </w:tc>
        <w:tc>
          <w:tcPr>
            <w:tcW w:w="722" w:type="pct"/>
            <w:shd w:val="clear" w:color="auto" w:fill="auto"/>
            <w:vAlign w:val="center"/>
            <w:hideMark/>
          </w:tcPr>
          <w:p w:rsidR="00886F44" w:rsidRPr="0099189B" w:rsidRDefault="00886F44" w:rsidP="00886F44">
            <w:pPr>
              <w:pStyle w:val="1fffb"/>
            </w:pPr>
            <w:r w:rsidRPr="0099189B">
              <w:t>бюджетные средства</w:t>
            </w:r>
          </w:p>
        </w:tc>
        <w:tc>
          <w:tcPr>
            <w:tcW w:w="591" w:type="pct"/>
            <w:shd w:val="clear" w:color="auto" w:fill="auto"/>
            <w:noWrap/>
            <w:vAlign w:val="center"/>
          </w:tcPr>
          <w:p w:rsidR="00886F44" w:rsidRPr="0099189B" w:rsidRDefault="00886F44" w:rsidP="00886F44">
            <w:pPr>
              <w:pStyle w:val="1fffb"/>
            </w:pPr>
            <w:r w:rsidRPr="0099189B">
              <w:t>149 220</w:t>
            </w:r>
          </w:p>
        </w:tc>
        <w:tc>
          <w:tcPr>
            <w:tcW w:w="592" w:type="pct"/>
            <w:shd w:val="clear" w:color="auto" w:fill="auto"/>
            <w:noWrap/>
            <w:vAlign w:val="center"/>
          </w:tcPr>
          <w:p w:rsidR="00886F44" w:rsidRPr="0099189B" w:rsidRDefault="00886F44" w:rsidP="00886F44">
            <w:pPr>
              <w:pStyle w:val="1fffb"/>
            </w:pPr>
            <w:r w:rsidRPr="0099189B">
              <w:t>0</w:t>
            </w:r>
          </w:p>
        </w:tc>
        <w:tc>
          <w:tcPr>
            <w:tcW w:w="592" w:type="pct"/>
            <w:shd w:val="clear" w:color="auto" w:fill="auto"/>
            <w:noWrap/>
            <w:vAlign w:val="center"/>
          </w:tcPr>
          <w:p w:rsidR="00886F44" w:rsidRPr="0099189B" w:rsidRDefault="00886F44" w:rsidP="00886F44">
            <w:pPr>
              <w:pStyle w:val="1fffb"/>
            </w:pPr>
            <w:r w:rsidRPr="0099189B">
              <w:t>0</w:t>
            </w:r>
          </w:p>
        </w:tc>
        <w:tc>
          <w:tcPr>
            <w:tcW w:w="526" w:type="pct"/>
            <w:shd w:val="clear" w:color="auto" w:fill="auto"/>
            <w:noWrap/>
            <w:vAlign w:val="center"/>
          </w:tcPr>
          <w:p w:rsidR="00886F44" w:rsidRPr="0099189B" w:rsidRDefault="00886F44" w:rsidP="00886F44">
            <w:pPr>
              <w:pStyle w:val="1fffb"/>
            </w:pPr>
            <w:r w:rsidRPr="0099189B">
              <w:t>149 220</w:t>
            </w:r>
          </w:p>
        </w:tc>
        <w:tc>
          <w:tcPr>
            <w:tcW w:w="515" w:type="pct"/>
            <w:shd w:val="clear" w:color="auto" w:fill="auto"/>
            <w:noWrap/>
            <w:vAlign w:val="center"/>
          </w:tcPr>
          <w:p w:rsidR="00886F44" w:rsidRPr="0099189B" w:rsidRDefault="00886F44" w:rsidP="00886F44">
            <w:pPr>
              <w:pStyle w:val="1fffb"/>
            </w:pPr>
            <w:r w:rsidRPr="0099189B">
              <w:t>179 065</w:t>
            </w:r>
          </w:p>
        </w:tc>
      </w:tr>
      <w:tr w:rsidR="00886F44" w:rsidRPr="0099189B" w:rsidTr="00886F44">
        <w:trPr>
          <w:trHeight w:val="20"/>
        </w:trPr>
        <w:tc>
          <w:tcPr>
            <w:tcW w:w="255" w:type="pct"/>
            <w:vMerge/>
            <w:shd w:val="clear" w:color="auto" w:fill="auto"/>
            <w:vAlign w:val="center"/>
            <w:hideMark/>
          </w:tcPr>
          <w:p w:rsidR="00886F44" w:rsidRPr="0099189B" w:rsidRDefault="00886F44" w:rsidP="00886F44">
            <w:pPr>
              <w:pStyle w:val="1fffb"/>
            </w:pPr>
          </w:p>
        </w:tc>
        <w:tc>
          <w:tcPr>
            <w:tcW w:w="1206" w:type="pct"/>
            <w:vMerge/>
            <w:shd w:val="clear" w:color="auto" w:fill="auto"/>
            <w:vAlign w:val="center"/>
            <w:hideMark/>
          </w:tcPr>
          <w:p w:rsidR="00886F44" w:rsidRPr="0099189B" w:rsidRDefault="00886F44" w:rsidP="00886F44">
            <w:pPr>
              <w:pStyle w:val="1fffb"/>
            </w:pPr>
          </w:p>
        </w:tc>
        <w:tc>
          <w:tcPr>
            <w:tcW w:w="722" w:type="pct"/>
            <w:shd w:val="clear" w:color="auto" w:fill="auto"/>
            <w:vAlign w:val="center"/>
            <w:hideMark/>
          </w:tcPr>
          <w:p w:rsidR="00886F44" w:rsidRPr="0099189B" w:rsidRDefault="00886F44" w:rsidP="00886F44">
            <w:pPr>
              <w:pStyle w:val="1fffb"/>
            </w:pPr>
            <w:r w:rsidRPr="0099189B">
              <w:t>внебюджетные средства</w:t>
            </w:r>
          </w:p>
        </w:tc>
        <w:tc>
          <w:tcPr>
            <w:tcW w:w="591" w:type="pct"/>
            <w:shd w:val="clear" w:color="auto" w:fill="auto"/>
            <w:noWrap/>
            <w:vAlign w:val="center"/>
          </w:tcPr>
          <w:p w:rsidR="00886F44" w:rsidRPr="0099189B" w:rsidRDefault="00886F44" w:rsidP="00886F44">
            <w:pPr>
              <w:pStyle w:val="1fffb"/>
            </w:pPr>
            <w:r w:rsidRPr="0099189B">
              <w:t>0</w:t>
            </w:r>
          </w:p>
        </w:tc>
        <w:tc>
          <w:tcPr>
            <w:tcW w:w="592" w:type="pct"/>
            <w:shd w:val="clear" w:color="auto" w:fill="auto"/>
            <w:noWrap/>
            <w:vAlign w:val="center"/>
          </w:tcPr>
          <w:p w:rsidR="00886F44" w:rsidRPr="0099189B" w:rsidRDefault="00886F44" w:rsidP="00886F44">
            <w:pPr>
              <w:pStyle w:val="1fffb"/>
            </w:pPr>
            <w:r w:rsidRPr="0099189B">
              <w:t>0</w:t>
            </w:r>
          </w:p>
        </w:tc>
        <w:tc>
          <w:tcPr>
            <w:tcW w:w="592" w:type="pct"/>
            <w:shd w:val="clear" w:color="auto" w:fill="auto"/>
            <w:noWrap/>
            <w:vAlign w:val="center"/>
          </w:tcPr>
          <w:p w:rsidR="00886F44" w:rsidRPr="0099189B" w:rsidRDefault="00886F44" w:rsidP="00886F44">
            <w:pPr>
              <w:pStyle w:val="1fffb"/>
            </w:pPr>
            <w:r w:rsidRPr="0099189B">
              <w:t>0</w:t>
            </w:r>
          </w:p>
        </w:tc>
        <w:tc>
          <w:tcPr>
            <w:tcW w:w="526" w:type="pct"/>
            <w:shd w:val="clear" w:color="auto" w:fill="auto"/>
            <w:noWrap/>
            <w:vAlign w:val="center"/>
          </w:tcPr>
          <w:p w:rsidR="00886F44" w:rsidRPr="0099189B" w:rsidRDefault="00886F44" w:rsidP="00886F44">
            <w:pPr>
              <w:pStyle w:val="1fffb"/>
            </w:pPr>
            <w:r w:rsidRPr="0099189B">
              <w:t>0</w:t>
            </w:r>
          </w:p>
        </w:tc>
        <w:tc>
          <w:tcPr>
            <w:tcW w:w="515" w:type="pct"/>
            <w:shd w:val="clear" w:color="auto" w:fill="auto"/>
            <w:noWrap/>
            <w:vAlign w:val="center"/>
          </w:tcPr>
          <w:p w:rsidR="00886F44" w:rsidRPr="0099189B" w:rsidRDefault="00886F44" w:rsidP="00886F44">
            <w:pPr>
              <w:pStyle w:val="1fffb"/>
            </w:pPr>
            <w:r w:rsidRPr="0099189B">
              <w:t>0</w:t>
            </w:r>
          </w:p>
        </w:tc>
      </w:tr>
      <w:tr w:rsidR="00886F44" w:rsidRPr="0099189B" w:rsidTr="00886F44">
        <w:trPr>
          <w:trHeight w:val="20"/>
        </w:trPr>
        <w:tc>
          <w:tcPr>
            <w:tcW w:w="255" w:type="pct"/>
            <w:vMerge w:val="restart"/>
            <w:shd w:val="clear" w:color="auto" w:fill="auto"/>
            <w:noWrap/>
            <w:vAlign w:val="center"/>
            <w:hideMark/>
          </w:tcPr>
          <w:p w:rsidR="00886F44" w:rsidRPr="0099189B" w:rsidRDefault="00886F44" w:rsidP="00886F44">
            <w:pPr>
              <w:pStyle w:val="1fffb"/>
            </w:pPr>
            <w:r w:rsidRPr="0099189B">
              <w:t>3</w:t>
            </w:r>
          </w:p>
        </w:tc>
        <w:tc>
          <w:tcPr>
            <w:tcW w:w="1206" w:type="pct"/>
            <w:vMerge w:val="restart"/>
            <w:shd w:val="clear" w:color="auto" w:fill="auto"/>
            <w:vAlign w:val="center"/>
            <w:hideMark/>
          </w:tcPr>
          <w:p w:rsidR="00886F44" w:rsidRPr="0099189B" w:rsidRDefault="00886F44" w:rsidP="00886F44">
            <w:pPr>
              <w:pStyle w:val="1fffb"/>
            </w:pPr>
            <w:r w:rsidRPr="0099189B">
              <w:t>Проекты по новому строительству и реконструкции тепловых сетей</w:t>
            </w:r>
          </w:p>
        </w:tc>
        <w:tc>
          <w:tcPr>
            <w:tcW w:w="722" w:type="pct"/>
            <w:shd w:val="clear" w:color="auto" w:fill="auto"/>
            <w:vAlign w:val="center"/>
            <w:hideMark/>
          </w:tcPr>
          <w:p w:rsidR="00886F44" w:rsidRPr="0099189B" w:rsidRDefault="00886F44" w:rsidP="00886F44">
            <w:pPr>
              <w:pStyle w:val="1fffb"/>
            </w:pPr>
            <w:r w:rsidRPr="0099189B">
              <w:t>всего</w:t>
            </w:r>
          </w:p>
        </w:tc>
        <w:tc>
          <w:tcPr>
            <w:tcW w:w="591" w:type="pct"/>
            <w:shd w:val="clear" w:color="auto" w:fill="auto"/>
            <w:noWrap/>
            <w:vAlign w:val="center"/>
          </w:tcPr>
          <w:p w:rsidR="00886F44" w:rsidRPr="0099189B" w:rsidRDefault="00886F44" w:rsidP="00886F44">
            <w:pPr>
              <w:pStyle w:val="1fffb"/>
            </w:pPr>
            <w:r w:rsidRPr="0099189B">
              <w:t>679 943</w:t>
            </w:r>
          </w:p>
        </w:tc>
        <w:tc>
          <w:tcPr>
            <w:tcW w:w="592" w:type="pct"/>
            <w:shd w:val="clear" w:color="auto" w:fill="auto"/>
            <w:noWrap/>
            <w:vAlign w:val="center"/>
          </w:tcPr>
          <w:p w:rsidR="00886F44" w:rsidRPr="0099189B" w:rsidRDefault="00886F44" w:rsidP="00886F44">
            <w:pPr>
              <w:pStyle w:val="1fffb"/>
            </w:pPr>
            <w:r w:rsidRPr="0099189B">
              <w:t>0</w:t>
            </w:r>
          </w:p>
        </w:tc>
        <w:tc>
          <w:tcPr>
            <w:tcW w:w="592" w:type="pct"/>
            <w:shd w:val="clear" w:color="auto" w:fill="auto"/>
            <w:noWrap/>
            <w:vAlign w:val="center"/>
          </w:tcPr>
          <w:p w:rsidR="00886F44" w:rsidRPr="0099189B" w:rsidRDefault="00886F44" w:rsidP="00886F44">
            <w:pPr>
              <w:pStyle w:val="1fffb"/>
            </w:pPr>
            <w:r w:rsidRPr="0099189B">
              <w:t>0</w:t>
            </w:r>
          </w:p>
        </w:tc>
        <w:tc>
          <w:tcPr>
            <w:tcW w:w="526" w:type="pct"/>
            <w:shd w:val="clear" w:color="auto" w:fill="auto"/>
            <w:noWrap/>
            <w:vAlign w:val="center"/>
          </w:tcPr>
          <w:p w:rsidR="00886F44" w:rsidRPr="0099189B" w:rsidRDefault="00886F44" w:rsidP="00886F44">
            <w:pPr>
              <w:pStyle w:val="1fffb"/>
            </w:pPr>
            <w:r w:rsidRPr="0099189B">
              <w:t>679 943</w:t>
            </w:r>
          </w:p>
        </w:tc>
        <w:tc>
          <w:tcPr>
            <w:tcW w:w="515" w:type="pct"/>
            <w:shd w:val="clear" w:color="auto" w:fill="auto"/>
            <w:noWrap/>
            <w:vAlign w:val="center"/>
          </w:tcPr>
          <w:p w:rsidR="00886F44" w:rsidRPr="0099189B" w:rsidRDefault="00886F44" w:rsidP="00886F44">
            <w:pPr>
              <w:pStyle w:val="1fffb"/>
            </w:pPr>
            <w:r w:rsidRPr="0099189B">
              <w:t>815 932</w:t>
            </w:r>
          </w:p>
        </w:tc>
      </w:tr>
      <w:tr w:rsidR="00886F44" w:rsidRPr="0099189B" w:rsidTr="00886F44">
        <w:trPr>
          <w:trHeight w:val="20"/>
        </w:trPr>
        <w:tc>
          <w:tcPr>
            <w:tcW w:w="255" w:type="pct"/>
            <w:vMerge/>
            <w:shd w:val="clear" w:color="auto" w:fill="auto"/>
            <w:vAlign w:val="center"/>
            <w:hideMark/>
          </w:tcPr>
          <w:p w:rsidR="00886F44" w:rsidRPr="0099189B" w:rsidRDefault="00886F44" w:rsidP="00886F44">
            <w:pPr>
              <w:pStyle w:val="1fffb"/>
            </w:pPr>
          </w:p>
        </w:tc>
        <w:tc>
          <w:tcPr>
            <w:tcW w:w="1206" w:type="pct"/>
            <w:vMerge/>
            <w:shd w:val="clear" w:color="auto" w:fill="auto"/>
            <w:vAlign w:val="center"/>
            <w:hideMark/>
          </w:tcPr>
          <w:p w:rsidR="00886F44" w:rsidRPr="0099189B" w:rsidRDefault="00886F44" w:rsidP="00886F44">
            <w:pPr>
              <w:pStyle w:val="1fffb"/>
            </w:pPr>
          </w:p>
        </w:tc>
        <w:tc>
          <w:tcPr>
            <w:tcW w:w="722" w:type="pct"/>
            <w:shd w:val="clear" w:color="auto" w:fill="auto"/>
            <w:vAlign w:val="center"/>
            <w:hideMark/>
          </w:tcPr>
          <w:p w:rsidR="00886F44" w:rsidRPr="0099189B" w:rsidRDefault="00886F44" w:rsidP="00886F44">
            <w:pPr>
              <w:pStyle w:val="1fffb"/>
            </w:pPr>
            <w:r w:rsidRPr="0099189B">
              <w:t>бюджетные средства</w:t>
            </w:r>
          </w:p>
        </w:tc>
        <w:tc>
          <w:tcPr>
            <w:tcW w:w="591" w:type="pct"/>
            <w:shd w:val="clear" w:color="auto" w:fill="auto"/>
            <w:noWrap/>
            <w:vAlign w:val="center"/>
          </w:tcPr>
          <w:p w:rsidR="00886F44" w:rsidRPr="0099189B" w:rsidRDefault="00886F44" w:rsidP="00886F44">
            <w:pPr>
              <w:pStyle w:val="1fffb"/>
            </w:pPr>
            <w:r w:rsidRPr="0099189B">
              <w:t>679 943</w:t>
            </w:r>
          </w:p>
        </w:tc>
        <w:tc>
          <w:tcPr>
            <w:tcW w:w="592" w:type="pct"/>
            <w:shd w:val="clear" w:color="auto" w:fill="auto"/>
            <w:noWrap/>
            <w:vAlign w:val="center"/>
          </w:tcPr>
          <w:p w:rsidR="00886F44" w:rsidRPr="0099189B" w:rsidRDefault="00886F44" w:rsidP="00886F44">
            <w:pPr>
              <w:pStyle w:val="1fffb"/>
            </w:pPr>
            <w:r w:rsidRPr="0099189B">
              <w:t>0</w:t>
            </w:r>
          </w:p>
        </w:tc>
        <w:tc>
          <w:tcPr>
            <w:tcW w:w="592" w:type="pct"/>
            <w:shd w:val="clear" w:color="auto" w:fill="auto"/>
            <w:noWrap/>
            <w:vAlign w:val="center"/>
          </w:tcPr>
          <w:p w:rsidR="00886F44" w:rsidRPr="0099189B" w:rsidRDefault="00886F44" w:rsidP="00886F44">
            <w:pPr>
              <w:pStyle w:val="1fffb"/>
            </w:pPr>
            <w:r w:rsidRPr="0099189B">
              <w:t>0</w:t>
            </w:r>
          </w:p>
        </w:tc>
        <w:tc>
          <w:tcPr>
            <w:tcW w:w="526" w:type="pct"/>
            <w:shd w:val="clear" w:color="auto" w:fill="auto"/>
            <w:noWrap/>
            <w:vAlign w:val="center"/>
          </w:tcPr>
          <w:p w:rsidR="00886F44" w:rsidRPr="0099189B" w:rsidRDefault="00886F44" w:rsidP="00886F44">
            <w:pPr>
              <w:pStyle w:val="1fffb"/>
            </w:pPr>
            <w:r w:rsidRPr="0099189B">
              <w:t>679 943</w:t>
            </w:r>
          </w:p>
        </w:tc>
        <w:tc>
          <w:tcPr>
            <w:tcW w:w="515" w:type="pct"/>
            <w:shd w:val="clear" w:color="auto" w:fill="auto"/>
            <w:noWrap/>
            <w:vAlign w:val="center"/>
          </w:tcPr>
          <w:p w:rsidR="00886F44" w:rsidRPr="0099189B" w:rsidRDefault="00886F44" w:rsidP="00886F44">
            <w:pPr>
              <w:pStyle w:val="1fffb"/>
            </w:pPr>
            <w:r w:rsidRPr="0099189B">
              <w:t>815 932</w:t>
            </w:r>
          </w:p>
        </w:tc>
      </w:tr>
      <w:tr w:rsidR="00886F44" w:rsidRPr="0099189B" w:rsidTr="00EF2848">
        <w:trPr>
          <w:trHeight w:val="20"/>
        </w:trPr>
        <w:tc>
          <w:tcPr>
            <w:tcW w:w="255" w:type="pct"/>
            <w:vMerge/>
            <w:tcBorders>
              <w:bottom w:val="single" w:sz="4" w:space="0" w:color="auto"/>
            </w:tcBorders>
            <w:shd w:val="clear" w:color="auto" w:fill="auto"/>
            <w:vAlign w:val="center"/>
            <w:hideMark/>
          </w:tcPr>
          <w:p w:rsidR="00886F44" w:rsidRPr="0099189B" w:rsidRDefault="00886F44" w:rsidP="00886F44">
            <w:pPr>
              <w:pStyle w:val="1fffb"/>
            </w:pPr>
          </w:p>
        </w:tc>
        <w:tc>
          <w:tcPr>
            <w:tcW w:w="1206" w:type="pct"/>
            <w:vMerge/>
            <w:tcBorders>
              <w:bottom w:val="single" w:sz="4" w:space="0" w:color="auto"/>
            </w:tcBorders>
            <w:shd w:val="clear" w:color="auto" w:fill="auto"/>
            <w:vAlign w:val="center"/>
            <w:hideMark/>
          </w:tcPr>
          <w:p w:rsidR="00886F44" w:rsidRPr="0099189B" w:rsidRDefault="00886F44" w:rsidP="00886F44">
            <w:pPr>
              <w:pStyle w:val="1fffb"/>
            </w:pPr>
          </w:p>
        </w:tc>
        <w:tc>
          <w:tcPr>
            <w:tcW w:w="722" w:type="pct"/>
            <w:tcBorders>
              <w:bottom w:val="single" w:sz="4" w:space="0" w:color="auto"/>
            </w:tcBorders>
            <w:shd w:val="clear" w:color="auto" w:fill="auto"/>
            <w:vAlign w:val="center"/>
            <w:hideMark/>
          </w:tcPr>
          <w:p w:rsidR="00886F44" w:rsidRPr="0099189B" w:rsidRDefault="00886F44" w:rsidP="00886F44">
            <w:pPr>
              <w:pStyle w:val="1fffb"/>
            </w:pPr>
            <w:r w:rsidRPr="0099189B">
              <w:t>внебюджетные средства</w:t>
            </w:r>
          </w:p>
        </w:tc>
        <w:tc>
          <w:tcPr>
            <w:tcW w:w="591" w:type="pct"/>
            <w:tcBorders>
              <w:bottom w:val="single" w:sz="4" w:space="0" w:color="auto"/>
            </w:tcBorders>
            <w:shd w:val="clear" w:color="auto" w:fill="auto"/>
            <w:noWrap/>
            <w:vAlign w:val="center"/>
          </w:tcPr>
          <w:p w:rsidR="00886F44" w:rsidRPr="0099189B" w:rsidRDefault="00886F44" w:rsidP="00886F44">
            <w:pPr>
              <w:pStyle w:val="1fffb"/>
            </w:pPr>
            <w:r w:rsidRPr="0099189B">
              <w:t>0</w:t>
            </w:r>
          </w:p>
        </w:tc>
        <w:tc>
          <w:tcPr>
            <w:tcW w:w="592" w:type="pct"/>
            <w:tcBorders>
              <w:bottom w:val="single" w:sz="4" w:space="0" w:color="auto"/>
            </w:tcBorders>
            <w:shd w:val="clear" w:color="auto" w:fill="auto"/>
            <w:noWrap/>
            <w:vAlign w:val="center"/>
          </w:tcPr>
          <w:p w:rsidR="00886F44" w:rsidRPr="0099189B" w:rsidRDefault="00886F44" w:rsidP="00886F44">
            <w:pPr>
              <w:pStyle w:val="1fffb"/>
            </w:pPr>
            <w:r w:rsidRPr="0099189B">
              <w:t>0</w:t>
            </w:r>
          </w:p>
        </w:tc>
        <w:tc>
          <w:tcPr>
            <w:tcW w:w="592" w:type="pct"/>
            <w:tcBorders>
              <w:bottom w:val="single" w:sz="4" w:space="0" w:color="auto"/>
            </w:tcBorders>
            <w:shd w:val="clear" w:color="auto" w:fill="auto"/>
            <w:noWrap/>
            <w:vAlign w:val="center"/>
          </w:tcPr>
          <w:p w:rsidR="00886F44" w:rsidRPr="0099189B" w:rsidRDefault="00886F44" w:rsidP="00886F44">
            <w:pPr>
              <w:pStyle w:val="1fffb"/>
            </w:pPr>
            <w:r w:rsidRPr="0099189B">
              <w:t>0</w:t>
            </w:r>
          </w:p>
        </w:tc>
        <w:tc>
          <w:tcPr>
            <w:tcW w:w="526" w:type="pct"/>
            <w:tcBorders>
              <w:bottom w:val="single" w:sz="4" w:space="0" w:color="auto"/>
            </w:tcBorders>
            <w:shd w:val="clear" w:color="auto" w:fill="auto"/>
            <w:noWrap/>
            <w:vAlign w:val="center"/>
          </w:tcPr>
          <w:p w:rsidR="00886F44" w:rsidRPr="0099189B" w:rsidRDefault="00886F44" w:rsidP="00886F44">
            <w:pPr>
              <w:pStyle w:val="1fffb"/>
            </w:pPr>
            <w:r w:rsidRPr="0099189B">
              <w:t>0</w:t>
            </w:r>
          </w:p>
        </w:tc>
        <w:tc>
          <w:tcPr>
            <w:tcW w:w="515" w:type="pct"/>
            <w:tcBorders>
              <w:bottom w:val="single" w:sz="4" w:space="0" w:color="auto"/>
            </w:tcBorders>
            <w:shd w:val="clear" w:color="auto" w:fill="auto"/>
            <w:noWrap/>
            <w:vAlign w:val="center"/>
          </w:tcPr>
          <w:p w:rsidR="00886F44" w:rsidRPr="0099189B" w:rsidRDefault="00886F44" w:rsidP="00886F44">
            <w:pPr>
              <w:pStyle w:val="1fffb"/>
            </w:pPr>
            <w:r w:rsidRPr="0099189B">
              <w:t>0</w:t>
            </w:r>
          </w:p>
        </w:tc>
      </w:tr>
      <w:tr w:rsidR="00886F44" w:rsidRPr="0099189B" w:rsidTr="00886F44">
        <w:trPr>
          <w:trHeight w:val="20"/>
        </w:trPr>
        <w:tc>
          <w:tcPr>
            <w:tcW w:w="255" w:type="pct"/>
            <w:vMerge w:val="restart"/>
            <w:shd w:val="clear" w:color="auto" w:fill="auto"/>
            <w:noWrap/>
            <w:vAlign w:val="center"/>
            <w:hideMark/>
          </w:tcPr>
          <w:p w:rsidR="00886F44" w:rsidRPr="0099189B" w:rsidRDefault="00886F44" w:rsidP="00886F44">
            <w:pPr>
              <w:pStyle w:val="1fffb"/>
            </w:pPr>
          </w:p>
        </w:tc>
        <w:tc>
          <w:tcPr>
            <w:tcW w:w="1206" w:type="pct"/>
            <w:vMerge w:val="restart"/>
            <w:shd w:val="clear" w:color="auto" w:fill="auto"/>
            <w:vAlign w:val="center"/>
            <w:hideMark/>
          </w:tcPr>
          <w:p w:rsidR="00886F44" w:rsidRPr="0099189B" w:rsidRDefault="00886F44" w:rsidP="00886F44">
            <w:pPr>
              <w:pStyle w:val="1fffb"/>
            </w:pPr>
            <w:r w:rsidRPr="0099189B">
              <w:t>Итого инвестиций в строительство, реконструкцию, техническое перевооружение и (или) модернизацию</w:t>
            </w:r>
          </w:p>
        </w:tc>
        <w:tc>
          <w:tcPr>
            <w:tcW w:w="722" w:type="pct"/>
            <w:shd w:val="clear" w:color="auto" w:fill="auto"/>
            <w:vAlign w:val="center"/>
            <w:hideMark/>
          </w:tcPr>
          <w:p w:rsidR="00886F44" w:rsidRPr="0099189B" w:rsidRDefault="00886F44" w:rsidP="00886F44">
            <w:pPr>
              <w:pStyle w:val="1fffb"/>
            </w:pPr>
            <w:r w:rsidRPr="0099189B">
              <w:t>всего</w:t>
            </w:r>
          </w:p>
        </w:tc>
        <w:tc>
          <w:tcPr>
            <w:tcW w:w="591" w:type="pct"/>
            <w:tcBorders>
              <w:top w:val="single" w:sz="4" w:space="0" w:color="auto"/>
              <w:left w:val="single" w:sz="4" w:space="0" w:color="auto"/>
              <w:bottom w:val="single" w:sz="4" w:space="0" w:color="auto"/>
              <w:right w:val="single" w:sz="4" w:space="0" w:color="auto"/>
            </w:tcBorders>
            <w:shd w:val="clear" w:color="auto" w:fill="auto"/>
            <w:noWrap/>
            <w:vAlign w:val="center"/>
          </w:tcPr>
          <w:p w:rsidR="00886F44" w:rsidRPr="0099189B" w:rsidRDefault="00886F44" w:rsidP="00886F44">
            <w:pPr>
              <w:pStyle w:val="1fffb"/>
            </w:pPr>
            <w:r w:rsidRPr="0099189B">
              <w:t>829 163</w:t>
            </w:r>
          </w:p>
        </w:tc>
        <w:tc>
          <w:tcPr>
            <w:tcW w:w="592" w:type="pct"/>
            <w:tcBorders>
              <w:top w:val="single" w:sz="4" w:space="0" w:color="auto"/>
              <w:left w:val="nil"/>
              <w:bottom w:val="single" w:sz="4" w:space="0" w:color="auto"/>
              <w:right w:val="single" w:sz="4" w:space="0" w:color="auto"/>
            </w:tcBorders>
            <w:shd w:val="clear" w:color="auto" w:fill="auto"/>
            <w:noWrap/>
            <w:vAlign w:val="center"/>
          </w:tcPr>
          <w:p w:rsidR="00886F44" w:rsidRPr="0099189B" w:rsidRDefault="00886F44" w:rsidP="00886F44">
            <w:pPr>
              <w:pStyle w:val="1fffb"/>
            </w:pPr>
            <w:r w:rsidRPr="0099189B">
              <w:t>0</w:t>
            </w:r>
          </w:p>
        </w:tc>
        <w:tc>
          <w:tcPr>
            <w:tcW w:w="592" w:type="pct"/>
            <w:tcBorders>
              <w:top w:val="single" w:sz="4" w:space="0" w:color="auto"/>
              <w:left w:val="nil"/>
              <w:bottom w:val="single" w:sz="4" w:space="0" w:color="auto"/>
              <w:right w:val="single" w:sz="4" w:space="0" w:color="auto"/>
            </w:tcBorders>
            <w:shd w:val="clear" w:color="auto" w:fill="auto"/>
            <w:noWrap/>
            <w:vAlign w:val="center"/>
          </w:tcPr>
          <w:p w:rsidR="00886F44" w:rsidRPr="0099189B" w:rsidRDefault="00886F44" w:rsidP="00886F44">
            <w:pPr>
              <w:pStyle w:val="1fffb"/>
            </w:pPr>
            <w:r w:rsidRPr="0099189B">
              <w:t>0</w:t>
            </w:r>
          </w:p>
        </w:tc>
        <w:tc>
          <w:tcPr>
            <w:tcW w:w="526" w:type="pct"/>
            <w:tcBorders>
              <w:top w:val="single" w:sz="4" w:space="0" w:color="auto"/>
              <w:left w:val="nil"/>
              <w:bottom w:val="single" w:sz="4" w:space="0" w:color="auto"/>
              <w:right w:val="single" w:sz="4" w:space="0" w:color="auto"/>
            </w:tcBorders>
            <w:shd w:val="clear" w:color="auto" w:fill="auto"/>
            <w:noWrap/>
            <w:vAlign w:val="center"/>
          </w:tcPr>
          <w:p w:rsidR="00886F44" w:rsidRPr="0099189B" w:rsidRDefault="00886F44" w:rsidP="00886F44">
            <w:pPr>
              <w:pStyle w:val="1fffb"/>
            </w:pPr>
            <w:r w:rsidRPr="0099189B">
              <w:t>829 164</w:t>
            </w:r>
          </w:p>
        </w:tc>
        <w:tc>
          <w:tcPr>
            <w:tcW w:w="515" w:type="pct"/>
            <w:tcBorders>
              <w:top w:val="single" w:sz="4" w:space="0" w:color="auto"/>
              <w:left w:val="nil"/>
              <w:bottom w:val="single" w:sz="4" w:space="0" w:color="auto"/>
              <w:right w:val="single" w:sz="4" w:space="0" w:color="auto"/>
            </w:tcBorders>
            <w:shd w:val="clear" w:color="auto" w:fill="auto"/>
            <w:noWrap/>
            <w:vAlign w:val="center"/>
          </w:tcPr>
          <w:p w:rsidR="00886F44" w:rsidRPr="0099189B" w:rsidRDefault="00886F44" w:rsidP="00886F44">
            <w:pPr>
              <w:pStyle w:val="1fffb"/>
            </w:pPr>
            <w:r w:rsidRPr="0099189B">
              <w:t>994 996</w:t>
            </w:r>
          </w:p>
        </w:tc>
      </w:tr>
      <w:tr w:rsidR="00886F44" w:rsidRPr="0099189B" w:rsidTr="00EF2848">
        <w:trPr>
          <w:trHeight w:val="20"/>
        </w:trPr>
        <w:tc>
          <w:tcPr>
            <w:tcW w:w="255" w:type="pct"/>
            <w:vMerge/>
            <w:tcBorders>
              <w:top w:val="single" w:sz="4" w:space="0" w:color="auto"/>
            </w:tcBorders>
            <w:shd w:val="clear" w:color="auto" w:fill="auto"/>
            <w:vAlign w:val="center"/>
            <w:hideMark/>
          </w:tcPr>
          <w:p w:rsidR="00886F44" w:rsidRPr="0099189B" w:rsidRDefault="00886F44" w:rsidP="00886F44">
            <w:pPr>
              <w:pStyle w:val="1fffb"/>
            </w:pPr>
          </w:p>
        </w:tc>
        <w:tc>
          <w:tcPr>
            <w:tcW w:w="1206" w:type="pct"/>
            <w:vMerge/>
            <w:tcBorders>
              <w:top w:val="single" w:sz="4" w:space="0" w:color="auto"/>
            </w:tcBorders>
            <w:shd w:val="clear" w:color="auto" w:fill="auto"/>
            <w:vAlign w:val="center"/>
            <w:hideMark/>
          </w:tcPr>
          <w:p w:rsidR="00886F44" w:rsidRPr="0099189B" w:rsidRDefault="00886F44" w:rsidP="00886F44">
            <w:pPr>
              <w:pStyle w:val="1fffb"/>
            </w:pPr>
          </w:p>
        </w:tc>
        <w:tc>
          <w:tcPr>
            <w:tcW w:w="722" w:type="pct"/>
            <w:tcBorders>
              <w:top w:val="single" w:sz="4" w:space="0" w:color="auto"/>
            </w:tcBorders>
            <w:shd w:val="clear" w:color="auto" w:fill="auto"/>
            <w:vAlign w:val="center"/>
            <w:hideMark/>
          </w:tcPr>
          <w:p w:rsidR="00886F44" w:rsidRPr="0099189B" w:rsidRDefault="00886F44" w:rsidP="00886F44">
            <w:pPr>
              <w:pStyle w:val="1fffb"/>
            </w:pPr>
            <w:r w:rsidRPr="0099189B">
              <w:t>бюджетные средства</w:t>
            </w:r>
          </w:p>
        </w:tc>
        <w:tc>
          <w:tcPr>
            <w:tcW w:w="591" w:type="pct"/>
            <w:tcBorders>
              <w:top w:val="single" w:sz="4" w:space="0" w:color="auto"/>
              <w:left w:val="single" w:sz="4" w:space="0" w:color="auto"/>
              <w:bottom w:val="single" w:sz="4" w:space="0" w:color="auto"/>
              <w:right w:val="single" w:sz="4" w:space="0" w:color="auto"/>
            </w:tcBorders>
            <w:shd w:val="clear" w:color="auto" w:fill="auto"/>
            <w:noWrap/>
            <w:vAlign w:val="center"/>
          </w:tcPr>
          <w:p w:rsidR="00886F44" w:rsidRPr="0099189B" w:rsidRDefault="00886F44" w:rsidP="00886F44">
            <w:pPr>
              <w:pStyle w:val="1fffb"/>
            </w:pPr>
            <w:r w:rsidRPr="0099189B">
              <w:t>829 163</w:t>
            </w:r>
          </w:p>
        </w:tc>
        <w:tc>
          <w:tcPr>
            <w:tcW w:w="592" w:type="pct"/>
            <w:tcBorders>
              <w:top w:val="single" w:sz="4" w:space="0" w:color="auto"/>
              <w:left w:val="nil"/>
              <w:bottom w:val="single" w:sz="4" w:space="0" w:color="auto"/>
              <w:right w:val="single" w:sz="4" w:space="0" w:color="auto"/>
            </w:tcBorders>
            <w:shd w:val="clear" w:color="auto" w:fill="auto"/>
            <w:noWrap/>
            <w:vAlign w:val="center"/>
          </w:tcPr>
          <w:p w:rsidR="00886F44" w:rsidRPr="0099189B" w:rsidRDefault="00886F44" w:rsidP="00886F44">
            <w:pPr>
              <w:pStyle w:val="1fffb"/>
            </w:pPr>
            <w:r w:rsidRPr="0099189B">
              <w:t>0</w:t>
            </w:r>
          </w:p>
        </w:tc>
        <w:tc>
          <w:tcPr>
            <w:tcW w:w="592" w:type="pct"/>
            <w:tcBorders>
              <w:top w:val="single" w:sz="4" w:space="0" w:color="auto"/>
              <w:left w:val="nil"/>
              <w:bottom w:val="single" w:sz="4" w:space="0" w:color="auto"/>
              <w:right w:val="single" w:sz="4" w:space="0" w:color="auto"/>
            </w:tcBorders>
            <w:shd w:val="clear" w:color="auto" w:fill="auto"/>
            <w:noWrap/>
            <w:vAlign w:val="center"/>
          </w:tcPr>
          <w:p w:rsidR="00886F44" w:rsidRPr="0099189B" w:rsidRDefault="00886F44" w:rsidP="00886F44">
            <w:pPr>
              <w:pStyle w:val="1fffb"/>
            </w:pPr>
            <w:r w:rsidRPr="0099189B">
              <w:t>0</w:t>
            </w:r>
          </w:p>
        </w:tc>
        <w:tc>
          <w:tcPr>
            <w:tcW w:w="526" w:type="pct"/>
            <w:tcBorders>
              <w:top w:val="single" w:sz="4" w:space="0" w:color="auto"/>
              <w:left w:val="nil"/>
              <w:bottom w:val="single" w:sz="4" w:space="0" w:color="auto"/>
              <w:right w:val="single" w:sz="4" w:space="0" w:color="auto"/>
            </w:tcBorders>
            <w:shd w:val="clear" w:color="auto" w:fill="auto"/>
            <w:noWrap/>
            <w:vAlign w:val="center"/>
          </w:tcPr>
          <w:p w:rsidR="00886F44" w:rsidRPr="0099189B" w:rsidRDefault="00886F44" w:rsidP="00886F44">
            <w:pPr>
              <w:pStyle w:val="1fffb"/>
            </w:pPr>
            <w:r w:rsidRPr="0099189B">
              <w:t>829 164</w:t>
            </w:r>
          </w:p>
        </w:tc>
        <w:tc>
          <w:tcPr>
            <w:tcW w:w="515" w:type="pct"/>
            <w:tcBorders>
              <w:top w:val="single" w:sz="4" w:space="0" w:color="auto"/>
              <w:left w:val="nil"/>
              <w:bottom w:val="single" w:sz="4" w:space="0" w:color="auto"/>
              <w:right w:val="single" w:sz="4" w:space="0" w:color="auto"/>
            </w:tcBorders>
            <w:shd w:val="clear" w:color="auto" w:fill="auto"/>
            <w:noWrap/>
            <w:vAlign w:val="center"/>
          </w:tcPr>
          <w:p w:rsidR="00886F44" w:rsidRPr="0099189B" w:rsidRDefault="00886F44" w:rsidP="00886F44">
            <w:pPr>
              <w:pStyle w:val="1fffb"/>
            </w:pPr>
            <w:r w:rsidRPr="0099189B">
              <w:t>994 996</w:t>
            </w:r>
          </w:p>
        </w:tc>
      </w:tr>
      <w:tr w:rsidR="00886F44" w:rsidRPr="0099189B" w:rsidTr="00EF2848">
        <w:trPr>
          <w:trHeight w:val="20"/>
        </w:trPr>
        <w:tc>
          <w:tcPr>
            <w:tcW w:w="255" w:type="pct"/>
            <w:vMerge/>
            <w:tcBorders>
              <w:top w:val="single" w:sz="4" w:space="0" w:color="auto"/>
              <w:bottom w:val="single" w:sz="4" w:space="0" w:color="auto"/>
            </w:tcBorders>
            <w:shd w:val="clear" w:color="auto" w:fill="auto"/>
            <w:vAlign w:val="center"/>
            <w:hideMark/>
          </w:tcPr>
          <w:p w:rsidR="00886F44" w:rsidRPr="0099189B" w:rsidRDefault="00886F44" w:rsidP="00886F44">
            <w:pPr>
              <w:pStyle w:val="1fffb"/>
            </w:pPr>
          </w:p>
        </w:tc>
        <w:tc>
          <w:tcPr>
            <w:tcW w:w="1206" w:type="pct"/>
            <w:vMerge/>
            <w:tcBorders>
              <w:top w:val="single" w:sz="4" w:space="0" w:color="auto"/>
              <w:bottom w:val="single" w:sz="4" w:space="0" w:color="auto"/>
            </w:tcBorders>
            <w:shd w:val="clear" w:color="auto" w:fill="auto"/>
            <w:vAlign w:val="center"/>
            <w:hideMark/>
          </w:tcPr>
          <w:p w:rsidR="00886F44" w:rsidRPr="0099189B" w:rsidRDefault="00886F44" w:rsidP="00886F44">
            <w:pPr>
              <w:pStyle w:val="1fffb"/>
            </w:pPr>
          </w:p>
        </w:tc>
        <w:tc>
          <w:tcPr>
            <w:tcW w:w="722" w:type="pct"/>
            <w:tcBorders>
              <w:top w:val="single" w:sz="4" w:space="0" w:color="auto"/>
              <w:bottom w:val="single" w:sz="4" w:space="0" w:color="auto"/>
            </w:tcBorders>
            <w:shd w:val="clear" w:color="auto" w:fill="auto"/>
            <w:vAlign w:val="center"/>
            <w:hideMark/>
          </w:tcPr>
          <w:p w:rsidR="00886F44" w:rsidRPr="0099189B" w:rsidRDefault="00886F44" w:rsidP="00886F44">
            <w:pPr>
              <w:pStyle w:val="1fffb"/>
            </w:pPr>
            <w:r w:rsidRPr="0099189B">
              <w:t>внебюджетные средства</w:t>
            </w:r>
          </w:p>
        </w:tc>
        <w:tc>
          <w:tcPr>
            <w:tcW w:w="591" w:type="pct"/>
            <w:tcBorders>
              <w:top w:val="single" w:sz="4" w:space="0" w:color="auto"/>
              <w:left w:val="single" w:sz="4" w:space="0" w:color="auto"/>
              <w:bottom w:val="single" w:sz="4" w:space="0" w:color="auto"/>
              <w:right w:val="single" w:sz="4" w:space="0" w:color="auto"/>
            </w:tcBorders>
            <w:shd w:val="clear" w:color="auto" w:fill="auto"/>
            <w:noWrap/>
            <w:vAlign w:val="center"/>
          </w:tcPr>
          <w:p w:rsidR="00886F44" w:rsidRPr="0099189B" w:rsidRDefault="00886F44" w:rsidP="00886F44">
            <w:pPr>
              <w:pStyle w:val="1fffb"/>
            </w:pPr>
            <w:r w:rsidRPr="0099189B">
              <w:t>0</w:t>
            </w:r>
          </w:p>
        </w:tc>
        <w:tc>
          <w:tcPr>
            <w:tcW w:w="592" w:type="pct"/>
            <w:tcBorders>
              <w:top w:val="single" w:sz="4" w:space="0" w:color="auto"/>
              <w:left w:val="nil"/>
              <w:bottom w:val="single" w:sz="4" w:space="0" w:color="auto"/>
              <w:right w:val="single" w:sz="4" w:space="0" w:color="auto"/>
            </w:tcBorders>
            <w:shd w:val="clear" w:color="auto" w:fill="auto"/>
            <w:noWrap/>
            <w:vAlign w:val="center"/>
          </w:tcPr>
          <w:p w:rsidR="00886F44" w:rsidRPr="0099189B" w:rsidRDefault="00886F44" w:rsidP="00886F44">
            <w:pPr>
              <w:pStyle w:val="1fffb"/>
            </w:pPr>
            <w:r w:rsidRPr="0099189B">
              <w:t>0</w:t>
            </w:r>
          </w:p>
        </w:tc>
        <w:tc>
          <w:tcPr>
            <w:tcW w:w="592" w:type="pct"/>
            <w:tcBorders>
              <w:top w:val="single" w:sz="4" w:space="0" w:color="auto"/>
              <w:left w:val="nil"/>
              <w:bottom w:val="single" w:sz="4" w:space="0" w:color="auto"/>
              <w:right w:val="single" w:sz="4" w:space="0" w:color="auto"/>
            </w:tcBorders>
            <w:shd w:val="clear" w:color="auto" w:fill="auto"/>
            <w:noWrap/>
            <w:vAlign w:val="center"/>
          </w:tcPr>
          <w:p w:rsidR="00886F44" w:rsidRPr="0099189B" w:rsidRDefault="00886F44" w:rsidP="00886F44">
            <w:pPr>
              <w:pStyle w:val="1fffb"/>
            </w:pPr>
            <w:r w:rsidRPr="0099189B">
              <w:t>0</w:t>
            </w:r>
          </w:p>
        </w:tc>
        <w:tc>
          <w:tcPr>
            <w:tcW w:w="526" w:type="pct"/>
            <w:tcBorders>
              <w:top w:val="single" w:sz="4" w:space="0" w:color="auto"/>
              <w:left w:val="nil"/>
              <w:bottom w:val="single" w:sz="4" w:space="0" w:color="auto"/>
              <w:right w:val="single" w:sz="4" w:space="0" w:color="auto"/>
            </w:tcBorders>
            <w:shd w:val="clear" w:color="auto" w:fill="auto"/>
            <w:noWrap/>
            <w:vAlign w:val="center"/>
          </w:tcPr>
          <w:p w:rsidR="00886F44" w:rsidRPr="0099189B" w:rsidRDefault="00886F44" w:rsidP="00886F44">
            <w:pPr>
              <w:pStyle w:val="1fffb"/>
            </w:pPr>
            <w:r w:rsidRPr="0099189B">
              <w:t>0</w:t>
            </w:r>
          </w:p>
        </w:tc>
        <w:tc>
          <w:tcPr>
            <w:tcW w:w="515" w:type="pct"/>
            <w:tcBorders>
              <w:top w:val="single" w:sz="4" w:space="0" w:color="auto"/>
              <w:left w:val="nil"/>
              <w:bottom w:val="single" w:sz="4" w:space="0" w:color="auto"/>
              <w:right w:val="single" w:sz="4" w:space="0" w:color="auto"/>
            </w:tcBorders>
            <w:shd w:val="clear" w:color="auto" w:fill="auto"/>
            <w:noWrap/>
            <w:vAlign w:val="center"/>
          </w:tcPr>
          <w:p w:rsidR="00886F44" w:rsidRPr="0099189B" w:rsidRDefault="00886F44" w:rsidP="00886F44">
            <w:pPr>
              <w:pStyle w:val="1fffb"/>
            </w:pPr>
            <w:r w:rsidRPr="0099189B">
              <w:t>0</w:t>
            </w:r>
          </w:p>
        </w:tc>
      </w:tr>
    </w:tbl>
    <w:bookmarkEnd w:id="650"/>
    <w:p w:rsidR="00EF2848" w:rsidRPr="0099189B" w:rsidRDefault="00EF2848" w:rsidP="00886F44">
      <w:pPr>
        <w:pStyle w:val="1fffb"/>
        <w:tabs>
          <w:tab w:val="left" w:pos="840"/>
          <w:tab w:val="left" w:pos="4284"/>
          <w:tab w:val="left" w:pos="6346"/>
          <w:tab w:val="left" w:pos="8034"/>
          <w:tab w:val="left" w:pos="9724"/>
          <w:tab w:val="left" w:pos="11417"/>
          <w:tab w:val="left" w:pos="12919"/>
        </w:tabs>
        <w:ind w:left="113"/>
        <w:jc w:val="left"/>
      </w:pPr>
      <w:r w:rsidRPr="0099189B">
        <w:tab/>
      </w:r>
      <w:r w:rsidRPr="0099189B">
        <w:tab/>
      </w:r>
      <w:r w:rsidRPr="0099189B">
        <w:tab/>
      </w:r>
      <w:r w:rsidRPr="0099189B">
        <w:tab/>
      </w:r>
      <w:r w:rsidRPr="0099189B">
        <w:tab/>
      </w:r>
      <w:r w:rsidRPr="0099189B">
        <w:tab/>
      </w:r>
      <w:r w:rsidRPr="0099189B">
        <w:tab/>
      </w:r>
    </w:p>
    <w:bookmarkEnd w:id="651"/>
    <w:p w:rsidR="00886F44" w:rsidRPr="0099189B" w:rsidRDefault="00886F44" w:rsidP="00886F44">
      <w:pPr>
        <w:pStyle w:val="11ff3"/>
        <w:rPr>
          <w:b/>
          <w:bCs w:val="0"/>
        </w:rPr>
      </w:pPr>
    </w:p>
    <w:p w:rsidR="00EF2848" w:rsidRPr="0099189B" w:rsidRDefault="00EF2848" w:rsidP="00886F44">
      <w:pPr>
        <w:pStyle w:val="11ff3"/>
        <w:rPr>
          <w:b/>
          <w:bCs w:val="0"/>
        </w:rPr>
      </w:pPr>
    </w:p>
    <w:p w:rsidR="00EF2848" w:rsidRPr="0099189B" w:rsidRDefault="00EF2848" w:rsidP="00886F44">
      <w:pPr>
        <w:pStyle w:val="11ff3"/>
        <w:rPr>
          <w:b/>
          <w:bCs w:val="0"/>
        </w:rPr>
        <w:sectPr w:rsidR="00EF2848" w:rsidRPr="0099189B" w:rsidSect="00ED5167">
          <w:type w:val="continuous"/>
          <w:pgSz w:w="16838" w:h="11906" w:orient="landscape"/>
          <w:pgMar w:top="1134" w:right="850" w:bottom="1134" w:left="1701" w:header="709" w:footer="709" w:gutter="0"/>
          <w:cols w:space="708"/>
          <w:docGrid w:linePitch="360"/>
        </w:sectPr>
      </w:pPr>
    </w:p>
    <w:p w:rsidR="00C25060" w:rsidRPr="0099189B" w:rsidRDefault="00C25060">
      <w:pPr>
        <w:pStyle w:val="19"/>
        <w:numPr>
          <w:ilvl w:val="0"/>
          <w:numId w:val="89"/>
        </w:numPr>
        <w:ind w:left="1066" w:hanging="357"/>
        <w:rPr>
          <w:spacing w:val="0"/>
        </w:rPr>
      </w:pPr>
      <w:bookmarkStart w:id="652" w:name="_Toc9154930"/>
      <w:bookmarkStart w:id="653" w:name="_Toc84971076"/>
      <w:bookmarkStart w:id="654" w:name="_Toc196159715"/>
      <w:r w:rsidRPr="0099189B">
        <w:rPr>
          <w:spacing w:val="0"/>
        </w:rPr>
        <w:lastRenderedPageBreak/>
        <w:t>Обоснованные предложения по источникам инвестиций, обеспечивающих финансовые потребности для осуществления строительства, реконструкции, технического перевооружения и (или) модернизации источников тепловой энергии и тепловых сетей</w:t>
      </w:r>
      <w:bookmarkEnd w:id="652"/>
      <w:bookmarkEnd w:id="653"/>
      <w:bookmarkEnd w:id="654"/>
    </w:p>
    <w:p w:rsidR="00C25060" w:rsidRDefault="00C25060" w:rsidP="00B5461F">
      <w:pPr>
        <w:pStyle w:val="11ff3"/>
      </w:pPr>
      <w:r w:rsidRPr="0099189B">
        <w:t>По данным администрации</w:t>
      </w:r>
      <w:r w:rsidR="004A624E" w:rsidRPr="0099189B">
        <w:t>сельского поселения СингапайНефтеюганс</w:t>
      </w:r>
      <w:r w:rsidR="008A531C" w:rsidRPr="0099189B">
        <w:t>кого района</w:t>
      </w:r>
      <w:r w:rsidR="004A624E" w:rsidRPr="0099189B">
        <w:t>Ханты-Мансийского автономного округа - Югра</w:t>
      </w:r>
      <w:r w:rsidR="001A72D8" w:rsidRPr="0099189B">
        <w:t>,</w:t>
      </w:r>
      <w:r w:rsidRPr="0099189B">
        <w:t xml:space="preserve"> единственным источником инвестиций являются бюджетные средства.</w:t>
      </w:r>
    </w:p>
    <w:p w:rsidR="00457D92" w:rsidRPr="0099189B" w:rsidRDefault="00457D92" w:rsidP="00B5461F">
      <w:pPr>
        <w:pStyle w:val="11ff3"/>
      </w:pPr>
    </w:p>
    <w:p w:rsidR="00C25060" w:rsidRPr="0099189B" w:rsidRDefault="00C25060">
      <w:pPr>
        <w:pStyle w:val="19"/>
        <w:numPr>
          <w:ilvl w:val="0"/>
          <w:numId w:val="89"/>
        </w:numPr>
        <w:ind w:left="1066" w:hanging="357"/>
        <w:rPr>
          <w:spacing w:val="0"/>
        </w:rPr>
      </w:pPr>
      <w:bookmarkStart w:id="655" w:name="_Toc9154931"/>
      <w:bookmarkStart w:id="656" w:name="_Toc84971077"/>
      <w:bookmarkStart w:id="657" w:name="_Toc196159716"/>
      <w:r w:rsidRPr="0099189B">
        <w:rPr>
          <w:spacing w:val="0"/>
        </w:rPr>
        <w:t>Расчеты экономической эффективности инвестиций</w:t>
      </w:r>
      <w:bookmarkEnd w:id="655"/>
      <w:bookmarkEnd w:id="656"/>
      <w:bookmarkEnd w:id="657"/>
    </w:p>
    <w:p w:rsidR="00C25060" w:rsidRPr="0099189B" w:rsidRDefault="00C25060" w:rsidP="00B5461F">
      <w:pPr>
        <w:pStyle w:val="11ff3"/>
      </w:pPr>
      <w:r w:rsidRPr="0099189B">
        <w:t>Бюджетное финансирование указанных проектов осуществляется из бюджета Российской Федерации, бюджетов субъектов Российской Федерации и местных бюджетов в соответствии с Бюджетным кодексом РФ и другими нормативно-правовыми актами.</w:t>
      </w:r>
    </w:p>
    <w:p w:rsidR="00C25060" w:rsidRPr="0099189B" w:rsidRDefault="00C25060" w:rsidP="00B5461F">
      <w:pPr>
        <w:pStyle w:val="11ff3"/>
      </w:pPr>
      <w:r w:rsidRPr="0099189B">
        <w:t>Дополнительная государственная поддержка может быть оказана в соответствии с законодательством о государственной поддержке инвестиционной деятельности, в том числе при реализации мероприятий по энергосбережению и повышению энергетической эффективности.</w:t>
      </w:r>
    </w:p>
    <w:p w:rsidR="00C25060" w:rsidRPr="0099189B" w:rsidRDefault="00C25060" w:rsidP="00B5461F">
      <w:pPr>
        <w:pStyle w:val="11ff3"/>
      </w:pPr>
      <w:r w:rsidRPr="0099189B">
        <w:t>Внебюджетное финансирование осуществляется за счет собственных средств теплоснабжающих и теплосетевых предприятий, состоящих из прибыли и амортизационных отчислений.</w:t>
      </w:r>
    </w:p>
    <w:p w:rsidR="00C25060" w:rsidRPr="0099189B" w:rsidRDefault="00C25060" w:rsidP="00B5461F">
      <w:pPr>
        <w:pStyle w:val="11ff3"/>
      </w:pPr>
      <w:r w:rsidRPr="0099189B">
        <w:t>В соответствии с действующим законодательством и по согласованию с органами тарифного регулирования в тарифы теплоснабжающих и теплосетевых организаций может включаться инвестиционная составляющая, необходимая для реализации указанных выше мероприятий.</w:t>
      </w:r>
    </w:p>
    <w:p w:rsidR="00C25060" w:rsidRPr="0099189B" w:rsidRDefault="00C25060" w:rsidP="00D90A10">
      <w:pPr>
        <w:spacing w:after="0" w:line="360" w:lineRule="auto"/>
        <w:jc w:val="both"/>
        <w:rPr>
          <w:rFonts w:ascii="Times New Roman" w:hAnsi="Times New Roman" w:cs="Times New Roman"/>
          <w:sz w:val="24"/>
          <w:szCs w:val="24"/>
        </w:rPr>
      </w:pPr>
    </w:p>
    <w:p w:rsidR="00C25060" w:rsidRPr="0099189B" w:rsidRDefault="00C25060" w:rsidP="001D58D5">
      <w:pPr>
        <w:pStyle w:val="11ff3"/>
      </w:pPr>
      <w:r w:rsidRPr="0099189B">
        <w:t>Собственные средства энергоснабжающих предприятий</w:t>
      </w:r>
    </w:p>
    <w:p w:rsidR="00C25060" w:rsidRPr="0099189B" w:rsidRDefault="00C25060" w:rsidP="00D90A10">
      <w:pPr>
        <w:spacing w:after="0" w:line="360" w:lineRule="auto"/>
        <w:jc w:val="both"/>
        <w:rPr>
          <w:rFonts w:ascii="Times New Roman" w:hAnsi="Times New Roman" w:cs="Times New Roman"/>
          <w:sz w:val="24"/>
          <w:szCs w:val="24"/>
        </w:rPr>
      </w:pPr>
    </w:p>
    <w:p w:rsidR="00C25060" w:rsidRPr="0099189B" w:rsidRDefault="00C25060" w:rsidP="00B5461F">
      <w:pPr>
        <w:pStyle w:val="11ff3"/>
      </w:pPr>
      <w:r w:rsidRPr="0099189B">
        <w:t>Прибыль. Чистая прибыль предприятия – один из основных источников инвестиционных средств на предприятиях любой формы собственности.</w:t>
      </w:r>
    </w:p>
    <w:p w:rsidR="00C25060" w:rsidRPr="0099189B" w:rsidRDefault="00C25060" w:rsidP="00B5461F">
      <w:pPr>
        <w:pStyle w:val="11ff3"/>
      </w:pPr>
      <w:r w:rsidRPr="0099189B">
        <w:t xml:space="preserve">Амортизационные фонды. Амортизационный фонд – это денежные средства, накопленные за счет амортизационных отчислений основных средств (основных фондов) </w:t>
      </w:r>
      <w:r w:rsidRPr="0099189B">
        <w:lastRenderedPageBreak/>
        <w:t>и предназначенные для восстановления изношенных основных средств и приобретения новых.</w:t>
      </w:r>
    </w:p>
    <w:p w:rsidR="00C25060" w:rsidRPr="0099189B" w:rsidRDefault="00C25060" w:rsidP="00B5461F">
      <w:pPr>
        <w:pStyle w:val="11ff3"/>
      </w:pPr>
      <w:r w:rsidRPr="0099189B">
        <w:t>Бюджетное финансирование</w:t>
      </w:r>
    </w:p>
    <w:p w:rsidR="00C25060" w:rsidRPr="0099189B" w:rsidRDefault="00C25060" w:rsidP="00B5461F">
      <w:pPr>
        <w:pStyle w:val="11ff3"/>
      </w:pPr>
      <w:r w:rsidRPr="0099189B">
        <w:t>Федеральный бюджет. Возможность финансирования мероприятий Программы из средств Федерального бюджета рассматривается в установленном порядке на федеральном уровне при принятии соответствующих федеральных целевых программ.</w:t>
      </w:r>
    </w:p>
    <w:p w:rsidR="00C25060" w:rsidRPr="0099189B" w:rsidRDefault="00C25060" w:rsidP="00B5461F">
      <w:pPr>
        <w:pStyle w:val="11ff3"/>
      </w:pPr>
      <w:r w:rsidRPr="0099189B">
        <w:t xml:space="preserve">Согласно опубликованному проекту, целью Программы является повышение уровня надежности поставки коммунальных </w:t>
      </w:r>
      <w:r w:rsidR="00EE2A26" w:rsidRPr="0099189B">
        <w:t>ресурсов</w:t>
      </w:r>
      <w:r w:rsidRPr="0099189B">
        <w:t xml:space="preserve"> и эффективности деятельности организаций коммунального хозяйства при обеспечении доступности коммунальных услуг для населения.</w:t>
      </w:r>
    </w:p>
    <w:p w:rsidR="00C25060" w:rsidRPr="0099189B" w:rsidRDefault="00C25060" w:rsidP="00B5461F">
      <w:pPr>
        <w:pStyle w:val="11ff3"/>
      </w:pPr>
      <w:r w:rsidRPr="0099189B">
        <w:t>В результате реализации программы по модернизации котельной и тепловых сетей потребители будут обеспечены качественными услугами теплоснабжения.</w:t>
      </w:r>
    </w:p>
    <w:p w:rsidR="00C25060" w:rsidRPr="0099189B" w:rsidRDefault="00C25060" w:rsidP="00B5461F">
      <w:pPr>
        <w:pStyle w:val="11ff3"/>
      </w:pPr>
      <w:r w:rsidRPr="0099189B">
        <w:t xml:space="preserve">Показателями производственной эффективности в рамках разработки схемы теплоснабжения являются снижение объемов потерь тепловой энергии, экономия материальных и трудовых </w:t>
      </w:r>
      <w:r w:rsidR="00EE2A26" w:rsidRPr="0099189B">
        <w:t>ресурсов</w:t>
      </w:r>
      <w:r w:rsidRPr="0099189B">
        <w:t>, усовершенствование технологии, улучшение качества предоставляемых услуг, внедрение современных технологий.</w:t>
      </w:r>
    </w:p>
    <w:p w:rsidR="00C25060" w:rsidRPr="0099189B" w:rsidRDefault="00C25060" w:rsidP="00B5461F">
      <w:pPr>
        <w:pStyle w:val="11ff3"/>
      </w:pPr>
      <w:r w:rsidRPr="0099189B">
        <w:t>Для уточнения капитальных затрат на строительство, реконструкцию тепловых сетей требуется выполнение дальнейших проектных и сметных работ.</w:t>
      </w:r>
    </w:p>
    <w:p w:rsidR="00C25060" w:rsidRPr="0099189B" w:rsidRDefault="00C25060" w:rsidP="00B5461F">
      <w:pPr>
        <w:pStyle w:val="11ff3"/>
      </w:pPr>
      <w:r w:rsidRPr="0099189B">
        <w:t>Стоимость мероприятий по техническому перевооружению котельной, приобретению и установке оборудования, приобретению и установке приборов учёта выработки и отпуска тепловой энергии в сеть принята в соответствии со средней стоимостью оборудования и работ по наладке и установке в данном регионе.</w:t>
      </w:r>
    </w:p>
    <w:p w:rsidR="00C25060" w:rsidRPr="0099189B" w:rsidRDefault="00C25060" w:rsidP="00C25060">
      <w:pPr>
        <w:rPr>
          <w:rFonts w:ascii="Times New Roman" w:hAnsi="Times New Roman" w:cs="Times New Roman"/>
          <w:szCs w:val="24"/>
        </w:rPr>
      </w:pPr>
    </w:p>
    <w:p w:rsidR="00C25060" w:rsidRPr="0099189B" w:rsidRDefault="00C25060">
      <w:pPr>
        <w:pStyle w:val="19"/>
        <w:numPr>
          <w:ilvl w:val="0"/>
          <w:numId w:val="89"/>
        </w:numPr>
        <w:ind w:left="1066" w:hanging="357"/>
        <w:rPr>
          <w:spacing w:val="0"/>
        </w:rPr>
      </w:pPr>
      <w:bookmarkStart w:id="658" w:name="_Toc9154932"/>
      <w:bookmarkStart w:id="659" w:name="_Toc84971078"/>
      <w:bookmarkStart w:id="660" w:name="_Toc196159717"/>
      <w:r w:rsidRPr="0099189B">
        <w:rPr>
          <w:spacing w:val="0"/>
        </w:rPr>
        <w:t>Расчеты ценовых (тарифных) последствий для потребителей при реализации программ строительства, реконструкции, технического перевооружения и (или) модернизации систем теплоснабжения</w:t>
      </w:r>
      <w:bookmarkEnd w:id="658"/>
      <w:bookmarkEnd w:id="659"/>
      <w:bookmarkEnd w:id="660"/>
    </w:p>
    <w:p w:rsidR="00C25060" w:rsidRPr="0099189B" w:rsidRDefault="00C25060" w:rsidP="00B5461F">
      <w:pPr>
        <w:pStyle w:val="11ff3"/>
      </w:pPr>
      <w:r w:rsidRPr="0099189B">
        <w:t xml:space="preserve">Схема финансирования мероприятий по программе перспективного развития теплоснабжения должна подбираться в прогнозируемых ценах. Цель ее подбора – обеспечение финансовой реализуемости инвестиционного проекта, т.е. обеспечение такой структуры денежных потоков проекта, при которой на каждом шаге расчета имеется достаточное количество денег для его продолжения. В зависимости от способа </w:t>
      </w:r>
      <w:r w:rsidRPr="0099189B">
        <w:lastRenderedPageBreak/>
        <w:t>формирования источники финансирования предприятия делятся на внутренние и внешние (привлеченные).</w:t>
      </w:r>
    </w:p>
    <w:p w:rsidR="00C25060" w:rsidRPr="0099189B" w:rsidRDefault="00C25060" w:rsidP="00B5461F">
      <w:pPr>
        <w:pStyle w:val="11ff3"/>
      </w:pPr>
      <w:r w:rsidRPr="0099189B">
        <w:t xml:space="preserve">В соответствии с вышеизложенным выполнен анализ финансирования проекта за счет собственного капитала, за счет заемных средств и за счет инвестиционной надбавки к тарифу. При этом возмещение </w:t>
      </w:r>
      <w:r w:rsidR="00215C59" w:rsidRPr="0099189B">
        <w:t>средств,</w:t>
      </w:r>
      <w:r w:rsidRPr="0099189B">
        <w:t xml:space="preserve"> затраченных на реализацию </w:t>
      </w:r>
      <w:r w:rsidR="00AB6E71" w:rsidRPr="0099189B">
        <w:t>проекта,</w:t>
      </w:r>
      <w:r w:rsidRPr="0099189B">
        <w:t xml:space="preserve"> осуществляется за счёт экономии от энергосберегающих мероприятий (например, увеличение КПД котлоагрегатов, уменьшение тепловых потерь при реконструкции тепловых сетей, и т.д.) и надбавки к тарифу в соответствии со сценариями.</w:t>
      </w:r>
    </w:p>
    <w:p w:rsidR="00C25060" w:rsidRPr="0099189B" w:rsidRDefault="00C25060" w:rsidP="00B5461F">
      <w:pPr>
        <w:pStyle w:val="11ff3"/>
      </w:pPr>
      <w:r w:rsidRPr="0099189B">
        <w:t>Предлагается рассмотреть 8 сценариев по финансированию мероприятий:</w:t>
      </w:r>
    </w:p>
    <w:p w:rsidR="00C25060" w:rsidRPr="0099189B" w:rsidRDefault="00C25060" w:rsidP="00B5461F">
      <w:pPr>
        <w:pStyle w:val="11ff3"/>
      </w:pPr>
      <w:r w:rsidRPr="0099189B">
        <w:t>Полный объем финансовых затрат покрывается за счет собственных средств теплоснабжающих компаний.</w:t>
      </w:r>
    </w:p>
    <w:p w:rsidR="00C25060" w:rsidRPr="0099189B" w:rsidRDefault="00C25060" w:rsidP="00B5461F">
      <w:pPr>
        <w:pStyle w:val="11ff3"/>
      </w:pPr>
      <w:r w:rsidRPr="0099189B">
        <w:t>1.20% объема финансовых затрат покрывается за счет надбавки в тарифе – остальное за счет собственных средств теплоснабжающих компаний.</w:t>
      </w:r>
    </w:p>
    <w:p w:rsidR="00C25060" w:rsidRPr="0099189B" w:rsidRDefault="00C25060" w:rsidP="00B5461F">
      <w:pPr>
        <w:pStyle w:val="11ff3"/>
      </w:pPr>
      <w:r w:rsidRPr="0099189B">
        <w:t>2.60% объема финансовых затрат покрывается за счет надбавки в тарифе – остальное за счет собственных средств теплоснабжающих компаний.</w:t>
      </w:r>
    </w:p>
    <w:p w:rsidR="00C25060" w:rsidRPr="0099189B" w:rsidRDefault="00C25060" w:rsidP="00B5461F">
      <w:pPr>
        <w:pStyle w:val="11ff3"/>
      </w:pPr>
      <w:r w:rsidRPr="0099189B">
        <w:t>3.100% объема финансовых затрат покрывается за счет надбавки в тарифе.</w:t>
      </w:r>
    </w:p>
    <w:p w:rsidR="00C25060" w:rsidRPr="0099189B" w:rsidRDefault="00C25060" w:rsidP="00B5461F">
      <w:pPr>
        <w:pStyle w:val="11ff3"/>
      </w:pPr>
      <w:r w:rsidRPr="0099189B">
        <w:t>4.Полный объем финансовых затрат покрывается за счет заемного капитала.</w:t>
      </w:r>
    </w:p>
    <w:p w:rsidR="00C25060" w:rsidRPr="0099189B" w:rsidRDefault="00C25060" w:rsidP="00B5461F">
      <w:pPr>
        <w:pStyle w:val="11ff3"/>
      </w:pPr>
      <w:r w:rsidRPr="0099189B">
        <w:t>5.20% объема финансовых затрат покрывается за счет надбавки в тарифе – остальное за счет заемного капитала.</w:t>
      </w:r>
    </w:p>
    <w:p w:rsidR="00C25060" w:rsidRPr="0099189B" w:rsidRDefault="00C25060" w:rsidP="00B5461F">
      <w:pPr>
        <w:pStyle w:val="11ff3"/>
      </w:pPr>
      <w:r w:rsidRPr="0099189B">
        <w:t>6.60% объема финансовых затрат покрывается за счет надбавки в тарифе – остальное за счет заемного капитала.</w:t>
      </w:r>
    </w:p>
    <w:p w:rsidR="00C25060" w:rsidRPr="0099189B" w:rsidRDefault="00C25060" w:rsidP="00B5461F">
      <w:pPr>
        <w:pStyle w:val="11ff3"/>
      </w:pPr>
      <w:r w:rsidRPr="0099189B">
        <w:t>7.100% объема финансовых затрат покрывается за счет надбавки в тарифе.</w:t>
      </w:r>
    </w:p>
    <w:p w:rsidR="00C25060" w:rsidRPr="0099189B" w:rsidRDefault="00C25060" w:rsidP="00B5461F">
      <w:pPr>
        <w:pStyle w:val="11ff3"/>
      </w:pPr>
      <w:r w:rsidRPr="0099189B">
        <w:t>На основании этих данных рассчитываются показатели эффективности инвестиционного проекта:</w:t>
      </w:r>
    </w:p>
    <w:p w:rsidR="00C25060" w:rsidRPr="0099189B" w:rsidRDefault="00C25060" w:rsidP="00B5461F">
      <w:pPr>
        <w:pStyle w:val="11ff3"/>
      </w:pPr>
      <w:r w:rsidRPr="0099189B">
        <w:t>Приведенный (дисконтированный) доход NPV за период;</w:t>
      </w:r>
    </w:p>
    <w:p w:rsidR="00C25060" w:rsidRPr="0099189B" w:rsidRDefault="00C25060" w:rsidP="00B5461F">
      <w:pPr>
        <w:pStyle w:val="11ff3"/>
      </w:pPr>
      <w:r w:rsidRPr="0099189B">
        <w:t>Индекс рентабельности инвестиций PI;</w:t>
      </w:r>
    </w:p>
    <w:p w:rsidR="00C25060" w:rsidRPr="0099189B" w:rsidRDefault="00C25060" w:rsidP="00B5461F">
      <w:pPr>
        <w:pStyle w:val="11ff3"/>
      </w:pPr>
      <w:r w:rsidRPr="0099189B">
        <w:t>Источники финансирования определены. В условиях недостатка собственных средств организаций коммунального комплекса на проведение работ по модернизации существующих сетей и сооружений, модернизации объектов систем теплоснабжения, затраты на реализацию мероприятий схемы предлагается финансировать за счет денежных средств потребителей.</w:t>
      </w:r>
    </w:p>
    <w:p w:rsidR="00C25060" w:rsidRPr="0099189B" w:rsidRDefault="00C25060" w:rsidP="00B5461F">
      <w:pPr>
        <w:pStyle w:val="11ff3"/>
      </w:pPr>
      <w:r w:rsidRPr="0099189B">
        <w:t>Кроме этого, схема предусматривает повышение качества предоставления коммунальных услуг для населения и создания условий для привлечения средств из внебюджетных источников для модернизации объектов коммунальной инфраструктуры.</w:t>
      </w:r>
    </w:p>
    <w:p w:rsidR="00C25060" w:rsidRPr="0099189B" w:rsidRDefault="00C25060" w:rsidP="00B5461F">
      <w:pPr>
        <w:pStyle w:val="11ff3"/>
      </w:pPr>
      <w:r w:rsidRPr="0099189B">
        <w:lastRenderedPageBreak/>
        <w:t>Объём средств будет уточняться после доведения лимитов бюджетных обязательств из бюджетов всех уровней на очередной финансовый год и плановый период.</w:t>
      </w:r>
    </w:p>
    <w:p w:rsidR="00C25060" w:rsidRPr="0099189B" w:rsidRDefault="00C25060" w:rsidP="00B5461F">
      <w:pPr>
        <w:pStyle w:val="11ff3"/>
      </w:pPr>
      <w:r w:rsidRPr="0099189B">
        <w:t>Эффективность капиталовложений определяется наиболее экономически оправданными мероприятиями по строительству, реконструкции и техническому перевооружения источника, тепловых сетей, потребителей тепловой энергии.</w:t>
      </w:r>
    </w:p>
    <w:p w:rsidR="00C25060" w:rsidRPr="0099189B" w:rsidRDefault="00C25060" w:rsidP="00B5461F">
      <w:pPr>
        <w:pStyle w:val="11ff3"/>
      </w:pPr>
      <w:r w:rsidRPr="0099189B">
        <w:t>Увеличение тарифа на тепловую энергию в первую очередь связано с увеличением стоимости энерго</w:t>
      </w:r>
      <w:r w:rsidR="00EE2A26" w:rsidRPr="0099189B">
        <w:t>ресурсов</w:t>
      </w:r>
      <w:r w:rsidRPr="0099189B">
        <w:t xml:space="preserve"> (увеличение тарифа соответствует данным Минэкономразвития по энергетическому сценарию развития РФ). Вводимые мероприятия по энергосбережению и </w:t>
      </w:r>
      <w:r w:rsidR="00EE2A26" w:rsidRPr="0099189B">
        <w:t>ресурсо</w:t>
      </w:r>
      <w:r w:rsidRPr="0099189B">
        <w:t>сбережению не позволяют в полной мере обеспечить сдерживание роста тарифа на тепловую энергию. При этом необходимость инвестиций обусловлено необходимостью обеспечения качественного и надежного теплоснабжения. Включение в тариф дополнительной составляющей, учитывающей прибыль организации или инвестора, вызовет дополнительный рост тарифа для конечных потребителей.</w:t>
      </w:r>
    </w:p>
    <w:p w:rsidR="00C25060" w:rsidRPr="0099189B" w:rsidRDefault="00C25060" w:rsidP="00B5461F">
      <w:pPr>
        <w:pStyle w:val="11ff3"/>
      </w:pPr>
      <w:r w:rsidRPr="0099189B">
        <w:t>Варианты финансирования за счет собственного капитала, который не предполагает установления инвестиционной надбавки к тарифу, может быть рекомендован для теплоснабжающей организации с таким размером собственного капитала, который позволит безболезненно и без ущерба для текущей деятельности изымать из оборота в инвестиционных целях капитал в размере, необходимом для реализации проекта.</w:t>
      </w:r>
    </w:p>
    <w:p w:rsidR="00C25060" w:rsidRPr="0099189B" w:rsidRDefault="00C25060" w:rsidP="00B5461F">
      <w:pPr>
        <w:pStyle w:val="11ff3"/>
      </w:pPr>
      <w:r w:rsidRPr="0099189B">
        <w:t>Реализация мероприятия окажет значительное влияние на финансовое положение предприятия и не может быть осуществлено полностью за счет собственного капитала.</w:t>
      </w:r>
    </w:p>
    <w:p w:rsidR="00C25060" w:rsidRPr="0099189B" w:rsidRDefault="00C25060" w:rsidP="00B5461F">
      <w:pPr>
        <w:pStyle w:val="11ff3"/>
      </w:pPr>
      <w:r w:rsidRPr="0099189B">
        <w:t>Кредитное финансирование используется, как правило, в процессе реализации краткосрочных инвестиционных проектов с высокой нормой рентабельности инвестиций. Особенность заемного капитала заключается в том, что его необходимо вернуть на определенных заранее условиях, при этом кредитор не претендует на участие в доходах от реализации инвестиций.</w:t>
      </w:r>
    </w:p>
    <w:p w:rsidR="00C25060" w:rsidRPr="0099189B" w:rsidRDefault="00C25060" w:rsidP="00B5461F">
      <w:pPr>
        <w:pStyle w:val="11ff3"/>
      </w:pPr>
      <w:r w:rsidRPr="0099189B">
        <w:t xml:space="preserve">Основным показателем, характеризующим </w:t>
      </w:r>
      <w:r w:rsidR="00215C59" w:rsidRPr="0099189B">
        <w:t>рентабельность использования заемного капитала,</w:t>
      </w:r>
      <w:r w:rsidRPr="0099189B">
        <w:t xml:space="preserve"> является эффект финансового рычага.</w:t>
      </w:r>
    </w:p>
    <w:p w:rsidR="00C25060" w:rsidRPr="0099189B" w:rsidRDefault="00C25060" w:rsidP="00B5461F">
      <w:pPr>
        <w:pStyle w:val="11ff3"/>
      </w:pPr>
      <w:r w:rsidRPr="0099189B">
        <w:t>Эффект финансового рычага – это показатель, отражающий изменение рентабельности собственных средств, полученное благодаря использованию заемных средств.</w:t>
      </w:r>
    </w:p>
    <w:p w:rsidR="00C25060" w:rsidRPr="0099189B" w:rsidRDefault="00C25060" w:rsidP="00B5461F">
      <w:pPr>
        <w:pStyle w:val="11ff3"/>
      </w:pPr>
      <w:r w:rsidRPr="0099189B">
        <w:lastRenderedPageBreak/>
        <w:t>Эффект финансового рычага проявляется в разности между стоимостью заемного и размещенного капиталов, что позволяет увеличить рентабельность собственного капитала и уменьшить финансовые риски.</w:t>
      </w:r>
    </w:p>
    <w:p w:rsidR="00C25060" w:rsidRPr="0099189B" w:rsidRDefault="00C25060" w:rsidP="00B5461F">
      <w:pPr>
        <w:pStyle w:val="11ff3"/>
      </w:pPr>
      <w:r w:rsidRPr="0099189B">
        <w:t>Положительный эффект финансового рычага базируется на том, что банковская ставка в нормальной экономической среде оказывается ниже доходности инвестиций. Отрицательный эффект (или обратная сторона финансового рычага) проявляется, когда рентабельность активов падает ниже ставки по кредиту, что приводит к ускоренному формированию убытков.</w:t>
      </w:r>
    </w:p>
    <w:p w:rsidR="00C25060" w:rsidRPr="0099189B" w:rsidRDefault="00C25060" w:rsidP="00B5461F">
      <w:pPr>
        <w:pStyle w:val="11ff3"/>
      </w:pPr>
      <w:r w:rsidRPr="0099189B">
        <w:t>По оценкам экономистов на основании изучения эмпирического материала успешных зарубежных компаний, оптимально эффект финансового рычага находится в пределах 30–50% от уровня экономической рентабельности активов (ROA) при плече финансового рычага 0,67–0,54. В этом случае обеспечивается прирост рентабельности собственного капитала не ниже прироста доходности вложений в активы.</w:t>
      </w:r>
    </w:p>
    <w:p w:rsidR="00C25060" w:rsidRPr="0099189B" w:rsidRDefault="00C25060" w:rsidP="00B5461F">
      <w:pPr>
        <w:pStyle w:val="11ff3"/>
      </w:pPr>
      <w:r w:rsidRPr="0099189B">
        <w:t>Финансовый рычаг характеризует возможность повышения рентабельности собственного капитала и риск потери финансовой устойчивости. Чем выше доля заемного капитала, тем выше чувствительность чистой прибыли к изменению балансовой прибыли. Таким образом, при дополнительном заимствовании может возрасти рентабельность собственного капитала.</w:t>
      </w:r>
    </w:p>
    <w:p w:rsidR="00C25060" w:rsidRPr="0099189B" w:rsidRDefault="00C25060" w:rsidP="00B5461F">
      <w:pPr>
        <w:pStyle w:val="11ff3"/>
      </w:pPr>
      <w:r w:rsidRPr="0099189B">
        <w:t>Следовательно, целесообразно привлекать заемные средства, если достигнутая рентабельность активов превышает процентную ставку за кредит. Тогда увеличение доли заемных средств позволит повысить рентабельность собственного капитала.</w:t>
      </w:r>
    </w:p>
    <w:p w:rsidR="00C25060" w:rsidRPr="0099189B" w:rsidRDefault="00C25060" w:rsidP="00B5461F">
      <w:pPr>
        <w:pStyle w:val="11ff3"/>
      </w:pPr>
      <w:r w:rsidRPr="0099189B">
        <w:t>Однако нужно иметь ввиду, что при предоставлении займов для реализации подобных проектов необходимое обеспечение – минимум 125% суммы займа, гарантия (например, муниципальная) или залог оборудования.</w:t>
      </w:r>
    </w:p>
    <w:p w:rsidR="00C25060" w:rsidRPr="0099189B" w:rsidRDefault="00C25060" w:rsidP="00B5461F">
      <w:pPr>
        <w:pStyle w:val="11ff3"/>
      </w:pPr>
      <w:r w:rsidRPr="0099189B">
        <w:t>Вариант финансирования полностью за счет заемного капитала, не предполагающий установления инвестиционной надбавки к тарифу, не может быть осуществлен, т.к. проявляется отрицательный эффект финансового рычага. Рекомендуется воспользоваться вариантами финансирования, которые предполагают установление инвестиционной надбавки к тарифу</w:t>
      </w:r>
    </w:p>
    <w:p w:rsidR="007056D4" w:rsidRPr="0099189B" w:rsidRDefault="007056D4" w:rsidP="00B5461F">
      <w:pPr>
        <w:pStyle w:val="11ff3"/>
      </w:pPr>
    </w:p>
    <w:p w:rsidR="007056D4" w:rsidRPr="0099189B" w:rsidRDefault="007056D4" w:rsidP="00B5461F">
      <w:pPr>
        <w:pStyle w:val="11ff3"/>
      </w:pPr>
    </w:p>
    <w:p w:rsidR="007056D4" w:rsidRPr="0099189B" w:rsidRDefault="007056D4" w:rsidP="00B5461F">
      <w:pPr>
        <w:pStyle w:val="11ff3"/>
      </w:pPr>
    </w:p>
    <w:p w:rsidR="007056D4" w:rsidRPr="0099189B" w:rsidRDefault="007056D4" w:rsidP="00B5461F">
      <w:pPr>
        <w:pStyle w:val="11ff3"/>
      </w:pPr>
    </w:p>
    <w:p w:rsidR="00BC2750" w:rsidRPr="0099189B" w:rsidRDefault="00BC2750" w:rsidP="00B5461F">
      <w:pPr>
        <w:pStyle w:val="11ff3"/>
      </w:pPr>
    </w:p>
    <w:p w:rsidR="00886F44" w:rsidRPr="0099189B" w:rsidRDefault="00886F44" w:rsidP="00B5461F">
      <w:pPr>
        <w:pStyle w:val="11ff3"/>
        <w:sectPr w:rsidR="00886F44" w:rsidRPr="0099189B" w:rsidSect="00ED5167">
          <w:pgSz w:w="11906" w:h="16838" w:code="9"/>
          <w:pgMar w:top="1134" w:right="850" w:bottom="1134" w:left="1701" w:header="567" w:footer="454" w:gutter="0"/>
          <w:cols w:space="708"/>
          <w:docGrid w:linePitch="360"/>
        </w:sectPr>
      </w:pPr>
    </w:p>
    <w:p w:rsidR="003A2800" w:rsidRPr="0099189B" w:rsidRDefault="00886F44" w:rsidP="00B5461F">
      <w:pPr>
        <w:pStyle w:val="11ff3"/>
        <w:rPr>
          <w:b/>
          <w:bCs w:val="0"/>
        </w:rPr>
      </w:pPr>
      <w:r w:rsidRPr="0099189B">
        <w:rPr>
          <w:b/>
          <w:bCs w:val="0"/>
        </w:rPr>
        <w:lastRenderedPageBreak/>
        <w:t xml:space="preserve">12.4.2 Расчет ценовых (тарифных) последствий для потребителей при реализации программ строительства, реконструкции, технического перевооружения и (или) модернизации систем теплоснабжения </w:t>
      </w:r>
      <w:r w:rsidR="0081191F">
        <w:rPr>
          <w:b/>
          <w:bCs w:val="0"/>
        </w:rPr>
        <w:t>п. Сингапай</w:t>
      </w:r>
      <w:r w:rsidRPr="0099189B">
        <w:rPr>
          <w:b/>
          <w:bCs w:val="0"/>
        </w:rPr>
        <w:t xml:space="preserve"> на период до 2040 г.</w:t>
      </w:r>
    </w:p>
    <w:tbl>
      <w:tblPr>
        <w:tblW w:w="5000" w:type="pct"/>
        <w:tblLook w:val="04A0"/>
      </w:tblPr>
      <w:tblGrid>
        <w:gridCol w:w="6761"/>
        <w:gridCol w:w="2153"/>
        <w:gridCol w:w="1159"/>
        <w:gridCol w:w="1295"/>
        <w:gridCol w:w="1156"/>
        <w:gridCol w:w="1221"/>
        <w:gridCol w:w="1041"/>
      </w:tblGrid>
      <w:tr w:rsidR="00886F44" w:rsidRPr="0099189B" w:rsidTr="00AB6E71">
        <w:trPr>
          <w:trHeight w:val="20"/>
          <w:tblHeader/>
        </w:trPr>
        <w:tc>
          <w:tcPr>
            <w:tcW w:w="2286" w:type="pct"/>
            <w:vMerge w:val="restart"/>
            <w:tcBorders>
              <w:top w:val="single" w:sz="8" w:space="0" w:color="auto"/>
              <w:left w:val="single" w:sz="8" w:space="0" w:color="auto"/>
              <w:bottom w:val="single" w:sz="8" w:space="0" w:color="000000"/>
              <w:right w:val="single" w:sz="8" w:space="0" w:color="auto"/>
            </w:tcBorders>
            <w:shd w:val="clear" w:color="auto" w:fill="D9D9D9" w:themeFill="background1" w:themeFillShade="D9"/>
            <w:vAlign w:val="center"/>
            <w:hideMark/>
          </w:tcPr>
          <w:p w:rsidR="00886F44" w:rsidRPr="0099189B" w:rsidRDefault="00886F44" w:rsidP="00886F44">
            <w:pPr>
              <w:pStyle w:val="1fffb"/>
            </w:pPr>
            <w:r w:rsidRPr="0099189B">
              <w:t>Показатели</w:t>
            </w:r>
          </w:p>
        </w:tc>
        <w:tc>
          <w:tcPr>
            <w:tcW w:w="728" w:type="pct"/>
            <w:vMerge w:val="restart"/>
            <w:tcBorders>
              <w:top w:val="single" w:sz="8" w:space="0" w:color="auto"/>
              <w:left w:val="single" w:sz="8" w:space="0" w:color="auto"/>
              <w:bottom w:val="single" w:sz="8" w:space="0" w:color="000000"/>
              <w:right w:val="single" w:sz="4" w:space="0" w:color="auto"/>
            </w:tcBorders>
            <w:shd w:val="clear" w:color="auto" w:fill="D9D9D9" w:themeFill="background1" w:themeFillShade="D9"/>
            <w:vAlign w:val="center"/>
            <w:hideMark/>
          </w:tcPr>
          <w:p w:rsidR="00886F44" w:rsidRPr="0099189B" w:rsidRDefault="00886F44" w:rsidP="00886F44">
            <w:pPr>
              <w:pStyle w:val="1fffb"/>
            </w:pPr>
            <w:r w:rsidRPr="0099189B">
              <w:t>Ед. изм.</w:t>
            </w:r>
          </w:p>
        </w:tc>
        <w:tc>
          <w:tcPr>
            <w:tcW w:w="1221"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886F44" w:rsidRPr="0099189B" w:rsidRDefault="00886F44" w:rsidP="00886F44">
            <w:pPr>
              <w:pStyle w:val="1fffb"/>
            </w:pPr>
            <w:r w:rsidRPr="0099189B">
              <w:t>1 этап (202</w:t>
            </w:r>
            <w:r w:rsidR="00AB6E71">
              <w:t>4</w:t>
            </w:r>
            <w:r w:rsidRPr="0099189B">
              <w:t xml:space="preserve"> - 2026 гг.)</w:t>
            </w:r>
          </w:p>
        </w:tc>
        <w:tc>
          <w:tcPr>
            <w:tcW w:w="413" w:type="pct"/>
            <w:tcBorders>
              <w:top w:val="single" w:sz="8" w:space="0" w:color="auto"/>
              <w:left w:val="single" w:sz="4" w:space="0" w:color="auto"/>
              <w:bottom w:val="single" w:sz="8" w:space="0" w:color="auto"/>
              <w:right w:val="single" w:sz="8" w:space="0" w:color="auto"/>
            </w:tcBorders>
            <w:shd w:val="clear" w:color="auto" w:fill="D9D9D9" w:themeFill="background1" w:themeFillShade="D9"/>
            <w:vAlign w:val="center"/>
            <w:hideMark/>
          </w:tcPr>
          <w:p w:rsidR="00886F44" w:rsidRPr="0099189B" w:rsidRDefault="00886F44" w:rsidP="00886F44">
            <w:pPr>
              <w:pStyle w:val="1fffb"/>
            </w:pPr>
            <w:r w:rsidRPr="0099189B">
              <w:t>2 этап (2027 - 2032 гг.)</w:t>
            </w:r>
          </w:p>
        </w:tc>
        <w:tc>
          <w:tcPr>
            <w:tcW w:w="352"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rsidR="00886F44" w:rsidRPr="0099189B" w:rsidRDefault="00886F44" w:rsidP="00886F44">
            <w:pPr>
              <w:pStyle w:val="1fffb"/>
            </w:pPr>
            <w:r w:rsidRPr="0099189B">
              <w:t>3 этап (2033 - 2040 гг.)</w:t>
            </w:r>
          </w:p>
        </w:tc>
      </w:tr>
      <w:tr w:rsidR="00886F44" w:rsidRPr="0099189B" w:rsidTr="00AB6E71">
        <w:trPr>
          <w:trHeight w:val="20"/>
          <w:tblHeader/>
        </w:trPr>
        <w:tc>
          <w:tcPr>
            <w:tcW w:w="2286" w:type="pct"/>
            <w:vMerge/>
            <w:tcBorders>
              <w:top w:val="single" w:sz="8" w:space="0" w:color="auto"/>
              <w:left w:val="single" w:sz="8" w:space="0" w:color="auto"/>
              <w:bottom w:val="single" w:sz="8" w:space="0" w:color="000000"/>
              <w:right w:val="single" w:sz="8" w:space="0" w:color="auto"/>
            </w:tcBorders>
            <w:shd w:val="clear" w:color="auto" w:fill="D9D9D9" w:themeFill="background1" w:themeFillShade="D9"/>
            <w:vAlign w:val="center"/>
            <w:hideMark/>
          </w:tcPr>
          <w:p w:rsidR="00886F44" w:rsidRPr="0099189B" w:rsidRDefault="00886F44" w:rsidP="00886F44">
            <w:pPr>
              <w:pStyle w:val="1fffb"/>
            </w:pPr>
          </w:p>
        </w:tc>
        <w:tc>
          <w:tcPr>
            <w:tcW w:w="728" w:type="pct"/>
            <w:vMerge/>
            <w:tcBorders>
              <w:top w:val="single" w:sz="8" w:space="0" w:color="auto"/>
              <w:left w:val="single" w:sz="8" w:space="0" w:color="auto"/>
              <w:bottom w:val="single" w:sz="8" w:space="0" w:color="000000"/>
              <w:right w:val="single" w:sz="8" w:space="0" w:color="auto"/>
            </w:tcBorders>
            <w:shd w:val="clear" w:color="auto" w:fill="D9D9D9" w:themeFill="background1" w:themeFillShade="D9"/>
            <w:vAlign w:val="center"/>
            <w:hideMark/>
          </w:tcPr>
          <w:p w:rsidR="00886F44" w:rsidRPr="0099189B" w:rsidRDefault="00886F44" w:rsidP="00886F44">
            <w:pPr>
              <w:pStyle w:val="1fffb"/>
            </w:pPr>
          </w:p>
        </w:tc>
        <w:tc>
          <w:tcPr>
            <w:tcW w:w="392" w:type="pct"/>
            <w:tcBorders>
              <w:top w:val="single" w:sz="4" w:space="0" w:color="auto"/>
              <w:left w:val="nil"/>
              <w:bottom w:val="single" w:sz="8" w:space="0" w:color="auto"/>
              <w:right w:val="single" w:sz="8" w:space="0" w:color="auto"/>
            </w:tcBorders>
            <w:shd w:val="clear" w:color="auto" w:fill="D9D9D9" w:themeFill="background1" w:themeFillShade="D9"/>
            <w:vAlign w:val="center"/>
            <w:hideMark/>
          </w:tcPr>
          <w:p w:rsidR="00886F44" w:rsidRPr="0099189B" w:rsidRDefault="00886F44" w:rsidP="00886F44">
            <w:pPr>
              <w:pStyle w:val="1fffb"/>
            </w:pPr>
            <w:r w:rsidRPr="0099189B">
              <w:t>2024 г.</w:t>
            </w:r>
          </w:p>
        </w:tc>
        <w:tc>
          <w:tcPr>
            <w:tcW w:w="438" w:type="pct"/>
            <w:tcBorders>
              <w:top w:val="single" w:sz="4" w:space="0" w:color="auto"/>
              <w:left w:val="nil"/>
              <w:bottom w:val="single" w:sz="8" w:space="0" w:color="auto"/>
              <w:right w:val="single" w:sz="8" w:space="0" w:color="auto"/>
            </w:tcBorders>
            <w:shd w:val="clear" w:color="auto" w:fill="D9D9D9" w:themeFill="background1" w:themeFillShade="D9"/>
            <w:vAlign w:val="center"/>
            <w:hideMark/>
          </w:tcPr>
          <w:p w:rsidR="00886F44" w:rsidRPr="0099189B" w:rsidRDefault="00886F44" w:rsidP="00886F44">
            <w:pPr>
              <w:pStyle w:val="1fffb"/>
            </w:pPr>
            <w:r w:rsidRPr="0099189B">
              <w:t>2025 г.</w:t>
            </w:r>
          </w:p>
        </w:tc>
        <w:tc>
          <w:tcPr>
            <w:tcW w:w="390" w:type="pct"/>
            <w:tcBorders>
              <w:top w:val="single" w:sz="4" w:space="0" w:color="auto"/>
              <w:left w:val="nil"/>
              <w:bottom w:val="single" w:sz="8" w:space="0" w:color="auto"/>
              <w:right w:val="single" w:sz="8" w:space="0" w:color="auto"/>
            </w:tcBorders>
            <w:shd w:val="clear" w:color="auto" w:fill="D9D9D9" w:themeFill="background1" w:themeFillShade="D9"/>
            <w:vAlign w:val="center"/>
            <w:hideMark/>
          </w:tcPr>
          <w:p w:rsidR="00886F44" w:rsidRPr="0099189B" w:rsidRDefault="00886F44" w:rsidP="00886F44">
            <w:pPr>
              <w:pStyle w:val="1fffb"/>
            </w:pPr>
            <w:r w:rsidRPr="0099189B">
              <w:t>2026 г.</w:t>
            </w:r>
          </w:p>
        </w:tc>
        <w:tc>
          <w:tcPr>
            <w:tcW w:w="413" w:type="pct"/>
            <w:tcBorders>
              <w:top w:val="nil"/>
              <w:left w:val="nil"/>
              <w:bottom w:val="single" w:sz="8" w:space="0" w:color="auto"/>
              <w:right w:val="single" w:sz="8" w:space="0" w:color="auto"/>
            </w:tcBorders>
            <w:shd w:val="clear" w:color="auto" w:fill="D9D9D9" w:themeFill="background1" w:themeFillShade="D9"/>
            <w:vAlign w:val="center"/>
            <w:hideMark/>
          </w:tcPr>
          <w:p w:rsidR="00886F44" w:rsidRPr="0099189B" w:rsidRDefault="00886F44" w:rsidP="00886F44">
            <w:pPr>
              <w:pStyle w:val="1fffb"/>
            </w:pPr>
            <w:r w:rsidRPr="0099189B">
              <w:t>2032 г.</w:t>
            </w:r>
          </w:p>
        </w:tc>
        <w:tc>
          <w:tcPr>
            <w:tcW w:w="352" w:type="pct"/>
            <w:tcBorders>
              <w:top w:val="nil"/>
              <w:left w:val="nil"/>
              <w:bottom w:val="single" w:sz="8" w:space="0" w:color="auto"/>
              <w:right w:val="single" w:sz="8" w:space="0" w:color="auto"/>
            </w:tcBorders>
            <w:shd w:val="clear" w:color="auto" w:fill="D9D9D9" w:themeFill="background1" w:themeFillShade="D9"/>
            <w:vAlign w:val="center"/>
            <w:hideMark/>
          </w:tcPr>
          <w:p w:rsidR="00886F44" w:rsidRPr="0099189B" w:rsidRDefault="00886F44" w:rsidP="00886F44">
            <w:pPr>
              <w:pStyle w:val="1fffb"/>
            </w:pPr>
            <w:r w:rsidRPr="0099189B">
              <w:t>2040 г.</w:t>
            </w:r>
          </w:p>
        </w:tc>
      </w:tr>
      <w:tr w:rsidR="00886F44" w:rsidRPr="0099189B" w:rsidTr="00AB6E71">
        <w:trPr>
          <w:trHeight w:val="20"/>
          <w:tblHeader/>
        </w:trPr>
        <w:tc>
          <w:tcPr>
            <w:tcW w:w="2286" w:type="pct"/>
            <w:vMerge/>
            <w:tcBorders>
              <w:top w:val="single" w:sz="8" w:space="0" w:color="auto"/>
              <w:left w:val="single" w:sz="8" w:space="0" w:color="auto"/>
              <w:bottom w:val="single" w:sz="8" w:space="0" w:color="000000"/>
              <w:right w:val="single" w:sz="8" w:space="0" w:color="auto"/>
            </w:tcBorders>
            <w:shd w:val="clear" w:color="auto" w:fill="D9D9D9" w:themeFill="background1" w:themeFillShade="D9"/>
            <w:vAlign w:val="center"/>
            <w:hideMark/>
          </w:tcPr>
          <w:p w:rsidR="00886F44" w:rsidRPr="0099189B" w:rsidRDefault="00886F44" w:rsidP="00886F44">
            <w:pPr>
              <w:pStyle w:val="1fffb"/>
            </w:pPr>
          </w:p>
        </w:tc>
        <w:tc>
          <w:tcPr>
            <w:tcW w:w="728" w:type="pct"/>
            <w:vMerge/>
            <w:tcBorders>
              <w:top w:val="single" w:sz="8" w:space="0" w:color="auto"/>
              <w:left w:val="single" w:sz="8" w:space="0" w:color="auto"/>
              <w:bottom w:val="single" w:sz="8" w:space="0" w:color="000000"/>
              <w:right w:val="single" w:sz="8" w:space="0" w:color="auto"/>
            </w:tcBorders>
            <w:shd w:val="clear" w:color="auto" w:fill="D9D9D9" w:themeFill="background1" w:themeFillShade="D9"/>
            <w:vAlign w:val="center"/>
            <w:hideMark/>
          </w:tcPr>
          <w:p w:rsidR="00886F44" w:rsidRPr="0099189B" w:rsidRDefault="00886F44" w:rsidP="00886F44">
            <w:pPr>
              <w:pStyle w:val="1fffb"/>
            </w:pPr>
          </w:p>
        </w:tc>
        <w:tc>
          <w:tcPr>
            <w:tcW w:w="392" w:type="pct"/>
            <w:tcBorders>
              <w:top w:val="nil"/>
              <w:left w:val="nil"/>
              <w:bottom w:val="single" w:sz="8" w:space="0" w:color="auto"/>
              <w:right w:val="single" w:sz="8" w:space="0" w:color="auto"/>
            </w:tcBorders>
            <w:shd w:val="clear" w:color="auto" w:fill="D9D9D9" w:themeFill="background1" w:themeFillShade="D9"/>
            <w:vAlign w:val="center"/>
            <w:hideMark/>
          </w:tcPr>
          <w:p w:rsidR="00886F44" w:rsidRPr="0099189B" w:rsidRDefault="00886F44" w:rsidP="00886F44">
            <w:pPr>
              <w:pStyle w:val="1fffb"/>
            </w:pPr>
            <w:r w:rsidRPr="0099189B">
              <w:t>Утв.</w:t>
            </w:r>
          </w:p>
        </w:tc>
        <w:tc>
          <w:tcPr>
            <w:tcW w:w="438" w:type="pct"/>
            <w:tcBorders>
              <w:top w:val="nil"/>
              <w:left w:val="nil"/>
              <w:bottom w:val="single" w:sz="8" w:space="0" w:color="auto"/>
              <w:right w:val="single" w:sz="8" w:space="0" w:color="auto"/>
            </w:tcBorders>
            <w:shd w:val="clear" w:color="auto" w:fill="D9D9D9" w:themeFill="background1" w:themeFillShade="D9"/>
            <w:vAlign w:val="center"/>
            <w:hideMark/>
          </w:tcPr>
          <w:p w:rsidR="00886F44" w:rsidRPr="0099189B" w:rsidRDefault="00886F44" w:rsidP="00886F44">
            <w:pPr>
              <w:pStyle w:val="1fffb"/>
            </w:pPr>
            <w:r w:rsidRPr="0099189B">
              <w:t>прогноз</w:t>
            </w:r>
          </w:p>
        </w:tc>
        <w:tc>
          <w:tcPr>
            <w:tcW w:w="390" w:type="pct"/>
            <w:tcBorders>
              <w:top w:val="nil"/>
              <w:left w:val="nil"/>
              <w:bottom w:val="single" w:sz="8" w:space="0" w:color="auto"/>
              <w:right w:val="single" w:sz="8" w:space="0" w:color="auto"/>
            </w:tcBorders>
            <w:shd w:val="clear" w:color="auto" w:fill="D9D9D9" w:themeFill="background1" w:themeFillShade="D9"/>
            <w:vAlign w:val="center"/>
            <w:hideMark/>
          </w:tcPr>
          <w:p w:rsidR="00886F44" w:rsidRPr="0099189B" w:rsidRDefault="00886F44" w:rsidP="00886F44">
            <w:pPr>
              <w:pStyle w:val="1fffb"/>
            </w:pPr>
            <w:r w:rsidRPr="0099189B">
              <w:t>прогноз</w:t>
            </w:r>
          </w:p>
        </w:tc>
        <w:tc>
          <w:tcPr>
            <w:tcW w:w="413" w:type="pct"/>
            <w:tcBorders>
              <w:top w:val="nil"/>
              <w:left w:val="nil"/>
              <w:bottom w:val="single" w:sz="8" w:space="0" w:color="auto"/>
              <w:right w:val="single" w:sz="8" w:space="0" w:color="auto"/>
            </w:tcBorders>
            <w:shd w:val="clear" w:color="auto" w:fill="D9D9D9" w:themeFill="background1" w:themeFillShade="D9"/>
            <w:vAlign w:val="center"/>
            <w:hideMark/>
          </w:tcPr>
          <w:p w:rsidR="00886F44" w:rsidRPr="0099189B" w:rsidRDefault="00886F44" w:rsidP="00886F44">
            <w:pPr>
              <w:pStyle w:val="1fffb"/>
            </w:pPr>
            <w:r w:rsidRPr="0099189B">
              <w:t>прогноз</w:t>
            </w:r>
          </w:p>
        </w:tc>
        <w:tc>
          <w:tcPr>
            <w:tcW w:w="352" w:type="pct"/>
            <w:tcBorders>
              <w:top w:val="nil"/>
              <w:left w:val="nil"/>
              <w:bottom w:val="single" w:sz="8" w:space="0" w:color="auto"/>
              <w:right w:val="single" w:sz="8" w:space="0" w:color="auto"/>
            </w:tcBorders>
            <w:shd w:val="clear" w:color="auto" w:fill="D9D9D9" w:themeFill="background1" w:themeFillShade="D9"/>
            <w:vAlign w:val="center"/>
            <w:hideMark/>
          </w:tcPr>
          <w:p w:rsidR="00886F44" w:rsidRPr="0099189B" w:rsidRDefault="00886F44" w:rsidP="00886F44">
            <w:pPr>
              <w:pStyle w:val="1fffb"/>
            </w:pPr>
            <w:r w:rsidRPr="0099189B">
              <w:t>прогноз</w:t>
            </w:r>
          </w:p>
        </w:tc>
      </w:tr>
      <w:tr w:rsidR="00886F44" w:rsidRPr="0099189B" w:rsidTr="00886F44">
        <w:trPr>
          <w:trHeight w:val="20"/>
        </w:trPr>
        <w:tc>
          <w:tcPr>
            <w:tcW w:w="5000" w:type="pct"/>
            <w:gridSpan w:val="7"/>
            <w:tcBorders>
              <w:top w:val="single" w:sz="8" w:space="0" w:color="auto"/>
              <w:left w:val="single" w:sz="8" w:space="0" w:color="auto"/>
              <w:bottom w:val="single" w:sz="8" w:space="0" w:color="auto"/>
              <w:right w:val="nil"/>
            </w:tcBorders>
            <w:shd w:val="clear" w:color="auto" w:fill="auto"/>
            <w:vAlign w:val="center"/>
            <w:hideMark/>
          </w:tcPr>
          <w:p w:rsidR="00886F44" w:rsidRPr="0099189B" w:rsidRDefault="00886F44" w:rsidP="00886F44">
            <w:pPr>
              <w:pStyle w:val="1fffb"/>
            </w:pPr>
            <w:r w:rsidRPr="0099189B">
              <w:t>Затраты на выработку и передачу тепловой энергии (</w:t>
            </w:r>
            <w:r w:rsidR="0081191F">
              <w:t>п. Сингапай</w:t>
            </w:r>
            <w:r w:rsidRPr="0099189B">
              <w:t>)</w:t>
            </w:r>
          </w:p>
        </w:tc>
      </w:tr>
      <w:tr w:rsidR="00886F44" w:rsidRPr="0099189B" w:rsidTr="00AB6E71">
        <w:trPr>
          <w:trHeight w:val="20"/>
        </w:trPr>
        <w:tc>
          <w:tcPr>
            <w:tcW w:w="2286" w:type="pct"/>
            <w:tcBorders>
              <w:top w:val="nil"/>
              <w:left w:val="single" w:sz="8" w:space="0" w:color="auto"/>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Операционные (подконтрольные) расходы</w:t>
            </w:r>
          </w:p>
        </w:tc>
        <w:tc>
          <w:tcPr>
            <w:tcW w:w="728"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тыс. руб.</w:t>
            </w:r>
          </w:p>
        </w:tc>
        <w:tc>
          <w:tcPr>
            <w:tcW w:w="392"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21 754,04</w:t>
            </w:r>
          </w:p>
        </w:tc>
        <w:tc>
          <w:tcPr>
            <w:tcW w:w="438"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22 471,92</w:t>
            </w:r>
          </w:p>
        </w:tc>
        <w:tc>
          <w:tcPr>
            <w:tcW w:w="390"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23 213,50</w:t>
            </w:r>
          </w:p>
        </w:tc>
        <w:tc>
          <w:tcPr>
            <w:tcW w:w="413"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28 206,06</w:t>
            </w:r>
          </w:p>
        </w:tc>
        <w:tc>
          <w:tcPr>
            <w:tcW w:w="352"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36 571,69</w:t>
            </w:r>
          </w:p>
        </w:tc>
      </w:tr>
      <w:tr w:rsidR="00886F44" w:rsidRPr="0099189B" w:rsidTr="00AB6E71">
        <w:trPr>
          <w:trHeight w:val="20"/>
        </w:trPr>
        <w:tc>
          <w:tcPr>
            <w:tcW w:w="2286" w:type="pct"/>
            <w:tcBorders>
              <w:top w:val="nil"/>
              <w:left w:val="single" w:sz="8" w:space="0" w:color="auto"/>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Неподконтрольные расходы</w:t>
            </w:r>
          </w:p>
        </w:tc>
        <w:tc>
          <w:tcPr>
            <w:tcW w:w="728"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тыс. руб.</w:t>
            </w:r>
          </w:p>
        </w:tc>
        <w:tc>
          <w:tcPr>
            <w:tcW w:w="392"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5 473,05</w:t>
            </w:r>
          </w:p>
        </w:tc>
        <w:tc>
          <w:tcPr>
            <w:tcW w:w="438"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5 691,97</w:t>
            </w:r>
          </w:p>
        </w:tc>
        <w:tc>
          <w:tcPr>
            <w:tcW w:w="390"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5 919,65</w:t>
            </w:r>
          </w:p>
        </w:tc>
        <w:tc>
          <w:tcPr>
            <w:tcW w:w="413"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7 490,24</w:t>
            </w:r>
          </w:p>
        </w:tc>
        <w:tc>
          <w:tcPr>
            <w:tcW w:w="352"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10 250,92</w:t>
            </w:r>
          </w:p>
        </w:tc>
      </w:tr>
      <w:tr w:rsidR="00886F44" w:rsidRPr="0099189B" w:rsidTr="00AB6E71">
        <w:trPr>
          <w:trHeight w:val="20"/>
        </w:trPr>
        <w:tc>
          <w:tcPr>
            <w:tcW w:w="2286" w:type="pct"/>
            <w:tcBorders>
              <w:top w:val="nil"/>
              <w:left w:val="single" w:sz="8" w:space="0" w:color="auto"/>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Расходы на приобретение (производство) энергетических ресурсов, холодной воды и теплоносителя</w:t>
            </w:r>
          </w:p>
        </w:tc>
        <w:tc>
          <w:tcPr>
            <w:tcW w:w="728"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тыс. руб.</w:t>
            </w:r>
          </w:p>
        </w:tc>
        <w:tc>
          <w:tcPr>
            <w:tcW w:w="392"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36 010,22</w:t>
            </w:r>
          </w:p>
        </w:tc>
        <w:tc>
          <w:tcPr>
            <w:tcW w:w="438"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37 694,65</w:t>
            </w:r>
          </w:p>
        </w:tc>
        <w:tc>
          <w:tcPr>
            <w:tcW w:w="390"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39 459,25</w:t>
            </w:r>
          </w:p>
        </w:tc>
        <w:tc>
          <w:tcPr>
            <w:tcW w:w="413"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51 960,55</w:t>
            </w:r>
          </w:p>
        </w:tc>
        <w:tc>
          <w:tcPr>
            <w:tcW w:w="352"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75 133,42</w:t>
            </w:r>
          </w:p>
        </w:tc>
      </w:tr>
      <w:tr w:rsidR="00886F44" w:rsidRPr="0099189B" w:rsidTr="00AB6E71">
        <w:trPr>
          <w:trHeight w:val="20"/>
        </w:trPr>
        <w:tc>
          <w:tcPr>
            <w:tcW w:w="2286" w:type="pct"/>
            <w:tcBorders>
              <w:top w:val="nil"/>
              <w:left w:val="single" w:sz="8" w:space="0" w:color="auto"/>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Расходы на топливо</w:t>
            </w:r>
          </w:p>
        </w:tc>
        <w:tc>
          <w:tcPr>
            <w:tcW w:w="728"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тыс. руб.</w:t>
            </w:r>
          </w:p>
        </w:tc>
        <w:tc>
          <w:tcPr>
            <w:tcW w:w="392"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28 299,98</w:t>
            </w:r>
          </w:p>
        </w:tc>
        <w:tc>
          <w:tcPr>
            <w:tcW w:w="438"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29 714,98</w:t>
            </w:r>
          </w:p>
        </w:tc>
        <w:tc>
          <w:tcPr>
            <w:tcW w:w="390"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31 200,73</w:t>
            </w:r>
          </w:p>
        </w:tc>
        <w:tc>
          <w:tcPr>
            <w:tcW w:w="413"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41 811,97</w:t>
            </w:r>
          </w:p>
        </w:tc>
        <w:tc>
          <w:tcPr>
            <w:tcW w:w="352"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61 775,32</w:t>
            </w:r>
          </w:p>
        </w:tc>
      </w:tr>
      <w:tr w:rsidR="00886F44" w:rsidRPr="0099189B" w:rsidTr="00AB6E71">
        <w:trPr>
          <w:trHeight w:val="20"/>
        </w:trPr>
        <w:tc>
          <w:tcPr>
            <w:tcW w:w="2286" w:type="pct"/>
            <w:tcBorders>
              <w:top w:val="nil"/>
              <w:left w:val="single" w:sz="8" w:space="0" w:color="auto"/>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газ</w:t>
            </w:r>
          </w:p>
        </w:tc>
        <w:tc>
          <w:tcPr>
            <w:tcW w:w="728"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тыс. руб.</w:t>
            </w:r>
          </w:p>
        </w:tc>
        <w:tc>
          <w:tcPr>
            <w:tcW w:w="392"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28 299,98</w:t>
            </w:r>
          </w:p>
        </w:tc>
        <w:tc>
          <w:tcPr>
            <w:tcW w:w="438"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29 714,98</w:t>
            </w:r>
          </w:p>
        </w:tc>
        <w:tc>
          <w:tcPr>
            <w:tcW w:w="390"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31 200,73</w:t>
            </w:r>
          </w:p>
        </w:tc>
        <w:tc>
          <w:tcPr>
            <w:tcW w:w="413"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41 811,97</w:t>
            </w:r>
          </w:p>
        </w:tc>
        <w:tc>
          <w:tcPr>
            <w:tcW w:w="352"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61 775,32</w:t>
            </w:r>
          </w:p>
        </w:tc>
      </w:tr>
      <w:tr w:rsidR="00886F44" w:rsidRPr="0099189B" w:rsidTr="00AB6E71">
        <w:trPr>
          <w:trHeight w:val="20"/>
        </w:trPr>
        <w:tc>
          <w:tcPr>
            <w:tcW w:w="2286" w:type="pct"/>
            <w:tcBorders>
              <w:top w:val="nil"/>
              <w:left w:val="single" w:sz="8" w:space="0" w:color="auto"/>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нефть</w:t>
            </w:r>
          </w:p>
        </w:tc>
        <w:tc>
          <w:tcPr>
            <w:tcW w:w="728"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тыс. руб.</w:t>
            </w:r>
          </w:p>
        </w:tc>
        <w:tc>
          <w:tcPr>
            <w:tcW w:w="392"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0</w:t>
            </w:r>
          </w:p>
        </w:tc>
        <w:tc>
          <w:tcPr>
            <w:tcW w:w="438"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0</w:t>
            </w:r>
          </w:p>
        </w:tc>
        <w:tc>
          <w:tcPr>
            <w:tcW w:w="390"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0</w:t>
            </w:r>
          </w:p>
        </w:tc>
        <w:tc>
          <w:tcPr>
            <w:tcW w:w="413"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0</w:t>
            </w:r>
          </w:p>
        </w:tc>
        <w:tc>
          <w:tcPr>
            <w:tcW w:w="352"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0</w:t>
            </w:r>
          </w:p>
        </w:tc>
      </w:tr>
      <w:tr w:rsidR="00886F44" w:rsidRPr="0099189B" w:rsidTr="00AB6E71">
        <w:trPr>
          <w:trHeight w:val="20"/>
        </w:trPr>
        <w:tc>
          <w:tcPr>
            <w:tcW w:w="2286" w:type="pct"/>
            <w:tcBorders>
              <w:top w:val="nil"/>
              <w:left w:val="single" w:sz="8" w:space="0" w:color="auto"/>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Расходы на электрическую энергию</w:t>
            </w:r>
          </w:p>
        </w:tc>
        <w:tc>
          <w:tcPr>
            <w:tcW w:w="728"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тыс. руб.</w:t>
            </w:r>
          </w:p>
        </w:tc>
        <w:tc>
          <w:tcPr>
            <w:tcW w:w="392"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7 284,03</w:t>
            </w:r>
          </w:p>
        </w:tc>
        <w:tc>
          <w:tcPr>
            <w:tcW w:w="438"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7 538,97</w:t>
            </w:r>
          </w:p>
        </w:tc>
        <w:tc>
          <w:tcPr>
            <w:tcW w:w="390"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7 802,84</w:t>
            </w:r>
          </w:p>
        </w:tc>
        <w:tc>
          <w:tcPr>
            <w:tcW w:w="413"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9 591,68</w:t>
            </w:r>
          </w:p>
        </w:tc>
        <w:tc>
          <w:tcPr>
            <w:tcW w:w="352"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12 630,41</w:t>
            </w:r>
          </w:p>
        </w:tc>
      </w:tr>
      <w:tr w:rsidR="00886F44" w:rsidRPr="0099189B" w:rsidTr="00AB6E71">
        <w:trPr>
          <w:trHeight w:val="20"/>
        </w:trPr>
        <w:tc>
          <w:tcPr>
            <w:tcW w:w="2286" w:type="pct"/>
            <w:tcBorders>
              <w:top w:val="nil"/>
              <w:left w:val="single" w:sz="8" w:space="0" w:color="auto"/>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Расходы на тепловую энергию</w:t>
            </w:r>
          </w:p>
        </w:tc>
        <w:tc>
          <w:tcPr>
            <w:tcW w:w="728"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тыс. руб.</w:t>
            </w:r>
          </w:p>
        </w:tc>
        <w:tc>
          <w:tcPr>
            <w:tcW w:w="392"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rPr>
                <w:rFonts w:ascii="Calibri" w:hAnsi="Calibri"/>
              </w:rPr>
            </w:pPr>
          </w:p>
        </w:tc>
        <w:tc>
          <w:tcPr>
            <w:tcW w:w="438"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rPr>
                <w:rFonts w:ascii="Calibri" w:hAnsi="Calibri"/>
              </w:rPr>
            </w:pPr>
          </w:p>
        </w:tc>
        <w:tc>
          <w:tcPr>
            <w:tcW w:w="390"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rPr>
                <w:rFonts w:ascii="Calibri" w:hAnsi="Calibri"/>
              </w:rPr>
            </w:pPr>
          </w:p>
        </w:tc>
        <w:tc>
          <w:tcPr>
            <w:tcW w:w="413"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rPr>
                <w:rFonts w:ascii="Calibri" w:hAnsi="Calibri"/>
              </w:rPr>
            </w:pPr>
          </w:p>
        </w:tc>
        <w:tc>
          <w:tcPr>
            <w:tcW w:w="352"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rPr>
                <w:rFonts w:ascii="Calibri" w:hAnsi="Calibri"/>
              </w:rPr>
            </w:pPr>
          </w:p>
        </w:tc>
      </w:tr>
      <w:tr w:rsidR="00886F44" w:rsidRPr="0099189B" w:rsidTr="00AB6E71">
        <w:trPr>
          <w:trHeight w:val="20"/>
        </w:trPr>
        <w:tc>
          <w:tcPr>
            <w:tcW w:w="2286" w:type="pct"/>
            <w:tcBorders>
              <w:top w:val="nil"/>
              <w:left w:val="single" w:sz="8" w:space="0" w:color="auto"/>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Расходы на холодную воду</w:t>
            </w:r>
          </w:p>
        </w:tc>
        <w:tc>
          <w:tcPr>
            <w:tcW w:w="728"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тыс. руб.</w:t>
            </w:r>
          </w:p>
        </w:tc>
        <w:tc>
          <w:tcPr>
            <w:tcW w:w="392"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426,21</w:t>
            </w:r>
          </w:p>
        </w:tc>
        <w:tc>
          <w:tcPr>
            <w:tcW w:w="438"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440,7</w:t>
            </w:r>
          </w:p>
        </w:tc>
        <w:tc>
          <w:tcPr>
            <w:tcW w:w="390"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455,68</w:t>
            </w:r>
          </w:p>
        </w:tc>
        <w:tc>
          <w:tcPr>
            <w:tcW w:w="413"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556,91</w:t>
            </w:r>
          </w:p>
        </w:tc>
        <w:tc>
          <w:tcPr>
            <w:tcW w:w="352"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727,7</w:t>
            </w:r>
          </w:p>
        </w:tc>
      </w:tr>
      <w:tr w:rsidR="00886F44" w:rsidRPr="0099189B" w:rsidTr="00AB6E71">
        <w:trPr>
          <w:trHeight w:val="20"/>
        </w:trPr>
        <w:tc>
          <w:tcPr>
            <w:tcW w:w="2286" w:type="pct"/>
            <w:tcBorders>
              <w:top w:val="nil"/>
              <w:left w:val="single" w:sz="8" w:space="0" w:color="auto"/>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Расходы на теплоноситель</w:t>
            </w:r>
          </w:p>
        </w:tc>
        <w:tc>
          <w:tcPr>
            <w:tcW w:w="728"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тыс. руб.</w:t>
            </w:r>
          </w:p>
        </w:tc>
        <w:tc>
          <w:tcPr>
            <w:tcW w:w="392"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rPr>
                <w:rFonts w:ascii="Calibri" w:hAnsi="Calibri"/>
              </w:rPr>
            </w:pPr>
          </w:p>
        </w:tc>
        <w:tc>
          <w:tcPr>
            <w:tcW w:w="438"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rPr>
                <w:rFonts w:ascii="Calibri" w:hAnsi="Calibri"/>
              </w:rPr>
            </w:pPr>
          </w:p>
        </w:tc>
        <w:tc>
          <w:tcPr>
            <w:tcW w:w="390"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rPr>
                <w:rFonts w:ascii="Calibri" w:hAnsi="Calibri"/>
              </w:rPr>
            </w:pPr>
          </w:p>
        </w:tc>
        <w:tc>
          <w:tcPr>
            <w:tcW w:w="413"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rPr>
                <w:rFonts w:ascii="Calibri" w:hAnsi="Calibri"/>
              </w:rPr>
            </w:pPr>
          </w:p>
        </w:tc>
        <w:tc>
          <w:tcPr>
            <w:tcW w:w="352"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rPr>
                <w:rFonts w:ascii="Calibri" w:hAnsi="Calibri"/>
              </w:rPr>
            </w:pPr>
          </w:p>
        </w:tc>
      </w:tr>
      <w:tr w:rsidR="00886F44" w:rsidRPr="0099189B" w:rsidTr="00AB6E71">
        <w:trPr>
          <w:trHeight w:val="20"/>
        </w:trPr>
        <w:tc>
          <w:tcPr>
            <w:tcW w:w="2286" w:type="pct"/>
            <w:tcBorders>
              <w:top w:val="nil"/>
              <w:left w:val="single" w:sz="8" w:space="0" w:color="auto"/>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Необходимая валовая выручка</w:t>
            </w:r>
          </w:p>
        </w:tc>
        <w:tc>
          <w:tcPr>
            <w:tcW w:w="728"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тыс. руб.</w:t>
            </w:r>
          </w:p>
        </w:tc>
        <w:tc>
          <w:tcPr>
            <w:tcW w:w="392"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63 237,31</w:t>
            </w:r>
          </w:p>
        </w:tc>
        <w:tc>
          <w:tcPr>
            <w:tcW w:w="438"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65 858,55</w:t>
            </w:r>
          </w:p>
        </w:tc>
        <w:tc>
          <w:tcPr>
            <w:tcW w:w="390"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68 592,39</w:t>
            </w:r>
          </w:p>
        </w:tc>
        <w:tc>
          <w:tcPr>
            <w:tcW w:w="413"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87 656,86</w:t>
            </w:r>
          </w:p>
        </w:tc>
        <w:tc>
          <w:tcPr>
            <w:tcW w:w="352"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121 956,03</w:t>
            </w:r>
          </w:p>
        </w:tc>
      </w:tr>
      <w:tr w:rsidR="00886F44" w:rsidRPr="0099189B" w:rsidTr="00AB6E71">
        <w:trPr>
          <w:trHeight w:val="20"/>
        </w:trPr>
        <w:tc>
          <w:tcPr>
            <w:tcW w:w="2286" w:type="pct"/>
            <w:tcBorders>
              <w:top w:val="nil"/>
              <w:left w:val="single" w:sz="8" w:space="0" w:color="auto"/>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Тариф на производство тепловой энергии (среднегодовой)</w:t>
            </w:r>
          </w:p>
        </w:tc>
        <w:tc>
          <w:tcPr>
            <w:tcW w:w="728"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руб./Гкал</w:t>
            </w:r>
          </w:p>
        </w:tc>
        <w:tc>
          <w:tcPr>
            <w:tcW w:w="392"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1 950,97</w:t>
            </w:r>
          </w:p>
        </w:tc>
        <w:tc>
          <w:tcPr>
            <w:tcW w:w="438"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2 019,12</w:t>
            </w:r>
          </w:p>
        </w:tc>
        <w:tc>
          <w:tcPr>
            <w:tcW w:w="390"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2 089,85</w:t>
            </w:r>
          </w:p>
        </w:tc>
        <w:tc>
          <w:tcPr>
            <w:tcW w:w="413"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2 574,61</w:t>
            </w:r>
          </w:p>
        </w:tc>
        <w:tc>
          <w:tcPr>
            <w:tcW w:w="352"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3 458,96</w:t>
            </w:r>
          </w:p>
        </w:tc>
      </w:tr>
    </w:tbl>
    <w:p w:rsidR="00886F44" w:rsidRDefault="00886F44" w:rsidP="00B5461F">
      <w:pPr>
        <w:pStyle w:val="11ff3"/>
        <w:rPr>
          <w:b/>
          <w:bCs w:val="0"/>
        </w:rPr>
      </w:pPr>
    </w:p>
    <w:p w:rsidR="0099189B" w:rsidRDefault="0099189B" w:rsidP="00B5461F">
      <w:pPr>
        <w:pStyle w:val="11ff3"/>
        <w:rPr>
          <w:b/>
          <w:bCs w:val="0"/>
        </w:rPr>
      </w:pPr>
    </w:p>
    <w:p w:rsidR="0099189B" w:rsidRDefault="0099189B" w:rsidP="00B5461F">
      <w:pPr>
        <w:pStyle w:val="11ff3"/>
        <w:rPr>
          <w:b/>
          <w:bCs w:val="0"/>
        </w:rPr>
      </w:pPr>
    </w:p>
    <w:p w:rsidR="0099189B" w:rsidRDefault="0099189B" w:rsidP="00B5461F">
      <w:pPr>
        <w:pStyle w:val="11ff3"/>
        <w:rPr>
          <w:b/>
          <w:bCs w:val="0"/>
        </w:rPr>
      </w:pPr>
    </w:p>
    <w:p w:rsidR="0099189B" w:rsidRDefault="0099189B" w:rsidP="00B5461F">
      <w:pPr>
        <w:pStyle w:val="11ff3"/>
        <w:rPr>
          <w:b/>
          <w:bCs w:val="0"/>
        </w:rPr>
      </w:pPr>
    </w:p>
    <w:p w:rsidR="0099189B" w:rsidRDefault="0099189B" w:rsidP="00B5461F">
      <w:pPr>
        <w:pStyle w:val="11ff3"/>
        <w:rPr>
          <w:b/>
          <w:bCs w:val="0"/>
        </w:rPr>
      </w:pPr>
    </w:p>
    <w:p w:rsidR="0099189B" w:rsidRPr="0099189B" w:rsidRDefault="0099189B" w:rsidP="00B5461F">
      <w:pPr>
        <w:pStyle w:val="11ff3"/>
        <w:rPr>
          <w:b/>
          <w:bCs w:val="0"/>
        </w:rPr>
      </w:pPr>
    </w:p>
    <w:p w:rsidR="003A2800" w:rsidRPr="0099189B" w:rsidRDefault="00886F44" w:rsidP="00886F44">
      <w:pPr>
        <w:pStyle w:val="11ff3"/>
        <w:rPr>
          <w:b/>
          <w:bCs w:val="0"/>
        </w:rPr>
      </w:pPr>
      <w:r w:rsidRPr="0099189B">
        <w:rPr>
          <w:b/>
          <w:bCs w:val="0"/>
        </w:rPr>
        <w:lastRenderedPageBreak/>
        <w:t xml:space="preserve">12.4.3 Расчет ценовых (тарифных) последствий для потребителей при реализации программ строительства, реконструкции, технического перевооружения и (или) модернизации систем теплоснабжения </w:t>
      </w:r>
      <w:r w:rsidR="0081191F">
        <w:rPr>
          <w:b/>
          <w:bCs w:val="0"/>
        </w:rPr>
        <w:t>с. Чеускино</w:t>
      </w:r>
      <w:r w:rsidRPr="0099189B">
        <w:rPr>
          <w:b/>
          <w:bCs w:val="0"/>
        </w:rPr>
        <w:t xml:space="preserve"> на период до 2040 г.</w:t>
      </w:r>
    </w:p>
    <w:tbl>
      <w:tblPr>
        <w:tblW w:w="5000" w:type="pct"/>
        <w:tblLook w:val="04A0"/>
      </w:tblPr>
      <w:tblGrid>
        <w:gridCol w:w="6184"/>
        <w:gridCol w:w="2582"/>
        <w:gridCol w:w="1310"/>
        <w:gridCol w:w="1150"/>
        <w:gridCol w:w="1008"/>
        <w:gridCol w:w="1266"/>
        <w:gridCol w:w="1286"/>
      </w:tblGrid>
      <w:tr w:rsidR="00886F44" w:rsidRPr="0099189B" w:rsidTr="00AB6E71">
        <w:trPr>
          <w:trHeight w:val="20"/>
          <w:tblHeader/>
        </w:trPr>
        <w:tc>
          <w:tcPr>
            <w:tcW w:w="2091" w:type="pct"/>
            <w:vMerge w:val="restart"/>
            <w:tcBorders>
              <w:top w:val="single" w:sz="8" w:space="0" w:color="auto"/>
              <w:left w:val="single" w:sz="8" w:space="0" w:color="auto"/>
              <w:bottom w:val="single" w:sz="8" w:space="0" w:color="000000"/>
              <w:right w:val="single" w:sz="8" w:space="0" w:color="auto"/>
            </w:tcBorders>
            <w:shd w:val="clear" w:color="auto" w:fill="D9D9D9" w:themeFill="background1" w:themeFillShade="D9"/>
            <w:vAlign w:val="center"/>
            <w:hideMark/>
          </w:tcPr>
          <w:p w:rsidR="00886F44" w:rsidRPr="0099189B" w:rsidRDefault="00886F44" w:rsidP="00886F44">
            <w:pPr>
              <w:pStyle w:val="1fffb"/>
            </w:pPr>
            <w:r w:rsidRPr="0099189B">
              <w:t>Показатели</w:t>
            </w:r>
          </w:p>
        </w:tc>
        <w:tc>
          <w:tcPr>
            <w:tcW w:w="873" w:type="pct"/>
            <w:vMerge w:val="restart"/>
            <w:tcBorders>
              <w:top w:val="single" w:sz="8" w:space="0" w:color="auto"/>
              <w:left w:val="single" w:sz="8" w:space="0" w:color="auto"/>
              <w:bottom w:val="single" w:sz="8" w:space="0" w:color="000000"/>
              <w:right w:val="single" w:sz="4" w:space="0" w:color="auto"/>
            </w:tcBorders>
            <w:shd w:val="clear" w:color="auto" w:fill="D9D9D9" w:themeFill="background1" w:themeFillShade="D9"/>
            <w:vAlign w:val="center"/>
            <w:hideMark/>
          </w:tcPr>
          <w:p w:rsidR="00886F44" w:rsidRPr="0099189B" w:rsidRDefault="00886F44" w:rsidP="00886F44">
            <w:pPr>
              <w:pStyle w:val="1fffb"/>
            </w:pPr>
            <w:r w:rsidRPr="0099189B">
              <w:t>Ед. изм.</w:t>
            </w:r>
          </w:p>
        </w:tc>
        <w:tc>
          <w:tcPr>
            <w:tcW w:w="1173"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886F44" w:rsidRPr="0099189B" w:rsidRDefault="00886F44" w:rsidP="00886F44">
            <w:pPr>
              <w:pStyle w:val="1fffb"/>
            </w:pPr>
            <w:r w:rsidRPr="0099189B">
              <w:t>1 этап (202</w:t>
            </w:r>
            <w:r w:rsidR="00AB6E71">
              <w:t>4</w:t>
            </w:r>
            <w:r w:rsidRPr="0099189B">
              <w:t xml:space="preserve"> - 2026 гг.)</w:t>
            </w:r>
          </w:p>
        </w:tc>
        <w:tc>
          <w:tcPr>
            <w:tcW w:w="428" w:type="pct"/>
            <w:tcBorders>
              <w:top w:val="single" w:sz="8" w:space="0" w:color="auto"/>
              <w:left w:val="single" w:sz="4" w:space="0" w:color="auto"/>
              <w:bottom w:val="single" w:sz="8" w:space="0" w:color="auto"/>
              <w:right w:val="single" w:sz="8" w:space="0" w:color="auto"/>
            </w:tcBorders>
            <w:shd w:val="clear" w:color="auto" w:fill="D9D9D9" w:themeFill="background1" w:themeFillShade="D9"/>
            <w:vAlign w:val="center"/>
            <w:hideMark/>
          </w:tcPr>
          <w:p w:rsidR="00886F44" w:rsidRPr="0099189B" w:rsidRDefault="00886F44" w:rsidP="00886F44">
            <w:pPr>
              <w:pStyle w:val="1fffb"/>
            </w:pPr>
            <w:r w:rsidRPr="0099189B">
              <w:t>2 этап (2027 - 2032 гг.)</w:t>
            </w:r>
          </w:p>
        </w:tc>
        <w:tc>
          <w:tcPr>
            <w:tcW w:w="435"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rsidR="00886F44" w:rsidRPr="0099189B" w:rsidRDefault="00886F44" w:rsidP="00886F44">
            <w:pPr>
              <w:pStyle w:val="1fffb"/>
            </w:pPr>
            <w:r w:rsidRPr="0099189B">
              <w:t>3 этап (2033 - 2040 гг.)</w:t>
            </w:r>
          </w:p>
        </w:tc>
      </w:tr>
      <w:tr w:rsidR="00886F44" w:rsidRPr="0099189B" w:rsidTr="00AB6E71">
        <w:trPr>
          <w:trHeight w:val="20"/>
          <w:tblHeader/>
        </w:trPr>
        <w:tc>
          <w:tcPr>
            <w:tcW w:w="2091" w:type="pct"/>
            <w:vMerge/>
            <w:tcBorders>
              <w:top w:val="single" w:sz="8" w:space="0" w:color="auto"/>
              <w:left w:val="single" w:sz="8" w:space="0" w:color="auto"/>
              <w:bottom w:val="single" w:sz="8" w:space="0" w:color="000000"/>
              <w:right w:val="single" w:sz="8" w:space="0" w:color="auto"/>
            </w:tcBorders>
            <w:shd w:val="clear" w:color="auto" w:fill="D9D9D9" w:themeFill="background1" w:themeFillShade="D9"/>
            <w:vAlign w:val="center"/>
            <w:hideMark/>
          </w:tcPr>
          <w:p w:rsidR="00886F44" w:rsidRPr="0099189B" w:rsidRDefault="00886F44" w:rsidP="00886F44">
            <w:pPr>
              <w:pStyle w:val="1fffb"/>
            </w:pPr>
          </w:p>
        </w:tc>
        <w:tc>
          <w:tcPr>
            <w:tcW w:w="873" w:type="pct"/>
            <w:vMerge/>
            <w:tcBorders>
              <w:top w:val="single" w:sz="8" w:space="0" w:color="auto"/>
              <w:left w:val="single" w:sz="8" w:space="0" w:color="auto"/>
              <w:bottom w:val="single" w:sz="8" w:space="0" w:color="000000"/>
              <w:right w:val="single" w:sz="8" w:space="0" w:color="auto"/>
            </w:tcBorders>
            <w:shd w:val="clear" w:color="auto" w:fill="D9D9D9" w:themeFill="background1" w:themeFillShade="D9"/>
            <w:vAlign w:val="center"/>
            <w:hideMark/>
          </w:tcPr>
          <w:p w:rsidR="00886F44" w:rsidRPr="0099189B" w:rsidRDefault="00886F44" w:rsidP="00886F44">
            <w:pPr>
              <w:pStyle w:val="1fffb"/>
            </w:pPr>
          </w:p>
        </w:tc>
        <w:tc>
          <w:tcPr>
            <w:tcW w:w="443" w:type="pct"/>
            <w:tcBorders>
              <w:top w:val="single" w:sz="4" w:space="0" w:color="auto"/>
              <w:left w:val="nil"/>
              <w:bottom w:val="single" w:sz="8" w:space="0" w:color="auto"/>
              <w:right w:val="single" w:sz="8" w:space="0" w:color="auto"/>
            </w:tcBorders>
            <w:shd w:val="clear" w:color="auto" w:fill="D9D9D9" w:themeFill="background1" w:themeFillShade="D9"/>
            <w:vAlign w:val="center"/>
            <w:hideMark/>
          </w:tcPr>
          <w:p w:rsidR="00886F44" w:rsidRPr="0099189B" w:rsidRDefault="00886F44" w:rsidP="00886F44">
            <w:pPr>
              <w:pStyle w:val="1fffb"/>
            </w:pPr>
            <w:r w:rsidRPr="0099189B">
              <w:t>2024 г.</w:t>
            </w:r>
          </w:p>
        </w:tc>
        <w:tc>
          <w:tcPr>
            <w:tcW w:w="389" w:type="pct"/>
            <w:tcBorders>
              <w:top w:val="single" w:sz="4" w:space="0" w:color="auto"/>
              <w:left w:val="nil"/>
              <w:bottom w:val="single" w:sz="8" w:space="0" w:color="auto"/>
              <w:right w:val="single" w:sz="8" w:space="0" w:color="auto"/>
            </w:tcBorders>
            <w:shd w:val="clear" w:color="auto" w:fill="D9D9D9" w:themeFill="background1" w:themeFillShade="D9"/>
            <w:vAlign w:val="center"/>
            <w:hideMark/>
          </w:tcPr>
          <w:p w:rsidR="00886F44" w:rsidRPr="0099189B" w:rsidRDefault="00886F44" w:rsidP="00886F44">
            <w:pPr>
              <w:pStyle w:val="1fffb"/>
            </w:pPr>
            <w:r w:rsidRPr="0099189B">
              <w:t>2025 г.</w:t>
            </w:r>
          </w:p>
        </w:tc>
        <w:tc>
          <w:tcPr>
            <w:tcW w:w="341" w:type="pct"/>
            <w:tcBorders>
              <w:top w:val="single" w:sz="4" w:space="0" w:color="auto"/>
              <w:left w:val="nil"/>
              <w:bottom w:val="single" w:sz="8" w:space="0" w:color="auto"/>
              <w:right w:val="single" w:sz="8" w:space="0" w:color="auto"/>
            </w:tcBorders>
            <w:shd w:val="clear" w:color="auto" w:fill="D9D9D9" w:themeFill="background1" w:themeFillShade="D9"/>
            <w:vAlign w:val="center"/>
            <w:hideMark/>
          </w:tcPr>
          <w:p w:rsidR="00886F44" w:rsidRPr="0099189B" w:rsidRDefault="00886F44" w:rsidP="00886F44">
            <w:pPr>
              <w:pStyle w:val="1fffb"/>
            </w:pPr>
            <w:r w:rsidRPr="0099189B">
              <w:t>2026 г.</w:t>
            </w:r>
          </w:p>
        </w:tc>
        <w:tc>
          <w:tcPr>
            <w:tcW w:w="428" w:type="pct"/>
            <w:tcBorders>
              <w:top w:val="nil"/>
              <w:left w:val="nil"/>
              <w:bottom w:val="single" w:sz="8" w:space="0" w:color="auto"/>
              <w:right w:val="single" w:sz="8" w:space="0" w:color="auto"/>
            </w:tcBorders>
            <w:shd w:val="clear" w:color="auto" w:fill="D9D9D9" w:themeFill="background1" w:themeFillShade="D9"/>
            <w:vAlign w:val="center"/>
            <w:hideMark/>
          </w:tcPr>
          <w:p w:rsidR="00886F44" w:rsidRPr="0099189B" w:rsidRDefault="00886F44" w:rsidP="00886F44">
            <w:pPr>
              <w:pStyle w:val="1fffb"/>
            </w:pPr>
            <w:r w:rsidRPr="0099189B">
              <w:t>2032 г.</w:t>
            </w:r>
          </w:p>
        </w:tc>
        <w:tc>
          <w:tcPr>
            <w:tcW w:w="435" w:type="pct"/>
            <w:tcBorders>
              <w:top w:val="nil"/>
              <w:left w:val="nil"/>
              <w:bottom w:val="single" w:sz="8" w:space="0" w:color="auto"/>
              <w:right w:val="single" w:sz="8" w:space="0" w:color="auto"/>
            </w:tcBorders>
            <w:shd w:val="clear" w:color="auto" w:fill="D9D9D9" w:themeFill="background1" w:themeFillShade="D9"/>
            <w:vAlign w:val="center"/>
            <w:hideMark/>
          </w:tcPr>
          <w:p w:rsidR="00886F44" w:rsidRPr="0099189B" w:rsidRDefault="00886F44" w:rsidP="00886F44">
            <w:pPr>
              <w:pStyle w:val="1fffb"/>
            </w:pPr>
            <w:r w:rsidRPr="0099189B">
              <w:t>2040 г.</w:t>
            </w:r>
          </w:p>
        </w:tc>
      </w:tr>
      <w:tr w:rsidR="00886F44" w:rsidRPr="0099189B" w:rsidTr="00AB6E71">
        <w:trPr>
          <w:trHeight w:val="20"/>
          <w:tblHeader/>
        </w:trPr>
        <w:tc>
          <w:tcPr>
            <w:tcW w:w="2091" w:type="pct"/>
            <w:vMerge/>
            <w:tcBorders>
              <w:top w:val="single" w:sz="8" w:space="0" w:color="auto"/>
              <w:left w:val="single" w:sz="8" w:space="0" w:color="auto"/>
              <w:bottom w:val="single" w:sz="8" w:space="0" w:color="000000"/>
              <w:right w:val="single" w:sz="8" w:space="0" w:color="auto"/>
            </w:tcBorders>
            <w:shd w:val="clear" w:color="auto" w:fill="D9D9D9" w:themeFill="background1" w:themeFillShade="D9"/>
            <w:vAlign w:val="center"/>
            <w:hideMark/>
          </w:tcPr>
          <w:p w:rsidR="00886F44" w:rsidRPr="0099189B" w:rsidRDefault="00886F44" w:rsidP="00886F44">
            <w:pPr>
              <w:pStyle w:val="1fffb"/>
            </w:pPr>
          </w:p>
        </w:tc>
        <w:tc>
          <w:tcPr>
            <w:tcW w:w="873" w:type="pct"/>
            <w:vMerge/>
            <w:tcBorders>
              <w:top w:val="single" w:sz="8" w:space="0" w:color="auto"/>
              <w:left w:val="single" w:sz="8" w:space="0" w:color="auto"/>
              <w:bottom w:val="single" w:sz="8" w:space="0" w:color="000000"/>
              <w:right w:val="single" w:sz="8" w:space="0" w:color="auto"/>
            </w:tcBorders>
            <w:shd w:val="clear" w:color="auto" w:fill="D9D9D9" w:themeFill="background1" w:themeFillShade="D9"/>
            <w:vAlign w:val="center"/>
            <w:hideMark/>
          </w:tcPr>
          <w:p w:rsidR="00886F44" w:rsidRPr="0099189B" w:rsidRDefault="00886F44" w:rsidP="00886F44">
            <w:pPr>
              <w:pStyle w:val="1fffb"/>
            </w:pPr>
          </w:p>
        </w:tc>
        <w:tc>
          <w:tcPr>
            <w:tcW w:w="443" w:type="pct"/>
            <w:tcBorders>
              <w:top w:val="nil"/>
              <w:left w:val="nil"/>
              <w:bottom w:val="single" w:sz="8" w:space="0" w:color="auto"/>
              <w:right w:val="single" w:sz="8" w:space="0" w:color="auto"/>
            </w:tcBorders>
            <w:shd w:val="clear" w:color="auto" w:fill="D9D9D9" w:themeFill="background1" w:themeFillShade="D9"/>
            <w:vAlign w:val="center"/>
            <w:hideMark/>
          </w:tcPr>
          <w:p w:rsidR="00886F44" w:rsidRPr="0099189B" w:rsidRDefault="00886F44" w:rsidP="00886F44">
            <w:pPr>
              <w:pStyle w:val="1fffb"/>
            </w:pPr>
            <w:r w:rsidRPr="0099189B">
              <w:t>прогноз</w:t>
            </w:r>
          </w:p>
        </w:tc>
        <w:tc>
          <w:tcPr>
            <w:tcW w:w="389" w:type="pct"/>
            <w:tcBorders>
              <w:top w:val="nil"/>
              <w:left w:val="nil"/>
              <w:bottom w:val="single" w:sz="8" w:space="0" w:color="auto"/>
              <w:right w:val="single" w:sz="8" w:space="0" w:color="auto"/>
            </w:tcBorders>
            <w:shd w:val="clear" w:color="auto" w:fill="D9D9D9" w:themeFill="background1" w:themeFillShade="D9"/>
            <w:vAlign w:val="center"/>
            <w:hideMark/>
          </w:tcPr>
          <w:p w:rsidR="00886F44" w:rsidRPr="0099189B" w:rsidRDefault="00886F44" w:rsidP="00886F44">
            <w:pPr>
              <w:pStyle w:val="1fffb"/>
            </w:pPr>
            <w:r w:rsidRPr="0099189B">
              <w:t>прогноз</w:t>
            </w:r>
          </w:p>
        </w:tc>
        <w:tc>
          <w:tcPr>
            <w:tcW w:w="341" w:type="pct"/>
            <w:tcBorders>
              <w:top w:val="nil"/>
              <w:left w:val="nil"/>
              <w:bottom w:val="single" w:sz="8" w:space="0" w:color="auto"/>
              <w:right w:val="single" w:sz="8" w:space="0" w:color="auto"/>
            </w:tcBorders>
            <w:shd w:val="clear" w:color="auto" w:fill="D9D9D9" w:themeFill="background1" w:themeFillShade="D9"/>
            <w:vAlign w:val="center"/>
            <w:hideMark/>
          </w:tcPr>
          <w:p w:rsidR="00886F44" w:rsidRPr="0099189B" w:rsidRDefault="00886F44" w:rsidP="00886F44">
            <w:pPr>
              <w:pStyle w:val="1fffb"/>
            </w:pPr>
            <w:r w:rsidRPr="0099189B">
              <w:t>прогноз</w:t>
            </w:r>
          </w:p>
        </w:tc>
        <w:tc>
          <w:tcPr>
            <w:tcW w:w="428" w:type="pct"/>
            <w:tcBorders>
              <w:top w:val="nil"/>
              <w:left w:val="nil"/>
              <w:bottom w:val="single" w:sz="8" w:space="0" w:color="auto"/>
              <w:right w:val="single" w:sz="8" w:space="0" w:color="auto"/>
            </w:tcBorders>
            <w:shd w:val="clear" w:color="auto" w:fill="D9D9D9" w:themeFill="background1" w:themeFillShade="D9"/>
            <w:vAlign w:val="center"/>
            <w:hideMark/>
          </w:tcPr>
          <w:p w:rsidR="00886F44" w:rsidRPr="0099189B" w:rsidRDefault="00886F44" w:rsidP="00886F44">
            <w:pPr>
              <w:pStyle w:val="1fffb"/>
            </w:pPr>
            <w:r w:rsidRPr="0099189B">
              <w:t>прогноз</w:t>
            </w:r>
          </w:p>
        </w:tc>
        <w:tc>
          <w:tcPr>
            <w:tcW w:w="435" w:type="pct"/>
            <w:tcBorders>
              <w:top w:val="nil"/>
              <w:left w:val="nil"/>
              <w:bottom w:val="single" w:sz="8" w:space="0" w:color="auto"/>
              <w:right w:val="single" w:sz="8" w:space="0" w:color="auto"/>
            </w:tcBorders>
            <w:shd w:val="clear" w:color="auto" w:fill="D9D9D9" w:themeFill="background1" w:themeFillShade="D9"/>
            <w:vAlign w:val="center"/>
            <w:hideMark/>
          </w:tcPr>
          <w:p w:rsidR="00886F44" w:rsidRPr="0099189B" w:rsidRDefault="00886F44" w:rsidP="00886F44">
            <w:pPr>
              <w:pStyle w:val="1fffb"/>
            </w:pPr>
            <w:r w:rsidRPr="0099189B">
              <w:t>прогноз</w:t>
            </w:r>
          </w:p>
        </w:tc>
      </w:tr>
      <w:tr w:rsidR="00886F44" w:rsidRPr="0099189B" w:rsidTr="00886F44">
        <w:trPr>
          <w:trHeight w:val="20"/>
        </w:trPr>
        <w:tc>
          <w:tcPr>
            <w:tcW w:w="5000" w:type="pct"/>
            <w:gridSpan w:val="7"/>
            <w:tcBorders>
              <w:top w:val="single" w:sz="8" w:space="0" w:color="auto"/>
              <w:left w:val="single" w:sz="8" w:space="0" w:color="auto"/>
              <w:bottom w:val="single" w:sz="8" w:space="0" w:color="auto"/>
              <w:right w:val="nil"/>
            </w:tcBorders>
            <w:shd w:val="clear" w:color="auto" w:fill="auto"/>
            <w:vAlign w:val="center"/>
            <w:hideMark/>
          </w:tcPr>
          <w:p w:rsidR="00886F44" w:rsidRPr="0099189B" w:rsidRDefault="00886F44" w:rsidP="00886F44">
            <w:pPr>
              <w:pStyle w:val="1fffb"/>
            </w:pPr>
            <w:r w:rsidRPr="0099189B">
              <w:t>Затраты на выработку и передачу тепловой энергии (</w:t>
            </w:r>
            <w:r w:rsidR="0081191F">
              <w:t>с. Чеускино</w:t>
            </w:r>
            <w:r w:rsidRPr="0099189B">
              <w:t>)</w:t>
            </w:r>
          </w:p>
        </w:tc>
      </w:tr>
      <w:tr w:rsidR="00886F44" w:rsidRPr="0099189B" w:rsidTr="00AB6E71">
        <w:trPr>
          <w:trHeight w:val="20"/>
        </w:trPr>
        <w:tc>
          <w:tcPr>
            <w:tcW w:w="2091" w:type="pct"/>
            <w:tcBorders>
              <w:top w:val="nil"/>
              <w:left w:val="single" w:sz="8" w:space="0" w:color="auto"/>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Операционные (подконтрольные) расходы</w:t>
            </w:r>
          </w:p>
        </w:tc>
        <w:tc>
          <w:tcPr>
            <w:tcW w:w="873"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тыс. руб.</w:t>
            </w:r>
          </w:p>
        </w:tc>
        <w:tc>
          <w:tcPr>
            <w:tcW w:w="443"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9 922,60</w:t>
            </w:r>
          </w:p>
        </w:tc>
        <w:tc>
          <w:tcPr>
            <w:tcW w:w="389"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w:t>
            </w:r>
          </w:p>
        </w:tc>
        <w:tc>
          <w:tcPr>
            <w:tcW w:w="341"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w:t>
            </w:r>
          </w:p>
        </w:tc>
        <w:tc>
          <w:tcPr>
            <w:tcW w:w="428"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w:t>
            </w:r>
          </w:p>
        </w:tc>
        <w:tc>
          <w:tcPr>
            <w:tcW w:w="435"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18 584,85</w:t>
            </w:r>
          </w:p>
        </w:tc>
      </w:tr>
      <w:tr w:rsidR="00886F44" w:rsidRPr="0099189B" w:rsidTr="00AB6E71">
        <w:trPr>
          <w:trHeight w:val="20"/>
        </w:trPr>
        <w:tc>
          <w:tcPr>
            <w:tcW w:w="2091" w:type="pct"/>
            <w:tcBorders>
              <w:top w:val="nil"/>
              <w:left w:val="single" w:sz="8" w:space="0" w:color="auto"/>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Неподконтрольные расходы</w:t>
            </w:r>
          </w:p>
        </w:tc>
        <w:tc>
          <w:tcPr>
            <w:tcW w:w="873"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тыс. руб.</w:t>
            </w:r>
          </w:p>
        </w:tc>
        <w:tc>
          <w:tcPr>
            <w:tcW w:w="443"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3 363,95</w:t>
            </w:r>
          </w:p>
        </w:tc>
        <w:tc>
          <w:tcPr>
            <w:tcW w:w="389"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3 498,51</w:t>
            </w:r>
          </w:p>
        </w:tc>
        <w:tc>
          <w:tcPr>
            <w:tcW w:w="341"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3 638,45</w:t>
            </w:r>
          </w:p>
        </w:tc>
        <w:tc>
          <w:tcPr>
            <w:tcW w:w="428"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4 603,80</w:t>
            </w:r>
          </w:p>
        </w:tc>
        <w:tc>
          <w:tcPr>
            <w:tcW w:w="435"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6 300,61</w:t>
            </w:r>
          </w:p>
        </w:tc>
      </w:tr>
      <w:tr w:rsidR="00886F44" w:rsidRPr="0099189B" w:rsidTr="00AB6E71">
        <w:trPr>
          <w:trHeight w:val="20"/>
        </w:trPr>
        <w:tc>
          <w:tcPr>
            <w:tcW w:w="2091" w:type="pct"/>
            <w:tcBorders>
              <w:top w:val="nil"/>
              <w:left w:val="single" w:sz="8" w:space="0" w:color="auto"/>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Расходы на приобретение (производство) энергетических ресурсов, холодной воды и теплоносителя</w:t>
            </w:r>
          </w:p>
        </w:tc>
        <w:tc>
          <w:tcPr>
            <w:tcW w:w="873"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тыс. руб.</w:t>
            </w:r>
          </w:p>
        </w:tc>
        <w:tc>
          <w:tcPr>
            <w:tcW w:w="443"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10 516,15</w:t>
            </w:r>
          </w:p>
        </w:tc>
        <w:tc>
          <w:tcPr>
            <w:tcW w:w="389"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w:t>
            </w:r>
          </w:p>
        </w:tc>
        <w:tc>
          <w:tcPr>
            <w:tcW w:w="341"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w:t>
            </w:r>
          </w:p>
        </w:tc>
        <w:tc>
          <w:tcPr>
            <w:tcW w:w="428"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w:t>
            </w:r>
          </w:p>
        </w:tc>
        <w:tc>
          <w:tcPr>
            <w:tcW w:w="435"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22 103,11</w:t>
            </w:r>
          </w:p>
        </w:tc>
      </w:tr>
      <w:tr w:rsidR="00886F44" w:rsidRPr="0099189B" w:rsidTr="00AB6E71">
        <w:trPr>
          <w:trHeight w:val="20"/>
        </w:trPr>
        <w:tc>
          <w:tcPr>
            <w:tcW w:w="2091" w:type="pct"/>
            <w:tcBorders>
              <w:top w:val="nil"/>
              <w:left w:val="single" w:sz="8" w:space="0" w:color="auto"/>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Расходы на топливо</w:t>
            </w:r>
          </w:p>
        </w:tc>
        <w:tc>
          <w:tcPr>
            <w:tcW w:w="873"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тыс. руб.</w:t>
            </w:r>
          </w:p>
        </w:tc>
        <w:tc>
          <w:tcPr>
            <w:tcW w:w="443"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8 648,07</w:t>
            </w:r>
          </w:p>
        </w:tc>
        <w:tc>
          <w:tcPr>
            <w:tcW w:w="389"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9 080,47</w:t>
            </w:r>
          </w:p>
        </w:tc>
        <w:tc>
          <w:tcPr>
            <w:tcW w:w="341"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9 534,49</w:t>
            </w:r>
          </w:p>
        </w:tc>
        <w:tc>
          <w:tcPr>
            <w:tcW w:w="428"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12 777,13</w:t>
            </w:r>
          </w:p>
        </w:tc>
        <w:tc>
          <w:tcPr>
            <w:tcW w:w="435"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18 877,64</w:t>
            </w:r>
          </w:p>
        </w:tc>
      </w:tr>
      <w:tr w:rsidR="00886F44" w:rsidRPr="0099189B" w:rsidTr="00AB6E71">
        <w:trPr>
          <w:trHeight w:val="20"/>
        </w:trPr>
        <w:tc>
          <w:tcPr>
            <w:tcW w:w="2091" w:type="pct"/>
            <w:tcBorders>
              <w:top w:val="nil"/>
              <w:left w:val="single" w:sz="8" w:space="0" w:color="auto"/>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газ</w:t>
            </w:r>
          </w:p>
        </w:tc>
        <w:tc>
          <w:tcPr>
            <w:tcW w:w="873"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тыс. руб.</w:t>
            </w:r>
          </w:p>
        </w:tc>
        <w:tc>
          <w:tcPr>
            <w:tcW w:w="443"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8 648,07</w:t>
            </w:r>
          </w:p>
        </w:tc>
        <w:tc>
          <w:tcPr>
            <w:tcW w:w="389"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9 080,47</w:t>
            </w:r>
          </w:p>
        </w:tc>
        <w:tc>
          <w:tcPr>
            <w:tcW w:w="341"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9 534,49</w:t>
            </w:r>
          </w:p>
        </w:tc>
        <w:tc>
          <w:tcPr>
            <w:tcW w:w="428"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12 777,13</w:t>
            </w:r>
          </w:p>
        </w:tc>
        <w:tc>
          <w:tcPr>
            <w:tcW w:w="435"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18 877,64</w:t>
            </w:r>
          </w:p>
        </w:tc>
      </w:tr>
      <w:tr w:rsidR="00886F44" w:rsidRPr="0099189B" w:rsidTr="00AB6E71">
        <w:trPr>
          <w:trHeight w:val="20"/>
        </w:trPr>
        <w:tc>
          <w:tcPr>
            <w:tcW w:w="2091" w:type="pct"/>
            <w:tcBorders>
              <w:top w:val="nil"/>
              <w:left w:val="single" w:sz="8" w:space="0" w:color="auto"/>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нефть</w:t>
            </w:r>
          </w:p>
        </w:tc>
        <w:tc>
          <w:tcPr>
            <w:tcW w:w="873"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тыс. руб.</w:t>
            </w:r>
          </w:p>
        </w:tc>
        <w:tc>
          <w:tcPr>
            <w:tcW w:w="443"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0</w:t>
            </w:r>
          </w:p>
        </w:tc>
        <w:tc>
          <w:tcPr>
            <w:tcW w:w="389"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0</w:t>
            </w:r>
          </w:p>
        </w:tc>
        <w:tc>
          <w:tcPr>
            <w:tcW w:w="341"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0</w:t>
            </w:r>
          </w:p>
        </w:tc>
        <w:tc>
          <w:tcPr>
            <w:tcW w:w="428"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0</w:t>
            </w:r>
          </w:p>
        </w:tc>
        <w:tc>
          <w:tcPr>
            <w:tcW w:w="435"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0</w:t>
            </w:r>
          </w:p>
        </w:tc>
      </w:tr>
      <w:tr w:rsidR="00886F44" w:rsidRPr="0099189B" w:rsidTr="00AB6E71">
        <w:trPr>
          <w:trHeight w:val="20"/>
        </w:trPr>
        <w:tc>
          <w:tcPr>
            <w:tcW w:w="2091" w:type="pct"/>
            <w:tcBorders>
              <w:top w:val="nil"/>
              <w:left w:val="single" w:sz="8" w:space="0" w:color="auto"/>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Расходы на электрическую энергию</w:t>
            </w:r>
          </w:p>
        </w:tc>
        <w:tc>
          <w:tcPr>
            <w:tcW w:w="873"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тыс. руб.</w:t>
            </w:r>
          </w:p>
        </w:tc>
        <w:tc>
          <w:tcPr>
            <w:tcW w:w="443"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1 350,99</w:t>
            </w:r>
          </w:p>
        </w:tc>
        <w:tc>
          <w:tcPr>
            <w:tcW w:w="389"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1 398,27</w:t>
            </w:r>
          </w:p>
        </w:tc>
        <w:tc>
          <w:tcPr>
            <w:tcW w:w="341"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1 447,21</w:t>
            </w:r>
          </w:p>
        </w:tc>
        <w:tc>
          <w:tcPr>
            <w:tcW w:w="428"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1 778,99</w:t>
            </w:r>
          </w:p>
        </w:tc>
        <w:tc>
          <w:tcPr>
            <w:tcW w:w="435"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2 342,59</w:t>
            </w:r>
          </w:p>
        </w:tc>
      </w:tr>
      <w:tr w:rsidR="00886F44" w:rsidRPr="0099189B" w:rsidTr="00AB6E71">
        <w:trPr>
          <w:trHeight w:val="20"/>
        </w:trPr>
        <w:tc>
          <w:tcPr>
            <w:tcW w:w="2091" w:type="pct"/>
            <w:tcBorders>
              <w:top w:val="nil"/>
              <w:left w:val="single" w:sz="8" w:space="0" w:color="auto"/>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Расходы на тепловую энергию</w:t>
            </w:r>
          </w:p>
        </w:tc>
        <w:tc>
          <w:tcPr>
            <w:tcW w:w="873"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тыс. руб.</w:t>
            </w:r>
          </w:p>
        </w:tc>
        <w:tc>
          <w:tcPr>
            <w:tcW w:w="443"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rPr>
                <w:color w:val="FF0000"/>
              </w:rPr>
            </w:pPr>
          </w:p>
        </w:tc>
        <w:tc>
          <w:tcPr>
            <w:tcW w:w="389"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rPr>
                <w:color w:val="FF0000"/>
              </w:rPr>
            </w:pPr>
          </w:p>
        </w:tc>
        <w:tc>
          <w:tcPr>
            <w:tcW w:w="341"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rPr>
                <w:color w:val="FF0000"/>
              </w:rPr>
            </w:pPr>
          </w:p>
        </w:tc>
        <w:tc>
          <w:tcPr>
            <w:tcW w:w="428"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rPr>
                <w:color w:val="FF0000"/>
              </w:rPr>
            </w:pPr>
          </w:p>
        </w:tc>
        <w:tc>
          <w:tcPr>
            <w:tcW w:w="435"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rPr>
                <w:color w:val="FF0000"/>
              </w:rPr>
            </w:pPr>
          </w:p>
        </w:tc>
      </w:tr>
      <w:tr w:rsidR="00886F44" w:rsidRPr="0099189B" w:rsidTr="00AB6E71">
        <w:trPr>
          <w:trHeight w:val="20"/>
        </w:trPr>
        <w:tc>
          <w:tcPr>
            <w:tcW w:w="2091" w:type="pct"/>
            <w:tcBorders>
              <w:top w:val="nil"/>
              <w:left w:val="single" w:sz="8" w:space="0" w:color="auto"/>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Расходы на холодную воду</w:t>
            </w:r>
          </w:p>
        </w:tc>
        <w:tc>
          <w:tcPr>
            <w:tcW w:w="873"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тыс. руб.</w:t>
            </w:r>
          </w:p>
        </w:tc>
        <w:tc>
          <w:tcPr>
            <w:tcW w:w="443"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517,1</w:t>
            </w:r>
          </w:p>
        </w:tc>
        <w:tc>
          <w:tcPr>
            <w:tcW w:w="389"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534,68</w:t>
            </w:r>
          </w:p>
        </w:tc>
        <w:tc>
          <w:tcPr>
            <w:tcW w:w="341"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552,86</w:t>
            </w:r>
          </w:p>
        </w:tc>
        <w:tc>
          <w:tcPr>
            <w:tcW w:w="428"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675,67</w:t>
            </w:r>
          </w:p>
        </w:tc>
        <w:tc>
          <w:tcPr>
            <w:tcW w:w="435"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882,88</w:t>
            </w:r>
          </w:p>
        </w:tc>
      </w:tr>
      <w:tr w:rsidR="00886F44" w:rsidRPr="0099189B" w:rsidTr="00AB6E71">
        <w:trPr>
          <w:trHeight w:val="20"/>
        </w:trPr>
        <w:tc>
          <w:tcPr>
            <w:tcW w:w="2091" w:type="pct"/>
            <w:tcBorders>
              <w:top w:val="nil"/>
              <w:left w:val="single" w:sz="8" w:space="0" w:color="auto"/>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Расходы на теплоноситель</w:t>
            </w:r>
          </w:p>
        </w:tc>
        <w:tc>
          <w:tcPr>
            <w:tcW w:w="873"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тыс. руб.</w:t>
            </w:r>
          </w:p>
        </w:tc>
        <w:tc>
          <w:tcPr>
            <w:tcW w:w="443"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rPr>
                <w:color w:val="FF0000"/>
              </w:rPr>
            </w:pPr>
          </w:p>
        </w:tc>
        <w:tc>
          <w:tcPr>
            <w:tcW w:w="389"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rPr>
                <w:color w:val="FF0000"/>
              </w:rPr>
            </w:pPr>
          </w:p>
        </w:tc>
        <w:tc>
          <w:tcPr>
            <w:tcW w:w="341"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rPr>
                <w:color w:val="FF0000"/>
              </w:rPr>
            </w:pPr>
          </w:p>
        </w:tc>
        <w:tc>
          <w:tcPr>
            <w:tcW w:w="428"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rPr>
                <w:color w:val="FF0000"/>
              </w:rPr>
            </w:pPr>
          </w:p>
        </w:tc>
        <w:tc>
          <w:tcPr>
            <w:tcW w:w="435"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rPr>
                <w:color w:val="FF0000"/>
              </w:rPr>
            </w:pPr>
          </w:p>
        </w:tc>
      </w:tr>
      <w:tr w:rsidR="00886F44" w:rsidRPr="0099189B" w:rsidTr="00AB6E71">
        <w:trPr>
          <w:trHeight w:val="20"/>
        </w:trPr>
        <w:tc>
          <w:tcPr>
            <w:tcW w:w="2091" w:type="pct"/>
            <w:tcBorders>
              <w:top w:val="nil"/>
              <w:left w:val="single" w:sz="8" w:space="0" w:color="auto"/>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Необходимая валовая выручка</w:t>
            </w:r>
          </w:p>
        </w:tc>
        <w:tc>
          <w:tcPr>
            <w:tcW w:w="873"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тыс. руб.</w:t>
            </w:r>
          </w:p>
        </w:tc>
        <w:tc>
          <w:tcPr>
            <w:tcW w:w="443"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23 802,70</w:t>
            </w:r>
          </w:p>
        </w:tc>
        <w:tc>
          <w:tcPr>
            <w:tcW w:w="389"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w:t>
            </w:r>
          </w:p>
        </w:tc>
        <w:tc>
          <w:tcPr>
            <w:tcW w:w="341"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w:t>
            </w:r>
          </w:p>
        </w:tc>
        <w:tc>
          <w:tcPr>
            <w:tcW w:w="428"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w:t>
            </w:r>
          </w:p>
        </w:tc>
        <w:tc>
          <w:tcPr>
            <w:tcW w:w="435"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46 988,57</w:t>
            </w:r>
          </w:p>
        </w:tc>
      </w:tr>
      <w:tr w:rsidR="00886F44" w:rsidRPr="0099189B" w:rsidTr="00AB6E71">
        <w:trPr>
          <w:trHeight w:val="20"/>
        </w:trPr>
        <w:tc>
          <w:tcPr>
            <w:tcW w:w="2091" w:type="pct"/>
            <w:tcBorders>
              <w:top w:val="nil"/>
              <w:left w:val="single" w:sz="8" w:space="0" w:color="auto"/>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Тариф на производство тепловой энергии (среднегодовой)</w:t>
            </w:r>
          </w:p>
        </w:tc>
        <w:tc>
          <w:tcPr>
            <w:tcW w:w="873"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руб./Гкал</w:t>
            </w:r>
          </w:p>
        </w:tc>
        <w:tc>
          <w:tcPr>
            <w:tcW w:w="443"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2 383,28</w:t>
            </w:r>
          </w:p>
        </w:tc>
        <w:tc>
          <w:tcPr>
            <w:tcW w:w="389"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2 470,66</w:t>
            </w:r>
          </w:p>
        </w:tc>
        <w:tc>
          <w:tcPr>
            <w:tcW w:w="341"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2 561,40</w:t>
            </w:r>
          </w:p>
        </w:tc>
        <w:tc>
          <w:tcPr>
            <w:tcW w:w="428"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3 184,61</w:t>
            </w:r>
          </w:p>
        </w:tc>
        <w:tc>
          <w:tcPr>
            <w:tcW w:w="435" w:type="pct"/>
            <w:tcBorders>
              <w:top w:val="nil"/>
              <w:left w:val="nil"/>
              <w:bottom w:val="single" w:sz="8" w:space="0" w:color="auto"/>
              <w:right w:val="single" w:sz="8" w:space="0" w:color="auto"/>
            </w:tcBorders>
            <w:shd w:val="clear" w:color="auto" w:fill="auto"/>
            <w:vAlign w:val="center"/>
            <w:hideMark/>
          </w:tcPr>
          <w:p w:rsidR="00886F44" w:rsidRPr="0099189B" w:rsidRDefault="00886F44" w:rsidP="00886F44">
            <w:pPr>
              <w:pStyle w:val="1fffb"/>
            </w:pPr>
            <w:r w:rsidRPr="0099189B">
              <w:t>4 318,49</w:t>
            </w:r>
          </w:p>
        </w:tc>
      </w:tr>
    </w:tbl>
    <w:p w:rsidR="00886F44" w:rsidRPr="0099189B" w:rsidRDefault="00886F44" w:rsidP="00886F44">
      <w:pPr>
        <w:pStyle w:val="11ff3"/>
        <w:rPr>
          <w:b/>
          <w:bCs w:val="0"/>
        </w:rPr>
      </w:pPr>
    </w:p>
    <w:p w:rsidR="00BC2750" w:rsidRPr="0099189B" w:rsidRDefault="00BC2750" w:rsidP="00B5461F">
      <w:pPr>
        <w:pStyle w:val="11ff3"/>
      </w:pPr>
    </w:p>
    <w:p w:rsidR="00886F44" w:rsidRPr="0099189B" w:rsidRDefault="00886F44" w:rsidP="00B5461F">
      <w:pPr>
        <w:pStyle w:val="11ff3"/>
        <w:sectPr w:rsidR="00886F44" w:rsidRPr="0099189B" w:rsidSect="00886F44">
          <w:pgSz w:w="16838" w:h="11906" w:orient="landscape" w:code="9"/>
          <w:pgMar w:top="1701" w:right="1134" w:bottom="851" w:left="1134" w:header="567" w:footer="454" w:gutter="0"/>
          <w:cols w:space="708"/>
          <w:docGrid w:linePitch="360"/>
        </w:sectPr>
      </w:pPr>
    </w:p>
    <w:p w:rsidR="00C25060" w:rsidRPr="0099189B" w:rsidRDefault="00C25060" w:rsidP="00AD6FC2">
      <w:pPr>
        <w:pStyle w:val="19"/>
        <w:numPr>
          <w:ilvl w:val="0"/>
          <w:numId w:val="0"/>
        </w:numPr>
        <w:rPr>
          <w:spacing w:val="0"/>
        </w:rPr>
      </w:pPr>
      <w:bookmarkStart w:id="661" w:name="_Toc9154933"/>
      <w:bookmarkStart w:id="662" w:name="_Toc84971079"/>
      <w:bookmarkStart w:id="663" w:name="_Toc196159718"/>
      <w:r w:rsidRPr="0099189B">
        <w:rPr>
          <w:spacing w:val="0"/>
        </w:rPr>
        <w:lastRenderedPageBreak/>
        <w:t>ГЛАВА 13. ИНДИКАТОРЫ РАЗВИТИЯ СИСТЕМ ТЕПЛОСНАБЖЕНИЯ ПОСЕЛЕНИЯ</w:t>
      </w:r>
      <w:bookmarkEnd w:id="661"/>
      <w:bookmarkEnd w:id="662"/>
      <w:bookmarkEnd w:id="663"/>
    </w:p>
    <w:p w:rsidR="00C25060" w:rsidRPr="0099189B" w:rsidRDefault="00C25060" w:rsidP="00C25060">
      <w:pPr>
        <w:rPr>
          <w:rFonts w:ascii="Times New Roman" w:hAnsi="Times New Roman" w:cs="Times New Roman"/>
          <w:szCs w:val="24"/>
        </w:rPr>
      </w:pPr>
    </w:p>
    <w:p w:rsidR="00C25060" w:rsidRPr="0099189B" w:rsidRDefault="00C25060">
      <w:pPr>
        <w:pStyle w:val="19"/>
        <w:numPr>
          <w:ilvl w:val="0"/>
          <w:numId w:val="86"/>
        </w:numPr>
        <w:rPr>
          <w:spacing w:val="0"/>
        </w:rPr>
      </w:pPr>
      <w:bookmarkStart w:id="664" w:name="_Toc9154934"/>
      <w:bookmarkStart w:id="665" w:name="_Toc84971080"/>
      <w:bookmarkStart w:id="666" w:name="_Toc196159719"/>
      <w:r w:rsidRPr="0099189B">
        <w:rPr>
          <w:spacing w:val="0"/>
        </w:rPr>
        <w:t>Количество прекращений подачи тепловой энергии, теплоносителя в результате технологических нарушений на тепловых сетях</w:t>
      </w:r>
      <w:bookmarkEnd w:id="664"/>
      <w:bookmarkEnd w:id="665"/>
      <w:bookmarkEnd w:id="666"/>
    </w:p>
    <w:p w:rsidR="00C25060" w:rsidRPr="0099189B" w:rsidRDefault="00C25060" w:rsidP="00B5461F">
      <w:pPr>
        <w:pStyle w:val="11ff3"/>
      </w:pPr>
      <w:r w:rsidRPr="0099189B">
        <w:t>Прекращений подачи тепловой энергии, теплоносителя в результате технологических нарушений на тепловых сетях не зафиксировано.</w:t>
      </w:r>
    </w:p>
    <w:p w:rsidR="00C25060" w:rsidRPr="0099189B" w:rsidRDefault="00C25060" w:rsidP="00C25060">
      <w:pPr>
        <w:rPr>
          <w:rFonts w:ascii="Times New Roman" w:hAnsi="Times New Roman" w:cs="Times New Roman"/>
          <w:szCs w:val="24"/>
        </w:rPr>
      </w:pPr>
    </w:p>
    <w:p w:rsidR="00C25060" w:rsidRPr="0099189B" w:rsidRDefault="00C25060">
      <w:pPr>
        <w:pStyle w:val="19"/>
        <w:numPr>
          <w:ilvl w:val="0"/>
          <w:numId w:val="86"/>
        </w:numPr>
        <w:rPr>
          <w:spacing w:val="0"/>
        </w:rPr>
      </w:pPr>
      <w:bookmarkStart w:id="667" w:name="_Toc9154935"/>
      <w:bookmarkStart w:id="668" w:name="_Toc84971081"/>
      <w:bookmarkStart w:id="669" w:name="_Toc196159720"/>
      <w:r w:rsidRPr="0099189B">
        <w:rPr>
          <w:spacing w:val="0"/>
        </w:rPr>
        <w:t>Количество прекращений подачи тепловой энергии, теплоносителя в результате технологических нарушений на источниках тепловой энергии</w:t>
      </w:r>
      <w:bookmarkEnd w:id="667"/>
      <w:bookmarkEnd w:id="668"/>
      <w:bookmarkEnd w:id="669"/>
    </w:p>
    <w:p w:rsidR="00C25060" w:rsidRPr="0099189B" w:rsidRDefault="00C25060" w:rsidP="00B5461F">
      <w:pPr>
        <w:pStyle w:val="11ff3"/>
      </w:pPr>
      <w:r w:rsidRPr="0099189B">
        <w:t>Прекращений подачи тепловой энергии, теплоносителя в результате технологических нарушений на источниках тепловой энергии не зафиксировано.</w:t>
      </w:r>
    </w:p>
    <w:p w:rsidR="00C25060" w:rsidRPr="0099189B" w:rsidRDefault="00C25060" w:rsidP="00C25060">
      <w:pPr>
        <w:rPr>
          <w:rFonts w:ascii="Times New Roman" w:hAnsi="Times New Roman" w:cs="Times New Roman"/>
        </w:rPr>
      </w:pPr>
    </w:p>
    <w:p w:rsidR="00C25060" w:rsidRPr="0099189B" w:rsidRDefault="00C25060">
      <w:pPr>
        <w:pStyle w:val="19"/>
        <w:numPr>
          <w:ilvl w:val="0"/>
          <w:numId w:val="86"/>
        </w:numPr>
        <w:rPr>
          <w:spacing w:val="0"/>
        </w:rPr>
      </w:pPr>
      <w:bookmarkStart w:id="670" w:name="_Toc9154936"/>
      <w:bookmarkStart w:id="671" w:name="_Toc84971082"/>
      <w:bookmarkStart w:id="672" w:name="_Toc196159721"/>
      <w:r w:rsidRPr="0099189B">
        <w:rPr>
          <w:spacing w:val="0"/>
        </w:rPr>
        <w:t>Удельный расход условного топлива на единицу тепловой энергии, отпускаемой с коллекторов источников тепловой энергии (отдельно для тепловых электрических станций и котельных)</w:t>
      </w:r>
      <w:bookmarkEnd w:id="670"/>
      <w:bookmarkEnd w:id="671"/>
      <w:bookmarkEnd w:id="672"/>
    </w:p>
    <w:p w:rsidR="00C25060" w:rsidRDefault="00C25060" w:rsidP="00B5461F">
      <w:pPr>
        <w:pStyle w:val="11ff3"/>
      </w:pPr>
      <w:r w:rsidRPr="0099189B">
        <w:t>Удельный расход условного топлива на единицу тепловой энергии, отпускаемой с коллекторов источников тепловой энергии равен:</w:t>
      </w:r>
    </w:p>
    <w:p w:rsidR="0099189B" w:rsidRDefault="0099189B" w:rsidP="00B5461F">
      <w:pPr>
        <w:pStyle w:val="11ff3"/>
      </w:pPr>
    </w:p>
    <w:p w:rsidR="0099189B" w:rsidRDefault="0099189B" w:rsidP="00B5461F">
      <w:pPr>
        <w:pStyle w:val="11ff3"/>
      </w:pPr>
    </w:p>
    <w:p w:rsidR="0099189B" w:rsidRDefault="0099189B" w:rsidP="00B5461F">
      <w:pPr>
        <w:pStyle w:val="11ff3"/>
      </w:pPr>
    </w:p>
    <w:p w:rsidR="0099189B" w:rsidRDefault="0099189B" w:rsidP="00B5461F">
      <w:pPr>
        <w:pStyle w:val="11ff3"/>
      </w:pPr>
    </w:p>
    <w:p w:rsidR="0099189B" w:rsidRDefault="0099189B" w:rsidP="00B5461F">
      <w:pPr>
        <w:pStyle w:val="11ff3"/>
      </w:pPr>
    </w:p>
    <w:p w:rsidR="0099189B" w:rsidRDefault="0099189B" w:rsidP="00B5461F">
      <w:pPr>
        <w:pStyle w:val="11ff3"/>
      </w:pPr>
    </w:p>
    <w:p w:rsidR="0099189B" w:rsidRDefault="0099189B" w:rsidP="00B5461F">
      <w:pPr>
        <w:pStyle w:val="11ff3"/>
      </w:pPr>
    </w:p>
    <w:p w:rsidR="0099189B" w:rsidRPr="0099189B" w:rsidRDefault="0099189B" w:rsidP="00B5461F">
      <w:pPr>
        <w:pStyle w:val="11ff3"/>
      </w:pPr>
    </w:p>
    <w:p w:rsidR="00C51EDD" w:rsidRPr="0099189B" w:rsidRDefault="00C25060" w:rsidP="00C51EDD">
      <w:pPr>
        <w:pStyle w:val="affffffffff6"/>
        <w:jc w:val="left"/>
        <w:rPr>
          <w:rFonts w:ascii="Times New Roman" w:hAnsi="Times New Roman" w:cs="Times New Roman"/>
          <w:b/>
          <w:szCs w:val="24"/>
        </w:rPr>
      </w:pPr>
      <w:r w:rsidRPr="0099189B">
        <w:rPr>
          <w:rFonts w:ascii="Times New Roman" w:hAnsi="Times New Roman" w:cs="Times New Roman"/>
          <w:b/>
          <w:sz w:val="24"/>
          <w:szCs w:val="24"/>
        </w:rPr>
        <w:lastRenderedPageBreak/>
        <w:t xml:space="preserve">Таблица </w:t>
      </w:r>
      <w:r w:rsidR="00DF7351" w:rsidRPr="0099189B">
        <w:rPr>
          <w:rFonts w:ascii="Times New Roman" w:hAnsi="Times New Roman" w:cs="Times New Roman"/>
          <w:b/>
          <w:sz w:val="24"/>
          <w:szCs w:val="24"/>
        </w:rPr>
        <w:t>13.3.1</w:t>
      </w:r>
      <w:r w:rsidRPr="0099189B">
        <w:rPr>
          <w:rFonts w:ascii="Times New Roman" w:hAnsi="Times New Roman" w:cs="Times New Roman"/>
          <w:b/>
          <w:sz w:val="24"/>
          <w:szCs w:val="24"/>
        </w:rPr>
        <w:t xml:space="preserve"> - Удельный расход условного топлива на единицу тепловой </w:t>
      </w:r>
      <w:bookmarkStart w:id="673" w:name="_Hlk156511586"/>
      <w:r w:rsidRPr="0099189B">
        <w:rPr>
          <w:rFonts w:ascii="Times New Roman" w:hAnsi="Times New Roman" w:cs="Times New Roman"/>
          <w:b/>
          <w:sz w:val="24"/>
          <w:szCs w:val="24"/>
        </w:rPr>
        <w:t>энергии</w:t>
      </w:r>
    </w:p>
    <w:tbl>
      <w:tblPr>
        <w:tblW w:w="5000" w:type="pct"/>
        <w:tblLook w:val="04A0"/>
      </w:tblPr>
      <w:tblGrid>
        <w:gridCol w:w="3268"/>
        <w:gridCol w:w="1941"/>
        <w:gridCol w:w="1518"/>
        <w:gridCol w:w="1422"/>
        <w:gridCol w:w="1422"/>
      </w:tblGrid>
      <w:tr w:rsidR="00CE15F4" w:rsidRPr="0099189B" w:rsidTr="00CE15F4">
        <w:trPr>
          <w:trHeight w:val="20"/>
          <w:tblHeader/>
        </w:trPr>
        <w:tc>
          <w:tcPr>
            <w:tcW w:w="1717"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CE15F4" w:rsidRPr="0099189B" w:rsidRDefault="00CE15F4" w:rsidP="00CE15F4">
            <w:pPr>
              <w:pStyle w:val="1fffb"/>
            </w:pPr>
            <w:bookmarkStart w:id="674" w:name="_Hlk196163067"/>
            <w:bookmarkEnd w:id="673"/>
            <w:r w:rsidRPr="0099189B">
              <w:t>Наименование котельной</w:t>
            </w:r>
          </w:p>
        </w:tc>
        <w:tc>
          <w:tcPr>
            <w:tcW w:w="1024" w:type="pct"/>
            <w:tcBorders>
              <w:top w:val="single" w:sz="4" w:space="0" w:color="auto"/>
              <w:left w:val="nil"/>
              <w:bottom w:val="single" w:sz="4" w:space="0" w:color="auto"/>
              <w:right w:val="single" w:sz="4" w:space="0" w:color="auto"/>
            </w:tcBorders>
            <w:shd w:val="clear" w:color="000000" w:fill="D9D9D9"/>
            <w:vAlign w:val="center"/>
            <w:hideMark/>
          </w:tcPr>
          <w:p w:rsidR="00CE15F4" w:rsidRPr="0099189B" w:rsidRDefault="00CE15F4" w:rsidP="00CE15F4">
            <w:pPr>
              <w:pStyle w:val="1fffb"/>
            </w:pPr>
            <w:r w:rsidRPr="0099189B">
              <w:t>Объем производства тепловой энергии в год, Гкал</w:t>
            </w:r>
          </w:p>
        </w:tc>
        <w:tc>
          <w:tcPr>
            <w:tcW w:w="753" w:type="pct"/>
            <w:tcBorders>
              <w:top w:val="single" w:sz="4" w:space="0" w:color="auto"/>
              <w:left w:val="nil"/>
              <w:bottom w:val="single" w:sz="4" w:space="0" w:color="auto"/>
              <w:right w:val="single" w:sz="4" w:space="0" w:color="auto"/>
            </w:tcBorders>
            <w:shd w:val="clear" w:color="000000" w:fill="D9D9D9"/>
            <w:vAlign w:val="center"/>
            <w:hideMark/>
          </w:tcPr>
          <w:p w:rsidR="00CE15F4" w:rsidRPr="0099189B" w:rsidRDefault="00CE15F4" w:rsidP="00CE15F4">
            <w:pPr>
              <w:pStyle w:val="1fffb"/>
            </w:pPr>
            <w:r w:rsidRPr="0099189B">
              <w:t>Основное топливо</w:t>
            </w:r>
          </w:p>
        </w:tc>
        <w:tc>
          <w:tcPr>
            <w:tcW w:w="753" w:type="pct"/>
            <w:tcBorders>
              <w:top w:val="single" w:sz="4" w:space="0" w:color="auto"/>
              <w:left w:val="nil"/>
              <w:bottom w:val="single" w:sz="4" w:space="0" w:color="auto"/>
              <w:right w:val="single" w:sz="4" w:space="0" w:color="auto"/>
            </w:tcBorders>
            <w:shd w:val="clear" w:color="000000" w:fill="D9D9D9"/>
            <w:vAlign w:val="center"/>
            <w:hideMark/>
          </w:tcPr>
          <w:p w:rsidR="00CE15F4" w:rsidRPr="0099189B" w:rsidRDefault="00CE15F4" w:rsidP="00CE15F4">
            <w:pPr>
              <w:pStyle w:val="1fffb"/>
            </w:pPr>
            <w:r w:rsidRPr="0099189B">
              <w:t>Годовой расход основного топлива, т.у.т.</w:t>
            </w:r>
          </w:p>
        </w:tc>
        <w:tc>
          <w:tcPr>
            <w:tcW w:w="753" w:type="pct"/>
            <w:tcBorders>
              <w:top w:val="single" w:sz="4" w:space="0" w:color="auto"/>
              <w:left w:val="nil"/>
              <w:bottom w:val="single" w:sz="4" w:space="0" w:color="auto"/>
              <w:right w:val="single" w:sz="4" w:space="0" w:color="auto"/>
            </w:tcBorders>
            <w:shd w:val="clear" w:color="000000" w:fill="D9D9D9"/>
            <w:vAlign w:val="center"/>
            <w:hideMark/>
          </w:tcPr>
          <w:p w:rsidR="00CE15F4" w:rsidRPr="0099189B" w:rsidRDefault="00CE15F4" w:rsidP="00CE15F4">
            <w:pPr>
              <w:pStyle w:val="1fffb"/>
            </w:pPr>
            <w:r w:rsidRPr="0099189B">
              <w:t>Фактический удельный расход удельного топлива, кг.у.т./ккал</w:t>
            </w:r>
          </w:p>
        </w:tc>
      </w:tr>
      <w:tr w:rsidR="00CE15F4" w:rsidRPr="0099189B" w:rsidTr="00CE15F4">
        <w:trPr>
          <w:trHeight w:val="20"/>
        </w:trPr>
        <w:tc>
          <w:tcPr>
            <w:tcW w:w="5000" w:type="pct"/>
            <w:gridSpan w:val="5"/>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E15F4" w:rsidRPr="0099189B" w:rsidRDefault="00DD209B" w:rsidP="00CE15F4">
            <w:pPr>
              <w:pStyle w:val="1fffb"/>
            </w:pPr>
            <w:r>
              <w:t>2025</w:t>
            </w:r>
            <w:r w:rsidR="00CE15F4" w:rsidRPr="0099189B">
              <w:t xml:space="preserve"> год</w:t>
            </w:r>
          </w:p>
        </w:tc>
      </w:tr>
      <w:tr w:rsidR="00CE15F4" w:rsidRPr="0099189B" w:rsidTr="00CE15F4">
        <w:trPr>
          <w:trHeight w:val="20"/>
        </w:trPr>
        <w:tc>
          <w:tcPr>
            <w:tcW w:w="1717" w:type="pct"/>
            <w:tcBorders>
              <w:top w:val="nil"/>
              <w:left w:val="single" w:sz="4" w:space="0" w:color="auto"/>
              <w:bottom w:val="single" w:sz="4" w:space="0" w:color="auto"/>
              <w:right w:val="single" w:sz="4" w:space="0" w:color="auto"/>
            </w:tcBorders>
            <w:shd w:val="clear" w:color="000000" w:fill="FFFFFF"/>
            <w:noWrap/>
            <w:vAlign w:val="center"/>
            <w:hideMark/>
          </w:tcPr>
          <w:p w:rsidR="00CE15F4" w:rsidRPr="0099189B" w:rsidRDefault="00CE15F4" w:rsidP="00CE15F4">
            <w:pPr>
              <w:pStyle w:val="1fffb"/>
            </w:pPr>
            <w:r w:rsidRPr="0099189B">
              <w:t xml:space="preserve">Котельная </w:t>
            </w:r>
            <w:r w:rsidR="0081191F">
              <w:t>п. Сингапай</w:t>
            </w:r>
          </w:p>
        </w:tc>
        <w:tc>
          <w:tcPr>
            <w:tcW w:w="1024" w:type="pct"/>
            <w:tcBorders>
              <w:top w:val="nil"/>
              <w:left w:val="nil"/>
              <w:bottom w:val="single" w:sz="4" w:space="0" w:color="auto"/>
              <w:right w:val="single" w:sz="4" w:space="0" w:color="auto"/>
            </w:tcBorders>
            <w:shd w:val="clear" w:color="000000" w:fill="FFFFFF"/>
            <w:noWrap/>
            <w:vAlign w:val="center"/>
            <w:hideMark/>
          </w:tcPr>
          <w:p w:rsidR="00CE15F4" w:rsidRPr="0099189B" w:rsidRDefault="00806BD2" w:rsidP="00CE15F4">
            <w:pPr>
              <w:pStyle w:val="1fffb"/>
            </w:pPr>
            <w:r>
              <w:t>35448,65</w:t>
            </w:r>
          </w:p>
        </w:tc>
        <w:tc>
          <w:tcPr>
            <w:tcW w:w="753" w:type="pct"/>
            <w:tcBorders>
              <w:top w:val="nil"/>
              <w:left w:val="nil"/>
              <w:bottom w:val="single" w:sz="4" w:space="0" w:color="auto"/>
              <w:right w:val="single" w:sz="4" w:space="0" w:color="auto"/>
            </w:tcBorders>
            <w:shd w:val="clear" w:color="000000" w:fill="FFFFFF"/>
            <w:noWrap/>
            <w:vAlign w:val="center"/>
            <w:hideMark/>
          </w:tcPr>
          <w:p w:rsidR="00CE15F4" w:rsidRPr="0099189B" w:rsidRDefault="00CE15F4" w:rsidP="00CE15F4">
            <w:pPr>
              <w:pStyle w:val="1fffb"/>
            </w:pPr>
            <w:r w:rsidRPr="0099189B">
              <w:t>Природный газ</w:t>
            </w:r>
          </w:p>
        </w:tc>
        <w:tc>
          <w:tcPr>
            <w:tcW w:w="753" w:type="pct"/>
            <w:tcBorders>
              <w:top w:val="nil"/>
              <w:left w:val="nil"/>
              <w:bottom w:val="single" w:sz="4" w:space="0" w:color="auto"/>
              <w:right w:val="single" w:sz="4" w:space="0" w:color="auto"/>
            </w:tcBorders>
            <w:shd w:val="clear" w:color="000000" w:fill="FFFFFF"/>
            <w:noWrap/>
            <w:vAlign w:val="center"/>
            <w:hideMark/>
          </w:tcPr>
          <w:p w:rsidR="00CE15F4" w:rsidRPr="0099189B" w:rsidRDefault="00CE15F4" w:rsidP="00CE15F4">
            <w:pPr>
              <w:pStyle w:val="1fffb"/>
            </w:pPr>
            <w:r w:rsidRPr="0099189B">
              <w:t>3803,90</w:t>
            </w:r>
          </w:p>
        </w:tc>
        <w:tc>
          <w:tcPr>
            <w:tcW w:w="753" w:type="pct"/>
            <w:tcBorders>
              <w:top w:val="nil"/>
              <w:left w:val="nil"/>
              <w:bottom w:val="single" w:sz="4" w:space="0" w:color="auto"/>
              <w:right w:val="single" w:sz="4" w:space="0" w:color="auto"/>
            </w:tcBorders>
            <w:shd w:val="clear" w:color="000000" w:fill="FFFFFF"/>
            <w:vAlign w:val="center"/>
            <w:hideMark/>
          </w:tcPr>
          <w:p w:rsidR="00CE15F4" w:rsidRPr="0099189B" w:rsidRDefault="009F4EFD" w:rsidP="00CE15F4">
            <w:pPr>
              <w:pStyle w:val="1fffb"/>
            </w:pPr>
            <w:r w:rsidRPr="0099189B">
              <w:t>164,40</w:t>
            </w:r>
          </w:p>
        </w:tc>
      </w:tr>
      <w:tr w:rsidR="00CE15F4" w:rsidRPr="0099189B" w:rsidTr="00CE15F4">
        <w:trPr>
          <w:trHeight w:val="20"/>
        </w:trPr>
        <w:tc>
          <w:tcPr>
            <w:tcW w:w="1717" w:type="pct"/>
            <w:tcBorders>
              <w:top w:val="nil"/>
              <w:left w:val="single" w:sz="4" w:space="0" w:color="auto"/>
              <w:bottom w:val="single" w:sz="4" w:space="0" w:color="auto"/>
              <w:right w:val="single" w:sz="4" w:space="0" w:color="auto"/>
            </w:tcBorders>
            <w:shd w:val="clear" w:color="000000" w:fill="FFFFFF"/>
            <w:noWrap/>
            <w:vAlign w:val="center"/>
            <w:hideMark/>
          </w:tcPr>
          <w:p w:rsidR="00CE15F4" w:rsidRPr="0099189B" w:rsidRDefault="00CE15F4" w:rsidP="00CE15F4">
            <w:pPr>
              <w:pStyle w:val="1fffb"/>
            </w:pPr>
            <w:r w:rsidRPr="0099189B">
              <w:t xml:space="preserve">Котельная </w:t>
            </w:r>
            <w:r w:rsidR="0081191F">
              <w:t>с. Чеускино</w:t>
            </w:r>
          </w:p>
        </w:tc>
        <w:tc>
          <w:tcPr>
            <w:tcW w:w="1024" w:type="pct"/>
            <w:tcBorders>
              <w:top w:val="nil"/>
              <w:left w:val="nil"/>
              <w:bottom w:val="single" w:sz="4" w:space="0" w:color="auto"/>
              <w:right w:val="single" w:sz="4" w:space="0" w:color="auto"/>
            </w:tcBorders>
            <w:shd w:val="clear" w:color="000000" w:fill="FFFFFF"/>
            <w:noWrap/>
            <w:vAlign w:val="center"/>
            <w:hideMark/>
          </w:tcPr>
          <w:p w:rsidR="00CE15F4" w:rsidRPr="0099189B" w:rsidRDefault="00806BD2" w:rsidP="00CE15F4">
            <w:pPr>
              <w:pStyle w:val="1fffb"/>
            </w:pPr>
            <w:r>
              <w:t>8431,39</w:t>
            </w:r>
          </w:p>
        </w:tc>
        <w:tc>
          <w:tcPr>
            <w:tcW w:w="753" w:type="pct"/>
            <w:tcBorders>
              <w:top w:val="nil"/>
              <w:left w:val="nil"/>
              <w:bottom w:val="single" w:sz="4" w:space="0" w:color="auto"/>
              <w:right w:val="single" w:sz="4" w:space="0" w:color="auto"/>
            </w:tcBorders>
            <w:shd w:val="clear" w:color="000000" w:fill="FFFFFF"/>
            <w:noWrap/>
            <w:vAlign w:val="center"/>
            <w:hideMark/>
          </w:tcPr>
          <w:p w:rsidR="00CE15F4" w:rsidRPr="0099189B" w:rsidRDefault="00CE15F4" w:rsidP="00CE15F4">
            <w:pPr>
              <w:pStyle w:val="1fffb"/>
            </w:pPr>
            <w:r w:rsidRPr="0099189B">
              <w:t>Природный газ</w:t>
            </w:r>
          </w:p>
        </w:tc>
        <w:tc>
          <w:tcPr>
            <w:tcW w:w="753" w:type="pct"/>
            <w:tcBorders>
              <w:top w:val="nil"/>
              <w:left w:val="nil"/>
              <w:bottom w:val="single" w:sz="4" w:space="0" w:color="auto"/>
              <w:right w:val="single" w:sz="4" w:space="0" w:color="auto"/>
            </w:tcBorders>
            <w:shd w:val="clear" w:color="000000" w:fill="FFFFFF"/>
            <w:noWrap/>
            <w:vAlign w:val="center"/>
            <w:hideMark/>
          </w:tcPr>
          <w:p w:rsidR="00CE15F4" w:rsidRPr="0099189B" w:rsidRDefault="00CE15F4" w:rsidP="00CE15F4">
            <w:pPr>
              <w:pStyle w:val="1fffb"/>
            </w:pPr>
            <w:r w:rsidRPr="0099189B">
              <w:t>1611,40</w:t>
            </w:r>
          </w:p>
        </w:tc>
        <w:tc>
          <w:tcPr>
            <w:tcW w:w="753" w:type="pct"/>
            <w:tcBorders>
              <w:top w:val="nil"/>
              <w:left w:val="nil"/>
              <w:bottom w:val="single" w:sz="4" w:space="0" w:color="auto"/>
              <w:right w:val="single" w:sz="4" w:space="0" w:color="auto"/>
            </w:tcBorders>
            <w:shd w:val="clear" w:color="000000" w:fill="FFFFFF"/>
            <w:vAlign w:val="center"/>
            <w:hideMark/>
          </w:tcPr>
          <w:p w:rsidR="00CE15F4" w:rsidRPr="0099189B" w:rsidRDefault="00CE15F4" w:rsidP="00CE15F4">
            <w:pPr>
              <w:pStyle w:val="1fffb"/>
            </w:pPr>
            <w:r w:rsidRPr="0099189B">
              <w:t>188,96</w:t>
            </w:r>
          </w:p>
        </w:tc>
      </w:tr>
      <w:tr w:rsidR="00CE15F4" w:rsidRPr="0099189B" w:rsidTr="00CE15F4">
        <w:trPr>
          <w:trHeight w:val="20"/>
        </w:trPr>
        <w:tc>
          <w:tcPr>
            <w:tcW w:w="5000" w:type="pct"/>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CE15F4" w:rsidRPr="0099189B" w:rsidRDefault="00CE15F4" w:rsidP="00CE15F4">
            <w:pPr>
              <w:pStyle w:val="1fffb"/>
            </w:pPr>
            <w:r w:rsidRPr="0099189B">
              <w:t>2026 год</w:t>
            </w:r>
          </w:p>
        </w:tc>
      </w:tr>
      <w:tr w:rsidR="00CE15F4" w:rsidRPr="0099189B" w:rsidTr="00CE15F4">
        <w:trPr>
          <w:trHeight w:val="20"/>
        </w:trPr>
        <w:tc>
          <w:tcPr>
            <w:tcW w:w="1717" w:type="pct"/>
            <w:tcBorders>
              <w:top w:val="nil"/>
              <w:left w:val="single" w:sz="4" w:space="0" w:color="auto"/>
              <w:bottom w:val="single" w:sz="4" w:space="0" w:color="auto"/>
              <w:right w:val="single" w:sz="4" w:space="0" w:color="auto"/>
            </w:tcBorders>
            <w:shd w:val="clear" w:color="auto" w:fill="auto"/>
            <w:noWrap/>
            <w:vAlign w:val="center"/>
            <w:hideMark/>
          </w:tcPr>
          <w:p w:rsidR="00CE15F4" w:rsidRPr="0099189B" w:rsidRDefault="00CE15F4" w:rsidP="00CE15F4">
            <w:pPr>
              <w:pStyle w:val="1fffb"/>
            </w:pPr>
            <w:r w:rsidRPr="0099189B">
              <w:t xml:space="preserve">Котельная </w:t>
            </w:r>
            <w:r w:rsidR="0081191F">
              <w:t>п. Сингапай</w:t>
            </w:r>
          </w:p>
        </w:tc>
        <w:tc>
          <w:tcPr>
            <w:tcW w:w="1024" w:type="pct"/>
            <w:tcBorders>
              <w:top w:val="nil"/>
              <w:left w:val="nil"/>
              <w:bottom w:val="single" w:sz="4" w:space="0" w:color="auto"/>
              <w:right w:val="single" w:sz="4" w:space="0" w:color="auto"/>
            </w:tcBorders>
            <w:shd w:val="clear" w:color="auto" w:fill="auto"/>
            <w:noWrap/>
            <w:vAlign w:val="center"/>
            <w:hideMark/>
          </w:tcPr>
          <w:p w:rsidR="00CE15F4" w:rsidRPr="0099189B" w:rsidRDefault="00CE15F4" w:rsidP="00CE15F4">
            <w:pPr>
              <w:pStyle w:val="1fffb"/>
            </w:pPr>
            <w:r w:rsidRPr="0099189B">
              <w:t>41332,39</w:t>
            </w:r>
          </w:p>
        </w:tc>
        <w:tc>
          <w:tcPr>
            <w:tcW w:w="753" w:type="pct"/>
            <w:tcBorders>
              <w:top w:val="nil"/>
              <w:left w:val="nil"/>
              <w:bottom w:val="single" w:sz="4" w:space="0" w:color="auto"/>
              <w:right w:val="single" w:sz="4" w:space="0" w:color="auto"/>
            </w:tcBorders>
            <w:shd w:val="clear" w:color="auto" w:fill="auto"/>
            <w:noWrap/>
            <w:vAlign w:val="center"/>
            <w:hideMark/>
          </w:tcPr>
          <w:p w:rsidR="00CE15F4" w:rsidRPr="0099189B" w:rsidRDefault="00CE15F4" w:rsidP="00CE15F4">
            <w:pPr>
              <w:pStyle w:val="1fffb"/>
            </w:pPr>
            <w:r w:rsidRPr="0099189B">
              <w:t>Природный газ</w:t>
            </w:r>
          </w:p>
        </w:tc>
        <w:tc>
          <w:tcPr>
            <w:tcW w:w="753" w:type="pct"/>
            <w:tcBorders>
              <w:top w:val="nil"/>
              <w:left w:val="nil"/>
              <w:bottom w:val="single" w:sz="4" w:space="0" w:color="auto"/>
              <w:right w:val="single" w:sz="4" w:space="0" w:color="auto"/>
            </w:tcBorders>
            <w:shd w:val="clear" w:color="auto" w:fill="auto"/>
            <w:noWrap/>
            <w:vAlign w:val="center"/>
            <w:hideMark/>
          </w:tcPr>
          <w:p w:rsidR="00CE15F4" w:rsidRPr="0099189B" w:rsidRDefault="00CE15F4" w:rsidP="00CE15F4">
            <w:pPr>
              <w:pStyle w:val="1fffb"/>
            </w:pPr>
            <w:r w:rsidRPr="0099189B">
              <w:t>4124,91</w:t>
            </w:r>
          </w:p>
        </w:tc>
        <w:tc>
          <w:tcPr>
            <w:tcW w:w="753" w:type="pct"/>
            <w:tcBorders>
              <w:top w:val="nil"/>
              <w:left w:val="nil"/>
              <w:bottom w:val="single" w:sz="4" w:space="0" w:color="auto"/>
              <w:right w:val="single" w:sz="4" w:space="0" w:color="auto"/>
            </w:tcBorders>
            <w:shd w:val="clear" w:color="000000" w:fill="FFFFFF"/>
            <w:vAlign w:val="center"/>
            <w:hideMark/>
          </w:tcPr>
          <w:p w:rsidR="00CE15F4" w:rsidRPr="0099189B" w:rsidRDefault="009F4EFD" w:rsidP="00CE15F4">
            <w:pPr>
              <w:pStyle w:val="1fffb"/>
            </w:pPr>
            <w:r w:rsidRPr="0099189B">
              <w:t>164,40</w:t>
            </w:r>
          </w:p>
        </w:tc>
      </w:tr>
      <w:tr w:rsidR="00CE15F4" w:rsidRPr="0099189B" w:rsidTr="00CE15F4">
        <w:trPr>
          <w:trHeight w:val="20"/>
        </w:trPr>
        <w:tc>
          <w:tcPr>
            <w:tcW w:w="1717" w:type="pct"/>
            <w:tcBorders>
              <w:top w:val="nil"/>
              <w:left w:val="single" w:sz="4" w:space="0" w:color="auto"/>
              <w:bottom w:val="single" w:sz="4" w:space="0" w:color="auto"/>
              <w:right w:val="single" w:sz="4" w:space="0" w:color="auto"/>
            </w:tcBorders>
            <w:shd w:val="clear" w:color="auto" w:fill="auto"/>
            <w:noWrap/>
            <w:vAlign w:val="center"/>
            <w:hideMark/>
          </w:tcPr>
          <w:p w:rsidR="00CE15F4" w:rsidRPr="0099189B" w:rsidRDefault="00CE15F4" w:rsidP="00CE15F4">
            <w:pPr>
              <w:pStyle w:val="1fffb"/>
            </w:pPr>
            <w:r w:rsidRPr="0099189B">
              <w:t xml:space="preserve">Котельная </w:t>
            </w:r>
            <w:r w:rsidR="0081191F">
              <w:t>с. Чеускино</w:t>
            </w:r>
          </w:p>
        </w:tc>
        <w:tc>
          <w:tcPr>
            <w:tcW w:w="1024" w:type="pct"/>
            <w:tcBorders>
              <w:top w:val="nil"/>
              <w:left w:val="nil"/>
              <w:bottom w:val="single" w:sz="4" w:space="0" w:color="auto"/>
              <w:right w:val="single" w:sz="4" w:space="0" w:color="auto"/>
            </w:tcBorders>
            <w:shd w:val="clear" w:color="auto" w:fill="auto"/>
            <w:noWrap/>
            <w:vAlign w:val="center"/>
            <w:hideMark/>
          </w:tcPr>
          <w:p w:rsidR="00CE15F4" w:rsidRPr="0099189B" w:rsidRDefault="00CE15F4" w:rsidP="00CE15F4">
            <w:pPr>
              <w:pStyle w:val="1fffb"/>
            </w:pPr>
            <w:r w:rsidRPr="0099189B">
              <w:t>9114,63</w:t>
            </w:r>
          </w:p>
        </w:tc>
        <w:tc>
          <w:tcPr>
            <w:tcW w:w="753" w:type="pct"/>
            <w:tcBorders>
              <w:top w:val="nil"/>
              <w:left w:val="nil"/>
              <w:bottom w:val="single" w:sz="4" w:space="0" w:color="auto"/>
              <w:right w:val="single" w:sz="4" w:space="0" w:color="auto"/>
            </w:tcBorders>
            <w:shd w:val="clear" w:color="auto" w:fill="auto"/>
            <w:noWrap/>
            <w:vAlign w:val="center"/>
            <w:hideMark/>
          </w:tcPr>
          <w:p w:rsidR="00CE15F4" w:rsidRPr="0099189B" w:rsidRDefault="00CE15F4" w:rsidP="00CE15F4">
            <w:pPr>
              <w:pStyle w:val="1fffb"/>
            </w:pPr>
            <w:r w:rsidRPr="0099189B">
              <w:t>Природный газ</w:t>
            </w:r>
          </w:p>
        </w:tc>
        <w:tc>
          <w:tcPr>
            <w:tcW w:w="753" w:type="pct"/>
            <w:tcBorders>
              <w:top w:val="nil"/>
              <w:left w:val="nil"/>
              <w:bottom w:val="single" w:sz="4" w:space="0" w:color="auto"/>
              <w:right w:val="single" w:sz="4" w:space="0" w:color="auto"/>
            </w:tcBorders>
            <w:shd w:val="clear" w:color="auto" w:fill="auto"/>
            <w:noWrap/>
            <w:vAlign w:val="center"/>
            <w:hideMark/>
          </w:tcPr>
          <w:p w:rsidR="00CE15F4" w:rsidRPr="0099189B" w:rsidRDefault="00CE15F4" w:rsidP="00CE15F4">
            <w:pPr>
              <w:pStyle w:val="1fffb"/>
            </w:pPr>
            <w:r w:rsidRPr="0099189B">
              <w:t>1722,27</w:t>
            </w:r>
          </w:p>
        </w:tc>
        <w:tc>
          <w:tcPr>
            <w:tcW w:w="753" w:type="pct"/>
            <w:tcBorders>
              <w:top w:val="nil"/>
              <w:left w:val="nil"/>
              <w:bottom w:val="single" w:sz="4" w:space="0" w:color="auto"/>
              <w:right w:val="single" w:sz="4" w:space="0" w:color="auto"/>
            </w:tcBorders>
            <w:shd w:val="clear" w:color="000000" w:fill="FFFFFF"/>
            <w:vAlign w:val="center"/>
            <w:hideMark/>
          </w:tcPr>
          <w:p w:rsidR="00CE15F4" w:rsidRPr="0099189B" w:rsidRDefault="00CE15F4" w:rsidP="00CE15F4">
            <w:pPr>
              <w:pStyle w:val="1fffb"/>
            </w:pPr>
            <w:r w:rsidRPr="0099189B">
              <w:t>188,96</w:t>
            </w:r>
          </w:p>
        </w:tc>
      </w:tr>
      <w:tr w:rsidR="00CE15F4" w:rsidRPr="0099189B" w:rsidTr="00CE15F4">
        <w:trPr>
          <w:trHeight w:val="20"/>
        </w:trPr>
        <w:tc>
          <w:tcPr>
            <w:tcW w:w="5000" w:type="pct"/>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CE15F4" w:rsidRPr="0099189B" w:rsidRDefault="00CE15F4" w:rsidP="00CE15F4">
            <w:pPr>
              <w:pStyle w:val="1fffb"/>
            </w:pPr>
            <w:r w:rsidRPr="0099189B">
              <w:t>2027-2028 годы</w:t>
            </w:r>
          </w:p>
        </w:tc>
      </w:tr>
      <w:tr w:rsidR="00CE15F4" w:rsidRPr="0099189B" w:rsidTr="00CE15F4">
        <w:trPr>
          <w:trHeight w:val="20"/>
        </w:trPr>
        <w:tc>
          <w:tcPr>
            <w:tcW w:w="1717" w:type="pct"/>
            <w:tcBorders>
              <w:top w:val="nil"/>
              <w:left w:val="single" w:sz="4" w:space="0" w:color="auto"/>
              <w:bottom w:val="single" w:sz="4" w:space="0" w:color="auto"/>
              <w:right w:val="single" w:sz="4" w:space="0" w:color="auto"/>
            </w:tcBorders>
            <w:shd w:val="clear" w:color="auto" w:fill="auto"/>
            <w:noWrap/>
            <w:vAlign w:val="center"/>
            <w:hideMark/>
          </w:tcPr>
          <w:p w:rsidR="00CE15F4" w:rsidRPr="0099189B" w:rsidRDefault="00CE15F4" w:rsidP="00CE15F4">
            <w:pPr>
              <w:pStyle w:val="1fffb"/>
            </w:pPr>
            <w:r w:rsidRPr="0099189B">
              <w:t xml:space="preserve">Котельная </w:t>
            </w:r>
            <w:r w:rsidR="0081191F">
              <w:t>п. Сингапай</w:t>
            </w:r>
          </w:p>
        </w:tc>
        <w:tc>
          <w:tcPr>
            <w:tcW w:w="1024" w:type="pct"/>
            <w:tcBorders>
              <w:top w:val="nil"/>
              <w:left w:val="nil"/>
              <w:bottom w:val="single" w:sz="4" w:space="0" w:color="auto"/>
              <w:right w:val="single" w:sz="4" w:space="0" w:color="auto"/>
            </w:tcBorders>
            <w:shd w:val="clear" w:color="auto" w:fill="auto"/>
            <w:noWrap/>
            <w:vAlign w:val="center"/>
            <w:hideMark/>
          </w:tcPr>
          <w:p w:rsidR="00CE15F4" w:rsidRPr="0099189B" w:rsidRDefault="00CE15F4" w:rsidP="00CE15F4">
            <w:pPr>
              <w:pStyle w:val="1fffb"/>
            </w:pPr>
            <w:r w:rsidRPr="0099189B">
              <w:t>44870,60</w:t>
            </w:r>
          </w:p>
        </w:tc>
        <w:tc>
          <w:tcPr>
            <w:tcW w:w="753" w:type="pct"/>
            <w:tcBorders>
              <w:top w:val="nil"/>
              <w:left w:val="nil"/>
              <w:bottom w:val="single" w:sz="4" w:space="0" w:color="auto"/>
              <w:right w:val="single" w:sz="4" w:space="0" w:color="auto"/>
            </w:tcBorders>
            <w:shd w:val="clear" w:color="auto" w:fill="auto"/>
            <w:noWrap/>
            <w:vAlign w:val="center"/>
            <w:hideMark/>
          </w:tcPr>
          <w:p w:rsidR="00CE15F4" w:rsidRPr="0099189B" w:rsidRDefault="00CE15F4" w:rsidP="00CE15F4">
            <w:pPr>
              <w:pStyle w:val="1fffb"/>
            </w:pPr>
            <w:r w:rsidRPr="0099189B">
              <w:t>Природный газ</w:t>
            </w:r>
          </w:p>
        </w:tc>
        <w:tc>
          <w:tcPr>
            <w:tcW w:w="753" w:type="pct"/>
            <w:tcBorders>
              <w:top w:val="nil"/>
              <w:left w:val="nil"/>
              <w:bottom w:val="single" w:sz="4" w:space="0" w:color="auto"/>
              <w:right w:val="single" w:sz="4" w:space="0" w:color="auto"/>
            </w:tcBorders>
            <w:shd w:val="clear" w:color="auto" w:fill="auto"/>
            <w:noWrap/>
            <w:vAlign w:val="center"/>
            <w:hideMark/>
          </w:tcPr>
          <w:p w:rsidR="00CE15F4" w:rsidRPr="0099189B" w:rsidRDefault="00CE15F4" w:rsidP="00CE15F4">
            <w:pPr>
              <w:pStyle w:val="1fffb"/>
            </w:pPr>
            <w:r w:rsidRPr="0099189B">
              <w:t>4478,01</w:t>
            </w:r>
          </w:p>
        </w:tc>
        <w:tc>
          <w:tcPr>
            <w:tcW w:w="753" w:type="pct"/>
            <w:tcBorders>
              <w:top w:val="nil"/>
              <w:left w:val="nil"/>
              <w:bottom w:val="single" w:sz="4" w:space="0" w:color="auto"/>
              <w:right w:val="single" w:sz="4" w:space="0" w:color="auto"/>
            </w:tcBorders>
            <w:shd w:val="clear" w:color="000000" w:fill="FFFFFF"/>
            <w:vAlign w:val="center"/>
            <w:hideMark/>
          </w:tcPr>
          <w:p w:rsidR="00CE15F4" w:rsidRPr="0099189B" w:rsidRDefault="009F4EFD" w:rsidP="00CE15F4">
            <w:pPr>
              <w:pStyle w:val="1fffb"/>
            </w:pPr>
            <w:r w:rsidRPr="0099189B">
              <w:t>164,40</w:t>
            </w:r>
          </w:p>
        </w:tc>
      </w:tr>
      <w:tr w:rsidR="00CE15F4" w:rsidRPr="0099189B" w:rsidTr="00CE15F4">
        <w:trPr>
          <w:trHeight w:val="20"/>
        </w:trPr>
        <w:tc>
          <w:tcPr>
            <w:tcW w:w="1717" w:type="pct"/>
            <w:tcBorders>
              <w:top w:val="nil"/>
              <w:left w:val="single" w:sz="4" w:space="0" w:color="auto"/>
              <w:bottom w:val="single" w:sz="4" w:space="0" w:color="auto"/>
              <w:right w:val="single" w:sz="4" w:space="0" w:color="auto"/>
            </w:tcBorders>
            <w:shd w:val="clear" w:color="auto" w:fill="auto"/>
            <w:noWrap/>
            <w:vAlign w:val="center"/>
            <w:hideMark/>
          </w:tcPr>
          <w:p w:rsidR="00CE15F4" w:rsidRPr="0099189B" w:rsidRDefault="00CE15F4" w:rsidP="00CE15F4">
            <w:pPr>
              <w:pStyle w:val="1fffb"/>
            </w:pPr>
            <w:r w:rsidRPr="0099189B">
              <w:t xml:space="preserve">Котельная </w:t>
            </w:r>
            <w:r w:rsidR="0081191F">
              <w:t>с. Чеускино</w:t>
            </w:r>
          </w:p>
        </w:tc>
        <w:tc>
          <w:tcPr>
            <w:tcW w:w="1024" w:type="pct"/>
            <w:tcBorders>
              <w:top w:val="nil"/>
              <w:left w:val="nil"/>
              <w:bottom w:val="single" w:sz="4" w:space="0" w:color="auto"/>
              <w:right w:val="single" w:sz="4" w:space="0" w:color="auto"/>
            </w:tcBorders>
            <w:shd w:val="clear" w:color="auto" w:fill="auto"/>
            <w:noWrap/>
            <w:vAlign w:val="center"/>
            <w:hideMark/>
          </w:tcPr>
          <w:p w:rsidR="00CE15F4" w:rsidRPr="0099189B" w:rsidRDefault="00CE15F4" w:rsidP="00CE15F4">
            <w:pPr>
              <w:pStyle w:val="1fffb"/>
            </w:pPr>
            <w:r w:rsidRPr="0099189B">
              <w:t>9760,04</w:t>
            </w:r>
          </w:p>
        </w:tc>
        <w:tc>
          <w:tcPr>
            <w:tcW w:w="753" w:type="pct"/>
            <w:tcBorders>
              <w:top w:val="nil"/>
              <w:left w:val="nil"/>
              <w:bottom w:val="single" w:sz="4" w:space="0" w:color="auto"/>
              <w:right w:val="single" w:sz="4" w:space="0" w:color="auto"/>
            </w:tcBorders>
            <w:shd w:val="clear" w:color="auto" w:fill="auto"/>
            <w:noWrap/>
            <w:vAlign w:val="center"/>
            <w:hideMark/>
          </w:tcPr>
          <w:p w:rsidR="00CE15F4" w:rsidRPr="0099189B" w:rsidRDefault="00CE15F4" w:rsidP="00CE15F4">
            <w:pPr>
              <w:pStyle w:val="1fffb"/>
            </w:pPr>
            <w:r w:rsidRPr="0099189B">
              <w:t>Природный газ</w:t>
            </w:r>
          </w:p>
        </w:tc>
        <w:tc>
          <w:tcPr>
            <w:tcW w:w="753" w:type="pct"/>
            <w:tcBorders>
              <w:top w:val="nil"/>
              <w:left w:val="nil"/>
              <w:bottom w:val="single" w:sz="4" w:space="0" w:color="auto"/>
              <w:right w:val="single" w:sz="4" w:space="0" w:color="auto"/>
            </w:tcBorders>
            <w:shd w:val="clear" w:color="auto" w:fill="auto"/>
            <w:noWrap/>
            <w:vAlign w:val="center"/>
            <w:hideMark/>
          </w:tcPr>
          <w:p w:rsidR="00CE15F4" w:rsidRPr="0099189B" w:rsidRDefault="00CE15F4" w:rsidP="00CE15F4">
            <w:pPr>
              <w:pStyle w:val="1fffb"/>
            </w:pPr>
            <w:r w:rsidRPr="0099189B">
              <w:t>1844,22</w:t>
            </w:r>
          </w:p>
        </w:tc>
        <w:tc>
          <w:tcPr>
            <w:tcW w:w="753" w:type="pct"/>
            <w:tcBorders>
              <w:top w:val="nil"/>
              <w:left w:val="nil"/>
              <w:bottom w:val="single" w:sz="4" w:space="0" w:color="auto"/>
              <w:right w:val="single" w:sz="4" w:space="0" w:color="auto"/>
            </w:tcBorders>
            <w:shd w:val="clear" w:color="000000" w:fill="FFFFFF"/>
            <w:vAlign w:val="center"/>
            <w:hideMark/>
          </w:tcPr>
          <w:p w:rsidR="00CE15F4" w:rsidRPr="0099189B" w:rsidRDefault="00CE15F4" w:rsidP="00CE15F4">
            <w:pPr>
              <w:pStyle w:val="1fffb"/>
            </w:pPr>
            <w:r w:rsidRPr="0099189B">
              <w:t>188,96</w:t>
            </w:r>
          </w:p>
        </w:tc>
      </w:tr>
      <w:tr w:rsidR="00CE15F4" w:rsidRPr="0099189B" w:rsidTr="00CE15F4">
        <w:trPr>
          <w:trHeight w:val="20"/>
        </w:trPr>
        <w:tc>
          <w:tcPr>
            <w:tcW w:w="5000" w:type="pct"/>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CE15F4" w:rsidRPr="0099189B" w:rsidRDefault="00CE15F4" w:rsidP="00CE15F4">
            <w:pPr>
              <w:pStyle w:val="1fffb"/>
            </w:pPr>
            <w:r w:rsidRPr="0099189B">
              <w:t>2029-2031 годы</w:t>
            </w:r>
          </w:p>
        </w:tc>
      </w:tr>
      <w:tr w:rsidR="00CE15F4" w:rsidRPr="0099189B" w:rsidTr="00CE15F4">
        <w:trPr>
          <w:trHeight w:val="20"/>
        </w:trPr>
        <w:tc>
          <w:tcPr>
            <w:tcW w:w="1717" w:type="pct"/>
            <w:tcBorders>
              <w:top w:val="nil"/>
              <w:left w:val="single" w:sz="4" w:space="0" w:color="auto"/>
              <w:bottom w:val="single" w:sz="4" w:space="0" w:color="auto"/>
              <w:right w:val="single" w:sz="4" w:space="0" w:color="auto"/>
            </w:tcBorders>
            <w:shd w:val="clear" w:color="auto" w:fill="auto"/>
            <w:noWrap/>
            <w:vAlign w:val="center"/>
            <w:hideMark/>
          </w:tcPr>
          <w:p w:rsidR="00CE15F4" w:rsidRPr="0099189B" w:rsidRDefault="00CE15F4" w:rsidP="00CE15F4">
            <w:pPr>
              <w:pStyle w:val="1fffb"/>
            </w:pPr>
            <w:r w:rsidRPr="0099189B">
              <w:t xml:space="preserve">Котельная </w:t>
            </w:r>
            <w:r w:rsidR="0081191F">
              <w:t>п. Сингапай</w:t>
            </w:r>
          </w:p>
        </w:tc>
        <w:tc>
          <w:tcPr>
            <w:tcW w:w="1024" w:type="pct"/>
            <w:tcBorders>
              <w:top w:val="nil"/>
              <w:left w:val="nil"/>
              <w:bottom w:val="single" w:sz="4" w:space="0" w:color="auto"/>
              <w:right w:val="single" w:sz="4" w:space="0" w:color="auto"/>
            </w:tcBorders>
            <w:shd w:val="clear" w:color="auto" w:fill="auto"/>
            <w:noWrap/>
            <w:vAlign w:val="center"/>
            <w:hideMark/>
          </w:tcPr>
          <w:p w:rsidR="00CE15F4" w:rsidRPr="0099189B" w:rsidRDefault="00CE15F4" w:rsidP="00CE15F4">
            <w:pPr>
              <w:pStyle w:val="1fffb"/>
            </w:pPr>
            <w:r w:rsidRPr="0099189B">
              <w:t>48762,63</w:t>
            </w:r>
          </w:p>
        </w:tc>
        <w:tc>
          <w:tcPr>
            <w:tcW w:w="753" w:type="pct"/>
            <w:tcBorders>
              <w:top w:val="nil"/>
              <w:left w:val="nil"/>
              <w:bottom w:val="single" w:sz="4" w:space="0" w:color="auto"/>
              <w:right w:val="single" w:sz="4" w:space="0" w:color="auto"/>
            </w:tcBorders>
            <w:shd w:val="clear" w:color="auto" w:fill="auto"/>
            <w:noWrap/>
            <w:vAlign w:val="center"/>
            <w:hideMark/>
          </w:tcPr>
          <w:p w:rsidR="00CE15F4" w:rsidRPr="0099189B" w:rsidRDefault="00CE15F4" w:rsidP="00CE15F4">
            <w:pPr>
              <w:pStyle w:val="1fffb"/>
            </w:pPr>
            <w:r w:rsidRPr="0099189B">
              <w:t>Природный газ</w:t>
            </w:r>
          </w:p>
        </w:tc>
        <w:tc>
          <w:tcPr>
            <w:tcW w:w="753" w:type="pct"/>
            <w:tcBorders>
              <w:top w:val="nil"/>
              <w:left w:val="nil"/>
              <w:bottom w:val="single" w:sz="4" w:space="0" w:color="auto"/>
              <w:right w:val="single" w:sz="4" w:space="0" w:color="auto"/>
            </w:tcBorders>
            <w:shd w:val="clear" w:color="auto" w:fill="auto"/>
            <w:noWrap/>
            <w:vAlign w:val="center"/>
            <w:hideMark/>
          </w:tcPr>
          <w:p w:rsidR="00CE15F4" w:rsidRPr="0099189B" w:rsidRDefault="00CE15F4" w:rsidP="00CE15F4">
            <w:pPr>
              <w:pStyle w:val="1fffb"/>
            </w:pPr>
            <w:r w:rsidRPr="0099189B">
              <w:t>4866,43</w:t>
            </w:r>
          </w:p>
        </w:tc>
        <w:tc>
          <w:tcPr>
            <w:tcW w:w="753" w:type="pct"/>
            <w:tcBorders>
              <w:top w:val="nil"/>
              <w:left w:val="nil"/>
              <w:bottom w:val="single" w:sz="4" w:space="0" w:color="auto"/>
              <w:right w:val="single" w:sz="4" w:space="0" w:color="auto"/>
            </w:tcBorders>
            <w:shd w:val="clear" w:color="000000" w:fill="FFFFFF"/>
            <w:vAlign w:val="center"/>
            <w:hideMark/>
          </w:tcPr>
          <w:p w:rsidR="00CE15F4" w:rsidRPr="0099189B" w:rsidRDefault="009F4EFD" w:rsidP="00CE15F4">
            <w:pPr>
              <w:pStyle w:val="1fffb"/>
            </w:pPr>
            <w:r w:rsidRPr="0099189B">
              <w:t>164,40</w:t>
            </w:r>
          </w:p>
        </w:tc>
      </w:tr>
      <w:tr w:rsidR="00CE15F4" w:rsidRPr="0099189B" w:rsidTr="00CE15F4">
        <w:trPr>
          <w:trHeight w:val="20"/>
        </w:trPr>
        <w:tc>
          <w:tcPr>
            <w:tcW w:w="1717" w:type="pct"/>
            <w:tcBorders>
              <w:top w:val="nil"/>
              <w:left w:val="single" w:sz="4" w:space="0" w:color="auto"/>
              <w:bottom w:val="single" w:sz="4" w:space="0" w:color="auto"/>
              <w:right w:val="single" w:sz="4" w:space="0" w:color="auto"/>
            </w:tcBorders>
            <w:shd w:val="clear" w:color="auto" w:fill="auto"/>
            <w:noWrap/>
            <w:vAlign w:val="center"/>
            <w:hideMark/>
          </w:tcPr>
          <w:p w:rsidR="00CE15F4" w:rsidRPr="0099189B" w:rsidRDefault="00CE15F4" w:rsidP="00CE15F4">
            <w:pPr>
              <w:pStyle w:val="1fffb"/>
            </w:pPr>
            <w:r w:rsidRPr="0099189B">
              <w:t xml:space="preserve">Котельная </w:t>
            </w:r>
            <w:r w:rsidR="0081191F">
              <w:t>с. Чеускино</w:t>
            </w:r>
          </w:p>
        </w:tc>
        <w:tc>
          <w:tcPr>
            <w:tcW w:w="1024" w:type="pct"/>
            <w:tcBorders>
              <w:top w:val="nil"/>
              <w:left w:val="nil"/>
              <w:bottom w:val="single" w:sz="4" w:space="0" w:color="auto"/>
              <w:right w:val="single" w:sz="4" w:space="0" w:color="auto"/>
            </w:tcBorders>
            <w:shd w:val="clear" w:color="auto" w:fill="auto"/>
            <w:noWrap/>
            <w:vAlign w:val="center"/>
            <w:hideMark/>
          </w:tcPr>
          <w:p w:rsidR="00CE15F4" w:rsidRPr="0099189B" w:rsidRDefault="00CE15F4" w:rsidP="00CE15F4">
            <w:pPr>
              <w:pStyle w:val="1fffb"/>
            </w:pPr>
            <w:r w:rsidRPr="0099189B">
              <w:t>10469,98</w:t>
            </w:r>
          </w:p>
        </w:tc>
        <w:tc>
          <w:tcPr>
            <w:tcW w:w="753" w:type="pct"/>
            <w:tcBorders>
              <w:top w:val="nil"/>
              <w:left w:val="nil"/>
              <w:bottom w:val="single" w:sz="4" w:space="0" w:color="auto"/>
              <w:right w:val="single" w:sz="4" w:space="0" w:color="auto"/>
            </w:tcBorders>
            <w:shd w:val="clear" w:color="auto" w:fill="auto"/>
            <w:noWrap/>
            <w:vAlign w:val="center"/>
            <w:hideMark/>
          </w:tcPr>
          <w:p w:rsidR="00CE15F4" w:rsidRPr="0099189B" w:rsidRDefault="00CE15F4" w:rsidP="00CE15F4">
            <w:pPr>
              <w:pStyle w:val="1fffb"/>
            </w:pPr>
            <w:r w:rsidRPr="0099189B">
              <w:t>Природный газ</w:t>
            </w:r>
          </w:p>
        </w:tc>
        <w:tc>
          <w:tcPr>
            <w:tcW w:w="753" w:type="pct"/>
            <w:tcBorders>
              <w:top w:val="nil"/>
              <w:left w:val="nil"/>
              <w:bottom w:val="single" w:sz="4" w:space="0" w:color="auto"/>
              <w:right w:val="single" w:sz="4" w:space="0" w:color="auto"/>
            </w:tcBorders>
            <w:shd w:val="clear" w:color="auto" w:fill="auto"/>
            <w:noWrap/>
            <w:vAlign w:val="center"/>
            <w:hideMark/>
          </w:tcPr>
          <w:p w:rsidR="00CE15F4" w:rsidRPr="0099189B" w:rsidRDefault="00CE15F4" w:rsidP="00CE15F4">
            <w:pPr>
              <w:pStyle w:val="1fffb"/>
            </w:pPr>
            <w:r w:rsidRPr="0099189B">
              <w:t>1978,37</w:t>
            </w:r>
          </w:p>
        </w:tc>
        <w:tc>
          <w:tcPr>
            <w:tcW w:w="753" w:type="pct"/>
            <w:tcBorders>
              <w:top w:val="nil"/>
              <w:left w:val="nil"/>
              <w:bottom w:val="single" w:sz="4" w:space="0" w:color="auto"/>
              <w:right w:val="single" w:sz="4" w:space="0" w:color="auto"/>
            </w:tcBorders>
            <w:shd w:val="clear" w:color="000000" w:fill="FFFFFF"/>
            <w:vAlign w:val="center"/>
            <w:hideMark/>
          </w:tcPr>
          <w:p w:rsidR="00CE15F4" w:rsidRPr="0099189B" w:rsidRDefault="00CE15F4" w:rsidP="00CE15F4">
            <w:pPr>
              <w:pStyle w:val="1fffb"/>
            </w:pPr>
            <w:r w:rsidRPr="0099189B">
              <w:t>188,96</w:t>
            </w:r>
          </w:p>
        </w:tc>
      </w:tr>
      <w:tr w:rsidR="00CE15F4" w:rsidRPr="0099189B" w:rsidTr="00CE15F4">
        <w:trPr>
          <w:trHeight w:val="20"/>
        </w:trPr>
        <w:tc>
          <w:tcPr>
            <w:tcW w:w="5000" w:type="pct"/>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CE15F4" w:rsidRPr="0099189B" w:rsidRDefault="00CE15F4" w:rsidP="00CE15F4">
            <w:pPr>
              <w:pStyle w:val="1fffb"/>
            </w:pPr>
            <w:r w:rsidRPr="0099189B">
              <w:t>2032-2034 годы</w:t>
            </w:r>
          </w:p>
        </w:tc>
      </w:tr>
      <w:tr w:rsidR="00CE15F4" w:rsidRPr="0099189B" w:rsidTr="00CE15F4">
        <w:trPr>
          <w:trHeight w:val="20"/>
        </w:trPr>
        <w:tc>
          <w:tcPr>
            <w:tcW w:w="1717" w:type="pct"/>
            <w:tcBorders>
              <w:top w:val="nil"/>
              <w:left w:val="single" w:sz="4" w:space="0" w:color="auto"/>
              <w:bottom w:val="single" w:sz="4" w:space="0" w:color="auto"/>
              <w:right w:val="single" w:sz="4" w:space="0" w:color="auto"/>
            </w:tcBorders>
            <w:shd w:val="clear" w:color="auto" w:fill="auto"/>
            <w:noWrap/>
            <w:vAlign w:val="center"/>
            <w:hideMark/>
          </w:tcPr>
          <w:p w:rsidR="00CE15F4" w:rsidRPr="0099189B" w:rsidRDefault="00CE15F4" w:rsidP="00CE15F4">
            <w:pPr>
              <w:pStyle w:val="1fffb"/>
            </w:pPr>
            <w:r w:rsidRPr="0099189B">
              <w:t xml:space="preserve">Котельная </w:t>
            </w:r>
            <w:r w:rsidR="0081191F">
              <w:t>п. Сингапай</w:t>
            </w:r>
          </w:p>
        </w:tc>
        <w:tc>
          <w:tcPr>
            <w:tcW w:w="1024" w:type="pct"/>
            <w:tcBorders>
              <w:top w:val="nil"/>
              <w:left w:val="nil"/>
              <w:bottom w:val="single" w:sz="4" w:space="0" w:color="auto"/>
              <w:right w:val="single" w:sz="4" w:space="0" w:color="auto"/>
            </w:tcBorders>
            <w:shd w:val="clear" w:color="auto" w:fill="auto"/>
            <w:noWrap/>
            <w:vAlign w:val="center"/>
            <w:hideMark/>
          </w:tcPr>
          <w:p w:rsidR="00CE15F4" w:rsidRPr="0099189B" w:rsidRDefault="00CE15F4" w:rsidP="00CE15F4">
            <w:pPr>
              <w:pStyle w:val="1fffb"/>
            </w:pPr>
            <w:r w:rsidRPr="0099189B">
              <w:t>53043,86</w:t>
            </w:r>
          </w:p>
        </w:tc>
        <w:tc>
          <w:tcPr>
            <w:tcW w:w="753" w:type="pct"/>
            <w:tcBorders>
              <w:top w:val="nil"/>
              <w:left w:val="nil"/>
              <w:bottom w:val="single" w:sz="4" w:space="0" w:color="auto"/>
              <w:right w:val="single" w:sz="4" w:space="0" w:color="auto"/>
            </w:tcBorders>
            <w:shd w:val="clear" w:color="auto" w:fill="auto"/>
            <w:noWrap/>
            <w:vAlign w:val="center"/>
            <w:hideMark/>
          </w:tcPr>
          <w:p w:rsidR="00CE15F4" w:rsidRPr="0099189B" w:rsidRDefault="00CE15F4" w:rsidP="00CE15F4">
            <w:pPr>
              <w:pStyle w:val="1fffb"/>
            </w:pPr>
            <w:r w:rsidRPr="0099189B">
              <w:t>Природный газ</w:t>
            </w:r>
          </w:p>
        </w:tc>
        <w:tc>
          <w:tcPr>
            <w:tcW w:w="753" w:type="pct"/>
            <w:tcBorders>
              <w:top w:val="nil"/>
              <w:left w:val="nil"/>
              <w:bottom w:val="single" w:sz="4" w:space="0" w:color="auto"/>
              <w:right w:val="single" w:sz="4" w:space="0" w:color="auto"/>
            </w:tcBorders>
            <w:shd w:val="clear" w:color="auto" w:fill="auto"/>
            <w:noWrap/>
            <w:vAlign w:val="center"/>
            <w:hideMark/>
          </w:tcPr>
          <w:p w:rsidR="00CE15F4" w:rsidRPr="0099189B" w:rsidRDefault="00CE15F4" w:rsidP="00CE15F4">
            <w:pPr>
              <w:pStyle w:val="1fffb"/>
            </w:pPr>
            <w:r w:rsidRPr="0099189B">
              <w:t>5293,69</w:t>
            </w:r>
          </w:p>
        </w:tc>
        <w:tc>
          <w:tcPr>
            <w:tcW w:w="753" w:type="pct"/>
            <w:tcBorders>
              <w:top w:val="nil"/>
              <w:left w:val="nil"/>
              <w:bottom w:val="single" w:sz="4" w:space="0" w:color="auto"/>
              <w:right w:val="single" w:sz="4" w:space="0" w:color="auto"/>
            </w:tcBorders>
            <w:shd w:val="clear" w:color="000000" w:fill="FFFFFF"/>
            <w:vAlign w:val="center"/>
            <w:hideMark/>
          </w:tcPr>
          <w:p w:rsidR="00CE15F4" w:rsidRPr="0099189B" w:rsidRDefault="009F4EFD" w:rsidP="00CE15F4">
            <w:pPr>
              <w:pStyle w:val="1fffb"/>
            </w:pPr>
            <w:r w:rsidRPr="0099189B">
              <w:t>164,40</w:t>
            </w:r>
          </w:p>
        </w:tc>
      </w:tr>
      <w:tr w:rsidR="00CE15F4" w:rsidRPr="0099189B" w:rsidTr="00CE15F4">
        <w:trPr>
          <w:trHeight w:val="20"/>
        </w:trPr>
        <w:tc>
          <w:tcPr>
            <w:tcW w:w="1717" w:type="pct"/>
            <w:tcBorders>
              <w:top w:val="nil"/>
              <w:left w:val="single" w:sz="4" w:space="0" w:color="auto"/>
              <w:bottom w:val="single" w:sz="4" w:space="0" w:color="auto"/>
              <w:right w:val="single" w:sz="4" w:space="0" w:color="auto"/>
            </w:tcBorders>
            <w:shd w:val="clear" w:color="auto" w:fill="auto"/>
            <w:noWrap/>
            <w:vAlign w:val="center"/>
            <w:hideMark/>
          </w:tcPr>
          <w:p w:rsidR="00CE15F4" w:rsidRPr="0099189B" w:rsidRDefault="00CE15F4" w:rsidP="00CE15F4">
            <w:pPr>
              <w:pStyle w:val="1fffb"/>
            </w:pPr>
            <w:r w:rsidRPr="0099189B">
              <w:t xml:space="preserve">Котельная </w:t>
            </w:r>
            <w:r w:rsidR="0081191F">
              <w:t>с. Чеускино</w:t>
            </w:r>
          </w:p>
        </w:tc>
        <w:tc>
          <w:tcPr>
            <w:tcW w:w="1024" w:type="pct"/>
            <w:tcBorders>
              <w:top w:val="nil"/>
              <w:left w:val="nil"/>
              <w:bottom w:val="single" w:sz="4" w:space="0" w:color="auto"/>
              <w:right w:val="single" w:sz="4" w:space="0" w:color="auto"/>
            </w:tcBorders>
            <w:shd w:val="clear" w:color="auto" w:fill="auto"/>
            <w:noWrap/>
            <w:vAlign w:val="center"/>
            <w:hideMark/>
          </w:tcPr>
          <w:p w:rsidR="00CE15F4" w:rsidRPr="0099189B" w:rsidRDefault="00CE15F4" w:rsidP="00CE15F4">
            <w:pPr>
              <w:pStyle w:val="1fffb"/>
            </w:pPr>
            <w:r w:rsidRPr="0099189B">
              <w:t>11250,92</w:t>
            </w:r>
          </w:p>
        </w:tc>
        <w:tc>
          <w:tcPr>
            <w:tcW w:w="753" w:type="pct"/>
            <w:tcBorders>
              <w:top w:val="nil"/>
              <w:left w:val="nil"/>
              <w:bottom w:val="single" w:sz="4" w:space="0" w:color="auto"/>
              <w:right w:val="single" w:sz="4" w:space="0" w:color="auto"/>
            </w:tcBorders>
            <w:shd w:val="clear" w:color="auto" w:fill="auto"/>
            <w:noWrap/>
            <w:vAlign w:val="center"/>
            <w:hideMark/>
          </w:tcPr>
          <w:p w:rsidR="00CE15F4" w:rsidRPr="0099189B" w:rsidRDefault="00CE15F4" w:rsidP="00CE15F4">
            <w:pPr>
              <w:pStyle w:val="1fffb"/>
            </w:pPr>
            <w:r w:rsidRPr="0099189B">
              <w:t>Природный газ</w:t>
            </w:r>
          </w:p>
        </w:tc>
        <w:tc>
          <w:tcPr>
            <w:tcW w:w="753" w:type="pct"/>
            <w:tcBorders>
              <w:top w:val="nil"/>
              <w:left w:val="nil"/>
              <w:bottom w:val="single" w:sz="4" w:space="0" w:color="auto"/>
              <w:right w:val="single" w:sz="4" w:space="0" w:color="auto"/>
            </w:tcBorders>
            <w:shd w:val="clear" w:color="auto" w:fill="auto"/>
            <w:noWrap/>
            <w:vAlign w:val="center"/>
            <w:hideMark/>
          </w:tcPr>
          <w:p w:rsidR="00CE15F4" w:rsidRPr="0099189B" w:rsidRDefault="00CE15F4" w:rsidP="00CE15F4">
            <w:pPr>
              <w:pStyle w:val="1fffb"/>
            </w:pPr>
            <w:r w:rsidRPr="0099189B">
              <w:t>2125,93</w:t>
            </w:r>
          </w:p>
        </w:tc>
        <w:tc>
          <w:tcPr>
            <w:tcW w:w="753" w:type="pct"/>
            <w:tcBorders>
              <w:top w:val="nil"/>
              <w:left w:val="nil"/>
              <w:bottom w:val="single" w:sz="4" w:space="0" w:color="auto"/>
              <w:right w:val="single" w:sz="4" w:space="0" w:color="auto"/>
            </w:tcBorders>
            <w:shd w:val="clear" w:color="000000" w:fill="FFFFFF"/>
            <w:vAlign w:val="center"/>
            <w:hideMark/>
          </w:tcPr>
          <w:p w:rsidR="00CE15F4" w:rsidRPr="0099189B" w:rsidRDefault="00CE15F4" w:rsidP="00CE15F4">
            <w:pPr>
              <w:pStyle w:val="1fffb"/>
            </w:pPr>
            <w:r w:rsidRPr="0099189B">
              <w:t>188,96</w:t>
            </w:r>
          </w:p>
        </w:tc>
      </w:tr>
      <w:bookmarkEnd w:id="674"/>
    </w:tbl>
    <w:p w:rsidR="001E0439" w:rsidRPr="0099189B" w:rsidRDefault="001E0439" w:rsidP="007F18C1">
      <w:pPr>
        <w:spacing w:after="0" w:line="360" w:lineRule="auto"/>
        <w:rPr>
          <w:rFonts w:ascii="Times New Roman" w:hAnsi="Times New Roman" w:cs="Times New Roman"/>
          <w:sz w:val="24"/>
          <w:szCs w:val="24"/>
        </w:rPr>
      </w:pPr>
    </w:p>
    <w:p w:rsidR="00C25060" w:rsidRPr="0099189B" w:rsidRDefault="00C25060">
      <w:pPr>
        <w:pStyle w:val="19"/>
        <w:numPr>
          <w:ilvl w:val="0"/>
          <w:numId w:val="86"/>
        </w:numPr>
        <w:rPr>
          <w:spacing w:val="0"/>
        </w:rPr>
      </w:pPr>
      <w:bookmarkStart w:id="675" w:name="_Toc9154937"/>
      <w:bookmarkStart w:id="676" w:name="_Toc84971083"/>
      <w:bookmarkStart w:id="677" w:name="_Toc196159722"/>
      <w:r w:rsidRPr="0099189B">
        <w:rPr>
          <w:spacing w:val="0"/>
        </w:rPr>
        <w:t>Отношение величины технологических потерь тепловой энергии, теплоносителя к материальной характеристике тепловой сети</w:t>
      </w:r>
      <w:bookmarkEnd w:id="675"/>
      <w:bookmarkEnd w:id="676"/>
      <w:bookmarkEnd w:id="677"/>
    </w:p>
    <w:p w:rsidR="003A4F41" w:rsidRPr="0099189B" w:rsidRDefault="00DF7351" w:rsidP="003A4F41">
      <w:pPr>
        <w:pStyle w:val="affffffffff6"/>
        <w:ind w:firstLine="0"/>
        <w:rPr>
          <w:rFonts w:ascii="Times New Roman" w:hAnsi="Times New Roman" w:cs="Times New Roman"/>
          <w:szCs w:val="24"/>
        </w:rPr>
      </w:pPr>
      <w:bookmarkStart w:id="678" w:name="_Hlk174403737"/>
      <w:r w:rsidRPr="0099189B">
        <w:rPr>
          <w:rFonts w:ascii="Times New Roman" w:hAnsi="Times New Roman" w:cs="Times New Roman"/>
          <w:b/>
          <w:sz w:val="24"/>
          <w:szCs w:val="24"/>
        </w:rPr>
        <w:t xml:space="preserve">Таблица 13.4.1 - </w:t>
      </w:r>
      <w:r w:rsidR="00C25060" w:rsidRPr="0099189B">
        <w:rPr>
          <w:rFonts w:ascii="Times New Roman" w:hAnsi="Times New Roman" w:cs="Times New Roman"/>
          <w:b/>
          <w:sz w:val="24"/>
          <w:szCs w:val="24"/>
        </w:rPr>
        <w:t>Отношение величины технологических потерь тепловой энергии, к материальной характеристике тепловой сети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36"/>
        <w:gridCol w:w="2201"/>
        <w:gridCol w:w="1711"/>
        <w:gridCol w:w="2423"/>
      </w:tblGrid>
      <w:tr w:rsidR="003A4F41" w:rsidRPr="0099189B" w:rsidTr="00F704E1">
        <w:trPr>
          <w:trHeight w:val="20"/>
          <w:tblHeader/>
        </w:trPr>
        <w:tc>
          <w:tcPr>
            <w:tcW w:w="1690" w:type="pct"/>
            <w:shd w:val="clear" w:color="auto" w:fill="D9D9D9" w:themeFill="background1" w:themeFillShade="D9"/>
            <w:vAlign w:val="center"/>
            <w:hideMark/>
          </w:tcPr>
          <w:p w:rsidR="003A4F41" w:rsidRPr="0099189B" w:rsidRDefault="003A4F41" w:rsidP="003A4F41">
            <w:pPr>
              <w:pStyle w:val="1fffb"/>
              <w:rPr>
                <w:rFonts w:cs="Times New Roman"/>
              </w:rPr>
            </w:pPr>
            <w:bookmarkStart w:id="679" w:name="_Hlk196163871"/>
            <w:r w:rsidRPr="0099189B">
              <w:rPr>
                <w:rFonts w:cs="Times New Roman"/>
              </w:rPr>
              <w:t>Наименование Котельной</w:t>
            </w:r>
          </w:p>
        </w:tc>
        <w:tc>
          <w:tcPr>
            <w:tcW w:w="1150" w:type="pct"/>
            <w:shd w:val="clear" w:color="auto" w:fill="D9D9D9" w:themeFill="background1" w:themeFillShade="D9"/>
            <w:vAlign w:val="center"/>
            <w:hideMark/>
          </w:tcPr>
          <w:p w:rsidR="003A4F41" w:rsidRPr="0099189B" w:rsidRDefault="003A4F41" w:rsidP="003A4F41">
            <w:pPr>
              <w:pStyle w:val="1fffb"/>
              <w:rPr>
                <w:rFonts w:cs="Times New Roman"/>
              </w:rPr>
            </w:pPr>
            <w:r w:rsidRPr="0099189B">
              <w:rPr>
                <w:rFonts w:cs="Times New Roman"/>
              </w:rPr>
              <w:t>Материальная характеристика, м</w:t>
            </w:r>
            <w:r w:rsidRPr="0099189B">
              <w:rPr>
                <w:rFonts w:cs="Times New Roman"/>
                <w:vertAlign w:val="superscript"/>
              </w:rPr>
              <w:t>2</w:t>
            </w:r>
          </w:p>
        </w:tc>
        <w:tc>
          <w:tcPr>
            <w:tcW w:w="894" w:type="pct"/>
            <w:shd w:val="clear" w:color="auto" w:fill="D9D9D9" w:themeFill="background1" w:themeFillShade="D9"/>
            <w:vAlign w:val="center"/>
            <w:hideMark/>
          </w:tcPr>
          <w:p w:rsidR="003A4F41" w:rsidRPr="0099189B" w:rsidRDefault="003A4F41" w:rsidP="003A4F41">
            <w:pPr>
              <w:pStyle w:val="1fffb"/>
              <w:rPr>
                <w:rFonts w:cs="Times New Roman"/>
              </w:rPr>
            </w:pPr>
            <w:r w:rsidRPr="0099189B">
              <w:rPr>
                <w:rFonts w:cs="Times New Roman"/>
              </w:rPr>
              <w:t>Величина технологических потерь тепловой энергии, Гкал/год</w:t>
            </w:r>
          </w:p>
        </w:tc>
        <w:tc>
          <w:tcPr>
            <w:tcW w:w="1266" w:type="pct"/>
            <w:shd w:val="clear" w:color="auto" w:fill="D9D9D9" w:themeFill="background1" w:themeFillShade="D9"/>
            <w:vAlign w:val="center"/>
            <w:hideMark/>
          </w:tcPr>
          <w:p w:rsidR="003A4F41" w:rsidRPr="0099189B" w:rsidRDefault="003A4F41" w:rsidP="003A4F41">
            <w:pPr>
              <w:pStyle w:val="1fffb"/>
              <w:rPr>
                <w:rFonts w:cs="Times New Roman"/>
              </w:rPr>
            </w:pPr>
            <w:r w:rsidRPr="0099189B">
              <w:rPr>
                <w:rFonts w:cs="Times New Roman"/>
              </w:rPr>
              <w:t>Отношение величины технологических потерь тепловой энергии к материальной характеристике тепловой сети</w:t>
            </w:r>
          </w:p>
        </w:tc>
      </w:tr>
      <w:tr w:rsidR="00CE15F4" w:rsidRPr="0099189B" w:rsidTr="00C70137">
        <w:trPr>
          <w:trHeight w:val="20"/>
        </w:trPr>
        <w:tc>
          <w:tcPr>
            <w:tcW w:w="1690" w:type="pct"/>
            <w:shd w:val="clear" w:color="000000" w:fill="FFFFFF"/>
            <w:vAlign w:val="bottom"/>
            <w:hideMark/>
          </w:tcPr>
          <w:p w:rsidR="00CE15F4" w:rsidRPr="0099189B" w:rsidRDefault="00CE15F4" w:rsidP="00CE15F4">
            <w:pPr>
              <w:pStyle w:val="1fffb"/>
              <w:rPr>
                <w:rFonts w:cs="Times New Roman"/>
              </w:rPr>
            </w:pPr>
            <w:r w:rsidRPr="0099189B">
              <w:t xml:space="preserve">Котельная </w:t>
            </w:r>
            <w:r w:rsidR="0081191F">
              <w:t>п. Сингапай</w:t>
            </w:r>
          </w:p>
        </w:tc>
        <w:tc>
          <w:tcPr>
            <w:tcW w:w="1150" w:type="pct"/>
            <w:shd w:val="clear" w:color="000000" w:fill="FFFFFF"/>
            <w:vAlign w:val="bottom"/>
            <w:hideMark/>
          </w:tcPr>
          <w:p w:rsidR="00CE15F4" w:rsidRPr="0099189B" w:rsidRDefault="00CE15F4" w:rsidP="00CE15F4">
            <w:pPr>
              <w:pStyle w:val="1fffb"/>
              <w:rPr>
                <w:rFonts w:cs="Times New Roman"/>
              </w:rPr>
            </w:pPr>
            <w:r w:rsidRPr="0099189B">
              <w:t>3945,58</w:t>
            </w:r>
          </w:p>
        </w:tc>
        <w:tc>
          <w:tcPr>
            <w:tcW w:w="894" w:type="pct"/>
            <w:shd w:val="clear" w:color="000000" w:fill="FFFFFF"/>
            <w:noWrap/>
            <w:vAlign w:val="bottom"/>
            <w:hideMark/>
          </w:tcPr>
          <w:p w:rsidR="00CE15F4" w:rsidRPr="0099189B" w:rsidRDefault="00CE15F4" w:rsidP="00CE15F4">
            <w:pPr>
              <w:pStyle w:val="1fffb"/>
              <w:rPr>
                <w:rFonts w:cs="Times New Roman"/>
              </w:rPr>
            </w:pPr>
            <w:r w:rsidRPr="0099189B">
              <w:t>4161,97</w:t>
            </w:r>
          </w:p>
        </w:tc>
        <w:tc>
          <w:tcPr>
            <w:tcW w:w="1266" w:type="pct"/>
            <w:shd w:val="clear" w:color="000000" w:fill="FFFFFF"/>
            <w:noWrap/>
            <w:vAlign w:val="bottom"/>
            <w:hideMark/>
          </w:tcPr>
          <w:p w:rsidR="00CE15F4" w:rsidRPr="0099189B" w:rsidRDefault="00CE15F4" w:rsidP="00CE15F4">
            <w:pPr>
              <w:pStyle w:val="1fffb"/>
              <w:rPr>
                <w:rFonts w:cs="Times New Roman"/>
              </w:rPr>
            </w:pPr>
            <w:r w:rsidRPr="0099189B">
              <w:t>1,05</w:t>
            </w:r>
          </w:p>
        </w:tc>
      </w:tr>
      <w:tr w:rsidR="00CE15F4" w:rsidRPr="0099189B" w:rsidTr="00C70137">
        <w:trPr>
          <w:trHeight w:val="20"/>
        </w:trPr>
        <w:tc>
          <w:tcPr>
            <w:tcW w:w="1690" w:type="pct"/>
            <w:shd w:val="clear" w:color="000000" w:fill="FFFFFF"/>
            <w:vAlign w:val="bottom"/>
          </w:tcPr>
          <w:p w:rsidR="00CE15F4" w:rsidRPr="0099189B" w:rsidRDefault="00CE15F4" w:rsidP="00CE15F4">
            <w:pPr>
              <w:pStyle w:val="1fffb"/>
              <w:rPr>
                <w:rFonts w:cs="Times New Roman"/>
              </w:rPr>
            </w:pPr>
            <w:r w:rsidRPr="0099189B">
              <w:t xml:space="preserve">Котельная </w:t>
            </w:r>
            <w:r w:rsidR="0081191F">
              <w:t>с. Чеускино</w:t>
            </w:r>
          </w:p>
        </w:tc>
        <w:tc>
          <w:tcPr>
            <w:tcW w:w="1150" w:type="pct"/>
            <w:shd w:val="clear" w:color="000000" w:fill="FFFFFF"/>
            <w:vAlign w:val="bottom"/>
          </w:tcPr>
          <w:p w:rsidR="00CE15F4" w:rsidRPr="0099189B" w:rsidRDefault="00CE15F4" w:rsidP="00CE15F4">
            <w:pPr>
              <w:pStyle w:val="1fffb"/>
              <w:rPr>
                <w:rFonts w:cs="Times New Roman"/>
              </w:rPr>
            </w:pPr>
            <w:r w:rsidRPr="0099189B">
              <w:t>1022,55</w:t>
            </w:r>
          </w:p>
        </w:tc>
        <w:tc>
          <w:tcPr>
            <w:tcW w:w="894" w:type="pct"/>
            <w:shd w:val="clear" w:color="000000" w:fill="FFFFFF"/>
            <w:noWrap/>
            <w:vAlign w:val="bottom"/>
          </w:tcPr>
          <w:p w:rsidR="00CE15F4" w:rsidRPr="0099189B" w:rsidRDefault="00CE15F4" w:rsidP="00CE15F4">
            <w:pPr>
              <w:pStyle w:val="1fffb"/>
              <w:rPr>
                <w:rFonts w:cs="Times New Roman"/>
              </w:rPr>
            </w:pPr>
            <w:r w:rsidRPr="0099189B">
              <w:t>1144,62</w:t>
            </w:r>
          </w:p>
        </w:tc>
        <w:tc>
          <w:tcPr>
            <w:tcW w:w="1266" w:type="pct"/>
            <w:shd w:val="clear" w:color="000000" w:fill="FFFFFF"/>
            <w:noWrap/>
            <w:vAlign w:val="bottom"/>
          </w:tcPr>
          <w:p w:rsidR="00CE15F4" w:rsidRPr="0099189B" w:rsidRDefault="00CE15F4" w:rsidP="00CE15F4">
            <w:pPr>
              <w:pStyle w:val="1fffb"/>
              <w:rPr>
                <w:rFonts w:cs="Times New Roman"/>
              </w:rPr>
            </w:pPr>
            <w:r w:rsidRPr="0099189B">
              <w:t>1,12</w:t>
            </w:r>
          </w:p>
        </w:tc>
      </w:tr>
      <w:bookmarkEnd w:id="679"/>
    </w:tbl>
    <w:p w:rsidR="00C25060" w:rsidRPr="0099189B" w:rsidRDefault="00C25060" w:rsidP="00C25060">
      <w:pPr>
        <w:rPr>
          <w:rFonts w:ascii="Times New Roman" w:hAnsi="Times New Roman" w:cs="Times New Roman"/>
          <w:szCs w:val="24"/>
        </w:rPr>
      </w:pPr>
    </w:p>
    <w:p w:rsidR="003A4F41" w:rsidRPr="0099189B" w:rsidRDefault="003A4F41" w:rsidP="00C25060">
      <w:pPr>
        <w:rPr>
          <w:rFonts w:ascii="Times New Roman" w:hAnsi="Times New Roman" w:cs="Times New Roman"/>
          <w:b/>
          <w:sz w:val="24"/>
          <w:szCs w:val="24"/>
        </w:rPr>
      </w:pPr>
      <w:r w:rsidRPr="0099189B">
        <w:rPr>
          <w:rFonts w:ascii="Times New Roman" w:hAnsi="Times New Roman" w:cs="Times New Roman"/>
          <w:b/>
          <w:sz w:val="24"/>
          <w:szCs w:val="24"/>
        </w:rPr>
        <w:t>Таблица 13.4.</w:t>
      </w:r>
      <w:r w:rsidR="007306F1" w:rsidRPr="0099189B">
        <w:rPr>
          <w:rFonts w:ascii="Times New Roman" w:hAnsi="Times New Roman" w:cs="Times New Roman"/>
          <w:b/>
          <w:sz w:val="24"/>
          <w:szCs w:val="24"/>
        </w:rPr>
        <w:t>2</w:t>
      </w:r>
      <w:r w:rsidRPr="0099189B">
        <w:rPr>
          <w:rFonts w:ascii="Times New Roman" w:hAnsi="Times New Roman" w:cs="Times New Roman"/>
          <w:b/>
          <w:sz w:val="24"/>
          <w:szCs w:val="24"/>
        </w:rPr>
        <w:t xml:space="preserve"> - Отношение величины технологических потерь теплоносителя к материальной характеристике тепловой сети</w:t>
      </w:r>
    </w:p>
    <w:tbl>
      <w:tblPr>
        <w:tblW w:w="5000" w:type="pct"/>
        <w:tblLook w:val="04A0"/>
      </w:tblPr>
      <w:tblGrid>
        <w:gridCol w:w="2008"/>
        <w:gridCol w:w="1991"/>
        <w:gridCol w:w="2213"/>
        <w:gridCol w:w="3359"/>
      </w:tblGrid>
      <w:tr w:rsidR="003A4F41" w:rsidRPr="0099189B" w:rsidTr="00CE15F4">
        <w:trPr>
          <w:trHeight w:val="20"/>
          <w:tblHeader/>
        </w:trPr>
        <w:tc>
          <w:tcPr>
            <w:tcW w:w="104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3A4F41" w:rsidRPr="0099189B" w:rsidRDefault="003A4F41" w:rsidP="003A4F41">
            <w:pPr>
              <w:pStyle w:val="1fffb"/>
              <w:rPr>
                <w:rFonts w:cs="Times New Roman"/>
              </w:rPr>
            </w:pPr>
            <w:r w:rsidRPr="0099189B">
              <w:rPr>
                <w:rFonts w:cs="Times New Roman"/>
              </w:rPr>
              <w:t>Наименование Котельной</w:t>
            </w:r>
          </w:p>
        </w:tc>
        <w:tc>
          <w:tcPr>
            <w:tcW w:w="1040"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3A4F41" w:rsidRPr="0099189B" w:rsidRDefault="003A4F41" w:rsidP="003A4F41">
            <w:pPr>
              <w:pStyle w:val="1fffb"/>
              <w:rPr>
                <w:rFonts w:cs="Times New Roman"/>
              </w:rPr>
            </w:pPr>
            <w:r w:rsidRPr="0099189B">
              <w:rPr>
                <w:rFonts w:cs="Times New Roman"/>
              </w:rPr>
              <w:t>Материальная характеристика, м</w:t>
            </w:r>
            <w:r w:rsidRPr="0099189B">
              <w:rPr>
                <w:rFonts w:cs="Times New Roman"/>
                <w:vertAlign w:val="superscript"/>
              </w:rPr>
              <w:t>2</w:t>
            </w:r>
          </w:p>
        </w:tc>
        <w:tc>
          <w:tcPr>
            <w:tcW w:w="1156"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3A4F41" w:rsidRPr="0099189B" w:rsidRDefault="003A4F41" w:rsidP="003A4F41">
            <w:pPr>
              <w:pStyle w:val="1fffb"/>
              <w:rPr>
                <w:rFonts w:cs="Times New Roman"/>
              </w:rPr>
            </w:pPr>
            <w:r w:rsidRPr="0099189B">
              <w:rPr>
                <w:rFonts w:cs="Times New Roman"/>
              </w:rPr>
              <w:t>Технологические потери теплоносителя,</w:t>
            </w:r>
            <w:r w:rsidR="00DA5C80" w:rsidRPr="0099189B">
              <w:rPr>
                <w:rFonts w:cs="Times New Roman"/>
              </w:rPr>
              <w:t>м</w:t>
            </w:r>
            <w:r w:rsidR="00DA5C80" w:rsidRPr="0099189B">
              <w:rPr>
                <w:rFonts w:cs="Times New Roman"/>
                <w:vertAlign w:val="superscript"/>
              </w:rPr>
              <w:t>3</w:t>
            </w:r>
          </w:p>
        </w:tc>
        <w:tc>
          <w:tcPr>
            <w:tcW w:w="1755"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3A4F41" w:rsidRPr="0099189B" w:rsidRDefault="003A4F41" w:rsidP="003A4F41">
            <w:pPr>
              <w:pStyle w:val="1fffb"/>
              <w:rPr>
                <w:rFonts w:cs="Times New Roman"/>
              </w:rPr>
            </w:pPr>
            <w:r w:rsidRPr="0099189B">
              <w:rPr>
                <w:rFonts w:cs="Times New Roman"/>
              </w:rPr>
              <w:t>Отношение величины технологических потерь теплоносителя к материальной характеристике тепловой сети</w:t>
            </w:r>
          </w:p>
        </w:tc>
      </w:tr>
      <w:tr w:rsidR="00CE15F4" w:rsidRPr="0099189B" w:rsidTr="00CE15F4">
        <w:trPr>
          <w:trHeight w:val="20"/>
        </w:trPr>
        <w:tc>
          <w:tcPr>
            <w:tcW w:w="1049" w:type="pct"/>
            <w:tcBorders>
              <w:top w:val="nil"/>
              <w:left w:val="single" w:sz="4" w:space="0" w:color="auto"/>
              <w:bottom w:val="single" w:sz="4" w:space="0" w:color="auto"/>
              <w:right w:val="single" w:sz="4" w:space="0" w:color="auto"/>
            </w:tcBorders>
            <w:shd w:val="clear" w:color="000000" w:fill="FFFFFF"/>
            <w:vAlign w:val="center"/>
            <w:hideMark/>
          </w:tcPr>
          <w:p w:rsidR="00CE15F4" w:rsidRPr="0099189B" w:rsidRDefault="00CE15F4" w:rsidP="00CE15F4">
            <w:pPr>
              <w:pStyle w:val="1fffb"/>
              <w:rPr>
                <w:rFonts w:cs="Times New Roman"/>
              </w:rPr>
            </w:pPr>
            <w:r w:rsidRPr="0099189B">
              <w:t xml:space="preserve">Котельная </w:t>
            </w:r>
            <w:r w:rsidR="0081191F">
              <w:t>п. Сингапай</w:t>
            </w:r>
          </w:p>
        </w:tc>
        <w:tc>
          <w:tcPr>
            <w:tcW w:w="1040" w:type="pct"/>
            <w:tcBorders>
              <w:top w:val="nil"/>
              <w:left w:val="nil"/>
              <w:bottom w:val="single" w:sz="4" w:space="0" w:color="auto"/>
              <w:right w:val="single" w:sz="4" w:space="0" w:color="auto"/>
            </w:tcBorders>
            <w:shd w:val="clear" w:color="000000" w:fill="FFFFFF"/>
            <w:vAlign w:val="center"/>
            <w:hideMark/>
          </w:tcPr>
          <w:p w:rsidR="00CE15F4" w:rsidRPr="0099189B" w:rsidRDefault="00CE15F4" w:rsidP="00CE15F4">
            <w:pPr>
              <w:pStyle w:val="1fffb"/>
              <w:rPr>
                <w:rFonts w:cs="Times New Roman"/>
              </w:rPr>
            </w:pPr>
            <w:r w:rsidRPr="0099189B">
              <w:t>3945,58</w:t>
            </w:r>
          </w:p>
        </w:tc>
        <w:tc>
          <w:tcPr>
            <w:tcW w:w="1156" w:type="pct"/>
            <w:tcBorders>
              <w:top w:val="nil"/>
              <w:left w:val="nil"/>
              <w:bottom w:val="single" w:sz="4" w:space="0" w:color="auto"/>
              <w:right w:val="single" w:sz="4" w:space="0" w:color="auto"/>
            </w:tcBorders>
            <w:shd w:val="clear" w:color="000000" w:fill="FFFFFF"/>
            <w:noWrap/>
            <w:vAlign w:val="center"/>
            <w:hideMark/>
          </w:tcPr>
          <w:p w:rsidR="00CE15F4" w:rsidRPr="0099189B" w:rsidRDefault="00CE15F4" w:rsidP="00CE15F4">
            <w:pPr>
              <w:pStyle w:val="1fffb"/>
              <w:rPr>
                <w:rFonts w:cs="Times New Roman"/>
              </w:rPr>
            </w:pPr>
            <w:r w:rsidRPr="0099189B">
              <w:t>342,960</w:t>
            </w:r>
          </w:p>
        </w:tc>
        <w:tc>
          <w:tcPr>
            <w:tcW w:w="1755" w:type="pct"/>
            <w:tcBorders>
              <w:top w:val="nil"/>
              <w:left w:val="nil"/>
              <w:bottom w:val="single" w:sz="4" w:space="0" w:color="auto"/>
              <w:right w:val="single" w:sz="4" w:space="0" w:color="auto"/>
            </w:tcBorders>
            <w:shd w:val="clear" w:color="000000" w:fill="FFFFFF"/>
            <w:noWrap/>
            <w:vAlign w:val="center"/>
            <w:hideMark/>
          </w:tcPr>
          <w:p w:rsidR="00CE15F4" w:rsidRPr="0099189B" w:rsidRDefault="00CE15F4" w:rsidP="00CE15F4">
            <w:pPr>
              <w:pStyle w:val="1fffb"/>
              <w:rPr>
                <w:rFonts w:cs="Times New Roman"/>
              </w:rPr>
            </w:pPr>
            <w:r w:rsidRPr="0099189B">
              <w:t>0,0869</w:t>
            </w:r>
          </w:p>
        </w:tc>
      </w:tr>
      <w:tr w:rsidR="00CE15F4" w:rsidRPr="0099189B" w:rsidTr="00CE15F4">
        <w:trPr>
          <w:trHeight w:val="20"/>
        </w:trPr>
        <w:tc>
          <w:tcPr>
            <w:tcW w:w="1049" w:type="pct"/>
            <w:tcBorders>
              <w:top w:val="single" w:sz="4" w:space="0" w:color="auto"/>
              <w:left w:val="single" w:sz="4" w:space="0" w:color="auto"/>
              <w:bottom w:val="single" w:sz="4" w:space="0" w:color="auto"/>
              <w:right w:val="single" w:sz="4" w:space="0" w:color="auto"/>
            </w:tcBorders>
            <w:shd w:val="clear" w:color="000000" w:fill="FFFFFF"/>
            <w:vAlign w:val="center"/>
          </w:tcPr>
          <w:p w:rsidR="00CE15F4" w:rsidRPr="0099189B" w:rsidRDefault="00CE15F4" w:rsidP="00CE15F4">
            <w:pPr>
              <w:pStyle w:val="1fffb"/>
              <w:rPr>
                <w:rFonts w:cs="Times New Roman"/>
              </w:rPr>
            </w:pPr>
            <w:r w:rsidRPr="0099189B">
              <w:t xml:space="preserve">Котельная </w:t>
            </w:r>
            <w:r w:rsidR="0081191F">
              <w:t>с. Чеускино</w:t>
            </w:r>
          </w:p>
        </w:tc>
        <w:tc>
          <w:tcPr>
            <w:tcW w:w="1040" w:type="pct"/>
            <w:tcBorders>
              <w:top w:val="single" w:sz="4" w:space="0" w:color="auto"/>
              <w:left w:val="nil"/>
              <w:bottom w:val="single" w:sz="4" w:space="0" w:color="auto"/>
              <w:right w:val="single" w:sz="4" w:space="0" w:color="auto"/>
            </w:tcBorders>
            <w:shd w:val="clear" w:color="000000" w:fill="FFFFFF"/>
            <w:vAlign w:val="center"/>
          </w:tcPr>
          <w:p w:rsidR="00CE15F4" w:rsidRPr="0099189B" w:rsidRDefault="00CE15F4" w:rsidP="00CE15F4">
            <w:pPr>
              <w:pStyle w:val="1fffb"/>
              <w:rPr>
                <w:rFonts w:cs="Times New Roman"/>
              </w:rPr>
            </w:pPr>
            <w:r w:rsidRPr="0099189B">
              <w:t>1022,55</w:t>
            </w:r>
          </w:p>
        </w:tc>
        <w:tc>
          <w:tcPr>
            <w:tcW w:w="1156" w:type="pct"/>
            <w:tcBorders>
              <w:top w:val="single" w:sz="4" w:space="0" w:color="auto"/>
              <w:left w:val="nil"/>
              <w:bottom w:val="single" w:sz="4" w:space="0" w:color="auto"/>
              <w:right w:val="single" w:sz="4" w:space="0" w:color="auto"/>
            </w:tcBorders>
            <w:shd w:val="clear" w:color="000000" w:fill="FFFFFF"/>
            <w:noWrap/>
            <w:vAlign w:val="center"/>
          </w:tcPr>
          <w:p w:rsidR="00CE15F4" w:rsidRPr="0099189B" w:rsidRDefault="00CE15F4" w:rsidP="00CE15F4">
            <w:pPr>
              <w:pStyle w:val="1fffb"/>
              <w:rPr>
                <w:rFonts w:cs="Times New Roman"/>
              </w:rPr>
            </w:pPr>
            <w:r w:rsidRPr="0099189B">
              <w:t>52,717</w:t>
            </w:r>
          </w:p>
        </w:tc>
        <w:tc>
          <w:tcPr>
            <w:tcW w:w="1755" w:type="pct"/>
            <w:tcBorders>
              <w:top w:val="single" w:sz="4" w:space="0" w:color="auto"/>
              <w:left w:val="nil"/>
              <w:bottom w:val="single" w:sz="4" w:space="0" w:color="auto"/>
              <w:right w:val="single" w:sz="4" w:space="0" w:color="auto"/>
            </w:tcBorders>
            <w:shd w:val="clear" w:color="000000" w:fill="FFFFFF"/>
            <w:noWrap/>
            <w:vAlign w:val="center"/>
          </w:tcPr>
          <w:p w:rsidR="00CE15F4" w:rsidRPr="0099189B" w:rsidRDefault="00CE15F4" w:rsidP="00CE15F4">
            <w:pPr>
              <w:pStyle w:val="1fffb"/>
              <w:rPr>
                <w:rFonts w:cs="Times New Roman"/>
              </w:rPr>
            </w:pPr>
            <w:r w:rsidRPr="0099189B">
              <w:t>0,0516</w:t>
            </w:r>
          </w:p>
        </w:tc>
      </w:tr>
      <w:bookmarkEnd w:id="678"/>
    </w:tbl>
    <w:p w:rsidR="003A4F41" w:rsidRPr="0099189B" w:rsidRDefault="003A4F41" w:rsidP="00C25060">
      <w:pPr>
        <w:rPr>
          <w:rFonts w:ascii="Times New Roman" w:hAnsi="Times New Roman" w:cs="Times New Roman"/>
          <w:b/>
          <w:sz w:val="24"/>
          <w:szCs w:val="24"/>
          <w:lang w:val="en-US"/>
        </w:rPr>
      </w:pPr>
    </w:p>
    <w:p w:rsidR="003A4F41" w:rsidRPr="0099189B" w:rsidRDefault="003A4F41" w:rsidP="00C25060">
      <w:pPr>
        <w:rPr>
          <w:rFonts w:ascii="Times New Roman" w:hAnsi="Times New Roman" w:cs="Times New Roman"/>
          <w:b/>
          <w:sz w:val="24"/>
          <w:szCs w:val="24"/>
        </w:rPr>
      </w:pPr>
      <w:r w:rsidRPr="0099189B">
        <w:rPr>
          <w:rFonts w:ascii="Times New Roman" w:hAnsi="Times New Roman" w:cs="Times New Roman"/>
          <w:b/>
          <w:sz w:val="24"/>
          <w:szCs w:val="24"/>
        </w:rPr>
        <w:t>Таблица 13.4.</w:t>
      </w:r>
      <w:r w:rsidR="007306F1" w:rsidRPr="0099189B">
        <w:rPr>
          <w:rFonts w:ascii="Times New Roman" w:hAnsi="Times New Roman" w:cs="Times New Roman"/>
          <w:b/>
          <w:sz w:val="24"/>
          <w:szCs w:val="24"/>
        </w:rPr>
        <w:t>3</w:t>
      </w:r>
      <w:r w:rsidRPr="0099189B">
        <w:rPr>
          <w:rFonts w:ascii="Times New Roman" w:hAnsi="Times New Roman" w:cs="Times New Roman"/>
          <w:b/>
          <w:sz w:val="24"/>
          <w:szCs w:val="24"/>
        </w:rPr>
        <w:t xml:space="preserve"> - Отношение величины технологических потерь тепловой энергиик материальной характеристике тепловой сети</w:t>
      </w:r>
    </w:p>
    <w:tbl>
      <w:tblPr>
        <w:tblW w:w="5000" w:type="pct"/>
        <w:tblLook w:val="04A0"/>
      </w:tblPr>
      <w:tblGrid>
        <w:gridCol w:w="2191"/>
        <w:gridCol w:w="2384"/>
        <w:gridCol w:w="2498"/>
        <w:gridCol w:w="2498"/>
      </w:tblGrid>
      <w:tr w:rsidR="00CE15F4" w:rsidRPr="0099189B" w:rsidTr="00CE15F4">
        <w:trPr>
          <w:trHeight w:val="20"/>
        </w:trPr>
        <w:tc>
          <w:tcPr>
            <w:tcW w:w="1144" w:type="pct"/>
            <w:tcBorders>
              <w:top w:val="single" w:sz="8" w:space="0" w:color="auto"/>
              <w:left w:val="single" w:sz="8" w:space="0" w:color="auto"/>
              <w:bottom w:val="single" w:sz="8" w:space="0" w:color="auto"/>
              <w:right w:val="single" w:sz="8" w:space="0" w:color="auto"/>
            </w:tcBorders>
            <w:shd w:val="clear" w:color="000000" w:fill="D9D9D9"/>
            <w:vAlign w:val="center"/>
            <w:hideMark/>
          </w:tcPr>
          <w:p w:rsidR="00CE15F4" w:rsidRPr="0099189B" w:rsidRDefault="00CE15F4" w:rsidP="00CE15F4">
            <w:pPr>
              <w:pStyle w:val="1fffb"/>
              <w:rPr>
                <w:color w:val="000000"/>
              </w:rPr>
            </w:pPr>
            <w:bookmarkStart w:id="680" w:name="_Hlk196163923"/>
            <w:r w:rsidRPr="0099189B">
              <w:t>Наименование Котельной</w:t>
            </w:r>
          </w:p>
        </w:tc>
        <w:tc>
          <w:tcPr>
            <w:tcW w:w="1245" w:type="pct"/>
            <w:tcBorders>
              <w:top w:val="single" w:sz="8" w:space="0" w:color="auto"/>
              <w:left w:val="nil"/>
              <w:bottom w:val="single" w:sz="8" w:space="0" w:color="auto"/>
              <w:right w:val="single" w:sz="8" w:space="0" w:color="auto"/>
            </w:tcBorders>
            <w:shd w:val="clear" w:color="000000" w:fill="D9D9D9"/>
            <w:vAlign w:val="center"/>
            <w:hideMark/>
          </w:tcPr>
          <w:p w:rsidR="00CE15F4" w:rsidRPr="0099189B" w:rsidRDefault="00CE15F4" w:rsidP="00CE15F4">
            <w:pPr>
              <w:pStyle w:val="1fffb"/>
              <w:rPr>
                <w:color w:val="000000"/>
              </w:rPr>
            </w:pPr>
            <w:r w:rsidRPr="0099189B">
              <w:t>Материальная характеристика, м</w:t>
            </w:r>
            <w:r w:rsidRPr="0099189B">
              <w:rPr>
                <w:color w:val="000000"/>
                <w:vertAlign w:val="superscript"/>
              </w:rPr>
              <w:t>2</w:t>
            </w:r>
          </w:p>
        </w:tc>
        <w:tc>
          <w:tcPr>
            <w:tcW w:w="1305" w:type="pct"/>
            <w:tcBorders>
              <w:top w:val="single" w:sz="8" w:space="0" w:color="auto"/>
              <w:left w:val="nil"/>
              <w:bottom w:val="single" w:sz="8" w:space="0" w:color="auto"/>
              <w:right w:val="single" w:sz="8" w:space="0" w:color="auto"/>
            </w:tcBorders>
            <w:shd w:val="clear" w:color="000000" w:fill="D9D9D9"/>
            <w:vAlign w:val="center"/>
            <w:hideMark/>
          </w:tcPr>
          <w:p w:rsidR="00CE15F4" w:rsidRPr="0099189B" w:rsidRDefault="00CE15F4" w:rsidP="00CE15F4">
            <w:pPr>
              <w:pStyle w:val="1fffb"/>
              <w:rPr>
                <w:color w:val="000000"/>
              </w:rPr>
            </w:pPr>
            <w:r w:rsidRPr="0099189B">
              <w:t>Величина технологических потерь тепловой энергии, Гкал/ч</w:t>
            </w:r>
          </w:p>
        </w:tc>
        <w:tc>
          <w:tcPr>
            <w:tcW w:w="1305" w:type="pct"/>
            <w:tcBorders>
              <w:top w:val="single" w:sz="8" w:space="0" w:color="auto"/>
              <w:left w:val="nil"/>
              <w:bottom w:val="single" w:sz="8" w:space="0" w:color="auto"/>
              <w:right w:val="single" w:sz="8" w:space="0" w:color="auto"/>
            </w:tcBorders>
            <w:shd w:val="clear" w:color="000000" w:fill="D9D9D9"/>
            <w:vAlign w:val="center"/>
            <w:hideMark/>
          </w:tcPr>
          <w:p w:rsidR="00CE15F4" w:rsidRPr="0099189B" w:rsidRDefault="00CE15F4" w:rsidP="00CE15F4">
            <w:pPr>
              <w:pStyle w:val="1fffb"/>
              <w:rPr>
                <w:color w:val="000000"/>
              </w:rPr>
            </w:pPr>
            <w:r w:rsidRPr="0099189B">
              <w:t>Отношение величины технологических потерь тепловой энергии к материальной характеристике тепловой сети</w:t>
            </w:r>
          </w:p>
        </w:tc>
      </w:tr>
      <w:tr w:rsidR="00CE15F4" w:rsidRPr="0099189B" w:rsidTr="00CE15F4">
        <w:trPr>
          <w:trHeight w:val="20"/>
        </w:trPr>
        <w:tc>
          <w:tcPr>
            <w:tcW w:w="1144" w:type="pct"/>
            <w:tcBorders>
              <w:top w:val="nil"/>
              <w:left w:val="single" w:sz="8" w:space="0" w:color="auto"/>
              <w:bottom w:val="single" w:sz="8" w:space="0" w:color="auto"/>
              <w:right w:val="single" w:sz="8" w:space="0" w:color="auto"/>
            </w:tcBorders>
            <w:shd w:val="clear" w:color="000000" w:fill="FFFFFF"/>
            <w:vAlign w:val="center"/>
            <w:hideMark/>
          </w:tcPr>
          <w:p w:rsidR="00CE15F4" w:rsidRPr="0099189B" w:rsidRDefault="00CE15F4" w:rsidP="00CE15F4">
            <w:pPr>
              <w:pStyle w:val="1fffb"/>
              <w:rPr>
                <w:color w:val="000000"/>
              </w:rPr>
            </w:pPr>
            <w:r w:rsidRPr="0099189B">
              <w:t xml:space="preserve">Котельная </w:t>
            </w:r>
            <w:r w:rsidR="0081191F">
              <w:t>п. Сингапай</w:t>
            </w:r>
          </w:p>
        </w:tc>
        <w:tc>
          <w:tcPr>
            <w:tcW w:w="1245" w:type="pct"/>
            <w:tcBorders>
              <w:top w:val="nil"/>
              <w:left w:val="nil"/>
              <w:bottom w:val="single" w:sz="8" w:space="0" w:color="auto"/>
              <w:right w:val="single" w:sz="8" w:space="0" w:color="auto"/>
            </w:tcBorders>
            <w:shd w:val="clear" w:color="000000" w:fill="FFFFFF"/>
            <w:vAlign w:val="center"/>
            <w:hideMark/>
          </w:tcPr>
          <w:p w:rsidR="00CE15F4" w:rsidRPr="0099189B" w:rsidRDefault="00CE15F4" w:rsidP="00CE15F4">
            <w:pPr>
              <w:pStyle w:val="1fffb"/>
              <w:rPr>
                <w:color w:val="000000"/>
              </w:rPr>
            </w:pPr>
            <w:r w:rsidRPr="0099189B">
              <w:t>3945,58</w:t>
            </w:r>
          </w:p>
        </w:tc>
        <w:tc>
          <w:tcPr>
            <w:tcW w:w="1305" w:type="pct"/>
            <w:tcBorders>
              <w:top w:val="nil"/>
              <w:left w:val="nil"/>
              <w:bottom w:val="single" w:sz="8" w:space="0" w:color="auto"/>
              <w:right w:val="single" w:sz="8" w:space="0" w:color="auto"/>
            </w:tcBorders>
            <w:shd w:val="clear" w:color="000000" w:fill="FFFFFF"/>
            <w:noWrap/>
            <w:vAlign w:val="center"/>
            <w:hideMark/>
          </w:tcPr>
          <w:p w:rsidR="00CE15F4" w:rsidRPr="0099189B" w:rsidRDefault="00CE15F4" w:rsidP="00CE15F4">
            <w:pPr>
              <w:pStyle w:val="1fffb"/>
              <w:rPr>
                <w:color w:val="000000"/>
              </w:rPr>
            </w:pPr>
            <w:r w:rsidRPr="0099189B">
              <w:t>0,82</w:t>
            </w:r>
          </w:p>
        </w:tc>
        <w:tc>
          <w:tcPr>
            <w:tcW w:w="1305"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E15F4" w:rsidRPr="0099189B" w:rsidRDefault="00CE15F4" w:rsidP="00CE15F4">
            <w:pPr>
              <w:pStyle w:val="1fffb"/>
              <w:rPr>
                <w:color w:val="000000"/>
              </w:rPr>
            </w:pPr>
            <w:r w:rsidRPr="0099189B">
              <w:rPr>
                <w:color w:val="000000"/>
              </w:rPr>
              <w:t>0,0002</w:t>
            </w:r>
          </w:p>
        </w:tc>
      </w:tr>
      <w:tr w:rsidR="00CE15F4" w:rsidRPr="0099189B" w:rsidTr="00CE15F4">
        <w:trPr>
          <w:trHeight w:val="20"/>
        </w:trPr>
        <w:tc>
          <w:tcPr>
            <w:tcW w:w="1144" w:type="pct"/>
            <w:tcBorders>
              <w:top w:val="nil"/>
              <w:left w:val="single" w:sz="8" w:space="0" w:color="auto"/>
              <w:bottom w:val="single" w:sz="8" w:space="0" w:color="auto"/>
              <w:right w:val="single" w:sz="8" w:space="0" w:color="auto"/>
            </w:tcBorders>
            <w:shd w:val="clear" w:color="000000" w:fill="FFFFFF"/>
            <w:vAlign w:val="center"/>
            <w:hideMark/>
          </w:tcPr>
          <w:p w:rsidR="00CE15F4" w:rsidRPr="0099189B" w:rsidRDefault="00CE15F4" w:rsidP="00CE15F4">
            <w:pPr>
              <w:pStyle w:val="1fffb"/>
              <w:rPr>
                <w:color w:val="000000"/>
              </w:rPr>
            </w:pPr>
            <w:r w:rsidRPr="0099189B">
              <w:t xml:space="preserve">Котельная </w:t>
            </w:r>
            <w:r w:rsidR="0081191F">
              <w:t>с. Чеускино</w:t>
            </w:r>
          </w:p>
        </w:tc>
        <w:tc>
          <w:tcPr>
            <w:tcW w:w="1245" w:type="pct"/>
            <w:tcBorders>
              <w:top w:val="nil"/>
              <w:left w:val="nil"/>
              <w:bottom w:val="single" w:sz="8" w:space="0" w:color="auto"/>
              <w:right w:val="single" w:sz="8" w:space="0" w:color="auto"/>
            </w:tcBorders>
            <w:shd w:val="clear" w:color="000000" w:fill="FFFFFF"/>
            <w:vAlign w:val="center"/>
            <w:hideMark/>
          </w:tcPr>
          <w:p w:rsidR="00CE15F4" w:rsidRPr="0099189B" w:rsidRDefault="00CE15F4" w:rsidP="00CE15F4">
            <w:pPr>
              <w:pStyle w:val="1fffb"/>
              <w:rPr>
                <w:color w:val="000000"/>
              </w:rPr>
            </w:pPr>
            <w:r w:rsidRPr="0099189B">
              <w:rPr>
                <w:color w:val="000000"/>
              </w:rPr>
              <w:t>1022,55</w:t>
            </w:r>
          </w:p>
        </w:tc>
        <w:tc>
          <w:tcPr>
            <w:tcW w:w="1305" w:type="pct"/>
            <w:tcBorders>
              <w:top w:val="nil"/>
              <w:left w:val="nil"/>
              <w:bottom w:val="single" w:sz="8" w:space="0" w:color="auto"/>
              <w:right w:val="single" w:sz="8" w:space="0" w:color="auto"/>
            </w:tcBorders>
            <w:shd w:val="clear" w:color="000000" w:fill="FFFFFF"/>
            <w:noWrap/>
            <w:vAlign w:val="center"/>
            <w:hideMark/>
          </w:tcPr>
          <w:p w:rsidR="00CE15F4" w:rsidRPr="0099189B" w:rsidRDefault="00CE15F4" w:rsidP="00CE15F4">
            <w:pPr>
              <w:pStyle w:val="1fffb"/>
              <w:rPr>
                <w:color w:val="000000"/>
              </w:rPr>
            </w:pPr>
            <w:r w:rsidRPr="0099189B">
              <w:t>0,27</w:t>
            </w:r>
          </w:p>
        </w:tc>
        <w:tc>
          <w:tcPr>
            <w:tcW w:w="1305" w:type="pct"/>
            <w:tcBorders>
              <w:top w:val="nil"/>
              <w:left w:val="single" w:sz="4" w:space="0" w:color="auto"/>
              <w:bottom w:val="single" w:sz="4" w:space="0" w:color="auto"/>
              <w:right w:val="single" w:sz="4" w:space="0" w:color="auto"/>
            </w:tcBorders>
            <w:shd w:val="clear" w:color="000000" w:fill="FFFFFF"/>
            <w:noWrap/>
            <w:vAlign w:val="center"/>
            <w:hideMark/>
          </w:tcPr>
          <w:p w:rsidR="00CE15F4" w:rsidRPr="0099189B" w:rsidRDefault="00CE15F4" w:rsidP="00CE15F4">
            <w:pPr>
              <w:pStyle w:val="1fffb"/>
              <w:rPr>
                <w:color w:val="000000"/>
              </w:rPr>
            </w:pPr>
            <w:r w:rsidRPr="0099189B">
              <w:rPr>
                <w:color w:val="000000"/>
              </w:rPr>
              <w:t>0,0003</w:t>
            </w:r>
          </w:p>
        </w:tc>
      </w:tr>
      <w:bookmarkEnd w:id="680"/>
    </w:tbl>
    <w:p w:rsidR="00CE15F4" w:rsidRPr="0099189B" w:rsidRDefault="00CE15F4" w:rsidP="00C25060">
      <w:pPr>
        <w:rPr>
          <w:rFonts w:ascii="Times New Roman" w:hAnsi="Times New Roman" w:cs="Times New Roman"/>
          <w:b/>
          <w:sz w:val="24"/>
          <w:szCs w:val="24"/>
        </w:rPr>
      </w:pPr>
    </w:p>
    <w:p w:rsidR="00EC6CF5" w:rsidRPr="0099189B" w:rsidRDefault="00EC6CF5" w:rsidP="00C25060">
      <w:pPr>
        <w:rPr>
          <w:rFonts w:ascii="Times New Roman" w:hAnsi="Times New Roman" w:cs="Times New Roman"/>
          <w:szCs w:val="24"/>
          <w:lang w:val="en-US"/>
        </w:rPr>
      </w:pPr>
    </w:p>
    <w:p w:rsidR="00C25060" w:rsidRPr="0099189B" w:rsidRDefault="00C25060">
      <w:pPr>
        <w:pStyle w:val="19"/>
        <w:numPr>
          <w:ilvl w:val="0"/>
          <w:numId w:val="86"/>
        </w:numPr>
        <w:rPr>
          <w:spacing w:val="0"/>
        </w:rPr>
      </w:pPr>
      <w:bookmarkStart w:id="681" w:name="_Toc9154938"/>
      <w:bookmarkStart w:id="682" w:name="_Toc84971084"/>
      <w:bookmarkStart w:id="683" w:name="_Toc196159723"/>
      <w:r w:rsidRPr="0099189B">
        <w:rPr>
          <w:spacing w:val="0"/>
        </w:rPr>
        <w:t>Коэффициент использования установленной тепловой мощности</w:t>
      </w:r>
      <w:bookmarkEnd w:id="681"/>
      <w:bookmarkEnd w:id="682"/>
      <w:bookmarkEnd w:id="683"/>
    </w:p>
    <w:p w:rsidR="00B0449C" w:rsidRPr="0099189B" w:rsidRDefault="00B0449C" w:rsidP="00220BB3">
      <w:pPr>
        <w:pStyle w:val="11ff3"/>
        <w:rPr>
          <w:b/>
        </w:rPr>
      </w:pPr>
      <w:r w:rsidRPr="0099189B">
        <w:rPr>
          <w:b/>
        </w:rPr>
        <w:t>Таблица 13.5.</w:t>
      </w:r>
      <w:r w:rsidR="001E0439" w:rsidRPr="0099189B">
        <w:rPr>
          <w:b/>
        </w:rPr>
        <w:t>1</w:t>
      </w:r>
      <w:r w:rsidRPr="0099189B">
        <w:rPr>
          <w:b/>
        </w:rPr>
        <w:t xml:space="preserve"> - Коэффициент перспективного использования установленной тепловой мощности </w:t>
      </w:r>
    </w:p>
    <w:tbl>
      <w:tblPr>
        <w:tblW w:w="5000" w:type="pct"/>
        <w:tblLook w:val="04A0"/>
      </w:tblPr>
      <w:tblGrid>
        <w:gridCol w:w="5100"/>
        <w:gridCol w:w="1545"/>
        <w:gridCol w:w="1397"/>
        <w:gridCol w:w="1529"/>
      </w:tblGrid>
      <w:tr w:rsidR="007056D4" w:rsidRPr="0099189B" w:rsidTr="00CE15F4">
        <w:trPr>
          <w:trHeight w:val="20"/>
        </w:trPr>
        <w:tc>
          <w:tcPr>
            <w:tcW w:w="2664"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7056D4" w:rsidRPr="0099189B" w:rsidRDefault="007056D4" w:rsidP="007056D4">
            <w:pPr>
              <w:pStyle w:val="1fffb"/>
              <w:rPr>
                <w:rFonts w:cs="Times New Roman"/>
              </w:rPr>
            </w:pPr>
            <w:bookmarkStart w:id="684" w:name="_Hlk143671755"/>
            <w:r w:rsidRPr="0099189B">
              <w:rPr>
                <w:rFonts w:cs="Times New Roman"/>
              </w:rPr>
              <w:t>Источник централизованного теплоснабжения</w:t>
            </w:r>
          </w:p>
        </w:tc>
        <w:tc>
          <w:tcPr>
            <w:tcW w:w="807" w:type="pct"/>
            <w:tcBorders>
              <w:top w:val="single" w:sz="4" w:space="0" w:color="auto"/>
              <w:left w:val="nil"/>
              <w:bottom w:val="single" w:sz="4" w:space="0" w:color="auto"/>
              <w:right w:val="single" w:sz="4" w:space="0" w:color="auto"/>
            </w:tcBorders>
            <w:shd w:val="clear" w:color="000000" w:fill="D9D9D9"/>
            <w:vAlign w:val="center"/>
            <w:hideMark/>
          </w:tcPr>
          <w:p w:rsidR="007056D4" w:rsidRPr="0099189B" w:rsidRDefault="007056D4" w:rsidP="007056D4">
            <w:pPr>
              <w:pStyle w:val="1fffb"/>
              <w:rPr>
                <w:rFonts w:cs="Times New Roman"/>
              </w:rPr>
            </w:pPr>
            <w:r w:rsidRPr="0099189B">
              <w:rPr>
                <w:rFonts w:cs="Times New Roman"/>
              </w:rPr>
              <w:t>Установленная тепловая мощность, Гкал/ч</w:t>
            </w:r>
          </w:p>
        </w:tc>
        <w:tc>
          <w:tcPr>
            <w:tcW w:w="730" w:type="pct"/>
            <w:tcBorders>
              <w:top w:val="single" w:sz="4" w:space="0" w:color="auto"/>
              <w:left w:val="nil"/>
              <w:bottom w:val="single" w:sz="4" w:space="0" w:color="auto"/>
              <w:right w:val="single" w:sz="4" w:space="0" w:color="auto"/>
            </w:tcBorders>
            <w:shd w:val="clear" w:color="000000" w:fill="D9D9D9"/>
            <w:vAlign w:val="center"/>
            <w:hideMark/>
          </w:tcPr>
          <w:p w:rsidR="007056D4" w:rsidRPr="0099189B" w:rsidRDefault="007056D4" w:rsidP="007056D4">
            <w:pPr>
              <w:pStyle w:val="1fffb"/>
              <w:rPr>
                <w:rFonts w:cs="Times New Roman"/>
              </w:rPr>
            </w:pPr>
            <w:r w:rsidRPr="0099189B">
              <w:rPr>
                <w:rFonts w:cs="Times New Roman"/>
              </w:rPr>
              <w:t>Объем производства тепловой энергии в год, Гкал</w:t>
            </w:r>
          </w:p>
        </w:tc>
        <w:tc>
          <w:tcPr>
            <w:tcW w:w="799" w:type="pct"/>
            <w:tcBorders>
              <w:top w:val="single" w:sz="4" w:space="0" w:color="auto"/>
              <w:left w:val="nil"/>
              <w:bottom w:val="single" w:sz="4" w:space="0" w:color="auto"/>
              <w:right w:val="single" w:sz="4" w:space="0" w:color="auto"/>
            </w:tcBorders>
            <w:shd w:val="clear" w:color="000000" w:fill="D9D9D9"/>
            <w:vAlign w:val="center"/>
            <w:hideMark/>
          </w:tcPr>
          <w:p w:rsidR="007056D4" w:rsidRPr="0099189B" w:rsidRDefault="007056D4" w:rsidP="007056D4">
            <w:pPr>
              <w:pStyle w:val="1fffb"/>
              <w:rPr>
                <w:rFonts w:cs="Times New Roman"/>
              </w:rPr>
            </w:pPr>
            <w:r w:rsidRPr="0099189B">
              <w:rPr>
                <w:rFonts w:cs="Times New Roman"/>
              </w:rPr>
              <w:t>Коэффициент использования установленной тепловой мощности</w:t>
            </w:r>
          </w:p>
        </w:tc>
      </w:tr>
      <w:tr w:rsidR="00CE15F4" w:rsidRPr="0099189B" w:rsidTr="00CE15F4">
        <w:trPr>
          <w:trHeight w:val="20"/>
        </w:trPr>
        <w:tc>
          <w:tcPr>
            <w:tcW w:w="2664" w:type="pct"/>
            <w:tcBorders>
              <w:top w:val="nil"/>
              <w:left w:val="single" w:sz="4" w:space="0" w:color="auto"/>
              <w:bottom w:val="single" w:sz="4" w:space="0" w:color="auto"/>
              <w:right w:val="single" w:sz="4" w:space="0" w:color="auto"/>
            </w:tcBorders>
            <w:shd w:val="clear" w:color="auto" w:fill="auto"/>
            <w:noWrap/>
            <w:vAlign w:val="center"/>
            <w:hideMark/>
          </w:tcPr>
          <w:p w:rsidR="00CE15F4" w:rsidRPr="0099189B" w:rsidRDefault="00CE15F4" w:rsidP="00CE15F4">
            <w:pPr>
              <w:pStyle w:val="1fffb"/>
              <w:rPr>
                <w:rFonts w:cs="Times New Roman"/>
              </w:rPr>
            </w:pPr>
            <w:r w:rsidRPr="0099189B">
              <w:t xml:space="preserve">Котельная </w:t>
            </w:r>
            <w:r w:rsidR="0081191F">
              <w:t>п. Сингапай</w:t>
            </w:r>
          </w:p>
        </w:tc>
        <w:tc>
          <w:tcPr>
            <w:tcW w:w="807" w:type="pct"/>
            <w:tcBorders>
              <w:top w:val="nil"/>
              <w:left w:val="nil"/>
              <w:bottom w:val="single" w:sz="4" w:space="0" w:color="auto"/>
              <w:right w:val="single" w:sz="4" w:space="0" w:color="auto"/>
            </w:tcBorders>
            <w:shd w:val="clear" w:color="auto" w:fill="auto"/>
            <w:noWrap/>
            <w:vAlign w:val="center"/>
            <w:hideMark/>
          </w:tcPr>
          <w:p w:rsidR="00CE15F4" w:rsidRPr="0099189B" w:rsidRDefault="0028244C" w:rsidP="00CE15F4">
            <w:pPr>
              <w:pStyle w:val="1fffb"/>
              <w:rPr>
                <w:rFonts w:cs="Times New Roman"/>
              </w:rPr>
            </w:pPr>
            <w:r>
              <w:t>27,5</w:t>
            </w:r>
            <w:r w:rsidR="00CE15F4" w:rsidRPr="0099189B">
              <w:t>0</w:t>
            </w:r>
          </w:p>
        </w:tc>
        <w:tc>
          <w:tcPr>
            <w:tcW w:w="730" w:type="pct"/>
            <w:tcBorders>
              <w:top w:val="nil"/>
              <w:left w:val="nil"/>
              <w:bottom w:val="single" w:sz="4" w:space="0" w:color="auto"/>
              <w:right w:val="single" w:sz="4" w:space="0" w:color="auto"/>
            </w:tcBorders>
            <w:shd w:val="clear" w:color="auto" w:fill="auto"/>
            <w:noWrap/>
            <w:vAlign w:val="center"/>
            <w:hideMark/>
          </w:tcPr>
          <w:p w:rsidR="00CE15F4" w:rsidRPr="0099189B" w:rsidRDefault="00806BD2" w:rsidP="00CE15F4">
            <w:pPr>
              <w:pStyle w:val="1fffb"/>
              <w:rPr>
                <w:rFonts w:cs="Times New Roman"/>
              </w:rPr>
            </w:pPr>
            <w:r>
              <w:t>35448,65</w:t>
            </w:r>
          </w:p>
        </w:tc>
        <w:tc>
          <w:tcPr>
            <w:tcW w:w="799" w:type="pct"/>
            <w:tcBorders>
              <w:top w:val="nil"/>
              <w:left w:val="nil"/>
              <w:bottom w:val="single" w:sz="4" w:space="0" w:color="auto"/>
              <w:right w:val="single" w:sz="4" w:space="0" w:color="auto"/>
            </w:tcBorders>
            <w:shd w:val="clear" w:color="auto" w:fill="auto"/>
            <w:noWrap/>
            <w:vAlign w:val="center"/>
            <w:hideMark/>
          </w:tcPr>
          <w:p w:rsidR="00CE15F4" w:rsidRPr="0099189B" w:rsidRDefault="00CE15F4" w:rsidP="00CE15F4">
            <w:pPr>
              <w:pStyle w:val="1fffb"/>
              <w:rPr>
                <w:rFonts w:cs="Times New Roman"/>
              </w:rPr>
            </w:pPr>
            <w:r w:rsidRPr="0099189B">
              <w:t>31,61%</w:t>
            </w:r>
          </w:p>
        </w:tc>
      </w:tr>
      <w:tr w:rsidR="00CE15F4" w:rsidRPr="0099189B" w:rsidTr="00CE15F4">
        <w:trPr>
          <w:trHeight w:val="20"/>
        </w:trPr>
        <w:tc>
          <w:tcPr>
            <w:tcW w:w="2664" w:type="pct"/>
            <w:tcBorders>
              <w:top w:val="single" w:sz="4" w:space="0" w:color="auto"/>
              <w:left w:val="single" w:sz="4" w:space="0" w:color="auto"/>
              <w:bottom w:val="single" w:sz="4" w:space="0" w:color="auto"/>
              <w:right w:val="single" w:sz="4" w:space="0" w:color="auto"/>
            </w:tcBorders>
            <w:shd w:val="clear" w:color="auto" w:fill="auto"/>
            <w:noWrap/>
            <w:vAlign w:val="center"/>
          </w:tcPr>
          <w:p w:rsidR="00CE15F4" w:rsidRPr="0099189B" w:rsidRDefault="00CE15F4" w:rsidP="00CE15F4">
            <w:pPr>
              <w:pStyle w:val="1fffb"/>
              <w:rPr>
                <w:rFonts w:cs="Times New Roman"/>
              </w:rPr>
            </w:pPr>
            <w:r w:rsidRPr="0099189B">
              <w:t xml:space="preserve">Котельная </w:t>
            </w:r>
            <w:r w:rsidR="0081191F">
              <w:t>с. Чеускино</w:t>
            </w:r>
          </w:p>
        </w:tc>
        <w:tc>
          <w:tcPr>
            <w:tcW w:w="807" w:type="pct"/>
            <w:tcBorders>
              <w:top w:val="single" w:sz="4" w:space="0" w:color="auto"/>
              <w:left w:val="nil"/>
              <w:bottom w:val="single" w:sz="4" w:space="0" w:color="auto"/>
              <w:right w:val="single" w:sz="4" w:space="0" w:color="auto"/>
            </w:tcBorders>
            <w:shd w:val="clear" w:color="auto" w:fill="auto"/>
            <w:noWrap/>
            <w:vAlign w:val="center"/>
          </w:tcPr>
          <w:p w:rsidR="00CE15F4" w:rsidRPr="0099189B" w:rsidRDefault="00CE15F4" w:rsidP="00CE15F4">
            <w:pPr>
              <w:pStyle w:val="1fffb"/>
              <w:rPr>
                <w:rFonts w:cs="Times New Roman"/>
              </w:rPr>
            </w:pPr>
            <w:r w:rsidRPr="0099189B">
              <w:t>12</w:t>
            </w:r>
          </w:p>
        </w:tc>
        <w:tc>
          <w:tcPr>
            <w:tcW w:w="730" w:type="pct"/>
            <w:tcBorders>
              <w:top w:val="single" w:sz="4" w:space="0" w:color="auto"/>
              <w:left w:val="nil"/>
              <w:bottom w:val="single" w:sz="4" w:space="0" w:color="auto"/>
              <w:right w:val="single" w:sz="4" w:space="0" w:color="auto"/>
            </w:tcBorders>
            <w:shd w:val="clear" w:color="auto" w:fill="auto"/>
            <w:noWrap/>
            <w:vAlign w:val="center"/>
          </w:tcPr>
          <w:p w:rsidR="00CE15F4" w:rsidRPr="0099189B" w:rsidRDefault="00806BD2" w:rsidP="00CE15F4">
            <w:pPr>
              <w:pStyle w:val="1fffb"/>
              <w:rPr>
                <w:rFonts w:cs="Times New Roman"/>
              </w:rPr>
            </w:pPr>
            <w:r>
              <w:t>8431,39</w:t>
            </w:r>
          </w:p>
        </w:tc>
        <w:tc>
          <w:tcPr>
            <w:tcW w:w="799" w:type="pct"/>
            <w:tcBorders>
              <w:top w:val="single" w:sz="4" w:space="0" w:color="auto"/>
              <w:left w:val="nil"/>
              <w:bottom w:val="single" w:sz="4" w:space="0" w:color="auto"/>
              <w:right w:val="single" w:sz="4" w:space="0" w:color="auto"/>
            </w:tcBorders>
            <w:shd w:val="clear" w:color="auto" w:fill="auto"/>
            <w:noWrap/>
            <w:vAlign w:val="center"/>
          </w:tcPr>
          <w:p w:rsidR="00CE15F4" w:rsidRPr="0099189B" w:rsidRDefault="00CE15F4" w:rsidP="00CE15F4">
            <w:pPr>
              <w:pStyle w:val="1fffb"/>
              <w:rPr>
                <w:rFonts w:cs="Times New Roman"/>
              </w:rPr>
            </w:pPr>
            <w:r w:rsidRPr="0099189B">
              <w:t>43,26%</w:t>
            </w:r>
          </w:p>
        </w:tc>
      </w:tr>
      <w:bookmarkEnd w:id="684"/>
    </w:tbl>
    <w:p w:rsidR="00B0449C" w:rsidRPr="0099189B" w:rsidRDefault="00B0449C" w:rsidP="00C25060">
      <w:pPr>
        <w:rPr>
          <w:rFonts w:ascii="Times New Roman" w:hAnsi="Times New Roman" w:cs="Times New Roman"/>
          <w:b/>
          <w:szCs w:val="24"/>
        </w:rPr>
      </w:pPr>
    </w:p>
    <w:p w:rsidR="00C25060" w:rsidRPr="0099189B" w:rsidRDefault="00C25060">
      <w:pPr>
        <w:pStyle w:val="19"/>
        <w:numPr>
          <w:ilvl w:val="0"/>
          <w:numId w:val="86"/>
        </w:numPr>
        <w:rPr>
          <w:spacing w:val="0"/>
        </w:rPr>
      </w:pPr>
      <w:bookmarkStart w:id="685" w:name="_Toc9154939"/>
      <w:bookmarkStart w:id="686" w:name="_Toc84971085"/>
      <w:bookmarkStart w:id="687" w:name="_Toc196159724"/>
      <w:r w:rsidRPr="0099189B">
        <w:rPr>
          <w:spacing w:val="0"/>
        </w:rPr>
        <w:t xml:space="preserve">Удельная материальная характеристика тепловых сетей, </w:t>
      </w:r>
      <w:bookmarkStart w:id="688" w:name="OLE_LINK4"/>
      <w:r w:rsidRPr="0099189B">
        <w:rPr>
          <w:spacing w:val="0"/>
        </w:rPr>
        <w:t>приведенная к расчетной тепловой нагрузке</w:t>
      </w:r>
      <w:bookmarkEnd w:id="685"/>
      <w:bookmarkEnd w:id="686"/>
      <w:bookmarkEnd w:id="687"/>
      <w:bookmarkEnd w:id="688"/>
    </w:p>
    <w:p w:rsidR="00C25060" w:rsidRPr="0099189B" w:rsidRDefault="00B0449C" w:rsidP="00D90A10">
      <w:pPr>
        <w:pStyle w:val="affffffffff6"/>
        <w:ind w:firstLine="0"/>
        <w:rPr>
          <w:rFonts w:ascii="Times New Roman" w:hAnsi="Times New Roman" w:cs="Times New Roman"/>
          <w:b/>
          <w:sz w:val="24"/>
          <w:szCs w:val="24"/>
        </w:rPr>
      </w:pPr>
      <w:r w:rsidRPr="0099189B">
        <w:rPr>
          <w:rFonts w:ascii="Times New Roman" w:hAnsi="Times New Roman" w:cs="Times New Roman"/>
          <w:b/>
          <w:sz w:val="24"/>
          <w:szCs w:val="24"/>
        </w:rPr>
        <w:t xml:space="preserve">Таблица 13.6.1 - </w:t>
      </w:r>
      <w:bookmarkStart w:id="689" w:name="_Hlk174403801"/>
      <w:r w:rsidR="00387933" w:rsidRPr="0099189B">
        <w:rPr>
          <w:rFonts w:ascii="Times New Roman" w:hAnsi="Times New Roman" w:cs="Times New Roman"/>
          <w:b/>
          <w:sz w:val="24"/>
          <w:szCs w:val="24"/>
        </w:rPr>
        <w:t>Удельная материальная характеристика тепловых сетей, приведенная к расчетной тепловой нагрузке</w:t>
      </w:r>
      <w:bookmarkEnd w:id="689"/>
    </w:p>
    <w:tbl>
      <w:tblPr>
        <w:tblW w:w="5000" w:type="pct"/>
        <w:tblLook w:val="04A0"/>
      </w:tblPr>
      <w:tblGrid>
        <w:gridCol w:w="2408"/>
        <w:gridCol w:w="1939"/>
        <w:gridCol w:w="2393"/>
        <w:gridCol w:w="2831"/>
      </w:tblGrid>
      <w:tr w:rsidR="005C44B3" w:rsidRPr="0099189B" w:rsidTr="00CE15F4">
        <w:trPr>
          <w:trHeight w:val="20"/>
          <w:tblHeader/>
        </w:trPr>
        <w:tc>
          <w:tcPr>
            <w:tcW w:w="125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5C44B3" w:rsidRPr="0099189B" w:rsidRDefault="005C44B3" w:rsidP="005C44B3">
            <w:pPr>
              <w:pStyle w:val="1fffb"/>
              <w:rPr>
                <w:rFonts w:cs="Times New Roman"/>
              </w:rPr>
            </w:pPr>
            <w:r w:rsidRPr="0099189B">
              <w:rPr>
                <w:rFonts w:cs="Times New Roman"/>
              </w:rPr>
              <w:t>Наименование Котельной</w:t>
            </w:r>
          </w:p>
        </w:tc>
        <w:tc>
          <w:tcPr>
            <w:tcW w:w="1013"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5C44B3" w:rsidRPr="0099189B" w:rsidRDefault="005C44B3" w:rsidP="005C44B3">
            <w:pPr>
              <w:pStyle w:val="1fffb"/>
              <w:rPr>
                <w:rFonts w:cs="Times New Roman"/>
              </w:rPr>
            </w:pPr>
            <w:r w:rsidRPr="0099189B">
              <w:rPr>
                <w:rFonts w:cs="Times New Roman"/>
              </w:rPr>
              <w:t xml:space="preserve">Материальная характеристика, </w:t>
            </w:r>
            <w:r w:rsidR="005E634F" w:rsidRPr="0099189B">
              <w:rPr>
                <w:rFonts w:cs="Times New Roman"/>
              </w:rPr>
              <w:t>м</w:t>
            </w:r>
            <w:r w:rsidR="005E634F" w:rsidRPr="0099189B">
              <w:rPr>
                <w:rFonts w:cs="Times New Roman"/>
                <w:vertAlign w:val="superscript"/>
              </w:rPr>
              <w:t>2</w:t>
            </w:r>
          </w:p>
        </w:tc>
        <w:tc>
          <w:tcPr>
            <w:tcW w:w="1250"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5C44B3" w:rsidRPr="0099189B" w:rsidRDefault="005C44B3" w:rsidP="005C44B3">
            <w:pPr>
              <w:pStyle w:val="1fffb"/>
              <w:rPr>
                <w:rFonts w:cs="Times New Roman"/>
              </w:rPr>
            </w:pPr>
            <w:r w:rsidRPr="0099189B">
              <w:rPr>
                <w:rFonts w:cs="Times New Roman"/>
              </w:rPr>
              <w:t>Расчетная тепловая нагрузка потребителей, Гкал/ч</w:t>
            </w:r>
          </w:p>
        </w:tc>
        <w:tc>
          <w:tcPr>
            <w:tcW w:w="1479"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5C44B3" w:rsidRPr="0099189B" w:rsidRDefault="005C44B3" w:rsidP="005C44B3">
            <w:pPr>
              <w:pStyle w:val="1fffb"/>
              <w:rPr>
                <w:rFonts w:cs="Times New Roman"/>
              </w:rPr>
            </w:pPr>
            <w:r w:rsidRPr="0099189B">
              <w:rPr>
                <w:rFonts w:cs="Times New Roman"/>
              </w:rPr>
              <w:t xml:space="preserve">Удельная материальная характеристика тепловых сетей, приведенная к расчетной тепловой нагрузке, </w:t>
            </w:r>
            <w:r w:rsidR="005E634F" w:rsidRPr="0099189B">
              <w:rPr>
                <w:rFonts w:cs="Times New Roman"/>
              </w:rPr>
              <w:t>м</w:t>
            </w:r>
            <w:r w:rsidR="005E634F" w:rsidRPr="0099189B">
              <w:rPr>
                <w:rFonts w:cs="Times New Roman"/>
                <w:vertAlign w:val="superscript"/>
              </w:rPr>
              <w:t>2</w:t>
            </w:r>
            <w:r w:rsidRPr="0099189B">
              <w:rPr>
                <w:rFonts w:cs="Times New Roman"/>
              </w:rPr>
              <w:t>/Гкал/ч</w:t>
            </w:r>
          </w:p>
        </w:tc>
      </w:tr>
      <w:tr w:rsidR="00CE15F4" w:rsidRPr="0099189B" w:rsidTr="00CE15F4">
        <w:trPr>
          <w:trHeight w:val="20"/>
        </w:trPr>
        <w:tc>
          <w:tcPr>
            <w:tcW w:w="1258" w:type="pct"/>
            <w:tcBorders>
              <w:top w:val="nil"/>
              <w:left w:val="single" w:sz="4" w:space="0" w:color="auto"/>
              <w:bottom w:val="single" w:sz="4" w:space="0" w:color="auto"/>
              <w:right w:val="single" w:sz="4" w:space="0" w:color="auto"/>
            </w:tcBorders>
            <w:shd w:val="clear" w:color="000000" w:fill="FFFFFF"/>
            <w:vAlign w:val="center"/>
            <w:hideMark/>
          </w:tcPr>
          <w:p w:rsidR="00CE15F4" w:rsidRPr="0099189B" w:rsidRDefault="00CE15F4" w:rsidP="00CE15F4">
            <w:pPr>
              <w:pStyle w:val="1fffb"/>
              <w:rPr>
                <w:rFonts w:cs="Times New Roman"/>
              </w:rPr>
            </w:pPr>
            <w:r w:rsidRPr="0099189B">
              <w:t xml:space="preserve">Котельная </w:t>
            </w:r>
            <w:r w:rsidR="0081191F">
              <w:t>п. Сингапай</w:t>
            </w:r>
          </w:p>
        </w:tc>
        <w:tc>
          <w:tcPr>
            <w:tcW w:w="1013" w:type="pct"/>
            <w:tcBorders>
              <w:top w:val="nil"/>
              <w:left w:val="nil"/>
              <w:bottom w:val="single" w:sz="4" w:space="0" w:color="auto"/>
              <w:right w:val="single" w:sz="4" w:space="0" w:color="auto"/>
            </w:tcBorders>
            <w:shd w:val="clear" w:color="000000" w:fill="FFFFFF"/>
            <w:vAlign w:val="center"/>
            <w:hideMark/>
          </w:tcPr>
          <w:p w:rsidR="00CE15F4" w:rsidRPr="0099189B" w:rsidRDefault="00CE15F4" w:rsidP="00CE15F4">
            <w:pPr>
              <w:pStyle w:val="1fffb"/>
              <w:rPr>
                <w:rFonts w:cs="Times New Roman"/>
              </w:rPr>
            </w:pPr>
            <w:r w:rsidRPr="0099189B">
              <w:t>3945,6</w:t>
            </w:r>
          </w:p>
        </w:tc>
        <w:tc>
          <w:tcPr>
            <w:tcW w:w="1250" w:type="pct"/>
            <w:tcBorders>
              <w:top w:val="nil"/>
              <w:left w:val="nil"/>
              <w:bottom w:val="single" w:sz="4" w:space="0" w:color="auto"/>
              <w:right w:val="single" w:sz="4" w:space="0" w:color="auto"/>
            </w:tcBorders>
            <w:shd w:val="clear" w:color="000000" w:fill="FFFFFF"/>
            <w:noWrap/>
            <w:vAlign w:val="center"/>
            <w:hideMark/>
          </w:tcPr>
          <w:p w:rsidR="00CE15F4" w:rsidRPr="0099189B" w:rsidRDefault="00CC11CF" w:rsidP="00CE15F4">
            <w:pPr>
              <w:pStyle w:val="1fffb"/>
              <w:rPr>
                <w:rFonts w:cs="Times New Roman"/>
              </w:rPr>
            </w:pPr>
            <w:r>
              <w:t>15,4</w:t>
            </w:r>
            <w:r w:rsidR="00CE15F4" w:rsidRPr="0099189B">
              <w:t>0</w:t>
            </w:r>
          </w:p>
        </w:tc>
        <w:tc>
          <w:tcPr>
            <w:tcW w:w="1479" w:type="pct"/>
            <w:tcBorders>
              <w:top w:val="nil"/>
              <w:left w:val="nil"/>
              <w:bottom w:val="single" w:sz="4" w:space="0" w:color="auto"/>
              <w:right w:val="single" w:sz="4" w:space="0" w:color="auto"/>
            </w:tcBorders>
            <w:shd w:val="clear" w:color="000000" w:fill="FFFFFF"/>
            <w:noWrap/>
            <w:vAlign w:val="center"/>
            <w:hideMark/>
          </w:tcPr>
          <w:p w:rsidR="00CE15F4" w:rsidRPr="0099189B" w:rsidRDefault="00CE15F4" w:rsidP="00CE15F4">
            <w:pPr>
              <w:pStyle w:val="1fffb"/>
              <w:rPr>
                <w:rFonts w:cs="Times New Roman"/>
              </w:rPr>
            </w:pPr>
            <w:r w:rsidRPr="0099189B">
              <w:t>282,84</w:t>
            </w:r>
          </w:p>
        </w:tc>
      </w:tr>
      <w:tr w:rsidR="00CE15F4" w:rsidRPr="0099189B" w:rsidTr="00CE15F4">
        <w:trPr>
          <w:trHeight w:val="20"/>
        </w:trPr>
        <w:tc>
          <w:tcPr>
            <w:tcW w:w="1258" w:type="pct"/>
            <w:tcBorders>
              <w:top w:val="single" w:sz="4" w:space="0" w:color="auto"/>
              <w:left w:val="single" w:sz="4" w:space="0" w:color="auto"/>
              <w:bottom w:val="single" w:sz="4" w:space="0" w:color="auto"/>
              <w:right w:val="single" w:sz="4" w:space="0" w:color="auto"/>
            </w:tcBorders>
            <w:shd w:val="clear" w:color="000000" w:fill="FFFFFF"/>
            <w:vAlign w:val="center"/>
          </w:tcPr>
          <w:p w:rsidR="00CE15F4" w:rsidRPr="0099189B" w:rsidRDefault="00CE15F4" w:rsidP="00CE15F4">
            <w:pPr>
              <w:pStyle w:val="1fffb"/>
              <w:rPr>
                <w:rFonts w:cs="Times New Roman"/>
              </w:rPr>
            </w:pPr>
            <w:r w:rsidRPr="0099189B">
              <w:t xml:space="preserve">Котельная </w:t>
            </w:r>
            <w:r w:rsidR="0081191F">
              <w:t>с. Чеускино</w:t>
            </w:r>
          </w:p>
        </w:tc>
        <w:tc>
          <w:tcPr>
            <w:tcW w:w="1013" w:type="pct"/>
            <w:tcBorders>
              <w:top w:val="single" w:sz="4" w:space="0" w:color="auto"/>
              <w:left w:val="nil"/>
              <w:bottom w:val="single" w:sz="4" w:space="0" w:color="auto"/>
              <w:right w:val="single" w:sz="4" w:space="0" w:color="auto"/>
            </w:tcBorders>
            <w:shd w:val="clear" w:color="000000" w:fill="FFFFFF"/>
            <w:vAlign w:val="center"/>
          </w:tcPr>
          <w:p w:rsidR="00CE15F4" w:rsidRPr="0099189B" w:rsidRDefault="00CE15F4" w:rsidP="00CE15F4">
            <w:pPr>
              <w:pStyle w:val="1fffb"/>
              <w:rPr>
                <w:rFonts w:cs="Times New Roman"/>
              </w:rPr>
            </w:pPr>
            <w:r w:rsidRPr="0099189B">
              <w:t>1022,5</w:t>
            </w:r>
          </w:p>
        </w:tc>
        <w:tc>
          <w:tcPr>
            <w:tcW w:w="1250" w:type="pct"/>
            <w:tcBorders>
              <w:top w:val="single" w:sz="4" w:space="0" w:color="auto"/>
              <w:left w:val="nil"/>
              <w:bottom w:val="single" w:sz="4" w:space="0" w:color="auto"/>
              <w:right w:val="single" w:sz="4" w:space="0" w:color="auto"/>
            </w:tcBorders>
            <w:shd w:val="clear" w:color="000000" w:fill="FFFFFF"/>
            <w:noWrap/>
            <w:vAlign w:val="center"/>
          </w:tcPr>
          <w:p w:rsidR="00CE15F4" w:rsidRPr="0099189B" w:rsidRDefault="00CE15F4" w:rsidP="00CE15F4">
            <w:pPr>
              <w:pStyle w:val="1fffb"/>
              <w:rPr>
                <w:rFonts w:cs="Times New Roman"/>
              </w:rPr>
            </w:pPr>
            <w:r w:rsidRPr="0099189B">
              <w:t>4,95</w:t>
            </w:r>
          </w:p>
        </w:tc>
        <w:tc>
          <w:tcPr>
            <w:tcW w:w="1479" w:type="pct"/>
            <w:tcBorders>
              <w:top w:val="single" w:sz="4" w:space="0" w:color="auto"/>
              <w:left w:val="nil"/>
              <w:bottom w:val="single" w:sz="4" w:space="0" w:color="auto"/>
              <w:right w:val="single" w:sz="4" w:space="0" w:color="auto"/>
            </w:tcBorders>
            <w:shd w:val="clear" w:color="000000" w:fill="FFFFFF"/>
            <w:noWrap/>
            <w:vAlign w:val="center"/>
          </w:tcPr>
          <w:p w:rsidR="00CE15F4" w:rsidRPr="0099189B" w:rsidRDefault="00CE15F4" w:rsidP="00CE15F4">
            <w:pPr>
              <w:pStyle w:val="1fffb"/>
              <w:rPr>
                <w:rFonts w:cs="Times New Roman"/>
              </w:rPr>
            </w:pPr>
            <w:r w:rsidRPr="0099189B">
              <w:t>206,53</w:t>
            </w:r>
          </w:p>
        </w:tc>
      </w:tr>
    </w:tbl>
    <w:p w:rsidR="00C25060" w:rsidRDefault="00C25060" w:rsidP="00C25060">
      <w:pPr>
        <w:rPr>
          <w:rFonts w:ascii="Times New Roman" w:hAnsi="Times New Roman" w:cs="Times New Roman"/>
          <w:sz w:val="20"/>
          <w:szCs w:val="20"/>
        </w:rPr>
      </w:pPr>
    </w:p>
    <w:p w:rsidR="0099189B" w:rsidRDefault="0099189B" w:rsidP="00C25060">
      <w:pPr>
        <w:rPr>
          <w:rFonts w:ascii="Times New Roman" w:hAnsi="Times New Roman" w:cs="Times New Roman"/>
          <w:sz w:val="20"/>
          <w:szCs w:val="20"/>
        </w:rPr>
      </w:pPr>
    </w:p>
    <w:p w:rsidR="0099189B" w:rsidRPr="0099189B" w:rsidRDefault="0099189B" w:rsidP="00C25060">
      <w:pPr>
        <w:rPr>
          <w:rFonts w:ascii="Times New Roman" w:hAnsi="Times New Roman" w:cs="Times New Roman"/>
          <w:sz w:val="20"/>
          <w:szCs w:val="20"/>
        </w:rPr>
      </w:pPr>
    </w:p>
    <w:p w:rsidR="002E0379" w:rsidRPr="0099189B" w:rsidRDefault="002E0379" w:rsidP="00C25060">
      <w:pPr>
        <w:rPr>
          <w:rFonts w:ascii="Times New Roman" w:hAnsi="Times New Roman" w:cs="Times New Roman"/>
          <w:b/>
          <w:sz w:val="24"/>
          <w:szCs w:val="24"/>
        </w:rPr>
      </w:pPr>
      <w:r w:rsidRPr="0099189B">
        <w:rPr>
          <w:rFonts w:ascii="Times New Roman" w:hAnsi="Times New Roman" w:cs="Times New Roman"/>
          <w:b/>
          <w:sz w:val="24"/>
          <w:szCs w:val="24"/>
        </w:rPr>
        <w:t xml:space="preserve">Таблица 13.6.2 - </w:t>
      </w:r>
      <w:bookmarkStart w:id="690" w:name="_Hlk174403823"/>
      <w:r w:rsidR="00387933" w:rsidRPr="0099189B">
        <w:rPr>
          <w:rFonts w:ascii="Times New Roman" w:hAnsi="Times New Roman" w:cs="Times New Roman"/>
          <w:b/>
          <w:sz w:val="24"/>
          <w:szCs w:val="24"/>
        </w:rPr>
        <w:t>Удельная материальная характеристика тепловых сетей, приведенная к расчетной годовой выработке</w:t>
      </w:r>
      <w:bookmarkEnd w:id="690"/>
    </w:p>
    <w:tbl>
      <w:tblPr>
        <w:tblW w:w="5000" w:type="pct"/>
        <w:tblLook w:val="04A0"/>
      </w:tblPr>
      <w:tblGrid>
        <w:gridCol w:w="3234"/>
        <w:gridCol w:w="2201"/>
        <w:gridCol w:w="1711"/>
        <w:gridCol w:w="2425"/>
      </w:tblGrid>
      <w:tr w:rsidR="00387933" w:rsidRPr="0099189B" w:rsidTr="00CE15F4">
        <w:trPr>
          <w:trHeight w:val="1188"/>
          <w:tblHeader/>
        </w:trPr>
        <w:tc>
          <w:tcPr>
            <w:tcW w:w="168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387933" w:rsidRPr="0099189B" w:rsidRDefault="00387933" w:rsidP="00387933">
            <w:pPr>
              <w:pStyle w:val="1fffb"/>
              <w:rPr>
                <w:rFonts w:cs="Times New Roman"/>
              </w:rPr>
            </w:pPr>
            <w:bookmarkStart w:id="691" w:name="_Hlk173921120"/>
            <w:r w:rsidRPr="0099189B">
              <w:rPr>
                <w:rFonts w:cs="Times New Roman"/>
              </w:rPr>
              <w:lastRenderedPageBreak/>
              <w:t>Наименование Котельной</w:t>
            </w:r>
          </w:p>
        </w:tc>
        <w:tc>
          <w:tcPr>
            <w:tcW w:w="1150"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387933" w:rsidRPr="0099189B" w:rsidRDefault="00387933" w:rsidP="00387933">
            <w:pPr>
              <w:pStyle w:val="1fffb"/>
              <w:rPr>
                <w:rFonts w:cs="Times New Roman"/>
              </w:rPr>
            </w:pPr>
            <w:r w:rsidRPr="0099189B">
              <w:rPr>
                <w:rFonts w:cs="Times New Roman"/>
              </w:rPr>
              <w:t>Материальная характеристика, м</w:t>
            </w:r>
            <w:r w:rsidRPr="0099189B">
              <w:rPr>
                <w:rFonts w:cs="Times New Roman"/>
                <w:vertAlign w:val="superscript"/>
              </w:rPr>
              <w:t>2</w:t>
            </w:r>
          </w:p>
        </w:tc>
        <w:tc>
          <w:tcPr>
            <w:tcW w:w="894"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387933" w:rsidRPr="0099189B" w:rsidRDefault="00387933" w:rsidP="00387933">
            <w:pPr>
              <w:pStyle w:val="1fffb"/>
              <w:rPr>
                <w:rFonts w:cs="Times New Roman"/>
              </w:rPr>
            </w:pPr>
            <w:r w:rsidRPr="0099189B">
              <w:rPr>
                <w:rFonts w:cs="Times New Roman"/>
              </w:rPr>
              <w:t>Объем производства тепловой энергии в год, Гкал</w:t>
            </w:r>
          </w:p>
        </w:tc>
        <w:tc>
          <w:tcPr>
            <w:tcW w:w="1267"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387933" w:rsidRPr="0099189B" w:rsidRDefault="00387933" w:rsidP="00387933">
            <w:pPr>
              <w:pStyle w:val="1fffb"/>
              <w:rPr>
                <w:rFonts w:cs="Times New Roman"/>
              </w:rPr>
            </w:pPr>
            <w:r w:rsidRPr="0099189B">
              <w:rPr>
                <w:rFonts w:cs="Times New Roman"/>
              </w:rPr>
              <w:t>Удельная материальная характеристика тепловых сетей, приведенная к расчетной годовой выработке, м</w:t>
            </w:r>
            <w:r w:rsidRPr="0099189B">
              <w:rPr>
                <w:rFonts w:cs="Times New Roman"/>
                <w:vertAlign w:val="superscript"/>
              </w:rPr>
              <w:t>2</w:t>
            </w:r>
            <w:r w:rsidRPr="0099189B">
              <w:rPr>
                <w:rFonts w:cs="Times New Roman"/>
              </w:rPr>
              <w:t>/Гкал</w:t>
            </w:r>
          </w:p>
        </w:tc>
      </w:tr>
      <w:tr w:rsidR="00CE15F4" w:rsidRPr="0099189B" w:rsidTr="00CE15F4">
        <w:trPr>
          <w:trHeight w:val="170"/>
        </w:trPr>
        <w:tc>
          <w:tcPr>
            <w:tcW w:w="168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CE15F4" w:rsidRPr="0099189B" w:rsidRDefault="00CE15F4" w:rsidP="00CE15F4">
            <w:pPr>
              <w:pStyle w:val="1fffb"/>
              <w:rPr>
                <w:rFonts w:cs="Times New Roman"/>
              </w:rPr>
            </w:pPr>
            <w:r w:rsidRPr="0099189B">
              <w:t xml:space="preserve">Котельная </w:t>
            </w:r>
            <w:r w:rsidR="0081191F">
              <w:t>п. Сингапай</w:t>
            </w:r>
          </w:p>
        </w:tc>
        <w:tc>
          <w:tcPr>
            <w:tcW w:w="1150" w:type="pct"/>
            <w:tcBorders>
              <w:top w:val="single" w:sz="4" w:space="0" w:color="auto"/>
              <w:left w:val="nil"/>
              <w:bottom w:val="single" w:sz="4" w:space="0" w:color="auto"/>
              <w:right w:val="single" w:sz="4" w:space="0" w:color="auto"/>
            </w:tcBorders>
            <w:shd w:val="clear" w:color="000000" w:fill="FFFFFF"/>
            <w:vAlign w:val="center"/>
            <w:hideMark/>
          </w:tcPr>
          <w:p w:rsidR="00CE15F4" w:rsidRPr="0099189B" w:rsidRDefault="00CE15F4" w:rsidP="00CE15F4">
            <w:pPr>
              <w:pStyle w:val="1fffb"/>
              <w:rPr>
                <w:rFonts w:cs="Times New Roman"/>
              </w:rPr>
            </w:pPr>
            <w:r w:rsidRPr="0099189B">
              <w:t>3945,58</w:t>
            </w:r>
          </w:p>
        </w:tc>
        <w:tc>
          <w:tcPr>
            <w:tcW w:w="894" w:type="pct"/>
            <w:tcBorders>
              <w:top w:val="single" w:sz="4" w:space="0" w:color="auto"/>
              <w:left w:val="nil"/>
              <w:bottom w:val="single" w:sz="4" w:space="0" w:color="auto"/>
              <w:right w:val="single" w:sz="4" w:space="0" w:color="auto"/>
            </w:tcBorders>
            <w:shd w:val="clear" w:color="000000" w:fill="FFFFFF"/>
            <w:noWrap/>
            <w:vAlign w:val="center"/>
            <w:hideMark/>
          </w:tcPr>
          <w:p w:rsidR="00CE15F4" w:rsidRPr="0099189B" w:rsidRDefault="00806BD2" w:rsidP="00CE15F4">
            <w:pPr>
              <w:pStyle w:val="1fffb"/>
              <w:rPr>
                <w:rFonts w:cs="Times New Roman"/>
              </w:rPr>
            </w:pPr>
            <w:r>
              <w:t>35448,65</w:t>
            </w:r>
          </w:p>
        </w:tc>
        <w:tc>
          <w:tcPr>
            <w:tcW w:w="1267" w:type="pct"/>
            <w:tcBorders>
              <w:top w:val="single" w:sz="4" w:space="0" w:color="auto"/>
              <w:left w:val="nil"/>
              <w:bottom w:val="single" w:sz="4" w:space="0" w:color="auto"/>
              <w:right w:val="single" w:sz="4" w:space="0" w:color="auto"/>
            </w:tcBorders>
            <w:shd w:val="clear" w:color="000000" w:fill="FFFFFF"/>
            <w:noWrap/>
            <w:vAlign w:val="center"/>
            <w:hideMark/>
          </w:tcPr>
          <w:p w:rsidR="00CE15F4" w:rsidRPr="0099189B" w:rsidRDefault="00CE15F4" w:rsidP="00CE15F4">
            <w:pPr>
              <w:pStyle w:val="1fffb"/>
              <w:rPr>
                <w:rFonts w:cs="Times New Roman"/>
              </w:rPr>
            </w:pPr>
            <w:r w:rsidRPr="0099189B">
              <w:t>0,10</w:t>
            </w:r>
          </w:p>
        </w:tc>
      </w:tr>
      <w:tr w:rsidR="00CE15F4" w:rsidRPr="0099189B" w:rsidTr="00CE15F4">
        <w:trPr>
          <w:trHeight w:val="170"/>
        </w:trPr>
        <w:tc>
          <w:tcPr>
            <w:tcW w:w="1689" w:type="pct"/>
            <w:tcBorders>
              <w:top w:val="single" w:sz="4" w:space="0" w:color="auto"/>
              <w:left w:val="single" w:sz="4" w:space="0" w:color="auto"/>
              <w:bottom w:val="single" w:sz="4" w:space="0" w:color="auto"/>
              <w:right w:val="single" w:sz="4" w:space="0" w:color="auto"/>
            </w:tcBorders>
            <w:shd w:val="clear" w:color="000000" w:fill="FFFFFF"/>
            <w:vAlign w:val="center"/>
          </w:tcPr>
          <w:p w:rsidR="00CE15F4" w:rsidRPr="0099189B" w:rsidRDefault="00CE15F4" w:rsidP="00CE15F4">
            <w:pPr>
              <w:pStyle w:val="1fffb"/>
              <w:rPr>
                <w:rFonts w:cs="Times New Roman"/>
              </w:rPr>
            </w:pPr>
            <w:r w:rsidRPr="0099189B">
              <w:t xml:space="preserve">Котельная </w:t>
            </w:r>
            <w:r w:rsidR="0081191F">
              <w:t>с. Чеускино</w:t>
            </w:r>
          </w:p>
        </w:tc>
        <w:tc>
          <w:tcPr>
            <w:tcW w:w="1150" w:type="pct"/>
            <w:tcBorders>
              <w:top w:val="single" w:sz="4" w:space="0" w:color="auto"/>
              <w:left w:val="nil"/>
              <w:bottom w:val="single" w:sz="4" w:space="0" w:color="auto"/>
              <w:right w:val="single" w:sz="4" w:space="0" w:color="auto"/>
            </w:tcBorders>
            <w:shd w:val="clear" w:color="000000" w:fill="FFFFFF"/>
            <w:vAlign w:val="center"/>
          </w:tcPr>
          <w:p w:rsidR="00CE15F4" w:rsidRPr="0099189B" w:rsidRDefault="00CE15F4" w:rsidP="00CE15F4">
            <w:pPr>
              <w:pStyle w:val="1fffb"/>
              <w:rPr>
                <w:rFonts w:cs="Times New Roman"/>
              </w:rPr>
            </w:pPr>
            <w:r w:rsidRPr="0099189B">
              <w:t>1022,55</w:t>
            </w:r>
          </w:p>
        </w:tc>
        <w:tc>
          <w:tcPr>
            <w:tcW w:w="894" w:type="pct"/>
            <w:tcBorders>
              <w:top w:val="single" w:sz="4" w:space="0" w:color="auto"/>
              <w:left w:val="nil"/>
              <w:bottom w:val="single" w:sz="4" w:space="0" w:color="auto"/>
              <w:right w:val="single" w:sz="4" w:space="0" w:color="auto"/>
            </w:tcBorders>
            <w:shd w:val="clear" w:color="000000" w:fill="FFFFFF"/>
            <w:noWrap/>
            <w:vAlign w:val="center"/>
          </w:tcPr>
          <w:p w:rsidR="00CE15F4" w:rsidRPr="0099189B" w:rsidRDefault="00806BD2" w:rsidP="00CE15F4">
            <w:pPr>
              <w:pStyle w:val="1fffb"/>
              <w:rPr>
                <w:rFonts w:cs="Times New Roman"/>
              </w:rPr>
            </w:pPr>
            <w:r>
              <w:t>8431,39</w:t>
            </w:r>
          </w:p>
        </w:tc>
        <w:tc>
          <w:tcPr>
            <w:tcW w:w="1267" w:type="pct"/>
            <w:tcBorders>
              <w:top w:val="single" w:sz="4" w:space="0" w:color="auto"/>
              <w:left w:val="nil"/>
              <w:bottom w:val="single" w:sz="4" w:space="0" w:color="auto"/>
              <w:right w:val="single" w:sz="4" w:space="0" w:color="auto"/>
            </w:tcBorders>
            <w:shd w:val="clear" w:color="000000" w:fill="FFFFFF"/>
            <w:noWrap/>
            <w:vAlign w:val="center"/>
          </w:tcPr>
          <w:p w:rsidR="00CE15F4" w:rsidRPr="0099189B" w:rsidRDefault="00CE15F4" w:rsidP="00CE15F4">
            <w:pPr>
              <w:pStyle w:val="1fffb"/>
              <w:rPr>
                <w:rFonts w:cs="Times New Roman"/>
              </w:rPr>
            </w:pPr>
            <w:r w:rsidRPr="0099189B">
              <w:t>0,12</w:t>
            </w:r>
          </w:p>
        </w:tc>
      </w:tr>
      <w:bookmarkEnd w:id="691"/>
    </w:tbl>
    <w:p w:rsidR="000C27C0" w:rsidRPr="0099189B" w:rsidRDefault="000C27C0" w:rsidP="00C25060">
      <w:pPr>
        <w:rPr>
          <w:rFonts w:ascii="Times New Roman" w:hAnsi="Times New Roman" w:cs="Times New Roman"/>
          <w:sz w:val="20"/>
          <w:szCs w:val="20"/>
        </w:rPr>
      </w:pPr>
    </w:p>
    <w:p w:rsidR="00C25060" w:rsidRPr="0099189B" w:rsidRDefault="00B0449C">
      <w:pPr>
        <w:pStyle w:val="19"/>
        <w:numPr>
          <w:ilvl w:val="0"/>
          <w:numId w:val="86"/>
        </w:numPr>
        <w:rPr>
          <w:spacing w:val="0"/>
        </w:rPr>
      </w:pPr>
      <w:bookmarkStart w:id="692" w:name="_Toc9154940"/>
      <w:bookmarkStart w:id="693" w:name="_Toc84971086"/>
      <w:bookmarkStart w:id="694" w:name="_Toc196159725"/>
      <w:r w:rsidRPr="0099189B">
        <w:rPr>
          <w:spacing w:val="0"/>
        </w:rPr>
        <w:t xml:space="preserve">Количество </w:t>
      </w:r>
      <w:r w:rsidR="00387933" w:rsidRPr="0099189B">
        <w:rPr>
          <w:spacing w:val="0"/>
        </w:rPr>
        <w:t>т</w:t>
      </w:r>
      <w:r w:rsidR="00C51EDD" w:rsidRPr="0099189B">
        <w:rPr>
          <w:spacing w:val="0"/>
        </w:rPr>
        <w:t>епловой энергии</w:t>
      </w:r>
      <w:r w:rsidR="00C25060" w:rsidRPr="0099189B">
        <w:rPr>
          <w:spacing w:val="0"/>
        </w:rPr>
        <w:t xml:space="preserve">, выработанной в комбинированном режиме (как отношение величины тепловой энергии, отпущенной из отборов турбоагрегатов, к общей величине выработанной тепловой энергии в границах поселения, </w:t>
      </w:r>
      <w:r w:rsidR="008B5DDD" w:rsidRPr="0099189B">
        <w:rPr>
          <w:spacing w:val="0"/>
        </w:rPr>
        <w:t>муниципального образования</w:t>
      </w:r>
      <w:r w:rsidR="00C25060" w:rsidRPr="0099189B">
        <w:rPr>
          <w:spacing w:val="0"/>
        </w:rPr>
        <w:t xml:space="preserve">, </w:t>
      </w:r>
      <w:r w:rsidR="008B5DDD" w:rsidRPr="0099189B">
        <w:rPr>
          <w:spacing w:val="0"/>
        </w:rPr>
        <w:t>муниципального образования</w:t>
      </w:r>
      <w:r w:rsidR="00C25060" w:rsidRPr="0099189B">
        <w:rPr>
          <w:spacing w:val="0"/>
        </w:rPr>
        <w:t xml:space="preserve"> федерального значения)</w:t>
      </w:r>
      <w:bookmarkEnd w:id="692"/>
      <w:bookmarkEnd w:id="693"/>
      <w:bookmarkEnd w:id="694"/>
    </w:p>
    <w:p w:rsidR="00C25060" w:rsidRPr="0099189B" w:rsidRDefault="00C25060" w:rsidP="00B5461F">
      <w:pPr>
        <w:pStyle w:val="11ff3"/>
      </w:pPr>
      <w:r w:rsidRPr="0099189B">
        <w:t xml:space="preserve">Комбинированная выработка электрической и тепловой энергии на территории </w:t>
      </w:r>
      <w:r w:rsidR="004A624E" w:rsidRPr="0099189B">
        <w:t>сельского поселения Сингапай</w:t>
      </w:r>
      <w:r w:rsidRPr="0099189B">
        <w:t>не осуществляется.</w:t>
      </w:r>
    </w:p>
    <w:p w:rsidR="00C25060" w:rsidRPr="0099189B" w:rsidRDefault="00C25060" w:rsidP="00C25060">
      <w:pPr>
        <w:ind w:firstLine="709"/>
        <w:rPr>
          <w:rFonts w:ascii="Times New Roman" w:hAnsi="Times New Roman" w:cs="Times New Roman"/>
          <w:szCs w:val="24"/>
        </w:rPr>
      </w:pPr>
    </w:p>
    <w:p w:rsidR="00C25060" w:rsidRPr="0099189B" w:rsidRDefault="00C25060">
      <w:pPr>
        <w:pStyle w:val="19"/>
        <w:numPr>
          <w:ilvl w:val="0"/>
          <w:numId w:val="86"/>
        </w:numPr>
        <w:rPr>
          <w:spacing w:val="0"/>
        </w:rPr>
      </w:pPr>
      <w:bookmarkStart w:id="695" w:name="_Toc9154941"/>
      <w:bookmarkStart w:id="696" w:name="_Toc84971087"/>
      <w:bookmarkStart w:id="697" w:name="_Toc196159726"/>
      <w:r w:rsidRPr="0099189B">
        <w:rPr>
          <w:spacing w:val="0"/>
        </w:rPr>
        <w:t>Удельный расход условного топлива на отпуск электрической энергии</w:t>
      </w:r>
      <w:bookmarkEnd w:id="695"/>
      <w:bookmarkEnd w:id="696"/>
      <w:bookmarkEnd w:id="697"/>
    </w:p>
    <w:p w:rsidR="00C25060" w:rsidRPr="0099189B" w:rsidRDefault="00C25060" w:rsidP="00B5461F">
      <w:pPr>
        <w:pStyle w:val="11ff3"/>
      </w:pPr>
      <w:r w:rsidRPr="0099189B">
        <w:t xml:space="preserve">Комбинированная выработка электрической и тепловой энергии на территории </w:t>
      </w:r>
      <w:r w:rsidR="004A624E" w:rsidRPr="0099189B">
        <w:t>сельского поселения Сингапай</w:t>
      </w:r>
      <w:r w:rsidRPr="0099189B">
        <w:t>не осуществляется.</w:t>
      </w:r>
    </w:p>
    <w:p w:rsidR="001C26CB" w:rsidRPr="0099189B" w:rsidRDefault="001C26CB" w:rsidP="00D90A10">
      <w:pPr>
        <w:spacing w:after="0" w:line="360" w:lineRule="auto"/>
        <w:rPr>
          <w:rFonts w:ascii="Times New Roman" w:hAnsi="Times New Roman" w:cs="Times New Roman"/>
          <w:sz w:val="24"/>
          <w:szCs w:val="24"/>
        </w:rPr>
      </w:pPr>
    </w:p>
    <w:p w:rsidR="00C25060" w:rsidRPr="0099189B" w:rsidRDefault="00C25060">
      <w:pPr>
        <w:pStyle w:val="19"/>
        <w:numPr>
          <w:ilvl w:val="0"/>
          <w:numId w:val="86"/>
        </w:numPr>
        <w:rPr>
          <w:spacing w:val="0"/>
        </w:rPr>
      </w:pPr>
      <w:bookmarkStart w:id="698" w:name="_Toc9154942"/>
      <w:bookmarkStart w:id="699" w:name="_Toc84971088"/>
      <w:bookmarkStart w:id="700" w:name="_Toc196159727"/>
      <w:r w:rsidRPr="0099189B">
        <w:rPr>
          <w:spacing w:val="0"/>
        </w:rPr>
        <w:t>Коэффициент использования теплоты топлива (только для источников тепловой энергии, функционирующих в режиме комбинированной выработки электрической и тепловой энергии)</w:t>
      </w:r>
      <w:bookmarkEnd w:id="698"/>
      <w:bookmarkEnd w:id="699"/>
      <w:bookmarkEnd w:id="700"/>
    </w:p>
    <w:p w:rsidR="00C25060" w:rsidRPr="0099189B" w:rsidRDefault="00C25060" w:rsidP="00B5461F">
      <w:pPr>
        <w:pStyle w:val="11ff3"/>
      </w:pPr>
      <w:r w:rsidRPr="0099189B">
        <w:t xml:space="preserve">Комбинированная выработка электрической и тепловой энергии на территории </w:t>
      </w:r>
      <w:r w:rsidR="004A624E" w:rsidRPr="0099189B">
        <w:t>сельского поселения Сингапай</w:t>
      </w:r>
      <w:r w:rsidRPr="0099189B">
        <w:t>не осуществляется.</w:t>
      </w:r>
    </w:p>
    <w:p w:rsidR="00C25060" w:rsidRPr="0099189B" w:rsidRDefault="00C25060" w:rsidP="00C25060">
      <w:pPr>
        <w:rPr>
          <w:rFonts w:ascii="Times New Roman" w:hAnsi="Times New Roman" w:cs="Times New Roman"/>
          <w:szCs w:val="24"/>
        </w:rPr>
      </w:pPr>
    </w:p>
    <w:p w:rsidR="00C25060" w:rsidRPr="0099189B" w:rsidRDefault="00C25060">
      <w:pPr>
        <w:pStyle w:val="19"/>
        <w:numPr>
          <w:ilvl w:val="0"/>
          <w:numId w:val="86"/>
        </w:numPr>
        <w:rPr>
          <w:spacing w:val="0"/>
        </w:rPr>
      </w:pPr>
      <w:bookmarkStart w:id="701" w:name="_Toc9154943"/>
      <w:bookmarkStart w:id="702" w:name="_Toc84971089"/>
      <w:bookmarkStart w:id="703" w:name="_Toc196159728"/>
      <w:r w:rsidRPr="0099189B">
        <w:rPr>
          <w:spacing w:val="0"/>
        </w:rPr>
        <w:t>Доля отпуска тепловой энергии, осуществляемого потребителям по приборам учета, в общем объеме отпущенной тепловой энергии</w:t>
      </w:r>
      <w:bookmarkEnd w:id="701"/>
      <w:bookmarkEnd w:id="702"/>
      <w:bookmarkEnd w:id="703"/>
    </w:p>
    <w:p w:rsidR="00415711" w:rsidRPr="0099189B" w:rsidRDefault="00415711" w:rsidP="00415711">
      <w:pPr>
        <w:pStyle w:val="11ff3"/>
      </w:pPr>
      <w:bookmarkStart w:id="704" w:name="_Hlk196163998"/>
      <w:r w:rsidRPr="0099189B">
        <w:lastRenderedPageBreak/>
        <w:t>На сегодняшний день коммерческие приборы учета тепловой энергии, отпущенной из тепловых сетей потребителям в зоне действия централизованного теплоснабжения, установлены у части потребителей. Потребление тепловой энергии объектами, не оснащенными приборами учета, определяется на основании утвержденных нормативов потребления коммунальных ресурсов.</w:t>
      </w:r>
    </w:p>
    <w:p w:rsidR="00415711" w:rsidRPr="0099189B" w:rsidRDefault="00415711" w:rsidP="00415711">
      <w:pPr>
        <w:pStyle w:val="11ff3"/>
        <w:rPr>
          <w:b/>
        </w:rPr>
      </w:pPr>
      <w:r w:rsidRPr="0099189B">
        <w:rPr>
          <w:b/>
        </w:rPr>
        <w:t>Таблица 13.10.1 - Перечень узлов коммерческого учета тепловой энергии (общедомовых приборов учета), установленных на вводах жилых домов с</w:t>
      </w:r>
      <w:r w:rsidR="0081191F">
        <w:rPr>
          <w:b/>
        </w:rPr>
        <w:t>п. Сингапай</w:t>
      </w:r>
      <w:bookmarkEnd w:id="704"/>
    </w:p>
    <w:tbl>
      <w:tblPr>
        <w:tblW w:w="5000" w:type="pct"/>
        <w:tblLook w:val="04A0"/>
      </w:tblPr>
      <w:tblGrid>
        <w:gridCol w:w="727"/>
        <w:gridCol w:w="2418"/>
        <w:gridCol w:w="4303"/>
        <w:gridCol w:w="2123"/>
      </w:tblGrid>
      <w:tr w:rsidR="00415711" w:rsidRPr="0099189B" w:rsidTr="00C70137">
        <w:trPr>
          <w:trHeight w:val="20"/>
          <w:tblHeader/>
        </w:trPr>
        <w:tc>
          <w:tcPr>
            <w:tcW w:w="301"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rsidR="00415711" w:rsidRPr="0099189B" w:rsidRDefault="00415711" w:rsidP="00C70137">
            <w:pPr>
              <w:pStyle w:val="1fffb"/>
            </w:pPr>
            <w:bookmarkStart w:id="705" w:name="_Hlk196164014"/>
            <w:r w:rsidRPr="0099189B">
              <w:t>№ п/п</w:t>
            </w:r>
          </w:p>
        </w:tc>
        <w:tc>
          <w:tcPr>
            <w:tcW w:w="1290"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415711" w:rsidRPr="0099189B" w:rsidRDefault="00415711" w:rsidP="00C70137">
            <w:pPr>
              <w:pStyle w:val="1fffb"/>
            </w:pPr>
            <w:r w:rsidRPr="0099189B">
              <w:t>Адрес дома</w:t>
            </w:r>
          </w:p>
        </w:tc>
        <w:tc>
          <w:tcPr>
            <w:tcW w:w="2274"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415711" w:rsidRPr="0099189B" w:rsidRDefault="00415711" w:rsidP="00C70137">
            <w:pPr>
              <w:pStyle w:val="1fffb"/>
            </w:pPr>
            <w:r w:rsidRPr="0099189B">
              <w:t>Марка/модель ОДПУ</w:t>
            </w:r>
          </w:p>
        </w:tc>
        <w:tc>
          <w:tcPr>
            <w:tcW w:w="1135"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415711" w:rsidRPr="0099189B" w:rsidRDefault="00415711" w:rsidP="00C70137">
            <w:pPr>
              <w:pStyle w:val="1fffb"/>
            </w:pPr>
            <w:r w:rsidRPr="0099189B">
              <w:t>Заводской номер</w:t>
            </w:r>
          </w:p>
        </w:tc>
      </w:tr>
      <w:tr w:rsidR="00415711" w:rsidRPr="0099189B" w:rsidTr="00C70137">
        <w:trPr>
          <w:trHeight w:val="20"/>
        </w:trPr>
        <w:tc>
          <w:tcPr>
            <w:tcW w:w="301" w:type="pct"/>
            <w:tcBorders>
              <w:top w:val="nil"/>
              <w:left w:val="single" w:sz="4" w:space="0" w:color="auto"/>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p>
        </w:tc>
        <w:tc>
          <w:tcPr>
            <w:tcW w:w="4699" w:type="pct"/>
            <w:gridSpan w:val="3"/>
            <w:tcBorders>
              <w:top w:val="single" w:sz="4" w:space="0" w:color="auto"/>
              <w:left w:val="nil"/>
              <w:bottom w:val="single" w:sz="4" w:space="0" w:color="auto"/>
              <w:right w:val="single" w:sz="4" w:space="0" w:color="auto"/>
            </w:tcBorders>
            <w:shd w:val="clear" w:color="000000" w:fill="FFFFFF"/>
            <w:noWrap/>
            <w:vAlign w:val="center"/>
            <w:hideMark/>
          </w:tcPr>
          <w:p w:rsidR="00415711" w:rsidRPr="0099189B" w:rsidRDefault="0081191F" w:rsidP="00C70137">
            <w:pPr>
              <w:pStyle w:val="1fffb"/>
            </w:pPr>
            <w:r>
              <w:t>п. Сингапай</w:t>
            </w:r>
          </w:p>
        </w:tc>
      </w:tr>
      <w:tr w:rsidR="00415711" w:rsidRPr="0099189B" w:rsidTr="00C70137">
        <w:trPr>
          <w:trHeight w:val="20"/>
        </w:trPr>
        <w:tc>
          <w:tcPr>
            <w:tcW w:w="30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415711" w:rsidRPr="0099189B" w:rsidRDefault="00415711" w:rsidP="00C70137">
            <w:pPr>
              <w:pStyle w:val="1fffb"/>
            </w:pPr>
            <w:r w:rsidRPr="0099189B">
              <w:t>1</w:t>
            </w:r>
          </w:p>
        </w:tc>
        <w:tc>
          <w:tcPr>
            <w:tcW w:w="1290" w:type="pct"/>
            <w:vMerge w:val="restart"/>
            <w:tcBorders>
              <w:top w:val="nil"/>
              <w:left w:val="single" w:sz="4" w:space="0" w:color="auto"/>
              <w:bottom w:val="single" w:sz="4" w:space="0" w:color="000000"/>
              <w:right w:val="single" w:sz="4" w:space="0" w:color="auto"/>
            </w:tcBorders>
            <w:shd w:val="clear" w:color="000000" w:fill="FFFFFF"/>
            <w:vAlign w:val="center"/>
            <w:hideMark/>
          </w:tcPr>
          <w:p w:rsidR="00415711" w:rsidRPr="0099189B" w:rsidRDefault="00415711" w:rsidP="00C70137">
            <w:pPr>
              <w:pStyle w:val="1fffb"/>
            </w:pPr>
            <w:r w:rsidRPr="0099189B">
              <w:t>ул. Круг Б-4, д. № 31</w:t>
            </w:r>
          </w:p>
        </w:tc>
        <w:tc>
          <w:tcPr>
            <w:tcW w:w="2274"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КАРАТ-306 Тепловычислитель</w:t>
            </w:r>
          </w:p>
        </w:tc>
        <w:tc>
          <w:tcPr>
            <w:tcW w:w="1135"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19572320</w:t>
            </w:r>
          </w:p>
        </w:tc>
      </w:tr>
      <w:tr w:rsidR="00415711" w:rsidRPr="0099189B" w:rsidTr="00C70137">
        <w:trPr>
          <w:trHeight w:val="20"/>
        </w:trPr>
        <w:tc>
          <w:tcPr>
            <w:tcW w:w="301" w:type="pct"/>
            <w:vMerge/>
            <w:tcBorders>
              <w:top w:val="nil"/>
              <w:left w:val="single" w:sz="4" w:space="0" w:color="auto"/>
              <w:bottom w:val="single" w:sz="4" w:space="0" w:color="000000"/>
              <w:right w:val="single" w:sz="4" w:space="0" w:color="auto"/>
            </w:tcBorders>
            <w:vAlign w:val="center"/>
            <w:hideMark/>
          </w:tcPr>
          <w:p w:rsidR="00415711" w:rsidRPr="0099189B" w:rsidRDefault="00415711" w:rsidP="00C70137">
            <w:pPr>
              <w:pStyle w:val="1fffb"/>
            </w:pPr>
          </w:p>
        </w:tc>
        <w:tc>
          <w:tcPr>
            <w:tcW w:w="1290" w:type="pct"/>
            <w:vMerge/>
            <w:tcBorders>
              <w:top w:val="nil"/>
              <w:left w:val="single" w:sz="4" w:space="0" w:color="auto"/>
              <w:bottom w:val="single" w:sz="4" w:space="0" w:color="000000"/>
              <w:right w:val="single" w:sz="4" w:space="0" w:color="auto"/>
            </w:tcBorders>
            <w:vAlign w:val="center"/>
            <w:hideMark/>
          </w:tcPr>
          <w:p w:rsidR="00415711" w:rsidRPr="0099189B" w:rsidRDefault="00415711" w:rsidP="00C70137">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преобразователи расхода ЭКО-НОМ 32</w:t>
            </w:r>
          </w:p>
        </w:tc>
        <w:tc>
          <w:tcPr>
            <w:tcW w:w="1135"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1349388/1349387</w:t>
            </w:r>
          </w:p>
        </w:tc>
      </w:tr>
      <w:tr w:rsidR="00415711" w:rsidRPr="0099189B" w:rsidTr="00C70137">
        <w:trPr>
          <w:trHeight w:val="20"/>
        </w:trPr>
        <w:tc>
          <w:tcPr>
            <w:tcW w:w="301" w:type="pct"/>
            <w:vMerge/>
            <w:tcBorders>
              <w:top w:val="nil"/>
              <w:left w:val="single" w:sz="4" w:space="0" w:color="auto"/>
              <w:bottom w:val="single" w:sz="4" w:space="0" w:color="000000"/>
              <w:right w:val="single" w:sz="4" w:space="0" w:color="auto"/>
            </w:tcBorders>
            <w:vAlign w:val="center"/>
            <w:hideMark/>
          </w:tcPr>
          <w:p w:rsidR="00415711" w:rsidRPr="0099189B" w:rsidRDefault="00415711" w:rsidP="00C70137">
            <w:pPr>
              <w:pStyle w:val="1fffb"/>
            </w:pPr>
          </w:p>
        </w:tc>
        <w:tc>
          <w:tcPr>
            <w:tcW w:w="1290" w:type="pct"/>
            <w:vMerge/>
            <w:tcBorders>
              <w:top w:val="nil"/>
              <w:left w:val="single" w:sz="4" w:space="0" w:color="auto"/>
              <w:bottom w:val="single" w:sz="4" w:space="0" w:color="000000"/>
              <w:right w:val="single" w:sz="4" w:space="0" w:color="auto"/>
            </w:tcBorders>
            <w:vAlign w:val="center"/>
            <w:hideMark/>
          </w:tcPr>
          <w:p w:rsidR="00415711" w:rsidRPr="0099189B" w:rsidRDefault="00415711" w:rsidP="00C70137">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термопреобразователи КТПТР-01</w:t>
            </w:r>
          </w:p>
        </w:tc>
        <w:tc>
          <w:tcPr>
            <w:tcW w:w="1135"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5519/5519А</w:t>
            </w:r>
          </w:p>
        </w:tc>
      </w:tr>
      <w:tr w:rsidR="00415711" w:rsidRPr="0099189B" w:rsidTr="00C70137">
        <w:trPr>
          <w:trHeight w:val="20"/>
        </w:trPr>
        <w:tc>
          <w:tcPr>
            <w:tcW w:w="301" w:type="pct"/>
            <w:vMerge/>
            <w:tcBorders>
              <w:top w:val="nil"/>
              <w:left w:val="single" w:sz="4" w:space="0" w:color="auto"/>
              <w:bottom w:val="single" w:sz="4" w:space="0" w:color="000000"/>
              <w:right w:val="single" w:sz="4" w:space="0" w:color="auto"/>
            </w:tcBorders>
            <w:vAlign w:val="center"/>
            <w:hideMark/>
          </w:tcPr>
          <w:p w:rsidR="00415711" w:rsidRPr="0099189B" w:rsidRDefault="00415711" w:rsidP="00C70137">
            <w:pPr>
              <w:pStyle w:val="1fffb"/>
            </w:pPr>
          </w:p>
        </w:tc>
        <w:tc>
          <w:tcPr>
            <w:tcW w:w="1290" w:type="pct"/>
            <w:vMerge/>
            <w:tcBorders>
              <w:top w:val="nil"/>
              <w:left w:val="single" w:sz="4" w:space="0" w:color="auto"/>
              <w:bottom w:val="single" w:sz="4" w:space="0" w:color="000000"/>
              <w:right w:val="single" w:sz="4" w:space="0" w:color="auto"/>
            </w:tcBorders>
            <w:vAlign w:val="center"/>
            <w:hideMark/>
          </w:tcPr>
          <w:p w:rsidR="00415711" w:rsidRPr="0099189B" w:rsidRDefault="00415711" w:rsidP="00C70137">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преобразователь давления СДВ-И</w:t>
            </w:r>
          </w:p>
        </w:tc>
        <w:tc>
          <w:tcPr>
            <w:tcW w:w="1135"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А662099/А662100</w:t>
            </w:r>
          </w:p>
        </w:tc>
      </w:tr>
      <w:tr w:rsidR="00415711" w:rsidRPr="0099189B" w:rsidTr="00C70137">
        <w:trPr>
          <w:trHeight w:val="20"/>
        </w:trPr>
        <w:tc>
          <w:tcPr>
            <w:tcW w:w="30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415711" w:rsidRPr="0099189B" w:rsidRDefault="00415711" w:rsidP="00C70137">
            <w:pPr>
              <w:pStyle w:val="1fffb"/>
            </w:pPr>
            <w:r w:rsidRPr="0099189B">
              <w:t>2</w:t>
            </w:r>
          </w:p>
        </w:tc>
        <w:tc>
          <w:tcPr>
            <w:tcW w:w="1290"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ул. Круг Б-4, д. № 32</w:t>
            </w:r>
          </w:p>
        </w:tc>
        <w:tc>
          <w:tcPr>
            <w:tcW w:w="2274"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КАРАТ-306 Тепловычислитель</w:t>
            </w:r>
          </w:p>
        </w:tc>
        <w:tc>
          <w:tcPr>
            <w:tcW w:w="1135"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12822218</w:t>
            </w:r>
          </w:p>
        </w:tc>
      </w:tr>
      <w:tr w:rsidR="00415711" w:rsidRPr="0099189B" w:rsidTr="00C70137">
        <w:trPr>
          <w:trHeight w:val="20"/>
        </w:trPr>
        <w:tc>
          <w:tcPr>
            <w:tcW w:w="301" w:type="pct"/>
            <w:vMerge/>
            <w:tcBorders>
              <w:top w:val="nil"/>
              <w:left w:val="single" w:sz="4" w:space="0" w:color="auto"/>
              <w:bottom w:val="single" w:sz="4" w:space="0" w:color="000000"/>
              <w:right w:val="single" w:sz="4" w:space="0" w:color="auto"/>
            </w:tcBorders>
            <w:vAlign w:val="center"/>
            <w:hideMark/>
          </w:tcPr>
          <w:p w:rsidR="00415711" w:rsidRPr="0099189B" w:rsidRDefault="00415711" w:rsidP="00C70137">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415711" w:rsidRPr="0099189B" w:rsidRDefault="00415711" w:rsidP="00C70137">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преобразователи расхода ВСТ-25</w:t>
            </w:r>
          </w:p>
        </w:tc>
        <w:tc>
          <w:tcPr>
            <w:tcW w:w="1135"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18383945/18374980</w:t>
            </w:r>
          </w:p>
        </w:tc>
      </w:tr>
      <w:tr w:rsidR="00415711" w:rsidRPr="0099189B" w:rsidTr="00C70137">
        <w:trPr>
          <w:trHeight w:val="20"/>
        </w:trPr>
        <w:tc>
          <w:tcPr>
            <w:tcW w:w="301" w:type="pct"/>
            <w:vMerge/>
            <w:tcBorders>
              <w:top w:val="nil"/>
              <w:left w:val="single" w:sz="4" w:space="0" w:color="auto"/>
              <w:bottom w:val="single" w:sz="4" w:space="0" w:color="000000"/>
              <w:right w:val="single" w:sz="4" w:space="0" w:color="auto"/>
            </w:tcBorders>
            <w:vAlign w:val="center"/>
            <w:hideMark/>
          </w:tcPr>
          <w:p w:rsidR="00415711" w:rsidRPr="0099189B" w:rsidRDefault="00415711" w:rsidP="00C70137">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415711" w:rsidRPr="0099189B" w:rsidRDefault="00415711" w:rsidP="00C70137">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термопреобразователи КТП 100</w:t>
            </w:r>
          </w:p>
        </w:tc>
        <w:tc>
          <w:tcPr>
            <w:tcW w:w="1135"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16432/16812</w:t>
            </w:r>
          </w:p>
        </w:tc>
      </w:tr>
      <w:tr w:rsidR="00415711" w:rsidRPr="0099189B" w:rsidTr="00C70137">
        <w:trPr>
          <w:trHeight w:val="20"/>
        </w:trPr>
        <w:tc>
          <w:tcPr>
            <w:tcW w:w="301" w:type="pct"/>
            <w:vMerge/>
            <w:tcBorders>
              <w:top w:val="nil"/>
              <w:left w:val="single" w:sz="4" w:space="0" w:color="auto"/>
              <w:bottom w:val="single" w:sz="4" w:space="0" w:color="000000"/>
              <w:right w:val="single" w:sz="4" w:space="0" w:color="auto"/>
            </w:tcBorders>
            <w:vAlign w:val="center"/>
            <w:hideMark/>
          </w:tcPr>
          <w:p w:rsidR="00415711" w:rsidRPr="0099189B" w:rsidRDefault="00415711" w:rsidP="00C70137">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415711" w:rsidRPr="0099189B" w:rsidRDefault="00415711" w:rsidP="00C70137">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преобразователь давления СДВ-И</w:t>
            </w:r>
          </w:p>
        </w:tc>
        <w:tc>
          <w:tcPr>
            <w:tcW w:w="1135"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А559410/А559411</w:t>
            </w:r>
          </w:p>
        </w:tc>
      </w:tr>
      <w:tr w:rsidR="00415711" w:rsidRPr="0099189B" w:rsidTr="00C70137">
        <w:trPr>
          <w:trHeight w:val="20"/>
        </w:trPr>
        <w:tc>
          <w:tcPr>
            <w:tcW w:w="30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415711" w:rsidRPr="0099189B" w:rsidRDefault="00415711" w:rsidP="00C70137">
            <w:pPr>
              <w:pStyle w:val="1fffb"/>
            </w:pPr>
            <w:r w:rsidRPr="0099189B">
              <w:t>3</w:t>
            </w:r>
          </w:p>
        </w:tc>
        <w:tc>
          <w:tcPr>
            <w:tcW w:w="1290"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ул. Круг Б-4, д. № 33</w:t>
            </w:r>
          </w:p>
        </w:tc>
        <w:tc>
          <w:tcPr>
            <w:tcW w:w="2274"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Эльф-03п Тепловычислитель</w:t>
            </w:r>
          </w:p>
        </w:tc>
        <w:tc>
          <w:tcPr>
            <w:tcW w:w="1135"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45063409</w:t>
            </w:r>
          </w:p>
        </w:tc>
      </w:tr>
      <w:tr w:rsidR="00415711" w:rsidRPr="0099189B" w:rsidTr="00C70137">
        <w:trPr>
          <w:trHeight w:val="20"/>
        </w:trPr>
        <w:tc>
          <w:tcPr>
            <w:tcW w:w="301" w:type="pct"/>
            <w:vMerge/>
            <w:tcBorders>
              <w:top w:val="nil"/>
              <w:left w:val="single" w:sz="4" w:space="0" w:color="auto"/>
              <w:bottom w:val="single" w:sz="4" w:space="0" w:color="000000"/>
              <w:right w:val="single" w:sz="4" w:space="0" w:color="auto"/>
            </w:tcBorders>
            <w:vAlign w:val="center"/>
            <w:hideMark/>
          </w:tcPr>
          <w:p w:rsidR="00415711" w:rsidRPr="0099189B" w:rsidRDefault="00415711" w:rsidP="00C70137">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415711" w:rsidRPr="0099189B" w:rsidRDefault="00415711" w:rsidP="00C70137">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термопреобразователь КТСП-Н</w:t>
            </w:r>
          </w:p>
        </w:tc>
        <w:tc>
          <w:tcPr>
            <w:tcW w:w="1135"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9963</w:t>
            </w:r>
          </w:p>
        </w:tc>
      </w:tr>
      <w:tr w:rsidR="00415711" w:rsidRPr="0099189B" w:rsidTr="00C70137">
        <w:trPr>
          <w:trHeight w:val="20"/>
        </w:trPr>
        <w:tc>
          <w:tcPr>
            <w:tcW w:w="301" w:type="pct"/>
            <w:vMerge/>
            <w:tcBorders>
              <w:top w:val="nil"/>
              <w:left w:val="single" w:sz="4" w:space="0" w:color="auto"/>
              <w:bottom w:val="single" w:sz="4" w:space="0" w:color="000000"/>
              <w:right w:val="single" w:sz="4" w:space="0" w:color="auto"/>
            </w:tcBorders>
            <w:vAlign w:val="center"/>
            <w:hideMark/>
          </w:tcPr>
          <w:p w:rsidR="00415711" w:rsidRPr="0099189B" w:rsidRDefault="00415711" w:rsidP="00C70137">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415711" w:rsidRPr="0099189B" w:rsidRDefault="00415711" w:rsidP="00C70137">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MTWI счетчики горячей воды</w:t>
            </w:r>
          </w:p>
        </w:tc>
        <w:tc>
          <w:tcPr>
            <w:tcW w:w="1135"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11641266/11635097</w:t>
            </w:r>
          </w:p>
        </w:tc>
      </w:tr>
      <w:tr w:rsidR="00415711" w:rsidRPr="0099189B" w:rsidTr="00C70137">
        <w:trPr>
          <w:trHeight w:val="20"/>
        </w:trPr>
        <w:tc>
          <w:tcPr>
            <w:tcW w:w="30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415711" w:rsidRPr="0099189B" w:rsidRDefault="00415711" w:rsidP="00C70137">
            <w:pPr>
              <w:pStyle w:val="1fffb"/>
            </w:pPr>
            <w:r w:rsidRPr="0099189B">
              <w:t>4</w:t>
            </w:r>
          </w:p>
        </w:tc>
        <w:tc>
          <w:tcPr>
            <w:tcW w:w="1290"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ул. Круг Б-4, д. № 35</w:t>
            </w:r>
          </w:p>
        </w:tc>
        <w:tc>
          <w:tcPr>
            <w:tcW w:w="2274"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КАРАТ-306 Тепловычислитель</w:t>
            </w:r>
          </w:p>
        </w:tc>
        <w:tc>
          <w:tcPr>
            <w:tcW w:w="1135"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764319</w:t>
            </w:r>
          </w:p>
        </w:tc>
      </w:tr>
      <w:tr w:rsidR="00415711" w:rsidRPr="0099189B" w:rsidTr="00C70137">
        <w:trPr>
          <w:trHeight w:val="20"/>
        </w:trPr>
        <w:tc>
          <w:tcPr>
            <w:tcW w:w="301" w:type="pct"/>
            <w:vMerge/>
            <w:tcBorders>
              <w:top w:val="nil"/>
              <w:left w:val="single" w:sz="4" w:space="0" w:color="auto"/>
              <w:bottom w:val="single" w:sz="4" w:space="0" w:color="000000"/>
              <w:right w:val="single" w:sz="4" w:space="0" w:color="auto"/>
            </w:tcBorders>
            <w:vAlign w:val="center"/>
            <w:hideMark/>
          </w:tcPr>
          <w:p w:rsidR="00415711" w:rsidRPr="0099189B" w:rsidRDefault="00415711" w:rsidP="00C70137">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415711" w:rsidRPr="0099189B" w:rsidRDefault="00415711" w:rsidP="00C70137">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преобразователи расхода ВСТ-25</w:t>
            </w:r>
          </w:p>
        </w:tc>
        <w:tc>
          <w:tcPr>
            <w:tcW w:w="1135"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17490451/17490429</w:t>
            </w:r>
          </w:p>
        </w:tc>
      </w:tr>
      <w:tr w:rsidR="00415711" w:rsidRPr="0099189B" w:rsidTr="00C70137">
        <w:trPr>
          <w:trHeight w:val="20"/>
        </w:trPr>
        <w:tc>
          <w:tcPr>
            <w:tcW w:w="301" w:type="pct"/>
            <w:vMerge/>
            <w:tcBorders>
              <w:top w:val="nil"/>
              <w:left w:val="single" w:sz="4" w:space="0" w:color="auto"/>
              <w:bottom w:val="single" w:sz="4" w:space="0" w:color="000000"/>
              <w:right w:val="single" w:sz="4" w:space="0" w:color="auto"/>
            </w:tcBorders>
            <w:vAlign w:val="center"/>
            <w:hideMark/>
          </w:tcPr>
          <w:p w:rsidR="00415711" w:rsidRPr="0099189B" w:rsidRDefault="00415711" w:rsidP="00C70137">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415711" w:rsidRPr="0099189B" w:rsidRDefault="00415711" w:rsidP="00C70137">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термопреобразователи КТСП-Н</w:t>
            </w:r>
          </w:p>
        </w:tc>
        <w:tc>
          <w:tcPr>
            <w:tcW w:w="1135"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1768/1768А</w:t>
            </w:r>
          </w:p>
        </w:tc>
      </w:tr>
      <w:tr w:rsidR="00415711" w:rsidRPr="0099189B" w:rsidTr="00C70137">
        <w:trPr>
          <w:trHeight w:val="20"/>
        </w:trPr>
        <w:tc>
          <w:tcPr>
            <w:tcW w:w="301" w:type="pct"/>
            <w:vMerge/>
            <w:tcBorders>
              <w:top w:val="nil"/>
              <w:left w:val="single" w:sz="4" w:space="0" w:color="auto"/>
              <w:bottom w:val="single" w:sz="4" w:space="0" w:color="000000"/>
              <w:right w:val="single" w:sz="4" w:space="0" w:color="auto"/>
            </w:tcBorders>
            <w:vAlign w:val="center"/>
            <w:hideMark/>
          </w:tcPr>
          <w:p w:rsidR="00415711" w:rsidRPr="0099189B" w:rsidRDefault="00415711" w:rsidP="00C70137">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415711" w:rsidRPr="0099189B" w:rsidRDefault="00415711" w:rsidP="00C70137">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преобразователь давления СДВ-И</w:t>
            </w:r>
          </w:p>
        </w:tc>
        <w:tc>
          <w:tcPr>
            <w:tcW w:w="1135"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617054/617053</w:t>
            </w:r>
          </w:p>
        </w:tc>
      </w:tr>
      <w:tr w:rsidR="00415711" w:rsidRPr="0099189B" w:rsidTr="00C70137">
        <w:trPr>
          <w:trHeight w:val="20"/>
        </w:trPr>
        <w:tc>
          <w:tcPr>
            <w:tcW w:w="30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415711" w:rsidRPr="0099189B" w:rsidRDefault="00415711" w:rsidP="00C70137">
            <w:pPr>
              <w:pStyle w:val="1fffb"/>
            </w:pPr>
            <w:r w:rsidRPr="0099189B">
              <w:t>5</w:t>
            </w:r>
          </w:p>
        </w:tc>
        <w:tc>
          <w:tcPr>
            <w:tcW w:w="1290"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ул. Круг Б-4, д. № 38</w:t>
            </w:r>
          </w:p>
        </w:tc>
        <w:tc>
          <w:tcPr>
            <w:tcW w:w="2274"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КАРАТ-306 Тепловычислитель</w:t>
            </w:r>
          </w:p>
        </w:tc>
        <w:tc>
          <w:tcPr>
            <w:tcW w:w="1135"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694319</w:t>
            </w:r>
          </w:p>
        </w:tc>
      </w:tr>
      <w:tr w:rsidR="00415711" w:rsidRPr="0099189B" w:rsidTr="00C70137">
        <w:trPr>
          <w:trHeight w:val="20"/>
        </w:trPr>
        <w:tc>
          <w:tcPr>
            <w:tcW w:w="301" w:type="pct"/>
            <w:vMerge/>
            <w:tcBorders>
              <w:top w:val="nil"/>
              <w:left w:val="single" w:sz="4" w:space="0" w:color="auto"/>
              <w:bottom w:val="single" w:sz="4" w:space="0" w:color="000000"/>
              <w:right w:val="single" w:sz="4" w:space="0" w:color="auto"/>
            </w:tcBorders>
            <w:vAlign w:val="center"/>
            <w:hideMark/>
          </w:tcPr>
          <w:p w:rsidR="00415711" w:rsidRPr="0099189B" w:rsidRDefault="00415711" w:rsidP="00C70137">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415711" w:rsidRPr="0099189B" w:rsidRDefault="00415711" w:rsidP="00C70137">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преобразователи расхода ЭКО-НОМ 32</w:t>
            </w:r>
          </w:p>
        </w:tc>
        <w:tc>
          <w:tcPr>
            <w:tcW w:w="1135"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1349454/1349390</w:t>
            </w:r>
          </w:p>
        </w:tc>
      </w:tr>
      <w:tr w:rsidR="00415711" w:rsidRPr="0099189B" w:rsidTr="00C70137">
        <w:trPr>
          <w:trHeight w:val="20"/>
        </w:trPr>
        <w:tc>
          <w:tcPr>
            <w:tcW w:w="301" w:type="pct"/>
            <w:vMerge/>
            <w:tcBorders>
              <w:top w:val="nil"/>
              <w:left w:val="single" w:sz="4" w:space="0" w:color="auto"/>
              <w:bottom w:val="single" w:sz="4" w:space="0" w:color="000000"/>
              <w:right w:val="single" w:sz="4" w:space="0" w:color="auto"/>
            </w:tcBorders>
            <w:vAlign w:val="center"/>
            <w:hideMark/>
          </w:tcPr>
          <w:p w:rsidR="00415711" w:rsidRPr="0099189B" w:rsidRDefault="00415711" w:rsidP="00C70137">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415711" w:rsidRPr="0099189B" w:rsidRDefault="00415711" w:rsidP="00C70137">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термопреобразователи КТПТР 06</w:t>
            </w:r>
          </w:p>
        </w:tc>
        <w:tc>
          <w:tcPr>
            <w:tcW w:w="1135"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1762/1762А</w:t>
            </w:r>
          </w:p>
        </w:tc>
      </w:tr>
      <w:tr w:rsidR="00415711" w:rsidRPr="0099189B" w:rsidTr="00C70137">
        <w:trPr>
          <w:trHeight w:val="20"/>
        </w:trPr>
        <w:tc>
          <w:tcPr>
            <w:tcW w:w="301" w:type="pct"/>
            <w:vMerge/>
            <w:tcBorders>
              <w:top w:val="nil"/>
              <w:left w:val="single" w:sz="4" w:space="0" w:color="auto"/>
              <w:bottom w:val="single" w:sz="4" w:space="0" w:color="000000"/>
              <w:right w:val="single" w:sz="4" w:space="0" w:color="auto"/>
            </w:tcBorders>
            <w:vAlign w:val="center"/>
            <w:hideMark/>
          </w:tcPr>
          <w:p w:rsidR="00415711" w:rsidRPr="0099189B" w:rsidRDefault="00415711" w:rsidP="00C70137">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415711" w:rsidRPr="0099189B" w:rsidRDefault="00415711" w:rsidP="00C70137">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преобразователь давления СДВ-И</w:t>
            </w:r>
          </w:p>
        </w:tc>
        <w:tc>
          <w:tcPr>
            <w:tcW w:w="1135"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А615729/А615730</w:t>
            </w:r>
          </w:p>
        </w:tc>
      </w:tr>
      <w:tr w:rsidR="00415711" w:rsidRPr="0099189B" w:rsidTr="00C70137">
        <w:trPr>
          <w:trHeight w:val="20"/>
        </w:trPr>
        <w:tc>
          <w:tcPr>
            <w:tcW w:w="30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415711" w:rsidRPr="0099189B" w:rsidRDefault="00415711" w:rsidP="00C70137">
            <w:pPr>
              <w:pStyle w:val="1fffb"/>
            </w:pPr>
            <w:r w:rsidRPr="0099189B">
              <w:t>6</w:t>
            </w:r>
          </w:p>
        </w:tc>
        <w:tc>
          <w:tcPr>
            <w:tcW w:w="1290"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ул. Круг В-1, д. № 44</w:t>
            </w:r>
          </w:p>
        </w:tc>
        <w:tc>
          <w:tcPr>
            <w:tcW w:w="2274"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Эльф-04п Тепловычислитель</w:t>
            </w:r>
          </w:p>
        </w:tc>
        <w:tc>
          <w:tcPr>
            <w:tcW w:w="1135"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19301316</w:t>
            </w:r>
          </w:p>
        </w:tc>
      </w:tr>
      <w:tr w:rsidR="00415711" w:rsidRPr="0099189B" w:rsidTr="00C70137">
        <w:trPr>
          <w:trHeight w:val="20"/>
        </w:trPr>
        <w:tc>
          <w:tcPr>
            <w:tcW w:w="301" w:type="pct"/>
            <w:vMerge/>
            <w:tcBorders>
              <w:top w:val="nil"/>
              <w:left w:val="single" w:sz="4" w:space="0" w:color="auto"/>
              <w:bottom w:val="single" w:sz="4" w:space="0" w:color="000000"/>
              <w:right w:val="single" w:sz="4" w:space="0" w:color="auto"/>
            </w:tcBorders>
            <w:vAlign w:val="center"/>
            <w:hideMark/>
          </w:tcPr>
          <w:p w:rsidR="00415711" w:rsidRPr="0099189B" w:rsidRDefault="00415711" w:rsidP="00C70137">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415711" w:rsidRPr="0099189B" w:rsidRDefault="00415711" w:rsidP="00C70137">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преобразователи давления СДВ-И</w:t>
            </w:r>
          </w:p>
        </w:tc>
        <w:tc>
          <w:tcPr>
            <w:tcW w:w="1135"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213416/213417</w:t>
            </w:r>
          </w:p>
        </w:tc>
      </w:tr>
      <w:tr w:rsidR="00415711" w:rsidRPr="0099189B" w:rsidTr="00C70137">
        <w:trPr>
          <w:trHeight w:val="20"/>
        </w:trPr>
        <w:tc>
          <w:tcPr>
            <w:tcW w:w="301" w:type="pct"/>
            <w:vMerge/>
            <w:tcBorders>
              <w:top w:val="nil"/>
              <w:left w:val="single" w:sz="4" w:space="0" w:color="auto"/>
              <w:bottom w:val="single" w:sz="4" w:space="0" w:color="000000"/>
              <w:right w:val="single" w:sz="4" w:space="0" w:color="auto"/>
            </w:tcBorders>
            <w:vAlign w:val="center"/>
            <w:hideMark/>
          </w:tcPr>
          <w:p w:rsidR="00415711" w:rsidRPr="0099189B" w:rsidRDefault="00415711" w:rsidP="00C70137">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415711" w:rsidRPr="0099189B" w:rsidRDefault="00415711" w:rsidP="00C70137">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термопреобразователь КТПТР-06</w:t>
            </w:r>
          </w:p>
        </w:tc>
        <w:tc>
          <w:tcPr>
            <w:tcW w:w="1135"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3145/3145А</w:t>
            </w:r>
          </w:p>
        </w:tc>
      </w:tr>
      <w:tr w:rsidR="00415711" w:rsidRPr="0099189B" w:rsidTr="00C70137">
        <w:trPr>
          <w:trHeight w:val="20"/>
        </w:trPr>
        <w:tc>
          <w:tcPr>
            <w:tcW w:w="301" w:type="pct"/>
            <w:vMerge/>
            <w:tcBorders>
              <w:top w:val="nil"/>
              <w:left w:val="single" w:sz="4" w:space="0" w:color="auto"/>
              <w:bottom w:val="single" w:sz="4" w:space="0" w:color="000000"/>
              <w:right w:val="single" w:sz="4" w:space="0" w:color="auto"/>
            </w:tcBorders>
            <w:vAlign w:val="center"/>
            <w:hideMark/>
          </w:tcPr>
          <w:p w:rsidR="00415711" w:rsidRPr="0099189B" w:rsidRDefault="00415711" w:rsidP="00C70137">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415711" w:rsidRPr="0099189B" w:rsidRDefault="00415711" w:rsidP="00C70137">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СВМ-25Д счетчики воды</w:t>
            </w:r>
          </w:p>
        </w:tc>
        <w:tc>
          <w:tcPr>
            <w:tcW w:w="1135"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16313885/16313867</w:t>
            </w:r>
          </w:p>
        </w:tc>
      </w:tr>
      <w:tr w:rsidR="00415711" w:rsidRPr="0099189B" w:rsidTr="00C70137">
        <w:trPr>
          <w:trHeight w:val="20"/>
        </w:trPr>
        <w:tc>
          <w:tcPr>
            <w:tcW w:w="30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415711" w:rsidRPr="0099189B" w:rsidRDefault="00415711" w:rsidP="00C70137">
            <w:pPr>
              <w:pStyle w:val="1fffb"/>
            </w:pPr>
            <w:r w:rsidRPr="0099189B">
              <w:t>7</w:t>
            </w:r>
          </w:p>
        </w:tc>
        <w:tc>
          <w:tcPr>
            <w:tcW w:w="1290"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ул. Круг В-1, д. № 45</w:t>
            </w:r>
          </w:p>
        </w:tc>
        <w:tc>
          <w:tcPr>
            <w:tcW w:w="2274"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Эльф-01 Тепловычислитель</w:t>
            </w:r>
          </w:p>
        </w:tc>
        <w:tc>
          <w:tcPr>
            <w:tcW w:w="1135"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00692314</w:t>
            </w:r>
          </w:p>
        </w:tc>
      </w:tr>
      <w:tr w:rsidR="00415711" w:rsidRPr="0099189B" w:rsidTr="00C70137">
        <w:trPr>
          <w:trHeight w:val="20"/>
        </w:trPr>
        <w:tc>
          <w:tcPr>
            <w:tcW w:w="301" w:type="pct"/>
            <w:vMerge/>
            <w:tcBorders>
              <w:top w:val="nil"/>
              <w:left w:val="single" w:sz="4" w:space="0" w:color="auto"/>
              <w:bottom w:val="single" w:sz="4" w:space="0" w:color="000000"/>
              <w:right w:val="single" w:sz="4" w:space="0" w:color="auto"/>
            </w:tcBorders>
            <w:vAlign w:val="center"/>
            <w:hideMark/>
          </w:tcPr>
          <w:p w:rsidR="00415711" w:rsidRPr="0099189B" w:rsidRDefault="00415711" w:rsidP="00C70137">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415711" w:rsidRPr="0099189B" w:rsidRDefault="00415711" w:rsidP="00C70137">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преобразователи расхода ВЭПС</w:t>
            </w:r>
          </w:p>
        </w:tc>
        <w:tc>
          <w:tcPr>
            <w:tcW w:w="1135"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7327796/7328032</w:t>
            </w:r>
          </w:p>
        </w:tc>
      </w:tr>
      <w:tr w:rsidR="00415711" w:rsidRPr="0099189B" w:rsidTr="00C70137">
        <w:trPr>
          <w:trHeight w:val="20"/>
        </w:trPr>
        <w:tc>
          <w:tcPr>
            <w:tcW w:w="301" w:type="pct"/>
            <w:vMerge/>
            <w:tcBorders>
              <w:top w:val="nil"/>
              <w:left w:val="single" w:sz="4" w:space="0" w:color="auto"/>
              <w:bottom w:val="single" w:sz="4" w:space="0" w:color="000000"/>
              <w:right w:val="single" w:sz="4" w:space="0" w:color="auto"/>
            </w:tcBorders>
            <w:vAlign w:val="center"/>
            <w:hideMark/>
          </w:tcPr>
          <w:p w:rsidR="00415711" w:rsidRPr="0099189B" w:rsidRDefault="00415711" w:rsidP="00C70137">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415711" w:rsidRPr="0099189B" w:rsidRDefault="00415711" w:rsidP="00C70137">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термопреобразователи КТПТР-06</w:t>
            </w:r>
          </w:p>
        </w:tc>
        <w:tc>
          <w:tcPr>
            <w:tcW w:w="1135"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51264 г/х</w:t>
            </w:r>
          </w:p>
        </w:tc>
      </w:tr>
      <w:tr w:rsidR="00415711" w:rsidRPr="0099189B" w:rsidTr="00C70137">
        <w:trPr>
          <w:trHeight w:val="20"/>
        </w:trPr>
        <w:tc>
          <w:tcPr>
            <w:tcW w:w="30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415711" w:rsidRPr="0099189B" w:rsidRDefault="00415711" w:rsidP="00C70137">
            <w:pPr>
              <w:pStyle w:val="1fffb"/>
            </w:pPr>
            <w:r w:rsidRPr="0099189B">
              <w:t>8</w:t>
            </w:r>
          </w:p>
        </w:tc>
        <w:tc>
          <w:tcPr>
            <w:tcW w:w="1290"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ул. Круг В-1, д. № 46</w:t>
            </w:r>
          </w:p>
        </w:tc>
        <w:tc>
          <w:tcPr>
            <w:tcW w:w="2274"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Эльф-02 Тепловычислитель</w:t>
            </w:r>
          </w:p>
        </w:tc>
        <w:tc>
          <w:tcPr>
            <w:tcW w:w="1135"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70783412</w:t>
            </w:r>
          </w:p>
        </w:tc>
      </w:tr>
      <w:tr w:rsidR="00415711" w:rsidRPr="0099189B" w:rsidTr="00C70137">
        <w:trPr>
          <w:trHeight w:val="20"/>
        </w:trPr>
        <w:tc>
          <w:tcPr>
            <w:tcW w:w="301" w:type="pct"/>
            <w:vMerge/>
            <w:tcBorders>
              <w:top w:val="nil"/>
              <w:left w:val="single" w:sz="4" w:space="0" w:color="auto"/>
              <w:bottom w:val="single" w:sz="4" w:space="0" w:color="000000"/>
              <w:right w:val="single" w:sz="4" w:space="0" w:color="auto"/>
            </w:tcBorders>
            <w:vAlign w:val="center"/>
            <w:hideMark/>
          </w:tcPr>
          <w:p w:rsidR="00415711" w:rsidRPr="0099189B" w:rsidRDefault="00415711" w:rsidP="00C70137">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415711" w:rsidRPr="0099189B" w:rsidRDefault="00415711" w:rsidP="00C70137">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преобразователи расхода ВЭПС</w:t>
            </w:r>
          </w:p>
        </w:tc>
        <w:tc>
          <w:tcPr>
            <w:tcW w:w="1135"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7507384</w:t>
            </w:r>
          </w:p>
        </w:tc>
      </w:tr>
      <w:tr w:rsidR="00415711" w:rsidRPr="0099189B" w:rsidTr="00C70137">
        <w:trPr>
          <w:trHeight w:val="20"/>
        </w:trPr>
        <w:tc>
          <w:tcPr>
            <w:tcW w:w="301" w:type="pct"/>
            <w:vMerge/>
            <w:tcBorders>
              <w:top w:val="nil"/>
              <w:left w:val="single" w:sz="4" w:space="0" w:color="auto"/>
              <w:bottom w:val="single" w:sz="4" w:space="0" w:color="000000"/>
              <w:right w:val="single" w:sz="4" w:space="0" w:color="auto"/>
            </w:tcBorders>
            <w:vAlign w:val="center"/>
            <w:hideMark/>
          </w:tcPr>
          <w:p w:rsidR="00415711" w:rsidRPr="0099189B" w:rsidRDefault="00415711" w:rsidP="00C70137">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415711" w:rsidRPr="0099189B" w:rsidRDefault="00415711" w:rsidP="00C70137">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термопреобразователи КТСП</w:t>
            </w:r>
          </w:p>
        </w:tc>
        <w:tc>
          <w:tcPr>
            <w:tcW w:w="1135"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2178</w:t>
            </w:r>
          </w:p>
        </w:tc>
      </w:tr>
      <w:tr w:rsidR="00415711" w:rsidRPr="0099189B" w:rsidTr="00C70137">
        <w:trPr>
          <w:trHeight w:val="20"/>
        </w:trPr>
        <w:tc>
          <w:tcPr>
            <w:tcW w:w="30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415711" w:rsidRPr="0099189B" w:rsidRDefault="00415711" w:rsidP="00C70137">
            <w:pPr>
              <w:pStyle w:val="1fffb"/>
            </w:pPr>
            <w:r w:rsidRPr="0099189B">
              <w:t>9</w:t>
            </w:r>
          </w:p>
        </w:tc>
        <w:tc>
          <w:tcPr>
            <w:tcW w:w="1290"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ул. Круг В-1, д. № 47</w:t>
            </w:r>
          </w:p>
        </w:tc>
        <w:tc>
          <w:tcPr>
            <w:tcW w:w="2274"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Эльф-03п Тепловычислитель</w:t>
            </w:r>
          </w:p>
        </w:tc>
        <w:tc>
          <w:tcPr>
            <w:tcW w:w="1135"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36003409</w:t>
            </w:r>
          </w:p>
        </w:tc>
      </w:tr>
      <w:tr w:rsidR="00415711" w:rsidRPr="0099189B" w:rsidTr="00C70137">
        <w:trPr>
          <w:trHeight w:val="20"/>
        </w:trPr>
        <w:tc>
          <w:tcPr>
            <w:tcW w:w="301" w:type="pct"/>
            <w:vMerge/>
            <w:tcBorders>
              <w:top w:val="nil"/>
              <w:left w:val="single" w:sz="4" w:space="0" w:color="auto"/>
              <w:bottom w:val="single" w:sz="4" w:space="0" w:color="000000"/>
              <w:right w:val="single" w:sz="4" w:space="0" w:color="auto"/>
            </w:tcBorders>
            <w:vAlign w:val="center"/>
            <w:hideMark/>
          </w:tcPr>
          <w:p w:rsidR="00415711" w:rsidRPr="0099189B" w:rsidRDefault="00415711" w:rsidP="00C70137">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415711" w:rsidRPr="0099189B" w:rsidRDefault="00415711" w:rsidP="00C70137">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преобразователи расхода ВПС 1(2)</w:t>
            </w:r>
          </w:p>
        </w:tc>
        <w:tc>
          <w:tcPr>
            <w:tcW w:w="1135"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04014279/04014120</w:t>
            </w:r>
          </w:p>
        </w:tc>
      </w:tr>
      <w:tr w:rsidR="00415711" w:rsidRPr="0099189B" w:rsidTr="00C70137">
        <w:trPr>
          <w:trHeight w:val="20"/>
        </w:trPr>
        <w:tc>
          <w:tcPr>
            <w:tcW w:w="301" w:type="pct"/>
            <w:vMerge/>
            <w:tcBorders>
              <w:top w:val="nil"/>
              <w:left w:val="single" w:sz="4" w:space="0" w:color="auto"/>
              <w:bottom w:val="single" w:sz="4" w:space="0" w:color="000000"/>
              <w:right w:val="single" w:sz="4" w:space="0" w:color="auto"/>
            </w:tcBorders>
            <w:vAlign w:val="center"/>
            <w:hideMark/>
          </w:tcPr>
          <w:p w:rsidR="00415711" w:rsidRPr="0099189B" w:rsidRDefault="00415711" w:rsidP="00C70137">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415711" w:rsidRPr="0099189B" w:rsidRDefault="00415711" w:rsidP="00C70137">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термопреобразователи КТСП-Н</w:t>
            </w:r>
          </w:p>
        </w:tc>
        <w:tc>
          <w:tcPr>
            <w:tcW w:w="1135"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7837</w:t>
            </w:r>
          </w:p>
        </w:tc>
      </w:tr>
      <w:tr w:rsidR="00415711" w:rsidRPr="0099189B" w:rsidTr="00C70137">
        <w:trPr>
          <w:trHeight w:val="20"/>
        </w:trPr>
        <w:tc>
          <w:tcPr>
            <w:tcW w:w="30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415711" w:rsidRPr="0099189B" w:rsidRDefault="00415711" w:rsidP="00C70137">
            <w:pPr>
              <w:pStyle w:val="1fffb"/>
            </w:pPr>
            <w:r w:rsidRPr="0099189B">
              <w:t>10</w:t>
            </w:r>
          </w:p>
        </w:tc>
        <w:tc>
          <w:tcPr>
            <w:tcW w:w="1290"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ул. Круг В-1, д. № 48</w:t>
            </w:r>
          </w:p>
        </w:tc>
        <w:tc>
          <w:tcPr>
            <w:tcW w:w="2274"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Эльф-02 Тепловычислитель</w:t>
            </w:r>
          </w:p>
        </w:tc>
        <w:tc>
          <w:tcPr>
            <w:tcW w:w="1135"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17413113</w:t>
            </w:r>
          </w:p>
        </w:tc>
      </w:tr>
      <w:tr w:rsidR="00415711" w:rsidRPr="0099189B" w:rsidTr="00C70137">
        <w:trPr>
          <w:trHeight w:val="20"/>
        </w:trPr>
        <w:tc>
          <w:tcPr>
            <w:tcW w:w="301" w:type="pct"/>
            <w:vMerge/>
            <w:tcBorders>
              <w:top w:val="nil"/>
              <w:left w:val="single" w:sz="4" w:space="0" w:color="auto"/>
              <w:bottom w:val="single" w:sz="4" w:space="0" w:color="000000"/>
              <w:right w:val="single" w:sz="4" w:space="0" w:color="auto"/>
            </w:tcBorders>
            <w:vAlign w:val="center"/>
            <w:hideMark/>
          </w:tcPr>
          <w:p w:rsidR="00415711" w:rsidRPr="0099189B" w:rsidRDefault="00415711" w:rsidP="00C70137">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415711" w:rsidRPr="0099189B" w:rsidRDefault="00415711" w:rsidP="00C70137">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термопреобразователи КТС</w:t>
            </w:r>
          </w:p>
        </w:tc>
        <w:tc>
          <w:tcPr>
            <w:tcW w:w="1135"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148030</w:t>
            </w:r>
          </w:p>
        </w:tc>
      </w:tr>
      <w:tr w:rsidR="00415711" w:rsidRPr="0099189B" w:rsidTr="00C70137">
        <w:trPr>
          <w:trHeight w:val="20"/>
        </w:trPr>
        <w:tc>
          <w:tcPr>
            <w:tcW w:w="301" w:type="pct"/>
            <w:vMerge/>
            <w:tcBorders>
              <w:top w:val="nil"/>
              <w:left w:val="single" w:sz="4" w:space="0" w:color="auto"/>
              <w:bottom w:val="single" w:sz="4" w:space="0" w:color="000000"/>
              <w:right w:val="single" w:sz="4" w:space="0" w:color="auto"/>
            </w:tcBorders>
            <w:vAlign w:val="center"/>
            <w:hideMark/>
          </w:tcPr>
          <w:p w:rsidR="00415711" w:rsidRPr="0099189B" w:rsidRDefault="00415711" w:rsidP="00C70137">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415711" w:rsidRPr="0099189B" w:rsidRDefault="00415711" w:rsidP="00C70137">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ВПС (2)-50 расходомеры</w:t>
            </w:r>
          </w:p>
        </w:tc>
        <w:tc>
          <w:tcPr>
            <w:tcW w:w="1135"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3218212/3218142</w:t>
            </w:r>
          </w:p>
        </w:tc>
      </w:tr>
      <w:tr w:rsidR="00415711" w:rsidRPr="0099189B" w:rsidTr="00C70137">
        <w:trPr>
          <w:trHeight w:val="20"/>
        </w:trPr>
        <w:tc>
          <w:tcPr>
            <w:tcW w:w="30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415711" w:rsidRPr="0099189B" w:rsidRDefault="00415711" w:rsidP="00C70137">
            <w:pPr>
              <w:pStyle w:val="1fffb"/>
            </w:pPr>
            <w:r w:rsidRPr="0099189B">
              <w:t>11</w:t>
            </w:r>
          </w:p>
        </w:tc>
        <w:tc>
          <w:tcPr>
            <w:tcW w:w="1290"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ул. Круг В-1, д. № 49</w:t>
            </w:r>
          </w:p>
        </w:tc>
        <w:tc>
          <w:tcPr>
            <w:tcW w:w="2274"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Эльф-02 Тепловычислитель</w:t>
            </w:r>
          </w:p>
        </w:tc>
        <w:tc>
          <w:tcPr>
            <w:tcW w:w="1135"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03933514</w:t>
            </w:r>
          </w:p>
        </w:tc>
      </w:tr>
      <w:tr w:rsidR="00415711" w:rsidRPr="0099189B" w:rsidTr="00C70137">
        <w:trPr>
          <w:trHeight w:val="20"/>
        </w:trPr>
        <w:tc>
          <w:tcPr>
            <w:tcW w:w="301" w:type="pct"/>
            <w:vMerge/>
            <w:tcBorders>
              <w:top w:val="nil"/>
              <w:left w:val="single" w:sz="4" w:space="0" w:color="auto"/>
              <w:bottom w:val="single" w:sz="4" w:space="0" w:color="000000"/>
              <w:right w:val="single" w:sz="4" w:space="0" w:color="auto"/>
            </w:tcBorders>
            <w:vAlign w:val="center"/>
            <w:hideMark/>
          </w:tcPr>
          <w:p w:rsidR="00415711" w:rsidRPr="0099189B" w:rsidRDefault="00415711" w:rsidP="00C70137">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415711" w:rsidRPr="0099189B" w:rsidRDefault="00415711" w:rsidP="00C70137">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термопреобразователи КТС</w:t>
            </w:r>
          </w:p>
        </w:tc>
        <w:tc>
          <w:tcPr>
            <w:tcW w:w="1135"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03218185/03218610</w:t>
            </w:r>
          </w:p>
        </w:tc>
      </w:tr>
      <w:tr w:rsidR="00415711" w:rsidRPr="0099189B" w:rsidTr="00C70137">
        <w:trPr>
          <w:trHeight w:val="20"/>
        </w:trPr>
        <w:tc>
          <w:tcPr>
            <w:tcW w:w="301" w:type="pct"/>
            <w:vMerge/>
            <w:tcBorders>
              <w:top w:val="nil"/>
              <w:left w:val="single" w:sz="4" w:space="0" w:color="auto"/>
              <w:bottom w:val="single" w:sz="4" w:space="0" w:color="000000"/>
              <w:right w:val="single" w:sz="4" w:space="0" w:color="auto"/>
            </w:tcBorders>
            <w:vAlign w:val="center"/>
            <w:hideMark/>
          </w:tcPr>
          <w:p w:rsidR="00415711" w:rsidRPr="0099189B" w:rsidRDefault="00415711" w:rsidP="00C70137">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415711" w:rsidRPr="0099189B" w:rsidRDefault="00415711" w:rsidP="00C70137">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ВПС 1(2)-ЧИ2 расходомеры</w:t>
            </w:r>
          </w:p>
        </w:tc>
        <w:tc>
          <w:tcPr>
            <w:tcW w:w="1135"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нет зав.номера</w:t>
            </w:r>
          </w:p>
        </w:tc>
      </w:tr>
      <w:tr w:rsidR="00415711" w:rsidRPr="0099189B" w:rsidTr="00C70137">
        <w:trPr>
          <w:trHeight w:val="20"/>
        </w:trPr>
        <w:tc>
          <w:tcPr>
            <w:tcW w:w="30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415711" w:rsidRPr="0099189B" w:rsidRDefault="00415711" w:rsidP="00C70137">
            <w:pPr>
              <w:pStyle w:val="1fffb"/>
            </w:pPr>
            <w:r w:rsidRPr="0099189B">
              <w:t>12</w:t>
            </w:r>
          </w:p>
        </w:tc>
        <w:tc>
          <w:tcPr>
            <w:tcW w:w="1290"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ул. Круг В-1, д. № 51</w:t>
            </w:r>
          </w:p>
        </w:tc>
        <w:tc>
          <w:tcPr>
            <w:tcW w:w="2274"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Эльф-02 Тепловычислитель</w:t>
            </w:r>
          </w:p>
        </w:tc>
        <w:tc>
          <w:tcPr>
            <w:tcW w:w="1135"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01202714</w:t>
            </w:r>
          </w:p>
        </w:tc>
      </w:tr>
      <w:tr w:rsidR="00415711" w:rsidRPr="0099189B" w:rsidTr="00C70137">
        <w:trPr>
          <w:trHeight w:val="20"/>
        </w:trPr>
        <w:tc>
          <w:tcPr>
            <w:tcW w:w="301" w:type="pct"/>
            <w:vMerge/>
            <w:tcBorders>
              <w:top w:val="nil"/>
              <w:left w:val="single" w:sz="4" w:space="0" w:color="auto"/>
              <w:bottom w:val="single" w:sz="4" w:space="0" w:color="000000"/>
              <w:right w:val="single" w:sz="4" w:space="0" w:color="auto"/>
            </w:tcBorders>
            <w:vAlign w:val="center"/>
            <w:hideMark/>
          </w:tcPr>
          <w:p w:rsidR="00415711" w:rsidRPr="0099189B" w:rsidRDefault="00415711" w:rsidP="00C70137">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415711" w:rsidRPr="0099189B" w:rsidRDefault="00415711" w:rsidP="00C70137">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преобразователи расхода ВПС 1(2)</w:t>
            </w:r>
          </w:p>
        </w:tc>
        <w:tc>
          <w:tcPr>
            <w:tcW w:w="1135"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03218672/03218737</w:t>
            </w:r>
          </w:p>
        </w:tc>
      </w:tr>
      <w:tr w:rsidR="00415711" w:rsidRPr="0099189B" w:rsidTr="00C70137">
        <w:trPr>
          <w:trHeight w:val="20"/>
        </w:trPr>
        <w:tc>
          <w:tcPr>
            <w:tcW w:w="301" w:type="pct"/>
            <w:vMerge/>
            <w:tcBorders>
              <w:top w:val="nil"/>
              <w:left w:val="single" w:sz="4" w:space="0" w:color="auto"/>
              <w:bottom w:val="single" w:sz="4" w:space="0" w:color="000000"/>
              <w:right w:val="single" w:sz="4" w:space="0" w:color="auto"/>
            </w:tcBorders>
            <w:vAlign w:val="center"/>
            <w:hideMark/>
          </w:tcPr>
          <w:p w:rsidR="00415711" w:rsidRPr="0099189B" w:rsidRDefault="00415711" w:rsidP="00C70137">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415711" w:rsidRPr="0099189B" w:rsidRDefault="00415711" w:rsidP="00C70137">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термопреобразователи КТС-Б</w:t>
            </w:r>
          </w:p>
        </w:tc>
        <w:tc>
          <w:tcPr>
            <w:tcW w:w="1135"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142771 ГиХ</w:t>
            </w:r>
          </w:p>
        </w:tc>
      </w:tr>
      <w:tr w:rsidR="00415711" w:rsidRPr="0099189B" w:rsidTr="00C70137">
        <w:trPr>
          <w:trHeight w:val="20"/>
        </w:trPr>
        <w:tc>
          <w:tcPr>
            <w:tcW w:w="30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415711" w:rsidRPr="0099189B" w:rsidRDefault="00415711" w:rsidP="00C70137">
            <w:pPr>
              <w:pStyle w:val="1fffb"/>
            </w:pPr>
            <w:r w:rsidRPr="0099189B">
              <w:t>13</w:t>
            </w:r>
          </w:p>
        </w:tc>
        <w:tc>
          <w:tcPr>
            <w:tcW w:w="1290"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ул. Круг В-1, д. № 55</w:t>
            </w:r>
          </w:p>
        </w:tc>
        <w:tc>
          <w:tcPr>
            <w:tcW w:w="2274"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Эльф-02 Тепловычислитель</w:t>
            </w:r>
          </w:p>
        </w:tc>
        <w:tc>
          <w:tcPr>
            <w:tcW w:w="1135"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35783312</w:t>
            </w:r>
          </w:p>
        </w:tc>
      </w:tr>
      <w:tr w:rsidR="00415711" w:rsidRPr="0099189B" w:rsidTr="00C70137">
        <w:trPr>
          <w:trHeight w:val="20"/>
        </w:trPr>
        <w:tc>
          <w:tcPr>
            <w:tcW w:w="301" w:type="pct"/>
            <w:vMerge/>
            <w:tcBorders>
              <w:top w:val="nil"/>
              <w:left w:val="single" w:sz="4" w:space="0" w:color="auto"/>
              <w:bottom w:val="single" w:sz="4" w:space="0" w:color="000000"/>
              <w:right w:val="single" w:sz="4" w:space="0" w:color="auto"/>
            </w:tcBorders>
            <w:vAlign w:val="center"/>
            <w:hideMark/>
          </w:tcPr>
          <w:p w:rsidR="00415711" w:rsidRPr="0099189B" w:rsidRDefault="00415711" w:rsidP="00C70137">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415711" w:rsidRPr="0099189B" w:rsidRDefault="00415711" w:rsidP="00C70137">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преобразователи расхода</w:t>
            </w:r>
          </w:p>
        </w:tc>
        <w:tc>
          <w:tcPr>
            <w:tcW w:w="1135"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p>
        </w:tc>
      </w:tr>
      <w:tr w:rsidR="00415711" w:rsidRPr="0099189B" w:rsidTr="00C70137">
        <w:trPr>
          <w:trHeight w:val="20"/>
        </w:trPr>
        <w:tc>
          <w:tcPr>
            <w:tcW w:w="301" w:type="pct"/>
            <w:vMerge/>
            <w:tcBorders>
              <w:top w:val="nil"/>
              <w:left w:val="single" w:sz="4" w:space="0" w:color="auto"/>
              <w:bottom w:val="single" w:sz="4" w:space="0" w:color="000000"/>
              <w:right w:val="single" w:sz="4" w:space="0" w:color="auto"/>
            </w:tcBorders>
            <w:vAlign w:val="center"/>
            <w:hideMark/>
          </w:tcPr>
          <w:p w:rsidR="00415711" w:rsidRPr="0099189B" w:rsidRDefault="00415711" w:rsidP="00C70137">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415711" w:rsidRPr="0099189B" w:rsidRDefault="00415711" w:rsidP="00C70137">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термопреобразователи</w:t>
            </w:r>
          </w:p>
        </w:tc>
        <w:tc>
          <w:tcPr>
            <w:tcW w:w="1135"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p>
        </w:tc>
      </w:tr>
      <w:tr w:rsidR="00415711" w:rsidRPr="0099189B" w:rsidTr="00C70137">
        <w:trPr>
          <w:trHeight w:val="20"/>
        </w:trPr>
        <w:tc>
          <w:tcPr>
            <w:tcW w:w="30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415711" w:rsidRPr="0099189B" w:rsidRDefault="00415711" w:rsidP="00C70137">
            <w:pPr>
              <w:pStyle w:val="1fffb"/>
            </w:pPr>
            <w:r w:rsidRPr="0099189B">
              <w:t>14</w:t>
            </w:r>
          </w:p>
        </w:tc>
        <w:tc>
          <w:tcPr>
            <w:tcW w:w="1290"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ул. Круг В-1, д. № 56</w:t>
            </w:r>
          </w:p>
        </w:tc>
        <w:tc>
          <w:tcPr>
            <w:tcW w:w="2274"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термопреобразователи КТСП</w:t>
            </w:r>
          </w:p>
        </w:tc>
        <w:tc>
          <w:tcPr>
            <w:tcW w:w="1135"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79443210</w:t>
            </w:r>
          </w:p>
        </w:tc>
      </w:tr>
      <w:tr w:rsidR="00415711" w:rsidRPr="0099189B" w:rsidTr="00C70137">
        <w:trPr>
          <w:trHeight w:val="20"/>
        </w:trPr>
        <w:tc>
          <w:tcPr>
            <w:tcW w:w="301" w:type="pct"/>
            <w:vMerge/>
            <w:tcBorders>
              <w:top w:val="nil"/>
              <w:left w:val="single" w:sz="4" w:space="0" w:color="auto"/>
              <w:bottom w:val="single" w:sz="4" w:space="0" w:color="000000"/>
              <w:right w:val="single" w:sz="4" w:space="0" w:color="auto"/>
            </w:tcBorders>
            <w:vAlign w:val="center"/>
            <w:hideMark/>
          </w:tcPr>
          <w:p w:rsidR="00415711" w:rsidRPr="0099189B" w:rsidRDefault="00415711" w:rsidP="00C70137">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415711" w:rsidRPr="0099189B" w:rsidRDefault="00415711" w:rsidP="00C70137">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МTKI 20 счетчик воды</w:t>
            </w:r>
          </w:p>
        </w:tc>
        <w:tc>
          <w:tcPr>
            <w:tcW w:w="1135"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09135525</w:t>
            </w:r>
          </w:p>
        </w:tc>
      </w:tr>
      <w:tr w:rsidR="00415711" w:rsidRPr="0099189B" w:rsidTr="00C70137">
        <w:trPr>
          <w:trHeight w:val="20"/>
        </w:trPr>
        <w:tc>
          <w:tcPr>
            <w:tcW w:w="301" w:type="pct"/>
            <w:vMerge/>
            <w:tcBorders>
              <w:top w:val="nil"/>
              <w:left w:val="single" w:sz="4" w:space="0" w:color="auto"/>
              <w:bottom w:val="single" w:sz="4" w:space="0" w:color="000000"/>
              <w:right w:val="single" w:sz="4" w:space="0" w:color="auto"/>
            </w:tcBorders>
            <w:vAlign w:val="center"/>
            <w:hideMark/>
          </w:tcPr>
          <w:p w:rsidR="00415711" w:rsidRPr="0099189B" w:rsidRDefault="00415711" w:rsidP="00C70137">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415711" w:rsidRPr="0099189B" w:rsidRDefault="00415711" w:rsidP="00C70137">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МTKI 20 счетчик воды</w:t>
            </w:r>
          </w:p>
        </w:tc>
        <w:tc>
          <w:tcPr>
            <w:tcW w:w="1135"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11639949</w:t>
            </w:r>
          </w:p>
        </w:tc>
      </w:tr>
      <w:tr w:rsidR="00415711" w:rsidRPr="0099189B" w:rsidTr="00C70137">
        <w:trPr>
          <w:trHeight w:val="20"/>
        </w:trPr>
        <w:tc>
          <w:tcPr>
            <w:tcW w:w="301" w:type="pct"/>
            <w:vMerge/>
            <w:tcBorders>
              <w:top w:val="nil"/>
              <w:left w:val="single" w:sz="4" w:space="0" w:color="auto"/>
              <w:bottom w:val="single" w:sz="4" w:space="0" w:color="000000"/>
              <w:right w:val="single" w:sz="4" w:space="0" w:color="auto"/>
            </w:tcBorders>
            <w:vAlign w:val="center"/>
            <w:hideMark/>
          </w:tcPr>
          <w:p w:rsidR="00415711" w:rsidRPr="0099189B" w:rsidRDefault="00415711" w:rsidP="00C70137">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415711" w:rsidRPr="0099189B" w:rsidRDefault="00415711" w:rsidP="00C70137">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МTKI 20 счетчик воды</w:t>
            </w:r>
          </w:p>
        </w:tc>
        <w:tc>
          <w:tcPr>
            <w:tcW w:w="1135"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11639947</w:t>
            </w:r>
          </w:p>
        </w:tc>
      </w:tr>
      <w:tr w:rsidR="00415711" w:rsidRPr="0099189B" w:rsidTr="00C70137">
        <w:trPr>
          <w:trHeight w:val="20"/>
        </w:trPr>
        <w:tc>
          <w:tcPr>
            <w:tcW w:w="301" w:type="pct"/>
            <w:vMerge/>
            <w:tcBorders>
              <w:top w:val="nil"/>
              <w:left w:val="single" w:sz="4" w:space="0" w:color="auto"/>
              <w:bottom w:val="single" w:sz="4" w:space="0" w:color="000000"/>
              <w:right w:val="single" w:sz="4" w:space="0" w:color="auto"/>
            </w:tcBorders>
            <w:vAlign w:val="center"/>
            <w:hideMark/>
          </w:tcPr>
          <w:p w:rsidR="00415711" w:rsidRPr="0099189B" w:rsidRDefault="00415711" w:rsidP="00C70137">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415711" w:rsidRPr="0099189B" w:rsidRDefault="00415711" w:rsidP="00C70137">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термопреобразователи</w:t>
            </w:r>
          </w:p>
        </w:tc>
        <w:tc>
          <w:tcPr>
            <w:tcW w:w="1135"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33120</w:t>
            </w:r>
          </w:p>
        </w:tc>
      </w:tr>
      <w:tr w:rsidR="00415711" w:rsidRPr="0099189B" w:rsidTr="00C70137">
        <w:trPr>
          <w:trHeight w:val="20"/>
        </w:trPr>
        <w:tc>
          <w:tcPr>
            <w:tcW w:w="30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415711" w:rsidRPr="0099189B" w:rsidRDefault="00415711" w:rsidP="00C70137">
            <w:pPr>
              <w:pStyle w:val="1fffb"/>
            </w:pPr>
            <w:r w:rsidRPr="0099189B">
              <w:t>15</w:t>
            </w:r>
          </w:p>
        </w:tc>
        <w:tc>
          <w:tcPr>
            <w:tcW w:w="1290"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пр. Молодежный, 57</w:t>
            </w:r>
          </w:p>
        </w:tc>
        <w:tc>
          <w:tcPr>
            <w:tcW w:w="2274"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Эльф-02 Тепловычислитель</w:t>
            </w:r>
          </w:p>
        </w:tc>
        <w:tc>
          <w:tcPr>
            <w:tcW w:w="1135"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71033412</w:t>
            </w:r>
          </w:p>
        </w:tc>
      </w:tr>
      <w:tr w:rsidR="00415711" w:rsidRPr="0099189B" w:rsidTr="00C70137">
        <w:trPr>
          <w:trHeight w:val="20"/>
        </w:trPr>
        <w:tc>
          <w:tcPr>
            <w:tcW w:w="301" w:type="pct"/>
            <w:vMerge/>
            <w:tcBorders>
              <w:top w:val="nil"/>
              <w:left w:val="single" w:sz="4" w:space="0" w:color="auto"/>
              <w:bottom w:val="single" w:sz="4" w:space="0" w:color="000000"/>
              <w:right w:val="single" w:sz="4" w:space="0" w:color="auto"/>
            </w:tcBorders>
            <w:vAlign w:val="center"/>
            <w:hideMark/>
          </w:tcPr>
          <w:p w:rsidR="00415711" w:rsidRPr="0099189B" w:rsidRDefault="00415711" w:rsidP="00C70137">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415711" w:rsidRPr="0099189B" w:rsidRDefault="00415711" w:rsidP="00C70137">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преобразователи расхода ВЭПС</w:t>
            </w:r>
          </w:p>
        </w:tc>
        <w:tc>
          <w:tcPr>
            <w:tcW w:w="1135"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7507522/7507644</w:t>
            </w:r>
          </w:p>
        </w:tc>
      </w:tr>
      <w:tr w:rsidR="00415711" w:rsidRPr="0099189B" w:rsidTr="00C70137">
        <w:trPr>
          <w:trHeight w:val="20"/>
        </w:trPr>
        <w:tc>
          <w:tcPr>
            <w:tcW w:w="301" w:type="pct"/>
            <w:vMerge/>
            <w:tcBorders>
              <w:top w:val="nil"/>
              <w:left w:val="single" w:sz="4" w:space="0" w:color="auto"/>
              <w:bottom w:val="single" w:sz="4" w:space="0" w:color="000000"/>
              <w:right w:val="single" w:sz="4" w:space="0" w:color="auto"/>
            </w:tcBorders>
            <w:vAlign w:val="center"/>
            <w:hideMark/>
          </w:tcPr>
          <w:p w:rsidR="00415711" w:rsidRPr="0099189B" w:rsidRDefault="00415711" w:rsidP="00C70137">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415711" w:rsidRPr="0099189B" w:rsidRDefault="00415711" w:rsidP="00C70137">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термопреобразователи КТСП</w:t>
            </w:r>
          </w:p>
        </w:tc>
        <w:tc>
          <w:tcPr>
            <w:tcW w:w="1135"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659</w:t>
            </w:r>
          </w:p>
        </w:tc>
      </w:tr>
      <w:tr w:rsidR="00415711" w:rsidRPr="0099189B" w:rsidTr="00C70137">
        <w:trPr>
          <w:trHeight w:val="20"/>
        </w:trPr>
        <w:tc>
          <w:tcPr>
            <w:tcW w:w="30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415711" w:rsidRPr="0099189B" w:rsidRDefault="00415711" w:rsidP="00C70137">
            <w:pPr>
              <w:pStyle w:val="1fffb"/>
            </w:pPr>
            <w:r w:rsidRPr="0099189B">
              <w:t>16</w:t>
            </w:r>
          </w:p>
        </w:tc>
        <w:tc>
          <w:tcPr>
            <w:tcW w:w="1290"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ул. Круг В-1, д. № 58</w:t>
            </w:r>
          </w:p>
        </w:tc>
        <w:tc>
          <w:tcPr>
            <w:tcW w:w="2274" w:type="pct"/>
            <w:tcBorders>
              <w:top w:val="nil"/>
              <w:left w:val="nil"/>
              <w:bottom w:val="single" w:sz="4" w:space="0" w:color="auto"/>
              <w:right w:val="single" w:sz="4" w:space="0" w:color="auto"/>
            </w:tcBorders>
            <w:shd w:val="clear" w:color="000000" w:fill="FFFFFF"/>
            <w:vAlign w:val="center"/>
            <w:hideMark/>
          </w:tcPr>
          <w:p w:rsidR="00415711" w:rsidRPr="0099189B" w:rsidRDefault="00415711" w:rsidP="00C70137">
            <w:pPr>
              <w:pStyle w:val="1fffb"/>
            </w:pPr>
            <w:r w:rsidRPr="0099189B">
              <w:t>"Т-21 КОМПАКТ РМД" тепловычислитель</w:t>
            </w:r>
          </w:p>
        </w:tc>
        <w:tc>
          <w:tcPr>
            <w:tcW w:w="1135"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800406800</w:t>
            </w:r>
          </w:p>
        </w:tc>
      </w:tr>
      <w:tr w:rsidR="00415711" w:rsidRPr="0099189B" w:rsidTr="00C70137">
        <w:trPr>
          <w:trHeight w:val="20"/>
        </w:trPr>
        <w:tc>
          <w:tcPr>
            <w:tcW w:w="301" w:type="pct"/>
            <w:vMerge/>
            <w:tcBorders>
              <w:top w:val="nil"/>
              <w:left w:val="single" w:sz="4" w:space="0" w:color="auto"/>
              <w:bottom w:val="single" w:sz="4" w:space="0" w:color="000000"/>
              <w:right w:val="single" w:sz="4" w:space="0" w:color="auto"/>
            </w:tcBorders>
            <w:vAlign w:val="center"/>
            <w:hideMark/>
          </w:tcPr>
          <w:p w:rsidR="00415711" w:rsidRPr="0099189B" w:rsidRDefault="00415711" w:rsidP="00C70137">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415711" w:rsidRPr="0099189B" w:rsidRDefault="00415711" w:rsidP="00C70137">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преобразователи расхода ВПР</w:t>
            </w:r>
          </w:p>
        </w:tc>
        <w:tc>
          <w:tcPr>
            <w:tcW w:w="1135"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4004188</w:t>
            </w:r>
          </w:p>
        </w:tc>
      </w:tr>
      <w:tr w:rsidR="00415711" w:rsidRPr="0099189B" w:rsidTr="00C70137">
        <w:trPr>
          <w:trHeight w:val="20"/>
        </w:trPr>
        <w:tc>
          <w:tcPr>
            <w:tcW w:w="301" w:type="pct"/>
            <w:vMerge/>
            <w:tcBorders>
              <w:top w:val="nil"/>
              <w:left w:val="single" w:sz="4" w:space="0" w:color="auto"/>
              <w:bottom w:val="single" w:sz="4" w:space="0" w:color="000000"/>
              <w:right w:val="single" w:sz="4" w:space="0" w:color="auto"/>
            </w:tcBorders>
            <w:vAlign w:val="center"/>
            <w:hideMark/>
          </w:tcPr>
          <w:p w:rsidR="00415711" w:rsidRPr="0099189B" w:rsidRDefault="00415711" w:rsidP="00C70137">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415711" w:rsidRPr="0099189B" w:rsidRDefault="00415711" w:rsidP="00C70137">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термопреобразователи КТП-500</w:t>
            </w:r>
          </w:p>
        </w:tc>
        <w:tc>
          <w:tcPr>
            <w:tcW w:w="1135"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185991/186021</w:t>
            </w:r>
          </w:p>
        </w:tc>
      </w:tr>
      <w:tr w:rsidR="00415711" w:rsidRPr="0099189B" w:rsidTr="00C70137">
        <w:trPr>
          <w:trHeight w:val="20"/>
        </w:trPr>
        <w:tc>
          <w:tcPr>
            <w:tcW w:w="30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415711" w:rsidRPr="0099189B" w:rsidRDefault="00415711" w:rsidP="00C70137">
            <w:pPr>
              <w:pStyle w:val="1fffb"/>
            </w:pPr>
            <w:r w:rsidRPr="0099189B">
              <w:t>17</w:t>
            </w:r>
          </w:p>
        </w:tc>
        <w:tc>
          <w:tcPr>
            <w:tcW w:w="1290"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ул. Круг В-1, д. № 59</w:t>
            </w:r>
          </w:p>
        </w:tc>
        <w:tc>
          <w:tcPr>
            <w:tcW w:w="2274" w:type="pct"/>
            <w:tcBorders>
              <w:top w:val="nil"/>
              <w:left w:val="nil"/>
              <w:bottom w:val="single" w:sz="4" w:space="0" w:color="auto"/>
              <w:right w:val="single" w:sz="4" w:space="0" w:color="auto"/>
            </w:tcBorders>
            <w:shd w:val="clear" w:color="000000" w:fill="FFFFFF"/>
            <w:vAlign w:val="center"/>
            <w:hideMark/>
          </w:tcPr>
          <w:p w:rsidR="00415711" w:rsidRPr="0099189B" w:rsidRDefault="00415711" w:rsidP="00C70137">
            <w:pPr>
              <w:pStyle w:val="1fffb"/>
            </w:pPr>
            <w:r w:rsidRPr="0099189B">
              <w:t>КСТ-22 Комбик-В РМД-А2 Тепловычислитель</w:t>
            </w:r>
          </w:p>
        </w:tc>
        <w:tc>
          <w:tcPr>
            <w:tcW w:w="1135"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9B-00360</w:t>
            </w:r>
          </w:p>
        </w:tc>
      </w:tr>
      <w:tr w:rsidR="00415711" w:rsidRPr="0099189B" w:rsidTr="00C70137">
        <w:trPr>
          <w:trHeight w:val="20"/>
        </w:trPr>
        <w:tc>
          <w:tcPr>
            <w:tcW w:w="301" w:type="pct"/>
            <w:vMerge/>
            <w:tcBorders>
              <w:top w:val="nil"/>
              <w:left w:val="single" w:sz="4" w:space="0" w:color="auto"/>
              <w:bottom w:val="single" w:sz="4" w:space="0" w:color="000000"/>
              <w:right w:val="single" w:sz="4" w:space="0" w:color="auto"/>
            </w:tcBorders>
            <w:vAlign w:val="center"/>
            <w:hideMark/>
          </w:tcPr>
          <w:p w:rsidR="00415711" w:rsidRPr="0099189B" w:rsidRDefault="00415711" w:rsidP="00C70137">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415711" w:rsidRPr="0099189B" w:rsidRDefault="00415711" w:rsidP="00C70137">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преобразователи расхода ВР</w:t>
            </w:r>
          </w:p>
        </w:tc>
        <w:tc>
          <w:tcPr>
            <w:tcW w:w="1135"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04004313/04004320</w:t>
            </w:r>
          </w:p>
        </w:tc>
      </w:tr>
      <w:tr w:rsidR="00415711" w:rsidRPr="0099189B" w:rsidTr="002F4E78">
        <w:trPr>
          <w:trHeight w:val="20"/>
        </w:trPr>
        <w:tc>
          <w:tcPr>
            <w:tcW w:w="301" w:type="pct"/>
            <w:vMerge/>
            <w:tcBorders>
              <w:top w:val="nil"/>
              <w:left w:val="single" w:sz="4" w:space="0" w:color="auto"/>
              <w:bottom w:val="single" w:sz="4" w:space="0" w:color="000000"/>
              <w:right w:val="single" w:sz="4" w:space="0" w:color="auto"/>
            </w:tcBorders>
            <w:vAlign w:val="center"/>
            <w:hideMark/>
          </w:tcPr>
          <w:p w:rsidR="00415711" w:rsidRPr="0099189B" w:rsidRDefault="00415711" w:rsidP="00C70137">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415711" w:rsidRPr="0099189B" w:rsidRDefault="00415711" w:rsidP="00C70137">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термопреобразователи КТП 500</w:t>
            </w:r>
          </w:p>
        </w:tc>
        <w:tc>
          <w:tcPr>
            <w:tcW w:w="1135"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203056/203043</w:t>
            </w:r>
          </w:p>
        </w:tc>
      </w:tr>
      <w:tr w:rsidR="00415711" w:rsidRPr="0099189B" w:rsidTr="002F4E78">
        <w:trPr>
          <w:trHeight w:val="20"/>
        </w:trPr>
        <w:tc>
          <w:tcPr>
            <w:tcW w:w="301" w:type="pct"/>
            <w:tcBorders>
              <w:top w:val="nil"/>
              <w:left w:val="single" w:sz="4" w:space="0" w:color="auto"/>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p>
        </w:tc>
        <w:tc>
          <w:tcPr>
            <w:tcW w:w="1290" w:type="pct"/>
            <w:tcBorders>
              <w:top w:val="single" w:sz="4" w:space="0" w:color="auto"/>
              <w:left w:val="nil"/>
              <w:bottom w:val="single" w:sz="4" w:space="0" w:color="auto"/>
              <w:right w:val="single" w:sz="4" w:space="0" w:color="auto"/>
            </w:tcBorders>
            <w:shd w:val="clear" w:color="000000" w:fill="FFFFFF"/>
            <w:noWrap/>
            <w:vAlign w:val="center"/>
            <w:hideMark/>
          </w:tcPr>
          <w:p w:rsidR="00415711" w:rsidRPr="0099189B" w:rsidRDefault="0081191F" w:rsidP="00C70137">
            <w:pPr>
              <w:pStyle w:val="1fffb"/>
            </w:pPr>
            <w:r>
              <w:t>с. Чеускино</w:t>
            </w:r>
          </w:p>
        </w:tc>
        <w:tc>
          <w:tcPr>
            <w:tcW w:w="2274"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p>
        </w:tc>
        <w:tc>
          <w:tcPr>
            <w:tcW w:w="1135"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p>
        </w:tc>
      </w:tr>
      <w:tr w:rsidR="00415711" w:rsidRPr="0099189B" w:rsidTr="00C70137">
        <w:trPr>
          <w:trHeight w:val="20"/>
        </w:trPr>
        <w:tc>
          <w:tcPr>
            <w:tcW w:w="30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415711" w:rsidRPr="0099189B" w:rsidRDefault="00415711" w:rsidP="00C70137">
            <w:pPr>
              <w:pStyle w:val="1fffb"/>
            </w:pPr>
            <w:r w:rsidRPr="0099189B">
              <w:t>18</w:t>
            </w:r>
          </w:p>
        </w:tc>
        <w:tc>
          <w:tcPr>
            <w:tcW w:w="1290"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ул. Новая, д. № 5</w:t>
            </w:r>
          </w:p>
        </w:tc>
        <w:tc>
          <w:tcPr>
            <w:tcW w:w="2274"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ЭЛЬФ-03 Тепловычислитель</w:t>
            </w:r>
          </w:p>
        </w:tc>
        <w:tc>
          <w:tcPr>
            <w:tcW w:w="1135"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62073311</w:t>
            </w:r>
          </w:p>
        </w:tc>
      </w:tr>
      <w:tr w:rsidR="00415711" w:rsidRPr="0099189B" w:rsidTr="00C70137">
        <w:trPr>
          <w:trHeight w:val="20"/>
        </w:trPr>
        <w:tc>
          <w:tcPr>
            <w:tcW w:w="301" w:type="pct"/>
            <w:vMerge/>
            <w:tcBorders>
              <w:top w:val="nil"/>
              <w:left w:val="single" w:sz="4" w:space="0" w:color="auto"/>
              <w:bottom w:val="single" w:sz="4" w:space="0" w:color="000000"/>
              <w:right w:val="single" w:sz="4" w:space="0" w:color="auto"/>
            </w:tcBorders>
            <w:vAlign w:val="center"/>
            <w:hideMark/>
          </w:tcPr>
          <w:p w:rsidR="00415711" w:rsidRPr="0099189B" w:rsidRDefault="00415711" w:rsidP="00C70137">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415711" w:rsidRPr="0099189B" w:rsidRDefault="00415711" w:rsidP="00C70137">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термопреобразователи КТСП</w:t>
            </w:r>
          </w:p>
        </w:tc>
        <w:tc>
          <w:tcPr>
            <w:tcW w:w="1135"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3653</w:t>
            </w:r>
          </w:p>
        </w:tc>
      </w:tr>
      <w:tr w:rsidR="00415711" w:rsidRPr="0099189B" w:rsidTr="00C70137">
        <w:trPr>
          <w:trHeight w:val="20"/>
        </w:trPr>
        <w:tc>
          <w:tcPr>
            <w:tcW w:w="301" w:type="pct"/>
            <w:vMerge/>
            <w:tcBorders>
              <w:top w:val="nil"/>
              <w:left w:val="single" w:sz="4" w:space="0" w:color="auto"/>
              <w:bottom w:val="single" w:sz="4" w:space="0" w:color="000000"/>
              <w:right w:val="single" w:sz="4" w:space="0" w:color="auto"/>
            </w:tcBorders>
            <w:vAlign w:val="center"/>
            <w:hideMark/>
          </w:tcPr>
          <w:p w:rsidR="00415711" w:rsidRPr="0099189B" w:rsidRDefault="00415711" w:rsidP="00C70137">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415711" w:rsidRPr="0099189B" w:rsidRDefault="00415711" w:rsidP="00C70137">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преобразователи расхода ВЭПС</w:t>
            </w:r>
          </w:p>
        </w:tc>
        <w:tc>
          <w:tcPr>
            <w:tcW w:w="1135"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0322315/0322463</w:t>
            </w:r>
          </w:p>
        </w:tc>
      </w:tr>
      <w:tr w:rsidR="00415711" w:rsidRPr="0099189B" w:rsidTr="00C70137">
        <w:trPr>
          <w:trHeight w:val="20"/>
        </w:trPr>
        <w:tc>
          <w:tcPr>
            <w:tcW w:w="30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415711" w:rsidRPr="0099189B" w:rsidRDefault="00415711" w:rsidP="00C70137">
            <w:pPr>
              <w:pStyle w:val="1fffb"/>
            </w:pPr>
            <w:r w:rsidRPr="0099189B">
              <w:t>19</w:t>
            </w:r>
          </w:p>
        </w:tc>
        <w:tc>
          <w:tcPr>
            <w:tcW w:w="1290"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ул. Новая, д. № 7</w:t>
            </w:r>
          </w:p>
        </w:tc>
        <w:tc>
          <w:tcPr>
            <w:tcW w:w="2274"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ЭЛЬФ-03 Тепловычислитель</w:t>
            </w:r>
          </w:p>
        </w:tc>
        <w:tc>
          <w:tcPr>
            <w:tcW w:w="1135"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47653409</w:t>
            </w:r>
          </w:p>
        </w:tc>
      </w:tr>
      <w:tr w:rsidR="00415711" w:rsidRPr="0099189B" w:rsidTr="00C70137">
        <w:trPr>
          <w:trHeight w:val="20"/>
        </w:trPr>
        <w:tc>
          <w:tcPr>
            <w:tcW w:w="301" w:type="pct"/>
            <w:vMerge/>
            <w:tcBorders>
              <w:top w:val="nil"/>
              <w:left w:val="single" w:sz="4" w:space="0" w:color="auto"/>
              <w:bottom w:val="single" w:sz="4" w:space="0" w:color="000000"/>
              <w:right w:val="single" w:sz="4" w:space="0" w:color="auto"/>
            </w:tcBorders>
            <w:vAlign w:val="center"/>
            <w:hideMark/>
          </w:tcPr>
          <w:p w:rsidR="00415711" w:rsidRPr="0099189B" w:rsidRDefault="00415711" w:rsidP="00C70137">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415711" w:rsidRPr="0099189B" w:rsidRDefault="00415711" w:rsidP="00C70137">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термопреобразователи КТСП-Н</w:t>
            </w:r>
          </w:p>
        </w:tc>
        <w:tc>
          <w:tcPr>
            <w:tcW w:w="1135"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22137</w:t>
            </w:r>
          </w:p>
        </w:tc>
      </w:tr>
      <w:tr w:rsidR="00415711" w:rsidRPr="0099189B" w:rsidTr="00C70137">
        <w:trPr>
          <w:trHeight w:val="20"/>
        </w:trPr>
        <w:tc>
          <w:tcPr>
            <w:tcW w:w="301" w:type="pct"/>
            <w:vMerge/>
            <w:tcBorders>
              <w:top w:val="nil"/>
              <w:left w:val="single" w:sz="4" w:space="0" w:color="auto"/>
              <w:bottom w:val="single" w:sz="4" w:space="0" w:color="000000"/>
              <w:right w:val="single" w:sz="4" w:space="0" w:color="auto"/>
            </w:tcBorders>
            <w:vAlign w:val="center"/>
            <w:hideMark/>
          </w:tcPr>
          <w:p w:rsidR="00415711" w:rsidRPr="0099189B" w:rsidRDefault="00415711" w:rsidP="00C70137">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415711" w:rsidRPr="0099189B" w:rsidRDefault="00415711" w:rsidP="00C70137">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преобразователи расхода ВПС</w:t>
            </w:r>
          </w:p>
        </w:tc>
        <w:tc>
          <w:tcPr>
            <w:tcW w:w="1135"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03214425/03214207</w:t>
            </w:r>
          </w:p>
        </w:tc>
      </w:tr>
      <w:tr w:rsidR="00415711" w:rsidRPr="0099189B" w:rsidTr="00C70137">
        <w:trPr>
          <w:trHeight w:val="20"/>
        </w:trPr>
        <w:tc>
          <w:tcPr>
            <w:tcW w:w="301" w:type="pct"/>
            <w:vMerge/>
            <w:tcBorders>
              <w:top w:val="nil"/>
              <w:left w:val="single" w:sz="4" w:space="0" w:color="auto"/>
              <w:bottom w:val="single" w:sz="4" w:space="0" w:color="000000"/>
              <w:right w:val="single" w:sz="4" w:space="0" w:color="auto"/>
            </w:tcBorders>
            <w:vAlign w:val="center"/>
            <w:hideMark/>
          </w:tcPr>
          <w:p w:rsidR="00415711" w:rsidRPr="0099189B" w:rsidRDefault="00415711" w:rsidP="00C70137">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415711" w:rsidRPr="0099189B" w:rsidRDefault="00415711" w:rsidP="00C70137">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МТК-1 счетчик воды</w:t>
            </w:r>
          </w:p>
        </w:tc>
        <w:tc>
          <w:tcPr>
            <w:tcW w:w="1135"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9127839</w:t>
            </w:r>
          </w:p>
        </w:tc>
      </w:tr>
      <w:tr w:rsidR="00415711" w:rsidRPr="0099189B" w:rsidTr="00C70137">
        <w:trPr>
          <w:trHeight w:val="20"/>
        </w:trPr>
        <w:tc>
          <w:tcPr>
            <w:tcW w:w="30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415711" w:rsidRPr="0099189B" w:rsidRDefault="00415711" w:rsidP="00C70137">
            <w:pPr>
              <w:pStyle w:val="1fffb"/>
            </w:pPr>
            <w:r w:rsidRPr="0099189B">
              <w:t>20</w:t>
            </w:r>
          </w:p>
        </w:tc>
        <w:tc>
          <w:tcPr>
            <w:tcW w:w="1290"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ул. Новая, д. № 8</w:t>
            </w:r>
          </w:p>
        </w:tc>
        <w:tc>
          <w:tcPr>
            <w:tcW w:w="2274"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ЭЛЬФ-02 Тепловычислитель</w:t>
            </w:r>
          </w:p>
        </w:tc>
        <w:tc>
          <w:tcPr>
            <w:tcW w:w="1135"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47623409</w:t>
            </w:r>
          </w:p>
        </w:tc>
      </w:tr>
      <w:tr w:rsidR="00415711" w:rsidRPr="0099189B" w:rsidTr="00C70137">
        <w:trPr>
          <w:trHeight w:val="20"/>
        </w:trPr>
        <w:tc>
          <w:tcPr>
            <w:tcW w:w="301" w:type="pct"/>
            <w:vMerge/>
            <w:tcBorders>
              <w:top w:val="nil"/>
              <w:left w:val="single" w:sz="4" w:space="0" w:color="auto"/>
              <w:bottom w:val="single" w:sz="4" w:space="0" w:color="000000"/>
              <w:right w:val="single" w:sz="4" w:space="0" w:color="auto"/>
            </w:tcBorders>
            <w:vAlign w:val="center"/>
            <w:hideMark/>
          </w:tcPr>
          <w:p w:rsidR="00415711" w:rsidRPr="0099189B" w:rsidRDefault="00415711" w:rsidP="00C70137">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415711" w:rsidRPr="0099189B" w:rsidRDefault="00415711" w:rsidP="00C70137">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термопреобразователи КТСП-Н</w:t>
            </w:r>
          </w:p>
        </w:tc>
        <w:tc>
          <w:tcPr>
            <w:tcW w:w="1135"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26955</w:t>
            </w:r>
          </w:p>
        </w:tc>
      </w:tr>
      <w:tr w:rsidR="00415711" w:rsidRPr="0099189B" w:rsidTr="00C70137">
        <w:trPr>
          <w:trHeight w:val="20"/>
        </w:trPr>
        <w:tc>
          <w:tcPr>
            <w:tcW w:w="301" w:type="pct"/>
            <w:vMerge/>
            <w:tcBorders>
              <w:top w:val="nil"/>
              <w:left w:val="single" w:sz="4" w:space="0" w:color="auto"/>
              <w:bottom w:val="single" w:sz="4" w:space="0" w:color="000000"/>
              <w:right w:val="single" w:sz="4" w:space="0" w:color="auto"/>
            </w:tcBorders>
            <w:vAlign w:val="center"/>
            <w:hideMark/>
          </w:tcPr>
          <w:p w:rsidR="00415711" w:rsidRPr="0099189B" w:rsidRDefault="00415711" w:rsidP="00C70137">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415711" w:rsidRPr="0099189B" w:rsidRDefault="00415711" w:rsidP="00C70137">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преобразователи расхода ВПС</w:t>
            </w:r>
          </w:p>
        </w:tc>
        <w:tc>
          <w:tcPr>
            <w:tcW w:w="1135"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03214324/03214336</w:t>
            </w:r>
          </w:p>
        </w:tc>
      </w:tr>
      <w:tr w:rsidR="00415711" w:rsidRPr="0099189B" w:rsidTr="00C70137">
        <w:trPr>
          <w:trHeight w:val="20"/>
        </w:trPr>
        <w:tc>
          <w:tcPr>
            <w:tcW w:w="301" w:type="pct"/>
            <w:vMerge/>
            <w:tcBorders>
              <w:top w:val="nil"/>
              <w:left w:val="single" w:sz="4" w:space="0" w:color="auto"/>
              <w:bottom w:val="single" w:sz="4" w:space="0" w:color="000000"/>
              <w:right w:val="single" w:sz="4" w:space="0" w:color="auto"/>
            </w:tcBorders>
            <w:vAlign w:val="center"/>
            <w:hideMark/>
          </w:tcPr>
          <w:p w:rsidR="00415711" w:rsidRPr="0099189B" w:rsidRDefault="00415711" w:rsidP="00C70137">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415711" w:rsidRPr="0099189B" w:rsidRDefault="00415711" w:rsidP="00C70137">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ЕТК счетчик воды</w:t>
            </w:r>
          </w:p>
        </w:tc>
        <w:tc>
          <w:tcPr>
            <w:tcW w:w="1135"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7612323</w:t>
            </w:r>
          </w:p>
        </w:tc>
      </w:tr>
      <w:tr w:rsidR="00415711" w:rsidRPr="0099189B" w:rsidTr="00C70137">
        <w:trPr>
          <w:trHeight w:val="20"/>
        </w:trPr>
        <w:tc>
          <w:tcPr>
            <w:tcW w:w="30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415711" w:rsidRPr="0099189B" w:rsidRDefault="00415711" w:rsidP="00C70137">
            <w:pPr>
              <w:pStyle w:val="1fffb"/>
            </w:pPr>
            <w:r w:rsidRPr="0099189B">
              <w:t>21</w:t>
            </w:r>
          </w:p>
        </w:tc>
        <w:tc>
          <w:tcPr>
            <w:tcW w:w="1290"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ул. Новая, д. № 14</w:t>
            </w:r>
          </w:p>
        </w:tc>
        <w:tc>
          <w:tcPr>
            <w:tcW w:w="2274"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ЭЛЬФ-02 Тепловычислитель</w:t>
            </w:r>
          </w:p>
        </w:tc>
        <w:tc>
          <w:tcPr>
            <w:tcW w:w="1135"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38313211</w:t>
            </w:r>
          </w:p>
        </w:tc>
      </w:tr>
      <w:tr w:rsidR="00415711" w:rsidRPr="0099189B" w:rsidTr="00C70137">
        <w:trPr>
          <w:trHeight w:val="20"/>
        </w:trPr>
        <w:tc>
          <w:tcPr>
            <w:tcW w:w="301" w:type="pct"/>
            <w:vMerge/>
            <w:tcBorders>
              <w:top w:val="nil"/>
              <w:left w:val="single" w:sz="4" w:space="0" w:color="auto"/>
              <w:bottom w:val="single" w:sz="4" w:space="0" w:color="000000"/>
              <w:right w:val="single" w:sz="4" w:space="0" w:color="auto"/>
            </w:tcBorders>
            <w:vAlign w:val="center"/>
            <w:hideMark/>
          </w:tcPr>
          <w:p w:rsidR="00415711" w:rsidRPr="0099189B" w:rsidRDefault="00415711" w:rsidP="00C70137">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415711" w:rsidRPr="0099189B" w:rsidRDefault="00415711" w:rsidP="00C70137">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термопреобразователи КТСП</w:t>
            </w:r>
          </w:p>
        </w:tc>
        <w:tc>
          <w:tcPr>
            <w:tcW w:w="1135"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18818ГиХ</w:t>
            </w:r>
          </w:p>
        </w:tc>
      </w:tr>
      <w:tr w:rsidR="00415711" w:rsidRPr="0099189B" w:rsidTr="00C70137">
        <w:trPr>
          <w:trHeight w:val="20"/>
        </w:trPr>
        <w:tc>
          <w:tcPr>
            <w:tcW w:w="301" w:type="pct"/>
            <w:vMerge/>
            <w:tcBorders>
              <w:top w:val="nil"/>
              <w:left w:val="single" w:sz="4" w:space="0" w:color="auto"/>
              <w:bottom w:val="single" w:sz="4" w:space="0" w:color="000000"/>
              <w:right w:val="single" w:sz="4" w:space="0" w:color="auto"/>
            </w:tcBorders>
            <w:vAlign w:val="center"/>
            <w:hideMark/>
          </w:tcPr>
          <w:p w:rsidR="00415711" w:rsidRPr="0099189B" w:rsidRDefault="00415711" w:rsidP="00C70137">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415711" w:rsidRPr="0099189B" w:rsidRDefault="00415711" w:rsidP="00C70137">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преобразователи расхода ВЭПС</w:t>
            </w:r>
          </w:p>
        </w:tc>
        <w:tc>
          <w:tcPr>
            <w:tcW w:w="1135"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7325265/7326347</w:t>
            </w:r>
          </w:p>
        </w:tc>
      </w:tr>
      <w:tr w:rsidR="00415711" w:rsidRPr="0099189B" w:rsidTr="00C70137">
        <w:trPr>
          <w:trHeight w:val="20"/>
        </w:trPr>
        <w:tc>
          <w:tcPr>
            <w:tcW w:w="30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415711" w:rsidRPr="0099189B" w:rsidRDefault="00415711" w:rsidP="00C70137">
            <w:pPr>
              <w:pStyle w:val="1fffb"/>
            </w:pPr>
            <w:r w:rsidRPr="0099189B">
              <w:t>22</w:t>
            </w:r>
          </w:p>
        </w:tc>
        <w:tc>
          <w:tcPr>
            <w:tcW w:w="1290"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ул. Центральная, д.16</w:t>
            </w:r>
          </w:p>
        </w:tc>
        <w:tc>
          <w:tcPr>
            <w:tcW w:w="2274"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ЭЛЬФ-03п Тепловычислитель</w:t>
            </w:r>
          </w:p>
        </w:tc>
        <w:tc>
          <w:tcPr>
            <w:tcW w:w="1135"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47673409</w:t>
            </w:r>
          </w:p>
        </w:tc>
      </w:tr>
      <w:tr w:rsidR="00415711" w:rsidRPr="0099189B" w:rsidTr="00C70137">
        <w:trPr>
          <w:trHeight w:val="20"/>
        </w:trPr>
        <w:tc>
          <w:tcPr>
            <w:tcW w:w="301" w:type="pct"/>
            <w:vMerge/>
            <w:tcBorders>
              <w:top w:val="nil"/>
              <w:left w:val="single" w:sz="4" w:space="0" w:color="auto"/>
              <w:bottom w:val="single" w:sz="4" w:space="0" w:color="000000"/>
              <w:right w:val="single" w:sz="4" w:space="0" w:color="auto"/>
            </w:tcBorders>
            <w:vAlign w:val="center"/>
            <w:hideMark/>
          </w:tcPr>
          <w:p w:rsidR="00415711" w:rsidRPr="0099189B" w:rsidRDefault="00415711" w:rsidP="00C70137">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415711" w:rsidRPr="0099189B" w:rsidRDefault="00415711" w:rsidP="00C70137">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ВПС 1(2)-ЧИ2 расходомеры</w:t>
            </w:r>
          </w:p>
        </w:tc>
        <w:tc>
          <w:tcPr>
            <w:tcW w:w="1135"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03214457/03514456</w:t>
            </w:r>
          </w:p>
        </w:tc>
      </w:tr>
      <w:tr w:rsidR="00415711" w:rsidRPr="0099189B" w:rsidTr="00C70137">
        <w:trPr>
          <w:trHeight w:val="20"/>
        </w:trPr>
        <w:tc>
          <w:tcPr>
            <w:tcW w:w="301" w:type="pct"/>
            <w:vMerge/>
            <w:tcBorders>
              <w:top w:val="nil"/>
              <w:left w:val="single" w:sz="4" w:space="0" w:color="auto"/>
              <w:bottom w:val="single" w:sz="4" w:space="0" w:color="000000"/>
              <w:right w:val="single" w:sz="4" w:space="0" w:color="auto"/>
            </w:tcBorders>
            <w:vAlign w:val="center"/>
            <w:hideMark/>
          </w:tcPr>
          <w:p w:rsidR="00415711" w:rsidRPr="0099189B" w:rsidRDefault="00415711" w:rsidP="00C70137">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415711" w:rsidRPr="0099189B" w:rsidRDefault="00415711" w:rsidP="00C70137">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термопреобразователи КТСП-Н</w:t>
            </w:r>
          </w:p>
        </w:tc>
        <w:tc>
          <w:tcPr>
            <w:tcW w:w="1135"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26928</w:t>
            </w:r>
          </w:p>
        </w:tc>
      </w:tr>
      <w:tr w:rsidR="00415711" w:rsidRPr="0099189B" w:rsidTr="00C70137">
        <w:trPr>
          <w:trHeight w:val="20"/>
        </w:trPr>
        <w:tc>
          <w:tcPr>
            <w:tcW w:w="301" w:type="pct"/>
            <w:vMerge/>
            <w:tcBorders>
              <w:top w:val="nil"/>
              <w:left w:val="single" w:sz="4" w:space="0" w:color="auto"/>
              <w:bottom w:val="single" w:sz="4" w:space="0" w:color="000000"/>
              <w:right w:val="single" w:sz="4" w:space="0" w:color="auto"/>
            </w:tcBorders>
            <w:vAlign w:val="center"/>
            <w:hideMark/>
          </w:tcPr>
          <w:p w:rsidR="00415711" w:rsidRPr="0099189B" w:rsidRDefault="00415711" w:rsidP="00C70137">
            <w:pPr>
              <w:pStyle w:val="1fffb"/>
            </w:pPr>
          </w:p>
        </w:tc>
        <w:tc>
          <w:tcPr>
            <w:tcW w:w="1290" w:type="pct"/>
            <w:vMerge/>
            <w:tcBorders>
              <w:top w:val="nil"/>
              <w:left w:val="single" w:sz="4" w:space="0" w:color="auto"/>
              <w:bottom w:val="single" w:sz="4" w:space="0" w:color="auto"/>
              <w:right w:val="single" w:sz="4" w:space="0" w:color="auto"/>
            </w:tcBorders>
            <w:vAlign w:val="center"/>
            <w:hideMark/>
          </w:tcPr>
          <w:p w:rsidR="00415711" w:rsidRPr="0099189B" w:rsidRDefault="00415711" w:rsidP="00C70137">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ЕТК счетчик воды</w:t>
            </w:r>
          </w:p>
        </w:tc>
        <w:tc>
          <w:tcPr>
            <w:tcW w:w="1135"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9127858</w:t>
            </w:r>
          </w:p>
        </w:tc>
      </w:tr>
      <w:tr w:rsidR="00415711" w:rsidRPr="0099189B" w:rsidTr="00C70137">
        <w:trPr>
          <w:trHeight w:val="20"/>
        </w:trPr>
        <w:tc>
          <w:tcPr>
            <w:tcW w:w="30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415711" w:rsidRPr="0099189B" w:rsidRDefault="00415711" w:rsidP="00C70137">
            <w:pPr>
              <w:pStyle w:val="1fffb"/>
            </w:pPr>
            <w:r w:rsidRPr="0099189B">
              <w:t>23</w:t>
            </w:r>
          </w:p>
        </w:tc>
        <w:tc>
          <w:tcPr>
            <w:tcW w:w="1290"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415711" w:rsidRPr="0099189B" w:rsidRDefault="00415711" w:rsidP="00C70137">
            <w:pPr>
              <w:pStyle w:val="1fffb"/>
            </w:pPr>
            <w:r w:rsidRPr="0099189B">
              <w:t>ул. Центральная, д.27</w:t>
            </w:r>
          </w:p>
        </w:tc>
        <w:tc>
          <w:tcPr>
            <w:tcW w:w="2274"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ЭЛЬФ-03 Тепловычислитель</w:t>
            </w:r>
          </w:p>
        </w:tc>
        <w:tc>
          <w:tcPr>
            <w:tcW w:w="1135"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36373409</w:t>
            </w:r>
          </w:p>
        </w:tc>
      </w:tr>
      <w:tr w:rsidR="00415711" w:rsidRPr="0099189B" w:rsidTr="00C70137">
        <w:trPr>
          <w:trHeight w:val="20"/>
        </w:trPr>
        <w:tc>
          <w:tcPr>
            <w:tcW w:w="301" w:type="pct"/>
            <w:vMerge/>
            <w:tcBorders>
              <w:top w:val="nil"/>
              <w:left w:val="single" w:sz="4" w:space="0" w:color="auto"/>
              <w:bottom w:val="single" w:sz="4" w:space="0" w:color="000000"/>
              <w:right w:val="single" w:sz="4" w:space="0" w:color="auto"/>
            </w:tcBorders>
            <w:vAlign w:val="center"/>
            <w:hideMark/>
          </w:tcPr>
          <w:p w:rsidR="00415711" w:rsidRPr="0099189B" w:rsidRDefault="00415711" w:rsidP="00C70137">
            <w:pPr>
              <w:pStyle w:val="1fffb"/>
            </w:pPr>
          </w:p>
        </w:tc>
        <w:tc>
          <w:tcPr>
            <w:tcW w:w="1290" w:type="pct"/>
            <w:vMerge/>
            <w:tcBorders>
              <w:top w:val="nil"/>
              <w:left w:val="single" w:sz="4" w:space="0" w:color="auto"/>
              <w:bottom w:val="single" w:sz="4" w:space="0" w:color="000000"/>
              <w:right w:val="single" w:sz="4" w:space="0" w:color="auto"/>
            </w:tcBorders>
            <w:vAlign w:val="center"/>
            <w:hideMark/>
          </w:tcPr>
          <w:p w:rsidR="00415711" w:rsidRPr="0099189B" w:rsidRDefault="00415711" w:rsidP="00C70137">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ВПС 1(2)-ЧИ2 расходомеры</w:t>
            </w:r>
          </w:p>
        </w:tc>
        <w:tc>
          <w:tcPr>
            <w:tcW w:w="1135"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04014125/04013916</w:t>
            </w:r>
          </w:p>
        </w:tc>
      </w:tr>
      <w:tr w:rsidR="00415711" w:rsidRPr="0099189B" w:rsidTr="00C70137">
        <w:trPr>
          <w:trHeight w:val="20"/>
        </w:trPr>
        <w:tc>
          <w:tcPr>
            <w:tcW w:w="301" w:type="pct"/>
            <w:vMerge/>
            <w:tcBorders>
              <w:top w:val="nil"/>
              <w:left w:val="single" w:sz="4" w:space="0" w:color="auto"/>
              <w:bottom w:val="single" w:sz="4" w:space="0" w:color="000000"/>
              <w:right w:val="single" w:sz="4" w:space="0" w:color="auto"/>
            </w:tcBorders>
            <w:vAlign w:val="center"/>
            <w:hideMark/>
          </w:tcPr>
          <w:p w:rsidR="00415711" w:rsidRPr="0099189B" w:rsidRDefault="00415711" w:rsidP="00C70137">
            <w:pPr>
              <w:pStyle w:val="1fffb"/>
            </w:pPr>
          </w:p>
        </w:tc>
        <w:tc>
          <w:tcPr>
            <w:tcW w:w="1290" w:type="pct"/>
            <w:vMerge/>
            <w:tcBorders>
              <w:top w:val="nil"/>
              <w:left w:val="single" w:sz="4" w:space="0" w:color="auto"/>
              <w:bottom w:val="single" w:sz="4" w:space="0" w:color="000000"/>
              <w:right w:val="single" w:sz="4" w:space="0" w:color="auto"/>
            </w:tcBorders>
            <w:vAlign w:val="center"/>
            <w:hideMark/>
          </w:tcPr>
          <w:p w:rsidR="00415711" w:rsidRPr="0099189B" w:rsidRDefault="00415711" w:rsidP="00C70137">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термопреобразователи КТСП-Н</w:t>
            </w:r>
          </w:p>
        </w:tc>
        <w:tc>
          <w:tcPr>
            <w:tcW w:w="1135"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24914</w:t>
            </w:r>
          </w:p>
        </w:tc>
      </w:tr>
      <w:tr w:rsidR="00415711" w:rsidRPr="0099189B" w:rsidTr="00C70137">
        <w:trPr>
          <w:trHeight w:val="20"/>
        </w:trPr>
        <w:tc>
          <w:tcPr>
            <w:tcW w:w="301" w:type="pct"/>
            <w:vMerge/>
            <w:tcBorders>
              <w:top w:val="nil"/>
              <w:left w:val="single" w:sz="4" w:space="0" w:color="auto"/>
              <w:bottom w:val="single" w:sz="4" w:space="0" w:color="000000"/>
              <w:right w:val="single" w:sz="4" w:space="0" w:color="auto"/>
            </w:tcBorders>
            <w:vAlign w:val="center"/>
            <w:hideMark/>
          </w:tcPr>
          <w:p w:rsidR="00415711" w:rsidRPr="0099189B" w:rsidRDefault="00415711" w:rsidP="00C70137">
            <w:pPr>
              <w:pStyle w:val="1fffb"/>
            </w:pPr>
          </w:p>
        </w:tc>
        <w:tc>
          <w:tcPr>
            <w:tcW w:w="1290" w:type="pct"/>
            <w:vMerge/>
            <w:tcBorders>
              <w:top w:val="nil"/>
              <w:left w:val="single" w:sz="4" w:space="0" w:color="auto"/>
              <w:bottom w:val="single" w:sz="4" w:space="0" w:color="000000"/>
              <w:right w:val="single" w:sz="4" w:space="0" w:color="auto"/>
            </w:tcBorders>
            <w:vAlign w:val="center"/>
            <w:hideMark/>
          </w:tcPr>
          <w:p w:rsidR="00415711" w:rsidRPr="0099189B" w:rsidRDefault="00415711" w:rsidP="00C70137">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ЕТК счетчик воды</w:t>
            </w:r>
          </w:p>
        </w:tc>
        <w:tc>
          <w:tcPr>
            <w:tcW w:w="1135"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9520825</w:t>
            </w:r>
          </w:p>
        </w:tc>
      </w:tr>
      <w:tr w:rsidR="00415711" w:rsidRPr="0099189B" w:rsidTr="00C70137">
        <w:trPr>
          <w:trHeight w:val="20"/>
        </w:trPr>
        <w:tc>
          <w:tcPr>
            <w:tcW w:w="30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415711" w:rsidRPr="0099189B" w:rsidRDefault="00415711" w:rsidP="00C70137">
            <w:pPr>
              <w:pStyle w:val="1fffb"/>
            </w:pPr>
            <w:r w:rsidRPr="0099189B">
              <w:t>24</w:t>
            </w:r>
          </w:p>
        </w:tc>
        <w:tc>
          <w:tcPr>
            <w:tcW w:w="1290"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415711" w:rsidRPr="0099189B" w:rsidRDefault="00415711" w:rsidP="00C70137">
            <w:pPr>
              <w:pStyle w:val="1fffb"/>
            </w:pPr>
            <w:r w:rsidRPr="0099189B">
              <w:t>ул. Центральная, д.29</w:t>
            </w:r>
          </w:p>
        </w:tc>
        <w:tc>
          <w:tcPr>
            <w:tcW w:w="2274"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ВЗЛЕТ ТСРВ-022 Тепловычислитель</w:t>
            </w:r>
          </w:p>
        </w:tc>
        <w:tc>
          <w:tcPr>
            <w:tcW w:w="1135"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400544</w:t>
            </w:r>
          </w:p>
        </w:tc>
      </w:tr>
      <w:tr w:rsidR="00415711" w:rsidRPr="0099189B" w:rsidTr="00C70137">
        <w:trPr>
          <w:trHeight w:val="20"/>
        </w:trPr>
        <w:tc>
          <w:tcPr>
            <w:tcW w:w="301" w:type="pct"/>
            <w:vMerge/>
            <w:tcBorders>
              <w:top w:val="nil"/>
              <w:left w:val="single" w:sz="4" w:space="0" w:color="auto"/>
              <w:bottom w:val="single" w:sz="4" w:space="0" w:color="000000"/>
              <w:right w:val="single" w:sz="4" w:space="0" w:color="auto"/>
            </w:tcBorders>
            <w:vAlign w:val="center"/>
            <w:hideMark/>
          </w:tcPr>
          <w:p w:rsidR="00415711" w:rsidRPr="0099189B" w:rsidRDefault="00415711" w:rsidP="00C70137">
            <w:pPr>
              <w:pStyle w:val="1fffb"/>
            </w:pPr>
          </w:p>
        </w:tc>
        <w:tc>
          <w:tcPr>
            <w:tcW w:w="1290" w:type="pct"/>
            <w:vMerge/>
            <w:tcBorders>
              <w:top w:val="nil"/>
              <w:left w:val="single" w:sz="4" w:space="0" w:color="auto"/>
              <w:bottom w:val="single" w:sz="4" w:space="0" w:color="000000"/>
              <w:right w:val="single" w:sz="4" w:space="0" w:color="auto"/>
            </w:tcBorders>
            <w:vAlign w:val="center"/>
            <w:hideMark/>
          </w:tcPr>
          <w:p w:rsidR="00415711" w:rsidRPr="0099189B" w:rsidRDefault="00415711" w:rsidP="00C70137">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преобразователь расхода ЭР-40</w:t>
            </w:r>
          </w:p>
        </w:tc>
        <w:tc>
          <w:tcPr>
            <w:tcW w:w="1135"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447378</w:t>
            </w:r>
          </w:p>
        </w:tc>
      </w:tr>
      <w:tr w:rsidR="00415711" w:rsidRPr="0099189B" w:rsidTr="00C70137">
        <w:trPr>
          <w:trHeight w:val="20"/>
        </w:trPr>
        <w:tc>
          <w:tcPr>
            <w:tcW w:w="301" w:type="pct"/>
            <w:vMerge/>
            <w:tcBorders>
              <w:top w:val="nil"/>
              <w:left w:val="single" w:sz="4" w:space="0" w:color="auto"/>
              <w:bottom w:val="single" w:sz="4" w:space="0" w:color="000000"/>
              <w:right w:val="single" w:sz="4" w:space="0" w:color="auto"/>
            </w:tcBorders>
            <w:vAlign w:val="center"/>
            <w:hideMark/>
          </w:tcPr>
          <w:p w:rsidR="00415711" w:rsidRPr="0099189B" w:rsidRDefault="00415711" w:rsidP="00C70137">
            <w:pPr>
              <w:pStyle w:val="1fffb"/>
            </w:pPr>
          </w:p>
        </w:tc>
        <w:tc>
          <w:tcPr>
            <w:tcW w:w="1290" w:type="pct"/>
            <w:vMerge/>
            <w:tcBorders>
              <w:top w:val="nil"/>
              <w:left w:val="single" w:sz="4" w:space="0" w:color="auto"/>
              <w:bottom w:val="single" w:sz="4" w:space="0" w:color="000000"/>
              <w:right w:val="single" w:sz="4" w:space="0" w:color="auto"/>
            </w:tcBorders>
            <w:vAlign w:val="center"/>
            <w:hideMark/>
          </w:tcPr>
          <w:p w:rsidR="00415711" w:rsidRPr="0099189B" w:rsidRDefault="00415711" w:rsidP="00C70137">
            <w:pPr>
              <w:pStyle w:val="1fffb"/>
            </w:pPr>
          </w:p>
        </w:tc>
        <w:tc>
          <w:tcPr>
            <w:tcW w:w="2274"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комплект термометров Взлет ТПС</w:t>
            </w:r>
          </w:p>
        </w:tc>
        <w:tc>
          <w:tcPr>
            <w:tcW w:w="1135"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C70137">
            <w:pPr>
              <w:pStyle w:val="1fffb"/>
            </w:pPr>
            <w:r w:rsidRPr="0099189B">
              <w:t>409294/1-409294/2</w:t>
            </w:r>
          </w:p>
        </w:tc>
      </w:tr>
      <w:bookmarkEnd w:id="705"/>
    </w:tbl>
    <w:p w:rsidR="00C25060" w:rsidRPr="0099189B" w:rsidRDefault="00C25060" w:rsidP="00B5461F">
      <w:pPr>
        <w:pStyle w:val="11ff3"/>
      </w:pPr>
    </w:p>
    <w:p w:rsidR="00415711" w:rsidRPr="0099189B" w:rsidRDefault="00415711" w:rsidP="00B5461F">
      <w:pPr>
        <w:pStyle w:val="11ff3"/>
      </w:pPr>
      <w:bookmarkStart w:id="706" w:name="_Hlk196164033"/>
      <w:r w:rsidRPr="0099189B">
        <w:t>Доля отпуска тепловой энергии, осуществляемого потребителям по приборам учета, в общем объеме отпущенной тепловой энергии не известна.</w:t>
      </w:r>
      <w:bookmarkEnd w:id="706"/>
    </w:p>
    <w:p w:rsidR="00C25060" w:rsidRPr="0099189B" w:rsidRDefault="00C25060" w:rsidP="00C25060">
      <w:pPr>
        <w:ind w:left="3" w:firstLine="706"/>
        <w:rPr>
          <w:rFonts w:ascii="Times New Roman" w:hAnsi="Times New Roman" w:cs="Times New Roman"/>
          <w:szCs w:val="24"/>
        </w:rPr>
      </w:pPr>
    </w:p>
    <w:p w:rsidR="00C25060" w:rsidRPr="0099189B" w:rsidRDefault="00C25060">
      <w:pPr>
        <w:pStyle w:val="19"/>
        <w:numPr>
          <w:ilvl w:val="0"/>
          <w:numId w:val="86"/>
        </w:numPr>
        <w:rPr>
          <w:spacing w:val="0"/>
        </w:rPr>
      </w:pPr>
      <w:bookmarkStart w:id="707" w:name="_Toc9154944"/>
      <w:bookmarkStart w:id="708" w:name="_Toc84971090"/>
      <w:bookmarkStart w:id="709" w:name="_Toc196159729"/>
      <w:r w:rsidRPr="0099189B">
        <w:rPr>
          <w:spacing w:val="0"/>
        </w:rPr>
        <w:t>Средневзвешенный (по материальной характеристике) срок эксплуатации тепловых сетей (для каждой системы теплоснабжения)</w:t>
      </w:r>
      <w:bookmarkEnd w:id="707"/>
      <w:bookmarkEnd w:id="708"/>
      <w:bookmarkEnd w:id="709"/>
    </w:p>
    <w:p w:rsidR="00387933" w:rsidRPr="0099189B" w:rsidRDefault="00387933" w:rsidP="008207F6">
      <w:pPr>
        <w:pStyle w:val="affffffffff6"/>
        <w:ind w:firstLine="0"/>
        <w:rPr>
          <w:rFonts w:ascii="Times New Roman" w:hAnsi="Times New Roman" w:cs="Times New Roman"/>
          <w:b/>
          <w:sz w:val="24"/>
          <w:szCs w:val="24"/>
        </w:rPr>
        <w:sectPr w:rsidR="00387933" w:rsidRPr="0099189B" w:rsidSect="00ED5167">
          <w:pgSz w:w="11906" w:h="16838" w:code="9"/>
          <w:pgMar w:top="1134" w:right="850" w:bottom="1134" w:left="1701" w:header="567" w:footer="454" w:gutter="0"/>
          <w:cols w:space="708"/>
          <w:docGrid w:linePitch="360"/>
        </w:sectPr>
      </w:pPr>
    </w:p>
    <w:p w:rsidR="004977C6" w:rsidRPr="0099189B" w:rsidRDefault="005C44B3" w:rsidP="008207F6">
      <w:pPr>
        <w:pStyle w:val="affffffffff6"/>
        <w:ind w:firstLine="0"/>
        <w:rPr>
          <w:rFonts w:ascii="Times New Roman" w:hAnsi="Times New Roman" w:cs="Times New Roman"/>
          <w:b/>
          <w:sz w:val="24"/>
          <w:szCs w:val="24"/>
        </w:rPr>
      </w:pPr>
      <w:r w:rsidRPr="0099189B">
        <w:rPr>
          <w:rFonts w:ascii="Times New Roman" w:hAnsi="Times New Roman" w:cs="Times New Roman"/>
          <w:b/>
          <w:sz w:val="24"/>
          <w:szCs w:val="24"/>
        </w:rPr>
        <w:lastRenderedPageBreak/>
        <w:t>Таблица 13.11.1 - Средневзвешенный (по материальной характеристике) срок эксплуатации тепловых сетей</w:t>
      </w:r>
    </w:p>
    <w:tbl>
      <w:tblPr>
        <w:tblW w:w="5000" w:type="pct"/>
        <w:shd w:val="clear" w:color="auto" w:fill="FFFFFF" w:themeFill="background1"/>
        <w:tblLook w:val="04A0"/>
      </w:tblPr>
      <w:tblGrid>
        <w:gridCol w:w="2547"/>
        <w:gridCol w:w="2219"/>
        <w:gridCol w:w="1572"/>
        <w:gridCol w:w="1642"/>
        <w:gridCol w:w="1447"/>
        <w:gridCol w:w="943"/>
        <w:gridCol w:w="2213"/>
        <w:gridCol w:w="1920"/>
      </w:tblGrid>
      <w:tr w:rsidR="00415711" w:rsidRPr="0099189B" w:rsidTr="009F4EFD">
        <w:trPr>
          <w:trHeight w:val="20"/>
          <w:tblHeader/>
        </w:trPr>
        <w:tc>
          <w:tcPr>
            <w:tcW w:w="87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415711" w:rsidRPr="0099189B" w:rsidRDefault="00415711" w:rsidP="00415711">
            <w:pPr>
              <w:pStyle w:val="1fffb"/>
            </w:pPr>
            <w:bookmarkStart w:id="710" w:name="_Hlk196164061"/>
            <w:r w:rsidRPr="0099189B">
              <w:t>Наименование участка</w:t>
            </w:r>
          </w:p>
        </w:tc>
        <w:tc>
          <w:tcPr>
            <w:tcW w:w="765"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415711" w:rsidRPr="0099189B" w:rsidRDefault="00415711" w:rsidP="00415711">
            <w:pPr>
              <w:pStyle w:val="1fffb"/>
            </w:pPr>
            <w:r w:rsidRPr="0099189B">
              <w:t xml:space="preserve">Диаметр трубопровода, </w:t>
            </w:r>
            <w:r w:rsidRPr="0099189B">
              <w:rPr>
                <w:i/>
                <w:iCs/>
              </w:rPr>
              <w:t>d</w:t>
            </w:r>
            <w:r w:rsidRPr="0099189B">
              <w:rPr>
                <w:vertAlign w:val="subscript"/>
              </w:rPr>
              <w:t>у</w:t>
            </w:r>
            <w:r w:rsidRPr="0099189B">
              <w:t>, мм</w:t>
            </w:r>
          </w:p>
        </w:tc>
        <w:tc>
          <w:tcPr>
            <w:tcW w:w="542"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415711" w:rsidRPr="0099189B" w:rsidRDefault="00415711" w:rsidP="00415711">
            <w:pPr>
              <w:pStyle w:val="1fffb"/>
            </w:pPr>
            <w:r w:rsidRPr="0099189B">
              <w:t xml:space="preserve">Протяженность участка тепловой сети </w:t>
            </w:r>
            <w:r w:rsidRPr="0099189B">
              <w:rPr>
                <w:i/>
                <w:iCs/>
              </w:rPr>
              <w:t>i</w:t>
            </w:r>
            <w:r w:rsidRPr="0099189B">
              <w:t xml:space="preserve">-го диаметра, </w:t>
            </w:r>
            <w:r w:rsidRPr="0099189B">
              <w:rPr>
                <w:i/>
                <w:iCs/>
              </w:rPr>
              <w:t>l</w:t>
            </w:r>
            <w:r w:rsidRPr="0099189B">
              <w:rPr>
                <w:i/>
                <w:iCs/>
                <w:vertAlign w:val="subscript"/>
              </w:rPr>
              <w:t>i</w:t>
            </w:r>
            <w:r w:rsidRPr="0099189B">
              <w:t xml:space="preserve"> м</w:t>
            </w:r>
          </w:p>
        </w:tc>
        <w:tc>
          <w:tcPr>
            <w:tcW w:w="566"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415711" w:rsidRPr="0099189B" w:rsidRDefault="00415711" w:rsidP="00415711">
            <w:pPr>
              <w:pStyle w:val="1fffb"/>
            </w:pPr>
            <w:r w:rsidRPr="0099189B">
              <w:t>Материальная Ха-рка участков</w:t>
            </w:r>
          </w:p>
        </w:tc>
        <w:tc>
          <w:tcPr>
            <w:tcW w:w="499"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415711" w:rsidRPr="0099189B" w:rsidRDefault="00415711" w:rsidP="00415711">
            <w:pPr>
              <w:pStyle w:val="1fffb"/>
            </w:pPr>
            <w:r w:rsidRPr="0099189B">
              <w:t>Год ввода участка труб-да в эксплуатацию (перекладки)</w:t>
            </w:r>
          </w:p>
        </w:tc>
        <w:tc>
          <w:tcPr>
            <w:tcW w:w="325"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415711" w:rsidRPr="0099189B" w:rsidRDefault="00415711" w:rsidP="00415711">
            <w:pPr>
              <w:pStyle w:val="1fffb"/>
            </w:pPr>
            <w:r w:rsidRPr="0099189B">
              <w:t>Срок службы, лет</w:t>
            </w:r>
          </w:p>
        </w:tc>
        <w:tc>
          <w:tcPr>
            <w:tcW w:w="763"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415711" w:rsidRPr="0099189B" w:rsidRDefault="00415711" w:rsidP="00415711">
            <w:pPr>
              <w:pStyle w:val="1fffb"/>
            </w:pPr>
            <w:r w:rsidRPr="0099189B">
              <w:t>Доля участка в общей материальной характеристики, %</w:t>
            </w:r>
          </w:p>
        </w:tc>
        <w:tc>
          <w:tcPr>
            <w:tcW w:w="662"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415711" w:rsidRPr="0099189B" w:rsidRDefault="00415711" w:rsidP="00415711">
            <w:pPr>
              <w:pStyle w:val="1fffb"/>
            </w:pPr>
            <w:r w:rsidRPr="0099189B">
              <w:t>Средневзвешенный (по материальной характеристике) срок эксплуатации тепловых сетей, лет</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p>
        </w:tc>
        <w:tc>
          <w:tcPr>
            <w:tcW w:w="499"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p>
        </w:tc>
        <w:tc>
          <w:tcPr>
            <w:tcW w:w="32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 xml:space="preserve">Котельная </w:t>
            </w:r>
            <w:r w:rsidR="0081191F">
              <w:t>п. Сингапай</w:t>
            </w:r>
          </w:p>
        </w:tc>
        <w:tc>
          <w:tcPr>
            <w:tcW w:w="542" w:type="pct"/>
            <w:tcBorders>
              <w:top w:val="single" w:sz="4" w:space="0" w:color="auto"/>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10953,0</w:t>
            </w:r>
          </w:p>
        </w:tc>
        <w:tc>
          <w:tcPr>
            <w:tcW w:w="566" w:type="pct"/>
            <w:tcBorders>
              <w:top w:val="single" w:sz="4" w:space="0" w:color="auto"/>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3945,6</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p>
        </w:tc>
        <w:tc>
          <w:tcPr>
            <w:tcW w:w="32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p>
        </w:tc>
        <w:tc>
          <w:tcPr>
            <w:tcW w:w="662" w:type="pct"/>
            <w:tcBorders>
              <w:top w:val="single" w:sz="4" w:space="0" w:color="auto"/>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3,2</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от ТК-1 до ТК-9</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159</w:t>
            </w:r>
          </w:p>
        </w:tc>
        <w:tc>
          <w:tcPr>
            <w:tcW w:w="542" w:type="pct"/>
            <w:tcBorders>
              <w:top w:val="single" w:sz="4" w:space="0" w:color="auto"/>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465</w:t>
            </w:r>
          </w:p>
        </w:tc>
        <w:tc>
          <w:tcPr>
            <w:tcW w:w="566" w:type="pct"/>
            <w:tcBorders>
              <w:top w:val="single" w:sz="4" w:space="0" w:color="auto"/>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147,87</w:t>
            </w:r>
          </w:p>
        </w:tc>
        <w:tc>
          <w:tcPr>
            <w:tcW w:w="499"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rPr>
                <w:sz w:val="18"/>
                <w:szCs w:val="18"/>
              </w:rPr>
            </w:pPr>
            <w:r w:rsidRPr="0099189B">
              <w:rPr>
                <w:sz w:val="18"/>
                <w:szCs w:val="18"/>
              </w:rPr>
              <w:t>2013</w:t>
            </w: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12</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1,488%</w:t>
            </w:r>
          </w:p>
        </w:tc>
        <w:tc>
          <w:tcPr>
            <w:tcW w:w="662" w:type="pct"/>
            <w:tcBorders>
              <w:top w:val="single" w:sz="4" w:space="0" w:color="auto"/>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0,1785825</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ввода на ж.д. 11,12,13,14,15,16,17,18,19</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57</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510</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58,14</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rPr>
                <w:sz w:val="18"/>
                <w:szCs w:val="18"/>
              </w:rPr>
            </w:pPr>
            <w:r w:rsidRPr="0099189B">
              <w:rPr>
                <w:sz w:val="18"/>
                <w:szCs w:val="18"/>
              </w:rPr>
              <w:t>2013</w:t>
            </w: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12</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0,585%</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0,0702156</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ввода на ж.д. 11,12,13,14,15,16,17,18,19</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57</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32,5</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3,71</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rPr>
                <w:sz w:val="18"/>
                <w:szCs w:val="18"/>
              </w:rPr>
            </w:pPr>
            <w:r w:rsidRPr="0099189B">
              <w:rPr>
                <w:sz w:val="18"/>
                <w:szCs w:val="18"/>
              </w:rPr>
              <w:t>2013</w:t>
            </w: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12</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0,037%</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0,0044745</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от ТК-8 до ж.д.22,23,24 (КДМ)</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89</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119</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21,18</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rPr>
                <w:sz w:val="18"/>
                <w:szCs w:val="18"/>
              </w:rPr>
            </w:pPr>
            <w:r w:rsidRPr="0099189B">
              <w:rPr>
                <w:sz w:val="18"/>
                <w:szCs w:val="18"/>
              </w:rPr>
              <w:t>2013</w:t>
            </w: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12</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0,213%</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0,0255815</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ввода на ж.д. 22,23 КДМ (29 вводов)</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32</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48</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3,07</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rPr>
                <w:sz w:val="18"/>
                <w:szCs w:val="18"/>
              </w:rPr>
            </w:pPr>
            <w:r w:rsidRPr="0099189B">
              <w:rPr>
                <w:sz w:val="18"/>
                <w:szCs w:val="18"/>
              </w:rPr>
              <w:t>2013</w:t>
            </w: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12</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0,031%</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0,0037101</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ввода на ж.д. 24 КДМ (2 ввода)</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57</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8</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0,91</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rPr>
                <w:sz w:val="18"/>
                <w:szCs w:val="18"/>
              </w:rPr>
            </w:pPr>
            <w:r w:rsidRPr="0099189B">
              <w:rPr>
                <w:sz w:val="18"/>
                <w:szCs w:val="18"/>
              </w:rPr>
              <w:t>2013</w:t>
            </w: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12</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0,009%</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0,0011014</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от ТК-13 до ж.д.№36</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159</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110,5</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35,14</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rPr>
                <w:sz w:val="18"/>
                <w:szCs w:val="18"/>
              </w:rPr>
            </w:pPr>
            <w:r w:rsidRPr="0099189B">
              <w:rPr>
                <w:sz w:val="18"/>
                <w:szCs w:val="18"/>
              </w:rPr>
              <w:t>2016</w:t>
            </w: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9</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0,354%</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0,0318280</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ввода на ж.д. 36, 37, 38</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114</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18</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4,10</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rPr>
                <w:sz w:val="18"/>
                <w:szCs w:val="18"/>
              </w:rPr>
            </w:pPr>
            <w:r w:rsidRPr="0099189B">
              <w:rPr>
                <w:sz w:val="18"/>
                <w:szCs w:val="18"/>
              </w:rPr>
              <w:t>2016</w:t>
            </w: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9</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0,041%</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0,0037173</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от УТ-8 до ТК-13</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159</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20</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6,36</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rPr>
                <w:sz w:val="18"/>
                <w:szCs w:val="18"/>
              </w:rPr>
            </w:pPr>
            <w:r w:rsidRPr="0099189B">
              <w:rPr>
                <w:sz w:val="18"/>
                <w:szCs w:val="18"/>
              </w:rPr>
              <w:t>2012</w:t>
            </w: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13</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0,064%</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0,0083210</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от ТК-13 до ж.д.№43</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159</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334</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106,21</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rPr>
                <w:sz w:val="18"/>
                <w:szCs w:val="18"/>
              </w:rPr>
            </w:pPr>
            <w:r w:rsidRPr="0099189B">
              <w:rPr>
                <w:sz w:val="18"/>
                <w:szCs w:val="18"/>
              </w:rPr>
              <w:t>2022</w:t>
            </w: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3</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1,069%</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0,0320680</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ввода на ж.д.39, 40, 41, 43</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114</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34,5</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7,87</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rPr>
                <w:sz w:val="18"/>
                <w:szCs w:val="18"/>
              </w:rPr>
            </w:pPr>
            <w:r w:rsidRPr="0099189B">
              <w:rPr>
                <w:sz w:val="18"/>
                <w:szCs w:val="18"/>
              </w:rPr>
              <w:t>2022</w:t>
            </w: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3</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0,079%</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0,0023749</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от УТ-8 до ТК-12</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159</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16</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5,09</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rPr>
                <w:sz w:val="18"/>
                <w:szCs w:val="18"/>
              </w:rPr>
            </w:pPr>
            <w:r w:rsidRPr="0099189B">
              <w:rPr>
                <w:sz w:val="18"/>
                <w:szCs w:val="18"/>
              </w:rPr>
              <w:t>2012</w:t>
            </w: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13</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0,051%</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0,0066568</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от ТК-12 до ж.д.№28</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159</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234</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74,41</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rPr>
                <w:sz w:val="18"/>
                <w:szCs w:val="18"/>
              </w:rPr>
            </w:pPr>
            <w:r w:rsidRPr="0099189B">
              <w:rPr>
                <w:sz w:val="18"/>
                <w:szCs w:val="18"/>
              </w:rPr>
              <w:t>2016</w:t>
            </w: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9</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0,749%</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0,0674005</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от ТК-12 до ж.д.№35</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159</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208</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66,14</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rPr>
                <w:sz w:val="18"/>
                <w:szCs w:val="18"/>
              </w:rPr>
            </w:pPr>
            <w:r w:rsidRPr="0099189B">
              <w:rPr>
                <w:sz w:val="18"/>
                <w:szCs w:val="18"/>
              </w:rPr>
              <w:t>2016</w:t>
            </w: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9</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0,666%</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0,0599116</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ввода на ж.д.28,29,30,31,32,33,34,35</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114</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35</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7,98</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rPr>
                <w:sz w:val="18"/>
                <w:szCs w:val="18"/>
              </w:rPr>
            </w:pPr>
            <w:r w:rsidRPr="0099189B">
              <w:rPr>
                <w:sz w:val="18"/>
                <w:szCs w:val="18"/>
              </w:rPr>
              <w:t>2022</w:t>
            </w: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3</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0,080%</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0,0024094</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от УТ-3 до УТ-14 (баня)</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57</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50,5</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5,76</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rPr>
                <w:sz w:val="18"/>
                <w:szCs w:val="18"/>
              </w:rPr>
            </w:pPr>
            <w:r w:rsidRPr="0099189B">
              <w:rPr>
                <w:sz w:val="18"/>
                <w:szCs w:val="18"/>
              </w:rPr>
              <w:t>2019</w:t>
            </w: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6</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0,058%</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0,0034764</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ввода в ж.д.10, 20 (КДМ)</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57</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318</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36,25</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rPr>
                <w:sz w:val="18"/>
                <w:szCs w:val="18"/>
              </w:rPr>
            </w:pPr>
            <w:r w:rsidRPr="0099189B">
              <w:rPr>
                <w:sz w:val="18"/>
                <w:szCs w:val="18"/>
              </w:rPr>
              <w:t>2019</w:t>
            </w: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6</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0,365%</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0,0218908</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от УТ-14 (баня) до ж.д.10а (КДМ)</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57</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119</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13,57</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rPr>
                <w:sz w:val="18"/>
                <w:szCs w:val="18"/>
              </w:rPr>
            </w:pPr>
            <w:r w:rsidRPr="0099189B">
              <w:rPr>
                <w:sz w:val="18"/>
                <w:szCs w:val="18"/>
              </w:rPr>
              <w:t>2019</w:t>
            </w: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6</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0,137%</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0,0081918</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от УТ-4 до УТ-7</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219</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247</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108,19</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rPr>
                <w:sz w:val="18"/>
                <w:szCs w:val="18"/>
              </w:rPr>
            </w:pPr>
            <w:r w:rsidRPr="0099189B">
              <w:rPr>
                <w:sz w:val="18"/>
                <w:szCs w:val="18"/>
              </w:rPr>
              <w:t>2005</w:t>
            </w: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20</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1,089%</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0,2177603</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от УТ-4 до УТ-7</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219</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25</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10,95</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rPr>
                <w:sz w:val="18"/>
                <w:szCs w:val="18"/>
              </w:rPr>
            </w:pPr>
            <w:r w:rsidRPr="0099189B">
              <w:rPr>
                <w:sz w:val="18"/>
                <w:szCs w:val="18"/>
              </w:rPr>
              <w:t>2005</w:t>
            </w: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20</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0,110%</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0,0220405</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от ТК-14 до УТ-23</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219</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82</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35,92</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rPr>
                <w:sz w:val="18"/>
                <w:szCs w:val="18"/>
              </w:rPr>
            </w:pPr>
            <w:r w:rsidRPr="0099189B">
              <w:rPr>
                <w:sz w:val="18"/>
                <w:szCs w:val="18"/>
              </w:rPr>
              <w:t>2016</w:t>
            </w: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9</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0,361%</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0,0325318</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от УТ-23 до ТК-21</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159</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35,5</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11,29</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rPr>
                <w:sz w:val="18"/>
                <w:szCs w:val="18"/>
              </w:rPr>
            </w:pPr>
            <w:r w:rsidRPr="0099189B">
              <w:rPr>
                <w:sz w:val="18"/>
                <w:szCs w:val="18"/>
              </w:rPr>
              <w:t>2016</w:t>
            </w: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9</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0,114%</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0,0102253</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от  ТК-21 до ж.д.№57</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89</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154</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27,41</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rPr>
                <w:sz w:val="18"/>
                <w:szCs w:val="18"/>
              </w:rPr>
            </w:pPr>
            <w:r w:rsidRPr="0099189B">
              <w:rPr>
                <w:sz w:val="18"/>
                <w:szCs w:val="18"/>
              </w:rPr>
              <w:t>2016</w:t>
            </w: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9</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0,276%</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0,0248291</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от ТК-21 до ж.д.№55</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57</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44</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5,02</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rPr>
                <w:sz w:val="18"/>
                <w:szCs w:val="18"/>
              </w:rPr>
            </w:pPr>
            <w:r w:rsidRPr="0099189B">
              <w:rPr>
                <w:sz w:val="18"/>
                <w:szCs w:val="18"/>
              </w:rPr>
              <w:t>2016</w:t>
            </w: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9</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0,050%</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0,0045434</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lastRenderedPageBreak/>
              <w:t>от ТК-23 до ТК-20</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159</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80,5</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25,60</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rPr>
                <w:sz w:val="18"/>
                <w:szCs w:val="18"/>
              </w:rPr>
            </w:pPr>
            <w:r w:rsidRPr="0099189B">
              <w:rPr>
                <w:sz w:val="18"/>
                <w:szCs w:val="18"/>
              </w:rPr>
              <w:t>2016</w:t>
            </w: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9</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0,258%</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0,0231869</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от ТК-20 до ж.д. №44,55,56</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114</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115</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26,22</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rPr>
                <w:sz w:val="18"/>
                <w:szCs w:val="18"/>
              </w:rPr>
            </w:pPr>
            <w:r w:rsidRPr="0099189B">
              <w:rPr>
                <w:sz w:val="18"/>
                <w:szCs w:val="18"/>
              </w:rPr>
              <w:t>2016</w:t>
            </w: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9</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0,264%</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0,0237494</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от УТ-7 до ТК-14</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219</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138</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60,44</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rPr>
                <w:sz w:val="18"/>
                <w:szCs w:val="18"/>
              </w:rPr>
            </w:pP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0,000%</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0,0000000</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от ТК-14 до ТК-17</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219</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214,5</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93,95</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rPr>
                <w:sz w:val="18"/>
                <w:szCs w:val="18"/>
              </w:rPr>
            </w:pP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0,000%</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0,0000000</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от д/с до ж.д.№29 (теплица)</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114</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88,6</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20,20</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rPr>
                <w:sz w:val="18"/>
                <w:szCs w:val="18"/>
              </w:rPr>
            </w:pPr>
            <w:r w:rsidRPr="0099189B">
              <w:rPr>
                <w:sz w:val="18"/>
                <w:szCs w:val="18"/>
              </w:rPr>
              <w:t>2020</w:t>
            </w: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5</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0,203%</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0,0101652</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от ж.д.№29 (теплица) до маг.Сингапай</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57</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48,9</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5,57</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rPr>
                <w:sz w:val="18"/>
                <w:szCs w:val="18"/>
              </w:rPr>
            </w:pPr>
            <w:r w:rsidRPr="0099189B">
              <w:rPr>
                <w:sz w:val="18"/>
                <w:szCs w:val="18"/>
              </w:rPr>
              <w:t>2020</w:t>
            </w: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5</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0,056%</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0,0028052</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от котельной до глухой врезки</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426</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80</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68,16</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rPr>
                <w:sz w:val="18"/>
                <w:szCs w:val="18"/>
              </w:rPr>
            </w:pPr>
            <w:r w:rsidRPr="0099189B">
              <w:rPr>
                <w:sz w:val="18"/>
                <w:szCs w:val="18"/>
              </w:rPr>
              <w:t>2017</w:t>
            </w: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8</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0,686%</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0,0548779</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от глухой врезки до ТК-1</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159</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280</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89,04</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rPr>
                <w:sz w:val="18"/>
                <w:szCs w:val="18"/>
              </w:rPr>
            </w:pPr>
            <w:r w:rsidRPr="0099189B">
              <w:rPr>
                <w:sz w:val="18"/>
                <w:szCs w:val="18"/>
              </w:rPr>
              <w:t>2017</w:t>
            </w: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8</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0,896%</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0,0716890</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ввода на арт.скважины №1,2,3,4</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57</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30</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3,42</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rPr>
                <w:sz w:val="18"/>
                <w:szCs w:val="18"/>
              </w:rPr>
            </w:pPr>
            <w:r w:rsidRPr="0099189B">
              <w:rPr>
                <w:sz w:val="18"/>
                <w:szCs w:val="18"/>
              </w:rPr>
              <w:t>2017</w:t>
            </w: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8</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0,034%</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0,0027536</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от ТК-18/1 до новых ж.д.№48,49</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159</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371</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117,98</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rPr>
                <w:sz w:val="18"/>
                <w:szCs w:val="18"/>
              </w:rPr>
            </w:pP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0,000%</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0,0000000</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от ТК-18 до ж.д.ул.Березовая</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57</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381</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43,43</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rPr>
                <w:sz w:val="18"/>
                <w:szCs w:val="18"/>
              </w:rPr>
            </w:pP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0,000%</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0,0000000</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от УТ-1 до компенсатора (не доходя до УТ-4)</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325</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500</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325,00</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rPr>
                <w:sz w:val="18"/>
                <w:szCs w:val="18"/>
              </w:rPr>
            </w:pPr>
            <w:r w:rsidRPr="0099189B">
              <w:rPr>
                <w:sz w:val="18"/>
                <w:szCs w:val="18"/>
              </w:rPr>
              <w:t>2005</w:t>
            </w: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20</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3,271%</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0,6541705</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от компенсатора до УТ-4</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325</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180</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117,00</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rPr>
                <w:sz w:val="18"/>
                <w:szCs w:val="18"/>
              </w:rPr>
            </w:pPr>
            <w:r w:rsidRPr="0099189B">
              <w:rPr>
                <w:sz w:val="18"/>
                <w:szCs w:val="18"/>
              </w:rPr>
              <w:t>2005</w:t>
            </w: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20</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1,178%</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0,2355014</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от УТ-4 до ТК-10,11</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159</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139</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44,20</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rPr>
                <w:sz w:val="18"/>
                <w:szCs w:val="18"/>
              </w:rPr>
            </w:pPr>
            <w:r w:rsidRPr="0099189B">
              <w:rPr>
                <w:sz w:val="18"/>
                <w:szCs w:val="18"/>
              </w:rPr>
              <w:t>2005</w:t>
            </w: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20</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0,445%</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0,0889712</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от ТК-10 до ТК-9 (ч/з с/зал до д/с)</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114</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83,5</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19,04</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rPr>
                <w:sz w:val="18"/>
                <w:szCs w:val="18"/>
              </w:rPr>
            </w:pP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0,000%</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0,0000000</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от ТК-18 до ж.д.№47</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114</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29</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6,61</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rPr>
                <w:sz w:val="18"/>
                <w:szCs w:val="18"/>
              </w:rPr>
            </w:pPr>
            <w:r w:rsidRPr="0099189B">
              <w:rPr>
                <w:sz w:val="18"/>
                <w:szCs w:val="18"/>
              </w:rPr>
              <w:t>2013</w:t>
            </w: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12</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0,067%</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0,0079853</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от ТК-17 до УТ-15</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219</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206,5</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90,45</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rPr>
                <w:sz w:val="18"/>
                <w:szCs w:val="18"/>
              </w:rPr>
            </w:pPr>
            <w:r w:rsidRPr="0099189B">
              <w:rPr>
                <w:sz w:val="18"/>
                <w:szCs w:val="18"/>
              </w:rPr>
              <w:t>2013</w:t>
            </w: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12</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0,910%</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0,1092328</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от ТК-18 до ж.д.№47</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114</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29</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6,61</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rPr>
                <w:sz w:val="18"/>
                <w:szCs w:val="18"/>
              </w:rPr>
            </w:pPr>
            <w:r w:rsidRPr="0099189B">
              <w:rPr>
                <w:sz w:val="18"/>
                <w:szCs w:val="18"/>
              </w:rPr>
              <w:t>2013</w:t>
            </w: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12</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0,067%</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0,0079853</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от ТК-18 до ж.д.№47</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114</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34</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7,75</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rPr>
                <w:sz w:val="18"/>
                <w:szCs w:val="18"/>
              </w:rPr>
            </w:pPr>
            <w:r w:rsidRPr="0099189B">
              <w:rPr>
                <w:sz w:val="18"/>
                <w:szCs w:val="18"/>
              </w:rPr>
              <w:t>2013</w:t>
            </w: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12</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0,078%</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0,0093621</w:t>
            </w:r>
          </w:p>
        </w:tc>
      </w:tr>
      <w:tr w:rsidR="00415711" w:rsidRPr="0099189B" w:rsidTr="002F4E78">
        <w:trPr>
          <w:trHeight w:val="452"/>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от котельной до УТ-4</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426</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723</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616,00</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2020</w:t>
            </w: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5</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6,199%</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0,3099742</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от врезки у ж.д.47 до нового д/сада</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114</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54</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12,31</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2021</w:t>
            </w: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4</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0,124%</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0,0049564</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 xml:space="preserve">от УТ-4 (+ переход под федеральной трассой) до </w:t>
            </w:r>
            <w:r w:rsidRPr="0099189B">
              <w:lastRenderedPageBreak/>
              <w:t>новой ТК-14/1возле памятника</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lastRenderedPageBreak/>
              <w:t>325</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497</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323,05</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2021</w:t>
            </w: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4</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3,251%</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0,1300491</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lastRenderedPageBreak/>
              <w:t>от ТК-14/1 к ТК-22 и к новой ТК-20/1 у д.55</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219</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258</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113,00</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2021</w:t>
            </w: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4</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1,137%</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0,0454916</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от ТК-22 до новых МКД (со стороны ФАП)</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159</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531</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168,86</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2021</w:t>
            </w: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4</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1,699%</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0,0679766</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до ж.д. 48, 49, 50, 51</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89</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160</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28,48</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2021</w:t>
            </w: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4</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0,287%</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0,0114651</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от 22 (57 дом) до ФОК</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114</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131</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29,87</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2022</w:t>
            </w: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3</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0,301%</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0,0090179</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от ТК18/1 (на углу д.47) до врезки на новый д/сад</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114</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188</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42,86</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2022</w:t>
            </w: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3</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0,431%</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0,0129417</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от глухой врезки (у котельной) до УТ-1</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325</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85</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55,25</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rPr>
                <w:color w:val="FF0000"/>
                <w:sz w:val="18"/>
                <w:szCs w:val="18"/>
              </w:rPr>
            </w:pPr>
            <w:r w:rsidRPr="0099189B">
              <w:rPr>
                <w:color w:val="FF0000"/>
                <w:sz w:val="18"/>
                <w:szCs w:val="18"/>
              </w:rPr>
              <w:t>2017</w:t>
            </w: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8</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0,556%</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0,0444836</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от ТК-10 через с/зал к д/с Ручеек</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114</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150</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34,20</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rPr>
                <w:sz w:val="18"/>
                <w:szCs w:val="18"/>
              </w:rPr>
            </w:pPr>
            <w:r w:rsidRPr="0099189B">
              <w:rPr>
                <w:sz w:val="18"/>
                <w:szCs w:val="18"/>
              </w:rPr>
              <w:t>2010</w:t>
            </w: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15</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0,344%</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0,0516292</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от УТ-4 до мкр.Усть-Балык</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219</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910</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398,58</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2016</w:t>
            </w: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9</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4,011%</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0,3610236</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внутриквартальные сети</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114</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380</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86,64</w:t>
            </w:r>
          </w:p>
        </w:tc>
        <w:tc>
          <w:tcPr>
            <w:tcW w:w="499" w:type="pct"/>
            <w:tcBorders>
              <w:top w:val="nil"/>
              <w:left w:val="single" w:sz="8" w:space="0" w:color="auto"/>
              <w:bottom w:val="single" w:sz="8" w:space="0" w:color="auto"/>
              <w:right w:val="single" w:sz="8" w:space="0" w:color="auto"/>
            </w:tcBorders>
            <w:shd w:val="clear" w:color="auto" w:fill="FFFFFF" w:themeFill="background1"/>
            <w:noWrap/>
            <w:vAlign w:val="center"/>
            <w:hideMark/>
          </w:tcPr>
          <w:p w:rsidR="00415711" w:rsidRPr="0099189B" w:rsidRDefault="00415711" w:rsidP="00415711">
            <w:pPr>
              <w:pStyle w:val="1fffb"/>
              <w:rPr>
                <w:rFonts w:ascii="Calibri" w:hAnsi="Calibri"/>
              </w:rPr>
            </w:pP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2025</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0,000%</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0,0000000</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ввода на ж.д. 1, 2, 3, 4, 6, 7</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57</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510</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58,14</w:t>
            </w:r>
          </w:p>
        </w:tc>
        <w:tc>
          <w:tcPr>
            <w:tcW w:w="499" w:type="pct"/>
            <w:tcBorders>
              <w:top w:val="nil"/>
              <w:left w:val="single" w:sz="8" w:space="0" w:color="auto"/>
              <w:bottom w:val="single" w:sz="8" w:space="0" w:color="auto"/>
              <w:right w:val="single" w:sz="8" w:space="0" w:color="auto"/>
            </w:tcBorders>
            <w:shd w:val="clear" w:color="auto" w:fill="FFFFFF" w:themeFill="background1"/>
            <w:noWrap/>
            <w:vAlign w:val="center"/>
            <w:hideMark/>
          </w:tcPr>
          <w:p w:rsidR="00415711" w:rsidRPr="0099189B" w:rsidRDefault="00415711" w:rsidP="00415711">
            <w:pPr>
              <w:pStyle w:val="1fffb"/>
              <w:rPr>
                <w:rFonts w:ascii="Calibri" w:hAnsi="Calibri"/>
              </w:rPr>
            </w:pP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2025</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0,000%</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0,0000000</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ввода на ж.д. 5, 5а, 11, 13</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32</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80</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5,12</w:t>
            </w:r>
          </w:p>
        </w:tc>
        <w:tc>
          <w:tcPr>
            <w:tcW w:w="499" w:type="pct"/>
            <w:tcBorders>
              <w:top w:val="nil"/>
              <w:left w:val="single" w:sz="8" w:space="0" w:color="auto"/>
              <w:bottom w:val="single" w:sz="8" w:space="0" w:color="auto"/>
              <w:right w:val="single" w:sz="8" w:space="0" w:color="auto"/>
            </w:tcBorders>
            <w:shd w:val="clear" w:color="auto" w:fill="FFFFFF" w:themeFill="background1"/>
            <w:noWrap/>
            <w:vAlign w:val="center"/>
            <w:hideMark/>
          </w:tcPr>
          <w:p w:rsidR="00415711" w:rsidRPr="0099189B" w:rsidRDefault="00415711" w:rsidP="00415711">
            <w:pPr>
              <w:pStyle w:val="1fffb"/>
              <w:rPr>
                <w:rFonts w:ascii="Calibri" w:hAnsi="Calibri"/>
              </w:rPr>
            </w:pP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2025</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0,000%</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0,0000000</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 xml:space="preserve">Котельная </w:t>
            </w:r>
            <w:r w:rsidR="0081191F">
              <w:t>с. Чеускино</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4442,8</w:t>
            </w:r>
          </w:p>
        </w:tc>
        <w:tc>
          <w:tcPr>
            <w:tcW w:w="566" w:type="pct"/>
            <w:tcBorders>
              <w:top w:val="single" w:sz="4" w:space="0" w:color="auto"/>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1022,5</w:t>
            </w:r>
          </w:p>
        </w:tc>
        <w:tc>
          <w:tcPr>
            <w:tcW w:w="499" w:type="pct"/>
            <w:tcBorders>
              <w:top w:val="nil"/>
              <w:left w:val="single" w:sz="8" w:space="0" w:color="auto"/>
              <w:bottom w:val="single" w:sz="8" w:space="0" w:color="auto"/>
              <w:right w:val="single" w:sz="8" w:space="0" w:color="auto"/>
            </w:tcBorders>
            <w:shd w:val="clear" w:color="auto" w:fill="FFFFFF" w:themeFill="background1"/>
            <w:noWrap/>
            <w:vAlign w:val="center"/>
            <w:hideMark/>
          </w:tcPr>
          <w:p w:rsidR="00415711" w:rsidRPr="0099189B" w:rsidRDefault="00415711" w:rsidP="00415711">
            <w:pPr>
              <w:pStyle w:val="1fffb"/>
              <w:rPr>
                <w:rFonts w:ascii="Calibri" w:hAnsi="Calibri"/>
              </w:rPr>
            </w:pP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p>
        </w:tc>
        <w:tc>
          <w:tcPr>
            <w:tcW w:w="662"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от котельной до ТК-1</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426</w:t>
            </w:r>
          </w:p>
        </w:tc>
        <w:tc>
          <w:tcPr>
            <w:tcW w:w="542" w:type="pct"/>
            <w:tcBorders>
              <w:top w:val="single" w:sz="4" w:space="0" w:color="auto"/>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8</w:t>
            </w:r>
          </w:p>
        </w:tc>
        <w:tc>
          <w:tcPr>
            <w:tcW w:w="566" w:type="pct"/>
            <w:tcBorders>
              <w:top w:val="single" w:sz="4" w:space="0" w:color="auto"/>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6,82</w:t>
            </w:r>
          </w:p>
        </w:tc>
        <w:tc>
          <w:tcPr>
            <w:tcW w:w="499"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2011</w:t>
            </w: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14</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0,069%</w:t>
            </w:r>
          </w:p>
        </w:tc>
        <w:tc>
          <w:tcPr>
            <w:tcW w:w="662" w:type="pct"/>
            <w:tcBorders>
              <w:top w:val="single" w:sz="4" w:space="0" w:color="auto"/>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0,0096036</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от ТК-1 до ТК-2</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325</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15</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9,75</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2011</w:t>
            </w: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14</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0,098%</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0,0137376</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от ТК-2 до ТК-3</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325</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154</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100,10</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2011</w:t>
            </w: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14</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1,007%</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0,1410392</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от УТ-1 до здания (бани) ул.Новая 11А</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57</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76</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8,66</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2005</w:t>
            </w: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20</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0,087%</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0,0174392</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ввод на ж.д.Новая №12</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57</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10</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1,14</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1995</w:t>
            </w: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30</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0,011%</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0,0034419</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ввод на ж.д. Новая №14</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57</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41</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4,67</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2013</w:t>
            </w: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12</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0,047%</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0,0056448</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от ТК-2 до УТ (ввода на балки)</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32</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25,5</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1,63</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1995</w:t>
            </w: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30</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0,016%</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0,0049274</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от ТК-20 до ТК-21 (ул.Центральная)</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114</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27</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6,16</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2016</w:t>
            </w: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9</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0,062%</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0,0055759</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от ТК-21 до ж.д. №27</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114</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28</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6,38</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2016</w:t>
            </w: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9</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0,064%</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0,0057825</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от ТК-21 до ж.д. №29</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114</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6</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1,37</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2016</w:t>
            </w: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9</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0,014%</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0,0012391</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 xml:space="preserve">от ТК-3 до ТК-19 </w:t>
            </w:r>
            <w:r w:rsidRPr="0099189B">
              <w:lastRenderedPageBreak/>
              <w:t>(ул.Центральная)</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lastRenderedPageBreak/>
              <w:t>159</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19</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6,04</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2017</w:t>
            </w: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8</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0,061%</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0,0048646</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lastRenderedPageBreak/>
              <w:t>от ТК-19 до УТ-43 ул.Центральная</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159</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36</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11,45</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2017</w:t>
            </w: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8</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0,115%</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0,0092172</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ввод на ж.д.№ 26</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57</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5</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0,57</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2017</w:t>
            </w: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8</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0,006%</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0,0004589</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от УТ-43 до ТК-20 (ул.Центральная)</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159</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95</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30,21</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2017</w:t>
            </w: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8</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0,304%</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0,0243231</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ввод на ж.д.№ 28, 30, 32</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57</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10</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1,14</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2017</w:t>
            </w: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8</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0,011%</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0,0009179</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от ТК-3 до ТК-6 (ул.Центральная)</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219</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142,5</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62,42</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2020</w:t>
            </w: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5</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0,628%</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0,0314077</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ввода на ж.д.№ 18,20,22,24</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57</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17</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1,94</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2020</w:t>
            </w: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5</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0,020%</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0,0009752</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от ТК-1 до ТК-18</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114</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36</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8,21</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2013</w:t>
            </w: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12</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0,083%</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0,0099128</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от ТК-18 до ТК-17 (ул. Кедровая)</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114</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198</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45,14</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2013</w:t>
            </w: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12</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0,454%</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0,0545204</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ввода на ж.д.№3,4 (ул.Кедровая)</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57</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77</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8,78</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2013</w:t>
            </w: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12</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0,088%</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0,0106012</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ввода на ж.д.№10,10а (ул.Новая)</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57</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68</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7,75</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2021</w:t>
            </w: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4</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0,078%</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0,0031207</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от ТК-6 до ТК-17 (ул.Новая прав.ст)</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114</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194</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44,23</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2015</w:t>
            </w: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10</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0,445%</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0,0445158</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ввода на ж.д. №2,7,6</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57</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15</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1,71</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2015</w:t>
            </w: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10</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0,017%</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0,0017210</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от ТК-7 до ТК-16 (ул.Новая лев.ст)</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114</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186</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42,41</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2014</w:t>
            </w: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11</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0,427%</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0,0469481</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ввода на ж.д. №1,3,5,16</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57</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22,3</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2,54</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2014</w:t>
            </w: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11</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0,026%</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0,0028144</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от ТК-6 до ТК-7 (ул.Центральная)</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159</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44</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13,99</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2020</w:t>
            </w: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5</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0,141%</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0,0070409</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от ТК-10 до ТК-13 (пер.Спортивный)</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114</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115</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26,22</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2012</w:t>
            </w: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13</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0,264%</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0,0343047</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ввода на ж.д. 7,9</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57</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53</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6,04</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2012</w:t>
            </w: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13</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0,061%</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0,0079050</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от ТК-19 до ТК-22 (ул.Дорожная)</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114</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52</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11,86</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2011</w:t>
            </w: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14</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0,119%</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0,0167049</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от ТК-19 до ТК-22 (ул.Дорожная)</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114</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58</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13,22</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2011</w:t>
            </w: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14</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0,133%</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0,0186324</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ввода на ж.д. 23а, №1</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32</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37</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2,37</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2011</w:t>
            </w: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14</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0,024%</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0,0033365</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 xml:space="preserve">от УТ-31 до УТ-38 (на </w:t>
            </w:r>
            <w:r w:rsidRPr="0099189B">
              <w:lastRenderedPageBreak/>
              <w:t>Болотную)</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lastRenderedPageBreak/>
              <w:t>114</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115</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26,22</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2012</w:t>
            </w: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13</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0,264%</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0,0343047</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lastRenderedPageBreak/>
              <w:t>от УТ-38 до КНС</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114</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165</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37,62</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2012</w:t>
            </w: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13</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0,379%</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0,0492198</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от УТ-38 до КОС</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89</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116</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20,65</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2020</w:t>
            </w: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5</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0,208%</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0,0103902</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от ТК-7до ТК-10 (ул.Центральная)</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159</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226</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71,87</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2018</w:t>
            </w: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7</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0,723%</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0,0506304</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ввод на ж.д.15</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57</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36</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4,10</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2010</w:t>
            </w: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15</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0,041%</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0,0061955</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ул. Зеленая (от ТК-13 до ТК-15)</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114</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210,5</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47,99</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2010</w:t>
            </w: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15</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0,483%</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0,0724529</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ввода на ж.д.№ 8, 9а, 11, 13, 14, 15</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32</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127</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8,13</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2010</w:t>
            </w: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15</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0,082%</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0,0122702</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ул. Зеленая (от ТК-15 до УТ-13 (ж.д.1)</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114</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94</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21,43</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2012</w:t>
            </w: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13</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0,216%</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0,0280404</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ввода на ж.д.№ 1, 2, 3, 5</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32</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33</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2,11</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2012</w:t>
            </w: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13</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0,021%</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0,0027632</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ул.Центральная от ТК-9 до ДК Успех</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57</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28</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3,19</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2017</w:t>
            </w: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8</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0,032%</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0,0025700</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у.Болотная (бывшее адм.здание пилорамы)</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57</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55,5</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6,33</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1997</w:t>
            </w: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28</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0,064%</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0,0178293</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до школьной теплицы</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57</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74,5</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8,49</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2020</w:t>
            </w: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5</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0,085%</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0,0042737</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на балки возле котельной</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57</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73</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8,32</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1995</w:t>
            </w: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30</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0,084%</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0,0251262</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от арт.скв. №1,2,3 до ТК (ВОС)</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57</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128</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14,59</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2022</w:t>
            </w: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3</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0,147%</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0,0044057</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от ТК-22 до ТК (ВОС)</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159</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405</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128,79</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2001</w:t>
            </w: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24</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1,296%</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0,3110792</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от ТК-22 до ТК (ВОС)</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114</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430</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98,04</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2001</w:t>
            </w: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24</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0,987%</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0,2368057</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ввод Дорожная 1</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32</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50</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3,20</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2016</w:t>
            </w: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9</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0,032%</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0,0028985</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ввод Центральная 17А</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76</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80</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12,16</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2021</w:t>
            </w: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4</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0,122%</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0,0048952</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0,00</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32</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112</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3,58</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2021</w:t>
            </w: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4</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0,036%</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0,0014428</w:t>
            </w:r>
          </w:p>
        </w:tc>
      </w:tr>
      <w:tr w:rsidR="00415711" w:rsidRPr="0099189B" w:rsidTr="009F4EFD">
        <w:trPr>
          <w:trHeight w:val="20"/>
        </w:trPr>
        <w:tc>
          <w:tcPr>
            <w:tcW w:w="878" w:type="pct"/>
            <w:tcBorders>
              <w:top w:val="nil"/>
              <w:left w:val="single" w:sz="4" w:space="0" w:color="auto"/>
              <w:bottom w:val="single" w:sz="4" w:space="0" w:color="auto"/>
              <w:right w:val="single" w:sz="4" w:space="0" w:color="auto"/>
            </w:tcBorders>
            <w:shd w:val="clear" w:color="auto" w:fill="FFFFFF" w:themeFill="background1"/>
            <w:vAlign w:val="center"/>
            <w:hideMark/>
          </w:tcPr>
          <w:p w:rsidR="00415711" w:rsidRPr="0099189B" w:rsidRDefault="00415711" w:rsidP="00415711">
            <w:pPr>
              <w:pStyle w:val="1fffb"/>
            </w:pPr>
            <w:r w:rsidRPr="0099189B">
              <w:t>0,00</w:t>
            </w:r>
          </w:p>
        </w:tc>
        <w:tc>
          <w:tcPr>
            <w:tcW w:w="765"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57</w:t>
            </w:r>
          </w:p>
        </w:tc>
        <w:tc>
          <w:tcPr>
            <w:tcW w:w="54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14</w:t>
            </w:r>
          </w:p>
        </w:tc>
        <w:tc>
          <w:tcPr>
            <w:tcW w:w="566"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0,80</w:t>
            </w:r>
          </w:p>
        </w:tc>
        <w:tc>
          <w:tcPr>
            <w:tcW w:w="499"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2021</w:t>
            </w:r>
          </w:p>
        </w:tc>
        <w:tc>
          <w:tcPr>
            <w:tcW w:w="325"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4</w:t>
            </w:r>
          </w:p>
        </w:tc>
        <w:tc>
          <w:tcPr>
            <w:tcW w:w="763"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0,008%</w:t>
            </w:r>
          </w:p>
        </w:tc>
        <w:tc>
          <w:tcPr>
            <w:tcW w:w="662" w:type="pct"/>
            <w:tcBorders>
              <w:top w:val="nil"/>
              <w:left w:val="nil"/>
              <w:bottom w:val="single" w:sz="4" w:space="0" w:color="auto"/>
              <w:right w:val="single" w:sz="4" w:space="0" w:color="auto"/>
            </w:tcBorders>
            <w:shd w:val="clear" w:color="auto" w:fill="FFFFFF" w:themeFill="background1"/>
            <w:noWrap/>
            <w:vAlign w:val="center"/>
            <w:hideMark/>
          </w:tcPr>
          <w:p w:rsidR="00415711" w:rsidRPr="0099189B" w:rsidRDefault="00415711" w:rsidP="00415711">
            <w:pPr>
              <w:pStyle w:val="1fffb"/>
            </w:pPr>
            <w:r w:rsidRPr="0099189B">
              <w:t>0,0003212</w:t>
            </w:r>
          </w:p>
        </w:tc>
      </w:tr>
      <w:bookmarkEnd w:id="710"/>
    </w:tbl>
    <w:p w:rsidR="00415711" w:rsidRPr="0099189B" w:rsidRDefault="00415711" w:rsidP="008207F6">
      <w:pPr>
        <w:pStyle w:val="affffffffff6"/>
        <w:ind w:firstLine="0"/>
        <w:rPr>
          <w:rFonts w:ascii="Times New Roman" w:hAnsi="Times New Roman" w:cs="Times New Roman"/>
          <w:b/>
          <w:sz w:val="24"/>
          <w:szCs w:val="24"/>
        </w:rPr>
        <w:sectPr w:rsidR="00415711" w:rsidRPr="0099189B" w:rsidSect="00ED5167">
          <w:pgSz w:w="16838" w:h="11906" w:orient="landscape" w:code="9"/>
          <w:pgMar w:top="1134" w:right="850" w:bottom="1134" w:left="1701" w:header="567" w:footer="454" w:gutter="0"/>
          <w:cols w:space="708"/>
          <w:docGrid w:linePitch="360"/>
        </w:sectPr>
      </w:pPr>
    </w:p>
    <w:p w:rsidR="005C44B3" w:rsidRPr="0099189B" w:rsidRDefault="005C44B3" w:rsidP="008207F6">
      <w:pPr>
        <w:pStyle w:val="affffffffff6"/>
        <w:ind w:firstLine="0"/>
        <w:rPr>
          <w:rFonts w:ascii="Times New Roman" w:hAnsi="Times New Roman" w:cs="Times New Roman"/>
          <w:b/>
          <w:sz w:val="24"/>
          <w:szCs w:val="24"/>
        </w:rPr>
      </w:pPr>
    </w:p>
    <w:p w:rsidR="00C25060" w:rsidRPr="0099189B" w:rsidRDefault="00B0449C" w:rsidP="004977C6">
      <w:pPr>
        <w:pStyle w:val="affffffffff6"/>
        <w:ind w:firstLine="0"/>
        <w:rPr>
          <w:rFonts w:ascii="Times New Roman" w:hAnsi="Times New Roman" w:cs="Times New Roman"/>
        </w:rPr>
      </w:pPr>
      <w:r w:rsidRPr="0099189B">
        <w:rPr>
          <w:rFonts w:ascii="Times New Roman" w:hAnsi="Times New Roman" w:cs="Times New Roman"/>
          <w:b/>
          <w:sz w:val="24"/>
          <w:szCs w:val="24"/>
        </w:rPr>
        <w:t>Таблица 13.11.</w:t>
      </w:r>
      <w:r w:rsidR="005C44B3" w:rsidRPr="0099189B">
        <w:rPr>
          <w:rFonts w:ascii="Times New Roman" w:hAnsi="Times New Roman" w:cs="Times New Roman"/>
          <w:b/>
          <w:sz w:val="24"/>
          <w:szCs w:val="24"/>
        </w:rPr>
        <w:t>2</w:t>
      </w:r>
      <w:r w:rsidRPr="0099189B">
        <w:rPr>
          <w:rFonts w:ascii="Times New Roman" w:hAnsi="Times New Roman" w:cs="Times New Roman"/>
          <w:b/>
          <w:sz w:val="24"/>
          <w:szCs w:val="24"/>
        </w:rPr>
        <w:t xml:space="preserve"> - </w:t>
      </w:r>
      <w:r w:rsidR="00C25060" w:rsidRPr="0099189B">
        <w:rPr>
          <w:rFonts w:ascii="Times New Roman" w:hAnsi="Times New Roman" w:cs="Times New Roman"/>
          <w:b/>
          <w:sz w:val="24"/>
          <w:szCs w:val="24"/>
        </w:rPr>
        <w:t>Средневзвешенный (по материальной характеристике) срок эксплуатации тепловых сетей</w:t>
      </w:r>
    </w:p>
    <w:tbl>
      <w:tblPr>
        <w:tblW w:w="5000" w:type="pct"/>
        <w:tblLook w:val="04A0"/>
      </w:tblPr>
      <w:tblGrid>
        <w:gridCol w:w="1136"/>
        <w:gridCol w:w="1315"/>
        <w:gridCol w:w="1400"/>
        <w:gridCol w:w="1400"/>
        <w:gridCol w:w="1381"/>
        <w:gridCol w:w="1381"/>
        <w:gridCol w:w="1558"/>
      </w:tblGrid>
      <w:tr w:rsidR="004977C6" w:rsidRPr="0099189B" w:rsidTr="00415711">
        <w:trPr>
          <w:trHeight w:val="1860"/>
        </w:trPr>
        <w:tc>
          <w:tcPr>
            <w:tcW w:w="87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4977C6" w:rsidRPr="0099189B" w:rsidRDefault="004977C6" w:rsidP="004977C6">
            <w:pPr>
              <w:pStyle w:val="1fffb"/>
              <w:rPr>
                <w:rFonts w:cs="Times New Roman"/>
              </w:rPr>
            </w:pPr>
            <w:r w:rsidRPr="0099189B">
              <w:rPr>
                <w:rFonts w:cs="Times New Roman"/>
              </w:rPr>
              <w:t>Конец участка</w:t>
            </w:r>
          </w:p>
        </w:tc>
        <w:tc>
          <w:tcPr>
            <w:tcW w:w="644"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4977C6" w:rsidRPr="0099189B" w:rsidRDefault="004977C6" w:rsidP="004977C6">
            <w:pPr>
              <w:pStyle w:val="1fffb"/>
              <w:rPr>
                <w:rFonts w:cs="Times New Roman"/>
              </w:rPr>
            </w:pPr>
            <w:r w:rsidRPr="0099189B">
              <w:rPr>
                <w:rFonts w:cs="Times New Roman"/>
              </w:rPr>
              <w:t>Материальная Характеристика тепловой сети, м2</w:t>
            </w:r>
          </w:p>
        </w:tc>
        <w:tc>
          <w:tcPr>
            <w:tcW w:w="685"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4977C6" w:rsidRPr="0099189B" w:rsidRDefault="004977C6" w:rsidP="004977C6">
            <w:pPr>
              <w:pStyle w:val="1fffb"/>
              <w:rPr>
                <w:rFonts w:cs="Times New Roman"/>
              </w:rPr>
            </w:pPr>
            <w:r w:rsidRPr="0099189B">
              <w:rPr>
                <w:rFonts w:cs="Times New Roman"/>
              </w:rPr>
              <w:t>Технологические потери тепловой энергии, Гкал/год</w:t>
            </w:r>
          </w:p>
        </w:tc>
        <w:tc>
          <w:tcPr>
            <w:tcW w:w="685"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4977C6" w:rsidRPr="0099189B" w:rsidRDefault="004977C6" w:rsidP="004977C6">
            <w:pPr>
              <w:pStyle w:val="1fffb"/>
              <w:rPr>
                <w:rFonts w:cs="Times New Roman"/>
              </w:rPr>
            </w:pPr>
            <w:r w:rsidRPr="0099189B">
              <w:rPr>
                <w:rFonts w:cs="Times New Roman"/>
              </w:rPr>
              <w:t xml:space="preserve">Технологические потери теплоносителя, </w:t>
            </w:r>
            <w:r w:rsidR="00DA5C80" w:rsidRPr="0099189B">
              <w:rPr>
                <w:rFonts w:cs="Times New Roman"/>
              </w:rPr>
              <w:t>м</w:t>
            </w:r>
            <w:r w:rsidR="00DA5C80" w:rsidRPr="0099189B">
              <w:rPr>
                <w:rFonts w:cs="Times New Roman"/>
                <w:vertAlign w:val="superscript"/>
              </w:rPr>
              <w:t>3</w:t>
            </w:r>
          </w:p>
        </w:tc>
        <w:tc>
          <w:tcPr>
            <w:tcW w:w="676"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4977C6" w:rsidRPr="0099189B" w:rsidRDefault="004977C6" w:rsidP="004977C6">
            <w:pPr>
              <w:pStyle w:val="1fffb"/>
              <w:rPr>
                <w:rFonts w:cs="Times New Roman"/>
              </w:rPr>
            </w:pPr>
            <w:r w:rsidRPr="0099189B">
              <w:rPr>
                <w:rFonts w:cs="Times New Roman"/>
              </w:rPr>
              <w:t>Отношение величины технологических потерь тепловой энергии к материальной характеристике тепловой сети</w:t>
            </w:r>
          </w:p>
        </w:tc>
        <w:tc>
          <w:tcPr>
            <w:tcW w:w="676"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4977C6" w:rsidRPr="0099189B" w:rsidRDefault="004977C6" w:rsidP="004977C6">
            <w:pPr>
              <w:pStyle w:val="1fffb"/>
              <w:rPr>
                <w:rFonts w:cs="Times New Roman"/>
              </w:rPr>
            </w:pPr>
            <w:r w:rsidRPr="0099189B">
              <w:rPr>
                <w:rFonts w:cs="Times New Roman"/>
              </w:rPr>
              <w:t>Отношение величины технологических потерь теплоносителя к материальной характеристике тепловой сети</w:t>
            </w:r>
          </w:p>
        </w:tc>
        <w:tc>
          <w:tcPr>
            <w:tcW w:w="761"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4977C6" w:rsidRPr="0099189B" w:rsidRDefault="004977C6" w:rsidP="004977C6">
            <w:pPr>
              <w:pStyle w:val="1fffb"/>
              <w:rPr>
                <w:rFonts w:cs="Times New Roman"/>
              </w:rPr>
            </w:pPr>
            <w:r w:rsidRPr="0099189B">
              <w:rPr>
                <w:rFonts w:cs="Times New Roman"/>
              </w:rPr>
              <w:t>Средневзвешенный (по материальной характеристике) срок эксплуатации тепловых сетей, лет</w:t>
            </w:r>
          </w:p>
        </w:tc>
      </w:tr>
      <w:tr w:rsidR="00415711" w:rsidRPr="0099189B" w:rsidTr="00415711">
        <w:trPr>
          <w:trHeight w:val="855"/>
        </w:trPr>
        <w:tc>
          <w:tcPr>
            <w:tcW w:w="873" w:type="pct"/>
            <w:tcBorders>
              <w:top w:val="nil"/>
              <w:left w:val="single" w:sz="4" w:space="0" w:color="auto"/>
              <w:bottom w:val="single" w:sz="4" w:space="0" w:color="auto"/>
              <w:right w:val="single" w:sz="4" w:space="0" w:color="auto"/>
            </w:tcBorders>
            <w:shd w:val="clear" w:color="000000" w:fill="FFFFFF"/>
            <w:noWrap/>
            <w:vAlign w:val="center"/>
            <w:hideMark/>
          </w:tcPr>
          <w:p w:rsidR="00415711" w:rsidRPr="0099189B" w:rsidRDefault="00415711" w:rsidP="00415711">
            <w:pPr>
              <w:pStyle w:val="1fffb"/>
              <w:rPr>
                <w:rFonts w:cs="Times New Roman"/>
                <w:sz w:val="24"/>
                <w:szCs w:val="24"/>
              </w:rPr>
            </w:pPr>
            <w:r w:rsidRPr="0099189B">
              <w:rPr>
                <w:rFonts w:cs="Times New Roman"/>
              </w:rPr>
              <w:t>СП Сингапай</w:t>
            </w:r>
          </w:p>
        </w:tc>
        <w:tc>
          <w:tcPr>
            <w:tcW w:w="644"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415711">
            <w:pPr>
              <w:pStyle w:val="1fffb"/>
              <w:rPr>
                <w:rFonts w:cs="Times New Roman"/>
              </w:rPr>
            </w:pPr>
            <w:r w:rsidRPr="0099189B">
              <w:t>5990,67</w:t>
            </w:r>
          </w:p>
        </w:tc>
        <w:tc>
          <w:tcPr>
            <w:tcW w:w="685"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415711">
            <w:pPr>
              <w:pStyle w:val="1fffb"/>
              <w:rPr>
                <w:rFonts w:cs="Times New Roman"/>
              </w:rPr>
            </w:pPr>
            <w:r w:rsidRPr="0099189B">
              <w:t>5306,59</w:t>
            </w:r>
          </w:p>
        </w:tc>
        <w:tc>
          <w:tcPr>
            <w:tcW w:w="685"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415711">
            <w:pPr>
              <w:pStyle w:val="1fffb"/>
              <w:rPr>
                <w:rFonts w:cs="Times New Roman"/>
              </w:rPr>
            </w:pPr>
            <w:r w:rsidRPr="0099189B">
              <w:t>356,80</w:t>
            </w:r>
          </w:p>
        </w:tc>
        <w:tc>
          <w:tcPr>
            <w:tcW w:w="676"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415711">
            <w:pPr>
              <w:pStyle w:val="1fffb"/>
              <w:rPr>
                <w:rFonts w:cs="Times New Roman"/>
              </w:rPr>
            </w:pPr>
            <w:r w:rsidRPr="0099189B">
              <w:t>0,89</w:t>
            </w:r>
          </w:p>
        </w:tc>
        <w:tc>
          <w:tcPr>
            <w:tcW w:w="676"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415711">
            <w:pPr>
              <w:pStyle w:val="1fffb"/>
              <w:rPr>
                <w:rFonts w:cs="Times New Roman"/>
              </w:rPr>
            </w:pPr>
            <w:r w:rsidRPr="0099189B">
              <w:t>0,07</w:t>
            </w:r>
          </w:p>
        </w:tc>
        <w:tc>
          <w:tcPr>
            <w:tcW w:w="761" w:type="pct"/>
            <w:tcBorders>
              <w:top w:val="nil"/>
              <w:left w:val="nil"/>
              <w:bottom w:val="single" w:sz="4" w:space="0" w:color="auto"/>
              <w:right w:val="single" w:sz="4" w:space="0" w:color="auto"/>
            </w:tcBorders>
            <w:shd w:val="clear" w:color="000000" w:fill="FFFFFF"/>
            <w:noWrap/>
            <w:vAlign w:val="center"/>
            <w:hideMark/>
          </w:tcPr>
          <w:p w:rsidR="00415711" w:rsidRPr="0099189B" w:rsidRDefault="00415711" w:rsidP="00415711">
            <w:pPr>
              <w:pStyle w:val="1fffb"/>
              <w:rPr>
                <w:rFonts w:cs="Times New Roman"/>
              </w:rPr>
            </w:pPr>
            <w:r w:rsidRPr="0099189B">
              <w:t>4,6</w:t>
            </w:r>
          </w:p>
        </w:tc>
      </w:tr>
    </w:tbl>
    <w:p w:rsidR="004977C6" w:rsidRPr="0099189B" w:rsidRDefault="004977C6" w:rsidP="00C25060">
      <w:pPr>
        <w:rPr>
          <w:rFonts w:ascii="Times New Roman" w:hAnsi="Times New Roman" w:cs="Times New Roman"/>
        </w:rPr>
      </w:pPr>
    </w:p>
    <w:p w:rsidR="00C25060" w:rsidRPr="0099189B" w:rsidRDefault="00C25060">
      <w:pPr>
        <w:pStyle w:val="19"/>
        <w:numPr>
          <w:ilvl w:val="0"/>
          <w:numId w:val="86"/>
        </w:numPr>
        <w:rPr>
          <w:spacing w:val="0"/>
        </w:rPr>
      </w:pPr>
      <w:bookmarkStart w:id="711" w:name="_Toc9154945"/>
      <w:bookmarkStart w:id="712" w:name="_Toc84971091"/>
      <w:bookmarkStart w:id="713" w:name="_Toc196159730"/>
      <w:r w:rsidRPr="0099189B">
        <w:rPr>
          <w:spacing w:val="0"/>
        </w:rPr>
        <w:t xml:space="preserve">Отношение материальной характеристики тепловых сетей, реконструированных за год, к общей материальной характеристике тепловых сетей (фактическое значение за отчетный период и прогноз изменения при реализации проектов, указанных в утвержденной схеме теплоснабжения) (для каждой системы теплоснабжения, а также для поселения, </w:t>
      </w:r>
      <w:r w:rsidR="008B5DDD" w:rsidRPr="0099189B">
        <w:rPr>
          <w:spacing w:val="0"/>
        </w:rPr>
        <w:t>муниципального образования</w:t>
      </w:r>
      <w:r w:rsidRPr="0099189B">
        <w:rPr>
          <w:spacing w:val="0"/>
        </w:rPr>
        <w:t xml:space="preserve">, </w:t>
      </w:r>
      <w:r w:rsidR="008B5DDD" w:rsidRPr="0099189B">
        <w:rPr>
          <w:spacing w:val="0"/>
        </w:rPr>
        <w:t>муниципального образования</w:t>
      </w:r>
      <w:r w:rsidRPr="0099189B">
        <w:rPr>
          <w:spacing w:val="0"/>
        </w:rPr>
        <w:t xml:space="preserve"> федерального значения)</w:t>
      </w:r>
      <w:bookmarkEnd w:id="711"/>
      <w:bookmarkEnd w:id="712"/>
      <w:bookmarkEnd w:id="713"/>
    </w:p>
    <w:p w:rsidR="002E0379" w:rsidRPr="0099189B" w:rsidRDefault="002E0379" w:rsidP="002E0379">
      <w:pPr>
        <w:pStyle w:val="11ff3"/>
        <w:rPr>
          <w:b/>
          <w:bCs w:val="0"/>
        </w:rPr>
      </w:pPr>
      <w:bookmarkStart w:id="714" w:name="_Hlk173921227"/>
      <w:r w:rsidRPr="0099189B">
        <w:rPr>
          <w:b/>
          <w:bCs w:val="0"/>
        </w:rPr>
        <w:t xml:space="preserve">Таблица 13.12.1 - Динамика изменения материальной характеристики тепловых сетей </w:t>
      </w:r>
    </w:p>
    <w:tbl>
      <w:tblPr>
        <w:tblW w:w="5000" w:type="pct"/>
        <w:tblBorders>
          <w:top w:val="single" w:sz="4" w:space="0" w:color="auto"/>
          <w:left w:val="single" w:sz="4" w:space="0" w:color="auto"/>
          <w:bottom w:val="single" w:sz="4" w:space="0" w:color="auto"/>
          <w:right w:val="single" w:sz="4" w:space="0" w:color="auto"/>
        </w:tblBorders>
        <w:tblLook w:val="0000"/>
      </w:tblPr>
      <w:tblGrid>
        <w:gridCol w:w="1173"/>
        <w:gridCol w:w="1291"/>
        <w:gridCol w:w="1291"/>
        <w:gridCol w:w="1718"/>
        <w:gridCol w:w="1603"/>
        <w:gridCol w:w="1215"/>
        <w:gridCol w:w="1280"/>
      </w:tblGrid>
      <w:tr w:rsidR="00724091" w:rsidRPr="0099189B" w:rsidTr="004977C6">
        <w:trPr>
          <w:tblHeader/>
        </w:trPr>
        <w:tc>
          <w:tcPr>
            <w:tcW w:w="613" w:type="pct"/>
            <w:tcBorders>
              <w:top w:val="single" w:sz="4" w:space="0" w:color="auto"/>
              <w:bottom w:val="single" w:sz="4" w:space="0" w:color="auto"/>
              <w:right w:val="single" w:sz="4" w:space="0" w:color="auto"/>
            </w:tcBorders>
            <w:shd w:val="clear" w:color="auto" w:fill="D9D9D9" w:themeFill="background1" w:themeFillShade="D9"/>
            <w:vAlign w:val="center"/>
          </w:tcPr>
          <w:p w:rsidR="00724091" w:rsidRPr="0099189B" w:rsidRDefault="00724091" w:rsidP="00724091">
            <w:pPr>
              <w:pStyle w:val="1fffb"/>
              <w:rPr>
                <w:rFonts w:cs="Times New Roman"/>
              </w:rPr>
            </w:pPr>
            <w:bookmarkStart w:id="715" w:name="_Hlk174403931"/>
            <w:r w:rsidRPr="0099189B">
              <w:rPr>
                <w:rFonts w:cs="Times New Roman"/>
              </w:rPr>
              <w:t>Год актуализации (разработки)</w:t>
            </w:r>
          </w:p>
        </w:tc>
        <w:tc>
          <w:tcPr>
            <w:tcW w:w="67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24091" w:rsidRPr="0099189B" w:rsidRDefault="00724091" w:rsidP="00724091">
            <w:pPr>
              <w:pStyle w:val="1fffb"/>
              <w:rPr>
                <w:rFonts w:cs="Times New Roman"/>
                <w:vertAlign w:val="superscript"/>
              </w:rPr>
            </w:pPr>
            <w:r w:rsidRPr="0099189B">
              <w:rPr>
                <w:rFonts w:cs="Times New Roman"/>
              </w:rPr>
              <w:t>Строительство магистральных тепловых сетей, м</w:t>
            </w:r>
            <w:r w:rsidRPr="0099189B">
              <w:rPr>
                <w:rFonts w:cs="Times New Roman"/>
                <w:vertAlign w:val="superscript"/>
              </w:rPr>
              <w:t>2</w:t>
            </w:r>
          </w:p>
        </w:tc>
        <w:tc>
          <w:tcPr>
            <w:tcW w:w="67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24091" w:rsidRPr="0099189B" w:rsidRDefault="00724091" w:rsidP="00724091">
            <w:pPr>
              <w:pStyle w:val="1fffb"/>
              <w:rPr>
                <w:rFonts w:cs="Times New Roman"/>
                <w:vertAlign w:val="superscript"/>
              </w:rPr>
            </w:pPr>
            <w:r w:rsidRPr="0099189B">
              <w:rPr>
                <w:rFonts w:cs="Times New Roman"/>
              </w:rPr>
              <w:t>Реконструкция магистральных тепловых сетей, м</w:t>
            </w:r>
            <w:r w:rsidRPr="0099189B">
              <w:rPr>
                <w:rFonts w:cs="Times New Roman"/>
                <w:vertAlign w:val="superscript"/>
              </w:rPr>
              <w:t>2</w:t>
            </w:r>
          </w:p>
        </w:tc>
        <w:tc>
          <w:tcPr>
            <w:tcW w:w="89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24091" w:rsidRPr="0099189B" w:rsidRDefault="00724091" w:rsidP="00724091">
            <w:pPr>
              <w:pStyle w:val="1fffb"/>
              <w:rPr>
                <w:rFonts w:cs="Times New Roman"/>
                <w:vertAlign w:val="superscript"/>
              </w:rPr>
            </w:pPr>
            <w:r w:rsidRPr="0099189B">
              <w:rPr>
                <w:rFonts w:cs="Times New Roman"/>
              </w:rPr>
              <w:t>Строительство распределительных (внутриквартальных) тепловых сетей, м</w:t>
            </w:r>
            <w:r w:rsidRPr="0099189B">
              <w:rPr>
                <w:rFonts w:cs="Times New Roman"/>
                <w:vertAlign w:val="superscript"/>
              </w:rPr>
              <w:t>2</w:t>
            </w:r>
          </w:p>
        </w:tc>
        <w:tc>
          <w:tcPr>
            <w:tcW w:w="83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24091" w:rsidRPr="0099189B" w:rsidRDefault="00724091" w:rsidP="00724091">
            <w:pPr>
              <w:pStyle w:val="1fffb"/>
              <w:rPr>
                <w:rFonts w:cs="Times New Roman"/>
                <w:vertAlign w:val="superscript"/>
              </w:rPr>
            </w:pPr>
            <w:r w:rsidRPr="0099189B">
              <w:rPr>
                <w:rFonts w:cs="Times New Roman"/>
              </w:rPr>
              <w:t>Реконструкция распределительных тепловых сетей, м</w:t>
            </w:r>
            <w:r w:rsidRPr="0099189B">
              <w:rPr>
                <w:rFonts w:cs="Times New Roman"/>
                <w:vertAlign w:val="superscript"/>
              </w:rPr>
              <w:t>2</w:t>
            </w:r>
          </w:p>
        </w:tc>
        <w:tc>
          <w:tcPr>
            <w:tcW w:w="63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24091" w:rsidRPr="0099189B" w:rsidRDefault="00724091" w:rsidP="00724091">
            <w:pPr>
              <w:pStyle w:val="1fffb"/>
              <w:rPr>
                <w:rFonts w:cs="Times New Roman"/>
              </w:rPr>
            </w:pPr>
            <w:r w:rsidRPr="0099189B">
              <w:rPr>
                <w:rFonts w:cs="Times New Roman"/>
              </w:rPr>
              <w:t>Доля строительства тепловых сетей, %</w:t>
            </w:r>
          </w:p>
        </w:tc>
        <w:tc>
          <w:tcPr>
            <w:tcW w:w="669" w:type="pct"/>
            <w:tcBorders>
              <w:top w:val="single" w:sz="4" w:space="0" w:color="auto"/>
              <w:left w:val="single" w:sz="4" w:space="0" w:color="auto"/>
              <w:bottom w:val="single" w:sz="4" w:space="0" w:color="auto"/>
            </w:tcBorders>
            <w:shd w:val="clear" w:color="auto" w:fill="D9D9D9" w:themeFill="background1" w:themeFillShade="D9"/>
            <w:vAlign w:val="center"/>
          </w:tcPr>
          <w:p w:rsidR="00724091" w:rsidRPr="0099189B" w:rsidRDefault="00724091" w:rsidP="00724091">
            <w:pPr>
              <w:pStyle w:val="1fffb"/>
              <w:rPr>
                <w:rFonts w:cs="Times New Roman"/>
              </w:rPr>
            </w:pPr>
            <w:r w:rsidRPr="0099189B">
              <w:rPr>
                <w:rFonts w:cs="Times New Roman"/>
              </w:rPr>
              <w:t>Доля реконструкции тепловых сетей, %</w:t>
            </w:r>
          </w:p>
        </w:tc>
      </w:tr>
      <w:tr w:rsidR="00724091" w:rsidRPr="0099189B" w:rsidTr="00724091">
        <w:tc>
          <w:tcPr>
            <w:tcW w:w="5000" w:type="pct"/>
            <w:gridSpan w:val="7"/>
            <w:tcBorders>
              <w:top w:val="single" w:sz="4" w:space="0" w:color="auto"/>
              <w:bottom w:val="single" w:sz="4" w:space="0" w:color="auto"/>
            </w:tcBorders>
            <w:shd w:val="clear" w:color="auto" w:fill="auto"/>
            <w:vAlign w:val="center"/>
          </w:tcPr>
          <w:p w:rsidR="00724091" w:rsidRPr="0099189B" w:rsidRDefault="00975927" w:rsidP="00724091">
            <w:pPr>
              <w:pStyle w:val="1fffb"/>
              <w:rPr>
                <w:rFonts w:cs="Times New Roman"/>
              </w:rPr>
            </w:pPr>
            <w:r w:rsidRPr="0099189B">
              <w:rPr>
                <w:rFonts w:cs="Times New Roman"/>
              </w:rPr>
              <w:t xml:space="preserve">Котельная </w:t>
            </w:r>
            <w:r w:rsidR="0081191F">
              <w:rPr>
                <w:rFonts w:cs="Times New Roman"/>
              </w:rPr>
              <w:t>п. Сингапай</w:t>
            </w:r>
          </w:p>
        </w:tc>
      </w:tr>
      <w:tr w:rsidR="002F4E78" w:rsidRPr="0099189B" w:rsidTr="00C70137">
        <w:tc>
          <w:tcPr>
            <w:tcW w:w="613" w:type="pct"/>
            <w:tcBorders>
              <w:top w:val="single" w:sz="4" w:space="0" w:color="auto"/>
              <w:bottom w:val="single" w:sz="4" w:space="0" w:color="auto"/>
              <w:right w:val="single" w:sz="4" w:space="0" w:color="auto"/>
            </w:tcBorders>
            <w:shd w:val="clear" w:color="auto" w:fill="auto"/>
            <w:vAlign w:val="center"/>
          </w:tcPr>
          <w:p w:rsidR="002F4E78" w:rsidRPr="0099189B" w:rsidRDefault="002F4E78" w:rsidP="002F4E78">
            <w:pPr>
              <w:pStyle w:val="1fffb"/>
              <w:rPr>
                <w:rFonts w:cs="Times New Roman"/>
              </w:rPr>
            </w:pPr>
            <w:r>
              <w:rPr>
                <w:color w:val="000000"/>
                <w:szCs w:val="20"/>
              </w:rPr>
              <w:t>2021</w:t>
            </w:r>
          </w:p>
        </w:tc>
        <w:tc>
          <w:tcPr>
            <w:tcW w:w="675" w:type="pct"/>
            <w:tcBorders>
              <w:top w:val="single" w:sz="4" w:space="0" w:color="auto"/>
              <w:left w:val="single" w:sz="4" w:space="0" w:color="auto"/>
              <w:bottom w:val="single" w:sz="4" w:space="0" w:color="auto"/>
              <w:right w:val="single" w:sz="4" w:space="0" w:color="auto"/>
            </w:tcBorders>
            <w:shd w:val="clear" w:color="auto" w:fill="auto"/>
          </w:tcPr>
          <w:p w:rsidR="002F4E78" w:rsidRPr="0099189B" w:rsidRDefault="002F4E78" w:rsidP="002F4E78">
            <w:pPr>
              <w:pStyle w:val="1fffb"/>
              <w:rPr>
                <w:rFonts w:cs="Times New Roman"/>
              </w:rPr>
            </w:pPr>
            <w:r w:rsidRPr="0099189B">
              <w:rPr>
                <w:rFonts w:cs="Times New Roman"/>
              </w:rPr>
              <w:t>н/д</w:t>
            </w:r>
          </w:p>
        </w:tc>
        <w:tc>
          <w:tcPr>
            <w:tcW w:w="675" w:type="pct"/>
            <w:tcBorders>
              <w:top w:val="single" w:sz="4" w:space="0" w:color="auto"/>
              <w:left w:val="single" w:sz="4" w:space="0" w:color="auto"/>
              <w:bottom w:val="single" w:sz="4" w:space="0" w:color="auto"/>
              <w:right w:val="single" w:sz="4" w:space="0" w:color="auto"/>
            </w:tcBorders>
            <w:shd w:val="clear" w:color="auto" w:fill="auto"/>
          </w:tcPr>
          <w:p w:rsidR="002F4E78" w:rsidRPr="0099189B" w:rsidRDefault="002F4E78" w:rsidP="002F4E78">
            <w:pPr>
              <w:pStyle w:val="1fffb"/>
              <w:rPr>
                <w:rFonts w:cs="Times New Roman"/>
              </w:rPr>
            </w:pPr>
            <w:r w:rsidRPr="0099189B">
              <w:rPr>
                <w:rFonts w:cs="Times New Roman"/>
              </w:rPr>
              <w:t>н/д</w:t>
            </w:r>
          </w:p>
        </w:tc>
        <w:tc>
          <w:tcPr>
            <w:tcW w:w="897" w:type="pct"/>
            <w:tcBorders>
              <w:top w:val="single" w:sz="4" w:space="0" w:color="auto"/>
              <w:left w:val="single" w:sz="4" w:space="0" w:color="auto"/>
              <w:bottom w:val="single" w:sz="4" w:space="0" w:color="auto"/>
              <w:right w:val="single" w:sz="4" w:space="0" w:color="auto"/>
            </w:tcBorders>
            <w:shd w:val="clear" w:color="auto" w:fill="auto"/>
          </w:tcPr>
          <w:p w:rsidR="002F4E78" w:rsidRPr="0099189B" w:rsidRDefault="002F4E78" w:rsidP="002F4E78">
            <w:pPr>
              <w:pStyle w:val="1fffb"/>
              <w:rPr>
                <w:rFonts w:cs="Times New Roman"/>
              </w:rPr>
            </w:pPr>
            <w:r w:rsidRPr="0099189B">
              <w:rPr>
                <w:rFonts w:cs="Times New Roman"/>
              </w:rPr>
              <w:t>н/д</w:t>
            </w:r>
          </w:p>
        </w:tc>
        <w:tc>
          <w:tcPr>
            <w:tcW w:w="837" w:type="pct"/>
            <w:tcBorders>
              <w:top w:val="single" w:sz="4" w:space="0" w:color="auto"/>
              <w:left w:val="single" w:sz="4" w:space="0" w:color="auto"/>
              <w:bottom w:val="single" w:sz="4" w:space="0" w:color="auto"/>
              <w:right w:val="single" w:sz="4" w:space="0" w:color="auto"/>
            </w:tcBorders>
            <w:shd w:val="clear" w:color="auto" w:fill="auto"/>
          </w:tcPr>
          <w:p w:rsidR="002F4E78" w:rsidRPr="0099189B" w:rsidRDefault="002F4E78" w:rsidP="002F4E78">
            <w:pPr>
              <w:pStyle w:val="1fffb"/>
              <w:rPr>
                <w:rFonts w:cs="Times New Roman"/>
              </w:rPr>
            </w:pPr>
            <w:r w:rsidRPr="0099189B">
              <w:rPr>
                <w:rFonts w:cs="Times New Roman"/>
              </w:rPr>
              <w:t>н/д</w:t>
            </w:r>
          </w:p>
        </w:tc>
        <w:tc>
          <w:tcPr>
            <w:tcW w:w="635" w:type="pct"/>
            <w:tcBorders>
              <w:top w:val="single" w:sz="4" w:space="0" w:color="auto"/>
              <w:left w:val="single" w:sz="4" w:space="0" w:color="auto"/>
              <w:bottom w:val="single" w:sz="4" w:space="0" w:color="auto"/>
              <w:right w:val="single" w:sz="4" w:space="0" w:color="auto"/>
            </w:tcBorders>
            <w:shd w:val="clear" w:color="auto" w:fill="auto"/>
          </w:tcPr>
          <w:p w:rsidR="002F4E78" w:rsidRPr="0099189B" w:rsidRDefault="002F4E78" w:rsidP="002F4E78">
            <w:pPr>
              <w:pStyle w:val="1fffb"/>
              <w:rPr>
                <w:rFonts w:cs="Times New Roman"/>
              </w:rPr>
            </w:pPr>
            <w:r w:rsidRPr="0099189B">
              <w:rPr>
                <w:rFonts w:cs="Times New Roman"/>
              </w:rPr>
              <w:t>н/д</w:t>
            </w:r>
          </w:p>
        </w:tc>
        <w:tc>
          <w:tcPr>
            <w:tcW w:w="669" w:type="pct"/>
            <w:tcBorders>
              <w:top w:val="single" w:sz="4" w:space="0" w:color="auto"/>
              <w:left w:val="single" w:sz="4" w:space="0" w:color="auto"/>
              <w:bottom w:val="single" w:sz="4" w:space="0" w:color="auto"/>
            </w:tcBorders>
            <w:shd w:val="clear" w:color="auto" w:fill="auto"/>
          </w:tcPr>
          <w:p w:rsidR="002F4E78" w:rsidRPr="0099189B" w:rsidRDefault="002F4E78" w:rsidP="002F4E78">
            <w:pPr>
              <w:pStyle w:val="1fffb"/>
              <w:rPr>
                <w:rFonts w:cs="Times New Roman"/>
              </w:rPr>
            </w:pPr>
            <w:r w:rsidRPr="0099189B">
              <w:rPr>
                <w:rFonts w:cs="Times New Roman"/>
              </w:rPr>
              <w:t>н/д</w:t>
            </w:r>
          </w:p>
        </w:tc>
      </w:tr>
      <w:tr w:rsidR="002F4E78" w:rsidRPr="0099189B" w:rsidTr="00C70137">
        <w:tc>
          <w:tcPr>
            <w:tcW w:w="613" w:type="pct"/>
            <w:tcBorders>
              <w:top w:val="single" w:sz="4" w:space="0" w:color="auto"/>
              <w:bottom w:val="single" w:sz="4" w:space="0" w:color="auto"/>
              <w:right w:val="single" w:sz="4" w:space="0" w:color="auto"/>
            </w:tcBorders>
            <w:shd w:val="clear" w:color="auto" w:fill="auto"/>
            <w:vAlign w:val="center"/>
          </w:tcPr>
          <w:p w:rsidR="002F4E78" w:rsidRPr="0099189B" w:rsidRDefault="002F4E78" w:rsidP="002F4E78">
            <w:pPr>
              <w:pStyle w:val="1fffb"/>
              <w:rPr>
                <w:rFonts w:cs="Times New Roman"/>
              </w:rPr>
            </w:pPr>
            <w:r>
              <w:rPr>
                <w:color w:val="000000"/>
                <w:szCs w:val="20"/>
              </w:rPr>
              <w:t>2022</w:t>
            </w:r>
          </w:p>
        </w:tc>
        <w:tc>
          <w:tcPr>
            <w:tcW w:w="675" w:type="pct"/>
            <w:tcBorders>
              <w:top w:val="single" w:sz="4" w:space="0" w:color="auto"/>
              <w:left w:val="single" w:sz="4" w:space="0" w:color="auto"/>
              <w:bottom w:val="single" w:sz="4" w:space="0" w:color="auto"/>
              <w:right w:val="single" w:sz="4" w:space="0" w:color="auto"/>
            </w:tcBorders>
            <w:shd w:val="clear" w:color="auto" w:fill="auto"/>
          </w:tcPr>
          <w:p w:rsidR="002F4E78" w:rsidRPr="0099189B" w:rsidRDefault="002F4E78" w:rsidP="002F4E78">
            <w:pPr>
              <w:pStyle w:val="1fffb"/>
              <w:rPr>
                <w:rFonts w:cs="Times New Roman"/>
              </w:rPr>
            </w:pPr>
            <w:r w:rsidRPr="0099189B">
              <w:rPr>
                <w:rFonts w:cs="Times New Roman"/>
              </w:rPr>
              <w:t>н/д</w:t>
            </w:r>
          </w:p>
        </w:tc>
        <w:tc>
          <w:tcPr>
            <w:tcW w:w="675" w:type="pct"/>
            <w:tcBorders>
              <w:top w:val="single" w:sz="4" w:space="0" w:color="auto"/>
              <w:left w:val="single" w:sz="4" w:space="0" w:color="auto"/>
              <w:bottom w:val="single" w:sz="4" w:space="0" w:color="auto"/>
              <w:right w:val="single" w:sz="4" w:space="0" w:color="auto"/>
            </w:tcBorders>
            <w:shd w:val="clear" w:color="auto" w:fill="auto"/>
          </w:tcPr>
          <w:p w:rsidR="002F4E78" w:rsidRPr="0099189B" w:rsidRDefault="002F4E78" w:rsidP="002F4E78">
            <w:pPr>
              <w:pStyle w:val="1fffb"/>
              <w:rPr>
                <w:rFonts w:cs="Times New Roman"/>
              </w:rPr>
            </w:pPr>
            <w:r w:rsidRPr="0099189B">
              <w:rPr>
                <w:rFonts w:cs="Times New Roman"/>
              </w:rPr>
              <w:t>н/д</w:t>
            </w:r>
          </w:p>
        </w:tc>
        <w:tc>
          <w:tcPr>
            <w:tcW w:w="897" w:type="pct"/>
            <w:tcBorders>
              <w:top w:val="single" w:sz="4" w:space="0" w:color="auto"/>
              <w:left w:val="single" w:sz="4" w:space="0" w:color="auto"/>
              <w:bottom w:val="single" w:sz="4" w:space="0" w:color="auto"/>
              <w:right w:val="single" w:sz="4" w:space="0" w:color="auto"/>
            </w:tcBorders>
            <w:shd w:val="clear" w:color="auto" w:fill="auto"/>
          </w:tcPr>
          <w:p w:rsidR="002F4E78" w:rsidRPr="0099189B" w:rsidRDefault="002F4E78" w:rsidP="002F4E78">
            <w:pPr>
              <w:pStyle w:val="1fffb"/>
              <w:rPr>
                <w:rFonts w:cs="Times New Roman"/>
              </w:rPr>
            </w:pPr>
            <w:r w:rsidRPr="0099189B">
              <w:rPr>
                <w:rFonts w:cs="Times New Roman"/>
              </w:rPr>
              <w:t>н/д</w:t>
            </w:r>
          </w:p>
        </w:tc>
        <w:tc>
          <w:tcPr>
            <w:tcW w:w="837" w:type="pct"/>
            <w:tcBorders>
              <w:top w:val="single" w:sz="4" w:space="0" w:color="auto"/>
              <w:left w:val="single" w:sz="4" w:space="0" w:color="auto"/>
              <w:bottom w:val="single" w:sz="4" w:space="0" w:color="auto"/>
              <w:right w:val="single" w:sz="4" w:space="0" w:color="auto"/>
            </w:tcBorders>
            <w:shd w:val="clear" w:color="auto" w:fill="auto"/>
          </w:tcPr>
          <w:p w:rsidR="002F4E78" w:rsidRPr="0099189B" w:rsidRDefault="002F4E78" w:rsidP="002F4E78">
            <w:pPr>
              <w:pStyle w:val="1fffb"/>
              <w:rPr>
                <w:rFonts w:cs="Times New Roman"/>
              </w:rPr>
            </w:pPr>
            <w:r w:rsidRPr="0099189B">
              <w:rPr>
                <w:rFonts w:cs="Times New Roman"/>
              </w:rPr>
              <w:t>н/д</w:t>
            </w:r>
          </w:p>
        </w:tc>
        <w:tc>
          <w:tcPr>
            <w:tcW w:w="635" w:type="pct"/>
            <w:tcBorders>
              <w:top w:val="single" w:sz="4" w:space="0" w:color="auto"/>
              <w:left w:val="single" w:sz="4" w:space="0" w:color="auto"/>
              <w:bottom w:val="single" w:sz="4" w:space="0" w:color="auto"/>
              <w:right w:val="single" w:sz="4" w:space="0" w:color="auto"/>
            </w:tcBorders>
            <w:shd w:val="clear" w:color="auto" w:fill="auto"/>
          </w:tcPr>
          <w:p w:rsidR="002F4E78" w:rsidRPr="0099189B" w:rsidRDefault="002F4E78" w:rsidP="002F4E78">
            <w:pPr>
              <w:pStyle w:val="1fffb"/>
              <w:rPr>
                <w:rFonts w:cs="Times New Roman"/>
              </w:rPr>
            </w:pPr>
            <w:r w:rsidRPr="0099189B">
              <w:rPr>
                <w:rFonts w:cs="Times New Roman"/>
              </w:rPr>
              <w:t>н/д</w:t>
            </w:r>
          </w:p>
        </w:tc>
        <w:tc>
          <w:tcPr>
            <w:tcW w:w="669" w:type="pct"/>
            <w:tcBorders>
              <w:top w:val="single" w:sz="4" w:space="0" w:color="auto"/>
              <w:left w:val="single" w:sz="4" w:space="0" w:color="auto"/>
              <w:bottom w:val="single" w:sz="4" w:space="0" w:color="auto"/>
            </w:tcBorders>
            <w:shd w:val="clear" w:color="auto" w:fill="auto"/>
          </w:tcPr>
          <w:p w:rsidR="002F4E78" w:rsidRPr="0099189B" w:rsidRDefault="002F4E78" w:rsidP="002F4E78">
            <w:pPr>
              <w:pStyle w:val="1fffb"/>
              <w:rPr>
                <w:rFonts w:cs="Times New Roman"/>
              </w:rPr>
            </w:pPr>
            <w:r w:rsidRPr="0099189B">
              <w:rPr>
                <w:rFonts w:cs="Times New Roman"/>
              </w:rPr>
              <w:t>н/д</w:t>
            </w:r>
          </w:p>
        </w:tc>
      </w:tr>
      <w:tr w:rsidR="002F4E78" w:rsidRPr="0099189B" w:rsidTr="00C70137">
        <w:tc>
          <w:tcPr>
            <w:tcW w:w="613" w:type="pct"/>
            <w:tcBorders>
              <w:top w:val="single" w:sz="4" w:space="0" w:color="auto"/>
              <w:bottom w:val="single" w:sz="4" w:space="0" w:color="auto"/>
              <w:right w:val="single" w:sz="4" w:space="0" w:color="auto"/>
            </w:tcBorders>
            <w:shd w:val="clear" w:color="auto" w:fill="auto"/>
            <w:vAlign w:val="center"/>
          </w:tcPr>
          <w:p w:rsidR="002F4E78" w:rsidRPr="0099189B" w:rsidRDefault="002F4E78" w:rsidP="002F4E78">
            <w:pPr>
              <w:pStyle w:val="1fffb"/>
              <w:rPr>
                <w:rFonts w:cs="Times New Roman"/>
              </w:rPr>
            </w:pPr>
            <w:r>
              <w:rPr>
                <w:color w:val="000000"/>
                <w:szCs w:val="20"/>
              </w:rPr>
              <w:t>2023</w:t>
            </w:r>
          </w:p>
        </w:tc>
        <w:tc>
          <w:tcPr>
            <w:tcW w:w="675" w:type="pct"/>
            <w:tcBorders>
              <w:top w:val="single" w:sz="4" w:space="0" w:color="auto"/>
              <w:left w:val="single" w:sz="4" w:space="0" w:color="auto"/>
              <w:bottom w:val="single" w:sz="4" w:space="0" w:color="auto"/>
              <w:right w:val="single" w:sz="4" w:space="0" w:color="auto"/>
            </w:tcBorders>
            <w:shd w:val="clear" w:color="auto" w:fill="auto"/>
          </w:tcPr>
          <w:p w:rsidR="002F4E78" w:rsidRPr="0099189B" w:rsidRDefault="002F4E78" w:rsidP="002F4E78">
            <w:pPr>
              <w:pStyle w:val="1fffb"/>
              <w:rPr>
                <w:rFonts w:cs="Times New Roman"/>
              </w:rPr>
            </w:pPr>
            <w:r w:rsidRPr="0099189B">
              <w:rPr>
                <w:rFonts w:cs="Times New Roman"/>
              </w:rPr>
              <w:t>н/д</w:t>
            </w:r>
          </w:p>
        </w:tc>
        <w:tc>
          <w:tcPr>
            <w:tcW w:w="675" w:type="pct"/>
            <w:tcBorders>
              <w:top w:val="single" w:sz="4" w:space="0" w:color="auto"/>
              <w:left w:val="single" w:sz="4" w:space="0" w:color="auto"/>
              <w:bottom w:val="single" w:sz="4" w:space="0" w:color="auto"/>
              <w:right w:val="single" w:sz="4" w:space="0" w:color="auto"/>
            </w:tcBorders>
            <w:shd w:val="clear" w:color="auto" w:fill="auto"/>
          </w:tcPr>
          <w:p w:rsidR="002F4E78" w:rsidRPr="0099189B" w:rsidRDefault="002F4E78" w:rsidP="002F4E78">
            <w:pPr>
              <w:pStyle w:val="1fffb"/>
              <w:rPr>
                <w:rFonts w:cs="Times New Roman"/>
              </w:rPr>
            </w:pPr>
            <w:r w:rsidRPr="0099189B">
              <w:rPr>
                <w:rFonts w:cs="Times New Roman"/>
              </w:rPr>
              <w:t>н/д</w:t>
            </w:r>
          </w:p>
        </w:tc>
        <w:tc>
          <w:tcPr>
            <w:tcW w:w="897" w:type="pct"/>
            <w:tcBorders>
              <w:top w:val="single" w:sz="4" w:space="0" w:color="auto"/>
              <w:left w:val="single" w:sz="4" w:space="0" w:color="auto"/>
              <w:bottom w:val="single" w:sz="4" w:space="0" w:color="auto"/>
              <w:right w:val="single" w:sz="4" w:space="0" w:color="auto"/>
            </w:tcBorders>
            <w:shd w:val="clear" w:color="auto" w:fill="auto"/>
          </w:tcPr>
          <w:p w:rsidR="002F4E78" w:rsidRPr="0099189B" w:rsidRDefault="002F4E78" w:rsidP="002F4E78">
            <w:pPr>
              <w:pStyle w:val="1fffb"/>
              <w:rPr>
                <w:rFonts w:cs="Times New Roman"/>
              </w:rPr>
            </w:pPr>
            <w:r w:rsidRPr="0099189B">
              <w:rPr>
                <w:rFonts w:cs="Times New Roman"/>
              </w:rPr>
              <w:t>н/д</w:t>
            </w:r>
          </w:p>
        </w:tc>
        <w:tc>
          <w:tcPr>
            <w:tcW w:w="837" w:type="pct"/>
            <w:tcBorders>
              <w:top w:val="single" w:sz="4" w:space="0" w:color="auto"/>
              <w:left w:val="single" w:sz="4" w:space="0" w:color="auto"/>
              <w:bottom w:val="single" w:sz="4" w:space="0" w:color="auto"/>
              <w:right w:val="single" w:sz="4" w:space="0" w:color="auto"/>
            </w:tcBorders>
            <w:shd w:val="clear" w:color="auto" w:fill="auto"/>
          </w:tcPr>
          <w:p w:rsidR="002F4E78" w:rsidRPr="0099189B" w:rsidRDefault="002F4E78" w:rsidP="002F4E78">
            <w:pPr>
              <w:pStyle w:val="1fffb"/>
              <w:rPr>
                <w:rFonts w:cs="Times New Roman"/>
              </w:rPr>
            </w:pPr>
            <w:r w:rsidRPr="0099189B">
              <w:rPr>
                <w:rFonts w:cs="Times New Roman"/>
              </w:rPr>
              <w:t>н/д</w:t>
            </w:r>
          </w:p>
        </w:tc>
        <w:tc>
          <w:tcPr>
            <w:tcW w:w="635" w:type="pct"/>
            <w:tcBorders>
              <w:top w:val="single" w:sz="4" w:space="0" w:color="auto"/>
              <w:left w:val="single" w:sz="4" w:space="0" w:color="auto"/>
              <w:bottom w:val="single" w:sz="4" w:space="0" w:color="auto"/>
              <w:right w:val="single" w:sz="4" w:space="0" w:color="auto"/>
            </w:tcBorders>
            <w:shd w:val="clear" w:color="auto" w:fill="auto"/>
          </w:tcPr>
          <w:p w:rsidR="002F4E78" w:rsidRPr="0099189B" w:rsidRDefault="002F4E78" w:rsidP="002F4E78">
            <w:pPr>
              <w:pStyle w:val="1fffb"/>
              <w:rPr>
                <w:rFonts w:cs="Times New Roman"/>
              </w:rPr>
            </w:pPr>
            <w:r w:rsidRPr="0099189B">
              <w:rPr>
                <w:rFonts w:cs="Times New Roman"/>
              </w:rPr>
              <w:t>н/д</w:t>
            </w:r>
          </w:p>
        </w:tc>
        <w:tc>
          <w:tcPr>
            <w:tcW w:w="669" w:type="pct"/>
            <w:tcBorders>
              <w:top w:val="single" w:sz="4" w:space="0" w:color="auto"/>
              <w:left w:val="single" w:sz="4" w:space="0" w:color="auto"/>
              <w:bottom w:val="single" w:sz="4" w:space="0" w:color="auto"/>
            </w:tcBorders>
            <w:shd w:val="clear" w:color="auto" w:fill="auto"/>
          </w:tcPr>
          <w:p w:rsidR="002F4E78" w:rsidRPr="0099189B" w:rsidRDefault="002F4E78" w:rsidP="002F4E78">
            <w:pPr>
              <w:pStyle w:val="1fffb"/>
              <w:rPr>
                <w:rFonts w:cs="Times New Roman"/>
              </w:rPr>
            </w:pPr>
            <w:r w:rsidRPr="0099189B">
              <w:rPr>
                <w:rFonts w:cs="Times New Roman"/>
              </w:rPr>
              <w:t>н/д</w:t>
            </w:r>
          </w:p>
        </w:tc>
      </w:tr>
      <w:tr w:rsidR="002F4E78" w:rsidRPr="0099189B" w:rsidTr="00C70137">
        <w:tc>
          <w:tcPr>
            <w:tcW w:w="613" w:type="pct"/>
            <w:tcBorders>
              <w:top w:val="single" w:sz="4" w:space="0" w:color="auto"/>
              <w:bottom w:val="single" w:sz="4" w:space="0" w:color="auto"/>
              <w:right w:val="single" w:sz="4" w:space="0" w:color="auto"/>
            </w:tcBorders>
            <w:shd w:val="clear" w:color="auto" w:fill="auto"/>
            <w:vAlign w:val="center"/>
          </w:tcPr>
          <w:p w:rsidR="002F4E78" w:rsidRPr="0099189B" w:rsidRDefault="002F4E78" w:rsidP="002F4E78">
            <w:pPr>
              <w:pStyle w:val="1fffb"/>
              <w:rPr>
                <w:rFonts w:cs="Times New Roman"/>
              </w:rPr>
            </w:pPr>
            <w:r>
              <w:rPr>
                <w:color w:val="000000"/>
                <w:szCs w:val="20"/>
              </w:rPr>
              <w:t>2024</w:t>
            </w:r>
          </w:p>
        </w:tc>
        <w:tc>
          <w:tcPr>
            <w:tcW w:w="675" w:type="pct"/>
            <w:tcBorders>
              <w:top w:val="single" w:sz="4" w:space="0" w:color="auto"/>
              <w:left w:val="single" w:sz="4" w:space="0" w:color="auto"/>
              <w:bottom w:val="single" w:sz="4" w:space="0" w:color="auto"/>
              <w:right w:val="single" w:sz="4" w:space="0" w:color="auto"/>
            </w:tcBorders>
            <w:shd w:val="clear" w:color="auto" w:fill="auto"/>
          </w:tcPr>
          <w:p w:rsidR="002F4E78" w:rsidRPr="0099189B" w:rsidRDefault="002F4E78" w:rsidP="002F4E78">
            <w:pPr>
              <w:pStyle w:val="1fffb"/>
              <w:rPr>
                <w:rFonts w:cs="Times New Roman"/>
              </w:rPr>
            </w:pPr>
            <w:r w:rsidRPr="0099189B">
              <w:rPr>
                <w:rFonts w:cs="Times New Roman"/>
              </w:rPr>
              <w:t>н/д</w:t>
            </w:r>
          </w:p>
        </w:tc>
        <w:tc>
          <w:tcPr>
            <w:tcW w:w="675" w:type="pct"/>
            <w:tcBorders>
              <w:top w:val="single" w:sz="4" w:space="0" w:color="auto"/>
              <w:left w:val="single" w:sz="4" w:space="0" w:color="auto"/>
              <w:bottom w:val="single" w:sz="4" w:space="0" w:color="auto"/>
              <w:right w:val="single" w:sz="4" w:space="0" w:color="auto"/>
            </w:tcBorders>
            <w:shd w:val="clear" w:color="auto" w:fill="auto"/>
          </w:tcPr>
          <w:p w:rsidR="002F4E78" w:rsidRPr="0099189B" w:rsidRDefault="002F4E78" w:rsidP="002F4E78">
            <w:pPr>
              <w:pStyle w:val="1fffb"/>
              <w:rPr>
                <w:rFonts w:cs="Times New Roman"/>
              </w:rPr>
            </w:pPr>
            <w:r w:rsidRPr="0099189B">
              <w:rPr>
                <w:rFonts w:cs="Times New Roman"/>
              </w:rPr>
              <w:t>н/д</w:t>
            </w:r>
          </w:p>
        </w:tc>
        <w:tc>
          <w:tcPr>
            <w:tcW w:w="897" w:type="pct"/>
            <w:tcBorders>
              <w:top w:val="single" w:sz="4" w:space="0" w:color="auto"/>
              <w:left w:val="single" w:sz="4" w:space="0" w:color="auto"/>
              <w:bottom w:val="single" w:sz="4" w:space="0" w:color="auto"/>
              <w:right w:val="single" w:sz="4" w:space="0" w:color="auto"/>
            </w:tcBorders>
            <w:shd w:val="clear" w:color="auto" w:fill="auto"/>
          </w:tcPr>
          <w:p w:rsidR="002F4E78" w:rsidRPr="0099189B" w:rsidRDefault="002F4E78" w:rsidP="002F4E78">
            <w:pPr>
              <w:pStyle w:val="1fffb"/>
              <w:rPr>
                <w:rFonts w:cs="Times New Roman"/>
              </w:rPr>
            </w:pPr>
            <w:r w:rsidRPr="0099189B">
              <w:rPr>
                <w:rFonts w:cs="Times New Roman"/>
              </w:rPr>
              <w:t>н/д</w:t>
            </w:r>
          </w:p>
        </w:tc>
        <w:tc>
          <w:tcPr>
            <w:tcW w:w="837" w:type="pct"/>
            <w:tcBorders>
              <w:top w:val="single" w:sz="4" w:space="0" w:color="auto"/>
              <w:left w:val="single" w:sz="4" w:space="0" w:color="auto"/>
              <w:bottom w:val="single" w:sz="4" w:space="0" w:color="auto"/>
              <w:right w:val="single" w:sz="4" w:space="0" w:color="auto"/>
            </w:tcBorders>
            <w:shd w:val="clear" w:color="auto" w:fill="auto"/>
          </w:tcPr>
          <w:p w:rsidR="002F4E78" w:rsidRPr="0099189B" w:rsidRDefault="002F4E78" w:rsidP="002F4E78">
            <w:pPr>
              <w:pStyle w:val="1fffb"/>
              <w:rPr>
                <w:rFonts w:cs="Times New Roman"/>
              </w:rPr>
            </w:pPr>
            <w:r w:rsidRPr="0099189B">
              <w:rPr>
                <w:rFonts w:cs="Times New Roman"/>
              </w:rPr>
              <w:t>н/д</w:t>
            </w:r>
          </w:p>
        </w:tc>
        <w:tc>
          <w:tcPr>
            <w:tcW w:w="635" w:type="pct"/>
            <w:tcBorders>
              <w:top w:val="single" w:sz="4" w:space="0" w:color="auto"/>
              <w:left w:val="single" w:sz="4" w:space="0" w:color="auto"/>
              <w:bottom w:val="single" w:sz="4" w:space="0" w:color="auto"/>
              <w:right w:val="single" w:sz="4" w:space="0" w:color="auto"/>
            </w:tcBorders>
            <w:shd w:val="clear" w:color="auto" w:fill="auto"/>
          </w:tcPr>
          <w:p w:rsidR="002F4E78" w:rsidRPr="0099189B" w:rsidRDefault="002F4E78" w:rsidP="002F4E78">
            <w:pPr>
              <w:pStyle w:val="1fffb"/>
              <w:rPr>
                <w:rFonts w:cs="Times New Roman"/>
              </w:rPr>
            </w:pPr>
            <w:r w:rsidRPr="0099189B">
              <w:rPr>
                <w:rFonts w:cs="Times New Roman"/>
              </w:rPr>
              <w:t>н/д</w:t>
            </w:r>
          </w:p>
        </w:tc>
        <w:tc>
          <w:tcPr>
            <w:tcW w:w="669" w:type="pct"/>
            <w:tcBorders>
              <w:top w:val="single" w:sz="4" w:space="0" w:color="auto"/>
              <w:left w:val="single" w:sz="4" w:space="0" w:color="auto"/>
              <w:bottom w:val="single" w:sz="4" w:space="0" w:color="auto"/>
            </w:tcBorders>
            <w:shd w:val="clear" w:color="auto" w:fill="auto"/>
          </w:tcPr>
          <w:p w:rsidR="002F4E78" w:rsidRPr="0099189B" w:rsidRDefault="002F4E78" w:rsidP="002F4E78">
            <w:pPr>
              <w:pStyle w:val="1fffb"/>
              <w:rPr>
                <w:rFonts w:cs="Times New Roman"/>
              </w:rPr>
            </w:pPr>
            <w:r w:rsidRPr="0099189B">
              <w:rPr>
                <w:rFonts w:cs="Times New Roman"/>
              </w:rPr>
              <w:t>н/д</w:t>
            </w:r>
          </w:p>
        </w:tc>
      </w:tr>
      <w:tr w:rsidR="002F4E78" w:rsidRPr="0099189B" w:rsidTr="00C70137">
        <w:tc>
          <w:tcPr>
            <w:tcW w:w="613" w:type="pct"/>
            <w:tcBorders>
              <w:top w:val="single" w:sz="4" w:space="0" w:color="auto"/>
              <w:bottom w:val="single" w:sz="4" w:space="0" w:color="auto"/>
              <w:right w:val="single" w:sz="4" w:space="0" w:color="auto"/>
            </w:tcBorders>
            <w:shd w:val="clear" w:color="auto" w:fill="auto"/>
            <w:vAlign w:val="center"/>
          </w:tcPr>
          <w:p w:rsidR="002F4E78" w:rsidRPr="0099189B" w:rsidRDefault="002F4E78" w:rsidP="002F4E78">
            <w:pPr>
              <w:pStyle w:val="1fffb"/>
              <w:rPr>
                <w:rFonts w:cs="Times New Roman"/>
              </w:rPr>
            </w:pPr>
            <w:r>
              <w:rPr>
                <w:color w:val="000000"/>
                <w:szCs w:val="20"/>
              </w:rPr>
              <w:t>2025</w:t>
            </w:r>
          </w:p>
        </w:tc>
        <w:tc>
          <w:tcPr>
            <w:tcW w:w="675" w:type="pct"/>
            <w:tcBorders>
              <w:top w:val="single" w:sz="4" w:space="0" w:color="auto"/>
              <w:left w:val="single" w:sz="4" w:space="0" w:color="auto"/>
              <w:bottom w:val="single" w:sz="4" w:space="0" w:color="auto"/>
              <w:right w:val="single" w:sz="4" w:space="0" w:color="auto"/>
            </w:tcBorders>
            <w:shd w:val="clear" w:color="auto" w:fill="auto"/>
          </w:tcPr>
          <w:p w:rsidR="002F4E78" w:rsidRPr="0099189B" w:rsidRDefault="002F4E78" w:rsidP="002F4E78">
            <w:pPr>
              <w:pStyle w:val="1fffb"/>
              <w:rPr>
                <w:rFonts w:cs="Times New Roman"/>
              </w:rPr>
            </w:pPr>
            <w:r w:rsidRPr="0099189B">
              <w:rPr>
                <w:rFonts w:cs="Times New Roman"/>
              </w:rPr>
              <w:t>н/д</w:t>
            </w:r>
          </w:p>
        </w:tc>
        <w:tc>
          <w:tcPr>
            <w:tcW w:w="675" w:type="pct"/>
            <w:tcBorders>
              <w:top w:val="single" w:sz="4" w:space="0" w:color="auto"/>
              <w:left w:val="single" w:sz="4" w:space="0" w:color="auto"/>
              <w:bottom w:val="single" w:sz="4" w:space="0" w:color="auto"/>
              <w:right w:val="single" w:sz="4" w:space="0" w:color="auto"/>
            </w:tcBorders>
            <w:shd w:val="clear" w:color="auto" w:fill="auto"/>
          </w:tcPr>
          <w:p w:rsidR="002F4E78" w:rsidRPr="0099189B" w:rsidRDefault="002F4E78" w:rsidP="002F4E78">
            <w:pPr>
              <w:pStyle w:val="1fffb"/>
              <w:rPr>
                <w:rFonts w:cs="Times New Roman"/>
              </w:rPr>
            </w:pPr>
            <w:r w:rsidRPr="0099189B">
              <w:rPr>
                <w:rFonts w:cs="Times New Roman"/>
              </w:rPr>
              <w:t>н/д</w:t>
            </w:r>
          </w:p>
        </w:tc>
        <w:tc>
          <w:tcPr>
            <w:tcW w:w="897" w:type="pct"/>
            <w:tcBorders>
              <w:top w:val="single" w:sz="4" w:space="0" w:color="auto"/>
              <w:left w:val="single" w:sz="4" w:space="0" w:color="auto"/>
              <w:bottom w:val="single" w:sz="4" w:space="0" w:color="auto"/>
              <w:right w:val="single" w:sz="4" w:space="0" w:color="auto"/>
            </w:tcBorders>
            <w:shd w:val="clear" w:color="auto" w:fill="auto"/>
          </w:tcPr>
          <w:p w:rsidR="002F4E78" w:rsidRPr="0099189B" w:rsidRDefault="002F4E78" w:rsidP="002F4E78">
            <w:pPr>
              <w:pStyle w:val="1fffb"/>
              <w:rPr>
                <w:rFonts w:cs="Times New Roman"/>
              </w:rPr>
            </w:pPr>
            <w:r w:rsidRPr="0099189B">
              <w:rPr>
                <w:rFonts w:cs="Times New Roman"/>
              </w:rPr>
              <w:t>н/д</w:t>
            </w:r>
          </w:p>
        </w:tc>
        <w:tc>
          <w:tcPr>
            <w:tcW w:w="837" w:type="pct"/>
            <w:tcBorders>
              <w:top w:val="single" w:sz="4" w:space="0" w:color="auto"/>
              <w:left w:val="single" w:sz="4" w:space="0" w:color="auto"/>
              <w:bottom w:val="single" w:sz="4" w:space="0" w:color="auto"/>
              <w:right w:val="single" w:sz="4" w:space="0" w:color="auto"/>
            </w:tcBorders>
            <w:shd w:val="clear" w:color="auto" w:fill="auto"/>
          </w:tcPr>
          <w:p w:rsidR="002F4E78" w:rsidRPr="0099189B" w:rsidRDefault="002F4E78" w:rsidP="002F4E78">
            <w:pPr>
              <w:pStyle w:val="1fffb"/>
              <w:rPr>
                <w:rFonts w:cs="Times New Roman"/>
              </w:rPr>
            </w:pPr>
            <w:r w:rsidRPr="0099189B">
              <w:rPr>
                <w:rFonts w:cs="Times New Roman"/>
              </w:rPr>
              <w:t>н/д</w:t>
            </w:r>
          </w:p>
        </w:tc>
        <w:tc>
          <w:tcPr>
            <w:tcW w:w="635" w:type="pct"/>
            <w:tcBorders>
              <w:top w:val="single" w:sz="4" w:space="0" w:color="auto"/>
              <w:left w:val="single" w:sz="4" w:space="0" w:color="auto"/>
              <w:bottom w:val="single" w:sz="4" w:space="0" w:color="auto"/>
              <w:right w:val="single" w:sz="4" w:space="0" w:color="auto"/>
            </w:tcBorders>
            <w:shd w:val="clear" w:color="auto" w:fill="auto"/>
          </w:tcPr>
          <w:p w:rsidR="002F4E78" w:rsidRPr="0099189B" w:rsidRDefault="002F4E78" w:rsidP="002F4E78">
            <w:pPr>
              <w:pStyle w:val="1fffb"/>
              <w:rPr>
                <w:rFonts w:cs="Times New Roman"/>
              </w:rPr>
            </w:pPr>
            <w:r w:rsidRPr="0099189B">
              <w:rPr>
                <w:rFonts w:cs="Times New Roman"/>
              </w:rPr>
              <w:t>н/д</w:t>
            </w:r>
          </w:p>
        </w:tc>
        <w:tc>
          <w:tcPr>
            <w:tcW w:w="669" w:type="pct"/>
            <w:tcBorders>
              <w:top w:val="single" w:sz="4" w:space="0" w:color="auto"/>
              <w:left w:val="single" w:sz="4" w:space="0" w:color="auto"/>
              <w:bottom w:val="single" w:sz="4" w:space="0" w:color="auto"/>
            </w:tcBorders>
            <w:shd w:val="clear" w:color="auto" w:fill="auto"/>
          </w:tcPr>
          <w:p w:rsidR="002F4E78" w:rsidRPr="0099189B" w:rsidRDefault="002F4E78" w:rsidP="002F4E78">
            <w:pPr>
              <w:pStyle w:val="1fffb"/>
              <w:rPr>
                <w:rFonts w:cs="Times New Roman"/>
              </w:rPr>
            </w:pPr>
            <w:r w:rsidRPr="0099189B">
              <w:rPr>
                <w:rFonts w:cs="Times New Roman"/>
              </w:rPr>
              <w:t>н/д</w:t>
            </w:r>
          </w:p>
        </w:tc>
      </w:tr>
      <w:bookmarkEnd w:id="715"/>
    </w:tbl>
    <w:p w:rsidR="00C25060" w:rsidRPr="0099189B" w:rsidRDefault="00C25060" w:rsidP="0073714D">
      <w:pPr>
        <w:pStyle w:val="11ff3"/>
      </w:pPr>
    </w:p>
    <w:p w:rsidR="002E0379" w:rsidRPr="0099189B" w:rsidRDefault="002E0379" w:rsidP="0073714D">
      <w:pPr>
        <w:pStyle w:val="11ff3"/>
      </w:pPr>
      <w:r w:rsidRPr="0099189B">
        <w:t>Ввиду отсутствия данных по диаметру реконструируемых сетей, расчет выполнить не представляется возможным.</w:t>
      </w:r>
      <w:bookmarkEnd w:id="714"/>
    </w:p>
    <w:p w:rsidR="002E0379" w:rsidRPr="0099189B" w:rsidRDefault="002E0379" w:rsidP="0073714D">
      <w:pPr>
        <w:pStyle w:val="11ff3"/>
      </w:pPr>
    </w:p>
    <w:p w:rsidR="00C25060" w:rsidRPr="0099189B" w:rsidRDefault="00C25060">
      <w:pPr>
        <w:pStyle w:val="19"/>
        <w:numPr>
          <w:ilvl w:val="0"/>
          <w:numId w:val="86"/>
        </w:numPr>
        <w:rPr>
          <w:spacing w:val="0"/>
        </w:rPr>
      </w:pPr>
      <w:bookmarkStart w:id="716" w:name="_Toc9154946"/>
      <w:bookmarkStart w:id="717" w:name="_Toc84971092"/>
      <w:bookmarkStart w:id="718" w:name="_Toc196159731"/>
      <w:r w:rsidRPr="0099189B">
        <w:rPr>
          <w:spacing w:val="0"/>
        </w:rPr>
        <w:t xml:space="preserve">Отношение установленной тепловой мощности оборудования источников тепловой энергии, реконструированного за год, к общей установленной тепловой мощности источников тепловой энергии (фактическое значение за отчетный период и прогноз изменения при реализации проектов, указанных в утвержденной схеме теплоснабжения) (для поселения, </w:t>
      </w:r>
      <w:r w:rsidR="008B5DDD" w:rsidRPr="0099189B">
        <w:rPr>
          <w:spacing w:val="0"/>
        </w:rPr>
        <w:t>муниципального образования</w:t>
      </w:r>
      <w:r w:rsidRPr="0099189B">
        <w:rPr>
          <w:spacing w:val="0"/>
        </w:rPr>
        <w:t xml:space="preserve">, </w:t>
      </w:r>
      <w:r w:rsidR="008B5DDD" w:rsidRPr="0099189B">
        <w:rPr>
          <w:spacing w:val="0"/>
        </w:rPr>
        <w:t>муниципального образования</w:t>
      </w:r>
      <w:r w:rsidRPr="0099189B">
        <w:rPr>
          <w:spacing w:val="0"/>
        </w:rPr>
        <w:t xml:space="preserve"> федерального значения)</w:t>
      </w:r>
      <w:bookmarkEnd w:id="716"/>
      <w:bookmarkEnd w:id="717"/>
      <w:bookmarkEnd w:id="718"/>
    </w:p>
    <w:p w:rsidR="002500A5" w:rsidRDefault="00415711" w:rsidP="00D211D7">
      <w:pPr>
        <w:pStyle w:val="11ff3"/>
      </w:pPr>
      <w:bookmarkStart w:id="719" w:name="_Hlk196164119"/>
      <w:r w:rsidRPr="0099189B">
        <w:t>Ввиду отсутствия данных, расчет выполнить не представляется возможным.</w:t>
      </w:r>
      <w:bookmarkEnd w:id="719"/>
    </w:p>
    <w:p w:rsidR="00457D92" w:rsidRPr="0099189B" w:rsidRDefault="00457D92" w:rsidP="00D211D7">
      <w:pPr>
        <w:pStyle w:val="11ff3"/>
      </w:pPr>
    </w:p>
    <w:p w:rsidR="00C25060" w:rsidRPr="0099189B" w:rsidRDefault="00C25060">
      <w:pPr>
        <w:pStyle w:val="19"/>
        <w:numPr>
          <w:ilvl w:val="0"/>
          <w:numId w:val="86"/>
        </w:numPr>
        <w:rPr>
          <w:spacing w:val="0"/>
        </w:rPr>
      </w:pPr>
      <w:bookmarkStart w:id="720" w:name="_Toc9154947"/>
      <w:bookmarkStart w:id="721" w:name="_Toc84971093"/>
      <w:bookmarkStart w:id="722" w:name="_Toc196159732"/>
      <w:r w:rsidRPr="0099189B">
        <w:rPr>
          <w:spacing w:val="0"/>
        </w:rPr>
        <w:t>Отсутствие зафиксированных фактов нарушения антимонопольного законодательства (выданных предупреждений, предписаний), а также отсутствие применения санкций, предусмотренных Кодексом Российской Федерации об административных правонарушениях, за нарушение законодательства Российской Федерации в сфере теплоснабжения, антимонопольного законодательства Российской Федерации, законодательства Российской Федерации о естественных монополиях</w:t>
      </w:r>
      <w:bookmarkEnd w:id="720"/>
      <w:bookmarkEnd w:id="721"/>
      <w:bookmarkEnd w:id="722"/>
    </w:p>
    <w:p w:rsidR="00C25060" w:rsidRPr="0099189B" w:rsidRDefault="00C25060" w:rsidP="00B5461F">
      <w:pPr>
        <w:pStyle w:val="11ff3"/>
      </w:pPr>
      <w:r w:rsidRPr="0099189B">
        <w:rPr>
          <w:rStyle w:val="11ff4"/>
        </w:rPr>
        <w:t>Фактов нарушения антимонопольного законодательства (выданных предупреждений, предписаний), а также отсутствие применения санкций, предусмотренных кодексом Российской Федерации об административных правонарушениях, за нарушение законодательства Российской Федерации в сфере теплоснабжения, антимонопольного законодательства Российской Федерации, законодательства Российской Федерации о естественных</w:t>
      </w:r>
      <w:r w:rsidRPr="0099189B">
        <w:t xml:space="preserve"> монополиях не зафиксировано.</w:t>
      </w:r>
    </w:p>
    <w:p w:rsidR="00415711" w:rsidRPr="0099189B" w:rsidRDefault="00415711" w:rsidP="00B5461F">
      <w:pPr>
        <w:pStyle w:val="11ff3"/>
      </w:pPr>
    </w:p>
    <w:p w:rsidR="00415711" w:rsidRPr="0099189B" w:rsidRDefault="00415711" w:rsidP="00B5461F">
      <w:pPr>
        <w:pStyle w:val="11ff3"/>
      </w:pPr>
    </w:p>
    <w:p w:rsidR="00C25060" w:rsidRPr="0099189B" w:rsidRDefault="00C25060" w:rsidP="00AD6FC2">
      <w:pPr>
        <w:pStyle w:val="19"/>
        <w:numPr>
          <w:ilvl w:val="0"/>
          <w:numId w:val="0"/>
        </w:numPr>
        <w:rPr>
          <w:spacing w:val="0"/>
        </w:rPr>
      </w:pPr>
      <w:bookmarkStart w:id="723" w:name="_Toc9154948"/>
      <w:bookmarkStart w:id="724" w:name="_Toc84971094"/>
      <w:bookmarkStart w:id="725" w:name="_Toc196159733"/>
      <w:r w:rsidRPr="0099189B">
        <w:rPr>
          <w:spacing w:val="0"/>
        </w:rPr>
        <w:t>ГЛАВА 14. ЦЕНОВЫЕ (ТАРИФНЫЕ) ПОСЛЕДСТВИЯ</w:t>
      </w:r>
      <w:bookmarkEnd w:id="723"/>
      <w:bookmarkEnd w:id="724"/>
      <w:bookmarkEnd w:id="725"/>
    </w:p>
    <w:p w:rsidR="00C25060" w:rsidRPr="0099189B" w:rsidRDefault="00C25060" w:rsidP="00C25060">
      <w:pPr>
        <w:rPr>
          <w:rFonts w:ascii="Times New Roman" w:hAnsi="Times New Roman" w:cs="Times New Roman"/>
          <w:szCs w:val="24"/>
        </w:rPr>
      </w:pPr>
    </w:p>
    <w:p w:rsidR="00C25060" w:rsidRPr="0099189B" w:rsidRDefault="00C25060">
      <w:pPr>
        <w:pStyle w:val="19"/>
        <w:numPr>
          <w:ilvl w:val="0"/>
          <w:numId w:val="98"/>
        </w:numPr>
        <w:rPr>
          <w:spacing w:val="0"/>
        </w:rPr>
      </w:pPr>
      <w:bookmarkStart w:id="726" w:name="_Toc9154949"/>
      <w:bookmarkStart w:id="727" w:name="_Toc84971095"/>
      <w:bookmarkStart w:id="728" w:name="_Toc196159734"/>
      <w:r w:rsidRPr="0099189B">
        <w:rPr>
          <w:spacing w:val="0"/>
        </w:rPr>
        <w:t>Тарифно-балансовые расчетные модели теплоснабжения потребителей по каждой системе теплоснабжения</w:t>
      </w:r>
      <w:bookmarkEnd w:id="726"/>
      <w:bookmarkEnd w:id="727"/>
      <w:bookmarkEnd w:id="728"/>
    </w:p>
    <w:p w:rsidR="00695385" w:rsidRPr="0099189B" w:rsidRDefault="00695385" w:rsidP="00695385">
      <w:pPr>
        <w:pStyle w:val="11ff3"/>
        <w:rPr>
          <w:color w:val="auto"/>
        </w:rPr>
      </w:pPr>
      <w:r w:rsidRPr="0099189B">
        <w:rPr>
          <w:color w:val="auto"/>
        </w:rPr>
        <w:t>Схема финансирования мероприятий по программе перспективного развития теплоснабжения должна подбираться в прогнозируемых ценах. Цель ее подбора – обеспечение финансовой реализуемости инвестиционного проекта, т.е. обеспечение такой структуры денежных потоков проекта, при которой на каждом шаге расчета имеется достаточное количество денег для его продолжения. В зависимости от способа формирования источники финансирования предприятия делятся на внутренние и внешние (привлеченные).</w:t>
      </w:r>
    </w:p>
    <w:p w:rsidR="00695385" w:rsidRPr="0099189B" w:rsidRDefault="00695385" w:rsidP="00695385">
      <w:pPr>
        <w:pStyle w:val="11ff3"/>
        <w:rPr>
          <w:color w:val="auto"/>
        </w:rPr>
      </w:pPr>
      <w:r w:rsidRPr="0099189B">
        <w:rPr>
          <w:color w:val="auto"/>
        </w:rPr>
        <w:t xml:space="preserve">В соответствии с вышеизложенным выполнен анализ финансирования проекта за счет собственного капитала, за счет заемных средств и за счет инвестиционной надбавки к тарифу. При этом возмещение средств, затраченных на реализацию </w:t>
      </w:r>
      <w:r w:rsidR="002F4E78" w:rsidRPr="0099189B">
        <w:rPr>
          <w:color w:val="auto"/>
        </w:rPr>
        <w:t>проекта,</w:t>
      </w:r>
      <w:r w:rsidRPr="0099189B">
        <w:rPr>
          <w:color w:val="auto"/>
        </w:rPr>
        <w:t xml:space="preserve"> осуществляется за счёт экономии от энергосберегающих мероприятий (например, увеличение КПД котлоагрегатов, уменьшение тепловых потерь при реконструкции тепловых сетей, и т.д.) и надбавки к тарифу в соответствии со сценариями.</w:t>
      </w:r>
    </w:p>
    <w:p w:rsidR="00695385" w:rsidRPr="0099189B" w:rsidRDefault="00695385" w:rsidP="00695385">
      <w:pPr>
        <w:pStyle w:val="11ff3"/>
        <w:rPr>
          <w:color w:val="auto"/>
        </w:rPr>
      </w:pPr>
      <w:r w:rsidRPr="0099189B">
        <w:rPr>
          <w:color w:val="auto"/>
        </w:rPr>
        <w:t>Предлагается рассмотреть 8 сценариев по финансированию мероприятий:</w:t>
      </w:r>
    </w:p>
    <w:p w:rsidR="00695385" w:rsidRPr="0099189B" w:rsidRDefault="00695385" w:rsidP="00695385">
      <w:pPr>
        <w:pStyle w:val="11ff3"/>
        <w:rPr>
          <w:color w:val="auto"/>
        </w:rPr>
      </w:pPr>
      <w:r w:rsidRPr="0099189B">
        <w:rPr>
          <w:color w:val="auto"/>
        </w:rPr>
        <w:t>Полный объем финансовых затрат покрывается за счет собственных средств теплоснабжающих компаний.</w:t>
      </w:r>
    </w:p>
    <w:p w:rsidR="00695385" w:rsidRPr="0099189B" w:rsidRDefault="00695385" w:rsidP="00695385">
      <w:pPr>
        <w:pStyle w:val="11ff3"/>
        <w:rPr>
          <w:color w:val="auto"/>
        </w:rPr>
      </w:pPr>
      <w:r w:rsidRPr="0099189B">
        <w:rPr>
          <w:color w:val="auto"/>
        </w:rPr>
        <w:t>1.20 % объема финансовых затрат покрывается за счет надбавки в тарифе – остальное за счет собственных средств теплоснабжающих компаний.</w:t>
      </w:r>
    </w:p>
    <w:p w:rsidR="00695385" w:rsidRPr="0099189B" w:rsidRDefault="00695385" w:rsidP="00695385">
      <w:pPr>
        <w:pStyle w:val="11ff3"/>
        <w:rPr>
          <w:color w:val="auto"/>
        </w:rPr>
      </w:pPr>
      <w:r w:rsidRPr="0099189B">
        <w:rPr>
          <w:color w:val="auto"/>
        </w:rPr>
        <w:t>2.60 % объема финансовых затрат покрывается за счет надбавки в тарифе – остальное за счет собственных средств теплоснабжающих компаний.</w:t>
      </w:r>
    </w:p>
    <w:p w:rsidR="00695385" w:rsidRPr="0099189B" w:rsidRDefault="00695385" w:rsidP="00695385">
      <w:pPr>
        <w:pStyle w:val="11ff3"/>
        <w:rPr>
          <w:color w:val="auto"/>
        </w:rPr>
      </w:pPr>
      <w:r w:rsidRPr="0099189B">
        <w:rPr>
          <w:color w:val="auto"/>
        </w:rPr>
        <w:t>3.100 % объема финансовых затрат покрывается за счет надбавки в тарифе.</w:t>
      </w:r>
    </w:p>
    <w:p w:rsidR="00695385" w:rsidRPr="0099189B" w:rsidRDefault="00695385" w:rsidP="00695385">
      <w:pPr>
        <w:pStyle w:val="11ff3"/>
        <w:rPr>
          <w:color w:val="auto"/>
        </w:rPr>
      </w:pPr>
      <w:r w:rsidRPr="0099189B">
        <w:rPr>
          <w:color w:val="auto"/>
        </w:rPr>
        <w:t>4.Полный объем финансовых затрат покрывается за счет заемного капитала.</w:t>
      </w:r>
    </w:p>
    <w:p w:rsidR="00695385" w:rsidRPr="0099189B" w:rsidRDefault="00695385" w:rsidP="00695385">
      <w:pPr>
        <w:pStyle w:val="11ff3"/>
        <w:rPr>
          <w:color w:val="auto"/>
        </w:rPr>
      </w:pPr>
      <w:r w:rsidRPr="0099189B">
        <w:rPr>
          <w:color w:val="auto"/>
        </w:rPr>
        <w:t>5.20 % объема финансовых затрат покрывается за счет надбавки в тарифе – остальное за счет заемного капитала.</w:t>
      </w:r>
    </w:p>
    <w:p w:rsidR="00695385" w:rsidRPr="0099189B" w:rsidRDefault="00695385" w:rsidP="00695385">
      <w:pPr>
        <w:pStyle w:val="11ff3"/>
        <w:rPr>
          <w:color w:val="auto"/>
        </w:rPr>
      </w:pPr>
      <w:r w:rsidRPr="0099189B">
        <w:rPr>
          <w:color w:val="auto"/>
        </w:rPr>
        <w:t>6.60 % объема финансовых затрат покрывается за счет надбавки в тарифе – остальное за счет заемного капитала.</w:t>
      </w:r>
    </w:p>
    <w:p w:rsidR="00695385" w:rsidRPr="0099189B" w:rsidRDefault="00695385" w:rsidP="00695385">
      <w:pPr>
        <w:pStyle w:val="11ff3"/>
        <w:rPr>
          <w:color w:val="auto"/>
        </w:rPr>
      </w:pPr>
      <w:r w:rsidRPr="0099189B">
        <w:rPr>
          <w:color w:val="auto"/>
        </w:rPr>
        <w:t>7.100 % объема финансовых затрат покрывается за счет надбавки в тарифе.</w:t>
      </w:r>
    </w:p>
    <w:p w:rsidR="00695385" w:rsidRPr="0099189B" w:rsidRDefault="00695385" w:rsidP="00695385">
      <w:pPr>
        <w:pStyle w:val="11ff3"/>
        <w:rPr>
          <w:color w:val="auto"/>
        </w:rPr>
      </w:pPr>
      <w:r w:rsidRPr="0099189B">
        <w:rPr>
          <w:color w:val="auto"/>
        </w:rPr>
        <w:lastRenderedPageBreak/>
        <w:t>На основании этих данных рассчитываются показатели эффективности инвестиционного проекта:</w:t>
      </w:r>
    </w:p>
    <w:p w:rsidR="00695385" w:rsidRPr="0099189B" w:rsidRDefault="00695385" w:rsidP="00695385">
      <w:pPr>
        <w:pStyle w:val="11ff3"/>
        <w:rPr>
          <w:color w:val="auto"/>
        </w:rPr>
      </w:pPr>
      <w:r w:rsidRPr="0099189B">
        <w:rPr>
          <w:color w:val="auto"/>
        </w:rPr>
        <w:t>Приведенный (дисконтированный) доход NPV за период;</w:t>
      </w:r>
    </w:p>
    <w:p w:rsidR="00695385" w:rsidRPr="0099189B" w:rsidRDefault="00695385" w:rsidP="00695385">
      <w:pPr>
        <w:pStyle w:val="11ff3"/>
        <w:rPr>
          <w:color w:val="auto"/>
        </w:rPr>
      </w:pPr>
      <w:r w:rsidRPr="0099189B">
        <w:rPr>
          <w:color w:val="auto"/>
        </w:rPr>
        <w:t>Индекс рентабельности инвестиций PI;</w:t>
      </w:r>
    </w:p>
    <w:p w:rsidR="00695385" w:rsidRPr="0099189B" w:rsidRDefault="00695385" w:rsidP="00695385">
      <w:pPr>
        <w:pStyle w:val="11ff3"/>
        <w:rPr>
          <w:color w:val="auto"/>
        </w:rPr>
      </w:pPr>
      <w:r w:rsidRPr="0099189B">
        <w:rPr>
          <w:color w:val="auto"/>
        </w:rPr>
        <w:t>Источники финансирования определены. В условиях недостатка собственных средств организаций коммунального комплекса на проведение работ по модернизации существующих сетей и сооружений, модернизации объектов систем теплоснабжения, затраты на реализацию мероприятий схемы предлагается финансировать за счет денежных средств потребителей.</w:t>
      </w:r>
    </w:p>
    <w:p w:rsidR="00695385" w:rsidRPr="0099189B" w:rsidRDefault="00695385" w:rsidP="00695385">
      <w:pPr>
        <w:pStyle w:val="11ff3"/>
        <w:rPr>
          <w:color w:val="auto"/>
        </w:rPr>
      </w:pPr>
      <w:r w:rsidRPr="0099189B">
        <w:rPr>
          <w:color w:val="auto"/>
        </w:rPr>
        <w:t>Кроме этого, схема предусматривает повышение качества предоставления коммунальных услуг для населения и создания условий для привлечения средств из внебюджетных источников для модернизации объектов коммунальной инфраструктуры.</w:t>
      </w:r>
    </w:p>
    <w:p w:rsidR="00695385" w:rsidRPr="0099189B" w:rsidRDefault="00695385" w:rsidP="00695385">
      <w:pPr>
        <w:pStyle w:val="11ff3"/>
        <w:rPr>
          <w:color w:val="auto"/>
        </w:rPr>
      </w:pPr>
      <w:r w:rsidRPr="0099189B">
        <w:rPr>
          <w:color w:val="auto"/>
        </w:rPr>
        <w:t>Объём средств будет уточняться после доведения лимитов бюджетных обязательств из бюджетов всех уровней на очередной финансовый год и плановый период.</w:t>
      </w:r>
    </w:p>
    <w:p w:rsidR="00695385" w:rsidRPr="0099189B" w:rsidRDefault="00695385" w:rsidP="00695385">
      <w:pPr>
        <w:pStyle w:val="11ff3"/>
        <w:rPr>
          <w:color w:val="auto"/>
        </w:rPr>
      </w:pPr>
      <w:r w:rsidRPr="0099189B">
        <w:rPr>
          <w:color w:val="auto"/>
        </w:rPr>
        <w:t>Эффективность капиталовложений определяется наиболее экономически оправданными мероприятиями по строительству, реконструкции и техническому перевооружения источника, тепловых сетей, потребителей тепловой энергии.</w:t>
      </w:r>
    </w:p>
    <w:p w:rsidR="00695385" w:rsidRPr="0099189B" w:rsidRDefault="00695385" w:rsidP="00695385">
      <w:pPr>
        <w:pStyle w:val="11ff3"/>
        <w:rPr>
          <w:color w:val="auto"/>
        </w:rPr>
      </w:pPr>
      <w:r w:rsidRPr="0099189B">
        <w:rPr>
          <w:color w:val="auto"/>
        </w:rPr>
        <w:t>Увеличение тарифа на тепловую энергию в первую очередь связано с увеличением стоимости энергоресурсов (увеличение тарифа соответствует данным Минэкономразвития по энергетическому сценарию развития РФ). Вводимые мероприятия по энергосбережению и ресурсосбережению не позволяют в полной мере обеспечить сдерживание роста тарифа на тепловую энергию. При этом необходимость инвестиций обусловлено необходимостью обеспечения качественного и надежного теплоснабжения. Включение в тариф дополнительной составляющей, учитывающей прибыль организации или инвестора, вызовет дополнительный рост тарифа для конечных потребителей.</w:t>
      </w:r>
    </w:p>
    <w:p w:rsidR="00695385" w:rsidRPr="0099189B" w:rsidRDefault="00695385" w:rsidP="00695385">
      <w:pPr>
        <w:pStyle w:val="11ff3"/>
        <w:rPr>
          <w:color w:val="auto"/>
        </w:rPr>
      </w:pPr>
      <w:r w:rsidRPr="0099189B">
        <w:rPr>
          <w:color w:val="auto"/>
        </w:rPr>
        <w:t>Варианты финансирования за счет собственного капитала, который не предполагает установления инвестиционной надбавки к тарифу, может быть рекомендован для теплоснабжающей организации с таким размером собственного капитала, который позволит безболезненно и без ущерба для текущей деятельности изымать из оборота в инвестиционных целях капитал в размере, необходимом для реализации проекта.</w:t>
      </w:r>
    </w:p>
    <w:p w:rsidR="00695385" w:rsidRPr="0099189B" w:rsidRDefault="00695385" w:rsidP="00695385">
      <w:pPr>
        <w:pStyle w:val="11ff3"/>
        <w:rPr>
          <w:color w:val="auto"/>
        </w:rPr>
      </w:pPr>
      <w:r w:rsidRPr="0099189B">
        <w:rPr>
          <w:color w:val="auto"/>
        </w:rPr>
        <w:t>Реализация мероприятия окажет значительное влияние на финансовое положение предприятия и не может быть осуществлено полностью за счет собственного капитала.</w:t>
      </w:r>
    </w:p>
    <w:p w:rsidR="00695385" w:rsidRPr="0099189B" w:rsidRDefault="00695385" w:rsidP="00695385">
      <w:pPr>
        <w:pStyle w:val="11ff3"/>
        <w:rPr>
          <w:color w:val="auto"/>
        </w:rPr>
      </w:pPr>
      <w:r w:rsidRPr="0099189B">
        <w:rPr>
          <w:color w:val="auto"/>
        </w:rPr>
        <w:lastRenderedPageBreak/>
        <w:t>Кредитное финансирование используется, как правило, в процессе реализации краткосрочных инвестиционных проектов с высокой нормой рентабельности инвестиций. Особенность заемного капитала заключается в том, что его необходимо вернуть на определенных заранее условиях, при этом кредитор не претендует на участие в доходах от реализации инвестиций.</w:t>
      </w:r>
    </w:p>
    <w:p w:rsidR="00695385" w:rsidRPr="0099189B" w:rsidRDefault="00695385" w:rsidP="00695385">
      <w:pPr>
        <w:pStyle w:val="11ff3"/>
        <w:rPr>
          <w:color w:val="auto"/>
        </w:rPr>
      </w:pPr>
      <w:r w:rsidRPr="0099189B">
        <w:rPr>
          <w:color w:val="auto"/>
        </w:rPr>
        <w:t>Основным показателем, характеризующим рентабельность использования заемного капитала, является эффект финансового рычага.</w:t>
      </w:r>
    </w:p>
    <w:p w:rsidR="00695385" w:rsidRPr="0099189B" w:rsidRDefault="00695385" w:rsidP="00695385">
      <w:pPr>
        <w:pStyle w:val="11ff3"/>
        <w:rPr>
          <w:color w:val="auto"/>
        </w:rPr>
      </w:pPr>
      <w:r w:rsidRPr="0099189B">
        <w:rPr>
          <w:color w:val="auto"/>
        </w:rPr>
        <w:t>Эффект финансового рычага – это показатель, отражающий изменение рентабельности собственных средств, полученное благодаря использованию заемных средств.</w:t>
      </w:r>
    </w:p>
    <w:p w:rsidR="00695385" w:rsidRPr="0099189B" w:rsidRDefault="00695385" w:rsidP="00695385">
      <w:pPr>
        <w:pStyle w:val="11ff3"/>
        <w:rPr>
          <w:color w:val="auto"/>
        </w:rPr>
      </w:pPr>
      <w:r w:rsidRPr="0099189B">
        <w:rPr>
          <w:color w:val="auto"/>
        </w:rPr>
        <w:t>Эффект финансового рычага проявляется в разности между стоимостью заемного и размещенного капиталов, что позволяет увеличить рентабельность собственного капитала и уменьшить финансовые риски.</w:t>
      </w:r>
    </w:p>
    <w:p w:rsidR="00695385" w:rsidRPr="0099189B" w:rsidRDefault="00695385" w:rsidP="00695385">
      <w:pPr>
        <w:pStyle w:val="11ff3"/>
        <w:rPr>
          <w:color w:val="auto"/>
        </w:rPr>
      </w:pPr>
      <w:r w:rsidRPr="0099189B">
        <w:rPr>
          <w:color w:val="auto"/>
        </w:rPr>
        <w:t>Положительный эффект финансового рычага базируется на том, что банковская ставка в нормальной экономической среде оказывается ниже доходности инвестиций. Отрицательный эффект (или обратная сторона финансового рычага) проявляется, когда рентабельность активов падает ниже ставки по кредиту, что приводит к ускоренному формированию убытков.</w:t>
      </w:r>
    </w:p>
    <w:p w:rsidR="00695385" w:rsidRPr="0099189B" w:rsidRDefault="00695385" w:rsidP="00695385">
      <w:pPr>
        <w:pStyle w:val="11ff3"/>
        <w:rPr>
          <w:color w:val="auto"/>
        </w:rPr>
      </w:pPr>
      <w:r w:rsidRPr="0099189B">
        <w:rPr>
          <w:color w:val="auto"/>
        </w:rPr>
        <w:t>По оценкам экономистов на основании изучения эмпирического материала успешных зарубежных компаний, оптимально эффект финансового рычага находится в пределах 30–50% от уровня экономической рентабельности активов (ROA) при плече финансового рычага 0,67–0,54. В этом случае обеспечивается прирост рентабельности собственного капитала не ниже прироста доходности вложений в активы.</w:t>
      </w:r>
    </w:p>
    <w:p w:rsidR="00695385" w:rsidRPr="0099189B" w:rsidRDefault="00695385" w:rsidP="00695385">
      <w:pPr>
        <w:pStyle w:val="11ff3"/>
        <w:rPr>
          <w:color w:val="auto"/>
        </w:rPr>
      </w:pPr>
      <w:r w:rsidRPr="0099189B">
        <w:rPr>
          <w:color w:val="auto"/>
        </w:rPr>
        <w:t>Финансовый рычаг характеризует возможность повышения рентабельности собственного капитала и риск потери финансовой устойчивости. Чем выше доля заемного капитала, тем выше чувствительность чистой прибыли к изменению балансовой прибыли. Таким образом, при дополнительном заимствовании может возрасти рентабельность собственного капитала.</w:t>
      </w:r>
    </w:p>
    <w:p w:rsidR="00695385" w:rsidRPr="0099189B" w:rsidRDefault="00695385" w:rsidP="00695385">
      <w:pPr>
        <w:pStyle w:val="11ff3"/>
        <w:rPr>
          <w:color w:val="auto"/>
        </w:rPr>
      </w:pPr>
      <w:r w:rsidRPr="0099189B">
        <w:rPr>
          <w:color w:val="auto"/>
        </w:rPr>
        <w:t>Следовательно, целесообразно привлекать заемные средства, если достигнутая рентабельность активов превышает процентную ставку за кредит. Тогда увеличение доли заемных средств позволит повысить рентабельность собственного капитала.</w:t>
      </w:r>
    </w:p>
    <w:p w:rsidR="00C25060" w:rsidRPr="0099189B" w:rsidRDefault="00695385" w:rsidP="00695385">
      <w:pPr>
        <w:pStyle w:val="11ff3"/>
        <w:rPr>
          <w:color w:val="auto"/>
        </w:rPr>
      </w:pPr>
      <w:r w:rsidRPr="0099189B">
        <w:rPr>
          <w:color w:val="auto"/>
        </w:rPr>
        <w:t>Однако нужно иметь ввиду, что при предоставлении займов для реализации подобных проектов необходимое обеспечение – минимум 125% суммы займа, гарантия (например, муниципальная) или залог оборудования.</w:t>
      </w:r>
    </w:p>
    <w:p w:rsidR="00D3670E" w:rsidRPr="0099189B" w:rsidRDefault="00D3670E" w:rsidP="001F3AF4">
      <w:pPr>
        <w:pStyle w:val="11ff3"/>
        <w:ind w:firstLine="0"/>
        <w:rPr>
          <w:color w:val="auto"/>
        </w:rPr>
        <w:sectPr w:rsidR="00D3670E" w:rsidRPr="0099189B" w:rsidSect="00ED5167">
          <w:pgSz w:w="11906" w:h="16838" w:code="9"/>
          <w:pgMar w:top="1134" w:right="850" w:bottom="1134" w:left="1701" w:header="567" w:footer="454" w:gutter="0"/>
          <w:cols w:space="708"/>
          <w:docGrid w:linePitch="360"/>
        </w:sectPr>
      </w:pPr>
    </w:p>
    <w:p w:rsidR="005E093B" w:rsidRPr="0099189B" w:rsidRDefault="00A54822" w:rsidP="00695385">
      <w:pPr>
        <w:pStyle w:val="11ff3"/>
        <w:rPr>
          <w:b/>
          <w:bCs w:val="0"/>
          <w:color w:val="auto"/>
        </w:rPr>
      </w:pPr>
      <w:bookmarkStart w:id="729" w:name="_Hlk141203980"/>
      <w:r w:rsidRPr="0099189B">
        <w:rPr>
          <w:b/>
          <w:bCs w:val="0"/>
          <w:color w:val="auto"/>
        </w:rPr>
        <w:lastRenderedPageBreak/>
        <w:t>Таблица 14.1.</w:t>
      </w:r>
      <w:r w:rsidR="00F11C4D" w:rsidRPr="0099189B">
        <w:rPr>
          <w:b/>
          <w:bCs w:val="0"/>
          <w:color w:val="auto"/>
        </w:rPr>
        <w:t>1</w:t>
      </w:r>
      <w:r w:rsidRPr="0099189B">
        <w:rPr>
          <w:b/>
          <w:bCs w:val="0"/>
          <w:color w:val="auto"/>
        </w:rPr>
        <w:t xml:space="preserve"> – Тарифно-балансовые модели</w:t>
      </w:r>
    </w:p>
    <w:tbl>
      <w:tblPr>
        <w:tblW w:w="5207" w:type="pct"/>
        <w:tblInd w:w="-601" w:type="dxa"/>
        <w:tblLook w:val="04A0"/>
      </w:tblPr>
      <w:tblGrid>
        <w:gridCol w:w="844"/>
        <w:gridCol w:w="851"/>
        <w:gridCol w:w="744"/>
        <w:gridCol w:w="745"/>
        <w:gridCol w:w="745"/>
        <w:gridCol w:w="745"/>
        <w:gridCol w:w="745"/>
        <w:gridCol w:w="745"/>
        <w:gridCol w:w="745"/>
        <w:gridCol w:w="745"/>
        <w:gridCol w:w="745"/>
        <w:gridCol w:w="745"/>
        <w:gridCol w:w="745"/>
        <w:gridCol w:w="745"/>
        <w:gridCol w:w="745"/>
        <w:gridCol w:w="745"/>
        <w:gridCol w:w="745"/>
        <w:gridCol w:w="745"/>
        <w:gridCol w:w="745"/>
        <w:gridCol w:w="745"/>
      </w:tblGrid>
      <w:tr w:rsidR="00C77FDB" w:rsidRPr="0099189B" w:rsidTr="00C70137">
        <w:trPr>
          <w:trHeight w:val="20"/>
          <w:tblHeader/>
        </w:trPr>
        <w:tc>
          <w:tcPr>
            <w:tcW w:w="279"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C77FDB" w:rsidRPr="0099189B" w:rsidRDefault="00C77FDB" w:rsidP="00C70137">
            <w:pPr>
              <w:pStyle w:val="1fffb"/>
            </w:pPr>
            <w:bookmarkStart w:id="730" w:name="_Hlk196163034"/>
            <w:bookmarkEnd w:id="729"/>
            <w:r w:rsidRPr="0099189B">
              <w:t>Наименование</w:t>
            </w:r>
          </w:p>
        </w:tc>
        <w:tc>
          <w:tcPr>
            <w:tcW w:w="282"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C77FDB" w:rsidRPr="0099189B" w:rsidRDefault="00C77FDB" w:rsidP="00C70137">
            <w:pPr>
              <w:pStyle w:val="1fffb"/>
            </w:pPr>
            <w:r w:rsidRPr="0099189B">
              <w:t>Полугодие</w:t>
            </w:r>
          </w:p>
        </w:tc>
        <w:tc>
          <w:tcPr>
            <w:tcW w:w="4439" w:type="pct"/>
            <w:gridSpan w:val="18"/>
            <w:tcBorders>
              <w:top w:val="single" w:sz="4" w:space="0" w:color="auto"/>
              <w:left w:val="single" w:sz="4" w:space="0" w:color="auto"/>
              <w:bottom w:val="single" w:sz="4" w:space="0" w:color="auto"/>
              <w:right w:val="single" w:sz="4" w:space="0" w:color="auto"/>
            </w:tcBorders>
            <w:shd w:val="clear" w:color="000000" w:fill="D9D9D9"/>
            <w:vAlign w:val="center"/>
          </w:tcPr>
          <w:p w:rsidR="00C77FDB" w:rsidRPr="0099189B" w:rsidRDefault="00C77FDB" w:rsidP="00C70137">
            <w:pPr>
              <w:pStyle w:val="1fffb"/>
            </w:pPr>
            <w:r w:rsidRPr="0099189B">
              <w:t>Тарифы на коммунальные услуги</w:t>
            </w:r>
          </w:p>
        </w:tc>
      </w:tr>
      <w:tr w:rsidR="00C77FDB" w:rsidRPr="0099189B" w:rsidTr="00C70137">
        <w:trPr>
          <w:trHeight w:val="20"/>
          <w:tblHeader/>
        </w:trPr>
        <w:tc>
          <w:tcPr>
            <w:tcW w:w="279" w:type="pct"/>
            <w:vMerge/>
            <w:tcBorders>
              <w:top w:val="single" w:sz="4" w:space="0" w:color="auto"/>
              <w:left w:val="single" w:sz="4" w:space="0" w:color="auto"/>
              <w:bottom w:val="single" w:sz="4" w:space="0" w:color="auto"/>
              <w:right w:val="single" w:sz="4" w:space="0" w:color="auto"/>
            </w:tcBorders>
            <w:vAlign w:val="center"/>
            <w:hideMark/>
          </w:tcPr>
          <w:p w:rsidR="00C77FDB" w:rsidRPr="0099189B" w:rsidRDefault="00C77FDB" w:rsidP="00C70137">
            <w:pPr>
              <w:pStyle w:val="1fffb"/>
            </w:pPr>
          </w:p>
        </w:tc>
        <w:tc>
          <w:tcPr>
            <w:tcW w:w="282" w:type="pct"/>
            <w:vMerge/>
            <w:tcBorders>
              <w:top w:val="single" w:sz="4" w:space="0" w:color="auto"/>
              <w:left w:val="single" w:sz="4" w:space="0" w:color="auto"/>
              <w:bottom w:val="single" w:sz="4" w:space="0" w:color="auto"/>
              <w:right w:val="single" w:sz="4" w:space="0" w:color="auto"/>
            </w:tcBorders>
            <w:vAlign w:val="center"/>
            <w:hideMark/>
          </w:tcPr>
          <w:p w:rsidR="00C77FDB" w:rsidRPr="0099189B" w:rsidRDefault="00C77FDB" w:rsidP="00C70137">
            <w:pPr>
              <w:pStyle w:val="1fffb"/>
            </w:pPr>
          </w:p>
        </w:tc>
        <w:tc>
          <w:tcPr>
            <w:tcW w:w="246" w:type="pct"/>
            <w:tcBorders>
              <w:top w:val="single" w:sz="4" w:space="0" w:color="auto"/>
              <w:left w:val="nil"/>
              <w:bottom w:val="single" w:sz="4" w:space="0" w:color="auto"/>
              <w:right w:val="single" w:sz="4" w:space="0" w:color="auto"/>
            </w:tcBorders>
            <w:shd w:val="clear" w:color="000000" w:fill="D9D9D9"/>
            <w:vAlign w:val="center"/>
          </w:tcPr>
          <w:p w:rsidR="00C77FDB" w:rsidRPr="0099189B" w:rsidRDefault="00C77FDB" w:rsidP="00C70137">
            <w:pPr>
              <w:pStyle w:val="1fffb"/>
            </w:pPr>
            <w:r w:rsidRPr="0099189B">
              <w:t>2025</w:t>
            </w:r>
          </w:p>
        </w:tc>
        <w:tc>
          <w:tcPr>
            <w:tcW w:w="247"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C77FDB" w:rsidRPr="0099189B" w:rsidRDefault="00C77FDB" w:rsidP="00C70137">
            <w:pPr>
              <w:pStyle w:val="1fffb"/>
            </w:pPr>
            <w:r w:rsidRPr="0099189B">
              <w:t>2026</w:t>
            </w:r>
          </w:p>
        </w:tc>
        <w:tc>
          <w:tcPr>
            <w:tcW w:w="247" w:type="pct"/>
            <w:tcBorders>
              <w:top w:val="single" w:sz="4" w:space="0" w:color="auto"/>
              <w:left w:val="nil"/>
              <w:bottom w:val="single" w:sz="4" w:space="0" w:color="auto"/>
              <w:right w:val="single" w:sz="4" w:space="0" w:color="auto"/>
            </w:tcBorders>
            <w:shd w:val="clear" w:color="000000" w:fill="D9D9D9"/>
            <w:vAlign w:val="center"/>
            <w:hideMark/>
          </w:tcPr>
          <w:p w:rsidR="00C77FDB" w:rsidRPr="0099189B" w:rsidRDefault="00C77FDB" w:rsidP="00C70137">
            <w:pPr>
              <w:pStyle w:val="1fffb"/>
            </w:pPr>
            <w:r w:rsidRPr="0099189B">
              <w:t>2027</w:t>
            </w:r>
          </w:p>
        </w:tc>
        <w:tc>
          <w:tcPr>
            <w:tcW w:w="247" w:type="pct"/>
            <w:tcBorders>
              <w:top w:val="single" w:sz="4" w:space="0" w:color="auto"/>
              <w:left w:val="nil"/>
              <w:bottom w:val="single" w:sz="4" w:space="0" w:color="auto"/>
              <w:right w:val="single" w:sz="4" w:space="0" w:color="auto"/>
            </w:tcBorders>
            <w:shd w:val="clear" w:color="000000" w:fill="D9D9D9"/>
            <w:vAlign w:val="center"/>
            <w:hideMark/>
          </w:tcPr>
          <w:p w:rsidR="00C77FDB" w:rsidRPr="0099189B" w:rsidRDefault="00C77FDB" w:rsidP="00C70137">
            <w:pPr>
              <w:pStyle w:val="1fffb"/>
            </w:pPr>
            <w:r w:rsidRPr="0099189B">
              <w:t>2028</w:t>
            </w:r>
          </w:p>
        </w:tc>
        <w:tc>
          <w:tcPr>
            <w:tcW w:w="247" w:type="pct"/>
            <w:tcBorders>
              <w:top w:val="single" w:sz="4" w:space="0" w:color="auto"/>
              <w:left w:val="nil"/>
              <w:bottom w:val="single" w:sz="4" w:space="0" w:color="auto"/>
              <w:right w:val="single" w:sz="4" w:space="0" w:color="auto"/>
            </w:tcBorders>
            <w:shd w:val="clear" w:color="000000" w:fill="D9D9D9"/>
            <w:vAlign w:val="center"/>
            <w:hideMark/>
          </w:tcPr>
          <w:p w:rsidR="00C77FDB" w:rsidRPr="0099189B" w:rsidRDefault="00C77FDB" w:rsidP="00C70137">
            <w:pPr>
              <w:pStyle w:val="1fffb"/>
            </w:pPr>
            <w:r w:rsidRPr="0099189B">
              <w:t>2029</w:t>
            </w:r>
          </w:p>
        </w:tc>
        <w:tc>
          <w:tcPr>
            <w:tcW w:w="247" w:type="pct"/>
            <w:tcBorders>
              <w:top w:val="single" w:sz="4" w:space="0" w:color="auto"/>
              <w:left w:val="nil"/>
              <w:bottom w:val="single" w:sz="4" w:space="0" w:color="auto"/>
              <w:right w:val="single" w:sz="4" w:space="0" w:color="auto"/>
            </w:tcBorders>
            <w:shd w:val="clear" w:color="000000" w:fill="D9D9D9"/>
            <w:vAlign w:val="center"/>
            <w:hideMark/>
          </w:tcPr>
          <w:p w:rsidR="00C77FDB" w:rsidRPr="0099189B" w:rsidRDefault="00C77FDB" w:rsidP="00C70137">
            <w:pPr>
              <w:pStyle w:val="1fffb"/>
            </w:pPr>
            <w:r w:rsidRPr="0099189B">
              <w:t>2030</w:t>
            </w:r>
          </w:p>
        </w:tc>
        <w:tc>
          <w:tcPr>
            <w:tcW w:w="247" w:type="pct"/>
            <w:tcBorders>
              <w:top w:val="single" w:sz="4" w:space="0" w:color="auto"/>
              <w:left w:val="nil"/>
              <w:bottom w:val="single" w:sz="4" w:space="0" w:color="auto"/>
              <w:right w:val="single" w:sz="4" w:space="0" w:color="auto"/>
            </w:tcBorders>
            <w:shd w:val="clear" w:color="000000" w:fill="D9D9D9"/>
            <w:vAlign w:val="center"/>
            <w:hideMark/>
          </w:tcPr>
          <w:p w:rsidR="00C77FDB" w:rsidRPr="0099189B" w:rsidRDefault="00C77FDB" w:rsidP="00C70137">
            <w:pPr>
              <w:pStyle w:val="1fffb"/>
            </w:pPr>
            <w:r w:rsidRPr="0099189B">
              <w:t>2031</w:t>
            </w:r>
          </w:p>
        </w:tc>
        <w:tc>
          <w:tcPr>
            <w:tcW w:w="247" w:type="pct"/>
            <w:tcBorders>
              <w:top w:val="single" w:sz="4" w:space="0" w:color="auto"/>
              <w:left w:val="nil"/>
              <w:bottom w:val="single" w:sz="4" w:space="0" w:color="auto"/>
              <w:right w:val="single" w:sz="4" w:space="0" w:color="auto"/>
            </w:tcBorders>
            <w:shd w:val="clear" w:color="000000" w:fill="D9D9D9"/>
            <w:vAlign w:val="center"/>
            <w:hideMark/>
          </w:tcPr>
          <w:p w:rsidR="00C77FDB" w:rsidRPr="0099189B" w:rsidRDefault="00C77FDB" w:rsidP="00C70137">
            <w:pPr>
              <w:pStyle w:val="1fffb"/>
            </w:pPr>
            <w:r w:rsidRPr="0099189B">
              <w:t>2032</w:t>
            </w:r>
          </w:p>
        </w:tc>
        <w:tc>
          <w:tcPr>
            <w:tcW w:w="247" w:type="pct"/>
            <w:tcBorders>
              <w:top w:val="single" w:sz="4" w:space="0" w:color="auto"/>
              <w:left w:val="nil"/>
              <w:bottom w:val="single" w:sz="4" w:space="0" w:color="auto"/>
              <w:right w:val="single" w:sz="4" w:space="0" w:color="auto"/>
            </w:tcBorders>
            <w:shd w:val="clear" w:color="000000" w:fill="D9D9D9"/>
            <w:vAlign w:val="center"/>
            <w:hideMark/>
          </w:tcPr>
          <w:p w:rsidR="00C77FDB" w:rsidRPr="0099189B" w:rsidRDefault="00C77FDB" w:rsidP="00C70137">
            <w:pPr>
              <w:pStyle w:val="1fffb"/>
            </w:pPr>
            <w:r w:rsidRPr="0099189B">
              <w:t>2031</w:t>
            </w:r>
          </w:p>
        </w:tc>
        <w:tc>
          <w:tcPr>
            <w:tcW w:w="247" w:type="pct"/>
            <w:tcBorders>
              <w:top w:val="single" w:sz="4" w:space="0" w:color="auto"/>
              <w:left w:val="nil"/>
              <w:bottom w:val="single" w:sz="4" w:space="0" w:color="auto"/>
              <w:right w:val="single" w:sz="4" w:space="0" w:color="auto"/>
            </w:tcBorders>
            <w:shd w:val="clear" w:color="000000" w:fill="D9D9D9"/>
            <w:vAlign w:val="center"/>
            <w:hideMark/>
          </w:tcPr>
          <w:p w:rsidR="00C77FDB" w:rsidRPr="0099189B" w:rsidRDefault="00C77FDB" w:rsidP="00C70137">
            <w:pPr>
              <w:pStyle w:val="1fffb"/>
            </w:pPr>
            <w:r w:rsidRPr="0099189B">
              <w:t>2032</w:t>
            </w:r>
          </w:p>
        </w:tc>
        <w:tc>
          <w:tcPr>
            <w:tcW w:w="247" w:type="pct"/>
            <w:tcBorders>
              <w:top w:val="single" w:sz="4" w:space="0" w:color="auto"/>
              <w:left w:val="nil"/>
              <w:bottom w:val="single" w:sz="4" w:space="0" w:color="auto"/>
              <w:right w:val="single" w:sz="4" w:space="0" w:color="auto"/>
            </w:tcBorders>
            <w:shd w:val="clear" w:color="000000" w:fill="D9D9D9"/>
            <w:vAlign w:val="center"/>
            <w:hideMark/>
          </w:tcPr>
          <w:p w:rsidR="00C77FDB" w:rsidRPr="0099189B" w:rsidRDefault="00C77FDB" w:rsidP="00C70137">
            <w:pPr>
              <w:pStyle w:val="1fffb"/>
            </w:pPr>
            <w:r w:rsidRPr="0099189B">
              <w:t>2033</w:t>
            </w:r>
          </w:p>
        </w:tc>
        <w:tc>
          <w:tcPr>
            <w:tcW w:w="247" w:type="pct"/>
            <w:tcBorders>
              <w:top w:val="single" w:sz="4" w:space="0" w:color="auto"/>
              <w:left w:val="nil"/>
              <w:bottom w:val="single" w:sz="4" w:space="0" w:color="auto"/>
              <w:right w:val="single" w:sz="4" w:space="0" w:color="auto"/>
            </w:tcBorders>
            <w:shd w:val="clear" w:color="000000" w:fill="D9D9D9"/>
            <w:vAlign w:val="center"/>
            <w:hideMark/>
          </w:tcPr>
          <w:p w:rsidR="00C77FDB" w:rsidRPr="0099189B" w:rsidRDefault="00C77FDB" w:rsidP="00C70137">
            <w:pPr>
              <w:pStyle w:val="1fffb"/>
            </w:pPr>
            <w:r w:rsidRPr="0099189B">
              <w:t>2034</w:t>
            </w:r>
          </w:p>
        </w:tc>
        <w:tc>
          <w:tcPr>
            <w:tcW w:w="247" w:type="pct"/>
            <w:tcBorders>
              <w:top w:val="single" w:sz="4" w:space="0" w:color="auto"/>
              <w:left w:val="nil"/>
              <w:bottom w:val="single" w:sz="4" w:space="0" w:color="auto"/>
              <w:right w:val="single" w:sz="4" w:space="0" w:color="auto"/>
            </w:tcBorders>
            <w:shd w:val="clear" w:color="000000" w:fill="D9D9D9"/>
            <w:vAlign w:val="center"/>
            <w:hideMark/>
          </w:tcPr>
          <w:p w:rsidR="00C77FDB" w:rsidRPr="0099189B" w:rsidRDefault="00C77FDB" w:rsidP="00C70137">
            <w:pPr>
              <w:pStyle w:val="1fffb"/>
            </w:pPr>
            <w:r w:rsidRPr="0099189B">
              <w:t>2035</w:t>
            </w:r>
          </w:p>
        </w:tc>
        <w:tc>
          <w:tcPr>
            <w:tcW w:w="247" w:type="pct"/>
            <w:tcBorders>
              <w:top w:val="single" w:sz="4" w:space="0" w:color="auto"/>
              <w:left w:val="nil"/>
              <w:bottom w:val="single" w:sz="4" w:space="0" w:color="auto"/>
              <w:right w:val="single" w:sz="4" w:space="0" w:color="auto"/>
            </w:tcBorders>
            <w:shd w:val="clear" w:color="000000" w:fill="D9D9D9"/>
            <w:vAlign w:val="center"/>
            <w:hideMark/>
          </w:tcPr>
          <w:p w:rsidR="00C77FDB" w:rsidRPr="0099189B" w:rsidRDefault="00C77FDB" w:rsidP="00C70137">
            <w:pPr>
              <w:pStyle w:val="1fffb"/>
            </w:pPr>
            <w:r w:rsidRPr="0099189B">
              <w:t>2036</w:t>
            </w:r>
          </w:p>
        </w:tc>
        <w:tc>
          <w:tcPr>
            <w:tcW w:w="247" w:type="pct"/>
            <w:tcBorders>
              <w:top w:val="single" w:sz="4" w:space="0" w:color="auto"/>
              <w:left w:val="nil"/>
              <w:bottom w:val="single" w:sz="4" w:space="0" w:color="auto"/>
              <w:right w:val="single" w:sz="4" w:space="0" w:color="auto"/>
            </w:tcBorders>
            <w:shd w:val="clear" w:color="000000" w:fill="D9D9D9"/>
            <w:vAlign w:val="center"/>
            <w:hideMark/>
          </w:tcPr>
          <w:p w:rsidR="00C77FDB" w:rsidRPr="0099189B" w:rsidRDefault="00C77FDB" w:rsidP="00C70137">
            <w:pPr>
              <w:pStyle w:val="1fffb"/>
            </w:pPr>
            <w:r w:rsidRPr="0099189B">
              <w:t>2037</w:t>
            </w:r>
          </w:p>
        </w:tc>
        <w:tc>
          <w:tcPr>
            <w:tcW w:w="247" w:type="pct"/>
            <w:tcBorders>
              <w:top w:val="single" w:sz="4" w:space="0" w:color="auto"/>
              <w:left w:val="nil"/>
              <w:bottom w:val="single" w:sz="4" w:space="0" w:color="auto"/>
              <w:right w:val="single" w:sz="4" w:space="0" w:color="auto"/>
            </w:tcBorders>
            <w:shd w:val="clear" w:color="000000" w:fill="D9D9D9"/>
            <w:vAlign w:val="center"/>
            <w:hideMark/>
          </w:tcPr>
          <w:p w:rsidR="00C77FDB" w:rsidRPr="0099189B" w:rsidRDefault="00C77FDB" w:rsidP="00C70137">
            <w:pPr>
              <w:pStyle w:val="1fffb"/>
            </w:pPr>
            <w:r w:rsidRPr="0099189B">
              <w:t>2038</w:t>
            </w:r>
          </w:p>
        </w:tc>
        <w:tc>
          <w:tcPr>
            <w:tcW w:w="247" w:type="pct"/>
            <w:tcBorders>
              <w:top w:val="single" w:sz="4" w:space="0" w:color="auto"/>
              <w:left w:val="nil"/>
              <w:bottom w:val="single" w:sz="4" w:space="0" w:color="auto"/>
              <w:right w:val="single" w:sz="4" w:space="0" w:color="auto"/>
            </w:tcBorders>
            <w:shd w:val="clear" w:color="000000" w:fill="D9D9D9"/>
            <w:vAlign w:val="center"/>
            <w:hideMark/>
          </w:tcPr>
          <w:p w:rsidR="00C77FDB" w:rsidRPr="0099189B" w:rsidRDefault="00C77FDB" w:rsidP="00C70137">
            <w:pPr>
              <w:pStyle w:val="1fffb"/>
            </w:pPr>
            <w:r w:rsidRPr="0099189B">
              <w:t>2039</w:t>
            </w:r>
          </w:p>
        </w:tc>
        <w:tc>
          <w:tcPr>
            <w:tcW w:w="247" w:type="pct"/>
            <w:tcBorders>
              <w:top w:val="single" w:sz="4" w:space="0" w:color="auto"/>
              <w:left w:val="nil"/>
              <w:bottom w:val="single" w:sz="4" w:space="0" w:color="auto"/>
              <w:right w:val="single" w:sz="4" w:space="0" w:color="auto"/>
            </w:tcBorders>
            <w:shd w:val="clear" w:color="000000" w:fill="D9D9D9"/>
            <w:vAlign w:val="center"/>
            <w:hideMark/>
          </w:tcPr>
          <w:p w:rsidR="00C77FDB" w:rsidRPr="0099189B" w:rsidRDefault="00C77FDB" w:rsidP="00C70137">
            <w:pPr>
              <w:pStyle w:val="1fffb"/>
            </w:pPr>
            <w:r w:rsidRPr="0099189B">
              <w:t>2040</w:t>
            </w:r>
          </w:p>
        </w:tc>
      </w:tr>
      <w:tr w:rsidR="00C77FDB" w:rsidRPr="0099189B" w:rsidTr="00C70137">
        <w:trPr>
          <w:trHeight w:val="20"/>
        </w:trPr>
        <w:tc>
          <w:tcPr>
            <w:tcW w:w="279" w:type="pct"/>
            <w:tcBorders>
              <w:top w:val="nil"/>
              <w:left w:val="single" w:sz="4" w:space="0" w:color="auto"/>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Полезный отпуск тепловой энергии, Гкал</w:t>
            </w:r>
          </w:p>
        </w:tc>
        <w:tc>
          <w:tcPr>
            <w:tcW w:w="282" w:type="pct"/>
            <w:vMerge w:val="restart"/>
            <w:tcBorders>
              <w:top w:val="nil"/>
              <w:left w:val="single" w:sz="4" w:space="0" w:color="auto"/>
              <w:bottom w:val="single" w:sz="4" w:space="0" w:color="auto"/>
              <w:right w:val="single" w:sz="4" w:space="0" w:color="auto"/>
            </w:tcBorders>
            <w:shd w:val="clear" w:color="000000" w:fill="FFFFFF"/>
            <w:vAlign w:val="center"/>
            <w:hideMark/>
          </w:tcPr>
          <w:p w:rsidR="00C77FDB" w:rsidRPr="0099189B" w:rsidRDefault="00C77FDB" w:rsidP="00C70137">
            <w:pPr>
              <w:pStyle w:val="1fffb"/>
            </w:pPr>
            <w:r w:rsidRPr="0099189B">
              <w:t>Отопительный период</w:t>
            </w:r>
          </w:p>
        </w:tc>
        <w:tc>
          <w:tcPr>
            <w:tcW w:w="246" w:type="pct"/>
            <w:tcBorders>
              <w:top w:val="single" w:sz="4" w:space="0" w:color="auto"/>
              <w:left w:val="nil"/>
              <w:bottom w:val="single" w:sz="4" w:space="0" w:color="auto"/>
              <w:right w:val="single" w:sz="4" w:space="0" w:color="auto"/>
            </w:tcBorders>
            <w:vAlign w:val="center"/>
          </w:tcPr>
          <w:p w:rsidR="00C77FDB" w:rsidRPr="008C3A13" w:rsidRDefault="00C77FDB" w:rsidP="00C70137">
            <w:pPr>
              <w:pStyle w:val="1fffb"/>
            </w:pPr>
            <w:r w:rsidRPr="008C3A13">
              <w:t>31004,027</w:t>
            </w:r>
          </w:p>
        </w:tc>
        <w:tc>
          <w:tcPr>
            <w:tcW w:w="247" w:type="pct"/>
            <w:tcBorders>
              <w:top w:val="nil"/>
              <w:left w:val="single" w:sz="4" w:space="0" w:color="auto"/>
              <w:bottom w:val="single" w:sz="4" w:space="0" w:color="auto"/>
              <w:right w:val="single" w:sz="4" w:space="0" w:color="auto"/>
            </w:tcBorders>
            <w:shd w:val="clear" w:color="auto" w:fill="auto"/>
            <w:vAlign w:val="center"/>
            <w:hideMark/>
          </w:tcPr>
          <w:p w:rsidR="00C77FDB" w:rsidRPr="008C3A13" w:rsidRDefault="00C77FDB" w:rsidP="00C70137">
            <w:pPr>
              <w:pStyle w:val="1fffb"/>
            </w:pPr>
            <w:r w:rsidRPr="008C3A13">
              <w:t>32573,28</w:t>
            </w:r>
          </w:p>
        </w:tc>
        <w:tc>
          <w:tcPr>
            <w:tcW w:w="247" w:type="pct"/>
            <w:tcBorders>
              <w:top w:val="nil"/>
              <w:left w:val="nil"/>
              <w:bottom w:val="single" w:sz="4" w:space="0" w:color="auto"/>
              <w:right w:val="single" w:sz="4" w:space="0" w:color="auto"/>
            </w:tcBorders>
            <w:shd w:val="clear" w:color="auto" w:fill="auto"/>
            <w:vAlign w:val="center"/>
            <w:hideMark/>
          </w:tcPr>
          <w:p w:rsidR="00C77FDB" w:rsidRPr="008C3A13" w:rsidRDefault="00C77FDB" w:rsidP="00C70137">
            <w:pPr>
              <w:pStyle w:val="1fffb"/>
            </w:pPr>
            <w:r w:rsidRPr="008C3A13">
              <w:t>32573,28</w:t>
            </w:r>
          </w:p>
        </w:tc>
        <w:tc>
          <w:tcPr>
            <w:tcW w:w="247" w:type="pct"/>
            <w:tcBorders>
              <w:top w:val="nil"/>
              <w:left w:val="nil"/>
              <w:bottom w:val="single" w:sz="4" w:space="0" w:color="auto"/>
              <w:right w:val="single" w:sz="4" w:space="0" w:color="auto"/>
            </w:tcBorders>
            <w:shd w:val="clear" w:color="auto" w:fill="auto"/>
            <w:vAlign w:val="center"/>
            <w:hideMark/>
          </w:tcPr>
          <w:p w:rsidR="00C77FDB" w:rsidRPr="008C3A13" w:rsidRDefault="00C77FDB" w:rsidP="00C70137">
            <w:pPr>
              <w:pStyle w:val="1fffb"/>
            </w:pPr>
            <w:r w:rsidRPr="008C3A13">
              <w:t>32573,28</w:t>
            </w:r>
          </w:p>
        </w:tc>
        <w:tc>
          <w:tcPr>
            <w:tcW w:w="247" w:type="pct"/>
            <w:tcBorders>
              <w:top w:val="nil"/>
              <w:left w:val="single" w:sz="4" w:space="0" w:color="auto"/>
              <w:bottom w:val="single" w:sz="4" w:space="0" w:color="auto"/>
              <w:right w:val="single" w:sz="4" w:space="0" w:color="auto"/>
            </w:tcBorders>
            <w:shd w:val="clear" w:color="auto" w:fill="auto"/>
            <w:vAlign w:val="center"/>
            <w:hideMark/>
          </w:tcPr>
          <w:p w:rsidR="00C77FDB" w:rsidRPr="008C3A13" w:rsidRDefault="00C77FDB" w:rsidP="00C70137">
            <w:pPr>
              <w:pStyle w:val="1fffb"/>
            </w:pPr>
            <w:r w:rsidRPr="008C3A13">
              <w:t>32573,28</w:t>
            </w:r>
          </w:p>
        </w:tc>
        <w:tc>
          <w:tcPr>
            <w:tcW w:w="247" w:type="pct"/>
            <w:tcBorders>
              <w:top w:val="nil"/>
              <w:left w:val="single" w:sz="4" w:space="0" w:color="auto"/>
              <w:bottom w:val="single" w:sz="4" w:space="0" w:color="auto"/>
              <w:right w:val="single" w:sz="4" w:space="0" w:color="auto"/>
            </w:tcBorders>
            <w:shd w:val="clear" w:color="auto" w:fill="auto"/>
            <w:vAlign w:val="center"/>
            <w:hideMark/>
          </w:tcPr>
          <w:p w:rsidR="00C77FDB" w:rsidRPr="008C3A13" w:rsidRDefault="00C77FDB" w:rsidP="00C70137">
            <w:pPr>
              <w:pStyle w:val="1fffb"/>
            </w:pPr>
            <w:r w:rsidRPr="008C3A13">
              <w:t>32573,28</w:t>
            </w:r>
          </w:p>
        </w:tc>
        <w:tc>
          <w:tcPr>
            <w:tcW w:w="247" w:type="pct"/>
            <w:tcBorders>
              <w:top w:val="nil"/>
              <w:left w:val="nil"/>
              <w:bottom w:val="single" w:sz="4" w:space="0" w:color="auto"/>
              <w:right w:val="single" w:sz="4" w:space="0" w:color="auto"/>
            </w:tcBorders>
            <w:shd w:val="clear" w:color="auto" w:fill="auto"/>
            <w:vAlign w:val="center"/>
            <w:hideMark/>
          </w:tcPr>
          <w:p w:rsidR="00C77FDB" w:rsidRPr="008C3A13" w:rsidRDefault="00C77FDB" w:rsidP="00C70137">
            <w:pPr>
              <w:pStyle w:val="1fffb"/>
            </w:pPr>
            <w:r w:rsidRPr="008C3A13">
              <w:t>32573,28</w:t>
            </w:r>
          </w:p>
        </w:tc>
        <w:tc>
          <w:tcPr>
            <w:tcW w:w="247" w:type="pct"/>
            <w:tcBorders>
              <w:top w:val="nil"/>
              <w:left w:val="nil"/>
              <w:bottom w:val="single" w:sz="4" w:space="0" w:color="auto"/>
              <w:right w:val="single" w:sz="4" w:space="0" w:color="auto"/>
            </w:tcBorders>
            <w:shd w:val="clear" w:color="auto" w:fill="auto"/>
            <w:vAlign w:val="center"/>
            <w:hideMark/>
          </w:tcPr>
          <w:p w:rsidR="00C77FDB" w:rsidRPr="008C3A13" w:rsidRDefault="00C77FDB" w:rsidP="00C70137">
            <w:pPr>
              <w:pStyle w:val="1fffb"/>
            </w:pPr>
            <w:r w:rsidRPr="008C3A13">
              <w:t>32573,28</w:t>
            </w:r>
          </w:p>
        </w:tc>
        <w:tc>
          <w:tcPr>
            <w:tcW w:w="247" w:type="pct"/>
            <w:tcBorders>
              <w:top w:val="nil"/>
              <w:left w:val="single" w:sz="4" w:space="0" w:color="auto"/>
              <w:bottom w:val="single" w:sz="4" w:space="0" w:color="auto"/>
              <w:right w:val="single" w:sz="4" w:space="0" w:color="auto"/>
            </w:tcBorders>
            <w:shd w:val="clear" w:color="auto" w:fill="auto"/>
            <w:vAlign w:val="center"/>
            <w:hideMark/>
          </w:tcPr>
          <w:p w:rsidR="00C77FDB" w:rsidRPr="008C3A13" w:rsidRDefault="00C77FDB" w:rsidP="00C70137">
            <w:pPr>
              <w:pStyle w:val="1fffb"/>
            </w:pPr>
            <w:r w:rsidRPr="008C3A13">
              <w:t>32573,28</w:t>
            </w:r>
          </w:p>
        </w:tc>
        <w:tc>
          <w:tcPr>
            <w:tcW w:w="247" w:type="pct"/>
            <w:tcBorders>
              <w:top w:val="nil"/>
              <w:left w:val="single" w:sz="4" w:space="0" w:color="auto"/>
              <w:bottom w:val="single" w:sz="4" w:space="0" w:color="auto"/>
              <w:right w:val="single" w:sz="4" w:space="0" w:color="auto"/>
            </w:tcBorders>
            <w:shd w:val="clear" w:color="auto" w:fill="auto"/>
            <w:vAlign w:val="center"/>
            <w:hideMark/>
          </w:tcPr>
          <w:p w:rsidR="00C77FDB" w:rsidRPr="008C3A13" w:rsidRDefault="00C77FDB" w:rsidP="00C70137">
            <w:pPr>
              <w:pStyle w:val="1fffb"/>
            </w:pPr>
            <w:r w:rsidRPr="008C3A13">
              <w:t>32573,28</w:t>
            </w:r>
          </w:p>
        </w:tc>
        <w:tc>
          <w:tcPr>
            <w:tcW w:w="247" w:type="pct"/>
            <w:tcBorders>
              <w:top w:val="nil"/>
              <w:left w:val="nil"/>
              <w:bottom w:val="single" w:sz="4" w:space="0" w:color="auto"/>
              <w:right w:val="single" w:sz="4" w:space="0" w:color="auto"/>
            </w:tcBorders>
            <w:shd w:val="clear" w:color="auto" w:fill="auto"/>
            <w:vAlign w:val="center"/>
            <w:hideMark/>
          </w:tcPr>
          <w:p w:rsidR="00C77FDB" w:rsidRPr="008C3A13" w:rsidRDefault="00C77FDB" w:rsidP="00C70137">
            <w:pPr>
              <w:pStyle w:val="1fffb"/>
            </w:pPr>
            <w:r w:rsidRPr="008C3A13">
              <w:t>32573,28</w:t>
            </w:r>
          </w:p>
        </w:tc>
        <w:tc>
          <w:tcPr>
            <w:tcW w:w="247" w:type="pct"/>
            <w:tcBorders>
              <w:top w:val="nil"/>
              <w:left w:val="nil"/>
              <w:bottom w:val="single" w:sz="4" w:space="0" w:color="auto"/>
              <w:right w:val="single" w:sz="4" w:space="0" w:color="auto"/>
            </w:tcBorders>
            <w:shd w:val="clear" w:color="auto" w:fill="auto"/>
            <w:vAlign w:val="center"/>
            <w:hideMark/>
          </w:tcPr>
          <w:p w:rsidR="00C77FDB" w:rsidRPr="008C3A13" w:rsidRDefault="00C77FDB" w:rsidP="00C70137">
            <w:pPr>
              <w:pStyle w:val="1fffb"/>
            </w:pPr>
            <w:r w:rsidRPr="008C3A13">
              <w:t>32573,28</w:t>
            </w:r>
          </w:p>
        </w:tc>
        <w:tc>
          <w:tcPr>
            <w:tcW w:w="247" w:type="pct"/>
            <w:tcBorders>
              <w:top w:val="nil"/>
              <w:left w:val="single" w:sz="4" w:space="0" w:color="auto"/>
              <w:bottom w:val="single" w:sz="4" w:space="0" w:color="auto"/>
              <w:right w:val="single" w:sz="4" w:space="0" w:color="auto"/>
            </w:tcBorders>
            <w:shd w:val="clear" w:color="auto" w:fill="auto"/>
            <w:vAlign w:val="center"/>
            <w:hideMark/>
          </w:tcPr>
          <w:p w:rsidR="00C77FDB" w:rsidRPr="008C3A13" w:rsidRDefault="00C77FDB" w:rsidP="00C70137">
            <w:pPr>
              <w:pStyle w:val="1fffb"/>
            </w:pPr>
            <w:r w:rsidRPr="008C3A13">
              <w:t>32573,28</w:t>
            </w:r>
          </w:p>
        </w:tc>
        <w:tc>
          <w:tcPr>
            <w:tcW w:w="247" w:type="pct"/>
            <w:tcBorders>
              <w:top w:val="nil"/>
              <w:left w:val="single" w:sz="4" w:space="0" w:color="auto"/>
              <w:bottom w:val="single" w:sz="4" w:space="0" w:color="auto"/>
              <w:right w:val="single" w:sz="4" w:space="0" w:color="auto"/>
            </w:tcBorders>
            <w:shd w:val="clear" w:color="auto" w:fill="auto"/>
            <w:vAlign w:val="center"/>
            <w:hideMark/>
          </w:tcPr>
          <w:p w:rsidR="00C77FDB" w:rsidRPr="008C3A13" w:rsidRDefault="00C77FDB" w:rsidP="00C70137">
            <w:pPr>
              <w:pStyle w:val="1fffb"/>
            </w:pPr>
            <w:r w:rsidRPr="008C3A13">
              <w:t>32573,28</w:t>
            </w:r>
          </w:p>
        </w:tc>
        <w:tc>
          <w:tcPr>
            <w:tcW w:w="247" w:type="pct"/>
            <w:tcBorders>
              <w:top w:val="nil"/>
              <w:left w:val="nil"/>
              <w:bottom w:val="single" w:sz="4" w:space="0" w:color="auto"/>
              <w:right w:val="single" w:sz="4" w:space="0" w:color="auto"/>
            </w:tcBorders>
            <w:shd w:val="clear" w:color="auto" w:fill="auto"/>
            <w:vAlign w:val="center"/>
            <w:hideMark/>
          </w:tcPr>
          <w:p w:rsidR="00C77FDB" w:rsidRPr="008C3A13" w:rsidRDefault="00C77FDB" w:rsidP="00C70137">
            <w:pPr>
              <w:pStyle w:val="1fffb"/>
            </w:pPr>
            <w:r w:rsidRPr="008C3A13">
              <w:t>32573,28</w:t>
            </w:r>
          </w:p>
        </w:tc>
        <w:tc>
          <w:tcPr>
            <w:tcW w:w="247" w:type="pct"/>
            <w:tcBorders>
              <w:top w:val="nil"/>
              <w:left w:val="nil"/>
              <w:bottom w:val="single" w:sz="4" w:space="0" w:color="auto"/>
              <w:right w:val="single" w:sz="4" w:space="0" w:color="auto"/>
            </w:tcBorders>
            <w:shd w:val="clear" w:color="auto" w:fill="auto"/>
            <w:vAlign w:val="center"/>
            <w:hideMark/>
          </w:tcPr>
          <w:p w:rsidR="00C77FDB" w:rsidRPr="008C3A13" w:rsidRDefault="00C77FDB" w:rsidP="00C70137">
            <w:pPr>
              <w:pStyle w:val="1fffb"/>
            </w:pPr>
            <w:r w:rsidRPr="008C3A13">
              <w:t>32573,28</w:t>
            </w:r>
          </w:p>
        </w:tc>
        <w:tc>
          <w:tcPr>
            <w:tcW w:w="247" w:type="pct"/>
            <w:tcBorders>
              <w:top w:val="nil"/>
              <w:left w:val="single" w:sz="4" w:space="0" w:color="auto"/>
              <w:bottom w:val="single" w:sz="4" w:space="0" w:color="auto"/>
              <w:right w:val="single" w:sz="4" w:space="0" w:color="auto"/>
            </w:tcBorders>
            <w:shd w:val="clear" w:color="auto" w:fill="auto"/>
            <w:vAlign w:val="center"/>
            <w:hideMark/>
          </w:tcPr>
          <w:p w:rsidR="00C77FDB" w:rsidRPr="008C3A13" w:rsidRDefault="00C77FDB" w:rsidP="00C70137">
            <w:pPr>
              <w:pStyle w:val="1fffb"/>
            </w:pPr>
            <w:r w:rsidRPr="008C3A13">
              <w:t>32573,28</w:t>
            </w:r>
          </w:p>
        </w:tc>
        <w:tc>
          <w:tcPr>
            <w:tcW w:w="247" w:type="pct"/>
            <w:tcBorders>
              <w:top w:val="nil"/>
              <w:left w:val="nil"/>
              <w:bottom w:val="single" w:sz="4" w:space="0" w:color="auto"/>
              <w:right w:val="single" w:sz="4" w:space="0" w:color="auto"/>
            </w:tcBorders>
            <w:shd w:val="clear" w:color="auto" w:fill="auto"/>
            <w:vAlign w:val="center"/>
            <w:hideMark/>
          </w:tcPr>
          <w:p w:rsidR="00C77FDB" w:rsidRPr="008C3A13" w:rsidRDefault="00C77FDB" w:rsidP="00C70137">
            <w:pPr>
              <w:pStyle w:val="1fffb"/>
            </w:pPr>
            <w:r w:rsidRPr="008C3A13">
              <w:t>32573,28</w:t>
            </w:r>
          </w:p>
        </w:tc>
      </w:tr>
      <w:tr w:rsidR="00C77FDB" w:rsidRPr="0099189B" w:rsidTr="00C70137">
        <w:trPr>
          <w:trHeight w:val="20"/>
        </w:trPr>
        <w:tc>
          <w:tcPr>
            <w:tcW w:w="279" w:type="pct"/>
            <w:tcBorders>
              <w:top w:val="nil"/>
              <w:left w:val="single" w:sz="4" w:space="0" w:color="auto"/>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 xml:space="preserve">Котельная </w:t>
            </w:r>
            <w:r>
              <w:t>п. Сингапай</w:t>
            </w:r>
          </w:p>
        </w:tc>
        <w:tc>
          <w:tcPr>
            <w:tcW w:w="282" w:type="pct"/>
            <w:vMerge/>
            <w:tcBorders>
              <w:top w:val="nil"/>
              <w:left w:val="single" w:sz="4" w:space="0" w:color="auto"/>
              <w:bottom w:val="single" w:sz="4" w:space="0" w:color="auto"/>
              <w:right w:val="single" w:sz="4" w:space="0" w:color="auto"/>
            </w:tcBorders>
            <w:vAlign w:val="center"/>
            <w:hideMark/>
          </w:tcPr>
          <w:p w:rsidR="00C77FDB" w:rsidRPr="0099189B" w:rsidRDefault="00C77FDB" w:rsidP="00C70137">
            <w:pPr>
              <w:pStyle w:val="1fffb"/>
            </w:pPr>
          </w:p>
        </w:tc>
        <w:tc>
          <w:tcPr>
            <w:tcW w:w="246" w:type="pct"/>
            <w:tcBorders>
              <w:top w:val="single" w:sz="4" w:space="0" w:color="auto"/>
              <w:left w:val="nil"/>
              <w:bottom w:val="single" w:sz="4" w:space="0" w:color="auto"/>
              <w:right w:val="single" w:sz="4" w:space="0" w:color="auto"/>
            </w:tcBorders>
            <w:vAlign w:val="center"/>
          </w:tcPr>
          <w:p w:rsidR="00C77FDB" w:rsidRPr="008C3A13" w:rsidRDefault="00C77FDB" w:rsidP="00C70137">
            <w:pPr>
              <w:pStyle w:val="1fffb"/>
            </w:pPr>
            <w:r w:rsidRPr="008C3A13">
              <w:t>31004,027</w:t>
            </w:r>
          </w:p>
        </w:tc>
        <w:tc>
          <w:tcPr>
            <w:tcW w:w="247" w:type="pct"/>
            <w:tcBorders>
              <w:top w:val="nil"/>
              <w:left w:val="single" w:sz="4" w:space="0" w:color="auto"/>
              <w:bottom w:val="single" w:sz="4" w:space="0" w:color="auto"/>
              <w:right w:val="single" w:sz="4" w:space="0" w:color="auto"/>
            </w:tcBorders>
            <w:shd w:val="clear" w:color="auto" w:fill="auto"/>
            <w:vAlign w:val="center"/>
            <w:hideMark/>
          </w:tcPr>
          <w:p w:rsidR="00C77FDB" w:rsidRPr="008C3A13" w:rsidRDefault="00C77FDB" w:rsidP="00C70137">
            <w:pPr>
              <w:pStyle w:val="1fffb"/>
            </w:pPr>
            <w:r w:rsidRPr="008C3A13">
              <w:t>32573,28</w:t>
            </w:r>
          </w:p>
        </w:tc>
        <w:tc>
          <w:tcPr>
            <w:tcW w:w="247" w:type="pct"/>
            <w:tcBorders>
              <w:top w:val="nil"/>
              <w:left w:val="nil"/>
              <w:bottom w:val="single" w:sz="4" w:space="0" w:color="auto"/>
              <w:right w:val="single" w:sz="4" w:space="0" w:color="auto"/>
            </w:tcBorders>
            <w:shd w:val="clear" w:color="auto" w:fill="auto"/>
            <w:vAlign w:val="center"/>
            <w:hideMark/>
          </w:tcPr>
          <w:p w:rsidR="00C77FDB" w:rsidRPr="008C3A13" w:rsidRDefault="00C77FDB" w:rsidP="00C70137">
            <w:pPr>
              <w:pStyle w:val="1fffb"/>
            </w:pPr>
            <w:r w:rsidRPr="008C3A13">
              <w:t>32573,28</w:t>
            </w:r>
          </w:p>
        </w:tc>
        <w:tc>
          <w:tcPr>
            <w:tcW w:w="247" w:type="pct"/>
            <w:tcBorders>
              <w:top w:val="nil"/>
              <w:left w:val="nil"/>
              <w:bottom w:val="single" w:sz="4" w:space="0" w:color="auto"/>
              <w:right w:val="single" w:sz="4" w:space="0" w:color="auto"/>
            </w:tcBorders>
            <w:shd w:val="clear" w:color="auto" w:fill="auto"/>
            <w:vAlign w:val="center"/>
            <w:hideMark/>
          </w:tcPr>
          <w:p w:rsidR="00C77FDB" w:rsidRPr="008C3A13" w:rsidRDefault="00C77FDB" w:rsidP="00C70137">
            <w:pPr>
              <w:pStyle w:val="1fffb"/>
            </w:pPr>
            <w:r w:rsidRPr="008C3A13">
              <w:t>32573,28</w:t>
            </w:r>
          </w:p>
        </w:tc>
        <w:tc>
          <w:tcPr>
            <w:tcW w:w="247" w:type="pct"/>
            <w:tcBorders>
              <w:top w:val="nil"/>
              <w:left w:val="single" w:sz="4" w:space="0" w:color="auto"/>
              <w:bottom w:val="single" w:sz="4" w:space="0" w:color="auto"/>
              <w:right w:val="single" w:sz="4" w:space="0" w:color="auto"/>
            </w:tcBorders>
            <w:shd w:val="clear" w:color="auto" w:fill="auto"/>
            <w:vAlign w:val="center"/>
            <w:hideMark/>
          </w:tcPr>
          <w:p w:rsidR="00C77FDB" w:rsidRPr="008C3A13" w:rsidRDefault="00C77FDB" w:rsidP="00C70137">
            <w:pPr>
              <w:pStyle w:val="1fffb"/>
            </w:pPr>
            <w:r w:rsidRPr="008C3A13">
              <w:t>32573,28</w:t>
            </w:r>
          </w:p>
        </w:tc>
        <w:tc>
          <w:tcPr>
            <w:tcW w:w="247" w:type="pct"/>
            <w:tcBorders>
              <w:top w:val="nil"/>
              <w:left w:val="single" w:sz="4" w:space="0" w:color="auto"/>
              <w:bottom w:val="single" w:sz="4" w:space="0" w:color="auto"/>
              <w:right w:val="single" w:sz="4" w:space="0" w:color="auto"/>
            </w:tcBorders>
            <w:shd w:val="clear" w:color="auto" w:fill="auto"/>
            <w:vAlign w:val="center"/>
            <w:hideMark/>
          </w:tcPr>
          <w:p w:rsidR="00C77FDB" w:rsidRPr="008C3A13" w:rsidRDefault="00C77FDB" w:rsidP="00C70137">
            <w:pPr>
              <w:pStyle w:val="1fffb"/>
            </w:pPr>
            <w:r w:rsidRPr="008C3A13">
              <w:t>32573,28</w:t>
            </w:r>
          </w:p>
        </w:tc>
        <w:tc>
          <w:tcPr>
            <w:tcW w:w="247" w:type="pct"/>
            <w:tcBorders>
              <w:top w:val="nil"/>
              <w:left w:val="nil"/>
              <w:bottom w:val="single" w:sz="4" w:space="0" w:color="auto"/>
              <w:right w:val="single" w:sz="4" w:space="0" w:color="auto"/>
            </w:tcBorders>
            <w:shd w:val="clear" w:color="auto" w:fill="auto"/>
            <w:vAlign w:val="center"/>
            <w:hideMark/>
          </w:tcPr>
          <w:p w:rsidR="00C77FDB" w:rsidRPr="008C3A13" w:rsidRDefault="00C77FDB" w:rsidP="00C70137">
            <w:pPr>
              <w:pStyle w:val="1fffb"/>
            </w:pPr>
            <w:r w:rsidRPr="008C3A13">
              <w:t>32573,28</w:t>
            </w:r>
          </w:p>
        </w:tc>
        <w:tc>
          <w:tcPr>
            <w:tcW w:w="247" w:type="pct"/>
            <w:tcBorders>
              <w:top w:val="nil"/>
              <w:left w:val="nil"/>
              <w:bottom w:val="single" w:sz="4" w:space="0" w:color="auto"/>
              <w:right w:val="single" w:sz="4" w:space="0" w:color="auto"/>
            </w:tcBorders>
            <w:shd w:val="clear" w:color="auto" w:fill="auto"/>
            <w:vAlign w:val="center"/>
            <w:hideMark/>
          </w:tcPr>
          <w:p w:rsidR="00C77FDB" w:rsidRPr="008C3A13" w:rsidRDefault="00C77FDB" w:rsidP="00C70137">
            <w:pPr>
              <w:pStyle w:val="1fffb"/>
            </w:pPr>
            <w:r w:rsidRPr="008C3A13">
              <w:t>32573,28</w:t>
            </w:r>
          </w:p>
        </w:tc>
        <w:tc>
          <w:tcPr>
            <w:tcW w:w="247" w:type="pct"/>
            <w:tcBorders>
              <w:top w:val="nil"/>
              <w:left w:val="single" w:sz="4" w:space="0" w:color="auto"/>
              <w:bottom w:val="single" w:sz="4" w:space="0" w:color="auto"/>
              <w:right w:val="single" w:sz="4" w:space="0" w:color="auto"/>
            </w:tcBorders>
            <w:shd w:val="clear" w:color="auto" w:fill="auto"/>
            <w:vAlign w:val="center"/>
            <w:hideMark/>
          </w:tcPr>
          <w:p w:rsidR="00C77FDB" w:rsidRPr="008C3A13" w:rsidRDefault="00C77FDB" w:rsidP="00C70137">
            <w:pPr>
              <w:pStyle w:val="1fffb"/>
            </w:pPr>
            <w:r w:rsidRPr="008C3A13">
              <w:t>32573,28</w:t>
            </w:r>
          </w:p>
        </w:tc>
        <w:tc>
          <w:tcPr>
            <w:tcW w:w="247" w:type="pct"/>
            <w:tcBorders>
              <w:top w:val="nil"/>
              <w:left w:val="single" w:sz="4" w:space="0" w:color="auto"/>
              <w:bottom w:val="single" w:sz="4" w:space="0" w:color="auto"/>
              <w:right w:val="single" w:sz="4" w:space="0" w:color="auto"/>
            </w:tcBorders>
            <w:shd w:val="clear" w:color="auto" w:fill="auto"/>
            <w:vAlign w:val="center"/>
            <w:hideMark/>
          </w:tcPr>
          <w:p w:rsidR="00C77FDB" w:rsidRPr="008C3A13" w:rsidRDefault="00C77FDB" w:rsidP="00C70137">
            <w:pPr>
              <w:pStyle w:val="1fffb"/>
            </w:pPr>
            <w:r w:rsidRPr="008C3A13">
              <w:t>32573,28</w:t>
            </w:r>
          </w:p>
        </w:tc>
        <w:tc>
          <w:tcPr>
            <w:tcW w:w="247" w:type="pct"/>
            <w:tcBorders>
              <w:top w:val="nil"/>
              <w:left w:val="nil"/>
              <w:bottom w:val="single" w:sz="4" w:space="0" w:color="auto"/>
              <w:right w:val="single" w:sz="4" w:space="0" w:color="auto"/>
            </w:tcBorders>
            <w:shd w:val="clear" w:color="auto" w:fill="auto"/>
            <w:vAlign w:val="center"/>
            <w:hideMark/>
          </w:tcPr>
          <w:p w:rsidR="00C77FDB" w:rsidRPr="008C3A13" w:rsidRDefault="00C77FDB" w:rsidP="00C70137">
            <w:pPr>
              <w:pStyle w:val="1fffb"/>
            </w:pPr>
            <w:r w:rsidRPr="008C3A13">
              <w:t>32573,28</w:t>
            </w:r>
          </w:p>
        </w:tc>
        <w:tc>
          <w:tcPr>
            <w:tcW w:w="247" w:type="pct"/>
            <w:tcBorders>
              <w:top w:val="nil"/>
              <w:left w:val="nil"/>
              <w:bottom w:val="single" w:sz="4" w:space="0" w:color="auto"/>
              <w:right w:val="single" w:sz="4" w:space="0" w:color="auto"/>
            </w:tcBorders>
            <w:shd w:val="clear" w:color="auto" w:fill="auto"/>
            <w:vAlign w:val="center"/>
            <w:hideMark/>
          </w:tcPr>
          <w:p w:rsidR="00C77FDB" w:rsidRPr="008C3A13" w:rsidRDefault="00C77FDB" w:rsidP="00C70137">
            <w:pPr>
              <w:pStyle w:val="1fffb"/>
            </w:pPr>
            <w:r w:rsidRPr="008C3A13">
              <w:t>32573,28</w:t>
            </w:r>
          </w:p>
        </w:tc>
        <w:tc>
          <w:tcPr>
            <w:tcW w:w="247" w:type="pct"/>
            <w:tcBorders>
              <w:top w:val="nil"/>
              <w:left w:val="single" w:sz="4" w:space="0" w:color="auto"/>
              <w:bottom w:val="single" w:sz="4" w:space="0" w:color="auto"/>
              <w:right w:val="single" w:sz="4" w:space="0" w:color="auto"/>
            </w:tcBorders>
            <w:shd w:val="clear" w:color="auto" w:fill="auto"/>
            <w:vAlign w:val="center"/>
            <w:hideMark/>
          </w:tcPr>
          <w:p w:rsidR="00C77FDB" w:rsidRPr="008C3A13" w:rsidRDefault="00C77FDB" w:rsidP="00C70137">
            <w:pPr>
              <w:pStyle w:val="1fffb"/>
            </w:pPr>
            <w:r w:rsidRPr="008C3A13">
              <w:t>32573,28</w:t>
            </w:r>
          </w:p>
        </w:tc>
        <w:tc>
          <w:tcPr>
            <w:tcW w:w="247" w:type="pct"/>
            <w:tcBorders>
              <w:top w:val="nil"/>
              <w:left w:val="single" w:sz="4" w:space="0" w:color="auto"/>
              <w:bottom w:val="single" w:sz="4" w:space="0" w:color="auto"/>
              <w:right w:val="single" w:sz="4" w:space="0" w:color="auto"/>
            </w:tcBorders>
            <w:shd w:val="clear" w:color="auto" w:fill="auto"/>
            <w:vAlign w:val="center"/>
            <w:hideMark/>
          </w:tcPr>
          <w:p w:rsidR="00C77FDB" w:rsidRPr="008C3A13" w:rsidRDefault="00C77FDB" w:rsidP="00C70137">
            <w:pPr>
              <w:pStyle w:val="1fffb"/>
            </w:pPr>
            <w:r w:rsidRPr="008C3A13">
              <w:t>32573,28</w:t>
            </w:r>
          </w:p>
        </w:tc>
        <w:tc>
          <w:tcPr>
            <w:tcW w:w="247" w:type="pct"/>
            <w:tcBorders>
              <w:top w:val="nil"/>
              <w:left w:val="nil"/>
              <w:bottom w:val="single" w:sz="4" w:space="0" w:color="auto"/>
              <w:right w:val="single" w:sz="4" w:space="0" w:color="auto"/>
            </w:tcBorders>
            <w:shd w:val="clear" w:color="auto" w:fill="auto"/>
            <w:vAlign w:val="center"/>
            <w:hideMark/>
          </w:tcPr>
          <w:p w:rsidR="00C77FDB" w:rsidRPr="008C3A13" w:rsidRDefault="00C77FDB" w:rsidP="00C70137">
            <w:pPr>
              <w:pStyle w:val="1fffb"/>
            </w:pPr>
            <w:r w:rsidRPr="008C3A13">
              <w:t>32573,28</w:t>
            </w:r>
          </w:p>
        </w:tc>
        <w:tc>
          <w:tcPr>
            <w:tcW w:w="247" w:type="pct"/>
            <w:tcBorders>
              <w:top w:val="nil"/>
              <w:left w:val="nil"/>
              <w:bottom w:val="single" w:sz="4" w:space="0" w:color="auto"/>
              <w:right w:val="single" w:sz="4" w:space="0" w:color="auto"/>
            </w:tcBorders>
            <w:shd w:val="clear" w:color="auto" w:fill="auto"/>
            <w:vAlign w:val="center"/>
            <w:hideMark/>
          </w:tcPr>
          <w:p w:rsidR="00C77FDB" w:rsidRPr="008C3A13" w:rsidRDefault="00C77FDB" w:rsidP="00C70137">
            <w:pPr>
              <w:pStyle w:val="1fffb"/>
            </w:pPr>
            <w:r w:rsidRPr="008C3A13">
              <w:t>32573,28</w:t>
            </w:r>
          </w:p>
        </w:tc>
        <w:tc>
          <w:tcPr>
            <w:tcW w:w="247" w:type="pct"/>
            <w:tcBorders>
              <w:top w:val="nil"/>
              <w:left w:val="single" w:sz="4" w:space="0" w:color="auto"/>
              <w:bottom w:val="single" w:sz="4" w:space="0" w:color="auto"/>
              <w:right w:val="single" w:sz="4" w:space="0" w:color="auto"/>
            </w:tcBorders>
            <w:shd w:val="clear" w:color="auto" w:fill="auto"/>
            <w:vAlign w:val="center"/>
            <w:hideMark/>
          </w:tcPr>
          <w:p w:rsidR="00C77FDB" w:rsidRPr="008C3A13" w:rsidRDefault="00C77FDB" w:rsidP="00C70137">
            <w:pPr>
              <w:pStyle w:val="1fffb"/>
            </w:pPr>
            <w:r w:rsidRPr="008C3A13">
              <w:t>32573,28</w:t>
            </w:r>
          </w:p>
        </w:tc>
        <w:tc>
          <w:tcPr>
            <w:tcW w:w="247" w:type="pct"/>
            <w:tcBorders>
              <w:top w:val="nil"/>
              <w:left w:val="nil"/>
              <w:bottom w:val="single" w:sz="4" w:space="0" w:color="auto"/>
              <w:right w:val="single" w:sz="4" w:space="0" w:color="auto"/>
            </w:tcBorders>
            <w:shd w:val="clear" w:color="auto" w:fill="auto"/>
            <w:vAlign w:val="center"/>
            <w:hideMark/>
          </w:tcPr>
          <w:p w:rsidR="00C77FDB" w:rsidRPr="008C3A13" w:rsidRDefault="00C77FDB" w:rsidP="00C70137">
            <w:pPr>
              <w:pStyle w:val="1fffb"/>
            </w:pPr>
            <w:r w:rsidRPr="008C3A13">
              <w:t>32573,28</w:t>
            </w:r>
          </w:p>
        </w:tc>
      </w:tr>
      <w:tr w:rsidR="00C77FDB" w:rsidRPr="0099189B" w:rsidTr="00C70137">
        <w:trPr>
          <w:trHeight w:val="20"/>
        </w:trPr>
        <w:tc>
          <w:tcPr>
            <w:tcW w:w="279" w:type="pct"/>
            <w:tcBorders>
              <w:top w:val="nil"/>
              <w:left w:val="single" w:sz="4" w:space="0" w:color="auto"/>
              <w:bottom w:val="single" w:sz="4" w:space="0" w:color="auto"/>
              <w:right w:val="single" w:sz="4" w:space="0" w:color="auto"/>
            </w:tcBorders>
            <w:shd w:val="clear" w:color="auto" w:fill="auto"/>
            <w:vAlign w:val="center"/>
          </w:tcPr>
          <w:p w:rsidR="00C77FDB" w:rsidRPr="0099189B" w:rsidRDefault="00C77FDB" w:rsidP="00C70137">
            <w:pPr>
              <w:pStyle w:val="1fffb"/>
            </w:pPr>
            <w:r w:rsidRPr="0099189B">
              <w:t>Полезный отпуск тепловой энергии, Гкал</w:t>
            </w:r>
          </w:p>
        </w:tc>
        <w:tc>
          <w:tcPr>
            <w:tcW w:w="282" w:type="pct"/>
            <w:vMerge w:val="restart"/>
            <w:tcBorders>
              <w:top w:val="nil"/>
              <w:left w:val="single" w:sz="4" w:space="0" w:color="auto"/>
              <w:right w:val="single" w:sz="4" w:space="0" w:color="auto"/>
            </w:tcBorders>
            <w:vAlign w:val="center"/>
          </w:tcPr>
          <w:p w:rsidR="00C77FDB" w:rsidRPr="0099189B" w:rsidRDefault="00C77FDB" w:rsidP="00C70137">
            <w:pPr>
              <w:pStyle w:val="1fffb"/>
            </w:pPr>
            <w:r w:rsidRPr="008D60C1">
              <w:rPr>
                <w:lang w:bidi="en-US"/>
              </w:rPr>
              <w:t>Отопительный период</w:t>
            </w:r>
          </w:p>
        </w:tc>
        <w:tc>
          <w:tcPr>
            <w:tcW w:w="246" w:type="pct"/>
            <w:tcBorders>
              <w:top w:val="single" w:sz="4" w:space="0" w:color="auto"/>
              <w:left w:val="nil"/>
              <w:bottom w:val="single" w:sz="4" w:space="0" w:color="auto"/>
              <w:right w:val="single" w:sz="4" w:space="0" w:color="auto"/>
            </w:tcBorders>
            <w:vAlign w:val="center"/>
          </w:tcPr>
          <w:p w:rsidR="00C77FDB" w:rsidRPr="008C3A13" w:rsidRDefault="00C77FDB" w:rsidP="00C70137">
            <w:pPr>
              <w:pStyle w:val="1fffb"/>
              <w:rPr>
                <w:sz w:val="16"/>
                <w:szCs w:val="16"/>
              </w:rPr>
            </w:pPr>
            <w:r w:rsidRPr="008C3A13">
              <w:rPr>
                <w:sz w:val="16"/>
                <w:szCs w:val="16"/>
                <w:lang w:bidi="en-US"/>
              </w:rPr>
              <w:t>7055,467</w:t>
            </w:r>
          </w:p>
        </w:tc>
        <w:tc>
          <w:tcPr>
            <w:tcW w:w="247" w:type="pct"/>
            <w:tcBorders>
              <w:top w:val="nil"/>
              <w:left w:val="single" w:sz="4" w:space="0" w:color="auto"/>
              <w:bottom w:val="single" w:sz="4" w:space="0" w:color="auto"/>
              <w:right w:val="single" w:sz="4" w:space="0" w:color="auto"/>
            </w:tcBorders>
            <w:shd w:val="clear" w:color="auto" w:fill="auto"/>
            <w:vAlign w:val="center"/>
          </w:tcPr>
          <w:p w:rsidR="00C77FDB" w:rsidRPr="008C3A13" w:rsidRDefault="00C77FDB" w:rsidP="00C70137">
            <w:pPr>
              <w:pStyle w:val="1fffb"/>
              <w:rPr>
                <w:sz w:val="16"/>
                <w:szCs w:val="16"/>
              </w:rPr>
            </w:pPr>
            <w:r w:rsidRPr="008C3A13">
              <w:rPr>
                <w:sz w:val="16"/>
                <w:szCs w:val="16"/>
              </w:rPr>
              <w:t>9081,228</w:t>
            </w:r>
          </w:p>
        </w:tc>
        <w:tc>
          <w:tcPr>
            <w:tcW w:w="247" w:type="pct"/>
            <w:tcBorders>
              <w:top w:val="nil"/>
              <w:left w:val="nil"/>
              <w:bottom w:val="single" w:sz="4" w:space="0" w:color="auto"/>
              <w:right w:val="single" w:sz="4" w:space="0" w:color="auto"/>
            </w:tcBorders>
            <w:shd w:val="clear" w:color="auto" w:fill="auto"/>
            <w:vAlign w:val="center"/>
          </w:tcPr>
          <w:p w:rsidR="00C77FDB" w:rsidRPr="008C3A13" w:rsidRDefault="00C77FDB" w:rsidP="00C70137">
            <w:pPr>
              <w:pStyle w:val="1fffb"/>
              <w:rPr>
                <w:sz w:val="16"/>
                <w:szCs w:val="16"/>
              </w:rPr>
            </w:pPr>
            <w:r w:rsidRPr="008C3A13">
              <w:rPr>
                <w:sz w:val="16"/>
                <w:szCs w:val="16"/>
              </w:rPr>
              <w:t>9081,228</w:t>
            </w:r>
          </w:p>
        </w:tc>
        <w:tc>
          <w:tcPr>
            <w:tcW w:w="247" w:type="pct"/>
            <w:tcBorders>
              <w:top w:val="nil"/>
              <w:left w:val="nil"/>
              <w:bottom w:val="single" w:sz="4" w:space="0" w:color="auto"/>
              <w:right w:val="single" w:sz="4" w:space="0" w:color="auto"/>
            </w:tcBorders>
            <w:shd w:val="clear" w:color="auto" w:fill="auto"/>
            <w:vAlign w:val="center"/>
          </w:tcPr>
          <w:p w:rsidR="00C77FDB" w:rsidRPr="008C3A13" w:rsidRDefault="00C77FDB" w:rsidP="00C70137">
            <w:pPr>
              <w:pStyle w:val="1fffb"/>
              <w:rPr>
                <w:sz w:val="16"/>
                <w:szCs w:val="16"/>
              </w:rPr>
            </w:pPr>
            <w:r w:rsidRPr="008C3A13">
              <w:rPr>
                <w:sz w:val="16"/>
                <w:szCs w:val="16"/>
              </w:rPr>
              <w:t>9081,228</w:t>
            </w:r>
          </w:p>
        </w:tc>
        <w:tc>
          <w:tcPr>
            <w:tcW w:w="247" w:type="pct"/>
            <w:tcBorders>
              <w:top w:val="nil"/>
              <w:left w:val="single" w:sz="4" w:space="0" w:color="auto"/>
              <w:bottom w:val="single" w:sz="4" w:space="0" w:color="auto"/>
              <w:right w:val="single" w:sz="4" w:space="0" w:color="auto"/>
            </w:tcBorders>
            <w:shd w:val="clear" w:color="auto" w:fill="auto"/>
            <w:vAlign w:val="center"/>
          </w:tcPr>
          <w:p w:rsidR="00C77FDB" w:rsidRPr="008C3A13" w:rsidRDefault="00C77FDB" w:rsidP="00C70137">
            <w:pPr>
              <w:pStyle w:val="1fffb"/>
              <w:rPr>
                <w:sz w:val="16"/>
                <w:szCs w:val="16"/>
              </w:rPr>
            </w:pPr>
            <w:r w:rsidRPr="008C3A13">
              <w:rPr>
                <w:sz w:val="16"/>
                <w:szCs w:val="16"/>
              </w:rPr>
              <w:t>9081,228</w:t>
            </w:r>
          </w:p>
        </w:tc>
        <w:tc>
          <w:tcPr>
            <w:tcW w:w="247" w:type="pct"/>
            <w:tcBorders>
              <w:top w:val="nil"/>
              <w:left w:val="single" w:sz="4" w:space="0" w:color="auto"/>
              <w:bottom w:val="single" w:sz="4" w:space="0" w:color="auto"/>
              <w:right w:val="single" w:sz="4" w:space="0" w:color="auto"/>
            </w:tcBorders>
            <w:shd w:val="clear" w:color="auto" w:fill="auto"/>
            <w:vAlign w:val="center"/>
          </w:tcPr>
          <w:p w:rsidR="00C77FDB" w:rsidRPr="008C3A13" w:rsidRDefault="00C77FDB" w:rsidP="00C70137">
            <w:pPr>
              <w:pStyle w:val="1fffb"/>
              <w:rPr>
                <w:sz w:val="16"/>
                <w:szCs w:val="16"/>
              </w:rPr>
            </w:pPr>
            <w:r w:rsidRPr="008C3A13">
              <w:rPr>
                <w:sz w:val="16"/>
                <w:szCs w:val="16"/>
              </w:rPr>
              <w:t>9081,228</w:t>
            </w:r>
          </w:p>
        </w:tc>
        <w:tc>
          <w:tcPr>
            <w:tcW w:w="247" w:type="pct"/>
            <w:tcBorders>
              <w:top w:val="nil"/>
              <w:left w:val="nil"/>
              <w:bottom w:val="single" w:sz="4" w:space="0" w:color="auto"/>
              <w:right w:val="single" w:sz="4" w:space="0" w:color="auto"/>
            </w:tcBorders>
            <w:shd w:val="clear" w:color="auto" w:fill="auto"/>
            <w:vAlign w:val="center"/>
          </w:tcPr>
          <w:p w:rsidR="00C77FDB" w:rsidRPr="008C3A13" w:rsidRDefault="00C77FDB" w:rsidP="00C70137">
            <w:pPr>
              <w:pStyle w:val="1fffb"/>
              <w:rPr>
                <w:sz w:val="16"/>
                <w:szCs w:val="16"/>
              </w:rPr>
            </w:pPr>
            <w:r w:rsidRPr="008C3A13">
              <w:rPr>
                <w:sz w:val="16"/>
                <w:szCs w:val="16"/>
              </w:rPr>
              <w:t>9081,228</w:t>
            </w:r>
          </w:p>
        </w:tc>
        <w:tc>
          <w:tcPr>
            <w:tcW w:w="247" w:type="pct"/>
            <w:tcBorders>
              <w:top w:val="nil"/>
              <w:left w:val="nil"/>
              <w:bottom w:val="single" w:sz="4" w:space="0" w:color="auto"/>
              <w:right w:val="single" w:sz="4" w:space="0" w:color="auto"/>
            </w:tcBorders>
            <w:shd w:val="clear" w:color="auto" w:fill="auto"/>
            <w:vAlign w:val="center"/>
          </w:tcPr>
          <w:p w:rsidR="00C77FDB" w:rsidRPr="008C3A13" w:rsidRDefault="00C77FDB" w:rsidP="00C70137">
            <w:pPr>
              <w:pStyle w:val="1fffb"/>
              <w:rPr>
                <w:sz w:val="16"/>
                <w:szCs w:val="16"/>
              </w:rPr>
            </w:pPr>
            <w:r w:rsidRPr="008C3A13">
              <w:rPr>
                <w:sz w:val="16"/>
                <w:szCs w:val="16"/>
              </w:rPr>
              <w:t>9081,228</w:t>
            </w:r>
          </w:p>
        </w:tc>
        <w:tc>
          <w:tcPr>
            <w:tcW w:w="247" w:type="pct"/>
            <w:tcBorders>
              <w:top w:val="nil"/>
              <w:left w:val="single" w:sz="4" w:space="0" w:color="auto"/>
              <w:bottom w:val="single" w:sz="4" w:space="0" w:color="auto"/>
              <w:right w:val="single" w:sz="4" w:space="0" w:color="auto"/>
            </w:tcBorders>
            <w:shd w:val="clear" w:color="auto" w:fill="auto"/>
            <w:vAlign w:val="center"/>
          </w:tcPr>
          <w:p w:rsidR="00C77FDB" w:rsidRPr="008C3A13" w:rsidRDefault="00C77FDB" w:rsidP="00C70137">
            <w:pPr>
              <w:pStyle w:val="1fffb"/>
              <w:rPr>
                <w:sz w:val="16"/>
                <w:szCs w:val="16"/>
              </w:rPr>
            </w:pPr>
            <w:r w:rsidRPr="008C3A13">
              <w:rPr>
                <w:sz w:val="16"/>
                <w:szCs w:val="16"/>
              </w:rPr>
              <w:t>9081,228</w:t>
            </w:r>
          </w:p>
        </w:tc>
        <w:tc>
          <w:tcPr>
            <w:tcW w:w="247" w:type="pct"/>
            <w:tcBorders>
              <w:top w:val="nil"/>
              <w:left w:val="single" w:sz="4" w:space="0" w:color="auto"/>
              <w:bottom w:val="single" w:sz="4" w:space="0" w:color="auto"/>
              <w:right w:val="single" w:sz="4" w:space="0" w:color="auto"/>
            </w:tcBorders>
            <w:shd w:val="clear" w:color="auto" w:fill="auto"/>
            <w:vAlign w:val="center"/>
          </w:tcPr>
          <w:p w:rsidR="00C77FDB" w:rsidRPr="008C3A13" w:rsidRDefault="00C77FDB" w:rsidP="00C70137">
            <w:pPr>
              <w:pStyle w:val="1fffb"/>
              <w:rPr>
                <w:sz w:val="16"/>
                <w:szCs w:val="16"/>
              </w:rPr>
            </w:pPr>
            <w:r w:rsidRPr="008C3A13">
              <w:rPr>
                <w:sz w:val="16"/>
                <w:szCs w:val="16"/>
              </w:rPr>
              <w:t>9081,228</w:t>
            </w:r>
          </w:p>
        </w:tc>
        <w:tc>
          <w:tcPr>
            <w:tcW w:w="247" w:type="pct"/>
            <w:tcBorders>
              <w:top w:val="nil"/>
              <w:left w:val="nil"/>
              <w:bottom w:val="single" w:sz="4" w:space="0" w:color="auto"/>
              <w:right w:val="single" w:sz="4" w:space="0" w:color="auto"/>
            </w:tcBorders>
            <w:shd w:val="clear" w:color="auto" w:fill="auto"/>
            <w:vAlign w:val="center"/>
          </w:tcPr>
          <w:p w:rsidR="00C77FDB" w:rsidRPr="008C3A13" w:rsidRDefault="00C77FDB" w:rsidP="00C70137">
            <w:pPr>
              <w:pStyle w:val="1fffb"/>
              <w:rPr>
                <w:sz w:val="16"/>
                <w:szCs w:val="16"/>
              </w:rPr>
            </w:pPr>
            <w:r w:rsidRPr="008C3A13">
              <w:rPr>
                <w:sz w:val="16"/>
                <w:szCs w:val="16"/>
              </w:rPr>
              <w:t>9081,228</w:t>
            </w:r>
          </w:p>
        </w:tc>
        <w:tc>
          <w:tcPr>
            <w:tcW w:w="247" w:type="pct"/>
            <w:tcBorders>
              <w:top w:val="nil"/>
              <w:left w:val="nil"/>
              <w:bottom w:val="single" w:sz="4" w:space="0" w:color="auto"/>
              <w:right w:val="single" w:sz="4" w:space="0" w:color="auto"/>
            </w:tcBorders>
            <w:shd w:val="clear" w:color="auto" w:fill="auto"/>
            <w:vAlign w:val="center"/>
          </w:tcPr>
          <w:p w:rsidR="00C77FDB" w:rsidRPr="008C3A13" w:rsidRDefault="00C77FDB" w:rsidP="00C70137">
            <w:pPr>
              <w:pStyle w:val="1fffb"/>
              <w:rPr>
                <w:sz w:val="16"/>
                <w:szCs w:val="16"/>
              </w:rPr>
            </w:pPr>
            <w:r w:rsidRPr="008C3A13">
              <w:rPr>
                <w:sz w:val="16"/>
                <w:szCs w:val="16"/>
              </w:rPr>
              <w:t>9081,228</w:t>
            </w:r>
          </w:p>
        </w:tc>
        <w:tc>
          <w:tcPr>
            <w:tcW w:w="247" w:type="pct"/>
            <w:tcBorders>
              <w:top w:val="nil"/>
              <w:left w:val="single" w:sz="4" w:space="0" w:color="auto"/>
              <w:bottom w:val="single" w:sz="4" w:space="0" w:color="auto"/>
              <w:right w:val="single" w:sz="4" w:space="0" w:color="auto"/>
            </w:tcBorders>
            <w:shd w:val="clear" w:color="auto" w:fill="auto"/>
            <w:vAlign w:val="center"/>
          </w:tcPr>
          <w:p w:rsidR="00C77FDB" w:rsidRPr="008C3A13" w:rsidRDefault="00C77FDB" w:rsidP="00C70137">
            <w:pPr>
              <w:pStyle w:val="1fffb"/>
              <w:rPr>
                <w:sz w:val="16"/>
                <w:szCs w:val="16"/>
              </w:rPr>
            </w:pPr>
            <w:r w:rsidRPr="008C3A13">
              <w:rPr>
                <w:sz w:val="16"/>
                <w:szCs w:val="16"/>
              </w:rPr>
              <w:t>9081,228</w:t>
            </w:r>
          </w:p>
        </w:tc>
        <w:tc>
          <w:tcPr>
            <w:tcW w:w="247" w:type="pct"/>
            <w:tcBorders>
              <w:top w:val="nil"/>
              <w:left w:val="single" w:sz="4" w:space="0" w:color="auto"/>
              <w:bottom w:val="single" w:sz="4" w:space="0" w:color="auto"/>
              <w:right w:val="single" w:sz="4" w:space="0" w:color="auto"/>
            </w:tcBorders>
            <w:shd w:val="clear" w:color="auto" w:fill="auto"/>
            <w:vAlign w:val="center"/>
          </w:tcPr>
          <w:p w:rsidR="00C77FDB" w:rsidRPr="008C3A13" w:rsidRDefault="00C77FDB" w:rsidP="00C70137">
            <w:pPr>
              <w:pStyle w:val="1fffb"/>
              <w:rPr>
                <w:sz w:val="16"/>
                <w:szCs w:val="16"/>
              </w:rPr>
            </w:pPr>
            <w:r w:rsidRPr="008C3A13">
              <w:rPr>
                <w:sz w:val="16"/>
                <w:szCs w:val="16"/>
              </w:rPr>
              <w:t>9081,228</w:t>
            </w:r>
          </w:p>
        </w:tc>
        <w:tc>
          <w:tcPr>
            <w:tcW w:w="247" w:type="pct"/>
            <w:tcBorders>
              <w:top w:val="nil"/>
              <w:left w:val="nil"/>
              <w:bottom w:val="single" w:sz="4" w:space="0" w:color="auto"/>
              <w:right w:val="single" w:sz="4" w:space="0" w:color="auto"/>
            </w:tcBorders>
            <w:shd w:val="clear" w:color="auto" w:fill="auto"/>
            <w:vAlign w:val="center"/>
          </w:tcPr>
          <w:p w:rsidR="00C77FDB" w:rsidRPr="008C3A13" w:rsidRDefault="00C77FDB" w:rsidP="00C70137">
            <w:pPr>
              <w:pStyle w:val="1fffb"/>
              <w:rPr>
                <w:sz w:val="16"/>
                <w:szCs w:val="16"/>
              </w:rPr>
            </w:pPr>
            <w:r w:rsidRPr="008C3A13">
              <w:rPr>
                <w:sz w:val="16"/>
                <w:szCs w:val="16"/>
              </w:rPr>
              <w:t>9081,228</w:t>
            </w:r>
          </w:p>
        </w:tc>
        <w:tc>
          <w:tcPr>
            <w:tcW w:w="247" w:type="pct"/>
            <w:tcBorders>
              <w:top w:val="nil"/>
              <w:left w:val="nil"/>
              <w:bottom w:val="single" w:sz="4" w:space="0" w:color="auto"/>
              <w:right w:val="single" w:sz="4" w:space="0" w:color="auto"/>
            </w:tcBorders>
            <w:shd w:val="clear" w:color="auto" w:fill="auto"/>
            <w:vAlign w:val="center"/>
          </w:tcPr>
          <w:p w:rsidR="00C77FDB" w:rsidRPr="008C3A13" w:rsidRDefault="00C77FDB" w:rsidP="00C70137">
            <w:pPr>
              <w:pStyle w:val="1fffb"/>
              <w:rPr>
                <w:sz w:val="16"/>
                <w:szCs w:val="16"/>
              </w:rPr>
            </w:pPr>
            <w:r w:rsidRPr="008C3A13">
              <w:rPr>
                <w:sz w:val="16"/>
                <w:szCs w:val="16"/>
              </w:rPr>
              <w:t>9081,228</w:t>
            </w:r>
          </w:p>
        </w:tc>
        <w:tc>
          <w:tcPr>
            <w:tcW w:w="247" w:type="pct"/>
            <w:tcBorders>
              <w:top w:val="nil"/>
              <w:left w:val="single" w:sz="4" w:space="0" w:color="auto"/>
              <w:bottom w:val="single" w:sz="4" w:space="0" w:color="auto"/>
              <w:right w:val="single" w:sz="4" w:space="0" w:color="auto"/>
            </w:tcBorders>
            <w:shd w:val="clear" w:color="auto" w:fill="auto"/>
            <w:vAlign w:val="center"/>
          </w:tcPr>
          <w:p w:rsidR="00C77FDB" w:rsidRPr="008C3A13" w:rsidRDefault="00C77FDB" w:rsidP="00C70137">
            <w:pPr>
              <w:pStyle w:val="1fffb"/>
              <w:rPr>
                <w:sz w:val="16"/>
                <w:szCs w:val="16"/>
              </w:rPr>
            </w:pPr>
            <w:r w:rsidRPr="008C3A13">
              <w:rPr>
                <w:sz w:val="16"/>
                <w:szCs w:val="16"/>
              </w:rPr>
              <w:t>9081,228</w:t>
            </w:r>
          </w:p>
        </w:tc>
        <w:tc>
          <w:tcPr>
            <w:tcW w:w="247" w:type="pct"/>
            <w:tcBorders>
              <w:top w:val="nil"/>
              <w:left w:val="nil"/>
              <w:bottom w:val="single" w:sz="4" w:space="0" w:color="auto"/>
              <w:right w:val="single" w:sz="4" w:space="0" w:color="auto"/>
            </w:tcBorders>
            <w:shd w:val="clear" w:color="auto" w:fill="auto"/>
            <w:vAlign w:val="center"/>
          </w:tcPr>
          <w:p w:rsidR="00C77FDB" w:rsidRPr="008C3A13" w:rsidRDefault="00C77FDB" w:rsidP="00C70137">
            <w:pPr>
              <w:pStyle w:val="1fffb"/>
              <w:rPr>
                <w:sz w:val="16"/>
                <w:szCs w:val="16"/>
              </w:rPr>
            </w:pPr>
            <w:r w:rsidRPr="008C3A13">
              <w:rPr>
                <w:sz w:val="16"/>
                <w:szCs w:val="16"/>
                <w:lang w:val="en-US"/>
              </w:rPr>
              <w:t>9081,228</w:t>
            </w:r>
          </w:p>
        </w:tc>
      </w:tr>
      <w:tr w:rsidR="00C77FDB" w:rsidRPr="0099189B" w:rsidTr="00C70137">
        <w:trPr>
          <w:trHeight w:val="20"/>
        </w:trPr>
        <w:tc>
          <w:tcPr>
            <w:tcW w:w="279" w:type="pct"/>
            <w:tcBorders>
              <w:top w:val="nil"/>
              <w:left w:val="single" w:sz="4" w:space="0" w:color="auto"/>
              <w:bottom w:val="single" w:sz="4" w:space="0" w:color="auto"/>
              <w:right w:val="single" w:sz="4" w:space="0" w:color="auto"/>
            </w:tcBorders>
            <w:shd w:val="clear" w:color="auto" w:fill="auto"/>
            <w:vAlign w:val="center"/>
          </w:tcPr>
          <w:p w:rsidR="00C77FDB" w:rsidRPr="0099189B" w:rsidRDefault="00C77FDB" w:rsidP="00C70137">
            <w:pPr>
              <w:pStyle w:val="1fffb"/>
            </w:pPr>
            <w:r w:rsidRPr="0099189B">
              <w:t xml:space="preserve">Котельная </w:t>
            </w:r>
            <w:r>
              <w:t>с. Чеускино</w:t>
            </w:r>
          </w:p>
        </w:tc>
        <w:tc>
          <w:tcPr>
            <w:tcW w:w="282" w:type="pct"/>
            <w:vMerge/>
            <w:tcBorders>
              <w:left w:val="single" w:sz="4" w:space="0" w:color="auto"/>
              <w:bottom w:val="single" w:sz="4" w:space="0" w:color="auto"/>
              <w:right w:val="single" w:sz="4" w:space="0" w:color="auto"/>
            </w:tcBorders>
            <w:vAlign w:val="center"/>
          </w:tcPr>
          <w:p w:rsidR="00C77FDB" w:rsidRPr="0099189B" w:rsidRDefault="00C77FDB" w:rsidP="00C70137">
            <w:pPr>
              <w:pStyle w:val="1fffb"/>
            </w:pPr>
          </w:p>
        </w:tc>
        <w:tc>
          <w:tcPr>
            <w:tcW w:w="246" w:type="pct"/>
            <w:tcBorders>
              <w:top w:val="single" w:sz="4" w:space="0" w:color="auto"/>
              <w:left w:val="nil"/>
              <w:bottom w:val="single" w:sz="4" w:space="0" w:color="auto"/>
              <w:right w:val="single" w:sz="4" w:space="0" w:color="auto"/>
            </w:tcBorders>
            <w:vAlign w:val="center"/>
          </w:tcPr>
          <w:p w:rsidR="00C77FDB" w:rsidRPr="008C3A13" w:rsidRDefault="00C77FDB" w:rsidP="00C70137">
            <w:pPr>
              <w:pStyle w:val="1fffb"/>
              <w:rPr>
                <w:sz w:val="16"/>
                <w:szCs w:val="16"/>
              </w:rPr>
            </w:pPr>
            <w:r w:rsidRPr="008C3A13">
              <w:rPr>
                <w:sz w:val="16"/>
                <w:szCs w:val="16"/>
                <w:lang w:bidi="en-US"/>
              </w:rPr>
              <w:t>7055,467</w:t>
            </w:r>
          </w:p>
        </w:tc>
        <w:tc>
          <w:tcPr>
            <w:tcW w:w="247" w:type="pct"/>
            <w:tcBorders>
              <w:top w:val="nil"/>
              <w:left w:val="single" w:sz="4" w:space="0" w:color="auto"/>
              <w:bottom w:val="single" w:sz="4" w:space="0" w:color="auto"/>
              <w:right w:val="single" w:sz="4" w:space="0" w:color="auto"/>
            </w:tcBorders>
            <w:shd w:val="clear" w:color="auto" w:fill="auto"/>
            <w:vAlign w:val="center"/>
          </w:tcPr>
          <w:p w:rsidR="00C77FDB" w:rsidRPr="008C3A13" w:rsidRDefault="00C77FDB" w:rsidP="00C70137">
            <w:pPr>
              <w:pStyle w:val="1fffb"/>
              <w:rPr>
                <w:sz w:val="16"/>
                <w:szCs w:val="16"/>
              </w:rPr>
            </w:pPr>
            <w:r w:rsidRPr="008C3A13">
              <w:rPr>
                <w:sz w:val="16"/>
                <w:szCs w:val="16"/>
              </w:rPr>
              <w:t>9081,228</w:t>
            </w:r>
          </w:p>
        </w:tc>
        <w:tc>
          <w:tcPr>
            <w:tcW w:w="247" w:type="pct"/>
            <w:tcBorders>
              <w:top w:val="nil"/>
              <w:left w:val="nil"/>
              <w:bottom w:val="single" w:sz="4" w:space="0" w:color="auto"/>
              <w:right w:val="single" w:sz="4" w:space="0" w:color="auto"/>
            </w:tcBorders>
            <w:shd w:val="clear" w:color="auto" w:fill="auto"/>
            <w:vAlign w:val="center"/>
          </w:tcPr>
          <w:p w:rsidR="00C77FDB" w:rsidRPr="008C3A13" w:rsidRDefault="00C77FDB" w:rsidP="00C70137">
            <w:pPr>
              <w:pStyle w:val="1fffb"/>
              <w:rPr>
                <w:sz w:val="16"/>
                <w:szCs w:val="16"/>
              </w:rPr>
            </w:pPr>
            <w:r w:rsidRPr="008C3A13">
              <w:rPr>
                <w:sz w:val="16"/>
                <w:szCs w:val="16"/>
              </w:rPr>
              <w:t>9081,228</w:t>
            </w:r>
          </w:p>
        </w:tc>
        <w:tc>
          <w:tcPr>
            <w:tcW w:w="247" w:type="pct"/>
            <w:tcBorders>
              <w:top w:val="nil"/>
              <w:left w:val="nil"/>
              <w:bottom w:val="single" w:sz="4" w:space="0" w:color="auto"/>
              <w:right w:val="single" w:sz="4" w:space="0" w:color="auto"/>
            </w:tcBorders>
            <w:shd w:val="clear" w:color="auto" w:fill="auto"/>
            <w:vAlign w:val="center"/>
          </w:tcPr>
          <w:p w:rsidR="00C77FDB" w:rsidRPr="008C3A13" w:rsidRDefault="00C77FDB" w:rsidP="00C70137">
            <w:pPr>
              <w:pStyle w:val="1fffb"/>
              <w:rPr>
                <w:sz w:val="16"/>
                <w:szCs w:val="16"/>
              </w:rPr>
            </w:pPr>
            <w:r w:rsidRPr="008C3A13">
              <w:rPr>
                <w:sz w:val="16"/>
                <w:szCs w:val="16"/>
              </w:rPr>
              <w:t>9081,228</w:t>
            </w:r>
          </w:p>
        </w:tc>
        <w:tc>
          <w:tcPr>
            <w:tcW w:w="247" w:type="pct"/>
            <w:tcBorders>
              <w:top w:val="nil"/>
              <w:left w:val="single" w:sz="4" w:space="0" w:color="auto"/>
              <w:bottom w:val="single" w:sz="4" w:space="0" w:color="auto"/>
              <w:right w:val="single" w:sz="4" w:space="0" w:color="auto"/>
            </w:tcBorders>
            <w:shd w:val="clear" w:color="auto" w:fill="auto"/>
            <w:vAlign w:val="center"/>
          </w:tcPr>
          <w:p w:rsidR="00C77FDB" w:rsidRPr="008C3A13" w:rsidRDefault="00C77FDB" w:rsidP="00C70137">
            <w:pPr>
              <w:pStyle w:val="1fffb"/>
              <w:rPr>
                <w:sz w:val="16"/>
                <w:szCs w:val="16"/>
              </w:rPr>
            </w:pPr>
            <w:r w:rsidRPr="008C3A13">
              <w:rPr>
                <w:sz w:val="16"/>
                <w:szCs w:val="16"/>
              </w:rPr>
              <w:t>9081,228</w:t>
            </w:r>
          </w:p>
        </w:tc>
        <w:tc>
          <w:tcPr>
            <w:tcW w:w="247" w:type="pct"/>
            <w:tcBorders>
              <w:top w:val="nil"/>
              <w:left w:val="single" w:sz="4" w:space="0" w:color="auto"/>
              <w:bottom w:val="single" w:sz="4" w:space="0" w:color="auto"/>
              <w:right w:val="single" w:sz="4" w:space="0" w:color="auto"/>
            </w:tcBorders>
            <w:shd w:val="clear" w:color="auto" w:fill="auto"/>
            <w:vAlign w:val="center"/>
          </w:tcPr>
          <w:p w:rsidR="00C77FDB" w:rsidRPr="008C3A13" w:rsidRDefault="00C77FDB" w:rsidP="00C70137">
            <w:pPr>
              <w:pStyle w:val="1fffb"/>
              <w:rPr>
                <w:sz w:val="16"/>
                <w:szCs w:val="16"/>
              </w:rPr>
            </w:pPr>
            <w:r w:rsidRPr="008C3A13">
              <w:rPr>
                <w:sz w:val="16"/>
                <w:szCs w:val="16"/>
              </w:rPr>
              <w:t>9081,228</w:t>
            </w:r>
          </w:p>
        </w:tc>
        <w:tc>
          <w:tcPr>
            <w:tcW w:w="247" w:type="pct"/>
            <w:tcBorders>
              <w:top w:val="nil"/>
              <w:left w:val="nil"/>
              <w:bottom w:val="single" w:sz="4" w:space="0" w:color="auto"/>
              <w:right w:val="single" w:sz="4" w:space="0" w:color="auto"/>
            </w:tcBorders>
            <w:shd w:val="clear" w:color="auto" w:fill="auto"/>
            <w:vAlign w:val="center"/>
          </w:tcPr>
          <w:p w:rsidR="00C77FDB" w:rsidRPr="008C3A13" w:rsidRDefault="00C77FDB" w:rsidP="00C70137">
            <w:pPr>
              <w:pStyle w:val="1fffb"/>
              <w:rPr>
                <w:sz w:val="16"/>
                <w:szCs w:val="16"/>
              </w:rPr>
            </w:pPr>
            <w:r w:rsidRPr="008C3A13">
              <w:rPr>
                <w:sz w:val="16"/>
                <w:szCs w:val="16"/>
              </w:rPr>
              <w:t>9081,228</w:t>
            </w:r>
          </w:p>
        </w:tc>
        <w:tc>
          <w:tcPr>
            <w:tcW w:w="247" w:type="pct"/>
            <w:tcBorders>
              <w:top w:val="nil"/>
              <w:left w:val="nil"/>
              <w:bottom w:val="single" w:sz="4" w:space="0" w:color="auto"/>
              <w:right w:val="single" w:sz="4" w:space="0" w:color="auto"/>
            </w:tcBorders>
            <w:shd w:val="clear" w:color="auto" w:fill="auto"/>
            <w:vAlign w:val="center"/>
          </w:tcPr>
          <w:p w:rsidR="00C77FDB" w:rsidRPr="008C3A13" w:rsidRDefault="00C77FDB" w:rsidP="00C70137">
            <w:pPr>
              <w:pStyle w:val="1fffb"/>
              <w:rPr>
                <w:sz w:val="16"/>
                <w:szCs w:val="16"/>
              </w:rPr>
            </w:pPr>
            <w:r w:rsidRPr="008C3A13">
              <w:rPr>
                <w:sz w:val="16"/>
                <w:szCs w:val="16"/>
              </w:rPr>
              <w:t>9081,228</w:t>
            </w:r>
          </w:p>
        </w:tc>
        <w:tc>
          <w:tcPr>
            <w:tcW w:w="247" w:type="pct"/>
            <w:tcBorders>
              <w:top w:val="nil"/>
              <w:left w:val="single" w:sz="4" w:space="0" w:color="auto"/>
              <w:bottom w:val="single" w:sz="4" w:space="0" w:color="auto"/>
              <w:right w:val="single" w:sz="4" w:space="0" w:color="auto"/>
            </w:tcBorders>
            <w:shd w:val="clear" w:color="auto" w:fill="auto"/>
            <w:vAlign w:val="center"/>
          </w:tcPr>
          <w:p w:rsidR="00C77FDB" w:rsidRPr="008C3A13" w:rsidRDefault="00C77FDB" w:rsidP="00C70137">
            <w:pPr>
              <w:pStyle w:val="1fffb"/>
              <w:rPr>
                <w:sz w:val="16"/>
                <w:szCs w:val="16"/>
              </w:rPr>
            </w:pPr>
            <w:r w:rsidRPr="008C3A13">
              <w:rPr>
                <w:sz w:val="16"/>
                <w:szCs w:val="16"/>
              </w:rPr>
              <w:t>9081,228</w:t>
            </w:r>
          </w:p>
        </w:tc>
        <w:tc>
          <w:tcPr>
            <w:tcW w:w="247" w:type="pct"/>
            <w:tcBorders>
              <w:top w:val="nil"/>
              <w:left w:val="single" w:sz="4" w:space="0" w:color="auto"/>
              <w:bottom w:val="single" w:sz="4" w:space="0" w:color="auto"/>
              <w:right w:val="single" w:sz="4" w:space="0" w:color="auto"/>
            </w:tcBorders>
            <w:shd w:val="clear" w:color="auto" w:fill="auto"/>
            <w:vAlign w:val="center"/>
          </w:tcPr>
          <w:p w:rsidR="00C77FDB" w:rsidRPr="008C3A13" w:rsidRDefault="00C77FDB" w:rsidP="00C70137">
            <w:pPr>
              <w:pStyle w:val="1fffb"/>
              <w:rPr>
                <w:sz w:val="16"/>
                <w:szCs w:val="16"/>
              </w:rPr>
            </w:pPr>
            <w:r w:rsidRPr="008C3A13">
              <w:rPr>
                <w:sz w:val="16"/>
                <w:szCs w:val="16"/>
              </w:rPr>
              <w:t>9081,228</w:t>
            </w:r>
          </w:p>
        </w:tc>
        <w:tc>
          <w:tcPr>
            <w:tcW w:w="247" w:type="pct"/>
            <w:tcBorders>
              <w:top w:val="nil"/>
              <w:left w:val="nil"/>
              <w:bottom w:val="single" w:sz="4" w:space="0" w:color="auto"/>
              <w:right w:val="single" w:sz="4" w:space="0" w:color="auto"/>
            </w:tcBorders>
            <w:shd w:val="clear" w:color="auto" w:fill="auto"/>
            <w:vAlign w:val="center"/>
          </w:tcPr>
          <w:p w:rsidR="00C77FDB" w:rsidRPr="008C3A13" w:rsidRDefault="00C77FDB" w:rsidP="00C70137">
            <w:pPr>
              <w:pStyle w:val="1fffb"/>
              <w:rPr>
                <w:sz w:val="16"/>
                <w:szCs w:val="16"/>
              </w:rPr>
            </w:pPr>
            <w:r w:rsidRPr="008C3A13">
              <w:rPr>
                <w:sz w:val="16"/>
                <w:szCs w:val="16"/>
              </w:rPr>
              <w:t>9081,228</w:t>
            </w:r>
          </w:p>
        </w:tc>
        <w:tc>
          <w:tcPr>
            <w:tcW w:w="247" w:type="pct"/>
            <w:tcBorders>
              <w:top w:val="nil"/>
              <w:left w:val="nil"/>
              <w:bottom w:val="single" w:sz="4" w:space="0" w:color="auto"/>
              <w:right w:val="single" w:sz="4" w:space="0" w:color="auto"/>
            </w:tcBorders>
            <w:shd w:val="clear" w:color="auto" w:fill="auto"/>
            <w:vAlign w:val="center"/>
          </w:tcPr>
          <w:p w:rsidR="00C77FDB" w:rsidRPr="008C3A13" w:rsidRDefault="00C77FDB" w:rsidP="00C70137">
            <w:pPr>
              <w:pStyle w:val="1fffb"/>
              <w:rPr>
                <w:sz w:val="16"/>
                <w:szCs w:val="16"/>
              </w:rPr>
            </w:pPr>
            <w:r w:rsidRPr="008C3A13">
              <w:rPr>
                <w:sz w:val="16"/>
                <w:szCs w:val="16"/>
              </w:rPr>
              <w:t>9081,228</w:t>
            </w:r>
          </w:p>
        </w:tc>
        <w:tc>
          <w:tcPr>
            <w:tcW w:w="247" w:type="pct"/>
            <w:tcBorders>
              <w:top w:val="nil"/>
              <w:left w:val="single" w:sz="4" w:space="0" w:color="auto"/>
              <w:bottom w:val="single" w:sz="4" w:space="0" w:color="auto"/>
              <w:right w:val="single" w:sz="4" w:space="0" w:color="auto"/>
            </w:tcBorders>
            <w:shd w:val="clear" w:color="auto" w:fill="auto"/>
            <w:vAlign w:val="center"/>
          </w:tcPr>
          <w:p w:rsidR="00C77FDB" w:rsidRPr="008C3A13" w:rsidRDefault="00C77FDB" w:rsidP="00C70137">
            <w:pPr>
              <w:pStyle w:val="1fffb"/>
              <w:rPr>
                <w:sz w:val="16"/>
                <w:szCs w:val="16"/>
              </w:rPr>
            </w:pPr>
            <w:r w:rsidRPr="008C3A13">
              <w:rPr>
                <w:sz w:val="16"/>
                <w:szCs w:val="16"/>
              </w:rPr>
              <w:t>9081,228</w:t>
            </w:r>
          </w:p>
        </w:tc>
        <w:tc>
          <w:tcPr>
            <w:tcW w:w="247" w:type="pct"/>
            <w:tcBorders>
              <w:top w:val="nil"/>
              <w:left w:val="single" w:sz="4" w:space="0" w:color="auto"/>
              <w:bottom w:val="single" w:sz="4" w:space="0" w:color="auto"/>
              <w:right w:val="single" w:sz="4" w:space="0" w:color="auto"/>
            </w:tcBorders>
            <w:shd w:val="clear" w:color="auto" w:fill="auto"/>
            <w:vAlign w:val="center"/>
          </w:tcPr>
          <w:p w:rsidR="00C77FDB" w:rsidRPr="008C3A13" w:rsidRDefault="00C77FDB" w:rsidP="00C70137">
            <w:pPr>
              <w:pStyle w:val="1fffb"/>
              <w:rPr>
                <w:sz w:val="16"/>
                <w:szCs w:val="16"/>
              </w:rPr>
            </w:pPr>
            <w:r w:rsidRPr="008C3A13">
              <w:rPr>
                <w:sz w:val="16"/>
                <w:szCs w:val="16"/>
              </w:rPr>
              <w:t>9081,228</w:t>
            </w:r>
          </w:p>
        </w:tc>
        <w:tc>
          <w:tcPr>
            <w:tcW w:w="247" w:type="pct"/>
            <w:tcBorders>
              <w:top w:val="nil"/>
              <w:left w:val="nil"/>
              <w:bottom w:val="single" w:sz="4" w:space="0" w:color="auto"/>
              <w:right w:val="single" w:sz="4" w:space="0" w:color="auto"/>
            </w:tcBorders>
            <w:shd w:val="clear" w:color="auto" w:fill="auto"/>
            <w:vAlign w:val="center"/>
          </w:tcPr>
          <w:p w:rsidR="00C77FDB" w:rsidRPr="008C3A13" w:rsidRDefault="00C77FDB" w:rsidP="00C70137">
            <w:pPr>
              <w:pStyle w:val="1fffb"/>
              <w:rPr>
                <w:sz w:val="16"/>
                <w:szCs w:val="16"/>
              </w:rPr>
            </w:pPr>
            <w:r w:rsidRPr="008C3A13">
              <w:rPr>
                <w:sz w:val="16"/>
                <w:szCs w:val="16"/>
              </w:rPr>
              <w:t>9081,228</w:t>
            </w:r>
          </w:p>
        </w:tc>
        <w:tc>
          <w:tcPr>
            <w:tcW w:w="247" w:type="pct"/>
            <w:tcBorders>
              <w:top w:val="nil"/>
              <w:left w:val="nil"/>
              <w:bottom w:val="single" w:sz="4" w:space="0" w:color="auto"/>
              <w:right w:val="single" w:sz="4" w:space="0" w:color="auto"/>
            </w:tcBorders>
            <w:shd w:val="clear" w:color="auto" w:fill="auto"/>
            <w:vAlign w:val="center"/>
          </w:tcPr>
          <w:p w:rsidR="00C77FDB" w:rsidRPr="008C3A13" w:rsidRDefault="00C77FDB" w:rsidP="00C70137">
            <w:pPr>
              <w:pStyle w:val="1fffb"/>
              <w:rPr>
                <w:sz w:val="16"/>
                <w:szCs w:val="16"/>
              </w:rPr>
            </w:pPr>
            <w:r w:rsidRPr="008C3A13">
              <w:rPr>
                <w:sz w:val="16"/>
                <w:szCs w:val="16"/>
              </w:rPr>
              <w:t>9081,228</w:t>
            </w:r>
          </w:p>
        </w:tc>
        <w:tc>
          <w:tcPr>
            <w:tcW w:w="247" w:type="pct"/>
            <w:tcBorders>
              <w:top w:val="nil"/>
              <w:left w:val="single" w:sz="4" w:space="0" w:color="auto"/>
              <w:bottom w:val="single" w:sz="4" w:space="0" w:color="auto"/>
              <w:right w:val="single" w:sz="4" w:space="0" w:color="auto"/>
            </w:tcBorders>
            <w:shd w:val="clear" w:color="auto" w:fill="auto"/>
            <w:vAlign w:val="center"/>
          </w:tcPr>
          <w:p w:rsidR="00C77FDB" w:rsidRPr="008C3A13" w:rsidRDefault="00C77FDB" w:rsidP="00C70137">
            <w:pPr>
              <w:pStyle w:val="1fffb"/>
              <w:rPr>
                <w:sz w:val="16"/>
                <w:szCs w:val="16"/>
              </w:rPr>
            </w:pPr>
            <w:r w:rsidRPr="008C3A13">
              <w:rPr>
                <w:sz w:val="16"/>
                <w:szCs w:val="16"/>
              </w:rPr>
              <w:t>9081,228</w:t>
            </w:r>
          </w:p>
        </w:tc>
        <w:tc>
          <w:tcPr>
            <w:tcW w:w="247" w:type="pct"/>
            <w:tcBorders>
              <w:top w:val="nil"/>
              <w:left w:val="nil"/>
              <w:bottom w:val="single" w:sz="4" w:space="0" w:color="auto"/>
              <w:right w:val="single" w:sz="4" w:space="0" w:color="auto"/>
            </w:tcBorders>
            <w:shd w:val="clear" w:color="auto" w:fill="auto"/>
            <w:vAlign w:val="center"/>
          </w:tcPr>
          <w:p w:rsidR="00C77FDB" w:rsidRPr="008C3A13" w:rsidRDefault="00C77FDB" w:rsidP="00C70137">
            <w:pPr>
              <w:pStyle w:val="1fffb"/>
              <w:rPr>
                <w:sz w:val="16"/>
                <w:szCs w:val="16"/>
              </w:rPr>
            </w:pPr>
            <w:r w:rsidRPr="008C3A13">
              <w:rPr>
                <w:sz w:val="16"/>
                <w:szCs w:val="16"/>
                <w:lang w:val="en-US"/>
              </w:rPr>
              <w:t>9081,228</w:t>
            </w:r>
          </w:p>
        </w:tc>
      </w:tr>
      <w:tr w:rsidR="00C77FDB" w:rsidRPr="0099189B" w:rsidTr="00C70137">
        <w:trPr>
          <w:trHeight w:val="20"/>
        </w:trPr>
        <w:tc>
          <w:tcPr>
            <w:tcW w:w="279" w:type="pct"/>
            <w:vMerge w:val="restart"/>
            <w:tcBorders>
              <w:top w:val="nil"/>
              <w:left w:val="single" w:sz="4" w:space="0" w:color="auto"/>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Размер тарифов на тепловую энерги, руб/Гкал</w:t>
            </w:r>
          </w:p>
        </w:tc>
        <w:tc>
          <w:tcPr>
            <w:tcW w:w="282" w:type="pct"/>
            <w:tcBorders>
              <w:top w:val="nil"/>
              <w:left w:val="nil"/>
              <w:bottom w:val="single" w:sz="4" w:space="0" w:color="auto"/>
              <w:right w:val="single" w:sz="4" w:space="0" w:color="auto"/>
            </w:tcBorders>
            <w:shd w:val="clear" w:color="000000" w:fill="FFFFFF"/>
            <w:vAlign w:val="center"/>
            <w:hideMark/>
          </w:tcPr>
          <w:p w:rsidR="00C77FDB" w:rsidRPr="0099189B" w:rsidRDefault="00C77FDB" w:rsidP="00C70137">
            <w:pPr>
              <w:pStyle w:val="1fffb"/>
            </w:pPr>
            <w:r w:rsidRPr="0099189B">
              <w:t>01.01-31.06</w:t>
            </w:r>
          </w:p>
        </w:tc>
        <w:tc>
          <w:tcPr>
            <w:tcW w:w="246" w:type="pct"/>
            <w:tcBorders>
              <w:top w:val="single" w:sz="4" w:space="0" w:color="auto"/>
              <w:left w:val="nil"/>
              <w:bottom w:val="single" w:sz="4" w:space="0" w:color="auto"/>
              <w:right w:val="single" w:sz="4" w:space="0" w:color="auto"/>
            </w:tcBorders>
            <w:vAlign w:val="center"/>
          </w:tcPr>
          <w:p w:rsidR="00C77FDB" w:rsidRPr="0099189B" w:rsidRDefault="00C77FDB" w:rsidP="00C70137">
            <w:pPr>
              <w:pStyle w:val="1fffb"/>
              <w:rPr>
                <w:rFonts w:ascii="Calibri" w:hAnsi="Calibri"/>
              </w:rPr>
            </w:pPr>
            <w:r w:rsidRPr="0099189B">
              <w:rPr>
                <w:rFonts w:ascii="Calibri" w:hAnsi="Calibri"/>
              </w:rPr>
              <w:t>2039,63</w:t>
            </w:r>
          </w:p>
        </w:tc>
        <w:tc>
          <w:tcPr>
            <w:tcW w:w="24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77FDB" w:rsidRPr="0099189B" w:rsidRDefault="00C77FDB" w:rsidP="00C70137">
            <w:pPr>
              <w:pStyle w:val="1fffb"/>
              <w:rPr>
                <w:rFonts w:ascii="Calibri" w:hAnsi="Calibri"/>
              </w:rPr>
            </w:pPr>
            <w:r w:rsidRPr="0099189B">
              <w:rPr>
                <w:rFonts w:ascii="Calibri" w:hAnsi="Calibri"/>
              </w:rPr>
              <w:t>2223,17</w:t>
            </w:r>
          </w:p>
        </w:tc>
        <w:tc>
          <w:tcPr>
            <w:tcW w:w="247" w:type="pct"/>
            <w:tcBorders>
              <w:top w:val="single" w:sz="4" w:space="0" w:color="auto"/>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rPr>
                <w:rFonts w:ascii="Calibri" w:hAnsi="Calibri"/>
              </w:rPr>
            </w:pPr>
            <w:r w:rsidRPr="0099189B">
              <w:rPr>
                <w:rFonts w:ascii="Calibri" w:hAnsi="Calibri"/>
              </w:rPr>
              <w:t>2343,2</w:t>
            </w:r>
          </w:p>
        </w:tc>
        <w:tc>
          <w:tcPr>
            <w:tcW w:w="247" w:type="pct"/>
            <w:tcBorders>
              <w:top w:val="single" w:sz="4" w:space="0" w:color="auto"/>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2455,67</w:t>
            </w:r>
          </w:p>
        </w:tc>
        <w:tc>
          <w:tcPr>
            <w:tcW w:w="247" w:type="pct"/>
            <w:tcBorders>
              <w:top w:val="single" w:sz="4" w:space="0" w:color="auto"/>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2573,54</w:t>
            </w:r>
          </w:p>
        </w:tc>
        <w:tc>
          <w:tcPr>
            <w:tcW w:w="247" w:type="pct"/>
            <w:tcBorders>
              <w:top w:val="single" w:sz="4" w:space="0" w:color="auto"/>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2697,06</w:t>
            </w:r>
          </w:p>
        </w:tc>
        <w:tc>
          <w:tcPr>
            <w:tcW w:w="247" w:type="pct"/>
            <w:tcBorders>
              <w:top w:val="single" w:sz="4" w:space="0" w:color="auto"/>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2826,52</w:t>
            </w:r>
          </w:p>
        </w:tc>
        <w:tc>
          <w:tcPr>
            <w:tcW w:w="247" w:type="pct"/>
            <w:tcBorders>
              <w:top w:val="single" w:sz="4" w:space="0" w:color="auto"/>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2962,19</w:t>
            </w:r>
          </w:p>
        </w:tc>
        <w:tc>
          <w:tcPr>
            <w:tcW w:w="247" w:type="pct"/>
            <w:tcBorders>
              <w:top w:val="single" w:sz="4" w:space="0" w:color="auto"/>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3104,37</w:t>
            </w:r>
          </w:p>
        </w:tc>
        <w:tc>
          <w:tcPr>
            <w:tcW w:w="247" w:type="pct"/>
            <w:tcBorders>
              <w:top w:val="single" w:sz="4" w:space="0" w:color="auto"/>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3253,37</w:t>
            </w:r>
          </w:p>
        </w:tc>
        <w:tc>
          <w:tcPr>
            <w:tcW w:w="247" w:type="pct"/>
            <w:tcBorders>
              <w:top w:val="single" w:sz="4" w:space="0" w:color="auto"/>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3409,53</w:t>
            </w:r>
          </w:p>
        </w:tc>
        <w:tc>
          <w:tcPr>
            <w:tcW w:w="247" w:type="pct"/>
            <w:tcBorders>
              <w:top w:val="single" w:sz="4" w:space="0" w:color="auto"/>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3573,18</w:t>
            </w:r>
          </w:p>
        </w:tc>
        <w:tc>
          <w:tcPr>
            <w:tcW w:w="247" w:type="pct"/>
            <w:tcBorders>
              <w:top w:val="single" w:sz="4" w:space="0" w:color="auto"/>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3744,69</w:t>
            </w:r>
          </w:p>
        </w:tc>
        <w:tc>
          <w:tcPr>
            <w:tcW w:w="247" w:type="pct"/>
            <w:tcBorders>
              <w:top w:val="single" w:sz="4" w:space="0" w:color="auto"/>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3924,43</w:t>
            </w:r>
          </w:p>
        </w:tc>
        <w:tc>
          <w:tcPr>
            <w:tcW w:w="247" w:type="pct"/>
            <w:tcBorders>
              <w:top w:val="single" w:sz="4" w:space="0" w:color="auto"/>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4112,80</w:t>
            </w:r>
          </w:p>
        </w:tc>
        <w:tc>
          <w:tcPr>
            <w:tcW w:w="247" w:type="pct"/>
            <w:tcBorders>
              <w:top w:val="single" w:sz="4" w:space="0" w:color="auto"/>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4310,20</w:t>
            </w:r>
          </w:p>
        </w:tc>
        <w:tc>
          <w:tcPr>
            <w:tcW w:w="247" w:type="pct"/>
            <w:tcBorders>
              <w:top w:val="single" w:sz="4" w:space="0" w:color="auto"/>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4517,09</w:t>
            </w:r>
          </w:p>
        </w:tc>
        <w:tc>
          <w:tcPr>
            <w:tcW w:w="247" w:type="pct"/>
            <w:tcBorders>
              <w:top w:val="single" w:sz="4" w:space="0" w:color="auto"/>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4733,90</w:t>
            </w:r>
          </w:p>
        </w:tc>
      </w:tr>
      <w:tr w:rsidR="00C77FDB" w:rsidRPr="0099189B" w:rsidTr="00C70137">
        <w:trPr>
          <w:trHeight w:val="20"/>
        </w:trPr>
        <w:tc>
          <w:tcPr>
            <w:tcW w:w="279" w:type="pct"/>
            <w:vMerge/>
            <w:tcBorders>
              <w:top w:val="nil"/>
              <w:left w:val="single" w:sz="4" w:space="0" w:color="auto"/>
              <w:bottom w:val="single" w:sz="4" w:space="0" w:color="auto"/>
              <w:right w:val="single" w:sz="4" w:space="0" w:color="auto"/>
            </w:tcBorders>
            <w:vAlign w:val="center"/>
            <w:hideMark/>
          </w:tcPr>
          <w:p w:rsidR="00C77FDB" w:rsidRPr="0099189B" w:rsidRDefault="00C77FDB" w:rsidP="00C70137">
            <w:pPr>
              <w:pStyle w:val="1fffb"/>
            </w:pPr>
          </w:p>
        </w:tc>
        <w:tc>
          <w:tcPr>
            <w:tcW w:w="282" w:type="pct"/>
            <w:tcBorders>
              <w:top w:val="nil"/>
              <w:left w:val="nil"/>
              <w:bottom w:val="single" w:sz="4" w:space="0" w:color="auto"/>
              <w:right w:val="single" w:sz="4" w:space="0" w:color="auto"/>
            </w:tcBorders>
            <w:shd w:val="clear" w:color="000000" w:fill="FFFFFF"/>
            <w:vAlign w:val="center"/>
            <w:hideMark/>
          </w:tcPr>
          <w:p w:rsidR="00C77FDB" w:rsidRPr="0099189B" w:rsidRDefault="00C77FDB" w:rsidP="00C70137">
            <w:pPr>
              <w:pStyle w:val="1fffb"/>
            </w:pPr>
            <w:r w:rsidRPr="0099189B">
              <w:t>01.07-31.12</w:t>
            </w:r>
          </w:p>
        </w:tc>
        <w:tc>
          <w:tcPr>
            <w:tcW w:w="246" w:type="pct"/>
            <w:tcBorders>
              <w:top w:val="single" w:sz="4" w:space="0" w:color="auto"/>
              <w:left w:val="nil"/>
              <w:bottom w:val="single" w:sz="4" w:space="0" w:color="auto"/>
              <w:right w:val="single" w:sz="4" w:space="0" w:color="auto"/>
            </w:tcBorders>
            <w:vAlign w:val="center"/>
          </w:tcPr>
          <w:p w:rsidR="00C77FDB" w:rsidRPr="0099189B" w:rsidRDefault="00C77FDB" w:rsidP="00C70137">
            <w:pPr>
              <w:pStyle w:val="1fffb"/>
              <w:rPr>
                <w:rFonts w:ascii="Calibri" w:hAnsi="Calibri"/>
              </w:rPr>
            </w:pPr>
            <w:r w:rsidRPr="0099189B">
              <w:rPr>
                <w:rFonts w:ascii="Calibri" w:hAnsi="Calibri"/>
              </w:rPr>
              <w:t>2223,17</w:t>
            </w:r>
          </w:p>
        </w:tc>
        <w:tc>
          <w:tcPr>
            <w:tcW w:w="247" w:type="pct"/>
            <w:tcBorders>
              <w:top w:val="nil"/>
              <w:left w:val="single" w:sz="4" w:space="0" w:color="auto"/>
              <w:bottom w:val="single" w:sz="4" w:space="0" w:color="auto"/>
              <w:right w:val="single" w:sz="4" w:space="0" w:color="auto"/>
            </w:tcBorders>
            <w:shd w:val="clear" w:color="auto" w:fill="auto"/>
            <w:noWrap/>
            <w:vAlign w:val="center"/>
            <w:hideMark/>
          </w:tcPr>
          <w:p w:rsidR="00C77FDB" w:rsidRPr="0099189B" w:rsidRDefault="00C77FDB" w:rsidP="00C70137">
            <w:pPr>
              <w:pStyle w:val="1fffb"/>
              <w:rPr>
                <w:rFonts w:ascii="Calibri" w:hAnsi="Calibri"/>
              </w:rPr>
            </w:pPr>
            <w:r w:rsidRPr="0099189B">
              <w:rPr>
                <w:rFonts w:ascii="Calibri" w:hAnsi="Calibri"/>
              </w:rPr>
              <w:t>2343,2</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rPr>
                <w:rFonts w:ascii="Calibri" w:hAnsi="Calibri"/>
              </w:rPr>
            </w:pPr>
            <w:r w:rsidRPr="0099189B">
              <w:rPr>
                <w:rFonts w:ascii="Calibri" w:hAnsi="Calibri"/>
              </w:rPr>
              <w:t>2455,67</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2573,54</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2697,06</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2826,52</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2962,19</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3104,37</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3253,37</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3409,53</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3573,18</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3744,69</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3924,43</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4112,80</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4310,20</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4517,09</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4733,90</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4961,12</w:t>
            </w:r>
          </w:p>
        </w:tc>
      </w:tr>
      <w:tr w:rsidR="00C77FDB" w:rsidRPr="0099189B" w:rsidTr="00C70137">
        <w:trPr>
          <w:trHeight w:val="20"/>
        </w:trPr>
        <w:tc>
          <w:tcPr>
            <w:tcW w:w="279"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77FDB" w:rsidRPr="0099189B" w:rsidRDefault="00C77FDB" w:rsidP="00C70137">
            <w:pPr>
              <w:pStyle w:val="1fffb"/>
            </w:pPr>
            <w:r w:rsidRPr="0099189B">
              <w:t>Тарифы с учетом 20% капита</w:t>
            </w:r>
            <w:r w:rsidRPr="0099189B">
              <w:lastRenderedPageBreak/>
              <w:t>льных вложений в мероприятия, руб/Гкал</w:t>
            </w:r>
          </w:p>
        </w:tc>
        <w:tc>
          <w:tcPr>
            <w:tcW w:w="282" w:type="pct"/>
            <w:tcBorders>
              <w:top w:val="nil"/>
              <w:left w:val="single" w:sz="4" w:space="0" w:color="auto"/>
              <w:bottom w:val="single" w:sz="4" w:space="0" w:color="auto"/>
              <w:right w:val="single" w:sz="4" w:space="0" w:color="auto"/>
            </w:tcBorders>
            <w:shd w:val="clear" w:color="000000" w:fill="FFFFFF"/>
            <w:vAlign w:val="center"/>
            <w:hideMark/>
          </w:tcPr>
          <w:p w:rsidR="00C77FDB" w:rsidRPr="0099189B" w:rsidRDefault="00C77FDB" w:rsidP="00C70137">
            <w:pPr>
              <w:pStyle w:val="1fffb"/>
            </w:pPr>
            <w:r w:rsidRPr="0099189B">
              <w:lastRenderedPageBreak/>
              <w:t>01.01-31.06</w:t>
            </w:r>
          </w:p>
        </w:tc>
        <w:tc>
          <w:tcPr>
            <w:tcW w:w="246" w:type="pct"/>
            <w:tcBorders>
              <w:top w:val="single" w:sz="4" w:space="0" w:color="auto"/>
              <w:left w:val="nil"/>
              <w:bottom w:val="single" w:sz="4" w:space="0" w:color="auto"/>
              <w:right w:val="single" w:sz="4" w:space="0" w:color="auto"/>
            </w:tcBorders>
            <w:vAlign w:val="center"/>
          </w:tcPr>
          <w:p w:rsidR="00C77FDB" w:rsidRPr="0099189B" w:rsidRDefault="00C77FDB" w:rsidP="00C70137">
            <w:pPr>
              <w:pStyle w:val="1fffb"/>
            </w:pPr>
            <w:r w:rsidRPr="0099189B">
              <w:t>2171,76</w:t>
            </w:r>
          </w:p>
        </w:tc>
        <w:tc>
          <w:tcPr>
            <w:tcW w:w="24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2355,30</w:t>
            </w:r>
          </w:p>
        </w:tc>
        <w:tc>
          <w:tcPr>
            <w:tcW w:w="247" w:type="pct"/>
            <w:tcBorders>
              <w:top w:val="single" w:sz="4" w:space="0" w:color="auto"/>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2475,33</w:t>
            </w:r>
          </w:p>
        </w:tc>
        <w:tc>
          <w:tcPr>
            <w:tcW w:w="247" w:type="pct"/>
            <w:tcBorders>
              <w:top w:val="single" w:sz="4" w:space="0" w:color="auto"/>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2554,94</w:t>
            </w:r>
          </w:p>
        </w:tc>
        <w:tc>
          <w:tcPr>
            <w:tcW w:w="247" w:type="pct"/>
            <w:tcBorders>
              <w:top w:val="single" w:sz="4" w:space="0" w:color="auto"/>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2672,81</w:t>
            </w:r>
          </w:p>
        </w:tc>
        <w:tc>
          <w:tcPr>
            <w:tcW w:w="247" w:type="pct"/>
            <w:tcBorders>
              <w:top w:val="single" w:sz="4" w:space="0" w:color="auto"/>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2796,33</w:t>
            </w:r>
          </w:p>
        </w:tc>
        <w:tc>
          <w:tcPr>
            <w:tcW w:w="247" w:type="pct"/>
            <w:tcBorders>
              <w:top w:val="single" w:sz="4" w:space="0" w:color="auto"/>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2925,79</w:t>
            </w:r>
          </w:p>
        </w:tc>
        <w:tc>
          <w:tcPr>
            <w:tcW w:w="247" w:type="pct"/>
            <w:tcBorders>
              <w:top w:val="single" w:sz="4" w:space="0" w:color="auto"/>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3061,46</w:t>
            </w:r>
          </w:p>
        </w:tc>
        <w:tc>
          <w:tcPr>
            <w:tcW w:w="247" w:type="pct"/>
            <w:tcBorders>
              <w:top w:val="single" w:sz="4" w:space="0" w:color="auto"/>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3203,64</w:t>
            </w:r>
          </w:p>
        </w:tc>
        <w:tc>
          <w:tcPr>
            <w:tcW w:w="247" w:type="pct"/>
            <w:tcBorders>
              <w:top w:val="single" w:sz="4" w:space="0" w:color="auto"/>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3352,64</w:t>
            </w:r>
          </w:p>
        </w:tc>
        <w:tc>
          <w:tcPr>
            <w:tcW w:w="247" w:type="pct"/>
            <w:tcBorders>
              <w:top w:val="single" w:sz="4" w:space="0" w:color="auto"/>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3508,80</w:t>
            </w:r>
          </w:p>
        </w:tc>
        <w:tc>
          <w:tcPr>
            <w:tcW w:w="247" w:type="pct"/>
            <w:tcBorders>
              <w:top w:val="single" w:sz="4" w:space="0" w:color="auto"/>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3672,45</w:t>
            </w:r>
          </w:p>
        </w:tc>
        <w:tc>
          <w:tcPr>
            <w:tcW w:w="247" w:type="pct"/>
            <w:tcBorders>
              <w:top w:val="single" w:sz="4" w:space="0" w:color="auto"/>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3843,96</w:t>
            </w:r>
          </w:p>
        </w:tc>
        <w:tc>
          <w:tcPr>
            <w:tcW w:w="247" w:type="pct"/>
            <w:tcBorders>
              <w:top w:val="single" w:sz="4" w:space="0" w:color="auto"/>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4023,70</w:t>
            </w:r>
          </w:p>
        </w:tc>
        <w:tc>
          <w:tcPr>
            <w:tcW w:w="247" w:type="pct"/>
            <w:tcBorders>
              <w:top w:val="single" w:sz="4" w:space="0" w:color="auto"/>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4212,07</w:t>
            </w:r>
          </w:p>
        </w:tc>
        <w:tc>
          <w:tcPr>
            <w:tcW w:w="247" w:type="pct"/>
            <w:tcBorders>
              <w:top w:val="single" w:sz="4" w:space="0" w:color="auto"/>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4409,47</w:t>
            </w:r>
          </w:p>
        </w:tc>
        <w:tc>
          <w:tcPr>
            <w:tcW w:w="247" w:type="pct"/>
            <w:tcBorders>
              <w:top w:val="single" w:sz="4" w:space="0" w:color="auto"/>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4616,36</w:t>
            </w:r>
          </w:p>
        </w:tc>
        <w:tc>
          <w:tcPr>
            <w:tcW w:w="247" w:type="pct"/>
            <w:tcBorders>
              <w:top w:val="single" w:sz="4" w:space="0" w:color="auto"/>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4833,17</w:t>
            </w:r>
          </w:p>
        </w:tc>
      </w:tr>
      <w:tr w:rsidR="00C77FDB" w:rsidRPr="0099189B" w:rsidTr="00C70137">
        <w:trPr>
          <w:trHeight w:val="20"/>
        </w:trPr>
        <w:tc>
          <w:tcPr>
            <w:tcW w:w="279" w:type="pct"/>
            <w:vMerge/>
            <w:tcBorders>
              <w:top w:val="single" w:sz="4" w:space="0" w:color="auto"/>
              <w:left w:val="single" w:sz="4" w:space="0" w:color="auto"/>
              <w:bottom w:val="single" w:sz="4" w:space="0" w:color="000000"/>
              <w:right w:val="single" w:sz="4" w:space="0" w:color="auto"/>
            </w:tcBorders>
            <w:vAlign w:val="center"/>
            <w:hideMark/>
          </w:tcPr>
          <w:p w:rsidR="00C77FDB" w:rsidRPr="0099189B" w:rsidRDefault="00C77FDB" w:rsidP="00C70137">
            <w:pPr>
              <w:pStyle w:val="1fffb"/>
            </w:pPr>
          </w:p>
        </w:tc>
        <w:tc>
          <w:tcPr>
            <w:tcW w:w="282" w:type="pct"/>
            <w:tcBorders>
              <w:top w:val="nil"/>
              <w:left w:val="single" w:sz="4" w:space="0" w:color="auto"/>
              <w:bottom w:val="single" w:sz="4" w:space="0" w:color="auto"/>
              <w:right w:val="single" w:sz="4" w:space="0" w:color="auto"/>
            </w:tcBorders>
            <w:shd w:val="clear" w:color="000000" w:fill="FFFFFF"/>
            <w:vAlign w:val="center"/>
            <w:hideMark/>
          </w:tcPr>
          <w:p w:rsidR="00C77FDB" w:rsidRPr="0099189B" w:rsidRDefault="00C77FDB" w:rsidP="00C70137">
            <w:pPr>
              <w:pStyle w:val="1fffb"/>
            </w:pPr>
            <w:r w:rsidRPr="0099189B">
              <w:t>01.07-31.12</w:t>
            </w:r>
          </w:p>
        </w:tc>
        <w:tc>
          <w:tcPr>
            <w:tcW w:w="246" w:type="pct"/>
            <w:tcBorders>
              <w:top w:val="single" w:sz="4" w:space="0" w:color="auto"/>
              <w:left w:val="nil"/>
              <w:bottom w:val="single" w:sz="4" w:space="0" w:color="auto"/>
              <w:right w:val="single" w:sz="4" w:space="0" w:color="auto"/>
            </w:tcBorders>
            <w:vAlign w:val="center"/>
          </w:tcPr>
          <w:p w:rsidR="00C77FDB" w:rsidRPr="0099189B" w:rsidRDefault="00C77FDB" w:rsidP="00C70137">
            <w:pPr>
              <w:pStyle w:val="1fffb"/>
            </w:pPr>
            <w:r w:rsidRPr="0099189B">
              <w:t>2355,30</w:t>
            </w:r>
          </w:p>
        </w:tc>
        <w:tc>
          <w:tcPr>
            <w:tcW w:w="247" w:type="pct"/>
            <w:tcBorders>
              <w:top w:val="nil"/>
              <w:left w:val="single" w:sz="4" w:space="0" w:color="auto"/>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2475,33</w:t>
            </w:r>
          </w:p>
        </w:tc>
        <w:tc>
          <w:tcPr>
            <w:tcW w:w="247" w:type="pct"/>
            <w:tcBorders>
              <w:top w:val="nil"/>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2554,94</w:t>
            </w:r>
          </w:p>
        </w:tc>
        <w:tc>
          <w:tcPr>
            <w:tcW w:w="247" w:type="pct"/>
            <w:tcBorders>
              <w:top w:val="nil"/>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2672,81</w:t>
            </w:r>
          </w:p>
        </w:tc>
        <w:tc>
          <w:tcPr>
            <w:tcW w:w="247" w:type="pct"/>
            <w:tcBorders>
              <w:top w:val="nil"/>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2796,33</w:t>
            </w:r>
          </w:p>
        </w:tc>
        <w:tc>
          <w:tcPr>
            <w:tcW w:w="247" w:type="pct"/>
            <w:tcBorders>
              <w:top w:val="nil"/>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2925,79</w:t>
            </w:r>
          </w:p>
        </w:tc>
        <w:tc>
          <w:tcPr>
            <w:tcW w:w="247" w:type="pct"/>
            <w:tcBorders>
              <w:top w:val="nil"/>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3061,46</w:t>
            </w:r>
          </w:p>
        </w:tc>
        <w:tc>
          <w:tcPr>
            <w:tcW w:w="247" w:type="pct"/>
            <w:tcBorders>
              <w:top w:val="nil"/>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3203,64</w:t>
            </w:r>
          </w:p>
        </w:tc>
        <w:tc>
          <w:tcPr>
            <w:tcW w:w="247" w:type="pct"/>
            <w:tcBorders>
              <w:top w:val="nil"/>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3352,64</w:t>
            </w:r>
          </w:p>
        </w:tc>
        <w:tc>
          <w:tcPr>
            <w:tcW w:w="247" w:type="pct"/>
            <w:tcBorders>
              <w:top w:val="nil"/>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3508,80</w:t>
            </w:r>
          </w:p>
        </w:tc>
        <w:tc>
          <w:tcPr>
            <w:tcW w:w="247" w:type="pct"/>
            <w:tcBorders>
              <w:top w:val="nil"/>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3672,45</w:t>
            </w:r>
          </w:p>
        </w:tc>
        <w:tc>
          <w:tcPr>
            <w:tcW w:w="247" w:type="pct"/>
            <w:tcBorders>
              <w:top w:val="nil"/>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3843,96</w:t>
            </w:r>
          </w:p>
        </w:tc>
        <w:tc>
          <w:tcPr>
            <w:tcW w:w="247" w:type="pct"/>
            <w:tcBorders>
              <w:top w:val="nil"/>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4023,70</w:t>
            </w:r>
          </w:p>
        </w:tc>
        <w:tc>
          <w:tcPr>
            <w:tcW w:w="247" w:type="pct"/>
            <w:tcBorders>
              <w:top w:val="nil"/>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4212,07</w:t>
            </w:r>
          </w:p>
        </w:tc>
        <w:tc>
          <w:tcPr>
            <w:tcW w:w="247" w:type="pct"/>
            <w:tcBorders>
              <w:top w:val="nil"/>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4409,47</w:t>
            </w:r>
          </w:p>
        </w:tc>
        <w:tc>
          <w:tcPr>
            <w:tcW w:w="247" w:type="pct"/>
            <w:tcBorders>
              <w:top w:val="nil"/>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4616,36</w:t>
            </w:r>
          </w:p>
        </w:tc>
        <w:tc>
          <w:tcPr>
            <w:tcW w:w="247" w:type="pct"/>
            <w:tcBorders>
              <w:top w:val="nil"/>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4833,17</w:t>
            </w:r>
          </w:p>
        </w:tc>
        <w:tc>
          <w:tcPr>
            <w:tcW w:w="247" w:type="pct"/>
            <w:tcBorders>
              <w:top w:val="nil"/>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5060,39</w:t>
            </w:r>
          </w:p>
        </w:tc>
      </w:tr>
      <w:tr w:rsidR="00C77FDB" w:rsidRPr="0099189B" w:rsidTr="00C70137">
        <w:trPr>
          <w:trHeight w:val="20"/>
        </w:trPr>
        <w:tc>
          <w:tcPr>
            <w:tcW w:w="561"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lastRenderedPageBreak/>
              <w:t>Размер надбавки, руб./Гкал</w:t>
            </w:r>
          </w:p>
        </w:tc>
        <w:tc>
          <w:tcPr>
            <w:tcW w:w="246" w:type="pct"/>
            <w:tcBorders>
              <w:top w:val="single" w:sz="4" w:space="0" w:color="auto"/>
              <w:left w:val="nil"/>
              <w:bottom w:val="single" w:sz="4" w:space="0" w:color="auto"/>
              <w:right w:val="single" w:sz="4" w:space="0" w:color="auto"/>
            </w:tcBorders>
            <w:vAlign w:val="center"/>
          </w:tcPr>
          <w:p w:rsidR="00C77FDB" w:rsidRPr="0099189B" w:rsidRDefault="00C77FDB" w:rsidP="00C70137">
            <w:pPr>
              <w:pStyle w:val="1fffb"/>
            </w:pPr>
            <w:r w:rsidRPr="0099189B">
              <w:t>264,26</w:t>
            </w:r>
          </w:p>
        </w:tc>
        <w:tc>
          <w:tcPr>
            <w:tcW w:w="247" w:type="pct"/>
            <w:tcBorders>
              <w:top w:val="nil"/>
              <w:left w:val="single" w:sz="4" w:space="0" w:color="auto"/>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264,26</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198,54</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198,54</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198,54</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198,54</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198,54</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198,54</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198,54</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198,54</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198,54</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198,54</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198,54</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198,54</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198,54</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198,54</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198,54</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198,54</w:t>
            </w:r>
          </w:p>
        </w:tc>
      </w:tr>
      <w:tr w:rsidR="00C77FDB" w:rsidRPr="0099189B" w:rsidTr="00C70137">
        <w:trPr>
          <w:trHeight w:val="20"/>
        </w:trPr>
        <w:tc>
          <w:tcPr>
            <w:tcW w:w="561"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Размер надбавки, %.</w:t>
            </w:r>
          </w:p>
        </w:tc>
        <w:tc>
          <w:tcPr>
            <w:tcW w:w="246" w:type="pct"/>
            <w:tcBorders>
              <w:top w:val="single" w:sz="4" w:space="0" w:color="auto"/>
              <w:left w:val="nil"/>
              <w:bottom w:val="single" w:sz="4" w:space="0" w:color="auto"/>
              <w:right w:val="single" w:sz="4" w:space="0" w:color="auto"/>
            </w:tcBorders>
            <w:vAlign w:val="center"/>
          </w:tcPr>
          <w:p w:rsidR="00C77FDB" w:rsidRPr="0099189B" w:rsidRDefault="00C77FDB" w:rsidP="00C70137">
            <w:pPr>
              <w:pStyle w:val="1fffb"/>
            </w:pPr>
            <w:r w:rsidRPr="0099189B">
              <w:t>5,84%</w:t>
            </w:r>
          </w:p>
        </w:tc>
        <w:tc>
          <w:tcPr>
            <w:tcW w:w="247" w:type="pct"/>
            <w:tcBorders>
              <w:top w:val="nil"/>
              <w:left w:val="single" w:sz="4" w:space="0" w:color="auto"/>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5,47%</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3,95%</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3,80%</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3,63%</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3,47%</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3,32%</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3,17%</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3,03%</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2,89%</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2,76%</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2,64%</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2,52%</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2,41%</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2,30%</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2,20%</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2,10%</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2,01%</w:t>
            </w:r>
          </w:p>
        </w:tc>
      </w:tr>
      <w:tr w:rsidR="00C77FDB" w:rsidRPr="0099189B" w:rsidTr="00C70137">
        <w:trPr>
          <w:trHeight w:val="20"/>
        </w:trPr>
        <w:tc>
          <w:tcPr>
            <w:tcW w:w="561"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Сумма надбавки, руб</w:t>
            </w:r>
          </w:p>
        </w:tc>
        <w:tc>
          <w:tcPr>
            <w:tcW w:w="246" w:type="pct"/>
            <w:tcBorders>
              <w:top w:val="single" w:sz="4" w:space="0" w:color="auto"/>
              <w:left w:val="nil"/>
              <w:bottom w:val="single" w:sz="4" w:space="0" w:color="auto"/>
              <w:right w:val="single" w:sz="4" w:space="0" w:color="auto"/>
            </w:tcBorders>
            <w:vAlign w:val="center"/>
          </w:tcPr>
          <w:p w:rsidR="00C77FDB" w:rsidRPr="0099189B" w:rsidRDefault="00C77FDB" w:rsidP="00C70137">
            <w:pPr>
              <w:pStyle w:val="1fffb"/>
            </w:pPr>
            <w:r w:rsidRPr="0099189B">
              <w:t>11055511,11</w:t>
            </w:r>
          </w:p>
        </w:tc>
        <w:tc>
          <w:tcPr>
            <w:tcW w:w="247" w:type="pct"/>
            <w:tcBorders>
              <w:top w:val="nil"/>
              <w:left w:val="single" w:sz="4" w:space="0" w:color="auto"/>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11055511,11</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11055511,11</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11055511,11</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11055511,11</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11055511,11</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11055511,11</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11055511,11</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11055511,11</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11055511,11</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11055511,11</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11055511,11</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11055511,11</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11055511,11</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11055511,11</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11055511,11</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11055511,11</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11055511,11</w:t>
            </w:r>
          </w:p>
        </w:tc>
      </w:tr>
      <w:tr w:rsidR="00C77FDB" w:rsidRPr="0099189B" w:rsidTr="00C70137">
        <w:trPr>
          <w:trHeight w:val="20"/>
        </w:trPr>
        <w:tc>
          <w:tcPr>
            <w:tcW w:w="279"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77FDB" w:rsidRPr="0099189B" w:rsidRDefault="00C77FDB" w:rsidP="00C70137">
            <w:pPr>
              <w:pStyle w:val="1fffb"/>
            </w:pPr>
            <w:r w:rsidRPr="0099189B">
              <w:t>Тарифы с учетом 60% капитальных вложений в мероприятия, руб/Гкал</w:t>
            </w:r>
          </w:p>
        </w:tc>
        <w:tc>
          <w:tcPr>
            <w:tcW w:w="282" w:type="pct"/>
            <w:tcBorders>
              <w:top w:val="nil"/>
              <w:left w:val="single" w:sz="4" w:space="0" w:color="auto"/>
              <w:bottom w:val="single" w:sz="4" w:space="0" w:color="auto"/>
              <w:right w:val="single" w:sz="4" w:space="0" w:color="auto"/>
            </w:tcBorders>
            <w:shd w:val="clear" w:color="000000" w:fill="FFFFFF"/>
            <w:vAlign w:val="center"/>
            <w:hideMark/>
          </w:tcPr>
          <w:p w:rsidR="00C77FDB" w:rsidRPr="0099189B" w:rsidRDefault="00C77FDB" w:rsidP="00C70137">
            <w:pPr>
              <w:pStyle w:val="1fffb"/>
            </w:pPr>
            <w:r w:rsidRPr="0099189B">
              <w:t>01.01-31.06</w:t>
            </w:r>
          </w:p>
        </w:tc>
        <w:tc>
          <w:tcPr>
            <w:tcW w:w="246" w:type="pct"/>
            <w:tcBorders>
              <w:top w:val="single" w:sz="4" w:space="0" w:color="auto"/>
              <w:left w:val="nil"/>
              <w:bottom w:val="single" w:sz="4" w:space="0" w:color="auto"/>
              <w:right w:val="single" w:sz="4" w:space="0" w:color="auto"/>
            </w:tcBorders>
            <w:vAlign w:val="center"/>
          </w:tcPr>
          <w:p w:rsidR="00C77FDB" w:rsidRPr="0099189B" w:rsidRDefault="00C77FDB" w:rsidP="00C70137">
            <w:pPr>
              <w:pStyle w:val="1fffb"/>
            </w:pPr>
          </w:p>
        </w:tc>
        <w:tc>
          <w:tcPr>
            <w:tcW w:w="247" w:type="pct"/>
            <w:tcBorders>
              <w:top w:val="nil"/>
              <w:left w:val="single" w:sz="4" w:space="0" w:color="auto"/>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2619,56</w:t>
            </w:r>
          </w:p>
        </w:tc>
        <w:tc>
          <w:tcPr>
            <w:tcW w:w="247" w:type="pct"/>
            <w:tcBorders>
              <w:top w:val="nil"/>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2641,01</w:t>
            </w:r>
          </w:p>
        </w:tc>
        <w:tc>
          <w:tcPr>
            <w:tcW w:w="247" w:type="pct"/>
            <w:tcBorders>
              <w:top w:val="nil"/>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2753,48</w:t>
            </w:r>
          </w:p>
        </w:tc>
        <w:tc>
          <w:tcPr>
            <w:tcW w:w="247" w:type="pct"/>
            <w:tcBorders>
              <w:top w:val="nil"/>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2871,35</w:t>
            </w:r>
          </w:p>
        </w:tc>
        <w:tc>
          <w:tcPr>
            <w:tcW w:w="247" w:type="pct"/>
            <w:tcBorders>
              <w:top w:val="nil"/>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2994,88</w:t>
            </w:r>
          </w:p>
        </w:tc>
        <w:tc>
          <w:tcPr>
            <w:tcW w:w="247" w:type="pct"/>
            <w:tcBorders>
              <w:top w:val="nil"/>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3124,33</w:t>
            </w:r>
          </w:p>
        </w:tc>
        <w:tc>
          <w:tcPr>
            <w:tcW w:w="247" w:type="pct"/>
            <w:tcBorders>
              <w:top w:val="nil"/>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3260,00</w:t>
            </w:r>
          </w:p>
        </w:tc>
        <w:tc>
          <w:tcPr>
            <w:tcW w:w="247" w:type="pct"/>
            <w:tcBorders>
              <w:top w:val="nil"/>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3402,18</w:t>
            </w:r>
          </w:p>
        </w:tc>
        <w:tc>
          <w:tcPr>
            <w:tcW w:w="247" w:type="pct"/>
            <w:tcBorders>
              <w:top w:val="nil"/>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3551,18</w:t>
            </w:r>
          </w:p>
        </w:tc>
        <w:tc>
          <w:tcPr>
            <w:tcW w:w="247" w:type="pct"/>
            <w:tcBorders>
              <w:top w:val="nil"/>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3707,34</w:t>
            </w:r>
          </w:p>
        </w:tc>
        <w:tc>
          <w:tcPr>
            <w:tcW w:w="247" w:type="pct"/>
            <w:tcBorders>
              <w:top w:val="nil"/>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3870,99</w:t>
            </w:r>
          </w:p>
        </w:tc>
        <w:tc>
          <w:tcPr>
            <w:tcW w:w="247" w:type="pct"/>
            <w:tcBorders>
              <w:top w:val="nil"/>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4042,50</w:t>
            </w:r>
          </w:p>
        </w:tc>
        <w:tc>
          <w:tcPr>
            <w:tcW w:w="247" w:type="pct"/>
            <w:tcBorders>
              <w:top w:val="nil"/>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4222,24</w:t>
            </w:r>
          </w:p>
        </w:tc>
        <w:tc>
          <w:tcPr>
            <w:tcW w:w="247" w:type="pct"/>
            <w:tcBorders>
              <w:top w:val="nil"/>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4410,61</w:t>
            </w:r>
          </w:p>
        </w:tc>
        <w:tc>
          <w:tcPr>
            <w:tcW w:w="247" w:type="pct"/>
            <w:tcBorders>
              <w:top w:val="nil"/>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4608,01</w:t>
            </w:r>
          </w:p>
        </w:tc>
        <w:tc>
          <w:tcPr>
            <w:tcW w:w="247" w:type="pct"/>
            <w:tcBorders>
              <w:top w:val="nil"/>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4814,90</w:t>
            </w:r>
          </w:p>
        </w:tc>
        <w:tc>
          <w:tcPr>
            <w:tcW w:w="247" w:type="pct"/>
            <w:tcBorders>
              <w:top w:val="nil"/>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5031,71</w:t>
            </w:r>
          </w:p>
        </w:tc>
      </w:tr>
      <w:tr w:rsidR="00C77FDB" w:rsidRPr="0099189B" w:rsidTr="00C70137">
        <w:trPr>
          <w:trHeight w:val="20"/>
        </w:trPr>
        <w:tc>
          <w:tcPr>
            <w:tcW w:w="279" w:type="pct"/>
            <w:vMerge/>
            <w:tcBorders>
              <w:top w:val="single" w:sz="4" w:space="0" w:color="auto"/>
              <w:left w:val="single" w:sz="4" w:space="0" w:color="auto"/>
              <w:bottom w:val="single" w:sz="4" w:space="0" w:color="000000"/>
              <w:right w:val="single" w:sz="4" w:space="0" w:color="auto"/>
            </w:tcBorders>
            <w:vAlign w:val="center"/>
            <w:hideMark/>
          </w:tcPr>
          <w:p w:rsidR="00C77FDB" w:rsidRPr="0099189B" w:rsidRDefault="00C77FDB" w:rsidP="00C70137">
            <w:pPr>
              <w:pStyle w:val="1fffb"/>
            </w:pPr>
          </w:p>
        </w:tc>
        <w:tc>
          <w:tcPr>
            <w:tcW w:w="282" w:type="pct"/>
            <w:tcBorders>
              <w:top w:val="nil"/>
              <w:left w:val="single" w:sz="4" w:space="0" w:color="auto"/>
              <w:bottom w:val="single" w:sz="4" w:space="0" w:color="auto"/>
              <w:right w:val="single" w:sz="4" w:space="0" w:color="auto"/>
            </w:tcBorders>
            <w:shd w:val="clear" w:color="000000" w:fill="FFFFFF"/>
            <w:vAlign w:val="center"/>
            <w:hideMark/>
          </w:tcPr>
          <w:p w:rsidR="00C77FDB" w:rsidRPr="0099189B" w:rsidRDefault="00C77FDB" w:rsidP="00C70137">
            <w:pPr>
              <w:pStyle w:val="1fffb"/>
            </w:pPr>
            <w:r w:rsidRPr="0099189B">
              <w:t>01.07-31.12</w:t>
            </w:r>
          </w:p>
        </w:tc>
        <w:tc>
          <w:tcPr>
            <w:tcW w:w="246" w:type="pct"/>
            <w:tcBorders>
              <w:top w:val="single" w:sz="4" w:space="0" w:color="auto"/>
              <w:left w:val="nil"/>
              <w:bottom w:val="single" w:sz="4" w:space="0" w:color="auto"/>
              <w:right w:val="single" w:sz="4" w:space="0" w:color="auto"/>
            </w:tcBorders>
            <w:vAlign w:val="center"/>
          </w:tcPr>
          <w:p w:rsidR="00C77FDB" w:rsidRPr="0099189B" w:rsidRDefault="00C77FDB" w:rsidP="00C70137">
            <w:pPr>
              <w:pStyle w:val="1fffb"/>
            </w:pPr>
          </w:p>
        </w:tc>
        <w:tc>
          <w:tcPr>
            <w:tcW w:w="247" w:type="pct"/>
            <w:tcBorders>
              <w:top w:val="nil"/>
              <w:left w:val="single" w:sz="4" w:space="0" w:color="auto"/>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2739,59</w:t>
            </w:r>
          </w:p>
        </w:tc>
        <w:tc>
          <w:tcPr>
            <w:tcW w:w="247" w:type="pct"/>
            <w:tcBorders>
              <w:top w:val="nil"/>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2753,48</w:t>
            </w:r>
          </w:p>
        </w:tc>
        <w:tc>
          <w:tcPr>
            <w:tcW w:w="247" w:type="pct"/>
            <w:tcBorders>
              <w:top w:val="nil"/>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2871,35</w:t>
            </w:r>
          </w:p>
        </w:tc>
        <w:tc>
          <w:tcPr>
            <w:tcW w:w="247" w:type="pct"/>
            <w:tcBorders>
              <w:top w:val="nil"/>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2994,88</w:t>
            </w:r>
          </w:p>
        </w:tc>
        <w:tc>
          <w:tcPr>
            <w:tcW w:w="247" w:type="pct"/>
            <w:tcBorders>
              <w:top w:val="nil"/>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3124,33</w:t>
            </w:r>
          </w:p>
        </w:tc>
        <w:tc>
          <w:tcPr>
            <w:tcW w:w="247" w:type="pct"/>
            <w:tcBorders>
              <w:top w:val="nil"/>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3260,00</w:t>
            </w:r>
          </w:p>
        </w:tc>
        <w:tc>
          <w:tcPr>
            <w:tcW w:w="247" w:type="pct"/>
            <w:tcBorders>
              <w:top w:val="nil"/>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3402,18</w:t>
            </w:r>
          </w:p>
        </w:tc>
        <w:tc>
          <w:tcPr>
            <w:tcW w:w="247" w:type="pct"/>
            <w:tcBorders>
              <w:top w:val="nil"/>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3551,18</w:t>
            </w:r>
          </w:p>
        </w:tc>
        <w:tc>
          <w:tcPr>
            <w:tcW w:w="247" w:type="pct"/>
            <w:tcBorders>
              <w:top w:val="nil"/>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3707,34</w:t>
            </w:r>
          </w:p>
        </w:tc>
        <w:tc>
          <w:tcPr>
            <w:tcW w:w="247" w:type="pct"/>
            <w:tcBorders>
              <w:top w:val="nil"/>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3870,99</w:t>
            </w:r>
          </w:p>
        </w:tc>
        <w:tc>
          <w:tcPr>
            <w:tcW w:w="247" w:type="pct"/>
            <w:tcBorders>
              <w:top w:val="nil"/>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4042,50</w:t>
            </w:r>
          </w:p>
        </w:tc>
        <w:tc>
          <w:tcPr>
            <w:tcW w:w="247" w:type="pct"/>
            <w:tcBorders>
              <w:top w:val="nil"/>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4222,24</w:t>
            </w:r>
          </w:p>
        </w:tc>
        <w:tc>
          <w:tcPr>
            <w:tcW w:w="247" w:type="pct"/>
            <w:tcBorders>
              <w:top w:val="nil"/>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4410,61</w:t>
            </w:r>
          </w:p>
        </w:tc>
        <w:tc>
          <w:tcPr>
            <w:tcW w:w="247" w:type="pct"/>
            <w:tcBorders>
              <w:top w:val="nil"/>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4608,01</w:t>
            </w:r>
          </w:p>
        </w:tc>
        <w:tc>
          <w:tcPr>
            <w:tcW w:w="247" w:type="pct"/>
            <w:tcBorders>
              <w:top w:val="nil"/>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4814,90</w:t>
            </w:r>
          </w:p>
        </w:tc>
        <w:tc>
          <w:tcPr>
            <w:tcW w:w="247" w:type="pct"/>
            <w:tcBorders>
              <w:top w:val="nil"/>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5031,71</w:t>
            </w:r>
          </w:p>
        </w:tc>
        <w:tc>
          <w:tcPr>
            <w:tcW w:w="247" w:type="pct"/>
            <w:tcBorders>
              <w:top w:val="nil"/>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5258,93</w:t>
            </w:r>
          </w:p>
        </w:tc>
      </w:tr>
      <w:tr w:rsidR="00C77FDB" w:rsidRPr="0099189B" w:rsidTr="00C70137">
        <w:trPr>
          <w:trHeight w:val="20"/>
        </w:trPr>
        <w:tc>
          <w:tcPr>
            <w:tcW w:w="561"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Размер надбавки, руб./Гкал</w:t>
            </w:r>
          </w:p>
        </w:tc>
        <w:tc>
          <w:tcPr>
            <w:tcW w:w="246" w:type="pct"/>
            <w:tcBorders>
              <w:top w:val="single" w:sz="4" w:space="0" w:color="auto"/>
              <w:left w:val="nil"/>
              <w:bottom w:val="single" w:sz="4" w:space="0" w:color="auto"/>
              <w:right w:val="single" w:sz="4" w:space="0" w:color="auto"/>
            </w:tcBorders>
            <w:vAlign w:val="center"/>
          </w:tcPr>
          <w:p w:rsidR="00C77FDB" w:rsidRPr="0099189B" w:rsidRDefault="00C77FDB" w:rsidP="00C70137">
            <w:pPr>
              <w:pStyle w:val="1fffb"/>
            </w:pPr>
            <w:r w:rsidRPr="0099189B">
              <w:t>792,77</w:t>
            </w:r>
          </w:p>
        </w:tc>
        <w:tc>
          <w:tcPr>
            <w:tcW w:w="247" w:type="pct"/>
            <w:tcBorders>
              <w:top w:val="nil"/>
              <w:left w:val="single" w:sz="4" w:space="0" w:color="auto"/>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792,77</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595,62</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595,62</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595,62</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595,62</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595,62</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595,62</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595,62</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595,62</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595,62</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595,62</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595,62</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595,62</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595,62</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595,62</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595,62</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595,62</w:t>
            </w:r>
          </w:p>
        </w:tc>
      </w:tr>
      <w:tr w:rsidR="00C77FDB" w:rsidRPr="0099189B" w:rsidTr="00C70137">
        <w:trPr>
          <w:trHeight w:val="20"/>
        </w:trPr>
        <w:tc>
          <w:tcPr>
            <w:tcW w:w="561"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Размер надбавки, %.</w:t>
            </w:r>
          </w:p>
        </w:tc>
        <w:tc>
          <w:tcPr>
            <w:tcW w:w="246" w:type="pct"/>
            <w:tcBorders>
              <w:top w:val="single" w:sz="4" w:space="0" w:color="auto"/>
              <w:left w:val="nil"/>
              <w:bottom w:val="single" w:sz="4" w:space="0" w:color="auto"/>
              <w:right w:val="single" w:sz="4" w:space="0" w:color="auto"/>
            </w:tcBorders>
            <w:vAlign w:val="center"/>
          </w:tcPr>
          <w:p w:rsidR="00C77FDB" w:rsidRPr="0099189B" w:rsidRDefault="00C77FDB" w:rsidP="00C70137">
            <w:pPr>
              <w:pStyle w:val="1fffb"/>
            </w:pPr>
            <w:r w:rsidRPr="0099189B">
              <w:t>15,68%</w:t>
            </w:r>
          </w:p>
        </w:tc>
        <w:tc>
          <w:tcPr>
            <w:tcW w:w="247" w:type="pct"/>
            <w:tcBorders>
              <w:top w:val="nil"/>
              <w:left w:val="single" w:sz="4" w:space="0" w:color="auto"/>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14,79%</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11,04%</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10,59%</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10,15%</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9,73%</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9,33%</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8,94%</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8,57%</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8,21%</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7,86%</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7,53%</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7,21%</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6,90%</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6,60%</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6,32%</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6,05%</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5,79%</w:t>
            </w:r>
          </w:p>
        </w:tc>
      </w:tr>
      <w:tr w:rsidR="00C77FDB" w:rsidRPr="0099189B" w:rsidTr="00C70137">
        <w:trPr>
          <w:trHeight w:val="20"/>
        </w:trPr>
        <w:tc>
          <w:tcPr>
            <w:tcW w:w="561"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Сумма надбавки, руб</w:t>
            </w:r>
          </w:p>
        </w:tc>
        <w:tc>
          <w:tcPr>
            <w:tcW w:w="246" w:type="pct"/>
            <w:tcBorders>
              <w:top w:val="single" w:sz="4" w:space="0" w:color="auto"/>
              <w:left w:val="nil"/>
              <w:bottom w:val="single" w:sz="4" w:space="0" w:color="auto"/>
              <w:right w:val="single" w:sz="4" w:space="0" w:color="auto"/>
            </w:tcBorders>
            <w:vAlign w:val="center"/>
          </w:tcPr>
          <w:p w:rsidR="00C77FDB" w:rsidRPr="0099189B" w:rsidRDefault="00C77FDB" w:rsidP="00C70137">
            <w:pPr>
              <w:pStyle w:val="1fffb"/>
            </w:pPr>
            <w:r w:rsidRPr="0099189B">
              <w:t>33166533,33</w:t>
            </w:r>
          </w:p>
        </w:tc>
        <w:tc>
          <w:tcPr>
            <w:tcW w:w="247" w:type="pct"/>
            <w:tcBorders>
              <w:top w:val="nil"/>
              <w:left w:val="single" w:sz="4" w:space="0" w:color="auto"/>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33166533,33</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33166533,33</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33166533,33</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33166533,33</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33166533,33</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33166533,33</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33166533,33</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33166533,33</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33166533,33</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33166533,33</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33166533,33</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33166533,33</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33166533,33</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33166533,33</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33166533,33</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33166533,33</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33166533,33</w:t>
            </w:r>
          </w:p>
        </w:tc>
      </w:tr>
      <w:tr w:rsidR="00C77FDB" w:rsidRPr="0099189B" w:rsidTr="00C70137">
        <w:trPr>
          <w:trHeight w:val="20"/>
        </w:trPr>
        <w:tc>
          <w:tcPr>
            <w:tcW w:w="279"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77FDB" w:rsidRPr="0099189B" w:rsidRDefault="00C77FDB" w:rsidP="00C70137">
            <w:pPr>
              <w:pStyle w:val="1fffb"/>
            </w:pPr>
            <w:r w:rsidRPr="0099189B">
              <w:t xml:space="preserve">Тарифы с </w:t>
            </w:r>
            <w:r w:rsidRPr="0099189B">
              <w:lastRenderedPageBreak/>
              <w:t>учетом 100% капитальных вложений в мероприятия, руб/Гкал</w:t>
            </w:r>
          </w:p>
        </w:tc>
        <w:tc>
          <w:tcPr>
            <w:tcW w:w="282" w:type="pct"/>
            <w:tcBorders>
              <w:top w:val="nil"/>
              <w:left w:val="single" w:sz="4" w:space="0" w:color="auto"/>
              <w:bottom w:val="single" w:sz="4" w:space="0" w:color="auto"/>
              <w:right w:val="single" w:sz="4" w:space="0" w:color="auto"/>
            </w:tcBorders>
            <w:shd w:val="clear" w:color="000000" w:fill="FFFFFF"/>
            <w:vAlign w:val="center"/>
            <w:hideMark/>
          </w:tcPr>
          <w:p w:rsidR="00C77FDB" w:rsidRPr="0099189B" w:rsidRDefault="00C77FDB" w:rsidP="00C70137">
            <w:pPr>
              <w:pStyle w:val="1fffb"/>
            </w:pPr>
            <w:r w:rsidRPr="0099189B">
              <w:lastRenderedPageBreak/>
              <w:t>01.01-31.06</w:t>
            </w:r>
          </w:p>
        </w:tc>
        <w:tc>
          <w:tcPr>
            <w:tcW w:w="246" w:type="pct"/>
            <w:tcBorders>
              <w:top w:val="single" w:sz="4" w:space="0" w:color="auto"/>
              <w:left w:val="nil"/>
              <w:bottom w:val="single" w:sz="4" w:space="0" w:color="auto"/>
              <w:right w:val="single" w:sz="4" w:space="0" w:color="auto"/>
            </w:tcBorders>
            <w:vAlign w:val="center"/>
          </w:tcPr>
          <w:p w:rsidR="00C77FDB" w:rsidRPr="0099189B" w:rsidRDefault="00C77FDB" w:rsidP="00C70137">
            <w:pPr>
              <w:pStyle w:val="1fffb"/>
            </w:pPr>
            <w:r w:rsidRPr="0099189B">
              <w:t>2700,27</w:t>
            </w:r>
          </w:p>
        </w:tc>
        <w:tc>
          <w:tcPr>
            <w:tcW w:w="247" w:type="pct"/>
            <w:tcBorders>
              <w:top w:val="nil"/>
              <w:left w:val="single" w:sz="4" w:space="0" w:color="auto"/>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2883,81</w:t>
            </w:r>
          </w:p>
        </w:tc>
        <w:tc>
          <w:tcPr>
            <w:tcW w:w="247" w:type="pct"/>
            <w:tcBorders>
              <w:top w:val="nil"/>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2839,55</w:t>
            </w:r>
          </w:p>
        </w:tc>
        <w:tc>
          <w:tcPr>
            <w:tcW w:w="247" w:type="pct"/>
            <w:tcBorders>
              <w:top w:val="nil"/>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2952,02</w:t>
            </w:r>
          </w:p>
        </w:tc>
        <w:tc>
          <w:tcPr>
            <w:tcW w:w="247" w:type="pct"/>
            <w:tcBorders>
              <w:top w:val="nil"/>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3069,89</w:t>
            </w:r>
          </w:p>
        </w:tc>
        <w:tc>
          <w:tcPr>
            <w:tcW w:w="247" w:type="pct"/>
            <w:tcBorders>
              <w:top w:val="nil"/>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3193,42</w:t>
            </w:r>
          </w:p>
        </w:tc>
        <w:tc>
          <w:tcPr>
            <w:tcW w:w="247" w:type="pct"/>
            <w:tcBorders>
              <w:top w:val="nil"/>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3322,87</w:t>
            </w:r>
          </w:p>
        </w:tc>
        <w:tc>
          <w:tcPr>
            <w:tcW w:w="247" w:type="pct"/>
            <w:tcBorders>
              <w:top w:val="nil"/>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3458,54</w:t>
            </w:r>
          </w:p>
        </w:tc>
        <w:tc>
          <w:tcPr>
            <w:tcW w:w="247" w:type="pct"/>
            <w:tcBorders>
              <w:top w:val="nil"/>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3600,72</w:t>
            </w:r>
          </w:p>
        </w:tc>
        <w:tc>
          <w:tcPr>
            <w:tcW w:w="247" w:type="pct"/>
            <w:tcBorders>
              <w:top w:val="nil"/>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3749,72</w:t>
            </w:r>
          </w:p>
        </w:tc>
        <w:tc>
          <w:tcPr>
            <w:tcW w:w="247" w:type="pct"/>
            <w:tcBorders>
              <w:top w:val="nil"/>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3905,88</w:t>
            </w:r>
          </w:p>
        </w:tc>
        <w:tc>
          <w:tcPr>
            <w:tcW w:w="247" w:type="pct"/>
            <w:tcBorders>
              <w:top w:val="nil"/>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4069,53</w:t>
            </w:r>
          </w:p>
        </w:tc>
        <w:tc>
          <w:tcPr>
            <w:tcW w:w="247" w:type="pct"/>
            <w:tcBorders>
              <w:top w:val="nil"/>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4241,04</w:t>
            </w:r>
          </w:p>
        </w:tc>
        <w:tc>
          <w:tcPr>
            <w:tcW w:w="247" w:type="pct"/>
            <w:tcBorders>
              <w:top w:val="nil"/>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4420,78</w:t>
            </w:r>
          </w:p>
        </w:tc>
        <w:tc>
          <w:tcPr>
            <w:tcW w:w="247" w:type="pct"/>
            <w:tcBorders>
              <w:top w:val="nil"/>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4609,15</w:t>
            </w:r>
          </w:p>
        </w:tc>
        <w:tc>
          <w:tcPr>
            <w:tcW w:w="247" w:type="pct"/>
            <w:tcBorders>
              <w:top w:val="nil"/>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4806,55</w:t>
            </w:r>
          </w:p>
        </w:tc>
        <w:tc>
          <w:tcPr>
            <w:tcW w:w="247" w:type="pct"/>
            <w:tcBorders>
              <w:top w:val="nil"/>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5013,44</w:t>
            </w:r>
          </w:p>
        </w:tc>
        <w:tc>
          <w:tcPr>
            <w:tcW w:w="247" w:type="pct"/>
            <w:tcBorders>
              <w:top w:val="nil"/>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5230,25</w:t>
            </w:r>
          </w:p>
        </w:tc>
      </w:tr>
      <w:tr w:rsidR="00C77FDB" w:rsidRPr="0099189B" w:rsidTr="00C70137">
        <w:trPr>
          <w:trHeight w:val="20"/>
        </w:trPr>
        <w:tc>
          <w:tcPr>
            <w:tcW w:w="279" w:type="pct"/>
            <w:vMerge/>
            <w:tcBorders>
              <w:top w:val="single" w:sz="4" w:space="0" w:color="auto"/>
              <w:left w:val="single" w:sz="4" w:space="0" w:color="auto"/>
              <w:bottom w:val="single" w:sz="4" w:space="0" w:color="000000"/>
              <w:right w:val="single" w:sz="4" w:space="0" w:color="auto"/>
            </w:tcBorders>
            <w:vAlign w:val="center"/>
            <w:hideMark/>
          </w:tcPr>
          <w:p w:rsidR="00C77FDB" w:rsidRPr="0099189B" w:rsidRDefault="00C77FDB" w:rsidP="00C70137">
            <w:pPr>
              <w:pStyle w:val="1fffb"/>
            </w:pPr>
          </w:p>
        </w:tc>
        <w:tc>
          <w:tcPr>
            <w:tcW w:w="282" w:type="pct"/>
            <w:tcBorders>
              <w:top w:val="nil"/>
              <w:left w:val="single" w:sz="4" w:space="0" w:color="auto"/>
              <w:bottom w:val="single" w:sz="4" w:space="0" w:color="auto"/>
              <w:right w:val="single" w:sz="4" w:space="0" w:color="auto"/>
            </w:tcBorders>
            <w:shd w:val="clear" w:color="000000" w:fill="FFFFFF"/>
            <w:vAlign w:val="center"/>
            <w:hideMark/>
          </w:tcPr>
          <w:p w:rsidR="00C77FDB" w:rsidRPr="0099189B" w:rsidRDefault="00C77FDB" w:rsidP="00C70137">
            <w:pPr>
              <w:pStyle w:val="1fffb"/>
            </w:pPr>
            <w:r w:rsidRPr="0099189B">
              <w:t>01.07-31.12</w:t>
            </w:r>
          </w:p>
        </w:tc>
        <w:tc>
          <w:tcPr>
            <w:tcW w:w="246" w:type="pct"/>
            <w:tcBorders>
              <w:top w:val="single" w:sz="4" w:space="0" w:color="auto"/>
              <w:left w:val="nil"/>
              <w:bottom w:val="single" w:sz="4" w:space="0" w:color="auto"/>
              <w:right w:val="single" w:sz="4" w:space="0" w:color="auto"/>
            </w:tcBorders>
            <w:vAlign w:val="center"/>
          </w:tcPr>
          <w:p w:rsidR="00C77FDB" w:rsidRPr="0099189B" w:rsidRDefault="00C77FDB" w:rsidP="00C70137">
            <w:pPr>
              <w:pStyle w:val="1fffb"/>
            </w:pPr>
            <w:r w:rsidRPr="0099189B">
              <w:t>2883,81</w:t>
            </w:r>
          </w:p>
        </w:tc>
        <w:tc>
          <w:tcPr>
            <w:tcW w:w="247" w:type="pct"/>
            <w:tcBorders>
              <w:top w:val="nil"/>
              <w:left w:val="single" w:sz="4" w:space="0" w:color="auto"/>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3003,84</w:t>
            </w:r>
          </w:p>
        </w:tc>
        <w:tc>
          <w:tcPr>
            <w:tcW w:w="247" w:type="pct"/>
            <w:tcBorders>
              <w:top w:val="nil"/>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2952,02</w:t>
            </w:r>
          </w:p>
        </w:tc>
        <w:tc>
          <w:tcPr>
            <w:tcW w:w="247" w:type="pct"/>
            <w:tcBorders>
              <w:top w:val="nil"/>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3069,89</w:t>
            </w:r>
          </w:p>
        </w:tc>
        <w:tc>
          <w:tcPr>
            <w:tcW w:w="247" w:type="pct"/>
            <w:tcBorders>
              <w:top w:val="nil"/>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3193,42</w:t>
            </w:r>
          </w:p>
        </w:tc>
        <w:tc>
          <w:tcPr>
            <w:tcW w:w="247" w:type="pct"/>
            <w:tcBorders>
              <w:top w:val="nil"/>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3322,87</w:t>
            </w:r>
          </w:p>
        </w:tc>
        <w:tc>
          <w:tcPr>
            <w:tcW w:w="247" w:type="pct"/>
            <w:tcBorders>
              <w:top w:val="nil"/>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3458,54</w:t>
            </w:r>
          </w:p>
        </w:tc>
        <w:tc>
          <w:tcPr>
            <w:tcW w:w="247" w:type="pct"/>
            <w:tcBorders>
              <w:top w:val="nil"/>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3600,72</w:t>
            </w:r>
          </w:p>
        </w:tc>
        <w:tc>
          <w:tcPr>
            <w:tcW w:w="247" w:type="pct"/>
            <w:tcBorders>
              <w:top w:val="nil"/>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3749,72</w:t>
            </w:r>
          </w:p>
        </w:tc>
        <w:tc>
          <w:tcPr>
            <w:tcW w:w="247" w:type="pct"/>
            <w:tcBorders>
              <w:top w:val="nil"/>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3905,88</w:t>
            </w:r>
          </w:p>
        </w:tc>
        <w:tc>
          <w:tcPr>
            <w:tcW w:w="247" w:type="pct"/>
            <w:tcBorders>
              <w:top w:val="nil"/>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4069,53</w:t>
            </w:r>
          </w:p>
        </w:tc>
        <w:tc>
          <w:tcPr>
            <w:tcW w:w="247" w:type="pct"/>
            <w:tcBorders>
              <w:top w:val="nil"/>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4241,04</w:t>
            </w:r>
          </w:p>
        </w:tc>
        <w:tc>
          <w:tcPr>
            <w:tcW w:w="247" w:type="pct"/>
            <w:tcBorders>
              <w:top w:val="nil"/>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4420,78</w:t>
            </w:r>
          </w:p>
        </w:tc>
        <w:tc>
          <w:tcPr>
            <w:tcW w:w="247" w:type="pct"/>
            <w:tcBorders>
              <w:top w:val="nil"/>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4609,15</w:t>
            </w:r>
          </w:p>
        </w:tc>
        <w:tc>
          <w:tcPr>
            <w:tcW w:w="247" w:type="pct"/>
            <w:tcBorders>
              <w:top w:val="nil"/>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4806,55</w:t>
            </w:r>
          </w:p>
        </w:tc>
        <w:tc>
          <w:tcPr>
            <w:tcW w:w="247" w:type="pct"/>
            <w:tcBorders>
              <w:top w:val="nil"/>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5013,44</w:t>
            </w:r>
          </w:p>
        </w:tc>
        <w:tc>
          <w:tcPr>
            <w:tcW w:w="247" w:type="pct"/>
            <w:tcBorders>
              <w:top w:val="nil"/>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5230,25</w:t>
            </w:r>
          </w:p>
        </w:tc>
        <w:tc>
          <w:tcPr>
            <w:tcW w:w="247" w:type="pct"/>
            <w:tcBorders>
              <w:top w:val="nil"/>
              <w:left w:val="nil"/>
              <w:bottom w:val="single" w:sz="4" w:space="0" w:color="auto"/>
              <w:right w:val="single" w:sz="4" w:space="0" w:color="auto"/>
            </w:tcBorders>
            <w:shd w:val="clear" w:color="auto" w:fill="auto"/>
            <w:vAlign w:val="center"/>
            <w:hideMark/>
          </w:tcPr>
          <w:p w:rsidR="00C77FDB" w:rsidRPr="0099189B" w:rsidRDefault="00C77FDB" w:rsidP="00C70137">
            <w:pPr>
              <w:pStyle w:val="1fffb"/>
            </w:pPr>
            <w:r w:rsidRPr="0099189B">
              <w:t>5457,47</w:t>
            </w:r>
          </w:p>
        </w:tc>
      </w:tr>
      <w:tr w:rsidR="00C77FDB" w:rsidRPr="0099189B" w:rsidTr="00C70137">
        <w:trPr>
          <w:trHeight w:val="20"/>
        </w:trPr>
        <w:tc>
          <w:tcPr>
            <w:tcW w:w="561"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lastRenderedPageBreak/>
              <w:t>Размер надбавки, руб./Гкал</w:t>
            </w:r>
          </w:p>
        </w:tc>
        <w:tc>
          <w:tcPr>
            <w:tcW w:w="246" w:type="pct"/>
            <w:tcBorders>
              <w:top w:val="single" w:sz="4" w:space="0" w:color="auto"/>
              <w:left w:val="nil"/>
              <w:bottom w:val="single" w:sz="4" w:space="0" w:color="auto"/>
              <w:right w:val="single" w:sz="4" w:space="0" w:color="auto"/>
            </w:tcBorders>
            <w:vAlign w:val="center"/>
          </w:tcPr>
          <w:p w:rsidR="00C77FDB" w:rsidRPr="0099189B" w:rsidRDefault="00C77FDB" w:rsidP="00C70137">
            <w:pPr>
              <w:pStyle w:val="1fffb"/>
            </w:pPr>
            <w:r w:rsidRPr="0099189B">
              <w:t>1321,29</w:t>
            </w:r>
          </w:p>
        </w:tc>
        <w:tc>
          <w:tcPr>
            <w:tcW w:w="247" w:type="pct"/>
            <w:tcBorders>
              <w:top w:val="nil"/>
              <w:left w:val="single" w:sz="4" w:space="0" w:color="auto"/>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1321,29</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992,70</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992,70</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992,70</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992,70</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992,70</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992,70</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992,70</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992,70</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992,70</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992,70</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992,70</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992,70</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992,70</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992,70</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992,70</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992,70</w:t>
            </w:r>
          </w:p>
        </w:tc>
      </w:tr>
      <w:tr w:rsidR="00C77FDB" w:rsidRPr="0099189B" w:rsidTr="00C70137">
        <w:trPr>
          <w:trHeight w:val="20"/>
        </w:trPr>
        <w:tc>
          <w:tcPr>
            <w:tcW w:w="561"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Размер надбавки, %.</w:t>
            </w:r>
          </w:p>
        </w:tc>
        <w:tc>
          <w:tcPr>
            <w:tcW w:w="246" w:type="pct"/>
            <w:tcBorders>
              <w:top w:val="single" w:sz="4" w:space="0" w:color="auto"/>
              <w:left w:val="nil"/>
              <w:bottom w:val="single" w:sz="4" w:space="0" w:color="auto"/>
              <w:right w:val="single" w:sz="4" w:space="0" w:color="auto"/>
            </w:tcBorders>
            <w:vAlign w:val="center"/>
          </w:tcPr>
          <w:p w:rsidR="00C77FDB" w:rsidRPr="0099189B" w:rsidRDefault="00C77FDB" w:rsidP="00C70137">
            <w:pPr>
              <w:pStyle w:val="1fffb"/>
            </w:pPr>
            <w:r w:rsidRPr="0099189B">
              <w:t>23,66%</w:t>
            </w:r>
          </w:p>
        </w:tc>
        <w:tc>
          <w:tcPr>
            <w:tcW w:w="247" w:type="pct"/>
            <w:tcBorders>
              <w:top w:val="nil"/>
              <w:left w:val="single" w:sz="4" w:space="0" w:color="auto"/>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23,66%</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17,14%</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16,48%</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15,85%</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15,23%</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14,64%</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14,06%</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13,51%</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12,97%</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12,45%</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11,95%</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11,46%</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10,99%</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10,54%</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10,11%</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9,69%</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9,29%</w:t>
            </w:r>
          </w:p>
        </w:tc>
      </w:tr>
      <w:tr w:rsidR="00C77FDB" w:rsidRPr="0099189B" w:rsidTr="00C70137">
        <w:trPr>
          <w:trHeight w:val="20"/>
        </w:trPr>
        <w:tc>
          <w:tcPr>
            <w:tcW w:w="561"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Сумма надбавки, руб</w:t>
            </w:r>
          </w:p>
        </w:tc>
        <w:tc>
          <w:tcPr>
            <w:tcW w:w="246" w:type="pct"/>
            <w:tcBorders>
              <w:top w:val="single" w:sz="4" w:space="0" w:color="auto"/>
              <w:left w:val="nil"/>
              <w:bottom w:val="single" w:sz="4" w:space="0" w:color="auto"/>
              <w:right w:val="single" w:sz="4" w:space="0" w:color="auto"/>
            </w:tcBorders>
            <w:vAlign w:val="center"/>
          </w:tcPr>
          <w:p w:rsidR="00C77FDB" w:rsidRPr="0099189B" w:rsidRDefault="00C77FDB" w:rsidP="00C70137">
            <w:pPr>
              <w:pStyle w:val="1fffb"/>
            </w:pPr>
            <w:r w:rsidRPr="0099189B">
              <w:t>55277555,56</w:t>
            </w:r>
          </w:p>
        </w:tc>
        <w:tc>
          <w:tcPr>
            <w:tcW w:w="247" w:type="pct"/>
            <w:tcBorders>
              <w:top w:val="nil"/>
              <w:left w:val="single" w:sz="4" w:space="0" w:color="auto"/>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55277555,56</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55277555,56</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55277555,56</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55277555,56</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55277555,56</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55277555,56</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55277555,56</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55277555,56</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55277555,56</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55277555,56</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55277555,56</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55277555,56</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55277555,56</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55277555,56</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55277555,56</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55277555,56</w:t>
            </w:r>
          </w:p>
        </w:tc>
        <w:tc>
          <w:tcPr>
            <w:tcW w:w="247" w:type="pct"/>
            <w:tcBorders>
              <w:top w:val="nil"/>
              <w:left w:val="nil"/>
              <w:bottom w:val="single" w:sz="4" w:space="0" w:color="auto"/>
              <w:right w:val="single" w:sz="4" w:space="0" w:color="auto"/>
            </w:tcBorders>
            <w:shd w:val="clear" w:color="auto" w:fill="auto"/>
            <w:noWrap/>
            <w:vAlign w:val="center"/>
            <w:hideMark/>
          </w:tcPr>
          <w:p w:rsidR="00C77FDB" w:rsidRPr="0099189B" w:rsidRDefault="00C77FDB" w:rsidP="00C70137">
            <w:pPr>
              <w:pStyle w:val="1fffb"/>
            </w:pPr>
            <w:r w:rsidRPr="0099189B">
              <w:t>55277555,56</w:t>
            </w:r>
          </w:p>
        </w:tc>
      </w:tr>
      <w:bookmarkEnd w:id="730"/>
    </w:tbl>
    <w:p w:rsidR="005E093B" w:rsidRPr="0099189B" w:rsidRDefault="005E093B" w:rsidP="00695385">
      <w:pPr>
        <w:pStyle w:val="11ff3"/>
        <w:rPr>
          <w:color w:val="auto"/>
        </w:rPr>
      </w:pPr>
    </w:p>
    <w:p w:rsidR="005E093B" w:rsidRPr="0099189B" w:rsidRDefault="005E093B" w:rsidP="00695385">
      <w:pPr>
        <w:pStyle w:val="11ff3"/>
        <w:rPr>
          <w:color w:val="auto"/>
        </w:rPr>
      </w:pPr>
    </w:p>
    <w:p w:rsidR="005E093B" w:rsidRPr="0099189B" w:rsidRDefault="005E093B" w:rsidP="00695385">
      <w:pPr>
        <w:pStyle w:val="11ff3"/>
        <w:rPr>
          <w:color w:val="auto"/>
        </w:rPr>
      </w:pPr>
    </w:p>
    <w:p w:rsidR="005E093B" w:rsidRPr="0099189B" w:rsidRDefault="005E093B" w:rsidP="009F5FB9">
      <w:pPr>
        <w:pStyle w:val="11ff3"/>
        <w:ind w:firstLine="0"/>
        <w:rPr>
          <w:color w:val="auto"/>
          <w:lang w:val="en-US"/>
        </w:rPr>
        <w:sectPr w:rsidR="005E093B" w:rsidRPr="0099189B" w:rsidSect="00ED5167">
          <w:pgSz w:w="16838" w:h="11906" w:orient="landscape"/>
          <w:pgMar w:top="1134" w:right="850" w:bottom="1134" w:left="1701" w:header="567" w:footer="454" w:gutter="0"/>
          <w:cols w:space="708"/>
          <w:docGrid w:linePitch="360"/>
        </w:sectPr>
      </w:pPr>
    </w:p>
    <w:p w:rsidR="00C25060" w:rsidRPr="0099189B" w:rsidRDefault="00C25060">
      <w:pPr>
        <w:pStyle w:val="19"/>
        <w:numPr>
          <w:ilvl w:val="0"/>
          <w:numId w:val="89"/>
        </w:numPr>
        <w:ind w:left="1066" w:hanging="357"/>
        <w:rPr>
          <w:spacing w:val="0"/>
        </w:rPr>
      </w:pPr>
      <w:bookmarkStart w:id="731" w:name="_Toc9154950"/>
      <w:bookmarkStart w:id="732" w:name="_Toc84971096"/>
      <w:bookmarkStart w:id="733" w:name="_Toc196159735"/>
      <w:r w:rsidRPr="0099189B">
        <w:rPr>
          <w:spacing w:val="0"/>
        </w:rPr>
        <w:lastRenderedPageBreak/>
        <w:t>Тарифно-балансовые расчетные модели теплоснабжения потребителей по каждой единой теплоснабжающей организации</w:t>
      </w:r>
      <w:bookmarkEnd w:id="731"/>
      <w:bookmarkEnd w:id="732"/>
      <w:bookmarkEnd w:id="733"/>
    </w:p>
    <w:p w:rsidR="00C25060" w:rsidRPr="0099189B" w:rsidRDefault="000A459D" w:rsidP="00B5461F">
      <w:pPr>
        <w:pStyle w:val="11ff3"/>
      </w:pPr>
      <w:r w:rsidRPr="0099189B">
        <w:t>Е</w:t>
      </w:r>
      <w:r w:rsidR="00C25060" w:rsidRPr="0099189B">
        <w:t>дин</w:t>
      </w:r>
      <w:r w:rsidRPr="0099189B">
        <w:t>ая</w:t>
      </w:r>
      <w:r w:rsidR="00C25060" w:rsidRPr="0099189B">
        <w:t xml:space="preserve"> теплоснабжающ</w:t>
      </w:r>
      <w:r w:rsidRPr="0099189B">
        <w:t>ая</w:t>
      </w:r>
      <w:r w:rsidR="00C25060" w:rsidRPr="0099189B">
        <w:t xml:space="preserve"> организаци</w:t>
      </w:r>
      <w:r w:rsidRPr="0099189B">
        <w:t>я отсутствует</w:t>
      </w:r>
      <w:r w:rsidR="00A54822" w:rsidRPr="0099189B">
        <w:t>.</w:t>
      </w:r>
      <w:r w:rsidR="00A818DB" w:rsidRPr="0099189B">
        <w:t>Тарифно-балансовые расчетные модели теплоснабжения потребителей отображены в Главе 14 п.1.</w:t>
      </w:r>
    </w:p>
    <w:p w:rsidR="00C25060" w:rsidRPr="0099189B" w:rsidRDefault="00C25060">
      <w:pPr>
        <w:pStyle w:val="19"/>
        <w:numPr>
          <w:ilvl w:val="0"/>
          <w:numId w:val="89"/>
        </w:numPr>
        <w:ind w:left="1066" w:hanging="357"/>
        <w:rPr>
          <w:spacing w:val="0"/>
        </w:rPr>
      </w:pPr>
      <w:bookmarkStart w:id="734" w:name="_Toc9154951"/>
      <w:bookmarkStart w:id="735" w:name="_Toc84971097"/>
      <w:bookmarkStart w:id="736" w:name="_Toc196159736"/>
      <w:r w:rsidRPr="0099189B">
        <w:rPr>
          <w:spacing w:val="0"/>
        </w:rPr>
        <w:t>Результаты оценки ценовых (тарифных) последствий реализации проектов схемы теплоснабжения на основании</w:t>
      </w:r>
      <w:r w:rsidR="00F738EA" w:rsidRPr="0099189B">
        <w:rPr>
          <w:spacing w:val="0"/>
        </w:rPr>
        <w:t>,</w:t>
      </w:r>
      <w:r w:rsidRPr="0099189B">
        <w:rPr>
          <w:spacing w:val="0"/>
        </w:rPr>
        <w:t xml:space="preserve"> разработанных тарифно-балансовых моделей</w:t>
      </w:r>
      <w:bookmarkEnd w:id="734"/>
      <w:bookmarkEnd w:id="735"/>
      <w:bookmarkEnd w:id="736"/>
    </w:p>
    <w:p w:rsidR="00C25060" w:rsidRPr="0099189B" w:rsidRDefault="00C25060" w:rsidP="00B5461F">
      <w:pPr>
        <w:pStyle w:val="11ff3"/>
        <w:rPr>
          <w:lang w:val="en-US"/>
        </w:rPr>
      </w:pPr>
      <w:r w:rsidRPr="0099189B">
        <w:t xml:space="preserve">Вариант финансирования полностью за счет заемного капитала, не предполагающий установления инвестиционной надбавки к тарифу, не может быть осуществлен, т.к. проявляется отрицательный эффект финансового рычага. Рекомендуется воспользоваться </w:t>
      </w:r>
      <w:r w:rsidR="00A818DB" w:rsidRPr="0099189B">
        <w:t xml:space="preserve">другими вариантами </w:t>
      </w:r>
      <w:r w:rsidRPr="0099189B">
        <w:t>финансирования</w:t>
      </w:r>
      <w:r w:rsidR="001C26CB" w:rsidRPr="0099189B">
        <w:t>.</w:t>
      </w:r>
    </w:p>
    <w:p w:rsidR="009F5FB9" w:rsidRPr="0099189B" w:rsidRDefault="009F5FB9" w:rsidP="00B5461F">
      <w:pPr>
        <w:pStyle w:val="11ff3"/>
        <w:rPr>
          <w:lang w:val="en-US"/>
        </w:rPr>
      </w:pPr>
    </w:p>
    <w:p w:rsidR="009F5FB9" w:rsidRPr="0099189B" w:rsidRDefault="009F5FB9" w:rsidP="00B5461F">
      <w:pPr>
        <w:pStyle w:val="11ff3"/>
        <w:rPr>
          <w:lang w:val="en-US"/>
        </w:rPr>
      </w:pPr>
    </w:p>
    <w:p w:rsidR="009F5FB9" w:rsidRPr="0099189B" w:rsidRDefault="009F5FB9" w:rsidP="00B5461F">
      <w:pPr>
        <w:pStyle w:val="11ff3"/>
        <w:rPr>
          <w:lang w:val="en-US"/>
        </w:rPr>
      </w:pPr>
    </w:p>
    <w:p w:rsidR="009F5FB9" w:rsidRPr="0099189B" w:rsidRDefault="009F5FB9" w:rsidP="00B5461F">
      <w:pPr>
        <w:pStyle w:val="11ff3"/>
        <w:rPr>
          <w:lang w:val="en-US"/>
        </w:rPr>
      </w:pPr>
    </w:p>
    <w:p w:rsidR="009F5FB9" w:rsidRPr="0099189B" w:rsidRDefault="009F5FB9" w:rsidP="00B5461F">
      <w:pPr>
        <w:pStyle w:val="11ff3"/>
        <w:rPr>
          <w:lang w:val="en-US"/>
        </w:rPr>
      </w:pPr>
    </w:p>
    <w:p w:rsidR="009F5FB9" w:rsidRPr="0099189B" w:rsidRDefault="009F5FB9" w:rsidP="00B5461F">
      <w:pPr>
        <w:pStyle w:val="11ff3"/>
        <w:rPr>
          <w:lang w:val="en-US"/>
        </w:rPr>
      </w:pPr>
    </w:p>
    <w:p w:rsidR="009F5FB9" w:rsidRPr="0099189B" w:rsidRDefault="009F5FB9" w:rsidP="00B5461F">
      <w:pPr>
        <w:pStyle w:val="11ff3"/>
        <w:rPr>
          <w:lang w:val="en-US"/>
        </w:rPr>
      </w:pPr>
    </w:p>
    <w:p w:rsidR="009F5FB9" w:rsidRPr="0099189B" w:rsidRDefault="009F5FB9" w:rsidP="00B5461F">
      <w:pPr>
        <w:pStyle w:val="11ff3"/>
        <w:rPr>
          <w:lang w:val="en-US"/>
        </w:rPr>
      </w:pPr>
    </w:p>
    <w:p w:rsidR="009F5FB9" w:rsidRPr="0099189B" w:rsidRDefault="009F5FB9" w:rsidP="00B5461F">
      <w:pPr>
        <w:pStyle w:val="11ff3"/>
        <w:rPr>
          <w:lang w:val="en-US"/>
        </w:rPr>
      </w:pPr>
    </w:p>
    <w:p w:rsidR="009F5FB9" w:rsidRPr="0099189B" w:rsidRDefault="009F5FB9" w:rsidP="00B5461F">
      <w:pPr>
        <w:pStyle w:val="11ff3"/>
        <w:rPr>
          <w:lang w:val="en-US"/>
        </w:rPr>
      </w:pPr>
    </w:p>
    <w:p w:rsidR="009F5FB9" w:rsidRPr="0099189B" w:rsidRDefault="009F5FB9" w:rsidP="00B5461F">
      <w:pPr>
        <w:pStyle w:val="11ff3"/>
        <w:rPr>
          <w:lang w:val="en-US"/>
        </w:rPr>
      </w:pPr>
    </w:p>
    <w:p w:rsidR="009F5FB9" w:rsidRPr="0099189B" w:rsidRDefault="009F5FB9" w:rsidP="00B5461F">
      <w:pPr>
        <w:pStyle w:val="11ff3"/>
        <w:rPr>
          <w:lang w:val="en-US"/>
        </w:rPr>
      </w:pPr>
    </w:p>
    <w:p w:rsidR="009F5FB9" w:rsidRPr="0099189B" w:rsidRDefault="009F5FB9" w:rsidP="00B5461F">
      <w:pPr>
        <w:pStyle w:val="11ff3"/>
        <w:rPr>
          <w:lang w:val="en-US"/>
        </w:rPr>
      </w:pPr>
    </w:p>
    <w:p w:rsidR="009F5FB9" w:rsidRPr="0099189B" w:rsidRDefault="009F5FB9" w:rsidP="00B5461F">
      <w:pPr>
        <w:pStyle w:val="11ff3"/>
        <w:rPr>
          <w:lang w:val="en-US"/>
        </w:rPr>
      </w:pPr>
    </w:p>
    <w:p w:rsidR="009F5FB9" w:rsidRPr="0099189B" w:rsidRDefault="009F5FB9" w:rsidP="00B5461F">
      <w:pPr>
        <w:pStyle w:val="11ff3"/>
        <w:rPr>
          <w:lang w:val="en-US"/>
        </w:rPr>
      </w:pPr>
    </w:p>
    <w:p w:rsidR="009F5FB9" w:rsidRPr="0099189B" w:rsidRDefault="009F5FB9" w:rsidP="00B5461F">
      <w:pPr>
        <w:pStyle w:val="11ff3"/>
        <w:rPr>
          <w:lang w:val="en-US"/>
        </w:rPr>
      </w:pPr>
    </w:p>
    <w:p w:rsidR="009F5FB9" w:rsidRPr="0099189B" w:rsidRDefault="009F5FB9" w:rsidP="00B5461F">
      <w:pPr>
        <w:pStyle w:val="11ff3"/>
        <w:rPr>
          <w:lang w:val="en-US"/>
        </w:rPr>
      </w:pPr>
    </w:p>
    <w:p w:rsidR="009F5FB9" w:rsidRPr="0099189B" w:rsidRDefault="009F5FB9" w:rsidP="00B5461F">
      <w:pPr>
        <w:pStyle w:val="11ff3"/>
        <w:rPr>
          <w:lang w:val="en-US"/>
        </w:rPr>
      </w:pPr>
    </w:p>
    <w:p w:rsidR="00C25060" w:rsidRPr="0099189B" w:rsidRDefault="00C25060" w:rsidP="00C25060">
      <w:pPr>
        <w:rPr>
          <w:rFonts w:ascii="Times New Roman" w:hAnsi="Times New Roman" w:cs="Times New Roman"/>
          <w:szCs w:val="24"/>
        </w:rPr>
      </w:pPr>
    </w:p>
    <w:p w:rsidR="00C25060" w:rsidRPr="0099189B" w:rsidRDefault="00C25060" w:rsidP="00AD6FC2">
      <w:pPr>
        <w:pStyle w:val="19"/>
        <w:numPr>
          <w:ilvl w:val="0"/>
          <w:numId w:val="0"/>
        </w:numPr>
        <w:rPr>
          <w:spacing w:val="0"/>
        </w:rPr>
      </w:pPr>
      <w:bookmarkStart w:id="737" w:name="_Toc9154952"/>
      <w:bookmarkStart w:id="738" w:name="_Toc84971098"/>
      <w:bookmarkStart w:id="739" w:name="_Toc196159737"/>
      <w:r w:rsidRPr="0099189B">
        <w:rPr>
          <w:spacing w:val="0"/>
        </w:rPr>
        <w:lastRenderedPageBreak/>
        <w:t>ГЛАВА 15. РЕЕСТР ЕДИНЫХ ТЕПЛОСНАБЖАЮЩИХ ОРГАНИЗАЦИЙ</w:t>
      </w:r>
      <w:bookmarkEnd w:id="737"/>
      <w:bookmarkEnd w:id="738"/>
      <w:bookmarkEnd w:id="739"/>
    </w:p>
    <w:p w:rsidR="00C25060" w:rsidRPr="0099189B" w:rsidRDefault="00C25060" w:rsidP="00C25060">
      <w:pPr>
        <w:rPr>
          <w:rFonts w:ascii="Times New Roman" w:hAnsi="Times New Roman" w:cs="Times New Roman"/>
          <w:szCs w:val="24"/>
        </w:rPr>
      </w:pPr>
    </w:p>
    <w:p w:rsidR="00C25060" w:rsidRPr="0099189B" w:rsidRDefault="00C25060">
      <w:pPr>
        <w:pStyle w:val="19"/>
        <w:numPr>
          <w:ilvl w:val="0"/>
          <w:numId w:val="99"/>
        </w:numPr>
        <w:rPr>
          <w:spacing w:val="0"/>
        </w:rPr>
      </w:pPr>
      <w:bookmarkStart w:id="740" w:name="_Toc9154953"/>
      <w:bookmarkStart w:id="741" w:name="_Toc84971099"/>
      <w:bookmarkStart w:id="742" w:name="_Toc196159738"/>
      <w:r w:rsidRPr="0099189B">
        <w:rPr>
          <w:spacing w:val="0"/>
        </w:rPr>
        <w:t>Реестр систем теплоснабжения, содержащий перечень теплоснабжающих организаций, действующих в каждой системе теплоснабжения, расположенных в границах поселения</w:t>
      </w:r>
      <w:bookmarkEnd w:id="740"/>
      <w:bookmarkEnd w:id="741"/>
      <w:bookmarkEnd w:id="742"/>
    </w:p>
    <w:p w:rsidR="000A459D" w:rsidRDefault="00F36754" w:rsidP="00B5461F">
      <w:pPr>
        <w:pStyle w:val="11ff3"/>
      </w:pPr>
      <w:bookmarkStart w:id="743" w:name="_Toc9154954"/>
      <w:bookmarkStart w:id="744" w:name="_Toc84971100"/>
      <w:r w:rsidRPr="0099189B">
        <w:t>ПМУП «УТВС»</w:t>
      </w:r>
      <w:r w:rsidR="00F704E1" w:rsidRPr="0099189B">
        <w:t xml:space="preserve"> является единственной теплоснабжающей организацией</w:t>
      </w:r>
      <w:r w:rsidR="00D5296E" w:rsidRPr="0099189B">
        <w:t xml:space="preserve"> и соответству</w:t>
      </w:r>
      <w:r w:rsidR="00F738EA" w:rsidRPr="0099189B">
        <w:t>ю</w:t>
      </w:r>
      <w:r w:rsidR="00D5296E" w:rsidRPr="0099189B">
        <w:t xml:space="preserve">т критериям единой теплоснабжающей организации. </w:t>
      </w:r>
      <w:r w:rsidR="009F5FB9" w:rsidRPr="0099189B">
        <w:t xml:space="preserve">Статусом единой теплоснабжающей организации </w:t>
      </w:r>
      <w:r w:rsidR="007345A1" w:rsidRPr="0099189B">
        <w:t>наделена ПМУП «УТВС»</w:t>
      </w:r>
      <w:r w:rsidR="002F4E78">
        <w:t>.</w:t>
      </w:r>
    </w:p>
    <w:p w:rsidR="002F4E78" w:rsidRPr="0099189B" w:rsidRDefault="002F4E78" w:rsidP="00B5461F">
      <w:pPr>
        <w:pStyle w:val="11ff3"/>
      </w:pPr>
    </w:p>
    <w:p w:rsidR="00C25060" w:rsidRPr="0099189B" w:rsidRDefault="00C25060">
      <w:pPr>
        <w:pStyle w:val="19"/>
        <w:numPr>
          <w:ilvl w:val="0"/>
          <w:numId w:val="89"/>
        </w:numPr>
        <w:ind w:left="1066" w:hanging="357"/>
        <w:rPr>
          <w:spacing w:val="0"/>
        </w:rPr>
      </w:pPr>
      <w:bookmarkStart w:id="745" w:name="_Toc196159739"/>
      <w:r w:rsidRPr="0099189B">
        <w:rPr>
          <w:spacing w:val="0"/>
        </w:rPr>
        <w:t>Реестр единых теплоснабжающих организаций, содержащий перечень систем теплоснабжения, входящих в состав единой теплоснабжающей организации</w:t>
      </w:r>
      <w:bookmarkEnd w:id="743"/>
      <w:bookmarkEnd w:id="744"/>
      <w:bookmarkEnd w:id="745"/>
    </w:p>
    <w:p w:rsidR="000A459D" w:rsidRPr="0099189B" w:rsidRDefault="00F36754" w:rsidP="00B5461F">
      <w:pPr>
        <w:pStyle w:val="11ff3"/>
      </w:pPr>
      <w:bookmarkStart w:id="746" w:name="_Toc9154955"/>
      <w:bookmarkStart w:id="747" w:name="_Toc84971101"/>
      <w:r w:rsidRPr="0099189B">
        <w:t>ПМУП «УТВС»</w:t>
      </w:r>
      <w:r w:rsidR="00F704E1" w:rsidRPr="0099189B">
        <w:t xml:space="preserve"> является единственной теплоснабжающей организацией</w:t>
      </w:r>
      <w:r w:rsidR="002E2892" w:rsidRPr="0099189B">
        <w:t xml:space="preserve"> и соответствуют</w:t>
      </w:r>
      <w:r w:rsidR="00D5296E" w:rsidRPr="0099189B">
        <w:t xml:space="preserve"> единой теплоснабжающей организации. </w:t>
      </w:r>
      <w:r w:rsidR="009F5FB9" w:rsidRPr="0099189B">
        <w:t xml:space="preserve">Статусом единой теплоснабжающей организации </w:t>
      </w:r>
      <w:r w:rsidR="007345A1" w:rsidRPr="0099189B">
        <w:t>наделена ПМУП «УТВС»</w:t>
      </w:r>
      <w:r w:rsidR="002F4E78">
        <w:t>.</w:t>
      </w:r>
    </w:p>
    <w:p w:rsidR="00FF76BF" w:rsidRPr="0099189B" w:rsidRDefault="00FF76BF" w:rsidP="00B5461F">
      <w:pPr>
        <w:pStyle w:val="11ff3"/>
      </w:pPr>
    </w:p>
    <w:p w:rsidR="00FF76BF" w:rsidRPr="0099189B" w:rsidRDefault="00FF76BF">
      <w:pPr>
        <w:keepNext/>
        <w:widowControl w:val="0"/>
        <w:numPr>
          <w:ilvl w:val="0"/>
          <w:numId w:val="117"/>
        </w:numPr>
        <w:autoSpaceDE w:val="0"/>
        <w:autoSpaceDN w:val="0"/>
        <w:adjustRightInd w:val="0"/>
        <w:spacing w:after="0" w:line="240" w:lineRule="auto"/>
        <w:jc w:val="both"/>
        <w:rPr>
          <w:rFonts w:ascii="Times New Roman" w:hAnsi="Times New Roman" w:cs="Times New Roman"/>
          <w:sz w:val="20"/>
          <w:szCs w:val="20"/>
        </w:rPr>
        <w:sectPr w:rsidR="00FF76BF" w:rsidRPr="0099189B" w:rsidSect="00ED5167">
          <w:pgSz w:w="11906" w:h="16838"/>
          <w:pgMar w:top="1134" w:right="850" w:bottom="1134" w:left="1701" w:header="567" w:footer="454" w:gutter="0"/>
          <w:cols w:space="708"/>
          <w:docGrid w:linePitch="360"/>
        </w:sectPr>
      </w:pPr>
      <w:bookmarkStart w:id="748" w:name="sub_10491"/>
    </w:p>
    <w:p w:rsidR="00FF76BF" w:rsidRPr="0099189B" w:rsidRDefault="00FF76BF" w:rsidP="00AB2271">
      <w:pPr>
        <w:pStyle w:val="11ff3"/>
        <w:rPr>
          <w:b/>
          <w:bCs w:val="0"/>
        </w:rPr>
      </w:pPr>
      <w:bookmarkStart w:id="749" w:name="_Hlk173920832"/>
      <w:r w:rsidRPr="0099189B">
        <w:rPr>
          <w:b/>
          <w:bCs w:val="0"/>
        </w:rPr>
        <w:lastRenderedPageBreak/>
        <w:t xml:space="preserve">Таблица 15.2.1 - Утвержденные единые теплоснабжающие организации (далее - ЕТО) в системах теплоснабжения на территории поселения, городского округа, города федерального значения </w:t>
      </w:r>
      <w:bookmarkEnd w:id="748"/>
      <w:bookmarkEnd w:id="749"/>
    </w:p>
    <w:tbl>
      <w:tblPr>
        <w:tblW w:w="5000" w:type="pct"/>
        <w:jc w:val="center"/>
        <w:tblBorders>
          <w:top w:val="single" w:sz="4" w:space="0" w:color="auto"/>
          <w:left w:val="single" w:sz="4" w:space="0" w:color="auto"/>
          <w:bottom w:val="single" w:sz="4" w:space="0" w:color="auto"/>
          <w:right w:val="single" w:sz="4" w:space="0" w:color="auto"/>
        </w:tblBorders>
        <w:tblLook w:val="0000"/>
      </w:tblPr>
      <w:tblGrid>
        <w:gridCol w:w="2142"/>
        <w:gridCol w:w="1951"/>
        <w:gridCol w:w="2088"/>
        <w:gridCol w:w="1928"/>
        <w:gridCol w:w="2278"/>
        <w:gridCol w:w="1495"/>
        <w:gridCol w:w="1176"/>
        <w:gridCol w:w="1285"/>
      </w:tblGrid>
      <w:tr w:rsidR="00AB2271" w:rsidRPr="0099189B" w:rsidTr="002F4E78">
        <w:trPr>
          <w:jc w:val="center"/>
        </w:trPr>
        <w:tc>
          <w:tcPr>
            <w:tcW w:w="747" w:type="pct"/>
            <w:tcBorders>
              <w:top w:val="single" w:sz="4" w:space="0" w:color="auto"/>
              <w:bottom w:val="single" w:sz="4" w:space="0" w:color="auto"/>
              <w:right w:val="single" w:sz="4" w:space="0" w:color="auto"/>
            </w:tcBorders>
            <w:shd w:val="clear" w:color="auto" w:fill="D9D9D9" w:themeFill="background1" w:themeFillShade="D9"/>
            <w:tcMar>
              <w:left w:w="28" w:type="dxa"/>
              <w:right w:w="28" w:type="dxa"/>
            </w:tcMar>
            <w:vAlign w:val="center"/>
          </w:tcPr>
          <w:p w:rsidR="00AB2271" w:rsidRPr="0099189B" w:rsidRDefault="00AB2271" w:rsidP="00C70137">
            <w:pPr>
              <w:pStyle w:val="1fffb"/>
              <w:rPr>
                <w:rFonts w:cs="Times New Roman"/>
              </w:rPr>
            </w:pPr>
            <w:bookmarkStart w:id="750" w:name="_Hlk174403623"/>
            <w:r w:rsidRPr="0099189B">
              <w:rPr>
                <w:rFonts w:cs="Times New Roman"/>
              </w:rPr>
              <w:t>№ системы теплоснабжения</w:t>
            </w:r>
          </w:p>
        </w:tc>
        <w:tc>
          <w:tcPr>
            <w:tcW w:w="68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28" w:type="dxa"/>
              <w:right w:w="28" w:type="dxa"/>
            </w:tcMar>
            <w:vAlign w:val="center"/>
          </w:tcPr>
          <w:p w:rsidR="00AB2271" w:rsidRPr="0099189B" w:rsidRDefault="00AB2271" w:rsidP="00C70137">
            <w:pPr>
              <w:pStyle w:val="1fffb"/>
              <w:rPr>
                <w:rFonts w:cs="Times New Roman"/>
              </w:rPr>
            </w:pPr>
            <w:r w:rsidRPr="0099189B">
              <w:rPr>
                <w:rFonts w:cs="Times New Roman"/>
              </w:rPr>
              <w:t>Наименования источников тепловой энергии в системе теплоснабжения</w:t>
            </w:r>
          </w:p>
        </w:tc>
        <w:tc>
          <w:tcPr>
            <w:tcW w:w="72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28" w:type="dxa"/>
              <w:right w:w="28" w:type="dxa"/>
            </w:tcMar>
            <w:vAlign w:val="center"/>
          </w:tcPr>
          <w:p w:rsidR="00AB2271" w:rsidRPr="0099189B" w:rsidRDefault="00AB2271" w:rsidP="00C70137">
            <w:pPr>
              <w:pStyle w:val="1fffb"/>
              <w:rPr>
                <w:rFonts w:cs="Times New Roman"/>
              </w:rPr>
            </w:pPr>
            <w:r w:rsidRPr="0099189B">
              <w:rPr>
                <w:rFonts w:cs="Times New Roman"/>
              </w:rPr>
              <w:t>Теплоснабжающие (теплосетевые) организации в границах системы теплоснабжения</w:t>
            </w:r>
          </w:p>
        </w:tc>
        <w:tc>
          <w:tcPr>
            <w:tcW w:w="67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28" w:type="dxa"/>
              <w:right w:w="28" w:type="dxa"/>
            </w:tcMar>
            <w:vAlign w:val="center"/>
          </w:tcPr>
          <w:p w:rsidR="00AB2271" w:rsidRPr="0099189B" w:rsidRDefault="00AB2271" w:rsidP="00C70137">
            <w:pPr>
              <w:pStyle w:val="1fffb"/>
              <w:rPr>
                <w:rFonts w:cs="Times New Roman"/>
              </w:rPr>
            </w:pPr>
            <w:r w:rsidRPr="0099189B">
              <w:rPr>
                <w:rFonts w:cs="Times New Roman"/>
              </w:rPr>
              <w:t>Размер собственного капитала теплоснабжающей (теплосетевой) организации, тыс. руб.</w:t>
            </w:r>
          </w:p>
        </w:tc>
        <w:tc>
          <w:tcPr>
            <w:tcW w:w="79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28" w:type="dxa"/>
              <w:right w:w="28" w:type="dxa"/>
            </w:tcMar>
            <w:vAlign w:val="center"/>
          </w:tcPr>
          <w:p w:rsidR="00AB2271" w:rsidRPr="0099189B" w:rsidRDefault="00AB2271" w:rsidP="00C70137">
            <w:pPr>
              <w:pStyle w:val="1fffb"/>
              <w:rPr>
                <w:rFonts w:cs="Times New Roman"/>
              </w:rPr>
            </w:pPr>
            <w:r w:rsidRPr="0099189B">
              <w:rPr>
                <w:rFonts w:cs="Times New Roman"/>
              </w:rPr>
              <w:t>Объекты систем теплоснабжения в обслуживании теплоснабжающей (теплосетевой) организации</w:t>
            </w:r>
          </w:p>
        </w:tc>
        <w:tc>
          <w:tcPr>
            <w:tcW w:w="52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28" w:type="dxa"/>
              <w:right w:w="28" w:type="dxa"/>
            </w:tcMar>
            <w:vAlign w:val="center"/>
          </w:tcPr>
          <w:p w:rsidR="00AB2271" w:rsidRPr="0099189B" w:rsidRDefault="00AB2271" w:rsidP="00C70137">
            <w:pPr>
              <w:pStyle w:val="1fffb"/>
              <w:rPr>
                <w:rFonts w:cs="Times New Roman"/>
              </w:rPr>
            </w:pPr>
            <w:r w:rsidRPr="0099189B">
              <w:rPr>
                <w:rFonts w:cs="Times New Roman"/>
              </w:rPr>
              <w:t>Вид имущественного права</w:t>
            </w:r>
          </w:p>
        </w:tc>
        <w:tc>
          <w:tcPr>
            <w:tcW w:w="41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28" w:type="dxa"/>
              <w:right w:w="28" w:type="dxa"/>
            </w:tcMar>
            <w:vAlign w:val="center"/>
          </w:tcPr>
          <w:p w:rsidR="00AB2271" w:rsidRPr="0099189B" w:rsidRDefault="00AB2271" w:rsidP="00C70137">
            <w:pPr>
              <w:pStyle w:val="1fffb"/>
              <w:rPr>
                <w:rFonts w:cs="Times New Roman"/>
                <w:vertAlign w:val="superscript"/>
              </w:rPr>
            </w:pPr>
            <w:r w:rsidRPr="0099189B">
              <w:rPr>
                <w:rFonts w:cs="Times New Roman"/>
              </w:rPr>
              <w:t>Емкость тепловых сетей,</w:t>
            </w:r>
            <w:r w:rsidR="00DA5C80" w:rsidRPr="0099189B">
              <w:rPr>
                <w:rFonts w:cs="Times New Roman"/>
              </w:rPr>
              <w:t>м</w:t>
            </w:r>
            <w:r w:rsidR="00DA5C80" w:rsidRPr="0099189B">
              <w:rPr>
                <w:rFonts w:cs="Times New Roman"/>
                <w:vertAlign w:val="superscript"/>
              </w:rPr>
              <w:t>3</w:t>
            </w:r>
          </w:p>
        </w:tc>
        <w:tc>
          <w:tcPr>
            <w:tcW w:w="44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28" w:type="dxa"/>
              <w:right w:w="28" w:type="dxa"/>
            </w:tcMar>
            <w:vAlign w:val="center"/>
          </w:tcPr>
          <w:p w:rsidR="00AB2271" w:rsidRPr="0099189B" w:rsidRDefault="00AB2271" w:rsidP="00C70137">
            <w:pPr>
              <w:pStyle w:val="1fffb"/>
              <w:rPr>
                <w:rFonts w:cs="Times New Roman"/>
              </w:rPr>
            </w:pPr>
            <w:r w:rsidRPr="0099189B">
              <w:rPr>
                <w:rFonts w:cs="Times New Roman"/>
              </w:rPr>
              <w:t>Информация о подаче заявки на присвоение статуса ЕТО</w:t>
            </w:r>
          </w:p>
        </w:tc>
      </w:tr>
      <w:tr w:rsidR="002E2892" w:rsidRPr="0099189B" w:rsidTr="002F4E78">
        <w:trPr>
          <w:jc w:val="center"/>
        </w:trPr>
        <w:tc>
          <w:tcPr>
            <w:tcW w:w="747" w:type="pct"/>
            <w:tcBorders>
              <w:top w:val="single" w:sz="4" w:space="0" w:color="auto"/>
              <w:bottom w:val="single" w:sz="4" w:space="0" w:color="auto"/>
              <w:right w:val="single" w:sz="4" w:space="0" w:color="auto"/>
            </w:tcBorders>
            <w:tcMar>
              <w:left w:w="28" w:type="dxa"/>
              <w:right w:w="28" w:type="dxa"/>
            </w:tcMar>
            <w:vAlign w:val="center"/>
          </w:tcPr>
          <w:p w:rsidR="002E2892" w:rsidRPr="0099189B" w:rsidRDefault="00A53E6E" w:rsidP="002E2892">
            <w:pPr>
              <w:pStyle w:val="1fffb"/>
              <w:rPr>
                <w:rFonts w:cs="Times New Roman"/>
              </w:rPr>
            </w:pPr>
            <w:r w:rsidRPr="0099189B">
              <w:rPr>
                <w:rFonts w:cs="Times New Roman"/>
              </w:rPr>
              <w:t>1</w:t>
            </w:r>
          </w:p>
        </w:tc>
        <w:tc>
          <w:tcPr>
            <w:tcW w:w="680"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2E2892" w:rsidRPr="0099189B" w:rsidRDefault="00975927" w:rsidP="002E2892">
            <w:pPr>
              <w:pStyle w:val="1fffb"/>
              <w:rPr>
                <w:rFonts w:cs="Times New Roman"/>
              </w:rPr>
            </w:pPr>
            <w:r w:rsidRPr="0099189B">
              <w:rPr>
                <w:rFonts w:cs="Times New Roman"/>
                <w:szCs w:val="20"/>
              </w:rPr>
              <w:t xml:space="preserve">Котельная </w:t>
            </w:r>
            <w:r w:rsidR="0081191F">
              <w:rPr>
                <w:rFonts w:cs="Times New Roman"/>
                <w:szCs w:val="20"/>
              </w:rPr>
              <w:t>п. Сингапай</w:t>
            </w:r>
          </w:p>
        </w:tc>
        <w:tc>
          <w:tcPr>
            <w:tcW w:w="728"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2E2892" w:rsidRPr="0099189B" w:rsidRDefault="00F36754" w:rsidP="002E2892">
            <w:pPr>
              <w:pStyle w:val="1fffb"/>
              <w:rPr>
                <w:rFonts w:cs="Times New Roman"/>
              </w:rPr>
            </w:pPr>
            <w:r w:rsidRPr="0099189B">
              <w:rPr>
                <w:rFonts w:cs="Times New Roman"/>
                <w:szCs w:val="20"/>
              </w:rPr>
              <w:t>ПМУП «УТВС»</w:t>
            </w:r>
          </w:p>
        </w:tc>
        <w:tc>
          <w:tcPr>
            <w:tcW w:w="672"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2E2892" w:rsidRPr="0099189B" w:rsidRDefault="002E2892" w:rsidP="002E2892">
            <w:pPr>
              <w:pStyle w:val="1fffb"/>
              <w:rPr>
                <w:rFonts w:cs="Times New Roman"/>
              </w:rPr>
            </w:pPr>
            <w:r w:rsidRPr="0099189B">
              <w:rPr>
                <w:rFonts w:cs="Times New Roman"/>
                <w:szCs w:val="20"/>
              </w:rPr>
              <w:t>-</w:t>
            </w:r>
          </w:p>
        </w:tc>
        <w:tc>
          <w:tcPr>
            <w:tcW w:w="794"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2E2892" w:rsidRPr="0099189B" w:rsidRDefault="00A53E6E" w:rsidP="002E2892">
            <w:pPr>
              <w:pStyle w:val="1fffb"/>
              <w:rPr>
                <w:rFonts w:cs="Times New Roman"/>
              </w:rPr>
            </w:pPr>
            <w:r w:rsidRPr="0099189B">
              <w:rPr>
                <w:rFonts w:cs="Times New Roman"/>
                <w:szCs w:val="20"/>
              </w:rPr>
              <w:t>-</w:t>
            </w:r>
          </w:p>
        </w:tc>
        <w:tc>
          <w:tcPr>
            <w:tcW w:w="521"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2E2892" w:rsidRPr="0099189B" w:rsidRDefault="002E2892" w:rsidP="002E2892">
            <w:pPr>
              <w:pStyle w:val="1fffb"/>
              <w:rPr>
                <w:rFonts w:cs="Times New Roman"/>
              </w:rPr>
            </w:pPr>
            <w:r w:rsidRPr="0099189B">
              <w:rPr>
                <w:rFonts w:cs="Times New Roman"/>
                <w:szCs w:val="20"/>
              </w:rPr>
              <w:t>Хоз. вед.</w:t>
            </w:r>
          </w:p>
        </w:tc>
        <w:tc>
          <w:tcPr>
            <w:tcW w:w="410"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2E2892" w:rsidRPr="0099189B" w:rsidRDefault="002E2892" w:rsidP="002E2892">
            <w:pPr>
              <w:pStyle w:val="1fffb"/>
              <w:rPr>
                <w:rFonts w:cs="Times New Roman"/>
              </w:rPr>
            </w:pPr>
            <w:r w:rsidRPr="0099189B">
              <w:rPr>
                <w:rFonts w:cs="Times New Roman"/>
                <w:szCs w:val="20"/>
              </w:rPr>
              <w:t>-</w:t>
            </w:r>
          </w:p>
        </w:tc>
        <w:tc>
          <w:tcPr>
            <w:tcW w:w="448"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2E2892" w:rsidRPr="0099189B" w:rsidRDefault="002E2892" w:rsidP="002E2892">
            <w:pPr>
              <w:pStyle w:val="1fffb"/>
              <w:rPr>
                <w:rFonts w:cs="Times New Roman"/>
              </w:rPr>
            </w:pPr>
            <w:r w:rsidRPr="0099189B">
              <w:rPr>
                <w:rFonts w:cs="Times New Roman"/>
                <w:szCs w:val="20"/>
              </w:rPr>
              <w:t>-</w:t>
            </w:r>
          </w:p>
        </w:tc>
      </w:tr>
      <w:tr w:rsidR="002F4E78" w:rsidRPr="0099189B" w:rsidTr="002F4E78">
        <w:trPr>
          <w:jc w:val="center"/>
        </w:trPr>
        <w:tc>
          <w:tcPr>
            <w:tcW w:w="747" w:type="pct"/>
            <w:tcBorders>
              <w:top w:val="single" w:sz="4" w:space="0" w:color="auto"/>
              <w:bottom w:val="single" w:sz="4" w:space="0" w:color="auto"/>
              <w:right w:val="single" w:sz="4" w:space="0" w:color="auto"/>
            </w:tcBorders>
            <w:tcMar>
              <w:left w:w="28" w:type="dxa"/>
              <w:right w:w="28" w:type="dxa"/>
            </w:tcMar>
            <w:vAlign w:val="center"/>
          </w:tcPr>
          <w:p w:rsidR="002F4E78" w:rsidRPr="0099189B" w:rsidRDefault="002F4E78" w:rsidP="002F4E78">
            <w:pPr>
              <w:pStyle w:val="1fffb"/>
              <w:rPr>
                <w:rFonts w:cs="Times New Roman"/>
              </w:rPr>
            </w:pPr>
            <w:r w:rsidRPr="0099189B">
              <w:rPr>
                <w:rFonts w:cs="Times New Roman"/>
              </w:rPr>
              <w:t>2</w:t>
            </w:r>
          </w:p>
        </w:tc>
        <w:tc>
          <w:tcPr>
            <w:tcW w:w="680"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2F4E78" w:rsidRPr="0099189B" w:rsidRDefault="002F4E78" w:rsidP="002F4E78">
            <w:pPr>
              <w:pStyle w:val="1fffb"/>
              <w:rPr>
                <w:rFonts w:cs="Times New Roman"/>
                <w:szCs w:val="20"/>
              </w:rPr>
            </w:pPr>
            <w:r w:rsidRPr="0099189B">
              <w:rPr>
                <w:rFonts w:cs="Times New Roman"/>
                <w:szCs w:val="20"/>
              </w:rPr>
              <w:t xml:space="preserve">Котельная </w:t>
            </w:r>
            <w:r>
              <w:rPr>
                <w:rFonts w:cs="Times New Roman"/>
                <w:szCs w:val="20"/>
              </w:rPr>
              <w:t>с. Чеускино</w:t>
            </w:r>
          </w:p>
        </w:tc>
        <w:tc>
          <w:tcPr>
            <w:tcW w:w="728"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2F4E78" w:rsidRPr="0099189B" w:rsidRDefault="002F4E78" w:rsidP="002F4E78">
            <w:pPr>
              <w:pStyle w:val="1fffb"/>
              <w:rPr>
                <w:rFonts w:cs="Times New Roman"/>
                <w:szCs w:val="20"/>
              </w:rPr>
            </w:pPr>
            <w:r w:rsidRPr="0099189B">
              <w:rPr>
                <w:rFonts w:cs="Times New Roman"/>
                <w:szCs w:val="20"/>
              </w:rPr>
              <w:t>ПМУП «УТВС»</w:t>
            </w:r>
          </w:p>
        </w:tc>
        <w:tc>
          <w:tcPr>
            <w:tcW w:w="672"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2F4E78" w:rsidRPr="0099189B" w:rsidRDefault="002F4E78" w:rsidP="002F4E78">
            <w:pPr>
              <w:pStyle w:val="1fffb"/>
              <w:rPr>
                <w:rFonts w:cs="Times New Roman"/>
                <w:szCs w:val="20"/>
              </w:rPr>
            </w:pPr>
            <w:r w:rsidRPr="0099189B">
              <w:rPr>
                <w:rFonts w:cs="Times New Roman"/>
                <w:szCs w:val="20"/>
              </w:rPr>
              <w:t>-</w:t>
            </w:r>
          </w:p>
        </w:tc>
        <w:tc>
          <w:tcPr>
            <w:tcW w:w="794"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2F4E78" w:rsidRPr="0099189B" w:rsidRDefault="002F4E78" w:rsidP="002F4E78">
            <w:pPr>
              <w:pStyle w:val="1fffb"/>
              <w:rPr>
                <w:rFonts w:cs="Times New Roman"/>
                <w:szCs w:val="20"/>
              </w:rPr>
            </w:pPr>
            <w:r w:rsidRPr="0099189B">
              <w:rPr>
                <w:rFonts w:cs="Times New Roman"/>
                <w:szCs w:val="20"/>
              </w:rPr>
              <w:t>-</w:t>
            </w:r>
          </w:p>
        </w:tc>
        <w:tc>
          <w:tcPr>
            <w:tcW w:w="521"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2F4E78" w:rsidRPr="0099189B" w:rsidRDefault="002F4E78" w:rsidP="002F4E78">
            <w:pPr>
              <w:pStyle w:val="1fffb"/>
              <w:rPr>
                <w:rFonts w:cs="Times New Roman"/>
                <w:szCs w:val="20"/>
              </w:rPr>
            </w:pPr>
            <w:r w:rsidRPr="0099189B">
              <w:rPr>
                <w:rFonts w:cs="Times New Roman"/>
                <w:szCs w:val="20"/>
              </w:rPr>
              <w:t>Хоз. вед.</w:t>
            </w:r>
          </w:p>
        </w:tc>
        <w:tc>
          <w:tcPr>
            <w:tcW w:w="410"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2F4E78" w:rsidRPr="0099189B" w:rsidRDefault="002F4E78" w:rsidP="002F4E78">
            <w:pPr>
              <w:pStyle w:val="1fffb"/>
              <w:rPr>
                <w:rFonts w:cs="Times New Roman"/>
                <w:szCs w:val="20"/>
              </w:rPr>
            </w:pPr>
            <w:r w:rsidRPr="0099189B">
              <w:rPr>
                <w:rFonts w:cs="Times New Roman"/>
                <w:szCs w:val="20"/>
              </w:rPr>
              <w:t>-</w:t>
            </w:r>
          </w:p>
        </w:tc>
        <w:tc>
          <w:tcPr>
            <w:tcW w:w="448"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2F4E78" w:rsidRPr="0099189B" w:rsidRDefault="002F4E78" w:rsidP="002F4E78">
            <w:pPr>
              <w:pStyle w:val="1fffb"/>
              <w:rPr>
                <w:rFonts w:cs="Times New Roman"/>
                <w:szCs w:val="20"/>
              </w:rPr>
            </w:pPr>
            <w:r w:rsidRPr="0099189B">
              <w:rPr>
                <w:rFonts w:cs="Times New Roman"/>
                <w:szCs w:val="20"/>
              </w:rPr>
              <w:t>-</w:t>
            </w:r>
          </w:p>
        </w:tc>
      </w:tr>
      <w:bookmarkEnd w:id="750"/>
    </w:tbl>
    <w:p w:rsidR="00AB2271" w:rsidRPr="0099189B" w:rsidRDefault="00AB2271" w:rsidP="00B5461F">
      <w:pPr>
        <w:pStyle w:val="11ff3"/>
        <w:sectPr w:rsidR="00AB2271" w:rsidRPr="0099189B" w:rsidSect="00ED5167">
          <w:pgSz w:w="16838" w:h="11906" w:orient="landscape"/>
          <w:pgMar w:top="1134" w:right="850" w:bottom="1134" w:left="1701" w:header="567" w:footer="454" w:gutter="0"/>
          <w:cols w:space="708"/>
          <w:docGrid w:linePitch="360"/>
        </w:sectPr>
      </w:pPr>
    </w:p>
    <w:p w:rsidR="00C25060" w:rsidRPr="0099189B" w:rsidRDefault="00C25060">
      <w:pPr>
        <w:pStyle w:val="19"/>
        <w:numPr>
          <w:ilvl w:val="0"/>
          <w:numId w:val="89"/>
        </w:numPr>
        <w:ind w:left="1066" w:hanging="357"/>
        <w:rPr>
          <w:spacing w:val="0"/>
        </w:rPr>
      </w:pPr>
      <w:bookmarkStart w:id="751" w:name="_Toc196159740"/>
      <w:r w:rsidRPr="0099189B">
        <w:rPr>
          <w:spacing w:val="0"/>
        </w:rPr>
        <w:lastRenderedPageBreak/>
        <w:t>Основания, в том числе критерии, в соответствии с которыми теплоснабжающей организации присвоен статус единой теплоснабжающей организации</w:t>
      </w:r>
      <w:bookmarkEnd w:id="746"/>
      <w:bookmarkEnd w:id="747"/>
      <w:bookmarkEnd w:id="751"/>
    </w:p>
    <w:p w:rsidR="00C25060" w:rsidRPr="0099189B" w:rsidRDefault="00C25060" w:rsidP="00B5461F">
      <w:pPr>
        <w:pStyle w:val="11ff3"/>
      </w:pPr>
      <w:r w:rsidRPr="0099189B">
        <w:t xml:space="preserve">Решение по установлению единой теплоснабжающей организации осуществляется на основании критериев определения единой теплоснабжающей организации, установленных в правилах организации теплоснабжения, утверждаемых Правительством Российской Федерации, а именно, Постановлением Правительства Российской Федерации от 8 августа 2012 г. </w:t>
      </w:r>
      <w:r w:rsidR="001F3AF4" w:rsidRPr="0099189B">
        <w:t>№</w:t>
      </w:r>
      <w:r w:rsidRPr="0099189B">
        <w:t>808, далее – Постановление.</w:t>
      </w:r>
    </w:p>
    <w:p w:rsidR="00C25060" w:rsidRPr="0099189B" w:rsidRDefault="00C25060" w:rsidP="00B5461F">
      <w:pPr>
        <w:pStyle w:val="11ff3"/>
      </w:pPr>
      <w:r w:rsidRPr="0099189B">
        <w:t>В соответствии с п. 7. Постановления критериями определения единой теплоснабжающей организации являются:</w:t>
      </w:r>
    </w:p>
    <w:p w:rsidR="00C25060" w:rsidRPr="0099189B" w:rsidRDefault="001C26CB" w:rsidP="00B5461F">
      <w:pPr>
        <w:pStyle w:val="11ff3"/>
      </w:pPr>
      <w:r w:rsidRPr="0099189B">
        <w:t xml:space="preserve">- </w:t>
      </w:r>
      <w:r w:rsidR="00C25060" w:rsidRPr="0099189B">
        <w:t>владение на праве собственности или ином законном основании источниками тепловой энергии с наибольшей рабочей тепловой мощностью и (или) тепловыми сетями с наибольшей емкостью в границах зоны деятельности единой теплоснабжающей организации;</w:t>
      </w:r>
    </w:p>
    <w:p w:rsidR="00C25060" w:rsidRPr="0099189B" w:rsidRDefault="00C25060" w:rsidP="004E45D6">
      <w:pPr>
        <w:pStyle w:val="113"/>
      </w:pPr>
      <w:r w:rsidRPr="0099189B">
        <w:t>размер собственного капитала;</w:t>
      </w:r>
    </w:p>
    <w:p w:rsidR="00C25060" w:rsidRPr="0099189B" w:rsidRDefault="00C25060" w:rsidP="007823AC">
      <w:pPr>
        <w:pStyle w:val="113"/>
      </w:pPr>
      <w:r w:rsidRPr="0099189B">
        <w:t>способность в лучшей мере обеспечить надежность теплоснабжения в соответствующей системе теплоснабжения;</w:t>
      </w:r>
    </w:p>
    <w:p w:rsidR="007823AC" w:rsidRPr="0099189B" w:rsidRDefault="007823AC" w:rsidP="007823AC">
      <w:pPr>
        <w:pStyle w:val="11ff3"/>
      </w:pPr>
      <w:r w:rsidRPr="0099189B">
        <w:t xml:space="preserve">Статус единой теплоснабжающей организации присваивается теплоснабжающей и (или) теплосетевой организации при утверждении схемы теплоснабжения поселения, </w:t>
      </w:r>
      <w:r w:rsidR="00A53EA9" w:rsidRPr="0099189B">
        <w:t>городского поселения</w:t>
      </w:r>
      <w:r w:rsidRPr="0099189B">
        <w:t xml:space="preserve">, городов федерального значения решением: </w:t>
      </w:r>
    </w:p>
    <w:p w:rsidR="007823AC" w:rsidRPr="0099189B" w:rsidRDefault="007823AC" w:rsidP="007823AC">
      <w:pPr>
        <w:pStyle w:val="113"/>
      </w:pPr>
      <w:r w:rsidRPr="0099189B">
        <w:t xml:space="preserve">федерального органа исполнительной власти, уполномоченного на реализацию государственной политики в сфере теплоснабжения (далее - федеральный орган исполнительной власти), - в отношении городских поселений, </w:t>
      </w:r>
      <w:r w:rsidR="00DB344E" w:rsidRPr="0099189B">
        <w:t>сельских поселений</w:t>
      </w:r>
      <w:r w:rsidRPr="0099189B">
        <w:t xml:space="preserve"> с численностью населения, составляющей 500 тыс. человек и более, а также городов федерального значения; </w:t>
      </w:r>
    </w:p>
    <w:p w:rsidR="007823AC" w:rsidRPr="0099189B" w:rsidRDefault="007823AC" w:rsidP="007823AC">
      <w:pPr>
        <w:pStyle w:val="113"/>
      </w:pPr>
      <w:r w:rsidRPr="0099189B">
        <w:t xml:space="preserve">главы местной администрации </w:t>
      </w:r>
      <w:r w:rsidR="001A72D8" w:rsidRPr="0099189B">
        <w:t>сельского</w:t>
      </w:r>
      <w:r w:rsidRPr="0099189B">
        <w:t xml:space="preserve"> поселения, главы местной администрации </w:t>
      </w:r>
      <w:r w:rsidR="001A72D8" w:rsidRPr="0099189B">
        <w:t>сельского</w:t>
      </w:r>
      <w:r w:rsidR="00A53EA9" w:rsidRPr="0099189B">
        <w:t xml:space="preserve"> поселения</w:t>
      </w:r>
      <w:r w:rsidRPr="0099189B">
        <w:t xml:space="preserve"> - в отношении поселений, </w:t>
      </w:r>
      <w:r w:rsidR="00DB344E" w:rsidRPr="0099189B">
        <w:t>сельских поселений</w:t>
      </w:r>
      <w:r w:rsidRPr="0099189B">
        <w:t xml:space="preserve"> с численностью населения, составляющей менее 500 тыс. человек; </w:t>
      </w:r>
    </w:p>
    <w:p w:rsidR="007823AC" w:rsidRPr="0099189B" w:rsidRDefault="007823AC" w:rsidP="007823AC">
      <w:pPr>
        <w:pStyle w:val="113"/>
      </w:pPr>
      <w:r w:rsidRPr="0099189B">
        <w:t xml:space="preserve">главы местной администрации </w:t>
      </w:r>
      <w:r w:rsidR="00477970" w:rsidRPr="0099189B">
        <w:t>района</w:t>
      </w:r>
      <w:r w:rsidRPr="0099189B">
        <w:t xml:space="preserve"> - в отношении сельских поселений, расположенных на территории соответствующего </w:t>
      </w:r>
      <w:r w:rsidR="00477970" w:rsidRPr="0099189B">
        <w:t>района</w:t>
      </w:r>
      <w:r w:rsidRPr="0099189B">
        <w:t xml:space="preserve">, если иное не установлено законом субъекта Российской Федерации. </w:t>
      </w:r>
    </w:p>
    <w:p w:rsidR="007823AC" w:rsidRPr="0099189B" w:rsidRDefault="007823AC" w:rsidP="007823AC">
      <w:pPr>
        <w:pStyle w:val="113"/>
      </w:pPr>
      <w:r w:rsidRPr="0099189B">
        <w:lastRenderedPageBreak/>
        <w:t xml:space="preserve">главы местной администрации </w:t>
      </w:r>
      <w:r w:rsidR="008B5DDD" w:rsidRPr="0099189B">
        <w:t>муниципального образования</w:t>
      </w:r>
      <w:r w:rsidRPr="0099189B">
        <w:t xml:space="preserve">, главы местной администрации </w:t>
      </w:r>
      <w:r w:rsidR="008B5DDD" w:rsidRPr="0099189B">
        <w:t>муниципального образования</w:t>
      </w:r>
      <w:r w:rsidRPr="0099189B">
        <w:t xml:space="preserve"> - в отношении городских поселений, </w:t>
      </w:r>
      <w:r w:rsidR="00DB344E" w:rsidRPr="0099189B">
        <w:t>сельских поселений</w:t>
      </w:r>
      <w:r w:rsidRPr="0099189B">
        <w:t xml:space="preserve"> с численностью населения, составляющей менее 500 тыс. человек;</w:t>
      </w:r>
    </w:p>
    <w:p w:rsidR="00D5296E" w:rsidRPr="0099189B" w:rsidRDefault="00D5296E" w:rsidP="00D5296E">
      <w:pPr>
        <w:pStyle w:val="11ff3"/>
      </w:pPr>
      <w:r w:rsidRPr="0099189B">
        <w:t xml:space="preserve">В настоящее время на территории муниципального образования существуют </w:t>
      </w:r>
      <w:r w:rsidR="00666EA5" w:rsidRPr="0099189B">
        <w:t>две теплоснабжающие организации</w:t>
      </w:r>
      <w:r w:rsidR="00F36754" w:rsidRPr="0099189B">
        <w:t>ПМУП «УТВС»</w:t>
      </w:r>
      <w:r w:rsidR="0079037B" w:rsidRPr="0099189B">
        <w:t>.</w:t>
      </w:r>
      <w:r w:rsidRPr="0099189B">
        <w:t xml:space="preserve"> Предприятие отвечает требованиям критериев по определению единой теплоснабжающей организации.</w:t>
      </w:r>
    </w:p>
    <w:p w:rsidR="00D5296E" w:rsidRPr="0099189B" w:rsidRDefault="00F36754" w:rsidP="00D5296E">
      <w:pPr>
        <w:pStyle w:val="11ff3"/>
      </w:pPr>
      <w:r w:rsidRPr="0099189B">
        <w:t>ПМУП «УТВС»</w:t>
      </w:r>
      <w:r w:rsidR="00F704E1" w:rsidRPr="0099189B">
        <w:t xml:space="preserve"> является единственной теплоснабжающей организацией</w:t>
      </w:r>
      <w:r w:rsidR="00D5296E" w:rsidRPr="0099189B">
        <w:t xml:space="preserve"> в </w:t>
      </w:r>
      <w:r w:rsidR="001250BA" w:rsidRPr="0099189B">
        <w:t>муниципальном образовании «</w:t>
      </w:r>
      <w:r w:rsidR="004A624E" w:rsidRPr="0099189B">
        <w:t>Сельское поселение Сингапай</w:t>
      </w:r>
      <w:r w:rsidR="001250BA" w:rsidRPr="0099189B">
        <w:t>»</w:t>
      </w:r>
      <w:r w:rsidR="00D5296E" w:rsidRPr="0099189B">
        <w:t>и соответствует критериям единой теплоснабжающей организации.</w:t>
      </w:r>
    </w:p>
    <w:p w:rsidR="00C25060" w:rsidRPr="0099189B" w:rsidRDefault="00D5296E" w:rsidP="00D5296E">
      <w:pPr>
        <w:pStyle w:val="11ff3"/>
      </w:pPr>
      <w:r w:rsidRPr="0099189B">
        <w:t xml:space="preserve">Таким образом, на основании критериев определения единой теплоснабжающей организации, установленных в правилах организации теплоснабжения, утверждаемых Правительством Российской Федерации, предлагается определить теплоснабжающей организацию </w:t>
      </w:r>
      <w:r w:rsidR="00F36754" w:rsidRPr="0099189B">
        <w:t>ПМУП «УТВС»</w:t>
      </w:r>
    </w:p>
    <w:p w:rsidR="00C25060" w:rsidRPr="0099189B" w:rsidRDefault="00C25060" w:rsidP="00C25060">
      <w:pPr>
        <w:rPr>
          <w:rFonts w:ascii="Times New Roman" w:hAnsi="Times New Roman" w:cs="Times New Roman"/>
          <w:szCs w:val="24"/>
        </w:rPr>
      </w:pPr>
    </w:p>
    <w:p w:rsidR="00C25060" w:rsidRPr="0099189B" w:rsidRDefault="00C25060">
      <w:pPr>
        <w:pStyle w:val="19"/>
        <w:numPr>
          <w:ilvl w:val="0"/>
          <w:numId w:val="89"/>
        </w:numPr>
        <w:ind w:left="1066" w:hanging="357"/>
        <w:rPr>
          <w:spacing w:val="0"/>
        </w:rPr>
      </w:pPr>
      <w:bookmarkStart w:id="752" w:name="_Toc9154956"/>
      <w:bookmarkStart w:id="753" w:name="_Toc84971102"/>
      <w:bookmarkStart w:id="754" w:name="_Toc196159741"/>
      <w:r w:rsidRPr="0099189B">
        <w:rPr>
          <w:spacing w:val="0"/>
        </w:rPr>
        <w:t>Заявки теплоснабжающих организаций, поданные в рамках разработки проекта схемы теплоснабжения (при их наличии), на присвоение статуса единой теплоснабжающей организации</w:t>
      </w:r>
      <w:bookmarkEnd w:id="752"/>
      <w:bookmarkEnd w:id="753"/>
      <w:bookmarkEnd w:id="754"/>
    </w:p>
    <w:p w:rsidR="00D5296E" w:rsidRPr="0099189B" w:rsidRDefault="00F36754" w:rsidP="00D5296E">
      <w:pPr>
        <w:pStyle w:val="11ff3"/>
      </w:pPr>
      <w:r w:rsidRPr="0099189B">
        <w:t>ПМУП «УТВС»</w:t>
      </w:r>
      <w:r w:rsidR="00F704E1" w:rsidRPr="0099189B">
        <w:t xml:space="preserve"> является единственной теплоснабжающей организацией</w:t>
      </w:r>
      <w:r w:rsidR="00D5296E" w:rsidRPr="0099189B">
        <w:t xml:space="preserve"> в </w:t>
      </w:r>
      <w:r w:rsidR="001250BA" w:rsidRPr="0099189B">
        <w:t>муниципальном образовании «</w:t>
      </w:r>
      <w:r w:rsidR="004A624E" w:rsidRPr="0099189B">
        <w:t>Сельское поселение Сингапай</w:t>
      </w:r>
      <w:r w:rsidR="001250BA" w:rsidRPr="0099189B">
        <w:t>»</w:t>
      </w:r>
      <w:r w:rsidR="00D5296E" w:rsidRPr="0099189B">
        <w:t xml:space="preserve">и соответствует критериям единой теплоснабжающей организации. </w:t>
      </w:r>
      <w:r w:rsidR="009F5FB9" w:rsidRPr="0099189B">
        <w:t xml:space="preserve">Статусом единой теплоснабжающей организации </w:t>
      </w:r>
      <w:r w:rsidR="007345A1" w:rsidRPr="0099189B">
        <w:t>наделена ПМУП «УТВС»</w:t>
      </w:r>
    </w:p>
    <w:p w:rsidR="00C25060" w:rsidRPr="0099189B" w:rsidRDefault="00D5296E" w:rsidP="00D5296E">
      <w:pPr>
        <w:pStyle w:val="11ff3"/>
      </w:pPr>
      <w:r w:rsidRPr="0099189B">
        <w:t xml:space="preserve"> Другие теплоснабжающие организации в муниципальном образовании отсутствуют.</w:t>
      </w:r>
    </w:p>
    <w:p w:rsidR="00C25060" w:rsidRPr="0099189B" w:rsidRDefault="00C25060" w:rsidP="00C25060">
      <w:pPr>
        <w:rPr>
          <w:rFonts w:ascii="Times New Roman" w:hAnsi="Times New Roman" w:cs="Times New Roman"/>
          <w:szCs w:val="24"/>
        </w:rPr>
      </w:pPr>
    </w:p>
    <w:p w:rsidR="00457D92" w:rsidRDefault="00457D92">
      <w:pPr>
        <w:rPr>
          <w:rFonts w:ascii="Times New Roman" w:eastAsia="Times New Roman" w:hAnsi="Times New Roman" w:cs="Times New Roman"/>
          <w:b/>
          <w:smallCaps/>
          <w:sz w:val="28"/>
          <w:szCs w:val="36"/>
          <w:lang w:eastAsia="en-US" w:bidi="en-US"/>
        </w:rPr>
      </w:pPr>
      <w:bookmarkStart w:id="755" w:name="_Toc9154957"/>
      <w:bookmarkStart w:id="756" w:name="_Toc84971103"/>
      <w:bookmarkStart w:id="757" w:name="_Toc196159742"/>
      <w:r>
        <w:br w:type="page"/>
      </w:r>
    </w:p>
    <w:p w:rsidR="00C25060" w:rsidRPr="0099189B" w:rsidRDefault="00C25060">
      <w:pPr>
        <w:pStyle w:val="19"/>
        <w:numPr>
          <w:ilvl w:val="0"/>
          <w:numId w:val="89"/>
        </w:numPr>
        <w:ind w:left="1066" w:hanging="357"/>
        <w:rPr>
          <w:spacing w:val="0"/>
        </w:rPr>
      </w:pPr>
      <w:r w:rsidRPr="0099189B">
        <w:rPr>
          <w:spacing w:val="0"/>
        </w:rPr>
        <w:lastRenderedPageBreak/>
        <w:t>Описание границ зон деятельности единой теплоснабжающей организации (организаций)</w:t>
      </w:r>
      <w:bookmarkEnd w:id="755"/>
      <w:bookmarkEnd w:id="756"/>
      <w:bookmarkEnd w:id="757"/>
    </w:p>
    <w:p w:rsidR="00C25060" w:rsidRPr="0099189B" w:rsidRDefault="00D5296E" w:rsidP="00B5461F">
      <w:pPr>
        <w:pStyle w:val="11ff3"/>
      </w:pPr>
      <w:r w:rsidRPr="0099189B">
        <w:t xml:space="preserve">Системы теплоснабжения </w:t>
      </w:r>
      <w:r w:rsidR="00F36754" w:rsidRPr="0099189B">
        <w:t>ПМУП «УТВС»</w:t>
      </w:r>
      <w:r w:rsidRPr="0099189B">
        <w:t xml:space="preserve"> охватывает территорию </w:t>
      </w:r>
      <w:r w:rsidR="004A624E" w:rsidRPr="0099189B">
        <w:t>сельского поселения Сингапай</w:t>
      </w:r>
      <w:r w:rsidRPr="0099189B">
        <w:t xml:space="preserve">. Теплоснабжение обеспечивается от котельных установок, которые находятся в муниципальной собственности и эксплуатируются </w:t>
      </w:r>
      <w:r w:rsidR="00F36754" w:rsidRPr="0099189B">
        <w:t>ПМУП «УТВС»</w:t>
      </w:r>
      <w:r w:rsidRPr="0099189B">
        <w:t xml:space="preserve">, при этом осуществляется транспортировка тепловой энергии потребителям (через тепловые сети и сооружения на них). </w:t>
      </w:r>
      <w:r w:rsidR="00F36754" w:rsidRPr="0099189B">
        <w:t>ПМУП «УТВС»</w:t>
      </w:r>
      <w:r w:rsidR="00F704E1" w:rsidRPr="0099189B">
        <w:t xml:space="preserve"> является единственной теплоснабжающей организацией</w:t>
      </w:r>
      <w:r w:rsidRPr="0099189B">
        <w:t xml:space="preserve"> в </w:t>
      </w:r>
      <w:r w:rsidR="001250BA" w:rsidRPr="0099189B">
        <w:t>муниципальном образовании «</w:t>
      </w:r>
      <w:r w:rsidR="004A624E" w:rsidRPr="0099189B">
        <w:t>Сельское поселение Сингапай</w:t>
      </w:r>
      <w:r w:rsidR="001250BA" w:rsidRPr="0099189B">
        <w:t>»</w:t>
      </w:r>
      <w:r w:rsidRPr="0099189B">
        <w:t>и соответствует критериям единой теплоснабжающей организации.</w:t>
      </w:r>
    </w:p>
    <w:p w:rsidR="0067234F" w:rsidRPr="0099189B" w:rsidRDefault="0067234F" w:rsidP="00B5461F">
      <w:pPr>
        <w:pStyle w:val="11ff3"/>
      </w:pPr>
    </w:p>
    <w:p w:rsidR="009F5FB9" w:rsidRPr="0099189B" w:rsidRDefault="009F5FB9" w:rsidP="00B5461F">
      <w:pPr>
        <w:pStyle w:val="11ff3"/>
      </w:pPr>
    </w:p>
    <w:p w:rsidR="009F5FB9" w:rsidRPr="0099189B" w:rsidRDefault="009F5FB9" w:rsidP="00B5461F">
      <w:pPr>
        <w:pStyle w:val="11ff3"/>
      </w:pPr>
    </w:p>
    <w:p w:rsidR="009F5FB9" w:rsidRPr="0099189B" w:rsidRDefault="009F5FB9" w:rsidP="00B5461F">
      <w:pPr>
        <w:pStyle w:val="11ff3"/>
      </w:pPr>
    </w:p>
    <w:p w:rsidR="009F5FB9" w:rsidRPr="0099189B" w:rsidRDefault="009F5FB9" w:rsidP="00B5461F">
      <w:pPr>
        <w:pStyle w:val="11ff3"/>
      </w:pPr>
    </w:p>
    <w:p w:rsidR="009F5FB9" w:rsidRPr="0099189B" w:rsidRDefault="009F5FB9" w:rsidP="00B5461F">
      <w:pPr>
        <w:pStyle w:val="11ff3"/>
      </w:pPr>
    </w:p>
    <w:p w:rsidR="009F5FB9" w:rsidRPr="0099189B" w:rsidRDefault="009F5FB9" w:rsidP="00B5461F">
      <w:pPr>
        <w:pStyle w:val="11ff3"/>
      </w:pPr>
    </w:p>
    <w:p w:rsidR="009F5FB9" w:rsidRPr="0099189B" w:rsidRDefault="009F5FB9" w:rsidP="00B5461F">
      <w:pPr>
        <w:pStyle w:val="11ff3"/>
      </w:pPr>
    </w:p>
    <w:p w:rsidR="009F5FB9" w:rsidRPr="0099189B" w:rsidRDefault="009F5FB9" w:rsidP="00B5461F">
      <w:pPr>
        <w:pStyle w:val="11ff3"/>
      </w:pPr>
    </w:p>
    <w:p w:rsidR="009F5FB9" w:rsidRPr="0099189B" w:rsidRDefault="009F5FB9" w:rsidP="00B5461F">
      <w:pPr>
        <w:pStyle w:val="11ff3"/>
      </w:pPr>
    </w:p>
    <w:p w:rsidR="00FF76BF" w:rsidRPr="0099189B" w:rsidRDefault="00FF76BF" w:rsidP="00B5461F">
      <w:pPr>
        <w:pStyle w:val="11ff3"/>
      </w:pPr>
    </w:p>
    <w:p w:rsidR="00FF76BF" w:rsidRPr="0099189B" w:rsidRDefault="00FF76BF" w:rsidP="00B5461F">
      <w:pPr>
        <w:pStyle w:val="11ff3"/>
      </w:pPr>
    </w:p>
    <w:p w:rsidR="00FF76BF" w:rsidRPr="0099189B" w:rsidRDefault="00FF76BF" w:rsidP="00B5461F">
      <w:pPr>
        <w:pStyle w:val="11ff3"/>
      </w:pPr>
    </w:p>
    <w:p w:rsidR="00FF76BF" w:rsidRPr="0099189B" w:rsidRDefault="00FF76BF" w:rsidP="00B5461F">
      <w:pPr>
        <w:pStyle w:val="11ff3"/>
      </w:pPr>
    </w:p>
    <w:p w:rsidR="00FF76BF" w:rsidRPr="0099189B" w:rsidRDefault="00FF76BF" w:rsidP="00B5461F">
      <w:pPr>
        <w:pStyle w:val="11ff3"/>
      </w:pPr>
    </w:p>
    <w:p w:rsidR="00FF76BF" w:rsidRPr="0099189B" w:rsidRDefault="00FF76BF" w:rsidP="00B5461F">
      <w:pPr>
        <w:pStyle w:val="11ff3"/>
      </w:pPr>
    </w:p>
    <w:p w:rsidR="00FF76BF" w:rsidRPr="0099189B" w:rsidRDefault="00FF76BF" w:rsidP="00B5461F">
      <w:pPr>
        <w:pStyle w:val="11ff3"/>
      </w:pPr>
    </w:p>
    <w:p w:rsidR="00FF76BF" w:rsidRPr="0099189B" w:rsidRDefault="00FF76BF" w:rsidP="00B5461F">
      <w:pPr>
        <w:pStyle w:val="11ff3"/>
      </w:pPr>
    </w:p>
    <w:p w:rsidR="00A53E6E" w:rsidRPr="0099189B" w:rsidRDefault="00A53E6E" w:rsidP="00B5461F">
      <w:pPr>
        <w:pStyle w:val="11ff3"/>
      </w:pPr>
    </w:p>
    <w:p w:rsidR="00A53E6E" w:rsidRPr="0099189B" w:rsidRDefault="00A53E6E" w:rsidP="00B5461F">
      <w:pPr>
        <w:pStyle w:val="11ff3"/>
      </w:pPr>
    </w:p>
    <w:p w:rsidR="00A53E6E" w:rsidRPr="0099189B" w:rsidRDefault="00A53E6E" w:rsidP="00B5461F">
      <w:pPr>
        <w:pStyle w:val="11ff3"/>
      </w:pPr>
    </w:p>
    <w:p w:rsidR="00A53E6E" w:rsidRPr="0099189B" w:rsidRDefault="00A53E6E" w:rsidP="00B5461F">
      <w:pPr>
        <w:pStyle w:val="11ff3"/>
      </w:pPr>
    </w:p>
    <w:p w:rsidR="00A53E6E" w:rsidRPr="0099189B" w:rsidRDefault="00A53E6E" w:rsidP="00B5461F">
      <w:pPr>
        <w:pStyle w:val="11ff3"/>
      </w:pPr>
    </w:p>
    <w:p w:rsidR="00A53E6E" w:rsidRPr="0099189B" w:rsidRDefault="00A53E6E" w:rsidP="00B5461F">
      <w:pPr>
        <w:pStyle w:val="11ff3"/>
      </w:pPr>
    </w:p>
    <w:p w:rsidR="00FF76BF" w:rsidRPr="0099189B" w:rsidRDefault="00FF76BF" w:rsidP="00B5461F">
      <w:pPr>
        <w:pStyle w:val="11ff3"/>
      </w:pPr>
    </w:p>
    <w:p w:rsidR="00C25060" w:rsidRPr="0099189B" w:rsidRDefault="00C25060" w:rsidP="00AD6FC2">
      <w:pPr>
        <w:pStyle w:val="19"/>
        <w:numPr>
          <w:ilvl w:val="0"/>
          <w:numId w:val="0"/>
        </w:numPr>
        <w:rPr>
          <w:spacing w:val="0"/>
        </w:rPr>
      </w:pPr>
      <w:bookmarkStart w:id="758" w:name="_Toc9154958"/>
      <w:bookmarkStart w:id="759" w:name="_Toc84971104"/>
      <w:bookmarkStart w:id="760" w:name="_Toc196159743"/>
      <w:r w:rsidRPr="0099189B">
        <w:rPr>
          <w:spacing w:val="0"/>
        </w:rPr>
        <w:t>ГЛАВА 16. РЕЕСТР МЕРОПРИЯТИЙ СХЕМЫ ТЕПЛОСНАБЖЕНИЯ</w:t>
      </w:r>
      <w:bookmarkEnd w:id="758"/>
      <w:bookmarkEnd w:id="759"/>
      <w:bookmarkEnd w:id="760"/>
    </w:p>
    <w:p w:rsidR="00EF2848" w:rsidRPr="0099189B" w:rsidRDefault="00EF2848" w:rsidP="00C25060">
      <w:pPr>
        <w:rPr>
          <w:rFonts w:ascii="Times New Roman" w:hAnsi="Times New Roman" w:cs="Times New Roman"/>
          <w:szCs w:val="24"/>
        </w:rPr>
      </w:pPr>
    </w:p>
    <w:p w:rsidR="00EF2848" w:rsidRPr="0099189B" w:rsidRDefault="00EF2848" w:rsidP="00EF2848">
      <w:pPr>
        <w:pStyle w:val="11ff3"/>
        <w:sectPr w:rsidR="00EF2848" w:rsidRPr="0099189B" w:rsidSect="00ED5167">
          <w:pgSz w:w="11906" w:h="16838"/>
          <w:pgMar w:top="1134" w:right="850" w:bottom="1134" w:left="1701" w:header="567" w:footer="454" w:gutter="0"/>
          <w:cols w:space="708"/>
          <w:docGrid w:linePitch="360"/>
        </w:sectPr>
      </w:pPr>
      <w:r w:rsidRPr="0099189B">
        <w:t>Перечень мероприятий по строительству, реконструкции и техническому перевооружению источников тепловой энергии представлен в таблице.</w:t>
      </w:r>
    </w:p>
    <w:p w:rsidR="00C25060" w:rsidRPr="0099189B" w:rsidRDefault="00EF2848" w:rsidP="00EF2848">
      <w:pPr>
        <w:pStyle w:val="11ff3"/>
        <w:rPr>
          <w:b/>
          <w:bCs w:val="0"/>
        </w:rPr>
      </w:pPr>
      <w:bookmarkStart w:id="761" w:name="_Hlk196164186"/>
      <w:r w:rsidRPr="0099189B">
        <w:rPr>
          <w:b/>
          <w:bCs w:val="0"/>
        </w:rPr>
        <w:lastRenderedPageBreak/>
        <w:t>Таблица 16.1 - Перечень мероприятий Схемы теплоснабжения сельского поселения Сингапай на 2022 – 2040 гг.</w:t>
      </w:r>
    </w:p>
    <w:tbl>
      <w:tblPr>
        <w:tblW w:w="48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28" w:type="dxa"/>
          <w:right w:w="28" w:type="dxa"/>
        </w:tblCellMar>
        <w:tblLook w:val="04A0"/>
      </w:tblPr>
      <w:tblGrid>
        <w:gridCol w:w="487"/>
        <w:gridCol w:w="1806"/>
        <w:gridCol w:w="1018"/>
        <w:gridCol w:w="427"/>
        <w:gridCol w:w="532"/>
        <w:gridCol w:w="1189"/>
        <w:gridCol w:w="1239"/>
        <w:gridCol w:w="615"/>
        <w:gridCol w:w="615"/>
        <w:gridCol w:w="529"/>
        <w:gridCol w:w="529"/>
        <w:gridCol w:w="615"/>
        <w:gridCol w:w="414"/>
        <w:gridCol w:w="414"/>
        <w:gridCol w:w="615"/>
        <w:gridCol w:w="615"/>
        <w:gridCol w:w="1290"/>
        <w:gridCol w:w="1631"/>
      </w:tblGrid>
      <w:tr w:rsidR="00EF2848" w:rsidRPr="0099189B" w:rsidTr="00A16DAE">
        <w:trPr>
          <w:tblHeader/>
        </w:trPr>
        <w:tc>
          <w:tcPr>
            <w:tcW w:w="52" w:type="pct"/>
            <w:vMerge w:val="restart"/>
            <w:shd w:val="clear" w:color="auto" w:fill="D9D9D9" w:themeFill="background1" w:themeFillShade="D9"/>
            <w:noWrap/>
            <w:tcMar>
              <w:left w:w="0" w:type="dxa"/>
              <w:right w:w="0" w:type="dxa"/>
            </w:tcMar>
            <w:vAlign w:val="center"/>
            <w:hideMark/>
          </w:tcPr>
          <w:p w:rsidR="00EF2848" w:rsidRPr="0099189B" w:rsidRDefault="00EF2848" w:rsidP="00EF2848">
            <w:pPr>
              <w:pStyle w:val="1fffb"/>
              <w:rPr>
                <w:sz w:val="18"/>
                <w:szCs w:val="18"/>
                <w:lang w:eastAsia="en-US"/>
              </w:rPr>
            </w:pPr>
            <w:r w:rsidRPr="0099189B">
              <w:rPr>
                <w:sz w:val="18"/>
                <w:szCs w:val="18"/>
                <w:lang w:eastAsia="en-US"/>
              </w:rPr>
              <w:t>№ п/п</w:t>
            </w:r>
          </w:p>
        </w:tc>
        <w:tc>
          <w:tcPr>
            <w:tcW w:w="634" w:type="pct"/>
            <w:vMerge w:val="restart"/>
            <w:shd w:val="clear" w:color="auto" w:fill="D9D9D9" w:themeFill="background1" w:themeFillShade="D9"/>
            <w:tcMar>
              <w:left w:w="0" w:type="dxa"/>
              <w:right w:w="0" w:type="dxa"/>
            </w:tcMar>
            <w:vAlign w:val="center"/>
            <w:hideMark/>
          </w:tcPr>
          <w:p w:rsidR="00EF2848" w:rsidRPr="0099189B" w:rsidRDefault="00EF2848" w:rsidP="00EF2848">
            <w:pPr>
              <w:pStyle w:val="1fffb"/>
              <w:rPr>
                <w:sz w:val="18"/>
                <w:szCs w:val="18"/>
                <w:lang w:val="en-US" w:eastAsia="en-US"/>
              </w:rPr>
            </w:pPr>
            <w:r w:rsidRPr="0099189B">
              <w:rPr>
                <w:sz w:val="18"/>
                <w:szCs w:val="18"/>
                <w:lang w:eastAsia="en-US"/>
              </w:rPr>
              <w:t>Наименование м</w:t>
            </w:r>
            <w:r w:rsidRPr="0099189B">
              <w:rPr>
                <w:sz w:val="18"/>
                <w:szCs w:val="18"/>
                <w:lang w:val="en-US" w:eastAsia="en-US"/>
              </w:rPr>
              <w:t>ероприятия</w:t>
            </w:r>
          </w:p>
        </w:tc>
        <w:tc>
          <w:tcPr>
            <w:tcW w:w="357" w:type="pct"/>
            <w:vMerge w:val="restart"/>
            <w:shd w:val="clear" w:color="auto" w:fill="D9D9D9" w:themeFill="background1" w:themeFillShade="D9"/>
            <w:tcMar>
              <w:left w:w="0" w:type="dxa"/>
              <w:right w:w="0" w:type="dxa"/>
            </w:tcMar>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Населенный пункт</w:t>
            </w:r>
          </w:p>
        </w:tc>
        <w:tc>
          <w:tcPr>
            <w:tcW w:w="337" w:type="pct"/>
            <w:gridSpan w:val="2"/>
            <w:vMerge w:val="restart"/>
            <w:shd w:val="clear" w:color="auto" w:fill="D9D9D9" w:themeFill="background1" w:themeFillShade="D9"/>
            <w:tcMar>
              <w:left w:w="0" w:type="dxa"/>
              <w:right w:w="0" w:type="dxa"/>
            </w:tcMar>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Технические параметры</w:t>
            </w:r>
          </w:p>
        </w:tc>
        <w:tc>
          <w:tcPr>
            <w:tcW w:w="417" w:type="pct"/>
            <w:vMerge w:val="restart"/>
            <w:shd w:val="clear" w:color="auto" w:fill="D9D9D9" w:themeFill="background1" w:themeFillShade="D9"/>
            <w:tcMar>
              <w:left w:w="0" w:type="dxa"/>
              <w:right w:w="0" w:type="dxa"/>
            </w:tcMar>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Срок реализации</w:t>
            </w:r>
          </w:p>
        </w:tc>
        <w:tc>
          <w:tcPr>
            <w:tcW w:w="435" w:type="pct"/>
            <w:vMerge w:val="restart"/>
            <w:shd w:val="clear" w:color="auto" w:fill="D9D9D9" w:themeFill="background1" w:themeFillShade="D9"/>
            <w:tcMar>
              <w:left w:w="0" w:type="dxa"/>
              <w:right w:w="0" w:type="dxa"/>
            </w:tcMar>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Источник финансирования</w:t>
            </w:r>
          </w:p>
        </w:tc>
        <w:tc>
          <w:tcPr>
            <w:tcW w:w="1310" w:type="pct"/>
            <w:gridSpan w:val="7"/>
            <w:shd w:val="clear" w:color="auto" w:fill="D9D9D9" w:themeFill="background1" w:themeFillShade="D9"/>
            <w:tcMar>
              <w:left w:w="0" w:type="dxa"/>
              <w:right w:w="0" w:type="dxa"/>
            </w:tcMar>
            <w:vAlign w:val="center"/>
            <w:hideMark/>
          </w:tcPr>
          <w:p w:rsidR="00EF2848" w:rsidRPr="0099189B" w:rsidRDefault="00EF2848" w:rsidP="00EF2848">
            <w:pPr>
              <w:pStyle w:val="1fffb"/>
              <w:rPr>
                <w:sz w:val="18"/>
                <w:szCs w:val="18"/>
                <w:lang w:val="en-US" w:eastAsia="en-US"/>
              </w:rPr>
            </w:pPr>
            <w:r w:rsidRPr="0099189B">
              <w:rPr>
                <w:sz w:val="18"/>
                <w:szCs w:val="18"/>
                <w:lang w:eastAsia="en-US"/>
              </w:rPr>
              <w:t xml:space="preserve">Необходимые капитальные затраты по годам реализации (без НДС), тыс. руб. </w:t>
            </w:r>
            <w:r w:rsidRPr="0099189B">
              <w:rPr>
                <w:sz w:val="18"/>
                <w:szCs w:val="18"/>
                <w:lang w:val="en-US" w:eastAsia="en-US"/>
              </w:rPr>
              <w:t>(в ценах соответствующих лет)</w:t>
            </w:r>
          </w:p>
        </w:tc>
        <w:tc>
          <w:tcPr>
            <w:tcW w:w="216" w:type="pct"/>
            <w:vMerge w:val="restart"/>
            <w:shd w:val="clear" w:color="auto" w:fill="D9D9D9" w:themeFill="background1" w:themeFillShade="D9"/>
            <w:tcMar>
              <w:left w:w="0" w:type="dxa"/>
              <w:right w:w="0" w:type="dxa"/>
            </w:tcMar>
            <w:vAlign w:val="center"/>
            <w:hideMark/>
          </w:tcPr>
          <w:p w:rsidR="00EF2848" w:rsidRPr="0099189B" w:rsidRDefault="00EF2848" w:rsidP="00EF2848">
            <w:pPr>
              <w:pStyle w:val="1fffb"/>
              <w:rPr>
                <w:sz w:val="18"/>
                <w:szCs w:val="18"/>
                <w:lang w:eastAsia="en-US"/>
              </w:rPr>
            </w:pPr>
            <w:r w:rsidRPr="0099189B">
              <w:rPr>
                <w:sz w:val="18"/>
                <w:szCs w:val="18"/>
                <w:lang w:eastAsia="en-US"/>
              </w:rPr>
              <w:t>Всего (2022-2040 гг.) без НДС, тыс. руб.</w:t>
            </w:r>
          </w:p>
        </w:tc>
        <w:tc>
          <w:tcPr>
            <w:tcW w:w="216" w:type="pct"/>
            <w:vMerge w:val="restart"/>
            <w:shd w:val="clear" w:color="auto" w:fill="D9D9D9" w:themeFill="background1" w:themeFillShade="D9"/>
            <w:tcMar>
              <w:left w:w="0" w:type="dxa"/>
              <w:right w:w="0" w:type="dxa"/>
            </w:tcMar>
            <w:vAlign w:val="center"/>
            <w:hideMark/>
          </w:tcPr>
          <w:p w:rsidR="00EF2848" w:rsidRPr="0099189B" w:rsidRDefault="00EF2848" w:rsidP="00EF2848">
            <w:pPr>
              <w:pStyle w:val="1fffb"/>
              <w:rPr>
                <w:sz w:val="18"/>
                <w:szCs w:val="18"/>
                <w:lang w:eastAsia="en-US"/>
              </w:rPr>
            </w:pPr>
            <w:r w:rsidRPr="0099189B">
              <w:rPr>
                <w:sz w:val="18"/>
                <w:szCs w:val="18"/>
                <w:lang w:eastAsia="en-US"/>
              </w:rPr>
              <w:t>Всего (2022-2040 гг.) с НДС, тыс. руб.</w:t>
            </w:r>
          </w:p>
        </w:tc>
        <w:tc>
          <w:tcPr>
            <w:tcW w:w="453" w:type="pct"/>
            <w:vMerge w:val="restart"/>
            <w:shd w:val="clear" w:color="auto" w:fill="D9D9D9" w:themeFill="background1" w:themeFillShade="D9"/>
            <w:tcMar>
              <w:left w:w="0" w:type="dxa"/>
              <w:right w:w="0" w:type="dxa"/>
            </w:tcMar>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Ответственный исполнитель</w:t>
            </w:r>
          </w:p>
        </w:tc>
        <w:tc>
          <w:tcPr>
            <w:tcW w:w="573" w:type="pct"/>
            <w:vMerge w:val="restart"/>
            <w:shd w:val="clear" w:color="auto" w:fill="D9D9D9" w:themeFill="background1" w:themeFillShade="D9"/>
            <w:tcMar>
              <w:left w:w="0" w:type="dxa"/>
              <w:right w:w="0" w:type="dxa"/>
            </w:tcMar>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Обоснование</w:t>
            </w:r>
          </w:p>
        </w:tc>
      </w:tr>
      <w:tr w:rsidR="00EF2848" w:rsidRPr="0099189B" w:rsidTr="00A16DAE">
        <w:trPr>
          <w:tblHeader/>
        </w:trPr>
        <w:tc>
          <w:tcPr>
            <w:tcW w:w="52" w:type="pct"/>
            <w:vMerge/>
            <w:shd w:val="clear" w:color="auto" w:fill="D9D9D9" w:themeFill="background1" w:themeFillShade="D9"/>
            <w:tcMar>
              <w:left w:w="0" w:type="dxa"/>
              <w:right w:w="0" w:type="dxa"/>
            </w:tcMar>
            <w:vAlign w:val="center"/>
            <w:hideMark/>
          </w:tcPr>
          <w:p w:rsidR="00EF2848" w:rsidRPr="0099189B" w:rsidRDefault="00EF2848" w:rsidP="00EF2848">
            <w:pPr>
              <w:pStyle w:val="1fffb"/>
              <w:rPr>
                <w:sz w:val="18"/>
                <w:szCs w:val="18"/>
                <w:lang w:val="en-US" w:eastAsia="en-US"/>
              </w:rPr>
            </w:pPr>
          </w:p>
        </w:tc>
        <w:tc>
          <w:tcPr>
            <w:tcW w:w="634" w:type="pct"/>
            <w:vMerge/>
            <w:shd w:val="clear" w:color="auto" w:fill="D9D9D9" w:themeFill="background1" w:themeFillShade="D9"/>
            <w:tcMar>
              <w:left w:w="0" w:type="dxa"/>
              <w:right w:w="0" w:type="dxa"/>
            </w:tcMar>
            <w:vAlign w:val="center"/>
            <w:hideMark/>
          </w:tcPr>
          <w:p w:rsidR="00EF2848" w:rsidRPr="0099189B" w:rsidRDefault="00EF2848" w:rsidP="00EF2848">
            <w:pPr>
              <w:pStyle w:val="1fffb"/>
              <w:rPr>
                <w:sz w:val="18"/>
                <w:szCs w:val="18"/>
                <w:lang w:val="en-US" w:eastAsia="en-US"/>
              </w:rPr>
            </w:pPr>
          </w:p>
        </w:tc>
        <w:tc>
          <w:tcPr>
            <w:tcW w:w="357" w:type="pct"/>
            <w:vMerge/>
            <w:shd w:val="clear" w:color="auto" w:fill="D9D9D9" w:themeFill="background1" w:themeFillShade="D9"/>
            <w:tcMar>
              <w:left w:w="0" w:type="dxa"/>
              <w:right w:w="0" w:type="dxa"/>
            </w:tcMar>
            <w:vAlign w:val="center"/>
            <w:hideMark/>
          </w:tcPr>
          <w:p w:rsidR="00EF2848" w:rsidRPr="0099189B" w:rsidRDefault="00EF2848" w:rsidP="00EF2848">
            <w:pPr>
              <w:pStyle w:val="1fffb"/>
              <w:rPr>
                <w:sz w:val="18"/>
                <w:szCs w:val="18"/>
                <w:lang w:val="en-US" w:eastAsia="en-US"/>
              </w:rPr>
            </w:pPr>
          </w:p>
        </w:tc>
        <w:tc>
          <w:tcPr>
            <w:tcW w:w="337" w:type="pct"/>
            <w:gridSpan w:val="2"/>
            <w:vMerge/>
            <w:shd w:val="clear" w:color="auto" w:fill="D9D9D9" w:themeFill="background1" w:themeFillShade="D9"/>
            <w:tcMar>
              <w:left w:w="0" w:type="dxa"/>
              <w:right w:w="0" w:type="dxa"/>
            </w:tcMar>
            <w:vAlign w:val="center"/>
            <w:hideMark/>
          </w:tcPr>
          <w:p w:rsidR="00EF2848" w:rsidRPr="0099189B" w:rsidRDefault="00EF2848" w:rsidP="00EF2848">
            <w:pPr>
              <w:pStyle w:val="1fffb"/>
              <w:rPr>
                <w:sz w:val="18"/>
                <w:szCs w:val="18"/>
                <w:lang w:val="en-US" w:eastAsia="en-US"/>
              </w:rPr>
            </w:pPr>
          </w:p>
        </w:tc>
        <w:tc>
          <w:tcPr>
            <w:tcW w:w="417" w:type="pct"/>
            <w:vMerge/>
            <w:shd w:val="clear" w:color="auto" w:fill="D9D9D9" w:themeFill="background1" w:themeFillShade="D9"/>
            <w:tcMar>
              <w:left w:w="0" w:type="dxa"/>
              <w:right w:w="0" w:type="dxa"/>
            </w:tcMar>
            <w:vAlign w:val="center"/>
            <w:hideMark/>
          </w:tcPr>
          <w:p w:rsidR="00EF2848" w:rsidRPr="0099189B" w:rsidRDefault="00EF2848" w:rsidP="00EF2848">
            <w:pPr>
              <w:pStyle w:val="1fffb"/>
              <w:rPr>
                <w:sz w:val="18"/>
                <w:szCs w:val="18"/>
                <w:lang w:val="en-US" w:eastAsia="en-US"/>
              </w:rPr>
            </w:pPr>
          </w:p>
        </w:tc>
        <w:tc>
          <w:tcPr>
            <w:tcW w:w="435" w:type="pct"/>
            <w:vMerge/>
            <w:shd w:val="clear" w:color="auto" w:fill="D9D9D9" w:themeFill="background1" w:themeFillShade="D9"/>
            <w:tcMar>
              <w:left w:w="0" w:type="dxa"/>
              <w:right w:w="0" w:type="dxa"/>
            </w:tcMar>
            <w:vAlign w:val="center"/>
            <w:hideMark/>
          </w:tcPr>
          <w:p w:rsidR="00EF2848" w:rsidRPr="0099189B" w:rsidRDefault="00EF2848" w:rsidP="00EF2848">
            <w:pPr>
              <w:pStyle w:val="1fffb"/>
              <w:rPr>
                <w:sz w:val="18"/>
                <w:szCs w:val="18"/>
                <w:lang w:val="en-US" w:eastAsia="en-US"/>
              </w:rPr>
            </w:pPr>
          </w:p>
        </w:tc>
        <w:tc>
          <w:tcPr>
            <w:tcW w:w="1019" w:type="pct"/>
            <w:gridSpan w:val="5"/>
            <w:shd w:val="clear" w:color="auto" w:fill="D9D9D9" w:themeFill="background1" w:themeFillShade="D9"/>
            <w:tcMar>
              <w:left w:w="0" w:type="dxa"/>
              <w:right w:w="0" w:type="dxa"/>
            </w:tcMar>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 этап (2022 г.-2026 г.)</w:t>
            </w:r>
          </w:p>
        </w:tc>
        <w:tc>
          <w:tcPr>
            <w:tcW w:w="145" w:type="pct"/>
            <w:vMerge w:val="restart"/>
            <w:shd w:val="clear" w:color="auto" w:fill="D9D9D9" w:themeFill="background1" w:themeFillShade="D9"/>
            <w:tcMar>
              <w:left w:w="0" w:type="dxa"/>
              <w:right w:w="0" w:type="dxa"/>
            </w:tcMar>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 этап (2027 г.-2032 г.)</w:t>
            </w:r>
          </w:p>
        </w:tc>
        <w:tc>
          <w:tcPr>
            <w:tcW w:w="145" w:type="pct"/>
            <w:vMerge w:val="restart"/>
            <w:shd w:val="clear" w:color="auto" w:fill="D9D9D9" w:themeFill="background1" w:themeFillShade="D9"/>
            <w:tcMar>
              <w:left w:w="0" w:type="dxa"/>
              <w:right w:w="0" w:type="dxa"/>
            </w:tcMar>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3 этап (2033 г.-2040 г.)</w:t>
            </w:r>
          </w:p>
        </w:tc>
        <w:tc>
          <w:tcPr>
            <w:tcW w:w="216" w:type="pct"/>
            <w:vMerge/>
            <w:shd w:val="clear" w:color="auto" w:fill="D9D9D9" w:themeFill="background1" w:themeFillShade="D9"/>
            <w:tcMar>
              <w:left w:w="0" w:type="dxa"/>
              <w:right w:w="0" w:type="dxa"/>
            </w:tcMar>
            <w:vAlign w:val="center"/>
            <w:hideMark/>
          </w:tcPr>
          <w:p w:rsidR="00EF2848" w:rsidRPr="0099189B" w:rsidRDefault="00EF2848" w:rsidP="00EF2848">
            <w:pPr>
              <w:pStyle w:val="1fffb"/>
              <w:rPr>
                <w:sz w:val="18"/>
                <w:szCs w:val="18"/>
                <w:lang w:val="en-US" w:eastAsia="en-US"/>
              </w:rPr>
            </w:pPr>
          </w:p>
        </w:tc>
        <w:tc>
          <w:tcPr>
            <w:tcW w:w="216" w:type="pct"/>
            <w:vMerge/>
            <w:shd w:val="clear" w:color="auto" w:fill="D9D9D9" w:themeFill="background1" w:themeFillShade="D9"/>
            <w:tcMar>
              <w:left w:w="0" w:type="dxa"/>
              <w:right w:w="0" w:type="dxa"/>
            </w:tcMar>
            <w:vAlign w:val="center"/>
            <w:hideMark/>
          </w:tcPr>
          <w:p w:rsidR="00EF2848" w:rsidRPr="0099189B" w:rsidRDefault="00EF2848" w:rsidP="00EF2848">
            <w:pPr>
              <w:pStyle w:val="1fffb"/>
              <w:rPr>
                <w:sz w:val="18"/>
                <w:szCs w:val="18"/>
                <w:lang w:val="en-US" w:eastAsia="en-US"/>
              </w:rPr>
            </w:pPr>
          </w:p>
        </w:tc>
        <w:tc>
          <w:tcPr>
            <w:tcW w:w="453" w:type="pct"/>
            <w:vMerge/>
            <w:shd w:val="clear" w:color="auto" w:fill="D9D9D9" w:themeFill="background1" w:themeFillShade="D9"/>
            <w:tcMar>
              <w:left w:w="0" w:type="dxa"/>
              <w:right w:w="0" w:type="dxa"/>
            </w:tcMar>
            <w:vAlign w:val="center"/>
            <w:hideMark/>
          </w:tcPr>
          <w:p w:rsidR="00EF2848" w:rsidRPr="0099189B" w:rsidRDefault="00EF2848" w:rsidP="00EF2848">
            <w:pPr>
              <w:pStyle w:val="1fffb"/>
              <w:rPr>
                <w:sz w:val="18"/>
                <w:szCs w:val="18"/>
                <w:lang w:val="en-US" w:eastAsia="en-US"/>
              </w:rPr>
            </w:pPr>
          </w:p>
        </w:tc>
        <w:tc>
          <w:tcPr>
            <w:tcW w:w="573" w:type="pct"/>
            <w:vMerge/>
            <w:shd w:val="clear" w:color="auto" w:fill="D9D9D9" w:themeFill="background1" w:themeFillShade="D9"/>
            <w:tcMar>
              <w:left w:w="0" w:type="dxa"/>
              <w:right w:w="0" w:type="dxa"/>
            </w:tcMar>
            <w:vAlign w:val="center"/>
            <w:hideMark/>
          </w:tcPr>
          <w:p w:rsidR="00EF2848" w:rsidRPr="0099189B" w:rsidRDefault="00EF2848" w:rsidP="00EF2848">
            <w:pPr>
              <w:pStyle w:val="1fffb"/>
              <w:rPr>
                <w:sz w:val="18"/>
                <w:szCs w:val="18"/>
                <w:lang w:val="en-US" w:eastAsia="en-US"/>
              </w:rPr>
            </w:pPr>
          </w:p>
        </w:tc>
      </w:tr>
      <w:tr w:rsidR="00EF2848" w:rsidRPr="0099189B" w:rsidTr="00A16DAE">
        <w:trPr>
          <w:tblHeader/>
        </w:trPr>
        <w:tc>
          <w:tcPr>
            <w:tcW w:w="52" w:type="pct"/>
            <w:vMerge/>
            <w:shd w:val="clear" w:color="auto" w:fill="D9D9D9" w:themeFill="background1" w:themeFillShade="D9"/>
            <w:vAlign w:val="center"/>
            <w:hideMark/>
          </w:tcPr>
          <w:p w:rsidR="00EF2848" w:rsidRPr="0099189B" w:rsidRDefault="00EF2848" w:rsidP="00EF2848">
            <w:pPr>
              <w:pStyle w:val="1fffb"/>
              <w:rPr>
                <w:sz w:val="18"/>
                <w:szCs w:val="18"/>
                <w:lang w:val="en-US" w:eastAsia="en-US"/>
              </w:rPr>
            </w:pPr>
          </w:p>
        </w:tc>
        <w:tc>
          <w:tcPr>
            <w:tcW w:w="634" w:type="pct"/>
            <w:vMerge/>
            <w:shd w:val="clear" w:color="auto" w:fill="D9D9D9" w:themeFill="background1" w:themeFillShade="D9"/>
            <w:vAlign w:val="center"/>
            <w:hideMark/>
          </w:tcPr>
          <w:p w:rsidR="00EF2848" w:rsidRPr="0099189B" w:rsidRDefault="00EF2848" w:rsidP="00EF2848">
            <w:pPr>
              <w:pStyle w:val="1fffb"/>
              <w:rPr>
                <w:sz w:val="18"/>
                <w:szCs w:val="18"/>
                <w:lang w:val="en-US" w:eastAsia="en-US"/>
              </w:rPr>
            </w:pPr>
          </w:p>
        </w:tc>
        <w:tc>
          <w:tcPr>
            <w:tcW w:w="357" w:type="pct"/>
            <w:vMerge/>
            <w:shd w:val="clear" w:color="auto" w:fill="D9D9D9" w:themeFill="background1" w:themeFillShade="D9"/>
            <w:vAlign w:val="center"/>
            <w:hideMark/>
          </w:tcPr>
          <w:p w:rsidR="00EF2848" w:rsidRPr="0099189B" w:rsidRDefault="00EF2848" w:rsidP="00EF2848">
            <w:pPr>
              <w:pStyle w:val="1fffb"/>
              <w:rPr>
                <w:sz w:val="18"/>
                <w:szCs w:val="18"/>
                <w:lang w:val="en-US" w:eastAsia="en-US"/>
              </w:rPr>
            </w:pPr>
          </w:p>
        </w:tc>
        <w:tc>
          <w:tcPr>
            <w:tcW w:w="150" w:type="pct"/>
            <w:shd w:val="clear" w:color="auto" w:fill="D9D9D9" w:themeFill="background1" w:themeFillShade="D9"/>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ед. изм.</w:t>
            </w:r>
          </w:p>
        </w:tc>
        <w:tc>
          <w:tcPr>
            <w:tcW w:w="187" w:type="pct"/>
            <w:shd w:val="clear" w:color="auto" w:fill="D9D9D9" w:themeFill="background1" w:themeFillShade="D9"/>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кол-во</w:t>
            </w:r>
          </w:p>
        </w:tc>
        <w:tc>
          <w:tcPr>
            <w:tcW w:w="417" w:type="pct"/>
            <w:vMerge/>
            <w:shd w:val="clear" w:color="auto" w:fill="D9D9D9" w:themeFill="background1" w:themeFillShade="D9"/>
            <w:vAlign w:val="center"/>
            <w:hideMark/>
          </w:tcPr>
          <w:p w:rsidR="00EF2848" w:rsidRPr="0099189B" w:rsidRDefault="00EF2848" w:rsidP="00EF2848">
            <w:pPr>
              <w:pStyle w:val="1fffb"/>
              <w:rPr>
                <w:sz w:val="18"/>
                <w:szCs w:val="18"/>
                <w:lang w:val="en-US" w:eastAsia="en-US"/>
              </w:rPr>
            </w:pPr>
          </w:p>
        </w:tc>
        <w:tc>
          <w:tcPr>
            <w:tcW w:w="435" w:type="pct"/>
            <w:vMerge/>
            <w:shd w:val="clear" w:color="auto" w:fill="D9D9D9" w:themeFill="background1" w:themeFillShade="D9"/>
            <w:vAlign w:val="center"/>
            <w:hideMark/>
          </w:tcPr>
          <w:p w:rsidR="00EF2848" w:rsidRPr="0099189B" w:rsidRDefault="00EF2848" w:rsidP="00EF2848">
            <w:pPr>
              <w:pStyle w:val="1fffb"/>
              <w:rPr>
                <w:sz w:val="18"/>
                <w:szCs w:val="18"/>
                <w:lang w:val="en-US" w:eastAsia="en-US"/>
              </w:rPr>
            </w:pPr>
          </w:p>
        </w:tc>
        <w:tc>
          <w:tcPr>
            <w:tcW w:w="216" w:type="pct"/>
            <w:shd w:val="clear" w:color="auto" w:fill="D9D9D9" w:themeFill="background1" w:themeFillShade="D9"/>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2022 г.</w:t>
            </w:r>
          </w:p>
        </w:tc>
        <w:tc>
          <w:tcPr>
            <w:tcW w:w="216" w:type="pct"/>
            <w:shd w:val="clear" w:color="auto" w:fill="D9D9D9" w:themeFill="background1" w:themeFillShade="D9"/>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2023 г.</w:t>
            </w:r>
          </w:p>
        </w:tc>
        <w:tc>
          <w:tcPr>
            <w:tcW w:w="186" w:type="pct"/>
            <w:shd w:val="clear" w:color="auto" w:fill="D9D9D9" w:themeFill="background1" w:themeFillShade="D9"/>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2024 г.</w:t>
            </w:r>
          </w:p>
        </w:tc>
        <w:tc>
          <w:tcPr>
            <w:tcW w:w="186" w:type="pct"/>
            <w:shd w:val="clear" w:color="auto" w:fill="D9D9D9" w:themeFill="background1" w:themeFillShade="D9"/>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2025 г.</w:t>
            </w:r>
          </w:p>
        </w:tc>
        <w:tc>
          <w:tcPr>
            <w:tcW w:w="216" w:type="pct"/>
            <w:shd w:val="clear" w:color="auto" w:fill="D9D9D9" w:themeFill="background1" w:themeFillShade="D9"/>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2026 г.</w:t>
            </w:r>
          </w:p>
        </w:tc>
        <w:tc>
          <w:tcPr>
            <w:tcW w:w="145" w:type="pct"/>
            <w:vMerge/>
            <w:shd w:val="clear" w:color="auto" w:fill="D9D9D9" w:themeFill="background1" w:themeFillShade="D9"/>
            <w:vAlign w:val="center"/>
            <w:hideMark/>
          </w:tcPr>
          <w:p w:rsidR="00EF2848" w:rsidRPr="0099189B" w:rsidRDefault="00EF2848" w:rsidP="00EF2848">
            <w:pPr>
              <w:pStyle w:val="1fffb"/>
              <w:rPr>
                <w:sz w:val="18"/>
                <w:szCs w:val="18"/>
                <w:lang w:val="en-US" w:eastAsia="en-US"/>
              </w:rPr>
            </w:pPr>
          </w:p>
        </w:tc>
        <w:tc>
          <w:tcPr>
            <w:tcW w:w="145" w:type="pct"/>
            <w:vMerge/>
            <w:shd w:val="clear" w:color="auto" w:fill="D9D9D9" w:themeFill="background1" w:themeFillShade="D9"/>
            <w:vAlign w:val="center"/>
            <w:hideMark/>
          </w:tcPr>
          <w:p w:rsidR="00EF2848" w:rsidRPr="0099189B" w:rsidRDefault="00EF2848" w:rsidP="00EF2848">
            <w:pPr>
              <w:pStyle w:val="1fffb"/>
              <w:rPr>
                <w:sz w:val="18"/>
                <w:szCs w:val="18"/>
                <w:lang w:val="en-US" w:eastAsia="en-US"/>
              </w:rPr>
            </w:pPr>
          </w:p>
        </w:tc>
        <w:tc>
          <w:tcPr>
            <w:tcW w:w="216" w:type="pct"/>
            <w:vMerge/>
            <w:shd w:val="clear" w:color="auto" w:fill="D9D9D9" w:themeFill="background1" w:themeFillShade="D9"/>
            <w:vAlign w:val="center"/>
            <w:hideMark/>
          </w:tcPr>
          <w:p w:rsidR="00EF2848" w:rsidRPr="0099189B" w:rsidRDefault="00EF2848" w:rsidP="00EF2848">
            <w:pPr>
              <w:pStyle w:val="1fffb"/>
              <w:rPr>
                <w:sz w:val="18"/>
                <w:szCs w:val="18"/>
                <w:lang w:val="en-US" w:eastAsia="en-US"/>
              </w:rPr>
            </w:pPr>
          </w:p>
        </w:tc>
        <w:tc>
          <w:tcPr>
            <w:tcW w:w="216" w:type="pct"/>
            <w:vMerge/>
            <w:shd w:val="clear" w:color="auto" w:fill="D9D9D9" w:themeFill="background1" w:themeFillShade="D9"/>
            <w:vAlign w:val="center"/>
            <w:hideMark/>
          </w:tcPr>
          <w:p w:rsidR="00EF2848" w:rsidRPr="0099189B" w:rsidRDefault="00EF2848" w:rsidP="00EF2848">
            <w:pPr>
              <w:pStyle w:val="1fffb"/>
              <w:rPr>
                <w:sz w:val="18"/>
                <w:szCs w:val="18"/>
                <w:lang w:val="en-US" w:eastAsia="en-US"/>
              </w:rPr>
            </w:pPr>
          </w:p>
        </w:tc>
        <w:tc>
          <w:tcPr>
            <w:tcW w:w="453" w:type="pct"/>
            <w:vMerge/>
            <w:shd w:val="clear" w:color="auto" w:fill="D9D9D9" w:themeFill="background1" w:themeFillShade="D9"/>
            <w:vAlign w:val="center"/>
            <w:hideMark/>
          </w:tcPr>
          <w:p w:rsidR="00EF2848" w:rsidRPr="0099189B" w:rsidRDefault="00EF2848" w:rsidP="00EF2848">
            <w:pPr>
              <w:pStyle w:val="1fffb"/>
              <w:rPr>
                <w:sz w:val="18"/>
                <w:szCs w:val="18"/>
                <w:lang w:val="en-US" w:eastAsia="en-US"/>
              </w:rPr>
            </w:pPr>
          </w:p>
        </w:tc>
        <w:tc>
          <w:tcPr>
            <w:tcW w:w="573" w:type="pct"/>
            <w:vMerge/>
            <w:shd w:val="clear" w:color="auto" w:fill="D9D9D9" w:themeFill="background1" w:themeFillShade="D9"/>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val="restar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w:t>
            </w:r>
          </w:p>
        </w:tc>
        <w:tc>
          <w:tcPr>
            <w:tcW w:w="1746" w:type="pct"/>
            <w:gridSpan w:val="5"/>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Организационные и общие мероприятия</w:t>
            </w: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всего</w:t>
            </w:r>
          </w:p>
        </w:tc>
        <w:tc>
          <w:tcPr>
            <w:tcW w:w="21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453"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746" w:type="pct"/>
            <w:gridSpan w:val="5"/>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бюджетные средства</w:t>
            </w:r>
          </w:p>
        </w:tc>
        <w:tc>
          <w:tcPr>
            <w:tcW w:w="21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746" w:type="pct"/>
            <w:gridSpan w:val="5"/>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внебюджетные средства</w:t>
            </w:r>
          </w:p>
        </w:tc>
        <w:tc>
          <w:tcPr>
            <w:tcW w:w="21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val="restar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1.1</w:t>
            </w:r>
          </w:p>
        </w:tc>
        <w:tc>
          <w:tcPr>
            <w:tcW w:w="634" w:type="pct"/>
            <w:vMerge w:val="restart"/>
            <w:shd w:val="clear" w:color="auto" w:fill="FFFFFF" w:themeFill="background1"/>
            <w:vAlign w:val="center"/>
            <w:hideMark/>
          </w:tcPr>
          <w:p w:rsidR="00EF2848" w:rsidRPr="0099189B" w:rsidRDefault="00EF2848" w:rsidP="00EF2848">
            <w:pPr>
              <w:pStyle w:val="1fffb"/>
              <w:rPr>
                <w:sz w:val="18"/>
                <w:szCs w:val="18"/>
                <w:lang w:eastAsia="en-US"/>
              </w:rPr>
            </w:pPr>
            <w:r w:rsidRPr="0099189B">
              <w:rPr>
                <w:sz w:val="18"/>
                <w:szCs w:val="18"/>
                <w:lang w:eastAsia="en-US"/>
              </w:rPr>
              <w:t>Проведение технического обследования и технической инвентаризации источников, сетей и сооружений на них с целью формирования технической документации, содержащей актуальные данные о фактических характеристиках и состоянии объектов системы теплоснабжения</w:t>
            </w:r>
          </w:p>
        </w:tc>
        <w:tc>
          <w:tcPr>
            <w:tcW w:w="357"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с</w:t>
            </w:r>
            <w:r w:rsidR="0081191F">
              <w:rPr>
                <w:sz w:val="18"/>
                <w:szCs w:val="18"/>
                <w:lang w:val="en-US" w:eastAsia="en-US"/>
              </w:rPr>
              <w:t>п. Сингапай</w:t>
            </w:r>
          </w:p>
        </w:tc>
        <w:tc>
          <w:tcPr>
            <w:tcW w:w="150"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w:t>
            </w:r>
          </w:p>
        </w:tc>
        <w:tc>
          <w:tcPr>
            <w:tcW w:w="187"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w:t>
            </w:r>
          </w:p>
        </w:tc>
        <w:tc>
          <w:tcPr>
            <w:tcW w:w="417"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2025 г., 2030 г., 2035 г.</w:t>
            </w: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всего</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453" w:type="pct"/>
            <w:vMerge w:val="restart"/>
            <w:shd w:val="clear" w:color="auto" w:fill="FFFFFF" w:themeFill="background1"/>
            <w:vAlign w:val="center"/>
            <w:hideMark/>
          </w:tcPr>
          <w:p w:rsidR="00EF2848" w:rsidRPr="0099189B" w:rsidRDefault="00EF2848" w:rsidP="00EF2848">
            <w:pPr>
              <w:pStyle w:val="1fffb"/>
              <w:rPr>
                <w:sz w:val="18"/>
                <w:szCs w:val="18"/>
                <w:lang w:eastAsia="en-US"/>
              </w:rPr>
            </w:pPr>
            <w:r w:rsidRPr="0099189B">
              <w:rPr>
                <w:sz w:val="18"/>
                <w:szCs w:val="18"/>
                <w:lang w:eastAsia="en-US"/>
              </w:rPr>
              <w:t>Администрация Нефтеюганского муниципального района, ПМУП «УТВС»</w:t>
            </w:r>
          </w:p>
        </w:tc>
        <w:tc>
          <w:tcPr>
            <w:tcW w:w="573" w:type="pct"/>
            <w:vMerge w:val="restart"/>
            <w:shd w:val="clear" w:color="auto" w:fill="FFFFFF" w:themeFill="background1"/>
            <w:vAlign w:val="center"/>
            <w:hideMark/>
          </w:tcPr>
          <w:p w:rsidR="00EF2848" w:rsidRPr="0099189B" w:rsidRDefault="00EF2848" w:rsidP="00EF2848">
            <w:pPr>
              <w:pStyle w:val="1fffb"/>
              <w:rPr>
                <w:sz w:val="18"/>
                <w:szCs w:val="18"/>
                <w:lang w:eastAsia="en-US"/>
              </w:rPr>
            </w:pPr>
            <w:r w:rsidRPr="0099189B">
              <w:rPr>
                <w:sz w:val="18"/>
                <w:szCs w:val="18"/>
                <w:lang w:eastAsia="en-US"/>
              </w:rPr>
              <w:t>Требования Федерального закона от 23.11.2009 № 261-ФЗ «Об энергосбережении...»</w:t>
            </w: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634"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357"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150"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187"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417"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бюджетные средства</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634"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35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50"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8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1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внебюджетные средства</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val="restar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1.2</w:t>
            </w:r>
          </w:p>
        </w:tc>
        <w:tc>
          <w:tcPr>
            <w:tcW w:w="634" w:type="pct"/>
            <w:vMerge w:val="restart"/>
            <w:shd w:val="clear" w:color="auto" w:fill="FFFFFF" w:themeFill="background1"/>
            <w:vAlign w:val="center"/>
            <w:hideMark/>
          </w:tcPr>
          <w:p w:rsidR="00EF2848" w:rsidRPr="0099189B" w:rsidRDefault="00EF2848" w:rsidP="00EF2848">
            <w:pPr>
              <w:pStyle w:val="1fffb"/>
              <w:rPr>
                <w:sz w:val="18"/>
                <w:szCs w:val="18"/>
                <w:lang w:eastAsia="en-US"/>
              </w:rPr>
            </w:pPr>
            <w:r w:rsidRPr="0099189B">
              <w:rPr>
                <w:sz w:val="18"/>
                <w:szCs w:val="18"/>
                <w:lang w:eastAsia="en-US"/>
              </w:rPr>
              <w:t>Оформление бесхозяйных объектов недвижимого имущества системы теплоснабжения в муниципальную собственность</w:t>
            </w:r>
          </w:p>
        </w:tc>
        <w:tc>
          <w:tcPr>
            <w:tcW w:w="357"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с</w:t>
            </w:r>
            <w:r w:rsidR="0081191F">
              <w:rPr>
                <w:sz w:val="18"/>
                <w:szCs w:val="18"/>
                <w:lang w:val="en-US" w:eastAsia="en-US"/>
              </w:rPr>
              <w:t>п. Сингапай</w:t>
            </w:r>
          </w:p>
        </w:tc>
        <w:tc>
          <w:tcPr>
            <w:tcW w:w="150"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w:t>
            </w:r>
          </w:p>
        </w:tc>
        <w:tc>
          <w:tcPr>
            <w:tcW w:w="187"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w:t>
            </w:r>
          </w:p>
        </w:tc>
        <w:tc>
          <w:tcPr>
            <w:tcW w:w="417"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по мере необходимости</w:t>
            </w: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всего</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453" w:type="pct"/>
            <w:vMerge w:val="restart"/>
            <w:shd w:val="clear" w:color="auto" w:fill="FFFFFF" w:themeFill="background1"/>
            <w:vAlign w:val="center"/>
            <w:hideMark/>
          </w:tcPr>
          <w:p w:rsidR="00EF2848" w:rsidRPr="0099189B" w:rsidRDefault="00EF2848" w:rsidP="00EF2848">
            <w:pPr>
              <w:pStyle w:val="1fffb"/>
              <w:rPr>
                <w:sz w:val="18"/>
                <w:szCs w:val="18"/>
                <w:lang w:eastAsia="en-US"/>
              </w:rPr>
            </w:pPr>
            <w:r w:rsidRPr="0099189B">
              <w:rPr>
                <w:sz w:val="18"/>
                <w:szCs w:val="18"/>
                <w:lang w:eastAsia="en-US"/>
              </w:rPr>
              <w:t>Администрация Нефтеюганского муниципального района, ПМУП «УТВС»</w:t>
            </w:r>
          </w:p>
        </w:tc>
        <w:tc>
          <w:tcPr>
            <w:tcW w:w="573" w:type="pct"/>
            <w:vMerge w:val="restart"/>
            <w:shd w:val="clear" w:color="auto" w:fill="FFFFFF" w:themeFill="background1"/>
            <w:vAlign w:val="center"/>
            <w:hideMark/>
          </w:tcPr>
          <w:p w:rsidR="00EF2848" w:rsidRPr="0099189B" w:rsidRDefault="00EF2848" w:rsidP="00EF2848">
            <w:pPr>
              <w:pStyle w:val="1fffb"/>
              <w:rPr>
                <w:sz w:val="18"/>
                <w:szCs w:val="18"/>
                <w:lang w:eastAsia="en-US"/>
              </w:rPr>
            </w:pPr>
            <w:r w:rsidRPr="0099189B">
              <w:rPr>
                <w:sz w:val="18"/>
                <w:szCs w:val="18"/>
                <w:lang w:eastAsia="en-US"/>
              </w:rPr>
              <w:t>Требования Федерального закона от 23.11.2009 № 261-ФЗ «Об энергосбережении...»</w:t>
            </w: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634"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357"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150"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187"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417"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бюджетные средства</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634"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35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50"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8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1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внебюджетные средства</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val="restar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1.3</w:t>
            </w:r>
          </w:p>
        </w:tc>
        <w:tc>
          <w:tcPr>
            <w:tcW w:w="634" w:type="pct"/>
            <w:vMerge w:val="restart"/>
            <w:shd w:val="clear" w:color="auto" w:fill="FFFFFF" w:themeFill="background1"/>
            <w:vAlign w:val="center"/>
            <w:hideMark/>
          </w:tcPr>
          <w:p w:rsidR="00EF2848" w:rsidRPr="0099189B" w:rsidRDefault="00EF2848" w:rsidP="00EF2848">
            <w:pPr>
              <w:pStyle w:val="1fffb"/>
              <w:rPr>
                <w:sz w:val="18"/>
                <w:szCs w:val="18"/>
                <w:lang w:eastAsia="en-US"/>
              </w:rPr>
            </w:pPr>
            <w:r w:rsidRPr="0099189B">
              <w:rPr>
                <w:sz w:val="18"/>
                <w:szCs w:val="18"/>
                <w:lang w:eastAsia="en-US"/>
              </w:rPr>
              <w:t xml:space="preserve">Проведение ежегодных гидравлических испытаний сетей, в </w:t>
            </w:r>
            <w:r w:rsidRPr="0099189B">
              <w:rPr>
                <w:sz w:val="18"/>
                <w:szCs w:val="18"/>
                <w:lang w:eastAsia="en-US"/>
              </w:rPr>
              <w:lastRenderedPageBreak/>
              <w:t>т.ч. на максимальную температуру теплоносителя, на определение тепловых и гидравлических потерь в соответствии с  п. 6.2.32 ПТЭ ТЭ,  разработка гидравлических режимов водяной тепловой сети в соответствии с п. 6.2.60 ПТЭ ТЭ и ежегодной работы по наладке и регулировке всей системы теплоснабжения</w:t>
            </w:r>
          </w:p>
        </w:tc>
        <w:tc>
          <w:tcPr>
            <w:tcW w:w="357"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lastRenderedPageBreak/>
              <w:t>с</w:t>
            </w:r>
            <w:r w:rsidR="0081191F">
              <w:rPr>
                <w:sz w:val="18"/>
                <w:szCs w:val="18"/>
                <w:lang w:val="en-US" w:eastAsia="en-US"/>
              </w:rPr>
              <w:t>п. Сингапай</w:t>
            </w:r>
          </w:p>
        </w:tc>
        <w:tc>
          <w:tcPr>
            <w:tcW w:w="150"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w:t>
            </w:r>
          </w:p>
        </w:tc>
        <w:tc>
          <w:tcPr>
            <w:tcW w:w="187"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w:t>
            </w:r>
          </w:p>
        </w:tc>
        <w:tc>
          <w:tcPr>
            <w:tcW w:w="417"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ежегодно</w:t>
            </w: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всего</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453" w:type="pct"/>
            <w:vMerge w:val="restart"/>
            <w:shd w:val="clear" w:color="auto" w:fill="FFFFFF" w:themeFill="background1"/>
            <w:vAlign w:val="center"/>
            <w:hideMark/>
          </w:tcPr>
          <w:p w:rsidR="00EF2848" w:rsidRPr="0099189B" w:rsidRDefault="00EF2848" w:rsidP="00EF2848">
            <w:pPr>
              <w:pStyle w:val="1fffb"/>
              <w:rPr>
                <w:sz w:val="18"/>
                <w:szCs w:val="18"/>
                <w:lang w:eastAsia="en-US"/>
              </w:rPr>
            </w:pPr>
            <w:r w:rsidRPr="0099189B">
              <w:rPr>
                <w:sz w:val="18"/>
                <w:szCs w:val="18"/>
                <w:lang w:eastAsia="en-US"/>
              </w:rPr>
              <w:t>Администрация Нефтеюганского муниципальног</w:t>
            </w:r>
            <w:r w:rsidRPr="0099189B">
              <w:rPr>
                <w:sz w:val="18"/>
                <w:szCs w:val="18"/>
                <w:lang w:eastAsia="en-US"/>
              </w:rPr>
              <w:lastRenderedPageBreak/>
              <w:t>о района, ПМУП «УТВС»</w:t>
            </w:r>
          </w:p>
        </w:tc>
        <w:tc>
          <w:tcPr>
            <w:tcW w:w="573" w:type="pct"/>
            <w:vMerge w:val="restart"/>
            <w:shd w:val="clear" w:color="auto" w:fill="FFFFFF" w:themeFill="background1"/>
            <w:vAlign w:val="center"/>
            <w:hideMark/>
          </w:tcPr>
          <w:p w:rsidR="00EF2848" w:rsidRPr="0099189B" w:rsidRDefault="00EF2848" w:rsidP="00EF2848">
            <w:pPr>
              <w:pStyle w:val="1fffb"/>
              <w:rPr>
                <w:sz w:val="18"/>
                <w:szCs w:val="18"/>
                <w:lang w:eastAsia="en-US"/>
              </w:rPr>
            </w:pPr>
            <w:r w:rsidRPr="0099189B">
              <w:rPr>
                <w:sz w:val="18"/>
                <w:szCs w:val="18"/>
                <w:lang w:eastAsia="en-US"/>
              </w:rPr>
              <w:lastRenderedPageBreak/>
              <w:t xml:space="preserve">Требования Приказа от 24.03.2003 г. № 115 «Об утверждении </w:t>
            </w:r>
            <w:r w:rsidRPr="0099189B">
              <w:rPr>
                <w:sz w:val="18"/>
                <w:szCs w:val="18"/>
                <w:lang w:eastAsia="en-US"/>
              </w:rPr>
              <w:lastRenderedPageBreak/>
              <w:t>Правил технической эксплуатации тепловых энергоустановок»</w:t>
            </w: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634"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357"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150"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187"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417"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бюджетные средства</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634"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35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50"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8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1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 xml:space="preserve">внебюджетные </w:t>
            </w:r>
            <w:r w:rsidRPr="0099189B">
              <w:rPr>
                <w:sz w:val="18"/>
                <w:szCs w:val="18"/>
                <w:lang w:val="en-US" w:eastAsia="en-US"/>
              </w:rPr>
              <w:lastRenderedPageBreak/>
              <w:t>средства</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lastRenderedPageBreak/>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val="restar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lastRenderedPageBreak/>
              <w:t>1.4</w:t>
            </w:r>
          </w:p>
        </w:tc>
        <w:tc>
          <w:tcPr>
            <w:tcW w:w="634" w:type="pct"/>
            <w:vMerge w:val="restart"/>
            <w:shd w:val="clear" w:color="auto" w:fill="FFFFFF" w:themeFill="background1"/>
            <w:vAlign w:val="center"/>
            <w:hideMark/>
          </w:tcPr>
          <w:p w:rsidR="00EF2848" w:rsidRPr="0099189B" w:rsidRDefault="00EF2848" w:rsidP="00EF2848">
            <w:pPr>
              <w:pStyle w:val="1fffb"/>
              <w:rPr>
                <w:sz w:val="18"/>
                <w:szCs w:val="18"/>
                <w:lang w:eastAsia="en-US"/>
              </w:rPr>
            </w:pPr>
            <w:r w:rsidRPr="0099189B">
              <w:rPr>
                <w:sz w:val="18"/>
                <w:szCs w:val="18"/>
                <w:lang w:eastAsia="en-US"/>
              </w:rPr>
              <w:t>Проведение режимно-наладочных испытаний тепловых сетей сельского поселения Сингапай</w:t>
            </w:r>
          </w:p>
        </w:tc>
        <w:tc>
          <w:tcPr>
            <w:tcW w:w="357"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с</w:t>
            </w:r>
            <w:r w:rsidR="0081191F">
              <w:rPr>
                <w:sz w:val="18"/>
                <w:szCs w:val="18"/>
                <w:lang w:val="en-US" w:eastAsia="en-US"/>
              </w:rPr>
              <w:t>п. Сингапай</w:t>
            </w:r>
          </w:p>
        </w:tc>
        <w:tc>
          <w:tcPr>
            <w:tcW w:w="150"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ед.</w:t>
            </w:r>
          </w:p>
        </w:tc>
        <w:tc>
          <w:tcPr>
            <w:tcW w:w="187"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w:t>
            </w:r>
          </w:p>
        </w:tc>
        <w:tc>
          <w:tcPr>
            <w:tcW w:w="417"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 раз в 3 года</w:t>
            </w: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всего</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453"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ПМУП «УТВС»</w:t>
            </w:r>
          </w:p>
        </w:tc>
        <w:tc>
          <w:tcPr>
            <w:tcW w:w="573" w:type="pct"/>
            <w:vMerge w:val="restart"/>
            <w:shd w:val="clear" w:color="auto" w:fill="FFFFFF" w:themeFill="background1"/>
            <w:vAlign w:val="center"/>
            <w:hideMark/>
          </w:tcPr>
          <w:p w:rsidR="00EF2848" w:rsidRPr="0099189B" w:rsidRDefault="00EF2848" w:rsidP="00EF2848">
            <w:pPr>
              <w:pStyle w:val="1fffb"/>
              <w:rPr>
                <w:sz w:val="18"/>
                <w:szCs w:val="18"/>
                <w:lang w:eastAsia="en-US"/>
              </w:rPr>
            </w:pPr>
            <w:r w:rsidRPr="0099189B">
              <w:rPr>
                <w:sz w:val="18"/>
                <w:szCs w:val="18"/>
                <w:lang w:eastAsia="en-US"/>
              </w:rPr>
              <w:t>Требования Приказа от 24.03.2003 г. № 115 «Об утверждении Правил технической эксплуатации тепловых энергоустановок»</w:t>
            </w: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634"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357"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150"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187"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417"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бюджетные средства</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634"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35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50"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8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1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внебюджетные средства</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val="restar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1.5</w:t>
            </w:r>
          </w:p>
        </w:tc>
        <w:tc>
          <w:tcPr>
            <w:tcW w:w="634" w:type="pct"/>
            <w:vMerge w:val="restart"/>
            <w:shd w:val="clear" w:color="auto" w:fill="FFFFFF" w:themeFill="background1"/>
            <w:vAlign w:val="center"/>
            <w:hideMark/>
          </w:tcPr>
          <w:p w:rsidR="00EF2848" w:rsidRPr="0099189B" w:rsidRDefault="00EF2848" w:rsidP="00EF2848">
            <w:pPr>
              <w:pStyle w:val="1fffb"/>
              <w:rPr>
                <w:sz w:val="18"/>
                <w:szCs w:val="18"/>
                <w:lang w:eastAsia="en-US"/>
              </w:rPr>
            </w:pPr>
            <w:r w:rsidRPr="0099189B">
              <w:rPr>
                <w:sz w:val="18"/>
                <w:szCs w:val="18"/>
                <w:lang w:eastAsia="en-US"/>
              </w:rPr>
              <w:t>Актуализация схемы теплоснабжения сельского поселения Сингапай до 2040 г. и электронной модели централизованной системы теплоснабжения</w:t>
            </w:r>
          </w:p>
        </w:tc>
        <w:tc>
          <w:tcPr>
            <w:tcW w:w="357"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с</w:t>
            </w:r>
            <w:r w:rsidR="0081191F">
              <w:rPr>
                <w:sz w:val="18"/>
                <w:szCs w:val="18"/>
                <w:lang w:val="en-US" w:eastAsia="en-US"/>
              </w:rPr>
              <w:t>п. Сингапай</w:t>
            </w:r>
          </w:p>
        </w:tc>
        <w:tc>
          <w:tcPr>
            <w:tcW w:w="150"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w:t>
            </w:r>
          </w:p>
        </w:tc>
        <w:tc>
          <w:tcPr>
            <w:tcW w:w="187"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w:t>
            </w:r>
          </w:p>
        </w:tc>
        <w:tc>
          <w:tcPr>
            <w:tcW w:w="417"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ежегодно</w:t>
            </w: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всего</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453" w:type="pct"/>
            <w:vMerge w:val="restart"/>
            <w:shd w:val="clear" w:color="auto" w:fill="FFFFFF" w:themeFill="background1"/>
            <w:vAlign w:val="center"/>
            <w:hideMark/>
          </w:tcPr>
          <w:p w:rsidR="00EF2848" w:rsidRPr="0099189B" w:rsidRDefault="00EF2848" w:rsidP="00EF2848">
            <w:pPr>
              <w:pStyle w:val="1fffb"/>
              <w:rPr>
                <w:sz w:val="18"/>
                <w:szCs w:val="18"/>
                <w:lang w:eastAsia="en-US"/>
              </w:rPr>
            </w:pPr>
            <w:r w:rsidRPr="0099189B">
              <w:rPr>
                <w:sz w:val="18"/>
                <w:szCs w:val="18"/>
                <w:lang w:eastAsia="en-US"/>
              </w:rPr>
              <w:t>Администрация Нефтеюганского муниципального района, ПМУП «УТВС»</w:t>
            </w:r>
          </w:p>
        </w:tc>
        <w:tc>
          <w:tcPr>
            <w:tcW w:w="573" w:type="pct"/>
            <w:vMerge w:val="restart"/>
            <w:shd w:val="clear" w:color="auto" w:fill="FFFFFF" w:themeFill="background1"/>
            <w:vAlign w:val="center"/>
            <w:hideMark/>
          </w:tcPr>
          <w:p w:rsidR="00EF2848" w:rsidRPr="0099189B" w:rsidRDefault="00EF2848" w:rsidP="00EF2848">
            <w:pPr>
              <w:pStyle w:val="1fffb"/>
              <w:rPr>
                <w:sz w:val="18"/>
                <w:szCs w:val="18"/>
                <w:lang w:eastAsia="en-US"/>
              </w:rPr>
            </w:pPr>
            <w:r w:rsidRPr="0099189B">
              <w:rPr>
                <w:sz w:val="18"/>
                <w:szCs w:val="18"/>
                <w:lang w:eastAsia="en-US"/>
              </w:rPr>
              <w:t>Требования постановления Правительства РФ от 22.02.2012 № 154 «О требованиях к схемам теплоснабжения...»</w:t>
            </w: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634"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357"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150"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187"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417"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бюджетные средства</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634"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35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50"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8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1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внебюджетные средства</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val="restar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w:t>
            </w:r>
          </w:p>
        </w:tc>
        <w:tc>
          <w:tcPr>
            <w:tcW w:w="1746" w:type="pct"/>
            <w:gridSpan w:val="5"/>
            <w:vMerge w:val="restart"/>
            <w:shd w:val="clear" w:color="auto" w:fill="FFFFFF" w:themeFill="background1"/>
            <w:vAlign w:val="center"/>
            <w:hideMark/>
          </w:tcPr>
          <w:p w:rsidR="00EF2848" w:rsidRPr="0099189B" w:rsidRDefault="00EF2848" w:rsidP="00EF2848">
            <w:pPr>
              <w:pStyle w:val="1fffb"/>
              <w:rPr>
                <w:sz w:val="18"/>
                <w:szCs w:val="18"/>
                <w:lang w:eastAsia="en-US"/>
              </w:rPr>
            </w:pPr>
            <w:r w:rsidRPr="0099189B">
              <w:rPr>
                <w:sz w:val="18"/>
                <w:szCs w:val="18"/>
                <w:lang w:eastAsia="en-US"/>
              </w:rPr>
              <w:t xml:space="preserve">Проекты по новому строительству, реконструкции и </w:t>
            </w:r>
            <w:r w:rsidRPr="0099189B">
              <w:rPr>
                <w:sz w:val="18"/>
                <w:szCs w:val="18"/>
                <w:lang w:eastAsia="en-US"/>
              </w:rPr>
              <w:lastRenderedPageBreak/>
              <w:t>техническому перевооружению источников тепловой энергии</w:t>
            </w: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lastRenderedPageBreak/>
              <w:t>всего</w:t>
            </w:r>
          </w:p>
        </w:tc>
        <w:tc>
          <w:tcPr>
            <w:tcW w:w="21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29 185</w:t>
            </w:r>
          </w:p>
        </w:tc>
        <w:tc>
          <w:tcPr>
            <w:tcW w:w="21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76 697</w:t>
            </w:r>
          </w:p>
        </w:tc>
        <w:tc>
          <w:tcPr>
            <w:tcW w:w="18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 xml:space="preserve">36 </w:t>
            </w:r>
            <w:r w:rsidRPr="0099189B">
              <w:rPr>
                <w:sz w:val="18"/>
                <w:szCs w:val="18"/>
                <w:lang w:val="en-US" w:eastAsia="en-US"/>
              </w:rPr>
              <w:lastRenderedPageBreak/>
              <w:t>141</w:t>
            </w:r>
          </w:p>
        </w:tc>
        <w:tc>
          <w:tcPr>
            <w:tcW w:w="18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lastRenderedPageBreak/>
              <w:t>7 197</w:t>
            </w:r>
          </w:p>
        </w:tc>
        <w:tc>
          <w:tcPr>
            <w:tcW w:w="21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 xml:space="preserve">149 </w:t>
            </w:r>
            <w:r w:rsidRPr="0099189B">
              <w:rPr>
                <w:sz w:val="18"/>
                <w:szCs w:val="18"/>
                <w:lang w:val="en-US" w:eastAsia="en-US"/>
              </w:rPr>
              <w:lastRenderedPageBreak/>
              <w:t>220</w:t>
            </w:r>
          </w:p>
        </w:tc>
        <w:tc>
          <w:tcPr>
            <w:tcW w:w="21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lastRenderedPageBreak/>
              <w:t xml:space="preserve">179 </w:t>
            </w:r>
            <w:r w:rsidRPr="0099189B">
              <w:rPr>
                <w:sz w:val="18"/>
                <w:szCs w:val="18"/>
                <w:lang w:val="en-US" w:eastAsia="en-US"/>
              </w:rPr>
              <w:lastRenderedPageBreak/>
              <w:t>065</w:t>
            </w:r>
          </w:p>
        </w:tc>
        <w:tc>
          <w:tcPr>
            <w:tcW w:w="453"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746" w:type="pct"/>
            <w:gridSpan w:val="5"/>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бюджетные средства</w:t>
            </w:r>
          </w:p>
        </w:tc>
        <w:tc>
          <w:tcPr>
            <w:tcW w:w="21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29 185</w:t>
            </w:r>
          </w:p>
        </w:tc>
        <w:tc>
          <w:tcPr>
            <w:tcW w:w="21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76 697</w:t>
            </w:r>
          </w:p>
        </w:tc>
        <w:tc>
          <w:tcPr>
            <w:tcW w:w="18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36 141</w:t>
            </w:r>
          </w:p>
        </w:tc>
        <w:tc>
          <w:tcPr>
            <w:tcW w:w="18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7 197</w:t>
            </w:r>
          </w:p>
        </w:tc>
        <w:tc>
          <w:tcPr>
            <w:tcW w:w="21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149 220</w:t>
            </w:r>
          </w:p>
        </w:tc>
        <w:tc>
          <w:tcPr>
            <w:tcW w:w="21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179 065</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746" w:type="pct"/>
            <w:gridSpan w:val="5"/>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внебюджетные средства</w:t>
            </w:r>
          </w:p>
        </w:tc>
        <w:tc>
          <w:tcPr>
            <w:tcW w:w="21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val="restar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2.1</w:t>
            </w:r>
          </w:p>
        </w:tc>
        <w:tc>
          <w:tcPr>
            <w:tcW w:w="1746" w:type="pct"/>
            <w:gridSpan w:val="5"/>
            <w:vMerge w:val="restart"/>
            <w:shd w:val="clear" w:color="auto" w:fill="FFFFFF" w:themeFill="background1"/>
            <w:vAlign w:val="center"/>
            <w:hideMark/>
          </w:tcPr>
          <w:p w:rsidR="00EF2848" w:rsidRPr="0099189B" w:rsidRDefault="00EF2848" w:rsidP="00EF2848">
            <w:pPr>
              <w:pStyle w:val="1fffb"/>
              <w:rPr>
                <w:sz w:val="18"/>
                <w:szCs w:val="18"/>
                <w:lang w:eastAsia="en-US"/>
              </w:rPr>
            </w:pPr>
            <w:r w:rsidRPr="0099189B">
              <w:rPr>
                <w:sz w:val="18"/>
                <w:szCs w:val="18"/>
                <w:lang w:eastAsia="en-US"/>
              </w:rPr>
              <w:t>Проекты по реконструкции источников тепловой энергии с целью повышения эффективности работы систем теплоснабжения</w:t>
            </w: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всего</w:t>
            </w:r>
          </w:p>
        </w:tc>
        <w:tc>
          <w:tcPr>
            <w:tcW w:w="21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29 185</w:t>
            </w:r>
          </w:p>
        </w:tc>
        <w:tc>
          <w:tcPr>
            <w:tcW w:w="21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76 697</w:t>
            </w:r>
          </w:p>
        </w:tc>
        <w:tc>
          <w:tcPr>
            <w:tcW w:w="18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36 141</w:t>
            </w:r>
          </w:p>
        </w:tc>
        <w:tc>
          <w:tcPr>
            <w:tcW w:w="18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7 197</w:t>
            </w:r>
          </w:p>
        </w:tc>
        <w:tc>
          <w:tcPr>
            <w:tcW w:w="21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149 220</w:t>
            </w:r>
          </w:p>
        </w:tc>
        <w:tc>
          <w:tcPr>
            <w:tcW w:w="21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179 065</w:t>
            </w:r>
          </w:p>
        </w:tc>
        <w:tc>
          <w:tcPr>
            <w:tcW w:w="453"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746" w:type="pct"/>
            <w:gridSpan w:val="5"/>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бюджетные средства</w:t>
            </w:r>
          </w:p>
        </w:tc>
        <w:tc>
          <w:tcPr>
            <w:tcW w:w="21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29 185</w:t>
            </w:r>
          </w:p>
        </w:tc>
        <w:tc>
          <w:tcPr>
            <w:tcW w:w="21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76 697</w:t>
            </w:r>
          </w:p>
        </w:tc>
        <w:tc>
          <w:tcPr>
            <w:tcW w:w="18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36 141</w:t>
            </w:r>
          </w:p>
        </w:tc>
        <w:tc>
          <w:tcPr>
            <w:tcW w:w="18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7 197</w:t>
            </w:r>
          </w:p>
        </w:tc>
        <w:tc>
          <w:tcPr>
            <w:tcW w:w="21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149 220</w:t>
            </w:r>
          </w:p>
        </w:tc>
        <w:tc>
          <w:tcPr>
            <w:tcW w:w="21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179 065</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746" w:type="pct"/>
            <w:gridSpan w:val="5"/>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внебюджетные средства</w:t>
            </w:r>
          </w:p>
        </w:tc>
        <w:tc>
          <w:tcPr>
            <w:tcW w:w="21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rPr>
          <w:cantSplit/>
        </w:trPr>
        <w:tc>
          <w:tcPr>
            <w:tcW w:w="52" w:type="pct"/>
            <w:vMerge w:val="restar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2.1.1</w:t>
            </w:r>
          </w:p>
        </w:tc>
        <w:tc>
          <w:tcPr>
            <w:tcW w:w="634" w:type="pct"/>
            <w:vMerge w:val="restart"/>
            <w:shd w:val="clear" w:color="auto" w:fill="FFFFFF" w:themeFill="background1"/>
            <w:vAlign w:val="center"/>
            <w:hideMark/>
          </w:tcPr>
          <w:p w:rsidR="00EF2848" w:rsidRPr="0099189B" w:rsidRDefault="00EF2848" w:rsidP="00EF2848">
            <w:pPr>
              <w:pStyle w:val="1fffb"/>
              <w:rPr>
                <w:sz w:val="18"/>
                <w:szCs w:val="18"/>
                <w:lang w:eastAsia="en-US"/>
              </w:rPr>
            </w:pPr>
            <w:r w:rsidRPr="0099189B">
              <w:rPr>
                <w:sz w:val="18"/>
                <w:szCs w:val="18"/>
                <w:lang w:eastAsia="en-US"/>
              </w:rPr>
              <w:t>Замена водогрейных котлов производительностью 6,5 МВт с газовыми горелками</w:t>
            </w:r>
          </w:p>
        </w:tc>
        <w:tc>
          <w:tcPr>
            <w:tcW w:w="357" w:type="pct"/>
            <w:vMerge w:val="restart"/>
            <w:shd w:val="clear" w:color="auto" w:fill="FFFFFF" w:themeFill="background1"/>
            <w:vAlign w:val="center"/>
            <w:hideMark/>
          </w:tcPr>
          <w:p w:rsidR="00EF2848" w:rsidRPr="0099189B" w:rsidRDefault="0081191F" w:rsidP="00EF2848">
            <w:pPr>
              <w:pStyle w:val="1fffb"/>
              <w:rPr>
                <w:sz w:val="18"/>
                <w:szCs w:val="18"/>
                <w:lang w:val="en-US" w:eastAsia="en-US"/>
              </w:rPr>
            </w:pPr>
            <w:r>
              <w:rPr>
                <w:sz w:val="18"/>
                <w:szCs w:val="18"/>
                <w:lang w:val="en-US" w:eastAsia="en-US"/>
              </w:rPr>
              <w:t>п. Сингапай</w:t>
            </w:r>
          </w:p>
        </w:tc>
        <w:tc>
          <w:tcPr>
            <w:tcW w:w="150"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ед.</w:t>
            </w:r>
          </w:p>
        </w:tc>
        <w:tc>
          <w:tcPr>
            <w:tcW w:w="187"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w:t>
            </w:r>
          </w:p>
        </w:tc>
        <w:tc>
          <w:tcPr>
            <w:tcW w:w="417"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2023</w:t>
            </w: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всего</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28 000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28 000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33 600</w:t>
            </w:r>
          </w:p>
        </w:tc>
        <w:tc>
          <w:tcPr>
            <w:tcW w:w="453"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ПМУП «УТВС»</w:t>
            </w:r>
          </w:p>
        </w:tc>
        <w:tc>
          <w:tcPr>
            <w:tcW w:w="573" w:type="pct"/>
            <w:vMerge w:val="restart"/>
            <w:shd w:val="clear" w:color="auto" w:fill="FFFFFF" w:themeFill="background1"/>
            <w:vAlign w:val="center"/>
            <w:hideMark/>
          </w:tcPr>
          <w:p w:rsidR="00EF2848" w:rsidRPr="0099189B" w:rsidRDefault="00EF2848" w:rsidP="00EF2848">
            <w:pPr>
              <w:pStyle w:val="1fffb"/>
              <w:rPr>
                <w:sz w:val="18"/>
                <w:szCs w:val="18"/>
                <w:lang w:eastAsia="en-US"/>
              </w:rPr>
            </w:pPr>
            <w:r w:rsidRPr="0099189B">
              <w:rPr>
                <w:sz w:val="18"/>
                <w:szCs w:val="18"/>
                <w:lang w:eastAsia="en-US"/>
              </w:rPr>
              <w:t>План программных мероприятий по капитальному ремонту, ремонту (замене) газопроводов, систем теплоснабжения, водоснабжения и водоотведения для подготовки объектов муниципального образования Нефтеюганского района к осенне-зимним периодам 2022-2024 годов</w:t>
            </w:r>
          </w:p>
        </w:tc>
      </w:tr>
      <w:tr w:rsidR="00EF2848" w:rsidRPr="0099189B" w:rsidTr="00A16DAE">
        <w:trPr>
          <w:cantSplit/>
        </w:trPr>
        <w:tc>
          <w:tcPr>
            <w:tcW w:w="52"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634"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357"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150"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187"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417"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бюджетные средства</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28 000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28 000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33 600</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rPr>
          <w:cantSplit/>
        </w:trPr>
        <w:tc>
          <w:tcPr>
            <w:tcW w:w="52"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634"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35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50"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8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1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внебюджетные средства</w:t>
            </w:r>
          </w:p>
        </w:tc>
        <w:tc>
          <w:tcPr>
            <w:tcW w:w="216" w:type="pct"/>
            <w:shd w:val="clear" w:color="auto" w:fill="FFFFFF" w:themeFill="background1"/>
            <w:vAlign w:val="center"/>
            <w:hideMark/>
          </w:tcPr>
          <w:p w:rsidR="00EF2848" w:rsidRPr="0099189B" w:rsidRDefault="00EF2848" w:rsidP="00EF2848">
            <w:pPr>
              <w:pStyle w:val="1fffb"/>
              <w:rPr>
                <w:sz w:val="18"/>
                <w:szCs w:val="18"/>
                <w:lang w:eastAsia="en-US"/>
              </w:rPr>
            </w:pPr>
            <w:r w:rsidRPr="0099189B">
              <w:rPr>
                <w:sz w:val="18"/>
                <w:szCs w:val="18"/>
                <w:lang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eastAsia="en-US"/>
              </w:rPr>
            </w:pPr>
            <w:r w:rsidRPr="0099189B">
              <w:rPr>
                <w:sz w:val="18"/>
                <w:szCs w:val="18"/>
                <w:lang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eastAsia="en-US"/>
              </w:rPr>
            </w:pPr>
            <w:r w:rsidRPr="0099189B">
              <w:rPr>
                <w:sz w:val="18"/>
                <w:szCs w:val="18"/>
                <w:lang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eastAsia="en-US"/>
              </w:rPr>
            </w:pPr>
            <w:r w:rsidRPr="0099189B">
              <w:rPr>
                <w:sz w:val="18"/>
                <w:szCs w:val="18"/>
                <w:lang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eastAsia="en-US"/>
              </w:rPr>
            </w:pPr>
            <w:r w:rsidRPr="0099189B">
              <w:rPr>
                <w:sz w:val="18"/>
                <w:szCs w:val="18"/>
                <w:lang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val="restar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2.1.2</w:t>
            </w:r>
          </w:p>
        </w:tc>
        <w:tc>
          <w:tcPr>
            <w:tcW w:w="634" w:type="pct"/>
            <w:vMerge w:val="restart"/>
            <w:shd w:val="clear" w:color="auto" w:fill="FFFFFF" w:themeFill="background1"/>
            <w:vAlign w:val="center"/>
            <w:hideMark/>
          </w:tcPr>
          <w:p w:rsidR="00EF2848" w:rsidRPr="0099189B" w:rsidRDefault="00EF2848" w:rsidP="00EF2848">
            <w:pPr>
              <w:pStyle w:val="1fffb"/>
              <w:rPr>
                <w:sz w:val="18"/>
                <w:szCs w:val="18"/>
                <w:lang w:eastAsia="en-US"/>
              </w:rPr>
            </w:pPr>
            <w:r w:rsidRPr="0099189B">
              <w:rPr>
                <w:sz w:val="18"/>
                <w:szCs w:val="18"/>
                <w:lang w:eastAsia="en-US"/>
              </w:rPr>
              <w:t>Замена водогрейных котлов производительностью 3,5 МВт с газовыми горелками</w:t>
            </w:r>
          </w:p>
        </w:tc>
        <w:tc>
          <w:tcPr>
            <w:tcW w:w="357" w:type="pct"/>
            <w:vMerge w:val="restart"/>
            <w:shd w:val="clear" w:color="auto" w:fill="FFFFFF" w:themeFill="background1"/>
            <w:vAlign w:val="center"/>
            <w:hideMark/>
          </w:tcPr>
          <w:p w:rsidR="00EF2848" w:rsidRPr="0099189B" w:rsidRDefault="0081191F" w:rsidP="00EF2848">
            <w:pPr>
              <w:pStyle w:val="1fffb"/>
              <w:rPr>
                <w:sz w:val="18"/>
                <w:szCs w:val="18"/>
                <w:lang w:val="en-US" w:eastAsia="en-US"/>
              </w:rPr>
            </w:pPr>
            <w:r>
              <w:rPr>
                <w:sz w:val="18"/>
                <w:szCs w:val="18"/>
                <w:lang w:val="en-US" w:eastAsia="en-US"/>
              </w:rPr>
              <w:t>п. Сингапай</w:t>
            </w:r>
          </w:p>
        </w:tc>
        <w:tc>
          <w:tcPr>
            <w:tcW w:w="150"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ед.</w:t>
            </w:r>
          </w:p>
        </w:tc>
        <w:tc>
          <w:tcPr>
            <w:tcW w:w="187"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w:t>
            </w:r>
          </w:p>
        </w:tc>
        <w:tc>
          <w:tcPr>
            <w:tcW w:w="417"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2024</w:t>
            </w: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всего</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18 000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18 000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21 600</w:t>
            </w:r>
          </w:p>
        </w:tc>
        <w:tc>
          <w:tcPr>
            <w:tcW w:w="453"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ПМУП «УТВС»</w:t>
            </w:r>
          </w:p>
        </w:tc>
        <w:tc>
          <w:tcPr>
            <w:tcW w:w="573" w:type="pct"/>
            <w:vMerge w:val="restart"/>
            <w:shd w:val="clear" w:color="auto" w:fill="FFFFFF" w:themeFill="background1"/>
            <w:vAlign w:val="center"/>
            <w:hideMark/>
          </w:tcPr>
          <w:p w:rsidR="00EF2848" w:rsidRPr="0099189B" w:rsidRDefault="00EF2848" w:rsidP="00EF2848">
            <w:pPr>
              <w:pStyle w:val="1fffb"/>
              <w:rPr>
                <w:sz w:val="18"/>
                <w:szCs w:val="18"/>
                <w:lang w:eastAsia="en-US"/>
              </w:rPr>
            </w:pPr>
            <w:r w:rsidRPr="0099189B">
              <w:rPr>
                <w:sz w:val="18"/>
                <w:szCs w:val="18"/>
                <w:lang w:eastAsia="en-US"/>
              </w:rPr>
              <w:t xml:space="preserve">План программных мероприятий по капитальному ремонту, ремонту (замене) газопроводов, </w:t>
            </w:r>
            <w:r w:rsidRPr="0099189B">
              <w:rPr>
                <w:sz w:val="18"/>
                <w:szCs w:val="18"/>
                <w:lang w:eastAsia="en-US"/>
              </w:rPr>
              <w:lastRenderedPageBreak/>
              <w:t>систем теплоснабжения, водоснабжения и водоотведения для подготовки объектов муниципального образования Нефтеюганского района к осенне-зимним периодам 2022-2024 годов</w:t>
            </w: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634"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357"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150"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187"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417"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бюджетные средства</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18 000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18 000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21 600</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634"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35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50"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8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1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внебюджетные средства</w:t>
            </w:r>
          </w:p>
        </w:tc>
        <w:tc>
          <w:tcPr>
            <w:tcW w:w="216" w:type="pct"/>
            <w:shd w:val="clear" w:color="auto" w:fill="FFFFFF" w:themeFill="background1"/>
            <w:vAlign w:val="center"/>
            <w:hideMark/>
          </w:tcPr>
          <w:p w:rsidR="00EF2848" w:rsidRPr="0099189B" w:rsidRDefault="00EF2848" w:rsidP="00EF2848">
            <w:pPr>
              <w:pStyle w:val="1fffb"/>
              <w:rPr>
                <w:sz w:val="18"/>
                <w:szCs w:val="18"/>
                <w:lang w:eastAsia="en-US"/>
              </w:rPr>
            </w:pPr>
            <w:r w:rsidRPr="0099189B">
              <w:rPr>
                <w:sz w:val="18"/>
                <w:szCs w:val="18"/>
                <w:lang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eastAsia="en-US"/>
              </w:rPr>
            </w:pPr>
            <w:r w:rsidRPr="0099189B">
              <w:rPr>
                <w:sz w:val="18"/>
                <w:szCs w:val="18"/>
                <w:lang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val="restar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lastRenderedPageBreak/>
              <w:t>2.1.3</w:t>
            </w:r>
          </w:p>
        </w:tc>
        <w:tc>
          <w:tcPr>
            <w:tcW w:w="634"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eastAsia="en-US"/>
              </w:rPr>
              <w:t>Установка узлов учета холодной воды на котельных с</w:t>
            </w:r>
            <w:r w:rsidR="0081191F">
              <w:rPr>
                <w:sz w:val="18"/>
                <w:szCs w:val="18"/>
                <w:lang w:eastAsia="en-US"/>
              </w:rPr>
              <w:t>п. Сингапай</w:t>
            </w:r>
          </w:p>
        </w:tc>
        <w:tc>
          <w:tcPr>
            <w:tcW w:w="357"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с</w:t>
            </w:r>
            <w:r w:rsidR="0081191F">
              <w:rPr>
                <w:sz w:val="18"/>
                <w:szCs w:val="18"/>
                <w:lang w:val="en-US" w:eastAsia="en-US"/>
              </w:rPr>
              <w:t>п. Сингапай</w:t>
            </w:r>
          </w:p>
        </w:tc>
        <w:tc>
          <w:tcPr>
            <w:tcW w:w="150"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ед.</w:t>
            </w:r>
          </w:p>
        </w:tc>
        <w:tc>
          <w:tcPr>
            <w:tcW w:w="187"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w:t>
            </w:r>
          </w:p>
        </w:tc>
        <w:tc>
          <w:tcPr>
            <w:tcW w:w="417"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2022</w:t>
            </w: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всего</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132</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132</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158</w:t>
            </w:r>
          </w:p>
        </w:tc>
        <w:tc>
          <w:tcPr>
            <w:tcW w:w="453"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ПМУП «УТВС»</w:t>
            </w:r>
          </w:p>
        </w:tc>
        <w:tc>
          <w:tcPr>
            <w:tcW w:w="573"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Результаты инженерно-технического анализа</w:t>
            </w: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634"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35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50"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8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1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бюджетные средства</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132</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132</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158</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634"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35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50"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8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1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внебюджетные средства</w:t>
            </w:r>
          </w:p>
        </w:tc>
        <w:tc>
          <w:tcPr>
            <w:tcW w:w="216" w:type="pct"/>
            <w:shd w:val="clear" w:color="auto" w:fill="FFFFFF" w:themeFill="background1"/>
            <w:vAlign w:val="center"/>
            <w:hideMark/>
          </w:tcPr>
          <w:p w:rsidR="00EF2848" w:rsidRPr="0099189B" w:rsidRDefault="00EF2848" w:rsidP="00EF2848">
            <w:pPr>
              <w:pStyle w:val="1fffb"/>
              <w:rPr>
                <w:sz w:val="18"/>
                <w:szCs w:val="18"/>
                <w:lang w:eastAsia="en-US"/>
              </w:rPr>
            </w:pPr>
            <w:r w:rsidRPr="0099189B">
              <w:rPr>
                <w:sz w:val="18"/>
                <w:szCs w:val="18"/>
                <w:lang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eastAsia="en-US"/>
              </w:rPr>
            </w:pPr>
            <w:r w:rsidRPr="0099189B">
              <w:rPr>
                <w:sz w:val="18"/>
                <w:szCs w:val="18"/>
                <w:lang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eastAsia="en-US"/>
              </w:rPr>
            </w:pPr>
            <w:r w:rsidRPr="0099189B">
              <w:rPr>
                <w:sz w:val="18"/>
                <w:szCs w:val="18"/>
                <w:lang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eastAsia="en-US"/>
              </w:rPr>
            </w:pPr>
            <w:r w:rsidRPr="0099189B">
              <w:rPr>
                <w:sz w:val="18"/>
                <w:szCs w:val="18"/>
                <w:lang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eastAsia="en-US"/>
              </w:rPr>
            </w:pPr>
            <w:r w:rsidRPr="0099189B">
              <w:rPr>
                <w:sz w:val="18"/>
                <w:szCs w:val="18"/>
                <w:lang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val="restar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2.1.4</w:t>
            </w:r>
          </w:p>
        </w:tc>
        <w:tc>
          <w:tcPr>
            <w:tcW w:w="634" w:type="pct"/>
            <w:vMerge w:val="restart"/>
            <w:shd w:val="clear" w:color="auto" w:fill="FFFFFF" w:themeFill="background1"/>
            <w:vAlign w:val="center"/>
            <w:hideMark/>
          </w:tcPr>
          <w:p w:rsidR="00EF2848" w:rsidRPr="0099189B" w:rsidRDefault="00EF2848" w:rsidP="00EF2848">
            <w:pPr>
              <w:pStyle w:val="1fffb"/>
              <w:rPr>
                <w:sz w:val="18"/>
                <w:szCs w:val="18"/>
                <w:lang w:eastAsia="en-US"/>
              </w:rPr>
            </w:pPr>
            <w:r w:rsidRPr="0099189B">
              <w:rPr>
                <w:sz w:val="18"/>
                <w:szCs w:val="18"/>
                <w:lang w:eastAsia="en-US"/>
              </w:rPr>
              <w:t xml:space="preserve">Капитальный ремонт здания котельной </w:t>
            </w:r>
            <w:r w:rsidR="0081191F">
              <w:rPr>
                <w:sz w:val="18"/>
                <w:szCs w:val="18"/>
                <w:lang w:eastAsia="en-US"/>
              </w:rPr>
              <w:t>п. Сингапай</w:t>
            </w:r>
            <w:r w:rsidRPr="0099189B">
              <w:rPr>
                <w:sz w:val="18"/>
                <w:szCs w:val="18"/>
                <w:lang w:eastAsia="en-US"/>
              </w:rPr>
              <w:t xml:space="preserve">, </w:t>
            </w:r>
            <w:r w:rsidR="00FC7FC1">
              <w:rPr>
                <w:sz w:val="18"/>
                <w:szCs w:val="18"/>
                <w:lang w:eastAsia="en-US"/>
              </w:rPr>
              <w:t>ул. Сургутская, стр.9</w:t>
            </w:r>
          </w:p>
        </w:tc>
        <w:tc>
          <w:tcPr>
            <w:tcW w:w="357" w:type="pct"/>
            <w:vMerge w:val="restart"/>
            <w:shd w:val="clear" w:color="auto" w:fill="FFFFFF" w:themeFill="background1"/>
            <w:vAlign w:val="center"/>
            <w:hideMark/>
          </w:tcPr>
          <w:p w:rsidR="00EF2848" w:rsidRPr="0099189B" w:rsidRDefault="0081191F" w:rsidP="00EF2848">
            <w:pPr>
              <w:pStyle w:val="1fffb"/>
              <w:rPr>
                <w:sz w:val="18"/>
                <w:szCs w:val="18"/>
                <w:lang w:val="en-US" w:eastAsia="en-US"/>
              </w:rPr>
            </w:pPr>
            <w:r>
              <w:rPr>
                <w:sz w:val="18"/>
                <w:szCs w:val="18"/>
                <w:lang w:val="en-US" w:eastAsia="en-US"/>
              </w:rPr>
              <w:t>п. Сингапай</w:t>
            </w:r>
          </w:p>
        </w:tc>
        <w:tc>
          <w:tcPr>
            <w:tcW w:w="150"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ед.</w:t>
            </w:r>
          </w:p>
        </w:tc>
        <w:tc>
          <w:tcPr>
            <w:tcW w:w="187"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w:t>
            </w:r>
          </w:p>
        </w:tc>
        <w:tc>
          <w:tcPr>
            <w:tcW w:w="417"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2024-2025</w:t>
            </w: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всего</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2 610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3 963</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6 573</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7 888</w:t>
            </w:r>
          </w:p>
        </w:tc>
        <w:tc>
          <w:tcPr>
            <w:tcW w:w="453"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ПМУП «УТВС»</w:t>
            </w:r>
          </w:p>
        </w:tc>
        <w:tc>
          <w:tcPr>
            <w:tcW w:w="573"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Результаты инженерно-технического анализа</w:t>
            </w: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634"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35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50"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8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1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бюджетные средства</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2 610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3 963</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6 573</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7 888</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634"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35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50"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8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1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внебюджетные средства</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val="restar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2.1.5</w:t>
            </w:r>
          </w:p>
        </w:tc>
        <w:tc>
          <w:tcPr>
            <w:tcW w:w="634" w:type="pct"/>
            <w:vMerge w:val="restart"/>
            <w:shd w:val="clear" w:color="auto" w:fill="FFFFFF" w:themeFill="background1"/>
            <w:vAlign w:val="center"/>
            <w:hideMark/>
          </w:tcPr>
          <w:p w:rsidR="00EF2848" w:rsidRPr="0099189B" w:rsidRDefault="00EF2848" w:rsidP="00EF2848">
            <w:pPr>
              <w:pStyle w:val="1fffb"/>
              <w:rPr>
                <w:sz w:val="18"/>
                <w:szCs w:val="18"/>
                <w:lang w:eastAsia="en-US"/>
              </w:rPr>
            </w:pPr>
            <w:r w:rsidRPr="0099189B">
              <w:rPr>
                <w:sz w:val="18"/>
                <w:szCs w:val="18"/>
                <w:lang w:eastAsia="en-US"/>
              </w:rPr>
              <w:t>Капитальный ремонт дымовых труб на котлах Термакс № 4, 5</w:t>
            </w:r>
          </w:p>
        </w:tc>
        <w:tc>
          <w:tcPr>
            <w:tcW w:w="357" w:type="pct"/>
            <w:vMerge w:val="restart"/>
            <w:shd w:val="clear" w:color="auto" w:fill="FFFFFF" w:themeFill="background1"/>
            <w:vAlign w:val="center"/>
            <w:hideMark/>
          </w:tcPr>
          <w:p w:rsidR="00EF2848" w:rsidRPr="0099189B" w:rsidRDefault="0081191F" w:rsidP="00EF2848">
            <w:pPr>
              <w:pStyle w:val="1fffb"/>
              <w:rPr>
                <w:sz w:val="18"/>
                <w:szCs w:val="18"/>
                <w:lang w:val="en-US" w:eastAsia="en-US"/>
              </w:rPr>
            </w:pPr>
            <w:r>
              <w:rPr>
                <w:sz w:val="18"/>
                <w:szCs w:val="18"/>
                <w:lang w:val="en-US" w:eastAsia="en-US"/>
              </w:rPr>
              <w:t>п. Сингапай</w:t>
            </w:r>
          </w:p>
        </w:tc>
        <w:tc>
          <w:tcPr>
            <w:tcW w:w="150"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ед.</w:t>
            </w:r>
          </w:p>
        </w:tc>
        <w:tc>
          <w:tcPr>
            <w:tcW w:w="187"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w:t>
            </w:r>
          </w:p>
        </w:tc>
        <w:tc>
          <w:tcPr>
            <w:tcW w:w="417"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2022</w:t>
            </w: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всего</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1 572</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1 572</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1 886</w:t>
            </w:r>
          </w:p>
        </w:tc>
        <w:tc>
          <w:tcPr>
            <w:tcW w:w="453"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ПМУП «УТВС»</w:t>
            </w:r>
          </w:p>
        </w:tc>
        <w:tc>
          <w:tcPr>
            <w:tcW w:w="573"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Результаты инженерно-технического анализа</w:t>
            </w: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634"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35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50"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8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1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бюджетные средства</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1 572</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1 572</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1 886</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634"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35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50"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8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1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внебюджетные средства</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rPr>
          <w:trHeight w:val="289"/>
        </w:trPr>
        <w:tc>
          <w:tcPr>
            <w:tcW w:w="52" w:type="pct"/>
            <w:vMerge w:val="restar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2.1.6</w:t>
            </w:r>
          </w:p>
        </w:tc>
        <w:tc>
          <w:tcPr>
            <w:tcW w:w="634" w:type="pct"/>
            <w:vMerge w:val="restart"/>
            <w:shd w:val="clear" w:color="auto" w:fill="FFFFFF" w:themeFill="background1"/>
            <w:vAlign w:val="center"/>
            <w:hideMark/>
          </w:tcPr>
          <w:p w:rsidR="00EF2848" w:rsidRPr="0099189B" w:rsidRDefault="00EF2848" w:rsidP="00EF2848">
            <w:pPr>
              <w:pStyle w:val="1fffb"/>
              <w:rPr>
                <w:sz w:val="18"/>
                <w:szCs w:val="18"/>
                <w:lang w:eastAsia="en-US"/>
              </w:rPr>
            </w:pPr>
            <w:r w:rsidRPr="0099189B">
              <w:rPr>
                <w:sz w:val="18"/>
                <w:szCs w:val="18"/>
                <w:lang w:eastAsia="en-US"/>
              </w:rPr>
              <w:t xml:space="preserve">Ремонт (замена) оборудования ГРП котельной </w:t>
            </w:r>
            <w:r w:rsidR="0081191F">
              <w:rPr>
                <w:sz w:val="18"/>
                <w:szCs w:val="18"/>
                <w:lang w:eastAsia="en-US"/>
              </w:rPr>
              <w:t>п. Сингапай</w:t>
            </w:r>
          </w:p>
        </w:tc>
        <w:tc>
          <w:tcPr>
            <w:tcW w:w="357" w:type="pct"/>
            <w:vMerge w:val="restart"/>
            <w:shd w:val="clear" w:color="auto" w:fill="FFFFFF" w:themeFill="background1"/>
            <w:vAlign w:val="center"/>
            <w:hideMark/>
          </w:tcPr>
          <w:p w:rsidR="00EF2848" w:rsidRPr="0099189B" w:rsidRDefault="0081191F" w:rsidP="00EF2848">
            <w:pPr>
              <w:pStyle w:val="1fffb"/>
              <w:rPr>
                <w:sz w:val="18"/>
                <w:szCs w:val="18"/>
                <w:lang w:val="en-US" w:eastAsia="en-US"/>
              </w:rPr>
            </w:pPr>
            <w:r>
              <w:rPr>
                <w:sz w:val="18"/>
                <w:szCs w:val="18"/>
                <w:lang w:val="en-US" w:eastAsia="en-US"/>
              </w:rPr>
              <w:t>п. Сингапай</w:t>
            </w:r>
          </w:p>
        </w:tc>
        <w:tc>
          <w:tcPr>
            <w:tcW w:w="150"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ед.</w:t>
            </w:r>
          </w:p>
        </w:tc>
        <w:tc>
          <w:tcPr>
            <w:tcW w:w="187"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w:t>
            </w:r>
          </w:p>
        </w:tc>
        <w:tc>
          <w:tcPr>
            <w:tcW w:w="417"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2024</w:t>
            </w: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всего</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1 800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1 800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2 160</w:t>
            </w:r>
          </w:p>
        </w:tc>
        <w:tc>
          <w:tcPr>
            <w:tcW w:w="453"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ПМУП «УТВС»</w:t>
            </w:r>
          </w:p>
        </w:tc>
        <w:tc>
          <w:tcPr>
            <w:tcW w:w="573" w:type="pct"/>
            <w:vMerge w:val="restart"/>
            <w:shd w:val="clear" w:color="auto" w:fill="FFFFFF" w:themeFill="background1"/>
            <w:vAlign w:val="center"/>
            <w:hideMark/>
          </w:tcPr>
          <w:p w:rsidR="00EF2848" w:rsidRPr="0099189B" w:rsidRDefault="00EF2848" w:rsidP="00EF2848">
            <w:pPr>
              <w:pStyle w:val="1fffb"/>
              <w:rPr>
                <w:sz w:val="18"/>
                <w:szCs w:val="18"/>
                <w:lang w:eastAsia="en-US"/>
              </w:rPr>
            </w:pPr>
            <w:r w:rsidRPr="0099189B">
              <w:rPr>
                <w:sz w:val="18"/>
                <w:szCs w:val="18"/>
                <w:lang w:eastAsia="en-US"/>
              </w:rPr>
              <w:t xml:space="preserve">План программных мероприятий по капитальному ремонту, ремонту (замене) газопроводов, систем теплоснабжения, </w:t>
            </w:r>
            <w:r w:rsidRPr="0099189B">
              <w:rPr>
                <w:sz w:val="18"/>
                <w:szCs w:val="18"/>
                <w:lang w:eastAsia="en-US"/>
              </w:rPr>
              <w:lastRenderedPageBreak/>
              <w:t>водоснабжения и водоотведения для подготовки объектов муниципального образования Нефтеюганского района к осенне-зимним периодам 2022-2024 годов</w:t>
            </w:r>
          </w:p>
        </w:tc>
      </w:tr>
      <w:tr w:rsidR="00EF2848" w:rsidRPr="0099189B" w:rsidTr="00A16DAE">
        <w:trPr>
          <w:trHeight w:val="563"/>
        </w:trPr>
        <w:tc>
          <w:tcPr>
            <w:tcW w:w="52"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634"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357"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150"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187"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417"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бюджетные средства</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1 800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1 800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2 160</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634"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35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50"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8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1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внебюджетные средства</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val="restar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lastRenderedPageBreak/>
              <w:t>2.1.7</w:t>
            </w:r>
          </w:p>
        </w:tc>
        <w:tc>
          <w:tcPr>
            <w:tcW w:w="634" w:type="pct"/>
            <w:vMerge w:val="restart"/>
            <w:shd w:val="clear" w:color="auto" w:fill="FFFFFF" w:themeFill="background1"/>
            <w:vAlign w:val="center"/>
            <w:hideMark/>
          </w:tcPr>
          <w:p w:rsidR="00EF2848" w:rsidRPr="0099189B" w:rsidRDefault="00EF2848" w:rsidP="00EF2848">
            <w:pPr>
              <w:pStyle w:val="1fffb"/>
              <w:rPr>
                <w:sz w:val="18"/>
                <w:szCs w:val="18"/>
                <w:lang w:eastAsia="en-US"/>
              </w:rPr>
            </w:pPr>
            <w:r w:rsidRPr="0099189B">
              <w:rPr>
                <w:sz w:val="18"/>
                <w:szCs w:val="18"/>
                <w:lang w:eastAsia="en-US"/>
              </w:rPr>
              <w:t>Ремонт электрооборудования котельной (замена электропроводки, щитов управления, распределительных щитов, замена люминесцентных светильников на светодиодные)</w:t>
            </w:r>
          </w:p>
        </w:tc>
        <w:tc>
          <w:tcPr>
            <w:tcW w:w="357" w:type="pct"/>
            <w:vMerge w:val="restart"/>
            <w:shd w:val="clear" w:color="auto" w:fill="FFFFFF" w:themeFill="background1"/>
            <w:vAlign w:val="center"/>
            <w:hideMark/>
          </w:tcPr>
          <w:p w:rsidR="00EF2848" w:rsidRPr="0099189B" w:rsidRDefault="0081191F" w:rsidP="00EF2848">
            <w:pPr>
              <w:pStyle w:val="1fffb"/>
              <w:rPr>
                <w:sz w:val="18"/>
                <w:szCs w:val="18"/>
                <w:lang w:val="en-US" w:eastAsia="en-US"/>
              </w:rPr>
            </w:pPr>
            <w:r>
              <w:rPr>
                <w:sz w:val="18"/>
                <w:szCs w:val="18"/>
                <w:lang w:val="en-US" w:eastAsia="en-US"/>
              </w:rPr>
              <w:t>п. Сингапай</w:t>
            </w:r>
          </w:p>
        </w:tc>
        <w:tc>
          <w:tcPr>
            <w:tcW w:w="150"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ед.</w:t>
            </w:r>
          </w:p>
        </w:tc>
        <w:tc>
          <w:tcPr>
            <w:tcW w:w="187"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w:t>
            </w:r>
          </w:p>
        </w:tc>
        <w:tc>
          <w:tcPr>
            <w:tcW w:w="417"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2024</w:t>
            </w: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всего</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1 879</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1 879</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2 255</w:t>
            </w:r>
          </w:p>
        </w:tc>
        <w:tc>
          <w:tcPr>
            <w:tcW w:w="453"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ПМУП «УТВС»</w:t>
            </w:r>
          </w:p>
        </w:tc>
        <w:tc>
          <w:tcPr>
            <w:tcW w:w="573"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Результаты инженерно-технического анализа</w:t>
            </w: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634"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35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50"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8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1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бюджетные средства</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1 879</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1 879</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2 255</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634"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35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50"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8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1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внебюджетные средства</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val="restar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2.1.8</w:t>
            </w:r>
          </w:p>
        </w:tc>
        <w:tc>
          <w:tcPr>
            <w:tcW w:w="634"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eastAsia="en-US"/>
              </w:rPr>
              <w:t xml:space="preserve">Ремонт водоподготовительного оборудования. Замена </w:t>
            </w:r>
            <w:r w:rsidRPr="0099189B">
              <w:rPr>
                <w:sz w:val="18"/>
                <w:szCs w:val="18"/>
                <w:lang w:val="en-US" w:eastAsia="en-US"/>
              </w:rPr>
              <w:t>Na</w:t>
            </w:r>
            <w:r w:rsidRPr="0099189B">
              <w:rPr>
                <w:sz w:val="18"/>
                <w:szCs w:val="18"/>
                <w:lang w:eastAsia="en-US"/>
              </w:rPr>
              <w:t xml:space="preserve">-катионитового фильтра на водоподготовительной установке, производительностью </w:t>
            </w:r>
            <w:r w:rsidRPr="0099189B">
              <w:rPr>
                <w:sz w:val="18"/>
                <w:szCs w:val="18"/>
                <w:lang w:val="en-US" w:eastAsia="en-US"/>
              </w:rPr>
              <w:t>20-25 м³/час</w:t>
            </w:r>
          </w:p>
        </w:tc>
        <w:tc>
          <w:tcPr>
            <w:tcW w:w="357" w:type="pct"/>
            <w:vMerge w:val="restart"/>
            <w:shd w:val="clear" w:color="auto" w:fill="FFFFFF" w:themeFill="background1"/>
            <w:vAlign w:val="center"/>
            <w:hideMark/>
          </w:tcPr>
          <w:p w:rsidR="00EF2848" w:rsidRPr="0099189B" w:rsidRDefault="0081191F" w:rsidP="00EF2848">
            <w:pPr>
              <w:pStyle w:val="1fffb"/>
              <w:rPr>
                <w:sz w:val="18"/>
                <w:szCs w:val="18"/>
                <w:lang w:val="en-US" w:eastAsia="en-US"/>
              </w:rPr>
            </w:pPr>
            <w:r>
              <w:rPr>
                <w:sz w:val="18"/>
                <w:szCs w:val="18"/>
                <w:lang w:val="en-US" w:eastAsia="en-US"/>
              </w:rPr>
              <w:t>п. Сингапай</w:t>
            </w:r>
          </w:p>
        </w:tc>
        <w:tc>
          <w:tcPr>
            <w:tcW w:w="150"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ед.</w:t>
            </w:r>
          </w:p>
        </w:tc>
        <w:tc>
          <w:tcPr>
            <w:tcW w:w="187"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w:t>
            </w:r>
          </w:p>
        </w:tc>
        <w:tc>
          <w:tcPr>
            <w:tcW w:w="417"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2024</w:t>
            </w: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всего</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3 654</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3 654</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4 385</w:t>
            </w:r>
          </w:p>
        </w:tc>
        <w:tc>
          <w:tcPr>
            <w:tcW w:w="453"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ПМУП «УТВС»</w:t>
            </w:r>
          </w:p>
        </w:tc>
        <w:tc>
          <w:tcPr>
            <w:tcW w:w="573"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Результаты инженерно-технического анализа</w:t>
            </w: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634"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35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50"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8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1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бюджетные средства</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3 654</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3 654</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4 385</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634"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35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50"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8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1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внебюджетные средства</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val="restar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2.1.9</w:t>
            </w:r>
          </w:p>
        </w:tc>
        <w:tc>
          <w:tcPr>
            <w:tcW w:w="634" w:type="pct"/>
            <w:vMerge w:val="restart"/>
            <w:shd w:val="clear" w:color="auto" w:fill="FFFFFF" w:themeFill="background1"/>
            <w:vAlign w:val="center"/>
            <w:hideMark/>
          </w:tcPr>
          <w:p w:rsidR="00EF2848" w:rsidRPr="0099189B" w:rsidRDefault="00EF2848" w:rsidP="00EF2848">
            <w:pPr>
              <w:pStyle w:val="1fffb"/>
              <w:rPr>
                <w:sz w:val="18"/>
                <w:szCs w:val="18"/>
                <w:lang w:eastAsia="en-US"/>
              </w:rPr>
            </w:pPr>
            <w:r w:rsidRPr="0099189B">
              <w:rPr>
                <w:sz w:val="18"/>
                <w:szCs w:val="18"/>
                <w:lang w:eastAsia="en-US"/>
              </w:rPr>
              <w:t>Замена портативной экспресс-лаборатории для ХВО</w:t>
            </w:r>
          </w:p>
        </w:tc>
        <w:tc>
          <w:tcPr>
            <w:tcW w:w="357" w:type="pct"/>
            <w:vMerge w:val="restart"/>
            <w:shd w:val="clear" w:color="auto" w:fill="FFFFFF" w:themeFill="background1"/>
            <w:vAlign w:val="center"/>
            <w:hideMark/>
          </w:tcPr>
          <w:p w:rsidR="00EF2848" w:rsidRPr="0099189B" w:rsidRDefault="0081191F" w:rsidP="00EF2848">
            <w:pPr>
              <w:pStyle w:val="1fffb"/>
              <w:rPr>
                <w:sz w:val="18"/>
                <w:szCs w:val="18"/>
                <w:lang w:val="en-US" w:eastAsia="en-US"/>
              </w:rPr>
            </w:pPr>
            <w:r>
              <w:rPr>
                <w:sz w:val="18"/>
                <w:szCs w:val="18"/>
                <w:lang w:val="en-US" w:eastAsia="en-US"/>
              </w:rPr>
              <w:t>п. Сингапай</w:t>
            </w:r>
          </w:p>
        </w:tc>
        <w:tc>
          <w:tcPr>
            <w:tcW w:w="150"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ед.</w:t>
            </w:r>
          </w:p>
        </w:tc>
        <w:tc>
          <w:tcPr>
            <w:tcW w:w="187"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w:t>
            </w:r>
          </w:p>
        </w:tc>
        <w:tc>
          <w:tcPr>
            <w:tcW w:w="417"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2023</w:t>
            </w: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всего</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274</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274</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329</w:t>
            </w:r>
          </w:p>
        </w:tc>
        <w:tc>
          <w:tcPr>
            <w:tcW w:w="453"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ПМУП «УТВС»</w:t>
            </w:r>
          </w:p>
        </w:tc>
        <w:tc>
          <w:tcPr>
            <w:tcW w:w="573"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Результаты инженерно-технического анализа</w:t>
            </w: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634"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35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50"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8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1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бюджетные средства</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274</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274</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329</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634"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35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50"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8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1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внебюджетные средства</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val="restar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lastRenderedPageBreak/>
              <w:t>2.1.10</w:t>
            </w:r>
          </w:p>
        </w:tc>
        <w:tc>
          <w:tcPr>
            <w:tcW w:w="634"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eastAsia="en-US"/>
              </w:rPr>
              <w:t xml:space="preserve">Капитальный ремонт здания котельной </w:t>
            </w:r>
            <w:r w:rsidR="0081191F">
              <w:rPr>
                <w:sz w:val="18"/>
                <w:szCs w:val="18"/>
                <w:lang w:eastAsia="en-US"/>
              </w:rPr>
              <w:t>с. Чеускино</w:t>
            </w:r>
            <w:r w:rsidRPr="0099189B">
              <w:rPr>
                <w:sz w:val="18"/>
                <w:szCs w:val="18"/>
                <w:lang w:eastAsia="en-US"/>
              </w:rPr>
              <w:t xml:space="preserve">, ул. </w:t>
            </w:r>
            <w:r w:rsidRPr="0099189B">
              <w:rPr>
                <w:sz w:val="18"/>
                <w:szCs w:val="18"/>
                <w:lang w:val="en-US" w:eastAsia="en-US"/>
              </w:rPr>
              <w:t>Кедровая, д. 8</w:t>
            </w:r>
          </w:p>
        </w:tc>
        <w:tc>
          <w:tcPr>
            <w:tcW w:w="357" w:type="pct"/>
            <w:vMerge w:val="restart"/>
            <w:shd w:val="clear" w:color="auto" w:fill="FFFFFF" w:themeFill="background1"/>
            <w:vAlign w:val="center"/>
            <w:hideMark/>
          </w:tcPr>
          <w:p w:rsidR="00EF2848" w:rsidRPr="0099189B" w:rsidRDefault="0081191F" w:rsidP="00EF2848">
            <w:pPr>
              <w:pStyle w:val="1fffb"/>
              <w:rPr>
                <w:sz w:val="18"/>
                <w:szCs w:val="18"/>
                <w:lang w:val="en-US" w:eastAsia="en-US"/>
              </w:rPr>
            </w:pPr>
            <w:r>
              <w:rPr>
                <w:sz w:val="18"/>
                <w:szCs w:val="18"/>
                <w:lang w:val="en-US" w:eastAsia="en-US"/>
              </w:rPr>
              <w:t>с. Чеускино</w:t>
            </w:r>
          </w:p>
        </w:tc>
        <w:tc>
          <w:tcPr>
            <w:tcW w:w="150"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ед.</w:t>
            </w:r>
          </w:p>
        </w:tc>
        <w:tc>
          <w:tcPr>
            <w:tcW w:w="187"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w:t>
            </w:r>
          </w:p>
        </w:tc>
        <w:tc>
          <w:tcPr>
            <w:tcW w:w="417"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2024-2025</w:t>
            </w: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всего</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4 698</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3 233</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7 931</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9 518</w:t>
            </w:r>
          </w:p>
        </w:tc>
        <w:tc>
          <w:tcPr>
            <w:tcW w:w="453"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ПМУП «УТВС»</w:t>
            </w:r>
          </w:p>
        </w:tc>
        <w:tc>
          <w:tcPr>
            <w:tcW w:w="573"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Результаты инженерно-технического анализа</w:t>
            </w: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634"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35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50"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8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1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бюджетные средства</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4 698</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3 233</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7 931</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9 518</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634"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35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50"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8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1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внебюджетные средства</w:t>
            </w:r>
          </w:p>
          <w:p w:rsidR="00EF2848" w:rsidRPr="0099189B" w:rsidRDefault="00EF2848" w:rsidP="00EF2848">
            <w:pPr>
              <w:pStyle w:val="1fffb"/>
              <w:rPr>
                <w:sz w:val="18"/>
                <w:szCs w:val="18"/>
                <w:lang w:val="en-US" w:eastAsia="en-US"/>
              </w:rPr>
            </w:pP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val="restar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2.1.11</w:t>
            </w:r>
          </w:p>
        </w:tc>
        <w:tc>
          <w:tcPr>
            <w:tcW w:w="634" w:type="pct"/>
            <w:vMerge w:val="restart"/>
            <w:shd w:val="clear" w:color="auto" w:fill="FFFFFF" w:themeFill="background1"/>
            <w:vAlign w:val="center"/>
            <w:hideMark/>
          </w:tcPr>
          <w:p w:rsidR="00EF2848" w:rsidRPr="0099189B" w:rsidRDefault="00EF2848" w:rsidP="00EF2848">
            <w:pPr>
              <w:pStyle w:val="1fffb"/>
              <w:rPr>
                <w:sz w:val="18"/>
                <w:szCs w:val="18"/>
                <w:lang w:eastAsia="en-US"/>
              </w:rPr>
            </w:pPr>
            <w:r w:rsidRPr="0099189B">
              <w:rPr>
                <w:sz w:val="18"/>
                <w:szCs w:val="18"/>
                <w:lang w:eastAsia="en-US"/>
              </w:rPr>
              <w:t>Замена водогрейных котлов производительностью 3,5 МВт с газомазутными горелками</w:t>
            </w:r>
          </w:p>
        </w:tc>
        <w:tc>
          <w:tcPr>
            <w:tcW w:w="357" w:type="pct"/>
            <w:vMerge w:val="restart"/>
            <w:shd w:val="clear" w:color="auto" w:fill="FFFFFF" w:themeFill="background1"/>
            <w:vAlign w:val="center"/>
            <w:hideMark/>
          </w:tcPr>
          <w:p w:rsidR="00EF2848" w:rsidRPr="0099189B" w:rsidRDefault="0081191F" w:rsidP="00EF2848">
            <w:pPr>
              <w:pStyle w:val="1fffb"/>
              <w:rPr>
                <w:sz w:val="18"/>
                <w:szCs w:val="18"/>
                <w:lang w:val="en-US" w:eastAsia="en-US"/>
              </w:rPr>
            </w:pPr>
            <w:r>
              <w:rPr>
                <w:sz w:val="18"/>
                <w:szCs w:val="18"/>
                <w:lang w:val="en-US" w:eastAsia="en-US"/>
              </w:rPr>
              <w:t>с. Чеускино</w:t>
            </w:r>
          </w:p>
        </w:tc>
        <w:tc>
          <w:tcPr>
            <w:tcW w:w="150"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ед.</w:t>
            </w:r>
          </w:p>
        </w:tc>
        <w:tc>
          <w:tcPr>
            <w:tcW w:w="187"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w:t>
            </w:r>
          </w:p>
        </w:tc>
        <w:tc>
          <w:tcPr>
            <w:tcW w:w="417"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2023</w:t>
            </w: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всего</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18 000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18 000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21 600</w:t>
            </w:r>
          </w:p>
        </w:tc>
        <w:tc>
          <w:tcPr>
            <w:tcW w:w="453"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ПМУП «УТВС»</w:t>
            </w:r>
          </w:p>
        </w:tc>
        <w:tc>
          <w:tcPr>
            <w:tcW w:w="573" w:type="pct"/>
            <w:vMerge w:val="restart"/>
            <w:shd w:val="clear" w:color="auto" w:fill="FFFFFF" w:themeFill="background1"/>
            <w:vAlign w:val="center"/>
            <w:hideMark/>
          </w:tcPr>
          <w:p w:rsidR="00EF2848" w:rsidRPr="0099189B" w:rsidRDefault="00EF2848" w:rsidP="00EF2848">
            <w:pPr>
              <w:pStyle w:val="1fffb"/>
              <w:rPr>
                <w:sz w:val="18"/>
                <w:szCs w:val="18"/>
                <w:lang w:eastAsia="en-US"/>
              </w:rPr>
            </w:pPr>
            <w:r w:rsidRPr="0099189B">
              <w:rPr>
                <w:sz w:val="18"/>
                <w:szCs w:val="18"/>
                <w:lang w:eastAsia="en-US"/>
              </w:rPr>
              <w:t>План программных мероприятий по капитальному ремонту, ремонту (замене) газопроводов, систем теплоснабжения, водоснабжения и водоотведения для подготовки объектов муниципального образования Нефтеюганского района к осенне-зимним периодам 2022-2024 годов</w:t>
            </w: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634"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357"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150"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187"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417"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бюджетные средства</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18 000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18 000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21 600</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634"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35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50"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8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1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внебюджетные средства</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val="restar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2.1.12</w:t>
            </w:r>
          </w:p>
        </w:tc>
        <w:tc>
          <w:tcPr>
            <w:tcW w:w="634"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Замена ДЭС 200 кВт</w:t>
            </w:r>
          </w:p>
        </w:tc>
        <w:tc>
          <w:tcPr>
            <w:tcW w:w="357" w:type="pct"/>
            <w:vMerge w:val="restart"/>
            <w:shd w:val="clear" w:color="auto" w:fill="FFFFFF" w:themeFill="background1"/>
            <w:vAlign w:val="center"/>
            <w:hideMark/>
          </w:tcPr>
          <w:p w:rsidR="00EF2848" w:rsidRPr="0099189B" w:rsidRDefault="0081191F" w:rsidP="00EF2848">
            <w:pPr>
              <w:pStyle w:val="1fffb"/>
              <w:rPr>
                <w:sz w:val="18"/>
                <w:szCs w:val="18"/>
                <w:lang w:val="en-US" w:eastAsia="en-US"/>
              </w:rPr>
            </w:pPr>
            <w:r>
              <w:rPr>
                <w:sz w:val="18"/>
                <w:szCs w:val="18"/>
                <w:lang w:val="en-US" w:eastAsia="en-US"/>
              </w:rPr>
              <w:t>с. Чеускино</w:t>
            </w:r>
          </w:p>
        </w:tc>
        <w:tc>
          <w:tcPr>
            <w:tcW w:w="150"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ед.</w:t>
            </w:r>
          </w:p>
        </w:tc>
        <w:tc>
          <w:tcPr>
            <w:tcW w:w="187"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w:t>
            </w:r>
          </w:p>
        </w:tc>
        <w:tc>
          <w:tcPr>
            <w:tcW w:w="417"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2023</w:t>
            </w: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всего</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2 195</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2 195</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2 633</w:t>
            </w:r>
          </w:p>
        </w:tc>
        <w:tc>
          <w:tcPr>
            <w:tcW w:w="453"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ПМУП «УТВС»</w:t>
            </w:r>
          </w:p>
        </w:tc>
        <w:tc>
          <w:tcPr>
            <w:tcW w:w="573"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Результаты инженерно-технического анализа</w:t>
            </w: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634"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35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50"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8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1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бюджетные средства</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2 195</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2 195</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2 633</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634"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35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50"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8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1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внебюджетные средства</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val="restar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2.1.13</w:t>
            </w:r>
          </w:p>
        </w:tc>
        <w:tc>
          <w:tcPr>
            <w:tcW w:w="634" w:type="pct"/>
            <w:vMerge w:val="restart"/>
            <w:shd w:val="clear" w:color="auto" w:fill="FFFFFF" w:themeFill="background1"/>
            <w:vAlign w:val="center"/>
            <w:hideMark/>
          </w:tcPr>
          <w:p w:rsidR="00EF2848" w:rsidRPr="0099189B" w:rsidRDefault="00EF2848" w:rsidP="00EF2848">
            <w:pPr>
              <w:pStyle w:val="1fffb"/>
              <w:rPr>
                <w:sz w:val="18"/>
                <w:szCs w:val="18"/>
                <w:lang w:eastAsia="en-US"/>
              </w:rPr>
            </w:pPr>
            <w:r w:rsidRPr="0099189B">
              <w:rPr>
                <w:sz w:val="18"/>
                <w:szCs w:val="18"/>
                <w:lang w:eastAsia="en-US"/>
              </w:rPr>
              <w:t xml:space="preserve">Замена электрооборудования котельной (замена электропроводки, щитов управления, распределительных </w:t>
            </w:r>
            <w:r w:rsidRPr="0099189B">
              <w:rPr>
                <w:sz w:val="18"/>
                <w:szCs w:val="18"/>
                <w:lang w:eastAsia="en-US"/>
              </w:rPr>
              <w:lastRenderedPageBreak/>
              <w:t>щитов, аварийного освещения, замена люминесцентных светильников на светодиодные)</w:t>
            </w:r>
          </w:p>
        </w:tc>
        <w:tc>
          <w:tcPr>
            <w:tcW w:w="357" w:type="pct"/>
            <w:vMerge w:val="restart"/>
            <w:shd w:val="clear" w:color="auto" w:fill="FFFFFF" w:themeFill="background1"/>
            <w:vAlign w:val="center"/>
            <w:hideMark/>
          </w:tcPr>
          <w:p w:rsidR="00EF2848" w:rsidRPr="0099189B" w:rsidRDefault="0081191F" w:rsidP="00EF2848">
            <w:pPr>
              <w:pStyle w:val="1fffb"/>
              <w:rPr>
                <w:sz w:val="18"/>
                <w:szCs w:val="18"/>
                <w:lang w:val="en-US" w:eastAsia="en-US"/>
              </w:rPr>
            </w:pPr>
            <w:r>
              <w:rPr>
                <w:sz w:val="18"/>
                <w:szCs w:val="18"/>
                <w:lang w:val="en-US" w:eastAsia="en-US"/>
              </w:rPr>
              <w:lastRenderedPageBreak/>
              <w:t>с. Чеускино</w:t>
            </w:r>
          </w:p>
        </w:tc>
        <w:tc>
          <w:tcPr>
            <w:tcW w:w="150"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ед.</w:t>
            </w:r>
          </w:p>
        </w:tc>
        <w:tc>
          <w:tcPr>
            <w:tcW w:w="187"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w:t>
            </w:r>
          </w:p>
        </w:tc>
        <w:tc>
          <w:tcPr>
            <w:tcW w:w="417"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2023</w:t>
            </w: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всего</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1 300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1 300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1 560</w:t>
            </w:r>
          </w:p>
        </w:tc>
        <w:tc>
          <w:tcPr>
            <w:tcW w:w="453"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ПМУП «УТВС»</w:t>
            </w:r>
          </w:p>
        </w:tc>
        <w:tc>
          <w:tcPr>
            <w:tcW w:w="573" w:type="pct"/>
            <w:vMerge w:val="restart"/>
            <w:shd w:val="clear" w:color="auto" w:fill="FFFFFF" w:themeFill="background1"/>
            <w:vAlign w:val="center"/>
            <w:hideMark/>
          </w:tcPr>
          <w:p w:rsidR="00EF2848" w:rsidRPr="0099189B" w:rsidRDefault="00EF2848" w:rsidP="00EF2848">
            <w:pPr>
              <w:pStyle w:val="1fffb"/>
              <w:rPr>
                <w:sz w:val="18"/>
                <w:szCs w:val="18"/>
                <w:lang w:eastAsia="en-US"/>
              </w:rPr>
            </w:pPr>
            <w:r w:rsidRPr="0099189B">
              <w:rPr>
                <w:sz w:val="18"/>
                <w:szCs w:val="18"/>
                <w:lang w:eastAsia="en-US"/>
              </w:rPr>
              <w:t xml:space="preserve">План программных мероприятий по капитальному ремонту, ремонту (замене) газопроводов, </w:t>
            </w:r>
            <w:r w:rsidRPr="0099189B">
              <w:rPr>
                <w:sz w:val="18"/>
                <w:szCs w:val="18"/>
                <w:lang w:eastAsia="en-US"/>
              </w:rPr>
              <w:lastRenderedPageBreak/>
              <w:t>систем теплоснабжения, водоснабжения и водоотведения для подготовки объектов муниципального образования Нефтеюганского района к осенне-зимним периодам 2022-2024 годов</w:t>
            </w: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634"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357"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150"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187"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417"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бюджетные средства</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1 300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1 300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1 560</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634"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35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50"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8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1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внебюджетные средства</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val="restar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lastRenderedPageBreak/>
              <w:t>2.1.14</w:t>
            </w:r>
          </w:p>
        </w:tc>
        <w:tc>
          <w:tcPr>
            <w:tcW w:w="634" w:type="pct"/>
            <w:vMerge w:val="restart"/>
            <w:shd w:val="clear" w:color="auto" w:fill="FFFFFF" w:themeFill="background1"/>
            <w:vAlign w:val="center"/>
            <w:hideMark/>
          </w:tcPr>
          <w:p w:rsidR="00EF2848" w:rsidRPr="0099189B" w:rsidRDefault="00EF2848" w:rsidP="00EF2848">
            <w:pPr>
              <w:pStyle w:val="1fffb"/>
              <w:rPr>
                <w:sz w:val="18"/>
                <w:szCs w:val="18"/>
                <w:lang w:eastAsia="en-US"/>
              </w:rPr>
            </w:pPr>
            <w:r w:rsidRPr="0099189B">
              <w:rPr>
                <w:sz w:val="18"/>
                <w:szCs w:val="18"/>
                <w:lang w:eastAsia="en-US"/>
              </w:rPr>
              <w:t>Ремонт (замена) оборудования химводоподготовки (</w:t>
            </w:r>
            <w:r w:rsidRPr="0099189B">
              <w:rPr>
                <w:sz w:val="18"/>
                <w:szCs w:val="18"/>
                <w:lang w:val="en-US" w:eastAsia="en-US"/>
              </w:rPr>
              <w:t>Na</w:t>
            </w:r>
            <w:r w:rsidRPr="0099189B">
              <w:rPr>
                <w:sz w:val="18"/>
                <w:szCs w:val="18"/>
                <w:lang w:eastAsia="en-US"/>
              </w:rPr>
              <w:t>-катионитовые фильтры, солерастворитель, механический фильтр, переносная лаборатория)</w:t>
            </w:r>
          </w:p>
        </w:tc>
        <w:tc>
          <w:tcPr>
            <w:tcW w:w="357" w:type="pct"/>
            <w:vMerge w:val="restart"/>
            <w:shd w:val="clear" w:color="auto" w:fill="FFFFFF" w:themeFill="background1"/>
            <w:vAlign w:val="center"/>
            <w:hideMark/>
          </w:tcPr>
          <w:p w:rsidR="00EF2848" w:rsidRPr="0099189B" w:rsidRDefault="0081191F" w:rsidP="00EF2848">
            <w:pPr>
              <w:pStyle w:val="1fffb"/>
              <w:rPr>
                <w:sz w:val="18"/>
                <w:szCs w:val="18"/>
                <w:lang w:val="en-US" w:eastAsia="en-US"/>
              </w:rPr>
            </w:pPr>
            <w:r>
              <w:rPr>
                <w:sz w:val="18"/>
                <w:szCs w:val="18"/>
                <w:lang w:val="en-US" w:eastAsia="en-US"/>
              </w:rPr>
              <w:t>с. Чеускино</w:t>
            </w:r>
          </w:p>
        </w:tc>
        <w:tc>
          <w:tcPr>
            <w:tcW w:w="150"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ед.</w:t>
            </w:r>
          </w:p>
        </w:tc>
        <w:tc>
          <w:tcPr>
            <w:tcW w:w="187"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w:t>
            </w:r>
          </w:p>
        </w:tc>
        <w:tc>
          <w:tcPr>
            <w:tcW w:w="417"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2024</w:t>
            </w: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всего</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2 500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2 500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3 000</w:t>
            </w:r>
          </w:p>
        </w:tc>
        <w:tc>
          <w:tcPr>
            <w:tcW w:w="453"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ПМУП «УТВС»</w:t>
            </w:r>
          </w:p>
        </w:tc>
        <w:tc>
          <w:tcPr>
            <w:tcW w:w="573" w:type="pct"/>
            <w:vMerge w:val="restart"/>
            <w:shd w:val="clear" w:color="auto" w:fill="FFFFFF" w:themeFill="background1"/>
            <w:vAlign w:val="center"/>
            <w:hideMark/>
          </w:tcPr>
          <w:p w:rsidR="00EF2848" w:rsidRPr="0099189B" w:rsidRDefault="00EF2848" w:rsidP="00EF2848">
            <w:pPr>
              <w:pStyle w:val="1fffb"/>
              <w:rPr>
                <w:sz w:val="18"/>
                <w:szCs w:val="18"/>
                <w:lang w:eastAsia="en-US"/>
              </w:rPr>
            </w:pPr>
            <w:r w:rsidRPr="0099189B">
              <w:rPr>
                <w:sz w:val="18"/>
                <w:szCs w:val="18"/>
                <w:lang w:eastAsia="en-US"/>
              </w:rPr>
              <w:t>План программных мероприятий по капитальному ремонту, ремонту (замене) газопроводов, систем теплоснабжения, водоснабжения и водоотведения для подготовки объектов муниципального образования Нефтеюганского района к осенне-зимним периодам 2022-2024 годов</w:t>
            </w: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634"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357"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150"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187"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417"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бюджетные средства</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2 500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2 500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3 000</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634"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35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50"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8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1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внебюджетные средства</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val="restar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2.1.15</w:t>
            </w:r>
          </w:p>
        </w:tc>
        <w:tc>
          <w:tcPr>
            <w:tcW w:w="634" w:type="pct"/>
            <w:vMerge w:val="restart"/>
            <w:shd w:val="clear" w:color="auto" w:fill="FFFFFF" w:themeFill="background1"/>
            <w:vAlign w:val="center"/>
            <w:hideMark/>
          </w:tcPr>
          <w:p w:rsidR="00EF2848" w:rsidRPr="0099189B" w:rsidRDefault="00EF2848" w:rsidP="00EF2848">
            <w:pPr>
              <w:pStyle w:val="1fffb"/>
              <w:rPr>
                <w:sz w:val="18"/>
                <w:szCs w:val="18"/>
                <w:lang w:eastAsia="en-US"/>
              </w:rPr>
            </w:pPr>
            <w:r w:rsidRPr="0099189B">
              <w:rPr>
                <w:sz w:val="18"/>
                <w:szCs w:val="18"/>
                <w:lang w:eastAsia="en-US"/>
              </w:rPr>
              <w:t>Ремонт (замена) оборудования газорегуляторной установки (ГРУ)</w:t>
            </w:r>
          </w:p>
        </w:tc>
        <w:tc>
          <w:tcPr>
            <w:tcW w:w="357" w:type="pct"/>
            <w:vMerge w:val="restart"/>
            <w:shd w:val="clear" w:color="auto" w:fill="FFFFFF" w:themeFill="background1"/>
            <w:vAlign w:val="center"/>
            <w:hideMark/>
          </w:tcPr>
          <w:p w:rsidR="00EF2848" w:rsidRPr="0099189B" w:rsidRDefault="0081191F" w:rsidP="00EF2848">
            <w:pPr>
              <w:pStyle w:val="1fffb"/>
              <w:rPr>
                <w:sz w:val="18"/>
                <w:szCs w:val="18"/>
                <w:lang w:val="en-US" w:eastAsia="en-US"/>
              </w:rPr>
            </w:pPr>
            <w:r>
              <w:rPr>
                <w:sz w:val="18"/>
                <w:szCs w:val="18"/>
                <w:lang w:val="en-US" w:eastAsia="en-US"/>
              </w:rPr>
              <w:t>с. Чеускино</w:t>
            </w:r>
          </w:p>
        </w:tc>
        <w:tc>
          <w:tcPr>
            <w:tcW w:w="150"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ед.</w:t>
            </w:r>
          </w:p>
        </w:tc>
        <w:tc>
          <w:tcPr>
            <w:tcW w:w="187"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w:t>
            </w:r>
          </w:p>
        </w:tc>
        <w:tc>
          <w:tcPr>
            <w:tcW w:w="417"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2024</w:t>
            </w: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всего</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1 000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1 000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1 200</w:t>
            </w:r>
          </w:p>
        </w:tc>
        <w:tc>
          <w:tcPr>
            <w:tcW w:w="453"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ПМУП «УТВС»</w:t>
            </w:r>
          </w:p>
        </w:tc>
        <w:tc>
          <w:tcPr>
            <w:tcW w:w="573" w:type="pct"/>
            <w:vMerge w:val="restart"/>
            <w:shd w:val="clear" w:color="auto" w:fill="FFFFFF" w:themeFill="background1"/>
            <w:vAlign w:val="center"/>
            <w:hideMark/>
          </w:tcPr>
          <w:p w:rsidR="00EF2848" w:rsidRPr="0099189B" w:rsidRDefault="00EF2848" w:rsidP="00EF2848">
            <w:pPr>
              <w:pStyle w:val="1fffb"/>
              <w:rPr>
                <w:sz w:val="18"/>
                <w:szCs w:val="18"/>
                <w:lang w:eastAsia="en-US"/>
              </w:rPr>
            </w:pPr>
            <w:r w:rsidRPr="0099189B">
              <w:rPr>
                <w:sz w:val="18"/>
                <w:szCs w:val="18"/>
                <w:lang w:eastAsia="en-US"/>
              </w:rPr>
              <w:t xml:space="preserve">План программных мероприятий по капитальному ремонту, ремонту (замене) </w:t>
            </w:r>
            <w:r w:rsidRPr="0099189B">
              <w:rPr>
                <w:sz w:val="18"/>
                <w:szCs w:val="18"/>
                <w:lang w:eastAsia="en-US"/>
              </w:rPr>
              <w:lastRenderedPageBreak/>
              <w:t>газопроводов, систем теплоснабжения, водоснабжения и водоотведения для подготовки объектов муниципального образования Нефтеюганского района к осенне-зимним периодам 2022-2024 годов</w:t>
            </w: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634"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357"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150"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187"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417"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бюджетные средства</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1 000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1 000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1 200</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634"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35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50"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8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1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внебюджетные средства</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val="restar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lastRenderedPageBreak/>
              <w:t>2.1.16</w:t>
            </w:r>
          </w:p>
        </w:tc>
        <w:tc>
          <w:tcPr>
            <w:tcW w:w="634" w:type="pct"/>
            <w:vMerge w:val="restart"/>
            <w:shd w:val="clear" w:color="auto" w:fill="FFFFFF" w:themeFill="background1"/>
            <w:vAlign w:val="center"/>
            <w:hideMark/>
          </w:tcPr>
          <w:p w:rsidR="00EF2848" w:rsidRPr="0099189B" w:rsidRDefault="00EF2848" w:rsidP="00EF2848">
            <w:pPr>
              <w:pStyle w:val="1fffb"/>
              <w:rPr>
                <w:sz w:val="18"/>
                <w:szCs w:val="18"/>
                <w:lang w:eastAsia="en-US"/>
              </w:rPr>
            </w:pPr>
            <w:r w:rsidRPr="0099189B">
              <w:rPr>
                <w:sz w:val="18"/>
                <w:szCs w:val="18"/>
                <w:lang w:eastAsia="en-US"/>
              </w:rPr>
              <w:t>Замена портативной экспресс-лаборатории для ХВО</w:t>
            </w:r>
          </w:p>
        </w:tc>
        <w:tc>
          <w:tcPr>
            <w:tcW w:w="357" w:type="pct"/>
            <w:vMerge w:val="restart"/>
            <w:shd w:val="clear" w:color="auto" w:fill="FFFFFF" w:themeFill="background1"/>
            <w:vAlign w:val="center"/>
            <w:hideMark/>
          </w:tcPr>
          <w:p w:rsidR="00EF2848" w:rsidRPr="0099189B" w:rsidRDefault="0081191F" w:rsidP="00EF2848">
            <w:pPr>
              <w:pStyle w:val="1fffb"/>
              <w:rPr>
                <w:sz w:val="18"/>
                <w:szCs w:val="18"/>
                <w:lang w:val="en-US" w:eastAsia="en-US"/>
              </w:rPr>
            </w:pPr>
            <w:r>
              <w:rPr>
                <w:sz w:val="18"/>
                <w:szCs w:val="18"/>
                <w:lang w:val="en-US" w:eastAsia="en-US"/>
              </w:rPr>
              <w:t>с. Чеускино</w:t>
            </w:r>
          </w:p>
        </w:tc>
        <w:tc>
          <w:tcPr>
            <w:tcW w:w="150"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ед.</w:t>
            </w:r>
          </w:p>
        </w:tc>
        <w:tc>
          <w:tcPr>
            <w:tcW w:w="187"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w:t>
            </w:r>
          </w:p>
        </w:tc>
        <w:tc>
          <w:tcPr>
            <w:tcW w:w="417"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2022</w:t>
            </w: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всего</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262</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262</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314</w:t>
            </w:r>
          </w:p>
        </w:tc>
        <w:tc>
          <w:tcPr>
            <w:tcW w:w="453"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ПМУП «УТВС»</w:t>
            </w:r>
          </w:p>
        </w:tc>
        <w:tc>
          <w:tcPr>
            <w:tcW w:w="573"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Результаты инженерно-технического анализа</w:t>
            </w: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634"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35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50"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8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1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бюджетные средства</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262</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262</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314</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634"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35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50"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8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1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внебюджетные средства</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val="restar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2.1.17</w:t>
            </w:r>
          </w:p>
        </w:tc>
        <w:tc>
          <w:tcPr>
            <w:tcW w:w="634"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eastAsia="en-US"/>
              </w:rPr>
              <w:t xml:space="preserve">Замена сетевых насосов в здании котельной марка Д-315-50, напор 50 м производительностью </w:t>
            </w:r>
            <w:r w:rsidRPr="0099189B">
              <w:rPr>
                <w:sz w:val="18"/>
                <w:szCs w:val="18"/>
                <w:lang w:val="en-US" w:eastAsia="en-US"/>
              </w:rPr>
              <w:t>315 м³/час с частотным регулятором</w:t>
            </w:r>
          </w:p>
        </w:tc>
        <w:tc>
          <w:tcPr>
            <w:tcW w:w="357" w:type="pct"/>
            <w:vMerge w:val="restart"/>
            <w:shd w:val="clear" w:color="auto" w:fill="FFFFFF" w:themeFill="background1"/>
            <w:vAlign w:val="center"/>
            <w:hideMark/>
          </w:tcPr>
          <w:p w:rsidR="00EF2848" w:rsidRPr="0099189B" w:rsidRDefault="0081191F" w:rsidP="00EF2848">
            <w:pPr>
              <w:pStyle w:val="1fffb"/>
              <w:rPr>
                <w:sz w:val="18"/>
                <w:szCs w:val="18"/>
                <w:lang w:val="en-US" w:eastAsia="en-US"/>
              </w:rPr>
            </w:pPr>
            <w:r>
              <w:rPr>
                <w:sz w:val="18"/>
                <w:szCs w:val="18"/>
                <w:lang w:val="en-US" w:eastAsia="en-US"/>
              </w:rPr>
              <w:t>с. Чеускино</w:t>
            </w:r>
          </w:p>
        </w:tc>
        <w:tc>
          <w:tcPr>
            <w:tcW w:w="150"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шт.</w:t>
            </w:r>
          </w:p>
        </w:tc>
        <w:tc>
          <w:tcPr>
            <w:tcW w:w="187"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w:t>
            </w:r>
          </w:p>
        </w:tc>
        <w:tc>
          <w:tcPr>
            <w:tcW w:w="417"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2022</w:t>
            </w: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всего</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1 500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1 500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1 800</w:t>
            </w:r>
          </w:p>
        </w:tc>
        <w:tc>
          <w:tcPr>
            <w:tcW w:w="453"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ПМУП «УТВС»</w:t>
            </w:r>
          </w:p>
        </w:tc>
        <w:tc>
          <w:tcPr>
            <w:tcW w:w="573" w:type="pct"/>
            <w:vMerge w:val="restart"/>
            <w:shd w:val="clear" w:color="auto" w:fill="FFFFFF" w:themeFill="background1"/>
            <w:vAlign w:val="center"/>
            <w:hideMark/>
          </w:tcPr>
          <w:p w:rsidR="00EF2848" w:rsidRPr="0099189B" w:rsidRDefault="00EF2848" w:rsidP="00EF2848">
            <w:pPr>
              <w:pStyle w:val="1fffb"/>
              <w:rPr>
                <w:sz w:val="18"/>
                <w:szCs w:val="18"/>
                <w:lang w:eastAsia="en-US"/>
              </w:rPr>
            </w:pPr>
            <w:r w:rsidRPr="0099189B">
              <w:rPr>
                <w:sz w:val="18"/>
                <w:szCs w:val="18"/>
                <w:lang w:eastAsia="en-US"/>
              </w:rPr>
              <w:t xml:space="preserve">План программных мероприятий по капитальному ремонту, ремонту (замене) газопроводов, систем теплоснабжения, водоснабжения и водоотведения для подготовки объектов муниципального образования Нефтеюганского района к осенне-зимним периодам </w:t>
            </w:r>
            <w:r w:rsidRPr="0099189B">
              <w:rPr>
                <w:sz w:val="18"/>
                <w:szCs w:val="18"/>
                <w:lang w:eastAsia="en-US"/>
              </w:rPr>
              <w:lastRenderedPageBreak/>
              <w:t>2022-2024 годов</w:t>
            </w: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634"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357"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150"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187"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417"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бюджетные средства</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1 500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1 500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1 800</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634"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35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50"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8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1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внебюджетные средства</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val="restar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lastRenderedPageBreak/>
              <w:t>2.1.18</w:t>
            </w:r>
          </w:p>
        </w:tc>
        <w:tc>
          <w:tcPr>
            <w:tcW w:w="634" w:type="pct"/>
            <w:vMerge w:val="restart"/>
            <w:shd w:val="clear" w:color="auto" w:fill="FFFFFF" w:themeFill="background1"/>
            <w:vAlign w:val="center"/>
            <w:hideMark/>
          </w:tcPr>
          <w:p w:rsidR="00EF2848" w:rsidRPr="0099189B" w:rsidRDefault="00EF2848" w:rsidP="00EF2848">
            <w:pPr>
              <w:pStyle w:val="1fffb"/>
              <w:rPr>
                <w:sz w:val="18"/>
                <w:szCs w:val="18"/>
                <w:lang w:eastAsia="en-US"/>
              </w:rPr>
            </w:pPr>
            <w:r w:rsidRPr="0099189B">
              <w:rPr>
                <w:sz w:val="18"/>
                <w:szCs w:val="18"/>
                <w:lang w:eastAsia="en-US"/>
              </w:rPr>
              <w:t xml:space="preserve">Устройство ограждения с периметральным освещением и видеонаблюдением котельной </w:t>
            </w:r>
            <w:r w:rsidR="0081191F">
              <w:rPr>
                <w:sz w:val="18"/>
                <w:szCs w:val="18"/>
                <w:lang w:eastAsia="en-US"/>
              </w:rPr>
              <w:t>п. Сингапай</w:t>
            </w:r>
            <w:r w:rsidRPr="0099189B">
              <w:rPr>
                <w:sz w:val="18"/>
                <w:szCs w:val="18"/>
                <w:lang w:eastAsia="en-US"/>
              </w:rPr>
              <w:t xml:space="preserve">, </w:t>
            </w:r>
            <w:r w:rsidR="00FC7FC1">
              <w:rPr>
                <w:sz w:val="18"/>
                <w:szCs w:val="18"/>
                <w:lang w:eastAsia="en-US"/>
              </w:rPr>
              <w:t>ул. Сургутская, стр.9</w:t>
            </w:r>
          </w:p>
        </w:tc>
        <w:tc>
          <w:tcPr>
            <w:tcW w:w="357" w:type="pct"/>
            <w:vMerge w:val="restart"/>
            <w:shd w:val="clear" w:color="auto" w:fill="FFFFFF" w:themeFill="background1"/>
            <w:vAlign w:val="center"/>
            <w:hideMark/>
          </w:tcPr>
          <w:p w:rsidR="00EF2848" w:rsidRPr="0099189B" w:rsidRDefault="0081191F" w:rsidP="00EF2848">
            <w:pPr>
              <w:pStyle w:val="1fffb"/>
              <w:rPr>
                <w:sz w:val="18"/>
                <w:szCs w:val="18"/>
                <w:lang w:val="en-US" w:eastAsia="en-US"/>
              </w:rPr>
            </w:pPr>
            <w:r>
              <w:rPr>
                <w:sz w:val="18"/>
                <w:szCs w:val="18"/>
                <w:lang w:val="en-US" w:eastAsia="en-US"/>
              </w:rPr>
              <w:t>п. Сингапай</w:t>
            </w:r>
          </w:p>
        </w:tc>
        <w:tc>
          <w:tcPr>
            <w:tcW w:w="150"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ед.</w:t>
            </w:r>
          </w:p>
        </w:tc>
        <w:tc>
          <w:tcPr>
            <w:tcW w:w="187"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w:t>
            </w:r>
          </w:p>
        </w:tc>
        <w:tc>
          <w:tcPr>
            <w:tcW w:w="417"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2022</w:t>
            </w: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всего</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25 719</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25 719</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30 863</w:t>
            </w:r>
          </w:p>
        </w:tc>
        <w:tc>
          <w:tcPr>
            <w:tcW w:w="453"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ПМУП «УТВС»</w:t>
            </w:r>
          </w:p>
        </w:tc>
        <w:tc>
          <w:tcPr>
            <w:tcW w:w="573"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Результаты инженерно-технического анализа</w:t>
            </w: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634"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35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50"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8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1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бюджетные средства</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25 719</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25 719</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30 863</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634"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35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50"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8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1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внебюджетные средства</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val="restar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2.1.19</w:t>
            </w:r>
          </w:p>
        </w:tc>
        <w:tc>
          <w:tcPr>
            <w:tcW w:w="634"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eastAsia="en-US"/>
              </w:rPr>
              <w:t xml:space="preserve">Устройство ограждения с периметральным освещением и видеонаблюдением котельной </w:t>
            </w:r>
            <w:r w:rsidR="0081191F">
              <w:rPr>
                <w:sz w:val="18"/>
                <w:szCs w:val="18"/>
                <w:lang w:eastAsia="en-US"/>
              </w:rPr>
              <w:t>с. Чеускино</w:t>
            </w:r>
            <w:r w:rsidRPr="0099189B">
              <w:rPr>
                <w:sz w:val="18"/>
                <w:szCs w:val="18"/>
                <w:lang w:eastAsia="en-US"/>
              </w:rPr>
              <w:t xml:space="preserve">, ул. </w:t>
            </w:r>
            <w:r w:rsidRPr="0099189B">
              <w:rPr>
                <w:sz w:val="18"/>
                <w:szCs w:val="18"/>
                <w:lang w:val="en-US" w:eastAsia="en-US"/>
              </w:rPr>
              <w:t>Кедровая, д. 8</w:t>
            </w:r>
          </w:p>
        </w:tc>
        <w:tc>
          <w:tcPr>
            <w:tcW w:w="357" w:type="pct"/>
            <w:vMerge w:val="restart"/>
            <w:shd w:val="clear" w:color="auto" w:fill="FFFFFF" w:themeFill="background1"/>
            <w:vAlign w:val="center"/>
            <w:hideMark/>
          </w:tcPr>
          <w:p w:rsidR="00EF2848" w:rsidRPr="0099189B" w:rsidRDefault="0081191F" w:rsidP="00EF2848">
            <w:pPr>
              <w:pStyle w:val="1fffb"/>
              <w:rPr>
                <w:sz w:val="18"/>
                <w:szCs w:val="18"/>
                <w:lang w:val="en-US" w:eastAsia="en-US"/>
              </w:rPr>
            </w:pPr>
            <w:r>
              <w:rPr>
                <w:sz w:val="18"/>
                <w:szCs w:val="18"/>
                <w:lang w:val="en-US" w:eastAsia="en-US"/>
              </w:rPr>
              <w:t>с. Чеускино</w:t>
            </w:r>
          </w:p>
        </w:tc>
        <w:tc>
          <w:tcPr>
            <w:tcW w:w="150"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ед.</w:t>
            </w:r>
          </w:p>
        </w:tc>
        <w:tc>
          <w:tcPr>
            <w:tcW w:w="187"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w:t>
            </w:r>
          </w:p>
        </w:tc>
        <w:tc>
          <w:tcPr>
            <w:tcW w:w="417"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2023</w:t>
            </w: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всего</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26 928</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26 928</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32 314</w:t>
            </w:r>
          </w:p>
        </w:tc>
        <w:tc>
          <w:tcPr>
            <w:tcW w:w="453"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ПМУП «УТВС»</w:t>
            </w:r>
          </w:p>
        </w:tc>
        <w:tc>
          <w:tcPr>
            <w:tcW w:w="573"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Результаты инженерно-технического анализа</w:t>
            </w: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634"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35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50"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8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1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бюджетные средства</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26 928</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26 928</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32 314</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634"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35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50"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8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1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внебюджетные средства</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val="restar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3</w:t>
            </w:r>
          </w:p>
        </w:tc>
        <w:tc>
          <w:tcPr>
            <w:tcW w:w="1746" w:type="pct"/>
            <w:gridSpan w:val="5"/>
            <w:vMerge w:val="restart"/>
            <w:shd w:val="clear" w:color="auto" w:fill="FFFFFF" w:themeFill="background1"/>
            <w:vAlign w:val="center"/>
            <w:hideMark/>
          </w:tcPr>
          <w:p w:rsidR="00EF2848" w:rsidRPr="0099189B" w:rsidRDefault="00EF2848" w:rsidP="00EF2848">
            <w:pPr>
              <w:pStyle w:val="1fffb"/>
              <w:rPr>
                <w:sz w:val="18"/>
                <w:szCs w:val="18"/>
                <w:lang w:eastAsia="en-US"/>
              </w:rPr>
            </w:pPr>
            <w:r w:rsidRPr="0099189B">
              <w:rPr>
                <w:sz w:val="18"/>
                <w:szCs w:val="18"/>
                <w:lang w:eastAsia="en-US"/>
              </w:rPr>
              <w:t>Проекты по новому строительству и реконструкции тепловых сетей</w:t>
            </w: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всего</w:t>
            </w:r>
          </w:p>
        </w:tc>
        <w:tc>
          <w:tcPr>
            <w:tcW w:w="21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376 443</w:t>
            </w:r>
          </w:p>
        </w:tc>
        <w:tc>
          <w:tcPr>
            <w:tcW w:w="21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82 967</w:t>
            </w:r>
          </w:p>
        </w:tc>
        <w:tc>
          <w:tcPr>
            <w:tcW w:w="18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50 573</w:t>
            </w:r>
          </w:p>
        </w:tc>
        <w:tc>
          <w:tcPr>
            <w:tcW w:w="18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2 886</w:t>
            </w:r>
          </w:p>
        </w:tc>
        <w:tc>
          <w:tcPr>
            <w:tcW w:w="21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167 075</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679 943</w:t>
            </w:r>
          </w:p>
        </w:tc>
        <w:tc>
          <w:tcPr>
            <w:tcW w:w="21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815 932</w:t>
            </w:r>
          </w:p>
        </w:tc>
        <w:tc>
          <w:tcPr>
            <w:tcW w:w="453"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746" w:type="pct"/>
            <w:gridSpan w:val="5"/>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бюджетные средства</w:t>
            </w:r>
          </w:p>
        </w:tc>
        <w:tc>
          <w:tcPr>
            <w:tcW w:w="21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376 443</w:t>
            </w:r>
          </w:p>
        </w:tc>
        <w:tc>
          <w:tcPr>
            <w:tcW w:w="21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82 967</w:t>
            </w:r>
          </w:p>
        </w:tc>
        <w:tc>
          <w:tcPr>
            <w:tcW w:w="18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50 573</w:t>
            </w:r>
          </w:p>
        </w:tc>
        <w:tc>
          <w:tcPr>
            <w:tcW w:w="18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2 886</w:t>
            </w:r>
          </w:p>
        </w:tc>
        <w:tc>
          <w:tcPr>
            <w:tcW w:w="21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167 075</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679 943</w:t>
            </w:r>
          </w:p>
        </w:tc>
        <w:tc>
          <w:tcPr>
            <w:tcW w:w="21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815 932</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746" w:type="pct"/>
            <w:gridSpan w:val="5"/>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внебюджетные средства</w:t>
            </w:r>
          </w:p>
        </w:tc>
        <w:tc>
          <w:tcPr>
            <w:tcW w:w="21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val="restar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3.1</w:t>
            </w:r>
          </w:p>
        </w:tc>
        <w:tc>
          <w:tcPr>
            <w:tcW w:w="1746" w:type="pct"/>
            <w:gridSpan w:val="5"/>
            <w:vMerge w:val="restart"/>
            <w:shd w:val="clear" w:color="auto" w:fill="FFFFFF" w:themeFill="background1"/>
            <w:vAlign w:val="center"/>
            <w:hideMark/>
          </w:tcPr>
          <w:p w:rsidR="00EF2848" w:rsidRPr="0099189B" w:rsidRDefault="00EF2848" w:rsidP="00EF2848">
            <w:pPr>
              <w:pStyle w:val="1fffb"/>
              <w:rPr>
                <w:sz w:val="18"/>
                <w:szCs w:val="18"/>
                <w:lang w:eastAsia="en-US"/>
              </w:rPr>
            </w:pPr>
            <w:r w:rsidRPr="0099189B">
              <w:rPr>
                <w:sz w:val="18"/>
                <w:szCs w:val="18"/>
                <w:lang w:eastAsia="en-US"/>
              </w:rPr>
              <w:t>Проекты нового строительства и реконструкции тепловых сетей</w:t>
            </w: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всего</w:t>
            </w:r>
          </w:p>
        </w:tc>
        <w:tc>
          <w:tcPr>
            <w:tcW w:w="21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376 443</w:t>
            </w:r>
          </w:p>
        </w:tc>
        <w:tc>
          <w:tcPr>
            <w:tcW w:w="21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82 967</w:t>
            </w:r>
          </w:p>
        </w:tc>
        <w:tc>
          <w:tcPr>
            <w:tcW w:w="18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50 573</w:t>
            </w:r>
          </w:p>
        </w:tc>
        <w:tc>
          <w:tcPr>
            <w:tcW w:w="18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2 886</w:t>
            </w:r>
          </w:p>
        </w:tc>
        <w:tc>
          <w:tcPr>
            <w:tcW w:w="21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167 075</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679 943</w:t>
            </w:r>
          </w:p>
        </w:tc>
        <w:tc>
          <w:tcPr>
            <w:tcW w:w="21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815 932</w:t>
            </w:r>
          </w:p>
        </w:tc>
        <w:tc>
          <w:tcPr>
            <w:tcW w:w="453"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746" w:type="pct"/>
            <w:gridSpan w:val="5"/>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бюджетные средства</w:t>
            </w:r>
          </w:p>
        </w:tc>
        <w:tc>
          <w:tcPr>
            <w:tcW w:w="21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376 443</w:t>
            </w:r>
          </w:p>
        </w:tc>
        <w:tc>
          <w:tcPr>
            <w:tcW w:w="21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82 967</w:t>
            </w:r>
          </w:p>
        </w:tc>
        <w:tc>
          <w:tcPr>
            <w:tcW w:w="18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50 573</w:t>
            </w:r>
          </w:p>
        </w:tc>
        <w:tc>
          <w:tcPr>
            <w:tcW w:w="18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2 886</w:t>
            </w:r>
          </w:p>
        </w:tc>
        <w:tc>
          <w:tcPr>
            <w:tcW w:w="21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167 075</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679 943</w:t>
            </w:r>
          </w:p>
        </w:tc>
        <w:tc>
          <w:tcPr>
            <w:tcW w:w="21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815 932</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746" w:type="pct"/>
            <w:gridSpan w:val="5"/>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внебюджетные средства</w:t>
            </w:r>
          </w:p>
        </w:tc>
        <w:tc>
          <w:tcPr>
            <w:tcW w:w="21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val="restar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3.1.1</w:t>
            </w:r>
          </w:p>
        </w:tc>
        <w:tc>
          <w:tcPr>
            <w:tcW w:w="634" w:type="pct"/>
            <w:vMerge w:val="restart"/>
            <w:shd w:val="clear" w:color="auto" w:fill="FFFFFF" w:themeFill="background1"/>
            <w:vAlign w:val="center"/>
            <w:hideMark/>
          </w:tcPr>
          <w:p w:rsidR="00EF2848" w:rsidRPr="0099189B" w:rsidRDefault="00EF2848" w:rsidP="00EF2848">
            <w:pPr>
              <w:pStyle w:val="1fffb"/>
              <w:rPr>
                <w:sz w:val="18"/>
                <w:szCs w:val="18"/>
                <w:lang w:eastAsia="en-US"/>
              </w:rPr>
            </w:pPr>
            <w:r w:rsidRPr="0099189B">
              <w:rPr>
                <w:sz w:val="18"/>
                <w:szCs w:val="18"/>
                <w:lang w:eastAsia="en-US"/>
              </w:rPr>
              <w:t xml:space="preserve">Строительство теплотрассы, водопровода от глухой врезки до ТК-22 сп.Сингапай Нефтеюганского </w:t>
            </w:r>
            <w:r w:rsidRPr="0099189B">
              <w:rPr>
                <w:sz w:val="18"/>
                <w:szCs w:val="18"/>
                <w:lang w:eastAsia="en-US"/>
              </w:rPr>
              <w:lastRenderedPageBreak/>
              <w:t>района</w:t>
            </w:r>
          </w:p>
        </w:tc>
        <w:tc>
          <w:tcPr>
            <w:tcW w:w="357" w:type="pct"/>
            <w:vMerge w:val="restart"/>
            <w:shd w:val="clear" w:color="auto" w:fill="FFFFFF" w:themeFill="background1"/>
            <w:vAlign w:val="center"/>
            <w:hideMark/>
          </w:tcPr>
          <w:p w:rsidR="00EF2848" w:rsidRPr="0099189B" w:rsidRDefault="0081191F" w:rsidP="00EF2848">
            <w:pPr>
              <w:pStyle w:val="1fffb"/>
              <w:rPr>
                <w:sz w:val="18"/>
                <w:szCs w:val="18"/>
                <w:lang w:val="en-US" w:eastAsia="en-US"/>
              </w:rPr>
            </w:pPr>
            <w:r>
              <w:rPr>
                <w:sz w:val="18"/>
                <w:szCs w:val="18"/>
                <w:lang w:val="en-US" w:eastAsia="en-US"/>
              </w:rPr>
              <w:lastRenderedPageBreak/>
              <w:t>п. Сингапай</w:t>
            </w:r>
          </w:p>
        </w:tc>
        <w:tc>
          <w:tcPr>
            <w:tcW w:w="150"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п. м</w:t>
            </w:r>
          </w:p>
        </w:tc>
        <w:tc>
          <w:tcPr>
            <w:tcW w:w="187"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17"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2022</w:t>
            </w: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всего</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26 529</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26 529</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31 834</w:t>
            </w:r>
          </w:p>
        </w:tc>
        <w:tc>
          <w:tcPr>
            <w:tcW w:w="453"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ПМУП «УТВС»</w:t>
            </w:r>
          </w:p>
        </w:tc>
        <w:tc>
          <w:tcPr>
            <w:tcW w:w="573" w:type="pct"/>
            <w:vMerge w:val="restart"/>
            <w:shd w:val="clear" w:color="auto" w:fill="FFFFFF" w:themeFill="background1"/>
            <w:vAlign w:val="center"/>
            <w:hideMark/>
          </w:tcPr>
          <w:p w:rsidR="00EF2848" w:rsidRPr="0099189B" w:rsidRDefault="00EF2848" w:rsidP="00EF2848">
            <w:pPr>
              <w:pStyle w:val="1fffb"/>
              <w:rPr>
                <w:sz w:val="18"/>
                <w:szCs w:val="18"/>
                <w:lang w:eastAsia="en-US"/>
              </w:rPr>
            </w:pPr>
            <w:r w:rsidRPr="0099189B">
              <w:rPr>
                <w:sz w:val="18"/>
                <w:szCs w:val="18"/>
                <w:lang w:eastAsia="en-US"/>
              </w:rPr>
              <w:t xml:space="preserve">Муниципальная программа Нефтеюганского района «Развитие жилищно-коммунального </w:t>
            </w:r>
            <w:r w:rsidRPr="0099189B">
              <w:rPr>
                <w:sz w:val="18"/>
                <w:szCs w:val="18"/>
                <w:lang w:eastAsia="en-US"/>
              </w:rPr>
              <w:lastRenderedPageBreak/>
              <w:t>комплекса и повышение энергетической эффективности в муниципальном образовании Нефтеюганский район на 2019-2024 годы и на период до 2030 года», утв. постановлением администрации от 20.12.2018 № 2345-па-нпа, результаты инженерно-технического анализа</w:t>
            </w: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634"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357"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150"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187"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417"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бюджетные средства</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26 529</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26 529</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31 834</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634"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35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50"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8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1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внебюджетные средства</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val="restar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lastRenderedPageBreak/>
              <w:t>3.1.2</w:t>
            </w:r>
          </w:p>
        </w:tc>
        <w:tc>
          <w:tcPr>
            <w:tcW w:w="634"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eastAsia="en-US"/>
              </w:rPr>
              <w:t xml:space="preserve">Строительство магистральных тепловых сетей диаметром Ду 108-219 мм в </w:t>
            </w:r>
            <w:r w:rsidR="0081191F">
              <w:rPr>
                <w:sz w:val="18"/>
                <w:szCs w:val="18"/>
                <w:lang w:eastAsia="en-US"/>
              </w:rPr>
              <w:t>п. Сингапай</w:t>
            </w:r>
            <w:r w:rsidRPr="0099189B">
              <w:rPr>
                <w:sz w:val="18"/>
                <w:szCs w:val="18"/>
                <w:lang w:eastAsia="en-US"/>
              </w:rPr>
              <w:t xml:space="preserve"> протяженностью </w:t>
            </w:r>
            <w:r w:rsidRPr="0099189B">
              <w:rPr>
                <w:sz w:val="18"/>
                <w:szCs w:val="18"/>
                <w:lang w:val="en-US" w:eastAsia="en-US"/>
              </w:rPr>
              <w:t>2,6 км</w:t>
            </w:r>
          </w:p>
        </w:tc>
        <w:tc>
          <w:tcPr>
            <w:tcW w:w="357" w:type="pct"/>
            <w:vMerge w:val="restart"/>
            <w:shd w:val="clear" w:color="auto" w:fill="FFFFFF" w:themeFill="background1"/>
            <w:vAlign w:val="center"/>
            <w:hideMark/>
          </w:tcPr>
          <w:p w:rsidR="00EF2848" w:rsidRPr="0099189B" w:rsidRDefault="0081191F" w:rsidP="00EF2848">
            <w:pPr>
              <w:pStyle w:val="1fffb"/>
              <w:rPr>
                <w:sz w:val="18"/>
                <w:szCs w:val="18"/>
                <w:lang w:val="en-US" w:eastAsia="en-US"/>
              </w:rPr>
            </w:pPr>
            <w:r>
              <w:rPr>
                <w:sz w:val="18"/>
                <w:szCs w:val="18"/>
                <w:lang w:val="en-US" w:eastAsia="en-US"/>
              </w:rPr>
              <w:t>п. Сингапай</w:t>
            </w:r>
          </w:p>
        </w:tc>
        <w:tc>
          <w:tcPr>
            <w:tcW w:w="150"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п. м</w:t>
            </w:r>
          </w:p>
        </w:tc>
        <w:tc>
          <w:tcPr>
            <w:tcW w:w="187"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2600</w:t>
            </w:r>
          </w:p>
        </w:tc>
        <w:tc>
          <w:tcPr>
            <w:tcW w:w="417"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2023</w:t>
            </w: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всего</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77 360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77 360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92 832</w:t>
            </w:r>
          </w:p>
        </w:tc>
        <w:tc>
          <w:tcPr>
            <w:tcW w:w="453"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ПМУП «УТВС»</w:t>
            </w:r>
          </w:p>
        </w:tc>
        <w:tc>
          <w:tcPr>
            <w:tcW w:w="573" w:type="pct"/>
            <w:vMerge w:val="restart"/>
            <w:shd w:val="clear" w:color="auto" w:fill="FFFFFF" w:themeFill="background1"/>
            <w:vAlign w:val="center"/>
            <w:hideMark/>
          </w:tcPr>
          <w:p w:rsidR="00EF2848" w:rsidRPr="0099189B" w:rsidRDefault="00EF2848" w:rsidP="00EF2848">
            <w:pPr>
              <w:pStyle w:val="1fffb"/>
              <w:rPr>
                <w:sz w:val="18"/>
                <w:szCs w:val="18"/>
                <w:lang w:eastAsia="en-US"/>
              </w:rPr>
            </w:pPr>
            <w:r w:rsidRPr="0099189B">
              <w:rPr>
                <w:sz w:val="18"/>
                <w:szCs w:val="18"/>
                <w:lang w:eastAsia="en-US"/>
              </w:rPr>
              <w:t>Реализация положений сельского поселения Сингапай, утв. решением Совета депутатов сельского поселения Сингапай от 22.10.2009 № 45 (с изм. от 18.12.2020), результаты инженерно-технического анализа</w:t>
            </w: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634"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357"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150"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187"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417"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бюджетные средства</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77 360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77 360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92 832</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634"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35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50"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8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1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внебюджетные средства</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val="restar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3.1.3</w:t>
            </w:r>
          </w:p>
        </w:tc>
        <w:tc>
          <w:tcPr>
            <w:tcW w:w="634"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eastAsia="en-US"/>
              </w:rPr>
              <w:t xml:space="preserve">Строительство магистральных тепловых сетей </w:t>
            </w:r>
            <w:r w:rsidRPr="0099189B">
              <w:rPr>
                <w:sz w:val="18"/>
                <w:szCs w:val="18"/>
                <w:lang w:eastAsia="en-US"/>
              </w:rPr>
              <w:lastRenderedPageBreak/>
              <w:t xml:space="preserve">диаметром Ду 89-108 мм в </w:t>
            </w:r>
            <w:r w:rsidR="0081191F">
              <w:rPr>
                <w:sz w:val="18"/>
                <w:szCs w:val="18"/>
                <w:lang w:eastAsia="en-US"/>
              </w:rPr>
              <w:t>с. Чеускино</w:t>
            </w:r>
            <w:r w:rsidRPr="0099189B">
              <w:rPr>
                <w:sz w:val="18"/>
                <w:szCs w:val="18"/>
                <w:lang w:eastAsia="en-US"/>
              </w:rPr>
              <w:t xml:space="preserve"> протяженностью </w:t>
            </w:r>
            <w:r w:rsidRPr="0099189B">
              <w:rPr>
                <w:sz w:val="18"/>
                <w:szCs w:val="18"/>
                <w:lang w:val="en-US" w:eastAsia="en-US"/>
              </w:rPr>
              <w:t>1,0 км</w:t>
            </w:r>
          </w:p>
        </w:tc>
        <w:tc>
          <w:tcPr>
            <w:tcW w:w="357" w:type="pct"/>
            <w:vMerge w:val="restart"/>
            <w:shd w:val="clear" w:color="auto" w:fill="FFFFFF" w:themeFill="background1"/>
            <w:vAlign w:val="center"/>
            <w:hideMark/>
          </w:tcPr>
          <w:p w:rsidR="00EF2848" w:rsidRPr="0099189B" w:rsidRDefault="0081191F" w:rsidP="00EF2848">
            <w:pPr>
              <w:pStyle w:val="1fffb"/>
              <w:rPr>
                <w:sz w:val="18"/>
                <w:szCs w:val="18"/>
                <w:lang w:val="en-US" w:eastAsia="en-US"/>
              </w:rPr>
            </w:pPr>
            <w:r>
              <w:rPr>
                <w:sz w:val="18"/>
                <w:szCs w:val="18"/>
                <w:lang w:val="en-US" w:eastAsia="en-US"/>
              </w:rPr>
              <w:lastRenderedPageBreak/>
              <w:t>с. Чеускино</w:t>
            </w:r>
          </w:p>
        </w:tc>
        <w:tc>
          <w:tcPr>
            <w:tcW w:w="150"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п. м</w:t>
            </w:r>
          </w:p>
        </w:tc>
        <w:tc>
          <w:tcPr>
            <w:tcW w:w="187"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1000</w:t>
            </w:r>
          </w:p>
        </w:tc>
        <w:tc>
          <w:tcPr>
            <w:tcW w:w="417"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2024</w:t>
            </w: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всего</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22 773</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22 773</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27 327</w:t>
            </w:r>
          </w:p>
        </w:tc>
        <w:tc>
          <w:tcPr>
            <w:tcW w:w="453"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ПМУП «УТВС»</w:t>
            </w:r>
          </w:p>
        </w:tc>
        <w:tc>
          <w:tcPr>
            <w:tcW w:w="573" w:type="pct"/>
            <w:vMerge w:val="restart"/>
            <w:shd w:val="clear" w:color="auto" w:fill="FFFFFF" w:themeFill="background1"/>
            <w:vAlign w:val="center"/>
            <w:hideMark/>
          </w:tcPr>
          <w:p w:rsidR="00EF2848" w:rsidRPr="0099189B" w:rsidRDefault="00EF2848" w:rsidP="00EF2848">
            <w:pPr>
              <w:pStyle w:val="1fffb"/>
              <w:rPr>
                <w:sz w:val="18"/>
                <w:szCs w:val="18"/>
                <w:lang w:eastAsia="en-US"/>
              </w:rPr>
            </w:pPr>
            <w:r w:rsidRPr="0099189B">
              <w:rPr>
                <w:sz w:val="18"/>
                <w:szCs w:val="18"/>
                <w:lang w:eastAsia="en-US"/>
              </w:rPr>
              <w:t xml:space="preserve">Реализация положений сельского </w:t>
            </w:r>
            <w:r w:rsidRPr="0099189B">
              <w:rPr>
                <w:sz w:val="18"/>
                <w:szCs w:val="18"/>
                <w:lang w:eastAsia="en-US"/>
              </w:rPr>
              <w:lastRenderedPageBreak/>
              <w:t>поселения Сингапай, утв. решением Совета депутатов сельского поселения Сингапай от 22.10.2009 № 45 (с изм. от 18.12.2020), результаты инженерно-технического анализа</w:t>
            </w: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634"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357"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150"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187"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417"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 xml:space="preserve">бюджетные </w:t>
            </w:r>
            <w:r w:rsidRPr="0099189B">
              <w:rPr>
                <w:sz w:val="18"/>
                <w:szCs w:val="18"/>
                <w:lang w:val="en-US" w:eastAsia="en-US"/>
              </w:rPr>
              <w:lastRenderedPageBreak/>
              <w:t>средства</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lastRenderedPageBreak/>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 xml:space="preserve">22 </w:t>
            </w:r>
            <w:r w:rsidRPr="0099189B">
              <w:rPr>
                <w:sz w:val="18"/>
                <w:szCs w:val="18"/>
                <w:lang w:val="en-US" w:eastAsia="en-US"/>
              </w:rPr>
              <w:lastRenderedPageBreak/>
              <w:t>773</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lastRenderedPageBreak/>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22 773</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27 327</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634"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35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50"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8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1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внебюджетные средства</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val="restar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3.1.4</w:t>
            </w:r>
          </w:p>
        </w:tc>
        <w:tc>
          <w:tcPr>
            <w:tcW w:w="634" w:type="pct"/>
            <w:vMerge w:val="restart"/>
            <w:shd w:val="clear" w:color="auto" w:fill="FFFFFF" w:themeFill="background1"/>
            <w:vAlign w:val="center"/>
            <w:hideMark/>
          </w:tcPr>
          <w:p w:rsidR="00EF2848" w:rsidRPr="007C7343" w:rsidRDefault="00EF2848" w:rsidP="00EF2848">
            <w:pPr>
              <w:pStyle w:val="1fffb"/>
              <w:rPr>
                <w:sz w:val="18"/>
                <w:szCs w:val="18"/>
                <w:lang w:eastAsia="en-US"/>
              </w:rPr>
            </w:pPr>
            <w:r w:rsidRPr="0099189B">
              <w:rPr>
                <w:sz w:val="18"/>
                <w:szCs w:val="18"/>
                <w:lang w:eastAsia="en-US"/>
              </w:rPr>
              <w:t xml:space="preserve">Строительство и реконструкция тепловых сетей для обеспечения перспективных тепловых нагрузок в </w:t>
            </w:r>
            <w:r w:rsidR="0081191F">
              <w:rPr>
                <w:sz w:val="18"/>
                <w:szCs w:val="18"/>
                <w:lang w:eastAsia="en-US"/>
              </w:rPr>
              <w:t>п. Сингапай</w:t>
            </w:r>
            <w:r w:rsidRPr="0099189B">
              <w:rPr>
                <w:sz w:val="18"/>
                <w:szCs w:val="18"/>
                <w:lang w:eastAsia="en-US"/>
              </w:rPr>
              <w:t xml:space="preserve"> диаметром 100-400 мм и протяженностью </w:t>
            </w:r>
            <w:r w:rsidRPr="007C7343">
              <w:rPr>
                <w:sz w:val="18"/>
                <w:szCs w:val="18"/>
                <w:lang w:eastAsia="en-US"/>
              </w:rPr>
              <w:t>3,5 км</w:t>
            </w:r>
          </w:p>
        </w:tc>
        <w:tc>
          <w:tcPr>
            <w:tcW w:w="357" w:type="pct"/>
            <w:vMerge w:val="restart"/>
            <w:shd w:val="clear" w:color="auto" w:fill="FFFFFF" w:themeFill="background1"/>
            <w:vAlign w:val="center"/>
            <w:hideMark/>
          </w:tcPr>
          <w:p w:rsidR="00EF2848" w:rsidRPr="0099189B" w:rsidRDefault="0081191F" w:rsidP="00EF2848">
            <w:pPr>
              <w:pStyle w:val="1fffb"/>
              <w:rPr>
                <w:sz w:val="18"/>
                <w:szCs w:val="18"/>
                <w:lang w:val="en-US" w:eastAsia="en-US"/>
              </w:rPr>
            </w:pPr>
            <w:r>
              <w:rPr>
                <w:sz w:val="18"/>
                <w:szCs w:val="18"/>
                <w:lang w:val="en-US" w:eastAsia="en-US"/>
              </w:rPr>
              <w:t>п. Сингапай</w:t>
            </w:r>
          </w:p>
        </w:tc>
        <w:tc>
          <w:tcPr>
            <w:tcW w:w="150"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п. м</w:t>
            </w:r>
          </w:p>
        </w:tc>
        <w:tc>
          <w:tcPr>
            <w:tcW w:w="187"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3500</w:t>
            </w:r>
          </w:p>
        </w:tc>
        <w:tc>
          <w:tcPr>
            <w:tcW w:w="417"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2022, 2026</w:t>
            </w: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всего</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65 612</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41 217</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106 829</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128 195</w:t>
            </w:r>
          </w:p>
        </w:tc>
        <w:tc>
          <w:tcPr>
            <w:tcW w:w="453"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ПМУП «УТВС»</w:t>
            </w:r>
          </w:p>
        </w:tc>
        <w:tc>
          <w:tcPr>
            <w:tcW w:w="573" w:type="pct"/>
            <w:vMerge w:val="restart"/>
            <w:shd w:val="clear" w:color="auto" w:fill="FFFFFF" w:themeFill="background1"/>
            <w:vAlign w:val="center"/>
            <w:hideMark/>
          </w:tcPr>
          <w:p w:rsidR="00EF2848" w:rsidRPr="0099189B" w:rsidRDefault="00EF2848" w:rsidP="00EF2848">
            <w:pPr>
              <w:pStyle w:val="1fffb"/>
              <w:rPr>
                <w:sz w:val="18"/>
                <w:szCs w:val="18"/>
                <w:lang w:eastAsia="en-US"/>
              </w:rPr>
            </w:pPr>
            <w:r w:rsidRPr="0099189B">
              <w:rPr>
                <w:sz w:val="18"/>
                <w:szCs w:val="18"/>
                <w:lang w:eastAsia="en-US"/>
              </w:rPr>
              <w:t>Реализация положений сельского поселения Сингапай, утв. решением Совета депутатов сельского поселения Сингапай от 22.10.2009 № 45 (с изм. от 18.12.2020), результаты инженерно-технического анализа</w:t>
            </w: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634"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357"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150"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187"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417"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бюджетные средства</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65 612</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41 217</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106 829</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128 195</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634"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35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50"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8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1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внебюджетные средства</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val="restar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3.1.5</w:t>
            </w:r>
          </w:p>
        </w:tc>
        <w:tc>
          <w:tcPr>
            <w:tcW w:w="634" w:type="pct"/>
            <w:vMerge w:val="restart"/>
            <w:shd w:val="clear" w:color="auto" w:fill="FFFFFF" w:themeFill="background1"/>
            <w:vAlign w:val="center"/>
            <w:hideMark/>
          </w:tcPr>
          <w:p w:rsidR="00EF2848" w:rsidRPr="007C7343" w:rsidRDefault="00EF2848" w:rsidP="00EF2848">
            <w:pPr>
              <w:pStyle w:val="1fffb"/>
              <w:rPr>
                <w:sz w:val="18"/>
                <w:szCs w:val="18"/>
                <w:lang w:eastAsia="en-US"/>
              </w:rPr>
            </w:pPr>
            <w:r w:rsidRPr="0099189B">
              <w:rPr>
                <w:sz w:val="18"/>
                <w:szCs w:val="18"/>
                <w:lang w:eastAsia="en-US"/>
              </w:rPr>
              <w:t xml:space="preserve">Строительство и реконструкция тепловых сетей для обеспечения перспективных тепловых нагрузок в </w:t>
            </w:r>
            <w:r w:rsidR="0081191F">
              <w:rPr>
                <w:sz w:val="18"/>
                <w:szCs w:val="18"/>
                <w:lang w:eastAsia="en-US"/>
              </w:rPr>
              <w:t>с. Чеускино</w:t>
            </w:r>
            <w:r w:rsidRPr="0099189B">
              <w:rPr>
                <w:sz w:val="18"/>
                <w:szCs w:val="18"/>
                <w:lang w:eastAsia="en-US"/>
              </w:rPr>
              <w:t xml:space="preserve"> диаметром 50-150 мм </w:t>
            </w:r>
            <w:r w:rsidRPr="0099189B">
              <w:rPr>
                <w:sz w:val="18"/>
                <w:szCs w:val="18"/>
                <w:lang w:eastAsia="en-US"/>
              </w:rPr>
              <w:lastRenderedPageBreak/>
              <w:t xml:space="preserve">и протяженностью </w:t>
            </w:r>
            <w:r w:rsidRPr="007C7343">
              <w:rPr>
                <w:sz w:val="18"/>
                <w:szCs w:val="18"/>
                <w:lang w:eastAsia="en-US"/>
              </w:rPr>
              <w:t>1,71 км</w:t>
            </w:r>
          </w:p>
        </w:tc>
        <w:tc>
          <w:tcPr>
            <w:tcW w:w="357" w:type="pct"/>
            <w:vMerge w:val="restart"/>
            <w:shd w:val="clear" w:color="auto" w:fill="FFFFFF" w:themeFill="background1"/>
            <w:vAlign w:val="center"/>
            <w:hideMark/>
          </w:tcPr>
          <w:p w:rsidR="00EF2848" w:rsidRPr="0099189B" w:rsidRDefault="0081191F" w:rsidP="00EF2848">
            <w:pPr>
              <w:pStyle w:val="1fffb"/>
              <w:rPr>
                <w:sz w:val="18"/>
                <w:szCs w:val="18"/>
                <w:lang w:val="en-US" w:eastAsia="en-US"/>
              </w:rPr>
            </w:pPr>
            <w:r>
              <w:rPr>
                <w:sz w:val="18"/>
                <w:szCs w:val="18"/>
                <w:lang w:val="en-US" w:eastAsia="en-US"/>
              </w:rPr>
              <w:lastRenderedPageBreak/>
              <w:t>с. Чеускино</w:t>
            </w:r>
          </w:p>
        </w:tc>
        <w:tc>
          <w:tcPr>
            <w:tcW w:w="150"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п. м</w:t>
            </w:r>
          </w:p>
        </w:tc>
        <w:tc>
          <w:tcPr>
            <w:tcW w:w="187"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1710</w:t>
            </w:r>
          </w:p>
        </w:tc>
        <w:tc>
          <w:tcPr>
            <w:tcW w:w="417"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2022, 2026</w:t>
            </w: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всего</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5 553</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36 741</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42 294</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50 753</w:t>
            </w:r>
          </w:p>
        </w:tc>
        <w:tc>
          <w:tcPr>
            <w:tcW w:w="453"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ПМУП «УТВС»</w:t>
            </w:r>
          </w:p>
        </w:tc>
        <w:tc>
          <w:tcPr>
            <w:tcW w:w="573" w:type="pct"/>
            <w:vMerge w:val="restart"/>
            <w:shd w:val="clear" w:color="auto" w:fill="FFFFFF" w:themeFill="background1"/>
            <w:vAlign w:val="center"/>
            <w:hideMark/>
          </w:tcPr>
          <w:p w:rsidR="00EF2848" w:rsidRPr="0099189B" w:rsidRDefault="00EF2848" w:rsidP="00EF2848">
            <w:pPr>
              <w:pStyle w:val="1fffb"/>
              <w:rPr>
                <w:sz w:val="18"/>
                <w:szCs w:val="18"/>
                <w:lang w:eastAsia="en-US"/>
              </w:rPr>
            </w:pPr>
            <w:r w:rsidRPr="0099189B">
              <w:rPr>
                <w:sz w:val="18"/>
                <w:szCs w:val="18"/>
                <w:lang w:eastAsia="en-US"/>
              </w:rPr>
              <w:t xml:space="preserve">Реализация положений сельского поселения Сингапай, утв. решением Совета депутатов сельского поселения </w:t>
            </w:r>
            <w:r w:rsidRPr="0099189B">
              <w:rPr>
                <w:sz w:val="18"/>
                <w:szCs w:val="18"/>
                <w:lang w:eastAsia="en-US"/>
              </w:rPr>
              <w:lastRenderedPageBreak/>
              <w:t>Сингапай от 22.10.2009 № 45 (с изм. от 18.12.2020), результаты инженерно-технического анализа</w:t>
            </w: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634"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357"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150"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187"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417"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бюджетные средства</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5 553</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36 741</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42 294</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50 753</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634"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35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50"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8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1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внебюджетные средства</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val="restar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lastRenderedPageBreak/>
              <w:t>3.1.6</w:t>
            </w:r>
          </w:p>
        </w:tc>
        <w:tc>
          <w:tcPr>
            <w:tcW w:w="634"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eastAsia="en-US"/>
              </w:rPr>
              <w:t xml:space="preserve">Реконструкция магистральных тепловых сетей диаметром Ду 325-530 мм в </w:t>
            </w:r>
            <w:r w:rsidR="0081191F">
              <w:rPr>
                <w:sz w:val="18"/>
                <w:szCs w:val="18"/>
                <w:lang w:eastAsia="en-US"/>
              </w:rPr>
              <w:t>п. Сингапай</w:t>
            </w:r>
            <w:r w:rsidRPr="0099189B">
              <w:rPr>
                <w:sz w:val="18"/>
                <w:szCs w:val="18"/>
                <w:lang w:eastAsia="en-US"/>
              </w:rPr>
              <w:t xml:space="preserve"> протяженностью </w:t>
            </w:r>
            <w:r w:rsidRPr="0099189B">
              <w:rPr>
                <w:sz w:val="18"/>
                <w:szCs w:val="18"/>
                <w:lang w:val="en-US" w:eastAsia="en-US"/>
              </w:rPr>
              <w:t>0,8 км</w:t>
            </w:r>
          </w:p>
        </w:tc>
        <w:tc>
          <w:tcPr>
            <w:tcW w:w="357" w:type="pct"/>
            <w:vMerge w:val="restart"/>
            <w:shd w:val="clear" w:color="auto" w:fill="FFFFFF" w:themeFill="background1"/>
            <w:vAlign w:val="center"/>
            <w:hideMark/>
          </w:tcPr>
          <w:p w:rsidR="00EF2848" w:rsidRPr="0099189B" w:rsidRDefault="0081191F" w:rsidP="00EF2848">
            <w:pPr>
              <w:pStyle w:val="1fffb"/>
              <w:rPr>
                <w:sz w:val="18"/>
                <w:szCs w:val="18"/>
                <w:lang w:val="en-US" w:eastAsia="en-US"/>
              </w:rPr>
            </w:pPr>
            <w:r>
              <w:rPr>
                <w:sz w:val="18"/>
                <w:szCs w:val="18"/>
                <w:lang w:val="en-US" w:eastAsia="en-US"/>
              </w:rPr>
              <w:t>п. Сингапай</w:t>
            </w:r>
          </w:p>
        </w:tc>
        <w:tc>
          <w:tcPr>
            <w:tcW w:w="150"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п. м</w:t>
            </w:r>
          </w:p>
        </w:tc>
        <w:tc>
          <w:tcPr>
            <w:tcW w:w="187"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800</w:t>
            </w:r>
          </w:p>
        </w:tc>
        <w:tc>
          <w:tcPr>
            <w:tcW w:w="417"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2022</w:t>
            </w: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всего</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52 075</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52 075</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62 489</w:t>
            </w:r>
          </w:p>
        </w:tc>
        <w:tc>
          <w:tcPr>
            <w:tcW w:w="453"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ПМУП «УТВС»</w:t>
            </w:r>
          </w:p>
        </w:tc>
        <w:tc>
          <w:tcPr>
            <w:tcW w:w="573" w:type="pct"/>
            <w:vMerge w:val="restart"/>
            <w:shd w:val="clear" w:color="auto" w:fill="FFFFFF" w:themeFill="background1"/>
            <w:vAlign w:val="center"/>
            <w:hideMark/>
          </w:tcPr>
          <w:p w:rsidR="00EF2848" w:rsidRPr="0099189B" w:rsidRDefault="00EF2848" w:rsidP="00EF2848">
            <w:pPr>
              <w:pStyle w:val="1fffb"/>
              <w:rPr>
                <w:sz w:val="18"/>
                <w:szCs w:val="18"/>
                <w:lang w:eastAsia="en-US"/>
              </w:rPr>
            </w:pPr>
            <w:r w:rsidRPr="0099189B">
              <w:rPr>
                <w:sz w:val="18"/>
                <w:szCs w:val="18"/>
                <w:lang w:eastAsia="en-US"/>
              </w:rPr>
              <w:t>Реализация положений сельского поселения Сингапай, утв. решением Совета депутатов сельского поселения Сингапай от 22.10.2009 № 45 (с изм. от 18.12.2020), результаты инженерно-технического анализа</w:t>
            </w: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634"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357"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150"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187"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417"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бюджетные средства</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52 075</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52 075</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62 489</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634"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35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50"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8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1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внебюджетные средства</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val="restar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3.1.7</w:t>
            </w:r>
          </w:p>
        </w:tc>
        <w:tc>
          <w:tcPr>
            <w:tcW w:w="634"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eastAsia="en-US"/>
              </w:rPr>
              <w:t xml:space="preserve">Реконструкция тепловых сетей в связи с физическим износом в </w:t>
            </w:r>
            <w:r w:rsidR="0081191F">
              <w:rPr>
                <w:sz w:val="18"/>
                <w:szCs w:val="18"/>
                <w:lang w:eastAsia="en-US"/>
              </w:rPr>
              <w:t>п. Сингапай</w:t>
            </w:r>
            <w:r w:rsidRPr="0099189B">
              <w:rPr>
                <w:sz w:val="18"/>
                <w:szCs w:val="18"/>
                <w:lang w:eastAsia="en-US"/>
              </w:rPr>
              <w:t xml:space="preserve"> диаметром 50-300 мм и протяженностью </w:t>
            </w:r>
            <w:r w:rsidRPr="0099189B">
              <w:rPr>
                <w:sz w:val="18"/>
                <w:szCs w:val="18"/>
                <w:lang w:val="en-US" w:eastAsia="en-US"/>
              </w:rPr>
              <w:t>7,3 км</w:t>
            </w:r>
          </w:p>
        </w:tc>
        <w:tc>
          <w:tcPr>
            <w:tcW w:w="357" w:type="pct"/>
            <w:vMerge w:val="restart"/>
            <w:shd w:val="clear" w:color="auto" w:fill="FFFFFF" w:themeFill="background1"/>
            <w:vAlign w:val="center"/>
            <w:hideMark/>
          </w:tcPr>
          <w:p w:rsidR="00EF2848" w:rsidRPr="0099189B" w:rsidRDefault="0081191F" w:rsidP="00EF2848">
            <w:pPr>
              <w:pStyle w:val="1fffb"/>
              <w:rPr>
                <w:sz w:val="18"/>
                <w:szCs w:val="18"/>
                <w:lang w:val="en-US" w:eastAsia="en-US"/>
              </w:rPr>
            </w:pPr>
            <w:r>
              <w:rPr>
                <w:sz w:val="18"/>
                <w:szCs w:val="18"/>
                <w:lang w:val="en-US" w:eastAsia="en-US"/>
              </w:rPr>
              <w:t>п. Сингапай</w:t>
            </w:r>
          </w:p>
        </w:tc>
        <w:tc>
          <w:tcPr>
            <w:tcW w:w="150"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п. м</w:t>
            </w:r>
          </w:p>
        </w:tc>
        <w:tc>
          <w:tcPr>
            <w:tcW w:w="187"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7300</w:t>
            </w:r>
          </w:p>
        </w:tc>
        <w:tc>
          <w:tcPr>
            <w:tcW w:w="417"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2022, 2026</w:t>
            </w: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всего</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126 869</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60 521</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187 389</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224 867</w:t>
            </w:r>
          </w:p>
        </w:tc>
        <w:tc>
          <w:tcPr>
            <w:tcW w:w="453"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ПМУП «УТВС»</w:t>
            </w:r>
          </w:p>
        </w:tc>
        <w:tc>
          <w:tcPr>
            <w:tcW w:w="573" w:type="pct"/>
            <w:vMerge w:val="restart"/>
            <w:shd w:val="clear" w:color="auto" w:fill="FFFFFF" w:themeFill="background1"/>
            <w:vAlign w:val="center"/>
            <w:hideMark/>
          </w:tcPr>
          <w:p w:rsidR="00EF2848" w:rsidRPr="0099189B" w:rsidRDefault="00EF2848" w:rsidP="00EF2848">
            <w:pPr>
              <w:pStyle w:val="1fffb"/>
              <w:rPr>
                <w:sz w:val="18"/>
                <w:szCs w:val="18"/>
                <w:lang w:eastAsia="en-US"/>
              </w:rPr>
            </w:pPr>
            <w:r w:rsidRPr="0099189B">
              <w:rPr>
                <w:sz w:val="18"/>
                <w:szCs w:val="18"/>
                <w:lang w:eastAsia="en-US"/>
              </w:rPr>
              <w:t>Реализация положений сельского поселения Сингапай, утв. решением Совета депутатов сельского поселения Сингапай от 22.10.2009 № 45 (с изм. от 18.12.2020), результаты инженерно-</w:t>
            </w:r>
            <w:r w:rsidRPr="0099189B">
              <w:rPr>
                <w:sz w:val="18"/>
                <w:szCs w:val="18"/>
                <w:lang w:eastAsia="en-US"/>
              </w:rPr>
              <w:lastRenderedPageBreak/>
              <w:t>технического анализа</w:t>
            </w: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634"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357"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150"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187"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417"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бюджетные средства</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126 869</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60 521</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187 389</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224 867</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634"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35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50"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8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1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внебюджетные средства</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val="restar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lastRenderedPageBreak/>
              <w:t>3.1.8</w:t>
            </w:r>
          </w:p>
        </w:tc>
        <w:tc>
          <w:tcPr>
            <w:tcW w:w="634"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eastAsia="en-US"/>
              </w:rPr>
              <w:t xml:space="preserve">Реконструкция тепловых сетей в связи с физическим износом в </w:t>
            </w:r>
            <w:r w:rsidR="0081191F">
              <w:rPr>
                <w:sz w:val="18"/>
                <w:szCs w:val="18"/>
                <w:lang w:eastAsia="en-US"/>
              </w:rPr>
              <w:t>с. Чеускино</w:t>
            </w:r>
            <w:r w:rsidRPr="0099189B">
              <w:rPr>
                <w:sz w:val="18"/>
                <w:szCs w:val="18"/>
                <w:lang w:eastAsia="en-US"/>
              </w:rPr>
              <w:t xml:space="preserve"> диаметром 50-300 мм и протяженностью </w:t>
            </w:r>
            <w:r w:rsidRPr="0099189B">
              <w:rPr>
                <w:sz w:val="18"/>
                <w:szCs w:val="18"/>
                <w:lang w:val="en-US" w:eastAsia="en-US"/>
              </w:rPr>
              <w:t>4,1 км</w:t>
            </w:r>
          </w:p>
        </w:tc>
        <w:tc>
          <w:tcPr>
            <w:tcW w:w="357" w:type="pct"/>
            <w:vMerge w:val="restart"/>
            <w:shd w:val="clear" w:color="auto" w:fill="FFFFFF" w:themeFill="background1"/>
            <w:vAlign w:val="center"/>
            <w:hideMark/>
          </w:tcPr>
          <w:p w:rsidR="00EF2848" w:rsidRPr="0099189B" w:rsidRDefault="0081191F" w:rsidP="00EF2848">
            <w:pPr>
              <w:pStyle w:val="1fffb"/>
              <w:rPr>
                <w:sz w:val="18"/>
                <w:szCs w:val="18"/>
                <w:lang w:val="en-US" w:eastAsia="en-US"/>
              </w:rPr>
            </w:pPr>
            <w:r>
              <w:rPr>
                <w:sz w:val="18"/>
                <w:szCs w:val="18"/>
                <w:lang w:val="en-US" w:eastAsia="en-US"/>
              </w:rPr>
              <w:t>с. Чеускино</w:t>
            </w:r>
          </w:p>
        </w:tc>
        <w:tc>
          <w:tcPr>
            <w:tcW w:w="150"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п. м</w:t>
            </w:r>
          </w:p>
        </w:tc>
        <w:tc>
          <w:tcPr>
            <w:tcW w:w="187"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4100</w:t>
            </w:r>
          </w:p>
        </w:tc>
        <w:tc>
          <w:tcPr>
            <w:tcW w:w="417"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2022, 2026</w:t>
            </w: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всего</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78 659</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26 313</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104 972</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125 966</w:t>
            </w:r>
          </w:p>
        </w:tc>
        <w:tc>
          <w:tcPr>
            <w:tcW w:w="453"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ПМУП «УТВС»</w:t>
            </w:r>
          </w:p>
        </w:tc>
        <w:tc>
          <w:tcPr>
            <w:tcW w:w="573" w:type="pct"/>
            <w:vMerge w:val="restart"/>
            <w:shd w:val="clear" w:color="auto" w:fill="FFFFFF" w:themeFill="background1"/>
            <w:vAlign w:val="center"/>
            <w:hideMark/>
          </w:tcPr>
          <w:p w:rsidR="00EF2848" w:rsidRPr="0099189B" w:rsidRDefault="00EF2848" w:rsidP="00EF2848">
            <w:pPr>
              <w:pStyle w:val="1fffb"/>
              <w:rPr>
                <w:sz w:val="18"/>
                <w:szCs w:val="18"/>
                <w:lang w:eastAsia="en-US"/>
              </w:rPr>
            </w:pPr>
            <w:r w:rsidRPr="0099189B">
              <w:rPr>
                <w:sz w:val="18"/>
                <w:szCs w:val="18"/>
                <w:lang w:eastAsia="en-US"/>
              </w:rPr>
              <w:t>Реализация положений сельского поселения Сингапай, утв. решением Совета депутатов сельского поселения Сингапай от 22.10.2009 № 45 (с изм. от 18.12.2020), результаты инженерно-технического анализа</w:t>
            </w: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634"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357"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150"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187"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417"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бюджетные средства</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78 659</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26 313</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104 972</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125 966</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634"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35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50"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8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1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внебюджетные средства</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val="restar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3.1.9</w:t>
            </w:r>
          </w:p>
        </w:tc>
        <w:tc>
          <w:tcPr>
            <w:tcW w:w="634" w:type="pct"/>
            <w:vMerge w:val="restart"/>
            <w:shd w:val="clear" w:color="auto" w:fill="FFFFFF" w:themeFill="background1"/>
            <w:vAlign w:val="center"/>
            <w:hideMark/>
          </w:tcPr>
          <w:p w:rsidR="00EF2848" w:rsidRPr="0099189B" w:rsidRDefault="00EF2848" w:rsidP="00EF2848">
            <w:pPr>
              <w:pStyle w:val="1fffb"/>
              <w:rPr>
                <w:sz w:val="18"/>
                <w:szCs w:val="18"/>
                <w:lang w:eastAsia="en-US"/>
              </w:rPr>
            </w:pPr>
            <w:r w:rsidRPr="0099189B">
              <w:rPr>
                <w:sz w:val="18"/>
                <w:szCs w:val="18"/>
                <w:lang w:eastAsia="en-US"/>
              </w:rPr>
              <w:t>Изоляция трубопровода «Сети теплоснабжения круг Б-3», «Сети теплоснабжения круг Б-4», «Сети водоснабжения круг Б-3», Сети водоснабжения круг Б-4», Т1,Т2 Ø 114, В1 Ø 89.</w:t>
            </w:r>
          </w:p>
        </w:tc>
        <w:tc>
          <w:tcPr>
            <w:tcW w:w="357" w:type="pct"/>
            <w:vMerge w:val="restart"/>
            <w:shd w:val="clear" w:color="auto" w:fill="FFFFFF" w:themeFill="background1"/>
            <w:vAlign w:val="center"/>
            <w:hideMark/>
          </w:tcPr>
          <w:p w:rsidR="00EF2848" w:rsidRPr="0099189B" w:rsidRDefault="0081191F" w:rsidP="00EF2848">
            <w:pPr>
              <w:pStyle w:val="1fffb"/>
              <w:rPr>
                <w:sz w:val="18"/>
                <w:szCs w:val="18"/>
                <w:lang w:val="en-US" w:eastAsia="en-US"/>
              </w:rPr>
            </w:pPr>
            <w:r>
              <w:rPr>
                <w:sz w:val="18"/>
                <w:szCs w:val="18"/>
                <w:lang w:val="en-US" w:eastAsia="en-US"/>
              </w:rPr>
              <w:t>п. Сингапай</w:t>
            </w:r>
          </w:p>
        </w:tc>
        <w:tc>
          <w:tcPr>
            <w:tcW w:w="150"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п. м</w:t>
            </w:r>
          </w:p>
        </w:tc>
        <w:tc>
          <w:tcPr>
            <w:tcW w:w="187"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17"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2022</w:t>
            </w: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всего</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1 048</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1 048</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1 258</w:t>
            </w:r>
          </w:p>
        </w:tc>
        <w:tc>
          <w:tcPr>
            <w:tcW w:w="453"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ПМУП «УТВС»</w:t>
            </w:r>
          </w:p>
        </w:tc>
        <w:tc>
          <w:tcPr>
            <w:tcW w:w="573"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Результаты инженерно-технического анализа</w:t>
            </w: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634"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35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50"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8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1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бюджетные средства</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1 048</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1 048</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1 258</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634"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35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50"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8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1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внебюджетные средства</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val="restar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3.1.10</w:t>
            </w:r>
          </w:p>
        </w:tc>
        <w:tc>
          <w:tcPr>
            <w:tcW w:w="634" w:type="pct"/>
            <w:vMerge w:val="restart"/>
            <w:shd w:val="clear" w:color="auto" w:fill="FFFFFF" w:themeFill="background1"/>
            <w:vAlign w:val="center"/>
            <w:hideMark/>
          </w:tcPr>
          <w:p w:rsidR="00EF2848" w:rsidRPr="0099189B" w:rsidRDefault="00EF2848" w:rsidP="00EF2848">
            <w:pPr>
              <w:pStyle w:val="1fffb"/>
              <w:rPr>
                <w:sz w:val="18"/>
                <w:szCs w:val="18"/>
                <w:lang w:eastAsia="en-US"/>
              </w:rPr>
            </w:pPr>
            <w:r w:rsidRPr="0099189B">
              <w:rPr>
                <w:sz w:val="18"/>
                <w:szCs w:val="18"/>
                <w:lang w:eastAsia="en-US"/>
              </w:rPr>
              <w:t xml:space="preserve">Ремонт (замена) участка сети ТВС. Замена участка от УТ-13 до ж.д.10а (за баней) с переносом УТ-14 и с заменой участков ввода до ж.д. </w:t>
            </w:r>
            <w:r w:rsidRPr="0099189B">
              <w:rPr>
                <w:sz w:val="18"/>
                <w:szCs w:val="18"/>
                <w:lang w:eastAsia="en-US"/>
              </w:rPr>
              <w:lastRenderedPageBreak/>
              <w:t>№10 и №20 (Т1,Т2 Ø 89 - 72 м, Ø 57 - 80 м, В Ø 57 - 76 м). “Сети теплоснабжения к д. №10а (КДМ)”, "Сети теплоснабжения к д.№10 (КДМ)", Сети водоснабжения к д.№10а (КДМ)", "Сети водоснабжения к д.№10 (КДМ)"</w:t>
            </w:r>
          </w:p>
        </w:tc>
        <w:tc>
          <w:tcPr>
            <w:tcW w:w="357" w:type="pct"/>
            <w:vMerge w:val="restart"/>
            <w:shd w:val="clear" w:color="auto" w:fill="FFFFFF" w:themeFill="background1"/>
            <w:vAlign w:val="center"/>
            <w:hideMark/>
          </w:tcPr>
          <w:p w:rsidR="00EF2848" w:rsidRPr="0099189B" w:rsidRDefault="0081191F" w:rsidP="00EF2848">
            <w:pPr>
              <w:pStyle w:val="1fffb"/>
              <w:rPr>
                <w:sz w:val="18"/>
                <w:szCs w:val="18"/>
                <w:lang w:val="en-US" w:eastAsia="en-US"/>
              </w:rPr>
            </w:pPr>
            <w:r>
              <w:rPr>
                <w:sz w:val="18"/>
                <w:szCs w:val="18"/>
                <w:lang w:val="en-US" w:eastAsia="en-US"/>
              </w:rPr>
              <w:lastRenderedPageBreak/>
              <w:t>п. Сингапай</w:t>
            </w:r>
          </w:p>
        </w:tc>
        <w:tc>
          <w:tcPr>
            <w:tcW w:w="150"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п. м</w:t>
            </w:r>
          </w:p>
        </w:tc>
        <w:tc>
          <w:tcPr>
            <w:tcW w:w="187"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76</w:t>
            </w:r>
          </w:p>
        </w:tc>
        <w:tc>
          <w:tcPr>
            <w:tcW w:w="417"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2022</w:t>
            </w: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всего</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1 500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1 500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1 800</w:t>
            </w:r>
          </w:p>
        </w:tc>
        <w:tc>
          <w:tcPr>
            <w:tcW w:w="453"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ПМУП «УТВС»</w:t>
            </w:r>
          </w:p>
        </w:tc>
        <w:tc>
          <w:tcPr>
            <w:tcW w:w="573" w:type="pct"/>
            <w:vMerge w:val="restart"/>
            <w:shd w:val="clear" w:color="auto" w:fill="FFFFFF" w:themeFill="background1"/>
            <w:vAlign w:val="center"/>
            <w:hideMark/>
          </w:tcPr>
          <w:p w:rsidR="00EF2848" w:rsidRPr="0099189B" w:rsidRDefault="00EF2848" w:rsidP="00EF2848">
            <w:pPr>
              <w:pStyle w:val="1fffb"/>
              <w:rPr>
                <w:sz w:val="18"/>
                <w:szCs w:val="18"/>
                <w:lang w:eastAsia="en-US"/>
              </w:rPr>
            </w:pPr>
            <w:r w:rsidRPr="0099189B">
              <w:rPr>
                <w:sz w:val="18"/>
                <w:szCs w:val="18"/>
                <w:lang w:eastAsia="en-US"/>
              </w:rPr>
              <w:t xml:space="preserve">План программных мероприятий по капитальному ремонту, ремонту (замене) газопроводов, систем </w:t>
            </w:r>
            <w:r w:rsidRPr="0099189B">
              <w:rPr>
                <w:sz w:val="18"/>
                <w:szCs w:val="18"/>
                <w:lang w:eastAsia="en-US"/>
              </w:rPr>
              <w:lastRenderedPageBreak/>
              <w:t>теплоснабжения, водоснабжения и водоотведения для подготовки объектов муниципального образования Нефтеюганского района к осенне-зимним периодам 2022-2024 годов</w:t>
            </w: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634"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357"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150"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187"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417"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бюджетные средства</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1 500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1 500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1 800</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634"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35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50"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8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1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внебюджетные средства</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val="restar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lastRenderedPageBreak/>
              <w:t>3.1.11</w:t>
            </w:r>
          </w:p>
        </w:tc>
        <w:tc>
          <w:tcPr>
            <w:tcW w:w="634" w:type="pct"/>
            <w:vMerge w:val="restart"/>
            <w:shd w:val="clear" w:color="auto" w:fill="FFFFFF" w:themeFill="background1"/>
            <w:vAlign w:val="center"/>
            <w:hideMark/>
          </w:tcPr>
          <w:p w:rsidR="00EF2848" w:rsidRPr="0099189B" w:rsidRDefault="00EF2848" w:rsidP="00EF2848">
            <w:pPr>
              <w:pStyle w:val="1fffb"/>
              <w:rPr>
                <w:sz w:val="18"/>
                <w:szCs w:val="18"/>
                <w:lang w:eastAsia="en-US"/>
              </w:rPr>
            </w:pPr>
            <w:r w:rsidRPr="0099189B">
              <w:rPr>
                <w:sz w:val="18"/>
                <w:szCs w:val="18"/>
                <w:lang w:eastAsia="en-US"/>
              </w:rPr>
              <w:t>Ремонт (замена) участка сети ТВС. Замена обратного трубопровода и трубопровода холодной воды с изоляцией Т2 Ø 89, В1 Ø 57. "Сети теплоснабжения круг Б-3", "Сети теплоснабжения круг Б-4", "Сети водоснабжения круг Б-3", "Сети водоснабжения круг Б-4"</w:t>
            </w:r>
          </w:p>
        </w:tc>
        <w:tc>
          <w:tcPr>
            <w:tcW w:w="357" w:type="pct"/>
            <w:vMerge w:val="restart"/>
            <w:shd w:val="clear" w:color="auto" w:fill="FFFFFF" w:themeFill="background1"/>
            <w:vAlign w:val="center"/>
            <w:hideMark/>
          </w:tcPr>
          <w:p w:rsidR="00EF2848" w:rsidRPr="0099189B" w:rsidRDefault="0081191F" w:rsidP="00EF2848">
            <w:pPr>
              <w:pStyle w:val="1fffb"/>
              <w:rPr>
                <w:sz w:val="18"/>
                <w:szCs w:val="18"/>
                <w:lang w:val="en-US" w:eastAsia="en-US"/>
              </w:rPr>
            </w:pPr>
            <w:r>
              <w:rPr>
                <w:sz w:val="18"/>
                <w:szCs w:val="18"/>
                <w:lang w:val="en-US" w:eastAsia="en-US"/>
              </w:rPr>
              <w:t>п. Сингапай</w:t>
            </w:r>
          </w:p>
        </w:tc>
        <w:tc>
          <w:tcPr>
            <w:tcW w:w="150"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п. м</w:t>
            </w:r>
          </w:p>
        </w:tc>
        <w:tc>
          <w:tcPr>
            <w:tcW w:w="187"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240</w:t>
            </w:r>
          </w:p>
        </w:tc>
        <w:tc>
          <w:tcPr>
            <w:tcW w:w="417"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2022</w:t>
            </w: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всего</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2 900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2 900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3 480</w:t>
            </w:r>
          </w:p>
        </w:tc>
        <w:tc>
          <w:tcPr>
            <w:tcW w:w="453"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ПМУП «УТВС»</w:t>
            </w:r>
          </w:p>
        </w:tc>
        <w:tc>
          <w:tcPr>
            <w:tcW w:w="573" w:type="pct"/>
            <w:vMerge w:val="restart"/>
            <w:shd w:val="clear" w:color="auto" w:fill="FFFFFF" w:themeFill="background1"/>
            <w:vAlign w:val="center"/>
            <w:hideMark/>
          </w:tcPr>
          <w:p w:rsidR="00EF2848" w:rsidRPr="0099189B" w:rsidRDefault="00EF2848" w:rsidP="00EF2848">
            <w:pPr>
              <w:pStyle w:val="1fffb"/>
              <w:rPr>
                <w:sz w:val="18"/>
                <w:szCs w:val="18"/>
                <w:lang w:eastAsia="en-US"/>
              </w:rPr>
            </w:pPr>
            <w:r w:rsidRPr="0099189B">
              <w:rPr>
                <w:sz w:val="18"/>
                <w:szCs w:val="18"/>
                <w:lang w:eastAsia="en-US"/>
              </w:rPr>
              <w:t>План программных мероприятий по капитальному ремонту, ремонту (замене) газопроводов, систем теплоснабжения, водоснабжения и водоотведения для подготовки объектов муниципального образования Нефтеюганского района к осенне-зимним периодам 2022-2024 годов</w:t>
            </w: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634"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357"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150"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187"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417"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бюджетные средства</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2 900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2 900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3 480</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634"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35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50"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8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1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внебюджетные средства</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val="restar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3.1.12</w:t>
            </w:r>
          </w:p>
        </w:tc>
        <w:tc>
          <w:tcPr>
            <w:tcW w:w="634" w:type="pct"/>
            <w:vMerge w:val="restart"/>
            <w:shd w:val="clear" w:color="auto" w:fill="FFFFFF" w:themeFill="background1"/>
            <w:vAlign w:val="center"/>
            <w:hideMark/>
          </w:tcPr>
          <w:p w:rsidR="00EF2848" w:rsidRPr="0099189B" w:rsidRDefault="00EF2848" w:rsidP="00EF2848">
            <w:pPr>
              <w:pStyle w:val="1fffb"/>
              <w:rPr>
                <w:sz w:val="18"/>
                <w:szCs w:val="18"/>
                <w:lang w:eastAsia="en-US"/>
              </w:rPr>
            </w:pPr>
            <w:r w:rsidRPr="0099189B">
              <w:rPr>
                <w:sz w:val="18"/>
                <w:szCs w:val="18"/>
                <w:lang w:eastAsia="en-US"/>
              </w:rPr>
              <w:t>Ремонт (замена) «Сети ТВС к жилому дому № 47». Протяженность 58 м.  Замена участка 83 х 3 Т1,Т2 Ø 89, В1 Ø 57.</w:t>
            </w:r>
          </w:p>
        </w:tc>
        <w:tc>
          <w:tcPr>
            <w:tcW w:w="357" w:type="pct"/>
            <w:vMerge w:val="restart"/>
            <w:shd w:val="clear" w:color="auto" w:fill="FFFFFF" w:themeFill="background1"/>
            <w:vAlign w:val="center"/>
            <w:hideMark/>
          </w:tcPr>
          <w:p w:rsidR="00EF2848" w:rsidRPr="0099189B" w:rsidRDefault="0081191F" w:rsidP="00EF2848">
            <w:pPr>
              <w:pStyle w:val="1fffb"/>
              <w:rPr>
                <w:sz w:val="18"/>
                <w:szCs w:val="18"/>
                <w:lang w:val="en-US" w:eastAsia="en-US"/>
              </w:rPr>
            </w:pPr>
            <w:r>
              <w:rPr>
                <w:sz w:val="18"/>
                <w:szCs w:val="18"/>
                <w:lang w:val="en-US" w:eastAsia="en-US"/>
              </w:rPr>
              <w:t>п. Сингапай</w:t>
            </w:r>
          </w:p>
        </w:tc>
        <w:tc>
          <w:tcPr>
            <w:tcW w:w="150"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п. м</w:t>
            </w:r>
          </w:p>
        </w:tc>
        <w:tc>
          <w:tcPr>
            <w:tcW w:w="187"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147</w:t>
            </w:r>
          </w:p>
        </w:tc>
        <w:tc>
          <w:tcPr>
            <w:tcW w:w="417"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2023</w:t>
            </w: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всего</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823</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823</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988</w:t>
            </w:r>
          </w:p>
        </w:tc>
        <w:tc>
          <w:tcPr>
            <w:tcW w:w="453"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ПМУП «УТВС»</w:t>
            </w:r>
          </w:p>
        </w:tc>
        <w:tc>
          <w:tcPr>
            <w:tcW w:w="573"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Результаты инженерно-технического анализа</w:t>
            </w: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634"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35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50"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8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1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бюджетные средства</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823</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823</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988</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634"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35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50"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8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1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внебюджетные средства</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val="restar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lastRenderedPageBreak/>
              <w:t>3.1.13</w:t>
            </w:r>
          </w:p>
        </w:tc>
        <w:tc>
          <w:tcPr>
            <w:tcW w:w="634" w:type="pct"/>
            <w:vMerge w:val="restart"/>
            <w:shd w:val="clear" w:color="auto" w:fill="FFFFFF" w:themeFill="background1"/>
            <w:vAlign w:val="center"/>
            <w:hideMark/>
          </w:tcPr>
          <w:p w:rsidR="00EF2848" w:rsidRPr="0099189B" w:rsidRDefault="00EF2848" w:rsidP="00EF2848">
            <w:pPr>
              <w:pStyle w:val="1fffb"/>
              <w:rPr>
                <w:sz w:val="18"/>
                <w:szCs w:val="18"/>
                <w:lang w:eastAsia="en-US"/>
              </w:rPr>
            </w:pPr>
            <w:r w:rsidRPr="0099189B">
              <w:rPr>
                <w:sz w:val="18"/>
                <w:szCs w:val="18"/>
                <w:lang w:eastAsia="en-US"/>
              </w:rPr>
              <w:t>Ремонт (замена) участка сети ТВС «Наружные сети от котельной на старый поселок (через ТК1,2,3,4,5,6,7,8,9)». Замена участка 350 х 3 от ТК-4 до ТК-9 (через ТК-5,ТК-6,ТК-7,ТК-8) Т1,Т2, В1 Ø159.</w:t>
            </w:r>
          </w:p>
        </w:tc>
        <w:tc>
          <w:tcPr>
            <w:tcW w:w="357" w:type="pct"/>
            <w:vMerge w:val="restart"/>
            <w:shd w:val="clear" w:color="auto" w:fill="FFFFFF" w:themeFill="background1"/>
            <w:vAlign w:val="center"/>
            <w:hideMark/>
          </w:tcPr>
          <w:p w:rsidR="00EF2848" w:rsidRPr="0099189B" w:rsidRDefault="0081191F" w:rsidP="00EF2848">
            <w:pPr>
              <w:pStyle w:val="1fffb"/>
              <w:rPr>
                <w:sz w:val="18"/>
                <w:szCs w:val="18"/>
                <w:lang w:val="en-US" w:eastAsia="en-US"/>
              </w:rPr>
            </w:pPr>
            <w:r>
              <w:rPr>
                <w:sz w:val="18"/>
                <w:szCs w:val="18"/>
                <w:lang w:val="en-US" w:eastAsia="en-US"/>
              </w:rPr>
              <w:t>п. Сингапай</w:t>
            </w:r>
          </w:p>
        </w:tc>
        <w:tc>
          <w:tcPr>
            <w:tcW w:w="150"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п. м</w:t>
            </w:r>
          </w:p>
        </w:tc>
        <w:tc>
          <w:tcPr>
            <w:tcW w:w="187"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350</w:t>
            </w:r>
          </w:p>
        </w:tc>
        <w:tc>
          <w:tcPr>
            <w:tcW w:w="417"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2022</w:t>
            </w: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всего</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10 800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10 800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12 960</w:t>
            </w:r>
          </w:p>
        </w:tc>
        <w:tc>
          <w:tcPr>
            <w:tcW w:w="453"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ПМУП «УТВС»</w:t>
            </w:r>
          </w:p>
        </w:tc>
        <w:tc>
          <w:tcPr>
            <w:tcW w:w="573" w:type="pct"/>
            <w:vMerge w:val="restart"/>
            <w:shd w:val="clear" w:color="auto" w:fill="FFFFFF" w:themeFill="background1"/>
            <w:vAlign w:val="center"/>
            <w:hideMark/>
          </w:tcPr>
          <w:p w:rsidR="00EF2848" w:rsidRPr="0099189B" w:rsidRDefault="00EF2848" w:rsidP="00EF2848">
            <w:pPr>
              <w:pStyle w:val="1fffb"/>
              <w:rPr>
                <w:sz w:val="18"/>
                <w:szCs w:val="18"/>
                <w:lang w:eastAsia="en-US"/>
              </w:rPr>
            </w:pPr>
            <w:r w:rsidRPr="0099189B">
              <w:rPr>
                <w:sz w:val="18"/>
                <w:szCs w:val="18"/>
                <w:lang w:eastAsia="en-US"/>
              </w:rPr>
              <w:t>План программных мероприятий по капитальному ремонту, ремонту (замене) газопроводов, систем теплоснабжения, водоснабжения и водоотведения для подготовки объектов муниципального образования Нефтеюганского района к осенне-зимним периодам 2022-2024 годов</w:t>
            </w: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634"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357"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150"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187"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417"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бюджетные средства</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10 800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10 800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12 960</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634"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35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50"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8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1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внебюджетные средства</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val="restar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3.1.14</w:t>
            </w:r>
          </w:p>
        </w:tc>
        <w:tc>
          <w:tcPr>
            <w:tcW w:w="634" w:type="pct"/>
            <w:vMerge w:val="restart"/>
            <w:shd w:val="clear" w:color="auto" w:fill="FFFFFF" w:themeFill="background1"/>
            <w:vAlign w:val="center"/>
            <w:hideMark/>
          </w:tcPr>
          <w:p w:rsidR="00EF2848" w:rsidRPr="007C7343" w:rsidRDefault="00EF2848" w:rsidP="00EF2848">
            <w:pPr>
              <w:pStyle w:val="1fffb"/>
              <w:rPr>
                <w:sz w:val="18"/>
                <w:szCs w:val="18"/>
                <w:lang w:eastAsia="en-US"/>
              </w:rPr>
            </w:pPr>
            <w:r w:rsidRPr="0099189B">
              <w:rPr>
                <w:sz w:val="18"/>
                <w:szCs w:val="18"/>
                <w:lang w:eastAsia="en-US"/>
              </w:rPr>
              <w:t xml:space="preserve">Ремонт (замена) участка сети ТВС. Восстановление ТК-12 с заменой задвижек Ø80 - 4 шт., Ø50 - 2 шт. и ремонтом вводов в ж.д. №32, 33 (Т1,Т2, Ø89,57, В Ø57). </w:t>
            </w:r>
            <w:r w:rsidRPr="007C7343">
              <w:rPr>
                <w:sz w:val="18"/>
                <w:szCs w:val="18"/>
                <w:lang w:eastAsia="en-US"/>
              </w:rPr>
              <w:t>"Сети теплоснабжения круг Б-4", "Сети водоснабжения круг Б-4"</w:t>
            </w:r>
          </w:p>
        </w:tc>
        <w:tc>
          <w:tcPr>
            <w:tcW w:w="357" w:type="pct"/>
            <w:vMerge w:val="restart"/>
            <w:shd w:val="clear" w:color="auto" w:fill="FFFFFF" w:themeFill="background1"/>
            <w:vAlign w:val="center"/>
            <w:hideMark/>
          </w:tcPr>
          <w:p w:rsidR="00EF2848" w:rsidRPr="0099189B" w:rsidRDefault="0081191F" w:rsidP="00EF2848">
            <w:pPr>
              <w:pStyle w:val="1fffb"/>
              <w:rPr>
                <w:sz w:val="18"/>
                <w:szCs w:val="18"/>
                <w:lang w:val="en-US" w:eastAsia="en-US"/>
              </w:rPr>
            </w:pPr>
            <w:r>
              <w:rPr>
                <w:sz w:val="18"/>
                <w:szCs w:val="18"/>
                <w:lang w:val="en-US" w:eastAsia="en-US"/>
              </w:rPr>
              <w:t>п. Сингапай</w:t>
            </w:r>
          </w:p>
        </w:tc>
        <w:tc>
          <w:tcPr>
            <w:tcW w:w="150"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п. м</w:t>
            </w:r>
          </w:p>
        </w:tc>
        <w:tc>
          <w:tcPr>
            <w:tcW w:w="187"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40</w:t>
            </w:r>
          </w:p>
        </w:tc>
        <w:tc>
          <w:tcPr>
            <w:tcW w:w="417"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2023</w:t>
            </w: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всего</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800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800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960</w:t>
            </w:r>
          </w:p>
        </w:tc>
        <w:tc>
          <w:tcPr>
            <w:tcW w:w="453"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ПМУП «УТВС»</w:t>
            </w:r>
          </w:p>
        </w:tc>
        <w:tc>
          <w:tcPr>
            <w:tcW w:w="573" w:type="pct"/>
            <w:vMerge w:val="restart"/>
            <w:shd w:val="clear" w:color="auto" w:fill="FFFFFF" w:themeFill="background1"/>
            <w:vAlign w:val="center"/>
            <w:hideMark/>
          </w:tcPr>
          <w:p w:rsidR="00EF2848" w:rsidRPr="0099189B" w:rsidRDefault="00EF2848" w:rsidP="00EF2848">
            <w:pPr>
              <w:pStyle w:val="1fffb"/>
              <w:rPr>
                <w:sz w:val="18"/>
                <w:szCs w:val="18"/>
                <w:lang w:eastAsia="en-US"/>
              </w:rPr>
            </w:pPr>
            <w:r w:rsidRPr="0099189B">
              <w:rPr>
                <w:sz w:val="18"/>
                <w:szCs w:val="18"/>
                <w:lang w:eastAsia="en-US"/>
              </w:rPr>
              <w:t xml:space="preserve">План программных мероприятий по капитальному ремонту, ремонту (замене) газопроводов, систем теплоснабжения, водоснабжения и водоотведения для подготовки объектов муниципального образования Нефтеюганского района к осенне-зимним периодам </w:t>
            </w:r>
            <w:r w:rsidRPr="0099189B">
              <w:rPr>
                <w:sz w:val="18"/>
                <w:szCs w:val="18"/>
                <w:lang w:eastAsia="en-US"/>
              </w:rPr>
              <w:lastRenderedPageBreak/>
              <w:t>2022-2024 годов</w:t>
            </w: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634"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357"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150"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187"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417"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бюджетные средства</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800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800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960</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634"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35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50"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8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1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внебюджетные средства</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val="restar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lastRenderedPageBreak/>
              <w:t>3.1.15</w:t>
            </w:r>
          </w:p>
        </w:tc>
        <w:tc>
          <w:tcPr>
            <w:tcW w:w="634" w:type="pct"/>
            <w:vMerge w:val="restart"/>
            <w:shd w:val="clear" w:color="auto" w:fill="FFFFFF" w:themeFill="background1"/>
            <w:vAlign w:val="center"/>
            <w:hideMark/>
          </w:tcPr>
          <w:p w:rsidR="00EF2848" w:rsidRPr="0099189B" w:rsidRDefault="00EF2848" w:rsidP="00EF2848">
            <w:pPr>
              <w:pStyle w:val="1fffb"/>
              <w:rPr>
                <w:sz w:val="18"/>
                <w:szCs w:val="18"/>
                <w:lang w:eastAsia="en-US"/>
              </w:rPr>
            </w:pPr>
            <w:r w:rsidRPr="0099189B">
              <w:rPr>
                <w:sz w:val="18"/>
                <w:szCs w:val="18"/>
                <w:lang w:eastAsia="en-US"/>
              </w:rPr>
              <w:t>Ремонт (замена) участка сети ТВС. Замена участка сетей ТВС от ТК-18 до ж.д. №47 (Т1,Т2, Ø 89, В Ø 57). "Теплотрасса к ж.д. №47", "Теплотрасса 1 к ж.д. №47", "Водопровод к ж.д. №47", "Водопровод 1 к ж.д. №47"</w:t>
            </w:r>
          </w:p>
        </w:tc>
        <w:tc>
          <w:tcPr>
            <w:tcW w:w="357" w:type="pct"/>
            <w:vMerge w:val="restart"/>
            <w:shd w:val="clear" w:color="auto" w:fill="FFFFFF" w:themeFill="background1"/>
            <w:vAlign w:val="center"/>
            <w:hideMark/>
          </w:tcPr>
          <w:p w:rsidR="00EF2848" w:rsidRPr="0099189B" w:rsidRDefault="0081191F" w:rsidP="00EF2848">
            <w:pPr>
              <w:pStyle w:val="1fffb"/>
              <w:rPr>
                <w:sz w:val="18"/>
                <w:szCs w:val="18"/>
                <w:lang w:val="en-US" w:eastAsia="en-US"/>
              </w:rPr>
            </w:pPr>
            <w:r>
              <w:rPr>
                <w:sz w:val="18"/>
                <w:szCs w:val="18"/>
                <w:lang w:val="en-US" w:eastAsia="en-US"/>
              </w:rPr>
              <w:t>п. Сингапай</w:t>
            </w:r>
          </w:p>
        </w:tc>
        <w:tc>
          <w:tcPr>
            <w:tcW w:w="150"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п. м</w:t>
            </w:r>
          </w:p>
        </w:tc>
        <w:tc>
          <w:tcPr>
            <w:tcW w:w="187"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123</w:t>
            </w:r>
          </w:p>
        </w:tc>
        <w:tc>
          <w:tcPr>
            <w:tcW w:w="417"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2023</w:t>
            </w: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всего</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1 600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1 600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1 920</w:t>
            </w:r>
          </w:p>
        </w:tc>
        <w:tc>
          <w:tcPr>
            <w:tcW w:w="453"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ПМУП «УТВС»</w:t>
            </w:r>
          </w:p>
        </w:tc>
        <w:tc>
          <w:tcPr>
            <w:tcW w:w="573" w:type="pct"/>
            <w:vMerge w:val="restart"/>
            <w:shd w:val="clear" w:color="auto" w:fill="FFFFFF" w:themeFill="background1"/>
            <w:vAlign w:val="center"/>
            <w:hideMark/>
          </w:tcPr>
          <w:p w:rsidR="00EF2848" w:rsidRPr="0099189B" w:rsidRDefault="00EF2848" w:rsidP="00EF2848">
            <w:pPr>
              <w:pStyle w:val="1fffb"/>
              <w:rPr>
                <w:sz w:val="18"/>
                <w:szCs w:val="18"/>
                <w:lang w:eastAsia="en-US"/>
              </w:rPr>
            </w:pPr>
            <w:r w:rsidRPr="0099189B">
              <w:rPr>
                <w:sz w:val="18"/>
                <w:szCs w:val="18"/>
                <w:lang w:eastAsia="en-US"/>
              </w:rPr>
              <w:t>План программных мероприятий по капитальному ремонту, ремонту (замене) газопроводов, систем теплоснабжения, водоснабжения и водоотведения для подготовки объектов муниципального образования Нефтеюганского района к осенне-зимним периодам 2022-2024 годов</w:t>
            </w: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634"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357"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150"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187"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417"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бюджетные средства</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1 600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1 600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1 920</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634"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35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50"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8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1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внебюджетные средства</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val="restar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3.1.16</w:t>
            </w:r>
          </w:p>
        </w:tc>
        <w:tc>
          <w:tcPr>
            <w:tcW w:w="634" w:type="pct"/>
            <w:vMerge w:val="restart"/>
            <w:shd w:val="clear" w:color="auto" w:fill="FFFFFF" w:themeFill="background1"/>
            <w:vAlign w:val="center"/>
            <w:hideMark/>
          </w:tcPr>
          <w:p w:rsidR="00EF2848" w:rsidRPr="0099189B" w:rsidRDefault="00EF2848" w:rsidP="00EF2848">
            <w:pPr>
              <w:pStyle w:val="1fffb"/>
              <w:rPr>
                <w:sz w:val="18"/>
                <w:szCs w:val="18"/>
                <w:lang w:eastAsia="en-US"/>
              </w:rPr>
            </w:pPr>
            <w:r w:rsidRPr="0099189B">
              <w:rPr>
                <w:sz w:val="18"/>
                <w:szCs w:val="18"/>
                <w:lang w:eastAsia="en-US"/>
              </w:rPr>
              <w:t>Ремонт (замена) участка сети ТВС от ТК-18/1 по ул. Березовая (Т1,Т2, В Ø 57). «Сети от ТК-18 на круг Г-2 ул.Березовая (частные дома)»</w:t>
            </w:r>
          </w:p>
        </w:tc>
        <w:tc>
          <w:tcPr>
            <w:tcW w:w="357" w:type="pct"/>
            <w:vMerge w:val="restart"/>
            <w:shd w:val="clear" w:color="auto" w:fill="FFFFFF" w:themeFill="background1"/>
            <w:vAlign w:val="center"/>
            <w:hideMark/>
          </w:tcPr>
          <w:p w:rsidR="00EF2848" w:rsidRPr="0099189B" w:rsidRDefault="0081191F" w:rsidP="00EF2848">
            <w:pPr>
              <w:pStyle w:val="1fffb"/>
              <w:rPr>
                <w:sz w:val="18"/>
                <w:szCs w:val="18"/>
                <w:lang w:val="en-US" w:eastAsia="en-US"/>
              </w:rPr>
            </w:pPr>
            <w:r>
              <w:rPr>
                <w:sz w:val="18"/>
                <w:szCs w:val="18"/>
                <w:lang w:val="en-US" w:eastAsia="en-US"/>
              </w:rPr>
              <w:t>п. Сингапай</w:t>
            </w:r>
          </w:p>
        </w:tc>
        <w:tc>
          <w:tcPr>
            <w:tcW w:w="150"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п. м</w:t>
            </w:r>
          </w:p>
        </w:tc>
        <w:tc>
          <w:tcPr>
            <w:tcW w:w="187"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384</w:t>
            </w:r>
          </w:p>
        </w:tc>
        <w:tc>
          <w:tcPr>
            <w:tcW w:w="417"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2024</w:t>
            </w: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всего</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2 800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2 800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3 360</w:t>
            </w:r>
          </w:p>
        </w:tc>
        <w:tc>
          <w:tcPr>
            <w:tcW w:w="453"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ПМУП «УТВС»</w:t>
            </w:r>
          </w:p>
        </w:tc>
        <w:tc>
          <w:tcPr>
            <w:tcW w:w="573" w:type="pct"/>
            <w:vMerge w:val="restart"/>
            <w:shd w:val="clear" w:color="auto" w:fill="FFFFFF" w:themeFill="background1"/>
            <w:vAlign w:val="center"/>
            <w:hideMark/>
          </w:tcPr>
          <w:p w:rsidR="00EF2848" w:rsidRPr="0099189B" w:rsidRDefault="00EF2848" w:rsidP="00EF2848">
            <w:pPr>
              <w:pStyle w:val="1fffb"/>
              <w:rPr>
                <w:sz w:val="18"/>
                <w:szCs w:val="18"/>
                <w:lang w:eastAsia="en-US"/>
              </w:rPr>
            </w:pPr>
            <w:r w:rsidRPr="0099189B">
              <w:rPr>
                <w:sz w:val="18"/>
                <w:szCs w:val="18"/>
                <w:lang w:eastAsia="en-US"/>
              </w:rPr>
              <w:t>План программных мероприятий по капитальному ремонту, ремонту (замене) газопроводов, систем теплоснабжения, водоснабжения и водоотведения для подготовки объектов муниципального образования Нефтеюганского района к осенне-</w:t>
            </w:r>
            <w:r w:rsidRPr="0099189B">
              <w:rPr>
                <w:sz w:val="18"/>
                <w:szCs w:val="18"/>
                <w:lang w:eastAsia="en-US"/>
              </w:rPr>
              <w:lastRenderedPageBreak/>
              <w:t>зимним периодам 2022-2024 годов</w:t>
            </w: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634"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357"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150"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187"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417"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бюджетные средства</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2 800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2 800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3 360</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634"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35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50"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8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1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внебюджетные средства</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val="restar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lastRenderedPageBreak/>
              <w:t>3.1.17</w:t>
            </w:r>
          </w:p>
        </w:tc>
        <w:tc>
          <w:tcPr>
            <w:tcW w:w="634" w:type="pct"/>
            <w:vMerge w:val="restart"/>
            <w:shd w:val="clear" w:color="auto" w:fill="FFFFFF" w:themeFill="background1"/>
            <w:vAlign w:val="center"/>
            <w:hideMark/>
          </w:tcPr>
          <w:p w:rsidR="00EF2848" w:rsidRPr="0099189B" w:rsidRDefault="00EF2848" w:rsidP="00EF2848">
            <w:pPr>
              <w:pStyle w:val="1fffb"/>
              <w:rPr>
                <w:sz w:val="18"/>
                <w:szCs w:val="18"/>
                <w:lang w:eastAsia="en-US"/>
              </w:rPr>
            </w:pPr>
            <w:r w:rsidRPr="0099189B">
              <w:rPr>
                <w:sz w:val="18"/>
                <w:szCs w:val="18"/>
                <w:lang w:eastAsia="en-US"/>
              </w:rPr>
              <w:t>Ремонт (замена) участка сети ТВС «Сети от УТ-14 (за баней) до ж.д.10(КДМ) пер.Восточный». Протяженность 240 х 3 м. Замена участка Т1,Т2 Ø 57, В1 32(м/пл).</w:t>
            </w:r>
          </w:p>
        </w:tc>
        <w:tc>
          <w:tcPr>
            <w:tcW w:w="357" w:type="pct"/>
            <w:vMerge w:val="restart"/>
            <w:shd w:val="clear" w:color="auto" w:fill="FFFFFF" w:themeFill="background1"/>
            <w:vAlign w:val="center"/>
            <w:hideMark/>
          </w:tcPr>
          <w:p w:rsidR="00EF2848" w:rsidRPr="0099189B" w:rsidRDefault="0081191F" w:rsidP="00EF2848">
            <w:pPr>
              <w:pStyle w:val="1fffb"/>
              <w:rPr>
                <w:sz w:val="18"/>
                <w:szCs w:val="18"/>
                <w:lang w:val="en-US" w:eastAsia="en-US"/>
              </w:rPr>
            </w:pPr>
            <w:r>
              <w:rPr>
                <w:sz w:val="18"/>
                <w:szCs w:val="18"/>
                <w:lang w:val="en-US" w:eastAsia="en-US"/>
              </w:rPr>
              <w:t>п. Сингапай</w:t>
            </w:r>
          </w:p>
        </w:tc>
        <w:tc>
          <w:tcPr>
            <w:tcW w:w="150"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п. м</w:t>
            </w:r>
          </w:p>
        </w:tc>
        <w:tc>
          <w:tcPr>
            <w:tcW w:w="187"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240</w:t>
            </w:r>
          </w:p>
        </w:tc>
        <w:tc>
          <w:tcPr>
            <w:tcW w:w="417"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2026</w:t>
            </w: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всего</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2 282</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2 282</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2 739</w:t>
            </w:r>
          </w:p>
        </w:tc>
        <w:tc>
          <w:tcPr>
            <w:tcW w:w="453"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ПМУП «УТВС»</w:t>
            </w:r>
          </w:p>
        </w:tc>
        <w:tc>
          <w:tcPr>
            <w:tcW w:w="573"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Результаты инженерно-технического анализа</w:t>
            </w: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634"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35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50"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8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1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бюджетные средства</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2 282</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2 282</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2 739</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634"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35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50"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8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1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внебюджетные средства</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val="restar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3.1.18</w:t>
            </w:r>
          </w:p>
        </w:tc>
        <w:tc>
          <w:tcPr>
            <w:tcW w:w="634"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eastAsia="en-US"/>
              </w:rPr>
              <w:t xml:space="preserve">Ремонт (замена) участка сети ТВС. Замена участка сетей ТВС от ул. Центральная до ТК-22 (ул. Дорожная), с восстановлением ТК-22, Т1,Т2 Ø114 - 190 м, В Ø159 - 95 м, с заменой ввода на ж.д. №23 Т1,Т2 Ø32 - 30 м, В Ø15 - 15. </w:t>
            </w:r>
            <w:r w:rsidRPr="0099189B">
              <w:rPr>
                <w:sz w:val="18"/>
                <w:szCs w:val="18"/>
                <w:lang w:val="en-US" w:eastAsia="en-US"/>
              </w:rPr>
              <w:t>"Тепловые сети", "Водопроводные сети"</w:t>
            </w:r>
          </w:p>
        </w:tc>
        <w:tc>
          <w:tcPr>
            <w:tcW w:w="357" w:type="pct"/>
            <w:vMerge w:val="restart"/>
            <w:shd w:val="clear" w:color="auto" w:fill="FFFFFF" w:themeFill="background1"/>
            <w:vAlign w:val="center"/>
            <w:hideMark/>
          </w:tcPr>
          <w:p w:rsidR="00EF2848" w:rsidRPr="0099189B" w:rsidRDefault="0081191F" w:rsidP="00EF2848">
            <w:pPr>
              <w:pStyle w:val="1fffb"/>
              <w:rPr>
                <w:sz w:val="18"/>
                <w:szCs w:val="18"/>
                <w:lang w:val="en-US" w:eastAsia="en-US"/>
              </w:rPr>
            </w:pPr>
            <w:r>
              <w:rPr>
                <w:sz w:val="18"/>
                <w:szCs w:val="18"/>
                <w:lang w:val="en-US" w:eastAsia="en-US"/>
              </w:rPr>
              <w:t>с. Чеускино</w:t>
            </w:r>
          </w:p>
        </w:tc>
        <w:tc>
          <w:tcPr>
            <w:tcW w:w="150"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п. м</w:t>
            </w:r>
          </w:p>
        </w:tc>
        <w:tc>
          <w:tcPr>
            <w:tcW w:w="187"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110</w:t>
            </w:r>
          </w:p>
        </w:tc>
        <w:tc>
          <w:tcPr>
            <w:tcW w:w="417"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2022</w:t>
            </w: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всего</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3 100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3 100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3 720</w:t>
            </w:r>
          </w:p>
        </w:tc>
        <w:tc>
          <w:tcPr>
            <w:tcW w:w="453"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ПМУП «УТВС»</w:t>
            </w:r>
          </w:p>
        </w:tc>
        <w:tc>
          <w:tcPr>
            <w:tcW w:w="573" w:type="pct"/>
            <w:vMerge w:val="restart"/>
            <w:shd w:val="clear" w:color="auto" w:fill="FFFFFF" w:themeFill="background1"/>
            <w:vAlign w:val="center"/>
            <w:hideMark/>
          </w:tcPr>
          <w:p w:rsidR="00EF2848" w:rsidRPr="0099189B" w:rsidRDefault="00EF2848" w:rsidP="00EF2848">
            <w:pPr>
              <w:pStyle w:val="1fffb"/>
              <w:rPr>
                <w:sz w:val="18"/>
                <w:szCs w:val="18"/>
                <w:lang w:eastAsia="en-US"/>
              </w:rPr>
            </w:pPr>
            <w:r w:rsidRPr="0099189B">
              <w:rPr>
                <w:sz w:val="18"/>
                <w:szCs w:val="18"/>
                <w:lang w:eastAsia="en-US"/>
              </w:rPr>
              <w:t>План программных мероприятий по капитальному ремонту, ремонту (замене) газопроводов, систем теплоснабжения, водоснабжения и водоотведения для подготовки объектов муниципального образования Нефтеюганского района к осенне-зимним периодам 2022-2024 годов</w:t>
            </w: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634"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357"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150"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187"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417"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бюджетные средства</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3 100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3 100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3 720</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634"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35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50"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8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1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внебюджетные средства</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val="restar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3.1.19</w:t>
            </w:r>
          </w:p>
        </w:tc>
        <w:tc>
          <w:tcPr>
            <w:tcW w:w="634" w:type="pct"/>
            <w:vMerge w:val="restart"/>
            <w:shd w:val="clear" w:color="auto" w:fill="FFFFFF" w:themeFill="background1"/>
            <w:vAlign w:val="center"/>
            <w:hideMark/>
          </w:tcPr>
          <w:p w:rsidR="00EF2848" w:rsidRPr="0099189B" w:rsidRDefault="00EF2848" w:rsidP="00EF2848">
            <w:pPr>
              <w:pStyle w:val="1fffb"/>
              <w:rPr>
                <w:sz w:val="18"/>
                <w:szCs w:val="18"/>
                <w:lang w:eastAsia="en-US"/>
              </w:rPr>
            </w:pPr>
            <w:r w:rsidRPr="0099189B">
              <w:rPr>
                <w:sz w:val="18"/>
                <w:szCs w:val="18"/>
                <w:lang w:eastAsia="en-US"/>
              </w:rPr>
              <w:t>Ремонт (замена) участка сети ТВС. Замена участка сетей ТВС от павильонов арт.скважин А-21, А-</w:t>
            </w:r>
            <w:r w:rsidRPr="0099189B">
              <w:rPr>
                <w:sz w:val="18"/>
                <w:szCs w:val="18"/>
                <w:lang w:eastAsia="en-US"/>
              </w:rPr>
              <w:lastRenderedPageBreak/>
              <w:t>22, А-23 до УТ ВОС, Т1,Т2 Ø 57 - 256 м, В Ø 114 - 128 м. "Водоочистные сооружения"</w:t>
            </w:r>
          </w:p>
        </w:tc>
        <w:tc>
          <w:tcPr>
            <w:tcW w:w="357" w:type="pct"/>
            <w:vMerge w:val="restart"/>
            <w:shd w:val="clear" w:color="auto" w:fill="FFFFFF" w:themeFill="background1"/>
            <w:vAlign w:val="center"/>
            <w:hideMark/>
          </w:tcPr>
          <w:p w:rsidR="00EF2848" w:rsidRPr="0099189B" w:rsidRDefault="0081191F" w:rsidP="00EF2848">
            <w:pPr>
              <w:pStyle w:val="1fffb"/>
              <w:rPr>
                <w:sz w:val="18"/>
                <w:szCs w:val="18"/>
                <w:lang w:val="en-US" w:eastAsia="en-US"/>
              </w:rPr>
            </w:pPr>
            <w:r>
              <w:rPr>
                <w:sz w:val="18"/>
                <w:szCs w:val="18"/>
                <w:lang w:val="en-US" w:eastAsia="en-US"/>
              </w:rPr>
              <w:lastRenderedPageBreak/>
              <w:t>с. Чеускино</w:t>
            </w:r>
          </w:p>
        </w:tc>
        <w:tc>
          <w:tcPr>
            <w:tcW w:w="150"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п. м</w:t>
            </w:r>
          </w:p>
        </w:tc>
        <w:tc>
          <w:tcPr>
            <w:tcW w:w="187"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128</w:t>
            </w:r>
          </w:p>
        </w:tc>
        <w:tc>
          <w:tcPr>
            <w:tcW w:w="417"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2022</w:t>
            </w: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всего</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1 800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1 800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2 160</w:t>
            </w:r>
          </w:p>
        </w:tc>
        <w:tc>
          <w:tcPr>
            <w:tcW w:w="453"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ПМУП «УТВС»</w:t>
            </w:r>
          </w:p>
        </w:tc>
        <w:tc>
          <w:tcPr>
            <w:tcW w:w="573" w:type="pct"/>
            <w:vMerge w:val="restart"/>
            <w:shd w:val="clear" w:color="auto" w:fill="FFFFFF" w:themeFill="background1"/>
            <w:vAlign w:val="center"/>
            <w:hideMark/>
          </w:tcPr>
          <w:p w:rsidR="00EF2848" w:rsidRPr="0099189B" w:rsidRDefault="00EF2848" w:rsidP="00EF2848">
            <w:pPr>
              <w:pStyle w:val="1fffb"/>
              <w:rPr>
                <w:sz w:val="18"/>
                <w:szCs w:val="18"/>
                <w:lang w:eastAsia="en-US"/>
              </w:rPr>
            </w:pPr>
            <w:r w:rsidRPr="0099189B">
              <w:rPr>
                <w:sz w:val="18"/>
                <w:szCs w:val="18"/>
                <w:lang w:eastAsia="en-US"/>
              </w:rPr>
              <w:t xml:space="preserve">План программных мероприятий по капитальному ремонту, ремонту (замене) </w:t>
            </w:r>
            <w:r w:rsidRPr="0099189B">
              <w:rPr>
                <w:sz w:val="18"/>
                <w:szCs w:val="18"/>
                <w:lang w:eastAsia="en-US"/>
              </w:rPr>
              <w:lastRenderedPageBreak/>
              <w:t>газопроводов, систем теплоснабжения, водоснабжения и водоотведения для подготовки объектов муниципального образования Нефтеюганского района к осенне-зимним периодам 2022-2024 годов</w:t>
            </w: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634"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357"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150"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187"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417"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бюджетные средства</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1 800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1 800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2 160</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634"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35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50"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8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1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внебюджетные средства</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val="restar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lastRenderedPageBreak/>
              <w:t>3.1.20</w:t>
            </w:r>
          </w:p>
        </w:tc>
        <w:tc>
          <w:tcPr>
            <w:tcW w:w="634"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eastAsia="en-US"/>
              </w:rPr>
              <w:t xml:space="preserve">Ремонт (замена) участка сети ТВС «Тепловые сети жилой зоны», «Водопровод жилой зоны» от УТ-30 до ж.д.№10а (ул. </w:t>
            </w:r>
            <w:r w:rsidRPr="0099189B">
              <w:rPr>
                <w:sz w:val="18"/>
                <w:szCs w:val="18"/>
                <w:lang w:val="en-US" w:eastAsia="en-US"/>
              </w:rPr>
              <w:t>Новая) Т1,Т2 Ø57, В1 Ø 57, протяженностью 52 х 3 м.</w:t>
            </w:r>
          </w:p>
        </w:tc>
        <w:tc>
          <w:tcPr>
            <w:tcW w:w="357" w:type="pct"/>
            <w:vMerge w:val="restart"/>
            <w:shd w:val="clear" w:color="auto" w:fill="FFFFFF" w:themeFill="background1"/>
            <w:vAlign w:val="center"/>
            <w:hideMark/>
          </w:tcPr>
          <w:p w:rsidR="00EF2848" w:rsidRPr="0099189B" w:rsidRDefault="0081191F" w:rsidP="00EF2848">
            <w:pPr>
              <w:pStyle w:val="1fffb"/>
              <w:rPr>
                <w:sz w:val="18"/>
                <w:szCs w:val="18"/>
                <w:lang w:val="en-US" w:eastAsia="en-US"/>
              </w:rPr>
            </w:pPr>
            <w:r>
              <w:rPr>
                <w:sz w:val="18"/>
                <w:szCs w:val="18"/>
                <w:lang w:val="en-US" w:eastAsia="en-US"/>
              </w:rPr>
              <w:t>с. Чеускино</w:t>
            </w:r>
          </w:p>
        </w:tc>
        <w:tc>
          <w:tcPr>
            <w:tcW w:w="150"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п. м</w:t>
            </w:r>
          </w:p>
        </w:tc>
        <w:tc>
          <w:tcPr>
            <w:tcW w:w="187"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52</w:t>
            </w:r>
          </w:p>
        </w:tc>
        <w:tc>
          <w:tcPr>
            <w:tcW w:w="417"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2023</w:t>
            </w: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всего</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384</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384</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461</w:t>
            </w:r>
          </w:p>
        </w:tc>
        <w:tc>
          <w:tcPr>
            <w:tcW w:w="453"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ПМУП «УТВС»</w:t>
            </w:r>
          </w:p>
        </w:tc>
        <w:tc>
          <w:tcPr>
            <w:tcW w:w="573"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Результаты инженерно-технического анализа</w:t>
            </w: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634"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35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50"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8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1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бюджетные средства</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384</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384</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461</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634"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35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50"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8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1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внебюджетные средства</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val="restar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3.1.21</w:t>
            </w:r>
          </w:p>
        </w:tc>
        <w:tc>
          <w:tcPr>
            <w:tcW w:w="634" w:type="pct"/>
            <w:vMerge w:val="restart"/>
            <w:shd w:val="clear" w:color="auto" w:fill="FFFFFF" w:themeFill="background1"/>
            <w:vAlign w:val="center"/>
            <w:hideMark/>
          </w:tcPr>
          <w:p w:rsidR="00EF2848" w:rsidRPr="0099189B" w:rsidRDefault="00EF2848" w:rsidP="00EF2848">
            <w:pPr>
              <w:pStyle w:val="1fffb"/>
              <w:rPr>
                <w:sz w:val="18"/>
                <w:szCs w:val="18"/>
                <w:lang w:eastAsia="en-US"/>
              </w:rPr>
            </w:pPr>
            <w:r w:rsidRPr="0099189B">
              <w:rPr>
                <w:sz w:val="18"/>
                <w:szCs w:val="18"/>
                <w:lang w:eastAsia="en-US"/>
              </w:rPr>
              <w:t xml:space="preserve">Ремонт (замена) участка сети ТВС. Ремонт, выравнивание, замена основного и дублирующего участка сетей от ТК-22 до ВОС (водопровод от арт.скважин с теплоспутником) Т1,Т2 Ø114, </w:t>
            </w:r>
            <w:r w:rsidRPr="0099189B">
              <w:rPr>
                <w:sz w:val="18"/>
                <w:szCs w:val="18"/>
                <w:lang w:eastAsia="en-US"/>
              </w:rPr>
              <w:lastRenderedPageBreak/>
              <w:t>В1,В2Ø219 -  863 м. “Водоочистные сооружения”</w:t>
            </w:r>
          </w:p>
        </w:tc>
        <w:tc>
          <w:tcPr>
            <w:tcW w:w="357" w:type="pct"/>
            <w:vMerge w:val="restart"/>
            <w:shd w:val="clear" w:color="auto" w:fill="FFFFFF" w:themeFill="background1"/>
            <w:vAlign w:val="center"/>
            <w:hideMark/>
          </w:tcPr>
          <w:p w:rsidR="00EF2848" w:rsidRPr="0099189B" w:rsidRDefault="0081191F" w:rsidP="00EF2848">
            <w:pPr>
              <w:pStyle w:val="1fffb"/>
              <w:rPr>
                <w:sz w:val="18"/>
                <w:szCs w:val="18"/>
                <w:lang w:val="en-US" w:eastAsia="en-US"/>
              </w:rPr>
            </w:pPr>
            <w:r>
              <w:rPr>
                <w:sz w:val="18"/>
                <w:szCs w:val="18"/>
                <w:lang w:val="en-US" w:eastAsia="en-US"/>
              </w:rPr>
              <w:lastRenderedPageBreak/>
              <w:t>с. Чеускино</w:t>
            </w:r>
          </w:p>
        </w:tc>
        <w:tc>
          <w:tcPr>
            <w:tcW w:w="150"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п. м</w:t>
            </w:r>
          </w:p>
        </w:tc>
        <w:tc>
          <w:tcPr>
            <w:tcW w:w="187"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863</w:t>
            </w:r>
          </w:p>
        </w:tc>
        <w:tc>
          <w:tcPr>
            <w:tcW w:w="417"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2023</w:t>
            </w: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всего</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25 000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25 000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30 000</w:t>
            </w:r>
          </w:p>
        </w:tc>
        <w:tc>
          <w:tcPr>
            <w:tcW w:w="453"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ПМУП «УТВС»</w:t>
            </w:r>
          </w:p>
        </w:tc>
        <w:tc>
          <w:tcPr>
            <w:tcW w:w="573" w:type="pct"/>
            <w:vMerge w:val="restart"/>
            <w:shd w:val="clear" w:color="auto" w:fill="FFFFFF" w:themeFill="background1"/>
            <w:vAlign w:val="center"/>
            <w:hideMark/>
          </w:tcPr>
          <w:p w:rsidR="00EF2848" w:rsidRPr="0099189B" w:rsidRDefault="00EF2848" w:rsidP="00EF2848">
            <w:pPr>
              <w:pStyle w:val="1fffb"/>
              <w:rPr>
                <w:sz w:val="18"/>
                <w:szCs w:val="18"/>
                <w:lang w:eastAsia="en-US"/>
              </w:rPr>
            </w:pPr>
            <w:r w:rsidRPr="0099189B">
              <w:rPr>
                <w:sz w:val="18"/>
                <w:szCs w:val="18"/>
                <w:lang w:eastAsia="en-US"/>
              </w:rPr>
              <w:t xml:space="preserve">План программных мероприятий по капитальному ремонту, ремонту (замене) газопроводов, систем теплоснабжения, водоснабжения и водоотведения для подготовки объектов </w:t>
            </w:r>
            <w:r w:rsidRPr="0099189B">
              <w:rPr>
                <w:sz w:val="18"/>
                <w:szCs w:val="18"/>
                <w:lang w:eastAsia="en-US"/>
              </w:rPr>
              <w:lastRenderedPageBreak/>
              <w:t>муниципального образования Нефтеюганского района к осенне-зимним периодам 2022-2024 годов</w:t>
            </w: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634"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357"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150"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187"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417"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бюджетные средства</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25 000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25 000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30 000</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634"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35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50"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8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1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внебюджетные средства</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val="restar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lastRenderedPageBreak/>
              <w:t>3.1.22</w:t>
            </w:r>
          </w:p>
        </w:tc>
        <w:tc>
          <w:tcPr>
            <w:tcW w:w="634" w:type="pct"/>
            <w:vMerge w:val="restart"/>
            <w:shd w:val="clear" w:color="auto" w:fill="FFFFFF" w:themeFill="background1"/>
            <w:vAlign w:val="center"/>
            <w:hideMark/>
          </w:tcPr>
          <w:p w:rsidR="00EF2848" w:rsidRPr="007C7343" w:rsidRDefault="00EF2848" w:rsidP="00EF2848">
            <w:pPr>
              <w:pStyle w:val="1fffb"/>
              <w:rPr>
                <w:sz w:val="18"/>
                <w:szCs w:val="18"/>
                <w:lang w:eastAsia="en-US"/>
              </w:rPr>
            </w:pPr>
            <w:r w:rsidRPr="0099189B">
              <w:rPr>
                <w:sz w:val="18"/>
                <w:szCs w:val="18"/>
                <w:lang w:eastAsia="en-US"/>
              </w:rPr>
              <w:t xml:space="preserve">Ремонт (замена) участка сети ТВС «Наружные тепловые сети», «Водопровод производственной зоны». Протяженность 330 х 3 м.  Замена участка от ТК-2 до УТ-39 Т1,Т2, В1 Ø57с заменой вводов ул. </w:t>
            </w:r>
            <w:r w:rsidRPr="007C7343">
              <w:rPr>
                <w:sz w:val="18"/>
                <w:szCs w:val="18"/>
                <w:lang w:eastAsia="en-US"/>
              </w:rPr>
              <w:t>Новая д.№12, №14 и заменой опор надземного участка</w:t>
            </w:r>
          </w:p>
          <w:p w:rsidR="00EF2848" w:rsidRPr="007C7343" w:rsidRDefault="00EF2848" w:rsidP="00EF2848">
            <w:pPr>
              <w:pStyle w:val="1fffb"/>
              <w:rPr>
                <w:sz w:val="18"/>
                <w:szCs w:val="18"/>
                <w:lang w:eastAsia="en-US"/>
              </w:rPr>
            </w:pPr>
          </w:p>
          <w:p w:rsidR="00EF2848" w:rsidRPr="007C7343" w:rsidRDefault="00EF2848" w:rsidP="00EF2848">
            <w:pPr>
              <w:pStyle w:val="1fffb"/>
              <w:rPr>
                <w:sz w:val="18"/>
                <w:szCs w:val="18"/>
                <w:lang w:eastAsia="en-US"/>
              </w:rPr>
            </w:pPr>
          </w:p>
        </w:tc>
        <w:tc>
          <w:tcPr>
            <w:tcW w:w="357" w:type="pct"/>
            <w:vMerge w:val="restart"/>
            <w:shd w:val="clear" w:color="auto" w:fill="FFFFFF" w:themeFill="background1"/>
            <w:vAlign w:val="center"/>
            <w:hideMark/>
          </w:tcPr>
          <w:p w:rsidR="00EF2848" w:rsidRPr="0099189B" w:rsidRDefault="0081191F" w:rsidP="00EF2848">
            <w:pPr>
              <w:pStyle w:val="1fffb"/>
              <w:rPr>
                <w:sz w:val="18"/>
                <w:szCs w:val="18"/>
                <w:lang w:val="en-US" w:eastAsia="en-US"/>
              </w:rPr>
            </w:pPr>
            <w:r>
              <w:rPr>
                <w:sz w:val="18"/>
                <w:szCs w:val="18"/>
                <w:lang w:val="en-US" w:eastAsia="en-US"/>
              </w:rPr>
              <w:t>с. Чеускино</w:t>
            </w:r>
          </w:p>
        </w:tc>
        <w:tc>
          <w:tcPr>
            <w:tcW w:w="150"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п. м</w:t>
            </w:r>
          </w:p>
        </w:tc>
        <w:tc>
          <w:tcPr>
            <w:tcW w:w="187"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330</w:t>
            </w:r>
          </w:p>
        </w:tc>
        <w:tc>
          <w:tcPr>
            <w:tcW w:w="417"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2023</w:t>
            </w: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всего</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2 000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2 000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2 400</w:t>
            </w:r>
          </w:p>
        </w:tc>
        <w:tc>
          <w:tcPr>
            <w:tcW w:w="453"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ПМУП «УТВС»</w:t>
            </w:r>
          </w:p>
        </w:tc>
        <w:tc>
          <w:tcPr>
            <w:tcW w:w="573" w:type="pct"/>
            <w:vMerge w:val="restart"/>
            <w:shd w:val="clear" w:color="auto" w:fill="FFFFFF" w:themeFill="background1"/>
            <w:vAlign w:val="center"/>
            <w:hideMark/>
          </w:tcPr>
          <w:p w:rsidR="00EF2848" w:rsidRPr="0099189B" w:rsidRDefault="00EF2848" w:rsidP="00EF2848">
            <w:pPr>
              <w:pStyle w:val="1fffb"/>
              <w:rPr>
                <w:sz w:val="18"/>
                <w:szCs w:val="18"/>
                <w:lang w:eastAsia="en-US"/>
              </w:rPr>
            </w:pPr>
            <w:r w:rsidRPr="0099189B">
              <w:rPr>
                <w:sz w:val="18"/>
                <w:szCs w:val="18"/>
                <w:lang w:eastAsia="en-US"/>
              </w:rPr>
              <w:t>План программных мероприятий по капитальному ремонту, ремонту (замене) газопроводов, систем теплоснабжения, водоснабжения и водоотведения для подготовки объектов муниципального образования Нефтеюганского района к осенне-зимним периодам 2022-2024 годов</w:t>
            </w: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634"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357"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150"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187"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417" w:type="pct"/>
            <w:vMerge/>
            <w:shd w:val="clear" w:color="auto" w:fill="FFFFFF" w:themeFill="background1"/>
            <w:vAlign w:val="center"/>
            <w:hideMark/>
          </w:tcPr>
          <w:p w:rsidR="00EF2848" w:rsidRPr="0099189B" w:rsidRDefault="00EF2848" w:rsidP="00EF2848">
            <w:pPr>
              <w:pStyle w:val="1fffb"/>
              <w:rPr>
                <w:sz w:val="18"/>
                <w:szCs w:val="18"/>
                <w:lang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бюджетные средства</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2 000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2 000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2 400</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634"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35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50"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8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1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внебюджетные средства</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val="restar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3.1.23</w:t>
            </w:r>
          </w:p>
        </w:tc>
        <w:tc>
          <w:tcPr>
            <w:tcW w:w="634" w:type="pct"/>
            <w:vMerge w:val="restart"/>
            <w:shd w:val="clear" w:color="auto" w:fill="FFFFFF" w:themeFill="background1"/>
            <w:vAlign w:val="center"/>
            <w:hideMark/>
          </w:tcPr>
          <w:p w:rsidR="00EF2848" w:rsidRPr="0099189B" w:rsidRDefault="00EF2848" w:rsidP="00EF2848">
            <w:pPr>
              <w:pStyle w:val="1fffb"/>
              <w:rPr>
                <w:sz w:val="18"/>
                <w:szCs w:val="18"/>
                <w:lang w:eastAsia="en-US"/>
              </w:rPr>
            </w:pPr>
            <w:r w:rsidRPr="0099189B">
              <w:rPr>
                <w:sz w:val="18"/>
                <w:szCs w:val="18"/>
                <w:lang w:eastAsia="en-US"/>
              </w:rPr>
              <w:t xml:space="preserve">Ремонт (замена) участка сети ТВС «Тепловые сети», «Водопроводной сети». Участок ул. Центральная-ул.Дорожная с переходом под дорогой от ТК-19 до ТК-22 (через УТ-41, УТ-42), </w:t>
            </w:r>
            <w:r w:rsidRPr="0099189B">
              <w:rPr>
                <w:sz w:val="18"/>
                <w:szCs w:val="18"/>
                <w:lang w:eastAsia="en-US"/>
              </w:rPr>
              <w:lastRenderedPageBreak/>
              <w:t>протяженность 121 х 3 м, Т1,Т2 Ø114, В Ø159</w:t>
            </w:r>
          </w:p>
        </w:tc>
        <w:tc>
          <w:tcPr>
            <w:tcW w:w="357" w:type="pct"/>
            <w:vMerge w:val="restart"/>
            <w:shd w:val="clear" w:color="auto" w:fill="FFFFFF" w:themeFill="background1"/>
            <w:vAlign w:val="center"/>
            <w:hideMark/>
          </w:tcPr>
          <w:p w:rsidR="00EF2848" w:rsidRPr="0099189B" w:rsidRDefault="0081191F" w:rsidP="00EF2848">
            <w:pPr>
              <w:pStyle w:val="1fffb"/>
              <w:rPr>
                <w:sz w:val="18"/>
                <w:szCs w:val="18"/>
                <w:lang w:val="en-US" w:eastAsia="en-US"/>
              </w:rPr>
            </w:pPr>
            <w:r>
              <w:rPr>
                <w:sz w:val="18"/>
                <w:szCs w:val="18"/>
                <w:lang w:val="en-US" w:eastAsia="en-US"/>
              </w:rPr>
              <w:lastRenderedPageBreak/>
              <w:t>с. Чеускино</w:t>
            </w:r>
          </w:p>
        </w:tc>
        <w:tc>
          <w:tcPr>
            <w:tcW w:w="150"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п. м</w:t>
            </w:r>
          </w:p>
        </w:tc>
        <w:tc>
          <w:tcPr>
            <w:tcW w:w="187"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121</w:t>
            </w:r>
          </w:p>
        </w:tc>
        <w:tc>
          <w:tcPr>
            <w:tcW w:w="417"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2025</w:t>
            </w: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всего</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2 886</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2 886</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3 463</w:t>
            </w:r>
          </w:p>
        </w:tc>
        <w:tc>
          <w:tcPr>
            <w:tcW w:w="453"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ПМУП «УТВС»</w:t>
            </w:r>
          </w:p>
        </w:tc>
        <w:tc>
          <w:tcPr>
            <w:tcW w:w="573"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Результаты инженерно-технического анализа</w:t>
            </w: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634"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35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50"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8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1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бюджетные средства</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2 886</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2 886</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3 463</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634"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35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50"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8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17"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внебюджетные средства</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val="restart"/>
            <w:shd w:val="clear" w:color="auto" w:fill="FFFFFF" w:themeFill="background1"/>
            <w:noWrap/>
            <w:vAlign w:val="center"/>
            <w:hideMark/>
          </w:tcPr>
          <w:p w:rsidR="00EF2848" w:rsidRPr="0099189B" w:rsidRDefault="00EF2848" w:rsidP="00EF2848">
            <w:pPr>
              <w:pStyle w:val="1fffb"/>
              <w:rPr>
                <w:sz w:val="18"/>
                <w:szCs w:val="18"/>
                <w:lang w:val="en-US" w:eastAsia="en-US"/>
              </w:rPr>
            </w:pPr>
          </w:p>
        </w:tc>
        <w:tc>
          <w:tcPr>
            <w:tcW w:w="1746" w:type="pct"/>
            <w:gridSpan w:val="5"/>
            <w:vMerge w:val="restart"/>
            <w:shd w:val="clear" w:color="auto" w:fill="FFFFFF" w:themeFill="background1"/>
            <w:vAlign w:val="center"/>
            <w:hideMark/>
          </w:tcPr>
          <w:p w:rsidR="00EF2848" w:rsidRPr="0099189B" w:rsidRDefault="00EF2848" w:rsidP="00EF2848">
            <w:pPr>
              <w:pStyle w:val="1fffb"/>
              <w:rPr>
                <w:sz w:val="18"/>
                <w:szCs w:val="18"/>
                <w:lang w:eastAsia="en-US"/>
              </w:rPr>
            </w:pPr>
            <w:r w:rsidRPr="0099189B">
              <w:rPr>
                <w:sz w:val="18"/>
                <w:szCs w:val="18"/>
                <w:lang w:eastAsia="en-US"/>
              </w:rPr>
              <w:t>Итого инвестиций в строительство, реконструкцию, техническое перевооружение и (или) модернизацию</w:t>
            </w: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всего</w:t>
            </w:r>
          </w:p>
        </w:tc>
        <w:tc>
          <w:tcPr>
            <w:tcW w:w="21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405 628</w:t>
            </w:r>
          </w:p>
        </w:tc>
        <w:tc>
          <w:tcPr>
            <w:tcW w:w="21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159 664</w:t>
            </w:r>
          </w:p>
        </w:tc>
        <w:tc>
          <w:tcPr>
            <w:tcW w:w="18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86 714</w:t>
            </w:r>
          </w:p>
        </w:tc>
        <w:tc>
          <w:tcPr>
            <w:tcW w:w="18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10 082</w:t>
            </w:r>
          </w:p>
        </w:tc>
        <w:tc>
          <w:tcPr>
            <w:tcW w:w="21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167 075</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829 164</w:t>
            </w:r>
          </w:p>
        </w:tc>
        <w:tc>
          <w:tcPr>
            <w:tcW w:w="21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994 996</w:t>
            </w:r>
          </w:p>
        </w:tc>
        <w:tc>
          <w:tcPr>
            <w:tcW w:w="453"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val="restart"/>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746" w:type="pct"/>
            <w:gridSpan w:val="5"/>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бюджетные средства</w:t>
            </w:r>
          </w:p>
        </w:tc>
        <w:tc>
          <w:tcPr>
            <w:tcW w:w="21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405 628</w:t>
            </w:r>
          </w:p>
        </w:tc>
        <w:tc>
          <w:tcPr>
            <w:tcW w:w="21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159 664</w:t>
            </w:r>
          </w:p>
        </w:tc>
        <w:tc>
          <w:tcPr>
            <w:tcW w:w="18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86 714</w:t>
            </w:r>
          </w:p>
        </w:tc>
        <w:tc>
          <w:tcPr>
            <w:tcW w:w="18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10 082</w:t>
            </w:r>
          </w:p>
        </w:tc>
        <w:tc>
          <w:tcPr>
            <w:tcW w:w="21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167 075</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829 164</w:t>
            </w:r>
          </w:p>
        </w:tc>
        <w:tc>
          <w:tcPr>
            <w:tcW w:w="21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994 996</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tr w:rsidR="00EF2848" w:rsidRPr="0099189B" w:rsidTr="00A16DAE">
        <w:tc>
          <w:tcPr>
            <w:tcW w:w="52"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1746" w:type="pct"/>
            <w:gridSpan w:val="5"/>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435" w:type="pct"/>
            <w:shd w:val="clear" w:color="auto" w:fill="FFFFFF" w:themeFill="background1"/>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внебюджетные средства</w:t>
            </w:r>
          </w:p>
        </w:tc>
        <w:tc>
          <w:tcPr>
            <w:tcW w:w="21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8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145"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216" w:type="pct"/>
            <w:shd w:val="clear" w:color="auto" w:fill="FFFFFF" w:themeFill="background1"/>
            <w:noWrap/>
            <w:vAlign w:val="center"/>
            <w:hideMark/>
          </w:tcPr>
          <w:p w:rsidR="00EF2848" w:rsidRPr="0099189B" w:rsidRDefault="00EF2848" w:rsidP="00EF2848">
            <w:pPr>
              <w:pStyle w:val="1fffb"/>
              <w:rPr>
                <w:sz w:val="18"/>
                <w:szCs w:val="18"/>
                <w:lang w:val="en-US" w:eastAsia="en-US"/>
              </w:rPr>
            </w:pPr>
            <w:r w:rsidRPr="0099189B">
              <w:rPr>
                <w:sz w:val="18"/>
                <w:szCs w:val="18"/>
                <w:lang w:val="en-US" w:eastAsia="en-US"/>
              </w:rPr>
              <w:t>0</w:t>
            </w:r>
          </w:p>
        </w:tc>
        <w:tc>
          <w:tcPr>
            <w:tcW w:w="45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c>
          <w:tcPr>
            <w:tcW w:w="573" w:type="pct"/>
            <w:vMerge/>
            <w:shd w:val="clear" w:color="auto" w:fill="FFFFFF" w:themeFill="background1"/>
            <w:vAlign w:val="center"/>
            <w:hideMark/>
          </w:tcPr>
          <w:p w:rsidR="00EF2848" w:rsidRPr="0099189B" w:rsidRDefault="00EF2848" w:rsidP="00EF2848">
            <w:pPr>
              <w:pStyle w:val="1fffb"/>
              <w:rPr>
                <w:sz w:val="18"/>
                <w:szCs w:val="18"/>
                <w:lang w:val="en-US" w:eastAsia="en-US"/>
              </w:rPr>
            </w:pPr>
          </w:p>
        </w:tc>
      </w:tr>
      <w:bookmarkEnd w:id="761"/>
    </w:tbl>
    <w:p w:rsidR="00EF2848" w:rsidRPr="0099189B" w:rsidRDefault="00EF2848" w:rsidP="00EF2848">
      <w:pPr>
        <w:pStyle w:val="11ff3"/>
        <w:rPr>
          <w:b/>
          <w:bCs w:val="0"/>
        </w:rPr>
      </w:pPr>
    </w:p>
    <w:p w:rsidR="00EF2848" w:rsidRPr="0099189B" w:rsidRDefault="00EF2848" w:rsidP="00C25060">
      <w:pPr>
        <w:rPr>
          <w:rFonts w:ascii="Times New Roman" w:hAnsi="Times New Roman" w:cs="Times New Roman"/>
          <w:szCs w:val="24"/>
        </w:rPr>
      </w:pPr>
    </w:p>
    <w:p w:rsidR="00EF2848" w:rsidRPr="0099189B" w:rsidRDefault="00EF2848" w:rsidP="00C25060">
      <w:pPr>
        <w:rPr>
          <w:rFonts w:ascii="Times New Roman" w:hAnsi="Times New Roman" w:cs="Times New Roman"/>
          <w:szCs w:val="24"/>
        </w:rPr>
        <w:sectPr w:rsidR="00EF2848" w:rsidRPr="0099189B" w:rsidSect="00EF2848">
          <w:pgSz w:w="16838" w:h="11906" w:orient="landscape"/>
          <w:pgMar w:top="1701" w:right="1134" w:bottom="851" w:left="1134" w:header="567" w:footer="454" w:gutter="0"/>
          <w:cols w:space="708"/>
          <w:docGrid w:linePitch="360"/>
        </w:sectPr>
      </w:pPr>
    </w:p>
    <w:p w:rsidR="00C25060" w:rsidRPr="0099189B" w:rsidRDefault="00C25060">
      <w:pPr>
        <w:pStyle w:val="19"/>
        <w:numPr>
          <w:ilvl w:val="0"/>
          <w:numId w:val="100"/>
        </w:numPr>
        <w:rPr>
          <w:spacing w:val="0"/>
        </w:rPr>
      </w:pPr>
      <w:bookmarkStart w:id="762" w:name="_Toc9154959"/>
      <w:bookmarkStart w:id="763" w:name="_Toc84971105"/>
      <w:bookmarkStart w:id="764" w:name="_Toc196159744"/>
      <w:r w:rsidRPr="0099189B">
        <w:rPr>
          <w:spacing w:val="0"/>
        </w:rPr>
        <w:lastRenderedPageBreak/>
        <w:t>Перечень мероприятий по строительству, реконструкции, техническому перевооружению и (или) модернизации источников тепловой энергии</w:t>
      </w:r>
      <w:bookmarkEnd w:id="762"/>
      <w:bookmarkEnd w:id="763"/>
      <w:bookmarkEnd w:id="764"/>
    </w:p>
    <w:p w:rsidR="00C25060" w:rsidRPr="0099189B" w:rsidRDefault="00C25060" w:rsidP="00B5461F">
      <w:pPr>
        <w:pStyle w:val="11ff3"/>
      </w:pPr>
      <w:r w:rsidRPr="0099189B">
        <w:t>С целью качественного и бесперебойного обеспечения потребности в теплоснабжении для потребителей, расположенных вне зон действия существующих энергоисточников, предлагается провести мероприятия по реконструкции и техническому перевооружению. Проведение мероприятий по реконструкции и техническому перевооружению котельных позволит существенно снизить затраты эксплуатирующей организации на топливо и текущие ремонты устаревшего оборудования.</w:t>
      </w:r>
    </w:p>
    <w:p w:rsidR="003878B5" w:rsidRPr="0099189B" w:rsidRDefault="003878B5" w:rsidP="00B5461F">
      <w:pPr>
        <w:pStyle w:val="11ff3"/>
      </w:pPr>
      <w:r w:rsidRPr="0099189B">
        <w:t xml:space="preserve">Предлагается </w:t>
      </w:r>
      <w:r w:rsidR="00B0449C" w:rsidRPr="0099189B">
        <w:t>следующие мероприятия</w:t>
      </w:r>
      <w:r w:rsidRPr="0099189B">
        <w:t>:</w:t>
      </w:r>
    </w:p>
    <w:p w:rsidR="00DD6761" w:rsidRPr="0099189B" w:rsidRDefault="0079037B" w:rsidP="00DD6761">
      <w:pPr>
        <w:pStyle w:val="113"/>
      </w:pPr>
      <w:r w:rsidRPr="0099189B">
        <w:t>Установка электрических водонагревателей</w:t>
      </w:r>
      <w:r w:rsidR="00DD6761" w:rsidRPr="0099189B">
        <w:t>.</w:t>
      </w:r>
    </w:p>
    <w:p w:rsidR="007B491A" w:rsidRPr="0099189B" w:rsidRDefault="007B491A" w:rsidP="007B491A">
      <w:pPr>
        <w:pStyle w:val="11ff3"/>
      </w:pPr>
      <w:r w:rsidRPr="0099189B">
        <w:t xml:space="preserve">В целях повышения качества централизованного теплоснабжения на территории </w:t>
      </w:r>
      <w:r w:rsidR="004A624E" w:rsidRPr="0099189B">
        <w:t>сельского поселения Сингапай</w:t>
      </w:r>
      <w:r w:rsidRPr="0099189B">
        <w:t xml:space="preserve"> предлагается оснащение источника приборами учета, а также выполнение следующих мероприятий:</w:t>
      </w:r>
    </w:p>
    <w:p w:rsidR="00C25060" w:rsidRPr="0099189B" w:rsidRDefault="00C25060" w:rsidP="00DD6761">
      <w:pPr>
        <w:pStyle w:val="11ff3"/>
      </w:pPr>
      <w:r w:rsidRPr="0099189B">
        <w:t>В течение расчетного срока схемы теплоснабжения (</w:t>
      </w:r>
      <w:r w:rsidR="00DD209B">
        <w:t>2025</w:t>
      </w:r>
      <w:r w:rsidRPr="0099189B">
        <w:t>-</w:t>
      </w:r>
      <w:r w:rsidR="00661178" w:rsidRPr="0099189B">
        <w:t>2034</w:t>
      </w:r>
      <w:r w:rsidRPr="0099189B">
        <w:t>гг.) выполнить монтажные работы по установке приборов учета отпуска и потребления тепловой энергии.</w:t>
      </w:r>
    </w:p>
    <w:p w:rsidR="00C25060" w:rsidRPr="0099189B" w:rsidRDefault="00C25060" w:rsidP="00B5461F">
      <w:pPr>
        <w:pStyle w:val="11ff3"/>
      </w:pPr>
      <w:r w:rsidRPr="0099189B">
        <w:t>Предлагаемый вариант обеспечивает наиболее оптимальное распределение тепловой энергии существующим и перспективным потребителям, а также минимально возможные финансовые вложения на модернизацию источников теплоснабжения.</w:t>
      </w:r>
    </w:p>
    <w:p w:rsidR="00C25060" w:rsidRPr="0099189B" w:rsidRDefault="00C25060" w:rsidP="00C25060">
      <w:pPr>
        <w:ind w:left="1135" w:hanging="284"/>
        <w:rPr>
          <w:rFonts w:ascii="Times New Roman" w:hAnsi="Times New Roman" w:cs="Times New Roman"/>
        </w:rPr>
      </w:pPr>
    </w:p>
    <w:p w:rsidR="00C25060" w:rsidRPr="0099189B" w:rsidRDefault="00C25060">
      <w:pPr>
        <w:pStyle w:val="19"/>
        <w:numPr>
          <w:ilvl w:val="0"/>
          <w:numId w:val="89"/>
        </w:numPr>
        <w:ind w:left="1066" w:hanging="357"/>
        <w:rPr>
          <w:spacing w:val="0"/>
        </w:rPr>
      </w:pPr>
      <w:bookmarkStart w:id="765" w:name="_Toc9154960"/>
      <w:bookmarkStart w:id="766" w:name="_Toc84971106"/>
      <w:bookmarkStart w:id="767" w:name="_Toc196159745"/>
      <w:r w:rsidRPr="0099189B">
        <w:rPr>
          <w:spacing w:val="0"/>
        </w:rPr>
        <w:t>Перечень мероприятий по строительству, реконструкции, техническому перевооружению и (или) модернизации тепловых сетей и сооружений на них</w:t>
      </w:r>
      <w:bookmarkEnd w:id="765"/>
      <w:bookmarkEnd w:id="766"/>
      <w:bookmarkEnd w:id="767"/>
    </w:p>
    <w:p w:rsidR="00C25060" w:rsidRPr="0099189B" w:rsidRDefault="00C25060" w:rsidP="00B5461F">
      <w:pPr>
        <w:pStyle w:val="11ff3"/>
      </w:pPr>
      <w:r w:rsidRPr="0099189B">
        <w:t>Согласно данным администрации</w:t>
      </w:r>
      <w:r w:rsidR="004A624E" w:rsidRPr="0099189B">
        <w:t>сельского поселения СингапайНефтеюганс</w:t>
      </w:r>
      <w:r w:rsidR="008A531C" w:rsidRPr="0099189B">
        <w:t>кого района</w:t>
      </w:r>
      <w:r w:rsidR="004A624E" w:rsidRPr="0099189B">
        <w:t>Ханты-Мансийского автономного округа - Югра</w:t>
      </w:r>
      <w:r w:rsidR="00583623" w:rsidRPr="0099189B">
        <w:t>,</w:t>
      </w:r>
      <w:r w:rsidRPr="0099189B">
        <w:t xml:space="preserve"> на территории </w:t>
      </w:r>
      <w:r w:rsidR="004A624E" w:rsidRPr="0099189B">
        <w:t>сельского поселения Сингапай</w:t>
      </w:r>
      <w:r w:rsidR="00215C59" w:rsidRPr="0099189B">
        <w:t>предусматривается</w:t>
      </w:r>
      <w:r w:rsidRPr="0099189B">
        <w:t>:</w:t>
      </w:r>
    </w:p>
    <w:p w:rsidR="002E2892" w:rsidRPr="0099189B" w:rsidRDefault="002E2892" w:rsidP="002E2892">
      <w:pPr>
        <w:pStyle w:val="113"/>
        <w:rPr>
          <w:rFonts w:eastAsiaTheme="minorEastAsia"/>
        </w:rPr>
      </w:pPr>
      <w:r w:rsidRPr="0099189B">
        <w:rPr>
          <w:rFonts w:eastAsiaTheme="minorEastAsia"/>
        </w:rPr>
        <w:t xml:space="preserve">Строительство и перекладка сетей, резервных трубопроводных связей, в тепловых сетях одного района теплоснабжения, с увеличением диаметра для возможности аварийного переключения потребителей от одного участка к другому, на случай выхода из строя одного из участков тепловых сетей. </w:t>
      </w:r>
    </w:p>
    <w:p w:rsidR="002E2892" w:rsidRPr="0099189B" w:rsidRDefault="002E2892" w:rsidP="002E2892">
      <w:pPr>
        <w:pStyle w:val="113"/>
      </w:pPr>
      <w:r w:rsidRPr="0099189B">
        <w:t>Строительство тепловых сетей к существующим потребителям</w:t>
      </w:r>
    </w:p>
    <w:p w:rsidR="002E2892" w:rsidRPr="0099189B" w:rsidRDefault="002E2892" w:rsidP="002E2892">
      <w:pPr>
        <w:pStyle w:val="113"/>
      </w:pPr>
      <w:r w:rsidRPr="0099189B">
        <w:lastRenderedPageBreak/>
        <w:t>Строительство тепловых сетей к перспективным потребителям</w:t>
      </w:r>
    </w:p>
    <w:p w:rsidR="00B0449C" w:rsidRPr="0099189B" w:rsidRDefault="002E2892" w:rsidP="002E2892">
      <w:pPr>
        <w:pStyle w:val="113"/>
      </w:pPr>
      <w:r w:rsidRPr="0099189B">
        <w:t>Ремонт и замена ветхих тепловых сетей по мере износа</w:t>
      </w:r>
    </w:p>
    <w:p w:rsidR="00C25060" w:rsidRPr="0099189B" w:rsidRDefault="00C25060" w:rsidP="00C25060">
      <w:pPr>
        <w:ind w:left="1135"/>
        <w:rPr>
          <w:rFonts w:ascii="Times New Roman" w:hAnsi="Times New Roman" w:cs="Times New Roman"/>
          <w:szCs w:val="24"/>
        </w:rPr>
      </w:pPr>
    </w:p>
    <w:p w:rsidR="00C25060" w:rsidRPr="0099189B" w:rsidRDefault="00C25060">
      <w:pPr>
        <w:pStyle w:val="19"/>
        <w:numPr>
          <w:ilvl w:val="0"/>
          <w:numId w:val="89"/>
        </w:numPr>
        <w:ind w:left="1066" w:hanging="357"/>
        <w:rPr>
          <w:spacing w:val="0"/>
        </w:rPr>
      </w:pPr>
      <w:bookmarkStart w:id="768" w:name="_Toc9154961"/>
      <w:bookmarkStart w:id="769" w:name="_Toc84971107"/>
      <w:bookmarkStart w:id="770" w:name="_Toc196159746"/>
      <w:r w:rsidRPr="0099189B">
        <w:rPr>
          <w:spacing w:val="0"/>
        </w:rPr>
        <w:t>Перечень мероприятий, обеспечивающих переход от открытых систем теплоснабжения (горячего водоснабжения) на закрытые системы горячего водоснабжения</w:t>
      </w:r>
      <w:bookmarkEnd w:id="768"/>
      <w:bookmarkEnd w:id="769"/>
      <w:bookmarkEnd w:id="770"/>
    </w:p>
    <w:p w:rsidR="00C25060" w:rsidRPr="0099189B" w:rsidRDefault="00D54A02" w:rsidP="002755B3">
      <w:pPr>
        <w:pStyle w:val="11ff3"/>
      </w:pPr>
      <w:r w:rsidRPr="0099189B">
        <w:t>Использование индивидуальных водонагревателей в квартирах для перевода открытой системы теплоснабжения (горячего водоснабжения) в закрытую систему горячего водоснабжения экономически обоснованно ввиду того, что организация централизованного горячего водоснабжения технически и экономически нецелесообразна ввиду большей величины капитальных затрат на строительство ИТП, прокладку новых сетей по сравнению с установкой электрических водонагревателей непосредственно у потребителей.</w:t>
      </w:r>
    </w:p>
    <w:p w:rsidR="001F3AF4" w:rsidRDefault="001F3AF4" w:rsidP="002755B3">
      <w:pPr>
        <w:pStyle w:val="11ff3"/>
      </w:pPr>
    </w:p>
    <w:p w:rsidR="008E296C" w:rsidRDefault="008E296C" w:rsidP="002755B3">
      <w:pPr>
        <w:pStyle w:val="11ff3"/>
      </w:pPr>
    </w:p>
    <w:p w:rsidR="008E296C" w:rsidRDefault="008E296C" w:rsidP="002755B3">
      <w:pPr>
        <w:pStyle w:val="11ff3"/>
      </w:pPr>
    </w:p>
    <w:p w:rsidR="008E296C" w:rsidRDefault="008E296C" w:rsidP="002755B3">
      <w:pPr>
        <w:pStyle w:val="11ff3"/>
      </w:pPr>
    </w:p>
    <w:p w:rsidR="008E296C" w:rsidRDefault="008E296C" w:rsidP="002755B3">
      <w:pPr>
        <w:pStyle w:val="11ff3"/>
      </w:pPr>
    </w:p>
    <w:p w:rsidR="008E296C" w:rsidRDefault="008E296C" w:rsidP="002755B3">
      <w:pPr>
        <w:pStyle w:val="11ff3"/>
      </w:pPr>
    </w:p>
    <w:p w:rsidR="008E296C" w:rsidRDefault="008E296C" w:rsidP="002755B3">
      <w:pPr>
        <w:pStyle w:val="11ff3"/>
      </w:pPr>
    </w:p>
    <w:p w:rsidR="008E296C" w:rsidRDefault="008E296C" w:rsidP="002755B3">
      <w:pPr>
        <w:pStyle w:val="11ff3"/>
      </w:pPr>
    </w:p>
    <w:p w:rsidR="008E296C" w:rsidRDefault="008E296C" w:rsidP="002755B3">
      <w:pPr>
        <w:pStyle w:val="11ff3"/>
      </w:pPr>
    </w:p>
    <w:p w:rsidR="008E296C" w:rsidRDefault="008E296C" w:rsidP="002755B3">
      <w:pPr>
        <w:pStyle w:val="11ff3"/>
      </w:pPr>
    </w:p>
    <w:p w:rsidR="008E296C" w:rsidRDefault="008E296C" w:rsidP="002755B3">
      <w:pPr>
        <w:pStyle w:val="11ff3"/>
      </w:pPr>
    </w:p>
    <w:p w:rsidR="008E296C" w:rsidRDefault="008E296C" w:rsidP="002755B3">
      <w:pPr>
        <w:pStyle w:val="11ff3"/>
      </w:pPr>
    </w:p>
    <w:p w:rsidR="008E296C" w:rsidRDefault="008E296C" w:rsidP="002755B3">
      <w:pPr>
        <w:pStyle w:val="11ff3"/>
      </w:pPr>
    </w:p>
    <w:p w:rsidR="008E296C" w:rsidRDefault="008E296C" w:rsidP="002755B3">
      <w:pPr>
        <w:pStyle w:val="11ff3"/>
      </w:pPr>
    </w:p>
    <w:p w:rsidR="008E296C" w:rsidRDefault="008E296C" w:rsidP="002755B3">
      <w:pPr>
        <w:pStyle w:val="11ff3"/>
      </w:pPr>
    </w:p>
    <w:p w:rsidR="008E296C" w:rsidRDefault="008E296C" w:rsidP="002755B3">
      <w:pPr>
        <w:pStyle w:val="11ff3"/>
      </w:pPr>
    </w:p>
    <w:p w:rsidR="008E296C" w:rsidRDefault="008E296C" w:rsidP="002755B3">
      <w:pPr>
        <w:pStyle w:val="11ff3"/>
      </w:pPr>
    </w:p>
    <w:p w:rsidR="008E296C" w:rsidRPr="0099189B" w:rsidRDefault="008E296C" w:rsidP="002755B3">
      <w:pPr>
        <w:pStyle w:val="11ff3"/>
      </w:pPr>
    </w:p>
    <w:p w:rsidR="00C25060" w:rsidRPr="0099189B" w:rsidRDefault="00C25060" w:rsidP="00AD6FC2">
      <w:pPr>
        <w:pStyle w:val="19"/>
        <w:numPr>
          <w:ilvl w:val="0"/>
          <w:numId w:val="0"/>
        </w:numPr>
        <w:rPr>
          <w:spacing w:val="0"/>
        </w:rPr>
      </w:pPr>
      <w:bookmarkStart w:id="771" w:name="_Toc9154962"/>
      <w:bookmarkStart w:id="772" w:name="_Toc84971108"/>
      <w:bookmarkStart w:id="773" w:name="_Toc196159747"/>
      <w:r w:rsidRPr="0099189B">
        <w:rPr>
          <w:spacing w:val="0"/>
        </w:rPr>
        <w:lastRenderedPageBreak/>
        <w:t>ГЛАВА 17. ЗАМЕЧАНИЯ И ПРЕДЛОЖЕНИЯ К ПРОЕКТУ СХЕМЫ ТЕПЛОСНАБЖЕНИЯ</w:t>
      </w:r>
      <w:bookmarkEnd w:id="771"/>
      <w:bookmarkEnd w:id="772"/>
      <w:bookmarkEnd w:id="773"/>
    </w:p>
    <w:p w:rsidR="00C25060" w:rsidRPr="0099189B" w:rsidRDefault="00C25060" w:rsidP="00C25060">
      <w:pPr>
        <w:rPr>
          <w:rFonts w:ascii="Times New Roman" w:hAnsi="Times New Roman" w:cs="Times New Roman"/>
          <w:szCs w:val="24"/>
        </w:rPr>
      </w:pPr>
    </w:p>
    <w:p w:rsidR="00C25060" w:rsidRPr="0099189B" w:rsidRDefault="00C25060">
      <w:pPr>
        <w:pStyle w:val="19"/>
        <w:numPr>
          <w:ilvl w:val="0"/>
          <w:numId w:val="87"/>
        </w:numPr>
        <w:rPr>
          <w:spacing w:val="0"/>
        </w:rPr>
      </w:pPr>
      <w:bookmarkStart w:id="774" w:name="_Toc84971109"/>
      <w:bookmarkStart w:id="775" w:name="_Toc196159748"/>
      <w:r w:rsidRPr="0099189B">
        <w:rPr>
          <w:spacing w:val="0"/>
        </w:rPr>
        <w:t>Перечень всех замечаний и предложений, поступивших при разработке, утверждении и актуализации схемы теплоснабжения</w:t>
      </w:r>
      <w:bookmarkEnd w:id="774"/>
      <w:bookmarkEnd w:id="775"/>
    </w:p>
    <w:p w:rsidR="00C25060" w:rsidRPr="0099189B" w:rsidRDefault="00C25060" w:rsidP="002755B3">
      <w:pPr>
        <w:pStyle w:val="11ff3"/>
      </w:pPr>
      <w:r w:rsidRPr="0099189B">
        <w:t>Замечания и предложения к проекту схемы теплоснабжения отсутствуют.</w:t>
      </w:r>
    </w:p>
    <w:p w:rsidR="00C25060" w:rsidRPr="0099189B" w:rsidRDefault="00C25060" w:rsidP="00C25060">
      <w:pPr>
        <w:rPr>
          <w:rFonts w:ascii="Times New Roman" w:hAnsi="Times New Roman" w:cs="Times New Roman"/>
          <w:szCs w:val="24"/>
        </w:rPr>
      </w:pPr>
    </w:p>
    <w:p w:rsidR="00C25060" w:rsidRPr="0099189B" w:rsidRDefault="00C25060">
      <w:pPr>
        <w:pStyle w:val="19"/>
        <w:numPr>
          <w:ilvl w:val="0"/>
          <w:numId w:val="87"/>
        </w:numPr>
        <w:rPr>
          <w:spacing w:val="0"/>
        </w:rPr>
      </w:pPr>
      <w:bookmarkStart w:id="776" w:name="_Toc84971110"/>
      <w:bookmarkStart w:id="777" w:name="_Toc196159749"/>
      <w:r w:rsidRPr="0099189B">
        <w:rPr>
          <w:spacing w:val="0"/>
        </w:rPr>
        <w:t>Ответы разработчиков проекта схемы теплоснабжения на замечания и предложения</w:t>
      </w:r>
      <w:bookmarkEnd w:id="776"/>
      <w:bookmarkEnd w:id="777"/>
    </w:p>
    <w:p w:rsidR="00C25060" w:rsidRPr="0099189B" w:rsidRDefault="00C25060" w:rsidP="002755B3">
      <w:pPr>
        <w:pStyle w:val="11ff3"/>
      </w:pPr>
      <w:r w:rsidRPr="0099189B">
        <w:t>Замечания и предложения к проекту схемы теплоснабжения отсутствуют.</w:t>
      </w:r>
    </w:p>
    <w:p w:rsidR="00C25060" w:rsidRPr="0099189B" w:rsidRDefault="00C25060" w:rsidP="00C25060">
      <w:pPr>
        <w:rPr>
          <w:rFonts w:ascii="Times New Roman" w:hAnsi="Times New Roman" w:cs="Times New Roman"/>
          <w:szCs w:val="24"/>
        </w:rPr>
      </w:pPr>
    </w:p>
    <w:p w:rsidR="00C25060" w:rsidRPr="0099189B" w:rsidRDefault="00C25060">
      <w:pPr>
        <w:pStyle w:val="19"/>
        <w:numPr>
          <w:ilvl w:val="0"/>
          <w:numId w:val="87"/>
        </w:numPr>
        <w:rPr>
          <w:spacing w:val="0"/>
        </w:rPr>
      </w:pPr>
      <w:bookmarkStart w:id="778" w:name="_Toc84971111"/>
      <w:bookmarkStart w:id="779" w:name="_Toc196159750"/>
      <w:r w:rsidRPr="0099189B">
        <w:rPr>
          <w:spacing w:val="0"/>
        </w:rPr>
        <w:t>Перечень учтенных замечаний и предложений, а также реестр изменений, внесенных в разделы схемы теплоснабжения и главы обосновывающих материалов к схеме теплоснабжения</w:t>
      </w:r>
      <w:bookmarkEnd w:id="778"/>
      <w:bookmarkEnd w:id="779"/>
    </w:p>
    <w:p w:rsidR="00C25060" w:rsidRDefault="00C25060" w:rsidP="002755B3">
      <w:pPr>
        <w:pStyle w:val="11ff3"/>
      </w:pPr>
      <w:r w:rsidRPr="0099189B">
        <w:t>Замечания и предложения к проекту схемы теплоснабжения отсутствуют.</w:t>
      </w:r>
    </w:p>
    <w:p w:rsidR="008E296C" w:rsidRDefault="008E296C" w:rsidP="002755B3">
      <w:pPr>
        <w:pStyle w:val="11ff3"/>
      </w:pPr>
    </w:p>
    <w:p w:rsidR="008E296C" w:rsidRDefault="008E296C" w:rsidP="002755B3">
      <w:pPr>
        <w:pStyle w:val="11ff3"/>
      </w:pPr>
    </w:p>
    <w:p w:rsidR="008E296C" w:rsidRDefault="008E296C" w:rsidP="002755B3">
      <w:pPr>
        <w:pStyle w:val="11ff3"/>
      </w:pPr>
    </w:p>
    <w:p w:rsidR="008E296C" w:rsidRDefault="008E296C" w:rsidP="002755B3">
      <w:pPr>
        <w:pStyle w:val="11ff3"/>
      </w:pPr>
    </w:p>
    <w:p w:rsidR="008E296C" w:rsidRDefault="008E296C" w:rsidP="002755B3">
      <w:pPr>
        <w:pStyle w:val="11ff3"/>
      </w:pPr>
    </w:p>
    <w:p w:rsidR="008E296C" w:rsidRDefault="008E296C" w:rsidP="002755B3">
      <w:pPr>
        <w:pStyle w:val="11ff3"/>
      </w:pPr>
    </w:p>
    <w:p w:rsidR="008E296C" w:rsidRDefault="008E296C" w:rsidP="002755B3">
      <w:pPr>
        <w:pStyle w:val="11ff3"/>
      </w:pPr>
    </w:p>
    <w:p w:rsidR="008E296C" w:rsidRDefault="008E296C" w:rsidP="002755B3">
      <w:pPr>
        <w:pStyle w:val="11ff3"/>
      </w:pPr>
    </w:p>
    <w:p w:rsidR="008E296C" w:rsidRDefault="008E296C" w:rsidP="002755B3">
      <w:pPr>
        <w:pStyle w:val="11ff3"/>
      </w:pPr>
    </w:p>
    <w:p w:rsidR="008E296C" w:rsidRDefault="008E296C" w:rsidP="002755B3">
      <w:pPr>
        <w:pStyle w:val="11ff3"/>
      </w:pPr>
    </w:p>
    <w:p w:rsidR="008E296C" w:rsidRPr="0099189B" w:rsidRDefault="008E296C" w:rsidP="002755B3">
      <w:pPr>
        <w:pStyle w:val="11ff3"/>
      </w:pPr>
    </w:p>
    <w:p w:rsidR="009E78F1" w:rsidRPr="0099189B" w:rsidRDefault="00153432" w:rsidP="00153432">
      <w:pPr>
        <w:pStyle w:val="19"/>
        <w:numPr>
          <w:ilvl w:val="0"/>
          <w:numId w:val="0"/>
        </w:numPr>
        <w:ind w:left="1066"/>
        <w:rPr>
          <w:spacing w:val="0"/>
        </w:rPr>
      </w:pPr>
      <w:bookmarkStart w:id="780" w:name="_Toc196159751"/>
      <w:r w:rsidRPr="0099189B">
        <w:rPr>
          <w:spacing w:val="0"/>
        </w:rPr>
        <w:lastRenderedPageBreak/>
        <w:t>ГЛАВА 18. ОЦЕНКА ЭКОЛОГИЧЕСКОЙ БЕЗОПАСНОСТИ ТЕПЛОСНАБЖЕНИЯ</w:t>
      </w:r>
      <w:bookmarkEnd w:id="780"/>
    </w:p>
    <w:p w:rsidR="00153432" w:rsidRPr="0099189B" w:rsidRDefault="00153432" w:rsidP="00153432">
      <w:pPr>
        <w:pStyle w:val="19"/>
        <w:numPr>
          <w:ilvl w:val="0"/>
          <w:numId w:val="0"/>
        </w:numPr>
        <w:ind w:left="710"/>
        <w:rPr>
          <w:spacing w:val="0"/>
        </w:rPr>
      </w:pPr>
      <w:bookmarkStart w:id="781" w:name="_Toc196159752"/>
      <w:r w:rsidRPr="0099189B">
        <w:rPr>
          <w:spacing w:val="0"/>
        </w:rPr>
        <w:t xml:space="preserve">1.Обеспечение экологической безопасности теплоснабжения </w:t>
      </w:r>
      <w:r w:rsidR="004A624E" w:rsidRPr="0099189B">
        <w:rPr>
          <w:spacing w:val="0"/>
        </w:rPr>
        <w:t>сельского поселения Сингапай</w:t>
      </w:r>
      <w:bookmarkEnd w:id="781"/>
    </w:p>
    <w:p w:rsidR="00153432" w:rsidRPr="0099189B" w:rsidRDefault="00CF2441" w:rsidP="00CF2441">
      <w:pPr>
        <w:pStyle w:val="19"/>
        <w:numPr>
          <w:ilvl w:val="0"/>
          <w:numId w:val="0"/>
        </w:numPr>
        <w:ind w:left="710"/>
        <w:rPr>
          <w:spacing w:val="0"/>
        </w:rPr>
      </w:pPr>
      <w:bookmarkStart w:id="782" w:name="_Toc196159753"/>
      <w:r w:rsidRPr="0099189B">
        <w:rPr>
          <w:spacing w:val="0"/>
        </w:rPr>
        <w:t xml:space="preserve">1.1 </w:t>
      </w:r>
      <w:r w:rsidR="00153432" w:rsidRPr="0099189B">
        <w:rPr>
          <w:spacing w:val="0"/>
        </w:rPr>
        <w:t>Общие положения</w:t>
      </w:r>
      <w:bookmarkEnd w:id="782"/>
    </w:p>
    <w:p w:rsidR="00153432" w:rsidRPr="0099189B" w:rsidRDefault="00153432" w:rsidP="00153432">
      <w:pPr>
        <w:pStyle w:val="11ff3"/>
        <w:rPr>
          <w:lang w:bidi="en-US"/>
        </w:rPr>
      </w:pPr>
      <w:r w:rsidRPr="0099189B">
        <w:rPr>
          <w:lang w:bidi="en-US"/>
        </w:rPr>
        <w:t>Обеспечение экологической безопасности теплоснабжения является одним из общих принципов организации отношений и основы государственной политики в сфере теплоснабжения, установленных ст.3 Федерального Закона от 27.10.2010 № 190-ФЗ «О теплоснабжении».</w:t>
      </w:r>
    </w:p>
    <w:p w:rsidR="00153432" w:rsidRPr="0099189B" w:rsidRDefault="00153432" w:rsidP="00153432">
      <w:pPr>
        <w:pStyle w:val="11ff3"/>
        <w:rPr>
          <w:lang w:bidi="en-US"/>
        </w:rPr>
      </w:pPr>
      <w:r w:rsidRPr="0099189B">
        <w:rPr>
          <w:lang w:bidi="en-US"/>
        </w:rPr>
        <w:t>Бережное отношение к окружающей среде – один из стратегических приоритетов теплоснабжающих компаний. Организации осознают свою ответственность перед обществом в данном вопросе, объективно оценивают и стремятся минимизировать экологические риски, наращивают инвестиции в природоохранные программы.</w:t>
      </w:r>
    </w:p>
    <w:p w:rsidR="00153432" w:rsidRPr="0099189B" w:rsidRDefault="00153432" w:rsidP="00153432">
      <w:pPr>
        <w:pStyle w:val="11ff3"/>
        <w:rPr>
          <w:lang w:bidi="en-US"/>
        </w:rPr>
      </w:pPr>
      <w:r w:rsidRPr="0099189B">
        <w:rPr>
          <w:lang w:bidi="en-US"/>
        </w:rPr>
        <w:t>Стратегическими целями обеспечения экологической безопасности и рационального природопользования являются:</w:t>
      </w:r>
    </w:p>
    <w:p w:rsidR="00153432" w:rsidRPr="0099189B" w:rsidRDefault="00153432" w:rsidP="00153432">
      <w:pPr>
        <w:pStyle w:val="113"/>
        <w:rPr>
          <w:lang w:bidi="en-US"/>
        </w:rPr>
      </w:pPr>
      <w:r w:rsidRPr="0099189B">
        <w:rPr>
          <w:lang w:bidi="en-US"/>
        </w:rPr>
        <w:t>снижение техногенной нагрузки и поддержание благоприятного состояния природной среды и среды обитания человека;</w:t>
      </w:r>
    </w:p>
    <w:p w:rsidR="00153432" w:rsidRPr="0099189B" w:rsidRDefault="00153432" w:rsidP="00153432">
      <w:pPr>
        <w:pStyle w:val="113"/>
        <w:rPr>
          <w:lang w:bidi="en-US"/>
        </w:rPr>
      </w:pPr>
      <w:r w:rsidRPr="0099189B">
        <w:rPr>
          <w:lang w:bidi="en-US"/>
        </w:rPr>
        <w:t>недопущение экологического ущерба от хозяйственной деятельности;</w:t>
      </w:r>
    </w:p>
    <w:p w:rsidR="00153432" w:rsidRPr="0099189B" w:rsidRDefault="00153432" w:rsidP="00153432">
      <w:pPr>
        <w:pStyle w:val="113"/>
        <w:rPr>
          <w:lang w:bidi="en-US"/>
        </w:rPr>
      </w:pPr>
      <w:r w:rsidRPr="0099189B">
        <w:rPr>
          <w:lang w:bidi="en-US"/>
        </w:rPr>
        <w:t>сохранение биологического разнообразия в условиях нарастающей антропогенной нагрузки;</w:t>
      </w:r>
    </w:p>
    <w:p w:rsidR="00153432" w:rsidRPr="0099189B" w:rsidRDefault="00153432" w:rsidP="00153432">
      <w:pPr>
        <w:pStyle w:val="113"/>
        <w:rPr>
          <w:lang w:bidi="en-US"/>
        </w:rPr>
      </w:pPr>
      <w:r w:rsidRPr="0099189B">
        <w:rPr>
          <w:lang w:bidi="en-US"/>
        </w:rPr>
        <w:t>рациональное использование, восстановление и охрана природных ресурсов.</w:t>
      </w:r>
    </w:p>
    <w:p w:rsidR="00153432" w:rsidRPr="0099189B" w:rsidRDefault="00153432" w:rsidP="00153432">
      <w:pPr>
        <w:pStyle w:val="113"/>
        <w:rPr>
          <w:lang w:bidi="en-US"/>
        </w:rPr>
      </w:pPr>
      <w:r w:rsidRPr="0099189B">
        <w:rPr>
          <w:lang w:bidi="en-US"/>
        </w:rPr>
        <w:t>Всоответствиисэтимицелямитеплоснабжающиеорганизациивыделяют следующие приоритетные направления деятельности:</w:t>
      </w:r>
    </w:p>
    <w:p w:rsidR="00153432" w:rsidRPr="0099189B" w:rsidRDefault="00153432" w:rsidP="00153432">
      <w:pPr>
        <w:pStyle w:val="113"/>
        <w:rPr>
          <w:lang w:bidi="en-US"/>
        </w:rPr>
      </w:pPr>
      <w:r w:rsidRPr="0099189B">
        <w:rPr>
          <w:lang w:bidi="en-US"/>
        </w:rPr>
        <w:t>управление рисками в области обеспечения экологической безопасности;</w:t>
      </w:r>
    </w:p>
    <w:p w:rsidR="00153432" w:rsidRPr="0099189B" w:rsidRDefault="00153432" w:rsidP="00153432">
      <w:pPr>
        <w:pStyle w:val="113"/>
        <w:rPr>
          <w:lang w:bidi="en-US"/>
        </w:rPr>
      </w:pPr>
      <w:r w:rsidRPr="0099189B">
        <w:rPr>
          <w:lang w:bidi="en-US"/>
        </w:rPr>
        <w:t>экологический мониторинг и производственный экологический контроль;</w:t>
      </w:r>
    </w:p>
    <w:p w:rsidR="00153432" w:rsidRPr="0099189B" w:rsidRDefault="00153432" w:rsidP="00153432">
      <w:pPr>
        <w:pStyle w:val="113"/>
        <w:rPr>
          <w:lang w:bidi="en-US"/>
        </w:rPr>
      </w:pPr>
      <w:r w:rsidRPr="0099189B">
        <w:rPr>
          <w:lang w:bidi="en-US"/>
        </w:rPr>
        <w:t>управление системой предупреждения, локализации аварийных ситуаций и ликвидации их последствий;</w:t>
      </w:r>
    </w:p>
    <w:p w:rsidR="00153432" w:rsidRPr="0099189B" w:rsidRDefault="00153432" w:rsidP="00153432">
      <w:pPr>
        <w:pStyle w:val="113"/>
        <w:rPr>
          <w:lang w:bidi="en-US"/>
        </w:rPr>
      </w:pPr>
      <w:r w:rsidRPr="0099189B">
        <w:rPr>
          <w:lang w:bidi="en-US"/>
        </w:rPr>
        <w:t>развитие программ по утилизации/обезвреживанию отходов производства;</w:t>
      </w:r>
    </w:p>
    <w:p w:rsidR="00153432" w:rsidRPr="0099189B" w:rsidRDefault="00153432" w:rsidP="00153432">
      <w:pPr>
        <w:pStyle w:val="113"/>
        <w:rPr>
          <w:lang w:bidi="en-US"/>
        </w:rPr>
      </w:pPr>
      <w:r w:rsidRPr="0099189B">
        <w:rPr>
          <w:lang w:bidi="en-US"/>
        </w:rPr>
        <w:t>обучение и развитие персонала в области экологической безопасности.</w:t>
      </w:r>
    </w:p>
    <w:p w:rsidR="00153432" w:rsidRPr="0099189B" w:rsidRDefault="00153432" w:rsidP="00153432">
      <w:pPr>
        <w:pStyle w:val="11ff3"/>
        <w:rPr>
          <w:lang w:bidi="en-US"/>
        </w:rPr>
      </w:pPr>
      <w:r w:rsidRPr="0099189B">
        <w:rPr>
          <w:lang w:bidi="en-US"/>
        </w:rPr>
        <w:t>Задача, решаемая в результате разработки настоящей главы - оценить, каким образом мероприятия, предусмотренные Схемой теплоснабжения, повлияют на состояние загрязнения атмосферного воздуха.</w:t>
      </w:r>
    </w:p>
    <w:p w:rsidR="00153432" w:rsidRPr="0099189B" w:rsidRDefault="00153432" w:rsidP="00153432">
      <w:pPr>
        <w:pStyle w:val="11ff3"/>
        <w:rPr>
          <w:lang w:bidi="en-US"/>
        </w:rPr>
      </w:pPr>
      <w:r w:rsidRPr="0099189B">
        <w:rPr>
          <w:lang w:bidi="en-US"/>
        </w:rPr>
        <w:lastRenderedPageBreak/>
        <w:t>Для решения указанной задачи:</w:t>
      </w:r>
    </w:p>
    <w:p w:rsidR="00153432" w:rsidRPr="0099189B" w:rsidRDefault="00153432" w:rsidP="00153432">
      <w:pPr>
        <w:pStyle w:val="113"/>
        <w:rPr>
          <w:lang w:bidi="en-US"/>
        </w:rPr>
      </w:pPr>
      <w:r w:rsidRPr="0099189B">
        <w:rPr>
          <w:lang w:bidi="en-US"/>
        </w:rPr>
        <w:t>проведен анализ нормативной природоохранной документации по источникам теплоснабжения;</w:t>
      </w:r>
    </w:p>
    <w:p w:rsidR="00153432" w:rsidRPr="0099189B" w:rsidRDefault="00153432" w:rsidP="00153432">
      <w:pPr>
        <w:pStyle w:val="113"/>
        <w:rPr>
          <w:lang w:bidi="en-US"/>
        </w:rPr>
      </w:pPr>
      <w:r w:rsidRPr="0099189B">
        <w:rPr>
          <w:lang w:bidi="en-US"/>
        </w:rPr>
        <w:t>определены объекты, осуществляющие наибольшую выработку тепловой энергии, и соответственно, значительно больше осуществляющие выбросы загрязняющих веществ в атмосферу, что в свою очередь, приводит к большему негативному воздействию на атмосферный воздух;</w:t>
      </w:r>
    </w:p>
    <w:p w:rsidR="00153432" w:rsidRPr="0099189B" w:rsidRDefault="00153432" w:rsidP="00153432">
      <w:pPr>
        <w:pStyle w:val="113"/>
        <w:rPr>
          <w:lang w:bidi="en-US"/>
        </w:rPr>
      </w:pPr>
      <w:r w:rsidRPr="0099189B">
        <w:rPr>
          <w:lang w:bidi="en-US"/>
        </w:rPr>
        <w:t>определены изменения объемов валовых (годовых) выбросов загрязняющих веществ в атмосферу от рассматриваемых источников теплоснабжения при развитии схемы теплоснабжения по предпочтительному варианту;</w:t>
      </w:r>
    </w:p>
    <w:p w:rsidR="00153432" w:rsidRPr="0099189B" w:rsidRDefault="00153432" w:rsidP="00153432">
      <w:pPr>
        <w:pStyle w:val="113"/>
        <w:rPr>
          <w:lang w:bidi="en-US"/>
        </w:rPr>
      </w:pPr>
      <w:r w:rsidRPr="0099189B">
        <w:rPr>
          <w:lang w:bidi="en-US"/>
        </w:rPr>
        <w:t xml:space="preserve"> проведена оценка существующего состояние (по данным о параметрах источников выбросов из проектов нормативов ПДВ загрязняющих веществ в атмосферный воздух);</w:t>
      </w:r>
    </w:p>
    <w:p w:rsidR="00153432" w:rsidRPr="0099189B" w:rsidRDefault="00153432" w:rsidP="00153432">
      <w:pPr>
        <w:pStyle w:val="113"/>
        <w:rPr>
          <w:lang w:bidi="en-US"/>
        </w:rPr>
      </w:pPr>
      <w:r w:rsidRPr="0099189B">
        <w:rPr>
          <w:lang w:bidi="en-US"/>
        </w:rPr>
        <w:t>определено прогнозируемое перспективное состояние (с учетом прироста нагрузок, топливопотребления и других мероприятий по схеме развития теплоснабжения). При определении оценки воздействия системы теплоснабжения на экологию использованы действующие нормативно правовые акты и нормативно-технические</w:t>
      </w:r>
    </w:p>
    <w:p w:rsidR="00153432" w:rsidRPr="0099189B" w:rsidRDefault="00153432" w:rsidP="00153432">
      <w:pPr>
        <w:pStyle w:val="113"/>
        <w:rPr>
          <w:lang w:bidi="en-US"/>
        </w:rPr>
      </w:pPr>
      <w:r w:rsidRPr="0099189B">
        <w:rPr>
          <w:lang w:bidi="en-US"/>
        </w:rPr>
        <w:t>документы, в сфере экологии и природопользования:</w:t>
      </w:r>
    </w:p>
    <w:p w:rsidR="00153432" w:rsidRPr="0099189B" w:rsidRDefault="00153432" w:rsidP="00153432">
      <w:pPr>
        <w:pStyle w:val="11ff3"/>
        <w:rPr>
          <w:lang w:bidi="en-US"/>
        </w:rPr>
      </w:pPr>
      <w:r w:rsidRPr="0099189B">
        <w:rPr>
          <w:lang w:bidi="en-US"/>
        </w:rPr>
        <w:t>Федеральный закон от 04.05.1999 г. № 96-ФЗ «Об охране атмосферного воздуха»;</w:t>
      </w:r>
    </w:p>
    <w:p w:rsidR="00153432" w:rsidRPr="0099189B" w:rsidRDefault="00153432" w:rsidP="00153432">
      <w:pPr>
        <w:pStyle w:val="11ff3"/>
        <w:rPr>
          <w:lang w:bidi="en-US"/>
        </w:rPr>
      </w:pPr>
      <w:r w:rsidRPr="0099189B">
        <w:rPr>
          <w:lang w:bidi="en-US"/>
        </w:rPr>
        <w:t>При Минприроды России от 06.06.2017 г. № 273 «Об утверждении методов расчетов рассеивания выбросов вредных (загрязняющих) веществ в атмосферном воздухе»;</w:t>
      </w:r>
    </w:p>
    <w:p w:rsidR="00153432" w:rsidRPr="0099189B" w:rsidRDefault="00153432" w:rsidP="00153432">
      <w:pPr>
        <w:pStyle w:val="11ff3"/>
        <w:rPr>
          <w:lang w:bidi="en-US"/>
        </w:rPr>
      </w:pPr>
      <w:r w:rsidRPr="0099189B">
        <w:rPr>
          <w:lang w:bidi="en-US"/>
        </w:rPr>
        <w:t>Распоряжение Правительства РФ от 08.07.2015 г.№ 1316-р «Об утверждении перечня загрязняющих веществ, в отношении которых применяются меры государственного регулирования в области охраны окружающей среды»;</w:t>
      </w:r>
    </w:p>
    <w:p w:rsidR="00153432" w:rsidRPr="0099189B" w:rsidRDefault="00153432" w:rsidP="00153432">
      <w:pPr>
        <w:pStyle w:val="11ff3"/>
        <w:rPr>
          <w:lang w:bidi="en-US"/>
        </w:rPr>
      </w:pPr>
      <w:r w:rsidRPr="0099189B">
        <w:rPr>
          <w:lang w:bidi="en-US"/>
        </w:rPr>
        <w:t>Приказ Минприроды России от 07.08.2018 года № 352 «Об утверждении Порядка проведения инвентаризации стационарных источников и выбросов вредных (загрязняющих) веществ в атмосферный воздух, корректировки ее данных, документирования и хранения данных, полученных в результате проведения и хранения данных, полученных в результате проведения таких инвентаризации и корректировки»;</w:t>
      </w:r>
    </w:p>
    <w:p w:rsidR="00153432" w:rsidRPr="0099189B" w:rsidRDefault="00153432" w:rsidP="00153432">
      <w:pPr>
        <w:pStyle w:val="11ff3"/>
        <w:rPr>
          <w:lang w:bidi="en-US"/>
        </w:rPr>
      </w:pPr>
      <w:r w:rsidRPr="0099189B">
        <w:rPr>
          <w:lang w:bidi="en-US"/>
        </w:rPr>
        <w:t>Приказ Минприроды России от 11.08.2020 N 581 «Об утверждении методики разработки (расчета) и установления нормативов допустимых выбросов загрязняющих веществ в атмосферный воздух»;</w:t>
      </w:r>
    </w:p>
    <w:p w:rsidR="00153432" w:rsidRPr="0099189B" w:rsidRDefault="00153432" w:rsidP="00153432">
      <w:pPr>
        <w:pStyle w:val="11ff3"/>
        <w:rPr>
          <w:lang w:bidi="en-US"/>
        </w:rPr>
      </w:pPr>
      <w:r w:rsidRPr="0099189B">
        <w:rPr>
          <w:lang w:bidi="en-US"/>
        </w:rPr>
        <w:lastRenderedPageBreak/>
        <w:t>«Методика определения выбросов загрязняющих веществ в атмосферу при сжигании топлива в котлах производительностью менее 30 тонн пара в час или менее 20 Гкал в час» (утв. Госкомэкологией России 09.07.1999).</w:t>
      </w:r>
    </w:p>
    <w:p w:rsidR="00153432" w:rsidRPr="0099189B" w:rsidRDefault="00153432" w:rsidP="00153432">
      <w:pPr>
        <w:pStyle w:val="11ff3"/>
        <w:rPr>
          <w:lang w:bidi="en-US"/>
        </w:rPr>
      </w:pPr>
      <w:r w:rsidRPr="0099189B">
        <w:rPr>
          <w:lang w:bidi="en-US"/>
        </w:rPr>
        <w:t>При выполнении разработки настоящих обосновывающих материалов использованы исходные данные из проектов нормативов ПДВ загрязняющих веществ в атмосферный воздух, представленных теплоснабжающими организациями по запросам разработчика схемы теплоснабжения.</w:t>
      </w:r>
    </w:p>
    <w:p w:rsidR="00153432" w:rsidRPr="0099189B" w:rsidRDefault="00CF2441" w:rsidP="00CF2441">
      <w:pPr>
        <w:pStyle w:val="19"/>
        <w:numPr>
          <w:ilvl w:val="0"/>
          <w:numId w:val="0"/>
        </w:numPr>
        <w:ind w:left="710"/>
        <w:rPr>
          <w:spacing w:val="0"/>
        </w:rPr>
      </w:pPr>
      <w:bookmarkStart w:id="783" w:name="_Toc196159754"/>
      <w:r w:rsidRPr="0099189B">
        <w:rPr>
          <w:spacing w:val="0"/>
        </w:rPr>
        <w:t>1.2 Описание текущего и перспективного объема (массы) выбросов загрязняющих веществ в атмосферный воздух, образующихся на стационарных объектах производства тепловой энергии (мощности), в том числе функционирующих в режиме комбинированной выработки электрической и тепловой энергии</w:t>
      </w:r>
      <w:bookmarkEnd w:id="783"/>
    </w:p>
    <w:p w:rsidR="00CF2441" w:rsidRPr="0099189B" w:rsidRDefault="00CF2441" w:rsidP="00CF2441">
      <w:pPr>
        <w:pStyle w:val="11ff3"/>
        <w:rPr>
          <w:lang w:bidi="en-US"/>
        </w:rPr>
      </w:pPr>
      <w:r w:rsidRPr="0099189B">
        <w:rPr>
          <w:lang w:bidi="en-US"/>
        </w:rPr>
        <w:t>Сведения об объемах выбросов вредных веществ по существующему состоянию приняты в соответствии с данными о фактических выбросах, приведенных в проектах нормативов ПДВ загрязняющих веществ в атмосферный воздух для источников тепловой энергии (мощности) с учетом изменений потребления топлива (исходя из фактических сведений по расходу топлива).</w:t>
      </w:r>
    </w:p>
    <w:p w:rsidR="00CF2441" w:rsidRPr="0099189B" w:rsidRDefault="00CF2441" w:rsidP="00CF2441">
      <w:pPr>
        <w:pStyle w:val="11ff3"/>
        <w:rPr>
          <w:lang w:bidi="en-US"/>
        </w:rPr>
      </w:pPr>
      <w:r w:rsidRPr="0099189B">
        <w:rPr>
          <w:lang w:bidi="en-US"/>
        </w:rPr>
        <w:t>Производственный контроль в области охраны окружающей среды (производственный экологический контроль) на предприятии осуществляется в целях соблюдения требований в области охраны окружающей среды согласно ст. 67 Федерального закона от 10.01.2002 № 7-ФЗ «Об охране окружающей среды».</w:t>
      </w:r>
    </w:p>
    <w:p w:rsidR="00CF2441" w:rsidRPr="0099189B" w:rsidRDefault="00CF2441" w:rsidP="00CF2441">
      <w:pPr>
        <w:pStyle w:val="11ff3"/>
        <w:rPr>
          <w:lang w:bidi="en-US"/>
        </w:rPr>
      </w:pPr>
      <w:r w:rsidRPr="0099189B">
        <w:rPr>
          <w:lang w:bidi="en-US"/>
        </w:rPr>
        <w:t xml:space="preserve">Производственный контроль за уровнями загрязнения атмосферного воздуха на границе санитарно-защитной зоны (далее - производственный контроль) проводится согласно требований ст. 20, ст. 32 Федерального закона от 30.03.99. № 52-ФЗ «О санитарно-эпидемиологическом благополучии населения», Санитарных правил СП 1.1.1058-01 «Организация и проведение производственного контроля за соблюдением санитарных правил и выполнением санитарно-противоэпидемических (профилактических) мероприятий» 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w:t>
      </w:r>
      <w:r w:rsidRPr="0099189B">
        <w:rPr>
          <w:lang w:bidi="en-US"/>
        </w:rPr>
        <w:lastRenderedPageBreak/>
        <w:t>общественных помещений, организации и проведению санитарно-противоэпидемических (профилактических) мероприятия.</w:t>
      </w:r>
    </w:p>
    <w:p w:rsidR="00CF2441" w:rsidRPr="0099189B" w:rsidRDefault="00CF2441" w:rsidP="00CF2441">
      <w:pPr>
        <w:pStyle w:val="11ff3"/>
        <w:rPr>
          <w:lang w:bidi="en-US"/>
        </w:rPr>
      </w:pPr>
      <w:r w:rsidRPr="0099189B">
        <w:rPr>
          <w:lang w:bidi="en-US"/>
        </w:rPr>
        <w:t>Расчет объема валовых выбросов источников тепловой энергии осуществляется в соответствии с:</w:t>
      </w:r>
    </w:p>
    <w:p w:rsidR="00CF2441" w:rsidRPr="0099189B" w:rsidRDefault="00CF2441" w:rsidP="00CF2441">
      <w:pPr>
        <w:pStyle w:val="11ff3"/>
        <w:rPr>
          <w:lang w:bidi="en-US"/>
        </w:rPr>
      </w:pPr>
      <w:r w:rsidRPr="0099189B">
        <w:rPr>
          <w:lang w:bidi="en-US"/>
        </w:rPr>
        <w:t>Методикой определения выбросов загрязняющих веществ в атмосферу при сжигании топлива в котлах производительностью менее 30 тонн пара в час или менее 20 Гкал в час, Москва, 1999;</w:t>
      </w:r>
    </w:p>
    <w:p w:rsidR="00CF2441" w:rsidRPr="0099189B" w:rsidRDefault="00CF2441" w:rsidP="00CF2441">
      <w:pPr>
        <w:pStyle w:val="11ff3"/>
        <w:rPr>
          <w:lang w:bidi="en-US"/>
        </w:rPr>
      </w:pPr>
      <w:r w:rsidRPr="0099189B">
        <w:rPr>
          <w:lang w:bidi="en-US"/>
        </w:rPr>
        <w:t>Приказом Минприроды России от 11.08.2020 N 581 "Об утверждении методики разработки (расчета) и установления нормативов допустимых выбросов загрязняющих веществ в атмосферный воздух".</w:t>
      </w:r>
    </w:p>
    <w:p w:rsidR="00CF2441" w:rsidRPr="0099189B" w:rsidRDefault="00CF2441" w:rsidP="00CF2441">
      <w:pPr>
        <w:pStyle w:val="11ff3"/>
        <w:rPr>
          <w:lang w:bidi="en-US"/>
        </w:rPr>
      </w:pPr>
      <w:r w:rsidRPr="0099189B">
        <w:rPr>
          <w:lang w:bidi="en-US"/>
        </w:rPr>
        <w:t>Значения суммарных годовых (валовых) выбросов определенного ЗВ из ИЗАВ (т/год) рассчитываются исходя из определенной на основании инструментальных методов средней мощности выброса ЗВ из конкретного ИЗАВ при данном режиме и суммарной продолжительности (в часах) работы ИЗАВ в данном режиме в течение года.</w:t>
      </w:r>
    </w:p>
    <w:p w:rsidR="00CF2441" w:rsidRPr="0099189B" w:rsidRDefault="00CF2441" w:rsidP="00CF2441">
      <w:pPr>
        <w:pStyle w:val="11ff3"/>
        <w:rPr>
          <w:lang w:bidi="en-US"/>
        </w:rPr>
      </w:pPr>
      <w:r w:rsidRPr="0099189B">
        <w:rPr>
          <w:lang w:bidi="en-US"/>
        </w:rPr>
        <w:t>При использовании расчетных способов значения суммарных годовых (валовых) выбросов определяются исходя из расчетных средних за год значений выбросов (выделений) конкретного ЗВ (в г/час или г/кг), определенных по расходу сырья, материалов, топлива, энергии или по выпущенной продукции, и наибольшей продолжительности (в часах) работы источника выделения или ИЗАВ в течение года или расхода сырья, материалов, топлива, энергии и выпущенной продукции за год.</w:t>
      </w:r>
    </w:p>
    <w:p w:rsidR="00CF2441" w:rsidRPr="0099189B" w:rsidRDefault="00CF2441" w:rsidP="00CF2441">
      <w:pPr>
        <w:pStyle w:val="11ff3"/>
        <w:rPr>
          <w:lang w:bidi="en-US"/>
        </w:rPr>
      </w:pPr>
      <w:r w:rsidRPr="0099189B">
        <w:rPr>
          <w:lang w:bidi="en-US"/>
        </w:rPr>
        <w:t>Суммарный годовой (валовый) выброс ЗВ (т/год) определяется с учетом нестационарности выбросов ЗВ во времени, в том числе остановок на профилактический ремонт технологического оборудования и ГОУ.</w:t>
      </w:r>
    </w:p>
    <w:p w:rsidR="00CF2441" w:rsidRPr="0099189B" w:rsidRDefault="00CF2441" w:rsidP="00CF2441">
      <w:pPr>
        <w:pStyle w:val="11ff3"/>
        <w:rPr>
          <w:lang w:bidi="en-US"/>
        </w:rPr>
      </w:pPr>
      <w:r w:rsidRPr="0099189B">
        <w:rPr>
          <w:lang w:bidi="en-US"/>
        </w:rPr>
        <w:t>При производственном процессе циклического характера и работе с конкретной, характерной для данного производства нагрузкой, годовой выброс конкретного ЗВ рассчитывается исходя из числа повторений рассматриваемого производственного цикла за год и среднегодовой величины выброса рассматриваемого ЗВ для одного производственного цикла.</w:t>
      </w:r>
    </w:p>
    <w:p w:rsidR="002E2892" w:rsidRPr="0099189B" w:rsidRDefault="00CF2441" w:rsidP="00D569F2">
      <w:pPr>
        <w:pStyle w:val="11ff3"/>
        <w:rPr>
          <w:b/>
        </w:rPr>
      </w:pPr>
      <w:r w:rsidRPr="0099189B">
        <w:rPr>
          <w:lang w:bidi="en-US"/>
        </w:rPr>
        <w:t>Годовой выброс ЗВ (т/год) от всего объекта ОНВ рассчитывается как сумма годовых выбросов этого ЗВ из всех ИЗАВ данного объекта ОНВ.</w:t>
      </w:r>
    </w:p>
    <w:p w:rsidR="00CF2441" w:rsidRPr="0099189B" w:rsidRDefault="00CF2441" w:rsidP="00D569F2">
      <w:pPr>
        <w:pStyle w:val="11ff3"/>
        <w:rPr>
          <w:b/>
        </w:rPr>
      </w:pPr>
      <w:r w:rsidRPr="0099189B">
        <w:rPr>
          <w:b/>
        </w:rPr>
        <w:t xml:space="preserve">Таблица 18.1.2.1. - Технические характеристики котельной </w:t>
      </w:r>
      <w:r w:rsidR="00DD209B">
        <w:rPr>
          <w:b/>
        </w:rPr>
        <w:t>2025</w:t>
      </w:r>
      <w:r w:rsidRPr="0099189B">
        <w:rPr>
          <w:b/>
        </w:rPr>
        <w:t xml:space="preserve"> году</w:t>
      </w:r>
    </w:p>
    <w:tbl>
      <w:tblPr>
        <w:tblW w:w="5000" w:type="pct"/>
        <w:tblCellMar>
          <w:left w:w="0" w:type="dxa"/>
          <w:right w:w="0" w:type="dxa"/>
        </w:tblCellMar>
        <w:tblLook w:val="0000"/>
      </w:tblPr>
      <w:tblGrid>
        <w:gridCol w:w="1281"/>
        <w:gridCol w:w="1999"/>
        <w:gridCol w:w="855"/>
        <w:gridCol w:w="2142"/>
        <w:gridCol w:w="1547"/>
        <w:gridCol w:w="1587"/>
      </w:tblGrid>
      <w:tr w:rsidR="00D569F2" w:rsidRPr="0099189B" w:rsidTr="00457D92">
        <w:trPr>
          <w:trHeight w:val="57"/>
          <w:tblHeader/>
        </w:trPr>
        <w:tc>
          <w:tcPr>
            <w:tcW w:w="681"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28" w:type="dxa"/>
              <w:right w:w="28" w:type="dxa"/>
            </w:tcMar>
            <w:vAlign w:val="center"/>
          </w:tcPr>
          <w:p w:rsidR="00D569F2" w:rsidRPr="0099189B" w:rsidRDefault="00D569F2" w:rsidP="00D569F2">
            <w:pPr>
              <w:pStyle w:val="1fffb"/>
              <w:rPr>
                <w:rFonts w:cs="Times New Roman"/>
              </w:rPr>
            </w:pPr>
            <w:r w:rsidRPr="0099189B">
              <w:rPr>
                <w:rFonts w:cs="Times New Roman"/>
              </w:rPr>
              <w:t>№, адрес котельной</w:t>
            </w:r>
          </w:p>
        </w:tc>
        <w:tc>
          <w:tcPr>
            <w:tcW w:w="1062"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28" w:type="dxa"/>
              <w:right w:w="28" w:type="dxa"/>
            </w:tcMar>
            <w:vAlign w:val="center"/>
          </w:tcPr>
          <w:p w:rsidR="00D569F2" w:rsidRPr="0099189B" w:rsidRDefault="00D569F2" w:rsidP="00D569F2">
            <w:pPr>
              <w:pStyle w:val="1fffb"/>
              <w:rPr>
                <w:rFonts w:cs="Times New Roman"/>
              </w:rPr>
            </w:pPr>
            <w:r w:rsidRPr="0099189B">
              <w:rPr>
                <w:rFonts w:cs="Times New Roman"/>
              </w:rPr>
              <w:t>Источники выделения загрязняющих веществ</w:t>
            </w:r>
          </w:p>
        </w:tc>
        <w:tc>
          <w:tcPr>
            <w:tcW w:w="454"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28" w:type="dxa"/>
              <w:right w:w="28" w:type="dxa"/>
            </w:tcMar>
            <w:vAlign w:val="center"/>
          </w:tcPr>
          <w:p w:rsidR="00D569F2" w:rsidRPr="0099189B" w:rsidRDefault="00D569F2" w:rsidP="00D569F2">
            <w:pPr>
              <w:pStyle w:val="1fffb"/>
              <w:rPr>
                <w:rFonts w:cs="Times New Roman"/>
              </w:rPr>
            </w:pPr>
            <w:r w:rsidRPr="0099189B">
              <w:rPr>
                <w:rFonts w:cs="Times New Roman"/>
              </w:rPr>
              <w:t>Кол-во котлов</w:t>
            </w:r>
          </w:p>
        </w:tc>
        <w:tc>
          <w:tcPr>
            <w:tcW w:w="1138"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28" w:type="dxa"/>
              <w:right w:w="28" w:type="dxa"/>
            </w:tcMar>
            <w:vAlign w:val="center"/>
          </w:tcPr>
          <w:p w:rsidR="00D569F2" w:rsidRPr="0099189B" w:rsidRDefault="00D569F2" w:rsidP="00D569F2">
            <w:pPr>
              <w:pStyle w:val="1fffb"/>
              <w:rPr>
                <w:rFonts w:cs="Times New Roman"/>
              </w:rPr>
            </w:pPr>
            <w:r w:rsidRPr="0099189B">
              <w:rPr>
                <w:rFonts w:cs="Times New Roman"/>
              </w:rPr>
              <w:t>Наименование источника выброса вредных веществ</w:t>
            </w:r>
          </w:p>
        </w:tc>
        <w:tc>
          <w:tcPr>
            <w:tcW w:w="822"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28" w:type="dxa"/>
              <w:right w:w="28" w:type="dxa"/>
            </w:tcMar>
            <w:vAlign w:val="center"/>
          </w:tcPr>
          <w:p w:rsidR="00D569F2" w:rsidRPr="0099189B" w:rsidRDefault="00D569F2" w:rsidP="00D569F2">
            <w:pPr>
              <w:pStyle w:val="1fffb"/>
              <w:rPr>
                <w:rFonts w:cs="Times New Roman"/>
              </w:rPr>
            </w:pPr>
            <w:r w:rsidRPr="0099189B">
              <w:rPr>
                <w:rFonts w:cs="Times New Roman"/>
              </w:rPr>
              <w:t>Высота источника выброса, м</w:t>
            </w:r>
          </w:p>
        </w:tc>
        <w:tc>
          <w:tcPr>
            <w:tcW w:w="843"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28" w:type="dxa"/>
              <w:right w:w="28" w:type="dxa"/>
            </w:tcMar>
            <w:vAlign w:val="center"/>
          </w:tcPr>
          <w:p w:rsidR="00D569F2" w:rsidRPr="0099189B" w:rsidRDefault="00D569F2" w:rsidP="00D569F2">
            <w:pPr>
              <w:pStyle w:val="1fffb"/>
              <w:rPr>
                <w:rFonts w:cs="Times New Roman"/>
              </w:rPr>
            </w:pPr>
            <w:r w:rsidRPr="0099189B">
              <w:rPr>
                <w:rFonts w:cs="Times New Roman"/>
              </w:rPr>
              <w:t>Диаметр устья трубы, м</w:t>
            </w:r>
          </w:p>
        </w:tc>
      </w:tr>
      <w:tr w:rsidR="002E2892" w:rsidRPr="0099189B" w:rsidTr="00457D92">
        <w:trPr>
          <w:trHeight w:val="57"/>
        </w:trPr>
        <w:tc>
          <w:tcPr>
            <w:tcW w:w="681" w:type="pc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2E2892" w:rsidRPr="0099189B" w:rsidRDefault="00EF2848" w:rsidP="002E2892">
            <w:pPr>
              <w:pStyle w:val="1fffb"/>
              <w:rPr>
                <w:rFonts w:cs="Times New Roman"/>
              </w:rPr>
            </w:pPr>
            <w:r w:rsidRPr="0099189B">
              <w:rPr>
                <w:rFonts w:cs="Times New Roman"/>
              </w:rPr>
              <w:t>-</w:t>
            </w:r>
          </w:p>
        </w:tc>
        <w:tc>
          <w:tcPr>
            <w:tcW w:w="1062" w:type="pc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2E2892" w:rsidRPr="0099189B" w:rsidRDefault="00EF2848" w:rsidP="002E2892">
            <w:pPr>
              <w:pStyle w:val="1fffb"/>
              <w:rPr>
                <w:rFonts w:cs="Times New Roman"/>
              </w:rPr>
            </w:pPr>
            <w:r w:rsidRPr="0099189B">
              <w:rPr>
                <w:rFonts w:cs="Times New Roman"/>
              </w:rPr>
              <w:t>-</w:t>
            </w:r>
          </w:p>
        </w:tc>
        <w:tc>
          <w:tcPr>
            <w:tcW w:w="454" w:type="pc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2E2892" w:rsidRPr="0099189B" w:rsidRDefault="00EF2848" w:rsidP="002E2892">
            <w:pPr>
              <w:pStyle w:val="1fffb"/>
              <w:rPr>
                <w:rFonts w:cs="Times New Roman"/>
              </w:rPr>
            </w:pPr>
            <w:r w:rsidRPr="0099189B">
              <w:rPr>
                <w:rFonts w:cs="Times New Roman"/>
              </w:rPr>
              <w:t>-</w:t>
            </w:r>
          </w:p>
        </w:tc>
        <w:tc>
          <w:tcPr>
            <w:tcW w:w="1138" w:type="pc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2E2892" w:rsidRPr="0099189B" w:rsidRDefault="00EF2848" w:rsidP="002E2892">
            <w:pPr>
              <w:pStyle w:val="1fffb"/>
              <w:rPr>
                <w:rFonts w:cs="Times New Roman"/>
              </w:rPr>
            </w:pPr>
            <w:r w:rsidRPr="0099189B">
              <w:rPr>
                <w:rFonts w:cs="Times New Roman"/>
              </w:rPr>
              <w:t>-</w:t>
            </w:r>
          </w:p>
        </w:tc>
        <w:tc>
          <w:tcPr>
            <w:tcW w:w="822" w:type="pc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2E2892" w:rsidRPr="0099189B" w:rsidRDefault="007716B9" w:rsidP="002E2892">
            <w:pPr>
              <w:pStyle w:val="1fffb"/>
              <w:rPr>
                <w:rFonts w:cs="Times New Roman"/>
                <w:lang w:val="en-US"/>
              </w:rPr>
            </w:pPr>
            <w:r w:rsidRPr="0099189B">
              <w:rPr>
                <w:rFonts w:cs="Times New Roman"/>
                <w:lang w:val="en-US"/>
              </w:rPr>
              <w:t>-</w:t>
            </w:r>
          </w:p>
        </w:tc>
        <w:tc>
          <w:tcPr>
            <w:tcW w:w="843" w:type="pc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2E2892" w:rsidRPr="0099189B" w:rsidRDefault="007716B9" w:rsidP="002E2892">
            <w:pPr>
              <w:pStyle w:val="1fffb"/>
              <w:rPr>
                <w:rFonts w:cs="Times New Roman"/>
                <w:lang w:val="en-US"/>
              </w:rPr>
            </w:pPr>
            <w:r w:rsidRPr="0099189B">
              <w:rPr>
                <w:rFonts w:cs="Times New Roman"/>
                <w:lang w:val="en-US"/>
              </w:rPr>
              <w:t>-</w:t>
            </w:r>
          </w:p>
        </w:tc>
      </w:tr>
    </w:tbl>
    <w:p w:rsidR="00D569F2" w:rsidRPr="0099189B" w:rsidRDefault="00D569F2" w:rsidP="00CF2441">
      <w:pPr>
        <w:pStyle w:val="11ff3"/>
        <w:sectPr w:rsidR="00D569F2" w:rsidRPr="0099189B" w:rsidSect="00ED5167">
          <w:pgSz w:w="11906" w:h="16838"/>
          <w:pgMar w:top="1134" w:right="850" w:bottom="1134" w:left="1701" w:header="567" w:footer="454" w:gutter="0"/>
          <w:cols w:space="708"/>
          <w:docGrid w:linePitch="360"/>
        </w:sectPr>
      </w:pPr>
    </w:p>
    <w:p w:rsidR="00CF2441" w:rsidRPr="0099189B" w:rsidRDefault="00CF2441" w:rsidP="00FF2FD5">
      <w:pPr>
        <w:pStyle w:val="11ff3"/>
        <w:rPr>
          <w:b/>
        </w:rPr>
      </w:pPr>
      <w:r w:rsidRPr="0099189B">
        <w:rPr>
          <w:b/>
        </w:rPr>
        <w:lastRenderedPageBreak/>
        <w:t xml:space="preserve">Таблица 18.1.2.2. - Валовые и максимальны разовые выбросы загрязняющих веществ в атмосферный воздух в </w:t>
      </w:r>
      <w:r w:rsidR="00DD209B">
        <w:rPr>
          <w:b/>
        </w:rPr>
        <w:t>2025</w:t>
      </w:r>
      <w:r w:rsidRPr="0099189B">
        <w:rPr>
          <w:b/>
        </w:rPr>
        <w:t xml:space="preserve"> году</w:t>
      </w:r>
    </w:p>
    <w:tbl>
      <w:tblPr>
        <w:tblW w:w="5000" w:type="pct"/>
        <w:tblLook w:val="04A0"/>
      </w:tblPr>
      <w:tblGrid>
        <w:gridCol w:w="2440"/>
        <w:gridCol w:w="6001"/>
        <w:gridCol w:w="3304"/>
        <w:gridCol w:w="1775"/>
        <w:gridCol w:w="983"/>
      </w:tblGrid>
      <w:tr w:rsidR="0075627D" w:rsidRPr="0099189B" w:rsidTr="0075627D">
        <w:trPr>
          <w:trHeight w:val="20"/>
          <w:tblHeader/>
        </w:trPr>
        <w:tc>
          <w:tcPr>
            <w:tcW w:w="841" w:type="pct"/>
            <w:vMerge w:val="restart"/>
            <w:tcBorders>
              <w:top w:val="single" w:sz="8" w:space="0" w:color="000000"/>
              <w:left w:val="single" w:sz="8" w:space="0" w:color="000000"/>
              <w:bottom w:val="single" w:sz="8" w:space="0" w:color="000000"/>
              <w:right w:val="single" w:sz="8" w:space="0" w:color="000000"/>
            </w:tcBorders>
            <w:shd w:val="clear" w:color="auto" w:fill="D9D9D9" w:themeFill="background1" w:themeFillShade="D9"/>
            <w:vAlign w:val="center"/>
            <w:hideMark/>
          </w:tcPr>
          <w:p w:rsidR="0075627D" w:rsidRPr="0099189B" w:rsidRDefault="0075627D" w:rsidP="0075627D">
            <w:pPr>
              <w:pStyle w:val="1fffb"/>
              <w:rPr>
                <w:rFonts w:cs="Times New Roman"/>
              </w:rPr>
            </w:pPr>
            <w:r w:rsidRPr="0099189B">
              <w:rPr>
                <w:rFonts w:cs="Times New Roman"/>
              </w:rPr>
              <w:t>Адрес или наименование котельной</w:t>
            </w:r>
          </w:p>
        </w:tc>
        <w:tc>
          <w:tcPr>
            <w:tcW w:w="2069" w:type="pct"/>
            <w:vMerge w:val="restart"/>
            <w:tcBorders>
              <w:top w:val="single" w:sz="8" w:space="0" w:color="000000"/>
              <w:left w:val="single" w:sz="8" w:space="0" w:color="000000"/>
              <w:bottom w:val="single" w:sz="8" w:space="0" w:color="000000"/>
              <w:right w:val="single" w:sz="8" w:space="0" w:color="000000"/>
            </w:tcBorders>
            <w:shd w:val="clear" w:color="auto" w:fill="D9D9D9" w:themeFill="background1" w:themeFillShade="D9"/>
            <w:vAlign w:val="center"/>
            <w:hideMark/>
          </w:tcPr>
          <w:p w:rsidR="0075627D" w:rsidRPr="0099189B" w:rsidRDefault="0075627D" w:rsidP="0075627D">
            <w:pPr>
              <w:pStyle w:val="1fffb"/>
              <w:rPr>
                <w:rFonts w:cs="Times New Roman"/>
              </w:rPr>
            </w:pPr>
            <w:r w:rsidRPr="0099189B">
              <w:rPr>
                <w:rFonts w:cs="Times New Roman"/>
              </w:rPr>
              <w:t>Наименование вредного (загрязняющего) вещества</w:t>
            </w:r>
          </w:p>
        </w:tc>
        <w:tc>
          <w:tcPr>
            <w:tcW w:w="2090" w:type="pct"/>
            <w:gridSpan w:val="3"/>
            <w:tcBorders>
              <w:top w:val="single" w:sz="8" w:space="0" w:color="000000"/>
              <w:left w:val="nil"/>
              <w:bottom w:val="single" w:sz="8" w:space="0" w:color="000000"/>
              <w:right w:val="single" w:sz="8" w:space="0" w:color="000000"/>
            </w:tcBorders>
            <w:shd w:val="clear" w:color="auto" w:fill="D9D9D9" w:themeFill="background1" w:themeFillShade="D9"/>
            <w:vAlign w:val="center"/>
            <w:hideMark/>
          </w:tcPr>
          <w:p w:rsidR="0075627D" w:rsidRPr="0099189B" w:rsidRDefault="0075627D" w:rsidP="0075627D">
            <w:pPr>
              <w:pStyle w:val="1fffb"/>
              <w:rPr>
                <w:rFonts w:cs="Times New Roman"/>
              </w:rPr>
            </w:pPr>
            <w:r w:rsidRPr="0099189B">
              <w:rPr>
                <w:rFonts w:cs="Times New Roman"/>
              </w:rPr>
              <w:t xml:space="preserve">Выбросы загрязняющих веществ за </w:t>
            </w:r>
            <w:r w:rsidR="00DD209B">
              <w:rPr>
                <w:rFonts w:cs="Times New Roman"/>
              </w:rPr>
              <w:t>2025</w:t>
            </w:r>
            <w:r w:rsidRPr="0099189B">
              <w:rPr>
                <w:rFonts w:cs="Times New Roman"/>
              </w:rPr>
              <w:t xml:space="preserve"> год</w:t>
            </w:r>
          </w:p>
        </w:tc>
      </w:tr>
      <w:tr w:rsidR="0075627D" w:rsidRPr="0099189B" w:rsidTr="0075627D">
        <w:trPr>
          <w:trHeight w:val="20"/>
          <w:tblHeader/>
        </w:trPr>
        <w:tc>
          <w:tcPr>
            <w:tcW w:w="841" w:type="pct"/>
            <w:vMerge/>
            <w:tcBorders>
              <w:top w:val="single" w:sz="8" w:space="0" w:color="000000"/>
              <w:left w:val="single" w:sz="8" w:space="0" w:color="000000"/>
              <w:bottom w:val="single" w:sz="8" w:space="0" w:color="000000"/>
              <w:right w:val="single" w:sz="8" w:space="0" w:color="000000"/>
            </w:tcBorders>
            <w:shd w:val="clear" w:color="auto" w:fill="D9D9D9" w:themeFill="background1" w:themeFillShade="D9"/>
            <w:vAlign w:val="center"/>
            <w:hideMark/>
          </w:tcPr>
          <w:p w:rsidR="0075627D" w:rsidRPr="0099189B" w:rsidRDefault="0075627D" w:rsidP="0075627D">
            <w:pPr>
              <w:pStyle w:val="1fffb"/>
              <w:rPr>
                <w:rFonts w:cs="Times New Roman"/>
              </w:rPr>
            </w:pPr>
          </w:p>
        </w:tc>
        <w:tc>
          <w:tcPr>
            <w:tcW w:w="2069" w:type="pct"/>
            <w:vMerge/>
            <w:tcBorders>
              <w:top w:val="single" w:sz="8" w:space="0" w:color="000000"/>
              <w:left w:val="single" w:sz="8" w:space="0" w:color="000000"/>
              <w:bottom w:val="single" w:sz="8" w:space="0" w:color="000000"/>
              <w:right w:val="single" w:sz="8" w:space="0" w:color="000000"/>
            </w:tcBorders>
            <w:shd w:val="clear" w:color="auto" w:fill="D9D9D9" w:themeFill="background1" w:themeFillShade="D9"/>
            <w:vAlign w:val="center"/>
            <w:hideMark/>
          </w:tcPr>
          <w:p w:rsidR="0075627D" w:rsidRPr="0099189B" w:rsidRDefault="0075627D" w:rsidP="0075627D">
            <w:pPr>
              <w:pStyle w:val="1fffb"/>
              <w:rPr>
                <w:rFonts w:cs="Times New Roman"/>
              </w:rPr>
            </w:pPr>
          </w:p>
        </w:tc>
        <w:tc>
          <w:tcPr>
            <w:tcW w:w="1139" w:type="pct"/>
            <w:tcBorders>
              <w:top w:val="nil"/>
              <w:left w:val="nil"/>
              <w:bottom w:val="single" w:sz="8" w:space="0" w:color="000000"/>
              <w:right w:val="single" w:sz="8" w:space="0" w:color="000000"/>
            </w:tcBorders>
            <w:shd w:val="clear" w:color="auto" w:fill="D9D9D9" w:themeFill="background1" w:themeFillShade="D9"/>
            <w:vAlign w:val="center"/>
            <w:hideMark/>
          </w:tcPr>
          <w:p w:rsidR="0075627D" w:rsidRPr="0099189B" w:rsidRDefault="0075627D" w:rsidP="0075627D">
            <w:pPr>
              <w:pStyle w:val="1fffb"/>
              <w:rPr>
                <w:rFonts w:cs="Times New Roman"/>
              </w:rPr>
            </w:pPr>
            <w:r w:rsidRPr="0099189B">
              <w:rPr>
                <w:rFonts w:cs="Times New Roman"/>
              </w:rPr>
              <w:t>г/с</w:t>
            </w:r>
          </w:p>
        </w:tc>
        <w:tc>
          <w:tcPr>
            <w:tcW w:w="612" w:type="pct"/>
            <w:tcBorders>
              <w:top w:val="nil"/>
              <w:left w:val="nil"/>
              <w:bottom w:val="single" w:sz="8" w:space="0" w:color="000000"/>
              <w:right w:val="single" w:sz="8" w:space="0" w:color="000000"/>
            </w:tcBorders>
            <w:shd w:val="clear" w:color="auto" w:fill="D9D9D9" w:themeFill="background1" w:themeFillShade="D9"/>
            <w:vAlign w:val="center"/>
            <w:hideMark/>
          </w:tcPr>
          <w:p w:rsidR="0075627D" w:rsidRPr="0099189B" w:rsidRDefault="0075627D" w:rsidP="0075627D">
            <w:pPr>
              <w:pStyle w:val="1fffb"/>
              <w:rPr>
                <w:rFonts w:cs="Times New Roman"/>
              </w:rPr>
            </w:pPr>
            <w:r w:rsidRPr="0099189B">
              <w:rPr>
                <w:rFonts w:cs="Times New Roman"/>
              </w:rPr>
              <w:t>мг/</w:t>
            </w:r>
            <w:r w:rsidR="00DA5C80" w:rsidRPr="0099189B">
              <w:rPr>
                <w:rFonts w:cs="Times New Roman"/>
              </w:rPr>
              <w:t>м</w:t>
            </w:r>
            <w:r w:rsidR="00DA5C80" w:rsidRPr="0099189B">
              <w:rPr>
                <w:rFonts w:cs="Times New Roman"/>
                <w:vertAlign w:val="superscript"/>
              </w:rPr>
              <w:t>3</w:t>
            </w:r>
          </w:p>
        </w:tc>
        <w:tc>
          <w:tcPr>
            <w:tcW w:w="339" w:type="pct"/>
            <w:tcBorders>
              <w:top w:val="nil"/>
              <w:left w:val="nil"/>
              <w:bottom w:val="single" w:sz="8" w:space="0" w:color="000000"/>
              <w:right w:val="single" w:sz="8" w:space="0" w:color="000000"/>
            </w:tcBorders>
            <w:shd w:val="clear" w:color="auto" w:fill="D9D9D9" w:themeFill="background1" w:themeFillShade="D9"/>
            <w:vAlign w:val="center"/>
            <w:hideMark/>
          </w:tcPr>
          <w:p w:rsidR="0075627D" w:rsidRPr="0099189B" w:rsidRDefault="0075627D" w:rsidP="0075627D">
            <w:pPr>
              <w:pStyle w:val="1fffb"/>
              <w:rPr>
                <w:rFonts w:cs="Times New Roman"/>
              </w:rPr>
            </w:pPr>
            <w:r w:rsidRPr="0099189B">
              <w:rPr>
                <w:rFonts w:cs="Times New Roman"/>
              </w:rPr>
              <w:t>т/год</w:t>
            </w:r>
          </w:p>
        </w:tc>
      </w:tr>
      <w:tr w:rsidR="007B491A" w:rsidRPr="0099189B" w:rsidTr="00C70137">
        <w:trPr>
          <w:trHeight w:val="20"/>
        </w:trPr>
        <w:tc>
          <w:tcPr>
            <w:tcW w:w="841" w:type="pct"/>
            <w:vMerge w:val="restart"/>
            <w:tcBorders>
              <w:top w:val="nil"/>
              <w:left w:val="single" w:sz="8" w:space="0" w:color="000000"/>
              <w:bottom w:val="single" w:sz="8" w:space="0" w:color="000000"/>
              <w:right w:val="single" w:sz="8" w:space="0" w:color="000000"/>
            </w:tcBorders>
            <w:shd w:val="clear" w:color="000000" w:fill="FFFFFF"/>
            <w:vAlign w:val="center"/>
            <w:hideMark/>
          </w:tcPr>
          <w:p w:rsidR="007B491A" w:rsidRPr="0099189B" w:rsidRDefault="00975927" w:rsidP="007B491A">
            <w:pPr>
              <w:pStyle w:val="1fffb"/>
              <w:rPr>
                <w:rFonts w:cs="Times New Roman"/>
              </w:rPr>
            </w:pPr>
            <w:r w:rsidRPr="0099189B">
              <w:rPr>
                <w:rFonts w:cs="Times New Roman"/>
              </w:rPr>
              <w:t xml:space="preserve">Котельная </w:t>
            </w:r>
            <w:r w:rsidR="0081191F">
              <w:rPr>
                <w:rFonts w:cs="Times New Roman"/>
              </w:rPr>
              <w:t>п. Сингапай</w:t>
            </w:r>
          </w:p>
        </w:tc>
        <w:tc>
          <w:tcPr>
            <w:tcW w:w="2069" w:type="pct"/>
            <w:tcBorders>
              <w:top w:val="nil"/>
              <w:left w:val="nil"/>
              <w:bottom w:val="single" w:sz="8" w:space="0" w:color="000000"/>
              <w:right w:val="single" w:sz="8" w:space="0" w:color="000000"/>
            </w:tcBorders>
            <w:shd w:val="clear" w:color="000000" w:fill="FFFFFF"/>
            <w:vAlign w:val="center"/>
            <w:hideMark/>
          </w:tcPr>
          <w:p w:rsidR="007B491A" w:rsidRPr="0099189B" w:rsidRDefault="007B491A" w:rsidP="007B491A">
            <w:pPr>
              <w:pStyle w:val="1fffb"/>
              <w:rPr>
                <w:rFonts w:cs="Times New Roman"/>
              </w:rPr>
            </w:pPr>
            <w:r w:rsidRPr="0099189B">
              <w:rPr>
                <w:rFonts w:cs="Times New Roman"/>
              </w:rPr>
              <w:t>Азота диоксид</w:t>
            </w:r>
          </w:p>
        </w:tc>
        <w:tc>
          <w:tcPr>
            <w:tcW w:w="1139" w:type="pct"/>
            <w:tcBorders>
              <w:top w:val="nil"/>
              <w:left w:val="nil"/>
              <w:bottom w:val="single" w:sz="8" w:space="0" w:color="000000"/>
              <w:right w:val="single" w:sz="8" w:space="0" w:color="000000"/>
            </w:tcBorders>
            <w:shd w:val="clear" w:color="000000" w:fill="FFFFFF"/>
            <w:hideMark/>
          </w:tcPr>
          <w:p w:rsidR="007B491A" w:rsidRPr="0099189B" w:rsidRDefault="007B491A" w:rsidP="007B491A">
            <w:pPr>
              <w:pStyle w:val="1fffb"/>
              <w:rPr>
                <w:rFonts w:cs="Times New Roman"/>
              </w:rPr>
            </w:pPr>
            <w:r w:rsidRPr="0099189B">
              <w:rPr>
                <w:rFonts w:cs="Times New Roman"/>
              </w:rPr>
              <w:t>-</w:t>
            </w:r>
          </w:p>
        </w:tc>
        <w:tc>
          <w:tcPr>
            <w:tcW w:w="612" w:type="pct"/>
            <w:tcBorders>
              <w:top w:val="nil"/>
              <w:left w:val="nil"/>
              <w:bottom w:val="single" w:sz="8" w:space="0" w:color="000000"/>
              <w:right w:val="single" w:sz="8" w:space="0" w:color="000000"/>
            </w:tcBorders>
            <w:shd w:val="clear" w:color="000000" w:fill="FFFFFF"/>
            <w:hideMark/>
          </w:tcPr>
          <w:p w:rsidR="007B491A" w:rsidRPr="0099189B" w:rsidRDefault="007B491A" w:rsidP="007B491A">
            <w:pPr>
              <w:pStyle w:val="1fffb"/>
              <w:rPr>
                <w:rFonts w:cs="Times New Roman"/>
              </w:rPr>
            </w:pPr>
            <w:r w:rsidRPr="0099189B">
              <w:rPr>
                <w:rFonts w:cs="Times New Roman"/>
              </w:rPr>
              <w:t>-</w:t>
            </w:r>
          </w:p>
        </w:tc>
        <w:tc>
          <w:tcPr>
            <w:tcW w:w="339" w:type="pct"/>
            <w:tcBorders>
              <w:top w:val="nil"/>
              <w:left w:val="nil"/>
              <w:bottom w:val="single" w:sz="8" w:space="0" w:color="000000"/>
              <w:right w:val="single" w:sz="8" w:space="0" w:color="000000"/>
            </w:tcBorders>
            <w:shd w:val="clear" w:color="000000" w:fill="FFFFFF"/>
            <w:hideMark/>
          </w:tcPr>
          <w:p w:rsidR="007B491A" w:rsidRPr="0099189B" w:rsidRDefault="007B491A" w:rsidP="007B491A">
            <w:pPr>
              <w:pStyle w:val="1fffb"/>
              <w:rPr>
                <w:rFonts w:cs="Times New Roman"/>
              </w:rPr>
            </w:pPr>
            <w:r w:rsidRPr="0099189B">
              <w:rPr>
                <w:rFonts w:cs="Times New Roman"/>
              </w:rPr>
              <w:t>-</w:t>
            </w:r>
          </w:p>
        </w:tc>
      </w:tr>
      <w:tr w:rsidR="007B491A" w:rsidRPr="0099189B" w:rsidTr="00C70137">
        <w:trPr>
          <w:trHeight w:val="20"/>
        </w:trPr>
        <w:tc>
          <w:tcPr>
            <w:tcW w:w="841" w:type="pct"/>
            <w:vMerge/>
            <w:tcBorders>
              <w:top w:val="nil"/>
              <w:left w:val="single" w:sz="8" w:space="0" w:color="000000"/>
              <w:bottom w:val="single" w:sz="8" w:space="0" w:color="000000"/>
              <w:right w:val="single" w:sz="8" w:space="0" w:color="000000"/>
            </w:tcBorders>
            <w:vAlign w:val="center"/>
            <w:hideMark/>
          </w:tcPr>
          <w:p w:rsidR="007B491A" w:rsidRPr="0099189B" w:rsidRDefault="007B491A" w:rsidP="007B491A">
            <w:pPr>
              <w:pStyle w:val="1fffb"/>
              <w:rPr>
                <w:rFonts w:cs="Times New Roman"/>
              </w:rPr>
            </w:pPr>
          </w:p>
        </w:tc>
        <w:tc>
          <w:tcPr>
            <w:tcW w:w="2069" w:type="pct"/>
            <w:tcBorders>
              <w:top w:val="nil"/>
              <w:left w:val="nil"/>
              <w:bottom w:val="single" w:sz="8" w:space="0" w:color="000000"/>
              <w:right w:val="single" w:sz="8" w:space="0" w:color="000000"/>
            </w:tcBorders>
            <w:shd w:val="clear" w:color="000000" w:fill="FFFFFF"/>
            <w:vAlign w:val="center"/>
            <w:hideMark/>
          </w:tcPr>
          <w:p w:rsidR="007B491A" w:rsidRPr="0099189B" w:rsidRDefault="007B491A" w:rsidP="007B491A">
            <w:pPr>
              <w:pStyle w:val="1fffb"/>
              <w:rPr>
                <w:rFonts w:cs="Times New Roman"/>
              </w:rPr>
            </w:pPr>
            <w:r w:rsidRPr="0099189B">
              <w:rPr>
                <w:rFonts w:cs="Times New Roman"/>
              </w:rPr>
              <w:t>Азот оксид</w:t>
            </w:r>
          </w:p>
        </w:tc>
        <w:tc>
          <w:tcPr>
            <w:tcW w:w="1139" w:type="pct"/>
            <w:tcBorders>
              <w:top w:val="nil"/>
              <w:left w:val="nil"/>
              <w:bottom w:val="single" w:sz="8" w:space="0" w:color="000000"/>
              <w:right w:val="single" w:sz="8" w:space="0" w:color="000000"/>
            </w:tcBorders>
            <w:shd w:val="clear" w:color="000000" w:fill="FFFFFF"/>
            <w:hideMark/>
          </w:tcPr>
          <w:p w:rsidR="007B491A" w:rsidRPr="0099189B" w:rsidRDefault="007B491A" w:rsidP="007B491A">
            <w:pPr>
              <w:pStyle w:val="1fffb"/>
              <w:rPr>
                <w:rFonts w:cs="Times New Roman"/>
              </w:rPr>
            </w:pPr>
            <w:r w:rsidRPr="0099189B">
              <w:rPr>
                <w:rFonts w:cs="Times New Roman"/>
              </w:rPr>
              <w:t>-</w:t>
            </w:r>
          </w:p>
        </w:tc>
        <w:tc>
          <w:tcPr>
            <w:tcW w:w="612" w:type="pct"/>
            <w:tcBorders>
              <w:top w:val="nil"/>
              <w:left w:val="nil"/>
              <w:bottom w:val="single" w:sz="8" w:space="0" w:color="000000"/>
              <w:right w:val="single" w:sz="8" w:space="0" w:color="000000"/>
            </w:tcBorders>
            <w:shd w:val="clear" w:color="000000" w:fill="FFFFFF"/>
            <w:hideMark/>
          </w:tcPr>
          <w:p w:rsidR="007B491A" w:rsidRPr="0099189B" w:rsidRDefault="007B491A" w:rsidP="007B491A">
            <w:pPr>
              <w:pStyle w:val="1fffb"/>
              <w:rPr>
                <w:rFonts w:cs="Times New Roman"/>
              </w:rPr>
            </w:pPr>
            <w:r w:rsidRPr="0099189B">
              <w:rPr>
                <w:rFonts w:cs="Times New Roman"/>
              </w:rPr>
              <w:t>-</w:t>
            </w:r>
          </w:p>
        </w:tc>
        <w:tc>
          <w:tcPr>
            <w:tcW w:w="339" w:type="pct"/>
            <w:tcBorders>
              <w:top w:val="nil"/>
              <w:left w:val="nil"/>
              <w:bottom w:val="single" w:sz="8" w:space="0" w:color="000000"/>
              <w:right w:val="single" w:sz="8" w:space="0" w:color="000000"/>
            </w:tcBorders>
            <w:shd w:val="clear" w:color="000000" w:fill="FFFFFF"/>
            <w:hideMark/>
          </w:tcPr>
          <w:p w:rsidR="007B491A" w:rsidRPr="0099189B" w:rsidRDefault="007B491A" w:rsidP="007B491A">
            <w:pPr>
              <w:pStyle w:val="1fffb"/>
              <w:rPr>
                <w:rFonts w:cs="Times New Roman"/>
              </w:rPr>
            </w:pPr>
            <w:r w:rsidRPr="0099189B">
              <w:rPr>
                <w:rFonts w:cs="Times New Roman"/>
              </w:rPr>
              <w:t>-</w:t>
            </w:r>
          </w:p>
        </w:tc>
      </w:tr>
      <w:tr w:rsidR="007B491A" w:rsidRPr="0099189B" w:rsidTr="00C70137">
        <w:trPr>
          <w:trHeight w:val="20"/>
        </w:trPr>
        <w:tc>
          <w:tcPr>
            <w:tcW w:w="841" w:type="pct"/>
            <w:vMerge/>
            <w:tcBorders>
              <w:top w:val="nil"/>
              <w:left w:val="single" w:sz="8" w:space="0" w:color="000000"/>
              <w:bottom w:val="single" w:sz="8" w:space="0" w:color="000000"/>
              <w:right w:val="single" w:sz="8" w:space="0" w:color="000000"/>
            </w:tcBorders>
            <w:vAlign w:val="center"/>
            <w:hideMark/>
          </w:tcPr>
          <w:p w:rsidR="007B491A" w:rsidRPr="0099189B" w:rsidRDefault="007B491A" w:rsidP="007B491A">
            <w:pPr>
              <w:pStyle w:val="1fffb"/>
              <w:rPr>
                <w:rFonts w:cs="Times New Roman"/>
              </w:rPr>
            </w:pPr>
          </w:p>
        </w:tc>
        <w:tc>
          <w:tcPr>
            <w:tcW w:w="2069" w:type="pct"/>
            <w:tcBorders>
              <w:top w:val="nil"/>
              <w:left w:val="nil"/>
              <w:bottom w:val="single" w:sz="8" w:space="0" w:color="000000"/>
              <w:right w:val="single" w:sz="8" w:space="0" w:color="000000"/>
            </w:tcBorders>
            <w:shd w:val="clear" w:color="000000" w:fill="FFFFFF"/>
            <w:vAlign w:val="center"/>
            <w:hideMark/>
          </w:tcPr>
          <w:p w:rsidR="007B491A" w:rsidRPr="0099189B" w:rsidRDefault="00324075" w:rsidP="007B491A">
            <w:pPr>
              <w:pStyle w:val="1fffb"/>
              <w:rPr>
                <w:rFonts w:cs="Times New Roman"/>
              </w:rPr>
            </w:pPr>
            <w:r w:rsidRPr="0099189B">
              <w:rPr>
                <w:rFonts w:cs="Times New Roman"/>
              </w:rPr>
              <w:t>Природный газ</w:t>
            </w:r>
            <w:r w:rsidR="007B491A" w:rsidRPr="0099189B">
              <w:rPr>
                <w:rFonts w:cs="Times New Roman"/>
              </w:rPr>
              <w:t>род оксид</w:t>
            </w:r>
          </w:p>
        </w:tc>
        <w:tc>
          <w:tcPr>
            <w:tcW w:w="1139" w:type="pct"/>
            <w:tcBorders>
              <w:top w:val="nil"/>
              <w:left w:val="nil"/>
              <w:bottom w:val="single" w:sz="8" w:space="0" w:color="000000"/>
              <w:right w:val="single" w:sz="8" w:space="0" w:color="000000"/>
            </w:tcBorders>
            <w:shd w:val="clear" w:color="000000" w:fill="FFFFFF"/>
            <w:hideMark/>
          </w:tcPr>
          <w:p w:rsidR="007B491A" w:rsidRPr="0099189B" w:rsidRDefault="007B491A" w:rsidP="007B491A">
            <w:pPr>
              <w:pStyle w:val="1fffb"/>
              <w:rPr>
                <w:rFonts w:cs="Times New Roman"/>
              </w:rPr>
            </w:pPr>
            <w:r w:rsidRPr="0099189B">
              <w:rPr>
                <w:rFonts w:cs="Times New Roman"/>
              </w:rPr>
              <w:t>-</w:t>
            </w:r>
          </w:p>
        </w:tc>
        <w:tc>
          <w:tcPr>
            <w:tcW w:w="612" w:type="pct"/>
            <w:tcBorders>
              <w:top w:val="nil"/>
              <w:left w:val="nil"/>
              <w:bottom w:val="single" w:sz="8" w:space="0" w:color="000000"/>
              <w:right w:val="single" w:sz="8" w:space="0" w:color="000000"/>
            </w:tcBorders>
            <w:shd w:val="clear" w:color="000000" w:fill="FFFFFF"/>
            <w:hideMark/>
          </w:tcPr>
          <w:p w:rsidR="007B491A" w:rsidRPr="0099189B" w:rsidRDefault="007B491A" w:rsidP="007B491A">
            <w:pPr>
              <w:pStyle w:val="1fffb"/>
              <w:rPr>
                <w:rFonts w:cs="Times New Roman"/>
              </w:rPr>
            </w:pPr>
            <w:r w:rsidRPr="0099189B">
              <w:rPr>
                <w:rFonts w:cs="Times New Roman"/>
              </w:rPr>
              <w:t>-</w:t>
            </w:r>
          </w:p>
        </w:tc>
        <w:tc>
          <w:tcPr>
            <w:tcW w:w="339" w:type="pct"/>
            <w:tcBorders>
              <w:top w:val="nil"/>
              <w:left w:val="nil"/>
              <w:bottom w:val="single" w:sz="8" w:space="0" w:color="000000"/>
              <w:right w:val="single" w:sz="8" w:space="0" w:color="000000"/>
            </w:tcBorders>
            <w:shd w:val="clear" w:color="000000" w:fill="FFFFFF"/>
            <w:hideMark/>
          </w:tcPr>
          <w:p w:rsidR="007B491A" w:rsidRPr="0099189B" w:rsidRDefault="007B491A" w:rsidP="007B491A">
            <w:pPr>
              <w:pStyle w:val="1fffb"/>
              <w:rPr>
                <w:rFonts w:cs="Times New Roman"/>
              </w:rPr>
            </w:pPr>
            <w:r w:rsidRPr="0099189B">
              <w:rPr>
                <w:rFonts w:cs="Times New Roman"/>
              </w:rPr>
              <w:t>-</w:t>
            </w:r>
          </w:p>
        </w:tc>
      </w:tr>
      <w:tr w:rsidR="007B491A" w:rsidRPr="0099189B" w:rsidTr="00C70137">
        <w:trPr>
          <w:trHeight w:val="20"/>
        </w:trPr>
        <w:tc>
          <w:tcPr>
            <w:tcW w:w="841" w:type="pct"/>
            <w:vMerge/>
            <w:tcBorders>
              <w:top w:val="nil"/>
              <w:left w:val="single" w:sz="8" w:space="0" w:color="000000"/>
              <w:bottom w:val="single" w:sz="8" w:space="0" w:color="000000"/>
              <w:right w:val="single" w:sz="8" w:space="0" w:color="000000"/>
            </w:tcBorders>
            <w:vAlign w:val="center"/>
            <w:hideMark/>
          </w:tcPr>
          <w:p w:rsidR="007B491A" w:rsidRPr="0099189B" w:rsidRDefault="007B491A" w:rsidP="007B491A">
            <w:pPr>
              <w:pStyle w:val="1fffb"/>
              <w:rPr>
                <w:rFonts w:cs="Times New Roman"/>
              </w:rPr>
            </w:pPr>
          </w:p>
        </w:tc>
        <w:tc>
          <w:tcPr>
            <w:tcW w:w="2069" w:type="pct"/>
            <w:tcBorders>
              <w:top w:val="nil"/>
              <w:left w:val="nil"/>
              <w:bottom w:val="single" w:sz="8" w:space="0" w:color="000000"/>
              <w:right w:val="single" w:sz="8" w:space="0" w:color="000000"/>
            </w:tcBorders>
            <w:shd w:val="clear" w:color="000000" w:fill="FFFFFF"/>
            <w:vAlign w:val="center"/>
            <w:hideMark/>
          </w:tcPr>
          <w:p w:rsidR="007B491A" w:rsidRPr="0099189B" w:rsidRDefault="007B491A" w:rsidP="007B491A">
            <w:pPr>
              <w:pStyle w:val="1fffb"/>
              <w:rPr>
                <w:rFonts w:cs="Times New Roman"/>
              </w:rPr>
            </w:pPr>
            <w:r w:rsidRPr="0099189B">
              <w:rPr>
                <w:rFonts w:cs="Times New Roman"/>
              </w:rPr>
              <w:t>Диоксид серы</w:t>
            </w:r>
          </w:p>
        </w:tc>
        <w:tc>
          <w:tcPr>
            <w:tcW w:w="1139" w:type="pct"/>
            <w:tcBorders>
              <w:top w:val="nil"/>
              <w:left w:val="nil"/>
              <w:bottom w:val="single" w:sz="8" w:space="0" w:color="000000"/>
              <w:right w:val="single" w:sz="8" w:space="0" w:color="000000"/>
            </w:tcBorders>
            <w:shd w:val="clear" w:color="000000" w:fill="FFFFFF"/>
            <w:hideMark/>
          </w:tcPr>
          <w:p w:rsidR="007B491A" w:rsidRPr="0099189B" w:rsidRDefault="007B491A" w:rsidP="007B491A">
            <w:pPr>
              <w:pStyle w:val="1fffb"/>
              <w:rPr>
                <w:rFonts w:cs="Times New Roman"/>
              </w:rPr>
            </w:pPr>
            <w:r w:rsidRPr="0099189B">
              <w:rPr>
                <w:rFonts w:cs="Times New Roman"/>
              </w:rPr>
              <w:t>-</w:t>
            </w:r>
          </w:p>
        </w:tc>
        <w:tc>
          <w:tcPr>
            <w:tcW w:w="612" w:type="pct"/>
            <w:tcBorders>
              <w:top w:val="nil"/>
              <w:left w:val="nil"/>
              <w:bottom w:val="single" w:sz="8" w:space="0" w:color="000000"/>
              <w:right w:val="single" w:sz="8" w:space="0" w:color="000000"/>
            </w:tcBorders>
            <w:shd w:val="clear" w:color="000000" w:fill="FFFFFF"/>
            <w:hideMark/>
          </w:tcPr>
          <w:p w:rsidR="007B491A" w:rsidRPr="0099189B" w:rsidRDefault="007B491A" w:rsidP="007B491A">
            <w:pPr>
              <w:pStyle w:val="1fffb"/>
              <w:rPr>
                <w:rFonts w:cs="Times New Roman"/>
              </w:rPr>
            </w:pPr>
            <w:r w:rsidRPr="0099189B">
              <w:rPr>
                <w:rFonts w:cs="Times New Roman"/>
              </w:rPr>
              <w:t>-</w:t>
            </w:r>
          </w:p>
        </w:tc>
        <w:tc>
          <w:tcPr>
            <w:tcW w:w="339" w:type="pct"/>
            <w:tcBorders>
              <w:top w:val="nil"/>
              <w:left w:val="nil"/>
              <w:bottom w:val="single" w:sz="8" w:space="0" w:color="000000"/>
              <w:right w:val="single" w:sz="8" w:space="0" w:color="000000"/>
            </w:tcBorders>
            <w:shd w:val="clear" w:color="000000" w:fill="FFFFFF"/>
            <w:hideMark/>
          </w:tcPr>
          <w:p w:rsidR="007B491A" w:rsidRPr="0099189B" w:rsidRDefault="007B491A" w:rsidP="007B491A">
            <w:pPr>
              <w:pStyle w:val="1fffb"/>
              <w:rPr>
                <w:rFonts w:cs="Times New Roman"/>
              </w:rPr>
            </w:pPr>
            <w:r w:rsidRPr="0099189B">
              <w:rPr>
                <w:rFonts w:cs="Times New Roman"/>
              </w:rPr>
              <w:t>-</w:t>
            </w:r>
          </w:p>
        </w:tc>
      </w:tr>
      <w:tr w:rsidR="007B491A" w:rsidRPr="0099189B" w:rsidTr="00C70137">
        <w:trPr>
          <w:trHeight w:val="20"/>
        </w:trPr>
        <w:tc>
          <w:tcPr>
            <w:tcW w:w="841" w:type="pct"/>
            <w:vMerge/>
            <w:tcBorders>
              <w:top w:val="nil"/>
              <w:left w:val="single" w:sz="8" w:space="0" w:color="000000"/>
              <w:bottom w:val="single" w:sz="8" w:space="0" w:color="000000"/>
              <w:right w:val="single" w:sz="8" w:space="0" w:color="000000"/>
            </w:tcBorders>
            <w:vAlign w:val="center"/>
            <w:hideMark/>
          </w:tcPr>
          <w:p w:rsidR="007B491A" w:rsidRPr="0099189B" w:rsidRDefault="007B491A" w:rsidP="007B491A">
            <w:pPr>
              <w:pStyle w:val="1fffb"/>
              <w:rPr>
                <w:rFonts w:cs="Times New Roman"/>
              </w:rPr>
            </w:pPr>
          </w:p>
        </w:tc>
        <w:tc>
          <w:tcPr>
            <w:tcW w:w="2069" w:type="pct"/>
            <w:tcBorders>
              <w:top w:val="nil"/>
              <w:left w:val="nil"/>
              <w:bottom w:val="single" w:sz="8" w:space="0" w:color="000000"/>
              <w:right w:val="single" w:sz="8" w:space="0" w:color="000000"/>
            </w:tcBorders>
            <w:shd w:val="clear" w:color="000000" w:fill="FFFFFF"/>
            <w:vAlign w:val="center"/>
            <w:hideMark/>
          </w:tcPr>
          <w:p w:rsidR="007B491A" w:rsidRPr="0099189B" w:rsidRDefault="007B491A" w:rsidP="007B491A">
            <w:pPr>
              <w:pStyle w:val="1fffb"/>
              <w:rPr>
                <w:rFonts w:cs="Times New Roman"/>
              </w:rPr>
            </w:pPr>
            <w:r w:rsidRPr="0099189B">
              <w:rPr>
                <w:rFonts w:cs="Times New Roman"/>
              </w:rPr>
              <w:t>Бензапирен</w:t>
            </w:r>
          </w:p>
        </w:tc>
        <w:tc>
          <w:tcPr>
            <w:tcW w:w="1139" w:type="pct"/>
            <w:tcBorders>
              <w:top w:val="nil"/>
              <w:left w:val="nil"/>
              <w:bottom w:val="single" w:sz="8" w:space="0" w:color="000000"/>
              <w:right w:val="single" w:sz="8" w:space="0" w:color="000000"/>
            </w:tcBorders>
            <w:shd w:val="clear" w:color="000000" w:fill="FFFFFF"/>
            <w:hideMark/>
          </w:tcPr>
          <w:p w:rsidR="007B491A" w:rsidRPr="0099189B" w:rsidRDefault="007B491A" w:rsidP="007B491A">
            <w:pPr>
              <w:pStyle w:val="1fffb"/>
              <w:rPr>
                <w:rFonts w:cs="Times New Roman"/>
              </w:rPr>
            </w:pPr>
            <w:r w:rsidRPr="0099189B">
              <w:rPr>
                <w:rFonts w:cs="Times New Roman"/>
              </w:rPr>
              <w:t>-</w:t>
            </w:r>
          </w:p>
        </w:tc>
        <w:tc>
          <w:tcPr>
            <w:tcW w:w="612" w:type="pct"/>
            <w:tcBorders>
              <w:top w:val="nil"/>
              <w:left w:val="nil"/>
              <w:bottom w:val="single" w:sz="8" w:space="0" w:color="000000"/>
              <w:right w:val="single" w:sz="8" w:space="0" w:color="000000"/>
            </w:tcBorders>
            <w:shd w:val="clear" w:color="000000" w:fill="FFFFFF"/>
            <w:hideMark/>
          </w:tcPr>
          <w:p w:rsidR="007B491A" w:rsidRPr="0099189B" w:rsidRDefault="007B491A" w:rsidP="007B491A">
            <w:pPr>
              <w:pStyle w:val="1fffb"/>
              <w:rPr>
                <w:rFonts w:cs="Times New Roman"/>
              </w:rPr>
            </w:pPr>
            <w:r w:rsidRPr="0099189B">
              <w:rPr>
                <w:rFonts w:cs="Times New Roman"/>
              </w:rPr>
              <w:t>-</w:t>
            </w:r>
          </w:p>
        </w:tc>
        <w:tc>
          <w:tcPr>
            <w:tcW w:w="339" w:type="pct"/>
            <w:tcBorders>
              <w:top w:val="nil"/>
              <w:left w:val="nil"/>
              <w:bottom w:val="single" w:sz="8" w:space="0" w:color="000000"/>
              <w:right w:val="single" w:sz="8" w:space="0" w:color="000000"/>
            </w:tcBorders>
            <w:shd w:val="clear" w:color="000000" w:fill="FFFFFF"/>
            <w:hideMark/>
          </w:tcPr>
          <w:p w:rsidR="007B491A" w:rsidRPr="0099189B" w:rsidRDefault="007B491A" w:rsidP="007B491A">
            <w:pPr>
              <w:pStyle w:val="1fffb"/>
              <w:rPr>
                <w:rFonts w:cs="Times New Roman"/>
              </w:rPr>
            </w:pPr>
            <w:r w:rsidRPr="0099189B">
              <w:rPr>
                <w:rFonts w:cs="Times New Roman"/>
              </w:rPr>
              <w:t>-</w:t>
            </w:r>
          </w:p>
        </w:tc>
      </w:tr>
      <w:tr w:rsidR="007B491A" w:rsidRPr="0099189B" w:rsidTr="00C70137">
        <w:trPr>
          <w:trHeight w:val="20"/>
        </w:trPr>
        <w:tc>
          <w:tcPr>
            <w:tcW w:w="841" w:type="pct"/>
            <w:vMerge/>
            <w:tcBorders>
              <w:top w:val="nil"/>
              <w:left w:val="single" w:sz="8" w:space="0" w:color="000000"/>
              <w:bottom w:val="single" w:sz="8" w:space="0" w:color="000000"/>
              <w:right w:val="single" w:sz="8" w:space="0" w:color="000000"/>
            </w:tcBorders>
            <w:vAlign w:val="center"/>
            <w:hideMark/>
          </w:tcPr>
          <w:p w:rsidR="007B491A" w:rsidRPr="0099189B" w:rsidRDefault="007B491A" w:rsidP="007B491A">
            <w:pPr>
              <w:pStyle w:val="1fffb"/>
              <w:rPr>
                <w:rFonts w:cs="Times New Roman"/>
              </w:rPr>
            </w:pPr>
          </w:p>
        </w:tc>
        <w:tc>
          <w:tcPr>
            <w:tcW w:w="2069" w:type="pct"/>
            <w:tcBorders>
              <w:top w:val="nil"/>
              <w:left w:val="nil"/>
              <w:bottom w:val="single" w:sz="8" w:space="0" w:color="000000"/>
              <w:right w:val="single" w:sz="8" w:space="0" w:color="000000"/>
            </w:tcBorders>
            <w:shd w:val="clear" w:color="000000" w:fill="FFFFFF"/>
            <w:vAlign w:val="center"/>
            <w:hideMark/>
          </w:tcPr>
          <w:p w:rsidR="007B491A" w:rsidRPr="0099189B" w:rsidRDefault="007B491A" w:rsidP="007B491A">
            <w:pPr>
              <w:pStyle w:val="1fffb"/>
              <w:rPr>
                <w:rFonts w:cs="Times New Roman"/>
              </w:rPr>
            </w:pPr>
            <w:r w:rsidRPr="0099189B">
              <w:rPr>
                <w:rFonts w:cs="Times New Roman"/>
              </w:rPr>
              <w:t>Зола</w:t>
            </w:r>
          </w:p>
        </w:tc>
        <w:tc>
          <w:tcPr>
            <w:tcW w:w="1139" w:type="pct"/>
            <w:tcBorders>
              <w:top w:val="nil"/>
              <w:left w:val="nil"/>
              <w:bottom w:val="single" w:sz="8" w:space="0" w:color="000000"/>
              <w:right w:val="single" w:sz="8" w:space="0" w:color="000000"/>
            </w:tcBorders>
            <w:shd w:val="clear" w:color="000000" w:fill="FFFFFF"/>
            <w:hideMark/>
          </w:tcPr>
          <w:p w:rsidR="007B491A" w:rsidRPr="0099189B" w:rsidRDefault="007B491A" w:rsidP="007B491A">
            <w:pPr>
              <w:pStyle w:val="1fffb"/>
              <w:rPr>
                <w:rFonts w:cs="Times New Roman"/>
              </w:rPr>
            </w:pPr>
            <w:r w:rsidRPr="0099189B">
              <w:rPr>
                <w:rFonts w:cs="Times New Roman"/>
              </w:rPr>
              <w:t>-</w:t>
            </w:r>
          </w:p>
        </w:tc>
        <w:tc>
          <w:tcPr>
            <w:tcW w:w="612" w:type="pct"/>
            <w:tcBorders>
              <w:top w:val="nil"/>
              <w:left w:val="nil"/>
              <w:bottom w:val="single" w:sz="8" w:space="0" w:color="000000"/>
              <w:right w:val="single" w:sz="8" w:space="0" w:color="000000"/>
            </w:tcBorders>
            <w:shd w:val="clear" w:color="000000" w:fill="FFFFFF"/>
            <w:hideMark/>
          </w:tcPr>
          <w:p w:rsidR="007B491A" w:rsidRPr="0099189B" w:rsidRDefault="007B491A" w:rsidP="007B491A">
            <w:pPr>
              <w:pStyle w:val="1fffb"/>
              <w:rPr>
                <w:rFonts w:cs="Times New Roman"/>
              </w:rPr>
            </w:pPr>
            <w:r w:rsidRPr="0099189B">
              <w:rPr>
                <w:rFonts w:cs="Times New Roman"/>
              </w:rPr>
              <w:t>-</w:t>
            </w:r>
          </w:p>
        </w:tc>
        <w:tc>
          <w:tcPr>
            <w:tcW w:w="339" w:type="pct"/>
            <w:tcBorders>
              <w:top w:val="nil"/>
              <w:left w:val="nil"/>
              <w:bottom w:val="single" w:sz="8" w:space="0" w:color="000000"/>
              <w:right w:val="single" w:sz="8" w:space="0" w:color="000000"/>
            </w:tcBorders>
            <w:shd w:val="clear" w:color="000000" w:fill="FFFFFF"/>
            <w:hideMark/>
          </w:tcPr>
          <w:p w:rsidR="007B491A" w:rsidRPr="0099189B" w:rsidRDefault="007B491A" w:rsidP="007B491A">
            <w:pPr>
              <w:pStyle w:val="1fffb"/>
              <w:rPr>
                <w:rFonts w:cs="Times New Roman"/>
              </w:rPr>
            </w:pPr>
            <w:r w:rsidRPr="0099189B">
              <w:rPr>
                <w:rFonts w:cs="Times New Roman"/>
              </w:rPr>
              <w:t>-</w:t>
            </w:r>
          </w:p>
        </w:tc>
      </w:tr>
      <w:tr w:rsidR="007B491A" w:rsidRPr="0099189B" w:rsidTr="00C70137">
        <w:trPr>
          <w:trHeight w:val="20"/>
        </w:trPr>
        <w:tc>
          <w:tcPr>
            <w:tcW w:w="841" w:type="pct"/>
            <w:vMerge/>
            <w:tcBorders>
              <w:top w:val="nil"/>
              <w:left w:val="single" w:sz="8" w:space="0" w:color="000000"/>
              <w:bottom w:val="single" w:sz="8" w:space="0" w:color="000000"/>
              <w:right w:val="single" w:sz="8" w:space="0" w:color="000000"/>
            </w:tcBorders>
            <w:vAlign w:val="center"/>
            <w:hideMark/>
          </w:tcPr>
          <w:p w:rsidR="007B491A" w:rsidRPr="0099189B" w:rsidRDefault="007B491A" w:rsidP="007B491A">
            <w:pPr>
              <w:pStyle w:val="1fffb"/>
              <w:rPr>
                <w:rFonts w:cs="Times New Roman"/>
              </w:rPr>
            </w:pPr>
          </w:p>
        </w:tc>
        <w:tc>
          <w:tcPr>
            <w:tcW w:w="2069" w:type="pct"/>
            <w:tcBorders>
              <w:top w:val="nil"/>
              <w:left w:val="nil"/>
              <w:bottom w:val="single" w:sz="8" w:space="0" w:color="000000"/>
              <w:right w:val="single" w:sz="8" w:space="0" w:color="000000"/>
            </w:tcBorders>
            <w:shd w:val="clear" w:color="000000" w:fill="FFFFFF"/>
            <w:vAlign w:val="center"/>
            <w:hideMark/>
          </w:tcPr>
          <w:p w:rsidR="007B491A" w:rsidRPr="0099189B" w:rsidRDefault="00324075" w:rsidP="007B491A">
            <w:pPr>
              <w:pStyle w:val="1fffb"/>
              <w:rPr>
                <w:rFonts w:cs="Times New Roman"/>
              </w:rPr>
            </w:pPr>
            <w:r w:rsidRPr="0099189B">
              <w:rPr>
                <w:rFonts w:cs="Times New Roman"/>
              </w:rPr>
              <w:t>Природный газ</w:t>
            </w:r>
            <w:r w:rsidR="007B491A" w:rsidRPr="0099189B">
              <w:rPr>
                <w:rFonts w:cs="Times New Roman"/>
              </w:rPr>
              <w:t>род (Пигмент черный) (Сажа)</w:t>
            </w:r>
          </w:p>
        </w:tc>
        <w:tc>
          <w:tcPr>
            <w:tcW w:w="1139" w:type="pct"/>
            <w:tcBorders>
              <w:top w:val="nil"/>
              <w:left w:val="nil"/>
              <w:bottom w:val="single" w:sz="8" w:space="0" w:color="000000"/>
              <w:right w:val="single" w:sz="8" w:space="0" w:color="000000"/>
            </w:tcBorders>
            <w:shd w:val="clear" w:color="000000" w:fill="FFFFFF"/>
            <w:hideMark/>
          </w:tcPr>
          <w:p w:rsidR="007B491A" w:rsidRPr="0099189B" w:rsidRDefault="007B491A" w:rsidP="007B491A">
            <w:pPr>
              <w:pStyle w:val="1fffb"/>
              <w:rPr>
                <w:rFonts w:cs="Times New Roman"/>
              </w:rPr>
            </w:pPr>
            <w:r w:rsidRPr="0099189B">
              <w:rPr>
                <w:rFonts w:cs="Times New Roman"/>
              </w:rPr>
              <w:t>-</w:t>
            </w:r>
          </w:p>
        </w:tc>
        <w:tc>
          <w:tcPr>
            <w:tcW w:w="612" w:type="pct"/>
            <w:tcBorders>
              <w:top w:val="nil"/>
              <w:left w:val="nil"/>
              <w:bottom w:val="single" w:sz="8" w:space="0" w:color="000000"/>
              <w:right w:val="single" w:sz="8" w:space="0" w:color="000000"/>
            </w:tcBorders>
            <w:shd w:val="clear" w:color="000000" w:fill="FFFFFF"/>
            <w:hideMark/>
          </w:tcPr>
          <w:p w:rsidR="007B491A" w:rsidRPr="0099189B" w:rsidRDefault="007B491A" w:rsidP="007B491A">
            <w:pPr>
              <w:pStyle w:val="1fffb"/>
              <w:rPr>
                <w:rFonts w:cs="Times New Roman"/>
              </w:rPr>
            </w:pPr>
            <w:r w:rsidRPr="0099189B">
              <w:rPr>
                <w:rFonts w:cs="Times New Roman"/>
              </w:rPr>
              <w:t>-</w:t>
            </w:r>
          </w:p>
        </w:tc>
        <w:tc>
          <w:tcPr>
            <w:tcW w:w="339" w:type="pct"/>
            <w:tcBorders>
              <w:top w:val="nil"/>
              <w:left w:val="nil"/>
              <w:bottom w:val="single" w:sz="8" w:space="0" w:color="000000"/>
              <w:right w:val="single" w:sz="8" w:space="0" w:color="000000"/>
            </w:tcBorders>
            <w:shd w:val="clear" w:color="000000" w:fill="FFFFFF"/>
            <w:hideMark/>
          </w:tcPr>
          <w:p w:rsidR="007B491A" w:rsidRPr="0099189B" w:rsidRDefault="007B491A" w:rsidP="007B491A">
            <w:pPr>
              <w:pStyle w:val="1fffb"/>
              <w:rPr>
                <w:rFonts w:cs="Times New Roman"/>
              </w:rPr>
            </w:pPr>
            <w:r w:rsidRPr="0099189B">
              <w:rPr>
                <w:rFonts w:cs="Times New Roman"/>
              </w:rPr>
              <w:t>-</w:t>
            </w:r>
          </w:p>
        </w:tc>
      </w:tr>
      <w:tr w:rsidR="007B491A" w:rsidRPr="0099189B" w:rsidTr="00C70137">
        <w:trPr>
          <w:trHeight w:val="20"/>
        </w:trPr>
        <w:tc>
          <w:tcPr>
            <w:tcW w:w="841" w:type="pct"/>
            <w:vMerge/>
            <w:tcBorders>
              <w:top w:val="nil"/>
              <w:left w:val="single" w:sz="8" w:space="0" w:color="000000"/>
              <w:bottom w:val="single" w:sz="8" w:space="0" w:color="000000"/>
              <w:right w:val="single" w:sz="8" w:space="0" w:color="000000"/>
            </w:tcBorders>
            <w:vAlign w:val="center"/>
            <w:hideMark/>
          </w:tcPr>
          <w:p w:rsidR="007B491A" w:rsidRPr="0099189B" w:rsidRDefault="007B491A" w:rsidP="007B491A">
            <w:pPr>
              <w:pStyle w:val="1fffb"/>
              <w:rPr>
                <w:rFonts w:cs="Times New Roman"/>
              </w:rPr>
            </w:pPr>
          </w:p>
        </w:tc>
        <w:tc>
          <w:tcPr>
            <w:tcW w:w="2069" w:type="pct"/>
            <w:tcBorders>
              <w:top w:val="nil"/>
              <w:left w:val="nil"/>
              <w:bottom w:val="single" w:sz="8" w:space="0" w:color="000000"/>
              <w:right w:val="single" w:sz="8" w:space="0" w:color="000000"/>
            </w:tcBorders>
            <w:shd w:val="clear" w:color="000000" w:fill="FFFFFF"/>
            <w:vAlign w:val="center"/>
            <w:hideMark/>
          </w:tcPr>
          <w:p w:rsidR="007B491A" w:rsidRPr="0099189B" w:rsidRDefault="007B491A" w:rsidP="007B491A">
            <w:pPr>
              <w:pStyle w:val="1fffb"/>
              <w:rPr>
                <w:rFonts w:cs="Times New Roman"/>
              </w:rPr>
            </w:pPr>
            <w:r w:rsidRPr="0099189B">
              <w:rPr>
                <w:rFonts w:cs="Times New Roman"/>
              </w:rPr>
              <w:t>Пыль неорганическая: до 20% SiO2</w:t>
            </w:r>
          </w:p>
        </w:tc>
        <w:tc>
          <w:tcPr>
            <w:tcW w:w="1139" w:type="pct"/>
            <w:tcBorders>
              <w:top w:val="nil"/>
              <w:left w:val="nil"/>
              <w:bottom w:val="single" w:sz="8" w:space="0" w:color="000000"/>
              <w:right w:val="single" w:sz="8" w:space="0" w:color="000000"/>
            </w:tcBorders>
            <w:shd w:val="clear" w:color="000000" w:fill="FFFFFF"/>
            <w:hideMark/>
          </w:tcPr>
          <w:p w:rsidR="007B491A" w:rsidRPr="0099189B" w:rsidRDefault="007B491A" w:rsidP="007B491A">
            <w:pPr>
              <w:pStyle w:val="1fffb"/>
              <w:rPr>
                <w:rFonts w:cs="Times New Roman"/>
              </w:rPr>
            </w:pPr>
            <w:r w:rsidRPr="0099189B">
              <w:rPr>
                <w:rFonts w:cs="Times New Roman"/>
              </w:rPr>
              <w:t>-</w:t>
            </w:r>
          </w:p>
        </w:tc>
        <w:tc>
          <w:tcPr>
            <w:tcW w:w="612" w:type="pct"/>
            <w:tcBorders>
              <w:top w:val="nil"/>
              <w:left w:val="nil"/>
              <w:bottom w:val="single" w:sz="8" w:space="0" w:color="000000"/>
              <w:right w:val="single" w:sz="8" w:space="0" w:color="000000"/>
            </w:tcBorders>
            <w:shd w:val="clear" w:color="000000" w:fill="FFFFFF"/>
            <w:hideMark/>
          </w:tcPr>
          <w:p w:rsidR="007B491A" w:rsidRPr="0099189B" w:rsidRDefault="007B491A" w:rsidP="007B491A">
            <w:pPr>
              <w:pStyle w:val="1fffb"/>
              <w:rPr>
                <w:rFonts w:cs="Times New Roman"/>
              </w:rPr>
            </w:pPr>
            <w:r w:rsidRPr="0099189B">
              <w:rPr>
                <w:rFonts w:cs="Times New Roman"/>
              </w:rPr>
              <w:t>-</w:t>
            </w:r>
          </w:p>
        </w:tc>
        <w:tc>
          <w:tcPr>
            <w:tcW w:w="339" w:type="pct"/>
            <w:tcBorders>
              <w:top w:val="nil"/>
              <w:left w:val="nil"/>
              <w:bottom w:val="single" w:sz="8" w:space="0" w:color="000000"/>
              <w:right w:val="single" w:sz="8" w:space="0" w:color="000000"/>
            </w:tcBorders>
            <w:shd w:val="clear" w:color="000000" w:fill="FFFFFF"/>
            <w:hideMark/>
          </w:tcPr>
          <w:p w:rsidR="007B491A" w:rsidRPr="0099189B" w:rsidRDefault="007B491A" w:rsidP="007B491A">
            <w:pPr>
              <w:pStyle w:val="1fffb"/>
              <w:rPr>
                <w:rFonts w:cs="Times New Roman"/>
              </w:rPr>
            </w:pPr>
            <w:r w:rsidRPr="0099189B">
              <w:rPr>
                <w:rFonts w:cs="Times New Roman"/>
              </w:rPr>
              <w:t>-</w:t>
            </w:r>
          </w:p>
        </w:tc>
      </w:tr>
      <w:tr w:rsidR="007B491A" w:rsidRPr="0099189B" w:rsidTr="00C70137">
        <w:trPr>
          <w:trHeight w:val="20"/>
        </w:trPr>
        <w:tc>
          <w:tcPr>
            <w:tcW w:w="841" w:type="pct"/>
            <w:vMerge/>
            <w:tcBorders>
              <w:top w:val="nil"/>
              <w:left w:val="single" w:sz="8" w:space="0" w:color="000000"/>
              <w:bottom w:val="single" w:sz="8" w:space="0" w:color="000000"/>
              <w:right w:val="single" w:sz="8" w:space="0" w:color="000000"/>
            </w:tcBorders>
            <w:vAlign w:val="center"/>
            <w:hideMark/>
          </w:tcPr>
          <w:p w:rsidR="007B491A" w:rsidRPr="0099189B" w:rsidRDefault="007B491A" w:rsidP="007B491A">
            <w:pPr>
              <w:pStyle w:val="1fffb"/>
              <w:rPr>
                <w:rFonts w:cs="Times New Roman"/>
              </w:rPr>
            </w:pPr>
          </w:p>
        </w:tc>
        <w:tc>
          <w:tcPr>
            <w:tcW w:w="2069" w:type="pct"/>
            <w:tcBorders>
              <w:top w:val="nil"/>
              <w:left w:val="nil"/>
              <w:bottom w:val="single" w:sz="8" w:space="0" w:color="000000"/>
              <w:right w:val="single" w:sz="8" w:space="0" w:color="000000"/>
            </w:tcBorders>
            <w:shd w:val="clear" w:color="000000" w:fill="FFFFFF"/>
            <w:vAlign w:val="center"/>
            <w:hideMark/>
          </w:tcPr>
          <w:p w:rsidR="007B491A" w:rsidRPr="0099189B" w:rsidRDefault="007B491A" w:rsidP="007B491A">
            <w:pPr>
              <w:pStyle w:val="1fffb"/>
              <w:rPr>
                <w:rFonts w:cs="Times New Roman"/>
              </w:rPr>
            </w:pPr>
            <w:r w:rsidRPr="0099189B">
              <w:rPr>
                <w:rFonts w:cs="Times New Roman"/>
              </w:rPr>
              <w:t>Пыль неорганическая: 70-20% SiO2</w:t>
            </w:r>
          </w:p>
        </w:tc>
        <w:tc>
          <w:tcPr>
            <w:tcW w:w="1139" w:type="pct"/>
            <w:tcBorders>
              <w:top w:val="nil"/>
              <w:left w:val="nil"/>
              <w:bottom w:val="single" w:sz="8" w:space="0" w:color="000000"/>
              <w:right w:val="single" w:sz="8" w:space="0" w:color="000000"/>
            </w:tcBorders>
            <w:shd w:val="clear" w:color="000000" w:fill="FFFFFF"/>
            <w:hideMark/>
          </w:tcPr>
          <w:p w:rsidR="007B491A" w:rsidRPr="0099189B" w:rsidRDefault="007B491A" w:rsidP="007B491A">
            <w:pPr>
              <w:pStyle w:val="1fffb"/>
              <w:rPr>
                <w:rFonts w:cs="Times New Roman"/>
              </w:rPr>
            </w:pPr>
            <w:r w:rsidRPr="0099189B">
              <w:rPr>
                <w:rFonts w:cs="Times New Roman"/>
              </w:rPr>
              <w:t>-</w:t>
            </w:r>
          </w:p>
        </w:tc>
        <w:tc>
          <w:tcPr>
            <w:tcW w:w="612" w:type="pct"/>
            <w:tcBorders>
              <w:top w:val="nil"/>
              <w:left w:val="nil"/>
              <w:bottom w:val="single" w:sz="8" w:space="0" w:color="000000"/>
              <w:right w:val="single" w:sz="8" w:space="0" w:color="000000"/>
            </w:tcBorders>
            <w:shd w:val="clear" w:color="000000" w:fill="FFFFFF"/>
            <w:hideMark/>
          </w:tcPr>
          <w:p w:rsidR="007B491A" w:rsidRPr="0099189B" w:rsidRDefault="007B491A" w:rsidP="007B491A">
            <w:pPr>
              <w:pStyle w:val="1fffb"/>
              <w:rPr>
                <w:rFonts w:cs="Times New Roman"/>
              </w:rPr>
            </w:pPr>
            <w:r w:rsidRPr="0099189B">
              <w:rPr>
                <w:rFonts w:cs="Times New Roman"/>
              </w:rPr>
              <w:t>-</w:t>
            </w:r>
          </w:p>
        </w:tc>
        <w:tc>
          <w:tcPr>
            <w:tcW w:w="339" w:type="pct"/>
            <w:tcBorders>
              <w:top w:val="nil"/>
              <w:left w:val="nil"/>
              <w:bottom w:val="single" w:sz="8" w:space="0" w:color="000000"/>
              <w:right w:val="single" w:sz="8" w:space="0" w:color="000000"/>
            </w:tcBorders>
            <w:shd w:val="clear" w:color="000000" w:fill="FFFFFF"/>
            <w:hideMark/>
          </w:tcPr>
          <w:p w:rsidR="007B491A" w:rsidRPr="0099189B" w:rsidRDefault="007B491A" w:rsidP="007B491A">
            <w:pPr>
              <w:pStyle w:val="1fffb"/>
              <w:rPr>
                <w:rFonts w:cs="Times New Roman"/>
              </w:rPr>
            </w:pPr>
            <w:r w:rsidRPr="0099189B">
              <w:rPr>
                <w:rFonts w:cs="Times New Roman"/>
              </w:rPr>
              <w:t>-</w:t>
            </w:r>
          </w:p>
        </w:tc>
      </w:tr>
    </w:tbl>
    <w:p w:rsidR="00F04E8D" w:rsidRPr="0099189B" w:rsidRDefault="00F04E8D" w:rsidP="00CF2441">
      <w:pPr>
        <w:pStyle w:val="11ff3"/>
      </w:pPr>
    </w:p>
    <w:p w:rsidR="00A26278" w:rsidRPr="0099189B" w:rsidRDefault="00A26278" w:rsidP="00A26278">
      <w:pPr>
        <w:pStyle w:val="11ff3"/>
        <w:rPr>
          <w:b/>
        </w:rPr>
      </w:pPr>
      <w:r w:rsidRPr="0099189B">
        <w:rPr>
          <w:b/>
        </w:rPr>
        <w:t>Таблица 18.1.2.3. - Описание объема (массы) образования и размещения отходов сжигания топлива</w:t>
      </w:r>
    </w:p>
    <w:tbl>
      <w:tblPr>
        <w:tblW w:w="5000" w:type="pct"/>
        <w:tblLook w:val="04A0"/>
      </w:tblPr>
      <w:tblGrid>
        <w:gridCol w:w="6474"/>
        <w:gridCol w:w="3945"/>
        <w:gridCol w:w="4084"/>
      </w:tblGrid>
      <w:tr w:rsidR="00BB3C41" w:rsidRPr="0099189B" w:rsidTr="00BB3C41">
        <w:trPr>
          <w:trHeight w:val="20"/>
          <w:tblHeader/>
        </w:trPr>
        <w:tc>
          <w:tcPr>
            <w:tcW w:w="223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BB3C41" w:rsidRPr="0099189B" w:rsidRDefault="00BB3C41" w:rsidP="00BB3C41">
            <w:pPr>
              <w:pStyle w:val="1fffb"/>
              <w:rPr>
                <w:rFonts w:cs="Times New Roman"/>
                <w:color w:val="000000"/>
              </w:rPr>
            </w:pPr>
            <w:r w:rsidRPr="0099189B">
              <w:rPr>
                <w:rFonts w:cs="Times New Roman"/>
              </w:rPr>
              <w:t>Наименование котельной</w:t>
            </w:r>
          </w:p>
        </w:tc>
        <w:tc>
          <w:tcPr>
            <w:tcW w:w="1360"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BB3C41" w:rsidRPr="0099189B" w:rsidRDefault="00BB3C41" w:rsidP="00BB3C41">
            <w:pPr>
              <w:pStyle w:val="1fffb"/>
              <w:rPr>
                <w:rFonts w:cs="Times New Roman"/>
                <w:color w:val="000000"/>
              </w:rPr>
            </w:pPr>
            <w:r w:rsidRPr="0099189B">
              <w:rPr>
                <w:rFonts w:cs="Times New Roman"/>
              </w:rPr>
              <w:t xml:space="preserve">Объем (масса) образования отходов сжигания топлива - </w:t>
            </w:r>
            <w:r w:rsidR="0000451E" w:rsidRPr="0099189B">
              <w:rPr>
                <w:rFonts w:cs="Times New Roman"/>
              </w:rPr>
              <w:t>природный газ</w:t>
            </w:r>
          </w:p>
        </w:tc>
        <w:tc>
          <w:tcPr>
            <w:tcW w:w="1408"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BB3C41" w:rsidRPr="0099189B" w:rsidRDefault="00BB3C41" w:rsidP="00BB3C41">
            <w:pPr>
              <w:pStyle w:val="1fffb"/>
              <w:rPr>
                <w:rFonts w:cs="Times New Roman"/>
                <w:color w:val="000000"/>
              </w:rPr>
            </w:pPr>
            <w:r w:rsidRPr="0099189B">
              <w:rPr>
                <w:rFonts w:cs="Times New Roman"/>
              </w:rPr>
              <w:t xml:space="preserve">Размещение отходов сжигания топлива - </w:t>
            </w:r>
            <w:r w:rsidR="0000451E" w:rsidRPr="0099189B">
              <w:rPr>
                <w:rFonts w:cs="Times New Roman"/>
              </w:rPr>
              <w:t>природный газ</w:t>
            </w:r>
          </w:p>
        </w:tc>
      </w:tr>
      <w:tr w:rsidR="00BB3C41" w:rsidRPr="0099189B" w:rsidTr="00BB3C41">
        <w:trPr>
          <w:trHeight w:val="20"/>
        </w:trPr>
        <w:tc>
          <w:tcPr>
            <w:tcW w:w="2232" w:type="pct"/>
            <w:tcBorders>
              <w:top w:val="nil"/>
              <w:left w:val="single" w:sz="4" w:space="0" w:color="auto"/>
              <w:bottom w:val="single" w:sz="4" w:space="0" w:color="auto"/>
              <w:right w:val="single" w:sz="4" w:space="0" w:color="auto"/>
            </w:tcBorders>
            <w:shd w:val="clear" w:color="000000" w:fill="FFFFFF"/>
            <w:vAlign w:val="center"/>
            <w:hideMark/>
          </w:tcPr>
          <w:p w:rsidR="00BB3C41" w:rsidRPr="0099189B" w:rsidRDefault="00975927" w:rsidP="00BB3C41">
            <w:pPr>
              <w:pStyle w:val="1fffb"/>
              <w:rPr>
                <w:rFonts w:cs="Times New Roman"/>
                <w:color w:val="000000"/>
              </w:rPr>
            </w:pPr>
            <w:r w:rsidRPr="0099189B">
              <w:rPr>
                <w:rFonts w:cs="Times New Roman"/>
              </w:rPr>
              <w:t xml:space="preserve">Котельная </w:t>
            </w:r>
            <w:r w:rsidR="0081191F">
              <w:rPr>
                <w:rFonts w:cs="Times New Roman"/>
              </w:rPr>
              <w:t>п. Сингапай</w:t>
            </w:r>
          </w:p>
        </w:tc>
        <w:tc>
          <w:tcPr>
            <w:tcW w:w="1360" w:type="pct"/>
            <w:tcBorders>
              <w:top w:val="nil"/>
              <w:left w:val="nil"/>
              <w:bottom w:val="single" w:sz="4" w:space="0" w:color="auto"/>
              <w:right w:val="single" w:sz="4" w:space="0" w:color="auto"/>
            </w:tcBorders>
            <w:shd w:val="clear" w:color="000000" w:fill="FFFFFF"/>
            <w:vAlign w:val="center"/>
            <w:hideMark/>
          </w:tcPr>
          <w:p w:rsidR="00BB3C41" w:rsidRPr="0099189B" w:rsidRDefault="007B491A" w:rsidP="00BB3C41">
            <w:pPr>
              <w:pStyle w:val="1fffb"/>
              <w:rPr>
                <w:rFonts w:cs="Times New Roman"/>
                <w:color w:val="000000"/>
              </w:rPr>
            </w:pPr>
            <w:r w:rsidRPr="0099189B">
              <w:rPr>
                <w:rFonts w:cs="Times New Roman"/>
              </w:rPr>
              <w:t>-</w:t>
            </w:r>
          </w:p>
        </w:tc>
        <w:tc>
          <w:tcPr>
            <w:tcW w:w="1408" w:type="pct"/>
            <w:tcBorders>
              <w:top w:val="nil"/>
              <w:left w:val="nil"/>
              <w:bottom w:val="single" w:sz="4" w:space="0" w:color="auto"/>
              <w:right w:val="single" w:sz="4" w:space="0" w:color="auto"/>
            </w:tcBorders>
            <w:shd w:val="clear" w:color="000000" w:fill="FFFFFF"/>
            <w:vAlign w:val="center"/>
            <w:hideMark/>
          </w:tcPr>
          <w:p w:rsidR="00BB3C41" w:rsidRPr="0099189B" w:rsidRDefault="007B491A" w:rsidP="00BB3C41">
            <w:pPr>
              <w:pStyle w:val="1fffb"/>
              <w:rPr>
                <w:rFonts w:cs="Times New Roman"/>
                <w:color w:val="000000"/>
              </w:rPr>
            </w:pPr>
            <w:r w:rsidRPr="0099189B">
              <w:rPr>
                <w:rFonts w:cs="Times New Roman"/>
              </w:rPr>
              <w:t>-</w:t>
            </w:r>
          </w:p>
        </w:tc>
      </w:tr>
    </w:tbl>
    <w:p w:rsidR="00FF2FD5" w:rsidRPr="0099189B" w:rsidRDefault="00FF2FD5" w:rsidP="00CF2441">
      <w:pPr>
        <w:pStyle w:val="11ff3"/>
      </w:pPr>
    </w:p>
    <w:p w:rsidR="006B796D" w:rsidRPr="0099189B" w:rsidRDefault="006B796D" w:rsidP="006B796D">
      <w:pPr>
        <w:pStyle w:val="11ff3"/>
        <w:rPr>
          <w:b/>
        </w:rPr>
      </w:pPr>
      <w:r w:rsidRPr="0099189B">
        <w:rPr>
          <w:b/>
        </w:rPr>
        <w:t>Таблица 18.1.2.</w:t>
      </w:r>
      <w:r w:rsidR="0066169E" w:rsidRPr="0099189B">
        <w:rPr>
          <w:b/>
        </w:rPr>
        <w:t>4</w:t>
      </w:r>
      <w:r w:rsidRPr="0099189B">
        <w:rPr>
          <w:b/>
        </w:rPr>
        <w:t>. - Результаты расчетов средних за год концентраций вредных (загрязняющих) веществ в приземном слое атмосферного воздуха от объектов теплоснабжения</w:t>
      </w:r>
    </w:p>
    <w:tbl>
      <w:tblPr>
        <w:tblW w:w="5000" w:type="pct"/>
        <w:tblLook w:val="04A0"/>
      </w:tblPr>
      <w:tblGrid>
        <w:gridCol w:w="3739"/>
        <w:gridCol w:w="6680"/>
        <w:gridCol w:w="4084"/>
      </w:tblGrid>
      <w:tr w:rsidR="00BB3C41" w:rsidRPr="0099189B" w:rsidTr="00BB3C41">
        <w:trPr>
          <w:trHeight w:val="20"/>
          <w:tblHeader/>
        </w:trPr>
        <w:tc>
          <w:tcPr>
            <w:tcW w:w="128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BB3C41" w:rsidRPr="0099189B" w:rsidRDefault="00BB3C41" w:rsidP="00BB3C41">
            <w:pPr>
              <w:pStyle w:val="1fffb"/>
              <w:rPr>
                <w:rFonts w:cs="Times New Roman"/>
              </w:rPr>
            </w:pPr>
            <w:r w:rsidRPr="0099189B">
              <w:rPr>
                <w:rFonts w:cs="Times New Roman"/>
              </w:rPr>
              <w:t>Наименование котельной</w:t>
            </w:r>
          </w:p>
        </w:tc>
        <w:tc>
          <w:tcPr>
            <w:tcW w:w="2303"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BB3C41" w:rsidRPr="0099189B" w:rsidRDefault="00BB3C41" w:rsidP="00BB3C41">
            <w:pPr>
              <w:pStyle w:val="1fffb"/>
              <w:rPr>
                <w:rFonts w:cs="Times New Roman"/>
              </w:rPr>
            </w:pPr>
            <w:r w:rsidRPr="0099189B">
              <w:rPr>
                <w:rFonts w:cs="Times New Roman"/>
              </w:rPr>
              <w:t>Наименование вредного (загрязняющего) вещества</w:t>
            </w:r>
          </w:p>
        </w:tc>
        <w:tc>
          <w:tcPr>
            <w:tcW w:w="1408"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BB3C41" w:rsidRPr="0099189B" w:rsidRDefault="00BB3C41" w:rsidP="00BB3C41">
            <w:pPr>
              <w:pStyle w:val="1fffb"/>
              <w:rPr>
                <w:rFonts w:cs="Times New Roman"/>
              </w:rPr>
            </w:pPr>
            <w:r w:rsidRPr="0099189B">
              <w:rPr>
                <w:rFonts w:cs="Times New Roman"/>
              </w:rPr>
              <w:t>Средние за год концентрации вредных (загрязняющих) веществ в приземном слое атмосферного воздуха</w:t>
            </w:r>
          </w:p>
        </w:tc>
      </w:tr>
      <w:tr w:rsidR="00BB3C41" w:rsidRPr="0099189B" w:rsidTr="00BB3C41">
        <w:trPr>
          <w:trHeight w:val="20"/>
        </w:trPr>
        <w:tc>
          <w:tcPr>
            <w:tcW w:w="1289" w:type="pct"/>
            <w:vMerge w:val="restart"/>
            <w:tcBorders>
              <w:top w:val="nil"/>
              <w:left w:val="single" w:sz="4" w:space="0" w:color="auto"/>
              <w:bottom w:val="single" w:sz="4" w:space="0" w:color="auto"/>
              <w:right w:val="single" w:sz="4" w:space="0" w:color="auto"/>
            </w:tcBorders>
            <w:shd w:val="clear" w:color="000000" w:fill="FFFFFF"/>
            <w:vAlign w:val="center"/>
            <w:hideMark/>
          </w:tcPr>
          <w:p w:rsidR="00BB3C41" w:rsidRPr="0099189B" w:rsidRDefault="00975927" w:rsidP="00BB3C41">
            <w:pPr>
              <w:pStyle w:val="1fffb"/>
              <w:rPr>
                <w:rFonts w:cs="Times New Roman"/>
              </w:rPr>
            </w:pPr>
            <w:r w:rsidRPr="0099189B">
              <w:rPr>
                <w:rFonts w:cs="Times New Roman"/>
              </w:rPr>
              <w:t xml:space="preserve">Котельная </w:t>
            </w:r>
            <w:r w:rsidR="0081191F">
              <w:rPr>
                <w:rFonts w:cs="Times New Roman"/>
              </w:rPr>
              <w:t>п. Сингапай</w:t>
            </w:r>
          </w:p>
        </w:tc>
        <w:tc>
          <w:tcPr>
            <w:tcW w:w="2303" w:type="pct"/>
            <w:tcBorders>
              <w:top w:val="nil"/>
              <w:left w:val="nil"/>
              <w:bottom w:val="single" w:sz="4" w:space="0" w:color="auto"/>
              <w:right w:val="single" w:sz="4" w:space="0" w:color="auto"/>
            </w:tcBorders>
            <w:shd w:val="clear" w:color="000000" w:fill="FFFFFF"/>
            <w:vAlign w:val="center"/>
            <w:hideMark/>
          </w:tcPr>
          <w:p w:rsidR="00BB3C41" w:rsidRPr="0099189B" w:rsidRDefault="00BB3C41" w:rsidP="00BB3C41">
            <w:pPr>
              <w:pStyle w:val="1fffb"/>
              <w:rPr>
                <w:rFonts w:cs="Times New Roman"/>
              </w:rPr>
            </w:pPr>
            <w:r w:rsidRPr="0099189B">
              <w:rPr>
                <w:rFonts w:cs="Times New Roman"/>
              </w:rPr>
              <w:t>Азота диоксид (Двуокись азота; пероксид азота)</w:t>
            </w:r>
          </w:p>
        </w:tc>
        <w:tc>
          <w:tcPr>
            <w:tcW w:w="1408" w:type="pct"/>
            <w:tcBorders>
              <w:top w:val="nil"/>
              <w:left w:val="nil"/>
              <w:bottom w:val="single" w:sz="4" w:space="0" w:color="auto"/>
              <w:right w:val="single" w:sz="4" w:space="0" w:color="auto"/>
            </w:tcBorders>
            <w:shd w:val="clear" w:color="000000" w:fill="FFFFFF"/>
            <w:vAlign w:val="center"/>
            <w:hideMark/>
          </w:tcPr>
          <w:p w:rsidR="00BB3C41" w:rsidRPr="0099189B" w:rsidRDefault="007B491A" w:rsidP="00BB3C41">
            <w:pPr>
              <w:pStyle w:val="1fffb"/>
              <w:rPr>
                <w:rFonts w:cs="Times New Roman"/>
              </w:rPr>
            </w:pPr>
            <w:r w:rsidRPr="0099189B">
              <w:rPr>
                <w:rFonts w:cs="Times New Roman"/>
              </w:rPr>
              <w:t>-</w:t>
            </w:r>
          </w:p>
        </w:tc>
      </w:tr>
      <w:tr w:rsidR="007B491A" w:rsidRPr="0099189B" w:rsidTr="00C70137">
        <w:trPr>
          <w:trHeight w:val="20"/>
        </w:trPr>
        <w:tc>
          <w:tcPr>
            <w:tcW w:w="1289" w:type="pct"/>
            <w:vMerge/>
            <w:tcBorders>
              <w:top w:val="nil"/>
              <w:left w:val="single" w:sz="4" w:space="0" w:color="auto"/>
              <w:bottom w:val="single" w:sz="4" w:space="0" w:color="auto"/>
              <w:right w:val="single" w:sz="4" w:space="0" w:color="auto"/>
            </w:tcBorders>
            <w:vAlign w:val="center"/>
            <w:hideMark/>
          </w:tcPr>
          <w:p w:rsidR="007B491A" w:rsidRPr="0099189B" w:rsidRDefault="007B491A" w:rsidP="007B491A">
            <w:pPr>
              <w:pStyle w:val="1fffb"/>
              <w:rPr>
                <w:rFonts w:cs="Times New Roman"/>
              </w:rPr>
            </w:pPr>
          </w:p>
        </w:tc>
        <w:tc>
          <w:tcPr>
            <w:tcW w:w="2303" w:type="pct"/>
            <w:tcBorders>
              <w:top w:val="nil"/>
              <w:left w:val="nil"/>
              <w:bottom w:val="single" w:sz="4" w:space="0" w:color="auto"/>
              <w:right w:val="single" w:sz="4" w:space="0" w:color="auto"/>
            </w:tcBorders>
            <w:shd w:val="clear" w:color="000000" w:fill="FFFFFF"/>
            <w:vAlign w:val="center"/>
            <w:hideMark/>
          </w:tcPr>
          <w:p w:rsidR="007B491A" w:rsidRPr="0099189B" w:rsidRDefault="007B491A" w:rsidP="007B491A">
            <w:pPr>
              <w:pStyle w:val="1fffb"/>
              <w:rPr>
                <w:rFonts w:cs="Times New Roman"/>
              </w:rPr>
            </w:pPr>
            <w:r w:rsidRPr="0099189B">
              <w:rPr>
                <w:rFonts w:cs="Times New Roman"/>
              </w:rPr>
              <w:t>Азот (II) оксид (Азот монооксид)</w:t>
            </w:r>
          </w:p>
        </w:tc>
        <w:tc>
          <w:tcPr>
            <w:tcW w:w="1408" w:type="pct"/>
            <w:tcBorders>
              <w:top w:val="nil"/>
              <w:left w:val="nil"/>
              <w:bottom w:val="single" w:sz="4" w:space="0" w:color="auto"/>
              <w:right w:val="single" w:sz="4" w:space="0" w:color="auto"/>
            </w:tcBorders>
            <w:shd w:val="clear" w:color="000000" w:fill="FFFFFF"/>
            <w:hideMark/>
          </w:tcPr>
          <w:p w:rsidR="007B491A" w:rsidRPr="0099189B" w:rsidRDefault="007B491A" w:rsidP="007B491A">
            <w:pPr>
              <w:pStyle w:val="1fffb"/>
              <w:rPr>
                <w:rFonts w:cs="Times New Roman"/>
              </w:rPr>
            </w:pPr>
            <w:r w:rsidRPr="0099189B">
              <w:rPr>
                <w:rFonts w:cs="Times New Roman"/>
              </w:rPr>
              <w:t>-</w:t>
            </w:r>
          </w:p>
        </w:tc>
      </w:tr>
      <w:tr w:rsidR="007B491A" w:rsidRPr="0099189B" w:rsidTr="00C70137">
        <w:trPr>
          <w:trHeight w:val="20"/>
        </w:trPr>
        <w:tc>
          <w:tcPr>
            <w:tcW w:w="1289" w:type="pct"/>
            <w:vMerge/>
            <w:tcBorders>
              <w:top w:val="nil"/>
              <w:left w:val="single" w:sz="4" w:space="0" w:color="auto"/>
              <w:bottom w:val="single" w:sz="4" w:space="0" w:color="auto"/>
              <w:right w:val="single" w:sz="4" w:space="0" w:color="auto"/>
            </w:tcBorders>
            <w:vAlign w:val="center"/>
            <w:hideMark/>
          </w:tcPr>
          <w:p w:rsidR="007B491A" w:rsidRPr="0099189B" w:rsidRDefault="007B491A" w:rsidP="007B491A">
            <w:pPr>
              <w:pStyle w:val="1fffb"/>
              <w:rPr>
                <w:rFonts w:cs="Times New Roman"/>
              </w:rPr>
            </w:pPr>
          </w:p>
        </w:tc>
        <w:tc>
          <w:tcPr>
            <w:tcW w:w="2303" w:type="pct"/>
            <w:tcBorders>
              <w:top w:val="nil"/>
              <w:left w:val="nil"/>
              <w:bottom w:val="single" w:sz="4" w:space="0" w:color="auto"/>
              <w:right w:val="single" w:sz="4" w:space="0" w:color="auto"/>
            </w:tcBorders>
            <w:shd w:val="clear" w:color="000000" w:fill="FFFFFF"/>
            <w:vAlign w:val="center"/>
            <w:hideMark/>
          </w:tcPr>
          <w:p w:rsidR="007B491A" w:rsidRPr="0099189B" w:rsidRDefault="00324075" w:rsidP="007B491A">
            <w:pPr>
              <w:pStyle w:val="1fffb"/>
              <w:rPr>
                <w:rFonts w:cs="Times New Roman"/>
              </w:rPr>
            </w:pPr>
            <w:r w:rsidRPr="0099189B">
              <w:rPr>
                <w:rFonts w:cs="Times New Roman"/>
              </w:rPr>
              <w:t>Природный газ</w:t>
            </w:r>
            <w:r w:rsidR="007B491A" w:rsidRPr="0099189B">
              <w:rPr>
                <w:rFonts w:cs="Times New Roman"/>
              </w:rPr>
              <w:t>род (Пигмент черный)</w:t>
            </w:r>
          </w:p>
        </w:tc>
        <w:tc>
          <w:tcPr>
            <w:tcW w:w="1408" w:type="pct"/>
            <w:tcBorders>
              <w:top w:val="nil"/>
              <w:left w:val="nil"/>
              <w:bottom w:val="single" w:sz="4" w:space="0" w:color="auto"/>
              <w:right w:val="single" w:sz="4" w:space="0" w:color="auto"/>
            </w:tcBorders>
            <w:shd w:val="clear" w:color="000000" w:fill="FFFFFF"/>
            <w:hideMark/>
          </w:tcPr>
          <w:p w:rsidR="007B491A" w:rsidRPr="0099189B" w:rsidRDefault="007B491A" w:rsidP="007B491A">
            <w:pPr>
              <w:pStyle w:val="1fffb"/>
              <w:rPr>
                <w:rFonts w:cs="Times New Roman"/>
              </w:rPr>
            </w:pPr>
            <w:r w:rsidRPr="0099189B">
              <w:rPr>
                <w:rFonts w:cs="Times New Roman"/>
              </w:rPr>
              <w:t>-</w:t>
            </w:r>
          </w:p>
        </w:tc>
      </w:tr>
      <w:tr w:rsidR="007B491A" w:rsidRPr="0099189B" w:rsidTr="00C70137">
        <w:trPr>
          <w:trHeight w:val="20"/>
        </w:trPr>
        <w:tc>
          <w:tcPr>
            <w:tcW w:w="1289" w:type="pct"/>
            <w:vMerge/>
            <w:tcBorders>
              <w:top w:val="nil"/>
              <w:left w:val="single" w:sz="4" w:space="0" w:color="auto"/>
              <w:bottom w:val="single" w:sz="4" w:space="0" w:color="auto"/>
              <w:right w:val="single" w:sz="4" w:space="0" w:color="auto"/>
            </w:tcBorders>
            <w:vAlign w:val="center"/>
            <w:hideMark/>
          </w:tcPr>
          <w:p w:rsidR="007B491A" w:rsidRPr="0099189B" w:rsidRDefault="007B491A" w:rsidP="007B491A">
            <w:pPr>
              <w:pStyle w:val="1fffb"/>
              <w:rPr>
                <w:rFonts w:cs="Times New Roman"/>
              </w:rPr>
            </w:pPr>
          </w:p>
        </w:tc>
        <w:tc>
          <w:tcPr>
            <w:tcW w:w="2303" w:type="pct"/>
            <w:tcBorders>
              <w:top w:val="nil"/>
              <w:left w:val="nil"/>
              <w:bottom w:val="single" w:sz="4" w:space="0" w:color="auto"/>
              <w:right w:val="single" w:sz="4" w:space="0" w:color="auto"/>
            </w:tcBorders>
            <w:shd w:val="clear" w:color="000000" w:fill="FFFFFF"/>
            <w:vAlign w:val="center"/>
            <w:hideMark/>
          </w:tcPr>
          <w:p w:rsidR="007B491A" w:rsidRPr="0099189B" w:rsidRDefault="007B491A" w:rsidP="007B491A">
            <w:pPr>
              <w:pStyle w:val="1fffb"/>
              <w:rPr>
                <w:rFonts w:cs="Times New Roman"/>
              </w:rPr>
            </w:pPr>
            <w:r w:rsidRPr="0099189B">
              <w:rPr>
                <w:rFonts w:cs="Times New Roman"/>
              </w:rPr>
              <w:t>Сера диоксид</w:t>
            </w:r>
          </w:p>
        </w:tc>
        <w:tc>
          <w:tcPr>
            <w:tcW w:w="1408" w:type="pct"/>
            <w:tcBorders>
              <w:top w:val="nil"/>
              <w:left w:val="nil"/>
              <w:bottom w:val="single" w:sz="4" w:space="0" w:color="auto"/>
              <w:right w:val="single" w:sz="4" w:space="0" w:color="auto"/>
            </w:tcBorders>
            <w:shd w:val="clear" w:color="000000" w:fill="FFFFFF"/>
            <w:hideMark/>
          </w:tcPr>
          <w:p w:rsidR="007B491A" w:rsidRPr="0099189B" w:rsidRDefault="007B491A" w:rsidP="007B491A">
            <w:pPr>
              <w:pStyle w:val="1fffb"/>
              <w:rPr>
                <w:rFonts w:cs="Times New Roman"/>
              </w:rPr>
            </w:pPr>
            <w:r w:rsidRPr="0099189B">
              <w:rPr>
                <w:rFonts w:cs="Times New Roman"/>
              </w:rPr>
              <w:t>-</w:t>
            </w:r>
          </w:p>
        </w:tc>
      </w:tr>
      <w:tr w:rsidR="007B491A" w:rsidRPr="0099189B" w:rsidTr="00C70137">
        <w:trPr>
          <w:trHeight w:val="20"/>
        </w:trPr>
        <w:tc>
          <w:tcPr>
            <w:tcW w:w="1289" w:type="pct"/>
            <w:vMerge/>
            <w:tcBorders>
              <w:top w:val="nil"/>
              <w:left w:val="single" w:sz="4" w:space="0" w:color="auto"/>
              <w:bottom w:val="single" w:sz="4" w:space="0" w:color="auto"/>
              <w:right w:val="single" w:sz="4" w:space="0" w:color="auto"/>
            </w:tcBorders>
            <w:vAlign w:val="center"/>
            <w:hideMark/>
          </w:tcPr>
          <w:p w:rsidR="007B491A" w:rsidRPr="0099189B" w:rsidRDefault="007B491A" w:rsidP="007B491A">
            <w:pPr>
              <w:pStyle w:val="1fffb"/>
              <w:rPr>
                <w:rFonts w:cs="Times New Roman"/>
              </w:rPr>
            </w:pPr>
          </w:p>
        </w:tc>
        <w:tc>
          <w:tcPr>
            <w:tcW w:w="2303" w:type="pct"/>
            <w:tcBorders>
              <w:top w:val="nil"/>
              <w:left w:val="nil"/>
              <w:bottom w:val="single" w:sz="4" w:space="0" w:color="auto"/>
              <w:right w:val="single" w:sz="4" w:space="0" w:color="auto"/>
            </w:tcBorders>
            <w:shd w:val="clear" w:color="000000" w:fill="FFFFFF"/>
            <w:vAlign w:val="center"/>
            <w:hideMark/>
          </w:tcPr>
          <w:p w:rsidR="007B491A" w:rsidRPr="0099189B" w:rsidRDefault="00324075" w:rsidP="007B491A">
            <w:pPr>
              <w:pStyle w:val="1fffb"/>
              <w:rPr>
                <w:rFonts w:cs="Times New Roman"/>
              </w:rPr>
            </w:pPr>
            <w:r w:rsidRPr="0099189B">
              <w:rPr>
                <w:rFonts w:cs="Times New Roman"/>
              </w:rPr>
              <w:t>Природный газ</w:t>
            </w:r>
            <w:r w:rsidR="007B491A" w:rsidRPr="0099189B">
              <w:rPr>
                <w:rFonts w:cs="Times New Roman"/>
              </w:rPr>
              <w:t>рода оксид (</w:t>
            </w:r>
            <w:r w:rsidRPr="0099189B">
              <w:rPr>
                <w:rFonts w:cs="Times New Roman"/>
              </w:rPr>
              <w:t>Природный газ</w:t>
            </w:r>
            <w:r w:rsidR="007B491A" w:rsidRPr="0099189B">
              <w:rPr>
                <w:rFonts w:cs="Times New Roman"/>
              </w:rPr>
              <w:t xml:space="preserve">род окись; </w:t>
            </w:r>
            <w:r w:rsidRPr="0099189B">
              <w:rPr>
                <w:rFonts w:cs="Times New Roman"/>
              </w:rPr>
              <w:t>природный газ</w:t>
            </w:r>
            <w:r w:rsidR="007B491A" w:rsidRPr="0099189B">
              <w:rPr>
                <w:rFonts w:cs="Times New Roman"/>
              </w:rPr>
              <w:t>род моноокись; угарный газ)</w:t>
            </w:r>
          </w:p>
        </w:tc>
        <w:tc>
          <w:tcPr>
            <w:tcW w:w="1408" w:type="pct"/>
            <w:tcBorders>
              <w:top w:val="nil"/>
              <w:left w:val="nil"/>
              <w:bottom w:val="single" w:sz="4" w:space="0" w:color="auto"/>
              <w:right w:val="single" w:sz="4" w:space="0" w:color="auto"/>
            </w:tcBorders>
            <w:shd w:val="clear" w:color="000000" w:fill="FFFFFF"/>
            <w:hideMark/>
          </w:tcPr>
          <w:p w:rsidR="007B491A" w:rsidRPr="0099189B" w:rsidRDefault="007B491A" w:rsidP="007B491A">
            <w:pPr>
              <w:pStyle w:val="1fffb"/>
              <w:rPr>
                <w:rFonts w:cs="Times New Roman"/>
              </w:rPr>
            </w:pPr>
            <w:r w:rsidRPr="0099189B">
              <w:rPr>
                <w:rFonts w:cs="Times New Roman"/>
              </w:rPr>
              <w:t>-</w:t>
            </w:r>
          </w:p>
        </w:tc>
      </w:tr>
      <w:tr w:rsidR="007B491A" w:rsidRPr="0099189B" w:rsidTr="00C70137">
        <w:trPr>
          <w:trHeight w:val="20"/>
        </w:trPr>
        <w:tc>
          <w:tcPr>
            <w:tcW w:w="1289" w:type="pct"/>
            <w:vMerge/>
            <w:tcBorders>
              <w:top w:val="nil"/>
              <w:left w:val="single" w:sz="4" w:space="0" w:color="auto"/>
              <w:bottom w:val="single" w:sz="4" w:space="0" w:color="auto"/>
              <w:right w:val="single" w:sz="4" w:space="0" w:color="auto"/>
            </w:tcBorders>
            <w:vAlign w:val="center"/>
            <w:hideMark/>
          </w:tcPr>
          <w:p w:rsidR="007B491A" w:rsidRPr="0099189B" w:rsidRDefault="007B491A" w:rsidP="007B491A">
            <w:pPr>
              <w:pStyle w:val="1fffb"/>
              <w:rPr>
                <w:rFonts w:cs="Times New Roman"/>
              </w:rPr>
            </w:pPr>
          </w:p>
        </w:tc>
        <w:tc>
          <w:tcPr>
            <w:tcW w:w="2303" w:type="pct"/>
            <w:tcBorders>
              <w:top w:val="nil"/>
              <w:left w:val="nil"/>
              <w:bottom w:val="single" w:sz="4" w:space="0" w:color="auto"/>
              <w:right w:val="single" w:sz="4" w:space="0" w:color="auto"/>
            </w:tcBorders>
            <w:shd w:val="clear" w:color="000000" w:fill="FFFFFF"/>
            <w:vAlign w:val="center"/>
            <w:hideMark/>
          </w:tcPr>
          <w:p w:rsidR="007B491A" w:rsidRPr="0099189B" w:rsidRDefault="007B491A" w:rsidP="007B491A">
            <w:pPr>
              <w:pStyle w:val="1fffb"/>
              <w:rPr>
                <w:rFonts w:cs="Times New Roman"/>
              </w:rPr>
            </w:pPr>
            <w:r w:rsidRPr="0099189B">
              <w:rPr>
                <w:rFonts w:cs="Times New Roman"/>
              </w:rPr>
              <w:t>Бенз/а/пирен</w:t>
            </w:r>
          </w:p>
        </w:tc>
        <w:tc>
          <w:tcPr>
            <w:tcW w:w="1408" w:type="pct"/>
            <w:tcBorders>
              <w:top w:val="nil"/>
              <w:left w:val="nil"/>
              <w:bottom w:val="single" w:sz="4" w:space="0" w:color="auto"/>
              <w:right w:val="single" w:sz="4" w:space="0" w:color="auto"/>
            </w:tcBorders>
            <w:shd w:val="clear" w:color="000000" w:fill="FFFFFF"/>
            <w:hideMark/>
          </w:tcPr>
          <w:p w:rsidR="007B491A" w:rsidRPr="0099189B" w:rsidRDefault="007B491A" w:rsidP="007B491A">
            <w:pPr>
              <w:pStyle w:val="1fffb"/>
              <w:rPr>
                <w:rFonts w:cs="Times New Roman"/>
              </w:rPr>
            </w:pPr>
            <w:r w:rsidRPr="0099189B">
              <w:rPr>
                <w:rFonts w:cs="Times New Roman"/>
              </w:rPr>
              <w:t>-</w:t>
            </w:r>
          </w:p>
        </w:tc>
      </w:tr>
      <w:tr w:rsidR="007B491A" w:rsidRPr="0099189B" w:rsidTr="00C70137">
        <w:trPr>
          <w:trHeight w:val="20"/>
        </w:trPr>
        <w:tc>
          <w:tcPr>
            <w:tcW w:w="1289" w:type="pct"/>
            <w:vMerge/>
            <w:tcBorders>
              <w:top w:val="nil"/>
              <w:left w:val="single" w:sz="4" w:space="0" w:color="auto"/>
              <w:bottom w:val="single" w:sz="4" w:space="0" w:color="auto"/>
              <w:right w:val="single" w:sz="4" w:space="0" w:color="auto"/>
            </w:tcBorders>
            <w:vAlign w:val="center"/>
            <w:hideMark/>
          </w:tcPr>
          <w:p w:rsidR="007B491A" w:rsidRPr="0099189B" w:rsidRDefault="007B491A" w:rsidP="007B491A">
            <w:pPr>
              <w:pStyle w:val="1fffb"/>
              <w:rPr>
                <w:rFonts w:cs="Times New Roman"/>
              </w:rPr>
            </w:pPr>
          </w:p>
        </w:tc>
        <w:tc>
          <w:tcPr>
            <w:tcW w:w="2303" w:type="pct"/>
            <w:tcBorders>
              <w:top w:val="nil"/>
              <w:left w:val="nil"/>
              <w:bottom w:val="single" w:sz="4" w:space="0" w:color="auto"/>
              <w:right w:val="single" w:sz="4" w:space="0" w:color="auto"/>
            </w:tcBorders>
            <w:shd w:val="clear" w:color="000000" w:fill="FFFFFF"/>
            <w:vAlign w:val="center"/>
            <w:hideMark/>
          </w:tcPr>
          <w:p w:rsidR="007B491A" w:rsidRPr="0099189B" w:rsidRDefault="007B491A" w:rsidP="007B491A">
            <w:pPr>
              <w:pStyle w:val="1fffb"/>
              <w:rPr>
                <w:rFonts w:cs="Times New Roman"/>
              </w:rPr>
            </w:pPr>
            <w:r w:rsidRPr="0099189B">
              <w:rPr>
                <w:rFonts w:cs="Times New Roman"/>
              </w:rPr>
              <w:t>Пыль неорганическая: 70-20% SiO2</w:t>
            </w:r>
          </w:p>
        </w:tc>
        <w:tc>
          <w:tcPr>
            <w:tcW w:w="1408" w:type="pct"/>
            <w:tcBorders>
              <w:top w:val="nil"/>
              <w:left w:val="nil"/>
              <w:bottom w:val="single" w:sz="4" w:space="0" w:color="auto"/>
              <w:right w:val="single" w:sz="4" w:space="0" w:color="auto"/>
            </w:tcBorders>
            <w:shd w:val="clear" w:color="000000" w:fill="FFFFFF"/>
            <w:hideMark/>
          </w:tcPr>
          <w:p w:rsidR="007B491A" w:rsidRPr="0099189B" w:rsidRDefault="007B491A" w:rsidP="007B491A">
            <w:pPr>
              <w:pStyle w:val="1fffb"/>
              <w:rPr>
                <w:rFonts w:cs="Times New Roman"/>
              </w:rPr>
            </w:pPr>
            <w:r w:rsidRPr="0099189B">
              <w:rPr>
                <w:rFonts w:cs="Times New Roman"/>
              </w:rPr>
              <w:t>-</w:t>
            </w:r>
          </w:p>
        </w:tc>
      </w:tr>
      <w:tr w:rsidR="007B491A" w:rsidRPr="0099189B" w:rsidTr="00C70137">
        <w:trPr>
          <w:trHeight w:val="20"/>
        </w:trPr>
        <w:tc>
          <w:tcPr>
            <w:tcW w:w="1289" w:type="pct"/>
            <w:vMerge/>
            <w:tcBorders>
              <w:top w:val="nil"/>
              <w:left w:val="single" w:sz="4" w:space="0" w:color="auto"/>
              <w:bottom w:val="single" w:sz="4" w:space="0" w:color="auto"/>
              <w:right w:val="single" w:sz="4" w:space="0" w:color="auto"/>
            </w:tcBorders>
            <w:vAlign w:val="center"/>
            <w:hideMark/>
          </w:tcPr>
          <w:p w:rsidR="007B491A" w:rsidRPr="0099189B" w:rsidRDefault="007B491A" w:rsidP="007B491A">
            <w:pPr>
              <w:pStyle w:val="1fffb"/>
              <w:rPr>
                <w:rFonts w:cs="Times New Roman"/>
              </w:rPr>
            </w:pPr>
          </w:p>
        </w:tc>
        <w:tc>
          <w:tcPr>
            <w:tcW w:w="2303" w:type="pct"/>
            <w:tcBorders>
              <w:top w:val="nil"/>
              <w:left w:val="nil"/>
              <w:bottom w:val="single" w:sz="4" w:space="0" w:color="auto"/>
              <w:right w:val="single" w:sz="4" w:space="0" w:color="auto"/>
            </w:tcBorders>
            <w:shd w:val="clear" w:color="000000" w:fill="FFFFFF"/>
            <w:vAlign w:val="center"/>
            <w:hideMark/>
          </w:tcPr>
          <w:p w:rsidR="007B491A" w:rsidRPr="0099189B" w:rsidRDefault="007B491A" w:rsidP="007B491A">
            <w:pPr>
              <w:pStyle w:val="1fffb"/>
              <w:rPr>
                <w:rFonts w:cs="Times New Roman"/>
              </w:rPr>
            </w:pPr>
            <w:r w:rsidRPr="0099189B">
              <w:rPr>
                <w:rFonts w:cs="Times New Roman"/>
              </w:rPr>
              <w:t>Пыль неорганическая: до 20% SiO2</w:t>
            </w:r>
          </w:p>
        </w:tc>
        <w:tc>
          <w:tcPr>
            <w:tcW w:w="1408" w:type="pct"/>
            <w:tcBorders>
              <w:top w:val="nil"/>
              <w:left w:val="nil"/>
              <w:bottom w:val="single" w:sz="4" w:space="0" w:color="auto"/>
              <w:right w:val="single" w:sz="4" w:space="0" w:color="auto"/>
            </w:tcBorders>
            <w:shd w:val="clear" w:color="000000" w:fill="FFFFFF"/>
            <w:hideMark/>
          </w:tcPr>
          <w:p w:rsidR="007B491A" w:rsidRPr="0099189B" w:rsidRDefault="007B491A" w:rsidP="007B491A">
            <w:pPr>
              <w:pStyle w:val="1fffb"/>
              <w:rPr>
                <w:rFonts w:cs="Times New Roman"/>
              </w:rPr>
            </w:pPr>
            <w:r w:rsidRPr="0099189B">
              <w:rPr>
                <w:rFonts w:cs="Times New Roman"/>
              </w:rPr>
              <w:t>-</w:t>
            </w:r>
          </w:p>
        </w:tc>
      </w:tr>
      <w:tr w:rsidR="007B491A" w:rsidRPr="0099189B" w:rsidTr="00C70137">
        <w:trPr>
          <w:trHeight w:val="20"/>
        </w:trPr>
        <w:tc>
          <w:tcPr>
            <w:tcW w:w="1289" w:type="pct"/>
            <w:vMerge/>
            <w:tcBorders>
              <w:top w:val="nil"/>
              <w:left w:val="single" w:sz="4" w:space="0" w:color="auto"/>
              <w:bottom w:val="single" w:sz="4" w:space="0" w:color="auto"/>
              <w:right w:val="single" w:sz="4" w:space="0" w:color="auto"/>
            </w:tcBorders>
            <w:vAlign w:val="center"/>
            <w:hideMark/>
          </w:tcPr>
          <w:p w:rsidR="007B491A" w:rsidRPr="0099189B" w:rsidRDefault="007B491A" w:rsidP="007B491A">
            <w:pPr>
              <w:pStyle w:val="1fffb"/>
              <w:rPr>
                <w:rFonts w:cs="Times New Roman"/>
              </w:rPr>
            </w:pPr>
          </w:p>
        </w:tc>
        <w:tc>
          <w:tcPr>
            <w:tcW w:w="2303" w:type="pct"/>
            <w:tcBorders>
              <w:top w:val="nil"/>
              <w:left w:val="nil"/>
              <w:bottom w:val="single" w:sz="4" w:space="0" w:color="auto"/>
              <w:right w:val="single" w:sz="4" w:space="0" w:color="auto"/>
            </w:tcBorders>
            <w:shd w:val="clear" w:color="000000" w:fill="FFFFFF"/>
            <w:vAlign w:val="center"/>
            <w:hideMark/>
          </w:tcPr>
          <w:p w:rsidR="007B491A" w:rsidRPr="0099189B" w:rsidRDefault="0000451E" w:rsidP="007B491A">
            <w:pPr>
              <w:pStyle w:val="1fffb"/>
              <w:rPr>
                <w:rFonts w:cs="Times New Roman"/>
              </w:rPr>
            </w:pPr>
            <w:r w:rsidRPr="0099189B">
              <w:rPr>
                <w:rFonts w:cs="Times New Roman"/>
                <w:lang w:val="en-US"/>
              </w:rPr>
              <w:t>Природный газ</w:t>
            </w:r>
            <w:r w:rsidR="007B491A" w:rsidRPr="0099189B">
              <w:rPr>
                <w:rFonts w:cs="Times New Roman"/>
                <w:lang w:val="en-US"/>
              </w:rPr>
              <w:t>ная зола (20&lt;SiO2&lt;70)</w:t>
            </w:r>
          </w:p>
        </w:tc>
        <w:tc>
          <w:tcPr>
            <w:tcW w:w="1408" w:type="pct"/>
            <w:tcBorders>
              <w:top w:val="nil"/>
              <w:left w:val="nil"/>
              <w:bottom w:val="single" w:sz="4" w:space="0" w:color="auto"/>
              <w:right w:val="single" w:sz="4" w:space="0" w:color="auto"/>
            </w:tcBorders>
            <w:shd w:val="clear" w:color="000000" w:fill="FFFFFF"/>
            <w:hideMark/>
          </w:tcPr>
          <w:p w:rsidR="007B491A" w:rsidRPr="0099189B" w:rsidRDefault="007B491A" w:rsidP="007B491A">
            <w:pPr>
              <w:pStyle w:val="1fffb"/>
              <w:rPr>
                <w:rFonts w:cs="Times New Roman"/>
              </w:rPr>
            </w:pPr>
            <w:r w:rsidRPr="0099189B">
              <w:rPr>
                <w:rFonts w:cs="Times New Roman"/>
              </w:rPr>
              <w:t>-</w:t>
            </w:r>
          </w:p>
        </w:tc>
      </w:tr>
    </w:tbl>
    <w:p w:rsidR="00A26F1C" w:rsidRPr="0099189B" w:rsidRDefault="00A26F1C" w:rsidP="006B796D">
      <w:pPr>
        <w:pStyle w:val="11ff3"/>
        <w:rPr>
          <w:b/>
        </w:rPr>
      </w:pPr>
    </w:p>
    <w:p w:rsidR="00A26F1C" w:rsidRPr="0099189B" w:rsidRDefault="00A26F1C" w:rsidP="006B796D">
      <w:pPr>
        <w:pStyle w:val="11ff3"/>
        <w:rPr>
          <w:b/>
        </w:rPr>
      </w:pPr>
      <w:r w:rsidRPr="0099189B">
        <w:rPr>
          <w:b/>
        </w:rPr>
        <w:t>Таблица 18.1.2.5. - Результаты расчетов максимальных разовых концентраций вредных (загрязняющих) веществ в приземном слое атмосферного воздуха от объектов</w:t>
      </w:r>
    </w:p>
    <w:tbl>
      <w:tblPr>
        <w:tblW w:w="5000" w:type="pct"/>
        <w:tblLook w:val="04A0"/>
      </w:tblPr>
      <w:tblGrid>
        <w:gridCol w:w="3452"/>
        <w:gridCol w:w="6967"/>
        <w:gridCol w:w="4084"/>
      </w:tblGrid>
      <w:tr w:rsidR="00BB3C41" w:rsidRPr="0099189B" w:rsidTr="00BB3C41">
        <w:trPr>
          <w:trHeight w:val="20"/>
          <w:tblHeader/>
        </w:trPr>
        <w:tc>
          <w:tcPr>
            <w:tcW w:w="119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BB3C41" w:rsidRPr="0099189B" w:rsidRDefault="00BB3C41" w:rsidP="00BB3C41">
            <w:pPr>
              <w:pStyle w:val="1fffb"/>
              <w:rPr>
                <w:rFonts w:cs="Times New Roman"/>
                <w:color w:val="000000"/>
              </w:rPr>
            </w:pPr>
            <w:r w:rsidRPr="0099189B">
              <w:rPr>
                <w:rFonts w:cs="Times New Roman"/>
              </w:rPr>
              <w:t>Наименование котельной</w:t>
            </w:r>
          </w:p>
        </w:tc>
        <w:tc>
          <w:tcPr>
            <w:tcW w:w="2402"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BB3C41" w:rsidRPr="0099189B" w:rsidRDefault="00BB3C41" w:rsidP="00BB3C41">
            <w:pPr>
              <w:pStyle w:val="1fffb"/>
              <w:rPr>
                <w:rFonts w:cs="Times New Roman"/>
                <w:color w:val="000000"/>
              </w:rPr>
            </w:pPr>
            <w:r w:rsidRPr="0099189B">
              <w:rPr>
                <w:rFonts w:cs="Times New Roman"/>
              </w:rPr>
              <w:t>Наименование вредного (загрязняющего) вещества</w:t>
            </w:r>
          </w:p>
        </w:tc>
        <w:tc>
          <w:tcPr>
            <w:tcW w:w="1408"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BB3C41" w:rsidRPr="0099189B" w:rsidRDefault="00BB3C41" w:rsidP="00BB3C41">
            <w:pPr>
              <w:pStyle w:val="1fffb"/>
              <w:rPr>
                <w:rFonts w:cs="Times New Roman"/>
                <w:color w:val="000000"/>
              </w:rPr>
            </w:pPr>
            <w:r w:rsidRPr="0099189B">
              <w:rPr>
                <w:rFonts w:cs="Times New Roman"/>
              </w:rPr>
              <w:t>Максимальные разовых концентраций вредных (загрязняющих) веществ в приземном слое атмосферного воздуха</w:t>
            </w:r>
          </w:p>
        </w:tc>
      </w:tr>
      <w:tr w:rsidR="007B491A" w:rsidRPr="0099189B" w:rsidTr="00C70137">
        <w:trPr>
          <w:trHeight w:val="20"/>
        </w:trPr>
        <w:tc>
          <w:tcPr>
            <w:tcW w:w="1190" w:type="pct"/>
            <w:vMerge w:val="restart"/>
            <w:tcBorders>
              <w:top w:val="nil"/>
              <w:left w:val="single" w:sz="4" w:space="0" w:color="auto"/>
              <w:bottom w:val="single" w:sz="4" w:space="0" w:color="auto"/>
              <w:right w:val="single" w:sz="4" w:space="0" w:color="auto"/>
            </w:tcBorders>
            <w:shd w:val="clear" w:color="000000" w:fill="FFFFFF"/>
            <w:vAlign w:val="center"/>
            <w:hideMark/>
          </w:tcPr>
          <w:p w:rsidR="007B491A" w:rsidRPr="0099189B" w:rsidRDefault="00975927" w:rsidP="007B491A">
            <w:pPr>
              <w:pStyle w:val="1fffb"/>
              <w:rPr>
                <w:rFonts w:cs="Times New Roman"/>
                <w:color w:val="000000"/>
              </w:rPr>
            </w:pPr>
            <w:r w:rsidRPr="0099189B">
              <w:rPr>
                <w:rFonts w:cs="Times New Roman"/>
                <w:color w:val="000000"/>
              </w:rPr>
              <w:t xml:space="preserve">Котельная </w:t>
            </w:r>
            <w:r w:rsidR="0081191F">
              <w:rPr>
                <w:rFonts w:cs="Times New Roman"/>
                <w:color w:val="000000"/>
              </w:rPr>
              <w:t>п. Сингапай</w:t>
            </w:r>
          </w:p>
        </w:tc>
        <w:tc>
          <w:tcPr>
            <w:tcW w:w="2402" w:type="pct"/>
            <w:tcBorders>
              <w:top w:val="nil"/>
              <w:left w:val="nil"/>
              <w:bottom w:val="single" w:sz="4" w:space="0" w:color="auto"/>
              <w:right w:val="single" w:sz="4" w:space="0" w:color="auto"/>
            </w:tcBorders>
            <w:shd w:val="clear" w:color="000000" w:fill="FFFFFF"/>
            <w:vAlign w:val="center"/>
            <w:hideMark/>
          </w:tcPr>
          <w:p w:rsidR="007B491A" w:rsidRPr="0099189B" w:rsidRDefault="007B491A" w:rsidP="007B491A">
            <w:pPr>
              <w:pStyle w:val="1fffb"/>
              <w:rPr>
                <w:rFonts w:cs="Times New Roman"/>
                <w:color w:val="000000"/>
              </w:rPr>
            </w:pPr>
            <w:r w:rsidRPr="0099189B">
              <w:rPr>
                <w:rFonts w:cs="Times New Roman"/>
              </w:rPr>
              <w:t>Азота диоксид (Двуокись азота; пероксид азота)</w:t>
            </w:r>
          </w:p>
        </w:tc>
        <w:tc>
          <w:tcPr>
            <w:tcW w:w="1408" w:type="pct"/>
            <w:tcBorders>
              <w:top w:val="nil"/>
              <w:left w:val="nil"/>
              <w:bottom w:val="single" w:sz="4" w:space="0" w:color="auto"/>
              <w:right w:val="single" w:sz="4" w:space="0" w:color="auto"/>
            </w:tcBorders>
            <w:shd w:val="clear" w:color="000000" w:fill="FFFFFF"/>
            <w:hideMark/>
          </w:tcPr>
          <w:p w:rsidR="007B491A" w:rsidRPr="0099189B" w:rsidRDefault="007B491A" w:rsidP="007B491A">
            <w:pPr>
              <w:pStyle w:val="1fffb"/>
              <w:rPr>
                <w:rFonts w:cs="Times New Roman"/>
                <w:color w:val="000000"/>
              </w:rPr>
            </w:pPr>
            <w:r w:rsidRPr="0099189B">
              <w:rPr>
                <w:rFonts w:cs="Times New Roman"/>
              </w:rPr>
              <w:t>Нет данных</w:t>
            </w:r>
          </w:p>
        </w:tc>
      </w:tr>
      <w:tr w:rsidR="007B491A" w:rsidRPr="0099189B" w:rsidTr="00C70137">
        <w:trPr>
          <w:trHeight w:val="20"/>
        </w:trPr>
        <w:tc>
          <w:tcPr>
            <w:tcW w:w="1190" w:type="pct"/>
            <w:vMerge/>
            <w:tcBorders>
              <w:top w:val="nil"/>
              <w:left w:val="single" w:sz="4" w:space="0" w:color="auto"/>
              <w:bottom w:val="single" w:sz="4" w:space="0" w:color="auto"/>
              <w:right w:val="single" w:sz="4" w:space="0" w:color="auto"/>
            </w:tcBorders>
            <w:vAlign w:val="center"/>
            <w:hideMark/>
          </w:tcPr>
          <w:p w:rsidR="007B491A" w:rsidRPr="0099189B" w:rsidRDefault="007B491A" w:rsidP="007B491A">
            <w:pPr>
              <w:pStyle w:val="1fffb"/>
              <w:rPr>
                <w:rFonts w:cs="Times New Roman"/>
                <w:color w:val="000000"/>
              </w:rPr>
            </w:pPr>
          </w:p>
        </w:tc>
        <w:tc>
          <w:tcPr>
            <w:tcW w:w="2402" w:type="pct"/>
            <w:tcBorders>
              <w:top w:val="nil"/>
              <w:left w:val="nil"/>
              <w:bottom w:val="single" w:sz="4" w:space="0" w:color="auto"/>
              <w:right w:val="single" w:sz="4" w:space="0" w:color="auto"/>
            </w:tcBorders>
            <w:shd w:val="clear" w:color="000000" w:fill="FFFFFF"/>
            <w:vAlign w:val="center"/>
            <w:hideMark/>
          </w:tcPr>
          <w:p w:rsidR="007B491A" w:rsidRPr="0099189B" w:rsidRDefault="007B491A" w:rsidP="007B491A">
            <w:pPr>
              <w:pStyle w:val="1fffb"/>
              <w:rPr>
                <w:rFonts w:cs="Times New Roman"/>
                <w:color w:val="000000"/>
              </w:rPr>
            </w:pPr>
            <w:r w:rsidRPr="0099189B">
              <w:rPr>
                <w:rFonts w:cs="Times New Roman"/>
              </w:rPr>
              <w:t>Азот (II) оксид (Азот монооксид)</w:t>
            </w:r>
          </w:p>
        </w:tc>
        <w:tc>
          <w:tcPr>
            <w:tcW w:w="1408" w:type="pct"/>
            <w:tcBorders>
              <w:top w:val="nil"/>
              <w:left w:val="nil"/>
              <w:bottom w:val="single" w:sz="4" w:space="0" w:color="auto"/>
              <w:right w:val="single" w:sz="4" w:space="0" w:color="auto"/>
            </w:tcBorders>
            <w:shd w:val="clear" w:color="000000" w:fill="FFFFFF"/>
            <w:hideMark/>
          </w:tcPr>
          <w:p w:rsidR="007B491A" w:rsidRPr="0099189B" w:rsidRDefault="007B491A" w:rsidP="007B491A">
            <w:pPr>
              <w:pStyle w:val="1fffb"/>
              <w:rPr>
                <w:rFonts w:cs="Times New Roman"/>
                <w:color w:val="000000"/>
              </w:rPr>
            </w:pPr>
            <w:r w:rsidRPr="0099189B">
              <w:rPr>
                <w:rFonts w:cs="Times New Roman"/>
              </w:rPr>
              <w:t>Нет данных</w:t>
            </w:r>
          </w:p>
        </w:tc>
      </w:tr>
      <w:tr w:rsidR="007B491A" w:rsidRPr="0099189B" w:rsidTr="00C70137">
        <w:trPr>
          <w:trHeight w:val="20"/>
        </w:trPr>
        <w:tc>
          <w:tcPr>
            <w:tcW w:w="1190" w:type="pct"/>
            <w:vMerge/>
            <w:tcBorders>
              <w:top w:val="nil"/>
              <w:left w:val="single" w:sz="4" w:space="0" w:color="auto"/>
              <w:bottom w:val="single" w:sz="4" w:space="0" w:color="auto"/>
              <w:right w:val="single" w:sz="4" w:space="0" w:color="auto"/>
            </w:tcBorders>
            <w:vAlign w:val="center"/>
            <w:hideMark/>
          </w:tcPr>
          <w:p w:rsidR="007B491A" w:rsidRPr="0099189B" w:rsidRDefault="007B491A" w:rsidP="007B491A">
            <w:pPr>
              <w:pStyle w:val="1fffb"/>
              <w:rPr>
                <w:rFonts w:cs="Times New Roman"/>
                <w:color w:val="000000"/>
              </w:rPr>
            </w:pPr>
          </w:p>
        </w:tc>
        <w:tc>
          <w:tcPr>
            <w:tcW w:w="2402" w:type="pct"/>
            <w:tcBorders>
              <w:top w:val="nil"/>
              <w:left w:val="nil"/>
              <w:bottom w:val="single" w:sz="4" w:space="0" w:color="auto"/>
              <w:right w:val="single" w:sz="4" w:space="0" w:color="auto"/>
            </w:tcBorders>
            <w:shd w:val="clear" w:color="000000" w:fill="FFFFFF"/>
            <w:vAlign w:val="center"/>
            <w:hideMark/>
          </w:tcPr>
          <w:p w:rsidR="007B491A" w:rsidRPr="0099189B" w:rsidRDefault="00324075" w:rsidP="007B491A">
            <w:pPr>
              <w:pStyle w:val="1fffb"/>
              <w:rPr>
                <w:rFonts w:cs="Times New Roman"/>
                <w:color w:val="000000"/>
              </w:rPr>
            </w:pPr>
            <w:r w:rsidRPr="0099189B">
              <w:rPr>
                <w:rFonts w:cs="Times New Roman"/>
              </w:rPr>
              <w:t>Природный газ</w:t>
            </w:r>
            <w:r w:rsidR="007B491A" w:rsidRPr="0099189B">
              <w:rPr>
                <w:rFonts w:cs="Times New Roman"/>
              </w:rPr>
              <w:t>род (Пигмент черный)</w:t>
            </w:r>
          </w:p>
        </w:tc>
        <w:tc>
          <w:tcPr>
            <w:tcW w:w="1408" w:type="pct"/>
            <w:tcBorders>
              <w:top w:val="nil"/>
              <w:left w:val="nil"/>
              <w:bottom w:val="single" w:sz="4" w:space="0" w:color="auto"/>
              <w:right w:val="single" w:sz="4" w:space="0" w:color="auto"/>
            </w:tcBorders>
            <w:shd w:val="clear" w:color="000000" w:fill="FFFFFF"/>
            <w:hideMark/>
          </w:tcPr>
          <w:p w:rsidR="007B491A" w:rsidRPr="0099189B" w:rsidRDefault="007B491A" w:rsidP="007B491A">
            <w:pPr>
              <w:pStyle w:val="1fffb"/>
              <w:rPr>
                <w:rFonts w:cs="Times New Roman"/>
                <w:color w:val="000000"/>
              </w:rPr>
            </w:pPr>
            <w:r w:rsidRPr="0099189B">
              <w:rPr>
                <w:rFonts w:cs="Times New Roman"/>
              </w:rPr>
              <w:t>Нет данных</w:t>
            </w:r>
          </w:p>
        </w:tc>
      </w:tr>
      <w:tr w:rsidR="007B491A" w:rsidRPr="0099189B" w:rsidTr="00C70137">
        <w:trPr>
          <w:trHeight w:val="20"/>
        </w:trPr>
        <w:tc>
          <w:tcPr>
            <w:tcW w:w="1190" w:type="pct"/>
            <w:vMerge/>
            <w:tcBorders>
              <w:top w:val="nil"/>
              <w:left w:val="single" w:sz="4" w:space="0" w:color="auto"/>
              <w:bottom w:val="single" w:sz="4" w:space="0" w:color="auto"/>
              <w:right w:val="single" w:sz="4" w:space="0" w:color="auto"/>
            </w:tcBorders>
            <w:vAlign w:val="center"/>
            <w:hideMark/>
          </w:tcPr>
          <w:p w:rsidR="007B491A" w:rsidRPr="0099189B" w:rsidRDefault="007B491A" w:rsidP="007B491A">
            <w:pPr>
              <w:pStyle w:val="1fffb"/>
              <w:rPr>
                <w:rFonts w:cs="Times New Roman"/>
                <w:color w:val="000000"/>
              </w:rPr>
            </w:pPr>
          </w:p>
        </w:tc>
        <w:tc>
          <w:tcPr>
            <w:tcW w:w="2402" w:type="pct"/>
            <w:tcBorders>
              <w:top w:val="nil"/>
              <w:left w:val="nil"/>
              <w:bottom w:val="single" w:sz="4" w:space="0" w:color="auto"/>
              <w:right w:val="single" w:sz="4" w:space="0" w:color="auto"/>
            </w:tcBorders>
            <w:shd w:val="clear" w:color="000000" w:fill="FFFFFF"/>
            <w:vAlign w:val="center"/>
            <w:hideMark/>
          </w:tcPr>
          <w:p w:rsidR="007B491A" w:rsidRPr="0099189B" w:rsidRDefault="007B491A" w:rsidP="007B491A">
            <w:pPr>
              <w:pStyle w:val="1fffb"/>
              <w:rPr>
                <w:rFonts w:cs="Times New Roman"/>
                <w:color w:val="000000"/>
              </w:rPr>
            </w:pPr>
            <w:r w:rsidRPr="0099189B">
              <w:rPr>
                <w:rFonts w:cs="Times New Roman"/>
              </w:rPr>
              <w:t>Сера диоксид</w:t>
            </w:r>
          </w:p>
        </w:tc>
        <w:tc>
          <w:tcPr>
            <w:tcW w:w="1408" w:type="pct"/>
            <w:tcBorders>
              <w:top w:val="nil"/>
              <w:left w:val="nil"/>
              <w:bottom w:val="single" w:sz="4" w:space="0" w:color="auto"/>
              <w:right w:val="single" w:sz="4" w:space="0" w:color="auto"/>
            </w:tcBorders>
            <w:shd w:val="clear" w:color="000000" w:fill="FFFFFF"/>
            <w:hideMark/>
          </w:tcPr>
          <w:p w:rsidR="007B491A" w:rsidRPr="0099189B" w:rsidRDefault="007B491A" w:rsidP="007B491A">
            <w:pPr>
              <w:pStyle w:val="1fffb"/>
              <w:rPr>
                <w:rFonts w:cs="Times New Roman"/>
                <w:color w:val="000000"/>
              </w:rPr>
            </w:pPr>
            <w:r w:rsidRPr="0099189B">
              <w:rPr>
                <w:rFonts w:cs="Times New Roman"/>
              </w:rPr>
              <w:t>Нет данных</w:t>
            </w:r>
          </w:p>
        </w:tc>
      </w:tr>
      <w:tr w:rsidR="007B491A" w:rsidRPr="0099189B" w:rsidTr="00C70137">
        <w:trPr>
          <w:trHeight w:val="20"/>
        </w:trPr>
        <w:tc>
          <w:tcPr>
            <w:tcW w:w="1190" w:type="pct"/>
            <w:vMerge/>
            <w:tcBorders>
              <w:top w:val="nil"/>
              <w:left w:val="single" w:sz="4" w:space="0" w:color="auto"/>
              <w:bottom w:val="single" w:sz="4" w:space="0" w:color="auto"/>
              <w:right w:val="single" w:sz="4" w:space="0" w:color="auto"/>
            </w:tcBorders>
            <w:vAlign w:val="center"/>
            <w:hideMark/>
          </w:tcPr>
          <w:p w:rsidR="007B491A" w:rsidRPr="0099189B" w:rsidRDefault="007B491A" w:rsidP="007B491A">
            <w:pPr>
              <w:pStyle w:val="1fffb"/>
              <w:rPr>
                <w:rFonts w:cs="Times New Roman"/>
                <w:color w:val="000000"/>
              </w:rPr>
            </w:pPr>
          </w:p>
        </w:tc>
        <w:tc>
          <w:tcPr>
            <w:tcW w:w="2402" w:type="pct"/>
            <w:tcBorders>
              <w:top w:val="nil"/>
              <w:left w:val="nil"/>
              <w:bottom w:val="single" w:sz="4" w:space="0" w:color="auto"/>
              <w:right w:val="single" w:sz="4" w:space="0" w:color="auto"/>
            </w:tcBorders>
            <w:shd w:val="clear" w:color="000000" w:fill="FFFFFF"/>
            <w:vAlign w:val="center"/>
            <w:hideMark/>
          </w:tcPr>
          <w:p w:rsidR="007B491A" w:rsidRPr="0099189B" w:rsidRDefault="00324075" w:rsidP="007B491A">
            <w:pPr>
              <w:pStyle w:val="1fffb"/>
              <w:rPr>
                <w:rFonts w:cs="Times New Roman"/>
                <w:color w:val="000000"/>
              </w:rPr>
            </w:pPr>
            <w:r w:rsidRPr="0099189B">
              <w:rPr>
                <w:rFonts w:cs="Times New Roman"/>
              </w:rPr>
              <w:t>Природный газ</w:t>
            </w:r>
            <w:r w:rsidR="007B491A" w:rsidRPr="0099189B">
              <w:rPr>
                <w:rFonts w:cs="Times New Roman"/>
              </w:rPr>
              <w:t>рода оксид (</w:t>
            </w:r>
            <w:r w:rsidRPr="0099189B">
              <w:rPr>
                <w:rFonts w:cs="Times New Roman"/>
              </w:rPr>
              <w:t>Природный газ</w:t>
            </w:r>
            <w:r w:rsidR="007B491A" w:rsidRPr="0099189B">
              <w:rPr>
                <w:rFonts w:cs="Times New Roman"/>
              </w:rPr>
              <w:t xml:space="preserve">род окись; </w:t>
            </w:r>
            <w:r w:rsidRPr="0099189B">
              <w:rPr>
                <w:rFonts w:cs="Times New Roman"/>
              </w:rPr>
              <w:t>природный газ</w:t>
            </w:r>
            <w:r w:rsidR="007B491A" w:rsidRPr="0099189B">
              <w:rPr>
                <w:rFonts w:cs="Times New Roman"/>
              </w:rPr>
              <w:t>род моноокись; угарный газ)</w:t>
            </w:r>
          </w:p>
        </w:tc>
        <w:tc>
          <w:tcPr>
            <w:tcW w:w="1408" w:type="pct"/>
            <w:tcBorders>
              <w:top w:val="nil"/>
              <w:left w:val="nil"/>
              <w:bottom w:val="single" w:sz="4" w:space="0" w:color="auto"/>
              <w:right w:val="single" w:sz="4" w:space="0" w:color="auto"/>
            </w:tcBorders>
            <w:shd w:val="clear" w:color="000000" w:fill="FFFFFF"/>
            <w:hideMark/>
          </w:tcPr>
          <w:p w:rsidR="007B491A" w:rsidRPr="0099189B" w:rsidRDefault="007B491A" w:rsidP="007B491A">
            <w:pPr>
              <w:pStyle w:val="1fffb"/>
              <w:rPr>
                <w:rFonts w:cs="Times New Roman"/>
                <w:color w:val="000000"/>
              </w:rPr>
            </w:pPr>
            <w:r w:rsidRPr="0099189B">
              <w:rPr>
                <w:rFonts w:cs="Times New Roman"/>
              </w:rPr>
              <w:t>Нет данных</w:t>
            </w:r>
          </w:p>
        </w:tc>
      </w:tr>
      <w:tr w:rsidR="007B491A" w:rsidRPr="0099189B" w:rsidTr="00C70137">
        <w:trPr>
          <w:trHeight w:val="20"/>
        </w:trPr>
        <w:tc>
          <w:tcPr>
            <w:tcW w:w="1190" w:type="pct"/>
            <w:vMerge/>
            <w:tcBorders>
              <w:top w:val="nil"/>
              <w:left w:val="single" w:sz="4" w:space="0" w:color="auto"/>
              <w:bottom w:val="single" w:sz="4" w:space="0" w:color="auto"/>
              <w:right w:val="single" w:sz="4" w:space="0" w:color="auto"/>
            </w:tcBorders>
            <w:vAlign w:val="center"/>
            <w:hideMark/>
          </w:tcPr>
          <w:p w:rsidR="007B491A" w:rsidRPr="0099189B" w:rsidRDefault="007B491A" w:rsidP="007B491A">
            <w:pPr>
              <w:pStyle w:val="1fffb"/>
              <w:rPr>
                <w:rFonts w:cs="Times New Roman"/>
                <w:color w:val="000000"/>
              </w:rPr>
            </w:pPr>
          </w:p>
        </w:tc>
        <w:tc>
          <w:tcPr>
            <w:tcW w:w="2402" w:type="pct"/>
            <w:tcBorders>
              <w:top w:val="nil"/>
              <w:left w:val="nil"/>
              <w:bottom w:val="single" w:sz="4" w:space="0" w:color="auto"/>
              <w:right w:val="single" w:sz="4" w:space="0" w:color="auto"/>
            </w:tcBorders>
            <w:shd w:val="clear" w:color="000000" w:fill="FFFFFF"/>
            <w:vAlign w:val="center"/>
            <w:hideMark/>
          </w:tcPr>
          <w:p w:rsidR="007B491A" w:rsidRPr="0099189B" w:rsidRDefault="007B491A" w:rsidP="007B491A">
            <w:pPr>
              <w:pStyle w:val="1fffb"/>
              <w:rPr>
                <w:rFonts w:cs="Times New Roman"/>
                <w:color w:val="000000"/>
              </w:rPr>
            </w:pPr>
            <w:r w:rsidRPr="0099189B">
              <w:rPr>
                <w:rFonts w:cs="Times New Roman"/>
              </w:rPr>
              <w:t>Бенз/а/пирен</w:t>
            </w:r>
          </w:p>
        </w:tc>
        <w:tc>
          <w:tcPr>
            <w:tcW w:w="1408" w:type="pct"/>
            <w:tcBorders>
              <w:top w:val="nil"/>
              <w:left w:val="nil"/>
              <w:bottom w:val="single" w:sz="4" w:space="0" w:color="auto"/>
              <w:right w:val="single" w:sz="4" w:space="0" w:color="auto"/>
            </w:tcBorders>
            <w:shd w:val="clear" w:color="000000" w:fill="FFFFFF"/>
            <w:hideMark/>
          </w:tcPr>
          <w:p w:rsidR="007B491A" w:rsidRPr="0099189B" w:rsidRDefault="007B491A" w:rsidP="007B491A">
            <w:pPr>
              <w:pStyle w:val="1fffb"/>
              <w:rPr>
                <w:rFonts w:cs="Times New Roman"/>
                <w:color w:val="000000"/>
              </w:rPr>
            </w:pPr>
            <w:r w:rsidRPr="0099189B">
              <w:rPr>
                <w:rFonts w:cs="Times New Roman"/>
              </w:rPr>
              <w:t>Нет данных</w:t>
            </w:r>
          </w:p>
        </w:tc>
      </w:tr>
      <w:tr w:rsidR="007B491A" w:rsidRPr="0099189B" w:rsidTr="00C70137">
        <w:trPr>
          <w:trHeight w:val="20"/>
        </w:trPr>
        <w:tc>
          <w:tcPr>
            <w:tcW w:w="1190" w:type="pct"/>
            <w:vMerge/>
            <w:tcBorders>
              <w:top w:val="nil"/>
              <w:left w:val="single" w:sz="4" w:space="0" w:color="auto"/>
              <w:bottom w:val="single" w:sz="4" w:space="0" w:color="auto"/>
              <w:right w:val="single" w:sz="4" w:space="0" w:color="auto"/>
            </w:tcBorders>
            <w:vAlign w:val="center"/>
            <w:hideMark/>
          </w:tcPr>
          <w:p w:rsidR="007B491A" w:rsidRPr="0099189B" w:rsidRDefault="007B491A" w:rsidP="007B491A">
            <w:pPr>
              <w:pStyle w:val="1fffb"/>
              <w:rPr>
                <w:rFonts w:cs="Times New Roman"/>
                <w:color w:val="000000"/>
              </w:rPr>
            </w:pPr>
          </w:p>
        </w:tc>
        <w:tc>
          <w:tcPr>
            <w:tcW w:w="2402" w:type="pct"/>
            <w:tcBorders>
              <w:top w:val="nil"/>
              <w:left w:val="nil"/>
              <w:bottom w:val="single" w:sz="4" w:space="0" w:color="auto"/>
              <w:right w:val="single" w:sz="4" w:space="0" w:color="auto"/>
            </w:tcBorders>
            <w:shd w:val="clear" w:color="000000" w:fill="FFFFFF"/>
            <w:vAlign w:val="center"/>
            <w:hideMark/>
          </w:tcPr>
          <w:p w:rsidR="007B491A" w:rsidRPr="0099189B" w:rsidRDefault="007B491A" w:rsidP="007B491A">
            <w:pPr>
              <w:pStyle w:val="1fffb"/>
              <w:rPr>
                <w:rFonts w:cs="Times New Roman"/>
                <w:color w:val="000000"/>
              </w:rPr>
            </w:pPr>
            <w:r w:rsidRPr="0099189B">
              <w:rPr>
                <w:rFonts w:cs="Times New Roman"/>
              </w:rPr>
              <w:t>Пыль неорганическая: 70-20% SiO2</w:t>
            </w:r>
          </w:p>
        </w:tc>
        <w:tc>
          <w:tcPr>
            <w:tcW w:w="1408" w:type="pct"/>
            <w:tcBorders>
              <w:top w:val="nil"/>
              <w:left w:val="nil"/>
              <w:bottom w:val="single" w:sz="4" w:space="0" w:color="auto"/>
              <w:right w:val="single" w:sz="4" w:space="0" w:color="auto"/>
            </w:tcBorders>
            <w:shd w:val="clear" w:color="000000" w:fill="FFFFFF"/>
            <w:hideMark/>
          </w:tcPr>
          <w:p w:rsidR="007B491A" w:rsidRPr="0099189B" w:rsidRDefault="007B491A" w:rsidP="007B491A">
            <w:pPr>
              <w:pStyle w:val="1fffb"/>
              <w:rPr>
                <w:rFonts w:cs="Times New Roman"/>
                <w:color w:val="000000"/>
              </w:rPr>
            </w:pPr>
            <w:r w:rsidRPr="0099189B">
              <w:rPr>
                <w:rFonts w:cs="Times New Roman"/>
              </w:rPr>
              <w:t>Нет данных</w:t>
            </w:r>
          </w:p>
        </w:tc>
      </w:tr>
      <w:tr w:rsidR="007B491A" w:rsidRPr="0099189B" w:rsidTr="00C70137">
        <w:trPr>
          <w:trHeight w:val="20"/>
        </w:trPr>
        <w:tc>
          <w:tcPr>
            <w:tcW w:w="1190" w:type="pct"/>
            <w:vMerge/>
            <w:tcBorders>
              <w:top w:val="nil"/>
              <w:left w:val="single" w:sz="4" w:space="0" w:color="auto"/>
              <w:bottom w:val="single" w:sz="4" w:space="0" w:color="auto"/>
              <w:right w:val="single" w:sz="4" w:space="0" w:color="auto"/>
            </w:tcBorders>
            <w:vAlign w:val="center"/>
            <w:hideMark/>
          </w:tcPr>
          <w:p w:rsidR="007B491A" w:rsidRPr="0099189B" w:rsidRDefault="007B491A" w:rsidP="007B491A">
            <w:pPr>
              <w:pStyle w:val="1fffb"/>
              <w:rPr>
                <w:rFonts w:cs="Times New Roman"/>
                <w:color w:val="000000"/>
              </w:rPr>
            </w:pPr>
          </w:p>
        </w:tc>
        <w:tc>
          <w:tcPr>
            <w:tcW w:w="2402" w:type="pct"/>
            <w:tcBorders>
              <w:top w:val="nil"/>
              <w:left w:val="nil"/>
              <w:bottom w:val="single" w:sz="4" w:space="0" w:color="auto"/>
              <w:right w:val="single" w:sz="4" w:space="0" w:color="auto"/>
            </w:tcBorders>
            <w:shd w:val="clear" w:color="000000" w:fill="FFFFFF"/>
            <w:vAlign w:val="center"/>
            <w:hideMark/>
          </w:tcPr>
          <w:p w:rsidR="007B491A" w:rsidRPr="0099189B" w:rsidRDefault="007B491A" w:rsidP="007B491A">
            <w:pPr>
              <w:pStyle w:val="1fffb"/>
              <w:rPr>
                <w:rFonts w:cs="Times New Roman"/>
                <w:color w:val="000000"/>
              </w:rPr>
            </w:pPr>
            <w:r w:rsidRPr="0099189B">
              <w:rPr>
                <w:rFonts w:cs="Times New Roman"/>
                <w:color w:val="000000"/>
              </w:rPr>
              <w:t>Пыль неорганическая: до 20% SiO2</w:t>
            </w:r>
          </w:p>
        </w:tc>
        <w:tc>
          <w:tcPr>
            <w:tcW w:w="1408" w:type="pct"/>
            <w:tcBorders>
              <w:top w:val="nil"/>
              <w:left w:val="nil"/>
              <w:bottom w:val="single" w:sz="4" w:space="0" w:color="auto"/>
              <w:right w:val="single" w:sz="4" w:space="0" w:color="auto"/>
            </w:tcBorders>
            <w:shd w:val="clear" w:color="000000" w:fill="FFFFFF"/>
            <w:hideMark/>
          </w:tcPr>
          <w:p w:rsidR="007B491A" w:rsidRPr="0099189B" w:rsidRDefault="007B491A" w:rsidP="007B491A">
            <w:pPr>
              <w:pStyle w:val="1fffb"/>
              <w:rPr>
                <w:rFonts w:cs="Times New Roman"/>
                <w:color w:val="000000"/>
              </w:rPr>
            </w:pPr>
            <w:r w:rsidRPr="0099189B">
              <w:rPr>
                <w:rFonts w:cs="Times New Roman"/>
              </w:rPr>
              <w:t>Нет данных</w:t>
            </w:r>
          </w:p>
        </w:tc>
      </w:tr>
      <w:tr w:rsidR="007B491A" w:rsidRPr="0099189B" w:rsidTr="00C70137">
        <w:trPr>
          <w:trHeight w:val="20"/>
        </w:trPr>
        <w:tc>
          <w:tcPr>
            <w:tcW w:w="1190" w:type="pct"/>
            <w:vMerge/>
            <w:tcBorders>
              <w:top w:val="nil"/>
              <w:left w:val="single" w:sz="4" w:space="0" w:color="auto"/>
              <w:bottom w:val="single" w:sz="4" w:space="0" w:color="auto"/>
              <w:right w:val="single" w:sz="4" w:space="0" w:color="auto"/>
            </w:tcBorders>
            <w:vAlign w:val="center"/>
            <w:hideMark/>
          </w:tcPr>
          <w:p w:rsidR="007B491A" w:rsidRPr="0099189B" w:rsidRDefault="007B491A" w:rsidP="007B491A">
            <w:pPr>
              <w:pStyle w:val="1fffb"/>
              <w:rPr>
                <w:rFonts w:cs="Times New Roman"/>
                <w:color w:val="000000"/>
              </w:rPr>
            </w:pPr>
          </w:p>
        </w:tc>
        <w:tc>
          <w:tcPr>
            <w:tcW w:w="2402" w:type="pct"/>
            <w:tcBorders>
              <w:top w:val="nil"/>
              <w:left w:val="nil"/>
              <w:bottom w:val="single" w:sz="4" w:space="0" w:color="auto"/>
              <w:right w:val="single" w:sz="4" w:space="0" w:color="auto"/>
            </w:tcBorders>
            <w:shd w:val="clear" w:color="000000" w:fill="FFFFFF"/>
            <w:vAlign w:val="center"/>
            <w:hideMark/>
          </w:tcPr>
          <w:p w:rsidR="007B491A" w:rsidRPr="0099189B" w:rsidRDefault="0000451E" w:rsidP="007B491A">
            <w:pPr>
              <w:pStyle w:val="1fffb"/>
              <w:rPr>
                <w:rFonts w:cs="Times New Roman"/>
                <w:color w:val="000000"/>
              </w:rPr>
            </w:pPr>
            <w:r w:rsidRPr="0099189B">
              <w:rPr>
                <w:rFonts w:cs="Times New Roman"/>
                <w:color w:val="000000"/>
                <w:lang w:val="en-US"/>
              </w:rPr>
              <w:t>Природный газ</w:t>
            </w:r>
            <w:r w:rsidR="007B491A" w:rsidRPr="0099189B">
              <w:rPr>
                <w:rFonts w:cs="Times New Roman"/>
                <w:color w:val="000000"/>
                <w:lang w:val="en-US"/>
              </w:rPr>
              <w:t>ная зола (20&lt;SiO2&lt;70)</w:t>
            </w:r>
          </w:p>
        </w:tc>
        <w:tc>
          <w:tcPr>
            <w:tcW w:w="1408" w:type="pct"/>
            <w:tcBorders>
              <w:top w:val="nil"/>
              <w:left w:val="nil"/>
              <w:bottom w:val="single" w:sz="4" w:space="0" w:color="auto"/>
              <w:right w:val="single" w:sz="4" w:space="0" w:color="auto"/>
            </w:tcBorders>
            <w:shd w:val="clear" w:color="000000" w:fill="FFFFFF"/>
            <w:hideMark/>
          </w:tcPr>
          <w:p w:rsidR="007B491A" w:rsidRPr="0099189B" w:rsidRDefault="007B491A" w:rsidP="007B491A">
            <w:pPr>
              <w:pStyle w:val="1fffb"/>
              <w:rPr>
                <w:rFonts w:cs="Times New Roman"/>
                <w:color w:val="000000"/>
              </w:rPr>
            </w:pPr>
            <w:r w:rsidRPr="0099189B">
              <w:rPr>
                <w:rFonts w:cs="Times New Roman"/>
              </w:rPr>
              <w:t>Нет данных</w:t>
            </w:r>
          </w:p>
        </w:tc>
      </w:tr>
    </w:tbl>
    <w:p w:rsidR="00A26F1C" w:rsidRPr="0099189B" w:rsidRDefault="00A26F1C" w:rsidP="006B796D">
      <w:pPr>
        <w:pStyle w:val="11ff3"/>
        <w:rPr>
          <w:b/>
        </w:rPr>
      </w:pPr>
    </w:p>
    <w:p w:rsidR="00BB3C41" w:rsidRPr="0099189B" w:rsidRDefault="006B796D" w:rsidP="00BB3C41">
      <w:pPr>
        <w:pStyle w:val="11ff3"/>
        <w:rPr>
          <w:rFonts w:eastAsia="Times New Roman"/>
          <w:sz w:val="20"/>
          <w:szCs w:val="20"/>
        </w:rPr>
      </w:pPr>
      <w:r w:rsidRPr="0099189B">
        <w:rPr>
          <w:b/>
        </w:rPr>
        <w:t>Таблица 18.1.2.</w:t>
      </w:r>
      <w:r w:rsidR="0066169E" w:rsidRPr="0099189B">
        <w:rPr>
          <w:b/>
        </w:rPr>
        <w:t>5</w:t>
      </w:r>
      <w:r w:rsidRPr="0099189B">
        <w:rPr>
          <w:b/>
        </w:rPr>
        <w:t xml:space="preserve">. - </w:t>
      </w:r>
      <w:r w:rsidR="00A26F1C" w:rsidRPr="0099189B">
        <w:rPr>
          <w:b/>
        </w:rPr>
        <w:t xml:space="preserve">Расчеты рассеивания вредных (загрязняющих) веществ от существующих объектов теплоснабжения, представленные на карте-схеме поселения (при наличии) за </w:t>
      </w:r>
      <w:r w:rsidR="00DD209B">
        <w:rPr>
          <w:b/>
        </w:rPr>
        <w:t>2025</w:t>
      </w:r>
      <w:r w:rsidR="00A26F1C" w:rsidRPr="0099189B">
        <w:rPr>
          <w:b/>
        </w:rPr>
        <w:t xml:space="preserve"> г</w:t>
      </w:r>
      <w:r w:rsidR="00BB3C41" w:rsidRPr="0099189B">
        <w:rPr>
          <w:b/>
        </w:rPr>
        <w:t>од</w:t>
      </w:r>
    </w:p>
    <w:tbl>
      <w:tblPr>
        <w:tblW w:w="5000" w:type="pct"/>
        <w:tblLook w:val="04A0"/>
      </w:tblPr>
      <w:tblGrid>
        <w:gridCol w:w="5614"/>
        <w:gridCol w:w="3431"/>
        <w:gridCol w:w="2758"/>
        <w:gridCol w:w="2700"/>
      </w:tblGrid>
      <w:tr w:rsidR="00BB3C41" w:rsidRPr="0099189B" w:rsidTr="007C7343">
        <w:trPr>
          <w:trHeight w:val="20"/>
          <w:tblHeader/>
        </w:trPr>
        <w:tc>
          <w:tcPr>
            <w:tcW w:w="193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BB3C41" w:rsidRPr="0099189B" w:rsidRDefault="00BB3C41" w:rsidP="00BB3C41">
            <w:pPr>
              <w:pStyle w:val="1fffb"/>
              <w:rPr>
                <w:rFonts w:cs="Times New Roman"/>
              </w:rPr>
            </w:pPr>
            <w:r w:rsidRPr="0099189B">
              <w:rPr>
                <w:rFonts w:cs="Times New Roman"/>
              </w:rPr>
              <w:t>Наименование котельной</w:t>
            </w:r>
          </w:p>
        </w:tc>
        <w:tc>
          <w:tcPr>
            <w:tcW w:w="1183"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BB3C41" w:rsidRPr="0099189B" w:rsidRDefault="00BB3C41" w:rsidP="00BB3C41">
            <w:pPr>
              <w:pStyle w:val="1fffb"/>
              <w:rPr>
                <w:rFonts w:cs="Times New Roman"/>
              </w:rPr>
            </w:pPr>
            <w:r w:rsidRPr="0099189B">
              <w:rPr>
                <w:rFonts w:cs="Times New Roman"/>
              </w:rPr>
              <w:t>Наименование вредного (загрязняющего) вещества</w:t>
            </w:r>
          </w:p>
        </w:tc>
        <w:tc>
          <w:tcPr>
            <w:tcW w:w="951"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BB3C41" w:rsidRPr="0099189B" w:rsidRDefault="00BB3C41" w:rsidP="00BB3C41">
            <w:pPr>
              <w:pStyle w:val="1fffb"/>
              <w:rPr>
                <w:rFonts w:cs="Times New Roman"/>
              </w:rPr>
            </w:pPr>
            <w:r w:rsidRPr="0099189B">
              <w:rPr>
                <w:rFonts w:cs="Times New Roman"/>
              </w:rPr>
              <w:t>Значение показателя</w:t>
            </w:r>
          </w:p>
        </w:tc>
        <w:tc>
          <w:tcPr>
            <w:tcW w:w="931"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BB3C41" w:rsidRPr="0099189B" w:rsidRDefault="00BB3C41" w:rsidP="00BB3C41">
            <w:pPr>
              <w:pStyle w:val="1fffb"/>
              <w:rPr>
                <w:rFonts w:cs="Times New Roman"/>
              </w:rPr>
            </w:pPr>
            <w:r w:rsidRPr="0099189B">
              <w:rPr>
                <w:rFonts w:cs="Times New Roman"/>
              </w:rPr>
              <w:t>Радиус рассеивания / зона рассеивания</w:t>
            </w:r>
          </w:p>
        </w:tc>
      </w:tr>
      <w:tr w:rsidR="00BB3C41" w:rsidRPr="0099189B" w:rsidTr="007C7343">
        <w:trPr>
          <w:trHeight w:val="20"/>
        </w:trPr>
        <w:tc>
          <w:tcPr>
            <w:tcW w:w="1935" w:type="pct"/>
            <w:tcBorders>
              <w:top w:val="nil"/>
              <w:left w:val="single" w:sz="4" w:space="0" w:color="auto"/>
              <w:bottom w:val="single" w:sz="4" w:space="0" w:color="auto"/>
              <w:right w:val="single" w:sz="4" w:space="0" w:color="auto"/>
            </w:tcBorders>
            <w:shd w:val="clear" w:color="000000" w:fill="FFFFFF"/>
            <w:vAlign w:val="center"/>
            <w:hideMark/>
          </w:tcPr>
          <w:p w:rsidR="00BB3C41" w:rsidRPr="0099189B" w:rsidRDefault="00975927" w:rsidP="00BB3C41">
            <w:pPr>
              <w:pStyle w:val="1fffb"/>
              <w:rPr>
                <w:rFonts w:cs="Times New Roman"/>
              </w:rPr>
            </w:pPr>
            <w:r w:rsidRPr="0099189B">
              <w:rPr>
                <w:rFonts w:cs="Times New Roman"/>
              </w:rPr>
              <w:t xml:space="preserve">Котельная </w:t>
            </w:r>
            <w:r w:rsidR="0081191F">
              <w:rPr>
                <w:rFonts w:cs="Times New Roman"/>
              </w:rPr>
              <w:t>п. Сингапай</w:t>
            </w:r>
          </w:p>
        </w:tc>
        <w:tc>
          <w:tcPr>
            <w:tcW w:w="1183" w:type="pct"/>
            <w:tcBorders>
              <w:top w:val="nil"/>
              <w:left w:val="nil"/>
              <w:bottom w:val="single" w:sz="4" w:space="0" w:color="auto"/>
              <w:right w:val="single" w:sz="4" w:space="0" w:color="auto"/>
            </w:tcBorders>
            <w:shd w:val="clear" w:color="000000" w:fill="FFFFFF"/>
            <w:vAlign w:val="center"/>
            <w:hideMark/>
          </w:tcPr>
          <w:p w:rsidR="00BB3C41" w:rsidRPr="0099189B" w:rsidRDefault="00BB3C41" w:rsidP="00BB3C41">
            <w:pPr>
              <w:pStyle w:val="1fffb"/>
              <w:rPr>
                <w:rFonts w:cs="Times New Roman"/>
              </w:rPr>
            </w:pPr>
            <w:r w:rsidRPr="0099189B">
              <w:rPr>
                <w:rFonts w:cs="Times New Roman"/>
              </w:rPr>
              <w:t>н/д</w:t>
            </w:r>
          </w:p>
        </w:tc>
        <w:tc>
          <w:tcPr>
            <w:tcW w:w="951" w:type="pct"/>
            <w:tcBorders>
              <w:top w:val="nil"/>
              <w:left w:val="nil"/>
              <w:bottom w:val="single" w:sz="4" w:space="0" w:color="auto"/>
              <w:right w:val="single" w:sz="4" w:space="0" w:color="auto"/>
            </w:tcBorders>
            <w:shd w:val="clear" w:color="000000" w:fill="FFFFFF"/>
            <w:vAlign w:val="center"/>
            <w:hideMark/>
          </w:tcPr>
          <w:p w:rsidR="00BB3C41" w:rsidRPr="0099189B" w:rsidRDefault="00BB3C41" w:rsidP="00BB3C41">
            <w:pPr>
              <w:pStyle w:val="1fffb"/>
              <w:rPr>
                <w:rFonts w:cs="Times New Roman"/>
              </w:rPr>
            </w:pPr>
            <w:r w:rsidRPr="0099189B">
              <w:rPr>
                <w:rFonts w:cs="Times New Roman"/>
              </w:rPr>
              <w:t>н/д</w:t>
            </w:r>
          </w:p>
        </w:tc>
        <w:tc>
          <w:tcPr>
            <w:tcW w:w="931" w:type="pct"/>
            <w:tcBorders>
              <w:top w:val="nil"/>
              <w:left w:val="nil"/>
              <w:bottom w:val="single" w:sz="4" w:space="0" w:color="auto"/>
              <w:right w:val="single" w:sz="4" w:space="0" w:color="auto"/>
            </w:tcBorders>
            <w:shd w:val="clear" w:color="000000" w:fill="FFFFFF"/>
            <w:vAlign w:val="center"/>
            <w:hideMark/>
          </w:tcPr>
          <w:p w:rsidR="00BB3C41" w:rsidRPr="0099189B" w:rsidRDefault="00BB3C41" w:rsidP="00BB3C41">
            <w:pPr>
              <w:pStyle w:val="1fffb"/>
              <w:rPr>
                <w:rFonts w:cs="Times New Roman"/>
              </w:rPr>
            </w:pPr>
            <w:r w:rsidRPr="0099189B">
              <w:rPr>
                <w:rFonts w:cs="Times New Roman"/>
              </w:rPr>
              <w:t>н/д</w:t>
            </w:r>
          </w:p>
        </w:tc>
      </w:tr>
    </w:tbl>
    <w:p w:rsidR="00BB3C41" w:rsidRPr="0099189B" w:rsidRDefault="00BB3C41" w:rsidP="00BB3C41">
      <w:pPr>
        <w:pStyle w:val="11ff3"/>
        <w:rPr>
          <w:b/>
        </w:rPr>
        <w:sectPr w:rsidR="00BB3C41" w:rsidRPr="0099189B" w:rsidSect="00ED5167">
          <w:pgSz w:w="16838" w:h="11906" w:orient="landscape"/>
          <w:pgMar w:top="1134" w:right="850" w:bottom="1134" w:left="1701" w:header="567" w:footer="454" w:gutter="0"/>
          <w:cols w:space="708"/>
          <w:docGrid w:linePitch="360"/>
        </w:sectPr>
      </w:pPr>
    </w:p>
    <w:p w:rsidR="00CF2441" w:rsidRPr="0099189B" w:rsidRDefault="00CF2441" w:rsidP="00CF2441">
      <w:pPr>
        <w:pStyle w:val="19"/>
        <w:numPr>
          <w:ilvl w:val="0"/>
          <w:numId w:val="0"/>
        </w:numPr>
        <w:ind w:left="710"/>
        <w:rPr>
          <w:spacing w:val="0"/>
        </w:rPr>
      </w:pPr>
      <w:bookmarkStart w:id="784" w:name="_Toc196159755"/>
      <w:r w:rsidRPr="0099189B">
        <w:rPr>
          <w:spacing w:val="0"/>
        </w:rPr>
        <w:lastRenderedPageBreak/>
        <w:t>1.3 Оценка снижения объема (массы) выбросов вредных (загрязняющих) веществ в атмосферный воздух за счет перераспределения тепловой нагрузки от котельных на источники с комбинированной выработкой электрической и тепловой энергии</w:t>
      </w:r>
      <w:bookmarkEnd w:id="784"/>
    </w:p>
    <w:p w:rsidR="00CF2441" w:rsidRPr="0099189B" w:rsidRDefault="00CF2441" w:rsidP="00CF2441">
      <w:pPr>
        <w:pStyle w:val="11ff3"/>
      </w:pPr>
      <w:r w:rsidRPr="0099189B">
        <w:t>Источники комбинированной выработки электрической и тепловой энергии отсутствуют.</w:t>
      </w:r>
    </w:p>
    <w:p w:rsidR="00CF2441" w:rsidRPr="0099189B" w:rsidRDefault="00CF2441" w:rsidP="00CF2441">
      <w:pPr>
        <w:pStyle w:val="11ff3"/>
      </w:pPr>
      <w:r w:rsidRPr="0099189B">
        <w:t>Снижение объемов выбросов вредных (загрязняющих) веществ в атмосферу зависит только от снижения расхода топлива, которое в свою очередь, зависит или от погодных условий (снижение температуры наружного воздуха), уменьшения заявленного объема потребления тепловой энергии или сокращения объектов теплопотребления.</w:t>
      </w:r>
    </w:p>
    <w:p w:rsidR="00CF2441" w:rsidRPr="0099189B" w:rsidRDefault="00CF2441" w:rsidP="00CF2441">
      <w:pPr>
        <w:spacing w:after="0" w:line="360" w:lineRule="auto"/>
        <w:rPr>
          <w:rFonts w:ascii="Times New Roman" w:hAnsi="Times New Roman" w:cs="Times New Roman"/>
          <w:sz w:val="24"/>
          <w:szCs w:val="24"/>
        </w:rPr>
      </w:pPr>
    </w:p>
    <w:p w:rsidR="00CF2441" w:rsidRPr="0099189B" w:rsidRDefault="00CF2441" w:rsidP="00CF2441">
      <w:pPr>
        <w:pStyle w:val="19"/>
        <w:numPr>
          <w:ilvl w:val="0"/>
          <w:numId w:val="0"/>
        </w:numPr>
        <w:ind w:left="710"/>
        <w:rPr>
          <w:spacing w:val="0"/>
        </w:rPr>
      </w:pPr>
      <w:bookmarkStart w:id="785" w:name="_Toc196159756"/>
      <w:r w:rsidRPr="0099189B">
        <w:rPr>
          <w:spacing w:val="0"/>
        </w:rPr>
        <w:t>1.4 Предложения по снижению объема (массы) выбросов вредных (загрязняющих) веществ в атмосферный воздух</w:t>
      </w:r>
      <w:bookmarkEnd w:id="785"/>
    </w:p>
    <w:p w:rsidR="00CF2441" w:rsidRPr="0099189B" w:rsidRDefault="00CF2441" w:rsidP="00CF2441">
      <w:pPr>
        <w:pStyle w:val="11ff3"/>
      </w:pPr>
      <w:r w:rsidRPr="0099189B">
        <w:t>Мероприятий, заложенных в рамках строительства новых теплоисточников и программы модернизации (перевооружения) основного оборудования на существующих теплоисточниках, реализуемых в рамках схемы теплоснабжения, достаточно для обеспечения требуемых экологических и санитарных норм.</w:t>
      </w:r>
    </w:p>
    <w:p w:rsidR="00CF2441" w:rsidRPr="0099189B" w:rsidRDefault="00CF2441" w:rsidP="00CF2441">
      <w:pPr>
        <w:spacing w:after="0" w:line="360" w:lineRule="auto"/>
        <w:rPr>
          <w:rFonts w:ascii="Times New Roman" w:hAnsi="Times New Roman" w:cs="Times New Roman"/>
          <w:sz w:val="24"/>
          <w:szCs w:val="24"/>
        </w:rPr>
      </w:pPr>
    </w:p>
    <w:p w:rsidR="00CF2441" w:rsidRPr="0099189B" w:rsidRDefault="00CF2441" w:rsidP="00CF2441">
      <w:pPr>
        <w:pStyle w:val="19"/>
        <w:numPr>
          <w:ilvl w:val="0"/>
          <w:numId w:val="0"/>
        </w:numPr>
        <w:ind w:left="710"/>
        <w:rPr>
          <w:spacing w:val="0"/>
        </w:rPr>
      </w:pPr>
      <w:bookmarkStart w:id="786" w:name="_Toc196159757"/>
      <w:r w:rsidRPr="0099189B">
        <w:rPr>
          <w:spacing w:val="0"/>
        </w:rPr>
        <w:t>1.5 Предложения по величине необходимых инвестиций для снижения выбросов вредных (загрязняющих) веществ в атмосферный воздух</w:t>
      </w:r>
      <w:bookmarkEnd w:id="786"/>
    </w:p>
    <w:p w:rsidR="00CF2441" w:rsidRPr="00F704E1" w:rsidRDefault="00CF2441" w:rsidP="00CF2441">
      <w:pPr>
        <w:pStyle w:val="11ff3"/>
      </w:pPr>
      <w:r w:rsidRPr="0099189B">
        <w:t>Дополнительные инвестиции для снижения выбросов вредных (загрязняющих) веществ в атмосферный воздух при текущей актуализации не предусмотрены.</w:t>
      </w:r>
    </w:p>
    <w:p w:rsidR="00C25060" w:rsidRPr="00F704E1" w:rsidRDefault="00C25060">
      <w:pPr>
        <w:rPr>
          <w:rFonts w:ascii="Times New Roman" w:hAnsi="Times New Roman" w:cs="Times New Roman"/>
        </w:rPr>
      </w:pPr>
    </w:p>
    <w:sectPr w:rsidR="00C25060" w:rsidRPr="00F704E1" w:rsidSect="00ED5167">
      <w:pgSz w:w="11906" w:h="16838"/>
      <w:pgMar w:top="1134" w:right="850" w:bottom="1134" w:left="1701" w:header="567" w:footer="45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70137" w:rsidRDefault="00C70137" w:rsidP="00C25060">
      <w:pPr>
        <w:spacing w:after="0" w:line="240" w:lineRule="auto"/>
      </w:pPr>
      <w:r>
        <w:separator/>
      </w:r>
    </w:p>
  </w:endnote>
  <w:endnote w:type="continuationSeparator" w:id="1">
    <w:p w:rsidR="00C70137" w:rsidRDefault="00C70137" w:rsidP="00C2506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Black">
    <w:panose1 w:val="020B0A04020102020204"/>
    <w:charset w:val="CC"/>
    <w:family w:val="swiss"/>
    <w:pitch w:val="variable"/>
    <w:sig w:usb0="00000287" w:usb1="00000000" w:usb2="00000000" w:usb3="00000000" w:csb0="0000009F" w:csb1="00000000"/>
  </w:font>
  <w:font w:name="Times New Roman CYR">
    <w:panose1 w:val="02020603050405020304"/>
    <w:charset w:val="CC"/>
    <w:family w:val="roman"/>
    <w:pitch w:val="variable"/>
    <w:sig w:usb0="E0002AFF" w:usb1="C0007841"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Arial CYR">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ndale Sans UI">
    <w:altName w:val="Arial Unicode MS"/>
    <w:charset w:val="00"/>
    <w:family w:val="auto"/>
    <w:pitch w:val="variable"/>
    <w:sig w:usb0="00000000" w:usb1="00000000" w:usb2="00000000" w:usb3="00000000" w:csb0="00000000" w:csb1="00000000"/>
  </w:font>
  <w:font w:name="Consultant">
    <w:altName w:val="Courier New"/>
    <w:panose1 w:val="00000000000000000000"/>
    <w:charset w:val="00"/>
    <w:family w:val="modern"/>
    <w:notTrueType/>
    <w:pitch w:val="fixed"/>
    <w:sig w:usb0="00000003" w:usb1="00000000"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NTTimes/Cyrillic">
    <w:altName w:val="Times New Roman"/>
    <w:charset w:val="CC"/>
    <w:family w:val="auto"/>
    <w:pitch w:val="variable"/>
    <w:sig w:usb0="00000000" w:usb1="00000000" w:usb2="00000000" w:usb3="00000000" w:csb0="00000000" w:csb1="00000000"/>
  </w:font>
  <w:font w:name="Century Schoolbook">
    <w:panose1 w:val="020406040505050203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TimesNewRomanPSMT">
    <w:altName w:val="Yu Gothic UI"/>
    <w:panose1 w:val="00000000000000000000"/>
    <w:charset w:val="80"/>
    <w:family w:val="auto"/>
    <w:notTrueType/>
    <w:pitch w:val="default"/>
    <w:sig w:usb0="00000203" w:usb1="08070000" w:usb2="00000010" w:usb3="00000000" w:csb0="00020005" w:csb1="00000000"/>
  </w:font>
  <w:font w:name="Trebuchet MS">
    <w:panose1 w:val="020B0603020202020204"/>
    <w:charset w:val="CC"/>
    <w:family w:val="swiss"/>
    <w:pitch w:val="variable"/>
    <w:sig w:usb0="00000287" w:usb1="00000000" w:usb2="00000000" w:usb3="00000000" w:csb0="0000009F" w:csb1="00000000"/>
  </w:font>
  <w:font w:name="Franklin Gothic Heavy">
    <w:panose1 w:val="020B0903020102020204"/>
    <w:charset w:val="CC"/>
    <w:family w:val="swiss"/>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1002AFF" w:usb1="C0000002" w:usb2="00000008" w:usb3="00000000" w:csb0="000101FF" w:csb1="00000000"/>
  </w:font>
  <w:font w:name="Franklin Gothic Demi Cond">
    <w:panose1 w:val="020B0706030402020204"/>
    <w:charset w:val="CC"/>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libri Light">
    <w:charset w:val="CC"/>
    <w:family w:val="swiss"/>
    <w:pitch w:val="variable"/>
    <w:sig w:usb0="E0002AFF" w:usb1="C000247B" w:usb2="00000009" w:usb3="00000000" w:csb0="000001FF" w:csb1="00000000"/>
  </w:font>
  <w:font w:name="Segoe UI">
    <w:panose1 w:val="020B0502040204020203"/>
    <w:charset w:val="CC"/>
    <w:family w:val="swiss"/>
    <w:pitch w:val="variable"/>
    <w:sig w:usb0="E10022FF" w:usb1="C000E47F" w:usb2="00000029" w:usb3="00000000" w:csb0="000001DF" w:csb1="00000000"/>
  </w:font>
  <w:font w:name="Consolas">
    <w:panose1 w:val="020B0609020204030204"/>
    <w:charset w:val="CC"/>
    <w:family w:val="modern"/>
    <w:pitch w:val="fixed"/>
    <w:sig w:usb0="E10002FF" w:usb1="4000FCFF" w:usb2="00000009" w:usb3="00000000" w:csb0="0000019F" w:csb1="00000000"/>
  </w:font>
  <w:font w:name="Cambria Math">
    <w:panose1 w:val="02040503050406030204"/>
    <w:charset w:val="CC"/>
    <w:family w:val="roman"/>
    <w:pitch w:val="variable"/>
    <w:sig w:usb0="E00002FF" w:usb1="420024FF" w:usb2="00000000" w:usb3="00000000" w:csb0="0000019F" w:csb1="00000000"/>
  </w:font>
  <w:font w:name="Mangal">
    <w:panose1 w:val="02040503050203030202"/>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137" w:rsidRDefault="00C70137"/>
  <w:p w:rsidR="00C70137" w:rsidRDefault="00C70137"/>
  <w:p w:rsidR="00C70137" w:rsidRDefault="00C70137"/>
  <w:p w:rsidR="00C70137" w:rsidRDefault="00C70137"/>
  <w:p w:rsidR="00C70137" w:rsidRDefault="00C70137"/>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80091955"/>
    </w:sdtPr>
    <w:sdtEndPr>
      <w:rPr>
        <w:rFonts w:ascii="Times New Roman" w:hAnsi="Times New Roman"/>
        <w:sz w:val="20"/>
        <w:szCs w:val="20"/>
      </w:rPr>
    </w:sdtEndPr>
    <w:sdtContent>
      <w:p w:rsidR="00C70137" w:rsidRPr="00FD2BE5" w:rsidRDefault="00C70137" w:rsidP="00FD2BE5">
        <w:pPr>
          <w:pStyle w:val="aff6"/>
          <w:pBdr>
            <w:top w:val="none" w:sz="0" w:space="0" w:color="auto"/>
          </w:pBdr>
          <w:ind w:right="-285"/>
          <w:jc w:val="right"/>
          <w:rPr>
            <w:rFonts w:ascii="Times New Roman" w:hAnsi="Times New Roman"/>
            <w:sz w:val="20"/>
            <w:szCs w:val="20"/>
          </w:rPr>
        </w:pPr>
        <w:r w:rsidRPr="00FD2BE5">
          <w:rPr>
            <w:rFonts w:ascii="Times New Roman" w:hAnsi="Times New Roman"/>
            <w:sz w:val="20"/>
            <w:szCs w:val="20"/>
          </w:rPr>
          <w:fldChar w:fldCharType="begin"/>
        </w:r>
        <w:r w:rsidRPr="00FD2BE5">
          <w:rPr>
            <w:rFonts w:ascii="Times New Roman" w:hAnsi="Times New Roman"/>
            <w:sz w:val="20"/>
            <w:szCs w:val="20"/>
          </w:rPr>
          <w:instrText>PAGE   \* MERGEFORMAT</w:instrText>
        </w:r>
        <w:r w:rsidRPr="00FD2BE5">
          <w:rPr>
            <w:rFonts w:ascii="Times New Roman" w:hAnsi="Times New Roman"/>
            <w:sz w:val="20"/>
            <w:szCs w:val="20"/>
          </w:rPr>
          <w:fldChar w:fldCharType="separate"/>
        </w:r>
        <w:r w:rsidRPr="00C70137">
          <w:rPr>
            <w:rFonts w:ascii="Times New Roman" w:hAnsi="Times New Roman"/>
            <w:noProof/>
            <w:sz w:val="20"/>
            <w:szCs w:val="20"/>
            <w:lang w:val="ru-RU"/>
          </w:rPr>
          <w:t>60</w:t>
        </w:r>
        <w:r w:rsidRPr="00FD2BE5">
          <w:rPr>
            <w:rFonts w:ascii="Times New Roman" w:hAnsi="Times New Roman"/>
            <w:sz w:val="20"/>
            <w:szCs w:val="20"/>
          </w:rPr>
          <w:fldChar w:fldCharType="end"/>
        </w:r>
      </w:p>
    </w:sdtContent>
  </w:sdt>
  <w:p w:rsidR="00C70137" w:rsidRDefault="00C70137" w:rsidP="00FD2BE5">
    <w:pPr>
      <w:pStyle w:val="aff6"/>
      <w:pBdr>
        <w:top w:val="none" w:sz="0" w:space="0" w:color="auto"/>
      </w:pBd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137" w:rsidRPr="00566A25" w:rsidRDefault="00C70137" w:rsidP="00165DFD">
    <w:pPr>
      <w:pStyle w:val="aff6"/>
      <w:pBdr>
        <w:top w:val="none" w:sz="0" w:space="0" w:color="auto"/>
      </w:pBdr>
      <w:tabs>
        <w:tab w:val="clear" w:pos="6379"/>
        <w:tab w:val="left" w:pos="8647"/>
      </w:tabs>
      <w:jc w:val="right"/>
      <w:rPr>
        <w:rFonts w:ascii="Times New Roman" w:hAnsi="Times New Roman"/>
        <w:sz w:val="20"/>
        <w:szCs w:val="20"/>
      </w:rPr>
    </w:pPr>
    <w:sdt>
      <w:sdtPr>
        <w:id w:val="-1030030507"/>
      </w:sdtPr>
      <w:sdtEndPr>
        <w:rPr>
          <w:rFonts w:ascii="Times New Roman" w:hAnsi="Times New Roman"/>
          <w:sz w:val="20"/>
          <w:szCs w:val="20"/>
        </w:rPr>
      </w:sdtEndPr>
      <w:sdtContent>
        <w:r>
          <w:rPr>
            <w:lang w:val="ru-RU"/>
          </w:rPr>
          <w:tab/>
        </w:r>
        <w:r w:rsidRPr="00566A25">
          <w:rPr>
            <w:rFonts w:ascii="Times New Roman" w:hAnsi="Times New Roman"/>
            <w:sz w:val="20"/>
            <w:szCs w:val="20"/>
          </w:rPr>
          <w:fldChar w:fldCharType="begin"/>
        </w:r>
        <w:r w:rsidRPr="00566A25">
          <w:rPr>
            <w:rFonts w:ascii="Times New Roman" w:hAnsi="Times New Roman"/>
            <w:sz w:val="20"/>
            <w:szCs w:val="20"/>
          </w:rPr>
          <w:instrText xml:space="preserve"> PAGE   \* MERGEFORMAT </w:instrText>
        </w:r>
        <w:r w:rsidRPr="00566A25">
          <w:rPr>
            <w:rFonts w:ascii="Times New Roman" w:hAnsi="Times New Roman"/>
            <w:sz w:val="20"/>
            <w:szCs w:val="20"/>
          </w:rPr>
          <w:fldChar w:fldCharType="separate"/>
        </w:r>
        <w:r>
          <w:rPr>
            <w:rFonts w:ascii="Times New Roman" w:hAnsi="Times New Roman"/>
            <w:noProof/>
            <w:sz w:val="20"/>
            <w:szCs w:val="20"/>
          </w:rPr>
          <w:t>134</w:t>
        </w:r>
        <w:r w:rsidRPr="00566A25">
          <w:rPr>
            <w:rFonts w:ascii="Times New Roman" w:hAnsi="Times New Roman"/>
            <w:sz w:val="20"/>
            <w:szCs w:val="20"/>
          </w:rPr>
          <w:fldChar w:fldCharType="end"/>
        </w:r>
      </w:sdtContent>
    </w:sdt>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137" w:rsidRDefault="00C70137" w:rsidP="00C25060">
    <w:pPr>
      <w:pStyle w:val="aff6"/>
      <w:jc w:val="right"/>
    </w:pPr>
    <w:fldSimple w:instr=" PAGE   \* MERGEFORMAT ">
      <w:r>
        <w:rPr>
          <w:noProof/>
        </w:rPr>
        <w:t>229</w:t>
      </w:r>
    </w:fldSimple>
  </w:p>
  <w:p w:rsidR="00C70137" w:rsidRDefault="00C70137"/>
  <w:p w:rsidR="00C70137" w:rsidRDefault="00C70137"/>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137" w:rsidRPr="00566A25" w:rsidRDefault="00C70137" w:rsidP="00165DFD">
    <w:pPr>
      <w:pStyle w:val="aff6"/>
      <w:pBdr>
        <w:top w:val="none" w:sz="0" w:space="0" w:color="auto"/>
      </w:pBdr>
      <w:tabs>
        <w:tab w:val="clear" w:pos="6379"/>
        <w:tab w:val="left" w:pos="14175"/>
      </w:tabs>
      <w:jc w:val="right"/>
      <w:rPr>
        <w:rFonts w:ascii="Times New Roman" w:hAnsi="Times New Roman"/>
        <w:sz w:val="20"/>
        <w:szCs w:val="20"/>
      </w:rPr>
    </w:pPr>
    <w:sdt>
      <w:sdtPr>
        <w:id w:val="-1874922079"/>
      </w:sdtPr>
      <w:sdtEndPr>
        <w:rPr>
          <w:rFonts w:ascii="Times New Roman" w:hAnsi="Times New Roman"/>
          <w:sz w:val="20"/>
          <w:szCs w:val="20"/>
        </w:rPr>
      </w:sdtEndPr>
      <w:sdtContent>
        <w:r>
          <w:rPr>
            <w:lang w:val="ru-RU"/>
          </w:rPr>
          <w:tab/>
        </w:r>
        <w:r w:rsidRPr="00566A25">
          <w:rPr>
            <w:rFonts w:ascii="Times New Roman" w:hAnsi="Times New Roman"/>
            <w:sz w:val="20"/>
            <w:szCs w:val="20"/>
          </w:rPr>
          <w:fldChar w:fldCharType="begin"/>
        </w:r>
        <w:r w:rsidRPr="00566A25">
          <w:rPr>
            <w:rFonts w:ascii="Times New Roman" w:hAnsi="Times New Roman"/>
            <w:sz w:val="20"/>
            <w:szCs w:val="20"/>
          </w:rPr>
          <w:instrText xml:space="preserve"> PAGE   \* MERGEFORMAT </w:instrText>
        </w:r>
        <w:r w:rsidRPr="00566A25">
          <w:rPr>
            <w:rFonts w:ascii="Times New Roman" w:hAnsi="Times New Roman"/>
            <w:sz w:val="20"/>
            <w:szCs w:val="20"/>
          </w:rPr>
          <w:fldChar w:fldCharType="separate"/>
        </w:r>
        <w:r>
          <w:rPr>
            <w:rFonts w:ascii="Times New Roman" w:hAnsi="Times New Roman"/>
            <w:noProof/>
            <w:sz w:val="20"/>
            <w:szCs w:val="20"/>
          </w:rPr>
          <w:t>135</w:t>
        </w:r>
        <w:r w:rsidRPr="00566A25">
          <w:rPr>
            <w:rFonts w:ascii="Times New Roman" w:hAnsi="Times New Roman"/>
            <w:sz w:val="20"/>
            <w:szCs w:val="20"/>
          </w:rPr>
          <w:fldChar w:fldCharType="end"/>
        </w:r>
      </w:sdtContent>
    </w:sdt>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137" w:rsidRPr="00566A25" w:rsidRDefault="00C70137" w:rsidP="00165DFD">
    <w:pPr>
      <w:pStyle w:val="aff6"/>
      <w:pBdr>
        <w:top w:val="none" w:sz="0" w:space="0" w:color="auto"/>
      </w:pBdr>
      <w:tabs>
        <w:tab w:val="clear" w:pos="6379"/>
        <w:tab w:val="left" w:pos="8647"/>
      </w:tabs>
      <w:jc w:val="right"/>
      <w:rPr>
        <w:rFonts w:ascii="Times New Roman" w:hAnsi="Times New Roman"/>
        <w:sz w:val="20"/>
        <w:szCs w:val="20"/>
      </w:rPr>
    </w:pPr>
    <w:sdt>
      <w:sdtPr>
        <w:id w:val="1817295574"/>
      </w:sdtPr>
      <w:sdtEndPr>
        <w:rPr>
          <w:rFonts w:ascii="Times New Roman" w:hAnsi="Times New Roman"/>
          <w:sz w:val="20"/>
          <w:szCs w:val="20"/>
        </w:rPr>
      </w:sdtEndPr>
      <w:sdtContent>
        <w:r>
          <w:rPr>
            <w:lang w:val="ru-RU"/>
          </w:rPr>
          <w:tab/>
        </w:r>
        <w:r w:rsidRPr="00566A25">
          <w:rPr>
            <w:rFonts w:ascii="Times New Roman" w:hAnsi="Times New Roman"/>
            <w:sz w:val="20"/>
            <w:szCs w:val="20"/>
          </w:rPr>
          <w:fldChar w:fldCharType="begin"/>
        </w:r>
        <w:r w:rsidRPr="00566A25">
          <w:rPr>
            <w:rFonts w:ascii="Times New Roman" w:hAnsi="Times New Roman"/>
            <w:sz w:val="20"/>
            <w:szCs w:val="20"/>
          </w:rPr>
          <w:instrText xml:space="preserve"> PAGE   \* MERGEFORMAT </w:instrText>
        </w:r>
        <w:r w:rsidRPr="00566A25">
          <w:rPr>
            <w:rFonts w:ascii="Times New Roman" w:hAnsi="Times New Roman"/>
            <w:sz w:val="20"/>
            <w:szCs w:val="20"/>
          </w:rPr>
          <w:fldChar w:fldCharType="separate"/>
        </w:r>
        <w:r>
          <w:rPr>
            <w:rFonts w:ascii="Times New Roman" w:hAnsi="Times New Roman"/>
            <w:noProof/>
            <w:sz w:val="20"/>
            <w:szCs w:val="20"/>
          </w:rPr>
          <w:t>199</w:t>
        </w:r>
        <w:r w:rsidRPr="00566A25">
          <w:rPr>
            <w:rFonts w:ascii="Times New Roman" w:hAnsi="Times New Roman"/>
            <w:sz w:val="20"/>
            <w:szCs w:val="20"/>
          </w:rPr>
          <w:fldChar w:fldCharType="end"/>
        </w:r>
      </w:sdtContent>
    </w:sdt>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137" w:rsidRPr="001929A7" w:rsidRDefault="00C70137" w:rsidP="00AD6FC2">
    <w:pPr>
      <w:pStyle w:val="afffc"/>
    </w:pPr>
    <w:r>
      <w:t>Санкт-Петербург</w:t>
    </w:r>
  </w:p>
  <w:p w:rsidR="00C70137" w:rsidRPr="006F03D5" w:rsidRDefault="00C70137" w:rsidP="00AD6FC2">
    <w:pPr>
      <w:pStyle w:val="afffc"/>
      <w:rPr>
        <w:rFonts w:ascii="Calibri" w:eastAsia="Calibri" w:hAnsi="Calibri"/>
        <w:spacing w:val="0"/>
        <w:lang w:bidi="ar-SA"/>
      </w:rPr>
    </w:pPr>
    <w:r w:rsidRPr="001929A7">
      <w:t>201</w:t>
    </w:r>
    <w:r>
      <w:t>8</w: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38756316"/>
    </w:sdtPr>
    <w:sdtEndPr>
      <w:rPr>
        <w:rFonts w:ascii="Times New Roman" w:hAnsi="Times New Roman"/>
        <w:sz w:val="20"/>
        <w:szCs w:val="20"/>
      </w:rPr>
    </w:sdtEndPr>
    <w:sdtContent>
      <w:p w:rsidR="00C70137" w:rsidRPr="00566A25" w:rsidRDefault="00C70137" w:rsidP="00566A25">
        <w:pPr>
          <w:pStyle w:val="aff6"/>
          <w:pBdr>
            <w:top w:val="none" w:sz="0" w:space="0" w:color="auto"/>
          </w:pBdr>
          <w:jc w:val="right"/>
          <w:rPr>
            <w:rFonts w:ascii="Times New Roman" w:hAnsi="Times New Roman"/>
            <w:sz w:val="20"/>
            <w:szCs w:val="20"/>
          </w:rPr>
        </w:pPr>
        <w:r w:rsidRPr="00566A25">
          <w:rPr>
            <w:rFonts w:ascii="Times New Roman" w:hAnsi="Times New Roman"/>
            <w:sz w:val="20"/>
            <w:szCs w:val="20"/>
          </w:rPr>
          <w:fldChar w:fldCharType="begin"/>
        </w:r>
        <w:r w:rsidRPr="00566A25">
          <w:rPr>
            <w:rFonts w:ascii="Times New Roman" w:hAnsi="Times New Roman"/>
            <w:sz w:val="20"/>
            <w:szCs w:val="20"/>
          </w:rPr>
          <w:instrText xml:space="preserve"> PAGE   \* MERGEFORMAT </w:instrText>
        </w:r>
        <w:r w:rsidRPr="00566A25">
          <w:rPr>
            <w:rFonts w:ascii="Times New Roman" w:hAnsi="Times New Roman"/>
            <w:sz w:val="20"/>
            <w:szCs w:val="20"/>
          </w:rPr>
          <w:fldChar w:fldCharType="separate"/>
        </w:r>
        <w:r>
          <w:rPr>
            <w:rFonts w:ascii="Times New Roman" w:hAnsi="Times New Roman"/>
            <w:noProof/>
            <w:sz w:val="20"/>
            <w:szCs w:val="20"/>
          </w:rPr>
          <w:t>201</w:t>
        </w:r>
        <w:r w:rsidRPr="00566A25">
          <w:rPr>
            <w:rFonts w:ascii="Times New Roman" w:hAnsi="Times New Roman"/>
            <w:sz w:val="20"/>
            <w:szCs w:val="20"/>
          </w:rPr>
          <w:fldChar w:fldCharType="end"/>
        </w:r>
      </w:p>
    </w:sdtContent>
  </w:sdt>
  <w:p w:rsidR="00C70137" w:rsidRPr="00566A25" w:rsidRDefault="00C70137" w:rsidP="00566A25">
    <w:pPr>
      <w:tabs>
        <w:tab w:val="left" w:pos="3405"/>
      </w:tabs>
      <w:rPr>
        <w:rFonts w:ascii="Times New Roman" w:hAnsi="Times New Roman"/>
        <w:sz w:val="20"/>
        <w:szCs w:val="20"/>
      </w:rPr>
    </w:pPr>
    <w:r>
      <w:rPr>
        <w:rFonts w:ascii="Times New Roman" w:hAnsi="Times New Roman"/>
        <w:b/>
      </w:rPr>
      <w:tab/>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137" w:rsidRDefault="00C70137" w:rsidP="00E8592F">
    <w:pPr>
      <w:pStyle w:val="aff6"/>
      <w:pBdr>
        <w:top w:val="none" w:sz="0" w:space="0" w:color="auto"/>
      </w:pBdr>
      <w:tabs>
        <w:tab w:val="clear" w:pos="6379"/>
        <w:tab w:val="left" w:pos="142"/>
      </w:tabs>
      <w:jc w:val="left"/>
      <w:rPr>
        <w:rFonts w:ascii="Times New Roman" w:hAnsi="Times New Roman"/>
        <w:b/>
        <w:lang w:val="ru-RU"/>
      </w:rPr>
    </w:pPr>
  </w:p>
  <w:p w:rsidR="00C70137" w:rsidRPr="00566A25" w:rsidRDefault="00C70137" w:rsidP="0066169E">
    <w:pPr>
      <w:pStyle w:val="aff6"/>
      <w:pBdr>
        <w:top w:val="none" w:sz="0" w:space="0" w:color="auto"/>
      </w:pBdr>
      <w:tabs>
        <w:tab w:val="clear" w:pos="6379"/>
        <w:tab w:val="left" w:pos="4678"/>
        <w:tab w:val="left" w:pos="5954"/>
      </w:tabs>
      <w:jc w:val="right"/>
      <w:rPr>
        <w:rFonts w:ascii="Times New Roman" w:hAnsi="Times New Roman"/>
        <w:sz w:val="20"/>
        <w:szCs w:val="20"/>
      </w:rPr>
    </w:pPr>
    <w:sdt>
      <w:sdtPr>
        <w:id w:val="-1301071480"/>
      </w:sdtPr>
      <w:sdtEndPr>
        <w:rPr>
          <w:rFonts w:ascii="Times New Roman" w:hAnsi="Times New Roman"/>
          <w:sz w:val="20"/>
          <w:szCs w:val="20"/>
        </w:rPr>
      </w:sdtEndPr>
      <w:sdtContent>
        <w:r w:rsidRPr="00566A25">
          <w:rPr>
            <w:rFonts w:ascii="Times New Roman" w:hAnsi="Times New Roman"/>
            <w:sz w:val="20"/>
            <w:szCs w:val="20"/>
          </w:rPr>
          <w:fldChar w:fldCharType="begin"/>
        </w:r>
        <w:r w:rsidRPr="00566A25">
          <w:rPr>
            <w:rFonts w:ascii="Times New Roman" w:hAnsi="Times New Roman"/>
            <w:sz w:val="20"/>
            <w:szCs w:val="20"/>
          </w:rPr>
          <w:instrText xml:space="preserve"> PAGE   \* MERGEFORMAT </w:instrText>
        </w:r>
        <w:r w:rsidRPr="00566A25">
          <w:rPr>
            <w:rFonts w:ascii="Times New Roman" w:hAnsi="Times New Roman"/>
            <w:sz w:val="20"/>
            <w:szCs w:val="20"/>
          </w:rPr>
          <w:fldChar w:fldCharType="separate"/>
        </w:r>
        <w:r w:rsidR="008C3A13">
          <w:rPr>
            <w:rFonts w:ascii="Times New Roman" w:hAnsi="Times New Roman"/>
            <w:noProof/>
            <w:sz w:val="20"/>
            <w:szCs w:val="20"/>
          </w:rPr>
          <w:t>362</w:t>
        </w:r>
        <w:r w:rsidRPr="00566A25">
          <w:rPr>
            <w:rFonts w:ascii="Times New Roman" w:hAnsi="Times New Roman"/>
            <w:sz w:val="20"/>
            <w:szCs w:val="20"/>
          </w:rPr>
          <w:fldChar w:fldCharType="end"/>
        </w:r>
      </w:sdtContent>
    </w:sdt>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70137" w:rsidRDefault="00C70137" w:rsidP="00C25060">
      <w:pPr>
        <w:spacing w:after="0" w:line="240" w:lineRule="auto"/>
      </w:pPr>
      <w:r>
        <w:separator/>
      </w:r>
    </w:p>
  </w:footnote>
  <w:footnote w:type="continuationSeparator" w:id="1">
    <w:p w:rsidR="00C70137" w:rsidRDefault="00C70137" w:rsidP="00C25060">
      <w:pPr>
        <w:spacing w:after="0" w:line="240" w:lineRule="auto"/>
      </w:pPr>
      <w:r>
        <w:continuationSeparator/>
      </w:r>
    </w:p>
  </w:footnote>
  <w:footnote w:id="2">
    <w:p w:rsidR="00C70137" w:rsidRPr="002A1DAF" w:rsidRDefault="00C70137" w:rsidP="002A1DAF">
      <w:pPr>
        <w:pStyle w:val="11ff3"/>
        <w:rPr>
          <w:sz w:val="18"/>
          <w:szCs w:val="18"/>
        </w:rPr>
      </w:pPr>
      <w:r w:rsidRPr="002A1DAF">
        <w:rPr>
          <w:rStyle w:val="aff8"/>
          <w:sz w:val="18"/>
          <w:szCs w:val="18"/>
        </w:rPr>
        <w:footnoteRef/>
      </w:r>
      <w:r w:rsidRPr="002A1DAF">
        <w:rPr>
          <w:sz w:val="18"/>
          <w:szCs w:val="18"/>
        </w:rPr>
        <w:t xml:space="preserve"> Источник: Программа комплексного развития систем коммунальной инфраструктуры муниципального образования сельское поселение Сингапай на период до 2038 года утв. решением Совета депутатов сельского поселения Сингапай от 28.11.2019 № 66.</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137" w:rsidRDefault="00C70137"/>
  <w:p w:rsidR="00C70137" w:rsidRDefault="00C70137"/>
  <w:p w:rsidR="00C70137" w:rsidRDefault="00C70137"/>
  <w:p w:rsidR="00C70137" w:rsidRDefault="00C70137"/>
  <w:p w:rsidR="00C70137" w:rsidRDefault="00C70137"/>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137" w:rsidRDefault="00C70137" w:rsidP="009B7140">
    <w:pPr>
      <w:tabs>
        <w:tab w:val="center" w:pos="4677"/>
        <w:tab w:val="right" w:pos="9355"/>
      </w:tabs>
      <w:spacing w:after="0" w:line="240" w:lineRule="auto"/>
      <w:jc w:val="center"/>
      <w:rPr>
        <w:rFonts w:ascii="Times New Roman" w:eastAsia="Calibri" w:hAnsi="Times New Roman"/>
        <w:caps/>
        <w:sz w:val="20"/>
        <w:szCs w:val="20"/>
      </w:rPr>
    </w:pPr>
    <w:bookmarkStart w:id="36" w:name="_Hlk187758014"/>
  </w:p>
  <w:p w:rsidR="00C70137" w:rsidRDefault="00C70137" w:rsidP="009B7140">
    <w:pPr>
      <w:tabs>
        <w:tab w:val="center" w:pos="4677"/>
        <w:tab w:val="right" w:pos="9355"/>
      </w:tabs>
      <w:spacing w:after="0" w:line="240" w:lineRule="auto"/>
      <w:jc w:val="center"/>
      <w:rPr>
        <w:rFonts w:ascii="Times New Roman" w:eastAsia="Calibri" w:hAnsi="Times New Roman"/>
        <w:caps/>
        <w:sz w:val="20"/>
        <w:szCs w:val="20"/>
      </w:rPr>
    </w:pPr>
    <w:bookmarkStart w:id="37" w:name="_Hlk174379227"/>
    <w:r w:rsidRPr="00ED0621">
      <w:rPr>
        <w:rFonts w:ascii="Times New Roman" w:eastAsia="Calibri" w:hAnsi="Times New Roman"/>
        <w:caps/>
        <w:sz w:val="20"/>
        <w:szCs w:val="20"/>
      </w:rPr>
      <w:t>СХЕМА ТЕПЛОСНАБЖЕНИЯ</w:t>
    </w:r>
    <w:bookmarkStart w:id="38" w:name="_Hlk174379201"/>
    <w:r>
      <w:rPr>
        <w:rFonts w:ascii="Times New Roman" w:eastAsia="Calibri" w:hAnsi="Times New Roman"/>
        <w:caps/>
        <w:sz w:val="20"/>
        <w:szCs w:val="20"/>
      </w:rPr>
      <w:t>сельского поселения СингапайНЕФТЕЮГАНСКОГО РАЙОНАХАНТЫ-МАНСИЙСКОГО АВТОНОМНОГО ОКРУГА - ЮГРА</w:t>
    </w:r>
    <w:r w:rsidRPr="000052E0">
      <w:rPr>
        <w:rFonts w:ascii="Times New Roman" w:eastAsia="Calibri" w:hAnsi="Times New Roman"/>
        <w:caps/>
        <w:sz w:val="20"/>
        <w:szCs w:val="20"/>
      </w:rPr>
      <w:t>НА ПЕРИОД ДО 2034 ГОДА</w:t>
    </w:r>
    <w:bookmarkEnd w:id="36"/>
    <w:bookmarkEnd w:id="37"/>
    <w:bookmarkEnd w:id="38"/>
  </w:p>
  <w:p w:rsidR="00C70137" w:rsidRPr="000052E0" w:rsidRDefault="00C70137" w:rsidP="009B7140">
    <w:pPr>
      <w:tabs>
        <w:tab w:val="center" w:pos="4677"/>
        <w:tab w:val="right" w:pos="9355"/>
      </w:tabs>
      <w:spacing w:after="0" w:line="240" w:lineRule="auto"/>
      <w:jc w:val="center"/>
      <w:rPr>
        <w:rFonts w:ascii="Times New Roman" w:eastAsia="Calibri" w:hAnsi="Times New Roman"/>
        <w:caps/>
        <w:sz w:val="20"/>
        <w:szCs w:val="2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137" w:rsidRDefault="00C70137" w:rsidP="00C25060">
    <w:pPr>
      <w:pStyle w:val="affb"/>
      <w:numPr>
        <w:ilvl w:val="0"/>
        <w:numId w:val="0"/>
      </w:num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9.75pt;height:9.75pt;visibility:visible;mso-wrap-style:square" o:bullet="t">
        <v:imagedata r:id="rId1" o:title=""/>
      </v:shape>
    </w:pict>
  </w:numPicBullet>
  <w:abstractNum w:abstractNumId="0">
    <w:nsid w:val="FFFFFF88"/>
    <w:multiLevelType w:val="multilevel"/>
    <w:tmpl w:val="E83AAF9E"/>
    <w:lvl w:ilvl="0">
      <w:start w:val="1"/>
      <w:numFmt w:val="decimal"/>
      <w:pStyle w:val="a"/>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nsid w:val="01070A89"/>
    <w:multiLevelType w:val="multilevel"/>
    <w:tmpl w:val="361058D6"/>
    <w:lvl w:ilvl="0">
      <w:start w:val="1"/>
      <w:numFmt w:val="decimal"/>
      <w:pStyle w:val="1"/>
      <w:lvlText w:val="Раздел %1."/>
      <w:lvlJc w:val="left"/>
      <w:pPr>
        <w:ind w:left="1495" w:hanging="360"/>
      </w:pPr>
      <w:rPr>
        <w:rFonts w:hint="default"/>
      </w:rPr>
    </w:lvl>
    <w:lvl w:ilvl="1">
      <w:start w:val="1"/>
      <w:numFmt w:val="decimal"/>
      <w:isLgl/>
      <w:lvlText w:val="%1.%2"/>
      <w:lvlJc w:val="left"/>
      <w:pPr>
        <w:ind w:left="502" w:hanging="360"/>
      </w:pPr>
      <w:rPr>
        <w:rFonts w:hint="default"/>
        <w:b/>
      </w:rPr>
    </w:lvl>
    <w:lvl w:ilvl="2">
      <w:start w:val="1"/>
      <w:numFmt w:val="decimal"/>
      <w:lvlText w:val="1.3.%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367" w:hanging="1800"/>
      </w:pPr>
      <w:rPr>
        <w:rFonts w:hint="default"/>
      </w:rPr>
    </w:lvl>
  </w:abstractNum>
  <w:abstractNum w:abstractNumId="2">
    <w:nsid w:val="03916E96"/>
    <w:multiLevelType w:val="multilevel"/>
    <w:tmpl w:val="AA60D250"/>
    <w:styleLink w:val="5"/>
    <w:lvl w:ilvl="0">
      <w:start w:val="1"/>
      <w:numFmt w:val="decimal"/>
      <w:pStyle w:val="10"/>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
    <w:nsid w:val="044442B1"/>
    <w:multiLevelType w:val="hybridMultilevel"/>
    <w:tmpl w:val="6E785B10"/>
    <w:styleLink w:val="14"/>
    <w:lvl w:ilvl="0" w:tplc="F054559C">
      <w:start w:val="1"/>
      <w:numFmt w:val="decimal"/>
      <w:lvlText w:val="%1)"/>
      <w:lvlJc w:val="left"/>
      <w:pPr>
        <w:ind w:left="927" w:hanging="360"/>
      </w:pPr>
      <w:rPr>
        <w:rFonts w:hint="default"/>
      </w:rPr>
    </w:lvl>
    <w:lvl w:ilvl="1" w:tplc="9F5058CC" w:tentative="1">
      <w:start w:val="1"/>
      <w:numFmt w:val="lowerLetter"/>
      <w:lvlText w:val="%2."/>
      <w:lvlJc w:val="left"/>
      <w:pPr>
        <w:ind w:left="1647" w:hanging="360"/>
      </w:pPr>
    </w:lvl>
    <w:lvl w:ilvl="2" w:tplc="F0AC75FC" w:tentative="1">
      <w:start w:val="1"/>
      <w:numFmt w:val="lowerRoman"/>
      <w:lvlText w:val="%3."/>
      <w:lvlJc w:val="right"/>
      <w:pPr>
        <w:ind w:left="2367" w:hanging="180"/>
      </w:pPr>
    </w:lvl>
    <w:lvl w:ilvl="3" w:tplc="BCD4A8C6" w:tentative="1">
      <w:start w:val="1"/>
      <w:numFmt w:val="decimal"/>
      <w:lvlText w:val="%4."/>
      <w:lvlJc w:val="left"/>
      <w:pPr>
        <w:ind w:left="3087" w:hanging="360"/>
      </w:pPr>
    </w:lvl>
    <w:lvl w:ilvl="4" w:tplc="5DD89296" w:tentative="1">
      <w:start w:val="1"/>
      <w:numFmt w:val="lowerLetter"/>
      <w:lvlText w:val="%5."/>
      <w:lvlJc w:val="left"/>
      <w:pPr>
        <w:ind w:left="3807" w:hanging="360"/>
      </w:pPr>
    </w:lvl>
    <w:lvl w:ilvl="5" w:tplc="0882C9B8" w:tentative="1">
      <w:start w:val="1"/>
      <w:numFmt w:val="lowerRoman"/>
      <w:lvlText w:val="%6."/>
      <w:lvlJc w:val="right"/>
      <w:pPr>
        <w:ind w:left="4527" w:hanging="180"/>
      </w:pPr>
    </w:lvl>
    <w:lvl w:ilvl="6" w:tplc="4E48A5B8" w:tentative="1">
      <w:start w:val="1"/>
      <w:numFmt w:val="decimal"/>
      <w:lvlText w:val="%7."/>
      <w:lvlJc w:val="left"/>
      <w:pPr>
        <w:ind w:left="5247" w:hanging="360"/>
      </w:pPr>
    </w:lvl>
    <w:lvl w:ilvl="7" w:tplc="12301090" w:tentative="1">
      <w:start w:val="1"/>
      <w:numFmt w:val="lowerLetter"/>
      <w:lvlText w:val="%8."/>
      <w:lvlJc w:val="left"/>
      <w:pPr>
        <w:ind w:left="5967" w:hanging="360"/>
      </w:pPr>
    </w:lvl>
    <w:lvl w:ilvl="8" w:tplc="D79E4620" w:tentative="1">
      <w:start w:val="1"/>
      <w:numFmt w:val="lowerRoman"/>
      <w:lvlText w:val="%9."/>
      <w:lvlJc w:val="right"/>
      <w:pPr>
        <w:ind w:left="6687" w:hanging="180"/>
      </w:pPr>
    </w:lvl>
  </w:abstractNum>
  <w:abstractNum w:abstractNumId="4">
    <w:nsid w:val="094B2CDD"/>
    <w:multiLevelType w:val="multilevel"/>
    <w:tmpl w:val="3E9A0A34"/>
    <w:lvl w:ilvl="0">
      <w:start w:val="1"/>
      <w:numFmt w:val="decimal"/>
      <w:pStyle w:val="11"/>
      <w:lvlText w:val="%1."/>
      <w:lvlJc w:val="left"/>
      <w:pPr>
        <w:ind w:left="1211" w:hanging="360"/>
      </w:pPr>
      <w:rPr>
        <w:rFonts w:hint="default"/>
      </w:rPr>
    </w:lvl>
    <w:lvl w:ilvl="1">
      <w:start w:val="1"/>
      <w:numFmt w:val="decimal"/>
      <w:pStyle w:val="110"/>
      <w:isLgl/>
      <w:lvlText w:val="%1.%2."/>
      <w:lvlJc w:val="left"/>
      <w:pPr>
        <w:ind w:left="1931" w:hanging="720"/>
      </w:pPr>
      <w:rPr>
        <w:rFonts w:hint="default"/>
      </w:rPr>
    </w:lvl>
    <w:lvl w:ilvl="2">
      <w:start w:val="1"/>
      <w:numFmt w:val="decimal"/>
      <w:isLgl/>
      <w:lvlText w:val="%1.%2.%3."/>
      <w:lvlJc w:val="left"/>
      <w:pPr>
        <w:ind w:left="2291" w:hanging="720"/>
      </w:pPr>
      <w:rPr>
        <w:rFonts w:hint="default"/>
      </w:rPr>
    </w:lvl>
    <w:lvl w:ilvl="3">
      <w:start w:val="1"/>
      <w:numFmt w:val="decimal"/>
      <w:isLgl/>
      <w:lvlText w:val="%1.%2.%3.%4."/>
      <w:lvlJc w:val="left"/>
      <w:pPr>
        <w:ind w:left="3011" w:hanging="1080"/>
      </w:pPr>
      <w:rPr>
        <w:rFonts w:hint="default"/>
      </w:rPr>
    </w:lvl>
    <w:lvl w:ilvl="4">
      <w:start w:val="1"/>
      <w:numFmt w:val="decimal"/>
      <w:isLgl/>
      <w:lvlText w:val="%1.%2.%3.%4.%5."/>
      <w:lvlJc w:val="left"/>
      <w:pPr>
        <w:ind w:left="3371" w:hanging="1080"/>
      </w:pPr>
      <w:rPr>
        <w:rFonts w:hint="default"/>
      </w:rPr>
    </w:lvl>
    <w:lvl w:ilvl="5">
      <w:start w:val="1"/>
      <w:numFmt w:val="decimal"/>
      <w:isLgl/>
      <w:lvlText w:val="%1.%2.%3.%4.%5.%6."/>
      <w:lvlJc w:val="left"/>
      <w:pPr>
        <w:ind w:left="4091" w:hanging="1440"/>
      </w:pPr>
      <w:rPr>
        <w:rFonts w:hint="default"/>
      </w:rPr>
    </w:lvl>
    <w:lvl w:ilvl="6">
      <w:start w:val="1"/>
      <w:numFmt w:val="decimal"/>
      <w:isLgl/>
      <w:lvlText w:val="%1.%2.%3.%4.%5.%6.%7."/>
      <w:lvlJc w:val="left"/>
      <w:pPr>
        <w:ind w:left="4451" w:hanging="1440"/>
      </w:pPr>
      <w:rPr>
        <w:rFonts w:hint="default"/>
      </w:rPr>
    </w:lvl>
    <w:lvl w:ilvl="7">
      <w:start w:val="1"/>
      <w:numFmt w:val="decimal"/>
      <w:isLgl/>
      <w:lvlText w:val="%1.%2.%3.%4.%5.%6.%7.%8."/>
      <w:lvlJc w:val="left"/>
      <w:pPr>
        <w:ind w:left="5171" w:hanging="1800"/>
      </w:pPr>
      <w:rPr>
        <w:rFonts w:hint="default"/>
      </w:rPr>
    </w:lvl>
    <w:lvl w:ilvl="8">
      <w:start w:val="1"/>
      <w:numFmt w:val="decimal"/>
      <w:isLgl/>
      <w:lvlText w:val="%1.%2.%3.%4.%5.%6.%7.%8.%9."/>
      <w:lvlJc w:val="left"/>
      <w:pPr>
        <w:ind w:left="5531" w:hanging="1800"/>
      </w:pPr>
      <w:rPr>
        <w:rFonts w:hint="default"/>
      </w:rPr>
    </w:lvl>
  </w:abstractNum>
  <w:abstractNum w:abstractNumId="5">
    <w:nsid w:val="09BC25B8"/>
    <w:multiLevelType w:val="hybridMultilevel"/>
    <w:tmpl w:val="E4F421E8"/>
    <w:lvl w:ilvl="0" w:tplc="A37C39C4">
      <w:start w:val="1"/>
      <w:numFmt w:val="decimal"/>
      <w:pStyle w:val="12"/>
      <w:lvlText w:val="%1."/>
      <w:lvlJc w:val="left"/>
      <w:pPr>
        <w:ind w:left="1571" w:hanging="360"/>
      </w:pPr>
    </w:lvl>
    <w:lvl w:ilvl="1" w:tplc="771E32AC" w:tentative="1">
      <w:start w:val="1"/>
      <w:numFmt w:val="lowerLetter"/>
      <w:lvlText w:val="%2."/>
      <w:lvlJc w:val="left"/>
      <w:pPr>
        <w:ind w:left="2291" w:hanging="360"/>
      </w:pPr>
    </w:lvl>
    <w:lvl w:ilvl="2" w:tplc="5114C020" w:tentative="1">
      <w:start w:val="1"/>
      <w:numFmt w:val="lowerRoman"/>
      <w:lvlText w:val="%3."/>
      <w:lvlJc w:val="right"/>
      <w:pPr>
        <w:ind w:left="3011" w:hanging="180"/>
      </w:pPr>
    </w:lvl>
    <w:lvl w:ilvl="3" w:tplc="FBA201CC" w:tentative="1">
      <w:start w:val="1"/>
      <w:numFmt w:val="decimal"/>
      <w:lvlText w:val="%4."/>
      <w:lvlJc w:val="left"/>
      <w:pPr>
        <w:ind w:left="3731" w:hanging="360"/>
      </w:pPr>
    </w:lvl>
    <w:lvl w:ilvl="4" w:tplc="66C2922A" w:tentative="1">
      <w:start w:val="1"/>
      <w:numFmt w:val="lowerLetter"/>
      <w:lvlText w:val="%5."/>
      <w:lvlJc w:val="left"/>
      <w:pPr>
        <w:ind w:left="4451" w:hanging="360"/>
      </w:pPr>
    </w:lvl>
    <w:lvl w:ilvl="5" w:tplc="E53E0598" w:tentative="1">
      <w:start w:val="1"/>
      <w:numFmt w:val="lowerRoman"/>
      <w:lvlText w:val="%6."/>
      <w:lvlJc w:val="right"/>
      <w:pPr>
        <w:ind w:left="5171" w:hanging="180"/>
      </w:pPr>
    </w:lvl>
    <w:lvl w:ilvl="6" w:tplc="DE76E16C" w:tentative="1">
      <w:start w:val="1"/>
      <w:numFmt w:val="decimal"/>
      <w:lvlText w:val="%7."/>
      <w:lvlJc w:val="left"/>
      <w:pPr>
        <w:ind w:left="5891" w:hanging="360"/>
      </w:pPr>
    </w:lvl>
    <w:lvl w:ilvl="7" w:tplc="A97A50A4" w:tentative="1">
      <w:start w:val="1"/>
      <w:numFmt w:val="lowerLetter"/>
      <w:lvlText w:val="%8."/>
      <w:lvlJc w:val="left"/>
      <w:pPr>
        <w:ind w:left="6611" w:hanging="360"/>
      </w:pPr>
    </w:lvl>
    <w:lvl w:ilvl="8" w:tplc="31120102" w:tentative="1">
      <w:start w:val="1"/>
      <w:numFmt w:val="lowerRoman"/>
      <w:lvlText w:val="%9."/>
      <w:lvlJc w:val="right"/>
      <w:pPr>
        <w:ind w:left="7331" w:hanging="180"/>
      </w:pPr>
    </w:lvl>
  </w:abstractNum>
  <w:abstractNum w:abstractNumId="6">
    <w:nsid w:val="09C15C7D"/>
    <w:multiLevelType w:val="hybridMultilevel"/>
    <w:tmpl w:val="BED817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A1A2F3B"/>
    <w:multiLevelType w:val="hybridMultilevel"/>
    <w:tmpl w:val="727A382E"/>
    <w:lvl w:ilvl="0" w:tplc="2FAC45D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0A854D76"/>
    <w:multiLevelType w:val="multilevel"/>
    <w:tmpl w:val="F670BA62"/>
    <w:lvl w:ilvl="0">
      <w:start w:val="1"/>
      <w:numFmt w:val="decimal"/>
      <w:pStyle w:val="-"/>
      <w:lvlText w:val="Таблица %1."/>
      <w:lvlJc w:val="left"/>
      <w:pPr>
        <w:tabs>
          <w:tab w:val="num" w:pos="1724"/>
        </w:tabs>
        <w:ind w:left="1724" w:hanging="360"/>
      </w:pPr>
      <w:rPr>
        <w:rFonts w:hint="default"/>
        <w:b/>
        <w:i w:val="0"/>
        <w:sz w:val="24"/>
        <w:szCs w:val="24"/>
      </w:rPr>
    </w:lvl>
    <w:lvl w:ilvl="1">
      <w:start w:val="1"/>
      <w:numFmt w:val="decimal"/>
      <w:lvlText w:val="Таблица %1.%2."/>
      <w:lvlJc w:val="center"/>
      <w:pPr>
        <w:tabs>
          <w:tab w:val="num" w:pos="-436"/>
        </w:tabs>
        <w:ind w:left="-436" w:firstLine="288"/>
      </w:pPr>
      <w:rPr>
        <w:rFonts w:ascii="Times New Roman" w:hAnsi="Times New Roman" w:hint="default"/>
        <w:b/>
        <w:i w:val="0"/>
        <w:sz w:val="24"/>
        <w:szCs w:val="24"/>
      </w:rPr>
    </w:lvl>
    <w:lvl w:ilvl="2">
      <w:start w:val="1"/>
      <w:numFmt w:val="decimal"/>
      <w:lvlText w:val="%1.%2.%3."/>
      <w:lvlJc w:val="left"/>
      <w:pPr>
        <w:tabs>
          <w:tab w:val="num" w:pos="2074"/>
        </w:tabs>
        <w:ind w:left="2074" w:firstLine="0"/>
      </w:pPr>
      <w:rPr>
        <w:rFonts w:hint="default"/>
      </w:rPr>
    </w:lvl>
    <w:lvl w:ilvl="3">
      <w:start w:val="1"/>
      <w:numFmt w:val="decimal"/>
      <w:lvlText w:val="%1.%2.%3.%4"/>
      <w:lvlJc w:val="left"/>
      <w:pPr>
        <w:tabs>
          <w:tab w:val="num" w:pos="1364"/>
        </w:tabs>
        <w:ind w:left="1364" w:firstLine="0"/>
      </w:pPr>
      <w:rPr>
        <w:rFonts w:hint="default"/>
      </w:rPr>
    </w:lvl>
    <w:lvl w:ilvl="4">
      <w:start w:val="1"/>
      <w:numFmt w:val="decimal"/>
      <w:lvlText w:val="%1.%2.%3.%4.%5"/>
      <w:lvlJc w:val="left"/>
      <w:pPr>
        <w:tabs>
          <w:tab w:val="num" w:pos="1364"/>
        </w:tabs>
        <w:ind w:left="1364" w:firstLine="0"/>
      </w:pPr>
      <w:rPr>
        <w:rFonts w:hint="default"/>
      </w:rPr>
    </w:lvl>
    <w:lvl w:ilvl="5">
      <w:start w:val="1"/>
      <w:numFmt w:val="decimal"/>
      <w:lvlText w:val="%1.%2.%3.%4.%5.%6"/>
      <w:lvlJc w:val="left"/>
      <w:pPr>
        <w:tabs>
          <w:tab w:val="num" w:pos="1364"/>
        </w:tabs>
        <w:ind w:left="1364" w:firstLine="0"/>
      </w:pPr>
      <w:rPr>
        <w:rFonts w:hint="default"/>
      </w:rPr>
    </w:lvl>
    <w:lvl w:ilvl="6">
      <w:start w:val="1"/>
      <w:numFmt w:val="decimal"/>
      <w:lvlText w:val="%1.%2.%3.%4.%5.%6.%7"/>
      <w:lvlJc w:val="left"/>
      <w:pPr>
        <w:tabs>
          <w:tab w:val="num" w:pos="1364"/>
        </w:tabs>
        <w:ind w:left="1364" w:firstLine="0"/>
      </w:pPr>
      <w:rPr>
        <w:rFonts w:hint="default"/>
      </w:rPr>
    </w:lvl>
    <w:lvl w:ilvl="7">
      <w:start w:val="1"/>
      <w:numFmt w:val="decimal"/>
      <w:lvlText w:val="%1.%2.%3.%4.%5.%6.%7.%8"/>
      <w:lvlJc w:val="left"/>
      <w:pPr>
        <w:tabs>
          <w:tab w:val="num" w:pos="1364"/>
        </w:tabs>
        <w:ind w:left="1364" w:firstLine="0"/>
      </w:pPr>
      <w:rPr>
        <w:rFonts w:hint="default"/>
      </w:rPr>
    </w:lvl>
    <w:lvl w:ilvl="8">
      <w:start w:val="1"/>
      <w:numFmt w:val="decimal"/>
      <w:lvlText w:val="%1.%2.%3.%4.%5.%6.%7.%8.%9"/>
      <w:lvlJc w:val="left"/>
      <w:pPr>
        <w:tabs>
          <w:tab w:val="num" w:pos="1364"/>
        </w:tabs>
        <w:ind w:left="1364" w:firstLine="0"/>
      </w:pPr>
      <w:rPr>
        <w:rFonts w:hint="default"/>
      </w:rPr>
    </w:lvl>
  </w:abstractNum>
  <w:abstractNum w:abstractNumId="9">
    <w:nsid w:val="0B9F781D"/>
    <w:multiLevelType w:val="multilevel"/>
    <w:tmpl w:val="9EC220CC"/>
    <w:lvl w:ilvl="0">
      <w:start w:val="1"/>
      <w:numFmt w:val="bullet"/>
      <w:pStyle w:val="a0"/>
      <w:lvlText w:val=""/>
      <w:lvlJc w:val="left"/>
      <w:pPr>
        <w:tabs>
          <w:tab w:val="num" w:pos="927"/>
        </w:tabs>
        <w:ind w:firstLine="567"/>
      </w:pPr>
      <w:rPr>
        <w:rFonts w:ascii="Wingdings" w:hAnsi="Wingdings"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Times New Roman" w:hint="default"/>
      </w:rPr>
    </w:lvl>
    <w:lvl w:ilvl="3">
      <w:start w:val="1"/>
      <w:numFmt w:val="bullet"/>
      <w:lvlText w:val=""/>
      <w:lvlJc w:val="left"/>
      <w:pPr>
        <w:tabs>
          <w:tab w:val="num" w:pos="2880"/>
        </w:tabs>
        <w:ind w:left="2880" w:hanging="360"/>
      </w:pPr>
      <w:rPr>
        <w:rFonts w:ascii="Symbol" w:hAnsi="Symbol" w:cs="Times New Roman"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Times New Roman" w:hint="default"/>
      </w:rPr>
    </w:lvl>
    <w:lvl w:ilvl="6">
      <w:start w:val="1"/>
      <w:numFmt w:val="bullet"/>
      <w:lvlText w:val=""/>
      <w:lvlJc w:val="left"/>
      <w:pPr>
        <w:tabs>
          <w:tab w:val="num" w:pos="5040"/>
        </w:tabs>
        <w:ind w:left="5040" w:hanging="360"/>
      </w:pPr>
      <w:rPr>
        <w:rFonts w:ascii="Symbol" w:hAnsi="Symbol" w:cs="Times New Roman"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Times New Roman" w:hint="default"/>
      </w:rPr>
    </w:lvl>
  </w:abstractNum>
  <w:abstractNum w:abstractNumId="10">
    <w:nsid w:val="0DD73208"/>
    <w:multiLevelType w:val="hybridMultilevel"/>
    <w:tmpl w:val="338ABEEC"/>
    <w:lvl w:ilvl="0" w:tplc="86283212">
      <w:start w:val="1"/>
      <w:numFmt w:val="decimal"/>
      <w:pStyle w:val="111"/>
      <w:lvlText w:val="Рис.%1."/>
      <w:lvlJc w:val="left"/>
      <w:pPr>
        <w:tabs>
          <w:tab w:val="num" w:pos="1080"/>
        </w:tabs>
        <w:ind w:left="360" w:hanging="360"/>
      </w:pPr>
      <w:rPr>
        <w:rFonts w:ascii="Times New Roman" w:hAnsi="Times New Roman" w:hint="default"/>
        <w:b/>
        <w:i w:val="0"/>
        <w:sz w:val="24"/>
        <w:szCs w:val="24"/>
      </w:rPr>
    </w:lvl>
    <w:lvl w:ilvl="1" w:tplc="34F4048A" w:tentative="1">
      <w:start w:val="1"/>
      <w:numFmt w:val="lowerLetter"/>
      <w:lvlText w:val="%2."/>
      <w:lvlJc w:val="left"/>
      <w:pPr>
        <w:tabs>
          <w:tab w:val="num" w:pos="1440"/>
        </w:tabs>
        <w:ind w:left="1440" w:hanging="360"/>
      </w:pPr>
    </w:lvl>
    <w:lvl w:ilvl="2" w:tplc="9CFE6398" w:tentative="1">
      <w:start w:val="1"/>
      <w:numFmt w:val="lowerRoman"/>
      <w:lvlText w:val="%3."/>
      <w:lvlJc w:val="right"/>
      <w:pPr>
        <w:tabs>
          <w:tab w:val="num" w:pos="2160"/>
        </w:tabs>
        <w:ind w:left="2160" w:hanging="180"/>
      </w:pPr>
    </w:lvl>
    <w:lvl w:ilvl="3" w:tplc="50D80440" w:tentative="1">
      <w:start w:val="1"/>
      <w:numFmt w:val="decimal"/>
      <w:lvlText w:val="%4."/>
      <w:lvlJc w:val="left"/>
      <w:pPr>
        <w:tabs>
          <w:tab w:val="num" w:pos="2880"/>
        </w:tabs>
        <w:ind w:left="2880" w:hanging="360"/>
      </w:pPr>
    </w:lvl>
    <w:lvl w:ilvl="4" w:tplc="678CF16A" w:tentative="1">
      <w:start w:val="1"/>
      <w:numFmt w:val="lowerLetter"/>
      <w:lvlText w:val="%5."/>
      <w:lvlJc w:val="left"/>
      <w:pPr>
        <w:tabs>
          <w:tab w:val="num" w:pos="3600"/>
        </w:tabs>
        <w:ind w:left="3600" w:hanging="360"/>
      </w:pPr>
    </w:lvl>
    <w:lvl w:ilvl="5" w:tplc="F61C2C4E" w:tentative="1">
      <w:start w:val="1"/>
      <w:numFmt w:val="lowerRoman"/>
      <w:lvlText w:val="%6."/>
      <w:lvlJc w:val="right"/>
      <w:pPr>
        <w:tabs>
          <w:tab w:val="num" w:pos="4320"/>
        </w:tabs>
        <w:ind w:left="4320" w:hanging="180"/>
      </w:pPr>
    </w:lvl>
    <w:lvl w:ilvl="6" w:tplc="1ED8B484" w:tentative="1">
      <w:start w:val="1"/>
      <w:numFmt w:val="decimal"/>
      <w:lvlText w:val="%7."/>
      <w:lvlJc w:val="left"/>
      <w:pPr>
        <w:tabs>
          <w:tab w:val="num" w:pos="5040"/>
        </w:tabs>
        <w:ind w:left="5040" w:hanging="360"/>
      </w:pPr>
    </w:lvl>
    <w:lvl w:ilvl="7" w:tplc="CE7C1B3A" w:tentative="1">
      <w:start w:val="1"/>
      <w:numFmt w:val="lowerLetter"/>
      <w:lvlText w:val="%8."/>
      <w:lvlJc w:val="left"/>
      <w:pPr>
        <w:tabs>
          <w:tab w:val="num" w:pos="5760"/>
        </w:tabs>
        <w:ind w:left="5760" w:hanging="360"/>
      </w:pPr>
    </w:lvl>
    <w:lvl w:ilvl="8" w:tplc="05026BBA" w:tentative="1">
      <w:start w:val="1"/>
      <w:numFmt w:val="lowerRoman"/>
      <w:lvlText w:val="%9."/>
      <w:lvlJc w:val="right"/>
      <w:pPr>
        <w:tabs>
          <w:tab w:val="num" w:pos="6480"/>
        </w:tabs>
        <w:ind w:left="6480" w:hanging="180"/>
      </w:pPr>
    </w:lvl>
  </w:abstractNum>
  <w:abstractNum w:abstractNumId="11">
    <w:nsid w:val="0E3C4E2F"/>
    <w:multiLevelType w:val="multilevel"/>
    <w:tmpl w:val="2788FB40"/>
    <w:lvl w:ilvl="0">
      <w:start w:val="1"/>
      <w:numFmt w:val="decimal"/>
      <w:pStyle w:val="7"/>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0F6D78D6"/>
    <w:multiLevelType w:val="hybridMultilevel"/>
    <w:tmpl w:val="CBCE41A4"/>
    <w:lvl w:ilvl="0" w:tplc="66FE8A2A">
      <w:start w:val="1"/>
      <w:numFmt w:val="decimal"/>
      <w:pStyle w:val="a1"/>
      <w:lvlText w:val="Рис. %1."/>
      <w:lvlJc w:val="right"/>
      <w:pPr>
        <w:ind w:left="1287" w:hanging="360"/>
      </w:pPr>
    </w:lvl>
    <w:lvl w:ilvl="1" w:tplc="E2707614">
      <w:start w:val="1"/>
      <w:numFmt w:val="lowerLetter"/>
      <w:lvlText w:val="%2."/>
      <w:lvlJc w:val="left"/>
      <w:pPr>
        <w:ind w:left="1440" w:hanging="360"/>
      </w:pPr>
    </w:lvl>
    <w:lvl w:ilvl="2" w:tplc="5C7A3F74">
      <w:start w:val="1"/>
      <w:numFmt w:val="lowerRoman"/>
      <w:lvlText w:val="%3."/>
      <w:lvlJc w:val="right"/>
      <w:pPr>
        <w:ind w:left="2160" w:hanging="180"/>
      </w:pPr>
    </w:lvl>
    <w:lvl w:ilvl="3" w:tplc="A82E823C">
      <w:start w:val="1"/>
      <w:numFmt w:val="decimal"/>
      <w:lvlText w:val="%4."/>
      <w:lvlJc w:val="left"/>
      <w:pPr>
        <w:ind w:left="2880" w:hanging="360"/>
      </w:pPr>
    </w:lvl>
    <w:lvl w:ilvl="4" w:tplc="BDC4BBAE">
      <w:start w:val="1"/>
      <w:numFmt w:val="lowerLetter"/>
      <w:lvlText w:val="%5."/>
      <w:lvlJc w:val="left"/>
      <w:pPr>
        <w:ind w:left="3600" w:hanging="360"/>
      </w:pPr>
    </w:lvl>
    <w:lvl w:ilvl="5" w:tplc="93C8C82E">
      <w:start w:val="1"/>
      <w:numFmt w:val="lowerRoman"/>
      <w:lvlText w:val="%6."/>
      <w:lvlJc w:val="right"/>
      <w:pPr>
        <w:ind w:left="4320" w:hanging="180"/>
      </w:pPr>
    </w:lvl>
    <w:lvl w:ilvl="6" w:tplc="37D44544">
      <w:start w:val="1"/>
      <w:numFmt w:val="decimal"/>
      <w:lvlText w:val="%7."/>
      <w:lvlJc w:val="left"/>
      <w:pPr>
        <w:ind w:left="5040" w:hanging="360"/>
      </w:pPr>
    </w:lvl>
    <w:lvl w:ilvl="7" w:tplc="A7B6688C">
      <w:start w:val="1"/>
      <w:numFmt w:val="lowerLetter"/>
      <w:lvlText w:val="%8."/>
      <w:lvlJc w:val="left"/>
      <w:pPr>
        <w:ind w:left="5760" w:hanging="360"/>
      </w:pPr>
    </w:lvl>
    <w:lvl w:ilvl="8" w:tplc="39665BB2">
      <w:start w:val="1"/>
      <w:numFmt w:val="lowerRoman"/>
      <w:lvlText w:val="%9."/>
      <w:lvlJc w:val="right"/>
      <w:pPr>
        <w:ind w:left="6480" w:hanging="180"/>
      </w:pPr>
    </w:lvl>
  </w:abstractNum>
  <w:abstractNum w:abstractNumId="13">
    <w:nsid w:val="101D4D13"/>
    <w:multiLevelType w:val="hybridMultilevel"/>
    <w:tmpl w:val="CDC8291C"/>
    <w:lvl w:ilvl="0" w:tplc="A9B04082">
      <w:start w:val="1"/>
      <w:numFmt w:val="decimal"/>
      <w:pStyle w:val="13"/>
      <w:lvlText w:val="Рис.%1."/>
      <w:lvlJc w:val="center"/>
      <w:pPr>
        <w:tabs>
          <w:tab w:val="num" w:pos="720"/>
        </w:tabs>
        <w:ind w:left="720" w:hanging="323"/>
      </w:pPr>
      <w:rPr>
        <w:rFonts w:ascii="Times New Roman" w:hAnsi="Times New Roman" w:hint="default"/>
        <w:b/>
        <w:i w:val="0"/>
        <w:spacing w:val="0"/>
        <w:position w:val="0"/>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12C30576"/>
    <w:multiLevelType w:val="multilevel"/>
    <w:tmpl w:val="B7908256"/>
    <w:styleLink w:val="112"/>
    <w:lvl w:ilvl="0">
      <w:start w:val="7"/>
      <w:numFmt w:val="decimal"/>
      <w:lvlText w:val="%1"/>
      <w:lvlJc w:val="left"/>
      <w:pPr>
        <w:ind w:left="0" w:firstLine="0"/>
      </w:pPr>
      <w:rPr>
        <w:rFonts w:ascii="Tahoma" w:eastAsia="Tahoma" w:hAnsi="Tahoma" w:cs="Tahoma" w:hint="default"/>
        <w:b/>
        <w:bCs/>
        <w:i w:val="0"/>
        <w:iCs w:val="0"/>
        <w:smallCaps w:val="0"/>
        <w:strike w:val="0"/>
        <w:color w:val="000000"/>
        <w:spacing w:val="0"/>
        <w:w w:val="100"/>
        <w:position w:val="0"/>
        <w:sz w:val="21"/>
        <w:szCs w:val="21"/>
        <w:u w:val="none"/>
        <w:lang w:val="ru-RU"/>
      </w:rPr>
    </w:lvl>
    <w:lvl w:ilvl="1">
      <w:start w:val="1"/>
      <w:numFmt w:val="decimal"/>
      <w:lvlText w:val="%1.%2"/>
      <w:lvlJc w:val="left"/>
      <w:pPr>
        <w:ind w:left="0" w:firstLine="0"/>
      </w:pPr>
      <w:rPr>
        <w:rFonts w:ascii="Tahoma" w:eastAsia="Tahoma" w:hAnsi="Tahoma" w:cs="Tahoma" w:hint="default"/>
        <w:b/>
        <w:bCs/>
        <w:i w:val="0"/>
        <w:iCs w:val="0"/>
        <w:smallCaps w:val="0"/>
        <w:strike w:val="0"/>
        <w:color w:val="000000"/>
        <w:spacing w:val="0"/>
        <w:w w:val="100"/>
        <w:position w:val="0"/>
        <w:sz w:val="21"/>
        <w:szCs w:val="21"/>
        <w:u w:val="none"/>
        <w:lang w:val="ru-RU"/>
      </w:rPr>
    </w:lvl>
    <w:lvl w:ilvl="2">
      <w:start w:val="1"/>
      <w:numFmt w:val="decimal"/>
      <w:pStyle w:val="3"/>
      <w:lvlText w:val="%1.%2.%3"/>
      <w:lvlJc w:val="left"/>
      <w:pPr>
        <w:ind w:left="0" w:firstLine="0"/>
      </w:pPr>
      <w:rPr>
        <w:rFonts w:ascii="Arial Unicode MS" w:eastAsia="Arial Unicode MS" w:hAnsi="Arial Unicode MS" w:cs="Arial Unicode MS" w:hint="default"/>
        <w:b/>
        <w:bCs/>
        <w:i w:val="0"/>
        <w:iCs w:val="0"/>
        <w:smallCaps w:val="0"/>
        <w:strike w:val="0"/>
        <w:color w:val="000000"/>
        <w:spacing w:val="-10"/>
        <w:w w:val="100"/>
        <w:position w:val="0"/>
        <w:sz w:val="21"/>
        <w:szCs w:val="21"/>
        <w:u w:val="none"/>
        <w:lang w:val="ru-RU"/>
      </w:rPr>
    </w:lvl>
    <w:lvl w:ilvl="3">
      <w:numFmt w:val="decimal"/>
      <w:lvlText w:val="%1.%2.%3.%4"/>
      <w:lvlJc w:val="left"/>
      <w:pPr>
        <w:ind w:left="907" w:hanging="907"/>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5">
    <w:nsid w:val="16376DB2"/>
    <w:multiLevelType w:val="hybridMultilevel"/>
    <w:tmpl w:val="08F0477E"/>
    <w:lvl w:ilvl="0" w:tplc="C722F142">
      <w:start w:val="1"/>
      <w:numFmt w:val="bullet"/>
      <w:lvlText w:val="–"/>
      <w:lvlJc w:val="left"/>
      <w:pPr>
        <w:ind w:left="162" w:hanging="209"/>
      </w:pPr>
      <w:rPr>
        <w:rFonts w:ascii="Arial" w:eastAsia="Arial" w:hAnsi="Arial" w:cs="Arial" w:hint="default"/>
        <w:b/>
        <w:bCs/>
        <w:w w:val="99"/>
        <w:sz w:val="24"/>
        <w:szCs w:val="24"/>
      </w:rPr>
    </w:lvl>
    <w:lvl w:ilvl="1" w:tplc="08C6D012">
      <w:start w:val="1"/>
      <w:numFmt w:val="bullet"/>
      <w:lvlText w:val="•"/>
      <w:lvlJc w:val="left"/>
      <w:pPr>
        <w:ind w:left="1112" w:hanging="209"/>
      </w:pPr>
      <w:rPr>
        <w:rFonts w:hint="default"/>
      </w:rPr>
    </w:lvl>
    <w:lvl w:ilvl="2" w:tplc="D14E2D7E">
      <w:start w:val="1"/>
      <w:numFmt w:val="bullet"/>
      <w:pStyle w:val="1110"/>
      <w:lvlText w:val="•"/>
      <w:lvlJc w:val="left"/>
      <w:pPr>
        <w:ind w:left="2065" w:hanging="209"/>
      </w:pPr>
      <w:rPr>
        <w:rFonts w:hint="default"/>
      </w:rPr>
    </w:lvl>
    <w:lvl w:ilvl="3" w:tplc="A20E9912">
      <w:start w:val="1"/>
      <w:numFmt w:val="bullet"/>
      <w:lvlText w:val="•"/>
      <w:lvlJc w:val="left"/>
      <w:pPr>
        <w:ind w:left="3017" w:hanging="209"/>
      </w:pPr>
      <w:rPr>
        <w:rFonts w:hint="default"/>
      </w:rPr>
    </w:lvl>
    <w:lvl w:ilvl="4" w:tplc="D08628FC">
      <w:start w:val="1"/>
      <w:numFmt w:val="bullet"/>
      <w:lvlText w:val="•"/>
      <w:lvlJc w:val="left"/>
      <w:pPr>
        <w:ind w:left="3970" w:hanging="209"/>
      </w:pPr>
      <w:rPr>
        <w:rFonts w:hint="default"/>
      </w:rPr>
    </w:lvl>
    <w:lvl w:ilvl="5" w:tplc="B3125272">
      <w:start w:val="1"/>
      <w:numFmt w:val="bullet"/>
      <w:lvlText w:val="•"/>
      <w:lvlJc w:val="left"/>
      <w:pPr>
        <w:ind w:left="4923" w:hanging="209"/>
      </w:pPr>
      <w:rPr>
        <w:rFonts w:hint="default"/>
      </w:rPr>
    </w:lvl>
    <w:lvl w:ilvl="6" w:tplc="31CE338A">
      <w:start w:val="1"/>
      <w:numFmt w:val="bullet"/>
      <w:lvlText w:val="•"/>
      <w:lvlJc w:val="left"/>
      <w:pPr>
        <w:ind w:left="5875" w:hanging="209"/>
      </w:pPr>
      <w:rPr>
        <w:rFonts w:hint="default"/>
      </w:rPr>
    </w:lvl>
    <w:lvl w:ilvl="7" w:tplc="84063942">
      <w:start w:val="1"/>
      <w:numFmt w:val="bullet"/>
      <w:lvlText w:val="•"/>
      <w:lvlJc w:val="left"/>
      <w:pPr>
        <w:ind w:left="6828" w:hanging="209"/>
      </w:pPr>
      <w:rPr>
        <w:rFonts w:hint="default"/>
      </w:rPr>
    </w:lvl>
    <w:lvl w:ilvl="8" w:tplc="E0F0093C">
      <w:start w:val="1"/>
      <w:numFmt w:val="bullet"/>
      <w:lvlText w:val="•"/>
      <w:lvlJc w:val="left"/>
      <w:pPr>
        <w:ind w:left="7781" w:hanging="209"/>
      </w:pPr>
      <w:rPr>
        <w:rFonts w:hint="default"/>
      </w:rPr>
    </w:lvl>
  </w:abstractNum>
  <w:abstractNum w:abstractNumId="16">
    <w:nsid w:val="16A74314"/>
    <w:multiLevelType w:val="hybridMultilevel"/>
    <w:tmpl w:val="DCF43ACC"/>
    <w:lvl w:ilvl="0" w:tplc="054C71D0">
      <w:start w:val="1"/>
      <w:numFmt w:val="decimal"/>
      <w:pStyle w:val="-2"/>
      <w:lvlText w:val="%1."/>
      <w:lvlJc w:val="left"/>
      <w:pPr>
        <w:ind w:left="1440" w:hanging="360"/>
      </w:pPr>
      <w:rPr>
        <w:rFonts w:hint="default"/>
      </w:rPr>
    </w:lvl>
    <w:lvl w:ilvl="1" w:tplc="AF4EEAE4">
      <w:start w:val="1"/>
      <w:numFmt w:val="bullet"/>
      <w:lvlText w:val="o"/>
      <w:lvlJc w:val="left"/>
      <w:pPr>
        <w:ind w:left="2160" w:hanging="360"/>
      </w:pPr>
      <w:rPr>
        <w:rFonts w:ascii="Courier New" w:hAnsi="Courier New" w:cs="Courier New" w:hint="default"/>
      </w:rPr>
    </w:lvl>
    <w:lvl w:ilvl="2" w:tplc="BA6679F6">
      <w:start w:val="1"/>
      <w:numFmt w:val="bullet"/>
      <w:lvlText w:val=""/>
      <w:lvlJc w:val="left"/>
      <w:pPr>
        <w:ind w:left="2880" w:hanging="360"/>
      </w:pPr>
      <w:rPr>
        <w:rFonts w:ascii="Wingdings" w:hAnsi="Wingdings" w:hint="default"/>
      </w:rPr>
    </w:lvl>
    <w:lvl w:ilvl="3" w:tplc="42ECA670" w:tentative="1">
      <w:start w:val="1"/>
      <w:numFmt w:val="bullet"/>
      <w:lvlText w:val=""/>
      <w:lvlJc w:val="left"/>
      <w:pPr>
        <w:ind w:left="3600" w:hanging="360"/>
      </w:pPr>
      <w:rPr>
        <w:rFonts w:ascii="Symbol" w:hAnsi="Symbol" w:hint="default"/>
      </w:rPr>
    </w:lvl>
    <w:lvl w:ilvl="4" w:tplc="9C6077DA" w:tentative="1">
      <w:start w:val="1"/>
      <w:numFmt w:val="bullet"/>
      <w:lvlText w:val="o"/>
      <w:lvlJc w:val="left"/>
      <w:pPr>
        <w:ind w:left="4320" w:hanging="360"/>
      </w:pPr>
      <w:rPr>
        <w:rFonts w:ascii="Courier New" w:hAnsi="Courier New" w:cs="Courier New" w:hint="default"/>
      </w:rPr>
    </w:lvl>
    <w:lvl w:ilvl="5" w:tplc="861693F0" w:tentative="1">
      <w:start w:val="1"/>
      <w:numFmt w:val="bullet"/>
      <w:lvlText w:val=""/>
      <w:lvlJc w:val="left"/>
      <w:pPr>
        <w:ind w:left="5040" w:hanging="360"/>
      </w:pPr>
      <w:rPr>
        <w:rFonts w:ascii="Wingdings" w:hAnsi="Wingdings" w:hint="default"/>
      </w:rPr>
    </w:lvl>
    <w:lvl w:ilvl="6" w:tplc="E402AB2A" w:tentative="1">
      <w:start w:val="1"/>
      <w:numFmt w:val="bullet"/>
      <w:lvlText w:val=""/>
      <w:lvlJc w:val="left"/>
      <w:pPr>
        <w:ind w:left="5760" w:hanging="360"/>
      </w:pPr>
      <w:rPr>
        <w:rFonts w:ascii="Symbol" w:hAnsi="Symbol" w:hint="default"/>
      </w:rPr>
    </w:lvl>
    <w:lvl w:ilvl="7" w:tplc="DC88EE24" w:tentative="1">
      <w:start w:val="1"/>
      <w:numFmt w:val="bullet"/>
      <w:lvlText w:val="o"/>
      <w:lvlJc w:val="left"/>
      <w:pPr>
        <w:ind w:left="6480" w:hanging="360"/>
      </w:pPr>
      <w:rPr>
        <w:rFonts w:ascii="Courier New" w:hAnsi="Courier New" w:cs="Courier New" w:hint="default"/>
      </w:rPr>
    </w:lvl>
    <w:lvl w:ilvl="8" w:tplc="789A0C56" w:tentative="1">
      <w:start w:val="1"/>
      <w:numFmt w:val="bullet"/>
      <w:lvlText w:val=""/>
      <w:lvlJc w:val="left"/>
      <w:pPr>
        <w:ind w:left="7200" w:hanging="360"/>
      </w:pPr>
      <w:rPr>
        <w:rFonts w:ascii="Wingdings" w:hAnsi="Wingdings" w:hint="default"/>
      </w:rPr>
    </w:lvl>
  </w:abstractNum>
  <w:abstractNum w:abstractNumId="17">
    <w:nsid w:val="1A2E0A61"/>
    <w:multiLevelType w:val="hybridMultilevel"/>
    <w:tmpl w:val="A24A5850"/>
    <w:lvl w:ilvl="0" w:tplc="0419000F">
      <w:start w:val="1"/>
      <w:numFmt w:val="decimal"/>
      <w:pStyle w:val="120"/>
      <w:lvlText w:val="%1."/>
      <w:lvlJc w:val="left"/>
      <w:pPr>
        <w:ind w:left="1909" w:hanging="1200"/>
      </w:pPr>
      <w:rPr>
        <w:rFonts w:hint="default"/>
      </w:rPr>
    </w:lvl>
    <w:lvl w:ilvl="1" w:tplc="04190003" w:tentative="1">
      <w:start w:val="1"/>
      <w:numFmt w:val="lowerLetter"/>
      <w:lvlText w:val="%2."/>
      <w:lvlJc w:val="left"/>
      <w:pPr>
        <w:ind w:left="1789" w:hanging="360"/>
      </w:pPr>
    </w:lvl>
    <w:lvl w:ilvl="2" w:tplc="04190005" w:tentative="1">
      <w:start w:val="1"/>
      <w:numFmt w:val="lowerRoman"/>
      <w:lvlText w:val="%3."/>
      <w:lvlJc w:val="right"/>
      <w:pPr>
        <w:ind w:left="2509" w:hanging="180"/>
      </w:pPr>
    </w:lvl>
    <w:lvl w:ilvl="3" w:tplc="04190001" w:tentative="1">
      <w:start w:val="1"/>
      <w:numFmt w:val="decimal"/>
      <w:lvlText w:val="%4."/>
      <w:lvlJc w:val="left"/>
      <w:pPr>
        <w:ind w:left="3229" w:hanging="360"/>
      </w:pPr>
    </w:lvl>
    <w:lvl w:ilvl="4" w:tplc="04190003" w:tentative="1">
      <w:start w:val="1"/>
      <w:numFmt w:val="lowerLetter"/>
      <w:lvlText w:val="%5."/>
      <w:lvlJc w:val="left"/>
      <w:pPr>
        <w:ind w:left="3949" w:hanging="360"/>
      </w:pPr>
    </w:lvl>
    <w:lvl w:ilvl="5" w:tplc="04190005" w:tentative="1">
      <w:start w:val="1"/>
      <w:numFmt w:val="lowerRoman"/>
      <w:lvlText w:val="%6."/>
      <w:lvlJc w:val="right"/>
      <w:pPr>
        <w:ind w:left="4669" w:hanging="180"/>
      </w:pPr>
    </w:lvl>
    <w:lvl w:ilvl="6" w:tplc="04190001" w:tentative="1">
      <w:start w:val="1"/>
      <w:numFmt w:val="decimal"/>
      <w:lvlText w:val="%7."/>
      <w:lvlJc w:val="left"/>
      <w:pPr>
        <w:ind w:left="5389" w:hanging="360"/>
      </w:pPr>
    </w:lvl>
    <w:lvl w:ilvl="7" w:tplc="04190003" w:tentative="1">
      <w:start w:val="1"/>
      <w:numFmt w:val="lowerLetter"/>
      <w:lvlText w:val="%8."/>
      <w:lvlJc w:val="left"/>
      <w:pPr>
        <w:ind w:left="6109" w:hanging="360"/>
      </w:pPr>
    </w:lvl>
    <w:lvl w:ilvl="8" w:tplc="04190005" w:tentative="1">
      <w:start w:val="1"/>
      <w:numFmt w:val="lowerRoman"/>
      <w:lvlText w:val="%9."/>
      <w:lvlJc w:val="right"/>
      <w:pPr>
        <w:ind w:left="6829" w:hanging="180"/>
      </w:pPr>
    </w:lvl>
  </w:abstractNum>
  <w:abstractNum w:abstractNumId="18">
    <w:nsid w:val="1F913A05"/>
    <w:multiLevelType w:val="hybridMultilevel"/>
    <w:tmpl w:val="1A68510E"/>
    <w:lvl w:ilvl="0" w:tplc="6E704E2A">
      <w:numFmt w:val="bullet"/>
      <w:pStyle w:val="113"/>
      <w:lvlText w:val="˗"/>
      <w:lvlJc w:val="left"/>
      <w:pPr>
        <w:ind w:left="1212" w:hanging="360"/>
      </w:pPr>
      <w:rPr>
        <w:rFonts w:ascii="Times New Roman" w:eastAsia="Times New Roman" w:hAnsi="Times New Roman" w:cs="Times New Roman" w:hint="default"/>
        <w:w w:val="100"/>
        <w:sz w:val="28"/>
        <w:szCs w:val="28"/>
      </w:rPr>
    </w:lvl>
    <w:lvl w:ilvl="1" w:tplc="04190019">
      <w:start w:val="1"/>
      <w:numFmt w:val="bullet"/>
      <w:lvlText w:val="o"/>
      <w:lvlJc w:val="left"/>
      <w:pPr>
        <w:ind w:left="2575" w:hanging="360"/>
      </w:pPr>
      <w:rPr>
        <w:rFonts w:ascii="Courier New" w:hAnsi="Courier New" w:cs="Courier New" w:hint="default"/>
      </w:rPr>
    </w:lvl>
    <w:lvl w:ilvl="2" w:tplc="0419001B" w:tentative="1">
      <w:start w:val="1"/>
      <w:numFmt w:val="bullet"/>
      <w:lvlText w:val=""/>
      <w:lvlJc w:val="left"/>
      <w:pPr>
        <w:ind w:left="3295" w:hanging="360"/>
      </w:pPr>
      <w:rPr>
        <w:rFonts w:ascii="Wingdings" w:hAnsi="Wingdings" w:hint="default"/>
      </w:rPr>
    </w:lvl>
    <w:lvl w:ilvl="3" w:tplc="0419000F" w:tentative="1">
      <w:start w:val="1"/>
      <w:numFmt w:val="bullet"/>
      <w:lvlText w:val=""/>
      <w:lvlJc w:val="left"/>
      <w:pPr>
        <w:ind w:left="4015" w:hanging="360"/>
      </w:pPr>
      <w:rPr>
        <w:rFonts w:ascii="Symbol" w:hAnsi="Symbol" w:hint="default"/>
      </w:rPr>
    </w:lvl>
    <w:lvl w:ilvl="4" w:tplc="04190019" w:tentative="1">
      <w:start w:val="1"/>
      <w:numFmt w:val="bullet"/>
      <w:lvlText w:val="o"/>
      <w:lvlJc w:val="left"/>
      <w:pPr>
        <w:ind w:left="4735" w:hanging="360"/>
      </w:pPr>
      <w:rPr>
        <w:rFonts w:ascii="Courier New" w:hAnsi="Courier New" w:cs="Courier New" w:hint="default"/>
      </w:rPr>
    </w:lvl>
    <w:lvl w:ilvl="5" w:tplc="0419001B" w:tentative="1">
      <w:start w:val="1"/>
      <w:numFmt w:val="bullet"/>
      <w:lvlText w:val=""/>
      <w:lvlJc w:val="left"/>
      <w:pPr>
        <w:ind w:left="5455" w:hanging="360"/>
      </w:pPr>
      <w:rPr>
        <w:rFonts w:ascii="Wingdings" w:hAnsi="Wingdings" w:hint="default"/>
      </w:rPr>
    </w:lvl>
    <w:lvl w:ilvl="6" w:tplc="0419000F" w:tentative="1">
      <w:start w:val="1"/>
      <w:numFmt w:val="bullet"/>
      <w:lvlText w:val=""/>
      <w:lvlJc w:val="left"/>
      <w:pPr>
        <w:ind w:left="6175" w:hanging="360"/>
      </w:pPr>
      <w:rPr>
        <w:rFonts w:ascii="Symbol" w:hAnsi="Symbol" w:hint="default"/>
      </w:rPr>
    </w:lvl>
    <w:lvl w:ilvl="7" w:tplc="04190019" w:tentative="1">
      <w:start w:val="1"/>
      <w:numFmt w:val="bullet"/>
      <w:lvlText w:val="o"/>
      <w:lvlJc w:val="left"/>
      <w:pPr>
        <w:ind w:left="6895" w:hanging="360"/>
      </w:pPr>
      <w:rPr>
        <w:rFonts w:ascii="Courier New" w:hAnsi="Courier New" w:cs="Courier New" w:hint="default"/>
      </w:rPr>
    </w:lvl>
    <w:lvl w:ilvl="8" w:tplc="0419001B" w:tentative="1">
      <w:start w:val="1"/>
      <w:numFmt w:val="bullet"/>
      <w:lvlText w:val=""/>
      <w:lvlJc w:val="left"/>
      <w:pPr>
        <w:ind w:left="7615" w:hanging="360"/>
      </w:pPr>
      <w:rPr>
        <w:rFonts w:ascii="Wingdings" w:hAnsi="Wingdings" w:hint="default"/>
      </w:rPr>
    </w:lvl>
  </w:abstractNum>
  <w:abstractNum w:abstractNumId="19">
    <w:nsid w:val="20DA0894"/>
    <w:multiLevelType w:val="hybridMultilevel"/>
    <w:tmpl w:val="D5AE046C"/>
    <w:lvl w:ilvl="0" w:tplc="1F72D0AE">
      <w:start w:val="1"/>
      <w:numFmt w:val="decimal"/>
      <w:pStyle w:val="051"/>
      <w:lvlText w:val="%1)"/>
      <w:lvlJc w:val="left"/>
      <w:pPr>
        <w:ind w:left="720" w:hanging="360"/>
      </w:p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20">
    <w:nsid w:val="21921C9E"/>
    <w:multiLevelType w:val="hybridMultilevel"/>
    <w:tmpl w:val="FA86AF9A"/>
    <w:styleLink w:val="132"/>
    <w:lvl w:ilvl="0" w:tplc="F1D412BA">
      <w:start w:val="1"/>
      <w:numFmt w:val="bullet"/>
      <w:lvlText w:val=""/>
      <w:lvlJc w:val="left"/>
      <w:pPr>
        <w:ind w:left="1287" w:hanging="360"/>
      </w:pPr>
      <w:rPr>
        <w:rFonts w:ascii="Symbol" w:hAnsi="Symbol" w:hint="default"/>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21">
    <w:nsid w:val="21B972DF"/>
    <w:multiLevelType w:val="hybridMultilevel"/>
    <w:tmpl w:val="63426554"/>
    <w:styleLink w:val="313"/>
    <w:lvl w:ilvl="0" w:tplc="B20CF50E">
      <w:start w:val="1"/>
      <w:numFmt w:val="bullet"/>
      <w:lvlText w:val=""/>
      <w:lvlJc w:val="left"/>
      <w:pPr>
        <w:ind w:left="1287" w:hanging="360"/>
      </w:pPr>
      <w:rPr>
        <w:rFonts w:ascii="Wingdings" w:hAnsi="Wingdings" w:hint="default"/>
      </w:rPr>
    </w:lvl>
    <w:lvl w:ilvl="1" w:tplc="CDF2331A" w:tentative="1">
      <w:start w:val="1"/>
      <w:numFmt w:val="bullet"/>
      <w:lvlText w:val="o"/>
      <w:lvlJc w:val="left"/>
      <w:pPr>
        <w:ind w:left="2007" w:hanging="360"/>
      </w:pPr>
      <w:rPr>
        <w:rFonts w:ascii="Courier New" w:hAnsi="Courier New" w:cs="Courier New" w:hint="default"/>
      </w:rPr>
    </w:lvl>
    <w:lvl w:ilvl="2" w:tplc="C51412D0" w:tentative="1">
      <w:start w:val="1"/>
      <w:numFmt w:val="bullet"/>
      <w:lvlText w:val=""/>
      <w:lvlJc w:val="left"/>
      <w:pPr>
        <w:ind w:left="2727" w:hanging="360"/>
      </w:pPr>
      <w:rPr>
        <w:rFonts w:ascii="Wingdings" w:hAnsi="Wingdings" w:hint="default"/>
      </w:rPr>
    </w:lvl>
    <w:lvl w:ilvl="3" w:tplc="F4C60FA2" w:tentative="1">
      <w:start w:val="1"/>
      <w:numFmt w:val="bullet"/>
      <w:lvlText w:val=""/>
      <w:lvlJc w:val="left"/>
      <w:pPr>
        <w:ind w:left="3447" w:hanging="360"/>
      </w:pPr>
      <w:rPr>
        <w:rFonts w:ascii="Symbol" w:hAnsi="Symbol" w:hint="default"/>
      </w:rPr>
    </w:lvl>
    <w:lvl w:ilvl="4" w:tplc="339A282E" w:tentative="1">
      <w:start w:val="1"/>
      <w:numFmt w:val="bullet"/>
      <w:lvlText w:val="o"/>
      <w:lvlJc w:val="left"/>
      <w:pPr>
        <w:ind w:left="4167" w:hanging="360"/>
      </w:pPr>
      <w:rPr>
        <w:rFonts w:ascii="Courier New" w:hAnsi="Courier New" w:cs="Courier New" w:hint="default"/>
      </w:rPr>
    </w:lvl>
    <w:lvl w:ilvl="5" w:tplc="DD0E03BC" w:tentative="1">
      <w:start w:val="1"/>
      <w:numFmt w:val="bullet"/>
      <w:lvlText w:val=""/>
      <w:lvlJc w:val="left"/>
      <w:pPr>
        <w:ind w:left="4887" w:hanging="360"/>
      </w:pPr>
      <w:rPr>
        <w:rFonts w:ascii="Wingdings" w:hAnsi="Wingdings" w:hint="default"/>
      </w:rPr>
    </w:lvl>
    <w:lvl w:ilvl="6" w:tplc="84C87D4C" w:tentative="1">
      <w:start w:val="1"/>
      <w:numFmt w:val="bullet"/>
      <w:lvlText w:val=""/>
      <w:lvlJc w:val="left"/>
      <w:pPr>
        <w:ind w:left="5607" w:hanging="360"/>
      </w:pPr>
      <w:rPr>
        <w:rFonts w:ascii="Symbol" w:hAnsi="Symbol" w:hint="default"/>
      </w:rPr>
    </w:lvl>
    <w:lvl w:ilvl="7" w:tplc="40289238" w:tentative="1">
      <w:start w:val="1"/>
      <w:numFmt w:val="bullet"/>
      <w:lvlText w:val="o"/>
      <w:lvlJc w:val="left"/>
      <w:pPr>
        <w:ind w:left="6327" w:hanging="360"/>
      </w:pPr>
      <w:rPr>
        <w:rFonts w:ascii="Courier New" w:hAnsi="Courier New" w:cs="Courier New" w:hint="default"/>
      </w:rPr>
    </w:lvl>
    <w:lvl w:ilvl="8" w:tplc="0D7A568E" w:tentative="1">
      <w:start w:val="1"/>
      <w:numFmt w:val="bullet"/>
      <w:lvlText w:val=""/>
      <w:lvlJc w:val="left"/>
      <w:pPr>
        <w:ind w:left="7047" w:hanging="360"/>
      </w:pPr>
      <w:rPr>
        <w:rFonts w:ascii="Wingdings" w:hAnsi="Wingdings" w:hint="default"/>
      </w:rPr>
    </w:lvl>
  </w:abstractNum>
  <w:abstractNum w:abstractNumId="22">
    <w:nsid w:val="24550B1A"/>
    <w:multiLevelType w:val="hybridMultilevel"/>
    <w:tmpl w:val="0AA49494"/>
    <w:styleLink w:val="31"/>
    <w:lvl w:ilvl="0" w:tplc="0419000D">
      <w:start w:val="1"/>
      <w:numFmt w:val="bullet"/>
      <w:lvlText w:val=""/>
      <w:lvlJc w:val="left"/>
      <w:pPr>
        <w:ind w:left="2204" w:hanging="360"/>
      </w:pPr>
      <w:rPr>
        <w:rFonts w:ascii="Symbol" w:hAnsi="Symbol" w:hint="default"/>
      </w:rPr>
    </w:lvl>
    <w:lvl w:ilvl="1" w:tplc="04190003" w:tentative="1">
      <w:start w:val="1"/>
      <w:numFmt w:val="bullet"/>
      <w:lvlText w:val="o"/>
      <w:lvlJc w:val="left"/>
      <w:pPr>
        <w:ind w:left="2924" w:hanging="360"/>
      </w:pPr>
      <w:rPr>
        <w:rFonts w:ascii="Courier New" w:hAnsi="Courier New" w:cs="Courier New" w:hint="default"/>
      </w:rPr>
    </w:lvl>
    <w:lvl w:ilvl="2" w:tplc="04190005" w:tentative="1">
      <w:start w:val="1"/>
      <w:numFmt w:val="bullet"/>
      <w:lvlText w:val=""/>
      <w:lvlJc w:val="left"/>
      <w:pPr>
        <w:ind w:left="3644" w:hanging="360"/>
      </w:pPr>
      <w:rPr>
        <w:rFonts w:ascii="Wingdings" w:hAnsi="Wingdings" w:hint="default"/>
      </w:rPr>
    </w:lvl>
    <w:lvl w:ilvl="3" w:tplc="04190001" w:tentative="1">
      <w:start w:val="1"/>
      <w:numFmt w:val="bullet"/>
      <w:lvlText w:val=""/>
      <w:lvlJc w:val="left"/>
      <w:pPr>
        <w:ind w:left="4364" w:hanging="360"/>
      </w:pPr>
      <w:rPr>
        <w:rFonts w:ascii="Symbol" w:hAnsi="Symbol" w:hint="default"/>
      </w:rPr>
    </w:lvl>
    <w:lvl w:ilvl="4" w:tplc="04190003" w:tentative="1">
      <w:start w:val="1"/>
      <w:numFmt w:val="bullet"/>
      <w:lvlText w:val="o"/>
      <w:lvlJc w:val="left"/>
      <w:pPr>
        <w:ind w:left="5084" w:hanging="360"/>
      </w:pPr>
      <w:rPr>
        <w:rFonts w:ascii="Courier New" w:hAnsi="Courier New" w:cs="Courier New" w:hint="default"/>
      </w:rPr>
    </w:lvl>
    <w:lvl w:ilvl="5" w:tplc="04190005" w:tentative="1">
      <w:start w:val="1"/>
      <w:numFmt w:val="bullet"/>
      <w:lvlText w:val=""/>
      <w:lvlJc w:val="left"/>
      <w:pPr>
        <w:ind w:left="5804" w:hanging="360"/>
      </w:pPr>
      <w:rPr>
        <w:rFonts w:ascii="Wingdings" w:hAnsi="Wingdings" w:hint="default"/>
      </w:rPr>
    </w:lvl>
    <w:lvl w:ilvl="6" w:tplc="04190001" w:tentative="1">
      <w:start w:val="1"/>
      <w:numFmt w:val="bullet"/>
      <w:lvlText w:val=""/>
      <w:lvlJc w:val="left"/>
      <w:pPr>
        <w:ind w:left="6524" w:hanging="360"/>
      </w:pPr>
      <w:rPr>
        <w:rFonts w:ascii="Symbol" w:hAnsi="Symbol" w:hint="default"/>
      </w:rPr>
    </w:lvl>
    <w:lvl w:ilvl="7" w:tplc="04190003" w:tentative="1">
      <w:start w:val="1"/>
      <w:numFmt w:val="bullet"/>
      <w:lvlText w:val="o"/>
      <w:lvlJc w:val="left"/>
      <w:pPr>
        <w:ind w:left="7244" w:hanging="360"/>
      </w:pPr>
      <w:rPr>
        <w:rFonts w:ascii="Courier New" w:hAnsi="Courier New" w:cs="Courier New" w:hint="default"/>
      </w:rPr>
    </w:lvl>
    <w:lvl w:ilvl="8" w:tplc="04190005" w:tentative="1">
      <w:start w:val="1"/>
      <w:numFmt w:val="bullet"/>
      <w:lvlText w:val=""/>
      <w:lvlJc w:val="left"/>
      <w:pPr>
        <w:ind w:left="7964" w:hanging="360"/>
      </w:pPr>
      <w:rPr>
        <w:rFonts w:ascii="Wingdings" w:hAnsi="Wingdings" w:hint="default"/>
      </w:rPr>
    </w:lvl>
  </w:abstractNum>
  <w:abstractNum w:abstractNumId="23">
    <w:nsid w:val="27151683"/>
    <w:multiLevelType w:val="hybridMultilevel"/>
    <w:tmpl w:val="A87E8A46"/>
    <w:lvl w:ilvl="0" w:tplc="2FAC45D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27CB5E17"/>
    <w:multiLevelType w:val="hybridMultilevel"/>
    <w:tmpl w:val="A9D2804A"/>
    <w:lvl w:ilvl="0" w:tplc="B76C4512">
      <w:start w:val="1"/>
      <w:numFmt w:val="decimal"/>
      <w:lvlText w:val="%1. "/>
      <w:lvlJc w:val="left"/>
      <w:pPr>
        <w:ind w:left="1287" w:hanging="360"/>
      </w:pPr>
      <w:rPr>
        <w:rFonts w:hint="default"/>
      </w:rPr>
    </w:lvl>
    <w:lvl w:ilvl="1" w:tplc="5400D4AE" w:tentative="1">
      <w:start w:val="1"/>
      <w:numFmt w:val="lowerLetter"/>
      <w:lvlText w:val="%2."/>
      <w:lvlJc w:val="left"/>
      <w:pPr>
        <w:ind w:left="2007" w:hanging="360"/>
      </w:pPr>
    </w:lvl>
    <w:lvl w:ilvl="2" w:tplc="C2888F4E" w:tentative="1">
      <w:start w:val="1"/>
      <w:numFmt w:val="lowerRoman"/>
      <w:lvlText w:val="%3."/>
      <w:lvlJc w:val="right"/>
      <w:pPr>
        <w:ind w:left="2727" w:hanging="180"/>
      </w:pPr>
    </w:lvl>
    <w:lvl w:ilvl="3" w:tplc="2BD882C6" w:tentative="1">
      <w:start w:val="1"/>
      <w:numFmt w:val="decimal"/>
      <w:lvlText w:val="%4."/>
      <w:lvlJc w:val="left"/>
      <w:pPr>
        <w:ind w:left="3447" w:hanging="360"/>
      </w:pPr>
    </w:lvl>
    <w:lvl w:ilvl="4" w:tplc="61A698EC" w:tentative="1">
      <w:start w:val="1"/>
      <w:numFmt w:val="lowerLetter"/>
      <w:lvlText w:val="%5."/>
      <w:lvlJc w:val="left"/>
      <w:pPr>
        <w:ind w:left="4167" w:hanging="360"/>
      </w:pPr>
    </w:lvl>
    <w:lvl w:ilvl="5" w:tplc="31D8BAB0" w:tentative="1">
      <w:start w:val="1"/>
      <w:numFmt w:val="lowerRoman"/>
      <w:lvlText w:val="%6."/>
      <w:lvlJc w:val="right"/>
      <w:pPr>
        <w:ind w:left="4887" w:hanging="180"/>
      </w:pPr>
    </w:lvl>
    <w:lvl w:ilvl="6" w:tplc="A78E6744" w:tentative="1">
      <w:start w:val="1"/>
      <w:numFmt w:val="decimal"/>
      <w:lvlText w:val="%7."/>
      <w:lvlJc w:val="left"/>
      <w:pPr>
        <w:ind w:left="5607" w:hanging="360"/>
      </w:pPr>
    </w:lvl>
    <w:lvl w:ilvl="7" w:tplc="027CAEFA" w:tentative="1">
      <w:start w:val="1"/>
      <w:numFmt w:val="lowerLetter"/>
      <w:lvlText w:val="%8."/>
      <w:lvlJc w:val="left"/>
      <w:pPr>
        <w:ind w:left="6327" w:hanging="360"/>
      </w:pPr>
    </w:lvl>
    <w:lvl w:ilvl="8" w:tplc="25AA77BC" w:tentative="1">
      <w:start w:val="1"/>
      <w:numFmt w:val="lowerRoman"/>
      <w:lvlText w:val="%9."/>
      <w:lvlJc w:val="right"/>
      <w:pPr>
        <w:ind w:left="7047" w:hanging="180"/>
      </w:pPr>
    </w:lvl>
  </w:abstractNum>
  <w:abstractNum w:abstractNumId="25">
    <w:nsid w:val="2937585D"/>
    <w:multiLevelType w:val="hybridMultilevel"/>
    <w:tmpl w:val="C492AA20"/>
    <w:styleLink w:val="15"/>
    <w:lvl w:ilvl="0" w:tplc="882C63D4">
      <w:start w:val="1"/>
      <w:numFmt w:val="bullet"/>
      <w:lvlText w:val=""/>
      <w:lvlJc w:val="left"/>
      <w:pPr>
        <w:ind w:left="1288" w:hanging="360"/>
      </w:pPr>
      <w:rPr>
        <w:rFonts w:ascii="Symbol" w:hAnsi="Symbol" w:hint="default"/>
      </w:rPr>
    </w:lvl>
    <w:lvl w:ilvl="1" w:tplc="110C7972" w:tentative="1">
      <w:start w:val="1"/>
      <w:numFmt w:val="bullet"/>
      <w:lvlText w:val="o"/>
      <w:lvlJc w:val="left"/>
      <w:pPr>
        <w:ind w:left="2008" w:hanging="360"/>
      </w:pPr>
      <w:rPr>
        <w:rFonts w:ascii="Courier New" w:hAnsi="Courier New" w:cs="Courier New" w:hint="default"/>
      </w:rPr>
    </w:lvl>
    <w:lvl w:ilvl="2" w:tplc="95846DB0" w:tentative="1">
      <w:start w:val="1"/>
      <w:numFmt w:val="bullet"/>
      <w:lvlText w:val=""/>
      <w:lvlJc w:val="left"/>
      <w:pPr>
        <w:ind w:left="2728" w:hanging="360"/>
      </w:pPr>
      <w:rPr>
        <w:rFonts w:ascii="Wingdings" w:hAnsi="Wingdings" w:hint="default"/>
      </w:rPr>
    </w:lvl>
    <w:lvl w:ilvl="3" w:tplc="867CB2E6" w:tentative="1">
      <w:start w:val="1"/>
      <w:numFmt w:val="bullet"/>
      <w:lvlText w:val=""/>
      <w:lvlJc w:val="left"/>
      <w:pPr>
        <w:ind w:left="3448" w:hanging="360"/>
      </w:pPr>
      <w:rPr>
        <w:rFonts w:ascii="Symbol" w:hAnsi="Symbol" w:hint="default"/>
      </w:rPr>
    </w:lvl>
    <w:lvl w:ilvl="4" w:tplc="ADD09060" w:tentative="1">
      <w:start w:val="1"/>
      <w:numFmt w:val="bullet"/>
      <w:lvlText w:val="o"/>
      <w:lvlJc w:val="left"/>
      <w:pPr>
        <w:ind w:left="4168" w:hanging="360"/>
      </w:pPr>
      <w:rPr>
        <w:rFonts w:ascii="Courier New" w:hAnsi="Courier New" w:cs="Courier New" w:hint="default"/>
      </w:rPr>
    </w:lvl>
    <w:lvl w:ilvl="5" w:tplc="384059E4" w:tentative="1">
      <w:start w:val="1"/>
      <w:numFmt w:val="bullet"/>
      <w:lvlText w:val=""/>
      <w:lvlJc w:val="left"/>
      <w:pPr>
        <w:ind w:left="4888" w:hanging="360"/>
      </w:pPr>
      <w:rPr>
        <w:rFonts w:ascii="Wingdings" w:hAnsi="Wingdings" w:hint="default"/>
      </w:rPr>
    </w:lvl>
    <w:lvl w:ilvl="6" w:tplc="0CBAB23E" w:tentative="1">
      <w:start w:val="1"/>
      <w:numFmt w:val="bullet"/>
      <w:lvlText w:val=""/>
      <w:lvlJc w:val="left"/>
      <w:pPr>
        <w:ind w:left="5608" w:hanging="360"/>
      </w:pPr>
      <w:rPr>
        <w:rFonts w:ascii="Symbol" w:hAnsi="Symbol" w:hint="default"/>
      </w:rPr>
    </w:lvl>
    <w:lvl w:ilvl="7" w:tplc="9BF45F8E" w:tentative="1">
      <w:start w:val="1"/>
      <w:numFmt w:val="bullet"/>
      <w:lvlText w:val="o"/>
      <w:lvlJc w:val="left"/>
      <w:pPr>
        <w:ind w:left="6328" w:hanging="360"/>
      </w:pPr>
      <w:rPr>
        <w:rFonts w:ascii="Courier New" w:hAnsi="Courier New" w:cs="Courier New" w:hint="default"/>
      </w:rPr>
    </w:lvl>
    <w:lvl w:ilvl="8" w:tplc="2A10029C" w:tentative="1">
      <w:start w:val="1"/>
      <w:numFmt w:val="bullet"/>
      <w:lvlText w:val=""/>
      <w:lvlJc w:val="left"/>
      <w:pPr>
        <w:ind w:left="7048" w:hanging="360"/>
      </w:pPr>
      <w:rPr>
        <w:rFonts w:ascii="Wingdings" w:hAnsi="Wingdings" w:hint="default"/>
      </w:rPr>
    </w:lvl>
  </w:abstractNum>
  <w:abstractNum w:abstractNumId="26">
    <w:nsid w:val="2945091A"/>
    <w:multiLevelType w:val="multilevel"/>
    <w:tmpl w:val="B6C40CD6"/>
    <w:styleLink w:val="13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nsid w:val="2E4124FE"/>
    <w:multiLevelType w:val="multilevel"/>
    <w:tmpl w:val="EA0A4692"/>
    <w:lvl w:ilvl="0">
      <w:start w:val="1"/>
      <w:numFmt w:val="decimal"/>
      <w:pStyle w:val="a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2F8A0543"/>
    <w:multiLevelType w:val="hybridMultilevel"/>
    <w:tmpl w:val="FFFFFFFF"/>
    <w:lvl w:ilvl="0" w:tplc="0419000F">
      <w:start w:val="1"/>
      <w:numFmt w:val="decimal"/>
      <w:lvlText w:val="%1."/>
      <w:lvlJc w:val="left"/>
      <w:pPr>
        <w:ind w:left="1353" w:hanging="360"/>
      </w:pPr>
      <w:rPr>
        <w:rFonts w:cs="Times New Roman"/>
      </w:rPr>
    </w:lvl>
    <w:lvl w:ilvl="1" w:tplc="04190019" w:tentative="1">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29">
    <w:nsid w:val="31AD7D67"/>
    <w:multiLevelType w:val="hybridMultilevel"/>
    <w:tmpl w:val="511C0452"/>
    <w:lvl w:ilvl="0" w:tplc="0419000F">
      <w:start w:val="1"/>
      <w:numFmt w:val="decimal"/>
      <w:pStyle w:val="a3"/>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333B1D7C"/>
    <w:multiLevelType w:val="multilevel"/>
    <w:tmpl w:val="42427220"/>
    <w:lvl w:ilvl="0">
      <w:start w:val="1"/>
      <w:numFmt w:val="none"/>
      <w:pStyle w:val="114"/>
      <w:suff w:val="space"/>
      <w:lvlText w:val="Часть"/>
      <w:lvlJc w:val="left"/>
      <w:pPr>
        <w:ind w:left="1418" w:firstLine="0"/>
      </w:pPr>
      <w:rPr>
        <w:rFonts w:ascii="Times New Roman" w:hAnsi="Times New Roman" w:hint="default"/>
        <w:b/>
        <w:i w:val="0"/>
        <w:caps/>
        <w:smallCaps w:val="0"/>
        <w:strike w:val="0"/>
        <w:dstrike w:val="0"/>
        <w:vanish w:val="0"/>
        <w:spacing w:val="20"/>
        <w:kern w:val="0"/>
        <w:sz w:val="28"/>
        <w:u w:val="none"/>
        <w:vertAlign w:val="baseline"/>
      </w:rPr>
    </w:lvl>
    <w:lvl w:ilvl="1">
      <w:start w:val="1"/>
      <w:numFmt w:val="decimal"/>
      <w:lvlRestart w:val="0"/>
      <w:pStyle w:val="021"/>
      <w:suff w:val="space"/>
      <w:lvlText w:val="ГЛАВА%2."/>
      <w:lvlJc w:val="left"/>
      <w:pPr>
        <w:ind w:left="0" w:firstLine="709"/>
      </w:pPr>
      <w:rPr>
        <w:rFonts w:ascii="Times New Roman" w:hAnsi="Times New Roman" w:hint="default"/>
        <w:b/>
        <w:i w:val="0"/>
        <w:caps/>
        <w:smallCaps/>
        <w:strike w:val="0"/>
        <w:dstrike w:val="0"/>
        <w:vanish w:val="0"/>
        <w:color w:val="auto"/>
        <w:spacing w:val="20"/>
        <w:kern w:val="0"/>
        <w:sz w:val="26"/>
        <w:szCs w:val="26"/>
        <w:u w:val="none"/>
        <w:vertAlign w:val="baseline"/>
      </w:rPr>
    </w:lvl>
    <w:lvl w:ilvl="2">
      <w:start w:val="1"/>
      <w:numFmt w:val="decimal"/>
      <w:pStyle w:val="0311"/>
      <w:suff w:val="space"/>
      <w:lvlText w:val="%2.%3."/>
      <w:lvlJc w:val="left"/>
      <w:pPr>
        <w:ind w:left="0" w:firstLine="709"/>
      </w:pPr>
      <w:rPr>
        <w:rFonts w:ascii="Times New Roman" w:hAnsi="Times New Roman" w:hint="default"/>
        <w:b/>
        <w:i w:val="0"/>
        <w:caps w:val="0"/>
        <w:smallCaps w:val="0"/>
        <w:strike w:val="0"/>
        <w:dstrike w:val="0"/>
        <w:vanish w:val="0"/>
        <w:color w:val="auto"/>
        <w:spacing w:val="20"/>
        <w:kern w:val="0"/>
        <w:sz w:val="26"/>
        <w:szCs w:val="26"/>
        <w:u w:val="none"/>
        <w:vertAlign w:val="baseline"/>
      </w:rPr>
    </w:lvl>
    <w:lvl w:ilvl="3">
      <w:start w:val="1"/>
      <w:numFmt w:val="decimal"/>
      <w:pStyle w:val="04111"/>
      <w:suff w:val="space"/>
      <w:lvlText w:val="%2.%3.%4."/>
      <w:lvlJc w:val="left"/>
      <w:pPr>
        <w:ind w:left="426" w:firstLine="709"/>
      </w:pPr>
      <w:rPr>
        <w:rFonts w:ascii="Times New Roman" w:hAnsi="Times New Roman" w:hint="default"/>
        <w:b/>
        <w:i w:val="0"/>
        <w:caps w:val="0"/>
        <w:strike w:val="0"/>
        <w:dstrike w:val="0"/>
        <w:vanish w:val="0"/>
        <w:color w:val="auto"/>
        <w:spacing w:val="10"/>
        <w:kern w:val="0"/>
        <w:sz w:val="26"/>
        <w:szCs w:val="26"/>
        <w:u w:val="none"/>
        <w:vertAlign w:val="baseline"/>
      </w:rPr>
    </w:lvl>
    <w:lvl w:ilvl="4">
      <w:start w:val="1"/>
      <w:numFmt w:val="decimal"/>
      <w:pStyle w:val="051111"/>
      <w:suff w:val="space"/>
      <w:lvlText w:val="%2.%3.%4.%5."/>
      <w:lvlJc w:val="left"/>
      <w:pPr>
        <w:ind w:left="0" w:firstLine="709"/>
      </w:pPr>
      <w:rPr>
        <w:rFonts w:ascii="Times New Roman" w:hAnsi="Times New Roman" w:hint="default"/>
        <w:b/>
        <w:i/>
        <w:caps w:val="0"/>
        <w:strike w:val="0"/>
        <w:dstrike w:val="0"/>
        <w:vanish w:val="0"/>
        <w:color w:val="auto"/>
        <w:spacing w:val="20"/>
        <w:kern w:val="0"/>
        <w:sz w:val="26"/>
        <w:szCs w:val="26"/>
        <w:u w:val="none"/>
        <w:vertAlign w:val="baseline"/>
      </w:rPr>
    </w:lvl>
    <w:lvl w:ilvl="5">
      <w:start w:val="1"/>
      <w:numFmt w:val="decimal"/>
      <w:pStyle w:val="16"/>
      <w:suff w:val="space"/>
      <w:lvlText w:val="%2.%3.%4.%5.%6"/>
      <w:lvlJc w:val="left"/>
      <w:pPr>
        <w:ind w:left="0" w:firstLine="709"/>
      </w:pPr>
      <w:rPr>
        <w:rFonts w:ascii="Times New Roman" w:hAnsi="Times New Roman" w:hint="default"/>
        <w:b w:val="0"/>
        <w:i/>
        <w:caps w:val="0"/>
        <w:strike w:val="0"/>
        <w:dstrike w:val="0"/>
        <w:vanish w:val="0"/>
        <w:spacing w:val="20"/>
        <w:kern w:val="0"/>
        <w:sz w:val="28"/>
        <w:u w:val="none"/>
        <w:vertAlign w:val="baseline"/>
      </w:rPr>
    </w:lvl>
    <w:lvl w:ilvl="6">
      <w:start w:val="1"/>
      <w:numFmt w:val="decimal"/>
      <w:lvlRestart w:val="2"/>
      <w:pStyle w:val="21"/>
      <w:suff w:val="space"/>
      <w:lvlText w:val="Рисунок %2.%7."/>
      <w:lvlJc w:val="left"/>
      <w:pPr>
        <w:ind w:left="0" w:firstLine="0"/>
      </w:pPr>
      <w:rPr>
        <w:rFonts w:ascii="Times New Roman" w:hAnsi="Times New Roman" w:hint="default"/>
        <w:b/>
        <w:i w:val="0"/>
        <w:caps w:val="0"/>
        <w:strike w:val="0"/>
        <w:dstrike w:val="0"/>
        <w:vanish w:val="0"/>
        <w:color w:val="auto"/>
        <w:spacing w:val="10"/>
        <w:kern w:val="0"/>
        <w:sz w:val="26"/>
        <w:szCs w:val="26"/>
        <w:u w:val="none"/>
        <w:vertAlign w:val="baseline"/>
      </w:rPr>
    </w:lvl>
    <w:lvl w:ilvl="7">
      <w:start w:val="1"/>
      <w:numFmt w:val="none"/>
      <w:lvlRestart w:val="2"/>
      <w:pStyle w:val="22"/>
      <w:suff w:val="space"/>
      <w:lvlText w:val="Таблица "/>
      <w:lvlJc w:val="left"/>
      <w:pPr>
        <w:ind w:left="0" w:firstLine="0"/>
      </w:pPr>
      <w:rPr>
        <w:rFonts w:ascii="Times New Roman" w:hAnsi="Times New Roman" w:hint="default"/>
        <w:b/>
        <w:i w:val="0"/>
        <w:caps w:val="0"/>
        <w:strike w:val="0"/>
        <w:dstrike w:val="0"/>
        <w:vanish w:val="0"/>
        <w:color w:val="auto"/>
        <w:spacing w:val="10"/>
        <w:kern w:val="0"/>
        <w:sz w:val="24"/>
        <w:szCs w:val="26"/>
        <w:u w:val="none"/>
        <w:vertAlign w:val="baseline"/>
      </w:rPr>
    </w:lvl>
    <w:lvl w:ilvl="8">
      <w:start w:val="1"/>
      <w:numFmt w:val="none"/>
      <w:lvlRestart w:val="4"/>
      <w:pStyle w:val="60-"/>
      <w:lvlText w:val=""/>
      <w:lvlJc w:val="left"/>
      <w:pPr>
        <w:tabs>
          <w:tab w:val="num" w:pos="709"/>
        </w:tabs>
        <w:ind w:left="1134" w:hanging="425"/>
      </w:pPr>
      <w:rPr>
        <w:rFonts w:ascii="Times New Roman" w:hAnsi="Times New Roman" w:hint="default"/>
        <w:b w:val="0"/>
        <w:i w:val="0"/>
        <w:caps w:val="0"/>
        <w:strike w:val="0"/>
        <w:dstrike w:val="0"/>
        <w:vanish w:val="0"/>
        <w:kern w:val="0"/>
        <w:sz w:val="28"/>
        <w:u w:val="none"/>
        <w:vertAlign w:val="baseline"/>
      </w:rPr>
    </w:lvl>
  </w:abstractNum>
  <w:abstractNum w:abstractNumId="31">
    <w:nsid w:val="345D1796"/>
    <w:multiLevelType w:val="hybridMultilevel"/>
    <w:tmpl w:val="2666A130"/>
    <w:styleLink w:val="131"/>
    <w:lvl w:ilvl="0" w:tplc="DED2BBB0">
      <w:start w:val="1"/>
      <w:numFmt w:val="bullet"/>
      <w:pStyle w:val="2"/>
      <w:lvlText w:val=""/>
      <w:lvlPicBulletId w:val="0"/>
      <w:lvlJc w:val="left"/>
      <w:pPr>
        <w:tabs>
          <w:tab w:val="num" w:pos="1287"/>
        </w:tabs>
        <w:ind w:left="1287" w:hanging="360"/>
      </w:pPr>
      <w:rPr>
        <w:rFonts w:ascii="Symbol" w:hAnsi="Symbol" w:hint="default"/>
        <w:color w:val="auto"/>
        <w:sz w:val="16"/>
      </w:rPr>
    </w:lvl>
    <w:lvl w:ilvl="1" w:tplc="04D6D8DA" w:tentative="1">
      <w:start w:val="1"/>
      <w:numFmt w:val="bullet"/>
      <w:lvlText w:val="o"/>
      <w:lvlJc w:val="left"/>
      <w:pPr>
        <w:tabs>
          <w:tab w:val="num" w:pos="1440"/>
        </w:tabs>
        <w:ind w:left="1440" w:hanging="360"/>
      </w:pPr>
      <w:rPr>
        <w:rFonts w:ascii="Courier New" w:hAnsi="Courier New" w:cs="Courier New" w:hint="default"/>
      </w:rPr>
    </w:lvl>
    <w:lvl w:ilvl="2" w:tplc="C31231C6" w:tentative="1">
      <w:start w:val="1"/>
      <w:numFmt w:val="bullet"/>
      <w:lvlText w:val=""/>
      <w:lvlJc w:val="left"/>
      <w:pPr>
        <w:tabs>
          <w:tab w:val="num" w:pos="2160"/>
        </w:tabs>
        <w:ind w:left="2160" w:hanging="360"/>
      </w:pPr>
      <w:rPr>
        <w:rFonts w:ascii="Wingdings" w:hAnsi="Wingdings" w:hint="default"/>
      </w:rPr>
    </w:lvl>
    <w:lvl w:ilvl="3" w:tplc="F2E4AC68" w:tentative="1">
      <w:start w:val="1"/>
      <w:numFmt w:val="bullet"/>
      <w:lvlText w:val=""/>
      <w:lvlJc w:val="left"/>
      <w:pPr>
        <w:tabs>
          <w:tab w:val="num" w:pos="2880"/>
        </w:tabs>
        <w:ind w:left="2880" w:hanging="360"/>
      </w:pPr>
      <w:rPr>
        <w:rFonts w:ascii="Symbol" w:hAnsi="Symbol" w:hint="default"/>
      </w:rPr>
    </w:lvl>
    <w:lvl w:ilvl="4" w:tplc="AB962606" w:tentative="1">
      <w:start w:val="1"/>
      <w:numFmt w:val="bullet"/>
      <w:lvlText w:val="o"/>
      <w:lvlJc w:val="left"/>
      <w:pPr>
        <w:tabs>
          <w:tab w:val="num" w:pos="3600"/>
        </w:tabs>
        <w:ind w:left="3600" w:hanging="360"/>
      </w:pPr>
      <w:rPr>
        <w:rFonts w:ascii="Courier New" w:hAnsi="Courier New" w:cs="Courier New" w:hint="default"/>
      </w:rPr>
    </w:lvl>
    <w:lvl w:ilvl="5" w:tplc="38403C30" w:tentative="1">
      <w:start w:val="1"/>
      <w:numFmt w:val="bullet"/>
      <w:lvlText w:val=""/>
      <w:lvlJc w:val="left"/>
      <w:pPr>
        <w:tabs>
          <w:tab w:val="num" w:pos="4320"/>
        </w:tabs>
        <w:ind w:left="4320" w:hanging="360"/>
      </w:pPr>
      <w:rPr>
        <w:rFonts w:ascii="Wingdings" w:hAnsi="Wingdings" w:hint="default"/>
      </w:rPr>
    </w:lvl>
    <w:lvl w:ilvl="6" w:tplc="79CCFC58" w:tentative="1">
      <w:start w:val="1"/>
      <w:numFmt w:val="bullet"/>
      <w:lvlText w:val=""/>
      <w:lvlJc w:val="left"/>
      <w:pPr>
        <w:tabs>
          <w:tab w:val="num" w:pos="5040"/>
        </w:tabs>
        <w:ind w:left="5040" w:hanging="360"/>
      </w:pPr>
      <w:rPr>
        <w:rFonts w:ascii="Symbol" w:hAnsi="Symbol" w:hint="default"/>
      </w:rPr>
    </w:lvl>
    <w:lvl w:ilvl="7" w:tplc="57142C3A" w:tentative="1">
      <w:start w:val="1"/>
      <w:numFmt w:val="bullet"/>
      <w:lvlText w:val="o"/>
      <w:lvlJc w:val="left"/>
      <w:pPr>
        <w:tabs>
          <w:tab w:val="num" w:pos="5760"/>
        </w:tabs>
        <w:ind w:left="5760" w:hanging="360"/>
      </w:pPr>
      <w:rPr>
        <w:rFonts w:ascii="Courier New" w:hAnsi="Courier New" w:cs="Courier New" w:hint="default"/>
      </w:rPr>
    </w:lvl>
    <w:lvl w:ilvl="8" w:tplc="2876BD9C" w:tentative="1">
      <w:start w:val="1"/>
      <w:numFmt w:val="bullet"/>
      <w:lvlText w:val=""/>
      <w:lvlJc w:val="left"/>
      <w:pPr>
        <w:tabs>
          <w:tab w:val="num" w:pos="6480"/>
        </w:tabs>
        <w:ind w:left="6480" w:hanging="360"/>
      </w:pPr>
      <w:rPr>
        <w:rFonts w:ascii="Wingdings" w:hAnsi="Wingdings" w:hint="default"/>
      </w:rPr>
    </w:lvl>
  </w:abstractNum>
  <w:abstractNum w:abstractNumId="32">
    <w:nsid w:val="357E6D96"/>
    <w:multiLevelType w:val="hybridMultilevel"/>
    <w:tmpl w:val="2FDECE6C"/>
    <w:styleLink w:val="115"/>
    <w:lvl w:ilvl="0" w:tplc="DAACA76E">
      <w:start w:val="1"/>
      <w:numFmt w:val="decimal"/>
      <w:lvlText w:val="%1."/>
      <w:lvlJc w:val="left"/>
      <w:pPr>
        <w:ind w:left="1505" w:hanging="360"/>
      </w:pPr>
    </w:lvl>
    <w:lvl w:ilvl="1" w:tplc="97A2AC56" w:tentative="1">
      <w:start w:val="1"/>
      <w:numFmt w:val="lowerLetter"/>
      <w:lvlText w:val="%2."/>
      <w:lvlJc w:val="left"/>
      <w:pPr>
        <w:ind w:left="2225" w:hanging="360"/>
      </w:pPr>
    </w:lvl>
    <w:lvl w:ilvl="2" w:tplc="DC82F66E" w:tentative="1">
      <w:start w:val="1"/>
      <w:numFmt w:val="lowerRoman"/>
      <w:lvlText w:val="%3."/>
      <w:lvlJc w:val="right"/>
      <w:pPr>
        <w:ind w:left="2945" w:hanging="180"/>
      </w:pPr>
    </w:lvl>
    <w:lvl w:ilvl="3" w:tplc="7144B310" w:tentative="1">
      <w:start w:val="1"/>
      <w:numFmt w:val="decimal"/>
      <w:lvlText w:val="%4."/>
      <w:lvlJc w:val="left"/>
      <w:pPr>
        <w:ind w:left="3665" w:hanging="360"/>
      </w:pPr>
    </w:lvl>
    <w:lvl w:ilvl="4" w:tplc="E49AA460" w:tentative="1">
      <w:start w:val="1"/>
      <w:numFmt w:val="lowerLetter"/>
      <w:lvlText w:val="%5."/>
      <w:lvlJc w:val="left"/>
      <w:pPr>
        <w:ind w:left="4385" w:hanging="360"/>
      </w:pPr>
    </w:lvl>
    <w:lvl w:ilvl="5" w:tplc="7D547262" w:tentative="1">
      <w:start w:val="1"/>
      <w:numFmt w:val="lowerRoman"/>
      <w:lvlText w:val="%6."/>
      <w:lvlJc w:val="right"/>
      <w:pPr>
        <w:ind w:left="5105" w:hanging="180"/>
      </w:pPr>
    </w:lvl>
    <w:lvl w:ilvl="6" w:tplc="80581442" w:tentative="1">
      <w:start w:val="1"/>
      <w:numFmt w:val="decimal"/>
      <w:lvlText w:val="%7."/>
      <w:lvlJc w:val="left"/>
      <w:pPr>
        <w:ind w:left="5825" w:hanging="360"/>
      </w:pPr>
    </w:lvl>
    <w:lvl w:ilvl="7" w:tplc="8680720C" w:tentative="1">
      <w:start w:val="1"/>
      <w:numFmt w:val="lowerLetter"/>
      <w:lvlText w:val="%8."/>
      <w:lvlJc w:val="left"/>
      <w:pPr>
        <w:ind w:left="6545" w:hanging="360"/>
      </w:pPr>
    </w:lvl>
    <w:lvl w:ilvl="8" w:tplc="B2BA066E" w:tentative="1">
      <w:start w:val="1"/>
      <w:numFmt w:val="lowerRoman"/>
      <w:lvlText w:val="%9."/>
      <w:lvlJc w:val="right"/>
      <w:pPr>
        <w:ind w:left="7265" w:hanging="180"/>
      </w:pPr>
    </w:lvl>
  </w:abstractNum>
  <w:abstractNum w:abstractNumId="33">
    <w:nsid w:val="36D5576D"/>
    <w:multiLevelType w:val="hybridMultilevel"/>
    <w:tmpl w:val="51C2E7C4"/>
    <w:lvl w:ilvl="0" w:tplc="AF469098">
      <w:start w:val="1"/>
      <w:numFmt w:val="decimal"/>
      <w:pStyle w:val="a4"/>
      <w:lvlText w:val="Приложение %1"/>
      <w:lvlJc w:val="left"/>
      <w:pPr>
        <w:ind w:left="2421" w:hanging="360"/>
      </w:pPr>
      <w:rPr>
        <w:rFonts w:hint="default"/>
      </w:rPr>
    </w:lvl>
    <w:lvl w:ilvl="1" w:tplc="11C4FD64" w:tentative="1">
      <w:start w:val="1"/>
      <w:numFmt w:val="lowerLetter"/>
      <w:lvlText w:val="%2."/>
      <w:lvlJc w:val="left"/>
      <w:pPr>
        <w:ind w:left="1440" w:hanging="360"/>
      </w:pPr>
    </w:lvl>
    <w:lvl w:ilvl="2" w:tplc="9F0C17E4" w:tentative="1">
      <w:start w:val="1"/>
      <w:numFmt w:val="lowerRoman"/>
      <w:lvlText w:val="%3."/>
      <w:lvlJc w:val="right"/>
      <w:pPr>
        <w:ind w:left="2160" w:hanging="180"/>
      </w:pPr>
    </w:lvl>
    <w:lvl w:ilvl="3" w:tplc="C8A4C616" w:tentative="1">
      <w:start w:val="1"/>
      <w:numFmt w:val="decimal"/>
      <w:lvlText w:val="%4."/>
      <w:lvlJc w:val="left"/>
      <w:pPr>
        <w:ind w:left="2880" w:hanging="360"/>
      </w:pPr>
    </w:lvl>
    <w:lvl w:ilvl="4" w:tplc="B4BABFE6" w:tentative="1">
      <w:start w:val="1"/>
      <w:numFmt w:val="lowerLetter"/>
      <w:lvlText w:val="%5."/>
      <w:lvlJc w:val="left"/>
      <w:pPr>
        <w:ind w:left="3600" w:hanging="360"/>
      </w:pPr>
    </w:lvl>
    <w:lvl w:ilvl="5" w:tplc="738E77CA" w:tentative="1">
      <w:start w:val="1"/>
      <w:numFmt w:val="lowerRoman"/>
      <w:lvlText w:val="%6."/>
      <w:lvlJc w:val="right"/>
      <w:pPr>
        <w:ind w:left="4320" w:hanging="180"/>
      </w:pPr>
    </w:lvl>
    <w:lvl w:ilvl="6" w:tplc="0068DC56" w:tentative="1">
      <w:start w:val="1"/>
      <w:numFmt w:val="decimal"/>
      <w:lvlText w:val="%7."/>
      <w:lvlJc w:val="left"/>
      <w:pPr>
        <w:ind w:left="5040" w:hanging="360"/>
      </w:pPr>
    </w:lvl>
    <w:lvl w:ilvl="7" w:tplc="786AF022" w:tentative="1">
      <w:start w:val="1"/>
      <w:numFmt w:val="lowerLetter"/>
      <w:lvlText w:val="%8."/>
      <w:lvlJc w:val="left"/>
      <w:pPr>
        <w:ind w:left="5760" w:hanging="360"/>
      </w:pPr>
    </w:lvl>
    <w:lvl w:ilvl="8" w:tplc="EC261CE8" w:tentative="1">
      <w:start w:val="1"/>
      <w:numFmt w:val="lowerRoman"/>
      <w:lvlText w:val="%9."/>
      <w:lvlJc w:val="right"/>
      <w:pPr>
        <w:ind w:left="6480" w:hanging="180"/>
      </w:pPr>
    </w:lvl>
  </w:abstractNum>
  <w:abstractNum w:abstractNumId="34">
    <w:nsid w:val="397F6ADB"/>
    <w:multiLevelType w:val="hybridMultilevel"/>
    <w:tmpl w:val="8662CC98"/>
    <w:lvl w:ilvl="0" w:tplc="7FD0C61E">
      <w:numFmt w:val="bullet"/>
      <w:pStyle w:val="116"/>
      <w:lvlText w:val=""/>
      <w:lvlJc w:val="left"/>
      <w:pPr>
        <w:ind w:left="1522" w:hanging="360"/>
      </w:pPr>
      <w:rPr>
        <w:rFonts w:ascii="Symbol" w:eastAsia="Times New Roman" w:hAnsi="Symbol" w:hint="default"/>
      </w:rPr>
    </w:lvl>
    <w:lvl w:ilvl="1" w:tplc="04190019">
      <w:start w:val="1"/>
      <w:numFmt w:val="bullet"/>
      <w:lvlText w:val="o"/>
      <w:lvlJc w:val="left"/>
      <w:pPr>
        <w:ind w:left="2242" w:hanging="360"/>
      </w:pPr>
      <w:rPr>
        <w:rFonts w:ascii="Courier New" w:hAnsi="Courier New" w:cs="Courier New" w:hint="default"/>
      </w:rPr>
    </w:lvl>
    <w:lvl w:ilvl="2" w:tplc="0419001B">
      <w:start w:val="1"/>
      <w:numFmt w:val="bullet"/>
      <w:lvlText w:val=""/>
      <w:lvlJc w:val="left"/>
      <w:pPr>
        <w:ind w:left="2962" w:hanging="360"/>
      </w:pPr>
      <w:rPr>
        <w:rFonts w:ascii="Wingdings" w:hAnsi="Wingdings" w:cs="Wingdings" w:hint="default"/>
      </w:rPr>
    </w:lvl>
    <w:lvl w:ilvl="3" w:tplc="0419000F">
      <w:start w:val="1"/>
      <w:numFmt w:val="bullet"/>
      <w:lvlText w:val=""/>
      <w:lvlJc w:val="left"/>
      <w:pPr>
        <w:ind w:left="3682" w:hanging="360"/>
      </w:pPr>
      <w:rPr>
        <w:rFonts w:ascii="Symbol" w:hAnsi="Symbol" w:cs="Symbol" w:hint="default"/>
      </w:rPr>
    </w:lvl>
    <w:lvl w:ilvl="4" w:tplc="04190019">
      <w:start w:val="1"/>
      <w:numFmt w:val="bullet"/>
      <w:lvlText w:val="o"/>
      <w:lvlJc w:val="left"/>
      <w:pPr>
        <w:ind w:left="4402" w:hanging="360"/>
      </w:pPr>
      <w:rPr>
        <w:rFonts w:ascii="Courier New" w:hAnsi="Courier New" w:cs="Courier New" w:hint="default"/>
      </w:rPr>
    </w:lvl>
    <w:lvl w:ilvl="5" w:tplc="0419001B">
      <w:start w:val="1"/>
      <w:numFmt w:val="bullet"/>
      <w:lvlText w:val=""/>
      <w:lvlJc w:val="left"/>
      <w:pPr>
        <w:ind w:left="5122" w:hanging="360"/>
      </w:pPr>
      <w:rPr>
        <w:rFonts w:ascii="Wingdings" w:hAnsi="Wingdings" w:cs="Wingdings" w:hint="default"/>
      </w:rPr>
    </w:lvl>
    <w:lvl w:ilvl="6" w:tplc="0419000F">
      <w:start w:val="1"/>
      <w:numFmt w:val="bullet"/>
      <w:lvlText w:val=""/>
      <w:lvlJc w:val="left"/>
      <w:pPr>
        <w:ind w:left="5842" w:hanging="360"/>
      </w:pPr>
      <w:rPr>
        <w:rFonts w:ascii="Symbol" w:hAnsi="Symbol" w:cs="Symbol" w:hint="default"/>
      </w:rPr>
    </w:lvl>
    <w:lvl w:ilvl="7" w:tplc="04190019">
      <w:start w:val="1"/>
      <w:numFmt w:val="bullet"/>
      <w:lvlText w:val="o"/>
      <w:lvlJc w:val="left"/>
      <w:pPr>
        <w:ind w:left="6562" w:hanging="360"/>
      </w:pPr>
      <w:rPr>
        <w:rFonts w:ascii="Courier New" w:hAnsi="Courier New" w:cs="Courier New" w:hint="default"/>
      </w:rPr>
    </w:lvl>
    <w:lvl w:ilvl="8" w:tplc="0419001B">
      <w:start w:val="1"/>
      <w:numFmt w:val="bullet"/>
      <w:lvlText w:val=""/>
      <w:lvlJc w:val="left"/>
      <w:pPr>
        <w:ind w:left="7282" w:hanging="360"/>
      </w:pPr>
      <w:rPr>
        <w:rFonts w:ascii="Wingdings" w:hAnsi="Wingdings" w:cs="Wingdings" w:hint="default"/>
      </w:rPr>
    </w:lvl>
  </w:abstractNum>
  <w:abstractNum w:abstractNumId="35">
    <w:nsid w:val="39856AA7"/>
    <w:multiLevelType w:val="multilevel"/>
    <w:tmpl w:val="08226CBE"/>
    <w:styleLink w:val="315"/>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nsid w:val="3A923465"/>
    <w:multiLevelType w:val="hybridMultilevel"/>
    <w:tmpl w:val="836E745A"/>
    <w:lvl w:ilvl="0" w:tplc="63F2A790">
      <w:start w:val="1"/>
      <w:numFmt w:val="decimal"/>
      <w:lvlText w:val="%1. "/>
      <w:lvlJc w:val="left"/>
      <w:pPr>
        <w:ind w:left="1287" w:hanging="360"/>
      </w:pPr>
      <w:rPr>
        <w:rFonts w:hint="default"/>
      </w:rPr>
    </w:lvl>
    <w:lvl w:ilvl="1" w:tplc="E6CA75E2" w:tentative="1">
      <w:start w:val="1"/>
      <w:numFmt w:val="lowerLetter"/>
      <w:lvlText w:val="%2."/>
      <w:lvlJc w:val="left"/>
      <w:pPr>
        <w:ind w:left="2007" w:hanging="360"/>
      </w:pPr>
    </w:lvl>
    <w:lvl w:ilvl="2" w:tplc="01022CC6" w:tentative="1">
      <w:start w:val="1"/>
      <w:numFmt w:val="lowerRoman"/>
      <w:lvlText w:val="%3."/>
      <w:lvlJc w:val="right"/>
      <w:pPr>
        <w:ind w:left="2727" w:hanging="180"/>
      </w:pPr>
    </w:lvl>
    <w:lvl w:ilvl="3" w:tplc="FA9AA39E" w:tentative="1">
      <w:start w:val="1"/>
      <w:numFmt w:val="decimal"/>
      <w:lvlText w:val="%4."/>
      <w:lvlJc w:val="left"/>
      <w:pPr>
        <w:ind w:left="3447" w:hanging="360"/>
      </w:pPr>
    </w:lvl>
    <w:lvl w:ilvl="4" w:tplc="5F04A40E" w:tentative="1">
      <w:start w:val="1"/>
      <w:numFmt w:val="lowerLetter"/>
      <w:lvlText w:val="%5."/>
      <w:lvlJc w:val="left"/>
      <w:pPr>
        <w:ind w:left="4167" w:hanging="360"/>
      </w:pPr>
    </w:lvl>
    <w:lvl w:ilvl="5" w:tplc="46F47A94" w:tentative="1">
      <w:start w:val="1"/>
      <w:numFmt w:val="lowerRoman"/>
      <w:lvlText w:val="%6."/>
      <w:lvlJc w:val="right"/>
      <w:pPr>
        <w:ind w:left="4887" w:hanging="180"/>
      </w:pPr>
    </w:lvl>
    <w:lvl w:ilvl="6" w:tplc="1C066FFE" w:tentative="1">
      <w:start w:val="1"/>
      <w:numFmt w:val="decimal"/>
      <w:lvlText w:val="%7."/>
      <w:lvlJc w:val="left"/>
      <w:pPr>
        <w:ind w:left="5607" w:hanging="360"/>
      </w:pPr>
    </w:lvl>
    <w:lvl w:ilvl="7" w:tplc="C7C429F4" w:tentative="1">
      <w:start w:val="1"/>
      <w:numFmt w:val="lowerLetter"/>
      <w:lvlText w:val="%8."/>
      <w:lvlJc w:val="left"/>
      <w:pPr>
        <w:ind w:left="6327" w:hanging="360"/>
      </w:pPr>
    </w:lvl>
    <w:lvl w:ilvl="8" w:tplc="E4F42074" w:tentative="1">
      <w:start w:val="1"/>
      <w:numFmt w:val="lowerRoman"/>
      <w:lvlText w:val="%9."/>
      <w:lvlJc w:val="right"/>
      <w:pPr>
        <w:ind w:left="7047" w:hanging="180"/>
      </w:pPr>
    </w:lvl>
  </w:abstractNum>
  <w:abstractNum w:abstractNumId="37">
    <w:nsid w:val="3C8C7AEC"/>
    <w:multiLevelType w:val="hybridMultilevel"/>
    <w:tmpl w:val="D7A0B77C"/>
    <w:lvl w:ilvl="0" w:tplc="6A84D67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nsid w:val="3D0B7FE9"/>
    <w:multiLevelType w:val="hybridMultilevel"/>
    <w:tmpl w:val="089A3F60"/>
    <w:lvl w:ilvl="0" w:tplc="9CC6C6CC">
      <w:start w:val="1"/>
      <w:numFmt w:val="decimal"/>
      <w:pStyle w:val="a5"/>
      <w:lvlText w:val="Таблица %1."/>
      <w:lvlJc w:val="left"/>
      <w:pPr>
        <w:ind w:left="5039"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specVanish w:val="0"/>
      </w:rPr>
    </w:lvl>
    <w:lvl w:ilvl="1" w:tplc="26F4BAB0" w:tentative="1">
      <w:start w:val="1"/>
      <w:numFmt w:val="lowerLetter"/>
      <w:lvlText w:val="%2."/>
      <w:lvlJc w:val="left"/>
      <w:pPr>
        <w:ind w:left="2160" w:hanging="360"/>
      </w:pPr>
    </w:lvl>
    <w:lvl w:ilvl="2" w:tplc="784443C2" w:tentative="1">
      <w:start w:val="1"/>
      <w:numFmt w:val="lowerRoman"/>
      <w:lvlText w:val="%3."/>
      <w:lvlJc w:val="right"/>
      <w:pPr>
        <w:ind w:left="2880" w:hanging="180"/>
      </w:pPr>
    </w:lvl>
    <w:lvl w:ilvl="3" w:tplc="D4905772" w:tentative="1">
      <w:start w:val="1"/>
      <w:numFmt w:val="decimal"/>
      <w:lvlText w:val="%4."/>
      <w:lvlJc w:val="left"/>
      <w:pPr>
        <w:ind w:left="3600" w:hanging="360"/>
      </w:pPr>
    </w:lvl>
    <w:lvl w:ilvl="4" w:tplc="096CD9E0" w:tentative="1">
      <w:start w:val="1"/>
      <w:numFmt w:val="lowerLetter"/>
      <w:lvlText w:val="%5."/>
      <w:lvlJc w:val="left"/>
      <w:pPr>
        <w:ind w:left="4320" w:hanging="360"/>
      </w:pPr>
    </w:lvl>
    <w:lvl w:ilvl="5" w:tplc="F65496CA" w:tentative="1">
      <w:start w:val="1"/>
      <w:numFmt w:val="lowerRoman"/>
      <w:lvlText w:val="%6."/>
      <w:lvlJc w:val="right"/>
      <w:pPr>
        <w:ind w:left="5040" w:hanging="180"/>
      </w:pPr>
    </w:lvl>
    <w:lvl w:ilvl="6" w:tplc="2A0A15A2" w:tentative="1">
      <w:start w:val="1"/>
      <w:numFmt w:val="decimal"/>
      <w:lvlText w:val="%7."/>
      <w:lvlJc w:val="left"/>
      <w:pPr>
        <w:ind w:left="5760" w:hanging="360"/>
      </w:pPr>
    </w:lvl>
    <w:lvl w:ilvl="7" w:tplc="3B0EF3D0" w:tentative="1">
      <w:start w:val="1"/>
      <w:numFmt w:val="lowerLetter"/>
      <w:lvlText w:val="%8."/>
      <w:lvlJc w:val="left"/>
      <w:pPr>
        <w:ind w:left="6480" w:hanging="360"/>
      </w:pPr>
    </w:lvl>
    <w:lvl w:ilvl="8" w:tplc="0E3A47AE" w:tentative="1">
      <w:start w:val="1"/>
      <w:numFmt w:val="lowerRoman"/>
      <w:lvlText w:val="%9."/>
      <w:lvlJc w:val="right"/>
      <w:pPr>
        <w:ind w:left="7200" w:hanging="180"/>
      </w:pPr>
    </w:lvl>
  </w:abstractNum>
  <w:abstractNum w:abstractNumId="39">
    <w:nsid w:val="3EFC07BF"/>
    <w:multiLevelType w:val="hybridMultilevel"/>
    <w:tmpl w:val="A0208B82"/>
    <w:styleLink w:val="111117"/>
    <w:lvl w:ilvl="0" w:tplc="E9DAD18A">
      <w:start w:val="1"/>
      <w:numFmt w:val="bullet"/>
      <w:lvlText w:val=""/>
      <w:lvlJc w:val="left"/>
      <w:pPr>
        <w:ind w:left="1287" w:hanging="360"/>
      </w:pPr>
      <w:rPr>
        <w:rFonts w:ascii="Symbol" w:hAnsi="Symbol" w:hint="default"/>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40">
    <w:nsid w:val="3FD87186"/>
    <w:multiLevelType w:val="hybridMultilevel"/>
    <w:tmpl w:val="F572D470"/>
    <w:lvl w:ilvl="0" w:tplc="C38AFFB2">
      <w:start w:val="1"/>
      <w:numFmt w:val="decimal"/>
      <w:lvlText w:val="%1. "/>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1">
    <w:nsid w:val="403322A9"/>
    <w:multiLevelType w:val="hybridMultilevel"/>
    <w:tmpl w:val="CB6C68DA"/>
    <w:lvl w:ilvl="0" w:tplc="3416B57C">
      <w:start w:val="1"/>
      <w:numFmt w:val="decimal"/>
      <w:pStyle w:val="17"/>
      <w:lvlText w:val="%1."/>
      <w:lvlJc w:val="left"/>
      <w:pPr>
        <w:tabs>
          <w:tab w:val="num" w:pos="1440"/>
        </w:tabs>
        <w:ind w:left="1440" w:hanging="360"/>
      </w:pPr>
      <w:rPr>
        <w:rFonts w:ascii="Times New Roman" w:hAnsi="Times New Roman" w:hint="default"/>
        <w:b/>
        <w:i w:val="0"/>
        <w:sz w:val="24"/>
        <w:szCs w:val="24"/>
      </w:rPr>
    </w:lvl>
    <w:lvl w:ilvl="1" w:tplc="F7EE04F4">
      <w:numFmt w:val="none"/>
      <w:lvlText w:val=""/>
      <w:lvlJc w:val="left"/>
      <w:pPr>
        <w:tabs>
          <w:tab w:val="num" w:pos="360"/>
        </w:tabs>
      </w:pPr>
    </w:lvl>
    <w:lvl w:ilvl="2" w:tplc="770210BA">
      <w:numFmt w:val="none"/>
      <w:lvlText w:val=""/>
      <w:lvlJc w:val="left"/>
      <w:pPr>
        <w:tabs>
          <w:tab w:val="num" w:pos="360"/>
        </w:tabs>
      </w:pPr>
    </w:lvl>
    <w:lvl w:ilvl="3" w:tplc="05E8D076">
      <w:numFmt w:val="none"/>
      <w:lvlText w:val=""/>
      <w:lvlJc w:val="left"/>
      <w:pPr>
        <w:tabs>
          <w:tab w:val="num" w:pos="360"/>
        </w:tabs>
      </w:pPr>
    </w:lvl>
    <w:lvl w:ilvl="4" w:tplc="E1A8A7FC">
      <w:numFmt w:val="none"/>
      <w:lvlText w:val=""/>
      <w:lvlJc w:val="left"/>
      <w:pPr>
        <w:tabs>
          <w:tab w:val="num" w:pos="360"/>
        </w:tabs>
      </w:pPr>
    </w:lvl>
    <w:lvl w:ilvl="5" w:tplc="DC40FEBC">
      <w:numFmt w:val="none"/>
      <w:lvlText w:val=""/>
      <w:lvlJc w:val="left"/>
      <w:pPr>
        <w:tabs>
          <w:tab w:val="num" w:pos="360"/>
        </w:tabs>
      </w:pPr>
    </w:lvl>
    <w:lvl w:ilvl="6" w:tplc="001C9E0A">
      <w:numFmt w:val="none"/>
      <w:lvlText w:val=""/>
      <w:lvlJc w:val="left"/>
      <w:pPr>
        <w:tabs>
          <w:tab w:val="num" w:pos="360"/>
        </w:tabs>
      </w:pPr>
    </w:lvl>
    <w:lvl w:ilvl="7" w:tplc="74463CE6">
      <w:numFmt w:val="none"/>
      <w:lvlText w:val=""/>
      <w:lvlJc w:val="left"/>
      <w:pPr>
        <w:tabs>
          <w:tab w:val="num" w:pos="360"/>
        </w:tabs>
      </w:pPr>
    </w:lvl>
    <w:lvl w:ilvl="8" w:tplc="911EC568">
      <w:numFmt w:val="none"/>
      <w:lvlText w:val=""/>
      <w:lvlJc w:val="left"/>
      <w:pPr>
        <w:tabs>
          <w:tab w:val="num" w:pos="360"/>
        </w:tabs>
      </w:pPr>
    </w:lvl>
  </w:abstractNum>
  <w:abstractNum w:abstractNumId="42">
    <w:nsid w:val="41E53E29"/>
    <w:multiLevelType w:val="hybridMultilevel"/>
    <w:tmpl w:val="707A9384"/>
    <w:lvl w:ilvl="0" w:tplc="E9DAD18A">
      <w:start w:val="1"/>
      <w:numFmt w:val="decimal"/>
      <w:pStyle w:val="18"/>
      <w:lvlText w:val="Таблица %1. "/>
      <w:lvlJc w:val="left"/>
      <w:pPr>
        <w:tabs>
          <w:tab w:val="num" w:pos="2291"/>
        </w:tabs>
        <w:ind w:left="57" w:firstLine="794"/>
      </w:pPr>
      <w:rPr>
        <w:rFonts w:ascii="Times New Roman" w:hAnsi="Times New Roman" w:cs="Times New Roman" w:hint="default"/>
        <w:b/>
        <w:i w:val="0"/>
        <w:caps w:val="0"/>
        <w:strike w:val="0"/>
        <w:dstrike w:val="0"/>
        <w:vanish w:val="0"/>
        <w:color w:val="000000"/>
        <w:sz w:val="24"/>
        <w:szCs w:val="24"/>
        <w:vertAlign w:val="baseli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3">
    <w:nsid w:val="46003CC7"/>
    <w:multiLevelType w:val="multilevel"/>
    <w:tmpl w:val="02A4B2B2"/>
    <w:styleLink w:val="a6"/>
    <w:lvl w:ilvl="0">
      <w:start w:val="1"/>
      <w:numFmt w:val="decimal"/>
      <w:lvlText w:val="Таблица %1."/>
      <w:lvlJc w:val="center"/>
      <w:pPr>
        <w:tabs>
          <w:tab w:val="num" w:pos="1440"/>
        </w:tabs>
        <w:ind w:left="0" w:firstLine="288"/>
      </w:pPr>
      <w:rPr>
        <w:rFonts w:ascii="Times New Roman" w:hAnsi="Times New Roman" w:hint="default"/>
        <w:b/>
        <w:i w:val="0"/>
        <w:sz w:val="24"/>
        <w:szCs w:val="24"/>
      </w:rPr>
    </w:lvl>
    <w:lvl w:ilvl="1">
      <w:start w:val="1"/>
      <w:numFmt w:val="decimalZero"/>
      <w:isLgl/>
      <w:lvlText w:val="Раздел %1.%2"/>
      <w:lvlJc w:val="left"/>
      <w:pPr>
        <w:tabs>
          <w:tab w:val="num" w:pos="1440"/>
        </w:tabs>
        <w:ind w:left="0" w:firstLine="0"/>
      </w:pPr>
      <w:rPr>
        <w:rFonts w:hint="default"/>
      </w:rPr>
    </w:lvl>
    <w:lvl w:ilvl="2">
      <w:start w:val="1"/>
      <w:numFmt w:val="lowerLetter"/>
      <w:lvlText w:val="(%3)"/>
      <w:lvlJc w:val="left"/>
      <w:pPr>
        <w:tabs>
          <w:tab w:val="num" w:pos="720"/>
        </w:tabs>
        <w:ind w:left="720" w:hanging="432"/>
      </w:pPr>
      <w:rPr>
        <w:rFonts w:hint="default"/>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44">
    <w:nsid w:val="47287F5A"/>
    <w:multiLevelType w:val="multilevel"/>
    <w:tmpl w:val="0419001F"/>
    <w:styleLink w:val="111111"/>
    <w:lvl w:ilvl="0">
      <w:start w:val="1"/>
      <w:numFmt w:val="decimal"/>
      <w:lvlText w:val="%1."/>
      <w:lvlJc w:val="left"/>
      <w:pPr>
        <w:tabs>
          <w:tab w:val="num" w:pos="360"/>
        </w:tabs>
        <w:ind w:left="360" w:hanging="360"/>
      </w:pPr>
      <w:rPr>
        <w:rFonts w:ascii="Arial" w:hAnsi="Arial"/>
        <w:b/>
        <w:sz w:val="22"/>
      </w:rPr>
    </w:lvl>
    <w:lvl w:ilvl="1">
      <w:start w:val="1"/>
      <w:numFmt w:val="decimal"/>
      <w:lvlText w:val="%1.%2."/>
      <w:lvlJc w:val="left"/>
      <w:pPr>
        <w:tabs>
          <w:tab w:val="num" w:pos="792"/>
        </w:tabs>
        <w:ind w:left="792" w:hanging="432"/>
      </w:pPr>
      <w:rPr>
        <w:rFonts w:ascii="Arial" w:hAnsi="Arial"/>
        <w:b/>
        <w:sz w:val="22"/>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5">
    <w:nsid w:val="47525CAA"/>
    <w:multiLevelType w:val="hybridMultilevel"/>
    <w:tmpl w:val="8EF4882C"/>
    <w:lvl w:ilvl="0" w:tplc="9286C990">
      <w:start w:val="1"/>
      <w:numFmt w:val="bullet"/>
      <w:pStyle w:val="a7"/>
      <w:lvlText w:val=""/>
      <w:lvlJc w:val="left"/>
      <w:pPr>
        <w:ind w:left="1287" w:hanging="360"/>
      </w:pPr>
      <w:rPr>
        <w:rFonts w:ascii="Symbol" w:hAnsi="Symbol" w:hint="default"/>
      </w:rPr>
    </w:lvl>
    <w:lvl w:ilvl="1" w:tplc="2724FCC0" w:tentative="1">
      <w:start w:val="1"/>
      <w:numFmt w:val="bullet"/>
      <w:lvlText w:val="o"/>
      <w:lvlJc w:val="left"/>
      <w:pPr>
        <w:ind w:left="2007" w:hanging="360"/>
      </w:pPr>
      <w:rPr>
        <w:rFonts w:ascii="Courier New" w:hAnsi="Courier New" w:cs="Courier New" w:hint="default"/>
      </w:rPr>
    </w:lvl>
    <w:lvl w:ilvl="2" w:tplc="D91240B4" w:tentative="1">
      <w:start w:val="1"/>
      <w:numFmt w:val="bullet"/>
      <w:lvlText w:val=""/>
      <w:lvlJc w:val="left"/>
      <w:pPr>
        <w:ind w:left="2727" w:hanging="360"/>
      </w:pPr>
      <w:rPr>
        <w:rFonts w:ascii="Wingdings" w:hAnsi="Wingdings" w:hint="default"/>
      </w:rPr>
    </w:lvl>
    <w:lvl w:ilvl="3" w:tplc="B024F39C" w:tentative="1">
      <w:start w:val="1"/>
      <w:numFmt w:val="bullet"/>
      <w:lvlText w:val=""/>
      <w:lvlJc w:val="left"/>
      <w:pPr>
        <w:ind w:left="3447" w:hanging="360"/>
      </w:pPr>
      <w:rPr>
        <w:rFonts w:ascii="Symbol" w:hAnsi="Symbol" w:hint="default"/>
      </w:rPr>
    </w:lvl>
    <w:lvl w:ilvl="4" w:tplc="5C8850C2" w:tentative="1">
      <w:start w:val="1"/>
      <w:numFmt w:val="bullet"/>
      <w:lvlText w:val="o"/>
      <w:lvlJc w:val="left"/>
      <w:pPr>
        <w:ind w:left="4167" w:hanging="360"/>
      </w:pPr>
      <w:rPr>
        <w:rFonts w:ascii="Courier New" w:hAnsi="Courier New" w:cs="Courier New" w:hint="default"/>
      </w:rPr>
    </w:lvl>
    <w:lvl w:ilvl="5" w:tplc="73888DAC" w:tentative="1">
      <w:start w:val="1"/>
      <w:numFmt w:val="bullet"/>
      <w:lvlText w:val=""/>
      <w:lvlJc w:val="left"/>
      <w:pPr>
        <w:ind w:left="4887" w:hanging="360"/>
      </w:pPr>
      <w:rPr>
        <w:rFonts w:ascii="Wingdings" w:hAnsi="Wingdings" w:hint="default"/>
      </w:rPr>
    </w:lvl>
    <w:lvl w:ilvl="6" w:tplc="6E96CCB4" w:tentative="1">
      <w:start w:val="1"/>
      <w:numFmt w:val="bullet"/>
      <w:lvlText w:val=""/>
      <w:lvlJc w:val="left"/>
      <w:pPr>
        <w:ind w:left="5607" w:hanging="360"/>
      </w:pPr>
      <w:rPr>
        <w:rFonts w:ascii="Symbol" w:hAnsi="Symbol" w:hint="default"/>
      </w:rPr>
    </w:lvl>
    <w:lvl w:ilvl="7" w:tplc="BFFE0FF0" w:tentative="1">
      <w:start w:val="1"/>
      <w:numFmt w:val="bullet"/>
      <w:lvlText w:val="o"/>
      <w:lvlJc w:val="left"/>
      <w:pPr>
        <w:ind w:left="6327" w:hanging="360"/>
      </w:pPr>
      <w:rPr>
        <w:rFonts w:ascii="Courier New" w:hAnsi="Courier New" w:cs="Courier New" w:hint="default"/>
      </w:rPr>
    </w:lvl>
    <w:lvl w:ilvl="8" w:tplc="D144AB9A" w:tentative="1">
      <w:start w:val="1"/>
      <w:numFmt w:val="bullet"/>
      <w:lvlText w:val=""/>
      <w:lvlJc w:val="left"/>
      <w:pPr>
        <w:ind w:left="7047" w:hanging="360"/>
      </w:pPr>
      <w:rPr>
        <w:rFonts w:ascii="Wingdings" w:hAnsi="Wingdings" w:hint="default"/>
      </w:rPr>
    </w:lvl>
  </w:abstractNum>
  <w:abstractNum w:abstractNumId="46">
    <w:nsid w:val="485829D4"/>
    <w:multiLevelType w:val="hybridMultilevel"/>
    <w:tmpl w:val="B98E2448"/>
    <w:lvl w:ilvl="0" w:tplc="9D7C040C">
      <w:start w:val="1"/>
      <w:numFmt w:val="decimal"/>
      <w:pStyle w:val="a8"/>
      <w:lvlText w:val="Таблица %1."/>
      <w:lvlJc w:val="left"/>
      <w:pPr>
        <w:tabs>
          <w:tab w:val="num" w:pos="1080"/>
        </w:tabs>
        <w:ind w:left="1080" w:hanging="360"/>
      </w:pPr>
      <w:rPr>
        <w:rFonts w:ascii="Times New Roman" w:hAnsi="Times New Roman" w:hint="default"/>
        <w:b/>
        <w:i w:val="0"/>
        <w:sz w:val="24"/>
        <w:szCs w:val="24"/>
      </w:rPr>
    </w:lvl>
    <w:lvl w:ilvl="1" w:tplc="BB4E2124" w:tentative="1">
      <w:start w:val="1"/>
      <w:numFmt w:val="lowerLetter"/>
      <w:lvlText w:val="%2."/>
      <w:lvlJc w:val="left"/>
      <w:pPr>
        <w:tabs>
          <w:tab w:val="num" w:pos="1800"/>
        </w:tabs>
        <w:ind w:left="1800" w:hanging="360"/>
      </w:pPr>
    </w:lvl>
    <w:lvl w:ilvl="2" w:tplc="E9CE3E08" w:tentative="1">
      <w:start w:val="1"/>
      <w:numFmt w:val="lowerRoman"/>
      <w:lvlText w:val="%3."/>
      <w:lvlJc w:val="right"/>
      <w:pPr>
        <w:tabs>
          <w:tab w:val="num" w:pos="2520"/>
        </w:tabs>
        <w:ind w:left="2520" w:hanging="180"/>
      </w:pPr>
    </w:lvl>
    <w:lvl w:ilvl="3" w:tplc="10F017DC" w:tentative="1">
      <w:start w:val="1"/>
      <w:numFmt w:val="decimal"/>
      <w:lvlText w:val="%4."/>
      <w:lvlJc w:val="left"/>
      <w:pPr>
        <w:tabs>
          <w:tab w:val="num" w:pos="3240"/>
        </w:tabs>
        <w:ind w:left="3240" w:hanging="360"/>
      </w:pPr>
    </w:lvl>
    <w:lvl w:ilvl="4" w:tplc="B0B8F14E" w:tentative="1">
      <w:start w:val="1"/>
      <w:numFmt w:val="lowerLetter"/>
      <w:lvlText w:val="%5."/>
      <w:lvlJc w:val="left"/>
      <w:pPr>
        <w:tabs>
          <w:tab w:val="num" w:pos="3960"/>
        </w:tabs>
        <w:ind w:left="3960" w:hanging="360"/>
      </w:pPr>
    </w:lvl>
    <w:lvl w:ilvl="5" w:tplc="FE80F990" w:tentative="1">
      <w:start w:val="1"/>
      <w:numFmt w:val="lowerRoman"/>
      <w:lvlText w:val="%6."/>
      <w:lvlJc w:val="right"/>
      <w:pPr>
        <w:tabs>
          <w:tab w:val="num" w:pos="4680"/>
        </w:tabs>
        <w:ind w:left="4680" w:hanging="180"/>
      </w:pPr>
    </w:lvl>
    <w:lvl w:ilvl="6" w:tplc="9558FD9E" w:tentative="1">
      <w:start w:val="1"/>
      <w:numFmt w:val="decimal"/>
      <w:lvlText w:val="%7."/>
      <w:lvlJc w:val="left"/>
      <w:pPr>
        <w:tabs>
          <w:tab w:val="num" w:pos="5400"/>
        </w:tabs>
        <w:ind w:left="5400" w:hanging="360"/>
      </w:pPr>
    </w:lvl>
    <w:lvl w:ilvl="7" w:tplc="50BE0306" w:tentative="1">
      <w:start w:val="1"/>
      <w:numFmt w:val="lowerLetter"/>
      <w:lvlText w:val="%8."/>
      <w:lvlJc w:val="left"/>
      <w:pPr>
        <w:tabs>
          <w:tab w:val="num" w:pos="6120"/>
        </w:tabs>
        <w:ind w:left="6120" w:hanging="360"/>
      </w:pPr>
    </w:lvl>
    <w:lvl w:ilvl="8" w:tplc="496629BE" w:tentative="1">
      <w:start w:val="1"/>
      <w:numFmt w:val="lowerRoman"/>
      <w:lvlText w:val="%9."/>
      <w:lvlJc w:val="right"/>
      <w:pPr>
        <w:tabs>
          <w:tab w:val="num" w:pos="6840"/>
        </w:tabs>
        <w:ind w:left="6840" w:hanging="180"/>
      </w:pPr>
    </w:lvl>
  </w:abstractNum>
  <w:abstractNum w:abstractNumId="47">
    <w:nsid w:val="49382695"/>
    <w:multiLevelType w:val="hybridMultilevel"/>
    <w:tmpl w:val="18A497D4"/>
    <w:lvl w:ilvl="0" w:tplc="99304F0C">
      <w:start w:val="1"/>
      <w:numFmt w:val="bullet"/>
      <w:pStyle w:val="a9"/>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nsid w:val="4A2F2D3E"/>
    <w:multiLevelType w:val="multilevel"/>
    <w:tmpl w:val="B68A5DDC"/>
    <w:lvl w:ilvl="0">
      <w:start w:val="1"/>
      <w:numFmt w:val="decimal"/>
      <w:pStyle w:val="19"/>
      <w:lvlText w:val="%1."/>
      <w:lvlJc w:val="left"/>
      <w:pPr>
        <w:ind w:left="1070" w:hanging="360"/>
      </w:pPr>
      <w:rPr>
        <w:rFonts w:hint="default"/>
      </w:rPr>
    </w:lvl>
    <w:lvl w:ilvl="1">
      <w:start w:val="1"/>
      <w:numFmt w:val="decimal"/>
      <w:pStyle w:val="20"/>
      <w:isLgl/>
      <w:lvlText w:val="%1.%2."/>
      <w:lvlJc w:val="left"/>
      <w:pPr>
        <w:ind w:left="1778" w:hanging="720"/>
      </w:pPr>
      <w:rPr>
        <w:rFonts w:hint="default"/>
      </w:rPr>
    </w:lvl>
    <w:lvl w:ilvl="2">
      <w:start w:val="1"/>
      <w:numFmt w:val="decimal"/>
      <w:pStyle w:val="30"/>
      <w:isLgl/>
      <w:lvlText w:val="%1.%2.%3."/>
      <w:lvlJc w:val="left"/>
      <w:pPr>
        <w:ind w:left="2070" w:hanging="720"/>
      </w:pPr>
      <w:rPr>
        <w:rFonts w:hint="default"/>
      </w:rPr>
    </w:lvl>
    <w:lvl w:ilvl="3">
      <w:start w:val="1"/>
      <w:numFmt w:val="decimal"/>
      <w:isLgl/>
      <w:lvlText w:val="%1.%2.%3.%4."/>
      <w:lvlJc w:val="left"/>
      <w:pPr>
        <w:ind w:left="2750" w:hanging="1080"/>
      </w:pPr>
      <w:rPr>
        <w:rFonts w:hint="default"/>
      </w:rPr>
    </w:lvl>
    <w:lvl w:ilvl="4">
      <w:start w:val="1"/>
      <w:numFmt w:val="decimal"/>
      <w:isLgl/>
      <w:lvlText w:val="%1.%2.%3.%4.%5."/>
      <w:lvlJc w:val="left"/>
      <w:pPr>
        <w:ind w:left="3430" w:hanging="1440"/>
      </w:pPr>
      <w:rPr>
        <w:rFonts w:hint="default"/>
      </w:rPr>
    </w:lvl>
    <w:lvl w:ilvl="5">
      <w:start w:val="1"/>
      <w:numFmt w:val="decimal"/>
      <w:isLgl/>
      <w:lvlText w:val="%1.%2.%3.%4.%5.%6."/>
      <w:lvlJc w:val="left"/>
      <w:pPr>
        <w:ind w:left="3750" w:hanging="1440"/>
      </w:pPr>
      <w:rPr>
        <w:rFonts w:hint="default"/>
      </w:rPr>
    </w:lvl>
    <w:lvl w:ilvl="6">
      <w:start w:val="1"/>
      <w:numFmt w:val="decimal"/>
      <w:isLgl/>
      <w:lvlText w:val="%1.%2.%3.%4.%5.%6.%7."/>
      <w:lvlJc w:val="left"/>
      <w:pPr>
        <w:ind w:left="4430" w:hanging="1800"/>
      </w:pPr>
      <w:rPr>
        <w:rFonts w:hint="default"/>
      </w:rPr>
    </w:lvl>
    <w:lvl w:ilvl="7">
      <w:start w:val="1"/>
      <w:numFmt w:val="decimal"/>
      <w:isLgl/>
      <w:lvlText w:val="%1.%2.%3.%4.%5.%6.%7.%8."/>
      <w:lvlJc w:val="left"/>
      <w:pPr>
        <w:ind w:left="5110" w:hanging="2160"/>
      </w:pPr>
      <w:rPr>
        <w:rFonts w:hint="default"/>
      </w:rPr>
    </w:lvl>
    <w:lvl w:ilvl="8">
      <w:start w:val="1"/>
      <w:numFmt w:val="decimal"/>
      <w:isLgl/>
      <w:lvlText w:val="%1.%2.%3.%4.%5.%6.%7.%8.%9."/>
      <w:lvlJc w:val="left"/>
      <w:pPr>
        <w:ind w:left="5430" w:hanging="2160"/>
      </w:pPr>
      <w:rPr>
        <w:rFonts w:hint="default"/>
      </w:rPr>
    </w:lvl>
  </w:abstractNum>
  <w:abstractNum w:abstractNumId="49">
    <w:nsid w:val="4ABB35B9"/>
    <w:multiLevelType w:val="hybridMultilevel"/>
    <w:tmpl w:val="FAB6CC2A"/>
    <w:lvl w:ilvl="0" w:tplc="2AE6267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0">
    <w:nsid w:val="4B170563"/>
    <w:multiLevelType w:val="singleLevel"/>
    <w:tmpl w:val="8A0C6168"/>
    <w:lvl w:ilvl="0">
      <w:start w:val="1"/>
      <w:numFmt w:val="bullet"/>
      <w:pStyle w:val="aa"/>
      <w:lvlText w:val=""/>
      <w:lvlJc w:val="left"/>
      <w:pPr>
        <w:tabs>
          <w:tab w:val="num" w:pos="786"/>
        </w:tabs>
        <w:ind w:left="786" w:hanging="360"/>
      </w:pPr>
      <w:rPr>
        <w:rFonts w:ascii="Wingdings" w:hAnsi="Wingdings" w:hint="default"/>
        <w:sz w:val="16"/>
      </w:rPr>
    </w:lvl>
  </w:abstractNum>
  <w:abstractNum w:abstractNumId="51">
    <w:nsid w:val="4C73134D"/>
    <w:multiLevelType w:val="hybridMultilevel"/>
    <w:tmpl w:val="6C64960A"/>
    <w:styleLink w:val="1111"/>
    <w:lvl w:ilvl="0" w:tplc="A7587474">
      <w:start w:val="1"/>
      <w:numFmt w:val="bullet"/>
      <w:lvlText w:val=""/>
      <w:lvlJc w:val="left"/>
      <w:pPr>
        <w:ind w:left="1429" w:hanging="360"/>
      </w:pPr>
      <w:rPr>
        <w:rFonts w:ascii="Symbol" w:hAnsi="Symbol" w:hint="default"/>
      </w:rPr>
    </w:lvl>
    <w:lvl w:ilvl="1" w:tplc="2982AAEA" w:tentative="1">
      <w:start w:val="1"/>
      <w:numFmt w:val="bullet"/>
      <w:lvlText w:val="o"/>
      <w:lvlJc w:val="left"/>
      <w:pPr>
        <w:ind w:left="2149" w:hanging="360"/>
      </w:pPr>
      <w:rPr>
        <w:rFonts w:ascii="Courier New" w:hAnsi="Courier New" w:cs="Courier New" w:hint="default"/>
      </w:rPr>
    </w:lvl>
    <w:lvl w:ilvl="2" w:tplc="7C80D1FA" w:tentative="1">
      <w:start w:val="1"/>
      <w:numFmt w:val="bullet"/>
      <w:lvlText w:val=""/>
      <w:lvlJc w:val="left"/>
      <w:pPr>
        <w:ind w:left="2869" w:hanging="360"/>
      </w:pPr>
      <w:rPr>
        <w:rFonts w:ascii="Wingdings" w:hAnsi="Wingdings" w:hint="default"/>
      </w:rPr>
    </w:lvl>
    <w:lvl w:ilvl="3" w:tplc="01381C8A" w:tentative="1">
      <w:start w:val="1"/>
      <w:numFmt w:val="bullet"/>
      <w:lvlText w:val=""/>
      <w:lvlJc w:val="left"/>
      <w:pPr>
        <w:ind w:left="3589" w:hanging="360"/>
      </w:pPr>
      <w:rPr>
        <w:rFonts w:ascii="Symbol" w:hAnsi="Symbol" w:hint="default"/>
      </w:rPr>
    </w:lvl>
    <w:lvl w:ilvl="4" w:tplc="26BC7024" w:tentative="1">
      <w:start w:val="1"/>
      <w:numFmt w:val="bullet"/>
      <w:lvlText w:val="o"/>
      <w:lvlJc w:val="left"/>
      <w:pPr>
        <w:ind w:left="4309" w:hanging="360"/>
      </w:pPr>
      <w:rPr>
        <w:rFonts w:ascii="Courier New" w:hAnsi="Courier New" w:cs="Courier New" w:hint="default"/>
      </w:rPr>
    </w:lvl>
    <w:lvl w:ilvl="5" w:tplc="835CD144" w:tentative="1">
      <w:start w:val="1"/>
      <w:numFmt w:val="bullet"/>
      <w:lvlText w:val=""/>
      <w:lvlJc w:val="left"/>
      <w:pPr>
        <w:ind w:left="5029" w:hanging="360"/>
      </w:pPr>
      <w:rPr>
        <w:rFonts w:ascii="Wingdings" w:hAnsi="Wingdings" w:hint="default"/>
      </w:rPr>
    </w:lvl>
    <w:lvl w:ilvl="6" w:tplc="94BC7486" w:tentative="1">
      <w:start w:val="1"/>
      <w:numFmt w:val="bullet"/>
      <w:lvlText w:val=""/>
      <w:lvlJc w:val="left"/>
      <w:pPr>
        <w:ind w:left="5749" w:hanging="360"/>
      </w:pPr>
      <w:rPr>
        <w:rFonts w:ascii="Symbol" w:hAnsi="Symbol" w:hint="default"/>
      </w:rPr>
    </w:lvl>
    <w:lvl w:ilvl="7" w:tplc="B09E4AB0" w:tentative="1">
      <w:start w:val="1"/>
      <w:numFmt w:val="bullet"/>
      <w:lvlText w:val="o"/>
      <w:lvlJc w:val="left"/>
      <w:pPr>
        <w:ind w:left="6469" w:hanging="360"/>
      </w:pPr>
      <w:rPr>
        <w:rFonts w:ascii="Courier New" w:hAnsi="Courier New" w:cs="Courier New" w:hint="default"/>
      </w:rPr>
    </w:lvl>
    <w:lvl w:ilvl="8" w:tplc="9C062006" w:tentative="1">
      <w:start w:val="1"/>
      <w:numFmt w:val="bullet"/>
      <w:lvlText w:val=""/>
      <w:lvlJc w:val="left"/>
      <w:pPr>
        <w:ind w:left="7189" w:hanging="360"/>
      </w:pPr>
      <w:rPr>
        <w:rFonts w:ascii="Wingdings" w:hAnsi="Wingdings" w:hint="default"/>
      </w:rPr>
    </w:lvl>
  </w:abstractNum>
  <w:abstractNum w:abstractNumId="52">
    <w:nsid w:val="4CC2053D"/>
    <w:multiLevelType w:val="hybridMultilevel"/>
    <w:tmpl w:val="6D826C08"/>
    <w:styleLink w:val="0511"/>
    <w:lvl w:ilvl="0" w:tplc="0310CD1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4DD82F4C"/>
    <w:multiLevelType w:val="multilevel"/>
    <w:tmpl w:val="1BB66F06"/>
    <w:lvl w:ilvl="0">
      <w:start w:val="1"/>
      <w:numFmt w:val="decimal"/>
      <w:lvlText w:val="%1.1."/>
      <w:lvlJc w:val="left"/>
      <w:pPr>
        <w:tabs>
          <w:tab w:val="num" w:pos="720"/>
        </w:tabs>
        <w:ind w:left="360" w:hanging="360"/>
      </w:pPr>
      <w:rPr>
        <w:rFonts w:hint="default"/>
      </w:rPr>
    </w:lvl>
    <w:lvl w:ilvl="1">
      <w:start w:val="1"/>
      <w:numFmt w:val="decimal"/>
      <w:pStyle w:val="1130"/>
      <w:lvlText w:val="%2.2.1"/>
      <w:lvlJc w:val="left"/>
      <w:pPr>
        <w:tabs>
          <w:tab w:val="num" w:pos="1080"/>
        </w:tabs>
        <w:ind w:left="792" w:hanging="432"/>
      </w:pPr>
      <w:rPr>
        <w:rFonts w:hint="default"/>
      </w:rPr>
    </w:lvl>
    <w:lvl w:ilvl="2">
      <w:start w:val="1"/>
      <w:numFmt w:val="decimal"/>
      <w:lvlRestart w:val="0"/>
      <w:lvlText w:val="%31.3.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4">
    <w:nsid w:val="4FDB5851"/>
    <w:multiLevelType w:val="hybridMultilevel"/>
    <w:tmpl w:val="6402FCA6"/>
    <w:lvl w:ilvl="0" w:tplc="BF1063E4">
      <w:start w:val="1"/>
      <w:numFmt w:val="bullet"/>
      <w:pStyle w:val="ab"/>
      <w:lvlText w:val="-"/>
      <w:lvlJc w:val="left"/>
      <w:pPr>
        <w:ind w:left="0" w:firstLine="709"/>
      </w:pPr>
      <w:rPr>
        <w:rFonts w:ascii="Times New Roman" w:hAnsi="Times New Roman" w:cs="Times New Roman" w:hint="default"/>
        <w:b w:val="0"/>
        <w:i w:val="0"/>
        <w:caps w:val="0"/>
        <w:strike w:val="0"/>
        <w:dstrike w:val="0"/>
        <w:snapToGrid w:val="0"/>
        <w:vanish w:val="0"/>
        <w:color w:val="auto"/>
        <w:kern w:val="0"/>
        <w:sz w:val="28"/>
        <w:u w:val="none"/>
        <w:vertAlign w:val="baseline"/>
      </w:rPr>
    </w:lvl>
    <w:lvl w:ilvl="1" w:tplc="04190003">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55">
    <w:nsid w:val="515E3A18"/>
    <w:multiLevelType w:val="hybridMultilevel"/>
    <w:tmpl w:val="B3CABC00"/>
    <w:lvl w:ilvl="0" w:tplc="D4B0EF32">
      <w:start w:val="1"/>
      <w:numFmt w:val="decimal"/>
      <w:lvlText w:val="%1."/>
      <w:lvlJc w:val="left"/>
      <w:pPr>
        <w:ind w:left="1353" w:hanging="360"/>
      </w:pPr>
    </w:lvl>
    <w:lvl w:ilvl="1" w:tplc="04190003" w:tentative="1">
      <w:start w:val="1"/>
      <w:numFmt w:val="lowerLetter"/>
      <w:lvlText w:val="%2."/>
      <w:lvlJc w:val="left"/>
      <w:pPr>
        <w:ind w:left="2073" w:hanging="360"/>
      </w:pPr>
    </w:lvl>
    <w:lvl w:ilvl="2" w:tplc="04190005" w:tentative="1">
      <w:start w:val="1"/>
      <w:numFmt w:val="lowerRoman"/>
      <w:lvlText w:val="%3."/>
      <w:lvlJc w:val="right"/>
      <w:pPr>
        <w:ind w:left="2793" w:hanging="180"/>
      </w:pPr>
    </w:lvl>
    <w:lvl w:ilvl="3" w:tplc="04190001" w:tentative="1">
      <w:start w:val="1"/>
      <w:numFmt w:val="decimal"/>
      <w:lvlText w:val="%4."/>
      <w:lvlJc w:val="left"/>
      <w:pPr>
        <w:ind w:left="3513" w:hanging="360"/>
      </w:pPr>
    </w:lvl>
    <w:lvl w:ilvl="4" w:tplc="04190003" w:tentative="1">
      <w:start w:val="1"/>
      <w:numFmt w:val="lowerLetter"/>
      <w:lvlText w:val="%5."/>
      <w:lvlJc w:val="left"/>
      <w:pPr>
        <w:ind w:left="4233" w:hanging="360"/>
      </w:pPr>
    </w:lvl>
    <w:lvl w:ilvl="5" w:tplc="04190005" w:tentative="1">
      <w:start w:val="1"/>
      <w:numFmt w:val="lowerRoman"/>
      <w:lvlText w:val="%6."/>
      <w:lvlJc w:val="right"/>
      <w:pPr>
        <w:ind w:left="4953" w:hanging="180"/>
      </w:pPr>
    </w:lvl>
    <w:lvl w:ilvl="6" w:tplc="04190001" w:tentative="1">
      <w:start w:val="1"/>
      <w:numFmt w:val="decimal"/>
      <w:lvlText w:val="%7."/>
      <w:lvlJc w:val="left"/>
      <w:pPr>
        <w:ind w:left="5673" w:hanging="360"/>
      </w:pPr>
    </w:lvl>
    <w:lvl w:ilvl="7" w:tplc="04190003" w:tentative="1">
      <w:start w:val="1"/>
      <w:numFmt w:val="lowerLetter"/>
      <w:lvlText w:val="%8."/>
      <w:lvlJc w:val="left"/>
      <w:pPr>
        <w:ind w:left="6393" w:hanging="360"/>
      </w:pPr>
    </w:lvl>
    <w:lvl w:ilvl="8" w:tplc="04190005" w:tentative="1">
      <w:start w:val="1"/>
      <w:numFmt w:val="lowerRoman"/>
      <w:lvlText w:val="%9."/>
      <w:lvlJc w:val="right"/>
      <w:pPr>
        <w:ind w:left="7113" w:hanging="180"/>
      </w:pPr>
    </w:lvl>
  </w:abstractNum>
  <w:abstractNum w:abstractNumId="56">
    <w:nsid w:val="52722815"/>
    <w:multiLevelType w:val="hybridMultilevel"/>
    <w:tmpl w:val="CC509714"/>
    <w:lvl w:ilvl="0" w:tplc="BF886328">
      <w:start w:val="1"/>
      <w:numFmt w:val="decimal"/>
      <w:pStyle w:val="ac"/>
      <w:lvlText w:val="Таблица %1. "/>
      <w:lvlJc w:val="left"/>
      <w:pPr>
        <w:ind w:left="2628"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1" w:tplc="04190003">
      <w:start w:val="1"/>
      <w:numFmt w:val="lowerLetter"/>
      <w:lvlText w:val="%2."/>
      <w:lvlJc w:val="left"/>
      <w:pPr>
        <w:ind w:left="1440" w:hanging="360"/>
      </w:pPr>
    </w:lvl>
    <w:lvl w:ilvl="2" w:tplc="04190005">
      <w:start w:val="1"/>
      <w:numFmt w:val="lowerRoman"/>
      <w:lvlText w:val="%3."/>
      <w:lvlJc w:val="right"/>
      <w:pPr>
        <w:ind w:left="2160" w:hanging="180"/>
      </w:pPr>
    </w:lvl>
    <w:lvl w:ilvl="3" w:tplc="04190001">
      <w:start w:val="1"/>
      <w:numFmt w:val="decimal"/>
      <w:lvlText w:val="%4."/>
      <w:lvlJc w:val="left"/>
      <w:pPr>
        <w:ind w:left="2880" w:hanging="360"/>
      </w:pPr>
    </w:lvl>
    <w:lvl w:ilvl="4" w:tplc="04190003">
      <w:start w:val="1"/>
      <w:numFmt w:val="lowerLetter"/>
      <w:lvlText w:val="%5."/>
      <w:lvlJc w:val="left"/>
      <w:pPr>
        <w:ind w:left="3600" w:hanging="360"/>
      </w:pPr>
    </w:lvl>
    <w:lvl w:ilvl="5" w:tplc="04190005">
      <w:start w:val="1"/>
      <w:numFmt w:val="lowerRoman"/>
      <w:lvlText w:val="%6."/>
      <w:lvlJc w:val="right"/>
      <w:pPr>
        <w:ind w:left="4320" w:hanging="180"/>
      </w:pPr>
    </w:lvl>
    <w:lvl w:ilvl="6" w:tplc="04190001">
      <w:start w:val="1"/>
      <w:numFmt w:val="decimal"/>
      <w:lvlText w:val="%7."/>
      <w:lvlJc w:val="left"/>
      <w:pPr>
        <w:ind w:left="5040" w:hanging="360"/>
      </w:pPr>
    </w:lvl>
    <w:lvl w:ilvl="7" w:tplc="04190003">
      <w:start w:val="1"/>
      <w:numFmt w:val="lowerLetter"/>
      <w:lvlText w:val="%8."/>
      <w:lvlJc w:val="left"/>
      <w:pPr>
        <w:ind w:left="5760" w:hanging="360"/>
      </w:pPr>
    </w:lvl>
    <w:lvl w:ilvl="8" w:tplc="04190005">
      <w:start w:val="1"/>
      <w:numFmt w:val="lowerRoman"/>
      <w:lvlText w:val="%9."/>
      <w:lvlJc w:val="right"/>
      <w:pPr>
        <w:ind w:left="6480" w:hanging="180"/>
      </w:pPr>
    </w:lvl>
  </w:abstractNum>
  <w:abstractNum w:abstractNumId="57">
    <w:nsid w:val="534C4B12"/>
    <w:multiLevelType w:val="hybridMultilevel"/>
    <w:tmpl w:val="78827838"/>
    <w:styleLink w:val="212"/>
    <w:lvl w:ilvl="0" w:tplc="FC16A622">
      <w:start w:val="1"/>
      <w:numFmt w:val="bullet"/>
      <w:lvlText w:val=""/>
      <w:lvlJc w:val="left"/>
      <w:pPr>
        <w:ind w:left="1287" w:hanging="360"/>
      </w:pPr>
      <w:rPr>
        <w:rFonts w:ascii="Symbol" w:hAnsi="Symbol" w:hint="default"/>
      </w:rPr>
    </w:lvl>
    <w:lvl w:ilvl="1" w:tplc="E33055A0" w:tentative="1">
      <w:start w:val="1"/>
      <w:numFmt w:val="bullet"/>
      <w:pStyle w:val="ad"/>
      <w:lvlText w:val="o"/>
      <w:lvlJc w:val="left"/>
      <w:pPr>
        <w:ind w:left="2007" w:hanging="360"/>
      </w:pPr>
      <w:rPr>
        <w:rFonts w:ascii="Courier New" w:hAnsi="Courier New" w:cs="Courier New" w:hint="default"/>
      </w:rPr>
    </w:lvl>
    <w:lvl w:ilvl="2" w:tplc="4C7A454C" w:tentative="1">
      <w:start w:val="1"/>
      <w:numFmt w:val="bullet"/>
      <w:lvlText w:val=""/>
      <w:lvlJc w:val="left"/>
      <w:pPr>
        <w:ind w:left="2727" w:hanging="360"/>
      </w:pPr>
      <w:rPr>
        <w:rFonts w:ascii="Wingdings" w:hAnsi="Wingdings" w:hint="default"/>
      </w:rPr>
    </w:lvl>
    <w:lvl w:ilvl="3" w:tplc="06C295A2" w:tentative="1">
      <w:start w:val="1"/>
      <w:numFmt w:val="bullet"/>
      <w:lvlText w:val=""/>
      <w:lvlJc w:val="left"/>
      <w:pPr>
        <w:ind w:left="3447" w:hanging="360"/>
      </w:pPr>
      <w:rPr>
        <w:rFonts w:ascii="Symbol" w:hAnsi="Symbol" w:hint="default"/>
      </w:rPr>
    </w:lvl>
    <w:lvl w:ilvl="4" w:tplc="101072C8" w:tentative="1">
      <w:start w:val="1"/>
      <w:numFmt w:val="bullet"/>
      <w:lvlText w:val="o"/>
      <w:lvlJc w:val="left"/>
      <w:pPr>
        <w:ind w:left="4167" w:hanging="360"/>
      </w:pPr>
      <w:rPr>
        <w:rFonts w:ascii="Courier New" w:hAnsi="Courier New" w:cs="Courier New" w:hint="default"/>
      </w:rPr>
    </w:lvl>
    <w:lvl w:ilvl="5" w:tplc="C48A6CDA" w:tentative="1">
      <w:start w:val="1"/>
      <w:numFmt w:val="bullet"/>
      <w:lvlText w:val=""/>
      <w:lvlJc w:val="left"/>
      <w:pPr>
        <w:ind w:left="4887" w:hanging="360"/>
      </w:pPr>
      <w:rPr>
        <w:rFonts w:ascii="Wingdings" w:hAnsi="Wingdings" w:hint="default"/>
      </w:rPr>
    </w:lvl>
    <w:lvl w:ilvl="6" w:tplc="68981502" w:tentative="1">
      <w:start w:val="1"/>
      <w:numFmt w:val="bullet"/>
      <w:lvlText w:val=""/>
      <w:lvlJc w:val="left"/>
      <w:pPr>
        <w:ind w:left="5607" w:hanging="360"/>
      </w:pPr>
      <w:rPr>
        <w:rFonts w:ascii="Symbol" w:hAnsi="Symbol" w:hint="default"/>
      </w:rPr>
    </w:lvl>
    <w:lvl w:ilvl="7" w:tplc="3170E138" w:tentative="1">
      <w:start w:val="1"/>
      <w:numFmt w:val="bullet"/>
      <w:lvlText w:val="o"/>
      <w:lvlJc w:val="left"/>
      <w:pPr>
        <w:ind w:left="6327" w:hanging="360"/>
      </w:pPr>
      <w:rPr>
        <w:rFonts w:ascii="Courier New" w:hAnsi="Courier New" w:cs="Courier New" w:hint="default"/>
      </w:rPr>
    </w:lvl>
    <w:lvl w:ilvl="8" w:tplc="D99E1110" w:tentative="1">
      <w:start w:val="1"/>
      <w:numFmt w:val="bullet"/>
      <w:lvlText w:val=""/>
      <w:lvlJc w:val="left"/>
      <w:pPr>
        <w:ind w:left="7047" w:hanging="360"/>
      </w:pPr>
      <w:rPr>
        <w:rFonts w:ascii="Wingdings" w:hAnsi="Wingdings" w:hint="default"/>
      </w:rPr>
    </w:lvl>
  </w:abstractNum>
  <w:abstractNum w:abstractNumId="58">
    <w:nsid w:val="548005AB"/>
    <w:multiLevelType w:val="hybridMultilevel"/>
    <w:tmpl w:val="443E75F4"/>
    <w:lvl w:ilvl="0" w:tplc="833C2154">
      <w:numFmt w:val="bullet"/>
      <w:lvlText w:val="-"/>
      <w:lvlJc w:val="left"/>
      <w:pPr>
        <w:ind w:left="102" w:hanging="140"/>
      </w:pPr>
      <w:rPr>
        <w:rFonts w:ascii="Times New Roman" w:eastAsia="Times New Roman" w:hAnsi="Times New Roman" w:cs="Times New Roman" w:hint="default"/>
        <w:w w:val="99"/>
        <w:sz w:val="24"/>
        <w:szCs w:val="24"/>
        <w:lang w:val="ru-RU" w:eastAsia="en-US" w:bidi="ar-SA"/>
      </w:rPr>
    </w:lvl>
    <w:lvl w:ilvl="1" w:tplc="1396C882">
      <w:numFmt w:val="bullet"/>
      <w:lvlText w:val="-"/>
      <w:lvlJc w:val="left"/>
      <w:pPr>
        <w:ind w:left="102" w:hanging="140"/>
      </w:pPr>
      <w:rPr>
        <w:rFonts w:ascii="Times New Roman" w:eastAsia="Times New Roman" w:hAnsi="Times New Roman" w:cs="Times New Roman" w:hint="default"/>
        <w:w w:val="99"/>
        <w:sz w:val="24"/>
        <w:szCs w:val="24"/>
        <w:lang w:val="ru-RU" w:eastAsia="en-US" w:bidi="ar-SA"/>
      </w:rPr>
    </w:lvl>
    <w:lvl w:ilvl="2" w:tplc="BC32515C">
      <w:numFmt w:val="bullet"/>
      <w:lvlText w:val="•"/>
      <w:lvlJc w:val="left"/>
      <w:pPr>
        <w:ind w:left="1993" w:hanging="140"/>
      </w:pPr>
      <w:rPr>
        <w:rFonts w:hint="default"/>
        <w:lang w:val="ru-RU" w:eastAsia="en-US" w:bidi="ar-SA"/>
      </w:rPr>
    </w:lvl>
    <w:lvl w:ilvl="3" w:tplc="9816EDFC">
      <w:numFmt w:val="bullet"/>
      <w:lvlText w:val="•"/>
      <w:lvlJc w:val="left"/>
      <w:pPr>
        <w:ind w:left="2939" w:hanging="140"/>
      </w:pPr>
      <w:rPr>
        <w:rFonts w:hint="default"/>
        <w:lang w:val="ru-RU" w:eastAsia="en-US" w:bidi="ar-SA"/>
      </w:rPr>
    </w:lvl>
    <w:lvl w:ilvl="4" w:tplc="760ADBEC">
      <w:numFmt w:val="bullet"/>
      <w:lvlText w:val="•"/>
      <w:lvlJc w:val="left"/>
      <w:pPr>
        <w:ind w:left="3886" w:hanging="140"/>
      </w:pPr>
      <w:rPr>
        <w:rFonts w:hint="default"/>
        <w:lang w:val="ru-RU" w:eastAsia="en-US" w:bidi="ar-SA"/>
      </w:rPr>
    </w:lvl>
    <w:lvl w:ilvl="5" w:tplc="9FA281D4">
      <w:numFmt w:val="bullet"/>
      <w:lvlText w:val="•"/>
      <w:lvlJc w:val="left"/>
      <w:pPr>
        <w:ind w:left="4833" w:hanging="140"/>
      </w:pPr>
      <w:rPr>
        <w:rFonts w:hint="default"/>
        <w:lang w:val="ru-RU" w:eastAsia="en-US" w:bidi="ar-SA"/>
      </w:rPr>
    </w:lvl>
    <w:lvl w:ilvl="6" w:tplc="21841760">
      <w:numFmt w:val="bullet"/>
      <w:lvlText w:val="•"/>
      <w:lvlJc w:val="left"/>
      <w:pPr>
        <w:ind w:left="5779" w:hanging="140"/>
      </w:pPr>
      <w:rPr>
        <w:rFonts w:hint="default"/>
        <w:lang w:val="ru-RU" w:eastAsia="en-US" w:bidi="ar-SA"/>
      </w:rPr>
    </w:lvl>
    <w:lvl w:ilvl="7" w:tplc="3714864E">
      <w:numFmt w:val="bullet"/>
      <w:lvlText w:val="•"/>
      <w:lvlJc w:val="left"/>
      <w:pPr>
        <w:ind w:left="6726" w:hanging="140"/>
      </w:pPr>
      <w:rPr>
        <w:rFonts w:hint="default"/>
        <w:lang w:val="ru-RU" w:eastAsia="en-US" w:bidi="ar-SA"/>
      </w:rPr>
    </w:lvl>
    <w:lvl w:ilvl="8" w:tplc="060A1270">
      <w:numFmt w:val="bullet"/>
      <w:lvlText w:val="•"/>
      <w:lvlJc w:val="left"/>
      <w:pPr>
        <w:ind w:left="7673" w:hanging="140"/>
      </w:pPr>
      <w:rPr>
        <w:rFonts w:hint="default"/>
        <w:lang w:val="ru-RU" w:eastAsia="en-US" w:bidi="ar-SA"/>
      </w:rPr>
    </w:lvl>
  </w:abstractNum>
  <w:abstractNum w:abstractNumId="59">
    <w:nsid w:val="54A32B65"/>
    <w:multiLevelType w:val="hybridMultilevel"/>
    <w:tmpl w:val="3A7ACEB0"/>
    <w:lvl w:ilvl="0" w:tplc="BF886328">
      <w:start w:val="1"/>
      <w:numFmt w:val="bullet"/>
      <w:pStyle w:val="50"/>
      <w:lvlText w:val=""/>
      <w:lvlJc w:val="left"/>
      <w:pPr>
        <w:ind w:left="827" w:hanging="360"/>
      </w:pPr>
      <w:rPr>
        <w:rFonts w:ascii="Symbol" w:hAnsi="Symbol" w:hint="default"/>
      </w:rPr>
    </w:lvl>
    <w:lvl w:ilvl="1" w:tplc="04190003">
      <w:start w:val="1"/>
      <w:numFmt w:val="bullet"/>
      <w:lvlText w:val="o"/>
      <w:lvlJc w:val="left"/>
      <w:pPr>
        <w:ind w:left="1547" w:hanging="360"/>
      </w:pPr>
      <w:rPr>
        <w:rFonts w:ascii="Courier New" w:hAnsi="Courier New" w:cs="Courier New" w:hint="default"/>
      </w:rPr>
    </w:lvl>
    <w:lvl w:ilvl="2" w:tplc="04190005" w:tentative="1">
      <w:start w:val="1"/>
      <w:numFmt w:val="bullet"/>
      <w:lvlText w:val=""/>
      <w:lvlJc w:val="left"/>
      <w:pPr>
        <w:ind w:left="2267" w:hanging="360"/>
      </w:pPr>
      <w:rPr>
        <w:rFonts w:ascii="Wingdings" w:hAnsi="Wingdings" w:hint="default"/>
      </w:rPr>
    </w:lvl>
    <w:lvl w:ilvl="3" w:tplc="04190001" w:tentative="1">
      <w:start w:val="1"/>
      <w:numFmt w:val="bullet"/>
      <w:lvlText w:val=""/>
      <w:lvlJc w:val="left"/>
      <w:pPr>
        <w:ind w:left="2987" w:hanging="360"/>
      </w:pPr>
      <w:rPr>
        <w:rFonts w:ascii="Symbol" w:hAnsi="Symbol" w:hint="default"/>
      </w:rPr>
    </w:lvl>
    <w:lvl w:ilvl="4" w:tplc="04190003" w:tentative="1">
      <w:start w:val="1"/>
      <w:numFmt w:val="bullet"/>
      <w:lvlText w:val="o"/>
      <w:lvlJc w:val="left"/>
      <w:pPr>
        <w:ind w:left="3707" w:hanging="360"/>
      </w:pPr>
      <w:rPr>
        <w:rFonts w:ascii="Courier New" w:hAnsi="Courier New" w:cs="Courier New" w:hint="default"/>
      </w:rPr>
    </w:lvl>
    <w:lvl w:ilvl="5" w:tplc="04190005" w:tentative="1">
      <w:start w:val="1"/>
      <w:numFmt w:val="bullet"/>
      <w:lvlText w:val=""/>
      <w:lvlJc w:val="left"/>
      <w:pPr>
        <w:ind w:left="4427" w:hanging="360"/>
      </w:pPr>
      <w:rPr>
        <w:rFonts w:ascii="Wingdings" w:hAnsi="Wingdings" w:hint="default"/>
      </w:rPr>
    </w:lvl>
    <w:lvl w:ilvl="6" w:tplc="04190001" w:tentative="1">
      <w:start w:val="1"/>
      <w:numFmt w:val="bullet"/>
      <w:lvlText w:val=""/>
      <w:lvlJc w:val="left"/>
      <w:pPr>
        <w:ind w:left="5147" w:hanging="360"/>
      </w:pPr>
      <w:rPr>
        <w:rFonts w:ascii="Symbol" w:hAnsi="Symbol" w:hint="default"/>
      </w:rPr>
    </w:lvl>
    <w:lvl w:ilvl="7" w:tplc="04190003" w:tentative="1">
      <w:start w:val="1"/>
      <w:numFmt w:val="bullet"/>
      <w:lvlText w:val="o"/>
      <w:lvlJc w:val="left"/>
      <w:pPr>
        <w:ind w:left="5867" w:hanging="360"/>
      </w:pPr>
      <w:rPr>
        <w:rFonts w:ascii="Courier New" w:hAnsi="Courier New" w:cs="Courier New" w:hint="default"/>
      </w:rPr>
    </w:lvl>
    <w:lvl w:ilvl="8" w:tplc="04190005" w:tentative="1">
      <w:start w:val="1"/>
      <w:numFmt w:val="bullet"/>
      <w:lvlText w:val=""/>
      <w:lvlJc w:val="left"/>
      <w:pPr>
        <w:ind w:left="6587" w:hanging="360"/>
      </w:pPr>
      <w:rPr>
        <w:rFonts w:ascii="Wingdings" w:hAnsi="Wingdings" w:hint="default"/>
      </w:rPr>
    </w:lvl>
  </w:abstractNum>
  <w:abstractNum w:abstractNumId="60">
    <w:nsid w:val="58DF3BA8"/>
    <w:multiLevelType w:val="hybridMultilevel"/>
    <w:tmpl w:val="E3F0F3D6"/>
    <w:lvl w:ilvl="0" w:tplc="BF886328">
      <w:start w:val="1"/>
      <w:numFmt w:val="decimal"/>
      <w:pStyle w:val="1a"/>
      <w:lvlText w:val="Рис.%1."/>
      <w:lvlJc w:val="left"/>
      <w:pPr>
        <w:tabs>
          <w:tab w:val="num" w:pos="1080"/>
        </w:tabs>
        <w:ind w:left="360" w:hanging="360"/>
      </w:pPr>
      <w:rPr>
        <w:rFonts w:ascii="Times New Roman" w:hAnsi="Times New Roman" w:hint="default"/>
        <w:b/>
        <w:i w:val="0"/>
        <w:sz w:val="24"/>
        <w:szCs w:val="24"/>
      </w:rPr>
    </w:lvl>
    <w:lvl w:ilvl="1" w:tplc="04190003">
      <w:start w:val="1"/>
      <w:numFmt w:val="bullet"/>
      <w:lvlText w:val=""/>
      <w:lvlJc w:val="left"/>
      <w:pPr>
        <w:tabs>
          <w:tab w:val="num" w:pos="1440"/>
        </w:tabs>
        <w:ind w:left="1440" w:hanging="360"/>
      </w:pPr>
      <w:rPr>
        <w:rFonts w:ascii="Wingdings" w:hAnsi="Wingdings" w:hint="default"/>
        <w:b/>
        <w:i w:val="0"/>
        <w:sz w:val="24"/>
        <w:szCs w:val="24"/>
      </w:r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61">
    <w:nsid w:val="59500DA2"/>
    <w:multiLevelType w:val="multilevel"/>
    <w:tmpl w:val="45564EF8"/>
    <w:styleLink w:val="1b"/>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rFonts w:hint="default"/>
      </w:rPr>
    </w:lvl>
    <w:lvl w:ilvl="2">
      <w:start w:val="1"/>
      <w:numFmt w:val="decimal"/>
      <w:lvlText w:val="3.4.%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2">
    <w:nsid w:val="59E60585"/>
    <w:multiLevelType w:val="hybridMultilevel"/>
    <w:tmpl w:val="9006BE28"/>
    <w:lvl w:ilvl="0" w:tplc="D3E20D58">
      <w:start w:val="1"/>
      <w:numFmt w:val="bullet"/>
      <w:lvlText w:val=""/>
      <w:lvlJc w:val="left"/>
      <w:pPr>
        <w:tabs>
          <w:tab w:val="num" w:pos="3346"/>
        </w:tabs>
        <w:ind w:left="3346" w:hanging="360"/>
      </w:pPr>
      <w:rPr>
        <w:rFonts w:ascii="Symbol" w:hAnsi="Symbol" w:hint="default"/>
        <w:color w:val="auto"/>
      </w:rPr>
    </w:lvl>
    <w:lvl w:ilvl="1" w:tplc="EEEA30C2">
      <w:start w:val="1"/>
      <w:numFmt w:val="bullet"/>
      <w:pStyle w:val="1c"/>
      <w:lvlText w:val=""/>
      <w:lvlJc w:val="left"/>
      <w:pPr>
        <w:tabs>
          <w:tab w:val="num" w:pos="1352"/>
        </w:tabs>
        <w:ind w:left="1352" w:hanging="360"/>
      </w:pPr>
      <w:rPr>
        <w:rFonts w:ascii="Symbol" w:hAnsi="Symbol" w:hint="default"/>
        <w:color w:val="auto"/>
      </w:rPr>
    </w:lvl>
    <w:lvl w:ilvl="2" w:tplc="FBA6CC4A">
      <w:start w:val="1"/>
      <w:numFmt w:val="bullet"/>
      <w:lvlText w:val=""/>
      <w:lvlJc w:val="left"/>
      <w:pPr>
        <w:tabs>
          <w:tab w:val="num" w:pos="2869"/>
        </w:tabs>
        <w:ind w:left="2869" w:hanging="360"/>
      </w:pPr>
      <w:rPr>
        <w:rFonts w:ascii="Wingdings" w:hAnsi="Wingdings" w:hint="default"/>
      </w:rPr>
    </w:lvl>
    <w:lvl w:ilvl="3" w:tplc="C1E03EEC" w:tentative="1">
      <w:start w:val="1"/>
      <w:numFmt w:val="bullet"/>
      <w:lvlText w:val=""/>
      <w:lvlJc w:val="left"/>
      <w:pPr>
        <w:tabs>
          <w:tab w:val="num" w:pos="3589"/>
        </w:tabs>
        <w:ind w:left="3589" w:hanging="360"/>
      </w:pPr>
      <w:rPr>
        <w:rFonts w:ascii="Symbol" w:hAnsi="Symbol" w:hint="default"/>
      </w:rPr>
    </w:lvl>
    <w:lvl w:ilvl="4" w:tplc="76287760" w:tentative="1">
      <w:start w:val="1"/>
      <w:numFmt w:val="bullet"/>
      <w:lvlText w:val="o"/>
      <w:lvlJc w:val="left"/>
      <w:pPr>
        <w:tabs>
          <w:tab w:val="num" w:pos="4309"/>
        </w:tabs>
        <w:ind w:left="4309" w:hanging="360"/>
      </w:pPr>
      <w:rPr>
        <w:rFonts w:ascii="Courier New" w:hAnsi="Courier New" w:cs="Courier New" w:hint="default"/>
      </w:rPr>
    </w:lvl>
    <w:lvl w:ilvl="5" w:tplc="2174BE4E" w:tentative="1">
      <w:start w:val="1"/>
      <w:numFmt w:val="bullet"/>
      <w:lvlText w:val=""/>
      <w:lvlJc w:val="left"/>
      <w:pPr>
        <w:tabs>
          <w:tab w:val="num" w:pos="5029"/>
        </w:tabs>
        <w:ind w:left="5029" w:hanging="360"/>
      </w:pPr>
      <w:rPr>
        <w:rFonts w:ascii="Wingdings" w:hAnsi="Wingdings" w:hint="default"/>
      </w:rPr>
    </w:lvl>
    <w:lvl w:ilvl="6" w:tplc="5F026BCA" w:tentative="1">
      <w:start w:val="1"/>
      <w:numFmt w:val="bullet"/>
      <w:lvlText w:val=""/>
      <w:lvlJc w:val="left"/>
      <w:pPr>
        <w:tabs>
          <w:tab w:val="num" w:pos="5749"/>
        </w:tabs>
        <w:ind w:left="5749" w:hanging="360"/>
      </w:pPr>
      <w:rPr>
        <w:rFonts w:ascii="Symbol" w:hAnsi="Symbol" w:hint="default"/>
      </w:rPr>
    </w:lvl>
    <w:lvl w:ilvl="7" w:tplc="9B86EB14" w:tentative="1">
      <w:start w:val="1"/>
      <w:numFmt w:val="bullet"/>
      <w:lvlText w:val="o"/>
      <w:lvlJc w:val="left"/>
      <w:pPr>
        <w:tabs>
          <w:tab w:val="num" w:pos="6469"/>
        </w:tabs>
        <w:ind w:left="6469" w:hanging="360"/>
      </w:pPr>
      <w:rPr>
        <w:rFonts w:ascii="Courier New" w:hAnsi="Courier New" w:cs="Courier New" w:hint="default"/>
      </w:rPr>
    </w:lvl>
    <w:lvl w:ilvl="8" w:tplc="240E7A10" w:tentative="1">
      <w:start w:val="1"/>
      <w:numFmt w:val="bullet"/>
      <w:lvlText w:val=""/>
      <w:lvlJc w:val="left"/>
      <w:pPr>
        <w:tabs>
          <w:tab w:val="num" w:pos="7189"/>
        </w:tabs>
        <w:ind w:left="7189" w:hanging="360"/>
      </w:pPr>
      <w:rPr>
        <w:rFonts w:ascii="Wingdings" w:hAnsi="Wingdings" w:hint="default"/>
      </w:rPr>
    </w:lvl>
  </w:abstractNum>
  <w:abstractNum w:abstractNumId="63">
    <w:nsid w:val="5B343461"/>
    <w:multiLevelType w:val="hybridMultilevel"/>
    <w:tmpl w:val="B3CABC00"/>
    <w:lvl w:ilvl="0" w:tplc="AC42CE80">
      <w:start w:val="1"/>
      <w:numFmt w:val="decimal"/>
      <w:lvlText w:val="%1."/>
      <w:lvlJc w:val="left"/>
      <w:pPr>
        <w:ind w:left="1353" w:hanging="360"/>
      </w:pPr>
    </w:lvl>
    <w:lvl w:ilvl="1" w:tplc="04190003" w:tentative="1">
      <w:start w:val="1"/>
      <w:numFmt w:val="lowerLetter"/>
      <w:lvlText w:val="%2."/>
      <w:lvlJc w:val="left"/>
      <w:pPr>
        <w:ind w:left="2073" w:hanging="360"/>
      </w:pPr>
    </w:lvl>
    <w:lvl w:ilvl="2" w:tplc="04190005" w:tentative="1">
      <w:start w:val="1"/>
      <w:numFmt w:val="lowerRoman"/>
      <w:lvlText w:val="%3."/>
      <w:lvlJc w:val="right"/>
      <w:pPr>
        <w:ind w:left="2793" w:hanging="180"/>
      </w:pPr>
    </w:lvl>
    <w:lvl w:ilvl="3" w:tplc="04190001" w:tentative="1">
      <w:start w:val="1"/>
      <w:numFmt w:val="decimal"/>
      <w:lvlText w:val="%4."/>
      <w:lvlJc w:val="left"/>
      <w:pPr>
        <w:ind w:left="3513" w:hanging="360"/>
      </w:pPr>
    </w:lvl>
    <w:lvl w:ilvl="4" w:tplc="04190003" w:tentative="1">
      <w:start w:val="1"/>
      <w:numFmt w:val="lowerLetter"/>
      <w:lvlText w:val="%5."/>
      <w:lvlJc w:val="left"/>
      <w:pPr>
        <w:ind w:left="4233" w:hanging="360"/>
      </w:pPr>
    </w:lvl>
    <w:lvl w:ilvl="5" w:tplc="04190005" w:tentative="1">
      <w:start w:val="1"/>
      <w:numFmt w:val="lowerRoman"/>
      <w:lvlText w:val="%6."/>
      <w:lvlJc w:val="right"/>
      <w:pPr>
        <w:ind w:left="4953" w:hanging="180"/>
      </w:pPr>
    </w:lvl>
    <w:lvl w:ilvl="6" w:tplc="04190001" w:tentative="1">
      <w:start w:val="1"/>
      <w:numFmt w:val="decimal"/>
      <w:lvlText w:val="%7."/>
      <w:lvlJc w:val="left"/>
      <w:pPr>
        <w:ind w:left="5673" w:hanging="360"/>
      </w:pPr>
    </w:lvl>
    <w:lvl w:ilvl="7" w:tplc="04190003" w:tentative="1">
      <w:start w:val="1"/>
      <w:numFmt w:val="lowerLetter"/>
      <w:lvlText w:val="%8."/>
      <w:lvlJc w:val="left"/>
      <w:pPr>
        <w:ind w:left="6393" w:hanging="360"/>
      </w:pPr>
    </w:lvl>
    <w:lvl w:ilvl="8" w:tplc="04190005" w:tentative="1">
      <w:start w:val="1"/>
      <w:numFmt w:val="lowerRoman"/>
      <w:lvlText w:val="%9."/>
      <w:lvlJc w:val="right"/>
      <w:pPr>
        <w:ind w:left="7113" w:hanging="180"/>
      </w:pPr>
    </w:lvl>
  </w:abstractNum>
  <w:abstractNum w:abstractNumId="64">
    <w:nsid w:val="5C014A41"/>
    <w:multiLevelType w:val="hybridMultilevel"/>
    <w:tmpl w:val="F69A0DC0"/>
    <w:lvl w:ilvl="0" w:tplc="35768032">
      <w:start w:val="1"/>
      <w:numFmt w:val="decimal"/>
      <w:pStyle w:val="100"/>
      <w:lvlText w:val="%1)"/>
      <w:lvlJc w:val="left"/>
      <w:pPr>
        <w:ind w:left="1890" w:hanging="1170"/>
      </w:pPr>
      <w:rPr>
        <w:rFonts w:hint="default"/>
      </w:rPr>
    </w:lvl>
    <w:lvl w:ilvl="1" w:tplc="7F123E48" w:tentative="1">
      <w:start w:val="1"/>
      <w:numFmt w:val="lowerLetter"/>
      <w:lvlText w:val="%2."/>
      <w:lvlJc w:val="left"/>
      <w:pPr>
        <w:ind w:left="1800" w:hanging="360"/>
      </w:pPr>
    </w:lvl>
    <w:lvl w:ilvl="2" w:tplc="CEA2A60A" w:tentative="1">
      <w:start w:val="1"/>
      <w:numFmt w:val="lowerRoman"/>
      <w:lvlText w:val="%3."/>
      <w:lvlJc w:val="right"/>
      <w:pPr>
        <w:ind w:left="2520" w:hanging="180"/>
      </w:pPr>
    </w:lvl>
    <w:lvl w:ilvl="3" w:tplc="3D208000" w:tentative="1">
      <w:start w:val="1"/>
      <w:numFmt w:val="decimal"/>
      <w:lvlText w:val="%4."/>
      <w:lvlJc w:val="left"/>
      <w:pPr>
        <w:ind w:left="3240" w:hanging="360"/>
      </w:pPr>
    </w:lvl>
    <w:lvl w:ilvl="4" w:tplc="FBC08F20" w:tentative="1">
      <w:start w:val="1"/>
      <w:numFmt w:val="lowerLetter"/>
      <w:lvlText w:val="%5."/>
      <w:lvlJc w:val="left"/>
      <w:pPr>
        <w:ind w:left="3960" w:hanging="360"/>
      </w:pPr>
    </w:lvl>
    <w:lvl w:ilvl="5" w:tplc="5362397E" w:tentative="1">
      <w:start w:val="1"/>
      <w:numFmt w:val="lowerRoman"/>
      <w:lvlText w:val="%6."/>
      <w:lvlJc w:val="right"/>
      <w:pPr>
        <w:ind w:left="4680" w:hanging="180"/>
      </w:pPr>
    </w:lvl>
    <w:lvl w:ilvl="6" w:tplc="28A0F508" w:tentative="1">
      <w:start w:val="1"/>
      <w:numFmt w:val="decimal"/>
      <w:lvlText w:val="%7."/>
      <w:lvlJc w:val="left"/>
      <w:pPr>
        <w:ind w:left="5400" w:hanging="360"/>
      </w:pPr>
    </w:lvl>
    <w:lvl w:ilvl="7" w:tplc="E90ACAA0" w:tentative="1">
      <w:start w:val="1"/>
      <w:numFmt w:val="lowerLetter"/>
      <w:lvlText w:val="%8."/>
      <w:lvlJc w:val="left"/>
      <w:pPr>
        <w:ind w:left="6120" w:hanging="360"/>
      </w:pPr>
    </w:lvl>
    <w:lvl w:ilvl="8" w:tplc="11BE18B4" w:tentative="1">
      <w:start w:val="1"/>
      <w:numFmt w:val="lowerRoman"/>
      <w:lvlText w:val="%9."/>
      <w:lvlJc w:val="right"/>
      <w:pPr>
        <w:ind w:left="6840" w:hanging="180"/>
      </w:pPr>
    </w:lvl>
  </w:abstractNum>
  <w:abstractNum w:abstractNumId="65">
    <w:nsid w:val="5C32226F"/>
    <w:multiLevelType w:val="multilevel"/>
    <w:tmpl w:val="6CFEE39E"/>
    <w:styleLink w:val="1111123"/>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nsid w:val="5CE32A3D"/>
    <w:multiLevelType w:val="multilevel"/>
    <w:tmpl w:val="EB524AD4"/>
    <w:styleLink w:val="33"/>
    <w:lvl w:ilvl="0">
      <w:start w:val="1"/>
      <w:numFmt w:val="decimal"/>
      <w:lvlText w:val="%1."/>
      <w:lvlJc w:val="left"/>
      <w:pPr>
        <w:ind w:left="2629" w:hanging="360"/>
      </w:pPr>
      <w:rPr>
        <w:rFonts w:ascii="Times New Roman" w:hAnsi="Times New Roman"/>
        <w:sz w:val="24"/>
      </w:rPr>
    </w:lvl>
    <w:lvl w:ilvl="1">
      <w:start w:val="1"/>
      <w:numFmt w:val="decimal"/>
      <w:lvlText w:val="%1.%2."/>
      <w:lvlJc w:val="left"/>
      <w:pPr>
        <w:ind w:left="792" w:hanging="432"/>
      </w:p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nsid w:val="5DB3590D"/>
    <w:multiLevelType w:val="hybridMultilevel"/>
    <w:tmpl w:val="33A82F88"/>
    <w:lvl w:ilvl="0" w:tplc="2FAC45D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8">
    <w:nsid w:val="602D6445"/>
    <w:multiLevelType w:val="hybridMultilevel"/>
    <w:tmpl w:val="00947C92"/>
    <w:styleLink w:val="210"/>
    <w:lvl w:ilvl="0" w:tplc="80468EA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9">
    <w:nsid w:val="60584B7E"/>
    <w:multiLevelType w:val="hybridMultilevel"/>
    <w:tmpl w:val="D062CB34"/>
    <w:lvl w:ilvl="0" w:tplc="12B86D5A">
      <w:start w:val="1"/>
      <w:numFmt w:val="decimal"/>
      <w:pStyle w:val="ae"/>
      <w:lvlText w:val="Рис. %1. "/>
      <w:lvlJc w:val="left"/>
      <w:pPr>
        <w:ind w:left="5039"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1" w:tplc="B212D1C4">
      <w:start w:val="1"/>
      <w:numFmt w:val="lowerLetter"/>
      <w:lvlText w:val="%2."/>
      <w:lvlJc w:val="left"/>
      <w:pPr>
        <w:ind w:left="1440" w:hanging="360"/>
      </w:pPr>
    </w:lvl>
    <w:lvl w:ilvl="2" w:tplc="03CE67F8">
      <w:start w:val="1"/>
      <w:numFmt w:val="lowerRoman"/>
      <w:lvlText w:val="%3."/>
      <w:lvlJc w:val="right"/>
      <w:pPr>
        <w:ind w:left="2160" w:hanging="180"/>
      </w:pPr>
    </w:lvl>
    <w:lvl w:ilvl="3" w:tplc="EAF426C0">
      <w:start w:val="1"/>
      <w:numFmt w:val="decimal"/>
      <w:lvlText w:val="%4."/>
      <w:lvlJc w:val="left"/>
      <w:pPr>
        <w:ind w:left="2880" w:hanging="360"/>
      </w:pPr>
    </w:lvl>
    <w:lvl w:ilvl="4" w:tplc="E9D64C1E">
      <w:start w:val="1"/>
      <w:numFmt w:val="lowerLetter"/>
      <w:lvlText w:val="%5."/>
      <w:lvlJc w:val="left"/>
      <w:pPr>
        <w:ind w:left="3600" w:hanging="360"/>
      </w:pPr>
    </w:lvl>
    <w:lvl w:ilvl="5" w:tplc="9D507654">
      <w:start w:val="1"/>
      <w:numFmt w:val="lowerRoman"/>
      <w:lvlText w:val="%6."/>
      <w:lvlJc w:val="right"/>
      <w:pPr>
        <w:ind w:left="4320" w:hanging="180"/>
      </w:pPr>
    </w:lvl>
    <w:lvl w:ilvl="6" w:tplc="0CFA2E84">
      <w:start w:val="1"/>
      <w:numFmt w:val="decimal"/>
      <w:lvlText w:val="%7."/>
      <w:lvlJc w:val="left"/>
      <w:pPr>
        <w:ind w:left="5040" w:hanging="360"/>
      </w:pPr>
    </w:lvl>
    <w:lvl w:ilvl="7" w:tplc="EC843EA2">
      <w:start w:val="1"/>
      <w:numFmt w:val="lowerLetter"/>
      <w:lvlText w:val="%8."/>
      <w:lvlJc w:val="left"/>
      <w:pPr>
        <w:ind w:left="5760" w:hanging="360"/>
      </w:pPr>
    </w:lvl>
    <w:lvl w:ilvl="8" w:tplc="451A5B54">
      <w:start w:val="1"/>
      <w:numFmt w:val="lowerRoman"/>
      <w:lvlText w:val="%9."/>
      <w:lvlJc w:val="right"/>
      <w:pPr>
        <w:ind w:left="6480" w:hanging="180"/>
      </w:pPr>
    </w:lvl>
  </w:abstractNum>
  <w:abstractNum w:abstractNumId="70">
    <w:nsid w:val="60765E3C"/>
    <w:multiLevelType w:val="multilevel"/>
    <w:tmpl w:val="04190023"/>
    <w:styleLink w:val="1d"/>
    <w:lvl w:ilvl="0">
      <w:start w:val="1"/>
      <w:numFmt w:val="decimal"/>
      <w:lvlText w:val="Статья %1."/>
      <w:lvlJc w:val="left"/>
      <w:pPr>
        <w:ind w:left="0" w:firstLine="0"/>
      </w:pPr>
      <w:rPr>
        <w:b w:val="0"/>
        <w:bCs w:val="0"/>
        <w:i w:val="0"/>
        <w:iCs w:val="0"/>
        <w:caps w:val="0"/>
        <w:smallCaps w:val="0"/>
        <w:strike w:val="0"/>
        <w:dstrike w:val="0"/>
        <w:snapToGrid w:val="0"/>
        <w:vanish w:val="0"/>
        <w:color w:val="auto"/>
        <w:spacing w:val="0"/>
        <w:w w:val="0"/>
        <w:kern w:val="0"/>
        <w:position w:val="0"/>
        <w:sz w:val="0"/>
        <w:szCs w:val="0"/>
        <w:u w:val="none" w:color="000000"/>
        <w:effect w:val="none"/>
        <w:vertAlign w:val="baseline"/>
        <w:em w:val="none"/>
      </w:rPr>
    </w:lvl>
    <w:lvl w:ilvl="1">
      <w:start w:val="1"/>
      <w:numFmt w:val="decimalZero"/>
      <w:isLgl/>
      <w:lvlText w:val="Раздел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71">
    <w:nsid w:val="609F7ACC"/>
    <w:multiLevelType w:val="hybridMultilevel"/>
    <w:tmpl w:val="FEBCF854"/>
    <w:styleLink w:val="1111152"/>
    <w:lvl w:ilvl="0" w:tplc="AE78C998">
      <w:start w:val="1"/>
      <w:numFmt w:val="bullet"/>
      <w:lvlText w:val=""/>
      <w:lvlJc w:val="left"/>
      <w:pPr>
        <w:tabs>
          <w:tab w:val="num" w:pos="651"/>
        </w:tabs>
        <w:ind w:left="651" w:hanging="360"/>
      </w:pPr>
      <w:rPr>
        <w:rFonts w:ascii="Symbol" w:hAnsi="Symbol" w:hint="default"/>
      </w:rPr>
    </w:lvl>
    <w:lvl w:ilvl="1" w:tplc="3F1A1F04">
      <w:start w:val="1"/>
      <w:numFmt w:val="bullet"/>
      <w:pStyle w:val="A2list2"/>
      <w:lvlText w:val="o"/>
      <w:lvlJc w:val="left"/>
      <w:pPr>
        <w:tabs>
          <w:tab w:val="num" w:pos="1440"/>
        </w:tabs>
        <w:ind w:left="1440" w:hanging="360"/>
      </w:pPr>
      <w:rPr>
        <w:rFonts w:ascii="Courier New" w:hAnsi="Courier New" w:hint="default"/>
      </w:rPr>
    </w:lvl>
    <w:lvl w:ilvl="2" w:tplc="3062A892">
      <w:start w:val="1"/>
      <w:numFmt w:val="bullet"/>
      <w:lvlText w:val=""/>
      <w:lvlJc w:val="left"/>
      <w:pPr>
        <w:tabs>
          <w:tab w:val="num" w:pos="2091"/>
        </w:tabs>
        <w:ind w:left="2091" w:hanging="360"/>
      </w:pPr>
      <w:rPr>
        <w:rFonts w:ascii="Wingdings" w:hAnsi="Wingdings" w:hint="default"/>
      </w:rPr>
    </w:lvl>
    <w:lvl w:ilvl="3" w:tplc="8A6E0926" w:tentative="1">
      <w:start w:val="1"/>
      <w:numFmt w:val="bullet"/>
      <w:lvlText w:val=""/>
      <w:lvlJc w:val="left"/>
      <w:pPr>
        <w:tabs>
          <w:tab w:val="num" w:pos="2811"/>
        </w:tabs>
        <w:ind w:left="2811" w:hanging="360"/>
      </w:pPr>
      <w:rPr>
        <w:rFonts w:ascii="Symbol" w:hAnsi="Symbol" w:hint="default"/>
      </w:rPr>
    </w:lvl>
    <w:lvl w:ilvl="4" w:tplc="59043FF8" w:tentative="1">
      <w:start w:val="1"/>
      <w:numFmt w:val="bullet"/>
      <w:lvlText w:val="o"/>
      <w:lvlJc w:val="left"/>
      <w:pPr>
        <w:tabs>
          <w:tab w:val="num" w:pos="3531"/>
        </w:tabs>
        <w:ind w:left="3531" w:hanging="360"/>
      </w:pPr>
      <w:rPr>
        <w:rFonts w:ascii="Courier New" w:hAnsi="Courier New" w:hint="default"/>
      </w:rPr>
    </w:lvl>
    <w:lvl w:ilvl="5" w:tplc="91F26FCC" w:tentative="1">
      <w:start w:val="1"/>
      <w:numFmt w:val="bullet"/>
      <w:lvlText w:val=""/>
      <w:lvlJc w:val="left"/>
      <w:pPr>
        <w:tabs>
          <w:tab w:val="num" w:pos="4251"/>
        </w:tabs>
        <w:ind w:left="4251" w:hanging="360"/>
      </w:pPr>
      <w:rPr>
        <w:rFonts w:ascii="Wingdings" w:hAnsi="Wingdings" w:hint="default"/>
      </w:rPr>
    </w:lvl>
    <w:lvl w:ilvl="6" w:tplc="505C2FBC" w:tentative="1">
      <w:start w:val="1"/>
      <w:numFmt w:val="bullet"/>
      <w:lvlText w:val=""/>
      <w:lvlJc w:val="left"/>
      <w:pPr>
        <w:tabs>
          <w:tab w:val="num" w:pos="4971"/>
        </w:tabs>
        <w:ind w:left="4971" w:hanging="360"/>
      </w:pPr>
      <w:rPr>
        <w:rFonts w:ascii="Symbol" w:hAnsi="Symbol" w:hint="default"/>
      </w:rPr>
    </w:lvl>
    <w:lvl w:ilvl="7" w:tplc="97504392" w:tentative="1">
      <w:start w:val="1"/>
      <w:numFmt w:val="bullet"/>
      <w:lvlText w:val="o"/>
      <w:lvlJc w:val="left"/>
      <w:pPr>
        <w:tabs>
          <w:tab w:val="num" w:pos="5691"/>
        </w:tabs>
        <w:ind w:left="5691" w:hanging="360"/>
      </w:pPr>
      <w:rPr>
        <w:rFonts w:ascii="Courier New" w:hAnsi="Courier New" w:hint="default"/>
      </w:rPr>
    </w:lvl>
    <w:lvl w:ilvl="8" w:tplc="C3BA6BE8" w:tentative="1">
      <w:start w:val="1"/>
      <w:numFmt w:val="bullet"/>
      <w:lvlText w:val=""/>
      <w:lvlJc w:val="left"/>
      <w:pPr>
        <w:tabs>
          <w:tab w:val="num" w:pos="6411"/>
        </w:tabs>
        <w:ind w:left="6411" w:hanging="360"/>
      </w:pPr>
      <w:rPr>
        <w:rFonts w:ascii="Wingdings" w:hAnsi="Wingdings" w:hint="default"/>
      </w:rPr>
    </w:lvl>
  </w:abstractNum>
  <w:abstractNum w:abstractNumId="72">
    <w:nsid w:val="60C93F2B"/>
    <w:multiLevelType w:val="hybridMultilevel"/>
    <w:tmpl w:val="16D2C904"/>
    <w:lvl w:ilvl="0" w:tplc="42A62E9C">
      <w:start w:val="1"/>
      <w:numFmt w:val="decimal"/>
      <w:pStyle w:val="af"/>
      <w:lvlText w:val="Рис.%1."/>
      <w:lvlJc w:val="left"/>
      <w:pPr>
        <w:tabs>
          <w:tab w:val="num" w:pos="3154"/>
        </w:tabs>
        <w:ind w:left="2434" w:hanging="2434"/>
      </w:pPr>
      <w:rPr>
        <w:rFonts w:ascii="Times New Roman" w:hAnsi="Times New Roman" w:hint="default"/>
        <w:b/>
        <w:i w:val="0"/>
        <w:sz w:val="24"/>
        <w:szCs w:val="24"/>
      </w:rPr>
    </w:lvl>
    <w:lvl w:ilvl="1" w:tplc="9026ACD6" w:tentative="1">
      <w:start w:val="1"/>
      <w:numFmt w:val="lowerLetter"/>
      <w:lvlText w:val="%2."/>
      <w:lvlJc w:val="left"/>
      <w:pPr>
        <w:tabs>
          <w:tab w:val="num" w:pos="1440"/>
        </w:tabs>
        <w:ind w:left="1440" w:hanging="360"/>
      </w:pPr>
    </w:lvl>
    <w:lvl w:ilvl="2" w:tplc="23A6E914" w:tentative="1">
      <w:start w:val="1"/>
      <w:numFmt w:val="lowerRoman"/>
      <w:lvlText w:val="%3."/>
      <w:lvlJc w:val="right"/>
      <w:pPr>
        <w:tabs>
          <w:tab w:val="num" w:pos="2160"/>
        </w:tabs>
        <w:ind w:left="2160" w:hanging="180"/>
      </w:pPr>
    </w:lvl>
    <w:lvl w:ilvl="3" w:tplc="2F80B89A" w:tentative="1">
      <w:start w:val="1"/>
      <w:numFmt w:val="decimal"/>
      <w:lvlText w:val="%4."/>
      <w:lvlJc w:val="left"/>
      <w:pPr>
        <w:tabs>
          <w:tab w:val="num" w:pos="2880"/>
        </w:tabs>
        <w:ind w:left="2880" w:hanging="360"/>
      </w:pPr>
    </w:lvl>
    <w:lvl w:ilvl="4" w:tplc="5A0ACD2A" w:tentative="1">
      <w:start w:val="1"/>
      <w:numFmt w:val="lowerLetter"/>
      <w:lvlText w:val="%5."/>
      <w:lvlJc w:val="left"/>
      <w:pPr>
        <w:tabs>
          <w:tab w:val="num" w:pos="3600"/>
        </w:tabs>
        <w:ind w:left="3600" w:hanging="360"/>
      </w:pPr>
    </w:lvl>
    <w:lvl w:ilvl="5" w:tplc="46E63232" w:tentative="1">
      <w:start w:val="1"/>
      <w:numFmt w:val="lowerRoman"/>
      <w:lvlText w:val="%6."/>
      <w:lvlJc w:val="right"/>
      <w:pPr>
        <w:tabs>
          <w:tab w:val="num" w:pos="4320"/>
        </w:tabs>
        <w:ind w:left="4320" w:hanging="180"/>
      </w:pPr>
    </w:lvl>
    <w:lvl w:ilvl="6" w:tplc="36D87598" w:tentative="1">
      <w:start w:val="1"/>
      <w:numFmt w:val="decimal"/>
      <w:lvlText w:val="%7."/>
      <w:lvlJc w:val="left"/>
      <w:pPr>
        <w:tabs>
          <w:tab w:val="num" w:pos="5040"/>
        </w:tabs>
        <w:ind w:left="5040" w:hanging="360"/>
      </w:pPr>
    </w:lvl>
    <w:lvl w:ilvl="7" w:tplc="D62ACB32" w:tentative="1">
      <w:start w:val="1"/>
      <w:numFmt w:val="lowerLetter"/>
      <w:lvlText w:val="%8."/>
      <w:lvlJc w:val="left"/>
      <w:pPr>
        <w:tabs>
          <w:tab w:val="num" w:pos="5760"/>
        </w:tabs>
        <w:ind w:left="5760" w:hanging="360"/>
      </w:pPr>
    </w:lvl>
    <w:lvl w:ilvl="8" w:tplc="E664418C" w:tentative="1">
      <w:start w:val="1"/>
      <w:numFmt w:val="lowerRoman"/>
      <w:lvlText w:val="%9."/>
      <w:lvlJc w:val="right"/>
      <w:pPr>
        <w:tabs>
          <w:tab w:val="num" w:pos="6480"/>
        </w:tabs>
        <w:ind w:left="6480" w:hanging="180"/>
      </w:pPr>
    </w:lvl>
  </w:abstractNum>
  <w:abstractNum w:abstractNumId="73">
    <w:nsid w:val="62226F37"/>
    <w:multiLevelType w:val="hybridMultilevel"/>
    <w:tmpl w:val="A73E8E9A"/>
    <w:lvl w:ilvl="0" w:tplc="0310CD1C">
      <w:start w:val="1"/>
      <w:numFmt w:val="decimal"/>
      <w:pStyle w:val="af0"/>
      <w:lvlText w:val="Таблица 7.%1."/>
      <w:lvlJc w:val="left"/>
      <w:pPr>
        <w:ind w:left="720" w:hanging="360"/>
      </w:pPr>
      <w:rPr>
        <w:rFonts w:hint="default"/>
      </w:rPr>
    </w:lvl>
    <w:lvl w:ilvl="1" w:tplc="04190003" w:tentative="1">
      <w:start w:val="1"/>
      <w:numFmt w:val="lowerLetter"/>
      <w:lvlText w:val="%2."/>
      <w:lvlJc w:val="left"/>
      <w:pPr>
        <w:ind w:left="1440" w:hanging="360"/>
      </w:pPr>
    </w:lvl>
    <w:lvl w:ilvl="2" w:tplc="04190005">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74">
    <w:nsid w:val="628730BE"/>
    <w:multiLevelType w:val="hybridMultilevel"/>
    <w:tmpl w:val="6190546E"/>
    <w:lvl w:ilvl="0" w:tplc="65283774">
      <w:start w:val="1"/>
      <w:numFmt w:val="decimal"/>
      <w:lvlText w:val="%1)"/>
      <w:lvlJc w:val="left"/>
      <w:pPr>
        <w:ind w:left="102" w:hanging="291"/>
      </w:pPr>
      <w:rPr>
        <w:rFonts w:ascii="Times New Roman" w:eastAsia="Times New Roman" w:hAnsi="Times New Roman" w:cs="Times New Roman" w:hint="default"/>
        <w:w w:val="100"/>
        <w:sz w:val="24"/>
        <w:szCs w:val="24"/>
        <w:lang w:val="ru-RU" w:eastAsia="en-US" w:bidi="ar-SA"/>
      </w:rPr>
    </w:lvl>
    <w:lvl w:ilvl="1" w:tplc="DDD61418">
      <w:start w:val="1"/>
      <w:numFmt w:val="decimal"/>
      <w:lvlText w:val="%2)"/>
      <w:lvlJc w:val="left"/>
      <w:pPr>
        <w:ind w:left="122" w:hanging="305"/>
      </w:pPr>
      <w:rPr>
        <w:rFonts w:hint="default"/>
        <w:w w:val="100"/>
        <w:lang w:val="ru-RU" w:eastAsia="en-US" w:bidi="ar-SA"/>
      </w:rPr>
    </w:lvl>
    <w:lvl w:ilvl="2" w:tplc="1B0864A4">
      <w:numFmt w:val="bullet"/>
      <w:lvlText w:val="•"/>
      <w:lvlJc w:val="left"/>
      <w:pPr>
        <w:ind w:left="1187" w:hanging="305"/>
      </w:pPr>
      <w:rPr>
        <w:rFonts w:hint="default"/>
        <w:lang w:val="ru-RU" w:eastAsia="en-US" w:bidi="ar-SA"/>
      </w:rPr>
    </w:lvl>
    <w:lvl w:ilvl="3" w:tplc="4AC4A646">
      <w:numFmt w:val="bullet"/>
      <w:lvlText w:val="•"/>
      <w:lvlJc w:val="left"/>
      <w:pPr>
        <w:ind w:left="2254" w:hanging="305"/>
      </w:pPr>
      <w:rPr>
        <w:rFonts w:hint="default"/>
        <w:lang w:val="ru-RU" w:eastAsia="en-US" w:bidi="ar-SA"/>
      </w:rPr>
    </w:lvl>
    <w:lvl w:ilvl="4" w:tplc="7B4C740A">
      <w:numFmt w:val="bullet"/>
      <w:lvlText w:val="•"/>
      <w:lvlJc w:val="left"/>
      <w:pPr>
        <w:ind w:left="3322" w:hanging="305"/>
      </w:pPr>
      <w:rPr>
        <w:rFonts w:hint="default"/>
        <w:lang w:val="ru-RU" w:eastAsia="en-US" w:bidi="ar-SA"/>
      </w:rPr>
    </w:lvl>
    <w:lvl w:ilvl="5" w:tplc="1532A44A">
      <w:numFmt w:val="bullet"/>
      <w:lvlText w:val="•"/>
      <w:lvlJc w:val="left"/>
      <w:pPr>
        <w:ind w:left="4389" w:hanging="305"/>
      </w:pPr>
      <w:rPr>
        <w:rFonts w:hint="default"/>
        <w:lang w:val="ru-RU" w:eastAsia="en-US" w:bidi="ar-SA"/>
      </w:rPr>
    </w:lvl>
    <w:lvl w:ilvl="6" w:tplc="56BA7218">
      <w:numFmt w:val="bullet"/>
      <w:lvlText w:val="•"/>
      <w:lvlJc w:val="left"/>
      <w:pPr>
        <w:ind w:left="5456" w:hanging="305"/>
      </w:pPr>
      <w:rPr>
        <w:rFonts w:hint="default"/>
        <w:lang w:val="ru-RU" w:eastAsia="en-US" w:bidi="ar-SA"/>
      </w:rPr>
    </w:lvl>
    <w:lvl w:ilvl="7" w:tplc="5B9493DE">
      <w:numFmt w:val="bullet"/>
      <w:lvlText w:val="•"/>
      <w:lvlJc w:val="left"/>
      <w:pPr>
        <w:ind w:left="6524" w:hanging="305"/>
      </w:pPr>
      <w:rPr>
        <w:rFonts w:hint="default"/>
        <w:lang w:val="ru-RU" w:eastAsia="en-US" w:bidi="ar-SA"/>
      </w:rPr>
    </w:lvl>
    <w:lvl w:ilvl="8" w:tplc="14F2CFCE">
      <w:numFmt w:val="bullet"/>
      <w:lvlText w:val="•"/>
      <w:lvlJc w:val="left"/>
      <w:pPr>
        <w:ind w:left="7591" w:hanging="305"/>
      </w:pPr>
      <w:rPr>
        <w:rFonts w:hint="default"/>
        <w:lang w:val="ru-RU" w:eastAsia="en-US" w:bidi="ar-SA"/>
      </w:rPr>
    </w:lvl>
  </w:abstractNum>
  <w:abstractNum w:abstractNumId="75">
    <w:nsid w:val="63446253"/>
    <w:multiLevelType w:val="hybridMultilevel"/>
    <w:tmpl w:val="71BE1C96"/>
    <w:lvl w:ilvl="0" w:tplc="7F2A0D3A">
      <w:start w:val="1"/>
      <w:numFmt w:val="decimal"/>
      <w:pStyle w:val="6"/>
      <w:lvlText w:val="Рисунок %1."/>
      <w:lvlJc w:val="left"/>
      <w:pPr>
        <w:ind w:left="1287" w:hanging="360"/>
      </w:pPr>
      <w:rPr>
        <w:rFonts w:hint="default"/>
        <w:color w:val="auto"/>
        <w:sz w:val="22"/>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6">
    <w:nsid w:val="63686982"/>
    <w:multiLevelType w:val="hybridMultilevel"/>
    <w:tmpl w:val="84DC6940"/>
    <w:lvl w:ilvl="0" w:tplc="BDD87824">
      <w:start w:val="1"/>
      <w:numFmt w:val="decimal"/>
      <w:pStyle w:val="af1"/>
      <w:lvlText w:val="Таблица %1."/>
      <w:lvlJc w:val="left"/>
      <w:pPr>
        <w:ind w:left="1353"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nsid w:val="64C34787"/>
    <w:multiLevelType w:val="hybridMultilevel"/>
    <w:tmpl w:val="1450975E"/>
    <w:lvl w:ilvl="0" w:tplc="6D048A0C">
      <w:start w:val="1"/>
      <w:numFmt w:val="decimal"/>
      <w:pStyle w:val="af2"/>
      <w:lvlText w:val="Таблица %1."/>
      <w:lvlJc w:val="right"/>
      <w:pPr>
        <w:ind w:left="1287" w:hanging="360"/>
      </w:pPr>
      <w:rPr>
        <w:rFonts w:hint="default"/>
      </w:rPr>
    </w:lvl>
    <w:lvl w:ilvl="1" w:tplc="7B96A764" w:tentative="1">
      <w:start w:val="1"/>
      <w:numFmt w:val="lowerLetter"/>
      <w:lvlText w:val="%2."/>
      <w:lvlJc w:val="left"/>
      <w:pPr>
        <w:ind w:left="1440" w:hanging="360"/>
      </w:pPr>
    </w:lvl>
    <w:lvl w:ilvl="2" w:tplc="4C827AC0" w:tentative="1">
      <w:start w:val="1"/>
      <w:numFmt w:val="lowerRoman"/>
      <w:lvlText w:val="%3."/>
      <w:lvlJc w:val="right"/>
      <w:pPr>
        <w:ind w:left="2160" w:hanging="180"/>
      </w:pPr>
    </w:lvl>
    <w:lvl w:ilvl="3" w:tplc="921839EE" w:tentative="1">
      <w:start w:val="1"/>
      <w:numFmt w:val="decimal"/>
      <w:lvlText w:val="%4."/>
      <w:lvlJc w:val="left"/>
      <w:pPr>
        <w:ind w:left="2880" w:hanging="360"/>
      </w:pPr>
    </w:lvl>
    <w:lvl w:ilvl="4" w:tplc="EAA687CA" w:tentative="1">
      <w:start w:val="1"/>
      <w:numFmt w:val="lowerLetter"/>
      <w:lvlText w:val="%5."/>
      <w:lvlJc w:val="left"/>
      <w:pPr>
        <w:ind w:left="3600" w:hanging="360"/>
      </w:pPr>
    </w:lvl>
    <w:lvl w:ilvl="5" w:tplc="E99CAE54" w:tentative="1">
      <w:start w:val="1"/>
      <w:numFmt w:val="lowerRoman"/>
      <w:lvlText w:val="%6."/>
      <w:lvlJc w:val="right"/>
      <w:pPr>
        <w:ind w:left="4320" w:hanging="180"/>
      </w:pPr>
    </w:lvl>
    <w:lvl w:ilvl="6" w:tplc="5790903C" w:tentative="1">
      <w:start w:val="1"/>
      <w:numFmt w:val="decimal"/>
      <w:lvlText w:val="%7."/>
      <w:lvlJc w:val="left"/>
      <w:pPr>
        <w:ind w:left="5040" w:hanging="360"/>
      </w:pPr>
    </w:lvl>
    <w:lvl w:ilvl="7" w:tplc="C92079D0" w:tentative="1">
      <w:start w:val="1"/>
      <w:numFmt w:val="lowerLetter"/>
      <w:lvlText w:val="%8."/>
      <w:lvlJc w:val="left"/>
      <w:pPr>
        <w:ind w:left="5760" w:hanging="360"/>
      </w:pPr>
    </w:lvl>
    <w:lvl w:ilvl="8" w:tplc="8E9ECD46" w:tentative="1">
      <w:start w:val="1"/>
      <w:numFmt w:val="lowerRoman"/>
      <w:lvlText w:val="%9."/>
      <w:lvlJc w:val="right"/>
      <w:pPr>
        <w:ind w:left="6480" w:hanging="180"/>
      </w:pPr>
    </w:lvl>
  </w:abstractNum>
  <w:abstractNum w:abstractNumId="78">
    <w:nsid w:val="66E76DA0"/>
    <w:multiLevelType w:val="hybridMultilevel"/>
    <w:tmpl w:val="FBB6062E"/>
    <w:lvl w:ilvl="0" w:tplc="1ABAB1EA">
      <w:start w:val="1"/>
      <w:numFmt w:val="decimal"/>
      <w:pStyle w:val="1e"/>
      <w:lvlText w:val="Рис.%1."/>
      <w:lvlJc w:val="left"/>
      <w:pPr>
        <w:tabs>
          <w:tab w:val="num" w:pos="1080"/>
        </w:tabs>
        <w:ind w:left="360" w:hanging="360"/>
      </w:pPr>
      <w:rPr>
        <w:rFonts w:ascii="Times New Roman" w:hAnsi="Times New Roman" w:hint="default"/>
        <w:b/>
        <w:i w:val="0"/>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9">
    <w:nsid w:val="68612CD2"/>
    <w:multiLevelType w:val="multilevel"/>
    <w:tmpl w:val="E35AA76E"/>
    <w:lvl w:ilvl="0">
      <w:start w:val="1"/>
      <w:numFmt w:val="none"/>
      <w:lvlText w:val=""/>
      <w:lvlJc w:val="left"/>
      <w:pPr>
        <w:ind w:left="1429" w:hanging="360"/>
      </w:pPr>
      <w:rPr>
        <w:rFonts w:hint="default"/>
      </w:rPr>
    </w:lvl>
    <w:lvl w:ilvl="1">
      <w:start w:val="1"/>
      <w:numFmt w:val="decimal"/>
      <w:pStyle w:val="121"/>
      <w:lvlText w:val="%2)"/>
      <w:lvlJc w:val="left"/>
      <w:pPr>
        <w:ind w:left="2149" w:hanging="360"/>
      </w:pPr>
      <w:rPr>
        <w:rFonts w:hint="default"/>
      </w:rPr>
    </w:lvl>
    <w:lvl w:ilvl="2">
      <w:start w:val="1"/>
      <w:numFmt w:val="lowerRoman"/>
      <w:lvlText w:val="%3."/>
      <w:lvlJc w:val="right"/>
      <w:pPr>
        <w:ind w:left="2869" w:hanging="180"/>
      </w:pPr>
      <w:rPr>
        <w:rFonts w:hint="default"/>
      </w:rPr>
    </w:lvl>
    <w:lvl w:ilvl="3">
      <w:start w:val="1"/>
      <w:numFmt w:val="decimal"/>
      <w:lvlText w:val="%4."/>
      <w:lvlJc w:val="left"/>
      <w:pPr>
        <w:ind w:left="3589" w:hanging="360"/>
      </w:pPr>
      <w:rPr>
        <w:rFonts w:hint="default"/>
      </w:rPr>
    </w:lvl>
    <w:lvl w:ilvl="4">
      <w:start w:val="1"/>
      <w:numFmt w:val="lowerLetter"/>
      <w:lvlText w:val="%5."/>
      <w:lvlJc w:val="left"/>
      <w:pPr>
        <w:ind w:left="4309" w:hanging="360"/>
      </w:pPr>
      <w:rPr>
        <w:rFonts w:hint="default"/>
      </w:rPr>
    </w:lvl>
    <w:lvl w:ilvl="5">
      <w:start w:val="1"/>
      <w:numFmt w:val="lowerRoman"/>
      <w:lvlText w:val="%6."/>
      <w:lvlJc w:val="right"/>
      <w:pPr>
        <w:ind w:left="5029" w:hanging="180"/>
      </w:pPr>
      <w:rPr>
        <w:rFonts w:hint="default"/>
      </w:rPr>
    </w:lvl>
    <w:lvl w:ilvl="6">
      <w:start w:val="1"/>
      <w:numFmt w:val="decimal"/>
      <w:lvlText w:val="%7."/>
      <w:lvlJc w:val="left"/>
      <w:pPr>
        <w:ind w:left="5749" w:hanging="360"/>
      </w:pPr>
      <w:rPr>
        <w:rFonts w:hint="default"/>
      </w:rPr>
    </w:lvl>
    <w:lvl w:ilvl="7">
      <w:start w:val="1"/>
      <w:numFmt w:val="lowerLetter"/>
      <w:lvlText w:val="%8."/>
      <w:lvlJc w:val="left"/>
      <w:pPr>
        <w:ind w:left="6469" w:hanging="360"/>
      </w:pPr>
      <w:rPr>
        <w:rFonts w:hint="default"/>
      </w:rPr>
    </w:lvl>
    <w:lvl w:ilvl="8">
      <w:start w:val="1"/>
      <w:numFmt w:val="lowerRoman"/>
      <w:lvlText w:val="%9."/>
      <w:lvlJc w:val="right"/>
      <w:pPr>
        <w:ind w:left="7189" w:hanging="180"/>
      </w:pPr>
      <w:rPr>
        <w:rFonts w:hint="default"/>
      </w:rPr>
    </w:lvl>
  </w:abstractNum>
  <w:abstractNum w:abstractNumId="80">
    <w:nsid w:val="6B1F6287"/>
    <w:multiLevelType w:val="multilevel"/>
    <w:tmpl w:val="08089A28"/>
    <w:lvl w:ilvl="0">
      <w:start w:val="1"/>
      <w:numFmt w:val="decimal"/>
      <w:pStyle w:val="-1"/>
      <w:lvlText w:val="%1."/>
      <w:lvlJc w:val="left"/>
      <w:pPr>
        <w:ind w:left="360" w:hanging="360"/>
      </w:pPr>
      <w:rPr>
        <w:rFonts w:hint="default"/>
      </w:rPr>
    </w:lvl>
    <w:lvl w:ilvl="1">
      <w:start w:val="1"/>
      <w:numFmt w:val="decimal"/>
      <w:lvlText w:val="6.%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1">
    <w:nsid w:val="6B9E597F"/>
    <w:multiLevelType w:val="multilevel"/>
    <w:tmpl w:val="0419001F"/>
    <w:lvl w:ilvl="0">
      <w:start w:val="1"/>
      <w:numFmt w:val="decimal"/>
      <w:lvlText w:val="%1."/>
      <w:lvlJc w:val="left"/>
      <w:pPr>
        <w:ind w:left="360" w:hanging="360"/>
      </w:pPr>
    </w:lvl>
    <w:lvl w:ilvl="1">
      <w:start w:val="1"/>
      <w:numFmt w:val="decimal"/>
      <w:pStyle w:val="05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2">
    <w:nsid w:val="6E7F3C98"/>
    <w:multiLevelType w:val="hybridMultilevel"/>
    <w:tmpl w:val="952072CE"/>
    <w:lvl w:ilvl="0" w:tplc="BF886328">
      <w:start w:val="1"/>
      <w:numFmt w:val="russianLower"/>
      <w:pStyle w:val="06"/>
      <w:lvlText w:val="%1)"/>
      <w:lvlJc w:val="left"/>
      <w:pPr>
        <w:ind w:left="2138" w:hanging="360"/>
      </w:pPr>
      <w:rPr>
        <w:rFonts w:hint="default"/>
      </w:rPr>
    </w:lvl>
    <w:lvl w:ilvl="1" w:tplc="04190003" w:tentative="1">
      <w:start w:val="1"/>
      <w:numFmt w:val="lowerLetter"/>
      <w:lvlText w:val="%2."/>
      <w:lvlJc w:val="left"/>
      <w:pPr>
        <w:ind w:left="2858" w:hanging="360"/>
      </w:pPr>
    </w:lvl>
    <w:lvl w:ilvl="2" w:tplc="04190005" w:tentative="1">
      <w:start w:val="1"/>
      <w:numFmt w:val="lowerRoman"/>
      <w:lvlText w:val="%3."/>
      <w:lvlJc w:val="right"/>
      <w:pPr>
        <w:ind w:left="3578" w:hanging="180"/>
      </w:pPr>
    </w:lvl>
    <w:lvl w:ilvl="3" w:tplc="04190001" w:tentative="1">
      <w:start w:val="1"/>
      <w:numFmt w:val="decimal"/>
      <w:lvlText w:val="%4."/>
      <w:lvlJc w:val="left"/>
      <w:pPr>
        <w:ind w:left="4298" w:hanging="360"/>
      </w:pPr>
    </w:lvl>
    <w:lvl w:ilvl="4" w:tplc="04190003" w:tentative="1">
      <w:start w:val="1"/>
      <w:numFmt w:val="lowerLetter"/>
      <w:lvlText w:val="%5."/>
      <w:lvlJc w:val="left"/>
      <w:pPr>
        <w:ind w:left="5018" w:hanging="360"/>
      </w:pPr>
    </w:lvl>
    <w:lvl w:ilvl="5" w:tplc="04190005" w:tentative="1">
      <w:start w:val="1"/>
      <w:numFmt w:val="lowerRoman"/>
      <w:lvlText w:val="%6."/>
      <w:lvlJc w:val="right"/>
      <w:pPr>
        <w:ind w:left="5738" w:hanging="180"/>
      </w:pPr>
    </w:lvl>
    <w:lvl w:ilvl="6" w:tplc="04190001" w:tentative="1">
      <w:start w:val="1"/>
      <w:numFmt w:val="decimal"/>
      <w:lvlText w:val="%7."/>
      <w:lvlJc w:val="left"/>
      <w:pPr>
        <w:ind w:left="6458" w:hanging="360"/>
      </w:pPr>
    </w:lvl>
    <w:lvl w:ilvl="7" w:tplc="04190003" w:tentative="1">
      <w:start w:val="1"/>
      <w:numFmt w:val="lowerLetter"/>
      <w:lvlText w:val="%8."/>
      <w:lvlJc w:val="left"/>
      <w:pPr>
        <w:ind w:left="7178" w:hanging="360"/>
      </w:pPr>
    </w:lvl>
    <w:lvl w:ilvl="8" w:tplc="04190005" w:tentative="1">
      <w:start w:val="1"/>
      <w:numFmt w:val="lowerRoman"/>
      <w:lvlText w:val="%9."/>
      <w:lvlJc w:val="right"/>
      <w:pPr>
        <w:ind w:left="7898" w:hanging="180"/>
      </w:pPr>
    </w:lvl>
  </w:abstractNum>
  <w:abstractNum w:abstractNumId="83">
    <w:nsid w:val="714701E0"/>
    <w:multiLevelType w:val="hybridMultilevel"/>
    <w:tmpl w:val="F802301A"/>
    <w:lvl w:ilvl="0" w:tplc="BF886328">
      <w:start w:val="1"/>
      <w:numFmt w:val="decimal"/>
      <w:pStyle w:val="af3"/>
      <w:lvlText w:val="Рисунок %1."/>
      <w:lvlJc w:val="left"/>
      <w:pPr>
        <w:ind w:left="72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specVanish w:val="0"/>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84">
    <w:nsid w:val="71650B4C"/>
    <w:multiLevelType w:val="singleLevel"/>
    <w:tmpl w:val="70DE7A12"/>
    <w:styleLink w:val="117"/>
    <w:lvl w:ilvl="0">
      <w:start w:val="1"/>
      <w:numFmt w:val="bullet"/>
      <w:pStyle w:val="af4"/>
      <w:lvlText w:val=""/>
      <w:lvlJc w:val="left"/>
      <w:pPr>
        <w:tabs>
          <w:tab w:val="num" w:pos="360"/>
        </w:tabs>
        <w:ind w:left="360" w:hanging="360"/>
      </w:pPr>
      <w:rPr>
        <w:rFonts w:ascii="Symbol" w:hAnsi="Symbol" w:cs="Symbol" w:hint="default"/>
        <w:color w:val="auto"/>
      </w:rPr>
    </w:lvl>
  </w:abstractNum>
  <w:abstractNum w:abstractNumId="85">
    <w:nsid w:val="71774058"/>
    <w:multiLevelType w:val="multilevel"/>
    <w:tmpl w:val="244CDD22"/>
    <w:styleLink w:val="1120"/>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6">
    <w:nsid w:val="75091FBA"/>
    <w:multiLevelType w:val="hybridMultilevel"/>
    <w:tmpl w:val="F0220C5A"/>
    <w:lvl w:ilvl="0" w:tplc="04190001">
      <w:start w:val="1"/>
      <w:numFmt w:val="decimal"/>
      <w:pStyle w:val="af5"/>
      <w:lvlText w:val="Рис. 2.%1."/>
      <w:lvlJc w:val="left"/>
      <w:pPr>
        <w:ind w:left="2160" w:hanging="360"/>
      </w:pPr>
      <w:rPr>
        <w:rFonts w:hint="default"/>
      </w:rPr>
    </w:lvl>
    <w:lvl w:ilvl="1" w:tplc="04190003" w:tentative="1">
      <w:start w:val="1"/>
      <w:numFmt w:val="lowerLetter"/>
      <w:lvlText w:val="%2."/>
      <w:lvlJc w:val="left"/>
      <w:pPr>
        <w:ind w:left="2880" w:hanging="360"/>
      </w:pPr>
    </w:lvl>
    <w:lvl w:ilvl="2" w:tplc="04190005" w:tentative="1">
      <w:start w:val="1"/>
      <w:numFmt w:val="lowerRoman"/>
      <w:lvlText w:val="%3."/>
      <w:lvlJc w:val="right"/>
      <w:pPr>
        <w:ind w:left="3600" w:hanging="180"/>
      </w:pPr>
    </w:lvl>
    <w:lvl w:ilvl="3" w:tplc="04190001" w:tentative="1">
      <w:start w:val="1"/>
      <w:numFmt w:val="decimal"/>
      <w:lvlText w:val="%4."/>
      <w:lvlJc w:val="left"/>
      <w:pPr>
        <w:ind w:left="4320" w:hanging="360"/>
      </w:pPr>
    </w:lvl>
    <w:lvl w:ilvl="4" w:tplc="04190003" w:tentative="1">
      <w:start w:val="1"/>
      <w:numFmt w:val="lowerLetter"/>
      <w:lvlText w:val="%5."/>
      <w:lvlJc w:val="left"/>
      <w:pPr>
        <w:ind w:left="5040" w:hanging="360"/>
      </w:pPr>
    </w:lvl>
    <w:lvl w:ilvl="5" w:tplc="04190005" w:tentative="1">
      <w:start w:val="1"/>
      <w:numFmt w:val="lowerRoman"/>
      <w:lvlText w:val="%6."/>
      <w:lvlJc w:val="right"/>
      <w:pPr>
        <w:ind w:left="5760" w:hanging="180"/>
      </w:pPr>
    </w:lvl>
    <w:lvl w:ilvl="6" w:tplc="04190001" w:tentative="1">
      <w:start w:val="1"/>
      <w:numFmt w:val="decimal"/>
      <w:lvlText w:val="%7."/>
      <w:lvlJc w:val="left"/>
      <w:pPr>
        <w:ind w:left="6480" w:hanging="360"/>
      </w:pPr>
    </w:lvl>
    <w:lvl w:ilvl="7" w:tplc="04190003" w:tentative="1">
      <w:start w:val="1"/>
      <w:numFmt w:val="lowerLetter"/>
      <w:lvlText w:val="%8."/>
      <w:lvlJc w:val="left"/>
      <w:pPr>
        <w:ind w:left="7200" w:hanging="360"/>
      </w:pPr>
    </w:lvl>
    <w:lvl w:ilvl="8" w:tplc="04190005" w:tentative="1">
      <w:start w:val="1"/>
      <w:numFmt w:val="lowerRoman"/>
      <w:lvlText w:val="%9."/>
      <w:lvlJc w:val="right"/>
      <w:pPr>
        <w:ind w:left="7920" w:hanging="180"/>
      </w:pPr>
    </w:lvl>
  </w:abstractNum>
  <w:abstractNum w:abstractNumId="87">
    <w:nsid w:val="75AC15BD"/>
    <w:multiLevelType w:val="multilevel"/>
    <w:tmpl w:val="91B089FA"/>
    <w:styleLink w:val="4"/>
    <w:lvl w:ilvl="0">
      <w:start w:val="1"/>
      <w:numFmt w:val="decimal"/>
      <w:lvlText w:val="%1."/>
      <w:lvlJc w:val="left"/>
      <w:pPr>
        <w:tabs>
          <w:tab w:val="num" w:pos="1350"/>
        </w:tabs>
        <w:ind w:left="1350" w:hanging="1350"/>
      </w:pPr>
      <w:rPr>
        <w:rFonts w:hint="default"/>
      </w:rPr>
    </w:lvl>
    <w:lvl w:ilvl="1">
      <w:start w:val="1"/>
      <w:numFmt w:val="decimal"/>
      <w:lvlText w:val="%1.%2."/>
      <w:lvlJc w:val="left"/>
      <w:pPr>
        <w:tabs>
          <w:tab w:val="num" w:pos="1633"/>
        </w:tabs>
        <w:ind w:left="1633" w:hanging="1350"/>
      </w:pPr>
      <w:rPr>
        <w:rFonts w:hint="default"/>
      </w:rPr>
    </w:lvl>
    <w:lvl w:ilvl="2">
      <w:start w:val="1"/>
      <w:numFmt w:val="decimal"/>
      <w:pStyle w:val="1114"/>
      <w:lvlText w:val="%1.%2.%3."/>
      <w:lvlJc w:val="left"/>
      <w:pPr>
        <w:tabs>
          <w:tab w:val="num" w:pos="1916"/>
        </w:tabs>
        <w:ind w:left="1916" w:hanging="1350"/>
      </w:pPr>
      <w:rPr>
        <w:rFonts w:hint="default"/>
      </w:rPr>
    </w:lvl>
    <w:lvl w:ilvl="3">
      <w:start w:val="1"/>
      <w:numFmt w:val="decimal"/>
      <w:lvlText w:val="%1.%2.%3.%4."/>
      <w:lvlJc w:val="left"/>
      <w:pPr>
        <w:tabs>
          <w:tab w:val="num" w:pos="2199"/>
        </w:tabs>
        <w:ind w:left="2199" w:hanging="1350"/>
      </w:pPr>
      <w:rPr>
        <w:rFonts w:hint="default"/>
      </w:rPr>
    </w:lvl>
    <w:lvl w:ilvl="4">
      <w:start w:val="1"/>
      <w:numFmt w:val="decimal"/>
      <w:lvlText w:val="%1.%2.%3.%4.%5."/>
      <w:lvlJc w:val="left"/>
      <w:pPr>
        <w:tabs>
          <w:tab w:val="num" w:pos="2482"/>
        </w:tabs>
        <w:ind w:left="2482" w:hanging="1350"/>
      </w:pPr>
      <w:rPr>
        <w:rFonts w:hint="default"/>
      </w:rPr>
    </w:lvl>
    <w:lvl w:ilvl="5">
      <w:start w:val="1"/>
      <w:numFmt w:val="decimal"/>
      <w:lvlText w:val="%1.%2.%3.%4.%5.%6."/>
      <w:lvlJc w:val="left"/>
      <w:pPr>
        <w:tabs>
          <w:tab w:val="num" w:pos="2855"/>
        </w:tabs>
        <w:ind w:left="2855" w:hanging="1440"/>
      </w:pPr>
      <w:rPr>
        <w:rFonts w:hint="default"/>
      </w:rPr>
    </w:lvl>
    <w:lvl w:ilvl="6">
      <w:start w:val="1"/>
      <w:numFmt w:val="decimal"/>
      <w:lvlText w:val="%1.%2.%3.%4.%5.%6.%7."/>
      <w:lvlJc w:val="left"/>
      <w:pPr>
        <w:tabs>
          <w:tab w:val="num" w:pos="3138"/>
        </w:tabs>
        <w:ind w:left="3138" w:hanging="1440"/>
      </w:pPr>
      <w:rPr>
        <w:rFonts w:hint="default"/>
      </w:rPr>
    </w:lvl>
    <w:lvl w:ilvl="7">
      <w:start w:val="1"/>
      <w:numFmt w:val="decimal"/>
      <w:lvlText w:val="%1.%2.%3.%4.%5.%6.%7.%8."/>
      <w:lvlJc w:val="left"/>
      <w:pPr>
        <w:tabs>
          <w:tab w:val="num" w:pos="3781"/>
        </w:tabs>
        <w:ind w:left="3781" w:hanging="1800"/>
      </w:pPr>
      <w:rPr>
        <w:rFonts w:hint="default"/>
      </w:rPr>
    </w:lvl>
    <w:lvl w:ilvl="8">
      <w:start w:val="1"/>
      <w:numFmt w:val="decimal"/>
      <w:lvlText w:val="%1.%2.%3.%4.%5.%6.%7.%8.%9."/>
      <w:lvlJc w:val="left"/>
      <w:pPr>
        <w:tabs>
          <w:tab w:val="num" w:pos="4064"/>
        </w:tabs>
        <w:ind w:left="4064" w:hanging="1800"/>
      </w:pPr>
      <w:rPr>
        <w:rFonts w:hint="default"/>
      </w:rPr>
    </w:lvl>
  </w:abstractNum>
  <w:abstractNum w:abstractNumId="88">
    <w:nsid w:val="75B5794F"/>
    <w:multiLevelType w:val="hybridMultilevel"/>
    <w:tmpl w:val="51CE9F54"/>
    <w:styleLink w:val="220"/>
    <w:lvl w:ilvl="0" w:tplc="CCFEACA0">
      <w:start w:val="1"/>
      <w:numFmt w:val="bullet"/>
      <w:lvlText w:val=""/>
      <w:lvlJc w:val="left"/>
      <w:pPr>
        <w:ind w:left="1287" w:hanging="360"/>
      </w:pPr>
      <w:rPr>
        <w:rFonts w:ascii="Symbol" w:hAnsi="Symbol" w:hint="default"/>
      </w:rPr>
    </w:lvl>
    <w:lvl w:ilvl="1" w:tplc="0AA80F0A" w:tentative="1">
      <w:start w:val="1"/>
      <w:numFmt w:val="bullet"/>
      <w:lvlText w:val="o"/>
      <w:lvlJc w:val="left"/>
      <w:pPr>
        <w:ind w:left="2007" w:hanging="360"/>
      </w:pPr>
      <w:rPr>
        <w:rFonts w:ascii="Courier New" w:hAnsi="Courier New" w:cs="Courier New" w:hint="default"/>
      </w:rPr>
    </w:lvl>
    <w:lvl w:ilvl="2" w:tplc="48288A30" w:tentative="1">
      <w:start w:val="1"/>
      <w:numFmt w:val="bullet"/>
      <w:lvlText w:val=""/>
      <w:lvlJc w:val="left"/>
      <w:pPr>
        <w:ind w:left="2727" w:hanging="360"/>
      </w:pPr>
      <w:rPr>
        <w:rFonts w:ascii="Wingdings" w:hAnsi="Wingdings" w:hint="default"/>
      </w:rPr>
    </w:lvl>
    <w:lvl w:ilvl="3" w:tplc="FD5C6D22" w:tentative="1">
      <w:start w:val="1"/>
      <w:numFmt w:val="bullet"/>
      <w:lvlText w:val=""/>
      <w:lvlJc w:val="left"/>
      <w:pPr>
        <w:ind w:left="3447" w:hanging="360"/>
      </w:pPr>
      <w:rPr>
        <w:rFonts w:ascii="Symbol" w:hAnsi="Symbol" w:hint="default"/>
      </w:rPr>
    </w:lvl>
    <w:lvl w:ilvl="4" w:tplc="50DED36A" w:tentative="1">
      <w:start w:val="1"/>
      <w:numFmt w:val="bullet"/>
      <w:lvlText w:val="o"/>
      <w:lvlJc w:val="left"/>
      <w:pPr>
        <w:ind w:left="4167" w:hanging="360"/>
      </w:pPr>
      <w:rPr>
        <w:rFonts w:ascii="Courier New" w:hAnsi="Courier New" w:cs="Courier New" w:hint="default"/>
      </w:rPr>
    </w:lvl>
    <w:lvl w:ilvl="5" w:tplc="28F818EE" w:tentative="1">
      <w:start w:val="1"/>
      <w:numFmt w:val="bullet"/>
      <w:lvlText w:val=""/>
      <w:lvlJc w:val="left"/>
      <w:pPr>
        <w:ind w:left="4887" w:hanging="360"/>
      </w:pPr>
      <w:rPr>
        <w:rFonts w:ascii="Wingdings" w:hAnsi="Wingdings" w:hint="default"/>
      </w:rPr>
    </w:lvl>
    <w:lvl w:ilvl="6" w:tplc="D19CDF80" w:tentative="1">
      <w:start w:val="1"/>
      <w:numFmt w:val="bullet"/>
      <w:lvlText w:val=""/>
      <w:lvlJc w:val="left"/>
      <w:pPr>
        <w:ind w:left="5607" w:hanging="360"/>
      </w:pPr>
      <w:rPr>
        <w:rFonts w:ascii="Symbol" w:hAnsi="Symbol" w:hint="default"/>
      </w:rPr>
    </w:lvl>
    <w:lvl w:ilvl="7" w:tplc="BA9205FE" w:tentative="1">
      <w:start w:val="1"/>
      <w:numFmt w:val="bullet"/>
      <w:lvlText w:val="o"/>
      <w:lvlJc w:val="left"/>
      <w:pPr>
        <w:ind w:left="6327" w:hanging="360"/>
      </w:pPr>
      <w:rPr>
        <w:rFonts w:ascii="Courier New" w:hAnsi="Courier New" w:cs="Courier New" w:hint="default"/>
      </w:rPr>
    </w:lvl>
    <w:lvl w:ilvl="8" w:tplc="60921E6A" w:tentative="1">
      <w:start w:val="1"/>
      <w:numFmt w:val="bullet"/>
      <w:lvlText w:val=""/>
      <w:lvlJc w:val="left"/>
      <w:pPr>
        <w:ind w:left="7047" w:hanging="360"/>
      </w:pPr>
      <w:rPr>
        <w:rFonts w:ascii="Wingdings" w:hAnsi="Wingdings" w:hint="default"/>
      </w:rPr>
    </w:lvl>
  </w:abstractNum>
  <w:abstractNum w:abstractNumId="89">
    <w:nsid w:val="779A31A7"/>
    <w:multiLevelType w:val="hybridMultilevel"/>
    <w:tmpl w:val="5CB62550"/>
    <w:lvl w:ilvl="0" w:tplc="2BA81C06">
      <w:start w:val="1"/>
      <w:numFmt w:val="bullet"/>
      <w:pStyle w:val="af6"/>
      <w:lvlText w:val=""/>
      <w:lvlJc w:val="left"/>
      <w:pPr>
        <w:ind w:left="1778" w:hanging="360"/>
      </w:pPr>
      <w:rPr>
        <w:rFonts w:ascii="Wingdings" w:hAnsi="Wingdings" w:hint="default"/>
      </w:rPr>
    </w:lvl>
    <w:lvl w:ilvl="1" w:tplc="04190003">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0">
    <w:nsid w:val="77AF4177"/>
    <w:multiLevelType w:val="multilevel"/>
    <w:tmpl w:val="AEF0E0AE"/>
    <w:lvl w:ilvl="0">
      <w:start w:val="1"/>
      <w:numFmt w:val="decimal"/>
      <w:pStyle w:val="1f"/>
      <w:lvlText w:val="Глава %1."/>
      <w:lvlJc w:val="left"/>
      <w:pPr>
        <w:ind w:left="360" w:hanging="360"/>
      </w:pPr>
      <w:rPr>
        <w:rFonts w:hint="default"/>
      </w:rPr>
    </w:lvl>
    <w:lvl w:ilvl="1">
      <w:start w:val="1"/>
      <w:numFmt w:val="decimal"/>
      <w:lvlText w:val="Часть %2."/>
      <w:lvlJc w:val="left"/>
      <w:pPr>
        <w:ind w:left="792" w:hanging="432"/>
      </w:pPr>
      <w:rPr>
        <w:rFonts w:hint="default"/>
        <w:lang w:val="ru-RU"/>
      </w:rPr>
    </w:lvl>
    <w:lvl w:ilvl="2">
      <w:start w:val="1"/>
      <w:numFmt w:val="decimal"/>
      <w:lvlText w:val="%1.%3."/>
      <w:lvlJc w:val="left"/>
      <w:pPr>
        <w:ind w:left="1224" w:hanging="504"/>
      </w:pPr>
      <w:rPr>
        <w:rFonts w:hint="default"/>
      </w:rPr>
    </w:lvl>
    <w:lvl w:ilvl="3">
      <w:start w:val="1"/>
      <w:numFmt w:val="decimal"/>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1">
    <w:nsid w:val="7C6C7F8C"/>
    <w:multiLevelType w:val="hybridMultilevel"/>
    <w:tmpl w:val="33EE90B8"/>
    <w:lvl w:ilvl="0" w:tplc="6BE811F2">
      <w:start w:val="1"/>
      <w:numFmt w:val="decimal"/>
      <w:pStyle w:val="af7"/>
      <w:lvlText w:val="Таблица %1."/>
      <w:lvlJc w:val="left"/>
      <w:pPr>
        <w:tabs>
          <w:tab w:val="num" w:pos="2160"/>
        </w:tabs>
        <w:ind w:left="2160" w:hanging="360"/>
      </w:pPr>
      <w:rPr>
        <w:rFonts w:ascii="Times New Roman" w:hAnsi="Times New Roman" w:hint="default"/>
        <w:b/>
        <w:i w:val="0"/>
        <w:sz w:val="24"/>
        <w:szCs w:val="24"/>
      </w:rPr>
    </w:lvl>
    <w:lvl w:ilvl="1" w:tplc="F39C422C" w:tentative="1">
      <w:start w:val="1"/>
      <w:numFmt w:val="lowerLetter"/>
      <w:lvlText w:val="%2."/>
      <w:lvlJc w:val="left"/>
      <w:pPr>
        <w:tabs>
          <w:tab w:val="num" w:pos="2160"/>
        </w:tabs>
        <w:ind w:left="2160" w:hanging="360"/>
      </w:pPr>
    </w:lvl>
    <w:lvl w:ilvl="2" w:tplc="EA50A48E" w:tentative="1">
      <w:start w:val="1"/>
      <w:numFmt w:val="lowerRoman"/>
      <w:lvlText w:val="%3."/>
      <w:lvlJc w:val="right"/>
      <w:pPr>
        <w:tabs>
          <w:tab w:val="num" w:pos="2880"/>
        </w:tabs>
        <w:ind w:left="2880" w:hanging="180"/>
      </w:pPr>
    </w:lvl>
    <w:lvl w:ilvl="3" w:tplc="600E6784" w:tentative="1">
      <w:start w:val="1"/>
      <w:numFmt w:val="decimal"/>
      <w:lvlText w:val="%4."/>
      <w:lvlJc w:val="left"/>
      <w:pPr>
        <w:tabs>
          <w:tab w:val="num" w:pos="3600"/>
        </w:tabs>
        <w:ind w:left="3600" w:hanging="360"/>
      </w:pPr>
    </w:lvl>
    <w:lvl w:ilvl="4" w:tplc="AD1223F4" w:tentative="1">
      <w:start w:val="1"/>
      <w:numFmt w:val="lowerLetter"/>
      <w:lvlText w:val="%5."/>
      <w:lvlJc w:val="left"/>
      <w:pPr>
        <w:tabs>
          <w:tab w:val="num" w:pos="4320"/>
        </w:tabs>
        <w:ind w:left="4320" w:hanging="360"/>
      </w:pPr>
    </w:lvl>
    <w:lvl w:ilvl="5" w:tplc="AE88178E" w:tentative="1">
      <w:start w:val="1"/>
      <w:numFmt w:val="lowerRoman"/>
      <w:lvlText w:val="%6."/>
      <w:lvlJc w:val="right"/>
      <w:pPr>
        <w:tabs>
          <w:tab w:val="num" w:pos="5040"/>
        </w:tabs>
        <w:ind w:left="5040" w:hanging="180"/>
      </w:pPr>
    </w:lvl>
    <w:lvl w:ilvl="6" w:tplc="0734C24A" w:tentative="1">
      <w:start w:val="1"/>
      <w:numFmt w:val="decimal"/>
      <w:lvlText w:val="%7."/>
      <w:lvlJc w:val="left"/>
      <w:pPr>
        <w:tabs>
          <w:tab w:val="num" w:pos="5760"/>
        </w:tabs>
        <w:ind w:left="5760" w:hanging="360"/>
      </w:pPr>
    </w:lvl>
    <w:lvl w:ilvl="7" w:tplc="18B432D4" w:tentative="1">
      <w:start w:val="1"/>
      <w:numFmt w:val="lowerLetter"/>
      <w:lvlText w:val="%8."/>
      <w:lvlJc w:val="left"/>
      <w:pPr>
        <w:tabs>
          <w:tab w:val="num" w:pos="6480"/>
        </w:tabs>
        <w:ind w:left="6480" w:hanging="360"/>
      </w:pPr>
    </w:lvl>
    <w:lvl w:ilvl="8" w:tplc="72603AC0" w:tentative="1">
      <w:start w:val="1"/>
      <w:numFmt w:val="lowerRoman"/>
      <w:lvlText w:val="%9."/>
      <w:lvlJc w:val="right"/>
      <w:pPr>
        <w:tabs>
          <w:tab w:val="num" w:pos="7200"/>
        </w:tabs>
        <w:ind w:left="7200" w:hanging="180"/>
      </w:pPr>
    </w:lvl>
  </w:abstractNum>
  <w:abstractNum w:abstractNumId="92">
    <w:nsid w:val="7C732E38"/>
    <w:multiLevelType w:val="hybridMultilevel"/>
    <w:tmpl w:val="B6A43058"/>
    <w:lvl w:ilvl="0" w:tplc="15549804">
      <w:start w:val="1"/>
      <w:numFmt w:val="bullet"/>
      <w:pStyle w:val="32"/>
      <w:lvlText w:val=""/>
      <w:lvlJc w:val="left"/>
      <w:pPr>
        <w:ind w:left="720" w:hanging="360"/>
      </w:pPr>
      <w:rPr>
        <w:rFonts w:ascii="Wingdings" w:hAnsi="Wingdings" w:hint="default"/>
      </w:rPr>
    </w:lvl>
    <w:lvl w:ilvl="1" w:tplc="62B0968A" w:tentative="1">
      <w:start w:val="1"/>
      <w:numFmt w:val="bullet"/>
      <w:lvlText w:val="o"/>
      <w:lvlJc w:val="left"/>
      <w:pPr>
        <w:ind w:left="1440" w:hanging="360"/>
      </w:pPr>
      <w:rPr>
        <w:rFonts w:ascii="Courier New" w:hAnsi="Courier New" w:cs="Courier New" w:hint="default"/>
      </w:rPr>
    </w:lvl>
    <w:lvl w:ilvl="2" w:tplc="AADA104A" w:tentative="1">
      <w:start w:val="1"/>
      <w:numFmt w:val="bullet"/>
      <w:lvlText w:val=""/>
      <w:lvlJc w:val="left"/>
      <w:pPr>
        <w:ind w:left="2160" w:hanging="360"/>
      </w:pPr>
      <w:rPr>
        <w:rFonts w:ascii="Wingdings" w:hAnsi="Wingdings" w:hint="default"/>
      </w:rPr>
    </w:lvl>
    <w:lvl w:ilvl="3" w:tplc="293ADD90" w:tentative="1">
      <w:start w:val="1"/>
      <w:numFmt w:val="bullet"/>
      <w:lvlText w:val=""/>
      <w:lvlJc w:val="left"/>
      <w:pPr>
        <w:ind w:left="2880" w:hanging="360"/>
      </w:pPr>
      <w:rPr>
        <w:rFonts w:ascii="Symbol" w:hAnsi="Symbol" w:hint="default"/>
      </w:rPr>
    </w:lvl>
    <w:lvl w:ilvl="4" w:tplc="8390B000" w:tentative="1">
      <w:start w:val="1"/>
      <w:numFmt w:val="bullet"/>
      <w:lvlText w:val="o"/>
      <w:lvlJc w:val="left"/>
      <w:pPr>
        <w:ind w:left="3600" w:hanging="360"/>
      </w:pPr>
      <w:rPr>
        <w:rFonts w:ascii="Courier New" w:hAnsi="Courier New" w:cs="Courier New" w:hint="default"/>
      </w:rPr>
    </w:lvl>
    <w:lvl w:ilvl="5" w:tplc="64128422" w:tentative="1">
      <w:start w:val="1"/>
      <w:numFmt w:val="bullet"/>
      <w:lvlText w:val=""/>
      <w:lvlJc w:val="left"/>
      <w:pPr>
        <w:ind w:left="4320" w:hanging="360"/>
      </w:pPr>
      <w:rPr>
        <w:rFonts w:ascii="Wingdings" w:hAnsi="Wingdings" w:hint="default"/>
      </w:rPr>
    </w:lvl>
    <w:lvl w:ilvl="6" w:tplc="6B7878CC" w:tentative="1">
      <w:start w:val="1"/>
      <w:numFmt w:val="bullet"/>
      <w:lvlText w:val=""/>
      <w:lvlJc w:val="left"/>
      <w:pPr>
        <w:ind w:left="5040" w:hanging="360"/>
      </w:pPr>
      <w:rPr>
        <w:rFonts w:ascii="Symbol" w:hAnsi="Symbol" w:hint="default"/>
      </w:rPr>
    </w:lvl>
    <w:lvl w:ilvl="7" w:tplc="93A6F5B2" w:tentative="1">
      <w:start w:val="1"/>
      <w:numFmt w:val="bullet"/>
      <w:lvlText w:val="o"/>
      <w:lvlJc w:val="left"/>
      <w:pPr>
        <w:ind w:left="5760" w:hanging="360"/>
      </w:pPr>
      <w:rPr>
        <w:rFonts w:ascii="Courier New" w:hAnsi="Courier New" w:cs="Courier New" w:hint="default"/>
      </w:rPr>
    </w:lvl>
    <w:lvl w:ilvl="8" w:tplc="5CE058F4" w:tentative="1">
      <w:start w:val="1"/>
      <w:numFmt w:val="bullet"/>
      <w:lvlText w:val=""/>
      <w:lvlJc w:val="left"/>
      <w:pPr>
        <w:ind w:left="6480" w:hanging="360"/>
      </w:pPr>
      <w:rPr>
        <w:rFonts w:ascii="Wingdings" w:hAnsi="Wingdings" w:hint="default"/>
      </w:rPr>
    </w:lvl>
  </w:abstractNum>
  <w:abstractNum w:abstractNumId="93">
    <w:nsid w:val="7F1630ED"/>
    <w:multiLevelType w:val="hybridMultilevel"/>
    <w:tmpl w:val="7BFC1738"/>
    <w:lvl w:ilvl="0" w:tplc="BF886328">
      <w:start w:val="1"/>
      <w:numFmt w:val="decimal"/>
      <w:lvlText w:val="%1)"/>
      <w:lvlJc w:val="left"/>
      <w:pPr>
        <w:tabs>
          <w:tab w:val="num" w:pos="1276"/>
        </w:tabs>
        <w:ind w:left="567" w:firstLine="710"/>
      </w:pPr>
      <w:rPr>
        <w:rFonts w:hint="default"/>
      </w:rPr>
    </w:lvl>
    <w:lvl w:ilvl="1" w:tplc="04190003">
      <w:start w:val="1"/>
      <w:numFmt w:val="decimal"/>
      <w:pStyle w:val="1210"/>
      <w:lvlText w:val="%2)"/>
      <w:lvlJc w:val="left"/>
      <w:pPr>
        <w:tabs>
          <w:tab w:val="num" w:pos="1260"/>
        </w:tabs>
        <w:ind w:left="1260" w:hanging="360"/>
      </w:pPr>
      <w:rPr>
        <w:rFonts w:hint="default"/>
      </w:rPr>
    </w:lvl>
    <w:lvl w:ilvl="2" w:tplc="04190005">
      <w:start w:val="1"/>
      <w:numFmt w:val="decimal"/>
      <w:lvlText w:val="%3)"/>
      <w:lvlJc w:val="left"/>
      <w:pPr>
        <w:tabs>
          <w:tab w:val="num" w:pos="2907"/>
        </w:tabs>
        <w:ind w:left="2907" w:hanging="360"/>
      </w:pPr>
      <w:rPr>
        <w:rFonts w:hint="default"/>
      </w:rPr>
    </w:lvl>
    <w:lvl w:ilvl="3" w:tplc="04190001" w:tentative="1">
      <w:start w:val="1"/>
      <w:numFmt w:val="decimal"/>
      <w:lvlText w:val="%4."/>
      <w:lvlJc w:val="left"/>
      <w:pPr>
        <w:tabs>
          <w:tab w:val="num" w:pos="3447"/>
        </w:tabs>
        <w:ind w:left="3447" w:hanging="360"/>
      </w:pPr>
    </w:lvl>
    <w:lvl w:ilvl="4" w:tplc="04190003" w:tentative="1">
      <w:start w:val="1"/>
      <w:numFmt w:val="lowerLetter"/>
      <w:lvlText w:val="%5."/>
      <w:lvlJc w:val="left"/>
      <w:pPr>
        <w:tabs>
          <w:tab w:val="num" w:pos="4167"/>
        </w:tabs>
        <w:ind w:left="4167" w:hanging="360"/>
      </w:pPr>
    </w:lvl>
    <w:lvl w:ilvl="5" w:tplc="04190005" w:tentative="1">
      <w:start w:val="1"/>
      <w:numFmt w:val="lowerRoman"/>
      <w:lvlText w:val="%6."/>
      <w:lvlJc w:val="right"/>
      <w:pPr>
        <w:tabs>
          <w:tab w:val="num" w:pos="4887"/>
        </w:tabs>
        <w:ind w:left="4887" w:hanging="180"/>
      </w:pPr>
    </w:lvl>
    <w:lvl w:ilvl="6" w:tplc="04190001" w:tentative="1">
      <w:start w:val="1"/>
      <w:numFmt w:val="decimal"/>
      <w:lvlText w:val="%7."/>
      <w:lvlJc w:val="left"/>
      <w:pPr>
        <w:tabs>
          <w:tab w:val="num" w:pos="5607"/>
        </w:tabs>
        <w:ind w:left="5607" w:hanging="360"/>
      </w:pPr>
    </w:lvl>
    <w:lvl w:ilvl="7" w:tplc="04190003" w:tentative="1">
      <w:start w:val="1"/>
      <w:numFmt w:val="lowerLetter"/>
      <w:lvlText w:val="%8."/>
      <w:lvlJc w:val="left"/>
      <w:pPr>
        <w:tabs>
          <w:tab w:val="num" w:pos="6327"/>
        </w:tabs>
        <w:ind w:left="6327" w:hanging="360"/>
      </w:pPr>
    </w:lvl>
    <w:lvl w:ilvl="8" w:tplc="04190005" w:tentative="1">
      <w:start w:val="1"/>
      <w:numFmt w:val="lowerRoman"/>
      <w:lvlText w:val="%9."/>
      <w:lvlJc w:val="right"/>
      <w:pPr>
        <w:tabs>
          <w:tab w:val="num" w:pos="7047"/>
        </w:tabs>
        <w:ind w:left="7047" w:hanging="180"/>
      </w:pPr>
    </w:lvl>
  </w:abstractNum>
  <w:num w:numId="1">
    <w:abstractNumId w:val="44"/>
  </w:num>
  <w:num w:numId="2">
    <w:abstractNumId w:val="0"/>
  </w:num>
  <w:num w:numId="3">
    <w:abstractNumId w:val="92"/>
  </w:num>
  <w:num w:numId="4">
    <w:abstractNumId w:val="50"/>
  </w:num>
  <w:num w:numId="5">
    <w:abstractNumId w:val="31"/>
  </w:num>
  <w:num w:numId="6">
    <w:abstractNumId w:val="62"/>
  </w:num>
  <w:num w:numId="7">
    <w:abstractNumId w:val="39"/>
  </w:num>
  <w:num w:numId="8">
    <w:abstractNumId w:val="22"/>
  </w:num>
  <w:num w:numId="9">
    <w:abstractNumId w:val="20"/>
  </w:num>
  <w:num w:numId="10">
    <w:abstractNumId w:val="84"/>
  </w:num>
  <w:num w:numId="11">
    <w:abstractNumId w:val="85"/>
  </w:num>
  <w:num w:numId="12">
    <w:abstractNumId w:val="35"/>
  </w:num>
  <w:num w:numId="13">
    <w:abstractNumId w:val="71"/>
  </w:num>
  <w:num w:numId="14">
    <w:abstractNumId w:val="14"/>
  </w:num>
  <w:num w:numId="15">
    <w:abstractNumId w:val="57"/>
  </w:num>
  <w:num w:numId="16">
    <w:abstractNumId w:val="66"/>
  </w:num>
  <w:num w:numId="17">
    <w:abstractNumId w:val="88"/>
  </w:num>
  <w:num w:numId="18">
    <w:abstractNumId w:val="25"/>
  </w:num>
  <w:num w:numId="19">
    <w:abstractNumId w:val="86"/>
  </w:num>
  <w:num w:numId="20">
    <w:abstractNumId w:val="73"/>
  </w:num>
  <w:num w:numId="21">
    <w:abstractNumId w:val="89"/>
  </w:num>
  <w:num w:numId="22">
    <w:abstractNumId w:val="48"/>
  </w:num>
  <w:num w:numId="23">
    <w:abstractNumId w:val="26"/>
  </w:num>
  <w:num w:numId="24">
    <w:abstractNumId w:val="61"/>
  </w:num>
  <w:num w:numId="25">
    <w:abstractNumId w:val="53"/>
    <w:lvlOverride w:ilvl="0">
      <w:lvl w:ilvl="0">
        <w:start w:val="1"/>
        <w:numFmt w:val="decimal"/>
        <w:lvlText w:val="%1.1."/>
        <w:lvlJc w:val="left"/>
        <w:pPr>
          <w:tabs>
            <w:tab w:val="num" w:pos="720"/>
          </w:tabs>
          <w:ind w:left="360" w:hanging="360"/>
        </w:pPr>
        <w:rPr>
          <w:rFonts w:hint="default"/>
        </w:rPr>
      </w:lvl>
    </w:lvlOverride>
    <w:lvlOverride w:ilvl="1">
      <w:lvl w:ilvl="1">
        <w:start w:val="1"/>
        <w:numFmt w:val="decimal"/>
        <w:pStyle w:val="1130"/>
        <w:lvlText w:val="%2.1."/>
        <w:lvlJc w:val="left"/>
        <w:pPr>
          <w:tabs>
            <w:tab w:val="num" w:pos="792"/>
          </w:tabs>
          <w:ind w:left="792" w:hanging="432"/>
        </w:pPr>
        <w:rPr>
          <w:rFonts w:hint="default"/>
        </w:rPr>
      </w:lvl>
    </w:lvlOverride>
    <w:lvlOverride w:ilvl="2">
      <w:lvl w:ilvl="2">
        <w:start w:val="1"/>
        <w:numFmt w:val="decimal"/>
        <w:lvlRestart w:val="0"/>
        <w:lvlText w:val="%31.3.3."/>
        <w:lvlJc w:val="left"/>
        <w:pPr>
          <w:tabs>
            <w:tab w:val="num" w:pos="1440"/>
          </w:tabs>
          <w:ind w:left="1224" w:hanging="504"/>
        </w:pPr>
        <w:rPr>
          <w:rFonts w:hint="default"/>
        </w:rPr>
      </w:lvl>
    </w:lvlOverride>
    <w:lvlOverride w:ilvl="3">
      <w:lvl w:ilvl="3">
        <w:start w:val="1"/>
        <w:numFmt w:val="decimal"/>
        <w:lvlText w:val="%1.%2.%3.%4."/>
        <w:lvlJc w:val="left"/>
        <w:pPr>
          <w:tabs>
            <w:tab w:val="num" w:pos="2160"/>
          </w:tabs>
          <w:ind w:left="1728" w:hanging="648"/>
        </w:pPr>
        <w:rPr>
          <w:rFonts w:hint="default"/>
        </w:rPr>
      </w:lvl>
    </w:lvlOverride>
    <w:lvlOverride w:ilvl="4">
      <w:lvl w:ilvl="4">
        <w:start w:val="1"/>
        <w:numFmt w:val="decimal"/>
        <w:lvlText w:val="%1.%2.%3.%4.%5."/>
        <w:lvlJc w:val="left"/>
        <w:pPr>
          <w:tabs>
            <w:tab w:val="num" w:pos="2520"/>
          </w:tabs>
          <w:ind w:left="2232" w:hanging="792"/>
        </w:pPr>
        <w:rPr>
          <w:rFonts w:hint="default"/>
        </w:rPr>
      </w:lvl>
    </w:lvlOverride>
    <w:lvlOverride w:ilvl="5">
      <w:lvl w:ilvl="5">
        <w:start w:val="1"/>
        <w:numFmt w:val="decimal"/>
        <w:lvlText w:val="%1.%2.%3.%4.%5.%6."/>
        <w:lvlJc w:val="left"/>
        <w:pPr>
          <w:tabs>
            <w:tab w:val="num" w:pos="3240"/>
          </w:tabs>
          <w:ind w:left="2736" w:hanging="936"/>
        </w:pPr>
        <w:rPr>
          <w:rFonts w:hint="default"/>
        </w:rPr>
      </w:lvl>
    </w:lvlOverride>
    <w:lvlOverride w:ilvl="6">
      <w:lvl w:ilvl="6">
        <w:start w:val="1"/>
        <w:numFmt w:val="decimal"/>
        <w:lvlText w:val="%1.%2.%3.%4.%5.%6.%7."/>
        <w:lvlJc w:val="left"/>
        <w:pPr>
          <w:tabs>
            <w:tab w:val="num" w:pos="3600"/>
          </w:tabs>
          <w:ind w:left="3240" w:hanging="1080"/>
        </w:pPr>
        <w:rPr>
          <w:rFonts w:hint="default"/>
        </w:rPr>
      </w:lvl>
    </w:lvlOverride>
    <w:lvlOverride w:ilvl="7">
      <w:lvl w:ilvl="7">
        <w:start w:val="1"/>
        <w:numFmt w:val="decimal"/>
        <w:lvlText w:val="%1.%2.%3.%4.%5.%6.%7.%8."/>
        <w:lvlJc w:val="left"/>
        <w:pPr>
          <w:tabs>
            <w:tab w:val="num" w:pos="4320"/>
          </w:tabs>
          <w:ind w:left="3744" w:hanging="1224"/>
        </w:pPr>
        <w:rPr>
          <w:rFonts w:hint="default"/>
        </w:rPr>
      </w:lvl>
    </w:lvlOverride>
    <w:lvlOverride w:ilvl="8">
      <w:lvl w:ilvl="8">
        <w:start w:val="1"/>
        <w:numFmt w:val="decimal"/>
        <w:lvlText w:val="%1.%2.%3.%4.%5.%6.%7.%8.%9."/>
        <w:lvlJc w:val="left"/>
        <w:pPr>
          <w:tabs>
            <w:tab w:val="num" w:pos="4680"/>
          </w:tabs>
          <w:ind w:left="4320" w:hanging="1440"/>
        </w:pPr>
        <w:rPr>
          <w:rFonts w:hint="default"/>
        </w:rPr>
      </w:lvl>
    </w:lvlOverride>
  </w:num>
  <w:num w:numId="26">
    <w:abstractNumId w:val="87"/>
  </w:num>
  <w:num w:numId="27">
    <w:abstractNumId w:val="72"/>
  </w:num>
  <w:num w:numId="28">
    <w:abstractNumId w:val="91"/>
  </w:num>
  <w:num w:numId="29">
    <w:abstractNumId w:val="60"/>
  </w:num>
  <w:num w:numId="30">
    <w:abstractNumId w:val="10"/>
  </w:num>
  <w:num w:numId="31">
    <w:abstractNumId w:val="46"/>
  </w:num>
  <w:num w:numId="32">
    <w:abstractNumId w:val="43"/>
  </w:num>
  <w:num w:numId="33">
    <w:abstractNumId w:val="13"/>
  </w:num>
  <w:num w:numId="34">
    <w:abstractNumId w:val="9"/>
  </w:num>
  <w:num w:numId="35">
    <w:abstractNumId w:val="78"/>
  </w:num>
  <w:num w:numId="36">
    <w:abstractNumId w:val="8"/>
  </w:num>
  <w:num w:numId="37">
    <w:abstractNumId w:val="2"/>
  </w:num>
  <w:num w:numId="38">
    <w:abstractNumId w:val="41"/>
  </w:num>
  <w:num w:numId="39">
    <w:abstractNumId w:val="56"/>
  </w:num>
  <w:num w:numId="40">
    <w:abstractNumId w:val="69"/>
  </w:num>
  <w:num w:numId="41">
    <w:abstractNumId w:val="34"/>
  </w:num>
  <w:num w:numId="42">
    <w:abstractNumId w:val="21"/>
  </w:num>
  <w:num w:numId="43">
    <w:abstractNumId w:val="76"/>
  </w:num>
  <w:num w:numId="44">
    <w:abstractNumId w:val="75"/>
  </w:num>
  <w:num w:numId="45">
    <w:abstractNumId w:val="15"/>
  </w:num>
  <w:num w:numId="46">
    <w:abstractNumId w:val="11"/>
  </w:num>
  <w:num w:numId="47">
    <w:abstractNumId w:val="80"/>
  </w:num>
  <w:num w:numId="48">
    <w:abstractNumId w:val="38"/>
  </w:num>
  <w:num w:numId="49">
    <w:abstractNumId w:val="16"/>
  </w:num>
  <w:num w:numId="50">
    <w:abstractNumId w:val="27"/>
  </w:num>
  <w:num w:numId="51">
    <w:abstractNumId w:val="64"/>
  </w:num>
  <w:num w:numId="52">
    <w:abstractNumId w:val="59"/>
  </w:num>
  <w:num w:numId="53">
    <w:abstractNumId w:val="42"/>
  </w:num>
  <w:num w:numId="54">
    <w:abstractNumId w:val="83"/>
  </w:num>
  <w:num w:numId="55">
    <w:abstractNumId w:val="5"/>
  </w:num>
  <w:num w:numId="56">
    <w:abstractNumId w:val="93"/>
  </w:num>
  <w:num w:numId="57">
    <w:abstractNumId w:val="48"/>
  </w:num>
  <w:num w:numId="58">
    <w:abstractNumId w:val="30"/>
  </w:num>
  <w:num w:numId="59">
    <w:abstractNumId w:val="3"/>
  </w:num>
  <w:num w:numId="60">
    <w:abstractNumId w:val="77"/>
  </w:num>
  <w:num w:numId="6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33"/>
  </w:num>
  <w:num w:numId="63">
    <w:abstractNumId w:val="45"/>
  </w:num>
  <w:num w:numId="64">
    <w:abstractNumId w:val="1"/>
  </w:num>
  <w:num w:numId="65">
    <w:abstractNumId w:val="90"/>
  </w:num>
  <w:num w:numId="66">
    <w:abstractNumId w:val="47"/>
  </w:num>
  <w:num w:numId="67">
    <w:abstractNumId w:val="29"/>
  </w:num>
  <w:num w:numId="68">
    <w:abstractNumId w:val="4"/>
  </w:num>
  <w:num w:numId="69">
    <w:abstractNumId w:val="54"/>
  </w:num>
  <w:num w:numId="70">
    <w:abstractNumId w:val="81"/>
  </w:num>
  <w:num w:numId="71">
    <w:abstractNumId w:val="79"/>
  </w:num>
  <w:num w:numId="72">
    <w:abstractNumId w:val="17"/>
  </w:num>
  <w:num w:numId="73">
    <w:abstractNumId w:val="19"/>
  </w:num>
  <w:num w:numId="74">
    <w:abstractNumId w:val="82"/>
  </w:num>
  <w:num w:numId="75">
    <w:abstractNumId w:val="52"/>
  </w:num>
  <w:num w:numId="76">
    <w:abstractNumId w:val="65"/>
  </w:num>
  <w:num w:numId="77">
    <w:abstractNumId w:val="18"/>
  </w:num>
  <w:num w:numId="78">
    <w:abstractNumId w:val="24"/>
  </w:num>
  <w:num w:numId="79">
    <w:abstractNumId w:val="40"/>
  </w:num>
  <w:num w:numId="80">
    <w:abstractNumId w:val="36"/>
  </w:num>
  <w:num w:numId="81">
    <w:abstractNumId w:val="32"/>
  </w:num>
  <w:num w:numId="82">
    <w:abstractNumId w:val="68"/>
  </w:num>
  <w:num w:numId="83">
    <w:abstractNumId w:val="51"/>
  </w:num>
  <w:num w:numId="84">
    <w:abstractNumId w:val="55"/>
  </w:num>
  <w:num w:numId="85">
    <w:abstractNumId w:val="63"/>
  </w:num>
  <w:num w:numId="86">
    <w:abstractNumId w:val="48"/>
    <w:lvlOverride w:ilvl="0">
      <w:startOverride w:val="1"/>
    </w:lvlOverride>
  </w:num>
  <w:num w:numId="87">
    <w:abstractNumId w:val="48"/>
    <w:lvlOverride w:ilvl="0">
      <w:startOverride w:val="1"/>
    </w:lvlOverride>
  </w:num>
  <w:num w:numId="8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4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4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4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4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4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48"/>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48"/>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48"/>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4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4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74"/>
  </w:num>
  <w:num w:numId="112">
    <w:abstractNumId w:val="58"/>
  </w:num>
  <w:num w:numId="113">
    <w:abstractNumId w:val="67"/>
  </w:num>
  <w:num w:numId="114">
    <w:abstractNumId w:val="7"/>
  </w:num>
  <w:num w:numId="115">
    <w:abstractNumId w:val="23"/>
  </w:num>
  <w:num w:numId="116">
    <w:abstractNumId w:val="70"/>
  </w:num>
  <w:num w:numId="117">
    <w:abstractNumId w:val="28"/>
  </w:num>
  <w:num w:numId="118">
    <w:abstractNumId w:val="49"/>
  </w:num>
  <w:num w:numId="119">
    <w:abstractNumId w:val="37"/>
  </w:num>
  <w:num w:numId="120">
    <w:abstractNumId w:val="6"/>
  </w:num>
  <w:numIdMacAtCleanup w:val="11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2049"/>
  </w:hdrShapeDefaults>
  <w:footnotePr>
    <w:footnote w:id="0"/>
    <w:footnote w:id="1"/>
  </w:footnotePr>
  <w:endnotePr>
    <w:endnote w:id="0"/>
    <w:endnote w:id="1"/>
  </w:endnotePr>
  <w:compat>
    <w:useFELayout/>
  </w:compat>
  <w:rsids>
    <w:rsidRoot w:val="00C25060"/>
    <w:rsid w:val="00003208"/>
    <w:rsid w:val="0000451E"/>
    <w:rsid w:val="000052E0"/>
    <w:rsid w:val="0001065C"/>
    <w:rsid w:val="000107AC"/>
    <w:rsid w:val="00011394"/>
    <w:rsid w:val="00011568"/>
    <w:rsid w:val="000128A0"/>
    <w:rsid w:val="0001693F"/>
    <w:rsid w:val="00017B66"/>
    <w:rsid w:val="0002266C"/>
    <w:rsid w:val="00023907"/>
    <w:rsid w:val="00023B9C"/>
    <w:rsid w:val="00025BEF"/>
    <w:rsid w:val="0003037B"/>
    <w:rsid w:val="000303C7"/>
    <w:rsid w:val="00030A15"/>
    <w:rsid w:val="00031302"/>
    <w:rsid w:val="00031794"/>
    <w:rsid w:val="00031808"/>
    <w:rsid w:val="00032BBB"/>
    <w:rsid w:val="000373BA"/>
    <w:rsid w:val="0003788C"/>
    <w:rsid w:val="00040A23"/>
    <w:rsid w:val="0004435F"/>
    <w:rsid w:val="000458D7"/>
    <w:rsid w:val="00045E0F"/>
    <w:rsid w:val="0004615A"/>
    <w:rsid w:val="000465FB"/>
    <w:rsid w:val="000471C7"/>
    <w:rsid w:val="000475CE"/>
    <w:rsid w:val="000537FE"/>
    <w:rsid w:val="000540D8"/>
    <w:rsid w:val="000544E1"/>
    <w:rsid w:val="00054602"/>
    <w:rsid w:val="00054E36"/>
    <w:rsid w:val="0006077D"/>
    <w:rsid w:val="00063960"/>
    <w:rsid w:val="000645FC"/>
    <w:rsid w:val="000733B6"/>
    <w:rsid w:val="00075A70"/>
    <w:rsid w:val="00076317"/>
    <w:rsid w:val="00076E90"/>
    <w:rsid w:val="0007732D"/>
    <w:rsid w:val="0008034B"/>
    <w:rsid w:val="00081A74"/>
    <w:rsid w:val="000828A0"/>
    <w:rsid w:val="00083C9B"/>
    <w:rsid w:val="00084C4D"/>
    <w:rsid w:val="00085D44"/>
    <w:rsid w:val="00085EC2"/>
    <w:rsid w:val="00086E41"/>
    <w:rsid w:val="00087AFB"/>
    <w:rsid w:val="00095419"/>
    <w:rsid w:val="00097F47"/>
    <w:rsid w:val="000A0EC4"/>
    <w:rsid w:val="000A1989"/>
    <w:rsid w:val="000A24B1"/>
    <w:rsid w:val="000A459D"/>
    <w:rsid w:val="000A66EA"/>
    <w:rsid w:val="000A6FDD"/>
    <w:rsid w:val="000B3E68"/>
    <w:rsid w:val="000B534A"/>
    <w:rsid w:val="000B63CF"/>
    <w:rsid w:val="000C25A7"/>
    <w:rsid w:val="000C27C0"/>
    <w:rsid w:val="000C4718"/>
    <w:rsid w:val="000C4F7B"/>
    <w:rsid w:val="000C525B"/>
    <w:rsid w:val="000C7738"/>
    <w:rsid w:val="000C7E7E"/>
    <w:rsid w:val="000D0600"/>
    <w:rsid w:val="000D31BF"/>
    <w:rsid w:val="000D3C20"/>
    <w:rsid w:val="000D5CE5"/>
    <w:rsid w:val="000D6DDC"/>
    <w:rsid w:val="000D74BB"/>
    <w:rsid w:val="000E28C1"/>
    <w:rsid w:val="000E29A5"/>
    <w:rsid w:val="000E38BC"/>
    <w:rsid w:val="000E3E80"/>
    <w:rsid w:val="000E542F"/>
    <w:rsid w:val="000E7035"/>
    <w:rsid w:val="000E7514"/>
    <w:rsid w:val="000E79F2"/>
    <w:rsid w:val="000F08AA"/>
    <w:rsid w:val="000F32DC"/>
    <w:rsid w:val="000F3344"/>
    <w:rsid w:val="000F3758"/>
    <w:rsid w:val="000F436E"/>
    <w:rsid w:val="000F556D"/>
    <w:rsid w:val="000F6411"/>
    <w:rsid w:val="000F6938"/>
    <w:rsid w:val="000F6DD0"/>
    <w:rsid w:val="000F7575"/>
    <w:rsid w:val="00100029"/>
    <w:rsid w:val="00101D6A"/>
    <w:rsid w:val="0010666A"/>
    <w:rsid w:val="001067C3"/>
    <w:rsid w:val="00106BFF"/>
    <w:rsid w:val="0010722D"/>
    <w:rsid w:val="00107EA2"/>
    <w:rsid w:val="00112952"/>
    <w:rsid w:val="001136A8"/>
    <w:rsid w:val="00113716"/>
    <w:rsid w:val="00115AE5"/>
    <w:rsid w:val="0012194A"/>
    <w:rsid w:val="00121EF9"/>
    <w:rsid w:val="00122980"/>
    <w:rsid w:val="001250BA"/>
    <w:rsid w:val="0012574F"/>
    <w:rsid w:val="00126951"/>
    <w:rsid w:val="001331B8"/>
    <w:rsid w:val="001336C2"/>
    <w:rsid w:val="00133C4D"/>
    <w:rsid w:val="0013417A"/>
    <w:rsid w:val="00134D6E"/>
    <w:rsid w:val="00135B67"/>
    <w:rsid w:val="00136E65"/>
    <w:rsid w:val="0014072C"/>
    <w:rsid w:val="001416F9"/>
    <w:rsid w:val="0014434B"/>
    <w:rsid w:val="00146160"/>
    <w:rsid w:val="00147784"/>
    <w:rsid w:val="00147ADA"/>
    <w:rsid w:val="00150A8B"/>
    <w:rsid w:val="00152C51"/>
    <w:rsid w:val="0015342A"/>
    <w:rsid w:val="00153432"/>
    <w:rsid w:val="00153F00"/>
    <w:rsid w:val="001546E3"/>
    <w:rsid w:val="001549FC"/>
    <w:rsid w:val="001553AE"/>
    <w:rsid w:val="001553C8"/>
    <w:rsid w:val="00156492"/>
    <w:rsid w:val="00161B44"/>
    <w:rsid w:val="00161BD0"/>
    <w:rsid w:val="0016220E"/>
    <w:rsid w:val="0016342E"/>
    <w:rsid w:val="00164EF7"/>
    <w:rsid w:val="00165DFD"/>
    <w:rsid w:val="00166B11"/>
    <w:rsid w:val="00170F4B"/>
    <w:rsid w:val="00172593"/>
    <w:rsid w:val="0017344A"/>
    <w:rsid w:val="0017380A"/>
    <w:rsid w:val="00183352"/>
    <w:rsid w:val="001901C4"/>
    <w:rsid w:val="00190B79"/>
    <w:rsid w:val="00192540"/>
    <w:rsid w:val="00193C79"/>
    <w:rsid w:val="00193EA5"/>
    <w:rsid w:val="001949E9"/>
    <w:rsid w:val="00194ADA"/>
    <w:rsid w:val="00195436"/>
    <w:rsid w:val="0019592A"/>
    <w:rsid w:val="0019642C"/>
    <w:rsid w:val="00196AE7"/>
    <w:rsid w:val="001A11CB"/>
    <w:rsid w:val="001A1F59"/>
    <w:rsid w:val="001A3ED3"/>
    <w:rsid w:val="001A4462"/>
    <w:rsid w:val="001A72D8"/>
    <w:rsid w:val="001B03CD"/>
    <w:rsid w:val="001B0FD6"/>
    <w:rsid w:val="001B195D"/>
    <w:rsid w:val="001B2E24"/>
    <w:rsid w:val="001B47E5"/>
    <w:rsid w:val="001B5AE1"/>
    <w:rsid w:val="001B6A14"/>
    <w:rsid w:val="001B7BC5"/>
    <w:rsid w:val="001B7E79"/>
    <w:rsid w:val="001C1362"/>
    <w:rsid w:val="001C26CB"/>
    <w:rsid w:val="001C3C6D"/>
    <w:rsid w:val="001C3E4C"/>
    <w:rsid w:val="001C5AB1"/>
    <w:rsid w:val="001C7B5E"/>
    <w:rsid w:val="001D43DD"/>
    <w:rsid w:val="001D5193"/>
    <w:rsid w:val="001D58D5"/>
    <w:rsid w:val="001D7293"/>
    <w:rsid w:val="001E0439"/>
    <w:rsid w:val="001E25E2"/>
    <w:rsid w:val="001E326D"/>
    <w:rsid w:val="001E446B"/>
    <w:rsid w:val="001E6B10"/>
    <w:rsid w:val="001E719D"/>
    <w:rsid w:val="001F126A"/>
    <w:rsid w:val="001F1885"/>
    <w:rsid w:val="001F26B0"/>
    <w:rsid w:val="001F34B7"/>
    <w:rsid w:val="001F3AF4"/>
    <w:rsid w:val="001F593E"/>
    <w:rsid w:val="001F59F2"/>
    <w:rsid w:val="00201CA1"/>
    <w:rsid w:val="00201DE1"/>
    <w:rsid w:val="00203861"/>
    <w:rsid w:val="00203D2F"/>
    <w:rsid w:val="002062A1"/>
    <w:rsid w:val="00207A79"/>
    <w:rsid w:val="00214676"/>
    <w:rsid w:val="00215734"/>
    <w:rsid w:val="002157DC"/>
    <w:rsid w:val="00215C59"/>
    <w:rsid w:val="00216B58"/>
    <w:rsid w:val="002172B9"/>
    <w:rsid w:val="00220717"/>
    <w:rsid w:val="00220BB3"/>
    <w:rsid w:val="00222CFB"/>
    <w:rsid w:val="00223AE1"/>
    <w:rsid w:val="00225AD4"/>
    <w:rsid w:val="00226849"/>
    <w:rsid w:val="0022738A"/>
    <w:rsid w:val="002303D4"/>
    <w:rsid w:val="002316ED"/>
    <w:rsid w:val="00232400"/>
    <w:rsid w:val="00233C4B"/>
    <w:rsid w:val="00236448"/>
    <w:rsid w:val="002376AD"/>
    <w:rsid w:val="00242A70"/>
    <w:rsid w:val="00243801"/>
    <w:rsid w:val="00245685"/>
    <w:rsid w:val="002500A5"/>
    <w:rsid w:val="002512E4"/>
    <w:rsid w:val="002514D3"/>
    <w:rsid w:val="002517CD"/>
    <w:rsid w:val="00253215"/>
    <w:rsid w:val="002538F9"/>
    <w:rsid w:val="00254369"/>
    <w:rsid w:val="00255176"/>
    <w:rsid w:val="002557BF"/>
    <w:rsid w:val="00256911"/>
    <w:rsid w:val="00257208"/>
    <w:rsid w:val="002572F3"/>
    <w:rsid w:val="00260BC4"/>
    <w:rsid w:val="002645B9"/>
    <w:rsid w:val="00265556"/>
    <w:rsid w:val="0026634E"/>
    <w:rsid w:val="00271660"/>
    <w:rsid w:val="00271A16"/>
    <w:rsid w:val="002735EC"/>
    <w:rsid w:val="002755B3"/>
    <w:rsid w:val="0028032C"/>
    <w:rsid w:val="002804F9"/>
    <w:rsid w:val="00280B72"/>
    <w:rsid w:val="0028244C"/>
    <w:rsid w:val="002834BE"/>
    <w:rsid w:val="00285486"/>
    <w:rsid w:val="002857C8"/>
    <w:rsid w:val="002907AC"/>
    <w:rsid w:val="002913E1"/>
    <w:rsid w:val="00291A8E"/>
    <w:rsid w:val="00291D52"/>
    <w:rsid w:val="00294D2B"/>
    <w:rsid w:val="002A19E7"/>
    <w:rsid w:val="002A1DAF"/>
    <w:rsid w:val="002A3D3C"/>
    <w:rsid w:val="002A4BE4"/>
    <w:rsid w:val="002A4E02"/>
    <w:rsid w:val="002A4E07"/>
    <w:rsid w:val="002A608D"/>
    <w:rsid w:val="002A7F48"/>
    <w:rsid w:val="002B18FF"/>
    <w:rsid w:val="002B1DAF"/>
    <w:rsid w:val="002B2BE4"/>
    <w:rsid w:val="002B43BD"/>
    <w:rsid w:val="002C0015"/>
    <w:rsid w:val="002C0AD3"/>
    <w:rsid w:val="002C0FF1"/>
    <w:rsid w:val="002C5315"/>
    <w:rsid w:val="002C693E"/>
    <w:rsid w:val="002C6AF9"/>
    <w:rsid w:val="002C74D1"/>
    <w:rsid w:val="002D253C"/>
    <w:rsid w:val="002D2A4F"/>
    <w:rsid w:val="002D3231"/>
    <w:rsid w:val="002D433E"/>
    <w:rsid w:val="002D5DBE"/>
    <w:rsid w:val="002D5DC4"/>
    <w:rsid w:val="002D7849"/>
    <w:rsid w:val="002D7C7C"/>
    <w:rsid w:val="002E00F0"/>
    <w:rsid w:val="002E0379"/>
    <w:rsid w:val="002E17E1"/>
    <w:rsid w:val="002E2014"/>
    <w:rsid w:val="002E2531"/>
    <w:rsid w:val="002E2892"/>
    <w:rsid w:val="002E290E"/>
    <w:rsid w:val="002E4AB9"/>
    <w:rsid w:val="002E56E6"/>
    <w:rsid w:val="002E7048"/>
    <w:rsid w:val="002F016B"/>
    <w:rsid w:val="002F02A2"/>
    <w:rsid w:val="002F0A8A"/>
    <w:rsid w:val="002F18EB"/>
    <w:rsid w:val="002F1C2B"/>
    <w:rsid w:val="002F3634"/>
    <w:rsid w:val="002F3648"/>
    <w:rsid w:val="002F4E78"/>
    <w:rsid w:val="002F65F1"/>
    <w:rsid w:val="002F6F5D"/>
    <w:rsid w:val="002F7B67"/>
    <w:rsid w:val="00301053"/>
    <w:rsid w:val="00304931"/>
    <w:rsid w:val="00304E4C"/>
    <w:rsid w:val="003051A0"/>
    <w:rsid w:val="00306606"/>
    <w:rsid w:val="003101EF"/>
    <w:rsid w:val="00310FEB"/>
    <w:rsid w:val="00311ACB"/>
    <w:rsid w:val="00315246"/>
    <w:rsid w:val="003153D0"/>
    <w:rsid w:val="003159B9"/>
    <w:rsid w:val="00315E7B"/>
    <w:rsid w:val="003169AD"/>
    <w:rsid w:val="00316C2C"/>
    <w:rsid w:val="003175B3"/>
    <w:rsid w:val="00321775"/>
    <w:rsid w:val="003224AA"/>
    <w:rsid w:val="00322FB3"/>
    <w:rsid w:val="00324075"/>
    <w:rsid w:val="00325324"/>
    <w:rsid w:val="00327937"/>
    <w:rsid w:val="00331259"/>
    <w:rsid w:val="00333EF2"/>
    <w:rsid w:val="0033434F"/>
    <w:rsid w:val="00335AAA"/>
    <w:rsid w:val="00335C08"/>
    <w:rsid w:val="00336D5C"/>
    <w:rsid w:val="0034048D"/>
    <w:rsid w:val="00342DC1"/>
    <w:rsid w:val="00343047"/>
    <w:rsid w:val="0034376A"/>
    <w:rsid w:val="003440D9"/>
    <w:rsid w:val="0034436A"/>
    <w:rsid w:val="0034681C"/>
    <w:rsid w:val="00347D24"/>
    <w:rsid w:val="00350362"/>
    <w:rsid w:val="00350EB5"/>
    <w:rsid w:val="0035144A"/>
    <w:rsid w:val="00352639"/>
    <w:rsid w:val="00353265"/>
    <w:rsid w:val="00353C51"/>
    <w:rsid w:val="00355C0A"/>
    <w:rsid w:val="00356EE7"/>
    <w:rsid w:val="003578EF"/>
    <w:rsid w:val="00360206"/>
    <w:rsid w:val="00361A1E"/>
    <w:rsid w:val="00361BC0"/>
    <w:rsid w:val="00362E47"/>
    <w:rsid w:val="00367227"/>
    <w:rsid w:val="0037431C"/>
    <w:rsid w:val="0038203F"/>
    <w:rsid w:val="00383453"/>
    <w:rsid w:val="00385DC8"/>
    <w:rsid w:val="003878B5"/>
    <w:rsid w:val="00387933"/>
    <w:rsid w:val="003904B1"/>
    <w:rsid w:val="00390DFE"/>
    <w:rsid w:val="00393079"/>
    <w:rsid w:val="00395A3C"/>
    <w:rsid w:val="00395C33"/>
    <w:rsid w:val="00397D57"/>
    <w:rsid w:val="003A2800"/>
    <w:rsid w:val="003A2F31"/>
    <w:rsid w:val="003A4F41"/>
    <w:rsid w:val="003A5966"/>
    <w:rsid w:val="003B1887"/>
    <w:rsid w:val="003B1ECA"/>
    <w:rsid w:val="003B31D5"/>
    <w:rsid w:val="003B4B19"/>
    <w:rsid w:val="003B4B9E"/>
    <w:rsid w:val="003B534E"/>
    <w:rsid w:val="003B596F"/>
    <w:rsid w:val="003B6A4B"/>
    <w:rsid w:val="003C2655"/>
    <w:rsid w:val="003C3F4C"/>
    <w:rsid w:val="003C4229"/>
    <w:rsid w:val="003C430B"/>
    <w:rsid w:val="003D09DE"/>
    <w:rsid w:val="003D142D"/>
    <w:rsid w:val="003D33AB"/>
    <w:rsid w:val="003D392D"/>
    <w:rsid w:val="003D3A1D"/>
    <w:rsid w:val="003D5679"/>
    <w:rsid w:val="003D5E08"/>
    <w:rsid w:val="003D69FA"/>
    <w:rsid w:val="003D6EEB"/>
    <w:rsid w:val="003E38B5"/>
    <w:rsid w:val="003E5762"/>
    <w:rsid w:val="003E5D98"/>
    <w:rsid w:val="003E7014"/>
    <w:rsid w:val="003E7239"/>
    <w:rsid w:val="003E7671"/>
    <w:rsid w:val="003F27FA"/>
    <w:rsid w:val="003F3C95"/>
    <w:rsid w:val="003F4CCB"/>
    <w:rsid w:val="003F70CB"/>
    <w:rsid w:val="003F7DE7"/>
    <w:rsid w:val="00404268"/>
    <w:rsid w:val="00405C87"/>
    <w:rsid w:val="0040725C"/>
    <w:rsid w:val="00407432"/>
    <w:rsid w:val="0041016D"/>
    <w:rsid w:val="00411AEB"/>
    <w:rsid w:val="00413560"/>
    <w:rsid w:val="00415711"/>
    <w:rsid w:val="00415F3F"/>
    <w:rsid w:val="00417C38"/>
    <w:rsid w:val="00417FAC"/>
    <w:rsid w:val="00420712"/>
    <w:rsid w:val="00422B18"/>
    <w:rsid w:val="0042588A"/>
    <w:rsid w:val="00426A3A"/>
    <w:rsid w:val="0042732B"/>
    <w:rsid w:val="004326D9"/>
    <w:rsid w:val="0043508B"/>
    <w:rsid w:val="00437539"/>
    <w:rsid w:val="00441AB1"/>
    <w:rsid w:val="004421C6"/>
    <w:rsid w:val="00443C13"/>
    <w:rsid w:val="00443D9A"/>
    <w:rsid w:val="00446F0D"/>
    <w:rsid w:val="00447860"/>
    <w:rsid w:val="0045295F"/>
    <w:rsid w:val="00452E6A"/>
    <w:rsid w:val="0045317D"/>
    <w:rsid w:val="00454E24"/>
    <w:rsid w:val="0045781B"/>
    <w:rsid w:val="00457822"/>
    <w:rsid w:val="00457D92"/>
    <w:rsid w:val="00460E25"/>
    <w:rsid w:val="00462813"/>
    <w:rsid w:val="00464F67"/>
    <w:rsid w:val="004670C4"/>
    <w:rsid w:val="004677D1"/>
    <w:rsid w:val="004703A4"/>
    <w:rsid w:val="00470B5E"/>
    <w:rsid w:val="0047246E"/>
    <w:rsid w:val="004755F8"/>
    <w:rsid w:val="00477970"/>
    <w:rsid w:val="00480436"/>
    <w:rsid w:val="00482F36"/>
    <w:rsid w:val="004854DE"/>
    <w:rsid w:val="004873B0"/>
    <w:rsid w:val="004917BC"/>
    <w:rsid w:val="00491972"/>
    <w:rsid w:val="004921DF"/>
    <w:rsid w:val="00496160"/>
    <w:rsid w:val="00496807"/>
    <w:rsid w:val="004977C6"/>
    <w:rsid w:val="004A10E6"/>
    <w:rsid w:val="004A49EB"/>
    <w:rsid w:val="004A624E"/>
    <w:rsid w:val="004A75B4"/>
    <w:rsid w:val="004A7C2E"/>
    <w:rsid w:val="004B19BB"/>
    <w:rsid w:val="004B250F"/>
    <w:rsid w:val="004B38DB"/>
    <w:rsid w:val="004B6130"/>
    <w:rsid w:val="004B6B92"/>
    <w:rsid w:val="004B6DAB"/>
    <w:rsid w:val="004B7BEB"/>
    <w:rsid w:val="004B7CD5"/>
    <w:rsid w:val="004C0668"/>
    <w:rsid w:val="004C0673"/>
    <w:rsid w:val="004C0870"/>
    <w:rsid w:val="004C097F"/>
    <w:rsid w:val="004C59C3"/>
    <w:rsid w:val="004C6690"/>
    <w:rsid w:val="004D11A9"/>
    <w:rsid w:val="004D2190"/>
    <w:rsid w:val="004D3634"/>
    <w:rsid w:val="004D446A"/>
    <w:rsid w:val="004D4BE5"/>
    <w:rsid w:val="004D5327"/>
    <w:rsid w:val="004D7BBA"/>
    <w:rsid w:val="004E05D8"/>
    <w:rsid w:val="004E45D6"/>
    <w:rsid w:val="004E4875"/>
    <w:rsid w:val="004E6104"/>
    <w:rsid w:val="004E7C16"/>
    <w:rsid w:val="004F0B6A"/>
    <w:rsid w:val="004F2093"/>
    <w:rsid w:val="004F3264"/>
    <w:rsid w:val="004F7AE0"/>
    <w:rsid w:val="00501014"/>
    <w:rsid w:val="00501FB3"/>
    <w:rsid w:val="0050209D"/>
    <w:rsid w:val="005054D3"/>
    <w:rsid w:val="0050590F"/>
    <w:rsid w:val="00506EA5"/>
    <w:rsid w:val="0051255C"/>
    <w:rsid w:val="00514446"/>
    <w:rsid w:val="00515AAB"/>
    <w:rsid w:val="00521455"/>
    <w:rsid w:val="005231C7"/>
    <w:rsid w:val="005244C5"/>
    <w:rsid w:val="00526FF2"/>
    <w:rsid w:val="005270A6"/>
    <w:rsid w:val="00527A86"/>
    <w:rsid w:val="00531CE8"/>
    <w:rsid w:val="0053530E"/>
    <w:rsid w:val="00535E2E"/>
    <w:rsid w:val="005377FA"/>
    <w:rsid w:val="00541A88"/>
    <w:rsid w:val="00542404"/>
    <w:rsid w:val="0054410C"/>
    <w:rsid w:val="0054441B"/>
    <w:rsid w:val="00545772"/>
    <w:rsid w:val="005462A0"/>
    <w:rsid w:val="00546335"/>
    <w:rsid w:val="005530BC"/>
    <w:rsid w:val="00554841"/>
    <w:rsid w:val="00556771"/>
    <w:rsid w:val="00556AA7"/>
    <w:rsid w:val="005646DA"/>
    <w:rsid w:val="0056625B"/>
    <w:rsid w:val="00566A25"/>
    <w:rsid w:val="0057434A"/>
    <w:rsid w:val="005759B1"/>
    <w:rsid w:val="00577CA1"/>
    <w:rsid w:val="005801BF"/>
    <w:rsid w:val="005812C2"/>
    <w:rsid w:val="005830C8"/>
    <w:rsid w:val="00583623"/>
    <w:rsid w:val="005840BE"/>
    <w:rsid w:val="00584B6A"/>
    <w:rsid w:val="005922FF"/>
    <w:rsid w:val="005944A3"/>
    <w:rsid w:val="005962A9"/>
    <w:rsid w:val="005971CC"/>
    <w:rsid w:val="005976E4"/>
    <w:rsid w:val="005A34BD"/>
    <w:rsid w:val="005A5766"/>
    <w:rsid w:val="005A5B48"/>
    <w:rsid w:val="005A79F8"/>
    <w:rsid w:val="005B1A04"/>
    <w:rsid w:val="005B33FD"/>
    <w:rsid w:val="005B355E"/>
    <w:rsid w:val="005B43DD"/>
    <w:rsid w:val="005B6D16"/>
    <w:rsid w:val="005C1319"/>
    <w:rsid w:val="005C133E"/>
    <w:rsid w:val="005C3926"/>
    <w:rsid w:val="005C44B3"/>
    <w:rsid w:val="005C6FA8"/>
    <w:rsid w:val="005D03C3"/>
    <w:rsid w:val="005D5BE6"/>
    <w:rsid w:val="005D7BF9"/>
    <w:rsid w:val="005E059D"/>
    <w:rsid w:val="005E093B"/>
    <w:rsid w:val="005E19F0"/>
    <w:rsid w:val="005E294B"/>
    <w:rsid w:val="005E56FF"/>
    <w:rsid w:val="005E634F"/>
    <w:rsid w:val="005E637E"/>
    <w:rsid w:val="005E7244"/>
    <w:rsid w:val="005F4D88"/>
    <w:rsid w:val="005F622E"/>
    <w:rsid w:val="005F6E40"/>
    <w:rsid w:val="005F7074"/>
    <w:rsid w:val="0060063E"/>
    <w:rsid w:val="0060336D"/>
    <w:rsid w:val="00603A4B"/>
    <w:rsid w:val="006051F5"/>
    <w:rsid w:val="0060594C"/>
    <w:rsid w:val="00605A63"/>
    <w:rsid w:val="006116CB"/>
    <w:rsid w:val="006147F4"/>
    <w:rsid w:val="00615005"/>
    <w:rsid w:val="006202A6"/>
    <w:rsid w:val="00624D43"/>
    <w:rsid w:val="006251AF"/>
    <w:rsid w:val="006262CA"/>
    <w:rsid w:val="006273F3"/>
    <w:rsid w:val="00630597"/>
    <w:rsid w:val="00634849"/>
    <w:rsid w:val="00641B01"/>
    <w:rsid w:val="00641DEB"/>
    <w:rsid w:val="00644F45"/>
    <w:rsid w:val="00645DDE"/>
    <w:rsid w:val="00645E6A"/>
    <w:rsid w:val="00646386"/>
    <w:rsid w:val="006463D8"/>
    <w:rsid w:val="00647B1B"/>
    <w:rsid w:val="00654167"/>
    <w:rsid w:val="00661178"/>
    <w:rsid w:val="0066169E"/>
    <w:rsid w:val="00666EA5"/>
    <w:rsid w:val="0066701D"/>
    <w:rsid w:val="006673F1"/>
    <w:rsid w:val="006679E5"/>
    <w:rsid w:val="00670C3A"/>
    <w:rsid w:val="00671141"/>
    <w:rsid w:val="0067234F"/>
    <w:rsid w:val="00672BA5"/>
    <w:rsid w:val="0067667F"/>
    <w:rsid w:val="00680BC0"/>
    <w:rsid w:val="00680BF8"/>
    <w:rsid w:val="00680D4D"/>
    <w:rsid w:val="00683741"/>
    <w:rsid w:val="00685192"/>
    <w:rsid w:val="00686281"/>
    <w:rsid w:val="006908CE"/>
    <w:rsid w:val="0069137F"/>
    <w:rsid w:val="0069537E"/>
    <w:rsid w:val="00695385"/>
    <w:rsid w:val="006A1013"/>
    <w:rsid w:val="006A106E"/>
    <w:rsid w:val="006A2D1F"/>
    <w:rsid w:val="006A510A"/>
    <w:rsid w:val="006A683F"/>
    <w:rsid w:val="006A6DFF"/>
    <w:rsid w:val="006A71D0"/>
    <w:rsid w:val="006A740A"/>
    <w:rsid w:val="006B0E1D"/>
    <w:rsid w:val="006B1812"/>
    <w:rsid w:val="006B229A"/>
    <w:rsid w:val="006B282F"/>
    <w:rsid w:val="006B4444"/>
    <w:rsid w:val="006B59F3"/>
    <w:rsid w:val="006B5A64"/>
    <w:rsid w:val="006B7270"/>
    <w:rsid w:val="006B796D"/>
    <w:rsid w:val="006C31ED"/>
    <w:rsid w:val="006D6407"/>
    <w:rsid w:val="006D6813"/>
    <w:rsid w:val="006D697F"/>
    <w:rsid w:val="006D6C59"/>
    <w:rsid w:val="006E08E4"/>
    <w:rsid w:val="006E27EA"/>
    <w:rsid w:val="006E636E"/>
    <w:rsid w:val="006F110F"/>
    <w:rsid w:val="006F2CD6"/>
    <w:rsid w:val="006F6F8F"/>
    <w:rsid w:val="00701DE2"/>
    <w:rsid w:val="007048D8"/>
    <w:rsid w:val="007056D4"/>
    <w:rsid w:val="007075BA"/>
    <w:rsid w:val="00707B35"/>
    <w:rsid w:val="00712658"/>
    <w:rsid w:val="0071346F"/>
    <w:rsid w:val="00722AE6"/>
    <w:rsid w:val="00724091"/>
    <w:rsid w:val="007257BB"/>
    <w:rsid w:val="00725E3A"/>
    <w:rsid w:val="007274D4"/>
    <w:rsid w:val="007306F1"/>
    <w:rsid w:val="00730AB7"/>
    <w:rsid w:val="00730F5E"/>
    <w:rsid w:val="007345A1"/>
    <w:rsid w:val="00734C86"/>
    <w:rsid w:val="0073714D"/>
    <w:rsid w:val="00737C53"/>
    <w:rsid w:val="00740F16"/>
    <w:rsid w:val="007438BA"/>
    <w:rsid w:val="00744A1E"/>
    <w:rsid w:val="00750972"/>
    <w:rsid w:val="00755D75"/>
    <w:rsid w:val="0075627D"/>
    <w:rsid w:val="00756981"/>
    <w:rsid w:val="00760045"/>
    <w:rsid w:val="0076024A"/>
    <w:rsid w:val="00761D29"/>
    <w:rsid w:val="0076528D"/>
    <w:rsid w:val="00766AC0"/>
    <w:rsid w:val="00767E50"/>
    <w:rsid w:val="00767EFF"/>
    <w:rsid w:val="0077053E"/>
    <w:rsid w:val="00770A26"/>
    <w:rsid w:val="007716B9"/>
    <w:rsid w:val="00772A03"/>
    <w:rsid w:val="00775E4D"/>
    <w:rsid w:val="00777C55"/>
    <w:rsid w:val="007804F4"/>
    <w:rsid w:val="00780BAA"/>
    <w:rsid w:val="0078220F"/>
    <w:rsid w:val="007823AC"/>
    <w:rsid w:val="0078617A"/>
    <w:rsid w:val="00786DBF"/>
    <w:rsid w:val="007877C2"/>
    <w:rsid w:val="0079037B"/>
    <w:rsid w:val="0079055C"/>
    <w:rsid w:val="0079127D"/>
    <w:rsid w:val="007944A0"/>
    <w:rsid w:val="007A0900"/>
    <w:rsid w:val="007A19A5"/>
    <w:rsid w:val="007A203A"/>
    <w:rsid w:val="007A35FA"/>
    <w:rsid w:val="007A6357"/>
    <w:rsid w:val="007A6C56"/>
    <w:rsid w:val="007A7049"/>
    <w:rsid w:val="007B05D3"/>
    <w:rsid w:val="007B491A"/>
    <w:rsid w:val="007B6696"/>
    <w:rsid w:val="007C01CF"/>
    <w:rsid w:val="007C107D"/>
    <w:rsid w:val="007C1112"/>
    <w:rsid w:val="007C4949"/>
    <w:rsid w:val="007C52B1"/>
    <w:rsid w:val="007C5495"/>
    <w:rsid w:val="007C5763"/>
    <w:rsid w:val="007C7343"/>
    <w:rsid w:val="007D3BF5"/>
    <w:rsid w:val="007D5AD3"/>
    <w:rsid w:val="007D640B"/>
    <w:rsid w:val="007E0860"/>
    <w:rsid w:val="007E1843"/>
    <w:rsid w:val="007E3B44"/>
    <w:rsid w:val="007E4E81"/>
    <w:rsid w:val="007E505D"/>
    <w:rsid w:val="007E6C6F"/>
    <w:rsid w:val="007F10C8"/>
    <w:rsid w:val="007F18C1"/>
    <w:rsid w:val="007F1C97"/>
    <w:rsid w:val="007F256D"/>
    <w:rsid w:val="007F3E04"/>
    <w:rsid w:val="007F5449"/>
    <w:rsid w:val="007F6AA8"/>
    <w:rsid w:val="007F79CA"/>
    <w:rsid w:val="00800E8F"/>
    <w:rsid w:val="00801AE3"/>
    <w:rsid w:val="00802353"/>
    <w:rsid w:val="00802E27"/>
    <w:rsid w:val="00804A00"/>
    <w:rsid w:val="00805584"/>
    <w:rsid w:val="00805789"/>
    <w:rsid w:val="00806BD2"/>
    <w:rsid w:val="00807A80"/>
    <w:rsid w:val="008108C3"/>
    <w:rsid w:val="008110F9"/>
    <w:rsid w:val="00811187"/>
    <w:rsid w:val="00811588"/>
    <w:rsid w:val="0081191F"/>
    <w:rsid w:val="00811C0F"/>
    <w:rsid w:val="00815D42"/>
    <w:rsid w:val="00817C76"/>
    <w:rsid w:val="008207F6"/>
    <w:rsid w:val="00820CD3"/>
    <w:rsid w:val="008223FE"/>
    <w:rsid w:val="00827657"/>
    <w:rsid w:val="008308D2"/>
    <w:rsid w:val="00830D5D"/>
    <w:rsid w:val="00843D0A"/>
    <w:rsid w:val="0084712D"/>
    <w:rsid w:val="00847A04"/>
    <w:rsid w:val="008517B7"/>
    <w:rsid w:val="00855037"/>
    <w:rsid w:val="00863AC6"/>
    <w:rsid w:val="008645A9"/>
    <w:rsid w:val="00864CF8"/>
    <w:rsid w:val="00865031"/>
    <w:rsid w:val="00865EA5"/>
    <w:rsid w:val="00870DBF"/>
    <w:rsid w:val="0087131E"/>
    <w:rsid w:val="00875A47"/>
    <w:rsid w:val="0088104E"/>
    <w:rsid w:val="008819AF"/>
    <w:rsid w:val="008825AE"/>
    <w:rsid w:val="00884482"/>
    <w:rsid w:val="008865C9"/>
    <w:rsid w:val="00886F44"/>
    <w:rsid w:val="00886FCC"/>
    <w:rsid w:val="00887519"/>
    <w:rsid w:val="008934DE"/>
    <w:rsid w:val="008A2A66"/>
    <w:rsid w:val="008A43B1"/>
    <w:rsid w:val="008A531C"/>
    <w:rsid w:val="008A5B0A"/>
    <w:rsid w:val="008B43C0"/>
    <w:rsid w:val="008B47DB"/>
    <w:rsid w:val="008B4C2A"/>
    <w:rsid w:val="008B5327"/>
    <w:rsid w:val="008B5B35"/>
    <w:rsid w:val="008B5DDD"/>
    <w:rsid w:val="008C036E"/>
    <w:rsid w:val="008C1299"/>
    <w:rsid w:val="008C28C3"/>
    <w:rsid w:val="008C3A13"/>
    <w:rsid w:val="008C66E2"/>
    <w:rsid w:val="008C72A4"/>
    <w:rsid w:val="008D15E2"/>
    <w:rsid w:val="008D18E1"/>
    <w:rsid w:val="008D1E4A"/>
    <w:rsid w:val="008D4F9D"/>
    <w:rsid w:val="008D5020"/>
    <w:rsid w:val="008D5221"/>
    <w:rsid w:val="008E19A5"/>
    <w:rsid w:val="008E1D6D"/>
    <w:rsid w:val="008E296C"/>
    <w:rsid w:val="008E44E9"/>
    <w:rsid w:val="008E5697"/>
    <w:rsid w:val="008F1528"/>
    <w:rsid w:val="008F3B26"/>
    <w:rsid w:val="008F44DA"/>
    <w:rsid w:val="008F5C64"/>
    <w:rsid w:val="008F60FD"/>
    <w:rsid w:val="009038BE"/>
    <w:rsid w:val="00907CB5"/>
    <w:rsid w:val="0091197A"/>
    <w:rsid w:val="00911D60"/>
    <w:rsid w:val="00916ECF"/>
    <w:rsid w:val="009203C0"/>
    <w:rsid w:val="009209D4"/>
    <w:rsid w:val="00920A17"/>
    <w:rsid w:val="00920E9A"/>
    <w:rsid w:val="009220DB"/>
    <w:rsid w:val="00926136"/>
    <w:rsid w:val="00930A75"/>
    <w:rsid w:val="009319B3"/>
    <w:rsid w:val="00931B75"/>
    <w:rsid w:val="0093783C"/>
    <w:rsid w:val="00940BA8"/>
    <w:rsid w:val="00941971"/>
    <w:rsid w:val="00943559"/>
    <w:rsid w:val="00945142"/>
    <w:rsid w:val="00947331"/>
    <w:rsid w:val="00947A29"/>
    <w:rsid w:val="009517B0"/>
    <w:rsid w:val="00952825"/>
    <w:rsid w:val="0095319C"/>
    <w:rsid w:val="00953D19"/>
    <w:rsid w:val="00953F28"/>
    <w:rsid w:val="00956062"/>
    <w:rsid w:val="009568EA"/>
    <w:rsid w:val="00957F9A"/>
    <w:rsid w:val="0096156F"/>
    <w:rsid w:val="00962422"/>
    <w:rsid w:val="009626FB"/>
    <w:rsid w:val="00962D1F"/>
    <w:rsid w:val="00963B00"/>
    <w:rsid w:val="009731D9"/>
    <w:rsid w:val="00975927"/>
    <w:rsid w:val="009772D6"/>
    <w:rsid w:val="00977996"/>
    <w:rsid w:val="00983A5B"/>
    <w:rsid w:val="00986BEE"/>
    <w:rsid w:val="00987BE5"/>
    <w:rsid w:val="00990691"/>
    <w:rsid w:val="0099189B"/>
    <w:rsid w:val="0099343B"/>
    <w:rsid w:val="00994471"/>
    <w:rsid w:val="009965B8"/>
    <w:rsid w:val="00996A49"/>
    <w:rsid w:val="00996D7E"/>
    <w:rsid w:val="009A0414"/>
    <w:rsid w:val="009A3F13"/>
    <w:rsid w:val="009A53AA"/>
    <w:rsid w:val="009A59BE"/>
    <w:rsid w:val="009B0ADC"/>
    <w:rsid w:val="009B24F7"/>
    <w:rsid w:val="009B3507"/>
    <w:rsid w:val="009B35EA"/>
    <w:rsid w:val="009B43BA"/>
    <w:rsid w:val="009B4927"/>
    <w:rsid w:val="009B522E"/>
    <w:rsid w:val="009B7140"/>
    <w:rsid w:val="009C280F"/>
    <w:rsid w:val="009C58BC"/>
    <w:rsid w:val="009C77DC"/>
    <w:rsid w:val="009D000E"/>
    <w:rsid w:val="009D2B69"/>
    <w:rsid w:val="009D3B2E"/>
    <w:rsid w:val="009D3FC4"/>
    <w:rsid w:val="009D474F"/>
    <w:rsid w:val="009D5676"/>
    <w:rsid w:val="009D57ED"/>
    <w:rsid w:val="009E0E5D"/>
    <w:rsid w:val="009E227E"/>
    <w:rsid w:val="009E22AD"/>
    <w:rsid w:val="009E64F9"/>
    <w:rsid w:val="009E78F1"/>
    <w:rsid w:val="009F0001"/>
    <w:rsid w:val="009F1C97"/>
    <w:rsid w:val="009F4EFD"/>
    <w:rsid w:val="009F5FB9"/>
    <w:rsid w:val="009F71E2"/>
    <w:rsid w:val="00A0026D"/>
    <w:rsid w:val="00A01DE3"/>
    <w:rsid w:val="00A02B64"/>
    <w:rsid w:val="00A03003"/>
    <w:rsid w:val="00A03038"/>
    <w:rsid w:val="00A0483A"/>
    <w:rsid w:val="00A04FA1"/>
    <w:rsid w:val="00A05A87"/>
    <w:rsid w:val="00A05CF4"/>
    <w:rsid w:val="00A05D29"/>
    <w:rsid w:val="00A05F28"/>
    <w:rsid w:val="00A07868"/>
    <w:rsid w:val="00A10C36"/>
    <w:rsid w:val="00A14367"/>
    <w:rsid w:val="00A16DAE"/>
    <w:rsid w:val="00A174D2"/>
    <w:rsid w:val="00A17989"/>
    <w:rsid w:val="00A17CD6"/>
    <w:rsid w:val="00A23213"/>
    <w:rsid w:val="00A2403A"/>
    <w:rsid w:val="00A2449F"/>
    <w:rsid w:val="00A2508F"/>
    <w:rsid w:val="00A257F3"/>
    <w:rsid w:val="00A26278"/>
    <w:rsid w:val="00A2647B"/>
    <w:rsid w:val="00A26561"/>
    <w:rsid w:val="00A26F1C"/>
    <w:rsid w:val="00A34841"/>
    <w:rsid w:val="00A34D66"/>
    <w:rsid w:val="00A35A5D"/>
    <w:rsid w:val="00A36D7A"/>
    <w:rsid w:val="00A370A7"/>
    <w:rsid w:val="00A37633"/>
    <w:rsid w:val="00A4005D"/>
    <w:rsid w:val="00A40221"/>
    <w:rsid w:val="00A43FBF"/>
    <w:rsid w:val="00A5125D"/>
    <w:rsid w:val="00A53E6E"/>
    <w:rsid w:val="00A53EA9"/>
    <w:rsid w:val="00A546A9"/>
    <w:rsid w:val="00A54822"/>
    <w:rsid w:val="00A55723"/>
    <w:rsid w:val="00A601C5"/>
    <w:rsid w:val="00A611D5"/>
    <w:rsid w:val="00A615FA"/>
    <w:rsid w:val="00A618AB"/>
    <w:rsid w:val="00A626A0"/>
    <w:rsid w:val="00A63F58"/>
    <w:rsid w:val="00A661CE"/>
    <w:rsid w:val="00A6673A"/>
    <w:rsid w:val="00A672EA"/>
    <w:rsid w:val="00A7032F"/>
    <w:rsid w:val="00A733BC"/>
    <w:rsid w:val="00A73A2F"/>
    <w:rsid w:val="00A743AC"/>
    <w:rsid w:val="00A74A4D"/>
    <w:rsid w:val="00A75A57"/>
    <w:rsid w:val="00A80203"/>
    <w:rsid w:val="00A818DB"/>
    <w:rsid w:val="00A81958"/>
    <w:rsid w:val="00A822F5"/>
    <w:rsid w:val="00A84648"/>
    <w:rsid w:val="00A84E99"/>
    <w:rsid w:val="00A85534"/>
    <w:rsid w:val="00A87EFE"/>
    <w:rsid w:val="00A92574"/>
    <w:rsid w:val="00A926A3"/>
    <w:rsid w:val="00A927B9"/>
    <w:rsid w:val="00A97456"/>
    <w:rsid w:val="00AA17DB"/>
    <w:rsid w:val="00AB0304"/>
    <w:rsid w:val="00AB2271"/>
    <w:rsid w:val="00AB3EEC"/>
    <w:rsid w:val="00AB45D9"/>
    <w:rsid w:val="00AB5D86"/>
    <w:rsid w:val="00AB6E71"/>
    <w:rsid w:val="00AC152D"/>
    <w:rsid w:val="00AC2D46"/>
    <w:rsid w:val="00AC3EAB"/>
    <w:rsid w:val="00AC4A56"/>
    <w:rsid w:val="00AC54D2"/>
    <w:rsid w:val="00AC67F9"/>
    <w:rsid w:val="00AC6E0D"/>
    <w:rsid w:val="00AD20FE"/>
    <w:rsid w:val="00AD2D9C"/>
    <w:rsid w:val="00AD3E76"/>
    <w:rsid w:val="00AD5618"/>
    <w:rsid w:val="00AD6FC2"/>
    <w:rsid w:val="00AE0A67"/>
    <w:rsid w:val="00AE1CAE"/>
    <w:rsid w:val="00AF02A4"/>
    <w:rsid w:val="00AF1547"/>
    <w:rsid w:val="00AF2A02"/>
    <w:rsid w:val="00AF405E"/>
    <w:rsid w:val="00AF5DA8"/>
    <w:rsid w:val="00AF6B9B"/>
    <w:rsid w:val="00AF7A45"/>
    <w:rsid w:val="00B000FA"/>
    <w:rsid w:val="00B03D74"/>
    <w:rsid w:val="00B03E9E"/>
    <w:rsid w:val="00B0449C"/>
    <w:rsid w:val="00B059CE"/>
    <w:rsid w:val="00B066A1"/>
    <w:rsid w:val="00B077AC"/>
    <w:rsid w:val="00B1397A"/>
    <w:rsid w:val="00B164D0"/>
    <w:rsid w:val="00B2022F"/>
    <w:rsid w:val="00B214E4"/>
    <w:rsid w:val="00B24A81"/>
    <w:rsid w:val="00B26444"/>
    <w:rsid w:val="00B2675C"/>
    <w:rsid w:val="00B31172"/>
    <w:rsid w:val="00B321DB"/>
    <w:rsid w:val="00B32811"/>
    <w:rsid w:val="00B32920"/>
    <w:rsid w:val="00B35561"/>
    <w:rsid w:val="00B35B77"/>
    <w:rsid w:val="00B40722"/>
    <w:rsid w:val="00B40BCE"/>
    <w:rsid w:val="00B41AA4"/>
    <w:rsid w:val="00B41DD8"/>
    <w:rsid w:val="00B42893"/>
    <w:rsid w:val="00B431E9"/>
    <w:rsid w:val="00B462E3"/>
    <w:rsid w:val="00B47C9F"/>
    <w:rsid w:val="00B536F0"/>
    <w:rsid w:val="00B53C87"/>
    <w:rsid w:val="00B5461F"/>
    <w:rsid w:val="00B5502A"/>
    <w:rsid w:val="00B55DCF"/>
    <w:rsid w:val="00B60DDC"/>
    <w:rsid w:val="00B614C3"/>
    <w:rsid w:val="00B65BD0"/>
    <w:rsid w:val="00B672B9"/>
    <w:rsid w:val="00B72D2F"/>
    <w:rsid w:val="00B7355B"/>
    <w:rsid w:val="00B73BB5"/>
    <w:rsid w:val="00B7461B"/>
    <w:rsid w:val="00B755AE"/>
    <w:rsid w:val="00B7779F"/>
    <w:rsid w:val="00B8109B"/>
    <w:rsid w:val="00B82912"/>
    <w:rsid w:val="00B83A66"/>
    <w:rsid w:val="00B93283"/>
    <w:rsid w:val="00B94692"/>
    <w:rsid w:val="00B96CB4"/>
    <w:rsid w:val="00BA18C0"/>
    <w:rsid w:val="00BA5BD3"/>
    <w:rsid w:val="00BA6203"/>
    <w:rsid w:val="00BB3C41"/>
    <w:rsid w:val="00BB5B0C"/>
    <w:rsid w:val="00BB5D0C"/>
    <w:rsid w:val="00BB695E"/>
    <w:rsid w:val="00BB7C87"/>
    <w:rsid w:val="00BB7C99"/>
    <w:rsid w:val="00BC0023"/>
    <w:rsid w:val="00BC15F6"/>
    <w:rsid w:val="00BC25C3"/>
    <w:rsid w:val="00BC2750"/>
    <w:rsid w:val="00BC2D86"/>
    <w:rsid w:val="00BD083E"/>
    <w:rsid w:val="00BD085C"/>
    <w:rsid w:val="00BD2153"/>
    <w:rsid w:val="00BD2207"/>
    <w:rsid w:val="00BD3CBF"/>
    <w:rsid w:val="00BD4826"/>
    <w:rsid w:val="00BD6DEC"/>
    <w:rsid w:val="00BD759C"/>
    <w:rsid w:val="00BD7851"/>
    <w:rsid w:val="00BD7CE3"/>
    <w:rsid w:val="00BE075E"/>
    <w:rsid w:val="00BE1EB9"/>
    <w:rsid w:val="00BE283F"/>
    <w:rsid w:val="00BE4D79"/>
    <w:rsid w:val="00BE70F3"/>
    <w:rsid w:val="00BE7F77"/>
    <w:rsid w:val="00BF1A68"/>
    <w:rsid w:val="00BF2909"/>
    <w:rsid w:val="00BF330D"/>
    <w:rsid w:val="00BF3360"/>
    <w:rsid w:val="00BF5BDC"/>
    <w:rsid w:val="00BF5BDE"/>
    <w:rsid w:val="00BF5D83"/>
    <w:rsid w:val="00BF7714"/>
    <w:rsid w:val="00C01B4E"/>
    <w:rsid w:val="00C02CAD"/>
    <w:rsid w:val="00C05793"/>
    <w:rsid w:val="00C063C3"/>
    <w:rsid w:val="00C07808"/>
    <w:rsid w:val="00C110D2"/>
    <w:rsid w:val="00C14084"/>
    <w:rsid w:val="00C153B0"/>
    <w:rsid w:val="00C15747"/>
    <w:rsid w:val="00C17C14"/>
    <w:rsid w:val="00C204E0"/>
    <w:rsid w:val="00C20E9E"/>
    <w:rsid w:val="00C21EDE"/>
    <w:rsid w:val="00C227FF"/>
    <w:rsid w:val="00C23C72"/>
    <w:rsid w:val="00C25060"/>
    <w:rsid w:val="00C317AF"/>
    <w:rsid w:val="00C32D44"/>
    <w:rsid w:val="00C34A77"/>
    <w:rsid w:val="00C34C13"/>
    <w:rsid w:val="00C35B35"/>
    <w:rsid w:val="00C374C3"/>
    <w:rsid w:val="00C45D97"/>
    <w:rsid w:val="00C461E1"/>
    <w:rsid w:val="00C46CD2"/>
    <w:rsid w:val="00C50B0C"/>
    <w:rsid w:val="00C511CE"/>
    <w:rsid w:val="00C51460"/>
    <w:rsid w:val="00C51CE6"/>
    <w:rsid w:val="00C51EDD"/>
    <w:rsid w:val="00C51F1A"/>
    <w:rsid w:val="00C5332F"/>
    <w:rsid w:val="00C601F9"/>
    <w:rsid w:val="00C61B0C"/>
    <w:rsid w:val="00C647C5"/>
    <w:rsid w:val="00C6584A"/>
    <w:rsid w:val="00C65A72"/>
    <w:rsid w:val="00C66685"/>
    <w:rsid w:val="00C66AF1"/>
    <w:rsid w:val="00C66DBC"/>
    <w:rsid w:val="00C6719A"/>
    <w:rsid w:val="00C67A9B"/>
    <w:rsid w:val="00C67D3B"/>
    <w:rsid w:val="00C70137"/>
    <w:rsid w:val="00C709AA"/>
    <w:rsid w:val="00C72331"/>
    <w:rsid w:val="00C73303"/>
    <w:rsid w:val="00C73F89"/>
    <w:rsid w:val="00C74D52"/>
    <w:rsid w:val="00C7591F"/>
    <w:rsid w:val="00C76609"/>
    <w:rsid w:val="00C76999"/>
    <w:rsid w:val="00C77FDB"/>
    <w:rsid w:val="00C80D4B"/>
    <w:rsid w:val="00C832AB"/>
    <w:rsid w:val="00C868E4"/>
    <w:rsid w:val="00C9073C"/>
    <w:rsid w:val="00C92372"/>
    <w:rsid w:val="00C927BE"/>
    <w:rsid w:val="00CA2359"/>
    <w:rsid w:val="00CA66F5"/>
    <w:rsid w:val="00CB196A"/>
    <w:rsid w:val="00CC0B50"/>
    <w:rsid w:val="00CC11CF"/>
    <w:rsid w:val="00CC1819"/>
    <w:rsid w:val="00CC3199"/>
    <w:rsid w:val="00CC41B2"/>
    <w:rsid w:val="00CC4704"/>
    <w:rsid w:val="00CC4E4F"/>
    <w:rsid w:val="00CC67E4"/>
    <w:rsid w:val="00CC7E4D"/>
    <w:rsid w:val="00CC7F49"/>
    <w:rsid w:val="00CD1A96"/>
    <w:rsid w:val="00CD2358"/>
    <w:rsid w:val="00CD4F5A"/>
    <w:rsid w:val="00CD54F2"/>
    <w:rsid w:val="00CD7797"/>
    <w:rsid w:val="00CE15F4"/>
    <w:rsid w:val="00CE2489"/>
    <w:rsid w:val="00CE2AEC"/>
    <w:rsid w:val="00CE4AA4"/>
    <w:rsid w:val="00CE5CC2"/>
    <w:rsid w:val="00CF2441"/>
    <w:rsid w:val="00D01DB4"/>
    <w:rsid w:val="00D04579"/>
    <w:rsid w:val="00D05976"/>
    <w:rsid w:val="00D06DBC"/>
    <w:rsid w:val="00D07168"/>
    <w:rsid w:val="00D11693"/>
    <w:rsid w:val="00D12AE3"/>
    <w:rsid w:val="00D1310F"/>
    <w:rsid w:val="00D176F9"/>
    <w:rsid w:val="00D17747"/>
    <w:rsid w:val="00D209FA"/>
    <w:rsid w:val="00D211D7"/>
    <w:rsid w:val="00D263D9"/>
    <w:rsid w:val="00D300DC"/>
    <w:rsid w:val="00D321E2"/>
    <w:rsid w:val="00D32451"/>
    <w:rsid w:val="00D33704"/>
    <w:rsid w:val="00D36336"/>
    <w:rsid w:val="00D3670E"/>
    <w:rsid w:val="00D377F4"/>
    <w:rsid w:val="00D37EA8"/>
    <w:rsid w:val="00D413E8"/>
    <w:rsid w:val="00D46C2F"/>
    <w:rsid w:val="00D4706E"/>
    <w:rsid w:val="00D5296E"/>
    <w:rsid w:val="00D53329"/>
    <w:rsid w:val="00D53D6B"/>
    <w:rsid w:val="00D54A02"/>
    <w:rsid w:val="00D5539F"/>
    <w:rsid w:val="00D569F2"/>
    <w:rsid w:val="00D57970"/>
    <w:rsid w:val="00D57BA1"/>
    <w:rsid w:val="00D64047"/>
    <w:rsid w:val="00D679C7"/>
    <w:rsid w:val="00D73800"/>
    <w:rsid w:val="00D73C28"/>
    <w:rsid w:val="00D742E1"/>
    <w:rsid w:val="00D749AB"/>
    <w:rsid w:val="00D80116"/>
    <w:rsid w:val="00D80674"/>
    <w:rsid w:val="00D809EA"/>
    <w:rsid w:val="00D813BF"/>
    <w:rsid w:val="00D833A6"/>
    <w:rsid w:val="00D83CA6"/>
    <w:rsid w:val="00D83FFF"/>
    <w:rsid w:val="00D85EE8"/>
    <w:rsid w:val="00D873E4"/>
    <w:rsid w:val="00D90A10"/>
    <w:rsid w:val="00D90FC6"/>
    <w:rsid w:val="00D91E6A"/>
    <w:rsid w:val="00D92F1A"/>
    <w:rsid w:val="00D93ABE"/>
    <w:rsid w:val="00D9578D"/>
    <w:rsid w:val="00D95804"/>
    <w:rsid w:val="00D95C04"/>
    <w:rsid w:val="00D95D10"/>
    <w:rsid w:val="00D9786A"/>
    <w:rsid w:val="00D97ABF"/>
    <w:rsid w:val="00DA0B0B"/>
    <w:rsid w:val="00DA597E"/>
    <w:rsid w:val="00DA5C80"/>
    <w:rsid w:val="00DA6216"/>
    <w:rsid w:val="00DA6784"/>
    <w:rsid w:val="00DA786F"/>
    <w:rsid w:val="00DB0E88"/>
    <w:rsid w:val="00DB344E"/>
    <w:rsid w:val="00DB3F53"/>
    <w:rsid w:val="00DB4395"/>
    <w:rsid w:val="00DB5C7D"/>
    <w:rsid w:val="00DB6728"/>
    <w:rsid w:val="00DC045D"/>
    <w:rsid w:val="00DC0CC8"/>
    <w:rsid w:val="00DC264E"/>
    <w:rsid w:val="00DC34E7"/>
    <w:rsid w:val="00DC352C"/>
    <w:rsid w:val="00DC3A1E"/>
    <w:rsid w:val="00DC45B0"/>
    <w:rsid w:val="00DC5EA8"/>
    <w:rsid w:val="00DC612A"/>
    <w:rsid w:val="00DC7E62"/>
    <w:rsid w:val="00DD0192"/>
    <w:rsid w:val="00DD1AE1"/>
    <w:rsid w:val="00DD209B"/>
    <w:rsid w:val="00DD2BBC"/>
    <w:rsid w:val="00DD2E95"/>
    <w:rsid w:val="00DD2F17"/>
    <w:rsid w:val="00DD43CB"/>
    <w:rsid w:val="00DD6761"/>
    <w:rsid w:val="00DD6D05"/>
    <w:rsid w:val="00DD758B"/>
    <w:rsid w:val="00DD75B4"/>
    <w:rsid w:val="00DE3DE9"/>
    <w:rsid w:val="00DE43C9"/>
    <w:rsid w:val="00DE4D5F"/>
    <w:rsid w:val="00DE4FA9"/>
    <w:rsid w:val="00DE5ABA"/>
    <w:rsid w:val="00DE77F6"/>
    <w:rsid w:val="00DF1982"/>
    <w:rsid w:val="00DF546C"/>
    <w:rsid w:val="00DF556E"/>
    <w:rsid w:val="00DF7351"/>
    <w:rsid w:val="00E01447"/>
    <w:rsid w:val="00E01C88"/>
    <w:rsid w:val="00E02F66"/>
    <w:rsid w:val="00E03363"/>
    <w:rsid w:val="00E038E1"/>
    <w:rsid w:val="00E04583"/>
    <w:rsid w:val="00E049C4"/>
    <w:rsid w:val="00E05F96"/>
    <w:rsid w:val="00E07646"/>
    <w:rsid w:val="00E10DAF"/>
    <w:rsid w:val="00E124F6"/>
    <w:rsid w:val="00E14770"/>
    <w:rsid w:val="00E15DA4"/>
    <w:rsid w:val="00E1604A"/>
    <w:rsid w:val="00E179E2"/>
    <w:rsid w:val="00E20195"/>
    <w:rsid w:val="00E20DBE"/>
    <w:rsid w:val="00E2168C"/>
    <w:rsid w:val="00E238E4"/>
    <w:rsid w:val="00E24640"/>
    <w:rsid w:val="00E24B84"/>
    <w:rsid w:val="00E25A32"/>
    <w:rsid w:val="00E3227B"/>
    <w:rsid w:val="00E34B08"/>
    <w:rsid w:val="00E34D69"/>
    <w:rsid w:val="00E379DF"/>
    <w:rsid w:val="00E410A6"/>
    <w:rsid w:val="00E539C0"/>
    <w:rsid w:val="00E54988"/>
    <w:rsid w:val="00E55D5B"/>
    <w:rsid w:val="00E56927"/>
    <w:rsid w:val="00E65248"/>
    <w:rsid w:val="00E65A04"/>
    <w:rsid w:val="00E667B7"/>
    <w:rsid w:val="00E66A5F"/>
    <w:rsid w:val="00E67F4E"/>
    <w:rsid w:val="00E701E6"/>
    <w:rsid w:val="00E7112C"/>
    <w:rsid w:val="00E713A1"/>
    <w:rsid w:val="00E7177A"/>
    <w:rsid w:val="00E73678"/>
    <w:rsid w:val="00E74E76"/>
    <w:rsid w:val="00E7657B"/>
    <w:rsid w:val="00E76C17"/>
    <w:rsid w:val="00E76D35"/>
    <w:rsid w:val="00E76FED"/>
    <w:rsid w:val="00E846EC"/>
    <w:rsid w:val="00E8592F"/>
    <w:rsid w:val="00E91A5D"/>
    <w:rsid w:val="00E954E8"/>
    <w:rsid w:val="00EA34C2"/>
    <w:rsid w:val="00EA388E"/>
    <w:rsid w:val="00EA43ED"/>
    <w:rsid w:val="00EB2EF2"/>
    <w:rsid w:val="00EB3F56"/>
    <w:rsid w:val="00EC3165"/>
    <w:rsid w:val="00EC4E48"/>
    <w:rsid w:val="00EC665C"/>
    <w:rsid w:val="00EC6CF5"/>
    <w:rsid w:val="00ED0FB8"/>
    <w:rsid w:val="00ED48F0"/>
    <w:rsid w:val="00ED5167"/>
    <w:rsid w:val="00ED5BC1"/>
    <w:rsid w:val="00EE2A26"/>
    <w:rsid w:val="00EE3222"/>
    <w:rsid w:val="00EE3EFE"/>
    <w:rsid w:val="00EE60E7"/>
    <w:rsid w:val="00EF0530"/>
    <w:rsid w:val="00EF2848"/>
    <w:rsid w:val="00EF3A60"/>
    <w:rsid w:val="00EF3FF3"/>
    <w:rsid w:val="00EF4B16"/>
    <w:rsid w:val="00EF674E"/>
    <w:rsid w:val="00EF76D2"/>
    <w:rsid w:val="00F00AA2"/>
    <w:rsid w:val="00F01748"/>
    <w:rsid w:val="00F04E8D"/>
    <w:rsid w:val="00F064AE"/>
    <w:rsid w:val="00F065C6"/>
    <w:rsid w:val="00F10C49"/>
    <w:rsid w:val="00F11C4D"/>
    <w:rsid w:val="00F16063"/>
    <w:rsid w:val="00F205BC"/>
    <w:rsid w:val="00F230AD"/>
    <w:rsid w:val="00F25A9A"/>
    <w:rsid w:val="00F26E72"/>
    <w:rsid w:val="00F271CF"/>
    <w:rsid w:val="00F27827"/>
    <w:rsid w:val="00F33EE9"/>
    <w:rsid w:val="00F34FEE"/>
    <w:rsid w:val="00F36754"/>
    <w:rsid w:val="00F368B5"/>
    <w:rsid w:val="00F418CE"/>
    <w:rsid w:val="00F43CE6"/>
    <w:rsid w:val="00F44475"/>
    <w:rsid w:val="00F463C8"/>
    <w:rsid w:val="00F46F28"/>
    <w:rsid w:val="00F47044"/>
    <w:rsid w:val="00F513C8"/>
    <w:rsid w:val="00F53071"/>
    <w:rsid w:val="00F53DED"/>
    <w:rsid w:val="00F5564D"/>
    <w:rsid w:val="00F56D33"/>
    <w:rsid w:val="00F60C38"/>
    <w:rsid w:val="00F61471"/>
    <w:rsid w:val="00F65122"/>
    <w:rsid w:val="00F65B15"/>
    <w:rsid w:val="00F675A2"/>
    <w:rsid w:val="00F67BFD"/>
    <w:rsid w:val="00F704E1"/>
    <w:rsid w:val="00F70868"/>
    <w:rsid w:val="00F738A1"/>
    <w:rsid w:val="00F738EA"/>
    <w:rsid w:val="00F745C7"/>
    <w:rsid w:val="00F75337"/>
    <w:rsid w:val="00F77D19"/>
    <w:rsid w:val="00F80178"/>
    <w:rsid w:val="00F8046B"/>
    <w:rsid w:val="00F8062F"/>
    <w:rsid w:val="00F8065A"/>
    <w:rsid w:val="00F81CE1"/>
    <w:rsid w:val="00F82B3F"/>
    <w:rsid w:val="00F90584"/>
    <w:rsid w:val="00F97154"/>
    <w:rsid w:val="00FA0F42"/>
    <w:rsid w:val="00FA13F3"/>
    <w:rsid w:val="00FA404C"/>
    <w:rsid w:val="00FA45BD"/>
    <w:rsid w:val="00FA563B"/>
    <w:rsid w:val="00FA5E88"/>
    <w:rsid w:val="00FA6F72"/>
    <w:rsid w:val="00FA7B42"/>
    <w:rsid w:val="00FB05A0"/>
    <w:rsid w:val="00FB0754"/>
    <w:rsid w:val="00FB59A4"/>
    <w:rsid w:val="00FB6EBF"/>
    <w:rsid w:val="00FC1690"/>
    <w:rsid w:val="00FC2E5C"/>
    <w:rsid w:val="00FC2FFD"/>
    <w:rsid w:val="00FC5014"/>
    <w:rsid w:val="00FC6350"/>
    <w:rsid w:val="00FC6548"/>
    <w:rsid w:val="00FC6AD0"/>
    <w:rsid w:val="00FC7FC1"/>
    <w:rsid w:val="00FD2BE5"/>
    <w:rsid w:val="00FD4A24"/>
    <w:rsid w:val="00FD4BE9"/>
    <w:rsid w:val="00FD6B42"/>
    <w:rsid w:val="00FD7E24"/>
    <w:rsid w:val="00FE21FE"/>
    <w:rsid w:val="00FE415A"/>
    <w:rsid w:val="00FE4DF0"/>
    <w:rsid w:val="00FE5A73"/>
    <w:rsid w:val="00FE693C"/>
    <w:rsid w:val="00FE69FD"/>
    <w:rsid w:val="00FF2841"/>
    <w:rsid w:val="00FF2FD5"/>
    <w:rsid w:val="00FF6756"/>
    <w:rsid w:val="00FF6A77"/>
    <w:rsid w:val="00FF76B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lsdException w:name="toc 8" w:uiPriority="39"/>
    <w:lsdException w:name="toc 9" w:uiPriority="39"/>
    <w:lsdException w:name="Normal Indent" w:uiPriority="99"/>
    <w:lsdException w:name="annotation text" w:uiPriority="99"/>
    <w:lsdException w:name="caption" w:qFormat="1"/>
    <w:lsdException w:name="table of figures" w:uiPriority="99" w:qFormat="1"/>
    <w:lsdException w:name="envelope address" w:uiPriority="99"/>
    <w:lsdException w:name="envelope return" w:uiPriority="99"/>
    <w:lsdException w:name="footnote reference" w:uiPriority="99"/>
    <w:lsdException w:name="annotation reference" w:uiPriority="99"/>
    <w:lsdException w:name="line number" w:uiPriority="99"/>
    <w:lsdException w:name="endnote reference" w:uiPriority="99"/>
    <w:lsdException w:name="endnote text" w:uiPriority="99"/>
    <w:lsdException w:name="macro" w:uiPriority="99"/>
    <w:lsdException w:name="List" w:qFormat="1"/>
    <w:lsdException w:name="List Number" w:qFormat="1"/>
    <w:lsdException w:name="Title" w:semiHidden="0" w:unhideWhenUsed="0" w:qFormat="1"/>
    <w:lsdException w:name="Closing" w:uiPriority="99"/>
    <w:lsdException w:name="Signature" w:uiPriority="99"/>
    <w:lsdException w:name="Default Paragraph Font" w:uiPriority="1"/>
    <w:lsdException w:name="Body Text" w:uiPriority="99" w:qFormat="1"/>
    <w:lsdException w:name="Body Text Indent" w:qFormat="1"/>
    <w:lsdException w:name="Message Header" w:uiPriority="99"/>
    <w:lsdException w:name="Subtitle" w:semiHidden="0" w:unhideWhenUsed="0" w:qFormat="1"/>
    <w:lsdException w:name="Salutation" w:uiPriority="99"/>
    <w:lsdException w:name="Date" w:uiPriority="99"/>
    <w:lsdException w:name="Note Heading" w:uiPriority="99"/>
    <w:lsdException w:name="Body Text 2" w:uiPriority="99"/>
    <w:lsdException w:name="Hyperlink" w:uiPriority="99"/>
    <w:lsdException w:name="FollowedHyperlink" w:uiPriority="99"/>
    <w:lsdException w:name="Strong" w:semiHidden="0" w:unhideWhenUsed="0" w:qFormat="1"/>
    <w:lsdException w:name="Emphasis" w:semiHidden="0" w:unhideWhenUsed="0" w:qFormat="1"/>
    <w:lsdException w:name="Document Map" w:uiPriority="99"/>
    <w:lsdException w:name="Plain Text" w:uiPriority="99" w:qFormat="1"/>
    <w:lsdException w:name="E-mail Signature" w:uiPriority="99"/>
    <w:lsdException w:name="HTML Top of Form" w:uiPriority="99"/>
    <w:lsdException w:name="HTML Bottom of Form"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Classic 3" w:uiPriority="99"/>
    <w:lsdException w:name="Table Colorful 1" w:uiPriority="99"/>
    <w:lsdException w:name="Table Colorful 2" w:uiPriority="99"/>
    <w:lsdException w:name="Table Colorful 3" w:uiPriority="99"/>
    <w:lsdException w:name="Table Columns 1" w:uiPriority="99"/>
    <w:lsdException w:name="Table Grid 3" w:uiPriority="99"/>
    <w:lsdException w:name="Table Grid 4" w:uiPriority="99"/>
    <w:lsdException w:name="Table Grid 6" w:uiPriority="99"/>
    <w:lsdException w:name="Table Grid 7"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f8">
    <w:name w:val="Normal"/>
    <w:qFormat/>
    <w:rsid w:val="00E74E76"/>
  </w:style>
  <w:style w:type="paragraph" w:styleId="19">
    <w:name w:val="heading 1"/>
    <w:aliases w:val="Заголовок 1 (табл),заголовок 1,заголовок 1 Знак,Заголовок 1 Знак2,Заголовок 1 Знак1 Знак,Заголовок 1 Знак Знак Знак,Заголовок 1 (табл) Знак Знак Знак,заголовок 1 Знак Знак1 Знак,Заголовок 1 (табл) Знак1 Знак,Слева:  0...,01_Раздел,111,Глава"/>
    <w:basedOn w:val="af8"/>
    <w:next w:val="af8"/>
    <w:link w:val="1f0"/>
    <w:autoRedefine/>
    <w:uiPriority w:val="9"/>
    <w:qFormat/>
    <w:rsid w:val="00AD6FC2"/>
    <w:pPr>
      <w:numPr>
        <w:numId w:val="22"/>
      </w:numPr>
      <w:suppressAutoHyphens/>
      <w:spacing w:before="120" w:after="240" w:line="360" w:lineRule="auto"/>
      <w:ind w:left="1066" w:hanging="357"/>
      <w:contextualSpacing/>
      <w:jc w:val="center"/>
      <w:outlineLvl w:val="0"/>
    </w:pPr>
    <w:rPr>
      <w:rFonts w:ascii="Times New Roman" w:eastAsia="Times New Roman" w:hAnsi="Times New Roman" w:cs="Times New Roman"/>
      <w:b/>
      <w:smallCaps/>
      <w:spacing w:val="5"/>
      <w:sz w:val="28"/>
      <w:szCs w:val="36"/>
      <w:lang w:eastAsia="en-US" w:bidi="en-US"/>
    </w:rPr>
  </w:style>
  <w:style w:type="paragraph" w:styleId="20">
    <w:name w:val="heading 2"/>
    <w:aliases w:val="Заголовок 2 Знак1,Заголовок 2 Знак Знак,Знак1 Знак Знак,Знак1 Знак1,Знак1,Заголовок 2 Знак2 Знак,Знак1 Знак Знак Знак1,Заголовок 2 Знак1 Знак Знак Знак,Заголовок 2 Знак Знак Знак Знак Знак,Знак1 Знак Зна,h2,h21, Знак1 Знак Знак, Знак1 Знак1"/>
    <w:basedOn w:val="af8"/>
    <w:next w:val="af8"/>
    <w:link w:val="23"/>
    <w:uiPriority w:val="9"/>
    <w:unhideWhenUsed/>
    <w:qFormat/>
    <w:rsid w:val="00C25060"/>
    <w:pPr>
      <w:keepNext/>
      <w:numPr>
        <w:ilvl w:val="1"/>
        <w:numId w:val="22"/>
      </w:numPr>
      <w:suppressAutoHyphens/>
      <w:spacing w:before="360" w:after="240" w:line="360" w:lineRule="auto"/>
      <w:jc w:val="center"/>
      <w:outlineLvl w:val="1"/>
    </w:pPr>
    <w:rPr>
      <w:rFonts w:ascii="Times New Roman" w:eastAsia="Times New Roman" w:hAnsi="Times New Roman" w:cs="Arial"/>
      <w:b/>
      <w:sz w:val="28"/>
      <w:szCs w:val="28"/>
      <w:lang w:eastAsia="en-US" w:bidi="en-US"/>
    </w:rPr>
  </w:style>
  <w:style w:type="paragraph" w:styleId="30">
    <w:name w:val="heading 3"/>
    <w:aliases w:val="Заголовок 3 Знак Знак Знак Знак Знак Знак Знак Знак Знак Знак Знак Знак Знак Знак Знак Знак Знак,Заголовок 3 Знак Знак Знак Знак Знак Знак Знак Знак Знак Знак Знак Знак Знак Знак Знак Знак Знак Знак Знак Знак Знак,Знак2,не полужирный,влево,3"/>
    <w:basedOn w:val="af8"/>
    <w:next w:val="af8"/>
    <w:link w:val="34"/>
    <w:uiPriority w:val="9"/>
    <w:unhideWhenUsed/>
    <w:qFormat/>
    <w:rsid w:val="00C25060"/>
    <w:pPr>
      <w:keepNext/>
      <w:numPr>
        <w:ilvl w:val="2"/>
        <w:numId w:val="22"/>
      </w:numPr>
      <w:suppressAutoHyphens/>
      <w:spacing w:before="240" w:after="120" w:line="271" w:lineRule="auto"/>
      <w:outlineLvl w:val="2"/>
    </w:pPr>
    <w:rPr>
      <w:rFonts w:ascii="Arial" w:eastAsia="Times New Roman" w:hAnsi="Arial" w:cs="Arial"/>
      <w:b/>
      <w:i/>
      <w:iCs/>
      <w:sz w:val="26"/>
      <w:szCs w:val="26"/>
      <w:lang w:eastAsia="en-US" w:bidi="en-US"/>
    </w:rPr>
  </w:style>
  <w:style w:type="paragraph" w:styleId="40">
    <w:name w:val="heading 4"/>
    <w:aliases w:val="Heading 4 Char,D&amp;M4,D&amp;M 4,част1"/>
    <w:basedOn w:val="af8"/>
    <w:next w:val="af8"/>
    <w:link w:val="41"/>
    <w:uiPriority w:val="9"/>
    <w:unhideWhenUsed/>
    <w:qFormat/>
    <w:rsid w:val="00C25060"/>
    <w:pPr>
      <w:spacing w:after="0" w:line="271" w:lineRule="auto"/>
      <w:ind w:firstLine="680"/>
      <w:jc w:val="both"/>
      <w:outlineLvl w:val="3"/>
    </w:pPr>
    <w:rPr>
      <w:rFonts w:ascii="Cambria" w:eastAsia="Times New Roman" w:hAnsi="Cambria" w:cs="Times New Roman"/>
      <w:b/>
      <w:bCs/>
      <w:spacing w:val="5"/>
      <w:sz w:val="24"/>
      <w:szCs w:val="24"/>
      <w:lang w:val="en-US" w:eastAsia="en-US" w:bidi="en-US"/>
    </w:rPr>
  </w:style>
  <w:style w:type="paragraph" w:styleId="51">
    <w:name w:val="heading 5"/>
    <w:basedOn w:val="af8"/>
    <w:next w:val="af8"/>
    <w:link w:val="52"/>
    <w:unhideWhenUsed/>
    <w:qFormat/>
    <w:rsid w:val="00C25060"/>
    <w:pPr>
      <w:spacing w:after="0" w:line="271" w:lineRule="auto"/>
      <w:ind w:firstLine="680"/>
      <w:jc w:val="both"/>
      <w:outlineLvl w:val="4"/>
    </w:pPr>
    <w:rPr>
      <w:rFonts w:ascii="Cambria" w:eastAsia="Times New Roman" w:hAnsi="Cambria" w:cs="Times New Roman"/>
      <w:i/>
      <w:iCs/>
      <w:sz w:val="24"/>
      <w:szCs w:val="24"/>
      <w:lang w:val="en-US" w:eastAsia="en-US" w:bidi="en-US"/>
    </w:rPr>
  </w:style>
  <w:style w:type="paragraph" w:styleId="60">
    <w:name w:val="heading 6"/>
    <w:basedOn w:val="af8"/>
    <w:next w:val="af8"/>
    <w:link w:val="61"/>
    <w:unhideWhenUsed/>
    <w:qFormat/>
    <w:rsid w:val="00C25060"/>
    <w:pPr>
      <w:shd w:val="clear" w:color="auto" w:fill="FFFFFF"/>
      <w:spacing w:after="0" w:line="271" w:lineRule="auto"/>
      <w:ind w:firstLine="680"/>
      <w:jc w:val="both"/>
      <w:outlineLvl w:val="5"/>
    </w:pPr>
    <w:rPr>
      <w:rFonts w:ascii="Cambria" w:eastAsia="Times New Roman" w:hAnsi="Cambria" w:cs="Times New Roman"/>
      <w:b/>
      <w:bCs/>
      <w:color w:val="595959"/>
      <w:spacing w:val="5"/>
      <w:lang w:val="en-US" w:eastAsia="en-US" w:bidi="en-US"/>
    </w:rPr>
  </w:style>
  <w:style w:type="paragraph" w:styleId="70">
    <w:name w:val="heading 7"/>
    <w:basedOn w:val="af8"/>
    <w:next w:val="af8"/>
    <w:link w:val="71"/>
    <w:unhideWhenUsed/>
    <w:qFormat/>
    <w:rsid w:val="00C25060"/>
    <w:pPr>
      <w:spacing w:after="0" w:line="360" w:lineRule="auto"/>
      <w:ind w:firstLine="680"/>
      <w:jc w:val="both"/>
      <w:outlineLvl w:val="6"/>
    </w:pPr>
    <w:rPr>
      <w:rFonts w:ascii="Cambria" w:eastAsia="Times New Roman" w:hAnsi="Cambria" w:cs="Times New Roman"/>
      <w:b/>
      <w:bCs/>
      <w:i/>
      <w:iCs/>
      <w:color w:val="5A5A5A"/>
      <w:sz w:val="20"/>
      <w:szCs w:val="20"/>
      <w:lang w:val="en-US" w:eastAsia="en-US" w:bidi="en-US"/>
    </w:rPr>
  </w:style>
  <w:style w:type="paragraph" w:styleId="8">
    <w:name w:val="heading 8"/>
    <w:basedOn w:val="af8"/>
    <w:next w:val="af8"/>
    <w:link w:val="80"/>
    <w:unhideWhenUsed/>
    <w:qFormat/>
    <w:rsid w:val="00C25060"/>
    <w:pPr>
      <w:spacing w:after="0" w:line="360" w:lineRule="auto"/>
      <w:ind w:firstLine="680"/>
      <w:jc w:val="both"/>
      <w:outlineLvl w:val="7"/>
    </w:pPr>
    <w:rPr>
      <w:rFonts w:ascii="Cambria" w:eastAsia="Times New Roman" w:hAnsi="Cambria" w:cs="Times New Roman"/>
      <w:b/>
      <w:bCs/>
      <w:color w:val="7F7F7F"/>
      <w:sz w:val="20"/>
      <w:szCs w:val="20"/>
      <w:lang w:val="en-US" w:eastAsia="en-US" w:bidi="en-US"/>
    </w:rPr>
  </w:style>
  <w:style w:type="paragraph" w:styleId="9">
    <w:name w:val="heading 9"/>
    <w:basedOn w:val="af8"/>
    <w:next w:val="af8"/>
    <w:link w:val="90"/>
    <w:unhideWhenUsed/>
    <w:qFormat/>
    <w:rsid w:val="00C25060"/>
    <w:pPr>
      <w:spacing w:after="0" w:line="271" w:lineRule="auto"/>
      <w:ind w:firstLine="680"/>
      <w:jc w:val="both"/>
      <w:outlineLvl w:val="8"/>
    </w:pPr>
    <w:rPr>
      <w:rFonts w:ascii="Cambria" w:eastAsia="Times New Roman" w:hAnsi="Cambria" w:cs="Times New Roman"/>
      <w:b/>
      <w:bCs/>
      <w:i/>
      <w:iCs/>
      <w:color w:val="7F7F7F"/>
      <w:sz w:val="18"/>
      <w:szCs w:val="18"/>
      <w:lang w:val="en-US" w:eastAsia="en-US" w:bidi="en-US"/>
    </w:rPr>
  </w:style>
  <w:style w:type="character" w:default="1" w:styleId="af9">
    <w:name w:val="Default Paragraph Font"/>
    <w:uiPriority w:val="1"/>
    <w:semiHidden/>
    <w:unhideWhenUsed/>
  </w:style>
  <w:style w:type="table" w:default="1" w:styleId="afa">
    <w:name w:val="Normal Table"/>
    <w:uiPriority w:val="99"/>
    <w:semiHidden/>
    <w:unhideWhenUsed/>
    <w:qFormat/>
    <w:tblPr>
      <w:tblInd w:w="0" w:type="dxa"/>
      <w:tblCellMar>
        <w:top w:w="0" w:type="dxa"/>
        <w:left w:w="108" w:type="dxa"/>
        <w:bottom w:w="0" w:type="dxa"/>
        <w:right w:w="108" w:type="dxa"/>
      </w:tblCellMar>
    </w:tblPr>
  </w:style>
  <w:style w:type="numbering" w:default="1" w:styleId="afb">
    <w:name w:val="No List"/>
    <w:uiPriority w:val="99"/>
    <w:semiHidden/>
    <w:unhideWhenUsed/>
  </w:style>
  <w:style w:type="character" w:customStyle="1" w:styleId="1f0">
    <w:name w:val="Заголовок 1 Знак"/>
    <w:aliases w:val="Заголовок 1 (табл) Знак1,заголовок 1 Знак2,заголовок 1 Знак Знак1,Заголовок 1 Знак2 Знак1,Заголовок 1 Знак1 Знак Знак1,Заголовок 1 Знак Знак Знак Знак1,Заголовок 1 (табл) Знак Знак Знак Знак1,заголовок 1 Знак Знак1 Знак Знак,111 Знак"/>
    <w:basedOn w:val="af9"/>
    <w:link w:val="19"/>
    <w:uiPriority w:val="9"/>
    <w:qFormat/>
    <w:rsid w:val="00AD6FC2"/>
    <w:rPr>
      <w:rFonts w:ascii="Times New Roman" w:eastAsia="Times New Roman" w:hAnsi="Times New Roman" w:cs="Times New Roman"/>
      <w:b/>
      <w:smallCaps/>
      <w:spacing w:val="5"/>
      <w:sz w:val="28"/>
      <w:szCs w:val="36"/>
      <w:lang w:eastAsia="en-US" w:bidi="en-US"/>
    </w:rPr>
  </w:style>
  <w:style w:type="character" w:customStyle="1" w:styleId="23">
    <w:name w:val="Заголовок 2 Знак"/>
    <w:aliases w:val="Заголовок 2 Знак1 Знак,Заголовок 2 Знак Знак Знак,Знак1 Знак Знак Знак,Знак1 Знак1 Знак,Знак1 Знак,Заголовок 2 Знак2 Знак Знак,Знак1 Знак Знак Знак1 Знак,Заголовок 2 Знак1 Знак Знак Знак Знак,Заголовок 2 Знак Знак Знак Знак Знак Знак"/>
    <w:basedOn w:val="af9"/>
    <w:link w:val="20"/>
    <w:uiPriority w:val="9"/>
    <w:rsid w:val="00C25060"/>
    <w:rPr>
      <w:rFonts w:ascii="Times New Roman" w:eastAsia="Times New Roman" w:hAnsi="Times New Roman" w:cs="Arial"/>
      <w:b/>
      <w:sz w:val="28"/>
      <w:szCs w:val="28"/>
      <w:lang w:eastAsia="en-US" w:bidi="en-US"/>
    </w:rPr>
  </w:style>
  <w:style w:type="character" w:customStyle="1" w:styleId="34">
    <w:name w:val="Заголовок 3 Знак"/>
    <w:aliases w:val="Заголовок 3 Знак Знак Знак Знак Знак Знак Знак Знак Знак Знак Знак Знак Знак Знак Знак Знак Знак Знак1,Заголовок 3 Знак Знак Знак Знак Знак Знак Знак Знак Знак Знак Знак Знак Знак Знак Знак Знак Знак Знак Знак Знак Знак Знак,Знак2 Знак"/>
    <w:basedOn w:val="af9"/>
    <w:link w:val="30"/>
    <w:uiPriority w:val="9"/>
    <w:rsid w:val="00C25060"/>
    <w:rPr>
      <w:rFonts w:ascii="Arial" w:eastAsia="Times New Roman" w:hAnsi="Arial" w:cs="Arial"/>
      <w:b/>
      <w:i/>
      <w:iCs/>
      <w:sz w:val="26"/>
      <w:szCs w:val="26"/>
      <w:lang w:eastAsia="en-US" w:bidi="en-US"/>
    </w:rPr>
  </w:style>
  <w:style w:type="character" w:customStyle="1" w:styleId="41">
    <w:name w:val="Заголовок 4 Знак"/>
    <w:aliases w:val="Heading 4 Char Знак,D&amp;M4 Знак,D&amp;M 4 Знак,част1 Знак"/>
    <w:basedOn w:val="af9"/>
    <w:link w:val="40"/>
    <w:uiPriority w:val="9"/>
    <w:rsid w:val="00C25060"/>
    <w:rPr>
      <w:rFonts w:ascii="Cambria" w:eastAsia="Times New Roman" w:hAnsi="Cambria" w:cs="Times New Roman"/>
      <w:b/>
      <w:bCs/>
      <w:spacing w:val="5"/>
      <w:sz w:val="24"/>
      <w:szCs w:val="24"/>
      <w:lang w:val="en-US" w:eastAsia="en-US" w:bidi="en-US"/>
    </w:rPr>
  </w:style>
  <w:style w:type="character" w:customStyle="1" w:styleId="52">
    <w:name w:val="Заголовок 5 Знак"/>
    <w:basedOn w:val="af9"/>
    <w:link w:val="51"/>
    <w:rsid w:val="00C25060"/>
    <w:rPr>
      <w:rFonts w:ascii="Cambria" w:eastAsia="Times New Roman" w:hAnsi="Cambria" w:cs="Times New Roman"/>
      <w:i/>
      <w:iCs/>
      <w:sz w:val="24"/>
      <w:szCs w:val="24"/>
      <w:lang w:val="en-US" w:eastAsia="en-US" w:bidi="en-US"/>
    </w:rPr>
  </w:style>
  <w:style w:type="character" w:customStyle="1" w:styleId="61">
    <w:name w:val="Заголовок 6 Знак"/>
    <w:basedOn w:val="af9"/>
    <w:link w:val="60"/>
    <w:rsid w:val="00C25060"/>
    <w:rPr>
      <w:rFonts w:ascii="Cambria" w:eastAsia="Times New Roman" w:hAnsi="Cambria" w:cs="Times New Roman"/>
      <w:b/>
      <w:bCs/>
      <w:color w:val="595959"/>
      <w:spacing w:val="5"/>
      <w:shd w:val="clear" w:color="auto" w:fill="FFFFFF"/>
      <w:lang w:val="en-US" w:eastAsia="en-US" w:bidi="en-US"/>
    </w:rPr>
  </w:style>
  <w:style w:type="character" w:customStyle="1" w:styleId="71">
    <w:name w:val="Заголовок 7 Знак"/>
    <w:basedOn w:val="af9"/>
    <w:link w:val="70"/>
    <w:rsid w:val="00C25060"/>
    <w:rPr>
      <w:rFonts w:ascii="Cambria" w:eastAsia="Times New Roman" w:hAnsi="Cambria" w:cs="Times New Roman"/>
      <w:b/>
      <w:bCs/>
      <w:i/>
      <w:iCs/>
      <w:color w:val="5A5A5A"/>
      <w:sz w:val="20"/>
      <w:szCs w:val="20"/>
      <w:lang w:val="en-US" w:eastAsia="en-US" w:bidi="en-US"/>
    </w:rPr>
  </w:style>
  <w:style w:type="character" w:customStyle="1" w:styleId="80">
    <w:name w:val="Заголовок 8 Знак"/>
    <w:basedOn w:val="af9"/>
    <w:link w:val="8"/>
    <w:rsid w:val="00C25060"/>
    <w:rPr>
      <w:rFonts w:ascii="Cambria" w:eastAsia="Times New Roman" w:hAnsi="Cambria" w:cs="Times New Roman"/>
      <w:b/>
      <w:bCs/>
      <w:color w:val="7F7F7F"/>
      <w:sz w:val="20"/>
      <w:szCs w:val="20"/>
      <w:lang w:val="en-US" w:eastAsia="en-US" w:bidi="en-US"/>
    </w:rPr>
  </w:style>
  <w:style w:type="character" w:customStyle="1" w:styleId="90">
    <w:name w:val="Заголовок 9 Знак"/>
    <w:basedOn w:val="af9"/>
    <w:link w:val="9"/>
    <w:rsid w:val="00C25060"/>
    <w:rPr>
      <w:rFonts w:ascii="Cambria" w:eastAsia="Times New Roman" w:hAnsi="Cambria" w:cs="Times New Roman"/>
      <w:b/>
      <w:bCs/>
      <w:i/>
      <w:iCs/>
      <w:color w:val="7F7F7F"/>
      <w:sz w:val="18"/>
      <w:szCs w:val="18"/>
      <w:lang w:val="en-US" w:eastAsia="en-US" w:bidi="en-US"/>
    </w:rPr>
  </w:style>
  <w:style w:type="paragraph" w:styleId="afc">
    <w:name w:val="Balloon Text"/>
    <w:basedOn w:val="af8"/>
    <w:link w:val="afd"/>
    <w:rsid w:val="00C25060"/>
    <w:pPr>
      <w:spacing w:after="0" w:line="360" w:lineRule="auto"/>
      <w:ind w:firstLine="680"/>
      <w:jc w:val="both"/>
    </w:pPr>
    <w:rPr>
      <w:rFonts w:ascii="Tahoma" w:eastAsia="Times New Roman" w:hAnsi="Tahoma" w:cs="Tahoma"/>
      <w:sz w:val="16"/>
      <w:szCs w:val="16"/>
      <w:lang w:val="en-US" w:eastAsia="en-US" w:bidi="en-US"/>
    </w:rPr>
  </w:style>
  <w:style w:type="character" w:customStyle="1" w:styleId="afd">
    <w:name w:val="Текст выноски Знак"/>
    <w:basedOn w:val="af9"/>
    <w:link w:val="afc"/>
    <w:rsid w:val="00C25060"/>
    <w:rPr>
      <w:rFonts w:ascii="Tahoma" w:eastAsia="Times New Roman" w:hAnsi="Tahoma" w:cs="Tahoma"/>
      <w:sz w:val="16"/>
      <w:szCs w:val="16"/>
      <w:lang w:val="en-US" w:eastAsia="en-US" w:bidi="en-US"/>
    </w:rPr>
  </w:style>
  <w:style w:type="paragraph" w:customStyle="1" w:styleId="1f1">
    <w:name w:val="Для таблицы (приложения 1)"/>
    <w:basedOn w:val="af8"/>
    <w:qFormat/>
    <w:rsid w:val="00C25060"/>
    <w:pPr>
      <w:spacing w:after="0" w:line="240" w:lineRule="atLeast"/>
    </w:pPr>
    <w:rPr>
      <w:rFonts w:ascii="Arial" w:eastAsia="Times New Roman" w:hAnsi="Arial" w:cs="Times New Roman"/>
      <w:bCs/>
      <w:color w:val="000000"/>
      <w:sz w:val="18"/>
      <w:lang w:val="en-US" w:eastAsia="en-US" w:bidi="en-US"/>
    </w:rPr>
  </w:style>
  <w:style w:type="paragraph" w:styleId="24">
    <w:name w:val="List 2"/>
    <w:basedOn w:val="af8"/>
    <w:link w:val="25"/>
    <w:rsid w:val="00C25060"/>
    <w:pPr>
      <w:spacing w:after="0" w:line="360" w:lineRule="auto"/>
      <w:ind w:left="566" w:hanging="283"/>
      <w:contextualSpacing/>
      <w:jc w:val="both"/>
    </w:pPr>
    <w:rPr>
      <w:rFonts w:ascii="Arial" w:eastAsia="Times New Roman" w:hAnsi="Arial" w:cs="Times New Roman"/>
      <w:sz w:val="24"/>
      <w:lang w:val="en-US" w:eastAsia="en-US" w:bidi="en-US"/>
    </w:rPr>
  </w:style>
  <w:style w:type="character" w:customStyle="1" w:styleId="25">
    <w:name w:val="Список 2 Знак"/>
    <w:link w:val="24"/>
    <w:rsid w:val="00C25060"/>
    <w:rPr>
      <w:rFonts w:ascii="Arial" w:eastAsia="Times New Roman" w:hAnsi="Arial" w:cs="Times New Roman"/>
      <w:sz w:val="24"/>
      <w:lang w:val="en-US" w:eastAsia="en-US" w:bidi="en-US"/>
    </w:rPr>
  </w:style>
  <w:style w:type="paragraph" w:styleId="afe">
    <w:name w:val="Title"/>
    <w:aliases w:val="Заголовок1"/>
    <w:basedOn w:val="af8"/>
    <w:next w:val="af8"/>
    <w:link w:val="aff"/>
    <w:qFormat/>
    <w:rsid w:val="00C25060"/>
    <w:pPr>
      <w:suppressAutoHyphens/>
      <w:spacing w:after="300" w:line="240" w:lineRule="auto"/>
      <w:ind w:firstLine="680"/>
      <w:contextualSpacing/>
      <w:jc w:val="both"/>
    </w:pPr>
    <w:rPr>
      <w:rFonts w:ascii="Arial" w:eastAsia="Times New Roman" w:hAnsi="Arial" w:cs="Times New Roman"/>
      <w:b/>
      <w:caps/>
      <w:sz w:val="32"/>
      <w:szCs w:val="52"/>
      <w:lang w:val="en-US" w:eastAsia="en-US" w:bidi="en-US"/>
    </w:rPr>
  </w:style>
  <w:style w:type="character" w:customStyle="1" w:styleId="aff">
    <w:name w:val="Название Знак"/>
    <w:aliases w:val="Заголовок1 Знак"/>
    <w:basedOn w:val="af9"/>
    <w:link w:val="afe"/>
    <w:rsid w:val="00C25060"/>
    <w:rPr>
      <w:rFonts w:ascii="Arial" w:eastAsia="Times New Roman" w:hAnsi="Arial" w:cs="Times New Roman"/>
      <w:b/>
      <w:caps/>
      <w:sz w:val="32"/>
      <w:szCs w:val="52"/>
      <w:lang w:val="en-US" w:eastAsia="en-US" w:bidi="en-US"/>
    </w:rPr>
  </w:style>
  <w:style w:type="character" w:styleId="aff0">
    <w:name w:val="annotation reference"/>
    <w:uiPriority w:val="99"/>
    <w:rsid w:val="00C25060"/>
    <w:rPr>
      <w:rFonts w:ascii="Arial" w:hAnsi="Arial"/>
      <w:sz w:val="16"/>
    </w:rPr>
  </w:style>
  <w:style w:type="paragraph" w:styleId="aff1">
    <w:name w:val="annotation text"/>
    <w:basedOn w:val="af8"/>
    <w:link w:val="aff2"/>
    <w:uiPriority w:val="99"/>
    <w:rsid w:val="00C25060"/>
    <w:pPr>
      <w:spacing w:after="0" w:line="360" w:lineRule="auto"/>
      <w:ind w:firstLine="680"/>
      <w:jc w:val="both"/>
    </w:pPr>
    <w:rPr>
      <w:rFonts w:ascii="Arial" w:eastAsia="Times New Roman" w:hAnsi="Arial" w:cs="Times New Roman"/>
      <w:sz w:val="24"/>
      <w:lang w:val="en-US" w:eastAsia="en-US" w:bidi="en-US"/>
    </w:rPr>
  </w:style>
  <w:style w:type="character" w:customStyle="1" w:styleId="aff2">
    <w:name w:val="Текст примечания Знак"/>
    <w:basedOn w:val="af9"/>
    <w:link w:val="aff1"/>
    <w:uiPriority w:val="99"/>
    <w:rsid w:val="00C25060"/>
    <w:rPr>
      <w:rFonts w:ascii="Arial" w:eastAsia="Times New Roman" w:hAnsi="Arial" w:cs="Times New Roman"/>
      <w:sz w:val="24"/>
      <w:lang w:val="en-US" w:eastAsia="en-US" w:bidi="en-US"/>
    </w:rPr>
  </w:style>
  <w:style w:type="character" w:styleId="aff3">
    <w:name w:val="endnote reference"/>
    <w:uiPriority w:val="99"/>
    <w:rsid w:val="00C25060"/>
    <w:rPr>
      <w:vertAlign w:val="superscript"/>
    </w:rPr>
  </w:style>
  <w:style w:type="paragraph" w:styleId="aff4">
    <w:name w:val="endnote text"/>
    <w:basedOn w:val="af8"/>
    <w:link w:val="aff5"/>
    <w:uiPriority w:val="99"/>
    <w:rsid w:val="00C25060"/>
    <w:pPr>
      <w:spacing w:after="0" w:line="360" w:lineRule="auto"/>
      <w:ind w:firstLine="680"/>
      <w:jc w:val="both"/>
    </w:pPr>
    <w:rPr>
      <w:rFonts w:ascii="Arial" w:eastAsia="Times New Roman" w:hAnsi="Arial" w:cs="Times New Roman"/>
      <w:sz w:val="24"/>
      <w:lang w:val="en-US" w:eastAsia="en-US" w:bidi="en-US"/>
    </w:rPr>
  </w:style>
  <w:style w:type="character" w:customStyle="1" w:styleId="aff5">
    <w:name w:val="Текст концевой сноски Знак"/>
    <w:basedOn w:val="af9"/>
    <w:link w:val="aff4"/>
    <w:uiPriority w:val="99"/>
    <w:rsid w:val="00C25060"/>
    <w:rPr>
      <w:rFonts w:ascii="Arial" w:eastAsia="Times New Roman" w:hAnsi="Arial" w:cs="Times New Roman"/>
      <w:sz w:val="24"/>
      <w:lang w:val="en-US" w:eastAsia="en-US" w:bidi="en-US"/>
    </w:rPr>
  </w:style>
  <w:style w:type="paragraph" w:styleId="aff6">
    <w:name w:val="footer"/>
    <w:aliases w:val=" Знак1"/>
    <w:basedOn w:val="af8"/>
    <w:link w:val="aff7"/>
    <w:rsid w:val="00C25060"/>
    <w:pPr>
      <w:keepLines/>
      <w:pBdr>
        <w:top w:val="thinThickSmallGap" w:sz="24" w:space="0" w:color="622423"/>
      </w:pBdr>
      <w:tabs>
        <w:tab w:val="left" w:pos="6379"/>
        <w:tab w:val="right" w:pos="14601"/>
      </w:tabs>
      <w:spacing w:after="0" w:line="190" w:lineRule="atLeast"/>
      <w:jc w:val="both"/>
    </w:pPr>
    <w:rPr>
      <w:rFonts w:ascii="Cambria" w:eastAsia="Times New Roman" w:hAnsi="Cambria" w:cs="Times New Roman"/>
      <w:caps/>
      <w:sz w:val="12"/>
      <w:szCs w:val="12"/>
      <w:lang w:val="en-US" w:eastAsia="en-US" w:bidi="en-US"/>
    </w:rPr>
  </w:style>
  <w:style w:type="character" w:customStyle="1" w:styleId="aff7">
    <w:name w:val="Нижний колонтитул Знак"/>
    <w:aliases w:val=" Знак1 Знак"/>
    <w:basedOn w:val="af9"/>
    <w:link w:val="aff6"/>
    <w:rsid w:val="00C25060"/>
    <w:rPr>
      <w:rFonts w:ascii="Cambria" w:eastAsia="Times New Roman" w:hAnsi="Cambria" w:cs="Times New Roman"/>
      <w:caps/>
      <w:sz w:val="12"/>
      <w:szCs w:val="12"/>
      <w:lang w:val="en-US" w:eastAsia="en-US" w:bidi="en-US"/>
    </w:rPr>
  </w:style>
  <w:style w:type="character" w:styleId="aff8">
    <w:name w:val="footnote reference"/>
    <w:aliases w:val="Знак сноски-FN,Ciae niinee-FN,Знак сноски 1,анкета сноска,Referencia nota al pie"/>
    <w:uiPriority w:val="99"/>
    <w:rsid w:val="00C25060"/>
    <w:rPr>
      <w:vertAlign w:val="superscript"/>
    </w:rPr>
  </w:style>
  <w:style w:type="paragraph" w:styleId="aff9">
    <w:name w:val="footnote text"/>
    <w:aliases w:val="Table_Footnote_last Знак,Table_Footnote_last Знак Знак,Table_Footnote_last"/>
    <w:basedOn w:val="af8"/>
    <w:link w:val="affa"/>
    <w:rsid w:val="00C25060"/>
    <w:pPr>
      <w:spacing w:after="0" w:line="360" w:lineRule="auto"/>
      <w:ind w:firstLine="680"/>
      <w:jc w:val="both"/>
    </w:pPr>
    <w:rPr>
      <w:rFonts w:ascii="Arial" w:eastAsia="Times New Roman" w:hAnsi="Arial" w:cs="Times New Roman"/>
      <w:sz w:val="24"/>
      <w:lang w:val="en-US" w:eastAsia="en-US" w:bidi="en-US"/>
    </w:rPr>
  </w:style>
  <w:style w:type="character" w:customStyle="1" w:styleId="affa">
    <w:name w:val="Текст сноски Знак"/>
    <w:aliases w:val="Table_Footnote_last Знак Знак1,Table_Footnote_last Знак Знак Знак,Table_Footnote_last Знак1"/>
    <w:basedOn w:val="af9"/>
    <w:link w:val="aff9"/>
    <w:rsid w:val="00C25060"/>
    <w:rPr>
      <w:rFonts w:ascii="Arial" w:eastAsia="Times New Roman" w:hAnsi="Arial" w:cs="Times New Roman"/>
      <w:sz w:val="24"/>
      <w:lang w:val="en-US" w:eastAsia="en-US" w:bidi="en-US"/>
    </w:rPr>
  </w:style>
  <w:style w:type="paragraph" w:styleId="affb">
    <w:name w:val="header"/>
    <w:aliases w:val=" Знак4,Знак4, Знак8,ВерхКолонтитул,Знак8"/>
    <w:basedOn w:val="1c"/>
    <w:link w:val="affc"/>
    <w:rsid w:val="00C25060"/>
  </w:style>
  <w:style w:type="character" w:customStyle="1" w:styleId="affc">
    <w:name w:val="Верхний колонтитул Знак"/>
    <w:aliases w:val=" Знак4 Знак,Знак4 Знак, Знак8 Знак,ВерхКолонтитул Знак,Знак8 Знак"/>
    <w:basedOn w:val="af9"/>
    <w:link w:val="affb"/>
    <w:rsid w:val="00C25060"/>
    <w:rPr>
      <w:rFonts w:ascii="Times New Roman" w:eastAsia="Times New Roman" w:hAnsi="Times New Roman" w:cs="Times New Roman"/>
      <w:sz w:val="24"/>
      <w:szCs w:val="24"/>
      <w:lang w:val="en-US" w:bidi="en-US"/>
    </w:rPr>
  </w:style>
  <w:style w:type="paragraph" w:styleId="1f2">
    <w:name w:val="index 1"/>
    <w:basedOn w:val="af8"/>
    <w:autoRedefine/>
    <w:rsid w:val="00C25060"/>
    <w:pPr>
      <w:spacing w:after="0" w:line="360" w:lineRule="auto"/>
      <w:ind w:firstLine="680"/>
      <w:jc w:val="both"/>
    </w:pPr>
    <w:rPr>
      <w:rFonts w:ascii="Arial" w:eastAsia="Times New Roman" w:hAnsi="Arial" w:cs="Times New Roman"/>
      <w:sz w:val="24"/>
      <w:lang w:val="en-US" w:eastAsia="en-US" w:bidi="en-US"/>
    </w:rPr>
  </w:style>
  <w:style w:type="paragraph" w:styleId="26">
    <w:name w:val="index 2"/>
    <w:basedOn w:val="af8"/>
    <w:autoRedefine/>
    <w:rsid w:val="00C25060"/>
    <w:pPr>
      <w:spacing w:after="0" w:line="360" w:lineRule="auto"/>
      <w:ind w:left="720" w:firstLine="680"/>
      <w:jc w:val="both"/>
    </w:pPr>
    <w:rPr>
      <w:rFonts w:ascii="Arial" w:eastAsia="Times New Roman" w:hAnsi="Arial" w:cs="Times New Roman"/>
      <w:sz w:val="24"/>
      <w:lang w:val="en-US" w:eastAsia="en-US" w:bidi="en-US"/>
    </w:rPr>
  </w:style>
  <w:style w:type="paragraph" w:styleId="35">
    <w:name w:val="index 3"/>
    <w:basedOn w:val="af8"/>
    <w:autoRedefine/>
    <w:rsid w:val="00C25060"/>
    <w:pPr>
      <w:spacing w:after="0" w:line="360" w:lineRule="auto"/>
      <w:ind w:firstLine="680"/>
      <w:jc w:val="both"/>
    </w:pPr>
    <w:rPr>
      <w:rFonts w:ascii="Arial" w:eastAsia="Times New Roman" w:hAnsi="Arial" w:cs="Times New Roman"/>
      <w:sz w:val="24"/>
      <w:lang w:val="en-US" w:eastAsia="en-US" w:bidi="en-US"/>
    </w:rPr>
  </w:style>
  <w:style w:type="paragraph" w:styleId="42">
    <w:name w:val="index 4"/>
    <w:basedOn w:val="af8"/>
    <w:autoRedefine/>
    <w:rsid w:val="00C25060"/>
    <w:pPr>
      <w:spacing w:after="0" w:line="360" w:lineRule="auto"/>
      <w:ind w:left="1440" w:firstLine="680"/>
      <w:jc w:val="both"/>
    </w:pPr>
    <w:rPr>
      <w:rFonts w:ascii="Arial" w:eastAsia="Times New Roman" w:hAnsi="Arial" w:cs="Times New Roman"/>
      <w:sz w:val="24"/>
      <w:lang w:val="en-US" w:eastAsia="en-US" w:bidi="en-US"/>
    </w:rPr>
  </w:style>
  <w:style w:type="paragraph" w:styleId="53">
    <w:name w:val="index 5"/>
    <w:basedOn w:val="af8"/>
    <w:autoRedefine/>
    <w:rsid w:val="00C25060"/>
    <w:pPr>
      <w:spacing w:after="0" w:line="360" w:lineRule="auto"/>
      <w:ind w:left="1800" w:firstLine="680"/>
      <w:jc w:val="both"/>
    </w:pPr>
    <w:rPr>
      <w:rFonts w:ascii="Arial" w:eastAsia="Times New Roman" w:hAnsi="Arial" w:cs="Times New Roman"/>
      <w:sz w:val="24"/>
      <w:lang w:val="en-US" w:eastAsia="en-US" w:bidi="en-US"/>
    </w:rPr>
  </w:style>
  <w:style w:type="paragraph" w:styleId="affd">
    <w:name w:val="index heading"/>
    <w:basedOn w:val="af8"/>
    <w:next w:val="1f2"/>
    <w:rsid w:val="00C25060"/>
    <w:pPr>
      <w:spacing w:after="0" w:line="480" w:lineRule="atLeast"/>
      <w:ind w:firstLine="680"/>
      <w:jc w:val="both"/>
    </w:pPr>
    <w:rPr>
      <w:rFonts w:ascii="Arial Black" w:eastAsia="Times New Roman" w:hAnsi="Arial Black" w:cs="Times New Roman"/>
      <w:sz w:val="24"/>
      <w:lang w:val="en-US" w:eastAsia="en-US" w:bidi="en-US"/>
    </w:rPr>
  </w:style>
  <w:style w:type="character" w:styleId="affe">
    <w:name w:val="line number"/>
    <w:uiPriority w:val="99"/>
    <w:rsid w:val="00C25060"/>
    <w:rPr>
      <w:sz w:val="18"/>
    </w:rPr>
  </w:style>
  <w:style w:type="paragraph" w:styleId="afff">
    <w:name w:val="List"/>
    <w:aliases w:val="List Char,Char Char"/>
    <w:basedOn w:val="af8"/>
    <w:link w:val="afff0"/>
    <w:qFormat/>
    <w:rsid w:val="00C25060"/>
    <w:pPr>
      <w:spacing w:after="0" w:line="360" w:lineRule="auto"/>
      <w:jc w:val="both"/>
    </w:pPr>
    <w:rPr>
      <w:rFonts w:ascii="Arial" w:eastAsia="Times New Roman" w:hAnsi="Arial" w:cs="Times New Roman"/>
      <w:sz w:val="20"/>
      <w:lang w:val="en-US" w:eastAsia="en-US" w:bidi="en-US"/>
    </w:rPr>
  </w:style>
  <w:style w:type="character" w:customStyle="1" w:styleId="afff0">
    <w:name w:val="Список Знак"/>
    <w:aliases w:val="List Char Знак,Char Char Знак"/>
    <w:link w:val="afff"/>
    <w:rsid w:val="00C25060"/>
    <w:rPr>
      <w:rFonts w:ascii="Arial" w:eastAsia="Times New Roman" w:hAnsi="Arial" w:cs="Times New Roman"/>
      <w:sz w:val="20"/>
      <w:lang w:val="en-US" w:eastAsia="en-US" w:bidi="en-US"/>
    </w:rPr>
  </w:style>
  <w:style w:type="character" w:styleId="afff1">
    <w:name w:val="page number"/>
    <w:rsid w:val="00C25060"/>
    <w:rPr>
      <w:rFonts w:ascii="Arial Black" w:hAnsi="Arial Black"/>
      <w:spacing w:val="-10"/>
      <w:sz w:val="18"/>
    </w:rPr>
  </w:style>
  <w:style w:type="paragraph" w:styleId="afff2">
    <w:name w:val="table of authorities"/>
    <w:basedOn w:val="af8"/>
    <w:rsid w:val="00C25060"/>
    <w:pPr>
      <w:tabs>
        <w:tab w:val="right" w:leader="dot" w:pos="7560"/>
      </w:tabs>
      <w:spacing w:after="0" w:line="360" w:lineRule="auto"/>
      <w:ind w:left="1440" w:hanging="360"/>
      <w:jc w:val="both"/>
    </w:pPr>
    <w:rPr>
      <w:rFonts w:ascii="Arial" w:eastAsia="Times New Roman" w:hAnsi="Arial" w:cs="Times New Roman"/>
      <w:sz w:val="24"/>
      <w:lang w:val="en-US" w:eastAsia="en-US" w:bidi="en-US"/>
    </w:rPr>
  </w:style>
  <w:style w:type="paragraph" w:styleId="afff3">
    <w:name w:val="toa heading"/>
    <w:basedOn w:val="af8"/>
    <w:next w:val="afff2"/>
    <w:rsid w:val="00C25060"/>
    <w:pPr>
      <w:keepNext/>
      <w:spacing w:after="0" w:line="480" w:lineRule="atLeast"/>
      <w:ind w:firstLine="680"/>
      <w:jc w:val="both"/>
    </w:pPr>
    <w:rPr>
      <w:rFonts w:ascii="Arial Black" w:eastAsia="Times New Roman" w:hAnsi="Arial Black" w:cs="Times New Roman"/>
      <w:b/>
      <w:spacing w:val="-10"/>
      <w:kern w:val="28"/>
      <w:sz w:val="24"/>
      <w:lang w:val="en-US" w:eastAsia="en-US" w:bidi="en-US"/>
    </w:rPr>
  </w:style>
  <w:style w:type="paragraph" w:styleId="43">
    <w:name w:val="toc 4"/>
    <w:basedOn w:val="af8"/>
    <w:link w:val="44"/>
    <w:autoRedefine/>
    <w:uiPriority w:val="39"/>
    <w:qFormat/>
    <w:rsid w:val="00C25060"/>
    <w:pPr>
      <w:spacing w:after="0" w:line="360" w:lineRule="auto"/>
      <w:ind w:left="660" w:firstLine="680"/>
    </w:pPr>
    <w:rPr>
      <w:rFonts w:ascii="Calibri" w:eastAsia="Times New Roman" w:hAnsi="Calibri" w:cs="Calibri"/>
      <w:sz w:val="20"/>
      <w:szCs w:val="20"/>
      <w:lang w:val="en-US" w:eastAsia="en-US" w:bidi="en-US"/>
    </w:rPr>
  </w:style>
  <w:style w:type="paragraph" w:styleId="54">
    <w:name w:val="toc 5"/>
    <w:basedOn w:val="af8"/>
    <w:autoRedefine/>
    <w:uiPriority w:val="39"/>
    <w:qFormat/>
    <w:rsid w:val="00C25060"/>
    <w:pPr>
      <w:spacing w:after="0" w:line="360" w:lineRule="auto"/>
      <w:ind w:left="880" w:firstLine="680"/>
    </w:pPr>
    <w:rPr>
      <w:rFonts w:ascii="Calibri" w:eastAsia="Times New Roman" w:hAnsi="Calibri" w:cs="Calibri"/>
      <w:sz w:val="20"/>
      <w:szCs w:val="20"/>
      <w:lang w:val="en-US" w:eastAsia="en-US" w:bidi="en-US"/>
    </w:rPr>
  </w:style>
  <w:style w:type="paragraph" w:styleId="62">
    <w:name w:val="toc 6"/>
    <w:basedOn w:val="af8"/>
    <w:next w:val="af8"/>
    <w:autoRedefine/>
    <w:uiPriority w:val="39"/>
    <w:qFormat/>
    <w:rsid w:val="00C25060"/>
    <w:pPr>
      <w:spacing w:after="0" w:line="360" w:lineRule="auto"/>
      <w:ind w:left="1100" w:firstLine="680"/>
    </w:pPr>
    <w:rPr>
      <w:rFonts w:ascii="Calibri" w:eastAsia="Times New Roman" w:hAnsi="Calibri" w:cs="Calibri"/>
      <w:sz w:val="20"/>
      <w:szCs w:val="20"/>
      <w:lang w:val="en-US" w:eastAsia="en-US" w:bidi="en-US"/>
    </w:rPr>
  </w:style>
  <w:style w:type="paragraph" w:styleId="72">
    <w:name w:val="toc 7"/>
    <w:basedOn w:val="af8"/>
    <w:next w:val="af8"/>
    <w:autoRedefine/>
    <w:uiPriority w:val="39"/>
    <w:rsid w:val="00C25060"/>
    <w:pPr>
      <w:spacing w:after="0" w:line="360" w:lineRule="auto"/>
      <w:ind w:left="1320" w:firstLine="680"/>
    </w:pPr>
    <w:rPr>
      <w:rFonts w:ascii="Calibri" w:eastAsia="Times New Roman" w:hAnsi="Calibri" w:cs="Calibri"/>
      <w:sz w:val="20"/>
      <w:szCs w:val="20"/>
      <w:lang w:val="en-US" w:eastAsia="en-US" w:bidi="en-US"/>
    </w:rPr>
  </w:style>
  <w:style w:type="paragraph" w:styleId="81">
    <w:name w:val="toc 8"/>
    <w:basedOn w:val="af8"/>
    <w:next w:val="af8"/>
    <w:autoRedefine/>
    <w:uiPriority w:val="39"/>
    <w:rsid w:val="00C25060"/>
    <w:pPr>
      <w:spacing w:after="0" w:line="360" w:lineRule="auto"/>
      <w:ind w:left="1540" w:firstLine="680"/>
    </w:pPr>
    <w:rPr>
      <w:rFonts w:ascii="Calibri" w:eastAsia="Times New Roman" w:hAnsi="Calibri" w:cs="Calibri"/>
      <w:sz w:val="20"/>
      <w:szCs w:val="20"/>
      <w:lang w:val="en-US" w:eastAsia="en-US" w:bidi="en-US"/>
    </w:rPr>
  </w:style>
  <w:style w:type="paragraph" w:styleId="91">
    <w:name w:val="toc 9"/>
    <w:basedOn w:val="af8"/>
    <w:next w:val="af8"/>
    <w:autoRedefine/>
    <w:uiPriority w:val="39"/>
    <w:rsid w:val="00C25060"/>
    <w:pPr>
      <w:spacing w:after="0" w:line="360" w:lineRule="auto"/>
      <w:ind w:left="1760" w:firstLine="680"/>
    </w:pPr>
    <w:rPr>
      <w:rFonts w:ascii="Calibri" w:eastAsia="Times New Roman" w:hAnsi="Calibri" w:cs="Calibri"/>
      <w:sz w:val="20"/>
      <w:szCs w:val="20"/>
      <w:lang w:val="en-US" w:eastAsia="en-US" w:bidi="en-US"/>
    </w:rPr>
  </w:style>
  <w:style w:type="paragraph" w:styleId="afff4">
    <w:name w:val="Document Map"/>
    <w:basedOn w:val="af8"/>
    <w:link w:val="afff5"/>
    <w:uiPriority w:val="99"/>
    <w:rsid w:val="00C25060"/>
    <w:pPr>
      <w:shd w:val="clear" w:color="auto" w:fill="000080"/>
      <w:spacing w:after="0" w:line="360" w:lineRule="auto"/>
      <w:ind w:firstLine="680"/>
      <w:jc w:val="both"/>
    </w:pPr>
    <w:rPr>
      <w:rFonts w:ascii="Tahoma" w:eastAsia="Times New Roman" w:hAnsi="Tahoma" w:cs="Tahoma"/>
      <w:sz w:val="24"/>
      <w:lang w:val="en-US" w:eastAsia="en-US" w:bidi="en-US"/>
    </w:rPr>
  </w:style>
  <w:style w:type="character" w:customStyle="1" w:styleId="afff5">
    <w:name w:val="Схема документа Знак"/>
    <w:basedOn w:val="af9"/>
    <w:link w:val="afff4"/>
    <w:uiPriority w:val="99"/>
    <w:rsid w:val="00C25060"/>
    <w:rPr>
      <w:rFonts w:ascii="Tahoma" w:eastAsia="Times New Roman" w:hAnsi="Tahoma" w:cs="Tahoma"/>
      <w:sz w:val="24"/>
      <w:shd w:val="clear" w:color="auto" w:fill="000080"/>
      <w:lang w:val="en-US" w:eastAsia="en-US" w:bidi="en-US"/>
    </w:rPr>
  </w:style>
  <w:style w:type="table" w:styleId="afff6">
    <w:name w:val="Table Grid"/>
    <w:aliases w:val="Table Grid Report"/>
    <w:basedOn w:val="afa"/>
    <w:uiPriority w:val="59"/>
    <w:rsid w:val="00C25060"/>
    <w:pPr>
      <w:spacing w:after="0" w:line="240" w:lineRule="auto"/>
      <w:ind w:left="1080"/>
    </w:pPr>
    <w:rPr>
      <w:rFonts w:ascii="Cambria" w:eastAsia="Times New Roman" w:hAnsi="Cambri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7">
    <w:name w:val="рисунок Знак"/>
    <w:link w:val="afff8"/>
    <w:rsid w:val="00C25060"/>
  </w:style>
  <w:style w:type="paragraph" w:customStyle="1" w:styleId="afff8">
    <w:name w:val="рисунок"/>
    <w:basedOn w:val="af8"/>
    <w:next w:val="af8"/>
    <w:link w:val="afff7"/>
    <w:rsid w:val="00C25060"/>
    <w:pPr>
      <w:keepNext/>
      <w:spacing w:after="0" w:line="360" w:lineRule="auto"/>
      <w:ind w:firstLine="680"/>
      <w:jc w:val="center"/>
    </w:pPr>
  </w:style>
  <w:style w:type="paragraph" w:customStyle="1" w:styleId="0">
    <w:name w:val="Заголовок 0"/>
    <w:basedOn w:val="19"/>
    <w:rsid w:val="00C25060"/>
    <w:pPr>
      <w:spacing w:after="0" w:line="240" w:lineRule="auto"/>
    </w:pPr>
    <w:rPr>
      <w:spacing w:val="0"/>
      <w:lang w:eastAsia="ru-RU"/>
    </w:rPr>
  </w:style>
  <w:style w:type="table" w:styleId="55">
    <w:name w:val="Table Grid 5"/>
    <w:basedOn w:val="afa"/>
    <w:rsid w:val="00C25060"/>
    <w:pPr>
      <w:spacing w:after="0" w:line="240" w:lineRule="auto"/>
      <w:ind w:left="1080"/>
    </w:pPr>
    <w:rPr>
      <w:rFonts w:ascii="Cambria" w:eastAsia="Times New Roman" w:hAnsi="Cambria"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styleId="111111">
    <w:name w:val="Outline List 2"/>
    <w:aliases w:val="1 / 1.1 / 1.1."/>
    <w:basedOn w:val="afb"/>
    <w:uiPriority w:val="99"/>
    <w:rsid w:val="00C25060"/>
    <w:pPr>
      <w:numPr>
        <w:numId w:val="1"/>
      </w:numPr>
    </w:pPr>
  </w:style>
  <w:style w:type="table" w:customStyle="1" w:styleId="TableGrid1">
    <w:name w:val="Table Grid1"/>
    <w:basedOn w:val="afa"/>
    <w:next w:val="afff6"/>
    <w:rsid w:val="00C25060"/>
    <w:pPr>
      <w:spacing w:after="0" w:line="240" w:lineRule="auto"/>
    </w:pPr>
    <w:rPr>
      <w:rFonts w:ascii="Cambria" w:eastAsia="Times New Roman" w:hAnsi="Cambria" w:cs="Times New Roman"/>
      <w:sz w:val="20"/>
      <w:szCs w:val="20"/>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tblPr/>
      <w:tcPr>
        <w:shd w:val="clear" w:color="auto" w:fill="D9D9D9"/>
      </w:tcPr>
    </w:tblStylePr>
    <w:tblStylePr w:type="band2Horz">
      <w:tblPr/>
      <w:tcPr>
        <w:shd w:val="clear" w:color="auto" w:fill="D9D9D9"/>
      </w:tcPr>
    </w:tblStylePr>
  </w:style>
  <w:style w:type="table" w:customStyle="1" w:styleId="afff9">
    <w:name w:val="Папушкин"/>
    <w:basedOn w:val="afff6"/>
    <w:rsid w:val="00C25060"/>
    <w:pPr>
      <w:ind w:left="0"/>
      <w:jc w:val="center"/>
    </w:pPr>
    <w:rPr>
      <w:rFonts w:ascii="Arial" w:hAnsi="Arial"/>
      <w:sz w:val="18"/>
      <w:szCs w:val="18"/>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shd w:val="clear" w:color="auto" w:fill="auto"/>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0">
    <w:name w:val="Сетка таблицы 52"/>
    <w:basedOn w:val="afa"/>
    <w:next w:val="55"/>
    <w:rsid w:val="00C25060"/>
    <w:pPr>
      <w:spacing w:after="0" w:line="240" w:lineRule="auto"/>
      <w:ind w:left="1080"/>
    </w:pPr>
    <w:rPr>
      <w:rFonts w:ascii="Cambria" w:eastAsia="Times New Roman" w:hAnsi="Cambria"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afffa">
    <w:name w:val="Заголовок таблицы"/>
    <w:basedOn w:val="af8"/>
    <w:next w:val="af8"/>
    <w:link w:val="afffb"/>
    <w:rsid w:val="00C25060"/>
    <w:pPr>
      <w:keepNext/>
      <w:keepLines/>
      <w:spacing w:before="80" w:after="80" w:line="360" w:lineRule="auto"/>
      <w:ind w:firstLine="680"/>
    </w:pPr>
    <w:rPr>
      <w:rFonts w:ascii="Arial" w:eastAsia="Times New Roman" w:hAnsi="Arial" w:cs="Times New Roman"/>
      <w:sz w:val="24"/>
      <w:lang w:val="en-US" w:bidi="en-US"/>
    </w:rPr>
  </w:style>
  <w:style w:type="character" w:customStyle="1" w:styleId="afffb">
    <w:name w:val="Заголовок таблицы Знак"/>
    <w:link w:val="afffa"/>
    <w:rsid w:val="00C25060"/>
    <w:rPr>
      <w:rFonts w:ascii="Arial" w:eastAsia="Times New Roman" w:hAnsi="Arial" w:cs="Times New Roman"/>
      <w:sz w:val="24"/>
      <w:lang w:val="en-US" w:bidi="en-US"/>
    </w:rPr>
  </w:style>
  <w:style w:type="paragraph" w:styleId="afffc">
    <w:name w:val="TOC Heading"/>
    <w:basedOn w:val="19"/>
    <w:next w:val="af8"/>
    <w:uiPriority w:val="39"/>
    <w:unhideWhenUsed/>
    <w:qFormat/>
    <w:rsid w:val="00C25060"/>
    <w:pPr>
      <w:numPr>
        <w:numId w:val="0"/>
      </w:numPr>
      <w:outlineLvl w:val="9"/>
    </w:pPr>
  </w:style>
  <w:style w:type="paragraph" w:styleId="a">
    <w:name w:val="List Number"/>
    <w:basedOn w:val="af8"/>
    <w:qFormat/>
    <w:rsid w:val="00C25060"/>
    <w:pPr>
      <w:numPr>
        <w:numId w:val="2"/>
      </w:numPr>
      <w:spacing w:after="0" w:line="360" w:lineRule="auto"/>
      <w:contextualSpacing/>
      <w:jc w:val="both"/>
    </w:pPr>
    <w:rPr>
      <w:rFonts w:ascii="Arial" w:eastAsia="Times New Roman" w:hAnsi="Arial" w:cs="Times New Roman"/>
      <w:sz w:val="24"/>
      <w:lang w:val="en-US" w:eastAsia="en-US" w:bidi="en-US"/>
    </w:rPr>
  </w:style>
  <w:style w:type="character" w:customStyle="1" w:styleId="afffd">
    <w:name w:val="Название объекта Знак"/>
    <w:aliases w:val="Таблица - Название объекта Знак,!! Object Novogor !! Знак,Знак Знак,Caption Char Знак,Caption Char1 Char1 Char Char Знак,Caption Char Char2 Char1 Char Char Знак,Caption Char Char Char Char Char1 Char1 Char Char1 Char Знак"/>
    <w:link w:val="afffe"/>
    <w:rsid w:val="00C25060"/>
    <w:rPr>
      <w:rFonts w:ascii="Arial" w:hAnsi="Arial"/>
      <w:b/>
      <w:bCs/>
      <w:color w:val="4F81BD"/>
      <w:sz w:val="24"/>
      <w:szCs w:val="18"/>
    </w:rPr>
  </w:style>
  <w:style w:type="character" w:styleId="affff">
    <w:name w:val="Emphasis"/>
    <w:qFormat/>
    <w:rsid w:val="00C25060"/>
    <w:rPr>
      <w:b/>
      <w:bCs/>
      <w:i/>
      <w:iCs/>
      <w:spacing w:val="10"/>
    </w:rPr>
  </w:style>
  <w:style w:type="paragraph" w:styleId="36">
    <w:name w:val="List 3"/>
    <w:basedOn w:val="afff"/>
    <w:rsid w:val="00C25060"/>
    <w:pPr>
      <w:ind w:left="2160"/>
    </w:pPr>
  </w:style>
  <w:style w:type="paragraph" w:styleId="45">
    <w:name w:val="List 4"/>
    <w:basedOn w:val="afff"/>
    <w:rsid w:val="00C25060"/>
    <w:pPr>
      <w:ind w:left="2520"/>
    </w:pPr>
  </w:style>
  <w:style w:type="paragraph" w:styleId="56">
    <w:name w:val="List 5"/>
    <w:basedOn w:val="afff"/>
    <w:rsid w:val="00C25060"/>
    <w:pPr>
      <w:ind w:left="2880"/>
    </w:pPr>
  </w:style>
  <w:style w:type="paragraph" w:styleId="32">
    <w:name w:val="List Bullet 3"/>
    <w:basedOn w:val="af8"/>
    <w:rsid w:val="00C25060"/>
    <w:pPr>
      <w:numPr>
        <w:numId w:val="3"/>
      </w:numPr>
      <w:spacing w:after="0" w:line="360" w:lineRule="auto"/>
      <w:ind w:left="714" w:hanging="357"/>
      <w:jc w:val="both"/>
    </w:pPr>
    <w:rPr>
      <w:rFonts w:ascii="Arial" w:eastAsia="Times New Roman" w:hAnsi="Arial" w:cs="Times New Roman"/>
      <w:sz w:val="24"/>
      <w:lang w:val="en-US" w:eastAsia="en-US" w:bidi="en-US"/>
    </w:rPr>
  </w:style>
  <w:style w:type="paragraph" w:styleId="46">
    <w:name w:val="List Bullet 4"/>
    <w:basedOn w:val="af8"/>
    <w:autoRedefine/>
    <w:rsid w:val="00C25060"/>
    <w:pPr>
      <w:spacing w:after="0" w:line="360" w:lineRule="auto"/>
      <w:jc w:val="both"/>
    </w:pPr>
    <w:rPr>
      <w:rFonts w:ascii="Arial" w:eastAsia="Times New Roman" w:hAnsi="Arial" w:cs="Times New Roman"/>
      <w:sz w:val="24"/>
      <w:lang w:val="en-US" w:eastAsia="en-US" w:bidi="en-US"/>
    </w:rPr>
  </w:style>
  <w:style w:type="paragraph" w:styleId="57">
    <w:name w:val="List Bullet 5"/>
    <w:basedOn w:val="af8"/>
    <w:autoRedefine/>
    <w:rsid w:val="00C25060"/>
    <w:pPr>
      <w:spacing w:after="0" w:line="360" w:lineRule="auto"/>
      <w:jc w:val="both"/>
    </w:pPr>
    <w:rPr>
      <w:rFonts w:ascii="Arial" w:eastAsia="Times New Roman" w:hAnsi="Arial" w:cs="Times New Roman"/>
      <w:sz w:val="24"/>
      <w:lang w:val="en-US" w:eastAsia="en-US" w:bidi="en-US"/>
    </w:rPr>
  </w:style>
  <w:style w:type="paragraph" w:styleId="27">
    <w:name w:val="List Number 2"/>
    <w:aliases w:val="Нумерованный список1"/>
    <w:basedOn w:val="a"/>
    <w:rsid w:val="00C25060"/>
    <w:pPr>
      <w:numPr>
        <w:numId w:val="0"/>
      </w:numPr>
      <w:contextualSpacing w:val="0"/>
    </w:pPr>
  </w:style>
  <w:style w:type="paragraph" w:styleId="37">
    <w:name w:val="List Number 3"/>
    <w:basedOn w:val="a"/>
    <w:rsid w:val="00C25060"/>
    <w:pPr>
      <w:numPr>
        <w:numId w:val="0"/>
      </w:numPr>
      <w:contextualSpacing w:val="0"/>
    </w:pPr>
  </w:style>
  <w:style w:type="paragraph" w:styleId="47">
    <w:name w:val="List Number 4"/>
    <w:basedOn w:val="a"/>
    <w:rsid w:val="00C25060"/>
    <w:pPr>
      <w:numPr>
        <w:numId w:val="0"/>
      </w:numPr>
      <w:contextualSpacing w:val="0"/>
    </w:pPr>
  </w:style>
  <w:style w:type="paragraph" w:styleId="58">
    <w:name w:val="List Number 5"/>
    <w:basedOn w:val="a"/>
    <w:rsid w:val="00C25060"/>
    <w:pPr>
      <w:numPr>
        <w:numId w:val="0"/>
      </w:numPr>
      <w:contextualSpacing w:val="0"/>
    </w:pPr>
  </w:style>
  <w:style w:type="paragraph" w:customStyle="1" w:styleId="affff0">
    <w:name w:val="Нормальный"/>
    <w:rsid w:val="00C25060"/>
    <w:pPr>
      <w:tabs>
        <w:tab w:val="left" w:pos="567"/>
        <w:tab w:val="left" w:pos="2268"/>
        <w:tab w:val="left" w:pos="3118"/>
        <w:tab w:val="left" w:pos="4039"/>
        <w:tab w:val="left" w:pos="4819"/>
        <w:tab w:val="left" w:pos="5670"/>
        <w:tab w:val="left" w:pos="6520"/>
      </w:tabs>
      <w:spacing w:line="360" w:lineRule="auto"/>
    </w:pPr>
    <w:rPr>
      <w:rFonts w:ascii="Courier New" w:eastAsia="Times New Roman" w:hAnsi="Courier New" w:cs="Times New Roman"/>
      <w:b/>
      <w:sz w:val="24"/>
      <w:lang w:val="en-US" w:eastAsia="en-US" w:bidi="en-US"/>
    </w:rPr>
  </w:style>
  <w:style w:type="table" w:styleId="38">
    <w:name w:val="Table Columns 3"/>
    <w:basedOn w:val="afa"/>
    <w:rsid w:val="00C25060"/>
    <w:pPr>
      <w:widowControl w:val="0"/>
      <w:adjustRightInd w:val="0"/>
      <w:spacing w:after="0" w:line="360" w:lineRule="atLeast"/>
      <w:ind w:firstLine="567"/>
      <w:jc w:val="both"/>
      <w:textAlignment w:val="baseline"/>
    </w:pPr>
    <w:rPr>
      <w:rFonts w:ascii="Cambria" w:eastAsia="Times New Roman" w:hAnsi="Cambria"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fa"/>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9">
    <w:name w:val="Table Columns 5"/>
    <w:basedOn w:val="afa"/>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fa"/>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e">
    <w:name w:val="caption"/>
    <w:aliases w:val="Таблица - Название объекта,!! Object Novogor !!,Знак,Caption Char,Caption Char1 Char1 Char Char,Caption Char Char2 Char1 Char Char,Caption Char Char Char Char Char1 Char1 Char Char1 Char,Caption Char Char Char1 Char Char Char, Знак"/>
    <w:basedOn w:val="af8"/>
    <w:next w:val="af8"/>
    <w:link w:val="afffd"/>
    <w:unhideWhenUsed/>
    <w:qFormat/>
    <w:rsid w:val="00C25060"/>
    <w:pPr>
      <w:suppressAutoHyphens/>
      <w:spacing w:after="0" w:line="240" w:lineRule="auto"/>
      <w:jc w:val="center"/>
    </w:pPr>
    <w:rPr>
      <w:rFonts w:ascii="Arial" w:hAnsi="Arial"/>
      <w:b/>
      <w:bCs/>
      <w:color w:val="4F81BD"/>
      <w:sz w:val="24"/>
      <w:szCs w:val="18"/>
    </w:rPr>
  </w:style>
  <w:style w:type="table" w:styleId="28">
    <w:name w:val="Table Columns 2"/>
    <w:basedOn w:val="afa"/>
    <w:rsid w:val="00C25060"/>
    <w:pPr>
      <w:widowControl w:val="0"/>
      <w:adjustRightInd w:val="0"/>
      <w:spacing w:after="0" w:line="360" w:lineRule="atLeast"/>
      <w:ind w:firstLine="567"/>
      <w:jc w:val="both"/>
      <w:textAlignment w:val="baseline"/>
    </w:pPr>
    <w:rPr>
      <w:rFonts w:ascii="Cambria" w:eastAsia="Times New Roman" w:hAnsi="Cambria"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fa"/>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1">
    <w:name w:val="Table Contemporary"/>
    <w:basedOn w:val="afa"/>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8">
    <w:name w:val="Средний список 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
    <w:name w:val="Средний список 1 - Акцент 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Times New Roman CYR" w:eastAsia="Times New Roman" w:hAnsi="Times New Roman CYR"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29">
    <w:name w:val="Table Simple 2"/>
    <w:basedOn w:val="afa"/>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affff2">
    <w:name w:val="Table Professional"/>
    <w:basedOn w:val="afa"/>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aa">
    <w:name w:val="List Bullet"/>
    <w:basedOn w:val="afff"/>
    <w:link w:val="affff3"/>
    <w:rsid w:val="00C25060"/>
    <w:pPr>
      <w:numPr>
        <w:numId w:val="4"/>
      </w:numPr>
      <w:tabs>
        <w:tab w:val="num" w:pos="993"/>
      </w:tabs>
      <w:ind w:left="567" w:firstLine="0"/>
    </w:pPr>
    <w:rPr>
      <w:sz w:val="22"/>
    </w:rPr>
  </w:style>
  <w:style w:type="paragraph" w:styleId="2">
    <w:name w:val="List Bullet 2"/>
    <w:basedOn w:val="aa"/>
    <w:autoRedefine/>
    <w:rsid w:val="00C25060"/>
    <w:pPr>
      <w:numPr>
        <w:numId w:val="5"/>
      </w:numPr>
    </w:pPr>
  </w:style>
  <w:style w:type="paragraph" w:styleId="affff4">
    <w:name w:val="table of figures"/>
    <w:aliases w:val="Перечень таблиц"/>
    <w:basedOn w:val="af8"/>
    <w:uiPriority w:val="99"/>
    <w:qFormat/>
    <w:rsid w:val="00C25060"/>
    <w:pPr>
      <w:spacing w:after="0" w:line="360" w:lineRule="auto"/>
      <w:ind w:left="440" w:hanging="440"/>
    </w:pPr>
    <w:rPr>
      <w:rFonts w:ascii="Times New Roman" w:eastAsia="Times New Roman" w:hAnsi="Times New Roman" w:cs="Times New Roman"/>
      <w:i/>
      <w:sz w:val="20"/>
      <w:szCs w:val="20"/>
      <w:lang w:val="en-US" w:eastAsia="en-US" w:bidi="en-US"/>
    </w:rPr>
  </w:style>
  <w:style w:type="table" w:styleId="1f3">
    <w:name w:val="Table Classic 1"/>
    <w:basedOn w:val="afa"/>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4">
    <w:name w:val="Table Simple 1"/>
    <w:basedOn w:val="afa"/>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a">
    <w:name w:val="Table Subtle 2"/>
    <w:basedOn w:val="afa"/>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1">
    <w:name w:val="Table Web 1"/>
    <w:basedOn w:val="afa"/>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1">
    <w:name w:val="Table Web 2"/>
    <w:basedOn w:val="afa"/>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fa"/>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5">
    <w:name w:val="Table Elegant"/>
    <w:basedOn w:val="afa"/>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f5">
    <w:name w:val="Table Subtle 1"/>
    <w:basedOn w:val="afa"/>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6">
    <w:name w:val="List Paragraph"/>
    <w:aliases w:val="Введение,3_Абзац списка,СПИСКИ,Ненумерованный список,it_List1,основной диплом,Абзац списка11,ПАРАГРАФ,Абзац списка для документа,Варианты ответов,Список2,Абзац вправо-1,List Paragraph1,Абзац вправо-11,List Paragraph11,Абзац вправо-12"/>
    <w:basedOn w:val="af8"/>
    <w:link w:val="affff7"/>
    <w:uiPriority w:val="34"/>
    <w:qFormat/>
    <w:rsid w:val="00C25060"/>
    <w:pPr>
      <w:spacing w:after="0" w:line="360" w:lineRule="auto"/>
      <w:ind w:left="720" w:firstLine="680"/>
      <w:contextualSpacing/>
      <w:jc w:val="both"/>
    </w:pPr>
    <w:rPr>
      <w:rFonts w:ascii="Arial" w:eastAsia="Times New Roman" w:hAnsi="Arial" w:cs="Times New Roman"/>
      <w:sz w:val="24"/>
      <w:lang w:val="en-US" w:eastAsia="en-US" w:bidi="en-US"/>
    </w:rPr>
  </w:style>
  <w:style w:type="paragraph" w:styleId="1f6">
    <w:name w:val="toc 1"/>
    <w:basedOn w:val="af8"/>
    <w:next w:val="af8"/>
    <w:link w:val="1f7"/>
    <w:autoRedefine/>
    <w:uiPriority w:val="39"/>
    <w:qFormat/>
    <w:rsid w:val="00C25060"/>
    <w:pPr>
      <w:tabs>
        <w:tab w:val="left" w:pos="440"/>
        <w:tab w:val="right" w:leader="dot" w:pos="9214"/>
      </w:tabs>
      <w:spacing w:after="0" w:line="240" w:lineRule="auto"/>
      <w:ind w:firstLine="680"/>
      <w:contextualSpacing/>
      <w:jc w:val="both"/>
    </w:pPr>
    <w:rPr>
      <w:rFonts w:ascii="Arial" w:eastAsia="Times New Roman" w:hAnsi="Arial" w:cs="Calibri"/>
      <w:bCs/>
      <w:iCs/>
      <w:noProof/>
      <w:sz w:val="24"/>
      <w:szCs w:val="24"/>
      <w:lang w:val="en-US" w:eastAsia="en-US" w:bidi="en-US"/>
    </w:rPr>
  </w:style>
  <w:style w:type="paragraph" w:styleId="2b">
    <w:name w:val="toc 2"/>
    <w:basedOn w:val="af8"/>
    <w:next w:val="af8"/>
    <w:link w:val="2c"/>
    <w:autoRedefine/>
    <w:uiPriority w:val="39"/>
    <w:qFormat/>
    <w:rsid w:val="00C25060"/>
    <w:pPr>
      <w:tabs>
        <w:tab w:val="left" w:pos="709"/>
        <w:tab w:val="right" w:leader="dot" w:pos="9214"/>
      </w:tabs>
      <w:spacing w:after="0" w:line="360" w:lineRule="auto"/>
      <w:ind w:left="709" w:hanging="425"/>
    </w:pPr>
    <w:rPr>
      <w:rFonts w:ascii="Arial" w:eastAsia="Times New Roman" w:hAnsi="Arial" w:cs="Arial"/>
      <w:bCs/>
      <w:noProof/>
      <w:sz w:val="24"/>
      <w:lang w:val="en-US" w:eastAsia="en-US" w:bidi="en-US"/>
    </w:rPr>
  </w:style>
  <w:style w:type="paragraph" w:styleId="39">
    <w:name w:val="toc 3"/>
    <w:basedOn w:val="af8"/>
    <w:next w:val="af8"/>
    <w:link w:val="3a"/>
    <w:autoRedefine/>
    <w:uiPriority w:val="39"/>
    <w:qFormat/>
    <w:rsid w:val="00C25060"/>
    <w:pPr>
      <w:spacing w:after="0" w:line="360" w:lineRule="auto"/>
      <w:ind w:left="440" w:firstLine="680"/>
    </w:pPr>
    <w:rPr>
      <w:rFonts w:ascii="Calibri" w:eastAsia="Times New Roman" w:hAnsi="Calibri" w:cs="Calibri"/>
      <w:sz w:val="20"/>
      <w:szCs w:val="20"/>
      <w:lang w:val="en-US" w:eastAsia="en-US" w:bidi="en-US"/>
    </w:rPr>
  </w:style>
  <w:style w:type="character" w:styleId="affff8">
    <w:name w:val="Hyperlink"/>
    <w:uiPriority w:val="99"/>
    <w:unhideWhenUsed/>
    <w:rsid w:val="00C25060"/>
    <w:rPr>
      <w:color w:val="0000FF"/>
      <w:u w:val="single"/>
    </w:rPr>
  </w:style>
  <w:style w:type="character" w:styleId="affff9">
    <w:name w:val="FollowedHyperlink"/>
    <w:uiPriority w:val="99"/>
    <w:unhideWhenUsed/>
    <w:rsid w:val="00C25060"/>
    <w:rPr>
      <w:color w:val="800080"/>
      <w:u w:val="single"/>
    </w:rPr>
  </w:style>
  <w:style w:type="table" w:styleId="2d">
    <w:name w:val="Table Classic 2"/>
    <w:basedOn w:val="afa"/>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f8">
    <w:name w:val="Сетка таблицы1"/>
    <w:basedOn w:val="afa"/>
    <w:next w:val="afff6"/>
    <w:uiPriority w:val="59"/>
    <w:rsid w:val="00C25060"/>
    <w:pPr>
      <w:spacing w:after="0" w:line="240" w:lineRule="auto"/>
    </w:pPr>
    <w:rPr>
      <w:rFonts w:ascii="Cambria" w:eastAsia="Times New Roman" w:hAnsi="Cambri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0956">
    <w:name w:val="Стиль Основной текст + 11 пт Первая строка:  095 см Перед:  6 пт"/>
    <w:basedOn w:val="af8"/>
    <w:semiHidden/>
    <w:rsid w:val="00C25060"/>
    <w:pPr>
      <w:spacing w:after="0" w:line="360" w:lineRule="auto"/>
      <w:ind w:firstLine="709"/>
      <w:jc w:val="both"/>
    </w:pPr>
    <w:rPr>
      <w:rFonts w:ascii="Arial" w:eastAsia="Times New Roman" w:hAnsi="Arial" w:cs="Times New Roman"/>
      <w:sz w:val="24"/>
      <w:szCs w:val="20"/>
      <w:lang w:val="en-US" w:bidi="en-US"/>
    </w:rPr>
  </w:style>
  <w:style w:type="table" w:customStyle="1" w:styleId="2e">
    <w:name w:val="Сетка таблицы2"/>
    <w:basedOn w:val="afa"/>
    <w:next w:val="afff6"/>
    <w:rsid w:val="00C25060"/>
    <w:pPr>
      <w:spacing w:after="0" w:line="240" w:lineRule="auto"/>
    </w:pPr>
    <w:rPr>
      <w:rFonts w:ascii="Cambria" w:eastAsia="Times New Roman" w:hAnsi="Cambri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3">
    <w:name w:val="Маркированный список Знак"/>
    <w:link w:val="aa"/>
    <w:rsid w:val="00C25060"/>
    <w:rPr>
      <w:rFonts w:ascii="Arial" w:eastAsia="Times New Roman" w:hAnsi="Arial" w:cs="Times New Roman"/>
      <w:lang w:val="en-US" w:eastAsia="en-US" w:bidi="en-US"/>
    </w:rPr>
  </w:style>
  <w:style w:type="paragraph" w:styleId="HTML">
    <w:name w:val="HTML Preformatted"/>
    <w:basedOn w:val="af8"/>
    <w:link w:val="HTML0"/>
    <w:unhideWhenUsed/>
    <w:rsid w:val="00C250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pPr>
    <w:rPr>
      <w:rFonts w:ascii="Courier New" w:eastAsia="Times New Roman" w:hAnsi="Courier New" w:cs="Courier New"/>
      <w:sz w:val="20"/>
      <w:szCs w:val="20"/>
      <w:lang w:val="en-US" w:bidi="en-US"/>
    </w:rPr>
  </w:style>
  <w:style w:type="character" w:customStyle="1" w:styleId="HTML0">
    <w:name w:val="Стандартный HTML Знак"/>
    <w:basedOn w:val="af9"/>
    <w:link w:val="HTML"/>
    <w:rsid w:val="00C25060"/>
    <w:rPr>
      <w:rFonts w:ascii="Courier New" w:eastAsia="Times New Roman" w:hAnsi="Courier New" w:cs="Courier New"/>
      <w:sz w:val="20"/>
      <w:szCs w:val="20"/>
      <w:lang w:val="en-US" w:bidi="en-US"/>
    </w:rPr>
  </w:style>
  <w:style w:type="paragraph" w:styleId="affffa">
    <w:name w:val="Normal (Web)"/>
    <w:aliases w:val="Обычный (Web)"/>
    <w:basedOn w:val="af8"/>
    <w:rsid w:val="00C25060"/>
    <w:pPr>
      <w:spacing w:before="100" w:beforeAutospacing="1" w:after="100" w:afterAutospacing="1" w:line="360" w:lineRule="auto"/>
    </w:pPr>
    <w:rPr>
      <w:rFonts w:ascii="Tahoma" w:eastAsia="Times New Roman" w:hAnsi="Tahoma" w:cs="Tahoma"/>
      <w:color w:val="636363"/>
      <w:sz w:val="17"/>
      <w:szCs w:val="17"/>
      <w:lang w:val="en-US" w:bidi="en-US"/>
    </w:rPr>
  </w:style>
  <w:style w:type="paragraph" w:styleId="affffb">
    <w:name w:val="Body Text Indent"/>
    <w:basedOn w:val="af8"/>
    <w:link w:val="affffc"/>
    <w:unhideWhenUsed/>
    <w:qFormat/>
    <w:rsid w:val="00C25060"/>
    <w:pPr>
      <w:spacing w:after="0"/>
      <w:ind w:left="283"/>
    </w:pPr>
    <w:rPr>
      <w:rFonts w:ascii="Calibri" w:eastAsia="Calibri" w:hAnsi="Calibri" w:cs="Times New Roman"/>
      <w:sz w:val="24"/>
      <w:lang w:val="en-US" w:eastAsia="en-US" w:bidi="en-US"/>
    </w:rPr>
  </w:style>
  <w:style w:type="character" w:customStyle="1" w:styleId="affffc">
    <w:name w:val="Основной текст с отступом Знак"/>
    <w:basedOn w:val="af9"/>
    <w:link w:val="affffb"/>
    <w:rsid w:val="00C25060"/>
    <w:rPr>
      <w:rFonts w:ascii="Calibri" w:eastAsia="Calibri" w:hAnsi="Calibri" w:cs="Times New Roman"/>
      <w:sz w:val="24"/>
      <w:lang w:val="en-US" w:eastAsia="en-US" w:bidi="en-US"/>
    </w:rPr>
  </w:style>
  <w:style w:type="table" w:styleId="82">
    <w:name w:val="Table Grid 8"/>
    <w:basedOn w:val="afa"/>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affffd">
    <w:name w:val="Подрисуночный текст"/>
    <w:basedOn w:val="af8"/>
    <w:next w:val="af8"/>
    <w:link w:val="affffe"/>
    <w:rsid w:val="00C25060"/>
    <w:pPr>
      <w:keepNext/>
      <w:spacing w:after="0" w:line="360" w:lineRule="auto"/>
      <w:ind w:firstLine="680"/>
      <w:jc w:val="center"/>
    </w:pPr>
    <w:rPr>
      <w:rFonts w:ascii="Arial" w:eastAsia="Times New Roman" w:hAnsi="Arial" w:cs="Times New Roman"/>
      <w:sz w:val="24"/>
      <w:lang w:val="en-US" w:bidi="en-US"/>
    </w:rPr>
  </w:style>
  <w:style w:type="character" w:customStyle="1" w:styleId="affffe">
    <w:name w:val="Подрисуночный текст Знак"/>
    <w:link w:val="affffd"/>
    <w:rsid w:val="00C25060"/>
    <w:rPr>
      <w:rFonts w:ascii="Arial" w:eastAsia="Times New Roman" w:hAnsi="Arial" w:cs="Times New Roman"/>
      <w:sz w:val="24"/>
      <w:lang w:val="en-US" w:bidi="en-US"/>
    </w:rPr>
  </w:style>
  <w:style w:type="paragraph" w:styleId="afffff">
    <w:name w:val="List Continue"/>
    <w:basedOn w:val="afff"/>
    <w:rsid w:val="00C25060"/>
  </w:style>
  <w:style w:type="paragraph" w:styleId="2f">
    <w:name w:val="List Continue 2"/>
    <w:basedOn w:val="afffff"/>
    <w:rsid w:val="00C25060"/>
    <w:pPr>
      <w:ind w:left="2160"/>
    </w:pPr>
  </w:style>
  <w:style w:type="paragraph" w:styleId="3b">
    <w:name w:val="List Continue 3"/>
    <w:basedOn w:val="afffff"/>
    <w:rsid w:val="00C25060"/>
    <w:pPr>
      <w:ind w:left="2520"/>
    </w:pPr>
  </w:style>
  <w:style w:type="paragraph" w:styleId="49">
    <w:name w:val="List Continue 4"/>
    <w:basedOn w:val="afffff"/>
    <w:rsid w:val="00C25060"/>
    <w:pPr>
      <w:ind w:left="2880"/>
    </w:pPr>
  </w:style>
  <w:style w:type="paragraph" w:styleId="5a">
    <w:name w:val="List Continue 5"/>
    <w:basedOn w:val="afffff"/>
    <w:rsid w:val="00C25060"/>
    <w:pPr>
      <w:ind w:left="3240"/>
    </w:pPr>
  </w:style>
  <w:style w:type="paragraph" w:styleId="2f0">
    <w:name w:val="Body Text Indent 2"/>
    <w:aliases w:val="Основной текст с отступом 2 Знак Знак"/>
    <w:basedOn w:val="af8"/>
    <w:link w:val="2f1"/>
    <w:rsid w:val="00C25060"/>
    <w:pPr>
      <w:spacing w:after="0" w:line="480" w:lineRule="auto"/>
      <w:ind w:left="283"/>
      <w:jc w:val="both"/>
    </w:pPr>
    <w:rPr>
      <w:rFonts w:ascii="Arial" w:eastAsia="Times New Roman" w:hAnsi="Arial" w:cs="Times New Roman"/>
      <w:sz w:val="20"/>
      <w:szCs w:val="20"/>
      <w:lang w:val="en-US" w:eastAsia="en-US" w:bidi="en-US"/>
    </w:rPr>
  </w:style>
  <w:style w:type="character" w:customStyle="1" w:styleId="2f1">
    <w:name w:val="Основной текст с отступом 2 Знак"/>
    <w:aliases w:val="Основной текст с отступом 2 Знак Знак Знак"/>
    <w:basedOn w:val="af9"/>
    <w:link w:val="2f0"/>
    <w:rsid w:val="00C25060"/>
    <w:rPr>
      <w:rFonts w:ascii="Arial" w:eastAsia="Times New Roman" w:hAnsi="Arial" w:cs="Times New Roman"/>
      <w:sz w:val="20"/>
      <w:szCs w:val="20"/>
      <w:lang w:val="en-US" w:eastAsia="en-US" w:bidi="en-US"/>
    </w:rPr>
  </w:style>
  <w:style w:type="paragraph" w:styleId="3c">
    <w:name w:val="Body Text Indent 3"/>
    <w:basedOn w:val="af8"/>
    <w:link w:val="3d"/>
    <w:rsid w:val="00C25060"/>
    <w:pPr>
      <w:spacing w:after="0" w:line="360" w:lineRule="auto"/>
      <w:ind w:firstLine="709"/>
      <w:jc w:val="both"/>
    </w:pPr>
    <w:rPr>
      <w:rFonts w:ascii="Times New Roman" w:eastAsia="Times New Roman" w:hAnsi="Times New Roman" w:cs="Times New Roman"/>
      <w:color w:val="444444"/>
      <w:sz w:val="24"/>
      <w:szCs w:val="20"/>
      <w:lang w:val="en-US" w:bidi="en-US"/>
    </w:rPr>
  </w:style>
  <w:style w:type="character" w:customStyle="1" w:styleId="3d">
    <w:name w:val="Основной текст с отступом 3 Знак"/>
    <w:basedOn w:val="af9"/>
    <w:link w:val="3c"/>
    <w:rsid w:val="00C25060"/>
    <w:rPr>
      <w:rFonts w:ascii="Times New Roman" w:eastAsia="Times New Roman" w:hAnsi="Times New Roman" w:cs="Times New Roman"/>
      <w:color w:val="444444"/>
      <w:sz w:val="24"/>
      <w:szCs w:val="20"/>
      <w:lang w:val="en-US" w:bidi="en-US"/>
    </w:rPr>
  </w:style>
  <w:style w:type="table" w:styleId="2f2">
    <w:name w:val="Table Grid 2"/>
    <w:basedOn w:val="afa"/>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1f9">
    <w:name w:val="Table Grid 1"/>
    <w:basedOn w:val="afa"/>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3e">
    <w:name w:val="Body Text 3"/>
    <w:basedOn w:val="af8"/>
    <w:link w:val="3f"/>
    <w:rsid w:val="00C25060"/>
    <w:pPr>
      <w:spacing w:after="0" w:line="360" w:lineRule="auto"/>
    </w:pPr>
    <w:rPr>
      <w:rFonts w:ascii="Times New Roman" w:eastAsia="Times New Roman" w:hAnsi="Times New Roman" w:cs="Times New Roman"/>
      <w:sz w:val="16"/>
      <w:szCs w:val="16"/>
      <w:lang w:val="en-US" w:bidi="en-US"/>
    </w:rPr>
  </w:style>
  <w:style w:type="character" w:customStyle="1" w:styleId="3f">
    <w:name w:val="Основной текст 3 Знак"/>
    <w:basedOn w:val="af9"/>
    <w:link w:val="3e"/>
    <w:rsid w:val="00C25060"/>
    <w:rPr>
      <w:rFonts w:ascii="Times New Roman" w:eastAsia="Times New Roman" w:hAnsi="Times New Roman" w:cs="Times New Roman"/>
      <w:sz w:val="16"/>
      <w:szCs w:val="16"/>
      <w:lang w:val="en-US" w:bidi="en-US"/>
    </w:rPr>
  </w:style>
  <w:style w:type="paragraph" w:customStyle="1" w:styleId="afffff0">
    <w:name w:val="Подпись рисунков/таблиц"/>
    <w:basedOn w:val="afffe"/>
    <w:uiPriority w:val="99"/>
    <w:qFormat/>
    <w:rsid w:val="00C25060"/>
    <w:pPr>
      <w:keepNext/>
      <w:ind w:firstLine="426"/>
    </w:pPr>
    <w:rPr>
      <w:color w:val="548DD4"/>
    </w:rPr>
  </w:style>
  <w:style w:type="paragraph" w:customStyle="1" w:styleId="1c">
    <w:name w:val="Маркированный_1"/>
    <w:basedOn w:val="af8"/>
    <w:link w:val="1fa"/>
    <w:rsid w:val="00C25060"/>
    <w:pPr>
      <w:numPr>
        <w:ilvl w:val="1"/>
        <w:numId w:val="6"/>
      </w:numPr>
      <w:tabs>
        <w:tab w:val="left" w:pos="900"/>
      </w:tabs>
      <w:spacing w:after="0" w:line="360" w:lineRule="auto"/>
      <w:ind w:left="0" w:firstLine="720"/>
      <w:jc w:val="both"/>
    </w:pPr>
    <w:rPr>
      <w:rFonts w:ascii="Times New Roman" w:eastAsia="Times New Roman" w:hAnsi="Times New Roman" w:cs="Times New Roman"/>
      <w:sz w:val="24"/>
      <w:szCs w:val="24"/>
      <w:lang w:val="en-US" w:bidi="en-US"/>
    </w:rPr>
  </w:style>
  <w:style w:type="character" w:customStyle="1" w:styleId="1fa">
    <w:name w:val="Маркированный_1 Знак"/>
    <w:link w:val="1c"/>
    <w:rsid w:val="00C25060"/>
    <w:rPr>
      <w:rFonts w:ascii="Times New Roman" w:eastAsia="Times New Roman" w:hAnsi="Times New Roman" w:cs="Times New Roman"/>
      <w:sz w:val="24"/>
      <w:szCs w:val="24"/>
      <w:lang w:val="en-US" w:bidi="en-US"/>
    </w:rPr>
  </w:style>
  <w:style w:type="paragraph" w:styleId="afffff1">
    <w:name w:val="Body Text"/>
    <w:aliases w:val="TabelTekst,text,Body Text2, Char,Body Text2 Char Char Char Char Char Char Char Char Char,Char,Main text,Body Text Char2 Char,Body Text Char1 Char Char,Body Text Char Char Char Char,TabelTekst Char Char Char Char, Знак Знак1 Знак"/>
    <w:basedOn w:val="af8"/>
    <w:link w:val="afffff2"/>
    <w:uiPriority w:val="99"/>
    <w:qFormat/>
    <w:rsid w:val="00C25060"/>
    <w:pPr>
      <w:spacing w:after="0" w:line="360" w:lineRule="auto"/>
      <w:ind w:firstLine="680"/>
      <w:jc w:val="both"/>
    </w:pPr>
    <w:rPr>
      <w:rFonts w:ascii="Arial" w:eastAsia="Times New Roman" w:hAnsi="Arial" w:cs="Times New Roman"/>
      <w:sz w:val="24"/>
      <w:lang w:val="en-US" w:eastAsia="en-US" w:bidi="en-US"/>
    </w:rPr>
  </w:style>
  <w:style w:type="character" w:customStyle="1" w:styleId="afffff2">
    <w:name w:val="Основной текст Знак"/>
    <w:aliases w:val="TabelTekst Знак,text Знак,Body Text2 Знак, Char Знак,Body Text2 Char Char Char Char Char Char Char Char Char Знак,Char Знак,Main text Знак,Body Text Char2 Char Знак,Body Text Char1 Char Char Знак,Body Text Char Char Char Char Знак"/>
    <w:basedOn w:val="af9"/>
    <w:link w:val="afffff1"/>
    <w:uiPriority w:val="99"/>
    <w:rsid w:val="00C25060"/>
    <w:rPr>
      <w:rFonts w:ascii="Arial" w:eastAsia="Times New Roman" w:hAnsi="Arial" w:cs="Times New Roman"/>
      <w:sz w:val="24"/>
      <w:lang w:val="en-US" w:eastAsia="en-US" w:bidi="en-US"/>
    </w:rPr>
  </w:style>
  <w:style w:type="paragraph" w:styleId="afffff3">
    <w:name w:val="annotation subject"/>
    <w:basedOn w:val="aff1"/>
    <w:next w:val="aff1"/>
    <w:link w:val="afffff4"/>
    <w:uiPriority w:val="99"/>
    <w:rsid w:val="00C25060"/>
    <w:rPr>
      <w:b/>
      <w:bCs/>
      <w:sz w:val="20"/>
      <w:szCs w:val="20"/>
    </w:rPr>
  </w:style>
  <w:style w:type="character" w:customStyle="1" w:styleId="afffff4">
    <w:name w:val="Тема примечания Знак"/>
    <w:basedOn w:val="aff2"/>
    <w:link w:val="afffff3"/>
    <w:uiPriority w:val="99"/>
    <w:rsid w:val="00C25060"/>
    <w:rPr>
      <w:rFonts w:ascii="Arial" w:eastAsia="Times New Roman" w:hAnsi="Arial" w:cs="Times New Roman"/>
      <w:b/>
      <w:bCs/>
      <w:sz w:val="20"/>
      <w:szCs w:val="20"/>
      <w:lang w:val="en-US" w:eastAsia="en-US" w:bidi="en-US"/>
    </w:rPr>
  </w:style>
  <w:style w:type="numbering" w:customStyle="1" w:styleId="1fb">
    <w:name w:val="Нет списка1"/>
    <w:next w:val="afb"/>
    <w:uiPriority w:val="99"/>
    <w:semiHidden/>
    <w:unhideWhenUsed/>
    <w:rsid w:val="00C25060"/>
  </w:style>
  <w:style w:type="paragraph" w:customStyle="1" w:styleId="BodyTextKeep">
    <w:name w:val="Body Text Keep"/>
    <w:basedOn w:val="af8"/>
    <w:link w:val="BodyTextKeepChar"/>
    <w:rsid w:val="00C25060"/>
    <w:pPr>
      <w:spacing w:after="0" w:line="360" w:lineRule="atLeast"/>
      <w:ind w:firstLine="680"/>
      <w:jc w:val="both"/>
    </w:pPr>
    <w:rPr>
      <w:rFonts w:ascii="Arial" w:eastAsia="Times New Roman" w:hAnsi="Arial" w:cs="Times New Roman"/>
      <w:kern w:val="28"/>
      <w:sz w:val="24"/>
      <w:lang w:val="en-US" w:eastAsia="en-US" w:bidi="en-US"/>
    </w:rPr>
  </w:style>
  <w:style w:type="character" w:customStyle="1" w:styleId="BodyTextKeepChar">
    <w:name w:val="Body Text Keep Char"/>
    <w:link w:val="BodyTextKeep"/>
    <w:rsid w:val="00C25060"/>
    <w:rPr>
      <w:rFonts w:ascii="Arial" w:eastAsia="Times New Roman" w:hAnsi="Arial" w:cs="Times New Roman"/>
      <w:kern w:val="28"/>
      <w:sz w:val="24"/>
      <w:lang w:val="en-US" w:eastAsia="en-US" w:bidi="en-US"/>
    </w:rPr>
  </w:style>
  <w:style w:type="paragraph" w:customStyle="1" w:styleId="font5">
    <w:name w:val="font5"/>
    <w:basedOn w:val="af8"/>
    <w:rsid w:val="00C25060"/>
    <w:pPr>
      <w:spacing w:before="100" w:beforeAutospacing="1" w:after="100" w:afterAutospacing="1" w:line="360" w:lineRule="auto"/>
    </w:pPr>
    <w:rPr>
      <w:rFonts w:ascii="Tahoma" w:eastAsia="Times New Roman" w:hAnsi="Tahoma" w:cs="Tahoma"/>
      <w:color w:val="000000"/>
      <w:sz w:val="16"/>
      <w:szCs w:val="16"/>
      <w:lang w:val="en-US" w:bidi="en-US"/>
    </w:rPr>
  </w:style>
  <w:style w:type="paragraph" w:customStyle="1" w:styleId="font6">
    <w:name w:val="font6"/>
    <w:basedOn w:val="af8"/>
    <w:rsid w:val="00C25060"/>
    <w:pPr>
      <w:spacing w:before="100" w:beforeAutospacing="1" w:after="100" w:afterAutospacing="1" w:line="360" w:lineRule="auto"/>
    </w:pPr>
    <w:rPr>
      <w:rFonts w:ascii="Tahoma" w:eastAsia="Times New Roman" w:hAnsi="Tahoma" w:cs="Tahoma"/>
      <w:b/>
      <w:bCs/>
      <w:color w:val="000000"/>
      <w:sz w:val="16"/>
      <w:szCs w:val="16"/>
      <w:lang w:val="en-US" w:bidi="en-US"/>
    </w:rPr>
  </w:style>
  <w:style w:type="paragraph" w:customStyle="1" w:styleId="xl108">
    <w:name w:val="xl108"/>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sz w:val="24"/>
      <w:szCs w:val="24"/>
      <w:lang w:val="en-US" w:bidi="en-US"/>
    </w:rPr>
  </w:style>
  <w:style w:type="paragraph" w:customStyle="1" w:styleId="xl109">
    <w:name w:val="xl109"/>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sz w:val="24"/>
      <w:szCs w:val="24"/>
      <w:lang w:val="en-US" w:bidi="en-US"/>
    </w:rPr>
  </w:style>
  <w:style w:type="paragraph" w:customStyle="1" w:styleId="xl110">
    <w:name w:val="xl110"/>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sz w:val="24"/>
      <w:szCs w:val="24"/>
      <w:lang w:val="en-US" w:bidi="en-US"/>
    </w:rPr>
  </w:style>
  <w:style w:type="paragraph" w:customStyle="1" w:styleId="xl111">
    <w:name w:val="xl111"/>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sz w:val="24"/>
      <w:szCs w:val="24"/>
      <w:lang w:val="en-US" w:bidi="en-US"/>
    </w:rPr>
  </w:style>
  <w:style w:type="paragraph" w:customStyle="1" w:styleId="xl112">
    <w:name w:val="xl112"/>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b/>
      <w:bCs/>
      <w:sz w:val="24"/>
      <w:szCs w:val="24"/>
      <w:lang w:val="en-US" w:bidi="en-US"/>
    </w:rPr>
  </w:style>
  <w:style w:type="paragraph" w:customStyle="1" w:styleId="xl113">
    <w:name w:val="xl113"/>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sz w:val="24"/>
      <w:szCs w:val="24"/>
      <w:lang w:val="en-US" w:bidi="en-US"/>
    </w:rPr>
  </w:style>
  <w:style w:type="paragraph" w:customStyle="1" w:styleId="xl114">
    <w:name w:val="xl114"/>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b/>
      <w:bCs/>
      <w:sz w:val="24"/>
      <w:szCs w:val="24"/>
      <w:lang w:val="en-US" w:bidi="en-US"/>
    </w:rPr>
  </w:style>
  <w:style w:type="paragraph" w:customStyle="1" w:styleId="xl115">
    <w:name w:val="xl115"/>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pPr>
    <w:rPr>
      <w:rFonts w:ascii="Times New Roman CYR" w:eastAsia="Times New Roman" w:hAnsi="Times New Roman CYR" w:cs="Times New Roman CYR"/>
      <w:b/>
      <w:bCs/>
      <w:sz w:val="24"/>
      <w:szCs w:val="24"/>
      <w:lang w:val="en-US" w:bidi="en-US"/>
    </w:rPr>
  </w:style>
  <w:style w:type="paragraph" w:customStyle="1" w:styleId="xl116">
    <w:name w:val="xl116"/>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pPr>
    <w:rPr>
      <w:rFonts w:ascii="Times New Roman CYR" w:eastAsia="Times New Roman" w:hAnsi="Times New Roman CYR" w:cs="Times New Roman CYR"/>
      <w:sz w:val="24"/>
      <w:szCs w:val="24"/>
      <w:lang w:val="en-US" w:bidi="en-US"/>
    </w:rPr>
  </w:style>
  <w:style w:type="paragraph" w:customStyle="1" w:styleId="xl117">
    <w:name w:val="xl117"/>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pPr>
    <w:rPr>
      <w:rFonts w:ascii="Times New Roman CYR" w:eastAsia="Times New Roman" w:hAnsi="Times New Roman CYR" w:cs="Times New Roman CYR"/>
      <w:sz w:val="24"/>
      <w:szCs w:val="24"/>
      <w:lang w:val="en-US" w:bidi="en-US"/>
    </w:rPr>
  </w:style>
  <w:style w:type="paragraph" w:customStyle="1" w:styleId="xl118">
    <w:name w:val="xl118"/>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b/>
      <w:bCs/>
      <w:sz w:val="24"/>
      <w:szCs w:val="24"/>
      <w:lang w:val="en-US" w:bidi="en-US"/>
    </w:rPr>
  </w:style>
  <w:style w:type="paragraph" w:customStyle="1" w:styleId="xl119">
    <w:name w:val="xl119"/>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b/>
      <w:bCs/>
      <w:sz w:val="24"/>
      <w:szCs w:val="24"/>
      <w:lang w:val="en-US" w:bidi="en-US"/>
    </w:rPr>
  </w:style>
  <w:style w:type="paragraph" w:customStyle="1" w:styleId="xl120">
    <w:name w:val="xl120"/>
    <w:basedOn w:val="af8"/>
    <w:rsid w:val="00C25060"/>
    <w:pPr>
      <w:spacing w:before="100" w:beforeAutospacing="1" w:after="100" w:afterAutospacing="1" w:line="360" w:lineRule="auto"/>
      <w:jc w:val="center"/>
    </w:pPr>
    <w:rPr>
      <w:rFonts w:ascii="Times New Roman CYR" w:eastAsia="Times New Roman" w:hAnsi="Times New Roman CYR" w:cs="Times New Roman CYR"/>
      <w:sz w:val="24"/>
      <w:szCs w:val="24"/>
      <w:lang w:val="en-US" w:bidi="en-US"/>
    </w:rPr>
  </w:style>
  <w:style w:type="paragraph" w:customStyle="1" w:styleId="xl121">
    <w:name w:val="xl121"/>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Times New Roman CYR" w:eastAsia="Times New Roman" w:hAnsi="Times New Roman CYR" w:cs="Times New Roman CYR"/>
      <w:sz w:val="24"/>
      <w:szCs w:val="24"/>
      <w:lang w:val="en-US" w:bidi="en-US"/>
    </w:rPr>
  </w:style>
  <w:style w:type="paragraph" w:customStyle="1" w:styleId="xl122">
    <w:name w:val="xl122"/>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Times New Roman CYR" w:eastAsia="Times New Roman" w:hAnsi="Times New Roman CYR" w:cs="Times New Roman CYR"/>
      <w:sz w:val="24"/>
      <w:szCs w:val="24"/>
      <w:lang w:val="en-US" w:bidi="en-US"/>
    </w:rPr>
  </w:style>
  <w:style w:type="paragraph" w:customStyle="1" w:styleId="xl123">
    <w:name w:val="xl123"/>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w:eastAsia="Times New Roman" w:hAnsi="Times New Roman" w:cs="Times New Roman"/>
      <w:sz w:val="24"/>
      <w:szCs w:val="24"/>
      <w:lang w:val="en-US" w:bidi="en-US"/>
    </w:rPr>
  </w:style>
  <w:style w:type="paragraph" w:customStyle="1" w:styleId="xl124">
    <w:name w:val="xl124"/>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24"/>
      <w:szCs w:val="24"/>
      <w:lang w:val="en-US" w:bidi="en-US"/>
    </w:rPr>
  </w:style>
  <w:style w:type="paragraph" w:customStyle="1" w:styleId="xl125">
    <w:name w:val="xl125"/>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sz w:val="24"/>
      <w:szCs w:val="24"/>
      <w:lang w:val="en-US" w:bidi="en-US"/>
    </w:rPr>
  </w:style>
  <w:style w:type="paragraph" w:customStyle="1" w:styleId="xl126">
    <w:name w:val="xl126"/>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Times New Roman CYR" w:eastAsia="Times New Roman" w:hAnsi="Times New Roman CYR" w:cs="Times New Roman CYR"/>
      <w:sz w:val="16"/>
      <w:szCs w:val="16"/>
      <w:lang w:val="en-US" w:bidi="en-US"/>
    </w:rPr>
  </w:style>
  <w:style w:type="paragraph" w:customStyle="1" w:styleId="xl127">
    <w:name w:val="xl127"/>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Times New Roman CYR" w:eastAsia="Times New Roman" w:hAnsi="Times New Roman CYR" w:cs="Times New Roman CYR"/>
      <w:sz w:val="16"/>
      <w:szCs w:val="16"/>
      <w:lang w:val="en-US" w:bidi="en-US"/>
    </w:rPr>
  </w:style>
  <w:style w:type="paragraph" w:customStyle="1" w:styleId="xl128">
    <w:name w:val="xl128"/>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sz w:val="16"/>
      <w:szCs w:val="16"/>
      <w:lang w:val="en-US" w:bidi="en-US"/>
    </w:rPr>
  </w:style>
  <w:style w:type="paragraph" w:customStyle="1" w:styleId="xl129">
    <w:name w:val="xl129"/>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6"/>
      <w:szCs w:val="16"/>
      <w:lang w:val="en-US" w:bidi="en-US"/>
    </w:rPr>
  </w:style>
  <w:style w:type="paragraph" w:customStyle="1" w:styleId="xl130">
    <w:name w:val="xl130"/>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sz w:val="16"/>
      <w:szCs w:val="16"/>
      <w:lang w:val="en-US" w:bidi="en-US"/>
    </w:rPr>
  </w:style>
  <w:style w:type="paragraph" w:customStyle="1" w:styleId="xl131">
    <w:name w:val="xl131"/>
    <w:basedOn w:val="af8"/>
    <w:rsid w:val="00C25060"/>
    <w:pPr>
      <w:spacing w:before="100" w:beforeAutospacing="1" w:after="100" w:afterAutospacing="1" w:line="360" w:lineRule="auto"/>
      <w:jc w:val="center"/>
    </w:pPr>
    <w:rPr>
      <w:rFonts w:ascii="Times New Roman CYR" w:eastAsia="Times New Roman" w:hAnsi="Times New Roman CYR" w:cs="Times New Roman CYR"/>
      <w:sz w:val="16"/>
      <w:szCs w:val="16"/>
      <w:lang w:val="en-US" w:bidi="en-US"/>
    </w:rPr>
  </w:style>
  <w:style w:type="paragraph" w:customStyle="1" w:styleId="xl132">
    <w:name w:val="xl132"/>
    <w:basedOn w:val="af8"/>
    <w:rsid w:val="00C25060"/>
    <w:pPr>
      <w:pBdr>
        <w:top w:val="single" w:sz="4" w:space="0" w:color="auto"/>
        <w:bottom w:val="single" w:sz="4" w:space="0" w:color="auto"/>
      </w:pBdr>
      <w:spacing w:before="100" w:beforeAutospacing="1" w:after="100" w:afterAutospacing="1" w:line="360" w:lineRule="auto"/>
      <w:jc w:val="center"/>
    </w:pPr>
    <w:rPr>
      <w:rFonts w:ascii="Times New Roman CYR" w:eastAsia="Times New Roman" w:hAnsi="Times New Roman CYR" w:cs="Times New Roman CYR"/>
      <w:b/>
      <w:bCs/>
      <w:sz w:val="24"/>
      <w:szCs w:val="24"/>
      <w:lang w:val="en-US" w:bidi="en-US"/>
    </w:rPr>
  </w:style>
  <w:style w:type="paragraph" w:customStyle="1" w:styleId="xl133">
    <w:name w:val="xl133"/>
    <w:basedOn w:val="af8"/>
    <w:rsid w:val="00C25060"/>
    <w:pPr>
      <w:spacing w:before="100" w:beforeAutospacing="1" w:after="100" w:afterAutospacing="1" w:line="360" w:lineRule="auto"/>
      <w:jc w:val="center"/>
    </w:pPr>
    <w:rPr>
      <w:rFonts w:ascii="Times New Roman CYR" w:eastAsia="Times New Roman" w:hAnsi="Times New Roman CYR" w:cs="Times New Roman CYR"/>
      <w:b/>
      <w:bCs/>
      <w:sz w:val="24"/>
      <w:szCs w:val="24"/>
      <w:lang w:val="en-US" w:bidi="en-US"/>
    </w:rPr>
  </w:style>
  <w:style w:type="paragraph" w:customStyle="1" w:styleId="xl134">
    <w:name w:val="xl134"/>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Times New Roman CYR" w:eastAsia="Times New Roman" w:hAnsi="Times New Roman CYR" w:cs="Times New Roman CYR"/>
      <w:color w:val="FFFFFF"/>
      <w:sz w:val="24"/>
      <w:szCs w:val="24"/>
      <w:lang w:val="en-US" w:bidi="en-US"/>
    </w:rPr>
  </w:style>
  <w:style w:type="paragraph" w:customStyle="1" w:styleId="xl135">
    <w:name w:val="xl135"/>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color w:val="FFFFFF"/>
      <w:sz w:val="24"/>
      <w:szCs w:val="24"/>
      <w:lang w:val="en-US" w:bidi="en-US"/>
    </w:rPr>
  </w:style>
  <w:style w:type="paragraph" w:customStyle="1" w:styleId="xl136">
    <w:name w:val="xl136"/>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b/>
      <w:bCs/>
      <w:color w:val="FFFFFF"/>
      <w:sz w:val="24"/>
      <w:szCs w:val="24"/>
      <w:lang w:val="en-US" w:bidi="en-US"/>
    </w:rPr>
  </w:style>
  <w:style w:type="paragraph" w:customStyle="1" w:styleId="xl137">
    <w:name w:val="xl137"/>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b/>
      <w:bCs/>
      <w:color w:val="FFFFFF"/>
      <w:sz w:val="24"/>
      <w:szCs w:val="24"/>
      <w:lang w:val="en-US" w:bidi="en-US"/>
    </w:rPr>
  </w:style>
  <w:style w:type="paragraph" w:customStyle="1" w:styleId="xl138">
    <w:name w:val="xl138"/>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b/>
      <w:bCs/>
      <w:color w:val="FFFFFF"/>
      <w:sz w:val="24"/>
      <w:szCs w:val="24"/>
      <w:lang w:val="en-US" w:bidi="en-US"/>
    </w:rPr>
  </w:style>
  <w:style w:type="paragraph" w:customStyle="1" w:styleId="xl139">
    <w:name w:val="xl139"/>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b/>
      <w:bCs/>
      <w:sz w:val="24"/>
      <w:szCs w:val="24"/>
      <w:lang w:val="en-US" w:bidi="en-US"/>
    </w:rPr>
  </w:style>
  <w:style w:type="paragraph" w:customStyle="1" w:styleId="xl140">
    <w:name w:val="xl140"/>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b/>
      <w:bCs/>
      <w:sz w:val="24"/>
      <w:szCs w:val="24"/>
      <w:lang w:val="en-US" w:bidi="en-US"/>
    </w:rPr>
  </w:style>
  <w:style w:type="paragraph" w:customStyle="1" w:styleId="xl141">
    <w:name w:val="xl141"/>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b/>
      <w:bCs/>
      <w:sz w:val="24"/>
      <w:szCs w:val="24"/>
      <w:lang w:val="en-US" w:bidi="en-US"/>
    </w:rPr>
  </w:style>
  <w:style w:type="paragraph" w:customStyle="1" w:styleId="xl142">
    <w:name w:val="xl142"/>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b/>
      <w:bCs/>
      <w:sz w:val="24"/>
      <w:szCs w:val="24"/>
      <w:lang w:val="en-US" w:bidi="en-US"/>
    </w:rPr>
  </w:style>
  <w:style w:type="paragraph" w:customStyle="1" w:styleId="xl143">
    <w:name w:val="xl143"/>
    <w:basedOn w:val="af8"/>
    <w:rsid w:val="00C25060"/>
    <w:pPr>
      <w:spacing w:before="100" w:beforeAutospacing="1" w:after="100" w:afterAutospacing="1" w:line="360" w:lineRule="auto"/>
      <w:jc w:val="center"/>
    </w:pPr>
    <w:rPr>
      <w:rFonts w:ascii="Times New Roman CYR" w:eastAsia="Times New Roman" w:hAnsi="Times New Roman CYR" w:cs="Times New Roman CYR"/>
      <w:sz w:val="24"/>
      <w:szCs w:val="24"/>
      <w:lang w:val="en-US" w:bidi="en-US"/>
    </w:rPr>
  </w:style>
  <w:style w:type="paragraph" w:customStyle="1" w:styleId="xl144">
    <w:name w:val="xl144"/>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sz w:val="24"/>
      <w:szCs w:val="24"/>
      <w:lang w:val="en-US" w:bidi="en-US"/>
    </w:rPr>
  </w:style>
  <w:style w:type="paragraph" w:customStyle="1" w:styleId="xl145">
    <w:name w:val="xl145"/>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b/>
      <w:bCs/>
      <w:sz w:val="24"/>
      <w:szCs w:val="24"/>
      <w:lang w:val="en-US" w:bidi="en-US"/>
    </w:rPr>
  </w:style>
  <w:style w:type="paragraph" w:customStyle="1" w:styleId="xl146">
    <w:name w:val="xl146"/>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b/>
      <w:bCs/>
      <w:sz w:val="24"/>
      <w:szCs w:val="24"/>
      <w:lang w:val="en-US" w:bidi="en-US"/>
    </w:rPr>
  </w:style>
  <w:style w:type="paragraph" w:customStyle="1" w:styleId="xl147">
    <w:name w:val="xl147"/>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sz w:val="24"/>
      <w:szCs w:val="24"/>
      <w:lang w:val="en-US" w:bidi="en-US"/>
    </w:rPr>
  </w:style>
  <w:style w:type="paragraph" w:customStyle="1" w:styleId="xl148">
    <w:name w:val="xl148"/>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sz w:val="24"/>
      <w:szCs w:val="24"/>
      <w:lang w:val="en-US" w:bidi="en-US"/>
    </w:rPr>
  </w:style>
  <w:style w:type="paragraph" w:customStyle="1" w:styleId="xl149">
    <w:name w:val="xl149"/>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Times New Roman CYR" w:eastAsia="Times New Roman" w:hAnsi="Times New Roman CYR" w:cs="Times New Roman CYR"/>
      <w:b/>
      <w:bCs/>
      <w:sz w:val="24"/>
      <w:szCs w:val="24"/>
      <w:lang w:val="en-US" w:bidi="en-US"/>
    </w:rPr>
  </w:style>
  <w:style w:type="paragraph" w:customStyle="1" w:styleId="xl150">
    <w:name w:val="xl150"/>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b/>
      <w:bCs/>
      <w:sz w:val="24"/>
      <w:szCs w:val="24"/>
      <w:lang w:val="en-US" w:bidi="en-US"/>
    </w:rPr>
  </w:style>
  <w:style w:type="paragraph" w:customStyle="1" w:styleId="xl151">
    <w:name w:val="xl151"/>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Times New Roman CYR" w:eastAsia="Times New Roman" w:hAnsi="Times New Roman CYR" w:cs="Times New Roman CYR"/>
      <w:sz w:val="24"/>
      <w:szCs w:val="24"/>
      <w:lang w:val="en-US" w:bidi="en-US"/>
    </w:rPr>
  </w:style>
  <w:style w:type="paragraph" w:customStyle="1" w:styleId="xl152">
    <w:name w:val="xl152"/>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sz w:val="24"/>
      <w:szCs w:val="24"/>
      <w:lang w:val="en-US" w:bidi="en-US"/>
    </w:rPr>
  </w:style>
  <w:style w:type="paragraph" w:customStyle="1" w:styleId="xl153">
    <w:name w:val="xl153"/>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b/>
      <w:bCs/>
      <w:sz w:val="24"/>
      <w:szCs w:val="24"/>
      <w:lang w:val="en-US" w:bidi="en-US"/>
    </w:rPr>
  </w:style>
  <w:style w:type="paragraph" w:customStyle="1" w:styleId="xl154">
    <w:name w:val="xl154"/>
    <w:basedOn w:val="af8"/>
    <w:rsid w:val="00C25060"/>
    <w:pPr>
      <w:pBdr>
        <w:top w:val="single" w:sz="4" w:space="0" w:color="auto"/>
        <w:left w:val="single" w:sz="4" w:space="0" w:color="auto"/>
        <w:bottom w:val="single" w:sz="4" w:space="0" w:color="auto"/>
      </w:pBdr>
      <w:spacing w:before="100" w:beforeAutospacing="1" w:after="100" w:afterAutospacing="1" w:line="360" w:lineRule="auto"/>
      <w:jc w:val="center"/>
    </w:pPr>
    <w:rPr>
      <w:rFonts w:ascii="Times New Roman CYR" w:eastAsia="Times New Roman" w:hAnsi="Times New Roman CYR" w:cs="Times New Roman CYR"/>
      <w:b/>
      <w:bCs/>
      <w:sz w:val="24"/>
      <w:szCs w:val="24"/>
      <w:lang w:val="en-US" w:bidi="en-US"/>
    </w:rPr>
  </w:style>
  <w:style w:type="paragraph" w:customStyle="1" w:styleId="xl155">
    <w:name w:val="xl155"/>
    <w:basedOn w:val="af8"/>
    <w:rsid w:val="00C25060"/>
    <w:pPr>
      <w:pBdr>
        <w:top w:val="single" w:sz="4" w:space="0" w:color="auto"/>
        <w:bottom w:val="single" w:sz="4" w:space="0" w:color="auto"/>
      </w:pBdr>
      <w:spacing w:before="100" w:beforeAutospacing="1" w:after="100" w:afterAutospacing="1" w:line="360" w:lineRule="auto"/>
      <w:jc w:val="center"/>
    </w:pPr>
    <w:rPr>
      <w:rFonts w:ascii="Times New Roman CYR" w:eastAsia="Times New Roman" w:hAnsi="Times New Roman CYR" w:cs="Times New Roman CYR"/>
      <w:b/>
      <w:bCs/>
      <w:sz w:val="24"/>
      <w:szCs w:val="24"/>
      <w:lang w:val="en-US" w:bidi="en-US"/>
    </w:rPr>
  </w:style>
  <w:style w:type="paragraph" w:customStyle="1" w:styleId="xl156">
    <w:name w:val="xl156"/>
    <w:basedOn w:val="af8"/>
    <w:rsid w:val="00C25060"/>
    <w:pPr>
      <w:pBdr>
        <w:top w:val="single" w:sz="4" w:space="0" w:color="auto"/>
        <w:bottom w:val="single" w:sz="4" w:space="0" w:color="auto"/>
      </w:pBdr>
      <w:spacing w:before="100" w:beforeAutospacing="1" w:after="100" w:afterAutospacing="1" w:line="360" w:lineRule="auto"/>
      <w:jc w:val="center"/>
      <w:textAlignment w:val="center"/>
    </w:pPr>
    <w:rPr>
      <w:rFonts w:ascii="Times New Roman CYR" w:eastAsia="Times New Roman" w:hAnsi="Times New Roman CYR" w:cs="Times New Roman CYR"/>
      <w:sz w:val="24"/>
      <w:szCs w:val="24"/>
      <w:lang w:val="en-US" w:bidi="en-US"/>
    </w:rPr>
  </w:style>
  <w:style w:type="paragraph" w:customStyle="1" w:styleId="xl157">
    <w:name w:val="xl157"/>
    <w:basedOn w:val="af8"/>
    <w:rsid w:val="00C25060"/>
    <w:pPr>
      <w:pBdr>
        <w:top w:val="single" w:sz="4" w:space="0" w:color="auto"/>
        <w:bottom w:val="single" w:sz="4" w:space="0" w:color="auto"/>
      </w:pBdr>
      <w:spacing w:before="100" w:beforeAutospacing="1" w:after="100" w:afterAutospacing="1" w:line="360" w:lineRule="auto"/>
      <w:jc w:val="center"/>
    </w:pPr>
    <w:rPr>
      <w:rFonts w:ascii="Times New Roman CYR" w:eastAsia="Times New Roman" w:hAnsi="Times New Roman CYR" w:cs="Times New Roman CYR"/>
      <w:sz w:val="24"/>
      <w:szCs w:val="24"/>
      <w:lang w:val="en-US" w:bidi="en-US"/>
    </w:rPr>
  </w:style>
  <w:style w:type="paragraph" w:customStyle="1" w:styleId="xl158">
    <w:name w:val="xl158"/>
    <w:basedOn w:val="af8"/>
    <w:rsid w:val="00C25060"/>
    <w:pPr>
      <w:pBdr>
        <w:top w:val="single" w:sz="4" w:space="0" w:color="auto"/>
        <w:bottom w:val="single" w:sz="4" w:space="0" w:color="auto"/>
      </w:pBdr>
      <w:spacing w:before="100" w:beforeAutospacing="1" w:after="100" w:afterAutospacing="1" w:line="360" w:lineRule="auto"/>
      <w:jc w:val="center"/>
    </w:pPr>
    <w:rPr>
      <w:rFonts w:ascii="Times New Roman CYR" w:eastAsia="Times New Roman" w:hAnsi="Times New Roman CYR" w:cs="Times New Roman CYR"/>
      <w:b/>
      <w:bCs/>
      <w:sz w:val="24"/>
      <w:szCs w:val="24"/>
      <w:lang w:val="en-US" w:bidi="en-US"/>
    </w:rPr>
  </w:style>
  <w:style w:type="paragraph" w:customStyle="1" w:styleId="xl159">
    <w:name w:val="xl159"/>
    <w:basedOn w:val="af8"/>
    <w:rsid w:val="00C25060"/>
    <w:pPr>
      <w:pBdr>
        <w:top w:val="single" w:sz="4" w:space="0" w:color="auto"/>
        <w:bottom w:val="single" w:sz="4" w:space="0" w:color="auto"/>
      </w:pBdr>
      <w:spacing w:before="100" w:beforeAutospacing="1" w:after="100" w:afterAutospacing="1" w:line="360" w:lineRule="auto"/>
      <w:jc w:val="center"/>
    </w:pPr>
    <w:rPr>
      <w:rFonts w:ascii="Times New Roman CYR" w:eastAsia="Times New Roman" w:hAnsi="Times New Roman CYR" w:cs="Times New Roman CYR"/>
      <w:sz w:val="24"/>
      <w:szCs w:val="24"/>
      <w:lang w:val="en-US" w:bidi="en-US"/>
    </w:rPr>
  </w:style>
  <w:style w:type="paragraph" w:customStyle="1" w:styleId="xl160">
    <w:name w:val="xl160"/>
    <w:basedOn w:val="af8"/>
    <w:rsid w:val="00C25060"/>
    <w:pPr>
      <w:pBdr>
        <w:top w:val="single" w:sz="4" w:space="0" w:color="auto"/>
        <w:bottom w:val="single" w:sz="4" w:space="0" w:color="auto"/>
      </w:pBdr>
      <w:spacing w:before="100" w:beforeAutospacing="1" w:after="100" w:afterAutospacing="1" w:line="360" w:lineRule="auto"/>
      <w:jc w:val="center"/>
    </w:pPr>
    <w:rPr>
      <w:rFonts w:ascii="Times New Roman CYR" w:eastAsia="Times New Roman" w:hAnsi="Times New Roman CYR" w:cs="Times New Roman CYR"/>
      <w:sz w:val="24"/>
      <w:szCs w:val="24"/>
      <w:lang w:val="en-US" w:bidi="en-US"/>
    </w:rPr>
  </w:style>
  <w:style w:type="paragraph" w:customStyle="1" w:styleId="xl161">
    <w:name w:val="xl161"/>
    <w:basedOn w:val="af8"/>
    <w:rsid w:val="00C25060"/>
    <w:pPr>
      <w:pBdr>
        <w:top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b/>
      <w:bCs/>
      <w:sz w:val="24"/>
      <w:szCs w:val="24"/>
      <w:lang w:val="en-US" w:bidi="en-US"/>
    </w:rPr>
  </w:style>
  <w:style w:type="paragraph" w:customStyle="1" w:styleId="xl162">
    <w:name w:val="xl162"/>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Times New Roman CYR" w:eastAsia="Times New Roman" w:hAnsi="Times New Roman CYR" w:cs="Times New Roman CYR"/>
      <w:b/>
      <w:bCs/>
      <w:sz w:val="24"/>
      <w:szCs w:val="24"/>
      <w:lang w:val="en-US" w:bidi="en-US"/>
    </w:rPr>
  </w:style>
  <w:style w:type="paragraph" w:customStyle="1" w:styleId="xl163">
    <w:name w:val="xl163"/>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b/>
      <w:bCs/>
      <w:sz w:val="24"/>
      <w:szCs w:val="24"/>
      <w:lang w:val="en-US" w:bidi="en-US"/>
    </w:rPr>
  </w:style>
  <w:style w:type="paragraph" w:customStyle="1" w:styleId="xl164">
    <w:name w:val="xl164"/>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color w:val="FFFFFF"/>
      <w:sz w:val="24"/>
      <w:szCs w:val="24"/>
      <w:lang w:val="en-US" w:bidi="en-US"/>
    </w:rPr>
  </w:style>
  <w:style w:type="paragraph" w:customStyle="1" w:styleId="xl165">
    <w:name w:val="xl165"/>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b/>
      <w:bCs/>
      <w:color w:val="FF0000"/>
      <w:sz w:val="24"/>
      <w:szCs w:val="24"/>
      <w:lang w:val="en-US" w:bidi="en-US"/>
    </w:rPr>
  </w:style>
  <w:style w:type="paragraph" w:customStyle="1" w:styleId="xl166">
    <w:name w:val="xl166"/>
    <w:basedOn w:val="af8"/>
    <w:rsid w:val="00C25060"/>
    <w:pPr>
      <w:pBdr>
        <w:top w:val="single" w:sz="4" w:space="0" w:color="auto"/>
        <w:left w:val="single" w:sz="8" w:space="0" w:color="auto"/>
        <w:bottom w:val="single" w:sz="4" w:space="0" w:color="auto"/>
      </w:pBdr>
      <w:spacing w:before="100" w:beforeAutospacing="1" w:after="100" w:afterAutospacing="1" w:line="360" w:lineRule="auto"/>
      <w:jc w:val="center"/>
    </w:pPr>
    <w:rPr>
      <w:rFonts w:ascii="Times New Roman CYR" w:eastAsia="Times New Roman" w:hAnsi="Times New Roman CYR" w:cs="Times New Roman CYR"/>
      <w:b/>
      <w:bCs/>
      <w:sz w:val="24"/>
      <w:szCs w:val="24"/>
      <w:lang w:val="en-US" w:bidi="en-US"/>
    </w:rPr>
  </w:style>
  <w:style w:type="paragraph" w:customStyle="1" w:styleId="xl167">
    <w:name w:val="xl167"/>
    <w:basedOn w:val="af8"/>
    <w:rsid w:val="00C25060"/>
    <w:pPr>
      <w:pBdr>
        <w:top w:val="single" w:sz="4" w:space="0" w:color="auto"/>
        <w:bottom w:val="single" w:sz="4" w:space="0" w:color="auto"/>
        <w:right w:val="single" w:sz="8" w:space="0" w:color="auto"/>
      </w:pBdr>
      <w:spacing w:before="100" w:beforeAutospacing="1" w:after="100" w:afterAutospacing="1" w:line="360" w:lineRule="auto"/>
      <w:jc w:val="center"/>
    </w:pPr>
    <w:rPr>
      <w:rFonts w:ascii="Times New Roman CYR" w:eastAsia="Times New Roman" w:hAnsi="Times New Roman CYR" w:cs="Times New Roman CYR"/>
      <w:b/>
      <w:bCs/>
      <w:sz w:val="24"/>
      <w:szCs w:val="24"/>
      <w:lang w:val="en-US" w:bidi="en-US"/>
    </w:rPr>
  </w:style>
  <w:style w:type="paragraph" w:customStyle="1" w:styleId="xl168">
    <w:name w:val="xl168"/>
    <w:basedOn w:val="af8"/>
    <w:rsid w:val="00C25060"/>
    <w:pPr>
      <w:pBdr>
        <w:top w:val="single" w:sz="4" w:space="0" w:color="auto"/>
        <w:left w:val="single" w:sz="4" w:space="0" w:color="auto"/>
        <w:bottom w:val="single" w:sz="4" w:space="0" w:color="auto"/>
      </w:pBdr>
      <w:spacing w:before="100" w:beforeAutospacing="1" w:after="100" w:afterAutospacing="1" w:line="360" w:lineRule="auto"/>
      <w:jc w:val="center"/>
    </w:pPr>
    <w:rPr>
      <w:rFonts w:ascii="Times New Roman CYR" w:eastAsia="Times New Roman" w:hAnsi="Times New Roman CYR" w:cs="Times New Roman CYR"/>
      <w:b/>
      <w:bCs/>
      <w:sz w:val="24"/>
      <w:szCs w:val="24"/>
      <w:lang w:val="en-US" w:bidi="en-US"/>
    </w:rPr>
  </w:style>
  <w:style w:type="paragraph" w:customStyle="1" w:styleId="xl169">
    <w:name w:val="xl169"/>
    <w:basedOn w:val="af8"/>
    <w:rsid w:val="00C25060"/>
    <w:pPr>
      <w:pBdr>
        <w:top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b/>
      <w:bCs/>
      <w:sz w:val="24"/>
      <w:szCs w:val="24"/>
      <w:lang w:val="en-US" w:bidi="en-US"/>
    </w:rPr>
  </w:style>
  <w:style w:type="paragraph" w:customStyle="1" w:styleId="xl170">
    <w:name w:val="xl170"/>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sz w:val="24"/>
      <w:szCs w:val="24"/>
      <w:lang w:val="en-US" w:bidi="en-US"/>
    </w:rPr>
  </w:style>
  <w:style w:type="paragraph" w:customStyle="1" w:styleId="xl171">
    <w:name w:val="xl171"/>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Times New Roman CYR" w:eastAsia="Times New Roman" w:hAnsi="Times New Roman CYR" w:cs="Times New Roman CYR"/>
      <w:sz w:val="24"/>
      <w:szCs w:val="24"/>
      <w:lang w:val="en-US" w:bidi="en-US"/>
    </w:rPr>
  </w:style>
  <w:style w:type="character" w:styleId="afffff5">
    <w:name w:val="Placeholder Text"/>
    <w:uiPriority w:val="99"/>
    <w:semiHidden/>
    <w:rsid w:val="00C25060"/>
    <w:rPr>
      <w:color w:val="808080"/>
    </w:rPr>
  </w:style>
  <w:style w:type="paragraph" w:styleId="afffff6">
    <w:name w:val="No Spacing"/>
    <w:aliases w:val="Основной"/>
    <w:link w:val="afffff7"/>
    <w:uiPriority w:val="1"/>
    <w:qFormat/>
    <w:rsid w:val="00C25060"/>
    <w:rPr>
      <w:rFonts w:ascii="Calibri" w:eastAsia="Times New Roman" w:hAnsi="Calibri" w:cs="Times New Roman"/>
      <w:lang w:val="en-US" w:eastAsia="en-US" w:bidi="en-US"/>
    </w:rPr>
  </w:style>
  <w:style w:type="character" w:customStyle="1" w:styleId="afffff7">
    <w:name w:val="Без интервала Знак"/>
    <w:aliases w:val="Основной Знак"/>
    <w:link w:val="afffff6"/>
    <w:uiPriority w:val="1"/>
    <w:rsid w:val="00C25060"/>
    <w:rPr>
      <w:rFonts w:ascii="Calibri" w:eastAsia="Times New Roman" w:hAnsi="Calibri" w:cs="Times New Roman"/>
      <w:lang w:val="en-US" w:eastAsia="en-US" w:bidi="en-US"/>
    </w:rPr>
  </w:style>
  <w:style w:type="paragraph" w:customStyle="1" w:styleId="HeadingBase">
    <w:name w:val="Heading Base"/>
    <w:basedOn w:val="af8"/>
    <w:next w:val="af8"/>
    <w:link w:val="HeadingBase0"/>
    <w:rsid w:val="00C25060"/>
    <w:pPr>
      <w:keepNext/>
      <w:keepLines/>
      <w:spacing w:before="140" w:after="0" w:line="220" w:lineRule="atLeast"/>
      <w:ind w:left="1077"/>
      <w:jc w:val="both"/>
    </w:pPr>
    <w:rPr>
      <w:rFonts w:ascii="Arial" w:eastAsia="Times New Roman" w:hAnsi="Arial" w:cs="Times New Roman"/>
      <w:b/>
      <w:spacing w:val="-4"/>
      <w:kern w:val="28"/>
      <w:sz w:val="28"/>
      <w:szCs w:val="28"/>
      <w:lang w:val="en-US" w:eastAsia="en-US" w:bidi="en-US"/>
    </w:rPr>
  </w:style>
  <w:style w:type="character" w:customStyle="1" w:styleId="HeadingBase0">
    <w:name w:val="Heading Base Знак"/>
    <w:link w:val="HeadingBase"/>
    <w:rsid w:val="00C25060"/>
    <w:rPr>
      <w:rFonts w:ascii="Arial" w:eastAsia="Times New Roman" w:hAnsi="Arial" w:cs="Times New Roman"/>
      <w:b/>
      <w:spacing w:val="-4"/>
      <w:kern w:val="28"/>
      <w:sz w:val="28"/>
      <w:szCs w:val="28"/>
      <w:lang w:val="en-US" w:eastAsia="en-US" w:bidi="en-US"/>
    </w:rPr>
  </w:style>
  <w:style w:type="table" w:customStyle="1" w:styleId="1fc">
    <w:name w:val="Светлая заливка1"/>
    <w:basedOn w:val="afa"/>
    <w:uiPriority w:val="60"/>
    <w:rsid w:val="00C25060"/>
    <w:pPr>
      <w:spacing w:after="0" w:line="240" w:lineRule="auto"/>
    </w:pPr>
    <w:rPr>
      <w:rFonts w:ascii="Arial" w:eastAsia="Times New Roman" w:hAnsi="Arial"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2">
    <w:name w:val="Средний список 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styleId="2f3">
    <w:name w:val="Body Text 2"/>
    <w:basedOn w:val="af8"/>
    <w:link w:val="2f4"/>
    <w:uiPriority w:val="99"/>
    <w:rsid w:val="00C25060"/>
    <w:pPr>
      <w:spacing w:after="0" w:line="480" w:lineRule="auto"/>
    </w:pPr>
    <w:rPr>
      <w:rFonts w:ascii="Times New Roman" w:eastAsia="Times New Roman" w:hAnsi="Times New Roman" w:cs="Times New Roman"/>
      <w:sz w:val="24"/>
      <w:szCs w:val="24"/>
      <w:lang w:val="en-US" w:bidi="en-US"/>
    </w:rPr>
  </w:style>
  <w:style w:type="character" w:customStyle="1" w:styleId="2f4">
    <w:name w:val="Основной текст 2 Знак"/>
    <w:basedOn w:val="af9"/>
    <w:link w:val="2f3"/>
    <w:uiPriority w:val="99"/>
    <w:rsid w:val="00C25060"/>
    <w:rPr>
      <w:rFonts w:ascii="Times New Roman" w:eastAsia="Times New Roman" w:hAnsi="Times New Roman" w:cs="Times New Roman"/>
      <w:sz w:val="24"/>
      <w:szCs w:val="24"/>
      <w:lang w:val="en-US" w:bidi="en-US"/>
    </w:rPr>
  </w:style>
  <w:style w:type="paragraph" w:customStyle="1" w:styleId="xl64">
    <w:name w:val="xl64"/>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Arial" w:eastAsia="Times New Roman" w:hAnsi="Arial" w:cs="Arial"/>
      <w:b/>
      <w:bCs/>
      <w:sz w:val="18"/>
      <w:szCs w:val="18"/>
      <w:lang w:val="en-US" w:bidi="en-US"/>
    </w:rPr>
  </w:style>
  <w:style w:type="paragraph" w:customStyle="1" w:styleId="xl65">
    <w:name w:val="xl65"/>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Arial" w:eastAsia="Times New Roman" w:hAnsi="Arial" w:cs="Arial"/>
      <w:b/>
      <w:bCs/>
      <w:sz w:val="18"/>
      <w:szCs w:val="18"/>
      <w:lang w:val="en-US" w:bidi="en-US"/>
    </w:rPr>
  </w:style>
  <w:style w:type="paragraph" w:customStyle="1" w:styleId="xl66">
    <w:name w:val="xl66"/>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Arial" w:eastAsia="Times New Roman" w:hAnsi="Arial" w:cs="Arial"/>
      <w:b/>
      <w:bCs/>
      <w:i/>
      <w:iCs/>
      <w:sz w:val="18"/>
      <w:szCs w:val="18"/>
      <w:lang w:val="en-US" w:bidi="en-US"/>
    </w:rPr>
  </w:style>
  <w:style w:type="paragraph" w:customStyle="1" w:styleId="xl67">
    <w:name w:val="xl67"/>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Arial" w:eastAsia="Times New Roman" w:hAnsi="Arial" w:cs="Arial"/>
      <w:i/>
      <w:iCs/>
      <w:sz w:val="18"/>
      <w:szCs w:val="18"/>
      <w:lang w:val="en-US" w:bidi="en-US"/>
    </w:rPr>
  </w:style>
  <w:style w:type="paragraph" w:customStyle="1" w:styleId="xl68">
    <w:name w:val="xl68"/>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Arial" w:eastAsia="Times New Roman" w:hAnsi="Arial" w:cs="Arial"/>
      <w:b/>
      <w:bCs/>
      <w:sz w:val="18"/>
      <w:szCs w:val="18"/>
      <w:lang w:val="en-US" w:bidi="en-US"/>
    </w:rPr>
  </w:style>
  <w:style w:type="paragraph" w:customStyle="1" w:styleId="xl69">
    <w:name w:val="xl69"/>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Arial" w:eastAsia="Times New Roman" w:hAnsi="Arial" w:cs="Arial"/>
      <w:sz w:val="18"/>
      <w:szCs w:val="18"/>
      <w:lang w:val="en-US" w:bidi="en-US"/>
    </w:rPr>
  </w:style>
  <w:style w:type="paragraph" w:customStyle="1" w:styleId="xl70">
    <w:name w:val="xl70"/>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Arial" w:eastAsia="Times New Roman" w:hAnsi="Arial" w:cs="Arial"/>
      <w:sz w:val="18"/>
      <w:szCs w:val="18"/>
      <w:lang w:val="en-US" w:bidi="en-US"/>
    </w:rPr>
  </w:style>
  <w:style w:type="paragraph" w:customStyle="1" w:styleId="xl71">
    <w:name w:val="xl71"/>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Arial" w:eastAsia="Times New Roman" w:hAnsi="Arial" w:cs="Arial"/>
      <w:sz w:val="18"/>
      <w:szCs w:val="18"/>
      <w:lang w:val="en-US" w:bidi="en-US"/>
    </w:rPr>
  </w:style>
  <w:style w:type="character" w:styleId="afffff8">
    <w:name w:val="Strong"/>
    <w:qFormat/>
    <w:rsid w:val="00C25060"/>
    <w:rPr>
      <w:b/>
      <w:bCs/>
    </w:rPr>
  </w:style>
  <w:style w:type="table" w:customStyle="1" w:styleId="250">
    <w:name w:val="Сетка таблицы25"/>
    <w:basedOn w:val="afa"/>
    <w:next w:val="afff6"/>
    <w:rsid w:val="00C25060"/>
    <w:pPr>
      <w:spacing w:after="0" w:line="240" w:lineRule="auto"/>
    </w:pPr>
    <w:rPr>
      <w:rFonts w:ascii="Cambria" w:eastAsia="Times New Roman" w:hAnsi="Cambri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5">
    <w:name w:val="Светлая заливка2"/>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ConsPlusNormal">
    <w:name w:val="ConsPlusNormal"/>
    <w:qFormat/>
    <w:rsid w:val="00C25060"/>
    <w:pPr>
      <w:widowControl w:val="0"/>
      <w:autoSpaceDE w:val="0"/>
      <w:autoSpaceDN w:val="0"/>
      <w:adjustRightInd w:val="0"/>
      <w:ind w:firstLine="720"/>
    </w:pPr>
    <w:rPr>
      <w:rFonts w:ascii="Arial" w:eastAsia="Times New Roman" w:hAnsi="Arial" w:cs="Arial"/>
      <w:lang w:val="en-US" w:eastAsia="en-US" w:bidi="en-US"/>
    </w:rPr>
  </w:style>
  <w:style w:type="paragraph" w:customStyle="1" w:styleId="xl63">
    <w:name w:val="xl63"/>
    <w:basedOn w:val="af8"/>
    <w:rsid w:val="00C25060"/>
    <w:pPr>
      <w:spacing w:before="100" w:beforeAutospacing="1" w:after="100" w:afterAutospacing="1" w:line="360" w:lineRule="auto"/>
      <w:jc w:val="center"/>
      <w:textAlignment w:val="center"/>
    </w:pPr>
    <w:rPr>
      <w:rFonts w:ascii="Times New Roman" w:eastAsia="Times New Roman" w:hAnsi="Times New Roman" w:cs="Times New Roman"/>
      <w:sz w:val="24"/>
      <w:szCs w:val="24"/>
      <w:lang w:val="en-US" w:bidi="en-US"/>
    </w:rPr>
  </w:style>
  <w:style w:type="paragraph" w:customStyle="1" w:styleId="xl72">
    <w:name w:val="xl72"/>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right"/>
      <w:textAlignment w:val="center"/>
    </w:pPr>
    <w:rPr>
      <w:rFonts w:ascii="Times New Roman" w:eastAsia="Times New Roman" w:hAnsi="Times New Roman" w:cs="Times New Roman"/>
      <w:sz w:val="24"/>
      <w:szCs w:val="24"/>
      <w:lang w:val="en-US" w:bidi="en-US"/>
    </w:rPr>
  </w:style>
  <w:style w:type="paragraph" w:customStyle="1" w:styleId="xl73">
    <w:name w:val="xl73"/>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right"/>
      <w:textAlignment w:val="center"/>
    </w:pPr>
    <w:rPr>
      <w:rFonts w:ascii="Times New Roman" w:eastAsia="Times New Roman" w:hAnsi="Times New Roman" w:cs="Times New Roman"/>
      <w:sz w:val="24"/>
      <w:szCs w:val="24"/>
      <w:lang w:val="en-US" w:bidi="en-US"/>
    </w:rPr>
  </w:style>
  <w:style w:type="paragraph" w:customStyle="1" w:styleId="xl74">
    <w:name w:val="xl74"/>
    <w:basedOn w:val="af8"/>
    <w:rsid w:val="00C25060"/>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360" w:lineRule="auto"/>
      <w:jc w:val="right"/>
      <w:textAlignment w:val="center"/>
    </w:pPr>
    <w:rPr>
      <w:rFonts w:ascii="Times New Roman" w:eastAsia="Times New Roman" w:hAnsi="Times New Roman" w:cs="Times New Roman"/>
      <w:b/>
      <w:bCs/>
      <w:sz w:val="24"/>
      <w:szCs w:val="24"/>
      <w:lang w:val="en-US" w:bidi="en-US"/>
    </w:rPr>
  </w:style>
  <w:style w:type="paragraph" w:customStyle="1" w:styleId="xl75">
    <w:name w:val="xl75"/>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360" w:lineRule="auto"/>
      <w:jc w:val="right"/>
      <w:textAlignment w:val="center"/>
    </w:pPr>
    <w:rPr>
      <w:rFonts w:ascii="Times New Roman" w:eastAsia="Times New Roman" w:hAnsi="Times New Roman" w:cs="Times New Roman"/>
      <w:sz w:val="24"/>
      <w:szCs w:val="24"/>
      <w:lang w:val="en-US" w:bidi="en-US"/>
    </w:rPr>
  </w:style>
  <w:style w:type="paragraph" w:customStyle="1" w:styleId="xl76">
    <w:name w:val="xl76"/>
    <w:basedOn w:val="af8"/>
    <w:rsid w:val="00C25060"/>
    <w:pPr>
      <w:spacing w:before="100" w:beforeAutospacing="1" w:after="100" w:afterAutospacing="1" w:line="360" w:lineRule="auto"/>
      <w:textAlignment w:val="center"/>
    </w:pPr>
    <w:rPr>
      <w:rFonts w:ascii="Times New Roman" w:eastAsia="Times New Roman" w:hAnsi="Times New Roman" w:cs="Times New Roman"/>
      <w:sz w:val="24"/>
      <w:szCs w:val="24"/>
      <w:lang w:val="en-US" w:bidi="en-US"/>
    </w:rPr>
  </w:style>
  <w:style w:type="paragraph" w:customStyle="1" w:styleId="xl77">
    <w:name w:val="xl77"/>
    <w:basedOn w:val="af8"/>
    <w:rsid w:val="00C25060"/>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360" w:lineRule="auto"/>
      <w:textAlignment w:val="center"/>
    </w:pPr>
    <w:rPr>
      <w:rFonts w:ascii="Times New Roman" w:eastAsia="Times New Roman" w:hAnsi="Times New Roman" w:cs="Times New Roman"/>
      <w:b/>
      <w:bCs/>
      <w:sz w:val="28"/>
      <w:szCs w:val="28"/>
      <w:lang w:val="en-US" w:bidi="en-US"/>
    </w:rPr>
  </w:style>
  <w:style w:type="paragraph" w:customStyle="1" w:styleId="xl78">
    <w:name w:val="xl78"/>
    <w:basedOn w:val="af8"/>
    <w:rsid w:val="00C2506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360" w:lineRule="auto"/>
      <w:textAlignment w:val="center"/>
    </w:pPr>
    <w:rPr>
      <w:rFonts w:ascii="Times New Roman" w:eastAsia="Times New Roman" w:hAnsi="Times New Roman" w:cs="Times New Roman"/>
      <w:sz w:val="24"/>
      <w:szCs w:val="24"/>
      <w:lang w:val="en-US" w:bidi="en-US"/>
    </w:rPr>
  </w:style>
  <w:style w:type="paragraph" w:customStyle="1" w:styleId="xl79">
    <w:name w:val="xl79"/>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24"/>
      <w:szCs w:val="24"/>
      <w:lang w:val="en-US" w:bidi="en-US"/>
    </w:rPr>
  </w:style>
  <w:style w:type="paragraph" w:customStyle="1" w:styleId="xl80">
    <w:name w:val="xl80"/>
    <w:basedOn w:val="af8"/>
    <w:rsid w:val="00C25060"/>
    <w:pPr>
      <w:pBdr>
        <w:top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24"/>
      <w:szCs w:val="24"/>
      <w:lang w:val="en-US" w:bidi="en-US"/>
    </w:rPr>
  </w:style>
  <w:style w:type="table" w:customStyle="1" w:styleId="3f0">
    <w:name w:val="Сетка таблицы3"/>
    <w:basedOn w:val="afa"/>
    <w:next w:val="afff6"/>
    <w:uiPriority w:val="5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81">
    <w:name w:val="xl81"/>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textAlignment w:val="center"/>
    </w:pPr>
    <w:rPr>
      <w:rFonts w:ascii="Arial" w:eastAsia="Times New Roman" w:hAnsi="Arial" w:cs="Arial"/>
      <w:sz w:val="20"/>
      <w:szCs w:val="20"/>
      <w:lang w:val="en-US" w:bidi="en-US"/>
    </w:rPr>
  </w:style>
  <w:style w:type="paragraph" w:customStyle="1" w:styleId="xl82">
    <w:name w:val="xl82"/>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Arial" w:eastAsia="Times New Roman" w:hAnsi="Arial" w:cs="Arial"/>
      <w:b/>
      <w:bCs/>
      <w:sz w:val="20"/>
      <w:szCs w:val="20"/>
      <w:lang w:val="en-US" w:bidi="en-US"/>
    </w:rPr>
  </w:style>
  <w:style w:type="paragraph" w:customStyle="1" w:styleId="xl83">
    <w:name w:val="xl83"/>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Arial" w:eastAsia="Times New Roman" w:hAnsi="Arial" w:cs="Arial"/>
      <w:sz w:val="20"/>
      <w:szCs w:val="20"/>
      <w:lang w:val="en-US" w:bidi="en-US"/>
    </w:rPr>
  </w:style>
  <w:style w:type="paragraph" w:customStyle="1" w:styleId="xl84">
    <w:name w:val="xl84"/>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Arial" w:eastAsia="Times New Roman" w:hAnsi="Arial" w:cs="Arial"/>
      <w:sz w:val="20"/>
      <w:szCs w:val="20"/>
      <w:lang w:val="en-US" w:bidi="en-US"/>
    </w:rPr>
  </w:style>
  <w:style w:type="paragraph" w:customStyle="1" w:styleId="xl85">
    <w:name w:val="xl85"/>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Arial" w:eastAsia="Times New Roman" w:hAnsi="Arial" w:cs="Arial"/>
      <w:b/>
      <w:bCs/>
      <w:sz w:val="20"/>
      <w:szCs w:val="20"/>
      <w:lang w:val="en-US" w:bidi="en-US"/>
    </w:rPr>
  </w:style>
  <w:style w:type="paragraph" w:customStyle="1" w:styleId="xl86">
    <w:name w:val="xl86"/>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Arial" w:eastAsia="Times New Roman" w:hAnsi="Arial" w:cs="Arial"/>
      <w:sz w:val="20"/>
      <w:szCs w:val="20"/>
      <w:lang w:val="en-US" w:bidi="en-US"/>
    </w:rPr>
  </w:style>
  <w:style w:type="paragraph" w:customStyle="1" w:styleId="xl87">
    <w:name w:val="xl87"/>
    <w:basedOn w:val="af8"/>
    <w:rsid w:val="00C25060"/>
    <w:pPr>
      <w:pBdr>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Arial" w:eastAsia="Times New Roman" w:hAnsi="Arial" w:cs="Arial"/>
      <w:sz w:val="20"/>
      <w:szCs w:val="20"/>
      <w:lang w:val="en-US" w:bidi="en-US"/>
    </w:rPr>
  </w:style>
  <w:style w:type="paragraph" w:customStyle="1" w:styleId="xl88">
    <w:name w:val="xl88"/>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Arial" w:eastAsia="Times New Roman" w:hAnsi="Arial" w:cs="Arial"/>
      <w:sz w:val="20"/>
      <w:szCs w:val="20"/>
      <w:lang w:val="en-US" w:bidi="en-US"/>
    </w:rPr>
  </w:style>
  <w:style w:type="paragraph" w:customStyle="1" w:styleId="xl89">
    <w:name w:val="xl89"/>
    <w:basedOn w:val="af8"/>
    <w:rsid w:val="00C25060"/>
    <w:pPr>
      <w:pBdr>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Arial" w:eastAsia="Times New Roman" w:hAnsi="Arial" w:cs="Arial"/>
      <w:sz w:val="20"/>
      <w:szCs w:val="20"/>
      <w:lang w:val="en-US" w:bidi="en-US"/>
    </w:rPr>
  </w:style>
  <w:style w:type="paragraph" w:customStyle="1" w:styleId="xl90">
    <w:name w:val="xl90"/>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textAlignment w:val="center"/>
    </w:pPr>
    <w:rPr>
      <w:rFonts w:ascii="Arial" w:eastAsia="Times New Roman" w:hAnsi="Arial" w:cs="Arial"/>
      <w:b/>
      <w:bCs/>
      <w:sz w:val="24"/>
      <w:szCs w:val="24"/>
      <w:lang w:val="en-US" w:bidi="en-US"/>
    </w:rPr>
  </w:style>
  <w:style w:type="paragraph" w:customStyle="1" w:styleId="xl91">
    <w:name w:val="xl91"/>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textAlignment w:val="center"/>
    </w:pPr>
    <w:rPr>
      <w:rFonts w:ascii="Arial" w:eastAsia="Times New Roman" w:hAnsi="Arial" w:cs="Arial"/>
      <w:b/>
      <w:bCs/>
      <w:sz w:val="20"/>
      <w:szCs w:val="20"/>
      <w:lang w:val="en-US" w:bidi="en-US"/>
    </w:rPr>
  </w:style>
  <w:style w:type="paragraph" w:customStyle="1" w:styleId="xl92">
    <w:name w:val="xl92"/>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Arial" w:eastAsia="Times New Roman" w:hAnsi="Arial" w:cs="Arial"/>
      <w:b/>
      <w:bCs/>
      <w:sz w:val="24"/>
      <w:szCs w:val="24"/>
      <w:lang w:val="en-US" w:bidi="en-US"/>
    </w:rPr>
  </w:style>
  <w:style w:type="paragraph" w:customStyle="1" w:styleId="xl93">
    <w:name w:val="xl93"/>
    <w:basedOn w:val="af8"/>
    <w:rsid w:val="00C25060"/>
    <w:pPr>
      <w:pBdr>
        <w:left w:val="single" w:sz="4" w:space="0" w:color="auto"/>
        <w:bottom w:val="single" w:sz="4" w:space="0" w:color="auto"/>
        <w:right w:val="single" w:sz="4" w:space="0" w:color="auto"/>
      </w:pBdr>
      <w:spacing w:before="100" w:beforeAutospacing="1" w:after="100" w:afterAutospacing="1" w:line="360" w:lineRule="auto"/>
      <w:textAlignment w:val="center"/>
    </w:pPr>
    <w:rPr>
      <w:rFonts w:ascii="Arial" w:eastAsia="Times New Roman" w:hAnsi="Arial" w:cs="Arial"/>
      <w:sz w:val="20"/>
      <w:szCs w:val="20"/>
      <w:lang w:val="en-US" w:bidi="en-US"/>
    </w:rPr>
  </w:style>
  <w:style w:type="paragraph" w:customStyle="1" w:styleId="xl94">
    <w:name w:val="xl94"/>
    <w:basedOn w:val="af8"/>
    <w:rsid w:val="00C25060"/>
    <w:pPr>
      <w:pBdr>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Arial" w:eastAsia="Times New Roman" w:hAnsi="Arial" w:cs="Arial"/>
      <w:sz w:val="20"/>
      <w:szCs w:val="20"/>
      <w:lang w:val="en-US" w:bidi="en-US"/>
    </w:rPr>
  </w:style>
  <w:style w:type="paragraph" w:customStyle="1" w:styleId="xl95">
    <w:name w:val="xl95"/>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Arial" w:eastAsia="Times New Roman" w:hAnsi="Arial" w:cs="Arial"/>
      <w:sz w:val="20"/>
      <w:szCs w:val="20"/>
      <w:lang w:val="en-US" w:bidi="en-US"/>
    </w:rPr>
  </w:style>
  <w:style w:type="paragraph" w:customStyle="1" w:styleId="xl96">
    <w:name w:val="xl96"/>
    <w:basedOn w:val="af8"/>
    <w:rsid w:val="00C25060"/>
    <w:pPr>
      <w:pBdr>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Arial" w:eastAsia="Times New Roman" w:hAnsi="Arial" w:cs="Arial"/>
      <w:sz w:val="20"/>
      <w:szCs w:val="20"/>
      <w:lang w:val="en-US" w:bidi="en-US"/>
    </w:rPr>
  </w:style>
  <w:style w:type="paragraph" w:customStyle="1" w:styleId="xl97">
    <w:name w:val="xl97"/>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textAlignment w:val="center"/>
    </w:pPr>
    <w:rPr>
      <w:rFonts w:ascii="Arial" w:eastAsia="Times New Roman" w:hAnsi="Arial" w:cs="Arial"/>
      <w:b/>
      <w:bCs/>
      <w:sz w:val="20"/>
      <w:szCs w:val="20"/>
      <w:lang w:val="en-US" w:bidi="en-US"/>
    </w:rPr>
  </w:style>
  <w:style w:type="paragraph" w:customStyle="1" w:styleId="xl98">
    <w:name w:val="xl98"/>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24"/>
      <w:szCs w:val="24"/>
      <w:lang w:val="en-US" w:bidi="en-US"/>
    </w:rPr>
  </w:style>
  <w:style w:type="paragraph" w:customStyle="1" w:styleId="3f1">
    <w:name w:val="Заголовок 3 уровкнь"/>
    <w:basedOn w:val="19"/>
    <w:link w:val="3f2"/>
    <w:autoRedefine/>
    <w:qFormat/>
    <w:rsid w:val="00C25060"/>
    <w:pPr>
      <w:numPr>
        <w:numId w:val="0"/>
      </w:numPr>
      <w:spacing w:before="240" w:line="240" w:lineRule="auto"/>
      <w:mirrorIndents/>
      <w:outlineLvl w:val="9"/>
    </w:pPr>
    <w:rPr>
      <w:spacing w:val="0"/>
      <w:kern w:val="28"/>
      <w:sz w:val="24"/>
    </w:rPr>
  </w:style>
  <w:style w:type="paragraph" w:customStyle="1" w:styleId="2f6">
    <w:name w:val="Заголовок 2 ур"/>
    <w:basedOn w:val="19"/>
    <w:link w:val="2f7"/>
    <w:autoRedefine/>
    <w:qFormat/>
    <w:rsid w:val="00C25060"/>
    <w:pPr>
      <w:numPr>
        <w:numId w:val="0"/>
      </w:numPr>
      <w:tabs>
        <w:tab w:val="num" w:pos="846"/>
        <w:tab w:val="left" w:pos="1080"/>
      </w:tabs>
      <w:spacing w:before="240" w:line="240" w:lineRule="auto"/>
      <w:mirrorIndents/>
      <w:outlineLvl w:val="9"/>
    </w:pPr>
    <w:rPr>
      <w:bCs/>
      <w:color w:val="1F497D"/>
      <w:lang w:eastAsia="ru-RU"/>
    </w:rPr>
  </w:style>
  <w:style w:type="character" w:customStyle="1" w:styleId="3f2">
    <w:name w:val="Заголовок 3 уровкнь Знак"/>
    <w:link w:val="3f1"/>
    <w:rsid w:val="00C25060"/>
    <w:rPr>
      <w:rFonts w:ascii="Times New Roman" w:eastAsia="Times New Roman" w:hAnsi="Times New Roman" w:cs="Times New Roman"/>
      <w:b/>
      <w:smallCaps/>
      <w:kern w:val="28"/>
      <w:sz w:val="24"/>
      <w:szCs w:val="36"/>
      <w:lang w:eastAsia="en-US" w:bidi="en-US"/>
    </w:rPr>
  </w:style>
  <w:style w:type="character" w:customStyle="1" w:styleId="310">
    <w:name w:val="Заголовок 3 Знак1"/>
    <w:aliases w:val="Заголовок 3 Знак Знак,Заголовок 3 Знак Знак Знак Знак Знак Знак Знак Знак Знак Знак Знак Знак Знак Знак Знак Знак Знак Знак,влево Знак,Знак Знак1,Заголовок 3 Знак + 12 pt Знак,не полужирный Знак,Перед:  0 пт Знак,Пос... Знак"/>
    <w:rsid w:val="00C25060"/>
    <w:rPr>
      <w:rFonts w:ascii="Arial" w:hAnsi="Arial" w:cs="Arial"/>
      <w:b/>
      <w:bCs/>
      <w:sz w:val="26"/>
      <w:szCs w:val="26"/>
      <w:lang w:val="ru-RU" w:eastAsia="ru-RU" w:bidi="ar-SA"/>
    </w:rPr>
  </w:style>
  <w:style w:type="paragraph" w:customStyle="1" w:styleId="afffff9">
    <w:name w:val="Основной с отступом и интервалом"/>
    <w:basedOn w:val="affffb"/>
    <w:qFormat/>
    <w:rsid w:val="00C25060"/>
    <w:pPr>
      <w:tabs>
        <w:tab w:val="left" w:pos="709"/>
      </w:tabs>
      <w:spacing w:before="60" w:line="360" w:lineRule="auto"/>
      <w:ind w:left="0" w:firstLine="709"/>
      <w:jc w:val="both"/>
    </w:pPr>
    <w:rPr>
      <w:rFonts w:ascii="Times New Roman" w:eastAsia="Times New Roman" w:hAnsi="Times New Roman"/>
      <w:szCs w:val="24"/>
      <w:lang w:eastAsia="ru-RU"/>
    </w:rPr>
  </w:style>
  <w:style w:type="paragraph" w:styleId="afffffa">
    <w:name w:val="Subtitle"/>
    <w:basedOn w:val="af8"/>
    <w:next w:val="af8"/>
    <w:link w:val="afffffb"/>
    <w:qFormat/>
    <w:rsid w:val="00C25060"/>
    <w:pPr>
      <w:spacing w:after="0" w:line="360" w:lineRule="auto"/>
      <w:ind w:firstLine="680"/>
      <w:jc w:val="both"/>
    </w:pPr>
    <w:rPr>
      <w:rFonts w:ascii="Cambria" w:eastAsia="Times New Roman" w:hAnsi="Cambria" w:cs="Times New Roman"/>
      <w:i/>
      <w:iCs/>
      <w:smallCaps/>
      <w:spacing w:val="10"/>
      <w:sz w:val="28"/>
      <w:szCs w:val="28"/>
      <w:lang w:val="en-US" w:eastAsia="en-US" w:bidi="en-US"/>
    </w:rPr>
  </w:style>
  <w:style w:type="character" w:customStyle="1" w:styleId="afffffb">
    <w:name w:val="Подзаголовок Знак"/>
    <w:basedOn w:val="af9"/>
    <w:link w:val="afffffa"/>
    <w:rsid w:val="00C25060"/>
    <w:rPr>
      <w:rFonts w:ascii="Cambria" w:eastAsia="Times New Roman" w:hAnsi="Cambria" w:cs="Times New Roman"/>
      <w:i/>
      <w:iCs/>
      <w:smallCaps/>
      <w:spacing w:val="10"/>
      <w:sz w:val="28"/>
      <w:szCs w:val="28"/>
      <w:lang w:val="en-US" w:eastAsia="en-US" w:bidi="en-US"/>
    </w:rPr>
  </w:style>
  <w:style w:type="paragraph" w:customStyle="1" w:styleId="afffffc">
    <w:name w:val="Стиль полужирный все прописные"/>
    <w:basedOn w:val="af8"/>
    <w:link w:val="afffffd"/>
    <w:rsid w:val="00C25060"/>
    <w:pPr>
      <w:tabs>
        <w:tab w:val="num" w:pos="0"/>
      </w:tabs>
      <w:spacing w:after="0" w:line="360" w:lineRule="auto"/>
      <w:ind w:firstLine="709"/>
      <w:jc w:val="both"/>
    </w:pPr>
    <w:rPr>
      <w:rFonts w:ascii="Times New Roman" w:eastAsia="Times New Roman" w:hAnsi="Times New Roman" w:cs="Times New Roman"/>
      <w:sz w:val="26"/>
      <w:szCs w:val="26"/>
      <w:lang w:val="en-US" w:bidi="en-US"/>
    </w:rPr>
  </w:style>
  <w:style w:type="character" w:customStyle="1" w:styleId="afffffd">
    <w:name w:val="Стиль полужирный все прописные Знак"/>
    <w:link w:val="afffffc"/>
    <w:rsid w:val="00C25060"/>
    <w:rPr>
      <w:rFonts w:ascii="Times New Roman" w:eastAsia="Times New Roman" w:hAnsi="Times New Roman" w:cs="Times New Roman"/>
      <w:sz w:val="26"/>
      <w:szCs w:val="26"/>
      <w:lang w:val="en-US" w:bidi="en-US"/>
    </w:rPr>
  </w:style>
  <w:style w:type="paragraph" w:customStyle="1" w:styleId="afffffe">
    <w:name w:val="Ввод осн.текста"/>
    <w:basedOn w:val="af8"/>
    <w:link w:val="affffff"/>
    <w:rsid w:val="00C25060"/>
    <w:pPr>
      <w:tabs>
        <w:tab w:val="num" w:pos="343"/>
      </w:tabs>
      <w:spacing w:after="0" w:line="360" w:lineRule="auto"/>
      <w:ind w:left="343" w:firstLine="737"/>
      <w:jc w:val="both"/>
    </w:pPr>
    <w:rPr>
      <w:rFonts w:ascii="Times New Roman" w:eastAsia="Times New Roman" w:hAnsi="Times New Roman" w:cs="Times New Roman"/>
      <w:sz w:val="26"/>
      <w:szCs w:val="26"/>
      <w:lang w:val="en-US" w:bidi="en-US"/>
    </w:rPr>
  </w:style>
  <w:style w:type="character" w:customStyle="1" w:styleId="affffff">
    <w:name w:val="Ввод осн.текста Знак"/>
    <w:link w:val="afffffe"/>
    <w:locked/>
    <w:rsid w:val="00C25060"/>
    <w:rPr>
      <w:rFonts w:ascii="Times New Roman" w:eastAsia="Times New Roman" w:hAnsi="Times New Roman" w:cs="Times New Roman"/>
      <w:sz w:val="26"/>
      <w:szCs w:val="26"/>
      <w:lang w:val="en-US" w:bidi="en-US"/>
    </w:rPr>
  </w:style>
  <w:style w:type="paragraph" w:customStyle="1" w:styleId="12125">
    <w:name w:val="Стиль 12 пт По ширине Первая строка:  125 см Междустр.интервал:..."/>
    <w:basedOn w:val="af8"/>
    <w:rsid w:val="00C25060"/>
    <w:pPr>
      <w:spacing w:after="0" w:line="360" w:lineRule="auto"/>
      <w:ind w:firstLine="709"/>
      <w:jc w:val="both"/>
    </w:pPr>
    <w:rPr>
      <w:rFonts w:ascii="Times New Roman" w:eastAsia="Times New Roman" w:hAnsi="Times New Roman" w:cs="Times New Roman"/>
      <w:sz w:val="26"/>
      <w:szCs w:val="20"/>
      <w:lang w:val="en-US" w:bidi="en-US"/>
    </w:rPr>
  </w:style>
  <w:style w:type="paragraph" w:customStyle="1" w:styleId="xl184">
    <w:name w:val="xl184"/>
    <w:basedOn w:val="af8"/>
    <w:rsid w:val="00C25060"/>
    <w:pPr>
      <w:spacing w:before="100" w:beforeAutospacing="1" w:after="100" w:afterAutospacing="1" w:line="360" w:lineRule="auto"/>
      <w:ind w:firstLine="709"/>
      <w:jc w:val="both"/>
      <w:textAlignment w:val="center"/>
    </w:pPr>
    <w:rPr>
      <w:rFonts w:ascii="Times New Roman" w:eastAsia="Times New Roman" w:hAnsi="Times New Roman" w:cs="Times New Roman"/>
      <w:sz w:val="26"/>
      <w:szCs w:val="26"/>
      <w:lang w:val="en-US" w:bidi="en-US"/>
    </w:rPr>
  </w:style>
  <w:style w:type="paragraph" w:customStyle="1" w:styleId="xl185">
    <w:name w:val="xl185"/>
    <w:basedOn w:val="af8"/>
    <w:rsid w:val="00C25060"/>
    <w:pPr>
      <w:spacing w:before="100" w:beforeAutospacing="1" w:after="100" w:afterAutospacing="1" w:line="360" w:lineRule="auto"/>
      <w:ind w:firstLine="709"/>
      <w:jc w:val="both"/>
      <w:textAlignment w:val="center"/>
    </w:pPr>
    <w:rPr>
      <w:rFonts w:ascii="Times New Roman" w:eastAsia="Times New Roman" w:hAnsi="Times New Roman" w:cs="Times New Roman"/>
      <w:sz w:val="26"/>
      <w:szCs w:val="26"/>
      <w:lang w:val="en-US" w:bidi="en-US"/>
    </w:rPr>
  </w:style>
  <w:style w:type="paragraph" w:customStyle="1" w:styleId="xl186">
    <w:name w:val="xl186"/>
    <w:basedOn w:val="af8"/>
    <w:rsid w:val="00C25060"/>
    <w:pPr>
      <w:spacing w:before="100" w:beforeAutospacing="1" w:after="100" w:afterAutospacing="1" w:line="360" w:lineRule="auto"/>
      <w:ind w:firstLine="709"/>
      <w:jc w:val="both"/>
      <w:textAlignment w:val="center"/>
    </w:pPr>
    <w:rPr>
      <w:rFonts w:ascii="Times New Roman" w:eastAsia="Times New Roman" w:hAnsi="Times New Roman" w:cs="Times New Roman"/>
      <w:color w:val="000000"/>
      <w:sz w:val="26"/>
      <w:szCs w:val="26"/>
      <w:lang w:val="en-US" w:bidi="en-US"/>
    </w:rPr>
  </w:style>
  <w:style w:type="paragraph" w:customStyle="1" w:styleId="xl187">
    <w:name w:val="xl187"/>
    <w:basedOn w:val="af8"/>
    <w:rsid w:val="00C25060"/>
    <w:pPr>
      <w:spacing w:before="100" w:beforeAutospacing="1" w:after="100" w:afterAutospacing="1" w:line="360" w:lineRule="auto"/>
      <w:ind w:firstLine="709"/>
      <w:jc w:val="both"/>
      <w:textAlignment w:val="center"/>
    </w:pPr>
    <w:rPr>
      <w:rFonts w:ascii="Times New Roman" w:eastAsia="Times New Roman" w:hAnsi="Times New Roman" w:cs="Times New Roman"/>
      <w:i/>
      <w:iCs/>
      <w:sz w:val="26"/>
      <w:szCs w:val="26"/>
      <w:lang w:val="en-US" w:bidi="en-US"/>
    </w:rPr>
  </w:style>
  <w:style w:type="paragraph" w:customStyle="1" w:styleId="xl188">
    <w:name w:val="xl188"/>
    <w:basedOn w:val="af8"/>
    <w:rsid w:val="00C25060"/>
    <w:pPr>
      <w:spacing w:before="100" w:beforeAutospacing="1" w:after="100" w:afterAutospacing="1" w:line="360" w:lineRule="auto"/>
      <w:ind w:firstLine="709"/>
      <w:jc w:val="both"/>
      <w:textAlignment w:val="center"/>
    </w:pPr>
    <w:rPr>
      <w:rFonts w:ascii="Times New Roman" w:eastAsia="Times New Roman" w:hAnsi="Times New Roman" w:cs="Times New Roman"/>
      <w:sz w:val="26"/>
      <w:szCs w:val="26"/>
      <w:lang w:val="en-US" w:bidi="en-US"/>
    </w:rPr>
  </w:style>
  <w:style w:type="paragraph" w:customStyle="1" w:styleId="xl189">
    <w:name w:val="xl189"/>
    <w:basedOn w:val="af8"/>
    <w:rsid w:val="00C25060"/>
    <w:pPr>
      <w:pBdr>
        <w:top w:val="single" w:sz="8" w:space="0" w:color="auto"/>
        <w:bottom w:val="single" w:sz="8" w:space="0" w:color="auto"/>
      </w:pBdr>
      <w:spacing w:before="100" w:beforeAutospacing="1" w:after="100" w:afterAutospacing="1" w:line="360" w:lineRule="auto"/>
      <w:ind w:firstLine="709"/>
      <w:jc w:val="both"/>
      <w:textAlignment w:val="center"/>
    </w:pPr>
    <w:rPr>
      <w:rFonts w:ascii="Times New Roman" w:eastAsia="Times New Roman" w:hAnsi="Times New Roman" w:cs="Times New Roman"/>
      <w:b/>
      <w:bCs/>
      <w:sz w:val="18"/>
      <w:szCs w:val="18"/>
      <w:lang w:val="en-US" w:bidi="en-US"/>
    </w:rPr>
  </w:style>
  <w:style w:type="paragraph" w:customStyle="1" w:styleId="xl190">
    <w:name w:val="xl190"/>
    <w:basedOn w:val="af8"/>
    <w:rsid w:val="00C25060"/>
    <w:pPr>
      <w:pBdr>
        <w:top w:val="single" w:sz="8" w:space="0" w:color="auto"/>
        <w:bottom w:val="single" w:sz="8" w:space="0" w:color="auto"/>
      </w:pBdr>
      <w:spacing w:before="100" w:beforeAutospacing="1" w:after="100" w:afterAutospacing="1" w:line="360" w:lineRule="auto"/>
      <w:ind w:firstLine="709"/>
      <w:jc w:val="both"/>
      <w:textAlignment w:val="center"/>
    </w:pPr>
    <w:rPr>
      <w:rFonts w:ascii="Times New Roman" w:eastAsia="Times New Roman" w:hAnsi="Times New Roman" w:cs="Times New Roman"/>
      <w:b/>
      <w:bCs/>
      <w:sz w:val="26"/>
      <w:szCs w:val="26"/>
      <w:lang w:val="en-US" w:bidi="en-US"/>
    </w:rPr>
  </w:style>
  <w:style w:type="paragraph" w:customStyle="1" w:styleId="xl191">
    <w:name w:val="xl191"/>
    <w:basedOn w:val="af8"/>
    <w:rsid w:val="00C25060"/>
    <w:pPr>
      <w:pBdr>
        <w:top w:val="single" w:sz="8" w:space="0" w:color="auto"/>
        <w:bottom w:val="single" w:sz="8" w:space="0" w:color="auto"/>
      </w:pBdr>
      <w:spacing w:before="100" w:beforeAutospacing="1" w:after="100" w:afterAutospacing="1" w:line="360" w:lineRule="auto"/>
      <w:ind w:firstLine="709"/>
      <w:jc w:val="both"/>
      <w:textAlignment w:val="center"/>
    </w:pPr>
    <w:rPr>
      <w:rFonts w:ascii="Times New Roman" w:eastAsia="Times New Roman" w:hAnsi="Times New Roman" w:cs="Times New Roman"/>
      <w:b/>
      <w:bCs/>
      <w:sz w:val="26"/>
      <w:szCs w:val="26"/>
      <w:lang w:val="en-US" w:bidi="en-US"/>
    </w:rPr>
  </w:style>
  <w:style w:type="paragraph" w:customStyle="1" w:styleId="xl192">
    <w:name w:val="xl192"/>
    <w:basedOn w:val="af8"/>
    <w:rsid w:val="00C25060"/>
    <w:pPr>
      <w:shd w:val="clear" w:color="auto" w:fill="C0C0C0"/>
      <w:spacing w:before="100" w:beforeAutospacing="1" w:after="100" w:afterAutospacing="1" w:line="360" w:lineRule="auto"/>
      <w:ind w:firstLine="709"/>
      <w:jc w:val="both"/>
      <w:textAlignment w:val="center"/>
    </w:pPr>
    <w:rPr>
      <w:rFonts w:ascii="Times New Roman" w:eastAsia="Times New Roman" w:hAnsi="Times New Roman" w:cs="Times New Roman"/>
      <w:b/>
      <w:bCs/>
      <w:sz w:val="24"/>
      <w:lang w:val="en-US" w:bidi="en-US"/>
    </w:rPr>
  </w:style>
  <w:style w:type="paragraph" w:customStyle="1" w:styleId="xl193">
    <w:name w:val="xl193"/>
    <w:basedOn w:val="af8"/>
    <w:rsid w:val="00C25060"/>
    <w:pPr>
      <w:shd w:val="clear" w:color="auto" w:fill="C0C0C0"/>
      <w:spacing w:before="100" w:beforeAutospacing="1" w:after="100" w:afterAutospacing="1" w:line="360" w:lineRule="auto"/>
      <w:ind w:firstLine="709"/>
      <w:jc w:val="center"/>
      <w:textAlignment w:val="center"/>
    </w:pPr>
    <w:rPr>
      <w:rFonts w:ascii="Times New Roman" w:eastAsia="Times New Roman" w:hAnsi="Times New Roman" w:cs="Times New Roman"/>
      <w:b/>
      <w:bCs/>
      <w:sz w:val="26"/>
      <w:szCs w:val="26"/>
      <w:lang w:val="en-US" w:bidi="en-US"/>
    </w:rPr>
  </w:style>
  <w:style w:type="paragraph" w:customStyle="1" w:styleId="xl194">
    <w:name w:val="xl194"/>
    <w:basedOn w:val="af8"/>
    <w:rsid w:val="00C25060"/>
    <w:pPr>
      <w:spacing w:before="100" w:beforeAutospacing="1" w:after="100" w:afterAutospacing="1" w:line="360" w:lineRule="auto"/>
      <w:ind w:firstLine="709"/>
      <w:jc w:val="both"/>
      <w:textAlignment w:val="center"/>
    </w:pPr>
    <w:rPr>
      <w:rFonts w:ascii="Times New Roman" w:eastAsia="Times New Roman" w:hAnsi="Times New Roman" w:cs="Times New Roman"/>
      <w:b/>
      <w:bCs/>
      <w:sz w:val="18"/>
      <w:szCs w:val="18"/>
      <w:lang w:val="en-US" w:bidi="en-US"/>
    </w:rPr>
  </w:style>
  <w:style w:type="paragraph" w:customStyle="1" w:styleId="xl195">
    <w:name w:val="xl195"/>
    <w:basedOn w:val="af8"/>
    <w:rsid w:val="00C25060"/>
    <w:pPr>
      <w:spacing w:before="100" w:beforeAutospacing="1" w:after="100" w:afterAutospacing="1" w:line="360" w:lineRule="auto"/>
      <w:ind w:firstLine="709"/>
      <w:jc w:val="center"/>
      <w:textAlignment w:val="center"/>
    </w:pPr>
    <w:rPr>
      <w:rFonts w:ascii="Times New Roman" w:eastAsia="Times New Roman" w:hAnsi="Times New Roman" w:cs="Times New Roman"/>
      <w:b/>
      <w:bCs/>
      <w:sz w:val="18"/>
      <w:szCs w:val="18"/>
      <w:lang w:val="en-US" w:bidi="en-US"/>
    </w:rPr>
  </w:style>
  <w:style w:type="paragraph" w:customStyle="1" w:styleId="xl196">
    <w:name w:val="xl196"/>
    <w:basedOn w:val="af8"/>
    <w:rsid w:val="00C25060"/>
    <w:pPr>
      <w:shd w:val="clear" w:color="auto" w:fill="CCFFCC"/>
      <w:spacing w:before="100" w:beforeAutospacing="1" w:after="100" w:afterAutospacing="1" w:line="360" w:lineRule="auto"/>
      <w:ind w:firstLine="709"/>
      <w:jc w:val="both"/>
      <w:textAlignment w:val="center"/>
    </w:pPr>
    <w:rPr>
      <w:rFonts w:ascii="Times New Roman" w:eastAsia="Times New Roman" w:hAnsi="Times New Roman" w:cs="Times New Roman"/>
      <w:b/>
      <w:bCs/>
      <w:sz w:val="24"/>
      <w:lang w:val="en-US" w:bidi="en-US"/>
    </w:rPr>
  </w:style>
  <w:style w:type="paragraph" w:customStyle="1" w:styleId="xl197">
    <w:name w:val="xl197"/>
    <w:basedOn w:val="af8"/>
    <w:rsid w:val="00C25060"/>
    <w:pPr>
      <w:shd w:val="clear" w:color="auto" w:fill="CCFFCC"/>
      <w:spacing w:before="100" w:beforeAutospacing="1" w:after="100" w:afterAutospacing="1" w:line="360" w:lineRule="auto"/>
      <w:ind w:firstLine="709"/>
      <w:jc w:val="center"/>
      <w:textAlignment w:val="center"/>
    </w:pPr>
    <w:rPr>
      <w:rFonts w:ascii="Times New Roman" w:eastAsia="Times New Roman" w:hAnsi="Times New Roman" w:cs="Times New Roman"/>
      <w:b/>
      <w:bCs/>
      <w:sz w:val="26"/>
      <w:szCs w:val="26"/>
      <w:lang w:val="en-US" w:bidi="en-US"/>
    </w:rPr>
  </w:style>
  <w:style w:type="paragraph" w:customStyle="1" w:styleId="xl198">
    <w:name w:val="xl198"/>
    <w:basedOn w:val="af8"/>
    <w:rsid w:val="00C25060"/>
    <w:pPr>
      <w:spacing w:before="100" w:beforeAutospacing="1" w:after="100" w:afterAutospacing="1" w:line="360" w:lineRule="auto"/>
      <w:ind w:firstLine="709"/>
      <w:jc w:val="both"/>
      <w:textAlignment w:val="center"/>
    </w:pPr>
    <w:rPr>
      <w:rFonts w:ascii="Times New Roman" w:eastAsia="Times New Roman" w:hAnsi="Times New Roman" w:cs="Times New Roman"/>
      <w:sz w:val="26"/>
      <w:szCs w:val="26"/>
      <w:u w:val="single"/>
      <w:lang w:val="en-US" w:bidi="en-US"/>
    </w:rPr>
  </w:style>
  <w:style w:type="paragraph" w:customStyle="1" w:styleId="xl199">
    <w:name w:val="xl199"/>
    <w:basedOn w:val="af8"/>
    <w:rsid w:val="00C25060"/>
    <w:pPr>
      <w:shd w:val="clear" w:color="auto" w:fill="C0C0C0"/>
      <w:spacing w:before="100" w:beforeAutospacing="1" w:after="100" w:afterAutospacing="1" w:line="360" w:lineRule="auto"/>
      <w:ind w:firstLine="709"/>
      <w:jc w:val="center"/>
      <w:textAlignment w:val="center"/>
    </w:pPr>
    <w:rPr>
      <w:rFonts w:ascii="Times New Roman" w:eastAsia="Times New Roman" w:hAnsi="Times New Roman" w:cs="Times New Roman"/>
      <w:b/>
      <w:bCs/>
      <w:sz w:val="26"/>
      <w:szCs w:val="26"/>
      <w:u w:val="single"/>
      <w:lang w:val="en-US" w:bidi="en-US"/>
    </w:rPr>
  </w:style>
  <w:style w:type="paragraph" w:customStyle="1" w:styleId="xl200">
    <w:name w:val="xl200"/>
    <w:basedOn w:val="af8"/>
    <w:rsid w:val="00C25060"/>
    <w:pPr>
      <w:spacing w:before="100" w:beforeAutospacing="1" w:after="100" w:afterAutospacing="1" w:line="360" w:lineRule="auto"/>
      <w:ind w:firstLine="709"/>
      <w:jc w:val="both"/>
      <w:textAlignment w:val="center"/>
    </w:pPr>
    <w:rPr>
      <w:rFonts w:ascii="Times New Roman" w:eastAsia="Times New Roman" w:hAnsi="Times New Roman" w:cs="Times New Roman"/>
      <w:sz w:val="26"/>
      <w:szCs w:val="26"/>
      <w:u w:val="single"/>
      <w:lang w:val="en-US" w:bidi="en-US"/>
    </w:rPr>
  </w:style>
  <w:style w:type="paragraph" w:customStyle="1" w:styleId="xl201">
    <w:name w:val="xl201"/>
    <w:basedOn w:val="af8"/>
    <w:rsid w:val="00C25060"/>
    <w:pPr>
      <w:shd w:val="clear" w:color="auto" w:fill="C0C0C0"/>
      <w:spacing w:before="100" w:beforeAutospacing="1" w:after="100" w:afterAutospacing="1" w:line="360" w:lineRule="auto"/>
      <w:ind w:firstLine="709"/>
      <w:jc w:val="center"/>
      <w:textAlignment w:val="center"/>
    </w:pPr>
    <w:rPr>
      <w:rFonts w:ascii="Times New Roman" w:eastAsia="Times New Roman" w:hAnsi="Times New Roman" w:cs="Times New Roman"/>
      <w:b/>
      <w:bCs/>
      <w:sz w:val="26"/>
      <w:szCs w:val="26"/>
      <w:u w:val="single"/>
      <w:lang w:val="en-US" w:bidi="en-US"/>
    </w:rPr>
  </w:style>
  <w:style w:type="paragraph" w:customStyle="1" w:styleId="xl202">
    <w:name w:val="xl202"/>
    <w:basedOn w:val="af8"/>
    <w:rsid w:val="00C25060"/>
    <w:pPr>
      <w:spacing w:before="100" w:beforeAutospacing="1" w:after="100" w:afterAutospacing="1" w:line="360" w:lineRule="auto"/>
      <w:ind w:firstLine="709"/>
      <w:jc w:val="center"/>
      <w:textAlignment w:val="top"/>
    </w:pPr>
    <w:rPr>
      <w:rFonts w:ascii="Times New Roman" w:eastAsia="Times New Roman" w:hAnsi="Times New Roman" w:cs="Times New Roman"/>
      <w:b/>
      <w:bCs/>
      <w:sz w:val="32"/>
      <w:szCs w:val="32"/>
      <w:lang w:val="en-US" w:bidi="en-US"/>
    </w:rPr>
  </w:style>
  <w:style w:type="paragraph" w:customStyle="1" w:styleId="affffff0">
    <w:name w:val="заг табл"/>
    <w:basedOn w:val="af8"/>
    <w:rsid w:val="00C25060"/>
    <w:pPr>
      <w:spacing w:after="0" w:line="360" w:lineRule="auto"/>
      <w:ind w:firstLine="709"/>
      <w:jc w:val="center"/>
    </w:pPr>
    <w:rPr>
      <w:rFonts w:ascii="Times New Roman" w:eastAsia="Times New Roman" w:hAnsi="Times New Roman" w:cs="Times New Roman"/>
      <w:sz w:val="26"/>
      <w:szCs w:val="20"/>
      <w:lang w:val="en-US" w:bidi="en-US"/>
    </w:rPr>
  </w:style>
  <w:style w:type="paragraph" w:customStyle="1" w:styleId="1fd">
    <w:name w:val="Обычный1"/>
    <w:rsid w:val="00C25060"/>
    <w:rPr>
      <w:rFonts w:ascii="Cambria" w:eastAsia="Times New Roman" w:hAnsi="Cambria" w:cs="Times New Roman"/>
      <w:snapToGrid w:val="0"/>
      <w:lang w:val="en-US" w:eastAsia="en-US" w:bidi="en-US"/>
    </w:rPr>
  </w:style>
  <w:style w:type="paragraph" w:customStyle="1" w:styleId="affffff1">
    <w:name w:val="Текст документа"/>
    <w:basedOn w:val="afffff1"/>
    <w:rsid w:val="00C25060"/>
    <w:pPr>
      <w:ind w:firstLine="720"/>
    </w:pPr>
    <w:rPr>
      <w:rFonts w:ascii="Times New Roman" w:hAnsi="Times New Roman"/>
      <w:sz w:val="28"/>
      <w:szCs w:val="20"/>
      <w:lang w:eastAsia="ru-RU"/>
    </w:rPr>
  </w:style>
  <w:style w:type="paragraph" w:customStyle="1" w:styleId="affffff2">
    <w:name w:val="№ табл"/>
    <w:basedOn w:val="af8"/>
    <w:rsid w:val="00C25060"/>
    <w:pPr>
      <w:spacing w:after="0" w:line="360" w:lineRule="auto"/>
      <w:ind w:firstLine="709"/>
      <w:jc w:val="right"/>
    </w:pPr>
    <w:rPr>
      <w:rFonts w:ascii="Times New Roman" w:eastAsia="Times New Roman" w:hAnsi="Times New Roman" w:cs="Times New Roman"/>
      <w:sz w:val="26"/>
      <w:szCs w:val="20"/>
      <w:lang w:val="en-US" w:bidi="en-US"/>
    </w:rPr>
  </w:style>
  <w:style w:type="paragraph" w:customStyle="1" w:styleId="2f8">
    <w:name w:val="заголовок 2"/>
    <w:basedOn w:val="20"/>
    <w:next w:val="af8"/>
    <w:link w:val="211"/>
    <w:qFormat/>
    <w:rsid w:val="00C25060"/>
    <w:pPr>
      <w:numPr>
        <w:ilvl w:val="0"/>
        <w:numId w:val="0"/>
      </w:numPr>
      <w:suppressAutoHyphens w:val="0"/>
      <w:spacing w:before="120" w:after="0"/>
      <w:ind w:left="1429" w:hanging="360"/>
    </w:pPr>
    <w:rPr>
      <w:rFonts w:ascii="Arial Narrow" w:eastAsia="MS Mincho" w:hAnsi="Arial Narrow"/>
      <w:b w:val="0"/>
      <w:iCs/>
      <w:caps/>
      <w:snapToGrid w:val="0"/>
      <w:color w:val="1F497D"/>
      <w:spacing w:val="20"/>
      <w:sz w:val="20"/>
      <w:szCs w:val="20"/>
      <w:lang w:eastAsia="ru-RU"/>
    </w:rPr>
  </w:style>
  <w:style w:type="paragraph" w:styleId="affffff3">
    <w:name w:val="Plain Text"/>
    <w:aliases w:val="Текст Знак1,Текст Знак Знак,Знак Знак Знак Знак,Текст Знак Знак Знак,Знак Знак Знак Знак Знак Знак Знак Знак,Знак Знак Знак Знак Знак Знак1 Знак,Знак5,Текст Знак2 Знак Знак,Знак7"/>
    <w:basedOn w:val="af8"/>
    <w:link w:val="affffff4"/>
    <w:uiPriority w:val="99"/>
    <w:qFormat/>
    <w:rsid w:val="00C25060"/>
    <w:pPr>
      <w:spacing w:after="0" w:line="360" w:lineRule="auto"/>
      <w:ind w:firstLine="709"/>
      <w:jc w:val="both"/>
    </w:pPr>
    <w:rPr>
      <w:rFonts w:ascii="Courier New" w:eastAsia="Times New Roman" w:hAnsi="Courier New" w:cs="Times New Roman"/>
      <w:sz w:val="20"/>
      <w:szCs w:val="20"/>
      <w:lang w:val="en-US" w:bidi="en-US"/>
    </w:rPr>
  </w:style>
  <w:style w:type="character" w:customStyle="1" w:styleId="affffff4">
    <w:name w:val="Текст Знак"/>
    <w:aliases w:val="Текст Знак1 Знак,Текст Знак Знак Знак1,Знак Знак Знак Знак Знак,Текст Знак Знак Знак Знак,Знак Знак Знак Знак Знак Знак Знак Знак Знак,Знак Знак Знак Знак Знак Знак1 Знак Знак,Знак5 Знак,Текст Знак2 Знак Знак Знак,Знак7 Знак"/>
    <w:basedOn w:val="af9"/>
    <w:link w:val="affffff3"/>
    <w:uiPriority w:val="99"/>
    <w:rsid w:val="00C25060"/>
    <w:rPr>
      <w:rFonts w:ascii="Courier New" w:eastAsia="Times New Roman" w:hAnsi="Courier New" w:cs="Times New Roman"/>
      <w:sz w:val="20"/>
      <w:szCs w:val="20"/>
      <w:lang w:val="en-US" w:bidi="en-US"/>
    </w:rPr>
  </w:style>
  <w:style w:type="paragraph" w:customStyle="1" w:styleId="affffff5">
    <w:name w:val="ВАДИМ"/>
    <w:basedOn w:val="af8"/>
    <w:link w:val="affffff6"/>
    <w:autoRedefine/>
    <w:rsid w:val="00C25060"/>
    <w:pPr>
      <w:spacing w:after="0" w:line="360" w:lineRule="auto"/>
      <w:ind w:firstLine="180"/>
      <w:jc w:val="both"/>
    </w:pPr>
    <w:rPr>
      <w:rFonts w:ascii="Times New Roman" w:eastAsia="Times New Roman" w:hAnsi="Times New Roman" w:cs="Verdana"/>
      <w:spacing w:val="-2"/>
      <w:sz w:val="28"/>
      <w:szCs w:val="28"/>
      <w:lang w:val="en-US" w:eastAsia="en-US" w:bidi="en-US"/>
    </w:rPr>
  </w:style>
  <w:style w:type="character" w:customStyle="1" w:styleId="affffff6">
    <w:name w:val="ВАДИМ Знак"/>
    <w:link w:val="affffff5"/>
    <w:rsid w:val="00C25060"/>
    <w:rPr>
      <w:rFonts w:ascii="Times New Roman" w:eastAsia="Times New Roman" w:hAnsi="Times New Roman" w:cs="Verdana"/>
      <w:spacing w:val="-2"/>
      <w:sz w:val="28"/>
      <w:szCs w:val="28"/>
      <w:lang w:val="en-US" w:eastAsia="en-US" w:bidi="en-US"/>
    </w:rPr>
  </w:style>
  <w:style w:type="paragraph" w:customStyle="1" w:styleId="1fe">
    <w:name w:val="1 простой"/>
    <w:basedOn w:val="af8"/>
    <w:rsid w:val="00C25060"/>
    <w:pPr>
      <w:tabs>
        <w:tab w:val="num" w:pos="360"/>
      </w:tabs>
      <w:spacing w:after="0" w:line="360" w:lineRule="auto"/>
      <w:ind w:firstLine="357"/>
      <w:jc w:val="both"/>
    </w:pPr>
    <w:rPr>
      <w:rFonts w:ascii="Times New Roman" w:eastAsia="Times New Roman" w:hAnsi="Times New Roman" w:cs="Verdana"/>
      <w:sz w:val="26"/>
      <w:szCs w:val="20"/>
      <w:lang w:val="en-US" w:eastAsia="en-US" w:bidi="en-US"/>
    </w:rPr>
  </w:style>
  <w:style w:type="character" w:customStyle="1" w:styleId="affffff7">
    <w:name w:val="Список марк. Знак"/>
    <w:link w:val="af4"/>
    <w:locked/>
    <w:rsid w:val="00C25060"/>
    <w:rPr>
      <w:rFonts w:ascii="Times New Roman" w:hAnsi="Times New Roman"/>
      <w:sz w:val="26"/>
      <w:szCs w:val="26"/>
      <w:lang w:val="en-US" w:bidi="en-US"/>
    </w:rPr>
  </w:style>
  <w:style w:type="paragraph" w:customStyle="1" w:styleId="af4">
    <w:name w:val="Список марк."/>
    <w:basedOn w:val="af8"/>
    <w:link w:val="affffff7"/>
    <w:rsid w:val="00C25060"/>
    <w:pPr>
      <w:numPr>
        <w:numId w:val="10"/>
      </w:numPr>
      <w:spacing w:after="0" w:line="360" w:lineRule="auto"/>
      <w:jc w:val="both"/>
    </w:pPr>
    <w:rPr>
      <w:rFonts w:ascii="Times New Roman" w:hAnsi="Times New Roman"/>
      <w:sz w:val="26"/>
      <w:szCs w:val="26"/>
      <w:lang w:val="en-US" w:bidi="en-US"/>
    </w:rPr>
  </w:style>
  <w:style w:type="numbering" w:customStyle="1" w:styleId="2f9">
    <w:name w:val="Заголовок 2 уровень"/>
    <w:basedOn w:val="afb"/>
    <w:uiPriority w:val="99"/>
    <w:rsid w:val="00C25060"/>
  </w:style>
  <w:style w:type="numbering" w:customStyle="1" w:styleId="3f3">
    <w:name w:val="Заголовок 3 ур"/>
    <w:basedOn w:val="afb"/>
    <w:uiPriority w:val="99"/>
    <w:rsid w:val="00C25060"/>
  </w:style>
  <w:style w:type="character" w:customStyle="1" w:styleId="2f7">
    <w:name w:val="Заголовок 2 ур Знак"/>
    <w:link w:val="2f6"/>
    <w:rsid w:val="00C25060"/>
    <w:rPr>
      <w:rFonts w:ascii="Times New Roman" w:eastAsia="Times New Roman" w:hAnsi="Times New Roman" w:cs="Times New Roman"/>
      <w:b/>
      <w:bCs/>
      <w:smallCaps/>
      <w:color w:val="1F497D"/>
      <w:spacing w:val="5"/>
      <w:sz w:val="28"/>
      <w:szCs w:val="36"/>
      <w:lang w:bidi="en-US"/>
    </w:rPr>
  </w:style>
  <w:style w:type="character" w:customStyle="1" w:styleId="apple-style-span">
    <w:name w:val="apple-style-span"/>
    <w:basedOn w:val="af9"/>
    <w:rsid w:val="00C25060"/>
  </w:style>
  <w:style w:type="paragraph" w:customStyle="1" w:styleId="xl99">
    <w:name w:val="xl99"/>
    <w:basedOn w:val="af8"/>
    <w:rsid w:val="00C25060"/>
    <w:pPr>
      <w:pBdr>
        <w:top w:val="single" w:sz="8" w:space="0" w:color="auto"/>
        <w:left w:val="single" w:sz="4" w:space="0" w:color="auto"/>
        <w:bottom w:val="single" w:sz="8" w:space="0" w:color="auto"/>
        <w:right w:val="single" w:sz="8" w:space="0" w:color="auto"/>
      </w:pBdr>
      <w:spacing w:before="100" w:beforeAutospacing="1" w:after="100" w:afterAutospacing="1" w:line="360" w:lineRule="auto"/>
      <w:jc w:val="center"/>
      <w:textAlignment w:val="top"/>
    </w:pPr>
    <w:rPr>
      <w:rFonts w:ascii="Calibri" w:eastAsia="Times New Roman" w:hAnsi="Calibri" w:cs="Times New Roman"/>
      <w:sz w:val="24"/>
      <w:szCs w:val="24"/>
      <w:lang w:val="en-US" w:bidi="en-US"/>
    </w:rPr>
  </w:style>
  <w:style w:type="paragraph" w:customStyle="1" w:styleId="xl100">
    <w:name w:val="xl100"/>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right"/>
    </w:pPr>
    <w:rPr>
      <w:rFonts w:ascii="Calibri" w:eastAsia="Times New Roman" w:hAnsi="Calibri" w:cs="Times New Roman"/>
      <w:sz w:val="24"/>
      <w:szCs w:val="24"/>
      <w:lang w:val="en-US" w:bidi="en-US"/>
    </w:rPr>
  </w:style>
  <w:style w:type="paragraph" w:customStyle="1" w:styleId="xl101">
    <w:name w:val="xl101"/>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right"/>
    </w:pPr>
    <w:rPr>
      <w:rFonts w:ascii="Calibri" w:eastAsia="Times New Roman" w:hAnsi="Calibri" w:cs="Times New Roman"/>
      <w:sz w:val="24"/>
      <w:szCs w:val="24"/>
      <w:lang w:val="en-US" w:bidi="en-US"/>
    </w:rPr>
  </w:style>
  <w:style w:type="paragraph" w:customStyle="1" w:styleId="xl102">
    <w:name w:val="xl102"/>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right"/>
      <w:textAlignment w:val="top"/>
    </w:pPr>
    <w:rPr>
      <w:rFonts w:ascii="Calibri" w:eastAsia="Times New Roman" w:hAnsi="Calibri" w:cs="Times New Roman"/>
      <w:sz w:val="24"/>
      <w:szCs w:val="24"/>
      <w:lang w:val="en-US" w:bidi="en-US"/>
    </w:rPr>
  </w:style>
  <w:style w:type="paragraph" w:customStyle="1" w:styleId="xl103">
    <w:name w:val="xl103"/>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right"/>
      <w:textAlignment w:val="top"/>
    </w:pPr>
    <w:rPr>
      <w:rFonts w:ascii="Calibri" w:eastAsia="Times New Roman" w:hAnsi="Calibri" w:cs="Times New Roman"/>
      <w:sz w:val="24"/>
      <w:szCs w:val="24"/>
      <w:lang w:val="en-US" w:bidi="en-US"/>
    </w:rPr>
  </w:style>
  <w:style w:type="paragraph" w:customStyle="1" w:styleId="xl104">
    <w:name w:val="xl104"/>
    <w:basedOn w:val="af8"/>
    <w:rsid w:val="00C25060"/>
    <w:pPr>
      <w:pBdr>
        <w:top w:val="single" w:sz="8" w:space="0" w:color="auto"/>
        <w:left w:val="single" w:sz="8" w:space="0" w:color="auto"/>
        <w:bottom w:val="single" w:sz="4" w:space="0" w:color="auto"/>
        <w:right w:val="single" w:sz="4" w:space="0" w:color="auto"/>
      </w:pBdr>
      <w:spacing w:before="100" w:beforeAutospacing="1" w:after="100" w:afterAutospacing="1" w:line="360" w:lineRule="auto"/>
      <w:jc w:val="center"/>
      <w:textAlignment w:val="top"/>
    </w:pPr>
    <w:rPr>
      <w:rFonts w:ascii="Calibri" w:eastAsia="Times New Roman" w:hAnsi="Calibri" w:cs="Times New Roman"/>
      <w:sz w:val="24"/>
      <w:szCs w:val="24"/>
      <w:lang w:val="en-US" w:bidi="en-US"/>
    </w:rPr>
  </w:style>
  <w:style w:type="paragraph" w:customStyle="1" w:styleId="xl105">
    <w:name w:val="xl105"/>
    <w:basedOn w:val="af8"/>
    <w:rsid w:val="00C25060"/>
    <w:pPr>
      <w:pBdr>
        <w:top w:val="single" w:sz="8" w:space="0" w:color="auto"/>
        <w:left w:val="single" w:sz="4" w:space="0" w:color="auto"/>
        <w:bottom w:val="single" w:sz="4" w:space="0" w:color="auto"/>
        <w:right w:val="single" w:sz="4" w:space="0" w:color="auto"/>
      </w:pBdr>
      <w:spacing w:before="100" w:beforeAutospacing="1" w:after="100" w:afterAutospacing="1" w:line="360" w:lineRule="auto"/>
      <w:jc w:val="center"/>
      <w:textAlignment w:val="top"/>
    </w:pPr>
    <w:rPr>
      <w:rFonts w:ascii="Calibri" w:eastAsia="Times New Roman" w:hAnsi="Calibri" w:cs="Times New Roman"/>
      <w:sz w:val="24"/>
      <w:szCs w:val="24"/>
      <w:lang w:val="en-US" w:bidi="en-US"/>
    </w:rPr>
  </w:style>
  <w:style w:type="paragraph" w:customStyle="1" w:styleId="xl106">
    <w:name w:val="xl106"/>
    <w:basedOn w:val="af8"/>
    <w:rsid w:val="00C25060"/>
    <w:pPr>
      <w:pBdr>
        <w:top w:val="single" w:sz="8" w:space="0" w:color="auto"/>
        <w:left w:val="single" w:sz="4" w:space="0" w:color="auto"/>
        <w:bottom w:val="single" w:sz="4" w:space="0" w:color="auto"/>
        <w:right w:val="single" w:sz="8" w:space="0" w:color="auto"/>
      </w:pBdr>
      <w:spacing w:before="100" w:beforeAutospacing="1" w:after="100" w:afterAutospacing="1" w:line="360" w:lineRule="auto"/>
      <w:jc w:val="center"/>
      <w:textAlignment w:val="top"/>
    </w:pPr>
    <w:rPr>
      <w:rFonts w:ascii="Calibri" w:eastAsia="Times New Roman" w:hAnsi="Calibri" w:cs="Times New Roman"/>
      <w:sz w:val="24"/>
      <w:szCs w:val="24"/>
      <w:lang w:val="en-US" w:bidi="en-US"/>
    </w:rPr>
  </w:style>
  <w:style w:type="paragraph" w:customStyle="1" w:styleId="xl107">
    <w:name w:val="xl107"/>
    <w:basedOn w:val="af8"/>
    <w:rsid w:val="00C25060"/>
    <w:pPr>
      <w:pBdr>
        <w:top w:val="single" w:sz="4" w:space="0" w:color="auto"/>
        <w:left w:val="single" w:sz="8" w:space="0" w:color="auto"/>
        <w:right w:val="single" w:sz="4" w:space="0" w:color="auto"/>
      </w:pBdr>
      <w:spacing w:before="100" w:beforeAutospacing="1" w:after="100" w:afterAutospacing="1" w:line="360" w:lineRule="auto"/>
      <w:jc w:val="center"/>
      <w:textAlignment w:val="top"/>
    </w:pPr>
    <w:rPr>
      <w:rFonts w:ascii="Calibri" w:eastAsia="Times New Roman" w:hAnsi="Calibri" w:cs="Times New Roman"/>
      <w:sz w:val="24"/>
      <w:szCs w:val="24"/>
      <w:lang w:val="en-US" w:bidi="en-US"/>
    </w:rPr>
  </w:style>
  <w:style w:type="paragraph" w:customStyle="1" w:styleId="xl172">
    <w:name w:val="xl172"/>
    <w:basedOn w:val="af8"/>
    <w:rsid w:val="00C25060"/>
    <w:pPr>
      <w:pBdr>
        <w:top w:val="single" w:sz="8"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173">
    <w:name w:val="xl173"/>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174">
    <w:name w:val="xl174"/>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175">
    <w:name w:val="xl175"/>
    <w:basedOn w:val="af8"/>
    <w:rsid w:val="00C25060"/>
    <w:pPr>
      <w:pBdr>
        <w:left w:val="single" w:sz="4" w:space="0" w:color="auto"/>
        <w:bottom w:val="single" w:sz="4"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176">
    <w:name w:val="xl176"/>
    <w:basedOn w:val="af8"/>
    <w:rsid w:val="00C25060"/>
    <w:pPr>
      <w:pBdr>
        <w:top w:val="single" w:sz="4" w:space="0" w:color="auto"/>
        <w:left w:val="single" w:sz="4" w:space="0" w:color="auto"/>
        <w:bottom w:val="single" w:sz="8" w:space="0" w:color="auto"/>
      </w:pBdr>
      <w:spacing w:before="100" w:beforeAutospacing="1" w:after="100" w:afterAutospacing="1" w:line="360" w:lineRule="auto"/>
    </w:pPr>
    <w:rPr>
      <w:rFonts w:ascii="Calibri" w:eastAsia="Times New Roman" w:hAnsi="Calibri" w:cs="Times New Roman"/>
      <w:b/>
      <w:bCs/>
      <w:i/>
      <w:iCs/>
      <w:sz w:val="24"/>
      <w:szCs w:val="24"/>
      <w:lang w:val="en-US" w:bidi="en-US"/>
    </w:rPr>
  </w:style>
  <w:style w:type="paragraph" w:customStyle="1" w:styleId="xl177">
    <w:name w:val="xl177"/>
    <w:basedOn w:val="af8"/>
    <w:rsid w:val="00C25060"/>
    <w:pPr>
      <w:pBdr>
        <w:top w:val="single" w:sz="4" w:space="0" w:color="auto"/>
        <w:left w:val="single" w:sz="4"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178">
    <w:name w:val="xl178"/>
    <w:basedOn w:val="af8"/>
    <w:rsid w:val="00C25060"/>
    <w:pPr>
      <w:pBdr>
        <w:top w:val="single" w:sz="4" w:space="0" w:color="auto"/>
        <w:left w:val="single" w:sz="4"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179">
    <w:name w:val="xl179"/>
    <w:basedOn w:val="af8"/>
    <w:rsid w:val="00C25060"/>
    <w:pPr>
      <w:pBdr>
        <w:top w:val="single" w:sz="4" w:space="0" w:color="auto"/>
        <w:left w:val="single" w:sz="4" w:space="0" w:color="auto"/>
      </w:pBdr>
      <w:spacing w:before="100" w:beforeAutospacing="1" w:after="100" w:afterAutospacing="1" w:line="360" w:lineRule="auto"/>
    </w:pPr>
    <w:rPr>
      <w:rFonts w:ascii="Calibri" w:eastAsia="Times New Roman" w:hAnsi="Calibri" w:cs="Times New Roman"/>
      <w:b/>
      <w:bCs/>
      <w:i/>
      <w:iCs/>
      <w:sz w:val="24"/>
      <w:szCs w:val="24"/>
      <w:lang w:val="en-US" w:bidi="en-US"/>
    </w:rPr>
  </w:style>
  <w:style w:type="paragraph" w:customStyle="1" w:styleId="xl180">
    <w:name w:val="xl180"/>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181">
    <w:name w:val="xl181"/>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182">
    <w:name w:val="xl182"/>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pPr>
    <w:rPr>
      <w:rFonts w:ascii="Arial CYR" w:eastAsia="Times New Roman" w:hAnsi="Arial CYR" w:cs="Arial CYR"/>
      <w:sz w:val="24"/>
      <w:szCs w:val="24"/>
      <w:lang w:val="en-US" w:bidi="en-US"/>
    </w:rPr>
  </w:style>
  <w:style w:type="paragraph" w:customStyle="1" w:styleId="xl183">
    <w:name w:val="xl183"/>
    <w:basedOn w:val="af8"/>
    <w:rsid w:val="00C25060"/>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03">
    <w:name w:val="xl203"/>
    <w:basedOn w:val="af8"/>
    <w:rsid w:val="00C25060"/>
    <w:pPr>
      <w:pBdr>
        <w:left w:val="single" w:sz="4" w:space="0" w:color="auto"/>
        <w:bottom w:val="single" w:sz="4" w:space="0" w:color="auto"/>
        <w:right w:val="single" w:sz="4" w:space="0" w:color="auto"/>
      </w:pBdr>
      <w:spacing w:before="100" w:beforeAutospacing="1" w:after="100" w:afterAutospacing="1" w:line="360" w:lineRule="auto"/>
      <w:textAlignment w:val="top"/>
    </w:pPr>
    <w:rPr>
      <w:rFonts w:ascii="Calibri" w:eastAsia="Times New Roman" w:hAnsi="Calibri" w:cs="Times New Roman"/>
      <w:sz w:val="24"/>
      <w:szCs w:val="24"/>
      <w:lang w:val="en-US" w:bidi="en-US"/>
    </w:rPr>
  </w:style>
  <w:style w:type="paragraph" w:customStyle="1" w:styleId="xl204">
    <w:name w:val="xl204"/>
    <w:basedOn w:val="af8"/>
    <w:rsid w:val="00C25060"/>
    <w:pPr>
      <w:pBdr>
        <w:top w:val="single" w:sz="4" w:space="0" w:color="auto"/>
        <w:left w:val="single" w:sz="4" w:space="0" w:color="auto"/>
        <w:right w:val="single" w:sz="4" w:space="0" w:color="auto"/>
      </w:pBdr>
      <w:spacing w:before="100" w:beforeAutospacing="1" w:after="100" w:afterAutospacing="1" w:line="360" w:lineRule="auto"/>
      <w:textAlignment w:val="top"/>
    </w:pPr>
    <w:rPr>
      <w:rFonts w:ascii="Calibri" w:eastAsia="Times New Roman" w:hAnsi="Calibri" w:cs="Times New Roman"/>
      <w:sz w:val="24"/>
      <w:szCs w:val="24"/>
      <w:lang w:val="en-US" w:bidi="en-US"/>
    </w:rPr>
  </w:style>
  <w:style w:type="paragraph" w:customStyle="1" w:styleId="xl205">
    <w:name w:val="xl205"/>
    <w:basedOn w:val="af8"/>
    <w:rsid w:val="00C25060"/>
    <w:pPr>
      <w:pBdr>
        <w:top w:val="single" w:sz="4" w:space="0" w:color="auto"/>
        <w:left w:val="single" w:sz="4" w:space="0" w:color="auto"/>
        <w:right w:val="single" w:sz="4" w:space="0" w:color="auto"/>
      </w:pBdr>
      <w:spacing w:before="100" w:beforeAutospacing="1" w:after="100" w:afterAutospacing="1" w:line="360" w:lineRule="auto"/>
      <w:textAlignment w:val="top"/>
    </w:pPr>
    <w:rPr>
      <w:rFonts w:ascii="Calibri" w:eastAsia="Times New Roman" w:hAnsi="Calibri" w:cs="Times New Roman"/>
      <w:sz w:val="24"/>
      <w:szCs w:val="24"/>
      <w:lang w:val="en-US" w:bidi="en-US"/>
    </w:rPr>
  </w:style>
  <w:style w:type="paragraph" w:customStyle="1" w:styleId="xl206">
    <w:name w:val="xl206"/>
    <w:basedOn w:val="af8"/>
    <w:rsid w:val="00C25060"/>
    <w:pPr>
      <w:pBdr>
        <w:top w:val="single" w:sz="4" w:space="0" w:color="auto"/>
        <w:left w:val="single" w:sz="4" w:space="0" w:color="auto"/>
        <w:right w:val="single" w:sz="8" w:space="0" w:color="auto"/>
      </w:pBdr>
      <w:spacing w:before="100" w:beforeAutospacing="1" w:after="100" w:afterAutospacing="1" w:line="360" w:lineRule="auto"/>
      <w:textAlignment w:val="top"/>
    </w:pPr>
    <w:rPr>
      <w:rFonts w:ascii="Calibri" w:eastAsia="Times New Roman" w:hAnsi="Calibri" w:cs="Times New Roman"/>
      <w:sz w:val="24"/>
      <w:szCs w:val="24"/>
      <w:lang w:val="en-US" w:bidi="en-US"/>
    </w:rPr>
  </w:style>
  <w:style w:type="paragraph" w:customStyle="1" w:styleId="xl207">
    <w:name w:val="xl207"/>
    <w:basedOn w:val="af8"/>
    <w:rsid w:val="00C25060"/>
    <w:pPr>
      <w:pBdr>
        <w:bottom w:val="single" w:sz="4" w:space="0" w:color="auto"/>
        <w:right w:val="single" w:sz="4" w:space="0" w:color="auto"/>
      </w:pBdr>
      <w:spacing w:before="100" w:beforeAutospacing="1" w:after="100" w:afterAutospacing="1" w:line="360" w:lineRule="auto"/>
      <w:textAlignment w:val="top"/>
    </w:pPr>
    <w:rPr>
      <w:rFonts w:ascii="Calibri" w:eastAsia="Times New Roman" w:hAnsi="Calibri" w:cs="Times New Roman"/>
      <w:sz w:val="24"/>
      <w:szCs w:val="24"/>
      <w:lang w:val="en-US" w:bidi="en-US"/>
    </w:rPr>
  </w:style>
  <w:style w:type="paragraph" w:customStyle="1" w:styleId="xl208">
    <w:name w:val="xl208"/>
    <w:basedOn w:val="af8"/>
    <w:rsid w:val="00C25060"/>
    <w:pPr>
      <w:pBdr>
        <w:top w:val="single" w:sz="4" w:space="0" w:color="auto"/>
        <w:bottom w:val="single" w:sz="4" w:space="0" w:color="auto"/>
        <w:right w:val="single" w:sz="4" w:space="0" w:color="auto"/>
      </w:pBdr>
      <w:spacing w:before="100" w:beforeAutospacing="1" w:after="100" w:afterAutospacing="1" w:line="360" w:lineRule="auto"/>
      <w:textAlignment w:val="top"/>
    </w:pPr>
    <w:rPr>
      <w:rFonts w:ascii="Calibri" w:eastAsia="Times New Roman" w:hAnsi="Calibri" w:cs="Times New Roman"/>
      <w:sz w:val="24"/>
      <w:szCs w:val="24"/>
      <w:lang w:val="en-US" w:bidi="en-US"/>
    </w:rPr>
  </w:style>
  <w:style w:type="paragraph" w:customStyle="1" w:styleId="xl209">
    <w:name w:val="xl209"/>
    <w:basedOn w:val="af8"/>
    <w:rsid w:val="00C25060"/>
    <w:pPr>
      <w:pBdr>
        <w:top w:val="single" w:sz="4" w:space="0" w:color="auto"/>
        <w:right w:val="single" w:sz="4" w:space="0" w:color="auto"/>
      </w:pBdr>
      <w:spacing w:before="100" w:beforeAutospacing="1" w:after="100" w:afterAutospacing="1" w:line="360" w:lineRule="auto"/>
      <w:textAlignment w:val="top"/>
    </w:pPr>
    <w:rPr>
      <w:rFonts w:ascii="Calibri" w:eastAsia="Times New Roman" w:hAnsi="Calibri" w:cs="Times New Roman"/>
      <w:sz w:val="24"/>
      <w:szCs w:val="24"/>
      <w:lang w:val="en-US" w:bidi="en-US"/>
    </w:rPr>
  </w:style>
  <w:style w:type="paragraph" w:customStyle="1" w:styleId="xl210">
    <w:name w:val="xl210"/>
    <w:basedOn w:val="af8"/>
    <w:rsid w:val="00C25060"/>
    <w:pPr>
      <w:pBdr>
        <w:right w:val="single" w:sz="4" w:space="0" w:color="auto"/>
      </w:pBdr>
      <w:spacing w:before="100" w:beforeAutospacing="1" w:after="100" w:afterAutospacing="1" w:line="360" w:lineRule="auto"/>
      <w:textAlignment w:val="top"/>
    </w:pPr>
    <w:rPr>
      <w:rFonts w:ascii="Calibri" w:eastAsia="Times New Roman" w:hAnsi="Calibri" w:cs="Times New Roman"/>
      <w:sz w:val="24"/>
      <w:szCs w:val="24"/>
      <w:lang w:val="en-US" w:bidi="en-US"/>
    </w:rPr>
  </w:style>
  <w:style w:type="paragraph" w:customStyle="1" w:styleId="xl211">
    <w:name w:val="xl211"/>
    <w:basedOn w:val="af8"/>
    <w:rsid w:val="00C25060"/>
    <w:pPr>
      <w:pBdr>
        <w:bottom w:val="single" w:sz="4" w:space="0" w:color="auto"/>
        <w:right w:val="single" w:sz="4" w:space="0" w:color="auto"/>
      </w:pBdr>
      <w:spacing w:before="100" w:beforeAutospacing="1" w:after="100" w:afterAutospacing="1" w:line="360" w:lineRule="auto"/>
      <w:textAlignment w:val="top"/>
    </w:pPr>
    <w:rPr>
      <w:rFonts w:ascii="Calibri" w:eastAsia="Times New Roman" w:hAnsi="Calibri" w:cs="Times New Roman"/>
      <w:sz w:val="24"/>
      <w:szCs w:val="24"/>
      <w:lang w:val="en-US" w:bidi="en-US"/>
    </w:rPr>
  </w:style>
  <w:style w:type="paragraph" w:customStyle="1" w:styleId="xl212">
    <w:name w:val="xl212"/>
    <w:basedOn w:val="af8"/>
    <w:rsid w:val="00C25060"/>
    <w:pPr>
      <w:pBdr>
        <w:top w:val="single" w:sz="4" w:space="0" w:color="auto"/>
        <w:bottom w:val="single" w:sz="8" w:space="0" w:color="auto"/>
        <w:right w:val="single" w:sz="4" w:space="0" w:color="auto"/>
      </w:pBdr>
      <w:spacing w:before="100" w:beforeAutospacing="1" w:after="100" w:afterAutospacing="1" w:line="360" w:lineRule="auto"/>
      <w:textAlignment w:val="top"/>
    </w:pPr>
    <w:rPr>
      <w:rFonts w:ascii="Calibri" w:eastAsia="Times New Roman" w:hAnsi="Calibri" w:cs="Times New Roman"/>
      <w:sz w:val="24"/>
      <w:szCs w:val="24"/>
      <w:lang w:val="en-US" w:bidi="en-US"/>
    </w:rPr>
  </w:style>
  <w:style w:type="paragraph" w:customStyle="1" w:styleId="xl213">
    <w:name w:val="xl213"/>
    <w:basedOn w:val="af8"/>
    <w:rsid w:val="00C25060"/>
    <w:pPr>
      <w:spacing w:before="100" w:beforeAutospacing="1" w:after="100" w:afterAutospacing="1" w:line="360" w:lineRule="auto"/>
      <w:textAlignment w:val="center"/>
    </w:pPr>
    <w:rPr>
      <w:rFonts w:ascii="Calibri" w:eastAsia="Times New Roman" w:hAnsi="Calibri" w:cs="Times New Roman"/>
      <w:sz w:val="24"/>
      <w:lang w:val="en-US" w:bidi="en-US"/>
    </w:rPr>
  </w:style>
  <w:style w:type="paragraph" w:customStyle="1" w:styleId="xl214">
    <w:name w:val="xl214"/>
    <w:basedOn w:val="af8"/>
    <w:rsid w:val="00C25060"/>
    <w:pPr>
      <w:pBdr>
        <w:top w:val="single" w:sz="4" w:space="0" w:color="auto"/>
        <w:bottom w:val="single" w:sz="8" w:space="0" w:color="auto"/>
      </w:pBdr>
      <w:spacing w:before="100" w:beforeAutospacing="1" w:after="100" w:afterAutospacing="1" w:line="360" w:lineRule="auto"/>
    </w:pPr>
    <w:rPr>
      <w:rFonts w:ascii="Calibri" w:eastAsia="Times New Roman" w:hAnsi="Calibri" w:cs="Times New Roman"/>
      <w:sz w:val="24"/>
      <w:lang w:val="en-US" w:bidi="en-US"/>
    </w:rPr>
  </w:style>
  <w:style w:type="paragraph" w:customStyle="1" w:styleId="xl215">
    <w:name w:val="xl215"/>
    <w:basedOn w:val="af8"/>
    <w:rsid w:val="00C25060"/>
    <w:pPr>
      <w:pBdr>
        <w:top w:val="single" w:sz="4" w:space="0" w:color="auto"/>
        <w:bottom w:val="single" w:sz="8" w:space="0" w:color="auto"/>
      </w:pBdr>
      <w:spacing w:before="100" w:beforeAutospacing="1" w:after="100" w:afterAutospacing="1" w:line="360" w:lineRule="auto"/>
    </w:pPr>
    <w:rPr>
      <w:rFonts w:ascii="Calibri" w:eastAsia="Times New Roman" w:hAnsi="Calibri" w:cs="Times New Roman"/>
      <w:b/>
      <w:bCs/>
      <w:sz w:val="24"/>
      <w:lang w:val="en-US" w:bidi="en-US"/>
    </w:rPr>
  </w:style>
  <w:style w:type="paragraph" w:customStyle="1" w:styleId="xl216">
    <w:name w:val="xl216"/>
    <w:basedOn w:val="af8"/>
    <w:rsid w:val="00C25060"/>
    <w:pPr>
      <w:pBdr>
        <w:top w:val="single" w:sz="4" w:space="0" w:color="auto"/>
        <w:bottom w:val="single" w:sz="8"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17">
    <w:name w:val="xl217"/>
    <w:basedOn w:val="af8"/>
    <w:rsid w:val="00C25060"/>
    <w:pPr>
      <w:pBdr>
        <w:top w:val="single" w:sz="4"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18">
    <w:name w:val="xl218"/>
    <w:basedOn w:val="af8"/>
    <w:rsid w:val="00C25060"/>
    <w:pPr>
      <w:pBdr>
        <w:top w:val="single" w:sz="8" w:space="0" w:color="auto"/>
        <w:left w:val="single" w:sz="4"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19">
    <w:name w:val="xl219"/>
    <w:basedOn w:val="af8"/>
    <w:rsid w:val="00C25060"/>
    <w:pPr>
      <w:pBdr>
        <w:top w:val="single" w:sz="4" w:space="0" w:color="auto"/>
        <w:left w:val="single" w:sz="8" w:space="0" w:color="auto"/>
        <w:bottom w:val="single" w:sz="8" w:space="0" w:color="auto"/>
      </w:pBdr>
      <w:spacing w:before="100" w:beforeAutospacing="1" w:after="100" w:afterAutospacing="1" w:line="360" w:lineRule="auto"/>
      <w:jc w:val="center"/>
    </w:pPr>
    <w:rPr>
      <w:rFonts w:ascii="Calibri" w:eastAsia="Times New Roman" w:hAnsi="Calibri" w:cs="Times New Roman"/>
      <w:sz w:val="24"/>
      <w:szCs w:val="24"/>
      <w:lang w:val="en-US" w:bidi="en-US"/>
    </w:rPr>
  </w:style>
  <w:style w:type="paragraph" w:customStyle="1" w:styleId="xl220">
    <w:name w:val="xl220"/>
    <w:basedOn w:val="af8"/>
    <w:rsid w:val="00C25060"/>
    <w:pPr>
      <w:pBdr>
        <w:top w:val="single" w:sz="4" w:space="0" w:color="auto"/>
        <w:bottom w:val="single" w:sz="8" w:space="0" w:color="auto"/>
      </w:pBdr>
      <w:spacing w:before="100" w:beforeAutospacing="1" w:after="100" w:afterAutospacing="1" w:line="360" w:lineRule="auto"/>
      <w:jc w:val="center"/>
      <w:textAlignment w:val="top"/>
    </w:pPr>
    <w:rPr>
      <w:rFonts w:ascii="Calibri" w:eastAsia="Times New Roman" w:hAnsi="Calibri" w:cs="Times New Roman"/>
      <w:b/>
      <w:bCs/>
      <w:sz w:val="24"/>
      <w:szCs w:val="24"/>
      <w:lang w:val="en-US" w:bidi="en-US"/>
    </w:rPr>
  </w:style>
  <w:style w:type="paragraph" w:customStyle="1" w:styleId="xl221">
    <w:name w:val="xl221"/>
    <w:basedOn w:val="af8"/>
    <w:rsid w:val="00C25060"/>
    <w:pPr>
      <w:pBdr>
        <w:top w:val="single" w:sz="4" w:space="0" w:color="auto"/>
        <w:right w:val="single" w:sz="4" w:space="0" w:color="auto"/>
      </w:pBdr>
      <w:spacing w:before="100" w:beforeAutospacing="1" w:after="100" w:afterAutospacing="1" w:line="360" w:lineRule="auto"/>
      <w:textAlignment w:val="top"/>
    </w:pPr>
    <w:rPr>
      <w:rFonts w:ascii="Calibri" w:eastAsia="Times New Roman" w:hAnsi="Calibri" w:cs="Times New Roman"/>
      <w:sz w:val="24"/>
      <w:szCs w:val="24"/>
      <w:lang w:val="en-US" w:bidi="en-US"/>
    </w:rPr>
  </w:style>
  <w:style w:type="paragraph" w:customStyle="1" w:styleId="xl222">
    <w:name w:val="xl222"/>
    <w:basedOn w:val="af8"/>
    <w:rsid w:val="00C25060"/>
    <w:pPr>
      <w:pBdr>
        <w:top w:val="single" w:sz="4" w:space="0" w:color="auto"/>
        <w:left w:val="single" w:sz="4" w:space="0" w:color="auto"/>
        <w:right w:val="single" w:sz="4" w:space="0" w:color="auto"/>
      </w:pBdr>
      <w:spacing w:before="100" w:beforeAutospacing="1" w:after="100" w:afterAutospacing="1" w:line="360" w:lineRule="auto"/>
      <w:jc w:val="right"/>
      <w:textAlignment w:val="top"/>
    </w:pPr>
    <w:rPr>
      <w:rFonts w:ascii="Calibri" w:eastAsia="Times New Roman" w:hAnsi="Calibri" w:cs="Times New Roman"/>
      <w:sz w:val="24"/>
      <w:szCs w:val="24"/>
      <w:lang w:val="en-US" w:bidi="en-US"/>
    </w:rPr>
  </w:style>
  <w:style w:type="paragraph" w:customStyle="1" w:styleId="xl223">
    <w:name w:val="xl223"/>
    <w:basedOn w:val="af8"/>
    <w:rsid w:val="00C25060"/>
    <w:pPr>
      <w:pBdr>
        <w:top w:val="single" w:sz="4" w:space="0" w:color="auto"/>
        <w:left w:val="single" w:sz="4" w:space="0" w:color="auto"/>
        <w:bottom w:val="single" w:sz="8" w:space="0" w:color="auto"/>
        <w:right w:val="single" w:sz="4" w:space="0" w:color="auto"/>
      </w:pBdr>
      <w:spacing w:before="100" w:beforeAutospacing="1" w:after="100" w:afterAutospacing="1" w:line="360" w:lineRule="auto"/>
      <w:jc w:val="right"/>
      <w:textAlignment w:val="top"/>
    </w:pPr>
    <w:rPr>
      <w:rFonts w:ascii="Calibri" w:eastAsia="Times New Roman" w:hAnsi="Calibri" w:cs="Times New Roman"/>
      <w:b/>
      <w:bCs/>
      <w:i/>
      <w:iCs/>
      <w:sz w:val="24"/>
      <w:szCs w:val="24"/>
      <w:lang w:val="en-US" w:bidi="en-US"/>
    </w:rPr>
  </w:style>
  <w:style w:type="paragraph" w:customStyle="1" w:styleId="xl224">
    <w:name w:val="xl224"/>
    <w:basedOn w:val="af8"/>
    <w:rsid w:val="00C25060"/>
    <w:pPr>
      <w:pBdr>
        <w:top w:val="single" w:sz="4" w:space="0" w:color="auto"/>
        <w:bottom w:val="single" w:sz="4"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25">
    <w:name w:val="xl225"/>
    <w:basedOn w:val="af8"/>
    <w:rsid w:val="00C25060"/>
    <w:pPr>
      <w:pBdr>
        <w:top w:val="single" w:sz="4" w:space="0" w:color="auto"/>
        <w:right w:val="single" w:sz="4" w:space="0" w:color="auto"/>
      </w:pBdr>
      <w:spacing w:before="100" w:beforeAutospacing="1" w:after="100" w:afterAutospacing="1" w:line="360" w:lineRule="auto"/>
      <w:textAlignment w:val="top"/>
    </w:pPr>
    <w:rPr>
      <w:rFonts w:ascii="Calibri" w:eastAsia="Times New Roman" w:hAnsi="Calibri" w:cs="Times New Roman"/>
      <w:sz w:val="24"/>
      <w:szCs w:val="24"/>
      <w:lang w:val="en-US" w:bidi="en-US"/>
    </w:rPr>
  </w:style>
  <w:style w:type="paragraph" w:customStyle="1" w:styleId="xl226">
    <w:name w:val="xl226"/>
    <w:basedOn w:val="af8"/>
    <w:rsid w:val="00C25060"/>
    <w:pPr>
      <w:pBdr>
        <w:left w:val="single" w:sz="8" w:space="0" w:color="auto"/>
      </w:pBdr>
      <w:spacing w:before="100" w:beforeAutospacing="1" w:after="100" w:afterAutospacing="1" w:line="360" w:lineRule="auto"/>
      <w:jc w:val="center"/>
    </w:pPr>
    <w:rPr>
      <w:rFonts w:ascii="Calibri" w:eastAsia="Times New Roman" w:hAnsi="Calibri" w:cs="Times New Roman"/>
      <w:sz w:val="24"/>
      <w:szCs w:val="24"/>
      <w:lang w:val="en-US" w:bidi="en-US"/>
    </w:rPr>
  </w:style>
  <w:style w:type="paragraph" w:customStyle="1" w:styleId="xl227">
    <w:name w:val="xl227"/>
    <w:basedOn w:val="af8"/>
    <w:rsid w:val="00C25060"/>
    <w:pPr>
      <w:pBdr>
        <w:left w:val="single" w:sz="8" w:space="0" w:color="auto"/>
      </w:pBdr>
      <w:spacing w:before="100" w:beforeAutospacing="1" w:after="100" w:afterAutospacing="1" w:line="360" w:lineRule="auto"/>
      <w:jc w:val="center"/>
      <w:textAlignment w:val="center"/>
    </w:pPr>
    <w:rPr>
      <w:rFonts w:ascii="Calibri" w:eastAsia="Times New Roman" w:hAnsi="Calibri" w:cs="Times New Roman"/>
      <w:sz w:val="24"/>
      <w:szCs w:val="24"/>
      <w:lang w:val="en-US" w:bidi="en-US"/>
    </w:rPr>
  </w:style>
  <w:style w:type="paragraph" w:customStyle="1" w:styleId="xl228">
    <w:name w:val="xl228"/>
    <w:basedOn w:val="af8"/>
    <w:rsid w:val="00C25060"/>
    <w:pPr>
      <w:pBdr>
        <w:top w:val="single" w:sz="4" w:space="0" w:color="auto"/>
        <w:bottom w:val="single" w:sz="8" w:space="0" w:color="auto"/>
        <w:right w:val="single" w:sz="4" w:space="0" w:color="auto"/>
      </w:pBdr>
      <w:spacing w:before="100" w:beforeAutospacing="1" w:after="100" w:afterAutospacing="1" w:line="360" w:lineRule="auto"/>
    </w:pPr>
    <w:rPr>
      <w:rFonts w:ascii="Calibri" w:eastAsia="Times New Roman" w:hAnsi="Calibri" w:cs="Times New Roman"/>
      <w:b/>
      <w:bCs/>
      <w:i/>
      <w:iCs/>
      <w:sz w:val="24"/>
      <w:szCs w:val="24"/>
      <w:lang w:val="en-US" w:bidi="en-US"/>
    </w:rPr>
  </w:style>
  <w:style w:type="paragraph" w:customStyle="1" w:styleId="xl229">
    <w:name w:val="xl229"/>
    <w:basedOn w:val="af8"/>
    <w:rsid w:val="00C25060"/>
    <w:pPr>
      <w:pBdr>
        <w:top w:val="single" w:sz="4"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30">
    <w:name w:val="xl230"/>
    <w:basedOn w:val="af8"/>
    <w:rsid w:val="00C25060"/>
    <w:pPr>
      <w:pBdr>
        <w:bottom w:val="single" w:sz="4"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31">
    <w:name w:val="xl231"/>
    <w:basedOn w:val="af8"/>
    <w:rsid w:val="00C25060"/>
    <w:pPr>
      <w:pBdr>
        <w:top w:val="single" w:sz="4" w:space="0" w:color="auto"/>
        <w:bottom w:val="single" w:sz="4"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32">
    <w:name w:val="xl232"/>
    <w:basedOn w:val="af8"/>
    <w:rsid w:val="00C25060"/>
    <w:pPr>
      <w:pBdr>
        <w:top w:val="single" w:sz="8" w:space="0" w:color="auto"/>
        <w:left w:val="single" w:sz="8" w:space="0" w:color="auto"/>
      </w:pBdr>
      <w:spacing w:before="100" w:beforeAutospacing="1" w:after="100" w:afterAutospacing="1" w:line="360" w:lineRule="auto"/>
      <w:jc w:val="center"/>
    </w:pPr>
    <w:rPr>
      <w:rFonts w:ascii="Calibri" w:eastAsia="Times New Roman" w:hAnsi="Calibri" w:cs="Times New Roman"/>
      <w:sz w:val="24"/>
      <w:szCs w:val="24"/>
      <w:lang w:val="en-US" w:bidi="en-US"/>
    </w:rPr>
  </w:style>
  <w:style w:type="paragraph" w:customStyle="1" w:styleId="xl233">
    <w:name w:val="xl233"/>
    <w:basedOn w:val="af8"/>
    <w:rsid w:val="00C25060"/>
    <w:pPr>
      <w:pBdr>
        <w:top w:val="single" w:sz="8" w:space="0" w:color="auto"/>
      </w:pBdr>
      <w:spacing w:before="100" w:beforeAutospacing="1" w:after="100" w:afterAutospacing="1" w:line="360" w:lineRule="auto"/>
      <w:textAlignment w:val="center"/>
    </w:pPr>
    <w:rPr>
      <w:rFonts w:ascii="Calibri" w:eastAsia="Times New Roman" w:hAnsi="Calibri" w:cs="Times New Roman"/>
      <w:sz w:val="24"/>
      <w:lang w:val="en-US" w:bidi="en-US"/>
    </w:rPr>
  </w:style>
  <w:style w:type="paragraph" w:customStyle="1" w:styleId="xl234">
    <w:name w:val="xl234"/>
    <w:basedOn w:val="af8"/>
    <w:rsid w:val="00C25060"/>
    <w:pPr>
      <w:spacing w:before="100" w:beforeAutospacing="1" w:after="100" w:afterAutospacing="1" w:line="360" w:lineRule="auto"/>
      <w:textAlignment w:val="center"/>
    </w:pPr>
    <w:rPr>
      <w:rFonts w:ascii="Calibri" w:eastAsia="Times New Roman" w:hAnsi="Calibri" w:cs="Times New Roman"/>
      <w:b/>
      <w:bCs/>
      <w:sz w:val="24"/>
      <w:szCs w:val="24"/>
      <w:lang w:val="en-US" w:bidi="en-US"/>
    </w:rPr>
  </w:style>
  <w:style w:type="paragraph" w:customStyle="1" w:styleId="xl235">
    <w:name w:val="xl235"/>
    <w:basedOn w:val="af8"/>
    <w:rsid w:val="00C25060"/>
    <w:pPr>
      <w:pBdr>
        <w:left w:val="single" w:sz="8" w:space="0" w:color="auto"/>
        <w:bottom w:val="single" w:sz="4" w:space="0" w:color="auto"/>
      </w:pBdr>
      <w:spacing w:before="100" w:beforeAutospacing="1" w:after="100" w:afterAutospacing="1" w:line="360" w:lineRule="auto"/>
      <w:jc w:val="center"/>
    </w:pPr>
    <w:rPr>
      <w:rFonts w:ascii="Calibri" w:eastAsia="Times New Roman" w:hAnsi="Calibri" w:cs="Times New Roman"/>
      <w:sz w:val="24"/>
      <w:szCs w:val="24"/>
      <w:lang w:val="en-US" w:bidi="en-US"/>
    </w:rPr>
  </w:style>
  <w:style w:type="paragraph" w:customStyle="1" w:styleId="xl236">
    <w:name w:val="xl236"/>
    <w:basedOn w:val="af8"/>
    <w:rsid w:val="00C25060"/>
    <w:pPr>
      <w:pBdr>
        <w:bottom w:val="single" w:sz="4" w:space="0" w:color="auto"/>
      </w:pBdr>
      <w:spacing w:before="100" w:beforeAutospacing="1" w:after="100" w:afterAutospacing="1" w:line="360" w:lineRule="auto"/>
      <w:textAlignment w:val="center"/>
    </w:pPr>
    <w:rPr>
      <w:rFonts w:ascii="Calibri" w:eastAsia="Times New Roman" w:hAnsi="Calibri" w:cs="Times New Roman"/>
      <w:b/>
      <w:bCs/>
      <w:sz w:val="24"/>
      <w:szCs w:val="24"/>
      <w:lang w:val="en-US" w:bidi="en-US"/>
    </w:rPr>
  </w:style>
  <w:style w:type="paragraph" w:customStyle="1" w:styleId="xl237">
    <w:name w:val="xl237"/>
    <w:basedOn w:val="af8"/>
    <w:rsid w:val="00C25060"/>
    <w:pPr>
      <w:pBdr>
        <w:bottom w:val="single" w:sz="4" w:space="0" w:color="auto"/>
      </w:pBdr>
      <w:spacing w:before="100" w:beforeAutospacing="1" w:after="100" w:afterAutospacing="1" w:line="360" w:lineRule="auto"/>
      <w:textAlignment w:val="center"/>
    </w:pPr>
    <w:rPr>
      <w:rFonts w:ascii="Calibri" w:eastAsia="Times New Roman" w:hAnsi="Calibri" w:cs="Times New Roman"/>
      <w:sz w:val="24"/>
      <w:lang w:val="en-US" w:bidi="en-US"/>
    </w:rPr>
  </w:style>
  <w:style w:type="paragraph" w:customStyle="1" w:styleId="xl238">
    <w:name w:val="xl238"/>
    <w:basedOn w:val="af8"/>
    <w:rsid w:val="00C25060"/>
    <w:pPr>
      <w:pBdr>
        <w:bottom w:val="single" w:sz="4"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39">
    <w:name w:val="xl239"/>
    <w:basedOn w:val="af8"/>
    <w:rsid w:val="00C25060"/>
    <w:pPr>
      <w:pBdr>
        <w:top w:val="single" w:sz="4" w:space="0" w:color="auto"/>
        <w:bottom w:val="single" w:sz="4"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40">
    <w:name w:val="xl240"/>
    <w:basedOn w:val="af8"/>
    <w:rsid w:val="00C25060"/>
    <w:pPr>
      <w:pBdr>
        <w:top w:val="single" w:sz="8" w:space="0" w:color="auto"/>
        <w:left w:val="single" w:sz="8" w:space="0" w:color="auto"/>
      </w:pBdr>
      <w:spacing w:before="100" w:beforeAutospacing="1" w:after="100" w:afterAutospacing="1" w:line="360" w:lineRule="auto"/>
      <w:jc w:val="center"/>
      <w:textAlignment w:val="top"/>
    </w:pPr>
    <w:rPr>
      <w:rFonts w:ascii="Calibri" w:eastAsia="Times New Roman" w:hAnsi="Calibri" w:cs="Times New Roman"/>
      <w:sz w:val="24"/>
      <w:szCs w:val="24"/>
      <w:lang w:val="en-US" w:bidi="en-US"/>
    </w:rPr>
  </w:style>
  <w:style w:type="paragraph" w:customStyle="1" w:styleId="xl241">
    <w:name w:val="xl241"/>
    <w:basedOn w:val="af8"/>
    <w:rsid w:val="00C25060"/>
    <w:pPr>
      <w:pBdr>
        <w:left w:val="single" w:sz="8" w:space="0" w:color="auto"/>
        <w:bottom w:val="single" w:sz="4" w:space="0" w:color="auto"/>
      </w:pBdr>
      <w:spacing w:before="100" w:beforeAutospacing="1" w:after="100" w:afterAutospacing="1" w:line="360" w:lineRule="auto"/>
      <w:jc w:val="center"/>
      <w:textAlignment w:val="top"/>
    </w:pPr>
    <w:rPr>
      <w:rFonts w:ascii="Calibri" w:eastAsia="Times New Roman" w:hAnsi="Calibri" w:cs="Times New Roman"/>
      <w:sz w:val="24"/>
      <w:szCs w:val="24"/>
      <w:lang w:val="en-US" w:bidi="en-US"/>
    </w:rPr>
  </w:style>
  <w:style w:type="paragraph" w:customStyle="1" w:styleId="xl242">
    <w:name w:val="xl242"/>
    <w:basedOn w:val="af8"/>
    <w:rsid w:val="00C25060"/>
    <w:pPr>
      <w:pBdr>
        <w:top w:val="single" w:sz="4" w:space="0" w:color="auto"/>
        <w:bottom w:val="single" w:sz="4" w:space="0" w:color="auto"/>
        <w:right w:val="single" w:sz="4" w:space="0" w:color="auto"/>
      </w:pBdr>
      <w:spacing w:before="100" w:beforeAutospacing="1" w:after="100" w:afterAutospacing="1" w:line="360" w:lineRule="auto"/>
      <w:textAlignment w:val="top"/>
    </w:pPr>
    <w:rPr>
      <w:rFonts w:ascii="Calibri" w:eastAsia="Times New Roman" w:hAnsi="Calibri" w:cs="Times New Roman"/>
      <w:sz w:val="16"/>
      <w:szCs w:val="16"/>
      <w:lang w:val="en-US" w:bidi="en-US"/>
    </w:rPr>
  </w:style>
  <w:style w:type="paragraph" w:customStyle="1" w:styleId="xl243">
    <w:name w:val="xl243"/>
    <w:basedOn w:val="af8"/>
    <w:rsid w:val="00C25060"/>
    <w:pPr>
      <w:pBdr>
        <w:top w:val="single" w:sz="8" w:space="0" w:color="auto"/>
        <w:right w:val="single" w:sz="4" w:space="0" w:color="auto"/>
      </w:pBdr>
      <w:spacing w:before="100" w:beforeAutospacing="1" w:after="100" w:afterAutospacing="1" w:line="360" w:lineRule="auto"/>
    </w:pPr>
    <w:rPr>
      <w:rFonts w:ascii="Calibri" w:eastAsia="Times New Roman" w:hAnsi="Calibri" w:cs="Times New Roman"/>
      <w:sz w:val="24"/>
      <w:lang w:val="en-US" w:bidi="en-US"/>
    </w:rPr>
  </w:style>
  <w:style w:type="paragraph" w:customStyle="1" w:styleId="xl244">
    <w:name w:val="xl244"/>
    <w:basedOn w:val="af8"/>
    <w:rsid w:val="00C25060"/>
    <w:pPr>
      <w:pBdr>
        <w:right w:val="single" w:sz="4" w:space="0" w:color="auto"/>
      </w:pBdr>
      <w:spacing w:before="100" w:beforeAutospacing="1" w:after="100" w:afterAutospacing="1" w:line="360" w:lineRule="auto"/>
      <w:textAlignment w:val="center"/>
    </w:pPr>
    <w:rPr>
      <w:rFonts w:ascii="Calibri" w:eastAsia="Times New Roman" w:hAnsi="Calibri" w:cs="Times New Roman"/>
      <w:sz w:val="24"/>
      <w:lang w:val="en-US" w:bidi="en-US"/>
    </w:rPr>
  </w:style>
  <w:style w:type="paragraph" w:customStyle="1" w:styleId="xl245">
    <w:name w:val="xl245"/>
    <w:basedOn w:val="af8"/>
    <w:rsid w:val="00C25060"/>
    <w:pPr>
      <w:pBdr>
        <w:bottom w:val="single" w:sz="4" w:space="0" w:color="auto"/>
        <w:right w:val="single" w:sz="4" w:space="0" w:color="auto"/>
      </w:pBdr>
      <w:spacing w:before="100" w:beforeAutospacing="1" w:after="100" w:afterAutospacing="1" w:line="360" w:lineRule="auto"/>
      <w:textAlignment w:val="center"/>
    </w:pPr>
    <w:rPr>
      <w:rFonts w:ascii="Calibri" w:eastAsia="Times New Roman" w:hAnsi="Calibri" w:cs="Times New Roman"/>
      <w:sz w:val="24"/>
      <w:lang w:val="en-US" w:bidi="en-US"/>
    </w:rPr>
  </w:style>
  <w:style w:type="paragraph" w:customStyle="1" w:styleId="xl246">
    <w:name w:val="xl246"/>
    <w:basedOn w:val="af8"/>
    <w:rsid w:val="00C25060"/>
    <w:pPr>
      <w:pBdr>
        <w:top w:val="single" w:sz="8" w:space="0" w:color="auto"/>
        <w:bottom w:val="single" w:sz="8" w:space="0" w:color="auto"/>
      </w:pBdr>
      <w:spacing w:before="100" w:beforeAutospacing="1" w:after="100" w:afterAutospacing="1" w:line="360" w:lineRule="auto"/>
      <w:textAlignment w:val="center"/>
    </w:pPr>
    <w:rPr>
      <w:rFonts w:ascii="Calibri" w:eastAsia="Times New Roman" w:hAnsi="Calibri" w:cs="Times New Roman"/>
      <w:b/>
      <w:bCs/>
      <w:sz w:val="24"/>
      <w:szCs w:val="24"/>
      <w:lang w:val="en-US" w:bidi="en-US"/>
    </w:rPr>
  </w:style>
  <w:style w:type="paragraph" w:customStyle="1" w:styleId="xl247">
    <w:name w:val="xl247"/>
    <w:basedOn w:val="af8"/>
    <w:rsid w:val="00C25060"/>
    <w:pPr>
      <w:pBdr>
        <w:bottom w:val="single" w:sz="4"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48">
    <w:name w:val="xl248"/>
    <w:basedOn w:val="af8"/>
    <w:rsid w:val="00C25060"/>
    <w:pPr>
      <w:pBdr>
        <w:top w:val="single" w:sz="8" w:space="0" w:color="auto"/>
        <w:bottom w:val="single" w:sz="8" w:space="0" w:color="auto"/>
      </w:pBdr>
      <w:spacing w:before="100" w:beforeAutospacing="1" w:after="100" w:afterAutospacing="1" w:line="360" w:lineRule="auto"/>
      <w:jc w:val="center"/>
      <w:textAlignment w:val="top"/>
    </w:pPr>
    <w:rPr>
      <w:rFonts w:ascii="Calibri" w:eastAsia="Times New Roman" w:hAnsi="Calibri" w:cs="Times New Roman"/>
      <w:sz w:val="24"/>
      <w:szCs w:val="24"/>
      <w:lang w:val="en-US" w:bidi="en-US"/>
    </w:rPr>
  </w:style>
  <w:style w:type="paragraph" w:customStyle="1" w:styleId="xl249">
    <w:name w:val="xl249"/>
    <w:basedOn w:val="af8"/>
    <w:rsid w:val="00C25060"/>
    <w:pPr>
      <w:pBdr>
        <w:top w:val="single" w:sz="8" w:space="0" w:color="auto"/>
        <w:bottom w:val="single" w:sz="8" w:space="0" w:color="auto"/>
        <w:right w:val="single" w:sz="8" w:space="0" w:color="auto"/>
      </w:pBdr>
      <w:spacing w:before="100" w:beforeAutospacing="1" w:after="100" w:afterAutospacing="1" w:line="360" w:lineRule="auto"/>
      <w:jc w:val="center"/>
      <w:textAlignment w:val="top"/>
    </w:pPr>
    <w:rPr>
      <w:rFonts w:ascii="Calibri" w:eastAsia="Times New Roman" w:hAnsi="Calibri" w:cs="Times New Roman"/>
      <w:sz w:val="24"/>
      <w:szCs w:val="24"/>
      <w:lang w:val="en-US" w:bidi="en-US"/>
    </w:rPr>
  </w:style>
  <w:style w:type="paragraph" w:customStyle="1" w:styleId="xl250">
    <w:name w:val="xl250"/>
    <w:basedOn w:val="af8"/>
    <w:rsid w:val="00C25060"/>
    <w:pPr>
      <w:pBdr>
        <w:top w:val="single" w:sz="4" w:space="0" w:color="auto"/>
        <w:bottom w:val="single" w:sz="8" w:space="0" w:color="auto"/>
        <w:right w:val="single" w:sz="4" w:space="0" w:color="auto"/>
      </w:pBdr>
      <w:spacing w:before="100" w:beforeAutospacing="1" w:after="100" w:afterAutospacing="1" w:line="360" w:lineRule="auto"/>
    </w:pPr>
    <w:rPr>
      <w:rFonts w:ascii="Calibri" w:eastAsia="Times New Roman" w:hAnsi="Calibri" w:cs="Times New Roman"/>
      <w:b/>
      <w:bCs/>
      <w:sz w:val="24"/>
      <w:szCs w:val="24"/>
      <w:lang w:val="en-US" w:bidi="en-US"/>
    </w:rPr>
  </w:style>
  <w:style w:type="paragraph" w:customStyle="1" w:styleId="xl251">
    <w:name w:val="xl251"/>
    <w:basedOn w:val="af8"/>
    <w:rsid w:val="00C25060"/>
    <w:pPr>
      <w:pBdr>
        <w:top w:val="single" w:sz="8" w:space="0" w:color="auto"/>
        <w:bottom w:val="single" w:sz="8" w:space="0" w:color="auto"/>
      </w:pBdr>
      <w:spacing w:before="100" w:beforeAutospacing="1" w:after="100" w:afterAutospacing="1" w:line="360" w:lineRule="auto"/>
      <w:jc w:val="center"/>
      <w:textAlignment w:val="top"/>
    </w:pPr>
    <w:rPr>
      <w:rFonts w:ascii="Calibri" w:eastAsia="Times New Roman" w:hAnsi="Calibri" w:cs="Times New Roman"/>
      <w:sz w:val="24"/>
      <w:szCs w:val="24"/>
      <w:lang w:val="en-US" w:bidi="en-US"/>
    </w:rPr>
  </w:style>
  <w:style w:type="paragraph" w:customStyle="1" w:styleId="xl252">
    <w:name w:val="xl252"/>
    <w:basedOn w:val="af8"/>
    <w:rsid w:val="00C25060"/>
    <w:pPr>
      <w:pBdr>
        <w:top w:val="single" w:sz="8" w:space="0" w:color="auto"/>
        <w:left w:val="single" w:sz="8" w:space="0" w:color="auto"/>
        <w:bottom w:val="single" w:sz="8" w:space="0" w:color="auto"/>
      </w:pBdr>
      <w:spacing w:before="100" w:beforeAutospacing="1" w:after="100" w:afterAutospacing="1" w:line="360" w:lineRule="auto"/>
      <w:jc w:val="center"/>
      <w:textAlignment w:val="top"/>
    </w:pPr>
    <w:rPr>
      <w:rFonts w:ascii="Calibri" w:eastAsia="Times New Roman" w:hAnsi="Calibri" w:cs="Times New Roman"/>
      <w:sz w:val="24"/>
      <w:szCs w:val="24"/>
      <w:lang w:val="en-US" w:bidi="en-US"/>
    </w:rPr>
  </w:style>
  <w:style w:type="paragraph" w:customStyle="1" w:styleId="xl253">
    <w:name w:val="xl253"/>
    <w:basedOn w:val="af8"/>
    <w:rsid w:val="00C25060"/>
    <w:pPr>
      <w:pBdr>
        <w:top w:val="single" w:sz="8" w:space="0" w:color="auto"/>
        <w:bottom w:val="single" w:sz="8"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54">
    <w:name w:val="xl254"/>
    <w:basedOn w:val="af8"/>
    <w:rsid w:val="00C25060"/>
    <w:pPr>
      <w:pBdr>
        <w:top w:val="single" w:sz="8" w:space="0" w:color="auto"/>
        <w:bottom w:val="single" w:sz="8" w:space="0" w:color="auto"/>
        <w:right w:val="single" w:sz="8" w:space="0" w:color="auto"/>
      </w:pBdr>
      <w:spacing w:before="100" w:beforeAutospacing="1" w:after="100" w:afterAutospacing="1" w:line="360" w:lineRule="auto"/>
    </w:pPr>
    <w:rPr>
      <w:rFonts w:ascii="Calibri" w:eastAsia="Times New Roman" w:hAnsi="Calibri" w:cs="Times New Roman"/>
      <w:b/>
      <w:bCs/>
      <w:i/>
      <w:iCs/>
      <w:sz w:val="24"/>
      <w:szCs w:val="24"/>
      <w:lang w:val="en-US" w:bidi="en-US"/>
    </w:rPr>
  </w:style>
  <w:style w:type="paragraph" w:customStyle="1" w:styleId="xl255">
    <w:name w:val="xl255"/>
    <w:basedOn w:val="af8"/>
    <w:rsid w:val="00C25060"/>
    <w:pPr>
      <w:pBdr>
        <w:top w:val="single" w:sz="8" w:space="0" w:color="auto"/>
        <w:bottom w:val="single" w:sz="8" w:space="0" w:color="auto"/>
      </w:pBdr>
      <w:spacing w:before="100" w:beforeAutospacing="1" w:after="100" w:afterAutospacing="1" w:line="360" w:lineRule="auto"/>
      <w:jc w:val="center"/>
      <w:textAlignment w:val="center"/>
    </w:pPr>
    <w:rPr>
      <w:rFonts w:ascii="Calibri" w:eastAsia="Times New Roman" w:hAnsi="Calibri" w:cs="Times New Roman"/>
      <w:b/>
      <w:bCs/>
      <w:sz w:val="24"/>
      <w:szCs w:val="24"/>
      <w:lang w:val="en-US" w:bidi="en-US"/>
    </w:rPr>
  </w:style>
  <w:style w:type="paragraph" w:customStyle="1" w:styleId="xl256">
    <w:name w:val="xl256"/>
    <w:basedOn w:val="af8"/>
    <w:rsid w:val="00C25060"/>
    <w:pPr>
      <w:pBdr>
        <w:top w:val="single" w:sz="8" w:space="0" w:color="auto"/>
        <w:bottom w:val="single" w:sz="8" w:space="0" w:color="auto"/>
      </w:pBdr>
      <w:spacing w:before="100" w:beforeAutospacing="1" w:after="100" w:afterAutospacing="1" w:line="360" w:lineRule="auto"/>
      <w:jc w:val="center"/>
      <w:textAlignment w:val="center"/>
    </w:pPr>
    <w:rPr>
      <w:rFonts w:ascii="Calibri" w:eastAsia="Times New Roman" w:hAnsi="Calibri" w:cs="Times New Roman"/>
      <w:b/>
      <w:bCs/>
      <w:sz w:val="18"/>
      <w:szCs w:val="18"/>
      <w:lang w:val="en-US" w:bidi="en-US"/>
    </w:rPr>
  </w:style>
  <w:style w:type="paragraph" w:customStyle="1" w:styleId="xl257">
    <w:name w:val="xl257"/>
    <w:basedOn w:val="af8"/>
    <w:rsid w:val="00C25060"/>
    <w:pPr>
      <w:pBdr>
        <w:top w:val="single" w:sz="4" w:space="0" w:color="auto"/>
        <w:bottom w:val="single" w:sz="8"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58">
    <w:name w:val="xl258"/>
    <w:basedOn w:val="af8"/>
    <w:rsid w:val="00C25060"/>
    <w:pPr>
      <w:pBdr>
        <w:right w:val="single" w:sz="4" w:space="0" w:color="auto"/>
      </w:pBdr>
      <w:spacing w:before="100" w:beforeAutospacing="1" w:after="100" w:afterAutospacing="1" w:line="360" w:lineRule="auto"/>
      <w:textAlignment w:val="center"/>
    </w:pPr>
    <w:rPr>
      <w:rFonts w:ascii="Calibri" w:eastAsia="Times New Roman" w:hAnsi="Calibri" w:cs="Times New Roman"/>
      <w:b/>
      <w:bCs/>
      <w:sz w:val="24"/>
      <w:szCs w:val="24"/>
      <w:lang w:val="en-US" w:bidi="en-US"/>
    </w:rPr>
  </w:style>
  <w:style w:type="paragraph" w:customStyle="1" w:styleId="xl259">
    <w:name w:val="xl259"/>
    <w:basedOn w:val="af8"/>
    <w:rsid w:val="00C25060"/>
    <w:pPr>
      <w:pBdr>
        <w:left w:val="single" w:sz="8" w:space="0" w:color="auto"/>
      </w:pBdr>
      <w:spacing w:before="100" w:beforeAutospacing="1" w:after="100" w:afterAutospacing="1" w:line="360" w:lineRule="auto"/>
    </w:pPr>
    <w:rPr>
      <w:rFonts w:ascii="Calibri" w:eastAsia="Times New Roman" w:hAnsi="Calibri" w:cs="Times New Roman"/>
      <w:sz w:val="24"/>
      <w:lang w:val="en-US" w:bidi="en-US"/>
    </w:rPr>
  </w:style>
  <w:style w:type="paragraph" w:customStyle="1" w:styleId="xl260">
    <w:name w:val="xl260"/>
    <w:basedOn w:val="af8"/>
    <w:rsid w:val="00C25060"/>
    <w:pPr>
      <w:pBdr>
        <w:top w:val="single" w:sz="4" w:space="0" w:color="auto"/>
        <w:bottom w:val="single" w:sz="8" w:space="0" w:color="auto"/>
        <w:right w:val="single" w:sz="4" w:space="0" w:color="auto"/>
      </w:pBdr>
      <w:spacing w:before="100" w:beforeAutospacing="1" w:after="100" w:afterAutospacing="1" w:line="360" w:lineRule="auto"/>
      <w:jc w:val="center"/>
      <w:textAlignment w:val="top"/>
    </w:pPr>
    <w:rPr>
      <w:rFonts w:ascii="Calibri" w:eastAsia="Times New Roman" w:hAnsi="Calibri" w:cs="Times New Roman"/>
      <w:b/>
      <w:bCs/>
      <w:sz w:val="24"/>
      <w:szCs w:val="24"/>
      <w:lang w:val="en-US" w:bidi="en-US"/>
    </w:rPr>
  </w:style>
  <w:style w:type="paragraph" w:customStyle="1" w:styleId="xl261">
    <w:name w:val="xl261"/>
    <w:basedOn w:val="af8"/>
    <w:rsid w:val="00C25060"/>
    <w:pPr>
      <w:pBdr>
        <w:top w:val="single" w:sz="4" w:space="0" w:color="auto"/>
        <w:left w:val="single" w:sz="8" w:space="0" w:color="auto"/>
        <w:bottom w:val="single" w:sz="8" w:space="0" w:color="auto"/>
      </w:pBdr>
      <w:spacing w:before="100" w:beforeAutospacing="1" w:after="100" w:afterAutospacing="1" w:line="360" w:lineRule="auto"/>
      <w:jc w:val="center"/>
      <w:textAlignment w:val="top"/>
    </w:pPr>
    <w:rPr>
      <w:rFonts w:ascii="Calibri" w:eastAsia="Times New Roman" w:hAnsi="Calibri" w:cs="Times New Roman"/>
      <w:sz w:val="24"/>
      <w:szCs w:val="24"/>
      <w:lang w:val="en-US" w:bidi="en-US"/>
    </w:rPr>
  </w:style>
  <w:style w:type="paragraph" w:customStyle="1" w:styleId="xl262">
    <w:name w:val="xl262"/>
    <w:basedOn w:val="af8"/>
    <w:rsid w:val="00C25060"/>
    <w:pPr>
      <w:pBdr>
        <w:top w:val="single" w:sz="4" w:space="0" w:color="auto"/>
        <w:bottom w:val="single" w:sz="8"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63">
    <w:name w:val="xl263"/>
    <w:basedOn w:val="af8"/>
    <w:rsid w:val="00C25060"/>
    <w:pPr>
      <w:pBdr>
        <w:top w:val="single" w:sz="8" w:space="0" w:color="auto"/>
      </w:pBdr>
      <w:spacing w:before="100" w:beforeAutospacing="1" w:after="100" w:afterAutospacing="1" w:line="360" w:lineRule="auto"/>
      <w:textAlignment w:val="center"/>
    </w:pPr>
    <w:rPr>
      <w:rFonts w:ascii="Calibri" w:eastAsia="Times New Roman" w:hAnsi="Calibri" w:cs="Times New Roman"/>
      <w:b/>
      <w:bCs/>
      <w:sz w:val="24"/>
      <w:szCs w:val="24"/>
      <w:lang w:val="en-US" w:bidi="en-US"/>
    </w:rPr>
  </w:style>
  <w:style w:type="paragraph" w:customStyle="1" w:styleId="xl264">
    <w:name w:val="xl264"/>
    <w:basedOn w:val="af8"/>
    <w:rsid w:val="00C25060"/>
    <w:pPr>
      <w:pBdr>
        <w:top w:val="single" w:sz="4" w:space="0" w:color="auto"/>
        <w:left w:val="single" w:sz="4"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65">
    <w:name w:val="xl265"/>
    <w:basedOn w:val="af8"/>
    <w:rsid w:val="00C25060"/>
    <w:pPr>
      <w:pBdr>
        <w:top w:val="single" w:sz="4" w:space="0" w:color="auto"/>
        <w:left w:val="single" w:sz="4"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66">
    <w:name w:val="xl266"/>
    <w:basedOn w:val="af8"/>
    <w:rsid w:val="00C25060"/>
    <w:pPr>
      <w:pBdr>
        <w:top w:val="single" w:sz="8" w:space="0" w:color="auto"/>
        <w:bottom w:val="single" w:sz="4" w:space="0" w:color="auto"/>
      </w:pBdr>
      <w:spacing w:before="100" w:beforeAutospacing="1" w:after="100" w:afterAutospacing="1" w:line="360" w:lineRule="auto"/>
      <w:textAlignment w:val="center"/>
    </w:pPr>
    <w:rPr>
      <w:rFonts w:ascii="Calibri" w:eastAsia="Times New Roman" w:hAnsi="Calibri" w:cs="Times New Roman"/>
      <w:sz w:val="24"/>
      <w:lang w:val="en-US" w:bidi="en-US"/>
    </w:rPr>
  </w:style>
  <w:style w:type="paragraph" w:customStyle="1" w:styleId="xl267">
    <w:name w:val="xl267"/>
    <w:basedOn w:val="af8"/>
    <w:rsid w:val="00C25060"/>
    <w:pPr>
      <w:pBdr>
        <w:top w:val="single" w:sz="8" w:space="0" w:color="auto"/>
        <w:right w:val="single" w:sz="4" w:space="0" w:color="auto"/>
      </w:pBdr>
      <w:spacing w:before="100" w:beforeAutospacing="1" w:after="100" w:afterAutospacing="1" w:line="360" w:lineRule="auto"/>
      <w:textAlignment w:val="center"/>
    </w:pPr>
    <w:rPr>
      <w:rFonts w:ascii="Calibri" w:eastAsia="Times New Roman" w:hAnsi="Calibri" w:cs="Times New Roman"/>
      <w:sz w:val="24"/>
      <w:lang w:val="en-US" w:bidi="en-US"/>
    </w:rPr>
  </w:style>
  <w:style w:type="paragraph" w:customStyle="1" w:styleId="xl268">
    <w:name w:val="xl268"/>
    <w:basedOn w:val="af8"/>
    <w:rsid w:val="00C25060"/>
    <w:pPr>
      <w:pBdr>
        <w:top w:val="single" w:sz="8" w:space="0" w:color="auto"/>
        <w:left w:val="single" w:sz="4"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69">
    <w:name w:val="xl269"/>
    <w:basedOn w:val="af8"/>
    <w:rsid w:val="00C25060"/>
    <w:pPr>
      <w:spacing w:before="100" w:beforeAutospacing="1" w:after="100" w:afterAutospacing="1" w:line="360" w:lineRule="auto"/>
      <w:textAlignment w:val="top"/>
    </w:pPr>
    <w:rPr>
      <w:rFonts w:ascii="Calibri" w:eastAsia="Times New Roman" w:hAnsi="Calibri" w:cs="Times New Roman"/>
      <w:b/>
      <w:bCs/>
      <w:sz w:val="24"/>
      <w:szCs w:val="24"/>
      <w:lang w:val="en-US" w:bidi="en-US"/>
    </w:rPr>
  </w:style>
  <w:style w:type="paragraph" w:customStyle="1" w:styleId="xl270">
    <w:name w:val="xl270"/>
    <w:basedOn w:val="af8"/>
    <w:rsid w:val="00C25060"/>
    <w:pPr>
      <w:spacing w:before="100" w:beforeAutospacing="1" w:after="100" w:afterAutospacing="1" w:line="360" w:lineRule="auto"/>
      <w:textAlignment w:val="top"/>
    </w:pPr>
    <w:rPr>
      <w:rFonts w:ascii="Calibri" w:eastAsia="Times New Roman" w:hAnsi="Calibri" w:cs="Times New Roman"/>
      <w:b/>
      <w:bCs/>
      <w:sz w:val="24"/>
      <w:szCs w:val="24"/>
      <w:lang w:val="en-US" w:bidi="en-US"/>
    </w:rPr>
  </w:style>
  <w:style w:type="paragraph" w:customStyle="1" w:styleId="xl271">
    <w:name w:val="xl271"/>
    <w:basedOn w:val="af8"/>
    <w:rsid w:val="00C25060"/>
    <w:pPr>
      <w:pBdr>
        <w:right w:val="single" w:sz="4" w:space="0" w:color="auto"/>
      </w:pBdr>
      <w:spacing w:before="100" w:beforeAutospacing="1" w:after="100" w:afterAutospacing="1" w:line="360" w:lineRule="auto"/>
      <w:textAlignment w:val="top"/>
    </w:pPr>
    <w:rPr>
      <w:rFonts w:ascii="Calibri" w:eastAsia="Times New Roman" w:hAnsi="Calibri" w:cs="Times New Roman"/>
      <w:sz w:val="24"/>
      <w:lang w:val="en-US" w:bidi="en-US"/>
    </w:rPr>
  </w:style>
  <w:style w:type="paragraph" w:customStyle="1" w:styleId="xl272">
    <w:name w:val="xl272"/>
    <w:basedOn w:val="af8"/>
    <w:rsid w:val="00C25060"/>
    <w:pPr>
      <w:pBdr>
        <w:right w:val="single" w:sz="4" w:space="0" w:color="auto"/>
      </w:pBdr>
      <w:spacing w:before="100" w:beforeAutospacing="1" w:after="100" w:afterAutospacing="1" w:line="360" w:lineRule="auto"/>
      <w:textAlignment w:val="top"/>
    </w:pPr>
    <w:rPr>
      <w:rFonts w:ascii="Calibri" w:eastAsia="Times New Roman" w:hAnsi="Calibri" w:cs="Times New Roman"/>
      <w:sz w:val="24"/>
      <w:lang w:val="en-US" w:bidi="en-US"/>
    </w:rPr>
  </w:style>
  <w:style w:type="paragraph" w:customStyle="1" w:styleId="xl273">
    <w:name w:val="xl273"/>
    <w:basedOn w:val="af8"/>
    <w:rsid w:val="00C25060"/>
    <w:pPr>
      <w:pBdr>
        <w:bottom w:val="single" w:sz="4" w:space="0" w:color="auto"/>
        <w:right w:val="single" w:sz="4" w:space="0" w:color="auto"/>
      </w:pBdr>
      <w:spacing w:before="100" w:beforeAutospacing="1" w:after="100" w:afterAutospacing="1" w:line="360" w:lineRule="auto"/>
      <w:textAlignment w:val="top"/>
    </w:pPr>
    <w:rPr>
      <w:rFonts w:ascii="Calibri" w:eastAsia="Times New Roman" w:hAnsi="Calibri" w:cs="Times New Roman"/>
      <w:sz w:val="24"/>
      <w:szCs w:val="24"/>
      <w:lang w:val="en-US" w:bidi="en-US"/>
    </w:rPr>
  </w:style>
  <w:style w:type="paragraph" w:customStyle="1" w:styleId="xl274">
    <w:name w:val="xl274"/>
    <w:basedOn w:val="af8"/>
    <w:rsid w:val="00C25060"/>
    <w:pPr>
      <w:pBdr>
        <w:top w:val="single" w:sz="8" w:space="0" w:color="auto"/>
        <w:bottom w:val="single" w:sz="4" w:space="0" w:color="auto"/>
        <w:right w:val="single" w:sz="4" w:space="0" w:color="auto"/>
      </w:pBdr>
      <w:spacing w:before="100" w:beforeAutospacing="1" w:after="100" w:afterAutospacing="1" w:line="360" w:lineRule="auto"/>
    </w:pPr>
    <w:rPr>
      <w:rFonts w:ascii="Calibri" w:eastAsia="Times New Roman" w:hAnsi="Calibri" w:cs="Times New Roman"/>
      <w:sz w:val="24"/>
      <w:lang w:val="en-US" w:bidi="en-US"/>
    </w:rPr>
  </w:style>
  <w:style w:type="paragraph" w:customStyle="1" w:styleId="xl275">
    <w:name w:val="xl275"/>
    <w:basedOn w:val="af8"/>
    <w:rsid w:val="00C25060"/>
    <w:pPr>
      <w:pBdr>
        <w:top w:val="single" w:sz="8" w:space="0" w:color="auto"/>
      </w:pBdr>
      <w:spacing w:before="100" w:beforeAutospacing="1" w:after="100" w:afterAutospacing="1" w:line="360" w:lineRule="auto"/>
      <w:jc w:val="center"/>
      <w:textAlignment w:val="center"/>
    </w:pPr>
    <w:rPr>
      <w:rFonts w:ascii="Calibri" w:eastAsia="Times New Roman" w:hAnsi="Calibri" w:cs="Times New Roman"/>
      <w:b/>
      <w:bCs/>
      <w:sz w:val="24"/>
      <w:szCs w:val="24"/>
      <w:lang w:val="en-US" w:bidi="en-US"/>
    </w:rPr>
  </w:style>
  <w:style w:type="paragraph" w:customStyle="1" w:styleId="xl276">
    <w:name w:val="xl276"/>
    <w:basedOn w:val="af8"/>
    <w:rsid w:val="00C25060"/>
    <w:pPr>
      <w:pBdr>
        <w:top w:val="single" w:sz="8" w:space="0" w:color="auto"/>
        <w:right w:val="single" w:sz="4" w:space="0" w:color="auto"/>
      </w:pBdr>
      <w:spacing w:before="100" w:beforeAutospacing="1" w:after="100" w:afterAutospacing="1" w:line="360" w:lineRule="auto"/>
      <w:jc w:val="center"/>
      <w:textAlignment w:val="center"/>
    </w:pPr>
    <w:rPr>
      <w:rFonts w:ascii="Calibri" w:eastAsia="Times New Roman" w:hAnsi="Calibri" w:cs="Times New Roman"/>
      <w:b/>
      <w:bCs/>
      <w:sz w:val="24"/>
      <w:szCs w:val="24"/>
      <w:lang w:val="en-US" w:bidi="en-US"/>
    </w:rPr>
  </w:style>
  <w:style w:type="paragraph" w:customStyle="1" w:styleId="xl277">
    <w:name w:val="xl277"/>
    <w:basedOn w:val="af8"/>
    <w:rsid w:val="00C25060"/>
    <w:pPr>
      <w:spacing w:before="100" w:beforeAutospacing="1" w:after="100" w:afterAutospacing="1" w:line="360" w:lineRule="auto"/>
    </w:pPr>
    <w:rPr>
      <w:rFonts w:ascii="Arial CYR" w:eastAsia="Times New Roman" w:hAnsi="Arial CYR" w:cs="Arial CYR"/>
      <w:b/>
      <w:bCs/>
      <w:i/>
      <w:iCs/>
      <w:sz w:val="16"/>
      <w:szCs w:val="16"/>
      <w:lang w:val="en-US" w:bidi="en-US"/>
    </w:rPr>
  </w:style>
  <w:style w:type="paragraph" w:customStyle="1" w:styleId="xl278">
    <w:name w:val="xl278"/>
    <w:basedOn w:val="af8"/>
    <w:rsid w:val="00C25060"/>
    <w:pPr>
      <w:pBdr>
        <w:right w:val="single" w:sz="4" w:space="0" w:color="auto"/>
      </w:pBdr>
      <w:spacing w:before="100" w:beforeAutospacing="1" w:after="100" w:afterAutospacing="1" w:line="360" w:lineRule="auto"/>
    </w:pPr>
    <w:rPr>
      <w:rFonts w:ascii="Arial CYR" w:eastAsia="Times New Roman" w:hAnsi="Arial CYR" w:cs="Arial CYR"/>
      <w:b/>
      <w:bCs/>
      <w:i/>
      <w:iCs/>
      <w:sz w:val="24"/>
      <w:szCs w:val="24"/>
      <w:lang w:val="en-US" w:bidi="en-US"/>
    </w:rPr>
  </w:style>
  <w:style w:type="paragraph" w:customStyle="1" w:styleId="xl279">
    <w:name w:val="xl279"/>
    <w:basedOn w:val="af8"/>
    <w:rsid w:val="00C25060"/>
    <w:pPr>
      <w:pBdr>
        <w:right w:val="single" w:sz="8"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80">
    <w:name w:val="xl280"/>
    <w:basedOn w:val="af8"/>
    <w:rsid w:val="00C25060"/>
    <w:pPr>
      <w:pBdr>
        <w:top w:val="single" w:sz="4" w:space="0" w:color="auto"/>
        <w:left w:val="single" w:sz="4" w:space="0" w:color="auto"/>
        <w:bottom w:val="single" w:sz="4" w:space="0" w:color="auto"/>
        <w:right w:val="single" w:sz="8"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81">
    <w:name w:val="xl281"/>
    <w:basedOn w:val="af8"/>
    <w:rsid w:val="00C25060"/>
    <w:pPr>
      <w:pBdr>
        <w:left w:val="single" w:sz="8" w:space="0" w:color="auto"/>
      </w:pBdr>
      <w:shd w:val="clear" w:color="000000" w:fill="00B0F0"/>
      <w:spacing w:before="100" w:beforeAutospacing="1" w:after="100" w:afterAutospacing="1" w:line="360" w:lineRule="auto"/>
    </w:pPr>
    <w:rPr>
      <w:rFonts w:ascii="Calibri" w:eastAsia="Times New Roman" w:hAnsi="Calibri" w:cs="Times New Roman"/>
      <w:sz w:val="24"/>
      <w:lang w:val="en-US" w:bidi="en-US"/>
    </w:rPr>
  </w:style>
  <w:style w:type="paragraph" w:customStyle="1" w:styleId="xl282">
    <w:name w:val="xl282"/>
    <w:basedOn w:val="af8"/>
    <w:rsid w:val="00C25060"/>
    <w:pPr>
      <w:pBdr>
        <w:left w:val="single" w:sz="8" w:space="0" w:color="auto"/>
        <w:bottom w:val="single" w:sz="4" w:space="0" w:color="auto"/>
      </w:pBdr>
      <w:spacing w:before="100" w:beforeAutospacing="1" w:after="100" w:afterAutospacing="1" w:line="360" w:lineRule="auto"/>
    </w:pPr>
    <w:rPr>
      <w:rFonts w:ascii="Calibri" w:eastAsia="Times New Roman" w:hAnsi="Calibri" w:cs="Times New Roman"/>
      <w:sz w:val="24"/>
      <w:lang w:val="en-US" w:bidi="en-US"/>
    </w:rPr>
  </w:style>
  <w:style w:type="paragraph" w:customStyle="1" w:styleId="xl283">
    <w:name w:val="xl283"/>
    <w:basedOn w:val="af8"/>
    <w:rsid w:val="00C25060"/>
    <w:pPr>
      <w:pBdr>
        <w:top w:val="single" w:sz="8" w:space="0" w:color="auto"/>
        <w:left w:val="single" w:sz="4" w:space="0" w:color="auto"/>
        <w:right w:val="single" w:sz="8" w:space="0" w:color="auto"/>
      </w:pBdr>
      <w:spacing w:before="100" w:beforeAutospacing="1" w:after="100" w:afterAutospacing="1" w:line="360" w:lineRule="auto"/>
    </w:pPr>
    <w:rPr>
      <w:rFonts w:ascii="Calibri" w:eastAsia="Times New Roman" w:hAnsi="Calibri" w:cs="Times New Roman"/>
      <w:sz w:val="24"/>
      <w:lang w:val="en-US" w:bidi="en-US"/>
    </w:rPr>
  </w:style>
  <w:style w:type="paragraph" w:customStyle="1" w:styleId="xl284">
    <w:name w:val="xl284"/>
    <w:basedOn w:val="af8"/>
    <w:rsid w:val="00C25060"/>
    <w:pPr>
      <w:pBdr>
        <w:left w:val="single" w:sz="8" w:space="0" w:color="auto"/>
        <w:bottom w:val="single" w:sz="8" w:space="0" w:color="auto"/>
      </w:pBdr>
      <w:spacing w:before="100" w:beforeAutospacing="1" w:after="100" w:afterAutospacing="1" w:line="360" w:lineRule="auto"/>
    </w:pPr>
    <w:rPr>
      <w:rFonts w:ascii="Calibri" w:eastAsia="Times New Roman" w:hAnsi="Calibri" w:cs="Times New Roman"/>
      <w:sz w:val="24"/>
      <w:lang w:val="en-US" w:bidi="en-US"/>
    </w:rPr>
  </w:style>
  <w:style w:type="paragraph" w:customStyle="1" w:styleId="xl285">
    <w:name w:val="xl285"/>
    <w:basedOn w:val="af8"/>
    <w:rsid w:val="00C25060"/>
    <w:pPr>
      <w:pBdr>
        <w:left w:val="single" w:sz="4" w:space="0" w:color="auto"/>
        <w:bottom w:val="single" w:sz="8" w:space="0" w:color="auto"/>
        <w:right w:val="single" w:sz="8" w:space="0" w:color="auto"/>
      </w:pBdr>
      <w:spacing w:before="100" w:beforeAutospacing="1" w:after="100" w:afterAutospacing="1" w:line="360" w:lineRule="auto"/>
    </w:pPr>
    <w:rPr>
      <w:rFonts w:ascii="Calibri" w:eastAsia="Times New Roman" w:hAnsi="Calibri" w:cs="Times New Roman"/>
      <w:b/>
      <w:bCs/>
      <w:i/>
      <w:iCs/>
      <w:sz w:val="24"/>
      <w:szCs w:val="24"/>
      <w:lang w:val="en-US" w:bidi="en-US"/>
    </w:rPr>
  </w:style>
  <w:style w:type="paragraph" w:customStyle="1" w:styleId="xl286">
    <w:name w:val="xl286"/>
    <w:basedOn w:val="af8"/>
    <w:rsid w:val="00C25060"/>
    <w:pPr>
      <w:pBdr>
        <w:left w:val="single" w:sz="4" w:space="0" w:color="auto"/>
        <w:bottom w:val="single" w:sz="4" w:space="0" w:color="auto"/>
        <w:right w:val="single" w:sz="8"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87">
    <w:name w:val="xl287"/>
    <w:basedOn w:val="af8"/>
    <w:rsid w:val="00C25060"/>
    <w:pPr>
      <w:pBdr>
        <w:top w:val="single" w:sz="4" w:space="0" w:color="auto"/>
        <w:left w:val="single" w:sz="8" w:space="0" w:color="auto"/>
        <w:bottom w:val="single" w:sz="8" w:space="0" w:color="auto"/>
      </w:pBdr>
      <w:spacing w:before="100" w:beforeAutospacing="1" w:after="100" w:afterAutospacing="1" w:line="360" w:lineRule="auto"/>
    </w:pPr>
    <w:rPr>
      <w:rFonts w:ascii="Calibri" w:eastAsia="Times New Roman" w:hAnsi="Calibri" w:cs="Times New Roman"/>
      <w:sz w:val="24"/>
      <w:lang w:val="en-US" w:bidi="en-US"/>
    </w:rPr>
  </w:style>
  <w:style w:type="paragraph" w:customStyle="1" w:styleId="xl288">
    <w:name w:val="xl288"/>
    <w:basedOn w:val="af8"/>
    <w:rsid w:val="00C25060"/>
    <w:pPr>
      <w:pBdr>
        <w:left w:val="single" w:sz="4" w:space="0" w:color="auto"/>
        <w:right w:val="single" w:sz="8"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89">
    <w:name w:val="xl289"/>
    <w:basedOn w:val="af8"/>
    <w:rsid w:val="00C25060"/>
    <w:pPr>
      <w:pBdr>
        <w:top w:val="single" w:sz="4" w:space="0" w:color="auto"/>
        <w:left w:val="single" w:sz="4" w:space="0" w:color="auto"/>
        <w:bottom w:val="single" w:sz="8" w:space="0" w:color="auto"/>
        <w:right w:val="single" w:sz="8" w:space="0" w:color="auto"/>
      </w:pBdr>
      <w:spacing w:before="100" w:beforeAutospacing="1" w:after="100" w:afterAutospacing="1" w:line="360" w:lineRule="auto"/>
    </w:pPr>
    <w:rPr>
      <w:rFonts w:ascii="Calibri" w:eastAsia="Times New Roman" w:hAnsi="Calibri" w:cs="Times New Roman"/>
      <w:b/>
      <w:bCs/>
      <w:i/>
      <w:iCs/>
      <w:sz w:val="24"/>
      <w:szCs w:val="24"/>
      <w:lang w:val="en-US" w:bidi="en-US"/>
    </w:rPr>
  </w:style>
  <w:style w:type="paragraph" w:customStyle="1" w:styleId="xl290">
    <w:name w:val="xl290"/>
    <w:basedOn w:val="af8"/>
    <w:rsid w:val="00C25060"/>
    <w:pPr>
      <w:pBdr>
        <w:left w:val="single" w:sz="4" w:space="0" w:color="auto"/>
        <w:bottom w:val="single" w:sz="4" w:space="0" w:color="auto"/>
        <w:right w:val="single" w:sz="8"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91">
    <w:name w:val="xl291"/>
    <w:basedOn w:val="af8"/>
    <w:rsid w:val="00C25060"/>
    <w:pPr>
      <w:pBdr>
        <w:top w:val="single" w:sz="4" w:space="0" w:color="auto"/>
        <w:left w:val="single" w:sz="4" w:space="0" w:color="auto"/>
        <w:bottom w:val="single" w:sz="4" w:space="0" w:color="auto"/>
        <w:right w:val="single" w:sz="8"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92">
    <w:name w:val="xl292"/>
    <w:basedOn w:val="af8"/>
    <w:rsid w:val="00C25060"/>
    <w:pPr>
      <w:pBdr>
        <w:top w:val="single" w:sz="4" w:space="0" w:color="auto"/>
        <w:left w:val="single" w:sz="4" w:space="0" w:color="auto"/>
        <w:right w:val="single" w:sz="8"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93">
    <w:name w:val="xl293"/>
    <w:basedOn w:val="af8"/>
    <w:rsid w:val="00C25060"/>
    <w:pPr>
      <w:pBdr>
        <w:top w:val="single" w:sz="4" w:space="0" w:color="auto"/>
        <w:left w:val="single" w:sz="4" w:space="0" w:color="auto"/>
        <w:right w:val="single" w:sz="8" w:space="0" w:color="auto"/>
      </w:pBdr>
      <w:spacing w:before="100" w:beforeAutospacing="1" w:after="100" w:afterAutospacing="1" w:line="360" w:lineRule="auto"/>
    </w:pPr>
    <w:rPr>
      <w:rFonts w:ascii="Calibri" w:eastAsia="Times New Roman" w:hAnsi="Calibri" w:cs="Times New Roman"/>
      <w:b/>
      <w:bCs/>
      <w:i/>
      <w:iCs/>
      <w:sz w:val="24"/>
      <w:szCs w:val="24"/>
      <w:lang w:val="en-US" w:bidi="en-US"/>
    </w:rPr>
  </w:style>
  <w:style w:type="paragraph" w:customStyle="1" w:styleId="xl294">
    <w:name w:val="xl294"/>
    <w:basedOn w:val="af8"/>
    <w:rsid w:val="00C25060"/>
    <w:pPr>
      <w:pBdr>
        <w:top w:val="single" w:sz="8" w:space="0" w:color="auto"/>
        <w:right w:val="single" w:sz="8"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95">
    <w:name w:val="xl295"/>
    <w:basedOn w:val="af8"/>
    <w:rsid w:val="00C25060"/>
    <w:pPr>
      <w:pBdr>
        <w:right w:val="single" w:sz="8"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96">
    <w:name w:val="xl296"/>
    <w:basedOn w:val="af8"/>
    <w:rsid w:val="00C25060"/>
    <w:pPr>
      <w:pBdr>
        <w:left w:val="single" w:sz="8" w:space="0" w:color="auto"/>
      </w:pBdr>
      <w:spacing w:before="100" w:beforeAutospacing="1" w:after="100" w:afterAutospacing="1" w:line="360" w:lineRule="auto"/>
      <w:jc w:val="center"/>
    </w:pPr>
    <w:rPr>
      <w:rFonts w:ascii="Calibri" w:eastAsia="Times New Roman" w:hAnsi="Calibri" w:cs="Times New Roman"/>
      <w:sz w:val="24"/>
      <w:lang w:val="en-US" w:bidi="en-US"/>
    </w:rPr>
  </w:style>
  <w:style w:type="paragraph" w:customStyle="1" w:styleId="xl297">
    <w:name w:val="xl297"/>
    <w:basedOn w:val="af8"/>
    <w:rsid w:val="00C25060"/>
    <w:pPr>
      <w:pBdr>
        <w:left w:val="single" w:sz="4" w:space="0" w:color="auto"/>
        <w:bottom w:val="single" w:sz="4" w:space="0" w:color="auto"/>
        <w:right w:val="single" w:sz="8" w:space="0" w:color="auto"/>
      </w:pBdr>
      <w:spacing w:before="100" w:beforeAutospacing="1" w:after="100" w:afterAutospacing="1" w:line="360" w:lineRule="auto"/>
      <w:jc w:val="right"/>
    </w:pPr>
    <w:rPr>
      <w:rFonts w:ascii="Calibri" w:eastAsia="Times New Roman" w:hAnsi="Calibri" w:cs="Times New Roman"/>
      <w:sz w:val="24"/>
      <w:szCs w:val="24"/>
      <w:lang w:val="en-US" w:bidi="en-US"/>
    </w:rPr>
  </w:style>
  <w:style w:type="paragraph" w:customStyle="1" w:styleId="xl298">
    <w:name w:val="xl298"/>
    <w:basedOn w:val="af8"/>
    <w:rsid w:val="00C25060"/>
    <w:pPr>
      <w:pBdr>
        <w:top w:val="single" w:sz="4" w:space="0" w:color="auto"/>
        <w:left w:val="single" w:sz="4" w:space="0" w:color="auto"/>
        <w:bottom w:val="single" w:sz="4" w:space="0" w:color="auto"/>
        <w:right w:val="single" w:sz="8" w:space="0" w:color="auto"/>
      </w:pBdr>
      <w:spacing w:before="100" w:beforeAutospacing="1" w:after="100" w:afterAutospacing="1" w:line="360" w:lineRule="auto"/>
      <w:jc w:val="right"/>
    </w:pPr>
    <w:rPr>
      <w:rFonts w:ascii="Calibri" w:eastAsia="Times New Roman" w:hAnsi="Calibri" w:cs="Times New Roman"/>
      <w:sz w:val="24"/>
      <w:szCs w:val="24"/>
      <w:lang w:val="en-US" w:bidi="en-US"/>
    </w:rPr>
  </w:style>
  <w:style w:type="paragraph" w:customStyle="1" w:styleId="xl299">
    <w:name w:val="xl299"/>
    <w:basedOn w:val="af8"/>
    <w:rsid w:val="00C25060"/>
    <w:pPr>
      <w:pBdr>
        <w:top w:val="single" w:sz="4" w:space="0" w:color="auto"/>
        <w:left w:val="single" w:sz="4" w:space="0" w:color="auto"/>
        <w:bottom w:val="single" w:sz="4" w:space="0" w:color="auto"/>
        <w:right w:val="single" w:sz="8" w:space="0" w:color="auto"/>
      </w:pBdr>
      <w:spacing w:before="100" w:beforeAutospacing="1" w:after="100" w:afterAutospacing="1" w:line="360" w:lineRule="auto"/>
      <w:jc w:val="right"/>
      <w:textAlignment w:val="top"/>
    </w:pPr>
    <w:rPr>
      <w:rFonts w:ascii="Calibri" w:eastAsia="Times New Roman" w:hAnsi="Calibri" w:cs="Times New Roman"/>
      <w:sz w:val="24"/>
      <w:szCs w:val="24"/>
      <w:lang w:val="en-US" w:bidi="en-US"/>
    </w:rPr>
  </w:style>
  <w:style w:type="paragraph" w:customStyle="1" w:styleId="xl300">
    <w:name w:val="xl300"/>
    <w:basedOn w:val="af8"/>
    <w:rsid w:val="00C25060"/>
    <w:pPr>
      <w:pBdr>
        <w:top w:val="single" w:sz="4" w:space="0" w:color="auto"/>
        <w:left w:val="single" w:sz="4" w:space="0" w:color="auto"/>
        <w:bottom w:val="single" w:sz="4" w:space="0" w:color="auto"/>
        <w:right w:val="single" w:sz="8" w:space="0" w:color="auto"/>
      </w:pBdr>
      <w:spacing w:before="100" w:beforeAutospacing="1" w:after="100" w:afterAutospacing="1" w:line="360" w:lineRule="auto"/>
      <w:jc w:val="right"/>
      <w:textAlignment w:val="top"/>
    </w:pPr>
    <w:rPr>
      <w:rFonts w:ascii="Calibri" w:eastAsia="Times New Roman" w:hAnsi="Calibri" w:cs="Times New Roman"/>
      <w:sz w:val="24"/>
      <w:szCs w:val="24"/>
      <w:lang w:val="en-US" w:bidi="en-US"/>
    </w:rPr>
  </w:style>
  <w:style w:type="paragraph" w:customStyle="1" w:styleId="xl301">
    <w:name w:val="xl301"/>
    <w:basedOn w:val="af8"/>
    <w:rsid w:val="00C25060"/>
    <w:pPr>
      <w:pBdr>
        <w:top w:val="single" w:sz="4" w:space="0" w:color="auto"/>
        <w:left w:val="single" w:sz="4" w:space="0" w:color="auto"/>
        <w:right w:val="single" w:sz="8" w:space="0" w:color="auto"/>
      </w:pBdr>
      <w:spacing w:before="100" w:beforeAutospacing="1" w:after="100" w:afterAutospacing="1" w:line="360" w:lineRule="auto"/>
      <w:textAlignment w:val="top"/>
    </w:pPr>
    <w:rPr>
      <w:rFonts w:ascii="Calibri" w:eastAsia="Times New Roman" w:hAnsi="Calibri" w:cs="Times New Roman"/>
      <w:sz w:val="24"/>
      <w:szCs w:val="24"/>
      <w:lang w:val="en-US" w:bidi="en-US"/>
    </w:rPr>
  </w:style>
  <w:style w:type="paragraph" w:customStyle="1" w:styleId="xl302">
    <w:name w:val="xl302"/>
    <w:basedOn w:val="af8"/>
    <w:rsid w:val="00C25060"/>
    <w:pPr>
      <w:pBdr>
        <w:left w:val="single" w:sz="4" w:space="0" w:color="auto"/>
        <w:right w:val="single" w:sz="8" w:space="0" w:color="auto"/>
      </w:pBdr>
      <w:spacing w:before="100" w:beforeAutospacing="1" w:after="100" w:afterAutospacing="1" w:line="360" w:lineRule="auto"/>
      <w:textAlignment w:val="top"/>
    </w:pPr>
    <w:rPr>
      <w:rFonts w:ascii="Calibri" w:eastAsia="Times New Roman" w:hAnsi="Calibri" w:cs="Times New Roman"/>
      <w:sz w:val="24"/>
      <w:szCs w:val="24"/>
      <w:lang w:val="en-US" w:bidi="en-US"/>
    </w:rPr>
  </w:style>
  <w:style w:type="paragraph" w:customStyle="1" w:styleId="xl303">
    <w:name w:val="xl303"/>
    <w:basedOn w:val="af8"/>
    <w:rsid w:val="00C25060"/>
    <w:pPr>
      <w:pBdr>
        <w:left w:val="single" w:sz="4" w:space="0" w:color="auto"/>
        <w:bottom w:val="single" w:sz="4" w:space="0" w:color="auto"/>
        <w:right w:val="single" w:sz="8" w:space="0" w:color="auto"/>
      </w:pBdr>
      <w:spacing w:before="100" w:beforeAutospacing="1" w:after="100" w:afterAutospacing="1" w:line="360" w:lineRule="auto"/>
      <w:textAlignment w:val="top"/>
    </w:pPr>
    <w:rPr>
      <w:rFonts w:ascii="Calibri" w:eastAsia="Times New Roman" w:hAnsi="Calibri" w:cs="Times New Roman"/>
      <w:sz w:val="24"/>
      <w:szCs w:val="24"/>
      <w:lang w:val="en-US" w:bidi="en-US"/>
    </w:rPr>
  </w:style>
  <w:style w:type="paragraph" w:customStyle="1" w:styleId="xl304">
    <w:name w:val="xl304"/>
    <w:basedOn w:val="af8"/>
    <w:rsid w:val="00C25060"/>
    <w:pPr>
      <w:pBdr>
        <w:top w:val="single" w:sz="4" w:space="0" w:color="auto"/>
        <w:left w:val="single" w:sz="4" w:space="0" w:color="auto"/>
        <w:bottom w:val="single" w:sz="4" w:space="0" w:color="auto"/>
        <w:right w:val="single" w:sz="8" w:space="0" w:color="auto"/>
      </w:pBdr>
      <w:spacing w:before="100" w:beforeAutospacing="1" w:after="100" w:afterAutospacing="1" w:line="360" w:lineRule="auto"/>
      <w:jc w:val="right"/>
      <w:textAlignment w:val="top"/>
    </w:pPr>
    <w:rPr>
      <w:rFonts w:ascii="Calibri" w:eastAsia="Times New Roman" w:hAnsi="Calibri" w:cs="Times New Roman"/>
      <w:sz w:val="24"/>
      <w:szCs w:val="24"/>
      <w:lang w:val="en-US" w:bidi="en-US"/>
    </w:rPr>
  </w:style>
  <w:style w:type="paragraph" w:customStyle="1" w:styleId="xl305">
    <w:name w:val="xl305"/>
    <w:basedOn w:val="af8"/>
    <w:rsid w:val="00C25060"/>
    <w:pPr>
      <w:pBdr>
        <w:left w:val="single" w:sz="8" w:space="0" w:color="auto"/>
      </w:pBdr>
      <w:shd w:val="clear" w:color="000000" w:fill="FFFFFF"/>
      <w:spacing w:before="100" w:beforeAutospacing="1" w:after="100" w:afterAutospacing="1" w:line="360" w:lineRule="auto"/>
      <w:jc w:val="center"/>
      <w:textAlignment w:val="top"/>
    </w:pPr>
    <w:rPr>
      <w:rFonts w:ascii="Calibri" w:eastAsia="Times New Roman" w:hAnsi="Calibri" w:cs="Times New Roman"/>
      <w:sz w:val="24"/>
      <w:szCs w:val="24"/>
      <w:lang w:val="en-US" w:bidi="en-US"/>
    </w:rPr>
  </w:style>
  <w:style w:type="paragraph" w:customStyle="1" w:styleId="xl306">
    <w:name w:val="xl306"/>
    <w:basedOn w:val="af8"/>
    <w:rsid w:val="00C25060"/>
    <w:pPr>
      <w:pBdr>
        <w:left w:val="single" w:sz="8" w:space="0" w:color="auto"/>
      </w:pBdr>
      <w:spacing w:before="100" w:beforeAutospacing="1" w:after="100" w:afterAutospacing="1" w:line="360" w:lineRule="auto"/>
      <w:jc w:val="center"/>
      <w:textAlignment w:val="center"/>
    </w:pPr>
    <w:rPr>
      <w:rFonts w:ascii="Calibri" w:eastAsia="Times New Roman" w:hAnsi="Calibri" w:cs="Times New Roman"/>
      <w:sz w:val="24"/>
      <w:lang w:val="en-US" w:bidi="en-US"/>
    </w:rPr>
  </w:style>
  <w:style w:type="paragraph" w:customStyle="1" w:styleId="xl307">
    <w:name w:val="xl307"/>
    <w:basedOn w:val="af8"/>
    <w:rsid w:val="00C25060"/>
    <w:pPr>
      <w:pBdr>
        <w:top w:val="single" w:sz="4" w:space="0" w:color="auto"/>
        <w:left w:val="single" w:sz="4" w:space="0" w:color="auto"/>
        <w:right w:val="single" w:sz="8" w:space="0" w:color="auto"/>
      </w:pBdr>
      <w:spacing w:before="100" w:beforeAutospacing="1" w:after="100" w:afterAutospacing="1" w:line="360" w:lineRule="auto"/>
      <w:jc w:val="right"/>
      <w:textAlignment w:val="top"/>
    </w:pPr>
    <w:rPr>
      <w:rFonts w:ascii="Calibri" w:eastAsia="Times New Roman" w:hAnsi="Calibri" w:cs="Times New Roman"/>
      <w:sz w:val="24"/>
      <w:szCs w:val="24"/>
      <w:lang w:val="en-US" w:bidi="en-US"/>
    </w:rPr>
  </w:style>
  <w:style w:type="paragraph" w:customStyle="1" w:styleId="xl308">
    <w:name w:val="xl308"/>
    <w:basedOn w:val="af8"/>
    <w:rsid w:val="00C25060"/>
    <w:pPr>
      <w:pBdr>
        <w:top w:val="single" w:sz="4" w:space="0" w:color="auto"/>
        <w:left w:val="single" w:sz="4" w:space="0" w:color="auto"/>
        <w:bottom w:val="single" w:sz="8" w:space="0" w:color="auto"/>
        <w:right w:val="single" w:sz="8" w:space="0" w:color="auto"/>
      </w:pBdr>
      <w:spacing w:before="100" w:beforeAutospacing="1" w:after="100" w:afterAutospacing="1" w:line="360" w:lineRule="auto"/>
      <w:jc w:val="right"/>
      <w:textAlignment w:val="top"/>
    </w:pPr>
    <w:rPr>
      <w:rFonts w:ascii="Calibri" w:eastAsia="Times New Roman" w:hAnsi="Calibri" w:cs="Times New Roman"/>
      <w:b/>
      <w:bCs/>
      <w:i/>
      <w:iCs/>
      <w:sz w:val="24"/>
      <w:szCs w:val="24"/>
      <w:lang w:val="en-US" w:bidi="en-US"/>
    </w:rPr>
  </w:style>
  <w:style w:type="paragraph" w:customStyle="1" w:styleId="xl309">
    <w:name w:val="xl309"/>
    <w:basedOn w:val="af8"/>
    <w:rsid w:val="00C25060"/>
    <w:pPr>
      <w:pBdr>
        <w:left w:val="single" w:sz="4" w:space="0" w:color="auto"/>
        <w:bottom w:val="single" w:sz="4" w:space="0" w:color="auto"/>
        <w:right w:val="single" w:sz="8"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310">
    <w:name w:val="xl310"/>
    <w:basedOn w:val="af8"/>
    <w:rsid w:val="00C25060"/>
    <w:pPr>
      <w:pBdr>
        <w:top w:val="single" w:sz="4" w:space="0" w:color="auto"/>
        <w:left w:val="single" w:sz="4" w:space="0" w:color="auto"/>
        <w:right w:val="single" w:sz="8" w:space="0" w:color="auto"/>
      </w:pBdr>
      <w:spacing w:before="100" w:beforeAutospacing="1" w:after="100" w:afterAutospacing="1" w:line="360" w:lineRule="auto"/>
      <w:jc w:val="center"/>
      <w:textAlignment w:val="top"/>
    </w:pPr>
    <w:rPr>
      <w:rFonts w:ascii="Calibri" w:eastAsia="Times New Roman" w:hAnsi="Calibri" w:cs="Times New Roman"/>
      <w:sz w:val="24"/>
      <w:szCs w:val="24"/>
      <w:lang w:val="en-US" w:bidi="en-US"/>
    </w:rPr>
  </w:style>
  <w:style w:type="paragraph" w:customStyle="1" w:styleId="xl311">
    <w:name w:val="xl311"/>
    <w:basedOn w:val="af8"/>
    <w:rsid w:val="00C25060"/>
    <w:pPr>
      <w:spacing w:before="100" w:beforeAutospacing="1" w:after="100" w:afterAutospacing="1" w:line="360" w:lineRule="auto"/>
    </w:pPr>
    <w:rPr>
      <w:rFonts w:ascii="Calibri" w:eastAsia="Times New Roman" w:hAnsi="Calibri" w:cs="Times New Roman"/>
      <w:sz w:val="24"/>
      <w:lang w:val="en-US" w:bidi="en-US"/>
    </w:rPr>
  </w:style>
  <w:style w:type="paragraph" w:customStyle="1" w:styleId="xl312">
    <w:name w:val="xl312"/>
    <w:basedOn w:val="af8"/>
    <w:rsid w:val="00C25060"/>
    <w:pPr>
      <w:pBdr>
        <w:right w:val="single" w:sz="8" w:space="0" w:color="auto"/>
      </w:pBdr>
      <w:spacing w:before="100" w:beforeAutospacing="1" w:after="100" w:afterAutospacing="1" w:line="360" w:lineRule="auto"/>
    </w:pPr>
    <w:rPr>
      <w:rFonts w:ascii="Calibri" w:eastAsia="Times New Roman" w:hAnsi="Calibri" w:cs="Times New Roman"/>
      <w:sz w:val="24"/>
      <w:lang w:val="en-US" w:bidi="en-US"/>
    </w:rPr>
  </w:style>
  <w:style w:type="paragraph" w:customStyle="1" w:styleId="xl313">
    <w:name w:val="xl313"/>
    <w:basedOn w:val="af8"/>
    <w:rsid w:val="00C25060"/>
    <w:pPr>
      <w:pBdr>
        <w:top w:val="single" w:sz="8" w:space="0" w:color="auto"/>
        <w:left w:val="single" w:sz="4" w:space="0" w:color="auto"/>
        <w:bottom w:val="single" w:sz="4" w:space="0" w:color="auto"/>
        <w:right w:val="single" w:sz="8"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314">
    <w:name w:val="xl314"/>
    <w:basedOn w:val="af8"/>
    <w:rsid w:val="00C25060"/>
    <w:pPr>
      <w:pBdr>
        <w:top w:val="single" w:sz="4" w:space="0" w:color="auto"/>
        <w:left w:val="single" w:sz="4" w:space="0" w:color="auto"/>
        <w:bottom w:val="single" w:sz="4" w:space="0" w:color="auto"/>
        <w:right w:val="single" w:sz="8"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315">
    <w:name w:val="xl315"/>
    <w:basedOn w:val="af8"/>
    <w:rsid w:val="00C25060"/>
    <w:pPr>
      <w:pBdr>
        <w:left w:val="single" w:sz="4" w:space="0" w:color="auto"/>
        <w:bottom w:val="single" w:sz="4" w:space="0" w:color="auto"/>
        <w:right w:val="single" w:sz="8"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316">
    <w:name w:val="xl316"/>
    <w:basedOn w:val="af8"/>
    <w:rsid w:val="00C25060"/>
    <w:pPr>
      <w:pBdr>
        <w:top w:val="single" w:sz="4" w:space="0" w:color="auto"/>
        <w:left w:val="single" w:sz="4" w:space="0" w:color="auto"/>
        <w:bottom w:val="single" w:sz="4" w:space="0" w:color="auto"/>
        <w:right w:val="single" w:sz="8" w:space="0" w:color="auto"/>
      </w:pBdr>
      <w:spacing w:before="100" w:beforeAutospacing="1" w:after="100" w:afterAutospacing="1" w:line="360" w:lineRule="auto"/>
      <w:textAlignment w:val="top"/>
    </w:pPr>
    <w:rPr>
      <w:rFonts w:ascii="Calibri" w:eastAsia="Times New Roman" w:hAnsi="Calibri" w:cs="Times New Roman"/>
      <w:sz w:val="24"/>
      <w:szCs w:val="24"/>
      <w:lang w:val="en-US" w:bidi="en-US"/>
    </w:rPr>
  </w:style>
  <w:style w:type="paragraph" w:customStyle="1" w:styleId="xl317">
    <w:name w:val="xl317"/>
    <w:basedOn w:val="af8"/>
    <w:rsid w:val="00C25060"/>
    <w:pPr>
      <w:pBdr>
        <w:left w:val="single" w:sz="8"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318">
    <w:name w:val="xl318"/>
    <w:basedOn w:val="af8"/>
    <w:rsid w:val="00C25060"/>
    <w:pPr>
      <w:pBdr>
        <w:right w:val="single" w:sz="8"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319">
    <w:name w:val="xl319"/>
    <w:basedOn w:val="af8"/>
    <w:rsid w:val="00C25060"/>
    <w:pPr>
      <w:pBdr>
        <w:top w:val="single" w:sz="8" w:space="0" w:color="auto"/>
        <w:left w:val="single" w:sz="4" w:space="0" w:color="auto"/>
        <w:right w:val="single" w:sz="8"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320">
    <w:name w:val="xl320"/>
    <w:basedOn w:val="af8"/>
    <w:rsid w:val="00C25060"/>
    <w:pPr>
      <w:pBdr>
        <w:top w:val="single" w:sz="8" w:space="0" w:color="auto"/>
        <w:left w:val="single" w:sz="8" w:space="0" w:color="auto"/>
        <w:bottom w:val="single" w:sz="4" w:space="0" w:color="auto"/>
      </w:pBdr>
      <w:spacing w:before="100" w:beforeAutospacing="1" w:after="100" w:afterAutospacing="1" w:line="360" w:lineRule="auto"/>
    </w:pPr>
    <w:rPr>
      <w:rFonts w:ascii="Calibri" w:eastAsia="Times New Roman" w:hAnsi="Calibri" w:cs="Times New Roman"/>
      <w:sz w:val="24"/>
      <w:lang w:val="en-US" w:bidi="en-US"/>
    </w:rPr>
  </w:style>
  <w:style w:type="paragraph" w:customStyle="1" w:styleId="xl321">
    <w:name w:val="xl321"/>
    <w:basedOn w:val="af8"/>
    <w:rsid w:val="00C25060"/>
    <w:pPr>
      <w:pBdr>
        <w:bottom w:val="single" w:sz="8"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322">
    <w:name w:val="xl322"/>
    <w:basedOn w:val="af8"/>
    <w:rsid w:val="00C25060"/>
    <w:pPr>
      <w:pBdr>
        <w:top w:val="single" w:sz="4" w:space="0" w:color="auto"/>
        <w:left w:val="single" w:sz="4" w:space="0" w:color="auto"/>
        <w:right w:val="single" w:sz="4" w:space="0" w:color="auto"/>
      </w:pBdr>
      <w:shd w:val="clear" w:color="000000" w:fill="BFBFBF"/>
      <w:spacing w:before="100" w:beforeAutospacing="1" w:after="100" w:afterAutospacing="1" w:line="360" w:lineRule="auto"/>
      <w:jc w:val="center"/>
      <w:textAlignment w:val="top"/>
    </w:pPr>
    <w:rPr>
      <w:rFonts w:ascii="Calibri" w:eastAsia="Times New Roman" w:hAnsi="Calibri" w:cs="Times New Roman"/>
      <w:sz w:val="24"/>
      <w:lang w:val="en-US" w:bidi="en-US"/>
    </w:rPr>
  </w:style>
  <w:style w:type="paragraph" w:customStyle="1" w:styleId="xl323">
    <w:name w:val="xl323"/>
    <w:basedOn w:val="af8"/>
    <w:rsid w:val="00C25060"/>
    <w:pPr>
      <w:pBdr>
        <w:top w:val="single" w:sz="4" w:space="0" w:color="auto"/>
        <w:left w:val="single" w:sz="4" w:space="0" w:color="auto"/>
      </w:pBdr>
      <w:shd w:val="clear" w:color="000000" w:fill="BFBFBF"/>
      <w:spacing w:before="100" w:beforeAutospacing="1" w:after="100" w:afterAutospacing="1" w:line="360" w:lineRule="auto"/>
      <w:jc w:val="center"/>
      <w:textAlignment w:val="top"/>
    </w:pPr>
    <w:rPr>
      <w:rFonts w:ascii="Calibri" w:eastAsia="Times New Roman" w:hAnsi="Calibri" w:cs="Times New Roman"/>
      <w:b/>
      <w:bCs/>
      <w:sz w:val="24"/>
      <w:lang w:val="en-US" w:bidi="en-US"/>
    </w:rPr>
  </w:style>
  <w:style w:type="paragraph" w:customStyle="1" w:styleId="xl324">
    <w:name w:val="xl324"/>
    <w:basedOn w:val="af8"/>
    <w:rsid w:val="00C25060"/>
    <w:pPr>
      <w:pBdr>
        <w:top w:val="single" w:sz="4" w:space="0" w:color="auto"/>
        <w:left w:val="single" w:sz="4" w:space="0" w:color="auto"/>
        <w:right w:val="single" w:sz="4" w:space="0" w:color="auto"/>
      </w:pBdr>
      <w:shd w:val="clear" w:color="000000" w:fill="BFBFBF"/>
      <w:spacing w:before="100" w:beforeAutospacing="1" w:after="100" w:afterAutospacing="1" w:line="360" w:lineRule="auto"/>
      <w:jc w:val="center"/>
      <w:textAlignment w:val="top"/>
    </w:pPr>
    <w:rPr>
      <w:rFonts w:ascii="Calibri" w:eastAsia="Times New Roman" w:hAnsi="Calibri" w:cs="Times New Roman"/>
      <w:sz w:val="24"/>
      <w:lang w:val="en-US" w:bidi="en-US"/>
    </w:rPr>
  </w:style>
  <w:style w:type="paragraph" w:customStyle="1" w:styleId="xl325">
    <w:name w:val="xl325"/>
    <w:basedOn w:val="af8"/>
    <w:rsid w:val="00C25060"/>
    <w:pPr>
      <w:pBdr>
        <w:top w:val="single" w:sz="4" w:space="0" w:color="auto"/>
        <w:left w:val="single" w:sz="4" w:space="0" w:color="auto"/>
        <w:right w:val="single" w:sz="4" w:space="0" w:color="auto"/>
      </w:pBdr>
      <w:shd w:val="clear" w:color="000000" w:fill="BFBFBF"/>
      <w:spacing w:before="100" w:beforeAutospacing="1" w:after="100" w:afterAutospacing="1" w:line="360" w:lineRule="auto"/>
      <w:jc w:val="center"/>
      <w:textAlignment w:val="top"/>
    </w:pPr>
    <w:rPr>
      <w:rFonts w:ascii="Calibri" w:eastAsia="Times New Roman" w:hAnsi="Calibri" w:cs="Times New Roman"/>
      <w:sz w:val="24"/>
      <w:lang w:val="en-US" w:bidi="en-US"/>
    </w:rPr>
  </w:style>
  <w:style w:type="paragraph" w:customStyle="1" w:styleId="xl326">
    <w:name w:val="xl326"/>
    <w:basedOn w:val="af8"/>
    <w:rsid w:val="00C25060"/>
    <w:pPr>
      <w:pBdr>
        <w:left w:val="single" w:sz="4" w:space="0" w:color="auto"/>
        <w:right w:val="single" w:sz="4" w:space="0" w:color="auto"/>
      </w:pBdr>
      <w:shd w:val="clear" w:color="000000" w:fill="BFBFBF"/>
      <w:spacing w:before="100" w:beforeAutospacing="1" w:after="100" w:afterAutospacing="1" w:line="360" w:lineRule="auto"/>
      <w:jc w:val="center"/>
      <w:textAlignment w:val="top"/>
    </w:pPr>
    <w:rPr>
      <w:rFonts w:ascii="Calibri" w:eastAsia="Times New Roman" w:hAnsi="Calibri" w:cs="Times New Roman"/>
      <w:sz w:val="24"/>
      <w:lang w:val="en-US" w:bidi="en-US"/>
    </w:rPr>
  </w:style>
  <w:style w:type="paragraph" w:customStyle="1" w:styleId="xl327">
    <w:name w:val="xl327"/>
    <w:basedOn w:val="af8"/>
    <w:rsid w:val="00C25060"/>
    <w:pPr>
      <w:pBdr>
        <w:left w:val="single" w:sz="4" w:space="0" w:color="auto"/>
      </w:pBdr>
      <w:shd w:val="clear" w:color="000000" w:fill="BFBFBF"/>
      <w:spacing w:before="100" w:beforeAutospacing="1" w:after="100" w:afterAutospacing="1" w:line="360" w:lineRule="auto"/>
      <w:jc w:val="center"/>
      <w:textAlignment w:val="top"/>
    </w:pPr>
    <w:rPr>
      <w:rFonts w:ascii="Calibri" w:eastAsia="Times New Roman" w:hAnsi="Calibri" w:cs="Times New Roman"/>
      <w:sz w:val="24"/>
      <w:lang w:val="en-US" w:bidi="en-US"/>
    </w:rPr>
  </w:style>
  <w:style w:type="paragraph" w:customStyle="1" w:styleId="xl328">
    <w:name w:val="xl328"/>
    <w:basedOn w:val="af8"/>
    <w:rsid w:val="00C25060"/>
    <w:pPr>
      <w:pBdr>
        <w:left w:val="single" w:sz="4" w:space="0" w:color="auto"/>
        <w:right w:val="single" w:sz="4" w:space="0" w:color="auto"/>
      </w:pBdr>
      <w:shd w:val="clear" w:color="000000" w:fill="BFBFBF"/>
      <w:spacing w:before="100" w:beforeAutospacing="1" w:after="100" w:afterAutospacing="1" w:line="360" w:lineRule="auto"/>
      <w:jc w:val="center"/>
      <w:textAlignment w:val="top"/>
    </w:pPr>
    <w:rPr>
      <w:rFonts w:ascii="Calibri" w:eastAsia="Times New Roman" w:hAnsi="Calibri" w:cs="Times New Roman"/>
      <w:sz w:val="24"/>
      <w:lang w:val="en-US" w:bidi="en-US"/>
    </w:rPr>
  </w:style>
  <w:style w:type="paragraph" w:customStyle="1" w:styleId="xl329">
    <w:name w:val="xl329"/>
    <w:basedOn w:val="af8"/>
    <w:rsid w:val="00C25060"/>
    <w:pPr>
      <w:pBdr>
        <w:left w:val="single" w:sz="4" w:space="0" w:color="auto"/>
        <w:right w:val="single" w:sz="4" w:space="0" w:color="auto"/>
      </w:pBdr>
      <w:shd w:val="clear" w:color="000000" w:fill="BFBFBF"/>
      <w:spacing w:before="100" w:beforeAutospacing="1" w:after="100" w:afterAutospacing="1" w:line="360" w:lineRule="auto"/>
      <w:jc w:val="center"/>
      <w:textAlignment w:val="top"/>
    </w:pPr>
    <w:rPr>
      <w:rFonts w:ascii="Calibri" w:eastAsia="Times New Roman" w:hAnsi="Calibri" w:cs="Times New Roman"/>
      <w:sz w:val="24"/>
      <w:lang w:val="en-US" w:bidi="en-US"/>
    </w:rPr>
  </w:style>
  <w:style w:type="paragraph" w:customStyle="1" w:styleId="xl330">
    <w:name w:val="xl330"/>
    <w:basedOn w:val="af8"/>
    <w:rsid w:val="00C25060"/>
    <w:pPr>
      <w:pBdr>
        <w:left w:val="single" w:sz="4" w:space="0" w:color="auto"/>
        <w:right w:val="single" w:sz="4" w:space="0" w:color="auto"/>
      </w:pBdr>
      <w:shd w:val="clear" w:color="000000" w:fill="BFBFBF"/>
      <w:spacing w:before="100" w:beforeAutospacing="1" w:after="100" w:afterAutospacing="1" w:line="360" w:lineRule="auto"/>
      <w:jc w:val="center"/>
      <w:textAlignment w:val="top"/>
    </w:pPr>
    <w:rPr>
      <w:rFonts w:ascii="Calibri" w:eastAsia="Times New Roman" w:hAnsi="Calibri" w:cs="Times New Roman"/>
      <w:sz w:val="24"/>
      <w:lang w:val="en-US" w:bidi="en-US"/>
    </w:rPr>
  </w:style>
  <w:style w:type="paragraph" w:customStyle="1" w:styleId="xl331">
    <w:name w:val="xl331"/>
    <w:basedOn w:val="af8"/>
    <w:rsid w:val="00C25060"/>
    <w:pPr>
      <w:pBdr>
        <w:left w:val="single" w:sz="4" w:space="0" w:color="auto"/>
      </w:pBdr>
      <w:shd w:val="clear" w:color="000000" w:fill="BFBFBF"/>
      <w:spacing w:before="100" w:beforeAutospacing="1" w:after="100" w:afterAutospacing="1" w:line="360" w:lineRule="auto"/>
      <w:jc w:val="center"/>
      <w:textAlignment w:val="top"/>
    </w:pPr>
    <w:rPr>
      <w:rFonts w:ascii="Calibri" w:eastAsia="Times New Roman" w:hAnsi="Calibri" w:cs="Times New Roman"/>
      <w:b/>
      <w:bCs/>
      <w:sz w:val="24"/>
      <w:lang w:val="en-US" w:bidi="en-US"/>
    </w:rPr>
  </w:style>
  <w:style w:type="paragraph" w:customStyle="1" w:styleId="xl332">
    <w:name w:val="xl332"/>
    <w:basedOn w:val="af8"/>
    <w:rsid w:val="00C25060"/>
    <w:pPr>
      <w:pBdr>
        <w:left w:val="single" w:sz="4" w:space="0" w:color="auto"/>
        <w:right w:val="single" w:sz="4" w:space="0" w:color="auto"/>
      </w:pBdr>
      <w:shd w:val="clear" w:color="000000" w:fill="BFBFBF"/>
      <w:spacing w:before="100" w:beforeAutospacing="1" w:after="100" w:afterAutospacing="1" w:line="360" w:lineRule="auto"/>
      <w:jc w:val="center"/>
      <w:textAlignment w:val="top"/>
    </w:pPr>
    <w:rPr>
      <w:rFonts w:ascii="Calibri" w:eastAsia="Times New Roman" w:hAnsi="Calibri" w:cs="Times New Roman"/>
      <w:sz w:val="24"/>
      <w:lang w:val="en-US" w:bidi="en-US"/>
    </w:rPr>
  </w:style>
  <w:style w:type="paragraph" w:customStyle="1" w:styleId="xl333">
    <w:name w:val="xl333"/>
    <w:basedOn w:val="af8"/>
    <w:rsid w:val="00C25060"/>
    <w:pPr>
      <w:pBdr>
        <w:left w:val="single" w:sz="4" w:space="0" w:color="auto"/>
        <w:right w:val="single" w:sz="4" w:space="0" w:color="auto"/>
      </w:pBdr>
      <w:shd w:val="clear" w:color="000000" w:fill="BFBFBF"/>
      <w:spacing w:before="100" w:beforeAutospacing="1" w:after="100" w:afterAutospacing="1" w:line="360" w:lineRule="auto"/>
      <w:jc w:val="center"/>
      <w:textAlignment w:val="top"/>
    </w:pPr>
    <w:rPr>
      <w:rFonts w:ascii="Calibri" w:eastAsia="Times New Roman" w:hAnsi="Calibri" w:cs="Times New Roman"/>
      <w:sz w:val="24"/>
      <w:lang w:val="en-US" w:bidi="en-US"/>
    </w:rPr>
  </w:style>
  <w:style w:type="paragraph" w:customStyle="1" w:styleId="xl334">
    <w:name w:val="xl334"/>
    <w:basedOn w:val="af8"/>
    <w:rsid w:val="00C25060"/>
    <w:pPr>
      <w:pBdr>
        <w:left w:val="single" w:sz="4" w:space="0" w:color="auto"/>
        <w:bottom w:val="single" w:sz="4" w:space="0" w:color="auto"/>
        <w:right w:val="single" w:sz="4" w:space="0" w:color="auto"/>
      </w:pBdr>
      <w:shd w:val="clear" w:color="000000" w:fill="BFBFBF"/>
      <w:spacing w:before="100" w:beforeAutospacing="1" w:after="100" w:afterAutospacing="1" w:line="360" w:lineRule="auto"/>
      <w:jc w:val="center"/>
      <w:textAlignment w:val="top"/>
    </w:pPr>
    <w:rPr>
      <w:rFonts w:ascii="Calibri" w:eastAsia="Times New Roman" w:hAnsi="Calibri" w:cs="Times New Roman"/>
      <w:sz w:val="24"/>
      <w:lang w:val="en-US" w:bidi="en-US"/>
    </w:rPr>
  </w:style>
  <w:style w:type="paragraph" w:customStyle="1" w:styleId="xl335">
    <w:name w:val="xl335"/>
    <w:basedOn w:val="af8"/>
    <w:rsid w:val="00C25060"/>
    <w:pPr>
      <w:pBdr>
        <w:top w:val="single" w:sz="8" w:space="0" w:color="auto"/>
        <w:left w:val="single" w:sz="4" w:space="0" w:color="auto"/>
        <w:right w:val="single" w:sz="8"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336">
    <w:name w:val="xl336"/>
    <w:basedOn w:val="af8"/>
    <w:rsid w:val="00C25060"/>
    <w:pPr>
      <w:pBdr>
        <w:bottom w:val="single" w:sz="8" w:space="0" w:color="auto"/>
        <w:right w:val="single" w:sz="4" w:space="0" w:color="auto"/>
      </w:pBdr>
      <w:spacing w:before="100" w:beforeAutospacing="1" w:after="100" w:afterAutospacing="1" w:line="360" w:lineRule="auto"/>
      <w:textAlignment w:val="top"/>
    </w:pPr>
    <w:rPr>
      <w:rFonts w:ascii="Calibri" w:eastAsia="Times New Roman" w:hAnsi="Calibri" w:cs="Times New Roman"/>
      <w:sz w:val="24"/>
      <w:szCs w:val="24"/>
      <w:lang w:val="en-US" w:bidi="en-US"/>
    </w:rPr>
  </w:style>
  <w:style w:type="paragraph" w:customStyle="1" w:styleId="xl337">
    <w:name w:val="xl337"/>
    <w:basedOn w:val="af8"/>
    <w:rsid w:val="00C25060"/>
    <w:pPr>
      <w:pBdr>
        <w:left w:val="single" w:sz="4" w:space="0" w:color="auto"/>
        <w:bottom w:val="single" w:sz="8" w:space="0" w:color="auto"/>
        <w:right w:val="single" w:sz="4" w:space="0" w:color="auto"/>
      </w:pBdr>
      <w:spacing w:before="100" w:beforeAutospacing="1" w:after="100" w:afterAutospacing="1" w:line="360" w:lineRule="auto"/>
      <w:jc w:val="right"/>
      <w:textAlignment w:val="top"/>
    </w:pPr>
    <w:rPr>
      <w:rFonts w:ascii="Calibri" w:eastAsia="Times New Roman" w:hAnsi="Calibri" w:cs="Times New Roman"/>
      <w:b/>
      <w:bCs/>
      <w:i/>
      <w:iCs/>
      <w:sz w:val="24"/>
      <w:szCs w:val="24"/>
      <w:lang w:val="en-US" w:bidi="en-US"/>
    </w:rPr>
  </w:style>
  <w:style w:type="paragraph" w:customStyle="1" w:styleId="xl338">
    <w:name w:val="xl338"/>
    <w:basedOn w:val="af8"/>
    <w:rsid w:val="00C25060"/>
    <w:pPr>
      <w:pBdr>
        <w:left w:val="single" w:sz="4" w:space="0" w:color="auto"/>
        <w:bottom w:val="single" w:sz="8" w:space="0" w:color="auto"/>
        <w:right w:val="single" w:sz="8" w:space="0" w:color="auto"/>
      </w:pBdr>
      <w:spacing w:before="100" w:beforeAutospacing="1" w:after="100" w:afterAutospacing="1" w:line="360" w:lineRule="auto"/>
      <w:jc w:val="right"/>
      <w:textAlignment w:val="top"/>
    </w:pPr>
    <w:rPr>
      <w:rFonts w:ascii="Calibri" w:eastAsia="Times New Roman" w:hAnsi="Calibri" w:cs="Times New Roman"/>
      <w:b/>
      <w:bCs/>
      <w:i/>
      <w:iCs/>
      <w:sz w:val="24"/>
      <w:szCs w:val="24"/>
      <w:lang w:val="en-US" w:bidi="en-US"/>
    </w:rPr>
  </w:style>
  <w:style w:type="paragraph" w:customStyle="1" w:styleId="xl339">
    <w:name w:val="xl339"/>
    <w:basedOn w:val="af8"/>
    <w:rsid w:val="00C25060"/>
    <w:pPr>
      <w:pBdr>
        <w:top w:val="single" w:sz="4" w:space="0" w:color="auto"/>
        <w:left w:val="single" w:sz="4" w:space="0" w:color="auto"/>
        <w:right w:val="single" w:sz="4" w:space="0" w:color="auto"/>
      </w:pBdr>
      <w:spacing w:before="100" w:beforeAutospacing="1" w:after="100" w:afterAutospacing="1" w:line="360" w:lineRule="auto"/>
      <w:jc w:val="right"/>
      <w:textAlignment w:val="top"/>
    </w:pPr>
    <w:rPr>
      <w:rFonts w:ascii="Calibri" w:eastAsia="Times New Roman" w:hAnsi="Calibri" w:cs="Times New Roman"/>
      <w:sz w:val="24"/>
      <w:szCs w:val="24"/>
      <w:lang w:val="en-US" w:bidi="en-US"/>
    </w:rPr>
  </w:style>
  <w:style w:type="paragraph" w:customStyle="1" w:styleId="xl340">
    <w:name w:val="xl340"/>
    <w:basedOn w:val="af8"/>
    <w:rsid w:val="00C25060"/>
    <w:pPr>
      <w:pBdr>
        <w:top w:val="single" w:sz="4" w:space="0" w:color="auto"/>
        <w:left w:val="single" w:sz="4"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341">
    <w:name w:val="xl341"/>
    <w:basedOn w:val="af8"/>
    <w:rsid w:val="00C25060"/>
    <w:pPr>
      <w:pBdr>
        <w:top w:val="single" w:sz="4" w:space="0" w:color="auto"/>
        <w:left w:val="single" w:sz="4" w:space="0" w:color="auto"/>
        <w:right w:val="single" w:sz="8"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342">
    <w:name w:val="xl342"/>
    <w:basedOn w:val="af8"/>
    <w:rsid w:val="00C25060"/>
    <w:pPr>
      <w:pBdr>
        <w:top w:val="single" w:sz="4" w:space="0" w:color="auto"/>
        <w:left w:val="single" w:sz="4"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343">
    <w:name w:val="xl343"/>
    <w:basedOn w:val="af8"/>
    <w:rsid w:val="00C25060"/>
    <w:pPr>
      <w:pBdr>
        <w:top w:val="single" w:sz="4" w:space="0" w:color="auto"/>
        <w:left w:val="single" w:sz="4"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344">
    <w:name w:val="xl344"/>
    <w:basedOn w:val="af8"/>
    <w:rsid w:val="00C25060"/>
    <w:pPr>
      <w:pBdr>
        <w:top w:val="single" w:sz="4" w:space="0" w:color="auto"/>
        <w:bottom w:val="single" w:sz="4" w:space="0" w:color="auto"/>
        <w:right w:val="single" w:sz="8"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345">
    <w:name w:val="xl345"/>
    <w:basedOn w:val="af8"/>
    <w:rsid w:val="00C25060"/>
    <w:pPr>
      <w:pBdr>
        <w:top w:val="single" w:sz="4" w:space="0" w:color="auto"/>
        <w:left w:val="single" w:sz="4" w:space="0" w:color="auto"/>
        <w:bottom w:val="single" w:sz="4" w:space="0" w:color="auto"/>
        <w:right w:val="single" w:sz="8"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346">
    <w:name w:val="xl346"/>
    <w:basedOn w:val="af8"/>
    <w:rsid w:val="00C25060"/>
    <w:pPr>
      <w:pBdr>
        <w:top w:val="single" w:sz="4" w:space="0" w:color="auto"/>
        <w:bottom w:val="single" w:sz="4"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347">
    <w:name w:val="xl347"/>
    <w:basedOn w:val="af8"/>
    <w:rsid w:val="00C25060"/>
    <w:pPr>
      <w:pBdr>
        <w:top w:val="single" w:sz="4" w:space="0" w:color="auto"/>
        <w:bottom w:val="single" w:sz="4"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348">
    <w:name w:val="xl348"/>
    <w:basedOn w:val="af8"/>
    <w:rsid w:val="00C25060"/>
    <w:pPr>
      <w:pBdr>
        <w:bottom w:val="single" w:sz="4" w:space="0" w:color="auto"/>
        <w:right w:val="single" w:sz="8" w:space="0" w:color="auto"/>
      </w:pBdr>
      <w:spacing w:before="100" w:beforeAutospacing="1" w:after="100" w:afterAutospacing="1" w:line="360" w:lineRule="auto"/>
    </w:pPr>
    <w:rPr>
      <w:rFonts w:ascii="Calibri" w:eastAsia="Times New Roman" w:hAnsi="Calibri" w:cs="Times New Roman"/>
      <w:sz w:val="24"/>
      <w:lang w:val="en-US" w:bidi="en-US"/>
    </w:rPr>
  </w:style>
  <w:style w:type="paragraph" w:customStyle="1" w:styleId="xl349">
    <w:name w:val="xl349"/>
    <w:basedOn w:val="af8"/>
    <w:rsid w:val="00C25060"/>
    <w:pPr>
      <w:pBdr>
        <w:bottom w:val="single" w:sz="4" w:space="0" w:color="auto"/>
        <w:right w:val="single" w:sz="8" w:space="0" w:color="auto"/>
      </w:pBdr>
      <w:spacing w:before="100" w:beforeAutospacing="1" w:after="100" w:afterAutospacing="1" w:line="360" w:lineRule="auto"/>
      <w:textAlignment w:val="center"/>
    </w:pPr>
    <w:rPr>
      <w:rFonts w:ascii="Calibri" w:eastAsia="Times New Roman" w:hAnsi="Calibri" w:cs="Times New Roman"/>
      <w:sz w:val="24"/>
      <w:lang w:val="en-US" w:bidi="en-US"/>
    </w:rPr>
  </w:style>
  <w:style w:type="paragraph" w:customStyle="1" w:styleId="xl350">
    <w:name w:val="xl350"/>
    <w:basedOn w:val="af8"/>
    <w:rsid w:val="00C25060"/>
    <w:pPr>
      <w:pBdr>
        <w:left w:val="single" w:sz="8" w:space="0" w:color="auto"/>
        <w:bottom w:val="single" w:sz="4" w:space="0" w:color="auto"/>
      </w:pBdr>
      <w:spacing w:before="100" w:beforeAutospacing="1" w:after="100" w:afterAutospacing="1" w:line="360" w:lineRule="auto"/>
      <w:jc w:val="center"/>
      <w:textAlignment w:val="center"/>
    </w:pPr>
    <w:rPr>
      <w:rFonts w:ascii="Calibri" w:eastAsia="Times New Roman" w:hAnsi="Calibri" w:cs="Times New Roman"/>
      <w:sz w:val="24"/>
      <w:szCs w:val="24"/>
      <w:lang w:val="en-US" w:bidi="en-US"/>
    </w:rPr>
  </w:style>
  <w:style w:type="paragraph" w:customStyle="1" w:styleId="ChapterSubtitle">
    <w:name w:val="Chapter Subtitle"/>
    <w:basedOn w:val="afffffa"/>
    <w:rsid w:val="00C25060"/>
    <w:pPr>
      <w:keepNext/>
      <w:keepLines/>
      <w:spacing w:before="60" w:line="240" w:lineRule="auto"/>
      <w:ind w:firstLine="0"/>
      <w:jc w:val="left"/>
    </w:pPr>
    <w:rPr>
      <w:rFonts w:ascii="Arial" w:hAnsi="Arial"/>
      <w:spacing w:val="-16"/>
      <w:kern w:val="28"/>
      <w:sz w:val="32"/>
    </w:rPr>
  </w:style>
  <w:style w:type="character" w:customStyle="1" w:styleId="name">
    <w:name w:val="name"/>
    <w:basedOn w:val="af9"/>
    <w:rsid w:val="00C25060"/>
  </w:style>
  <w:style w:type="paragraph" w:customStyle="1" w:styleId="A2list2">
    <w:name w:val="A2_list_2"/>
    <w:basedOn w:val="af8"/>
    <w:next w:val="af8"/>
    <w:autoRedefine/>
    <w:rsid w:val="00C25060"/>
    <w:pPr>
      <w:numPr>
        <w:ilvl w:val="1"/>
        <w:numId w:val="13"/>
      </w:numPr>
      <w:pBdr>
        <w:right w:val="single" w:sz="4" w:space="4" w:color="auto"/>
      </w:pBdr>
      <w:tabs>
        <w:tab w:val="left" w:pos="2880"/>
      </w:tabs>
      <w:overflowPunct w:val="0"/>
      <w:autoSpaceDE w:val="0"/>
      <w:autoSpaceDN w:val="0"/>
      <w:spacing w:before="60" w:after="60" w:line="360" w:lineRule="auto"/>
    </w:pPr>
    <w:rPr>
      <w:rFonts w:ascii="Times New Roman" w:eastAsia="Times New Roman" w:hAnsi="Times New Roman" w:cs="Times New Roman"/>
      <w:color w:val="000000"/>
      <w:sz w:val="24"/>
      <w:szCs w:val="24"/>
      <w:lang w:val="en-US" w:eastAsia="en-US" w:bidi="en-US"/>
    </w:rPr>
  </w:style>
  <w:style w:type="character" w:customStyle="1" w:styleId="ArialUnicodeMS115pt">
    <w:name w:val="Основной текст + Arial Unicode MS;11.5 pt"/>
    <w:rsid w:val="00C25060"/>
    <w:rPr>
      <w:rFonts w:ascii="Arial Unicode MS" w:eastAsia="Arial Unicode MS" w:hAnsi="Arial Unicode MS" w:cs="Arial Unicode MS"/>
      <w:b w:val="0"/>
      <w:bCs w:val="0"/>
      <w:i w:val="0"/>
      <w:iCs w:val="0"/>
      <w:smallCaps w:val="0"/>
      <w:strike w:val="0"/>
      <w:color w:val="000000"/>
      <w:spacing w:val="0"/>
      <w:w w:val="100"/>
      <w:position w:val="0"/>
      <w:sz w:val="23"/>
      <w:szCs w:val="23"/>
      <w:u w:val="none"/>
      <w:shd w:val="clear" w:color="auto" w:fill="FFFFFF"/>
      <w:lang w:val="ru-RU"/>
    </w:rPr>
  </w:style>
  <w:style w:type="character" w:customStyle="1" w:styleId="affffff8">
    <w:name w:val="Основной текст_"/>
    <w:link w:val="2fa"/>
    <w:locked/>
    <w:rsid w:val="00C25060"/>
    <w:rPr>
      <w:rFonts w:ascii="Arial" w:eastAsia="Arial" w:hAnsi="Arial" w:cs="Arial"/>
      <w:shd w:val="clear" w:color="auto" w:fill="FFFFFF"/>
    </w:rPr>
  </w:style>
  <w:style w:type="paragraph" w:customStyle="1" w:styleId="2fa">
    <w:name w:val="Основной текст2"/>
    <w:basedOn w:val="af8"/>
    <w:link w:val="affffff8"/>
    <w:rsid w:val="00C25060"/>
    <w:pPr>
      <w:shd w:val="clear" w:color="auto" w:fill="FFFFFF"/>
      <w:spacing w:before="7680" w:after="0" w:line="0" w:lineRule="atLeast"/>
      <w:ind w:hanging="360"/>
      <w:jc w:val="center"/>
    </w:pPr>
    <w:rPr>
      <w:rFonts w:ascii="Arial" w:eastAsia="Arial" w:hAnsi="Arial" w:cs="Arial"/>
    </w:rPr>
  </w:style>
  <w:style w:type="paragraph" w:customStyle="1" w:styleId="2fb">
    <w:name w:val="Стиль2"/>
    <w:basedOn w:val="19"/>
    <w:link w:val="2fc"/>
    <w:qFormat/>
    <w:rsid w:val="00C25060"/>
    <w:pPr>
      <w:numPr>
        <w:numId w:val="0"/>
      </w:numPr>
      <w:spacing w:before="480" w:line="240" w:lineRule="auto"/>
    </w:pPr>
    <w:rPr>
      <w:rFonts w:ascii="Cambria" w:hAnsi="Cambria"/>
      <w:b w:val="0"/>
      <w:bCs/>
      <w:lang w:eastAsia="ru-RU"/>
    </w:rPr>
  </w:style>
  <w:style w:type="character" w:customStyle="1" w:styleId="2fc">
    <w:name w:val="Стиль2 Знак"/>
    <w:link w:val="2fb"/>
    <w:rsid w:val="00C25060"/>
    <w:rPr>
      <w:rFonts w:ascii="Cambria" w:eastAsia="Times New Roman" w:hAnsi="Cambria" w:cs="Times New Roman"/>
      <w:bCs/>
      <w:smallCaps/>
      <w:spacing w:val="5"/>
      <w:sz w:val="28"/>
      <w:szCs w:val="36"/>
      <w:lang w:bidi="en-US"/>
    </w:rPr>
  </w:style>
  <w:style w:type="paragraph" w:customStyle="1" w:styleId="3">
    <w:name w:val="3 уровень Подзаголовок"/>
    <w:basedOn w:val="30"/>
    <w:uiPriority w:val="99"/>
    <w:qFormat/>
    <w:rsid w:val="00C25060"/>
    <w:pPr>
      <w:keepLines/>
      <w:numPr>
        <w:numId w:val="14"/>
      </w:numPr>
      <w:spacing w:before="200" w:after="0"/>
    </w:pPr>
    <w:rPr>
      <w:rFonts w:ascii="Arial Unicode MS" w:eastAsia="Arial Unicode MS" w:hAnsi="Arial Unicode MS" w:cs="Arial Unicode MS"/>
      <w:bCs/>
      <w:color w:val="000000"/>
      <w:sz w:val="21"/>
      <w:szCs w:val="21"/>
      <w:lang w:eastAsia="ru-RU"/>
    </w:rPr>
  </w:style>
  <w:style w:type="character" w:customStyle="1" w:styleId="affff7">
    <w:name w:val="Абзац списка Знак"/>
    <w:aliases w:val="Введение Знак,3_Абзац списка Знак,СПИСКИ Знак,Ненумерованный список Знак,it_List1 Знак,основной диплом Знак,Абзац списка11 Знак,ПАРАГРАФ Знак,Абзац списка для документа Знак,Варианты ответов Знак,Список2 Знак,Абзац вправо-1 Знак"/>
    <w:link w:val="affff6"/>
    <w:uiPriority w:val="34"/>
    <w:rsid w:val="00C25060"/>
    <w:rPr>
      <w:rFonts w:ascii="Arial" w:eastAsia="Times New Roman" w:hAnsi="Arial" w:cs="Times New Roman"/>
      <w:sz w:val="24"/>
      <w:lang w:val="en-US" w:eastAsia="en-US" w:bidi="en-US"/>
    </w:rPr>
  </w:style>
  <w:style w:type="paragraph" w:styleId="affffff9">
    <w:name w:val="Revision"/>
    <w:hidden/>
    <w:uiPriority w:val="99"/>
    <w:rsid w:val="00C25060"/>
    <w:rPr>
      <w:rFonts w:ascii="Calibri" w:eastAsia="Times New Roman" w:hAnsi="Calibri" w:cs="Times New Roman"/>
      <w:lang w:val="en-US" w:eastAsia="en-US" w:bidi="en-US"/>
    </w:rPr>
  </w:style>
  <w:style w:type="paragraph" w:customStyle="1" w:styleId="133">
    <w:name w:val="Обычный 13 Знак3"/>
    <w:basedOn w:val="af8"/>
    <w:autoRedefine/>
    <w:rsid w:val="00C25060"/>
    <w:pPr>
      <w:keepNext/>
      <w:keepLines/>
      <w:suppressLineNumbers/>
      <w:tabs>
        <w:tab w:val="left" w:leader="dot" w:pos="9356"/>
      </w:tabs>
      <w:suppressAutoHyphens/>
      <w:spacing w:before="60" w:line="360" w:lineRule="auto"/>
      <w:ind w:firstLine="720"/>
      <w:jc w:val="both"/>
    </w:pPr>
    <w:rPr>
      <w:rFonts w:ascii="Times New Roman" w:eastAsia="Times New Roman" w:hAnsi="Times New Roman" w:cs="Times New Roman"/>
      <w:sz w:val="26"/>
      <w:szCs w:val="26"/>
      <w:lang w:val="en-US" w:bidi="en-US"/>
    </w:rPr>
  </w:style>
  <w:style w:type="paragraph" w:customStyle="1" w:styleId="134">
    <w:name w:val="Обычный 13"/>
    <w:basedOn w:val="af8"/>
    <w:link w:val="135"/>
    <w:qFormat/>
    <w:rsid w:val="00C25060"/>
    <w:pPr>
      <w:keepNext/>
      <w:suppressLineNumbers/>
      <w:tabs>
        <w:tab w:val="left" w:pos="6804"/>
        <w:tab w:val="left" w:pos="6946"/>
        <w:tab w:val="left" w:leader="dot" w:pos="9356"/>
      </w:tabs>
      <w:suppressAutoHyphens/>
      <w:spacing w:before="60"/>
      <w:ind w:firstLine="680"/>
      <w:jc w:val="both"/>
    </w:pPr>
    <w:rPr>
      <w:rFonts w:ascii="Times New Roman" w:eastAsia="Times New Roman" w:hAnsi="Times New Roman" w:cs="Times New Roman"/>
      <w:sz w:val="26"/>
      <w:szCs w:val="26"/>
      <w:lang w:val="en-US" w:bidi="en-US"/>
    </w:rPr>
  </w:style>
  <w:style w:type="character" w:customStyle="1" w:styleId="135">
    <w:name w:val="Обычный 13 Знак5"/>
    <w:link w:val="134"/>
    <w:rsid w:val="00C25060"/>
    <w:rPr>
      <w:rFonts w:ascii="Times New Roman" w:eastAsia="Times New Roman" w:hAnsi="Times New Roman" w:cs="Times New Roman"/>
      <w:sz w:val="26"/>
      <w:szCs w:val="26"/>
      <w:lang w:val="en-US" w:bidi="en-US"/>
    </w:rPr>
  </w:style>
  <w:style w:type="paragraph" w:customStyle="1" w:styleId="1ff">
    <w:name w:val="Текст1"/>
    <w:basedOn w:val="af8"/>
    <w:rsid w:val="00C25060"/>
    <w:pPr>
      <w:tabs>
        <w:tab w:val="left" w:pos="1701"/>
      </w:tabs>
      <w:suppressAutoHyphens/>
      <w:spacing w:before="80" w:line="252" w:lineRule="auto"/>
      <w:ind w:firstLine="852"/>
      <w:jc w:val="both"/>
    </w:pPr>
    <w:rPr>
      <w:rFonts w:ascii="Times New Roman" w:eastAsia="SimSun" w:hAnsi="Times New Roman" w:cs="Times New Roman"/>
      <w:sz w:val="28"/>
      <w:szCs w:val="28"/>
      <w:lang w:val="en-US" w:eastAsia="ar-SA" w:bidi="en-US"/>
    </w:rPr>
  </w:style>
  <w:style w:type="character" w:customStyle="1" w:styleId="apple-converted-space">
    <w:name w:val="apple-converted-space"/>
    <w:basedOn w:val="af9"/>
    <w:rsid w:val="00C25060"/>
  </w:style>
  <w:style w:type="character" w:customStyle="1" w:styleId="4a">
    <w:name w:val="заголовок 4 Знак"/>
    <w:rsid w:val="00C25060"/>
    <w:rPr>
      <w:rFonts w:ascii="Arial" w:hAnsi="Arial"/>
      <w:i/>
      <w:sz w:val="24"/>
      <w:szCs w:val="24"/>
      <w:lang w:val="ru-RU" w:eastAsia="ru-RU" w:bidi="ar-SA"/>
    </w:rPr>
  </w:style>
  <w:style w:type="paragraph" w:customStyle="1" w:styleId="affffffa">
    <w:name w:val="основной"/>
    <w:basedOn w:val="af8"/>
    <w:rsid w:val="00C25060"/>
    <w:pPr>
      <w:ind w:firstLine="720"/>
      <w:jc w:val="both"/>
    </w:pPr>
    <w:rPr>
      <w:rFonts w:ascii="Times New Roman" w:eastAsia="Times New Roman" w:hAnsi="Times New Roman" w:cs="Times New Roman"/>
      <w:sz w:val="24"/>
      <w:szCs w:val="20"/>
      <w:lang w:val="en-US" w:bidi="en-US"/>
    </w:rPr>
  </w:style>
  <w:style w:type="character" w:customStyle="1" w:styleId="FontStyle23">
    <w:name w:val="Font Style23"/>
    <w:rsid w:val="00C25060"/>
    <w:rPr>
      <w:rFonts w:ascii="Times New Roman" w:hAnsi="Times New Roman" w:cs="Times New Roman"/>
      <w:sz w:val="18"/>
      <w:szCs w:val="18"/>
    </w:rPr>
  </w:style>
  <w:style w:type="paragraph" w:customStyle="1" w:styleId="ConsPlusNonformat">
    <w:name w:val="ConsPlusNonformat"/>
    <w:rsid w:val="00C25060"/>
    <w:pPr>
      <w:autoSpaceDE w:val="0"/>
      <w:autoSpaceDN w:val="0"/>
      <w:adjustRightInd w:val="0"/>
    </w:pPr>
    <w:rPr>
      <w:rFonts w:ascii="Courier New" w:eastAsia="Times New Roman" w:hAnsi="Courier New" w:cs="Courier New"/>
      <w:lang w:val="en-US" w:eastAsia="en-US" w:bidi="en-US"/>
    </w:rPr>
  </w:style>
  <w:style w:type="paragraph" w:customStyle="1" w:styleId="ConsPlusTitle">
    <w:name w:val="ConsPlusTitle"/>
    <w:uiPriority w:val="99"/>
    <w:rsid w:val="00C25060"/>
    <w:pPr>
      <w:widowControl w:val="0"/>
      <w:autoSpaceDE w:val="0"/>
      <w:autoSpaceDN w:val="0"/>
      <w:adjustRightInd w:val="0"/>
    </w:pPr>
    <w:rPr>
      <w:rFonts w:ascii="Cambria" w:eastAsia="Times New Roman" w:hAnsi="Cambria" w:cs="Times New Roman"/>
      <w:b/>
      <w:bCs/>
      <w:sz w:val="24"/>
      <w:szCs w:val="24"/>
      <w:lang w:val="en-US" w:bidi="en-US"/>
    </w:rPr>
  </w:style>
  <w:style w:type="paragraph" w:customStyle="1" w:styleId="affffffb">
    <w:name w:val="заголовок таблицы"/>
    <w:basedOn w:val="af8"/>
    <w:autoRedefine/>
    <w:uiPriority w:val="99"/>
    <w:rsid w:val="00C25060"/>
    <w:pPr>
      <w:keepNext/>
      <w:keepLines/>
      <w:tabs>
        <w:tab w:val="left" w:pos="1134"/>
      </w:tabs>
      <w:spacing w:after="0"/>
      <w:jc w:val="both"/>
    </w:pPr>
    <w:rPr>
      <w:rFonts w:ascii="Arial" w:eastAsia="Times New Roman" w:hAnsi="Arial" w:cs="Arial"/>
      <w:b/>
      <w:sz w:val="24"/>
      <w:szCs w:val="24"/>
      <w:lang w:val="en-US" w:bidi="en-US"/>
    </w:rPr>
  </w:style>
  <w:style w:type="paragraph" w:customStyle="1" w:styleId="1ff0">
    <w:name w:val="Знак Знак Знак1"/>
    <w:basedOn w:val="af8"/>
    <w:rsid w:val="00C25060"/>
    <w:pPr>
      <w:tabs>
        <w:tab w:val="num" w:pos="360"/>
      </w:tabs>
      <w:spacing w:after="160" w:line="240" w:lineRule="exact"/>
    </w:pPr>
    <w:rPr>
      <w:rFonts w:ascii="Verdana" w:eastAsia="Times New Roman" w:hAnsi="Verdana" w:cs="Verdana"/>
      <w:sz w:val="20"/>
      <w:szCs w:val="20"/>
      <w:lang w:val="en-US" w:eastAsia="en-US" w:bidi="en-US"/>
    </w:rPr>
  </w:style>
  <w:style w:type="paragraph" w:customStyle="1" w:styleId="e02">
    <w:name w:val="e02"/>
    <w:basedOn w:val="af8"/>
    <w:rsid w:val="00C25060"/>
    <w:pPr>
      <w:spacing w:before="100" w:beforeAutospacing="1" w:after="100" w:afterAutospacing="1"/>
    </w:pPr>
    <w:rPr>
      <w:rFonts w:ascii="Times New Roman" w:eastAsia="Times New Roman" w:hAnsi="Times New Roman" w:cs="Times New Roman"/>
      <w:sz w:val="24"/>
      <w:szCs w:val="24"/>
      <w:lang w:val="en-US" w:bidi="en-US"/>
    </w:rPr>
  </w:style>
  <w:style w:type="paragraph" w:customStyle="1" w:styleId="Default">
    <w:name w:val="Default"/>
    <w:rsid w:val="00C25060"/>
    <w:pPr>
      <w:autoSpaceDE w:val="0"/>
      <w:autoSpaceDN w:val="0"/>
      <w:adjustRightInd w:val="0"/>
    </w:pPr>
    <w:rPr>
      <w:rFonts w:ascii="Cambria" w:eastAsia="Times New Roman" w:hAnsi="Cambria" w:cs="Times New Roman"/>
      <w:color w:val="000000"/>
      <w:sz w:val="24"/>
      <w:szCs w:val="24"/>
      <w:lang w:val="en-US" w:eastAsia="en-US" w:bidi="en-US"/>
    </w:rPr>
  </w:style>
  <w:style w:type="paragraph" w:customStyle="1" w:styleId="ConsPlusCell">
    <w:name w:val="ConsPlusCell"/>
    <w:link w:val="ConsPlusCell0"/>
    <w:uiPriority w:val="99"/>
    <w:rsid w:val="00C25060"/>
    <w:pPr>
      <w:widowControl w:val="0"/>
      <w:autoSpaceDE w:val="0"/>
      <w:autoSpaceDN w:val="0"/>
      <w:adjustRightInd w:val="0"/>
    </w:pPr>
    <w:rPr>
      <w:rFonts w:ascii="Arial" w:eastAsia="Times New Roman" w:hAnsi="Arial" w:cs="Arial"/>
      <w:lang w:val="en-US" w:bidi="en-US"/>
    </w:rPr>
  </w:style>
  <w:style w:type="paragraph" w:customStyle="1" w:styleId="119">
    <w:name w:val="Знак Знак Знак11"/>
    <w:basedOn w:val="af8"/>
    <w:rsid w:val="00C25060"/>
    <w:pPr>
      <w:tabs>
        <w:tab w:val="num" w:pos="360"/>
      </w:tabs>
      <w:spacing w:after="160" w:line="240" w:lineRule="exact"/>
    </w:pPr>
    <w:rPr>
      <w:rFonts w:ascii="Verdana" w:eastAsia="Times New Roman" w:hAnsi="Verdana" w:cs="Verdana"/>
      <w:sz w:val="20"/>
      <w:szCs w:val="20"/>
      <w:lang w:val="en-US" w:eastAsia="en-US" w:bidi="en-US"/>
    </w:rPr>
  </w:style>
  <w:style w:type="paragraph" w:customStyle="1" w:styleId="affffffc">
    <w:name w:val="Абзац"/>
    <w:basedOn w:val="af8"/>
    <w:link w:val="affffffd"/>
    <w:qFormat/>
    <w:rsid w:val="00C25060"/>
    <w:pPr>
      <w:spacing w:after="60"/>
      <w:ind w:firstLine="680"/>
      <w:jc w:val="both"/>
    </w:pPr>
    <w:rPr>
      <w:rFonts w:ascii="Times New Roman" w:eastAsia="Times New Roman" w:hAnsi="Times New Roman" w:cs="Times New Roman"/>
      <w:sz w:val="24"/>
      <w:szCs w:val="24"/>
      <w:lang w:val="en-US" w:eastAsia="en-US" w:bidi="en-US"/>
    </w:rPr>
  </w:style>
  <w:style w:type="character" w:customStyle="1" w:styleId="affffffd">
    <w:name w:val="Абзац Знак"/>
    <w:link w:val="affffffc"/>
    <w:rsid w:val="00C25060"/>
    <w:rPr>
      <w:rFonts w:ascii="Times New Roman" w:eastAsia="Times New Roman" w:hAnsi="Times New Roman" w:cs="Times New Roman"/>
      <w:sz w:val="24"/>
      <w:szCs w:val="24"/>
      <w:lang w:val="en-US" w:eastAsia="en-US" w:bidi="en-US"/>
    </w:rPr>
  </w:style>
  <w:style w:type="paragraph" w:customStyle="1" w:styleId="affffffe">
    <w:name w:val="Название таблицы"/>
    <w:basedOn w:val="afffe"/>
    <w:qFormat/>
    <w:rsid w:val="00C25060"/>
    <w:rPr>
      <w:rFonts w:ascii="Calibri" w:hAnsi="Calibri"/>
      <w:szCs w:val="22"/>
    </w:rPr>
  </w:style>
  <w:style w:type="paragraph" w:customStyle="1" w:styleId="afffffff">
    <w:name w:val="Табличный_центр"/>
    <w:basedOn w:val="af8"/>
    <w:qFormat/>
    <w:rsid w:val="00C25060"/>
    <w:rPr>
      <w:rFonts w:ascii="Times New Roman" w:eastAsia="Times New Roman" w:hAnsi="Times New Roman" w:cs="Times New Roman"/>
      <w:sz w:val="24"/>
      <w:lang w:val="en-US" w:bidi="en-US"/>
    </w:rPr>
  </w:style>
  <w:style w:type="paragraph" w:customStyle="1" w:styleId="afffffff0">
    <w:name w:val="Табличный_заголовки"/>
    <w:basedOn w:val="af8"/>
    <w:qFormat/>
    <w:rsid w:val="00C25060"/>
    <w:pPr>
      <w:keepNext/>
      <w:keepLines/>
    </w:pPr>
    <w:rPr>
      <w:rFonts w:ascii="Times New Roman" w:eastAsia="Times New Roman" w:hAnsi="Times New Roman" w:cs="Times New Roman"/>
      <w:b/>
      <w:sz w:val="24"/>
      <w:lang w:val="en-US" w:bidi="en-US"/>
    </w:rPr>
  </w:style>
  <w:style w:type="paragraph" w:customStyle="1" w:styleId="afffffff1">
    <w:name w:val="Табличный_слева"/>
    <w:basedOn w:val="af8"/>
    <w:rsid w:val="00C25060"/>
    <w:rPr>
      <w:rFonts w:ascii="Times New Roman" w:eastAsia="Times New Roman" w:hAnsi="Times New Roman" w:cs="Times New Roman"/>
      <w:sz w:val="24"/>
      <w:lang w:val="en-US" w:bidi="en-US"/>
    </w:rPr>
  </w:style>
  <w:style w:type="numbering" w:customStyle="1" w:styleId="1d">
    <w:name w:val="Стиль1"/>
    <w:uiPriority w:val="99"/>
    <w:rsid w:val="00C25060"/>
    <w:pPr>
      <w:numPr>
        <w:numId w:val="116"/>
      </w:numPr>
    </w:pPr>
  </w:style>
  <w:style w:type="paragraph" w:customStyle="1" w:styleId="1ff1">
    <w:name w:val="Основной текст1"/>
    <w:basedOn w:val="af8"/>
    <w:qFormat/>
    <w:rsid w:val="00C25060"/>
    <w:pPr>
      <w:shd w:val="clear" w:color="auto" w:fill="FFFFFF"/>
      <w:spacing w:before="360" w:after="180" w:line="235" w:lineRule="exact"/>
      <w:ind w:hanging="320"/>
      <w:jc w:val="both"/>
    </w:pPr>
    <w:rPr>
      <w:rFonts w:ascii="Times New Roman" w:eastAsia="Times New Roman" w:hAnsi="Times New Roman" w:cs="Times New Roman"/>
      <w:sz w:val="19"/>
      <w:szCs w:val="19"/>
      <w:lang w:val="en-US" w:eastAsia="en-US" w:bidi="en-US"/>
    </w:rPr>
  </w:style>
  <w:style w:type="character" w:customStyle="1" w:styleId="afffffff2">
    <w:name w:val="Основной текст + Полужирный"/>
    <w:rsid w:val="00C25060"/>
    <w:rPr>
      <w:rFonts w:ascii="Times New Roman" w:eastAsia="Times New Roman" w:hAnsi="Times New Roman" w:cs="Times New Roman"/>
      <w:b/>
      <w:bCs/>
      <w:color w:val="000000"/>
      <w:spacing w:val="0"/>
      <w:w w:val="100"/>
      <w:position w:val="0"/>
      <w:sz w:val="18"/>
      <w:szCs w:val="18"/>
      <w:shd w:val="clear" w:color="auto" w:fill="FFFFFF"/>
      <w:lang w:val="ru-RU"/>
    </w:rPr>
  </w:style>
  <w:style w:type="character" w:customStyle="1" w:styleId="2fd">
    <w:name w:val="Основной текст (2)_"/>
    <w:link w:val="2fe"/>
    <w:rsid w:val="00C25060"/>
    <w:rPr>
      <w:b/>
      <w:bCs/>
      <w:sz w:val="18"/>
      <w:szCs w:val="18"/>
      <w:shd w:val="clear" w:color="auto" w:fill="FFFFFF"/>
    </w:rPr>
  </w:style>
  <w:style w:type="character" w:customStyle="1" w:styleId="2ff">
    <w:name w:val="Основной текст (2) + Не полужирный"/>
    <w:rsid w:val="00C25060"/>
    <w:rPr>
      <w:b/>
      <w:bCs/>
      <w:color w:val="000000"/>
      <w:spacing w:val="0"/>
      <w:w w:val="100"/>
      <w:position w:val="0"/>
      <w:sz w:val="18"/>
      <w:szCs w:val="18"/>
      <w:shd w:val="clear" w:color="auto" w:fill="FFFFFF"/>
      <w:lang w:val="ru-RU"/>
    </w:rPr>
  </w:style>
  <w:style w:type="paragraph" w:customStyle="1" w:styleId="2fe">
    <w:name w:val="Основной текст (2)"/>
    <w:basedOn w:val="af8"/>
    <w:link w:val="2fd"/>
    <w:rsid w:val="00C25060"/>
    <w:pPr>
      <w:shd w:val="clear" w:color="auto" w:fill="FFFFFF"/>
      <w:spacing w:line="230" w:lineRule="exact"/>
      <w:ind w:firstLine="500"/>
      <w:jc w:val="both"/>
    </w:pPr>
    <w:rPr>
      <w:b/>
      <w:bCs/>
      <w:sz w:val="18"/>
      <w:szCs w:val="18"/>
    </w:rPr>
  </w:style>
  <w:style w:type="paragraph" w:styleId="2ff0">
    <w:name w:val="Quote"/>
    <w:basedOn w:val="af8"/>
    <w:next w:val="af8"/>
    <w:link w:val="2ff1"/>
    <w:uiPriority w:val="29"/>
    <w:qFormat/>
    <w:rsid w:val="00C25060"/>
    <w:rPr>
      <w:rFonts w:ascii="Calibri" w:eastAsia="Times New Roman" w:hAnsi="Calibri" w:cs="Times New Roman"/>
      <w:i/>
      <w:iCs/>
      <w:color w:val="000000"/>
      <w:sz w:val="24"/>
      <w:lang w:val="en-US" w:eastAsia="en-US" w:bidi="en-US"/>
    </w:rPr>
  </w:style>
  <w:style w:type="character" w:customStyle="1" w:styleId="2ff1">
    <w:name w:val="Цитата 2 Знак"/>
    <w:basedOn w:val="af9"/>
    <w:link w:val="2ff0"/>
    <w:uiPriority w:val="29"/>
    <w:rsid w:val="00C25060"/>
    <w:rPr>
      <w:rFonts w:ascii="Calibri" w:eastAsia="Times New Roman" w:hAnsi="Calibri" w:cs="Times New Roman"/>
      <w:i/>
      <w:iCs/>
      <w:color w:val="000000"/>
      <w:sz w:val="24"/>
      <w:lang w:val="en-US" w:eastAsia="en-US" w:bidi="en-US"/>
    </w:rPr>
  </w:style>
  <w:style w:type="paragraph" w:styleId="afffffff3">
    <w:name w:val="Intense Quote"/>
    <w:basedOn w:val="af8"/>
    <w:next w:val="af8"/>
    <w:link w:val="afffffff4"/>
    <w:uiPriority w:val="30"/>
    <w:qFormat/>
    <w:rsid w:val="00C25060"/>
    <w:pPr>
      <w:pBdr>
        <w:top w:val="single" w:sz="4" w:space="10" w:color="auto"/>
        <w:bottom w:val="single" w:sz="4" w:space="10" w:color="auto"/>
      </w:pBdr>
      <w:spacing w:before="240" w:after="240" w:line="300" w:lineRule="auto"/>
      <w:ind w:left="1152" w:right="1152" w:firstLine="680"/>
      <w:jc w:val="both"/>
    </w:pPr>
    <w:rPr>
      <w:rFonts w:ascii="Cambria" w:eastAsia="Times New Roman" w:hAnsi="Cambria" w:cs="Times New Roman"/>
      <w:i/>
      <w:iCs/>
      <w:lang w:val="en-US" w:eastAsia="en-US" w:bidi="en-US"/>
    </w:rPr>
  </w:style>
  <w:style w:type="character" w:customStyle="1" w:styleId="afffffff4">
    <w:name w:val="Выделенная цитата Знак"/>
    <w:basedOn w:val="af9"/>
    <w:link w:val="afffffff3"/>
    <w:uiPriority w:val="30"/>
    <w:rsid w:val="00C25060"/>
    <w:rPr>
      <w:rFonts w:ascii="Cambria" w:eastAsia="Times New Roman" w:hAnsi="Cambria" w:cs="Times New Roman"/>
      <w:i/>
      <w:iCs/>
      <w:lang w:val="en-US" w:eastAsia="en-US" w:bidi="en-US"/>
    </w:rPr>
  </w:style>
  <w:style w:type="character" w:styleId="afffffff5">
    <w:name w:val="Subtle Emphasis"/>
    <w:qFormat/>
    <w:rsid w:val="00C25060"/>
    <w:rPr>
      <w:i/>
      <w:iCs/>
    </w:rPr>
  </w:style>
  <w:style w:type="character" w:styleId="afffffff6">
    <w:name w:val="Intense Emphasis"/>
    <w:uiPriority w:val="21"/>
    <w:qFormat/>
    <w:rsid w:val="00C25060"/>
    <w:rPr>
      <w:b/>
      <w:bCs/>
      <w:i/>
      <w:iCs/>
    </w:rPr>
  </w:style>
  <w:style w:type="character" w:styleId="afffffff7">
    <w:name w:val="Subtle Reference"/>
    <w:uiPriority w:val="31"/>
    <w:qFormat/>
    <w:rsid w:val="00C25060"/>
    <w:rPr>
      <w:smallCaps/>
    </w:rPr>
  </w:style>
  <w:style w:type="character" w:styleId="afffffff8">
    <w:name w:val="Intense Reference"/>
    <w:uiPriority w:val="32"/>
    <w:qFormat/>
    <w:rsid w:val="00C25060"/>
    <w:rPr>
      <w:b/>
      <w:bCs/>
      <w:smallCaps/>
    </w:rPr>
  </w:style>
  <w:style w:type="character" w:styleId="afffffff9">
    <w:name w:val="Book Title"/>
    <w:uiPriority w:val="33"/>
    <w:qFormat/>
    <w:rsid w:val="00C25060"/>
    <w:rPr>
      <w:i/>
      <w:iCs/>
      <w:smallCaps/>
      <w:spacing w:val="5"/>
    </w:rPr>
  </w:style>
  <w:style w:type="paragraph" w:customStyle="1" w:styleId="1ff2">
    <w:name w:val="МОЙ Заголовок 1"/>
    <w:basedOn w:val="19"/>
    <w:link w:val="1ff3"/>
    <w:qFormat/>
    <w:rsid w:val="00C25060"/>
    <w:pPr>
      <w:numPr>
        <w:numId w:val="0"/>
      </w:numPr>
      <w:spacing w:before="480" w:line="240" w:lineRule="auto"/>
    </w:pPr>
    <w:rPr>
      <w:rFonts w:ascii="Arial Black" w:hAnsi="Arial Black"/>
      <w:b w:val="0"/>
      <w:bCs/>
      <w:szCs w:val="28"/>
    </w:rPr>
  </w:style>
  <w:style w:type="character" w:customStyle="1" w:styleId="1ff3">
    <w:name w:val="МОЙ Заголовок 1 Знак"/>
    <w:link w:val="1ff2"/>
    <w:rsid w:val="00C25060"/>
    <w:rPr>
      <w:rFonts w:ascii="Arial Black" w:eastAsia="Times New Roman" w:hAnsi="Arial Black" w:cs="Times New Roman"/>
      <w:bCs/>
      <w:smallCaps/>
      <w:spacing w:val="5"/>
      <w:sz w:val="28"/>
      <w:szCs w:val="28"/>
      <w:lang w:eastAsia="en-US" w:bidi="en-US"/>
    </w:rPr>
  </w:style>
  <w:style w:type="character" w:customStyle="1" w:styleId="1ff4">
    <w:name w:val="Стиль1 Знак"/>
    <w:rsid w:val="00C25060"/>
    <w:rPr>
      <w:rFonts w:ascii="Cambria" w:eastAsia="Times New Roman" w:hAnsi="Cambria" w:cs="Times New Roman"/>
      <w:b/>
      <w:bCs/>
      <w:color w:val="4F81BD"/>
      <w:spacing w:val="-10"/>
      <w:kern w:val="28"/>
      <w:sz w:val="26"/>
      <w:szCs w:val="26"/>
      <w:lang w:val="ru-RU" w:eastAsia="ru-RU"/>
    </w:rPr>
  </w:style>
  <w:style w:type="character" w:customStyle="1" w:styleId="3f4">
    <w:name w:val="Основной текст (3)_"/>
    <w:link w:val="3f5"/>
    <w:locked/>
    <w:rsid w:val="00C25060"/>
    <w:rPr>
      <w:rFonts w:ascii="Arial" w:eastAsia="Arial" w:hAnsi="Arial" w:cs="Arial"/>
      <w:b/>
      <w:bCs/>
      <w:spacing w:val="-10"/>
      <w:shd w:val="clear" w:color="auto" w:fill="FFFFFF"/>
    </w:rPr>
  </w:style>
  <w:style w:type="paragraph" w:customStyle="1" w:styleId="3f5">
    <w:name w:val="Основной текст (3)"/>
    <w:basedOn w:val="af8"/>
    <w:link w:val="3f4"/>
    <w:rsid w:val="00C25060"/>
    <w:pPr>
      <w:shd w:val="clear" w:color="auto" w:fill="FFFFFF"/>
      <w:spacing w:after="0" w:line="398" w:lineRule="exact"/>
      <w:ind w:hanging="840"/>
      <w:jc w:val="center"/>
    </w:pPr>
    <w:rPr>
      <w:rFonts w:ascii="Arial" w:eastAsia="Arial" w:hAnsi="Arial" w:cs="Arial"/>
      <w:b/>
      <w:bCs/>
      <w:spacing w:val="-10"/>
    </w:rPr>
  </w:style>
  <w:style w:type="character" w:customStyle="1" w:styleId="5b">
    <w:name w:val="Основной текст (5)_"/>
    <w:link w:val="5c"/>
    <w:locked/>
    <w:rsid w:val="00C25060"/>
    <w:rPr>
      <w:rFonts w:ascii="Arial" w:eastAsia="Arial" w:hAnsi="Arial" w:cs="Arial"/>
      <w:b/>
      <w:bCs/>
      <w:spacing w:val="-10"/>
      <w:sz w:val="21"/>
      <w:szCs w:val="21"/>
      <w:shd w:val="clear" w:color="auto" w:fill="FFFFFF"/>
    </w:rPr>
  </w:style>
  <w:style w:type="paragraph" w:customStyle="1" w:styleId="5c">
    <w:name w:val="Основной текст (5)"/>
    <w:basedOn w:val="af8"/>
    <w:link w:val="5b"/>
    <w:rsid w:val="00C25060"/>
    <w:pPr>
      <w:shd w:val="clear" w:color="auto" w:fill="FFFFFF"/>
      <w:spacing w:before="600" w:after="600" w:line="0" w:lineRule="atLeast"/>
      <w:ind w:hanging="1120"/>
    </w:pPr>
    <w:rPr>
      <w:rFonts w:ascii="Arial" w:eastAsia="Arial" w:hAnsi="Arial" w:cs="Arial"/>
      <w:b/>
      <w:bCs/>
      <w:spacing w:val="-10"/>
      <w:sz w:val="21"/>
      <w:szCs w:val="21"/>
    </w:rPr>
  </w:style>
  <w:style w:type="character" w:customStyle="1" w:styleId="ArialUnicodeMS">
    <w:name w:val="Основной текст + Arial Unicode MS"/>
    <w:aliases w:val="11.5 pt"/>
    <w:rsid w:val="00C25060"/>
    <w:rPr>
      <w:rFonts w:ascii="Arial Unicode MS" w:eastAsia="Arial Unicode MS" w:hAnsi="Arial Unicode MS" w:cs="Arial Unicode MS" w:hint="eastAsia"/>
      <w:color w:val="000000"/>
      <w:spacing w:val="0"/>
      <w:w w:val="100"/>
      <w:position w:val="0"/>
      <w:sz w:val="23"/>
      <w:szCs w:val="23"/>
      <w:shd w:val="clear" w:color="auto" w:fill="FFFFFF"/>
      <w:lang w:val="ru-RU"/>
    </w:rPr>
  </w:style>
  <w:style w:type="character" w:customStyle="1" w:styleId="4b">
    <w:name w:val="Основной текст (4)"/>
    <w:rsid w:val="00C25060"/>
    <w:rPr>
      <w:rFonts w:ascii="Arial Narrow" w:eastAsia="Arial Narrow" w:hAnsi="Arial Narrow" w:cs="Arial Narrow" w:hint="default"/>
      <w:b/>
      <w:bCs/>
      <w:i w:val="0"/>
      <w:iCs w:val="0"/>
      <w:smallCaps w:val="0"/>
      <w:strike w:val="0"/>
      <w:dstrike w:val="0"/>
      <w:color w:val="000000"/>
      <w:spacing w:val="0"/>
      <w:w w:val="100"/>
      <w:position w:val="0"/>
      <w:sz w:val="15"/>
      <w:szCs w:val="15"/>
      <w:u w:val="none"/>
      <w:effect w:val="none"/>
      <w:lang w:val="ru-RU"/>
    </w:rPr>
  </w:style>
  <w:style w:type="character" w:customStyle="1" w:styleId="afffffffa">
    <w:name w:val="Колонтитул_"/>
    <w:link w:val="afffffffb"/>
    <w:rsid w:val="00C25060"/>
    <w:rPr>
      <w:rFonts w:ascii="Arial Narrow" w:eastAsia="Arial Narrow" w:hAnsi="Arial Narrow" w:cs="Arial Narrow"/>
      <w:b/>
      <w:bCs/>
      <w:sz w:val="15"/>
      <w:szCs w:val="15"/>
      <w:shd w:val="clear" w:color="auto" w:fill="FFFFFF"/>
    </w:rPr>
  </w:style>
  <w:style w:type="character" w:customStyle="1" w:styleId="85pt">
    <w:name w:val="Колонтитул + 8.5 pt;Не полужирный"/>
    <w:rsid w:val="00C25060"/>
    <w:rPr>
      <w:rFonts w:ascii="Arial Narrow" w:eastAsia="Arial Narrow" w:hAnsi="Arial Narrow" w:cs="Arial Narrow"/>
      <w:b/>
      <w:bCs/>
      <w:color w:val="000000"/>
      <w:spacing w:val="0"/>
      <w:w w:val="100"/>
      <w:position w:val="0"/>
      <w:sz w:val="17"/>
      <w:szCs w:val="17"/>
      <w:shd w:val="clear" w:color="auto" w:fill="FFFFFF"/>
      <w:lang w:val="ru-RU"/>
    </w:rPr>
  </w:style>
  <w:style w:type="character" w:customStyle="1" w:styleId="Arial85pt">
    <w:name w:val="Колонтитул + Arial;8.5 pt"/>
    <w:rsid w:val="00C25060"/>
    <w:rPr>
      <w:rFonts w:ascii="Arial" w:eastAsia="Arial" w:hAnsi="Arial" w:cs="Arial"/>
      <w:b/>
      <w:bCs/>
      <w:color w:val="000000"/>
      <w:spacing w:val="0"/>
      <w:w w:val="100"/>
      <w:position w:val="0"/>
      <w:sz w:val="17"/>
      <w:szCs w:val="17"/>
      <w:shd w:val="clear" w:color="auto" w:fill="FFFFFF"/>
      <w:lang w:val="ru-RU"/>
    </w:rPr>
  </w:style>
  <w:style w:type="paragraph" w:customStyle="1" w:styleId="afffffffb">
    <w:name w:val="Колонтитул"/>
    <w:basedOn w:val="af8"/>
    <w:link w:val="afffffffa"/>
    <w:rsid w:val="00C25060"/>
    <w:pPr>
      <w:shd w:val="clear" w:color="auto" w:fill="FFFFFF"/>
      <w:spacing w:after="0" w:line="0" w:lineRule="atLeast"/>
    </w:pPr>
    <w:rPr>
      <w:rFonts w:ascii="Arial Narrow" w:eastAsia="Arial Narrow" w:hAnsi="Arial Narrow" w:cs="Arial Narrow"/>
      <w:b/>
      <w:bCs/>
      <w:sz w:val="15"/>
      <w:szCs w:val="15"/>
    </w:rPr>
  </w:style>
  <w:style w:type="character" w:customStyle="1" w:styleId="ArialUnicodeMS0pt">
    <w:name w:val="Подпись к таблице + Arial Unicode MS;Не полужирный;Интервал 0 pt"/>
    <w:rsid w:val="00C25060"/>
    <w:rPr>
      <w:rFonts w:ascii="Arial Unicode MS" w:eastAsia="Arial Unicode MS" w:hAnsi="Arial Unicode MS" w:cs="Arial Unicode MS"/>
      <w:b/>
      <w:bCs/>
      <w:i w:val="0"/>
      <w:iCs w:val="0"/>
      <w:smallCaps w:val="0"/>
      <w:strike w:val="0"/>
      <w:color w:val="000000"/>
      <w:spacing w:val="-10"/>
      <w:w w:val="100"/>
      <w:position w:val="0"/>
      <w:sz w:val="17"/>
      <w:szCs w:val="17"/>
      <w:u w:val="none"/>
      <w:lang w:val="ru-RU"/>
    </w:rPr>
  </w:style>
  <w:style w:type="character" w:customStyle="1" w:styleId="4c">
    <w:name w:val="Основной текст (4)_"/>
    <w:rsid w:val="00C25060"/>
    <w:rPr>
      <w:rFonts w:ascii="Arial Narrow" w:eastAsia="Arial Narrow" w:hAnsi="Arial Narrow" w:cs="Arial Narrow"/>
      <w:b/>
      <w:bCs/>
      <w:i w:val="0"/>
      <w:iCs w:val="0"/>
      <w:smallCaps w:val="0"/>
      <w:strike w:val="0"/>
      <w:sz w:val="15"/>
      <w:szCs w:val="15"/>
      <w:u w:val="none"/>
    </w:rPr>
  </w:style>
  <w:style w:type="character" w:customStyle="1" w:styleId="5ArialUnicodeMS">
    <w:name w:val="Основной текст (5) + Arial Unicode MS"/>
    <w:rsid w:val="00C25060"/>
    <w:rPr>
      <w:rFonts w:ascii="Arial Unicode MS" w:eastAsia="Arial Unicode MS" w:hAnsi="Arial Unicode MS" w:cs="Arial Unicode MS"/>
      <w:b/>
      <w:bCs/>
      <w:i w:val="0"/>
      <w:iCs w:val="0"/>
      <w:smallCaps w:val="0"/>
      <w:strike w:val="0"/>
      <w:color w:val="000000"/>
      <w:spacing w:val="-10"/>
      <w:w w:val="100"/>
      <w:position w:val="0"/>
      <w:sz w:val="21"/>
      <w:szCs w:val="21"/>
      <w:u w:val="none"/>
      <w:shd w:val="clear" w:color="auto" w:fill="FFFFFF"/>
      <w:lang w:val="ru-RU"/>
    </w:rPr>
  </w:style>
  <w:style w:type="character" w:customStyle="1" w:styleId="3Tahoma105pt0pt">
    <w:name w:val="Основной текст (3) + Tahoma;10.5 pt;Интервал 0 pt"/>
    <w:rsid w:val="00C25060"/>
    <w:rPr>
      <w:rFonts w:ascii="Tahoma" w:eastAsia="Tahoma" w:hAnsi="Tahoma" w:cs="Tahoma"/>
      <w:b/>
      <w:bCs/>
      <w:i w:val="0"/>
      <w:iCs w:val="0"/>
      <w:smallCaps w:val="0"/>
      <w:strike w:val="0"/>
      <w:color w:val="000000"/>
      <w:spacing w:val="0"/>
      <w:w w:val="100"/>
      <w:position w:val="0"/>
      <w:sz w:val="21"/>
      <w:szCs w:val="21"/>
      <w:u w:val="none"/>
      <w:shd w:val="clear" w:color="auto" w:fill="FFFFFF"/>
      <w:lang w:val="ru-RU"/>
    </w:rPr>
  </w:style>
  <w:style w:type="character" w:customStyle="1" w:styleId="4Tahoma7pt">
    <w:name w:val="Основной текст (4) + Tahoma;7 pt;Не полужирный"/>
    <w:rsid w:val="00C25060"/>
    <w:rPr>
      <w:rFonts w:ascii="Tahoma" w:eastAsia="Tahoma" w:hAnsi="Tahoma" w:cs="Tahoma"/>
      <w:b/>
      <w:bCs/>
      <w:i w:val="0"/>
      <w:iCs w:val="0"/>
      <w:smallCaps w:val="0"/>
      <w:strike w:val="0"/>
      <w:color w:val="000000"/>
      <w:spacing w:val="0"/>
      <w:w w:val="100"/>
      <w:position w:val="0"/>
      <w:sz w:val="14"/>
      <w:szCs w:val="14"/>
      <w:u w:val="none"/>
      <w:lang w:val="ru-RU"/>
    </w:rPr>
  </w:style>
  <w:style w:type="character" w:customStyle="1" w:styleId="5d">
    <w:name w:val="Заголовок №5"/>
    <w:rsid w:val="00C25060"/>
    <w:rPr>
      <w:rFonts w:ascii="Tahoma" w:eastAsia="Tahoma" w:hAnsi="Tahoma" w:cs="Tahoma"/>
      <w:b/>
      <w:bCs/>
      <w:i w:val="0"/>
      <w:iCs w:val="0"/>
      <w:smallCaps w:val="0"/>
      <w:strike w:val="0"/>
      <w:color w:val="000000"/>
      <w:spacing w:val="0"/>
      <w:w w:val="100"/>
      <w:position w:val="0"/>
      <w:sz w:val="21"/>
      <w:szCs w:val="21"/>
      <w:u w:val="none"/>
      <w:lang w:val="ru-RU"/>
    </w:rPr>
  </w:style>
  <w:style w:type="paragraph" w:customStyle="1" w:styleId="Standard">
    <w:name w:val="Standard"/>
    <w:uiPriority w:val="99"/>
    <w:rsid w:val="00C25060"/>
    <w:pPr>
      <w:widowControl w:val="0"/>
      <w:suppressAutoHyphens/>
      <w:autoSpaceDN w:val="0"/>
      <w:textAlignment w:val="baseline"/>
    </w:pPr>
    <w:rPr>
      <w:rFonts w:ascii="Cambria" w:eastAsia="Andale Sans UI" w:hAnsi="Cambria" w:cs="Tahoma"/>
      <w:kern w:val="3"/>
      <w:sz w:val="24"/>
      <w:szCs w:val="24"/>
      <w:lang w:val="de-DE" w:eastAsia="ja-JP" w:bidi="fa-IR"/>
    </w:rPr>
  </w:style>
  <w:style w:type="table" w:styleId="3f6">
    <w:name w:val="Table Simple 3"/>
    <w:basedOn w:val="afa"/>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2-4">
    <w:name w:val="Medium Shading 2 Accent 4"/>
    <w:basedOn w:val="afa"/>
    <w:uiPriority w:val="64"/>
    <w:rsid w:val="00C25060"/>
    <w:pPr>
      <w:spacing w:after="0" w:line="240" w:lineRule="auto"/>
    </w:pPr>
    <w:rPr>
      <w:rFonts w:ascii="Cambria" w:eastAsia="Times New Roman" w:hAnsi="Cambria" w:cs="Times New Roman"/>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a">
    <w:name w:val="Светлая заливка11"/>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869F5D86A0724688A234C6CC24B6A76E">
    <w:name w:val="869F5D86A0724688A234C6CC24B6A76E"/>
    <w:uiPriority w:val="99"/>
    <w:rsid w:val="00C25060"/>
    <w:rPr>
      <w:rFonts w:ascii="Calibri" w:eastAsia="Times New Roman" w:hAnsi="Calibri" w:cs="Times New Roman"/>
      <w:lang w:val="en-US" w:bidi="en-US"/>
    </w:rPr>
  </w:style>
  <w:style w:type="paragraph" w:customStyle="1" w:styleId="xl47487">
    <w:name w:val="xl47487"/>
    <w:basedOn w:val="af8"/>
    <w:uiPriority w:val="99"/>
    <w:rsid w:val="00C25060"/>
    <w:pPr>
      <w:spacing w:before="100" w:beforeAutospacing="1" w:after="100" w:afterAutospacing="1" w:line="360" w:lineRule="auto"/>
    </w:pPr>
    <w:rPr>
      <w:rFonts w:ascii="Arial" w:eastAsia="Times New Roman" w:hAnsi="Arial" w:cs="Arial"/>
      <w:sz w:val="20"/>
      <w:szCs w:val="20"/>
      <w:lang w:val="en-US" w:bidi="en-US"/>
    </w:rPr>
  </w:style>
  <w:style w:type="paragraph" w:customStyle="1" w:styleId="xl47488">
    <w:name w:val="xl47488"/>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pPr>
    <w:rPr>
      <w:rFonts w:ascii="Arial" w:eastAsia="Times New Roman" w:hAnsi="Arial" w:cs="Arial"/>
      <w:sz w:val="20"/>
      <w:szCs w:val="20"/>
      <w:lang w:val="en-US" w:bidi="en-US"/>
    </w:rPr>
  </w:style>
  <w:style w:type="paragraph" w:customStyle="1" w:styleId="xl47489">
    <w:name w:val="xl47489"/>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pPr>
    <w:rPr>
      <w:rFonts w:ascii="Arial" w:eastAsia="Times New Roman" w:hAnsi="Arial" w:cs="Arial"/>
      <w:b/>
      <w:bCs/>
      <w:sz w:val="24"/>
      <w:szCs w:val="24"/>
      <w:lang w:val="en-US" w:bidi="en-US"/>
    </w:rPr>
  </w:style>
  <w:style w:type="paragraph" w:customStyle="1" w:styleId="xl47490">
    <w:name w:val="xl47490"/>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Arial" w:eastAsia="Times New Roman" w:hAnsi="Arial" w:cs="Arial"/>
      <w:b/>
      <w:bCs/>
      <w:sz w:val="24"/>
      <w:szCs w:val="24"/>
      <w:lang w:val="en-US" w:bidi="en-US"/>
    </w:rPr>
  </w:style>
  <w:style w:type="paragraph" w:customStyle="1" w:styleId="xl47491">
    <w:name w:val="xl47491"/>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textAlignment w:val="center"/>
    </w:pPr>
    <w:rPr>
      <w:rFonts w:ascii="Arial" w:eastAsia="Times New Roman" w:hAnsi="Arial" w:cs="Arial"/>
      <w:sz w:val="24"/>
      <w:szCs w:val="24"/>
      <w:lang w:val="en-US" w:bidi="en-US"/>
    </w:rPr>
  </w:style>
  <w:style w:type="paragraph" w:customStyle="1" w:styleId="xl47492">
    <w:name w:val="xl47492"/>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right"/>
      <w:textAlignment w:val="center"/>
    </w:pPr>
    <w:rPr>
      <w:rFonts w:ascii="Arial" w:eastAsia="Times New Roman" w:hAnsi="Arial" w:cs="Arial"/>
      <w:sz w:val="24"/>
      <w:szCs w:val="24"/>
      <w:lang w:val="en-US" w:bidi="en-US"/>
    </w:rPr>
  </w:style>
  <w:style w:type="paragraph" w:customStyle="1" w:styleId="xl47493">
    <w:name w:val="xl47493"/>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textAlignment w:val="center"/>
    </w:pPr>
    <w:rPr>
      <w:rFonts w:ascii="Arial" w:eastAsia="Times New Roman" w:hAnsi="Arial" w:cs="Arial"/>
      <w:sz w:val="24"/>
      <w:szCs w:val="24"/>
      <w:lang w:val="en-US" w:bidi="en-US"/>
    </w:rPr>
  </w:style>
  <w:style w:type="paragraph" w:customStyle="1" w:styleId="xl47494">
    <w:name w:val="xl47494"/>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right"/>
      <w:textAlignment w:val="center"/>
    </w:pPr>
    <w:rPr>
      <w:rFonts w:ascii="Arial" w:eastAsia="Times New Roman" w:hAnsi="Arial" w:cs="Arial"/>
      <w:sz w:val="24"/>
      <w:szCs w:val="24"/>
      <w:lang w:val="en-US" w:bidi="en-US"/>
    </w:rPr>
  </w:style>
  <w:style w:type="paragraph" w:customStyle="1" w:styleId="xl47495">
    <w:name w:val="xl47495"/>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pPr>
    <w:rPr>
      <w:rFonts w:ascii="Arial" w:eastAsia="Times New Roman" w:hAnsi="Arial" w:cs="Arial"/>
      <w:sz w:val="20"/>
      <w:szCs w:val="20"/>
      <w:lang w:val="en-US" w:bidi="en-US"/>
    </w:rPr>
  </w:style>
  <w:style w:type="paragraph" w:customStyle="1" w:styleId="xl47496">
    <w:name w:val="xl47496"/>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pPr>
    <w:rPr>
      <w:rFonts w:ascii="Arial" w:eastAsia="Times New Roman" w:hAnsi="Arial" w:cs="Arial"/>
      <w:sz w:val="20"/>
      <w:szCs w:val="20"/>
      <w:lang w:val="en-US" w:bidi="en-US"/>
    </w:rPr>
  </w:style>
  <w:style w:type="paragraph" w:customStyle="1" w:styleId="xl47497">
    <w:name w:val="xl47497"/>
    <w:basedOn w:val="af8"/>
    <w:uiPriority w:val="99"/>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360" w:lineRule="auto"/>
    </w:pPr>
    <w:rPr>
      <w:rFonts w:ascii="Arial" w:eastAsia="Times New Roman" w:hAnsi="Arial" w:cs="Arial"/>
      <w:sz w:val="20"/>
      <w:szCs w:val="20"/>
      <w:lang w:val="en-US" w:bidi="en-US"/>
    </w:rPr>
  </w:style>
  <w:style w:type="paragraph" w:customStyle="1" w:styleId="xl47498">
    <w:name w:val="xl47498"/>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right"/>
    </w:pPr>
    <w:rPr>
      <w:rFonts w:ascii="Arial" w:eastAsia="Times New Roman" w:hAnsi="Arial" w:cs="Arial"/>
      <w:sz w:val="24"/>
      <w:szCs w:val="24"/>
      <w:lang w:val="en-US" w:bidi="en-US"/>
    </w:rPr>
  </w:style>
  <w:style w:type="paragraph" w:customStyle="1" w:styleId="xl47499">
    <w:name w:val="xl47499"/>
    <w:basedOn w:val="af8"/>
    <w:uiPriority w:val="99"/>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360" w:lineRule="auto"/>
      <w:jc w:val="right"/>
      <w:textAlignment w:val="center"/>
    </w:pPr>
    <w:rPr>
      <w:rFonts w:ascii="Arial" w:eastAsia="Times New Roman" w:hAnsi="Arial" w:cs="Arial"/>
      <w:sz w:val="24"/>
      <w:szCs w:val="24"/>
      <w:lang w:val="en-US" w:bidi="en-US"/>
    </w:rPr>
  </w:style>
  <w:style w:type="paragraph" w:customStyle="1" w:styleId="xl47500">
    <w:name w:val="xl47500"/>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Arial" w:eastAsia="Times New Roman" w:hAnsi="Arial" w:cs="Arial"/>
      <w:b/>
      <w:bCs/>
      <w:sz w:val="20"/>
      <w:szCs w:val="20"/>
      <w:lang w:val="en-US" w:bidi="en-US"/>
    </w:rPr>
  </w:style>
  <w:style w:type="paragraph" w:customStyle="1" w:styleId="xl47485">
    <w:name w:val="xl47485"/>
    <w:basedOn w:val="af8"/>
    <w:uiPriority w:val="99"/>
    <w:rsid w:val="00C25060"/>
    <w:pPr>
      <w:spacing w:before="100" w:beforeAutospacing="1" w:after="100" w:afterAutospacing="1" w:line="360" w:lineRule="auto"/>
    </w:pPr>
    <w:rPr>
      <w:rFonts w:ascii="Arial" w:eastAsia="Times New Roman" w:hAnsi="Arial" w:cs="Arial"/>
      <w:sz w:val="20"/>
      <w:szCs w:val="20"/>
      <w:lang w:val="en-US" w:bidi="en-US"/>
    </w:rPr>
  </w:style>
  <w:style w:type="paragraph" w:customStyle="1" w:styleId="xl47486">
    <w:name w:val="xl47486"/>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pPr>
    <w:rPr>
      <w:rFonts w:ascii="Arial" w:eastAsia="Times New Roman" w:hAnsi="Arial" w:cs="Arial"/>
      <w:sz w:val="20"/>
      <w:szCs w:val="20"/>
      <w:lang w:val="en-US" w:bidi="en-US"/>
    </w:rPr>
  </w:style>
  <w:style w:type="paragraph" w:customStyle="1" w:styleId="1ff5">
    <w:name w:val="Абзац списка1"/>
    <w:basedOn w:val="af8"/>
    <w:uiPriority w:val="99"/>
    <w:rsid w:val="00C25060"/>
    <w:pPr>
      <w:spacing w:after="0" w:line="360" w:lineRule="auto"/>
      <w:jc w:val="both"/>
    </w:pPr>
    <w:rPr>
      <w:rFonts w:ascii="Times New Roman" w:eastAsia="Times New Roman" w:hAnsi="Times New Roman" w:cs="Times New Roman"/>
      <w:sz w:val="28"/>
      <w:lang w:val="en-US" w:eastAsia="en-US" w:bidi="en-US"/>
    </w:rPr>
  </w:style>
  <w:style w:type="table" w:customStyle="1" w:styleId="1131">
    <w:name w:val="Светлая заливка113"/>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50">
    <w:name w:val="Светлая заливка115"/>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2">
    <w:name w:val="Светлая заливка111"/>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f7">
    <w:name w:val="Светлая заливка3"/>
    <w:basedOn w:val="afa"/>
    <w:next w:val="LightShading1"/>
    <w:uiPriority w:val="60"/>
    <w:rsid w:val="00C25060"/>
    <w:pPr>
      <w:spacing w:after="0" w:line="240" w:lineRule="auto"/>
    </w:pPr>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
    <w:name w:val="Light Shading1"/>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1">
    <w:name w:val="Светлая заливка112"/>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d">
    <w:name w:val="Сетка таблицы4"/>
    <w:basedOn w:val="afa"/>
    <w:next w:val="afff6"/>
    <w:uiPriority w:val="5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0">
    <w:name w:val="Светлая заливка114"/>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afffffffc">
    <w:name w:val="рпдлпжлопж"/>
    <w:basedOn w:val="afa"/>
    <w:uiPriority w:val="99"/>
    <w:rsid w:val="00C25060"/>
    <w:pPr>
      <w:spacing w:after="0" w:line="240" w:lineRule="auto"/>
      <w:jc w:val="right"/>
    </w:pPr>
    <w:rPr>
      <w:rFonts w:ascii="Arial" w:eastAsia="Calibri" w:hAnsi="Arial" w:cs="Times New Roman"/>
      <w:sz w:val="18"/>
      <w:szCs w:val="20"/>
    </w:rPr>
    <w:tblPr>
      <w:tblStyleRowBandSize w:val="1"/>
      <w:tblStyleColBandSize w:val="1"/>
      <w:tblInd w:w="0" w:type="dxa"/>
      <w:tblCellMar>
        <w:top w:w="0" w:type="dxa"/>
        <w:left w:w="108" w:type="dxa"/>
        <w:bottom w:w="0" w:type="dxa"/>
        <w:right w:w="108" w:type="dxa"/>
      </w:tblCellMar>
    </w:tblPr>
    <w:tcPr>
      <w:vAlign w:val="center"/>
    </w:tcPr>
    <w:tblStylePr w:type="firstRow">
      <w:pPr>
        <w:jc w:val="right"/>
      </w:pPr>
      <w:rPr>
        <w:rFonts w:ascii="Arial" w:hAnsi="Arial"/>
        <w:b/>
        <w:sz w:val="18"/>
      </w:rPr>
      <w:tblPr/>
      <w:tcPr>
        <w:tcBorders>
          <w:bottom w:val="single" w:sz="4" w:space="0" w:color="auto"/>
        </w:tcBorders>
        <w:shd w:val="clear" w:color="auto" w:fill="BFBFBF"/>
      </w:tcPr>
    </w:tblStylePr>
    <w:tblStylePr w:type="firstCol">
      <w:rPr>
        <w:rFonts w:ascii="Arial" w:hAnsi="Arial"/>
        <w:sz w:val="18"/>
      </w:rPr>
      <w:tblPr/>
      <w:tcPr>
        <w:tcBorders>
          <w:right w:val="single" w:sz="4" w:space="0" w:color="auto"/>
        </w:tcBorders>
      </w:tcPr>
    </w:tblStylePr>
    <w:tblStylePr w:type="band1Vert">
      <w:pPr>
        <w:jc w:val="right"/>
      </w:pPr>
      <w:rPr>
        <w:rFonts w:ascii="Arial" w:hAnsi="Arial"/>
        <w:sz w:val="18"/>
      </w:rPr>
    </w:tblStylePr>
    <w:tblStylePr w:type="band2Vert">
      <w:pPr>
        <w:jc w:val="right"/>
      </w:pPr>
      <w:rPr>
        <w:rFonts w:ascii="Arial" w:hAnsi="Arial"/>
        <w:sz w:val="18"/>
      </w:rPr>
    </w:tblStylePr>
    <w:tblStylePr w:type="band1Horz">
      <w:pPr>
        <w:jc w:val="right"/>
      </w:pPr>
      <w:rPr>
        <w:rFonts w:ascii="Arial" w:hAnsi="Arial"/>
        <w:sz w:val="18"/>
      </w:rPr>
    </w:tblStylePr>
    <w:tblStylePr w:type="band2Horz">
      <w:pPr>
        <w:jc w:val="right"/>
      </w:pPr>
      <w:rPr>
        <w:rFonts w:ascii="Arial" w:hAnsi="Arial"/>
        <w:sz w:val="18"/>
      </w:rPr>
      <w:tblPr/>
      <w:tcPr>
        <w:shd w:val="clear" w:color="auto" w:fill="BFBFBF"/>
      </w:tcPr>
    </w:tblStylePr>
  </w:style>
  <w:style w:type="numbering" w:customStyle="1" w:styleId="111112">
    <w:name w:val="1 / 1.1 / 1.1.2"/>
    <w:basedOn w:val="afb"/>
    <w:next w:val="111111"/>
    <w:locked/>
    <w:rsid w:val="00C25060"/>
  </w:style>
  <w:style w:type="numbering" w:customStyle="1" w:styleId="111113">
    <w:name w:val="1 / 1.1 / 1.1.3"/>
    <w:basedOn w:val="afb"/>
    <w:next w:val="111111"/>
    <w:locked/>
    <w:rsid w:val="00C25060"/>
  </w:style>
  <w:style w:type="table" w:customStyle="1" w:styleId="311">
    <w:name w:val="Светлая заливка31"/>
    <w:basedOn w:val="afa"/>
    <w:next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2ff2">
    <w:name w:val="Нет списка2"/>
    <w:next w:val="afb"/>
    <w:uiPriority w:val="99"/>
    <w:semiHidden/>
    <w:unhideWhenUsed/>
    <w:rsid w:val="00C25060"/>
  </w:style>
  <w:style w:type="table" w:customStyle="1" w:styleId="5e">
    <w:name w:val="Сетка таблицы5"/>
    <w:basedOn w:val="afa"/>
    <w:next w:val="afff6"/>
    <w:rsid w:val="00C25060"/>
    <w:pPr>
      <w:spacing w:after="0" w:line="240" w:lineRule="auto"/>
      <w:ind w:left="1080"/>
    </w:pPr>
    <w:rPr>
      <w:rFonts w:ascii="Cambria" w:eastAsia="Times New Roman" w:hAnsi="Cambri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 51"/>
    <w:basedOn w:val="afa"/>
    <w:next w:val="55"/>
    <w:rsid w:val="00C25060"/>
    <w:pPr>
      <w:spacing w:after="0" w:line="240" w:lineRule="auto"/>
      <w:ind w:left="1080"/>
    </w:pPr>
    <w:rPr>
      <w:rFonts w:ascii="Cambria" w:eastAsia="Times New Roman" w:hAnsi="Cambria"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111114">
    <w:name w:val="1 / 1.1 / 1.1.4"/>
    <w:basedOn w:val="afb"/>
    <w:next w:val="111111"/>
    <w:rsid w:val="00C25060"/>
  </w:style>
  <w:style w:type="table" w:customStyle="1" w:styleId="TableGrid11">
    <w:name w:val="Table Grid11"/>
    <w:basedOn w:val="afa"/>
    <w:next w:val="afff6"/>
    <w:rsid w:val="00C25060"/>
    <w:pPr>
      <w:spacing w:after="0" w:line="240" w:lineRule="auto"/>
    </w:pPr>
    <w:rPr>
      <w:rFonts w:ascii="Cambria" w:eastAsia="Times New Roman" w:hAnsi="Cambria" w:cs="Times New Roman"/>
      <w:sz w:val="20"/>
      <w:szCs w:val="20"/>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tblPr/>
      <w:tcPr>
        <w:shd w:val="clear" w:color="auto" w:fill="D9D9D9"/>
      </w:tcPr>
    </w:tblStylePr>
    <w:tblStylePr w:type="band2Horz">
      <w:tblPr/>
      <w:tcPr>
        <w:shd w:val="clear" w:color="auto" w:fill="D9D9D9"/>
      </w:tcPr>
    </w:tblStylePr>
  </w:style>
  <w:style w:type="table" w:customStyle="1" w:styleId="1ff6">
    <w:name w:val="Папушкин1"/>
    <w:basedOn w:val="afff6"/>
    <w:rsid w:val="00C25060"/>
    <w:pPr>
      <w:ind w:left="0"/>
      <w:jc w:val="center"/>
    </w:pPr>
    <w:rPr>
      <w:rFonts w:ascii="Arial" w:hAnsi="Arial"/>
      <w:sz w:val="18"/>
      <w:szCs w:val="18"/>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shd w:val="clear" w:color="auto" w:fill="auto"/>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1">
    <w:name w:val="Сетка таблицы 521"/>
    <w:basedOn w:val="afa"/>
    <w:next w:val="55"/>
    <w:rsid w:val="00C25060"/>
    <w:pPr>
      <w:spacing w:after="0" w:line="240" w:lineRule="auto"/>
      <w:ind w:left="1080"/>
    </w:pPr>
    <w:rPr>
      <w:rFonts w:ascii="Cambria" w:eastAsia="Times New Roman" w:hAnsi="Cambria"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12">
    <w:name w:val="Столбцы таблицы 31"/>
    <w:basedOn w:val="afa"/>
    <w:next w:val="38"/>
    <w:rsid w:val="00C25060"/>
    <w:pPr>
      <w:widowControl w:val="0"/>
      <w:adjustRightInd w:val="0"/>
      <w:spacing w:after="0" w:line="360" w:lineRule="atLeast"/>
      <w:ind w:firstLine="567"/>
      <w:jc w:val="both"/>
      <w:textAlignment w:val="baseline"/>
    </w:pPr>
    <w:rPr>
      <w:rFonts w:ascii="Cambria" w:eastAsia="Times New Roman" w:hAnsi="Cambria"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0">
    <w:name w:val="Столбцы таблицы 41"/>
    <w:basedOn w:val="afa"/>
    <w:next w:val="48"/>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fa"/>
    <w:next w:val="59"/>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fa"/>
    <w:next w:val="-10"/>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
    <w:name w:val="Столбцы таблицы 21"/>
    <w:basedOn w:val="afa"/>
    <w:next w:val="28"/>
    <w:rsid w:val="00C25060"/>
    <w:pPr>
      <w:widowControl w:val="0"/>
      <w:adjustRightInd w:val="0"/>
      <w:spacing w:after="0" w:line="360" w:lineRule="atLeast"/>
      <w:ind w:firstLine="567"/>
      <w:jc w:val="both"/>
      <w:textAlignment w:val="baseline"/>
    </w:pPr>
    <w:rPr>
      <w:rFonts w:ascii="Cambria" w:eastAsia="Times New Roman" w:hAnsi="Cambria"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fa"/>
    <w:next w:val="-20"/>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ff7">
    <w:name w:val="Современная таблица1"/>
    <w:basedOn w:val="afa"/>
    <w:next w:val="affff1"/>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3">
    <w:name w:val="Средний список 1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
    <w:name w:val="Средний список 1 - Акцент 1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Times New Roman CYR" w:eastAsia="Times New Roman" w:hAnsi="Times New Roman CYR"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14">
    <w:name w:val="Простая таблица 21"/>
    <w:basedOn w:val="afa"/>
    <w:next w:val="29"/>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ff8">
    <w:name w:val="Стандартная таблица1"/>
    <w:basedOn w:val="afa"/>
    <w:next w:val="affff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b">
    <w:name w:val="Классическая таблица 11"/>
    <w:basedOn w:val="afa"/>
    <w:next w:val="1f3"/>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c">
    <w:name w:val="Простая таблица 11"/>
    <w:basedOn w:val="afa"/>
    <w:next w:val="1f4"/>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5">
    <w:name w:val="Изящная таблица 21"/>
    <w:basedOn w:val="afa"/>
    <w:next w:val="2a"/>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
    <w:name w:val="Веб-таблица 11"/>
    <w:basedOn w:val="afa"/>
    <w:next w:val="-11"/>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1">
    <w:name w:val="Веб-таблица 21"/>
    <w:basedOn w:val="afa"/>
    <w:next w:val="-21"/>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fa"/>
    <w:next w:val="-3"/>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f9">
    <w:name w:val="Изысканная таблица1"/>
    <w:basedOn w:val="afa"/>
    <w:next w:val="affff5"/>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d">
    <w:name w:val="Изящная таблица 11"/>
    <w:basedOn w:val="afa"/>
    <w:next w:val="1f5"/>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Классическая таблица 21"/>
    <w:basedOn w:val="afa"/>
    <w:next w:val="2d"/>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1e">
    <w:name w:val="Сетка таблицы11"/>
    <w:basedOn w:val="afa"/>
    <w:next w:val="afff6"/>
    <w:uiPriority w:val="59"/>
    <w:rsid w:val="00C25060"/>
    <w:pPr>
      <w:spacing w:after="0" w:line="240" w:lineRule="auto"/>
    </w:pPr>
    <w:rPr>
      <w:rFonts w:ascii="Cambria" w:eastAsia="Times New Roman" w:hAnsi="Cambri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
    <w:name w:val="Сетка таблицы21"/>
    <w:basedOn w:val="afa"/>
    <w:next w:val="afff6"/>
    <w:rsid w:val="00C25060"/>
    <w:pPr>
      <w:spacing w:after="0" w:line="240" w:lineRule="auto"/>
    </w:pPr>
    <w:rPr>
      <w:rFonts w:ascii="Cambria" w:eastAsia="Times New Roman" w:hAnsi="Cambri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 81"/>
    <w:basedOn w:val="afa"/>
    <w:next w:val="8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18">
    <w:name w:val="Сетка таблицы 21"/>
    <w:basedOn w:val="afa"/>
    <w:next w:val="2f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f">
    <w:name w:val="Сетка таблицы 11"/>
    <w:basedOn w:val="afa"/>
    <w:next w:val="1f9"/>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14">
    <w:name w:val="Простая таблица 31"/>
    <w:basedOn w:val="afa"/>
    <w:next w:val="3f6"/>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41">
    <w:name w:val="Средняя заливка 2 - Акцент 41"/>
    <w:basedOn w:val="afa"/>
    <w:next w:val="2-4"/>
    <w:uiPriority w:val="64"/>
    <w:rsid w:val="00C25060"/>
    <w:pPr>
      <w:spacing w:after="0" w:line="240" w:lineRule="auto"/>
    </w:pPr>
    <w:rPr>
      <w:rFonts w:ascii="Cambria" w:eastAsia="Times New Roman" w:hAnsi="Cambria" w:cs="Times New Roman"/>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f0">
    <w:name w:val="Нет списка11"/>
    <w:next w:val="afb"/>
    <w:uiPriority w:val="99"/>
    <w:semiHidden/>
    <w:unhideWhenUsed/>
    <w:rsid w:val="00C25060"/>
  </w:style>
  <w:style w:type="table" w:customStyle="1" w:styleId="136">
    <w:name w:val="Средний список 13"/>
    <w:basedOn w:val="afa"/>
    <w:uiPriority w:val="65"/>
    <w:rsid w:val="00C25060"/>
    <w:pPr>
      <w:spacing w:after="0" w:line="240" w:lineRule="auto"/>
    </w:pPr>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0">
    <w:name w:val="Средний список 1111"/>
    <w:basedOn w:val="afa"/>
    <w:next w:val="136"/>
    <w:uiPriority w:val="65"/>
    <w:rsid w:val="00C25060"/>
    <w:pPr>
      <w:spacing w:after="0" w:line="240" w:lineRule="auto"/>
    </w:pPr>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4e">
    <w:name w:val="Светлая заливка4"/>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219">
    <w:name w:val="Нет списка21"/>
    <w:next w:val="afb"/>
    <w:uiPriority w:val="99"/>
    <w:semiHidden/>
    <w:unhideWhenUsed/>
    <w:rsid w:val="00C25060"/>
  </w:style>
  <w:style w:type="numbering" w:customStyle="1" w:styleId="1115">
    <w:name w:val="Нет списка111"/>
    <w:next w:val="afb"/>
    <w:uiPriority w:val="99"/>
    <w:semiHidden/>
    <w:unhideWhenUsed/>
    <w:rsid w:val="00C25060"/>
  </w:style>
  <w:style w:type="table" w:customStyle="1" w:styleId="1122">
    <w:name w:val="Средний список 1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3f8">
    <w:name w:val="Нет списка3"/>
    <w:next w:val="afb"/>
    <w:semiHidden/>
    <w:unhideWhenUsed/>
    <w:rsid w:val="00C25060"/>
  </w:style>
  <w:style w:type="table" w:customStyle="1" w:styleId="1132">
    <w:name w:val="Средний список 113"/>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23">
    <w:name w:val="Светлая заливка12"/>
    <w:basedOn w:val="afa"/>
    <w:next w:val="4e"/>
    <w:uiPriority w:val="60"/>
    <w:rsid w:val="00C25060"/>
    <w:pPr>
      <w:spacing w:after="0" w:line="240" w:lineRule="auto"/>
    </w:pPr>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f">
    <w:name w:val="Нет списка4"/>
    <w:next w:val="afb"/>
    <w:uiPriority w:val="99"/>
    <w:semiHidden/>
    <w:unhideWhenUsed/>
    <w:rsid w:val="00C25060"/>
  </w:style>
  <w:style w:type="table" w:customStyle="1" w:styleId="1141">
    <w:name w:val="Средний список 114"/>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1">
    <w:name w:val="Средний список 115"/>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5f">
    <w:name w:val="Нет списка5"/>
    <w:next w:val="afb"/>
    <w:uiPriority w:val="99"/>
    <w:semiHidden/>
    <w:unhideWhenUsed/>
    <w:rsid w:val="00C25060"/>
  </w:style>
  <w:style w:type="table" w:customStyle="1" w:styleId="1160">
    <w:name w:val="Средний список 116"/>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1a">
    <w:name w:val="Светлая заливка21"/>
    <w:basedOn w:val="afa"/>
    <w:next w:val="4e"/>
    <w:uiPriority w:val="60"/>
    <w:rsid w:val="00C25060"/>
    <w:pPr>
      <w:spacing w:after="0" w:line="240" w:lineRule="auto"/>
    </w:pPr>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63">
    <w:name w:val="Нет списка6"/>
    <w:next w:val="afb"/>
    <w:uiPriority w:val="99"/>
    <w:semiHidden/>
    <w:unhideWhenUsed/>
    <w:rsid w:val="00C25060"/>
  </w:style>
  <w:style w:type="table" w:customStyle="1" w:styleId="1170">
    <w:name w:val="Средний список 117"/>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0">
    <w:name w:val="Средний список 118"/>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0">
    <w:name w:val="Средний список 119"/>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0">
    <w:name w:val="Средний список 1110"/>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73">
    <w:name w:val="Нет списка7"/>
    <w:next w:val="afb"/>
    <w:uiPriority w:val="99"/>
    <w:semiHidden/>
    <w:unhideWhenUsed/>
    <w:rsid w:val="00C25060"/>
  </w:style>
  <w:style w:type="table" w:customStyle="1" w:styleId="11111">
    <w:name w:val="Средний список 111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320">
    <w:name w:val="Светлая заливка32"/>
    <w:basedOn w:val="afa"/>
    <w:next w:val="4e"/>
    <w:uiPriority w:val="60"/>
    <w:rsid w:val="00C25060"/>
    <w:pPr>
      <w:spacing w:after="0" w:line="240" w:lineRule="auto"/>
    </w:pPr>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83">
    <w:name w:val="Нет списка8"/>
    <w:next w:val="afb"/>
    <w:uiPriority w:val="99"/>
    <w:semiHidden/>
    <w:unhideWhenUsed/>
    <w:rsid w:val="00C25060"/>
  </w:style>
  <w:style w:type="table" w:customStyle="1" w:styleId="11120">
    <w:name w:val="Средний список 11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0">
    <w:name w:val="Средний список 1113"/>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0">
    <w:name w:val="Средний список 1114"/>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0">
    <w:name w:val="Средний список 1115"/>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
    <w:name w:val="Средний список 1116"/>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1">
    <w:name w:val="Светлая заливка116"/>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0">
    <w:name w:val="Светлая заливка33"/>
    <w:basedOn w:val="afa"/>
    <w:next w:val="4e"/>
    <w:uiPriority w:val="60"/>
    <w:rsid w:val="00C25060"/>
    <w:pPr>
      <w:spacing w:after="0" w:line="240" w:lineRule="auto"/>
    </w:pPr>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37">
    <w:name w:val="Светлая заливка13"/>
    <w:basedOn w:val="afa"/>
    <w:next w:val="4e"/>
    <w:uiPriority w:val="60"/>
    <w:rsid w:val="00C25060"/>
    <w:pPr>
      <w:spacing w:after="0" w:line="240" w:lineRule="auto"/>
    </w:pPr>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10">
    <w:name w:val="Сетка таблицы 511"/>
    <w:basedOn w:val="afa"/>
    <w:next w:val="55"/>
    <w:rsid w:val="00C25060"/>
    <w:pPr>
      <w:spacing w:after="0" w:line="240" w:lineRule="auto"/>
    </w:pPr>
    <w:rPr>
      <w:rFonts w:ascii="Cambria" w:eastAsia="Times New Roman" w:hAnsi="Cambria"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ConsNormal">
    <w:name w:val="ConsNormal"/>
    <w:uiPriority w:val="99"/>
    <w:rsid w:val="00C25060"/>
    <w:pPr>
      <w:overflowPunct w:val="0"/>
      <w:autoSpaceDE w:val="0"/>
      <w:autoSpaceDN w:val="0"/>
      <w:adjustRightInd w:val="0"/>
      <w:ind w:firstLine="720"/>
      <w:textAlignment w:val="baseline"/>
    </w:pPr>
    <w:rPr>
      <w:rFonts w:ascii="Consultant" w:eastAsia="Times New Roman" w:hAnsi="Consultant" w:cs="Times New Roman"/>
      <w:lang w:val="en-US" w:bidi="en-US"/>
    </w:rPr>
  </w:style>
  <w:style w:type="paragraph" w:customStyle="1" w:styleId="ConsNonformat">
    <w:name w:val="ConsNonformat"/>
    <w:link w:val="ConsNonformat0"/>
    <w:uiPriority w:val="99"/>
    <w:qFormat/>
    <w:rsid w:val="00C25060"/>
    <w:pPr>
      <w:overflowPunct w:val="0"/>
      <w:autoSpaceDE w:val="0"/>
      <w:autoSpaceDN w:val="0"/>
      <w:adjustRightInd w:val="0"/>
      <w:textAlignment w:val="baseline"/>
    </w:pPr>
    <w:rPr>
      <w:rFonts w:ascii="Consultant" w:eastAsia="Times New Roman" w:hAnsi="Consultant" w:cs="Times New Roman"/>
      <w:lang w:val="en-US" w:bidi="en-US"/>
    </w:rPr>
  </w:style>
  <w:style w:type="paragraph" w:customStyle="1" w:styleId="ConsCell">
    <w:name w:val="ConsCell"/>
    <w:uiPriority w:val="99"/>
    <w:rsid w:val="00C25060"/>
    <w:pPr>
      <w:overflowPunct w:val="0"/>
      <w:autoSpaceDE w:val="0"/>
      <w:autoSpaceDN w:val="0"/>
      <w:adjustRightInd w:val="0"/>
      <w:textAlignment w:val="baseline"/>
    </w:pPr>
    <w:rPr>
      <w:rFonts w:ascii="Consultant" w:eastAsia="Times New Roman" w:hAnsi="Consultant" w:cs="Times New Roman"/>
      <w:lang w:val="en-US" w:bidi="en-US"/>
    </w:rPr>
  </w:style>
  <w:style w:type="paragraph" w:customStyle="1" w:styleId="ConsTitle">
    <w:name w:val="ConsTitle"/>
    <w:uiPriority w:val="99"/>
    <w:rsid w:val="00C25060"/>
    <w:pPr>
      <w:overflowPunct w:val="0"/>
      <w:autoSpaceDE w:val="0"/>
      <w:autoSpaceDN w:val="0"/>
      <w:adjustRightInd w:val="0"/>
      <w:textAlignment w:val="baseline"/>
    </w:pPr>
    <w:rPr>
      <w:rFonts w:ascii="Arial" w:eastAsia="Times New Roman" w:hAnsi="Arial" w:cs="Times New Roman"/>
      <w:b/>
      <w:sz w:val="16"/>
      <w:lang w:val="en-US" w:bidi="en-US"/>
    </w:rPr>
  </w:style>
  <w:style w:type="paragraph" w:customStyle="1" w:styleId="xl46737">
    <w:name w:val="xl46737"/>
    <w:basedOn w:val="af8"/>
    <w:uiPriority w:val="99"/>
    <w:rsid w:val="00C25060"/>
    <w:pPr>
      <w:pBdr>
        <w:top w:val="single" w:sz="4" w:space="0" w:color="auto"/>
        <w:left w:val="single" w:sz="8" w:space="0" w:color="auto"/>
        <w:bottom w:val="single" w:sz="4" w:space="0" w:color="auto"/>
        <w:right w:val="single" w:sz="4" w:space="0" w:color="auto"/>
      </w:pBdr>
      <w:shd w:val="clear" w:color="000000" w:fill="EAF1DD"/>
      <w:spacing w:before="100" w:beforeAutospacing="1" w:after="100" w:afterAutospacing="1" w:line="360" w:lineRule="auto"/>
      <w:textAlignment w:val="center"/>
    </w:pPr>
    <w:rPr>
      <w:rFonts w:ascii="Times New Roman" w:eastAsia="Times New Roman" w:hAnsi="Times New Roman" w:cs="Times New Roman"/>
      <w:sz w:val="20"/>
      <w:szCs w:val="20"/>
      <w:lang w:val="en-US" w:bidi="en-US"/>
    </w:rPr>
  </w:style>
  <w:style w:type="paragraph" w:customStyle="1" w:styleId="xl46738">
    <w:name w:val="xl46738"/>
    <w:basedOn w:val="af8"/>
    <w:uiPriority w:val="99"/>
    <w:rsid w:val="00C25060"/>
    <w:pPr>
      <w:pBdr>
        <w:top w:val="single" w:sz="4" w:space="0" w:color="auto"/>
        <w:left w:val="single" w:sz="8" w:space="0" w:color="auto"/>
        <w:bottom w:val="single" w:sz="4" w:space="0" w:color="auto"/>
        <w:right w:val="single" w:sz="4" w:space="0" w:color="auto"/>
      </w:pBdr>
      <w:shd w:val="clear" w:color="000000" w:fill="D8D8D8"/>
      <w:spacing w:before="100" w:beforeAutospacing="1" w:after="100" w:afterAutospacing="1" w:line="360" w:lineRule="auto"/>
      <w:textAlignment w:val="center"/>
    </w:pPr>
    <w:rPr>
      <w:rFonts w:ascii="Times New Roman" w:eastAsia="Times New Roman" w:hAnsi="Times New Roman" w:cs="Times New Roman"/>
      <w:sz w:val="20"/>
      <w:szCs w:val="20"/>
      <w:lang w:val="en-US" w:bidi="en-US"/>
    </w:rPr>
  </w:style>
  <w:style w:type="paragraph" w:customStyle="1" w:styleId="xl46739">
    <w:name w:val="xl46739"/>
    <w:basedOn w:val="af8"/>
    <w:uiPriority w:val="99"/>
    <w:rsid w:val="00C25060"/>
    <w:pPr>
      <w:pBdr>
        <w:top w:val="single" w:sz="4" w:space="0" w:color="auto"/>
        <w:left w:val="single" w:sz="8" w:space="0" w:color="auto"/>
        <w:bottom w:val="single" w:sz="4" w:space="0" w:color="auto"/>
        <w:right w:val="single" w:sz="4" w:space="0" w:color="auto"/>
      </w:pBdr>
      <w:shd w:val="clear" w:color="000000" w:fill="FDE9D9"/>
      <w:spacing w:before="100" w:beforeAutospacing="1" w:after="100" w:afterAutospacing="1" w:line="360" w:lineRule="auto"/>
      <w:textAlignment w:val="center"/>
    </w:pPr>
    <w:rPr>
      <w:rFonts w:ascii="Times New Roman" w:eastAsia="Times New Roman" w:hAnsi="Times New Roman" w:cs="Times New Roman"/>
      <w:sz w:val="20"/>
      <w:szCs w:val="20"/>
      <w:lang w:val="en-US" w:bidi="en-US"/>
    </w:rPr>
  </w:style>
  <w:style w:type="paragraph" w:customStyle="1" w:styleId="xl46740">
    <w:name w:val="xl46740"/>
    <w:basedOn w:val="af8"/>
    <w:uiPriority w:val="99"/>
    <w:rsid w:val="00C25060"/>
    <w:pPr>
      <w:pBdr>
        <w:top w:val="single" w:sz="4" w:space="0" w:color="auto"/>
        <w:left w:val="single" w:sz="8" w:space="0" w:color="auto"/>
        <w:bottom w:val="single" w:sz="4" w:space="0" w:color="auto"/>
        <w:right w:val="single" w:sz="4" w:space="0" w:color="auto"/>
      </w:pBdr>
      <w:shd w:val="clear" w:color="000000" w:fill="DBEEF3"/>
      <w:spacing w:before="100" w:beforeAutospacing="1" w:after="100" w:afterAutospacing="1" w:line="360" w:lineRule="auto"/>
      <w:textAlignment w:val="center"/>
    </w:pPr>
    <w:rPr>
      <w:rFonts w:ascii="Times New Roman" w:eastAsia="Times New Roman" w:hAnsi="Times New Roman" w:cs="Times New Roman"/>
      <w:sz w:val="20"/>
      <w:szCs w:val="20"/>
      <w:lang w:val="en-US" w:bidi="en-US"/>
    </w:rPr>
  </w:style>
  <w:style w:type="paragraph" w:customStyle="1" w:styleId="xl46741">
    <w:name w:val="xl46741"/>
    <w:basedOn w:val="af8"/>
    <w:uiPriority w:val="99"/>
    <w:rsid w:val="00C25060"/>
    <w:pPr>
      <w:pBdr>
        <w:top w:val="single" w:sz="4" w:space="0" w:color="auto"/>
        <w:left w:val="single" w:sz="8" w:space="0" w:color="auto"/>
        <w:bottom w:val="single" w:sz="4" w:space="0" w:color="auto"/>
        <w:right w:val="single" w:sz="4" w:space="0" w:color="auto"/>
      </w:pBdr>
      <w:shd w:val="clear" w:color="000000" w:fill="E6B9B8"/>
      <w:spacing w:before="100" w:beforeAutospacing="1" w:after="100" w:afterAutospacing="1" w:line="360" w:lineRule="auto"/>
      <w:jc w:val="center"/>
      <w:textAlignment w:val="center"/>
    </w:pPr>
    <w:rPr>
      <w:rFonts w:ascii="Times New Roman" w:eastAsia="Times New Roman" w:hAnsi="Times New Roman" w:cs="Times New Roman"/>
      <w:sz w:val="20"/>
      <w:szCs w:val="20"/>
      <w:lang w:val="en-US" w:bidi="en-US"/>
    </w:rPr>
  </w:style>
  <w:style w:type="paragraph" w:customStyle="1" w:styleId="xl46742">
    <w:name w:val="xl46742"/>
    <w:basedOn w:val="af8"/>
    <w:uiPriority w:val="99"/>
    <w:rsid w:val="00C25060"/>
    <w:pPr>
      <w:pBdr>
        <w:top w:val="single" w:sz="4" w:space="0" w:color="auto"/>
        <w:left w:val="single" w:sz="8" w:space="0" w:color="auto"/>
        <w:bottom w:val="single" w:sz="4" w:space="0" w:color="auto"/>
        <w:right w:val="single" w:sz="4" w:space="0" w:color="auto"/>
      </w:pBdr>
      <w:shd w:val="clear" w:color="000000" w:fill="EEECE1"/>
      <w:spacing w:before="100" w:beforeAutospacing="1" w:after="100" w:afterAutospacing="1" w:line="360" w:lineRule="auto"/>
      <w:textAlignment w:val="center"/>
    </w:pPr>
    <w:rPr>
      <w:rFonts w:ascii="Times New Roman" w:eastAsia="Times New Roman" w:hAnsi="Times New Roman" w:cs="Times New Roman"/>
      <w:sz w:val="20"/>
      <w:szCs w:val="20"/>
      <w:lang w:val="en-US" w:bidi="en-US"/>
    </w:rPr>
  </w:style>
  <w:style w:type="paragraph" w:customStyle="1" w:styleId="xl46743">
    <w:name w:val="xl46743"/>
    <w:basedOn w:val="af8"/>
    <w:uiPriority w:val="99"/>
    <w:rsid w:val="00C25060"/>
    <w:pPr>
      <w:pBdr>
        <w:top w:val="single" w:sz="4" w:space="0" w:color="auto"/>
        <w:left w:val="single" w:sz="8" w:space="0" w:color="auto"/>
        <w:bottom w:val="single" w:sz="8" w:space="0" w:color="auto"/>
        <w:right w:val="single" w:sz="4" w:space="0" w:color="auto"/>
      </w:pBdr>
      <w:shd w:val="clear" w:color="000000" w:fill="92D050"/>
      <w:spacing w:before="100" w:beforeAutospacing="1" w:after="100" w:afterAutospacing="1" w:line="360" w:lineRule="auto"/>
      <w:textAlignment w:val="top"/>
    </w:pPr>
    <w:rPr>
      <w:rFonts w:ascii="Times New Roman" w:eastAsia="Times New Roman" w:hAnsi="Times New Roman" w:cs="Times New Roman"/>
      <w:sz w:val="24"/>
      <w:szCs w:val="24"/>
      <w:lang w:val="en-US" w:bidi="en-US"/>
    </w:rPr>
  </w:style>
  <w:style w:type="paragraph" w:customStyle="1" w:styleId="xl46744">
    <w:name w:val="xl46744"/>
    <w:basedOn w:val="af8"/>
    <w:uiPriority w:val="99"/>
    <w:rsid w:val="00C25060"/>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360" w:lineRule="auto"/>
      <w:textAlignment w:val="center"/>
    </w:pPr>
    <w:rPr>
      <w:rFonts w:ascii="Times New Roman" w:eastAsia="Times New Roman" w:hAnsi="Times New Roman" w:cs="Times New Roman"/>
      <w:sz w:val="20"/>
      <w:szCs w:val="20"/>
      <w:lang w:val="en-US" w:bidi="en-US"/>
    </w:rPr>
  </w:style>
  <w:style w:type="paragraph" w:customStyle="1" w:styleId="xl46745">
    <w:name w:val="xl46745"/>
    <w:basedOn w:val="af8"/>
    <w:uiPriority w:val="99"/>
    <w:rsid w:val="00C25060"/>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line="360" w:lineRule="auto"/>
      <w:jc w:val="right"/>
      <w:textAlignment w:val="center"/>
    </w:pPr>
    <w:rPr>
      <w:rFonts w:ascii="Times New Roman" w:eastAsia="Times New Roman" w:hAnsi="Times New Roman" w:cs="Times New Roman"/>
      <w:sz w:val="20"/>
      <w:szCs w:val="20"/>
      <w:lang w:val="en-US" w:bidi="en-US"/>
    </w:rPr>
  </w:style>
  <w:style w:type="paragraph" w:customStyle="1" w:styleId="xl46746">
    <w:name w:val="xl46746"/>
    <w:basedOn w:val="af8"/>
    <w:uiPriority w:val="99"/>
    <w:rsid w:val="00C25060"/>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line="360" w:lineRule="auto"/>
      <w:jc w:val="right"/>
      <w:textAlignment w:val="center"/>
    </w:pPr>
    <w:rPr>
      <w:rFonts w:ascii="Times New Roman" w:eastAsia="Times New Roman" w:hAnsi="Times New Roman" w:cs="Times New Roman"/>
      <w:sz w:val="20"/>
      <w:szCs w:val="20"/>
      <w:lang w:val="en-US" w:bidi="en-US"/>
    </w:rPr>
  </w:style>
  <w:style w:type="paragraph" w:customStyle="1" w:styleId="xl46747">
    <w:name w:val="xl46747"/>
    <w:basedOn w:val="af8"/>
    <w:uiPriority w:val="99"/>
    <w:rsid w:val="00C2506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360" w:lineRule="auto"/>
      <w:jc w:val="right"/>
      <w:textAlignment w:val="center"/>
    </w:pPr>
    <w:rPr>
      <w:rFonts w:ascii="Times New Roman" w:eastAsia="Times New Roman" w:hAnsi="Times New Roman" w:cs="Times New Roman"/>
      <w:sz w:val="20"/>
      <w:szCs w:val="20"/>
      <w:lang w:val="en-US" w:bidi="en-US"/>
    </w:rPr>
  </w:style>
  <w:style w:type="paragraph" w:customStyle="1" w:styleId="xl46748">
    <w:name w:val="xl46748"/>
    <w:basedOn w:val="af8"/>
    <w:uiPriority w:val="99"/>
    <w:rsid w:val="00C25060"/>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360" w:lineRule="auto"/>
      <w:jc w:val="right"/>
      <w:textAlignment w:val="center"/>
    </w:pPr>
    <w:rPr>
      <w:rFonts w:ascii="Times New Roman" w:eastAsia="Times New Roman" w:hAnsi="Times New Roman" w:cs="Times New Roman"/>
      <w:sz w:val="20"/>
      <w:szCs w:val="20"/>
      <w:lang w:val="en-US" w:bidi="en-US"/>
    </w:rPr>
  </w:style>
  <w:style w:type="paragraph" w:customStyle="1" w:styleId="xl46749">
    <w:name w:val="xl46749"/>
    <w:basedOn w:val="af8"/>
    <w:uiPriority w:val="99"/>
    <w:rsid w:val="00C25060"/>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360" w:lineRule="auto"/>
      <w:jc w:val="right"/>
      <w:textAlignment w:val="center"/>
    </w:pPr>
    <w:rPr>
      <w:rFonts w:ascii="Times New Roman" w:eastAsia="Times New Roman" w:hAnsi="Times New Roman" w:cs="Times New Roman"/>
      <w:sz w:val="20"/>
      <w:szCs w:val="20"/>
      <w:lang w:val="en-US" w:bidi="en-US"/>
    </w:rPr>
  </w:style>
  <w:style w:type="paragraph" w:customStyle="1" w:styleId="xl46750">
    <w:name w:val="xl46750"/>
    <w:basedOn w:val="af8"/>
    <w:uiPriority w:val="99"/>
    <w:rsid w:val="00C2506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360" w:lineRule="auto"/>
      <w:jc w:val="right"/>
      <w:textAlignment w:val="center"/>
    </w:pPr>
    <w:rPr>
      <w:rFonts w:ascii="Times New Roman" w:eastAsia="Times New Roman" w:hAnsi="Times New Roman" w:cs="Times New Roman"/>
      <w:sz w:val="20"/>
      <w:szCs w:val="20"/>
      <w:lang w:val="en-US" w:bidi="en-US"/>
    </w:rPr>
  </w:style>
  <w:style w:type="paragraph" w:customStyle="1" w:styleId="xl46751">
    <w:name w:val="xl46751"/>
    <w:basedOn w:val="af8"/>
    <w:uiPriority w:val="99"/>
    <w:rsid w:val="00C25060"/>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line="360" w:lineRule="auto"/>
      <w:jc w:val="right"/>
      <w:textAlignment w:val="center"/>
    </w:pPr>
    <w:rPr>
      <w:rFonts w:ascii="Times New Roman" w:eastAsia="Times New Roman" w:hAnsi="Times New Roman" w:cs="Times New Roman"/>
      <w:sz w:val="20"/>
      <w:szCs w:val="20"/>
      <w:lang w:val="en-US" w:bidi="en-US"/>
    </w:rPr>
  </w:style>
  <w:style w:type="paragraph" w:customStyle="1" w:styleId="xl46752">
    <w:name w:val="xl46752"/>
    <w:basedOn w:val="af8"/>
    <w:uiPriority w:val="99"/>
    <w:rsid w:val="00C25060"/>
    <w:pPr>
      <w:pBdr>
        <w:top w:val="single" w:sz="4" w:space="0" w:color="auto"/>
        <w:left w:val="single" w:sz="4" w:space="0" w:color="auto"/>
        <w:bottom w:val="single" w:sz="4" w:space="0" w:color="auto"/>
        <w:right w:val="single" w:sz="4" w:space="0" w:color="auto"/>
      </w:pBdr>
      <w:shd w:val="clear" w:color="000000" w:fill="93CDDD"/>
      <w:spacing w:before="100" w:beforeAutospacing="1" w:after="100" w:afterAutospacing="1" w:line="360" w:lineRule="auto"/>
      <w:jc w:val="right"/>
      <w:textAlignment w:val="center"/>
    </w:pPr>
    <w:rPr>
      <w:rFonts w:ascii="Times New Roman" w:eastAsia="Times New Roman" w:hAnsi="Times New Roman" w:cs="Times New Roman"/>
      <w:sz w:val="20"/>
      <w:szCs w:val="20"/>
      <w:lang w:val="en-US" w:bidi="en-US"/>
    </w:rPr>
  </w:style>
  <w:style w:type="paragraph" w:customStyle="1" w:styleId="xl46753">
    <w:name w:val="xl46753"/>
    <w:basedOn w:val="af8"/>
    <w:uiPriority w:val="99"/>
    <w:rsid w:val="00C25060"/>
    <w:pPr>
      <w:pBdr>
        <w:top w:val="single" w:sz="8" w:space="0" w:color="auto"/>
        <w:left w:val="single" w:sz="8" w:space="0" w:color="auto"/>
        <w:bottom w:val="single" w:sz="4" w:space="0" w:color="auto"/>
        <w:right w:val="single" w:sz="4" w:space="0" w:color="auto"/>
      </w:pBdr>
      <w:shd w:val="clear" w:color="000000" w:fill="FAC090"/>
      <w:spacing w:before="100" w:beforeAutospacing="1" w:after="100" w:afterAutospacing="1" w:line="360" w:lineRule="auto"/>
      <w:jc w:val="center"/>
    </w:pPr>
    <w:rPr>
      <w:rFonts w:ascii="Times New Roman" w:eastAsia="Times New Roman" w:hAnsi="Times New Roman" w:cs="Times New Roman"/>
      <w:b/>
      <w:bCs/>
      <w:sz w:val="28"/>
      <w:szCs w:val="28"/>
      <w:lang w:val="en-US" w:bidi="en-US"/>
    </w:rPr>
  </w:style>
  <w:style w:type="paragraph" w:customStyle="1" w:styleId="xl46754">
    <w:name w:val="xl46754"/>
    <w:basedOn w:val="af8"/>
    <w:uiPriority w:val="99"/>
    <w:rsid w:val="00C25060"/>
    <w:pPr>
      <w:pBdr>
        <w:top w:val="single" w:sz="8" w:space="0" w:color="auto"/>
        <w:left w:val="single" w:sz="4" w:space="0" w:color="auto"/>
        <w:bottom w:val="single" w:sz="4" w:space="0" w:color="auto"/>
        <w:right w:val="single" w:sz="4" w:space="0" w:color="auto"/>
      </w:pBdr>
      <w:shd w:val="clear" w:color="000000" w:fill="FAC090"/>
      <w:spacing w:before="100" w:beforeAutospacing="1" w:after="100" w:afterAutospacing="1" w:line="360" w:lineRule="auto"/>
      <w:jc w:val="right"/>
    </w:pPr>
    <w:rPr>
      <w:rFonts w:ascii="Times New Roman" w:eastAsia="Times New Roman" w:hAnsi="Times New Roman" w:cs="Times New Roman"/>
      <w:b/>
      <w:bCs/>
      <w:sz w:val="28"/>
      <w:szCs w:val="28"/>
      <w:lang w:val="en-US" w:bidi="en-US"/>
    </w:rPr>
  </w:style>
  <w:style w:type="paragraph" w:customStyle="1" w:styleId="xl46755">
    <w:name w:val="xl46755"/>
    <w:basedOn w:val="af8"/>
    <w:uiPriority w:val="99"/>
    <w:rsid w:val="00C25060"/>
    <w:pPr>
      <w:pBdr>
        <w:top w:val="single" w:sz="8" w:space="0" w:color="auto"/>
        <w:left w:val="single" w:sz="4" w:space="0" w:color="auto"/>
        <w:bottom w:val="single" w:sz="4" w:space="0" w:color="auto"/>
        <w:right w:val="single" w:sz="4" w:space="0" w:color="auto"/>
      </w:pBdr>
      <w:shd w:val="clear" w:color="000000" w:fill="FAC090"/>
      <w:spacing w:before="100" w:beforeAutospacing="1" w:after="100" w:afterAutospacing="1" w:line="360" w:lineRule="auto"/>
      <w:jc w:val="right"/>
    </w:pPr>
    <w:rPr>
      <w:rFonts w:ascii="Times New Roman" w:eastAsia="Times New Roman" w:hAnsi="Times New Roman" w:cs="Times New Roman"/>
      <w:b/>
      <w:bCs/>
      <w:sz w:val="28"/>
      <w:szCs w:val="28"/>
      <w:lang w:val="en-US" w:bidi="en-US"/>
    </w:rPr>
  </w:style>
  <w:style w:type="paragraph" w:customStyle="1" w:styleId="xl46756">
    <w:name w:val="xl46756"/>
    <w:basedOn w:val="af8"/>
    <w:uiPriority w:val="99"/>
    <w:rsid w:val="00C25060"/>
    <w:pPr>
      <w:pBdr>
        <w:top w:val="single" w:sz="8" w:space="0" w:color="auto"/>
        <w:left w:val="single" w:sz="4" w:space="0" w:color="auto"/>
        <w:bottom w:val="single" w:sz="4" w:space="0" w:color="auto"/>
        <w:right w:val="single" w:sz="8" w:space="0" w:color="auto"/>
      </w:pBdr>
      <w:shd w:val="clear" w:color="000000" w:fill="FAC090"/>
      <w:spacing w:before="100" w:beforeAutospacing="1" w:after="100" w:afterAutospacing="1" w:line="360" w:lineRule="auto"/>
      <w:jc w:val="right"/>
    </w:pPr>
    <w:rPr>
      <w:rFonts w:ascii="Times New Roman" w:eastAsia="Times New Roman" w:hAnsi="Times New Roman" w:cs="Times New Roman"/>
      <w:b/>
      <w:bCs/>
      <w:sz w:val="28"/>
      <w:szCs w:val="28"/>
      <w:lang w:val="en-US" w:bidi="en-US"/>
    </w:rPr>
  </w:style>
  <w:style w:type="paragraph" w:customStyle="1" w:styleId="xl46757">
    <w:name w:val="xl46757"/>
    <w:basedOn w:val="af8"/>
    <w:uiPriority w:val="99"/>
    <w:rsid w:val="00C25060"/>
    <w:pPr>
      <w:pBdr>
        <w:top w:val="single" w:sz="4" w:space="0" w:color="auto"/>
        <w:left w:val="single" w:sz="4" w:space="0" w:color="auto"/>
        <w:bottom w:val="single" w:sz="4" w:space="0" w:color="auto"/>
        <w:right w:val="single" w:sz="8" w:space="0" w:color="auto"/>
      </w:pBdr>
      <w:shd w:val="clear" w:color="000000" w:fill="EAF1DD"/>
      <w:spacing w:before="100" w:beforeAutospacing="1" w:after="100" w:afterAutospacing="1" w:line="360" w:lineRule="auto"/>
      <w:jc w:val="right"/>
      <w:textAlignment w:val="center"/>
    </w:pPr>
    <w:rPr>
      <w:rFonts w:ascii="Times New Roman" w:eastAsia="Times New Roman" w:hAnsi="Times New Roman" w:cs="Times New Roman"/>
      <w:sz w:val="20"/>
      <w:szCs w:val="20"/>
      <w:lang w:val="en-US" w:bidi="en-US"/>
    </w:rPr>
  </w:style>
  <w:style w:type="paragraph" w:customStyle="1" w:styleId="xl46758">
    <w:name w:val="xl46758"/>
    <w:basedOn w:val="af8"/>
    <w:uiPriority w:val="99"/>
    <w:rsid w:val="00C25060"/>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line="360" w:lineRule="auto"/>
      <w:jc w:val="right"/>
      <w:textAlignment w:val="center"/>
    </w:pPr>
    <w:rPr>
      <w:rFonts w:ascii="Times New Roman" w:eastAsia="Times New Roman" w:hAnsi="Times New Roman" w:cs="Times New Roman"/>
      <w:sz w:val="20"/>
      <w:szCs w:val="20"/>
      <w:lang w:val="en-US" w:bidi="en-US"/>
    </w:rPr>
  </w:style>
  <w:style w:type="paragraph" w:customStyle="1" w:styleId="xl46759">
    <w:name w:val="xl46759"/>
    <w:basedOn w:val="af8"/>
    <w:uiPriority w:val="99"/>
    <w:rsid w:val="00C25060"/>
    <w:pPr>
      <w:pBdr>
        <w:top w:val="single" w:sz="4" w:space="0" w:color="auto"/>
        <w:left w:val="single" w:sz="4" w:space="0" w:color="auto"/>
        <w:bottom w:val="single" w:sz="4" w:space="0" w:color="auto"/>
        <w:right w:val="single" w:sz="8" w:space="0" w:color="auto"/>
      </w:pBdr>
      <w:shd w:val="clear" w:color="000000" w:fill="FDE9D9"/>
      <w:spacing w:before="100" w:beforeAutospacing="1" w:after="100" w:afterAutospacing="1" w:line="360" w:lineRule="auto"/>
      <w:jc w:val="right"/>
      <w:textAlignment w:val="center"/>
    </w:pPr>
    <w:rPr>
      <w:rFonts w:ascii="Times New Roman" w:eastAsia="Times New Roman" w:hAnsi="Times New Roman" w:cs="Times New Roman"/>
      <w:sz w:val="20"/>
      <w:szCs w:val="20"/>
      <w:lang w:val="en-US" w:bidi="en-US"/>
    </w:rPr>
  </w:style>
  <w:style w:type="paragraph" w:customStyle="1" w:styleId="xl46760">
    <w:name w:val="xl46760"/>
    <w:basedOn w:val="af8"/>
    <w:uiPriority w:val="99"/>
    <w:rsid w:val="00C25060"/>
    <w:pPr>
      <w:pBdr>
        <w:top w:val="single" w:sz="4" w:space="0" w:color="auto"/>
        <w:left w:val="single" w:sz="4" w:space="0" w:color="auto"/>
        <w:bottom w:val="single" w:sz="4" w:space="0" w:color="auto"/>
        <w:right w:val="single" w:sz="8" w:space="0" w:color="auto"/>
      </w:pBdr>
      <w:shd w:val="clear" w:color="000000" w:fill="DBEEF3"/>
      <w:spacing w:before="100" w:beforeAutospacing="1" w:after="100" w:afterAutospacing="1" w:line="360" w:lineRule="auto"/>
      <w:jc w:val="right"/>
      <w:textAlignment w:val="center"/>
    </w:pPr>
    <w:rPr>
      <w:rFonts w:ascii="Times New Roman" w:eastAsia="Times New Roman" w:hAnsi="Times New Roman" w:cs="Times New Roman"/>
      <w:sz w:val="20"/>
      <w:szCs w:val="20"/>
      <w:lang w:val="en-US" w:bidi="en-US"/>
    </w:rPr>
  </w:style>
  <w:style w:type="paragraph" w:customStyle="1" w:styleId="xl46761">
    <w:name w:val="xl46761"/>
    <w:basedOn w:val="af8"/>
    <w:uiPriority w:val="99"/>
    <w:rsid w:val="00C25060"/>
    <w:pPr>
      <w:pBdr>
        <w:top w:val="single" w:sz="4" w:space="0" w:color="auto"/>
        <w:left w:val="single" w:sz="4" w:space="0" w:color="auto"/>
        <w:bottom w:val="single" w:sz="4" w:space="0" w:color="auto"/>
        <w:right w:val="single" w:sz="8" w:space="0" w:color="auto"/>
      </w:pBdr>
      <w:shd w:val="clear" w:color="000000" w:fill="D8D8D8"/>
      <w:spacing w:before="100" w:beforeAutospacing="1" w:after="100" w:afterAutospacing="1" w:line="360" w:lineRule="auto"/>
      <w:jc w:val="right"/>
      <w:textAlignment w:val="center"/>
    </w:pPr>
    <w:rPr>
      <w:rFonts w:ascii="Times New Roman" w:eastAsia="Times New Roman" w:hAnsi="Times New Roman" w:cs="Times New Roman"/>
      <w:sz w:val="20"/>
      <w:szCs w:val="20"/>
      <w:lang w:val="en-US" w:bidi="en-US"/>
    </w:rPr>
  </w:style>
  <w:style w:type="paragraph" w:customStyle="1" w:styleId="xl46762">
    <w:name w:val="xl46762"/>
    <w:basedOn w:val="af8"/>
    <w:uiPriority w:val="99"/>
    <w:rsid w:val="00C25060"/>
    <w:pPr>
      <w:pBdr>
        <w:top w:val="single" w:sz="4" w:space="0" w:color="auto"/>
        <w:left w:val="single" w:sz="4" w:space="0" w:color="auto"/>
        <w:bottom w:val="single" w:sz="4" w:space="0" w:color="auto"/>
        <w:right w:val="single" w:sz="8" w:space="0" w:color="auto"/>
      </w:pBdr>
      <w:shd w:val="clear" w:color="000000" w:fill="E6B9B8"/>
      <w:spacing w:before="100" w:beforeAutospacing="1" w:after="100" w:afterAutospacing="1" w:line="360" w:lineRule="auto"/>
      <w:jc w:val="right"/>
      <w:textAlignment w:val="center"/>
    </w:pPr>
    <w:rPr>
      <w:rFonts w:ascii="Times New Roman" w:eastAsia="Times New Roman" w:hAnsi="Times New Roman" w:cs="Times New Roman"/>
      <w:sz w:val="20"/>
      <w:szCs w:val="20"/>
      <w:lang w:val="en-US" w:bidi="en-US"/>
    </w:rPr>
  </w:style>
  <w:style w:type="paragraph" w:customStyle="1" w:styleId="xl46763">
    <w:name w:val="xl46763"/>
    <w:basedOn w:val="af8"/>
    <w:uiPriority w:val="99"/>
    <w:rsid w:val="00C25060"/>
    <w:pPr>
      <w:pBdr>
        <w:top w:val="single" w:sz="4" w:space="0" w:color="auto"/>
        <w:left w:val="single" w:sz="4" w:space="0" w:color="auto"/>
        <w:bottom w:val="single" w:sz="4" w:space="0" w:color="auto"/>
        <w:right w:val="single" w:sz="8" w:space="0" w:color="auto"/>
      </w:pBdr>
      <w:shd w:val="clear" w:color="000000" w:fill="EEECE1"/>
      <w:spacing w:before="100" w:beforeAutospacing="1" w:after="100" w:afterAutospacing="1" w:line="360" w:lineRule="auto"/>
      <w:jc w:val="right"/>
      <w:textAlignment w:val="center"/>
    </w:pPr>
    <w:rPr>
      <w:rFonts w:ascii="Times New Roman" w:eastAsia="Times New Roman" w:hAnsi="Times New Roman" w:cs="Times New Roman"/>
      <w:sz w:val="20"/>
      <w:szCs w:val="20"/>
      <w:lang w:val="en-US" w:bidi="en-US"/>
    </w:rPr>
  </w:style>
  <w:style w:type="paragraph" w:customStyle="1" w:styleId="xl46764">
    <w:name w:val="xl46764"/>
    <w:basedOn w:val="af8"/>
    <w:uiPriority w:val="99"/>
    <w:rsid w:val="00C25060"/>
    <w:pPr>
      <w:pBdr>
        <w:top w:val="single" w:sz="4" w:space="0" w:color="auto"/>
        <w:left w:val="single" w:sz="8" w:space="0" w:color="auto"/>
        <w:bottom w:val="single" w:sz="4" w:space="0" w:color="auto"/>
        <w:right w:val="single" w:sz="4" w:space="0" w:color="auto"/>
      </w:pBdr>
      <w:shd w:val="clear" w:color="000000" w:fill="93CDDD"/>
      <w:spacing w:before="100" w:beforeAutospacing="1" w:after="100" w:afterAutospacing="1" w:line="360" w:lineRule="auto"/>
      <w:textAlignment w:val="center"/>
    </w:pPr>
    <w:rPr>
      <w:rFonts w:ascii="Times New Roman" w:eastAsia="Times New Roman" w:hAnsi="Times New Roman" w:cs="Times New Roman"/>
      <w:sz w:val="20"/>
      <w:szCs w:val="20"/>
      <w:lang w:val="en-US" w:bidi="en-US"/>
    </w:rPr>
  </w:style>
  <w:style w:type="paragraph" w:customStyle="1" w:styleId="xl46765">
    <w:name w:val="xl46765"/>
    <w:basedOn w:val="af8"/>
    <w:uiPriority w:val="99"/>
    <w:rsid w:val="00C25060"/>
    <w:pPr>
      <w:pBdr>
        <w:top w:val="single" w:sz="4" w:space="0" w:color="auto"/>
        <w:left w:val="single" w:sz="4" w:space="0" w:color="auto"/>
        <w:bottom w:val="single" w:sz="4" w:space="0" w:color="auto"/>
        <w:right w:val="single" w:sz="8" w:space="0" w:color="auto"/>
      </w:pBdr>
      <w:shd w:val="clear" w:color="000000" w:fill="93CDDD"/>
      <w:spacing w:before="100" w:beforeAutospacing="1" w:after="100" w:afterAutospacing="1" w:line="360" w:lineRule="auto"/>
      <w:jc w:val="right"/>
      <w:textAlignment w:val="center"/>
    </w:pPr>
    <w:rPr>
      <w:rFonts w:ascii="Times New Roman" w:eastAsia="Times New Roman" w:hAnsi="Times New Roman" w:cs="Times New Roman"/>
      <w:sz w:val="20"/>
      <w:szCs w:val="20"/>
      <w:lang w:val="en-US" w:bidi="en-US"/>
    </w:rPr>
  </w:style>
  <w:style w:type="paragraph" w:customStyle="1" w:styleId="xl46766">
    <w:name w:val="xl46766"/>
    <w:basedOn w:val="af8"/>
    <w:uiPriority w:val="99"/>
    <w:rsid w:val="00C25060"/>
    <w:pPr>
      <w:pBdr>
        <w:top w:val="single" w:sz="4" w:space="0" w:color="auto"/>
        <w:left w:val="single" w:sz="4" w:space="0" w:color="auto"/>
        <w:bottom w:val="single" w:sz="8" w:space="0" w:color="auto"/>
        <w:right w:val="single" w:sz="4" w:space="0" w:color="auto"/>
      </w:pBdr>
      <w:shd w:val="clear" w:color="000000" w:fill="92D050"/>
      <w:spacing w:before="100" w:beforeAutospacing="1" w:after="100" w:afterAutospacing="1" w:line="360" w:lineRule="auto"/>
      <w:jc w:val="right"/>
      <w:textAlignment w:val="top"/>
    </w:pPr>
    <w:rPr>
      <w:rFonts w:ascii="Times New Roman" w:eastAsia="Times New Roman" w:hAnsi="Times New Roman" w:cs="Times New Roman"/>
      <w:sz w:val="24"/>
      <w:szCs w:val="24"/>
      <w:lang w:val="en-US" w:bidi="en-US"/>
    </w:rPr>
  </w:style>
  <w:style w:type="paragraph" w:customStyle="1" w:styleId="xl46767">
    <w:name w:val="xl46767"/>
    <w:basedOn w:val="af8"/>
    <w:uiPriority w:val="99"/>
    <w:rsid w:val="00C25060"/>
    <w:pPr>
      <w:pBdr>
        <w:top w:val="single" w:sz="4" w:space="0" w:color="auto"/>
        <w:left w:val="single" w:sz="4" w:space="0" w:color="auto"/>
        <w:bottom w:val="single" w:sz="8" w:space="0" w:color="auto"/>
        <w:right w:val="single" w:sz="8" w:space="0" w:color="auto"/>
      </w:pBdr>
      <w:shd w:val="clear" w:color="000000" w:fill="92D050"/>
      <w:spacing w:before="100" w:beforeAutospacing="1" w:after="100" w:afterAutospacing="1" w:line="360" w:lineRule="auto"/>
      <w:jc w:val="right"/>
      <w:textAlignment w:val="top"/>
    </w:pPr>
    <w:rPr>
      <w:rFonts w:ascii="Times New Roman" w:eastAsia="Times New Roman" w:hAnsi="Times New Roman" w:cs="Times New Roman"/>
      <w:sz w:val="24"/>
      <w:szCs w:val="24"/>
      <w:lang w:val="en-US" w:bidi="en-US"/>
    </w:rPr>
  </w:style>
  <w:style w:type="character" w:customStyle="1" w:styleId="1ffa">
    <w:name w:val="Нижний колонтитул Знак1"/>
    <w:aliases w:val=" Знак1 Знак2"/>
    <w:uiPriority w:val="99"/>
    <w:semiHidden/>
    <w:rsid w:val="00C25060"/>
    <w:rPr>
      <w:rFonts w:ascii="Arial" w:eastAsia="Microsoft YaHei" w:hAnsi="Arial" w:cs="Times New Roman"/>
      <w:spacing w:val="-5"/>
    </w:rPr>
  </w:style>
  <w:style w:type="character" w:customStyle="1" w:styleId="1ffb">
    <w:name w:val="Основной текст Знак1"/>
    <w:aliases w:val="TabelTekst Знак1,text Знак1,Body Text2 Знак1,Char Знак1,Body Text2 Char Char Char Char Char Char Char Char Char Знак1,Main text Знак1,Body Text Char2 Char Знак1,Body Text Char1 Char Char Знак1,Body Text Char Char Char Char Знак1"/>
    <w:rsid w:val="00C25060"/>
    <w:rPr>
      <w:rFonts w:ascii="Arial" w:eastAsia="Microsoft YaHei" w:hAnsi="Arial" w:cs="Times New Roman"/>
      <w:spacing w:val="-5"/>
    </w:rPr>
  </w:style>
  <w:style w:type="paragraph" w:customStyle="1" w:styleId="xl46735">
    <w:name w:val="xl46735"/>
    <w:basedOn w:val="af8"/>
    <w:uiPriority w:val="99"/>
    <w:rsid w:val="00C25060"/>
    <w:pPr>
      <w:spacing w:before="100" w:beforeAutospacing="1" w:after="100" w:afterAutospacing="1" w:line="360" w:lineRule="auto"/>
      <w:textAlignment w:val="top"/>
    </w:pPr>
    <w:rPr>
      <w:rFonts w:ascii="Times New Roman" w:eastAsia="Times New Roman" w:hAnsi="Times New Roman" w:cs="Times New Roman"/>
      <w:sz w:val="24"/>
      <w:szCs w:val="24"/>
      <w:lang w:val="en-US" w:bidi="en-US"/>
    </w:rPr>
  </w:style>
  <w:style w:type="paragraph" w:customStyle="1" w:styleId="xl46736">
    <w:name w:val="xl46736"/>
    <w:basedOn w:val="af8"/>
    <w:uiPriority w:val="99"/>
    <w:rsid w:val="00C25060"/>
    <w:pPr>
      <w:shd w:val="clear" w:color="000000" w:fill="FFFF00"/>
      <w:spacing w:before="100" w:beforeAutospacing="1" w:after="100" w:afterAutospacing="1" w:line="360" w:lineRule="auto"/>
      <w:textAlignment w:val="top"/>
    </w:pPr>
    <w:rPr>
      <w:rFonts w:ascii="Times New Roman" w:eastAsia="Times New Roman" w:hAnsi="Times New Roman" w:cs="Times New Roman"/>
      <w:sz w:val="24"/>
      <w:szCs w:val="24"/>
      <w:lang w:val="en-US" w:bidi="en-US"/>
    </w:rPr>
  </w:style>
  <w:style w:type="paragraph" w:customStyle="1" w:styleId="xl47857">
    <w:name w:val="xl47857"/>
    <w:basedOn w:val="af8"/>
    <w:rsid w:val="00C25060"/>
    <w:pPr>
      <w:spacing w:before="100" w:beforeAutospacing="1" w:after="100" w:afterAutospacing="1" w:line="360" w:lineRule="auto"/>
      <w:textAlignment w:val="top"/>
    </w:pPr>
    <w:rPr>
      <w:rFonts w:ascii="Times New Roman" w:eastAsia="Times New Roman" w:hAnsi="Times New Roman" w:cs="Times New Roman"/>
      <w:sz w:val="24"/>
      <w:szCs w:val="24"/>
      <w:lang w:val="en-US" w:bidi="en-US"/>
    </w:rPr>
  </w:style>
  <w:style w:type="paragraph" w:customStyle="1" w:styleId="xl47858">
    <w:name w:val="xl47858"/>
    <w:basedOn w:val="af8"/>
    <w:rsid w:val="00C25060"/>
    <w:pPr>
      <w:shd w:val="clear" w:color="000000" w:fill="FFFF00"/>
      <w:spacing w:before="100" w:beforeAutospacing="1" w:after="100" w:afterAutospacing="1" w:line="360" w:lineRule="auto"/>
      <w:textAlignment w:val="top"/>
    </w:pPr>
    <w:rPr>
      <w:rFonts w:ascii="Times New Roman" w:eastAsia="Times New Roman" w:hAnsi="Times New Roman" w:cs="Times New Roman"/>
      <w:sz w:val="24"/>
      <w:szCs w:val="24"/>
      <w:lang w:val="en-US" w:bidi="en-US"/>
    </w:rPr>
  </w:style>
  <w:style w:type="paragraph" w:customStyle="1" w:styleId="xl47859">
    <w:name w:val="xl47859"/>
    <w:basedOn w:val="af8"/>
    <w:rsid w:val="00C25060"/>
    <w:pPr>
      <w:pBdr>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w:eastAsia="Times New Roman" w:hAnsi="Times New Roman" w:cs="Times New Roman"/>
      <w:sz w:val="24"/>
      <w:szCs w:val="24"/>
      <w:lang w:val="en-US" w:bidi="en-US"/>
    </w:rPr>
  </w:style>
  <w:style w:type="paragraph" w:customStyle="1" w:styleId="xl47860">
    <w:name w:val="xl47860"/>
    <w:basedOn w:val="af8"/>
    <w:rsid w:val="00C25060"/>
    <w:pPr>
      <w:pBdr>
        <w:left w:val="single" w:sz="4" w:space="0" w:color="auto"/>
        <w:bottom w:val="single" w:sz="4" w:space="0" w:color="auto"/>
        <w:right w:val="single" w:sz="4" w:space="0" w:color="auto"/>
      </w:pBdr>
      <w:shd w:val="clear" w:color="000000" w:fill="D8D8D8"/>
      <w:spacing w:before="100" w:beforeAutospacing="1" w:after="100" w:afterAutospacing="1" w:line="360" w:lineRule="auto"/>
      <w:jc w:val="center"/>
    </w:pPr>
    <w:rPr>
      <w:rFonts w:ascii="Times New Roman" w:eastAsia="Times New Roman" w:hAnsi="Times New Roman" w:cs="Times New Roman"/>
      <w:b/>
      <w:bCs/>
      <w:sz w:val="24"/>
      <w:szCs w:val="24"/>
      <w:lang w:val="en-US" w:bidi="en-US"/>
    </w:rPr>
  </w:style>
  <w:style w:type="paragraph" w:customStyle="1" w:styleId="xl47861">
    <w:name w:val="xl47861"/>
    <w:basedOn w:val="af8"/>
    <w:rsid w:val="00C2506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360" w:lineRule="auto"/>
      <w:jc w:val="center"/>
    </w:pPr>
    <w:rPr>
      <w:rFonts w:ascii="Times New Roman" w:eastAsia="Times New Roman" w:hAnsi="Times New Roman" w:cs="Times New Roman"/>
      <w:b/>
      <w:bCs/>
      <w:sz w:val="24"/>
      <w:szCs w:val="24"/>
      <w:lang w:val="en-US" w:bidi="en-US"/>
    </w:rPr>
  </w:style>
  <w:style w:type="paragraph" w:customStyle="1" w:styleId="xl47862">
    <w:name w:val="xl47862"/>
    <w:basedOn w:val="af8"/>
    <w:rsid w:val="00C25060"/>
    <w:pPr>
      <w:pBdr>
        <w:top w:val="single" w:sz="4" w:space="0" w:color="auto"/>
        <w:left w:val="single" w:sz="4" w:space="0" w:color="auto"/>
        <w:bottom w:val="single" w:sz="4" w:space="0" w:color="auto"/>
        <w:right w:val="single" w:sz="4" w:space="0" w:color="auto"/>
      </w:pBdr>
      <w:shd w:val="clear" w:color="000000" w:fill="FAC090"/>
      <w:spacing w:before="100" w:beforeAutospacing="1" w:after="100" w:afterAutospacing="1" w:line="360" w:lineRule="auto"/>
      <w:jc w:val="center"/>
    </w:pPr>
    <w:rPr>
      <w:rFonts w:ascii="Times New Roman" w:eastAsia="Times New Roman" w:hAnsi="Times New Roman" w:cs="Times New Roman"/>
      <w:b/>
      <w:bCs/>
      <w:i/>
      <w:iCs/>
      <w:sz w:val="24"/>
      <w:szCs w:val="24"/>
      <w:lang w:val="en-US" w:bidi="en-US"/>
    </w:rPr>
  </w:style>
  <w:style w:type="paragraph" w:customStyle="1" w:styleId="xl47863">
    <w:name w:val="xl47863"/>
    <w:basedOn w:val="af8"/>
    <w:rsid w:val="00C25060"/>
    <w:pPr>
      <w:pBdr>
        <w:top w:val="single" w:sz="4" w:space="0" w:color="auto"/>
        <w:left w:val="single" w:sz="4" w:space="0" w:color="auto"/>
        <w:bottom w:val="single" w:sz="4" w:space="0" w:color="auto"/>
        <w:right w:val="single" w:sz="4" w:space="0" w:color="auto"/>
      </w:pBdr>
      <w:shd w:val="clear" w:color="000000" w:fill="FAC090"/>
      <w:spacing w:before="100" w:beforeAutospacing="1" w:after="100" w:afterAutospacing="1" w:line="360" w:lineRule="auto"/>
      <w:jc w:val="center"/>
    </w:pPr>
    <w:rPr>
      <w:rFonts w:ascii="Times New Roman" w:eastAsia="Times New Roman" w:hAnsi="Times New Roman" w:cs="Times New Roman"/>
      <w:b/>
      <w:bCs/>
      <w:i/>
      <w:iCs/>
      <w:sz w:val="24"/>
      <w:szCs w:val="24"/>
      <w:lang w:val="en-US" w:bidi="en-US"/>
    </w:rPr>
  </w:style>
  <w:style w:type="paragraph" w:customStyle="1" w:styleId="xl47864">
    <w:name w:val="xl47864"/>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w:eastAsia="Times New Roman" w:hAnsi="Times New Roman" w:cs="Times New Roman"/>
      <w:sz w:val="24"/>
      <w:szCs w:val="24"/>
      <w:lang w:val="en-US" w:bidi="en-US"/>
    </w:rPr>
  </w:style>
  <w:style w:type="paragraph" w:customStyle="1" w:styleId="xl47865">
    <w:name w:val="xl47865"/>
    <w:basedOn w:val="af8"/>
    <w:rsid w:val="00C25060"/>
    <w:pPr>
      <w:pBdr>
        <w:left w:val="single" w:sz="4" w:space="0" w:color="auto"/>
        <w:bottom w:val="single" w:sz="4" w:space="0" w:color="auto"/>
        <w:right w:val="single" w:sz="4" w:space="0" w:color="auto"/>
      </w:pBdr>
      <w:shd w:val="clear" w:color="000000" w:fill="D8D8D8"/>
      <w:spacing w:before="100" w:beforeAutospacing="1" w:after="100" w:afterAutospacing="1" w:line="360" w:lineRule="auto"/>
      <w:jc w:val="center"/>
    </w:pPr>
    <w:rPr>
      <w:rFonts w:ascii="Times New Roman" w:eastAsia="Times New Roman" w:hAnsi="Times New Roman" w:cs="Times New Roman"/>
      <w:b/>
      <w:bCs/>
      <w:sz w:val="24"/>
      <w:szCs w:val="24"/>
      <w:lang w:val="en-US" w:bidi="en-US"/>
    </w:rPr>
  </w:style>
  <w:style w:type="paragraph" w:customStyle="1" w:styleId="xl47866">
    <w:name w:val="xl47866"/>
    <w:basedOn w:val="af8"/>
    <w:rsid w:val="00C2506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360" w:lineRule="auto"/>
      <w:jc w:val="center"/>
    </w:pPr>
    <w:rPr>
      <w:rFonts w:ascii="Times New Roman" w:eastAsia="Times New Roman" w:hAnsi="Times New Roman" w:cs="Times New Roman"/>
      <w:b/>
      <w:bCs/>
      <w:sz w:val="24"/>
      <w:szCs w:val="24"/>
      <w:lang w:val="en-US" w:bidi="en-US"/>
    </w:rPr>
  </w:style>
  <w:style w:type="paragraph" w:customStyle="1" w:styleId="xl47867">
    <w:name w:val="xl47867"/>
    <w:basedOn w:val="af8"/>
    <w:rsid w:val="00C25060"/>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360" w:lineRule="auto"/>
      <w:jc w:val="center"/>
    </w:pPr>
    <w:rPr>
      <w:rFonts w:ascii="Times New Roman" w:eastAsia="Times New Roman" w:hAnsi="Times New Roman" w:cs="Times New Roman"/>
      <w:b/>
      <w:bCs/>
      <w:sz w:val="28"/>
      <w:szCs w:val="28"/>
      <w:lang w:val="en-US" w:bidi="en-US"/>
    </w:rPr>
  </w:style>
  <w:style w:type="paragraph" w:customStyle="1" w:styleId="xl47868">
    <w:name w:val="xl47868"/>
    <w:basedOn w:val="af8"/>
    <w:rsid w:val="00C2506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360" w:lineRule="auto"/>
    </w:pPr>
    <w:rPr>
      <w:rFonts w:ascii="Times New Roman" w:eastAsia="Times New Roman" w:hAnsi="Times New Roman" w:cs="Times New Roman"/>
      <w:b/>
      <w:bCs/>
      <w:sz w:val="24"/>
      <w:szCs w:val="24"/>
      <w:lang w:val="en-US" w:bidi="en-US"/>
    </w:rPr>
  </w:style>
  <w:style w:type="paragraph" w:customStyle="1" w:styleId="xl47869">
    <w:name w:val="xl47869"/>
    <w:basedOn w:val="af8"/>
    <w:rsid w:val="00C25060"/>
    <w:pPr>
      <w:pBdr>
        <w:left w:val="single" w:sz="4" w:space="0" w:color="auto"/>
        <w:bottom w:val="single" w:sz="4" w:space="0" w:color="auto"/>
        <w:right w:val="single" w:sz="4" w:space="0" w:color="auto"/>
      </w:pBdr>
      <w:shd w:val="clear" w:color="000000" w:fill="EAF1DD"/>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47870">
    <w:name w:val="xl47870"/>
    <w:basedOn w:val="af8"/>
    <w:rsid w:val="00C25060"/>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47871">
    <w:name w:val="xl47871"/>
    <w:basedOn w:val="af8"/>
    <w:rsid w:val="00C25060"/>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360" w:lineRule="auto"/>
      <w:jc w:val="center"/>
    </w:pPr>
    <w:rPr>
      <w:rFonts w:ascii="Times New Roman" w:eastAsia="Times New Roman" w:hAnsi="Times New Roman" w:cs="Times New Roman"/>
      <w:b/>
      <w:bCs/>
      <w:sz w:val="24"/>
      <w:szCs w:val="24"/>
      <w:lang w:val="en-US" w:bidi="en-US"/>
    </w:rPr>
  </w:style>
  <w:style w:type="paragraph" w:customStyle="1" w:styleId="xl47872">
    <w:name w:val="xl47872"/>
    <w:basedOn w:val="af8"/>
    <w:rsid w:val="00C25060"/>
    <w:pPr>
      <w:pBdr>
        <w:left w:val="single" w:sz="4" w:space="0" w:color="auto"/>
        <w:bottom w:val="single" w:sz="4" w:space="0" w:color="auto"/>
        <w:right w:val="single" w:sz="4" w:space="0" w:color="auto"/>
      </w:pBdr>
      <w:shd w:val="clear" w:color="000000" w:fill="DBEEF3"/>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47873">
    <w:name w:val="xl47873"/>
    <w:basedOn w:val="af8"/>
    <w:rsid w:val="00C25060"/>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47874">
    <w:name w:val="xl47874"/>
    <w:basedOn w:val="af8"/>
    <w:rsid w:val="00C25060"/>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47875">
    <w:name w:val="xl47875"/>
    <w:basedOn w:val="af8"/>
    <w:rsid w:val="00C25060"/>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47876">
    <w:name w:val="xl47876"/>
    <w:basedOn w:val="af8"/>
    <w:rsid w:val="00C25060"/>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360" w:lineRule="auto"/>
    </w:pPr>
    <w:rPr>
      <w:rFonts w:ascii="Times New Roman" w:eastAsia="Times New Roman" w:hAnsi="Times New Roman" w:cs="Times New Roman"/>
      <w:b/>
      <w:bCs/>
      <w:sz w:val="24"/>
      <w:szCs w:val="24"/>
      <w:lang w:val="en-US" w:bidi="en-US"/>
    </w:rPr>
  </w:style>
  <w:style w:type="paragraph" w:customStyle="1" w:styleId="xl47877">
    <w:name w:val="xl47877"/>
    <w:basedOn w:val="af8"/>
    <w:rsid w:val="00C2506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360" w:lineRule="auto"/>
    </w:pPr>
    <w:rPr>
      <w:rFonts w:ascii="Times New Roman" w:eastAsia="Times New Roman" w:hAnsi="Times New Roman" w:cs="Times New Roman"/>
      <w:b/>
      <w:bCs/>
      <w:sz w:val="24"/>
      <w:szCs w:val="24"/>
      <w:lang w:val="en-US" w:bidi="en-US"/>
    </w:rPr>
  </w:style>
  <w:style w:type="paragraph" w:customStyle="1" w:styleId="xl47878">
    <w:name w:val="xl47878"/>
    <w:basedOn w:val="af8"/>
    <w:rsid w:val="00C25060"/>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47879">
    <w:name w:val="xl47879"/>
    <w:basedOn w:val="af8"/>
    <w:rsid w:val="00C2506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360" w:lineRule="auto"/>
      <w:jc w:val="center"/>
    </w:pPr>
    <w:rPr>
      <w:rFonts w:ascii="Times New Roman" w:eastAsia="Times New Roman" w:hAnsi="Times New Roman" w:cs="Times New Roman"/>
      <w:b/>
      <w:bCs/>
      <w:sz w:val="24"/>
      <w:szCs w:val="24"/>
      <w:lang w:val="en-US" w:bidi="en-US"/>
    </w:rPr>
  </w:style>
  <w:style w:type="paragraph" w:customStyle="1" w:styleId="xl47880">
    <w:name w:val="xl47880"/>
    <w:basedOn w:val="af8"/>
    <w:rsid w:val="00C25060"/>
    <w:pPr>
      <w:pBdr>
        <w:bottom w:val="single" w:sz="4" w:space="0" w:color="auto"/>
        <w:right w:val="single" w:sz="4" w:space="0" w:color="auto"/>
      </w:pBdr>
      <w:shd w:val="clear" w:color="000000" w:fill="D8D8D8"/>
      <w:spacing w:before="100" w:beforeAutospacing="1" w:after="100" w:afterAutospacing="1" w:line="360" w:lineRule="auto"/>
      <w:jc w:val="center"/>
    </w:pPr>
    <w:rPr>
      <w:rFonts w:ascii="Times New Roman" w:eastAsia="Times New Roman" w:hAnsi="Times New Roman" w:cs="Times New Roman"/>
      <w:b/>
      <w:bCs/>
      <w:sz w:val="24"/>
      <w:szCs w:val="24"/>
      <w:lang w:val="en-US" w:bidi="en-US"/>
    </w:rPr>
  </w:style>
  <w:style w:type="paragraph" w:customStyle="1" w:styleId="xl47881">
    <w:name w:val="xl47881"/>
    <w:basedOn w:val="af8"/>
    <w:rsid w:val="00C2506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360" w:lineRule="auto"/>
    </w:pPr>
    <w:rPr>
      <w:rFonts w:ascii="Times New Roman" w:eastAsia="Times New Roman" w:hAnsi="Times New Roman" w:cs="Times New Roman"/>
      <w:b/>
      <w:bCs/>
      <w:sz w:val="24"/>
      <w:szCs w:val="24"/>
      <w:lang w:val="en-US" w:bidi="en-US"/>
    </w:rPr>
  </w:style>
  <w:style w:type="paragraph" w:customStyle="1" w:styleId="xl47882">
    <w:name w:val="xl47882"/>
    <w:basedOn w:val="af8"/>
    <w:rsid w:val="00C25060"/>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2ff3">
    <w:name w:val="Подзаголовок 2"/>
    <w:basedOn w:val="19"/>
    <w:link w:val="2ff4"/>
    <w:qFormat/>
    <w:rsid w:val="00C25060"/>
    <w:pPr>
      <w:numPr>
        <w:numId w:val="0"/>
      </w:numPr>
      <w:spacing w:before="480" w:line="240" w:lineRule="auto"/>
      <w:ind w:left="1152" w:hanging="432"/>
    </w:pPr>
    <w:rPr>
      <w:rFonts w:ascii="Cambria" w:hAnsi="Cambria"/>
      <w:b w:val="0"/>
      <w:bCs/>
      <w:lang w:eastAsia="ru-RU"/>
    </w:rPr>
  </w:style>
  <w:style w:type="character" w:customStyle="1" w:styleId="2ff4">
    <w:name w:val="Подзаголовок 2 Знак"/>
    <w:link w:val="2ff3"/>
    <w:rsid w:val="00C25060"/>
    <w:rPr>
      <w:rFonts w:ascii="Cambria" w:eastAsia="Times New Roman" w:hAnsi="Cambria" w:cs="Times New Roman"/>
      <w:bCs/>
      <w:smallCaps/>
      <w:spacing w:val="5"/>
      <w:sz w:val="28"/>
      <w:szCs w:val="36"/>
      <w:lang w:bidi="en-US"/>
    </w:rPr>
  </w:style>
  <w:style w:type="paragraph" w:customStyle="1" w:styleId="af5">
    <w:name w:val="Рисунки"/>
    <w:basedOn w:val="2fa"/>
    <w:link w:val="afffffffd"/>
    <w:uiPriority w:val="99"/>
    <w:qFormat/>
    <w:rsid w:val="00C25060"/>
    <w:pPr>
      <w:numPr>
        <w:numId w:val="19"/>
      </w:numPr>
      <w:shd w:val="clear" w:color="auto" w:fill="auto"/>
      <w:spacing w:before="0" w:line="240" w:lineRule="auto"/>
      <w:ind w:right="20"/>
    </w:pPr>
    <w:rPr>
      <w:i/>
    </w:rPr>
  </w:style>
  <w:style w:type="character" w:customStyle="1" w:styleId="afffffffd">
    <w:name w:val="Рисунки Знак"/>
    <w:link w:val="af5"/>
    <w:uiPriority w:val="99"/>
    <w:rsid w:val="00C25060"/>
    <w:rPr>
      <w:rFonts w:ascii="Arial" w:eastAsia="Arial" w:hAnsi="Arial" w:cs="Arial"/>
      <w:i/>
    </w:rPr>
  </w:style>
  <w:style w:type="paragraph" w:customStyle="1" w:styleId="xl47501">
    <w:name w:val="xl47501"/>
    <w:basedOn w:val="af8"/>
    <w:uiPriority w:val="99"/>
    <w:rsid w:val="00C25060"/>
    <w:pPr>
      <w:pBdr>
        <w:top w:val="single" w:sz="8" w:space="0" w:color="auto"/>
        <w:left w:val="single" w:sz="8" w:space="0" w:color="auto"/>
        <w:right w:val="single" w:sz="8" w:space="0" w:color="auto"/>
      </w:pBdr>
      <w:spacing w:before="100" w:beforeAutospacing="1" w:after="100" w:afterAutospacing="1" w:line="360" w:lineRule="auto"/>
      <w:jc w:val="center"/>
      <w:textAlignment w:val="center"/>
    </w:pPr>
    <w:rPr>
      <w:rFonts w:ascii="Times New Roman" w:eastAsia="Times New Roman" w:hAnsi="Times New Roman" w:cs="Times New Roman"/>
      <w:color w:val="000000"/>
      <w:sz w:val="24"/>
      <w:szCs w:val="24"/>
      <w:lang w:val="en-US" w:bidi="en-US"/>
    </w:rPr>
  </w:style>
  <w:style w:type="paragraph" w:customStyle="1" w:styleId="xl47502">
    <w:name w:val="xl47502"/>
    <w:basedOn w:val="af8"/>
    <w:uiPriority w:val="99"/>
    <w:rsid w:val="00C25060"/>
    <w:pPr>
      <w:pBdr>
        <w:left w:val="single" w:sz="8" w:space="0" w:color="auto"/>
        <w:right w:val="single" w:sz="8" w:space="0" w:color="auto"/>
      </w:pBdr>
      <w:spacing w:before="100" w:beforeAutospacing="1" w:after="100" w:afterAutospacing="1" w:line="360" w:lineRule="auto"/>
      <w:jc w:val="center"/>
      <w:textAlignment w:val="center"/>
    </w:pPr>
    <w:rPr>
      <w:rFonts w:ascii="Times New Roman" w:eastAsia="Times New Roman" w:hAnsi="Times New Roman" w:cs="Times New Roman"/>
      <w:color w:val="000000"/>
      <w:sz w:val="24"/>
      <w:szCs w:val="24"/>
      <w:lang w:val="en-US" w:bidi="en-US"/>
    </w:rPr>
  </w:style>
  <w:style w:type="paragraph" w:customStyle="1" w:styleId="xl47503">
    <w:name w:val="xl47503"/>
    <w:basedOn w:val="af8"/>
    <w:uiPriority w:val="99"/>
    <w:rsid w:val="00C25060"/>
    <w:pPr>
      <w:pBdr>
        <w:top w:val="single" w:sz="8" w:space="0" w:color="auto"/>
        <w:left w:val="single" w:sz="8" w:space="0" w:color="auto"/>
        <w:right w:val="single" w:sz="8" w:space="0" w:color="auto"/>
      </w:pBdr>
      <w:spacing w:before="100" w:beforeAutospacing="1" w:after="100" w:afterAutospacing="1" w:line="360" w:lineRule="auto"/>
      <w:jc w:val="center"/>
      <w:textAlignment w:val="center"/>
    </w:pPr>
    <w:rPr>
      <w:rFonts w:ascii="Times New Roman" w:eastAsia="Times New Roman" w:hAnsi="Times New Roman" w:cs="Times New Roman"/>
      <w:sz w:val="24"/>
      <w:szCs w:val="24"/>
      <w:lang w:val="en-US" w:bidi="en-US"/>
    </w:rPr>
  </w:style>
  <w:style w:type="paragraph" w:customStyle="1" w:styleId="xl47504">
    <w:name w:val="xl47504"/>
    <w:basedOn w:val="af8"/>
    <w:uiPriority w:val="99"/>
    <w:rsid w:val="00C25060"/>
    <w:pPr>
      <w:pBdr>
        <w:left w:val="single" w:sz="8" w:space="0" w:color="auto"/>
        <w:right w:val="single" w:sz="8" w:space="0" w:color="auto"/>
      </w:pBdr>
      <w:spacing w:before="100" w:beforeAutospacing="1" w:after="100" w:afterAutospacing="1" w:line="360" w:lineRule="auto"/>
      <w:jc w:val="center"/>
      <w:textAlignment w:val="center"/>
    </w:pPr>
    <w:rPr>
      <w:rFonts w:ascii="Times New Roman" w:eastAsia="Times New Roman" w:hAnsi="Times New Roman" w:cs="Times New Roman"/>
      <w:sz w:val="24"/>
      <w:szCs w:val="24"/>
      <w:lang w:val="en-US" w:bidi="en-US"/>
    </w:rPr>
  </w:style>
  <w:style w:type="paragraph" w:customStyle="1" w:styleId="xl47505">
    <w:name w:val="xl47505"/>
    <w:basedOn w:val="af8"/>
    <w:uiPriority w:val="99"/>
    <w:rsid w:val="00C25060"/>
    <w:pPr>
      <w:pBdr>
        <w:left w:val="single" w:sz="8" w:space="0" w:color="auto"/>
        <w:bottom w:val="single" w:sz="8" w:space="0" w:color="auto"/>
        <w:right w:val="single" w:sz="8" w:space="0" w:color="auto"/>
      </w:pBdr>
      <w:spacing w:before="100" w:beforeAutospacing="1" w:after="100" w:afterAutospacing="1" w:line="360" w:lineRule="auto"/>
      <w:jc w:val="center"/>
      <w:textAlignment w:val="center"/>
    </w:pPr>
    <w:rPr>
      <w:rFonts w:ascii="Times New Roman" w:eastAsia="Times New Roman" w:hAnsi="Times New Roman" w:cs="Times New Roman"/>
      <w:sz w:val="24"/>
      <w:szCs w:val="24"/>
      <w:lang w:val="en-US" w:bidi="en-US"/>
    </w:rPr>
  </w:style>
  <w:style w:type="paragraph" w:customStyle="1" w:styleId="xl729">
    <w:name w:val="xl729"/>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730">
    <w:name w:val="xl730"/>
    <w:basedOn w:val="af8"/>
    <w:uiPriority w:val="99"/>
    <w:rsid w:val="00C25060"/>
    <w:pPr>
      <w:pBdr>
        <w:top w:val="single" w:sz="4" w:space="0" w:color="auto"/>
        <w:left w:val="single" w:sz="8" w:space="0" w:color="auto"/>
        <w:bottom w:val="single" w:sz="4" w:space="0" w:color="auto"/>
        <w:right w:val="single" w:sz="4" w:space="0" w:color="auto"/>
      </w:pBdr>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731">
    <w:name w:val="xl731"/>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textAlignment w:val="center"/>
    </w:pPr>
    <w:rPr>
      <w:rFonts w:ascii="Times New Roman" w:eastAsia="Times New Roman" w:hAnsi="Times New Roman" w:cs="Times New Roman"/>
      <w:sz w:val="24"/>
      <w:szCs w:val="24"/>
      <w:lang w:val="en-US" w:bidi="en-US"/>
    </w:rPr>
  </w:style>
  <w:style w:type="paragraph" w:customStyle="1" w:styleId="xl732">
    <w:name w:val="xl732"/>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top"/>
    </w:pPr>
    <w:rPr>
      <w:rFonts w:ascii="Times New Roman" w:eastAsia="Times New Roman" w:hAnsi="Times New Roman" w:cs="Times New Roman"/>
      <w:sz w:val="24"/>
      <w:szCs w:val="24"/>
      <w:lang w:val="en-US" w:bidi="en-US"/>
    </w:rPr>
  </w:style>
  <w:style w:type="character" w:customStyle="1" w:styleId="85pt0">
    <w:name w:val="Основной текст + 8.5 pt"/>
    <w:rsid w:val="00C25060"/>
    <w:rPr>
      <w:rFonts w:ascii="Arial" w:eastAsia="Arial" w:hAnsi="Arial" w:cs="Arial"/>
      <w:b w:val="0"/>
      <w:bCs w:val="0"/>
      <w:i w:val="0"/>
      <w:iCs w:val="0"/>
      <w:smallCaps w:val="0"/>
      <w:strike w:val="0"/>
      <w:color w:val="000000"/>
      <w:spacing w:val="0"/>
      <w:w w:val="100"/>
      <w:position w:val="0"/>
      <w:sz w:val="17"/>
      <w:szCs w:val="17"/>
      <w:u w:val="none"/>
      <w:shd w:val="clear" w:color="auto" w:fill="FFFFFF"/>
      <w:lang w:val="ru-RU"/>
    </w:rPr>
  </w:style>
  <w:style w:type="character" w:customStyle="1" w:styleId="4ArialUnicodeMS65pt">
    <w:name w:val="Основной текст (4) + Arial Unicode MS;6.5 pt;Не полужирный"/>
    <w:rsid w:val="00C25060"/>
    <w:rPr>
      <w:rFonts w:ascii="Arial Unicode MS" w:eastAsia="Arial Unicode MS" w:hAnsi="Arial Unicode MS" w:cs="Arial Unicode MS"/>
      <w:b/>
      <w:bCs/>
      <w:i w:val="0"/>
      <w:iCs w:val="0"/>
      <w:smallCaps w:val="0"/>
      <w:strike w:val="0"/>
      <w:color w:val="000000"/>
      <w:spacing w:val="0"/>
      <w:w w:val="100"/>
      <w:position w:val="0"/>
      <w:sz w:val="13"/>
      <w:szCs w:val="13"/>
      <w:u w:val="none"/>
      <w:shd w:val="clear" w:color="auto" w:fill="FFFFFF"/>
      <w:lang w:val="ru-RU"/>
    </w:rPr>
  </w:style>
  <w:style w:type="paragraph" w:customStyle="1" w:styleId="af0">
    <w:name w:val="Таблицы"/>
    <w:basedOn w:val="affff6"/>
    <w:link w:val="afffffffe"/>
    <w:uiPriority w:val="99"/>
    <w:qFormat/>
    <w:rsid w:val="00C25060"/>
    <w:pPr>
      <w:numPr>
        <w:numId w:val="20"/>
      </w:numPr>
      <w:jc w:val="right"/>
    </w:pPr>
    <w:rPr>
      <w:szCs w:val="24"/>
      <w:lang w:eastAsia="ru-RU"/>
    </w:rPr>
  </w:style>
  <w:style w:type="character" w:customStyle="1" w:styleId="afffffffe">
    <w:name w:val="Таблицы Знак"/>
    <w:link w:val="af0"/>
    <w:uiPriority w:val="99"/>
    <w:rsid w:val="00C25060"/>
    <w:rPr>
      <w:rFonts w:ascii="Arial" w:eastAsia="Times New Roman" w:hAnsi="Arial" w:cs="Times New Roman"/>
      <w:sz w:val="24"/>
      <w:szCs w:val="24"/>
      <w:lang w:val="en-US" w:bidi="en-US"/>
    </w:rPr>
  </w:style>
  <w:style w:type="paragraph" w:customStyle="1" w:styleId="xl733">
    <w:name w:val="xl733"/>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Arial" w:eastAsia="Times New Roman" w:hAnsi="Arial" w:cs="Arial"/>
      <w:sz w:val="24"/>
      <w:szCs w:val="24"/>
      <w:lang w:val="en-US" w:bidi="en-US"/>
    </w:rPr>
  </w:style>
  <w:style w:type="paragraph" w:customStyle="1" w:styleId="xl734">
    <w:name w:val="xl734"/>
    <w:basedOn w:val="af8"/>
    <w:uiPriority w:val="99"/>
    <w:rsid w:val="00C25060"/>
    <w:pPr>
      <w:pBdr>
        <w:top w:val="single" w:sz="4" w:space="0" w:color="auto"/>
        <w:left w:val="single" w:sz="4" w:space="0" w:color="auto"/>
        <w:bottom w:val="single" w:sz="8" w:space="0" w:color="auto"/>
        <w:right w:val="single" w:sz="4" w:space="0" w:color="auto"/>
      </w:pBdr>
      <w:spacing w:before="100" w:beforeAutospacing="1" w:after="100" w:afterAutospacing="1" w:line="360" w:lineRule="auto"/>
      <w:jc w:val="center"/>
      <w:textAlignment w:val="center"/>
    </w:pPr>
    <w:rPr>
      <w:rFonts w:ascii="Arial" w:eastAsia="Times New Roman" w:hAnsi="Arial" w:cs="Arial"/>
      <w:sz w:val="24"/>
      <w:szCs w:val="24"/>
      <w:lang w:val="en-US" w:bidi="en-US"/>
    </w:rPr>
  </w:style>
  <w:style w:type="paragraph" w:customStyle="1" w:styleId="xl735">
    <w:name w:val="xl735"/>
    <w:basedOn w:val="af8"/>
    <w:uiPriority w:val="99"/>
    <w:rsid w:val="00C25060"/>
    <w:pPr>
      <w:pBdr>
        <w:top w:val="single" w:sz="4" w:space="0" w:color="auto"/>
        <w:left w:val="single" w:sz="4" w:space="0" w:color="auto"/>
        <w:bottom w:val="single" w:sz="8" w:space="0" w:color="auto"/>
        <w:right w:val="single" w:sz="4" w:space="0" w:color="auto"/>
      </w:pBdr>
      <w:shd w:val="clear" w:color="000000" w:fill="D8D8D8"/>
      <w:spacing w:before="100" w:beforeAutospacing="1" w:after="100" w:afterAutospacing="1" w:line="360" w:lineRule="auto"/>
      <w:textAlignment w:val="center"/>
    </w:pPr>
    <w:rPr>
      <w:rFonts w:ascii="Arial" w:eastAsia="Times New Roman" w:hAnsi="Arial" w:cs="Arial"/>
      <w:sz w:val="24"/>
      <w:szCs w:val="24"/>
      <w:lang w:val="en-US" w:bidi="en-US"/>
    </w:rPr>
  </w:style>
  <w:style w:type="paragraph" w:customStyle="1" w:styleId="xl736">
    <w:name w:val="xl736"/>
    <w:basedOn w:val="af8"/>
    <w:uiPriority w:val="99"/>
    <w:rsid w:val="00C25060"/>
    <w:pPr>
      <w:pBdr>
        <w:top w:val="single" w:sz="4" w:space="0" w:color="auto"/>
        <w:left w:val="single" w:sz="8" w:space="0" w:color="auto"/>
        <w:bottom w:val="single" w:sz="8" w:space="0" w:color="auto"/>
        <w:right w:val="single" w:sz="4" w:space="0" w:color="auto"/>
      </w:pBdr>
      <w:shd w:val="clear" w:color="000000" w:fill="D8D8D8"/>
      <w:spacing w:before="100" w:beforeAutospacing="1" w:after="100" w:afterAutospacing="1" w:line="360" w:lineRule="auto"/>
      <w:textAlignment w:val="center"/>
    </w:pPr>
    <w:rPr>
      <w:rFonts w:ascii="Arial" w:eastAsia="Times New Roman" w:hAnsi="Arial" w:cs="Arial"/>
      <w:sz w:val="24"/>
      <w:szCs w:val="24"/>
      <w:lang w:val="en-US" w:bidi="en-US"/>
    </w:rPr>
  </w:style>
  <w:style w:type="paragraph" w:customStyle="1" w:styleId="xl737">
    <w:name w:val="xl737"/>
    <w:basedOn w:val="af8"/>
    <w:uiPriority w:val="99"/>
    <w:rsid w:val="00C2506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360" w:lineRule="auto"/>
      <w:textAlignment w:val="center"/>
    </w:pPr>
    <w:rPr>
      <w:rFonts w:ascii="Arial" w:eastAsia="Times New Roman" w:hAnsi="Arial" w:cs="Arial"/>
      <w:sz w:val="24"/>
      <w:szCs w:val="24"/>
      <w:lang w:val="en-US" w:bidi="en-US"/>
    </w:rPr>
  </w:style>
  <w:style w:type="paragraph" w:customStyle="1" w:styleId="xl738">
    <w:name w:val="xl738"/>
    <w:basedOn w:val="af8"/>
    <w:uiPriority w:val="99"/>
    <w:rsid w:val="00C25060"/>
    <w:pPr>
      <w:pBdr>
        <w:top w:val="single" w:sz="4" w:space="0" w:color="auto"/>
        <w:left w:val="single" w:sz="8" w:space="0" w:color="auto"/>
        <w:bottom w:val="single" w:sz="4" w:space="0" w:color="auto"/>
        <w:right w:val="single" w:sz="4" w:space="0" w:color="auto"/>
      </w:pBdr>
      <w:shd w:val="clear" w:color="000000" w:fill="D8D8D8"/>
      <w:spacing w:before="100" w:beforeAutospacing="1" w:after="100" w:afterAutospacing="1" w:line="360" w:lineRule="auto"/>
      <w:textAlignment w:val="center"/>
    </w:pPr>
    <w:rPr>
      <w:rFonts w:ascii="Arial" w:eastAsia="Times New Roman" w:hAnsi="Arial" w:cs="Arial"/>
      <w:sz w:val="24"/>
      <w:szCs w:val="24"/>
      <w:lang w:val="en-US" w:bidi="en-US"/>
    </w:rPr>
  </w:style>
  <w:style w:type="paragraph" w:customStyle="1" w:styleId="xl739">
    <w:name w:val="xl739"/>
    <w:basedOn w:val="af8"/>
    <w:uiPriority w:val="99"/>
    <w:rsid w:val="00C25060"/>
    <w:pPr>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740">
    <w:name w:val="xl740"/>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Arial" w:eastAsia="Times New Roman" w:hAnsi="Arial" w:cs="Arial"/>
      <w:sz w:val="24"/>
      <w:szCs w:val="24"/>
      <w:lang w:val="en-US" w:bidi="en-US"/>
    </w:rPr>
  </w:style>
  <w:style w:type="paragraph" w:customStyle="1" w:styleId="xl741">
    <w:name w:val="xl741"/>
    <w:basedOn w:val="af8"/>
    <w:uiPriority w:val="99"/>
    <w:rsid w:val="00C25060"/>
    <w:pPr>
      <w:pBdr>
        <w:top w:val="single" w:sz="8" w:space="0" w:color="auto"/>
        <w:left w:val="single" w:sz="8" w:space="0" w:color="auto"/>
      </w:pBdr>
      <w:shd w:val="clear" w:color="000000" w:fill="B2A1C7"/>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742">
    <w:name w:val="xl742"/>
    <w:basedOn w:val="af8"/>
    <w:uiPriority w:val="99"/>
    <w:rsid w:val="00C25060"/>
    <w:pPr>
      <w:pBdr>
        <w:top w:val="single" w:sz="8" w:space="0" w:color="auto"/>
      </w:pBdr>
      <w:shd w:val="clear" w:color="000000" w:fill="B2A1C7"/>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743">
    <w:name w:val="xl743"/>
    <w:basedOn w:val="af8"/>
    <w:uiPriority w:val="99"/>
    <w:rsid w:val="00C25060"/>
    <w:pPr>
      <w:pBdr>
        <w:top w:val="single" w:sz="8" w:space="0" w:color="auto"/>
        <w:right w:val="single" w:sz="8" w:space="0" w:color="auto"/>
      </w:pBdr>
      <w:shd w:val="clear" w:color="000000" w:fill="B2A1C7"/>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744">
    <w:name w:val="xl744"/>
    <w:basedOn w:val="af8"/>
    <w:uiPriority w:val="99"/>
    <w:rsid w:val="00C25060"/>
    <w:pPr>
      <w:pBdr>
        <w:top w:val="single" w:sz="4" w:space="0" w:color="auto"/>
        <w:left w:val="single" w:sz="8" w:space="0" w:color="auto"/>
        <w:bottom w:val="single" w:sz="4" w:space="0" w:color="auto"/>
        <w:right w:val="single" w:sz="4" w:space="0" w:color="auto"/>
      </w:pBdr>
      <w:shd w:val="clear" w:color="000000" w:fill="B2A1C7"/>
      <w:spacing w:before="100" w:beforeAutospacing="1" w:after="100" w:afterAutospacing="1" w:line="360" w:lineRule="auto"/>
      <w:jc w:val="center"/>
      <w:textAlignment w:val="center"/>
    </w:pPr>
    <w:rPr>
      <w:rFonts w:ascii="Arial" w:eastAsia="Times New Roman" w:hAnsi="Arial" w:cs="Arial"/>
      <w:b/>
      <w:bCs/>
      <w:sz w:val="24"/>
      <w:szCs w:val="24"/>
      <w:lang w:val="en-US" w:bidi="en-US"/>
    </w:rPr>
  </w:style>
  <w:style w:type="paragraph" w:customStyle="1" w:styleId="xl745">
    <w:name w:val="xl745"/>
    <w:basedOn w:val="af8"/>
    <w:uiPriority w:val="99"/>
    <w:rsid w:val="00C25060"/>
    <w:pPr>
      <w:pBdr>
        <w:top w:val="single" w:sz="4" w:space="0" w:color="auto"/>
        <w:left w:val="single" w:sz="4" w:space="0" w:color="auto"/>
        <w:bottom w:val="single" w:sz="4" w:space="0" w:color="auto"/>
        <w:right w:val="single" w:sz="4" w:space="0" w:color="auto"/>
      </w:pBdr>
      <w:shd w:val="clear" w:color="000000" w:fill="B2A1C7"/>
      <w:spacing w:before="100" w:beforeAutospacing="1" w:after="100" w:afterAutospacing="1" w:line="360" w:lineRule="auto"/>
      <w:jc w:val="center"/>
      <w:textAlignment w:val="center"/>
    </w:pPr>
    <w:rPr>
      <w:rFonts w:ascii="Arial" w:eastAsia="Times New Roman" w:hAnsi="Arial" w:cs="Arial"/>
      <w:b/>
      <w:bCs/>
      <w:sz w:val="24"/>
      <w:szCs w:val="24"/>
      <w:lang w:val="en-US" w:bidi="en-US"/>
    </w:rPr>
  </w:style>
  <w:style w:type="paragraph" w:customStyle="1" w:styleId="xl746">
    <w:name w:val="xl746"/>
    <w:basedOn w:val="af8"/>
    <w:uiPriority w:val="99"/>
    <w:rsid w:val="00C25060"/>
    <w:pPr>
      <w:pBdr>
        <w:top w:val="single" w:sz="4" w:space="0" w:color="auto"/>
        <w:left w:val="single" w:sz="4" w:space="0" w:color="auto"/>
        <w:bottom w:val="single" w:sz="4" w:space="0" w:color="auto"/>
        <w:right w:val="single" w:sz="8" w:space="0" w:color="auto"/>
      </w:pBdr>
      <w:shd w:val="clear" w:color="000000" w:fill="B2A1C7"/>
      <w:spacing w:before="100" w:beforeAutospacing="1" w:after="100" w:afterAutospacing="1" w:line="360" w:lineRule="auto"/>
      <w:jc w:val="center"/>
      <w:textAlignment w:val="center"/>
    </w:pPr>
    <w:rPr>
      <w:rFonts w:ascii="Arial" w:eastAsia="Times New Roman" w:hAnsi="Arial" w:cs="Arial"/>
      <w:b/>
      <w:bCs/>
      <w:sz w:val="24"/>
      <w:szCs w:val="24"/>
      <w:lang w:val="en-US" w:bidi="en-US"/>
    </w:rPr>
  </w:style>
  <w:style w:type="paragraph" w:customStyle="1" w:styleId="xl747">
    <w:name w:val="xl747"/>
    <w:basedOn w:val="af8"/>
    <w:uiPriority w:val="99"/>
    <w:rsid w:val="00C25060"/>
    <w:pPr>
      <w:pBdr>
        <w:top w:val="single" w:sz="4" w:space="0" w:color="auto"/>
        <w:left w:val="single" w:sz="4" w:space="0" w:color="auto"/>
        <w:bottom w:val="single" w:sz="4" w:space="0" w:color="auto"/>
        <w:right w:val="single" w:sz="8" w:space="0" w:color="auto"/>
      </w:pBdr>
      <w:spacing w:before="100" w:beforeAutospacing="1" w:after="100" w:afterAutospacing="1" w:line="360" w:lineRule="auto"/>
      <w:jc w:val="center"/>
      <w:textAlignment w:val="center"/>
    </w:pPr>
    <w:rPr>
      <w:rFonts w:ascii="Arial" w:eastAsia="Times New Roman" w:hAnsi="Arial" w:cs="Arial"/>
      <w:sz w:val="24"/>
      <w:szCs w:val="24"/>
      <w:lang w:val="en-US" w:bidi="en-US"/>
    </w:rPr>
  </w:style>
  <w:style w:type="paragraph" w:customStyle="1" w:styleId="xl748">
    <w:name w:val="xl748"/>
    <w:basedOn w:val="af8"/>
    <w:uiPriority w:val="99"/>
    <w:rsid w:val="00C25060"/>
    <w:pPr>
      <w:pBdr>
        <w:top w:val="single" w:sz="4" w:space="0" w:color="auto"/>
        <w:left w:val="single" w:sz="4" w:space="0" w:color="auto"/>
        <w:bottom w:val="single" w:sz="4" w:space="0" w:color="auto"/>
        <w:right w:val="single" w:sz="8" w:space="0" w:color="auto"/>
      </w:pBdr>
      <w:spacing w:before="100" w:beforeAutospacing="1" w:after="100" w:afterAutospacing="1" w:line="360" w:lineRule="auto"/>
      <w:jc w:val="center"/>
      <w:textAlignment w:val="center"/>
    </w:pPr>
    <w:rPr>
      <w:rFonts w:ascii="Arial" w:eastAsia="Times New Roman" w:hAnsi="Arial" w:cs="Arial"/>
      <w:sz w:val="24"/>
      <w:szCs w:val="24"/>
      <w:lang w:val="en-US" w:bidi="en-US"/>
    </w:rPr>
  </w:style>
  <w:style w:type="paragraph" w:customStyle="1" w:styleId="xl749">
    <w:name w:val="xl749"/>
    <w:basedOn w:val="af8"/>
    <w:uiPriority w:val="99"/>
    <w:rsid w:val="00C25060"/>
    <w:pPr>
      <w:pBdr>
        <w:top w:val="single" w:sz="4" w:space="0" w:color="auto"/>
        <w:left w:val="single" w:sz="4" w:space="0" w:color="auto"/>
        <w:bottom w:val="single" w:sz="8" w:space="0" w:color="auto"/>
        <w:right w:val="single" w:sz="4" w:space="0" w:color="auto"/>
      </w:pBdr>
      <w:spacing w:before="100" w:beforeAutospacing="1" w:after="100" w:afterAutospacing="1" w:line="360" w:lineRule="auto"/>
      <w:jc w:val="center"/>
      <w:textAlignment w:val="center"/>
    </w:pPr>
    <w:rPr>
      <w:rFonts w:ascii="Arial" w:eastAsia="Times New Roman" w:hAnsi="Arial" w:cs="Arial"/>
      <w:sz w:val="24"/>
      <w:szCs w:val="24"/>
      <w:lang w:val="en-US" w:bidi="en-US"/>
    </w:rPr>
  </w:style>
  <w:style w:type="paragraph" w:customStyle="1" w:styleId="xl750">
    <w:name w:val="xl750"/>
    <w:basedOn w:val="af8"/>
    <w:uiPriority w:val="99"/>
    <w:rsid w:val="00C25060"/>
    <w:pPr>
      <w:pBdr>
        <w:top w:val="single" w:sz="4" w:space="0" w:color="auto"/>
        <w:left w:val="single" w:sz="4" w:space="0" w:color="auto"/>
        <w:bottom w:val="single" w:sz="8" w:space="0" w:color="auto"/>
        <w:right w:val="single" w:sz="8" w:space="0" w:color="auto"/>
      </w:pBdr>
      <w:spacing w:before="100" w:beforeAutospacing="1" w:after="100" w:afterAutospacing="1" w:line="360" w:lineRule="auto"/>
      <w:jc w:val="center"/>
      <w:textAlignment w:val="center"/>
    </w:pPr>
    <w:rPr>
      <w:rFonts w:ascii="Arial" w:eastAsia="Times New Roman" w:hAnsi="Arial" w:cs="Arial"/>
      <w:sz w:val="24"/>
      <w:szCs w:val="24"/>
      <w:lang w:val="en-US" w:bidi="en-US"/>
    </w:rPr>
  </w:style>
  <w:style w:type="paragraph" w:customStyle="1" w:styleId="xl751">
    <w:name w:val="xl751"/>
    <w:basedOn w:val="af8"/>
    <w:uiPriority w:val="99"/>
    <w:rsid w:val="00C25060"/>
    <w:pPr>
      <w:pBdr>
        <w:top w:val="single" w:sz="4" w:space="0" w:color="auto"/>
        <w:left w:val="single" w:sz="8" w:space="0" w:color="auto"/>
        <w:bottom w:val="single" w:sz="4" w:space="0" w:color="auto"/>
        <w:right w:val="single" w:sz="4" w:space="0" w:color="auto"/>
      </w:pBdr>
      <w:shd w:val="clear" w:color="000000" w:fill="D8D8D8"/>
      <w:spacing w:before="100" w:beforeAutospacing="1" w:after="100" w:afterAutospacing="1" w:line="360" w:lineRule="auto"/>
      <w:textAlignment w:val="center"/>
    </w:pPr>
    <w:rPr>
      <w:rFonts w:ascii="Arial" w:eastAsia="Times New Roman" w:hAnsi="Arial" w:cs="Arial"/>
      <w:sz w:val="24"/>
      <w:szCs w:val="24"/>
      <w:lang w:val="en-US" w:bidi="en-US"/>
    </w:rPr>
  </w:style>
  <w:style w:type="paragraph" w:customStyle="1" w:styleId="xl752">
    <w:name w:val="xl752"/>
    <w:basedOn w:val="af8"/>
    <w:uiPriority w:val="99"/>
    <w:rsid w:val="00C2506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360" w:lineRule="auto"/>
      <w:textAlignment w:val="center"/>
    </w:pPr>
    <w:rPr>
      <w:rFonts w:ascii="Arial" w:eastAsia="Times New Roman" w:hAnsi="Arial" w:cs="Arial"/>
      <w:sz w:val="24"/>
      <w:szCs w:val="24"/>
      <w:lang w:val="en-US" w:bidi="en-US"/>
    </w:rPr>
  </w:style>
  <w:style w:type="paragraph" w:customStyle="1" w:styleId="xl753">
    <w:name w:val="xl753"/>
    <w:basedOn w:val="af8"/>
    <w:uiPriority w:val="99"/>
    <w:rsid w:val="00C25060"/>
    <w:pPr>
      <w:pBdr>
        <w:top w:val="single" w:sz="4" w:space="0" w:color="auto"/>
        <w:left w:val="single" w:sz="8" w:space="0" w:color="auto"/>
        <w:bottom w:val="single" w:sz="4" w:space="0" w:color="auto"/>
        <w:right w:val="single" w:sz="4" w:space="0" w:color="auto"/>
      </w:pBdr>
      <w:shd w:val="clear" w:color="000000" w:fill="C5BE97"/>
      <w:spacing w:before="100" w:beforeAutospacing="1" w:after="100" w:afterAutospacing="1" w:line="360" w:lineRule="auto"/>
      <w:jc w:val="center"/>
      <w:textAlignment w:val="center"/>
    </w:pPr>
    <w:rPr>
      <w:rFonts w:ascii="Arial" w:eastAsia="Times New Roman" w:hAnsi="Arial" w:cs="Arial"/>
      <w:b/>
      <w:bCs/>
      <w:sz w:val="24"/>
      <w:szCs w:val="24"/>
      <w:lang w:val="en-US" w:bidi="en-US"/>
    </w:rPr>
  </w:style>
  <w:style w:type="paragraph" w:customStyle="1" w:styleId="xl754">
    <w:name w:val="xl754"/>
    <w:basedOn w:val="af8"/>
    <w:uiPriority w:val="99"/>
    <w:rsid w:val="00C25060"/>
    <w:pPr>
      <w:pBdr>
        <w:top w:val="single" w:sz="4" w:space="0" w:color="auto"/>
        <w:left w:val="single" w:sz="4" w:space="0" w:color="auto"/>
        <w:bottom w:val="single" w:sz="4" w:space="0" w:color="auto"/>
        <w:right w:val="single" w:sz="4" w:space="0" w:color="auto"/>
      </w:pBdr>
      <w:shd w:val="clear" w:color="000000" w:fill="C5BE97"/>
      <w:spacing w:before="100" w:beforeAutospacing="1" w:after="100" w:afterAutospacing="1" w:line="360" w:lineRule="auto"/>
      <w:jc w:val="center"/>
      <w:textAlignment w:val="center"/>
    </w:pPr>
    <w:rPr>
      <w:rFonts w:ascii="Arial" w:eastAsia="Times New Roman" w:hAnsi="Arial" w:cs="Arial"/>
      <w:b/>
      <w:bCs/>
      <w:sz w:val="24"/>
      <w:szCs w:val="24"/>
      <w:lang w:val="en-US" w:bidi="en-US"/>
    </w:rPr>
  </w:style>
  <w:style w:type="paragraph" w:customStyle="1" w:styleId="xl755">
    <w:name w:val="xl755"/>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Arial" w:eastAsia="Times New Roman" w:hAnsi="Arial" w:cs="Arial"/>
      <w:sz w:val="24"/>
      <w:szCs w:val="24"/>
      <w:lang w:val="en-US" w:bidi="en-US"/>
    </w:rPr>
  </w:style>
  <w:style w:type="paragraph" w:customStyle="1" w:styleId="xl756">
    <w:name w:val="xl756"/>
    <w:basedOn w:val="af8"/>
    <w:uiPriority w:val="99"/>
    <w:rsid w:val="00C25060"/>
    <w:pPr>
      <w:spacing w:before="100" w:beforeAutospacing="1" w:after="100" w:afterAutospacing="1" w:line="360" w:lineRule="auto"/>
    </w:pPr>
    <w:rPr>
      <w:rFonts w:ascii="Calibri" w:eastAsia="Times New Roman" w:hAnsi="Calibri" w:cs="Calibri"/>
      <w:sz w:val="24"/>
      <w:szCs w:val="24"/>
      <w:lang w:val="en-US" w:bidi="en-US"/>
    </w:rPr>
  </w:style>
  <w:style w:type="paragraph" w:customStyle="1" w:styleId="xl757">
    <w:name w:val="xl757"/>
    <w:basedOn w:val="af8"/>
    <w:uiPriority w:val="99"/>
    <w:rsid w:val="00C25060"/>
    <w:pPr>
      <w:pBdr>
        <w:top w:val="single" w:sz="8" w:space="0" w:color="auto"/>
      </w:pBdr>
      <w:shd w:val="clear" w:color="000000" w:fill="B8CCE4"/>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758">
    <w:name w:val="xl758"/>
    <w:basedOn w:val="af8"/>
    <w:uiPriority w:val="99"/>
    <w:rsid w:val="00C25060"/>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360" w:lineRule="auto"/>
      <w:jc w:val="center"/>
      <w:textAlignment w:val="center"/>
    </w:pPr>
    <w:rPr>
      <w:rFonts w:ascii="Arial" w:eastAsia="Times New Roman" w:hAnsi="Arial" w:cs="Arial"/>
      <w:b/>
      <w:bCs/>
      <w:sz w:val="24"/>
      <w:szCs w:val="24"/>
      <w:lang w:val="en-US" w:bidi="en-US"/>
    </w:rPr>
  </w:style>
  <w:style w:type="paragraph" w:customStyle="1" w:styleId="xl759">
    <w:name w:val="xl759"/>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pPr>
    <w:rPr>
      <w:rFonts w:ascii="Calibri" w:eastAsia="Times New Roman" w:hAnsi="Calibri" w:cs="Calibri"/>
      <w:sz w:val="24"/>
      <w:szCs w:val="24"/>
      <w:lang w:val="en-US" w:bidi="en-US"/>
    </w:rPr>
  </w:style>
  <w:style w:type="paragraph" w:customStyle="1" w:styleId="xl760">
    <w:name w:val="xl760"/>
    <w:basedOn w:val="af8"/>
    <w:uiPriority w:val="99"/>
    <w:rsid w:val="00C25060"/>
    <w:pPr>
      <w:pBdr>
        <w:top w:val="single" w:sz="4" w:space="0" w:color="auto"/>
        <w:left w:val="single" w:sz="4" w:space="0" w:color="auto"/>
        <w:bottom w:val="single" w:sz="4" w:space="0" w:color="auto"/>
        <w:right w:val="single" w:sz="8" w:space="0" w:color="auto"/>
      </w:pBdr>
      <w:spacing w:before="100" w:beforeAutospacing="1" w:after="100" w:afterAutospacing="1" w:line="360" w:lineRule="auto"/>
    </w:pPr>
    <w:rPr>
      <w:rFonts w:ascii="Calibri" w:eastAsia="Times New Roman" w:hAnsi="Calibri" w:cs="Calibri"/>
      <w:sz w:val="24"/>
      <w:szCs w:val="24"/>
      <w:lang w:val="en-US" w:bidi="en-US"/>
    </w:rPr>
  </w:style>
  <w:style w:type="paragraph" w:customStyle="1" w:styleId="xl761">
    <w:name w:val="xl761"/>
    <w:basedOn w:val="af8"/>
    <w:uiPriority w:val="99"/>
    <w:rsid w:val="00C25060"/>
    <w:pPr>
      <w:pBdr>
        <w:top w:val="single" w:sz="4" w:space="0" w:color="auto"/>
        <w:left w:val="single" w:sz="4" w:space="0" w:color="auto"/>
        <w:bottom w:val="single" w:sz="4" w:space="0" w:color="auto"/>
        <w:right w:val="single" w:sz="8" w:space="0" w:color="auto"/>
      </w:pBdr>
      <w:spacing w:before="100" w:beforeAutospacing="1" w:after="100" w:afterAutospacing="1" w:line="360" w:lineRule="auto"/>
      <w:jc w:val="center"/>
      <w:textAlignment w:val="center"/>
    </w:pPr>
    <w:rPr>
      <w:rFonts w:ascii="Arial" w:eastAsia="Times New Roman" w:hAnsi="Arial" w:cs="Arial"/>
      <w:sz w:val="24"/>
      <w:szCs w:val="24"/>
      <w:lang w:val="en-US" w:bidi="en-US"/>
    </w:rPr>
  </w:style>
  <w:style w:type="paragraph" w:customStyle="1" w:styleId="xl762">
    <w:name w:val="xl762"/>
    <w:basedOn w:val="af8"/>
    <w:uiPriority w:val="99"/>
    <w:rsid w:val="00C25060"/>
    <w:pPr>
      <w:pBdr>
        <w:top w:val="single" w:sz="4" w:space="0" w:color="auto"/>
        <w:left w:val="single" w:sz="4" w:space="0" w:color="auto"/>
        <w:bottom w:val="single" w:sz="8" w:space="0" w:color="auto"/>
        <w:right w:val="single" w:sz="4" w:space="0" w:color="auto"/>
      </w:pBdr>
      <w:shd w:val="clear" w:color="000000" w:fill="D8D8D8"/>
      <w:spacing w:before="100" w:beforeAutospacing="1" w:after="100" w:afterAutospacing="1" w:line="360" w:lineRule="auto"/>
      <w:textAlignment w:val="center"/>
    </w:pPr>
    <w:rPr>
      <w:rFonts w:ascii="Arial" w:eastAsia="Times New Roman" w:hAnsi="Arial" w:cs="Arial"/>
      <w:sz w:val="24"/>
      <w:szCs w:val="24"/>
      <w:lang w:val="en-US" w:bidi="en-US"/>
    </w:rPr>
  </w:style>
  <w:style w:type="paragraph" w:customStyle="1" w:styleId="xl763">
    <w:name w:val="xl763"/>
    <w:basedOn w:val="af8"/>
    <w:uiPriority w:val="99"/>
    <w:rsid w:val="00C25060"/>
    <w:pPr>
      <w:pBdr>
        <w:top w:val="single" w:sz="4" w:space="0" w:color="auto"/>
        <w:left w:val="single" w:sz="4" w:space="0" w:color="auto"/>
        <w:bottom w:val="single" w:sz="8" w:space="0" w:color="auto"/>
        <w:right w:val="single" w:sz="8" w:space="0" w:color="auto"/>
      </w:pBdr>
      <w:spacing w:before="100" w:beforeAutospacing="1" w:after="100" w:afterAutospacing="1" w:line="360" w:lineRule="auto"/>
      <w:jc w:val="center"/>
      <w:textAlignment w:val="center"/>
    </w:pPr>
    <w:rPr>
      <w:rFonts w:ascii="Arial" w:eastAsia="Times New Roman" w:hAnsi="Arial" w:cs="Arial"/>
      <w:sz w:val="24"/>
      <w:szCs w:val="24"/>
      <w:lang w:val="en-US" w:bidi="en-US"/>
    </w:rPr>
  </w:style>
  <w:style w:type="paragraph" w:customStyle="1" w:styleId="xl764">
    <w:name w:val="xl764"/>
    <w:basedOn w:val="af8"/>
    <w:uiPriority w:val="99"/>
    <w:rsid w:val="00C25060"/>
    <w:pPr>
      <w:pBdr>
        <w:top w:val="single" w:sz="8" w:space="0" w:color="auto"/>
        <w:right w:val="single" w:sz="8" w:space="0" w:color="auto"/>
      </w:pBdr>
      <w:shd w:val="clear" w:color="000000" w:fill="B8CCE4"/>
      <w:spacing w:before="100" w:beforeAutospacing="1" w:after="100" w:afterAutospacing="1" w:line="360" w:lineRule="auto"/>
    </w:pPr>
    <w:rPr>
      <w:rFonts w:ascii="Calibri" w:eastAsia="Times New Roman" w:hAnsi="Calibri" w:cs="Calibri"/>
      <w:sz w:val="24"/>
      <w:szCs w:val="24"/>
      <w:lang w:val="en-US" w:bidi="en-US"/>
    </w:rPr>
  </w:style>
  <w:style w:type="paragraph" w:customStyle="1" w:styleId="xl765">
    <w:name w:val="xl765"/>
    <w:basedOn w:val="af8"/>
    <w:uiPriority w:val="99"/>
    <w:rsid w:val="00C25060"/>
    <w:pPr>
      <w:pBdr>
        <w:top w:val="single" w:sz="4" w:space="0" w:color="auto"/>
        <w:left w:val="single" w:sz="4" w:space="0" w:color="auto"/>
        <w:bottom w:val="single" w:sz="4" w:space="0" w:color="auto"/>
        <w:right w:val="single" w:sz="8" w:space="0" w:color="auto"/>
      </w:pBdr>
      <w:shd w:val="clear" w:color="000000" w:fill="B8CCE4"/>
      <w:spacing w:before="100" w:beforeAutospacing="1" w:after="100" w:afterAutospacing="1" w:line="360" w:lineRule="auto"/>
      <w:jc w:val="center"/>
      <w:textAlignment w:val="center"/>
    </w:pPr>
    <w:rPr>
      <w:rFonts w:ascii="Arial" w:eastAsia="Times New Roman" w:hAnsi="Arial" w:cs="Arial"/>
      <w:b/>
      <w:bCs/>
      <w:sz w:val="24"/>
      <w:szCs w:val="24"/>
      <w:lang w:val="en-US" w:bidi="en-US"/>
    </w:rPr>
  </w:style>
  <w:style w:type="paragraph" w:customStyle="1" w:styleId="xl766">
    <w:name w:val="xl766"/>
    <w:basedOn w:val="af8"/>
    <w:uiPriority w:val="99"/>
    <w:rsid w:val="00C25060"/>
    <w:pPr>
      <w:pBdr>
        <w:right w:val="single" w:sz="8" w:space="0" w:color="auto"/>
      </w:pBdr>
      <w:spacing w:before="100" w:beforeAutospacing="1" w:after="100" w:afterAutospacing="1" w:line="360" w:lineRule="auto"/>
    </w:pPr>
    <w:rPr>
      <w:rFonts w:ascii="Calibri" w:eastAsia="Times New Roman" w:hAnsi="Calibri" w:cs="Calibri"/>
      <w:sz w:val="24"/>
      <w:szCs w:val="24"/>
      <w:lang w:val="en-US" w:bidi="en-US"/>
    </w:rPr>
  </w:style>
  <w:style w:type="paragraph" w:customStyle="1" w:styleId="xl767">
    <w:name w:val="xl767"/>
    <w:basedOn w:val="af8"/>
    <w:uiPriority w:val="99"/>
    <w:rsid w:val="00C25060"/>
    <w:pPr>
      <w:pBdr>
        <w:top w:val="single" w:sz="4" w:space="0" w:color="auto"/>
        <w:bottom w:val="single" w:sz="4" w:space="0" w:color="auto"/>
        <w:right w:val="single" w:sz="4" w:space="0" w:color="auto"/>
      </w:pBdr>
      <w:shd w:val="clear" w:color="000000" w:fill="B8CCE4"/>
      <w:spacing w:before="100" w:beforeAutospacing="1" w:after="100" w:afterAutospacing="1" w:line="360" w:lineRule="auto"/>
      <w:jc w:val="center"/>
      <w:textAlignment w:val="center"/>
    </w:pPr>
    <w:rPr>
      <w:rFonts w:ascii="Arial" w:eastAsia="Times New Roman" w:hAnsi="Arial" w:cs="Arial"/>
      <w:b/>
      <w:bCs/>
      <w:sz w:val="24"/>
      <w:szCs w:val="24"/>
      <w:lang w:val="en-US" w:bidi="en-US"/>
    </w:rPr>
  </w:style>
  <w:style w:type="paragraph" w:customStyle="1" w:styleId="xl768">
    <w:name w:val="xl768"/>
    <w:basedOn w:val="af8"/>
    <w:uiPriority w:val="99"/>
    <w:rsid w:val="00C25060"/>
    <w:pPr>
      <w:pBdr>
        <w:left w:val="single" w:sz="8" w:space="0" w:color="auto"/>
        <w:bottom w:val="single" w:sz="4" w:space="0" w:color="auto"/>
        <w:right w:val="single" w:sz="4" w:space="0" w:color="auto"/>
      </w:pBdr>
      <w:shd w:val="clear" w:color="000000" w:fill="B8CCE4"/>
      <w:spacing w:before="100" w:beforeAutospacing="1" w:after="100" w:afterAutospacing="1" w:line="360" w:lineRule="auto"/>
    </w:pPr>
    <w:rPr>
      <w:rFonts w:ascii="Calibri" w:eastAsia="Times New Roman" w:hAnsi="Calibri" w:cs="Calibri"/>
      <w:sz w:val="24"/>
      <w:szCs w:val="24"/>
      <w:lang w:val="en-US" w:bidi="en-US"/>
    </w:rPr>
  </w:style>
  <w:style w:type="paragraph" w:customStyle="1" w:styleId="xl769">
    <w:name w:val="xl769"/>
    <w:basedOn w:val="af8"/>
    <w:uiPriority w:val="99"/>
    <w:rsid w:val="00C25060"/>
    <w:pPr>
      <w:pBdr>
        <w:top w:val="single" w:sz="4" w:space="0" w:color="auto"/>
        <w:bottom w:val="single" w:sz="4" w:space="0" w:color="auto"/>
        <w:right w:val="single" w:sz="4" w:space="0" w:color="auto"/>
      </w:pBdr>
      <w:shd w:val="clear" w:color="000000" w:fill="B2A1C7"/>
      <w:spacing w:before="100" w:beforeAutospacing="1" w:after="100" w:afterAutospacing="1" w:line="360" w:lineRule="auto"/>
      <w:jc w:val="center"/>
      <w:textAlignment w:val="center"/>
    </w:pPr>
    <w:rPr>
      <w:rFonts w:ascii="Arial" w:eastAsia="Times New Roman" w:hAnsi="Arial" w:cs="Arial"/>
      <w:b/>
      <w:bCs/>
      <w:sz w:val="24"/>
      <w:szCs w:val="24"/>
      <w:lang w:val="en-US" w:bidi="en-US"/>
    </w:rPr>
  </w:style>
  <w:style w:type="paragraph" w:customStyle="1" w:styleId="xl770">
    <w:name w:val="xl770"/>
    <w:basedOn w:val="af8"/>
    <w:uiPriority w:val="99"/>
    <w:rsid w:val="00C25060"/>
    <w:pPr>
      <w:pBdr>
        <w:top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Arial" w:eastAsia="Times New Roman" w:hAnsi="Arial" w:cs="Arial"/>
      <w:sz w:val="24"/>
      <w:szCs w:val="24"/>
      <w:lang w:val="en-US" w:bidi="en-US"/>
    </w:rPr>
  </w:style>
  <w:style w:type="paragraph" w:customStyle="1" w:styleId="xl771">
    <w:name w:val="xl771"/>
    <w:basedOn w:val="af8"/>
    <w:uiPriority w:val="99"/>
    <w:rsid w:val="00C25060"/>
    <w:pPr>
      <w:pBdr>
        <w:top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Arial" w:eastAsia="Times New Roman" w:hAnsi="Arial" w:cs="Arial"/>
      <w:sz w:val="24"/>
      <w:szCs w:val="24"/>
      <w:lang w:val="en-US" w:bidi="en-US"/>
    </w:rPr>
  </w:style>
  <w:style w:type="paragraph" w:customStyle="1" w:styleId="xl772">
    <w:name w:val="xl772"/>
    <w:basedOn w:val="af8"/>
    <w:uiPriority w:val="99"/>
    <w:rsid w:val="00C25060"/>
    <w:pPr>
      <w:pBdr>
        <w:top w:val="single" w:sz="8" w:space="0" w:color="auto"/>
        <w:left w:val="single" w:sz="8" w:space="0" w:color="auto"/>
        <w:bottom w:val="single" w:sz="4" w:space="0" w:color="auto"/>
        <w:right w:val="single" w:sz="4" w:space="0" w:color="auto"/>
      </w:pBdr>
      <w:shd w:val="clear" w:color="000000" w:fill="B2A1C7"/>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773">
    <w:name w:val="xl773"/>
    <w:basedOn w:val="af8"/>
    <w:uiPriority w:val="99"/>
    <w:rsid w:val="00C25060"/>
    <w:pPr>
      <w:pBdr>
        <w:top w:val="single" w:sz="8" w:space="0" w:color="auto"/>
        <w:left w:val="single" w:sz="4" w:space="0" w:color="auto"/>
        <w:bottom w:val="single" w:sz="4" w:space="0" w:color="auto"/>
        <w:right w:val="single" w:sz="4" w:space="0" w:color="auto"/>
      </w:pBdr>
      <w:shd w:val="clear" w:color="000000" w:fill="B2A1C7"/>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774">
    <w:name w:val="xl774"/>
    <w:basedOn w:val="af8"/>
    <w:uiPriority w:val="99"/>
    <w:rsid w:val="00C25060"/>
    <w:pPr>
      <w:pBdr>
        <w:top w:val="single" w:sz="4" w:space="0" w:color="auto"/>
        <w:bottom w:val="single" w:sz="8" w:space="0" w:color="auto"/>
        <w:right w:val="single" w:sz="4" w:space="0" w:color="auto"/>
      </w:pBdr>
      <w:spacing w:before="100" w:beforeAutospacing="1" w:after="100" w:afterAutospacing="1" w:line="360" w:lineRule="auto"/>
      <w:jc w:val="center"/>
      <w:textAlignment w:val="center"/>
    </w:pPr>
    <w:rPr>
      <w:rFonts w:ascii="Arial" w:eastAsia="Times New Roman" w:hAnsi="Arial" w:cs="Arial"/>
      <w:sz w:val="24"/>
      <w:szCs w:val="24"/>
      <w:lang w:val="en-US" w:bidi="en-US"/>
    </w:rPr>
  </w:style>
  <w:style w:type="paragraph" w:customStyle="1" w:styleId="xl775">
    <w:name w:val="xl775"/>
    <w:basedOn w:val="af8"/>
    <w:uiPriority w:val="99"/>
    <w:rsid w:val="00C25060"/>
    <w:pPr>
      <w:pBdr>
        <w:top w:val="single" w:sz="8" w:space="0" w:color="auto"/>
        <w:left w:val="single" w:sz="8" w:space="0" w:color="auto"/>
        <w:bottom w:val="single" w:sz="4" w:space="0" w:color="auto"/>
        <w:right w:val="single" w:sz="4" w:space="0" w:color="auto"/>
      </w:pBdr>
      <w:shd w:val="clear" w:color="000000" w:fill="C5BE97"/>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776">
    <w:name w:val="xl776"/>
    <w:basedOn w:val="af8"/>
    <w:uiPriority w:val="99"/>
    <w:rsid w:val="00C25060"/>
    <w:pPr>
      <w:pBdr>
        <w:top w:val="single" w:sz="8" w:space="0" w:color="auto"/>
        <w:left w:val="single" w:sz="4" w:space="0" w:color="auto"/>
        <w:bottom w:val="single" w:sz="4" w:space="0" w:color="auto"/>
        <w:right w:val="single" w:sz="4" w:space="0" w:color="auto"/>
      </w:pBdr>
      <w:shd w:val="clear" w:color="000000" w:fill="C5BE97"/>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777">
    <w:name w:val="xl777"/>
    <w:basedOn w:val="af8"/>
    <w:uiPriority w:val="99"/>
    <w:rsid w:val="00C25060"/>
    <w:pPr>
      <w:pBdr>
        <w:top w:val="single" w:sz="8" w:space="0" w:color="auto"/>
        <w:left w:val="single" w:sz="4" w:space="0" w:color="auto"/>
        <w:bottom w:val="single" w:sz="4" w:space="0" w:color="auto"/>
        <w:right w:val="single" w:sz="4" w:space="0" w:color="auto"/>
      </w:pBdr>
      <w:shd w:val="clear" w:color="000000" w:fill="C5BE97"/>
      <w:spacing w:before="100" w:beforeAutospacing="1" w:after="100" w:afterAutospacing="1" w:line="360" w:lineRule="auto"/>
    </w:pPr>
    <w:rPr>
      <w:rFonts w:ascii="Calibri" w:eastAsia="Times New Roman" w:hAnsi="Calibri" w:cs="Calibri"/>
      <w:sz w:val="24"/>
      <w:szCs w:val="24"/>
      <w:lang w:val="en-US" w:bidi="en-US"/>
    </w:rPr>
  </w:style>
  <w:style w:type="paragraph" w:customStyle="1" w:styleId="xl778">
    <w:name w:val="xl778"/>
    <w:basedOn w:val="af8"/>
    <w:uiPriority w:val="99"/>
    <w:rsid w:val="00C25060"/>
    <w:pPr>
      <w:pBdr>
        <w:top w:val="single" w:sz="8" w:space="0" w:color="auto"/>
        <w:left w:val="single" w:sz="4" w:space="0" w:color="auto"/>
        <w:bottom w:val="single" w:sz="4" w:space="0" w:color="auto"/>
        <w:right w:val="single" w:sz="8" w:space="0" w:color="auto"/>
      </w:pBdr>
      <w:shd w:val="clear" w:color="000000" w:fill="C5BE97"/>
      <w:spacing w:before="100" w:beforeAutospacing="1" w:after="100" w:afterAutospacing="1" w:line="360" w:lineRule="auto"/>
    </w:pPr>
    <w:rPr>
      <w:rFonts w:ascii="Calibri" w:eastAsia="Times New Roman" w:hAnsi="Calibri" w:cs="Calibri"/>
      <w:sz w:val="24"/>
      <w:szCs w:val="24"/>
      <w:lang w:val="en-US" w:bidi="en-US"/>
    </w:rPr>
  </w:style>
  <w:style w:type="paragraph" w:customStyle="1" w:styleId="xl779">
    <w:name w:val="xl779"/>
    <w:basedOn w:val="af8"/>
    <w:uiPriority w:val="99"/>
    <w:rsid w:val="00C25060"/>
    <w:pPr>
      <w:pBdr>
        <w:top w:val="single" w:sz="4" w:space="0" w:color="auto"/>
        <w:left w:val="single" w:sz="4" w:space="0" w:color="auto"/>
        <w:bottom w:val="single" w:sz="4" w:space="0" w:color="auto"/>
        <w:right w:val="single" w:sz="8" w:space="0" w:color="auto"/>
      </w:pBdr>
      <w:shd w:val="clear" w:color="000000" w:fill="C5BE97"/>
      <w:spacing w:before="100" w:beforeAutospacing="1" w:after="100" w:afterAutospacing="1" w:line="360" w:lineRule="auto"/>
      <w:jc w:val="center"/>
      <w:textAlignment w:val="center"/>
    </w:pPr>
    <w:rPr>
      <w:rFonts w:ascii="Arial" w:eastAsia="Times New Roman" w:hAnsi="Arial" w:cs="Arial"/>
      <w:b/>
      <w:bCs/>
      <w:sz w:val="24"/>
      <w:szCs w:val="24"/>
      <w:lang w:val="en-US" w:bidi="en-US"/>
    </w:rPr>
  </w:style>
  <w:style w:type="paragraph" w:customStyle="1" w:styleId="xl780">
    <w:name w:val="xl780"/>
    <w:basedOn w:val="af8"/>
    <w:uiPriority w:val="99"/>
    <w:rsid w:val="00C25060"/>
    <w:pPr>
      <w:pBdr>
        <w:top w:val="single" w:sz="4" w:space="0" w:color="auto"/>
        <w:left w:val="single" w:sz="8" w:space="0" w:color="auto"/>
        <w:bottom w:val="single" w:sz="8" w:space="0" w:color="auto"/>
        <w:right w:val="single" w:sz="4" w:space="0" w:color="auto"/>
      </w:pBdr>
      <w:shd w:val="clear" w:color="000000" w:fill="D8D8D8"/>
      <w:spacing w:before="100" w:beforeAutospacing="1" w:after="100" w:afterAutospacing="1" w:line="360" w:lineRule="auto"/>
      <w:textAlignment w:val="center"/>
    </w:pPr>
    <w:rPr>
      <w:rFonts w:ascii="Arial" w:eastAsia="Times New Roman" w:hAnsi="Arial" w:cs="Arial"/>
      <w:sz w:val="24"/>
      <w:szCs w:val="24"/>
      <w:lang w:val="en-US" w:bidi="en-US"/>
    </w:rPr>
  </w:style>
  <w:style w:type="paragraph" w:customStyle="1" w:styleId="xl781">
    <w:name w:val="xl781"/>
    <w:basedOn w:val="af8"/>
    <w:uiPriority w:val="99"/>
    <w:rsid w:val="00C25060"/>
    <w:pPr>
      <w:pBdr>
        <w:top w:val="single" w:sz="8" w:space="0" w:color="auto"/>
        <w:left w:val="single" w:sz="8" w:space="0" w:color="auto"/>
      </w:pBdr>
      <w:shd w:val="clear" w:color="000000" w:fill="B8CCE4"/>
      <w:spacing w:before="100" w:beforeAutospacing="1" w:after="100" w:afterAutospacing="1" w:line="360" w:lineRule="auto"/>
    </w:pPr>
    <w:rPr>
      <w:rFonts w:ascii="Times New Roman" w:eastAsia="Times New Roman" w:hAnsi="Times New Roman" w:cs="Times New Roman"/>
      <w:sz w:val="28"/>
      <w:szCs w:val="28"/>
      <w:lang w:val="en-US" w:bidi="en-US"/>
    </w:rPr>
  </w:style>
  <w:style w:type="paragraph" w:customStyle="1" w:styleId="xl782">
    <w:name w:val="xl782"/>
    <w:basedOn w:val="af8"/>
    <w:uiPriority w:val="99"/>
    <w:rsid w:val="00C25060"/>
    <w:pPr>
      <w:pBdr>
        <w:top w:val="single" w:sz="8" w:space="0" w:color="auto"/>
        <w:left w:val="single" w:sz="8" w:space="0" w:color="auto"/>
      </w:pBdr>
      <w:shd w:val="clear" w:color="000000" w:fill="B2A1C7"/>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783">
    <w:name w:val="xl783"/>
    <w:basedOn w:val="af8"/>
    <w:uiPriority w:val="99"/>
    <w:rsid w:val="00C25060"/>
    <w:pPr>
      <w:pBdr>
        <w:top w:val="single" w:sz="8" w:space="0" w:color="auto"/>
        <w:left w:val="single" w:sz="4" w:space="0" w:color="auto"/>
        <w:bottom w:val="single" w:sz="4" w:space="0" w:color="auto"/>
        <w:right w:val="single" w:sz="4" w:space="0" w:color="auto"/>
      </w:pBdr>
      <w:shd w:val="clear" w:color="000000" w:fill="EFFA62"/>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784">
    <w:name w:val="xl784"/>
    <w:basedOn w:val="af8"/>
    <w:uiPriority w:val="99"/>
    <w:rsid w:val="00C25060"/>
    <w:pPr>
      <w:pBdr>
        <w:top w:val="single" w:sz="8" w:space="0" w:color="auto"/>
        <w:left w:val="single" w:sz="4" w:space="0" w:color="auto"/>
        <w:bottom w:val="single" w:sz="4" w:space="0" w:color="auto"/>
        <w:right w:val="single" w:sz="4" w:space="0" w:color="auto"/>
      </w:pBdr>
      <w:shd w:val="clear" w:color="000000" w:fill="EFFA62"/>
      <w:spacing w:before="100" w:beforeAutospacing="1" w:after="100" w:afterAutospacing="1" w:line="360" w:lineRule="auto"/>
    </w:pPr>
    <w:rPr>
      <w:rFonts w:ascii="Calibri" w:eastAsia="Times New Roman" w:hAnsi="Calibri" w:cs="Calibri"/>
      <w:sz w:val="24"/>
      <w:szCs w:val="24"/>
      <w:lang w:val="en-US" w:bidi="en-US"/>
    </w:rPr>
  </w:style>
  <w:style w:type="paragraph" w:customStyle="1" w:styleId="xl785">
    <w:name w:val="xl785"/>
    <w:basedOn w:val="af8"/>
    <w:uiPriority w:val="99"/>
    <w:rsid w:val="00C25060"/>
    <w:pPr>
      <w:pBdr>
        <w:top w:val="single" w:sz="8" w:space="0" w:color="auto"/>
        <w:left w:val="single" w:sz="4" w:space="0" w:color="auto"/>
        <w:bottom w:val="single" w:sz="4" w:space="0" w:color="auto"/>
        <w:right w:val="single" w:sz="8" w:space="0" w:color="auto"/>
      </w:pBdr>
      <w:shd w:val="clear" w:color="000000" w:fill="EFFA62"/>
      <w:spacing w:before="100" w:beforeAutospacing="1" w:after="100" w:afterAutospacing="1" w:line="360" w:lineRule="auto"/>
    </w:pPr>
    <w:rPr>
      <w:rFonts w:ascii="Calibri" w:eastAsia="Times New Roman" w:hAnsi="Calibri" w:cs="Calibri"/>
      <w:sz w:val="24"/>
      <w:szCs w:val="24"/>
      <w:lang w:val="en-US" w:bidi="en-US"/>
    </w:rPr>
  </w:style>
  <w:style w:type="paragraph" w:customStyle="1" w:styleId="xl786">
    <w:name w:val="xl786"/>
    <w:basedOn w:val="af8"/>
    <w:uiPriority w:val="99"/>
    <w:rsid w:val="00C25060"/>
    <w:pPr>
      <w:pBdr>
        <w:top w:val="single" w:sz="4" w:space="0" w:color="auto"/>
        <w:left w:val="single" w:sz="8" w:space="0" w:color="auto"/>
        <w:bottom w:val="single" w:sz="4" w:space="0" w:color="auto"/>
        <w:right w:val="single" w:sz="4" w:space="0" w:color="auto"/>
      </w:pBdr>
      <w:shd w:val="clear" w:color="000000" w:fill="EFFA62"/>
      <w:spacing w:before="100" w:beforeAutospacing="1" w:after="100" w:afterAutospacing="1" w:line="360" w:lineRule="auto"/>
      <w:jc w:val="center"/>
      <w:textAlignment w:val="center"/>
    </w:pPr>
    <w:rPr>
      <w:rFonts w:ascii="Arial" w:eastAsia="Times New Roman" w:hAnsi="Arial" w:cs="Arial"/>
      <w:b/>
      <w:bCs/>
      <w:sz w:val="24"/>
      <w:szCs w:val="24"/>
      <w:lang w:val="en-US" w:bidi="en-US"/>
    </w:rPr>
  </w:style>
  <w:style w:type="paragraph" w:customStyle="1" w:styleId="xl787">
    <w:name w:val="xl787"/>
    <w:basedOn w:val="af8"/>
    <w:uiPriority w:val="99"/>
    <w:rsid w:val="00C25060"/>
    <w:pPr>
      <w:pBdr>
        <w:top w:val="single" w:sz="4" w:space="0" w:color="auto"/>
        <w:left w:val="single" w:sz="4" w:space="0" w:color="auto"/>
        <w:bottom w:val="single" w:sz="4" w:space="0" w:color="auto"/>
        <w:right w:val="single" w:sz="4" w:space="0" w:color="auto"/>
      </w:pBdr>
      <w:shd w:val="clear" w:color="000000" w:fill="EFFA62"/>
      <w:spacing w:before="100" w:beforeAutospacing="1" w:after="100" w:afterAutospacing="1" w:line="360" w:lineRule="auto"/>
      <w:jc w:val="center"/>
      <w:textAlignment w:val="center"/>
    </w:pPr>
    <w:rPr>
      <w:rFonts w:ascii="Arial" w:eastAsia="Times New Roman" w:hAnsi="Arial" w:cs="Arial"/>
      <w:b/>
      <w:bCs/>
      <w:sz w:val="24"/>
      <w:szCs w:val="24"/>
      <w:lang w:val="en-US" w:bidi="en-US"/>
    </w:rPr>
  </w:style>
  <w:style w:type="paragraph" w:customStyle="1" w:styleId="xl788">
    <w:name w:val="xl788"/>
    <w:basedOn w:val="af8"/>
    <w:uiPriority w:val="99"/>
    <w:rsid w:val="00C25060"/>
    <w:pPr>
      <w:pBdr>
        <w:top w:val="single" w:sz="4" w:space="0" w:color="auto"/>
        <w:left w:val="single" w:sz="4" w:space="0" w:color="auto"/>
        <w:bottom w:val="single" w:sz="4" w:space="0" w:color="auto"/>
        <w:right w:val="single" w:sz="8" w:space="0" w:color="auto"/>
      </w:pBdr>
      <w:shd w:val="clear" w:color="000000" w:fill="EFFA62"/>
      <w:spacing w:before="100" w:beforeAutospacing="1" w:after="100" w:afterAutospacing="1" w:line="360" w:lineRule="auto"/>
      <w:jc w:val="center"/>
      <w:textAlignment w:val="center"/>
    </w:pPr>
    <w:rPr>
      <w:rFonts w:ascii="Arial" w:eastAsia="Times New Roman" w:hAnsi="Arial" w:cs="Arial"/>
      <w:b/>
      <w:bCs/>
      <w:sz w:val="24"/>
      <w:szCs w:val="24"/>
      <w:lang w:val="en-US" w:bidi="en-US"/>
    </w:rPr>
  </w:style>
  <w:style w:type="paragraph" w:customStyle="1" w:styleId="xl789">
    <w:name w:val="xl789"/>
    <w:basedOn w:val="af8"/>
    <w:uiPriority w:val="99"/>
    <w:rsid w:val="00C25060"/>
    <w:pPr>
      <w:pBdr>
        <w:top w:val="single" w:sz="8" w:space="0" w:color="auto"/>
        <w:left w:val="single" w:sz="4" w:space="0" w:color="auto"/>
        <w:bottom w:val="single" w:sz="4" w:space="0" w:color="auto"/>
        <w:right w:val="single" w:sz="4" w:space="0" w:color="auto"/>
      </w:pBdr>
      <w:shd w:val="clear" w:color="000000" w:fill="EFFA62"/>
      <w:spacing w:before="100" w:beforeAutospacing="1" w:after="100" w:afterAutospacing="1" w:line="360" w:lineRule="auto"/>
      <w:jc w:val="center"/>
      <w:textAlignment w:val="center"/>
    </w:pPr>
    <w:rPr>
      <w:rFonts w:ascii="Arial" w:eastAsia="Times New Roman" w:hAnsi="Arial" w:cs="Arial"/>
      <w:sz w:val="24"/>
      <w:szCs w:val="24"/>
      <w:lang w:val="en-US" w:bidi="en-US"/>
    </w:rPr>
  </w:style>
  <w:style w:type="paragraph" w:customStyle="1" w:styleId="xl790">
    <w:name w:val="xl790"/>
    <w:basedOn w:val="af8"/>
    <w:uiPriority w:val="99"/>
    <w:rsid w:val="00C25060"/>
    <w:pPr>
      <w:pBdr>
        <w:top w:val="single" w:sz="8" w:space="0" w:color="auto"/>
        <w:left w:val="single" w:sz="8" w:space="0" w:color="auto"/>
        <w:bottom w:val="single" w:sz="4" w:space="0" w:color="auto"/>
        <w:right w:val="single" w:sz="4" w:space="0" w:color="auto"/>
      </w:pBdr>
      <w:shd w:val="clear" w:color="000000" w:fill="C5BE97"/>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791">
    <w:name w:val="xl791"/>
    <w:basedOn w:val="af8"/>
    <w:uiPriority w:val="99"/>
    <w:rsid w:val="00C25060"/>
    <w:pPr>
      <w:pBdr>
        <w:top w:val="single" w:sz="4" w:space="0" w:color="auto"/>
        <w:left w:val="single" w:sz="4" w:space="0" w:color="auto"/>
        <w:bottom w:val="single" w:sz="4" w:space="0" w:color="auto"/>
        <w:right w:val="single" w:sz="4" w:space="0" w:color="auto"/>
      </w:pBdr>
      <w:shd w:val="clear" w:color="000000" w:fill="FAC090"/>
      <w:spacing w:before="100" w:beforeAutospacing="1" w:after="100" w:afterAutospacing="1" w:line="360" w:lineRule="auto"/>
      <w:jc w:val="center"/>
      <w:textAlignment w:val="center"/>
    </w:pPr>
    <w:rPr>
      <w:rFonts w:ascii="Times New Roman" w:eastAsia="Times New Roman" w:hAnsi="Times New Roman" w:cs="Times New Roman"/>
      <w:sz w:val="24"/>
      <w:szCs w:val="24"/>
      <w:lang w:val="en-US" w:bidi="en-US"/>
    </w:rPr>
  </w:style>
  <w:style w:type="paragraph" w:customStyle="1" w:styleId="xl792">
    <w:name w:val="xl792"/>
    <w:basedOn w:val="af8"/>
    <w:uiPriority w:val="99"/>
    <w:rsid w:val="00C25060"/>
    <w:pPr>
      <w:pBdr>
        <w:top w:val="single" w:sz="8" w:space="0" w:color="auto"/>
        <w:left w:val="single" w:sz="8" w:space="0" w:color="auto"/>
        <w:bottom w:val="single" w:sz="4" w:space="0" w:color="auto"/>
        <w:right w:val="single" w:sz="4" w:space="0" w:color="auto"/>
      </w:pBdr>
      <w:shd w:val="clear" w:color="000000" w:fill="FAC090"/>
      <w:spacing w:before="100" w:beforeAutospacing="1" w:after="100" w:afterAutospacing="1" w:line="360" w:lineRule="auto"/>
      <w:jc w:val="center"/>
      <w:textAlignment w:val="center"/>
    </w:pPr>
    <w:rPr>
      <w:rFonts w:ascii="Times New Roman" w:eastAsia="Times New Roman" w:hAnsi="Times New Roman" w:cs="Times New Roman"/>
      <w:sz w:val="24"/>
      <w:szCs w:val="24"/>
      <w:lang w:val="en-US" w:bidi="en-US"/>
    </w:rPr>
  </w:style>
  <w:style w:type="paragraph" w:customStyle="1" w:styleId="xl793">
    <w:name w:val="xl793"/>
    <w:basedOn w:val="af8"/>
    <w:uiPriority w:val="99"/>
    <w:rsid w:val="00C25060"/>
    <w:pPr>
      <w:pBdr>
        <w:top w:val="single" w:sz="8" w:space="0" w:color="auto"/>
        <w:left w:val="single" w:sz="4" w:space="0" w:color="auto"/>
        <w:bottom w:val="single" w:sz="4" w:space="0" w:color="auto"/>
        <w:right w:val="single" w:sz="4" w:space="0" w:color="auto"/>
      </w:pBdr>
      <w:shd w:val="clear" w:color="000000" w:fill="FAC090"/>
      <w:spacing w:before="100" w:beforeAutospacing="1" w:after="100" w:afterAutospacing="1" w:line="360" w:lineRule="auto"/>
      <w:jc w:val="center"/>
      <w:textAlignment w:val="center"/>
    </w:pPr>
    <w:rPr>
      <w:rFonts w:ascii="Times New Roman" w:eastAsia="Times New Roman" w:hAnsi="Times New Roman" w:cs="Times New Roman"/>
      <w:sz w:val="24"/>
      <w:szCs w:val="24"/>
      <w:lang w:val="en-US" w:bidi="en-US"/>
    </w:rPr>
  </w:style>
  <w:style w:type="paragraph" w:customStyle="1" w:styleId="xl794">
    <w:name w:val="xl794"/>
    <w:basedOn w:val="af8"/>
    <w:uiPriority w:val="99"/>
    <w:rsid w:val="00C25060"/>
    <w:pPr>
      <w:pBdr>
        <w:top w:val="single" w:sz="4" w:space="0" w:color="auto"/>
        <w:left w:val="single" w:sz="8" w:space="0" w:color="auto"/>
        <w:bottom w:val="single" w:sz="4" w:space="0" w:color="auto"/>
        <w:right w:val="single" w:sz="4" w:space="0" w:color="auto"/>
      </w:pBdr>
      <w:shd w:val="clear" w:color="000000" w:fill="FAC090"/>
      <w:spacing w:before="100" w:beforeAutospacing="1" w:after="100" w:afterAutospacing="1" w:line="360" w:lineRule="auto"/>
      <w:jc w:val="center"/>
      <w:textAlignment w:val="center"/>
    </w:pPr>
    <w:rPr>
      <w:rFonts w:ascii="Times New Roman" w:eastAsia="Times New Roman" w:hAnsi="Times New Roman" w:cs="Times New Roman"/>
      <w:sz w:val="24"/>
      <w:szCs w:val="24"/>
      <w:lang w:val="en-US" w:bidi="en-US"/>
    </w:rPr>
  </w:style>
  <w:style w:type="paragraph" w:customStyle="1" w:styleId="xl795">
    <w:name w:val="xl795"/>
    <w:basedOn w:val="af8"/>
    <w:uiPriority w:val="99"/>
    <w:rsid w:val="00C25060"/>
    <w:pPr>
      <w:pBdr>
        <w:top w:val="single" w:sz="4" w:space="0" w:color="auto"/>
        <w:left w:val="single" w:sz="8" w:space="0" w:color="auto"/>
        <w:bottom w:val="single" w:sz="8" w:space="0" w:color="auto"/>
        <w:right w:val="single" w:sz="4" w:space="0" w:color="auto"/>
      </w:pBdr>
      <w:shd w:val="clear" w:color="000000" w:fill="FAC090"/>
      <w:spacing w:before="100" w:beforeAutospacing="1" w:after="100" w:afterAutospacing="1" w:line="360" w:lineRule="auto"/>
      <w:jc w:val="center"/>
      <w:textAlignment w:val="center"/>
    </w:pPr>
    <w:rPr>
      <w:rFonts w:ascii="Times New Roman" w:eastAsia="Times New Roman" w:hAnsi="Times New Roman" w:cs="Times New Roman"/>
      <w:sz w:val="24"/>
      <w:szCs w:val="24"/>
      <w:lang w:val="en-US" w:bidi="en-US"/>
    </w:rPr>
  </w:style>
  <w:style w:type="paragraph" w:customStyle="1" w:styleId="xl796">
    <w:name w:val="xl796"/>
    <w:basedOn w:val="af8"/>
    <w:uiPriority w:val="99"/>
    <w:rsid w:val="00C25060"/>
    <w:pPr>
      <w:pBdr>
        <w:top w:val="single" w:sz="4" w:space="0" w:color="auto"/>
        <w:left w:val="single" w:sz="4" w:space="0" w:color="auto"/>
        <w:bottom w:val="single" w:sz="8" w:space="0" w:color="auto"/>
        <w:right w:val="single" w:sz="4" w:space="0" w:color="auto"/>
      </w:pBdr>
      <w:shd w:val="clear" w:color="000000" w:fill="FAC090"/>
      <w:spacing w:before="100" w:beforeAutospacing="1" w:after="100" w:afterAutospacing="1" w:line="360" w:lineRule="auto"/>
      <w:jc w:val="center"/>
      <w:textAlignment w:val="center"/>
    </w:pPr>
    <w:rPr>
      <w:rFonts w:ascii="Times New Roman" w:eastAsia="Times New Roman" w:hAnsi="Times New Roman" w:cs="Times New Roman"/>
      <w:sz w:val="24"/>
      <w:szCs w:val="24"/>
      <w:lang w:val="en-US" w:bidi="en-US"/>
    </w:rPr>
  </w:style>
  <w:style w:type="paragraph" w:customStyle="1" w:styleId="xl797">
    <w:name w:val="xl797"/>
    <w:basedOn w:val="af8"/>
    <w:uiPriority w:val="99"/>
    <w:rsid w:val="00C25060"/>
    <w:pPr>
      <w:pBdr>
        <w:top w:val="single" w:sz="8" w:space="0" w:color="auto"/>
        <w:left w:val="single" w:sz="4" w:space="0" w:color="auto"/>
        <w:right w:val="single" w:sz="4" w:space="0" w:color="auto"/>
      </w:pBdr>
      <w:shd w:val="clear" w:color="000000" w:fill="FAC090"/>
      <w:spacing w:before="100" w:beforeAutospacing="1" w:after="100" w:afterAutospacing="1" w:line="360" w:lineRule="auto"/>
      <w:jc w:val="center"/>
      <w:textAlignment w:val="center"/>
    </w:pPr>
    <w:rPr>
      <w:rFonts w:ascii="Times New Roman" w:eastAsia="Times New Roman" w:hAnsi="Times New Roman" w:cs="Times New Roman"/>
      <w:sz w:val="24"/>
      <w:szCs w:val="24"/>
      <w:lang w:val="en-US" w:bidi="en-US"/>
    </w:rPr>
  </w:style>
  <w:style w:type="paragraph" w:customStyle="1" w:styleId="xl798">
    <w:name w:val="xl798"/>
    <w:basedOn w:val="af8"/>
    <w:uiPriority w:val="99"/>
    <w:rsid w:val="00C25060"/>
    <w:pPr>
      <w:pBdr>
        <w:left w:val="single" w:sz="4" w:space="0" w:color="auto"/>
        <w:right w:val="single" w:sz="4" w:space="0" w:color="auto"/>
      </w:pBdr>
      <w:shd w:val="clear" w:color="000000" w:fill="FAC090"/>
      <w:spacing w:before="100" w:beforeAutospacing="1" w:after="100" w:afterAutospacing="1" w:line="360" w:lineRule="auto"/>
      <w:jc w:val="center"/>
      <w:textAlignment w:val="center"/>
    </w:pPr>
    <w:rPr>
      <w:rFonts w:ascii="Times New Roman" w:eastAsia="Times New Roman" w:hAnsi="Times New Roman" w:cs="Times New Roman"/>
      <w:sz w:val="24"/>
      <w:szCs w:val="24"/>
      <w:lang w:val="en-US" w:bidi="en-US"/>
    </w:rPr>
  </w:style>
  <w:style w:type="paragraph" w:customStyle="1" w:styleId="xl799">
    <w:name w:val="xl799"/>
    <w:basedOn w:val="af8"/>
    <w:uiPriority w:val="99"/>
    <w:rsid w:val="00C25060"/>
    <w:pPr>
      <w:pBdr>
        <w:left w:val="single" w:sz="4" w:space="0" w:color="auto"/>
        <w:bottom w:val="single" w:sz="8" w:space="0" w:color="auto"/>
        <w:right w:val="single" w:sz="4" w:space="0" w:color="auto"/>
      </w:pBdr>
      <w:shd w:val="clear" w:color="000000" w:fill="FAC090"/>
      <w:spacing w:before="100" w:beforeAutospacing="1" w:after="100" w:afterAutospacing="1" w:line="360" w:lineRule="auto"/>
      <w:jc w:val="center"/>
      <w:textAlignment w:val="center"/>
    </w:pPr>
    <w:rPr>
      <w:rFonts w:ascii="Times New Roman" w:eastAsia="Times New Roman" w:hAnsi="Times New Roman" w:cs="Times New Roman"/>
      <w:sz w:val="24"/>
      <w:szCs w:val="24"/>
      <w:lang w:val="en-US" w:bidi="en-US"/>
    </w:rPr>
  </w:style>
  <w:style w:type="paragraph" w:customStyle="1" w:styleId="xl1860">
    <w:name w:val="xl1860"/>
    <w:basedOn w:val="af8"/>
    <w:uiPriority w:val="99"/>
    <w:rsid w:val="00C25060"/>
    <w:pPr>
      <w:spacing w:before="100" w:beforeAutospacing="1" w:after="100" w:afterAutospacing="1" w:line="360" w:lineRule="auto"/>
      <w:textAlignment w:val="center"/>
    </w:pPr>
    <w:rPr>
      <w:rFonts w:ascii="Tahoma" w:eastAsia="Times New Roman" w:hAnsi="Tahoma" w:cs="Tahoma"/>
      <w:color w:val="000000"/>
      <w:sz w:val="18"/>
      <w:szCs w:val="18"/>
      <w:lang w:val="en-US" w:bidi="en-US"/>
    </w:rPr>
  </w:style>
  <w:style w:type="paragraph" w:customStyle="1" w:styleId="xl1861">
    <w:name w:val="xl1861"/>
    <w:basedOn w:val="af8"/>
    <w:uiPriority w:val="99"/>
    <w:rsid w:val="00C25060"/>
    <w:pPr>
      <w:pBdr>
        <w:top w:val="single" w:sz="4" w:space="0" w:color="auto"/>
        <w:bottom w:val="single" w:sz="4" w:space="0" w:color="auto"/>
      </w:pBdr>
      <w:shd w:val="thinReverseDiagStripe" w:color="C0C0C0" w:fill="FFFFFF"/>
      <w:spacing w:before="100" w:beforeAutospacing="1" w:after="100" w:afterAutospacing="1" w:line="360" w:lineRule="auto"/>
      <w:ind w:firstLineChars="100" w:firstLine="100"/>
      <w:textAlignment w:val="center"/>
    </w:pPr>
    <w:rPr>
      <w:rFonts w:ascii="Tahoma" w:eastAsia="Times New Roman" w:hAnsi="Tahoma" w:cs="Tahoma"/>
      <w:b/>
      <w:bCs/>
      <w:color w:val="0000FF"/>
      <w:sz w:val="18"/>
      <w:szCs w:val="18"/>
      <w:u w:val="single"/>
      <w:lang w:val="en-US" w:bidi="en-US"/>
    </w:rPr>
  </w:style>
  <w:style w:type="paragraph" w:customStyle="1" w:styleId="xl1862">
    <w:name w:val="xl1862"/>
    <w:basedOn w:val="af8"/>
    <w:uiPriority w:val="99"/>
    <w:rsid w:val="00C25060"/>
    <w:pPr>
      <w:pBdr>
        <w:bottom w:val="single" w:sz="4" w:space="0" w:color="auto"/>
      </w:pBdr>
      <w:shd w:val="thinReverseDiagStripe" w:color="C0C0C0" w:fill="FFFFFF"/>
      <w:spacing w:before="100" w:beforeAutospacing="1" w:after="100" w:afterAutospacing="1" w:line="360" w:lineRule="auto"/>
      <w:ind w:firstLineChars="100" w:firstLine="100"/>
      <w:textAlignment w:val="center"/>
    </w:pPr>
    <w:rPr>
      <w:rFonts w:ascii="Tahoma" w:eastAsia="Times New Roman" w:hAnsi="Tahoma" w:cs="Tahoma"/>
      <w:b/>
      <w:bCs/>
      <w:color w:val="0000FF"/>
      <w:sz w:val="18"/>
      <w:szCs w:val="18"/>
      <w:u w:val="single"/>
      <w:lang w:val="en-US" w:bidi="en-US"/>
    </w:rPr>
  </w:style>
  <w:style w:type="paragraph" w:customStyle="1" w:styleId="xl1863">
    <w:name w:val="xl1863"/>
    <w:basedOn w:val="af8"/>
    <w:uiPriority w:val="99"/>
    <w:rsid w:val="00C25060"/>
    <w:pPr>
      <w:pBdr>
        <w:top w:val="single" w:sz="4" w:space="0" w:color="auto"/>
        <w:bottom w:val="single" w:sz="4" w:space="0" w:color="auto"/>
      </w:pBdr>
      <w:spacing w:before="100" w:beforeAutospacing="1" w:after="100" w:afterAutospacing="1" w:line="360" w:lineRule="auto"/>
      <w:textAlignment w:val="center"/>
    </w:pPr>
    <w:rPr>
      <w:rFonts w:ascii="Tahoma" w:eastAsia="Times New Roman" w:hAnsi="Tahoma" w:cs="Tahoma"/>
      <w:color w:val="000000"/>
      <w:sz w:val="18"/>
      <w:szCs w:val="18"/>
      <w:lang w:val="en-US" w:bidi="en-US"/>
    </w:rPr>
  </w:style>
  <w:style w:type="paragraph" w:customStyle="1" w:styleId="xl1864">
    <w:name w:val="xl1864"/>
    <w:basedOn w:val="af8"/>
    <w:uiPriority w:val="99"/>
    <w:rsid w:val="00C25060"/>
    <w:pPr>
      <w:pBdr>
        <w:top w:val="single" w:sz="4" w:space="0" w:color="auto"/>
        <w:left w:val="single" w:sz="4" w:space="0" w:color="auto"/>
        <w:bottom w:val="single" w:sz="4" w:space="0" w:color="auto"/>
      </w:pBdr>
      <w:spacing w:before="100" w:beforeAutospacing="1" w:after="100" w:afterAutospacing="1" w:line="360" w:lineRule="auto"/>
      <w:textAlignment w:val="center"/>
    </w:pPr>
    <w:rPr>
      <w:rFonts w:ascii="Tahoma" w:eastAsia="Times New Roman" w:hAnsi="Tahoma" w:cs="Tahoma"/>
      <w:color w:val="FFFFFF"/>
      <w:sz w:val="18"/>
      <w:szCs w:val="18"/>
      <w:lang w:val="en-US" w:bidi="en-US"/>
    </w:rPr>
  </w:style>
  <w:style w:type="paragraph" w:customStyle="1" w:styleId="xl1865">
    <w:name w:val="xl1865"/>
    <w:basedOn w:val="af8"/>
    <w:uiPriority w:val="99"/>
    <w:rsid w:val="00C25060"/>
    <w:pPr>
      <w:pBdr>
        <w:top w:val="single" w:sz="4" w:space="0" w:color="auto"/>
        <w:bottom w:val="single" w:sz="4" w:space="0" w:color="auto"/>
      </w:pBdr>
      <w:spacing w:before="100" w:beforeAutospacing="1" w:after="100" w:afterAutospacing="1" w:line="360" w:lineRule="auto"/>
      <w:textAlignment w:val="center"/>
    </w:pPr>
    <w:rPr>
      <w:rFonts w:ascii="Tahoma" w:eastAsia="Times New Roman" w:hAnsi="Tahoma" w:cs="Tahoma"/>
      <w:sz w:val="18"/>
      <w:szCs w:val="18"/>
      <w:lang w:val="en-US" w:bidi="en-US"/>
    </w:rPr>
  </w:style>
  <w:style w:type="paragraph" w:customStyle="1" w:styleId="xl1866">
    <w:name w:val="xl1866"/>
    <w:basedOn w:val="af8"/>
    <w:uiPriority w:val="99"/>
    <w:rsid w:val="00C25060"/>
    <w:pPr>
      <w:pBdr>
        <w:top w:val="single" w:sz="4" w:space="0" w:color="auto"/>
        <w:bottom w:val="single" w:sz="4" w:space="0" w:color="auto"/>
      </w:pBdr>
      <w:spacing w:before="100" w:beforeAutospacing="1" w:after="100" w:afterAutospacing="1" w:line="360" w:lineRule="auto"/>
      <w:jc w:val="right"/>
      <w:textAlignment w:val="center"/>
    </w:pPr>
    <w:rPr>
      <w:rFonts w:ascii="Tahoma" w:eastAsia="Times New Roman" w:hAnsi="Tahoma" w:cs="Tahoma"/>
      <w:color w:val="000000"/>
      <w:sz w:val="18"/>
      <w:szCs w:val="18"/>
      <w:lang w:val="en-US" w:bidi="en-US"/>
    </w:rPr>
  </w:style>
  <w:style w:type="paragraph" w:customStyle="1" w:styleId="xl1867">
    <w:name w:val="xl1867"/>
    <w:basedOn w:val="af8"/>
    <w:uiPriority w:val="99"/>
    <w:rsid w:val="00C25060"/>
    <w:pPr>
      <w:pBdr>
        <w:top w:val="single" w:sz="4" w:space="0" w:color="auto"/>
        <w:left w:val="single" w:sz="4" w:space="0" w:color="auto"/>
        <w:bottom w:val="single" w:sz="4" w:space="0" w:color="auto"/>
      </w:pBdr>
      <w:shd w:val="thinReverseDiagStripe" w:color="C0C0C0" w:fill="auto"/>
      <w:spacing w:before="100" w:beforeAutospacing="1" w:after="100" w:afterAutospacing="1" w:line="360" w:lineRule="auto"/>
      <w:textAlignment w:val="center"/>
    </w:pPr>
    <w:rPr>
      <w:rFonts w:ascii="Tahoma" w:eastAsia="Times New Roman" w:hAnsi="Tahoma" w:cs="Tahoma"/>
      <w:color w:val="000000"/>
      <w:sz w:val="18"/>
      <w:szCs w:val="18"/>
      <w:lang w:val="en-US" w:bidi="en-US"/>
    </w:rPr>
  </w:style>
  <w:style w:type="paragraph" w:customStyle="1" w:styleId="xl1868">
    <w:name w:val="xl1868"/>
    <w:basedOn w:val="af8"/>
    <w:uiPriority w:val="99"/>
    <w:rsid w:val="00C25060"/>
    <w:pPr>
      <w:pBdr>
        <w:top w:val="single" w:sz="4" w:space="0" w:color="auto"/>
        <w:bottom w:val="single" w:sz="4" w:space="0" w:color="auto"/>
      </w:pBdr>
      <w:shd w:val="thinReverseDiagStripe" w:color="C0C0C0" w:fill="auto"/>
      <w:spacing w:before="100" w:beforeAutospacing="1" w:after="100" w:afterAutospacing="1" w:line="360" w:lineRule="auto"/>
      <w:jc w:val="right"/>
      <w:textAlignment w:val="center"/>
    </w:pPr>
    <w:rPr>
      <w:rFonts w:ascii="Tahoma" w:eastAsia="Times New Roman" w:hAnsi="Tahoma" w:cs="Tahoma"/>
      <w:color w:val="000000"/>
      <w:sz w:val="18"/>
      <w:szCs w:val="18"/>
      <w:lang w:val="en-US" w:bidi="en-US"/>
    </w:rPr>
  </w:style>
  <w:style w:type="paragraph" w:customStyle="1" w:styleId="xl1869">
    <w:name w:val="xl1869"/>
    <w:basedOn w:val="af8"/>
    <w:uiPriority w:val="99"/>
    <w:rsid w:val="00C25060"/>
    <w:pPr>
      <w:pBdr>
        <w:top w:val="single" w:sz="4" w:space="0" w:color="auto"/>
        <w:left w:val="single" w:sz="4" w:space="7" w:color="auto"/>
        <w:bottom w:val="single" w:sz="4" w:space="0" w:color="auto"/>
      </w:pBdr>
      <w:shd w:val="thinReverseDiagStripe" w:color="C0C0C0" w:fill="FFFFFF"/>
      <w:spacing w:before="100" w:beforeAutospacing="1" w:after="100" w:afterAutospacing="1" w:line="360" w:lineRule="auto"/>
      <w:ind w:firstLineChars="100" w:firstLine="100"/>
      <w:textAlignment w:val="center"/>
    </w:pPr>
    <w:rPr>
      <w:rFonts w:ascii="Times New Roman" w:eastAsia="Times New Roman" w:hAnsi="Times New Roman" w:cs="Times New Roman"/>
      <w:color w:val="0000FF"/>
      <w:sz w:val="24"/>
      <w:szCs w:val="24"/>
      <w:u w:val="single"/>
      <w:lang w:val="en-US" w:bidi="en-US"/>
    </w:rPr>
  </w:style>
  <w:style w:type="paragraph" w:customStyle="1" w:styleId="xl1870">
    <w:name w:val="xl1870"/>
    <w:basedOn w:val="af8"/>
    <w:uiPriority w:val="99"/>
    <w:rsid w:val="00C25060"/>
    <w:pPr>
      <w:pBdr>
        <w:top w:val="single" w:sz="4" w:space="0" w:color="auto"/>
        <w:bottom w:val="single" w:sz="4" w:space="0" w:color="auto"/>
      </w:pBdr>
      <w:shd w:val="thinReverseDiagStripe" w:color="C0C0C0" w:fill="FFFFFF"/>
      <w:spacing w:before="100" w:beforeAutospacing="1" w:after="100" w:afterAutospacing="1" w:line="360" w:lineRule="auto"/>
      <w:ind w:firstLineChars="100" w:firstLine="100"/>
      <w:textAlignment w:val="center"/>
    </w:pPr>
    <w:rPr>
      <w:rFonts w:ascii="Times New Roman" w:eastAsia="Times New Roman" w:hAnsi="Times New Roman" w:cs="Times New Roman"/>
      <w:color w:val="0000FF"/>
      <w:sz w:val="24"/>
      <w:szCs w:val="24"/>
      <w:u w:val="single"/>
      <w:lang w:val="en-US" w:bidi="en-US"/>
    </w:rPr>
  </w:style>
  <w:style w:type="paragraph" w:customStyle="1" w:styleId="xl1871">
    <w:name w:val="xl1871"/>
    <w:basedOn w:val="af8"/>
    <w:uiPriority w:val="99"/>
    <w:rsid w:val="00C25060"/>
    <w:pPr>
      <w:pBdr>
        <w:top w:val="single" w:sz="4" w:space="0" w:color="auto"/>
        <w:left w:val="single" w:sz="4" w:space="0" w:color="auto"/>
        <w:bottom w:val="single" w:sz="4" w:space="0" w:color="auto"/>
      </w:pBdr>
      <w:spacing w:before="100" w:beforeAutospacing="1" w:after="100" w:afterAutospacing="1" w:line="360" w:lineRule="auto"/>
      <w:textAlignment w:val="center"/>
    </w:pPr>
    <w:rPr>
      <w:rFonts w:ascii="Tahoma" w:eastAsia="Times New Roman" w:hAnsi="Tahoma" w:cs="Tahoma"/>
      <w:color w:val="FFFFFF"/>
      <w:sz w:val="18"/>
      <w:szCs w:val="18"/>
      <w:lang w:val="en-US" w:bidi="en-US"/>
    </w:rPr>
  </w:style>
  <w:style w:type="paragraph" w:customStyle="1" w:styleId="xl1872">
    <w:name w:val="xl1872"/>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Tahoma" w:eastAsia="Times New Roman" w:hAnsi="Tahoma" w:cs="Tahoma"/>
      <w:color w:val="000000"/>
      <w:sz w:val="18"/>
      <w:szCs w:val="18"/>
      <w:lang w:val="en-US" w:bidi="en-US"/>
    </w:rPr>
  </w:style>
  <w:style w:type="paragraph" w:customStyle="1" w:styleId="xl1873">
    <w:name w:val="xl1873"/>
    <w:basedOn w:val="af8"/>
    <w:uiPriority w:val="99"/>
    <w:rsid w:val="00C25060"/>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360" w:lineRule="auto"/>
      <w:jc w:val="center"/>
      <w:textAlignment w:val="center"/>
    </w:pPr>
    <w:rPr>
      <w:rFonts w:ascii="Tahoma" w:eastAsia="Times New Roman" w:hAnsi="Tahoma" w:cs="Tahoma"/>
      <w:sz w:val="18"/>
      <w:szCs w:val="18"/>
      <w:lang w:val="en-US" w:bidi="en-US"/>
    </w:rPr>
  </w:style>
  <w:style w:type="paragraph" w:customStyle="1" w:styleId="xl1874">
    <w:name w:val="xl1874"/>
    <w:basedOn w:val="af8"/>
    <w:uiPriority w:val="99"/>
    <w:rsid w:val="00C2506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360" w:lineRule="auto"/>
      <w:jc w:val="center"/>
      <w:textAlignment w:val="center"/>
    </w:pPr>
    <w:rPr>
      <w:rFonts w:ascii="Tahoma" w:eastAsia="Times New Roman" w:hAnsi="Tahoma" w:cs="Tahoma"/>
      <w:color w:val="000000"/>
      <w:sz w:val="18"/>
      <w:szCs w:val="18"/>
      <w:lang w:val="en-US" w:bidi="en-US"/>
    </w:rPr>
  </w:style>
  <w:style w:type="paragraph" w:customStyle="1" w:styleId="xl1875">
    <w:name w:val="xl1875"/>
    <w:basedOn w:val="af8"/>
    <w:uiPriority w:val="99"/>
    <w:rsid w:val="00C25060"/>
    <w:pPr>
      <w:pBdr>
        <w:top w:val="single" w:sz="4" w:space="0" w:color="auto"/>
        <w:bottom w:val="single" w:sz="4" w:space="0" w:color="auto"/>
        <w:right w:val="single" w:sz="4" w:space="0" w:color="333333"/>
      </w:pBdr>
      <w:spacing w:before="100" w:beforeAutospacing="1" w:after="100" w:afterAutospacing="1" w:line="360" w:lineRule="auto"/>
      <w:jc w:val="right"/>
      <w:textAlignment w:val="center"/>
    </w:pPr>
    <w:rPr>
      <w:rFonts w:ascii="Tahoma" w:eastAsia="Times New Roman" w:hAnsi="Tahoma" w:cs="Tahoma"/>
      <w:color w:val="000000"/>
      <w:sz w:val="18"/>
      <w:szCs w:val="18"/>
      <w:lang w:val="en-US" w:bidi="en-US"/>
    </w:rPr>
  </w:style>
  <w:style w:type="paragraph" w:customStyle="1" w:styleId="xl1876">
    <w:name w:val="xl1876"/>
    <w:basedOn w:val="af8"/>
    <w:uiPriority w:val="99"/>
    <w:rsid w:val="00C25060"/>
    <w:pPr>
      <w:pBdr>
        <w:top w:val="single" w:sz="4" w:space="0" w:color="auto"/>
        <w:left w:val="single" w:sz="4" w:space="0" w:color="auto"/>
        <w:bottom w:val="single" w:sz="4" w:space="0" w:color="auto"/>
        <w:right w:val="single" w:sz="4" w:space="0" w:color="333333"/>
      </w:pBdr>
      <w:shd w:val="clear" w:color="000000" w:fill="FFFF99"/>
      <w:spacing w:before="100" w:beforeAutospacing="1" w:after="100" w:afterAutospacing="1" w:line="360" w:lineRule="auto"/>
      <w:jc w:val="center"/>
      <w:textAlignment w:val="center"/>
    </w:pPr>
    <w:rPr>
      <w:rFonts w:ascii="Tahoma" w:eastAsia="Times New Roman" w:hAnsi="Tahoma" w:cs="Tahoma"/>
      <w:color w:val="000000"/>
      <w:sz w:val="18"/>
      <w:szCs w:val="18"/>
      <w:lang w:val="en-US" w:bidi="en-US"/>
    </w:rPr>
  </w:style>
  <w:style w:type="paragraph" w:customStyle="1" w:styleId="xl1877">
    <w:name w:val="xl1877"/>
    <w:basedOn w:val="af8"/>
    <w:uiPriority w:val="99"/>
    <w:rsid w:val="00C25060"/>
    <w:pPr>
      <w:pBdr>
        <w:top w:val="single" w:sz="4" w:space="0" w:color="auto"/>
        <w:bottom w:val="single" w:sz="4" w:space="0" w:color="auto"/>
        <w:right w:val="single" w:sz="4" w:space="0" w:color="333333"/>
      </w:pBdr>
      <w:shd w:val="thinReverseDiagStripe" w:color="C0C0C0" w:fill="auto"/>
      <w:spacing w:before="100" w:beforeAutospacing="1" w:after="100" w:afterAutospacing="1" w:line="360" w:lineRule="auto"/>
      <w:jc w:val="right"/>
      <w:textAlignment w:val="center"/>
    </w:pPr>
    <w:rPr>
      <w:rFonts w:ascii="Tahoma" w:eastAsia="Times New Roman" w:hAnsi="Tahoma" w:cs="Tahoma"/>
      <w:color w:val="000000"/>
      <w:sz w:val="18"/>
      <w:szCs w:val="18"/>
      <w:lang w:val="en-US" w:bidi="en-US"/>
    </w:rPr>
  </w:style>
  <w:style w:type="paragraph" w:customStyle="1" w:styleId="xl1878">
    <w:name w:val="xl1878"/>
    <w:basedOn w:val="af8"/>
    <w:uiPriority w:val="99"/>
    <w:rsid w:val="00C25060"/>
    <w:pPr>
      <w:pBdr>
        <w:top w:val="single" w:sz="4" w:space="0" w:color="auto"/>
        <w:bottom w:val="single" w:sz="4" w:space="0" w:color="auto"/>
        <w:right w:val="single" w:sz="4" w:space="0" w:color="333333"/>
      </w:pBdr>
      <w:shd w:val="thinReverseDiagStripe" w:color="C0C0C0" w:fill="FFFFFF"/>
      <w:spacing w:before="100" w:beforeAutospacing="1" w:after="100" w:afterAutospacing="1" w:line="360" w:lineRule="auto"/>
      <w:ind w:firstLineChars="100" w:firstLine="100"/>
      <w:textAlignment w:val="center"/>
    </w:pPr>
    <w:rPr>
      <w:rFonts w:ascii="Times New Roman" w:eastAsia="Times New Roman" w:hAnsi="Times New Roman" w:cs="Times New Roman"/>
      <w:color w:val="0000FF"/>
      <w:sz w:val="24"/>
      <w:szCs w:val="24"/>
      <w:u w:val="single"/>
      <w:lang w:val="en-US" w:bidi="en-US"/>
    </w:rPr>
  </w:style>
  <w:style w:type="paragraph" w:customStyle="1" w:styleId="xl1879">
    <w:name w:val="xl1879"/>
    <w:basedOn w:val="af8"/>
    <w:uiPriority w:val="99"/>
    <w:rsid w:val="00C25060"/>
    <w:pPr>
      <w:pBdr>
        <w:top w:val="single" w:sz="4" w:space="0" w:color="auto"/>
        <w:left w:val="single" w:sz="4" w:space="0" w:color="auto"/>
        <w:right w:val="single" w:sz="4" w:space="0" w:color="auto"/>
      </w:pBdr>
      <w:shd w:val="clear" w:color="000000" w:fill="FFFF99"/>
      <w:spacing w:before="100" w:beforeAutospacing="1" w:after="100" w:afterAutospacing="1" w:line="360" w:lineRule="auto"/>
      <w:jc w:val="center"/>
      <w:textAlignment w:val="center"/>
    </w:pPr>
    <w:rPr>
      <w:rFonts w:ascii="Tahoma" w:eastAsia="Times New Roman" w:hAnsi="Tahoma" w:cs="Tahoma"/>
      <w:color w:val="000000"/>
      <w:sz w:val="18"/>
      <w:szCs w:val="18"/>
      <w:lang w:val="en-US" w:bidi="en-US"/>
    </w:rPr>
  </w:style>
  <w:style w:type="paragraph" w:customStyle="1" w:styleId="xl1880">
    <w:name w:val="xl1880"/>
    <w:basedOn w:val="af8"/>
    <w:uiPriority w:val="99"/>
    <w:rsid w:val="00C25060"/>
    <w:pPr>
      <w:pBdr>
        <w:left w:val="single" w:sz="4" w:space="0" w:color="auto"/>
        <w:right w:val="single" w:sz="4" w:space="0" w:color="auto"/>
      </w:pBdr>
      <w:shd w:val="clear" w:color="000000" w:fill="FFFF99"/>
      <w:spacing w:before="100" w:beforeAutospacing="1" w:after="100" w:afterAutospacing="1" w:line="360" w:lineRule="auto"/>
      <w:jc w:val="center"/>
      <w:textAlignment w:val="center"/>
    </w:pPr>
    <w:rPr>
      <w:rFonts w:ascii="Tahoma" w:eastAsia="Times New Roman" w:hAnsi="Tahoma" w:cs="Tahoma"/>
      <w:color w:val="000000"/>
      <w:sz w:val="18"/>
      <w:szCs w:val="18"/>
      <w:lang w:val="en-US" w:bidi="en-US"/>
    </w:rPr>
  </w:style>
  <w:style w:type="paragraph" w:customStyle="1" w:styleId="xl1881">
    <w:name w:val="xl1881"/>
    <w:basedOn w:val="af8"/>
    <w:uiPriority w:val="99"/>
    <w:rsid w:val="00C25060"/>
    <w:pPr>
      <w:pBdr>
        <w:left w:val="single" w:sz="4" w:space="0" w:color="auto"/>
        <w:bottom w:val="single" w:sz="4" w:space="0" w:color="auto"/>
        <w:right w:val="single" w:sz="4" w:space="0" w:color="auto"/>
      </w:pBdr>
      <w:shd w:val="clear" w:color="000000" w:fill="FFFF99"/>
      <w:spacing w:before="100" w:beforeAutospacing="1" w:after="100" w:afterAutospacing="1" w:line="360" w:lineRule="auto"/>
      <w:jc w:val="center"/>
      <w:textAlignment w:val="center"/>
    </w:pPr>
    <w:rPr>
      <w:rFonts w:ascii="Tahoma" w:eastAsia="Times New Roman" w:hAnsi="Tahoma" w:cs="Tahoma"/>
      <w:color w:val="000000"/>
      <w:sz w:val="18"/>
      <w:szCs w:val="18"/>
      <w:lang w:val="en-US" w:bidi="en-US"/>
    </w:rPr>
  </w:style>
  <w:style w:type="paragraph" w:customStyle="1" w:styleId="xl1882">
    <w:name w:val="xl1882"/>
    <w:basedOn w:val="af8"/>
    <w:uiPriority w:val="99"/>
    <w:rsid w:val="00C25060"/>
    <w:pPr>
      <w:pBdr>
        <w:top w:val="single" w:sz="4" w:space="0" w:color="auto"/>
        <w:bottom w:val="single" w:sz="4" w:space="0" w:color="auto"/>
      </w:pBdr>
      <w:shd w:val="thinReverseDiagStripe" w:color="C0C0C0" w:fill="FFFFFF"/>
      <w:spacing w:before="100" w:beforeAutospacing="1" w:after="100" w:afterAutospacing="1" w:line="360" w:lineRule="auto"/>
      <w:textAlignment w:val="center"/>
    </w:pPr>
    <w:rPr>
      <w:rFonts w:ascii="Tahoma" w:eastAsia="Times New Roman" w:hAnsi="Tahoma" w:cs="Tahoma"/>
      <w:b/>
      <w:bCs/>
      <w:color w:val="0000FF"/>
      <w:sz w:val="18"/>
      <w:szCs w:val="18"/>
      <w:u w:val="single"/>
      <w:lang w:val="en-US" w:bidi="en-US"/>
    </w:rPr>
  </w:style>
  <w:style w:type="paragraph" w:customStyle="1" w:styleId="xl1883">
    <w:name w:val="xl1883"/>
    <w:basedOn w:val="af8"/>
    <w:uiPriority w:val="99"/>
    <w:rsid w:val="00C25060"/>
    <w:pPr>
      <w:pBdr>
        <w:top w:val="single" w:sz="4" w:space="0" w:color="auto"/>
        <w:left w:val="single" w:sz="4" w:space="0" w:color="auto"/>
        <w:right w:val="single" w:sz="4" w:space="0" w:color="auto"/>
      </w:pBdr>
      <w:shd w:val="clear" w:color="000000" w:fill="CCFFFF"/>
      <w:spacing w:before="100" w:beforeAutospacing="1" w:after="100" w:afterAutospacing="1" w:line="360" w:lineRule="auto"/>
      <w:jc w:val="center"/>
      <w:textAlignment w:val="center"/>
    </w:pPr>
    <w:rPr>
      <w:rFonts w:ascii="Tahoma" w:eastAsia="Times New Roman" w:hAnsi="Tahoma" w:cs="Tahoma"/>
      <w:color w:val="000000"/>
      <w:sz w:val="18"/>
      <w:szCs w:val="18"/>
      <w:lang w:val="en-US" w:bidi="en-US"/>
    </w:rPr>
  </w:style>
  <w:style w:type="paragraph" w:customStyle="1" w:styleId="xl1884">
    <w:name w:val="xl1884"/>
    <w:basedOn w:val="af8"/>
    <w:uiPriority w:val="99"/>
    <w:rsid w:val="00C25060"/>
    <w:pPr>
      <w:pBdr>
        <w:left w:val="single" w:sz="4" w:space="0" w:color="auto"/>
        <w:right w:val="single" w:sz="4" w:space="0" w:color="auto"/>
      </w:pBdr>
      <w:shd w:val="clear" w:color="000000" w:fill="CCFFFF"/>
      <w:spacing w:before="100" w:beforeAutospacing="1" w:after="100" w:afterAutospacing="1" w:line="360" w:lineRule="auto"/>
      <w:jc w:val="center"/>
      <w:textAlignment w:val="center"/>
    </w:pPr>
    <w:rPr>
      <w:rFonts w:ascii="Tahoma" w:eastAsia="Times New Roman" w:hAnsi="Tahoma" w:cs="Tahoma"/>
      <w:color w:val="000000"/>
      <w:sz w:val="18"/>
      <w:szCs w:val="18"/>
      <w:lang w:val="en-US" w:bidi="en-US"/>
    </w:rPr>
  </w:style>
  <w:style w:type="paragraph" w:customStyle="1" w:styleId="xl1885">
    <w:name w:val="xl1885"/>
    <w:basedOn w:val="af8"/>
    <w:uiPriority w:val="99"/>
    <w:rsid w:val="00C25060"/>
    <w:pPr>
      <w:pBdr>
        <w:left w:val="single" w:sz="4" w:space="0" w:color="auto"/>
        <w:bottom w:val="single" w:sz="4" w:space="0" w:color="auto"/>
        <w:right w:val="single" w:sz="4" w:space="0" w:color="auto"/>
      </w:pBdr>
      <w:shd w:val="clear" w:color="000000" w:fill="CCFFFF"/>
      <w:spacing w:before="100" w:beforeAutospacing="1" w:after="100" w:afterAutospacing="1" w:line="360" w:lineRule="auto"/>
      <w:jc w:val="center"/>
      <w:textAlignment w:val="center"/>
    </w:pPr>
    <w:rPr>
      <w:rFonts w:ascii="Tahoma" w:eastAsia="Times New Roman" w:hAnsi="Tahoma" w:cs="Tahoma"/>
      <w:color w:val="000000"/>
      <w:sz w:val="18"/>
      <w:szCs w:val="18"/>
      <w:lang w:val="en-US" w:bidi="en-US"/>
    </w:rPr>
  </w:style>
  <w:style w:type="paragraph" w:customStyle="1" w:styleId="xl1886">
    <w:name w:val="xl1886"/>
    <w:basedOn w:val="af8"/>
    <w:uiPriority w:val="99"/>
    <w:rsid w:val="00C25060"/>
    <w:pPr>
      <w:pBdr>
        <w:top w:val="single" w:sz="4" w:space="0" w:color="auto"/>
        <w:left w:val="single" w:sz="4" w:space="0" w:color="auto"/>
        <w:right w:val="single" w:sz="4" w:space="0" w:color="auto"/>
      </w:pBdr>
      <w:shd w:val="clear" w:color="000000" w:fill="CCFFCC"/>
      <w:spacing w:before="100" w:beforeAutospacing="1" w:after="100" w:afterAutospacing="1" w:line="360" w:lineRule="auto"/>
      <w:jc w:val="center"/>
      <w:textAlignment w:val="center"/>
    </w:pPr>
    <w:rPr>
      <w:rFonts w:ascii="Tahoma" w:eastAsia="Times New Roman" w:hAnsi="Tahoma" w:cs="Tahoma"/>
      <w:color w:val="000000"/>
      <w:sz w:val="18"/>
      <w:szCs w:val="18"/>
      <w:lang w:val="en-US" w:bidi="en-US"/>
    </w:rPr>
  </w:style>
  <w:style w:type="paragraph" w:customStyle="1" w:styleId="xl1887">
    <w:name w:val="xl1887"/>
    <w:basedOn w:val="af8"/>
    <w:uiPriority w:val="99"/>
    <w:rsid w:val="00C25060"/>
    <w:pPr>
      <w:pBdr>
        <w:left w:val="single" w:sz="4" w:space="0" w:color="auto"/>
        <w:right w:val="single" w:sz="4" w:space="0" w:color="auto"/>
      </w:pBdr>
      <w:shd w:val="clear" w:color="000000" w:fill="CCFFCC"/>
      <w:spacing w:before="100" w:beforeAutospacing="1" w:after="100" w:afterAutospacing="1" w:line="360" w:lineRule="auto"/>
      <w:jc w:val="center"/>
      <w:textAlignment w:val="center"/>
    </w:pPr>
    <w:rPr>
      <w:rFonts w:ascii="Tahoma" w:eastAsia="Times New Roman" w:hAnsi="Tahoma" w:cs="Tahoma"/>
      <w:color w:val="000000"/>
      <w:sz w:val="18"/>
      <w:szCs w:val="18"/>
      <w:lang w:val="en-US" w:bidi="en-US"/>
    </w:rPr>
  </w:style>
  <w:style w:type="paragraph" w:customStyle="1" w:styleId="xl1888">
    <w:name w:val="xl1888"/>
    <w:basedOn w:val="af8"/>
    <w:uiPriority w:val="99"/>
    <w:rsid w:val="00C25060"/>
    <w:pPr>
      <w:pBdr>
        <w:left w:val="single" w:sz="4" w:space="0" w:color="auto"/>
        <w:bottom w:val="single" w:sz="4" w:space="0" w:color="auto"/>
        <w:right w:val="single" w:sz="4" w:space="0" w:color="auto"/>
      </w:pBdr>
      <w:shd w:val="clear" w:color="000000" w:fill="CCFFCC"/>
      <w:spacing w:before="100" w:beforeAutospacing="1" w:after="100" w:afterAutospacing="1" w:line="360" w:lineRule="auto"/>
      <w:jc w:val="center"/>
      <w:textAlignment w:val="center"/>
    </w:pPr>
    <w:rPr>
      <w:rFonts w:ascii="Tahoma" w:eastAsia="Times New Roman" w:hAnsi="Tahoma" w:cs="Tahoma"/>
      <w:color w:val="000000"/>
      <w:sz w:val="18"/>
      <w:szCs w:val="18"/>
      <w:lang w:val="en-US" w:bidi="en-US"/>
    </w:rPr>
  </w:style>
  <w:style w:type="paragraph" w:customStyle="1" w:styleId="xl1889">
    <w:name w:val="xl1889"/>
    <w:basedOn w:val="af8"/>
    <w:uiPriority w:val="99"/>
    <w:rsid w:val="00C25060"/>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360" w:lineRule="auto"/>
      <w:jc w:val="center"/>
      <w:textAlignment w:val="center"/>
    </w:pPr>
    <w:rPr>
      <w:rFonts w:ascii="Tahoma" w:eastAsia="Times New Roman" w:hAnsi="Tahoma" w:cs="Tahoma"/>
      <w:color w:val="000000"/>
      <w:sz w:val="18"/>
      <w:szCs w:val="18"/>
      <w:lang w:val="en-US" w:bidi="en-US"/>
    </w:rPr>
  </w:style>
  <w:style w:type="paragraph" w:customStyle="1" w:styleId="xl1890">
    <w:name w:val="xl1890"/>
    <w:basedOn w:val="af8"/>
    <w:uiPriority w:val="99"/>
    <w:rsid w:val="00C25060"/>
    <w:pPr>
      <w:pBdr>
        <w:top w:val="single" w:sz="4" w:space="0" w:color="auto"/>
        <w:left w:val="single" w:sz="4" w:space="0" w:color="auto"/>
        <w:right w:val="single" w:sz="4" w:space="0" w:color="auto"/>
      </w:pBdr>
      <w:spacing w:before="100" w:beforeAutospacing="1" w:after="100" w:afterAutospacing="1" w:line="360" w:lineRule="auto"/>
      <w:jc w:val="center"/>
      <w:textAlignment w:val="center"/>
    </w:pPr>
    <w:rPr>
      <w:rFonts w:ascii="Tahoma" w:eastAsia="Times New Roman" w:hAnsi="Tahoma" w:cs="Tahoma"/>
      <w:color w:val="000000"/>
      <w:sz w:val="18"/>
      <w:szCs w:val="18"/>
      <w:lang w:val="en-US" w:bidi="en-US"/>
    </w:rPr>
  </w:style>
  <w:style w:type="paragraph" w:customStyle="1" w:styleId="xl1891">
    <w:name w:val="xl1891"/>
    <w:basedOn w:val="af8"/>
    <w:uiPriority w:val="99"/>
    <w:rsid w:val="00C25060"/>
    <w:pPr>
      <w:pBdr>
        <w:left w:val="single" w:sz="4" w:space="0" w:color="auto"/>
        <w:right w:val="single" w:sz="4" w:space="0" w:color="auto"/>
      </w:pBdr>
      <w:spacing w:before="100" w:beforeAutospacing="1" w:after="100" w:afterAutospacing="1" w:line="360" w:lineRule="auto"/>
      <w:jc w:val="center"/>
      <w:textAlignment w:val="center"/>
    </w:pPr>
    <w:rPr>
      <w:rFonts w:ascii="Tahoma" w:eastAsia="Times New Roman" w:hAnsi="Tahoma" w:cs="Tahoma"/>
      <w:color w:val="000000"/>
      <w:sz w:val="18"/>
      <w:szCs w:val="18"/>
      <w:lang w:val="en-US" w:bidi="en-US"/>
    </w:rPr>
  </w:style>
  <w:style w:type="paragraph" w:customStyle="1" w:styleId="xl1892">
    <w:name w:val="xl1892"/>
    <w:basedOn w:val="af8"/>
    <w:uiPriority w:val="99"/>
    <w:rsid w:val="00C25060"/>
    <w:pPr>
      <w:pBdr>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Tahoma" w:eastAsia="Times New Roman" w:hAnsi="Tahoma" w:cs="Tahoma"/>
      <w:color w:val="000000"/>
      <w:sz w:val="18"/>
      <w:szCs w:val="18"/>
      <w:lang w:val="en-US" w:bidi="en-US"/>
    </w:rPr>
  </w:style>
  <w:style w:type="paragraph" w:customStyle="1" w:styleId="xl1893">
    <w:name w:val="xl1893"/>
    <w:basedOn w:val="af8"/>
    <w:uiPriority w:val="99"/>
    <w:rsid w:val="00C25060"/>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360" w:lineRule="auto"/>
      <w:jc w:val="center"/>
      <w:textAlignment w:val="center"/>
    </w:pPr>
    <w:rPr>
      <w:rFonts w:ascii="Tahoma" w:eastAsia="Times New Roman" w:hAnsi="Tahoma" w:cs="Tahoma"/>
      <w:color w:val="000000"/>
      <w:sz w:val="18"/>
      <w:szCs w:val="18"/>
      <w:lang w:val="en-US" w:bidi="en-US"/>
    </w:rPr>
  </w:style>
  <w:style w:type="paragraph" w:customStyle="1" w:styleId="xl50729">
    <w:name w:val="xl50729"/>
    <w:basedOn w:val="af8"/>
    <w:uiPriority w:val="99"/>
    <w:rsid w:val="00C25060"/>
    <w:pPr>
      <w:spacing w:before="100" w:beforeAutospacing="1" w:after="100" w:afterAutospacing="1" w:line="360" w:lineRule="auto"/>
    </w:pPr>
    <w:rPr>
      <w:rFonts w:ascii="Times New Roman" w:eastAsia="Times New Roman" w:hAnsi="Times New Roman" w:cs="Times New Roman"/>
      <w:b/>
      <w:bCs/>
      <w:sz w:val="24"/>
      <w:szCs w:val="24"/>
      <w:lang w:val="en-US" w:bidi="en-US"/>
    </w:rPr>
  </w:style>
  <w:style w:type="paragraph" w:customStyle="1" w:styleId="xl50730">
    <w:name w:val="xl50730"/>
    <w:basedOn w:val="af8"/>
    <w:uiPriority w:val="99"/>
    <w:rsid w:val="00C25060"/>
    <w:pPr>
      <w:pBdr>
        <w:top w:val="single" w:sz="8" w:space="0" w:color="auto"/>
        <w:left w:val="single" w:sz="8" w:space="0" w:color="auto"/>
        <w:right w:val="single" w:sz="4" w:space="0" w:color="auto"/>
      </w:pBdr>
      <w:spacing w:before="100" w:beforeAutospacing="1" w:after="100" w:afterAutospacing="1" w:line="360" w:lineRule="auto"/>
    </w:pPr>
    <w:rPr>
      <w:rFonts w:ascii="Times New Roman" w:eastAsia="Times New Roman" w:hAnsi="Times New Roman" w:cs="Times New Roman"/>
      <w:i/>
      <w:iCs/>
      <w:sz w:val="24"/>
      <w:szCs w:val="24"/>
      <w:lang w:val="en-US" w:bidi="en-US"/>
    </w:rPr>
  </w:style>
  <w:style w:type="paragraph" w:customStyle="1" w:styleId="xl50731">
    <w:name w:val="xl50731"/>
    <w:basedOn w:val="af8"/>
    <w:uiPriority w:val="99"/>
    <w:rsid w:val="00C25060"/>
    <w:pPr>
      <w:pBdr>
        <w:top w:val="single" w:sz="8" w:space="0" w:color="auto"/>
        <w:left w:val="single" w:sz="4" w:space="0" w:color="auto"/>
        <w:right w:val="single" w:sz="4" w:space="0" w:color="auto"/>
      </w:pBdr>
      <w:spacing w:before="100" w:beforeAutospacing="1" w:after="100" w:afterAutospacing="1" w:line="360" w:lineRule="auto"/>
    </w:pPr>
    <w:rPr>
      <w:rFonts w:ascii="Times New Roman" w:eastAsia="Times New Roman" w:hAnsi="Times New Roman" w:cs="Times New Roman"/>
      <w:b/>
      <w:bCs/>
      <w:sz w:val="24"/>
      <w:szCs w:val="24"/>
      <w:lang w:val="en-US" w:bidi="en-US"/>
    </w:rPr>
  </w:style>
  <w:style w:type="paragraph" w:customStyle="1" w:styleId="xl50732">
    <w:name w:val="xl50732"/>
    <w:basedOn w:val="af8"/>
    <w:uiPriority w:val="99"/>
    <w:rsid w:val="00C25060"/>
    <w:pPr>
      <w:pBdr>
        <w:top w:val="single" w:sz="8" w:space="0" w:color="auto"/>
        <w:left w:val="single" w:sz="4" w:space="0" w:color="auto"/>
        <w:right w:val="single" w:sz="8" w:space="0" w:color="auto"/>
      </w:pBdr>
      <w:spacing w:before="100" w:beforeAutospacing="1" w:after="100" w:afterAutospacing="1" w:line="360" w:lineRule="auto"/>
    </w:pPr>
    <w:rPr>
      <w:rFonts w:ascii="Times New Roman" w:eastAsia="Times New Roman" w:hAnsi="Times New Roman" w:cs="Times New Roman"/>
      <w:b/>
      <w:bCs/>
      <w:sz w:val="24"/>
      <w:szCs w:val="24"/>
      <w:lang w:val="en-US" w:bidi="en-US"/>
    </w:rPr>
  </w:style>
  <w:style w:type="paragraph" w:customStyle="1" w:styleId="xl50733">
    <w:name w:val="xl50733"/>
    <w:basedOn w:val="af8"/>
    <w:uiPriority w:val="99"/>
    <w:rsid w:val="00C25060"/>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50734">
    <w:name w:val="xl50734"/>
    <w:basedOn w:val="af8"/>
    <w:uiPriority w:val="99"/>
    <w:rsid w:val="00C25060"/>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50735">
    <w:name w:val="xl50735"/>
    <w:basedOn w:val="af8"/>
    <w:uiPriority w:val="99"/>
    <w:rsid w:val="00C25060"/>
    <w:pPr>
      <w:pBdr>
        <w:top w:val="single" w:sz="8" w:space="0" w:color="auto"/>
        <w:left w:val="single" w:sz="8" w:space="0" w:color="auto"/>
        <w:bottom w:val="single" w:sz="4" w:space="0" w:color="auto"/>
        <w:right w:val="single" w:sz="4" w:space="0" w:color="auto"/>
      </w:pBdr>
      <w:shd w:val="clear" w:color="000000" w:fill="FFC000"/>
      <w:spacing w:before="100" w:beforeAutospacing="1" w:after="100" w:afterAutospacing="1" w:line="360" w:lineRule="auto"/>
    </w:pPr>
    <w:rPr>
      <w:rFonts w:ascii="Times New Roman" w:eastAsia="Times New Roman" w:hAnsi="Times New Roman" w:cs="Times New Roman"/>
      <w:b/>
      <w:bCs/>
      <w:i/>
      <w:iCs/>
      <w:sz w:val="24"/>
      <w:szCs w:val="24"/>
      <w:lang w:val="en-US" w:bidi="en-US"/>
    </w:rPr>
  </w:style>
  <w:style w:type="paragraph" w:customStyle="1" w:styleId="xl50736">
    <w:name w:val="xl50736"/>
    <w:basedOn w:val="af8"/>
    <w:uiPriority w:val="99"/>
    <w:rsid w:val="00C25060"/>
    <w:pPr>
      <w:pBdr>
        <w:top w:val="single" w:sz="8" w:space="0" w:color="auto"/>
        <w:left w:val="single" w:sz="4" w:space="0" w:color="auto"/>
        <w:bottom w:val="single" w:sz="4" w:space="0" w:color="auto"/>
        <w:right w:val="single" w:sz="4" w:space="0" w:color="auto"/>
      </w:pBdr>
      <w:shd w:val="clear" w:color="000000" w:fill="FFC000"/>
      <w:spacing w:before="100" w:beforeAutospacing="1" w:after="100" w:afterAutospacing="1" w:line="360" w:lineRule="auto"/>
    </w:pPr>
    <w:rPr>
      <w:rFonts w:ascii="Times New Roman" w:eastAsia="Times New Roman" w:hAnsi="Times New Roman" w:cs="Times New Roman"/>
      <w:i/>
      <w:iCs/>
      <w:sz w:val="24"/>
      <w:szCs w:val="24"/>
      <w:lang w:val="en-US" w:bidi="en-US"/>
    </w:rPr>
  </w:style>
  <w:style w:type="paragraph" w:customStyle="1" w:styleId="xl50737">
    <w:name w:val="xl50737"/>
    <w:basedOn w:val="af8"/>
    <w:uiPriority w:val="99"/>
    <w:rsid w:val="00C25060"/>
    <w:pPr>
      <w:pBdr>
        <w:top w:val="single" w:sz="8" w:space="0" w:color="auto"/>
        <w:left w:val="single" w:sz="4" w:space="0" w:color="auto"/>
        <w:bottom w:val="single" w:sz="4" w:space="0" w:color="auto"/>
        <w:right w:val="single" w:sz="8" w:space="0" w:color="auto"/>
      </w:pBdr>
      <w:shd w:val="clear" w:color="000000" w:fill="FFC000"/>
      <w:spacing w:before="100" w:beforeAutospacing="1" w:after="100" w:afterAutospacing="1" w:line="360" w:lineRule="auto"/>
    </w:pPr>
    <w:rPr>
      <w:rFonts w:ascii="Times New Roman" w:eastAsia="Times New Roman" w:hAnsi="Times New Roman" w:cs="Times New Roman"/>
      <w:i/>
      <w:iCs/>
      <w:sz w:val="24"/>
      <w:szCs w:val="24"/>
      <w:lang w:val="en-US" w:bidi="en-US"/>
    </w:rPr>
  </w:style>
  <w:style w:type="paragraph" w:customStyle="1" w:styleId="xl50738">
    <w:name w:val="xl50738"/>
    <w:basedOn w:val="af8"/>
    <w:uiPriority w:val="99"/>
    <w:rsid w:val="00C25060"/>
    <w:pPr>
      <w:pBdr>
        <w:top w:val="single" w:sz="4" w:space="0" w:color="auto"/>
        <w:left w:val="single" w:sz="8" w:space="0" w:color="auto"/>
        <w:bottom w:val="single" w:sz="4" w:space="0" w:color="auto"/>
        <w:right w:val="single" w:sz="4" w:space="0" w:color="auto"/>
      </w:pBdr>
      <w:shd w:val="clear" w:color="000000" w:fill="FFC000"/>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50739">
    <w:name w:val="xl50739"/>
    <w:basedOn w:val="af8"/>
    <w:uiPriority w:val="99"/>
    <w:rsid w:val="00C25060"/>
    <w:pPr>
      <w:pBdr>
        <w:top w:val="single" w:sz="4" w:space="0" w:color="auto"/>
        <w:left w:val="single" w:sz="4" w:space="0" w:color="auto"/>
        <w:bottom w:val="single" w:sz="4" w:space="0" w:color="auto"/>
        <w:right w:val="single" w:sz="8" w:space="0" w:color="auto"/>
      </w:pBdr>
      <w:shd w:val="clear" w:color="000000" w:fill="FFC000"/>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50740">
    <w:name w:val="xl50740"/>
    <w:basedOn w:val="af8"/>
    <w:uiPriority w:val="99"/>
    <w:rsid w:val="00C25060"/>
    <w:pPr>
      <w:pBdr>
        <w:top w:val="single" w:sz="4" w:space="0" w:color="auto"/>
        <w:left w:val="single" w:sz="8" w:space="0" w:color="auto"/>
        <w:bottom w:val="single" w:sz="4" w:space="0" w:color="auto"/>
        <w:right w:val="single" w:sz="4" w:space="0" w:color="auto"/>
      </w:pBdr>
      <w:shd w:val="clear" w:color="000000" w:fill="FFC000"/>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50741">
    <w:name w:val="xl50741"/>
    <w:basedOn w:val="af8"/>
    <w:uiPriority w:val="99"/>
    <w:rsid w:val="00C25060"/>
    <w:pPr>
      <w:pBdr>
        <w:top w:val="single" w:sz="4" w:space="0" w:color="auto"/>
        <w:left w:val="single" w:sz="8" w:space="0" w:color="auto"/>
        <w:bottom w:val="single" w:sz="4" w:space="0" w:color="auto"/>
        <w:right w:val="single" w:sz="4" w:space="0" w:color="auto"/>
      </w:pBdr>
      <w:shd w:val="clear" w:color="000000" w:fill="C5D9F1"/>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50742">
    <w:name w:val="xl50742"/>
    <w:basedOn w:val="af8"/>
    <w:uiPriority w:val="99"/>
    <w:rsid w:val="00C25060"/>
    <w:pPr>
      <w:pBdr>
        <w:top w:val="single" w:sz="4" w:space="0" w:color="auto"/>
        <w:left w:val="single" w:sz="4" w:space="0" w:color="auto"/>
        <w:bottom w:val="single" w:sz="4" w:space="0" w:color="auto"/>
        <w:right w:val="single" w:sz="8" w:space="0" w:color="auto"/>
      </w:pBdr>
      <w:shd w:val="clear" w:color="000000" w:fill="C5D9F1"/>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50743">
    <w:name w:val="xl50743"/>
    <w:basedOn w:val="af8"/>
    <w:uiPriority w:val="99"/>
    <w:rsid w:val="00C25060"/>
    <w:pPr>
      <w:pBdr>
        <w:top w:val="single" w:sz="4" w:space="0" w:color="auto"/>
        <w:left w:val="single" w:sz="8" w:space="0" w:color="auto"/>
        <w:bottom w:val="single" w:sz="4" w:space="0" w:color="auto"/>
        <w:right w:val="single" w:sz="4" w:space="0" w:color="auto"/>
      </w:pBdr>
      <w:shd w:val="clear" w:color="000000" w:fill="C5D9F1"/>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50744">
    <w:name w:val="xl50744"/>
    <w:basedOn w:val="af8"/>
    <w:uiPriority w:val="99"/>
    <w:rsid w:val="00C25060"/>
    <w:pPr>
      <w:pBdr>
        <w:top w:val="single" w:sz="4" w:space="0" w:color="auto"/>
        <w:left w:val="single" w:sz="8" w:space="0" w:color="auto"/>
        <w:bottom w:val="single" w:sz="8" w:space="0" w:color="auto"/>
        <w:right w:val="single" w:sz="4" w:space="0" w:color="auto"/>
      </w:pBdr>
      <w:shd w:val="clear" w:color="000000" w:fill="E6B8B7"/>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50745">
    <w:name w:val="xl50745"/>
    <w:basedOn w:val="af8"/>
    <w:uiPriority w:val="99"/>
    <w:rsid w:val="00C25060"/>
    <w:pPr>
      <w:pBdr>
        <w:top w:val="single" w:sz="4" w:space="0" w:color="auto"/>
        <w:left w:val="single" w:sz="4" w:space="0" w:color="auto"/>
        <w:bottom w:val="single" w:sz="8" w:space="0" w:color="auto"/>
        <w:right w:val="single" w:sz="4" w:space="0" w:color="auto"/>
      </w:pBdr>
      <w:shd w:val="clear" w:color="000000" w:fill="E6B8B7"/>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50746">
    <w:name w:val="xl50746"/>
    <w:basedOn w:val="af8"/>
    <w:uiPriority w:val="99"/>
    <w:rsid w:val="00C25060"/>
    <w:pPr>
      <w:pBdr>
        <w:top w:val="single" w:sz="4" w:space="0" w:color="auto"/>
        <w:left w:val="single" w:sz="4" w:space="0" w:color="auto"/>
        <w:bottom w:val="single" w:sz="8" w:space="0" w:color="auto"/>
        <w:right w:val="single" w:sz="8" w:space="0" w:color="auto"/>
      </w:pBdr>
      <w:shd w:val="clear" w:color="000000" w:fill="E6B8B7"/>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50747">
    <w:name w:val="xl50747"/>
    <w:basedOn w:val="af8"/>
    <w:uiPriority w:val="99"/>
    <w:rsid w:val="00C25060"/>
    <w:pPr>
      <w:pBdr>
        <w:top w:val="single" w:sz="4" w:space="0" w:color="auto"/>
        <w:left w:val="single" w:sz="8" w:space="0" w:color="auto"/>
        <w:right w:val="single" w:sz="4" w:space="0" w:color="auto"/>
      </w:pBdr>
      <w:shd w:val="clear" w:color="000000" w:fill="E6B8B7"/>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50748">
    <w:name w:val="xl50748"/>
    <w:basedOn w:val="af8"/>
    <w:uiPriority w:val="99"/>
    <w:rsid w:val="00C25060"/>
    <w:pPr>
      <w:pBdr>
        <w:top w:val="single" w:sz="4" w:space="0" w:color="auto"/>
        <w:left w:val="single" w:sz="4" w:space="0" w:color="auto"/>
        <w:right w:val="single" w:sz="4" w:space="0" w:color="auto"/>
      </w:pBdr>
      <w:shd w:val="clear" w:color="000000" w:fill="E6B8B7"/>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50749">
    <w:name w:val="xl50749"/>
    <w:basedOn w:val="af8"/>
    <w:uiPriority w:val="99"/>
    <w:rsid w:val="00C25060"/>
    <w:pPr>
      <w:pBdr>
        <w:top w:val="single" w:sz="4" w:space="0" w:color="auto"/>
        <w:left w:val="single" w:sz="4" w:space="0" w:color="auto"/>
        <w:right w:val="single" w:sz="8" w:space="0" w:color="auto"/>
      </w:pBdr>
      <w:shd w:val="clear" w:color="000000" w:fill="E6B8B7"/>
      <w:spacing w:before="100" w:beforeAutospacing="1" w:after="100" w:afterAutospacing="1" w:line="360" w:lineRule="auto"/>
    </w:pPr>
    <w:rPr>
      <w:rFonts w:ascii="Times New Roman" w:eastAsia="Times New Roman" w:hAnsi="Times New Roman" w:cs="Times New Roman"/>
      <w:sz w:val="24"/>
      <w:szCs w:val="24"/>
      <w:lang w:val="en-US" w:bidi="en-US"/>
    </w:rPr>
  </w:style>
  <w:style w:type="character" w:customStyle="1" w:styleId="affffffff">
    <w:name w:val="Мой Текст Знак"/>
    <w:link w:val="affffffff0"/>
    <w:locked/>
    <w:rsid w:val="00C25060"/>
    <w:rPr>
      <w:rFonts w:ascii="Calibri" w:eastAsia="Calibri" w:hAnsi="Calibri" w:cs="Calibri"/>
      <w:sz w:val="24"/>
      <w:szCs w:val="28"/>
    </w:rPr>
  </w:style>
  <w:style w:type="paragraph" w:customStyle="1" w:styleId="affffffff0">
    <w:name w:val="Мой Текст"/>
    <w:basedOn w:val="af8"/>
    <w:link w:val="affffffff"/>
    <w:qFormat/>
    <w:rsid w:val="00C25060"/>
    <w:pPr>
      <w:spacing w:after="0" w:line="360" w:lineRule="auto"/>
      <w:ind w:firstLine="851"/>
      <w:jc w:val="both"/>
    </w:pPr>
    <w:rPr>
      <w:rFonts w:ascii="Calibri" w:eastAsia="Calibri" w:hAnsi="Calibri" w:cs="Calibri"/>
      <w:sz w:val="24"/>
      <w:szCs w:val="28"/>
    </w:rPr>
  </w:style>
  <w:style w:type="paragraph" w:customStyle="1" w:styleId="af6">
    <w:name w:val="Перечисление без номера"/>
    <w:basedOn w:val="af8"/>
    <w:link w:val="affffffff1"/>
    <w:qFormat/>
    <w:rsid w:val="00C25060"/>
    <w:pPr>
      <w:numPr>
        <w:numId w:val="21"/>
      </w:numPr>
      <w:spacing w:after="0" w:line="360" w:lineRule="auto"/>
      <w:ind w:left="1570" w:hanging="357"/>
      <w:jc w:val="both"/>
    </w:pPr>
    <w:rPr>
      <w:rFonts w:ascii="Times New Roman" w:eastAsia="Calibri" w:hAnsi="Times New Roman" w:cs="Times New Roman"/>
      <w:sz w:val="24"/>
      <w:szCs w:val="28"/>
      <w:lang w:val="en-US" w:eastAsia="en-US" w:bidi="en-US"/>
    </w:rPr>
  </w:style>
  <w:style w:type="character" w:customStyle="1" w:styleId="affffffff1">
    <w:name w:val="Перечисление без номера Знак"/>
    <w:link w:val="af6"/>
    <w:rsid w:val="00C25060"/>
    <w:rPr>
      <w:rFonts w:ascii="Times New Roman" w:eastAsia="Calibri" w:hAnsi="Times New Roman" w:cs="Times New Roman"/>
      <w:sz w:val="24"/>
      <w:szCs w:val="28"/>
      <w:lang w:val="en-US" w:eastAsia="en-US" w:bidi="en-US"/>
    </w:rPr>
  </w:style>
  <w:style w:type="paragraph" w:customStyle="1" w:styleId="xl51718">
    <w:name w:val="xl51718"/>
    <w:basedOn w:val="af8"/>
    <w:uiPriority w:val="99"/>
    <w:rsid w:val="00C25060"/>
    <w:pPr>
      <w:pBdr>
        <w:bottom w:val="single" w:sz="8" w:space="0" w:color="auto"/>
        <w:right w:val="single" w:sz="8" w:space="0" w:color="auto"/>
      </w:pBdr>
      <w:spacing w:before="100" w:beforeAutospacing="1" w:after="100" w:afterAutospacing="1" w:line="360" w:lineRule="auto"/>
      <w:jc w:val="center"/>
      <w:textAlignment w:val="center"/>
    </w:pPr>
    <w:rPr>
      <w:rFonts w:ascii="Arial Unicode MS" w:eastAsia="Arial Unicode MS" w:hAnsi="Arial Unicode MS" w:cs="Arial Unicode MS"/>
      <w:sz w:val="20"/>
      <w:szCs w:val="20"/>
      <w:lang w:val="en-US" w:bidi="en-US"/>
    </w:rPr>
  </w:style>
  <w:style w:type="paragraph" w:customStyle="1" w:styleId="xl51719">
    <w:name w:val="xl51719"/>
    <w:basedOn w:val="af8"/>
    <w:uiPriority w:val="99"/>
    <w:rsid w:val="00C25060"/>
    <w:pPr>
      <w:shd w:val="clear" w:color="000000" w:fill="FFFF00"/>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51720">
    <w:name w:val="xl51720"/>
    <w:basedOn w:val="af8"/>
    <w:uiPriority w:val="99"/>
    <w:rsid w:val="00C25060"/>
    <w:pPr>
      <w:pBdr>
        <w:left w:val="single" w:sz="8" w:space="0" w:color="auto"/>
        <w:bottom w:val="single" w:sz="8" w:space="0" w:color="auto"/>
        <w:right w:val="single" w:sz="8" w:space="0" w:color="auto"/>
      </w:pBdr>
      <w:shd w:val="clear" w:color="000000" w:fill="FFFF00"/>
      <w:spacing w:before="100" w:beforeAutospacing="1" w:after="100" w:afterAutospacing="1" w:line="360" w:lineRule="auto"/>
      <w:textAlignment w:val="center"/>
    </w:pPr>
    <w:rPr>
      <w:rFonts w:ascii="Arial Unicode MS" w:eastAsia="Arial Unicode MS" w:hAnsi="Arial Unicode MS" w:cs="Arial Unicode MS"/>
      <w:sz w:val="20"/>
      <w:szCs w:val="20"/>
      <w:lang w:val="en-US" w:bidi="en-US"/>
    </w:rPr>
  </w:style>
  <w:style w:type="paragraph" w:customStyle="1" w:styleId="xl51721">
    <w:name w:val="xl51721"/>
    <w:basedOn w:val="af8"/>
    <w:uiPriority w:val="99"/>
    <w:rsid w:val="00C25060"/>
    <w:pPr>
      <w:pBdr>
        <w:top w:val="single" w:sz="8" w:space="0" w:color="auto"/>
        <w:bottom w:val="single" w:sz="8" w:space="0" w:color="auto"/>
        <w:right w:val="single" w:sz="8" w:space="0" w:color="auto"/>
      </w:pBdr>
      <w:shd w:val="clear" w:color="000000" w:fill="FFFF00"/>
      <w:spacing w:before="100" w:beforeAutospacing="1" w:after="100" w:afterAutospacing="1" w:line="360" w:lineRule="auto"/>
      <w:jc w:val="center"/>
      <w:textAlignment w:val="center"/>
    </w:pPr>
    <w:rPr>
      <w:rFonts w:ascii="Arial Unicode MS" w:eastAsia="Arial Unicode MS" w:hAnsi="Arial Unicode MS" w:cs="Arial Unicode MS"/>
      <w:sz w:val="20"/>
      <w:szCs w:val="20"/>
      <w:lang w:val="en-US" w:bidi="en-US"/>
    </w:rPr>
  </w:style>
  <w:style w:type="paragraph" w:customStyle="1" w:styleId="xl51722">
    <w:name w:val="xl51722"/>
    <w:basedOn w:val="af8"/>
    <w:uiPriority w:val="99"/>
    <w:rsid w:val="00C25060"/>
    <w:pPr>
      <w:pBdr>
        <w:bottom w:val="single" w:sz="8" w:space="0" w:color="auto"/>
        <w:right w:val="single" w:sz="8" w:space="0" w:color="auto"/>
      </w:pBdr>
      <w:shd w:val="clear" w:color="000000" w:fill="FFFF00"/>
      <w:spacing w:before="100" w:beforeAutospacing="1" w:after="100" w:afterAutospacing="1" w:line="360" w:lineRule="auto"/>
      <w:jc w:val="center"/>
      <w:textAlignment w:val="center"/>
    </w:pPr>
    <w:rPr>
      <w:rFonts w:ascii="Arial Unicode MS" w:eastAsia="Arial Unicode MS" w:hAnsi="Arial Unicode MS" w:cs="Arial Unicode MS"/>
      <w:sz w:val="20"/>
      <w:szCs w:val="20"/>
      <w:lang w:val="en-US" w:bidi="en-US"/>
    </w:rPr>
  </w:style>
  <w:style w:type="paragraph" w:customStyle="1" w:styleId="xl51723">
    <w:name w:val="xl51723"/>
    <w:basedOn w:val="af8"/>
    <w:uiPriority w:val="99"/>
    <w:rsid w:val="00C25060"/>
    <w:pPr>
      <w:pBdr>
        <w:bottom w:val="single" w:sz="8" w:space="0" w:color="auto"/>
        <w:right w:val="single" w:sz="8" w:space="0" w:color="auto"/>
      </w:pBdr>
      <w:shd w:val="clear" w:color="000000" w:fill="FFFF00"/>
      <w:spacing w:before="100" w:beforeAutospacing="1" w:after="100" w:afterAutospacing="1" w:line="360" w:lineRule="auto"/>
      <w:jc w:val="center"/>
      <w:textAlignment w:val="center"/>
    </w:pPr>
    <w:rPr>
      <w:rFonts w:ascii="Arial Unicode MS" w:eastAsia="Arial Unicode MS" w:hAnsi="Arial Unicode MS" w:cs="Arial Unicode MS"/>
      <w:sz w:val="20"/>
      <w:szCs w:val="20"/>
      <w:lang w:val="en-US" w:bidi="en-US"/>
    </w:rPr>
  </w:style>
  <w:style w:type="paragraph" w:customStyle="1" w:styleId="xl51724">
    <w:name w:val="xl51724"/>
    <w:basedOn w:val="af8"/>
    <w:uiPriority w:val="99"/>
    <w:rsid w:val="00C25060"/>
    <w:pPr>
      <w:shd w:val="clear" w:color="000000" w:fill="FFFFFF"/>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51725">
    <w:name w:val="xl51725"/>
    <w:basedOn w:val="af8"/>
    <w:uiPriority w:val="99"/>
    <w:rsid w:val="00C25060"/>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360" w:lineRule="auto"/>
      <w:jc w:val="center"/>
      <w:textAlignment w:val="center"/>
    </w:pPr>
    <w:rPr>
      <w:rFonts w:ascii="Arial Unicode MS" w:eastAsia="Arial Unicode MS" w:hAnsi="Arial Unicode MS" w:cs="Arial Unicode MS"/>
      <w:b/>
      <w:bCs/>
      <w:sz w:val="20"/>
      <w:szCs w:val="20"/>
      <w:lang w:val="en-US" w:bidi="en-US"/>
    </w:rPr>
  </w:style>
  <w:style w:type="paragraph" w:customStyle="1" w:styleId="xl51726">
    <w:name w:val="xl51726"/>
    <w:basedOn w:val="af8"/>
    <w:uiPriority w:val="99"/>
    <w:rsid w:val="00C25060"/>
    <w:pPr>
      <w:pBdr>
        <w:top w:val="single" w:sz="8" w:space="0" w:color="auto"/>
        <w:bottom w:val="single" w:sz="8" w:space="0" w:color="auto"/>
        <w:right w:val="single" w:sz="8" w:space="0" w:color="auto"/>
      </w:pBdr>
      <w:shd w:val="clear" w:color="000000" w:fill="FFFFFF"/>
      <w:spacing w:before="100" w:beforeAutospacing="1" w:after="100" w:afterAutospacing="1" w:line="360" w:lineRule="auto"/>
      <w:jc w:val="center"/>
      <w:textAlignment w:val="center"/>
    </w:pPr>
    <w:rPr>
      <w:rFonts w:ascii="Arial Unicode MS" w:eastAsia="Arial Unicode MS" w:hAnsi="Arial Unicode MS" w:cs="Arial Unicode MS"/>
      <w:b/>
      <w:bCs/>
      <w:sz w:val="20"/>
      <w:szCs w:val="20"/>
      <w:lang w:val="en-US" w:bidi="en-US"/>
    </w:rPr>
  </w:style>
  <w:style w:type="paragraph" w:customStyle="1" w:styleId="xl51727">
    <w:name w:val="xl51727"/>
    <w:basedOn w:val="af8"/>
    <w:uiPriority w:val="99"/>
    <w:rsid w:val="00C25060"/>
    <w:pPr>
      <w:pBdr>
        <w:top w:val="single" w:sz="8" w:space="0" w:color="auto"/>
        <w:bottom w:val="single" w:sz="8" w:space="0" w:color="auto"/>
      </w:pBdr>
      <w:shd w:val="clear" w:color="000000" w:fill="FFFFFF"/>
      <w:spacing w:before="100" w:beforeAutospacing="1" w:after="100" w:afterAutospacing="1" w:line="360" w:lineRule="auto"/>
      <w:jc w:val="center"/>
      <w:textAlignment w:val="center"/>
    </w:pPr>
    <w:rPr>
      <w:rFonts w:ascii="Arial Unicode MS" w:eastAsia="Arial Unicode MS" w:hAnsi="Arial Unicode MS" w:cs="Arial Unicode MS"/>
      <w:b/>
      <w:bCs/>
      <w:sz w:val="20"/>
      <w:szCs w:val="20"/>
      <w:lang w:val="en-US" w:bidi="en-US"/>
    </w:rPr>
  </w:style>
  <w:style w:type="paragraph" w:customStyle="1" w:styleId="xl51728">
    <w:name w:val="xl51728"/>
    <w:basedOn w:val="af8"/>
    <w:uiPriority w:val="99"/>
    <w:rsid w:val="00C25060"/>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360" w:lineRule="auto"/>
      <w:textAlignment w:val="center"/>
    </w:pPr>
    <w:rPr>
      <w:rFonts w:ascii="Arial Unicode MS" w:eastAsia="Arial Unicode MS" w:hAnsi="Arial Unicode MS" w:cs="Arial Unicode MS"/>
      <w:sz w:val="20"/>
      <w:szCs w:val="20"/>
      <w:lang w:val="en-US" w:bidi="en-US"/>
    </w:rPr>
  </w:style>
  <w:style w:type="paragraph" w:customStyle="1" w:styleId="xl51729">
    <w:name w:val="xl51729"/>
    <w:basedOn w:val="af8"/>
    <w:uiPriority w:val="99"/>
    <w:rsid w:val="00C25060"/>
    <w:pPr>
      <w:pBdr>
        <w:top w:val="single" w:sz="8" w:space="0" w:color="auto"/>
        <w:bottom w:val="single" w:sz="8" w:space="0" w:color="auto"/>
        <w:right w:val="single" w:sz="8" w:space="0" w:color="auto"/>
      </w:pBdr>
      <w:shd w:val="clear" w:color="000000" w:fill="FFFFFF"/>
      <w:spacing w:before="100" w:beforeAutospacing="1" w:after="100" w:afterAutospacing="1" w:line="360" w:lineRule="auto"/>
      <w:jc w:val="center"/>
      <w:textAlignment w:val="center"/>
    </w:pPr>
    <w:rPr>
      <w:rFonts w:ascii="Arial Unicode MS" w:eastAsia="Arial Unicode MS" w:hAnsi="Arial Unicode MS" w:cs="Arial Unicode MS"/>
      <w:sz w:val="20"/>
      <w:szCs w:val="20"/>
      <w:lang w:val="en-US" w:bidi="en-US"/>
    </w:rPr>
  </w:style>
  <w:style w:type="paragraph" w:customStyle="1" w:styleId="xl51730">
    <w:name w:val="xl51730"/>
    <w:basedOn w:val="af8"/>
    <w:uiPriority w:val="99"/>
    <w:rsid w:val="00C25060"/>
    <w:pPr>
      <w:pBdr>
        <w:top w:val="single" w:sz="8" w:space="0" w:color="auto"/>
        <w:bottom w:val="single" w:sz="8" w:space="0" w:color="auto"/>
        <w:right w:val="single" w:sz="8" w:space="0" w:color="auto"/>
      </w:pBdr>
      <w:shd w:val="clear" w:color="000000" w:fill="FFFFFF"/>
      <w:spacing w:before="100" w:beforeAutospacing="1" w:after="100" w:afterAutospacing="1" w:line="360" w:lineRule="auto"/>
      <w:jc w:val="center"/>
      <w:textAlignment w:val="center"/>
    </w:pPr>
    <w:rPr>
      <w:rFonts w:ascii="Arial Unicode MS" w:eastAsia="Arial Unicode MS" w:hAnsi="Arial Unicode MS" w:cs="Arial Unicode MS"/>
      <w:sz w:val="20"/>
      <w:szCs w:val="20"/>
      <w:lang w:val="en-US" w:bidi="en-US"/>
    </w:rPr>
  </w:style>
  <w:style w:type="paragraph" w:customStyle="1" w:styleId="xl51731">
    <w:name w:val="xl51731"/>
    <w:basedOn w:val="af8"/>
    <w:uiPriority w:val="99"/>
    <w:rsid w:val="00C25060"/>
    <w:pPr>
      <w:pBdr>
        <w:left w:val="single" w:sz="8" w:space="0" w:color="auto"/>
        <w:bottom w:val="single" w:sz="8" w:space="0" w:color="auto"/>
        <w:right w:val="single" w:sz="8" w:space="0" w:color="auto"/>
      </w:pBdr>
      <w:shd w:val="clear" w:color="000000" w:fill="FFFFFF"/>
      <w:spacing w:before="100" w:beforeAutospacing="1" w:after="100" w:afterAutospacing="1" w:line="360" w:lineRule="auto"/>
      <w:textAlignment w:val="center"/>
    </w:pPr>
    <w:rPr>
      <w:rFonts w:ascii="Arial Unicode MS" w:eastAsia="Arial Unicode MS" w:hAnsi="Arial Unicode MS" w:cs="Arial Unicode MS"/>
      <w:sz w:val="20"/>
      <w:szCs w:val="20"/>
      <w:lang w:val="en-US" w:bidi="en-US"/>
    </w:rPr>
  </w:style>
  <w:style w:type="paragraph" w:customStyle="1" w:styleId="xl51732">
    <w:name w:val="xl51732"/>
    <w:basedOn w:val="af8"/>
    <w:uiPriority w:val="99"/>
    <w:rsid w:val="00C25060"/>
    <w:pPr>
      <w:pBdr>
        <w:bottom w:val="single" w:sz="8" w:space="0" w:color="auto"/>
        <w:right w:val="single" w:sz="8" w:space="0" w:color="auto"/>
      </w:pBdr>
      <w:shd w:val="clear" w:color="000000" w:fill="FFFFFF"/>
      <w:spacing w:before="100" w:beforeAutospacing="1" w:after="100" w:afterAutospacing="1" w:line="360" w:lineRule="auto"/>
      <w:jc w:val="center"/>
      <w:textAlignment w:val="center"/>
    </w:pPr>
    <w:rPr>
      <w:rFonts w:ascii="Arial Unicode MS" w:eastAsia="Arial Unicode MS" w:hAnsi="Arial Unicode MS" w:cs="Arial Unicode MS"/>
      <w:sz w:val="20"/>
      <w:szCs w:val="20"/>
      <w:lang w:val="en-US" w:bidi="en-US"/>
    </w:rPr>
  </w:style>
  <w:style w:type="paragraph" w:customStyle="1" w:styleId="xl51733">
    <w:name w:val="xl51733"/>
    <w:basedOn w:val="af8"/>
    <w:uiPriority w:val="99"/>
    <w:rsid w:val="00C25060"/>
    <w:pPr>
      <w:pBdr>
        <w:bottom w:val="single" w:sz="8" w:space="0" w:color="auto"/>
        <w:right w:val="single" w:sz="8" w:space="0" w:color="auto"/>
      </w:pBdr>
      <w:shd w:val="clear" w:color="000000" w:fill="FFFFFF"/>
      <w:spacing w:before="100" w:beforeAutospacing="1" w:after="100" w:afterAutospacing="1" w:line="360" w:lineRule="auto"/>
      <w:jc w:val="center"/>
      <w:textAlignment w:val="center"/>
    </w:pPr>
    <w:rPr>
      <w:rFonts w:ascii="Times New Roman" w:eastAsia="Times New Roman" w:hAnsi="Times New Roman" w:cs="Times New Roman"/>
      <w:color w:val="FF0000"/>
      <w:sz w:val="20"/>
      <w:szCs w:val="20"/>
      <w:lang w:val="en-US" w:bidi="en-US"/>
    </w:rPr>
  </w:style>
  <w:style w:type="paragraph" w:customStyle="1" w:styleId="xl51734">
    <w:name w:val="xl51734"/>
    <w:basedOn w:val="af8"/>
    <w:uiPriority w:val="99"/>
    <w:rsid w:val="00C25060"/>
    <w:pPr>
      <w:pBdr>
        <w:bottom w:val="single" w:sz="8" w:space="0" w:color="auto"/>
        <w:right w:val="single" w:sz="8" w:space="0" w:color="auto"/>
      </w:pBdr>
      <w:shd w:val="clear" w:color="000000" w:fill="FFFFFF"/>
      <w:spacing w:before="100" w:beforeAutospacing="1" w:after="100" w:afterAutospacing="1" w:line="360" w:lineRule="auto"/>
      <w:jc w:val="center"/>
      <w:textAlignment w:val="center"/>
    </w:pPr>
    <w:rPr>
      <w:rFonts w:ascii="Arial Unicode MS" w:eastAsia="Arial Unicode MS" w:hAnsi="Arial Unicode MS" w:cs="Arial Unicode MS"/>
      <w:sz w:val="20"/>
      <w:szCs w:val="20"/>
      <w:lang w:val="en-US" w:bidi="en-US"/>
    </w:rPr>
  </w:style>
  <w:style w:type="paragraph" w:customStyle="1" w:styleId="xl51735">
    <w:name w:val="xl51735"/>
    <w:basedOn w:val="af8"/>
    <w:uiPriority w:val="99"/>
    <w:rsid w:val="00C25060"/>
    <w:pPr>
      <w:pBdr>
        <w:bottom w:val="single" w:sz="8" w:space="0" w:color="auto"/>
        <w:right w:val="single" w:sz="8" w:space="0" w:color="auto"/>
      </w:pBdr>
      <w:shd w:val="clear" w:color="000000" w:fill="FFFFFF"/>
      <w:spacing w:before="100" w:beforeAutospacing="1" w:after="100" w:afterAutospacing="1" w:line="360" w:lineRule="auto"/>
      <w:jc w:val="center"/>
      <w:textAlignment w:val="center"/>
    </w:pPr>
    <w:rPr>
      <w:rFonts w:ascii="Arial Unicode MS" w:eastAsia="Arial Unicode MS" w:hAnsi="Arial Unicode MS" w:cs="Arial Unicode MS"/>
      <w:sz w:val="20"/>
      <w:szCs w:val="20"/>
      <w:lang w:val="en-US" w:bidi="en-US"/>
    </w:rPr>
  </w:style>
  <w:style w:type="paragraph" w:customStyle="1" w:styleId="xl51736">
    <w:name w:val="xl51736"/>
    <w:basedOn w:val="af8"/>
    <w:uiPriority w:val="99"/>
    <w:rsid w:val="00C25060"/>
    <w:pPr>
      <w:pBdr>
        <w:bottom w:val="single" w:sz="8" w:space="0" w:color="auto"/>
        <w:right w:val="single" w:sz="8" w:space="0" w:color="auto"/>
      </w:pBdr>
      <w:shd w:val="clear" w:color="000000" w:fill="FFFFFF"/>
      <w:spacing w:before="100" w:beforeAutospacing="1" w:after="100" w:afterAutospacing="1" w:line="360" w:lineRule="auto"/>
      <w:textAlignment w:val="center"/>
    </w:pPr>
    <w:rPr>
      <w:rFonts w:ascii="Arial Unicode MS" w:eastAsia="Arial Unicode MS" w:hAnsi="Arial Unicode MS" w:cs="Arial Unicode MS"/>
      <w:sz w:val="20"/>
      <w:szCs w:val="20"/>
      <w:lang w:val="en-US" w:bidi="en-US"/>
    </w:rPr>
  </w:style>
  <w:style w:type="paragraph" w:customStyle="1" w:styleId="xl51737">
    <w:name w:val="xl51737"/>
    <w:basedOn w:val="af8"/>
    <w:uiPriority w:val="99"/>
    <w:rsid w:val="00C25060"/>
    <w:pPr>
      <w:pBdr>
        <w:bottom w:val="single" w:sz="8" w:space="0" w:color="auto"/>
        <w:right w:val="single" w:sz="8" w:space="0" w:color="auto"/>
      </w:pBdr>
      <w:shd w:val="clear" w:color="000000" w:fill="FFFFFF"/>
      <w:spacing w:before="100" w:beforeAutospacing="1" w:after="100" w:afterAutospacing="1" w:line="360" w:lineRule="auto"/>
      <w:jc w:val="center"/>
      <w:textAlignment w:val="center"/>
    </w:pPr>
    <w:rPr>
      <w:rFonts w:ascii="Arial Unicode MS" w:eastAsia="Arial Unicode MS" w:hAnsi="Arial Unicode MS" w:cs="Arial Unicode MS"/>
      <w:sz w:val="20"/>
      <w:szCs w:val="20"/>
      <w:lang w:val="en-US" w:bidi="en-US"/>
    </w:rPr>
  </w:style>
  <w:style w:type="paragraph" w:customStyle="1" w:styleId="xl51738">
    <w:name w:val="xl51738"/>
    <w:basedOn w:val="af8"/>
    <w:uiPriority w:val="99"/>
    <w:rsid w:val="00C25060"/>
    <w:pPr>
      <w:pBdr>
        <w:left w:val="single" w:sz="8" w:space="0" w:color="auto"/>
        <w:bottom w:val="single" w:sz="8" w:space="0" w:color="auto"/>
        <w:right w:val="single" w:sz="8" w:space="0" w:color="auto"/>
      </w:pBdr>
      <w:shd w:val="clear" w:color="000000" w:fill="FFFFFF"/>
      <w:spacing w:before="100" w:beforeAutospacing="1" w:after="100" w:afterAutospacing="1" w:line="360" w:lineRule="auto"/>
      <w:textAlignment w:val="center"/>
    </w:pPr>
    <w:rPr>
      <w:rFonts w:ascii="Arial Unicode MS" w:eastAsia="Arial Unicode MS" w:hAnsi="Arial Unicode MS" w:cs="Arial Unicode MS"/>
      <w:color w:val="FF0000"/>
      <w:sz w:val="20"/>
      <w:szCs w:val="20"/>
      <w:lang w:val="en-US" w:bidi="en-US"/>
    </w:rPr>
  </w:style>
  <w:style w:type="paragraph" w:customStyle="1" w:styleId="xl51739">
    <w:name w:val="xl51739"/>
    <w:basedOn w:val="af8"/>
    <w:uiPriority w:val="99"/>
    <w:rsid w:val="00C25060"/>
    <w:pPr>
      <w:pBdr>
        <w:bottom w:val="single" w:sz="8" w:space="0" w:color="auto"/>
        <w:right w:val="single" w:sz="8" w:space="0" w:color="auto"/>
      </w:pBdr>
      <w:shd w:val="clear" w:color="000000" w:fill="FFFFFF"/>
      <w:spacing w:before="100" w:beforeAutospacing="1" w:after="100" w:afterAutospacing="1" w:line="360" w:lineRule="auto"/>
      <w:jc w:val="center"/>
      <w:textAlignment w:val="center"/>
    </w:pPr>
    <w:rPr>
      <w:rFonts w:ascii="Arial Unicode MS" w:eastAsia="Arial Unicode MS" w:hAnsi="Arial Unicode MS" w:cs="Arial Unicode MS"/>
      <w:sz w:val="20"/>
      <w:szCs w:val="20"/>
      <w:lang w:val="en-US" w:bidi="en-US"/>
    </w:rPr>
  </w:style>
  <w:style w:type="paragraph" w:customStyle="1" w:styleId="xl51740">
    <w:name w:val="xl51740"/>
    <w:basedOn w:val="af8"/>
    <w:uiPriority w:val="99"/>
    <w:rsid w:val="00C25060"/>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360" w:lineRule="auto"/>
    </w:pPr>
    <w:rPr>
      <w:rFonts w:ascii="Times New Roman" w:eastAsia="Times New Roman" w:hAnsi="Times New Roman" w:cs="Times New Roman"/>
      <w:color w:val="000000"/>
      <w:sz w:val="24"/>
      <w:szCs w:val="24"/>
      <w:lang w:val="en-US" w:bidi="en-US"/>
    </w:rPr>
  </w:style>
  <w:style w:type="paragraph" w:customStyle="1" w:styleId="xl51741">
    <w:name w:val="xl51741"/>
    <w:basedOn w:val="af8"/>
    <w:uiPriority w:val="99"/>
    <w:rsid w:val="00C25060"/>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360" w:lineRule="auto"/>
      <w:jc w:val="center"/>
    </w:pPr>
    <w:rPr>
      <w:rFonts w:ascii="Times New Roman" w:eastAsia="Times New Roman" w:hAnsi="Times New Roman" w:cs="Times New Roman"/>
      <w:color w:val="000000"/>
      <w:sz w:val="24"/>
      <w:szCs w:val="24"/>
      <w:lang w:val="en-US" w:bidi="en-US"/>
    </w:rPr>
  </w:style>
  <w:style w:type="paragraph" w:customStyle="1" w:styleId="xl51742">
    <w:name w:val="xl51742"/>
    <w:basedOn w:val="af8"/>
    <w:uiPriority w:val="99"/>
    <w:rsid w:val="00C25060"/>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360" w:lineRule="auto"/>
      <w:jc w:val="center"/>
    </w:pPr>
    <w:rPr>
      <w:rFonts w:ascii="Times New Roman" w:eastAsia="Times New Roman" w:hAnsi="Times New Roman" w:cs="Times New Roman"/>
      <w:color w:val="000000"/>
      <w:sz w:val="24"/>
      <w:szCs w:val="24"/>
      <w:lang w:val="en-US" w:bidi="en-US"/>
    </w:rPr>
  </w:style>
  <w:style w:type="paragraph" w:customStyle="1" w:styleId="xl51743">
    <w:name w:val="xl51743"/>
    <w:basedOn w:val="af8"/>
    <w:uiPriority w:val="99"/>
    <w:rsid w:val="00C25060"/>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360" w:lineRule="auto"/>
      <w:jc w:val="center"/>
    </w:pPr>
    <w:rPr>
      <w:rFonts w:ascii="Times New Roman" w:eastAsia="Times New Roman" w:hAnsi="Times New Roman" w:cs="Times New Roman"/>
      <w:color w:val="000000"/>
      <w:sz w:val="24"/>
      <w:szCs w:val="24"/>
      <w:lang w:val="en-US" w:bidi="en-US"/>
    </w:rPr>
  </w:style>
  <w:style w:type="paragraph" w:customStyle="1" w:styleId="xl51744">
    <w:name w:val="xl51744"/>
    <w:basedOn w:val="af8"/>
    <w:uiPriority w:val="99"/>
    <w:rsid w:val="00C25060"/>
    <w:pPr>
      <w:pBdr>
        <w:top w:val="single" w:sz="8" w:space="0" w:color="auto"/>
      </w:pBdr>
      <w:shd w:val="clear" w:color="000000" w:fill="FFFFFF"/>
      <w:spacing w:before="100" w:beforeAutospacing="1" w:after="100" w:afterAutospacing="1" w:line="360" w:lineRule="auto"/>
      <w:jc w:val="center"/>
      <w:textAlignment w:val="center"/>
    </w:pPr>
    <w:rPr>
      <w:rFonts w:ascii="Arial Unicode MS" w:eastAsia="Arial Unicode MS" w:hAnsi="Arial Unicode MS" w:cs="Arial Unicode MS"/>
      <w:b/>
      <w:bCs/>
      <w:sz w:val="20"/>
      <w:szCs w:val="20"/>
      <w:lang w:val="en-US" w:bidi="en-US"/>
    </w:rPr>
  </w:style>
  <w:style w:type="paragraph" w:customStyle="1" w:styleId="xl51745">
    <w:name w:val="xl51745"/>
    <w:basedOn w:val="af8"/>
    <w:uiPriority w:val="99"/>
    <w:rsid w:val="00C25060"/>
    <w:pPr>
      <w:pBdr>
        <w:top w:val="single" w:sz="8" w:space="0" w:color="auto"/>
      </w:pBdr>
      <w:shd w:val="clear" w:color="000000" w:fill="FFFFFF"/>
      <w:spacing w:before="100" w:beforeAutospacing="1" w:after="100" w:afterAutospacing="1" w:line="360" w:lineRule="auto"/>
      <w:textAlignment w:val="center"/>
    </w:pPr>
    <w:rPr>
      <w:rFonts w:ascii="Arial Unicode MS" w:eastAsia="Arial Unicode MS" w:hAnsi="Arial Unicode MS" w:cs="Arial Unicode MS"/>
      <w:b/>
      <w:bCs/>
      <w:sz w:val="20"/>
      <w:szCs w:val="20"/>
      <w:lang w:val="en-US" w:bidi="en-US"/>
    </w:rPr>
  </w:style>
  <w:style w:type="paragraph" w:customStyle="1" w:styleId="xl51746">
    <w:name w:val="xl51746"/>
    <w:basedOn w:val="af8"/>
    <w:uiPriority w:val="99"/>
    <w:rsid w:val="00C25060"/>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360" w:lineRule="auto"/>
      <w:jc w:val="center"/>
      <w:textAlignment w:val="center"/>
    </w:pPr>
    <w:rPr>
      <w:rFonts w:ascii="Arial Unicode MS" w:eastAsia="Arial Unicode MS" w:hAnsi="Arial Unicode MS" w:cs="Arial Unicode MS"/>
      <w:sz w:val="20"/>
      <w:szCs w:val="20"/>
      <w:lang w:val="en-US" w:bidi="en-US"/>
    </w:rPr>
  </w:style>
  <w:style w:type="paragraph" w:customStyle="1" w:styleId="xl51747">
    <w:name w:val="xl51747"/>
    <w:basedOn w:val="af8"/>
    <w:uiPriority w:val="99"/>
    <w:rsid w:val="00C25060"/>
    <w:pPr>
      <w:pBdr>
        <w:left w:val="single" w:sz="8" w:space="0" w:color="auto"/>
        <w:bottom w:val="single" w:sz="8" w:space="0" w:color="auto"/>
        <w:right w:val="single" w:sz="8" w:space="0" w:color="auto"/>
      </w:pBdr>
      <w:shd w:val="clear" w:color="000000" w:fill="FFFFFF"/>
      <w:spacing w:before="100" w:beforeAutospacing="1" w:after="100" w:afterAutospacing="1" w:line="360" w:lineRule="auto"/>
      <w:jc w:val="center"/>
      <w:textAlignment w:val="center"/>
    </w:pPr>
    <w:rPr>
      <w:rFonts w:ascii="Arial Unicode MS" w:eastAsia="Arial Unicode MS" w:hAnsi="Arial Unicode MS" w:cs="Arial Unicode MS"/>
      <w:sz w:val="20"/>
      <w:szCs w:val="20"/>
      <w:lang w:val="en-US" w:bidi="en-US"/>
    </w:rPr>
  </w:style>
  <w:style w:type="paragraph" w:customStyle="1" w:styleId="xl51748">
    <w:name w:val="xl51748"/>
    <w:basedOn w:val="af8"/>
    <w:uiPriority w:val="99"/>
    <w:rsid w:val="00C25060"/>
    <w:pPr>
      <w:pBdr>
        <w:left w:val="single" w:sz="8" w:space="0" w:color="auto"/>
        <w:bottom w:val="single" w:sz="8" w:space="0" w:color="auto"/>
        <w:right w:val="single" w:sz="8" w:space="0" w:color="auto"/>
      </w:pBdr>
      <w:shd w:val="clear" w:color="000000" w:fill="FFFFFF"/>
      <w:spacing w:before="100" w:beforeAutospacing="1" w:after="100" w:afterAutospacing="1" w:line="360" w:lineRule="auto"/>
      <w:jc w:val="center"/>
      <w:textAlignment w:val="center"/>
    </w:pPr>
    <w:rPr>
      <w:rFonts w:ascii="Arial Unicode MS" w:eastAsia="Arial Unicode MS" w:hAnsi="Arial Unicode MS" w:cs="Arial Unicode MS"/>
      <w:color w:val="FF0000"/>
      <w:sz w:val="20"/>
      <w:szCs w:val="20"/>
      <w:lang w:val="en-US" w:bidi="en-US"/>
    </w:rPr>
  </w:style>
  <w:style w:type="paragraph" w:customStyle="1" w:styleId="xl51749">
    <w:name w:val="xl51749"/>
    <w:basedOn w:val="af8"/>
    <w:uiPriority w:val="99"/>
    <w:rsid w:val="00C25060"/>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360" w:lineRule="auto"/>
    </w:pPr>
    <w:rPr>
      <w:rFonts w:ascii="Times New Roman" w:eastAsia="Times New Roman" w:hAnsi="Times New Roman" w:cs="Times New Roman"/>
      <w:color w:val="000000"/>
      <w:sz w:val="24"/>
      <w:szCs w:val="24"/>
      <w:lang w:val="en-US" w:bidi="en-US"/>
    </w:rPr>
  </w:style>
  <w:style w:type="paragraph" w:customStyle="1" w:styleId="xl51750">
    <w:name w:val="xl51750"/>
    <w:basedOn w:val="af8"/>
    <w:uiPriority w:val="99"/>
    <w:rsid w:val="00C25060"/>
    <w:pPr>
      <w:pBdr>
        <w:top w:val="single" w:sz="8" w:space="0" w:color="auto"/>
        <w:bottom w:val="single" w:sz="8" w:space="0" w:color="auto"/>
        <w:right w:val="single" w:sz="8" w:space="0" w:color="auto"/>
      </w:pBdr>
      <w:shd w:val="clear" w:color="000000" w:fill="FFFFFF"/>
      <w:spacing w:before="100" w:beforeAutospacing="1" w:after="100" w:afterAutospacing="1" w:line="360" w:lineRule="auto"/>
      <w:jc w:val="center"/>
      <w:textAlignment w:val="center"/>
    </w:pPr>
    <w:rPr>
      <w:rFonts w:ascii="Arial Unicode MS" w:eastAsia="Arial Unicode MS" w:hAnsi="Arial Unicode MS" w:cs="Arial Unicode MS"/>
      <w:sz w:val="20"/>
      <w:szCs w:val="20"/>
      <w:lang w:val="en-US" w:bidi="en-US"/>
    </w:rPr>
  </w:style>
  <w:style w:type="paragraph" w:customStyle="1" w:styleId="xl51751">
    <w:name w:val="xl51751"/>
    <w:basedOn w:val="af8"/>
    <w:uiPriority w:val="99"/>
    <w:rsid w:val="00C25060"/>
    <w:pPr>
      <w:pBdr>
        <w:top w:val="single" w:sz="8" w:space="0" w:color="auto"/>
        <w:left w:val="single" w:sz="8" w:space="0" w:color="auto"/>
        <w:bottom w:val="single" w:sz="8" w:space="0" w:color="auto"/>
      </w:pBdr>
      <w:shd w:val="clear" w:color="000000" w:fill="FFFFFF"/>
      <w:spacing w:before="100" w:beforeAutospacing="1" w:after="100" w:afterAutospacing="1" w:line="360" w:lineRule="auto"/>
    </w:pPr>
    <w:rPr>
      <w:rFonts w:ascii="Times New Roman" w:eastAsia="Times New Roman" w:hAnsi="Times New Roman" w:cs="Times New Roman"/>
      <w:color w:val="000000"/>
      <w:sz w:val="24"/>
      <w:szCs w:val="24"/>
      <w:lang w:val="en-US" w:bidi="en-US"/>
    </w:rPr>
  </w:style>
  <w:style w:type="paragraph" w:customStyle="1" w:styleId="xl51752">
    <w:name w:val="xl51752"/>
    <w:basedOn w:val="af8"/>
    <w:uiPriority w:val="99"/>
    <w:rsid w:val="00C25060"/>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360" w:lineRule="auto"/>
      <w:jc w:val="center"/>
      <w:textAlignment w:val="center"/>
    </w:pPr>
    <w:rPr>
      <w:rFonts w:ascii="Arial Unicode MS" w:eastAsia="Arial Unicode MS" w:hAnsi="Arial Unicode MS" w:cs="Arial Unicode MS"/>
      <w:sz w:val="20"/>
      <w:szCs w:val="20"/>
      <w:lang w:val="en-US" w:bidi="en-US"/>
    </w:rPr>
  </w:style>
  <w:style w:type="paragraph" w:customStyle="1" w:styleId="xl51753">
    <w:name w:val="xl51753"/>
    <w:basedOn w:val="af8"/>
    <w:uiPriority w:val="99"/>
    <w:rsid w:val="00C25060"/>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360" w:lineRule="auto"/>
      <w:jc w:val="center"/>
    </w:pPr>
    <w:rPr>
      <w:rFonts w:ascii="Times New Roman" w:eastAsia="Times New Roman" w:hAnsi="Times New Roman" w:cs="Times New Roman"/>
      <w:color w:val="000000"/>
      <w:sz w:val="24"/>
      <w:szCs w:val="24"/>
      <w:lang w:val="en-US" w:bidi="en-US"/>
    </w:rPr>
  </w:style>
  <w:style w:type="paragraph" w:customStyle="1" w:styleId="xl51754">
    <w:name w:val="xl51754"/>
    <w:basedOn w:val="af8"/>
    <w:uiPriority w:val="99"/>
    <w:rsid w:val="00C25060"/>
    <w:pPr>
      <w:pBdr>
        <w:top w:val="single" w:sz="8" w:space="0" w:color="auto"/>
        <w:bottom w:val="single" w:sz="8" w:space="0" w:color="auto"/>
      </w:pBdr>
      <w:shd w:val="clear" w:color="000000" w:fill="FFFFFF"/>
      <w:spacing w:before="100" w:beforeAutospacing="1" w:after="100" w:afterAutospacing="1" w:line="360" w:lineRule="auto"/>
      <w:jc w:val="center"/>
    </w:pPr>
    <w:rPr>
      <w:rFonts w:ascii="Times New Roman" w:eastAsia="Times New Roman" w:hAnsi="Times New Roman" w:cs="Times New Roman"/>
      <w:color w:val="000000"/>
      <w:sz w:val="24"/>
      <w:szCs w:val="24"/>
      <w:lang w:val="en-US" w:bidi="en-US"/>
    </w:rPr>
  </w:style>
  <w:style w:type="paragraph" w:customStyle="1" w:styleId="xl51755">
    <w:name w:val="xl51755"/>
    <w:basedOn w:val="af8"/>
    <w:uiPriority w:val="99"/>
    <w:rsid w:val="00C25060"/>
    <w:pPr>
      <w:pBdr>
        <w:top w:val="single" w:sz="8" w:space="0" w:color="auto"/>
        <w:bottom w:val="single" w:sz="8" w:space="0" w:color="auto"/>
        <w:right w:val="single" w:sz="8" w:space="0" w:color="auto"/>
      </w:pBdr>
      <w:shd w:val="clear" w:color="000000" w:fill="FFFFFF"/>
      <w:spacing w:before="100" w:beforeAutospacing="1" w:after="100" w:afterAutospacing="1" w:line="360" w:lineRule="auto"/>
      <w:jc w:val="center"/>
    </w:pPr>
    <w:rPr>
      <w:rFonts w:ascii="Times New Roman" w:eastAsia="Times New Roman" w:hAnsi="Times New Roman" w:cs="Times New Roman"/>
      <w:color w:val="000000"/>
      <w:sz w:val="24"/>
      <w:szCs w:val="24"/>
      <w:lang w:val="en-US" w:bidi="en-US"/>
    </w:rPr>
  </w:style>
  <w:style w:type="paragraph" w:customStyle="1" w:styleId="xl51756">
    <w:name w:val="xl51756"/>
    <w:basedOn w:val="af8"/>
    <w:uiPriority w:val="99"/>
    <w:rsid w:val="00C25060"/>
    <w:pPr>
      <w:pBdr>
        <w:bottom w:val="single" w:sz="8" w:space="0" w:color="auto"/>
        <w:right w:val="single" w:sz="8" w:space="0" w:color="auto"/>
      </w:pBdr>
      <w:shd w:val="clear" w:color="000000" w:fill="FFFF00"/>
      <w:spacing w:before="100" w:beforeAutospacing="1" w:after="100" w:afterAutospacing="1" w:line="360" w:lineRule="auto"/>
      <w:jc w:val="center"/>
      <w:textAlignment w:val="center"/>
    </w:pPr>
    <w:rPr>
      <w:rFonts w:ascii="Arial Unicode MS" w:eastAsia="Arial Unicode MS" w:hAnsi="Arial Unicode MS" w:cs="Arial Unicode MS"/>
      <w:sz w:val="20"/>
      <w:szCs w:val="20"/>
      <w:lang w:val="en-US" w:bidi="en-US"/>
    </w:rPr>
  </w:style>
  <w:style w:type="paragraph" w:customStyle="1" w:styleId="xl51757">
    <w:name w:val="xl51757"/>
    <w:basedOn w:val="af8"/>
    <w:uiPriority w:val="99"/>
    <w:rsid w:val="00C25060"/>
    <w:pPr>
      <w:pBdr>
        <w:bottom w:val="single" w:sz="8" w:space="0" w:color="auto"/>
        <w:right w:val="single" w:sz="8" w:space="0" w:color="auto"/>
      </w:pBdr>
      <w:shd w:val="clear" w:color="000000" w:fill="FFFF00"/>
      <w:spacing w:before="100" w:beforeAutospacing="1" w:after="100" w:afterAutospacing="1" w:line="360" w:lineRule="auto"/>
      <w:jc w:val="center"/>
      <w:textAlignment w:val="center"/>
    </w:pPr>
    <w:rPr>
      <w:rFonts w:ascii="Arial Unicode MS" w:eastAsia="Arial Unicode MS" w:hAnsi="Arial Unicode MS" w:cs="Arial Unicode MS"/>
      <w:sz w:val="20"/>
      <w:szCs w:val="20"/>
      <w:lang w:val="en-US" w:bidi="en-US"/>
    </w:rPr>
  </w:style>
  <w:style w:type="paragraph" w:customStyle="1" w:styleId="xl51758">
    <w:name w:val="xl51758"/>
    <w:basedOn w:val="af8"/>
    <w:uiPriority w:val="99"/>
    <w:rsid w:val="00C25060"/>
    <w:pPr>
      <w:pBdr>
        <w:bottom w:val="single" w:sz="8" w:space="0" w:color="auto"/>
        <w:right w:val="single" w:sz="8" w:space="0" w:color="auto"/>
      </w:pBdr>
      <w:shd w:val="clear" w:color="000000" w:fill="FFFFFF"/>
      <w:spacing w:before="100" w:beforeAutospacing="1" w:after="100" w:afterAutospacing="1" w:line="360" w:lineRule="auto"/>
      <w:jc w:val="center"/>
      <w:textAlignment w:val="center"/>
    </w:pPr>
    <w:rPr>
      <w:rFonts w:ascii="Arial Unicode MS" w:eastAsia="Arial Unicode MS" w:hAnsi="Arial Unicode MS" w:cs="Arial Unicode MS"/>
      <w:color w:val="FF0000"/>
      <w:sz w:val="20"/>
      <w:szCs w:val="20"/>
      <w:lang w:val="en-US" w:bidi="en-US"/>
    </w:rPr>
  </w:style>
  <w:style w:type="paragraph" w:customStyle="1" w:styleId="xl51759">
    <w:name w:val="xl51759"/>
    <w:basedOn w:val="af8"/>
    <w:uiPriority w:val="99"/>
    <w:rsid w:val="00C25060"/>
    <w:pPr>
      <w:pBdr>
        <w:top w:val="single" w:sz="8" w:space="0" w:color="auto"/>
        <w:bottom w:val="single" w:sz="8" w:space="0" w:color="auto"/>
        <w:right w:val="single" w:sz="8" w:space="0" w:color="auto"/>
      </w:pBdr>
      <w:shd w:val="clear" w:color="000000" w:fill="FFFF00"/>
      <w:spacing w:before="100" w:beforeAutospacing="1" w:after="100" w:afterAutospacing="1" w:line="360" w:lineRule="auto"/>
      <w:jc w:val="center"/>
      <w:textAlignment w:val="center"/>
    </w:pPr>
    <w:rPr>
      <w:rFonts w:ascii="Arial Unicode MS" w:eastAsia="Arial Unicode MS" w:hAnsi="Arial Unicode MS" w:cs="Arial Unicode MS"/>
      <w:sz w:val="20"/>
      <w:szCs w:val="20"/>
      <w:lang w:val="en-US" w:bidi="en-US"/>
    </w:rPr>
  </w:style>
  <w:style w:type="paragraph" w:customStyle="1" w:styleId="xl51760">
    <w:name w:val="xl51760"/>
    <w:basedOn w:val="af8"/>
    <w:uiPriority w:val="99"/>
    <w:rsid w:val="00C25060"/>
    <w:pPr>
      <w:pBdr>
        <w:top w:val="single" w:sz="8" w:space="0" w:color="auto"/>
        <w:bottom w:val="single" w:sz="8" w:space="0" w:color="auto"/>
        <w:right w:val="single" w:sz="8" w:space="0" w:color="auto"/>
      </w:pBdr>
      <w:shd w:val="clear" w:color="000000" w:fill="FFFF00"/>
      <w:spacing w:before="100" w:beforeAutospacing="1" w:after="100" w:afterAutospacing="1" w:line="360" w:lineRule="auto"/>
      <w:jc w:val="center"/>
      <w:textAlignment w:val="center"/>
    </w:pPr>
    <w:rPr>
      <w:rFonts w:ascii="Arial Unicode MS" w:eastAsia="Arial Unicode MS" w:hAnsi="Arial Unicode MS" w:cs="Arial Unicode MS"/>
      <w:b/>
      <w:bCs/>
      <w:sz w:val="20"/>
      <w:szCs w:val="20"/>
      <w:lang w:val="en-US" w:bidi="en-US"/>
    </w:rPr>
  </w:style>
  <w:style w:type="paragraph" w:customStyle="1" w:styleId="xl51761">
    <w:name w:val="xl51761"/>
    <w:basedOn w:val="af8"/>
    <w:uiPriority w:val="99"/>
    <w:rsid w:val="00C25060"/>
    <w:pPr>
      <w:pBdr>
        <w:top w:val="single" w:sz="8" w:space="0" w:color="auto"/>
        <w:bottom w:val="single" w:sz="8" w:space="0" w:color="auto"/>
      </w:pBdr>
      <w:shd w:val="clear" w:color="000000" w:fill="FFFF00"/>
      <w:spacing w:before="100" w:beforeAutospacing="1" w:after="100" w:afterAutospacing="1" w:line="360" w:lineRule="auto"/>
      <w:jc w:val="center"/>
      <w:textAlignment w:val="center"/>
    </w:pPr>
    <w:rPr>
      <w:rFonts w:ascii="Arial Unicode MS" w:eastAsia="Arial Unicode MS" w:hAnsi="Arial Unicode MS" w:cs="Arial Unicode MS"/>
      <w:b/>
      <w:bCs/>
      <w:sz w:val="20"/>
      <w:szCs w:val="20"/>
      <w:lang w:val="en-US" w:bidi="en-US"/>
    </w:rPr>
  </w:style>
  <w:style w:type="paragraph" w:customStyle="1" w:styleId="xl51762">
    <w:name w:val="xl51762"/>
    <w:basedOn w:val="af8"/>
    <w:uiPriority w:val="99"/>
    <w:rsid w:val="00C25060"/>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360" w:lineRule="auto"/>
      <w:jc w:val="center"/>
    </w:pPr>
    <w:rPr>
      <w:rFonts w:ascii="Times New Roman" w:eastAsia="Times New Roman" w:hAnsi="Times New Roman" w:cs="Times New Roman"/>
      <w:color w:val="000000"/>
      <w:sz w:val="24"/>
      <w:szCs w:val="24"/>
      <w:lang w:val="en-US" w:bidi="en-US"/>
    </w:rPr>
  </w:style>
  <w:style w:type="paragraph" w:customStyle="1" w:styleId="xl51763">
    <w:name w:val="xl51763"/>
    <w:basedOn w:val="af8"/>
    <w:uiPriority w:val="99"/>
    <w:rsid w:val="00C25060"/>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360" w:lineRule="auto"/>
      <w:jc w:val="center"/>
    </w:pPr>
    <w:rPr>
      <w:rFonts w:ascii="Times New Roman" w:eastAsia="Times New Roman" w:hAnsi="Times New Roman" w:cs="Times New Roman"/>
      <w:color w:val="000000"/>
      <w:sz w:val="24"/>
      <w:szCs w:val="24"/>
      <w:lang w:val="en-US" w:bidi="en-US"/>
    </w:rPr>
  </w:style>
  <w:style w:type="paragraph" w:customStyle="1" w:styleId="xl51764">
    <w:name w:val="xl51764"/>
    <w:basedOn w:val="af8"/>
    <w:uiPriority w:val="99"/>
    <w:rsid w:val="00C25060"/>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360" w:lineRule="auto"/>
      <w:jc w:val="center"/>
    </w:pPr>
    <w:rPr>
      <w:rFonts w:ascii="Times New Roman" w:eastAsia="Times New Roman" w:hAnsi="Times New Roman" w:cs="Times New Roman"/>
      <w:color w:val="000000"/>
      <w:sz w:val="24"/>
      <w:szCs w:val="24"/>
      <w:lang w:val="en-US" w:bidi="en-US"/>
    </w:rPr>
  </w:style>
  <w:style w:type="paragraph" w:customStyle="1" w:styleId="xl51765">
    <w:name w:val="xl51765"/>
    <w:basedOn w:val="af8"/>
    <w:uiPriority w:val="99"/>
    <w:rsid w:val="00C25060"/>
    <w:pPr>
      <w:pBdr>
        <w:top w:val="single" w:sz="8" w:space="0" w:color="auto"/>
        <w:left w:val="single" w:sz="8" w:space="0" w:color="auto"/>
        <w:bottom w:val="single" w:sz="8" w:space="0" w:color="auto"/>
      </w:pBdr>
      <w:shd w:val="clear" w:color="000000" w:fill="FFFFFF"/>
      <w:spacing w:before="100" w:beforeAutospacing="1" w:after="100" w:afterAutospacing="1" w:line="360" w:lineRule="auto"/>
      <w:jc w:val="center"/>
    </w:pPr>
    <w:rPr>
      <w:rFonts w:ascii="Times New Roman" w:eastAsia="Times New Roman" w:hAnsi="Times New Roman" w:cs="Times New Roman"/>
      <w:b/>
      <w:bCs/>
      <w:color w:val="000000"/>
      <w:sz w:val="24"/>
      <w:szCs w:val="24"/>
      <w:lang w:val="en-US" w:bidi="en-US"/>
    </w:rPr>
  </w:style>
  <w:style w:type="paragraph" w:customStyle="1" w:styleId="xl51766">
    <w:name w:val="xl51766"/>
    <w:basedOn w:val="af8"/>
    <w:uiPriority w:val="99"/>
    <w:rsid w:val="00C25060"/>
    <w:pPr>
      <w:pBdr>
        <w:top w:val="single" w:sz="8" w:space="0" w:color="auto"/>
        <w:bottom w:val="single" w:sz="8" w:space="0" w:color="auto"/>
      </w:pBdr>
      <w:shd w:val="clear" w:color="000000" w:fill="FFFFFF"/>
      <w:spacing w:before="100" w:beforeAutospacing="1" w:after="100" w:afterAutospacing="1" w:line="360" w:lineRule="auto"/>
      <w:jc w:val="center"/>
    </w:pPr>
    <w:rPr>
      <w:rFonts w:ascii="Times New Roman" w:eastAsia="Times New Roman" w:hAnsi="Times New Roman" w:cs="Times New Roman"/>
      <w:b/>
      <w:bCs/>
      <w:color w:val="000000"/>
      <w:sz w:val="24"/>
      <w:szCs w:val="24"/>
      <w:lang w:val="en-US" w:bidi="en-US"/>
    </w:rPr>
  </w:style>
  <w:style w:type="paragraph" w:customStyle="1" w:styleId="xl51767">
    <w:name w:val="xl51767"/>
    <w:basedOn w:val="af8"/>
    <w:uiPriority w:val="99"/>
    <w:rsid w:val="00C25060"/>
    <w:pPr>
      <w:pBdr>
        <w:top w:val="single" w:sz="8" w:space="0" w:color="auto"/>
        <w:bottom w:val="single" w:sz="8" w:space="0" w:color="auto"/>
        <w:right w:val="single" w:sz="8" w:space="0" w:color="auto"/>
      </w:pBdr>
      <w:shd w:val="clear" w:color="000000" w:fill="FFFFFF"/>
      <w:spacing w:before="100" w:beforeAutospacing="1" w:after="100" w:afterAutospacing="1" w:line="360" w:lineRule="auto"/>
      <w:jc w:val="center"/>
    </w:pPr>
    <w:rPr>
      <w:rFonts w:ascii="Times New Roman" w:eastAsia="Times New Roman" w:hAnsi="Times New Roman" w:cs="Times New Roman"/>
      <w:b/>
      <w:bCs/>
      <w:color w:val="000000"/>
      <w:sz w:val="24"/>
      <w:szCs w:val="24"/>
      <w:lang w:val="en-US" w:bidi="en-US"/>
    </w:rPr>
  </w:style>
  <w:style w:type="paragraph" w:customStyle="1" w:styleId="xl51768">
    <w:name w:val="xl51768"/>
    <w:basedOn w:val="af8"/>
    <w:uiPriority w:val="99"/>
    <w:rsid w:val="00C25060"/>
    <w:pPr>
      <w:shd w:val="clear" w:color="000000" w:fill="FFFFFF"/>
      <w:spacing w:before="100" w:beforeAutospacing="1" w:after="100" w:afterAutospacing="1" w:line="360" w:lineRule="auto"/>
      <w:jc w:val="center"/>
      <w:textAlignment w:val="center"/>
    </w:pPr>
    <w:rPr>
      <w:rFonts w:ascii="Arial Unicode MS" w:eastAsia="Arial Unicode MS" w:hAnsi="Arial Unicode MS" w:cs="Arial Unicode MS"/>
      <w:b/>
      <w:bCs/>
      <w:sz w:val="20"/>
      <w:szCs w:val="20"/>
      <w:lang w:val="en-US" w:bidi="en-US"/>
    </w:rPr>
  </w:style>
  <w:style w:type="paragraph" w:customStyle="1" w:styleId="xl51769">
    <w:name w:val="xl51769"/>
    <w:basedOn w:val="af8"/>
    <w:uiPriority w:val="99"/>
    <w:rsid w:val="00C25060"/>
    <w:pPr>
      <w:pBdr>
        <w:bottom w:val="single" w:sz="8" w:space="0" w:color="auto"/>
        <w:right w:val="single" w:sz="8" w:space="0" w:color="auto"/>
      </w:pBdr>
      <w:spacing w:before="100" w:beforeAutospacing="1" w:after="100" w:afterAutospacing="1" w:line="360" w:lineRule="auto"/>
      <w:ind w:firstLineChars="200" w:firstLine="200"/>
      <w:textAlignment w:val="center"/>
    </w:pPr>
    <w:rPr>
      <w:rFonts w:ascii="Arial Unicode MS" w:eastAsia="Arial Unicode MS" w:hAnsi="Arial Unicode MS" w:cs="Arial Unicode MS"/>
      <w:sz w:val="20"/>
      <w:szCs w:val="20"/>
      <w:lang w:val="en-US" w:bidi="en-US"/>
    </w:rPr>
  </w:style>
  <w:style w:type="paragraph" w:customStyle="1" w:styleId="xl51770">
    <w:name w:val="xl51770"/>
    <w:basedOn w:val="af8"/>
    <w:uiPriority w:val="99"/>
    <w:rsid w:val="00C25060"/>
    <w:pPr>
      <w:pBdr>
        <w:bottom w:val="single" w:sz="8" w:space="0" w:color="auto"/>
        <w:right w:val="single" w:sz="8" w:space="0" w:color="auto"/>
      </w:pBdr>
      <w:spacing w:before="100" w:beforeAutospacing="1" w:after="100" w:afterAutospacing="1" w:line="360" w:lineRule="auto"/>
      <w:jc w:val="center"/>
      <w:textAlignment w:val="center"/>
    </w:pPr>
    <w:rPr>
      <w:rFonts w:ascii="Arial Unicode MS" w:eastAsia="Arial Unicode MS" w:hAnsi="Arial Unicode MS" w:cs="Arial Unicode MS"/>
      <w:sz w:val="20"/>
      <w:szCs w:val="20"/>
      <w:lang w:val="en-US" w:bidi="en-US"/>
    </w:rPr>
  </w:style>
  <w:style w:type="paragraph" w:customStyle="1" w:styleId="xl51771">
    <w:name w:val="xl51771"/>
    <w:basedOn w:val="af8"/>
    <w:uiPriority w:val="99"/>
    <w:rsid w:val="00C25060"/>
    <w:pPr>
      <w:shd w:val="clear" w:color="000000" w:fill="FFFF00"/>
      <w:spacing w:before="100" w:beforeAutospacing="1" w:after="100" w:afterAutospacing="1" w:line="360" w:lineRule="auto"/>
      <w:jc w:val="center"/>
    </w:pPr>
    <w:rPr>
      <w:rFonts w:ascii="Times New Roman" w:eastAsia="Times New Roman" w:hAnsi="Times New Roman" w:cs="Times New Roman"/>
      <w:sz w:val="24"/>
      <w:szCs w:val="24"/>
      <w:lang w:val="en-US" w:bidi="en-US"/>
    </w:rPr>
  </w:style>
  <w:style w:type="paragraph" w:customStyle="1" w:styleId="xl51772">
    <w:name w:val="xl51772"/>
    <w:basedOn w:val="af8"/>
    <w:uiPriority w:val="99"/>
    <w:rsid w:val="00C25060"/>
    <w:pPr>
      <w:pBdr>
        <w:bottom w:val="single" w:sz="8" w:space="0" w:color="auto"/>
        <w:right w:val="single" w:sz="8" w:space="0" w:color="auto"/>
      </w:pBdr>
      <w:shd w:val="clear" w:color="000000" w:fill="FFFFFF"/>
      <w:spacing w:before="100" w:beforeAutospacing="1" w:after="100" w:afterAutospacing="1" w:line="360" w:lineRule="auto"/>
      <w:jc w:val="center"/>
      <w:textAlignment w:val="center"/>
    </w:pPr>
    <w:rPr>
      <w:rFonts w:ascii="Arial Unicode MS" w:eastAsia="Arial Unicode MS" w:hAnsi="Arial Unicode MS" w:cs="Arial Unicode MS"/>
      <w:sz w:val="20"/>
      <w:szCs w:val="20"/>
      <w:lang w:val="en-US" w:bidi="en-US"/>
    </w:rPr>
  </w:style>
  <w:style w:type="paragraph" w:customStyle="1" w:styleId="xl51773">
    <w:name w:val="xl51773"/>
    <w:basedOn w:val="af8"/>
    <w:uiPriority w:val="99"/>
    <w:rsid w:val="00C25060"/>
    <w:pPr>
      <w:pBdr>
        <w:bottom w:val="single" w:sz="8" w:space="0" w:color="auto"/>
        <w:right w:val="single" w:sz="8" w:space="0" w:color="auto"/>
      </w:pBdr>
      <w:shd w:val="clear" w:color="000000" w:fill="FFFF00"/>
      <w:spacing w:before="100" w:beforeAutospacing="1" w:after="100" w:afterAutospacing="1" w:line="360" w:lineRule="auto"/>
      <w:jc w:val="center"/>
      <w:textAlignment w:val="center"/>
    </w:pPr>
    <w:rPr>
      <w:rFonts w:ascii="Arial Unicode MS" w:eastAsia="Arial Unicode MS" w:hAnsi="Arial Unicode MS" w:cs="Arial Unicode MS"/>
      <w:sz w:val="20"/>
      <w:szCs w:val="20"/>
      <w:lang w:val="en-US" w:bidi="en-US"/>
    </w:rPr>
  </w:style>
  <w:style w:type="numbering" w:customStyle="1" w:styleId="92">
    <w:name w:val="Нет списка9"/>
    <w:next w:val="afb"/>
    <w:uiPriority w:val="99"/>
    <w:semiHidden/>
    <w:unhideWhenUsed/>
    <w:rsid w:val="00C25060"/>
  </w:style>
  <w:style w:type="character" w:customStyle="1" w:styleId="221">
    <w:name w:val="Заголовок 2 Знак2"/>
    <w:aliases w:val="Заголовок 2 Знак1 Знак1,Заголовок 2 Знак Знак Знак1,Знак1 Знак Знак Знак2,Знак1 Знак1 Знак1,Знак1 Знак2,Заголовок 2 Знак2 Знак Знак1,Знак1 Знак Знак Знак1 Знак1,Заголовок 2 Знак1 Знак Знак Знак Знак1,Знак1 Знак Зна Знак,h2 Знак"/>
    <w:uiPriority w:val="9"/>
    <w:semiHidden/>
    <w:rsid w:val="00C25060"/>
    <w:rPr>
      <w:rFonts w:ascii="Cambria" w:eastAsia="Times New Roman" w:hAnsi="Cambria" w:cs="Times New Roman"/>
      <w:color w:val="365F91"/>
      <w:spacing w:val="-5"/>
      <w:sz w:val="26"/>
      <w:szCs w:val="26"/>
    </w:rPr>
  </w:style>
  <w:style w:type="paragraph" w:customStyle="1" w:styleId="xl35">
    <w:name w:val="xl35"/>
    <w:basedOn w:val="af8"/>
    <w:rsid w:val="00C25060"/>
    <w:pPr>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36">
    <w:name w:val="xl36"/>
    <w:basedOn w:val="af8"/>
    <w:rsid w:val="00C25060"/>
    <w:pPr>
      <w:pBdr>
        <w:top w:val="single" w:sz="4" w:space="0" w:color="BCBCBC"/>
        <w:left w:val="single" w:sz="4" w:space="0" w:color="BCBCBC"/>
        <w:bottom w:val="single" w:sz="4" w:space="0" w:color="BCBCBC"/>
        <w:right w:val="single" w:sz="4" w:space="0" w:color="BCBCBC"/>
      </w:pBdr>
      <w:spacing w:before="100" w:beforeAutospacing="1" w:after="100" w:afterAutospacing="1" w:line="360" w:lineRule="auto"/>
      <w:jc w:val="center"/>
    </w:pPr>
    <w:rPr>
      <w:rFonts w:ascii="Times New Roman" w:eastAsia="Times New Roman" w:hAnsi="Times New Roman" w:cs="Times New Roman"/>
      <w:sz w:val="24"/>
      <w:szCs w:val="24"/>
      <w:lang w:val="en-US" w:bidi="en-US"/>
    </w:rPr>
  </w:style>
  <w:style w:type="paragraph" w:customStyle="1" w:styleId="xl37">
    <w:name w:val="xl37"/>
    <w:basedOn w:val="af8"/>
    <w:rsid w:val="00C25060"/>
    <w:pPr>
      <w:pBdr>
        <w:top w:val="single" w:sz="4" w:space="0" w:color="BCBCBC"/>
        <w:left w:val="single" w:sz="4" w:space="0" w:color="BCBCBC"/>
      </w:pBdr>
      <w:shd w:val="clear" w:color="auto" w:fill="BCBCBC"/>
      <w:spacing w:before="100" w:beforeAutospacing="1" w:after="100" w:afterAutospacing="1" w:line="360" w:lineRule="auto"/>
      <w:jc w:val="center"/>
    </w:pPr>
    <w:rPr>
      <w:rFonts w:ascii="Times New Roman" w:eastAsia="Times New Roman" w:hAnsi="Times New Roman" w:cs="Times New Roman"/>
      <w:i/>
      <w:iCs/>
      <w:sz w:val="24"/>
      <w:szCs w:val="24"/>
      <w:lang w:val="en-US" w:bidi="en-US"/>
    </w:rPr>
  </w:style>
  <w:style w:type="paragraph" w:customStyle="1" w:styleId="xl38">
    <w:name w:val="xl38"/>
    <w:basedOn w:val="af8"/>
    <w:rsid w:val="00C25060"/>
    <w:pPr>
      <w:pBdr>
        <w:top w:val="single" w:sz="4" w:space="0" w:color="BCBCBC"/>
        <w:left w:val="single" w:sz="4" w:space="0" w:color="BCBCBC"/>
      </w:pBdr>
      <w:shd w:val="clear" w:color="auto" w:fill="BCBCBC"/>
      <w:spacing w:before="100" w:beforeAutospacing="1" w:after="100" w:afterAutospacing="1" w:line="360" w:lineRule="auto"/>
      <w:jc w:val="center"/>
    </w:pPr>
    <w:rPr>
      <w:rFonts w:ascii="Times New Roman" w:eastAsia="Times New Roman" w:hAnsi="Times New Roman" w:cs="Times New Roman"/>
      <w:sz w:val="24"/>
      <w:szCs w:val="24"/>
      <w:lang w:val="en-US" w:bidi="en-US"/>
    </w:rPr>
  </w:style>
  <w:style w:type="paragraph" w:customStyle="1" w:styleId="xl39">
    <w:name w:val="xl39"/>
    <w:basedOn w:val="af8"/>
    <w:rsid w:val="00C25060"/>
    <w:pPr>
      <w:pBdr>
        <w:top w:val="single" w:sz="4" w:space="0" w:color="BCBCBC"/>
        <w:left w:val="single" w:sz="4" w:space="0" w:color="BCBCBC"/>
      </w:pBdr>
      <w:shd w:val="clear" w:color="auto" w:fill="BCBCBC"/>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40">
    <w:name w:val="xl40"/>
    <w:basedOn w:val="af8"/>
    <w:rsid w:val="00C25060"/>
    <w:pPr>
      <w:pBdr>
        <w:top w:val="single" w:sz="4" w:space="0" w:color="BCBCBC"/>
      </w:pBdr>
      <w:shd w:val="clear" w:color="auto" w:fill="FFFFFF"/>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41">
    <w:name w:val="xl41"/>
    <w:basedOn w:val="af8"/>
    <w:rsid w:val="00C25060"/>
    <w:pPr>
      <w:pBdr>
        <w:top w:val="single" w:sz="4" w:space="0" w:color="BCBCBC"/>
      </w:pBdr>
      <w:shd w:val="clear" w:color="auto" w:fill="BCBCBC"/>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42">
    <w:name w:val="xl42"/>
    <w:basedOn w:val="af8"/>
    <w:rsid w:val="00C25060"/>
    <w:pPr>
      <w:pBdr>
        <w:top w:val="single" w:sz="4" w:space="0" w:color="BCBCBC"/>
        <w:left w:val="single" w:sz="4" w:space="0" w:color="BCBCBC"/>
        <w:bottom w:val="single" w:sz="4" w:space="0" w:color="BCBCBC"/>
        <w:right w:val="single" w:sz="4" w:space="0" w:color="BCBCBC"/>
      </w:pBdr>
      <w:shd w:val="clear" w:color="auto" w:fill="FFFFFF"/>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43">
    <w:name w:val="xl43"/>
    <w:basedOn w:val="af8"/>
    <w:rsid w:val="00C25060"/>
    <w:pPr>
      <w:pBdr>
        <w:top w:val="single" w:sz="4" w:space="0" w:color="BCBCBC"/>
        <w:left w:val="single" w:sz="4" w:space="0" w:color="BCBCBC"/>
        <w:right w:val="single" w:sz="4" w:space="0" w:color="BCBCBC"/>
      </w:pBdr>
      <w:shd w:val="clear" w:color="auto" w:fill="FFFFFF"/>
      <w:spacing w:before="100" w:beforeAutospacing="1" w:after="100" w:afterAutospacing="1" w:line="360" w:lineRule="auto"/>
      <w:jc w:val="center"/>
    </w:pPr>
    <w:rPr>
      <w:rFonts w:ascii="Times New Roman" w:eastAsia="Times New Roman" w:hAnsi="Times New Roman" w:cs="Times New Roman"/>
      <w:sz w:val="16"/>
      <w:szCs w:val="16"/>
      <w:lang w:val="en-US" w:bidi="en-US"/>
    </w:rPr>
  </w:style>
  <w:style w:type="paragraph" w:customStyle="1" w:styleId="xl44">
    <w:name w:val="xl44"/>
    <w:basedOn w:val="af8"/>
    <w:rsid w:val="00C25060"/>
    <w:pPr>
      <w:pBdr>
        <w:top w:val="single" w:sz="4" w:space="0" w:color="BCBCBC"/>
        <w:left w:val="single" w:sz="4" w:space="0" w:color="BCBCBC"/>
      </w:pBdr>
      <w:shd w:val="clear" w:color="auto" w:fill="FFFFFF"/>
      <w:spacing w:before="100" w:beforeAutospacing="1" w:after="100" w:afterAutospacing="1" w:line="360" w:lineRule="auto"/>
      <w:jc w:val="center"/>
    </w:pPr>
    <w:rPr>
      <w:rFonts w:ascii="Times New Roman" w:eastAsia="Times New Roman" w:hAnsi="Times New Roman" w:cs="Times New Roman"/>
      <w:sz w:val="16"/>
      <w:szCs w:val="16"/>
      <w:lang w:val="en-US" w:bidi="en-US"/>
    </w:rPr>
  </w:style>
  <w:style w:type="paragraph" w:customStyle="1" w:styleId="xl45">
    <w:name w:val="xl45"/>
    <w:basedOn w:val="af8"/>
    <w:rsid w:val="00C25060"/>
    <w:pPr>
      <w:pBdr>
        <w:top w:val="single" w:sz="4" w:space="0" w:color="BCBCBC"/>
        <w:left w:val="single" w:sz="4" w:space="0" w:color="BCBCBC"/>
        <w:bottom w:val="single" w:sz="4" w:space="0" w:color="BCBCBC"/>
        <w:right w:val="single" w:sz="4" w:space="0" w:color="BCBCBC"/>
      </w:pBdr>
      <w:shd w:val="thinReverseDiagStripe" w:color="EAEBEE" w:fill="FFFFFF"/>
      <w:spacing w:before="100" w:beforeAutospacing="1" w:after="100" w:afterAutospacing="1" w:line="360" w:lineRule="auto"/>
      <w:jc w:val="center"/>
    </w:pPr>
    <w:rPr>
      <w:rFonts w:ascii="Times New Roman" w:eastAsia="Times New Roman" w:hAnsi="Times New Roman" w:cs="Times New Roman"/>
      <w:color w:val="000080"/>
      <w:sz w:val="24"/>
      <w:szCs w:val="24"/>
      <w:lang w:val="en-US" w:bidi="en-US"/>
    </w:rPr>
  </w:style>
  <w:style w:type="paragraph" w:customStyle="1" w:styleId="xl46">
    <w:name w:val="xl46"/>
    <w:basedOn w:val="af8"/>
    <w:rsid w:val="00C25060"/>
    <w:pPr>
      <w:shd w:val="clear" w:color="auto" w:fill="FFFFFF"/>
      <w:spacing w:before="100" w:beforeAutospacing="1" w:after="100" w:afterAutospacing="1" w:line="360" w:lineRule="auto"/>
      <w:jc w:val="center"/>
    </w:pPr>
    <w:rPr>
      <w:rFonts w:ascii="Times New Roman" w:eastAsia="Times New Roman" w:hAnsi="Times New Roman" w:cs="Times New Roman"/>
      <w:sz w:val="16"/>
      <w:szCs w:val="16"/>
      <w:lang w:val="en-US" w:bidi="en-US"/>
    </w:rPr>
  </w:style>
  <w:style w:type="paragraph" w:customStyle="1" w:styleId="xl47">
    <w:name w:val="xl47"/>
    <w:basedOn w:val="af8"/>
    <w:rsid w:val="00C25060"/>
    <w:pPr>
      <w:pBdr>
        <w:top w:val="single" w:sz="4" w:space="0" w:color="BCBCBC"/>
        <w:left w:val="single" w:sz="4" w:space="0" w:color="BCBCBC"/>
        <w:bottom w:val="single" w:sz="4" w:space="0" w:color="BCBCBC"/>
        <w:right w:val="single" w:sz="4" w:space="0" w:color="BCBCBC"/>
      </w:pBdr>
      <w:spacing w:before="100" w:beforeAutospacing="1" w:after="100" w:afterAutospacing="1" w:line="360" w:lineRule="auto"/>
      <w:jc w:val="center"/>
    </w:pPr>
    <w:rPr>
      <w:rFonts w:ascii="Times New Roman" w:eastAsia="Times New Roman" w:hAnsi="Times New Roman" w:cs="Times New Roman"/>
      <w:sz w:val="16"/>
      <w:szCs w:val="16"/>
      <w:lang w:val="en-US" w:bidi="en-US"/>
    </w:rPr>
  </w:style>
  <w:style w:type="paragraph" w:customStyle="1" w:styleId="xl48">
    <w:name w:val="xl48"/>
    <w:basedOn w:val="af8"/>
    <w:rsid w:val="00C25060"/>
    <w:pPr>
      <w:pBdr>
        <w:left w:val="single" w:sz="4" w:space="0" w:color="BCBCBC"/>
      </w:pBdr>
      <w:shd w:val="clear" w:color="auto" w:fill="FFFFFF"/>
      <w:spacing w:before="100" w:beforeAutospacing="1" w:after="100" w:afterAutospacing="1" w:line="360" w:lineRule="auto"/>
      <w:jc w:val="center"/>
    </w:pPr>
    <w:rPr>
      <w:rFonts w:ascii="Times New Roman" w:eastAsia="Times New Roman" w:hAnsi="Times New Roman" w:cs="Times New Roman"/>
      <w:sz w:val="16"/>
      <w:szCs w:val="16"/>
      <w:lang w:val="en-US" w:bidi="en-US"/>
    </w:rPr>
  </w:style>
  <w:style w:type="paragraph" w:customStyle="1" w:styleId="xl49">
    <w:name w:val="xl49"/>
    <w:basedOn w:val="af8"/>
    <w:rsid w:val="00C25060"/>
    <w:pPr>
      <w:pBdr>
        <w:left w:val="single" w:sz="4" w:space="0" w:color="BCBCBC"/>
      </w:pBdr>
      <w:shd w:val="clear" w:color="auto" w:fill="BCBCBC"/>
      <w:spacing w:before="100" w:beforeAutospacing="1" w:after="100" w:afterAutospacing="1" w:line="360" w:lineRule="auto"/>
      <w:jc w:val="center"/>
    </w:pPr>
    <w:rPr>
      <w:rFonts w:ascii="Times New Roman" w:eastAsia="Times New Roman" w:hAnsi="Times New Roman" w:cs="Times New Roman"/>
      <w:i/>
      <w:iCs/>
      <w:sz w:val="24"/>
      <w:szCs w:val="24"/>
      <w:lang w:val="en-US" w:bidi="en-US"/>
    </w:rPr>
  </w:style>
  <w:style w:type="paragraph" w:customStyle="1" w:styleId="xl50">
    <w:name w:val="xl50"/>
    <w:basedOn w:val="af8"/>
    <w:rsid w:val="00C25060"/>
    <w:pPr>
      <w:pBdr>
        <w:left w:val="single" w:sz="4" w:space="0" w:color="BCBCBC"/>
      </w:pBdr>
      <w:shd w:val="clear" w:color="auto" w:fill="BCBCBC"/>
      <w:spacing w:before="100" w:beforeAutospacing="1" w:after="100" w:afterAutospacing="1" w:line="360" w:lineRule="auto"/>
      <w:jc w:val="center"/>
    </w:pPr>
    <w:rPr>
      <w:rFonts w:ascii="Times New Roman" w:eastAsia="Times New Roman" w:hAnsi="Times New Roman" w:cs="Times New Roman"/>
      <w:color w:val="FFFFFF"/>
      <w:sz w:val="24"/>
      <w:szCs w:val="24"/>
      <w:lang w:val="en-US" w:bidi="en-US"/>
    </w:rPr>
  </w:style>
  <w:style w:type="paragraph" w:customStyle="1" w:styleId="xl51">
    <w:name w:val="xl51"/>
    <w:basedOn w:val="af8"/>
    <w:rsid w:val="00C25060"/>
    <w:pPr>
      <w:pBdr>
        <w:top w:val="single" w:sz="4" w:space="0" w:color="BCBCBC"/>
        <w:left w:val="single" w:sz="4" w:space="0" w:color="BCBCBC"/>
        <w:right w:val="single" w:sz="4" w:space="0" w:color="BCBCBC"/>
      </w:pBdr>
      <w:shd w:val="clear" w:color="auto" w:fill="BCBCBC"/>
      <w:spacing w:before="100" w:beforeAutospacing="1" w:after="100" w:afterAutospacing="1" w:line="360" w:lineRule="auto"/>
      <w:jc w:val="center"/>
    </w:pPr>
    <w:rPr>
      <w:rFonts w:ascii="Times New Roman" w:eastAsia="Times New Roman" w:hAnsi="Times New Roman" w:cs="Times New Roman"/>
      <w:color w:val="BCBCBC"/>
      <w:sz w:val="24"/>
      <w:szCs w:val="24"/>
      <w:lang w:val="en-US" w:bidi="en-US"/>
    </w:rPr>
  </w:style>
  <w:style w:type="paragraph" w:customStyle="1" w:styleId="xl52">
    <w:name w:val="xl52"/>
    <w:basedOn w:val="af8"/>
    <w:rsid w:val="00C25060"/>
    <w:pPr>
      <w:pBdr>
        <w:left w:val="single" w:sz="4" w:space="0" w:color="BCBCBC"/>
      </w:pBdr>
      <w:shd w:val="clear" w:color="auto" w:fill="BCBCBC"/>
      <w:spacing w:before="100" w:beforeAutospacing="1" w:after="100" w:afterAutospacing="1" w:line="360" w:lineRule="auto"/>
      <w:jc w:val="center"/>
    </w:pPr>
    <w:rPr>
      <w:rFonts w:ascii="Times New Roman" w:eastAsia="Times New Roman" w:hAnsi="Times New Roman" w:cs="Times New Roman"/>
      <w:sz w:val="24"/>
      <w:szCs w:val="24"/>
      <w:lang w:val="en-US" w:bidi="en-US"/>
    </w:rPr>
  </w:style>
  <w:style w:type="paragraph" w:customStyle="1" w:styleId="xl53">
    <w:name w:val="xl53"/>
    <w:basedOn w:val="af8"/>
    <w:rsid w:val="00C25060"/>
    <w:pPr>
      <w:pBdr>
        <w:left w:val="single" w:sz="4" w:space="0" w:color="BCBCBC"/>
      </w:pBdr>
      <w:shd w:val="clear" w:color="auto" w:fill="BCBCBC"/>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54">
    <w:name w:val="xl54"/>
    <w:basedOn w:val="af8"/>
    <w:rsid w:val="00C25060"/>
    <w:pPr>
      <w:shd w:val="clear" w:color="auto" w:fill="BCBCBC"/>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55">
    <w:name w:val="xl55"/>
    <w:basedOn w:val="af8"/>
    <w:rsid w:val="00C25060"/>
    <w:pPr>
      <w:pBdr>
        <w:top w:val="single" w:sz="4" w:space="0" w:color="BCBCBC"/>
        <w:bottom w:val="single" w:sz="4" w:space="0" w:color="BCBCBC"/>
      </w:pBdr>
      <w:shd w:val="clear" w:color="auto" w:fill="FFFFFF"/>
      <w:spacing w:before="100" w:beforeAutospacing="1" w:after="100" w:afterAutospacing="1" w:line="360" w:lineRule="auto"/>
      <w:jc w:val="center"/>
    </w:pPr>
    <w:rPr>
      <w:rFonts w:ascii="Times New Roman" w:eastAsia="Times New Roman" w:hAnsi="Times New Roman" w:cs="Times New Roman"/>
      <w:color w:val="D9D9D9"/>
      <w:sz w:val="24"/>
      <w:szCs w:val="24"/>
      <w:lang w:val="en-US" w:bidi="en-US"/>
    </w:rPr>
  </w:style>
  <w:style w:type="paragraph" w:customStyle="1" w:styleId="xl56">
    <w:name w:val="xl56"/>
    <w:basedOn w:val="af8"/>
    <w:rsid w:val="00C25060"/>
    <w:pPr>
      <w:pBdr>
        <w:top w:val="single" w:sz="4" w:space="0" w:color="BCBCBC"/>
        <w:left w:val="single" w:sz="4" w:space="0" w:color="BCBCBC"/>
        <w:bottom w:val="single" w:sz="4" w:space="0" w:color="BCBCBC"/>
        <w:right w:val="single" w:sz="4" w:space="0" w:color="BCBCBC"/>
      </w:pBdr>
      <w:spacing w:before="100" w:beforeAutospacing="1" w:after="100" w:afterAutospacing="1" w:line="360" w:lineRule="auto"/>
      <w:jc w:val="center"/>
    </w:pPr>
    <w:rPr>
      <w:rFonts w:ascii="Times New Roman" w:eastAsia="Times New Roman" w:hAnsi="Times New Roman" w:cs="Times New Roman"/>
      <w:sz w:val="24"/>
      <w:szCs w:val="24"/>
      <w:lang w:val="en-US" w:bidi="en-US"/>
    </w:rPr>
  </w:style>
  <w:style w:type="paragraph" w:customStyle="1" w:styleId="xl57">
    <w:name w:val="xl57"/>
    <w:basedOn w:val="af8"/>
    <w:rsid w:val="00C25060"/>
    <w:pPr>
      <w:pBdr>
        <w:top w:val="single" w:sz="4" w:space="0" w:color="BCBCBC"/>
        <w:left w:val="single" w:sz="4" w:space="0" w:color="BCBCBC"/>
        <w:bottom w:val="single" w:sz="4" w:space="0" w:color="BCBCBC"/>
        <w:right w:val="single" w:sz="4" w:space="0" w:color="BCBCBC"/>
      </w:pBdr>
      <w:shd w:val="clear" w:color="auto" w:fill="BCBCBC"/>
      <w:spacing w:before="100" w:beforeAutospacing="1" w:after="100" w:afterAutospacing="1" w:line="360" w:lineRule="auto"/>
      <w:jc w:val="center"/>
    </w:pPr>
    <w:rPr>
      <w:rFonts w:ascii="Times New Roman" w:eastAsia="Times New Roman" w:hAnsi="Times New Roman" w:cs="Times New Roman"/>
      <w:sz w:val="24"/>
      <w:szCs w:val="24"/>
      <w:lang w:val="en-US" w:bidi="en-US"/>
    </w:rPr>
  </w:style>
  <w:style w:type="paragraph" w:customStyle="1" w:styleId="xl58">
    <w:name w:val="xl58"/>
    <w:basedOn w:val="af8"/>
    <w:rsid w:val="00C25060"/>
    <w:pPr>
      <w:pBdr>
        <w:top w:val="single" w:sz="4" w:space="0" w:color="BCBCBC"/>
        <w:left w:val="single" w:sz="4" w:space="0" w:color="BCBCBC"/>
        <w:bottom w:val="single" w:sz="4" w:space="0" w:color="BCBCBC"/>
        <w:right w:val="single" w:sz="4" w:space="0" w:color="BCBCBC"/>
      </w:pBdr>
      <w:shd w:val="thinReverseDiagStripe" w:color="EAEBEE" w:fill="FFFFFF"/>
      <w:spacing w:before="100" w:beforeAutospacing="1" w:after="100" w:afterAutospacing="1" w:line="360" w:lineRule="auto"/>
      <w:jc w:val="center"/>
    </w:pPr>
    <w:rPr>
      <w:rFonts w:ascii="Times New Roman" w:eastAsia="Times New Roman" w:hAnsi="Times New Roman" w:cs="Times New Roman"/>
      <w:color w:val="000080"/>
      <w:sz w:val="24"/>
      <w:szCs w:val="24"/>
      <w:lang w:val="en-US" w:bidi="en-US"/>
    </w:rPr>
  </w:style>
  <w:style w:type="paragraph" w:customStyle="1" w:styleId="xl59">
    <w:name w:val="xl59"/>
    <w:basedOn w:val="af8"/>
    <w:rsid w:val="00C25060"/>
    <w:pPr>
      <w:pBdr>
        <w:top w:val="single" w:sz="4" w:space="0" w:color="BCBCBC"/>
      </w:pBdr>
      <w:spacing w:before="100" w:beforeAutospacing="1" w:after="100" w:afterAutospacing="1" w:line="360" w:lineRule="auto"/>
      <w:jc w:val="center"/>
    </w:pPr>
    <w:rPr>
      <w:rFonts w:ascii="Times New Roman" w:eastAsia="Times New Roman" w:hAnsi="Times New Roman" w:cs="Times New Roman"/>
      <w:color w:val="FFFFFF"/>
      <w:sz w:val="24"/>
      <w:szCs w:val="24"/>
      <w:lang w:val="en-US" w:bidi="en-US"/>
    </w:rPr>
  </w:style>
  <w:style w:type="paragraph" w:customStyle="1" w:styleId="xl60">
    <w:name w:val="xl60"/>
    <w:basedOn w:val="af8"/>
    <w:rsid w:val="00C25060"/>
    <w:pPr>
      <w:pBdr>
        <w:left w:val="single" w:sz="4" w:space="0" w:color="BCBCBC"/>
        <w:right w:val="single" w:sz="4" w:space="0" w:color="BCBCBC"/>
      </w:pBdr>
      <w:shd w:val="clear" w:color="auto" w:fill="FFFFFF"/>
      <w:spacing w:before="100" w:beforeAutospacing="1" w:after="100" w:afterAutospacing="1" w:line="360" w:lineRule="auto"/>
      <w:jc w:val="center"/>
    </w:pPr>
    <w:rPr>
      <w:rFonts w:ascii="Times New Roman" w:eastAsia="Times New Roman" w:hAnsi="Times New Roman" w:cs="Times New Roman"/>
      <w:color w:val="FFFFFF"/>
      <w:sz w:val="24"/>
      <w:szCs w:val="24"/>
      <w:lang w:val="en-US" w:bidi="en-US"/>
    </w:rPr>
  </w:style>
  <w:style w:type="paragraph" w:customStyle="1" w:styleId="xl61">
    <w:name w:val="xl61"/>
    <w:basedOn w:val="af8"/>
    <w:rsid w:val="00C25060"/>
    <w:pPr>
      <w:pBdr>
        <w:top w:val="single" w:sz="4" w:space="0" w:color="BCBCBC"/>
        <w:left w:val="single" w:sz="4" w:space="0" w:color="BCBCBC"/>
        <w:bottom w:val="single" w:sz="4" w:space="0" w:color="BCBCBC"/>
        <w:right w:val="single" w:sz="4" w:space="0" w:color="BCBCBC"/>
      </w:pBdr>
      <w:shd w:val="clear" w:color="auto" w:fill="FFFFC0"/>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62">
    <w:name w:val="xl62"/>
    <w:basedOn w:val="af8"/>
    <w:rsid w:val="00C25060"/>
    <w:pPr>
      <w:pBdr>
        <w:top w:val="single" w:sz="4" w:space="0" w:color="BCBCBC"/>
        <w:left w:val="single" w:sz="4" w:space="0" w:color="BCBCBC"/>
        <w:bottom w:val="single" w:sz="4" w:space="0" w:color="BCBCBC"/>
        <w:right w:val="single" w:sz="4" w:space="0" w:color="BCBCBC"/>
      </w:pBdr>
      <w:shd w:val="clear" w:color="auto" w:fill="D7EAD3"/>
      <w:spacing w:before="100" w:beforeAutospacing="1" w:after="100" w:afterAutospacing="1" w:line="360" w:lineRule="auto"/>
    </w:pPr>
    <w:rPr>
      <w:rFonts w:ascii="Times New Roman" w:eastAsia="Times New Roman" w:hAnsi="Times New Roman" w:cs="Times New Roman"/>
      <w:sz w:val="24"/>
      <w:szCs w:val="24"/>
      <w:lang w:val="en-US" w:bidi="en-US"/>
    </w:rPr>
  </w:style>
  <w:style w:type="character" w:customStyle="1" w:styleId="85pt1">
    <w:name w:val="Колонтитул + 8.5 pt"/>
    <w:aliases w:val="Не полужирный"/>
    <w:rsid w:val="00C25060"/>
    <w:rPr>
      <w:rFonts w:ascii="Arial Unicode MS" w:eastAsia="Arial Unicode MS" w:hAnsi="Arial Unicode MS" w:cs="Arial Unicode MS" w:hint="eastAsia"/>
      <w:b/>
      <w:bCs/>
      <w:i w:val="0"/>
      <w:iCs w:val="0"/>
      <w:smallCaps w:val="0"/>
      <w:strike w:val="0"/>
      <w:dstrike w:val="0"/>
      <w:color w:val="000000"/>
      <w:spacing w:val="0"/>
      <w:w w:val="100"/>
      <w:position w:val="0"/>
      <w:sz w:val="13"/>
      <w:szCs w:val="13"/>
      <w:u w:val="none"/>
      <w:effect w:val="none"/>
      <w:shd w:val="clear" w:color="auto" w:fill="FFFFFF"/>
      <w:lang w:val="ru-RU"/>
    </w:rPr>
  </w:style>
  <w:style w:type="character" w:customStyle="1" w:styleId="Arial">
    <w:name w:val="Колонтитул + Arial"/>
    <w:aliases w:val="8.5 pt"/>
    <w:rsid w:val="00C25060"/>
    <w:rPr>
      <w:rFonts w:ascii="Arial" w:eastAsia="Arial" w:hAnsi="Arial" w:cs="Arial"/>
      <w:b/>
      <w:bCs/>
      <w:color w:val="000000"/>
      <w:spacing w:val="0"/>
      <w:w w:val="100"/>
      <w:position w:val="0"/>
      <w:sz w:val="17"/>
      <w:szCs w:val="17"/>
      <w:shd w:val="clear" w:color="auto" w:fill="FFFFFF"/>
      <w:lang w:val="ru-RU"/>
    </w:rPr>
  </w:style>
  <w:style w:type="character" w:customStyle="1" w:styleId="3Tahoma">
    <w:name w:val="Основной текст (3) + Tahoma"/>
    <w:aliases w:val="10.5 pt,Интервал 0 pt"/>
    <w:rsid w:val="00C25060"/>
    <w:rPr>
      <w:rFonts w:ascii="Tahoma" w:eastAsia="Tahoma" w:hAnsi="Tahoma" w:cs="Tahoma"/>
      <w:b/>
      <w:bCs/>
      <w:i w:val="0"/>
      <w:iCs w:val="0"/>
      <w:smallCaps w:val="0"/>
      <w:strike w:val="0"/>
      <w:dstrike w:val="0"/>
      <w:color w:val="000000"/>
      <w:spacing w:val="0"/>
      <w:w w:val="100"/>
      <w:position w:val="0"/>
      <w:sz w:val="21"/>
      <w:szCs w:val="21"/>
      <w:u w:val="none"/>
      <w:effect w:val="none"/>
      <w:shd w:val="clear" w:color="auto" w:fill="FFFFFF"/>
      <w:lang w:val="ru-RU"/>
    </w:rPr>
  </w:style>
  <w:style w:type="table" w:customStyle="1" w:styleId="124">
    <w:name w:val="Простая таблица 12"/>
    <w:basedOn w:val="afa"/>
    <w:next w:val="1f4"/>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22">
    <w:name w:val="Простая таблица 22"/>
    <w:basedOn w:val="afa"/>
    <w:next w:val="29"/>
    <w:semiHidden/>
    <w:unhideWhenUsed/>
    <w:rsid w:val="00C25060"/>
    <w:pPr>
      <w:widowControl w:val="0"/>
      <w:adjustRightInd w:val="0"/>
      <w:spacing w:after="0" w:line="360" w:lineRule="atLeast"/>
      <w:ind w:firstLine="567"/>
      <w:jc w:val="both"/>
    </w:pPr>
    <w:rPr>
      <w:rFonts w:ascii="Cambria" w:eastAsia="Times New Roman" w:hAnsi="Cambria"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21">
    <w:name w:val="Простая таблица 32"/>
    <w:basedOn w:val="afa"/>
    <w:next w:val="3f6"/>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25">
    <w:name w:val="Классическая таблица 12"/>
    <w:basedOn w:val="afa"/>
    <w:next w:val="1f3"/>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3">
    <w:name w:val="Классическая таблица 22"/>
    <w:basedOn w:val="afa"/>
    <w:next w:val="2d"/>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224">
    <w:name w:val="Столбцы таблицы 22"/>
    <w:basedOn w:val="afa"/>
    <w:next w:val="28"/>
    <w:semiHidden/>
    <w:unhideWhenUsed/>
    <w:rsid w:val="00C25060"/>
    <w:pPr>
      <w:widowControl w:val="0"/>
      <w:adjustRightInd w:val="0"/>
      <w:spacing w:after="0" w:line="360" w:lineRule="atLeast"/>
      <w:ind w:firstLine="567"/>
      <w:jc w:val="both"/>
    </w:pPr>
    <w:rPr>
      <w:rFonts w:ascii="Cambria" w:eastAsia="Times New Roman" w:hAnsi="Cambria"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2">
    <w:name w:val="Столбцы таблицы 32"/>
    <w:basedOn w:val="afa"/>
    <w:next w:val="38"/>
    <w:semiHidden/>
    <w:unhideWhenUsed/>
    <w:rsid w:val="00C25060"/>
    <w:pPr>
      <w:widowControl w:val="0"/>
      <w:adjustRightInd w:val="0"/>
      <w:spacing w:after="0" w:line="360" w:lineRule="atLeast"/>
      <w:ind w:firstLine="567"/>
      <w:jc w:val="both"/>
    </w:pPr>
    <w:rPr>
      <w:rFonts w:ascii="Cambria" w:eastAsia="Times New Roman" w:hAnsi="Cambria"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20">
    <w:name w:val="Столбцы таблицы 42"/>
    <w:basedOn w:val="afa"/>
    <w:next w:val="48"/>
    <w:semiHidden/>
    <w:unhideWhenUsed/>
    <w:rsid w:val="00C25060"/>
    <w:pPr>
      <w:widowControl w:val="0"/>
      <w:adjustRightInd w:val="0"/>
      <w:spacing w:after="0" w:line="360" w:lineRule="atLeast"/>
      <w:ind w:firstLine="567"/>
      <w:jc w:val="both"/>
    </w:pPr>
    <w:rPr>
      <w:rFonts w:ascii="Cambria" w:eastAsia="Times New Roman" w:hAnsi="Cambria"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2">
    <w:name w:val="Столбцы таблицы 52"/>
    <w:basedOn w:val="afa"/>
    <w:next w:val="59"/>
    <w:semiHidden/>
    <w:unhideWhenUsed/>
    <w:rsid w:val="00C25060"/>
    <w:pPr>
      <w:widowControl w:val="0"/>
      <w:adjustRightInd w:val="0"/>
      <w:spacing w:after="0" w:line="360" w:lineRule="atLeast"/>
      <w:ind w:firstLine="567"/>
      <w:jc w:val="both"/>
    </w:pPr>
    <w:rPr>
      <w:rFonts w:ascii="Cambria" w:eastAsia="Times New Roman" w:hAnsi="Cambria"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6">
    <w:name w:val="Сетка таблицы 12"/>
    <w:basedOn w:val="afa"/>
    <w:next w:val="1f9"/>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25">
    <w:name w:val="Сетка таблицы 22"/>
    <w:basedOn w:val="afa"/>
    <w:next w:val="2f2"/>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530">
    <w:name w:val="Сетка таблицы 53"/>
    <w:basedOn w:val="afa"/>
    <w:next w:val="55"/>
    <w:semiHidden/>
    <w:unhideWhenUsed/>
    <w:rsid w:val="00C25060"/>
    <w:pPr>
      <w:spacing w:after="0" w:line="240" w:lineRule="auto"/>
      <w:ind w:left="1080"/>
    </w:pPr>
    <w:rPr>
      <w:rFonts w:ascii="Cambria" w:eastAsia="Times New Roman" w:hAnsi="Cambria"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20">
    <w:name w:val="Сетка таблицы 82"/>
    <w:basedOn w:val="afa"/>
    <w:next w:val="82"/>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2">
    <w:name w:val="Таблица-список 12"/>
    <w:basedOn w:val="afa"/>
    <w:next w:val="-10"/>
    <w:semiHidden/>
    <w:unhideWhenUsed/>
    <w:rsid w:val="00C25060"/>
    <w:pPr>
      <w:widowControl w:val="0"/>
      <w:adjustRightInd w:val="0"/>
      <w:spacing w:after="0" w:line="360" w:lineRule="atLeast"/>
      <w:ind w:firstLine="567"/>
      <w:jc w:val="both"/>
    </w:pPr>
    <w:rPr>
      <w:rFonts w:ascii="Cambria" w:eastAsia="Times New Roman" w:hAnsi="Cambria"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
    <w:name w:val="Таблица-список 22"/>
    <w:basedOn w:val="afa"/>
    <w:next w:val="-20"/>
    <w:semiHidden/>
    <w:unhideWhenUsed/>
    <w:rsid w:val="00C25060"/>
    <w:pPr>
      <w:widowControl w:val="0"/>
      <w:adjustRightInd w:val="0"/>
      <w:spacing w:after="0" w:line="360" w:lineRule="atLeast"/>
      <w:ind w:firstLine="567"/>
      <w:jc w:val="both"/>
    </w:pPr>
    <w:rPr>
      <w:rFonts w:ascii="Cambria" w:eastAsia="Times New Roman" w:hAnsi="Cambria"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ff5">
    <w:name w:val="Современная таблица2"/>
    <w:basedOn w:val="afa"/>
    <w:next w:val="affff1"/>
    <w:semiHidden/>
    <w:unhideWhenUsed/>
    <w:rsid w:val="00C25060"/>
    <w:pPr>
      <w:widowControl w:val="0"/>
      <w:adjustRightInd w:val="0"/>
      <w:spacing w:after="0" w:line="360" w:lineRule="atLeast"/>
      <w:ind w:firstLine="567"/>
      <w:jc w:val="both"/>
    </w:pPr>
    <w:rPr>
      <w:rFonts w:ascii="Cambria" w:eastAsia="Times New Roman" w:hAnsi="Cambria"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ff6">
    <w:name w:val="Изысканная таблица2"/>
    <w:basedOn w:val="afa"/>
    <w:next w:val="affff5"/>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2ff7">
    <w:name w:val="Стандартная таблица2"/>
    <w:basedOn w:val="afa"/>
    <w:next w:val="affff2"/>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27">
    <w:name w:val="Изящная таблица 12"/>
    <w:basedOn w:val="afa"/>
    <w:next w:val="1f5"/>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6">
    <w:name w:val="Изящная таблица 22"/>
    <w:basedOn w:val="afa"/>
    <w:next w:val="2a"/>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0">
    <w:name w:val="Веб-таблица 12"/>
    <w:basedOn w:val="afa"/>
    <w:next w:val="-11"/>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20">
    <w:name w:val="Веб-таблица 22"/>
    <w:basedOn w:val="afa"/>
    <w:next w:val="-21"/>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2">
    <w:name w:val="Веб-таблица 32"/>
    <w:basedOn w:val="afa"/>
    <w:next w:val="-3"/>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42">
    <w:name w:val="Средняя заливка 2 - Акцент 42"/>
    <w:basedOn w:val="afa"/>
    <w:next w:val="2-4"/>
    <w:uiPriority w:val="64"/>
    <w:unhideWhenUsed/>
    <w:rsid w:val="00C25060"/>
    <w:pPr>
      <w:spacing w:after="0" w:line="240" w:lineRule="auto"/>
    </w:pPr>
    <w:rPr>
      <w:rFonts w:ascii="Cambria" w:eastAsia="Times New Roman" w:hAnsi="Cambria" w:cs="Times New Roman"/>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ff8">
    <w:name w:val="Папушкин2"/>
    <w:basedOn w:val="afff6"/>
    <w:rsid w:val="00C25060"/>
    <w:pPr>
      <w:ind w:left="0"/>
      <w:jc w:val="center"/>
    </w:pPr>
    <w:rPr>
      <w:rFonts w:ascii="Arial" w:hAnsi="Arial"/>
      <w:sz w:val="18"/>
      <w:szCs w:val="18"/>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20">
    <w:name w:val="Сетка таблицы 522"/>
    <w:basedOn w:val="afa"/>
    <w:rsid w:val="00C25060"/>
    <w:pPr>
      <w:spacing w:after="0" w:line="240" w:lineRule="auto"/>
      <w:ind w:left="1080"/>
    </w:pPr>
    <w:rPr>
      <w:rFonts w:ascii="Cambria" w:eastAsia="Times New Roman" w:hAnsi="Cambria"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117">
    <w:name w:val="Средний список 1117"/>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2">
    <w:name w:val="Средний список 1 - Акцент 1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Times New Roman CYR" w:eastAsia="Times New Roman" w:hAnsi="Times New Roman CYR"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140">
    <w:name w:val="Светлая заливка14"/>
    <w:basedOn w:val="afa"/>
    <w:uiPriority w:val="60"/>
    <w:rsid w:val="00C25060"/>
    <w:pPr>
      <w:spacing w:after="0" w:line="240" w:lineRule="auto"/>
    </w:pPr>
    <w:rPr>
      <w:rFonts w:ascii="Arial" w:eastAsia="Times New Roman" w:hAnsi="Arial"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11">
    <w:name w:val="Средний список 12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27">
    <w:name w:val="Светлая заливка22"/>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71">
    <w:name w:val="Светлая заливка117"/>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310">
    <w:name w:val="Светлая заливка1131"/>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510">
    <w:name w:val="Светлая заливка1151"/>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12">
    <w:name w:val="Светлая заливка1111"/>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40">
    <w:name w:val="Светлая заливка34"/>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1">
    <w:name w:val="Light Shading11"/>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10">
    <w:name w:val="Светлая заливка1121"/>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410">
    <w:name w:val="Светлая заливка1141"/>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ffc">
    <w:name w:val="рпдлпжлопж1"/>
    <w:basedOn w:val="afa"/>
    <w:uiPriority w:val="99"/>
    <w:rsid w:val="00C25060"/>
    <w:pPr>
      <w:spacing w:after="0" w:line="240" w:lineRule="auto"/>
      <w:jc w:val="right"/>
    </w:pPr>
    <w:rPr>
      <w:rFonts w:ascii="Arial" w:eastAsia="Calibri" w:hAnsi="Arial" w:cs="Times New Roman"/>
      <w:sz w:val="18"/>
      <w:szCs w:val="20"/>
    </w:rPr>
    <w:tblPr>
      <w:tblStyleRowBandSize w:val="1"/>
      <w:tblStyleColBandSize w:val="1"/>
      <w:tblInd w:w="0" w:type="dxa"/>
      <w:tblCellMar>
        <w:top w:w="0" w:type="dxa"/>
        <w:left w:w="108" w:type="dxa"/>
        <w:bottom w:w="0" w:type="dxa"/>
        <w:right w:w="108" w:type="dxa"/>
      </w:tblCellMar>
    </w:tblPr>
    <w:tcPr>
      <w:vAlign w:val="center"/>
    </w:tcPr>
    <w:tblStylePr w:type="firstRow">
      <w:pPr>
        <w:jc w:val="right"/>
      </w:pPr>
      <w:rPr>
        <w:rFonts w:ascii="Arial" w:hAnsi="Arial" w:cs="Arial" w:hint="default"/>
        <w:b/>
        <w:sz w:val="18"/>
        <w:szCs w:val="18"/>
      </w:rPr>
      <w:tblPr/>
      <w:tcPr>
        <w:tcBorders>
          <w:bottom w:val="single" w:sz="4" w:space="0" w:color="auto"/>
        </w:tcBorders>
        <w:shd w:val="clear" w:color="auto" w:fill="BFBFBF"/>
      </w:tcPr>
    </w:tblStylePr>
    <w:tblStylePr w:type="firstCol">
      <w:rPr>
        <w:rFonts w:ascii="Arial" w:hAnsi="Arial" w:cs="Arial" w:hint="default"/>
        <w:sz w:val="18"/>
        <w:szCs w:val="18"/>
      </w:rPr>
      <w:tblPr/>
      <w:tcPr>
        <w:tcBorders>
          <w:right w:val="single" w:sz="4" w:space="0" w:color="auto"/>
        </w:tcBorders>
      </w:tcPr>
    </w:tblStylePr>
    <w:tblStylePr w:type="band1Vert">
      <w:pPr>
        <w:jc w:val="right"/>
      </w:pPr>
      <w:rPr>
        <w:rFonts w:ascii="Arial" w:hAnsi="Arial" w:cs="Arial" w:hint="default"/>
        <w:sz w:val="18"/>
        <w:szCs w:val="18"/>
      </w:rPr>
    </w:tblStylePr>
    <w:tblStylePr w:type="band2Vert">
      <w:pPr>
        <w:jc w:val="right"/>
      </w:pPr>
      <w:rPr>
        <w:rFonts w:ascii="Arial" w:hAnsi="Arial" w:cs="Arial" w:hint="default"/>
        <w:sz w:val="18"/>
        <w:szCs w:val="18"/>
      </w:rPr>
    </w:tblStylePr>
    <w:tblStylePr w:type="band1Horz">
      <w:pPr>
        <w:jc w:val="right"/>
      </w:pPr>
      <w:rPr>
        <w:rFonts w:ascii="Arial" w:hAnsi="Arial" w:cs="Arial" w:hint="default"/>
        <w:sz w:val="18"/>
        <w:szCs w:val="18"/>
      </w:rPr>
    </w:tblStylePr>
    <w:tblStylePr w:type="band2Horz">
      <w:pPr>
        <w:jc w:val="right"/>
      </w:pPr>
      <w:rPr>
        <w:rFonts w:ascii="Arial" w:hAnsi="Arial" w:cs="Arial" w:hint="default"/>
        <w:sz w:val="18"/>
        <w:szCs w:val="18"/>
      </w:rPr>
      <w:tblPr/>
      <w:tcPr>
        <w:shd w:val="clear" w:color="auto" w:fill="BFBFBF"/>
      </w:tcPr>
    </w:tblStylePr>
  </w:style>
  <w:style w:type="table" w:customStyle="1" w:styleId="3110">
    <w:name w:val="Светлая заливка311"/>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2">
    <w:name w:val="Сетка таблицы 512"/>
    <w:basedOn w:val="afa"/>
    <w:rsid w:val="00C25060"/>
    <w:pPr>
      <w:spacing w:after="0" w:line="240" w:lineRule="auto"/>
      <w:ind w:left="1080"/>
    </w:pPr>
    <w:rPr>
      <w:rFonts w:ascii="Cambria" w:eastAsia="Times New Roman" w:hAnsi="Cambria"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1f1">
    <w:name w:val="Папушкин11"/>
    <w:basedOn w:val="afff6"/>
    <w:rsid w:val="00C25060"/>
    <w:pPr>
      <w:ind w:left="0"/>
      <w:jc w:val="center"/>
    </w:pPr>
    <w:rPr>
      <w:rFonts w:ascii="Arial" w:hAnsi="Arial"/>
      <w:sz w:val="18"/>
      <w:szCs w:val="18"/>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11">
    <w:name w:val="Сетка таблицы 5211"/>
    <w:basedOn w:val="afa"/>
    <w:rsid w:val="00C25060"/>
    <w:pPr>
      <w:spacing w:after="0" w:line="240" w:lineRule="auto"/>
      <w:ind w:left="1080"/>
    </w:pPr>
    <w:rPr>
      <w:rFonts w:ascii="Cambria" w:eastAsia="Times New Roman" w:hAnsi="Cambria"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111">
    <w:name w:val="Столбцы таблицы 311"/>
    <w:basedOn w:val="afa"/>
    <w:rsid w:val="00C25060"/>
    <w:pPr>
      <w:widowControl w:val="0"/>
      <w:adjustRightInd w:val="0"/>
      <w:spacing w:after="0" w:line="360" w:lineRule="atLeast"/>
      <w:ind w:firstLine="567"/>
      <w:jc w:val="both"/>
    </w:pPr>
    <w:rPr>
      <w:rFonts w:ascii="Cambria" w:eastAsia="Times New Roman" w:hAnsi="Cambria"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1">
    <w:name w:val="Столбцы таблицы 411"/>
    <w:basedOn w:val="afa"/>
    <w:rsid w:val="00C25060"/>
    <w:pPr>
      <w:widowControl w:val="0"/>
      <w:adjustRightInd w:val="0"/>
      <w:spacing w:after="0" w:line="360" w:lineRule="atLeast"/>
      <w:ind w:firstLine="567"/>
      <w:jc w:val="both"/>
    </w:pPr>
    <w:rPr>
      <w:rFonts w:ascii="Cambria" w:eastAsia="Times New Roman" w:hAnsi="Cambria"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1">
    <w:name w:val="Столбцы таблицы 511"/>
    <w:basedOn w:val="afa"/>
    <w:rsid w:val="00C25060"/>
    <w:pPr>
      <w:widowControl w:val="0"/>
      <w:adjustRightInd w:val="0"/>
      <w:spacing w:after="0" w:line="360" w:lineRule="atLeast"/>
      <w:ind w:firstLine="567"/>
      <w:jc w:val="both"/>
    </w:pPr>
    <w:rPr>
      <w:rFonts w:ascii="Cambria" w:eastAsia="Times New Roman" w:hAnsi="Cambria"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10">
    <w:name w:val="Таблица-список 111"/>
    <w:basedOn w:val="afa"/>
    <w:rsid w:val="00C25060"/>
    <w:pPr>
      <w:widowControl w:val="0"/>
      <w:adjustRightInd w:val="0"/>
      <w:spacing w:after="0" w:line="360" w:lineRule="atLeast"/>
      <w:ind w:firstLine="567"/>
      <w:jc w:val="both"/>
    </w:pPr>
    <w:rPr>
      <w:rFonts w:ascii="Cambria" w:eastAsia="Times New Roman" w:hAnsi="Cambria"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0">
    <w:name w:val="Столбцы таблицы 211"/>
    <w:basedOn w:val="afa"/>
    <w:rsid w:val="00C25060"/>
    <w:pPr>
      <w:widowControl w:val="0"/>
      <w:adjustRightInd w:val="0"/>
      <w:spacing w:after="0" w:line="360" w:lineRule="atLeast"/>
      <w:ind w:firstLine="567"/>
      <w:jc w:val="both"/>
    </w:pPr>
    <w:rPr>
      <w:rFonts w:ascii="Cambria" w:eastAsia="Times New Roman" w:hAnsi="Cambria"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0">
    <w:name w:val="Таблица-список 211"/>
    <w:basedOn w:val="afa"/>
    <w:rsid w:val="00C25060"/>
    <w:pPr>
      <w:widowControl w:val="0"/>
      <w:adjustRightInd w:val="0"/>
      <w:spacing w:after="0" w:line="360" w:lineRule="atLeast"/>
      <w:ind w:firstLine="567"/>
      <w:jc w:val="both"/>
    </w:pPr>
    <w:rPr>
      <w:rFonts w:ascii="Cambria" w:eastAsia="Times New Roman" w:hAnsi="Cambria"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f2">
    <w:name w:val="Современная таблица11"/>
    <w:basedOn w:val="afa"/>
    <w:rsid w:val="00C25060"/>
    <w:pPr>
      <w:widowControl w:val="0"/>
      <w:adjustRightInd w:val="0"/>
      <w:spacing w:after="0" w:line="360" w:lineRule="atLeast"/>
      <w:ind w:firstLine="567"/>
      <w:jc w:val="both"/>
    </w:pPr>
    <w:rPr>
      <w:rFonts w:ascii="Cambria" w:eastAsia="Times New Roman" w:hAnsi="Cambria"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8">
    <w:name w:val="Средний список 1118"/>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1">
    <w:name w:val="Средний список 1 - Акцент 11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Times New Roman CYR" w:eastAsia="Times New Roman" w:hAnsi="Times New Roman CYR"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111">
    <w:name w:val="Простая таблица 211"/>
    <w:basedOn w:val="afa"/>
    <w:rsid w:val="00C25060"/>
    <w:pPr>
      <w:widowControl w:val="0"/>
      <w:adjustRightInd w:val="0"/>
      <w:spacing w:after="0" w:line="360" w:lineRule="atLeast"/>
      <w:ind w:firstLine="567"/>
      <w:jc w:val="both"/>
    </w:pPr>
    <w:rPr>
      <w:rFonts w:ascii="Cambria" w:eastAsia="Times New Roman" w:hAnsi="Cambria"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f3">
    <w:name w:val="Стандартная таблица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19">
    <w:name w:val="Классическая таблица 1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a">
    <w:name w:val="Простая таблица 1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12">
    <w:name w:val="Изящная таблица 2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1">
    <w:name w:val="Веб-таблица 1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11">
    <w:name w:val="Веб-таблица 2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1">
    <w:name w:val="Веб-таблица 3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f4">
    <w:name w:val="Изысканная таблица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11b">
    <w:name w:val="Изящная таблица 1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3">
    <w:name w:val="Классическая таблица 2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811">
    <w:name w:val="Сетка таблицы 8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114">
    <w:name w:val="Сетка таблицы 2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c">
    <w:name w:val="Сетка таблицы 1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112">
    <w:name w:val="Простая таблица 3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411">
    <w:name w:val="Средняя заливка 2 - Акцент 411"/>
    <w:basedOn w:val="afa"/>
    <w:uiPriority w:val="64"/>
    <w:rsid w:val="00C25060"/>
    <w:pPr>
      <w:spacing w:after="0" w:line="240" w:lineRule="auto"/>
    </w:pPr>
    <w:rPr>
      <w:rFonts w:ascii="Cambria" w:eastAsia="Times New Roman" w:hAnsi="Cambria" w:cs="Times New Roman"/>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310">
    <w:name w:val="Средний список 131"/>
    <w:basedOn w:val="afa"/>
    <w:uiPriority w:val="65"/>
    <w:rsid w:val="00C25060"/>
    <w:pPr>
      <w:spacing w:after="0" w:line="240" w:lineRule="auto"/>
    </w:pPr>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20">
    <w:name w:val="Средний список 11112"/>
    <w:basedOn w:val="afa"/>
    <w:uiPriority w:val="65"/>
    <w:rsid w:val="00C25060"/>
    <w:pPr>
      <w:spacing w:after="0" w:line="240" w:lineRule="auto"/>
    </w:pPr>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412">
    <w:name w:val="Светлая заливка41"/>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11">
    <w:name w:val="Средний список 112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311">
    <w:name w:val="Средний список 113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212">
    <w:name w:val="Светлая заливка121"/>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411">
    <w:name w:val="Средний список 114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11">
    <w:name w:val="Средний список 115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10">
    <w:name w:val="Средний список 116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115">
    <w:name w:val="Светлая заливка211"/>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710">
    <w:name w:val="Средний список 117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1">
    <w:name w:val="Средний список 118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1">
    <w:name w:val="Средний список 119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1">
    <w:name w:val="Средний список 1110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110">
    <w:name w:val="Средний список 1111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3210">
    <w:name w:val="Светлая заливка321"/>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21">
    <w:name w:val="Средний список 1112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1">
    <w:name w:val="Средний список 1113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1">
    <w:name w:val="Средний список 1114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1">
    <w:name w:val="Средний список 1115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1">
    <w:name w:val="Средний список 1116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11">
    <w:name w:val="Светлая заливка1161"/>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1">
    <w:name w:val="Светлая заливка331"/>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311">
    <w:name w:val="Светлая заливка131"/>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110">
    <w:name w:val="Сетка таблицы 5111"/>
    <w:basedOn w:val="afa"/>
    <w:rsid w:val="00C25060"/>
    <w:pPr>
      <w:spacing w:after="0" w:line="240" w:lineRule="auto"/>
    </w:pPr>
    <w:rPr>
      <w:rFonts w:ascii="Cambria" w:eastAsia="Times New Roman" w:hAnsi="Cambria"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31">
    <w:name w:val="Заголовок 3 ур1"/>
    <w:uiPriority w:val="99"/>
    <w:rsid w:val="00C25060"/>
    <w:pPr>
      <w:numPr>
        <w:numId w:val="8"/>
      </w:numPr>
    </w:pPr>
  </w:style>
  <w:style w:type="numbering" w:customStyle="1" w:styleId="111115">
    <w:name w:val="1 / 1.1 / 1.1.5"/>
    <w:basedOn w:val="afb"/>
    <w:next w:val="111111"/>
    <w:unhideWhenUsed/>
    <w:rsid w:val="00C25060"/>
  </w:style>
  <w:style w:type="numbering" w:customStyle="1" w:styleId="117">
    <w:name w:val="Стиль11"/>
    <w:uiPriority w:val="99"/>
    <w:rsid w:val="00C25060"/>
    <w:pPr>
      <w:numPr>
        <w:numId w:val="10"/>
      </w:numPr>
    </w:pPr>
  </w:style>
  <w:style w:type="numbering" w:customStyle="1" w:styleId="210">
    <w:name w:val="Заголовок 2 уровень1"/>
    <w:uiPriority w:val="99"/>
    <w:rsid w:val="00C25060"/>
    <w:pPr>
      <w:numPr>
        <w:numId w:val="82"/>
      </w:numPr>
    </w:pPr>
  </w:style>
  <w:style w:type="table" w:customStyle="1" w:styleId="64">
    <w:name w:val="Сетка таблицы6"/>
    <w:basedOn w:val="afa"/>
    <w:next w:val="afff6"/>
    <w:uiPriority w:val="3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
    <w:name w:val="Сетка таблицы7"/>
    <w:basedOn w:val="afa"/>
    <w:next w:val="afff6"/>
    <w:uiPriority w:val="3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
    <w:name w:val="Сетка таблицы42"/>
    <w:basedOn w:val="afa"/>
    <w:next w:val="afff6"/>
    <w:uiPriority w:val="59"/>
    <w:rsid w:val="00C25060"/>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f0">
    <w:name w:val="Изысканная таблица5"/>
    <w:basedOn w:val="afa"/>
    <w:next w:val="affff5"/>
    <w:rsid w:val="00C25060"/>
    <w:pPr>
      <w:widowControl w:val="0"/>
      <w:adjustRightInd w:val="0"/>
      <w:spacing w:before="120" w:after="120" w:line="360" w:lineRule="auto"/>
      <w:ind w:firstLine="567"/>
      <w:jc w:val="both"/>
      <w:textAlignment w:val="baseline"/>
    </w:pPr>
    <w:rPr>
      <w:rFonts w:ascii="Cambria" w:eastAsia="Times New Roman" w:hAnsi="Cambria"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50">
    <w:name w:val="Изящная таблица 15"/>
    <w:basedOn w:val="afa"/>
    <w:next w:val="1f5"/>
    <w:rsid w:val="00C25060"/>
    <w:pPr>
      <w:widowControl w:val="0"/>
      <w:adjustRightInd w:val="0"/>
      <w:spacing w:before="120" w:after="120" w:line="360" w:lineRule="auto"/>
      <w:ind w:firstLine="567"/>
      <w:jc w:val="both"/>
      <w:textAlignment w:val="baseline"/>
    </w:pPr>
    <w:rPr>
      <w:rFonts w:ascii="Cambria" w:eastAsia="Times New Roman" w:hAnsi="Cambria"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1">
    <w:name w:val="Классическая таблица 25"/>
    <w:basedOn w:val="afa"/>
    <w:next w:val="2d"/>
    <w:rsid w:val="00C25060"/>
    <w:pPr>
      <w:widowControl w:val="0"/>
      <w:adjustRightInd w:val="0"/>
      <w:spacing w:before="120" w:after="120" w:line="360" w:lineRule="auto"/>
      <w:ind w:firstLine="567"/>
      <w:jc w:val="both"/>
      <w:textAlignment w:val="baseline"/>
    </w:pPr>
    <w:rPr>
      <w:rFonts w:ascii="Cambria" w:eastAsia="Times New Roman" w:hAnsi="Cambria"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41">
    <w:name w:val="Сетка таблицы14"/>
    <w:basedOn w:val="afa"/>
    <w:next w:val="afff6"/>
    <w:rsid w:val="00C25060"/>
    <w:pPr>
      <w:spacing w:after="0" w:line="360" w:lineRule="auto"/>
      <w:ind w:firstLine="567"/>
      <w:jc w:val="both"/>
    </w:pPr>
    <w:rPr>
      <w:rFonts w:ascii="Cambria" w:eastAsia="Times New Roman" w:hAnsi="Cambri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Сетка таблицы23"/>
    <w:basedOn w:val="afa"/>
    <w:next w:val="afff6"/>
    <w:rsid w:val="00C25060"/>
    <w:pPr>
      <w:spacing w:after="0" w:line="360" w:lineRule="auto"/>
      <w:ind w:firstLine="567"/>
      <w:jc w:val="both"/>
    </w:pPr>
    <w:rPr>
      <w:rFonts w:ascii="Cambria" w:eastAsia="Times New Roman" w:hAnsi="Cambri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
    <w:name w:val="Сетка таблицы 85"/>
    <w:basedOn w:val="afa"/>
    <w:next w:val="82"/>
    <w:rsid w:val="00C25060"/>
    <w:pPr>
      <w:widowControl w:val="0"/>
      <w:adjustRightInd w:val="0"/>
      <w:spacing w:before="120" w:after="120" w:line="360" w:lineRule="auto"/>
      <w:ind w:firstLine="567"/>
      <w:jc w:val="both"/>
      <w:textAlignment w:val="baseline"/>
    </w:pPr>
    <w:rPr>
      <w:rFonts w:ascii="Cambria" w:eastAsia="Times New Roman" w:hAnsi="Cambria"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character" w:customStyle="1" w:styleId="fontstyle01">
    <w:name w:val="fontstyle01"/>
    <w:rsid w:val="00C25060"/>
    <w:rPr>
      <w:rFonts w:ascii="Times New Roman" w:hAnsi="Times New Roman" w:cs="Times New Roman" w:hint="default"/>
      <w:b w:val="0"/>
      <w:bCs w:val="0"/>
      <w:i w:val="0"/>
      <w:iCs w:val="0"/>
      <w:color w:val="000000"/>
      <w:sz w:val="26"/>
      <w:szCs w:val="26"/>
    </w:rPr>
  </w:style>
  <w:style w:type="character" w:customStyle="1" w:styleId="fontstyle21">
    <w:name w:val="fontstyle21"/>
    <w:rsid w:val="00C25060"/>
    <w:rPr>
      <w:rFonts w:ascii="Times New Roman" w:hAnsi="Times New Roman" w:cs="Times New Roman" w:hint="default"/>
      <w:b/>
      <w:bCs/>
      <w:i w:val="0"/>
      <w:iCs w:val="0"/>
      <w:color w:val="000000"/>
      <w:sz w:val="26"/>
      <w:szCs w:val="26"/>
    </w:rPr>
  </w:style>
  <w:style w:type="character" w:customStyle="1" w:styleId="1ffd">
    <w:name w:val="Заголовок №1_"/>
    <w:link w:val="1ffe"/>
    <w:rsid w:val="00C25060"/>
    <w:rPr>
      <w:sz w:val="23"/>
      <w:szCs w:val="23"/>
      <w:shd w:val="clear" w:color="auto" w:fill="FFFFFF"/>
    </w:rPr>
  </w:style>
  <w:style w:type="paragraph" w:customStyle="1" w:styleId="1ffe">
    <w:name w:val="Заголовок №1"/>
    <w:basedOn w:val="af8"/>
    <w:link w:val="1ffd"/>
    <w:rsid w:val="00C25060"/>
    <w:pPr>
      <w:shd w:val="clear" w:color="auto" w:fill="FFFFFF"/>
      <w:spacing w:after="300" w:line="307" w:lineRule="exact"/>
      <w:jc w:val="center"/>
      <w:outlineLvl w:val="0"/>
    </w:pPr>
    <w:rPr>
      <w:sz w:val="23"/>
      <w:szCs w:val="23"/>
    </w:rPr>
  </w:style>
  <w:style w:type="paragraph" w:customStyle="1" w:styleId="affffffff2">
    <w:name w:val="Заголовки рисунков / таблиц"/>
    <w:basedOn w:val="af8"/>
    <w:link w:val="affffffff3"/>
    <w:qFormat/>
    <w:rsid w:val="00C25060"/>
    <w:pPr>
      <w:suppressAutoHyphens/>
      <w:spacing w:after="0" w:line="360" w:lineRule="auto"/>
      <w:jc w:val="center"/>
    </w:pPr>
    <w:rPr>
      <w:rFonts w:ascii="Arial" w:eastAsia="Times New Roman" w:hAnsi="Arial" w:cs="Times New Roman"/>
      <w:b/>
      <w:color w:val="365F91"/>
      <w:sz w:val="24"/>
      <w:lang w:eastAsia="en-US" w:bidi="en-US"/>
    </w:rPr>
  </w:style>
  <w:style w:type="character" w:customStyle="1" w:styleId="affffffff3">
    <w:name w:val="Заголовки рисунков / таблиц Знак"/>
    <w:link w:val="affffffff2"/>
    <w:rsid w:val="00C25060"/>
    <w:rPr>
      <w:rFonts w:ascii="Arial" w:eastAsia="Times New Roman" w:hAnsi="Arial" w:cs="Times New Roman"/>
      <w:b/>
      <w:color w:val="365F91"/>
      <w:sz w:val="24"/>
      <w:lang w:eastAsia="en-US" w:bidi="en-US"/>
    </w:rPr>
  </w:style>
  <w:style w:type="table" w:customStyle="1" w:styleId="84">
    <w:name w:val="Сетка таблицы8"/>
    <w:basedOn w:val="afa"/>
    <w:next w:val="afff6"/>
    <w:uiPriority w:val="5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
    <w:name w:val="Сетка таблицы9"/>
    <w:basedOn w:val="afa"/>
    <w:next w:val="afff6"/>
    <w:uiPriority w:val="5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
    <w:name w:val="Сетка таблицы10"/>
    <w:basedOn w:val="afa"/>
    <w:next w:val="afff6"/>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
    <w:name w:val="Сетка таблицы12"/>
    <w:basedOn w:val="afa"/>
    <w:next w:val="afff6"/>
    <w:uiPriority w:val="5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8">
    <w:name w:val="Сетка таблицы13"/>
    <w:basedOn w:val="afa"/>
    <w:next w:val="afff6"/>
    <w:uiPriority w:val="5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Сетка таблицы15"/>
    <w:basedOn w:val="afa"/>
    <w:next w:val="afff6"/>
    <w:uiPriority w:val="3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0">
    <w:name w:val="Сетка таблицы16"/>
    <w:basedOn w:val="afa"/>
    <w:next w:val="afff6"/>
    <w:uiPriority w:val="3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0">
    <w:name w:val="Сетка таблицы17"/>
    <w:basedOn w:val="afa"/>
    <w:next w:val="afff6"/>
    <w:uiPriority w:val="3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0">
    <w:name w:val="Сетка таблицы18"/>
    <w:basedOn w:val="afa"/>
    <w:next w:val="afff6"/>
    <w:uiPriority w:val="3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13">
    <w:name w:val="_1.1.1.1."/>
    <w:basedOn w:val="40"/>
    <w:next w:val="af8"/>
    <w:link w:val="11114"/>
    <w:qFormat/>
    <w:rsid w:val="00C25060"/>
    <w:pPr>
      <w:keepNext/>
      <w:keepLines/>
      <w:tabs>
        <w:tab w:val="left" w:pos="1701"/>
      </w:tabs>
      <w:spacing w:before="240" w:after="120" w:line="240" w:lineRule="auto"/>
      <w:ind w:firstLine="0"/>
    </w:pPr>
    <w:rPr>
      <w:rFonts w:ascii="Times New Roman" w:hAnsi="Times New Roman"/>
      <w:i/>
      <w:iCs/>
      <w:spacing w:val="0"/>
      <w:sz w:val="26"/>
      <w:szCs w:val="26"/>
      <w:lang w:val="ru-RU" w:eastAsia="ru-RU" w:bidi="ar-SA"/>
    </w:rPr>
  </w:style>
  <w:style w:type="character" w:customStyle="1" w:styleId="11114">
    <w:name w:val="_1.1.1.1. Знак"/>
    <w:link w:val="11113"/>
    <w:rsid w:val="00C25060"/>
    <w:rPr>
      <w:rFonts w:ascii="Times New Roman" w:eastAsia="Times New Roman" w:hAnsi="Times New Roman" w:cs="Times New Roman"/>
      <w:b/>
      <w:bCs/>
      <w:i/>
      <w:iCs/>
      <w:sz w:val="26"/>
      <w:szCs w:val="26"/>
    </w:rPr>
  </w:style>
  <w:style w:type="character" w:customStyle="1" w:styleId="211pt">
    <w:name w:val="Основной текст (2) + 11 pt"/>
    <w:rsid w:val="00C25060"/>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Verdana8pt">
    <w:name w:val="Основной текст (2) + Verdana;8 pt"/>
    <w:rsid w:val="00C25060"/>
    <w:rPr>
      <w:rFonts w:ascii="Verdana" w:eastAsia="Verdana" w:hAnsi="Verdana" w:cs="Verdana"/>
      <w:b w:val="0"/>
      <w:bCs w:val="0"/>
      <w:i w:val="0"/>
      <w:iCs w:val="0"/>
      <w:smallCaps w:val="0"/>
      <w:strike w:val="0"/>
      <w:color w:val="000000"/>
      <w:spacing w:val="0"/>
      <w:w w:val="100"/>
      <w:position w:val="0"/>
      <w:sz w:val="16"/>
      <w:szCs w:val="16"/>
      <w:u w:val="none"/>
      <w:shd w:val="clear" w:color="auto" w:fill="FFFFFF"/>
      <w:lang w:val="ru-RU" w:eastAsia="ru-RU" w:bidi="ru-RU"/>
    </w:rPr>
  </w:style>
  <w:style w:type="character" w:customStyle="1" w:styleId="295pt">
    <w:name w:val="Основной текст (2) + 9;5 pt"/>
    <w:rsid w:val="00C25060"/>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paragraph" w:customStyle="1" w:styleId="21b">
    <w:name w:val="Основной текст (2)1"/>
    <w:basedOn w:val="af8"/>
    <w:rsid w:val="00C25060"/>
    <w:pPr>
      <w:widowControl w:val="0"/>
      <w:shd w:val="clear" w:color="auto" w:fill="FFFFFF"/>
      <w:spacing w:before="420" w:after="60" w:line="302" w:lineRule="exact"/>
      <w:jc w:val="center"/>
    </w:pPr>
    <w:rPr>
      <w:rFonts w:ascii="Times New Roman" w:eastAsia="Times New Roman" w:hAnsi="Times New Roman" w:cs="Times New Roman"/>
      <w:color w:val="000000"/>
      <w:sz w:val="26"/>
      <w:szCs w:val="26"/>
      <w:lang w:bidi="ru-RU"/>
    </w:rPr>
  </w:style>
  <w:style w:type="paragraph" w:customStyle="1" w:styleId="font7">
    <w:name w:val="font7"/>
    <w:basedOn w:val="af8"/>
    <w:rsid w:val="00C25060"/>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8">
    <w:name w:val="font8"/>
    <w:basedOn w:val="af8"/>
    <w:rsid w:val="00C25060"/>
    <w:pPr>
      <w:spacing w:before="100" w:beforeAutospacing="1" w:after="100" w:afterAutospacing="1" w:line="240" w:lineRule="auto"/>
    </w:pPr>
    <w:rPr>
      <w:rFonts w:ascii="Calibri" w:eastAsia="Times New Roman" w:hAnsi="Calibri" w:cs="Calibri"/>
      <w:color w:val="000000"/>
      <w:sz w:val="20"/>
      <w:szCs w:val="20"/>
    </w:rPr>
  </w:style>
  <w:style w:type="paragraph" w:customStyle="1" w:styleId="font9">
    <w:name w:val="font9"/>
    <w:basedOn w:val="af8"/>
    <w:rsid w:val="00C25060"/>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font10">
    <w:name w:val="font10"/>
    <w:basedOn w:val="af8"/>
    <w:rsid w:val="00C25060"/>
    <w:pPr>
      <w:spacing w:before="100" w:beforeAutospacing="1" w:after="100" w:afterAutospacing="1" w:line="240" w:lineRule="auto"/>
    </w:pPr>
    <w:rPr>
      <w:rFonts w:ascii="Calibri" w:eastAsia="Times New Roman" w:hAnsi="Calibri" w:cs="Calibri"/>
      <w:sz w:val="20"/>
      <w:szCs w:val="20"/>
    </w:rPr>
  </w:style>
  <w:style w:type="paragraph" w:customStyle="1" w:styleId="font11">
    <w:name w:val="font11"/>
    <w:basedOn w:val="af8"/>
    <w:rsid w:val="00C25060"/>
    <w:pPr>
      <w:spacing w:before="100" w:beforeAutospacing="1" w:after="100" w:afterAutospacing="1" w:line="240" w:lineRule="auto"/>
    </w:pPr>
    <w:rPr>
      <w:rFonts w:ascii="Tahoma" w:eastAsia="Times New Roman" w:hAnsi="Tahoma" w:cs="Tahoma"/>
      <w:color w:val="000000"/>
      <w:sz w:val="18"/>
      <w:szCs w:val="18"/>
    </w:rPr>
  </w:style>
  <w:style w:type="paragraph" w:customStyle="1" w:styleId="font12">
    <w:name w:val="font12"/>
    <w:basedOn w:val="af8"/>
    <w:rsid w:val="00C25060"/>
    <w:pPr>
      <w:spacing w:before="100" w:beforeAutospacing="1" w:after="100" w:afterAutospacing="1" w:line="240" w:lineRule="auto"/>
    </w:pPr>
    <w:rPr>
      <w:rFonts w:ascii="Tahoma" w:eastAsia="Times New Roman" w:hAnsi="Tahoma" w:cs="Tahoma"/>
      <w:b/>
      <w:bCs/>
      <w:color w:val="000000"/>
      <w:sz w:val="18"/>
      <w:szCs w:val="18"/>
    </w:rPr>
  </w:style>
  <w:style w:type="character" w:customStyle="1" w:styleId="29pt">
    <w:name w:val="Основной текст (2) + 9 pt;Полужирный"/>
    <w:rsid w:val="00C25060"/>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4Exact">
    <w:name w:val="Основной текст (4) Exact"/>
    <w:rsid w:val="00C25060"/>
    <w:rPr>
      <w:rFonts w:ascii="Times New Roman" w:eastAsia="Times New Roman" w:hAnsi="Times New Roman" w:cs="Times New Roman"/>
      <w:b/>
      <w:bCs/>
      <w:i w:val="0"/>
      <w:iCs w:val="0"/>
      <w:smallCaps w:val="0"/>
      <w:strike w:val="0"/>
      <w:sz w:val="18"/>
      <w:szCs w:val="18"/>
      <w:u w:val="none"/>
    </w:rPr>
  </w:style>
  <w:style w:type="character" w:customStyle="1" w:styleId="5Exact">
    <w:name w:val="Основной текст (5) Exact"/>
    <w:rsid w:val="00C25060"/>
    <w:rPr>
      <w:rFonts w:ascii="Times New Roman" w:eastAsia="Times New Roman" w:hAnsi="Times New Roman" w:cs="Times New Roman"/>
      <w:b/>
      <w:bCs/>
      <w:i w:val="0"/>
      <w:iCs w:val="0"/>
      <w:smallCaps w:val="0"/>
      <w:strike w:val="0"/>
      <w:sz w:val="18"/>
      <w:szCs w:val="18"/>
      <w:u w:val="none"/>
    </w:rPr>
  </w:style>
  <w:style w:type="character" w:customStyle="1" w:styleId="Exact">
    <w:name w:val="Оглавление Exact"/>
    <w:rsid w:val="00C25060"/>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29pt0">
    <w:name w:val="Основной текст (2) + 9 pt"/>
    <w:aliases w:val="Полужирный"/>
    <w:rsid w:val="00C25060"/>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2ff9">
    <w:name w:val="Основной текст (2) + Полужирный"/>
    <w:rsid w:val="00C25060"/>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2ffa">
    <w:name w:val="Основной текст (2) + Курсив"/>
    <w:rsid w:val="00C25060"/>
    <w:rPr>
      <w:rFonts w:ascii="Times New Roman" w:eastAsia="Times New Roman" w:hAnsi="Times New Roman" w:cs="Times New Roman"/>
      <w:b w:val="0"/>
      <w:bCs w:val="0"/>
      <w:i/>
      <w:iCs/>
      <w:smallCaps w:val="0"/>
      <w:strike w:val="0"/>
      <w:color w:val="000000"/>
      <w:spacing w:val="0"/>
      <w:w w:val="100"/>
      <w:position w:val="0"/>
      <w:sz w:val="19"/>
      <w:szCs w:val="19"/>
      <w:u w:val="none"/>
      <w:shd w:val="clear" w:color="auto" w:fill="FFFFFF"/>
      <w:lang w:val="ru-RU" w:eastAsia="ru-RU" w:bidi="ru-RU"/>
    </w:rPr>
  </w:style>
  <w:style w:type="paragraph" w:customStyle="1" w:styleId="font13">
    <w:name w:val="font13"/>
    <w:basedOn w:val="af8"/>
    <w:rsid w:val="00C25060"/>
    <w:pPr>
      <w:spacing w:before="100" w:beforeAutospacing="1" w:after="100" w:afterAutospacing="1" w:line="240" w:lineRule="auto"/>
    </w:pPr>
    <w:rPr>
      <w:rFonts w:ascii="Tahoma" w:eastAsia="Times New Roman" w:hAnsi="Tahoma" w:cs="Tahoma"/>
      <w:color w:val="000000"/>
      <w:sz w:val="16"/>
      <w:szCs w:val="16"/>
    </w:rPr>
  </w:style>
  <w:style w:type="paragraph" w:customStyle="1" w:styleId="font14">
    <w:name w:val="font14"/>
    <w:basedOn w:val="af8"/>
    <w:rsid w:val="00C25060"/>
    <w:pPr>
      <w:spacing w:before="100" w:beforeAutospacing="1" w:after="100" w:afterAutospacing="1" w:line="240" w:lineRule="auto"/>
    </w:pPr>
    <w:rPr>
      <w:rFonts w:ascii="Tahoma" w:eastAsia="Times New Roman" w:hAnsi="Tahoma" w:cs="Tahoma"/>
      <w:b/>
      <w:bCs/>
      <w:color w:val="000000"/>
      <w:sz w:val="16"/>
      <w:szCs w:val="16"/>
    </w:rPr>
  </w:style>
  <w:style w:type="paragraph" w:customStyle="1" w:styleId="font15">
    <w:name w:val="font15"/>
    <w:basedOn w:val="af8"/>
    <w:rsid w:val="00C25060"/>
    <w:pPr>
      <w:spacing w:before="100" w:beforeAutospacing="1" w:after="100" w:afterAutospacing="1" w:line="240" w:lineRule="auto"/>
    </w:pPr>
    <w:rPr>
      <w:rFonts w:ascii="Tahoma" w:eastAsia="Times New Roman" w:hAnsi="Tahoma" w:cs="Tahoma"/>
      <w:color w:val="000000"/>
      <w:sz w:val="16"/>
      <w:szCs w:val="16"/>
    </w:rPr>
  </w:style>
  <w:style w:type="paragraph" w:customStyle="1" w:styleId="font16">
    <w:name w:val="font16"/>
    <w:basedOn w:val="af8"/>
    <w:rsid w:val="00C25060"/>
    <w:pPr>
      <w:spacing w:before="100" w:beforeAutospacing="1" w:after="100" w:afterAutospacing="1" w:line="240" w:lineRule="auto"/>
    </w:pPr>
    <w:rPr>
      <w:rFonts w:ascii="Tahoma" w:eastAsia="Times New Roman" w:hAnsi="Tahoma" w:cs="Tahoma"/>
      <w:b/>
      <w:bCs/>
      <w:color w:val="000000"/>
      <w:sz w:val="16"/>
      <w:szCs w:val="16"/>
    </w:rPr>
  </w:style>
  <w:style w:type="paragraph" w:customStyle="1" w:styleId="xl47855">
    <w:name w:val="xl47855"/>
    <w:basedOn w:val="af8"/>
    <w:rsid w:val="00C25060"/>
    <w:pP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856">
    <w:name w:val="xl47856"/>
    <w:basedOn w:val="af8"/>
    <w:rsid w:val="00C25060"/>
    <w:pP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47883">
    <w:name w:val="xl47883"/>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884">
    <w:name w:val="xl47884"/>
    <w:basedOn w:val="af8"/>
    <w:rsid w:val="00C25060"/>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885">
    <w:name w:val="xl47885"/>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886">
    <w:name w:val="xl47886"/>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887">
    <w:name w:val="xl47887"/>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888">
    <w:name w:val="xl47888"/>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889">
    <w:name w:val="xl47889"/>
    <w:basedOn w:val="af8"/>
    <w:rsid w:val="00C25060"/>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890">
    <w:name w:val="xl47890"/>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891">
    <w:name w:val="xl47891"/>
    <w:basedOn w:val="af8"/>
    <w:rsid w:val="00C25060"/>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892">
    <w:name w:val="xl47892"/>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893">
    <w:name w:val="xl47893"/>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47894">
    <w:name w:val="xl47894"/>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895">
    <w:name w:val="xl47895"/>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896">
    <w:name w:val="xl47896"/>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897">
    <w:name w:val="xl47897"/>
    <w:basedOn w:val="af8"/>
    <w:rsid w:val="00C25060"/>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898">
    <w:name w:val="xl47898"/>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899">
    <w:name w:val="xl47899"/>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00">
    <w:name w:val="xl47900"/>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01">
    <w:name w:val="xl47901"/>
    <w:basedOn w:val="af8"/>
    <w:rsid w:val="00C2506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02">
    <w:name w:val="xl47902"/>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03">
    <w:name w:val="xl47903"/>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04">
    <w:name w:val="xl47904"/>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47905">
    <w:name w:val="xl47905"/>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47906">
    <w:name w:val="xl47906"/>
    <w:basedOn w:val="af8"/>
    <w:rsid w:val="00C25060"/>
    <w:pPr>
      <w:pBdr>
        <w:top w:val="single" w:sz="8" w:space="0" w:color="auto"/>
        <w:lef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47907">
    <w:name w:val="xl47907"/>
    <w:basedOn w:val="af8"/>
    <w:rsid w:val="00C25060"/>
    <w:pPr>
      <w:pBdr>
        <w:top w:val="single" w:sz="8" w:space="0" w:color="auto"/>
        <w:lef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47908">
    <w:name w:val="xl47908"/>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09">
    <w:name w:val="xl47909"/>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10">
    <w:name w:val="xl47910"/>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47911">
    <w:name w:val="xl47911"/>
    <w:basedOn w:val="af8"/>
    <w:rsid w:val="00C25060"/>
    <w:pPr>
      <w:pBdr>
        <w:top w:val="single" w:sz="4" w:space="0" w:color="auto"/>
        <w:left w:val="single" w:sz="4" w:space="0" w:color="auto"/>
        <w:bottom w:val="single" w:sz="4" w:space="0" w:color="auto"/>
      </w:pBd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912">
    <w:name w:val="xl47912"/>
    <w:basedOn w:val="af8"/>
    <w:rsid w:val="00C25060"/>
    <w:pPr>
      <w:pBdr>
        <w:top w:val="single" w:sz="4" w:space="0" w:color="auto"/>
        <w:left w:val="single" w:sz="4" w:space="0" w:color="auto"/>
        <w:bottom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913">
    <w:name w:val="xl47913"/>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914">
    <w:name w:val="xl47914"/>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915">
    <w:name w:val="xl47915"/>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16">
    <w:name w:val="xl47916"/>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17">
    <w:name w:val="xl47917"/>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18">
    <w:name w:val="xl47918"/>
    <w:basedOn w:val="af8"/>
    <w:rsid w:val="00C25060"/>
    <w:pP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19">
    <w:name w:val="xl47919"/>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47920">
    <w:name w:val="xl47920"/>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21">
    <w:name w:val="xl47921"/>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47922">
    <w:name w:val="xl47922"/>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923">
    <w:name w:val="xl47923"/>
    <w:basedOn w:val="af8"/>
    <w:rsid w:val="00C25060"/>
    <w:pPr>
      <w:shd w:val="clear" w:color="000000" w:fill="FFFF00"/>
      <w:spacing w:before="100" w:beforeAutospacing="1" w:after="100" w:afterAutospacing="1" w:line="240" w:lineRule="auto"/>
      <w:textAlignment w:val="center"/>
    </w:pPr>
    <w:rPr>
      <w:rFonts w:ascii="Tahoma" w:eastAsia="Times New Roman" w:hAnsi="Tahoma" w:cs="Tahoma"/>
      <w:color w:val="000000"/>
      <w:sz w:val="16"/>
      <w:szCs w:val="16"/>
    </w:rPr>
  </w:style>
  <w:style w:type="paragraph" w:customStyle="1" w:styleId="xl47924">
    <w:name w:val="xl47924"/>
    <w:basedOn w:val="af8"/>
    <w:rsid w:val="00C25060"/>
    <w:pP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47925">
    <w:name w:val="xl47925"/>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47926">
    <w:name w:val="xl47926"/>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47927">
    <w:name w:val="xl47927"/>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928">
    <w:name w:val="xl47928"/>
    <w:basedOn w:val="af8"/>
    <w:rsid w:val="00C25060"/>
    <w:pPr>
      <w:pBdr>
        <w:top w:val="single" w:sz="4" w:space="0" w:color="auto"/>
        <w:left w:val="single" w:sz="4" w:space="0" w:color="auto"/>
        <w:bottom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929">
    <w:name w:val="xl47929"/>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30">
    <w:name w:val="xl47930"/>
    <w:basedOn w:val="af8"/>
    <w:rsid w:val="00C2506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31">
    <w:name w:val="xl47931"/>
    <w:basedOn w:val="af8"/>
    <w:rsid w:val="00C25060"/>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47932">
    <w:name w:val="xl47932"/>
    <w:basedOn w:val="af8"/>
    <w:rsid w:val="00C25060"/>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47933">
    <w:name w:val="xl47933"/>
    <w:basedOn w:val="af8"/>
    <w:rsid w:val="00C25060"/>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47934">
    <w:name w:val="xl47934"/>
    <w:basedOn w:val="af8"/>
    <w:rsid w:val="00C25060"/>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47935">
    <w:name w:val="xl47935"/>
    <w:basedOn w:val="af8"/>
    <w:rsid w:val="00C25060"/>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47936">
    <w:name w:val="xl47936"/>
    <w:basedOn w:val="af8"/>
    <w:rsid w:val="00C2506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37">
    <w:name w:val="xl47937"/>
    <w:basedOn w:val="af8"/>
    <w:rsid w:val="00C25060"/>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38">
    <w:name w:val="xl47938"/>
    <w:basedOn w:val="af8"/>
    <w:rsid w:val="00C25060"/>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39">
    <w:name w:val="xl47939"/>
    <w:basedOn w:val="af8"/>
    <w:rsid w:val="00C25060"/>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40">
    <w:name w:val="xl47940"/>
    <w:basedOn w:val="af8"/>
    <w:rsid w:val="00C25060"/>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47941">
    <w:name w:val="xl47941"/>
    <w:basedOn w:val="af8"/>
    <w:rsid w:val="00C2506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47942">
    <w:name w:val="xl47942"/>
    <w:basedOn w:val="af8"/>
    <w:rsid w:val="00C2506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43">
    <w:name w:val="xl47943"/>
    <w:basedOn w:val="af8"/>
    <w:rsid w:val="00C2506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47944">
    <w:name w:val="xl47944"/>
    <w:basedOn w:val="af8"/>
    <w:rsid w:val="00C25060"/>
    <w:pPr>
      <w:shd w:val="clear" w:color="000000" w:fill="FFFFFF"/>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47945">
    <w:name w:val="xl47945"/>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946">
    <w:name w:val="xl47946"/>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947">
    <w:name w:val="xl47947"/>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48">
    <w:name w:val="xl47948"/>
    <w:basedOn w:val="af8"/>
    <w:rsid w:val="00C25060"/>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949">
    <w:name w:val="xl47949"/>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50">
    <w:name w:val="xl47950"/>
    <w:basedOn w:val="af8"/>
    <w:rsid w:val="00C25060"/>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51">
    <w:name w:val="xl47951"/>
    <w:basedOn w:val="af8"/>
    <w:rsid w:val="00C25060"/>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52">
    <w:name w:val="xl47952"/>
    <w:basedOn w:val="af8"/>
    <w:rsid w:val="00C25060"/>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53">
    <w:name w:val="xl47953"/>
    <w:basedOn w:val="af8"/>
    <w:rsid w:val="00C25060"/>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54">
    <w:name w:val="xl47954"/>
    <w:basedOn w:val="af8"/>
    <w:rsid w:val="00C25060"/>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55">
    <w:name w:val="xl47955"/>
    <w:basedOn w:val="af8"/>
    <w:rsid w:val="00C25060"/>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56">
    <w:name w:val="xl47956"/>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47957">
    <w:name w:val="xl47957"/>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958">
    <w:name w:val="xl47958"/>
    <w:basedOn w:val="af8"/>
    <w:rsid w:val="00C25060"/>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959">
    <w:name w:val="xl47959"/>
    <w:basedOn w:val="af8"/>
    <w:rsid w:val="00C25060"/>
    <w:pPr>
      <w:pBdr>
        <w:top w:val="single" w:sz="4" w:space="0" w:color="auto"/>
        <w:left w:val="single" w:sz="4" w:space="0" w:color="auto"/>
        <w:bottom w:val="single" w:sz="4" w:space="0" w:color="auto"/>
      </w:pBd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960">
    <w:name w:val="xl47960"/>
    <w:basedOn w:val="af8"/>
    <w:rsid w:val="00C25060"/>
    <w:pPr>
      <w:pBdr>
        <w:top w:val="single" w:sz="4" w:space="0" w:color="auto"/>
        <w:left w:val="single" w:sz="4" w:space="0" w:color="auto"/>
        <w:bottom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961">
    <w:name w:val="xl47961"/>
    <w:basedOn w:val="af8"/>
    <w:rsid w:val="00C25060"/>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62">
    <w:name w:val="xl47962"/>
    <w:basedOn w:val="af8"/>
    <w:rsid w:val="00C25060"/>
    <w:pPr>
      <w:pBdr>
        <w:top w:val="single" w:sz="4" w:space="0" w:color="auto"/>
        <w:left w:val="single" w:sz="4" w:space="0" w:color="auto"/>
        <w:bottom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963">
    <w:name w:val="xl47963"/>
    <w:basedOn w:val="af8"/>
    <w:rsid w:val="00C25060"/>
    <w:pPr>
      <w:pBdr>
        <w:top w:val="single" w:sz="4" w:space="0" w:color="auto"/>
        <w:left w:val="single" w:sz="4" w:space="0" w:color="auto"/>
        <w:bottom w:val="single" w:sz="4" w:space="0" w:color="auto"/>
      </w:pBd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964">
    <w:name w:val="xl47964"/>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47965">
    <w:name w:val="xl47965"/>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66">
    <w:name w:val="xl47966"/>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67">
    <w:name w:val="xl47967"/>
    <w:basedOn w:val="af8"/>
    <w:rsid w:val="00C25060"/>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68">
    <w:name w:val="xl47968"/>
    <w:basedOn w:val="af8"/>
    <w:rsid w:val="00C25060"/>
    <w:pPr>
      <w:shd w:val="clear" w:color="000000" w:fill="FFFF00"/>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47969">
    <w:name w:val="xl47969"/>
    <w:basedOn w:val="af8"/>
    <w:rsid w:val="00C25060"/>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70">
    <w:name w:val="xl47970"/>
    <w:basedOn w:val="af8"/>
    <w:rsid w:val="00C25060"/>
    <w:pP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71">
    <w:name w:val="xl47971"/>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47972">
    <w:name w:val="xl47972"/>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73">
    <w:name w:val="xl47973"/>
    <w:basedOn w:val="af8"/>
    <w:rsid w:val="00C25060"/>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74">
    <w:name w:val="xl47974"/>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47975">
    <w:name w:val="xl47975"/>
    <w:basedOn w:val="af8"/>
    <w:rsid w:val="00C25060"/>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76">
    <w:name w:val="xl47976"/>
    <w:basedOn w:val="af8"/>
    <w:rsid w:val="00C25060"/>
    <w:pPr>
      <w:pBdr>
        <w:top w:val="single" w:sz="4" w:space="0" w:color="auto"/>
        <w:left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977">
    <w:name w:val="xl47977"/>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7978">
    <w:name w:val="xl47978"/>
    <w:basedOn w:val="af8"/>
    <w:rsid w:val="00C25060"/>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79">
    <w:name w:val="xl47979"/>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47980">
    <w:name w:val="xl47980"/>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81">
    <w:name w:val="xl47981"/>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47982">
    <w:name w:val="xl47982"/>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83">
    <w:name w:val="xl47983"/>
    <w:basedOn w:val="af8"/>
    <w:rsid w:val="00C25060"/>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984">
    <w:name w:val="xl47984"/>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85">
    <w:name w:val="xl47985"/>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86">
    <w:name w:val="xl47986"/>
    <w:basedOn w:val="af8"/>
    <w:rsid w:val="00C25060"/>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987">
    <w:name w:val="xl47987"/>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47988">
    <w:name w:val="xl47988"/>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47989">
    <w:name w:val="xl47989"/>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47990">
    <w:name w:val="xl47990"/>
    <w:basedOn w:val="af8"/>
    <w:rsid w:val="00C25060"/>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47991">
    <w:name w:val="xl47991"/>
    <w:basedOn w:val="af8"/>
    <w:rsid w:val="00C25060"/>
    <w:pPr>
      <w:shd w:val="clear" w:color="000000" w:fill="FFFFFF"/>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47992">
    <w:name w:val="xl47992"/>
    <w:basedOn w:val="af8"/>
    <w:rsid w:val="00C25060"/>
    <w:pP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93">
    <w:name w:val="xl47993"/>
    <w:basedOn w:val="af8"/>
    <w:rsid w:val="00C25060"/>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994">
    <w:name w:val="xl47994"/>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995">
    <w:name w:val="xl47995"/>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96">
    <w:name w:val="xl47996"/>
    <w:basedOn w:val="af8"/>
    <w:rsid w:val="00C25060"/>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97">
    <w:name w:val="xl47997"/>
    <w:basedOn w:val="af8"/>
    <w:rsid w:val="00C25060"/>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98">
    <w:name w:val="xl47998"/>
    <w:basedOn w:val="af8"/>
    <w:rsid w:val="00C25060"/>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47999">
    <w:name w:val="xl47999"/>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000">
    <w:name w:val="xl48000"/>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01">
    <w:name w:val="xl48001"/>
    <w:basedOn w:val="af8"/>
    <w:rsid w:val="00C25060"/>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002">
    <w:name w:val="xl48002"/>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003">
    <w:name w:val="xl48003"/>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04">
    <w:name w:val="xl48004"/>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48005">
    <w:name w:val="xl48005"/>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06">
    <w:name w:val="xl48006"/>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48007">
    <w:name w:val="xl48007"/>
    <w:basedOn w:val="af8"/>
    <w:rsid w:val="00C25060"/>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08">
    <w:name w:val="xl48008"/>
    <w:basedOn w:val="af8"/>
    <w:rsid w:val="00C25060"/>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09">
    <w:name w:val="xl48009"/>
    <w:basedOn w:val="af8"/>
    <w:rsid w:val="00C25060"/>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10">
    <w:name w:val="xl48010"/>
    <w:basedOn w:val="af8"/>
    <w:rsid w:val="00C25060"/>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11">
    <w:name w:val="xl48011"/>
    <w:basedOn w:val="af8"/>
    <w:rsid w:val="00C25060"/>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CC0000"/>
      <w:sz w:val="20"/>
      <w:szCs w:val="20"/>
    </w:rPr>
  </w:style>
  <w:style w:type="paragraph" w:customStyle="1" w:styleId="xl48012">
    <w:name w:val="xl48012"/>
    <w:basedOn w:val="af8"/>
    <w:rsid w:val="00C25060"/>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13">
    <w:name w:val="xl48013"/>
    <w:basedOn w:val="af8"/>
    <w:rsid w:val="00C2506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14">
    <w:name w:val="xl48014"/>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15">
    <w:name w:val="xl48015"/>
    <w:basedOn w:val="af8"/>
    <w:rsid w:val="00C25060"/>
    <w:pPr>
      <w:pBdr>
        <w:top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48016">
    <w:name w:val="xl48016"/>
    <w:basedOn w:val="af8"/>
    <w:rsid w:val="00C25060"/>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17">
    <w:name w:val="xl48017"/>
    <w:basedOn w:val="af8"/>
    <w:rsid w:val="00C25060"/>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18">
    <w:name w:val="xl48018"/>
    <w:basedOn w:val="af8"/>
    <w:rsid w:val="00C25060"/>
    <w:pPr>
      <w:shd w:val="clear" w:color="000000" w:fill="FFFFFF"/>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48019">
    <w:name w:val="xl48019"/>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48020">
    <w:name w:val="xl48020"/>
    <w:basedOn w:val="af8"/>
    <w:rsid w:val="00C25060"/>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48021">
    <w:name w:val="xl48021"/>
    <w:basedOn w:val="af8"/>
    <w:rsid w:val="00C2506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22">
    <w:name w:val="xl48022"/>
    <w:basedOn w:val="af8"/>
    <w:rsid w:val="00C25060"/>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23">
    <w:name w:val="xl48023"/>
    <w:basedOn w:val="af8"/>
    <w:rsid w:val="00C25060"/>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24">
    <w:name w:val="xl48024"/>
    <w:basedOn w:val="af8"/>
    <w:rsid w:val="00C25060"/>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25">
    <w:name w:val="xl48025"/>
    <w:basedOn w:val="af8"/>
    <w:rsid w:val="00C25060"/>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26">
    <w:name w:val="xl48026"/>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48027">
    <w:name w:val="xl48027"/>
    <w:basedOn w:val="af8"/>
    <w:rsid w:val="00C25060"/>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sz w:val="18"/>
      <w:szCs w:val="18"/>
    </w:rPr>
  </w:style>
  <w:style w:type="paragraph" w:customStyle="1" w:styleId="xl48028">
    <w:name w:val="xl48028"/>
    <w:basedOn w:val="af8"/>
    <w:rsid w:val="00C25060"/>
    <w:pPr>
      <w:pBdr>
        <w:top w:val="single" w:sz="8" w:space="0" w:color="auto"/>
        <w:bottom w:val="single" w:sz="8" w:space="0" w:color="auto"/>
        <w:right w:val="single" w:sz="8" w:space="0" w:color="auto"/>
      </w:pBdr>
      <w:spacing w:before="100" w:beforeAutospacing="1" w:after="100" w:afterAutospacing="1" w:line="240" w:lineRule="auto"/>
      <w:jc w:val="right"/>
      <w:textAlignment w:val="center"/>
    </w:pPr>
    <w:rPr>
      <w:rFonts w:ascii="Tahoma" w:eastAsia="Times New Roman" w:hAnsi="Tahoma" w:cs="Tahoma"/>
      <w:sz w:val="18"/>
      <w:szCs w:val="18"/>
    </w:rPr>
  </w:style>
  <w:style w:type="paragraph" w:customStyle="1" w:styleId="xl48029">
    <w:name w:val="xl48029"/>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30">
    <w:name w:val="xl48030"/>
    <w:basedOn w:val="af8"/>
    <w:rsid w:val="00C25060"/>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031">
    <w:name w:val="xl48031"/>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032">
    <w:name w:val="xl48032"/>
    <w:basedOn w:val="af8"/>
    <w:rsid w:val="00C25060"/>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33">
    <w:name w:val="xl48033"/>
    <w:basedOn w:val="af8"/>
    <w:rsid w:val="00C25060"/>
    <w:pPr>
      <w:pBdr>
        <w:top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34">
    <w:name w:val="xl48034"/>
    <w:basedOn w:val="af8"/>
    <w:rsid w:val="00C25060"/>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48035">
    <w:name w:val="xl48035"/>
    <w:basedOn w:val="af8"/>
    <w:rsid w:val="00C25060"/>
    <w:pP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48036">
    <w:name w:val="xl48036"/>
    <w:basedOn w:val="af8"/>
    <w:rsid w:val="00C25060"/>
    <w:pPr>
      <w:shd w:val="clear" w:color="000000" w:fill="FFFFFF"/>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48037">
    <w:name w:val="xl48037"/>
    <w:basedOn w:val="af8"/>
    <w:rsid w:val="00C25060"/>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48038">
    <w:name w:val="xl48038"/>
    <w:basedOn w:val="af8"/>
    <w:rsid w:val="00C25060"/>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48039">
    <w:name w:val="xl48039"/>
    <w:basedOn w:val="af8"/>
    <w:rsid w:val="00C25060"/>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40">
    <w:name w:val="xl48040"/>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41">
    <w:name w:val="xl48041"/>
    <w:basedOn w:val="af8"/>
    <w:rsid w:val="00C25060"/>
    <w:pPr>
      <w:pBdr>
        <w:top w:val="single" w:sz="4" w:space="0" w:color="auto"/>
        <w:left w:val="single" w:sz="4" w:space="0" w:color="auto"/>
        <w:bottom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042">
    <w:name w:val="xl48042"/>
    <w:basedOn w:val="af8"/>
    <w:rsid w:val="00C25060"/>
    <w:pPr>
      <w:pBdr>
        <w:left w:val="single" w:sz="4" w:space="0" w:color="auto"/>
        <w:bottom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043">
    <w:name w:val="xl48043"/>
    <w:basedOn w:val="af8"/>
    <w:rsid w:val="00C25060"/>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44">
    <w:name w:val="xl48044"/>
    <w:basedOn w:val="af8"/>
    <w:rsid w:val="00C25060"/>
    <w:pP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45">
    <w:name w:val="xl48045"/>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48046">
    <w:name w:val="xl48046"/>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8047">
    <w:name w:val="xl48047"/>
    <w:basedOn w:val="af8"/>
    <w:rsid w:val="00C25060"/>
    <w:pPr>
      <w:pBdr>
        <w:lef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48048">
    <w:name w:val="xl48048"/>
    <w:basedOn w:val="af8"/>
    <w:rsid w:val="00C25060"/>
    <w:pPr>
      <w:pBdr>
        <w:top w:val="single" w:sz="8" w:space="0" w:color="auto"/>
        <w:left w:val="single" w:sz="8" w:space="7" w:color="auto"/>
      </w:pBdr>
      <w:shd w:val="clear" w:color="000000" w:fill="FFFFFF"/>
      <w:spacing w:before="100" w:beforeAutospacing="1" w:after="100" w:afterAutospacing="1" w:line="240" w:lineRule="auto"/>
      <w:ind w:firstLineChars="100" w:firstLine="100"/>
      <w:textAlignment w:val="center"/>
    </w:pPr>
    <w:rPr>
      <w:rFonts w:ascii="Times New Roman" w:eastAsia="Times New Roman" w:hAnsi="Times New Roman" w:cs="Times New Roman"/>
      <w:color w:val="000000"/>
      <w:sz w:val="20"/>
      <w:szCs w:val="20"/>
    </w:rPr>
  </w:style>
  <w:style w:type="paragraph" w:customStyle="1" w:styleId="xl48049">
    <w:name w:val="xl48049"/>
    <w:basedOn w:val="af8"/>
    <w:rsid w:val="00C25060"/>
    <w:pPr>
      <w:pBdr>
        <w:top w:val="single" w:sz="8" w:space="0" w:color="auto"/>
        <w:left w:val="single" w:sz="8" w:space="7" w:color="auto"/>
        <w:bottom w:val="single" w:sz="8" w:space="0" w:color="auto"/>
      </w:pBdr>
      <w:shd w:val="clear" w:color="000000" w:fill="FFFFFF"/>
      <w:spacing w:before="100" w:beforeAutospacing="1" w:after="100" w:afterAutospacing="1" w:line="240" w:lineRule="auto"/>
      <w:ind w:firstLineChars="100" w:firstLine="100"/>
      <w:textAlignment w:val="center"/>
    </w:pPr>
    <w:rPr>
      <w:rFonts w:ascii="Times New Roman" w:eastAsia="Times New Roman" w:hAnsi="Times New Roman" w:cs="Times New Roman"/>
      <w:color w:val="000000"/>
      <w:sz w:val="20"/>
      <w:szCs w:val="20"/>
    </w:rPr>
  </w:style>
  <w:style w:type="paragraph" w:customStyle="1" w:styleId="xl48050">
    <w:name w:val="xl48050"/>
    <w:basedOn w:val="af8"/>
    <w:rsid w:val="00C25060"/>
    <w:pPr>
      <w:pBdr>
        <w:lef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48051">
    <w:name w:val="xl48051"/>
    <w:basedOn w:val="af8"/>
    <w:rsid w:val="00C25060"/>
    <w:pP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48052">
    <w:name w:val="xl48052"/>
    <w:basedOn w:val="af8"/>
    <w:rsid w:val="00C25060"/>
    <w:pPr>
      <w:pBdr>
        <w:lef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48053">
    <w:name w:val="xl48053"/>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48054">
    <w:name w:val="xl48054"/>
    <w:basedOn w:val="af8"/>
    <w:rsid w:val="00C25060"/>
    <w:pPr>
      <w:pBdr>
        <w:top w:val="single" w:sz="4" w:space="0" w:color="auto"/>
        <w:bottom w:val="single" w:sz="4" w:space="0" w:color="auto"/>
      </w:pBdr>
      <w:shd w:val="clear" w:color="000000" w:fill="538DD5"/>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48055">
    <w:name w:val="xl48055"/>
    <w:basedOn w:val="af8"/>
    <w:rsid w:val="00C25060"/>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48056">
    <w:name w:val="xl48056"/>
    <w:basedOn w:val="af8"/>
    <w:rsid w:val="00C25060"/>
    <w:pPr>
      <w:pBdr>
        <w:top w:val="single" w:sz="4" w:space="0" w:color="auto"/>
        <w:bottom w:val="single" w:sz="4" w:space="0" w:color="auto"/>
      </w:pBdr>
      <w:shd w:val="clear" w:color="000000" w:fill="8DB4E2"/>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48057">
    <w:name w:val="xl48057"/>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48058">
    <w:name w:val="xl48058"/>
    <w:basedOn w:val="af8"/>
    <w:rsid w:val="00C25060"/>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48059">
    <w:name w:val="xl48059"/>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60">
    <w:name w:val="xl48060"/>
    <w:basedOn w:val="af8"/>
    <w:rsid w:val="00C25060"/>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61">
    <w:name w:val="xl48061"/>
    <w:basedOn w:val="af8"/>
    <w:rsid w:val="00C25060"/>
    <w:pPr>
      <w:pBdr>
        <w:top w:val="single" w:sz="4" w:space="0" w:color="auto"/>
        <w:left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062">
    <w:name w:val="xl48062"/>
    <w:basedOn w:val="af8"/>
    <w:rsid w:val="00C25060"/>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063">
    <w:name w:val="xl48063"/>
    <w:basedOn w:val="af8"/>
    <w:rsid w:val="00C25060"/>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064">
    <w:name w:val="xl48064"/>
    <w:basedOn w:val="af8"/>
    <w:rsid w:val="00C25060"/>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065">
    <w:name w:val="xl48065"/>
    <w:basedOn w:val="af8"/>
    <w:rsid w:val="00C25060"/>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66">
    <w:name w:val="xl48066"/>
    <w:basedOn w:val="af8"/>
    <w:rsid w:val="00C25060"/>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67">
    <w:name w:val="xl48067"/>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48068">
    <w:name w:val="xl48068"/>
    <w:basedOn w:val="af8"/>
    <w:rsid w:val="00C25060"/>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69">
    <w:name w:val="xl48069"/>
    <w:basedOn w:val="af8"/>
    <w:rsid w:val="00C25060"/>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70">
    <w:name w:val="xl48070"/>
    <w:basedOn w:val="af8"/>
    <w:rsid w:val="00C25060"/>
    <w:pPr>
      <w:pBdr>
        <w:top w:val="single" w:sz="4" w:space="0" w:color="auto"/>
        <w:left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071">
    <w:name w:val="xl48071"/>
    <w:basedOn w:val="af8"/>
    <w:rsid w:val="00C25060"/>
    <w:pPr>
      <w:pBdr>
        <w:left w:val="single" w:sz="4" w:space="0" w:color="auto"/>
        <w:bottom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072">
    <w:name w:val="xl48072"/>
    <w:basedOn w:val="af8"/>
    <w:rsid w:val="00C25060"/>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73">
    <w:name w:val="xl48073"/>
    <w:basedOn w:val="af8"/>
    <w:rsid w:val="00C25060"/>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74">
    <w:name w:val="xl48074"/>
    <w:basedOn w:val="af8"/>
    <w:rsid w:val="00C2506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75">
    <w:name w:val="xl48075"/>
    <w:basedOn w:val="af8"/>
    <w:rsid w:val="00C2506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76">
    <w:name w:val="xl48076"/>
    <w:basedOn w:val="af8"/>
    <w:rsid w:val="00C25060"/>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77">
    <w:name w:val="xl48077"/>
    <w:basedOn w:val="af8"/>
    <w:rsid w:val="00C25060"/>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78">
    <w:name w:val="xl48078"/>
    <w:basedOn w:val="af8"/>
    <w:rsid w:val="00C25060"/>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79">
    <w:name w:val="xl48079"/>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80">
    <w:name w:val="xl48080"/>
    <w:basedOn w:val="af8"/>
    <w:rsid w:val="00C25060"/>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81">
    <w:name w:val="xl48081"/>
    <w:basedOn w:val="af8"/>
    <w:rsid w:val="00C25060"/>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082">
    <w:name w:val="xl48082"/>
    <w:basedOn w:val="af8"/>
    <w:rsid w:val="00C25060"/>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083">
    <w:name w:val="xl48083"/>
    <w:basedOn w:val="af8"/>
    <w:rsid w:val="00C25060"/>
    <w:pPr>
      <w:pBdr>
        <w:top w:val="single" w:sz="4" w:space="0" w:color="auto"/>
        <w:left w:val="single" w:sz="4" w:space="0" w:color="auto"/>
        <w:bottom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48084">
    <w:name w:val="xl48084"/>
    <w:basedOn w:val="af8"/>
    <w:rsid w:val="00C25060"/>
    <w:pPr>
      <w:pBdr>
        <w:top w:val="single" w:sz="4" w:space="0" w:color="auto"/>
        <w:bottom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48085">
    <w:name w:val="xl48085"/>
    <w:basedOn w:val="af8"/>
    <w:rsid w:val="00C25060"/>
    <w:pPr>
      <w:pBdr>
        <w:top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48086">
    <w:name w:val="xl48086"/>
    <w:basedOn w:val="af8"/>
    <w:rsid w:val="00C25060"/>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087">
    <w:name w:val="xl48087"/>
    <w:basedOn w:val="af8"/>
    <w:rsid w:val="00C25060"/>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088">
    <w:name w:val="xl48088"/>
    <w:basedOn w:val="af8"/>
    <w:rsid w:val="00C25060"/>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089">
    <w:name w:val="xl48089"/>
    <w:basedOn w:val="af8"/>
    <w:rsid w:val="00C25060"/>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090">
    <w:name w:val="xl48090"/>
    <w:basedOn w:val="af8"/>
    <w:rsid w:val="00C25060"/>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091">
    <w:name w:val="xl48091"/>
    <w:basedOn w:val="af8"/>
    <w:rsid w:val="00C2506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092">
    <w:name w:val="xl48092"/>
    <w:basedOn w:val="af8"/>
    <w:rsid w:val="00C2506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093">
    <w:name w:val="xl48093"/>
    <w:basedOn w:val="af8"/>
    <w:rsid w:val="00C25060"/>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094">
    <w:name w:val="xl48094"/>
    <w:basedOn w:val="af8"/>
    <w:rsid w:val="00C25060"/>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095">
    <w:name w:val="xl48095"/>
    <w:basedOn w:val="af8"/>
    <w:rsid w:val="00C25060"/>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096">
    <w:name w:val="xl48096"/>
    <w:basedOn w:val="af8"/>
    <w:rsid w:val="00C25060"/>
    <w:pPr>
      <w:pBdr>
        <w:top w:val="single" w:sz="4" w:space="0" w:color="auto"/>
        <w:left w:val="single" w:sz="4" w:space="0" w:color="auto"/>
        <w:bottom w:val="single" w:sz="4" w:space="0" w:color="auto"/>
      </w:pBdr>
      <w:shd w:val="clear" w:color="000000" w:fill="8DB4E2"/>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48097">
    <w:name w:val="xl48097"/>
    <w:basedOn w:val="af8"/>
    <w:rsid w:val="00C25060"/>
    <w:pPr>
      <w:pBdr>
        <w:top w:val="single" w:sz="4" w:space="0" w:color="auto"/>
        <w:bottom w:val="single" w:sz="4" w:space="0" w:color="auto"/>
      </w:pBdr>
      <w:shd w:val="clear" w:color="000000" w:fill="8DB4E2"/>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48098">
    <w:name w:val="xl48098"/>
    <w:basedOn w:val="af8"/>
    <w:rsid w:val="00C25060"/>
    <w:pPr>
      <w:pBdr>
        <w:top w:val="single" w:sz="4" w:space="0" w:color="auto"/>
        <w:left w:val="single" w:sz="4" w:space="0" w:color="auto"/>
        <w:bottom w:val="single" w:sz="4" w:space="0" w:color="auto"/>
      </w:pBdr>
      <w:shd w:val="clear" w:color="000000" w:fill="538DD5"/>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48099">
    <w:name w:val="xl48099"/>
    <w:basedOn w:val="af8"/>
    <w:rsid w:val="00C25060"/>
    <w:pPr>
      <w:pBdr>
        <w:top w:val="single" w:sz="4" w:space="0" w:color="auto"/>
        <w:bottom w:val="single" w:sz="4" w:space="0" w:color="auto"/>
      </w:pBdr>
      <w:shd w:val="clear" w:color="000000" w:fill="538DD5"/>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48100">
    <w:name w:val="xl48100"/>
    <w:basedOn w:val="af8"/>
    <w:rsid w:val="00C25060"/>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48101">
    <w:name w:val="xl48101"/>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48102">
    <w:name w:val="xl48102"/>
    <w:basedOn w:val="af8"/>
    <w:rsid w:val="00C25060"/>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48103">
    <w:name w:val="xl48103"/>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48104">
    <w:name w:val="xl48104"/>
    <w:basedOn w:val="af8"/>
    <w:rsid w:val="00C25060"/>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105">
    <w:name w:val="xl48105"/>
    <w:basedOn w:val="af8"/>
    <w:rsid w:val="00C25060"/>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106">
    <w:name w:val="xl48106"/>
    <w:basedOn w:val="af8"/>
    <w:rsid w:val="00C25060"/>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107">
    <w:name w:val="xl48107"/>
    <w:basedOn w:val="af8"/>
    <w:rsid w:val="00C25060"/>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108">
    <w:name w:val="xl48108"/>
    <w:basedOn w:val="af8"/>
    <w:rsid w:val="00C25060"/>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109">
    <w:name w:val="xl48109"/>
    <w:basedOn w:val="af8"/>
    <w:rsid w:val="00C25060"/>
    <w:pPr>
      <w:pBdr>
        <w:top w:val="single" w:sz="4" w:space="0" w:color="auto"/>
        <w:left w:val="single" w:sz="4" w:space="0" w:color="auto"/>
        <w:bottom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48110">
    <w:name w:val="xl48110"/>
    <w:basedOn w:val="af8"/>
    <w:rsid w:val="00C25060"/>
    <w:pPr>
      <w:pBdr>
        <w:top w:val="single" w:sz="4" w:space="0" w:color="auto"/>
        <w:bottom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48111">
    <w:name w:val="xl48111"/>
    <w:basedOn w:val="af8"/>
    <w:rsid w:val="00C25060"/>
    <w:pPr>
      <w:pBdr>
        <w:top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48112">
    <w:name w:val="xl48112"/>
    <w:basedOn w:val="af8"/>
    <w:rsid w:val="00C25060"/>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113">
    <w:name w:val="xl48113"/>
    <w:basedOn w:val="af8"/>
    <w:rsid w:val="00C25060"/>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114">
    <w:name w:val="xl48114"/>
    <w:basedOn w:val="af8"/>
    <w:rsid w:val="00C25060"/>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115">
    <w:name w:val="xl48115"/>
    <w:basedOn w:val="af8"/>
    <w:rsid w:val="00C25060"/>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116">
    <w:name w:val="xl48116"/>
    <w:basedOn w:val="af8"/>
    <w:rsid w:val="00C25060"/>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117">
    <w:name w:val="xl48117"/>
    <w:basedOn w:val="af8"/>
    <w:rsid w:val="00C2506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118">
    <w:name w:val="xl48118"/>
    <w:basedOn w:val="af8"/>
    <w:rsid w:val="00C2506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119">
    <w:name w:val="xl48119"/>
    <w:basedOn w:val="af8"/>
    <w:rsid w:val="00C25060"/>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120">
    <w:name w:val="xl48120"/>
    <w:basedOn w:val="af8"/>
    <w:rsid w:val="00C25060"/>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121">
    <w:name w:val="xl48121"/>
    <w:basedOn w:val="af8"/>
    <w:rsid w:val="00C25060"/>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122">
    <w:name w:val="xl48122"/>
    <w:basedOn w:val="af8"/>
    <w:rsid w:val="00C25060"/>
    <w:pPr>
      <w:pBdr>
        <w:top w:val="single" w:sz="4" w:space="0" w:color="auto"/>
        <w:left w:val="single" w:sz="4" w:space="0" w:color="auto"/>
        <w:bottom w:val="single" w:sz="4" w:space="0" w:color="auto"/>
      </w:pBdr>
      <w:shd w:val="clear" w:color="000000" w:fill="8DB4E2"/>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48123">
    <w:name w:val="xl48123"/>
    <w:basedOn w:val="af8"/>
    <w:rsid w:val="00C25060"/>
    <w:pPr>
      <w:pBdr>
        <w:top w:val="single" w:sz="4" w:space="0" w:color="auto"/>
        <w:bottom w:val="single" w:sz="4" w:space="0" w:color="auto"/>
      </w:pBdr>
      <w:shd w:val="clear" w:color="000000" w:fill="8DB4E2"/>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48124">
    <w:name w:val="xl48124"/>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48125">
    <w:name w:val="xl48125"/>
    <w:basedOn w:val="af8"/>
    <w:rsid w:val="00C25060"/>
    <w:pPr>
      <w:pBdr>
        <w:top w:val="single" w:sz="4" w:space="0" w:color="auto"/>
        <w:left w:val="single" w:sz="4" w:space="0" w:color="auto"/>
        <w:bottom w:val="single" w:sz="4" w:space="0" w:color="auto"/>
      </w:pBdr>
      <w:shd w:val="clear" w:color="000000" w:fill="538DD5"/>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48126">
    <w:name w:val="xl48126"/>
    <w:basedOn w:val="af8"/>
    <w:rsid w:val="00C25060"/>
    <w:pPr>
      <w:pBdr>
        <w:top w:val="single" w:sz="4" w:space="0" w:color="auto"/>
        <w:bottom w:val="single" w:sz="4" w:space="0" w:color="auto"/>
      </w:pBdr>
      <w:shd w:val="clear" w:color="000000" w:fill="538DD5"/>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48127">
    <w:name w:val="xl48127"/>
    <w:basedOn w:val="af8"/>
    <w:rsid w:val="00C25060"/>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48128">
    <w:name w:val="xl48128"/>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48129">
    <w:name w:val="xl48129"/>
    <w:basedOn w:val="af8"/>
    <w:rsid w:val="00C25060"/>
    <w:pPr>
      <w:pBdr>
        <w:top w:val="single" w:sz="4" w:space="0" w:color="auto"/>
        <w:left w:val="single" w:sz="4" w:space="0" w:color="auto"/>
        <w:bottom w:val="single" w:sz="4" w:space="0" w:color="auto"/>
      </w:pBdr>
      <w:shd w:val="clear" w:color="000000" w:fill="538DD5"/>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48130">
    <w:name w:val="xl48130"/>
    <w:basedOn w:val="af8"/>
    <w:rsid w:val="00C25060"/>
    <w:pPr>
      <w:pBdr>
        <w:top w:val="single" w:sz="4" w:space="0" w:color="auto"/>
        <w:left w:val="single" w:sz="4" w:space="0" w:color="auto"/>
        <w:bottom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48131">
    <w:name w:val="xl48131"/>
    <w:basedOn w:val="af8"/>
    <w:rsid w:val="00C25060"/>
    <w:pPr>
      <w:pBdr>
        <w:top w:val="single" w:sz="4" w:space="0" w:color="auto"/>
        <w:bottom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48132">
    <w:name w:val="xl48132"/>
    <w:basedOn w:val="af8"/>
    <w:rsid w:val="00C25060"/>
    <w:pPr>
      <w:pBdr>
        <w:top w:val="single" w:sz="4" w:space="0" w:color="auto"/>
        <w:left w:val="single" w:sz="4" w:space="0" w:color="auto"/>
        <w:bottom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48133">
    <w:name w:val="xl48133"/>
    <w:basedOn w:val="af8"/>
    <w:rsid w:val="00C25060"/>
    <w:pPr>
      <w:pBdr>
        <w:top w:val="single" w:sz="4" w:space="0" w:color="auto"/>
        <w:bottom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48134">
    <w:name w:val="xl48134"/>
    <w:basedOn w:val="af8"/>
    <w:rsid w:val="00C25060"/>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135">
    <w:name w:val="xl48135"/>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numbering" w:customStyle="1" w:styleId="3113">
    <w:name w:val="Заголовок 3 ур11"/>
    <w:uiPriority w:val="99"/>
    <w:rsid w:val="00C25060"/>
  </w:style>
  <w:style w:type="numbering" w:customStyle="1" w:styleId="102">
    <w:name w:val="Нет списка10"/>
    <w:next w:val="afb"/>
    <w:uiPriority w:val="99"/>
    <w:semiHidden/>
    <w:unhideWhenUsed/>
    <w:rsid w:val="00C25060"/>
  </w:style>
  <w:style w:type="table" w:customStyle="1" w:styleId="TableGridReport1">
    <w:name w:val="Table Grid Report1"/>
    <w:basedOn w:val="afa"/>
    <w:next w:val="afff6"/>
    <w:uiPriority w:val="5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9">
    <w:name w:val="Знак Знак Знак12"/>
    <w:basedOn w:val="af8"/>
    <w:rsid w:val="00C25060"/>
    <w:pPr>
      <w:tabs>
        <w:tab w:val="num" w:pos="360"/>
      </w:tabs>
      <w:spacing w:after="160" w:line="240" w:lineRule="exact"/>
    </w:pPr>
    <w:rPr>
      <w:rFonts w:ascii="Verdana" w:eastAsia="Times New Roman" w:hAnsi="Verdana" w:cs="Verdana"/>
      <w:sz w:val="20"/>
      <w:szCs w:val="20"/>
      <w:lang w:val="en-US" w:eastAsia="en-US"/>
    </w:rPr>
  </w:style>
  <w:style w:type="table" w:customStyle="1" w:styleId="228">
    <w:name w:val="Сетка таблицы22"/>
    <w:basedOn w:val="afa"/>
    <w:next w:val="afff6"/>
    <w:rsid w:val="00C2506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a">
    <w:name w:val="Стиль12"/>
    <w:uiPriority w:val="99"/>
    <w:rsid w:val="00C25060"/>
  </w:style>
  <w:style w:type="paragraph" w:customStyle="1" w:styleId="2ffb">
    <w:name w:val="Абзац списка2"/>
    <w:basedOn w:val="af8"/>
    <w:rsid w:val="00C25060"/>
    <w:pPr>
      <w:spacing w:after="0" w:line="240" w:lineRule="auto"/>
      <w:ind w:left="720"/>
      <w:jc w:val="center"/>
    </w:pPr>
    <w:rPr>
      <w:rFonts w:ascii="Calibri" w:eastAsia="Times New Roman" w:hAnsi="Calibri" w:cs="Calibri"/>
      <w:lang w:eastAsia="en-US"/>
    </w:rPr>
  </w:style>
  <w:style w:type="numbering" w:customStyle="1" w:styleId="12b">
    <w:name w:val="Нет списка12"/>
    <w:next w:val="afb"/>
    <w:uiPriority w:val="99"/>
    <w:semiHidden/>
    <w:unhideWhenUsed/>
    <w:rsid w:val="00C25060"/>
  </w:style>
  <w:style w:type="paragraph" w:customStyle="1" w:styleId="affffffff4">
    <w:name w:val="заголовок табл"/>
    <w:basedOn w:val="af8"/>
    <w:link w:val="1fff"/>
    <w:qFormat/>
    <w:rsid w:val="00C25060"/>
    <w:pPr>
      <w:keepNext/>
      <w:suppressLineNumbers/>
      <w:tabs>
        <w:tab w:val="num" w:pos="1440"/>
        <w:tab w:val="left" w:leader="dot" w:pos="9356"/>
      </w:tabs>
      <w:suppressAutoHyphens/>
      <w:spacing w:before="120" w:after="120" w:line="240" w:lineRule="auto"/>
      <w:ind w:left="-794" w:firstLine="794"/>
      <w:jc w:val="center"/>
    </w:pPr>
    <w:rPr>
      <w:rFonts w:ascii="Times New Roman" w:eastAsia="Times New Roman" w:hAnsi="Times New Roman" w:cs="Times New Roman"/>
      <w:b/>
      <w:bCs/>
      <w:sz w:val="24"/>
      <w:szCs w:val="24"/>
    </w:rPr>
  </w:style>
  <w:style w:type="paragraph" w:customStyle="1" w:styleId="affffffff5">
    <w:name w:val="подпись"/>
    <w:basedOn w:val="af8"/>
    <w:rsid w:val="00C25060"/>
    <w:pPr>
      <w:keepNext/>
      <w:suppressLineNumbers/>
      <w:tabs>
        <w:tab w:val="right" w:pos="9072"/>
        <w:tab w:val="left" w:leader="dot" w:pos="9356"/>
      </w:tabs>
      <w:suppressAutoHyphens/>
      <w:spacing w:before="840" w:after="0" w:line="240" w:lineRule="auto"/>
    </w:pPr>
    <w:rPr>
      <w:rFonts w:ascii="Times New Roman" w:eastAsia="Times New Roman" w:hAnsi="Times New Roman" w:cs="Times New Roman"/>
      <w:sz w:val="24"/>
      <w:szCs w:val="24"/>
    </w:rPr>
  </w:style>
  <w:style w:type="paragraph" w:customStyle="1" w:styleId="affffffff6">
    <w:name w:val="текст табл"/>
    <w:basedOn w:val="af8"/>
    <w:rsid w:val="00C25060"/>
    <w:pPr>
      <w:keepNext/>
      <w:keepLines/>
      <w:suppressLineNumbers/>
      <w:tabs>
        <w:tab w:val="left" w:leader="dot" w:pos="9356"/>
      </w:tabs>
      <w:suppressAutoHyphens/>
      <w:spacing w:before="60" w:after="60" w:line="240" w:lineRule="auto"/>
    </w:pPr>
    <w:rPr>
      <w:rFonts w:ascii="Times New Roman" w:eastAsia="Times New Roman" w:hAnsi="Times New Roman" w:cs="Times New Roman"/>
      <w:sz w:val="24"/>
      <w:szCs w:val="24"/>
    </w:rPr>
  </w:style>
  <w:style w:type="paragraph" w:customStyle="1" w:styleId="142">
    <w:name w:val="Обычный 14"/>
    <w:basedOn w:val="af8"/>
    <w:autoRedefine/>
    <w:rsid w:val="00C25060"/>
    <w:pPr>
      <w:keepNext/>
      <w:suppressLineNumbers/>
      <w:tabs>
        <w:tab w:val="left" w:pos="993"/>
        <w:tab w:val="left" w:leader="dot" w:pos="9356"/>
      </w:tabs>
      <w:suppressAutoHyphens/>
      <w:spacing w:before="120" w:after="0" w:line="240" w:lineRule="auto"/>
      <w:jc w:val="center"/>
    </w:pPr>
    <w:rPr>
      <w:rFonts w:ascii="Times New Roman" w:eastAsia="Times New Roman" w:hAnsi="Times New Roman" w:cs="Times New Roman"/>
      <w:b/>
      <w:bCs/>
      <w:position w:val="-24"/>
      <w:sz w:val="28"/>
      <w:szCs w:val="28"/>
    </w:rPr>
  </w:style>
  <w:style w:type="paragraph" w:customStyle="1" w:styleId="11f5">
    <w:name w:val="текст таблицы 11"/>
    <w:basedOn w:val="affffffff6"/>
    <w:rsid w:val="00C25060"/>
    <w:rPr>
      <w:sz w:val="22"/>
      <w:szCs w:val="22"/>
    </w:rPr>
  </w:style>
  <w:style w:type="paragraph" w:customStyle="1" w:styleId="103">
    <w:name w:val="Текст таблицы 10"/>
    <w:basedOn w:val="affffffff6"/>
    <w:rsid w:val="00C25060"/>
    <w:rPr>
      <w:sz w:val="20"/>
      <w:szCs w:val="20"/>
    </w:rPr>
  </w:style>
  <w:style w:type="paragraph" w:customStyle="1" w:styleId="affffffff7">
    <w:name w:val="Подрисуночная надпись"/>
    <w:basedOn w:val="affffffff6"/>
    <w:link w:val="affffffff8"/>
    <w:autoRedefine/>
    <w:rsid w:val="00C25060"/>
    <w:pPr>
      <w:keepNext w:val="0"/>
      <w:keepLines w:val="0"/>
      <w:widowControl w:val="0"/>
      <w:suppressLineNumbers w:val="0"/>
      <w:tabs>
        <w:tab w:val="clear" w:pos="9356"/>
        <w:tab w:val="left" w:pos="851"/>
        <w:tab w:val="left" w:pos="900"/>
        <w:tab w:val="left" w:pos="1134"/>
      </w:tabs>
      <w:suppressAutoHyphens w:val="0"/>
      <w:spacing w:before="0" w:after="0"/>
      <w:jc w:val="center"/>
    </w:pPr>
    <w:rPr>
      <w:b/>
      <w:bCs/>
    </w:rPr>
  </w:style>
  <w:style w:type="paragraph" w:customStyle="1" w:styleId="affffffff9">
    <w:name w:val="обычный без абзаца"/>
    <w:basedOn w:val="af8"/>
    <w:rsid w:val="00C25060"/>
    <w:pPr>
      <w:keepNext/>
      <w:suppressLineNumbers/>
      <w:tabs>
        <w:tab w:val="left" w:pos="720"/>
        <w:tab w:val="left" w:pos="2835"/>
        <w:tab w:val="left" w:pos="4536"/>
        <w:tab w:val="left" w:pos="6237"/>
        <w:tab w:val="left" w:pos="7938"/>
        <w:tab w:val="left" w:leader="dot" w:pos="9356"/>
        <w:tab w:val="right" w:pos="9639"/>
      </w:tabs>
      <w:suppressAutoHyphens/>
      <w:spacing w:after="0" w:line="360" w:lineRule="auto"/>
    </w:pPr>
    <w:rPr>
      <w:rFonts w:ascii="NTTimes/Cyrillic" w:eastAsia="Times New Roman" w:hAnsi="NTTimes/Cyrillic" w:cs="Times New Roman"/>
      <w:sz w:val="26"/>
      <w:szCs w:val="26"/>
    </w:rPr>
  </w:style>
  <w:style w:type="paragraph" w:customStyle="1" w:styleId="1fff0">
    <w:name w:val="указатель 1"/>
    <w:basedOn w:val="af8"/>
    <w:rsid w:val="00C25060"/>
    <w:pPr>
      <w:keepNext/>
      <w:tabs>
        <w:tab w:val="left" w:pos="0"/>
        <w:tab w:val="left" w:pos="566"/>
        <w:tab w:val="left" w:pos="1133"/>
        <w:tab w:val="left" w:pos="1699"/>
        <w:tab w:val="left" w:pos="2265"/>
        <w:tab w:val="left" w:pos="2832"/>
        <w:tab w:val="left" w:pos="3398"/>
        <w:tab w:val="left" w:pos="3965"/>
        <w:tab w:val="left" w:pos="4531"/>
        <w:tab w:val="left" w:pos="5097"/>
        <w:tab w:val="left" w:pos="5664"/>
        <w:tab w:val="left" w:pos="6230"/>
        <w:tab w:val="left" w:pos="6797"/>
        <w:tab w:val="left" w:pos="7363"/>
        <w:tab w:val="left" w:pos="7929"/>
        <w:tab w:val="left" w:pos="8496"/>
        <w:tab w:val="left" w:pos="9062"/>
        <w:tab w:val="right" w:leader="dot" w:pos="9360"/>
      </w:tabs>
      <w:suppressAutoHyphens/>
      <w:spacing w:after="0" w:line="240" w:lineRule="auto"/>
      <w:ind w:left="1440" w:right="720" w:hanging="1440"/>
      <w:jc w:val="both"/>
    </w:pPr>
    <w:rPr>
      <w:rFonts w:ascii="Times New Roman" w:eastAsia="Times New Roman" w:hAnsi="Times New Roman" w:cs="Times New Roman"/>
      <w:sz w:val="24"/>
      <w:szCs w:val="24"/>
      <w:lang w:val="en-US"/>
    </w:rPr>
  </w:style>
  <w:style w:type="paragraph" w:customStyle="1" w:styleId="affffffffa">
    <w:name w:val="Стиль табл"/>
    <w:basedOn w:val="af8"/>
    <w:rsid w:val="00C25060"/>
    <w:pPr>
      <w:keepNext/>
      <w:tabs>
        <w:tab w:val="left" w:leader="dot" w:pos="9356"/>
      </w:tabs>
      <w:suppressAutoHyphens/>
      <w:spacing w:before="120" w:after="120" w:line="240" w:lineRule="auto"/>
      <w:jc w:val="center"/>
    </w:pPr>
    <w:rPr>
      <w:rFonts w:ascii="Times New Roman" w:eastAsia="Times New Roman" w:hAnsi="Times New Roman" w:cs="Times New Roman"/>
    </w:rPr>
  </w:style>
  <w:style w:type="paragraph" w:styleId="affffffffb">
    <w:name w:val="Block Text"/>
    <w:basedOn w:val="af8"/>
    <w:rsid w:val="00C25060"/>
    <w:pPr>
      <w:keepNext/>
      <w:suppressLineNumbers/>
      <w:tabs>
        <w:tab w:val="left" w:leader="dot" w:pos="9356"/>
      </w:tabs>
      <w:suppressAutoHyphens/>
      <w:spacing w:after="0" w:line="240" w:lineRule="auto"/>
      <w:ind w:left="-57" w:right="-57"/>
    </w:pPr>
    <w:rPr>
      <w:rFonts w:ascii="Times New Roman" w:eastAsia="Times New Roman" w:hAnsi="Times New Roman" w:cs="Times New Roman"/>
      <w:b/>
      <w:bCs/>
      <w:sz w:val="24"/>
      <w:szCs w:val="24"/>
    </w:rPr>
  </w:style>
  <w:style w:type="paragraph" w:customStyle="1" w:styleId="affffffffc">
    <w:name w:val="глава"/>
    <w:basedOn w:val="19"/>
    <w:autoRedefine/>
    <w:rsid w:val="00C25060"/>
    <w:pPr>
      <w:keepNext/>
      <w:numPr>
        <w:numId w:val="0"/>
      </w:numPr>
      <w:tabs>
        <w:tab w:val="left" w:leader="dot" w:pos="9356"/>
        <w:tab w:val="left" w:leader="dot" w:pos="9720"/>
      </w:tabs>
      <w:spacing w:before="0" w:after="120" w:line="240" w:lineRule="auto"/>
      <w:ind w:right="-81"/>
      <w:contextualSpacing w:val="0"/>
      <w:outlineLvl w:val="9"/>
    </w:pPr>
    <w:rPr>
      <w:bCs/>
      <w:caps/>
      <w:smallCaps w:val="0"/>
      <w:spacing w:val="0"/>
      <w:kern w:val="28"/>
      <w:sz w:val="26"/>
      <w:szCs w:val="26"/>
      <w:lang w:eastAsia="ru-RU" w:bidi="ar-SA"/>
    </w:rPr>
  </w:style>
  <w:style w:type="paragraph" w:customStyle="1" w:styleId="affffffffd">
    <w:name w:val="подрисунок"/>
    <w:basedOn w:val="af8"/>
    <w:rsid w:val="00C25060"/>
    <w:pPr>
      <w:keepNext/>
      <w:suppressLineNumbers/>
      <w:tabs>
        <w:tab w:val="left" w:pos="720"/>
        <w:tab w:val="left" w:pos="2835"/>
        <w:tab w:val="left" w:pos="4536"/>
        <w:tab w:val="left" w:pos="6237"/>
        <w:tab w:val="left" w:pos="7938"/>
        <w:tab w:val="left" w:leader="dot" w:pos="9356"/>
        <w:tab w:val="right" w:pos="9639"/>
      </w:tabs>
      <w:suppressAutoHyphens/>
      <w:spacing w:before="120" w:after="0" w:line="240" w:lineRule="auto"/>
      <w:jc w:val="center"/>
    </w:pPr>
    <w:rPr>
      <w:rFonts w:ascii="NTTimes/Cyrillic" w:eastAsia="Times New Roman" w:hAnsi="NTTimes/Cyrillic" w:cs="Times New Roman"/>
      <w:sz w:val="26"/>
      <w:szCs w:val="26"/>
    </w:rPr>
  </w:style>
  <w:style w:type="paragraph" w:styleId="65">
    <w:name w:val="index 6"/>
    <w:basedOn w:val="af8"/>
    <w:next w:val="af8"/>
    <w:autoRedefine/>
    <w:rsid w:val="00C25060"/>
    <w:pPr>
      <w:keepNext/>
      <w:suppressLineNumbers/>
      <w:tabs>
        <w:tab w:val="left" w:leader="dot" w:pos="9356"/>
      </w:tabs>
      <w:suppressAutoHyphens/>
      <w:spacing w:after="0" w:line="300" w:lineRule="auto"/>
      <w:ind w:left="1440" w:hanging="240"/>
      <w:jc w:val="both"/>
    </w:pPr>
    <w:rPr>
      <w:rFonts w:ascii="Times New Roman" w:eastAsia="Times New Roman" w:hAnsi="Times New Roman" w:cs="Times New Roman"/>
      <w:sz w:val="24"/>
      <w:szCs w:val="24"/>
    </w:rPr>
  </w:style>
  <w:style w:type="paragraph" w:styleId="75">
    <w:name w:val="index 7"/>
    <w:basedOn w:val="af8"/>
    <w:next w:val="af8"/>
    <w:autoRedefine/>
    <w:rsid w:val="00C25060"/>
    <w:pPr>
      <w:keepNext/>
      <w:suppressLineNumbers/>
      <w:tabs>
        <w:tab w:val="left" w:leader="dot" w:pos="9356"/>
      </w:tabs>
      <w:suppressAutoHyphens/>
      <w:spacing w:after="0" w:line="300" w:lineRule="auto"/>
      <w:ind w:left="1680" w:hanging="240"/>
      <w:jc w:val="both"/>
    </w:pPr>
    <w:rPr>
      <w:rFonts w:ascii="Times New Roman" w:eastAsia="Times New Roman" w:hAnsi="Times New Roman" w:cs="Times New Roman"/>
      <w:sz w:val="24"/>
      <w:szCs w:val="24"/>
    </w:rPr>
  </w:style>
  <w:style w:type="paragraph" w:styleId="86">
    <w:name w:val="index 8"/>
    <w:basedOn w:val="af8"/>
    <w:next w:val="af8"/>
    <w:autoRedefine/>
    <w:rsid w:val="00C25060"/>
    <w:pPr>
      <w:keepNext/>
      <w:suppressLineNumbers/>
      <w:tabs>
        <w:tab w:val="left" w:leader="dot" w:pos="9356"/>
      </w:tabs>
      <w:suppressAutoHyphens/>
      <w:spacing w:after="0" w:line="300" w:lineRule="auto"/>
      <w:ind w:left="1920" w:hanging="240"/>
      <w:jc w:val="both"/>
    </w:pPr>
    <w:rPr>
      <w:rFonts w:ascii="Times New Roman" w:eastAsia="Times New Roman" w:hAnsi="Times New Roman" w:cs="Times New Roman"/>
      <w:sz w:val="24"/>
      <w:szCs w:val="24"/>
    </w:rPr>
  </w:style>
  <w:style w:type="paragraph" w:styleId="94">
    <w:name w:val="index 9"/>
    <w:basedOn w:val="af8"/>
    <w:next w:val="af8"/>
    <w:autoRedefine/>
    <w:rsid w:val="00C25060"/>
    <w:pPr>
      <w:keepNext/>
      <w:suppressLineNumbers/>
      <w:tabs>
        <w:tab w:val="left" w:leader="dot" w:pos="9356"/>
      </w:tabs>
      <w:suppressAutoHyphens/>
      <w:spacing w:after="0" w:line="300" w:lineRule="auto"/>
      <w:ind w:left="2160" w:hanging="240"/>
      <w:jc w:val="both"/>
    </w:pPr>
    <w:rPr>
      <w:rFonts w:ascii="Times New Roman" w:eastAsia="Times New Roman" w:hAnsi="Times New Roman" w:cs="Times New Roman"/>
      <w:sz w:val="24"/>
      <w:szCs w:val="24"/>
    </w:rPr>
  </w:style>
  <w:style w:type="character" w:customStyle="1" w:styleId="1fff">
    <w:name w:val="заголовок табл Знак1"/>
    <w:link w:val="affffffff4"/>
    <w:rsid w:val="00C25060"/>
    <w:rPr>
      <w:rFonts w:ascii="Times New Roman" w:eastAsia="Times New Roman" w:hAnsi="Times New Roman" w:cs="Times New Roman"/>
      <w:b/>
      <w:bCs/>
      <w:sz w:val="24"/>
      <w:szCs w:val="24"/>
    </w:rPr>
  </w:style>
  <w:style w:type="paragraph" w:customStyle="1" w:styleId="affffffffe">
    <w:name w:val="Обычный без абзаца"/>
    <w:basedOn w:val="af8"/>
    <w:autoRedefine/>
    <w:rsid w:val="00C25060"/>
    <w:pPr>
      <w:keepNext/>
      <w:widowControl w:val="0"/>
      <w:tabs>
        <w:tab w:val="left" w:leader="dot" w:pos="9356"/>
      </w:tabs>
      <w:suppressAutoHyphens/>
      <w:spacing w:before="60" w:after="0" w:line="240" w:lineRule="auto"/>
      <w:ind w:left="1134" w:hanging="340"/>
      <w:jc w:val="center"/>
    </w:pPr>
    <w:rPr>
      <w:rFonts w:ascii="Times New Roman" w:eastAsia="Times New Roman" w:hAnsi="Times New Roman" w:cs="Times New Roman"/>
      <w:sz w:val="24"/>
      <w:szCs w:val="24"/>
    </w:rPr>
  </w:style>
  <w:style w:type="paragraph" w:customStyle="1" w:styleId="Normal">
    <w:name w:val="Normal Знак"/>
    <w:rsid w:val="00C25060"/>
    <w:pPr>
      <w:spacing w:before="120" w:after="120" w:line="240" w:lineRule="auto"/>
      <w:ind w:left="567"/>
      <w:jc w:val="both"/>
    </w:pPr>
    <w:rPr>
      <w:rFonts w:ascii="Times New Roman" w:eastAsia="Times New Roman" w:hAnsi="Times New Roman" w:cs="Times New Roman"/>
      <w:sz w:val="24"/>
      <w:szCs w:val="24"/>
    </w:rPr>
  </w:style>
  <w:style w:type="character" w:customStyle="1" w:styleId="139">
    <w:name w:val="Обычный 13 Знак"/>
    <w:rsid w:val="00C25060"/>
    <w:rPr>
      <w:rFonts w:ascii="Times New Roman" w:hAnsi="Times New Roman" w:cs="Times New Roman"/>
      <w:sz w:val="26"/>
      <w:szCs w:val="26"/>
      <w:vertAlign w:val="baseline"/>
    </w:rPr>
  </w:style>
  <w:style w:type="paragraph" w:customStyle="1" w:styleId="13a">
    <w:name w:val="Обычный 13 Знак Знак"/>
    <w:basedOn w:val="af8"/>
    <w:link w:val="13b"/>
    <w:rsid w:val="00C25060"/>
    <w:pPr>
      <w:keepNext/>
      <w:suppressLineNumbers/>
      <w:tabs>
        <w:tab w:val="left" w:leader="dot" w:pos="9356"/>
      </w:tabs>
      <w:suppressAutoHyphens/>
      <w:spacing w:after="0" w:line="240" w:lineRule="auto"/>
      <w:jc w:val="both"/>
    </w:pPr>
    <w:rPr>
      <w:rFonts w:ascii="Times New Roman" w:eastAsia="Times New Roman" w:hAnsi="Times New Roman" w:cs="Times New Roman"/>
      <w:sz w:val="26"/>
      <w:szCs w:val="26"/>
    </w:rPr>
  </w:style>
  <w:style w:type="character" w:customStyle="1" w:styleId="1320">
    <w:name w:val="Обычный 13 Знак2"/>
    <w:rsid w:val="00C25060"/>
    <w:rPr>
      <w:snapToGrid w:val="0"/>
      <w:sz w:val="26"/>
      <w:szCs w:val="26"/>
      <w:lang w:val="ru-RU" w:eastAsia="ru-RU"/>
    </w:rPr>
  </w:style>
  <w:style w:type="character" w:customStyle="1" w:styleId="afffffffff">
    <w:name w:val="íîìåð ñòðàíèöû"/>
    <w:basedOn w:val="af9"/>
    <w:rsid w:val="00C25060"/>
  </w:style>
  <w:style w:type="character" w:customStyle="1" w:styleId="1312">
    <w:name w:val="Обычный 13 Знак1"/>
    <w:rsid w:val="00C25060"/>
    <w:rPr>
      <w:sz w:val="26"/>
      <w:szCs w:val="26"/>
      <w:lang w:val="ru-RU" w:eastAsia="ru-RU"/>
    </w:rPr>
  </w:style>
  <w:style w:type="paragraph" w:customStyle="1" w:styleId="1fff1">
    <w:name w:val="Рис.1 Подрисуночная надпись"/>
    <w:basedOn w:val="af8"/>
    <w:autoRedefine/>
    <w:rsid w:val="00C25060"/>
    <w:pPr>
      <w:keepNext/>
      <w:widowControl w:val="0"/>
      <w:numPr>
        <w:ilvl w:val="12"/>
      </w:numPr>
      <w:tabs>
        <w:tab w:val="left" w:pos="709"/>
        <w:tab w:val="left" w:pos="993"/>
        <w:tab w:val="left" w:pos="1440"/>
      </w:tabs>
      <w:spacing w:before="20" w:after="20" w:line="240" w:lineRule="auto"/>
      <w:ind w:left="113" w:firstLine="680"/>
      <w:jc w:val="both"/>
    </w:pPr>
    <w:rPr>
      <w:rFonts w:ascii="Times New Roman" w:eastAsia="Times New Roman" w:hAnsi="Times New Roman" w:cs="Times New Roman"/>
      <w:sz w:val="20"/>
      <w:szCs w:val="20"/>
    </w:rPr>
  </w:style>
  <w:style w:type="character" w:customStyle="1" w:styleId="afffffffff0">
    <w:name w:val="Подрисуночная надпись Знак"/>
    <w:rsid w:val="00C25060"/>
    <w:rPr>
      <w:b/>
      <w:bCs/>
      <w:color w:val="000000"/>
      <w:sz w:val="24"/>
      <w:szCs w:val="24"/>
      <w:lang w:val="ru-RU" w:eastAsia="ru-RU"/>
    </w:rPr>
  </w:style>
  <w:style w:type="character" w:customStyle="1" w:styleId="afffffffff1">
    <w:name w:val="текст табл Знак"/>
    <w:rsid w:val="00C25060"/>
    <w:rPr>
      <w:sz w:val="24"/>
      <w:szCs w:val="24"/>
      <w:lang w:val="ru-RU" w:eastAsia="ru-RU"/>
    </w:rPr>
  </w:style>
  <w:style w:type="paragraph" w:customStyle="1" w:styleId="3f9">
    <w:name w:val="Стиль Маркированный список + Перед:  3 пт"/>
    <w:basedOn w:val="aa"/>
    <w:rsid w:val="00C25060"/>
    <w:pPr>
      <w:keepNext/>
      <w:suppressLineNumbers/>
      <w:tabs>
        <w:tab w:val="clear" w:pos="786"/>
        <w:tab w:val="clear" w:pos="993"/>
      </w:tabs>
      <w:suppressAutoHyphens/>
      <w:spacing w:before="60" w:line="240" w:lineRule="auto"/>
      <w:ind w:left="0" w:firstLine="567"/>
    </w:pPr>
    <w:rPr>
      <w:rFonts w:ascii="Times New Roman" w:hAnsi="Times New Roman"/>
      <w:sz w:val="26"/>
      <w:szCs w:val="26"/>
      <w:lang w:val="ru-RU" w:eastAsia="ru-RU" w:bidi="ar-SA"/>
    </w:rPr>
  </w:style>
  <w:style w:type="paragraph" w:customStyle="1" w:styleId="104">
    <w:name w:val="Стиль Оглавление 1 + Первая строка:  0 см"/>
    <w:basedOn w:val="1f6"/>
    <w:rsid w:val="00C25060"/>
    <w:pPr>
      <w:keepNext/>
      <w:suppressLineNumbers/>
      <w:tabs>
        <w:tab w:val="clear" w:pos="440"/>
        <w:tab w:val="clear" w:pos="9214"/>
        <w:tab w:val="left" w:pos="540"/>
        <w:tab w:val="left" w:leader="dot" w:pos="9356"/>
      </w:tabs>
      <w:suppressAutoHyphens/>
      <w:spacing w:before="60" w:after="60"/>
      <w:ind w:left="540" w:firstLine="0"/>
      <w:jc w:val="left"/>
    </w:pPr>
    <w:rPr>
      <w:rFonts w:ascii="Times New Roman" w:hAnsi="Times New Roman" w:cs="Times New Roman"/>
      <w:b/>
      <w:iCs w:val="0"/>
      <w:caps/>
      <w:sz w:val="26"/>
      <w:szCs w:val="26"/>
      <w:lang w:val="ru-RU" w:eastAsia="ru-RU" w:bidi="ar-SA"/>
    </w:rPr>
  </w:style>
  <w:style w:type="paragraph" w:customStyle="1" w:styleId="xl31">
    <w:name w:val="xl31"/>
    <w:basedOn w:val="af8"/>
    <w:rsid w:val="00C25060"/>
    <w:pPr>
      <w:pBdr>
        <w:left w:val="single" w:sz="4" w:space="0" w:color="auto"/>
        <w:bottom w:val="single" w:sz="4" w:space="0" w:color="auto"/>
        <w:right w:val="single" w:sz="4" w:space="0" w:color="auto"/>
      </w:pBdr>
      <w:spacing w:before="100" w:after="100" w:line="240" w:lineRule="auto"/>
      <w:jc w:val="right"/>
    </w:pPr>
    <w:rPr>
      <w:rFonts w:ascii="Times New Roman" w:eastAsia="Times New Roman" w:hAnsi="Times New Roman" w:cs="Times New Roman"/>
    </w:rPr>
  </w:style>
  <w:style w:type="paragraph" w:customStyle="1" w:styleId="FR1">
    <w:name w:val="FR1"/>
    <w:rsid w:val="00C25060"/>
    <w:pPr>
      <w:widowControl w:val="0"/>
      <w:spacing w:before="500" w:after="0" w:line="300" w:lineRule="auto"/>
      <w:ind w:left="400"/>
    </w:pPr>
    <w:rPr>
      <w:rFonts w:ascii="Times New Roman" w:eastAsia="Times New Roman" w:hAnsi="Times New Roman" w:cs="Times New Roman"/>
      <w:sz w:val="24"/>
      <w:szCs w:val="24"/>
    </w:rPr>
  </w:style>
  <w:style w:type="paragraph" w:customStyle="1" w:styleId="FR2">
    <w:name w:val="FR2"/>
    <w:rsid w:val="00C25060"/>
    <w:pPr>
      <w:widowControl w:val="0"/>
      <w:spacing w:after="20" w:line="240" w:lineRule="auto"/>
    </w:pPr>
    <w:rPr>
      <w:rFonts w:ascii="Times New Roman" w:eastAsia="Times New Roman" w:hAnsi="Times New Roman" w:cs="Times New Roman"/>
      <w:sz w:val="16"/>
      <w:szCs w:val="16"/>
    </w:rPr>
  </w:style>
  <w:style w:type="paragraph" w:customStyle="1" w:styleId="3fa">
    <w:name w:val="заголовок 3"/>
    <w:basedOn w:val="af8"/>
    <w:next w:val="af8"/>
    <w:autoRedefine/>
    <w:rsid w:val="00C25060"/>
    <w:pPr>
      <w:keepNext/>
      <w:keepLines/>
      <w:suppressLineNumbers/>
      <w:autoSpaceDE w:val="0"/>
      <w:autoSpaceDN w:val="0"/>
      <w:spacing w:before="120" w:after="0" w:line="240" w:lineRule="auto"/>
      <w:ind w:left="720" w:hanging="720"/>
      <w:jc w:val="center"/>
    </w:pPr>
    <w:rPr>
      <w:rFonts w:ascii="Times New Roman" w:eastAsia="Times New Roman" w:hAnsi="Times New Roman" w:cs="Times New Roman"/>
      <w:b/>
      <w:bCs/>
      <w:sz w:val="24"/>
      <w:szCs w:val="24"/>
    </w:rPr>
  </w:style>
  <w:style w:type="paragraph" w:customStyle="1" w:styleId="xl26">
    <w:name w:val="xl26"/>
    <w:basedOn w:val="af8"/>
    <w:rsid w:val="00C25060"/>
    <w:pPr>
      <w:pBdr>
        <w:left w:val="single" w:sz="8"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27">
    <w:name w:val="xl27"/>
    <w:basedOn w:val="af8"/>
    <w:rsid w:val="00C25060"/>
    <w:pPr>
      <w:pBdr>
        <w:right w:val="single" w:sz="8"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28">
    <w:name w:val="xl28"/>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16"/>
      <w:szCs w:val="16"/>
    </w:rPr>
  </w:style>
  <w:style w:type="paragraph" w:customStyle="1" w:styleId="xl29">
    <w:name w:val="xl29"/>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6"/>
      <w:szCs w:val="16"/>
    </w:rPr>
  </w:style>
  <w:style w:type="paragraph" w:customStyle="1" w:styleId="xl30">
    <w:name w:val="xl30"/>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6"/>
      <w:szCs w:val="16"/>
    </w:rPr>
  </w:style>
  <w:style w:type="paragraph" w:customStyle="1" w:styleId="xl32">
    <w:name w:val="xl32"/>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16"/>
      <w:szCs w:val="16"/>
    </w:rPr>
  </w:style>
  <w:style w:type="paragraph" w:customStyle="1" w:styleId="xl33">
    <w:name w:val="xl33"/>
    <w:basedOn w:val="af8"/>
    <w:rsid w:val="00C25060"/>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34">
    <w:name w:val="xl34"/>
    <w:basedOn w:val="af8"/>
    <w:rsid w:val="00C25060"/>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afffffffff2">
    <w:name w:val="Стиль начало"/>
    <w:basedOn w:val="af8"/>
    <w:rsid w:val="00C25060"/>
    <w:pPr>
      <w:spacing w:after="0" w:line="264" w:lineRule="auto"/>
    </w:pPr>
    <w:rPr>
      <w:rFonts w:ascii="Times New Roman" w:eastAsia="Times New Roman" w:hAnsi="Times New Roman" w:cs="Times New Roman"/>
      <w:sz w:val="28"/>
      <w:szCs w:val="28"/>
    </w:rPr>
  </w:style>
  <w:style w:type="paragraph" w:customStyle="1" w:styleId="xl24">
    <w:name w:val="xl24"/>
    <w:basedOn w:val="af8"/>
    <w:rsid w:val="00C25060"/>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5">
    <w:name w:val="xl25"/>
    <w:basedOn w:val="af8"/>
    <w:rsid w:val="00C2506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character" w:customStyle="1" w:styleId="afffffffff3">
    <w:name w:val="Основной текст Знак Знак"/>
    <w:rsid w:val="00C25060"/>
    <w:rPr>
      <w:sz w:val="28"/>
      <w:szCs w:val="28"/>
      <w:lang w:val="ru-RU" w:eastAsia="ru-RU"/>
    </w:rPr>
  </w:style>
  <w:style w:type="character" w:customStyle="1" w:styleId="14pt">
    <w:name w:val="Стиль 14 pt"/>
    <w:rsid w:val="00C25060"/>
    <w:rPr>
      <w:rFonts w:ascii="Times New Roman" w:hAnsi="Times New Roman" w:cs="Times New Roman"/>
      <w:b/>
      <w:bCs/>
      <w:spacing w:val="0"/>
      <w:position w:val="0"/>
      <w:sz w:val="28"/>
      <w:szCs w:val="28"/>
    </w:rPr>
  </w:style>
  <w:style w:type="paragraph" w:customStyle="1" w:styleId="1331">
    <w:name w:val="Обычный 13 Знак3 Знак Знак Знак1 Знак"/>
    <w:basedOn w:val="af8"/>
    <w:autoRedefine/>
    <w:rsid w:val="00C25060"/>
    <w:pPr>
      <w:keepNext/>
      <w:tabs>
        <w:tab w:val="left" w:leader="dot" w:pos="9356"/>
      </w:tabs>
      <w:spacing w:before="120" w:after="0" w:line="252" w:lineRule="auto"/>
      <w:ind w:firstLine="567"/>
      <w:jc w:val="both"/>
    </w:pPr>
    <w:rPr>
      <w:rFonts w:ascii="Times New Roman" w:eastAsia="Times New Roman" w:hAnsi="Times New Roman" w:cs="Times New Roman"/>
      <w:sz w:val="26"/>
      <w:szCs w:val="26"/>
    </w:rPr>
  </w:style>
  <w:style w:type="character" w:customStyle="1" w:styleId="13311">
    <w:name w:val="Обычный 13 Знак3 Знак Знак Знак1 Знак Знак1"/>
    <w:rsid w:val="00C25060"/>
    <w:rPr>
      <w:snapToGrid w:val="0"/>
      <w:sz w:val="26"/>
      <w:szCs w:val="26"/>
      <w:lang w:val="ru-RU" w:eastAsia="ru-RU"/>
    </w:rPr>
  </w:style>
  <w:style w:type="paragraph" w:customStyle="1" w:styleId="BodyText21">
    <w:name w:val="Body Text 21"/>
    <w:basedOn w:val="af8"/>
    <w:autoRedefine/>
    <w:rsid w:val="00C25060"/>
    <w:pPr>
      <w:tabs>
        <w:tab w:val="left" w:pos="0"/>
      </w:tabs>
      <w:spacing w:before="60" w:after="0" w:line="240" w:lineRule="auto"/>
      <w:ind w:firstLine="720"/>
      <w:jc w:val="both"/>
    </w:pPr>
    <w:rPr>
      <w:rFonts w:ascii="Times New Roman" w:eastAsia="Times New Roman" w:hAnsi="Times New Roman" w:cs="Times New Roman"/>
      <w:sz w:val="24"/>
      <w:szCs w:val="24"/>
    </w:rPr>
  </w:style>
  <w:style w:type="character" w:customStyle="1" w:styleId="1fff2">
    <w:name w:val="Строгий1"/>
    <w:rsid w:val="00C25060"/>
    <w:rPr>
      <w:b/>
      <w:bCs/>
      <w:color w:val="auto"/>
      <w:sz w:val="24"/>
      <w:szCs w:val="24"/>
    </w:rPr>
  </w:style>
  <w:style w:type="paragraph" w:customStyle="1" w:styleId="xl22">
    <w:name w:val="xl22"/>
    <w:basedOn w:val="af8"/>
    <w:rsid w:val="00C2506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Arial Unicode MS" w:hAnsi="Times New Roman" w:cs="Times New Roman"/>
      <w:b/>
      <w:bCs/>
      <w:sz w:val="24"/>
      <w:szCs w:val="24"/>
    </w:rPr>
  </w:style>
  <w:style w:type="paragraph" w:customStyle="1" w:styleId="1340">
    <w:name w:val="Обычный 13 Знак4"/>
    <w:basedOn w:val="af8"/>
    <w:autoRedefine/>
    <w:rsid w:val="00C25060"/>
    <w:pPr>
      <w:keepNext/>
      <w:tabs>
        <w:tab w:val="left" w:leader="dot" w:pos="9356"/>
      </w:tabs>
      <w:spacing w:before="120" w:after="0" w:line="252" w:lineRule="auto"/>
      <w:ind w:firstLine="567"/>
      <w:jc w:val="both"/>
    </w:pPr>
    <w:rPr>
      <w:rFonts w:ascii="Times New Roman" w:eastAsia="Times New Roman" w:hAnsi="Times New Roman" w:cs="Times New Roman"/>
      <w:b/>
      <w:bCs/>
      <w:sz w:val="26"/>
      <w:szCs w:val="26"/>
    </w:rPr>
  </w:style>
  <w:style w:type="character" w:customStyle="1" w:styleId="1341">
    <w:name w:val="Обычный 13 Знак4 Знак"/>
    <w:rsid w:val="00C25060"/>
    <w:rPr>
      <w:b/>
      <w:bCs/>
      <w:sz w:val="26"/>
      <w:szCs w:val="26"/>
      <w:lang w:val="ru-RU" w:eastAsia="ru-RU"/>
    </w:rPr>
  </w:style>
  <w:style w:type="character" w:customStyle="1" w:styleId="1330">
    <w:name w:val="Обычный 13 Знак3 Знак Знак Знак"/>
    <w:rsid w:val="00C25060"/>
    <w:rPr>
      <w:sz w:val="26"/>
      <w:szCs w:val="26"/>
      <w:lang w:val="ru-RU" w:eastAsia="ru-RU"/>
    </w:rPr>
  </w:style>
  <w:style w:type="character" w:customStyle="1" w:styleId="1342">
    <w:name w:val="Обычный 13 Знак4 Знак Знак"/>
    <w:rsid w:val="00C25060"/>
    <w:rPr>
      <w:b/>
      <w:bCs/>
      <w:sz w:val="26"/>
      <w:szCs w:val="26"/>
      <w:lang w:val="ru-RU" w:eastAsia="ru-RU"/>
    </w:rPr>
  </w:style>
  <w:style w:type="character" w:customStyle="1" w:styleId="13310">
    <w:name w:val="Обычный 13 Знак3 Знак Знак1"/>
    <w:rsid w:val="00C25060"/>
    <w:rPr>
      <w:sz w:val="26"/>
      <w:szCs w:val="26"/>
      <w:lang w:val="ru-RU" w:eastAsia="ru-RU"/>
    </w:rPr>
  </w:style>
  <w:style w:type="paragraph" w:customStyle="1" w:styleId="1332">
    <w:name w:val="Обычный 13 Знак3 Знак Знак"/>
    <w:basedOn w:val="af8"/>
    <w:autoRedefine/>
    <w:rsid w:val="00C25060"/>
    <w:pPr>
      <w:keepNext/>
      <w:tabs>
        <w:tab w:val="left" w:leader="dot" w:pos="9356"/>
      </w:tabs>
      <w:spacing w:before="120" w:after="0" w:line="252" w:lineRule="auto"/>
      <w:ind w:firstLine="567"/>
      <w:jc w:val="both"/>
    </w:pPr>
    <w:rPr>
      <w:rFonts w:ascii="Times New Roman" w:eastAsia="Times New Roman" w:hAnsi="Times New Roman" w:cs="Times New Roman"/>
      <w:sz w:val="26"/>
      <w:szCs w:val="26"/>
    </w:rPr>
  </w:style>
  <w:style w:type="character" w:customStyle="1" w:styleId="13312">
    <w:name w:val="Обычный 13 Знак3 Знак Знак Знак1 Знак Знак"/>
    <w:rsid w:val="00C25060"/>
    <w:rPr>
      <w:sz w:val="26"/>
      <w:szCs w:val="26"/>
      <w:lang w:val="ru-RU" w:eastAsia="ru-RU"/>
    </w:rPr>
  </w:style>
  <w:style w:type="character" w:customStyle="1" w:styleId="1333">
    <w:name w:val="Обычный 13 Знак3 Знак"/>
    <w:rsid w:val="00C25060"/>
    <w:rPr>
      <w:sz w:val="26"/>
      <w:szCs w:val="26"/>
      <w:lang w:val="ru-RU" w:eastAsia="ru-RU"/>
    </w:rPr>
  </w:style>
  <w:style w:type="paragraph" w:customStyle="1" w:styleId="xl23">
    <w:name w:val="xl23"/>
    <w:basedOn w:val="af8"/>
    <w:rsid w:val="00C2506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Arial Unicode MS" w:hAnsi="Times New Roman" w:cs="Times New Roman"/>
      <w:b/>
      <w:bCs/>
      <w:sz w:val="24"/>
      <w:szCs w:val="24"/>
    </w:rPr>
  </w:style>
  <w:style w:type="paragraph" w:customStyle="1" w:styleId="1130">
    <w:name w:val="1.1.Нумерованный 3"/>
    <w:basedOn w:val="134"/>
    <w:rsid w:val="00C25060"/>
    <w:pPr>
      <w:numPr>
        <w:ilvl w:val="1"/>
        <w:numId w:val="25"/>
      </w:numPr>
      <w:spacing w:after="0" w:line="240" w:lineRule="auto"/>
    </w:pPr>
    <w:rPr>
      <w:i/>
      <w:iCs/>
      <w:lang w:val="ru-RU" w:bidi="ar-SA"/>
    </w:rPr>
  </w:style>
  <w:style w:type="paragraph" w:customStyle="1" w:styleId="1114">
    <w:name w:val="1.1.1.Нумерованный список 4"/>
    <w:basedOn w:val="134"/>
    <w:rsid w:val="00C25060"/>
    <w:pPr>
      <w:numPr>
        <w:ilvl w:val="2"/>
        <w:numId w:val="26"/>
      </w:numPr>
      <w:tabs>
        <w:tab w:val="clear" w:pos="6804"/>
        <w:tab w:val="clear" w:pos="6946"/>
        <w:tab w:val="left" w:pos="1430"/>
      </w:tabs>
      <w:spacing w:after="0" w:line="240" w:lineRule="auto"/>
    </w:pPr>
    <w:rPr>
      <w:lang w:val="ru-RU" w:bidi="ar-SA"/>
    </w:rPr>
  </w:style>
  <w:style w:type="character" w:customStyle="1" w:styleId="21c">
    <w:name w:val="Основной текст 2 Знак1"/>
    <w:rsid w:val="00C25060"/>
    <w:rPr>
      <w:rFonts w:ascii="Times New Roman" w:eastAsia="Times New Roman" w:hAnsi="Times New Roman"/>
      <w:b/>
      <w:sz w:val="24"/>
    </w:rPr>
  </w:style>
  <w:style w:type="paragraph" w:customStyle="1" w:styleId="21d">
    <w:name w:val="Основной текст 21"/>
    <w:basedOn w:val="af8"/>
    <w:rsid w:val="00C25060"/>
    <w:pPr>
      <w:spacing w:after="0" w:line="360" w:lineRule="auto"/>
      <w:ind w:firstLine="720"/>
    </w:pPr>
    <w:rPr>
      <w:rFonts w:ascii="Arial" w:eastAsia="Times New Roman" w:hAnsi="Arial" w:cs="Times New Roman"/>
      <w:sz w:val="24"/>
      <w:szCs w:val="20"/>
    </w:rPr>
  </w:style>
  <w:style w:type="paragraph" w:customStyle="1" w:styleId="af7">
    <w:name w:val="подпись таблицы"/>
    <w:basedOn w:val="af8"/>
    <w:autoRedefine/>
    <w:rsid w:val="00C25060"/>
    <w:pPr>
      <w:numPr>
        <w:numId w:val="28"/>
      </w:numPr>
      <w:suppressLineNumbers/>
      <w:tabs>
        <w:tab w:val="clear" w:pos="2160"/>
      </w:tabs>
      <w:spacing w:after="0" w:line="324" w:lineRule="auto"/>
      <w:ind w:left="0" w:firstLine="720"/>
      <w:jc w:val="center"/>
    </w:pPr>
    <w:rPr>
      <w:rFonts w:ascii="Times New Roman" w:eastAsia="Times New Roman" w:hAnsi="Times New Roman" w:cs="Times New Roman"/>
      <w:b/>
      <w:sz w:val="24"/>
      <w:szCs w:val="24"/>
    </w:rPr>
  </w:style>
  <w:style w:type="paragraph" w:customStyle="1" w:styleId="1a">
    <w:name w:val="Стиль Рис.1. Подрисуночная надпись + полужирный"/>
    <w:basedOn w:val="af8"/>
    <w:autoRedefine/>
    <w:rsid w:val="00C25060"/>
    <w:pPr>
      <w:keepNext/>
      <w:numPr>
        <w:numId w:val="29"/>
      </w:numPr>
      <w:suppressLineNumbers/>
      <w:tabs>
        <w:tab w:val="left" w:pos="851"/>
        <w:tab w:val="left" w:leader="dot" w:pos="9356"/>
      </w:tabs>
      <w:suppressAutoHyphens/>
      <w:spacing w:after="0" w:line="240" w:lineRule="auto"/>
      <w:jc w:val="center"/>
    </w:pPr>
    <w:rPr>
      <w:rFonts w:ascii="Times New Roman" w:eastAsia="Times New Roman" w:hAnsi="Times New Roman" w:cs="Times New Roman"/>
      <w:b/>
      <w:bCs/>
      <w:sz w:val="24"/>
      <w:szCs w:val="24"/>
    </w:rPr>
  </w:style>
  <w:style w:type="paragraph" w:customStyle="1" w:styleId="af">
    <w:name w:val="подпись рисунка"/>
    <w:basedOn w:val="af8"/>
    <w:autoRedefine/>
    <w:rsid w:val="00C25060"/>
    <w:pPr>
      <w:widowControl w:val="0"/>
      <w:numPr>
        <w:numId w:val="27"/>
      </w:numPr>
      <w:shd w:val="clear" w:color="auto" w:fill="FFFFFF"/>
      <w:tabs>
        <w:tab w:val="clear" w:pos="3154"/>
        <w:tab w:val="left" w:pos="0"/>
        <w:tab w:val="num" w:pos="1560"/>
      </w:tabs>
      <w:autoSpaceDE w:val="0"/>
      <w:autoSpaceDN w:val="0"/>
      <w:adjustRightInd w:val="0"/>
      <w:spacing w:before="240" w:after="0" w:line="240" w:lineRule="auto"/>
      <w:ind w:left="0" w:firstLine="720"/>
      <w:jc w:val="center"/>
    </w:pPr>
    <w:rPr>
      <w:rFonts w:ascii="Times New Roman" w:eastAsia="Times New Roman" w:hAnsi="Times New Roman" w:cs="Times New Roman"/>
      <w:b/>
      <w:sz w:val="24"/>
      <w:szCs w:val="20"/>
    </w:rPr>
  </w:style>
  <w:style w:type="character" w:customStyle="1" w:styleId="afffffffff4">
    <w:name w:val="подпись рисунка Знак"/>
    <w:rsid w:val="00C25060"/>
    <w:rPr>
      <w:b/>
      <w:sz w:val="24"/>
      <w:lang w:val="ru-RU" w:eastAsia="ru-RU" w:bidi="ar-SA"/>
    </w:rPr>
  </w:style>
  <w:style w:type="paragraph" w:customStyle="1" w:styleId="111">
    <w:name w:val="Стиль Рис.1. Подрисуночная надпись + полужирный1"/>
    <w:basedOn w:val="af8"/>
    <w:autoRedefine/>
    <w:rsid w:val="00C25060"/>
    <w:pPr>
      <w:keepNext/>
      <w:numPr>
        <w:numId w:val="30"/>
      </w:numPr>
      <w:suppressLineNumbers/>
      <w:tabs>
        <w:tab w:val="left" w:pos="851"/>
        <w:tab w:val="left" w:leader="dot" w:pos="9356"/>
      </w:tabs>
      <w:suppressAutoHyphens/>
      <w:spacing w:after="0" w:line="240" w:lineRule="auto"/>
      <w:jc w:val="center"/>
    </w:pPr>
    <w:rPr>
      <w:rFonts w:ascii="Times New Roman" w:eastAsia="Times New Roman" w:hAnsi="Times New Roman" w:cs="Times New Roman"/>
      <w:b/>
      <w:bCs/>
      <w:sz w:val="24"/>
      <w:szCs w:val="24"/>
    </w:rPr>
  </w:style>
  <w:style w:type="character" w:customStyle="1" w:styleId="affffffff8">
    <w:name w:val="Подрисуночная надпись Знак Знак"/>
    <w:link w:val="affffffff7"/>
    <w:rsid w:val="00C25060"/>
    <w:rPr>
      <w:rFonts w:ascii="Times New Roman" w:eastAsia="Times New Roman" w:hAnsi="Times New Roman" w:cs="Times New Roman"/>
      <w:b/>
      <w:bCs/>
      <w:sz w:val="24"/>
      <w:szCs w:val="24"/>
    </w:rPr>
  </w:style>
  <w:style w:type="table" w:customStyle="1" w:styleId="190">
    <w:name w:val="Сетка таблицы19"/>
    <w:basedOn w:val="afa"/>
    <w:next w:val="afff6"/>
    <w:uiPriority w:val="59"/>
    <w:rsid w:val="00C2506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3">
    <w:name w:val="Текст-2"/>
    <w:basedOn w:val="af8"/>
    <w:link w:val="-24"/>
    <w:qFormat/>
    <w:rsid w:val="00C25060"/>
    <w:pPr>
      <w:suppressLineNumbers/>
      <w:tabs>
        <w:tab w:val="left" w:leader="dot" w:pos="540"/>
      </w:tabs>
      <w:suppressAutoHyphens/>
      <w:spacing w:before="120" w:after="0" w:line="240" w:lineRule="auto"/>
      <w:ind w:firstLine="539"/>
      <w:jc w:val="both"/>
    </w:pPr>
    <w:rPr>
      <w:rFonts w:ascii="Times New Roman CYR" w:eastAsia="Times New Roman" w:hAnsi="Times New Roman CYR" w:cs="Times New Roman CYR"/>
      <w:sz w:val="26"/>
      <w:szCs w:val="26"/>
    </w:rPr>
  </w:style>
  <w:style w:type="character" w:customStyle="1" w:styleId="-24">
    <w:name w:val="Текст-2 Знак"/>
    <w:link w:val="-23"/>
    <w:rsid w:val="00C25060"/>
    <w:rPr>
      <w:rFonts w:ascii="Times New Roman CYR" w:eastAsia="Times New Roman" w:hAnsi="Times New Roman CYR" w:cs="Times New Roman CYR"/>
      <w:sz w:val="26"/>
      <w:szCs w:val="26"/>
    </w:rPr>
  </w:style>
  <w:style w:type="paragraph" w:customStyle="1" w:styleId="a8">
    <w:name w:val="таблица"/>
    <w:basedOn w:val="afff3"/>
    <w:link w:val="afffffffff5"/>
    <w:autoRedefine/>
    <w:rsid w:val="00C25060"/>
    <w:pPr>
      <w:keepNext w:val="0"/>
      <w:numPr>
        <w:numId w:val="31"/>
      </w:numPr>
      <w:spacing w:before="120" w:line="240" w:lineRule="auto"/>
      <w:jc w:val="center"/>
    </w:pPr>
    <w:rPr>
      <w:rFonts w:ascii="Times New Roman" w:hAnsi="Times New Roman" w:cs="Arial"/>
      <w:spacing w:val="0"/>
      <w:kern w:val="0"/>
      <w:szCs w:val="20"/>
      <w:lang w:val="ru-RU" w:eastAsia="ru-RU" w:bidi="ar-SA"/>
    </w:rPr>
  </w:style>
  <w:style w:type="paragraph" w:customStyle="1" w:styleId="11f6">
    <w:name w:val="Обычный11"/>
    <w:rsid w:val="00C25060"/>
    <w:pPr>
      <w:spacing w:after="0" w:line="240" w:lineRule="auto"/>
      <w:jc w:val="center"/>
    </w:pPr>
    <w:rPr>
      <w:rFonts w:ascii="Times New Roman" w:eastAsia="Times New Roman" w:hAnsi="Times New Roman" w:cs="Times New Roman"/>
      <w:snapToGrid w:val="0"/>
      <w:sz w:val="24"/>
      <w:szCs w:val="20"/>
    </w:rPr>
  </w:style>
  <w:style w:type="numbering" w:customStyle="1" w:styleId="a6">
    <w:name w:val="Рис."/>
    <w:rsid w:val="00C25060"/>
    <w:pPr>
      <w:numPr>
        <w:numId w:val="32"/>
      </w:numPr>
    </w:pPr>
  </w:style>
  <w:style w:type="paragraph" w:customStyle="1" w:styleId="13">
    <w:name w:val="Рис.1. Подрисуночная надпись"/>
    <w:basedOn w:val="af8"/>
    <w:autoRedefine/>
    <w:rsid w:val="00C25060"/>
    <w:pPr>
      <w:keepNext/>
      <w:numPr>
        <w:numId w:val="33"/>
      </w:numPr>
      <w:suppressLineNumbers/>
      <w:tabs>
        <w:tab w:val="left" w:pos="851"/>
        <w:tab w:val="left" w:leader="dot" w:pos="9356"/>
      </w:tabs>
      <w:suppressAutoHyphens/>
      <w:spacing w:after="0" w:line="240" w:lineRule="auto"/>
      <w:jc w:val="center"/>
    </w:pPr>
    <w:rPr>
      <w:rFonts w:ascii="Times New Roman" w:eastAsia="Times New Roman" w:hAnsi="Times New Roman" w:cs="Times New Roman"/>
      <w:b/>
      <w:bCs/>
      <w:sz w:val="24"/>
      <w:szCs w:val="24"/>
    </w:rPr>
  </w:style>
  <w:style w:type="paragraph" w:customStyle="1" w:styleId="BodyText23">
    <w:name w:val="Body Text 23"/>
    <w:basedOn w:val="af8"/>
    <w:rsid w:val="00C25060"/>
    <w:pPr>
      <w:suppressLineNumbers/>
      <w:tabs>
        <w:tab w:val="left" w:leader="dot" w:pos="9639"/>
      </w:tabs>
      <w:spacing w:before="20" w:after="20" w:line="240" w:lineRule="auto"/>
      <w:jc w:val="center"/>
    </w:pPr>
    <w:rPr>
      <w:rFonts w:ascii="Times New Roman" w:eastAsia="Times New Roman" w:hAnsi="Times New Roman" w:cs="Times New Roman"/>
      <w:snapToGrid w:val="0"/>
      <w:sz w:val="20"/>
      <w:szCs w:val="20"/>
    </w:rPr>
  </w:style>
  <w:style w:type="paragraph" w:customStyle="1" w:styleId="afffffffff6">
    <w:name w:val="НПС"/>
    <w:basedOn w:val="af8"/>
    <w:link w:val="afffffffff7"/>
    <w:rsid w:val="00C25060"/>
    <w:pPr>
      <w:keepNext/>
      <w:spacing w:after="0" w:line="240" w:lineRule="auto"/>
      <w:ind w:firstLine="709"/>
      <w:jc w:val="both"/>
    </w:pPr>
    <w:rPr>
      <w:rFonts w:ascii="Times New Roman" w:eastAsia="Times New Roman" w:hAnsi="Times New Roman" w:cs="Times New Roman"/>
      <w:sz w:val="24"/>
      <w:szCs w:val="24"/>
    </w:rPr>
  </w:style>
  <w:style w:type="character" w:customStyle="1" w:styleId="afffffffff7">
    <w:name w:val="НПС Знак"/>
    <w:link w:val="afffffffff6"/>
    <w:rsid w:val="00C25060"/>
    <w:rPr>
      <w:rFonts w:ascii="Times New Roman" w:eastAsia="Times New Roman" w:hAnsi="Times New Roman" w:cs="Times New Roman"/>
      <w:sz w:val="24"/>
      <w:szCs w:val="24"/>
    </w:rPr>
  </w:style>
  <w:style w:type="paragraph" w:customStyle="1" w:styleId="1fff3">
    <w:name w:val="Таблица 1"/>
    <w:basedOn w:val="af8"/>
    <w:link w:val="1fff4"/>
    <w:qFormat/>
    <w:rsid w:val="00C25060"/>
    <w:pPr>
      <w:autoSpaceDE w:val="0"/>
      <w:autoSpaceDN w:val="0"/>
      <w:adjustRightInd w:val="0"/>
      <w:spacing w:after="0" w:line="240" w:lineRule="auto"/>
      <w:ind w:left="-113" w:right="-113"/>
      <w:jc w:val="center"/>
    </w:pPr>
    <w:rPr>
      <w:rFonts w:ascii="Times New Roman" w:eastAsia="Times New Roman" w:hAnsi="Times New Roman" w:cs="Times New Roman"/>
      <w:color w:val="000000"/>
      <w:sz w:val="20"/>
      <w:szCs w:val="20"/>
    </w:rPr>
  </w:style>
  <w:style w:type="paragraph" w:customStyle="1" w:styleId="-13">
    <w:name w:val="Текст - 1"/>
    <w:basedOn w:val="133"/>
    <w:link w:val="-112"/>
    <w:rsid w:val="00C25060"/>
    <w:pPr>
      <w:tabs>
        <w:tab w:val="clear" w:pos="9356"/>
        <w:tab w:val="left" w:leader="dot" w:pos="540"/>
      </w:tabs>
      <w:spacing w:before="120" w:after="0" w:line="240" w:lineRule="auto"/>
      <w:ind w:firstLine="547"/>
      <w:jc w:val="left"/>
    </w:pPr>
    <w:rPr>
      <w:rFonts w:ascii="Times New Roman CYR" w:hAnsi="Times New Roman CYR" w:cs="Times New Roman CYR"/>
      <w:b/>
      <w:sz w:val="24"/>
      <w:szCs w:val="24"/>
      <w:lang w:val="ru-RU" w:bidi="ar-SA"/>
    </w:rPr>
  </w:style>
  <w:style w:type="character" w:customStyle="1" w:styleId="1fff4">
    <w:name w:val="Таблица 1 Знак"/>
    <w:link w:val="1fff3"/>
    <w:rsid w:val="00C25060"/>
    <w:rPr>
      <w:rFonts w:ascii="Times New Roman" w:eastAsia="Times New Roman" w:hAnsi="Times New Roman" w:cs="Times New Roman"/>
      <w:color w:val="000000"/>
      <w:sz w:val="20"/>
      <w:szCs w:val="20"/>
    </w:rPr>
  </w:style>
  <w:style w:type="paragraph" w:customStyle="1" w:styleId="FR3">
    <w:name w:val="FR3"/>
    <w:rsid w:val="00C25060"/>
    <w:pPr>
      <w:widowControl w:val="0"/>
      <w:spacing w:after="0" w:line="240" w:lineRule="auto"/>
      <w:jc w:val="center"/>
    </w:pPr>
    <w:rPr>
      <w:rFonts w:ascii="Arial" w:eastAsia="Times New Roman" w:hAnsi="Arial" w:cs="Times New Roman"/>
      <w:sz w:val="24"/>
      <w:szCs w:val="20"/>
    </w:rPr>
  </w:style>
  <w:style w:type="character" w:customStyle="1" w:styleId="-14">
    <w:name w:val="Текст - 1 Знак"/>
    <w:rsid w:val="00C25060"/>
    <w:rPr>
      <w:rFonts w:ascii="Times New Roman CYR" w:hAnsi="Times New Roman CYR" w:cs="Times New Roman CYR"/>
      <w:sz w:val="26"/>
      <w:szCs w:val="26"/>
      <w:lang w:val="ru-RU" w:eastAsia="ru-RU"/>
    </w:rPr>
  </w:style>
  <w:style w:type="paragraph" w:customStyle="1" w:styleId="2116">
    <w:name w:val="Основной текст 211"/>
    <w:basedOn w:val="af8"/>
    <w:rsid w:val="00C25060"/>
    <w:pPr>
      <w:spacing w:after="0" w:line="360" w:lineRule="auto"/>
      <w:ind w:firstLine="720"/>
    </w:pPr>
    <w:rPr>
      <w:rFonts w:ascii="Arial" w:eastAsia="Times New Roman" w:hAnsi="Arial" w:cs="Times New Roman"/>
      <w:sz w:val="24"/>
      <w:szCs w:val="20"/>
    </w:rPr>
  </w:style>
  <w:style w:type="paragraph" w:customStyle="1" w:styleId="2ffc">
    <w:name w:val="Таблица 2"/>
    <w:basedOn w:val="1fff3"/>
    <w:link w:val="2ffd"/>
    <w:qFormat/>
    <w:rsid w:val="00C25060"/>
    <w:pPr>
      <w:ind w:left="-34" w:right="-76"/>
    </w:pPr>
  </w:style>
  <w:style w:type="character" w:customStyle="1" w:styleId="2ffd">
    <w:name w:val="Таблица 2 Знак"/>
    <w:link w:val="2ffc"/>
    <w:rsid w:val="00C25060"/>
    <w:rPr>
      <w:rFonts w:ascii="Times New Roman" w:eastAsia="Times New Roman" w:hAnsi="Times New Roman" w:cs="Times New Roman"/>
      <w:color w:val="000000"/>
      <w:sz w:val="20"/>
      <w:szCs w:val="20"/>
    </w:rPr>
  </w:style>
  <w:style w:type="paragraph" w:customStyle="1" w:styleId="afffffffff8">
    <w:name w:val="Заголовок рис."/>
    <w:basedOn w:val="affffffff7"/>
    <w:link w:val="afffffffff9"/>
    <w:qFormat/>
    <w:rsid w:val="00C25060"/>
    <w:pPr>
      <w:suppressLineNumbers/>
      <w:tabs>
        <w:tab w:val="clear" w:pos="851"/>
        <w:tab w:val="left" w:pos="709"/>
      </w:tabs>
      <w:spacing w:before="60"/>
      <w:ind w:firstLine="288"/>
    </w:pPr>
    <w:rPr>
      <w:bCs w:val="0"/>
      <w:szCs w:val="20"/>
    </w:rPr>
  </w:style>
  <w:style w:type="paragraph" w:customStyle="1" w:styleId="-15">
    <w:name w:val="Текст-1"/>
    <w:basedOn w:val="-13"/>
    <w:link w:val="-16"/>
    <w:rsid w:val="00C25060"/>
  </w:style>
  <w:style w:type="character" w:customStyle="1" w:styleId="1fff5">
    <w:name w:val="Подрисуночная надпись Знак1"/>
    <w:rsid w:val="00C25060"/>
    <w:rPr>
      <w:b/>
      <w:sz w:val="24"/>
    </w:rPr>
  </w:style>
  <w:style w:type="character" w:customStyle="1" w:styleId="afffffffff9">
    <w:name w:val="Заголовок рис. Знак"/>
    <w:link w:val="afffffffff8"/>
    <w:rsid w:val="00C25060"/>
    <w:rPr>
      <w:rFonts w:ascii="Times New Roman" w:eastAsia="Times New Roman" w:hAnsi="Times New Roman" w:cs="Times New Roman"/>
      <w:b/>
      <w:sz w:val="24"/>
      <w:szCs w:val="20"/>
    </w:rPr>
  </w:style>
  <w:style w:type="character" w:customStyle="1" w:styleId="-112">
    <w:name w:val="Текст - 1 Знак1"/>
    <w:link w:val="-13"/>
    <w:rsid w:val="00C25060"/>
    <w:rPr>
      <w:rFonts w:ascii="Times New Roman CYR" w:eastAsia="Times New Roman" w:hAnsi="Times New Roman CYR" w:cs="Times New Roman CYR"/>
      <w:b/>
      <w:sz w:val="24"/>
      <w:szCs w:val="24"/>
    </w:rPr>
  </w:style>
  <w:style w:type="character" w:customStyle="1" w:styleId="-16">
    <w:name w:val="Текст-1 Знак"/>
    <w:link w:val="-15"/>
    <w:rsid w:val="00C25060"/>
    <w:rPr>
      <w:rFonts w:ascii="Times New Roman CYR" w:eastAsia="Times New Roman" w:hAnsi="Times New Roman CYR" w:cs="Times New Roman CYR"/>
      <w:b/>
      <w:sz w:val="24"/>
      <w:szCs w:val="24"/>
    </w:rPr>
  </w:style>
  <w:style w:type="paragraph" w:customStyle="1" w:styleId="-17">
    <w:name w:val="Рис-1"/>
    <w:basedOn w:val="affffffff7"/>
    <w:link w:val="-18"/>
    <w:qFormat/>
    <w:rsid w:val="00C25060"/>
  </w:style>
  <w:style w:type="paragraph" w:customStyle="1" w:styleId="-19">
    <w:name w:val="Табл-1"/>
    <w:basedOn w:val="af8"/>
    <w:link w:val="-1a"/>
    <w:qFormat/>
    <w:rsid w:val="00C25060"/>
    <w:pPr>
      <w:keepNext/>
      <w:suppressLineNumbers/>
      <w:tabs>
        <w:tab w:val="num" w:pos="1440"/>
        <w:tab w:val="left" w:leader="dot" w:pos="9356"/>
      </w:tabs>
      <w:suppressAutoHyphens/>
      <w:spacing w:before="120" w:after="120" w:line="240" w:lineRule="auto"/>
      <w:ind w:left="900" w:hanging="900"/>
      <w:jc w:val="center"/>
    </w:pPr>
    <w:rPr>
      <w:rFonts w:ascii="Times New Roman" w:eastAsia="Times New Roman" w:hAnsi="Times New Roman" w:cs="Times New Roman"/>
      <w:b/>
      <w:bCs/>
      <w:sz w:val="24"/>
      <w:szCs w:val="24"/>
    </w:rPr>
  </w:style>
  <w:style w:type="character" w:customStyle="1" w:styleId="-18">
    <w:name w:val="Рис-1 Знак"/>
    <w:link w:val="-17"/>
    <w:rsid w:val="00C25060"/>
    <w:rPr>
      <w:rFonts w:ascii="Times New Roman" w:eastAsia="Times New Roman" w:hAnsi="Times New Roman" w:cs="Times New Roman"/>
      <w:b/>
      <w:bCs/>
      <w:sz w:val="24"/>
      <w:szCs w:val="24"/>
    </w:rPr>
  </w:style>
  <w:style w:type="character" w:customStyle="1" w:styleId="-1a">
    <w:name w:val="Табл-1 Знак"/>
    <w:link w:val="-19"/>
    <w:rsid w:val="00C25060"/>
    <w:rPr>
      <w:rFonts w:ascii="Times New Roman" w:eastAsia="Times New Roman" w:hAnsi="Times New Roman" w:cs="Times New Roman"/>
      <w:b/>
      <w:bCs/>
      <w:sz w:val="24"/>
      <w:szCs w:val="24"/>
    </w:rPr>
  </w:style>
  <w:style w:type="paragraph" w:customStyle="1" w:styleId="-1b">
    <w:name w:val="Таблица-1"/>
    <w:basedOn w:val="af8"/>
    <w:link w:val="-1c"/>
    <w:qFormat/>
    <w:rsid w:val="00C25060"/>
    <w:pPr>
      <w:autoSpaceDE w:val="0"/>
      <w:autoSpaceDN w:val="0"/>
      <w:adjustRightInd w:val="0"/>
      <w:spacing w:after="0" w:line="240" w:lineRule="auto"/>
      <w:jc w:val="center"/>
    </w:pPr>
    <w:rPr>
      <w:rFonts w:ascii="Times New Roman" w:eastAsia="Times New Roman" w:hAnsi="Times New Roman" w:cs="Times New Roman"/>
      <w:color w:val="000000"/>
      <w:sz w:val="20"/>
      <w:szCs w:val="20"/>
    </w:rPr>
  </w:style>
  <w:style w:type="character" w:customStyle="1" w:styleId="-1c">
    <w:name w:val="Таблица-1 Знак"/>
    <w:link w:val="-1b"/>
    <w:rsid w:val="00C25060"/>
    <w:rPr>
      <w:rFonts w:ascii="Times New Roman" w:eastAsia="Times New Roman" w:hAnsi="Times New Roman" w:cs="Times New Roman"/>
      <w:color w:val="000000"/>
      <w:sz w:val="20"/>
      <w:szCs w:val="20"/>
    </w:rPr>
  </w:style>
  <w:style w:type="character" w:customStyle="1" w:styleId="2212111">
    <w:name w:val="Заголовок 2;Заголовок 2 Знак1;Заголовок 2 Знак Знак;Знак1 Знак Знак;Знак1 Знак1"/>
    <w:rsid w:val="00C25060"/>
    <w:rPr>
      <w:b/>
      <w:bCs/>
      <w:kern w:val="28"/>
      <w:sz w:val="24"/>
      <w:szCs w:val="26"/>
      <w:lang w:val="ru-RU" w:eastAsia="ru-RU" w:bidi="ar-SA"/>
    </w:rPr>
  </w:style>
  <w:style w:type="character" w:customStyle="1" w:styleId="afffffffffa">
    <w:name w:val="заголовок табл Знак Знак"/>
    <w:rsid w:val="00C25060"/>
    <w:rPr>
      <w:b/>
      <w:bCs/>
      <w:sz w:val="24"/>
      <w:szCs w:val="24"/>
      <w:lang w:val="ru-RU" w:eastAsia="ru-RU" w:bidi="ar-SA"/>
    </w:rPr>
  </w:style>
  <w:style w:type="paragraph" w:customStyle="1" w:styleId="a0">
    <w:name w:val="маркированный"/>
    <w:basedOn w:val="af8"/>
    <w:autoRedefine/>
    <w:rsid w:val="00C25060"/>
    <w:pPr>
      <w:numPr>
        <w:numId w:val="34"/>
      </w:numPr>
      <w:tabs>
        <w:tab w:val="left" w:pos="1134"/>
        <w:tab w:val="left" w:pos="1418"/>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after="0"/>
      <w:jc w:val="both"/>
    </w:pPr>
    <w:rPr>
      <w:rFonts w:ascii="Times New Roman" w:eastAsia="Times New Roman" w:hAnsi="Times New Roman" w:cs="Times New Roman"/>
      <w:sz w:val="24"/>
      <w:szCs w:val="24"/>
    </w:rPr>
  </w:style>
  <w:style w:type="paragraph" w:customStyle="1" w:styleId="1e">
    <w:name w:val="Подрисуночная надпись Знак1 Знак Знак Знак"/>
    <w:basedOn w:val="af8"/>
    <w:autoRedefine/>
    <w:rsid w:val="00C25060"/>
    <w:pPr>
      <w:keepNext/>
      <w:numPr>
        <w:numId w:val="35"/>
      </w:numPr>
      <w:tabs>
        <w:tab w:val="left" w:pos="709"/>
        <w:tab w:val="left" w:pos="851"/>
        <w:tab w:val="left" w:pos="1418"/>
      </w:tabs>
      <w:spacing w:after="0" w:line="240" w:lineRule="auto"/>
      <w:jc w:val="center"/>
    </w:pPr>
    <w:rPr>
      <w:rFonts w:ascii="Times New Roman" w:eastAsia="Times New Roman" w:hAnsi="Times New Roman" w:cs="Times New Roman"/>
      <w:b/>
      <w:sz w:val="24"/>
      <w:szCs w:val="20"/>
    </w:rPr>
  </w:style>
  <w:style w:type="character" w:customStyle="1" w:styleId="21212111221121211">
    <w:name w:val="Заголовок 2;Знак1;Заголовок 2 Знак1;Заголовок 2 Знак Знак;Знак1 Знак Знак;Знак1 Знак1;Заголовок 2 Знак2 Знак;Знак1 Знак Знак Знак1;Заголовок 2 Знак1 Знак Знак Знак;Заголовок 2 Знак Знак Знак Знак Знак;Знак1 Знак1 Знак Знак Знак Знак Знак Знак Знак"/>
    <w:rsid w:val="00C25060"/>
    <w:rPr>
      <w:b/>
      <w:bCs/>
      <w:kern w:val="28"/>
      <w:sz w:val="26"/>
      <w:szCs w:val="26"/>
      <w:lang w:val="ru-RU" w:eastAsia="ru-RU" w:bidi="ar-SA"/>
    </w:rPr>
  </w:style>
  <w:style w:type="paragraph" w:customStyle="1" w:styleId="afffffffffb">
    <w:name w:val="Заголовок табл."/>
    <w:basedOn w:val="affffffff4"/>
    <w:link w:val="afffffffffc"/>
    <w:qFormat/>
    <w:rsid w:val="00C25060"/>
    <w:pPr>
      <w:widowControl w:val="0"/>
      <w:tabs>
        <w:tab w:val="clear" w:pos="9356"/>
        <w:tab w:val="right" w:pos="-3969"/>
        <w:tab w:val="left" w:pos="426"/>
        <w:tab w:val="left" w:pos="567"/>
        <w:tab w:val="left" w:pos="3686"/>
        <w:tab w:val="left" w:pos="5387"/>
        <w:tab w:val="left" w:pos="5670"/>
      </w:tabs>
      <w:suppressAutoHyphens w:val="0"/>
      <w:ind w:left="0" w:firstLine="288"/>
    </w:pPr>
    <w:rPr>
      <w:bCs w:val="0"/>
    </w:rPr>
  </w:style>
  <w:style w:type="character" w:customStyle="1" w:styleId="afffffffffc">
    <w:name w:val="Заголовок табл. Знак"/>
    <w:link w:val="afffffffffb"/>
    <w:rsid w:val="00C25060"/>
    <w:rPr>
      <w:rFonts w:ascii="Times New Roman" w:eastAsia="Times New Roman" w:hAnsi="Times New Roman" w:cs="Times New Roman"/>
      <w:b/>
      <w:sz w:val="24"/>
      <w:szCs w:val="24"/>
    </w:rPr>
  </w:style>
  <w:style w:type="character" w:customStyle="1" w:styleId="afffffffffd">
    <w:name w:val="заголовок таблицы Знак Знак"/>
    <w:rsid w:val="00C25060"/>
    <w:rPr>
      <w:b/>
      <w:sz w:val="24"/>
    </w:rPr>
  </w:style>
  <w:style w:type="paragraph" w:customStyle="1" w:styleId="SmartView3">
    <w:name w:val="Smart View 3"/>
    <w:basedOn w:val="af8"/>
    <w:qFormat/>
    <w:rsid w:val="00C25060"/>
    <w:pPr>
      <w:keepNext/>
      <w:keepLines/>
      <w:spacing w:after="0" w:line="240" w:lineRule="auto"/>
      <w:contextualSpacing/>
    </w:pPr>
    <w:rPr>
      <w:rFonts w:ascii="Arial" w:eastAsia="Times New Roman" w:hAnsi="Arial" w:cs="Times New Roman"/>
      <w:b/>
      <w:bCs/>
      <w:sz w:val="24"/>
      <w:szCs w:val="28"/>
      <w:lang w:val="en-US" w:eastAsia="en-US"/>
    </w:rPr>
  </w:style>
  <w:style w:type="paragraph" w:customStyle="1" w:styleId="SmartView">
    <w:name w:val="Smart View"/>
    <w:basedOn w:val="af8"/>
    <w:qFormat/>
    <w:rsid w:val="00C25060"/>
    <w:pPr>
      <w:spacing w:after="0" w:line="240" w:lineRule="auto"/>
      <w:contextualSpacing/>
    </w:pPr>
    <w:rPr>
      <w:rFonts w:ascii="Arial" w:eastAsia="Calibri" w:hAnsi="Arial" w:cs="Times New Roman"/>
      <w:sz w:val="20"/>
      <w:szCs w:val="20"/>
      <w:lang w:val="en-US" w:eastAsia="en-US"/>
    </w:rPr>
  </w:style>
  <w:style w:type="character" w:customStyle="1" w:styleId="11f7">
    <w:name w:val="Заголовок 1 Знак1"/>
    <w:aliases w:val="Заголовок 1 (табл) Знак,заголовок 1 Знак1,Заголовок 1 Знак Знак,заголовок 1 Знак Знак,Заголовок 1 Знак2 Знак,Заголовок 1 Знак1 Знак Знак,Заголовок 1 Знак Знак Знак Знак,Заголовок 1 (табл) Знак Знак Знак Знак,Слева:  0... Знак"/>
    <w:qFormat/>
    <w:rsid w:val="00C25060"/>
    <w:rPr>
      <w:b/>
      <w:bCs/>
      <w:caps/>
      <w:kern w:val="28"/>
      <w:sz w:val="26"/>
      <w:szCs w:val="26"/>
    </w:rPr>
  </w:style>
  <w:style w:type="paragraph" w:customStyle="1" w:styleId="2ffe">
    <w:name w:val="Обычный2"/>
    <w:rsid w:val="00C25060"/>
    <w:pPr>
      <w:spacing w:after="0" w:line="240" w:lineRule="auto"/>
      <w:jc w:val="center"/>
    </w:pPr>
    <w:rPr>
      <w:rFonts w:ascii="Times New Roman" w:eastAsia="Times New Roman" w:hAnsi="Times New Roman" w:cs="Times New Roman"/>
      <w:snapToGrid w:val="0"/>
      <w:sz w:val="24"/>
      <w:szCs w:val="20"/>
    </w:rPr>
  </w:style>
  <w:style w:type="paragraph" w:customStyle="1" w:styleId="229">
    <w:name w:val="Основной текст 22"/>
    <w:basedOn w:val="af8"/>
    <w:rsid w:val="00C25060"/>
    <w:pPr>
      <w:spacing w:after="0" w:line="360" w:lineRule="auto"/>
      <w:ind w:firstLine="720"/>
    </w:pPr>
    <w:rPr>
      <w:rFonts w:ascii="Arial" w:eastAsia="Times New Roman" w:hAnsi="Arial" w:cs="Times New Roman"/>
      <w:sz w:val="24"/>
      <w:szCs w:val="20"/>
    </w:rPr>
  </w:style>
  <w:style w:type="paragraph" w:customStyle="1" w:styleId="afffffffffe">
    <w:name w:val="Стиль По центру"/>
    <w:basedOn w:val="af8"/>
    <w:rsid w:val="00C25060"/>
    <w:pPr>
      <w:spacing w:after="0" w:line="240" w:lineRule="auto"/>
      <w:jc w:val="center"/>
    </w:pPr>
    <w:rPr>
      <w:rFonts w:ascii="Times New Roman" w:eastAsia="Times New Roman" w:hAnsi="Times New Roman" w:cs="Times New Roman"/>
      <w:sz w:val="24"/>
      <w:szCs w:val="20"/>
    </w:rPr>
  </w:style>
  <w:style w:type="paragraph" w:customStyle="1" w:styleId="affffffffff">
    <w:name w:val="Заголовок таблиц"/>
    <w:basedOn w:val="afffff1"/>
    <w:autoRedefine/>
    <w:rsid w:val="00C25060"/>
    <w:pPr>
      <w:keepNext/>
      <w:keepLines/>
      <w:suppressLineNumbers/>
      <w:suppressAutoHyphens/>
      <w:spacing w:line="240" w:lineRule="auto"/>
      <w:ind w:firstLine="567"/>
    </w:pPr>
    <w:rPr>
      <w:rFonts w:ascii="Times New Roman" w:hAnsi="Times New Roman"/>
      <w:sz w:val="28"/>
      <w:szCs w:val="28"/>
      <w:lang w:val="ru-RU" w:eastAsia="ru-RU" w:bidi="ar-SA"/>
    </w:rPr>
  </w:style>
  <w:style w:type="character" w:customStyle="1" w:styleId="affffffffff0">
    <w:name w:val="заголовок табл Знак"/>
    <w:rsid w:val="00C25060"/>
    <w:rPr>
      <w:b/>
      <w:bCs/>
      <w:sz w:val="24"/>
      <w:szCs w:val="24"/>
      <w:lang w:val="ru-RU" w:eastAsia="ru-RU" w:bidi="ar-SA"/>
    </w:rPr>
  </w:style>
  <w:style w:type="character" w:customStyle="1" w:styleId="95">
    <w:name w:val="Знак Знак9"/>
    <w:rsid w:val="00C25060"/>
    <w:rPr>
      <w:lang w:val="ru-RU" w:eastAsia="ru-RU" w:bidi="ar-SA"/>
    </w:rPr>
  </w:style>
  <w:style w:type="paragraph" w:customStyle="1" w:styleId="22a">
    <w:name w:val="стиль2 заголовок2"/>
    <w:basedOn w:val="20"/>
    <w:autoRedefine/>
    <w:rsid w:val="00C25060"/>
    <w:pPr>
      <w:keepLines/>
      <w:numPr>
        <w:ilvl w:val="0"/>
        <w:numId w:val="0"/>
      </w:numPr>
      <w:suppressLineNumbers/>
      <w:tabs>
        <w:tab w:val="num" w:pos="1944"/>
      </w:tabs>
      <w:spacing w:before="120" w:after="0" w:line="240" w:lineRule="auto"/>
      <w:ind w:left="1584"/>
      <w:jc w:val="left"/>
    </w:pPr>
    <w:rPr>
      <w:rFonts w:cs="Times New Roman"/>
      <w:bCs/>
      <w:kern w:val="28"/>
      <w:sz w:val="24"/>
      <w:lang w:eastAsia="ru-RU" w:bidi="ar-SA"/>
    </w:rPr>
  </w:style>
  <w:style w:type="character" w:customStyle="1" w:styleId="212121112211212110">
    <w:name w:val="Заголовок 2;Знак1;Заголовок 2 Знак1;Заголовок 2 Знак Знак;Знак1 Знак Знак;Знак1 Знак1;Заголовок 2 Знак2 Знак;Знак1 Знак Знак Знак1;Заголовок 2 Знак1 Знак Знак Знак;Заголовок 2 Знак Знак Знак Знак Знак;Знак1 Знак1 Знак Знак Знак Знак Знак"/>
    <w:rsid w:val="00C25060"/>
    <w:rPr>
      <w:b/>
      <w:kern w:val="28"/>
      <w:sz w:val="24"/>
      <w:szCs w:val="24"/>
      <w:lang w:val="ru-RU" w:eastAsia="ru-RU" w:bidi="ar-SA"/>
    </w:rPr>
  </w:style>
  <w:style w:type="paragraph" w:customStyle="1" w:styleId="13313">
    <w:name w:val="Стиль Обычный 13 Знак3 + Первая строка:  1 см"/>
    <w:basedOn w:val="af8"/>
    <w:rsid w:val="00C25060"/>
    <w:pPr>
      <w:keepNext/>
      <w:keepLines/>
      <w:suppressLineNumbers/>
      <w:tabs>
        <w:tab w:val="left" w:leader="dot" w:pos="9356"/>
      </w:tabs>
      <w:suppressAutoHyphens/>
      <w:spacing w:before="60" w:after="0" w:line="324" w:lineRule="auto"/>
      <w:ind w:firstLine="567"/>
      <w:jc w:val="both"/>
    </w:pPr>
    <w:rPr>
      <w:rFonts w:ascii="Times New Roman" w:eastAsia="Times New Roman" w:hAnsi="Times New Roman" w:cs="Times New Roman"/>
      <w:sz w:val="26"/>
      <w:szCs w:val="20"/>
    </w:rPr>
  </w:style>
  <w:style w:type="paragraph" w:customStyle="1" w:styleId="affffffffff1">
    <w:name w:val="основной текст"/>
    <w:basedOn w:val="af8"/>
    <w:autoRedefine/>
    <w:rsid w:val="00C25060"/>
    <w:pPr>
      <w:keepNext/>
      <w:keepLines/>
      <w:suppressLineNumbers/>
      <w:suppressAutoHyphens/>
      <w:spacing w:after="0" w:line="324" w:lineRule="auto"/>
      <w:ind w:firstLine="567"/>
      <w:jc w:val="both"/>
    </w:pPr>
    <w:rPr>
      <w:rFonts w:ascii="Times New Roman" w:eastAsia="Times New Roman" w:hAnsi="Times New Roman" w:cs="Times New Roman"/>
      <w:sz w:val="26"/>
      <w:szCs w:val="20"/>
    </w:rPr>
  </w:style>
  <w:style w:type="paragraph" w:customStyle="1" w:styleId="-">
    <w:name w:val="таблица-заголовок"/>
    <w:basedOn w:val="af8"/>
    <w:autoRedefine/>
    <w:rsid w:val="00C25060"/>
    <w:pPr>
      <w:keepNext/>
      <w:numPr>
        <w:numId w:val="36"/>
      </w:numPr>
      <w:tabs>
        <w:tab w:val="clear" w:pos="1724"/>
        <w:tab w:val="num" w:pos="1260"/>
      </w:tabs>
      <w:spacing w:after="0" w:line="240" w:lineRule="auto"/>
      <w:ind w:left="1260" w:right="-190"/>
      <w:jc w:val="center"/>
    </w:pPr>
    <w:rPr>
      <w:rFonts w:ascii="Times New Roman" w:eastAsia="Times New Roman" w:hAnsi="Times New Roman" w:cs="Times New Roman"/>
      <w:b/>
      <w:bCs/>
      <w:sz w:val="24"/>
      <w:szCs w:val="24"/>
    </w:rPr>
  </w:style>
  <w:style w:type="paragraph" w:customStyle="1" w:styleId="10">
    <w:name w:val="Заг 1"/>
    <w:basedOn w:val="af8"/>
    <w:rsid w:val="00C25060"/>
    <w:pPr>
      <w:numPr>
        <w:numId w:val="37"/>
      </w:numPr>
      <w:suppressLineNumbers/>
      <w:spacing w:after="0" w:line="324" w:lineRule="auto"/>
      <w:jc w:val="both"/>
    </w:pPr>
    <w:rPr>
      <w:rFonts w:ascii="Times New Roman" w:eastAsia="Times New Roman" w:hAnsi="Times New Roman" w:cs="Times New Roman"/>
      <w:sz w:val="24"/>
      <w:szCs w:val="20"/>
    </w:rPr>
  </w:style>
  <w:style w:type="paragraph" w:customStyle="1" w:styleId="17">
    <w:name w:val="Стиль Заголовок 1"/>
    <w:aliases w:val="Заголовок 1 (табл) + Times New Roman 12 пт"/>
    <w:basedOn w:val="19"/>
    <w:autoRedefine/>
    <w:rsid w:val="00C25060"/>
    <w:pPr>
      <w:keepNext/>
      <w:numPr>
        <w:numId w:val="38"/>
      </w:numPr>
      <w:suppressLineNumbers/>
      <w:suppressAutoHyphens w:val="0"/>
      <w:spacing w:before="240" w:after="60" w:line="324" w:lineRule="auto"/>
      <w:contextualSpacing w:val="0"/>
    </w:pPr>
    <w:rPr>
      <w:rFonts w:cs="Arial"/>
      <w:bCs/>
      <w:smallCaps w:val="0"/>
      <w:spacing w:val="0"/>
      <w:kern w:val="32"/>
      <w:sz w:val="24"/>
      <w:szCs w:val="32"/>
      <w:lang w:eastAsia="ru-RU" w:bidi="ar-SA"/>
    </w:rPr>
  </w:style>
  <w:style w:type="paragraph" w:customStyle="1" w:styleId="3130">
    <w:name w:val="Заголовок 3 + 13 пт не полужирный Авто По левому краю сни..."/>
    <w:basedOn w:val="30"/>
    <w:rsid w:val="00C25060"/>
    <w:pPr>
      <w:keepLines/>
      <w:numPr>
        <w:numId w:val="0"/>
      </w:numPr>
      <w:shd w:val="clear" w:color="auto" w:fill="FFFFFF"/>
      <w:tabs>
        <w:tab w:val="left" w:pos="1134"/>
        <w:tab w:val="num" w:pos="1260"/>
        <w:tab w:val="left" w:pos="1440"/>
        <w:tab w:val="left" w:leader="dot" w:pos="9356"/>
        <w:tab w:val="left" w:leader="dot" w:pos="9639"/>
      </w:tabs>
      <w:autoSpaceDE w:val="0"/>
      <w:autoSpaceDN w:val="0"/>
      <w:adjustRightInd w:val="0"/>
      <w:spacing w:before="60" w:after="60" w:line="240" w:lineRule="auto"/>
      <w:ind w:left="1151" w:firstLine="170"/>
      <w:jc w:val="both"/>
      <w:textAlignment w:val="baseline"/>
    </w:pPr>
    <w:rPr>
      <w:rFonts w:ascii="Times New Roman" w:hAnsi="Times New Roman" w:cs="Times New Roman"/>
      <w:b w:val="0"/>
      <w:bCs/>
      <w:i w:val="0"/>
      <w:iCs w:val="0"/>
      <w:lang w:eastAsia="ru-RU" w:bidi="ar-SA"/>
    </w:rPr>
  </w:style>
  <w:style w:type="character" w:customStyle="1" w:styleId="1fff6">
    <w:name w:val="Рис.1 Подрисуночная надпись Знак"/>
    <w:rsid w:val="00C25060"/>
    <w:rPr>
      <w:rFonts w:ascii="Times New Roman" w:hAnsi="Times New Roman"/>
      <w:b/>
      <w:bCs/>
      <w:iCs/>
      <w:sz w:val="24"/>
      <w:szCs w:val="24"/>
      <w:lang w:val="ru-RU" w:eastAsia="ru-RU" w:bidi="ar-SA"/>
    </w:rPr>
  </w:style>
  <w:style w:type="paragraph" w:customStyle="1" w:styleId="11115">
    <w:name w:val="Стиль Заголовок 1Заголовок 1 (табл)заголовок 1Заголовок 1 Знакз..."/>
    <w:basedOn w:val="19"/>
    <w:autoRedefine/>
    <w:rsid w:val="00C25060"/>
    <w:pPr>
      <w:keepNext/>
      <w:widowControl w:val="0"/>
      <w:numPr>
        <w:numId w:val="0"/>
      </w:numPr>
      <w:tabs>
        <w:tab w:val="num" w:pos="556"/>
        <w:tab w:val="num" w:pos="1080"/>
      </w:tabs>
      <w:suppressAutoHyphens w:val="0"/>
      <w:autoSpaceDE w:val="0"/>
      <w:autoSpaceDN w:val="0"/>
      <w:adjustRightInd w:val="0"/>
      <w:spacing w:before="0" w:after="0" w:line="240" w:lineRule="auto"/>
      <w:ind w:left="556" w:hanging="72"/>
      <w:contextualSpacing w:val="0"/>
    </w:pPr>
    <w:rPr>
      <w:rFonts w:cs="Arial"/>
      <w:b w:val="0"/>
      <w:bCs/>
      <w:caps/>
      <w:smallCaps w:val="0"/>
      <w:spacing w:val="0"/>
      <w:kern w:val="28"/>
      <w:szCs w:val="20"/>
      <w:lang w:eastAsia="ru-RU" w:bidi="ar-SA"/>
    </w:rPr>
  </w:style>
  <w:style w:type="character" w:customStyle="1" w:styleId="22121111">
    <w:name w:val="Заголовок 2;Заголовок 2 Знак1;Заголовок 2 Знак Знак;Знак1 Знак Знак;Знак1 Знак11"/>
    <w:rsid w:val="00C25060"/>
    <w:rPr>
      <w:b/>
      <w:bCs/>
      <w:kern w:val="28"/>
      <w:sz w:val="24"/>
      <w:szCs w:val="26"/>
      <w:lang w:val="ru-RU" w:eastAsia="ru-RU" w:bidi="ar-SA"/>
    </w:rPr>
  </w:style>
  <w:style w:type="table" w:customStyle="1" w:styleId="-33">
    <w:name w:val="Веб-таблица 33"/>
    <w:basedOn w:val="afa"/>
    <w:next w:val="-3"/>
    <w:rsid w:val="00C25060"/>
    <w:pPr>
      <w:spacing w:after="0" w:line="240" w:lineRule="auto"/>
      <w:jc w:val="center"/>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Style1">
    <w:name w:val="Style1"/>
    <w:basedOn w:val="af8"/>
    <w:rsid w:val="00C25060"/>
    <w:pPr>
      <w:widowControl w:val="0"/>
      <w:autoSpaceDE w:val="0"/>
      <w:autoSpaceDN w:val="0"/>
      <w:adjustRightInd w:val="0"/>
      <w:spacing w:after="0" w:line="240" w:lineRule="auto"/>
    </w:pPr>
    <w:rPr>
      <w:rFonts w:ascii="Century Schoolbook" w:eastAsia="Times New Roman" w:hAnsi="Century Schoolbook" w:cs="Times New Roman"/>
      <w:sz w:val="24"/>
      <w:szCs w:val="24"/>
    </w:rPr>
  </w:style>
  <w:style w:type="character" w:customStyle="1" w:styleId="FontStyle11">
    <w:name w:val="Font Style11"/>
    <w:uiPriority w:val="99"/>
    <w:rsid w:val="00C25060"/>
    <w:rPr>
      <w:rFonts w:ascii="Century Schoolbook" w:hAnsi="Century Schoolbook" w:cs="Century Schoolbook"/>
      <w:color w:val="000000"/>
      <w:sz w:val="22"/>
      <w:szCs w:val="22"/>
    </w:rPr>
  </w:style>
  <w:style w:type="character" w:customStyle="1" w:styleId="13b">
    <w:name w:val="Обычный 13 Знак Знак Знак"/>
    <w:link w:val="13a"/>
    <w:rsid w:val="00C25060"/>
    <w:rPr>
      <w:rFonts w:ascii="Times New Roman" w:eastAsia="Times New Roman" w:hAnsi="Times New Roman" w:cs="Times New Roman"/>
      <w:sz w:val="26"/>
      <w:szCs w:val="26"/>
    </w:rPr>
  </w:style>
  <w:style w:type="paragraph" w:customStyle="1" w:styleId="1fff7">
    <w:name w:val="1. Заголовок"/>
    <w:basedOn w:val="19"/>
    <w:link w:val="1fff8"/>
    <w:qFormat/>
    <w:rsid w:val="00C25060"/>
    <w:pPr>
      <w:keepNext/>
      <w:keepLines/>
      <w:numPr>
        <w:numId w:val="0"/>
      </w:numPr>
      <w:suppressLineNumbers/>
      <w:tabs>
        <w:tab w:val="num" w:pos="643"/>
        <w:tab w:val="left" w:leader="dot" w:pos="9356"/>
      </w:tabs>
      <w:spacing w:after="120" w:line="240" w:lineRule="auto"/>
      <w:ind w:left="643" w:hanging="360"/>
      <w:contextualSpacing w:val="0"/>
    </w:pPr>
    <w:rPr>
      <w:caps/>
      <w:smallCaps w:val="0"/>
      <w:spacing w:val="0"/>
      <w:kern w:val="28"/>
      <w:szCs w:val="26"/>
      <w:lang w:bidi="ar-SA"/>
    </w:rPr>
  </w:style>
  <w:style w:type="character" w:customStyle="1" w:styleId="1fff8">
    <w:name w:val="1. Заголовок Знак"/>
    <w:link w:val="1fff7"/>
    <w:rsid w:val="00C25060"/>
    <w:rPr>
      <w:rFonts w:ascii="Times New Roman" w:eastAsia="Times New Roman" w:hAnsi="Times New Roman" w:cs="Times New Roman"/>
      <w:b/>
      <w:caps/>
      <w:kern w:val="28"/>
      <w:sz w:val="28"/>
      <w:szCs w:val="26"/>
      <w:lang w:eastAsia="en-US"/>
    </w:rPr>
  </w:style>
  <w:style w:type="character" w:customStyle="1" w:styleId="211">
    <w:name w:val="заголовок 2 Знак1"/>
    <w:link w:val="2f8"/>
    <w:rsid w:val="00C25060"/>
    <w:rPr>
      <w:rFonts w:ascii="Arial Narrow" w:eastAsia="MS Mincho" w:hAnsi="Arial Narrow" w:cs="Arial"/>
      <w:iCs/>
      <w:caps/>
      <w:snapToGrid w:val="0"/>
      <w:color w:val="1F497D"/>
      <w:spacing w:val="20"/>
      <w:sz w:val="20"/>
      <w:szCs w:val="20"/>
      <w:lang w:bidi="en-US"/>
    </w:rPr>
  </w:style>
  <w:style w:type="paragraph" w:customStyle="1" w:styleId="affffffffff2">
    <w:name w:val="отчетный"/>
    <w:basedOn w:val="af8"/>
    <w:link w:val="affffffffff3"/>
    <w:qFormat/>
    <w:rsid w:val="00C25060"/>
    <w:pPr>
      <w:suppressLineNumbers/>
      <w:tabs>
        <w:tab w:val="left" w:leader="dot" w:pos="540"/>
      </w:tabs>
      <w:suppressAutoHyphens/>
      <w:spacing w:before="120" w:after="0" w:line="240" w:lineRule="auto"/>
      <w:ind w:firstLine="539"/>
      <w:jc w:val="both"/>
    </w:pPr>
    <w:rPr>
      <w:rFonts w:ascii="Times New Roman CYR" w:eastAsia="Times New Roman" w:hAnsi="Times New Roman CYR" w:cs="Times New Roman"/>
      <w:sz w:val="26"/>
      <w:szCs w:val="26"/>
      <w:lang w:eastAsia="en-US"/>
    </w:rPr>
  </w:style>
  <w:style w:type="character" w:customStyle="1" w:styleId="affffffffff3">
    <w:name w:val="отчетный Знак"/>
    <w:link w:val="affffffffff2"/>
    <w:rsid w:val="00C25060"/>
    <w:rPr>
      <w:rFonts w:ascii="Times New Roman CYR" w:eastAsia="Times New Roman" w:hAnsi="Times New Roman CYR" w:cs="Times New Roman"/>
      <w:sz w:val="26"/>
      <w:szCs w:val="26"/>
      <w:lang w:eastAsia="en-US"/>
    </w:rPr>
  </w:style>
  <w:style w:type="paragraph" w:styleId="z-">
    <w:name w:val="HTML Top of Form"/>
    <w:basedOn w:val="af8"/>
    <w:next w:val="af8"/>
    <w:link w:val="z-0"/>
    <w:hidden/>
    <w:uiPriority w:val="99"/>
    <w:unhideWhenUsed/>
    <w:rsid w:val="00C25060"/>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0">
    <w:name w:val="z-Начало формы Знак"/>
    <w:basedOn w:val="af9"/>
    <w:link w:val="z-"/>
    <w:uiPriority w:val="99"/>
    <w:rsid w:val="00C25060"/>
    <w:rPr>
      <w:rFonts w:ascii="Arial" w:eastAsia="Times New Roman" w:hAnsi="Arial" w:cs="Arial"/>
      <w:vanish/>
      <w:sz w:val="16"/>
      <w:szCs w:val="16"/>
    </w:rPr>
  </w:style>
  <w:style w:type="paragraph" w:styleId="z-1">
    <w:name w:val="HTML Bottom of Form"/>
    <w:basedOn w:val="af8"/>
    <w:next w:val="af8"/>
    <w:link w:val="z-2"/>
    <w:hidden/>
    <w:uiPriority w:val="99"/>
    <w:unhideWhenUsed/>
    <w:rsid w:val="00C25060"/>
    <w:pPr>
      <w:pBdr>
        <w:top w:val="single" w:sz="6" w:space="1" w:color="auto"/>
      </w:pBdr>
      <w:spacing w:after="0" w:line="240" w:lineRule="auto"/>
      <w:jc w:val="center"/>
    </w:pPr>
    <w:rPr>
      <w:rFonts w:ascii="Arial" w:eastAsia="Times New Roman" w:hAnsi="Arial" w:cs="Arial"/>
      <w:vanish/>
      <w:sz w:val="16"/>
      <w:szCs w:val="16"/>
    </w:rPr>
  </w:style>
  <w:style w:type="character" w:customStyle="1" w:styleId="z-2">
    <w:name w:val="z-Конец формы Знак"/>
    <w:basedOn w:val="af9"/>
    <w:link w:val="z-1"/>
    <w:uiPriority w:val="99"/>
    <w:rsid w:val="00C25060"/>
    <w:rPr>
      <w:rFonts w:ascii="Arial" w:eastAsia="Times New Roman" w:hAnsi="Arial" w:cs="Arial"/>
      <w:vanish/>
      <w:sz w:val="16"/>
      <w:szCs w:val="16"/>
    </w:rPr>
  </w:style>
  <w:style w:type="paragraph" w:customStyle="1" w:styleId="affffffffff4">
    <w:name w:val="Для записок"/>
    <w:basedOn w:val="af8"/>
    <w:rsid w:val="00C25060"/>
    <w:pPr>
      <w:spacing w:before="120" w:after="0" w:line="240" w:lineRule="auto"/>
      <w:ind w:firstLine="720"/>
      <w:jc w:val="both"/>
    </w:pPr>
    <w:rPr>
      <w:rFonts w:ascii="Times New Roman" w:eastAsia="Times New Roman" w:hAnsi="Times New Roman" w:cs="Times New Roman"/>
      <w:sz w:val="24"/>
      <w:szCs w:val="20"/>
    </w:rPr>
  </w:style>
  <w:style w:type="paragraph" w:customStyle="1" w:styleId="maintext">
    <w:name w:val="maintext"/>
    <w:basedOn w:val="af8"/>
    <w:rsid w:val="00C25060"/>
    <w:pPr>
      <w:spacing w:after="0" w:line="240" w:lineRule="auto"/>
      <w:ind w:left="480" w:right="480"/>
      <w:jc w:val="both"/>
    </w:pPr>
    <w:rPr>
      <w:rFonts w:ascii="Arial" w:eastAsia="Times New Roman" w:hAnsi="Arial" w:cs="Arial"/>
      <w:color w:val="202020"/>
      <w:sz w:val="20"/>
      <w:szCs w:val="20"/>
    </w:rPr>
  </w:style>
  <w:style w:type="paragraph" w:customStyle="1" w:styleId="maintextbi">
    <w:name w:val="maintextbi"/>
    <w:basedOn w:val="af8"/>
    <w:rsid w:val="00C25060"/>
    <w:pPr>
      <w:spacing w:after="0" w:line="240" w:lineRule="auto"/>
      <w:ind w:left="480" w:right="480"/>
      <w:jc w:val="center"/>
    </w:pPr>
    <w:rPr>
      <w:rFonts w:ascii="Arial" w:eastAsia="Times New Roman" w:hAnsi="Arial" w:cs="Arial"/>
      <w:b/>
      <w:bCs/>
      <w:i/>
      <w:iCs/>
      <w:color w:val="202020"/>
      <w:sz w:val="20"/>
      <w:szCs w:val="20"/>
    </w:rPr>
  </w:style>
  <w:style w:type="numbering" w:customStyle="1" w:styleId="1123">
    <w:name w:val="Нет списка112"/>
    <w:next w:val="afb"/>
    <w:uiPriority w:val="99"/>
    <w:semiHidden/>
    <w:unhideWhenUsed/>
    <w:rsid w:val="00C25060"/>
  </w:style>
  <w:style w:type="table" w:customStyle="1" w:styleId="2117">
    <w:name w:val="Сетка таблицы211"/>
    <w:basedOn w:val="afa"/>
    <w:next w:val="afff6"/>
    <w:rsid w:val="00C2506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d">
    <w:name w:val="Сетка таблицы111"/>
    <w:basedOn w:val="afa"/>
    <w:next w:val="afff6"/>
    <w:uiPriority w:val="59"/>
    <w:rsid w:val="00C25060"/>
    <w:pPr>
      <w:spacing w:after="0" w:line="240" w:lineRule="auto"/>
    </w:pPr>
    <w:rPr>
      <w:rFonts w:ascii="Calibri" w:eastAsia="Times New Roman"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1985">
    <w:name w:val="xl1985"/>
    <w:basedOn w:val="af8"/>
    <w:rsid w:val="00C25060"/>
    <w:pP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1986">
    <w:name w:val="xl1986"/>
    <w:basedOn w:val="af8"/>
    <w:rsid w:val="00C25060"/>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987">
    <w:name w:val="xl1987"/>
    <w:basedOn w:val="af8"/>
    <w:rsid w:val="00C25060"/>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988">
    <w:name w:val="xl1988"/>
    <w:basedOn w:val="af8"/>
    <w:rsid w:val="00C25060"/>
    <w:pPr>
      <w:pBdr>
        <w:top w:val="single" w:sz="8" w:space="0" w:color="auto"/>
        <w:lef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1989">
    <w:name w:val="xl1989"/>
    <w:basedOn w:val="af8"/>
    <w:rsid w:val="00C25060"/>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1990">
    <w:name w:val="xl1990"/>
    <w:basedOn w:val="af8"/>
    <w:rsid w:val="00C25060"/>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1991">
    <w:name w:val="xl1991"/>
    <w:basedOn w:val="af8"/>
    <w:rsid w:val="00C25060"/>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1992">
    <w:name w:val="xl1992"/>
    <w:basedOn w:val="af8"/>
    <w:rsid w:val="00C25060"/>
    <w:pPr>
      <w:pBdr>
        <w:top w:val="single" w:sz="8" w:space="0" w:color="auto"/>
        <w:lef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1993">
    <w:name w:val="xl1993"/>
    <w:basedOn w:val="af8"/>
    <w:rsid w:val="00C25060"/>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1994">
    <w:name w:val="xl1994"/>
    <w:basedOn w:val="af8"/>
    <w:rsid w:val="00C25060"/>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1995">
    <w:name w:val="xl1995"/>
    <w:basedOn w:val="af8"/>
    <w:rsid w:val="00C25060"/>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1996">
    <w:name w:val="xl1996"/>
    <w:basedOn w:val="af8"/>
    <w:rsid w:val="00C25060"/>
    <w:pPr>
      <w:pBdr>
        <w:top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1997">
    <w:name w:val="xl1997"/>
    <w:basedOn w:val="af8"/>
    <w:rsid w:val="00C25060"/>
    <w:pPr>
      <w:pBdr>
        <w:top w:val="single" w:sz="8" w:space="0" w:color="auto"/>
        <w:lef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0"/>
      <w:szCs w:val="20"/>
    </w:rPr>
  </w:style>
  <w:style w:type="paragraph" w:customStyle="1" w:styleId="xl1998">
    <w:name w:val="xl1998"/>
    <w:basedOn w:val="af8"/>
    <w:rsid w:val="00C25060"/>
    <w:pPr>
      <w:pBdr>
        <w:top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1999">
    <w:name w:val="xl1999"/>
    <w:basedOn w:val="af8"/>
    <w:rsid w:val="00C25060"/>
    <w:pPr>
      <w:pBdr>
        <w:top w:val="single" w:sz="8" w:space="0" w:color="auto"/>
        <w:lef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2000">
    <w:name w:val="xl2000"/>
    <w:basedOn w:val="af8"/>
    <w:rsid w:val="00C25060"/>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001">
    <w:name w:val="xl2001"/>
    <w:basedOn w:val="af8"/>
    <w:rsid w:val="00C25060"/>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002">
    <w:name w:val="xl2002"/>
    <w:basedOn w:val="af8"/>
    <w:rsid w:val="00C25060"/>
    <w:pPr>
      <w:pBdr>
        <w:lef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2003">
    <w:name w:val="xl2003"/>
    <w:basedOn w:val="af8"/>
    <w:rsid w:val="00C25060"/>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004">
    <w:name w:val="xl2004"/>
    <w:basedOn w:val="af8"/>
    <w:rsid w:val="00C25060"/>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2005">
    <w:name w:val="xl2005"/>
    <w:basedOn w:val="af8"/>
    <w:rsid w:val="00C25060"/>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006">
    <w:name w:val="xl2006"/>
    <w:basedOn w:val="af8"/>
    <w:rsid w:val="00C25060"/>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007">
    <w:name w:val="xl2007"/>
    <w:basedOn w:val="af8"/>
    <w:rsid w:val="00C25060"/>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008">
    <w:name w:val="xl2008"/>
    <w:basedOn w:val="af8"/>
    <w:rsid w:val="00C25060"/>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2009">
    <w:name w:val="xl2009"/>
    <w:basedOn w:val="af8"/>
    <w:rsid w:val="00C25060"/>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010">
    <w:name w:val="xl2010"/>
    <w:basedOn w:val="af8"/>
    <w:rsid w:val="00C25060"/>
    <w:pPr>
      <w:pBdr>
        <w:left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2011">
    <w:name w:val="xl2011"/>
    <w:basedOn w:val="af8"/>
    <w:rsid w:val="00C25060"/>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2012">
    <w:name w:val="xl2012"/>
    <w:basedOn w:val="af8"/>
    <w:rsid w:val="00C25060"/>
    <w:pPr>
      <w:pBdr>
        <w:lef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0"/>
      <w:szCs w:val="20"/>
    </w:rPr>
  </w:style>
  <w:style w:type="character" w:customStyle="1" w:styleId="29pt1">
    <w:name w:val="Основной текст (2) + 9 pt;Малые прописные"/>
    <w:rsid w:val="00C25060"/>
    <w:rPr>
      <w:rFonts w:ascii="Times New Roman" w:eastAsia="Times New Roman" w:hAnsi="Times New Roman" w:cs="Times New Roman"/>
      <w:b w:val="0"/>
      <w:bCs w:val="0"/>
      <w:i w:val="0"/>
      <w:iCs w:val="0"/>
      <w:smallCaps/>
      <w:strike w:val="0"/>
      <w:color w:val="000000"/>
      <w:spacing w:val="0"/>
      <w:w w:val="100"/>
      <w:position w:val="0"/>
      <w:sz w:val="18"/>
      <w:szCs w:val="18"/>
      <w:u w:val="none"/>
      <w:shd w:val="clear" w:color="auto" w:fill="FFFFFF"/>
      <w:lang w:val="ru-RU" w:eastAsia="ru-RU" w:bidi="ru-RU"/>
    </w:rPr>
  </w:style>
  <w:style w:type="paragraph" w:customStyle="1" w:styleId="xl2013">
    <w:name w:val="xl2013"/>
    <w:basedOn w:val="af8"/>
    <w:rsid w:val="00C25060"/>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014">
    <w:name w:val="xl2014"/>
    <w:basedOn w:val="af8"/>
    <w:rsid w:val="00C25060"/>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015">
    <w:name w:val="xl2015"/>
    <w:basedOn w:val="af8"/>
    <w:rsid w:val="00C25060"/>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016">
    <w:name w:val="xl2016"/>
    <w:basedOn w:val="af8"/>
    <w:rsid w:val="00C25060"/>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2017">
    <w:name w:val="xl2017"/>
    <w:basedOn w:val="af8"/>
    <w:rsid w:val="00C25060"/>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018">
    <w:name w:val="xl2018"/>
    <w:basedOn w:val="af8"/>
    <w:rsid w:val="00C25060"/>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019">
    <w:name w:val="xl2019"/>
    <w:basedOn w:val="af8"/>
    <w:rsid w:val="00C25060"/>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020">
    <w:name w:val="xl2020"/>
    <w:basedOn w:val="af8"/>
    <w:rsid w:val="00C25060"/>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021">
    <w:name w:val="xl2021"/>
    <w:basedOn w:val="af8"/>
    <w:rsid w:val="00C25060"/>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022">
    <w:name w:val="xl2022"/>
    <w:basedOn w:val="af8"/>
    <w:rsid w:val="00C25060"/>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023">
    <w:name w:val="xl2023"/>
    <w:basedOn w:val="af8"/>
    <w:rsid w:val="00C25060"/>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character" w:customStyle="1" w:styleId="211pt0">
    <w:name w:val="Основной текст (2) + 11 pt;Полужирный"/>
    <w:rsid w:val="00C25060"/>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115pt">
    <w:name w:val="Основной текст (2) + 11;5 pt"/>
    <w:rsid w:val="00C25060"/>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eastAsia="ru-RU" w:bidi="ru-RU"/>
    </w:rPr>
  </w:style>
  <w:style w:type="character" w:customStyle="1" w:styleId="160pt">
    <w:name w:val="Основной текст (16) + Курсив;Интервал 0 pt"/>
    <w:rsid w:val="00C25060"/>
    <w:rPr>
      <w:rFonts w:ascii="Times New Roman" w:eastAsia="Times New Roman" w:hAnsi="Times New Roman" w:cs="Times New Roman"/>
      <w:b w:val="0"/>
      <w:bCs w:val="0"/>
      <w:i/>
      <w:iCs/>
      <w:smallCaps w:val="0"/>
      <w:strike w:val="0"/>
      <w:color w:val="000000"/>
      <w:spacing w:val="-10"/>
      <w:w w:val="100"/>
      <w:position w:val="0"/>
      <w:sz w:val="17"/>
      <w:szCs w:val="17"/>
      <w:u w:val="none"/>
      <w:lang w:val="ru-RU" w:eastAsia="ru-RU" w:bidi="ru-RU"/>
    </w:rPr>
  </w:style>
  <w:style w:type="character" w:customStyle="1" w:styleId="28pt">
    <w:name w:val="Основной текст (2) + 8 pt"/>
    <w:rsid w:val="00C25060"/>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FFFFFF"/>
      <w:lang w:val="ru-RU" w:eastAsia="ru-RU" w:bidi="ru-RU"/>
    </w:rPr>
  </w:style>
  <w:style w:type="character" w:customStyle="1" w:styleId="76">
    <w:name w:val="Основной текст (7)_"/>
    <w:link w:val="77"/>
    <w:rsid w:val="00C25060"/>
    <w:rPr>
      <w:b/>
      <w:bCs/>
      <w:shd w:val="clear" w:color="auto" w:fill="FFFFFF"/>
    </w:rPr>
  </w:style>
  <w:style w:type="paragraph" w:customStyle="1" w:styleId="77">
    <w:name w:val="Основной текст (7)"/>
    <w:basedOn w:val="af8"/>
    <w:link w:val="76"/>
    <w:rsid w:val="00C25060"/>
    <w:pPr>
      <w:widowControl w:val="0"/>
      <w:shd w:val="clear" w:color="auto" w:fill="FFFFFF"/>
      <w:spacing w:after="0" w:line="0" w:lineRule="atLeast"/>
      <w:jc w:val="center"/>
    </w:pPr>
    <w:rPr>
      <w:b/>
      <w:bCs/>
    </w:rPr>
  </w:style>
  <w:style w:type="character" w:customStyle="1" w:styleId="280">
    <w:name w:val="Подпись к картинке (28)_"/>
    <w:link w:val="281"/>
    <w:rsid w:val="00C25060"/>
    <w:rPr>
      <w:b/>
      <w:bCs/>
      <w:shd w:val="clear" w:color="auto" w:fill="FFFFFF"/>
    </w:rPr>
  </w:style>
  <w:style w:type="paragraph" w:customStyle="1" w:styleId="281">
    <w:name w:val="Подпись к картинке (28)"/>
    <w:basedOn w:val="af8"/>
    <w:link w:val="280"/>
    <w:rsid w:val="00C25060"/>
    <w:pPr>
      <w:widowControl w:val="0"/>
      <w:shd w:val="clear" w:color="auto" w:fill="FFFFFF"/>
      <w:spacing w:after="0" w:line="0" w:lineRule="atLeast"/>
    </w:pPr>
    <w:rPr>
      <w:b/>
      <w:bCs/>
    </w:rPr>
  </w:style>
  <w:style w:type="character" w:customStyle="1" w:styleId="7Candara13pt-2pt">
    <w:name w:val="Основной текст (7) + Candara;13 pt;Не полужирный;Интервал -2 pt"/>
    <w:rsid w:val="00C25060"/>
    <w:rPr>
      <w:rFonts w:ascii="Candara" w:eastAsia="Candara" w:hAnsi="Candara" w:cs="Candara"/>
      <w:b/>
      <w:bCs/>
      <w:i w:val="0"/>
      <w:iCs w:val="0"/>
      <w:smallCaps w:val="0"/>
      <w:strike w:val="0"/>
      <w:color w:val="000000"/>
      <w:spacing w:val="-50"/>
      <w:w w:val="100"/>
      <w:position w:val="0"/>
      <w:sz w:val="26"/>
      <w:szCs w:val="26"/>
      <w:u w:val="none"/>
      <w:shd w:val="clear" w:color="auto" w:fill="FFFFFF"/>
      <w:lang w:val="ru-RU" w:eastAsia="ru-RU" w:bidi="ru-RU"/>
    </w:rPr>
  </w:style>
  <w:style w:type="character" w:customStyle="1" w:styleId="13pt">
    <w:name w:val="Колонтитул + 13 pt"/>
    <w:rsid w:val="00C25060"/>
    <w:rPr>
      <w:color w:val="000000"/>
      <w:spacing w:val="0"/>
      <w:w w:val="100"/>
      <w:position w:val="0"/>
      <w:sz w:val="26"/>
      <w:szCs w:val="26"/>
      <w:shd w:val="clear" w:color="auto" w:fill="FFFFFF"/>
      <w:lang w:val="ru-RU" w:eastAsia="ru-RU" w:bidi="ru-RU"/>
    </w:rPr>
  </w:style>
  <w:style w:type="paragraph" w:customStyle="1" w:styleId="affffffffff5">
    <w:name w:val="Содержимое таблицы"/>
    <w:basedOn w:val="af8"/>
    <w:rsid w:val="00C25060"/>
    <w:pPr>
      <w:suppressLineNumbers/>
      <w:suppressAutoHyphens/>
      <w:spacing w:after="0" w:line="240" w:lineRule="auto"/>
    </w:pPr>
    <w:rPr>
      <w:rFonts w:ascii="Times New Roman" w:eastAsia="Times New Roman" w:hAnsi="Times New Roman" w:cs="Times New Roman"/>
      <w:sz w:val="20"/>
      <w:szCs w:val="20"/>
      <w:lang w:eastAsia="ar-SA"/>
    </w:rPr>
  </w:style>
  <w:style w:type="character" w:customStyle="1" w:styleId="66">
    <w:name w:val="Основной текст (6)_"/>
    <w:link w:val="67"/>
    <w:rsid w:val="00C25060"/>
    <w:rPr>
      <w:b/>
      <w:bCs/>
      <w:sz w:val="28"/>
      <w:szCs w:val="28"/>
      <w:shd w:val="clear" w:color="auto" w:fill="FFFFFF"/>
    </w:rPr>
  </w:style>
  <w:style w:type="paragraph" w:customStyle="1" w:styleId="67">
    <w:name w:val="Основной текст (6)"/>
    <w:basedOn w:val="af8"/>
    <w:link w:val="66"/>
    <w:rsid w:val="00C25060"/>
    <w:pPr>
      <w:widowControl w:val="0"/>
      <w:shd w:val="clear" w:color="auto" w:fill="FFFFFF"/>
      <w:spacing w:before="60" w:after="420" w:line="0" w:lineRule="atLeast"/>
    </w:pPr>
    <w:rPr>
      <w:b/>
      <w:bCs/>
      <w:sz w:val="28"/>
      <w:szCs w:val="28"/>
    </w:rPr>
  </w:style>
  <w:style w:type="character" w:customStyle="1" w:styleId="2115pt0pt">
    <w:name w:val="Основной текст (2) + 11;5 pt;Интервал 0 pt"/>
    <w:rsid w:val="00C25060"/>
    <w:rPr>
      <w:rFonts w:ascii="Times New Roman" w:eastAsia="Times New Roman" w:hAnsi="Times New Roman" w:cs="Times New Roman"/>
      <w:b w:val="0"/>
      <w:bCs w:val="0"/>
      <w:i w:val="0"/>
      <w:iCs w:val="0"/>
      <w:smallCaps w:val="0"/>
      <w:strike w:val="0"/>
      <w:color w:val="000000"/>
      <w:spacing w:val="-10"/>
      <w:w w:val="100"/>
      <w:position w:val="0"/>
      <w:sz w:val="23"/>
      <w:szCs w:val="23"/>
      <w:u w:val="none"/>
      <w:shd w:val="clear" w:color="auto" w:fill="FFFFFF"/>
      <w:lang w:val="ru-RU" w:eastAsia="ru-RU" w:bidi="ru-RU"/>
    </w:rPr>
  </w:style>
  <w:style w:type="character" w:customStyle="1" w:styleId="2Exact">
    <w:name w:val="Основной текст (2) Exact"/>
    <w:rsid w:val="00C25060"/>
    <w:rPr>
      <w:rFonts w:ascii="Times New Roman" w:eastAsia="Times New Roman" w:hAnsi="Times New Roman" w:cs="Times New Roman"/>
      <w:b w:val="0"/>
      <w:bCs w:val="0"/>
      <w:i w:val="0"/>
      <w:iCs w:val="0"/>
      <w:smallCaps w:val="0"/>
      <w:strike w:val="0"/>
      <w:sz w:val="28"/>
      <w:szCs w:val="28"/>
      <w:u w:val="none"/>
    </w:rPr>
  </w:style>
  <w:style w:type="character" w:customStyle="1" w:styleId="2115pt1">
    <w:name w:val="Основной текст (2) + 11;5 pt1"/>
    <w:rsid w:val="00C25060"/>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eastAsia="ru-RU" w:bidi="ru-RU"/>
    </w:rPr>
  </w:style>
  <w:style w:type="paragraph" w:customStyle="1" w:styleId="710">
    <w:name w:val="Основной текст (7)1"/>
    <w:basedOn w:val="af8"/>
    <w:rsid w:val="00C25060"/>
    <w:pPr>
      <w:widowControl w:val="0"/>
      <w:shd w:val="clear" w:color="auto" w:fill="FFFFFF"/>
      <w:spacing w:after="0" w:line="0" w:lineRule="atLeast"/>
      <w:jc w:val="center"/>
    </w:pPr>
    <w:rPr>
      <w:rFonts w:ascii="Times New Roman" w:eastAsia="Times New Roman" w:hAnsi="Times New Roman" w:cs="Times New Roman"/>
      <w:b/>
      <w:bCs/>
      <w:color w:val="000000"/>
      <w:lang w:bidi="ru-RU"/>
    </w:rPr>
  </w:style>
  <w:style w:type="paragraph" w:customStyle="1" w:styleId="xl2096">
    <w:name w:val="xl2096"/>
    <w:basedOn w:val="af8"/>
    <w:rsid w:val="00C25060"/>
    <w:pP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097">
    <w:name w:val="xl2097"/>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098">
    <w:name w:val="xl2098"/>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099">
    <w:name w:val="xl2099"/>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00">
    <w:name w:val="xl2100"/>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01">
    <w:name w:val="xl2101"/>
    <w:basedOn w:val="af8"/>
    <w:rsid w:val="00C25060"/>
    <w:pP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2102">
    <w:name w:val="xl2102"/>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03">
    <w:name w:val="xl2103"/>
    <w:basedOn w:val="af8"/>
    <w:rsid w:val="00C25060"/>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04">
    <w:name w:val="xl2104"/>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05">
    <w:name w:val="xl2105"/>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06">
    <w:name w:val="xl2106"/>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07">
    <w:name w:val="xl2107"/>
    <w:basedOn w:val="af8"/>
    <w:rsid w:val="00C25060"/>
    <w:pP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08">
    <w:name w:val="xl2108"/>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09">
    <w:name w:val="xl2109"/>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10">
    <w:name w:val="xl2110"/>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11">
    <w:name w:val="xl2111"/>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12">
    <w:name w:val="xl2112"/>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13">
    <w:name w:val="xl2113"/>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14">
    <w:name w:val="xl2114"/>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15">
    <w:name w:val="xl2115"/>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16">
    <w:name w:val="xl2116"/>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17">
    <w:name w:val="xl2117"/>
    <w:basedOn w:val="af8"/>
    <w:rsid w:val="00C25060"/>
    <w:pPr>
      <w:pBdr>
        <w:top w:val="single" w:sz="8" w:space="0" w:color="auto"/>
        <w:lef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118">
    <w:name w:val="xl2118"/>
    <w:basedOn w:val="af8"/>
    <w:rsid w:val="00C25060"/>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119">
    <w:name w:val="xl2119"/>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20">
    <w:name w:val="xl2120"/>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121">
    <w:name w:val="xl2121"/>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22">
    <w:name w:val="xl2122"/>
    <w:basedOn w:val="af8"/>
    <w:rsid w:val="00C25060"/>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23">
    <w:name w:val="xl2123"/>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124">
    <w:name w:val="xl2124"/>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25">
    <w:name w:val="xl2125"/>
    <w:basedOn w:val="af8"/>
    <w:rsid w:val="00C25060"/>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26">
    <w:name w:val="xl2126"/>
    <w:basedOn w:val="af8"/>
    <w:rsid w:val="00C2506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27">
    <w:name w:val="xl2127"/>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28">
    <w:name w:val="xl2128"/>
    <w:basedOn w:val="af8"/>
    <w:rsid w:val="00C25060"/>
    <w:pP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29">
    <w:name w:val="xl2129"/>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30">
    <w:name w:val="xl2130"/>
    <w:basedOn w:val="af8"/>
    <w:rsid w:val="00C25060"/>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31">
    <w:name w:val="xl2131"/>
    <w:basedOn w:val="af8"/>
    <w:rsid w:val="00C25060"/>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32">
    <w:name w:val="xl2132"/>
    <w:basedOn w:val="af8"/>
    <w:rsid w:val="00C25060"/>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33">
    <w:name w:val="xl2133"/>
    <w:basedOn w:val="af8"/>
    <w:rsid w:val="00C25060"/>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34">
    <w:name w:val="xl2134"/>
    <w:basedOn w:val="af8"/>
    <w:rsid w:val="00C25060"/>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35">
    <w:name w:val="xl2135"/>
    <w:basedOn w:val="af8"/>
    <w:rsid w:val="00C25060"/>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36">
    <w:name w:val="xl2136"/>
    <w:basedOn w:val="af8"/>
    <w:rsid w:val="00C2506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37">
    <w:name w:val="xl2137"/>
    <w:basedOn w:val="af8"/>
    <w:rsid w:val="00C25060"/>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38">
    <w:name w:val="xl2138"/>
    <w:basedOn w:val="af8"/>
    <w:rsid w:val="00C25060"/>
    <w:pPr>
      <w:pBdr>
        <w:top w:val="single" w:sz="4" w:space="0" w:color="auto"/>
        <w:left w:val="single" w:sz="4" w:space="0" w:color="auto"/>
        <w:bottom w:val="single" w:sz="4" w:space="0" w:color="auto"/>
      </w:pBdr>
      <w:shd w:val="clear" w:color="000000" w:fill="A6A6A6"/>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2139">
    <w:name w:val="xl2139"/>
    <w:basedOn w:val="af8"/>
    <w:rsid w:val="00C25060"/>
    <w:pPr>
      <w:pBdr>
        <w:top w:val="single" w:sz="4" w:space="0" w:color="auto"/>
        <w:bottom w:val="single" w:sz="4" w:space="0" w:color="auto"/>
      </w:pBdr>
      <w:shd w:val="clear" w:color="000000" w:fill="A6A6A6"/>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2140">
    <w:name w:val="xl2140"/>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2141">
    <w:name w:val="xl2141"/>
    <w:basedOn w:val="af8"/>
    <w:rsid w:val="00C25060"/>
    <w:pPr>
      <w:pBdr>
        <w:top w:val="single" w:sz="4" w:space="0" w:color="auto"/>
        <w:bottom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42">
    <w:name w:val="xl2142"/>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2143">
    <w:name w:val="xl2143"/>
    <w:basedOn w:val="af8"/>
    <w:rsid w:val="00C25060"/>
    <w:pPr>
      <w:pBdr>
        <w:top w:val="single" w:sz="4" w:space="0" w:color="auto"/>
        <w:bottom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44">
    <w:name w:val="xl2144"/>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0"/>
      <w:szCs w:val="20"/>
    </w:rPr>
  </w:style>
  <w:style w:type="paragraph" w:customStyle="1" w:styleId="xl2145">
    <w:name w:val="xl2145"/>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2146">
    <w:name w:val="xl2146"/>
    <w:basedOn w:val="af8"/>
    <w:rsid w:val="00C25060"/>
    <w:pPr>
      <w:pBdr>
        <w:top w:val="single" w:sz="4" w:space="0" w:color="auto"/>
        <w:bottom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47">
    <w:name w:val="xl2147"/>
    <w:basedOn w:val="af8"/>
    <w:rsid w:val="00C25060"/>
    <w:pPr>
      <w:pBdr>
        <w:top w:val="single" w:sz="4" w:space="0" w:color="auto"/>
        <w:left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48">
    <w:name w:val="xl2148"/>
    <w:basedOn w:val="af8"/>
    <w:rsid w:val="00C25060"/>
    <w:pPr>
      <w:pBdr>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49">
    <w:name w:val="xl2149"/>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50">
    <w:name w:val="xl2150"/>
    <w:basedOn w:val="af8"/>
    <w:rsid w:val="00C25060"/>
    <w:pPr>
      <w:pBdr>
        <w:top w:val="single" w:sz="8" w:space="0" w:color="auto"/>
        <w:lef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151">
    <w:name w:val="xl2151"/>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52">
    <w:name w:val="xl2152"/>
    <w:basedOn w:val="af8"/>
    <w:rsid w:val="00C25060"/>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153">
    <w:name w:val="xl2153"/>
    <w:basedOn w:val="af8"/>
    <w:rsid w:val="00C2506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54">
    <w:name w:val="xl2154"/>
    <w:basedOn w:val="af8"/>
    <w:rsid w:val="00C2506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55">
    <w:name w:val="xl2155"/>
    <w:basedOn w:val="af8"/>
    <w:rsid w:val="00C25060"/>
    <w:pP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character" w:customStyle="1" w:styleId="21e">
    <w:name w:val="Знак2 Знак1"/>
    <w:aliases w:val="Заголовок 3 Знак + 12 pt Знак1,не полужирный Знак1,влево Знак1,Перед:  0 пт Знак1,Пос... Знак1,Заголовок 3 Знак + Знак1,Пер... Знак1,Знак Знак Знак2"/>
    <w:rsid w:val="00C25060"/>
    <w:rPr>
      <w:rFonts w:ascii="Cambria" w:eastAsia="Times New Roman" w:hAnsi="Cambria" w:cs="Times New Roman"/>
      <w:b/>
      <w:bCs/>
      <w:color w:val="4F81BD"/>
    </w:rPr>
  </w:style>
  <w:style w:type="paragraph" w:customStyle="1" w:styleId="xl2157">
    <w:name w:val="xl2157"/>
    <w:basedOn w:val="af8"/>
    <w:rsid w:val="00C25060"/>
    <w:pP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58">
    <w:name w:val="xl2158"/>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59">
    <w:name w:val="xl2159"/>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60">
    <w:name w:val="xl2160"/>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61">
    <w:name w:val="xl2161"/>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62">
    <w:name w:val="xl2162"/>
    <w:basedOn w:val="af8"/>
    <w:rsid w:val="00C25060"/>
    <w:pP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2163">
    <w:name w:val="xl2163"/>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64">
    <w:name w:val="xl2164"/>
    <w:basedOn w:val="af8"/>
    <w:rsid w:val="00C25060"/>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65">
    <w:name w:val="xl2165"/>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66">
    <w:name w:val="xl2166"/>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67">
    <w:name w:val="xl2167"/>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68">
    <w:name w:val="xl2168"/>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69">
    <w:name w:val="xl2169"/>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70">
    <w:name w:val="xl2170"/>
    <w:basedOn w:val="af8"/>
    <w:rsid w:val="00C25060"/>
    <w:pP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71">
    <w:name w:val="xl2171"/>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72">
    <w:name w:val="xl2172"/>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73">
    <w:name w:val="xl2173"/>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74">
    <w:name w:val="xl2174"/>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75">
    <w:name w:val="xl2175"/>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76">
    <w:name w:val="xl2176"/>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77">
    <w:name w:val="xl2177"/>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78">
    <w:name w:val="xl2178"/>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79">
    <w:name w:val="xl2179"/>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180">
    <w:name w:val="xl2180"/>
    <w:basedOn w:val="af8"/>
    <w:rsid w:val="00C25060"/>
    <w:pP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81">
    <w:name w:val="xl2181"/>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82">
    <w:name w:val="xl2182"/>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83">
    <w:name w:val="xl2183"/>
    <w:basedOn w:val="af8"/>
    <w:rsid w:val="00C25060"/>
    <w:pP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84">
    <w:name w:val="xl2184"/>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85">
    <w:name w:val="xl2185"/>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86">
    <w:name w:val="xl2186"/>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87">
    <w:name w:val="xl2187"/>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88">
    <w:name w:val="xl2188"/>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89">
    <w:name w:val="xl2189"/>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2190">
    <w:name w:val="xl2190"/>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91">
    <w:name w:val="xl2191"/>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192">
    <w:name w:val="xl2192"/>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193">
    <w:name w:val="xl2193"/>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2194">
    <w:name w:val="xl2194"/>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195">
    <w:name w:val="xl2195"/>
    <w:basedOn w:val="af8"/>
    <w:rsid w:val="00C2506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96">
    <w:name w:val="xl2196"/>
    <w:basedOn w:val="af8"/>
    <w:rsid w:val="00C25060"/>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97">
    <w:name w:val="xl2197"/>
    <w:basedOn w:val="af8"/>
    <w:rsid w:val="00C2506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98">
    <w:name w:val="xl2198"/>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2199">
    <w:name w:val="xl2199"/>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00">
    <w:name w:val="xl2200"/>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56">
    <w:name w:val="xl2156"/>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affffffffff6">
    <w:name w:val="_Обычный"/>
    <w:basedOn w:val="af8"/>
    <w:link w:val="affffffffff7"/>
    <w:qFormat/>
    <w:rsid w:val="00C25060"/>
    <w:pPr>
      <w:spacing w:after="0" w:line="360" w:lineRule="auto"/>
      <w:ind w:firstLine="709"/>
      <w:jc w:val="both"/>
    </w:pPr>
    <w:rPr>
      <w:rFonts w:ascii="Calibri" w:eastAsia="Calibri" w:hAnsi="Calibri" w:cs="Calibri"/>
      <w:sz w:val="26"/>
      <w:szCs w:val="26"/>
      <w:lang w:eastAsia="en-US"/>
    </w:rPr>
  </w:style>
  <w:style w:type="paragraph" w:customStyle="1" w:styleId="ac">
    <w:name w:val="_Таблица"/>
    <w:basedOn w:val="affff6"/>
    <w:link w:val="affffffffff8"/>
    <w:uiPriority w:val="99"/>
    <w:qFormat/>
    <w:rsid w:val="00C25060"/>
    <w:pPr>
      <w:keepNext/>
      <w:numPr>
        <w:numId w:val="39"/>
      </w:numPr>
      <w:tabs>
        <w:tab w:val="left" w:pos="1985"/>
      </w:tabs>
      <w:spacing w:before="240" w:after="120" w:line="240" w:lineRule="auto"/>
      <w:ind w:right="282"/>
      <w:contextualSpacing w:val="0"/>
    </w:pPr>
    <w:rPr>
      <w:rFonts w:ascii="Calibri" w:eastAsia="Calibri" w:hAnsi="Calibri" w:cs="Calibri"/>
      <w:b/>
      <w:bCs/>
      <w:sz w:val="26"/>
      <w:szCs w:val="26"/>
      <w:lang w:val="ru-RU" w:bidi="ar-SA"/>
    </w:rPr>
  </w:style>
  <w:style w:type="character" w:customStyle="1" w:styleId="affffffffff7">
    <w:name w:val="_Обычный Знак"/>
    <w:link w:val="affffffffff6"/>
    <w:locked/>
    <w:rsid w:val="00C25060"/>
    <w:rPr>
      <w:rFonts w:ascii="Calibri" w:eastAsia="Calibri" w:hAnsi="Calibri" w:cs="Calibri"/>
      <w:sz w:val="26"/>
      <w:szCs w:val="26"/>
      <w:lang w:eastAsia="en-US"/>
    </w:rPr>
  </w:style>
  <w:style w:type="paragraph" w:customStyle="1" w:styleId="ae">
    <w:name w:val="_Рисунок"/>
    <w:basedOn w:val="affff6"/>
    <w:link w:val="affffffffff9"/>
    <w:qFormat/>
    <w:rsid w:val="00C25060"/>
    <w:pPr>
      <w:numPr>
        <w:numId w:val="40"/>
      </w:numPr>
      <w:spacing w:after="200" w:line="276" w:lineRule="auto"/>
      <w:contextualSpacing w:val="0"/>
      <w:jc w:val="center"/>
    </w:pPr>
    <w:rPr>
      <w:rFonts w:ascii="Calibri" w:eastAsia="Calibri" w:hAnsi="Calibri" w:cs="Calibri"/>
      <w:b/>
      <w:bCs/>
      <w:sz w:val="26"/>
      <w:szCs w:val="26"/>
      <w:lang w:val="ru-RU" w:eastAsia="ru-RU" w:bidi="ar-SA"/>
    </w:rPr>
  </w:style>
  <w:style w:type="character" w:customStyle="1" w:styleId="affffffffff8">
    <w:name w:val="_Таблица Знак"/>
    <w:link w:val="ac"/>
    <w:uiPriority w:val="99"/>
    <w:locked/>
    <w:rsid w:val="00C25060"/>
    <w:rPr>
      <w:rFonts w:ascii="Calibri" w:eastAsia="Calibri" w:hAnsi="Calibri" w:cs="Calibri"/>
      <w:b/>
      <w:bCs/>
      <w:sz w:val="26"/>
      <w:szCs w:val="26"/>
      <w:lang w:eastAsia="en-US"/>
    </w:rPr>
  </w:style>
  <w:style w:type="character" w:customStyle="1" w:styleId="affffffffff9">
    <w:name w:val="_Рисунок Знак"/>
    <w:link w:val="ae"/>
    <w:locked/>
    <w:rsid w:val="00C25060"/>
    <w:rPr>
      <w:rFonts w:ascii="Calibri" w:eastAsia="Calibri" w:hAnsi="Calibri" w:cs="Calibri"/>
      <w:b/>
      <w:bCs/>
      <w:sz w:val="26"/>
      <w:szCs w:val="26"/>
    </w:rPr>
  </w:style>
  <w:style w:type="paragraph" w:customStyle="1" w:styleId="00">
    <w:name w:val="00_Обычный текст"/>
    <w:basedOn w:val="af8"/>
    <w:link w:val="000"/>
    <w:qFormat/>
    <w:rsid w:val="00C25060"/>
    <w:pPr>
      <w:snapToGrid w:val="0"/>
      <w:spacing w:after="0" w:line="360" w:lineRule="auto"/>
      <w:ind w:firstLine="709"/>
      <w:jc w:val="both"/>
    </w:pPr>
    <w:rPr>
      <w:rFonts w:ascii="Times New Roman" w:eastAsia="Times New Roman" w:hAnsi="Times New Roman" w:cs="Times New Roman"/>
      <w:sz w:val="26"/>
      <w:szCs w:val="26"/>
      <w:lang w:eastAsia="en-US"/>
    </w:rPr>
  </w:style>
  <w:style w:type="character" w:customStyle="1" w:styleId="000">
    <w:name w:val="00_Обычный текст Знак"/>
    <w:link w:val="00"/>
    <w:locked/>
    <w:rsid w:val="00C25060"/>
    <w:rPr>
      <w:rFonts w:ascii="Times New Roman" w:eastAsia="Times New Roman" w:hAnsi="Times New Roman" w:cs="Times New Roman"/>
      <w:sz w:val="26"/>
      <w:szCs w:val="26"/>
      <w:lang w:eastAsia="en-US"/>
    </w:rPr>
  </w:style>
  <w:style w:type="paragraph" w:customStyle="1" w:styleId="116">
    <w:name w:val="1_1 Список ненумерной"/>
    <w:basedOn w:val="af8"/>
    <w:link w:val="11f8"/>
    <w:qFormat/>
    <w:rsid w:val="00C25060"/>
    <w:pPr>
      <w:numPr>
        <w:numId w:val="41"/>
      </w:numPr>
      <w:snapToGrid w:val="0"/>
      <w:spacing w:after="40" w:line="360" w:lineRule="auto"/>
      <w:jc w:val="both"/>
    </w:pPr>
    <w:rPr>
      <w:rFonts w:ascii="Times New Roman" w:eastAsia="Times New Roman" w:hAnsi="Times New Roman" w:cs="Times New Roman"/>
      <w:sz w:val="26"/>
      <w:szCs w:val="26"/>
      <w:lang w:eastAsia="en-US"/>
    </w:rPr>
  </w:style>
  <w:style w:type="character" w:customStyle="1" w:styleId="11f8">
    <w:name w:val="1_1 Список ненумерной Знак"/>
    <w:link w:val="116"/>
    <w:locked/>
    <w:rsid w:val="00C25060"/>
    <w:rPr>
      <w:rFonts w:ascii="Times New Roman" w:eastAsia="Times New Roman" w:hAnsi="Times New Roman" w:cs="Times New Roman"/>
      <w:sz w:val="26"/>
      <w:szCs w:val="26"/>
      <w:lang w:eastAsia="en-US"/>
    </w:rPr>
  </w:style>
  <w:style w:type="paragraph" w:customStyle="1" w:styleId="xl2201">
    <w:name w:val="xl2201"/>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202">
    <w:name w:val="xl2202"/>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203">
    <w:name w:val="xl2203"/>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04">
    <w:name w:val="xl2204"/>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05">
    <w:name w:val="xl2205"/>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2206">
    <w:name w:val="xl2206"/>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07">
    <w:name w:val="xl2207"/>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08">
    <w:name w:val="xl2208"/>
    <w:basedOn w:val="af8"/>
    <w:rsid w:val="00C25060"/>
    <w:pP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2209">
    <w:name w:val="xl2209"/>
    <w:basedOn w:val="af8"/>
    <w:rsid w:val="00C25060"/>
    <w:pP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10">
    <w:name w:val="xl2210"/>
    <w:basedOn w:val="af8"/>
    <w:rsid w:val="00C25060"/>
    <w:pP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211">
    <w:name w:val="xl2211"/>
    <w:basedOn w:val="af8"/>
    <w:rsid w:val="00C25060"/>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12">
    <w:name w:val="xl2212"/>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213">
    <w:name w:val="xl2213"/>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14">
    <w:name w:val="xl2214"/>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15">
    <w:name w:val="xl2215"/>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16">
    <w:name w:val="xl2216"/>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17">
    <w:name w:val="xl2217"/>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18">
    <w:name w:val="xl2218"/>
    <w:basedOn w:val="af8"/>
    <w:rsid w:val="00C25060"/>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19">
    <w:name w:val="xl2219"/>
    <w:basedOn w:val="af8"/>
    <w:rsid w:val="00C25060"/>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20">
    <w:name w:val="xl2220"/>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221">
    <w:name w:val="xl2221"/>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22">
    <w:name w:val="xl2222"/>
    <w:basedOn w:val="af8"/>
    <w:rsid w:val="00C25060"/>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23">
    <w:name w:val="xl2223"/>
    <w:basedOn w:val="af8"/>
    <w:rsid w:val="00C25060"/>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24">
    <w:name w:val="xl2224"/>
    <w:basedOn w:val="af8"/>
    <w:rsid w:val="00C25060"/>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25">
    <w:name w:val="xl2225"/>
    <w:basedOn w:val="af8"/>
    <w:rsid w:val="00C25060"/>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26">
    <w:name w:val="xl2226"/>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27">
    <w:name w:val="xl2227"/>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28">
    <w:name w:val="xl2228"/>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29">
    <w:name w:val="xl2229"/>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230">
    <w:name w:val="xl2230"/>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31">
    <w:name w:val="xl2231"/>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2232">
    <w:name w:val="xl2232"/>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33">
    <w:name w:val="xl2233"/>
    <w:basedOn w:val="af8"/>
    <w:rsid w:val="00C25060"/>
    <w:pPr>
      <w:pBdr>
        <w:lef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2234">
    <w:name w:val="xl2234"/>
    <w:basedOn w:val="af8"/>
    <w:rsid w:val="00C25060"/>
    <w:pPr>
      <w:pBdr>
        <w:top w:val="single" w:sz="4" w:space="0" w:color="auto"/>
        <w:left w:val="single" w:sz="4" w:space="0" w:color="auto"/>
        <w:bottom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2235">
    <w:name w:val="xl2235"/>
    <w:basedOn w:val="af8"/>
    <w:rsid w:val="00C25060"/>
    <w:pPr>
      <w:pBdr>
        <w:top w:val="single" w:sz="4" w:space="0" w:color="auto"/>
        <w:bottom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2236">
    <w:name w:val="xl2236"/>
    <w:basedOn w:val="af8"/>
    <w:rsid w:val="00C25060"/>
    <w:pPr>
      <w:pBdr>
        <w:top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2237">
    <w:name w:val="xl2237"/>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2238">
    <w:name w:val="xl2238"/>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2239">
    <w:name w:val="xl2239"/>
    <w:basedOn w:val="af8"/>
    <w:rsid w:val="00C25060"/>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0"/>
      <w:szCs w:val="20"/>
    </w:rPr>
  </w:style>
  <w:style w:type="paragraph" w:customStyle="1" w:styleId="xl2240">
    <w:name w:val="xl2240"/>
    <w:basedOn w:val="af8"/>
    <w:rsid w:val="00C25060"/>
    <w:pPr>
      <w:pBdr>
        <w:top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0"/>
      <w:szCs w:val="20"/>
    </w:rPr>
  </w:style>
  <w:style w:type="paragraph" w:customStyle="1" w:styleId="xl2241">
    <w:name w:val="xl2241"/>
    <w:basedOn w:val="af8"/>
    <w:rsid w:val="00C25060"/>
    <w:pPr>
      <w:pBdr>
        <w:top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0"/>
      <w:szCs w:val="20"/>
    </w:rPr>
  </w:style>
  <w:style w:type="paragraph" w:customStyle="1" w:styleId="xl2242">
    <w:name w:val="xl2242"/>
    <w:basedOn w:val="af8"/>
    <w:rsid w:val="00C25060"/>
    <w:pPr>
      <w:pBdr>
        <w:left w:val="single" w:sz="4" w:space="0" w:color="auto"/>
        <w:bottom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2243">
    <w:name w:val="xl2243"/>
    <w:basedOn w:val="af8"/>
    <w:rsid w:val="00C25060"/>
    <w:pPr>
      <w:pBdr>
        <w:bottom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2244">
    <w:name w:val="xl2244"/>
    <w:basedOn w:val="af8"/>
    <w:rsid w:val="00C25060"/>
    <w:pPr>
      <w:pBdr>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2245">
    <w:name w:val="xl2245"/>
    <w:basedOn w:val="af8"/>
    <w:rsid w:val="00C25060"/>
    <w:pPr>
      <w:pBdr>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246">
    <w:name w:val="xl2246"/>
    <w:basedOn w:val="af8"/>
    <w:rsid w:val="00C25060"/>
    <w:pPr>
      <w:pBdr>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247">
    <w:name w:val="xl2247"/>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248">
    <w:name w:val="xl2248"/>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2249">
    <w:name w:val="xl2249"/>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50">
    <w:name w:val="xl2250"/>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51">
    <w:name w:val="xl2251"/>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52">
    <w:name w:val="xl2252"/>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53">
    <w:name w:val="xl2253"/>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54">
    <w:name w:val="xl2254"/>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55">
    <w:name w:val="xl2255"/>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256">
    <w:name w:val="xl2256"/>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57">
    <w:name w:val="xl2257"/>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58">
    <w:name w:val="xl2258"/>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59">
    <w:name w:val="xl2259"/>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60">
    <w:name w:val="xl2260"/>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61">
    <w:name w:val="xl2261"/>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262">
    <w:name w:val="xl2262"/>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63">
    <w:name w:val="xl2263"/>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64">
    <w:name w:val="xl2264"/>
    <w:basedOn w:val="af8"/>
    <w:rsid w:val="00C25060"/>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65">
    <w:name w:val="xl2265"/>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266">
    <w:name w:val="xl2266"/>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67">
    <w:name w:val="xl2267"/>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268">
    <w:name w:val="xl2268"/>
    <w:basedOn w:val="af8"/>
    <w:rsid w:val="00C25060"/>
    <w:pP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269">
    <w:name w:val="xl2269"/>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2270">
    <w:name w:val="xl2270"/>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271">
    <w:name w:val="xl2271"/>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272">
    <w:name w:val="xl2272"/>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273">
    <w:name w:val="xl2273"/>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274">
    <w:name w:val="xl2274"/>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275">
    <w:name w:val="xl2275"/>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276">
    <w:name w:val="xl2276"/>
    <w:basedOn w:val="af8"/>
    <w:rsid w:val="00C25060"/>
    <w:pP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277">
    <w:name w:val="xl2277"/>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278">
    <w:name w:val="xl2278"/>
    <w:basedOn w:val="af8"/>
    <w:rsid w:val="00C25060"/>
    <w:pP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numbering" w:customStyle="1" w:styleId="22b">
    <w:name w:val="Нет списка22"/>
    <w:next w:val="afb"/>
    <w:uiPriority w:val="99"/>
    <w:semiHidden/>
    <w:unhideWhenUsed/>
    <w:rsid w:val="00C25060"/>
  </w:style>
  <w:style w:type="table" w:customStyle="1" w:styleId="316">
    <w:name w:val="Сетка таблицы31"/>
    <w:basedOn w:val="afa"/>
    <w:next w:val="afff6"/>
    <w:uiPriority w:val="59"/>
    <w:rsid w:val="00C2506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b">
    <w:name w:val="Рис.1"/>
    <w:rsid w:val="00C25060"/>
    <w:pPr>
      <w:numPr>
        <w:numId w:val="24"/>
      </w:numPr>
    </w:pPr>
  </w:style>
  <w:style w:type="table" w:customStyle="1" w:styleId="-312">
    <w:name w:val="Веб-таблица 312"/>
    <w:basedOn w:val="afa"/>
    <w:next w:val="-3"/>
    <w:rsid w:val="00C25060"/>
    <w:pPr>
      <w:spacing w:after="0" w:line="240" w:lineRule="auto"/>
      <w:jc w:val="center"/>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213">
    <w:name w:val="Нет списка121"/>
    <w:next w:val="afb"/>
    <w:uiPriority w:val="99"/>
    <w:semiHidden/>
    <w:unhideWhenUsed/>
    <w:rsid w:val="00C25060"/>
  </w:style>
  <w:style w:type="table" w:customStyle="1" w:styleId="TableGridReport11">
    <w:name w:val="Table Grid Report11"/>
    <w:basedOn w:val="afa"/>
    <w:next w:val="afff6"/>
    <w:uiPriority w:val="5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
    <w:name w:val="Сетка таблицы121"/>
    <w:basedOn w:val="afa"/>
    <w:next w:val="afff6"/>
    <w:uiPriority w:val="59"/>
    <w:rsid w:val="00C25060"/>
    <w:pPr>
      <w:spacing w:after="0" w:line="240" w:lineRule="auto"/>
    </w:pPr>
    <w:rPr>
      <w:rFonts w:ascii="Calibri" w:eastAsia="Times New Roman"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fffffffa">
    <w:name w:val="ТЕКСТ"/>
    <w:basedOn w:val="af8"/>
    <w:link w:val="affffffffffb"/>
    <w:qFormat/>
    <w:rsid w:val="00C25060"/>
    <w:pPr>
      <w:spacing w:after="0" w:line="360" w:lineRule="auto"/>
      <w:ind w:firstLine="567"/>
      <w:contextualSpacing/>
      <w:jc w:val="both"/>
    </w:pPr>
    <w:rPr>
      <w:rFonts w:ascii="Times New Roman" w:eastAsia="Calibri" w:hAnsi="Times New Roman" w:cs="Times New Roman"/>
      <w:sz w:val="24"/>
      <w:szCs w:val="24"/>
      <w:lang w:eastAsia="en-US"/>
    </w:rPr>
  </w:style>
  <w:style w:type="character" w:customStyle="1" w:styleId="affffffffffb">
    <w:name w:val="ТЕКСТ Знак"/>
    <w:link w:val="affffffffffa"/>
    <w:rsid w:val="00C25060"/>
    <w:rPr>
      <w:rFonts w:ascii="Times New Roman" w:eastAsia="Calibri" w:hAnsi="Times New Roman" w:cs="Times New Roman"/>
      <w:sz w:val="24"/>
      <w:szCs w:val="24"/>
      <w:lang w:eastAsia="en-US"/>
    </w:rPr>
  </w:style>
  <w:style w:type="paragraph" w:customStyle="1" w:styleId="af1">
    <w:name w:val="ТАБЛ"/>
    <w:basedOn w:val="af8"/>
    <w:link w:val="affffffffffc"/>
    <w:autoRedefine/>
    <w:qFormat/>
    <w:rsid w:val="00C25060"/>
    <w:pPr>
      <w:numPr>
        <w:numId w:val="43"/>
      </w:numPr>
      <w:tabs>
        <w:tab w:val="left" w:pos="1418"/>
      </w:tabs>
      <w:spacing w:before="120" w:after="120" w:line="240" w:lineRule="auto"/>
      <w:ind w:left="0" w:firstLine="0"/>
      <w:contextualSpacing/>
      <w:jc w:val="both"/>
    </w:pPr>
    <w:rPr>
      <w:rFonts w:ascii="Times New Roman" w:eastAsia="Calibri" w:hAnsi="Times New Roman" w:cs="Times New Roman"/>
      <w:b/>
      <w:szCs w:val="24"/>
      <w:lang w:eastAsia="en-US"/>
    </w:rPr>
  </w:style>
  <w:style w:type="paragraph" w:customStyle="1" w:styleId="1fff9">
    <w:name w:val="Мой 1"/>
    <w:basedOn w:val="19"/>
    <w:next w:val="af8"/>
    <w:link w:val="1fffa"/>
    <w:autoRedefine/>
    <w:qFormat/>
    <w:rsid w:val="00C25060"/>
    <w:pPr>
      <w:keepNext/>
      <w:keepLines/>
      <w:numPr>
        <w:numId w:val="0"/>
      </w:numPr>
      <w:suppressAutoHyphens w:val="0"/>
      <w:spacing w:after="0" w:line="240" w:lineRule="auto"/>
      <w:ind w:left="357" w:hanging="357"/>
      <w:contextualSpacing w:val="0"/>
      <w:jc w:val="both"/>
    </w:pPr>
    <w:rPr>
      <w:rFonts w:eastAsia="TimesNewRomanPSMT"/>
      <w:smallCaps w:val="0"/>
      <w:color w:val="0070C0"/>
      <w:spacing w:val="0"/>
      <w:szCs w:val="20"/>
      <w:lang w:bidi="ar-SA"/>
    </w:rPr>
  </w:style>
  <w:style w:type="paragraph" w:customStyle="1" w:styleId="11f9">
    <w:name w:val="Мой 11"/>
    <w:basedOn w:val="20"/>
    <w:next w:val="af8"/>
    <w:link w:val="11fa"/>
    <w:qFormat/>
    <w:rsid w:val="00C25060"/>
    <w:pPr>
      <w:keepNext w:val="0"/>
      <w:widowControl w:val="0"/>
      <w:numPr>
        <w:numId w:val="0"/>
      </w:numPr>
      <w:spacing w:before="240" w:line="240" w:lineRule="auto"/>
      <w:ind w:left="1570" w:right="-108" w:hanging="578"/>
      <w:jc w:val="left"/>
    </w:pPr>
    <w:rPr>
      <w:rFonts w:eastAsia="Calibri" w:cs="Times New Roman"/>
      <w:bCs/>
      <w:iCs/>
      <w:sz w:val="26"/>
      <w:szCs w:val="26"/>
      <w:lang w:bidi="ar-SA"/>
    </w:rPr>
  </w:style>
  <w:style w:type="character" w:customStyle="1" w:styleId="11fa">
    <w:name w:val="Мой 11 Знак"/>
    <w:link w:val="11f9"/>
    <w:rsid w:val="00C25060"/>
    <w:rPr>
      <w:rFonts w:ascii="Times New Roman" w:eastAsia="Calibri" w:hAnsi="Times New Roman" w:cs="Times New Roman"/>
      <w:b/>
      <w:bCs/>
      <w:iCs/>
      <w:sz w:val="26"/>
      <w:szCs w:val="26"/>
      <w:lang w:eastAsia="en-US"/>
    </w:rPr>
  </w:style>
  <w:style w:type="paragraph" w:customStyle="1" w:styleId="affffffffffd">
    <w:name w:val="Мой Таб"/>
    <w:basedOn w:val="af1"/>
    <w:link w:val="affffffffffe"/>
    <w:qFormat/>
    <w:rsid w:val="00C25060"/>
  </w:style>
  <w:style w:type="character" w:customStyle="1" w:styleId="affffffffffe">
    <w:name w:val="Мой Таб Знак"/>
    <w:link w:val="affffffffffd"/>
    <w:rsid w:val="00C25060"/>
    <w:rPr>
      <w:rFonts w:ascii="Times New Roman" w:eastAsia="Calibri" w:hAnsi="Times New Roman" w:cs="Times New Roman"/>
      <w:b/>
      <w:szCs w:val="24"/>
      <w:lang w:eastAsia="en-US"/>
    </w:rPr>
  </w:style>
  <w:style w:type="paragraph" w:customStyle="1" w:styleId="6">
    <w:name w:val="Стиль6"/>
    <w:basedOn w:val="af8"/>
    <w:link w:val="68"/>
    <w:rsid w:val="00C25060"/>
    <w:pPr>
      <w:numPr>
        <w:numId w:val="44"/>
      </w:numPr>
      <w:spacing w:after="0" w:line="360" w:lineRule="auto"/>
      <w:ind w:left="0" w:firstLine="0"/>
      <w:contextualSpacing/>
      <w:jc w:val="center"/>
    </w:pPr>
    <w:rPr>
      <w:rFonts w:ascii="Times New Roman" w:eastAsia="Calibri" w:hAnsi="Times New Roman" w:cs="Times New Roman"/>
      <w:b/>
      <w:szCs w:val="24"/>
      <w:lang w:eastAsia="en-US"/>
    </w:rPr>
  </w:style>
  <w:style w:type="character" w:customStyle="1" w:styleId="68">
    <w:name w:val="Стиль6 Знак"/>
    <w:link w:val="6"/>
    <w:rsid w:val="00C25060"/>
    <w:rPr>
      <w:rFonts w:ascii="Times New Roman" w:eastAsia="Calibri" w:hAnsi="Times New Roman" w:cs="Times New Roman"/>
      <w:b/>
      <w:szCs w:val="24"/>
      <w:lang w:eastAsia="en-US"/>
    </w:rPr>
  </w:style>
  <w:style w:type="paragraph" w:customStyle="1" w:styleId="afffffffffff">
    <w:name w:val="Мой Рис."/>
    <w:basedOn w:val="af8"/>
    <w:link w:val="afffffffffff0"/>
    <w:qFormat/>
    <w:rsid w:val="00C25060"/>
    <w:pPr>
      <w:tabs>
        <w:tab w:val="num" w:pos="360"/>
        <w:tab w:val="left" w:pos="1418"/>
      </w:tabs>
      <w:spacing w:after="0" w:line="240" w:lineRule="auto"/>
      <w:contextualSpacing/>
      <w:jc w:val="center"/>
    </w:pPr>
    <w:rPr>
      <w:rFonts w:ascii="Times New Roman" w:eastAsia="Calibri" w:hAnsi="Times New Roman" w:cs="Times New Roman"/>
      <w:b/>
      <w:szCs w:val="24"/>
      <w:lang w:eastAsia="en-US"/>
    </w:rPr>
  </w:style>
  <w:style w:type="character" w:customStyle="1" w:styleId="afffffffffff0">
    <w:name w:val="Мой Рис. Знак"/>
    <w:link w:val="afffffffffff"/>
    <w:rsid w:val="00C25060"/>
    <w:rPr>
      <w:rFonts w:ascii="Times New Roman" w:eastAsia="Calibri" w:hAnsi="Times New Roman" w:cs="Times New Roman"/>
      <w:b/>
      <w:szCs w:val="24"/>
      <w:lang w:eastAsia="en-US"/>
    </w:rPr>
  </w:style>
  <w:style w:type="paragraph" w:customStyle="1" w:styleId="afffffffffff1">
    <w:name w:val="Рисунок картинка"/>
    <w:basedOn w:val="affffffff0"/>
    <w:link w:val="afffffffffff2"/>
    <w:qFormat/>
    <w:rsid w:val="00C25060"/>
    <w:pPr>
      <w:spacing w:before="120" w:line="300" w:lineRule="auto"/>
      <w:ind w:left="-284" w:firstLine="0"/>
      <w:jc w:val="center"/>
    </w:pPr>
    <w:rPr>
      <w:rFonts w:ascii="Times New Roman" w:hAnsi="Times New Roman" w:cs="Times New Roman"/>
      <w:b/>
      <w:noProof/>
    </w:rPr>
  </w:style>
  <w:style w:type="character" w:customStyle="1" w:styleId="afffffffffff2">
    <w:name w:val="Рисунок картинка Знак"/>
    <w:link w:val="afffffffffff1"/>
    <w:rsid w:val="00C25060"/>
    <w:rPr>
      <w:rFonts w:ascii="Times New Roman" w:eastAsia="Calibri" w:hAnsi="Times New Roman" w:cs="Times New Roman"/>
      <w:b/>
      <w:noProof/>
      <w:sz w:val="24"/>
      <w:szCs w:val="28"/>
    </w:rPr>
  </w:style>
  <w:style w:type="character" w:customStyle="1" w:styleId="afffffffffff3">
    <w:name w:val="Мой без № Знак"/>
    <w:link w:val="afffffffffff4"/>
    <w:locked/>
    <w:rsid w:val="00C25060"/>
    <w:rPr>
      <w:rFonts w:ascii="Times New Roman" w:hAnsi="Times New Roman"/>
      <w:b/>
      <w:sz w:val="28"/>
      <w:szCs w:val="28"/>
    </w:rPr>
  </w:style>
  <w:style w:type="paragraph" w:customStyle="1" w:styleId="afffffffffff4">
    <w:name w:val="Мой без №"/>
    <w:basedOn w:val="af8"/>
    <w:next w:val="af8"/>
    <w:link w:val="afffffffffff3"/>
    <w:autoRedefine/>
    <w:qFormat/>
    <w:rsid w:val="00C25060"/>
    <w:pPr>
      <w:spacing w:after="0" w:line="360" w:lineRule="auto"/>
      <w:contextualSpacing/>
    </w:pPr>
    <w:rPr>
      <w:rFonts w:ascii="Times New Roman" w:hAnsi="Times New Roman"/>
      <w:b/>
      <w:sz w:val="28"/>
      <w:szCs w:val="28"/>
    </w:rPr>
  </w:style>
  <w:style w:type="character" w:customStyle="1" w:styleId="afffffffffff5">
    <w:name w:val="Мой текст книги Знак"/>
    <w:link w:val="afffffffffff6"/>
    <w:locked/>
    <w:rsid w:val="00C25060"/>
    <w:rPr>
      <w:rFonts w:ascii="Times New Roman" w:hAnsi="Times New Roman"/>
      <w:sz w:val="24"/>
      <w:szCs w:val="24"/>
    </w:rPr>
  </w:style>
  <w:style w:type="paragraph" w:customStyle="1" w:styleId="afffffffffff6">
    <w:name w:val="Мой текст книги"/>
    <w:basedOn w:val="affffff3"/>
    <w:link w:val="afffffffffff5"/>
    <w:rsid w:val="00C25060"/>
    <w:pPr>
      <w:ind w:firstLine="851"/>
      <w:contextualSpacing/>
    </w:pPr>
    <w:rPr>
      <w:rFonts w:ascii="Times New Roman" w:eastAsiaTheme="minorEastAsia" w:hAnsi="Times New Roman" w:cstheme="minorBidi"/>
      <w:sz w:val="24"/>
      <w:szCs w:val="24"/>
      <w:lang w:val="ru-RU" w:bidi="ar-SA"/>
    </w:rPr>
  </w:style>
  <w:style w:type="paragraph" w:customStyle="1" w:styleId="3fb">
    <w:name w:val="Стиль3"/>
    <w:basedOn w:val="-19"/>
    <w:link w:val="3fc"/>
    <w:qFormat/>
    <w:rsid w:val="00C25060"/>
    <w:pPr>
      <w:jc w:val="left"/>
    </w:pPr>
  </w:style>
  <w:style w:type="character" w:customStyle="1" w:styleId="3fc">
    <w:name w:val="Стиль3 Знак"/>
    <w:link w:val="3fb"/>
    <w:rsid w:val="00C25060"/>
    <w:rPr>
      <w:rFonts w:ascii="Times New Roman" w:eastAsia="Times New Roman" w:hAnsi="Times New Roman" w:cs="Times New Roman"/>
      <w:b/>
      <w:bCs/>
      <w:sz w:val="24"/>
      <w:szCs w:val="24"/>
    </w:rPr>
  </w:style>
  <w:style w:type="character" w:customStyle="1" w:styleId="25Exact">
    <w:name w:val="Основной текст (25) Exact"/>
    <w:link w:val="252"/>
    <w:rsid w:val="00C25060"/>
    <w:rPr>
      <w:sz w:val="18"/>
      <w:szCs w:val="18"/>
      <w:shd w:val="clear" w:color="auto" w:fill="FFFFFF"/>
    </w:rPr>
  </w:style>
  <w:style w:type="character" w:customStyle="1" w:styleId="251ptExact">
    <w:name w:val="Основной текст (25) + Интервал 1 pt Exact"/>
    <w:rsid w:val="00C25060"/>
    <w:rPr>
      <w:rFonts w:ascii="Tahoma" w:eastAsia="Tahoma" w:hAnsi="Tahoma" w:cs="Tahoma"/>
      <w:color w:val="000000"/>
      <w:spacing w:val="20"/>
      <w:w w:val="100"/>
      <w:position w:val="0"/>
      <w:sz w:val="18"/>
      <w:szCs w:val="18"/>
      <w:shd w:val="clear" w:color="auto" w:fill="FFFFFF"/>
      <w:lang w:val="ru-RU" w:eastAsia="ru-RU" w:bidi="ru-RU"/>
    </w:rPr>
  </w:style>
  <w:style w:type="paragraph" w:customStyle="1" w:styleId="252">
    <w:name w:val="Основной текст (25)"/>
    <w:basedOn w:val="af8"/>
    <w:link w:val="25Exact"/>
    <w:rsid w:val="00C25060"/>
    <w:pPr>
      <w:widowControl w:val="0"/>
      <w:shd w:val="clear" w:color="auto" w:fill="FFFFFF"/>
      <w:spacing w:after="180" w:line="0" w:lineRule="atLeast"/>
      <w:ind w:hanging="280"/>
    </w:pPr>
    <w:rPr>
      <w:sz w:val="18"/>
      <w:szCs w:val="18"/>
    </w:rPr>
  </w:style>
  <w:style w:type="character" w:customStyle="1" w:styleId="afffffffffff7">
    <w:name w:val="Подпись к таблице_"/>
    <w:link w:val="afffffffffff8"/>
    <w:rsid w:val="00C25060"/>
    <w:rPr>
      <w:rFonts w:ascii="Times New Roman" w:eastAsia="Times New Roman" w:hAnsi="Times New Roman"/>
      <w:shd w:val="clear" w:color="auto" w:fill="FFFFFF"/>
    </w:rPr>
  </w:style>
  <w:style w:type="character" w:customStyle="1" w:styleId="2105pt">
    <w:name w:val="Основной текст (2) + 10;5 pt;Полужирный"/>
    <w:rsid w:val="00C25060"/>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eastAsia="ru-RU" w:bidi="ru-RU"/>
    </w:rPr>
  </w:style>
  <w:style w:type="paragraph" w:customStyle="1" w:styleId="afffffffffff8">
    <w:name w:val="Подпись к таблице"/>
    <w:basedOn w:val="af8"/>
    <w:link w:val="afffffffffff7"/>
    <w:rsid w:val="00C25060"/>
    <w:pPr>
      <w:widowControl w:val="0"/>
      <w:shd w:val="clear" w:color="auto" w:fill="FFFFFF"/>
      <w:spacing w:after="0" w:line="0" w:lineRule="atLeast"/>
    </w:pPr>
    <w:rPr>
      <w:rFonts w:ascii="Times New Roman" w:eastAsia="Times New Roman" w:hAnsi="Times New Roman"/>
    </w:rPr>
  </w:style>
  <w:style w:type="character" w:customStyle="1" w:styleId="212pt">
    <w:name w:val="Основной текст (2) + 12 pt"/>
    <w:rsid w:val="00C25060"/>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2ArialNarrow14pt">
    <w:name w:val="Основной текст (2) + Arial Narrow;14 pt;Полужирный"/>
    <w:rsid w:val="00C25060"/>
    <w:rPr>
      <w:rFonts w:ascii="Arial Narrow" w:eastAsia="Arial Narrow" w:hAnsi="Arial Narrow" w:cs="Arial Narrow"/>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29pt7">
    <w:name w:val="Основной текст (2) + 9 pt7"/>
    <w:rsid w:val="00C25060"/>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29pt2">
    <w:name w:val="Основной текст (2) + 9 pt;Курсив2"/>
    <w:rsid w:val="00C25060"/>
    <w:rPr>
      <w:rFonts w:ascii="Times New Roman" w:eastAsia="Times New Roman" w:hAnsi="Times New Roman" w:cs="Times New Roman"/>
      <w:b w:val="0"/>
      <w:bCs w:val="0"/>
      <w:i/>
      <w:iCs/>
      <w:smallCaps w:val="0"/>
      <w:strike w:val="0"/>
      <w:color w:val="000000"/>
      <w:spacing w:val="0"/>
      <w:w w:val="100"/>
      <w:position w:val="0"/>
      <w:sz w:val="18"/>
      <w:szCs w:val="18"/>
      <w:u w:val="none"/>
      <w:shd w:val="clear" w:color="auto" w:fill="FFFFFF"/>
      <w:lang w:val="ru-RU" w:eastAsia="ru-RU" w:bidi="ru-RU"/>
    </w:rPr>
  </w:style>
  <w:style w:type="character" w:customStyle="1" w:styleId="2105pt1">
    <w:name w:val="Основной текст (2) + 10;5 pt;Полужирный1"/>
    <w:rsid w:val="00C25060"/>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2TrebuchetMS10pt0pt">
    <w:name w:val="Основной текст (2) + Trebuchet MS;10 pt;Интервал 0 pt"/>
    <w:rsid w:val="00C25060"/>
    <w:rPr>
      <w:rFonts w:ascii="Trebuchet MS" w:eastAsia="Trebuchet MS" w:hAnsi="Trebuchet MS" w:cs="Trebuchet MS"/>
      <w:b w:val="0"/>
      <w:bCs w:val="0"/>
      <w:i w:val="0"/>
      <w:iCs w:val="0"/>
      <w:smallCaps w:val="0"/>
      <w:strike w:val="0"/>
      <w:color w:val="000000"/>
      <w:spacing w:val="10"/>
      <w:w w:val="100"/>
      <w:position w:val="0"/>
      <w:sz w:val="20"/>
      <w:szCs w:val="20"/>
      <w:u w:val="none"/>
      <w:shd w:val="clear" w:color="auto" w:fill="FFFFFF"/>
      <w:lang w:val="ru-RU" w:eastAsia="ru-RU" w:bidi="ru-RU"/>
    </w:rPr>
  </w:style>
  <w:style w:type="character" w:customStyle="1" w:styleId="152">
    <w:name w:val="Основной текст (15)_"/>
    <w:link w:val="1510"/>
    <w:rsid w:val="00C25060"/>
    <w:rPr>
      <w:rFonts w:ascii="Times New Roman" w:eastAsia="Times New Roman" w:hAnsi="Times New Roman"/>
      <w:sz w:val="18"/>
      <w:szCs w:val="18"/>
      <w:shd w:val="clear" w:color="auto" w:fill="FFFFFF"/>
    </w:rPr>
  </w:style>
  <w:style w:type="paragraph" w:customStyle="1" w:styleId="1510">
    <w:name w:val="Основной текст (15)1"/>
    <w:basedOn w:val="af8"/>
    <w:link w:val="152"/>
    <w:rsid w:val="00C25060"/>
    <w:pPr>
      <w:widowControl w:val="0"/>
      <w:shd w:val="clear" w:color="auto" w:fill="FFFFFF"/>
      <w:spacing w:after="60" w:line="104" w:lineRule="exact"/>
    </w:pPr>
    <w:rPr>
      <w:rFonts w:ascii="Times New Roman" w:eastAsia="Times New Roman" w:hAnsi="Times New Roman"/>
      <w:sz w:val="18"/>
      <w:szCs w:val="18"/>
    </w:rPr>
  </w:style>
  <w:style w:type="character" w:customStyle="1" w:styleId="2Arial65pt2">
    <w:name w:val="Основной текст (2) + Arial;6;5 pt2"/>
    <w:rsid w:val="00C25060"/>
    <w:rPr>
      <w:rFonts w:ascii="Arial" w:eastAsia="Arial" w:hAnsi="Arial" w:cs="Arial"/>
      <w:b w:val="0"/>
      <w:bCs w:val="0"/>
      <w:i w:val="0"/>
      <w:iCs w:val="0"/>
      <w:smallCaps w:val="0"/>
      <w:strike w:val="0"/>
      <w:color w:val="000000"/>
      <w:spacing w:val="0"/>
      <w:w w:val="100"/>
      <w:position w:val="0"/>
      <w:sz w:val="13"/>
      <w:szCs w:val="13"/>
      <w:u w:val="none"/>
      <w:shd w:val="clear" w:color="auto" w:fill="FFFFFF"/>
      <w:lang w:val="ru-RU" w:eastAsia="ru-RU" w:bidi="ru-RU"/>
    </w:rPr>
  </w:style>
  <w:style w:type="character" w:customStyle="1" w:styleId="97">
    <w:name w:val="Основной текст (97)_"/>
    <w:link w:val="971"/>
    <w:rsid w:val="00C25060"/>
    <w:rPr>
      <w:rFonts w:ascii="Times New Roman" w:eastAsia="Times New Roman" w:hAnsi="Times New Roman"/>
      <w:i/>
      <w:iCs/>
      <w:sz w:val="18"/>
      <w:szCs w:val="18"/>
      <w:shd w:val="clear" w:color="auto" w:fill="FFFFFF"/>
    </w:rPr>
  </w:style>
  <w:style w:type="paragraph" w:customStyle="1" w:styleId="971">
    <w:name w:val="Основной текст (97)1"/>
    <w:basedOn w:val="af8"/>
    <w:link w:val="97"/>
    <w:rsid w:val="00C25060"/>
    <w:pPr>
      <w:widowControl w:val="0"/>
      <w:shd w:val="clear" w:color="auto" w:fill="FFFFFF"/>
      <w:spacing w:after="0" w:line="112" w:lineRule="exact"/>
    </w:pPr>
    <w:rPr>
      <w:rFonts w:ascii="Times New Roman" w:eastAsia="Times New Roman" w:hAnsi="Times New Roman"/>
      <w:i/>
      <w:iCs/>
      <w:sz w:val="18"/>
      <w:szCs w:val="18"/>
    </w:rPr>
  </w:style>
  <w:style w:type="character" w:customStyle="1" w:styleId="9TimesNewRoman9ptExact">
    <w:name w:val="Основной текст (9) + Times New Roman;9 pt;Полужирный Exact"/>
    <w:rsid w:val="00C25060"/>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1600">
    <w:name w:val="Основной текст (160)_"/>
    <w:link w:val="1601"/>
    <w:rsid w:val="00C25060"/>
    <w:rPr>
      <w:rFonts w:ascii="Times New Roman" w:eastAsia="Times New Roman" w:hAnsi="Times New Roman"/>
      <w:b/>
      <w:bCs/>
      <w:i/>
      <w:iCs/>
      <w:shd w:val="clear" w:color="auto" w:fill="FFFFFF"/>
    </w:rPr>
  </w:style>
  <w:style w:type="paragraph" w:customStyle="1" w:styleId="1601">
    <w:name w:val="Основной текст (160)1"/>
    <w:basedOn w:val="af8"/>
    <w:link w:val="1600"/>
    <w:rsid w:val="00C25060"/>
    <w:pPr>
      <w:widowControl w:val="0"/>
      <w:shd w:val="clear" w:color="auto" w:fill="FFFFFF"/>
      <w:spacing w:after="120" w:line="0" w:lineRule="atLeast"/>
      <w:ind w:hanging="1540"/>
    </w:pPr>
    <w:rPr>
      <w:rFonts w:ascii="Times New Roman" w:eastAsia="Times New Roman" w:hAnsi="Times New Roman"/>
      <w:b/>
      <w:bCs/>
      <w:i/>
      <w:iCs/>
    </w:rPr>
  </w:style>
  <w:style w:type="character" w:customStyle="1" w:styleId="22c">
    <w:name w:val="Основной текст (2) + Полужирный;Курсив2"/>
    <w:rsid w:val="00C25060"/>
    <w:rPr>
      <w:rFonts w:ascii="Times New Roman" w:eastAsia="Times New Roman" w:hAnsi="Times New Roman" w:cs="Times New Roman"/>
      <w:b/>
      <w:bCs/>
      <w:i/>
      <w:iCs/>
      <w:smallCaps w:val="0"/>
      <w:strike w:val="0"/>
      <w:color w:val="000000"/>
      <w:spacing w:val="0"/>
      <w:w w:val="100"/>
      <w:position w:val="0"/>
      <w:sz w:val="22"/>
      <w:szCs w:val="22"/>
      <w:u w:val="none"/>
      <w:shd w:val="clear" w:color="auto" w:fill="FFFFFF"/>
      <w:lang w:val="ru-RU" w:eastAsia="ru-RU" w:bidi="ru-RU"/>
    </w:rPr>
  </w:style>
  <w:style w:type="character" w:customStyle="1" w:styleId="2118">
    <w:name w:val="Основной текст (2)11"/>
    <w:rsid w:val="00C25060"/>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87">
    <w:name w:val="Основной текст (8)_"/>
    <w:link w:val="88"/>
    <w:rsid w:val="00C25060"/>
    <w:rPr>
      <w:rFonts w:ascii="Trebuchet MS" w:eastAsia="Trebuchet MS" w:hAnsi="Trebuchet MS" w:cs="Trebuchet MS"/>
      <w:sz w:val="26"/>
      <w:szCs w:val="26"/>
      <w:shd w:val="clear" w:color="auto" w:fill="FFFFFF"/>
    </w:rPr>
  </w:style>
  <w:style w:type="paragraph" w:customStyle="1" w:styleId="88">
    <w:name w:val="Основной текст (8)"/>
    <w:basedOn w:val="af8"/>
    <w:link w:val="87"/>
    <w:rsid w:val="00C25060"/>
    <w:pPr>
      <w:widowControl w:val="0"/>
      <w:shd w:val="clear" w:color="auto" w:fill="FFFFFF"/>
      <w:spacing w:after="0" w:line="0" w:lineRule="atLeast"/>
    </w:pPr>
    <w:rPr>
      <w:rFonts w:ascii="Trebuchet MS" w:eastAsia="Trebuchet MS" w:hAnsi="Trebuchet MS" w:cs="Trebuchet MS"/>
      <w:sz w:val="26"/>
      <w:szCs w:val="26"/>
    </w:rPr>
  </w:style>
  <w:style w:type="character" w:customStyle="1" w:styleId="21f">
    <w:name w:val="Основной текст (21)_"/>
    <w:link w:val="21f0"/>
    <w:rsid w:val="00C25060"/>
    <w:rPr>
      <w:rFonts w:ascii="Times New Roman" w:eastAsia="Times New Roman" w:hAnsi="Times New Roman"/>
      <w:sz w:val="16"/>
      <w:szCs w:val="16"/>
      <w:shd w:val="clear" w:color="auto" w:fill="FFFFFF"/>
    </w:rPr>
  </w:style>
  <w:style w:type="character" w:customStyle="1" w:styleId="159">
    <w:name w:val="Основной текст (159)_"/>
    <w:link w:val="1591"/>
    <w:rsid w:val="00C25060"/>
    <w:rPr>
      <w:rFonts w:ascii="Times New Roman" w:eastAsia="Times New Roman" w:hAnsi="Times New Roman"/>
      <w:shd w:val="clear" w:color="auto" w:fill="FFFFFF"/>
    </w:rPr>
  </w:style>
  <w:style w:type="character" w:customStyle="1" w:styleId="15911pt">
    <w:name w:val="Основной текст (159) + 11 pt;Малые прописные"/>
    <w:rsid w:val="00C25060"/>
    <w:rPr>
      <w:rFonts w:ascii="Times New Roman" w:eastAsia="Times New Roman" w:hAnsi="Times New Roman"/>
      <w:smallCaps/>
      <w:color w:val="000000"/>
      <w:spacing w:val="0"/>
      <w:w w:val="100"/>
      <w:position w:val="0"/>
      <w:sz w:val="22"/>
      <w:szCs w:val="22"/>
      <w:shd w:val="clear" w:color="auto" w:fill="FFFFFF"/>
      <w:lang w:val="en-US" w:eastAsia="en-US" w:bidi="en-US"/>
    </w:rPr>
  </w:style>
  <w:style w:type="character" w:customStyle="1" w:styleId="159Arial55pt">
    <w:name w:val="Основной текст (159) + Arial;5;5 pt;Малые прописные"/>
    <w:rsid w:val="00C25060"/>
    <w:rPr>
      <w:rFonts w:ascii="Arial" w:eastAsia="Arial" w:hAnsi="Arial" w:cs="Arial"/>
      <w:smallCaps/>
      <w:color w:val="000000"/>
      <w:spacing w:val="0"/>
      <w:w w:val="100"/>
      <w:position w:val="0"/>
      <w:sz w:val="11"/>
      <w:szCs w:val="11"/>
      <w:shd w:val="clear" w:color="auto" w:fill="FFFFFF"/>
      <w:lang w:val="ru-RU" w:eastAsia="ru-RU" w:bidi="ru-RU"/>
    </w:rPr>
  </w:style>
  <w:style w:type="paragraph" w:customStyle="1" w:styleId="21f0">
    <w:name w:val="Основной текст (21)"/>
    <w:basedOn w:val="af8"/>
    <w:link w:val="21f"/>
    <w:rsid w:val="00C25060"/>
    <w:pPr>
      <w:widowControl w:val="0"/>
      <w:shd w:val="clear" w:color="auto" w:fill="FFFFFF"/>
      <w:spacing w:after="0" w:line="0" w:lineRule="atLeast"/>
    </w:pPr>
    <w:rPr>
      <w:rFonts w:ascii="Times New Roman" w:eastAsia="Times New Roman" w:hAnsi="Times New Roman"/>
      <w:sz w:val="16"/>
      <w:szCs w:val="16"/>
    </w:rPr>
  </w:style>
  <w:style w:type="paragraph" w:customStyle="1" w:styleId="1591">
    <w:name w:val="Основной текст (159)1"/>
    <w:basedOn w:val="af8"/>
    <w:link w:val="159"/>
    <w:rsid w:val="00C25060"/>
    <w:pPr>
      <w:widowControl w:val="0"/>
      <w:shd w:val="clear" w:color="auto" w:fill="FFFFFF"/>
      <w:spacing w:after="0" w:line="320" w:lineRule="exact"/>
      <w:ind w:hanging="460"/>
      <w:jc w:val="both"/>
    </w:pPr>
    <w:rPr>
      <w:rFonts w:ascii="Times New Roman" w:eastAsia="Times New Roman" w:hAnsi="Times New Roman"/>
    </w:rPr>
  </w:style>
  <w:style w:type="character" w:customStyle="1" w:styleId="1590">
    <w:name w:val="Основной текст (159) + Малые прописные"/>
    <w:rsid w:val="00C25060"/>
    <w:rPr>
      <w:rFonts w:ascii="Times New Roman" w:eastAsia="Times New Roman" w:hAnsi="Times New Roman" w:cs="Times New Roman"/>
      <w:smallCaps/>
      <w:color w:val="000000"/>
      <w:spacing w:val="0"/>
      <w:w w:val="100"/>
      <w:position w:val="0"/>
      <w:sz w:val="24"/>
      <w:szCs w:val="24"/>
      <w:shd w:val="clear" w:color="auto" w:fill="FFFFFF"/>
      <w:lang w:val="en-US" w:eastAsia="en-US" w:bidi="en-US"/>
    </w:rPr>
  </w:style>
  <w:style w:type="character" w:customStyle="1" w:styleId="159Exact">
    <w:name w:val="Основной текст (159) Exact"/>
    <w:rsid w:val="00C25060"/>
    <w:rPr>
      <w:rFonts w:ascii="Times New Roman" w:eastAsia="Times New Roman" w:hAnsi="Times New Roman" w:cs="Times New Roman"/>
      <w:b w:val="0"/>
      <w:bCs w:val="0"/>
      <w:i w:val="0"/>
      <w:iCs w:val="0"/>
      <w:smallCaps w:val="0"/>
      <w:strike w:val="0"/>
      <w:u w:val="none"/>
    </w:rPr>
  </w:style>
  <w:style w:type="character" w:customStyle="1" w:styleId="62Exact">
    <w:name w:val="Основной текст (62) Exact"/>
    <w:link w:val="620"/>
    <w:rsid w:val="00C25060"/>
    <w:rPr>
      <w:rFonts w:ascii="Arial" w:eastAsia="Arial" w:hAnsi="Arial" w:cs="Arial"/>
      <w:sz w:val="13"/>
      <w:szCs w:val="13"/>
      <w:shd w:val="clear" w:color="auto" w:fill="FFFFFF"/>
    </w:rPr>
  </w:style>
  <w:style w:type="paragraph" w:customStyle="1" w:styleId="620">
    <w:name w:val="Основной текст (62)"/>
    <w:basedOn w:val="af8"/>
    <w:link w:val="62Exact"/>
    <w:rsid w:val="00C25060"/>
    <w:pPr>
      <w:widowControl w:val="0"/>
      <w:shd w:val="clear" w:color="auto" w:fill="FFFFFF"/>
      <w:spacing w:after="0" w:line="166" w:lineRule="exact"/>
    </w:pPr>
    <w:rPr>
      <w:rFonts w:ascii="Arial" w:eastAsia="Arial" w:hAnsi="Arial" w:cs="Arial"/>
      <w:sz w:val="13"/>
      <w:szCs w:val="13"/>
    </w:rPr>
  </w:style>
  <w:style w:type="character" w:customStyle="1" w:styleId="317">
    <w:name w:val="Основной текст (31)_"/>
    <w:link w:val="3114"/>
    <w:rsid w:val="00C25060"/>
    <w:rPr>
      <w:rFonts w:ascii="Times New Roman" w:eastAsia="Times New Roman" w:hAnsi="Times New Roman"/>
      <w:i/>
      <w:iCs/>
      <w:shd w:val="clear" w:color="auto" w:fill="FFFFFF"/>
    </w:rPr>
  </w:style>
  <w:style w:type="character" w:customStyle="1" w:styleId="318">
    <w:name w:val="Основной текст (31)"/>
    <w:rsid w:val="00C25060"/>
    <w:rPr>
      <w:rFonts w:ascii="Times New Roman" w:eastAsia="Times New Roman" w:hAnsi="Times New Roman"/>
      <w:i/>
      <w:iCs/>
      <w:color w:val="000000"/>
      <w:spacing w:val="0"/>
      <w:w w:val="100"/>
      <w:position w:val="0"/>
      <w:sz w:val="22"/>
      <w:szCs w:val="22"/>
      <w:u w:val="single"/>
      <w:shd w:val="clear" w:color="auto" w:fill="FFFFFF"/>
      <w:lang w:val="ru-RU" w:eastAsia="ru-RU" w:bidi="ru-RU"/>
    </w:rPr>
  </w:style>
  <w:style w:type="paragraph" w:customStyle="1" w:styleId="3114">
    <w:name w:val="Основной текст (31)1"/>
    <w:basedOn w:val="af8"/>
    <w:link w:val="317"/>
    <w:rsid w:val="00C25060"/>
    <w:pPr>
      <w:widowControl w:val="0"/>
      <w:shd w:val="clear" w:color="auto" w:fill="FFFFFF"/>
      <w:spacing w:after="0" w:line="259" w:lineRule="exact"/>
      <w:ind w:firstLine="880"/>
      <w:jc w:val="both"/>
    </w:pPr>
    <w:rPr>
      <w:rFonts w:ascii="Times New Roman" w:eastAsia="Times New Roman" w:hAnsi="Times New Roman"/>
      <w:i/>
      <w:iCs/>
    </w:rPr>
  </w:style>
  <w:style w:type="character" w:customStyle="1" w:styleId="28pt5">
    <w:name w:val="Основной текст (2) + 8 pt5"/>
    <w:rsid w:val="00C25060"/>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FFFFFF"/>
      <w:lang w:val="ru-RU" w:eastAsia="ru-RU" w:bidi="ru-RU"/>
    </w:rPr>
  </w:style>
  <w:style w:type="character" w:customStyle="1" w:styleId="181">
    <w:name w:val="Основной текст (18)_"/>
    <w:link w:val="1810"/>
    <w:rsid w:val="00C25060"/>
    <w:rPr>
      <w:rFonts w:ascii="Times New Roman" w:eastAsia="Times New Roman" w:hAnsi="Times New Roman"/>
      <w:b/>
      <w:bCs/>
      <w:i/>
      <w:iCs/>
      <w:shd w:val="clear" w:color="auto" w:fill="FFFFFF"/>
    </w:rPr>
  </w:style>
  <w:style w:type="paragraph" w:customStyle="1" w:styleId="1810">
    <w:name w:val="Основной текст (18)1"/>
    <w:basedOn w:val="af8"/>
    <w:link w:val="181"/>
    <w:rsid w:val="00C25060"/>
    <w:pPr>
      <w:widowControl w:val="0"/>
      <w:shd w:val="clear" w:color="auto" w:fill="FFFFFF"/>
      <w:spacing w:after="0" w:line="0" w:lineRule="atLeast"/>
    </w:pPr>
    <w:rPr>
      <w:rFonts w:ascii="Times New Roman" w:eastAsia="Times New Roman" w:hAnsi="Times New Roman"/>
      <w:b/>
      <w:bCs/>
      <w:i/>
      <w:iCs/>
    </w:rPr>
  </w:style>
  <w:style w:type="character" w:customStyle="1" w:styleId="1592">
    <w:name w:val="Основной текст (159) + Полужирный;Курсив"/>
    <w:rsid w:val="00C25060"/>
    <w:rPr>
      <w:rFonts w:ascii="Times New Roman" w:eastAsia="Times New Roman" w:hAnsi="Times New Roman" w:cs="Times New Roman"/>
      <w:b/>
      <w:bCs/>
      <w:i/>
      <w:iCs/>
      <w:color w:val="000000"/>
      <w:spacing w:val="0"/>
      <w:w w:val="100"/>
      <w:position w:val="0"/>
      <w:sz w:val="24"/>
      <w:szCs w:val="24"/>
      <w:u w:val="single"/>
      <w:shd w:val="clear" w:color="auto" w:fill="FFFFFF"/>
      <w:lang w:val="ru-RU" w:eastAsia="ru-RU" w:bidi="ru-RU"/>
    </w:rPr>
  </w:style>
  <w:style w:type="character" w:customStyle="1" w:styleId="15910">
    <w:name w:val="Основной текст (159) + Полужирный;Курсив1"/>
    <w:rsid w:val="00C25060"/>
    <w:rPr>
      <w:rFonts w:ascii="Times New Roman" w:eastAsia="Times New Roman" w:hAnsi="Times New Roman" w:cs="Times New Roman"/>
      <w:b/>
      <w:bCs/>
      <w:i/>
      <w:iCs/>
      <w:color w:val="000000"/>
      <w:spacing w:val="0"/>
      <w:w w:val="100"/>
      <w:position w:val="0"/>
      <w:sz w:val="24"/>
      <w:szCs w:val="24"/>
      <w:shd w:val="clear" w:color="auto" w:fill="FFFFFF"/>
      <w:lang w:val="ru-RU" w:eastAsia="ru-RU" w:bidi="ru-RU"/>
    </w:rPr>
  </w:style>
  <w:style w:type="character" w:customStyle="1" w:styleId="15920">
    <w:name w:val="Основной текст (159)2"/>
    <w:rsid w:val="00C25060"/>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720">
    <w:name w:val="Заголовок №7 (2)_"/>
    <w:link w:val="721"/>
    <w:rsid w:val="00C25060"/>
    <w:rPr>
      <w:rFonts w:ascii="Times New Roman" w:eastAsia="Times New Roman" w:hAnsi="Times New Roman"/>
      <w:sz w:val="28"/>
      <w:szCs w:val="28"/>
      <w:shd w:val="clear" w:color="auto" w:fill="FFFFFF"/>
    </w:rPr>
  </w:style>
  <w:style w:type="paragraph" w:customStyle="1" w:styleId="721">
    <w:name w:val="Заголовок №7 (2)"/>
    <w:basedOn w:val="af8"/>
    <w:link w:val="720"/>
    <w:rsid w:val="00C25060"/>
    <w:pPr>
      <w:widowControl w:val="0"/>
      <w:shd w:val="clear" w:color="auto" w:fill="FFFFFF"/>
      <w:spacing w:after="0" w:line="0" w:lineRule="atLeast"/>
      <w:outlineLvl w:val="6"/>
    </w:pPr>
    <w:rPr>
      <w:rFonts w:ascii="Times New Roman" w:eastAsia="Times New Roman" w:hAnsi="Times New Roman"/>
      <w:sz w:val="28"/>
      <w:szCs w:val="28"/>
    </w:rPr>
  </w:style>
  <w:style w:type="character" w:customStyle="1" w:styleId="29pt20">
    <w:name w:val="Основной текст (2) + 9 pt;Полужирный2"/>
    <w:rsid w:val="00C25060"/>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275pt1">
    <w:name w:val="Основной текст (2) + 7;5 pt1"/>
    <w:rsid w:val="00C25060"/>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212pt1">
    <w:name w:val="Основной текст (2) + 12 pt;Полужирный1"/>
    <w:rsid w:val="00C25060"/>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6Exact">
    <w:name w:val="Основной текст (6) Exact"/>
    <w:rsid w:val="00C25060"/>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paragraph" w:customStyle="1" w:styleId="1fffb">
    <w:name w:val="!!_1.для Таблиц"/>
    <w:basedOn w:val="affffffffff6"/>
    <w:next w:val="af8"/>
    <w:link w:val="1fffc"/>
    <w:qFormat/>
    <w:rsid w:val="00C25060"/>
    <w:pPr>
      <w:widowControl w:val="0"/>
      <w:spacing w:line="240" w:lineRule="auto"/>
      <w:ind w:firstLine="0"/>
      <w:jc w:val="center"/>
    </w:pPr>
    <w:rPr>
      <w:rFonts w:ascii="Times New Roman" w:hAnsi="Times New Roman"/>
      <w:bCs/>
      <w:sz w:val="20"/>
      <w:lang w:eastAsia="ru-RU"/>
    </w:rPr>
  </w:style>
  <w:style w:type="paragraph" w:customStyle="1" w:styleId="1110">
    <w:name w:val="_1.1.1."/>
    <w:basedOn w:val="30"/>
    <w:next w:val="af8"/>
    <w:link w:val="111e"/>
    <w:qFormat/>
    <w:rsid w:val="00C25060"/>
    <w:pPr>
      <w:keepLines/>
      <w:numPr>
        <w:numId w:val="45"/>
      </w:numPr>
      <w:suppressAutoHyphens w:val="0"/>
      <w:spacing w:before="360" w:after="360" w:line="240" w:lineRule="auto"/>
      <w:jc w:val="center"/>
    </w:pPr>
    <w:rPr>
      <w:rFonts w:ascii="Times New Roman" w:hAnsi="Times New Roman" w:cs="Times New Roman"/>
      <w:bCs/>
      <w:i w:val="0"/>
      <w:iCs w:val="0"/>
      <w:lang w:bidi="ar-SA"/>
    </w:rPr>
  </w:style>
  <w:style w:type="character" w:customStyle="1" w:styleId="111e">
    <w:name w:val="_1.1.1. Знак"/>
    <w:link w:val="1110"/>
    <w:locked/>
    <w:rsid w:val="00C25060"/>
    <w:rPr>
      <w:rFonts w:ascii="Times New Roman" w:eastAsia="Times New Roman" w:hAnsi="Times New Roman" w:cs="Times New Roman"/>
      <w:b/>
      <w:bCs/>
      <w:sz w:val="26"/>
      <w:szCs w:val="26"/>
      <w:lang w:eastAsia="en-US"/>
    </w:rPr>
  </w:style>
  <w:style w:type="table" w:customStyle="1" w:styleId="TableNormal">
    <w:name w:val="Table Normal"/>
    <w:uiPriority w:val="2"/>
    <w:semiHidden/>
    <w:unhideWhenUsed/>
    <w:qFormat/>
    <w:rsid w:val="00C25060"/>
    <w:pPr>
      <w:widowControl w:val="0"/>
      <w:spacing w:after="0" w:line="240" w:lineRule="auto"/>
    </w:pPr>
    <w:rPr>
      <w:rFonts w:ascii="Calibri" w:eastAsia="Calibri" w:hAnsi="Calibri" w:cs="Arial"/>
      <w:lang w:val="en-US" w:eastAsia="en-US"/>
    </w:rPr>
    <w:tblPr>
      <w:tblInd w:w="0" w:type="dxa"/>
      <w:tblCellMar>
        <w:top w:w="0" w:type="dxa"/>
        <w:left w:w="0" w:type="dxa"/>
        <w:bottom w:w="0" w:type="dxa"/>
        <w:right w:w="0" w:type="dxa"/>
      </w:tblCellMar>
    </w:tblPr>
  </w:style>
  <w:style w:type="paragraph" w:customStyle="1" w:styleId="11fb">
    <w:name w:val="Оглавление 11"/>
    <w:basedOn w:val="af8"/>
    <w:uiPriority w:val="1"/>
    <w:qFormat/>
    <w:rsid w:val="00C25060"/>
    <w:pPr>
      <w:widowControl w:val="0"/>
      <w:spacing w:after="0" w:line="240" w:lineRule="auto"/>
      <w:ind w:left="601" w:hanging="439"/>
    </w:pPr>
    <w:rPr>
      <w:rFonts w:ascii="Arial" w:eastAsia="Arial" w:hAnsi="Arial" w:cs="Arial"/>
      <w:sz w:val="20"/>
      <w:szCs w:val="20"/>
      <w:lang w:val="en-US" w:eastAsia="en-US"/>
    </w:rPr>
  </w:style>
  <w:style w:type="paragraph" w:customStyle="1" w:styleId="21f1">
    <w:name w:val="Оглавление 21"/>
    <w:basedOn w:val="af8"/>
    <w:uiPriority w:val="1"/>
    <w:qFormat/>
    <w:rsid w:val="00C25060"/>
    <w:pPr>
      <w:widowControl w:val="0"/>
      <w:spacing w:after="0" w:line="240" w:lineRule="auto"/>
      <w:ind w:left="382"/>
    </w:pPr>
    <w:rPr>
      <w:rFonts w:ascii="Arial" w:eastAsia="Arial" w:hAnsi="Arial" w:cs="Arial"/>
      <w:sz w:val="20"/>
      <w:szCs w:val="20"/>
      <w:lang w:val="en-US" w:eastAsia="en-US"/>
    </w:rPr>
  </w:style>
  <w:style w:type="paragraph" w:customStyle="1" w:styleId="319">
    <w:name w:val="Оглавление 31"/>
    <w:basedOn w:val="af8"/>
    <w:uiPriority w:val="1"/>
    <w:qFormat/>
    <w:rsid w:val="00C25060"/>
    <w:pPr>
      <w:widowControl w:val="0"/>
      <w:spacing w:before="34" w:after="0" w:line="240" w:lineRule="auto"/>
      <w:ind w:left="1482" w:hanging="881"/>
    </w:pPr>
    <w:rPr>
      <w:rFonts w:ascii="Arial" w:eastAsia="Arial" w:hAnsi="Arial" w:cs="Arial"/>
      <w:sz w:val="20"/>
      <w:szCs w:val="20"/>
      <w:lang w:val="en-US" w:eastAsia="en-US"/>
    </w:rPr>
  </w:style>
  <w:style w:type="paragraph" w:customStyle="1" w:styleId="11fc">
    <w:name w:val="Заголовок 11"/>
    <w:basedOn w:val="af8"/>
    <w:uiPriority w:val="1"/>
    <w:qFormat/>
    <w:rsid w:val="00C25060"/>
    <w:pPr>
      <w:widowControl w:val="0"/>
      <w:spacing w:after="0" w:line="240" w:lineRule="auto"/>
      <w:ind w:left="1" w:right="2"/>
      <w:jc w:val="center"/>
      <w:outlineLvl w:val="1"/>
    </w:pPr>
    <w:rPr>
      <w:rFonts w:ascii="Arial" w:eastAsia="Arial" w:hAnsi="Arial" w:cs="Arial"/>
      <w:b/>
      <w:bCs/>
      <w:sz w:val="36"/>
      <w:szCs w:val="36"/>
      <w:lang w:val="en-US" w:eastAsia="en-US"/>
    </w:rPr>
  </w:style>
  <w:style w:type="paragraph" w:customStyle="1" w:styleId="21f2">
    <w:name w:val="Заголовок 21"/>
    <w:basedOn w:val="af8"/>
    <w:uiPriority w:val="1"/>
    <w:qFormat/>
    <w:rsid w:val="00C25060"/>
    <w:pPr>
      <w:widowControl w:val="0"/>
      <w:spacing w:after="0" w:line="240" w:lineRule="auto"/>
      <w:outlineLvl w:val="2"/>
    </w:pPr>
    <w:rPr>
      <w:rFonts w:ascii="Times New Roman" w:eastAsia="Times New Roman" w:hAnsi="Times New Roman" w:cs="Times New Roman"/>
      <w:sz w:val="26"/>
      <w:szCs w:val="26"/>
      <w:lang w:val="en-US" w:eastAsia="en-US"/>
    </w:rPr>
  </w:style>
  <w:style w:type="paragraph" w:customStyle="1" w:styleId="31a">
    <w:name w:val="Заголовок 31"/>
    <w:basedOn w:val="af8"/>
    <w:uiPriority w:val="1"/>
    <w:qFormat/>
    <w:rsid w:val="00C25060"/>
    <w:pPr>
      <w:widowControl w:val="0"/>
      <w:spacing w:after="0" w:line="240" w:lineRule="auto"/>
      <w:ind w:left="2096"/>
      <w:outlineLvl w:val="3"/>
    </w:pPr>
    <w:rPr>
      <w:rFonts w:ascii="Arial" w:eastAsia="Arial" w:hAnsi="Arial" w:cs="Arial"/>
      <w:b/>
      <w:bCs/>
      <w:sz w:val="24"/>
      <w:szCs w:val="24"/>
      <w:lang w:val="en-US" w:eastAsia="en-US"/>
    </w:rPr>
  </w:style>
  <w:style w:type="paragraph" w:customStyle="1" w:styleId="413">
    <w:name w:val="Заголовок 41"/>
    <w:basedOn w:val="af8"/>
    <w:uiPriority w:val="1"/>
    <w:qFormat/>
    <w:rsid w:val="00C25060"/>
    <w:pPr>
      <w:widowControl w:val="0"/>
      <w:spacing w:after="0" w:line="240" w:lineRule="auto"/>
      <w:ind w:left="728"/>
      <w:outlineLvl w:val="4"/>
    </w:pPr>
    <w:rPr>
      <w:rFonts w:ascii="Arial" w:eastAsia="Arial" w:hAnsi="Arial" w:cs="Arial"/>
      <w:b/>
      <w:bCs/>
      <w:i/>
      <w:sz w:val="24"/>
      <w:szCs w:val="24"/>
      <w:lang w:val="en-US" w:eastAsia="en-US"/>
    </w:rPr>
  </w:style>
  <w:style w:type="paragraph" w:customStyle="1" w:styleId="TableParagraph">
    <w:name w:val="Table Paragraph"/>
    <w:basedOn w:val="af8"/>
    <w:uiPriority w:val="1"/>
    <w:qFormat/>
    <w:rsid w:val="00C25060"/>
    <w:pPr>
      <w:widowControl w:val="0"/>
      <w:spacing w:after="0" w:line="240" w:lineRule="auto"/>
      <w:jc w:val="center"/>
    </w:pPr>
    <w:rPr>
      <w:rFonts w:ascii="Arial" w:eastAsia="Arial" w:hAnsi="Arial" w:cs="Arial"/>
      <w:lang w:val="en-US" w:eastAsia="en-US"/>
    </w:rPr>
  </w:style>
  <w:style w:type="character" w:customStyle="1" w:styleId="12pt1pt">
    <w:name w:val="Колонтитул + 12 pt;Интервал 1 pt"/>
    <w:rsid w:val="00C25060"/>
    <w:rPr>
      <w:rFonts w:ascii="Times New Roman" w:eastAsia="Times New Roman" w:hAnsi="Times New Roman" w:cs="Times New Roman"/>
      <w:b w:val="0"/>
      <w:bCs w:val="0"/>
      <w:i w:val="0"/>
      <w:iCs w:val="0"/>
      <w:smallCaps w:val="0"/>
      <w:strike w:val="0"/>
      <w:color w:val="000000"/>
      <w:spacing w:val="30"/>
      <w:w w:val="100"/>
      <w:position w:val="0"/>
      <w:sz w:val="24"/>
      <w:szCs w:val="24"/>
      <w:u w:val="none"/>
      <w:lang w:val="ru-RU" w:eastAsia="ru-RU" w:bidi="ru-RU"/>
    </w:rPr>
  </w:style>
  <w:style w:type="paragraph" w:customStyle="1" w:styleId="number-facts">
    <w:name w:val="number-facts"/>
    <w:basedOn w:val="af8"/>
    <w:rsid w:val="00C2506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75pt">
    <w:name w:val="Основной текст (3) + 7;5 pt;Полужирный"/>
    <w:rsid w:val="00C25060"/>
    <w:rPr>
      <w:rFonts w:ascii="Tahoma" w:eastAsia="Tahoma" w:hAnsi="Tahoma" w:cs="Tahoma"/>
      <w:b/>
      <w:bCs/>
      <w:i w:val="0"/>
      <w:iCs w:val="0"/>
      <w:smallCaps w:val="0"/>
      <w:strike w:val="0"/>
      <w:color w:val="000000"/>
      <w:spacing w:val="0"/>
      <w:w w:val="100"/>
      <w:position w:val="0"/>
      <w:sz w:val="15"/>
      <w:szCs w:val="15"/>
      <w:u w:val="none"/>
      <w:lang w:val="ru-RU" w:eastAsia="ru-RU" w:bidi="ru-RU"/>
    </w:rPr>
  </w:style>
  <w:style w:type="character" w:customStyle="1" w:styleId="89">
    <w:name w:val="Заголовок №8_"/>
    <w:link w:val="8a"/>
    <w:rsid w:val="00C25060"/>
    <w:rPr>
      <w:rFonts w:ascii="Times New Roman" w:eastAsia="Times New Roman" w:hAnsi="Times New Roman"/>
      <w:b/>
      <w:bCs/>
      <w:shd w:val="clear" w:color="auto" w:fill="FFFFFF"/>
    </w:rPr>
  </w:style>
  <w:style w:type="paragraph" w:customStyle="1" w:styleId="8a">
    <w:name w:val="Заголовок №8"/>
    <w:basedOn w:val="af8"/>
    <w:link w:val="89"/>
    <w:rsid w:val="00C25060"/>
    <w:pPr>
      <w:widowControl w:val="0"/>
      <w:shd w:val="clear" w:color="auto" w:fill="FFFFFF"/>
      <w:spacing w:before="240" w:after="420" w:line="0" w:lineRule="atLeast"/>
      <w:ind w:hanging="2060"/>
      <w:jc w:val="both"/>
      <w:outlineLvl w:val="7"/>
    </w:pPr>
    <w:rPr>
      <w:rFonts w:ascii="Times New Roman" w:eastAsia="Times New Roman" w:hAnsi="Times New Roman"/>
      <w:b/>
      <w:bCs/>
    </w:rPr>
  </w:style>
  <w:style w:type="character" w:customStyle="1" w:styleId="182">
    <w:name w:val="Основной текст (18)"/>
    <w:rsid w:val="00C25060"/>
    <w:rPr>
      <w:rFonts w:ascii="Times New Roman" w:eastAsia="Times New Roman" w:hAnsi="Times New Roman" w:cs="Times New Roman"/>
      <w:b/>
      <w:bCs/>
      <w:i/>
      <w:iCs/>
      <w:smallCaps w:val="0"/>
      <w:strike w:val="0"/>
      <w:color w:val="000000"/>
      <w:spacing w:val="0"/>
      <w:w w:val="100"/>
      <w:position w:val="0"/>
      <w:sz w:val="22"/>
      <w:szCs w:val="22"/>
      <w:u w:val="single"/>
      <w:shd w:val="clear" w:color="auto" w:fill="FFFFFF"/>
      <w:lang w:val="ru-RU" w:eastAsia="ru-RU" w:bidi="ru-RU"/>
    </w:rPr>
  </w:style>
  <w:style w:type="character" w:customStyle="1" w:styleId="430">
    <w:name w:val="Основной текст (43)_"/>
    <w:link w:val="431"/>
    <w:rsid w:val="00C25060"/>
    <w:rPr>
      <w:rFonts w:ascii="Arial" w:eastAsia="Arial" w:hAnsi="Arial" w:cs="Arial"/>
      <w:sz w:val="13"/>
      <w:szCs w:val="13"/>
      <w:shd w:val="clear" w:color="auto" w:fill="FFFFFF"/>
    </w:rPr>
  </w:style>
  <w:style w:type="paragraph" w:customStyle="1" w:styleId="431">
    <w:name w:val="Основной текст (43)"/>
    <w:basedOn w:val="af8"/>
    <w:link w:val="430"/>
    <w:rsid w:val="00C25060"/>
    <w:pPr>
      <w:widowControl w:val="0"/>
      <w:shd w:val="clear" w:color="auto" w:fill="FFFFFF"/>
      <w:spacing w:after="0" w:line="122" w:lineRule="exact"/>
    </w:pPr>
    <w:rPr>
      <w:rFonts w:ascii="Arial" w:eastAsia="Arial" w:hAnsi="Arial" w:cs="Arial"/>
      <w:sz w:val="13"/>
      <w:szCs w:val="13"/>
    </w:rPr>
  </w:style>
  <w:style w:type="character" w:customStyle="1" w:styleId="76Exact">
    <w:name w:val="Заголовок №7 (6) Exact"/>
    <w:link w:val="760"/>
    <w:rsid w:val="00C25060"/>
    <w:rPr>
      <w:rFonts w:ascii="Times New Roman" w:eastAsia="Times New Roman" w:hAnsi="Times New Roman"/>
      <w:sz w:val="26"/>
      <w:szCs w:val="26"/>
      <w:shd w:val="clear" w:color="auto" w:fill="FFFFFF"/>
    </w:rPr>
  </w:style>
  <w:style w:type="paragraph" w:customStyle="1" w:styleId="153">
    <w:name w:val="Основной текст (15)"/>
    <w:basedOn w:val="af8"/>
    <w:rsid w:val="00C25060"/>
    <w:pPr>
      <w:widowControl w:val="0"/>
      <w:shd w:val="clear" w:color="auto" w:fill="FFFFFF"/>
      <w:spacing w:after="60" w:line="104" w:lineRule="exact"/>
    </w:pPr>
    <w:rPr>
      <w:rFonts w:ascii="Times New Roman" w:eastAsia="Times New Roman" w:hAnsi="Times New Roman" w:cs="Times New Roman"/>
      <w:sz w:val="18"/>
      <w:szCs w:val="18"/>
      <w:lang w:val="en-US" w:eastAsia="en-US"/>
    </w:rPr>
  </w:style>
  <w:style w:type="paragraph" w:customStyle="1" w:styleId="760">
    <w:name w:val="Заголовок №7 (6)"/>
    <w:basedOn w:val="af8"/>
    <w:link w:val="76Exact"/>
    <w:rsid w:val="00C25060"/>
    <w:pPr>
      <w:widowControl w:val="0"/>
      <w:shd w:val="clear" w:color="auto" w:fill="FFFFFF"/>
      <w:spacing w:after="0" w:line="0" w:lineRule="atLeast"/>
      <w:outlineLvl w:val="6"/>
    </w:pPr>
    <w:rPr>
      <w:rFonts w:ascii="Times New Roman" w:eastAsia="Times New Roman" w:hAnsi="Times New Roman"/>
      <w:sz w:val="26"/>
      <w:szCs w:val="26"/>
    </w:rPr>
  </w:style>
  <w:style w:type="character" w:customStyle="1" w:styleId="680">
    <w:name w:val="Основной текст (68)_"/>
    <w:rsid w:val="00C25060"/>
    <w:rPr>
      <w:rFonts w:ascii="Arial" w:eastAsia="Arial" w:hAnsi="Arial" w:cs="Arial"/>
      <w:b w:val="0"/>
      <w:bCs w:val="0"/>
      <w:i w:val="0"/>
      <w:iCs w:val="0"/>
      <w:smallCaps w:val="0"/>
      <w:strike w:val="0"/>
      <w:sz w:val="18"/>
      <w:szCs w:val="18"/>
      <w:u w:val="none"/>
    </w:rPr>
  </w:style>
  <w:style w:type="character" w:customStyle="1" w:styleId="681">
    <w:name w:val="Основной текст (68)"/>
    <w:rsid w:val="00C25060"/>
    <w:rPr>
      <w:rFonts w:ascii="Arial" w:eastAsia="Arial" w:hAnsi="Arial" w:cs="Arial"/>
      <w:b w:val="0"/>
      <w:bCs w:val="0"/>
      <w:i w:val="0"/>
      <w:iCs w:val="0"/>
      <w:smallCaps w:val="0"/>
      <w:strike w:val="0"/>
      <w:color w:val="000000"/>
      <w:spacing w:val="0"/>
      <w:w w:val="100"/>
      <w:position w:val="0"/>
      <w:sz w:val="18"/>
      <w:szCs w:val="18"/>
      <w:u w:val="none"/>
      <w:lang w:val="ru-RU" w:eastAsia="ru-RU" w:bidi="ru-RU"/>
    </w:rPr>
  </w:style>
  <w:style w:type="character" w:customStyle="1" w:styleId="1fffc">
    <w:name w:val="!!_1.для Таблиц Знак"/>
    <w:link w:val="1fffb"/>
    <w:locked/>
    <w:rsid w:val="00C25060"/>
    <w:rPr>
      <w:rFonts w:ascii="Times New Roman" w:eastAsia="Calibri" w:hAnsi="Times New Roman" w:cs="Calibri"/>
      <w:bCs/>
      <w:sz w:val="20"/>
      <w:szCs w:val="26"/>
    </w:rPr>
  </w:style>
  <w:style w:type="paragraph" w:customStyle="1" w:styleId="113">
    <w:name w:val="_1.1.Маркер"/>
    <w:basedOn w:val="20"/>
    <w:next w:val="af8"/>
    <w:link w:val="11fd"/>
    <w:qFormat/>
    <w:rsid w:val="00C25060"/>
    <w:pPr>
      <w:keepNext w:val="0"/>
      <w:numPr>
        <w:ilvl w:val="0"/>
        <w:numId w:val="77"/>
      </w:numPr>
      <w:tabs>
        <w:tab w:val="left" w:pos="1134"/>
      </w:tabs>
      <w:suppressAutoHyphens w:val="0"/>
      <w:spacing w:before="0" w:after="0"/>
      <w:ind w:left="1135" w:hanging="284"/>
      <w:jc w:val="both"/>
      <w:outlineLvl w:val="9"/>
    </w:pPr>
    <w:rPr>
      <w:rFonts w:cs="Times New Roman"/>
      <w:b w:val="0"/>
      <w:bCs/>
      <w:sz w:val="24"/>
      <w:szCs w:val="26"/>
      <w:lang w:bidi="ar-SA"/>
    </w:rPr>
  </w:style>
  <w:style w:type="character" w:customStyle="1" w:styleId="11fd">
    <w:name w:val="_1.1.Маркер Знак"/>
    <w:link w:val="113"/>
    <w:qFormat/>
    <w:locked/>
    <w:rsid w:val="00C25060"/>
    <w:rPr>
      <w:rFonts w:ascii="Times New Roman" w:eastAsia="Times New Roman" w:hAnsi="Times New Roman" w:cs="Times New Roman"/>
      <w:bCs/>
      <w:sz w:val="24"/>
      <w:szCs w:val="26"/>
      <w:lang w:eastAsia="en-US"/>
    </w:rPr>
  </w:style>
  <w:style w:type="character" w:customStyle="1" w:styleId="Exact0">
    <w:name w:val="Подпись к картинке Exact"/>
    <w:link w:val="afffffffffff9"/>
    <w:rsid w:val="00C25060"/>
    <w:rPr>
      <w:rFonts w:ascii="Times New Roman" w:eastAsia="Times New Roman" w:hAnsi="Times New Roman"/>
      <w:shd w:val="clear" w:color="auto" w:fill="FFFFFF"/>
    </w:rPr>
  </w:style>
  <w:style w:type="paragraph" w:customStyle="1" w:styleId="afffffffffff9">
    <w:name w:val="Подпись к картинке"/>
    <w:basedOn w:val="af8"/>
    <w:link w:val="Exact0"/>
    <w:rsid w:val="00C25060"/>
    <w:pPr>
      <w:widowControl w:val="0"/>
      <w:shd w:val="clear" w:color="auto" w:fill="FFFFFF"/>
      <w:spacing w:after="0" w:line="0" w:lineRule="atLeast"/>
    </w:pPr>
    <w:rPr>
      <w:rFonts w:ascii="Times New Roman" w:eastAsia="Times New Roman" w:hAnsi="Times New Roman"/>
    </w:rPr>
  </w:style>
  <w:style w:type="character" w:customStyle="1" w:styleId="27pt">
    <w:name w:val="Основной текст (2) + 7 pt"/>
    <w:rsid w:val="00C25060"/>
    <w:rPr>
      <w:rFonts w:ascii="Times New Roman" w:eastAsia="Times New Roman" w:hAnsi="Times New Roman" w:cs="Times New Roman"/>
      <w:b w:val="0"/>
      <w:bCs w:val="0"/>
      <w:i w:val="0"/>
      <w:iCs w:val="0"/>
      <w:smallCaps w:val="0"/>
      <w:strike w:val="0"/>
      <w:color w:val="000000"/>
      <w:spacing w:val="0"/>
      <w:w w:val="100"/>
      <w:position w:val="0"/>
      <w:sz w:val="14"/>
      <w:szCs w:val="14"/>
      <w:u w:val="none"/>
      <w:shd w:val="clear" w:color="auto" w:fill="FFFFFF"/>
      <w:lang w:val="ru-RU" w:eastAsia="ru-RU" w:bidi="ru-RU"/>
    </w:rPr>
  </w:style>
  <w:style w:type="character" w:customStyle="1" w:styleId="Exact1">
    <w:name w:val="Подпись к таблице Exact"/>
    <w:rsid w:val="00C25060"/>
    <w:rPr>
      <w:rFonts w:ascii="Times New Roman" w:eastAsia="Times New Roman" w:hAnsi="Times New Roman" w:cs="Times New Roman"/>
      <w:b w:val="0"/>
      <w:bCs w:val="0"/>
      <w:i w:val="0"/>
      <w:iCs w:val="0"/>
      <w:smallCaps w:val="0"/>
      <w:strike w:val="0"/>
      <w:sz w:val="22"/>
      <w:szCs w:val="22"/>
      <w:u w:val="none"/>
    </w:rPr>
  </w:style>
  <w:style w:type="character" w:customStyle="1" w:styleId="2fff">
    <w:name w:val="Основной текст (2) + Полужирный;Курсив"/>
    <w:rsid w:val="00C25060"/>
    <w:rPr>
      <w:rFonts w:ascii="Times New Roman" w:eastAsia="Times New Roman" w:hAnsi="Times New Roman" w:cs="Times New Roman"/>
      <w:b/>
      <w:bCs/>
      <w:i/>
      <w:iCs/>
      <w:smallCaps w:val="0"/>
      <w:strike w:val="0"/>
      <w:color w:val="000000"/>
      <w:spacing w:val="0"/>
      <w:w w:val="100"/>
      <w:position w:val="0"/>
      <w:sz w:val="22"/>
      <w:szCs w:val="22"/>
      <w:u w:val="none"/>
      <w:shd w:val="clear" w:color="auto" w:fill="FFFFFF"/>
      <w:lang w:val="ru-RU" w:eastAsia="ru-RU" w:bidi="ru-RU"/>
    </w:rPr>
  </w:style>
  <w:style w:type="character" w:customStyle="1" w:styleId="18Exact">
    <w:name w:val="Основной текст (18) Exact"/>
    <w:rsid w:val="00C25060"/>
    <w:rPr>
      <w:rFonts w:ascii="Times New Roman" w:eastAsia="Times New Roman" w:hAnsi="Times New Roman" w:cs="Times New Roman"/>
      <w:b/>
      <w:bCs/>
      <w:i/>
      <w:iCs/>
      <w:smallCaps w:val="0"/>
      <w:strike w:val="0"/>
      <w:sz w:val="22"/>
      <w:szCs w:val="22"/>
      <w:u w:val="none"/>
    </w:rPr>
  </w:style>
  <w:style w:type="character" w:customStyle="1" w:styleId="113Exact">
    <w:name w:val="Основной текст (113) Exact"/>
    <w:link w:val="1133"/>
    <w:rsid w:val="00C25060"/>
    <w:rPr>
      <w:rFonts w:ascii="Times New Roman" w:eastAsia="Times New Roman" w:hAnsi="Times New Roman"/>
      <w:sz w:val="21"/>
      <w:szCs w:val="21"/>
      <w:shd w:val="clear" w:color="auto" w:fill="FFFFFF"/>
    </w:rPr>
  </w:style>
  <w:style w:type="character" w:customStyle="1" w:styleId="113Arial11ptExact">
    <w:name w:val="Основной текст (113) + Arial;11 pt Exact"/>
    <w:rsid w:val="00C25060"/>
    <w:rPr>
      <w:rFonts w:ascii="Arial" w:eastAsia="Arial" w:hAnsi="Arial" w:cs="Arial"/>
      <w:b/>
      <w:bCs/>
      <w:color w:val="000000"/>
      <w:spacing w:val="0"/>
      <w:w w:val="100"/>
      <w:position w:val="0"/>
      <w:sz w:val="22"/>
      <w:szCs w:val="22"/>
      <w:shd w:val="clear" w:color="auto" w:fill="FFFFFF"/>
      <w:lang w:val="ru-RU" w:eastAsia="ru-RU" w:bidi="ru-RU"/>
    </w:rPr>
  </w:style>
  <w:style w:type="paragraph" w:customStyle="1" w:styleId="1133">
    <w:name w:val="Основной текст (113)"/>
    <w:basedOn w:val="af8"/>
    <w:link w:val="113Exact"/>
    <w:rsid w:val="00C25060"/>
    <w:pPr>
      <w:widowControl w:val="0"/>
      <w:shd w:val="clear" w:color="auto" w:fill="FFFFFF"/>
      <w:spacing w:after="0" w:line="292" w:lineRule="exact"/>
    </w:pPr>
    <w:rPr>
      <w:rFonts w:ascii="Times New Roman" w:eastAsia="Times New Roman" w:hAnsi="Times New Roman"/>
      <w:sz w:val="21"/>
      <w:szCs w:val="21"/>
    </w:rPr>
  </w:style>
  <w:style w:type="paragraph" w:customStyle="1" w:styleId="msonormal0">
    <w:name w:val="msonormal"/>
    <w:basedOn w:val="af8"/>
    <w:rsid w:val="00C2506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79Exact">
    <w:name w:val="Заголовок №7 (9) Exact"/>
    <w:link w:val="79"/>
    <w:rsid w:val="00C25060"/>
    <w:rPr>
      <w:rFonts w:ascii="Times New Roman" w:eastAsia="Times New Roman" w:hAnsi="Times New Roman"/>
      <w:b/>
      <w:bCs/>
      <w:shd w:val="clear" w:color="auto" w:fill="FFFFFF"/>
    </w:rPr>
  </w:style>
  <w:style w:type="paragraph" w:customStyle="1" w:styleId="79">
    <w:name w:val="Заголовок №7 (9)"/>
    <w:basedOn w:val="af8"/>
    <w:link w:val="79Exact"/>
    <w:rsid w:val="00C25060"/>
    <w:pPr>
      <w:widowControl w:val="0"/>
      <w:shd w:val="clear" w:color="auto" w:fill="FFFFFF"/>
      <w:spacing w:after="0" w:line="0" w:lineRule="atLeast"/>
      <w:outlineLvl w:val="6"/>
    </w:pPr>
    <w:rPr>
      <w:rFonts w:ascii="Times New Roman" w:eastAsia="Times New Roman" w:hAnsi="Times New Roman"/>
      <w:b/>
      <w:bCs/>
    </w:rPr>
  </w:style>
  <w:style w:type="character" w:customStyle="1" w:styleId="2FranklinGothicHeavy7pt">
    <w:name w:val="Основной текст (2) + Franklin Gothic Heavy;7 pt"/>
    <w:rsid w:val="00C25060"/>
    <w:rPr>
      <w:rFonts w:ascii="Franklin Gothic Heavy" w:eastAsia="Franklin Gothic Heavy" w:hAnsi="Franklin Gothic Heavy" w:cs="Franklin Gothic Heavy"/>
      <w:b w:val="0"/>
      <w:bCs w:val="0"/>
      <w:i w:val="0"/>
      <w:iCs w:val="0"/>
      <w:smallCaps w:val="0"/>
      <w:strike w:val="0"/>
      <w:color w:val="000000"/>
      <w:spacing w:val="0"/>
      <w:w w:val="100"/>
      <w:position w:val="0"/>
      <w:sz w:val="14"/>
      <w:szCs w:val="14"/>
      <w:u w:val="none"/>
      <w:shd w:val="clear" w:color="auto" w:fill="FFFFFF"/>
      <w:lang w:val="ru-RU" w:eastAsia="ru-RU" w:bidi="ru-RU"/>
    </w:rPr>
  </w:style>
  <w:style w:type="character" w:customStyle="1" w:styleId="2Exact0">
    <w:name w:val="Основной текст (2) + Курсив Exact"/>
    <w:rsid w:val="00C25060"/>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lang w:val="ru-RU" w:eastAsia="ru-RU" w:bidi="ru-RU"/>
    </w:rPr>
  </w:style>
  <w:style w:type="character" w:customStyle="1" w:styleId="2Tahoma10ptExact">
    <w:name w:val="Основной текст (2) + Tahoma;10 pt Exact"/>
    <w:rsid w:val="00C25060"/>
    <w:rPr>
      <w:rFonts w:ascii="Tahoma" w:eastAsia="Tahoma" w:hAnsi="Tahoma" w:cs="Tahoma"/>
      <w:b w:val="0"/>
      <w:bCs w:val="0"/>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730">
    <w:name w:val="Основной текст (73)_"/>
    <w:link w:val="731"/>
    <w:rsid w:val="00C25060"/>
    <w:rPr>
      <w:rFonts w:ascii="Arial Narrow" w:eastAsia="Arial Narrow" w:hAnsi="Arial Narrow" w:cs="Arial Narrow"/>
      <w:spacing w:val="-20"/>
      <w:w w:val="200"/>
      <w:sz w:val="16"/>
      <w:szCs w:val="16"/>
      <w:shd w:val="clear" w:color="auto" w:fill="FFFFFF"/>
    </w:rPr>
  </w:style>
  <w:style w:type="character" w:customStyle="1" w:styleId="6Exact0">
    <w:name w:val="Заголовок №6 Exact"/>
    <w:link w:val="69"/>
    <w:rsid w:val="00C25060"/>
    <w:rPr>
      <w:rFonts w:ascii="Times New Roman" w:eastAsia="Times New Roman" w:hAnsi="Times New Roman"/>
      <w:shd w:val="clear" w:color="auto" w:fill="FFFFFF"/>
    </w:rPr>
  </w:style>
  <w:style w:type="paragraph" w:customStyle="1" w:styleId="731">
    <w:name w:val="Основной текст (73)"/>
    <w:basedOn w:val="af8"/>
    <w:link w:val="730"/>
    <w:rsid w:val="00C25060"/>
    <w:pPr>
      <w:widowControl w:val="0"/>
      <w:shd w:val="clear" w:color="auto" w:fill="FFFFFF"/>
      <w:spacing w:before="60" w:after="0" w:line="0" w:lineRule="atLeast"/>
      <w:ind w:hanging="240"/>
    </w:pPr>
    <w:rPr>
      <w:rFonts w:ascii="Arial Narrow" w:eastAsia="Arial Narrow" w:hAnsi="Arial Narrow" w:cs="Arial Narrow"/>
      <w:spacing w:val="-20"/>
      <w:w w:val="200"/>
      <w:sz w:val="16"/>
      <w:szCs w:val="16"/>
    </w:rPr>
  </w:style>
  <w:style w:type="paragraph" w:customStyle="1" w:styleId="69">
    <w:name w:val="Заголовок №6"/>
    <w:basedOn w:val="af8"/>
    <w:link w:val="6Exact0"/>
    <w:rsid w:val="00C25060"/>
    <w:pPr>
      <w:widowControl w:val="0"/>
      <w:shd w:val="clear" w:color="auto" w:fill="FFFFFF"/>
      <w:spacing w:after="0" w:line="0" w:lineRule="atLeast"/>
      <w:outlineLvl w:val="5"/>
    </w:pPr>
    <w:rPr>
      <w:rFonts w:ascii="Times New Roman" w:eastAsia="Times New Roman" w:hAnsi="Times New Roman"/>
    </w:rPr>
  </w:style>
  <w:style w:type="character" w:customStyle="1" w:styleId="360">
    <w:name w:val="Основной текст (36)_"/>
    <w:link w:val="361"/>
    <w:rsid w:val="00C25060"/>
    <w:rPr>
      <w:rFonts w:ascii="Times New Roman" w:eastAsia="Times New Roman" w:hAnsi="Times New Roman"/>
      <w:b/>
      <w:bCs/>
      <w:sz w:val="21"/>
      <w:szCs w:val="21"/>
      <w:shd w:val="clear" w:color="auto" w:fill="FFFFFF"/>
    </w:rPr>
  </w:style>
  <w:style w:type="paragraph" w:customStyle="1" w:styleId="361">
    <w:name w:val="Основной текст (36)"/>
    <w:basedOn w:val="af8"/>
    <w:link w:val="360"/>
    <w:rsid w:val="00C25060"/>
    <w:pPr>
      <w:widowControl w:val="0"/>
      <w:shd w:val="clear" w:color="auto" w:fill="FFFFFF"/>
      <w:spacing w:after="0" w:line="252" w:lineRule="exact"/>
      <w:jc w:val="both"/>
    </w:pPr>
    <w:rPr>
      <w:rFonts w:ascii="Times New Roman" w:eastAsia="Times New Roman" w:hAnsi="Times New Roman"/>
      <w:b/>
      <w:bCs/>
      <w:sz w:val="21"/>
      <w:szCs w:val="21"/>
    </w:rPr>
  </w:style>
  <w:style w:type="character" w:customStyle="1" w:styleId="31Tahoma10pt">
    <w:name w:val="Основной текст (31) + Tahoma;10 pt;Не курсив"/>
    <w:rsid w:val="00C25060"/>
    <w:rPr>
      <w:rFonts w:ascii="Tahoma" w:eastAsia="Tahoma" w:hAnsi="Tahoma" w:cs="Tahoma"/>
      <w:b w:val="0"/>
      <w:bCs w:val="0"/>
      <w:i/>
      <w:iCs/>
      <w:smallCaps w:val="0"/>
      <w:strike w:val="0"/>
      <w:color w:val="000000"/>
      <w:spacing w:val="0"/>
      <w:w w:val="100"/>
      <w:position w:val="0"/>
      <w:sz w:val="20"/>
      <w:szCs w:val="20"/>
      <w:u w:val="none"/>
      <w:shd w:val="clear" w:color="auto" w:fill="FFFFFF"/>
      <w:lang w:val="ru-RU" w:eastAsia="ru-RU" w:bidi="ru-RU"/>
    </w:rPr>
  </w:style>
  <w:style w:type="character" w:customStyle="1" w:styleId="29pt3">
    <w:name w:val="Основной текст (2) + 9 pt;Курсив"/>
    <w:rsid w:val="00C25060"/>
    <w:rPr>
      <w:rFonts w:ascii="Times New Roman" w:eastAsia="Times New Roman" w:hAnsi="Times New Roman" w:cs="Times New Roman"/>
      <w:b w:val="0"/>
      <w:bCs w:val="0"/>
      <w:i/>
      <w:iCs/>
      <w:smallCaps w:val="0"/>
      <w:strike w:val="0"/>
      <w:color w:val="000000"/>
      <w:spacing w:val="0"/>
      <w:w w:val="100"/>
      <w:position w:val="0"/>
      <w:sz w:val="18"/>
      <w:szCs w:val="18"/>
      <w:u w:val="none"/>
      <w:shd w:val="clear" w:color="auto" w:fill="FFFFFF"/>
      <w:lang w:val="ru-RU" w:eastAsia="ru-RU" w:bidi="ru-RU"/>
    </w:rPr>
  </w:style>
  <w:style w:type="character" w:customStyle="1" w:styleId="96">
    <w:name w:val="Основной текст (96)_"/>
    <w:link w:val="960"/>
    <w:rsid w:val="00C25060"/>
    <w:rPr>
      <w:sz w:val="15"/>
      <w:szCs w:val="15"/>
      <w:shd w:val="clear" w:color="auto" w:fill="FFFFFF"/>
    </w:rPr>
  </w:style>
  <w:style w:type="paragraph" w:customStyle="1" w:styleId="960">
    <w:name w:val="Основной текст (96)"/>
    <w:basedOn w:val="af8"/>
    <w:link w:val="96"/>
    <w:rsid w:val="00C25060"/>
    <w:pPr>
      <w:widowControl w:val="0"/>
      <w:shd w:val="clear" w:color="auto" w:fill="FFFFFF"/>
      <w:spacing w:after="0" w:line="212" w:lineRule="exact"/>
      <w:ind w:hanging="2140"/>
    </w:pPr>
    <w:rPr>
      <w:sz w:val="15"/>
      <w:szCs w:val="15"/>
    </w:rPr>
  </w:style>
  <w:style w:type="character" w:customStyle="1" w:styleId="47Exact">
    <w:name w:val="Основной текст (47) Exact"/>
    <w:link w:val="470"/>
    <w:rsid w:val="00C25060"/>
    <w:rPr>
      <w:rFonts w:ascii="Times New Roman" w:eastAsia="Times New Roman" w:hAnsi="Times New Roman"/>
      <w:sz w:val="28"/>
      <w:szCs w:val="28"/>
      <w:shd w:val="clear" w:color="auto" w:fill="FFFFFF"/>
    </w:rPr>
  </w:style>
  <w:style w:type="character" w:customStyle="1" w:styleId="2fff0">
    <w:name w:val="Основной текст (2) + Малые прописные"/>
    <w:rsid w:val="00C25060"/>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en-US" w:eastAsia="en-US" w:bidi="en-US"/>
    </w:rPr>
  </w:style>
  <w:style w:type="paragraph" w:customStyle="1" w:styleId="470">
    <w:name w:val="Основной текст (47)"/>
    <w:basedOn w:val="af8"/>
    <w:link w:val="47Exact"/>
    <w:rsid w:val="00C25060"/>
    <w:pPr>
      <w:widowControl w:val="0"/>
      <w:shd w:val="clear" w:color="auto" w:fill="FFFFFF"/>
      <w:spacing w:after="0" w:line="370" w:lineRule="exact"/>
      <w:jc w:val="both"/>
    </w:pPr>
    <w:rPr>
      <w:rFonts w:ascii="Times New Roman" w:eastAsia="Times New Roman" w:hAnsi="Times New Roman"/>
      <w:sz w:val="28"/>
      <w:szCs w:val="28"/>
    </w:rPr>
  </w:style>
  <w:style w:type="character" w:customStyle="1" w:styleId="155">
    <w:name w:val="Основной текст (155)_"/>
    <w:link w:val="1550"/>
    <w:rsid w:val="00C25060"/>
    <w:rPr>
      <w:rFonts w:ascii="Arial" w:eastAsia="Arial" w:hAnsi="Arial" w:cs="Arial"/>
      <w:sz w:val="14"/>
      <w:szCs w:val="14"/>
      <w:shd w:val="clear" w:color="auto" w:fill="FFFFFF"/>
    </w:rPr>
  </w:style>
  <w:style w:type="paragraph" w:customStyle="1" w:styleId="1550">
    <w:name w:val="Основной текст (155)"/>
    <w:basedOn w:val="af8"/>
    <w:link w:val="155"/>
    <w:rsid w:val="00C25060"/>
    <w:pPr>
      <w:widowControl w:val="0"/>
      <w:shd w:val="clear" w:color="auto" w:fill="FFFFFF"/>
      <w:spacing w:after="0" w:line="0" w:lineRule="atLeast"/>
    </w:pPr>
    <w:rPr>
      <w:rFonts w:ascii="Arial" w:eastAsia="Arial" w:hAnsi="Arial" w:cs="Arial"/>
      <w:sz w:val="14"/>
      <w:szCs w:val="14"/>
    </w:rPr>
  </w:style>
  <w:style w:type="paragraph" w:customStyle="1" w:styleId="1593">
    <w:name w:val="Основной текст (159)"/>
    <w:basedOn w:val="af8"/>
    <w:rsid w:val="00C25060"/>
    <w:pPr>
      <w:widowControl w:val="0"/>
      <w:shd w:val="clear" w:color="auto" w:fill="FFFFFF"/>
      <w:spacing w:after="0" w:line="320" w:lineRule="exact"/>
      <w:ind w:hanging="460"/>
      <w:jc w:val="both"/>
    </w:pPr>
    <w:rPr>
      <w:rFonts w:ascii="Times New Roman" w:eastAsia="Times New Roman" w:hAnsi="Times New Roman" w:cs="Times New Roman"/>
      <w:color w:val="000000"/>
      <w:sz w:val="24"/>
      <w:szCs w:val="24"/>
      <w:lang w:bidi="ru-RU"/>
    </w:rPr>
  </w:style>
  <w:style w:type="character" w:customStyle="1" w:styleId="15911pt0">
    <w:name w:val="Основной текст (159) + 11 pt"/>
    <w:aliases w:val="Малые прописные"/>
    <w:rsid w:val="00C25060"/>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15Exact">
    <w:name w:val="Подпись к таблице (15) Exact"/>
    <w:link w:val="154"/>
    <w:rsid w:val="00C25060"/>
    <w:rPr>
      <w:rFonts w:ascii="Trebuchet MS" w:eastAsia="Trebuchet MS" w:hAnsi="Trebuchet MS" w:cs="Trebuchet MS"/>
      <w:i/>
      <w:iCs/>
      <w:sz w:val="16"/>
      <w:szCs w:val="16"/>
      <w:shd w:val="clear" w:color="auto" w:fill="FFFFFF"/>
    </w:rPr>
  </w:style>
  <w:style w:type="paragraph" w:customStyle="1" w:styleId="154">
    <w:name w:val="Подпись к таблице (15)"/>
    <w:basedOn w:val="af8"/>
    <w:link w:val="15Exact"/>
    <w:rsid w:val="00C25060"/>
    <w:pPr>
      <w:widowControl w:val="0"/>
      <w:shd w:val="clear" w:color="auto" w:fill="FFFFFF"/>
      <w:spacing w:before="60" w:after="60" w:line="0" w:lineRule="atLeast"/>
    </w:pPr>
    <w:rPr>
      <w:rFonts w:ascii="Trebuchet MS" w:eastAsia="Trebuchet MS" w:hAnsi="Trebuchet MS" w:cs="Trebuchet MS"/>
      <w:i/>
      <w:iCs/>
      <w:sz w:val="16"/>
      <w:szCs w:val="16"/>
    </w:rPr>
  </w:style>
  <w:style w:type="character" w:customStyle="1" w:styleId="159Exact0">
    <w:name w:val="Основной текст (159) + Малые прописные Exact"/>
    <w:rsid w:val="00C25060"/>
    <w:rPr>
      <w:rFonts w:ascii="Times New Roman" w:eastAsia="Times New Roman" w:hAnsi="Times New Roman" w:cs="Times New Roman"/>
      <w:b w:val="0"/>
      <w:bCs w:val="0"/>
      <w:i w:val="0"/>
      <w:iCs w:val="0"/>
      <w:smallCaps/>
      <w:strike w:val="0"/>
      <w:color w:val="000000"/>
      <w:spacing w:val="0"/>
      <w:w w:val="100"/>
      <w:position w:val="0"/>
      <w:sz w:val="24"/>
      <w:szCs w:val="24"/>
      <w:u w:val="none"/>
      <w:shd w:val="clear" w:color="auto" w:fill="FFFFFF"/>
      <w:lang w:val="en-US" w:eastAsia="en-US" w:bidi="en-US"/>
    </w:rPr>
  </w:style>
  <w:style w:type="character" w:customStyle="1" w:styleId="159Arial55ptExact">
    <w:name w:val="Основной текст (159) + Arial;5;5 pt;Малые прописные Exact"/>
    <w:rsid w:val="00C25060"/>
    <w:rPr>
      <w:rFonts w:ascii="Arial" w:eastAsia="Arial" w:hAnsi="Arial" w:cs="Arial"/>
      <w:b w:val="0"/>
      <w:bCs w:val="0"/>
      <w:i w:val="0"/>
      <w:iCs w:val="0"/>
      <w:smallCaps/>
      <w:strike w:val="0"/>
      <w:color w:val="000000"/>
      <w:spacing w:val="0"/>
      <w:w w:val="100"/>
      <w:position w:val="0"/>
      <w:sz w:val="11"/>
      <w:szCs w:val="11"/>
      <w:u w:val="none"/>
      <w:shd w:val="clear" w:color="auto" w:fill="FFFFFF"/>
      <w:lang w:val="ru-RU" w:eastAsia="ru-RU" w:bidi="ru-RU"/>
    </w:rPr>
  </w:style>
  <w:style w:type="paragraph" w:customStyle="1" w:styleId="afffffffffffa">
    <w:name w:val="Текст титула"/>
    <w:link w:val="afffffffffffb"/>
    <w:qFormat/>
    <w:rsid w:val="00C25060"/>
    <w:pPr>
      <w:spacing w:after="120" w:line="240" w:lineRule="auto"/>
      <w:jc w:val="center"/>
    </w:pPr>
    <w:rPr>
      <w:rFonts w:ascii="Times New Roman" w:eastAsia="Times New Roman" w:hAnsi="Times New Roman" w:cs="Times New Roman"/>
      <w:b/>
      <w:sz w:val="24"/>
      <w:szCs w:val="20"/>
      <w:lang w:eastAsia="en-US"/>
    </w:rPr>
  </w:style>
  <w:style w:type="character" w:customStyle="1" w:styleId="afffffffffffb">
    <w:name w:val="Текст титула Знак"/>
    <w:link w:val="afffffffffffa"/>
    <w:rsid w:val="00C25060"/>
    <w:rPr>
      <w:rFonts w:ascii="Times New Roman" w:eastAsia="Times New Roman" w:hAnsi="Times New Roman" w:cs="Times New Roman"/>
      <w:b/>
      <w:sz w:val="24"/>
      <w:szCs w:val="20"/>
      <w:lang w:eastAsia="en-US"/>
    </w:rPr>
  </w:style>
  <w:style w:type="paragraph" w:customStyle="1" w:styleId="2fff1">
    <w:name w:val="Текст титула 2"/>
    <w:basedOn w:val="af8"/>
    <w:qFormat/>
    <w:rsid w:val="00C25060"/>
    <w:pPr>
      <w:widowControl w:val="0"/>
      <w:snapToGrid w:val="0"/>
      <w:spacing w:before="4800" w:after="0" w:line="300" w:lineRule="auto"/>
      <w:contextualSpacing/>
      <w:jc w:val="center"/>
    </w:pPr>
    <w:rPr>
      <w:rFonts w:ascii="Times New Roman" w:eastAsia="Times New Roman" w:hAnsi="Times New Roman" w:cs="Arial"/>
      <w:b/>
      <w:sz w:val="24"/>
      <w:lang w:eastAsia="en-US"/>
    </w:rPr>
  </w:style>
  <w:style w:type="paragraph" w:customStyle="1" w:styleId="001">
    <w:name w:val="0.0 Текст"/>
    <w:basedOn w:val="af8"/>
    <w:link w:val="002"/>
    <w:qFormat/>
    <w:rsid w:val="00C25060"/>
    <w:pPr>
      <w:snapToGrid w:val="0"/>
      <w:spacing w:before="40" w:after="400" w:line="300" w:lineRule="auto"/>
      <w:ind w:firstLine="709"/>
      <w:contextualSpacing/>
      <w:jc w:val="both"/>
    </w:pPr>
    <w:rPr>
      <w:rFonts w:ascii="Times New Roman" w:eastAsia="Times New Roman" w:hAnsi="Times New Roman" w:cs="Arial"/>
      <w:sz w:val="28"/>
      <w:lang w:eastAsia="en-US"/>
    </w:rPr>
  </w:style>
  <w:style w:type="character" w:customStyle="1" w:styleId="002">
    <w:name w:val="0.0 Текст Знак"/>
    <w:link w:val="001"/>
    <w:rsid w:val="00C25060"/>
    <w:rPr>
      <w:rFonts w:ascii="Times New Roman" w:eastAsia="Times New Roman" w:hAnsi="Times New Roman" w:cs="Arial"/>
      <w:sz w:val="28"/>
      <w:lang w:eastAsia="en-US"/>
    </w:rPr>
  </w:style>
  <w:style w:type="paragraph" w:customStyle="1" w:styleId="formattext">
    <w:name w:val="formattext"/>
    <w:basedOn w:val="af8"/>
    <w:rsid w:val="00C25060"/>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3120">
    <w:name w:val="Заголовок 3 ур12"/>
    <w:uiPriority w:val="99"/>
    <w:rsid w:val="00C25060"/>
  </w:style>
  <w:style w:type="table" w:customStyle="1" w:styleId="13c">
    <w:name w:val="Классическая таблица 13"/>
    <w:basedOn w:val="afa"/>
    <w:next w:val="1f3"/>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10">
    <w:name w:val="Сетка таблицы61"/>
    <w:basedOn w:val="afa"/>
    <w:next w:val="afff6"/>
    <w:uiPriority w:val="3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fa"/>
    <w:next w:val="afff6"/>
    <w:uiPriority w:val="3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d">
    <w:name w:val="Нет списка13"/>
    <w:next w:val="afb"/>
    <w:uiPriority w:val="99"/>
    <w:semiHidden/>
    <w:unhideWhenUsed/>
    <w:rsid w:val="00C25060"/>
  </w:style>
  <w:style w:type="table" w:customStyle="1" w:styleId="TableGridReport2">
    <w:name w:val="Table Grid Report2"/>
    <w:basedOn w:val="afa"/>
    <w:next w:val="afff6"/>
    <w:uiPriority w:val="5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0">
    <w:name w:val="Сетка таблицы24"/>
    <w:basedOn w:val="afa"/>
    <w:next w:val="afff6"/>
    <w:rsid w:val="00C2506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
    <w:name w:val="Стиль13"/>
    <w:uiPriority w:val="99"/>
    <w:rsid w:val="00C25060"/>
    <w:pPr>
      <w:numPr>
        <w:numId w:val="5"/>
      </w:numPr>
    </w:pPr>
  </w:style>
  <w:style w:type="numbering" w:customStyle="1" w:styleId="143">
    <w:name w:val="Нет списка14"/>
    <w:next w:val="afb"/>
    <w:uiPriority w:val="99"/>
    <w:semiHidden/>
    <w:unhideWhenUsed/>
    <w:rsid w:val="00C25060"/>
  </w:style>
  <w:style w:type="table" w:customStyle="1" w:styleId="1100">
    <w:name w:val="Сетка таблицы110"/>
    <w:basedOn w:val="afa"/>
    <w:next w:val="afff6"/>
    <w:uiPriority w:val="59"/>
    <w:rsid w:val="00C2506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ff2">
    <w:name w:val="Рис.2"/>
    <w:rsid w:val="00C25060"/>
  </w:style>
  <w:style w:type="table" w:customStyle="1" w:styleId="-34">
    <w:name w:val="Веб-таблица 34"/>
    <w:basedOn w:val="afa"/>
    <w:next w:val="-3"/>
    <w:rsid w:val="00C25060"/>
    <w:pPr>
      <w:spacing w:after="0" w:line="240" w:lineRule="auto"/>
      <w:jc w:val="center"/>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34">
    <w:name w:val="Нет списка113"/>
    <w:next w:val="afb"/>
    <w:uiPriority w:val="99"/>
    <w:semiHidden/>
    <w:unhideWhenUsed/>
    <w:rsid w:val="00C25060"/>
  </w:style>
  <w:style w:type="table" w:customStyle="1" w:styleId="TableGridReport12">
    <w:name w:val="Table Grid Report12"/>
    <w:basedOn w:val="afa"/>
    <w:next w:val="afff6"/>
    <w:uiPriority w:val="5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0">
    <w:name w:val="Сетка таблицы212"/>
    <w:basedOn w:val="afa"/>
    <w:next w:val="afff6"/>
    <w:rsid w:val="00C2506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
    <w:name w:val="Сетка таблицы112"/>
    <w:basedOn w:val="afa"/>
    <w:next w:val="afff6"/>
    <w:uiPriority w:val="59"/>
    <w:rsid w:val="00C25060"/>
    <w:pPr>
      <w:spacing w:after="0" w:line="240" w:lineRule="auto"/>
    </w:pPr>
    <w:rPr>
      <w:rFonts w:ascii="Calibri" w:eastAsia="Times New Roman"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31">
    <w:name w:val="Нет списка23"/>
    <w:next w:val="afb"/>
    <w:uiPriority w:val="99"/>
    <w:semiHidden/>
    <w:unhideWhenUsed/>
    <w:rsid w:val="00C25060"/>
  </w:style>
  <w:style w:type="table" w:customStyle="1" w:styleId="323">
    <w:name w:val="Сетка таблицы32"/>
    <w:basedOn w:val="afa"/>
    <w:next w:val="afff6"/>
    <w:uiPriority w:val="59"/>
    <w:rsid w:val="00C2506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5">
    <w:name w:val="Рис.11"/>
    <w:rsid w:val="00C25060"/>
    <w:pPr>
      <w:numPr>
        <w:numId w:val="81"/>
      </w:numPr>
    </w:pPr>
  </w:style>
  <w:style w:type="table" w:customStyle="1" w:styleId="-313">
    <w:name w:val="Веб-таблица 313"/>
    <w:basedOn w:val="afa"/>
    <w:next w:val="-3"/>
    <w:rsid w:val="00C25060"/>
    <w:pPr>
      <w:spacing w:after="0" w:line="240" w:lineRule="auto"/>
      <w:jc w:val="center"/>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220">
    <w:name w:val="Нет списка122"/>
    <w:next w:val="afb"/>
    <w:uiPriority w:val="99"/>
    <w:semiHidden/>
    <w:unhideWhenUsed/>
    <w:rsid w:val="00C25060"/>
  </w:style>
  <w:style w:type="table" w:customStyle="1" w:styleId="TableGridReport111">
    <w:name w:val="Table Grid Report111"/>
    <w:basedOn w:val="afa"/>
    <w:next w:val="afff6"/>
    <w:uiPriority w:val="5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0">
    <w:name w:val="Сетка таблицы221"/>
    <w:basedOn w:val="afa"/>
    <w:next w:val="afff6"/>
    <w:rsid w:val="00C2506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
    <w:name w:val="Сетка таблицы122"/>
    <w:basedOn w:val="afa"/>
    <w:next w:val="afff6"/>
    <w:uiPriority w:val="59"/>
    <w:rsid w:val="00C25060"/>
    <w:pPr>
      <w:spacing w:after="0" w:line="240" w:lineRule="auto"/>
    </w:pPr>
    <w:rPr>
      <w:rFonts w:ascii="Calibri" w:eastAsia="Times New Roman"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1">
    <w:name w:val="Table Normal1"/>
    <w:uiPriority w:val="2"/>
    <w:semiHidden/>
    <w:unhideWhenUsed/>
    <w:qFormat/>
    <w:rsid w:val="00C25060"/>
    <w:pPr>
      <w:widowControl w:val="0"/>
      <w:spacing w:after="0" w:line="240" w:lineRule="auto"/>
    </w:pPr>
    <w:rPr>
      <w:rFonts w:ascii="Calibri" w:eastAsia="Calibri" w:hAnsi="Calibri" w:cs="Arial"/>
      <w:lang w:val="en-US" w:eastAsia="en-US"/>
    </w:rPr>
    <w:tblPr>
      <w:tblInd w:w="0" w:type="dxa"/>
      <w:tblCellMar>
        <w:top w:w="0" w:type="dxa"/>
        <w:left w:w="0" w:type="dxa"/>
        <w:bottom w:w="0" w:type="dxa"/>
        <w:right w:w="0" w:type="dxa"/>
      </w:tblCellMar>
    </w:tblPr>
  </w:style>
  <w:style w:type="numbering" w:customStyle="1" w:styleId="313">
    <w:name w:val="Заголовок 3 ур13"/>
    <w:uiPriority w:val="99"/>
    <w:rsid w:val="00C25060"/>
    <w:pPr>
      <w:numPr>
        <w:numId w:val="42"/>
      </w:numPr>
    </w:pPr>
  </w:style>
  <w:style w:type="table" w:customStyle="1" w:styleId="144">
    <w:name w:val="Классическая таблица 14"/>
    <w:basedOn w:val="afa"/>
    <w:next w:val="1f3"/>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21">
    <w:name w:val="Сетка таблицы62"/>
    <w:basedOn w:val="afa"/>
    <w:next w:val="afff6"/>
    <w:uiPriority w:val="3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
    <w:name w:val="Сетка таблицы72"/>
    <w:basedOn w:val="afa"/>
    <w:next w:val="afff6"/>
    <w:uiPriority w:val="3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6">
    <w:name w:val="Нет списка15"/>
    <w:next w:val="afb"/>
    <w:uiPriority w:val="99"/>
    <w:semiHidden/>
    <w:unhideWhenUsed/>
    <w:rsid w:val="00C25060"/>
  </w:style>
  <w:style w:type="character" w:customStyle="1" w:styleId="26pt">
    <w:name w:val="Основной текст (2) + 6 pt"/>
    <w:rsid w:val="00C25060"/>
    <w:rPr>
      <w:rFonts w:ascii="Arial" w:eastAsia="Arial" w:hAnsi="Arial" w:cs="Arial"/>
      <w:b w:val="0"/>
      <w:bCs w:val="0"/>
      <w:i w:val="0"/>
      <w:iCs w:val="0"/>
      <w:smallCaps w:val="0"/>
      <w:strike w:val="0"/>
      <w:color w:val="000000"/>
      <w:spacing w:val="0"/>
      <w:w w:val="100"/>
      <w:position w:val="0"/>
      <w:sz w:val="12"/>
      <w:szCs w:val="12"/>
      <w:u w:val="none"/>
      <w:shd w:val="clear" w:color="auto" w:fill="FFFFFF"/>
      <w:lang w:val="ru-RU" w:eastAsia="ru-RU" w:bidi="ru-RU"/>
    </w:rPr>
  </w:style>
  <w:style w:type="character" w:customStyle="1" w:styleId="28pt0">
    <w:name w:val="Основной текст (2) + 8 pt;Полужирный"/>
    <w:rsid w:val="00C25060"/>
    <w:rPr>
      <w:rFonts w:ascii="Arial" w:eastAsia="Arial" w:hAnsi="Arial" w:cs="Arial"/>
      <w:b/>
      <w:bCs/>
      <w:i w:val="0"/>
      <w:iCs w:val="0"/>
      <w:smallCaps w:val="0"/>
      <w:strike w:val="0"/>
      <w:color w:val="000000"/>
      <w:spacing w:val="0"/>
      <w:w w:val="100"/>
      <w:position w:val="0"/>
      <w:sz w:val="16"/>
      <w:szCs w:val="16"/>
      <w:u w:val="none"/>
      <w:shd w:val="clear" w:color="auto" w:fill="FFFFFF"/>
      <w:lang w:val="ru-RU" w:eastAsia="ru-RU" w:bidi="ru-RU"/>
    </w:rPr>
  </w:style>
  <w:style w:type="paragraph" w:customStyle="1" w:styleId="font17">
    <w:name w:val="font17"/>
    <w:basedOn w:val="af8"/>
    <w:uiPriority w:val="99"/>
    <w:rsid w:val="00C25060"/>
    <w:pPr>
      <w:spacing w:before="100" w:beforeAutospacing="1" w:after="100" w:afterAutospacing="1" w:line="240" w:lineRule="auto"/>
    </w:pPr>
    <w:rPr>
      <w:rFonts w:ascii="Calibri" w:eastAsia="Times New Roman" w:hAnsi="Calibri" w:cs="Calibri"/>
      <w:b/>
      <w:bCs/>
      <w:color w:val="000000"/>
      <w:sz w:val="18"/>
      <w:szCs w:val="18"/>
    </w:rPr>
  </w:style>
  <w:style w:type="paragraph" w:customStyle="1" w:styleId="font18">
    <w:name w:val="font18"/>
    <w:basedOn w:val="af8"/>
    <w:uiPriority w:val="99"/>
    <w:rsid w:val="00C25060"/>
    <w:pPr>
      <w:spacing w:before="100" w:beforeAutospacing="1" w:after="100" w:afterAutospacing="1" w:line="240" w:lineRule="auto"/>
    </w:pPr>
    <w:rPr>
      <w:rFonts w:ascii="Times New Roman" w:eastAsia="Times New Roman" w:hAnsi="Times New Roman" w:cs="Times New Roman"/>
      <w:b/>
      <w:bCs/>
      <w:color w:val="000000"/>
      <w:sz w:val="18"/>
      <w:szCs w:val="18"/>
    </w:rPr>
  </w:style>
  <w:style w:type="numbering" w:customStyle="1" w:styleId="161">
    <w:name w:val="Нет списка16"/>
    <w:next w:val="afb"/>
    <w:uiPriority w:val="99"/>
    <w:semiHidden/>
    <w:unhideWhenUsed/>
    <w:rsid w:val="00C25060"/>
  </w:style>
  <w:style w:type="paragraph" w:customStyle="1" w:styleId="S">
    <w:name w:val="S_Обычный"/>
    <w:basedOn w:val="af8"/>
    <w:qFormat/>
    <w:rsid w:val="00C25060"/>
    <w:pPr>
      <w:spacing w:after="0" w:line="240" w:lineRule="auto"/>
      <w:ind w:firstLine="709"/>
      <w:jc w:val="both"/>
    </w:pPr>
    <w:rPr>
      <w:rFonts w:ascii="Times New Roman" w:eastAsia="Times New Roman" w:hAnsi="Times New Roman" w:cs="Times New Roman"/>
      <w:sz w:val="24"/>
      <w:szCs w:val="24"/>
      <w:lang w:eastAsia="ar-SA"/>
    </w:rPr>
  </w:style>
  <w:style w:type="character" w:customStyle="1" w:styleId="AAA">
    <w:name w:val="! AAA ! Знак"/>
    <w:link w:val="AAA0"/>
    <w:uiPriority w:val="99"/>
    <w:locked/>
    <w:rsid w:val="00C25060"/>
    <w:rPr>
      <w:sz w:val="24"/>
      <w:szCs w:val="16"/>
    </w:rPr>
  </w:style>
  <w:style w:type="paragraph" w:customStyle="1" w:styleId="AAA0">
    <w:name w:val="! AAA !"/>
    <w:link w:val="AAA"/>
    <w:uiPriority w:val="99"/>
    <w:rsid w:val="00C25060"/>
    <w:pPr>
      <w:spacing w:after="120" w:line="240" w:lineRule="auto"/>
      <w:jc w:val="both"/>
    </w:pPr>
    <w:rPr>
      <w:sz w:val="24"/>
      <w:szCs w:val="16"/>
    </w:rPr>
  </w:style>
  <w:style w:type="paragraph" w:customStyle="1" w:styleId="513">
    <w:name w:val="Заголовок 51"/>
    <w:basedOn w:val="af8"/>
    <w:next w:val="af8"/>
    <w:uiPriority w:val="99"/>
    <w:unhideWhenUsed/>
    <w:qFormat/>
    <w:rsid w:val="00C25060"/>
    <w:pPr>
      <w:spacing w:after="0" w:line="271" w:lineRule="auto"/>
      <w:ind w:firstLine="680"/>
      <w:jc w:val="both"/>
      <w:outlineLvl w:val="4"/>
    </w:pPr>
    <w:rPr>
      <w:rFonts w:ascii="Cambria" w:eastAsia="Times New Roman" w:hAnsi="Cambria" w:cs="Times New Roman"/>
      <w:i/>
      <w:iCs/>
      <w:sz w:val="24"/>
      <w:szCs w:val="24"/>
      <w:lang w:val="en-US" w:eastAsia="en-US" w:bidi="en-US"/>
    </w:rPr>
  </w:style>
  <w:style w:type="paragraph" w:customStyle="1" w:styleId="611">
    <w:name w:val="Заголовок 61"/>
    <w:basedOn w:val="af8"/>
    <w:next w:val="af8"/>
    <w:unhideWhenUsed/>
    <w:qFormat/>
    <w:rsid w:val="00C25060"/>
    <w:pPr>
      <w:shd w:val="clear" w:color="auto" w:fill="FFFFFF"/>
      <w:spacing w:after="0" w:line="271" w:lineRule="auto"/>
      <w:ind w:firstLine="680"/>
      <w:jc w:val="both"/>
      <w:outlineLvl w:val="5"/>
    </w:pPr>
    <w:rPr>
      <w:rFonts w:ascii="Cambria" w:eastAsia="Times New Roman" w:hAnsi="Cambria" w:cs="Times New Roman"/>
      <w:b/>
      <w:bCs/>
      <w:color w:val="595959"/>
      <w:spacing w:val="5"/>
      <w:lang w:val="en-US" w:eastAsia="en-US" w:bidi="en-US"/>
    </w:rPr>
  </w:style>
  <w:style w:type="paragraph" w:customStyle="1" w:styleId="712">
    <w:name w:val="Заголовок 71"/>
    <w:basedOn w:val="af8"/>
    <w:next w:val="af8"/>
    <w:unhideWhenUsed/>
    <w:qFormat/>
    <w:rsid w:val="00C25060"/>
    <w:pPr>
      <w:spacing w:after="0" w:line="360" w:lineRule="auto"/>
      <w:ind w:firstLine="680"/>
      <w:jc w:val="both"/>
      <w:outlineLvl w:val="6"/>
    </w:pPr>
    <w:rPr>
      <w:rFonts w:ascii="Cambria" w:eastAsia="Times New Roman" w:hAnsi="Cambria" w:cs="Times New Roman"/>
      <w:b/>
      <w:bCs/>
      <w:i/>
      <w:iCs/>
      <w:color w:val="5A5A5A"/>
      <w:sz w:val="20"/>
      <w:szCs w:val="20"/>
      <w:lang w:val="en-US" w:eastAsia="en-US" w:bidi="en-US"/>
    </w:rPr>
  </w:style>
  <w:style w:type="paragraph" w:customStyle="1" w:styleId="812">
    <w:name w:val="Заголовок 81"/>
    <w:basedOn w:val="af8"/>
    <w:next w:val="af8"/>
    <w:unhideWhenUsed/>
    <w:qFormat/>
    <w:rsid w:val="00C25060"/>
    <w:pPr>
      <w:spacing w:after="0" w:line="360" w:lineRule="auto"/>
      <w:ind w:firstLine="680"/>
      <w:jc w:val="both"/>
      <w:outlineLvl w:val="7"/>
    </w:pPr>
    <w:rPr>
      <w:rFonts w:ascii="Cambria" w:eastAsia="Times New Roman" w:hAnsi="Cambria" w:cs="Times New Roman"/>
      <w:b/>
      <w:bCs/>
      <w:color w:val="7F7F7F"/>
      <w:sz w:val="20"/>
      <w:szCs w:val="20"/>
      <w:lang w:val="en-US" w:eastAsia="en-US" w:bidi="en-US"/>
    </w:rPr>
  </w:style>
  <w:style w:type="paragraph" w:customStyle="1" w:styleId="910">
    <w:name w:val="Заголовок 91"/>
    <w:basedOn w:val="af8"/>
    <w:next w:val="af8"/>
    <w:unhideWhenUsed/>
    <w:qFormat/>
    <w:rsid w:val="00C25060"/>
    <w:pPr>
      <w:spacing w:after="0" w:line="271" w:lineRule="auto"/>
      <w:ind w:firstLine="680"/>
      <w:jc w:val="both"/>
      <w:outlineLvl w:val="8"/>
    </w:pPr>
    <w:rPr>
      <w:rFonts w:ascii="Cambria" w:eastAsia="Times New Roman" w:hAnsi="Cambria" w:cs="Times New Roman"/>
      <w:b/>
      <w:bCs/>
      <w:i/>
      <w:iCs/>
      <w:color w:val="7F7F7F"/>
      <w:sz w:val="18"/>
      <w:szCs w:val="18"/>
      <w:lang w:val="en-US" w:eastAsia="en-US" w:bidi="en-US"/>
    </w:rPr>
  </w:style>
  <w:style w:type="numbering" w:customStyle="1" w:styleId="171">
    <w:name w:val="Нет списка17"/>
    <w:next w:val="afb"/>
    <w:uiPriority w:val="99"/>
    <w:semiHidden/>
    <w:unhideWhenUsed/>
    <w:rsid w:val="00C25060"/>
  </w:style>
  <w:style w:type="table" w:customStyle="1" w:styleId="TableGridReport3">
    <w:name w:val="Table Grid Report3"/>
    <w:basedOn w:val="afa"/>
    <w:next w:val="afff6"/>
    <w:uiPriority w:val="59"/>
    <w:rsid w:val="00C25060"/>
    <w:pPr>
      <w:spacing w:after="0" w:line="240" w:lineRule="auto"/>
      <w:ind w:left="1080"/>
    </w:pPr>
    <w:rPr>
      <w:rFonts w:ascii="Cambria" w:eastAsia="Times New Roman" w:hAnsi="Cambri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0">
    <w:name w:val="Сетка таблицы 54"/>
    <w:basedOn w:val="afa"/>
    <w:next w:val="55"/>
    <w:rsid w:val="00C25060"/>
    <w:pPr>
      <w:spacing w:after="0" w:line="240" w:lineRule="auto"/>
      <w:ind w:left="1080"/>
    </w:pPr>
    <w:rPr>
      <w:rFonts w:ascii="Cambria" w:eastAsia="Times New Roman" w:hAnsi="Cambria"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111116">
    <w:name w:val="1 / 1.1 / 1.1.6"/>
    <w:basedOn w:val="afb"/>
    <w:next w:val="111111"/>
    <w:rsid w:val="00C25060"/>
  </w:style>
  <w:style w:type="table" w:customStyle="1" w:styleId="TableGrid12">
    <w:name w:val="Table Grid12"/>
    <w:basedOn w:val="afa"/>
    <w:next w:val="afff6"/>
    <w:rsid w:val="00C25060"/>
    <w:pPr>
      <w:spacing w:after="0" w:line="240" w:lineRule="auto"/>
    </w:pPr>
    <w:rPr>
      <w:rFonts w:ascii="Cambria" w:eastAsia="Times New Roman" w:hAnsi="Cambria" w:cs="Times New Roman"/>
      <w:sz w:val="20"/>
      <w:szCs w:val="20"/>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tblPr/>
      <w:tcPr>
        <w:shd w:val="clear" w:color="auto" w:fill="D9D9D9"/>
      </w:tcPr>
    </w:tblStylePr>
    <w:tblStylePr w:type="band2Horz">
      <w:tblPr/>
      <w:tcPr>
        <w:shd w:val="clear" w:color="auto" w:fill="D9D9D9"/>
      </w:tcPr>
    </w:tblStylePr>
  </w:style>
  <w:style w:type="table" w:customStyle="1" w:styleId="3fd">
    <w:name w:val="Папушкин3"/>
    <w:basedOn w:val="afff6"/>
    <w:rsid w:val="00C25060"/>
    <w:pPr>
      <w:ind w:left="0"/>
      <w:jc w:val="center"/>
    </w:pPr>
    <w:rPr>
      <w:rFonts w:ascii="Arial" w:hAnsi="Arial"/>
      <w:sz w:val="18"/>
      <w:szCs w:val="18"/>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shd w:val="clear" w:color="auto" w:fill="auto"/>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3">
    <w:name w:val="Сетка таблицы 523"/>
    <w:basedOn w:val="afa"/>
    <w:next w:val="55"/>
    <w:rsid w:val="00C25060"/>
    <w:pPr>
      <w:spacing w:after="0" w:line="240" w:lineRule="auto"/>
      <w:ind w:left="1080"/>
    </w:pPr>
    <w:rPr>
      <w:rFonts w:ascii="Cambria" w:eastAsia="Times New Roman" w:hAnsi="Cambria"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32">
    <w:name w:val="Столбцы таблицы 33"/>
    <w:basedOn w:val="afa"/>
    <w:next w:val="38"/>
    <w:rsid w:val="00C25060"/>
    <w:pPr>
      <w:widowControl w:val="0"/>
      <w:adjustRightInd w:val="0"/>
      <w:spacing w:after="0" w:line="360" w:lineRule="atLeast"/>
      <w:ind w:firstLine="567"/>
      <w:jc w:val="both"/>
      <w:textAlignment w:val="baseline"/>
    </w:pPr>
    <w:rPr>
      <w:rFonts w:ascii="Cambria" w:eastAsia="Times New Roman" w:hAnsi="Cambria"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32">
    <w:name w:val="Столбцы таблицы 43"/>
    <w:basedOn w:val="afa"/>
    <w:next w:val="48"/>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31">
    <w:name w:val="Столбцы таблицы 53"/>
    <w:basedOn w:val="afa"/>
    <w:next w:val="59"/>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30">
    <w:name w:val="Таблица-список 13"/>
    <w:basedOn w:val="afa"/>
    <w:next w:val="-10"/>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2">
    <w:name w:val="Столбцы таблицы 23"/>
    <w:basedOn w:val="afa"/>
    <w:next w:val="28"/>
    <w:rsid w:val="00C25060"/>
    <w:pPr>
      <w:widowControl w:val="0"/>
      <w:adjustRightInd w:val="0"/>
      <w:spacing w:after="0" w:line="360" w:lineRule="atLeast"/>
      <w:ind w:firstLine="567"/>
      <w:jc w:val="both"/>
      <w:textAlignment w:val="baseline"/>
    </w:pPr>
    <w:rPr>
      <w:rFonts w:ascii="Cambria" w:eastAsia="Times New Roman" w:hAnsi="Cambria"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0">
    <w:name w:val="Таблица-список 23"/>
    <w:basedOn w:val="afa"/>
    <w:next w:val="-20"/>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fe">
    <w:name w:val="Современная таблица3"/>
    <w:basedOn w:val="afa"/>
    <w:next w:val="affff1"/>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90">
    <w:name w:val="Средний список 1119"/>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
    <w:name w:val="Средний список 1 - Акцент 113"/>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33">
    <w:name w:val="Простая таблица 23"/>
    <w:basedOn w:val="afa"/>
    <w:next w:val="29"/>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ff">
    <w:name w:val="Стандартная таблица3"/>
    <w:basedOn w:val="afa"/>
    <w:next w:val="affff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57">
    <w:name w:val="Классическая таблица 15"/>
    <w:basedOn w:val="afa"/>
    <w:next w:val="1f3"/>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e">
    <w:name w:val="Простая таблица 13"/>
    <w:basedOn w:val="afa"/>
    <w:next w:val="1f4"/>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34">
    <w:name w:val="Изящная таблица 23"/>
    <w:basedOn w:val="afa"/>
    <w:next w:val="2a"/>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1">
    <w:name w:val="Веб-таблица 13"/>
    <w:basedOn w:val="afa"/>
    <w:next w:val="-11"/>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31">
    <w:name w:val="Веб-таблица 23"/>
    <w:basedOn w:val="afa"/>
    <w:next w:val="-21"/>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5">
    <w:name w:val="Веб-таблица 35"/>
    <w:basedOn w:val="afa"/>
    <w:next w:val="-3"/>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ff0">
    <w:name w:val="Изысканная таблица3"/>
    <w:basedOn w:val="afa"/>
    <w:next w:val="affff5"/>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f">
    <w:name w:val="Изящная таблица 13"/>
    <w:basedOn w:val="afa"/>
    <w:next w:val="1f5"/>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5">
    <w:name w:val="Классическая таблица 23"/>
    <w:basedOn w:val="afa"/>
    <w:next w:val="2d"/>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135">
    <w:name w:val="Сетка таблицы113"/>
    <w:basedOn w:val="afa"/>
    <w:next w:val="afff6"/>
    <w:uiPriority w:val="59"/>
    <w:rsid w:val="00C25060"/>
    <w:pPr>
      <w:spacing w:after="0" w:line="240" w:lineRule="auto"/>
    </w:pPr>
    <w:rPr>
      <w:rFonts w:ascii="Cambria" w:eastAsia="Times New Roman" w:hAnsi="Cambri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0">
    <w:name w:val="Сетка таблицы26"/>
    <w:basedOn w:val="afa"/>
    <w:next w:val="afff6"/>
    <w:uiPriority w:val="59"/>
    <w:rsid w:val="00C25060"/>
    <w:pPr>
      <w:spacing w:after="0" w:line="240" w:lineRule="auto"/>
    </w:pPr>
    <w:rPr>
      <w:rFonts w:ascii="Cambria" w:eastAsia="Times New Roman" w:hAnsi="Cambri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0">
    <w:name w:val="Сетка таблицы 83"/>
    <w:basedOn w:val="afa"/>
    <w:next w:val="8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36">
    <w:name w:val="Сетка таблицы 23"/>
    <w:basedOn w:val="afa"/>
    <w:next w:val="2f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f0">
    <w:name w:val="Сетка таблицы 13"/>
    <w:basedOn w:val="afa"/>
    <w:next w:val="1f9"/>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142">
    <w:name w:val="Нет списка114"/>
    <w:next w:val="afb"/>
    <w:uiPriority w:val="99"/>
    <w:semiHidden/>
    <w:unhideWhenUsed/>
    <w:rsid w:val="00C25060"/>
  </w:style>
  <w:style w:type="paragraph" w:customStyle="1" w:styleId="1fffd">
    <w:name w:val="Без интервала1"/>
    <w:next w:val="afffff6"/>
    <w:rsid w:val="00C25060"/>
    <w:rPr>
      <w:rFonts w:ascii="Calibri" w:eastAsia="Times New Roman" w:hAnsi="Calibri" w:cs="Times New Roman"/>
      <w:lang w:val="en-US" w:eastAsia="en-US" w:bidi="en-US"/>
    </w:rPr>
  </w:style>
  <w:style w:type="table" w:customStyle="1" w:styleId="158">
    <w:name w:val="Светлая заливка15"/>
    <w:basedOn w:val="afa"/>
    <w:uiPriority w:val="60"/>
    <w:rsid w:val="00C25060"/>
    <w:pPr>
      <w:spacing w:after="0" w:line="240" w:lineRule="auto"/>
    </w:pPr>
    <w:rPr>
      <w:rFonts w:ascii="Arial" w:eastAsia="Times New Roman" w:hAnsi="Arial"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22">
    <w:name w:val="Средний список 12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Georgia" w:eastAsia="Times New Roman" w:hAnsi="Georg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510">
    <w:name w:val="Сетка таблицы251"/>
    <w:basedOn w:val="afa"/>
    <w:next w:val="afff6"/>
    <w:rsid w:val="00C25060"/>
    <w:pPr>
      <w:spacing w:after="0" w:line="240" w:lineRule="auto"/>
    </w:pPr>
    <w:rPr>
      <w:rFonts w:ascii="Cambria" w:eastAsia="Times New Roman" w:hAnsi="Cambri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7">
    <w:name w:val="Светлая заливка23"/>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3">
    <w:name w:val="Сетка таблицы33"/>
    <w:basedOn w:val="afa"/>
    <w:next w:val="afff6"/>
    <w:uiPriority w:val="5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ffe">
    <w:name w:val="Подзаголовок1"/>
    <w:basedOn w:val="af8"/>
    <w:next w:val="af8"/>
    <w:uiPriority w:val="99"/>
    <w:qFormat/>
    <w:rsid w:val="00C25060"/>
    <w:pPr>
      <w:spacing w:after="0" w:line="360" w:lineRule="auto"/>
      <w:ind w:firstLine="680"/>
      <w:jc w:val="both"/>
    </w:pPr>
    <w:rPr>
      <w:rFonts w:ascii="Cambria" w:eastAsia="Times New Roman" w:hAnsi="Cambria" w:cs="Times New Roman"/>
      <w:i/>
      <w:iCs/>
      <w:smallCaps/>
      <w:spacing w:val="10"/>
      <w:sz w:val="28"/>
      <w:szCs w:val="28"/>
      <w:lang w:val="en-US" w:eastAsia="en-US" w:bidi="en-US"/>
    </w:rPr>
  </w:style>
  <w:style w:type="numbering" w:customStyle="1" w:styleId="22d">
    <w:name w:val="Заголовок 2 уровень2"/>
    <w:basedOn w:val="afb"/>
    <w:uiPriority w:val="99"/>
    <w:rsid w:val="00C25060"/>
  </w:style>
  <w:style w:type="numbering" w:customStyle="1" w:styleId="324">
    <w:name w:val="Заголовок 3 ур2"/>
    <w:basedOn w:val="afb"/>
    <w:uiPriority w:val="99"/>
    <w:rsid w:val="00C25060"/>
  </w:style>
  <w:style w:type="paragraph" w:customStyle="1" w:styleId="1ffff">
    <w:name w:val="Рецензия1"/>
    <w:next w:val="affffff9"/>
    <w:hidden/>
    <w:uiPriority w:val="99"/>
    <w:semiHidden/>
    <w:rsid w:val="00C25060"/>
    <w:rPr>
      <w:rFonts w:ascii="Calibri" w:eastAsia="Times New Roman" w:hAnsi="Calibri" w:cs="Times New Roman"/>
      <w:lang w:val="en-US" w:eastAsia="en-US" w:bidi="en-US"/>
    </w:rPr>
  </w:style>
  <w:style w:type="numbering" w:customStyle="1" w:styleId="145">
    <w:name w:val="Стиль14"/>
    <w:uiPriority w:val="99"/>
    <w:rsid w:val="00C25060"/>
  </w:style>
  <w:style w:type="paragraph" w:customStyle="1" w:styleId="21f3">
    <w:name w:val="Цитата 21"/>
    <w:basedOn w:val="af8"/>
    <w:next w:val="af8"/>
    <w:uiPriority w:val="29"/>
    <w:rsid w:val="00C25060"/>
    <w:rPr>
      <w:rFonts w:ascii="Calibri" w:eastAsia="Times New Roman" w:hAnsi="Calibri" w:cs="Times New Roman"/>
      <w:i/>
      <w:iCs/>
      <w:color w:val="000000"/>
      <w:sz w:val="24"/>
      <w:lang w:val="en-US" w:eastAsia="en-US" w:bidi="en-US"/>
    </w:rPr>
  </w:style>
  <w:style w:type="paragraph" w:customStyle="1" w:styleId="1ffff0">
    <w:name w:val="Выделенная цитата1"/>
    <w:basedOn w:val="af8"/>
    <w:next w:val="af8"/>
    <w:uiPriority w:val="30"/>
    <w:qFormat/>
    <w:rsid w:val="00C25060"/>
    <w:pPr>
      <w:pBdr>
        <w:top w:val="single" w:sz="4" w:space="10" w:color="auto"/>
        <w:bottom w:val="single" w:sz="4" w:space="10" w:color="auto"/>
      </w:pBdr>
      <w:spacing w:before="240" w:after="240" w:line="300" w:lineRule="auto"/>
      <w:ind w:left="1152" w:right="1152" w:firstLine="680"/>
      <w:jc w:val="both"/>
    </w:pPr>
    <w:rPr>
      <w:rFonts w:ascii="Cambria" w:eastAsia="Times New Roman" w:hAnsi="Cambria" w:cs="Times New Roman"/>
      <w:i/>
      <w:iCs/>
      <w:lang w:val="en-US" w:eastAsia="en-US" w:bidi="en-US"/>
    </w:rPr>
  </w:style>
  <w:style w:type="table" w:customStyle="1" w:styleId="334">
    <w:name w:val="Простая таблица 33"/>
    <w:basedOn w:val="afa"/>
    <w:next w:val="3f6"/>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43">
    <w:name w:val="Средняя заливка 2 - Акцент 43"/>
    <w:basedOn w:val="afa"/>
    <w:next w:val="2-4"/>
    <w:uiPriority w:val="64"/>
    <w:rsid w:val="00C25060"/>
    <w:pPr>
      <w:spacing w:after="0" w:line="240" w:lineRule="auto"/>
    </w:pPr>
    <w:rPr>
      <w:rFonts w:ascii="Cambria" w:eastAsia="Times New Roman" w:hAnsi="Cambria" w:cs="Times New Roman"/>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82">
    <w:name w:val="Светлая заливка118"/>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320">
    <w:name w:val="Светлая заливка1132"/>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52">
    <w:name w:val="Светлая заливка1152"/>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22">
    <w:name w:val="Светлая заливка1112"/>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50">
    <w:name w:val="Светлая заливка35"/>
    <w:basedOn w:val="afa"/>
    <w:next w:val="LightShading1"/>
    <w:uiPriority w:val="60"/>
    <w:rsid w:val="00C25060"/>
    <w:pPr>
      <w:spacing w:after="0" w:line="240" w:lineRule="auto"/>
    </w:pPr>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2">
    <w:name w:val="Light Shading12"/>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20">
    <w:name w:val="Светлая заливка1122"/>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14">
    <w:name w:val="Сетка таблицы41"/>
    <w:basedOn w:val="afa"/>
    <w:next w:val="afff6"/>
    <w:uiPriority w:val="5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0">
    <w:name w:val="Светлая заливка1142"/>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2fff3">
    <w:name w:val="рпдлпжлопж2"/>
    <w:basedOn w:val="afa"/>
    <w:uiPriority w:val="99"/>
    <w:rsid w:val="00C25060"/>
    <w:pPr>
      <w:spacing w:after="0" w:line="240" w:lineRule="auto"/>
      <w:jc w:val="right"/>
    </w:pPr>
    <w:rPr>
      <w:rFonts w:ascii="Arial" w:eastAsia="Calibri" w:hAnsi="Arial" w:cs="Times New Roman"/>
      <w:sz w:val="18"/>
      <w:szCs w:val="20"/>
    </w:rPr>
    <w:tblPr>
      <w:tblStyleRowBandSize w:val="1"/>
      <w:tblStyleColBandSize w:val="1"/>
      <w:tblInd w:w="0" w:type="dxa"/>
      <w:tblCellMar>
        <w:top w:w="0" w:type="dxa"/>
        <w:left w:w="108" w:type="dxa"/>
        <w:bottom w:w="0" w:type="dxa"/>
        <w:right w:w="108" w:type="dxa"/>
      </w:tblCellMar>
    </w:tblPr>
    <w:tcPr>
      <w:vAlign w:val="center"/>
    </w:tcPr>
    <w:tblStylePr w:type="firstRow">
      <w:pPr>
        <w:jc w:val="right"/>
      </w:pPr>
      <w:rPr>
        <w:rFonts w:ascii="Arial" w:hAnsi="Arial"/>
        <w:b/>
        <w:sz w:val="18"/>
      </w:rPr>
      <w:tblPr/>
      <w:tcPr>
        <w:tcBorders>
          <w:bottom w:val="single" w:sz="4" w:space="0" w:color="auto"/>
        </w:tcBorders>
        <w:shd w:val="clear" w:color="auto" w:fill="BFBFBF"/>
      </w:tcPr>
    </w:tblStylePr>
    <w:tblStylePr w:type="firstCol">
      <w:rPr>
        <w:rFonts w:ascii="Arial" w:hAnsi="Arial"/>
        <w:sz w:val="18"/>
      </w:rPr>
      <w:tblPr/>
      <w:tcPr>
        <w:tcBorders>
          <w:right w:val="single" w:sz="4" w:space="0" w:color="auto"/>
        </w:tcBorders>
      </w:tcPr>
    </w:tblStylePr>
    <w:tblStylePr w:type="band1Vert">
      <w:pPr>
        <w:jc w:val="right"/>
      </w:pPr>
      <w:rPr>
        <w:rFonts w:ascii="Arial" w:hAnsi="Arial"/>
        <w:sz w:val="18"/>
      </w:rPr>
    </w:tblStylePr>
    <w:tblStylePr w:type="band2Vert">
      <w:pPr>
        <w:jc w:val="right"/>
      </w:pPr>
      <w:rPr>
        <w:rFonts w:ascii="Arial" w:hAnsi="Arial"/>
        <w:sz w:val="18"/>
      </w:rPr>
    </w:tblStylePr>
    <w:tblStylePr w:type="band1Horz">
      <w:pPr>
        <w:jc w:val="right"/>
      </w:pPr>
      <w:rPr>
        <w:rFonts w:ascii="Arial" w:hAnsi="Arial"/>
        <w:sz w:val="18"/>
      </w:rPr>
    </w:tblStylePr>
    <w:tblStylePr w:type="band2Horz">
      <w:pPr>
        <w:jc w:val="right"/>
      </w:pPr>
      <w:rPr>
        <w:rFonts w:ascii="Arial" w:hAnsi="Arial"/>
        <w:sz w:val="18"/>
      </w:rPr>
      <w:tblPr/>
      <w:tcPr>
        <w:shd w:val="clear" w:color="auto" w:fill="BFBFBF"/>
      </w:tcPr>
    </w:tblStylePr>
  </w:style>
  <w:style w:type="numbering" w:customStyle="1" w:styleId="1111121">
    <w:name w:val="1 / 1.1 / 1.1.21"/>
    <w:basedOn w:val="afb"/>
    <w:next w:val="111111"/>
    <w:locked/>
    <w:rsid w:val="00C25060"/>
  </w:style>
  <w:style w:type="numbering" w:customStyle="1" w:styleId="1111131">
    <w:name w:val="1 / 1.1 / 1.1.31"/>
    <w:basedOn w:val="afb"/>
    <w:next w:val="111111"/>
    <w:locked/>
    <w:rsid w:val="00C25060"/>
  </w:style>
  <w:style w:type="table" w:customStyle="1" w:styleId="3121">
    <w:name w:val="Светлая заливка312"/>
    <w:basedOn w:val="afa"/>
    <w:next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241">
    <w:name w:val="Нет списка24"/>
    <w:next w:val="afb"/>
    <w:uiPriority w:val="99"/>
    <w:semiHidden/>
    <w:unhideWhenUsed/>
    <w:rsid w:val="00C25060"/>
  </w:style>
  <w:style w:type="table" w:customStyle="1" w:styleId="514">
    <w:name w:val="Сетка таблицы51"/>
    <w:basedOn w:val="afa"/>
    <w:next w:val="afff6"/>
    <w:rsid w:val="00C25060"/>
    <w:pPr>
      <w:spacing w:after="0" w:line="240" w:lineRule="auto"/>
      <w:ind w:left="1080"/>
    </w:pPr>
    <w:rPr>
      <w:rFonts w:ascii="Cambria" w:eastAsia="Times New Roman" w:hAnsi="Cambri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0">
    <w:name w:val="Сетка таблицы 513"/>
    <w:basedOn w:val="afa"/>
    <w:next w:val="55"/>
    <w:rsid w:val="00C25060"/>
    <w:pPr>
      <w:spacing w:after="0" w:line="240" w:lineRule="auto"/>
      <w:ind w:left="1080"/>
    </w:pPr>
    <w:rPr>
      <w:rFonts w:ascii="Cambria" w:eastAsia="Times New Roman" w:hAnsi="Cambria"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1111141">
    <w:name w:val="1 / 1.1 / 1.1.41"/>
    <w:basedOn w:val="afb"/>
    <w:next w:val="111111"/>
    <w:rsid w:val="00C25060"/>
  </w:style>
  <w:style w:type="table" w:customStyle="1" w:styleId="TableGrid111">
    <w:name w:val="Table Grid111"/>
    <w:basedOn w:val="afa"/>
    <w:next w:val="afff6"/>
    <w:rsid w:val="00C25060"/>
    <w:pPr>
      <w:spacing w:after="0" w:line="240" w:lineRule="auto"/>
    </w:pPr>
    <w:rPr>
      <w:rFonts w:ascii="Cambria" w:eastAsia="Times New Roman" w:hAnsi="Cambria" w:cs="Times New Roman"/>
      <w:sz w:val="20"/>
      <w:szCs w:val="20"/>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tblPr/>
      <w:tcPr>
        <w:shd w:val="clear" w:color="auto" w:fill="D9D9D9"/>
      </w:tcPr>
    </w:tblStylePr>
    <w:tblStylePr w:type="band2Horz">
      <w:tblPr/>
      <w:tcPr>
        <w:shd w:val="clear" w:color="auto" w:fill="D9D9D9"/>
      </w:tcPr>
    </w:tblStylePr>
  </w:style>
  <w:style w:type="table" w:customStyle="1" w:styleId="12c">
    <w:name w:val="Папушкин12"/>
    <w:basedOn w:val="afff6"/>
    <w:rsid w:val="00C25060"/>
    <w:pPr>
      <w:ind w:left="0"/>
      <w:jc w:val="center"/>
    </w:pPr>
    <w:rPr>
      <w:rFonts w:ascii="Arial" w:hAnsi="Arial"/>
      <w:sz w:val="18"/>
      <w:szCs w:val="18"/>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shd w:val="clear" w:color="auto" w:fill="auto"/>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12">
    <w:name w:val="Сетка таблицы 5212"/>
    <w:basedOn w:val="afa"/>
    <w:next w:val="55"/>
    <w:rsid w:val="00C25060"/>
    <w:pPr>
      <w:spacing w:after="0" w:line="240" w:lineRule="auto"/>
      <w:ind w:left="1080"/>
    </w:pPr>
    <w:rPr>
      <w:rFonts w:ascii="Cambria" w:eastAsia="Times New Roman" w:hAnsi="Cambria"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122">
    <w:name w:val="Столбцы таблицы 312"/>
    <w:basedOn w:val="afa"/>
    <w:next w:val="38"/>
    <w:rsid w:val="00C25060"/>
    <w:pPr>
      <w:widowControl w:val="0"/>
      <w:adjustRightInd w:val="0"/>
      <w:spacing w:after="0" w:line="360" w:lineRule="atLeast"/>
      <w:ind w:firstLine="567"/>
      <w:jc w:val="both"/>
      <w:textAlignment w:val="baseline"/>
    </w:pPr>
    <w:rPr>
      <w:rFonts w:ascii="Cambria" w:eastAsia="Times New Roman" w:hAnsi="Cambria"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0">
    <w:name w:val="Столбцы таблицы 412"/>
    <w:basedOn w:val="afa"/>
    <w:next w:val="48"/>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20">
    <w:name w:val="Столбцы таблицы 512"/>
    <w:basedOn w:val="afa"/>
    <w:next w:val="59"/>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20">
    <w:name w:val="Таблица-список 112"/>
    <w:basedOn w:val="afa"/>
    <w:next w:val="-10"/>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1">
    <w:name w:val="Столбцы таблицы 212"/>
    <w:basedOn w:val="afa"/>
    <w:next w:val="28"/>
    <w:rsid w:val="00C25060"/>
    <w:pPr>
      <w:widowControl w:val="0"/>
      <w:adjustRightInd w:val="0"/>
      <w:spacing w:after="0" w:line="360" w:lineRule="atLeast"/>
      <w:ind w:firstLine="567"/>
      <w:jc w:val="both"/>
      <w:textAlignment w:val="baseline"/>
    </w:pPr>
    <w:rPr>
      <w:rFonts w:ascii="Cambria" w:eastAsia="Times New Roman" w:hAnsi="Cambria"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Таблица-список 212"/>
    <w:basedOn w:val="afa"/>
    <w:next w:val="-20"/>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d">
    <w:name w:val="Современная таблица12"/>
    <w:basedOn w:val="afa"/>
    <w:next w:val="affff1"/>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100">
    <w:name w:val="Средний список 11110"/>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2">
    <w:name w:val="Средний список 1 - Акцент 11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122">
    <w:name w:val="Простая таблица 212"/>
    <w:basedOn w:val="afa"/>
    <w:next w:val="29"/>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e">
    <w:name w:val="Стандартная таблица12"/>
    <w:basedOn w:val="afa"/>
    <w:next w:val="affff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25">
    <w:name w:val="Классическая таблица 112"/>
    <w:basedOn w:val="afa"/>
    <w:next w:val="1f3"/>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6">
    <w:name w:val="Простая таблица 112"/>
    <w:basedOn w:val="afa"/>
    <w:next w:val="1f4"/>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23">
    <w:name w:val="Изящная таблица 212"/>
    <w:basedOn w:val="afa"/>
    <w:next w:val="2a"/>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1">
    <w:name w:val="Веб-таблица 112"/>
    <w:basedOn w:val="afa"/>
    <w:next w:val="-11"/>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20">
    <w:name w:val="Веб-таблица 212"/>
    <w:basedOn w:val="afa"/>
    <w:next w:val="-21"/>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4">
    <w:name w:val="Веб-таблица 314"/>
    <w:basedOn w:val="afa"/>
    <w:next w:val="-3"/>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f">
    <w:name w:val="Изысканная таблица12"/>
    <w:basedOn w:val="afa"/>
    <w:next w:val="affff5"/>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27">
    <w:name w:val="Изящная таблица 112"/>
    <w:basedOn w:val="afa"/>
    <w:next w:val="1f5"/>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4">
    <w:name w:val="Классическая таблица 212"/>
    <w:basedOn w:val="afa"/>
    <w:next w:val="2d"/>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143">
    <w:name w:val="Сетка таблицы114"/>
    <w:basedOn w:val="afa"/>
    <w:next w:val="afff6"/>
    <w:uiPriority w:val="59"/>
    <w:rsid w:val="00C25060"/>
    <w:pPr>
      <w:spacing w:after="0" w:line="240" w:lineRule="auto"/>
    </w:pPr>
    <w:rPr>
      <w:rFonts w:ascii="Cambria" w:eastAsia="Times New Roman" w:hAnsi="Cambri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0">
    <w:name w:val="Сетка таблицы213"/>
    <w:basedOn w:val="afa"/>
    <w:next w:val="afff6"/>
    <w:rsid w:val="00C25060"/>
    <w:pPr>
      <w:spacing w:after="0" w:line="240" w:lineRule="auto"/>
    </w:pPr>
    <w:rPr>
      <w:rFonts w:ascii="Cambria" w:eastAsia="Times New Roman" w:hAnsi="Cambri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0">
    <w:name w:val="Сетка таблицы 812"/>
    <w:basedOn w:val="afa"/>
    <w:next w:val="8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125">
    <w:name w:val="Сетка таблицы 212"/>
    <w:basedOn w:val="afa"/>
    <w:next w:val="2f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8">
    <w:name w:val="Сетка таблицы 112"/>
    <w:basedOn w:val="afa"/>
    <w:next w:val="1f9"/>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123">
    <w:name w:val="Простая таблица 312"/>
    <w:basedOn w:val="afa"/>
    <w:next w:val="3f6"/>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412">
    <w:name w:val="Средняя заливка 2 - Акцент 412"/>
    <w:basedOn w:val="afa"/>
    <w:next w:val="2-4"/>
    <w:uiPriority w:val="64"/>
    <w:rsid w:val="00C25060"/>
    <w:pPr>
      <w:spacing w:after="0" w:line="240" w:lineRule="auto"/>
    </w:pPr>
    <w:rPr>
      <w:rFonts w:ascii="Cambria" w:eastAsia="Times New Roman" w:hAnsi="Cambria" w:cs="Times New Roman"/>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16">
    <w:name w:val="Нет списка1111"/>
    <w:next w:val="afb"/>
    <w:uiPriority w:val="99"/>
    <w:semiHidden/>
    <w:unhideWhenUsed/>
    <w:rsid w:val="00C25060"/>
  </w:style>
  <w:style w:type="table" w:customStyle="1" w:styleId="1321">
    <w:name w:val="Средний список 132"/>
    <w:basedOn w:val="afa"/>
    <w:uiPriority w:val="65"/>
    <w:rsid w:val="00C25060"/>
    <w:pPr>
      <w:spacing w:after="0" w:line="240" w:lineRule="auto"/>
    </w:pPr>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30">
    <w:name w:val="Средний список 11113"/>
    <w:basedOn w:val="afa"/>
    <w:next w:val="136"/>
    <w:uiPriority w:val="65"/>
    <w:rsid w:val="00C25060"/>
    <w:pPr>
      <w:spacing w:after="0" w:line="240" w:lineRule="auto"/>
    </w:pPr>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422">
    <w:name w:val="Светлая заливка42"/>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2119">
    <w:name w:val="Нет списка211"/>
    <w:next w:val="afb"/>
    <w:uiPriority w:val="99"/>
    <w:semiHidden/>
    <w:unhideWhenUsed/>
    <w:rsid w:val="00C25060"/>
  </w:style>
  <w:style w:type="numbering" w:customStyle="1" w:styleId="111110">
    <w:name w:val="Нет списка11111"/>
    <w:next w:val="afb"/>
    <w:uiPriority w:val="99"/>
    <w:semiHidden/>
    <w:unhideWhenUsed/>
    <w:rsid w:val="00C25060"/>
  </w:style>
  <w:style w:type="table" w:customStyle="1" w:styleId="11221">
    <w:name w:val="Средний список 112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31b">
    <w:name w:val="Нет списка31"/>
    <w:next w:val="afb"/>
    <w:semiHidden/>
    <w:unhideWhenUsed/>
    <w:rsid w:val="00C25060"/>
  </w:style>
  <w:style w:type="table" w:customStyle="1" w:styleId="11321">
    <w:name w:val="Средний список 113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223">
    <w:name w:val="Светлая заливка122"/>
    <w:basedOn w:val="afa"/>
    <w:next w:val="4e"/>
    <w:uiPriority w:val="60"/>
    <w:rsid w:val="00C25060"/>
    <w:pPr>
      <w:spacing w:after="0" w:line="240" w:lineRule="auto"/>
    </w:pPr>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15">
    <w:name w:val="Нет списка41"/>
    <w:next w:val="afb"/>
    <w:uiPriority w:val="99"/>
    <w:semiHidden/>
    <w:unhideWhenUsed/>
    <w:rsid w:val="00C25060"/>
  </w:style>
  <w:style w:type="table" w:customStyle="1" w:styleId="11421">
    <w:name w:val="Средний список 114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20">
    <w:name w:val="Средний список 115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515">
    <w:name w:val="Нет списка51"/>
    <w:next w:val="afb"/>
    <w:uiPriority w:val="99"/>
    <w:semiHidden/>
    <w:unhideWhenUsed/>
    <w:rsid w:val="00C25060"/>
  </w:style>
  <w:style w:type="table" w:customStyle="1" w:styleId="1162">
    <w:name w:val="Средний список 116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126">
    <w:name w:val="Светлая заливка212"/>
    <w:basedOn w:val="afa"/>
    <w:next w:val="4e"/>
    <w:uiPriority w:val="60"/>
    <w:rsid w:val="00C25060"/>
    <w:pPr>
      <w:spacing w:after="0" w:line="240" w:lineRule="auto"/>
    </w:pPr>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612">
    <w:name w:val="Нет списка61"/>
    <w:next w:val="afb"/>
    <w:uiPriority w:val="99"/>
    <w:semiHidden/>
    <w:unhideWhenUsed/>
    <w:rsid w:val="00C25060"/>
  </w:style>
  <w:style w:type="table" w:customStyle="1" w:styleId="1172">
    <w:name w:val="Средний список 117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20">
    <w:name w:val="Средний список 118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2">
    <w:name w:val="Средний список 119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2">
    <w:name w:val="Средний список 1110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713">
    <w:name w:val="Нет списка71"/>
    <w:next w:val="afb"/>
    <w:uiPriority w:val="99"/>
    <w:semiHidden/>
    <w:unhideWhenUsed/>
    <w:rsid w:val="00C25060"/>
  </w:style>
  <w:style w:type="table" w:customStyle="1" w:styleId="1111120">
    <w:name w:val="Средний список 1111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3220">
    <w:name w:val="Светлая заливка322"/>
    <w:basedOn w:val="afa"/>
    <w:next w:val="4e"/>
    <w:uiPriority w:val="60"/>
    <w:rsid w:val="00C25060"/>
    <w:pPr>
      <w:spacing w:after="0" w:line="240" w:lineRule="auto"/>
    </w:pPr>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813">
    <w:name w:val="Нет списка81"/>
    <w:next w:val="afb"/>
    <w:uiPriority w:val="99"/>
    <w:semiHidden/>
    <w:unhideWhenUsed/>
    <w:rsid w:val="00C25060"/>
  </w:style>
  <w:style w:type="table" w:customStyle="1" w:styleId="111220">
    <w:name w:val="Средний список 1112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2">
    <w:name w:val="Средний список 1113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2">
    <w:name w:val="Средний список 1114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2">
    <w:name w:val="Средний список 1115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2">
    <w:name w:val="Средний список 1116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20">
    <w:name w:val="Светлая заливка1162"/>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20">
    <w:name w:val="Светлая заливка332"/>
    <w:basedOn w:val="afa"/>
    <w:next w:val="4e"/>
    <w:uiPriority w:val="60"/>
    <w:rsid w:val="00C25060"/>
    <w:pPr>
      <w:spacing w:after="0" w:line="240" w:lineRule="auto"/>
    </w:pPr>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322">
    <w:name w:val="Светлая заливка132"/>
    <w:basedOn w:val="afa"/>
    <w:next w:val="4e"/>
    <w:uiPriority w:val="60"/>
    <w:rsid w:val="00C25060"/>
    <w:pPr>
      <w:spacing w:after="0" w:line="240" w:lineRule="auto"/>
    </w:pPr>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12">
    <w:name w:val="Сетка таблицы 5112"/>
    <w:basedOn w:val="afa"/>
    <w:next w:val="55"/>
    <w:rsid w:val="00C25060"/>
    <w:pPr>
      <w:spacing w:after="0" w:line="240" w:lineRule="auto"/>
    </w:pPr>
    <w:rPr>
      <w:rFonts w:ascii="Cambria" w:eastAsia="Times New Roman" w:hAnsi="Cambria"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911">
    <w:name w:val="Нет списка91"/>
    <w:next w:val="afb"/>
    <w:uiPriority w:val="99"/>
    <w:semiHidden/>
    <w:unhideWhenUsed/>
    <w:rsid w:val="00C25060"/>
  </w:style>
  <w:style w:type="table" w:customStyle="1" w:styleId="1215">
    <w:name w:val="Простая таблица 121"/>
    <w:basedOn w:val="afa"/>
    <w:next w:val="1f4"/>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211">
    <w:name w:val="Простая таблица 221"/>
    <w:basedOn w:val="afa"/>
    <w:next w:val="29"/>
    <w:semiHidden/>
    <w:unhideWhenUsed/>
    <w:rsid w:val="00C25060"/>
    <w:pPr>
      <w:widowControl w:val="0"/>
      <w:adjustRightInd w:val="0"/>
      <w:spacing w:after="0" w:line="360" w:lineRule="atLeast"/>
      <w:ind w:firstLine="567"/>
      <w:jc w:val="both"/>
    </w:pPr>
    <w:rPr>
      <w:rFonts w:ascii="Cambria" w:eastAsia="Times New Roman" w:hAnsi="Cambria"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211">
    <w:name w:val="Простая таблица 321"/>
    <w:basedOn w:val="afa"/>
    <w:next w:val="3f6"/>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216">
    <w:name w:val="Классическая таблица 121"/>
    <w:basedOn w:val="afa"/>
    <w:next w:val="1f3"/>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2">
    <w:name w:val="Классическая таблица 221"/>
    <w:basedOn w:val="afa"/>
    <w:next w:val="2d"/>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2213">
    <w:name w:val="Столбцы таблицы 221"/>
    <w:basedOn w:val="afa"/>
    <w:next w:val="28"/>
    <w:semiHidden/>
    <w:unhideWhenUsed/>
    <w:rsid w:val="00C25060"/>
    <w:pPr>
      <w:widowControl w:val="0"/>
      <w:adjustRightInd w:val="0"/>
      <w:spacing w:after="0" w:line="360" w:lineRule="atLeast"/>
      <w:ind w:firstLine="567"/>
      <w:jc w:val="both"/>
    </w:pPr>
    <w:rPr>
      <w:rFonts w:ascii="Cambria" w:eastAsia="Times New Roman" w:hAnsi="Cambria"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12">
    <w:name w:val="Столбцы таблицы 321"/>
    <w:basedOn w:val="afa"/>
    <w:next w:val="38"/>
    <w:semiHidden/>
    <w:unhideWhenUsed/>
    <w:rsid w:val="00C25060"/>
    <w:pPr>
      <w:widowControl w:val="0"/>
      <w:adjustRightInd w:val="0"/>
      <w:spacing w:after="0" w:line="360" w:lineRule="atLeast"/>
      <w:ind w:firstLine="567"/>
      <w:jc w:val="both"/>
    </w:pPr>
    <w:rPr>
      <w:rFonts w:ascii="Cambria" w:eastAsia="Times New Roman" w:hAnsi="Cambria"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210">
    <w:name w:val="Столбцы таблицы 421"/>
    <w:basedOn w:val="afa"/>
    <w:next w:val="48"/>
    <w:semiHidden/>
    <w:unhideWhenUsed/>
    <w:rsid w:val="00C25060"/>
    <w:pPr>
      <w:widowControl w:val="0"/>
      <w:adjustRightInd w:val="0"/>
      <w:spacing w:after="0" w:line="360" w:lineRule="atLeast"/>
      <w:ind w:firstLine="567"/>
      <w:jc w:val="both"/>
    </w:pPr>
    <w:rPr>
      <w:rFonts w:ascii="Cambria" w:eastAsia="Times New Roman" w:hAnsi="Cambria"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10">
    <w:name w:val="Столбцы таблицы 521"/>
    <w:basedOn w:val="afa"/>
    <w:next w:val="59"/>
    <w:semiHidden/>
    <w:unhideWhenUsed/>
    <w:rsid w:val="00C25060"/>
    <w:pPr>
      <w:widowControl w:val="0"/>
      <w:adjustRightInd w:val="0"/>
      <w:spacing w:after="0" w:line="360" w:lineRule="atLeast"/>
      <w:ind w:firstLine="567"/>
      <w:jc w:val="both"/>
    </w:pPr>
    <w:rPr>
      <w:rFonts w:ascii="Cambria" w:eastAsia="Times New Roman" w:hAnsi="Cambria"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17">
    <w:name w:val="Сетка таблицы 121"/>
    <w:basedOn w:val="afa"/>
    <w:next w:val="1f9"/>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214">
    <w:name w:val="Сетка таблицы 221"/>
    <w:basedOn w:val="afa"/>
    <w:next w:val="2f2"/>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5310">
    <w:name w:val="Сетка таблицы 531"/>
    <w:basedOn w:val="afa"/>
    <w:next w:val="55"/>
    <w:semiHidden/>
    <w:unhideWhenUsed/>
    <w:rsid w:val="00C25060"/>
    <w:pPr>
      <w:spacing w:after="0" w:line="240" w:lineRule="auto"/>
      <w:ind w:left="1080"/>
    </w:pPr>
    <w:rPr>
      <w:rFonts w:ascii="Cambria" w:eastAsia="Times New Roman" w:hAnsi="Cambria"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21">
    <w:name w:val="Сетка таблицы 821"/>
    <w:basedOn w:val="afa"/>
    <w:next w:val="82"/>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21">
    <w:name w:val="Таблица-список 121"/>
    <w:basedOn w:val="afa"/>
    <w:next w:val="-10"/>
    <w:semiHidden/>
    <w:unhideWhenUsed/>
    <w:rsid w:val="00C25060"/>
    <w:pPr>
      <w:widowControl w:val="0"/>
      <w:adjustRightInd w:val="0"/>
      <w:spacing w:after="0" w:line="360" w:lineRule="atLeast"/>
      <w:ind w:firstLine="567"/>
      <w:jc w:val="both"/>
    </w:pPr>
    <w:rPr>
      <w:rFonts w:ascii="Cambria" w:eastAsia="Times New Roman" w:hAnsi="Cambria"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
    <w:name w:val="Таблица-список 221"/>
    <w:basedOn w:val="afa"/>
    <w:next w:val="-20"/>
    <w:semiHidden/>
    <w:unhideWhenUsed/>
    <w:rsid w:val="00C25060"/>
    <w:pPr>
      <w:widowControl w:val="0"/>
      <w:adjustRightInd w:val="0"/>
      <w:spacing w:after="0" w:line="360" w:lineRule="atLeast"/>
      <w:ind w:firstLine="567"/>
      <w:jc w:val="both"/>
    </w:pPr>
    <w:rPr>
      <w:rFonts w:ascii="Cambria" w:eastAsia="Times New Roman" w:hAnsi="Cambria"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f4">
    <w:name w:val="Современная таблица21"/>
    <w:basedOn w:val="afa"/>
    <w:next w:val="affff1"/>
    <w:semiHidden/>
    <w:unhideWhenUsed/>
    <w:rsid w:val="00C25060"/>
    <w:pPr>
      <w:widowControl w:val="0"/>
      <w:adjustRightInd w:val="0"/>
      <w:spacing w:after="0" w:line="360" w:lineRule="atLeast"/>
      <w:ind w:firstLine="567"/>
      <w:jc w:val="both"/>
    </w:pPr>
    <w:rPr>
      <w:rFonts w:ascii="Cambria" w:eastAsia="Times New Roman" w:hAnsi="Cambria"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f5">
    <w:name w:val="Изысканная таблица21"/>
    <w:basedOn w:val="afa"/>
    <w:next w:val="affff5"/>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21f6">
    <w:name w:val="Стандартная таблица21"/>
    <w:basedOn w:val="afa"/>
    <w:next w:val="affff2"/>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218">
    <w:name w:val="Изящная таблица 121"/>
    <w:basedOn w:val="afa"/>
    <w:next w:val="1f5"/>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5">
    <w:name w:val="Изящная таблица 221"/>
    <w:basedOn w:val="afa"/>
    <w:next w:val="2a"/>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10">
    <w:name w:val="Веб-таблица 121"/>
    <w:basedOn w:val="afa"/>
    <w:next w:val="-11"/>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210">
    <w:name w:val="Веб-таблица 221"/>
    <w:basedOn w:val="afa"/>
    <w:next w:val="-21"/>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21">
    <w:name w:val="Веб-таблица 321"/>
    <w:basedOn w:val="afa"/>
    <w:next w:val="-3"/>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421">
    <w:name w:val="Средняя заливка 2 - Акцент 421"/>
    <w:basedOn w:val="afa"/>
    <w:next w:val="2-4"/>
    <w:uiPriority w:val="64"/>
    <w:semiHidden/>
    <w:unhideWhenUsed/>
    <w:rsid w:val="00C25060"/>
    <w:pPr>
      <w:spacing w:after="0" w:line="240" w:lineRule="auto"/>
    </w:pPr>
    <w:rPr>
      <w:rFonts w:ascii="Cambria" w:eastAsia="Times New Roman" w:hAnsi="Cambria" w:cs="Times New Roman"/>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f7">
    <w:name w:val="Папушкин21"/>
    <w:basedOn w:val="afff6"/>
    <w:rsid w:val="00C25060"/>
    <w:pPr>
      <w:ind w:left="0"/>
      <w:jc w:val="center"/>
    </w:pPr>
    <w:rPr>
      <w:rFonts w:ascii="Arial" w:hAnsi="Arial"/>
      <w:sz w:val="18"/>
      <w:szCs w:val="18"/>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21">
    <w:name w:val="Сетка таблицы 5221"/>
    <w:basedOn w:val="afa"/>
    <w:rsid w:val="00C25060"/>
    <w:pPr>
      <w:spacing w:after="0" w:line="240" w:lineRule="auto"/>
      <w:ind w:left="1080"/>
    </w:pPr>
    <w:rPr>
      <w:rFonts w:ascii="Cambria" w:eastAsia="Times New Roman" w:hAnsi="Cambria"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1171">
    <w:name w:val="Средний список 1117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21">
    <w:name w:val="Средний список 1 - Акцент 112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1410">
    <w:name w:val="Светлая заливка141"/>
    <w:basedOn w:val="afa"/>
    <w:uiPriority w:val="60"/>
    <w:rsid w:val="00C25060"/>
    <w:pPr>
      <w:spacing w:after="0" w:line="240" w:lineRule="auto"/>
    </w:pPr>
    <w:rPr>
      <w:rFonts w:ascii="Arial" w:eastAsia="Times New Roman" w:hAnsi="Arial"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110">
    <w:name w:val="Средний список 12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216">
    <w:name w:val="Светлая заливка221"/>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711">
    <w:name w:val="Светлая заливка1171"/>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3110">
    <w:name w:val="Светлая заливка11311"/>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5110">
    <w:name w:val="Светлая заливка11511"/>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118">
    <w:name w:val="Светлая заливка11111"/>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41">
    <w:name w:val="Светлая заливка341"/>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11">
    <w:name w:val="Light Shading111"/>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110">
    <w:name w:val="Светлая заливка11211"/>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4110">
    <w:name w:val="Светлая заливка11411"/>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fe">
    <w:name w:val="рпдлпжлопж11"/>
    <w:basedOn w:val="afa"/>
    <w:uiPriority w:val="99"/>
    <w:rsid w:val="00C25060"/>
    <w:pPr>
      <w:spacing w:after="0" w:line="240" w:lineRule="auto"/>
      <w:jc w:val="right"/>
    </w:pPr>
    <w:rPr>
      <w:rFonts w:ascii="Arial" w:eastAsia="Calibri" w:hAnsi="Arial" w:cs="Times New Roman"/>
      <w:sz w:val="18"/>
      <w:szCs w:val="20"/>
    </w:rPr>
    <w:tblPr>
      <w:tblStyleRowBandSize w:val="1"/>
      <w:tblStyleColBandSize w:val="1"/>
      <w:tblInd w:w="0" w:type="dxa"/>
      <w:tblCellMar>
        <w:top w:w="0" w:type="dxa"/>
        <w:left w:w="108" w:type="dxa"/>
        <w:bottom w:w="0" w:type="dxa"/>
        <w:right w:w="108" w:type="dxa"/>
      </w:tblCellMar>
    </w:tblPr>
    <w:tcPr>
      <w:vAlign w:val="center"/>
    </w:tcPr>
    <w:tblStylePr w:type="firstRow">
      <w:pPr>
        <w:jc w:val="right"/>
      </w:pPr>
      <w:rPr>
        <w:rFonts w:ascii="Arial" w:hAnsi="Arial" w:cs="Arial" w:hint="default"/>
        <w:b/>
        <w:sz w:val="18"/>
        <w:szCs w:val="18"/>
      </w:rPr>
      <w:tblPr/>
      <w:tcPr>
        <w:tcBorders>
          <w:bottom w:val="single" w:sz="4" w:space="0" w:color="auto"/>
        </w:tcBorders>
        <w:shd w:val="clear" w:color="auto" w:fill="BFBFBF"/>
      </w:tcPr>
    </w:tblStylePr>
    <w:tblStylePr w:type="firstCol">
      <w:rPr>
        <w:rFonts w:ascii="Arial" w:hAnsi="Arial" w:cs="Arial" w:hint="default"/>
        <w:sz w:val="18"/>
        <w:szCs w:val="18"/>
      </w:rPr>
      <w:tblPr/>
      <w:tcPr>
        <w:tcBorders>
          <w:right w:val="single" w:sz="4" w:space="0" w:color="auto"/>
        </w:tcBorders>
      </w:tcPr>
    </w:tblStylePr>
    <w:tblStylePr w:type="band1Vert">
      <w:pPr>
        <w:jc w:val="right"/>
      </w:pPr>
      <w:rPr>
        <w:rFonts w:ascii="Arial" w:hAnsi="Arial" w:cs="Arial" w:hint="default"/>
        <w:sz w:val="18"/>
        <w:szCs w:val="18"/>
      </w:rPr>
    </w:tblStylePr>
    <w:tblStylePr w:type="band2Vert">
      <w:pPr>
        <w:jc w:val="right"/>
      </w:pPr>
      <w:rPr>
        <w:rFonts w:ascii="Arial" w:hAnsi="Arial" w:cs="Arial" w:hint="default"/>
        <w:sz w:val="18"/>
        <w:szCs w:val="18"/>
      </w:rPr>
    </w:tblStylePr>
    <w:tblStylePr w:type="band1Horz">
      <w:pPr>
        <w:jc w:val="right"/>
      </w:pPr>
      <w:rPr>
        <w:rFonts w:ascii="Arial" w:hAnsi="Arial" w:cs="Arial" w:hint="default"/>
        <w:sz w:val="18"/>
        <w:szCs w:val="18"/>
      </w:rPr>
    </w:tblStylePr>
    <w:tblStylePr w:type="band2Horz">
      <w:pPr>
        <w:jc w:val="right"/>
      </w:pPr>
      <w:rPr>
        <w:rFonts w:ascii="Arial" w:hAnsi="Arial" w:cs="Arial" w:hint="default"/>
        <w:sz w:val="18"/>
        <w:szCs w:val="18"/>
      </w:rPr>
      <w:tblPr/>
      <w:tcPr>
        <w:shd w:val="clear" w:color="auto" w:fill="BFBFBF"/>
      </w:tcPr>
    </w:tblStylePr>
  </w:style>
  <w:style w:type="table" w:customStyle="1" w:styleId="31110">
    <w:name w:val="Светлая заливка3111"/>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21">
    <w:name w:val="Сетка таблицы 5121"/>
    <w:basedOn w:val="afa"/>
    <w:rsid w:val="00C25060"/>
    <w:pPr>
      <w:spacing w:after="0" w:line="240" w:lineRule="auto"/>
      <w:ind w:left="1080"/>
    </w:pPr>
    <w:rPr>
      <w:rFonts w:ascii="Cambria" w:eastAsia="Times New Roman" w:hAnsi="Cambria"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11f">
    <w:name w:val="Папушкин111"/>
    <w:basedOn w:val="afff6"/>
    <w:rsid w:val="00C25060"/>
    <w:pPr>
      <w:ind w:left="0"/>
      <w:jc w:val="center"/>
    </w:pPr>
    <w:rPr>
      <w:rFonts w:ascii="Arial" w:hAnsi="Arial"/>
      <w:sz w:val="18"/>
      <w:szCs w:val="18"/>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111">
    <w:name w:val="Сетка таблицы 52111"/>
    <w:basedOn w:val="afa"/>
    <w:rsid w:val="00C25060"/>
    <w:pPr>
      <w:spacing w:after="0" w:line="240" w:lineRule="auto"/>
      <w:ind w:left="1080"/>
    </w:pPr>
    <w:rPr>
      <w:rFonts w:ascii="Cambria" w:eastAsia="Times New Roman" w:hAnsi="Cambria"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1111">
    <w:name w:val="Столбцы таблицы 3111"/>
    <w:basedOn w:val="afa"/>
    <w:rsid w:val="00C25060"/>
    <w:pPr>
      <w:widowControl w:val="0"/>
      <w:adjustRightInd w:val="0"/>
      <w:spacing w:after="0" w:line="360" w:lineRule="atLeast"/>
      <w:ind w:firstLine="567"/>
      <w:jc w:val="both"/>
    </w:pPr>
    <w:rPr>
      <w:rFonts w:ascii="Cambria" w:eastAsia="Times New Roman" w:hAnsi="Cambria"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11">
    <w:name w:val="Столбцы таблицы 4111"/>
    <w:basedOn w:val="afa"/>
    <w:rsid w:val="00C25060"/>
    <w:pPr>
      <w:widowControl w:val="0"/>
      <w:adjustRightInd w:val="0"/>
      <w:spacing w:after="0" w:line="360" w:lineRule="atLeast"/>
      <w:ind w:firstLine="567"/>
      <w:jc w:val="both"/>
    </w:pPr>
    <w:rPr>
      <w:rFonts w:ascii="Cambria" w:eastAsia="Times New Roman" w:hAnsi="Cambria"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11">
    <w:name w:val="Столбцы таблицы 5111"/>
    <w:basedOn w:val="afa"/>
    <w:rsid w:val="00C25060"/>
    <w:pPr>
      <w:widowControl w:val="0"/>
      <w:adjustRightInd w:val="0"/>
      <w:spacing w:after="0" w:line="360" w:lineRule="atLeast"/>
      <w:ind w:firstLine="567"/>
      <w:jc w:val="both"/>
    </w:pPr>
    <w:rPr>
      <w:rFonts w:ascii="Cambria" w:eastAsia="Times New Roman" w:hAnsi="Cambria"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110">
    <w:name w:val="Таблица-список 1111"/>
    <w:basedOn w:val="afa"/>
    <w:rsid w:val="00C25060"/>
    <w:pPr>
      <w:widowControl w:val="0"/>
      <w:adjustRightInd w:val="0"/>
      <w:spacing w:after="0" w:line="360" w:lineRule="atLeast"/>
      <w:ind w:firstLine="567"/>
      <w:jc w:val="both"/>
    </w:pPr>
    <w:rPr>
      <w:rFonts w:ascii="Cambria" w:eastAsia="Times New Roman" w:hAnsi="Cambria"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0">
    <w:name w:val="Столбцы таблицы 2111"/>
    <w:basedOn w:val="afa"/>
    <w:rsid w:val="00C25060"/>
    <w:pPr>
      <w:widowControl w:val="0"/>
      <w:adjustRightInd w:val="0"/>
      <w:spacing w:after="0" w:line="360" w:lineRule="atLeast"/>
      <w:ind w:firstLine="567"/>
      <w:jc w:val="both"/>
    </w:pPr>
    <w:rPr>
      <w:rFonts w:ascii="Cambria" w:eastAsia="Times New Roman" w:hAnsi="Cambria"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0">
    <w:name w:val="Таблица-список 2111"/>
    <w:basedOn w:val="afa"/>
    <w:rsid w:val="00C25060"/>
    <w:pPr>
      <w:widowControl w:val="0"/>
      <w:adjustRightInd w:val="0"/>
      <w:spacing w:after="0" w:line="360" w:lineRule="atLeast"/>
      <w:ind w:firstLine="567"/>
      <w:jc w:val="both"/>
    </w:pPr>
    <w:rPr>
      <w:rFonts w:ascii="Cambria" w:eastAsia="Times New Roman" w:hAnsi="Cambria"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f0">
    <w:name w:val="Современная таблица111"/>
    <w:basedOn w:val="afa"/>
    <w:rsid w:val="00C25060"/>
    <w:pPr>
      <w:widowControl w:val="0"/>
      <w:adjustRightInd w:val="0"/>
      <w:spacing w:after="0" w:line="360" w:lineRule="atLeast"/>
      <w:ind w:firstLine="567"/>
      <w:jc w:val="both"/>
    </w:pPr>
    <w:rPr>
      <w:rFonts w:ascii="Cambria" w:eastAsia="Times New Roman" w:hAnsi="Cambria"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81">
    <w:name w:val="Средний список 1118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11">
    <w:name w:val="Средний список 1 - Акцент 111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1111">
    <w:name w:val="Простая таблица 2111"/>
    <w:basedOn w:val="afa"/>
    <w:rsid w:val="00C25060"/>
    <w:pPr>
      <w:widowControl w:val="0"/>
      <w:adjustRightInd w:val="0"/>
      <w:spacing w:after="0" w:line="360" w:lineRule="atLeast"/>
      <w:ind w:firstLine="567"/>
      <w:jc w:val="both"/>
    </w:pPr>
    <w:rPr>
      <w:rFonts w:ascii="Cambria" w:eastAsia="Times New Roman" w:hAnsi="Cambria"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f1">
    <w:name w:val="Стандартная таблица1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117">
    <w:name w:val="Классическая таблица 11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18">
    <w:name w:val="Простая таблица 11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112">
    <w:name w:val="Изящная таблица 21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11">
    <w:name w:val="Веб-таблица 11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111">
    <w:name w:val="Веб-таблица 21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11">
    <w:name w:val="Веб-таблица 31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1f2">
    <w:name w:val="Изысканная таблица1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1119">
    <w:name w:val="Изящная таблица 11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3">
    <w:name w:val="Классическая таблица 21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8111">
    <w:name w:val="Сетка таблицы 81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1114">
    <w:name w:val="Сетка таблицы 21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1a">
    <w:name w:val="Сетка таблицы 11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1112">
    <w:name w:val="Простая таблица 31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4111">
    <w:name w:val="Средняя заливка 2 - Акцент 4111"/>
    <w:basedOn w:val="afa"/>
    <w:uiPriority w:val="64"/>
    <w:rsid w:val="00C25060"/>
    <w:pPr>
      <w:spacing w:after="0" w:line="240" w:lineRule="auto"/>
    </w:pPr>
    <w:rPr>
      <w:rFonts w:ascii="Cambria" w:eastAsia="Times New Roman" w:hAnsi="Cambria" w:cs="Times New Roman"/>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3110">
    <w:name w:val="Средний список 1311"/>
    <w:basedOn w:val="afa"/>
    <w:uiPriority w:val="65"/>
    <w:rsid w:val="00C25060"/>
    <w:pPr>
      <w:spacing w:after="0" w:line="240" w:lineRule="auto"/>
    </w:pPr>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21">
    <w:name w:val="Средний список 111121"/>
    <w:basedOn w:val="afa"/>
    <w:uiPriority w:val="65"/>
    <w:rsid w:val="00C25060"/>
    <w:pPr>
      <w:spacing w:after="0" w:line="240" w:lineRule="auto"/>
    </w:pPr>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4110">
    <w:name w:val="Светлая заливка411"/>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111">
    <w:name w:val="Средний список 112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3111">
    <w:name w:val="Средний список 113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2111">
    <w:name w:val="Светлая заливка1211"/>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4111">
    <w:name w:val="Средний список 114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111">
    <w:name w:val="Средний список 115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110">
    <w:name w:val="Средний список 116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1115">
    <w:name w:val="Светлая заливка2111"/>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7110">
    <w:name w:val="Средний список 117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11">
    <w:name w:val="Средний список 118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11">
    <w:name w:val="Средний список 119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11">
    <w:name w:val="Средний список 1110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111">
    <w:name w:val="Средний список 11111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32110">
    <w:name w:val="Светлая заливка3211"/>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211">
    <w:name w:val="Средний список 1112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11">
    <w:name w:val="Средний список 1113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11">
    <w:name w:val="Средний список 1114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11">
    <w:name w:val="Средний список 1115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11">
    <w:name w:val="Средний список 1116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111">
    <w:name w:val="Светлая заливка11611"/>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11">
    <w:name w:val="Светлая заливка3311"/>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3111">
    <w:name w:val="Светлая заливка1311"/>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1110">
    <w:name w:val="Сетка таблицы 51111"/>
    <w:basedOn w:val="afa"/>
    <w:rsid w:val="00C25060"/>
    <w:pPr>
      <w:spacing w:after="0" w:line="240" w:lineRule="auto"/>
    </w:pPr>
    <w:rPr>
      <w:rFonts w:ascii="Cambria" w:eastAsia="Times New Roman" w:hAnsi="Cambria"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3140">
    <w:name w:val="Заголовок 3 ур14"/>
    <w:uiPriority w:val="99"/>
    <w:rsid w:val="00C25060"/>
  </w:style>
  <w:style w:type="numbering" w:customStyle="1" w:styleId="1111151">
    <w:name w:val="1 / 1.1 / 1.1.51"/>
    <w:basedOn w:val="afb"/>
    <w:next w:val="111111"/>
    <w:semiHidden/>
    <w:unhideWhenUsed/>
    <w:rsid w:val="00C25060"/>
  </w:style>
  <w:style w:type="numbering" w:customStyle="1" w:styleId="1111">
    <w:name w:val="Стиль111"/>
    <w:uiPriority w:val="99"/>
    <w:rsid w:val="00C25060"/>
    <w:pPr>
      <w:numPr>
        <w:numId w:val="83"/>
      </w:numPr>
    </w:pPr>
  </w:style>
  <w:style w:type="numbering" w:customStyle="1" w:styleId="211a">
    <w:name w:val="Заголовок 2 уровень11"/>
    <w:uiPriority w:val="99"/>
    <w:rsid w:val="00C25060"/>
  </w:style>
  <w:style w:type="table" w:customStyle="1" w:styleId="630">
    <w:name w:val="Сетка таблицы63"/>
    <w:basedOn w:val="afa"/>
    <w:next w:val="afff6"/>
    <w:uiPriority w:val="3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2">
    <w:name w:val="Сетка таблицы73"/>
    <w:basedOn w:val="afa"/>
    <w:next w:val="afff6"/>
    <w:uiPriority w:val="3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
    <w:name w:val="Сетка таблицы421"/>
    <w:basedOn w:val="afa"/>
    <w:next w:val="afff6"/>
    <w:uiPriority w:val="59"/>
    <w:rsid w:val="00C25060"/>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6">
    <w:name w:val="Изысканная таблица51"/>
    <w:basedOn w:val="afa"/>
    <w:next w:val="affff5"/>
    <w:rsid w:val="00C25060"/>
    <w:pPr>
      <w:widowControl w:val="0"/>
      <w:adjustRightInd w:val="0"/>
      <w:spacing w:before="120" w:after="120" w:line="360" w:lineRule="auto"/>
      <w:ind w:firstLine="567"/>
      <w:jc w:val="both"/>
      <w:textAlignment w:val="baseline"/>
    </w:pPr>
    <w:rPr>
      <w:rFonts w:ascii="Cambria" w:eastAsia="Times New Roman" w:hAnsi="Cambria"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511">
    <w:name w:val="Изящная таблица 151"/>
    <w:basedOn w:val="afa"/>
    <w:next w:val="1f5"/>
    <w:rsid w:val="00C25060"/>
    <w:pPr>
      <w:widowControl w:val="0"/>
      <w:adjustRightInd w:val="0"/>
      <w:spacing w:before="120" w:after="120" w:line="360" w:lineRule="auto"/>
      <w:ind w:firstLine="567"/>
      <w:jc w:val="both"/>
      <w:textAlignment w:val="baseline"/>
    </w:pPr>
    <w:rPr>
      <w:rFonts w:ascii="Cambria" w:eastAsia="Times New Roman" w:hAnsi="Cambria"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11">
    <w:name w:val="Классическая таблица 251"/>
    <w:basedOn w:val="afa"/>
    <w:next w:val="2d"/>
    <w:rsid w:val="00C25060"/>
    <w:pPr>
      <w:widowControl w:val="0"/>
      <w:adjustRightInd w:val="0"/>
      <w:spacing w:before="120" w:after="120" w:line="360" w:lineRule="auto"/>
      <w:ind w:firstLine="567"/>
      <w:jc w:val="both"/>
      <w:textAlignment w:val="baseline"/>
    </w:pPr>
    <w:rPr>
      <w:rFonts w:ascii="Cambria" w:eastAsia="Times New Roman" w:hAnsi="Cambria"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411">
    <w:name w:val="Сетка таблицы141"/>
    <w:basedOn w:val="afa"/>
    <w:next w:val="afff6"/>
    <w:rsid w:val="00C25060"/>
    <w:pPr>
      <w:spacing w:after="0" w:line="360" w:lineRule="auto"/>
      <w:ind w:firstLine="567"/>
      <w:jc w:val="both"/>
    </w:pPr>
    <w:rPr>
      <w:rFonts w:ascii="Cambria" w:eastAsia="Times New Roman" w:hAnsi="Cambri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0">
    <w:name w:val="Сетка таблицы231"/>
    <w:basedOn w:val="afa"/>
    <w:next w:val="afff6"/>
    <w:rsid w:val="00C25060"/>
    <w:pPr>
      <w:spacing w:after="0" w:line="360" w:lineRule="auto"/>
      <w:ind w:firstLine="567"/>
      <w:jc w:val="both"/>
    </w:pPr>
    <w:rPr>
      <w:rFonts w:ascii="Cambria" w:eastAsia="Times New Roman" w:hAnsi="Cambri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1">
    <w:name w:val="Сетка таблицы 851"/>
    <w:basedOn w:val="afa"/>
    <w:next w:val="82"/>
    <w:rsid w:val="00C25060"/>
    <w:pPr>
      <w:widowControl w:val="0"/>
      <w:adjustRightInd w:val="0"/>
      <w:spacing w:before="120" w:after="120" w:line="360" w:lineRule="auto"/>
      <w:ind w:firstLine="567"/>
      <w:jc w:val="both"/>
      <w:textAlignment w:val="baseline"/>
    </w:pPr>
    <w:rPr>
      <w:rFonts w:ascii="Cambria" w:eastAsia="Times New Roman" w:hAnsi="Cambria"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814">
    <w:name w:val="Сетка таблицы81"/>
    <w:basedOn w:val="afa"/>
    <w:next w:val="afff6"/>
    <w:uiPriority w:val="3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
    <w:name w:val="Сетка таблицы91"/>
    <w:basedOn w:val="afa"/>
    <w:next w:val="afff6"/>
    <w:uiPriority w:val="3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0">
    <w:name w:val="Сетка таблицы101"/>
    <w:basedOn w:val="afa"/>
    <w:next w:val="afff6"/>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0">
    <w:name w:val="Сетка таблицы123"/>
    <w:basedOn w:val="afa"/>
    <w:next w:val="afff6"/>
    <w:uiPriority w:val="5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
    <w:name w:val="Сетка таблицы131"/>
    <w:basedOn w:val="afa"/>
    <w:next w:val="afff6"/>
    <w:uiPriority w:val="5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
    <w:name w:val="Сетка таблицы151"/>
    <w:basedOn w:val="afa"/>
    <w:next w:val="afff6"/>
    <w:uiPriority w:val="3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0">
    <w:name w:val="Сетка таблицы161"/>
    <w:basedOn w:val="afa"/>
    <w:next w:val="afff6"/>
    <w:uiPriority w:val="3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0">
    <w:name w:val="Сетка таблицы171"/>
    <w:basedOn w:val="afa"/>
    <w:next w:val="afff6"/>
    <w:uiPriority w:val="3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
    <w:name w:val="Сетка таблицы181"/>
    <w:basedOn w:val="afa"/>
    <w:next w:val="afff6"/>
    <w:uiPriority w:val="3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13">
    <w:name w:val="Заголовок 3 ур111"/>
    <w:uiPriority w:val="99"/>
    <w:rsid w:val="00C25060"/>
  </w:style>
  <w:style w:type="numbering" w:customStyle="1" w:styleId="1011">
    <w:name w:val="Нет списка101"/>
    <w:next w:val="afb"/>
    <w:uiPriority w:val="99"/>
    <w:semiHidden/>
    <w:unhideWhenUsed/>
    <w:rsid w:val="00C25060"/>
  </w:style>
  <w:style w:type="table" w:customStyle="1" w:styleId="TableGridReport13">
    <w:name w:val="Table Grid Report13"/>
    <w:basedOn w:val="afa"/>
    <w:next w:val="afff6"/>
    <w:uiPriority w:val="5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0">
    <w:name w:val="Сетка таблицы222"/>
    <w:basedOn w:val="afa"/>
    <w:next w:val="afff6"/>
    <w:rsid w:val="00C2506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9">
    <w:name w:val="Стиль121"/>
    <w:uiPriority w:val="99"/>
    <w:rsid w:val="00C25060"/>
  </w:style>
  <w:style w:type="numbering" w:customStyle="1" w:styleId="1231">
    <w:name w:val="Нет списка123"/>
    <w:next w:val="afb"/>
    <w:uiPriority w:val="99"/>
    <w:semiHidden/>
    <w:unhideWhenUsed/>
    <w:rsid w:val="00C25060"/>
  </w:style>
  <w:style w:type="table" w:customStyle="1" w:styleId="191">
    <w:name w:val="Сетка таблицы191"/>
    <w:basedOn w:val="afa"/>
    <w:next w:val="afff6"/>
    <w:uiPriority w:val="59"/>
    <w:rsid w:val="00C2506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ff1">
    <w:name w:val="Рис.3"/>
    <w:rsid w:val="00C25060"/>
  </w:style>
  <w:style w:type="table" w:customStyle="1" w:styleId="-331">
    <w:name w:val="Веб-таблица 331"/>
    <w:basedOn w:val="afa"/>
    <w:next w:val="-3"/>
    <w:rsid w:val="00C25060"/>
    <w:pPr>
      <w:spacing w:after="0" w:line="240" w:lineRule="auto"/>
      <w:jc w:val="center"/>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212">
    <w:name w:val="Нет списка1121"/>
    <w:next w:val="afb"/>
    <w:uiPriority w:val="99"/>
    <w:semiHidden/>
    <w:unhideWhenUsed/>
    <w:rsid w:val="00C25060"/>
  </w:style>
  <w:style w:type="table" w:customStyle="1" w:styleId="21116">
    <w:name w:val="Сетка таблицы2111"/>
    <w:basedOn w:val="afa"/>
    <w:next w:val="afff6"/>
    <w:rsid w:val="00C2506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b">
    <w:name w:val="Сетка таблицы1111"/>
    <w:basedOn w:val="afa"/>
    <w:next w:val="afff6"/>
    <w:uiPriority w:val="59"/>
    <w:rsid w:val="00C25060"/>
    <w:pPr>
      <w:spacing w:after="0" w:line="240" w:lineRule="auto"/>
    </w:pPr>
    <w:rPr>
      <w:rFonts w:ascii="Calibri" w:eastAsia="Times New Roman"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217">
    <w:name w:val="Нет списка221"/>
    <w:next w:val="afb"/>
    <w:uiPriority w:val="99"/>
    <w:semiHidden/>
    <w:unhideWhenUsed/>
    <w:rsid w:val="00C25060"/>
  </w:style>
  <w:style w:type="table" w:customStyle="1" w:styleId="3115">
    <w:name w:val="Сетка таблицы311"/>
    <w:basedOn w:val="afa"/>
    <w:next w:val="afff6"/>
    <w:uiPriority w:val="59"/>
    <w:rsid w:val="00C2506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f0">
    <w:name w:val="Рис.12"/>
    <w:rsid w:val="00C25060"/>
  </w:style>
  <w:style w:type="table" w:customStyle="1" w:styleId="-3121">
    <w:name w:val="Веб-таблица 3121"/>
    <w:basedOn w:val="afa"/>
    <w:next w:val="-3"/>
    <w:rsid w:val="00C25060"/>
    <w:pPr>
      <w:spacing w:after="0" w:line="240" w:lineRule="auto"/>
      <w:jc w:val="center"/>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2112">
    <w:name w:val="Нет списка1211"/>
    <w:next w:val="afb"/>
    <w:uiPriority w:val="99"/>
    <w:semiHidden/>
    <w:unhideWhenUsed/>
    <w:rsid w:val="00C25060"/>
  </w:style>
  <w:style w:type="table" w:customStyle="1" w:styleId="TableGridReport112">
    <w:name w:val="Table Grid Report112"/>
    <w:basedOn w:val="afa"/>
    <w:next w:val="afff6"/>
    <w:uiPriority w:val="5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
    <w:name w:val="Сетка таблицы1211"/>
    <w:basedOn w:val="afa"/>
    <w:next w:val="afff6"/>
    <w:uiPriority w:val="59"/>
    <w:rsid w:val="00C25060"/>
    <w:pPr>
      <w:spacing w:after="0" w:line="240" w:lineRule="auto"/>
    </w:pPr>
    <w:rPr>
      <w:rFonts w:ascii="Calibri" w:eastAsia="Times New Roman"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2">
    <w:name w:val="Table Normal2"/>
    <w:uiPriority w:val="2"/>
    <w:semiHidden/>
    <w:unhideWhenUsed/>
    <w:qFormat/>
    <w:rsid w:val="00C25060"/>
    <w:pPr>
      <w:widowControl w:val="0"/>
      <w:spacing w:after="0" w:line="240" w:lineRule="auto"/>
    </w:pPr>
    <w:rPr>
      <w:rFonts w:ascii="Calibri" w:eastAsia="Calibri" w:hAnsi="Calibri" w:cs="Arial"/>
      <w:lang w:val="en-US" w:eastAsia="en-US"/>
    </w:rPr>
    <w:tblPr>
      <w:tblInd w:w="0" w:type="dxa"/>
      <w:tblCellMar>
        <w:top w:w="0" w:type="dxa"/>
        <w:left w:w="0" w:type="dxa"/>
        <w:bottom w:w="0" w:type="dxa"/>
        <w:right w:w="0" w:type="dxa"/>
      </w:tblCellMar>
    </w:tblPr>
  </w:style>
  <w:style w:type="numbering" w:customStyle="1" w:styleId="31210">
    <w:name w:val="Заголовок 3 ур121"/>
    <w:uiPriority w:val="99"/>
    <w:rsid w:val="00C25060"/>
  </w:style>
  <w:style w:type="table" w:customStyle="1" w:styleId="1314">
    <w:name w:val="Классическая таблица 131"/>
    <w:basedOn w:val="afa"/>
    <w:next w:val="1f3"/>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110">
    <w:name w:val="Сетка таблицы611"/>
    <w:basedOn w:val="afa"/>
    <w:next w:val="afff6"/>
    <w:uiPriority w:val="3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0">
    <w:name w:val="Сетка таблицы711"/>
    <w:basedOn w:val="afa"/>
    <w:next w:val="afff6"/>
    <w:uiPriority w:val="3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5">
    <w:name w:val="Нет списка131"/>
    <w:next w:val="afb"/>
    <w:uiPriority w:val="99"/>
    <w:semiHidden/>
    <w:unhideWhenUsed/>
    <w:rsid w:val="00C25060"/>
  </w:style>
  <w:style w:type="table" w:customStyle="1" w:styleId="TableGridReport21">
    <w:name w:val="Table Grid Report21"/>
    <w:basedOn w:val="afa"/>
    <w:next w:val="afff6"/>
    <w:uiPriority w:val="5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0">
    <w:name w:val="Сетка таблицы241"/>
    <w:basedOn w:val="afa"/>
    <w:next w:val="afff6"/>
    <w:rsid w:val="00C2506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6">
    <w:name w:val="Стиль131"/>
    <w:uiPriority w:val="99"/>
    <w:rsid w:val="00C25060"/>
  </w:style>
  <w:style w:type="numbering" w:customStyle="1" w:styleId="1412">
    <w:name w:val="Нет списка141"/>
    <w:next w:val="afb"/>
    <w:uiPriority w:val="99"/>
    <w:semiHidden/>
    <w:unhideWhenUsed/>
    <w:rsid w:val="00C25060"/>
  </w:style>
  <w:style w:type="table" w:customStyle="1" w:styleId="1101">
    <w:name w:val="Сетка таблицы1101"/>
    <w:basedOn w:val="afa"/>
    <w:next w:val="afff6"/>
    <w:uiPriority w:val="59"/>
    <w:rsid w:val="00C2506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f8">
    <w:name w:val="Рис.21"/>
    <w:rsid w:val="00C25060"/>
  </w:style>
  <w:style w:type="table" w:customStyle="1" w:styleId="-341">
    <w:name w:val="Веб-таблица 341"/>
    <w:basedOn w:val="afa"/>
    <w:next w:val="-3"/>
    <w:rsid w:val="00C25060"/>
    <w:pPr>
      <w:spacing w:after="0" w:line="240" w:lineRule="auto"/>
      <w:jc w:val="center"/>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312">
    <w:name w:val="Нет списка1131"/>
    <w:next w:val="afb"/>
    <w:uiPriority w:val="99"/>
    <w:semiHidden/>
    <w:unhideWhenUsed/>
    <w:rsid w:val="00C25060"/>
  </w:style>
  <w:style w:type="table" w:customStyle="1" w:styleId="TableGridReport121">
    <w:name w:val="Table Grid Report121"/>
    <w:basedOn w:val="afa"/>
    <w:next w:val="afff6"/>
    <w:uiPriority w:val="5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0">
    <w:name w:val="Сетка таблицы2121"/>
    <w:basedOn w:val="afa"/>
    <w:next w:val="afff6"/>
    <w:rsid w:val="00C2506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3">
    <w:name w:val="Сетка таблицы1121"/>
    <w:basedOn w:val="afa"/>
    <w:next w:val="afff6"/>
    <w:uiPriority w:val="59"/>
    <w:rsid w:val="00C25060"/>
    <w:pPr>
      <w:spacing w:after="0" w:line="240" w:lineRule="auto"/>
    </w:pPr>
    <w:rPr>
      <w:rFonts w:ascii="Calibri" w:eastAsia="Times New Roman"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311">
    <w:name w:val="Нет списка231"/>
    <w:next w:val="afb"/>
    <w:uiPriority w:val="99"/>
    <w:semiHidden/>
    <w:unhideWhenUsed/>
    <w:rsid w:val="00C25060"/>
  </w:style>
  <w:style w:type="table" w:customStyle="1" w:styleId="3213">
    <w:name w:val="Сетка таблицы321"/>
    <w:basedOn w:val="afa"/>
    <w:next w:val="afff6"/>
    <w:uiPriority w:val="59"/>
    <w:rsid w:val="00C2506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f3">
    <w:name w:val="Рис.111"/>
    <w:rsid w:val="00C25060"/>
  </w:style>
  <w:style w:type="table" w:customStyle="1" w:styleId="-3131">
    <w:name w:val="Веб-таблица 3131"/>
    <w:basedOn w:val="afa"/>
    <w:next w:val="-3"/>
    <w:rsid w:val="00C25060"/>
    <w:pPr>
      <w:spacing w:after="0" w:line="240" w:lineRule="auto"/>
      <w:jc w:val="center"/>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2210">
    <w:name w:val="Нет списка1221"/>
    <w:next w:val="afb"/>
    <w:uiPriority w:val="99"/>
    <w:semiHidden/>
    <w:unhideWhenUsed/>
    <w:rsid w:val="00C25060"/>
  </w:style>
  <w:style w:type="table" w:customStyle="1" w:styleId="TableGridReport1111">
    <w:name w:val="Table Grid Report1111"/>
    <w:basedOn w:val="afa"/>
    <w:next w:val="afff6"/>
    <w:uiPriority w:val="5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0">
    <w:name w:val="Сетка таблицы2211"/>
    <w:basedOn w:val="afa"/>
    <w:next w:val="afff6"/>
    <w:rsid w:val="00C2506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
    <w:name w:val="Сетка таблицы1221"/>
    <w:basedOn w:val="afa"/>
    <w:next w:val="afff6"/>
    <w:uiPriority w:val="59"/>
    <w:rsid w:val="00C25060"/>
    <w:pPr>
      <w:spacing w:after="0" w:line="240" w:lineRule="auto"/>
    </w:pPr>
    <w:rPr>
      <w:rFonts w:ascii="Calibri" w:eastAsia="Times New Roman"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11">
    <w:name w:val="Table Normal11"/>
    <w:uiPriority w:val="2"/>
    <w:semiHidden/>
    <w:unhideWhenUsed/>
    <w:qFormat/>
    <w:rsid w:val="00C25060"/>
    <w:pPr>
      <w:widowControl w:val="0"/>
      <w:spacing w:after="0" w:line="240" w:lineRule="auto"/>
    </w:pPr>
    <w:rPr>
      <w:rFonts w:ascii="Calibri" w:eastAsia="Calibri" w:hAnsi="Calibri" w:cs="Arial"/>
      <w:lang w:val="en-US" w:eastAsia="en-US"/>
    </w:rPr>
    <w:tblPr>
      <w:tblInd w:w="0" w:type="dxa"/>
      <w:tblCellMar>
        <w:top w:w="0" w:type="dxa"/>
        <w:left w:w="0" w:type="dxa"/>
        <w:bottom w:w="0" w:type="dxa"/>
        <w:right w:w="0" w:type="dxa"/>
      </w:tblCellMar>
    </w:tblPr>
  </w:style>
  <w:style w:type="numbering" w:customStyle="1" w:styleId="3131">
    <w:name w:val="Заголовок 3 ур131"/>
    <w:uiPriority w:val="99"/>
    <w:rsid w:val="00C25060"/>
  </w:style>
  <w:style w:type="table" w:customStyle="1" w:styleId="1413">
    <w:name w:val="Классическая таблица 141"/>
    <w:basedOn w:val="afa"/>
    <w:next w:val="1f3"/>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210">
    <w:name w:val="Сетка таблицы621"/>
    <w:basedOn w:val="afa"/>
    <w:next w:val="afff6"/>
    <w:uiPriority w:val="3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0">
    <w:name w:val="Сетка таблицы721"/>
    <w:basedOn w:val="afa"/>
    <w:next w:val="afff6"/>
    <w:uiPriority w:val="3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16">
    <w:name w:val="Заголовок 4 Знак1"/>
    <w:uiPriority w:val="9"/>
    <w:semiHidden/>
    <w:rsid w:val="00C25060"/>
    <w:rPr>
      <w:rFonts w:ascii="Cambria" w:eastAsia="Times New Roman" w:hAnsi="Cambria" w:cs="Times New Roman"/>
      <w:i/>
      <w:iCs/>
      <w:color w:val="365F91"/>
    </w:rPr>
  </w:style>
  <w:style w:type="character" w:customStyle="1" w:styleId="517">
    <w:name w:val="Заголовок 5 Знак1"/>
    <w:uiPriority w:val="9"/>
    <w:semiHidden/>
    <w:rsid w:val="00C25060"/>
    <w:rPr>
      <w:rFonts w:ascii="Cambria" w:eastAsia="Times New Roman" w:hAnsi="Cambria" w:cs="Times New Roman"/>
      <w:color w:val="365F91"/>
    </w:rPr>
  </w:style>
  <w:style w:type="character" w:customStyle="1" w:styleId="613">
    <w:name w:val="Заголовок 6 Знак1"/>
    <w:rsid w:val="00C25060"/>
    <w:rPr>
      <w:rFonts w:ascii="Cambria" w:eastAsia="Times New Roman" w:hAnsi="Cambria" w:cs="Times New Roman"/>
      <w:color w:val="243F60"/>
    </w:rPr>
  </w:style>
  <w:style w:type="character" w:customStyle="1" w:styleId="714">
    <w:name w:val="Заголовок 7 Знак1"/>
    <w:rsid w:val="00C25060"/>
    <w:rPr>
      <w:rFonts w:ascii="Cambria" w:eastAsia="Times New Roman" w:hAnsi="Cambria" w:cs="Times New Roman"/>
      <w:i/>
      <w:iCs/>
      <w:color w:val="243F60"/>
    </w:rPr>
  </w:style>
  <w:style w:type="character" w:customStyle="1" w:styleId="815">
    <w:name w:val="Заголовок 8 Знак1"/>
    <w:rsid w:val="00C25060"/>
    <w:rPr>
      <w:rFonts w:ascii="Cambria" w:eastAsia="Times New Roman" w:hAnsi="Cambria" w:cs="Times New Roman"/>
      <w:color w:val="272727"/>
      <w:sz w:val="21"/>
      <w:szCs w:val="21"/>
    </w:rPr>
  </w:style>
  <w:style w:type="character" w:customStyle="1" w:styleId="913">
    <w:name w:val="Заголовок 9 Знак1"/>
    <w:rsid w:val="00C25060"/>
    <w:rPr>
      <w:rFonts w:ascii="Cambria" w:eastAsia="Times New Roman" w:hAnsi="Cambria" w:cs="Times New Roman"/>
      <w:i/>
      <w:iCs/>
      <w:color w:val="272727"/>
      <w:sz w:val="21"/>
      <w:szCs w:val="21"/>
    </w:rPr>
  </w:style>
  <w:style w:type="character" w:customStyle="1" w:styleId="1ffff1">
    <w:name w:val="Подзаголовок Знак1"/>
    <w:uiPriority w:val="11"/>
    <w:rsid w:val="00C25060"/>
    <w:rPr>
      <w:rFonts w:eastAsia="Times New Roman"/>
      <w:color w:val="5A5A5A"/>
      <w:spacing w:val="15"/>
    </w:rPr>
  </w:style>
  <w:style w:type="character" w:customStyle="1" w:styleId="21f9">
    <w:name w:val="Цитата 2 Знак1"/>
    <w:uiPriority w:val="29"/>
    <w:rsid w:val="00C25060"/>
    <w:rPr>
      <w:i/>
      <w:iCs/>
      <w:color w:val="404040"/>
    </w:rPr>
  </w:style>
  <w:style w:type="character" w:customStyle="1" w:styleId="1ffff2">
    <w:name w:val="Выделенная цитата Знак1"/>
    <w:uiPriority w:val="30"/>
    <w:rsid w:val="00C25060"/>
    <w:rPr>
      <w:i/>
      <w:iCs/>
      <w:color w:val="4F81BD"/>
    </w:rPr>
  </w:style>
  <w:style w:type="paragraph" w:customStyle="1" w:styleId="afffffffffffc">
    <w:name w:val="Таблицы (моноширинный)"/>
    <w:basedOn w:val="af8"/>
    <w:next w:val="af8"/>
    <w:uiPriority w:val="99"/>
    <w:rsid w:val="00C25060"/>
    <w:pPr>
      <w:widowControl w:val="0"/>
      <w:autoSpaceDE w:val="0"/>
      <w:autoSpaceDN w:val="0"/>
      <w:adjustRightInd w:val="0"/>
      <w:spacing w:after="0" w:line="240" w:lineRule="auto"/>
      <w:jc w:val="both"/>
    </w:pPr>
    <w:rPr>
      <w:rFonts w:ascii="Courier New" w:eastAsia="Times New Roman" w:hAnsi="Courier New" w:cs="Courier New"/>
      <w:sz w:val="26"/>
      <w:szCs w:val="26"/>
    </w:rPr>
  </w:style>
  <w:style w:type="character" w:customStyle="1" w:styleId="1fffa">
    <w:name w:val="Мой 1 Знак"/>
    <w:link w:val="1fff9"/>
    <w:rsid w:val="00C25060"/>
    <w:rPr>
      <w:rFonts w:ascii="Times New Roman" w:eastAsia="TimesNewRomanPSMT" w:hAnsi="Times New Roman" w:cs="Times New Roman"/>
      <w:b/>
      <w:color w:val="0070C0"/>
      <w:sz w:val="28"/>
      <w:szCs w:val="20"/>
      <w:lang w:eastAsia="en-US"/>
    </w:rPr>
  </w:style>
  <w:style w:type="paragraph" w:customStyle="1" w:styleId="111f4">
    <w:name w:val="Мой 111"/>
    <w:basedOn w:val="30"/>
    <w:qFormat/>
    <w:rsid w:val="00C25060"/>
    <w:pPr>
      <w:keepLines/>
      <w:numPr>
        <w:numId w:val="0"/>
      </w:numPr>
      <w:tabs>
        <w:tab w:val="left" w:pos="907"/>
      </w:tabs>
      <w:suppressAutoHyphens w:val="0"/>
      <w:spacing w:before="280" w:after="280" w:line="240" w:lineRule="auto"/>
      <w:ind w:firstLine="851"/>
      <w:jc w:val="both"/>
    </w:pPr>
    <w:rPr>
      <w:rFonts w:ascii="Times New Roman" w:eastAsia="TimesNewRomanPSMT" w:hAnsi="Times New Roman" w:cs="Times New Roman"/>
      <w:i w:val="0"/>
      <w:iCs w:val="0"/>
      <w:sz w:val="24"/>
      <w:lang w:bidi="ar-SA"/>
    </w:rPr>
  </w:style>
  <w:style w:type="paragraph" w:customStyle="1" w:styleId="1111c">
    <w:name w:val="Мой 1111"/>
    <w:basedOn w:val="40"/>
    <w:link w:val="1111d"/>
    <w:qFormat/>
    <w:rsid w:val="00C25060"/>
    <w:pPr>
      <w:keepNext/>
      <w:spacing w:before="360" w:after="240" w:line="240" w:lineRule="auto"/>
      <w:ind w:left="862" w:right="-108" w:hanging="862"/>
      <w:jc w:val="left"/>
    </w:pPr>
    <w:rPr>
      <w:rFonts w:ascii="Times New Roman" w:eastAsia="Calibri" w:hAnsi="Times New Roman"/>
      <w:spacing w:val="0"/>
      <w:lang w:val="ru-RU" w:eastAsia="ar-SA" w:bidi="ar-SA"/>
    </w:rPr>
  </w:style>
  <w:style w:type="character" w:customStyle="1" w:styleId="1111d">
    <w:name w:val="Мой 1111 Знак"/>
    <w:link w:val="1111c"/>
    <w:rsid w:val="00C25060"/>
    <w:rPr>
      <w:rFonts w:ascii="Times New Roman" w:eastAsia="Calibri" w:hAnsi="Times New Roman" w:cs="Times New Roman"/>
      <w:b/>
      <w:bCs/>
      <w:sz w:val="24"/>
      <w:szCs w:val="24"/>
      <w:lang w:eastAsia="ar-SA"/>
    </w:rPr>
  </w:style>
  <w:style w:type="paragraph" w:customStyle="1" w:styleId="afffffffffffd">
    <w:name w:val="в таблицу"/>
    <w:basedOn w:val="af8"/>
    <w:link w:val="afffffffffffe"/>
    <w:qFormat/>
    <w:rsid w:val="00C25060"/>
    <w:pPr>
      <w:spacing w:after="0" w:line="240" w:lineRule="auto"/>
      <w:jc w:val="center"/>
    </w:pPr>
    <w:rPr>
      <w:rFonts w:ascii="Times New Roman" w:eastAsia="Times New Roman" w:hAnsi="Times New Roman" w:cs="Times New Roman"/>
      <w:sz w:val="20"/>
      <w:szCs w:val="20"/>
    </w:rPr>
  </w:style>
  <w:style w:type="character" w:customStyle="1" w:styleId="afffffffffffe">
    <w:name w:val="в таблицу Знак"/>
    <w:link w:val="afffffffffffd"/>
    <w:rsid w:val="00C25060"/>
    <w:rPr>
      <w:rFonts w:ascii="Times New Roman" w:eastAsia="Times New Roman" w:hAnsi="Times New Roman" w:cs="Times New Roman"/>
      <w:sz w:val="20"/>
      <w:szCs w:val="20"/>
    </w:rPr>
  </w:style>
  <w:style w:type="paragraph" w:customStyle="1" w:styleId="affffffffffff">
    <w:name w:val="мой для рисунка"/>
    <w:basedOn w:val="af8"/>
    <w:link w:val="affffffffffff0"/>
    <w:qFormat/>
    <w:rsid w:val="00C25060"/>
    <w:pPr>
      <w:spacing w:before="120" w:after="0" w:line="300" w:lineRule="auto"/>
      <w:ind w:left="-284"/>
      <w:jc w:val="center"/>
    </w:pPr>
    <w:rPr>
      <w:rFonts w:ascii="Times New Roman" w:eastAsia="Calibri" w:hAnsi="Times New Roman" w:cs="Times New Roman"/>
      <w:b/>
      <w:noProof/>
      <w:sz w:val="24"/>
      <w:szCs w:val="28"/>
    </w:rPr>
  </w:style>
  <w:style w:type="character" w:customStyle="1" w:styleId="affffffffffff0">
    <w:name w:val="мой для рисунка Знак"/>
    <w:link w:val="affffffffffff"/>
    <w:rsid w:val="00C25060"/>
    <w:rPr>
      <w:rFonts w:ascii="Times New Roman" w:eastAsia="Calibri" w:hAnsi="Times New Roman" w:cs="Times New Roman"/>
      <w:b/>
      <w:noProof/>
      <w:sz w:val="24"/>
      <w:szCs w:val="28"/>
    </w:rPr>
  </w:style>
  <w:style w:type="character" w:customStyle="1" w:styleId="afffffffff5">
    <w:name w:val="таблица Знак"/>
    <w:link w:val="a8"/>
    <w:rsid w:val="00C25060"/>
    <w:rPr>
      <w:rFonts w:ascii="Times New Roman" w:eastAsia="Times New Roman" w:hAnsi="Times New Roman" w:cs="Arial"/>
      <w:b/>
      <w:sz w:val="24"/>
      <w:szCs w:val="20"/>
    </w:rPr>
  </w:style>
  <w:style w:type="paragraph" w:customStyle="1" w:styleId="affffffffffff1">
    <w:name w:val="Мой Рисунок"/>
    <w:basedOn w:val="af8"/>
    <w:link w:val="affffffffffff2"/>
    <w:rsid w:val="00C25060"/>
    <w:pPr>
      <w:spacing w:after="0" w:line="360" w:lineRule="auto"/>
      <w:jc w:val="center"/>
    </w:pPr>
    <w:rPr>
      <w:rFonts w:ascii="Arial" w:eastAsia="Times New Roman" w:hAnsi="Arial" w:cs="Arial"/>
      <w:sz w:val="24"/>
      <w:szCs w:val="20"/>
    </w:rPr>
  </w:style>
  <w:style w:type="character" w:customStyle="1" w:styleId="affffffffffff2">
    <w:name w:val="Мой Рисунок Знак"/>
    <w:link w:val="affffffffffff1"/>
    <w:locked/>
    <w:rsid w:val="00C25060"/>
    <w:rPr>
      <w:rFonts w:ascii="Arial" w:eastAsia="Times New Roman" w:hAnsi="Arial" w:cs="Arial"/>
      <w:sz w:val="24"/>
      <w:szCs w:val="20"/>
    </w:rPr>
  </w:style>
  <w:style w:type="paragraph" w:customStyle="1" w:styleId="3ff2">
    <w:name w:val="Стиль №3"/>
    <w:basedOn w:val="af8"/>
    <w:link w:val="3ff3"/>
    <w:autoRedefine/>
    <w:rsid w:val="00C25060"/>
    <w:pPr>
      <w:spacing w:after="0" w:line="360" w:lineRule="auto"/>
      <w:ind w:firstLine="709"/>
      <w:jc w:val="both"/>
    </w:pPr>
    <w:rPr>
      <w:rFonts w:ascii="Arial" w:eastAsia="Times New Roman" w:hAnsi="Arial" w:cs="Arial"/>
      <w:sz w:val="24"/>
      <w:szCs w:val="20"/>
    </w:rPr>
  </w:style>
  <w:style w:type="character" w:customStyle="1" w:styleId="3ff3">
    <w:name w:val="Стиль №3 Знак"/>
    <w:link w:val="3ff2"/>
    <w:rsid w:val="00C25060"/>
    <w:rPr>
      <w:rFonts w:ascii="Arial" w:eastAsia="Times New Roman" w:hAnsi="Arial" w:cs="Arial"/>
      <w:sz w:val="24"/>
      <w:szCs w:val="20"/>
    </w:rPr>
  </w:style>
  <w:style w:type="paragraph" w:customStyle="1" w:styleId="7">
    <w:name w:val="Стиль №7"/>
    <w:basedOn w:val="3ff2"/>
    <w:link w:val="78"/>
    <w:uiPriority w:val="99"/>
    <w:rsid w:val="00C25060"/>
    <w:pPr>
      <w:numPr>
        <w:numId w:val="46"/>
      </w:numPr>
      <w:ind w:left="927" w:hanging="360"/>
    </w:pPr>
  </w:style>
  <w:style w:type="character" w:customStyle="1" w:styleId="78">
    <w:name w:val="Стиль №7 Знак"/>
    <w:link w:val="7"/>
    <w:uiPriority w:val="99"/>
    <w:rsid w:val="00C25060"/>
    <w:rPr>
      <w:rFonts w:ascii="Arial" w:eastAsia="Times New Roman" w:hAnsi="Arial" w:cs="Arial"/>
      <w:sz w:val="24"/>
      <w:szCs w:val="20"/>
    </w:rPr>
  </w:style>
  <w:style w:type="paragraph" w:customStyle="1" w:styleId="6a">
    <w:name w:val="Стиль №6"/>
    <w:basedOn w:val="af8"/>
    <w:link w:val="6b"/>
    <w:rsid w:val="00C25060"/>
    <w:pPr>
      <w:spacing w:after="0" w:line="240" w:lineRule="auto"/>
      <w:jc w:val="center"/>
    </w:pPr>
    <w:rPr>
      <w:rFonts w:ascii="Arial" w:eastAsia="Times New Roman" w:hAnsi="Arial" w:cs="Times New Roman"/>
      <w:sz w:val="20"/>
      <w:szCs w:val="28"/>
    </w:rPr>
  </w:style>
  <w:style w:type="character" w:customStyle="1" w:styleId="6b">
    <w:name w:val="Стиль №6 Знак"/>
    <w:link w:val="6a"/>
    <w:rsid w:val="00C25060"/>
    <w:rPr>
      <w:rFonts w:ascii="Arial" w:eastAsia="Times New Roman" w:hAnsi="Arial" w:cs="Times New Roman"/>
      <w:sz w:val="20"/>
      <w:szCs w:val="28"/>
    </w:rPr>
  </w:style>
  <w:style w:type="paragraph" w:customStyle="1" w:styleId="5f1">
    <w:name w:val="Стиль №5"/>
    <w:basedOn w:val="af8"/>
    <w:link w:val="5f2"/>
    <w:rsid w:val="00C25060"/>
    <w:pPr>
      <w:spacing w:after="0" w:line="360" w:lineRule="auto"/>
      <w:jc w:val="center"/>
    </w:pPr>
    <w:rPr>
      <w:rFonts w:ascii="Times New Roman" w:eastAsia="Times New Roman" w:hAnsi="Times New Roman" w:cs="Arial"/>
      <w:sz w:val="24"/>
      <w:szCs w:val="20"/>
    </w:rPr>
  </w:style>
  <w:style w:type="character" w:customStyle="1" w:styleId="5f2">
    <w:name w:val="Стиль №5 Знак"/>
    <w:link w:val="5f1"/>
    <w:rsid w:val="00C25060"/>
    <w:rPr>
      <w:rFonts w:ascii="Times New Roman" w:eastAsia="Times New Roman" w:hAnsi="Times New Roman" w:cs="Arial"/>
      <w:sz w:val="24"/>
      <w:szCs w:val="20"/>
    </w:rPr>
  </w:style>
  <w:style w:type="paragraph" w:customStyle="1" w:styleId="4f0">
    <w:name w:val="Стиль №4"/>
    <w:basedOn w:val="afffe"/>
    <w:link w:val="4f1"/>
    <w:autoRedefine/>
    <w:rsid w:val="00C25060"/>
    <w:pPr>
      <w:keepNext/>
      <w:suppressAutoHyphens w:val="0"/>
      <w:spacing w:before="120" w:after="240" w:line="360" w:lineRule="auto"/>
      <w:jc w:val="both"/>
    </w:pPr>
    <w:rPr>
      <w:rFonts w:eastAsia="Calibri"/>
      <w:color w:val="auto"/>
      <w:szCs w:val="22"/>
    </w:rPr>
  </w:style>
  <w:style w:type="character" w:customStyle="1" w:styleId="4f1">
    <w:name w:val="Стиль №4 Знак"/>
    <w:link w:val="4f0"/>
    <w:rsid w:val="00C25060"/>
    <w:rPr>
      <w:rFonts w:ascii="Arial" w:eastAsia="Calibri" w:hAnsi="Arial"/>
      <w:b/>
      <w:bCs/>
      <w:sz w:val="24"/>
    </w:rPr>
  </w:style>
  <w:style w:type="paragraph" w:customStyle="1" w:styleId="8b">
    <w:name w:val="Стиль №8"/>
    <w:basedOn w:val="30"/>
    <w:next w:val="af8"/>
    <w:link w:val="8c"/>
    <w:rsid w:val="00C25060"/>
    <w:pPr>
      <w:keepLines/>
      <w:numPr>
        <w:ilvl w:val="0"/>
        <w:numId w:val="0"/>
      </w:numPr>
      <w:suppressAutoHyphens w:val="0"/>
      <w:spacing w:before="0" w:after="0" w:line="360" w:lineRule="auto"/>
    </w:pPr>
    <w:rPr>
      <w:rFonts w:ascii="Times New Roman" w:hAnsi="Times New Roman" w:cs="Times New Roman"/>
      <w:i w:val="0"/>
      <w:iCs w:val="0"/>
      <w:sz w:val="24"/>
      <w:szCs w:val="24"/>
      <w:lang w:eastAsia="ru-RU" w:bidi="ar-SA"/>
    </w:rPr>
  </w:style>
  <w:style w:type="character" w:customStyle="1" w:styleId="8c">
    <w:name w:val="Стиль №8 Знак"/>
    <w:link w:val="8b"/>
    <w:rsid w:val="00C25060"/>
    <w:rPr>
      <w:rFonts w:ascii="Times New Roman" w:eastAsia="Times New Roman" w:hAnsi="Times New Roman" w:cs="Times New Roman"/>
      <w:b/>
      <w:sz w:val="24"/>
      <w:szCs w:val="24"/>
    </w:rPr>
  </w:style>
  <w:style w:type="paragraph" w:customStyle="1" w:styleId="12f1">
    <w:name w:val="Стиль №12"/>
    <w:basedOn w:val="af8"/>
    <w:link w:val="12f2"/>
    <w:rsid w:val="00C25060"/>
    <w:pPr>
      <w:tabs>
        <w:tab w:val="num" w:pos="720"/>
      </w:tabs>
      <w:spacing w:after="0" w:line="360" w:lineRule="auto"/>
      <w:ind w:left="720" w:firstLine="709"/>
      <w:jc w:val="both"/>
    </w:pPr>
    <w:rPr>
      <w:rFonts w:ascii="Times New Roman" w:eastAsia="Calibri" w:hAnsi="Times New Roman" w:cs="Times New Roman"/>
      <w:i/>
      <w:sz w:val="24"/>
    </w:rPr>
  </w:style>
  <w:style w:type="character" w:customStyle="1" w:styleId="12f2">
    <w:name w:val="Стиль №12 Знак"/>
    <w:link w:val="12f1"/>
    <w:rsid w:val="00C25060"/>
    <w:rPr>
      <w:rFonts w:ascii="Times New Roman" w:eastAsia="Calibri" w:hAnsi="Times New Roman" w:cs="Times New Roman"/>
      <w:i/>
      <w:sz w:val="24"/>
    </w:rPr>
  </w:style>
  <w:style w:type="paragraph" w:customStyle="1" w:styleId="11ff">
    <w:name w:val="Стиль №11"/>
    <w:basedOn w:val="af8"/>
    <w:link w:val="11ff0"/>
    <w:rsid w:val="00C25060"/>
    <w:pPr>
      <w:tabs>
        <w:tab w:val="num" w:pos="720"/>
      </w:tabs>
      <w:spacing w:after="0" w:line="360" w:lineRule="auto"/>
      <w:ind w:left="1287" w:hanging="360"/>
      <w:jc w:val="both"/>
    </w:pPr>
    <w:rPr>
      <w:rFonts w:ascii="Times New Roman" w:eastAsia="Calibri" w:hAnsi="Times New Roman" w:cs="Times New Roman"/>
      <w:sz w:val="24"/>
    </w:rPr>
  </w:style>
  <w:style w:type="character" w:customStyle="1" w:styleId="11ff0">
    <w:name w:val="Стиль №11 Знак"/>
    <w:link w:val="11ff"/>
    <w:rsid w:val="00C25060"/>
    <w:rPr>
      <w:rFonts w:ascii="Times New Roman" w:eastAsia="Calibri" w:hAnsi="Times New Roman" w:cs="Times New Roman"/>
      <w:sz w:val="24"/>
    </w:rPr>
  </w:style>
  <w:style w:type="paragraph" w:customStyle="1" w:styleId="105">
    <w:name w:val="Стиль №10"/>
    <w:basedOn w:val="3ff2"/>
    <w:link w:val="106"/>
    <w:rsid w:val="00C25060"/>
    <w:rPr>
      <w:i/>
    </w:rPr>
  </w:style>
  <w:style w:type="character" w:customStyle="1" w:styleId="106">
    <w:name w:val="Стиль №10 Знак"/>
    <w:link w:val="105"/>
    <w:rsid w:val="00C25060"/>
    <w:rPr>
      <w:rFonts w:ascii="Arial" w:eastAsia="Times New Roman" w:hAnsi="Arial" w:cs="Arial"/>
      <w:i/>
      <w:sz w:val="24"/>
      <w:szCs w:val="20"/>
    </w:rPr>
  </w:style>
  <w:style w:type="paragraph" w:customStyle="1" w:styleId="98">
    <w:name w:val="Стиль №9"/>
    <w:basedOn w:val="af8"/>
    <w:link w:val="99"/>
    <w:rsid w:val="00C25060"/>
    <w:pPr>
      <w:tabs>
        <w:tab w:val="num" w:pos="720"/>
      </w:tabs>
      <w:spacing w:after="0" w:line="360" w:lineRule="auto"/>
      <w:ind w:left="1287" w:hanging="360"/>
      <w:jc w:val="both"/>
    </w:pPr>
    <w:rPr>
      <w:rFonts w:ascii="Times New Roman" w:eastAsia="Calibri" w:hAnsi="Times New Roman" w:cs="Times New Roman"/>
      <w:sz w:val="24"/>
    </w:rPr>
  </w:style>
  <w:style w:type="character" w:customStyle="1" w:styleId="99">
    <w:name w:val="Стиль №9 Знак"/>
    <w:link w:val="98"/>
    <w:rsid w:val="00C25060"/>
    <w:rPr>
      <w:rFonts w:ascii="Times New Roman" w:eastAsia="Calibri" w:hAnsi="Times New Roman" w:cs="Times New Roman"/>
      <w:sz w:val="24"/>
    </w:rPr>
  </w:style>
  <w:style w:type="paragraph" w:customStyle="1" w:styleId="affffffffffff3">
    <w:name w:val="МОЯ ТАБЛИЦА"/>
    <w:basedOn w:val="af8"/>
    <w:link w:val="affffffffffff4"/>
    <w:rsid w:val="00C25060"/>
    <w:pPr>
      <w:spacing w:after="0" w:line="360" w:lineRule="auto"/>
      <w:jc w:val="both"/>
    </w:pPr>
    <w:rPr>
      <w:rFonts w:ascii="Arial" w:eastAsia="Times New Roman" w:hAnsi="Arial" w:cs="Times New Roman"/>
      <w:bCs/>
      <w:sz w:val="24"/>
      <w:szCs w:val="28"/>
    </w:rPr>
  </w:style>
  <w:style w:type="character" w:customStyle="1" w:styleId="affffffffffff4">
    <w:name w:val="МОЯ ТАБЛИЦА Знак"/>
    <w:link w:val="affffffffffff3"/>
    <w:rsid w:val="00C25060"/>
    <w:rPr>
      <w:rFonts w:ascii="Arial" w:eastAsia="Times New Roman" w:hAnsi="Arial" w:cs="Times New Roman"/>
      <w:bCs/>
      <w:sz w:val="24"/>
      <w:szCs w:val="28"/>
    </w:rPr>
  </w:style>
  <w:style w:type="paragraph" w:customStyle="1" w:styleId="affffffffffff5">
    <w:name w:val="таблица новая"/>
    <w:basedOn w:val="af8"/>
    <w:link w:val="affffffffffff6"/>
    <w:rsid w:val="00C25060"/>
    <w:pPr>
      <w:spacing w:after="0" w:line="240" w:lineRule="auto"/>
      <w:ind w:left="-57" w:right="-57"/>
      <w:jc w:val="center"/>
    </w:pPr>
    <w:rPr>
      <w:rFonts w:ascii="Arial" w:eastAsia="Times New Roman" w:hAnsi="Arial" w:cs="Times New Roman"/>
      <w:sz w:val="20"/>
      <w:szCs w:val="28"/>
    </w:rPr>
  </w:style>
  <w:style w:type="character" w:customStyle="1" w:styleId="affffffffffff6">
    <w:name w:val="таблица новая Знак"/>
    <w:link w:val="affffffffffff5"/>
    <w:rsid w:val="00C25060"/>
    <w:rPr>
      <w:rFonts w:ascii="Arial" w:eastAsia="Times New Roman" w:hAnsi="Arial" w:cs="Times New Roman"/>
      <w:sz w:val="20"/>
      <w:szCs w:val="28"/>
    </w:rPr>
  </w:style>
  <w:style w:type="paragraph" w:customStyle="1" w:styleId="affffffffffff7">
    <w:name w:val="текст"/>
    <w:basedOn w:val="af8"/>
    <w:link w:val="affffffffffff8"/>
    <w:rsid w:val="00C25060"/>
    <w:pPr>
      <w:spacing w:after="0" w:line="360" w:lineRule="auto"/>
      <w:ind w:left="102" w:right="50" w:firstLine="851"/>
      <w:jc w:val="both"/>
    </w:pPr>
    <w:rPr>
      <w:rFonts w:ascii="Arial" w:eastAsia="Times New Roman" w:hAnsi="Arial" w:cs="Arial"/>
      <w:bCs/>
      <w:sz w:val="24"/>
      <w:szCs w:val="24"/>
    </w:rPr>
  </w:style>
  <w:style w:type="character" w:customStyle="1" w:styleId="affffffffffff8">
    <w:name w:val="текст Знак"/>
    <w:link w:val="affffffffffff7"/>
    <w:rsid w:val="00C25060"/>
    <w:rPr>
      <w:rFonts w:ascii="Arial" w:eastAsia="Times New Roman" w:hAnsi="Arial" w:cs="Arial"/>
      <w:bCs/>
      <w:sz w:val="24"/>
      <w:szCs w:val="24"/>
    </w:rPr>
  </w:style>
  <w:style w:type="character" w:customStyle="1" w:styleId="FontStyle47">
    <w:name w:val="Font Style47"/>
    <w:rsid w:val="00C25060"/>
    <w:rPr>
      <w:rFonts w:ascii="Times New Roman" w:hAnsi="Times New Roman" w:cs="Times New Roman"/>
      <w:sz w:val="26"/>
      <w:szCs w:val="26"/>
    </w:rPr>
  </w:style>
  <w:style w:type="paragraph" w:customStyle="1" w:styleId="xl63492">
    <w:name w:val="xl63492"/>
    <w:basedOn w:val="af8"/>
    <w:uiPriority w:val="99"/>
    <w:rsid w:val="00C25060"/>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0"/>
      <w:szCs w:val="20"/>
    </w:rPr>
  </w:style>
  <w:style w:type="paragraph" w:customStyle="1" w:styleId="xl63493">
    <w:name w:val="xl63493"/>
    <w:basedOn w:val="af8"/>
    <w:uiPriority w:val="99"/>
    <w:rsid w:val="00C25060"/>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63494">
    <w:name w:val="xl63494"/>
    <w:basedOn w:val="af8"/>
    <w:uiPriority w:val="99"/>
    <w:rsid w:val="00C25060"/>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63495">
    <w:name w:val="xl63495"/>
    <w:basedOn w:val="af8"/>
    <w:uiPriority w:val="99"/>
    <w:rsid w:val="00C25060"/>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0"/>
      <w:szCs w:val="20"/>
    </w:rPr>
  </w:style>
  <w:style w:type="paragraph" w:customStyle="1" w:styleId="xl63496">
    <w:name w:val="xl63496"/>
    <w:basedOn w:val="af8"/>
    <w:uiPriority w:val="99"/>
    <w:rsid w:val="00C25060"/>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63497">
    <w:name w:val="xl63497"/>
    <w:basedOn w:val="af8"/>
    <w:uiPriority w:val="99"/>
    <w:rsid w:val="00C2506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63498">
    <w:name w:val="xl63498"/>
    <w:basedOn w:val="af8"/>
    <w:uiPriority w:val="99"/>
    <w:rsid w:val="00C25060"/>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0"/>
      <w:szCs w:val="20"/>
    </w:rPr>
  </w:style>
  <w:style w:type="paragraph" w:customStyle="1" w:styleId="xl63499">
    <w:name w:val="xl63499"/>
    <w:basedOn w:val="af8"/>
    <w:uiPriority w:val="99"/>
    <w:rsid w:val="00C25060"/>
    <w:pPr>
      <w:pBdr>
        <w:top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0"/>
      <w:szCs w:val="20"/>
    </w:rPr>
  </w:style>
  <w:style w:type="paragraph" w:customStyle="1" w:styleId="xl63500">
    <w:name w:val="xl63500"/>
    <w:basedOn w:val="af8"/>
    <w:uiPriority w:val="99"/>
    <w:rsid w:val="00C25060"/>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0"/>
      <w:szCs w:val="20"/>
    </w:rPr>
  </w:style>
  <w:style w:type="paragraph" w:customStyle="1" w:styleId="xl63501">
    <w:name w:val="xl63501"/>
    <w:basedOn w:val="af8"/>
    <w:uiPriority w:val="99"/>
    <w:rsid w:val="00C25060"/>
    <w:pPr>
      <w:pBdr>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63502">
    <w:name w:val="xl63502"/>
    <w:basedOn w:val="af8"/>
    <w:uiPriority w:val="99"/>
    <w:rsid w:val="00C25060"/>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63503">
    <w:name w:val="xl63503"/>
    <w:basedOn w:val="af8"/>
    <w:uiPriority w:val="99"/>
    <w:rsid w:val="00C25060"/>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63504">
    <w:name w:val="xl63504"/>
    <w:basedOn w:val="af8"/>
    <w:uiPriority w:val="99"/>
    <w:rsid w:val="00C25060"/>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63505">
    <w:name w:val="xl63505"/>
    <w:basedOn w:val="af8"/>
    <w:uiPriority w:val="99"/>
    <w:rsid w:val="00C25060"/>
    <w:pPr>
      <w:pBdr>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63506">
    <w:name w:val="xl63506"/>
    <w:basedOn w:val="af8"/>
    <w:uiPriority w:val="99"/>
    <w:rsid w:val="00C25060"/>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0"/>
      <w:szCs w:val="20"/>
    </w:rPr>
  </w:style>
  <w:style w:type="paragraph" w:customStyle="1" w:styleId="xl63507">
    <w:name w:val="xl63507"/>
    <w:basedOn w:val="af8"/>
    <w:uiPriority w:val="99"/>
    <w:rsid w:val="00C25060"/>
    <w:pPr>
      <w:pBdr>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0"/>
      <w:szCs w:val="20"/>
    </w:rPr>
  </w:style>
  <w:style w:type="paragraph" w:customStyle="1" w:styleId="xl63508">
    <w:name w:val="xl63508"/>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63509">
    <w:name w:val="xl63509"/>
    <w:basedOn w:val="af8"/>
    <w:uiPriority w:val="99"/>
    <w:rsid w:val="00C25060"/>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63510">
    <w:name w:val="xl63510"/>
    <w:basedOn w:val="af8"/>
    <w:uiPriority w:val="99"/>
    <w:rsid w:val="00C25060"/>
    <w:pPr>
      <w:pBdr>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0"/>
      <w:szCs w:val="20"/>
    </w:rPr>
  </w:style>
  <w:style w:type="paragraph" w:customStyle="1" w:styleId="xl63511">
    <w:name w:val="xl63511"/>
    <w:basedOn w:val="af8"/>
    <w:uiPriority w:val="99"/>
    <w:rsid w:val="00C25060"/>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20"/>
      <w:szCs w:val="20"/>
    </w:rPr>
  </w:style>
  <w:style w:type="paragraph" w:customStyle="1" w:styleId="xl63512">
    <w:name w:val="xl63512"/>
    <w:basedOn w:val="af8"/>
    <w:uiPriority w:val="99"/>
    <w:rsid w:val="00C25060"/>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20"/>
      <w:szCs w:val="20"/>
    </w:rPr>
  </w:style>
  <w:style w:type="paragraph" w:customStyle="1" w:styleId="xl63513">
    <w:name w:val="xl63513"/>
    <w:basedOn w:val="af8"/>
    <w:uiPriority w:val="99"/>
    <w:rsid w:val="00C25060"/>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20"/>
      <w:szCs w:val="20"/>
    </w:rPr>
  </w:style>
  <w:style w:type="paragraph" w:customStyle="1" w:styleId="xl63514">
    <w:name w:val="xl63514"/>
    <w:basedOn w:val="af8"/>
    <w:uiPriority w:val="99"/>
    <w:rsid w:val="00C25060"/>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20"/>
      <w:szCs w:val="20"/>
    </w:rPr>
  </w:style>
  <w:style w:type="paragraph" w:customStyle="1" w:styleId="xl63515">
    <w:name w:val="xl63515"/>
    <w:basedOn w:val="af8"/>
    <w:uiPriority w:val="99"/>
    <w:rsid w:val="00C25060"/>
    <w:pPr>
      <w:pBdr>
        <w:top w:val="single" w:sz="8" w:space="0" w:color="auto"/>
        <w:lef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63516">
    <w:name w:val="xl63516"/>
    <w:basedOn w:val="af8"/>
    <w:uiPriority w:val="99"/>
    <w:rsid w:val="00C25060"/>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63517">
    <w:name w:val="xl63517"/>
    <w:basedOn w:val="af8"/>
    <w:uiPriority w:val="99"/>
    <w:rsid w:val="00C25060"/>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63518">
    <w:name w:val="xl63518"/>
    <w:basedOn w:val="af8"/>
    <w:uiPriority w:val="99"/>
    <w:rsid w:val="00C25060"/>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20"/>
      <w:szCs w:val="20"/>
    </w:rPr>
  </w:style>
  <w:style w:type="paragraph" w:customStyle="1" w:styleId="xl63519">
    <w:name w:val="xl63519"/>
    <w:basedOn w:val="af8"/>
    <w:uiPriority w:val="99"/>
    <w:rsid w:val="00C25060"/>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20"/>
      <w:szCs w:val="20"/>
    </w:rPr>
  </w:style>
  <w:style w:type="paragraph" w:customStyle="1" w:styleId="xl63520">
    <w:name w:val="xl63520"/>
    <w:basedOn w:val="af8"/>
    <w:uiPriority w:val="99"/>
    <w:rsid w:val="00C25060"/>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20"/>
      <w:szCs w:val="20"/>
    </w:rPr>
  </w:style>
  <w:style w:type="paragraph" w:customStyle="1" w:styleId="xl63521">
    <w:name w:val="xl63521"/>
    <w:basedOn w:val="af8"/>
    <w:uiPriority w:val="99"/>
    <w:rsid w:val="00C25060"/>
    <w:pPr>
      <w:pBdr>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0"/>
      <w:szCs w:val="20"/>
    </w:rPr>
  </w:style>
  <w:style w:type="paragraph" w:customStyle="1" w:styleId="xl63522">
    <w:name w:val="xl63522"/>
    <w:basedOn w:val="af8"/>
    <w:uiPriority w:val="99"/>
    <w:rsid w:val="00C25060"/>
    <w:pPr>
      <w:spacing w:before="100" w:beforeAutospacing="1" w:after="100" w:afterAutospacing="1" w:line="240" w:lineRule="auto"/>
      <w:jc w:val="center"/>
      <w:textAlignment w:val="center"/>
    </w:pPr>
    <w:rPr>
      <w:rFonts w:ascii="Arial" w:eastAsia="Times New Roman" w:hAnsi="Arial" w:cs="Arial"/>
      <w:b/>
      <w:bCs/>
      <w:color w:val="000000"/>
      <w:sz w:val="20"/>
      <w:szCs w:val="20"/>
    </w:rPr>
  </w:style>
  <w:style w:type="paragraph" w:customStyle="1" w:styleId="xl63523">
    <w:name w:val="xl63523"/>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0"/>
      <w:szCs w:val="20"/>
    </w:rPr>
  </w:style>
  <w:style w:type="character" w:customStyle="1" w:styleId="-113">
    <w:name w:val="Текст-1 Знак1"/>
    <w:rsid w:val="00C25060"/>
    <w:rPr>
      <w:sz w:val="26"/>
      <w:lang w:val="ru-RU" w:eastAsia="ru-RU" w:bidi="ar-SA"/>
    </w:rPr>
  </w:style>
  <w:style w:type="paragraph" w:customStyle="1" w:styleId="12f3">
    <w:name w:val="ТАБ 12 Текст"/>
    <w:basedOn w:val="af8"/>
    <w:next w:val="-15"/>
    <w:rsid w:val="00C25060"/>
    <w:pPr>
      <w:widowControl w:val="0"/>
      <w:suppressAutoHyphens/>
      <w:spacing w:after="0" w:line="240" w:lineRule="auto"/>
      <w:jc w:val="center"/>
    </w:pPr>
    <w:rPr>
      <w:rFonts w:ascii="Times New Roman" w:eastAsia="Times New Roman" w:hAnsi="Times New Roman" w:cs="Times New Roman"/>
      <w:sz w:val="24"/>
      <w:szCs w:val="26"/>
      <w:lang w:eastAsia="en-US"/>
    </w:rPr>
  </w:style>
  <w:style w:type="paragraph" w:customStyle="1" w:styleId="a5">
    <w:name w:val="ТАБЛ."/>
    <w:basedOn w:val="-15"/>
    <w:next w:val="-15"/>
    <w:link w:val="affffffffffff9"/>
    <w:rsid w:val="00C25060"/>
    <w:pPr>
      <w:keepNext w:val="0"/>
      <w:keepLines w:val="0"/>
      <w:numPr>
        <w:numId w:val="48"/>
      </w:numPr>
      <w:suppressLineNumbers w:val="0"/>
      <w:tabs>
        <w:tab w:val="clear" w:pos="540"/>
      </w:tabs>
      <w:suppressAutoHyphens w:val="0"/>
      <w:spacing w:before="0" w:line="360" w:lineRule="auto"/>
      <w:contextualSpacing/>
    </w:pPr>
    <w:rPr>
      <w:rFonts w:ascii="Times New Roman" w:eastAsia="Calibri" w:hAnsi="Times New Roman" w:cs="Times New Roman"/>
      <w:lang w:eastAsia="en-US"/>
    </w:rPr>
  </w:style>
  <w:style w:type="character" w:customStyle="1" w:styleId="affffffffffff9">
    <w:name w:val="ТАБЛ. Знак"/>
    <w:link w:val="a5"/>
    <w:rsid w:val="00C25060"/>
    <w:rPr>
      <w:rFonts w:ascii="Times New Roman" w:eastAsia="Calibri" w:hAnsi="Times New Roman" w:cs="Times New Roman"/>
      <w:b/>
      <w:sz w:val="24"/>
      <w:szCs w:val="24"/>
      <w:lang w:eastAsia="en-US"/>
    </w:rPr>
  </w:style>
  <w:style w:type="character" w:customStyle="1" w:styleId="affffffffffc">
    <w:name w:val="ТАБЛ Знак"/>
    <w:link w:val="af1"/>
    <w:rsid w:val="00C25060"/>
    <w:rPr>
      <w:rFonts w:ascii="Times New Roman" w:eastAsia="Calibri" w:hAnsi="Times New Roman" w:cs="Times New Roman"/>
      <w:b/>
      <w:szCs w:val="24"/>
      <w:lang w:eastAsia="en-US"/>
    </w:rPr>
  </w:style>
  <w:style w:type="paragraph" w:customStyle="1" w:styleId="107">
    <w:name w:val="ТАБ 10 Текст"/>
    <w:basedOn w:val="12f3"/>
    <w:rsid w:val="00C25060"/>
    <w:rPr>
      <w:sz w:val="20"/>
    </w:rPr>
  </w:style>
  <w:style w:type="paragraph" w:customStyle="1" w:styleId="-0">
    <w:name w:val="Рис-Т"/>
    <w:basedOn w:val="-15"/>
    <w:qFormat/>
    <w:rsid w:val="00C25060"/>
    <w:pPr>
      <w:keepNext w:val="0"/>
      <w:keepLines w:val="0"/>
      <w:suppressLineNumbers w:val="0"/>
      <w:tabs>
        <w:tab w:val="clear" w:pos="540"/>
      </w:tabs>
      <w:suppressAutoHyphens w:val="0"/>
      <w:spacing w:before="0"/>
      <w:ind w:left="-709" w:firstLine="0"/>
      <w:contextualSpacing/>
      <w:jc w:val="center"/>
    </w:pPr>
    <w:rPr>
      <w:rFonts w:ascii="Times New Roman" w:eastAsia="Calibri" w:hAnsi="Times New Roman" w:cs="Times New Roman"/>
      <w:b w:val="0"/>
      <w:noProof/>
      <w:lang w:eastAsia="en-US"/>
    </w:rPr>
  </w:style>
  <w:style w:type="paragraph" w:customStyle="1" w:styleId="affffffffffffa">
    <w:name w:val="Текст Табл"/>
    <w:basedOn w:val="af8"/>
    <w:link w:val="affffffffffffb"/>
    <w:rsid w:val="00C25060"/>
    <w:pPr>
      <w:keepNext/>
      <w:keepLines/>
      <w:suppressAutoHyphens/>
      <w:autoSpaceDE w:val="0"/>
      <w:autoSpaceDN w:val="0"/>
      <w:adjustRightInd w:val="0"/>
      <w:spacing w:after="0" w:line="240" w:lineRule="auto"/>
      <w:jc w:val="center"/>
    </w:pPr>
    <w:rPr>
      <w:rFonts w:ascii="Times New Roman" w:eastAsia="Times New Roman" w:hAnsi="Times New Roman" w:cs="Times New Roman"/>
      <w:color w:val="000000"/>
      <w:sz w:val="20"/>
      <w:szCs w:val="24"/>
      <w:lang w:eastAsia="en-US"/>
    </w:rPr>
  </w:style>
  <w:style w:type="character" w:customStyle="1" w:styleId="affffffffffffb">
    <w:name w:val="Текст Табл Знак"/>
    <w:link w:val="affffffffffffa"/>
    <w:rsid w:val="00C25060"/>
    <w:rPr>
      <w:rFonts w:ascii="Times New Roman" w:eastAsia="Times New Roman" w:hAnsi="Times New Roman" w:cs="Times New Roman"/>
      <w:color w:val="000000"/>
      <w:sz w:val="20"/>
      <w:szCs w:val="24"/>
      <w:lang w:eastAsia="en-US"/>
    </w:rPr>
  </w:style>
  <w:style w:type="paragraph" w:customStyle="1" w:styleId="-4">
    <w:name w:val="Текст Табл-"/>
    <w:basedOn w:val="affffffffffffa"/>
    <w:link w:val="-5"/>
    <w:rsid w:val="00C25060"/>
    <w:pPr>
      <w:ind w:left="-113" w:right="-113"/>
    </w:pPr>
  </w:style>
  <w:style w:type="character" w:customStyle="1" w:styleId="-5">
    <w:name w:val="Текст Табл- Знак"/>
    <w:link w:val="-4"/>
    <w:rsid w:val="00C25060"/>
    <w:rPr>
      <w:rFonts w:ascii="Times New Roman" w:eastAsia="Times New Roman" w:hAnsi="Times New Roman" w:cs="Times New Roman"/>
      <w:color w:val="000000"/>
      <w:sz w:val="20"/>
      <w:szCs w:val="24"/>
      <w:lang w:eastAsia="en-US"/>
    </w:rPr>
  </w:style>
  <w:style w:type="paragraph" w:customStyle="1" w:styleId="affffffffffffc">
    <w:name w:val="Приложение"/>
    <w:basedOn w:val="af8"/>
    <w:link w:val="affffffffffffd"/>
    <w:rsid w:val="00C25060"/>
    <w:pPr>
      <w:spacing w:after="0" w:line="240" w:lineRule="auto"/>
      <w:jc w:val="center"/>
    </w:pPr>
    <w:rPr>
      <w:rFonts w:ascii="Times New Roman" w:eastAsia="Times New Roman" w:hAnsi="Times New Roman" w:cs="Times New Roman"/>
      <w:b/>
      <w:caps/>
      <w:sz w:val="24"/>
      <w:szCs w:val="24"/>
      <w:lang w:eastAsia="en-US"/>
    </w:rPr>
  </w:style>
  <w:style w:type="character" w:customStyle="1" w:styleId="affffffffffffd">
    <w:name w:val="Приложение Знак"/>
    <w:link w:val="affffffffffffc"/>
    <w:rsid w:val="00C25060"/>
    <w:rPr>
      <w:rFonts w:ascii="Times New Roman" w:eastAsia="Times New Roman" w:hAnsi="Times New Roman" w:cs="Times New Roman"/>
      <w:b/>
      <w:caps/>
      <w:sz w:val="24"/>
      <w:szCs w:val="24"/>
      <w:lang w:eastAsia="en-US"/>
    </w:rPr>
  </w:style>
  <w:style w:type="paragraph" w:customStyle="1" w:styleId="1ffff3">
    <w:name w:val="Подрисуночная надпись Знак Знак1"/>
    <w:basedOn w:val="af8"/>
    <w:link w:val="1ffff4"/>
    <w:autoRedefine/>
    <w:rsid w:val="00C25060"/>
    <w:pPr>
      <w:keepNext/>
      <w:tabs>
        <w:tab w:val="num" w:pos="-3"/>
        <w:tab w:val="left" w:pos="851"/>
      </w:tabs>
      <w:suppressAutoHyphens/>
      <w:spacing w:after="0" w:line="240" w:lineRule="auto"/>
      <w:ind w:left="630" w:hanging="630"/>
      <w:jc w:val="center"/>
    </w:pPr>
    <w:rPr>
      <w:rFonts w:ascii="Times New Roman" w:eastAsia="Calibri" w:hAnsi="Times New Roman" w:cs="Times New Roman"/>
      <w:b/>
      <w:bCs/>
      <w:sz w:val="24"/>
      <w:szCs w:val="24"/>
      <w:lang w:eastAsia="en-US"/>
    </w:rPr>
  </w:style>
  <w:style w:type="character" w:customStyle="1" w:styleId="1ffff4">
    <w:name w:val="Подрисуночная надпись Знак Знак1 Знак"/>
    <w:link w:val="1ffff3"/>
    <w:rsid w:val="00C25060"/>
    <w:rPr>
      <w:rFonts w:ascii="Times New Roman" w:eastAsia="Calibri" w:hAnsi="Times New Roman" w:cs="Times New Roman"/>
      <w:b/>
      <w:bCs/>
      <w:sz w:val="24"/>
      <w:szCs w:val="24"/>
      <w:lang w:eastAsia="en-US"/>
    </w:rPr>
  </w:style>
  <w:style w:type="paragraph" w:customStyle="1" w:styleId="-1">
    <w:name w:val="Список-1"/>
    <w:basedOn w:val="affffffffff1"/>
    <w:link w:val="-1d"/>
    <w:rsid w:val="00C25060"/>
    <w:pPr>
      <w:keepNext w:val="0"/>
      <w:keepLines w:val="0"/>
      <w:widowControl w:val="0"/>
      <w:numPr>
        <w:numId w:val="47"/>
      </w:numPr>
      <w:tabs>
        <w:tab w:val="num" w:pos="851"/>
      </w:tabs>
      <w:spacing w:before="120" w:after="120" w:line="240" w:lineRule="auto"/>
      <w:ind w:left="567" w:right="57" w:firstLine="0"/>
    </w:pPr>
    <w:rPr>
      <w:sz w:val="24"/>
      <w:lang w:eastAsia="en-US"/>
    </w:rPr>
  </w:style>
  <w:style w:type="character" w:customStyle="1" w:styleId="-1d">
    <w:name w:val="Список-1 Знак"/>
    <w:link w:val="-1"/>
    <w:rsid w:val="00C25060"/>
    <w:rPr>
      <w:rFonts w:ascii="Times New Roman" w:eastAsia="Times New Roman" w:hAnsi="Times New Roman" w:cs="Times New Roman"/>
      <w:sz w:val="24"/>
      <w:szCs w:val="20"/>
      <w:lang w:eastAsia="en-US"/>
    </w:rPr>
  </w:style>
  <w:style w:type="paragraph" w:customStyle="1" w:styleId="-2">
    <w:name w:val="Список-2"/>
    <w:basedOn w:val="-1"/>
    <w:link w:val="-25"/>
    <w:rsid w:val="00C25060"/>
    <w:pPr>
      <w:numPr>
        <w:numId w:val="49"/>
      </w:numPr>
      <w:tabs>
        <w:tab w:val="num" w:pos="1134"/>
        <w:tab w:val="num" w:pos="1440"/>
      </w:tabs>
    </w:pPr>
  </w:style>
  <w:style w:type="character" w:customStyle="1" w:styleId="-25">
    <w:name w:val="Список-2 Знак"/>
    <w:link w:val="-2"/>
    <w:rsid w:val="00C25060"/>
    <w:rPr>
      <w:rFonts w:ascii="Times New Roman" w:eastAsia="Times New Roman" w:hAnsi="Times New Roman" w:cs="Times New Roman"/>
      <w:sz w:val="24"/>
      <w:szCs w:val="20"/>
      <w:lang w:eastAsia="en-US"/>
    </w:rPr>
  </w:style>
  <w:style w:type="character" w:customStyle="1" w:styleId="ConsPlusCell0">
    <w:name w:val="ConsPlusCell Знак"/>
    <w:link w:val="ConsPlusCell"/>
    <w:rsid w:val="00C25060"/>
    <w:rPr>
      <w:rFonts w:ascii="Arial" w:eastAsia="Times New Roman" w:hAnsi="Arial" w:cs="Arial"/>
      <w:lang w:val="en-US" w:bidi="en-US"/>
    </w:rPr>
  </w:style>
  <w:style w:type="paragraph" w:customStyle="1" w:styleId="-40">
    <w:name w:val="Заголовок-4"/>
    <w:basedOn w:val="30"/>
    <w:link w:val="-41"/>
    <w:rsid w:val="00C25060"/>
    <w:pPr>
      <w:numPr>
        <w:ilvl w:val="0"/>
        <w:numId w:val="0"/>
      </w:numPr>
      <w:tabs>
        <w:tab w:val="num" w:pos="864"/>
      </w:tabs>
      <w:suppressAutoHyphens w:val="0"/>
      <w:spacing w:before="0" w:line="360" w:lineRule="auto"/>
      <w:ind w:left="864" w:right="-108" w:hanging="864"/>
    </w:pPr>
    <w:rPr>
      <w:rFonts w:ascii="Times New Roman" w:eastAsia="TimesNewRomanPSMT" w:hAnsi="Times New Roman" w:cs="Times New Roman"/>
      <w:iCs w:val="0"/>
      <w:lang w:bidi="ar-SA"/>
    </w:rPr>
  </w:style>
  <w:style w:type="character" w:customStyle="1" w:styleId="-41">
    <w:name w:val="Заголовок-4 Знак"/>
    <w:link w:val="-40"/>
    <w:rsid w:val="00C25060"/>
    <w:rPr>
      <w:rFonts w:ascii="Times New Roman" w:eastAsia="TimesNewRomanPSMT" w:hAnsi="Times New Roman" w:cs="Times New Roman"/>
      <w:b/>
      <w:i/>
      <w:sz w:val="26"/>
      <w:szCs w:val="26"/>
      <w:lang w:eastAsia="en-US"/>
    </w:rPr>
  </w:style>
  <w:style w:type="character" w:customStyle="1" w:styleId="affffffffffffe">
    <w:name w:val="Рисунок Знак"/>
    <w:link w:val="afffffffffffff"/>
    <w:locked/>
    <w:rsid w:val="00C25060"/>
    <w:rPr>
      <w:b/>
      <w:bCs/>
      <w:i/>
      <w:sz w:val="24"/>
    </w:rPr>
  </w:style>
  <w:style w:type="paragraph" w:customStyle="1" w:styleId="afffffffffffff">
    <w:name w:val="Рисунок"/>
    <w:basedOn w:val="afffff1"/>
    <w:link w:val="affffffffffffe"/>
    <w:rsid w:val="00C25060"/>
    <w:pPr>
      <w:spacing w:after="120" w:line="240" w:lineRule="auto"/>
      <w:ind w:firstLine="0"/>
      <w:jc w:val="center"/>
    </w:pPr>
    <w:rPr>
      <w:rFonts w:asciiTheme="minorHAnsi" w:eastAsiaTheme="minorEastAsia" w:hAnsiTheme="minorHAnsi" w:cstheme="minorBidi"/>
      <w:b/>
      <w:bCs/>
      <w:i/>
      <w:lang w:val="ru-RU" w:eastAsia="ru-RU" w:bidi="ar-SA"/>
    </w:rPr>
  </w:style>
  <w:style w:type="paragraph" w:customStyle="1" w:styleId="afffffffffffff0">
    <w:name w:val="Рисунок Знак Знак"/>
    <w:basedOn w:val="afffff1"/>
    <w:link w:val="afffffffffffff1"/>
    <w:rsid w:val="00C25060"/>
    <w:pPr>
      <w:spacing w:after="120" w:line="240" w:lineRule="auto"/>
      <w:ind w:firstLine="0"/>
      <w:jc w:val="center"/>
    </w:pPr>
    <w:rPr>
      <w:rFonts w:ascii="Times New Roman" w:hAnsi="Times New Roman"/>
      <w:b/>
      <w:bCs/>
      <w:i/>
      <w:szCs w:val="24"/>
      <w:lang w:val="ru-RU" w:bidi="ar-SA"/>
    </w:rPr>
  </w:style>
  <w:style w:type="character" w:customStyle="1" w:styleId="afffffffffffff1">
    <w:name w:val="Рисунок Знак Знак Знак"/>
    <w:link w:val="afffffffffffff0"/>
    <w:rsid w:val="00C25060"/>
    <w:rPr>
      <w:rFonts w:ascii="Times New Roman" w:eastAsia="Times New Roman" w:hAnsi="Times New Roman" w:cs="Times New Roman"/>
      <w:b/>
      <w:bCs/>
      <w:i/>
      <w:sz w:val="24"/>
      <w:szCs w:val="24"/>
      <w:lang w:eastAsia="en-US"/>
    </w:rPr>
  </w:style>
  <w:style w:type="paragraph" w:customStyle="1" w:styleId="afffffffffffff2">
    <w:name w:val="абзац"/>
    <w:basedOn w:val="af8"/>
    <w:link w:val="1ffff5"/>
    <w:rsid w:val="00C25060"/>
    <w:pPr>
      <w:spacing w:after="0" w:line="360" w:lineRule="auto"/>
      <w:ind w:firstLine="851"/>
      <w:jc w:val="both"/>
    </w:pPr>
    <w:rPr>
      <w:rFonts w:ascii="Times New Roman" w:eastAsia="Times New Roman" w:hAnsi="Times New Roman" w:cs="Times New Roman"/>
      <w:sz w:val="24"/>
      <w:szCs w:val="20"/>
      <w:lang w:eastAsia="en-US"/>
    </w:rPr>
  </w:style>
  <w:style w:type="character" w:customStyle="1" w:styleId="1ffff5">
    <w:name w:val="абзац Знак1"/>
    <w:link w:val="afffffffffffff2"/>
    <w:rsid w:val="00C25060"/>
    <w:rPr>
      <w:rFonts w:ascii="Times New Roman" w:eastAsia="Times New Roman" w:hAnsi="Times New Roman" w:cs="Times New Roman"/>
      <w:sz w:val="24"/>
      <w:szCs w:val="20"/>
      <w:lang w:eastAsia="en-US"/>
    </w:rPr>
  </w:style>
  <w:style w:type="paragraph" w:customStyle="1" w:styleId="afffffffffffff3">
    <w:name w:val="в табл"/>
    <w:basedOn w:val="af8"/>
    <w:next w:val="afffffffffffff2"/>
    <w:link w:val="afffffffffffff4"/>
    <w:rsid w:val="00C25060"/>
    <w:pPr>
      <w:keepNext/>
      <w:spacing w:after="0" w:line="240" w:lineRule="auto"/>
    </w:pPr>
    <w:rPr>
      <w:rFonts w:ascii="Times New Roman" w:eastAsia="Times New Roman" w:hAnsi="Times New Roman" w:cs="Times New Roman"/>
      <w:sz w:val="24"/>
      <w:szCs w:val="20"/>
      <w:lang w:eastAsia="en-US"/>
    </w:rPr>
  </w:style>
  <w:style w:type="character" w:customStyle="1" w:styleId="afffffffffffff4">
    <w:name w:val="в табл Знак"/>
    <w:link w:val="afffffffffffff3"/>
    <w:rsid w:val="00C25060"/>
    <w:rPr>
      <w:rFonts w:ascii="Times New Roman" w:eastAsia="Times New Roman" w:hAnsi="Times New Roman" w:cs="Times New Roman"/>
      <w:sz w:val="24"/>
      <w:szCs w:val="20"/>
      <w:lang w:eastAsia="en-US"/>
    </w:rPr>
  </w:style>
  <w:style w:type="paragraph" w:customStyle="1" w:styleId="afffffffffffff5">
    <w:name w:val="Жирный текст"/>
    <w:basedOn w:val="affffffffffa"/>
    <w:link w:val="afffffffffffff6"/>
    <w:rsid w:val="00C25060"/>
    <w:rPr>
      <w:b/>
    </w:rPr>
  </w:style>
  <w:style w:type="character" w:customStyle="1" w:styleId="afffffffffffff6">
    <w:name w:val="Жирный текст Знак"/>
    <w:link w:val="afffffffffffff5"/>
    <w:rsid w:val="00C25060"/>
    <w:rPr>
      <w:rFonts w:ascii="Times New Roman" w:eastAsia="Calibri" w:hAnsi="Times New Roman" w:cs="Times New Roman"/>
      <w:b/>
      <w:sz w:val="24"/>
      <w:szCs w:val="24"/>
      <w:lang w:eastAsia="en-US"/>
    </w:rPr>
  </w:style>
  <w:style w:type="character" w:customStyle="1" w:styleId="FontStyle624">
    <w:name w:val="Font Style624"/>
    <w:uiPriority w:val="99"/>
    <w:rsid w:val="00C25060"/>
    <w:rPr>
      <w:rFonts w:ascii="Times New Roman" w:hAnsi="Times New Roman" w:cs="Times New Roman"/>
      <w:sz w:val="26"/>
      <w:szCs w:val="26"/>
    </w:rPr>
  </w:style>
  <w:style w:type="character" w:customStyle="1" w:styleId="FontStyle621">
    <w:name w:val="Font Style621"/>
    <w:uiPriority w:val="99"/>
    <w:rsid w:val="00C25060"/>
    <w:rPr>
      <w:rFonts w:ascii="Times New Roman" w:hAnsi="Times New Roman" w:cs="Times New Roman"/>
      <w:sz w:val="22"/>
      <w:szCs w:val="22"/>
    </w:rPr>
  </w:style>
  <w:style w:type="paragraph" w:customStyle="1" w:styleId="afffffffffffff7">
    <w:name w:val="Заг. без №"/>
    <w:basedOn w:val="affffffffffa"/>
    <w:next w:val="affffffffffa"/>
    <w:link w:val="afffffffffffff8"/>
    <w:rsid w:val="00C25060"/>
    <w:pPr>
      <w:ind w:firstLine="0"/>
      <w:jc w:val="left"/>
    </w:pPr>
    <w:rPr>
      <w:b/>
      <w:i/>
    </w:rPr>
  </w:style>
  <w:style w:type="character" w:customStyle="1" w:styleId="afffffffffffff8">
    <w:name w:val="Заг. без № Знак"/>
    <w:link w:val="afffffffffffff7"/>
    <w:rsid w:val="00C25060"/>
    <w:rPr>
      <w:rFonts w:ascii="Times New Roman" w:eastAsia="Calibri" w:hAnsi="Times New Roman" w:cs="Times New Roman"/>
      <w:b/>
      <w:i/>
      <w:sz w:val="24"/>
      <w:szCs w:val="24"/>
      <w:lang w:eastAsia="en-US"/>
    </w:rPr>
  </w:style>
  <w:style w:type="paragraph" w:customStyle="1" w:styleId="a2">
    <w:name w:val="Нумерация М"/>
    <w:basedOn w:val="afffffffffffff7"/>
    <w:link w:val="afffffffffffff9"/>
    <w:rsid w:val="00C25060"/>
    <w:pPr>
      <w:numPr>
        <w:numId w:val="50"/>
      </w:numPr>
    </w:pPr>
  </w:style>
  <w:style w:type="character" w:customStyle="1" w:styleId="afffffffffffff9">
    <w:name w:val="Нумерация М Знак"/>
    <w:link w:val="a2"/>
    <w:rsid w:val="00C25060"/>
    <w:rPr>
      <w:rFonts w:ascii="Times New Roman" w:eastAsia="Calibri" w:hAnsi="Times New Roman" w:cs="Times New Roman"/>
      <w:b/>
      <w:i/>
      <w:sz w:val="24"/>
      <w:szCs w:val="24"/>
      <w:lang w:eastAsia="en-US"/>
    </w:rPr>
  </w:style>
  <w:style w:type="character" w:customStyle="1" w:styleId="FontStyle644">
    <w:name w:val="Font Style644"/>
    <w:uiPriority w:val="99"/>
    <w:rsid w:val="00C25060"/>
    <w:rPr>
      <w:rFonts w:ascii="Times New Roman" w:hAnsi="Times New Roman" w:cs="Times New Roman"/>
      <w:sz w:val="26"/>
      <w:szCs w:val="26"/>
    </w:rPr>
  </w:style>
  <w:style w:type="character" w:customStyle="1" w:styleId="FontStyle638">
    <w:name w:val="Font Style638"/>
    <w:uiPriority w:val="99"/>
    <w:rsid w:val="00C25060"/>
    <w:rPr>
      <w:rFonts w:ascii="Times New Roman" w:hAnsi="Times New Roman" w:cs="Times New Roman"/>
      <w:sz w:val="18"/>
      <w:szCs w:val="18"/>
    </w:rPr>
  </w:style>
  <w:style w:type="character" w:customStyle="1" w:styleId="FontStyle640">
    <w:name w:val="Font Style640"/>
    <w:uiPriority w:val="99"/>
    <w:rsid w:val="00C25060"/>
    <w:rPr>
      <w:rFonts w:ascii="Times New Roman" w:hAnsi="Times New Roman" w:cs="Times New Roman"/>
      <w:sz w:val="22"/>
      <w:szCs w:val="22"/>
    </w:rPr>
  </w:style>
  <w:style w:type="paragraph" w:customStyle="1" w:styleId="4f2">
    <w:name w:val="Стиль4"/>
    <w:basedOn w:val="ConsPlusCell"/>
    <w:link w:val="4f3"/>
    <w:rsid w:val="00C25060"/>
    <w:pPr>
      <w:widowControl/>
      <w:numPr>
        <w:ilvl w:val="3"/>
      </w:numPr>
      <w:tabs>
        <w:tab w:val="num" w:pos="864"/>
      </w:tabs>
      <w:suppressAutoHyphens/>
      <w:autoSpaceDN/>
      <w:adjustRightInd/>
      <w:spacing w:before="240" w:after="120" w:line="360" w:lineRule="auto"/>
      <w:ind w:left="862" w:hanging="862"/>
    </w:pPr>
    <w:rPr>
      <w:rFonts w:ascii="Times New Roman" w:eastAsia="Calibri" w:hAnsi="Times New Roman" w:cs="Times New Roman"/>
      <w:kern w:val="1"/>
      <w:sz w:val="24"/>
      <w:szCs w:val="24"/>
      <w:lang w:val="ru-RU" w:eastAsia="ar-SA" w:bidi="ar-SA"/>
    </w:rPr>
  </w:style>
  <w:style w:type="character" w:customStyle="1" w:styleId="4f3">
    <w:name w:val="Стиль4 Знак"/>
    <w:link w:val="4f2"/>
    <w:rsid w:val="00C25060"/>
    <w:rPr>
      <w:rFonts w:ascii="Times New Roman" w:eastAsia="Calibri" w:hAnsi="Times New Roman" w:cs="Times New Roman"/>
      <w:kern w:val="1"/>
      <w:sz w:val="24"/>
      <w:szCs w:val="24"/>
      <w:lang w:eastAsia="ar-SA"/>
    </w:rPr>
  </w:style>
  <w:style w:type="paragraph" w:customStyle="1" w:styleId="100">
    <w:name w:val="Список 10"/>
    <w:basedOn w:val="-15"/>
    <w:link w:val="108"/>
    <w:rsid w:val="00C25060"/>
    <w:pPr>
      <w:keepNext w:val="0"/>
      <w:keepLines w:val="0"/>
      <w:numPr>
        <w:numId w:val="51"/>
      </w:numPr>
      <w:suppressLineNumbers w:val="0"/>
      <w:tabs>
        <w:tab w:val="clear" w:pos="540"/>
      </w:tabs>
      <w:suppressAutoHyphens w:val="0"/>
      <w:spacing w:before="0" w:line="360" w:lineRule="auto"/>
      <w:contextualSpacing/>
      <w:jc w:val="both"/>
    </w:pPr>
    <w:rPr>
      <w:rFonts w:ascii="Times New Roman" w:eastAsia="Calibri" w:hAnsi="Times New Roman" w:cs="Times New Roman"/>
      <w:b w:val="0"/>
      <w:lang w:eastAsia="en-US"/>
    </w:rPr>
  </w:style>
  <w:style w:type="character" w:customStyle="1" w:styleId="108">
    <w:name w:val="Список 10 Знак"/>
    <w:link w:val="100"/>
    <w:rsid w:val="00C25060"/>
    <w:rPr>
      <w:rFonts w:ascii="Times New Roman" w:eastAsia="Calibri" w:hAnsi="Times New Roman" w:cs="Times New Roman"/>
      <w:sz w:val="24"/>
      <w:szCs w:val="24"/>
      <w:lang w:eastAsia="en-US"/>
    </w:rPr>
  </w:style>
  <w:style w:type="paragraph" w:customStyle="1" w:styleId="12-">
    <w:name w:val="ТАБ 12-Заг."/>
    <w:basedOn w:val="12f3"/>
    <w:qFormat/>
    <w:rsid w:val="00C25060"/>
    <w:pPr>
      <w:suppressAutoHyphens w:val="0"/>
    </w:pPr>
    <w:rPr>
      <w:b/>
    </w:rPr>
  </w:style>
  <w:style w:type="paragraph" w:customStyle="1" w:styleId="10-">
    <w:name w:val="ТАБ 10-Заг."/>
    <w:basedOn w:val="12-"/>
    <w:qFormat/>
    <w:rsid w:val="00C25060"/>
    <w:rPr>
      <w:sz w:val="20"/>
    </w:rPr>
  </w:style>
  <w:style w:type="character" w:customStyle="1" w:styleId="FontStyle505">
    <w:name w:val="Font Style505"/>
    <w:uiPriority w:val="99"/>
    <w:rsid w:val="00C25060"/>
    <w:rPr>
      <w:rFonts w:ascii="Times New Roman" w:hAnsi="Times New Roman" w:cs="Times New Roman"/>
      <w:sz w:val="26"/>
      <w:szCs w:val="26"/>
    </w:rPr>
  </w:style>
  <w:style w:type="character" w:customStyle="1" w:styleId="FontStyle515">
    <w:name w:val="Font Style515"/>
    <w:uiPriority w:val="99"/>
    <w:rsid w:val="00C25060"/>
    <w:rPr>
      <w:rFonts w:ascii="Times New Roman" w:hAnsi="Times New Roman" w:cs="Times New Roman"/>
      <w:sz w:val="26"/>
      <w:szCs w:val="26"/>
    </w:rPr>
  </w:style>
  <w:style w:type="character" w:customStyle="1" w:styleId="afffffffffffffa">
    <w:name w:val="номер страницы"/>
    <w:rsid w:val="00C25060"/>
  </w:style>
  <w:style w:type="paragraph" w:customStyle="1" w:styleId="3ff4">
    <w:name w:val="çàãîëîâîê 3"/>
    <w:basedOn w:val="af8"/>
    <w:next w:val="af8"/>
    <w:rsid w:val="00C25060"/>
    <w:pPr>
      <w:keepNext/>
      <w:widowControl w:val="0"/>
      <w:autoSpaceDE w:val="0"/>
      <w:autoSpaceDN w:val="0"/>
      <w:adjustRightInd w:val="0"/>
      <w:spacing w:after="0" w:line="240" w:lineRule="auto"/>
      <w:ind w:right="-108"/>
      <w:jc w:val="center"/>
    </w:pPr>
    <w:rPr>
      <w:rFonts w:ascii="Times New Roman" w:eastAsia="Times New Roman" w:hAnsi="Times New Roman" w:cs="Times New Roman"/>
      <w:b/>
      <w:bCs/>
      <w:sz w:val="28"/>
      <w:szCs w:val="28"/>
      <w:lang w:eastAsia="en-US"/>
    </w:rPr>
  </w:style>
  <w:style w:type="paragraph" w:customStyle="1" w:styleId="1ffff6">
    <w:name w:val="Стиль Оглавление 1 + По левому краю"/>
    <w:basedOn w:val="1f6"/>
    <w:rsid w:val="00C25060"/>
    <w:pPr>
      <w:tabs>
        <w:tab w:val="clear" w:pos="440"/>
        <w:tab w:val="right" w:pos="284"/>
        <w:tab w:val="right" w:leader="dot" w:pos="851"/>
        <w:tab w:val="left" w:leader="dot" w:pos="9214"/>
      </w:tabs>
      <w:ind w:right="-1" w:firstLine="0"/>
      <w:jc w:val="left"/>
    </w:pPr>
    <w:rPr>
      <w:rFonts w:ascii="Times New Roman" w:hAnsi="Times New Roman" w:cs="Times New Roman"/>
      <w:b/>
      <w:bCs w:val="0"/>
      <w:iCs w:val="0"/>
      <w:sz w:val="22"/>
      <w:szCs w:val="20"/>
      <w:lang w:val="ru-RU" w:bidi="ar-SA"/>
    </w:rPr>
  </w:style>
  <w:style w:type="character" w:customStyle="1" w:styleId="FontStyle68">
    <w:name w:val="Font Style68"/>
    <w:uiPriority w:val="99"/>
    <w:rsid w:val="00C25060"/>
    <w:rPr>
      <w:rFonts w:ascii="Times New Roman" w:hAnsi="Times New Roman" w:cs="Times New Roman"/>
      <w:sz w:val="22"/>
      <w:szCs w:val="22"/>
    </w:rPr>
  </w:style>
  <w:style w:type="character" w:customStyle="1" w:styleId="FontStyle70">
    <w:name w:val="Font Style70"/>
    <w:uiPriority w:val="99"/>
    <w:rsid w:val="00C25060"/>
    <w:rPr>
      <w:rFonts w:ascii="Times New Roman" w:hAnsi="Times New Roman" w:cs="Times New Roman"/>
      <w:b/>
      <w:bCs/>
      <w:sz w:val="20"/>
      <w:szCs w:val="20"/>
    </w:rPr>
  </w:style>
  <w:style w:type="paragraph" w:customStyle="1" w:styleId="4f4">
    <w:name w:val="заголовок 4"/>
    <w:basedOn w:val="af8"/>
    <w:next w:val="af8"/>
    <w:rsid w:val="00C25060"/>
    <w:pPr>
      <w:keepNext/>
      <w:spacing w:before="240" w:after="60" w:line="240" w:lineRule="auto"/>
      <w:jc w:val="both"/>
    </w:pPr>
    <w:rPr>
      <w:rFonts w:ascii="Arial" w:eastAsia="Times New Roman" w:hAnsi="Arial" w:cs="Times New Roman"/>
      <w:b/>
      <w:sz w:val="24"/>
      <w:szCs w:val="20"/>
      <w:lang w:val="en-US" w:eastAsia="en-US"/>
    </w:rPr>
  </w:style>
  <w:style w:type="paragraph" w:customStyle="1" w:styleId="5f3">
    <w:name w:val="заголовок 5"/>
    <w:basedOn w:val="af8"/>
    <w:next w:val="af8"/>
    <w:rsid w:val="00C25060"/>
    <w:pPr>
      <w:spacing w:before="240" w:after="60" w:line="240" w:lineRule="auto"/>
      <w:jc w:val="both"/>
    </w:pPr>
    <w:rPr>
      <w:rFonts w:ascii="Arial" w:eastAsia="Times New Roman" w:hAnsi="Arial" w:cs="Times New Roman"/>
      <w:sz w:val="24"/>
      <w:szCs w:val="20"/>
      <w:lang w:val="en-US" w:eastAsia="en-US"/>
    </w:rPr>
  </w:style>
  <w:style w:type="paragraph" w:customStyle="1" w:styleId="6c">
    <w:name w:val="заголовок 6"/>
    <w:basedOn w:val="af8"/>
    <w:next w:val="af8"/>
    <w:rsid w:val="00C25060"/>
    <w:pPr>
      <w:spacing w:before="240" w:after="60" w:line="240" w:lineRule="auto"/>
      <w:jc w:val="both"/>
    </w:pPr>
    <w:rPr>
      <w:rFonts w:ascii="Times New Roman" w:eastAsia="Times New Roman" w:hAnsi="Times New Roman" w:cs="Times New Roman"/>
      <w:i/>
      <w:sz w:val="24"/>
      <w:szCs w:val="20"/>
      <w:lang w:val="en-US" w:eastAsia="en-US"/>
    </w:rPr>
  </w:style>
  <w:style w:type="paragraph" w:customStyle="1" w:styleId="-26">
    <w:name w:val="Рис.-2"/>
    <w:rsid w:val="00C25060"/>
    <w:pPr>
      <w:spacing w:after="0" w:line="240" w:lineRule="auto"/>
      <w:ind w:left="717" w:hanging="360"/>
      <w:contextualSpacing/>
    </w:pPr>
    <w:rPr>
      <w:rFonts w:ascii="Calibri" w:eastAsia="Calibri" w:hAnsi="Calibri" w:cs="Times New Roman"/>
      <w:sz w:val="20"/>
      <w:szCs w:val="20"/>
      <w:lang w:eastAsia="en-US"/>
    </w:rPr>
  </w:style>
  <w:style w:type="paragraph" w:customStyle="1" w:styleId="-27">
    <w:name w:val="Табл.-2"/>
    <w:basedOn w:val="af1"/>
    <w:rsid w:val="00C25060"/>
    <w:pPr>
      <w:numPr>
        <w:numId w:val="0"/>
      </w:numPr>
    </w:pPr>
  </w:style>
  <w:style w:type="paragraph" w:customStyle="1" w:styleId="Style171">
    <w:name w:val="Style171"/>
    <w:basedOn w:val="af8"/>
    <w:uiPriority w:val="99"/>
    <w:rsid w:val="00C25060"/>
    <w:pPr>
      <w:widowControl w:val="0"/>
      <w:autoSpaceDE w:val="0"/>
      <w:autoSpaceDN w:val="0"/>
      <w:adjustRightInd w:val="0"/>
      <w:spacing w:after="0" w:line="490" w:lineRule="exact"/>
      <w:ind w:firstLine="720"/>
      <w:jc w:val="both"/>
    </w:pPr>
    <w:rPr>
      <w:rFonts w:ascii="Arial Narrow" w:eastAsia="Times New Roman" w:hAnsi="Arial Narrow" w:cs="Times New Roman"/>
      <w:sz w:val="24"/>
      <w:szCs w:val="24"/>
      <w:lang w:eastAsia="en-US"/>
    </w:rPr>
  </w:style>
  <w:style w:type="paragraph" w:customStyle="1" w:styleId="Style53">
    <w:name w:val="Style53"/>
    <w:basedOn w:val="af8"/>
    <w:uiPriority w:val="99"/>
    <w:rsid w:val="00C25060"/>
    <w:pPr>
      <w:widowControl w:val="0"/>
      <w:autoSpaceDE w:val="0"/>
      <w:autoSpaceDN w:val="0"/>
      <w:adjustRightInd w:val="0"/>
      <w:spacing w:after="0" w:line="274" w:lineRule="exact"/>
      <w:jc w:val="center"/>
    </w:pPr>
    <w:rPr>
      <w:rFonts w:ascii="Arial Narrow" w:eastAsia="Times New Roman" w:hAnsi="Arial Narrow" w:cs="Times New Roman"/>
      <w:sz w:val="24"/>
      <w:szCs w:val="24"/>
      <w:lang w:eastAsia="en-US"/>
    </w:rPr>
  </w:style>
  <w:style w:type="paragraph" w:customStyle="1" w:styleId="Style136">
    <w:name w:val="Style136"/>
    <w:basedOn w:val="af8"/>
    <w:uiPriority w:val="99"/>
    <w:rsid w:val="00C25060"/>
    <w:pPr>
      <w:widowControl w:val="0"/>
      <w:autoSpaceDE w:val="0"/>
      <w:autoSpaceDN w:val="0"/>
      <w:adjustRightInd w:val="0"/>
      <w:spacing w:after="0" w:line="497" w:lineRule="exact"/>
      <w:ind w:firstLine="706"/>
    </w:pPr>
    <w:rPr>
      <w:rFonts w:ascii="Arial Narrow" w:eastAsia="Times New Roman" w:hAnsi="Arial Narrow" w:cs="Times New Roman"/>
      <w:sz w:val="24"/>
      <w:szCs w:val="24"/>
      <w:lang w:eastAsia="en-US"/>
    </w:rPr>
  </w:style>
  <w:style w:type="paragraph" w:customStyle="1" w:styleId="Style153">
    <w:name w:val="Style153"/>
    <w:basedOn w:val="af8"/>
    <w:uiPriority w:val="99"/>
    <w:rsid w:val="00C25060"/>
    <w:pPr>
      <w:widowControl w:val="0"/>
      <w:autoSpaceDE w:val="0"/>
      <w:autoSpaceDN w:val="0"/>
      <w:adjustRightInd w:val="0"/>
      <w:spacing w:after="0" w:line="240" w:lineRule="auto"/>
    </w:pPr>
    <w:rPr>
      <w:rFonts w:ascii="Arial Narrow" w:eastAsia="Times New Roman" w:hAnsi="Arial Narrow" w:cs="Times New Roman"/>
      <w:sz w:val="24"/>
      <w:szCs w:val="24"/>
      <w:lang w:eastAsia="en-US"/>
    </w:rPr>
  </w:style>
  <w:style w:type="paragraph" w:customStyle="1" w:styleId="Style189">
    <w:name w:val="Style189"/>
    <w:basedOn w:val="af8"/>
    <w:uiPriority w:val="99"/>
    <w:rsid w:val="00C25060"/>
    <w:pPr>
      <w:widowControl w:val="0"/>
      <w:autoSpaceDE w:val="0"/>
      <w:autoSpaceDN w:val="0"/>
      <w:adjustRightInd w:val="0"/>
      <w:spacing w:after="0" w:line="490" w:lineRule="exact"/>
      <w:ind w:firstLine="144"/>
    </w:pPr>
    <w:rPr>
      <w:rFonts w:ascii="Arial Narrow" w:eastAsia="Times New Roman" w:hAnsi="Arial Narrow" w:cs="Times New Roman"/>
      <w:sz w:val="24"/>
      <w:szCs w:val="24"/>
      <w:lang w:eastAsia="en-US"/>
    </w:rPr>
  </w:style>
  <w:style w:type="character" w:customStyle="1" w:styleId="FontStyle480">
    <w:name w:val="Font Style480"/>
    <w:rsid w:val="00C25060"/>
    <w:rPr>
      <w:rFonts w:ascii="Times New Roman" w:hAnsi="Times New Roman" w:cs="Times New Roman" w:hint="default"/>
      <w:sz w:val="26"/>
      <w:szCs w:val="26"/>
    </w:rPr>
  </w:style>
  <w:style w:type="character" w:customStyle="1" w:styleId="FontStyle483">
    <w:name w:val="Font Style483"/>
    <w:uiPriority w:val="99"/>
    <w:rsid w:val="00C25060"/>
    <w:rPr>
      <w:rFonts w:ascii="Times New Roman" w:hAnsi="Times New Roman" w:cs="Times New Roman" w:hint="default"/>
      <w:sz w:val="24"/>
      <w:szCs w:val="24"/>
    </w:rPr>
  </w:style>
  <w:style w:type="character" w:customStyle="1" w:styleId="FontStyle534">
    <w:name w:val="Font Style534"/>
    <w:uiPriority w:val="99"/>
    <w:rsid w:val="00C25060"/>
    <w:rPr>
      <w:rFonts w:ascii="Times New Roman" w:hAnsi="Times New Roman" w:cs="Times New Roman" w:hint="default"/>
      <w:i/>
      <w:iCs/>
      <w:sz w:val="26"/>
      <w:szCs w:val="26"/>
    </w:rPr>
  </w:style>
  <w:style w:type="paragraph" w:customStyle="1" w:styleId="Style28">
    <w:name w:val="Style28"/>
    <w:basedOn w:val="af8"/>
    <w:uiPriority w:val="99"/>
    <w:rsid w:val="00C25060"/>
    <w:pPr>
      <w:widowControl w:val="0"/>
      <w:autoSpaceDE w:val="0"/>
      <w:autoSpaceDN w:val="0"/>
      <w:adjustRightInd w:val="0"/>
      <w:spacing w:after="0" w:line="240" w:lineRule="auto"/>
    </w:pPr>
    <w:rPr>
      <w:rFonts w:ascii="Arial Narrow" w:eastAsia="Times New Roman" w:hAnsi="Arial Narrow" w:cs="Times New Roman"/>
      <w:sz w:val="24"/>
      <w:szCs w:val="24"/>
      <w:lang w:eastAsia="en-US"/>
    </w:rPr>
  </w:style>
  <w:style w:type="paragraph" w:customStyle="1" w:styleId="Style143">
    <w:name w:val="Style143"/>
    <w:basedOn w:val="af8"/>
    <w:uiPriority w:val="99"/>
    <w:rsid w:val="00C25060"/>
    <w:pPr>
      <w:widowControl w:val="0"/>
      <w:autoSpaceDE w:val="0"/>
      <w:autoSpaceDN w:val="0"/>
      <w:adjustRightInd w:val="0"/>
      <w:spacing w:after="0" w:line="240" w:lineRule="auto"/>
    </w:pPr>
    <w:rPr>
      <w:rFonts w:ascii="Arial Narrow" w:eastAsia="Times New Roman" w:hAnsi="Arial Narrow" w:cs="Times New Roman"/>
      <w:sz w:val="24"/>
      <w:szCs w:val="24"/>
      <w:lang w:eastAsia="en-US"/>
    </w:rPr>
  </w:style>
  <w:style w:type="paragraph" w:customStyle="1" w:styleId="Style255">
    <w:name w:val="Style255"/>
    <w:basedOn w:val="af8"/>
    <w:uiPriority w:val="99"/>
    <w:rsid w:val="00C25060"/>
    <w:pPr>
      <w:widowControl w:val="0"/>
      <w:autoSpaceDE w:val="0"/>
      <w:autoSpaceDN w:val="0"/>
      <w:adjustRightInd w:val="0"/>
      <w:spacing w:after="0" w:line="240" w:lineRule="auto"/>
    </w:pPr>
    <w:rPr>
      <w:rFonts w:ascii="Arial Narrow" w:eastAsia="Times New Roman" w:hAnsi="Arial Narrow" w:cs="Times New Roman"/>
      <w:sz w:val="24"/>
      <w:szCs w:val="24"/>
      <w:lang w:eastAsia="en-US"/>
    </w:rPr>
  </w:style>
  <w:style w:type="paragraph" w:customStyle="1" w:styleId="Style123">
    <w:name w:val="Style123"/>
    <w:basedOn w:val="af8"/>
    <w:uiPriority w:val="99"/>
    <w:rsid w:val="00C25060"/>
    <w:pPr>
      <w:widowControl w:val="0"/>
      <w:autoSpaceDE w:val="0"/>
      <w:autoSpaceDN w:val="0"/>
      <w:adjustRightInd w:val="0"/>
      <w:spacing w:after="0" w:line="482" w:lineRule="exact"/>
      <w:ind w:firstLine="720"/>
      <w:jc w:val="both"/>
    </w:pPr>
    <w:rPr>
      <w:rFonts w:ascii="Times New Roman" w:eastAsia="Times New Roman" w:hAnsi="Times New Roman" w:cs="Times New Roman"/>
      <w:sz w:val="24"/>
      <w:szCs w:val="24"/>
      <w:lang w:eastAsia="en-US"/>
    </w:rPr>
  </w:style>
  <w:style w:type="paragraph" w:customStyle="1" w:styleId="Style125">
    <w:name w:val="Style125"/>
    <w:basedOn w:val="af8"/>
    <w:uiPriority w:val="99"/>
    <w:rsid w:val="00C25060"/>
    <w:pPr>
      <w:widowControl w:val="0"/>
      <w:autoSpaceDE w:val="0"/>
      <w:autoSpaceDN w:val="0"/>
      <w:adjustRightInd w:val="0"/>
      <w:spacing w:after="0" w:line="482" w:lineRule="exact"/>
      <w:ind w:firstLine="713"/>
      <w:jc w:val="both"/>
    </w:pPr>
    <w:rPr>
      <w:rFonts w:ascii="Times New Roman" w:eastAsia="Times New Roman" w:hAnsi="Times New Roman" w:cs="Times New Roman"/>
      <w:sz w:val="24"/>
      <w:szCs w:val="24"/>
      <w:lang w:eastAsia="en-US"/>
    </w:rPr>
  </w:style>
  <w:style w:type="paragraph" w:customStyle="1" w:styleId="Style152">
    <w:name w:val="Style152"/>
    <w:basedOn w:val="af8"/>
    <w:uiPriority w:val="99"/>
    <w:rsid w:val="00C25060"/>
    <w:pPr>
      <w:widowControl w:val="0"/>
      <w:autoSpaceDE w:val="0"/>
      <w:autoSpaceDN w:val="0"/>
      <w:adjustRightInd w:val="0"/>
      <w:spacing w:after="0" w:line="511" w:lineRule="exact"/>
      <w:ind w:hanging="1008"/>
    </w:pPr>
    <w:rPr>
      <w:rFonts w:ascii="Times New Roman" w:eastAsia="Times New Roman" w:hAnsi="Times New Roman" w:cs="Times New Roman"/>
      <w:sz w:val="24"/>
      <w:szCs w:val="24"/>
      <w:lang w:eastAsia="en-US"/>
    </w:rPr>
  </w:style>
  <w:style w:type="paragraph" w:customStyle="1" w:styleId="Style199">
    <w:name w:val="Style199"/>
    <w:basedOn w:val="af8"/>
    <w:uiPriority w:val="99"/>
    <w:rsid w:val="00C25060"/>
    <w:pPr>
      <w:widowControl w:val="0"/>
      <w:autoSpaceDE w:val="0"/>
      <w:autoSpaceDN w:val="0"/>
      <w:adjustRightInd w:val="0"/>
      <w:spacing w:after="0" w:line="482" w:lineRule="exact"/>
      <w:ind w:firstLine="720"/>
      <w:jc w:val="both"/>
    </w:pPr>
    <w:rPr>
      <w:rFonts w:ascii="Arial Narrow" w:eastAsia="Times New Roman" w:hAnsi="Arial Narrow" w:cs="Times New Roman"/>
      <w:sz w:val="24"/>
      <w:szCs w:val="24"/>
      <w:lang w:eastAsia="en-US"/>
    </w:rPr>
  </w:style>
  <w:style w:type="paragraph" w:customStyle="1" w:styleId="Style12">
    <w:name w:val="Style12"/>
    <w:basedOn w:val="af8"/>
    <w:rsid w:val="00C25060"/>
    <w:pPr>
      <w:widowControl w:val="0"/>
      <w:autoSpaceDE w:val="0"/>
      <w:autoSpaceDN w:val="0"/>
      <w:adjustRightInd w:val="0"/>
      <w:spacing w:after="0" w:line="240" w:lineRule="auto"/>
    </w:pPr>
    <w:rPr>
      <w:rFonts w:ascii="Arial Narrow" w:eastAsia="Times New Roman" w:hAnsi="Arial Narrow" w:cs="Times New Roman"/>
      <w:sz w:val="24"/>
      <w:szCs w:val="24"/>
      <w:lang w:eastAsia="en-US"/>
    </w:rPr>
  </w:style>
  <w:style w:type="paragraph" w:customStyle="1" w:styleId="Style47">
    <w:name w:val="Style47"/>
    <w:basedOn w:val="af8"/>
    <w:uiPriority w:val="99"/>
    <w:rsid w:val="00C25060"/>
    <w:pPr>
      <w:widowControl w:val="0"/>
      <w:autoSpaceDE w:val="0"/>
      <w:autoSpaceDN w:val="0"/>
      <w:adjustRightInd w:val="0"/>
      <w:spacing w:after="0" w:line="240" w:lineRule="auto"/>
      <w:jc w:val="both"/>
    </w:pPr>
    <w:rPr>
      <w:rFonts w:ascii="Arial Narrow" w:eastAsia="Times New Roman" w:hAnsi="Arial Narrow" w:cs="Times New Roman"/>
      <w:sz w:val="24"/>
      <w:szCs w:val="24"/>
      <w:lang w:eastAsia="en-US"/>
    </w:rPr>
  </w:style>
  <w:style w:type="paragraph" w:customStyle="1" w:styleId="Style121">
    <w:name w:val="Style121"/>
    <w:basedOn w:val="af8"/>
    <w:uiPriority w:val="99"/>
    <w:rsid w:val="00C25060"/>
    <w:pPr>
      <w:widowControl w:val="0"/>
      <w:autoSpaceDE w:val="0"/>
      <w:autoSpaceDN w:val="0"/>
      <w:adjustRightInd w:val="0"/>
      <w:spacing w:after="0" w:line="461" w:lineRule="exact"/>
      <w:jc w:val="both"/>
    </w:pPr>
    <w:rPr>
      <w:rFonts w:ascii="Arial Narrow" w:eastAsia="Times New Roman" w:hAnsi="Arial Narrow" w:cs="Times New Roman"/>
      <w:sz w:val="24"/>
      <w:szCs w:val="24"/>
      <w:lang w:eastAsia="en-US"/>
    </w:rPr>
  </w:style>
  <w:style w:type="paragraph" w:customStyle="1" w:styleId="Style212">
    <w:name w:val="Style212"/>
    <w:basedOn w:val="af8"/>
    <w:uiPriority w:val="99"/>
    <w:rsid w:val="00C25060"/>
    <w:pPr>
      <w:widowControl w:val="0"/>
      <w:autoSpaceDE w:val="0"/>
      <w:autoSpaceDN w:val="0"/>
      <w:adjustRightInd w:val="0"/>
      <w:spacing w:after="0" w:line="240" w:lineRule="auto"/>
    </w:pPr>
    <w:rPr>
      <w:rFonts w:ascii="Arial Narrow" w:eastAsia="Times New Roman" w:hAnsi="Arial Narrow" w:cs="Times New Roman"/>
      <w:sz w:val="24"/>
      <w:szCs w:val="24"/>
      <w:lang w:eastAsia="en-US"/>
    </w:rPr>
  </w:style>
  <w:style w:type="character" w:customStyle="1" w:styleId="11ff1">
    <w:name w:val="Знак11"/>
    <w:aliases w:val="Заголовок 2 Знак11,Заголовок 2 Знак Знак1,Знак1 Знак Знак1,Знак1 Знак11,Заголовок 2 Знак2 Знак1,Знак1 Знак Знак Знак11,Заголовок 2 Знак1 Знак Знак Знак1,Заголовок 2 Знак Знак Знак Знак Знак1,Знак1 Знак1 Знак Знак Знак Знак Знак1,Заголовок 22"/>
    <w:rsid w:val="00C25060"/>
    <w:rPr>
      <w:b/>
      <w:bCs w:val="0"/>
      <w:kern w:val="28"/>
      <w:sz w:val="24"/>
      <w:szCs w:val="24"/>
      <w:lang w:val="ru-RU" w:eastAsia="ru-RU" w:bidi="ar-SA"/>
    </w:rPr>
  </w:style>
  <w:style w:type="character" w:customStyle="1" w:styleId="FontStyle454">
    <w:name w:val="Font Style454"/>
    <w:uiPriority w:val="99"/>
    <w:rsid w:val="00C25060"/>
    <w:rPr>
      <w:rFonts w:ascii="Times New Roman" w:hAnsi="Times New Roman" w:cs="Times New Roman" w:hint="default"/>
      <w:sz w:val="26"/>
      <w:szCs w:val="26"/>
    </w:rPr>
  </w:style>
  <w:style w:type="character" w:customStyle="1" w:styleId="FontStyle442">
    <w:name w:val="Font Style442"/>
    <w:uiPriority w:val="99"/>
    <w:rsid w:val="00C25060"/>
    <w:rPr>
      <w:rFonts w:ascii="Times New Roman" w:hAnsi="Times New Roman" w:cs="Times New Roman" w:hint="default"/>
      <w:b/>
      <w:bCs/>
      <w:i/>
      <w:iCs/>
      <w:sz w:val="18"/>
      <w:szCs w:val="18"/>
    </w:rPr>
  </w:style>
  <w:style w:type="character" w:customStyle="1" w:styleId="FontStyle481">
    <w:name w:val="Font Style481"/>
    <w:uiPriority w:val="99"/>
    <w:rsid w:val="00C25060"/>
    <w:rPr>
      <w:rFonts w:ascii="Times New Roman" w:hAnsi="Times New Roman" w:cs="Times New Roman" w:hint="default"/>
      <w:b/>
      <w:bCs/>
      <w:i/>
      <w:iCs/>
      <w:sz w:val="22"/>
      <w:szCs w:val="22"/>
    </w:rPr>
  </w:style>
  <w:style w:type="character" w:customStyle="1" w:styleId="FontStyle485">
    <w:name w:val="Font Style485"/>
    <w:uiPriority w:val="99"/>
    <w:rsid w:val="00C25060"/>
    <w:rPr>
      <w:rFonts w:ascii="Times New Roman" w:hAnsi="Times New Roman" w:cs="Times New Roman" w:hint="default"/>
      <w:b/>
      <w:bCs/>
      <w:i/>
      <w:iCs/>
      <w:sz w:val="26"/>
      <w:szCs w:val="26"/>
    </w:rPr>
  </w:style>
  <w:style w:type="character" w:customStyle="1" w:styleId="FontStyle540">
    <w:name w:val="Font Style540"/>
    <w:uiPriority w:val="99"/>
    <w:rsid w:val="00C25060"/>
    <w:rPr>
      <w:rFonts w:ascii="Georgia" w:hAnsi="Georgia" w:cs="Georgia" w:hint="default"/>
      <w:b/>
      <w:bCs/>
      <w:i/>
      <w:iCs/>
      <w:sz w:val="42"/>
      <w:szCs w:val="42"/>
    </w:rPr>
  </w:style>
  <w:style w:type="character" w:customStyle="1" w:styleId="FontStyle45">
    <w:name w:val="Font Style45"/>
    <w:uiPriority w:val="99"/>
    <w:rsid w:val="00C25060"/>
    <w:rPr>
      <w:rFonts w:ascii="Microsoft Sans Serif" w:hAnsi="Microsoft Sans Serif" w:cs="Microsoft Sans Serif"/>
      <w:sz w:val="18"/>
      <w:szCs w:val="18"/>
    </w:rPr>
  </w:style>
  <w:style w:type="paragraph" w:customStyle="1" w:styleId="Style9">
    <w:name w:val="Style9"/>
    <w:basedOn w:val="af8"/>
    <w:uiPriority w:val="99"/>
    <w:rsid w:val="00C25060"/>
    <w:pPr>
      <w:widowControl w:val="0"/>
      <w:autoSpaceDE w:val="0"/>
      <w:autoSpaceDN w:val="0"/>
      <w:adjustRightInd w:val="0"/>
      <w:spacing w:after="0" w:line="259" w:lineRule="exact"/>
    </w:pPr>
    <w:rPr>
      <w:rFonts w:ascii="Microsoft Sans Serif" w:eastAsia="Times New Roman" w:hAnsi="Microsoft Sans Serif" w:cs="Microsoft Sans Serif"/>
      <w:sz w:val="24"/>
      <w:szCs w:val="24"/>
      <w:lang w:eastAsia="en-US"/>
    </w:rPr>
  </w:style>
  <w:style w:type="paragraph" w:customStyle="1" w:styleId="Style36">
    <w:name w:val="Style36"/>
    <w:basedOn w:val="af8"/>
    <w:uiPriority w:val="99"/>
    <w:rsid w:val="00C25060"/>
    <w:pPr>
      <w:widowControl w:val="0"/>
      <w:autoSpaceDE w:val="0"/>
      <w:autoSpaceDN w:val="0"/>
      <w:adjustRightInd w:val="0"/>
      <w:spacing w:after="0" w:line="240" w:lineRule="auto"/>
    </w:pPr>
    <w:rPr>
      <w:rFonts w:ascii="Microsoft Sans Serif" w:eastAsia="Times New Roman" w:hAnsi="Microsoft Sans Serif" w:cs="Microsoft Sans Serif"/>
      <w:sz w:val="24"/>
      <w:szCs w:val="24"/>
      <w:lang w:eastAsia="en-US"/>
    </w:rPr>
  </w:style>
  <w:style w:type="character" w:customStyle="1" w:styleId="FontStyle44">
    <w:name w:val="Font Style44"/>
    <w:uiPriority w:val="99"/>
    <w:rsid w:val="00C25060"/>
    <w:rPr>
      <w:rFonts w:ascii="Times New Roman" w:hAnsi="Times New Roman" w:cs="Times New Roman"/>
      <w:b/>
      <w:bCs/>
      <w:spacing w:val="-10"/>
      <w:sz w:val="18"/>
      <w:szCs w:val="18"/>
    </w:rPr>
  </w:style>
  <w:style w:type="character" w:customStyle="1" w:styleId="FontStyle54">
    <w:name w:val="Font Style54"/>
    <w:rsid w:val="00C25060"/>
    <w:rPr>
      <w:rFonts w:ascii="Times New Roman" w:hAnsi="Times New Roman" w:cs="Times New Roman"/>
      <w:sz w:val="20"/>
      <w:szCs w:val="20"/>
    </w:rPr>
  </w:style>
  <w:style w:type="paragraph" w:customStyle="1" w:styleId="Style3">
    <w:name w:val="Style3"/>
    <w:basedOn w:val="af8"/>
    <w:rsid w:val="00C25060"/>
    <w:pPr>
      <w:widowControl w:val="0"/>
      <w:autoSpaceDE w:val="0"/>
      <w:autoSpaceDN w:val="0"/>
      <w:adjustRightInd w:val="0"/>
      <w:spacing w:after="0" w:line="211" w:lineRule="exact"/>
      <w:ind w:firstLine="278"/>
    </w:pPr>
    <w:rPr>
      <w:rFonts w:ascii="Microsoft Sans Serif" w:eastAsia="Times New Roman" w:hAnsi="Microsoft Sans Serif" w:cs="Microsoft Sans Serif"/>
      <w:sz w:val="24"/>
      <w:szCs w:val="24"/>
      <w:lang w:eastAsia="en-US"/>
    </w:rPr>
  </w:style>
  <w:style w:type="paragraph" w:customStyle="1" w:styleId="Style10">
    <w:name w:val="Style10"/>
    <w:basedOn w:val="af8"/>
    <w:uiPriority w:val="99"/>
    <w:rsid w:val="00C25060"/>
    <w:pPr>
      <w:widowControl w:val="0"/>
      <w:autoSpaceDE w:val="0"/>
      <w:autoSpaceDN w:val="0"/>
      <w:adjustRightInd w:val="0"/>
      <w:spacing w:after="0" w:line="240" w:lineRule="auto"/>
      <w:jc w:val="both"/>
    </w:pPr>
    <w:rPr>
      <w:rFonts w:ascii="Microsoft Sans Serif" w:eastAsia="Times New Roman" w:hAnsi="Microsoft Sans Serif" w:cs="Microsoft Sans Serif"/>
      <w:sz w:val="24"/>
      <w:szCs w:val="24"/>
      <w:lang w:eastAsia="en-US"/>
    </w:rPr>
  </w:style>
  <w:style w:type="paragraph" w:customStyle="1" w:styleId="Style21">
    <w:name w:val="Style21"/>
    <w:basedOn w:val="af8"/>
    <w:uiPriority w:val="99"/>
    <w:rsid w:val="00C25060"/>
    <w:pPr>
      <w:widowControl w:val="0"/>
      <w:autoSpaceDE w:val="0"/>
      <w:autoSpaceDN w:val="0"/>
      <w:adjustRightInd w:val="0"/>
      <w:spacing w:after="0" w:line="269" w:lineRule="exact"/>
      <w:ind w:firstLine="86"/>
    </w:pPr>
    <w:rPr>
      <w:rFonts w:ascii="Microsoft Sans Serif" w:eastAsia="Times New Roman" w:hAnsi="Microsoft Sans Serif" w:cs="Microsoft Sans Serif"/>
      <w:sz w:val="24"/>
      <w:szCs w:val="24"/>
      <w:lang w:eastAsia="en-US"/>
    </w:rPr>
  </w:style>
  <w:style w:type="paragraph" w:customStyle="1" w:styleId="Style31">
    <w:name w:val="Style31"/>
    <w:basedOn w:val="af8"/>
    <w:uiPriority w:val="99"/>
    <w:rsid w:val="00C25060"/>
    <w:pPr>
      <w:widowControl w:val="0"/>
      <w:autoSpaceDE w:val="0"/>
      <w:autoSpaceDN w:val="0"/>
      <w:adjustRightInd w:val="0"/>
      <w:spacing w:after="0" w:line="278" w:lineRule="exact"/>
      <w:ind w:firstLine="605"/>
    </w:pPr>
    <w:rPr>
      <w:rFonts w:ascii="Microsoft Sans Serif" w:eastAsia="Times New Roman" w:hAnsi="Microsoft Sans Serif" w:cs="Microsoft Sans Serif"/>
      <w:sz w:val="24"/>
      <w:szCs w:val="24"/>
      <w:lang w:eastAsia="en-US"/>
    </w:rPr>
  </w:style>
  <w:style w:type="character" w:customStyle="1" w:styleId="FontStyle55">
    <w:name w:val="Font Style55"/>
    <w:uiPriority w:val="99"/>
    <w:rsid w:val="00C25060"/>
    <w:rPr>
      <w:rFonts w:ascii="Microsoft Sans Serif" w:hAnsi="Microsoft Sans Serif" w:cs="Microsoft Sans Serif"/>
      <w:b/>
      <w:bCs/>
      <w:spacing w:val="-20"/>
      <w:sz w:val="16"/>
      <w:szCs w:val="16"/>
    </w:rPr>
  </w:style>
  <w:style w:type="character" w:customStyle="1" w:styleId="FontStyle56">
    <w:name w:val="Font Style56"/>
    <w:uiPriority w:val="99"/>
    <w:rsid w:val="00C25060"/>
    <w:rPr>
      <w:rFonts w:ascii="Microsoft Sans Serif" w:hAnsi="Microsoft Sans Serif" w:cs="Microsoft Sans Serif"/>
      <w:b/>
      <w:bCs/>
      <w:sz w:val="18"/>
      <w:szCs w:val="18"/>
    </w:rPr>
  </w:style>
  <w:style w:type="paragraph" w:customStyle="1" w:styleId="Style22">
    <w:name w:val="Style22"/>
    <w:basedOn w:val="af8"/>
    <w:uiPriority w:val="99"/>
    <w:rsid w:val="00C25060"/>
    <w:pPr>
      <w:widowControl w:val="0"/>
      <w:autoSpaceDE w:val="0"/>
      <w:autoSpaceDN w:val="0"/>
      <w:adjustRightInd w:val="0"/>
      <w:spacing w:after="0" w:line="240" w:lineRule="auto"/>
      <w:jc w:val="both"/>
    </w:pPr>
    <w:rPr>
      <w:rFonts w:ascii="Microsoft Sans Serif" w:eastAsia="Times New Roman" w:hAnsi="Microsoft Sans Serif" w:cs="Microsoft Sans Serif"/>
      <w:sz w:val="24"/>
      <w:szCs w:val="24"/>
      <w:lang w:eastAsia="en-US"/>
    </w:rPr>
  </w:style>
  <w:style w:type="paragraph" w:customStyle="1" w:styleId="Style105">
    <w:name w:val="Style105"/>
    <w:basedOn w:val="af8"/>
    <w:uiPriority w:val="99"/>
    <w:rsid w:val="00C25060"/>
    <w:pPr>
      <w:widowControl w:val="0"/>
      <w:autoSpaceDE w:val="0"/>
      <w:autoSpaceDN w:val="0"/>
      <w:adjustRightInd w:val="0"/>
      <w:spacing w:after="0" w:line="281" w:lineRule="exact"/>
      <w:ind w:firstLine="562"/>
      <w:jc w:val="both"/>
    </w:pPr>
    <w:rPr>
      <w:rFonts w:ascii="Trebuchet MS" w:eastAsia="Times New Roman" w:hAnsi="Trebuchet MS" w:cs="Times New Roman"/>
      <w:sz w:val="24"/>
      <w:szCs w:val="24"/>
      <w:lang w:eastAsia="en-US"/>
    </w:rPr>
  </w:style>
  <w:style w:type="character" w:customStyle="1" w:styleId="FontStyle383">
    <w:name w:val="Font Style383"/>
    <w:uiPriority w:val="99"/>
    <w:rsid w:val="00C25060"/>
    <w:rPr>
      <w:rFonts w:ascii="Times New Roman" w:hAnsi="Times New Roman" w:cs="Times New Roman"/>
      <w:sz w:val="22"/>
      <w:szCs w:val="22"/>
    </w:rPr>
  </w:style>
  <w:style w:type="paragraph" w:customStyle="1" w:styleId="Style139">
    <w:name w:val="Style139"/>
    <w:basedOn w:val="af8"/>
    <w:uiPriority w:val="99"/>
    <w:rsid w:val="00C25060"/>
    <w:pPr>
      <w:widowControl w:val="0"/>
      <w:autoSpaceDE w:val="0"/>
      <w:autoSpaceDN w:val="0"/>
      <w:adjustRightInd w:val="0"/>
      <w:spacing w:after="0" w:line="240" w:lineRule="auto"/>
    </w:pPr>
    <w:rPr>
      <w:rFonts w:ascii="Trebuchet MS" w:eastAsia="Times New Roman" w:hAnsi="Trebuchet MS" w:cs="Times New Roman"/>
      <w:sz w:val="24"/>
      <w:szCs w:val="24"/>
      <w:lang w:eastAsia="en-US"/>
    </w:rPr>
  </w:style>
  <w:style w:type="character" w:customStyle="1" w:styleId="FontStyle387">
    <w:name w:val="Font Style387"/>
    <w:uiPriority w:val="99"/>
    <w:rsid w:val="00C25060"/>
    <w:rPr>
      <w:rFonts w:ascii="Times New Roman" w:hAnsi="Times New Roman" w:cs="Times New Roman"/>
      <w:i/>
      <w:iCs/>
      <w:sz w:val="22"/>
      <w:szCs w:val="22"/>
    </w:rPr>
  </w:style>
  <w:style w:type="paragraph" w:customStyle="1" w:styleId="Style104">
    <w:name w:val="Style104"/>
    <w:basedOn w:val="af8"/>
    <w:uiPriority w:val="99"/>
    <w:rsid w:val="00C25060"/>
    <w:pPr>
      <w:widowControl w:val="0"/>
      <w:autoSpaceDE w:val="0"/>
      <w:autoSpaceDN w:val="0"/>
      <w:adjustRightInd w:val="0"/>
      <w:spacing w:after="0" w:line="240" w:lineRule="auto"/>
      <w:jc w:val="right"/>
    </w:pPr>
    <w:rPr>
      <w:rFonts w:ascii="Trebuchet MS" w:eastAsia="Times New Roman" w:hAnsi="Trebuchet MS" w:cs="Times New Roman"/>
      <w:sz w:val="24"/>
      <w:szCs w:val="24"/>
      <w:lang w:eastAsia="en-US"/>
    </w:rPr>
  </w:style>
  <w:style w:type="paragraph" w:customStyle="1" w:styleId="Style114">
    <w:name w:val="Style114"/>
    <w:basedOn w:val="af8"/>
    <w:uiPriority w:val="99"/>
    <w:rsid w:val="00C25060"/>
    <w:pPr>
      <w:widowControl w:val="0"/>
      <w:autoSpaceDE w:val="0"/>
      <w:autoSpaceDN w:val="0"/>
      <w:adjustRightInd w:val="0"/>
      <w:spacing w:after="0" w:line="240" w:lineRule="auto"/>
    </w:pPr>
    <w:rPr>
      <w:rFonts w:ascii="Trebuchet MS" w:eastAsia="Times New Roman" w:hAnsi="Trebuchet MS" w:cs="Times New Roman"/>
      <w:sz w:val="24"/>
      <w:szCs w:val="24"/>
      <w:lang w:eastAsia="en-US"/>
    </w:rPr>
  </w:style>
  <w:style w:type="paragraph" w:customStyle="1" w:styleId="Style215">
    <w:name w:val="Style215"/>
    <w:basedOn w:val="af8"/>
    <w:uiPriority w:val="99"/>
    <w:rsid w:val="00C25060"/>
    <w:pPr>
      <w:widowControl w:val="0"/>
      <w:autoSpaceDE w:val="0"/>
      <w:autoSpaceDN w:val="0"/>
      <w:adjustRightInd w:val="0"/>
      <w:spacing w:after="0" w:line="234" w:lineRule="exact"/>
    </w:pPr>
    <w:rPr>
      <w:rFonts w:ascii="Trebuchet MS" w:eastAsia="Times New Roman" w:hAnsi="Trebuchet MS" w:cs="Times New Roman"/>
      <w:sz w:val="24"/>
      <w:szCs w:val="24"/>
      <w:lang w:eastAsia="en-US"/>
    </w:rPr>
  </w:style>
  <w:style w:type="paragraph" w:customStyle="1" w:styleId="Style233">
    <w:name w:val="Style233"/>
    <w:basedOn w:val="af8"/>
    <w:uiPriority w:val="99"/>
    <w:rsid w:val="00C25060"/>
    <w:pPr>
      <w:widowControl w:val="0"/>
      <w:autoSpaceDE w:val="0"/>
      <w:autoSpaceDN w:val="0"/>
      <w:adjustRightInd w:val="0"/>
      <w:spacing w:after="0" w:line="240" w:lineRule="auto"/>
    </w:pPr>
    <w:rPr>
      <w:rFonts w:ascii="Trebuchet MS" w:eastAsia="Times New Roman" w:hAnsi="Trebuchet MS" w:cs="Times New Roman"/>
      <w:sz w:val="24"/>
      <w:szCs w:val="24"/>
      <w:lang w:eastAsia="en-US"/>
    </w:rPr>
  </w:style>
  <w:style w:type="paragraph" w:customStyle="1" w:styleId="Style236">
    <w:name w:val="Style236"/>
    <w:basedOn w:val="af8"/>
    <w:uiPriority w:val="99"/>
    <w:rsid w:val="00C25060"/>
    <w:pPr>
      <w:widowControl w:val="0"/>
      <w:autoSpaceDE w:val="0"/>
      <w:autoSpaceDN w:val="0"/>
      <w:adjustRightInd w:val="0"/>
      <w:spacing w:after="0" w:line="209" w:lineRule="exact"/>
      <w:jc w:val="both"/>
    </w:pPr>
    <w:rPr>
      <w:rFonts w:ascii="Trebuchet MS" w:eastAsia="Times New Roman" w:hAnsi="Trebuchet MS" w:cs="Times New Roman"/>
      <w:sz w:val="24"/>
      <w:szCs w:val="24"/>
      <w:lang w:eastAsia="en-US"/>
    </w:rPr>
  </w:style>
  <w:style w:type="paragraph" w:customStyle="1" w:styleId="Style247">
    <w:name w:val="Style247"/>
    <w:basedOn w:val="af8"/>
    <w:uiPriority w:val="99"/>
    <w:rsid w:val="00C25060"/>
    <w:pPr>
      <w:widowControl w:val="0"/>
      <w:autoSpaceDE w:val="0"/>
      <w:autoSpaceDN w:val="0"/>
      <w:adjustRightInd w:val="0"/>
      <w:spacing w:after="0" w:line="240" w:lineRule="auto"/>
    </w:pPr>
    <w:rPr>
      <w:rFonts w:ascii="Trebuchet MS" w:eastAsia="Times New Roman" w:hAnsi="Trebuchet MS" w:cs="Times New Roman"/>
      <w:sz w:val="24"/>
      <w:szCs w:val="24"/>
      <w:lang w:eastAsia="en-US"/>
    </w:rPr>
  </w:style>
  <w:style w:type="paragraph" w:customStyle="1" w:styleId="Style272">
    <w:name w:val="Style272"/>
    <w:basedOn w:val="af8"/>
    <w:uiPriority w:val="99"/>
    <w:rsid w:val="00C25060"/>
    <w:pPr>
      <w:widowControl w:val="0"/>
      <w:autoSpaceDE w:val="0"/>
      <w:autoSpaceDN w:val="0"/>
      <w:adjustRightInd w:val="0"/>
      <w:spacing w:after="0" w:line="396" w:lineRule="exact"/>
      <w:ind w:firstLine="554"/>
    </w:pPr>
    <w:rPr>
      <w:rFonts w:ascii="Trebuchet MS" w:eastAsia="Times New Roman" w:hAnsi="Trebuchet MS" w:cs="Times New Roman"/>
      <w:sz w:val="24"/>
      <w:szCs w:val="24"/>
      <w:lang w:eastAsia="en-US"/>
    </w:rPr>
  </w:style>
  <w:style w:type="paragraph" w:customStyle="1" w:styleId="Style284">
    <w:name w:val="Style284"/>
    <w:basedOn w:val="af8"/>
    <w:uiPriority w:val="99"/>
    <w:rsid w:val="00C25060"/>
    <w:pPr>
      <w:widowControl w:val="0"/>
      <w:autoSpaceDE w:val="0"/>
      <w:autoSpaceDN w:val="0"/>
      <w:adjustRightInd w:val="0"/>
      <w:spacing w:after="0" w:line="367" w:lineRule="exact"/>
    </w:pPr>
    <w:rPr>
      <w:rFonts w:ascii="Trebuchet MS" w:eastAsia="Times New Roman" w:hAnsi="Trebuchet MS" w:cs="Times New Roman"/>
      <w:sz w:val="24"/>
      <w:szCs w:val="24"/>
      <w:lang w:eastAsia="en-US"/>
    </w:rPr>
  </w:style>
  <w:style w:type="paragraph" w:customStyle="1" w:styleId="Style288">
    <w:name w:val="Style288"/>
    <w:basedOn w:val="af8"/>
    <w:uiPriority w:val="99"/>
    <w:rsid w:val="00C25060"/>
    <w:pPr>
      <w:widowControl w:val="0"/>
      <w:autoSpaceDE w:val="0"/>
      <w:autoSpaceDN w:val="0"/>
      <w:adjustRightInd w:val="0"/>
      <w:spacing w:after="0" w:line="252" w:lineRule="exact"/>
      <w:jc w:val="both"/>
    </w:pPr>
    <w:rPr>
      <w:rFonts w:ascii="Trebuchet MS" w:eastAsia="Times New Roman" w:hAnsi="Trebuchet MS" w:cs="Times New Roman"/>
      <w:sz w:val="24"/>
      <w:szCs w:val="24"/>
      <w:lang w:eastAsia="en-US"/>
    </w:rPr>
  </w:style>
  <w:style w:type="character" w:customStyle="1" w:styleId="FontStyle371">
    <w:name w:val="Font Style371"/>
    <w:uiPriority w:val="99"/>
    <w:rsid w:val="00C25060"/>
    <w:rPr>
      <w:rFonts w:ascii="Times New Roman" w:hAnsi="Times New Roman" w:cs="Times New Roman"/>
      <w:b/>
      <w:bCs/>
      <w:sz w:val="22"/>
      <w:szCs w:val="22"/>
    </w:rPr>
  </w:style>
  <w:style w:type="character" w:customStyle="1" w:styleId="FontStyle395">
    <w:name w:val="Font Style395"/>
    <w:uiPriority w:val="99"/>
    <w:rsid w:val="00C25060"/>
    <w:rPr>
      <w:rFonts w:ascii="Times New Roman" w:hAnsi="Times New Roman" w:cs="Times New Roman"/>
      <w:sz w:val="20"/>
      <w:szCs w:val="20"/>
    </w:rPr>
  </w:style>
  <w:style w:type="character" w:customStyle="1" w:styleId="FontStyle403">
    <w:name w:val="Font Style403"/>
    <w:uiPriority w:val="99"/>
    <w:rsid w:val="00C25060"/>
    <w:rPr>
      <w:rFonts w:ascii="Times New Roman" w:hAnsi="Times New Roman" w:cs="Times New Roman"/>
      <w:b/>
      <w:bCs/>
      <w:sz w:val="18"/>
      <w:szCs w:val="18"/>
    </w:rPr>
  </w:style>
  <w:style w:type="character" w:customStyle="1" w:styleId="FontStyle438">
    <w:name w:val="Font Style438"/>
    <w:uiPriority w:val="99"/>
    <w:rsid w:val="00C25060"/>
    <w:rPr>
      <w:rFonts w:ascii="Times New Roman" w:hAnsi="Times New Roman" w:cs="Times New Roman"/>
      <w:b/>
      <w:bCs/>
      <w:sz w:val="20"/>
      <w:szCs w:val="20"/>
    </w:rPr>
  </w:style>
  <w:style w:type="character" w:customStyle="1" w:styleId="FontStyle439">
    <w:name w:val="Font Style439"/>
    <w:uiPriority w:val="99"/>
    <w:rsid w:val="00C25060"/>
    <w:rPr>
      <w:rFonts w:ascii="Arial Unicode MS" w:eastAsia="Arial Unicode MS" w:cs="Arial Unicode MS"/>
      <w:sz w:val="20"/>
      <w:szCs w:val="20"/>
    </w:rPr>
  </w:style>
  <w:style w:type="character" w:customStyle="1" w:styleId="1ffff7">
    <w:name w:val="НЕТ отступов Знак Знак1"/>
    <w:aliases w:val="Основной текст Знак1 Знак Знак Знак Знак1,Основной текст Знак1 Знак Знак Знак1,НЕТ отступов1"/>
    <w:rsid w:val="00C25060"/>
    <w:rPr>
      <w:sz w:val="24"/>
      <w:lang w:val="ru-RU" w:eastAsia="ru-RU" w:bidi="ar-SA"/>
    </w:rPr>
  </w:style>
  <w:style w:type="paragraph" w:customStyle="1" w:styleId="Style144">
    <w:name w:val="Style144"/>
    <w:basedOn w:val="af8"/>
    <w:uiPriority w:val="99"/>
    <w:rsid w:val="00C25060"/>
    <w:pPr>
      <w:widowControl w:val="0"/>
      <w:autoSpaceDE w:val="0"/>
      <w:autoSpaceDN w:val="0"/>
      <w:adjustRightInd w:val="0"/>
      <w:spacing w:after="0" w:line="482" w:lineRule="exact"/>
      <w:ind w:firstLine="713"/>
      <w:jc w:val="both"/>
    </w:pPr>
    <w:rPr>
      <w:rFonts w:ascii="Franklin Gothic Demi Cond" w:eastAsia="Times New Roman" w:hAnsi="Franklin Gothic Demi Cond" w:cs="Times New Roman"/>
      <w:sz w:val="24"/>
      <w:szCs w:val="24"/>
      <w:lang w:eastAsia="en-US"/>
    </w:rPr>
  </w:style>
  <w:style w:type="paragraph" w:customStyle="1" w:styleId="Style200">
    <w:name w:val="Style200"/>
    <w:basedOn w:val="af8"/>
    <w:uiPriority w:val="99"/>
    <w:rsid w:val="00C25060"/>
    <w:pPr>
      <w:widowControl w:val="0"/>
      <w:autoSpaceDE w:val="0"/>
      <w:autoSpaceDN w:val="0"/>
      <w:adjustRightInd w:val="0"/>
      <w:spacing w:after="0" w:line="482" w:lineRule="exact"/>
      <w:ind w:firstLine="706"/>
      <w:jc w:val="both"/>
    </w:pPr>
    <w:rPr>
      <w:rFonts w:ascii="Franklin Gothic Demi Cond" w:eastAsia="Times New Roman" w:hAnsi="Franklin Gothic Demi Cond" w:cs="Times New Roman"/>
      <w:sz w:val="24"/>
      <w:szCs w:val="24"/>
      <w:lang w:eastAsia="en-US"/>
    </w:rPr>
  </w:style>
  <w:style w:type="paragraph" w:customStyle="1" w:styleId="Style66">
    <w:name w:val="Style66"/>
    <w:basedOn w:val="af8"/>
    <w:uiPriority w:val="99"/>
    <w:rsid w:val="00C25060"/>
    <w:pPr>
      <w:widowControl w:val="0"/>
      <w:autoSpaceDE w:val="0"/>
      <w:autoSpaceDN w:val="0"/>
      <w:adjustRightInd w:val="0"/>
      <w:spacing w:after="0" w:line="497" w:lineRule="exact"/>
      <w:ind w:firstLine="706"/>
      <w:jc w:val="both"/>
    </w:pPr>
    <w:rPr>
      <w:rFonts w:ascii="Franklin Gothic Demi Cond" w:eastAsia="Times New Roman" w:hAnsi="Franklin Gothic Demi Cond" w:cs="Times New Roman"/>
      <w:sz w:val="24"/>
      <w:szCs w:val="24"/>
      <w:lang w:eastAsia="en-US"/>
    </w:rPr>
  </w:style>
  <w:style w:type="paragraph" w:customStyle="1" w:styleId="Style24">
    <w:name w:val="Style24"/>
    <w:basedOn w:val="af8"/>
    <w:uiPriority w:val="99"/>
    <w:rsid w:val="00C25060"/>
    <w:pPr>
      <w:widowControl w:val="0"/>
      <w:autoSpaceDE w:val="0"/>
      <w:autoSpaceDN w:val="0"/>
      <w:adjustRightInd w:val="0"/>
      <w:spacing w:after="0" w:line="240" w:lineRule="auto"/>
    </w:pPr>
    <w:rPr>
      <w:rFonts w:ascii="Franklin Gothic Demi Cond" w:eastAsia="Times New Roman" w:hAnsi="Franklin Gothic Demi Cond" w:cs="Times New Roman"/>
      <w:sz w:val="24"/>
      <w:szCs w:val="24"/>
      <w:lang w:eastAsia="en-US"/>
    </w:rPr>
  </w:style>
  <w:style w:type="paragraph" w:customStyle="1" w:styleId="Style315">
    <w:name w:val="Style315"/>
    <w:basedOn w:val="af8"/>
    <w:uiPriority w:val="99"/>
    <w:rsid w:val="00C25060"/>
    <w:pPr>
      <w:widowControl w:val="0"/>
      <w:autoSpaceDE w:val="0"/>
      <w:autoSpaceDN w:val="0"/>
      <w:adjustRightInd w:val="0"/>
      <w:spacing w:after="0" w:line="240" w:lineRule="auto"/>
    </w:pPr>
    <w:rPr>
      <w:rFonts w:ascii="Franklin Gothic Demi Cond" w:eastAsia="Times New Roman" w:hAnsi="Franklin Gothic Demi Cond" w:cs="Times New Roman"/>
      <w:sz w:val="24"/>
      <w:szCs w:val="24"/>
      <w:lang w:eastAsia="en-US"/>
    </w:rPr>
  </w:style>
  <w:style w:type="paragraph" w:customStyle="1" w:styleId="Style316">
    <w:name w:val="Style316"/>
    <w:basedOn w:val="af8"/>
    <w:uiPriority w:val="99"/>
    <w:rsid w:val="00C25060"/>
    <w:pPr>
      <w:widowControl w:val="0"/>
      <w:autoSpaceDE w:val="0"/>
      <w:autoSpaceDN w:val="0"/>
      <w:adjustRightInd w:val="0"/>
      <w:spacing w:after="0" w:line="240" w:lineRule="auto"/>
      <w:jc w:val="right"/>
    </w:pPr>
    <w:rPr>
      <w:rFonts w:ascii="Franklin Gothic Demi Cond" w:eastAsia="Times New Roman" w:hAnsi="Franklin Gothic Demi Cond" w:cs="Times New Roman"/>
      <w:sz w:val="24"/>
      <w:szCs w:val="24"/>
      <w:lang w:eastAsia="en-US"/>
    </w:rPr>
  </w:style>
  <w:style w:type="paragraph" w:customStyle="1" w:styleId="Style322">
    <w:name w:val="Style322"/>
    <w:basedOn w:val="af8"/>
    <w:uiPriority w:val="99"/>
    <w:rsid w:val="00C25060"/>
    <w:pPr>
      <w:widowControl w:val="0"/>
      <w:autoSpaceDE w:val="0"/>
      <w:autoSpaceDN w:val="0"/>
      <w:adjustRightInd w:val="0"/>
      <w:spacing w:after="0" w:line="240" w:lineRule="auto"/>
    </w:pPr>
    <w:rPr>
      <w:rFonts w:ascii="Franklin Gothic Demi Cond" w:eastAsia="Times New Roman" w:hAnsi="Franklin Gothic Demi Cond" w:cs="Times New Roman"/>
      <w:sz w:val="24"/>
      <w:szCs w:val="24"/>
      <w:lang w:eastAsia="en-US"/>
    </w:rPr>
  </w:style>
  <w:style w:type="paragraph" w:customStyle="1" w:styleId="Style323">
    <w:name w:val="Style323"/>
    <w:basedOn w:val="af8"/>
    <w:uiPriority w:val="99"/>
    <w:rsid w:val="00C25060"/>
    <w:pPr>
      <w:widowControl w:val="0"/>
      <w:autoSpaceDE w:val="0"/>
      <w:autoSpaceDN w:val="0"/>
      <w:adjustRightInd w:val="0"/>
      <w:spacing w:after="0" w:line="240" w:lineRule="auto"/>
    </w:pPr>
    <w:rPr>
      <w:rFonts w:ascii="Franklin Gothic Demi Cond" w:eastAsia="Times New Roman" w:hAnsi="Franklin Gothic Demi Cond" w:cs="Times New Roman"/>
      <w:sz w:val="24"/>
      <w:szCs w:val="24"/>
      <w:lang w:eastAsia="en-US"/>
    </w:rPr>
  </w:style>
  <w:style w:type="paragraph" w:customStyle="1" w:styleId="Style324">
    <w:name w:val="Style324"/>
    <w:basedOn w:val="af8"/>
    <w:uiPriority w:val="99"/>
    <w:rsid w:val="00C25060"/>
    <w:pPr>
      <w:widowControl w:val="0"/>
      <w:autoSpaceDE w:val="0"/>
      <w:autoSpaceDN w:val="0"/>
      <w:adjustRightInd w:val="0"/>
      <w:spacing w:after="0" w:line="240" w:lineRule="auto"/>
    </w:pPr>
    <w:rPr>
      <w:rFonts w:ascii="Franklin Gothic Demi Cond" w:eastAsia="Times New Roman" w:hAnsi="Franklin Gothic Demi Cond" w:cs="Times New Roman"/>
      <w:sz w:val="24"/>
      <w:szCs w:val="24"/>
      <w:lang w:eastAsia="en-US"/>
    </w:rPr>
  </w:style>
  <w:style w:type="paragraph" w:customStyle="1" w:styleId="Style325">
    <w:name w:val="Style325"/>
    <w:basedOn w:val="af8"/>
    <w:uiPriority w:val="99"/>
    <w:rsid w:val="00C25060"/>
    <w:pPr>
      <w:widowControl w:val="0"/>
      <w:autoSpaceDE w:val="0"/>
      <w:autoSpaceDN w:val="0"/>
      <w:adjustRightInd w:val="0"/>
      <w:spacing w:after="0" w:line="259" w:lineRule="exact"/>
    </w:pPr>
    <w:rPr>
      <w:rFonts w:ascii="Franklin Gothic Demi Cond" w:eastAsia="Times New Roman" w:hAnsi="Franklin Gothic Demi Cond" w:cs="Times New Roman"/>
      <w:sz w:val="24"/>
      <w:szCs w:val="24"/>
      <w:lang w:eastAsia="en-US"/>
    </w:rPr>
  </w:style>
  <w:style w:type="paragraph" w:customStyle="1" w:styleId="Style326">
    <w:name w:val="Style326"/>
    <w:basedOn w:val="af8"/>
    <w:uiPriority w:val="99"/>
    <w:rsid w:val="00C25060"/>
    <w:pPr>
      <w:widowControl w:val="0"/>
      <w:autoSpaceDE w:val="0"/>
      <w:autoSpaceDN w:val="0"/>
      <w:adjustRightInd w:val="0"/>
      <w:spacing w:after="0" w:line="240" w:lineRule="auto"/>
    </w:pPr>
    <w:rPr>
      <w:rFonts w:ascii="Franklin Gothic Demi Cond" w:eastAsia="Times New Roman" w:hAnsi="Franklin Gothic Demi Cond" w:cs="Times New Roman"/>
      <w:sz w:val="24"/>
      <w:szCs w:val="24"/>
      <w:lang w:eastAsia="en-US"/>
    </w:rPr>
  </w:style>
  <w:style w:type="paragraph" w:customStyle="1" w:styleId="Style328">
    <w:name w:val="Style328"/>
    <w:basedOn w:val="af8"/>
    <w:uiPriority w:val="99"/>
    <w:rsid w:val="00C25060"/>
    <w:pPr>
      <w:widowControl w:val="0"/>
      <w:autoSpaceDE w:val="0"/>
      <w:autoSpaceDN w:val="0"/>
      <w:adjustRightInd w:val="0"/>
      <w:spacing w:after="0" w:line="240" w:lineRule="auto"/>
      <w:jc w:val="center"/>
    </w:pPr>
    <w:rPr>
      <w:rFonts w:ascii="Franklin Gothic Demi Cond" w:eastAsia="Times New Roman" w:hAnsi="Franklin Gothic Demi Cond" w:cs="Times New Roman"/>
      <w:sz w:val="24"/>
      <w:szCs w:val="24"/>
      <w:lang w:eastAsia="en-US"/>
    </w:rPr>
  </w:style>
  <w:style w:type="paragraph" w:customStyle="1" w:styleId="Style329">
    <w:name w:val="Style329"/>
    <w:basedOn w:val="af8"/>
    <w:uiPriority w:val="99"/>
    <w:rsid w:val="00C25060"/>
    <w:pPr>
      <w:widowControl w:val="0"/>
      <w:autoSpaceDE w:val="0"/>
      <w:autoSpaceDN w:val="0"/>
      <w:adjustRightInd w:val="0"/>
      <w:spacing w:after="0" w:line="240" w:lineRule="auto"/>
    </w:pPr>
    <w:rPr>
      <w:rFonts w:ascii="Franklin Gothic Demi Cond" w:eastAsia="Times New Roman" w:hAnsi="Franklin Gothic Demi Cond" w:cs="Times New Roman"/>
      <w:sz w:val="24"/>
      <w:szCs w:val="24"/>
      <w:lang w:eastAsia="en-US"/>
    </w:rPr>
  </w:style>
  <w:style w:type="paragraph" w:customStyle="1" w:styleId="Style330">
    <w:name w:val="Style330"/>
    <w:basedOn w:val="af8"/>
    <w:uiPriority w:val="99"/>
    <w:rsid w:val="00C25060"/>
    <w:pPr>
      <w:widowControl w:val="0"/>
      <w:autoSpaceDE w:val="0"/>
      <w:autoSpaceDN w:val="0"/>
      <w:adjustRightInd w:val="0"/>
      <w:spacing w:after="0" w:line="216" w:lineRule="exact"/>
      <w:jc w:val="center"/>
    </w:pPr>
    <w:rPr>
      <w:rFonts w:ascii="Franklin Gothic Demi Cond" w:eastAsia="Times New Roman" w:hAnsi="Franklin Gothic Demi Cond" w:cs="Times New Roman"/>
      <w:sz w:val="24"/>
      <w:szCs w:val="24"/>
      <w:lang w:eastAsia="en-US"/>
    </w:rPr>
  </w:style>
  <w:style w:type="character" w:customStyle="1" w:styleId="FontStyle452">
    <w:name w:val="Font Style452"/>
    <w:uiPriority w:val="99"/>
    <w:rsid w:val="00C25060"/>
    <w:rPr>
      <w:rFonts w:ascii="Times New Roman" w:hAnsi="Times New Roman" w:cs="Times New Roman"/>
      <w:b/>
      <w:bCs/>
      <w:sz w:val="18"/>
      <w:szCs w:val="18"/>
    </w:rPr>
  </w:style>
  <w:style w:type="character" w:customStyle="1" w:styleId="FontStyle473">
    <w:name w:val="Font Style473"/>
    <w:uiPriority w:val="99"/>
    <w:rsid w:val="00C25060"/>
    <w:rPr>
      <w:rFonts w:ascii="Franklin Gothic Demi Cond" w:hAnsi="Franklin Gothic Demi Cond" w:cs="Franklin Gothic Demi Cond"/>
      <w:sz w:val="14"/>
      <w:szCs w:val="14"/>
    </w:rPr>
  </w:style>
  <w:style w:type="character" w:customStyle="1" w:styleId="FontStyle499">
    <w:name w:val="Font Style499"/>
    <w:uiPriority w:val="99"/>
    <w:rsid w:val="00C25060"/>
    <w:rPr>
      <w:rFonts w:ascii="Franklin Gothic Demi Cond" w:hAnsi="Franklin Gothic Demi Cond" w:cs="Franklin Gothic Demi Cond"/>
      <w:sz w:val="16"/>
      <w:szCs w:val="16"/>
    </w:rPr>
  </w:style>
  <w:style w:type="character" w:customStyle="1" w:styleId="FontStyle557">
    <w:name w:val="Font Style557"/>
    <w:uiPriority w:val="99"/>
    <w:rsid w:val="00C25060"/>
    <w:rPr>
      <w:rFonts w:ascii="Arial" w:hAnsi="Arial" w:cs="Arial"/>
      <w:b/>
      <w:bCs/>
      <w:sz w:val="8"/>
      <w:szCs w:val="8"/>
    </w:rPr>
  </w:style>
  <w:style w:type="character" w:customStyle="1" w:styleId="FontStyle558">
    <w:name w:val="Font Style558"/>
    <w:uiPriority w:val="99"/>
    <w:rsid w:val="00C25060"/>
    <w:rPr>
      <w:rFonts w:ascii="Trebuchet MS" w:hAnsi="Trebuchet MS" w:cs="Trebuchet MS"/>
      <w:sz w:val="24"/>
      <w:szCs w:val="24"/>
    </w:rPr>
  </w:style>
  <w:style w:type="character" w:customStyle="1" w:styleId="FontStyle559">
    <w:name w:val="Font Style559"/>
    <w:uiPriority w:val="99"/>
    <w:rsid w:val="00C25060"/>
    <w:rPr>
      <w:rFonts w:ascii="Trebuchet MS" w:hAnsi="Trebuchet MS" w:cs="Trebuchet MS"/>
      <w:b/>
      <w:bCs/>
      <w:sz w:val="18"/>
      <w:szCs w:val="18"/>
    </w:rPr>
  </w:style>
  <w:style w:type="character" w:customStyle="1" w:styleId="FontStyle560">
    <w:name w:val="Font Style560"/>
    <w:uiPriority w:val="99"/>
    <w:rsid w:val="00C25060"/>
    <w:rPr>
      <w:rFonts w:ascii="Arial" w:hAnsi="Arial" w:cs="Arial"/>
      <w:sz w:val="18"/>
      <w:szCs w:val="18"/>
    </w:rPr>
  </w:style>
  <w:style w:type="character" w:customStyle="1" w:styleId="FontStyle561">
    <w:name w:val="Font Style561"/>
    <w:uiPriority w:val="99"/>
    <w:rsid w:val="00C25060"/>
    <w:rPr>
      <w:rFonts w:ascii="Times New Roman" w:hAnsi="Times New Roman" w:cs="Times New Roman"/>
      <w:b/>
      <w:bCs/>
      <w:sz w:val="20"/>
      <w:szCs w:val="20"/>
    </w:rPr>
  </w:style>
  <w:style w:type="paragraph" w:customStyle="1" w:styleId="Style137">
    <w:name w:val="Style137"/>
    <w:basedOn w:val="af8"/>
    <w:uiPriority w:val="99"/>
    <w:rsid w:val="00C25060"/>
    <w:pPr>
      <w:widowControl w:val="0"/>
      <w:autoSpaceDE w:val="0"/>
      <w:autoSpaceDN w:val="0"/>
      <w:adjustRightInd w:val="0"/>
      <w:spacing w:after="0" w:line="240" w:lineRule="auto"/>
    </w:pPr>
    <w:rPr>
      <w:rFonts w:ascii="Franklin Gothic Demi Cond" w:eastAsia="Times New Roman" w:hAnsi="Franklin Gothic Demi Cond" w:cs="Times New Roman"/>
      <w:sz w:val="24"/>
      <w:szCs w:val="24"/>
      <w:lang w:eastAsia="en-US"/>
    </w:rPr>
  </w:style>
  <w:style w:type="paragraph" w:customStyle="1" w:styleId="Style224">
    <w:name w:val="Style224"/>
    <w:basedOn w:val="af8"/>
    <w:uiPriority w:val="99"/>
    <w:rsid w:val="00C25060"/>
    <w:pPr>
      <w:widowControl w:val="0"/>
      <w:autoSpaceDE w:val="0"/>
      <w:autoSpaceDN w:val="0"/>
      <w:adjustRightInd w:val="0"/>
      <w:spacing w:after="0" w:line="240" w:lineRule="auto"/>
    </w:pPr>
    <w:rPr>
      <w:rFonts w:ascii="Franklin Gothic Demi Cond" w:eastAsia="Times New Roman" w:hAnsi="Franklin Gothic Demi Cond" w:cs="Times New Roman"/>
      <w:sz w:val="24"/>
      <w:szCs w:val="24"/>
      <w:lang w:eastAsia="en-US"/>
    </w:rPr>
  </w:style>
  <w:style w:type="paragraph" w:customStyle="1" w:styleId="Style339">
    <w:name w:val="Style339"/>
    <w:basedOn w:val="af8"/>
    <w:uiPriority w:val="99"/>
    <w:rsid w:val="00C25060"/>
    <w:pPr>
      <w:widowControl w:val="0"/>
      <w:autoSpaceDE w:val="0"/>
      <w:autoSpaceDN w:val="0"/>
      <w:adjustRightInd w:val="0"/>
      <w:spacing w:after="0" w:line="240" w:lineRule="auto"/>
    </w:pPr>
    <w:rPr>
      <w:rFonts w:ascii="Franklin Gothic Demi Cond" w:eastAsia="Times New Roman" w:hAnsi="Franklin Gothic Demi Cond" w:cs="Times New Roman"/>
      <w:sz w:val="24"/>
      <w:szCs w:val="24"/>
      <w:lang w:eastAsia="en-US"/>
    </w:rPr>
  </w:style>
  <w:style w:type="paragraph" w:customStyle="1" w:styleId="Style348">
    <w:name w:val="Style348"/>
    <w:basedOn w:val="af8"/>
    <w:uiPriority w:val="99"/>
    <w:rsid w:val="00C25060"/>
    <w:pPr>
      <w:widowControl w:val="0"/>
      <w:autoSpaceDE w:val="0"/>
      <w:autoSpaceDN w:val="0"/>
      <w:adjustRightInd w:val="0"/>
      <w:spacing w:after="0" w:line="205" w:lineRule="exact"/>
      <w:ind w:firstLine="108"/>
    </w:pPr>
    <w:rPr>
      <w:rFonts w:ascii="Franklin Gothic Demi Cond" w:eastAsia="Times New Roman" w:hAnsi="Franklin Gothic Demi Cond" w:cs="Times New Roman"/>
      <w:sz w:val="24"/>
      <w:szCs w:val="24"/>
      <w:lang w:eastAsia="en-US"/>
    </w:rPr>
  </w:style>
  <w:style w:type="paragraph" w:customStyle="1" w:styleId="Style350">
    <w:name w:val="Style350"/>
    <w:basedOn w:val="af8"/>
    <w:uiPriority w:val="99"/>
    <w:rsid w:val="00C25060"/>
    <w:pPr>
      <w:widowControl w:val="0"/>
      <w:autoSpaceDE w:val="0"/>
      <w:autoSpaceDN w:val="0"/>
      <w:adjustRightInd w:val="0"/>
      <w:spacing w:after="0" w:line="240" w:lineRule="auto"/>
    </w:pPr>
    <w:rPr>
      <w:rFonts w:ascii="Franklin Gothic Demi Cond" w:eastAsia="Times New Roman" w:hAnsi="Franklin Gothic Demi Cond" w:cs="Times New Roman"/>
      <w:sz w:val="24"/>
      <w:szCs w:val="24"/>
      <w:lang w:eastAsia="en-US"/>
    </w:rPr>
  </w:style>
  <w:style w:type="paragraph" w:customStyle="1" w:styleId="Style351">
    <w:name w:val="Style351"/>
    <w:basedOn w:val="af8"/>
    <w:uiPriority w:val="99"/>
    <w:rsid w:val="00C25060"/>
    <w:pPr>
      <w:widowControl w:val="0"/>
      <w:autoSpaceDE w:val="0"/>
      <w:autoSpaceDN w:val="0"/>
      <w:adjustRightInd w:val="0"/>
      <w:spacing w:after="0" w:line="240" w:lineRule="auto"/>
    </w:pPr>
    <w:rPr>
      <w:rFonts w:ascii="Franklin Gothic Demi Cond" w:eastAsia="Times New Roman" w:hAnsi="Franklin Gothic Demi Cond" w:cs="Times New Roman"/>
      <w:sz w:val="24"/>
      <w:szCs w:val="24"/>
      <w:lang w:eastAsia="en-US"/>
    </w:rPr>
  </w:style>
  <w:style w:type="paragraph" w:customStyle="1" w:styleId="Style352">
    <w:name w:val="Style352"/>
    <w:basedOn w:val="af8"/>
    <w:uiPriority w:val="99"/>
    <w:rsid w:val="00C25060"/>
    <w:pPr>
      <w:widowControl w:val="0"/>
      <w:autoSpaceDE w:val="0"/>
      <w:autoSpaceDN w:val="0"/>
      <w:adjustRightInd w:val="0"/>
      <w:spacing w:after="0" w:line="240" w:lineRule="auto"/>
    </w:pPr>
    <w:rPr>
      <w:rFonts w:ascii="Franklin Gothic Demi Cond" w:eastAsia="Times New Roman" w:hAnsi="Franklin Gothic Demi Cond" w:cs="Times New Roman"/>
      <w:sz w:val="24"/>
      <w:szCs w:val="24"/>
      <w:lang w:eastAsia="en-US"/>
    </w:rPr>
  </w:style>
  <w:style w:type="paragraph" w:customStyle="1" w:styleId="Style353">
    <w:name w:val="Style353"/>
    <w:basedOn w:val="af8"/>
    <w:uiPriority w:val="99"/>
    <w:rsid w:val="00C25060"/>
    <w:pPr>
      <w:widowControl w:val="0"/>
      <w:autoSpaceDE w:val="0"/>
      <w:autoSpaceDN w:val="0"/>
      <w:adjustRightInd w:val="0"/>
      <w:spacing w:after="0" w:line="240" w:lineRule="auto"/>
    </w:pPr>
    <w:rPr>
      <w:rFonts w:ascii="Franklin Gothic Demi Cond" w:eastAsia="Times New Roman" w:hAnsi="Franklin Gothic Demi Cond" w:cs="Times New Roman"/>
      <w:sz w:val="24"/>
      <w:szCs w:val="24"/>
      <w:lang w:eastAsia="en-US"/>
    </w:rPr>
  </w:style>
  <w:style w:type="character" w:customStyle="1" w:styleId="FontStyle475">
    <w:name w:val="Font Style475"/>
    <w:uiPriority w:val="99"/>
    <w:rsid w:val="00C25060"/>
    <w:rPr>
      <w:rFonts w:ascii="Franklin Gothic Demi Cond" w:hAnsi="Franklin Gothic Demi Cond" w:cs="Franklin Gothic Demi Cond"/>
      <w:smallCaps/>
      <w:sz w:val="16"/>
      <w:szCs w:val="16"/>
    </w:rPr>
  </w:style>
  <w:style w:type="character" w:customStyle="1" w:styleId="FontStyle536">
    <w:name w:val="Font Style536"/>
    <w:uiPriority w:val="99"/>
    <w:rsid w:val="00C25060"/>
    <w:rPr>
      <w:rFonts w:ascii="Times New Roman" w:hAnsi="Times New Roman" w:cs="Times New Roman"/>
      <w:b/>
      <w:bCs/>
      <w:sz w:val="16"/>
      <w:szCs w:val="16"/>
    </w:rPr>
  </w:style>
  <w:style w:type="character" w:customStyle="1" w:styleId="FontStyle554">
    <w:name w:val="Font Style554"/>
    <w:uiPriority w:val="99"/>
    <w:rsid w:val="00C25060"/>
    <w:rPr>
      <w:rFonts w:ascii="Times New Roman" w:hAnsi="Times New Roman" w:cs="Times New Roman"/>
      <w:b/>
      <w:bCs/>
      <w:sz w:val="22"/>
      <w:szCs w:val="22"/>
    </w:rPr>
  </w:style>
  <w:style w:type="character" w:customStyle="1" w:styleId="FontStyle562">
    <w:name w:val="Font Style562"/>
    <w:uiPriority w:val="99"/>
    <w:rsid w:val="00C25060"/>
    <w:rPr>
      <w:rFonts w:ascii="Arial" w:hAnsi="Arial" w:cs="Arial"/>
      <w:b/>
      <w:bCs/>
      <w:sz w:val="18"/>
      <w:szCs w:val="18"/>
    </w:rPr>
  </w:style>
  <w:style w:type="character" w:customStyle="1" w:styleId="FontStyle563">
    <w:name w:val="Font Style563"/>
    <w:uiPriority w:val="99"/>
    <w:rsid w:val="00C25060"/>
    <w:rPr>
      <w:rFonts w:ascii="Trebuchet MS" w:hAnsi="Trebuchet MS" w:cs="Trebuchet MS"/>
      <w:sz w:val="24"/>
      <w:szCs w:val="24"/>
    </w:rPr>
  </w:style>
  <w:style w:type="character" w:customStyle="1" w:styleId="FontStyle564">
    <w:name w:val="Font Style564"/>
    <w:uiPriority w:val="99"/>
    <w:rsid w:val="00C25060"/>
    <w:rPr>
      <w:rFonts w:ascii="Franklin Gothic Demi Cond" w:hAnsi="Franklin Gothic Demi Cond" w:cs="Franklin Gothic Demi Cond"/>
      <w:b/>
      <w:bCs/>
      <w:sz w:val="22"/>
      <w:szCs w:val="22"/>
    </w:rPr>
  </w:style>
  <w:style w:type="character" w:customStyle="1" w:styleId="FontStyle565">
    <w:name w:val="Font Style565"/>
    <w:uiPriority w:val="99"/>
    <w:rsid w:val="00C25060"/>
    <w:rPr>
      <w:rFonts w:ascii="Arial" w:hAnsi="Arial" w:cs="Arial"/>
      <w:sz w:val="18"/>
      <w:szCs w:val="18"/>
    </w:rPr>
  </w:style>
  <w:style w:type="character" w:customStyle="1" w:styleId="FontStyle566">
    <w:name w:val="Font Style566"/>
    <w:uiPriority w:val="99"/>
    <w:rsid w:val="00C25060"/>
    <w:rPr>
      <w:rFonts w:ascii="Trebuchet MS" w:hAnsi="Trebuchet MS" w:cs="Trebuchet MS"/>
      <w:sz w:val="22"/>
      <w:szCs w:val="22"/>
    </w:rPr>
  </w:style>
  <w:style w:type="character" w:customStyle="1" w:styleId="FontStyle506">
    <w:name w:val="Font Style506"/>
    <w:uiPriority w:val="99"/>
    <w:rsid w:val="00C25060"/>
    <w:rPr>
      <w:rFonts w:ascii="Times New Roman" w:hAnsi="Times New Roman" w:cs="Times New Roman"/>
      <w:sz w:val="22"/>
      <w:szCs w:val="22"/>
    </w:rPr>
  </w:style>
  <w:style w:type="paragraph" w:customStyle="1" w:styleId="Style2">
    <w:name w:val="Style2"/>
    <w:basedOn w:val="af8"/>
    <w:uiPriority w:val="99"/>
    <w:rsid w:val="00C25060"/>
    <w:pPr>
      <w:widowControl w:val="0"/>
      <w:autoSpaceDE w:val="0"/>
      <w:autoSpaceDN w:val="0"/>
      <w:adjustRightInd w:val="0"/>
      <w:spacing w:after="0" w:line="240" w:lineRule="auto"/>
    </w:pPr>
    <w:rPr>
      <w:rFonts w:ascii="Franklin Gothic Demi Cond" w:eastAsia="Times New Roman" w:hAnsi="Franklin Gothic Demi Cond" w:cs="Times New Roman"/>
      <w:sz w:val="24"/>
      <w:szCs w:val="24"/>
      <w:lang w:eastAsia="en-US"/>
    </w:rPr>
  </w:style>
  <w:style w:type="paragraph" w:customStyle="1" w:styleId="Style286">
    <w:name w:val="Style286"/>
    <w:basedOn w:val="af8"/>
    <w:uiPriority w:val="99"/>
    <w:rsid w:val="00C25060"/>
    <w:pPr>
      <w:widowControl w:val="0"/>
      <w:autoSpaceDE w:val="0"/>
      <w:autoSpaceDN w:val="0"/>
      <w:adjustRightInd w:val="0"/>
      <w:spacing w:after="0" w:line="504" w:lineRule="exact"/>
      <w:ind w:hanging="1015"/>
    </w:pPr>
    <w:rPr>
      <w:rFonts w:ascii="Franklin Gothic Demi Cond" w:eastAsia="Times New Roman" w:hAnsi="Franklin Gothic Demi Cond" w:cs="Times New Roman"/>
      <w:sz w:val="24"/>
      <w:szCs w:val="24"/>
      <w:lang w:eastAsia="en-US"/>
    </w:rPr>
  </w:style>
  <w:style w:type="paragraph" w:customStyle="1" w:styleId="Style54">
    <w:name w:val="Style54"/>
    <w:basedOn w:val="af8"/>
    <w:uiPriority w:val="99"/>
    <w:rsid w:val="00C25060"/>
    <w:pPr>
      <w:widowControl w:val="0"/>
      <w:autoSpaceDE w:val="0"/>
      <w:autoSpaceDN w:val="0"/>
      <w:adjustRightInd w:val="0"/>
      <w:spacing w:after="0" w:line="240" w:lineRule="auto"/>
      <w:jc w:val="both"/>
    </w:pPr>
    <w:rPr>
      <w:rFonts w:ascii="Franklin Gothic Demi Cond" w:eastAsia="Times New Roman" w:hAnsi="Franklin Gothic Demi Cond" w:cs="Times New Roman"/>
      <w:sz w:val="24"/>
      <w:szCs w:val="24"/>
      <w:lang w:eastAsia="en-US"/>
    </w:rPr>
  </w:style>
  <w:style w:type="paragraph" w:customStyle="1" w:styleId="Style142">
    <w:name w:val="Style142"/>
    <w:basedOn w:val="af8"/>
    <w:uiPriority w:val="99"/>
    <w:rsid w:val="00C25060"/>
    <w:pPr>
      <w:widowControl w:val="0"/>
      <w:autoSpaceDE w:val="0"/>
      <w:autoSpaceDN w:val="0"/>
      <w:adjustRightInd w:val="0"/>
      <w:spacing w:after="0" w:line="497" w:lineRule="exact"/>
    </w:pPr>
    <w:rPr>
      <w:rFonts w:ascii="Franklin Gothic Demi Cond" w:eastAsia="Times New Roman" w:hAnsi="Franklin Gothic Demi Cond" w:cs="Times New Roman"/>
      <w:sz w:val="24"/>
      <w:szCs w:val="24"/>
      <w:lang w:eastAsia="en-US"/>
    </w:rPr>
  </w:style>
  <w:style w:type="paragraph" w:customStyle="1" w:styleId="Style235">
    <w:name w:val="Style235"/>
    <w:basedOn w:val="af8"/>
    <w:uiPriority w:val="99"/>
    <w:rsid w:val="00C25060"/>
    <w:pPr>
      <w:widowControl w:val="0"/>
      <w:autoSpaceDE w:val="0"/>
      <w:autoSpaceDN w:val="0"/>
      <w:adjustRightInd w:val="0"/>
      <w:spacing w:after="0" w:line="240" w:lineRule="auto"/>
    </w:pPr>
    <w:rPr>
      <w:rFonts w:ascii="Franklin Gothic Demi Cond" w:eastAsia="Times New Roman" w:hAnsi="Franklin Gothic Demi Cond" w:cs="Times New Roman"/>
      <w:sz w:val="24"/>
      <w:szCs w:val="24"/>
      <w:lang w:eastAsia="en-US"/>
    </w:rPr>
  </w:style>
  <w:style w:type="character" w:customStyle="1" w:styleId="FontStyle457">
    <w:name w:val="Font Style457"/>
    <w:uiPriority w:val="99"/>
    <w:rsid w:val="00C25060"/>
    <w:rPr>
      <w:rFonts w:ascii="Times New Roman" w:hAnsi="Times New Roman" w:cs="Times New Roman"/>
      <w:b/>
      <w:bCs/>
      <w:i/>
      <w:iCs/>
      <w:sz w:val="20"/>
      <w:szCs w:val="20"/>
    </w:rPr>
  </w:style>
  <w:style w:type="character" w:customStyle="1" w:styleId="FontStyle525">
    <w:name w:val="Font Style525"/>
    <w:uiPriority w:val="99"/>
    <w:rsid w:val="00C25060"/>
    <w:rPr>
      <w:rFonts w:ascii="Franklin Gothic Demi Cond" w:hAnsi="Franklin Gothic Demi Cond" w:cs="Franklin Gothic Demi Cond"/>
      <w:b/>
      <w:bCs/>
      <w:i/>
      <w:iCs/>
      <w:w w:val="66"/>
      <w:sz w:val="38"/>
      <w:szCs w:val="38"/>
    </w:rPr>
  </w:style>
  <w:style w:type="paragraph" w:customStyle="1" w:styleId="Style41">
    <w:name w:val="Style41"/>
    <w:basedOn w:val="af8"/>
    <w:uiPriority w:val="99"/>
    <w:rsid w:val="00C25060"/>
    <w:pPr>
      <w:widowControl w:val="0"/>
      <w:autoSpaceDE w:val="0"/>
      <w:autoSpaceDN w:val="0"/>
      <w:adjustRightInd w:val="0"/>
      <w:spacing w:after="0" w:line="240" w:lineRule="auto"/>
    </w:pPr>
    <w:rPr>
      <w:rFonts w:ascii="Franklin Gothic Demi Cond" w:eastAsia="Times New Roman" w:hAnsi="Franklin Gothic Demi Cond" w:cs="Times New Roman"/>
      <w:sz w:val="24"/>
      <w:szCs w:val="24"/>
      <w:lang w:eastAsia="en-US"/>
    </w:rPr>
  </w:style>
  <w:style w:type="paragraph" w:customStyle="1" w:styleId="Style119">
    <w:name w:val="Style119"/>
    <w:basedOn w:val="af8"/>
    <w:uiPriority w:val="99"/>
    <w:rsid w:val="00C25060"/>
    <w:pPr>
      <w:widowControl w:val="0"/>
      <w:autoSpaceDE w:val="0"/>
      <w:autoSpaceDN w:val="0"/>
      <w:adjustRightInd w:val="0"/>
      <w:spacing w:after="0" w:line="274" w:lineRule="exact"/>
      <w:jc w:val="center"/>
    </w:pPr>
    <w:rPr>
      <w:rFonts w:ascii="Franklin Gothic Demi Cond" w:eastAsia="Times New Roman" w:hAnsi="Franklin Gothic Demi Cond" w:cs="Times New Roman"/>
      <w:sz w:val="24"/>
      <w:szCs w:val="24"/>
      <w:lang w:eastAsia="en-US"/>
    </w:rPr>
  </w:style>
  <w:style w:type="paragraph" w:customStyle="1" w:styleId="Style128">
    <w:name w:val="Style128"/>
    <w:basedOn w:val="af8"/>
    <w:uiPriority w:val="99"/>
    <w:rsid w:val="00C25060"/>
    <w:pPr>
      <w:widowControl w:val="0"/>
      <w:autoSpaceDE w:val="0"/>
      <w:autoSpaceDN w:val="0"/>
      <w:adjustRightInd w:val="0"/>
      <w:spacing w:after="0" w:line="240" w:lineRule="auto"/>
    </w:pPr>
    <w:rPr>
      <w:rFonts w:ascii="Franklin Gothic Demi Cond" w:eastAsia="Times New Roman" w:hAnsi="Franklin Gothic Demi Cond" w:cs="Times New Roman"/>
      <w:sz w:val="24"/>
      <w:szCs w:val="24"/>
      <w:lang w:eastAsia="en-US"/>
    </w:rPr>
  </w:style>
  <w:style w:type="paragraph" w:customStyle="1" w:styleId="Style149">
    <w:name w:val="Style149"/>
    <w:basedOn w:val="af8"/>
    <w:uiPriority w:val="99"/>
    <w:rsid w:val="00C25060"/>
    <w:pPr>
      <w:widowControl w:val="0"/>
      <w:autoSpaceDE w:val="0"/>
      <w:autoSpaceDN w:val="0"/>
      <w:adjustRightInd w:val="0"/>
      <w:spacing w:after="0" w:line="482" w:lineRule="exact"/>
      <w:ind w:firstLine="713"/>
    </w:pPr>
    <w:rPr>
      <w:rFonts w:ascii="Franklin Gothic Demi Cond" w:eastAsia="Times New Roman" w:hAnsi="Franklin Gothic Demi Cond" w:cs="Times New Roman"/>
      <w:sz w:val="24"/>
      <w:szCs w:val="24"/>
      <w:lang w:eastAsia="en-US"/>
    </w:rPr>
  </w:style>
  <w:style w:type="paragraph" w:customStyle="1" w:styleId="Style162">
    <w:name w:val="Style162"/>
    <w:basedOn w:val="af8"/>
    <w:uiPriority w:val="99"/>
    <w:rsid w:val="00C25060"/>
    <w:pPr>
      <w:widowControl w:val="0"/>
      <w:autoSpaceDE w:val="0"/>
      <w:autoSpaceDN w:val="0"/>
      <w:adjustRightInd w:val="0"/>
      <w:spacing w:after="0" w:line="240" w:lineRule="auto"/>
    </w:pPr>
    <w:rPr>
      <w:rFonts w:ascii="Franklin Gothic Demi Cond" w:eastAsia="Times New Roman" w:hAnsi="Franklin Gothic Demi Cond" w:cs="Times New Roman"/>
      <w:sz w:val="24"/>
      <w:szCs w:val="24"/>
      <w:lang w:eastAsia="en-US"/>
    </w:rPr>
  </w:style>
  <w:style w:type="paragraph" w:customStyle="1" w:styleId="Style164">
    <w:name w:val="Style164"/>
    <w:basedOn w:val="af8"/>
    <w:uiPriority w:val="99"/>
    <w:rsid w:val="00C25060"/>
    <w:pPr>
      <w:widowControl w:val="0"/>
      <w:autoSpaceDE w:val="0"/>
      <w:autoSpaceDN w:val="0"/>
      <w:adjustRightInd w:val="0"/>
      <w:spacing w:after="0" w:line="691" w:lineRule="exact"/>
    </w:pPr>
    <w:rPr>
      <w:rFonts w:ascii="Franklin Gothic Demi Cond" w:eastAsia="Times New Roman" w:hAnsi="Franklin Gothic Demi Cond" w:cs="Times New Roman"/>
      <w:sz w:val="24"/>
      <w:szCs w:val="24"/>
      <w:lang w:eastAsia="en-US"/>
    </w:rPr>
  </w:style>
  <w:style w:type="paragraph" w:customStyle="1" w:styleId="Style176">
    <w:name w:val="Style176"/>
    <w:basedOn w:val="af8"/>
    <w:uiPriority w:val="99"/>
    <w:rsid w:val="00C25060"/>
    <w:pPr>
      <w:widowControl w:val="0"/>
      <w:autoSpaceDE w:val="0"/>
      <w:autoSpaceDN w:val="0"/>
      <w:adjustRightInd w:val="0"/>
      <w:spacing w:after="0" w:line="240" w:lineRule="auto"/>
    </w:pPr>
    <w:rPr>
      <w:rFonts w:ascii="Franklin Gothic Demi Cond" w:eastAsia="Times New Roman" w:hAnsi="Franklin Gothic Demi Cond" w:cs="Times New Roman"/>
      <w:sz w:val="24"/>
      <w:szCs w:val="24"/>
      <w:lang w:eastAsia="en-US"/>
    </w:rPr>
  </w:style>
  <w:style w:type="paragraph" w:customStyle="1" w:styleId="Style188">
    <w:name w:val="Style188"/>
    <w:basedOn w:val="af8"/>
    <w:uiPriority w:val="99"/>
    <w:rsid w:val="00C25060"/>
    <w:pPr>
      <w:widowControl w:val="0"/>
      <w:autoSpaceDE w:val="0"/>
      <w:autoSpaceDN w:val="0"/>
      <w:adjustRightInd w:val="0"/>
      <w:spacing w:after="0" w:line="240" w:lineRule="auto"/>
    </w:pPr>
    <w:rPr>
      <w:rFonts w:ascii="Franklin Gothic Demi Cond" w:eastAsia="Times New Roman" w:hAnsi="Franklin Gothic Demi Cond" w:cs="Times New Roman"/>
      <w:sz w:val="24"/>
      <w:szCs w:val="24"/>
      <w:lang w:eastAsia="en-US"/>
    </w:rPr>
  </w:style>
  <w:style w:type="paragraph" w:customStyle="1" w:styleId="Style274">
    <w:name w:val="Style274"/>
    <w:basedOn w:val="af8"/>
    <w:uiPriority w:val="99"/>
    <w:rsid w:val="00C25060"/>
    <w:pPr>
      <w:widowControl w:val="0"/>
      <w:autoSpaceDE w:val="0"/>
      <w:autoSpaceDN w:val="0"/>
      <w:adjustRightInd w:val="0"/>
      <w:spacing w:after="0" w:line="240" w:lineRule="auto"/>
    </w:pPr>
    <w:rPr>
      <w:rFonts w:ascii="Franklin Gothic Demi Cond" w:eastAsia="Times New Roman" w:hAnsi="Franklin Gothic Demi Cond" w:cs="Times New Roman"/>
      <w:sz w:val="24"/>
      <w:szCs w:val="24"/>
      <w:lang w:eastAsia="en-US"/>
    </w:rPr>
  </w:style>
  <w:style w:type="paragraph" w:customStyle="1" w:styleId="Style358">
    <w:name w:val="Style358"/>
    <w:basedOn w:val="af8"/>
    <w:uiPriority w:val="99"/>
    <w:rsid w:val="00C25060"/>
    <w:pPr>
      <w:widowControl w:val="0"/>
      <w:autoSpaceDE w:val="0"/>
      <w:autoSpaceDN w:val="0"/>
      <w:adjustRightInd w:val="0"/>
      <w:spacing w:after="0" w:line="240" w:lineRule="auto"/>
    </w:pPr>
    <w:rPr>
      <w:rFonts w:ascii="Franklin Gothic Demi Cond" w:eastAsia="Times New Roman" w:hAnsi="Franklin Gothic Demi Cond" w:cs="Times New Roman"/>
      <w:sz w:val="24"/>
      <w:szCs w:val="24"/>
      <w:lang w:eastAsia="en-US"/>
    </w:rPr>
  </w:style>
  <w:style w:type="paragraph" w:customStyle="1" w:styleId="Style360">
    <w:name w:val="Style360"/>
    <w:basedOn w:val="af8"/>
    <w:uiPriority w:val="99"/>
    <w:rsid w:val="00C25060"/>
    <w:pPr>
      <w:widowControl w:val="0"/>
      <w:autoSpaceDE w:val="0"/>
      <w:autoSpaceDN w:val="0"/>
      <w:adjustRightInd w:val="0"/>
      <w:spacing w:after="0" w:line="240" w:lineRule="auto"/>
    </w:pPr>
    <w:rPr>
      <w:rFonts w:ascii="Franklin Gothic Demi Cond" w:eastAsia="Times New Roman" w:hAnsi="Franklin Gothic Demi Cond" w:cs="Times New Roman"/>
      <w:sz w:val="24"/>
      <w:szCs w:val="24"/>
      <w:lang w:eastAsia="en-US"/>
    </w:rPr>
  </w:style>
  <w:style w:type="paragraph" w:customStyle="1" w:styleId="Style419">
    <w:name w:val="Style419"/>
    <w:basedOn w:val="af8"/>
    <w:uiPriority w:val="99"/>
    <w:rsid w:val="00C25060"/>
    <w:pPr>
      <w:widowControl w:val="0"/>
      <w:autoSpaceDE w:val="0"/>
      <w:autoSpaceDN w:val="0"/>
      <w:adjustRightInd w:val="0"/>
      <w:spacing w:after="0" w:line="240" w:lineRule="auto"/>
    </w:pPr>
    <w:rPr>
      <w:rFonts w:ascii="Franklin Gothic Demi Cond" w:eastAsia="Times New Roman" w:hAnsi="Franklin Gothic Demi Cond" w:cs="Times New Roman"/>
      <w:sz w:val="24"/>
      <w:szCs w:val="24"/>
      <w:lang w:eastAsia="en-US"/>
    </w:rPr>
  </w:style>
  <w:style w:type="character" w:customStyle="1" w:styleId="FontStyle461">
    <w:name w:val="Font Style461"/>
    <w:uiPriority w:val="99"/>
    <w:rsid w:val="00C25060"/>
    <w:rPr>
      <w:rFonts w:ascii="Times New Roman" w:hAnsi="Times New Roman" w:cs="Times New Roman"/>
      <w:b/>
      <w:bCs/>
      <w:i/>
      <w:iCs/>
      <w:spacing w:val="-10"/>
      <w:sz w:val="22"/>
      <w:szCs w:val="22"/>
    </w:rPr>
  </w:style>
  <w:style w:type="character" w:customStyle="1" w:styleId="FontStyle509">
    <w:name w:val="Font Style509"/>
    <w:uiPriority w:val="99"/>
    <w:rsid w:val="00C25060"/>
    <w:rPr>
      <w:rFonts w:ascii="Franklin Gothic Demi Cond" w:hAnsi="Franklin Gothic Demi Cond" w:cs="Franklin Gothic Demi Cond"/>
      <w:sz w:val="22"/>
      <w:szCs w:val="22"/>
    </w:rPr>
  </w:style>
  <w:style w:type="character" w:customStyle="1" w:styleId="FontStyle510">
    <w:name w:val="Font Style510"/>
    <w:uiPriority w:val="99"/>
    <w:rsid w:val="00C25060"/>
    <w:rPr>
      <w:rFonts w:ascii="Times New Roman" w:hAnsi="Times New Roman" w:cs="Times New Roman"/>
      <w:b/>
      <w:bCs/>
      <w:i/>
      <w:iCs/>
      <w:sz w:val="16"/>
      <w:szCs w:val="16"/>
    </w:rPr>
  </w:style>
  <w:style w:type="character" w:customStyle="1" w:styleId="FontStyle551">
    <w:name w:val="Font Style551"/>
    <w:uiPriority w:val="99"/>
    <w:rsid w:val="00C25060"/>
    <w:rPr>
      <w:rFonts w:ascii="Times New Roman" w:hAnsi="Times New Roman" w:cs="Times New Roman"/>
      <w:i/>
      <w:iCs/>
      <w:sz w:val="26"/>
      <w:szCs w:val="26"/>
    </w:rPr>
  </w:style>
  <w:style w:type="character" w:customStyle="1" w:styleId="FontStyle568">
    <w:name w:val="Font Style568"/>
    <w:uiPriority w:val="99"/>
    <w:rsid w:val="00C25060"/>
    <w:rPr>
      <w:rFonts w:ascii="Times New Roman" w:hAnsi="Times New Roman" w:cs="Times New Roman"/>
      <w:i/>
      <w:iCs/>
      <w:sz w:val="22"/>
      <w:szCs w:val="22"/>
    </w:rPr>
  </w:style>
  <w:style w:type="character" w:customStyle="1" w:styleId="FontStyle571">
    <w:name w:val="Font Style571"/>
    <w:uiPriority w:val="99"/>
    <w:rsid w:val="00C25060"/>
    <w:rPr>
      <w:rFonts w:ascii="Times New Roman" w:hAnsi="Times New Roman" w:cs="Times New Roman"/>
      <w:sz w:val="22"/>
      <w:szCs w:val="22"/>
    </w:rPr>
  </w:style>
  <w:style w:type="character" w:customStyle="1" w:styleId="FontStyle585">
    <w:name w:val="Font Style585"/>
    <w:uiPriority w:val="99"/>
    <w:rsid w:val="00C25060"/>
    <w:rPr>
      <w:rFonts w:ascii="Times New Roman" w:hAnsi="Times New Roman" w:cs="Times New Roman"/>
      <w:sz w:val="28"/>
      <w:szCs w:val="28"/>
    </w:rPr>
  </w:style>
  <w:style w:type="paragraph" w:customStyle="1" w:styleId="Style27">
    <w:name w:val="Style27"/>
    <w:basedOn w:val="af8"/>
    <w:uiPriority w:val="99"/>
    <w:rsid w:val="00C25060"/>
    <w:pPr>
      <w:widowControl w:val="0"/>
      <w:autoSpaceDE w:val="0"/>
      <w:autoSpaceDN w:val="0"/>
      <w:adjustRightInd w:val="0"/>
      <w:spacing w:after="0" w:line="322" w:lineRule="exact"/>
      <w:ind w:firstLine="710"/>
      <w:jc w:val="both"/>
    </w:pPr>
    <w:rPr>
      <w:rFonts w:ascii="Times New Roman" w:eastAsia="Times New Roman" w:hAnsi="Times New Roman" w:cs="Times New Roman"/>
      <w:sz w:val="24"/>
      <w:szCs w:val="24"/>
      <w:lang w:eastAsia="en-US"/>
    </w:rPr>
  </w:style>
  <w:style w:type="paragraph" w:customStyle="1" w:styleId="Style48">
    <w:name w:val="Style48"/>
    <w:basedOn w:val="af8"/>
    <w:uiPriority w:val="99"/>
    <w:rsid w:val="00C25060"/>
    <w:pPr>
      <w:widowControl w:val="0"/>
      <w:autoSpaceDE w:val="0"/>
      <w:autoSpaceDN w:val="0"/>
      <w:adjustRightInd w:val="0"/>
      <w:spacing w:after="0" w:line="322" w:lineRule="exact"/>
      <w:ind w:firstLine="845"/>
    </w:pPr>
    <w:rPr>
      <w:rFonts w:ascii="Times New Roman" w:eastAsia="Times New Roman" w:hAnsi="Times New Roman" w:cs="Times New Roman"/>
      <w:sz w:val="24"/>
      <w:szCs w:val="24"/>
      <w:lang w:eastAsia="en-US"/>
    </w:rPr>
  </w:style>
  <w:style w:type="paragraph" w:customStyle="1" w:styleId="Style59">
    <w:name w:val="Style59"/>
    <w:basedOn w:val="af8"/>
    <w:uiPriority w:val="99"/>
    <w:rsid w:val="00C25060"/>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en-US"/>
    </w:rPr>
  </w:style>
  <w:style w:type="character" w:customStyle="1" w:styleId="FontStyle584">
    <w:name w:val="Font Style584"/>
    <w:uiPriority w:val="99"/>
    <w:rsid w:val="00C25060"/>
    <w:rPr>
      <w:rFonts w:ascii="Times New Roman" w:hAnsi="Times New Roman" w:cs="Times New Roman"/>
      <w:b/>
      <w:bCs/>
      <w:sz w:val="18"/>
      <w:szCs w:val="18"/>
    </w:rPr>
  </w:style>
  <w:style w:type="paragraph" w:customStyle="1" w:styleId="Style74">
    <w:name w:val="Style74"/>
    <w:basedOn w:val="af8"/>
    <w:uiPriority w:val="99"/>
    <w:rsid w:val="00C25060"/>
    <w:pPr>
      <w:widowControl w:val="0"/>
      <w:autoSpaceDE w:val="0"/>
      <w:autoSpaceDN w:val="0"/>
      <w:adjustRightInd w:val="0"/>
      <w:spacing w:after="0" w:line="269" w:lineRule="exact"/>
      <w:jc w:val="center"/>
    </w:pPr>
    <w:rPr>
      <w:rFonts w:ascii="Times New Roman" w:eastAsia="Times New Roman" w:hAnsi="Times New Roman" w:cs="Times New Roman"/>
      <w:sz w:val="24"/>
      <w:szCs w:val="24"/>
      <w:lang w:eastAsia="en-US"/>
    </w:rPr>
  </w:style>
  <w:style w:type="paragraph" w:customStyle="1" w:styleId="1ffff8">
    <w:name w:val="Заголовок оглавления1"/>
    <w:basedOn w:val="19"/>
    <w:next w:val="af8"/>
    <w:qFormat/>
    <w:rsid w:val="00C25060"/>
    <w:pPr>
      <w:keepNext/>
      <w:keepLines/>
      <w:numPr>
        <w:numId w:val="0"/>
      </w:numPr>
      <w:suppressAutoHyphens w:val="0"/>
      <w:spacing w:before="480" w:after="0" w:line="276" w:lineRule="auto"/>
      <w:ind w:right="-108"/>
      <w:contextualSpacing w:val="0"/>
      <w:jc w:val="both"/>
      <w:outlineLvl w:val="9"/>
    </w:pPr>
    <w:rPr>
      <w:rFonts w:ascii="Cambria" w:hAnsi="Cambria"/>
      <w:bCs/>
      <w:caps/>
      <w:smallCaps w:val="0"/>
      <w:color w:val="365F91"/>
      <w:spacing w:val="0"/>
      <w:szCs w:val="28"/>
      <w:lang w:bidi="ar-SA"/>
    </w:rPr>
  </w:style>
  <w:style w:type="character" w:customStyle="1" w:styleId="1ffff9">
    <w:name w:val="Слабое выделение1"/>
    <w:rsid w:val="00C25060"/>
    <w:rPr>
      <w:i/>
      <w:iCs/>
      <w:color w:val="808080"/>
    </w:rPr>
  </w:style>
  <w:style w:type="paragraph" w:customStyle="1" w:styleId="Style56">
    <w:name w:val="Style56"/>
    <w:basedOn w:val="af8"/>
    <w:rsid w:val="00C25060"/>
    <w:pPr>
      <w:widowControl w:val="0"/>
      <w:autoSpaceDE w:val="0"/>
      <w:autoSpaceDN w:val="0"/>
      <w:adjustRightInd w:val="0"/>
      <w:spacing w:after="0" w:line="482" w:lineRule="exact"/>
      <w:ind w:firstLine="713"/>
      <w:jc w:val="both"/>
    </w:pPr>
    <w:rPr>
      <w:rFonts w:ascii="Arial Narrow" w:eastAsia="Times New Roman" w:hAnsi="Arial Narrow" w:cs="Times New Roman"/>
      <w:sz w:val="24"/>
      <w:szCs w:val="24"/>
      <w:lang w:eastAsia="en-US"/>
    </w:rPr>
  </w:style>
  <w:style w:type="paragraph" w:customStyle="1" w:styleId="Style84">
    <w:name w:val="Style84"/>
    <w:basedOn w:val="af8"/>
    <w:rsid w:val="00C25060"/>
    <w:pPr>
      <w:widowControl w:val="0"/>
      <w:autoSpaceDE w:val="0"/>
      <w:autoSpaceDN w:val="0"/>
      <w:adjustRightInd w:val="0"/>
      <w:spacing w:after="0" w:line="497" w:lineRule="exact"/>
      <w:ind w:firstLine="706"/>
      <w:jc w:val="both"/>
    </w:pPr>
    <w:rPr>
      <w:rFonts w:ascii="Arial Narrow" w:eastAsia="Times New Roman" w:hAnsi="Arial Narrow" w:cs="Times New Roman"/>
      <w:sz w:val="24"/>
      <w:szCs w:val="24"/>
      <w:lang w:eastAsia="en-US"/>
    </w:rPr>
  </w:style>
  <w:style w:type="paragraph" w:customStyle="1" w:styleId="Style37">
    <w:name w:val="Style37"/>
    <w:basedOn w:val="af8"/>
    <w:uiPriority w:val="99"/>
    <w:rsid w:val="00C25060"/>
    <w:pPr>
      <w:widowControl w:val="0"/>
      <w:autoSpaceDE w:val="0"/>
      <w:autoSpaceDN w:val="0"/>
      <w:adjustRightInd w:val="0"/>
      <w:spacing w:after="0" w:line="240" w:lineRule="auto"/>
    </w:pPr>
    <w:rPr>
      <w:rFonts w:ascii="Times New Roman" w:eastAsia="Times New Roman" w:hAnsi="Times New Roman" w:cs="Times New Roman"/>
      <w:sz w:val="24"/>
      <w:szCs w:val="24"/>
      <w:lang w:eastAsia="en-US"/>
    </w:rPr>
  </w:style>
  <w:style w:type="paragraph" w:customStyle="1" w:styleId="Style75">
    <w:name w:val="Style75"/>
    <w:basedOn w:val="af8"/>
    <w:uiPriority w:val="99"/>
    <w:rsid w:val="00C25060"/>
    <w:pPr>
      <w:widowControl w:val="0"/>
      <w:autoSpaceDE w:val="0"/>
      <w:autoSpaceDN w:val="0"/>
      <w:adjustRightInd w:val="0"/>
      <w:spacing w:after="0" w:line="269" w:lineRule="exact"/>
      <w:jc w:val="center"/>
    </w:pPr>
    <w:rPr>
      <w:rFonts w:ascii="Times New Roman" w:eastAsia="Times New Roman" w:hAnsi="Times New Roman" w:cs="Times New Roman"/>
      <w:sz w:val="24"/>
      <w:szCs w:val="24"/>
      <w:lang w:eastAsia="en-US"/>
    </w:rPr>
  </w:style>
  <w:style w:type="paragraph" w:customStyle="1" w:styleId="Style76">
    <w:name w:val="Style76"/>
    <w:basedOn w:val="af8"/>
    <w:uiPriority w:val="99"/>
    <w:rsid w:val="00C25060"/>
    <w:pPr>
      <w:widowControl w:val="0"/>
      <w:autoSpaceDE w:val="0"/>
      <w:autoSpaceDN w:val="0"/>
      <w:adjustRightInd w:val="0"/>
      <w:spacing w:after="0" w:line="240" w:lineRule="auto"/>
    </w:pPr>
    <w:rPr>
      <w:rFonts w:ascii="Times New Roman" w:eastAsia="Times New Roman" w:hAnsi="Times New Roman" w:cs="Times New Roman"/>
      <w:sz w:val="24"/>
      <w:szCs w:val="24"/>
      <w:lang w:eastAsia="en-US"/>
    </w:rPr>
  </w:style>
  <w:style w:type="character" w:customStyle="1" w:styleId="FontStyle603">
    <w:name w:val="Font Style603"/>
    <w:uiPriority w:val="99"/>
    <w:rsid w:val="00C25060"/>
    <w:rPr>
      <w:rFonts w:ascii="Times New Roman" w:hAnsi="Times New Roman" w:cs="Times New Roman"/>
      <w:b/>
      <w:bCs/>
      <w:sz w:val="22"/>
      <w:szCs w:val="22"/>
    </w:rPr>
  </w:style>
  <w:style w:type="paragraph" w:customStyle="1" w:styleId="Style154">
    <w:name w:val="Style154"/>
    <w:basedOn w:val="af8"/>
    <w:uiPriority w:val="99"/>
    <w:rsid w:val="00C25060"/>
    <w:pPr>
      <w:widowControl w:val="0"/>
      <w:autoSpaceDE w:val="0"/>
      <w:autoSpaceDN w:val="0"/>
      <w:adjustRightInd w:val="0"/>
      <w:spacing w:after="0" w:line="274" w:lineRule="exact"/>
      <w:ind w:firstLine="288"/>
    </w:pPr>
    <w:rPr>
      <w:rFonts w:ascii="Times New Roman" w:eastAsia="Times New Roman" w:hAnsi="Times New Roman" w:cs="Times New Roman"/>
      <w:sz w:val="24"/>
      <w:szCs w:val="24"/>
      <w:lang w:eastAsia="en-US"/>
    </w:rPr>
  </w:style>
  <w:style w:type="character" w:customStyle="1" w:styleId="FontStyle635">
    <w:name w:val="Font Style635"/>
    <w:uiPriority w:val="99"/>
    <w:rsid w:val="00C25060"/>
    <w:rPr>
      <w:rFonts w:ascii="Times New Roman" w:hAnsi="Times New Roman" w:cs="Times New Roman"/>
      <w:sz w:val="16"/>
      <w:szCs w:val="16"/>
    </w:rPr>
  </w:style>
  <w:style w:type="paragraph" w:customStyle="1" w:styleId="Style29">
    <w:name w:val="Style29"/>
    <w:basedOn w:val="af8"/>
    <w:uiPriority w:val="99"/>
    <w:rsid w:val="00C25060"/>
    <w:pPr>
      <w:widowControl w:val="0"/>
      <w:autoSpaceDE w:val="0"/>
      <w:autoSpaceDN w:val="0"/>
      <w:adjustRightInd w:val="0"/>
      <w:spacing w:after="0" w:line="322" w:lineRule="exact"/>
      <w:ind w:firstLine="686"/>
      <w:jc w:val="both"/>
    </w:pPr>
    <w:rPr>
      <w:rFonts w:ascii="Times New Roman" w:eastAsia="Times New Roman" w:hAnsi="Times New Roman" w:cs="Times New Roman"/>
      <w:sz w:val="24"/>
      <w:szCs w:val="24"/>
      <w:lang w:eastAsia="en-US"/>
    </w:rPr>
  </w:style>
  <w:style w:type="character" w:customStyle="1" w:styleId="FontStyle512">
    <w:name w:val="Font Style512"/>
    <w:uiPriority w:val="99"/>
    <w:rsid w:val="00C25060"/>
    <w:rPr>
      <w:rFonts w:ascii="Times New Roman" w:hAnsi="Times New Roman" w:cs="Times New Roman"/>
      <w:sz w:val="26"/>
      <w:szCs w:val="26"/>
    </w:rPr>
  </w:style>
  <w:style w:type="paragraph" w:customStyle="1" w:styleId="2fff4">
    <w:name w:val="Заголовок оглавления2"/>
    <w:basedOn w:val="19"/>
    <w:next w:val="af8"/>
    <w:qFormat/>
    <w:rsid w:val="00C25060"/>
    <w:pPr>
      <w:keepNext/>
      <w:keepLines/>
      <w:numPr>
        <w:numId w:val="0"/>
      </w:numPr>
      <w:suppressAutoHyphens w:val="0"/>
      <w:spacing w:before="480" w:after="0" w:line="276" w:lineRule="auto"/>
      <w:ind w:right="-108"/>
      <w:contextualSpacing w:val="0"/>
      <w:jc w:val="both"/>
      <w:outlineLvl w:val="9"/>
    </w:pPr>
    <w:rPr>
      <w:rFonts w:ascii="Cambria" w:hAnsi="Cambria"/>
      <w:bCs/>
      <w:caps/>
      <w:smallCaps w:val="0"/>
      <w:color w:val="365F91"/>
      <w:spacing w:val="0"/>
      <w:szCs w:val="28"/>
      <w:lang w:bidi="ar-SA"/>
    </w:rPr>
  </w:style>
  <w:style w:type="paragraph" w:customStyle="1" w:styleId="2fff5">
    <w:name w:val="Без интервала2"/>
    <w:uiPriority w:val="1"/>
    <w:rsid w:val="00C25060"/>
    <w:pPr>
      <w:spacing w:after="0" w:line="240" w:lineRule="auto"/>
      <w:ind w:right="-108"/>
      <w:jc w:val="center"/>
    </w:pPr>
    <w:rPr>
      <w:rFonts w:ascii="Times New Roman" w:eastAsia="Times New Roman" w:hAnsi="Times New Roman" w:cs="Times New Roman"/>
      <w:sz w:val="28"/>
      <w:szCs w:val="20"/>
      <w:lang w:eastAsia="en-US"/>
    </w:rPr>
  </w:style>
  <w:style w:type="character" w:customStyle="1" w:styleId="2fff6">
    <w:name w:val="Слабое выделение2"/>
    <w:rsid w:val="00C25060"/>
    <w:rPr>
      <w:i/>
      <w:iCs/>
      <w:color w:val="808080"/>
    </w:rPr>
  </w:style>
  <w:style w:type="paragraph" w:customStyle="1" w:styleId="109">
    <w:name w:val="Стиль ТАБЛ. + 10 пт"/>
    <w:basedOn w:val="a5"/>
    <w:rsid w:val="00C25060"/>
    <w:pPr>
      <w:numPr>
        <w:numId w:val="0"/>
      </w:numPr>
      <w:tabs>
        <w:tab w:val="num" w:pos="1440"/>
      </w:tabs>
      <w:ind w:left="786" w:hanging="360"/>
    </w:pPr>
    <w:rPr>
      <w:bCs/>
    </w:rPr>
  </w:style>
  <w:style w:type="character" w:customStyle="1" w:styleId="FontStyle630">
    <w:name w:val="Font Style630"/>
    <w:uiPriority w:val="99"/>
    <w:rsid w:val="00C25060"/>
    <w:rPr>
      <w:rFonts w:ascii="Times New Roman" w:hAnsi="Times New Roman" w:cs="Times New Roman"/>
      <w:sz w:val="20"/>
      <w:szCs w:val="20"/>
    </w:rPr>
  </w:style>
  <w:style w:type="paragraph" w:customStyle="1" w:styleId="Style299">
    <w:name w:val="Style299"/>
    <w:basedOn w:val="af8"/>
    <w:rsid w:val="00C25060"/>
    <w:pPr>
      <w:widowControl w:val="0"/>
      <w:autoSpaceDE w:val="0"/>
      <w:autoSpaceDN w:val="0"/>
      <w:adjustRightInd w:val="0"/>
      <w:spacing w:after="0" w:line="240" w:lineRule="auto"/>
    </w:pPr>
    <w:rPr>
      <w:rFonts w:ascii="Times New Roman" w:eastAsia="Times New Roman" w:hAnsi="Times New Roman" w:cs="Times New Roman"/>
      <w:sz w:val="24"/>
      <w:szCs w:val="24"/>
      <w:lang w:eastAsia="en-US"/>
    </w:rPr>
  </w:style>
  <w:style w:type="character" w:customStyle="1" w:styleId="FontStyle662">
    <w:name w:val="Font Style662"/>
    <w:uiPriority w:val="99"/>
    <w:rsid w:val="00C25060"/>
    <w:rPr>
      <w:rFonts w:ascii="Times New Roman" w:hAnsi="Times New Roman" w:cs="Times New Roman"/>
      <w:sz w:val="38"/>
      <w:szCs w:val="38"/>
    </w:rPr>
  </w:style>
  <w:style w:type="paragraph" w:customStyle="1" w:styleId="Style58">
    <w:name w:val="Style58"/>
    <w:basedOn w:val="af8"/>
    <w:uiPriority w:val="99"/>
    <w:rsid w:val="00C25060"/>
    <w:pPr>
      <w:widowControl w:val="0"/>
      <w:autoSpaceDE w:val="0"/>
      <w:autoSpaceDN w:val="0"/>
      <w:adjustRightInd w:val="0"/>
      <w:spacing w:after="0" w:line="233" w:lineRule="exact"/>
      <w:jc w:val="center"/>
    </w:pPr>
    <w:rPr>
      <w:rFonts w:ascii="Times New Roman" w:eastAsia="Times New Roman" w:hAnsi="Times New Roman" w:cs="Times New Roman"/>
      <w:sz w:val="24"/>
      <w:szCs w:val="24"/>
      <w:lang w:eastAsia="en-US"/>
    </w:rPr>
  </w:style>
  <w:style w:type="character" w:customStyle="1" w:styleId="FontStyle611">
    <w:name w:val="Font Style611"/>
    <w:uiPriority w:val="99"/>
    <w:rsid w:val="00C25060"/>
    <w:rPr>
      <w:rFonts w:ascii="Times New Roman" w:hAnsi="Times New Roman" w:cs="Times New Roman"/>
      <w:sz w:val="20"/>
      <w:szCs w:val="20"/>
    </w:rPr>
  </w:style>
  <w:style w:type="character" w:customStyle="1" w:styleId="FontStyle687">
    <w:name w:val="Font Style687"/>
    <w:uiPriority w:val="99"/>
    <w:rsid w:val="00C25060"/>
    <w:rPr>
      <w:rFonts w:ascii="Times New Roman" w:hAnsi="Times New Roman" w:cs="Times New Roman"/>
      <w:sz w:val="30"/>
      <w:szCs w:val="30"/>
    </w:rPr>
  </w:style>
  <w:style w:type="character" w:customStyle="1" w:styleId="FontStyle596">
    <w:name w:val="Font Style596"/>
    <w:uiPriority w:val="99"/>
    <w:rsid w:val="00C25060"/>
    <w:rPr>
      <w:rFonts w:ascii="Times New Roman" w:hAnsi="Times New Roman" w:cs="Times New Roman"/>
      <w:b/>
      <w:bCs/>
      <w:sz w:val="20"/>
      <w:szCs w:val="20"/>
    </w:rPr>
  </w:style>
  <w:style w:type="character" w:customStyle="1" w:styleId="afffffffffffffb">
    <w:name w:val="Формулы нумерация"/>
    <w:uiPriority w:val="1"/>
    <w:rsid w:val="00C25060"/>
    <w:rPr>
      <w:rFonts w:ascii="Times New Roman" w:hAnsi="Times New Roman"/>
      <w:b w:val="0"/>
      <w:bCs/>
      <w:sz w:val="24"/>
    </w:rPr>
  </w:style>
  <w:style w:type="paragraph" w:customStyle="1" w:styleId="3ff5">
    <w:name w:val="Заголовок оглавления3"/>
    <w:basedOn w:val="19"/>
    <w:next w:val="af8"/>
    <w:qFormat/>
    <w:rsid w:val="00C25060"/>
    <w:pPr>
      <w:keepNext/>
      <w:keepLines/>
      <w:numPr>
        <w:numId w:val="0"/>
      </w:numPr>
      <w:suppressAutoHyphens w:val="0"/>
      <w:spacing w:before="480" w:after="0" w:line="276" w:lineRule="auto"/>
      <w:ind w:right="-108"/>
      <w:contextualSpacing w:val="0"/>
      <w:jc w:val="both"/>
      <w:outlineLvl w:val="9"/>
    </w:pPr>
    <w:rPr>
      <w:rFonts w:ascii="Cambria" w:hAnsi="Cambria"/>
      <w:bCs/>
      <w:caps/>
      <w:smallCaps w:val="0"/>
      <w:color w:val="365F91"/>
      <w:spacing w:val="0"/>
      <w:szCs w:val="28"/>
      <w:lang w:bidi="ar-SA"/>
    </w:rPr>
  </w:style>
  <w:style w:type="paragraph" w:customStyle="1" w:styleId="3ff6">
    <w:name w:val="Без интервала3"/>
    <w:uiPriority w:val="1"/>
    <w:rsid w:val="00C25060"/>
    <w:pPr>
      <w:spacing w:after="0" w:line="240" w:lineRule="auto"/>
      <w:ind w:right="-108"/>
      <w:jc w:val="center"/>
    </w:pPr>
    <w:rPr>
      <w:rFonts w:ascii="Times New Roman" w:eastAsia="Times New Roman" w:hAnsi="Times New Roman" w:cs="Times New Roman"/>
      <w:sz w:val="28"/>
      <w:szCs w:val="20"/>
      <w:lang w:eastAsia="en-US"/>
    </w:rPr>
  </w:style>
  <w:style w:type="character" w:customStyle="1" w:styleId="3ff7">
    <w:name w:val="Слабое выделение3"/>
    <w:rsid w:val="00C25060"/>
    <w:rPr>
      <w:i/>
      <w:iCs/>
      <w:color w:val="808080"/>
    </w:rPr>
  </w:style>
  <w:style w:type="paragraph" w:customStyle="1" w:styleId="3ff8">
    <w:name w:val="Абзац списка3"/>
    <w:basedOn w:val="af8"/>
    <w:rsid w:val="00C25060"/>
    <w:pPr>
      <w:ind w:left="720"/>
      <w:contextualSpacing/>
    </w:pPr>
    <w:rPr>
      <w:rFonts w:ascii="Times New Roman" w:eastAsia="Calibri" w:hAnsi="Times New Roman" w:cs="Times New Roman"/>
      <w:spacing w:val="37"/>
      <w:sz w:val="28"/>
      <w:szCs w:val="28"/>
      <w:lang w:eastAsia="en-US"/>
    </w:rPr>
  </w:style>
  <w:style w:type="paragraph" w:styleId="afffffffffffffc">
    <w:name w:val="Body Text First Indent"/>
    <w:basedOn w:val="afffff1"/>
    <w:link w:val="afffffffffffffd"/>
    <w:rsid w:val="00C25060"/>
    <w:pPr>
      <w:spacing w:after="120"/>
      <w:ind w:firstLine="210"/>
      <w:jc w:val="left"/>
    </w:pPr>
    <w:rPr>
      <w:rFonts w:ascii="Times New Roman" w:hAnsi="Times New Roman"/>
      <w:szCs w:val="24"/>
      <w:lang w:val="ru-RU" w:bidi="ar-SA"/>
    </w:rPr>
  </w:style>
  <w:style w:type="character" w:customStyle="1" w:styleId="afffffffffffffd">
    <w:name w:val="Красная строка Знак"/>
    <w:basedOn w:val="afffff2"/>
    <w:link w:val="afffffffffffffc"/>
    <w:rsid w:val="00C25060"/>
    <w:rPr>
      <w:rFonts w:ascii="Times New Roman" w:eastAsia="Times New Roman" w:hAnsi="Times New Roman" w:cs="Times New Roman"/>
      <w:sz w:val="24"/>
      <w:szCs w:val="24"/>
      <w:lang w:val="en-US" w:eastAsia="en-US" w:bidi="en-US"/>
    </w:rPr>
  </w:style>
  <w:style w:type="paragraph" w:styleId="2fff7">
    <w:name w:val="Body Text First Indent 2"/>
    <w:basedOn w:val="affffb"/>
    <w:link w:val="2fff8"/>
    <w:rsid w:val="00C25060"/>
    <w:pPr>
      <w:spacing w:after="120" w:line="360" w:lineRule="auto"/>
      <w:ind w:firstLine="210"/>
    </w:pPr>
    <w:rPr>
      <w:rFonts w:ascii="Times New Roman" w:eastAsia="Times New Roman" w:hAnsi="Times New Roman"/>
      <w:szCs w:val="24"/>
      <w:lang w:val="ru-RU" w:bidi="ar-SA"/>
    </w:rPr>
  </w:style>
  <w:style w:type="character" w:customStyle="1" w:styleId="2fff8">
    <w:name w:val="Красная строка 2 Знак"/>
    <w:basedOn w:val="affffc"/>
    <w:link w:val="2fff7"/>
    <w:rsid w:val="00C25060"/>
    <w:rPr>
      <w:rFonts w:ascii="Times New Roman" w:eastAsia="Times New Roman" w:hAnsi="Times New Roman" w:cs="Times New Roman"/>
      <w:sz w:val="24"/>
      <w:szCs w:val="24"/>
      <w:lang w:val="en-US" w:eastAsia="en-US" w:bidi="en-US"/>
    </w:rPr>
  </w:style>
  <w:style w:type="paragraph" w:customStyle="1" w:styleId="afffffffffffffe">
    <w:name w:val="Формула"/>
    <w:basedOn w:val="af8"/>
    <w:autoRedefine/>
    <w:rsid w:val="00C25060"/>
    <w:pPr>
      <w:autoSpaceDE w:val="0"/>
      <w:autoSpaceDN w:val="0"/>
      <w:adjustRightInd w:val="0"/>
      <w:spacing w:after="120" w:line="360" w:lineRule="auto"/>
      <w:ind w:firstLine="684"/>
      <w:jc w:val="center"/>
    </w:pPr>
    <w:rPr>
      <w:rFonts w:ascii="Times New Roman" w:eastAsia="Times New Roman" w:hAnsi="Times New Roman" w:cs="Times New Roman"/>
      <w:sz w:val="28"/>
      <w:szCs w:val="28"/>
      <w:lang w:eastAsia="en-US"/>
    </w:rPr>
  </w:style>
  <w:style w:type="character" w:customStyle="1" w:styleId="FontStyle14">
    <w:name w:val="Font Style14"/>
    <w:rsid w:val="00C25060"/>
    <w:rPr>
      <w:rFonts w:ascii="Century Schoolbook" w:hAnsi="Century Schoolbook" w:cs="Century Schoolbook"/>
      <w:sz w:val="18"/>
      <w:szCs w:val="18"/>
    </w:rPr>
  </w:style>
  <w:style w:type="character" w:customStyle="1" w:styleId="FontStyle15">
    <w:name w:val="Font Style15"/>
    <w:uiPriority w:val="99"/>
    <w:rsid w:val="00C25060"/>
    <w:rPr>
      <w:rFonts w:ascii="Century Schoolbook" w:hAnsi="Century Schoolbook" w:cs="Century Schoolbook"/>
      <w:i/>
      <w:iCs/>
      <w:spacing w:val="-10"/>
      <w:sz w:val="18"/>
      <w:szCs w:val="18"/>
    </w:rPr>
  </w:style>
  <w:style w:type="character" w:customStyle="1" w:styleId="FontStyle12">
    <w:name w:val="Font Style12"/>
    <w:uiPriority w:val="99"/>
    <w:rsid w:val="00C25060"/>
    <w:rPr>
      <w:rFonts w:ascii="Times New Roman" w:hAnsi="Times New Roman" w:cs="Times New Roman"/>
      <w:sz w:val="22"/>
      <w:szCs w:val="22"/>
    </w:rPr>
  </w:style>
  <w:style w:type="paragraph" w:customStyle="1" w:styleId="Style4">
    <w:name w:val="Style4"/>
    <w:basedOn w:val="af8"/>
    <w:uiPriority w:val="99"/>
    <w:rsid w:val="00C25060"/>
    <w:pPr>
      <w:widowControl w:val="0"/>
      <w:autoSpaceDE w:val="0"/>
      <w:autoSpaceDN w:val="0"/>
      <w:adjustRightInd w:val="0"/>
      <w:spacing w:after="120" w:line="276" w:lineRule="exact"/>
      <w:ind w:hanging="430"/>
    </w:pPr>
    <w:rPr>
      <w:rFonts w:ascii="Times New Roman" w:eastAsia="Times New Roman" w:hAnsi="Times New Roman" w:cs="Times New Roman"/>
      <w:sz w:val="24"/>
      <w:szCs w:val="24"/>
      <w:lang w:eastAsia="en-US"/>
    </w:rPr>
  </w:style>
  <w:style w:type="paragraph" w:customStyle="1" w:styleId="Style5">
    <w:name w:val="Style5"/>
    <w:basedOn w:val="af8"/>
    <w:uiPriority w:val="99"/>
    <w:rsid w:val="00C25060"/>
    <w:pPr>
      <w:widowControl w:val="0"/>
      <w:autoSpaceDE w:val="0"/>
      <w:autoSpaceDN w:val="0"/>
      <w:adjustRightInd w:val="0"/>
      <w:spacing w:after="120" w:line="278" w:lineRule="exact"/>
      <w:ind w:firstLine="567"/>
      <w:jc w:val="both"/>
    </w:pPr>
    <w:rPr>
      <w:rFonts w:ascii="Times New Roman" w:eastAsia="Times New Roman" w:hAnsi="Times New Roman" w:cs="Times New Roman"/>
      <w:sz w:val="24"/>
      <w:szCs w:val="24"/>
      <w:lang w:eastAsia="en-US"/>
    </w:rPr>
  </w:style>
  <w:style w:type="character" w:customStyle="1" w:styleId="FontStyle13">
    <w:name w:val="Font Style13"/>
    <w:uiPriority w:val="99"/>
    <w:rsid w:val="00C25060"/>
    <w:rPr>
      <w:rFonts w:ascii="Times New Roman" w:hAnsi="Times New Roman" w:cs="Times New Roman"/>
      <w:b/>
      <w:bCs/>
      <w:sz w:val="22"/>
      <w:szCs w:val="22"/>
    </w:rPr>
  </w:style>
  <w:style w:type="paragraph" w:customStyle="1" w:styleId="affffffffffffff">
    <w:name w:val="Таблица"/>
    <w:basedOn w:val="affffffff4"/>
    <w:link w:val="affffffffffffff0"/>
    <w:autoRedefine/>
    <w:qFormat/>
    <w:rsid w:val="00C25060"/>
    <w:pPr>
      <w:widowControl w:val="0"/>
      <w:tabs>
        <w:tab w:val="clear" w:pos="1440"/>
        <w:tab w:val="clear" w:pos="9356"/>
        <w:tab w:val="right" w:pos="-3969"/>
        <w:tab w:val="num" w:pos="432"/>
        <w:tab w:val="left" w:pos="567"/>
        <w:tab w:val="left" w:pos="1560"/>
        <w:tab w:val="left" w:pos="3686"/>
        <w:tab w:val="left" w:pos="5387"/>
        <w:tab w:val="left" w:pos="5670"/>
      </w:tabs>
      <w:suppressAutoHyphens w:val="0"/>
      <w:ind w:left="432" w:hanging="432"/>
      <w:jc w:val="left"/>
    </w:pPr>
    <w:rPr>
      <w:bCs w:val="0"/>
      <w:sz w:val="22"/>
      <w:szCs w:val="20"/>
      <w:lang w:eastAsia="en-US"/>
    </w:rPr>
  </w:style>
  <w:style w:type="character" w:customStyle="1" w:styleId="affffffffffffff0">
    <w:name w:val="Таблица Знак"/>
    <w:aliases w:val="14Без отступа Знак,Без отступа Знак"/>
    <w:link w:val="affffffffffffff"/>
    <w:rsid w:val="00C25060"/>
    <w:rPr>
      <w:rFonts w:ascii="Times New Roman" w:eastAsia="Times New Roman" w:hAnsi="Times New Roman" w:cs="Times New Roman"/>
      <w:b/>
      <w:szCs w:val="20"/>
      <w:lang w:eastAsia="en-US"/>
    </w:rPr>
  </w:style>
  <w:style w:type="character" w:customStyle="1" w:styleId="FontStyle18">
    <w:name w:val="Font Style18"/>
    <w:uiPriority w:val="99"/>
    <w:rsid w:val="00C25060"/>
    <w:rPr>
      <w:rFonts w:ascii="Times New Roman" w:hAnsi="Times New Roman" w:cs="Times New Roman"/>
      <w:b/>
      <w:bCs/>
      <w:sz w:val="20"/>
      <w:szCs w:val="20"/>
    </w:rPr>
  </w:style>
  <w:style w:type="paragraph" w:customStyle="1" w:styleId="af3">
    <w:name w:val="Рисунок подпись"/>
    <w:basedOn w:val="affffffff7"/>
    <w:link w:val="affffffffffffff1"/>
    <w:autoRedefine/>
    <w:rsid w:val="00C25060"/>
    <w:pPr>
      <w:widowControl/>
      <w:numPr>
        <w:numId w:val="54"/>
      </w:numPr>
      <w:tabs>
        <w:tab w:val="clear" w:pos="900"/>
        <w:tab w:val="clear" w:pos="1134"/>
        <w:tab w:val="left" w:pos="1276"/>
        <w:tab w:val="left" w:pos="1701"/>
        <w:tab w:val="left" w:pos="1843"/>
        <w:tab w:val="left" w:pos="2552"/>
        <w:tab w:val="left" w:leader="dot" w:pos="9356"/>
      </w:tabs>
      <w:suppressAutoHyphens/>
      <w:ind w:left="717"/>
    </w:pPr>
    <w:rPr>
      <w:sz w:val="22"/>
      <w:lang w:eastAsia="en-US"/>
    </w:rPr>
  </w:style>
  <w:style w:type="character" w:customStyle="1" w:styleId="affffffffffffff1">
    <w:name w:val="Рисунок подпись Знак"/>
    <w:link w:val="af3"/>
    <w:rsid w:val="00C25060"/>
    <w:rPr>
      <w:rFonts w:ascii="Times New Roman" w:eastAsia="Times New Roman" w:hAnsi="Times New Roman" w:cs="Times New Roman"/>
      <w:b/>
      <w:bCs/>
      <w:szCs w:val="24"/>
      <w:lang w:eastAsia="en-US"/>
    </w:rPr>
  </w:style>
  <w:style w:type="paragraph" w:customStyle="1" w:styleId="50">
    <w:name w:val="Стиль5"/>
    <w:basedOn w:val="af8"/>
    <w:link w:val="5f4"/>
    <w:rsid w:val="00C25060"/>
    <w:pPr>
      <w:numPr>
        <w:numId w:val="52"/>
      </w:numPr>
      <w:spacing w:after="0" w:line="240" w:lineRule="auto"/>
      <w:ind w:left="1985" w:right="-108"/>
    </w:pPr>
    <w:rPr>
      <w:rFonts w:ascii="Times New Roman" w:eastAsia="Times New Roman" w:hAnsi="Times New Roman" w:cs="Times New Roman"/>
      <w:sz w:val="24"/>
      <w:szCs w:val="24"/>
      <w:lang w:eastAsia="en-US"/>
    </w:rPr>
  </w:style>
  <w:style w:type="character" w:customStyle="1" w:styleId="5f4">
    <w:name w:val="Стиль5 Знак"/>
    <w:link w:val="50"/>
    <w:rsid w:val="00C25060"/>
    <w:rPr>
      <w:rFonts w:ascii="Times New Roman" w:eastAsia="Times New Roman" w:hAnsi="Times New Roman" w:cs="Times New Roman"/>
      <w:sz w:val="24"/>
      <w:szCs w:val="24"/>
      <w:lang w:eastAsia="en-US"/>
    </w:rPr>
  </w:style>
  <w:style w:type="paragraph" w:customStyle="1" w:styleId="18">
    <w:name w:val="Стиль №1"/>
    <w:basedOn w:val="af8"/>
    <w:rsid w:val="00C25060"/>
    <w:pPr>
      <w:keepNext/>
      <w:keepLines/>
      <w:numPr>
        <w:numId w:val="53"/>
      </w:numPr>
      <w:spacing w:after="0" w:line="240" w:lineRule="auto"/>
      <w:jc w:val="center"/>
    </w:pPr>
    <w:rPr>
      <w:rFonts w:ascii="Times New Roman" w:eastAsia="Times New Roman" w:hAnsi="Times New Roman" w:cs="Times New Roman"/>
      <w:b/>
      <w:sz w:val="24"/>
      <w:szCs w:val="24"/>
      <w:lang w:eastAsia="en-US"/>
    </w:rPr>
  </w:style>
  <w:style w:type="paragraph" w:customStyle="1" w:styleId="12">
    <w:name w:val="1"/>
    <w:basedOn w:val="af8"/>
    <w:next w:val="af8"/>
    <w:link w:val="1ffffa"/>
    <w:autoRedefine/>
    <w:rsid w:val="00C25060"/>
    <w:pPr>
      <w:keepNext/>
      <w:keepLines/>
      <w:numPr>
        <w:numId w:val="55"/>
      </w:numPr>
      <w:spacing w:before="280" w:after="280" w:line="240" w:lineRule="auto"/>
      <w:ind w:left="0" w:firstLine="851"/>
    </w:pPr>
    <w:rPr>
      <w:rFonts w:ascii="Times New Roman" w:eastAsia="Times New Roman" w:hAnsi="Times New Roman" w:cs="Times New Roman"/>
      <w:b/>
      <w:sz w:val="28"/>
      <w:szCs w:val="20"/>
      <w:lang w:eastAsia="en-US"/>
    </w:rPr>
  </w:style>
  <w:style w:type="character" w:customStyle="1" w:styleId="1ffffa">
    <w:name w:val="1 Знак"/>
    <w:link w:val="12"/>
    <w:rsid w:val="00C25060"/>
    <w:rPr>
      <w:rFonts w:ascii="Times New Roman" w:eastAsia="Times New Roman" w:hAnsi="Times New Roman" w:cs="Times New Roman"/>
      <w:b/>
      <w:sz w:val="28"/>
      <w:szCs w:val="20"/>
      <w:lang w:eastAsia="en-US"/>
    </w:rPr>
  </w:style>
  <w:style w:type="paragraph" w:customStyle="1" w:styleId="affffffffffffff2">
    <w:name w:val="Мой рис."/>
    <w:basedOn w:val="6"/>
    <w:link w:val="affffffffffffff3"/>
    <w:autoRedefine/>
    <w:rsid w:val="00C25060"/>
    <w:pPr>
      <w:numPr>
        <w:numId w:val="0"/>
      </w:numPr>
      <w:tabs>
        <w:tab w:val="left" w:pos="1418"/>
      </w:tabs>
    </w:pPr>
  </w:style>
  <w:style w:type="character" w:customStyle="1" w:styleId="affffffffffffff3">
    <w:name w:val="Мой рис. Знак"/>
    <w:link w:val="affffffffffffff2"/>
    <w:rsid w:val="00C25060"/>
    <w:rPr>
      <w:rFonts w:ascii="Times New Roman" w:eastAsia="Calibri" w:hAnsi="Times New Roman" w:cs="Times New Roman"/>
      <w:b/>
      <w:szCs w:val="24"/>
      <w:lang w:eastAsia="en-US"/>
    </w:rPr>
  </w:style>
  <w:style w:type="paragraph" w:customStyle="1" w:styleId="BodyText22">
    <w:name w:val="Body Text 22"/>
    <w:basedOn w:val="af8"/>
    <w:rsid w:val="00C25060"/>
    <w:pPr>
      <w:widowControl w:val="0"/>
      <w:overflowPunct w:val="0"/>
      <w:autoSpaceDE w:val="0"/>
      <w:autoSpaceDN w:val="0"/>
      <w:adjustRightInd w:val="0"/>
      <w:spacing w:after="0" w:line="240" w:lineRule="auto"/>
      <w:ind w:left="1080"/>
    </w:pPr>
    <w:rPr>
      <w:rFonts w:ascii="Times New Roman" w:eastAsia="Times New Roman" w:hAnsi="Times New Roman" w:cs="Times New Roman"/>
      <w:sz w:val="28"/>
      <w:szCs w:val="20"/>
    </w:rPr>
  </w:style>
  <w:style w:type="table" w:customStyle="1" w:styleId="TableGridReport31">
    <w:name w:val="Table Grid Report31"/>
    <w:basedOn w:val="afa"/>
    <w:next w:val="afff6"/>
    <w:uiPriority w:val="59"/>
    <w:rsid w:val="00C25060"/>
    <w:pPr>
      <w:spacing w:after="0" w:line="240" w:lineRule="auto"/>
      <w:jc w:val="center"/>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4">
    <w:name w:val="Table Grid Report4"/>
    <w:basedOn w:val="afa"/>
    <w:next w:val="afff6"/>
    <w:uiPriority w:val="59"/>
    <w:rsid w:val="00C25060"/>
    <w:pPr>
      <w:spacing w:after="0" w:line="240" w:lineRule="auto"/>
      <w:jc w:val="center"/>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01">
    <w:name w:val="0 Основной текст"/>
    <w:basedOn w:val="af8"/>
    <w:link w:val="02"/>
    <w:rsid w:val="00C25060"/>
    <w:pPr>
      <w:spacing w:after="0" w:line="240" w:lineRule="auto"/>
      <w:ind w:left="284" w:right="284" w:firstLine="709"/>
      <w:jc w:val="both"/>
    </w:pPr>
    <w:rPr>
      <w:rFonts w:ascii="Times New Roman" w:eastAsia="Batang" w:hAnsi="Times New Roman" w:cs="Times New Roman"/>
      <w:color w:val="000000"/>
      <w:sz w:val="28"/>
      <w:szCs w:val="28"/>
    </w:rPr>
  </w:style>
  <w:style w:type="character" w:customStyle="1" w:styleId="02">
    <w:name w:val="0 Основной текст Знак"/>
    <w:link w:val="01"/>
    <w:locked/>
    <w:rsid w:val="00C25060"/>
    <w:rPr>
      <w:rFonts w:ascii="Times New Roman" w:eastAsia="Batang" w:hAnsi="Times New Roman" w:cs="Times New Roman"/>
      <w:color w:val="000000"/>
      <w:sz w:val="28"/>
      <w:szCs w:val="28"/>
    </w:rPr>
  </w:style>
  <w:style w:type="paragraph" w:customStyle="1" w:styleId="1210">
    <w:name w:val="Стиль 12 пт По ширине1"/>
    <w:basedOn w:val="af8"/>
    <w:rsid w:val="00C25060"/>
    <w:pPr>
      <w:numPr>
        <w:ilvl w:val="1"/>
        <w:numId w:val="56"/>
      </w:numPr>
      <w:spacing w:after="0" w:line="240" w:lineRule="auto"/>
      <w:jc w:val="both"/>
    </w:pPr>
    <w:rPr>
      <w:rFonts w:ascii="Times New Roman" w:eastAsia="Times New Roman" w:hAnsi="Times New Roman" w:cs="Times New Roman"/>
      <w:sz w:val="28"/>
      <w:szCs w:val="20"/>
    </w:rPr>
  </w:style>
  <w:style w:type="paragraph" w:customStyle="1" w:styleId="affffffffffffff4">
    <w:name w:val="МГП Обычный"/>
    <w:basedOn w:val="af8"/>
    <w:rsid w:val="00C25060"/>
    <w:pPr>
      <w:spacing w:after="0" w:line="240" w:lineRule="auto"/>
      <w:ind w:right="284" w:firstLine="851"/>
      <w:jc w:val="both"/>
    </w:pPr>
    <w:rPr>
      <w:rFonts w:ascii="Times New Roman" w:eastAsia="Batang" w:hAnsi="Times New Roman" w:cs="Times New Roman"/>
      <w:color w:val="000000"/>
      <w:sz w:val="28"/>
      <w:szCs w:val="28"/>
    </w:rPr>
  </w:style>
  <w:style w:type="character" w:customStyle="1" w:styleId="xdtextbox1">
    <w:name w:val="xdtextbox1"/>
    <w:rsid w:val="00C25060"/>
    <w:rPr>
      <w:color w:val="auto"/>
      <w:bdr w:val="single" w:sz="8" w:space="1" w:color="DCDCDC" w:frame="1"/>
      <w:shd w:val="clear" w:color="auto" w:fill="FFFFFF"/>
    </w:rPr>
  </w:style>
  <w:style w:type="paragraph" w:customStyle="1" w:styleId="affffffffffffff5">
    <w:name w:val="подпись Знак"/>
    <w:basedOn w:val="af8"/>
    <w:rsid w:val="00C25060"/>
    <w:pPr>
      <w:suppressLineNumbers/>
      <w:tabs>
        <w:tab w:val="right" w:pos="9072"/>
      </w:tabs>
      <w:spacing w:before="840" w:after="0" w:line="240" w:lineRule="auto"/>
    </w:pPr>
    <w:rPr>
      <w:rFonts w:ascii="Times New Roman" w:eastAsia="Times New Roman" w:hAnsi="Times New Roman" w:cs="Times New Roman"/>
      <w:sz w:val="24"/>
      <w:szCs w:val="20"/>
    </w:rPr>
  </w:style>
  <w:style w:type="paragraph" w:customStyle="1" w:styleId="Iacaaiea">
    <w:name w:val="Iacaaiea"/>
    <w:basedOn w:val="af8"/>
    <w:rsid w:val="00C25060"/>
    <w:pPr>
      <w:spacing w:after="0" w:line="240" w:lineRule="auto"/>
      <w:jc w:val="center"/>
    </w:pPr>
    <w:rPr>
      <w:rFonts w:ascii="Times New Roman" w:eastAsia="Times New Roman" w:hAnsi="Times New Roman" w:cs="Times New Roman"/>
      <w:sz w:val="24"/>
      <w:szCs w:val="20"/>
    </w:rPr>
  </w:style>
  <w:style w:type="numbering" w:customStyle="1" w:styleId="3116">
    <w:name w:val="Нет списка311"/>
    <w:next w:val="afb"/>
    <w:semiHidden/>
    <w:rsid w:val="00C25060"/>
  </w:style>
  <w:style w:type="paragraph" w:customStyle="1" w:styleId="7a">
    <w:name w:val="Стиль7"/>
    <w:basedOn w:val="affffffff0"/>
    <w:link w:val="7b"/>
    <w:qFormat/>
    <w:rsid w:val="00C25060"/>
    <w:pPr>
      <w:spacing w:before="120" w:line="300" w:lineRule="auto"/>
    </w:pPr>
    <w:rPr>
      <w:rFonts w:ascii="Times New Roman" w:hAnsi="Times New Roman"/>
      <w:color w:val="00B050"/>
    </w:rPr>
  </w:style>
  <w:style w:type="character" w:customStyle="1" w:styleId="7b">
    <w:name w:val="Стиль7 Знак"/>
    <w:link w:val="7a"/>
    <w:rsid w:val="00C25060"/>
    <w:rPr>
      <w:rFonts w:ascii="Times New Roman" w:eastAsia="Calibri" w:hAnsi="Times New Roman" w:cs="Calibri"/>
      <w:color w:val="00B050"/>
      <w:sz w:val="24"/>
      <w:szCs w:val="28"/>
    </w:rPr>
  </w:style>
  <w:style w:type="paragraph" w:customStyle="1" w:styleId="Style565">
    <w:name w:val="Style565"/>
    <w:basedOn w:val="af8"/>
    <w:uiPriority w:val="99"/>
    <w:rsid w:val="00C25060"/>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FontStyle1165">
    <w:name w:val="Font Style1165"/>
    <w:uiPriority w:val="99"/>
    <w:rsid w:val="00C25060"/>
    <w:rPr>
      <w:rFonts w:ascii="Times New Roman" w:hAnsi="Times New Roman" w:cs="Times New Roman"/>
      <w:color w:val="000000"/>
      <w:sz w:val="24"/>
      <w:szCs w:val="24"/>
    </w:rPr>
  </w:style>
  <w:style w:type="character" w:customStyle="1" w:styleId="affffffffffffff6">
    <w:name w:val="Гипертекстовая ссылка"/>
    <w:rsid w:val="00C25060"/>
    <w:rPr>
      <w:rFonts w:cs="Times New Roman"/>
      <w:b w:val="0"/>
      <w:color w:val="106BBE"/>
    </w:rPr>
  </w:style>
  <w:style w:type="paragraph" w:customStyle="1" w:styleId="western">
    <w:name w:val="western"/>
    <w:basedOn w:val="af8"/>
    <w:rsid w:val="00C2506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894">
    <w:name w:val="xl1894"/>
    <w:basedOn w:val="af8"/>
    <w:rsid w:val="00C2506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895">
    <w:name w:val="xl1895"/>
    <w:basedOn w:val="af8"/>
    <w:rsid w:val="00C2506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896">
    <w:name w:val="xl1896"/>
    <w:basedOn w:val="af8"/>
    <w:rsid w:val="00C2506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897">
    <w:name w:val="xl1897"/>
    <w:basedOn w:val="af8"/>
    <w:rsid w:val="00C25060"/>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898">
    <w:name w:val="xl1898"/>
    <w:basedOn w:val="af8"/>
    <w:rsid w:val="00C25060"/>
    <w:pPr>
      <w:pBdr>
        <w:top w:val="single" w:sz="4" w:space="0" w:color="auto"/>
        <w:left w:val="single" w:sz="4" w:space="0" w:color="auto"/>
        <w:bottom w:val="single" w:sz="4" w:space="0" w:color="auto"/>
      </w:pBdr>
      <w:shd w:val="clear" w:color="000000" w:fill="FFFF00"/>
      <w:spacing w:before="100" w:beforeAutospacing="1" w:after="100" w:afterAutospacing="1" w:line="240" w:lineRule="auto"/>
      <w:textAlignment w:val="center"/>
    </w:pPr>
    <w:rPr>
      <w:rFonts w:ascii="Tahoma" w:eastAsia="Times New Roman" w:hAnsi="Tahoma" w:cs="Tahoma"/>
      <w:color w:val="00B050"/>
      <w:sz w:val="18"/>
      <w:szCs w:val="18"/>
    </w:rPr>
  </w:style>
  <w:style w:type="paragraph" w:customStyle="1" w:styleId="xl1899">
    <w:name w:val="xl1899"/>
    <w:basedOn w:val="af8"/>
    <w:rsid w:val="00C25060"/>
    <w:pPr>
      <w:pBdr>
        <w:top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ahoma" w:eastAsia="Times New Roman" w:hAnsi="Tahoma" w:cs="Tahoma"/>
      <w:color w:val="00B050"/>
      <w:sz w:val="18"/>
      <w:szCs w:val="18"/>
    </w:rPr>
  </w:style>
  <w:style w:type="paragraph" w:customStyle="1" w:styleId="xl1900">
    <w:name w:val="xl1900"/>
    <w:basedOn w:val="af8"/>
    <w:rsid w:val="00C25060"/>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01">
    <w:name w:val="xl1901"/>
    <w:basedOn w:val="af8"/>
    <w:rsid w:val="00C25060"/>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textAlignment w:val="center"/>
    </w:pPr>
    <w:rPr>
      <w:rFonts w:ascii="Tahoma" w:eastAsia="Times New Roman" w:hAnsi="Tahoma" w:cs="Tahoma"/>
      <w:color w:val="FF0000"/>
      <w:sz w:val="18"/>
      <w:szCs w:val="18"/>
    </w:rPr>
  </w:style>
  <w:style w:type="paragraph" w:customStyle="1" w:styleId="xl1902">
    <w:name w:val="xl1902"/>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03">
    <w:name w:val="xl1903"/>
    <w:basedOn w:val="af8"/>
    <w:rsid w:val="00C2506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04">
    <w:name w:val="xl1904"/>
    <w:basedOn w:val="af8"/>
    <w:rsid w:val="00C2506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05">
    <w:name w:val="xl1905"/>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06">
    <w:name w:val="xl1906"/>
    <w:basedOn w:val="af8"/>
    <w:rsid w:val="00C2506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07">
    <w:name w:val="xl1907"/>
    <w:basedOn w:val="af8"/>
    <w:rsid w:val="00C25060"/>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ahoma" w:eastAsia="Times New Roman" w:hAnsi="Tahoma" w:cs="Tahoma"/>
      <w:color w:val="00B050"/>
      <w:sz w:val="18"/>
      <w:szCs w:val="18"/>
    </w:rPr>
  </w:style>
  <w:style w:type="paragraph" w:customStyle="1" w:styleId="xl1908">
    <w:name w:val="xl1908"/>
    <w:basedOn w:val="af8"/>
    <w:rsid w:val="00C2506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09">
    <w:name w:val="xl1909"/>
    <w:basedOn w:val="af8"/>
    <w:rsid w:val="00C2506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b/>
      <w:bCs/>
      <w:color w:val="0070C0"/>
      <w:sz w:val="18"/>
      <w:szCs w:val="18"/>
    </w:rPr>
  </w:style>
  <w:style w:type="paragraph" w:customStyle="1" w:styleId="xl1910">
    <w:name w:val="xl1910"/>
    <w:basedOn w:val="af8"/>
    <w:rsid w:val="00C2506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11">
    <w:name w:val="xl1911"/>
    <w:basedOn w:val="af8"/>
    <w:rsid w:val="00C25060"/>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sz w:val="18"/>
      <w:szCs w:val="18"/>
    </w:rPr>
  </w:style>
  <w:style w:type="paragraph" w:customStyle="1" w:styleId="xl1912">
    <w:name w:val="xl1912"/>
    <w:basedOn w:val="af8"/>
    <w:rsid w:val="00C25060"/>
    <w:pPr>
      <w:pBdr>
        <w:left w:val="single" w:sz="8" w:space="0" w:color="auto"/>
      </w:pBdr>
      <w:shd w:val="clear" w:color="000000" w:fill="FFFFFF"/>
      <w:spacing w:before="100" w:beforeAutospacing="1" w:after="100" w:afterAutospacing="1" w:line="240" w:lineRule="auto"/>
      <w:jc w:val="center"/>
      <w:textAlignment w:val="center"/>
    </w:pPr>
    <w:rPr>
      <w:rFonts w:ascii="Tahoma" w:eastAsia="Times New Roman" w:hAnsi="Tahoma" w:cs="Tahoma"/>
      <w:b/>
      <w:bCs/>
      <w:sz w:val="18"/>
      <w:szCs w:val="18"/>
    </w:rPr>
  </w:style>
  <w:style w:type="paragraph" w:customStyle="1" w:styleId="xl1913">
    <w:name w:val="xl1913"/>
    <w:basedOn w:val="af8"/>
    <w:rsid w:val="00C25060"/>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14">
    <w:name w:val="xl1914"/>
    <w:basedOn w:val="af8"/>
    <w:rsid w:val="00C25060"/>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15">
    <w:name w:val="xl1915"/>
    <w:basedOn w:val="af8"/>
    <w:rsid w:val="00C2506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B050"/>
      <w:sz w:val="18"/>
      <w:szCs w:val="18"/>
    </w:rPr>
  </w:style>
  <w:style w:type="paragraph" w:customStyle="1" w:styleId="xl1916">
    <w:name w:val="xl1916"/>
    <w:basedOn w:val="af8"/>
    <w:rsid w:val="00C2506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B050"/>
      <w:sz w:val="18"/>
      <w:szCs w:val="18"/>
    </w:rPr>
  </w:style>
  <w:style w:type="paragraph" w:customStyle="1" w:styleId="xl1917">
    <w:name w:val="xl1917"/>
    <w:basedOn w:val="af8"/>
    <w:rsid w:val="00C25060"/>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B050"/>
      <w:sz w:val="18"/>
      <w:szCs w:val="18"/>
    </w:rPr>
  </w:style>
  <w:style w:type="paragraph" w:customStyle="1" w:styleId="xl1918">
    <w:name w:val="xl1918"/>
    <w:basedOn w:val="af8"/>
    <w:rsid w:val="00C25060"/>
    <w:pPr>
      <w:pBdr>
        <w:top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B050"/>
      <w:sz w:val="18"/>
      <w:szCs w:val="18"/>
    </w:rPr>
  </w:style>
  <w:style w:type="paragraph" w:customStyle="1" w:styleId="xl1919">
    <w:name w:val="xl1919"/>
    <w:basedOn w:val="af8"/>
    <w:rsid w:val="00C25060"/>
    <w:pPr>
      <w:pBdr>
        <w:left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B050"/>
      <w:sz w:val="18"/>
      <w:szCs w:val="18"/>
    </w:rPr>
  </w:style>
  <w:style w:type="paragraph" w:customStyle="1" w:styleId="xl1920">
    <w:name w:val="xl1920"/>
    <w:basedOn w:val="af8"/>
    <w:rsid w:val="00C25060"/>
    <w:pPr>
      <w:pBdr>
        <w:right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B050"/>
      <w:sz w:val="18"/>
      <w:szCs w:val="18"/>
    </w:rPr>
  </w:style>
  <w:style w:type="paragraph" w:customStyle="1" w:styleId="xl1921">
    <w:name w:val="xl1921"/>
    <w:basedOn w:val="af8"/>
    <w:rsid w:val="00C25060"/>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B050"/>
      <w:sz w:val="18"/>
      <w:szCs w:val="18"/>
    </w:rPr>
  </w:style>
  <w:style w:type="paragraph" w:customStyle="1" w:styleId="xl1922">
    <w:name w:val="xl1922"/>
    <w:basedOn w:val="af8"/>
    <w:rsid w:val="00C25060"/>
    <w:pPr>
      <w:pBdr>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B050"/>
      <w:sz w:val="18"/>
      <w:szCs w:val="18"/>
    </w:rPr>
  </w:style>
  <w:style w:type="paragraph" w:customStyle="1" w:styleId="xl1923">
    <w:name w:val="xl1923"/>
    <w:basedOn w:val="af8"/>
    <w:rsid w:val="00C25060"/>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ahoma" w:eastAsia="Times New Roman" w:hAnsi="Tahoma" w:cs="Tahoma"/>
      <w:sz w:val="18"/>
      <w:szCs w:val="18"/>
    </w:rPr>
  </w:style>
  <w:style w:type="paragraph" w:customStyle="1" w:styleId="xl1924">
    <w:name w:val="xl1924"/>
    <w:basedOn w:val="af8"/>
    <w:rsid w:val="00C25060"/>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ahoma" w:eastAsia="Times New Roman" w:hAnsi="Tahoma" w:cs="Tahoma"/>
      <w:sz w:val="18"/>
      <w:szCs w:val="18"/>
    </w:rPr>
  </w:style>
  <w:style w:type="paragraph" w:customStyle="1" w:styleId="xl1925">
    <w:name w:val="xl1925"/>
    <w:basedOn w:val="af8"/>
    <w:rsid w:val="00C25060"/>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ahoma" w:eastAsia="Times New Roman" w:hAnsi="Tahoma" w:cs="Tahoma"/>
      <w:sz w:val="18"/>
      <w:szCs w:val="18"/>
    </w:rPr>
  </w:style>
  <w:style w:type="paragraph" w:customStyle="1" w:styleId="xl1926">
    <w:name w:val="xl1926"/>
    <w:basedOn w:val="af8"/>
    <w:rsid w:val="00C25060"/>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ahoma" w:eastAsia="Times New Roman" w:hAnsi="Tahoma" w:cs="Tahoma"/>
      <w:sz w:val="18"/>
      <w:szCs w:val="18"/>
    </w:rPr>
  </w:style>
  <w:style w:type="paragraph" w:customStyle="1" w:styleId="xl1927">
    <w:name w:val="xl1927"/>
    <w:basedOn w:val="af8"/>
    <w:rsid w:val="00C25060"/>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ahoma" w:eastAsia="Times New Roman" w:hAnsi="Tahoma" w:cs="Tahoma"/>
      <w:color w:val="00B050"/>
      <w:sz w:val="18"/>
      <w:szCs w:val="18"/>
    </w:rPr>
  </w:style>
  <w:style w:type="paragraph" w:customStyle="1" w:styleId="xl1928">
    <w:name w:val="xl1928"/>
    <w:basedOn w:val="af8"/>
    <w:rsid w:val="00C25060"/>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ahoma" w:eastAsia="Times New Roman" w:hAnsi="Tahoma" w:cs="Tahoma"/>
      <w:color w:val="00B050"/>
      <w:sz w:val="18"/>
      <w:szCs w:val="18"/>
    </w:rPr>
  </w:style>
  <w:style w:type="paragraph" w:customStyle="1" w:styleId="xl1929">
    <w:name w:val="xl1929"/>
    <w:basedOn w:val="af8"/>
    <w:rsid w:val="00C25060"/>
    <w:pPr>
      <w:pBdr>
        <w:top w:val="single" w:sz="4" w:space="0" w:color="auto"/>
        <w:left w:val="single" w:sz="8" w:space="0" w:color="auto"/>
      </w:pBdr>
      <w:shd w:val="clear" w:color="000000" w:fill="FFFFFF"/>
      <w:spacing w:before="100" w:beforeAutospacing="1" w:after="100" w:afterAutospacing="1" w:line="240" w:lineRule="auto"/>
      <w:jc w:val="center"/>
      <w:textAlignment w:val="center"/>
    </w:pPr>
    <w:rPr>
      <w:rFonts w:ascii="Tahoma" w:eastAsia="Times New Roman" w:hAnsi="Tahoma" w:cs="Tahoma"/>
      <w:sz w:val="18"/>
      <w:szCs w:val="18"/>
    </w:rPr>
  </w:style>
  <w:style w:type="paragraph" w:customStyle="1" w:styleId="xl1930">
    <w:name w:val="xl1930"/>
    <w:basedOn w:val="af8"/>
    <w:rsid w:val="00C25060"/>
    <w:pPr>
      <w:pBdr>
        <w:left w:val="single" w:sz="8" w:space="0" w:color="auto"/>
      </w:pBdr>
      <w:shd w:val="clear" w:color="000000" w:fill="FFFFFF"/>
      <w:spacing w:before="100" w:beforeAutospacing="1" w:after="100" w:afterAutospacing="1" w:line="240" w:lineRule="auto"/>
      <w:jc w:val="center"/>
      <w:textAlignment w:val="center"/>
    </w:pPr>
    <w:rPr>
      <w:rFonts w:ascii="Tahoma" w:eastAsia="Times New Roman" w:hAnsi="Tahoma" w:cs="Tahoma"/>
      <w:sz w:val="18"/>
      <w:szCs w:val="18"/>
    </w:rPr>
  </w:style>
  <w:style w:type="paragraph" w:customStyle="1" w:styleId="xl1931">
    <w:name w:val="xl1931"/>
    <w:basedOn w:val="af8"/>
    <w:rsid w:val="00C25060"/>
    <w:pPr>
      <w:pBdr>
        <w:top w:val="single" w:sz="4" w:space="0" w:color="auto"/>
        <w:left w:val="single" w:sz="4" w:space="14" w:color="auto"/>
        <w:bottom w:val="single" w:sz="4" w:space="0" w:color="auto"/>
        <w:right w:val="single" w:sz="4" w:space="0" w:color="auto"/>
      </w:pBdr>
      <w:shd w:val="clear" w:color="000000" w:fill="CCFFFF"/>
      <w:spacing w:before="100" w:beforeAutospacing="1" w:after="100" w:afterAutospacing="1" w:line="240" w:lineRule="auto"/>
      <w:ind w:firstLineChars="200" w:firstLine="200"/>
      <w:textAlignment w:val="center"/>
    </w:pPr>
    <w:rPr>
      <w:rFonts w:ascii="Tahoma" w:eastAsia="Times New Roman" w:hAnsi="Tahoma" w:cs="Tahoma"/>
      <w:sz w:val="18"/>
      <w:szCs w:val="18"/>
    </w:rPr>
  </w:style>
  <w:style w:type="paragraph" w:customStyle="1" w:styleId="xl1932">
    <w:name w:val="xl1932"/>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sz w:val="24"/>
      <w:szCs w:val="24"/>
    </w:rPr>
  </w:style>
  <w:style w:type="paragraph" w:customStyle="1" w:styleId="xl1933">
    <w:name w:val="xl1933"/>
    <w:basedOn w:val="af8"/>
    <w:rsid w:val="00C25060"/>
    <w:pPr>
      <w:pBdr>
        <w:top w:val="single" w:sz="4" w:space="0" w:color="auto"/>
        <w:left w:val="single" w:sz="4" w:space="0" w:color="auto"/>
        <w:bottom w:val="single" w:sz="4" w:space="0" w:color="auto"/>
      </w:pBdr>
      <w:shd w:val="clear" w:color="000000" w:fill="FFFF00"/>
      <w:spacing w:before="100" w:beforeAutospacing="1" w:after="100" w:afterAutospacing="1" w:line="240" w:lineRule="auto"/>
      <w:textAlignment w:val="center"/>
    </w:pPr>
    <w:rPr>
      <w:rFonts w:ascii="Tahoma" w:eastAsia="Times New Roman" w:hAnsi="Tahoma" w:cs="Tahoma"/>
      <w:color w:val="00B050"/>
      <w:sz w:val="18"/>
      <w:szCs w:val="18"/>
    </w:rPr>
  </w:style>
  <w:style w:type="paragraph" w:customStyle="1" w:styleId="xl1934">
    <w:name w:val="xl1934"/>
    <w:basedOn w:val="af8"/>
    <w:rsid w:val="00C25060"/>
    <w:pPr>
      <w:pBdr>
        <w:top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ahoma" w:eastAsia="Times New Roman" w:hAnsi="Tahoma" w:cs="Tahoma"/>
      <w:color w:val="00B050"/>
      <w:sz w:val="18"/>
      <w:szCs w:val="18"/>
    </w:rPr>
  </w:style>
  <w:style w:type="paragraph" w:customStyle="1" w:styleId="xl1935">
    <w:name w:val="xl1935"/>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B050"/>
      <w:sz w:val="18"/>
      <w:szCs w:val="18"/>
    </w:rPr>
  </w:style>
  <w:style w:type="paragraph" w:customStyle="1" w:styleId="xl1936">
    <w:name w:val="xl1936"/>
    <w:basedOn w:val="af8"/>
    <w:rsid w:val="00C25060"/>
    <w:pPr>
      <w:pBdr>
        <w:top w:val="single" w:sz="4" w:space="0" w:color="auto"/>
        <w:left w:val="single" w:sz="4" w:space="0" w:color="auto"/>
        <w:bottom w:val="single" w:sz="4" w:space="0" w:color="auto"/>
      </w:pBdr>
      <w:shd w:val="clear" w:color="000000" w:fill="FFFF00"/>
      <w:spacing w:before="100" w:beforeAutospacing="1" w:after="100" w:afterAutospacing="1" w:line="240" w:lineRule="auto"/>
      <w:textAlignment w:val="center"/>
    </w:pPr>
    <w:rPr>
      <w:rFonts w:ascii="Tahoma" w:eastAsia="Times New Roman" w:hAnsi="Tahoma" w:cs="Tahoma"/>
      <w:sz w:val="18"/>
      <w:szCs w:val="18"/>
    </w:rPr>
  </w:style>
  <w:style w:type="paragraph" w:customStyle="1" w:styleId="xl1937">
    <w:name w:val="xl1937"/>
    <w:basedOn w:val="af8"/>
    <w:rsid w:val="00C25060"/>
    <w:pPr>
      <w:pBdr>
        <w:top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ahoma" w:eastAsia="Times New Roman" w:hAnsi="Tahoma" w:cs="Tahoma"/>
      <w:sz w:val="18"/>
      <w:szCs w:val="18"/>
    </w:rPr>
  </w:style>
  <w:style w:type="paragraph" w:customStyle="1" w:styleId="xl1938">
    <w:name w:val="xl1938"/>
    <w:basedOn w:val="af8"/>
    <w:rsid w:val="00C25060"/>
    <w:pPr>
      <w:pBdr>
        <w:top w:val="single" w:sz="4" w:space="0" w:color="auto"/>
        <w:left w:val="single" w:sz="4" w:space="7" w:color="auto"/>
        <w:bottom w:val="single" w:sz="4" w:space="0" w:color="auto"/>
        <w:right w:val="single" w:sz="4" w:space="0" w:color="auto"/>
      </w:pBdr>
      <w:shd w:val="clear" w:color="000000" w:fill="FFFFFF"/>
      <w:spacing w:before="100" w:beforeAutospacing="1" w:after="100" w:afterAutospacing="1" w:line="240" w:lineRule="auto"/>
      <w:ind w:firstLineChars="100" w:firstLine="100"/>
      <w:textAlignment w:val="center"/>
    </w:pPr>
    <w:rPr>
      <w:rFonts w:ascii="Tahoma" w:eastAsia="Times New Roman" w:hAnsi="Tahoma" w:cs="Tahoma"/>
      <w:sz w:val="18"/>
      <w:szCs w:val="18"/>
    </w:rPr>
  </w:style>
  <w:style w:type="paragraph" w:customStyle="1" w:styleId="xl1939">
    <w:name w:val="xl1939"/>
    <w:basedOn w:val="af8"/>
    <w:rsid w:val="00C25060"/>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ahoma" w:eastAsia="Times New Roman" w:hAnsi="Tahoma" w:cs="Tahoma"/>
      <w:color w:val="00B050"/>
      <w:sz w:val="18"/>
      <w:szCs w:val="18"/>
    </w:rPr>
  </w:style>
  <w:style w:type="paragraph" w:customStyle="1" w:styleId="xl1940">
    <w:name w:val="xl1940"/>
    <w:basedOn w:val="af8"/>
    <w:rsid w:val="00C25060"/>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ahoma" w:eastAsia="Times New Roman" w:hAnsi="Tahoma" w:cs="Tahoma"/>
      <w:color w:val="00B050"/>
      <w:sz w:val="18"/>
      <w:szCs w:val="18"/>
    </w:rPr>
  </w:style>
  <w:style w:type="paragraph" w:customStyle="1" w:styleId="xl1941">
    <w:name w:val="xl1941"/>
    <w:basedOn w:val="af8"/>
    <w:rsid w:val="00C25060"/>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ahoma" w:eastAsia="Times New Roman" w:hAnsi="Tahoma" w:cs="Tahoma"/>
      <w:color w:val="FF0000"/>
      <w:sz w:val="18"/>
      <w:szCs w:val="18"/>
    </w:rPr>
  </w:style>
  <w:style w:type="paragraph" w:customStyle="1" w:styleId="xl1942">
    <w:name w:val="xl1942"/>
    <w:basedOn w:val="af8"/>
    <w:rsid w:val="00C25060"/>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ahoma" w:eastAsia="Times New Roman" w:hAnsi="Tahoma" w:cs="Tahoma"/>
      <w:color w:val="FF0000"/>
      <w:sz w:val="18"/>
      <w:szCs w:val="18"/>
    </w:rPr>
  </w:style>
  <w:style w:type="paragraph" w:customStyle="1" w:styleId="xl1943">
    <w:name w:val="xl1943"/>
    <w:basedOn w:val="af8"/>
    <w:rsid w:val="00C25060"/>
    <w:pPr>
      <w:pBdr>
        <w:top w:val="single" w:sz="4" w:space="0" w:color="auto"/>
        <w:left w:val="single" w:sz="4" w:space="0" w:color="auto"/>
        <w:bottom w:val="single" w:sz="4" w:space="0" w:color="auto"/>
      </w:pBdr>
      <w:shd w:val="clear" w:color="000000" w:fill="FFFF00"/>
      <w:spacing w:before="100" w:beforeAutospacing="1" w:after="100" w:afterAutospacing="1" w:line="240" w:lineRule="auto"/>
      <w:textAlignment w:val="center"/>
    </w:pPr>
    <w:rPr>
      <w:rFonts w:ascii="Tahoma" w:eastAsia="Times New Roman" w:hAnsi="Tahoma" w:cs="Tahoma"/>
      <w:color w:val="000000"/>
      <w:sz w:val="18"/>
      <w:szCs w:val="18"/>
    </w:rPr>
  </w:style>
  <w:style w:type="paragraph" w:customStyle="1" w:styleId="xl1944">
    <w:name w:val="xl1944"/>
    <w:basedOn w:val="af8"/>
    <w:rsid w:val="00C25060"/>
    <w:pPr>
      <w:pBdr>
        <w:top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ahoma" w:eastAsia="Times New Roman" w:hAnsi="Tahoma" w:cs="Tahoma"/>
      <w:color w:val="000000"/>
      <w:sz w:val="18"/>
      <w:szCs w:val="18"/>
    </w:rPr>
  </w:style>
  <w:style w:type="paragraph" w:customStyle="1" w:styleId="xl1945">
    <w:name w:val="xl1945"/>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ahoma" w:eastAsia="Times New Roman" w:hAnsi="Tahoma" w:cs="Tahoma"/>
      <w:sz w:val="18"/>
      <w:szCs w:val="18"/>
    </w:rPr>
  </w:style>
  <w:style w:type="paragraph" w:customStyle="1" w:styleId="xl1946">
    <w:name w:val="xl1946"/>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ahoma" w:eastAsia="Times New Roman" w:hAnsi="Tahoma" w:cs="Tahoma"/>
      <w:color w:val="00B050"/>
      <w:sz w:val="18"/>
      <w:szCs w:val="18"/>
    </w:rPr>
  </w:style>
  <w:style w:type="paragraph" w:customStyle="1" w:styleId="xl1947">
    <w:name w:val="xl1947"/>
    <w:basedOn w:val="af8"/>
    <w:rsid w:val="00C2506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48">
    <w:name w:val="xl1948"/>
    <w:basedOn w:val="af8"/>
    <w:rsid w:val="00C2506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49">
    <w:name w:val="xl1949"/>
    <w:basedOn w:val="af8"/>
    <w:rsid w:val="00C2506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50">
    <w:name w:val="xl1950"/>
    <w:basedOn w:val="af8"/>
    <w:rsid w:val="00C25060"/>
    <w:pPr>
      <w:pBdr>
        <w:top w:val="single" w:sz="4" w:space="0" w:color="auto"/>
        <w:left w:val="single" w:sz="4" w:space="0" w:color="auto"/>
        <w:bottom w:val="single" w:sz="4" w:space="0" w:color="auto"/>
      </w:pBdr>
      <w:shd w:val="clear" w:color="000000" w:fill="CCFFCC"/>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51">
    <w:name w:val="xl1951"/>
    <w:basedOn w:val="af8"/>
    <w:rsid w:val="00C25060"/>
    <w:pPr>
      <w:pBdr>
        <w:top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52">
    <w:name w:val="xl1952"/>
    <w:basedOn w:val="af8"/>
    <w:rsid w:val="00C2506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53">
    <w:name w:val="xl1953"/>
    <w:basedOn w:val="af8"/>
    <w:rsid w:val="00C2506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ahoma" w:eastAsia="Times New Roman" w:hAnsi="Tahoma" w:cs="Tahoma"/>
      <w:b/>
      <w:bCs/>
      <w:sz w:val="18"/>
      <w:szCs w:val="18"/>
    </w:rPr>
  </w:style>
  <w:style w:type="paragraph" w:customStyle="1" w:styleId="xl1954">
    <w:name w:val="xl1954"/>
    <w:basedOn w:val="af8"/>
    <w:rsid w:val="00C2506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b/>
      <w:bCs/>
      <w:sz w:val="18"/>
      <w:szCs w:val="18"/>
    </w:rPr>
  </w:style>
  <w:style w:type="paragraph" w:customStyle="1" w:styleId="xl1955">
    <w:name w:val="xl1955"/>
    <w:basedOn w:val="af8"/>
    <w:rsid w:val="00C25060"/>
    <w:pPr>
      <w:pBdr>
        <w:top w:val="single" w:sz="4" w:space="0" w:color="auto"/>
        <w:left w:val="single" w:sz="4" w:space="0" w:color="auto"/>
        <w:bottom w:val="single" w:sz="4" w:space="0" w:color="auto"/>
      </w:pBdr>
      <w:shd w:val="clear" w:color="000000" w:fill="CCFFFF"/>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56">
    <w:name w:val="xl1956"/>
    <w:basedOn w:val="af8"/>
    <w:rsid w:val="00C25060"/>
    <w:pPr>
      <w:pBdr>
        <w:top w:val="single" w:sz="4" w:space="0" w:color="auto"/>
        <w:bottom w:val="single" w:sz="4" w:space="0" w:color="auto"/>
        <w:right w:val="single" w:sz="4" w:space="0" w:color="auto"/>
      </w:pBdr>
      <w:shd w:val="clear" w:color="000000" w:fill="CCFFFF"/>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57">
    <w:name w:val="xl1957"/>
    <w:basedOn w:val="af8"/>
    <w:rsid w:val="00C2506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58">
    <w:name w:val="xl1958"/>
    <w:basedOn w:val="af8"/>
    <w:rsid w:val="00C2506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59">
    <w:name w:val="xl1959"/>
    <w:basedOn w:val="af8"/>
    <w:rsid w:val="00C25060"/>
    <w:pPr>
      <w:pBdr>
        <w:top w:val="single" w:sz="4" w:space="0" w:color="auto"/>
        <w:left w:val="single" w:sz="4" w:space="0" w:color="auto"/>
        <w:bottom w:val="single" w:sz="4" w:space="0" w:color="auto"/>
      </w:pBdr>
      <w:shd w:val="clear" w:color="000000" w:fill="CCFFCC"/>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60">
    <w:name w:val="xl1960"/>
    <w:basedOn w:val="af8"/>
    <w:rsid w:val="00C25060"/>
    <w:pPr>
      <w:pBdr>
        <w:top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61">
    <w:name w:val="xl1961"/>
    <w:basedOn w:val="af8"/>
    <w:rsid w:val="00C25060"/>
    <w:pPr>
      <w:pBdr>
        <w:top w:val="single" w:sz="4" w:space="0" w:color="auto"/>
        <w:left w:val="single" w:sz="4" w:space="0" w:color="auto"/>
        <w:bottom w:val="single" w:sz="4" w:space="0" w:color="auto"/>
      </w:pBdr>
      <w:shd w:val="clear" w:color="000000" w:fill="CCFFCC"/>
      <w:spacing w:before="100" w:beforeAutospacing="1" w:after="100" w:afterAutospacing="1" w:line="240" w:lineRule="auto"/>
      <w:jc w:val="center"/>
      <w:textAlignment w:val="center"/>
    </w:pPr>
    <w:rPr>
      <w:rFonts w:ascii="Tahoma" w:eastAsia="Times New Roman" w:hAnsi="Tahoma" w:cs="Tahoma"/>
      <w:b/>
      <w:bCs/>
      <w:color w:val="E511E5"/>
      <w:sz w:val="18"/>
      <w:szCs w:val="18"/>
    </w:rPr>
  </w:style>
  <w:style w:type="paragraph" w:customStyle="1" w:styleId="xl1962">
    <w:name w:val="xl1962"/>
    <w:basedOn w:val="af8"/>
    <w:rsid w:val="00C25060"/>
    <w:pPr>
      <w:pBdr>
        <w:top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Tahoma" w:eastAsia="Times New Roman" w:hAnsi="Tahoma" w:cs="Tahoma"/>
      <w:b/>
      <w:bCs/>
      <w:color w:val="E511E5"/>
      <w:sz w:val="18"/>
      <w:szCs w:val="18"/>
    </w:rPr>
  </w:style>
  <w:style w:type="paragraph" w:customStyle="1" w:styleId="xl1963">
    <w:name w:val="xl1963"/>
    <w:basedOn w:val="af8"/>
    <w:rsid w:val="00C25060"/>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64">
    <w:name w:val="xl1964"/>
    <w:basedOn w:val="af8"/>
    <w:rsid w:val="00C25060"/>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65">
    <w:name w:val="xl1965"/>
    <w:basedOn w:val="af8"/>
    <w:rsid w:val="00C2506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66">
    <w:name w:val="xl1966"/>
    <w:basedOn w:val="af8"/>
    <w:rsid w:val="00C2506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67">
    <w:name w:val="xl1967"/>
    <w:basedOn w:val="af8"/>
    <w:rsid w:val="00C25060"/>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68">
    <w:name w:val="xl1968"/>
    <w:basedOn w:val="af8"/>
    <w:rsid w:val="00C25060"/>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69">
    <w:name w:val="xl1969"/>
    <w:basedOn w:val="af8"/>
    <w:rsid w:val="00C25060"/>
    <w:pPr>
      <w:pBdr>
        <w:top w:val="single" w:sz="4" w:space="0" w:color="auto"/>
        <w:left w:val="single" w:sz="4" w:space="0" w:color="auto"/>
        <w:bottom w:val="single" w:sz="4" w:space="0" w:color="auto"/>
      </w:pBdr>
      <w:shd w:val="clear" w:color="000000" w:fill="92D050"/>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70">
    <w:name w:val="xl1970"/>
    <w:basedOn w:val="af8"/>
    <w:rsid w:val="00C25060"/>
    <w:pPr>
      <w:pBdr>
        <w:top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71">
    <w:name w:val="xl1971"/>
    <w:basedOn w:val="af8"/>
    <w:rsid w:val="00C25060"/>
    <w:pPr>
      <w:pBdr>
        <w:top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72">
    <w:name w:val="xl1972"/>
    <w:basedOn w:val="af8"/>
    <w:rsid w:val="00C25060"/>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73">
    <w:name w:val="xl1973"/>
    <w:basedOn w:val="af8"/>
    <w:rsid w:val="00C25060"/>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74">
    <w:name w:val="xl1974"/>
    <w:basedOn w:val="af8"/>
    <w:rsid w:val="00C25060"/>
    <w:pPr>
      <w:pBdr>
        <w:top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75">
    <w:name w:val="xl1975"/>
    <w:basedOn w:val="af8"/>
    <w:rsid w:val="00C25060"/>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76">
    <w:name w:val="xl1976"/>
    <w:basedOn w:val="af8"/>
    <w:rsid w:val="00C25060"/>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77">
    <w:name w:val="xl1977"/>
    <w:basedOn w:val="af8"/>
    <w:rsid w:val="00C2506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sz w:val="18"/>
      <w:szCs w:val="18"/>
    </w:rPr>
  </w:style>
  <w:style w:type="paragraph" w:customStyle="1" w:styleId="xl1978">
    <w:name w:val="xl1978"/>
    <w:basedOn w:val="af8"/>
    <w:rsid w:val="00C2506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sz w:val="18"/>
      <w:szCs w:val="18"/>
    </w:rPr>
  </w:style>
  <w:style w:type="paragraph" w:customStyle="1" w:styleId="xl1979">
    <w:name w:val="xl1979"/>
    <w:basedOn w:val="af8"/>
    <w:rsid w:val="00C2506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80">
    <w:name w:val="xl1980"/>
    <w:basedOn w:val="af8"/>
    <w:rsid w:val="00C2506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81">
    <w:name w:val="xl1981"/>
    <w:basedOn w:val="af8"/>
    <w:rsid w:val="00C2506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82">
    <w:name w:val="xl1982"/>
    <w:basedOn w:val="af8"/>
    <w:rsid w:val="00C2506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83">
    <w:name w:val="xl1983"/>
    <w:basedOn w:val="af8"/>
    <w:rsid w:val="00C2506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84">
    <w:name w:val="xl1984"/>
    <w:basedOn w:val="af8"/>
    <w:rsid w:val="00C2506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24">
    <w:name w:val="xl2024"/>
    <w:basedOn w:val="af8"/>
    <w:rsid w:val="00C25060"/>
    <w:pPr>
      <w:pBdr>
        <w:top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B050"/>
      <w:sz w:val="18"/>
      <w:szCs w:val="18"/>
    </w:rPr>
  </w:style>
  <w:style w:type="paragraph" w:customStyle="1" w:styleId="xl2025">
    <w:name w:val="xl2025"/>
    <w:basedOn w:val="af8"/>
    <w:rsid w:val="00C25060"/>
    <w:pPr>
      <w:pBdr>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B050"/>
      <w:sz w:val="18"/>
      <w:szCs w:val="18"/>
    </w:rPr>
  </w:style>
  <w:style w:type="paragraph" w:customStyle="1" w:styleId="xl2026">
    <w:name w:val="xl2026"/>
    <w:basedOn w:val="af8"/>
    <w:rsid w:val="00C25060"/>
    <w:pPr>
      <w:pBdr>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B050"/>
      <w:sz w:val="18"/>
      <w:szCs w:val="18"/>
    </w:rPr>
  </w:style>
  <w:style w:type="paragraph" w:customStyle="1" w:styleId="xl2027">
    <w:name w:val="xl2027"/>
    <w:basedOn w:val="af8"/>
    <w:rsid w:val="00C25060"/>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ahoma" w:eastAsia="Times New Roman" w:hAnsi="Tahoma" w:cs="Tahoma"/>
      <w:b/>
      <w:bCs/>
      <w:color w:val="000000"/>
      <w:sz w:val="18"/>
      <w:szCs w:val="18"/>
    </w:rPr>
  </w:style>
  <w:style w:type="paragraph" w:customStyle="1" w:styleId="xl2028">
    <w:name w:val="xl2028"/>
    <w:basedOn w:val="af8"/>
    <w:rsid w:val="00C25060"/>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homa" w:eastAsia="Times New Roman" w:hAnsi="Tahoma" w:cs="Tahoma"/>
      <w:b/>
      <w:bCs/>
      <w:color w:val="000000"/>
      <w:sz w:val="18"/>
      <w:szCs w:val="18"/>
    </w:rPr>
  </w:style>
  <w:style w:type="paragraph" w:customStyle="1" w:styleId="xl2029">
    <w:name w:val="xl2029"/>
    <w:basedOn w:val="af8"/>
    <w:rsid w:val="00C25060"/>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0000"/>
      <w:sz w:val="18"/>
      <w:szCs w:val="18"/>
    </w:rPr>
  </w:style>
  <w:style w:type="paragraph" w:customStyle="1" w:styleId="xl2030">
    <w:name w:val="xl2030"/>
    <w:basedOn w:val="af8"/>
    <w:rsid w:val="00C25060"/>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0000"/>
      <w:sz w:val="18"/>
      <w:szCs w:val="18"/>
    </w:rPr>
  </w:style>
  <w:style w:type="paragraph" w:customStyle="1" w:styleId="xl2031">
    <w:name w:val="xl2031"/>
    <w:basedOn w:val="af8"/>
    <w:rsid w:val="00C25060"/>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B050"/>
      <w:sz w:val="18"/>
      <w:szCs w:val="18"/>
    </w:rPr>
  </w:style>
  <w:style w:type="paragraph" w:customStyle="1" w:styleId="xl2032">
    <w:name w:val="xl2032"/>
    <w:basedOn w:val="af8"/>
    <w:rsid w:val="00C25060"/>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B050"/>
      <w:sz w:val="18"/>
      <w:szCs w:val="18"/>
    </w:rPr>
  </w:style>
  <w:style w:type="paragraph" w:customStyle="1" w:styleId="xl2033">
    <w:name w:val="xl2033"/>
    <w:basedOn w:val="af8"/>
    <w:rsid w:val="00C2506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B050"/>
      <w:sz w:val="18"/>
      <w:szCs w:val="18"/>
    </w:rPr>
  </w:style>
  <w:style w:type="paragraph" w:customStyle="1" w:styleId="xl2034">
    <w:name w:val="xl2034"/>
    <w:basedOn w:val="af8"/>
    <w:rsid w:val="00C2506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B050"/>
      <w:sz w:val="18"/>
      <w:szCs w:val="18"/>
    </w:rPr>
  </w:style>
  <w:style w:type="paragraph" w:customStyle="1" w:styleId="xl2035">
    <w:name w:val="xl2035"/>
    <w:basedOn w:val="af8"/>
    <w:rsid w:val="00C25060"/>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sz w:val="18"/>
      <w:szCs w:val="18"/>
    </w:rPr>
  </w:style>
  <w:style w:type="paragraph" w:customStyle="1" w:styleId="xl2036">
    <w:name w:val="xl2036"/>
    <w:basedOn w:val="af8"/>
    <w:rsid w:val="00C25060"/>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sz w:val="18"/>
      <w:szCs w:val="18"/>
    </w:rPr>
  </w:style>
  <w:style w:type="paragraph" w:customStyle="1" w:styleId="xl2037">
    <w:name w:val="xl2037"/>
    <w:basedOn w:val="af8"/>
    <w:rsid w:val="00C25060"/>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38">
    <w:name w:val="xl2038"/>
    <w:basedOn w:val="af8"/>
    <w:rsid w:val="00C25060"/>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39">
    <w:name w:val="xl2039"/>
    <w:basedOn w:val="af8"/>
    <w:rsid w:val="00C2506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40">
    <w:name w:val="xl2040"/>
    <w:basedOn w:val="af8"/>
    <w:rsid w:val="00C2506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41">
    <w:name w:val="xl2041"/>
    <w:basedOn w:val="af8"/>
    <w:rsid w:val="00C25060"/>
    <w:pPr>
      <w:pBdr>
        <w:top w:val="single" w:sz="4" w:space="0" w:color="auto"/>
        <w:left w:val="single" w:sz="4" w:space="0" w:color="auto"/>
        <w:bottom w:val="single" w:sz="4" w:space="0" w:color="auto"/>
      </w:pBdr>
      <w:shd w:val="clear" w:color="000000" w:fill="CCFFCC"/>
      <w:spacing w:before="100" w:beforeAutospacing="1" w:after="100" w:afterAutospacing="1" w:line="240" w:lineRule="auto"/>
      <w:jc w:val="center"/>
      <w:textAlignment w:val="center"/>
    </w:pPr>
    <w:rPr>
      <w:rFonts w:ascii="Tahoma" w:eastAsia="Times New Roman" w:hAnsi="Tahoma" w:cs="Tahoma"/>
      <w:sz w:val="18"/>
      <w:szCs w:val="18"/>
    </w:rPr>
  </w:style>
  <w:style w:type="paragraph" w:customStyle="1" w:styleId="xl2042">
    <w:name w:val="xl2042"/>
    <w:basedOn w:val="af8"/>
    <w:rsid w:val="00C25060"/>
    <w:pPr>
      <w:pBdr>
        <w:top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Tahoma" w:eastAsia="Times New Roman" w:hAnsi="Tahoma" w:cs="Tahoma"/>
      <w:sz w:val="18"/>
      <w:szCs w:val="18"/>
    </w:rPr>
  </w:style>
  <w:style w:type="paragraph" w:customStyle="1" w:styleId="xl2043">
    <w:name w:val="xl2043"/>
    <w:basedOn w:val="af8"/>
    <w:rsid w:val="00C2506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44">
    <w:name w:val="xl2044"/>
    <w:basedOn w:val="af8"/>
    <w:rsid w:val="00C2506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45">
    <w:name w:val="xl2045"/>
    <w:basedOn w:val="af8"/>
    <w:rsid w:val="00C25060"/>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b/>
      <w:bCs/>
      <w:color w:val="0070C0"/>
      <w:sz w:val="18"/>
      <w:szCs w:val="18"/>
    </w:rPr>
  </w:style>
  <w:style w:type="paragraph" w:customStyle="1" w:styleId="xl2046">
    <w:name w:val="xl2046"/>
    <w:basedOn w:val="af8"/>
    <w:rsid w:val="00C25060"/>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b/>
      <w:bCs/>
      <w:color w:val="0070C0"/>
      <w:sz w:val="18"/>
      <w:szCs w:val="18"/>
    </w:rPr>
  </w:style>
  <w:style w:type="paragraph" w:customStyle="1" w:styleId="xl2047">
    <w:name w:val="xl2047"/>
    <w:basedOn w:val="af8"/>
    <w:rsid w:val="00C2506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48">
    <w:name w:val="xl2048"/>
    <w:basedOn w:val="af8"/>
    <w:rsid w:val="00C2506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49">
    <w:name w:val="xl2049"/>
    <w:basedOn w:val="af8"/>
    <w:rsid w:val="00C2506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50">
    <w:name w:val="xl2050"/>
    <w:basedOn w:val="af8"/>
    <w:rsid w:val="00C2506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51">
    <w:name w:val="xl2051"/>
    <w:basedOn w:val="af8"/>
    <w:rsid w:val="00C2506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b/>
      <w:bCs/>
      <w:color w:val="FF0000"/>
      <w:sz w:val="18"/>
      <w:szCs w:val="18"/>
    </w:rPr>
  </w:style>
  <w:style w:type="paragraph" w:customStyle="1" w:styleId="xl2052">
    <w:name w:val="xl2052"/>
    <w:basedOn w:val="af8"/>
    <w:rsid w:val="00C2506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b/>
      <w:bCs/>
      <w:color w:val="FF0000"/>
      <w:sz w:val="18"/>
      <w:szCs w:val="18"/>
    </w:rPr>
  </w:style>
  <w:style w:type="paragraph" w:customStyle="1" w:styleId="xl2053">
    <w:name w:val="xl2053"/>
    <w:basedOn w:val="af8"/>
    <w:rsid w:val="00C25060"/>
    <w:pPr>
      <w:pBdr>
        <w:top w:val="single" w:sz="4" w:space="0" w:color="auto"/>
        <w:lef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54">
    <w:name w:val="xl2054"/>
    <w:basedOn w:val="af8"/>
    <w:rsid w:val="00C25060"/>
    <w:pPr>
      <w:pBdr>
        <w:top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55">
    <w:name w:val="xl2055"/>
    <w:basedOn w:val="af8"/>
    <w:rsid w:val="00C25060"/>
    <w:pPr>
      <w:pBdr>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56">
    <w:name w:val="xl2056"/>
    <w:basedOn w:val="af8"/>
    <w:rsid w:val="00C25060"/>
    <w:pPr>
      <w:pBdr>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57">
    <w:name w:val="xl2057"/>
    <w:basedOn w:val="af8"/>
    <w:rsid w:val="00C25060"/>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Arial CYR" w:eastAsia="Times New Roman" w:hAnsi="Arial CYR" w:cs="Arial CYR"/>
      <w:color w:val="0000FF"/>
      <w:sz w:val="24"/>
      <w:szCs w:val="24"/>
      <w:u w:val="single"/>
    </w:rPr>
  </w:style>
  <w:style w:type="paragraph" w:customStyle="1" w:styleId="xl2058">
    <w:name w:val="xl2058"/>
    <w:basedOn w:val="af8"/>
    <w:rsid w:val="00C25060"/>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b/>
      <w:bCs/>
      <w:sz w:val="18"/>
      <w:szCs w:val="18"/>
    </w:rPr>
  </w:style>
  <w:style w:type="paragraph" w:customStyle="1" w:styleId="xl2059">
    <w:name w:val="xl2059"/>
    <w:basedOn w:val="af8"/>
    <w:rsid w:val="00C25060"/>
    <w:pPr>
      <w:pBdr>
        <w:top w:val="single" w:sz="4" w:space="0" w:color="auto"/>
        <w:left w:val="single" w:sz="4" w:space="0" w:color="auto"/>
        <w:bottom w:val="single" w:sz="4" w:space="0" w:color="auto"/>
      </w:pBdr>
      <w:shd w:val="clear" w:color="000000" w:fill="C4D79B"/>
      <w:spacing w:before="100" w:beforeAutospacing="1" w:after="100" w:afterAutospacing="1" w:line="240" w:lineRule="auto"/>
      <w:jc w:val="center"/>
    </w:pPr>
    <w:rPr>
      <w:rFonts w:ascii="Times New Roman" w:eastAsia="Times New Roman" w:hAnsi="Times New Roman" w:cs="Times New Roman"/>
      <w:color w:val="00B050"/>
      <w:sz w:val="24"/>
      <w:szCs w:val="24"/>
    </w:rPr>
  </w:style>
  <w:style w:type="paragraph" w:customStyle="1" w:styleId="xl2060">
    <w:name w:val="xl2060"/>
    <w:basedOn w:val="af8"/>
    <w:rsid w:val="00C25060"/>
    <w:pPr>
      <w:pBdr>
        <w:top w:val="single" w:sz="4" w:space="0" w:color="auto"/>
        <w:bottom w:val="single" w:sz="4" w:space="0" w:color="auto"/>
        <w:right w:val="single" w:sz="4" w:space="0" w:color="auto"/>
      </w:pBdr>
      <w:shd w:val="clear" w:color="000000" w:fill="C4D79B"/>
      <w:spacing w:before="100" w:beforeAutospacing="1" w:after="100" w:afterAutospacing="1" w:line="240" w:lineRule="auto"/>
      <w:jc w:val="center"/>
    </w:pPr>
    <w:rPr>
      <w:rFonts w:ascii="Times New Roman" w:eastAsia="Times New Roman" w:hAnsi="Times New Roman" w:cs="Times New Roman"/>
      <w:color w:val="00B050"/>
      <w:sz w:val="24"/>
      <w:szCs w:val="24"/>
    </w:rPr>
  </w:style>
  <w:style w:type="paragraph" w:customStyle="1" w:styleId="xl2061">
    <w:name w:val="xl2061"/>
    <w:basedOn w:val="af8"/>
    <w:rsid w:val="00C2506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B050"/>
      <w:sz w:val="18"/>
      <w:szCs w:val="18"/>
    </w:rPr>
  </w:style>
  <w:style w:type="paragraph" w:customStyle="1" w:styleId="xl2062">
    <w:name w:val="xl2062"/>
    <w:basedOn w:val="af8"/>
    <w:rsid w:val="00C2506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B050"/>
      <w:sz w:val="18"/>
      <w:szCs w:val="18"/>
    </w:rPr>
  </w:style>
  <w:style w:type="paragraph" w:customStyle="1" w:styleId="xl2063">
    <w:name w:val="xl2063"/>
    <w:basedOn w:val="af8"/>
    <w:rsid w:val="00C2506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B050"/>
      <w:sz w:val="18"/>
      <w:szCs w:val="18"/>
    </w:rPr>
  </w:style>
  <w:style w:type="paragraph" w:customStyle="1" w:styleId="xl2064">
    <w:name w:val="xl2064"/>
    <w:basedOn w:val="af8"/>
    <w:rsid w:val="00C2506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B050"/>
      <w:sz w:val="18"/>
      <w:szCs w:val="18"/>
    </w:rPr>
  </w:style>
  <w:style w:type="paragraph" w:customStyle="1" w:styleId="xl2065">
    <w:name w:val="xl2065"/>
    <w:basedOn w:val="af8"/>
    <w:rsid w:val="00C25060"/>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ahoma" w:eastAsia="Times New Roman" w:hAnsi="Tahoma" w:cs="Tahoma"/>
      <w:sz w:val="18"/>
      <w:szCs w:val="18"/>
    </w:rPr>
  </w:style>
  <w:style w:type="paragraph" w:customStyle="1" w:styleId="xl2066">
    <w:name w:val="xl2066"/>
    <w:basedOn w:val="af8"/>
    <w:rsid w:val="00C25060"/>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ahoma" w:eastAsia="Times New Roman" w:hAnsi="Tahoma" w:cs="Tahoma"/>
      <w:sz w:val="18"/>
      <w:szCs w:val="18"/>
    </w:rPr>
  </w:style>
  <w:style w:type="paragraph" w:customStyle="1" w:styleId="xl2067">
    <w:name w:val="xl2067"/>
    <w:basedOn w:val="af8"/>
    <w:rsid w:val="00C25060"/>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homa" w:eastAsia="Times New Roman" w:hAnsi="Tahoma" w:cs="Tahoma"/>
      <w:sz w:val="18"/>
      <w:szCs w:val="18"/>
    </w:rPr>
  </w:style>
  <w:style w:type="paragraph" w:customStyle="1" w:styleId="xl2068">
    <w:name w:val="xl2068"/>
    <w:basedOn w:val="af8"/>
    <w:rsid w:val="00C25060"/>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ahoma" w:eastAsia="Times New Roman" w:hAnsi="Tahoma" w:cs="Tahoma"/>
      <w:b/>
      <w:bCs/>
      <w:sz w:val="18"/>
      <w:szCs w:val="18"/>
    </w:rPr>
  </w:style>
  <w:style w:type="paragraph" w:customStyle="1" w:styleId="xl2069">
    <w:name w:val="xl2069"/>
    <w:basedOn w:val="af8"/>
    <w:rsid w:val="00C25060"/>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homa" w:eastAsia="Times New Roman" w:hAnsi="Tahoma" w:cs="Tahoma"/>
      <w:b/>
      <w:bCs/>
      <w:sz w:val="18"/>
      <w:szCs w:val="18"/>
    </w:rPr>
  </w:style>
  <w:style w:type="paragraph" w:customStyle="1" w:styleId="xl2070">
    <w:name w:val="xl2070"/>
    <w:basedOn w:val="af8"/>
    <w:rsid w:val="00C25060"/>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ahoma" w:eastAsia="Times New Roman" w:hAnsi="Tahoma" w:cs="Tahoma"/>
      <w:b/>
      <w:bCs/>
      <w:sz w:val="18"/>
      <w:szCs w:val="18"/>
    </w:rPr>
  </w:style>
  <w:style w:type="paragraph" w:customStyle="1" w:styleId="xl2071">
    <w:name w:val="xl2071"/>
    <w:basedOn w:val="af8"/>
    <w:rsid w:val="00C25060"/>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homa" w:eastAsia="Times New Roman" w:hAnsi="Tahoma" w:cs="Tahoma"/>
      <w:b/>
      <w:bCs/>
      <w:sz w:val="18"/>
      <w:szCs w:val="18"/>
    </w:rPr>
  </w:style>
  <w:style w:type="paragraph" w:customStyle="1" w:styleId="xl2072">
    <w:name w:val="xl2072"/>
    <w:basedOn w:val="af8"/>
    <w:rsid w:val="00C2506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homa" w:eastAsia="Times New Roman" w:hAnsi="Tahoma" w:cs="Tahoma"/>
      <w:b/>
      <w:bCs/>
      <w:sz w:val="18"/>
      <w:szCs w:val="18"/>
    </w:rPr>
  </w:style>
  <w:style w:type="paragraph" w:customStyle="1" w:styleId="xl2073">
    <w:name w:val="xl2073"/>
    <w:basedOn w:val="af8"/>
    <w:rsid w:val="00C2506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homa" w:eastAsia="Times New Roman" w:hAnsi="Tahoma" w:cs="Tahoma"/>
      <w:b/>
      <w:bCs/>
      <w:sz w:val="18"/>
      <w:szCs w:val="18"/>
    </w:rPr>
  </w:style>
  <w:style w:type="paragraph" w:customStyle="1" w:styleId="xl2074">
    <w:name w:val="xl2074"/>
    <w:basedOn w:val="af8"/>
    <w:rsid w:val="00C25060"/>
    <w:pPr>
      <w:pBdr>
        <w:top w:val="single" w:sz="4" w:space="0" w:color="auto"/>
        <w:left w:val="single" w:sz="4" w:space="0" w:color="auto"/>
        <w:bottom w:val="single" w:sz="4" w:space="0" w:color="auto"/>
      </w:pBdr>
      <w:shd w:val="clear" w:color="000000" w:fill="B8CCE4"/>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75">
    <w:name w:val="xl2075"/>
    <w:basedOn w:val="af8"/>
    <w:rsid w:val="00C25060"/>
    <w:pPr>
      <w:pBdr>
        <w:top w:val="single" w:sz="4" w:space="0" w:color="auto"/>
        <w:bottom w:val="single" w:sz="4" w:space="0" w:color="auto"/>
        <w:right w:val="single" w:sz="4" w:space="0" w:color="auto"/>
      </w:pBdr>
      <w:shd w:val="clear" w:color="000000" w:fill="B8CCE4"/>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76">
    <w:name w:val="xl2076"/>
    <w:basedOn w:val="af8"/>
    <w:rsid w:val="00C2506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b/>
      <w:bCs/>
      <w:color w:val="0070C0"/>
      <w:sz w:val="18"/>
      <w:szCs w:val="18"/>
    </w:rPr>
  </w:style>
  <w:style w:type="paragraph" w:customStyle="1" w:styleId="xl2077">
    <w:name w:val="xl2077"/>
    <w:basedOn w:val="af8"/>
    <w:rsid w:val="00C2506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b/>
      <w:bCs/>
      <w:color w:val="0070C0"/>
      <w:sz w:val="18"/>
      <w:szCs w:val="18"/>
    </w:rPr>
  </w:style>
  <w:style w:type="paragraph" w:customStyle="1" w:styleId="xl2078">
    <w:name w:val="xl2078"/>
    <w:basedOn w:val="af8"/>
    <w:rsid w:val="00C2506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b/>
      <w:bCs/>
      <w:color w:val="0070C0"/>
      <w:sz w:val="18"/>
      <w:szCs w:val="18"/>
    </w:rPr>
  </w:style>
  <w:style w:type="paragraph" w:customStyle="1" w:styleId="xl2079">
    <w:name w:val="xl2079"/>
    <w:basedOn w:val="af8"/>
    <w:rsid w:val="00C25060"/>
    <w:pPr>
      <w:pBdr>
        <w:top w:val="single" w:sz="4" w:space="0" w:color="auto"/>
        <w:bottom w:val="single" w:sz="4" w:space="0" w:color="auto"/>
      </w:pBdr>
      <w:shd w:val="clear" w:color="000000" w:fill="CCFFCC"/>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80">
    <w:name w:val="xl2080"/>
    <w:basedOn w:val="af8"/>
    <w:rsid w:val="00C2506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81">
    <w:name w:val="xl2081"/>
    <w:basedOn w:val="af8"/>
    <w:rsid w:val="00C25060"/>
    <w:pPr>
      <w:pBdr>
        <w:top w:val="single" w:sz="4" w:space="0" w:color="auto"/>
        <w:bottom w:val="single" w:sz="4" w:space="0" w:color="auto"/>
      </w:pBdr>
      <w:shd w:val="clear" w:color="000000" w:fill="CCFFCC"/>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82">
    <w:name w:val="xl2082"/>
    <w:basedOn w:val="af8"/>
    <w:rsid w:val="00C25060"/>
    <w:pPr>
      <w:pBdr>
        <w:top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83">
    <w:name w:val="xl2083"/>
    <w:basedOn w:val="af8"/>
    <w:rsid w:val="00C25060"/>
    <w:pPr>
      <w:pBdr>
        <w:top w:val="single" w:sz="4" w:space="0" w:color="auto"/>
        <w:left w:val="single" w:sz="4" w:space="0" w:color="auto"/>
        <w:bottom w:val="single" w:sz="4" w:space="0" w:color="auto"/>
      </w:pBdr>
      <w:shd w:val="clear" w:color="000000" w:fill="B7DEE8"/>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84">
    <w:name w:val="xl2084"/>
    <w:basedOn w:val="af8"/>
    <w:rsid w:val="00C25060"/>
    <w:pPr>
      <w:pBdr>
        <w:top w:val="single" w:sz="4" w:space="0" w:color="auto"/>
        <w:bottom w:val="single" w:sz="4" w:space="0" w:color="auto"/>
        <w:right w:val="single" w:sz="4" w:space="0" w:color="auto"/>
      </w:pBdr>
      <w:shd w:val="clear" w:color="000000" w:fill="B7DEE8"/>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85">
    <w:name w:val="xl2085"/>
    <w:basedOn w:val="af8"/>
    <w:rsid w:val="00C2506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86">
    <w:name w:val="xl2086"/>
    <w:basedOn w:val="af8"/>
    <w:rsid w:val="00C2506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87">
    <w:name w:val="xl2087"/>
    <w:basedOn w:val="af8"/>
    <w:rsid w:val="00C25060"/>
    <w:pPr>
      <w:pBdr>
        <w:top w:val="single" w:sz="4" w:space="0" w:color="auto"/>
        <w:left w:val="single" w:sz="4" w:space="0" w:color="auto"/>
        <w:bottom w:val="single" w:sz="4" w:space="0" w:color="auto"/>
      </w:pBdr>
      <w:shd w:val="clear" w:color="000000" w:fill="CCFFCC"/>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88">
    <w:name w:val="xl2088"/>
    <w:basedOn w:val="af8"/>
    <w:rsid w:val="00C25060"/>
    <w:pPr>
      <w:pBdr>
        <w:top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89">
    <w:name w:val="xl2089"/>
    <w:basedOn w:val="af8"/>
    <w:rsid w:val="00C25060"/>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90">
    <w:name w:val="xl2090"/>
    <w:basedOn w:val="af8"/>
    <w:rsid w:val="00C25060"/>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91">
    <w:name w:val="xl2091"/>
    <w:basedOn w:val="af8"/>
    <w:rsid w:val="00C25060"/>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92">
    <w:name w:val="xl2092"/>
    <w:basedOn w:val="af8"/>
    <w:rsid w:val="00C25060"/>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93">
    <w:name w:val="xl2093"/>
    <w:basedOn w:val="af8"/>
    <w:rsid w:val="00C25060"/>
    <w:pPr>
      <w:pBdr>
        <w:top w:val="single" w:sz="4" w:space="0" w:color="auto"/>
        <w:left w:val="single" w:sz="4" w:space="0" w:color="auto"/>
        <w:bottom w:val="single" w:sz="4" w:space="0" w:color="auto"/>
      </w:pBdr>
      <w:shd w:val="clear" w:color="000000" w:fill="B7DEE8"/>
      <w:spacing w:before="100" w:beforeAutospacing="1" w:after="100" w:afterAutospacing="1" w:line="240" w:lineRule="auto"/>
      <w:jc w:val="center"/>
      <w:textAlignment w:val="center"/>
    </w:pPr>
    <w:rPr>
      <w:rFonts w:ascii="Tahoma" w:eastAsia="Times New Roman" w:hAnsi="Tahoma" w:cs="Tahoma"/>
      <w:b/>
      <w:bCs/>
      <w:color w:val="E511E5"/>
      <w:sz w:val="18"/>
      <w:szCs w:val="18"/>
    </w:rPr>
  </w:style>
  <w:style w:type="paragraph" w:customStyle="1" w:styleId="xl2094">
    <w:name w:val="xl2094"/>
    <w:basedOn w:val="af8"/>
    <w:rsid w:val="00C25060"/>
    <w:pPr>
      <w:pBdr>
        <w:top w:val="single" w:sz="4" w:space="0" w:color="auto"/>
        <w:bottom w:val="single" w:sz="4" w:space="0" w:color="auto"/>
        <w:right w:val="single" w:sz="4" w:space="0" w:color="auto"/>
      </w:pBdr>
      <w:shd w:val="clear" w:color="000000" w:fill="B7DEE8"/>
      <w:spacing w:before="100" w:beforeAutospacing="1" w:after="100" w:afterAutospacing="1" w:line="240" w:lineRule="auto"/>
      <w:jc w:val="center"/>
      <w:textAlignment w:val="center"/>
    </w:pPr>
    <w:rPr>
      <w:rFonts w:ascii="Tahoma" w:eastAsia="Times New Roman" w:hAnsi="Tahoma" w:cs="Tahoma"/>
      <w:b/>
      <w:bCs/>
      <w:color w:val="E511E5"/>
      <w:sz w:val="18"/>
      <w:szCs w:val="18"/>
    </w:rPr>
  </w:style>
  <w:style w:type="paragraph" w:customStyle="1" w:styleId="xl2095">
    <w:name w:val="xl2095"/>
    <w:basedOn w:val="af8"/>
    <w:rsid w:val="00C25060"/>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b/>
      <w:bCs/>
      <w:color w:val="00B050"/>
      <w:sz w:val="18"/>
      <w:szCs w:val="18"/>
    </w:rPr>
  </w:style>
  <w:style w:type="paragraph" w:customStyle="1" w:styleId="xl63568">
    <w:name w:val="xl63568"/>
    <w:basedOn w:val="af8"/>
    <w:uiPriority w:val="99"/>
    <w:rsid w:val="00C25060"/>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0"/>
      <w:szCs w:val="20"/>
    </w:rPr>
  </w:style>
  <w:style w:type="paragraph" w:customStyle="1" w:styleId="xl63569">
    <w:name w:val="xl63569"/>
    <w:basedOn w:val="af8"/>
    <w:uiPriority w:val="99"/>
    <w:rsid w:val="00C25060"/>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0"/>
      <w:szCs w:val="20"/>
    </w:rPr>
  </w:style>
  <w:style w:type="paragraph" w:customStyle="1" w:styleId="xl63570">
    <w:name w:val="xl63570"/>
    <w:basedOn w:val="af8"/>
    <w:uiPriority w:val="99"/>
    <w:rsid w:val="00C25060"/>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63571">
    <w:name w:val="xl63571"/>
    <w:basedOn w:val="af8"/>
    <w:uiPriority w:val="99"/>
    <w:rsid w:val="00C25060"/>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63572">
    <w:name w:val="xl63572"/>
    <w:basedOn w:val="af8"/>
    <w:uiPriority w:val="99"/>
    <w:rsid w:val="00C2506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63573">
    <w:name w:val="xl63573"/>
    <w:basedOn w:val="af8"/>
    <w:uiPriority w:val="99"/>
    <w:rsid w:val="00C2506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63574">
    <w:name w:val="xl63574"/>
    <w:basedOn w:val="af8"/>
    <w:uiPriority w:val="99"/>
    <w:rsid w:val="00C25060"/>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63575">
    <w:name w:val="xl63575"/>
    <w:basedOn w:val="af8"/>
    <w:uiPriority w:val="99"/>
    <w:rsid w:val="00C25060"/>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63576">
    <w:name w:val="xl63576"/>
    <w:basedOn w:val="af8"/>
    <w:uiPriority w:val="99"/>
    <w:rsid w:val="00C25060"/>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0"/>
      <w:szCs w:val="20"/>
    </w:rPr>
  </w:style>
  <w:style w:type="paragraph" w:customStyle="1" w:styleId="xl63577">
    <w:name w:val="xl63577"/>
    <w:basedOn w:val="af8"/>
    <w:uiPriority w:val="99"/>
    <w:rsid w:val="00C25060"/>
    <w:pPr>
      <w:pBdr>
        <w:top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63578">
    <w:name w:val="xl63578"/>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63579">
    <w:name w:val="xl63579"/>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808080"/>
      <w:sz w:val="20"/>
      <w:szCs w:val="20"/>
    </w:rPr>
  </w:style>
  <w:style w:type="paragraph" w:customStyle="1" w:styleId="xl63580">
    <w:name w:val="xl63580"/>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808080"/>
      <w:sz w:val="20"/>
      <w:szCs w:val="20"/>
    </w:rPr>
  </w:style>
  <w:style w:type="paragraph" w:customStyle="1" w:styleId="xl63581">
    <w:name w:val="xl63581"/>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808080"/>
      <w:sz w:val="20"/>
      <w:szCs w:val="20"/>
    </w:rPr>
  </w:style>
  <w:style w:type="paragraph" w:customStyle="1" w:styleId="8d">
    <w:name w:val="Стиль8"/>
    <w:basedOn w:val="affffffc"/>
    <w:uiPriority w:val="99"/>
    <w:qFormat/>
    <w:rsid w:val="00C25060"/>
    <w:pPr>
      <w:spacing w:before="120" w:line="360" w:lineRule="auto"/>
      <w:ind w:firstLine="720"/>
    </w:pPr>
    <w:rPr>
      <w:lang w:val="ru-RU" w:bidi="ar-SA"/>
    </w:rPr>
  </w:style>
  <w:style w:type="paragraph" w:customStyle="1" w:styleId="xl63567">
    <w:name w:val="xl63567"/>
    <w:basedOn w:val="af8"/>
    <w:uiPriority w:val="99"/>
    <w:rsid w:val="00C25060"/>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582">
    <w:name w:val="xl63582"/>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2"/>
      <w:szCs w:val="12"/>
    </w:rPr>
  </w:style>
  <w:style w:type="paragraph" w:customStyle="1" w:styleId="xl63583">
    <w:name w:val="xl63583"/>
    <w:basedOn w:val="af8"/>
    <w:uiPriority w:val="99"/>
    <w:rsid w:val="00C25060"/>
    <w:pPr>
      <w:pBdr>
        <w:top w:val="single" w:sz="4" w:space="0" w:color="auto"/>
        <w:left w:val="single" w:sz="4" w:space="0" w:color="auto"/>
        <w:right w:val="single" w:sz="4" w:space="0" w:color="auto"/>
      </w:pBdr>
      <w:shd w:val="clear" w:color="000000" w:fill="F2DCDB"/>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584">
    <w:name w:val="xl63584"/>
    <w:basedOn w:val="af8"/>
    <w:uiPriority w:val="99"/>
    <w:rsid w:val="00C25060"/>
    <w:pPr>
      <w:pBdr>
        <w:left w:val="single" w:sz="4" w:space="0" w:color="auto"/>
        <w:right w:val="single" w:sz="4" w:space="0" w:color="auto"/>
      </w:pBdr>
      <w:shd w:val="clear" w:color="000000" w:fill="F2DCDB"/>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585">
    <w:name w:val="xl63585"/>
    <w:basedOn w:val="af8"/>
    <w:uiPriority w:val="99"/>
    <w:rsid w:val="00C25060"/>
    <w:pPr>
      <w:pBdr>
        <w:left w:val="single" w:sz="4" w:space="0" w:color="auto"/>
        <w:bottom w:val="single" w:sz="4" w:space="0" w:color="auto"/>
        <w:right w:val="single" w:sz="4" w:space="0" w:color="auto"/>
      </w:pBdr>
      <w:shd w:val="clear" w:color="000000" w:fill="F2DCDB"/>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character" w:customStyle="1" w:styleId="1f7">
    <w:name w:val="Оглавление 1 Знак"/>
    <w:link w:val="1f6"/>
    <w:uiPriority w:val="39"/>
    <w:rsid w:val="00C25060"/>
    <w:rPr>
      <w:rFonts w:ascii="Arial" w:eastAsia="Times New Roman" w:hAnsi="Arial" w:cs="Calibri"/>
      <w:bCs/>
      <w:iCs/>
      <w:noProof/>
      <w:sz w:val="24"/>
      <w:szCs w:val="24"/>
      <w:lang w:val="en-US" w:eastAsia="en-US" w:bidi="en-US"/>
    </w:rPr>
  </w:style>
  <w:style w:type="table" w:customStyle="1" w:styleId="TableGridReport5">
    <w:name w:val="Table Grid Report5"/>
    <w:basedOn w:val="afa"/>
    <w:next w:val="afff6"/>
    <w:uiPriority w:val="59"/>
    <w:rsid w:val="00C2506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3617">
    <w:name w:val="xl63617"/>
    <w:basedOn w:val="af8"/>
    <w:uiPriority w:val="99"/>
    <w:rsid w:val="00C25060"/>
    <w:pP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18">
    <w:name w:val="xl63618"/>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19">
    <w:name w:val="xl63619"/>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21">
    <w:name w:val="xl63621"/>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63622">
    <w:name w:val="xl63622"/>
    <w:basedOn w:val="af8"/>
    <w:uiPriority w:val="99"/>
    <w:rsid w:val="00C25060"/>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23">
    <w:name w:val="xl63623"/>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2"/>
      <w:szCs w:val="12"/>
    </w:rPr>
  </w:style>
  <w:style w:type="paragraph" w:customStyle="1" w:styleId="xl63625">
    <w:name w:val="xl63625"/>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63626">
    <w:name w:val="xl63626"/>
    <w:basedOn w:val="af8"/>
    <w:uiPriority w:val="99"/>
    <w:rsid w:val="00C25060"/>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3627">
    <w:name w:val="xl63627"/>
    <w:basedOn w:val="af8"/>
    <w:uiPriority w:val="99"/>
    <w:rsid w:val="00C25060"/>
    <w:pP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28">
    <w:name w:val="xl63628"/>
    <w:basedOn w:val="af8"/>
    <w:uiPriority w:val="99"/>
    <w:rsid w:val="00C25060"/>
    <w:pPr>
      <w:spacing w:before="100" w:beforeAutospacing="1" w:after="100" w:afterAutospacing="1" w:line="240" w:lineRule="auto"/>
      <w:jc w:val="center"/>
      <w:textAlignment w:val="center"/>
    </w:pPr>
    <w:rPr>
      <w:rFonts w:ascii="Times New Roman" w:eastAsia="Times New Roman" w:hAnsi="Times New Roman" w:cs="Times New Roman"/>
      <w:color w:val="000000"/>
      <w:sz w:val="12"/>
      <w:szCs w:val="12"/>
    </w:rPr>
  </w:style>
  <w:style w:type="paragraph" w:customStyle="1" w:styleId="xl63629">
    <w:name w:val="xl63629"/>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63630">
    <w:name w:val="xl63630"/>
    <w:basedOn w:val="af8"/>
    <w:uiPriority w:val="99"/>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31">
    <w:name w:val="xl63631"/>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32">
    <w:name w:val="xl63632"/>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33">
    <w:name w:val="xl63633"/>
    <w:basedOn w:val="af8"/>
    <w:uiPriority w:val="99"/>
    <w:rsid w:val="00C2506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34">
    <w:name w:val="xl63634"/>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3635">
    <w:name w:val="xl63635"/>
    <w:basedOn w:val="af8"/>
    <w:uiPriority w:val="99"/>
    <w:rsid w:val="00C2506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36">
    <w:name w:val="xl63636"/>
    <w:basedOn w:val="af8"/>
    <w:uiPriority w:val="99"/>
    <w:rsid w:val="00C25060"/>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37">
    <w:name w:val="xl63637"/>
    <w:basedOn w:val="af8"/>
    <w:uiPriority w:val="99"/>
    <w:rsid w:val="00C2506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38">
    <w:name w:val="xl63638"/>
    <w:basedOn w:val="af8"/>
    <w:uiPriority w:val="99"/>
    <w:rsid w:val="00C2506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39">
    <w:name w:val="xl63639"/>
    <w:basedOn w:val="af8"/>
    <w:uiPriority w:val="99"/>
    <w:rsid w:val="00C25060"/>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40">
    <w:name w:val="xl63640"/>
    <w:basedOn w:val="af8"/>
    <w:uiPriority w:val="99"/>
    <w:rsid w:val="00C2506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41">
    <w:name w:val="xl63641"/>
    <w:basedOn w:val="af8"/>
    <w:uiPriority w:val="99"/>
    <w:rsid w:val="00C25060"/>
    <w:pPr>
      <w:pBdr>
        <w:top w:val="single" w:sz="4" w:space="0" w:color="auto"/>
        <w:left w:val="single" w:sz="4" w:space="0" w:color="auto"/>
        <w:right w:val="single" w:sz="4" w:space="0" w:color="auto"/>
      </w:pBdr>
      <w:shd w:val="clear" w:color="000000" w:fill="F2DCDB"/>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42">
    <w:name w:val="xl63642"/>
    <w:basedOn w:val="af8"/>
    <w:uiPriority w:val="99"/>
    <w:rsid w:val="00C25060"/>
    <w:pPr>
      <w:pBdr>
        <w:left w:val="single" w:sz="4" w:space="0" w:color="auto"/>
        <w:right w:val="single" w:sz="4" w:space="0" w:color="auto"/>
      </w:pBdr>
      <w:shd w:val="clear" w:color="000000" w:fill="F2DCDB"/>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43">
    <w:name w:val="xl63643"/>
    <w:basedOn w:val="af8"/>
    <w:uiPriority w:val="99"/>
    <w:rsid w:val="00C25060"/>
    <w:pPr>
      <w:pBdr>
        <w:left w:val="single" w:sz="4" w:space="0" w:color="auto"/>
        <w:bottom w:val="single" w:sz="4" w:space="0" w:color="auto"/>
        <w:right w:val="single" w:sz="4" w:space="0" w:color="auto"/>
      </w:pBdr>
      <w:shd w:val="clear" w:color="000000" w:fill="F2DCDB"/>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44">
    <w:name w:val="xl63644"/>
    <w:basedOn w:val="af8"/>
    <w:uiPriority w:val="99"/>
    <w:rsid w:val="00C25060"/>
    <w:pPr>
      <w:pBdr>
        <w:top w:val="single" w:sz="4" w:space="0" w:color="auto"/>
        <w:left w:val="single" w:sz="4" w:space="0" w:color="auto"/>
        <w:right w:val="single" w:sz="4" w:space="0" w:color="auto"/>
      </w:pBdr>
      <w:shd w:val="clear" w:color="000000" w:fill="F2DCDB"/>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45">
    <w:name w:val="xl63645"/>
    <w:basedOn w:val="af8"/>
    <w:uiPriority w:val="99"/>
    <w:rsid w:val="00C25060"/>
    <w:pPr>
      <w:pBdr>
        <w:left w:val="single" w:sz="4" w:space="0" w:color="auto"/>
        <w:right w:val="single" w:sz="4" w:space="0" w:color="auto"/>
      </w:pBdr>
      <w:shd w:val="clear" w:color="000000" w:fill="F2DCDB"/>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46">
    <w:name w:val="xl63646"/>
    <w:basedOn w:val="af8"/>
    <w:uiPriority w:val="99"/>
    <w:rsid w:val="00C25060"/>
    <w:pPr>
      <w:pBdr>
        <w:left w:val="single" w:sz="4" w:space="0" w:color="auto"/>
        <w:bottom w:val="single" w:sz="4" w:space="0" w:color="auto"/>
        <w:right w:val="single" w:sz="4" w:space="0" w:color="auto"/>
      </w:pBdr>
      <w:shd w:val="clear" w:color="000000" w:fill="F2DCDB"/>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47">
    <w:name w:val="xl63647"/>
    <w:basedOn w:val="af8"/>
    <w:uiPriority w:val="99"/>
    <w:rsid w:val="00C2506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48">
    <w:name w:val="xl63648"/>
    <w:basedOn w:val="af8"/>
    <w:uiPriority w:val="99"/>
    <w:rsid w:val="00C2506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49">
    <w:name w:val="xl63649"/>
    <w:basedOn w:val="af8"/>
    <w:uiPriority w:val="99"/>
    <w:rsid w:val="00C25060"/>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50">
    <w:name w:val="xl63650"/>
    <w:basedOn w:val="af8"/>
    <w:uiPriority w:val="99"/>
    <w:rsid w:val="00C2506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51">
    <w:name w:val="xl63651"/>
    <w:basedOn w:val="af8"/>
    <w:uiPriority w:val="99"/>
    <w:rsid w:val="00C25060"/>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52">
    <w:name w:val="xl63652"/>
    <w:basedOn w:val="af8"/>
    <w:uiPriority w:val="99"/>
    <w:rsid w:val="00C25060"/>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20">
    <w:name w:val="xl63620"/>
    <w:basedOn w:val="af8"/>
    <w:uiPriority w:val="99"/>
    <w:rsid w:val="00C25060"/>
    <w:pPr>
      <w:pBdr>
        <w:top w:val="single" w:sz="8" w:space="0" w:color="auto"/>
        <w:bottom w:val="single" w:sz="8" w:space="0" w:color="auto"/>
        <w:right w:val="single" w:sz="8" w:space="0" w:color="auto"/>
      </w:pBdr>
      <w:shd w:val="clear" w:color="000000" w:fill="DCE6F1"/>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63624">
    <w:name w:val="xl63624"/>
    <w:basedOn w:val="af8"/>
    <w:uiPriority w:val="99"/>
    <w:rsid w:val="00C25060"/>
    <w:pPr>
      <w:pBdr>
        <w:bottom w:val="single" w:sz="8" w:space="0" w:color="auto"/>
        <w:right w:val="single" w:sz="8" w:space="0" w:color="auto"/>
      </w:pBdr>
      <w:shd w:val="clear" w:color="000000" w:fill="D8E4BC"/>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63616">
    <w:name w:val="xl63616"/>
    <w:basedOn w:val="af8"/>
    <w:uiPriority w:val="99"/>
    <w:rsid w:val="00C25060"/>
    <w:pP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character" w:customStyle="1" w:styleId="21pt">
    <w:name w:val="Основной текст (2) + Интервал 1 pt"/>
    <w:rsid w:val="00C25060"/>
    <w:rPr>
      <w:rFonts w:ascii="Arial" w:eastAsia="Arial" w:hAnsi="Arial" w:cs="Arial"/>
      <w:b w:val="0"/>
      <w:bCs w:val="0"/>
      <w:i w:val="0"/>
      <w:iCs w:val="0"/>
      <w:smallCaps w:val="0"/>
      <w:strike w:val="0"/>
      <w:color w:val="000000"/>
      <w:spacing w:val="30"/>
      <w:w w:val="100"/>
      <w:position w:val="0"/>
      <w:sz w:val="22"/>
      <w:szCs w:val="22"/>
      <w:u w:val="none"/>
      <w:shd w:val="clear" w:color="auto" w:fill="FFFFFF"/>
      <w:lang w:val="ru-RU" w:eastAsia="ru-RU" w:bidi="ru-RU"/>
    </w:rPr>
  </w:style>
  <w:style w:type="character" w:customStyle="1" w:styleId="2fff9">
    <w:name w:val="Заголовок №2_"/>
    <w:link w:val="2fffa"/>
    <w:rsid w:val="00C25060"/>
    <w:rPr>
      <w:rFonts w:ascii="Arial" w:eastAsia="Arial" w:hAnsi="Arial" w:cs="Arial"/>
      <w:shd w:val="clear" w:color="auto" w:fill="FFFFFF"/>
    </w:rPr>
  </w:style>
  <w:style w:type="paragraph" w:customStyle="1" w:styleId="2fffa">
    <w:name w:val="Заголовок №2"/>
    <w:basedOn w:val="af8"/>
    <w:link w:val="2fff9"/>
    <w:rsid w:val="00C25060"/>
    <w:pPr>
      <w:widowControl w:val="0"/>
      <w:shd w:val="clear" w:color="auto" w:fill="FFFFFF"/>
      <w:spacing w:before="60" w:after="0" w:line="413" w:lineRule="exact"/>
      <w:jc w:val="right"/>
      <w:outlineLvl w:val="1"/>
    </w:pPr>
    <w:rPr>
      <w:rFonts w:ascii="Arial" w:eastAsia="Arial" w:hAnsi="Arial" w:cs="Arial"/>
    </w:rPr>
  </w:style>
  <w:style w:type="character" w:customStyle="1" w:styleId="s10">
    <w:name w:val="s_10"/>
    <w:basedOn w:val="af9"/>
    <w:rsid w:val="00C25060"/>
  </w:style>
  <w:style w:type="character" w:customStyle="1" w:styleId="285pt">
    <w:name w:val="Основной текст (2) + 8;5 pt;Полужирный"/>
    <w:rsid w:val="00C25060"/>
    <w:rPr>
      <w:rFonts w:ascii="Arial" w:eastAsia="Arial" w:hAnsi="Arial" w:cs="Arial"/>
      <w:b/>
      <w:bCs/>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285pt0">
    <w:name w:val="Основной текст (2) + 8;5 pt"/>
    <w:rsid w:val="00C25060"/>
    <w:rPr>
      <w:rFonts w:ascii="Arial" w:eastAsia="Arial" w:hAnsi="Arial" w:cs="Arial"/>
      <w:b w:val="0"/>
      <w:bCs w:val="0"/>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295pt0">
    <w:name w:val="Основной текст (2) + 9;5 pt;Полужирный"/>
    <w:rsid w:val="00C25060"/>
    <w:rPr>
      <w:rFonts w:ascii="Arial" w:eastAsia="Arial" w:hAnsi="Arial" w:cs="Arial"/>
      <w:b/>
      <w:bCs/>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5f5">
    <w:name w:val="Подпись к таблице (5)_"/>
    <w:link w:val="5f6"/>
    <w:rsid w:val="00C25060"/>
    <w:rPr>
      <w:rFonts w:ascii="Arial" w:eastAsia="Arial" w:hAnsi="Arial" w:cs="Arial"/>
      <w:b/>
      <w:bCs/>
      <w:sz w:val="19"/>
      <w:szCs w:val="19"/>
      <w:shd w:val="clear" w:color="auto" w:fill="FFFFFF"/>
    </w:rPr>
  </w:style>
  <w:style w:type="paragraph" w:customStyle="1" w:styleId="5f6">
    <w:name w:val="Подпись к таблице (5)"/>
    <w:basedOn w:val="af8"/>
    <w:link w:val="5f5"/>
    <w:rsid w:val="00C25060"/>
    <w:pPr>
      <w:widowControl w:val="0"/>
      <w:shd w:val="clear" w:color="auto" w:fill="FFFFFF"/>
      <w:spacing w:before="180" w:after="0" w:line="0" w:lineRule="atLeast"/>
    </w:pPr>
    <w:rPr>
      <w:rFonts w:ascii="Arial" w:eastAsia="Arial" w:hAnsi="Arial" w:cs="Arial"/>
      <w:b/>
      <w:bCs/>
      <w:sz w:val="19"/>
      <w:szCs w:val="19"/>
    </w:rPr>
  </w:style>
  <w:style w:type="paragraph" w:customStyle="1" w:styleId="s1">
    <w:name w:val="s_1"/>
    <w:basedOn w:val="af8"/>
    <w:rsid w:val="00C2506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bodyindent">
    <w:name w:val="Text body indent"/>
    <w:basedOn w:val="Standard"/>
    <w:uiPriority w:val="99"/>
    <w:rsid w:val="00C25060"/>
    <w:pPr>
      <w:tabs>
        <w:tab w:val="left" w:pos="7514"/>
      </w:tabs>
      <w:spacing w:after="0" w:line="240" w:lineRule="auto"/>
      <w:ind w:left="284" w:hanging="426"/>
    </w:pPr>
    <w:rPr>
      <w:rFonts w:ascii="Times New Roman" w:hAnsi="Times New Roman"/>
      <w:lang w:val="en-US" w:eastAsia="en-US" w:bidi="en-US"/>
    </w:rPr>
  </w:style>
  <w:style w:type="numbering" w:customStyle="1" w:styleId="1513">
    <w:name w:val="Нет списка151"/>
    <w:next w:val="afb"/>
    <w:uiPriority w:val="99"/>
    <w:semiHidden/>
    <w:unhideWhenUsed/>
    <w:rsid w:val="00C25060"/>
  </w:style>
  <w:style w:type="paragraph" w:customStyle="1" w:styleId="1111e">
    <w:name w:val="1111"/>
    <w:basedOn w:val="af8"/>
    <w:next w:val="af8"/>
    <w:uiPriority w:val="99"/>
    <w:qFormat/>
    <w:rsid w:val="00C25060"/>
    <w:pPr>
      <w:keepNext/>
      <w:keepLines/>
      <w:spacing w:before="240" w:after="0"/>
      <w:outlineLvl w:val="0"/>
    </w:pPr>
    <w:rPr>
      <w:rFonts w:ascii="Cambria" w:eastAsia="Times New Roman" w:hAnsi="Cambria" w:cs="Times New Roman"/>
      <w:color w:val="365F91"/>
      <w:sz w:val="32"/>
      <w:szCs w:val="32"/>
      <w:lang w:eastAsia="en-US"/>
    </w:rPr>
  </w:style>
  <w:style w:type="paragraph" w:customStyle="1" w:styleId="h211">
    <w:name w:val="h211"/>
    <w:basedOn w:val="af8"/>
    <w:next w:val="af8"/>
    <w:uiPriority w:val="9"/>
    <w:unhideWhenUsed/>
    <w:qFormat/>
    <w:rsid w:val="00C25060"/>
    <w:pPr>
      <w:keepNext/>
      <w:keepLines/>
      <w:spacing w:before="40" w:after="0"/>
      <w:outlineLvl w:val="1"/>
    </w:pPr>
    <w:rPr>
      <w:rFonts w:ascii="Cambria" w:eastAsia="Times New Roman" w:hAnsi="Cambria" w:cs="Times New Roman"/>
      <w:color w:val="365F91"/>
      <w:sz w:val="26"/>
      <w:szCs w:val="26"/>
      <w:lang w:eastAsia="en-US"/>
    </w:rPr>
  </w:style>
  <w:style w:type="paragraph" w:customStyle="1" w:styleId="1ffffb">
    <w:name w:val="влево1"/>
    <w:basedOn w:val="af8"/>
    <w:next w:val="af8"/>
    <w:uiPriority w:val="99"/>
    <w:unhideWhenUsed/>
    <w:qFormat/>
    <w:rsid w:val="00C25060"/>
    <w:pPr>
      <w:keepNext/>
      <w:keepLines/>
      <w:spacing w:before="40" w:after="0"/>
      <w:outlineLvl w:val="2"/>
    </w:pPr>
    <w:rPr>
      <w:rFonts w:ascii="Cambria" w:eastAsia="Times New Roman" w:hAnsi="Cambria" w:cs="Times New Roman"/>
      <w:color w:val="243F60"/>
      <w:sz w:val="24"/>
      <w:szCs w:val="24"/>
      <w:lang w:eastAsia="en-US"/>
    </w:rPr>
  </w:style>
  <w:style w:type="numbering" w:customStyle="1" w:styleId="1611">
    <w:name w:val="Нет списка161"/>
    <w:next w:val="afb"/>
    <w:uiPriority w:val="99"/>
    <w:semiHidden/>
    <w:unhideWhenUsed/>
    <w:rsid w:val="00C25060"/>
  </w:style>
  <w:style w:type="numbering" w:customStyle="1" w:styleId="11412">
    <w:name w:val="Нет списка1141"/>
    <w:next w:val="afb"/>
    <w:uiPriority w:val="99"/>
    <w:semiHidden/>
    <w:unhideWhenUsed/>
    <w:rsid w:val="00C25060"/>
  </w:style>
  <w:style w:type="numbering" w:customStyle="1" w:styleId="1111161">
    <w:name w:val="1 / 1.1 / 1.1.61"/>
    <w:basedOn w:val="afb"/>
    <w:next w:val="111111"/>
    <w:rsid w:val="00C25060"/>
  </w:style>
  <w:style w:type="table" w:customStyle="1" w:styleId="11191">
    <w:name w:val="Средний список 1119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1">
    <w:name w:val="Средний список 1 - Акцент 113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libri Light" w:eastAsia="Times New Roman" w:hAnsi="Calibri Light"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numbering" w:customStyle="1" w:styleId="11123">
    <w:name w:val="Нет списка1112"/>
    <w:next w:val="afb"/>
    <w:uiPriority w:val="99"/>
    <w:semiHidden/>
    <w:unhideWhenUsed/>
    <w:rsid w:val="00C25060"/>
  </w:style>
  <w:style w:type="table" w:customStyle="1" w:styleId="12212">
    <w:name w:val="Средний список 122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Segoe UI" w:eastAsia="Times New Roman" w:hAnsi="Segoe UI"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2218">
    <w:name w:val="Заголовок 2 уровень21"/>
    <w:basedOn w:val="afb"/>
    <w:uiPriority w:val="99"/>
    <w:rsid w:val="00C25060"/>
  </w:style>
  <w:style w:type="numbering" w:customStyle="1" w:styleId="3214">
    <w:name w:val="Заголовок 3 ур21"/>
    <w:basedOn w:val="afb"/>
    <w:uiPriority w:val="99"/>
    <w:rsid w:val="00C25060"/>
  </w:style>
  <w:style w:type="numbering" w:customStyle="1" w:styleId="1414">
    <w:name w:val="Стиль141"/>
    <w:uiPriority w:val="99"/>
    <w:rsid w:val="00C25060"/>
  </w:style>
  <w:style w:type="numbering" w:customStyle="1" w:styleId="11111211">
    <w:name w:val="1 / 1.1 / 1.1.211"/>
    <w:basedOn w:val="afb"/>
    <w:next w:val="111111"/>
    <w:locked/>
    <w:rsid w:val="00C25060"/>
  </w:style>
  <w:style w:type="numbering" w:customStyle="1" w:styleId="11111311">
    <w:name w:val="1 / 1.1 / 1.1.311"/>
    <w:basedOn w:val="afb"/>
    <w:next w:val="111111"/>
    <w:locked/>
    <w:rsid w:val="00C25060"/>
  </w:style>
  <w:style w:type="numbering" w:customStyle="1" w:styleId="2411">
    <w:name w:val="Нет списка241"/>
    <w:next w:val="afb"/>
    <w:uiPriority w:val="99"/>
    <w:semiHidden/>
    <w:unhideWhenUsed/>
    <w:rsid w:val="00C25060"/>
  </w:style>
  <w:style w:type="numbering" w:customStyle="1" w:styleId="11111411">
    <w:name w:val="1 / 1.1 / 1.1.411"/>
    <w:basedOn w:val="afb"/>
    <w:next w:val="111111"/>
    <w:rsid w:val="00C25060"/>
  </w:style>
  <w:style w:type="table" w:customStyle="1" w:styleId="111101">
    <w:name w:val="Средний список 11110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21">
    <w:name w:val="Средний список 1 - Акцент 1112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libri Light" w:eastAsia="Times New Roman" w:hAnsi="Calibri Light"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numbering" w:customStyle="1" w:styleId="1111112">
    <w:name w:val="Нет списка111111"/>
    <w:next w:val="afb"/>
    <w:uiPriority w:val="99"/>
    <w:semiHidden/>
    <w:unhideWhenUsed/>
    <w:rsid w:val="00C25060"/>
  </w:style>
  <w:style w:type="table" w:customStyle="1" w:styleId="13210">
    <w:name w:val="Средний список 1321"/>
    <w:basedOn w:val="afa"/>
    <w:uiPriority w:val="65"/>
    <w:rsid w:val="00C25060"/>
    <w:pPr>
      <w:spacing w:after="0" w:line="240" w:lineRule="auto"/>
    </w:pPr>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31">
    <w:name w:val="Средний список 111131"/>
    <w:basedOn w:val="afa"/>
    <w:next w:val="136"/>
    <w:uiPriority w:val="65"/>
    <w:rsid w:val="00C25060"/>
    <w:pPr>
      <w:spacing w:after="0" w:line="240" w:lineRule="auto"/>
    </w:pPr>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21117">
    <w:name w:val="Нет списка2111"/>
    <w:next w:val="afb"/>
    <w:uiPriority w:val="99"/>
    <w:semiHidden/>
    <w:unhideWhenUsed/>
    <w:rsid w:val="00C25060"/>
  </w:style>
  <w:style w:type="numbering" w:customStyle="1" w:styleId="11111110">
    <w:name w:val="Нет списка1111111"/>
    <w:next w:val="afb"/>
    <w:uiPriority w:val="99"/>
    <w:semiHidden/>
    <w:unhideWhenUsed/>
    <w:rsid w:val="00C25060"/>
  </w:style>
  <w:style w:type="table" w:customStyle="1" w:styleId="112210">
    <w:name w:val="Средний список 1122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325">
    <w:name w:val="Нет списка32"/>
    <w:next w:val="afb"/>
    <w:semiHidden/>
    <w:unhideWhenUsed/>
    <w:rsid w:val="00C25060"/>
  </w:style>
  <w:style w:type="table" w:customStyle="1" w:styleId="113210">
    <w:name w:val="Средний список 1132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4112">
    <w:name w:val="Нет списка411"/>
    <w:next w:val="afb"/>
    <w:uiPriority w:val="99"/>
    <w:semiHidden/>
    <w:unhideWhenUsed/>
    <w:rsid w:val="00C25060"/>
  </w:style>
  <w:style w:type="table" w:customStyle="1" w:styleId="114210">
    <w:name w:val="Средний список 1142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21">
    <w:name w:val="Средний список 1152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5113">
    <w:name w:val="Нет списка511"/>
    <w:next w:val="afb"/>
    <w:uiPriority w:val="99"/>
    <w:semiHidden/>
    <w:unhideWhenUsed/>
    <w:rsid w:val="00C25060"/>
  </w:style>
  <w:style w:type="table" w:customStyle="1" w:styleId="11621">
    <w:name w:val="Средний список 1162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6111">
    <w:name w:val="Нет списка611"/>
    <w:next w:val="afb"/>
    <w:uiPriority w:val="99"/>
    <w:semiHidden/>
    <w:unhideWhenUsed/>
    <w:rsid w:val="00C25060"/>
  </w:style>
  <w:style w:type="table" w:customStyle="1" w:styleId="11721">
    <w:name w:val="Средний список 1172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21">
    <w:name w:val="Средний список 1182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21">
    <w:name w:val="Средний список 1192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21">
    <w:name w:val="Средний список 11102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7111">
    <w:name w:val="Нет списка711"/>
    <w:next w:val="afb"/>
    <w:uiPriority w:val="99"/>
    <w:semiHidden/>
    <w:unhideWhenUsed/>
    <w:rsid w:val="00C25060"/>
  </w:style>
  <w:style w:type="table" w:customStyle="1" w:styleId="11111210">
    <w:name w:val="Средний список 111112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8110">
    <w:name w:val="Нет списка811"/>
    <w:next w:val="afb"/>
    <w:uiPriority w:val="99"/>
    <w:semiHidden/>
    <w:unhideWhenUsed/>
    <w:rsid w:val="00C25060"/>
  </w:style>
  <w:style w:type="table" w:customStyle="1" w:styleId="111221">
    <w:name w:val="Средний список 11122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21">
    <w:name w:val="Средний список 11132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21">
    <w:name w:val="Средний список 11142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21">
    <w:name w:val="Средний список 11152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21">
    <w:name w:val="Средний список 11162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9110">
    <w:name w:val="Нет списка911"/>
    <w:next w:val="afb"/>
    <w:uiPriority w:val="99"/>
    <w:semiHidden/>
    <w:unhideWhenUsed/>
    <w:rsid w:val="00C25060"/>
  </w:style>
  <w:style w:type="table" w:customStyle="1" w:styleId="111711">
    <w:name w:val="Средний список 1117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211">
    <w:name w:val="Средний список 1 - Акцент 112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libri Light" w:eastAsia="Times New Roman" w:hAnsi="Calibri Light"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121110">
    <w:name w:val="Средний список 121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811">
    <w:name w:val="Средний список 1118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111">
    <w:name w:val="Средний список 1 - Акцент 1111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libri Light" w:eastAsia="Times New Roman" w:hAnsi="Calibri Light"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131110">
    <w:name w:val="Средний список 13111"/>
    <w:basedOn w:val="afa"/>
    <w:uiPriority w:val="65"/>
    <w:rsid w:val="00C25060"/>
    <w:pPr>
      <w:spacing w:after="0" w:line="240" w:lineRule="auto"/>
    </w:pPr>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211">
    <w:name w:val="Средний список 1111211"/>
    <w:basedOn w:val="afa"/>
    <w:uiPriority w:val="65"/>
    <w:rsid w:val="00C25060"/>
    <w:pPr>
      <w:spacing w:after="0" w:line="240" w:lineRule="auto"/>
    </w:pPr>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21110">
    <w:name w:val="Средний список 1121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31110">
    <w:name w:val="Средний список 1131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41110">
    <w:name w:val="Средний список 1141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1110">
    <w:name w:val="Средний список 1151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1110">
    <w:name w:val="Средний список 1161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7111">
    <w:name w:val="Средний список 1171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111">
    <w:name w:val="Средний список 1181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111">
    <w:name w:val="Средний список 1191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111">
    <w:name w:val="Средний список 11101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1111">
    <w:name w:val="Средний список 111111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2111">
    <w:name w:val="Средний список 11121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111">
    <w:name w:val="Средний список 11131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111">
    <w:name w:val="Средний список 11141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111">
    <w:name w:val="Средний список 11151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111">
    <w:name w:val="Средний список 11161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3141">
    <w:name w:val="Заголовок 3 ур141"/>
    <w:uiPriority w:val="99"/>
    <w:rsid w:val="00C25060"/>
  </w:style>
  <w:style w:type="numbering" w:customStyle="1" w:styleId="11111511">
    <w:name w:val="1 / 1.1 / 1.1.511"/>
    <w:basedOn w:val="afb"/>
    <w:next w:val="111111"/>
    <w:semiHidden/>
    <w:unhideWhenUsed/>
    <w:rsid w:val="00C25060"/>
  </w:style>
  <w:style w:type="numbering" w:customStyle="1" w:styleId="1111f">
    <w:name w:val="Стиль1111"/>
    <w:uiPriority w:val="99"/>
    <w:rsid w:val="00C25060"/>
  </w:style>
  <w:style w:type="numbering" w:customStyle="1" w:styleId="21118">
    <w:name w:val="Заголовок 2 уровень111"/>
    <w:uiPriority w:val="99"/>
    <w:rsid w:val="00C25060"/>
  </w:style>
  <w:style w:type="numbering" w:customStyle="1" w:styleId="311110">
    <w:name w:val="Заголовок 3 ур1111"/>
    <w:uiPriority w:val="99"/>
    <w:rsid w:val="00C25060"/>
  </w:style>
  <w:style w:type="numbering" w:customStyle="1" w:styleId="10110">
    <w:name w:val="Нет списка1011"/>
    <w:next w:val="afb"/>
    <w:uiPriority w:val="99"/>
    <w:semiHidden/>
    <w:unhideWhenUsed/>
    <w:rsid w:val="00C25060"/>
  </w:style>
  <w:style w:type="numbering" w:customStyle="1" w:styleId="12114">
    <w:name w:val="Стиль1211"/>
    <w:uiPriority w:val="99"/>
    <w:rsid w:val="00C25060"/>
  </w:style>
  <w:style w:type="numbering" w:customStyle="1" w:styleId="12310">
    <w:name w:val="Нет списка1231"/>
    <w:next w:val="afb"/>
    <w:uiPriority w:val="99"/>
    <w:semiHidden/>
    <w:unhideWhenUsed/>
    <w:rsid w:val="00C25060"/>
  </w:style>
  <w:style w:type="numbering" w:customStyle="1" w:styleId="31c">
    <w:name w:val="Рис.31"/>
    <w:rsid w:val="00C25060"/>
  </w:style>
  <w:style w:type="numbering" w:customStyle="1" w:styleId="112112">
    <w:name w:val="Нет списка11211"/>
    <w:next w:val="afb"/>
    <w:uiPriority w:val="99"/>
    <w:semiHidden/>
    <w:unhideWhenUsed/>
    <w:rsid w:val="00C25060"/>
  </w:style>
  <w:style w:type="numbering" w:customStyle="1" w:styleId="22111">
    <w:name w:val="Нет списка2211"/>
    <w:next w:val="afb"/>
    <w:uiPriority w:val="99"/>
    <w:semiHidden/>
    <w:unhideWhenUsed/>
    <w:rsid w:val="00C25060"/>
  </w:style>
  <w:style w:type="numbering" w:customStyle="1" w:styleId="121a">
    <w:name w:val="Рис.121"/>
    <w:rsid w:val="00C25060"/>
  </w:style>
  <w:style w:type="numbering" w:customStyle="1" w:styleId="121111">
    <w:name w:val="Нет списка12111"/>
    <w:next w:val="afb"/>
    <w:uiPriority w:val="99"/>
    <w:semiHidden/>
    <w:unhideWhenUsed/>
    <w:rsid w:val="00C25060"/>
  </w:style>
  <w:style w:type="numbering" w:customStyle="1" w:styleId="31211">
    <w:name w:val="Заголовок 3 ур1211"/>
    <w:uiPriority w:val="99"/>
    <w:rsid w:val="00C25060"/>
  </w:style>
  <w:style w:type="numbering" w:customStyle="1" w:styleId="13112">
    <w:name w:val="Нет списка1311"/>
    <w:next w:val="afb"/>
    <w:uiPriority w:val="99"/>
    <w:semiHidden/>
    <w:unhideWhenUsed/>
    <w:rsid w:val="00C25060"/>
  </w:style>
  <w:style w:type="numbering" w:customStyle="1" w:styleId="13113">
    <w:name w:val="Стиль1311"/>
    <w:uiPriority w:val="99"/>
    <w:rsid w:val="00C25060"/>
  </w:style>
  <w:style w:type="numbering" w:customStyle="1" w:styleId="14110">
    <w:name w:val="Нет списка1411"/>
    <w:next w:val="afb"/>
    <w:uiPriority w:val="99"/>
    <w:semiHidden/>
    <w:unhideWhenUsed/>
    <w:rsid w:val="00C25060"/>
  </w:style>
  <w:style w:type="numbering" w:customStyle="1" w:styleId="211b">
    <w:name w:val="Рис.211"/>
    <w:rsid w:val="00C25060"/>
  </w:style>
  <w:style w:type="numbering" w:customStyle="1" w:styleId="113112">
    <w:name w:val="Нет списка11311"/>
    <w:next w:val="afb"/>
    <w:uiPriority w:val="99"/>
    <w:semiHidden/>
    <w:unhideWhenUsed/>
    <w:rsid w:val="00C25060"/>
  </w:style>
  <w:style w:type="numbering" w:customStyle="1" w:styleId="23110">
    <w:name w:val="Нет списка2311"/>
    <w:next w:val="afb"/>
    <w:uiPriority w:val="99"/>
    <w:semiHidden/>
    <w:unhideWhenUsed/>
    <w:rsid w:val="00C25060"/>
  </w:style>
  <w:style w:type="numbering" w:customStyle="1" w:styleId="1111f0">
    <w:name w:val="Рис.1111"/>
    <w:rsid w:val="00C25060"/>
  </w:style>
  <w:style w:type="numbering" w:customStyle="1" w:styleId="122110">
    <w:name w:val="Нет списка12211"/>
    <w:next w:val="afb"/>
    <w:uiPriority w:val="99"/>
    <w:semiHidden/>
    <w:unhideWhenUsed/>
    <w:rsid w:val="00C25060"/>
  </w:style>
  <w:style w:type="numbering" w:customStyle="1" w:styleId="31311">
    <w:name w:val="Заголовок 3 ур1311"/>
    <w:uiPriority w:val="99"/>
    <w:rsid w:val="00C25060"/>
  </w:style>
  <w:style w:type="paragraph" w:customStyle="1" w:styleId="2fffb">
    <w:name w:val="Выделенная цитата2"/>
    <w:basedOn w:val="af8"/>
    <w:next w:val="af8"/>
    <w:uiPriority w:val="30"/>
    <w:qFormat/>
    <w:rsid w:val="00C25060"/>
    <w:pPr>
      <w:pBdr>
        <w:top w:val="single" w:sz="4" w:space="10" w:color="4F81BD"/>
        <w:bottom w:val="single" w:sz="4" w:space="10" w:color="4F81BD"/>
      </w:pBdr>
      <w:spacing w:before="360" w:after="360" w:line="259" w:lineRule="auto"/>
      <w:ind w:left="864" w:right="864"/>
      <w:jc w:val="center"/>
    </w:pPr>
    <w:rPr>
      <w:rFonts w:ascii="Calibri" w:eastAsia="Calibri" w:hAnsi="Calibri" w:cs="Times New Roman"/>
      <w:i/>
      <w:iCs/>
      <w:lang w:eastAsia="en-US"/>
    </w:rPr>
  </w:style>
  <w:style w:type="numbering" w:customStyle="1" w:styleId="31114">
    <w:name w:val="Нет списка3111"/>
    <w:next w:val="afb"/>
    <w:uiPriority w:val="99"/>
    <w:semiHidden/>
    <w:rsid w:val="00C25060"/>
  </w:style>
  <w:style w:type="character" w:customStyle="1" w:styleId="326">
    <w:name w:val="Заголовок 3 Знак2"/>
    <w:uiPriority w:val="9"/>
    <w:semiHidden/>
    <w:rsid w:val="00C25060"/>
    <w:rPr>
      <w:rFonts w:ascii="Calibri Light" w:eastAsia="Times New Roman" w:hAnsi="Calibri Light" w:cs="Times New Roman"/>
      <w:color w:val="1F4D78"/>
      <w:sz w:val="24"/>
      <w:szCs w:val="24"/>
    </w:rPr>
  </w:style>
  <w:style w:type="character" w:customStyle="1" w:styleId="2fffc">
    <w:name w:val="Выделенная цитата Знак2"/>
    <w:uiPriority w:val="30"/>
    <w:rsid w:val="00C25060"/>
    <w:rPr>
      <w:i/>
      <w:iCs/>
      <w:color w:val="5B9BD5"/>
    </w:rPr>
  </w:style>
  <w:style w:type="numbering" w:customStyle="1" w:styleId="183">
    <w:name w:val="Нет списка18"/>
    <w:next w:val="afb"/>
    <w:uiPriority w:val="99"/>
    <w:semiHidden/>
    <w:unhideWhenUsed/>
    <w:rsid w:val="00C25060"/>
  </w:style>
  <w:style w:type="numbering" w:customStyle="1" w:styleId="192">
    <w:name w:val="Нет списка19"/>
    <w:next w:val="afb"/>
    <w:uiPriority w:val="99"/>
    <w:semiHidden/>
    <w:unhideWhenUsed/>
    <w:rsid w:val="00C25060"/>
  </w:style>
  <w:style w:type="table" w:customStyle="1" w:styleId="TableGridReport6">
    <w:name w:val="Table Grid Report6"/>
    <w:basedOn w:val="afa"/>
    <w:next w:val="afff6"/>
    <w:uiPriority w:val="59"/>
    <w:rsid w:val="00C25060"/>
    <w:pPr>
      <w:spacing w:after="0" w:line="240" w:lineRule="auto"/>
      <w:ind w:left="1080"/>
    </w:pPr>
    <w:rPr>
      <w:rFonts w:ascii="Cambria" w:eastAsia="Times New Roman" w:hAnsi="Cambri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0">
    <w:name w:val="Сетка таблицы 55"/>
    <w:basedOn w:val="afa"/>
    <w:next w:val="55"/>
    <w:rsid w:val="00C25060"/>
    <w:pPr>
      <w:spacing w:after="0" w:line="240" w:lineRule="auto"/>
      <w:ind w:left="1080"/>
    </w:pPr>
    <w:rPr>
      <w:rFonts w:ascii="Cambria" w:eastAsia="Times New Roman" w:hAnsi="Cambria"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111117">
    <w:name w:val="1 / 1.1 / 1.1.7"/>
    <w:basedOn w:val="afb"/>
    <w:next w:val="111111"/>
    <w:rsid w:val="00C25060"/>
    <w:pPr>
      <w:numPr>
        <w:numId w:val="7"/>
      </w:numPr>
    </w:pPr>
  </w:style>
  <w:style w:type="table" w:customStyle="1" w:styleId="TableGrid13">
    <w:name w:val="Table Grid13"/>
    <w:basedOn w:val="afa"/>
    <w:next w:val="afff6"/>
    <w:rsid w:val="00C25060"/>
    <w:pPr>
      <w:spacing w:after="0" w:line="240" w:lineRule="auto"/>
    </w:pPr>
    <w:rPr>
      <w:rFonts w:ascii="Cambria" w:eastAsia="Times New Roman" w:hAnsi="Cambria" w:cs="Times New Roman"/>
      <w:sz w:val="20"/>
      <w:szCs w:val="20"/>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tblPr/>
      <w:tcPr>
        <w:shd w:val="clear" w:color="auto" w:fill="D9D9D9"/>
      </w:tcPr>
    </w:tblStylePr>
    <w:tblStylePr w:type="band2Horz">
      <w:tblPr/>
      <w:tcPr>
        <w:shd w:val="clear" w:color="auto" w:fill="D9D9D9"/>
      </w:tcPr>
    </w:tblStylePr>
  </w:style>
  <w:style w:type="table" w:customStyle="1" w:styleId="4f5">
    <w:name w:val="Папушкин4"/>
    <w:basedOn w:val="afff6"/>
    <w:rsid w:val="00C25060"/>
    <w:pPr>
      <w:ind w:left="0"/>
      <w:jc w:val="center"/>
    </w:pPr>
    <w:rPr>
      <w:rFonts w:ascii="Arial" w:hAnsi="Arial"/>
      <w:sz w:val="18"/>
      <w:szCs w:val="18"/>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shd w:val="clear" w:color="auto" w:fill="auto"/>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4">
    <w:name w:val="Сетка таблицы 524"/>
    <w:basedOn w:val="afa"/>
    <w:next w:val="55"/>
    <w:rsid w:val="00C25060"/>
    <w:pPr>
      <w:spacing w:after="0" w:line="240" w:lineRule="auto"/>
      <w:ind w:left="1080"/>
    </w:pPr>
    <w:rPr>
      <w:rFonts w:ascii="Cambria" w:eastAsia="Times New Roman" w:hAnsi="Cambria"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42">
    <w:name w:val="Столбцы таблицы 34"/>
    <w:basedOn w:val="afa"/>
    <w:next w:val="38"/>
    <w:rsid w:val="00C25060"/>
    <w:pPr>
      <w:widowControl w:val="0"/>
      <w:adjustRightInd w:val="0"/>
      <w:spacing w:after="0" w:line="360" w:lineRule="atLeast"/>
      <w:ind w:firstLine="567"/>
      <w:jc w:val="both"/>
      <w:textAlignment w:val="baseline"/>
    </w:pPr>
    <w:rPr>
      <w:rFonts w:ascii="Cambria" w:eastAsia="Times New Roman" w:hAnsi="Cambria"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40">
    <w:name w:val="Столбцы таблицы 44"/>
    <w:basedOn w:val="afa"/>
    <w:next w:val="48"/>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41">
    <w:name w:val="Столбцы таблицы 54"/>
    <w:basedOn w:val="afa"/>
    <w:next w:val="59"/>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40">
    <w:name w:val="Таблица-список 14"/>
    <w:basedOn w:val="afa"/>
    <w:next w:val="-10"/>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2">
    <w:name w:val="Столбцы таблицы 24"/>
    <w:basedOn w:val="afa"/>
    <w:next w:val="28"/>
    <w:rsid w:val="00C25060"/>
    <w:pPr>
      <w:widowControl w:val="0"/>
      <w:adjustRightInd w:val="0"/>
      <w:spacing w:after="0" w:line="360" w:lineRule="atLeast"/>
      <w:ind w:firstLine="567"/>
      <w:jc w:val="both"/>
      <w:textAlignment w:val="baseline"/>
    </w:pPr>
    <w:rPr>
      <w:rFonts w:ascii="Cambria" w:eastAsia="Times New Roman" w:hAnsi="Cambria"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0">
    <w:name w:val="Таблица-список 24"/>
    <w:basedOn w:val="afa"/>
    <w:next w:val="-20"/>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4f6">
    <w:name w:val="Современная таблица4"/>
    <w:basedOn w:val="afa"/>
    <w:next w:val="affff1"/>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200">
    <w:name w:val="Средний список 1120"/>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
    <w:name w:val="Средний список 1 - Акцент 114"/>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43">
    <w:name w:val="Простая таблица 24"/>
    <w:basedOn w:val="afa"/>
    <w:next w:val="29"/>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4f7">
    <w:name w:val="Стандартная таблица4"/>
    <w:basedOn w:val="afa"/>
    <w:next w:val="affff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62">
    <w:name w:val="Классическая таблица 16"/>
    <w:basedOn w:val="afa"/>
    <w:next w:val="1f3"/>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6">
    <w:name w:val="Простая таблица 14"/>
    <w:basedOn w:val="afa"/>
    <w:next w:val="1f4"/>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44">
    <w:name w:val="Изящная таблица 24"/>
    <w:basedOn w:val="afa"/>
    <w:next w:val="2a"/>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1">
    <w:name w:val="Веб-таблица 14"/>
    <w:basedOn w:val="afa"/>
    <w:next w:val="-11"/>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41">
    <w:name w:val="Веб-таблица 24"/>
    <w:basedOn w:val="afa"/>
    <w:next w:val="-21"/>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6">
    <w:name w:val="Веб-таблица 36"/>
    <w:basedOn w:val="afa"/>
    <w:next w:val="-3"/>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4f8">
    <w:name w:val="Изысканная таблица4"/>
    <w:basedOn w:val="afa"/>
    <w:next w:val="affff5"/>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47">
    <w:name w:val="Изящная таблица 14"/>
    <w:basedOn w:val="afa"/>
    <w:next w:val="1f5"/>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5">
    <w:name w:val="Классическая таблица 24"/>
    <w:basedOn w:val="afa"/>
    <w:next w:val="2d"/>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153">
    <w:name w:val="Сетка таблицы115"/>
    <w:basedOn w:val="afa"/>
    <w:next w:val="afff6"/>
    <w:uiPriority w:val="59"/>
    <w:rsid w:val="00C25060"/>
    <w:pPr>
      <w:spacing w:after="0" w:line="240" w:lineRule="auto"/>
    </w:pPr>
    <w:rPr>
      <w:rFonts w:ascii="Cambria" w:eastAsia="Times New Roman" w:hAnsi="Cambri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0">
    <w:name w:val="Сетка таблицы27"/>
    <w:basedOn w:val="afa"/>
    <w:next w:val="afff6"/>
    <w:uiPriority w:val="59"/>
    <w:rsid w:val="00C25060"/>
    <w:pPr>
      <w:spacing w:after="0" w:line="240" w:lineRule="auto"/>
    </w:pPr>
    <w:rPr>
      <w:rFonts w:ascii="Cambria" w:eastAsia="Times New Roman" w:hAnsi="Cambri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0">
    <w:name w:val="Сетка таблицы 84"/>
    <w:basedOn w:val="afa"/>
    <w:next w:val="8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46">
    <w:name w:val="Сетка таблицы 24"/>
    <w:basedOn w:val="afa"/>
    <w:next w:val="2f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48">
    <w:name w:val="Сетка таблицы 14"/>
    <w:basedOn w:val="afa"/>
    <w:next w:val="1f9"/>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154">
    <w:name w:val="Нет списка115"/>
    <w:next w:val="afb"/>
    <w:uiPriority w:val="99"/>
    <w:semiHidden/>
    <w:unhideWhenUsed/>
    <w:rsid w:val="00C25060"/>
  </w:style>
  <w:style w:type="table" w:customStyle="1" w:styleId="163">
    <w:name w:val="Светлая заливка16"/>
    <w:basedOn w:val="afa"/>
    <w:uiPriority w:val="60"/>
    <w:rsid w:val="00C25060"/>
    <w:pPr>
      <w:spacing w:after="0" w:line="240" w:lineRule="auto"/>
    </w:pPr>
    <w:rPr>
      <w:rFonts w:ascii="Arial" w:eastAsia="Times New Roman" w:hAnsi="Arial"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32">
    <w:name w:val="Средний список 123"/>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Georgia" w:eastAsia="Times New Roman" w:hAnsi="Georg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520">
    <w:name w:val="Сетка таблицы252"/>
    <w:basedOn w:val="afa"/>
    <w:next w:val="afff6"/>
    <w:rsid w:val="00C25060"/>
    <w:pPr>
      <w:spacing w:after="0" w:line="240" w:lineRule="auto"/>
    </w:pPr>
    <w:rPr>
      <w:rFonts w:ascii="Cambria" w:eastAsia="Times New Roman" w:hAnsi="Cambri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7">
    <w:name w:val="Светлая заливка24"/>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43">
    <w:name w:val="Сетка таблицы34"/>
    <w:basedOn w:val="afa"/>
    <w:next w:val="afff6"/>
    <w:uiPriority w:val="5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8">
    <w:name w:val="Заголовок 2 уровень3"/>
    <w:basedOn w:val="afb"/>
    <w:uiPriority w:val="99"/>
    <w:rsid w:val="00C25060"/>
  </w:style>
  <w:style w:type="numbering" w:customStyle="1" w:styleId="33">
    <w:name w:val="Заголовок 3 ур3"/>
    <w:basedOn w:val="afb"/>
    <w:uiPriority w:val="99"/>
    <w:rsid w:val="00C25060"/>
    <w:pPr>
      <w:numPr>
        <w:numId w:val="16"/>
      </w:numPr>
    </w:pPr>
  </w:style>
  <w:style w:type="numbering" w:customStyle="1" w:styleId="15">
    <w:name w:val="Стиль15"/>
    <w:uiPriority w:val="99"/>
    <w:rsid w:val="00C25060"/>
    <w:pPr>
      <w:numPr>
        <w:numId w:val="18"/>
      </w:numPr>
    </w:pPr>
  </w:style>
  <w:style w:type="table" w:customStyle="1" w:styleId="344">
    <w:name w:val="Простая таблица 34"/>
    <w:basedOn w:val="afa"/>
    <w:next w:val="3f6"/>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44">
    <w:name w:val="Средняя заливка 2 - Акцент 44"/>
    <w:basedOn w:val="afa"/>
    <w:next w:val="2-4"/>
    <w:uiPriority w:val="64"/>
    <w:rsid w:val="00C25060"/>
    <w:pPr>
      <w:spacing w:after="0" w:line="240" w:lineRule="auto"/>
    </w:pPr>
    <w:rPr>
      <w:rFonts w:ascii="Cambria" w:eastAsia="Times New Roman" w:hAnsi="Cambria" w:cs="Times New Roman"/>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93">
    <w:name w:val="Светлая заливка119"/>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330">
    <w:name w:val="Светлая заливка1133"/>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530">
    <w:name w:val="Светлая заливка1153"/>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33">
    <w:name w:val="Светлая заливка1113"/>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62">
    <w:name w:val="Светлая заливка36"/>
    <w:basedOn w:val="afa"/>
    <w:next w:val="LightShading1"/>
    <w:uiPriority w:val="60"/>
    <w:rsid w:val="00C25060"/>
    <w:pPr>
      <w:spacing w:after="0" w:line="240" w:lineRule="auto"/>
    </w:pPr>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3">
    <w:name w:val="Light Shading13"/>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30">
    <w:name w:val="Светлая заливка1123"/>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33">
    <w:name w:val="Сетка таблицы43"/>
    <w:basedOn w:val="afa"/>
    <w:next w:val="afff6"/>
    <w:uiPriority w:val="5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0">
    <w:name w:val="Светлая заливка1143"/>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ff9">
    <w:name w:val="рпдлпжлопж3"/>
    <w:basedOn w:val="afa"/>
    <w:uiPriority w:val="99"/>
    <w:rsid w:val="00C25060"/>
    <w:pPr>
      <w:spacing w:after="0" w:line="240" w:lineRule="auto"/>
      <w:jc w:val="right"/>
    </w:pPr>
    <w:rPr>
      <w:rFonts w:ascii="Arial" w:eastAsia="Calibri" w:hAnsi="Arial" w:cs="Times New Roman"/>
      <w:sz w:val="18"/>
      <w:szCs w:val="20"/>
    </w:rPr>
    <w:tblPr>
      <w:tblStyleRowBandSize w:val="1"/>
      <w:tblStyleColBandSize w:val="1"/>
      <w:tblInd w:w="0" w:type="dxa"/>
      <w:tblCellMar>
        <w:top w:w="0" w:type="dxa"/>
        <w:left w:w="108" w:type="dxa"/>
        <w:bottom w:w="0" w:type="dxa"/>
        <w:right w:w="108" w:type="dxa"/>
      </w:tblCellMar>
    </w:tblPr>
    <w:tcPr>
      <w:vAlign w:val="center"/>
    </w:tcPr>
    <w:tblStylePr w:type="firstRow">
      <w:pPr>
        <w:jc w:val="right"/>
      </w:pPr>
      <w:rPr>
        <w:rFonts w:ascii="Arial" w:hAnsi="Arial"/>
        <w:b/>
        <w:sz w:val="18"/>
      </w:rPr>
      <w:tblPr/>
      <w:tcPr>
        <w:tcBorders>
          <w:bottom w:val="single" w:sz="4" w:space="0" w:color="auto"/>
        </w:tcBorders>
        <w:shd w:val="clear" w:color="auto" w:fill="BFBFBF"/>
      </w:tcPr>
    </w:tblStylePr>
    <w:tblStylePr w:type="firstCol">
      <w:rPr>
        <w:rFonts w:ascii="Arial" w:hAnsi="Arial"/>
        <w:sz w:val="18"/>
      </w:rPr>
      <w:tblPr/>
      <w:tcPr>
        <w:tcBorders>
          <w:right w:val="single" w:sz="4" w:space="0" w:color="auto"/>
        </w:tcBorders>
      </w:tcPr>
    </w:tblStylePr>
    <w:tblStylePr w:type="band1Vert">
      <w:pPr>
        <w:jc w:val="right"/>
      </w:pPr>
      <w:rPr>
        <w:rFonts w:ascii="Arial" w:hAnsi="Arial"/>
        <w:sz w:val="18"/>
      </w:rPr>
    </w:tblStylePr>
    <w:tblStylePr w:type="band2Vert">
      <w:pPr>
        <w:jc w:val="right"/>
      </w:pPr>
      <w:rPr>
        <w:rFonts w:ascii="Arial" w:hAnsi="Arial"/>
        <w:sz w:val="18"/>
      </w:rPr>
    </w:tblStylePr>
    <w:tblStylePr w:type="band1Horz">
      <w:pPr>
        <w:jc w:val="right"/>
      </w:pPr>
      <w:rPr>
        <w:rFonts w:ascii="Arial" w:hAnsi="Arial"/>
        <w:sz w:val="18"/>
      </w:rPr>
    </w:tblStylePr>
    <w:tblStylePr w:type="band2Horz">
      <w:pPr>
        <w:jc w:val="right"/>
      </w:pPr>
      <w:rPr>
        <w:rFonts w:ascii="Arial" w:hAnsi="Arial"/>
        <w:sz w:val="18"/>
      </w:rPr>
      <w:tblPr/>
      <w:tcPr>
        <w:shd w:val="clear" w:color="auto" w:fill="BFBFBF"/>
      </w:tcPr>
    </w:tblStylePr>
  </w:style>
  <w:style w:type="numbering" w:customStyle="1" w:styleId="1111122">
    <w:name w:val="1 / 1.1 / 1.1.22"/>
    <w:basedOn w:val="afb"/>
    <w:next w:val="111111"/>
    <w:locked/>
    <w:rsid w:val="00C25060"/>
  </w:style>
  <w:style w:type="numbering" w:customStyle="1" w:styleId="1111132">
    <w:name w:val="1 / 1.1 / 1.1.32"/>
    <w:basedOn w:val="afb"/>
    <w:next w:val="111111"/>
    <w:locked/>
    <w:rsid w:val="00C25060"/>
  </w:style>
  <w:style w:type="table" w:customStyle="1" w:styleId="3132">
    <w:name w:val="Светлая заливка313"/>
    <w:basedOn w:val="afa"/>
    <w:next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253">
    <w:name w:val="Нет списка25"/>
    <w:next w:val="afb"/>
    <w:uiPriority w:val="99"/>
    <w:semiHidden/>
    <w:unhideWhenUsed/>
    <w:rsid w:val="00C25060"/>
  </w:style>
  <w:style w:type="table" w:customStyle="1" w:styleId="525">
    <w:name w:val="Сетка таблицы52"/>
    <w:basedOn w:val="afa"/>
    <w:next w:val="afff6"/>
    <w:rsid w:val="00C25060"/>
    <w:pPr>
      <w:spacing w:after="0" w:line="240" w:lineRule="auto"/>
      <w:ind w:left="1080"/>
    </w:pPr>
    <w:rPr>
      <w:rFonts w:ascii="Cambria" w:eastAsia="Times New Roman" w:hAnsi="Cambri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0">
    <w:name w:val="Сетка таблицы 514"/>
    <w:basedOn w:val="afa"/>
    <w:next w:val="55"/>
    <w:rsid w:val="00C25060"/>
    <w:pPr>
      <w:spacing w:after="0" w:line="240" w:lineRule="auto"/>
      <w:ind w:left="1080"/>
    </w:pPr>
    <w:rPr>
      <w:rFonts w:ascii="Cambria" w:eastAsia="Times New Roman" w:hAnsi="Cambria"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1111142">
    <w:name w:val="1 / 1.1 / 1.1.42"/>
    <w:basedOn w:val="afb"/>
    <w:next w:val="111111"/>
    <w:rsid w:val="00C25060"/>
  </w:style>
  <w:style w:type="table" w:customStyle="1" w:styleId="TableGrid112">
    <w:name w:val="Table Grid112"/>
    <w:basedOn w:val="afa"/>
    <w:next w:val="afff6"/>
    <w:rsid w:val="00C25060"/>
    <w:pPr>
      <w:spacing w:after="0" w:line="240" w:lineRule="auto"/>
    </w:pPr>
    <w:rPr>
      <w:rFonts w:ascii="Cambria" w:eastAsia="Times New Roman" w:hAnsi="Cambria" w:cs="Times New Roman"/>
      <w:sz w:val="20"/>
      <w:szCs w:val="20"/>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tblPr/>
      <w:tcPr>
        <w:shd w:val="clear" w:color="auto" w:fill="D9D9D9"/>
      </w:tcPr>
    </w:tblStylePr>
    <w:tblStylePr w:type="band2Horz">
      <w:tblPr/>
      <w:tcPr>
        <w:shd w:val="clear" w:color="auto" w:fill="D9D9D9"/>
      </w:tcPr>
    </w:tblStylePr>
  </w:style>
  <w:style w:type="table" w:customStyle="1" w:styleId="13f1">
    <w:name w:val="Папушкин13"/>
    <w:basedOn w:val="afff6"/>
    <w:rsid w:val="00C25060"/>
    <w:pPr>
      <w:ind w:left="0"/>
      <w:jc w:val="center"/>
    </w:pPr>
    <w:rPr>
      <w:rFonts w:ascii="Arial" w:hAnsi="Arial"/>
      <w:sz w:val="18"/>
      <w:szCs w:val="18"/>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shd w:val="clear" w:color="auto" w:fill="auto"/>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13">
    <w:name w:val="Сетка таблицы 5213"/>
    <w:basedOn w:val="afa"/>
    <w:next w:val="55"/>
    <w:rsid w:val="00C25060"/>
    <w:pPr>
      <w:spacing w:after="0" w:line="240" w:lineRule="auto"/>
      <w:ind w:left="1080"/>
    </w:pPr>
    <w:rPr>
      <w:rFonts w:ascii="Cambria" w:eastAsia="Times New Roman" w:hAnsi="Cambria"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133">
    <w:name w:val="Столбцы таблицы 313"/>
    <w:basedOn w:val="afa"/>
    <w:next w:val="38"/>
    <w:rsid w:val="00C25060"/>
    <w:pPr>
      <w:widowControl w:val="0"/>
      <w:adjustRightInd w:val="0"/>
      <w:spacing w:after="0" w:line="360" w:lineRule="atLeast"/>
      <w:ind w:firstLine="567"/>
      <w:jc w:val="both"/>
      <w:textAlignment w:val="baseline"/>
    </w:pPr>
    <w:rPr>
      <w:rFonts w:ascii="Cambria" w:eastAsia="Times New Roman" w:hAnsi="Cambria"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30">
    <w:name w:val="Столбцы таблицы 413"/>
    <w:basedOn w:val="afa"/>
    <w:next w:val="48"/>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31">
    <w:name w:val="Столбцы таблицы 513"/>
    <w:basedOn w:val="afa"/>
    <w:next w:val="59"/>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30">
    <w:name w:val="Таблица-список 113"/>
    <w:basedOn w:val="afa"/>
    <w:next w:val="-10"/>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1">
    <w:name w:val="Столбцы таблицы 213"/>
    <w:basedOn w:val="afa"/>
    <w:next w:val="28"/>
    <w:rsid w:val="00C25060"/>
    <w:pPr>
      <w:widowControl w:val="0"/>
      <w:adjustRightInd w:val="0"/>
      <w:spacing w:after="0" w:line="360" w:lineRule="atLeast"/>
      <w:ind w:firstLine="567"/>
      <w:jc w:val="both"/>
      <w:textAlignment w:val="baseline"/>
    </w:pPr>
    <w:rPr>
      <w:rFonts w:ascii="Cambria" w:eastAsia="Times New Roman" w:hAnsi="Cambria"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
    <w:name w:val="Таблица-список 213"/>
    <w:basedOn w:val="afa"/>
    <w:next w:val="-20"/>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f2">
    <w:name w:val="Современная таблица13"/>
    <w:basedOn w:val="afa"/>
    <w:next w:val="affff1"/>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140">
    <w:name w:val="Средний список 11114"/>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3">
    <w:name w:val="Средний список 1 - Акцент 1113"/>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132">
    <w:name w:val="Простая таблица 213"/>
    <w:basedOn w:val="afa"/>
    <w:next w:val="29"/>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f3">
    <w:name w:val="Стандартная таблица13"/>
    <w:basedOn w:val="afa"/>
    <w:next w:val="affff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36">
    <w:name w:val="Классическая таблица 113"/>
    <w:basedOn w:val="afa"/>
    <w:next w:val="1f3"/>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37">
    <w:name w:val="Простая таблица 113"/>
    <w:basedOn w:val="afa"/>
    <w:next w:val="1f4"/>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33">
    <w:name w:val="Изящная таблица 213"/>
    <w:basedOn w:val="afa"/>
    <w:next w:val="2a"/>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31">
    <w:name w:val="Веб-таблица 113"/>
    <w:basedOn w:val="afa"/>
    <w:next w:val="-11"/>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30">
    <w:name w:val="Веб-таблица 213"/>
    <w:basedOn w:val="afa"/>
    <w:next w:val="-21"/>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5">
    <w:name w:val="Веб-таблица 315"/>
    <w:basedOn w:val="afa"/>
    <w:next w:val="-3"/>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f4">
    <w:name w:val="Изысканная таблица13"/>
    <w:basedOn w:val="afa"/>
    <w:next w:val="affff5"/>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38">
    <w:name w:val="Изящная таблица 113"/>
    <w:basedOn w:val="afa"/>
    <w:next w:val="1f5"/>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4">
    <w:name w:val="Классическая таблица 213"/>
    <w:basedOn w:val="afa"/>
    <w:next w:val="2d"/>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163">
    <w:name w:val="Сетка таблицы116"/>
    <w:basedOn w:val="afa"/>
    <w:next w:val="afff6"/>
    <w:uiPriority w:val="59"/>
    <w:rsid w:val="00C25060"/>
    <w:pPr>
      <w:spacing w:after="0" w:line="240" w:lineRule="auto"/>
    </w:pPr>
    <w:rPr>
      <w:rFonts w:ascii="Cambria" w:eastAsia="Times New Roman" w:hAnsi="Cambri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0">
    <w:name w:val="Сетка таблицы214"/>
    <w:basedOn w:val="afa"/>
    <w:next w:val="afff6"/>
    <w:rsid w:val="00C25060"/>
    <w:pPr>
      <w:spacing w:after="0" w:line="240" w:lineRule="auto"/>
    </w:pPr>
    <w:rPr>
      <w:rFonts w:ascii="Cambria" w:eastAsia="Times New Roman" w:hAnsi="Cambri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30">
    <w:name w:val="Сетка таблицы 813"/>
    <w:basedOn w:val="afa"/>
    <w:next w:val="8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135">
    <w:name w:val="Сетка таблицы 213"/>
    <w:basedOn w:val="afa"/>
    <w:next w:val="2f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39">
    <w:name w:val="Сетка таблицы 113"/>
    <w:basedOn w:val="afa"/>
    <w:next w:val="1f9"/>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134">
    <w:name w:val="Простая таблица 313"/>
    <w:basedOn w:val="afa"/>
    <w:next w:val="3f6"/>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413">
    <w:name w:val="Средняя заливка 2 - Акцент 413"/>
    <w:basedOn w:val="afa"/>
    <w:next w:val="2-4"/>
    <w:uiPriority w:val="64"/>
    <w:rsid w:val="00C25060"/>
    <w:pPr>
      <w:spacing w:after="0" w:line="240" w:lineRule="auto"/>
    </w:pPr>
    <w:rPr>
      <w:rFonts w:ascii="Cambria" w:eastAsia="Times New Roman" w:hAnsi="Cambria" w:cs="Times New Roman"/>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34">
    <w:name w:val="Нет списка1113"/>
    <w:next w:val="afb"/>
    <w:uiPriority w:val="99"/>
    <w:semiHidden/>
    <w:unhideWhenUsed/>
    <w:rsid w:val="00C25060"/>
  </w:style>
  <w:style w:type="table" w:customStyle="1" w:styleId="1334">
    <w:name w:val="Средний список 133"/>
    <w:basedOn w:val="afa"/>
    <w:uiPriority w:val="65"/>
    <w:rsid w:val="00C25060"/>
    <w:pPr>
      <w:spacing w:after="0" w:line="240" w:lineRule="auto"/>
    </w:pPr>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50">
    <w:name w:val="Средний список 11115"/>
    <w:basedOn w:val="afa"/>
    <w:next w:val="136"/>
    <w:uiPriority w:val="65"/>
    <w:rsid w:val="00C25060"/>
    <w:pPr>
      <w:spacing w:after="0" w:line="240" w:lineRule="auto"/>
    </w:pPr>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434">
    <w:name w:val="Светлая заливка43"/>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2127">
    <w:name w:val="Нет списка212"/>
    <w:next w:val="afb"/>
    <w:uiPriority w:val="99"/>
    <w:semiHidden/>
    <w:unhideWhenUsed/>
    <w:rsid w:val="00C25060"/>
  </w:style>
  <w:style w:type="numbering" w:customStyle="1" w:styleId="111122">
    <w:name w:val="Нет списка11112"/>
    <w:next w:val="afb"/>
    <w:uiPriority w:val="99"/>
    <w:semiHidden/>
    <w:unhideWhenUsed/>
    <w:rsid w:val="00C25060"/>
  </w:style>
  <w:style w:type="table" w:customStyle="1" w:styleId="11231">
    <w:name w:val="Средний список 1123"/>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335">
    <w:name w:val="Нет списка33"/>
    <w:next w:val="afb"/>
    <w:semiHidden/>
    <w:unhideWhenUsed/>
    <w:rsid w:val="00C25060"/>
  </w:style>
  <w:style w:type="table" w:customStyle="1" w:styleId="11331">
    <w:name w:val="Средний список 1133"/>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233">
    <w:name w:val="Светлая заливка123"/>
    <w:basedOn w:val="afa"/>
    <w:next w:val="4e"/>
    <w:uiPriority w:val="60"/>
    <w:rsid w:val="00C25060"/>
    <w:pPr>
      <w:spacing w:after="0" w:line="240" w:lineRule="auto"/>
    </w:pPr>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23">
    <w:name w:val="Нет списка42"/>
    <w:next w:val="afb"/>
    <w:uiPriority w:val="99"/>
    <w:semiHidden/>
    <w:unhideWhenUsed/>
    <w:rsid w:val="00C25060"/>
  </w:style>
  <w:style w:type="table" w:customStyle="1" w:styleId="11431">
    <w:name w:val="Средний список 1143"/>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31">
    <w:name w:val="Средний список 1153"/>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526">
    <w:name w:val="Нет списка52"/>
    <w:next w:val="afb"/>
    <w:uiPriority w:val="99"/>
    <w:semiHidden/>
    <w:unhideWhenUsed/>
    <w:rsid w:val="00C25060"/>
  </w:style>
  <w:style w:type="table" w:customStyle="1" w:styleId="11630">
    <w:name w:val="Средний список 1163"/>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136">
    <w:name w:val="Светлая заливка213"/>
    <w:basedOn w:val="afa"/>
    <w:next w:val="4e"/>
    <w:uiPriority w:val="60"/>
    <w:rsid w:val="00C25060"/>
    <w:pPr>
      <w:spacing w:after="0" w:line="240" w:lineRule="auto"/>
    </w:pPr>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622">
    <w:name w:val="Нет списка62"/>
    <w:next w:val="afb"/>
    <w:uiPriority w:val="99"/>
    <w:semiHidden/>
    <w:unhideWhenUsed/>
    <w:rsid w:val="00C25060"/>
  </w:style>
  <w:style w:type="table" w:customStyle="1" w:styleId="1173">
    <w:name w:val="Средний список 1173"/>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3">
    <w:name w:val="Средний список 1183"/>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30">
    <w:name w:val="Средний список 1193"/>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3">
    <w:name w:val="Средний список 11103"/>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723">
    <w:name w:val="Нет списка72"/>
    <w:next w:val="afb"/>
    <w:uiPriority w:val="99"/>
    <w:semiHidden/>
    <w:unhideWhenUsed/>
    <w:rsid w:val="00C25060"/>
  </w:style>
  <w:style w:type="table" w:customStyle="1" w:styleId="1111130">
    <w:name w:val="Средний список 111113"/>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3230">
    <w:name w:val="Светлая заливка323"/>
    <w:basedOn w:val="afa"/>
    <w:next w:val="4e"/>
    <w:uiPriority w:val="60"/>
    <w:rsid w:val="00C25060"/>
    <w:pPr>
      <w:spacing w:after="0" w:line="240" w:lineRule="auto"/>
    </w:pPr>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822">
    <w:name w:val="Нет списка82"/>
    <w:next w:val="afb"/>
    <w:uiPriority w:val="99"/>
    <w:semiHidden/>
    <w:unhideWhenUsed/>
    <w:rsid w:val="00C25060"/>
  </w:style>
  <w:style w:type="table" w:customStyle="1" w:styleId="111230">
    <w:name w:val="Средний список 11123"/>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30">
    <w:name w:val="Средний список 11133"/>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3">
    <w:name w:val="Средний список 11143"/>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3">
    <w:name w:val="Средний список 11153"/>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3">
    <w:name w:val="Средний список 11163"/>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31">
    <w:name w:val="Светлая заливка1163"/>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30">
    <w:name w:val="Светлая заливка333"/>
    <w:basedOn w:val="afa"/>
    <w:next w:val="4e"/>
    <w:uiPriority w:val="60"/>
    <w:rsid w:val="00C25060"/>
    <w:pPr>
      <w:spacing w:after="0" w:line="240" w:lineRule="auto"/>
    </w:pPr>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335">
    <w:name w:val="Светлая заливка133"/>
    <w:basedOn w:val="afa"/>
    <w:next w:val="4e"/>
    <w:uiPriority w:val="60"/>
    <w:rsid w:val="00C25060"/>
    <w:pPr>
      <w:spacing w:after="0" w:line="240" w:lineRule="auto"/>
    </w:pPr>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130">
    <w:name w:val="Сетка таблицы 5113"/>
    <w:basedOn w:val="afa"/>
    <w:next w:val="55"/>
    <w:rsid w:val="00C25060"/>
    <w:pPr>
      <w:spacing w:after="0" w:line="240" w:lineRule="auto"/>
    </w:pPr>
    <w:rPr>
      <w:rFonts w:ascii="Cambria" w:eastAsia="Times New Roman" w:hAnsi="Cambria"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920">
    <w:name w:val="Нет списка92"/>
    <w:next w:val="afb"/>
    <w:uiPriority w:val="99"/>
    <w:semiHidden/>
    <w:unhideWhenUsed/>
    <w:rsid w:val="00C25060"/>
  </w:style>
  <w:style w:type="table" w:customStyle="1" w:styleId="1224">
    <w:name w:val="Простая таблица 122"/>
    <w:basedOn w:val="afa"/>
    <w:next w:val="1f4"/>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221">
    <w:name w:val="Простая таблица 222"/>
    <w:basedOn w:val="afa"/>
    <w:next w:val="29"/>
    <w:semiHidden/>
    <w:unhideWhenUsed/>
    <w:rsid w:val="00C25060"/>
    <w:pPr>
      <w:widowControl w:val="0"/>
      <w:adjustRightInd w:val="0"/>
      <w:spacing w:after="0" w:line="360" w:lineRule="atLeast"/>
      <w:ind w:firstLine="567"/>
      <w:jc w:val="both"/>
    </w:pPr>
    <w:rPr>
      <w:rFonts w:ascii="Cambria" w:eastAsia="Times New Roman" w:hAnsi="Cambria"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221">
    <w:name w:val="Простая таблица 322"/>
    <w:basedOn w:val="afa"/>
    <w:next w:val="3f6"/>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225">
    <w:name w:val="Классическая таблица 122"/>
    <w:basedOn w:val="afa"/>
    <w:next w:val="1f3"/>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2">
    <w:name w:val="Классическая таблица 222"/>
    <w:basedOn w:val="afa"/>
    <w:next w:val="2d"/>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2223">
    <w:name w:val="Столбцы таблицы 222"/>
    <w:basedOn w:val="afa"/>
    <w:next w:val="28"/>
    <w:semiHidden/>
    <w:unhideWhenUsed/>
    <w:rsid w:val="00C25060"/>
    <w:pPr>
      <w:widowControl w:val="0"/>
      <w:adjustRightInd w:val="0"/>
      <w:spacing w:after="0" w:line="360" w:lineRule="atLeast"/>
      <w:ind w:firstLine="567"/>
      <w:jc w:val="both"/>
    </w:pPr>
    <w:rPr>
      <w:rFonts w:ascii="Cambria" w:eastAsia="Times New Roman" w:hAnsi="Cambria"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22">
    <w:name w:val="Столбцы таблицы 322"/>
    <w:basedOn w:val="afa"/>
    <w:next w:val="38"/>
    <w:semiHidden/>
    <w:unhideWhenUsed/>
    <w:rsid w:val="00C25060"/>
    <w:pPr>
      <w:widowControl w:val="0"/>
      <w:adjustRightInd w:val="0"/>
      <w:spacing w:after="0" w:line="360" w:lineRule="atLeast"/>
      <w:ind w:firstLine="567"/>
      <w:jc w:val="both"/>
    </w:pPr>
    <w:rPr>
      <w:rFonts w:ascii="Cambria" w:eastAsia="Times New Roman" w:hAnsi="Cambria"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220">
    <w:name w:val="Столбцы таблицы 422"/>
    <w:basedOn w:val="afa"/>
    <w:next w:val="48"/>
    <w:semiHidden/>
    <w:unhideWhenUsed/>
    <w:rsid w:val="00C25060"/>
    <w:pPr>
      <w:widowControl w:val="0"/>
      <w:adjustRightInd w:val="0"/>
      <w:spacing w:after="0" w:line="360" w:lineRule="atLeast"/>
      <w:ind w:firstLine="567"/>
      <w:jc w:val="both"/>
    </w:pPr>
    <w:rPr>
      <w:rFonts w:ascii="Cambria" w:eastAsia="Times New Roman" w:hAnsi="Cambria"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22">
    <w:name w:val="Столбцы таблицы 522"/>
    <w:basedOn w:val="afa"/>
    <w:next w:val="59"/>
    <w:semiHidden/>
    <w:unhideWhenUsed/>
    <w:rsid w:val="00C25060"/>
    <w:pPr>
      <w:widowControl w:val="0"/>
      <w:adjustRightInd w:val="0"/>
      <w:spacing w:after="0" w:line="360" w:lineRule="atLeast"/>
      <w:ind w:firstLine="567"/>
      <w:jc w:val="both"/>
    </w:pPr>
    <w:rPr>
      <w:rFonts w:ascii="Cambria" w:eastAsia="Times New Roman" w:hAnsi="Cambria"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26">
    <w:name w:val="Сетка таблицы 122"/>
    <w:basedOn w:val="afa"/>
    <w:next w:val="1f9"/>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224">
    <w:name w:val="Сетка таблицы 222"/>
    <w:basedOn w:val="afa"/>
    <w:next w:val="2f2"/>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532">
    <w:name w:val="Сетка таблицы 532"/>
    <w:basedOn w:val="afa"/>
    <w:next w:val="55"/>
    <w:semiHidden/>
    <w:unhideWhenUsed/>
    <w:rsid w:val="00C25060"/>
    <w:pPr>
      <w:spacing w:after="0" w:line="240" w:lineRule="auto"/>
      <w:ind w:left="1080"/>
    </w:pPr>
    <w:rPr>
      <w:rFonts w:ascii="Cambria" w:eastAsia="Times New Roman" w:hAnsi="Cambria"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220">
    <w:name w:val="Сетка таблицы 822"/>
    <w:basedOn w:val="afa"/>
    <w:next w:val="82"/>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22">
    <w:name w:val="Таблица-список 122"/>
    <w:basedOn w:val="afa"/>
    <w:next w:val="-10"/>
    <w:semiHidden/>
    <w:unhideWhenUsed/>
    <w:rsid w:val="00C25060"/>
    <w:pPr>
      <w:widowControl w:val="0"/>
      <w:adjustRightInd w:val="0"/>
      <w:spacing w:after="0" w:line="360" w:lineRule="atLeast"/>
      <w:ind w:firstLine="567"/>
      <w:jc w:val="both"/>
    </w:pPr>
    <w:rPr>
      <w:rFonts w:ascii="Cambria" w:eastAsia="Times New Roman" w:hAnsi="Cambria"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
    <w:name w:val="Таблица-список 222"/>
    <w:basedOn w:val="afa"/>
    <w:next w:val="-20"/>
    <w:semiHidden/>
    <w:unhideWhenUsed/>
    <w:rsid w:val="00C25060"/>
    <w:pPr>
      <w:widowControl w:val="0"/>
      <w:adjustRightInd w:val="0"/>
      <w:spacing w:after="0" w:line="360" w:lineRule="atLeast"/>
      <w:ind w:firstLine="567"/>
      <w:jc w:val="both"/>
    </w:pPr>
    <w:rPr>
      <w:rFonts w:ascii="Cambria" w:eastAsia="Times New Roman" w:hAnsi="Cambria"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e">
    <w:name w:val="Современная таблица22"/>
    <w:basedOn w:val="afa"/>
    <w:next w:val="affff1"/>
    <w:semiHidden/>
    <w:unhideWhenUsed/>
    <w:rsid w:val="00C25060"/>
    <w:pPr>
      <w:widowControl w:val="0"/>
      <w:adjustRightInd w:val="0"/>
      <w:spacing w:after="0" w:line="360" w:lineRule="atLeast"/>
      <w:ind w:firstLine="567"/>
      <w:jc w:val="both"/>
    </w:pPr>
    <w:rPr>
      <w:rFonts w:ascii="Cambria" w:eastAsia="Times New Roman" w:hAnsi="Cambria"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f">
    <w:name w:val="Изысканная таблица22"/>
    <w:basedOn w:val="afa"/>
    <w:next w:val="affff5"/>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22f0">
    <w:name w:val="Стандартная таблица22"/>
    <w:basedOn w:val="afa"/>
    <w:next w:val="affff2"/>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227">
    <w:name w:val="Изящная таблица 122"/>
    <w:basedOn w:val="afa"/>
    <w:next w:val="1f5"/>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5">
    <w:name w:val="Изящная таблица 222"/>
    <w:basedOn w:val="afa"/>
    <w:next w:val="2a"/>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20">
    <w:name w:val="Веб-таблица 122"/>
    <w:basedOn w:val="afa"/>
    <w:next w:val="-11"/>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220">
    <w:name w:val="Веб-таблица 222"/>
    <w:basedOn w:val="afa"/>
    <w:next w:val="-21"/>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22">
    <w:name w:val="Веб-таблица 322"/>
    <w:basedOn w:val="afa"/>
    <w:next w:val="-3"/>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422">
    <w:name w:val="Средняя заливка 2 - Акцент 422"/>
    <w:basedOn w:val="afa"/>
    <w:next w:val="2-4"/>
    <w:uiPriority w:val="64"/>
    <w:semiHidden/>
    <w:unhideWhenUsed/>
    <w:rsid w:val="00C25060"/>
    <w:pPr>
      <w:spacing w:after="0" w:line="240" w:lineRule="auto"/>
    </w:pPr>
    <w:rPr>
      <w:rFonts w:ascii="Cambria" w:eastAsia="Times New Roman" w:hAnsi="Cambria" w:cs="Times New Roman"/>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2f1">
    <w:name w:val="Папушкин22"/>
    <w:basedOn w:val="afff6"/>
    <w:rsid w:val="00C25060"/>
    <w:pPr>
      <w:ind w:left="0"/>
      <w:jc w:val="center"/>
    </w:pPr>
    <w:rPr>
      <w:rFonts w:ascii="Arial" w:hAnsi="Arial"/>
      <w:sz w:val="18"/>
      <w:szCs w:val="18"/>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220">
    <w:name w:val="Сетка таблицы 5222"/>
    <w:basedOn w:val="afa"/>
    <w:rsid w:val="00C25060"/>
    <w:pPr>
      <w:spacing w:after="0" w:line="240" w:lineRule="auto"/>
      <w:ind w:left="1080"/>
    </w:pPr>
    <w:rPr>
      <w:rFonts w:ascii="Cambria" w:eastAsia="Times New Roman" w:hAnsi="Cambria"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1172">
    <w:name w:val="Средний список 1117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22">
    <w:name w:val="Средний список 1 - Акцент 112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1420">
    <w:name w:val="Светлая заливка142"/>
    <w:basedOn w:val="afa"/>
    <w:uiPriority w:val="60"/>
    <w:rsid w:val="00C25060"/>
    <w:pPr>
      <w:spacing w:after="0" w:line="240" w:lineRule="auto"/>
    </w:pPr>
    <w:rPr>
      <w:rFonts w:ascii="Arial" w:eastAsia="Times New Roman" w:hAnsi="Arial"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120">
    <w:name w:val="Средний список 12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226">
    <w:name w:val="Светлая заливка222"/>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720">
    <w:name w:val="Светлая заливка1172"/>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3120">
    <w:name w:val="Светлая заливка11312"/>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512">
    <w:name w:val="Светлая заливка11512"/>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123">
    <w:name w:val="Светлая заливка11112"/>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420">
    <w:name w:val="Светлая заливка342"/>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12">
    <w:name w:val="Light Shading112"/>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120">
    <w:name w:val="Светлая заливка11212"/>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4120">
    <w:name w:val="Светлая заливка11412"/>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f4">
    <w:name w:val="рпдлпжлопж12"/>
    <w:basedOn w:val="afa"/>
    <w:uiPriority w:val="99"/>
    <w:rsid w:val="00C25060"/>
    <w:pPr>
      <w:spacing w:after="0" w:line="240" w:lineRule="auto"/>
      <w:jc w:val="right"/>
    </w:pPr>
    <w:rPr>
      <w:rFonts w:ascii="Arial" w:eastAsia="Calibri" w:hAnsi="Arial" w:cs="Times New Roman"/>
      <w:sz w:val="18"/>
      <w:szCs w:val="20"/>
    </w:rPr>
    <w:tblPr>
      <w:tblStyleRowBandSize w:val="1"/>
      <w:tblStyleColBandSize w:val="1"/>
      <w:tblInd w:w="0" w:type="dxa"/>
      <w:tblCellMar>
        <w:top w:w="0" w:type="dxa"/>
        <w:left w:w="108" w:type="dxa"/>
        <w:bottom w:w="0" w:type="dxa"/>
        <w:right w:w="108" w:type="dxa"/>
      </w:tblCellMar>
    </w:tblPr>
    <w:tcPr>
      <w:vAlign w:val="center"/>
    </w:tcPr>
    <w:tblStylePr w:type="firstRow">
      <w:pPr>
        <w:jc w:val="right"/>
      </w:pPr>
      <w:rPr>
        <w:rFonts w:ascii="Arial" w:hAnsi="Arial" w:cs="Arial" w:hint="default"/>
        <w:b/>
        <w:sz w:val="18"/>
        <w:szCs w:val="18"/>
      </w:rPr>
      <w:tblPr/>
      <w:tcPr>
        <w:tcBorders>
          <w:bottom w:val="single" w:sz="4" w:space="0" w:color="auto"/>
        </w:tcBorders>
        <w:shd w:val="clear" w:color="auto" w:fill="BFBFBF"/>
      </w:tcPr>
    </w:tblStylePr>
    <w:tblStylePr w:type="firstCol">
      <w:rPr>
        <w:rFonts w:ascii="Arial" w:hAnsi="Arial" w:cs="Arial" w:hint="default"/>
        <w:sz w:val="18"/>
        <w:szCs w:val="18"/>
      </w:rPr>
      <w:tblPr/>
      <w:tcPr>
        <w:tcBorders>
          <w:right w:val="single" w:sz="4" w:space="0" w:color="auto"/>
        </w:tcBorders>
      </w:tcPr>
    </w:tblStylePr>
    <w:tblStylePr w:type="band1Vert">
      <w:pPr>
        <w:jc w:val="right"/>
      </w:pPr>
      <w:rPr>
        <w:rFonts w:ascii="Arial" w:hAnsi="Arial" w:cs="Arial" w:hint="default"/>
        <w:sz w:val="18"/>
        <w:szCs w:val="18"/>
      </w:rPr>
    </w:tblStylePr>
    <w:tblStylePr w:type="band2Vert">
      <w:pPr>
        <w:jc w:val="right"/>
      </w:pPr>
      <w:rPr>
        <w:rFonts w:ascii="Arial" w:hAnsi="Arial" w:cs="Arial" w:hint="default"/>
        <w:sz w:val="18"/>
        <w:szCs w:val="18"/>
      </w:rPr>
    </w:tblStylePr>
    <w:tblStylePr w:type="band1Horz">
      <w:pPr>
        <w:jc w:val="right"/>
      </w:pPr>
      <w:rPr>
        <w:rFonts w:ascii="Arial" w:hAnsi="Arial" w:cs="Arial" w:hint="default"/>
        <w:sz w:val="18"/>
        <w:szCs w:val="18"/>
      </w:rPr>
    </w:tblStylePr>
    <w:tblStylePr w:type="band2Horz">
      <w:pPr>
        <w:jc w:val="right"/>
      </w:pPr>
      <w:rPr>
        <w:rFonts w:ascii="Arial" w:hAnsi="Arial" w:cs="Arial" w:hint="default"/>
        <w:sz w:val="18"/>
        <w:szCs w:val="18"/>
      </w:rPr>
      <w:tblPr/>
      <w:tcPr>
        <w:shd w:val="clear" w:color="auto" w:fill="BFBFBF"/>
      </w:tcPr>
    </w:tblStylePr>
  </w:style>
  <w:style w:type="table" w:customStyle="1" w:styleId="31120">
    <w:name w:val="Светлая заливка3112"/>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22">
    <w:name w:val="Сетка таблицы 5122"/>
    <w:basedOn w:val="afa"/>
    <w:rsid w:val="00C25060"/>
    <w:pPr>
      <w:spacing w:after="0" w:line="240" w:lineRule="auto"/>
      <w:ind w:left="1080"/>
    </w:pPr>
    <w:rPr>
      <w:rFonts w:ascii="Cambria" w:eastAsia="Times New Roman" w:hAnsi="Cambria"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129">
    <w:name w:val="Папушкин112"/>
    <w:basedOn w:val="afff6"/>
    <w:rsid w:val="00C25060"/>
    <w:pPr>
      <w:ind w:left="0"/>
      <w:jc w:val="center"/>
    </w:pPr>
    <w:rPr>
      <w:rFonts w:ascii="Arial" w:hAnsi="Arial"/>
      <w:sz w:val="18"/>
      <w:szCs w:val="18"/>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112">
    <w:name w:val="Сетка таблицы 52112"/>
    <w:basedOn w:val="afa"/>
    <w:rsid w:val="00C25060"/>
    <w:pPr>
      <w:spacing w:after="0" w:line="240" w:lineRule="auto"/>
      <w:ind w:left="1080"/>
    </w:pPr>
    <w:rPr>
      <w:rFonts w:ascii="Cambria" w:eastAsia="Times New Roman" w:hAnsi="Cambria"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1121">
    <w:name w:val="Столбцы таблицы 3112"/>
    <w:basedOn w:val="afa"/>
    <w:rsid w:val="00C25060"/>
    <w:pPr>
      <w:widowControl w:val="0"/>
      <w:adjustRightInd w:val="0"/>
      <w:spacing w:after="0" w:line="360" w:lineRule="atLeast"/>
      <w:ind w:firstLine="567"/>
      <w:jc w:val="both"/>
    </w:pPr>
    <w:rPr>
      <w:rFonts w:ascii="Cambria" w:eastAsia="Times New Roman" w:hAnsi="Cambria"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120">
    <w:name w:val="Столбцы таблицы 4112"/>
    <w:basedOn w:val="afa"/>
    <w:rsid w:val="00C25060"/>
    <w:pPr>
      <w:widowControl w:val="0"/>
      <w:adjustRightInd w:val="0"/>
      <w:spacing w:after="0" w:line="360" w:lineRule="atLeast"/>
      <w:ind w:firstLine="567"/>
      <w:jc w:val="both"/>
    </w:pPr>
    <w:rPr>
      <w:rFonts w:ascii="Cambria" w:eastAsia="Times New Roman" w:hAnsi="Cambria"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20">
    <w:name w:val="Столбцы таблицы 5112"/>
    <w:basedOn w:val="afa"/>
    <w:rsid w:val="00C25060"/>
    <w:pPr>
      <w:widowControl w:val="0"/>
      <w:adjustRightInd w:val="0"/>
      <w:spacing w:after="0" w:line="360" w:lineRule="atLeast"/>
      <w:ind w:firstLine="567"/>
      <w:jc w:val="both"/>
    </w:pPr>
    <w:rPr>
      <w:rFonts w:ascii="Cambria" w:eastAsia="Times New Roman" w:hAnsi="Cambria"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12">
    <w:name w:val="Таблица-список 1112"/>
    <w:basedOn w:val="afa"/>
    <w:rsid w:val="00C25060"/>
    <w:pPr>
      <w:widowControl w:val="0"/>
      <w:adjustRightInd w:val="0"/>
      <w:spacing w:after="0" w:line="360" w:lineRule="atLeast"/>
      <w:ind w:firstLine="567"/>
      <w:jc w:val="both"/>
    </w:pPr>
    <w:rPr>
      <w:rFonts w:ascii="Cambria" w:eastAsia="Times New Roman" w:hAnsi="Cambria"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20">
    <w:name w:val="Столбцы таблицы 2112"/>
    <w:basedOn w:val="afa"/>
    <w:rsid w:val="00C25060"/>
    <w:pPr>
      <w:widowControl w:val="0"/>
      <w:adjustRightInd w:val="0"/>
      <w:spacing w:after="0" w:line="360" w:lineRule="atLeast"/>
      <w:ind w:firstLine="567"/>
      <w:jc w:val="both"/>
    </w:pPr>
    <w:rPr>
      <w:rFonts w:ascii="Cambria" w:eastAsia="Times New Roman" w:hAnsi="Cambria"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2">
    <w:name w:val="Таблица-список 2112"/>
    <w:basedOn w:val="afa"/>
    <w:rsid w:val="00C25060"/>
    <w:pPr>
      <w:widowControl w:val="0"/>
      <w:adjustRightInd w:val="0"/>
      <w:spacing w:after="0" w:line="360" w:lineRule="atLeast"/>
      <w:ind w:firstLine="567"/>
      <w:jc w:val="both"/>
    </w:pPr>
    <w:rPr>
      <w:rFonts w:ascii="Cambria" w:eastAsia="Times New Roman" w:hAnsi="Cambria"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a">
    <w:name w:val="Современная таблица112"/>
    <w:basedOn w:val="afa"/>
    <w:rsid w:val="00C25060"/>
    <w:pPr>
      <w:widowControl w:val="0"/>
      <w:adjustRightInd w:val="0"/>
      <w:spacing w:after="0" w:line="360" w:lineRule="atLeast"/>
      <w:ind w:firstLine="567"/>
      <w:jc w:val="both"/>
    </w:pPr>
    <w:rPr>
      <w:rFonts w:ascii="Cambria" w:eastAsia="Times New Roman" w:hAnsi="Cambria"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82">
    <w:name w:val="Средний список 1118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12">
    <w:name w:val="Средний список 1 - Акцент 111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1121">
    <w:name w:val="Простая таблица 2112"/>
    <w:basedOn w:val="afa"/>
    <w:rsid w:val="00C25060"/>
    <w:pPr>
      <w:widowControl w:val="0"/>
      <w:adjustRightInd w:val="0"/>
      <w:spacing w:after="0" w:line="360" w:lineRule="atLeast"/>
      <w:ind w:firstLine="567"/>
      <w:jc w:val="both"/>
    </w:pPr>
    <w:rPr>
      <w:rFonts w:ascii="Cambria" w:eastAsia="Times New Roman" w:hAnsi="Cambria"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b">
    <w:name w:val="Стандартная таблица112"/>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124">
    <w:name w:val="Классическая таблица 1112"/>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25">
    <w:name w:val="Простая таблица 1112"/>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122">
    <w:name w:val="Изящная таблица 2112"/>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20">
    <w:name w:val="Веб-таблица 1112"/>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120">
    <w:name w:val="Веб-таблица 2112"/>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12">
    <w:name w:val="Веб-таблица 3112"/>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2c">
    <w:name w:val="Изысканная таблица112"/>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1126">
    <w:name w:val="Изящная таблица 1112"/>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23">
    <w:name w:val="Классическая таблица 2112"/>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8112">
    <w:name w:val="Сетка таблицы 8112"/>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1124">
    <w:name w:val="Сетка таблицы 2112"/>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27">
    <w:name w:val="Сетка таблицы 1112"/>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1122">
    <w:name w:val="Простая таблица 3112"/>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4112">
    <w:name w:val="Средняя заливка 2 - Акцент 4112"/>
    <w:basedOn w:val="afa"/>
    <w:uiPriority w:val="64"/>
    <w:rsid w:val="00C25060"/>
    <w:pPr>
      <w:spacing w:after="0" w:line="240" w:lineRule="auto"/>
    </w:pPr>
    <w:rPr>
      <w:rFonts w:ascii="Cambria" w:eastAsia="Times New Roman" w:hAnsi="Cambria" w:cs="Times New Roman"/>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3120">
    <w:name w:val="Средний список 1312"/>
    <w:basedOn w:val="afa"/>
    <w:uiPriority w:val="65"/>
    <w:rsid w:val="00C25060"/>
    <w:pPr>
      <w:spacing w:after="0" w:line="240" w:lineRule="auto"/>
    </w:pPr>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220">
    <w:name w:val="Средний список 111122"/>
    <w:basedOn w:val="afa"/>
    <w:uiPriority w:val="65"/>
    <w:rsid w:val="00C25060"/>
    <w:pPr>
      <w:spacing w:after="0" w:line="240" w:lineRule="auto"/>
    </w:pPr>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4121">
    <w:name w:val="Светлая заливка412"/>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121">
    <w:name w:val="Средний список 112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3121">
    <w:name w:val="Средний список 113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2121">
    <w:name w:val="Светлая заливка1212"/>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4121">
    <w:name w:val="Средний список 114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120">
    <w:name w:val="Средний список 115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12">
    <w:name w:val="Средний список 116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1125">
    <w:name w:val="Светлая заливка2112"/>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712">
    <w:name w:val="Средний список 117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12">
    <w:name w:val="Средний список 118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12">
    <w:name w:val="Средний список 119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12">
    <w:name w:val="Средний список 1110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1120">
    <w:name w:val="Средний список 11111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32120">
    <w:name w:val="Светлая заливка3212"/>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212">
    <w:name w:val="Средний список 1112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12">
    <w:name w:val="Средний список 1113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12">
    <w:name w:val="Средний список 1114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12">
    <w:name w:val="Средний список 1115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12">
    <w:name w:val="Средний список 1116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120">
    <w:name w:val="Светлая заливка11612"/>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12">
    <w:name w:val="Светлая заливка3312"/>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3121">
    <w:name w:val="Светлая заливка1312"/>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112">
    <w:name w:val="Сетка таблицы 51112"/>
    <w:basedOn w:val="afa"/>
    <w:rsid w:val="00C25060"/>
    <w:pPr>
      <w:spacing w:after="0" w:line="240" w:lineRule="auto"/>
    </w:pPr>
    <w:rPr>
      <w:rFonts w:ascii="Cambria" w:eastAsia="Times New Roman" w:hAnsi="Cambria"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315">
    <w:name w:val="Заголовок 3 ур15"/>
    <w:uiPriority w:val="99"/>
    <w:rsid w:val="00C25060"/>
    <w:pPr>
      <w:numPr>
        <w:numId w:val="12"/>
      </w:numPr>
    </w:pPr>
  </w:style>
  <w:style w:type="numbering" w:customStyle="1" w:styleId="1111152">
    <w:name w:val="1 / 1.1 / 1.1.52"/>
    <w:basedOn w:val="afb"/>
    <w:next w:val="111111"/>
    <w:unhideWhenUsed/>
    <w:rsid w:val="00C25060"/>
    <w:pPr>
      <w:numPr>
        <w:numId w:val="13"/>
      </w:numPr>
    </w:pPr>
  </w:style>
  <w:style w:type="numbering" w:customStyle="1" w:styleId="112">
    <w:name w:val="Стиль112"/>
    <w:uiPriority w:val="99"/>
    <w:rsid w:val="00C25060"/>
    <w:pPr>
      <w:numPr>
        <w:numId w:val="14"/>
      </w:numPr>
    </w:pPr>
  </w:style>
  <w:style w:type="numbering" w:customStyle="1" w:styleId="212">
    <w:name w:val="Заголовок 2 уровень12"/>
    <w:uiPriority w:val="99"/>
    <w:rsid w:val="00C25060"/>
    <w:pPr>
      <w:numPr>
        <w:numId w:val="15"/>
      </w:numPr>
    </w:pPr>
  </w:style>
  <w:style w:type="table" w:customStyle="1" w:styleId="640">
    <w:name w:val="Сетка таблицы64"/>
    <w:basedOn w:val="afa"/>
    <w:next w:val="afff6"/>
    <w:uiPriority w:val="3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0">
    <w:name w:val="Сетка таблицы74"/>
    <w:basedOn w:val="afa"/>
    <w:next w:val="afff6"/>
    <w:uiPriority w:val="3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
    <w:name w:val="Сетка таблицы422"/>
    <w:basedOn w:val="afa"/>
    <w:next w:val="afff6"/>
    <w:uiPriority w:val="59"/>
    <w:rsid w:val="00C25060"/>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7">
    <w:name w:val="Изысканная таблица52"/>
    <w:basedOn w:val="afa"/>
    <w:next w:val="affff5"/>
    <w:rsid w:val="00C25060"/>
    <w:pPr>
      <w:widowControl w:val="0"/>
      <w:adjustRightInd w:val="0"/>
      <w:spacing w:before="120" w:after="120" w:line="360" w:lineRule="auto"/>
      <w:ind w:firstLine="567"/>
      <w:jc w:val="both"/>
      <w:textAlignment w:val="baseline"/>
    </w:pPr>
    <w:rPr>
      <w:rFonts w:ascii="Cambria" w:eastAsia="Times New Roman" w:hAnsi="Cambria"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520">
    <w:name w:val="Изящная таблица 152"/>
    <w:basedOn w:val="afa"/>
    <w:next w:val="1f5"/>
    <w:rsid w:val="00C25060"/>
    <w:pPr>
      <w:widowControl w:val="0"/>
      <w:adjustRightInd w:val="0"/>
      <w:spacing w:before="120" w:after="120" w:line="360" w:lineRule="auto"/>
      <w:ind w:firstLine="567"/>
      <w:jc w:val="both"/>
      <w:textAlignment w:val="baseline"/>
    </w:pPr>
    <w:rPr>
      <w:rFonts w:ascii="Cambria" w:eastAsia="Times New Roman" w:hAnsi="Cambria"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21">
    <w:name w:val="Классическая таблица 252"/>
    <w:basedOn w:val="afa"/>
    <w:next w:val="2d"/>
    <w:rsid w:val="00C25060"/>
    <w:pPr>
      <w:widowControl w:val="0"/>
      <w:adjustRightInd w:val="0"/>
      <w:spacing w:before="120" w:after="120" w:line="360" w:lineRule="auto"/>
      <w:ind w:firstLine="567"/>
      <w:jc w:val="both"/>
      <w:textAlignment w:val="baseline"/>
    </w:pPr>
    <w:rPr>
      <w:rFonts w:ascii="Cambria" w:eastAsia="Times New Roman" w:hAnsi="Cambria"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421">
    <w:name w:val="Сетка таблицы142"/>
    <w:basedOn w:val="afa"/>
    <w:next w:val="afff6"/>
    <w:rsid w:val="00C25060"/>
    <w:pPr>
      <w:spacing w:after="0" w:line="360" w:lineRule="auto"/>
      <w:ind w:firstLine="567"/>
      <w:jc w:val="both"/>
    </w:pPr>
    <w:rPr>
      <w:rFonts w:ascii="Cambria" w:eastAsia="Times New Roman" w:hAnsi="Cambri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0">
    <w:name w:val="Сетка таблицы232"/>
    <w:basedOn w:val="afa"/>
    <w:next w:val="afff6"/>
    <w:rsid w:val="00C25060"/>
    <w:pPr>
      <w:spacing w:after="0" w:line="360" w:lineRule="auto"/>
      <w:ind w:firstLine="567"/>
      <w:jc w:val="both"/>
    </w:pPr>
    <w:rPr>
      <w:rFonts w:ascii="Cambria" w:eastAsia="Times New Roman" w:hAnsi="Cambri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2">
    <w:name w:val="Сетка таблицы 852"/>
    <w:basedOn w:val="afa"/>
    <w:next w:val="82"/>
    <w:rsid w:val="00C25060"/>
    <w:pPr>
      <w:widowControl w:val="0"/>
      <w:adjustRightInd w:val="0"/>
      <w:spacing w:before="120" w:after="120" w:line="360" w:lineRule="auto"/>
      <w:ind w:firstLine="567"/>
      <w:jc w:val="both"/>
      <w:textAlignment w:val="baseline"/>
    </w:pPr>
    <w:rPr>
      <w:rFonts w:ascii="Cambria" w:eastAsia="Times New Roman" w:hAnsi="Cambria"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823">
    <w:name w:val="Сетка таблицы82"/>
    <w:basedOn w:val="afa"/>
    <w:next w:val="afff6"/>
    <w:uiPriority w:val="3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
    <w:name w:val="Сетка таблицы92"/>
    <w:basedOn w:val="afa"/>
    <w:next w:val="afff6"/>
    <w:uiPriority w:val="3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0">
    <w:name w:val="Сетка таблицы102"/>
    <w:basedOn w:val="afa"/>
    <w:next w:val="afff6"/>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0">
    <w:name w:val="Сетка таблицы124"/>
    <w:basedOn w:val="afa"/>
    <w:next w:val="afff6"/>
    <w:uiPriority w:val="5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3">
    <w:name w:val="Сетка таблицы132"/>
    <w:basedOn w:val="afa"/>
    <w:next w:val="afff6"/>
    <w:uiPriority w:val="5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
    <w:name w:val="Сетка таблицы152"/>
    <w:basedOn w:val="afa"/>
    <w:next w:val="afff6"/>
    <w:uiPriority w:val="3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0">
    <w:name w:val="Сетка таблицы162"/>
    <w:basedOn w:val="afa"/>
    <w:next w:val="afff6"/>
    <w:uiPriority w:val="3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
    <w:name w:val="Сетка таблицы172"/>
    <w:basedOn w:val="afa"/>
    <w:next w:val="afff6"/>
    <w:uiPriority w:val="3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0">
    <w:name w:val="Сетка таблицы182"/>
    <w:basedOn w:val="afa"/>
    <w:next w:val="afff6"/>
    <w:uiPriority w:val="3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23">
    <w:name w:val="Заголовок 3 ур112"/>
    <w:uiPriority w:val="99"/>
    <w:rsid w:val="00C25060"/>
  </w:style>
  <w:style w:type="numbering" w:customStyle="1" w:styleId="1021">
    <w:name w:val="Нет списка102"/>
    <w:next w:val="afb"/>
    <w:uiPriority w:val="99"/>
    <w:semiHidden/>
    <w:unhideWhenUsed/>
    <w:rsid w:val="00C25060"/>
  </w:style>
  <w:style w:type="table" w:customStyle="1" w:styleId="TableGridReport14">
    <w:name w:val="Table Grid Report14"/>
    <w:basedOn w:val="afa"/>
    <w:next w:val="afff6"/>
    <w:uiPriority w:val="5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0">
    <w:name w:val="Сетка таблицы223"/>
    <w:basedOn w:val="afa"/>
    <w:next w:val="afff6"/>
    <w:rsid w:val="00C2506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8">
    <w:name w:val="Стиль122"/>
    <w:uiPriority w:val="99"/>
    <w:rsid w:val="00C25060"/>
  </w:style>
  <w:style w:type="numbering" w:customStyle="1" w:styleId="1241">
    <w:name w:val="Нет списка124"/>
    <w:next w:val="afb"/>
    <w:uiPriority w:val="99"/>
    <w:semiHidden/>
    <w:unhideWhenUsed/>
    <w:rsid w:val="00C25060"/>
  </w:style>
  <w:style w:type="table" w:customStyle="1" w:styleId="1920">
    <w:name w:val="Сетка таблицы192"/>
    <w:basedOn w:val="afa"/>
    <w:next w:val="afff6"/>
    <w:uiPriority w:val="59"/>
    <w:rsid w:val="00C2506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
    <w:name w:val="Рис.4"/>
    <w:rsid w:val="00C25060"/>
    <w:pPr>
      <w:numPr>
        <w:numId w:val="26"/>
      </w:numPr>
    </w:pPr>
  </w:style>
  <w:style w:type="table" w:customStyle="1" w:styleId="-332">
    <w:name w:val="Веб-таблица 332"/>
    <w:basedOn w:val="afa"/>
    <w:next w:val="-3"/>
    <w:rsid w:val="00C25060"/>
    <w:pPr>
      <w:spacing w:after="0" w:line="240" w:lineRule="auto"/>
      <w:jc w:val="center"/>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222">
    <w:name w:val="Нет списка1122"/>
    <w:next w:val="afb"/>
    <w:uiPriority w:val="99"/>
    <w:semiHidden/>
    <w:unhideWhenUsed/>
    <w:rsid w:val="00C25060"/>
  </w:style>
  <w:style w:type="table" w:customStyle="1" w:styleId="21126">
    <w:name w:val="Сетка таблицы2112"/>
    <w:basedOn w:val="afa"/>
    <w:next w:val="afff6"/>
    <w:rsid w:val="00C2506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8">
    <w:name w:val="Сетка таблицы1112"/>
    <w:basedOn w:val="afa"/>
    <w:next w:val="afff6"/>
    <w:uiPriority w:val="59"/>
    <w:rsid w:val="00C25060"/>
    <w:pPr>
      <w:spacing w:after="0" w:line="240" w:lineRule="auto"/>
    </w:pPr>
    <w:rPr>
      <w:rFonts w:ascii="Calibri" w:eastAsia="Times New Roman"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227">
    <w:name w:val="Нет списка222"/>
    <w:next w:val="afb"/>
    <w:uiPriority w:val="99"/>
    <w:semiHidden/>
    <w:unhideWhenUsed/>
    <w:rsid w:val="00C25060"/>
  </w:style>
  <w:style w:type="table" w:customStyle="1" w:styleId="3124">
    <w:name w:val="Сетка таблицы312"/>
    <w:basedOn w:val="afa"/>
    <w:next w:val="afff6"/>
    <w:uiPriority w:val="59"/>
    <w:rsid w:val="00C2506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Рис.13"/>
    <w:rsid w:val="00C25060"/>
    <w:pPr>
      <w:numPr>
        <w:numId w:val="23"/>
      </w:numPr>
    </w:pPr>
  </w:style>
  <w:style w:type="table" w:customStyle="1" w:styleId="-3122">
    <w:name w:val="Веб-таблица 3122"/>
    <w:basedOn w:val="afa"/>
    <w:next w:val="-3"/>
    <w:rsid w:val="00C25060"/>
    <w:pPr>
      <w:spacing w:after="0" w:line="240" w:lineRule="auto"/>
      <w:jc w:val="center"/>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2122">
    <w:name w:val="Нет списка1212"/>
    <w:next w:val="afb"/>
    <w:uiPriority w:val="99"/>
    <w:semiHidden/>
    <w:unhideWhenUsed/>
    <w:rsid w:val="00C25060"/>
  </w:style>
  <w:style w:type="table" w:customStyle="1" w:styleId="TableGridReport113">
    <w:name w:val="Table Grid Report113"/>
    <w:basedOn w:val="afa"/>
    <w:next w:val="afff6"/>
    <w:uiPriority w:val="5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3">
    <w:name w:val="Сетка таблицы1212"/>
    <w:basedOn w:val="afa"/>
    <w:next w:val="afff6"/>
    <w:uiPriority w:val="59"/>
    <w:rsid w:val="00C25060"/>
    <w:pPr>
      <w:spacing w:after="0" w:line="240" w:lineRule="auto"/>
    </w:pPr>
    <w:rPr>
      <w:rFonts w:ascii="Calibri" w:eastAsia="Times New Roman"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3">
    <w:name w:val="Table Normal3"/>
    <w:uiPriority w:val="2"/>
    <w:semiHidden/>
    <w:unhideWhenUsed/>
    <w:qFormat/>
    <w:rsid w:val="00C25060"/>
    <w:pPr>
      <w:widowControl w:val="0"/>
      <w:spacing w:after="0" w:line="240" w:lineRule="auto"/>
    </w:pPr>
    <w:rPr>
      <w:rFonts w:ascii="Calibri" w:eastAsia="Calibri" w:hAnsi="Calibri" w:cs="Arial"/>
      <w:lang w:val="en-US" w:eastAsia="en-US"/>
    </w:rPr>
    <w:tblPr>
      <w:tblInd w:w="0" w:type="dxa"/>
      <w:tblCellMar>
        <w:top w:w="0" w:type="dxa"/>
        <w:left w:w="0" w:type="dxa"/>
        <w:bottom w:w="0" w:type="dxa"/>
        <w:right w:w="0" w:type="dxa"/>
      </w:tblCellMar>
    </w:tblPr>
  </w:style>
  <w:style w:type="numbering" w:customStyle="1" w:styleId="31220">
    <w:name w:val="Заголовок 3 ур122"/>
    <w:uiPriority w:val="99"/>
    <w:rsid w:val="00C25060"/>
  </w:style>
  <w:style w:type="table" w:customStyle="1" w:styleId="1324">
    <w:name w:val="Классическая таблица 132"/>
    <w:basedOn w:val="afa"/>
    <w:next w:val="1f3"/>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120">
    <w:name w:val="Сетка таблицы612"/>
    <w:basedOn w:val="afa"/>
    <w:next w:val="afff6"/>
    <w:uiPriority w:val="3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0">
    <w:name w:val="Сетка таблицы712"/>
    <w:basedOn w:val="afa"/>
    <w:next w:val="afff6"/>
    <w:uiPriority w:val="3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25">
    <w:name w:val="Нет списка132"/>
    <w:next w:val="afb"/>
    <w:uiPriority w:val="99"/>
    <w:semiHidden/>
    <w:unhideWhenUsed/>
    <w:rsid w:val="00C25060"/>
  </w:style>
  <w:style w:type="table" w:customStyle="1" w:styleId="TableGridReport22">
    <w:name w:val="Table Grid Report22"/>
    <w:basedOn w:val="afa"/>
    <w:next w:val="afff6"/>
    <w:uiPriority w:val="5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0">
    <w:name w:val="Сетка таблицы242"/>
    <w:basedOn w:val="afa"/>
    <w:next w:val="afff6"/>
    <w:rsid w:val="00C2506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2">
    <w:name w:val="Стиль132"/>
    <w:uiPriority w:val="99"/>
    <w:rsid w:val="00C25060"/>
    <w:pPr>
      <w:numPr>
        <w:numId w:val="9"/>
      </w:numPr>
    </w:pPr>
  </w:style>
  <w:style w:type="numbering" w:customStyle="1" w:styleId="1422">
    <w:name w:val="Нет списка142"/>
    <w:next w:val="afb"/>
    <w:uiPriority w:val="99"/>
    <w:semiHidden/>
    <w:unhideWhenUsed/>
    <w:rsid w:val="00C25060"/>
  </w:style>
  <w:style w:type="table" w:customStyle="1" w:styleId="1102">
    <w:name w:val="Сетка таблицы1102"/>
    <w:basedOn w:val="afa"/>
    <w:next w:val="afff6"/>
    <w:uiPriority w:val="59"/>
    <w:rsid w:val="00C2506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0">
    <w:name w:val="Рис.22"/>
    <w:rsid w:val="00C25060"/>
    <w:pPr>
      <w:numPr>
        <w:numId w:val="17"/>
      </w:numPr>
    </w:pPr>
  </w:style>
  <w:style w:type="table" w:customStyle="1" w:styleId="-342">
    <w:name w:val="Веб-таблица 342"/>
    <w:basedOn w:val="afa"/>
    <w:next w:val="-3"/>
    <w:rsid w:val="00C25060"/>
    <w:pPr>
      <w:spacing w:after="0" w:line="240" w:lineRule="auto"/>
      <w:jc w:val="center"/>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322">
    <w:name w:val="Нет списка1132"/>
    <w:next w:val="afb"/>
    <w:uiPriority w:val="99"/>
    <w:semiHidden/>
    <w:unhideWhenUsed/>
    <w:rsid w:val="00C25060"/>
  </w:style>
  <w:style w:type="table" w:customStyle="1" w:styleId="TableGridReport122">
    <w:name w:val="Table Grid Report122"/>
    <w:basedOn w:val="afa"/>
    <w:next w:val="afff6"/>
    <w:uiPriority w:val="5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0">
    <w:name w:val="Сетка таблицы2122"/>
    <w:basedOn w:val="afa"/>
    <w:next w:val="afff6"/>
    <w:rsid w:val="00C2506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3">
    <w:name w:val="Сетка таблицы1122"/>
    <w:basedOn w:val="afa"/>
    <w:next w:val="afff6"/>
    <w:uiPriority w:val="59"/>
    <w:rsid w:val="00C25060"/>
    <w:pPr>
      <w:spacing w:after="0" w:line="240" w:lineRule="auto"/>
    </w:pPr>
    <w:rPr>
      <w:rFonts w:ascii="Calibri" w:eastAsia="Times New Roman"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321">
    <w:name w:val="Нет списка232"/>
    <w:next w:val="afb"/>
    <w:uiPriority w:val="99"/>
    <w:semiHidden/>
    <w:unhideWhenUsed/>
    <w:rsid w:val="00C25060"/>
  </w:style>
  <w:style w:type="table" w:customStyle="1" w:styleId="3223">
    <w:name w:val="Сетка таблицы322"/>
    <w:basedOn w:val="afa"/>
    <w:next w:val="afff6"/>
    <w:uiPriority w:val="59"/>
    <w:rsid w:val="00C2506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0">
    <w:name w:val="Рис.112"/>
    <w:rsid w:val="00C25060"/>
    <w:pPr>
      <w:numPr>
        <w:numId w:val="11"/>
      </w:numPr>
    </w:pPr>
  </w:style>
  <w:style w:type="table" w:customStyle="1" w:styleId="-3132">
    <w:name w:val="Веб-таблица 3132"/>
    <w:basedOn w:val="afa"/>
    <w:next w:val="-3"/>
    <w:rsid w:val="00C25060"/>
    <w:pPr>
      <w:spacing w:after="0" w:line="240" w:lineRule="auto"/>
      <w:jc w:val="center"/>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2220">
    <w:name w:val="Нет списка1222"/>
    <w:next w:val="afb"/>
    <w:uiPriority w:val="99"/>
    <w:semiHidden/>
    <w:unhideWhenUsed/>
    <w:rsid w:val="00C25060"/>
  </w:style>
  <w:style w:type="table" w:customStyle="1" w:styleId="TableGridReport1112">
    <w:name w:val="Table Grid Report1112"/>
    <w:basedOn w:val="afa"/>
    <w:next w:val="afff6"/>
    <w:uiPriority w:val="5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0">
    <w:name w:val="Сетка таблицы2212"/>
    <w:basedOn w:val="afa"/>
    <w:next w:val="afff6"/>
    <w:rsid w:val="00C2506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
    <w:name w:val="Сетка таблицы1222"/>
    <w:basedOn w:val="afa"/>
    <w:next w:val="afff6"/>
    <w:uiPriority w:val="59"/>
    <w:rsid w:val="00C25060"/>
    <w:pPr>
      <w:spacing w:after="0" w:line="240" w:lineRule="auto"/>
    </w:pPr>
    <w:rPr>
      <w:rFonts w:ascii="Calibri" w:eastAsia="Times New Roman"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12">
    <w:name w:val="Table Normal12"/>
    <w:uiPriority w:val="2"/>
    <w:semiHidden/>
    <w:unhideWhenUsed/>
    <w:qFormat/>
    <w:rsid w:val="00C25060"/>
    <w:pPr>
      <w:widowControl w:val="0"/>
      <w:spacing w:after="0" w:line="240" w:lineRule="auto"/>
    </w:pPr>
    <w:rPr>
      <w:rFonts w:ascii="Calibri" w:eastAsia="Calibri" w:hAnsi="Calibri" w:cs="Arial"/>
      <w:lang w:val="en-US" w:eastAsia="en-US"/>
    </w:rPr>
    <w:tblPr>
      <w:tblInd w:w="0" w:type="dxa"/>
      <w:tblCellMar>
        <w:top w:w="0" w:type="dxa"/>
        <w:left w:w="0" w:type="dxa"/>
        <w:bottom w:w="0" w:type="dxa"/>
        <w:right w:w="0" w:type="dxa"/>
      </w:tblCellMar>
    </w:tblPr>
  </w:style>
  <w:style w:type="numbering" w:customStyle="1" w:styleId="31320">
    <w:name w:val="Заголовок 3 ур132"/>
    <w:uiPriority w:val="99"/>
    <w:rsid w:val="00C25060"/>
  </w:style>
  <w:style w:type="table" w:customStyle="1" w:styleId="1423">
    <w:name w:val="Классическая таблица 142"/>
    <w:basedOn w:val="afa"/>
    <w:next w:val="1f3"/>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220">
    <w:name w:val="Сетка таблицы622"/>
    <w:basedOn w:val="afa"/>
    <w:next w:val="afff6"/>
    <w:uiPriority w:val="3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0">
    <w:name w:val="Сетка таблицы722"/>
    <w:basedOn w:val="afa"/>
    <w:next w:val="afff6"/>
    <w:uiPriority w:val="3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32">
    <w:name w:val="Table Grid Report32"/>
    <w:basedOn w:val="afa"/>
    <w:next w:val="afff6"/>
    <w:uiPriority w:val="59"/>
    <w:rsid w:val="00C25060"/>
    <w:pPr>
      <w:spacing w:after="0" w:line="240" w:lineRule="auto"/>
      <w:jc w:val="center"/>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41">
    <w:name w:val="Table Grid Report41"/>
    <w:basedOn w:val="afa"/>
    <w:next w:val="afff6"/>
    <w:uiPriority w:val="59"/>
    <w:rsid w:val="00C25060"/>
    <w:pPr>
      <w:spacing w:after="0" w:line="240" w:lineRule="auto"/>
      <w:jc w:val="center"/>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25">
    <w:name w:val="Нет списка312"/>
    <w:next w:val="afb"/>
    <w:semiHidden/>
    <w:rsid w:val="00C25060"/>
  </w:style>
  <w:style w:type="table" w:customStyle="1" w:styleId="TableGridReport51">
    <w:name w:val="Table Grid Report51"/>
    <w:basedOn w:val="afa"/>
    <w:next w:val="afff6"/>
    <w:uiPriority w:val="59"/>
    <w:rsid w:val="00C2506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22">
    <w:name w:val="Нет списка152"/>
    <w:next w:val="afb"/>
    <w:uiPriority w:val="99"/>
    <w:semiHidden/>
    <w:unhideWhenUsed/>
    <w:rsid w:val="00C25060"/>
  </w:style>
  <w:style w:type="numbering" w:customStyle="1" w:styleId="1621">
    <w:name w:val="Нет списка162"/>
    <w:next w:val="afb"/>
    <w:uiPriority w:val="99"/>
    <w:semiHidden/>
    <w:unhideWhenUsed/>
    <w:rsid w:val="00C25060"/>
  </w:style>
  <w:style w:type="numbering" w:customStyle="1" w:styleId="11422">
    <w:name w:val="Нет списка1142"/>
    <w:next w:val="afb"/>
    <w:uiPriority w:val="99"/>
    <w:semiHidden/>
    <w:unhideWhenUsed/>
    <w:rsid w:val="00C25060"/>
  </w:style>
  <w:style w:type="numbering" w:customStyle="1" w:styleId="1111162">
    <w:name w:val="1 / 1.1 / 1.1.62"/>
    <w:basedOn w:val="afb"/>
    <w:next w:val="111111"/>
    <w:rsid w:val="00C25060"/>
  </w:style>
  <w:style w:type="table" w:customStyle="1" w:styleId="11192">
    <w:name w:val="Средний список 1119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2">
    <w:name w:val="Средний список 1 - Акцент 113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libri Light" w:eastAsia="Times New Roman" w:hAnsi="Calibri Light"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numbering" w:customStyle="1" w:styleId="111210">
    <w:name w:val="Нет списка11121"/>
    <w:next w:val="afb"/>
    <w:uiPriority w:val="99"/>
    <w:semiHidden/>
    <w:unhideWhenUsed/>
    <w:rsid w:val="00C25060"/>
  </w:style>
  <w:style w:type="table" w:customStyle="1" w:styleId="12222">
    <w:name w:val="Средний список 122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Segoe UI" w:eastAsia="Times New Roman" w:hAnsi="Segoe UI"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2228">
    <w:name w:val="Заголовок 2 уровень22"/>
    <w:basedOn w:val="afb"/>
    <w:uiPriority w:val="99"/>
    <w:rsid w:val="00C25060"/>
  </w:style>
  <w:style w:type="numbering" w:customStyle="1" w:styleId="3224">
    <w:name w:val="Заголовок 3 ур22"/>
    <w:basedOn w:val="afb"/>
    <w:uiPriority w:val="99"/>
    <w:rsid w:val="00C25060"/>
  </w:style>
  <w:style w:type="numbering" w:customStyle="1" w:styleId="1424">
    <w:name w:val="Стиль142"/>
    <w:uiPriority w:val="99"/>
    <w:rsid w:val="00C25060"/>
  </w:style>
  <w:style w:type="numbering" w:customStyle="1" w:styleId="11111212">
    <w:name w:val="1 / 1.1 / 1.1.212"/>
    <w:basedOn w:val="afb"/>
    <w:next w:val="111111"/>
    <w:locked/>
    <w:rsid w:val="00C25060"/>
  </w:style>
  <w:style w:type="numbering" w:customStyle="1" w:styleId="11111312">
    <w:name w:val="1 / 1.1 / 1.1.312"/>
    <w:basedOn w:val="afb"/>
    <w:next w:val="111111"/>
    <w:locked/>
    <w:rsid w:val="00C25060"/>
  </w:style>
  <w:style w:type="numbering" w:customStyle="1" w:styleId="2421">
    <w:name w:val="Нет списка242"/>
    <w:next w:val="afb"/>
    <w:uiPriority w:val="99"/>
    <w:semiHidden/>
    <w:unhideWhenUsed/>
    <w:rsid w:val="00C25060"/>
  </w:style>
  <w:style w:type="numbering" w:customStyle="1" w:styleId="11111412">
    <w:name w:val="1 / 1.1 / 1.1.412"/>
    <w:basedOn w:val="afb"/>
    <w:next w:val="111111"/>
    <w:rsid w:val="00C25060"/>
  </w:style>
  <w:style w:type="table" w:customStyle="1" w:styleId="111102">
    <w:name w:val="Средний список 11110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22">
    <w:name w:val="Средний список 1 - Акцент 1112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libri Light" w:eastAsia="Times New Roman" w:hAnsi="Calibri Light"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numbering" w:customStyle="1" w:styleId="1111124">
    <w:name w:val="Нет списка111112"/>
    <w:next w:val="afb"/>
    <w:uiPriority w:val="99"/>
    <w:semiHidden/>
    <w:unhideWhenUsed/>
    <w:rsid w:val="00C25060"/>
  </w:style>
  <w:style w:type="table" w:customStyle="1" w:styleId="13220">
    <w:name w:val="Средний список 1322"/>
    <w:basedOn w:val="afa"/>
    <w:uiPriority w:val="65"/>
    <w:rsid w:val="00C25060"/>
    <w:pPr>
      <w:spacing w:after="0" w:line="240" w:lineRule="auto"/>
    </w:pPr>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32">
    <w:name w:val="Средний список 111132"/>
    <w:basedOn w:val="afa"/>
    <w:next w:val="136"/>
    <w:uiPriority w:val="65"/>
    <w:rsid w:val="00C25060"/>
    <w:pPr>
      <w:spacing w:after="0" w:line="240" w:lineRule="auto"/>
    </w:pPr>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21127">
    <w:name w:val="Нет списка2112"/>
    <w:next w:val="afb"/>
    <w:uiPriority w:val="99"/>
    <w:semiHidden/>
    <w:unhideWhenUsed/>
    <w:rsid w:val="00C25060"/>
  </w:style>
  <w:style w:type="numbering" w:customStyle="1" w:styleId="11111121">
    <w:name w:val="Нет списка1111112"/>
    <w:next w:val="afb"/>
    <w:uiPriority w:val="99"/>
    <w:semiHidden/>
    <w:unhideWhenUsed/>
    <w:rsid w:val="00C25060"/>
  </w:style>
  <w:style w:type="table" w:customStyle="1" w:styleId="112220">
    <w:name w:val="Средний список 1122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3215">
    <w:name w:val="Нет списка321"/>
    <w:next w:val="afb"/>
    <w:semiHidden/>
    <w:unhideWhenUsed/>
    <w:rsid w:val="00C25060"/>
  </w:style>
  <w:style w:type="table" w:customStyle="1" w:styleId="113220">
    <w:name w:val="Средний список 1132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4122">
    <w:name w:val="Нет списка412"/>
    <w:next w:val="afb"/>
    <w:uiPriority w:val="99"/>
    <w:semiHidden/>
    <w:unhideWhenUsed/>
    <w:rsid w:val="00C25060"/>
  </w:style>
  <w:style w:type="table" w:customStyle="1" w:styleId="114220">
    <w:name w:val="Средний список 1142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22">
    <w:name w:val="Средний список 1152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5123">
    <w:name w:val="Нет списка512"/>
    <w:next w:val="afb"/>
    <w:uiPriority w:val="99"/>
    <w:semiHidden/>
    <w:unhideWhenUsed/>
    <w:rsid w:val="00C25060"/>
  </w:style>
  <w:style w:type="table" w:customStyle="1" w:styleId="11622">
    <w:name w:val="Средний список 1162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6121">
    <w:name w:val="Нет списка612"/>
    <w:next w:val="afb"/>
    <w:uiPriority w:val="99"/>
    <w:semiHidden/>
    <w:unhideWhenUsed/>
    <w:rsid w:val="00C25060"/>
  </w:style>
  <w:style w:type="table" w:customStyle="1" w:styleId="11722">
    <w:name w:val="Средний список 1172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22">
    <w:name w:val="Средний список 1182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22">
    <w:name w:val="Средний список 1192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22">
    <w:name w:val="Средний список 11102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7121">
    <w:name w:val="Нет списка712"/>
    <w:next w:val="afb"/>
    <w:uiPriority w:val="99"/>
    <w:semiHidden/>
    <w:unhideWhenUsed/>
    <w:rsid w:val="00C25060"/>
  </w:style>
  <w:style w:type="table" w:customStyle="1" w:styleId="11111220">
    <w:name w:val="Средний список 111112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8121">
    <w:name w:val="Нет списка812"/>
    <w:next w:val="afb"/>
    <w:uiPriority w:val="99"/>
    <w:semiHidden/>
    <w:unhideWhenUsed/>
    <w:rsid w:val="00C25060"/>
  </w:style>
  <w:style w:type="table" w:customStyle="1" w:styleId="111222">
    <w:name w:val="Средний список 11122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22">
    <w:name w:val="Средний список 11132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22">
    <w:name w:val="Средний список 11142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22">
    <w:name w:val="Средний список 11152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22">
    <w:name w:val="Средний список 11162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9120">
    <w:name w:val="Нет списка912"/>
    <w:next w:val="afb"/>
    <w:uiPriority w:val="99"/>
    <w:semiHidden/>
    <w:unhideWhenUsed/>
    <w:rsid w:val="00C25060"/>
  </w:style>
  <w:style w:type="table" w:customStyle="1" w:styleId="111712">
    <w:name w:val="Средний список 1117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212">
    <w:name w:val="Средний список 1 - Акцент 112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libri Light" w:eastAsia="Times New Roman" w:hAnsi="Calibri Light"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121120">
    <w:name w:val="Средний список 121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812">
    <w:name w:val="Средний список 1118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112">
    <w:name w:val="Средний список 1 - Акцент 1111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libri Light" w:eastAsia="Times New Roman" w:hAnsi="Calibri Light"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131120">
    <w:name w:val="Средний список 13112"/>
    <w:basedOn w:val="afa"/>
    <w:uiPriority w:val="65"/>
    <w:rsid w:val="00C25060"/>
    <w:pPr>
      <w:spacing w:after="0" w:line="240" w:lineRule="auto"/>
    </w:pPr>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212">
    <w:name w:val="Средний список 1111212"/>
    <w:basedOn w:val="afa"/>
    <w:uiPriority w:val="65"/>
    <w:rsid w:val="00C25060"/>
    <w:pPr>
      <w:spacing w:after="0" w:line="240" w:lineRule="auto"/>
    </w:pPr>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21120">
    <w:name w:val="Средний список 1121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31120">
    <w:name w:val="Средний список 1131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4112">
    <w:name w:val="Средний список 1141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112">
    <w:name w:val="Средний список 1151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112">
    <w:name w:val="Средний список 1161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7112">
    <w:name w:val="Средний список 1171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112">
    <w:name w:val="Средний список 1181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112">
    <w:name w:val="Средний список 1191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112">
    <w:name w:val="Средний список 11101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1112">
    <w:name w:val="Средний список 111111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2112">
    <w:name w:val="Средний список 11121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112">
    <w:name w:val="Средний список 11131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112">
    <w:name w:val="Средний список 11141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112">
    <w:name w:val="Средний список 11151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112">
    <w:name w:val="Средний список 11161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3142">
    <w:name w:val="Заголовок 3 ур142"/>
    <w:uiPriority w:val="99"/>
    <w:rsid w:val="00C25060"/>
  </w:style>
  <w:style w:type="numbering" w:customStyle="1" w:styleId="11111512">
    <w:name w:val="1 / 1.1 / 1.1.512"/>
    <w:basedOn w:val="afb"/>
    <w:next w:val="111111"/>
    <w:semiHidden/>
    <w:unhideWhenUsed/>
    <w:rsid w:val="00C25060"/>
  </w:style>
  <w:style w:type="numbering" w:customStyle="1" w:styleId="11129">
    <w:name w:val="Стиль1112"/>
    <w:uiPriority w:val="99"/>
    <w:rsid w:val="00C25060"/>
  </w:style>
  <w:style w:type="numbering" w:customStyle="1" w:styleId="21128">
    <w:name w:val="Заголовок 2 уровень112"/>
    <w:uiPriority w:val="99"/>
    <w:rsid w:val="00C25060"/>
  </w:style>
  <w:style w:type="numbering" w:customStyle="1" w:styleId="311120">
    <w:name w:val="Заголовок 3 ур1112"/>
    <w:uiPriority w:val="99"/>
    <w:rsid w:val="00C25060"/>
  </w:style>
  <w:style w:type="numbering" w:customStyle="1" w:styleId="1012">
    <w:name w:val="Нет списка1012"/>
    <w:next w:val="afb"/>
    <w:uiPriority w:val="99"/>
    <w:semiHidden/>
    <w:unhideWhenUsed/>
    <w:rsid w:val="00C25060"/>
  </w:style>
  <w:style w:type="numbering" w:customStyle="1" w:styleId="12124">
    <w:name w:val="Стиль1212"/>
    <w:uiPriority w:val="99"/>
    <w:rsid w:val="00C25060"/>
  </w:style>
  <w:style w:type="numbering" w:customStyle="1" w:styleId="12320">
    <w:name w:val="Нет списка1232"/>
    <w:next w:val="afb"/>
    <w:uiPriority w:val="99"/>
    <w:semiHidden/>
    <w:unhideWhenUsed/>
    <w:rsid w:val="00C25060"/>
  </w:style>
  <w:style w:type="numbering" w:customStyle="1" w:styleId="327">
    <w:name w:val="Рис.32"/>
    <w:rsid w:val="00C25060"/>
  </w:style>
  <w:style w:type="numbering" w:customStyle="1" w:styleId="112122">
    <w:name w:val="Нет списка11212"/>
    <w:next w:val="afb"/>
    <w:uiPriority w:val="99"/>
    <w:semiHidden/>
    <w:unhideWhenUsed/>
    <w:rsid w:val="00C25060"/>
  </w:style>
  <w:style w:type="numbering" w:customStyle="1" w:styleId="22121">
    <w:name w:val="Нет списка2212"/>
    <w:next w:val="afb"/>
    <w:uiPriority w:val="99"/>
    <w:semiHidden/>
    <w:unhideWhenUsed/>
    <w:rsid w:val="00C25060"/>
  </w:style>
  <w:style w:type="numbering" w:customStyle="1" w:styleId="1229">
    <w:name w:val="Рис.122"/>
    <w:rsid w:val="00C25060"/>
  </w:style>
  <w:style w:type="numbering" w:customStyle="1" w:styleId="121121">
    <w:name w:val="Нет списка12112"/>
    <w:next w:val="afb"/>
    <w:uiPriority w:val="99"/>
    <w:semiHidden/>
    <w:unhideWhenUsed/>
    <w:rsid w:val="00C25060"/>
  </w:style>
  <w:style w:type="numbering" w:customStyle="1" w:styleId="31212">
    <w:name w:val="Заголовок 3 ур1212"/>
    <w:uiPriority w:val="99"/>
    <w:rsid w:val="00C25060"/>
  </w:style>
  <w:style w:type="numbering" w:customStyle="1" w:styleId="13122">
    <w:name w:val="Нет списка1312"/>
    <w:next w:val="afb"/>
    <w:uiPriority w:val="99"/>
    <w:semiHidden/>
    <w:unhideWhenUsed/>
    <w:rsid w:val="00C25060"/>
  </w:style>
  <w:style w:type="numbering" w:customStyle="1" w:styleId="13123">
    <w:name w:val="Стиль1312"/>
    <w:uiPriority w:val="99"/>
    <w:rsid w:val="00C25060"/>
  </w:style>
  <w:style w:type="numbering" w:customStyle="1" w:styleId="14120">
    <w:name w:val="Нет списка1412"/>
    <w:next w:val="afb"/>
    <w:uiPriority w:val="99"/>
    <w:semiHidden/>
    <w:unhideWhenUsed/>
    <w:rsid w:val="00C25060"/>
  </w:style>
  <w:style w:type="numbering" w:customStyle="1" w:styleId="2128">
    <w:name w:val="Рис.212"/>
    <w:rsid w:val="00C25060"/>
  </w:style>
  <w:style w:type="numbering" w:customStyle="1" w:styleId="113122">
    <w:name w:val="Нет списка11312"/>
    <w:next w:val="afb"/>
    <w:uiPriority w:val="99"/>
    <w:semiHidden/>
    <w:unhideWhenUsed/>
    <w:rsid w:val="00C25060"/>
  </w:style>
  <w:style w:type="numbering" w:customStyle="1" w:styleId="2312">
    <w:name w:val="Нет списка2312"/>
    <w:next w:val="afb"/>
    <w:uiPriority w:val="99"/>
    <w:semiHidden/>
    <w:unhideWhenUsed/>
    <w:rsid w:val="00C25060"/>
  </w:style>
  <w:style w:type="numbering" w:customStyle="1" w:styleId="1112a">
    <w:name w:val="Рис.1112"/>
    <w:rsid w:val="00C25060"/>
  </w:style>
  <w:style w:type="numbering" w:customStyle="1" w:styleId="122120">
    <w:name w:val="Нет списка12212"/>
    <w:next w:val="afb"/>
    <w:uiPriority w:val="99"/>
    <w:semiHidden/>
    <w:unhideWhenUsed/>
    <w:rsid w:val="00C25060"/>
  </w:style>
  <w:style w:type="numbering" w:customStyle="1" w:styleId="31312">
    <w:name w:val="Заголовок 3 ур1312"/>
    <w:uiPriority w:val="99"/>
    <w:rsid w:val="00C25060"/>
  </w:style>
  <w:style w:type="numbering" w:customStyle="1" w:styleId="31124">
    <w:name w:val="Нет списка3112"/>
    <w:next w:val="afb"/>
    <w:semiHidden/>
    <w:rsid w:val="00C25060"/>
  </w:style>
  <w:style w:type="paragraph" w:customStyle="1" w:styleId="font19">
    <w:name w:val="font19"/>
    <w:basedOn w:val="af8"/>
    <w:uiPriority w:val="99"/>
    <w:rsid w:val="00C25060"/>
    <w:pPr>
      <w:spacing w:before="100" w:beforeAutospacing="1" w:after="100" w:afterAutospacing="1" w:line="240" w:lineRule="auto"/>
    </w:pPr>
    <w:rPr>
      <w:rFonts w:ascii="Times New Roman" w:eastAsia="Times New Roman" w:hAnsi="Times New Roman" w:cs="Times New Roman"/>
      <w:b/>
      <w:bCs/>
      <w:i/>
      <w:iCs/>
      <w:color w:val="000000"/>
      <w:sz w:val="20"/>
      <w:szCs w:val="20"/>
    </w:rPr>
  </w:style>
  <w:style w:type="paragraph" w:customStyle="1" w:styleId="font20">
    <w:name w:val="font20"/>
    <w:basedOn w:val="af8"/>
    <w:uiPriority w:val="99"/>
    <w:rsid w:val="00C25060"/>
    <w:pPr>
      <w:spacing w:before="100" w:beforeAutospacing="1" w:after="100" w:afterAutospacing="1" w:line="240" w:lineRule="auto"/>
    </w:pPr>
    <w:rPr>
      <w:rFonts w:ascii="Times New Roman" w:eastAsia="Times New Roman" w:hAnsi="Times New Roman" w:cs="Times New Roman"/>
      <w:b/>
      <w:bCs/>
      <w:i/>
      <w:iCs/>
      <w:color w:val="000000"/>
      <w:sz w:val="20"/>
      <w:szCs w:val="20"/>
    </w:rPr>
  </w:style>
  <w:style w:type="numbering" w:customStyle="1" w:styleId="200">
    <w:name w:val="Нет списка20"/>
    <w:next w:val="afb"/>
    <w:uiPriority w:val="99"/>
    <w:semiHidden/>
    <w:unhideWhenUsed/>
    <w:rsid w:val="00C25060"/>
  </w:style>
  <w:style w:type="table" w:customStyle="1" w:styleId="201">
    <w:name w:val="Сетка таблицы20"/>
    <w:basedOn w:val="afa"/>
    <w:next w:val="afff6"/>
    <w:uiPriority w:val="59"/>
    <w:rsid w:val="00C2506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3">
    <w:name w:val="Нет списка110"/>
    <w:next w:val="afb"/>
    <w:uiPriority w:val="99"/>
    <w:semiHidden/>
    <w:rsid w:val="00C25060"/>
  </w:style>
  <w:style w:type="numbering" w:customStyle="1" w:styleId="261">
    <w:name w:val="Нет списка26"/>
    <w:next w:val="afb"/>
    <w:uiPriority w:val="99"/>
    <w:semiHidden/>
    <w:rsid w:val="00C25060"/>
  </w:style>
  <w:style w:type="table" w:customStyle="1" w:styleId="TableGridReport15">
    <w:name w:val="Table Grid Report15"/>
    <w:basedOn w:val="afa"/>
    <w:next w:val="afff6"/>
    <w:uiPriority w:val="59"/>
    <w:rsid w:val="00C25060"/>
    <w:pPr>
      <w:spacing w:after="0" w:line="240" w:lineRule="auto"/>
      <w:jc w:val="center"/>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23">
    <w:name w:val="Table Grid Report23"/>
    <w:basedOn w:val="afa"/>
    <w:next w:val="afff6"/>
    <w:uiPriority w:val="59"/>
    <w:rsid w:val="00C25060"/>
    <w:pPr>
      <w:spacing w:after="0" w:line="240" w:lineRule="auto"/>
      <w:jc w:val="center"/>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33">
    <w:name w:val="Table Grid Report33"/>
    <w:basedOn w:val="afa"/>
    <w:next w:val="afff6"/>
    <w:uiPriority w:val="59"/>
    <w:rsid w:val="00C25060"/>
    <w:pPr>
      <w:spacing w:after="0" w:line="240" w:lineRule="auto"/>
      <w:jc w:val="center"/>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42">
    <w:name w:val="Table Grid Report42"/>
    <w:basedOn w:val="afa"/>
    <w:next w:val="afff6"/>
    <w:uiPriority w:val="59"/>
    <w:rsid w:val="00C25060"/>
    <w:pPr>
      <w:spacing w:after="0" w:line="240" w:lineRule="auto"/>
      <w:jc w:val="center"/>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5">
    <w:name w:val="Нет списка34"/>
    <w:next w:val="afb"/>
    <w:semiHidden/>
    <w:rsid w:val="00C25060"/>
  </w:style>
  <w:style w:type="numbering" w:customStyle="1" w:styleId="435">
    <w:name w:val="Нет списка43"/>
    <w:next w:val="afb"/>
    <w:uiPriority w:val="99"/>
    <w:semiHidden/>
    <w:unhideWhenUsed/>
    <w:rsid w:val="00C25060"/>
  </w:style>
  <w:style w:type="numbering" w:customStyle="1" w:styleId="1164">
    <w:name w:val="Нет списка116"/>
    <w:next w:val="afb"/>
    <w:uiPriority w:val="99"/>
    <w:semiHidden/>
    <w:rsid w:val="00C25060"/>
  </w:style>
  <w:style w:type="numbering" w:customStyle="1" w:styleId="2137">
    <w:name w:val="Нет списка213"/>
    <w:next w:val="afb"/>
    <w:uiPriority w:val="99"/>
    <w:semiHidden/>
    <w:rsid w:val="00C25060"/>
  </w:style>
  <w:style w:type="numbering" w:customStyle="1" w:styleId="3135">
    <w:name w:val="Нет списка313"/>
    <w:next w:val="afb"/>
    <w:semiHidden/>
    <w:rsid w:val="00C25060"/>
  </w:style>
  <w:style w:type="table" w:customStyle="1" w:styleId="1174">
    <w:name w:val="Сетка таблицы117"/>
    <w:basedOn w:val="afa"/>
    <w:next w:val="afff6"/>
    <w:uiPriority w:val="5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2">
    <w:name w:val="Сетка таблицы28"/>
    <w:basedOn w:val="afa"/>
    <w:next w:val="afff6"/>
    <w:uiPriority w:val="5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33">
    <w:name w:val="Нет списка53"/>
    <w:next w:val="afb"/>
    <w:uiPriority w:val="99"/>
    <w:semiHidden/>
    <w:unhideWhenUsed/>
    <w:rsid w:val="00C25060"/>
  </w:style>
  <w:style w:type="table" w:customStyle="1" w:styleId="351">
    <w:name w:val="Сетка таблицы35"/>
    <w:basedOn w:val="afa"/>
    <w:next w:val="afff6"/>
    <w:uiPriority w:val="59"/>
    <w:rsid w:val="00C2506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71">
    <w:name w:val="Нет списка27"/>
    <w:next w:val="afb"/>
    <w:uiPriority w:val="99"/>
    <w:semiHidden/>
    <w:unhideWhenUsed/>
    <w:rsid w:val="00C25060"/>
  </w:style>
  <w:style w:type="table" w:customStyle="1" w:styleId="290">
    <w:name w:val="Сетка таблицы29"/>
    <w:basedOn w:val="afa"/>
    <w:next w:val="afff6"/>
    <w:uiPriority w:val="59"/>
    <w:rsid w:val="00C2506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75">
    <w:name w:val="Нет списка117"/>
    <w:next w:val="afb"/>
    <w:uiPriority w:val="99"/>
    <w:semiHidden/>
    <w:rsid w:val="00C25060"/>
  </w:style>
  <w:style w:type="numbering" w:customStyle="1" w:styleId="283">
    <w:name w:val="Нет списка28"/>
    <w:next w:val="afb"/>
    <w:uiPriority w:val="99"/>
    <w:semiHidden/>
    <w:rsid w:val="00C25060"/>
  </w:style>
  <w:style w:type="table" w:customStyle="1" w:styleId="TableGridReport16">
    <w:name w:val="Table Grid Report16"/>
    <w:basedOn w:val="afa"/>
    <w:next w:val="afff6"/>
    <w:uiPriority w:val="59"/>
    <w:rsid w:val="00C25060"/>
    <w:pPr>
      <w:spacing w:after="0" w:line="240" w:lineRule="auto"/>
      <w:jc w:val="center"/>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24">
    <w:name w:val="Table Grid Report24"/>
    <w:basedOn w:val="afa"/>
    <w:next w:val="afff6"/>
    <w:uiPriority w:val="59"/>
    <w:rsid w:val="00C25060"/>
    <w:pPr>
      <w:spacing w:after="0" w:line="240" w:lineRule="auto"/>
      <w:jc w:val="center"/>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34">
    <w:name w:val="Table Grid Report34"/>
    <w:basedOn w:val="afa"/>
    <w:next w:val="afff6"/>
    <w:uiPriority w:val="59"/>
    <w:rsid w:val="00C25060"/>
    <w:pPr>
      <w:spacing w:after="0" w:line="240" w:lineRule="auto"/>
      <w:jc w:val="center"/>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52">
    <w:name w:val="Нет списка35"/>
    <w:next w:val="afb"/>
    <w:semiHidden/>
    <w:rsid w:val="00C25060"/>
  </w:style>
  <w:style w:type="numbering" w:customStyle="1" w:styleId="441">
    <w:name w:val="Нет списка44"/>
    <w:next w:val="afb"/>
    <w:uiPriority w:val="99"/>
    <w:semiHidden/>
    <w:unhideWhenUsed/>
    <w:rsid w:val="00C25060"/>
  </w:style>
  <w:style w:type="numbering" w:customStyle="1" w:styleId="1184">
    <w:name w:val="Нет списка118"/>
    <w:next w:val="afb"/>
    <w:uiPriority w:val="99"/>
    <w:semiHidden/>
    <w:rsid w:val="00C25060"/>
  </w:style>
  <w:style w:type="numbering" w:customStyle="1" w:styleId="2141">
    <w:name w:val="Нет списка214"/>
    <w:next w:val="afb"/>
    <w:uiPriority w:val="99"/>
    <w:semiHidden/>
    <w:rsid w:val="00C25060"/>
  </w:style>
  <w:style w:type="numbering" w:customStyle="1" w:styleId="3143">
    <w:name w:val="Нет списка314"/>
    <w:next w:val="afb"/>
    <w:semiHidden/>
    <w:rsid w:val="00C25060"/>
  </w:style>
  <w:style w:type="table" w:customStyle="1" w:styleId="1185">
    <w:name w:val="Сетка таблицы118"/>
    <w:basedOn w:val="afa"/>
    <w:next w:val="afff6"/>
    <w:uiPriority w:val="5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0">
    <w:name w:val="Сетка таблицы210"/>
    <w:basedOn w:val="afa"/>
    <w:next w:val="afff6"/>
    <w:uiPriority w:val="5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2">
    <w:name w:val="Нет списка54"/>
    <w:next w:val="afb"/>
    <w:uiPriority w:val="99"/>
    <w:semiHidden/>
    <w:unhideWhenUsed/>
    <w:rsid w:val="00C25060"/>
  </w:style>
  <w:style w:type="table" w:customStyle="1" w:styleId="363">
    <w:name w:val="Сетка таблицы36"/>
    <w:basedOn w:val="afa"/>
    <w:next w:val="afff6"/>
    <w:uiPriority w:val="59"/>
    <w:rsid w:val="00C2506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91">
    <w:name w:val="Нет списка29"/>
    <w:next w:val="afb"/>
    <w:uiPriority w:val="99"/>
    <w:semiHidden/>
    <w:unhideWhenUsed/>
    <w:rsid w:val="00C25060"/>
  </w:style>
  <w:style w:type="table" w:customStyle="1" w:styleId="300">
    <w:name w:val="Сетка таблицы30"/>
    <w:basedOn w:val="afa"/>
    <w:next w:val="afff6"/>
    <w:uiPriority w:val="59"/>
    <w:rsid w:val="00C2506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94">
    <w:name w:val="Нет списка119"/>
    <w:next w:val="afb"/>
    <w:uiPriority w:val="99"/>
    <w:semiHidden/>
    <w:rsid w:val="00C25060"/>
  </w:style>
  <w:style w:type="numbering" w:customStyle="1" w:styleId="2101">
    <w:name w:val="Нет списка210"/>
    <w:next w:val="afb"/>
    <w:uiPriority w:val="99"/>
    <w:semiHidden/>
    <w:rsid w:val="00C25060"/>
  </w:style>
  <w:style w:type="table" w:customStyle="1" w:styleId="TableGridReport17">
    <w:name w:val="Table Grid Report17"/>
    <w:basedOn w:val="afa"/>
    <w:next w:val="afff6"/>
    <w:uiPriority w:val="59"/>
    <w:rsid w:val="00C25060"/>
    <w:pPr>
      <w:spacing w:after="0" w:line="240" w:lineRule="auto"/>
      <w:jc w:val="center"/>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25">
    <w:name w:val="Table Grid Report25"/>
    <w:basedOn w:val="afa"/>
    <w:next w:val="afff6"/>
    <w:uiPriority w:val="59"/>
    <w:rsid w:val="00C25060"/>
    <w:pPr>
      <w:spacing w:after="0" w:line="240" w:lineRule="auto"/>
      <w:jc w:val="center"/>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35">
    <w:name w:val="Table Grid Report35"/>
    <w:basedOn w:val="afa"/>
    <w:next w:val="afff6"/>
    <w:uiPriority w:val="59"/>
    <w:rsid w:val="00C25060"/>
    <w:pPr>
      <w:spacing w:after="0" w:line="240" w:lineRule="auto"/>
      <w:jc w:val="center"/>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4">
    <w:name w:val="Нет списка36"/>
    <w:next w:val="afb"/>
    <w:semiHidden/>
    <w:rsid w:val="00C25060"/>
  </w:style>
  <w:style w:type="numbering" w:customStyle="1" w:styleId="450">
    <w:name w:val="Нет списка45"/>
    <w:next w:val="afb"/>
    <w:uiPriority w:val="99"/>
    <w:semiHidden/>
    <w:unhideWhenUsed/>
    <w:rsid w:val="00C25060"/>
  </w:style>
  <w:style w:type="numbering" w:customStyle="1" w:styleId="11104">
    <w:name w:val="Нет списка1110"/>
    <w:next w:val="afb"/>
    <w:uiPriority w:val="99"/>
    <w:semiHidden/>
    <w:rsid w:val="00C25060"/>
  </w:style>
  <w:style w:type="numbering" w:customStyle="1" w:styleId="2150">
    <w:name w:val="Нет списка215"/>
    <w:next w:val="afb"/>
    <w:uiPriority w:val="99"/>
    <w:semiHidden/>
    <w:rsid w:val="00C25060"/>
  </w:style>
  <w:style w:type="numbering" w:customStyle="1" w:styleId="3150">
    <w:name w:val="Нет списка315"/>
    <w:next w:val="afb"/>
    <w:semiHidden/>
    <w:rsid w:val="00C25060"/>
  </w:style>
  <w:style w:type="table" w:customStyle="1" w:styleId="1195">
    <w:name w:val="Сетка таблицы119"/>
    <w:basedOn w:val="afa"/>
    <w:next w:val="afff6"/>
    <w:uiPriority w:val="5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
    <w:name w:val="Сетка таблицы215"/>
    <w:basedOn w:val="afa"/>
    <w:next w:val="afff6"/>
    <w:uiPriority w:val="5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51">
    <w:name w:val="Нет списка55"/>
    <w:next w:val="afb"/>
    <w:uiPriority w:val="99"/>
    <w:semiHidden/>
    <w:unhideWhenUsed/>
    <w:rsid w:val="00C25060"/>
  </w:style>
  <w:style w:type="table" w:customStyle="1" w:styleId="370">
    <w:name w:val="Сетка таблицы37"/>
    <w:basedOn w:val="afa"/>
    <w:next w:val="afff6"/>
    <w:uiPriority w:val="59"/>
    <w:rsid w:val="00C2506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3808">
    <w:name w:val="xl63808"/>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809">
    <w:name w:val="xl63809"/>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810">
    <w:name w:val="xl63810"/>
    <w:basedOn w:val="af8"/>
    <w:rsid w:val="00C2506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812">
    <w:name w:val="xl63812"/>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813">
    <w:name w:val="xl63813"/>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814">
    <w:name w:val="xl63814"/>
    <w:basedOn w:val="af8"/>
    <w:rsid w:val="00C2506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3815">
    <w:name w:val="xl63815"/>
    <w:basedOn w:val="af8"/>
    <w:rsid w:val="00C2506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3816">
    <w:name w:val="xl63816"/>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817">
    <w:name w:val="xl63817"/>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63818">
    <w:name w:val="xl63818"/>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819">
    <w:name w:val="xl63819"/>
    <w:basedOn w:val="af8"/>
    <w:rsid w:val="00C2506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63820">
    <w:name w:val="xl63820"/>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63821">
    <w:name w:val="xl63821"/>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63822">
    <w:name w:val="xl63822"/>
    <w:basedOn w:val="af8"/>
    <w:rsid w:val="00C25060"/>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823">
    <w:name w:val="xl63823"/>
    <w:basedOn w:val="af8"/>
    <w:rsid w:val="00C25060"/>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824">
    <w:name w:val="xl63824"/>
    <w:basedOn w:val="af8"/>
    <w:rsid w:val="00C25060"/>
    <w:pPr>
      <w:pBdr>
        <w:top w:val="single" w:sz="4" w:space="0" w:color="auto"/>
        <w:left w:val="single" w:sz="4" w:space="0" w:color="auto"/>
        <w:bottom w:val="single" w:sz="4" w:space="0" w:color="auto"/>
      </w:pBdr>
      <w:shd w:val="clear" w:color="000000" w:fill="D8E4BC"/>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806">
    <w:name w:val="xl63806"/>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807">
    <w:name w:val="xl63807"/>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811">
    <w:name w:val="xl63811"/>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825">
    <w:name w:val="xl63825"/>
    <w:basedOn w:val="af8"/>
    <w:rsid w:val="00C2506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63826">
    <w:name w:val="xl63826"/>
    <w:basedOn w:val="af8"/>
    <w:rsid w:val="00C25060"/>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63827">
    <w:name w:val="xl63827"/>
    <w:basedOn w:val="af8"/>
    <w:rsid w:val="00C2506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63828">
    <w:name w:val="xl63828"/>
    <w:basedOn w:val="af8"/>
    <w:rsid w:val="00C2506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A6A6A6"/>
      <w:sz w:val="20"/>
      <w:szCs w:val="20"/>
    </w:rPr>
  </w:style>
  <w:style w:type="paragraph" w:customStyle="1" w:styleId="xl63829">
    <w:name w:val="xl63829"/>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63830">
    <w:name w:val="xl63830"/>
    <w:basedOn w:val="af8"/>
    <w:rsid w:val="00C2506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63831">
    <w:name w:val="xl63831"/>
    <w:basedOn w:val="af8"/>
    <w:rsid w:val="00C25060"/>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A6A6A6"/>
      <w:sz w:val="20"/>
      <w:szCs w:val="20"/>
    </w:rPr>
  </w:style>
  <w:style w:type="numbering" w:customStyle="1" w:styleId="301">
    <w:name w:val="Нет списка30"/>
    <w:next w:val="afb"/>
    <w:uiPriority w:val="99"/>
    <w:semiHidden/>
    <w:unhideWhenUsed/>
    <w:rsid w:val="00C25060"/>
  </w:style>
  <w:style w:type="table" w:customStyle="1" w:styleId="380">
    <w:name w:val="Сетка таблицы38"/>
    <w:basedOn w:val="afa"/>
    <w:next w:val="afff6"/>
    <w:uiPriority w:val="3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0">
    <w:name w:val="Нет списка120"/>
    <w:next w:val="afb"/>
    <w:uiPriority w:val="99"/>
    <w:semiHidden/>
    <w:unhideWhenUsed/>
    <w:rsid w:val="00C25060"/>
  </w:style>
  <w:style w:type="numbering" w:customStyle="1" w:styleId="2160">
    <w:name w:val="Нет списка216"/>
    <w:next w:val="afb"/>
    <w:uiPriority w:val="99"/>
    <w:semiHidden/>
    <w:unhideWhenUsed/>
    <w:rsid w:val="00C25060"/>
  </w:style>
  <w:style w:type="paragraph" w:customStyle="1" w:styleId="1ffffc">
    <w:name w:val="Верхний колонтитул1"/>
    <w:basedOn w:val="af8"/>
    <w:next w:val="affb"/>
    <w:uiPriority w:val="99"/>
    <w:unhideWhenUsed/>
    <w:rsid w:val="00C25060"/>
    <w:pPr>
      <w:widowControl w:val="0"/>
      <w:tabs>
        <w:tab w:val="center" w:pos="4677"/>
        <w:tab w:val="right" w:pos="9355"/>
      </w:tabs>
      <w:autoSpaceDE w:val="0"/>
      <w:autoSpaceDN w:val="0"/>
      <w:adjustRightInd w:val="0"/>
      <w:spacing w:after="0" w:line="240" w:lineRule="auto"/>
    </w:pPr>
    <w:rPr>
      <w:rFonts w:ascii="Times New Roman" w:eastAsia="Calibri" w:hAnsi="Times New Roman" w:cs="Times New Roman"/>
      <w:sz w:val="24"/>
      <w:szCs w:val="24"/>
      <w:lang w:eastAsia="en-US"/>
    </w:rPr>
  </w:style>
  <w:style w:type="paragraph" w:customStyle="1" w:styleId="1ffffd">
    <w:name w:val="Нижний колонтитул1"/>
    <w:basedOn w:val="af8"/>
    <w:next w:val="aff6"/>
    <w:uiPriority w:val="99"/>
    <w:unhideWhenUsed/>
    <w:rsid w:val="00C25060"/>
    <w:pPr>
      <w:widowControl w:val="0"/>
      <w:tabs>
        <w:tab w:val="center" w:pos="4677"/>
        <w:tab w:val="right" w:pos="9355"/>
      </w:tabs>
      <w:autoSpaceDE w:val="0"/>
      <w:autoSpaceDN w:val="0"/>
      <w:adjustRightInd w:val="0"/>
      <w:spacing w:after="0" w:line="240" w:lineRule="auto"/>
    </w:pPr>
    <w:rPr>
      <w:rFonts w:ascii="Times New Roman" w:eastAsia="Calibri" w:hAnsi="Times New Roman" w:cs="Times New Roman"/>
      <w:sz w:val="24"/>
      <w:szCs w:val="24"/>
      <w:lang w:eastAsia="en-US"/>
    </w:rPr>
  </w:style>
  <w:style w:type="paragraph" w:customStyle="1" w:styleId="1ffffe">
    <w:name w:val="Текст выноски1"/>
    <w:basedOn w:val="af8"/>
    <w:next w:val="afc"/>
    <w:uiPriority w:val="99"/>
    <w:semiHidden/>
    <w:unhideWhenUsed/>
    <w:rsid w:val="00C25060"/>
    <w:pPr>
      <w:widowControl w:val="0"/>
      <w:autoSpaceDE w:val="0"/>
      <w:autoSpaceDN w:val="0"/>
      <w:adjustRightInd w:val="0"/>
      <w:spacing w:after="0" w:line="240" w:lineRule="auto"/>
    </w:pPr>
    <w:rPr>
      <w:rFonts w:ascii="Tahoma" w:eastAsia="Calibri" w:hAnsi="Tahoma" w:cs="Tahoma"/>
      <w:sz w:val="16"/>
      <w:szCs w:val="16"/>
      <w:lang w:eastAsia="en-US"/>
    </w:rPr>
  </w:style>
  <w:style w:type="table" w:customStyle="1" w:styleId="1201">
    <w:name w:val="Сетка таблицы120"/>
    <w:basedOn w:val="afa"/>
    <w:next w:val="afff6"/>
    <w:uiPriority w:val="59"/>
    <w:rsid w:val="00C25060"/>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ffff">
    <w:name w:val="Верхний колонтитул Знак1"/>
    <w:aliases w:val=" Знак4 Знак1,Знак4 Знак1, Знак8 Знак1,ВерхКолонтитул Знак1,Знак8 Знак1"/>
    <w:uiPriority w:val="99"/>
    <w:semiHidden/>
    <w:rsid w:val="00C25060"/>
    <w:rPr>
      <w:rFonts w:ascii="Times New Roman" w:eastAsia="Times New Roman" w:hAnsi="Times New Roman" w:cs="Times New Roman"/>
      <w:sz w:val="24"/>
      <w:szCs w:val="24"/>
      <w:lang w:eastAsia="ru-RU"/>
    </w:rPr>
  </w:style>
  <w:style w:type="character" w:customStyle="1" w:styleId="1fffff0">
    <w:name w:val="Текст выноски Знак1"/>
    <w:uiPriority w:val="99"/>
    <w:semiHidden/>
    <w:rsid w:val="00C25060"/>
    <w:rPr>
      <w:rFonts w:ascii="Segoe UI" w:eastAsia="Times New Roman" w:hAnsi="Segoe UI" w:cs="Segoe UI"/>
      <w:sz w:val="18"/>
      <w:szCs w:val="18"/>
      <w:lang w:eastAsia="ru-RU"/>
    </w:rPr>
  </w:style>
  <w:style w:type="paragraph" w:customStyle="1" w:styleId="328">
    <w:name w:val="Оглавление 32"/>
    <w:basedOn w:val="af8"/>
    <w:next w:val="af8"/>
    <w:autoRedefine/>
    <w:uiPriority w:val="39"/>
    <w:unhideWhenUsed/>
    <w:rsid w:val="00C25060"/>
    <w:pPr>
      <w:widowControl w:val="0"/>
      <w:autoSpaceDE w:val="0"/>
      <w:autoSpaceDN w:val="0"/>
      <w:adjustRightInd w:val="0"/>
      <w:spacing w:after="0" w:line="240" w:lineRule="auto"/>
      <w:ind w:left="480"/>
    </w:pPr>
    <w:rPr>
      <w:rFonts w:ascii="Times New Roman" w:eastAsia="Times New Roman" w:hAnsi="Times New Roman" w:cs="Times New Roman"/>
      <w:sz w:val="24"/>
      <w:szCs w:val="24"/>
    </w:rPr>
  </w:style>
  <w:style w:type="paragraph" w:customStyle="1" w:styleId="12f5">
    <w:name w:val="Оглавление 12"/>
    <w:basedOn w:val="af8"/>
    <w:next w:val="af8"/>
    <w:autoRedefine/>
    <w:uiPriority w:val="39"/>
    <w:unhideWhenUsed/>
    <w:rsid w:val="00C25060"/>
    <w:pPr>
      <w:widowControl w:val="0"/>
      <w:tabs>
        <w:tab w:val="right" w:leader="dot" w:pos="9560"/>
      </w:tabs>
      <w:autoSpaceDE w:val="0"/>
      <w:autoSpaceDN w:val="0"/>
      <w:adjustRightInd w:val="0"/>
      <w:spacing w:after="0" w:line="240" w:lineRule="auto"/>
      <w:jc w:val="both"/>
    </w:pPr>
    <w:rPr>
      <w:rFonts w:ascii="Times New Roman" w:eastAsia="Times New Roman" w:hAnsi="Times New Roman" w:cs="Times New Roman"/>
      <w:sz w:val="24"/>
      <w:szCs w:val="24"/>
    </w:rPr>
  </w:style>
  <w:style w:type="table" w:customStyle="1" w:styleId="2161">
    <w:name w:val="Сетка таблицы216"/>
    <w:basedOn w:val="afa"/>
    <w:next w:val="afff6"/>
    <w:uiPriority w:val="59"/>
    <w:rsid w:val="00C25060"/>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71">
    <w:name w:val="Нет списка37"/>
    <w:next w:val="afb"/>
    <w:uiPriority w:val="99"/>
    <w:semiHidden/>
    <w:unhideWhenUsed/>
    <w:rsid w:val="00C25060"/>
  </w:style>
  <w:style w:type="paragraph" w:customStyle="1" w:styleId="336">
    <w:name w:val="Оглавление 33"/>
    <w:basedOn w:val="af8"/>
    <w:next w:val="af8"/>
    <w:autoRedefine/>
    <w:uiPriority w:val="39"/>
    <w:unhideWhenUsed/>
    <w:rsid w:val="00C25060"/>
    <w:pPr>
      <w:widowControl w:val="0"/>
      <w:autoSpaceDE w:val="0"/>
      <w:autoSpaceDN w:val="0"/>
      <w:adjustRightInd w:val="0"/>
      <w:spacing w:after="0" w:line="240" w:lineRule="auto"/>
      <w:ind w:left="480"/>
    </w:pPr>
    <w:rPr>
      <w:rFonts w:ascii="Times New Roman" w:eastAsia="Times New Roman" w:hAnsi="Times New Roman" w:cs="Times New Roman"/>
      <w:sz w:val="24"/>
      <w:szCs w:val="24"/>
    </w:rPr>
  </w:style>
  <w:style w:type="paragraph" w:customStyle="1" w:styleId="13f5">
    <w:name w:val="Оглавление 13"/>
    <w:basedOn w:val="af8"/>
    <w:next w:val="af8"/>
    <w:autoRedefine/>
    <w:uiPriority w:val="39"/>
    <w:unhideWhenUsed/>
    <w:rsid w:val="00C25060"/>
    <w:pPr>
      <w:widowControl w:val="0"/>
      <w:tabs>
        <w:tab w:val="right" w:leader="dot" w:pos="9560"/>
      </w:tabs>
      <w:autoSpaceDE w:val="0"/>
      <w:autoSpaceDN w:val="0"/>
      <w:adjustRightInd w:val="0"/>
      <w:spacing w:after="0" w:line="240" w:lineRule="auto"/>
      <w:jc w:val="both"/>
    </w:pPr>
    <w:rPr>
      <w:rFonts w:ascii="Times New Roman" w:eastAsia="Times New Roman" w:hAnsi="Times New Roman" w:cs="Times New Roman"/>
      <w:sz w:val="24"/>
      <w:szCs w:val="24"/>
    </w:rPr>
  </w:style>
  <w:style w:type="table" w:customStyle="1" w:styleId="390">
    <w:name w:val="Сетка таблицы39"/>
    <w:basedOn w:val="afa"/>
    <w:next w:val="afff6"/>
    <w:uiPriority w:val="59"/>
    <w:rsid w:val="00C25060"/>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0">
    <w:name w:val="Нет списка46"/>
    <w:next w:val="afb"/>
    <w:uiPriority w:val="99"/>
    <w:semiHidden/>
    <w:unhideWhenUsed/>
    <w:rsid w:val="00C25060"/>
  </w:style>
  <w:style w:type="paragraph" w:customStyle="1" w:styleId="4f9">
    <w:name w:val="Заголовок оглавления4"/>
    <w:basedOn w:val="19"/>
    <w:next w:val="af8"/>
    <w:uiPriority w:val="39"/>
    <w:semiHidden/>
    <w:unhideWhenUsed/>
    <w:qFormat/>
    <w:rsid w:val="00C25060"/>
    <w:pPr>
      <w:keepNext/>
      <w:keepLines/>
      <w:numPr>
        <w:numId w:val="0"/>
      </w:numPr>
      <w:suppressAutoHyphens w:val="0"/>
      <w:spacing w:before="480" w:after="0" w:line="276" w:lineRule="auto"/>
      <w:contextualSpacing w:val="0"/>
      <w:jc w:val="left"/>
      <w:outlineLvl w:val="9"/>
    </w:pPr>
    <w:rPr>
      <w:rFonts w:ascii="Cambria" w:hAnsi="Cambria"/>
      <w:bCs/>
      <w:smallCaps w:val="0"/>
      <w:color w:val="365F91"/>
      <w:spacing w:val="0"/>
      <w:szCs w:val="28"/>
      <w:lang w:eastAsia="ru-RU" w:bidi="ar-SA"/>
    </w:rPr>
  </w:style>
  <w:style w:type="paragraph" w:customStyle="1" w:styleId="346">
    <w:name w:val="Оглавление 34"/>
    <w:basedOn w:val="af8"/>
    <w:next w:val="af8"/>
    <w:autoRedefine/>
    <w:uiPriority w:val="39"/>
    <w:unhideWhenUsed/>
    <w:rsid w:val="00C25060"/>
    <w:pPr>
      <w:widowControl w:val="0"/>
      <w:autoSpaceDE w:val="0"/>
      <w:autoSpaceDN w:val="0"/>
      <w:adjustRightInd w:val="0"/>
      <w:spacing w:after="0" w:line="240" w:lineRule="auto"/>
      <w:ind w:left="480"/>
    </w:pPr>
    <w:rPr>
      <w:rFonts w:ascii="Times New Roman" w:eastAsia="Times New Roman" w:hAnsi="Times New Roman" w:cs="Times New Roman"/>
      <w:sz w:val="24"/>
      <w:szCs w:val="24"/>
    </w:rPr>
  </w:style>
  <w:style w:type="paragraph" w:customStyle="1" w:styleId="149">
    <w:name w:val="Оглавление 14"/>
    <w:basedOn w:val="af8"/>
    <w:next w:val="af8"/>
    <w:autoRedefine/>
    <w:uiPriority w:val="39"/>
    <w:unhideWhenUsed/>
    <w:rsid w:val="00C25060"/>
    <w:pPr>
      <w:widowControl w:val="0"/>
      <w:tabs>
        <w:tab w:val="right" w:leader="dot" w:pos="9560"/>
      </w:tabs>
      <w:autoSpaceDE w:val="0"/>
      <w:autoSpaceDN w:val="0"/>
      <w:adjustRightInd w:val="0"/>
      <w:spacing w:after="0" w:line="240" w:lineRule="auto"/>
      <w:jc w:val="both"/>
    </w:pPr>
    <w:rPr>
      <w:rFonts w:ascii="Times New Roman" w:eastAsia="Times New Roman" w:hAnsi="Times New Roman" w:cs="Times New Roman"/>
      <w:sz w:val="24"/>
      <w:szCs w:val="24"/>
    </w:rPr>
  </w:style>
  <w:style w:type="table" w:customStyle="1" w:styleId="442">
    <w:name w:val="Сетка таблицы44"/>
    <w:basedOn w:val="afa"/>
    <w:next w:val="afff6"/>
    <w:uiPriority w:val="39"/>
    <w:rsid w:val="00C25060"/>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0">
    <w:name w:val="Нет списка56"/>
    <w:next w:val="afb"/>
    <w:uiPriority w:val="99"/>
    <w:semiHidden/>
    <w:unhideWhenUsed/>
    <w:rsid w:val="00C25060"/>
  </w:style>
  <w:style w:type="paragraph" w:customStyle="1" w:styleId="5f7">
    <w:name w:val="Заголовок оглавления5"/>
    <w:basedOn w:val="19"/>
    <w:next w:val="af8"/>
    <w:uiPriority w:val="39"/>
    <w:semiHidden/>
    <w:unhideWhenUsed/>
    <w:qFormat/>
    <w:rsid w:val="00C25060"/>
    <w:pPr>
      <w:keepNext/>
      <w:keepLines/>
      <w:numPr>
        <w:numId w:val="0"/>
      </w:numPr>
      <w:suppressAutoHyphens w:val="0"/>
      <w:spacing w:before="480" w:after="0" w:line="276" w:lineRule="auto"/>
      <w:contextualSpacing w:val="0"/>
      <w:jc w:val="left"/>
      <w:outlineLvl w:val="9"/>
    </w:pPr>
    <w:rPr>
      <w:rFonts w:ascii="Cambria" w:hAnsi="Cambria"/>
      <w:bCs/>
      <w:smallCaps w:val="0"/>
      <w:color w:val="365F91"/>
      <w:spacing w:val="0"/>
      <w:szCs w:val="28"/>
      <w:lang w:eastAsia="ru-RU" w:bidi="ar-SA"/>
    </w:rPr>
  </w:style>
  <w:style w:type="paragraph" w:customStyle="1" w:styleId="353">
    <w:name w:val="Оглавление 35"/>
    <w:basedOn w:val="af8"/>
    <w:next w:val="af8"/>
    <w:autoRedefine/>
    <w:uiPriority w:val="39"/>
    <w:unhideWhenUsed/>
    <w:rsid w:val="00C25060"/>
    <w:pPr>
      <w:widowControl w:val="0"/>
      <w:autoSpaceDE w:val="0"/>
      <w:autoSpaceDN w:val="0"/>
      <w:adjustRightInd w:val="0"/>
      <w:spacing w:after="0" w:line="240" w:lineRule="auto"/>
      <w:ind w:left="480"/>
    </w:pPr>
    <w:rPr>
      <w:rFonts w:ascii="Times New Roman" w:eastAsia="Times New Roman" w:hAnsi="Times New Roman" w:cs="Times New Roman"/>
      <w:sz w:val="24"/>
      <w:szCs w:val="24"/>
    </w:rPr>
  </w:style>
  <w:style w:type="paragraph" w:customStyle="1" w:styleId="15a">
    <w:name w:val="Оглавление 15"/>
    <w:basedOn w:val="af8"/>
    <w:next w:val="af8"/>
    <w:autoRedefine/>
    <w:uiPriority w:val="39"/>
    <w:unhideWhenUsed/>
    <w:rsid w:val="00C25060"/>
    <w:pPr>
      <w:widowControl w:val="0"/>
      <w:tabs>
        <w:tab w:val="right" w:leader="dot" w:pos="9560"/>
      </w:tabs>
      <w:autoSpaceDE w:val="0"/>
      <w:autoSpaceDN w:val="0"/>
      <w:adjustRightInd w:val="0"/>
      <w:spacing w:after="0" w:line="240" w:lineRule="auto"/>
      <w:jc w:val="both"/>
    </w:pPr>
    <w:rPr>
      <w:rFonts w:ascii="Times New Roman" w:eastAsia="Times New Roman" w:hAnsi="Times New Roman" w:cs="Times New Roman"/>
      <w:sz w:val="24"/>
      <w:szCs w:val="24"/>
    </w:rPr>
  </w:style>
  <w:style w:type="table" w:customStyle="1" w:styleId="534">
    <w:name w:val="Сетка таблицы53"/>
    <w:basedOn w:val="afa"/>
    <w:next w:val="afff6"/>
    <w:uiPriority w:val="39"/>
    <w:rsid w:val="00C25060"/>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31">
    <w:name w:val="Нет списка63"/>
    <w:next w:val="afb"/>
    <w:uiPriority w:val="99"/>
    <w:semiHidden/>
    <w:unhideWhenUsed/>
    <w:rsid w:val="00C25060"/>
  </w:style>
  <w:style w:type="paragraph" w:customStyle="1" w:styleId="6d">
    <w:name w:val="Заголовок оглавления6"/>
    <w:basedOn w:val="19"/>
    <w:next w:val="af8"/>
    <w:uiPriority w:val="39"/>
    <w:semiHidden/>
    <w:unhideWhenUsed/>
    <w:qFormat/>
    <w:rsid w:val="00C25060"/>
    <w:pPr>
      <w:keepNext/>
      <w:keepLines/>
      <w:numPr>
        <w:numId w:val="0"/>
      </w:numPr>
      <w:suppressAutoHyphens w:val="0"/>
      <w:spacing w:before="480" w:after="0" w:line="276" w:lineRule="auto"/>
      <w:contextualSpacing w:val="0"/>
      <w:jc w:val="left"/>
      <w:outlineLvl w:val="9"/>
    </w:pPr>
    <w:rPr>
      <w:rFonts w:ascii="Cambria" w:hAnsi="Cambria"/>
      <w:bCs/>
      <w:smallCaps w:val="0"/>
      <w:color w:val="365F91"/>
      <w:spacing w:val="0"/>
      <w:szCs w:val="28"/>
      <w:lang w:eastAsia="ru-RU" w:bidi="ar-SA"/>
    </w:rPr>
  </w:style>
  <w:style w:type="paragraph" w:customStyle="1" w:styleId="365">
    <w:name w:val="Оглавление 36"/>
    <w:basedOn w:val="af8"/>
    <w:next w:val="af8"/>
    <w:autoRedefine/>
    <w:uiPriority w:val="39"/>
    <w:unhideWhenUsed/>
    <w:rsid w:val="00C25060"/>
    <w:pPr>
      <w:widowControl w:val="0"/>
      <w:autoSpaceDE w:val="0"/>
      <w:autoSpaceDN w:val="0"/>
      <w:adjustRightInd w:val="0"/>
      <w:spacing w:after="0" w:line="240" w:lineRule="auto"/>
      <w:ind w:left="480"/>
    </w:pPr>
    <w:rPr>
      <w:rFonts w:ascii="Times New Roman" w:eastAsia="Times New Roman" w:hAnsi="Times New Roman" w:cs="Times New Roman"/>
      <w:sz w:val="24"/>
      <w:szCs w:val="24"/>
    </w:rPr>
  </w:style>
  <w:style w:type="paragraph" w:customStyle="1" w:styleId="164">
    <w:name w:val="Оглавление 16"/>
    <w:basedOn w:val="af8"/>
    <w:next w:val="af8"/>
    <w:autoRedefine/>
    <w:uiPriority w:val="39"/>
    <w:unhideWhenUsed/>
    <w:rsid w:val="00C25060"/>
    <w:pPr>
      <w:widowControl w:val="0"/>
      <w:tabs>
        <w:tab w:val="right" w:leader="dot" w:pos="9560"/>
      </w:tabs>
      <w:autoSpaceDE w:val="0"/>
      <w:autoSpaceDN w:val="0"/>
      <w:adjustRightInd w:val="0"/>
      <w:spacing w:after="0" w:line="240" w:lineRule="auto"/>
      <w:jc w:val="both"/>
    </w:pPr>
    <w:rPr>
      <w:rFonts w:ascii="Times New Roman" w:eastAsia="Times New Roman" w:hAnsi="Times New Roman" w:cs="Times New Roman"/>
      <w:sz w:val="24"/>
      <w:szCs w:val="24"/>
    </w:rPr>
  </w:style>
  <w:style w:type="table" w:customStyle="1" w:styleId="650">
    <w:name w:val="Сетка таблицы65"/>
    <w:basedOn w:val="afa"/>
    <w:next w:val="afff6"/>
    <w:uiPriority w:val="59"/>
    <w:rsid w:val="00C25060"/>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33">
    <w:name w:val="Нет списка73"/>
    <w:next w:val="afb"/>
    <w:uiPriority w:val="99"/>
    <w:semiHidden/>
    <w:unhideWhenUsed/>
    <w:rsid w:val="00C25060"/>
  </w:style>
  <w:style w:type="paragraph" w:customStyle="1" w:styleId="7c">
    <w:name w:val="Заголовок оглавления7"/>
    <w:basedOn w:val="19"/>
    <w:next w:val="af8"/>
    <w:uiPriority w:val="39"/>
    <w:semiHidden/>
    <w:unhideWhenUsed/>
    <w:qFormat/>
    <w:rsid w:val="00C25060"/>
    <w:pPr>
      <w:keepNext/>
      <w:keepLines/>
      <w:numPr>
        <w:numId w:val="0"/>
      </w:numPr>
      <w:suppressAutoHyphens w:val="0"/>
      <w:spacing w:before="480" w:after="0" w:line="276" w:lineRule="auto"/>
      <w:contextualSpacing w:val="0"/>
      <w:jc w:val="left"/>
      <w:outlineLvl w:val="9"/>
    </w:pPr>
    <w:rPr>
      <w:rFonts w:ascii="Cambria" w:hAnsi="Cambria"/>
      <w:bCs/>
      <w:smallCaps w:val="0"/>
      <w:color w:val="365F91"/>
      <w:spacing w:val="0"/>
      <w:szCs w:val="28"/>
      <w:lang w:eastAsia="ru-RU" w:bidi="ar-SA"/>
    </w:rPr>
  </w:style>
  <w:style w:type="paragraph" w:customStyle="1" w:styleId="372">
    <w:name w:val="Оглавление 37"/>
    <w:basedOn w:val="af8"/>
    <w:next w:val="af8"/>
    <w:autoRedefine/>
    <w:uiPriority w:val="39"/>
    <w:unhideWhenUsed/>
    <w:rsid w:val="00C25060"/>
    <w:pPr>
      <w:widowControl w:val="0"/>
      <w:autoSpaceDE w:val="0"/>
      <w:autoSpaceDN w:val="0"/>
      <w:adjustRightInd w:val="0"/>
      <w:spacing w:after="0" w:line="240" w:lineRule="auto"/>
      <w:ind w:left="480"/>
    </w:pPr>
    <w:rPr>
      <w:rFonts w:ascii="Times New Roman" w:eastAsia="Times New Roman" w:hAnsi="Times New Roman" w:cs="Times New Roman"/>
      <w:sz w:val="24"/>
      <w:szCs w:val="24"/>
    </w:rPr>
  </w:style>
  <w:style w:type="paragraph" w:customStyle="1" w:styleId="173">
    <w:name w:val="Оглавление 17"/>
    <w:basedOn w:val="af8"/>
    <w:next w:val="af8"/>
    <w:autoRedefine/>
    <w:uiPriority w:val="39"/>
    <w:unhideWhenUsed/>
    <w:rsid w:val="00C25060"/>
    <w:pPr>
      <w:widowControl w:val="0"/>
      <w:tabs>
        <w:tab w:val="right" w:leader="dot" w:pos="9560"/>
      </w:tabs>
      <w:autoSpaceDE w:val="0"/>
      <w:autoSpaceDN w:val="0"/>
      <w:adjustRightInd w:val="0"/>
      <w:spacing w:after="0" w:line="240" w:lineRule="auto"/>
      <w:jc w:val="both"/>
    </w:pPr>
    <w:rPr>
      <w:rFonts w:ascii="Times New Roman" w:eastAsia="Times New Roman" w:hAnsi="Times New Roman" w:cs="Times New Roman"/>
      <w:sz w:val="24"/>
      <w:szCs w:val="24"/>
    </w:rPr>
  </w:style>
  <w:style w:type="table" w:customStyle="1" w:styleId="750">
    <w:name w:val="Сетка таблицы75"/>
    <w:basedOn w:val="afa"/>
    <w:next w:val="afff6"/>
    <w:uiPriority w:val="59"/>
    <w:rsid w:val="00C25060"/>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
    <w:name w:val="Сетка таблицы83"/>
    <w:basedOn w:val="afa"/>
    <w:next w:val="afff6"/>
    <w:uiPriority w:val="59"/>
    <w:rsid w:val="00C25060"/>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81">
    <w:name w:val="Нет списка38"/>
    <w:next w:val="afb"/>
    <w:uiPriority w:val="99"/>
    <w:semiHidden/>
    <w:unhideWhenUsed/>
    <w:rsid w:val="00C25060"/>
  </w:style>
  <w:style w:type="table" w:customStyle="1" w:styleId="400">
    <w:name w:val="Сетка таблицы40"/>
    <w:basedOn w:val="afa"/>
    <w:next w:val="afff6"/>
    <w:uiPriority w:val="3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50">
    <w:name w:val="Нет списка125"/>
    <w:next w:val="afb"/>
    <w:uiPriority w:val="99"/>
    <w:semiHidden/>
    <w:unhideWhenUsed/>
    <w:rsid w:val="00C25060"/>
  </w:style>
  <w:style w:type="numbering" w:customStyle="1" w:styleId="2170">
    <w:name w:val="Нет списка217"/>
    <w:next w:val="afb"/>
    <w:uiPriority w:val="99"/>
    <w:semiHidden/>
    <w:unhideWhenUsed/>
    <w:rsid w:val="00C25060"/>
  </w:style>
  <w:style w:type="table" w:customStyle="1" w:styleId="1251">
    <w:name w:val="Сетка таблицы125"/>
    <w:basedOn w:val="afa"/>
    <w:next w:val="afff6"/>
    <w:uiPriority w:val="59"/>
    <w:rsid w:val="00C25060"/>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1">
    <w:name w:val="Сетка таблицы217"/>
    <w:basedOn w:val="afa"/>
    <w:next w:val="afff6"/>
    <w:uiPriority w:val="59"/>
    <w:rsid w:val="00C25060"/>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91">
    <w:name w:val="Нет списка39"/>
    <w:next w:val="afb"/>
    <w:uiPriority w:val="99"/>
    <w:semiHidden/>
    <w:unhideWhenUsed/>
    <w:rsid w:val="00C25060"/>
  </w:style>
  <w:style w:type="table" w:customStyle="1" w:styleId="3100">
    <w:name w:val="Сетка таблицы310"/>
    <w:basedOn w:val="afa"/>
    <w:next w:val="afff6"/>
    <w:uiPriority w:val="59"/>
    <w:rsid w:val="00C25060"/>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1">
    <w:name w:val="Нет списка47"/>
    <w:next w:val="afb"/>
    <w:uiPriority w:val="99"/>
    <w:semiHidden/>
    <w:unhideWhenUsed/>
    <w:rsid w:val="00C25060"/>
  </w:style>
  <w:style w:type="table" w:customStyle="1" w:styleId="451">
    <w:name w:val="Сетка таблицы45"/>
    <w:basedOn w:val="afa"/>
    <w:next w:val="afff6"/>
    <w:uiPriority w:val="59"/>
    <w:rsid w:val="00C25060"/>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0">
    <w:name w:val="Нет списка57"/>
    <w:next w:val="afb"/>
    <w:uiPriority w:val="99"/>
    <w:semiHidden/>
    <w:unhideWhenUsed/>
    <w:rsid w:val="00C25060"/>
  </w:style>
  <w:style w:type="table" w:customStyle="1" w:styleId="543">
    <w:name w:val="Сетка таблицы54"/>
    <w:basedOn w:val="afa"/>
    <w:next w:val="afff6"/>
    <w:rsid w:val="00C25060"/>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41">
    <w:name w:val="Нет списка64"/>
    <w:next w:val="afb"/>
    <w:uiPriority w:val="99"/>
    <w:semiHidden/>
    <w:unhideWhenUsed/>
    <w:rsid w:val="00C25060"/>
  </w:style>
  <w:style w:type="table" w:customStyle="1" w:styleId="660">
    <w:name w:val="Сетка таблицы66"/>
    <w:basedOn w:val="afa"/>
    <w:next w:val="afff6"/>
    <w:uiPriority w:val="59"/>
    <w:rsid w:val="00C25060"/>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41">
    <w:name w:val="Нет списка74"/>
    <w:next w:val="afb"/>
    <w:uiPriority w:val="99"/>
    <w:semiHidden/>
    <w:unhideWhenUsed/>
    <w:rsid w:val="00C25060"/>
  </w:style>
  <w:style w:type="table" w:customStyle="1" w:styleId="761">
    <w:name w:val="Сетка таблицы76"/>
    <w:basedOn w:val="afa"/>
    <w:next w:val="afff6"/>
    <w:uiPriority w:val="59"/>
    <w:rsid w:val="00C25060"/>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1">
    <w:name w:val="Сетка таблицы84"/>
    <w:basedOn w:val="afa"/>
    <w:next w:val="afff6"/>
    <w:uiPriority w:val="59"/>
    <w:rsid w:val="00C25060"/>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01">
    <w:name w:val="Нет списка40"/>
    <w:next w:val="afb"/>
    <w:uiPriority w:val="99"/>
    <w:semiHidden/>
    <w:unhideWhenUsed/>
    <w:rsid w:val="00C25060"/>
  </w:style>
  <w:style w:type="numbering" w:customStyle="1" w:styleId="1260">
    <w:name w:val="Нет списка126"/>
    <w:next w:val="afb"/>
    <w:uiPriority w:val="99"/>
    <w:semiHidden/>
    <w:unhideWhenUsed/>
    <w:rsid w:val="00C25060"/>
  </w:style>
  <w:style w:type="table" w:customStyle="1" w:styleId="1261">
    <w:name w:val="Сетка таблицы126"/>
    <w:basedOn w:val="afa"/>
    <w:next w:val="afff6"/>
    <w:uiPriority w:val="59"/>
    <w:rsid w:val="00C25060"/>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1">
    <w:name w:val="Сетка таблицы46"/>
    <w:basedOn w:val="afa"/>
    <w:next w:val="afff6"/>
    <w:uiPriority w:val="3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80">
    <w:name w:val="Нет списка218"/>
    <w:next w:val="afb"/>
    <w:uiPriority w:val="99"/>
    <w:semiHidden/>
    <w:unhideWhenUsed/>
    <w:rsid w:val="00C25060"/>
  </w:style>
  <w:style w:type="table" w:customStyle="1" w:styleId="2181">
    <w:name w:val="Сетка таблицы218"/>
    <w:basedOn w:val="afa"/>
    <w:next w:val="afff6"/>
    <w:uiPriority w:val="59"/>
    <w:rsid w:val="00C25060"/>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01">
    <w:name w:val="Нет списка310"/>
    <w:next w:val="afb"/>
    <w:uiPriority w:val="99"/>
    <w:semiHidden/>
    <w:unhideWhenUsed/>
    <w:rsid w:val="00C25060"/>
  </w:style>
  <w:style w:type="table" w:customStyle="1" w:styleId="3136">
    <w:name w:val="Сетка таблицы313"/>
    <w:basedOn w:val="afa"/>
    <w:next w:val="afff6"/>
    <w:uiPriority w:val="59"/>
    <w:rsid w:val="00C25060"/>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80">
    <w:name w:val="Нет списка48"/>
    <w:next w:val="afb"/>
    <w:uiPriority w:val="99"/>
    <w:semiHidden/>
    <w:unhideWhenUsed/>
    <w:rsid w:val="00C25060"/>
  </w:style>
  <w:style w:type="table" w:customStyle="1" w:styleId="472">
    <w:name w:val="Сетка таблицы47"/>
    <w:basedOn w:val="afa"/>
    <w:next w:val="afff6"/>
    <w:uiPriority w:val="59"/>
    <w:rsid w:val="00C25060"/>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80">
    <w:name w:val="Нет списка58"/>
    <w:next w:val="afb"/>
    <w:uiPriority w:val="99"/>
    <w:semiHidden/>
    <w:unhideWhenUsed/>
    <w:rsid w:val="00C25060"/>
  </w:style>
  <w:style w:type="table" w:customStyle="1" w:styleId="552">
    <w:name w:val="Сетка таблицы55"/>
    <w:basedOn w:val="afa"/>
    <w:next w:val="afff6"/>
    <w:uiPriority w:val="59"/>
    <w:rsid w:val="00C25060"/>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51">
    <w:name w:val="Нет списка65"/>
    <w:next w:val="afb"/>
    <w:uiPriority w:val="99"/>
    <w:semiHidden/>
    <w:unhideWhenUsed/>
    <w:rsid w:val="00C25060"/>
  </w:style>
  <w:style w:type="table" w:customStyle="1" w:styleId="670">
    <w:name w:val="Сетка таблицы67"/>
    <w:basedOn w:val="afa"/>
    <w:next w:val="afff6"/>
    <w:uiPriority w:val="59"/>
    <w:rsid w:val="00C25060"/>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51">
    <w:name w:val="Нет списка75"/>
    <w:next w:val="afb"/>
    <w:uiPriority w:val="99"/>
    <w:semiHidden/>
    <w:unhideWhenUsed/>
    <w:rsid w:val="00C25060"/>
  </w:style>
  <w:style w:type="table" w:customStyle="1" w:styleId="770">
    <w:name w:val="Сетка таблицы77"/>
    <w:basedOn w:val="afa"/>
    <w:next w:val="afff6"/>
    <w:uiPriority w:val="59"/>
    <w:rsid w:val="00C25060"/>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0">
    <w:name w:val="Сетка таблицы85"/>
    <w:basedOn w:val="afa"/>
    <w:next w:val="afff6"/>
    <w:uiPriority w:val="59"/>
    <w:rsid w:val="00C25060"/>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90">
    <w:name w:val="Нет списка49"/>
    <w:next w:val="afb"/>
    <w:uiPriority w:val="99"/>
    <w:semiHidden/>
    <w:unhideWhenUsed/>
    <w:rsid w:val="00C25060"/>
  </w:style>
  <w:style w:type="table" w:customStyle="1" w:styleId="481">
    <w:name w:val="Сетка таблицы48"/>
    <w:basedOn w:val="afa"/>
    <w:next w:val="afff6"/>
    <w:uiPriority w:val="59"/>
    <w:rsid w:val="00C2506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70">
    <w:name w:val="Нет списка127"/>
    <w:next w:val="afb"/>
    <w:uiPriority w:val="99"/>
    <w:semiHidden/>
    <w:rsid w:val="00C25060"/>
  </w:style>
  <w:style w:type="numbering" w:customStyle="1" w:styleId="2190">
    <w:name w:val="Нет списка219"/>
    <w:next w:val="afb"/>
    <w:uiPriority w:val="99"/>
    <w:semiHidden/>
    <w:rsid w:val="00C25060"/>
  </w:style>
  <w:style w:type="table" w:customStyle="1" w:styleId="TableGridReport18">
    <w:name w:val="Table Grid Report18"/>
    <w:basedOn w:val="afa"/>
    <w:next w:val="afff6"/>
    <w:uiPriority w:val="59"/>
    <w:rsid w:val="00C25060"/>
    <w:pPr>
      <w:spacing w:after="0" w:line="240" w:lineRule="auto"/>
      <w:jc w:val="center"/>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26">
    <w:name w:val="Table Grid Report26"/>
    <w:basedOn w:val="afa"/>
    <w:next w:val="afff6"/>
    <w:uiPriority w:val="59"/>
    <w:rsid w:val="00C25060"/>
    <w:pPr>
      <w:spacing w:after="0" w:line="240" w:lineRule="auto"/>
      <w:jc w:val="center"/>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36">
    <w:name w:val="Table Grid Report36"/>
    <w:basedOn w:val="afa"/>
    <w:next w:val="afff6"/>
    <w:uiPriority w:val="59"/>
    <w:rsid w:val="00C25060"/>
    <w:pPr>
      <w:spacing w:after="0" w:line="240" w:lineRule="auto"/>
      <w:jc w:val="center"/>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60">
    <w:name w:val="Нет списка316"/>
    <w:next w:val="afb"/>
    <w:uiPriority w:val="99"/>
    <w:semiHidden/>
    <w:rsid w:val="00C25060"/>
  </w:style>
  <w:style w:type="numbering" w:customStyle="1" w:styleId="4100">
    <w:name w:val="Нет списка410"/>
    <w:next w:val="afb"/>
    <w:uiPriority w:val="99"/>
    <w:semiHidden/>
    <w:unhideWhenUsed/>
    <w:rsid w:val="00C25060"/>
  </w:style>
  <w:style w:type="numbering" w:customStyle="1" w:styleId="11144">
    <w:name w:val="Нет списка1114"/>
    <w:next w:val="afb"/>
    <w:uiPriority w:val="99"/>
    <w:semiHidden/>
    <w:rsid w:val="00C25060"/>
  </w:style>
  <w:style w:type="numbering" w:customStyle="1" w:styleId="21100">
    <w:name w:val="Нет списка2110"/>
    <w:next w:val="afb"/>
    <w:uiPriority w:val="99"/>
    <w:semiHidden/>
    <w:rsid w:val="00C25060"/>
  </w:style>
  <w:style w:type="numbering" w:customStyle="1" w:styleId="3170">
    <w:name w:val="Нет списка317"/>
    <w:next w:val="afb"/>
    <w:uiPriority w:val="99"/>
    <w:semiHidden/>
    <w:rsid w:val="00C25060"/>
  </w:style>
  <w:style w:type="table" w:customStyle="1" w:styleId="1271">
    <w:name w:val="Сетка таблицы127"/>
    <w:basedOn w:val="afa"/>
    <w:next w:val="afff6"/>
    <w:uiPriority w:val="5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1">
    <w:name w:val="Сетка таблицы219"/>
    <w:basedOn w:val="afa"/>
    <w:next w:val="afff6"/>
    <w:uiPriority w:val="5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90">
    <w:name w:val="Нет списка59"/>
    <w:next w:val="afb"/>
    <w:uiPriority w:val="99"/>
    <w:semiHidden/>
    <w:unhideWhenUsed/>
    <w:rsid w:val="00C25060"/>
  </w:style>
  <w:style w:type="table" w:customStyle="1" w:styleId="3144">
    <w:name w:val="Сетка таблицы314"/>
    <w:basedOn w:val="afa"/>
    <w:next w:val="afff6"/>
    <w:uiPriority w:val="59"/>
    <w:rsid w:val="00C2506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fb"/>
    <w:uiPriority w:val="99"/>
    <w:semiHidden/>
    <w:unhideWhenUsed/>
    <w:rsid w:val="00C25060"/>
  </w:style>
  <w:style w:type="table" w:customStyle="1" w:styleId="491">
    <w:name w:val="Сетка таблицы49"/>
    <w:basedOn w:val="afa"/>
    <w:next w:val="afff6"/>
    <w:uiPriority w:val="59"/>
    <w:rsid w:val="00C2506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80">
    <w:name w:val="Нет списка128"/>
    <w:next w:val="afb"/>
    <w:uiPriority w:val="99"/>
    <w:semiHidden/>
    <w:rsid w:val="00C25060"/>
  </w:style>
  <w:style w:type="numbering" w:customStyle="1" w:styleId="2200">
    <w:name w:val="Нет списка220"/>
    <w:next w:val="afb"/>
    <w:uiPriority w:val="99"/>
    <w:semiHidden/>
    <w:rsid w:val="00C25060"/>
  </w:style>
  <w:style w:type="table" w:customStyle="1" w:styleId="TableGridReport19">
    <w:name w:val="Table Grid Report19"/>
    <w:basedOn w:val="afa"/>
    <w:next w:val="afff6"/>
    <w:uiPriority w:val="59"/>
    <w:rsid w:val="00C25060"/>
    <w:pPr>
      <w:spacing w:after="0" w:line="240" w:lineRule="auto"/>
      <w:jc w:val="center"/>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27">
    <w:name w:val="Table Grid Report27"/>
    <w:basedOn w:val="afa"/>
    <w:next w:val="afff6"/>
    <w:uiPriority w:val="59"/>
    <w:rsid w:val="00C25060"/>
    <w:pPr>
      <w:spacing w:after="0" w:line="240" w:lineRule="auto"/>
      <w:jc w:val="center"/>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37">
    <w:name w:val="Table Grid Report37"/>
    <w:basedOn w:val="afa"/>
    <w:next w:val="afff6"/>
    <w:uiPriority w:val="59"/>
    <w:rsid w:val="00C25060"/>
    <w:pPr>
      <w:spacing w:after="0" w:line="240" w:lineRule="auto"/>
      <w:jc w:val="center"/>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80">
    <w:name w:val="Нет списка318"/>
    <w:next w:val="afb"/>
    <w:uiPriority w:val="99"/>
    <w:semiHidden/>
    <w:rsid w:val="00C25060"/>
  </w:style>
  <w:style w:type="numbering" w:customStyle="1" w:styleId="4131">
    <w:name w:val="Нет списка413"/>
    <w:next w:val="afb"/>
    <w:uiPriority w:val="99"/>
    <w:semiHidden/>
    <w:unhideWhenUsed/>
    <w:rsid w:val="00C25060"/>
  </w:style>
  <w:style w:type="numbering" w:customStyle="1" w:styleId="11154">
    <w:name w:val="Нет списка1115"/>
    <w:next w:val="afb"/>
    <w:uiPriority w:val="99"/>
    <w:semiHidden/>
    <w:rsid w:val="00C25060"/>
  </w:style>
  <w:style w:type="numbering" w:customStyle="1" w:styleId="21130">
    <w:name w:val="Нет списка2113"/>
    <w:next w:val="afb"/>
    <w:uiPriority w:val="99"/>
    <w:semiHidden/>
    <w:rsid w:val="00C25060"/>
  </w:style>
  <w:style w:type="numbering" w:customStyle="1" w:styleId="3190">
    <w:name w:val="Нет списка319"/>
    <w:next w:val="afb"/>
    <w:semiHidden/>
    <w:rsid w:val="00C25060"/>
  </w:style>
  <w:style w:type="table" w:customStyle="1" w:styleId="1281">
    <w:name w:val="Сетка таблицы128"/>
    <w:basedOn w:val="afa"/>
    <w:next w:val="afff6"/>
    <w:uiPriority w:val="5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1">
    <w:name w:val="Сетка таблицы220"/>
    <w:basedOn w:val="afa"/>
    <w:next w:val="afff6"/>
    <w:uiPriority w:val="5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00">
    <w:name w:val="Нет списка510"/>
    <w:next w:val="afb"/>
    <w:uiPriority w:val="99"/>
    <w:semiHidden/>
    <w:unhideWhenUsed/>
    <w:rsid w:val="00C25060"/>
  </w:style>
  <w:style w:type="table" w:customStyle="1" w:styleId="3151">
    <w:name w:val="Сетка таблицы315"/>
    <w:basedOn w:val="afa"/>
    <w:next w:val="afff6"/>
    <w:uiPriority w:val="59"/>
    <w:rsid w:val="00C2506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fffd">
    <w:name w:val="Текст Знак2"/>
    <w:aliases w:val="Текст Знак1 Знак1,Текст Знак Знак Знак2,Знак Знак Знак Знак Знак1,Текст Знак Знак Знак Знак1,Знак Знак Знак Знак Знак Знак Знак Знак Знак1,Знак Знак Знак Знак Знак Знак1 Знак Знак1,Знак5 Знак1,Текст Знак2 Знак Знак Знак1"/>
    <w:uiPriority w:val="99"/>
    <w:semiHidden/>
    <w:rsid w:val="00C25060"/>
    <w:rPr>
      <w:rFonts w:ascii="Consolas" w:hAnsi="Consolas"/>
      <w:sz w:val="21"/>
      <w:szCs w:val="21"/>
    </w:rPr>
  </w:style>
  <w:style w:type="character" w:customStyle="1" w:styleId="2Verdana">
    <w:name w:val="Основной текст (2) + Verdana"/>
    <w:aliases w:val="8 pt"/>
    <w:rsid w:val="00C25060"/>
    <w:rPr>
      <w:rFonts w:ascii="Verdana" w:eastAsia="Verdana" w:hAnsi="Verdana" w:cs="Verdana" w:hint="default"/>
      <w:b w:val="0"/>
      <w:bCs w:val="0"/>
      <w:i w:val="0"/>
      <w:iCs w:val="0"/>
      <w:smallCaps w:val="0"/>
      <w:strike w:val="0"/>
      <w:dstrike w:val="0"/>
      <w:color w:val="000000"/>
      <w:spacing w:val="0"/>
      <w:w w:val="100"/>
      <w:position w:val="0"/>
      <w:sz w:val="16"/>
      <w:szCs w:val="16"/>
      <w:u w:val="none"/>
      <w:effect w:val="none"/>
      <w:shd w:val="clear" w:color="auto" w:fill="FFFFFF"/>
      <w:lang w:val="ru-RU" w:eastAsia="ru-RU" w:bidi="ru-RU"/>
    </w:rPr>
  </w:style>
  <w:style w:type="character" w:customStyle="1" w:styleId="292">
    <w:name w:val="Основной текст (2) + 9"/>
    <w:aliases w:val="5 pt,Основной текст (2) + 11,Основной текст (2) + 10,Полужирный1,Основной текст (159) + Arial,5,Основной текст (3) + 7,Малые прописные Exact,Основной текст (2) + 8,Основной текст (2) + Gulim,10,Основной текст (2) + Segoe UI,7"/>
    <w:rsid w:val="00C25060"/>
    <w:rPr>
      <w:rFonts w:ascii="Times New Roman" w:eastAsia="Times New Roman" w:hAnsi="Times New Roman" w:cs="Times New Roman" w:hint="default"/>
      <w:b w:val="0"/>
      <w:bCs w:val="0"/>
      <w:i w:val="0"/>
      <w:iCs w:val="0"/>
      <w:smallCaps w:val="0"/>
      <w:strike w:val="0"/>
      <w:dstrike w:val="0"/>
      <w:color w:val="000000"/>
      <w:spacing w:val="0"/>
      <w:w w:val="100"/>
      <w:position w:val="0"/>
      <w:sz w:val="23"/>
      <w:szCs w:val="23"/>
      <w:u w:val="none"/>
      <w:effect w:val="none"/>
      <w:shd w:val="clear" w:color="auto" w:fill="FFFFFF"/>
      <w:lang w:val="ru-RU" w:eastAsia="ru-RU" w:bidi="ru-RU"/>
    </w:rPr>
  </w:style>
  <w:style w:type="character" w:customStyle="1" w:styleId="2Arial">
    <w:name w:val="Основной текст (2) + Arial"/>
    <w:aliases w:val="6,5 pt2"/>
    <w:rsid w:val="00C25060"/>
    <w:rPr>
      <w:rFonts w:ascii="Arial" w:eastAsia="Arial" w:hAnsi="Arial" w:cs="Arial" w:hint="default"/>
      <w:b w:val="0"/>
      <w:bCs w:val="0"/>
      <w:i w:val="0"/>
      <w:iCs w:val="0"/>
      <w:smallCaps w:val="0"/>
      <w:strike w:val="0"/>
      <w:dstrike w:val="0"/>
      <w:color w:val="000000"/>
      <w:spacing w:val="0"/>
      <w:w w:val="100"/>
      <w:position w:val="0"/>
      <w:sz w:val="13"/>
      <w:szCs w:val="13"/>
      <w:u w:val="none"/>
      <w:effect w:val="none"/>
      <w:shd w:val="clear" w:color="auto" w:fill="FFFFFF"/>
      <w:lang w:val="ru-RU" w:eastAsia="ru-RU" w:bidi="ru-RU"/>
    </w:rPr>
  </w:style>
  <w:style w:type="character" w:customStyle="1" w:styleId="9TimesNewRoman">
    <w:name w:val="Основной текст (9) + Times New Roman"/>
    <w:aliases w:val="9 pt,Полужирный Exact"/>
    <w:rsid w:val="00C25060"/>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eastAsia="ru-RU" w:bidi="ru-RU"/>
    </w:rPr>
  </w:style>
  <w:style w:type="character" w:customStyle="1" w:styleId="1594">
    <w:name w:val="Основной текст (159) + Полужирный"/>
    <w:aliases w:val="Курсив"/>
    <w:rsid w:val="00C25060"/>
    <w:rPr>
      <w:rFonts w:ascii="Times New Roman" w:eastAsia="Times New Roman" w:hAnsi="Times New Roman" w:cs="Times New Roman" w:hint="default"/>
      <w:b/>
      <w:bCs/>
      <w:i/>
      <w:iCs/>
      <w:color w:val="000000"/>
      <w:spacing w:val="0"/>
      <w:w w:val="100"/>
      <w:position w:val="0"/>
      <w:sz w:val="24"/>
      <w:szCs w:val="24"/>
      <w:shd w:val="clear" w:color="auto" w:fill="FFFFFF"/>
      <w:lang w:val="ru-RU" w:eastAsia="ru-RU" w:bidi="ru-RU"/>
    </w:rPr>
  </w:style>
  <w:style w:type="character" w:customStyle="1" w:styleId="272">
    <w:name w:val="Основной текст (2) + 7"/>
    <w:aliases w:val="5 pt1"/>
    <w:rsid w:val="00C25060"/>
    <w:rPr>
      <w:rFonts w:ascii="Times New Roman" w:eastAsia="Times New Roman" w:hAnsi="Times New Roman" w:cs="Times New Roman" w:hint="default"/>
      <w:b w:val="0"/>
      <w:bCs w:val="0"/>
      <w:i w:val="0"/>
      <w:iCs w:val="0"/>
      <w:smallCaps w:val="0"/>
      <w:strike w:val="0"/>
      <w:dstrike w:val="0"/>
      <w:color w:val="000000"/>
      <w:spacing w:val="0"/>
      <w:w w:val="100"/>
      <w:position w:val="0"/>
      <w:sz w:val="15"/>
      <w:szCs w:val="15"/>
      <w:u w:val="none"/>
      <w:effect w:val="none"/>
      <w:shd w:val="clear" w:color="auto" w:fill="FFFFFF"/>
      <w:lang w:val="ru-RU" w:eastAsia="ru-RU" w:bidi="ru-RU"/>
    </w:rPr>
  </w:style>
  <w:style w:type="character" w:customStyle="1" w:styleId="12pt">
    <w:name w:val="Колонтитул + 12 pt"/>
    <w:aliases w:val="Интервал 1 pt"/>
    <w:rsid w:val="00C25060"/>
    <w:rPr>
      <w:rFonts w:ascii="Times New Roman" w:eastAsia="Times New Roman" w:hAnsi="Times New Roman" w:cs="Times New Roman" w:hint="default"/>
      <w:b w:val="0"/>
      <w:bCs w:val="0"/>
      <w:i w:val="0"/>
      <w:iCs w:val="0"/>
      <w:smallCaps w:val="0"/>
      <w:strike w:val="0"/>
      <w:dstrike w:val="0"/>
      <w:color w:val="000000"/>
      <w:spacing w:val="30"/>
      <w:w w:val="100"/>
      <w:position w:val="0"/>
      <w:sz w:val="24"/>
      <w:szCs w:val="24"/>
      <w:u w:val="none"/>
      <w:effect w:val="none"/>
      <w:lang w:val="ru-RU" w:eastAsia="ru-RU" w:bidi="ru-RU"/>
    </w:rPr>
  </w:style>
  <w:style w:type="character" w:customStyle="1" w:styleId="113Arial">
    <w:name w:val="Основной текст (113) + Arial"/>
    <w:aliases w:val="11 pt Exact"/>
    <w:rsid w:val="00C25060"/>
    <w:rPr>
      <w:rFonts w:ascii="Arial" w:eastAsia="Arial" w:hAnsi="Arial" w:cs="Arial" w:hint="default"/>
      <w:b/>
      <w:bCs/>
      <w:color w:val="000000"/>
      <w:spacing w:val="0"/>
      <w:w w:val="100"/>
      <w:position w:val="0"/>
      <w:sz w:val="22"/>
      <w:szCs w:val="22"/>
      <w:shd w:val="clear" w:color="auto" w:fill="FFFFFF"/>
      <w:lang w:val="ru-RU" w:eastAsia="ru-RU" w:bidi="ru-RU"/>
    </w:rPr>
  </w:style>
  <w:style w:type="character" w:customStyle="1" w:styleId="2FranklinGothicHeavy">
    <w:name w:val="Основной текст (2) + Franklin Gothic Heavy"/>
    <w:aliases w:val="7 pt"/>
    <w:rsid w:val="00C25060"/>
    <w:rPr>
      <w:rFonts w:ascii="Franklin Gothic Heavy" w:eastAsia="Franklin Gothic Heavy" w:hAnsi="Franklin Gothic Heavy" w:cs="Franklin Gothic Heavy" w:hint="default"/>
      <w:b w:val="0"/>
      <w:bCs w:val="0"/>
      <w:i w:val="0"/>
      <w:iCs w:val="0"/>
      <w:smallCaps w:val="0"/>
      <w:strike w:val="0"/>
      <w:dstrike w:val="0"/>
      <w:color w:val="000000"/>
      <w:spacing w:val="0"/>
      <w:w w:val="100"/>
      <w:position w:val="0"/>
      <w:sz w:val="14"/>
      <w:szCs w:val="14"/>
      <w:u w:val="none"/>
      <w:effect w:val="none"/>
      <w:shd w:val="clear" w:color="auto" w:fill="FFFFFF"/>
      <w:lang w:val="ru-RU" w:eastAsia="ru-RU" w:bidi="ru-RU"/>
    </w:rPr>
  </w:style>
  <w:style w:type="character" w:customStyle="1" w:styleId="2Tahoma">
    <w:name w:val="Основной текст (2) + Tahoma"/>
    <w:aliases w:val="10 pt Exact"/>
    <w:rsid w:val="00C25060"/>
    <w:rPr>
      <w:rFonts w:ascii="Tahoma" w:eastAsia="Tahoma" w:hAnsi="Tahoma" w:cs="Tahoma" w:hint="default"/>
      <w:b w:val="0"/>
      <w:bCs w:val="0"/>
      <w:i w:val="0"/>
      <w:iCs w:val="0"/>
      <w:smallCaps w:val="0"/>
      <w:strike w:val="0"/>
      <w:dstrike w:val="0"/>
      <w:color w:val="000000"/>
      <w:spacing w:val="0"/>
      <w:w w:val="100"/>
      <w:position w:val="0"/>
      <w:sz w:val="20"/>
      <w:szCs w:val="20"/>
      <w:u w:val="none"/>
      <w:effect w:val="none"/>
      <w:shd w:val="clear" w:color="auto" w:fill="FFFFFF"/>
      <w:lang w:val="ru-RU" w:eastAsia="ru-RU" w:bidi="ru-RU"/>
    </w:rPr>
  </w:style>
  <w:style w:type="character" w:customStyle="1" w:styleId="31Tahoma">
    <w:name w:val="Основной текст (31) + Tahoma"/>
    <w:aliases w:val="10 pt,Не курсив"/>
    <w:rsid w:val="00C25060"/>
    <w:rPr>
      <w:rFonts w:ascii="Tahoma" w:eastAsia="Tahoma" w:hAnsi="Tahoma" w:cs="Tahoma" w:hint="default"/>
      <w:b w:val="0"/>
      <w:bCs w:val="0"/>
      <w:i/>
      <w:iCs/>
      <w:smallCaps w:val="0"/>
      <w:strike w:val="0"/>
      <w:dstrike w:val="0"/>
      <w:color w:val="000000"/>
      <w:spacing w:val="0"/>
      <w:w w:val="100"/>
      <w:position w:val="0"/>
      <w:sz w:val="20"/>
      <w:szCs w:val="20"/>
      <w:u w:val="none"/>
      <w:effect w:val="none"/>
      <w:shd w:val="clear" w:color="auto" w:fill="FFFFFF"/>
      <w:lang w:val="ru-RU" w:eastAsia="ru-RU" w:bidi="ru-RU"/>
    </w:rPr>
  </w:style>
  <w:style w:type="paragraph" w:customStyle="1" w:styleId="xl63832">
    <w:name w:val="xl63832"/>
    <w:basedOn w:val="af8"/>
    <w:rsid w:val="00C25060"/>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numbering" w:customStyle="1" w:styleId="600">
    <w:name w:val="Нет списка60"/>
    <w:next w:val="afb"/>
    <w:uiPriority w:val="99"/>
    <w:semiHidden/>
    <w:unhideWhenUsed/>
    <w:rsid w:val="00C25060"/>
  </w:style>
  <w:style w:type="table" w:customStyle="1" w:styleId="501">
    <w:name w:val="Сетка таблицы50"/>
    <w:basedOn w:val="afa"/>
    <w:next w:val="afff6"/>
    <w:uiPriority w:val="59"/>
    <w:rsid w:val="00C2506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90">
    <w:name w:val="Нет списка129"/>
    <w:next w:val="afb"/>
    <w:uiPriority w:val="99"/>
    <w:semiHidden/>
    <w:rsid w:val="00C25060"/>
  </w:style>
  <w:style w:type="numbering" w:customStyle="1" w:styleId="2231">
    <w:name w:val="Нет списка223"/>
    <w:next w:val="afb"/>
    <w:uiPriority w:val="99"/>
    <w:semiHidden/>
    <w:rsid w:val="00C25060"/>
  </w:style>
  <w:style w:type="table" w:customStyle="1" w:styleId="TableGridReport110">
    <w:name w:val="Table Grid Report110"/>
    <w:basedOn w:val="afa"/>
    <w:next w:val="afff6"/>
    <w:uiPriority w:val="59"/>
    <w:rsid w:val="00C25060"/>
    <w:pPr>
      <w:spacing w:after="0" w:line="240" w:lineRule="auto"/>
      <w:jc w:val="center"/>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28">
    <w:name w:val="Table Grid Report28"/>
    <w:basedOn w:val="afa"/>
    <w:next w:val="afff6"/>
    <w:uiPriority w:val="59"/>
    <w:rsid w:val="00C25060"/>
    <w:pPr>
      <w:spacing w:after="0" w:line="240" w:lineRule="auto"/>
      <w:jc w:val="center"/>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38">
    <w:name w:val="Table Grid Report38"/>
    <w:basedOn w:val="afa"/>
    <w:next w:val="afff6"/>
    <w:uiPriority w:val="59"/>
    <w:rsid w:val="00C25060"/>
    <w:pPr>
      <w:spacing w:after="0" w:line="240" w:lineRule="auto"/>
      <w:jc w:val="center"/>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43">
    <w:name w:val="Table Grid Report43"/>
    <w:basedOn w:val="afa"/>
    <w:next w:val="afff6"/>
    <w:uiPriority w:val="59"/>
    <w:rsid w:val="00C25060"/>
    <w:pPr>
      <w:spacing w:after="0" w:line="240" w:lineRule="auto"/>
      <w:jc w:val="center"/>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00">
    <w:name w:val="Нет списка320"/>
    <w:next w:val="afb"/>
    <w:semiHidden/>
    <w:rsid w:val="00C25060"/>
  </w:style>
  <w:style w:type="numbering" w:customStyle="1" w:styleId="4140">
    <w:name w:val="Нет списка414"/>
    <w:next w:val="afb"/>
    <w:uiPriority w:val="99"/>
    <w:semiHidden/>
    <w:unhideWhenUsed/>
    <w:rsid w:val="00C25060"/>
  </w:style>
  <w:style w:type="numbering" w:customStyle="1" w:styleId="11160">
    <w:name w:val="Нет списка1116"/>
    <w:next w:val="afb"/>
    <w:uiPriority w:val="99"/>
    <w:semiHidden/>
    <w:rsid w:val="00C25060"/>
  </w:style>
  <w:style w:type="numbering" w:customStyle="1" w:styleId="21140">
    <w:name w:val="Нет списка2114"/>
    <w:next w:val="afb"/>
    <w:uiPriority w:val="99"/>
    <w:semiHidden/>
    <w:rsid w:val="00C25060"/>
  </w:style>
  <w:style w:type="numbering" w:customStyle="1" w:styleId="31100">
    <w:name w:val="Нет списка3110"/>
    <w:next w:val="afb"/>
    <w:semiHidden/>
    <w:rsid w:val="00C25060"/>
  </w:style>
  <w:style w:type="table" w:customStyle="1" w:styleId="1291">
    <w:name w:val="Сетка таблицы129"/>
    <w:basedOn w:val="afa"/>
    <w:next w:val="afff6"/>
    <w:uiPriority w:val="5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0">
    <w:name w:val="Сетка таблицы224"/>
    <w:basedOn w:val="afa"/>
    <w:next w:val="afff6"/>
    <w:uiPriority w:val="5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32">
    <w:name w:val="Нет списка513"/>
    <w:next w:val="afb"/>
    <w:uiPriority w:val="99"/>
    <w:semiHidden/>
    <w:unhideWhenUsed/>
    <w:rsid w:val="00C25060"/>
  </w:style>
  <w:style w:type="table" w:customStyle="1" w:styleId="3161">
    <w:name w:val="Сетка таблицы316"/>
    <w:basedOn w:val="afa"/>
    <w:next w:val="afff6"/>
    <w:uiPriority w:val="59"/>
    <w:rsid w:val="00C2506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1">
    <w:name w:val="Нет списка66"/>
    <w:next w:val="afb"/>
    <w:uiPriority w:val="99"/>
    <w:semiHidden/>
    <w:unhideWhenUsed/>
    <w:rsid w:val="00C25060"/>
  </w:style>
  <w:style w:type="table" w:customStyle="1" w:styleId="561">
    <w:name w:val="Сетка таблицы56"/>
    <w:basedOn w:val="afa"/>
    <w:next w:val="afff6"/>
    <w:uiPriority w:val="59"/>
    <w:rsid w:val="00C2506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0">
    <w:name w:val="Нет списка130"/>
    <w:next w:val="afb"/>
    <w:uiPriority w:val="99"/>
    <w:semiHidden/>
    <w:rsid w:val="00C25060"/>
  </w:style>
  <w:style w:type="numbering" w:customStyle="1" w:styleId="2241">
    <w:name w:val="Нет списка224"/>
    <w:next w:val="afb"/>
    <w:uiPriority w:val="99"/>
    <w:semiHidden/>
    <w:rsid w:val="00C25060"/>
  </w:style>
  <w:style w:type="table" w:customStyle="1" w:styleId="TableGridReport114">
    <w:name w:val="Table Grid Report114"/>
    <w:basedOn w:val="afa"/>
    <w:next w:val="afff6"/>
    <w:uiPriority w:val="59"/>
    <w:rsid w:val="00C25060"/>
    <w:pPr>
      <w:spacing w:after="0" w:line="240" w:lineRule="auto"/>
      <w:jc w:val="center"/>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29">
    <w:name w:val="Table Grid Report29"/>
    <w:basedOn w:val="afa"/>
    <w:next w:val="afff6"/>
    <w:uiPriority w:val="59"/>
    <w:rsid w:val="00C25060"/>
    <w:pPr>
      <w:spacing w:after="0" w:line="240" w:lineRule="auto"/>
      <w:jc w:val="center"/>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39">
    <w:name w:val="Table Grid Report39"/>
    <w:basedOn w:val="afa"/>
    <w:next w:val="afff6"/>
    <w:uiPriority w:val="59"/>
    <w:rsid w:val="00C25060"/>
    <w:pPr>
      <w:spacing w:after="0" w:line="240" w:lineRule="auto"/>
      <w:jc w:val="center"/>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25">
    <w:name w:val="Нет списка322"/>
    <w:next w:val="afb"/>
    <w:semiHidden/>
    <w:rsid w:val="00C25060"/>
  </w:style>
  <w:style w:type="numbering" w:customStyle="1" w:styleId="4150">
    <w:name w:val="Нет списка415"/>
    <w:next w:val="afb"/>
    <w:uiPriority w:val="99"/>
    <w:semiHidden/>
    <w:unhideWhenUsed/>
    <w:rsid w:val="00C25060"/>
  </w:style>
  <w:style w:type="numbering" w:customStyle="1" w:styleId="11170">
    <w:name w:val="Нет списка1117"/>
    <w:next w:val="afb"/>
    <w:uiPriority w:val="99"/>
    <w:semiHidden/>
    <w:rsid w:val="00C25060"/>
  </w:style>
  <w:style w:type="numbering" w:customStyle="1" w:styleId="21150">
    <w:name w:val="Нет списка2115"/>
    <w:next w:val="afb"/>
    <w:uiPriority w:val="99"/>
    <w:semiHidden/>
    <w:rsid w:val="00C25060"/>
  </w:style>
  <w:style w:type="numbering" w:customStyle="1" w:styleId="31130">
    <w:name w:val="Нет списка3113"/>
    <w:next w:val="afb"/>
    <w:semiHidden/>
    <w:rsid w:val="00C25060"/>
  </w:style>
  <w:style w:type="table" w:customStyle="1" w:styleId="1301">
    <w:name w:val="Сетка таблицы130"/>
    <w:basedOn w:val="afa"/>
    <w:next w:val="afff6"/>
    <w:uiPriority w:val="5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0">
    <w:name w:val="Сетка таблицы225"/>
    <w:basedOn w:val="afa"/>
    <w:next w:val="afff6"/>
    <w:uiPriority w:val="5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41">
    <w:name w:val="Нет списка514"/>
    <w:next w:val="afb"/>
    <w:uiPriority w:val="99"/>
    <w:semiHidden/>
    <w:unhideWhenUsed/>
    <w:rsid w:val="00C25060"/>
  </w:style>
  <w:style w:type="table" w:customStyle="1" w:styleId="3171">
    <w:name w:val="Сетка таблицы317"/>
    <w:basedOn w:val="afa"/>
    <w:next w:val="afff6"/>
    <w:uiPriority w:val="59"/>
    <w:rsid w:val="00C2506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1">
    <w:name w:val="Нет списка67"/>
    <w:next w:val="afb"/>
    <w:uiPriority w:val="99"/>
    <w:semiHidden/>
    <w:unhideWhenUsed/>
    <w:rsid w:val="00C25060"/>
  </w:style>
  <w:style w:type="table" w:customStyle="1" w:styleId="571">
    <w:name w:val="Сетка таблицы57"/>
    <w:basedOn w:val="afa"/>
    <w:next w:val="afff6"/>
    <w:uiPriority w:val="59"/>
    <w:rsid w:val="00C2506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36">
    <w:name w:val="Нет списка133"/>
    <w:next w:val="afb"/>
    <w:uiPriority w:val="99"/>
    <w:semiHidden/>
    <w:rsid w:val="00C25060"/>
  </w:style>
  <w:style w:type="numbering" w:customStyle="1" w:styleId="2251">
    <w:name w:val="Нет списка225"/>
    <w:next w:val="afb"/>
    <w:uiPriority w:val="99"/>
    <w:semiHidden/>
    <w:rsid w:val="00C25060"/>
  </w:style>
  <w:style w:type="table" w:customStyle="1" w:styleId="TableGridReport115">
    <w:name w:val="Table Grid Report115"/>
    <w:basedOn w:val="afa"/>
    <w:next w:val="afff6"/>
    <w:uiPriority w:val="59"/>
    <w:rsid w:val="00C25060"/>
    <w:pPr>
      <w:spacing w:after="0" w:line="240" w:lineRule="auto"/>
      <w:jc w:val="center"/>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210">
    <w:name w:val="Table Grid Report210"/>
    <w:basedOn w:val="afa"/>
    <w:next w:val="afff6"/>
    <w:uiPriority w:val="59"/>
    <w:rsid w:val="00C25060"/>
    <w:pPr>
      <w:spacing w:after="0" w:line="240" w:lineRule="auto"/>
      <w:jc w:val="center"/>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310">
    <w:name w:val="Table Grid Report310"/>
    <w:basedOn w:val="afa"/>
    <w:next w:val="afff6"/>
    <w:uiPriority w:val="59"/>
    <w:rsid w:val="00C25060"/>
    <w:pPr>
      <w:spacing w:after="0" w:line="240" w:lineRule="auto"/>
      <w:jc w:val="center"/>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31">
    <w:name w:val="Нет списка323"/>
    <w:next w:val="afb"/>
    <w:semiHidden/>
    <w:rsid w:val="00C25060"/>
  </w:style>
  <w:style w:type="numbering" w:customStyle="1" w:styleId="4160">
    <w:name w:val="Нет списка416"/>
    <w:next w:val="afb"/>
    <w:uiPriority w:val="99"/>
    <w:semiHidden/>
    <w:unhideWhenUsed/>
    <w:rsid w:val="00C25060"/>
  </w:style>
  <w:style w:type="numbering" w:customStyle="1" w:styleId="11180">
    <w:name w:val="Нет списка1118"/>
    <w:next w:val="afb"/>
    <w:uiPriority w:val="99"/>
    <w:semiHidden/>
    <w:rsid w:val="00C25060"/>
  </w:style>
  <w:style w:type="numbering" w:customStyle="1" w:styleId="21160">
    <w:name w:val="Нет списка2116"/>
    <w:next w:val="afb"/>
    <w:uiPriority w:val="99"/>
    <w:semiHidden/>
    <w:rsid w:val="00C25060"/>
  </w:style>
  <w:style w:type="numbering" w:customStyle="1" w:styleId="31140">
    <w:name w:val="Нет списка3114"/>
    <w:next w:val="afb"/>
    <w:semiHidden/>
    <w:rsid w:val="00C25060"/>
  </w:style>
  <w:style w:type="table" w:customStyle="1" w:styleId="1337">
    <w:name w:val="Сетка таблицы133"/>
    <w:basedOn w:val="afa"/>
    <w:next w:val="afff6"/>
    <w:uiPriority w:val="5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60">
    <w:name w:val="Сетка таблицы226"/>
    <w:basedOn w:val="afa"/>
    <w:next w:val="afff6"/>
    <w:uiPriority w:val="5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50">
    <w:name w:val="Нет списка515"/>
    <w:next w:val="afb"/>
    <w:uiPriority w:val="99"/>
    <w:semiHidden/>
    <w:unhideWhenUsed/>
    <w:rsid w:val="00C25060"/>
  </w:style>
  <w:style w:type="table" w:customStyle="1" w:styleId="3181">
    <w:name w:val="Сетка таблицы318"/>
    <w:basedOn w:val="afa"/>
    <w:next w:val="afff6"/>
    <w:uiPriority w:val="59"/>
    <w:rsid w:val="00C2506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2">
    <w:name w:val="Нет списка68"/>
    <w:next w:val="afb"/>
    <w:uiPriority w:val="99"/>
    <w:semiHidden/>
    <w:unhideWhenUsed/>
    <w:rsid w:val="00C25060"/>
  </w:style>
  <w:style w:type="table" w:customStyle="1" w:styleId="581">
    <w:name w:val="Сетка таблицы58"/>
    <w:basedOn w:val="afa"/>
    <w:next w:val="afff6"/>
    <w:uiPriority w:val="59"/>
    <w:rsid w:val="00C2506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43">
    <w:name w:val="Нет списка134"/>
    <w:next w:val="afb"/>
    <w:uiPriority w:val="99"/>
    <w:semiHidden/>
    <w:rsid w:val="00C25060"/>
  </w:style>
  <w:style w:type="numbering" w:customStyle="1" w:styleId="2261">
    <w:name w:val="Нет списка226"/>
    <w:next w:val="afb"/>
    <w:uiPriority w:val="99"/>
    <w:semiHidden/>
    <w:rsid w:val="00C25060"/>
  </w:style>
  <w:style w:type="table" w:customStyle="1" w:styleId="TableGridReport116">
    <w:name w:val="Table Grid Report116"/>
    <w:basedOn w:val="afa"/>
    <w:next w:val="afff6"/>
    <w:uiPriority w:val="59"/>
    <w:rsid w:val="00C25060"/>
    <w:pPr>
      <w:spacing w:after="0" w:line="240" w:lineRule="auto"/>
      <w:jc w:val="center"/>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211">
    <w:name w:val="Table Grid Report211"/>
    <w:basedOn w:val="afa"/>
    <w:next w:val="afff6"/>
    <w:uiPriority w:val="59"/>
    <w:rsid w:val="00C25060"/>
    <w:pPr>
      <w:spacing w:after="0" w:line="240" w:lineRule="auto"/>
      <w:jc w:val="center"/>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311">
    <w:name w:val="Table Grid Report311"/>
    <w:basedOn w:val="afa"/>
    <w:next w:val="afff6"/>
    <w:uiPriority w:val="59"/>
    <w:rsid w:val="00C25060"/>
    <w:pPr>
      <w:spacing w:after="0" w:line="240" w:lineRule="auto"/>
      <w:jc w:val="center"/>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44">
    <w:name w:val="Table Grid Report44"/>
    <w:basedOn w:val="afa"/>
    <w:next w:val="afff6"/>
    <w:uiPriority w:val="59"/>
    <w:rsid w:val="00C25060"/>
    <w:pPr>
      <w:spacing w:after="0" w:line="240" w:lineRule="auto"/>
      <w:jc w:val="center"/>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40">
    <w:name w:val="Нет списка324"/>
    <w:next w:val="afb"/>
    <w:semiHidden/>
    <w:rsid w:val="00C25060"/>
  </w:style>
  <w:style w:type="numbering" w:customStyle="1" w:styleId="417">
    <w:name w:val="Нет списка417"/>
    <w:next w:val="afb"/>
    <w:uiPriority w:val="99"/>
    <w:semiHidden/>
    <w:unhideWhenUsed/>
    <w:rsid w:val="00C25060"/>
  </w:style>
  <w:style w:type="numbering" w:customStyle="1" w:styleId="11193">
    <w:name w:val="Нет списка1119"/>
    <w:next w:val="afb"/>
    <w:uiPriority w:val="99"/>
    <w:semiHidden/>
    <w:rsid w:val="00C25060"/>
  </w:style>
  <w:style w:type="numbering" w:customStyle="1" w:styleId="21170">
    <w:name w:val="Нет списка2117"/>
    <w:next w:val="afb"/>
    <w:uiPriority w:val="99"/>
    <w:semiHidden/>
    <w:rsid w:val="00C25060"/>
  </w:style>
  <w:style w:type="numbering" w:customStyle="1" w:styleId="31150">
    <w:name w:val="Нет списка3115"/>
    <w:next w:val="afb"/>
    <w:semiHidden/>
    <w:rsid w:val="00C25060"/>
  </w:style>
  <w:style w:type="table" w:customStyle="1" w:styleId="1344">
    <w:name w:val="Сетка таблицы134"/>
    <w:basedOn w:val="afa"/>
    <w:next w:val="afff6"/>
    <w:uiPriority w:val="5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70">
    <w:name w:val="Сетка таблицы227"/>
    <w:basedOn w:val="afa"/>
    <w:next w:val="afff6"/>
    <w:uiPriority w:val="5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60">
    <w:name w:val="Нет списка516"/>
    <w:next w:val="afb"/>
    <w:uiPriority w:val="99"/>
    <w:semiHidden/>
    <w:unhideWhenUsed/>
    <w:rsid w:val="00C25060"/>
  </w:style>
  <w:style w:type="table" w:customStyle="1" w:styleId="3191">
    <w:name w:val="Сетка таблицы319"/>
    <w:basedOn w:val="afa"/>
    <w:next w:val="afff6"/>
    <w:uiPriority w:val="59"/>
    <w:rsid w:val="00C2506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90">
    <w:name w:val="Нет списка69"/>
    <w:next w:val="afb"/>
    <w:uiPriority w:val="99"/>
    <w:semiHidden/>
    <w:unhideWhenUsed/>
    <w:rsid w:val="00C25060"/>
  </w:style>
  <w:style w:type="table" w:customStyle="1" w:styleId="591">
    <w:name w:val="Сетка таблицы59"/>
    <w:basedOn w:val="afa"/>
    <w:next w:val="afff6"/>
    <w:uiPriority w:val="59"/>
    <w:rsid w:val="00C2506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50">
    <w:name w:val="Нет списка135"/>
    <w:next w:val="afb"/>
    <w:uiPriority w:val="99"/>
    <w:semiHidden/>
    <w:rsid w:val="00C25060"/>
  </w:style>
  <w:style w:type="numbering" w:customStyle="1" w:styleId="2271">
    <w:name w:val="Нет списка227"/>
    <w:next w:val="afb"/>
    <w:uiPriority w:val="99"/>
    <w:semiHidden/>
    <w:rsid w:val="00C25060"/>
  </w:style>
  <w:style w:type="table" w:customStyle="1" w:styleId="TableGridReport117">
    <w:name w:val="Table Grid Report117"/>
    <w:basedOn w:val="afa"/>
    <w:next w:val="afff6"/>
    <w:uiPriority w:val="59"/>
    <w:rsid w:val="00C25060"/>
    <w:pPr>
      <w:spacing w:after="0" w:line="240" w:lineRule="auto"/>
      <w:jc w:val="center"/>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212">
    <w:name w:val="Table Grid Report212"/>
    <w:basedOn w:val="afa"/>
    <w:next w:val="afff6"/>
    <w:uiPriority w:val="59"/>
    <w:rsid w:val="00C25060"/>
    <w:pPr>
      <w:spacing w:after="0" w:line="240" w:lineRule="auto"/>
      <w:jc w:val="center"/>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312">
    <w:name w:val="Table Grid Report312"/>
    <w:basedOn w:val="afa"/>
    <w:next w:val="afff6"/>
    <w:uiPriority w:val="59"/>
    <w:rsid w:val="00C25060"/>
    <w:pPr>
      <w:spacing w:after="0" w:line="240" w:lineRule="auto"/>
      <w:jc w:val="center"/>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45">
    <w:name w:val="Table Grid Report45"/>
    <w:basedOn w:val="afa"/>
    <w:next w:val="afff6"/>
    <w:uiPriority w:val="59"/>
    <w:rsid w:val="00C25060"/>
    <w:pPr>
      <w:spacing w:after="0" w:line="240" w:lineRule="auto"/>
      <w:jc w:val="center"/>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50">
    <w:name w:val="Нет списка325"/>
    <w:next w:val="afb"/>
    <w:semiHidden/>
    <w:rsid w:val="00C25060"/>
  </w:style>
  <w:style w:type="numbering" w:customStyle="1" w:styleId="418">
    <w:name w:val="Нет списка418"/>
    <w:next w:val="afb"/>
    <w:uiPriority w:val="99"/>
    <w:semiHidden/>
    <w:unhideWhenUsed/>
    <w:rsid w:val="00C25060"/>
  </w:style>
  <w:style w:type="numbering" w:customStyle="1" w:styleId="11201">
    <w:name w:val="Нет списка1120"/>
    <w:next w:val="afb"/>
    <w:uiPriority w:val="99"/>
    <w:semiHidden/>
    <w:rsid w:val="00C25060"/>
  </w:style>
  <w:style w:type="numbering" w:customStyle="1" w:styleId="21180">
    <w:name w:val="Нет списка2118"/>
    <w:next w:val="afb"/>
    <w:uiPriority w:val="99"/>
    <w:semiHidden/>
    <w:rsid w:val="00C25060"/>
  </w:style>
  <w:style w:type="numbering" w:customStyle="1" w:styleId="31160">
    <w:name w:val="Нет списка3116"/>
    <w:next w:val="afb"/>
    <w:semiHidden/>
    <w:rsid w:val="00C25060"/>
  </w:style>
  <w:style w:type="table" w:customStyle="1" w:styleId="1351">
    <w:name w:val="Сетка таблицы135"/>
    <w:basedOn w:val="afa"/>
    <w:next w:val="afff6"/>
    <w:uiPriority w:val="5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80">
    <w:name w:val="Сетка таблицы228"/>
    <w:basedOn w:val="afa"/>
    <w:next w:val="afff6"/>
    <w:uiPriority w:val="5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70">
    <w:name w:val="Нет списка517"/>
    <w:next w:val="afb"/>
    <w:uiPriority w:val="99"/>
    <w:semiHidden/>
    <w:unhideWhenUsed/>
    <w:rsid w:val="00C25060"/>
  </w:style>
  <w:style w:type="table" w:customStyle="1" w:styleId="3201">
    <w:name w:val="Сетка таблицы320"/>
    <w:basedOn w:val="afa"/>
    <w:next w:val="afff6"/>
    <w:uiPriority w:val="59"/>
    <w:rsid w:val="00C2506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00">
    <w:name w:val="Нет списка70"/>
    <w:next w:val="afb"/>
    <w:uiPriority w:val="99"/>
    <w:semiHidden/>
    <w:unhideWhenUsed/>
    <w:rsid w:val="00C25060"/>
  </w:style>
  <w:style w:type="table" w:customStyle="1" w:styleId="601">
    <w:name w:val="Сетка таблицы60"/>
    <w:basedOn w:val="afa"/>
    <w:next w:val="afff6"/>
    <w:uiPriority w:val="59"/>
    <w:rsid w:val="00C2506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60">
    <w:name w:val="Нет списка136"/>
    <w:next w:val="afb"/>
    <w:uiPriority w:val="99"/>
    <w:semiHidden/>
    <w:rsid w:val="00C25060"/>
  </w:style>
  <w:style w:type="numbering" w:customStyle="1" w:styleId="2281">
    <w:name w:val="Нет списка228"/>
    <w:next w:val="afb"/>
    <w:uiPriority w:val="99"/>
    <w:semiHidden/>
    <w:rsid w:val="00C25060"/>
  </w:style>
  <w:style w:type="table" w:customStyle="1" w:styleId="TableGridReport118">
    <w:name w:val="Table Grid Report118"/>
    <w:basedOn w:val="afa"/>
    <w:next w:val="afff6"/>
    <w:uiPriority w:val="59"/>
    <w:rsid w:val="00C25060"/>
    <w:pPr>
      <w:spacing w:after="0" w:line="240" w:lineRule="auto"/>
      <w:jc w:val="center"/>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213">
    <w:name w:val="Table Grid Report213"/>
    <w:basedOn w:val="afa"/>
    <w:next w:val="afff6"/>
    <w:uiPriority w:val="59"/>
    <w:rsid w:val="00C25060"/>
    <w:pPr>
      <w:spacing w:after="0" w:line="240" w:lineRule="auto"/>
      <w:jc w:val="center"/>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313">
    <w:name w:val="Table Grid Report313"/>
    <w:basedOn w:val="afa"/>
    <w:next w:val="afff6"/>
    <w:uiPriority w:val="59"/>
    <w:rsid w:val="00C25060"/>
    <w:pPr>
      <w:spacing w:after="0" w:line="240" w:lineRule="auto"/>
      <w:jc w:val="center"/>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46">
    <w:name w:val="Table Grid Report46"/>
    <w:basedOn w:val="afa"/>
    <w:next w:val="afff6"/>
    <w:uiPriority w:val="59"/>
    <w:rsid w:val="00C25060"/>
    <w:pPr>
      <w:spacing w:after="0" w:line="240" w:lineRule="auto"/>
      <w:jc w:val="center"/>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60">
    <w:name w:val="Нет списка326"/>
    <w:next w:val="afb"/>
    <w:semiHidden/>
    <w:rsid w:val="00C25060"/>
  </w:style>
  <w:style w:type="numbering" w:customStyle="1" w:styleId="419">
    <w:name w:val="Нет списка419"/>
    <w:next w:val="afb"/>
    <w:uiPriority w:val="99"/>
    <w:semiHidden/>
    <w:unhideWhenUsed/>
    <w:rsid w:val="00C25060"/>
  </w:style>
  <w:style w:type="numbering" w:customStyle="1" w:styleId="11232">
    <w:name w:val="Нет списка1123"/>
    <w:next w:val="afb"/>
    <w:uiPriority w:val="99"/>
    <w:semiHidden/>
    <w:rsid w:val="00C25060"/>
  </w:style>
  <w:style w:type="numbering" w:customStyle="1" w:styleId="21190">
    <w:name w:val="Нет списка2119"/>
    <w:next w:val="afb"/>
    <w:uiPriority w:val="99"/>
    <w:semiHidden/>
    <w:rsid w:val="00C25060"/>
  </w:style>
  <w:style w:type="numbering" w:customStyle="1" w:styleId="3117">
    <w:name w:val="Нет списка3117"/>
    <w:next w:val="afb"/>
    <w:semiHidden/>
    <w:rsid w:val="00C25060"/>
  </w:style>
  <w:style w:type="table" w:customStyle="1" w:styleId="1361">
    <w:name w:val="Сетка таблицы136"/>
    <w:basedOn w:val="afa"/>
    <w:next w:val="afff6"/>
    <w:uiPriority w:val="5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0">
    <w:name w:val="Сетка таблицы229"/>
    <w:basedOn w:val="afa"/>
    <w:next w:val="afff6"/>
    <w:uiPriority w:val="5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8">
    <w:name w:val="Нет списка518"/>
    <w:next w:val="afb"/>
    <w:uiPriority w:val="99"/>
    <w:semiHidden/>
    <w:unhideWhenUsed/>
    <w:rsid w:val="00C25060"/>
  </w:style>
  <w:style w:type="table" w:customStyle="1" w:styleId="3232">
    <w:name w:val="Сетка таблицы323"/>
    <w:basedOn w:val="afa"/>
    <w:next w:val="afff6"/>
    <w:uiPriority w:val="59"/>
    <w:rsid w:val="00C2506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62">
    <w:name w:val="Нет списка76"/>
    <w:next w:val="afb"/>
    <w:uiPriority w:val="99"/>
    <w:semiHidden/>
    <w:unhideWhenUsed/>
    <w:rsid w:val="00C25060"/>
  </w:style>
  <w:style w:type="table" w:customStyle="1" w:styleId="683">
    <w:name w:val="Сетка таблицы68"/>
    <w:basedOn w:val="afa"/>
    <w:next w:val="afff6"/>
    <w:uiPriority w:val="59"/>
    <w:rsid w:val="00C2506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70">
    <w:name w:val="Нет списка137"/>
    <w:next w:val="afb"/>
    <w:uiPriority w:val="99"/>
    <w:semiHidden/>
    <w:rsid w:val="00C25060"/>
  </w:style>
  <w:style w:type="numbering" w:customStyle="1" w:styleId="2291">
    <w:name w:val="Нет списка229"/>
    <w:next w:val="afb"/>
    <w:uiPriority w:val="99"/>
    <w:semiHidden/>
    <w:rsid w:val="00C25060"/>
  </w:style>
  <w:style w:type="table" w:customStyle="1" w:styleId="TableGridReport119">
    <w:name w:val="Table Grid Report119"/>
    <w:basedOn w:val="afa"/>
    <w:next w:val="afff6"/>
    <w:uiPriority w:val="59"/>
    <w:rsid w:val="00C25060"/>
    <w:pPr>
      <w:spacing w:after="0" w:line="240" w:lineRule="auto"/>
      <w:jc w:val="center"/>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214">
    <w:name w:val="Table Grid Report214"/>
    <w:basedOn w:val="afa"/>
    <w:next w:val="afff6"/>
    <w:uiPriority w:val="59"/>
    <w:rsid w:val="00C25060"/>
    <w:pPr>
      <w:spacing w:after="0" w:line="240" w:lineRule="auto"/>
      <w:jc w:val="center"/>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314">
    <w:name w:val="Table Grid Report314"/>
    <w:basedOn w:val="afa"/>
    <w:next w:val="afff6"/>
    <w:uiPriority w:val="59"/>
    <w:rsid w:val="00C25060"/>
    <w:pPr>
      <w:spacing w:after="0" w:line="240" w:lineRule="auto"/>
      <w:jc w:val="center"/>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47">
    <w:name w:val="Table Grid Report47"/>
    <w:basedOn w:val="afa"/>
    <w:next w:val="afff6"/>
    <w:uiPriority w:val="59"/>
    <w:rsid w:val="00C25060"/>
    <w:pPr>
      <w:spacing w:after="0" w:line="240" w:lineRule="auto"/>
      <w:jc w:val="center"/>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70">
    <w:name w:val="Нет списка327"/>
    <w:next w:val="afb"/>
    <w:semiHidden/>
    <w:rsid w:val="00C25060"/>
  </w:style>
  <w:style w:type="numbering" w:customStyle="1" w:styleId="4200">
    <w:name w:val="Нет списка420"/>
    <w:next w:val="afb"/>
    <w:uiPriority w:val="99"/>
    <w:semiHidden/>
    <w:unhideWhenUsed/>
    <w:rsid w:val="00C25060"/>
  </w:style>
  <w:style w:type="numbering" w:customStyle="1" w:styleId="11240">
    <w:name w:val="Нет списка1124"/>
    <w:next w:val="afb"/>
    <w:uiPriority w:val="99"/>
    <w:semiHidden/>
    <w:rsid w:val="00C25060"/>
  </w:style>
  <w:style w:type="numbering" w:customStyle="1" w:styleId="21200">
    <w:name w:val="Нет списка2120"/>
    <w:next w:val="afb"/>
    <w:uiPriority w:val="99"/>
    <w:semiHidden/>
    <w:rsid w:val="00C25060"/>
  </w:style>
  <w:style w:type="numbering" w:customStyle="1" w:styleId="3118">
    <w:name w:val="Нет списка3118"/>
    <w:next w:val="afb"/>
    <w:semiHidden/>
    <w:rsid w:val="00C25060"/>
  </w:style>
  <w:style w:type="table" w:customStyle="1" w:styleId="1371">
    <w:name w:val="Сетка таблицы137"/>
    <w:basedOn w:val="afa"/>
    <w:next w:val="afff6"/>
    <w:uiPriority w:val="5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0">
    <w:name w:val="Сетка таблицы230"/>
    <w:basedOn w:val="afa"/>
    <w:next w:val="afff6"/>
    <w:uiPriority w:val="5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9">
    <w:name w:val="Нет списка519"/>
    <w:next w:val="afb"/>
    <w:uiPriority w:val="99"/>
    <w:semiHidden/>
    <w:unhideWhenUsed/>
    <w:rsid w:val="00C25060"/>
  </w:style>
  <w:style w:type="table" w:customStyle="1" w:styleId="3241">
    <w:name w:val="Сетка таблицы324"/>
    <w:basedOn w:val="afa"/>
    <w:next w:val="afff6"/>
    <w:uiPriority w:val="59"/>
    <w:rsid w:val="00C2506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71">
    <w:name w:val="Нет списка77"/>
    <w:next w:val="afb"/>
    <w:uiPriority w:val="99"/>
    <w:semiHidden/>
    <w:unhideWhenUsed/>
    <w:rsid w:val="00C25060"/>
  </w:style>
  <w:style w:type="table" w:customStyle="1" w:styleId="691">
    <w:name w:val="Сетка таблицы69"/>
    <w:basedOn w:val="afa"/>
    <w:next w:val="afff6"/>
    <w:uiPriority w:val="59"/>
    <w:rsid w:val="00C2506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80">
    <w:name w:val="Нет списка138"/>
    <w:next w:val="afb"/>
    <w:uiPriority w:val="99"/>
    <w:semiHidden/>
    <w:rsid w:val="00C25060"/>
  </w:style>
  <w:style w:type="numbering" w:customStyle="1" w:styleId="2301">
    <w:name w:val="Нет списка230"/>
    <w:next w:val="afb"/>
    <w:uiPriority w:val="99"/>
    <w:semiHidden/>
    <w:rsid w:val="00C25060"/>
  </w:style>
  <w:style w:type="table" w:customStyle="1" w:styleId="TableGridReport120">
    <w:name w:val="Table Grid Report120"/>
    <w:basedOn w:val="afa"/>
    <w:next w:val="afff6"/>
    <w:uiPriority w:val="59"/>
    <w:rsid w:val="00C25060"/>
    <w:pPr>
      <w:spacing w:after="0" w:line="240" w:lineRule="auto"/>
      <w:jc w:val="center"/>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215">
    <w:name w:val="Table Grid Report215"/>
    <w:basedOn w:val="afa"/>
    <w:next w:val="afff6"/>
    <w:uiPriority w:val="59"/>
    <w:rsid w:val="00C25060"/>
    <w:pPr>
      <w:spacing w:after="0" w:line="240" w:lineRule="auto"/>
      <w:jc w:val="center"/>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315">
    <w:name w:val="Table Grid Report315"/>
    <w:basedOn w:val="afa"/>
    <w:next w:val="afff6"/>
    <w:uiPriority w:val="59"/>
    <w:rsid w:val="00C25060"/>
    <w:pPr>
      <w:spacing w:after="0" w:line="240" w:lineRule="auto"/>
      <w:jc w:val="center"/>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80">
    <w:name w:val="Нет списка328"/>
    <w:next w:val="afb"/>
    <w:semiHidden/>
    <w:rsid w:val="00C25060"/>
  </w:style>
  <w:style w:type="numbering" w:customStyle="1" w:styleId="4212">
    <w:name w:val="Нет списка421"/>
    <w:next w:val="afb"/>
    <w:uiPriority w:val="99"/>
    <w:semiHidden/>
    <w:unhideWhenUsed/>
    <w:rsid w:val="00C25060"/>
  </w:style>
  <w:style w:type="numbering" w:customStyle="1" w:styleId="11250">
    <w:name w:val="Нет списка1125"/>
    <w:next w:val="afb"/>
    <w:uiPriority w:val="99"/>
    <w:semiHidden/>
    <w:rsid w:val="00C25060"/>
  </w:style>
  <w:style w:type="numbering" w:customStyle="1" w:styleId="21211">
    <w:name w:val="Нет списка2121"/>
    <w:next w:val="afb"/>
    <w:uiPriority w:val="99"/>
    <w:semiHidden/>
    <w:rsid w:val="00C25060"/>
  </w:style>
  <w:style w:type="numbering" w:customStyle="1" w:styleId="3119">
    <w:name w:val="Нет списка3119"/>
    <w:next w:val="afb"/>
    <w:semiHidden/>
    <w:rsid w:val="00C25060"/>
  </w:style>
  <w:style w:type="table" w:customStyle="1" w:styleId="1381">
    <w:name w:val="Сетка таблицы138"/>
    <w:basedOn w:val="afa"/>
    <w:next w:val="afff6"/>
    <w:uiPriority w:val="5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0">
    <w:name w:val="Сетка таблицы233"/>
    <w:basedOn w:val="afa"/>
    <w:next w:val="afff6"/>
    <w:uiPriority w:val="5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00">
    <w:name w:val="Нет списка520"/>
    <w:next w:val="afb"/>
    <w:uiPriority w:val="99"/>
    <w:semiHidden/>
    <w:unhideWhenUsed/>
    <w:rsid w:val="00C25060"/>
  </w:style>
  <w:style w:type="table" w:customStyle="1" w:styleId="3251">
    <w:name w:val="Сетка таблицы325"/>
    <w:basedOn w:val="afa"/>
    <w:next w:val="afff6"/>
    <w:uiPriority w:val="59"/>
    <w:rsid w:val="00C2506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0">
    <w:name w:val="Нет списка78"/>
    <w:next w:val="afb"/>
    <w:uiPriority w:val="99"/>
    <w:semiHidden/>
    <w:unhideWhenUsed/>
    <w:rsid w:val="00C25060"/>
  </w:style>
  <w:style w:type="table" w:customStyle="1" w:styleId="701">
    <w:name w:val="Сетка таблицы70"/>
    <w:basedOn w:val="afa"/>
    <w:next w:val="afff6"/>
    <w:uiPriority w:val="59"/>
    <w:rsid w:val="00C2506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90">
    <w:name w:val="Нет списка139"/>
    <w:next w:val="afb"/>
    <w:uiPriority w:val="99"/>
    <w:semiHidden/>
    <w:rsid w:val="00C25060"/>
  </w:style>
  <w:style w:type="numbering" w:customStyle="1" w:styleId="2331">
    <w:name w:val="Нет списка233"/>
    <w:next w:val="afb"/>
    <w:uiPriority w:val="99"/>
    <w:semiHidden/>
    <w:rsid w:val="00C25060"/>
  </w:style>
  <w:style w:type="table" w:customStyle="1" w:styleId="TableGridReport123">
    <w:name w:val="Table Grid Report123"/>
    <w:basedOn w:val="afa"/>
    <w:next w:val="afff6"/>
    <w:uiPriority w:val="59"/>
    <w:rsid w:val="00C25060"/>
    <w:pPr>
      <w:spacing w:after="0" w:line="240" w:lineRule="auto"/>
      <w:jc w:val="center"/>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216">
    <w:name w:val="Table Grid Report216"/>
    <w:basedOn w:val="afa"/>
    <w:next w:val="afff6"/>
    <w:uiPriority w:val="59"/>
    <w:rsid w:val="00C25060"/>
    <w:pPr>
      <w:spacing w:after="0" w:line="240" w:lineRule="auto"/>
      <w:jc w:val="center"/>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316">
    <w:name w:val="Table Grid Report316"/>
    <w:basedOn w:val="afa"/>
    <w:next w:val="afff6"/>
    <w:uiPriority w:val="59"/>
    <w:rsid w:val="00C25060"/>
    <w:pPr>
      <w:spacing w:after="0" w:line="240" w:lineRule="auto"/>
      <w:jc w:val="center"/>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9">
    <w:name w:val="Нет списка329"/>
    <w:next w:val="afb"/>
    <w:semiHidden/>
    <w:rsid w:val="00C25060"/>
  </w:style>
  <w:style w:type="numbering" w:customStyle="1" w:styleId="4222">
    <w:name w:val="Нет списка422"/>
    <w:next w:val="afb"/>
    <w:uiPriority w:val="99"/>
    <w:semiHidden/>
    <w:unhideWhenUsed/>
    <w:rsid w:val="00C25060"/>
  </w:style>
  <w:style w:type="numbering" w:customStyle="1" w:styleId="11260">
    <w:name w:val="Нет списка1126"/>
    <w:next w:val="afb"/>
    <w:uiPriority w:val="99"/>
    <w:semiHidden/>
    <w:rsid w:val="00C25060"/>
  </w:style>
  <w:style w:type="numbering" w:customStyle="1" w:styleId="21221">
    <w:name w:val="Нет списка2122"/>
    <w:next w:val="afb"/>
    <w:uiPriority w:val="99"/>
    <w:semiHidden/>
    <w:rsid w:val="00C25060"/>
  </w:style>
  <w:style w:type="numbering" w:customStyle="1" w:styleId="31200">
    <w:name w:val="Нет списка3120"/>
    <w:next w:val="afb"/>
    <w:semiHidden/>
    <w:rsid w:val="00C25060"/>
  </w:style>
  <w:style w:type="table" w:customStyle="1" w:styleId="1391">
    <w:name w:val="Сетка таблицы139"/>
    <w:basedOn w:val="afa"/>
    <w:next w:val="afff6"/>
    <w:uiPriority w:val="5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40">
    <w:name w:val="Сетка таблицы234"/>
    <w:basedOn w:val="afa"/>
    <w:next w:val="afff6"/>
    <w:uiPriority w:val="5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14">
    <w:name w:val="Нет списка521"/>
    <w:next w:val="afb"/>
    <w:uiPriority w:val="99"/>
    <w:semiHidden/>
    <w:unhideWhenUsed/>
    <w:rsid w:val="00C25060"/>
  </w:style>
  <w:style w:type="table" w:customStyle="1" w:styleId="3261">
    <w:name w:val="Сетка таблицы326"/>
    <w:basedOn w:val="afa"/>
    <w:next w:val="afff6"/>
    <w:uiPriority w:val="59"/>
    <w:rsid w:val="00C2506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90">
    <w:name w:val="Нет списка79"/>
    <w:next w:val="afb"/>
    <w:uiPriority w:val="99"/>
    <w:semiHidden/>
    <w:unhideWhenUsed/>
    <w:rsid w:val="00C25060"/>
  </w:style>
  <w:style w:type="table" w:customStyle="1" w:styleId="781">
    <w:name w:val="Сетка таблицы78"/>
    <w:basedOn w:val="afa"/>
    <w:next w:val="afff6"/>
    <w:uiPriority w:val="59"/>
    <w:rsid w:val="00C2506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0">
    <w:name w:val="Нет списка140"/>
    <w:next w:val="afb"/>
    <w:uiPriority w:val="99"/>
    <w:semiHidden/>
    <w:rsid w:val="00C25060"/>
  </w:style>
  <w:style w:type="numbering" w:customStyle="1" w:styleId="2341">
    <w:name w:val="Нет списка234"/>
    <w:next w:val="afb"/>
    <w:uiPriority w:val="99"/>
    <w:semiHidden/>
    <w:rsid w:val="00C25060"/>
  </w:style>
  <w:style w:type="table" w:customStyle="1" w:styleId="TableGridReport124">
    <w:name w:val="Table Grid Report124"/>
    <w:basedOn w:val="afa"/>
    <w:next w:val="afff6"/>
    <w:uiPriority w:val="59"/>
    <w:rsid w:val="00C25060"/>
    <w:pPr>
      <w:spacing w:after="0" w:line="240" w:lineRule="auto"/>
      <w:jc w:val="center"/>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217">
    <w:name w:val="Table Grid Report217"/>
    <w:basedOn w:val="afa"/>
    <w:next w:val="afff6"/>
    <w:uiPriority w:val="59"/>
    <w:rsid w:val="00C25060"/>
    <w:pPr>
      <w:spacing w:after="0" w:line="240" w:lineRule="auto"/>
      <w:jc w:val="center"/>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317">
    <w:name w:val="Table Grid Report317"/>
    <w:basedOn w:val="afa"/>
    <w:next w:val="afff6"/>
    <w:uiPriority w:val="59"/>
    <w:rsid w:val="00C25060"/>
    <w:pPr>
      <w:spacing w:after="0" w:line="240" w:lineRule="auto"/>
      <w:jc w:val="center"/>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00">
    <w:name w:val="Нет списка330"/>
    <w:next w:val="afb"/>
    <w:semiHidden/>
    <w:rsid w:val="00C25060"/>
  </w:style>
  <w:style w:type="numbering" w:customStyle="1" w:styleId="4230">
    <w:name w:val="Нет списка423"/>
    <w:next w:val="afb"/>
    <w:uiPriority w:val="99"/>
    <w:semiHidden/>
    <w:unhideWhenUsed/>
    <w:rsid w:val="00C25060"/>
  </w:style>
  <w:style w:type="numbering" w:customStyle="1" w:styleId="11270">
    <w:name w:val="Нет списка1127"/>
    <w:next w:val="afb"/>
    <w:uiPriority w:val="99"/>
    <w:semiHidden/>
    <w:rsid w:val="00C25060"/>
  </w:style>
  <w:style w:type="numbering" w:customStyle="1" w:styleId="21230">
    <w:name w:val="Нет списка2123"/>
    <w:next w:val="afb"/>
    <w:uiPriority w:val="99"/>
    <w:semiHidden/>
    <w:rsid w:val="00C25060"/>
  </w:style>
  <w:style w:type="numbering" w:customStyle="1" w:styleId="31213">
    <w:name w:val="Нет списка3121"/>
    <w:next w:val="afb"/>
    <w:semiHidden/>
    <w:rsid w:val="00C25060"/>
  </w:style>
  <w:style w:type="table" w:customStyle="1" w:styleId="1401">
    <w:name w:val="Сетка таблицы140"/>
    <w:basedOn w:val="afa"/>
    <w:next w:val="afff6"/>
    <w:uiPriority w:val="5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50">
    <w:name w:val="Сетка таблицы235"/>
    <w:basedOn w:val="afa"/>
    <w:next w:val="afff6"/>
    <w:uiPriority w:val="5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23">
    <w:name w:val="Нет списка522"/>
    <w:next w:val="afb"/>
    <w:uiPriority w:val="99"/>
    <w:semiHidden/>
    <w:unhideWhenUsed/>
    <w:rsid w:val="00C25060"/>
  </w:style>
  <w:style w:type="table" w:customStyle="1" w:styleId="3271">
    <w:name w:val="Сетка таблицы327"/>
    <w:basedOn w:val="afa"/>
    <w:next w:val="afff6"/>
    <w:uiPriority w:val="59"/>
    <w:rsid w:val="00C2506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fb"/>
    <w:uiPriority w:val="99"/>
    <w:semiHidden/>
    <w:unhideWhenUsed/>
    <w:rsid w:val="00C25060"/>
  </w:style>
  <w:style w:type="table" w:customStyle="1" w:styleId="791">
    <w:name w:val="Сетка таблицы79"/>
    <w:basedOn w:val="afa"/>
    <w:next w:val="afff6"/>
    <w:uiPriority w:val="59"/>
    <w:rsid w:val="00C2506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30">
    <w:name w:val="Нет списка143"/>
    <w:next w:val="afb"/>
    <w:uiPriority w:val="99"/>
    <w:semiHidden/>
    <w:rsid w:val="00C25060"/>
  </w:style>
  <w:style w:type="numbering" w:customStyle="1" w:styleId="2351">
    <w:name w:val="Нет списка235"/>
    <w:next w:val="afb"/>
    <w:uiPriority w:val="99"/>
    <w:semiHidden/>
    <w:rsid w:val="00C25060"/>
  </w:style>
  <w:style w:type="table" w:customStyle="1" w:styleId="TableGridReport125">
    <w:name w:val="Table Grid Report125"/>
    <w:basedOn w:val="afa"/>
    <w:next w:val="afff6"/>
    <w:uiPriority w:val="59"/>
    <w:rsid w:val="00C25060"/>
    <w:pPr>
      <w:spacing w:after="0" w:line="240" w:lineRule="auto"/>
      <w:jc w:val="center"/>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218">
    <w:name w:val="Table Grid Report218"/>
    <w:basedOn w:val="afa"/>
    <w:next w:val="afff6"/>
    <w:uiPriority w:val="59"/>
    <w:rsid w:val="00C25060"/>
    <w:pPr>
      <w:spacing w:after="0" w:line="240" w:lineRule="auto"/>
      <w:jc w:val="center"/>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318">
    <w:name w:val="Table Grid Report318"/>
    <w:basedOn w:val="afa"/>
    <w:next w:val="afff6"/>
    <w:uiPriority w:val="59"/>
    <w:rsid w:val="00C25060"/>
    <w:pPr>
      <w:spacing w:after="0" w:line="240" w:lineRule="auto"/>
      <w:jc w:val="center"/>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0">
    <w:name w:val="Нет списка331"/>
    <w:next w:val="afb"/>
    <w:semiHidden/>
    <w:rsid w:val="00C25060"/>
  </w:style>
  <w:style w:type="numbering" w:customStyle="1" w:styleId="424">
    <w:name w:val="Нет списка424"/>
    <w:next w:val="afb"/>
    <w:uiPriority w:val="99"/>
    <w:semiHidden/>
    <w:unhideWhenUsed/>
    <w:rsid w:val="00C25060"/>
  </w:style>
  <w:style w:type="numbering" w:customStyle="1" w:styleId="11280">
    <w:name w:val="Нет списка1128"/>
    <w:next w:val="afb"/>
    <w:uiPriority w:val="99"/>
    <w:semiHidden/>
    <w:rsid w:val="00C25060"/>
  </w:style>
  <w:style w:type="numbering" w:customStyle="1" w:styleId="21240">
    <w:name w:val="Нет списка2124"/>
    <w:next w:val="afb"/>
    <w:uiPriority w:val="99"/>
    <w:semiHidden/>
    <w:rsid w:val="00C25060"/>
  </w:style>
  <w:style w:type="numbering" w:customStyle="1" w:styleId="31221">
    <w:name w:val="Нет списка3122"/>
    <w:next w:val="afb"/>
    <w:semiHidden/>
    <w:rsid w:val="00C25060"/>
  </w:style>
  <w:style w:type="table" w:customStyle="1" w:styleId="1431">
    <w:name w:val="Сетка таблицы143"/>
    <w:basedOn w:val="afa"/>
    <w:next w:val="afff6"/>
    <w:uiPriority w:val="5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60">
    <w:name w:val="Сетка таблицы236"/>
    <w:basedOn w:val="afa"/>
    <w:next w:val="afff6"/>
    <w:uiPriority w:val="5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30">
    <w:name w:val="Нет списка523"/>
    <w:next w:val="afb"/>
    <w:uiPriority w:val="99"/>
    <w:semiHidden/>
    <w:unhideWhenUsed/>
    <w:rsid w:val="00C25060"/>
  </w:style>
  <w:style w:type="table" w:customStyle="1" w:styleId="3281">
    <w:name w:val="Сетка таблицы328"/>
    <w:basedOn w:val="afa"/>
    <w:next w:val="afff6"/>
    <w:uiPriority w:val="59"/>
    <w:rsid w:val="00C2506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32">
    <w:name w:val="Нет списка83"/>
    <w:next w:val="afb"/>
    <w:uiPriority w:val="99"/>
    <w:semiHidden/>
    <w:unhideWhenUsed/>
    <w:rsid w:val="00C25060"/>
  </w:style>
  <w:style w:type="numbering" w:customStyle="1" w:styleId="1440">
    <w:name w:val="Нет списка144"/>
    <w:next w:val="afb"/>
    <w:uiPriority w:val="99"/>
    <w:semiHidden/>
    <w:unhideWhenUsed/>
    <w:rsid w:val="00C25060"/>
  </w:style>
  <w:style w:type="table" w:customStyle="1" w:styleId="1441">
    <w:name w:val="Сетка таблицы144"/>
    <w:basedOn w:val="afa"/>
    <w:next w:val="afff6"/>
    <w:uiPriority w:val="59"/>
    <w:rsid w:val="00C25060"/>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01">
    <w:name w:val="Сетка таблицы80"/>
    <w:basedOn w:val="afa"/>
    <w:next w:val="afff6"/>
    <w:uiPriority w:val="3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61">
    <w:name w:val="Нет списка236"/>
    <w:next w:val="afb"/>
    <w:uiPriority w:val="99"/>
    <w:semiHidden/>
    <w:unhideWhenUsed/>
    <w:rsid w:val="00C25060"/>
  </w:style>
  <w:style w:type="table" w:customStyle="1" w:styleId="2370">
    <w:name w:val="Сетка таблицы237"/>
    <w:basedOn w:val="afa"/>
    <w:next w:val="afff6"/>
    <w:uiPriority w:val="59"/>
    <w:rsid w:val="00C25060"/>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21">
    <w:name w:val="Нет списка332"/>
    <w:next w:val="afb"/>
    <w:uiPriority w:val="99"/>
    <w:semiHidden/>
    <w:unhideWhenUsed/>
    <w:rsid w:val="00C25060"/>
  </w:style>
  <w:style w:type="table" w:customStyle="1" w:styleId="3290">
    <w:name w:val="Сетка таблицы329"/>
    <w:basedOn w:val="afa"/>
    <w:next w:val="afff6"/>
    <w:uiPriority w:val="59"/>
    <w:rsid w:val="00C25060"/>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5">
    <w:name w:val="Нет списка425"/>
    <w:next w:val="afb"/>
    <w:uiPriority w:val="99"/>
    <w:semiHidden/>
    <w:unhideWhenUsed/>
    <w:rsid w:val="00C25060"/>
  </w:style>
  <w:style w:type="table" w:customStyle="1" w:styleId="4101">
    <w:name w:val="Сетка таблицы410"/>
    <w:basedOn w:val="afa"/>
    <w:next w:val="afff6"/>
    <w:uiPriority w:val="59"/>
    <w:rsid w:val="00C25060"/>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40">
    <w:name w:val="Нет списка524"/>
    <w:next w:val="afb"/>
    <w:uiPriority w:val="99"/>
    <w:semiHidden/>
    <w:unhideWhenUsed/>
    <w:rsid w:val="00C25060"/>
  </w:style>
  <w:style w:type="table" w:customStyle="1" w:styleId="5101">
    <w:name w:val="Сетка таблицы510"/>
    <w:basedOn w:val="afa"/>
    <w:next w:val="afff6"/>
    <w:uiPriority w:val="59"/>
    <w:rsid w:val="00C25060"/>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0">
    <w:name w:val="Нет списка610"/>
    <w:next w:val="afb"/>
    <w:uiPriority w:val="99"/>
    <w:semiHidden/>
    <w:unhideWhenUsed/>
    <w:rsid w:val="00C25060"/>
  </w:style>
  <w:style w:type="table" w:customStyle="1" w:styleId="6101">
    <w:name w:val="Сетка таблицы610"/>
    <w:basedOn w:val="afa"/>
    <w:next w:val="afff6"/>
    <w:uiPriority w:val="59"/>
    <w:rsid w:val="00C25060"/>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00">
    <w:name w:val="Нет списка710"/>
    <w:next w:val="afb"/>
    <w:uiPriority w:val="99"/>
    <w:semiHidden/>
    <w:unhideWhenUsed/>
    <w:rsid w:val="00C25060"/>
  </w:style>
  <w:style w:type="table" w:customStyle="1" w:styleId="7101">
    <w:name w:val="Сетка таблицы710"/>
    <w:basedOn w:val="afa"/>
    <w:next w:val="afff6"/>
    <w:uiPriority w:val="59"/>
    <w:rsid w:val="00C25060"/>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60">
    <w:name w:val="Сетка таблицы86"/>
    <w:basedOn w:val="afa"/>
    <w:next w:val="afff6"/>
    <w:uiPriority w:val="59"/>
    <w:rsid w:val="00C25060"/>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2">
    <w:name w:val="Нет списка84"/>
    <w:next w:val="afb"/>
    <w:uiPriority w:val="99"/>
    <w:semiHidden/>
    <w:unhideWhenUsed/>
    <w:rsid w:val="00C25060"/>
  </w:style>
  <w:style w:type="table" w:customStyle="1" w:styleId="TableGridReport126">
    <w:name w:val="Table Grid Report126"/>
    <w:basedOn w:val="afa"/>
    <w:next w:val="afff6"/>
    <w:uiPriority w:val="59"/>
    <w:locked/>
    <w:rsid w:val="00C25060"/>
    <w:pPr>
      <w:spacing w:after="0" w:line="240" w:lineRule="auto"/>
      <w:ind w:left="1080"/>
    </w:pPr>
    <w:rPr>
      <w:rFonts w:ascii="Cambria" w:eastAsia="Times New Roman" w:hAnsi="Cambri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2">
    <w:name w:val="Сетка таблицы 56"/>
    <w:basedOn w:val="afa"/>
    <w:next w:val="55"/>
    <w:rsid w:val="00C25060"/>
    <w:pPr>
      <w:spacing w:after="0" w:line="240" w:lineRule="auto"/>
      <w:ind w:left="1080"/>
    </w:pPr>
    <w:rPr>
      <w:rFonts w:ascii="Cambria" w:eastAsia="Times New Roman" w:hAnsi="Cambria"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1111180">
    <w:name w:val="1 / 1.1 / 1.1.8"/>
    <w:basedOn w:val="afb"/>
    <w:next w:val="111111"/>
    <w:rsid w:val="00C25060"/>
  </w:style>
  <w:style w:type="table" w:customStyle="1" w:styleId="TableGrid14">
    <w:name w:val="Table Grid14"/>
    <w:basedOn w:val="afa"/>
    <w:next w:val="afff6"/>
    <w:rsid w:val="00C25060"/>
    <w:pPr>
      <w:spacing w:after="0" w:line="240" w:lineRule="auto"/>
    </w:pPr>
    <w:rPr>
      <w:rFonts w:ascii="Cambria" w:eastAsia="Times New Roman" w:hAnsi="Cambria" w:cs="Times New Roman"/>
      <w:sz w:val="20"/>
      <w:szCs w:val="20"/>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tblPr/>
      <w:tcPr>
        <w:shd w:val="clear" w:color="auto" w:fill="D9D9D9"/>
      </w:tcPr>
    </w:tblStylePr>
    <w:tblStylePr w:type="band2Horz">
      <w:tblPr/>
      <w:tcPr>
        <w:shd w:val="clear" w:color="auto" w:fill="D9D9D9"/>
      </w:tcPr>
    </w:tblStylePr>
  </w:style>
  <w:style w:type="table" w:customStyle="1" w:styleId="5f8">
    <w:name w:val="Папушкин5"/>
    <w:basedOn w:val="afff6"/>
    <w:rsid w:val="00C25060"/>
    <w:pPr>
      <w:ind w:left="0"/>
      <w:jc w:val="center"/>
    </w:pPr>
    <w:rPr>
      <w:rFonts w:ascii="Arial" w:hAnsi="Arial"/>
      <w:sz w:val="18"/>
      <w:szCs w:val="18"/>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shd w:val="clear" w:color="auto" w:fill="auto"/>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50">
    <w:name w:val="Сетка таблицы 525"/>
    <w:basedOn w:val="afa"/>
    <w:next w:val="55"/>
    <w:rsid w:val="00C25060"/>
    <w:pPr>
      <w:spacing w:after="0" w:line="240" w:lineRule="auto"/>
      <w:ind w:left="1080"/>
    </w:pPr>
    <w:rPr>
      <w:rFonts w:ascii="Cambria" w:eastAsia="Times New Roman" w:hAnsi="Cambria"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54">
    <w:name w:val="Столбцы таблицы 35"/>
    <w:basedOn w:val="afa"/>
    <w:next w:val="38"/>
    <w:rsid w:val="00C25060"/>
    <w:pPr>
      <w:widowControl w:val="0"/>
      <w:adjustRightInd w:val="0"/>
      <w:spacing w:after="0" w:line="360" w:lineRule="atLeast"/>
      <w:ind w:firstLine="567"/>
      <w:jc w:val="both"/>
      <w:textAlignment w:val="baseline"/>
    </w:pPr>
    <w:rPr>
      <w:rFonts w:ascii="Cambria" w:eastAsia="Times New Roman" w:hAnsi="Cambria"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52">
    <w:name w:val="Столбцы таблицы 45"/>
    <w:basedOn w:val="afa"/>
    <w:next w:val="48"/>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53">
    <w:name w:val="Столбцы таблицы 55"/>
    <w:basedOn w:val="afa"/>
    <w:next w:val="59"/>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50">
    <w:name w:val="Таблица-список 15"/>
    <w:basedOn w:val="afa"/>
    <w:next w:val="-10"/>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4">
    <w:name w:val="Столбцы таблицы 25"/>
    <w:basedOn w:val="afa"/>
    <w:next w:val="28"/>
    <w:rsid w:val="00C25060"/>
    <w:pPr>
      <w:widowControl w:val="0"/>
      <w:adjustRightInd w:val="0"/>
      <w:spacing w:after="0" w:line="360" w:lineRule="atLeast"/>
      <w:ind w:firstLine="567"/>
      <w:jc w:val="both"/>
      <w:textAlignment w:val="baseline"/>
    </w:pPr>
    <w:rPr>
      <w:rFonts w:ascii="Cambria" w:eastAsia="Times New Roman" w:hAnsi="Cambria"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0">
    <w:name w:val="Таблица-список 25"/>
    <w:basedOn w:val="afa"/>
    <w:next w:val="-20"/>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f9">
    <w:name w:val="Современная таблица5"/>
    <w:basedOn w:val="afa"/>
    <w:next w:val="affff1"/>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241">
    <w:name w:val="Средний список 1124"/>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
    <w:name w:val="Средний список 1 - Акцент 115"/>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Arial CYR" w:eastAsia="Times New Roman" w:hAnsi="Arial CYR"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55">
    <w:name w:val="Простая таблица 25"/>
    <w:basedOn w:val="afa"/>
    <w:next w:val="29"/>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5fa">
    <w:name w:val="Стандартная таблица5"/>
    <w:basedOn w:val="afa"/>
    <w:next w:val="affff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74">
    <w:name w:val="Классическая таблица 17"/>
    <w:basedOn w:val="afa"/>
    <w:next w:val="1f3"/>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b">
    <w:name w:val="Простая таблица 15"/>
    <w:basedOn w:val="afa"/>
    <w:next w:val="1f4"/>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56">
    <w:name w:val="Изящная таблица 25"/>
    <w:basedOn w:val="afa"/>
    <w:next w:val="2a"/>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1">
    <w:name w:val="Веб-таблица 15"/>
    <w:basedOn w:val="afa"/>
    <w:next w:val="-11"/>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51">
    <w:name w:val="Веб-таблица 25"/>
    <w:basedOn w:val="afa"/>
    <w:next w:val="-21"/>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7">
    <w:name w:val="Веб-таблица 37"/>
    <w:basedOn w:val="afa"/>
    <w:next w:val="-3"/>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6e">
    <w:name w:val="Изысканная таблица6"/>
    <w:basedOn w:val="afa"/>
    <w:next w:val="affff5"/>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65">
    <w:name w:val="Изящная таблица 16"/>
    <w:basedOn w:val="afa"/>
    <w:next w:val="1f5"/>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62">
    <w:name w:val="Классическая таблица 26"/>
    <w:basedOn w:val="afa"/>
    <w:next w:val="2d"/>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1105">
    <w:name w:val="Сетка таблицы1110"/>
    <w:basedOn w:val="afa"/>
    <w:next w:val="afff6"/>
    <w:rsid w:val="00C25060"/>
    <w:pPr>
      <w:spacing w:after="0" w:line="240" w:lineRule="auto"/>
    </w:pPr>
    <w:rPr>
      <w:rFonts w:ascii="Cambria" w:eastAsia="Times New Roman" w:hAnsi="Cambri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1">
    <w:name w:val="Сетка таблицы2110"/>
    <w:basedOn w:val="afa"/>
    <w:next w:val="afff6"/>
    <w:rsid w:val="00C25060"/>
    <w:pPr>
      <w:spacing w:after="0" w:line="240" w:lineRule="auto"/>
    </w:pPr>
    <w:rPr>
      <w:rFonts w:ascii="Cambria" w:eastAsia="Times New Roman" w:hAnsi="Cambri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61">
    <w:name w:val="Сетка таблицы 86"/>
    <w:basedOn w:val="afa"/>
    <w:next w:val="8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57">
    <w:name w:val="Сетка таблицы 25"/>
    <w:basedOn w:val="afa"/>
    <w:next w:val="2f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5c">
    <w:name w:val="Сетка таблицы 15"/>
    <w:basedOn w:val="afa"/>
    <w:next w:val="1f9"/>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ffffffffffffff7">
    <w:name w:val="перечень таблиц"/>
    <w:basedOn w:val="afffe"/>
    <w:uiPriority w:val="99"/>
    <w:qFormat/>
    <w:rsid w:val="00C25060"/>
    <w:pPr>
      <w:keepNext/>
      <w:suppressAutoHyphens w:val="0"/>
      <w:ind w:firstLine="426"/>
    </w:pPr>
    <w:rPr>
      <w:rFonts w:ascii="Times New Roman" w:hAnsi="Times New Roman"/>
      <w:b w:val="0"/>
      <w:i/>
      <w:color w:val="auto"/>
      <w:sz w:val="20"/>
    </w:rPr>
  </w:style>
  <w:style w:type="numbering" w:customStyle="1" w:styleId="11290">
    <w:name w:val="Нет списка1129"/>
    <w:next w:val="afb"/>
    <w:uiPriority w:val="99"/>
    <w:semiHidden/>
    <w:unhideWhenUsed/>
    <w:rsid w:val="00C25060"/>
  </w:style>
  <w:style w:type="table" w:customStyle="1" w:styleId="175">
    <w:name w:val="Светлая заливка17"/>
    <w:basedOn w:val="afa"/>
    <w:uiPriority w:val="60"/>
    <w:rsid w:val="00C25060"/>
    <w:pPr>
      <w:spacing w:after="0" w:line="240" w:lineRule="auto"/>
    </w:pPr>
    <w:rPr>
      <w:rFonts w:ascii="Arial" w:eastAsia="Times New Roman" w:hAnsi="Arial"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42">
    <w:name w:val="Средний список 124"/>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Arial Narrow" w:eastAsia="Times New Roman" w:hAnsi="Arial Narrow"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530">
    <w:name w:val="Сетка таблицы253"/>
    <w:basedOn w:val="afa"/>
    <w:next w:val="afff6"/>
    <w:rsid w:val="00C25060"/>
    <w:pPr>
      <w:spacing w:after="0" w:line="240" w:lineRule="auto"/>
    </w:pPr>
    <w:rPr>
      <w:rFonts w:ascii="Cambria" w:eastAsia="Times New Roman" w:hAnsi="Cambri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8">
    <w:name w:val="Светлая заливка25"/>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1101">
    <w:name w:val="Сетка таблицы3110"/>
    <w:basedOn w:val="afa"/>
    <w:next w:val="afff6"/>
    <w:uiPriority w:val="5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48">
    <w:name w:val="Заголовок 2 уровень4"/>
    <w:basedOn w:val="afb"/>
    <w:uiPriority w:val="99"/>
    <w:rsid w:val="00C25060"/>
  </w:style>
  <w:style w:type="numbering" w:customStyle="1" w:styleId="347">
    <w:name w:val="Заголовок 3 ур4"/>
    <w:basedOn w:val="afb"/>
    <w:uiPriority w:val="99"/>
    <w:rsid w:val="00C25060"/>
  </w:style>
  <w:style w:type="table" w:customStyle="1" w:styleId="11106">
    <w:name w:val="Светлая заливка1110"/>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55">
    <w:name w:val="Простая таблица 35"/>
    <w:basedOn w:val="afa"/>
    <w:next w:val="3f6"/>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414">
    <w:name w:val="Средняя заливка 2 - Акцент 414"/>
    <w:basedOn w:val="afa"/>
    <w:next w:val="afa"/>
    <w:uiPriority w:val="64"/>
    <w:rsid w:val="00C25060"/>
    <w:pPr>
      <w:spacing w:after="0" w:line="240" w:lineRule="auto"/>
    </w:pPr>
    <w:rPr>
      <w:rFonts w:ascii="Cambria" w:eastAsia="Times New Roman" w:hAnsi="Cambria" w:cs="Times New Roman"/>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340">
    <w:name w:val="Светлая заливка1134"/>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540">
    <w:name w:val="Светлая заливка1154"/>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45">
    <w:name w:val="Светлая заливка1114"/>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73">
    <w:name w:val="Светлая заливка37"/>
    <w:basedOn w:val="afa"/>
    <w:next w:val="LightShading1"/>
    <w:uiPriority w:val="60"/>
    <w:rsid w:val="00C25060"/>
    <w:pPr>
      <w:spacing w:after="0" w:line="240" w:lineRule="auto"/>
    </w:pPr>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4">
    <w:name w:val="Light Shading14"/>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42">
    <w:name w:val="Светлая заливка1124"/>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44">
    <w:name w:val="Светлая заливка1144"/>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fa">
    <w:name w:val="рпдлпжлопж4"/>
    <w:basedOn w:val="afa"/>
    <w:uiPriority w:val="99"/>
    <w:rsid w:val="00C25060"/>
    <w:pPr>
      <w:spacing w:after="0" w:line="240" w:lineRule="auto"/>
      <w:jc w:val="right"/>
    </w:pPr>
    <w:rPr>
      <w:rFonts w:ascii="Arial" w:eastAsia="Calibri" w:hAnsi="Arial" w:cs="Times New Roman"/>
      <w:sz w:val="18"/>
      <w:szCs w:val="20"/>
    </w:rPr>
    <w:tblPr>
      <w:tblStyleRowBandSize w:val="1"/>
      <w:tblStyleColBandSize w:val="1"/>
      <w:tblInd w:w="0" w:type="dxa"/>
      <w:tblCellMar>
        <w:top w:w="0" w:type="dxa"/>
        <w:left w:w="108" w:type="dxa"/>
        <w:bottom w:w="0" w:type="dxa"/>
        <w:right w:w="108" w:type="dxa"/>
      </w:tblCellMar>
    </w:tblPr>
    <w:tcPr>
      <w:vAlign w:val="center"/>
    </w:tcPr>
    <w:tblStylePr w:type="firstRow">
      <w:pPr>
        <w:jc w:val="right"/>
      </w:pPr>
      <w:rPr>
        <w:rFonts w:ascii="Arial" w:hAnsi="Arial"/>
        <w:b/>
        <w:sz w:val="18"/>
      </w:rPr>
      <w:tblPr/>
      <w:tcPr>
        <w:tcBorders>
          <w:bottom w:val="single" w:sz="4" w:space="0" w:color="auto"/>
        </w:tcBorders>
        <w:shd w:val="clear" w:color="auto" w:fill="BFBFBF"/>
      </w:tcPr>
    </w:tblStylePr>
    <w:tblStylePr w:type="firstCol">
      <w:rPr>
        <w:rFonts w:ascii="Arial" w:hAnsi="Arial"/>
        <w:sz w:val="18"/>
      </w:rPr>
      <w:tblPr/>
      <w:tcPr>
        <w:tcBorders>
          <w:right w:val="single" w:sz="4" w:space="0" w:color="auto"/>
        </w:tcBorders>
      </w:tcPr>
    </w:tblStylePr>
    <w:tblStylePr w:type="band1Vert">
      <w:pPr>
        <w:jc w:val="right"/>
      </w:pPr>
      <w:rPr>
        <w:rFonts w:ascii="Arial" w:hAnsi="Arial"/>
        <w:sz w:val="18"/>
      </w:rPr>
    </w:tblStylePr>
    <w:tblStylePr w:type="band2Vert">
      <w:pPr>
        <w:jc w:val="right"/>
      </w:pPr>
      <w:rPr>
        <w:rFonts w:ascii="Arial" w:hAnsi="Arial"/>
        <w:sz w:val="18"/>
      </w:rPr>
    </w:tblStylePr>
    <w:tblStylePr w:type="band1Horz">
      <w:pPr>
        <w:jc w:val="right"/>
      </w:pPr>
      <w:rPr>
        <w:rFonts w:ascii="Arial" w:hAnsi="Arial"/>
        <w:sz w:val="18"/>
      </w:rPr>
    </w:tblStylePr>
    <w:tblStylePr w:type="band2Horz">
      <w:pPr>
        <w:jc w:val="right"/>
      </w:pPr>
      <w:rPr>
        <w:rFonts w:ascii="Arial" w:hAnsi="Arial"/>
        <w:sz w:val="18"/>
      </w:rPr>
      <w:tblPr/>
      <w:tcPr>
        <w:shd w:val="clear" w:color="auto" w:fill="BFBFBF"/>
      </w:tcPr>
    </w:tblStylePr>
  </w:style>
  <w:style w:type="numbering" w:customStyle="1" w:styleId="1111123">
    <w:name w:val="1 / 1.1 / 1.1.23"/>
    <w:basedOn w:val="afb"/>
    <w:next w:val="111111"/>
    <w:locked/>
    <w:rsid w:val="00C25060"/>
    <w:pPr>
      <w:numPr>
        <w:numId w:val="76"/>
      </w:numPr>
    </w:pPr>
  </w:style>
  <w:style w:type="numbering" w:customStyle="1" w:styleId="1111133">
    <w:name w:val="1 / 1.1 / 1.1.33"/>
    <w:basedOn w:val="afb"/>
    <w:next w:val="111111"/>
    <w:locked/>
    <w:rsid w:val="00C25060"/>
  </w:style>
  <w:style w:type="table" w:customStyle="1" w:styleId="3145">
    <w:name w:val="Светлая заливка314"/>
    <w:basedOn w:val="afa"/>
    <w:next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21250">
    <w:name w:val="Нет списка2125"/>
    <w:next w:val="afb"/>
    <w:uiPriority w:val="99"/>
    <w:semiHidden/>
    <w:unhideWhenUsed/>
    <w:rsid w:val="00C25060"/>
  </w:style>
  <w:style w:type="table" w:customStyle="1" w:styleId="5151">
    <w:name w:val="Сетка таблицы 515"/>
    <w:basedOn w:val="afa"/>
    <w:next w:val="55"/>
    <w:rsid w:val="00C25060"/>
    <w:pPr>
      <w:spacing w:after="0" w:line="240" w:lineRule="auto"/>
      <w:ind w:left="1080"/>
    </w:pPr>
    <w:rPr>
      <w:rFonts w:ascii="Cambria" w:eastAsia="Times New Roman" w:hAnsi="Cambria"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1111143">
    <w:name w:val="1 / 1.1 / 1.1.43"/>
    <w:basedOn w:val="afb"/>
    <w:next w:val="111111"/>
    <w:rsid w:val="00C25060"/>
  </w:style>
  <w:style w:type="table" w:customStyle="1" w:styleId="TableGrid113">
    <w:name w:val="Table Grid113"/>
    <w:basedOn w:val="afa"/>
    <w:next w:val="afff6"/>
    <w:rsid w:val="00C25060"/>
    <w:pPr>
      <w:spacing w:after="0" w:line="240" w:lineRule="auto"/>
    </w:pPr>
    <w:rPr>
      <w:rFonts w:ascii="Cambria" w:eastAsia="Times New Roman" w:hAnsi="Cambria" w:cs="Times New Roman"/>
      <w:sz w:val="20"/>
      <w:szCs w:val="20"/>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tblPr/>
      <w:tcPr>
        <w:shd w:val="clear" w:color="auto" w:fill="D9D9D9"/>
      </w:tcPr>
    </w:tblStylePr>
    <w:tblStylePr w:type="band2Horz">
      <w:tblPr/>
      <w:tcPr>
        <w:shd w:val="clear" w:color="auto" w:fill="D9D9D9"/>
      </w:tcPr>
    </w:tblStylePr>
  </w:style>
  <w:style w:type="table" w:customStyle="1" w:styleId="14a">
    <w:name w:val="Папушкин14"/>
    <w:basedOn w:val="afff6"/>
    <w:rsid w:val="00C25060"/>
    <w:pPr>
      <w:ind w:left="0"/>
      <w:jc w:val="center"/>
    </w:pPr>
    <w:rPr>
      <w:rFonts w:ascii="Arial" w:hAnsi="Arial"/>
      <w:sz w:val="18"/>
      <w:szCs w:val="18"/>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shd w:val="clear" w:color="auto" w:fill="auto"/>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140">
    <w:name w:val="Сетка таблицы 5214"/>
    <w:basedOn w:val="afa"/>
    <w:next w:val="55"/>
    <w:rsid w:val="00C25060"/>
    <w:pPr>
      <w:spacing w:after="0" w:line="240" w:lineRule="auto"/>
      <w:ind w:left="1080"/>
    </w:pPr>
    <w:rPr>
      <w:rFonts w:ascii="Cambria" w:eastAsia="Times New Roman" w:hAnsi="Cambria"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146">
    <w:name w:val="Столбцы таблицы 314"/>
    <w:basedOn w:val="afa"/>
    <w:next w:val="38"/>
    <w:rsid w:val="00C25060"/>
    <w:pPr>
      <w:widowControl w:val="0"/>
      <w:adjustRightInd w:val="0"/>
      <w:spacing w:after="0" w:line="360" w:lineRule="atLeast"/>
      <w:ind w:firstLine="567"/>
      <w:jc w:val="both"/>
      <w:textAlignment w:val="baseline"/>
    </w:pPr>
    <w:rPr>
      <w:rFonts w:ascii="Cambria" w:eastAsia="Times New Roman" w:hAnsi="Cambria"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41">
    <w:name w:val="Столбцы таблицы 414"/>
    <w:basedOn w:val="afa"/>
    <w:next w:val="48"/>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42">
    <w:name w:val="Столбцы таблицы 514"/>
    <w:basedOn w:val="afa"/>
    <w:next w:val="59"/>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4">
    <w:name w:val="Таблица-список 114"/>
    <w:basedOn w:val="afa"/>
    <w:next w:val="-10"/>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42">
    <w:name w:val="Столбцы таблицы 214"/>
    <w:basedOn w:val="afa"/>
    <w:next w:val="28"/>
    <w:rsid w:val="00C25060"/>
    <w:pPr>
      <w:widowControl w:val="0"/>
      <w:adjustRightInd w:val="0"/>
      <w:spacing w:after="0" w:line="360" w:lineRule="atLeast"/>
      <w:ind w:firstLine="567"/>
      <w:jc w:val="both"/>
      <w:textAlignment w:val="baseline"/>
    </w:pPr>
    <w:rPr>
      <w:rFonts w:ascii="Cambria" w:eastAsia="Times New Roman" w:hAnsi="Cambria"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4">
    <w:name w:val="Таблица-список 214"/>
    <w:basedOn w:val="afa"/>
    <w:next w:val="-20"/>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b">
    <w:name w:val="Современная таблица14"/>
    <w:basedOn w:val="afa"/>
    <w:next w:val="affff1"/>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160">
    <w:name w:val="Средний список 11116"/>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4">
    <w:name w:val="Средний список 1 - Акцент 1114"/>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Arial CYR" w:eastAsia="Times New Roman" w:hAnsi="Arial CYR"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143">
    <w:name w:val="Простая таблица 214"/>
    <w:basedOn w:val="afa"/>
    <w:next w:val="29"/>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4c">
    <w:name w:val="Стандартная таблица14"/>
    <w:basedOn w:val="afa"/>
    <w:next w:val="affff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45">
    <w:name w:val="Классическая таблица 114"/>
    <w:basedOn w:val="afa"/>
    <w:next w:val="1f3"/>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6">
    <w:name w:val="Простая таблица 114"/>
    <w:basedOn w:val="afa"/>
    <w:next w:val="1f4"/>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4">
    <w:name w:val="Изящная таблица 214"/>
    <w:basedOn w:val="afa"/>
    <w:next w:val="2a"/>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0">
    <w:name w:val="Веб-таблица 114"/>
    <w:basedOn w:val="afa"/>
    <w:next w:val="-11"/>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40">
    <w:name w:val="Веб-таблица 214"/>
    <w:basedOn w:val="afa"/>
    <w:next w:val="-21"/>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6">
    <w:name w:val="Веб-таблица 316"/>
    <w:basedOn w:val="afa"/>
    <w:next w:val="-3"/>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4d">
    <w:name w:val="Изысканная таблица14"/>
    <w:basedOn w:val="afa"/>
    <w:next w:val="affff5"/>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47">
    <w:name w:val="Изящная таблица 114"/>
    <w:basedOn w:val="afa"/>
    <w:next w:val="1f5"/>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45">
    <w:name w:val="Классическая таблица 214"/>
    <w:basedOn w:val="afa"/>
    <w:next w:val="2d"/>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8140">
    <w:name w:val="Сетка таблицы 814"/>
    <w:basedOn w:val="afa"/>
    <w:next w:val="8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146">
    <w:name w:val="Сетка таблицы 214"/>
    <w:basedOn w:val="afa"/>
    <w:next w:val="2f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48">
    <w:name w:val="Сетка таблицы 114"/>
    <w:basedOn w:val="afa"/>
    <w:next w:val="1f9"/>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147">
    <w:name w:val="Простая таблица 314"/>
    <w:basedOn w:val="afa"/>
    <w:next w:val="3f6"/>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4113">
    <w:name w:val="Средняя заливка 2 - Акцент 4113"/>
    <w:basedOn w:val="afa"/>
    <w:next w:val="afa"/>
    <w:uiPriority w:val="64"/>
    <w:rsid w:val="00C25060"/>
    <w:pPr>
      <w:spacing w:after="0" w:line="240" w:lineRule="auto"/>
    </w:pPr>
    <w:rPr>
      <w:rFonts w:ascii="Cambria" w:eastAsia="Times New Roman" w:hAnsi="Cambria" w:cs="Times New Roman"/>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103">
    <w:name w:val="Нет списка11110"/>
    <w:next w:val="afb"/>
    <w:uiPriority w:val="99"/>
    <w:semiHidden/>
    <w:unhideWhenUsed/>
    <w:rsid w:val="00C25060"/>
  </w:style>
  <w:style w:type="table" w:customStyle="1" w:styleId="1345">
    <w:name w:val="Средний список 134"/>
    <w:basedOn w:val="afa"/>
    <w:uiPriority w:val="65"/>
    <w:rsid w:val="00C25060"/>
    <w:pPr>
      <w:spacing w:after="0" w:line="240" w:lineRule="auto"/>
    </w:pPr>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70">
    <w:name w:val="Средний список 11117"/>
    <w:basedOn w:val="afa"/>
    <w:next w:val="136"/>
    <w:uiPriority w:val="65"/>
    <w:rsid w:val="00C25060"/>
    <w:pPr>
      <w:spacing w:after="0" w:line="240" w:lineRule="auto"/>
    </w:pPr>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443">
    <w:name w:val="Светлая заливка44"/>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211100">
    <w:name w:val="Нет списка21110"/>
    <w:next w:val="afb"/>
    <w:uiPriority w:val="99"/>
    <w:semiHidden/>
    <w:unhideWhenUsed/>
    <w:rsid w:val="00C25060"/>
  </w:style>
  <w:style w:type="numbering" w:customStyle="1" w:styleId="111133">
    <w:name w:val="Нет списка11113"/>
    <w:next w:val="afb"/>
    <w:uiPriority w:val="99"/>
    <w:semiHidden/>
    <w:unhideWhenUsed/>
    <w:rsid w:val="00C25060"/>
  </w:style>
  <w:style w:type="table" w:customStyle="1" w:styleId="11251">
    <w:name w:val="Средний список 1125"/>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31230">
    <w:name w:val="Нет списка3123"/>
    <w:next w:val="afb"/>
    <w:uiPriority w:val="99"/>
    <w:semiHidden/>
    <w:unhideWhenUsed/>
    <w:rsid w:val="00C25060"/>
  </w:style>
  <w:style w:type="table" w:customStyle="1" w:styleId="11341">
    <w:name w:val="Средний список 1134"/>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243">
    <w:name w:val="Светлая заливка124"/>
    <w:basedOn w:val="afa"/>
    <w:next w:val="4e"/>
    <w:uiPriority w:val="60"/>
    <w:rsid w:val="00C25060"/>
    <w:pPr>
      <w:spacing w:after="0" w:line="240" w:lineRule="auto"/>
    </w:pPr>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1100">
    <w:name w:val="Нет списка4110"/>
    <w:next w:val="afb"/>
    <w:uiPriority w:val="99"/>
    <w:semiHidden/>
    <w:unhideWhenUsed/>
    <w:rsid w:val="00C25060"/>
  </w:style>
  <w:style w:type="table" w:customStyle="1" w:styleId="11440">
    <w:name w:val="Средний список 1144"/>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41">
    <w:name w:val="Средний список 1154"/>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51100">
    <w:name w:val="Нет списка5110"/>
    <w:next w:val="afb"/>
    <w:uiPriority w:val="99"/>
    <w:semiHidden/>
    <w:unhideWhenUsed/>
    <w:rsid w:val="00C25060"/>
  </w:style>
  <w:style w:type="table" w:customStyle="1" w:styleId="11640">
    <w:name w:val="Средний список 1164"/>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147">
    <w:name w:val="Светлая заливка214"/>
    <w:basedOn w:val="afa"/>
    <w:next w:val="4e"/>
    <w:uiPriority w:val="60"/>
    <w:rsid w:val="00C25060"/>
    <w:pPr>
      <w:spacing w:after="0" w:line="240" w:lineRule="auto"/>
    </w:pPr>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6130">
    <w:name w:val="Нет списка613"/>
    <w:next w:val="afb"/>
    <w:uiPriority w:val="99"/>
    <w:semiHidden/>
    <w:unhideWhenUsed/>
    <w:rsid w:val="00C25060"/>
  </w:style>
  <w:style w:type="table" w:customStyle="1" w:styleId="11740">
    <w:name w:val="Средний список 1174"/>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40">
    <w:name w:val="Средний список 1184"/>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40">
    <w:name w:val="Средний список 1194"/>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40">
    <w:name w:val="Средний список 11104"/>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7130">
    <w:name w:val="Нет списка713"/>
    <w:next w:val="afb"/>
    <w:uiPriority w:val="99"/>
    <w:semiHidden/>
    <w:unhideWhenUsed/>
    <w:rsid w:val="00C25060"/>
  </w:style>
  <w:style w:type="table" w:customStyle="1" w:styleId="1111140">
    <w:name w:val="Средний список 111114"/>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3242">
    <w:name w:val="Светлая заливка324"/>
    <w:basedOn w:val="afa"/>
    <w:next w:val="4e"/>
    <w:uiPriority w:val="60"/>
    <w:rsid w:val="00C25060"/>
    <w:pPr>
      <w:spacing w:after="0" w:line="240" w:lineRule="auto"/>
    </w:pPr>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8131">
    <w:name w:val="Нет списка813"/>
    <w:next w:val="afb"/>
    <w:uiPriority w:val="99"/>
    <w:semiHidden/>
    <w:unhideWhenUsed/>
    <w:rsid w:val="00C25060"/>
  </w:style>
  <w:style w:type="table" w:customStyle="1" w:styleId="111240">
    <w:name w:val="Средний список 11124"/>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40">
    <w:name w:val="Средний список 11134"/>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40">
    <w:name w:val="Средний список 11144"/>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40">
    <w:name w:val="Средний список 11154"/>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4">
    <w:name w:val="Средний список 11164"/>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41">
    <w:name w:val="Светлая заливка1164"/>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40">
    <w:name w:val="Светлая заливка334"/>
    <w:basedOn w:val="afa"/>
    <w:next w:val="4e"/>
    <w:uiPriority w:val="60"/>
    <w:rsid w:val="00C25060"/>
    <w:pPr>
      <w:spacing w:after="0" w:line="240" w:lineRule="auto"/>
    </w:pPr>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346">
    <w:name w:val="Светлая заливка134"/>
    <w:basedOn w:val="afa"/>
    <w:next w:val="4e"/>
    <w:uiPriority w:val="60"/>
    <w:rsid w:val="00C25060"/>
    <w:pPr>
      <w:spacing w:after="0" w:line="240" w:lineRule="auto"/>
    </w:pPr>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14">
    <w:name w:val="Сетка таблицы 5114"/>
    <w:basedOn w:val="afa"/>
    <w:next w:val="55"/>
    <w:rsid w:val="00C25060"/>
    <w:pPr>
      <w:spacing w:after="0" w:line="240" w:lineRule="auto"/>
    </w:pPr>
    <w:rPr>
      <w:rFonts w:ascii="Cambria" w:eastAsia="Times New Roman" w:hAnsi="Cambria"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2fffe">
    <w:name w:val="Подпись рисунков/таблиц2"/>
    <w:basedOn w:val="afffe"/>
    <w:next w:val="affffffffffffff7"/>
    <w:uiPriority w:val="99"/>
    <w:qFormat/>
    <w:rsid w:val="00C25060"/>
    <w:pPr>
      <w:keepNext/>
      <w:suppressAutoHyphens w:val="0"/>
      <w:ind w:firstLine="426"/>
    </w:pPr>
    <w:rPr>
      <w:rFonts w:ascii="Times New Roman" w:hAnsi="Times New Roman"/>
      <w:b w:val="0"/>
      <w:color w:val="auto"/>
      <w:sz w:val="20"/>
    </w:rPr>
  </w:style>
  <w:style w:type="paragraph" w:customStyle="1" w:styleId="1fffff1">
    <w:name w:val="Подпись рисунков/таблиц1"/>
    <w:basedOn w:val="affff4"/>
    <w:next w:val="affffffffffffff7"/>
    <w:uiPriority w:val="99"/>
    <w:qFormat/>
    <w:rsid w:val="00C25060"/>
    <w:pPr>
      <w:tabs>
        <w:tab w:val="right" w:leader="dot" w:pos="9628"/>
      </w:tabs>
      <w:jc w:val="both"/>
    </w:pPr>
    <w:rPr>
      <w:bCs/>
      <w:noProof/>
    </w:rPr>
  </w:style>
  <w:style w:type="paragraph" w:customStyle="1" w:styleId="xl46768">
    <w:name w:val="xl46768"/>
    <w:basedOn w:val="af8"/>
    <w:rsid w:val="00C25060"/>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line="360" w:lineRule="auto"/>
      <w:ind w:firstLine="680"/>
      <w:jc w:val="center"/>
      <w:textAlignment w:val="center"/>
    </w:pPr>
    <w:rPr>
      <w:rFonts w:ascii="Arial" w:eastAsia="Times New Roman" w:hAnsi="Arial" w:cs="Arial"/>
      <w:sz w:val="24"/>
      <w:szCs w:val="24"/>
      <w:lang w:val="en-US" w:bidi="en-US"/>
    </w:rPr>
  </w:style>
  <w:style w:type="paragraph" w:customStyle="1" w:styleId="xl46769">
    <w:name w:val="xl46769"/>
    <w:basedOn w:val="af8"/>
    <w:rsid w:val="00C25060"/>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line="360" w:lineRule="auto"/>
      <w:ind w:firstLine="680"/>
      <w:jc w:val="center"/>
      <w:textAlignment w:val="center"/>
    </w:pPr>
    <w:rPr>
      <w:rFonts w:ascii="Arial" w:eastAsia="Times New Roman" w:hAnsi="Arial" w:cs="Arial"/>
      <w:sz w:val="24"/>
      <w:szCs w:val="24"/>
      <w:lang w:val="en-US" w:bidi="en-US"/>
    </w:rPr>
  </w:style>
  <w:style w:type="paragraph" w:customStyle="1" w:styleId="xl46770">
    <w:name w:val="xl46770"/>
    <w:basedOn w:val="af8"/>
    <w:rsid w:val="00C25060"/>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line="360" w:lineRule="auto"/>
      <w:ind w:firstLine="680"/>
      <w:jc w:val="both"/>
      <w:textAlignment w:val="top"/>
    </w:pPr>
    <w:rPr>
      <w:rFonts w:ascii="Times New Roman" w:eastAsia="Times New Roman" w:hAnsi="Times New Roman" w:cs="Times New Roman"/>
      <w:i/>
      <w:iCs/>
      <w:sz w:val="24"/>
      <w:szCs w:val="24"/>
      <w:lang w:val="en-US" w:bidi="en-US"/>
    </w:rPr>
  </w:style>
  <w:style w:type="paragraph" w:customStyle="1" w:styleId="xl46771">
    <w:name w:val="xl46771"/>
    <w:basedOn w:val="af8"/>
    <w:rsid w:val="00C25060"/>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line="360" w:lineRule="auto"/>
      <w:ind w:firstLine="680"/>
      <w:jc w:val="both"/>
      <w:textAlignment w:val="top"/>
    </w:pPr>
    <w:rPr>
      <w:rFonts w:ascii="Times New Roman" w:eastAsia="Times New Roman" w:hAnsi="Times New Roman" w:cs="Times New Roman"/>
      <w:i/>
      <w:iCs/>
      <w:sz w:val="24"/>
      <w:szCs w:val="24"/>
      <w:lang w:val="en-US" w:bidi="en-US"/>
    </w:rPr>
  </w:style>
  <w:style w:type="paragraph" w:customStyle="1" w:styleId="xl46772">
    <w:name w:val="xl46772"/>
    <w:basedOn w:val="af8"/>
    <w:rsid w:val="00C25060"/>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line="360" w:lineRule="auto"/>
      <w:ind w:firstLine="680"/>
      <w:jc w:val="both"/>
      <w:textAlignment w:val="top"/>
    </w:pPr>
    <w:rPr>
      <w:rFonts w:ascii="Times New Roman" w:eastAsia="Times New Roman" w:hAnsi="Times New Roman" w:cs="Times New Roman"/>
      <w:i/>
      <w:iCs/>
      <w:sz w:val="24"/>
      <w:szCs w:val="24"/>
      <w:lang w:val="en-US" w:bidi="en-US"/>
    </w:rPr>
  </w:style>
  <w:style w:type="paragraph" w:customStyle="1" w:styleId="xl46773">
    <w:name w:val="xl46773"/>
    <w:basedOn w:val="af8"/>
    <w:rsid w:val="00C25060"/>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line="360" w:lineRule="auto"/>
      <w:ind w:firstLine="680"/>
      <w:jc w:val="right"/>
      <w:textAlignment w:val="top"/>
    </w:pPr>
    <w:rPr>
      <w:rFonts w:ascii="Times New Roman" w:eastAsia="Times New Roman" w:hAnsi="Times New Roman" w:cs="Times New Roman"/>
      <w:sz w:val="24"/>
      <w:szCs w:val="24"/>
      <w:lang w:val="en-US" w:bidi="en-US"/>
    </w:rPr>
  </w:style>
  <w:style w:type="paragraph" w:customStyle="1" w:styleId="xl46774">
    <w:name w:val="xl46774"/>
    <w:basedOn w:val="af8"/>
    <w:rsid w:val="00C25060"/>
    <w:pPr>
      <w:pBdr>
        <w:bottom w:val="single" w:sz="8" w:space="0" w:color="auto"/>
        <w:right w:val="single" w:sz="8" w:space="0" w:color="auto"/>
      </w:pBdr>
      <w:shd w:val="clear" w:color="000000" w:fill="EAF1DD"/>
      <w:spacing w:before="100" w:beforeAutospacing="1" w:after="100" w:afterAutospacing="1" w:line="360" w:lineRule="auto"/>
      <w:ind w:firstLine="680"/>
      <w:jc w:val="both"/>
      <w:textAlignment w:val="top"/>
    </w:pPr>
    <w:rPr>
      <w:rFonts w:ascii="Times New Roman" w:eastAsia="Times New Roman" w:hAnsi="Times New Roman" w:cs="Times New Roman"/>
      <w:i/>
      <w:iCs/>
      <w:color w:val="000000"/>
      <w:sz w:val="24"/>
      <w:szCs w:val="24"/>
      <w:lang w:val="en-US" w:bidi="en-US"/>
    </w:rPr>
  </w:style>
  <w:style w:type="paragraph" w:customStyle="1" w:styleId="xl46775">
    <w:name w:val="xl46775"/>
    <w:basedOn w:val="af8"/>
    <w:rsid w:val="00C25060"/>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line="360" w:lineRule="auto"/>
      <w:ind w:firstLine="680"/>
      <w:jc w:val="both"/>
      <w:textAlignment w:val="center"/>
    </w:pPr>
    <w:rPr>
      <w:rFonts w:ascii="Times New Roman" w:eastAsia="Times New Roman" w:hAnsi="Times New Roman" w:cs="Times New Roman"/>
      <w:sz w:val="24"/>
      <w:szCs w:val="24"/>
      <w:lang w:val="en-US" w:bidi="en-US"/>
    </w:rPr>
  </w:style>
  <w:style w:type="paragraph" w:customStyle="1" w:styleId="xl46776">
    <w:name w:val="xl46776"/>
    <w:basedOn w:val="af8"/>
    <w:rsid w:val="00C25060"/>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line="360" w:lineRule="auto"/>
      <w:ind w:firstLine="680"/>
      <w:jc w:val="center"/>
      <w:textAlignment w:val="top"/>
    </w:pPr>
    <w:rPr>
      <w:rFonts w:ascii="Times New Roman" w:eastAsia="Times New Roman" w:hAnsi="Times New Roman" w:cs="Times New Roman"/>
      <w:sz w:val="24"/>
      <w:szCs w:val="24"/>
      <w:lang w:val="en-US" w:bidi="en-US"/>
    </w:rPr>
  </w:style>
  <w:style w:type="paragraph" w:customStyle="1" w:styleId="xl46777">
    <w:name w:val="xl46777"/>
    <w:basedOn w:val="af8"/>
    <w:rsid w:val="00C25060"/>
    <w:pPr>
      <w:pBdr>
        <w:bottom w:val="single" w:sz="8" w:space="0" w:color="auto"/>
        <w:right w:val="single" w:sz="8" w:space="0" w:color="auto"/>
      </w:pBdr>
      <w:shd w:val="clear" w:color="000000" w:fill="EAF1DD"/>
      <w:spacing w:before="100" w:beforeAutospacing="1" w:after="100" w:afterAutospacing="1" w:line="360" w:lineRule="auto"/>
      <w:ind w:firstLine="680"/>
      <w:jc w:val="both"/>
      <w:textAlignment w:val="top"/>
    </w:pPr>
    <w:rPr>
      <w:rFonts w:ascii="Times New Roman" w:eastAsia="Times New Roman" w:hAnsi="Times New Roman" w:cs="Times New Roman"/>
      <w:color w:val="000000"/>
      <w:sz w:val="24"/>
      <w:szCs w:val="24"/>
      <w:lang w:val="en-US" w:bidi="en-US"/>
    </w:rPr>
  </w:style>
  <w:style w:type="paragraph" w:customStyle="1" w:styleId="xl46778">
    <w:name w:val="xl46778"/>
    <w:basedOn w:val="af8"/>
    <w:rsid w:val="00C25060"/>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line="360" w:lineRule="auto"/>
      <w:ind w:firstLine="680"/>
      <w:jc w:val="both"/>
      <w:textAlignment w:val="top"/>
    </w:pPr>
    <w:rPr>
      <w:rFonts w:ascii="Times New Roman" w:eastAsia="Times New Roman" w:hAnsi="Times New Roman" w:cs="Times New Roman"/>
      <w:color w:val="000000"/>
      <w:sz w:val="24"/>
      <w:szCs w:val="24"/>
      <w:lang w:val="en-US" w:bidi="en-US"/>
    </w:rPr>
  </w:style>
  <w:style w:type="paragraph" w:customStyle="1" w:styleId="xl46779">
    <w:name w:val="xl46779"/>
    <w:basedOn w:val="af8"/>
    <w:rsid w:val="00C25060"/>
    <w:pPr>
      <w:pBdr>
        <w:top w:val="single" w:sz="4" w:space="0" w:color="auto"/>
        <w:bottom w:val="single" w:sz="4" w:space="0" w:color="auto"/>
        <w:right w:val="single" w:sz="4" w:space="0" w:color="auto"/>
      </w:pBdr>
      <w:shd w:val="clear" w:color="000000" w:fill="EAF1DD"/>
      <w:spacing w:before="100" w:beforeAutospacing="1" w:after="100" w:afterAutospacing="1" w:line="360" w:lineRule="auto"/>
      <w:ind w:firstLine="680"/>
      <w:jc w:val="both"/>
      <w:textAlignment w:val="top"/>
    </w:pPr>
    <w:rPr>
      <w:rFonts w:ascii="Times New Roman" w:eastAsia="Times New Roman" w:hAnsi="Times New Roman" w:cs="Times New Roman"/>
      <w:sz w:val="24"/>
      <w:szCs w:val="24"/>
      <w:lang w:val="en-US" w:bidi="en-US"/>
    </w:rPr>
  </w:style>
  <w:style w:type="paragraph" w:customStyle="1" w:styleId="xl46780">
    <w:name w:val="xl46780"/>
    <w:basedOn w:val="af8"/>
    <w:rsid w:val="00C25060"/>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line="360" w:lineRule="auto"/>
      <w:ind w:firstLine="680"/>
      <w:jc w:val="center"/>
      <w:textAlignment w:val="center"/>
    </w:pPr>
    <w:rPr>
      <w:rFonts w:ascii="Times New Roman" w:eastAsia="Times New Roman" w:hAnsi="Times New Roman" w:cs="Times New Roman"/>
      <w:sz w:val="24"/>
      <w:szCs w:val="24"/>
      <w:lang w:val="en-US" w:bidi="en-US"/>
    </w:rPr>
  </w:style>
  <w:style w:type="paragraph" w:customStyle="1" w:styleId="xl46781">
    <w:name w:val="xl46781"/>
    <w:basedOn w:val="af8"/>
    <w:rsid w:val="00C25060"/>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line="360" w:lineRule="auto"/>
      <w:ind w:firstLine="680"/>
      <w:jc w:val="both"/>
      <w:textAlignment w:val="top"/>
    </w:pPr>
    <w:rPr>
      <w:rFonts w:ascii="Times New Roman" w:eastAsia="Times New Roman" w:hAnsi="Times New Roman" w:cs="Times New Roman"/>
      <w:sz w:val="24"/>
      <w:szCs w:val="24"/>
      <w:lang w:val="en-US" w:bidi="en-US"/>
    </w:rPr>
  </w:style>
  <w:style w:type="paragraph" w:customStyle="1" w:styleId="xl46782">
    <w:name w:val="xl46782"/>
    <w:basedOn w:val="af8"/>
    <w:rsid w:val="00C25060"/>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line="360" w:lineRule="auto"/>
      <w:ind w:firstLine="680"/>
      <w:jc w:val="both"/>
      <w:textAlignment w:val="top"/>
    </w:pPr>
    <w:rPr>
      <w:rFonts w:ascii="Times New Roman" w:eastAsia="Times New Roman" w:hAnsi="Times New Roman" w:cs="Times New Roman"/>
      <w:sz w:val="24"/>
      <w:szCs w:val="24"/>
      <w:lang w:val="en-US" w:bidi="en-US"/>
    </w:rPr>
  </w:style>
  <w:style w:type="paragraph" w:customStyle="1" w:styleId="xl46783">
    <w:name w:val="xl46783"/>
    <w:basedOn w:val="af8"/>
    <w:rsid w:val="00C25060"/>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line="360" w:lineRule="auto"/>
      <w:ind w:firstLine="680"/>
      <w:jc w:val="center"/>
      <w:textAlignment w:val="center"/>
    </w:pPr>
    <w:rPr>
      <w:rFonts w:ascii="Times New Roman" w:eastAsia="Times New Roman" w:hAnsi="Times New Roman" w:cs="Times New Roman"/>
      <w:i/>
      <w:iCs/>
      <w:sz w:val="24"/>
      <w:szCs w:val="24"/>
      <w:lang w:val="en-US" w:bidi="en-US"/>
    </w:rPr>
  </w:style>
  <w:style w:type="paragraph" w:customStyle="1" w:styleId="xl46784">
    <w:name w:val="xl46784"/>
    <w:basedOn w:val="af8"/>
    <w:rsid w:val="00C25060"/>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line="360" w:lineRule="auto"/>
      <w:ind w:firstLine="680"/>
      <w:jc w:val="both"/>
      <w:textAlignment w:val="top"/>
    </w:pPr>
    <w:rPr>
      <w:rFonts w:ascii="Times New Roman" w:eastAsia="Times New Roman" w:hAnsi="Times New Roman" w:cs="Times New Roman"/>
      <w:i/>
      <w:iCs/>
      <w:sz w:val="24"/>
      <w:szCs w:val="24"/>
      <w:lang w:val="en-US" w:bidi="en-US"/>
    </w:rPr>
  </w:style>
  <w:style w:type="paragraph" w:customStyle="1" w:styleId="xl46785">
    <w:name w:val="xl46785"/>
    <w:basedOn w:val="af8"/>
    <w:rsid w:val="00C25060"/>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line="360" w:lineRule="auto"/>
      <w:ind w:firstLine="680"/>
      <w:jc w:val="center"/>
      <w:textAlignment w:val="center"/>
    </w:pPr>
    <w:rPr>
      <w:rFonts w:ascii="Times New Roman" w:eastAsia="Times New Roman" w:hAnsi="Times New Roman" w:cs="Times New Roman"/>
      <w:b/>
      <w:bCs/>
      <w:sz w:val="24"/>
      <w:szCs w:val="24"/>
      <w:lang w:val="en-US" w:bidi="en-US"/>
    </w:rPr>
  </w:style>
  <w:style w:type="paragraph" w:customStyle="1" w:styleId="xl46786">
    <w:name w:val="xl46786"/>
    <w:basedOn w:val="af8"/>
    <w:rsid w:val="00C25060"/>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line="360" w:lineRule="auto"/>
      <w:ind w:firstLine="680"/>
      <w:jc w:val="both"/>
      <w:textAlignment w:val="top"/>
    </w:pPr>
    <w:rPr>
      <w:rFonts w:ascii="Times New Roman" w:eastAsia="Times New Roman" w:hAnsi="Times New Roman" w:cs="Times New Roman"/>
      <w:b/>
      <w:bCs/>
      <w:sz w:val="24"/>
      <w:szCs w:val="24"/>
      <w:lang w:val="en-US" w:bidi="en-US"/>
    </w:rPr>
  </w:style>
  <w:style w:type="paragraph" w:customStyle="1" w:styleId="xl46787">
    <w:name w:val="xl46787"/>
    <w:basedOn w:val="af8"/>
    <w:rsid w:val="00C25060"/>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line="360" w:lineRule="auto"/>
      <w:ind w:firstLine="680"/>
      <w:jc w:val="both"/>
      <w:textAlignment w:val="top"/>
    </w:pPr>
    <w:rPr>
      <w:rFonts w:ascii="Times New Roman" w:eastAsia="Times New Roman" w:hAnsi="Times New Roman" w:cs="Times New Roman"/>
      <w:b/>
      <w:bCs/>
      <w:sz w:val="24"/>
      <w:szCs w:val="24"/>
      <w:lang w:val="en-US" w:bidi="en-US"/>
    </w:rPr>
  </w:style>
  <w:style w:type="paragraph" w:customStyle="1" w:styleId="xl46788">
    <w:name w:val="xl46788"/>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680"/>
      <w:jc w:val="both"/>
    </w:pPr>
    <w:rPr>
      <w:rFonts w:ascii="Times New Roman" w:eastAsia="Times New Roman" w:hAnsi="Times New Roman" w:cs="Times New Roman"/>
      <w:sz w:val="24"/>
      <w:szCs w:val="24"/>
      <w:lang w:val="en-US" w:bidi="en-US"/>
    </w:rPr>
  </w:style>
  <w:style w:type="paragraph" w:customStyle="1" w:styleId="xl51716">
    <w:name w:val="xl51716"/>
    <w:basedOn w:val="af8"/>
    <w:rsid w:val="00C25060"/>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360" w:lineRule="auto"/>
      <w:ind w:firstLine="680"/>
      <w:jc w:val="both"/>
    </w:pPr>
    <w:rPr>
      <w:rFonts w:ascii="Times New Roman" w:eastAsia="Times New Roman" w:hAnsi="Times New Roman" w:cs="Times New Roman"/>
      <w:b/>
      <w:bCs/>
      <w:sz w:val="24"/>
      <w:szCs w:val="24"/>
      <w:lang w:val="en-US" w:bidi="en-US"/>
    </w:rPr>
  </w:style>
  <w:style w:type="paragraph" w:customStyle="1" w:styleId="xl51717">
    <w:name w:val="xl51717"/>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680"/>
      <w:jc w:val="both"/>
    </w:pPr>
    <w:rPr>
      <w:rFonts w:ascii="Times New Roman" w:eastAsia="Times New Roman" w:hAnsi="Times New Roman" w:cs="Times New Roman"/>
      <w:sz w:val="24"/>
      <w:szCs w:val="24"/>
      <w:lang w:val="en-US" w:bidi="en-US"/>
    </w:rPr>
  </w:style>
  <w:style w:type="table" w:styleId="4fb">
    <w:name w:val="Table Classic 4"/>
    <w:basedOn w:val="afa"/>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numbering" w:customStyle="1" w:styleId="930">
    <w:name w:val="Нет списка93"/>
    <w:next w:val="afb"/>
    <w:uiPriority w:val="99"/>
    <w:semiHidden/>
    <w:unhideWhenUsed/>
    <w:rsid w:val="00C25060"/>
  </w:style>
  <w:style w:type="numbering" w:customStyle="1" w:styleId="1030">
    <w:name w:val="Нет списка103"/>
    <w:next w:val="afb"/>
    <w:uiPriority w:val="99"/>
    <w:semiHidden/>
    <w:unhideWhenUsed/>
    <w:rsid w:val="00C25060"/>
  </w:style>
  <w:style w:type="table" w:customStyle="1" w:styleId="6131">
    <w:name w:val="Сетка таблицы613"/>
    <w:basedOn w:val="afa"/>
    <w:next w:val="afff6"/>
    <w:uiPriority w:val="3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4">
    <w:name w:val="1.1 Заг. Частей"/>
    <w:basedOn w:val="af8"/>
    <w:next w:val="021"/>
    <w:link w:val="11ff2"/>
    <w:rsid w:val="00C25060"/>
    <w:pPr>
      <w:pageBreakBefore/>
      <w:widowControl w:val="0"/>
      <w:numPr>
        <w:numId w:val="58"/>
      </w:numPr>
      <w:spacing w:before="6600" w:after="120" w:line="300" w:lineRule="auto"/>
      <w:ind w:right="709"/>
      <w:jc w:val="center"/>
      <w:outlineLvl w:val="0"/>
    </w:pPr>
    <w:rPr>
      <w:rFonts w:ascii="Times New Roman" w:eastAsia="Times New Roman" w:hAnsi="Times New Roman" w:cs="Times New Roman"/>
      <w:b/>
      <w:iCs/>
      <w:caps/>
      <w:snapToGrid w:val="0"/>
      <w:spacing w:val="20"/>
      <w:sz w:val="28"/>
      <w:lang w:eastAsia="ja-JP"/>
    </w:rPr>
  </w:style>
  <w:style w:type="paragraph" w:customStyle="1" w:styleId="021">
    <w:name w:val="02_Глава 1."/>
    <w:next w:val="0311"/>
    <w:link w:val="0210"/>
    <w:qFormat/>
    <w:rsid w:val="00C25060"/>
    <w:pPr>
      <w:keepNext/>
      <w:keepLines/>
      <w:pageBreakBefore/>
      <w:numPr>
        <w:ilvl w:val="1"/>
        <w:numId w:val="58"/>
      </w:numPr>
      <w:spacing w:after="0" w:line="240" w:lineRule="auto"/>
      <w:jc w:val="both"/>
      <w:outlineLvl w:val="0"/>
    </w:pPr>
    <w:rPr>
      <w:rFonts w:ascii="Times New Roman" w:eastAsia="Times New Roman" w:hAnsi="Times New Roman" w:cs="Times New Roman"/>
      <w:b/>
      <w:iCs/>
      <w:caps/>
      <w:snapToGrid w:val="0"/>
      <w:sz w:val="26"/>
      <w:szCs w:val="26"/>
      <w:lang w:eastAsia="en-US"/>
    </w:rPr>
  </w:style>
  <w:style w:type="paragraph" w:customStyle="1" w:styleId="0311">
    <w:name w:val="03_Глава 1.1."/>
    <w:next w:val="af8"/>
    <w:link w:val="03110"/>
    <w:qFormat/>
    <w:rsid w:val="00C25060"/>
    <w:pPr>
      <w:keepNext/>
      <w:keepLines/>
      <w:numPr>
        <w:ilvl w:val="2"/>
        <w:numId w:val="58"/>
      </w:numPr>
      <w:spacing w:before="120" w:after="120" w:line="240" w:lineRule="auto"/>
      <w:jc w:val="both"/>
      <w:outlineLvl w:val="1"/>
    </w:pPr>
    <w:rPr>
      <w:rFonts w:ascii="Times New Roman" w:eastAsia="Times New Roman" w:hAnsi="Times New Roman" w:cs="Times New Roman"/>
      <w:b/>
      <w:sz w:val="26"/>
      <w:szCs w:val="24"/>
      <w:lang w:eastAsia="en-US"/>
    </w:rPr>
  </w:style>
  <w:style w:type="paragraph" w:customStyle="1" w:styleId="04111">
    <w:name w:val="04_Глава 1.1.1."/>
    <w:next w:val="af8"/>
    <w:link w:val="041110"/>
    <w:qFormat/>
    <w:rsid w:val="00C25060"/>
    <w:pPr>
      <w:keepNext/>
      <w:keepLines/>
      <w:numPr>
        <w:ilvl w:val="3"/>
        <w:numId w:val="58"/>
      </w:numPr>
      <w:spacing w:before="120" w:after="120" w:line="240" w:lineRule="auto"/>
      <w:jc w:val="both"/>
      <w:outlineLvl w:val="2"/>
    </w:pPr>
    <w:rPr>
      <w:rFonts w:ascii="Times New Roman" w:eastAsia="Times New Roman" w:hAnsi="Times New Roman" w:cs="Times New Roman"/>
      <w:b/>
      <w:iCs/>
      <w:sz w:val="26"/>
      <w:lang w:eastAsia="en-US"/>
    </w:rPr>
  </w:style>
  <w:style w:type="paragraph" w:customStyle="1" w:styleId="051111">
    <w:name w:val="05_Глава 1.1.1.1."/>
    <w:next w:val="af8"/>
    <w:link w:val="0511110"/>
    <w:qFormat/>
    <w:rsid w:val="00C25060"/>
    <w:pPr>
      <w:keepNext/>
      <w:keepLines/>
      <w:numPr>
        <w:ilvl w:val="4"/>
        <w:numId w:val="58"/>
      </w:numPr>
      <w:spacing w:after="120" w:line="240" w:lineRule="auto"/>
      <w:jc w:val="both"/>
    </w:pPr>
    <w:rPr>
      <w:rFonts w:ascii="Times New Roman" w:eastAsia="Times New Roman" w:hAnsi="Times New Roman" w:cs="Times New Roman"/>
      <w:b/>
      <w:i/>
      <w:iCs/>
      <w:snapToGrid w:val="0"/>
      <w:spacing w:val="20"/>
      <w:sz w:val="26"/>
      <w:szCs w:val="26"/>
      <w:lang w:eastAsia="en-US"/>
    </w:rPr>
  </w:style>
  <w:style w:type="paragraph" w:customStyle="1" w:styleId="16">
    <w:name w:val="1.6 Заг. Подпараграфов"/>
    <w:next w:val="af8"/>
    <w:link w:val="166"/>
    <w:rsid w:val="00C25060"/>
    <w:pPr>
      <w:keepNext/>
      <w:keepLines/>
      <w:numPr>
        <w:ilvl w:val="5"/>
        <w:numId w:val="58"/>
      </w:numPr>
      <w:spacing w:after="160" w:line="259" w:lineRule="auto"/>
      <w:jc w:val="both"/>
    </w:pPr>
    <w:rPr>
      <w:rFonts w:ascii="Times New Roman" w:eastAsia="Times New Roman" w:hAnsi="Times New Roman" w:cs="Times New Roman"/>
      <w:i/>
      <w:iCs/>
      <w:snapToGrid w:val="0"/>
      <w:spacing w:val="20"/>
      <w:sz w:val="28"/>
      <w:lang w:eastAsia="en-US"/>
    </w:rPr>
  </w:style>
  <w:style w:type="paragraph" w:customStyle="1" w:styleId="21">
    <w:name w:val="2_1 Рисунок"/>
    <w:link w:val="21fa"/>
    <w:qFormat/>
    <w:rsid w:val="00C25060"/>
    <w:pPr>
      <w:keepLines/>
      <w:numPr>
        <w:ilvl w:val="6"/>
        <w:numId w:val="58"/>
      </w:numPr>
      <w:spacing w:after="320" w:line="240" w:lineRule="auto"/>
      <w:ind w:firstLine="709"/>
      <w:jc w:val="both"/>
    </w:pPr>
    <w:rPr>
      <w:rFonts w:ascii="Times New Roman" w:eastAsia="Times New Roman" w:hAnsi="Times New Roman" w:cs="Times New Roman"/>
      <w:b/>
      <w:iCs/>
      <w:snapToGrid w:val="0"/>
      <w:sz w:val="26"/>
      <w:szCs w:val="26"/>
      <w:lang w:eastAsia="en-US"/>
    </w:rPr>
  </w:style>
  <w:style w:type="paragraph" w:customStyle="1" w:styleId="22">
    <w:name w:val="2_2 Таблица"/>
    <w:link w:val="22f2"/>
    <w:qFormat/>
    <w:rsid w:val="00C25060"/>
    <w:pPr>
      <w:keepNext/>
      <w:keepLines/>
      <w:numPr>
        <w:ilvl w:val="7"/>
        <w:numId w:val="58"/>
      </w:numPr>
      <w:spacing w:after="240" w:line="240" w:lineRule="auto"/>
      <w:ind w:firstLine="709"/>
      <w:jc w:val="both"/>
    </w:pPr>
    <w:rPr>
      <w:rFonts w:ascii="Times New Roman" w:eastAsia="Times New Roman" w:hAnsi="Times New Roman" w:cs="Times New Roman"/>
      <w:b/>
      <w:iCs/>
      <w:snapToGrid w:val="0"/>
      <w:sz w:val="26"/>
      <w:szCs w:val="26"/>
      <w:lang w:eastAsia="en-US"/>
    </w:rPr>
  </w:style>
  <w:style w:type="paragraph" w:customStyle="1" w:styleId="60-">
    <w:name w:val="6.0 Список лит-ры"/>
    <w:link w:val="60-0"/>
    <w:rsid w:val="00C25060"/>
    <w:pPr>
      <w:keepNext/>
      <w:keepLines/>
      <w:numPr>
        <w:ilvl w:val="8"/>
        <w:numId w:val="58"/>
      </w:numPr>
      <w:spacing w:after="40" w:line="300" w:lineRule="auto"/>
      <w:jc w:val="both"/>
    </w:pPr>
    <w:rPr>
      <w:rFonts w:ascii="Times New Roman" w:eastAsia="Times New Roman" w:hAnsi="Times New Roman" w:cs="Times New Roman"/>
      <w:sz w:val="28"/>
      <w:lang w:eastAsia="en-US"/>
    </w:rPr>
  </w:style>
  <w:style w:type="character" w:customStyle="1" w:styleId="041110">
    <w:name w:val="04_Глава 1.1.1. Знак"/>
    <w:link w:val="04111"/>
    <w:rsid w:val="00C25060"/>
    <w:rPr>
      <w:rFonts w:ascii="Times New Roman" w:eastAsia="Times New Roman" w:hAnsi="Times New Roman" w:cs="Times New Roman"/>
      <w:b/>
      <w:iCs/>
      <w:sz w:val="26"/>
      <w:lang w:eastAsia="en-US"/>
    </w:rPr>
  </w:style>
  <w:style w:type="paragraph" w:customStyle="1" w:styleId="2ffff">
    <w:name w:val="Знак Знак Знак2 Знак Знак Знак Знак Знак Знак Знак"/>
    <w:basedOn w:val="af8"/>
    <w:rsid w:val="00C25060"/>
    <w:pPr>
      <w:spacing w:after="0" w:line="240" w:lineRule="auto"/>
    </w:pPr>
    <w:rPr>
      <w:rFonts w:ascii="Verdana" w:eastAsia="Times New Roman" w:hAnsi="Verdana" w:cs="Verdana"/>
      <w:sz w:val="20"/>
      <w:szCs w:val="20"/>
      <w:lang w:val="en-US" w:eastAsia="en-US"/>
    </w:rPr>
  </w:style>
  <w:style w:type="table" w:customStyle="1" w:styleId="TableGridReport1110">
    <w:name w:val="Table Grid Report1110"/>
    <w:basedOn w:val="afa"/>
    <w:next w:val="afff6"/>
    <w:uiPriority w:val="59"/>
    <w:rsid w:val="00C25060"/>
    <w:pPr>
      <w:spacing w:after="0" w:line="240" w:lineRule="auto"/>
      <w:jc w:val="center"/>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0520">
    <w:name w:val="0.5 Список Заг.2"/>
    <w:uiPriority w:val="99"/>
    <w:rsid w:val="00C25060"/>
  </w:style>
  <w:style w:type="paragraph" w:customStyle="1" w:styleId="affffffffffffff8">
    <w:name w:val="Номер"/>
    <w:basedOn w:val="af8"/>
    <w:uiPriority w:val="99"/>
    <w:qFormat/>
    <w:rsid w:val="00C25060"/>
    <w:pPr>
      <w:spacing w:before="60" w:after="60" w:line="240" w:lineRule="auto"/>
      <w:jc w:val="center"/>
    </w:pPr>
    <w:rPr>
      <w:rFonts w:ascii="Times New Roman" w:eastAsia="Times New Roman" w:hAnsi="Times New Roman" w:cs="Times New Roman"/>
      <w:sz w:val="28"/>
      <w:szCs w:val="20"/>
    </w:rPr>
  </w:style>
  <w:style w:type="numbering" w:customStyle="1" w:styleId="5">
    <w:name w:val="Рис.5"/>
    <w:rsid w:val="00C25060"/>
    <w:pPr>
      <w:numPr>
        <w:numId w:val="37"/>
      </w:numPr>
    </w:pPr>
  </w:style>
  <w:style w:type="paragraph" w:customStyle="1" w:styleId="21fb">
    <w:name w:val="Знак Знак Знак2 Знак Знак Знак Знак Знак Знак Знак1"/>
    <w:basedOn w:val="af8"/>
    <w:rsid w:val="00C25060"/>
    <w:pPr>
      <w:spacing w:after="0" w:line="240" w:lineRule="auto"/>
    </w:pPr>
    <w:rPr>
      <w:rFonts w:ascii="Verdana" w:eastAsia="Times New Roman" w:hAnsi="Verdana" w:cs="Verdana"/>
      <w:sz w:val="20"/>
      <w:szCs w:val="20"/>
      <w:lang w:val="en-US" w:eastAsia="en-US"/>
    </w:rPr>
  </w:style>
  <w:style w:type="character" w:customStyle="1" w:styleId="1338">
    <w:name w:val="Обычный 13 Знак Знак3"/>
    <w:rsid w:val="00C25060"/>
    <w:rPr>
      <w:rFonts w:ascii="Times New Roman" w:eastAsia="Times New Roman" w:hAnsi="Times New Roman"/>
      <w:sz w:val="26"/>
    </w:rPr>
  </w:style>
  <w:style w:type="paragraph" w:customStyle="1" w:styleId="txt1">
    <w:name w:val="txt1"/>
    <w:basedOn w:val="af8"/>
    <w:rsid w:val="00C25060"/>
    <w:pPr>
      <w:spacing w:before="45" w:after="45" w:line="240" w:lineRule="auto"/>
      <w:ind w:left="20" w:right="20" w:firstLine="400"/>
      <w:jc w:val="both"/>
    </w:pPr>
    <w:rPr>
      <w:rFonts w:ascii="Arial" w:eastAsia="Times New Roman" w:hAnsi="Arial" w:cs="Arial"/>
      <w:color w:val="000000"/>
      <w:sz w:val="18"/>
      <w:szCs w:val="18"/>
    </w:rPr>
  </w:style>
  <w:style w:type="character" w:customStyle="1" w:styleId="affffffffffffff9">
    <w:name w:val="Рис. Знак"/>
    <w:locked/>
    <w:rsid w:val="00C25060"/>
    <w:rPr>
      <w:rFonts w:ascii="Times New Roman" w:eastAsia="Times New Roman" w:hAnsi="Times New Roman"/>
      <w:b/>
      <w:sz w:val="26"/>
    </w:rPr>
  </w:style>
  <w:style w:type="paragraph" w:customStyle="1" w:styleId="affffffffffffffa">
    <w:name w:val="Базовый"/>
    <w:rsid w:val="00C25060"/>
    <w:pPr>
      <w:tabs>
        <w:tab w:val="left" w:pos="708"/>
      </w:tabs>
      <w:suppressAutoHyphens/>
    </w:pPr>
    <w:rPr>
      <w:rFonts w:ascii="Times New Roman" w:eastAsia="Calibri" w:hAnsi="Times New Roman" w:cs="Times New Roman"/>
      <w:sz w:val="24"/>
      <w:szCs w:val="20"/>
    </w:rPr>
  </w:style>
  <w:style w:type="paragraph" w:customStyle="1" w:styleId="af2">
    <w:name w:val="_таблица"/>
    <w:basedOn w:val="af8"/>
    <w:link w:val="affffffffffffffb"/>
    <w:qFormat/>
    <w:rsid w:val="00C25060"/>
    <w:pPr>
      <w:keepNext/>
      <w:keepLines/>
      <w:numPr>
        <w:numId w:val="60"/>
      </w:numPr>
      <w:autoSpaceDE w:val="0"/>
      <w:autoSpaceDN w:val="0"/>
      <w:adjustRightInd w:val="0"/>
      <w:spacing w:after="0" w:line="360" w:lineRule="auto"/>
      <w:jc w:val="right"/>
    </w:pPr>
    <w:rPr>
      <w:rFonts w:ascii="Times New Roman" w:eastAsia="Calibri" w:hAnsi="Times New Roman" w:cs="Times New Roman"/>
      <w:b/>
      <w:sz w:val="26"/>
      <w:szCs w:val="26"/>
      <w:lang w:eastAsia="en-US"/>
    </w:rPr>
  </w:style>
  <w:style w:type="character" w:customStyle="1" w:styleId="affffffffffffffb">
    <w:name w:val="_таблица Знак"/>
    <w:link w:val="af2"/>
    <w:rsid w:val="00C25060"/>
    <w:rPr>
      <w:rFonts w:ascii="Times New Roman" w:eastAsia="Calibri" w:hAnsi="Times New Roman" w:cs="Times New Roman"/>
      <w:b/>
      <w:sz w:val="26"/>
      <w:szCs w:val="26"/>
      <w:lang w:eastAsia="en-US"/>
    </w:rPr>
  </w:style>
  <w:style w:type="paragraph" w:customStyle="1" w:styleId="ad">
    <w:name w:val="_прилож_"/>
    <w:basedOn w:val="20"/>
    <w:link w:val="affffffffffffffc"/>
    <w:qFormat/>
    <w:rsid w:val="00C25060"/>
    <w:pPr>
      <w:numPr>
        <w:numId w:val="15"/>
      </w:numPr>
      <w:suppressAutoHyphens w:val="0"/>
      <w:spacing w:before="240" w:after="60"/>
      <w:ind w:left="2506" w:firstLine="709"/>
    </w:pPr>
    <w:rPr>
      <w:rFonts w:cs="Times New Roman"/>
      <w:bCs/>
      <w:iCs/>
      <w:color w:val="000000"/>
      <w:sz w:val="48"/>
      <w:lang w:bidi="ar-SA"/>
    </w:rPr>
  </w:style>
  <w:style w:type="character" w:customStyle="1" w:styleId="affffffffffffffc">
    <w:name w:val="_прилож_ Знак"/>
    <w:link w:val="ad"/>
    <w:rsid w:val="00C25060"/>
    <w:rPr>
      <w:rFonts w:ascii="Times New Roman" w:eastAsia="Times New Roman" w:hAnsi="Times New Roman" w:cs="Times New Roman"/>
      <w:b/>
      <w:bCs/>
      <w:iCs/>
      <w:color w:val="000000"/>
      <w:sz w:val="48"/>
      <w:szCs w:val="28"/>
      <w:lang w:eastAsia="en-US"/>
    </w:rPr>
  </w:style>
  <w:style w:type="character" w:customStyle="1" w:styleId="affffffffffffffd">
    <w:name w:val="_рисунок Знак"/>
    <w:link w:val="a1"/>
    <w:locked/>
    <w:rsid w:val="00C25060"/>
    <w:rPr>
      <w:rFonts w:ascii="Times New Roman" w:hAnsi="Times New Roman"/>
      <w:b/>
      <w:sz w:val="24"/>
      <w:szCs w:val="24"/>
      <w:lang w:val="en-US" w:eastAsia="en-US" w:bidi="en-US"/>
    </w:rPr>
  </w:style>
  <w:style w:type="paragraph" w:customStyle="1" w:styleId="a1">
    <w:name w:val="_рисунок"/>
    <w:basedOn w:val="af8"/>
    <w:link w:val="affffffffffffffd"/>
    <w:qFormat/>
    <w:rsid w:val="00C25060"/>
    <w:pPr>
      <w:numPr>
        <w:numId w:val="61"/>
      </w:numPr>
      <w:autoSpaceDE w:val="0"/>
      <w:autoSpaceDN w:val="0"/>
      <w:adjustRightInd w:val="0"/>
      <w:spacing w:after="0" w:line="240" w:lineRule="auto"/>
      <w:jc w:val="center"/>
    </w:pPr>
    <w:rPr>
      <w:rFonts w:ascii="Times New Roman" w:hAnsi="Times New Roman"/>
      <w:b/>
      <w:sz w:val="24"/>
      <w:szCs w:val="24"/>
      <w:lang w:val="en-US" w:eastAsia="en-US" w:bidi="en-US"/>
    </w:rPr>
  </w:style>
  <w:style w:type="paragraph" w:customStyle="1" w:styleId="a4">
    <w:name w:val="_прилож"/>
    <w:basedOn w:val="30"/>
    <w:link w:val="affffffffffffffe"/>
    <w:qFormat/>
    <w:rsid w:val="00C25060"/>
    <w:pPr>
      <w:keepLines/>
      <w:numPr>
        <w:ilvl w:val="0"/>
        <w:numId w:val="62"/>
      </w:numPr>
      <w:suppressAutoHyphens w:val="0"/>
      <w:spacing w:before="200" w:after="0" w:line="240" w:lineRule="auto"/>
      <w:jc w:val="center"/>
    </w:pPr>
    <w:rPr>
      <w:rFonts w:ascii="Times New Roman" w:hAnsi="Times New Roman" w:cs="Times New Roman"/>
      <w:bCs/>
      <w:i w:val="0"/>
      <w:iCs w:val="0"/>
      <w:sz w:val="48"/>
      <w:szCs w:val="22"/>
      <w:lang w:bidi="ar-SA"/>
    </w:rPr>
  </w:style>
  <w:style w:type="character" w:customStyle="1" w:styleId="affffffffffffffe">
    <w:name w:val="_прилож Знак"/>
    <w:link w:val="a4"/>
    <w:rsid w:val="00C25060"/>
    <w:rPr>
      <w:rFonts w:ascii="Times New Roman" w:eastAsia="Times New Roman" w:hAnsi="Times New Roman" w:cs="Times New Roman"/>
      <w:b/>
      <w:bCs/>
      <w:sz w:val="48"/>
      <w:lang w:eastAsia="en-US"/>
    </w:rPr>
  </w:style>
  <w:style w:type="paragraph" w:customStyle="1" w:styleId="afffffffffffffff">
    <w:name w:val="_Выделение"/>
    <w:basedOn w:val="affff6"/>
    <w:link w:val="afffffffffffffff0"/>
    <w:qFormat/>
    <w:rsid w:val="00C25060"/>
    <w:pPr>
      <w:keepNext/>
      <w:ind w:left="0" w:firstLine="567"/>
    </w:pPr>
    <w:rPr>
      <w:rFonts w:ascii="Times New Roman" w:eastAsia="Calibri" w:hAnsi="Times New Roman"/>
      <w:szCs w:val="26"/>
      <w:u w:val="single"/>
      <w:lang w:val="ru-RU" w:bidi="ar-SA"/>
    </w:rPr>
  </w:style>
  <w:style w:type="character" w:customStyle="1" w:styleId="afffffffffffffff0">
    <w:name w:val="_Выделение Знак"/>
    <w:link w:val="afffffffffffffff"/>
    <w:rsid w:val="00C25060"/>
    <w:rPr>
      <w:rFonts w:ascii="Times New Roman" w:eastAsia="Calibri" w:hAnsi="Times New Roman" w:cs="Times New Roman"/>
      <w:sz w:val="24"/>
      <w:szCs w:val="26"/>
      <w:u w:val="single"/>
      <w:lang w:eastAsia="en-US"/>
    </w:rPr>
  </w:style>
  <w:style w:type="paragraph" w:customStyle="1" w:styleId="1f">
    <w:name w:val="Стиль1_ГЛАВА"/>
    <w:basedOn w:val="19"/>
    <w:link w:val="1fffff2"/>
    <w:qFormat/>
    <w:rsid w:val="00C25060"/>
    <w:pPr>
      <w:numPr>
        <w:numId w:val="65"/>
      </w:numPr>
      <w:tabs>
        <w:tab w:val="left" w:pos="1560"/>
      </w:tabs>
      <w:spacing w:line="240" w:lineRule="auto"/>
      <w:contextualSpacing w:val="0"/>
      <w:jc w:val="left"/>
    </w:pPr>
    <w:rPr>
      <w:bCs/>
      <w:caps/>
      <w:smallCaps w:val="0"/>
      <w:spacing w:val="0"/>
      <w:kern w:val="28"/>
      <w:szCs w:val="28"/>
      <w:lang w:bidi="ar-SA"/>
    </w:rPr>
  </w:style>
  <w:style w:type="paragraph" w:customStyle="1" w:styleId="2ffff0">
    <w:name w:val="Стиль2_Часть"/>
    <w:basedOn w:val="20"/>
    <w:link w:val="2ffff1"/>
    <w:qFormat/>
    <w:rsid w:val="00C25060"/>
    <w:pPr>
      <w:keepNext w:val="0"/>
      <w:numPr>
        <w:ilvl w:val="0"/>
        <w:numId w:val="0"/>
      </w:numPr>
      <w:spacing w:before="120" w:line="240" w:lineRule="auto"/>
      <w:ind w:left="2506" w:hanging="360"/>
      <w:jc w:val="left"/>
    </w:pPr>
    <w:rPr>
      <w:rFonts w:cs="Times New Roman"/>
      <w:bCs/>
      <w:kern w:val="28"/>
      <w:sz w:val="24"/>
      <w:szCs w:val="26"/>
      <w:lang w:bidi="ar-SA"/>
    </w:rPr>
  </w:style>
  <w:style w:type="character" w:customStyle="1" w:styleId="1fffff2">
    <w:name w:val="Стиль1_ГЛАВА Знак"/>
    <w:link w:val="1f"/>
    <w:rsid w:val="00C25060"/>
    <w:rPr>
      <w:rFonts w:ascii="Times New Roman" w:eastAsia="Times New Roman" w:hAnsi="Times New Roman" w:cs="Times New Roman"/>
      <w:b/>
      <w:bCs/>
      <w:caps/>
      <w:kern w:val="28"/>
      <w:sz w:val="28"/>
      <w:szCs w:val="28"/>
      <w:lang w:eastAsia="en-US"/>
    </w:rPr>
  </w:style>
  <w:style w:type="paragraph" w:customStyle="1" w:styleId="3ffa">
    <w:name w:val="Стиль3_Подпункты"/>
    <w:basedOn w:val="20"/>
    <w:link w:val="3ffb"/>
    <w:qFormat/>
    <w:rsid w:val="00C25060"/>
    <w:pPr>
      <w:keepNext w:val="0"/>
      <w:numPr>
        <w:ilvl w:val="0"/>
        <w:numId w:val="0"/>
      </w:numPr>
      <w:spacing w:before="120" w:line="240" w:lineRule="auto"/>
      <w:ind w:left="2506" w:hanging="360"/>
      <w:jc w:val="left"/>
    </w:pPr>
    <w:rPr>
      <w:rFonts w:cs="Times New Roman"/>
      <w:bCs/>
      <w:kern w:val="28"/>
      <w:sz w:val="24"/>
      <w:szCs w:val="26"/>
      <w:lang w:bidi="ar-SA"/>
    </w:rPr>
  </w:style>
  <w:style w:type="character" w:customStyle="1" w:styleId="2ffff1">
    <w:name w:val="Стиль2_Часть Знак"/>
    <w:link w:val="2ffff0"/>
    <w:rsid w:val="00C25060"/>
    <w:rPr>
      <w:rFonts w:ascii="Times New Roman" w:eastAsia="Times New Roman" w:hAnsi="Times New Roman" w:cs="Times New Roman"/>
      <w:b/>
      <w:bCs/>
      <w:kern w:val="28"/>
      <w:sz w:val="24"/>
      <w:szCs w:val="26"/>
      <w:lang w:eastAsia="en-US"/>
    </w:rPr>
  </w:style>
  <w:style w:type="character" w:customStyle="1" w:styleId="3ffb">
    <w:name w:val="Стиль3_Подпункты Знак"/>
    <w:link w:val="3ffa"/>
    <w:rsid w:val="00C25060"/>
    <w:rPr>
      <w:rFonts w:ascii="Times New Roman" w:eastAsia="Times New Roman" w:hAnsi="Times New Roman" w:cs="Times New Roman"/>
      <w:b/>
      <w:bCs/>
      <w:kern w:val="28"/>
      <w:sz w:val="24"/>
      <w:szCs w:val="26"/>
      <w:lang w:eastAsia="en-US"/>
    </w:rPr>
  </w:style>
  <w:style w:type="paragraph" w:customStyle="1" w:styleId="Style150">
    <w:name w:val="Style150"/>
    <w:basedOn w:val="af8"/>
    <w:rsid w:val="00C25060"/>
    <w:pPr>
      <w:spacing w:after="0" w:line="353" w:lineRule="exact"/>
      <w:ind w:firstLine="585"/>
      <w:jc w:val="both"/>
    </w:pPr>
    <w:rPr>
      <w:rFonts w:ascii="Arial" w:eastAsia="Arial" w:hAnsi="Arial" w:cs="Arial"/>
      <w:sz w:val="20"/>
      <w:szCs w:val="20"/>
    </w:rPr>
  </w:style>
  <w:style w:type="paragraph" w:customStyle="1" w:styleId="Style202">
    <w:name w:val="Style202"/>
    <w:basedOn w:val="af8"/>
    <w:rsid w:val="00C25060"/>
    <w:pPr>
      <w:spacing w:after="0" w:line="355" w:lineRule="exact"/>
      <w:ind w:firstLine="615"/>
      <w:jc w:val="both"/>
    </w:pPr>
    <w:rPr>
      <w:rFonts w:ascii="Arial" w:eastAsia="Arial" w:hAnsi="Arial" w:cs="Arial"/>
      <w:sz w:val="20"/>
      <w:szCs w:val="20"/>
    </w:rPr>
  </w:style>
  <w:style w:type="paragraph" w:customStyle="1" w:styleId="Style172">
    <w:name w:val="Style172"/>
    <w:basedOn w:val="af8"/>
    <w:rsid w:val="00C25060"/>
    <w:pPr>
      <w:spacing w:after="0" w:line="345" w:lineRule="exact"/>
      <w:ind w:firstLine="600"/>
      <w:jc w:val="both"/>
    </w:pPr>
    <w:rPr>
      <w:rFonts w:ascii="Arial" w:eastAsia="Arial" w:hAnsi="Arial" w:cs="Arial"/>
      <w:sz w:val="20"/>
      <w:szCs w:val="20"/>
    </w:rPr>
  </w:style>
  <w:style w:type="character" w:customStyle="1" w:styleId="CharStyle47">
    <w:name w:val="CharStyle47"/>
    <w:rsid w:val="00C25060"/>
    <w:rPr>
      <w:rFonts w:ascii="Arial" w:eastAsia="Arial" w:hAnsi="Arial" w:cs="Arial"/>
      <w:b w:val="0"/>
      <w:bCs w:val="0"/>
      <w:i w:val="0"/>
      <w:iCs w:val="0"/>
      <w:smallCaps w:val="0"/>
      <w:spacing w:val="-10"/>
      <w:sz w:val="18"/>
      <w:szCs w:val="18"/>
    </w:rPr>
  </w:style>
  <w:style w:type="character" w:customStyle="1" w:styleId="CharStyle76">
    <w:name w:val="CharStyle76"/>
    <w:rsid w:val="00C25060"/>
    <w:rPr>
      <w:rFonts w:ascii="Arial" w:eastAsia="Arial" w:hAnsi="Arial" w:cs="Arial"/>
      <w:b w:val="0"/>
      <w:bCs w:val="0"/>
      <w:i/>
      <w:iCs/>
      <w:smallCaps w:val="0"/>
      <w:spacing w:val="-10"/>
      <w:sz w:val="18"/>
      <w:szCs w:val="18"/>
    </w:rPr>
  </w:style>
  <w:style w:type="character" w:customStyle="1" w:styleId="CharStyle63">
    <w:name w:val="CharStyle63"/>
    <w:rsid w:val="00C25060"/>
    <w:rPr>
      <w:rFonts w:ascii="Georgia" w:eastAsia="Georgia" w:hAnsi="Georgia" w:cs="Georgia"/>
      <w:b w:val="0"/>
      <w:bCs w:val="0"/>
      <w:i w:val="0"/>
      <w:iCs w:val="0"/>
      <w:smallCaps w:val="0"/>
      <w:sz w:val="20"/>
      <w:szCs w:val="20"/>
    </w:rPr>
  </w:style>
  <w:style w:type="character" w:customStyle="1" w:styleId="CharStyle113">
    <w:name w:val="CharStyle113"/>
    <w:rsid w:val="00C25060"/>
    <w:rPr>
      <w:rFonts w:ascii="Arial" w:eastAsia="Arial" w:hAnsi="Arial" w:cs="Arial"/>
      <w:b/>
      <w:bCs/>
      <w:i w:val="0"/>
      <w:iCs w:val="0"/>
      <w:smallCaps w:val="0"/>
      <w:sz w:val="20"/>
      <w:szCs w:val="20"/>
    </w:rPr>
  </w:style>
  <w:style w:type="paragraph" w:customStyle="1" w:styleId="Style148">
    <w:name w:val="Style148"/>
    <w:basedOn w:val="af8"/>
    <w:rsid w:val="00C25060"/>
    <w:pPr>
      <w:spacing w:after="0" w:line="240" w:lineRule="auto"/>
    </w:pPr>
    <w:rPr>
      <w:rFonts w:ascii="Arial" w:eastAsia="Arial" w:hAnsi="Arial" w:cs="Arial"/>
      <w:sz w:val="20"/>
      <w:szCs w:val="20"/>
    </w:rPr>
  </w:style>
  <w:style w:type="character" w:customStyle="1" w:styleId="FontStyle139">
    <w:name w:val="Font Style139"/>
    <w:uiPriority w:val="99"/>
    <w:rsid w:val="00C25060"/>
    <w:rPr>
      <w:rFonts w:ascii="Arial" w:hAnsi="Arial" w:cs="Arial" w:hint="default"/>
      <w:sz w:val="22"/>
      <w:szCs w:val="22"/>
    </w:rPr>
  </w:style>
  <w:style w:type="paragraph" w:customStyle="1" w:styleId="Style8">
    <w:name w:val="Style8"/>
    <w:basedOn w:val="af8"/>
    <w:uiPriority w:val="99"/>
    <w:rsid w:val="00C25060"/>
    <w:pPr>
      <w:widowControl w:val="0"/>
      <w:autoSpaceDE w:val="0"/>
      <w:autoSpaceDN w:val="0"/>
      <w:adjustRightInd w:val="0"/>
      <w:spacing w:after="0" w:line="414" w:lineRule="exact"/>
    </w:pPr>
    <w:rPr>
      <w:rFonts w:ascii="Arial" w:eastAsia="Times New Roman" w:hAnsi="Arial" w:cs="Arial"/>
      <w:sz w:val="24"/>
      <w:szCs w:val="24"/>
    </w:rPr>
  </w:style>
  <w:style w:type="paragraph" w:customStyle="1" w:styleId="Style15">
    <w:name w:val="Style15"/>
    <w:basedOn w:val="af8"/>
    <w:uiPriority w:val="99"/>
    <w:rsid w:val="00C25060"/>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Style30">
    <w:name w:val="Style30"/>
    <w:basedOn w:val="af8"/>
    <w:uiPriority w:val="99"/>
    <w:rsid w:val="00C25060"/>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Style50">
    <w:name w:val="Style50"/>
    <w:basedOn w:val="af8"/>
    <w:uiPriority w:val="99"/>
    <w:rsid w:val="00C25060"/>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Style51">
    <w:name w:val="Style51"/>
    <w:basedOn w:val="af8"/>
    <w:uiPriority w:val="99"/>
    <w:rsid w:val="00C25060"/>
    <w:pPr>
      <w:widowControl w:val="0"/>
      <w:autoSpaceDE w:val="0"/>
      <w:autoSpaceDN w:val="0"/>
      <w:adjustRightInd w:val="0"/>
      <w:spacing w:after="0" w:line="230" w:lineRule="exact"/>
    </w:pPr>
    <w:rPr>
      <w:rFonts w:ascii="Arial" w:eastAsia="Times New Roman" w:hAnsi="Arial" w:cs="Arial"/>
      <w:sz w:val="24"/>
      <w:szCs w:val="24"/>
    </w:rPr>
  </w:style>
  <w:style w:type="character" w:customStyle="1" w:styleId="FontStyle137">
    <w:name w:val="Font Style137"/>
    <w:uiPriority w:val="99"/>
    <w:rsid w:val="00C25060"/>
    <w:rPr>
      <w:rFonts w:ascii="Arial" w:hAnsi="Arial" w:cs="Arial"/>
      <w:sz w:val="18"/>
      <w:szCs w:val="18"/>
    </w:rPr>
  </w:style>
  <w:style w:type="paragraph" w:styleId="afffffffffffffff1">
    <w:name w:val="Normal Indent"/>
    <w:basedOn w:val="af8"/>
    <w:uiPriority w:val="99"/>
    <w:rsid w:val="00C25060"/>
    <w:pPr>
      <w:ind w:left="708"/>
    </w:pPr>
    <w:rPr>
      <w:rFonts w:ascii="Calibri" w:eastAsia="Times New Roman" w:hAnsi="Calibri" w:cs="Times New Roman"/>
      <w:lang w:eastAsia="en-US"/>
    </w:rPr>
  </w:style>
  <w:style w:type="paragraph" w:customStyle="1" w:styleId="1fffff3">
    <w:name w:val="_Часть 1."/>
    <w:basedOn w:val="20"/>
    <w:link w:val="1fffff4"/>
    <w:qFormat/>
    <w:rsid w:val="00C25060"/>
    <w:pPr>
      <w:numPr>
        <w:ilvl w:val="0"/>
        <w:numId w:val="0"/>
      </w:numPr>
      <w:suppressAutoHyphens w:val="0"/>
      <w:spacing w:before="480" w:after="60"/>
      <w:ind w:left="2506" w:firstLine="567"/>
      <w:jc w:val="left"/>
    </w:pPr>
    <w:rPr>
      <w:rFonts w:cs="Times New Roman"/>
      <w:bCs/>
      <w:i/>
      <w:iCs/>
      <w:color w:val="000000"/>
      <w:kern w:val="28"/>
      <w:lang w:bidi="ar-SA"/>
    </w:rPr>
  </w:style>
  <w:style w:type="character" w:customStyle="1" w:styleId="1fffff4">
    <w:name w:val="_Часть 1. Знак"/>
    <w:link w:val="1fffff3"/>
    <w:rsid w:val="00C25060"/>
    <w:rPr>
      <w:rFonts w:ascii="Times New Roman" w:eastAsia="Times New Roman" w:hAnsi="Times New Roman" w:cs="Times New Roman"/>
      <w:b/>
      <w:bCs/>
      <w:i/>
      <w:iCs/>
      <w:color w:val="000000"/>
      <w:kern w:val="28"/>
      <w:sz w:val="28"/>
      <w:szCs w:val="28"/>
      <w:lang w:eastAsia="en-US"/>
    </w:rPr>
  </w:style>
  <w:style w:type="paragraph" w:customStyle="1" w:styleId="a7">
    <w:name w:val="_Обычный список точка"/>
    <w:basedOn w:val="affff6"/>
    <w:link w:val="afffffffffffffff2"/>
    <w:qFormat/>
    <w:rsid w:val="00C25060"/>
    <w:pPr>
      <w:numPr>
        <w:numId w:val="63"/>
      </w:numPr>
      <w:ind w:left="0" w:firstLine="567"/>
    </w:pPr>
    <w:rPr>
      <w:rFonts w:ascii="Times New Roman" w:eastAsia="Calibri" w:hAnsi="Times New Roman"/>
      <w:sz w:val="26"/>
      <w:szCs w:val="26"/>
      <w:lang w:val="ru-RU" w:eastAsia="ru-RU" w:bidi="ar-SA"/>
    </w:rPr>
  </w:style>
  <w:style w:type="character" w:customStyle="1" w:styleId="afffffffffffffff2">
    <w:name w:val="_Обычный список точка Знак"/>
    <w:link w:val="a7"/>
    <w:rsid w:val="00C25060"/>
    <w:rPr>
      <w:rFonts w:ascii="Times New Roman" w:eastAsia="Calibri" w:hAnsi="Times New Roman" w:cs="Times New Roman"/>
      <w:sz w:val="26"/>
      <w:szCs w:val="26"/>
    </w:rPr>
  </w:style>
  <w:style w:type="paragraph" w:customStyle="1" w:styleId="11ff3">
    <w:name w:val="_1.1 Текст"/>
    <w:basedOn w:val="affffffffff6"/>
    <w:link w:val="11ff4"/>
    <w:qFormat/>
    <w:rsid w:val="008A2A66"/>
    <w:rPr>
      <w:rFonts w:ascii="Times New Roman" w:hAnsi="Times New Roman" w:cs="Times New Roman"/>
      <w:bCs/>
      <w:iCs/>
      <w:color w:val="0A0A0C"/>
      <w:sz w:val="24"/>
      <w:szCs w:val="24"/>
    </w:rPr>
  </w:style>
  <w:style w:type="character" w:customStyle="1" w:styleId="11ff4">
    <w:name w:val="_1.1 Текст Знак"/>
    <w:link w:val="11ff3"/>
    <w:rsid w:val="008A2A66"/>
    <w:rPr>
      <w:rFonts w:ascii="Times New Roman" w:eastAsia="Calibri" w:hAnsi="Times New Roman" w:cs="Times New Roman"/>
      <w:bCs/>
      <w:iCs/>
      <w:color w:val="0A0A0C"/>
      <w:sz w:val="24"/>
      <w:szCs w:val="24"/>
      <w:lang w:eastAsia="en-US"/>
    </w:rPr>
  </w:style>
  <w:style w:type="paragraph" w:customStyle="1" w:styleId="1">
    <w:name w:val="_Раздел 1"/>
    <w:basedOn w:val="19"/>
    <w:link w:val="1fffff5"/>
    <w:rsid w:val="00C25060"/>
    <w:pPr>
      <w:keepNext/>
      <w:numPr>
        <w:numId w:val="64"/>
      </w:numPr>
      <w:tabs>
        <w:tab w:val="left" w:pos="0"/>
      </w:tabs>
      <w:contextualSpacing w:val="0"/>
      <w:jc w:val="both"/>
    </w:pPr>
    <w:rPr>
      <w:bCs/>
      <w:smallCaps w:val="0"/>
      <w:color w:val="000000"/>
      <w:spacing w:val="0"/>
      <w:kern w:val="28"/>
      <w:sz w:val="26"/>
      <w:szCs w:val="32"/>
      <w:lang w:bidi="ar-SA"/>
    </w:rPr>
  </w:style>
  <w:style w:type="character" w:customStyle="1" w:styleId="1fffff5">
    <w:name w:val="_Раздел 1 Знак"/>
    <w:link w:val="1"/>
    <w:rsid w:val="00C25060"/>
    <w:rPr>
      <w:rFonts w:ascii="Times New Roman" w:eastAsia="Times New Roman" w:hAnsi="Times New Roman" w:cs="Times New Roman"/>
      <w:b/>
      <w:bCs/>
      <w:color w:val="000000"/>
      <w:kern w:val="28"/>
      <w:sz w:val="26"/>
      <w:szCs w:val="32"/>
      <w:lang w:eastAsia="en-US"/>
    </w:rPr>
  </w:style>
  <w:style w:type="numbering" w:customStyle="1" w:styleId="afffffffffffffff3">
    <w:name w:val="Со второго раздела"/>
    <w:uiPriority w:val="99"/>
    <w:rsid w:val="00C25060"/>
  </w:style>
  <w:style w:type="paragraph" w:customStyle="1" w:styleId="righttext">
    <w:name w:val="righttext"/>
    <w:basedOn w:val="af8"/>
    <w:rsid w:val="00C2506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textcenter">
    <w:name w:val="tabletextcenter"/>
    <w:basedOn w:val="af8"/>
    <w:rsid w:val="00C2506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textleft">
    <w:name w:val="tabletextleft"/>
    <w:basedOn w:val="af8"/>
    <w:rsid w:val="00C2506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loktext">
    <w:name w:val="bloktext"/>
    <w:basedOn w:val="af8"/>
    <w:rsid w:val="00C2506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fffff6">
    <w:name w:val="Текст концевой сноски Знак1"/>
    <w:uiPriority w:val="99"/>
    <w:semiHidden/>
    <w:rsid w:val="00C25060"/>
    <w:rPr>
      <w:rFonts w:ascii="Times New Roman" w:hAnsi="Times New Roman"/>
      <w:color w:val="000000"/>
      <w:lang w:eastAsia="en-US"/>
    </w:rPr>
  </w:style>
  <w:style w:type="character" w:customStyle="1" w:styleId="1fffff7">
    <w:name w:val="Текст сноски Знак1"/>
    <w:uiPriority w:val="99"/>
    <w:semiHidden/>
    <w:rsid w:val="00C25060"/>
    <w:rPr>
      <w:rFonts w:ascii="Times New Roman" w:hAnsi="Times New Roman"/>
      <w:color w:val="000000"/>
      <w:lang w:eastAsia="en-US"/>
    </w:rPr>
  </w:style>
  <w:style w:type="character" w:customStyle="1" w:styleId="21fc">
    <w:name w:val="Основной текст с отступом 2 Знак1"/>
    <w:uiPriority w:val="99"/>
    <w:semiHidden/>
    <w:rsid w:val="00C25060"/>
    <w:rPr>
      <w:rFonts w:ascii="Times New Roman" w:hAnsi="Times New Roman"/>
      <w:color w:val="000000"/>
      <w:sz w:val="26"/>
      <w:szCs w:val="26"/>
      <w:lang w:eastAsia="en-US"/>
    </w:rPr>
  </w:style>
  <w:style w:type="character" w:customStyle="1" w:styleId="22f2">
    <w:name w:val="2_2 Таблица Знак"/>
    <w:link w:val="22"/>
    <w:rsid w:val="00C25060"/>
    <w:rPr>
      <w:rFonts w:ascii="Times New Roman" w:eastAsia="Times New Roman" w:hAnsi="Times New Roman" w:cs="Times New Roman"/>
      <w:b/>
      <w:iCs/>
      <w:snapToGrid w:val="0"/>
      <w:sz w:val="26"/>
      <w:szCs w:val="26"/>
      <w:lang w:eastAsia="en-US"/>
    </w:rPr>
  </w:style>
  <w:style w:type="character" w:customStyle="1" w:styleId="0210">
    <w:name w:val="02_Глава 1. Знак"/>
    <w:link w:val="021"/>
    <w:rsid w:val="00C25060"/>
    <w:rPr>
      <w:rFonts w:ascii="Times New Roman" w:eastAsia="Times New Roman" w:hAnsi="Times New Roman" w:cs="Times New Roman"/>
      <w:b/>
      <w:iCs/>
      <w:caps/>
      <w:snapToGrid w:val="0"/>
      <w:sz w:val="26"/>
      <w:szCs w:val="26"/>
      <w:lang w:eastAsia="en-US"/>
    </w:rPr>
  </w:style>
  <w:style w:type="character" w:customStyle="1" w:styleId="11pt">
    <w:name w:val="Основной текст + 11 pt"/>
    <w:rsid w:val="00C25060"/>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paragraph" w:customStyle="1" w:styleId="ReturnAddress">
    <w:name w:val="Return Address"/>
    <w:basedOn w:val="af8"/>
    <w:uiPriority w:val="99"/>
    <w:rsid w:val="00C25060"/>
    <w:pPr>
      <w:keepLines/>
      <w:framePr w:w="5160" w:h="840" w:wrap="notBeside" w:vAnchor="page" w:hAnchor="page" w:x="6121" w:y="915" w:anchorLock="1"/>
      <w:widowControl w:val="0"/>
      <w:tabs>
        <w:tab w:val="left" w:pos="2160"/>
      </w:tabs>
      <w:adjustRightInd w:val="0"/>
      <w:spacing w:after="0" w:line="160" w:lineRule="atLeast"/>
      <w:jc w:val="both"/>
      <w:textAlignment w:val="baseline"/>
    </w:pPr>
    <w:rPr>
      <w:rFonts w:ascii="Times New Roman" w:eastAsia="Times New Roman" w:hAnsi="Times New Roman" w:cs="Arial"/>
      <w:sz w:val="14"/>
      <w:szCs w:val="14"/>
      <w:lang w:val="en-US" w:eastAsia="en-US"/>
    </w:rPr>
  </w:style>
  <w:style w:type="paragraph" w:customStyle="1" w:styleId="11">
    <w:name w:val="1."/>
    <w:basedOn w:val="affff6"/>
    <w:link w:val="1fffff8"/>
    <w:rsid w:val="00C25060"/>
    <w:pPr>
      <w:pageBreakBefore/>
      <w:widowControl w:val="0"/>
      <w:numPr>
        <w:numId w:val="68"/>
      </w:numPr>
      <w:tabs>
        <w:tab w:val="left" w:pos="993"/>
      </w:tabs>
      <w:spacing w:line="276" w:lineRule="auto"/>
      <w:jc w:val="left"/>
    </w:pPr>
    <w:rPr>
      <w:rFonts w:ascii="Times New Roman" w:eastAsia="Calibri" w:hAnsi="Times New Roman"/>
      <w:b/>
      <w:sz w:val="26"/>
      <w:szCs w:val="26"/>
      <w:lang w:val="ru-RU" w:eastAsia="ru-RU" w:bidi="ar-SA"/>
    </w:rPr>
  </w:style>
  <w:style w:type="paragraph" w:customStyle="1" w:styleId="110">
    <w:name w:val="1.1"/>
    <w:basedOn w:val="affff6"/>
    <w:link w:val="11ff5"/>
    <w:rsid w:val="00C25060"/>
    <w:pPr>
      <w:keepNext/>
      <w:numPr>
        <w:ilvl w:val="1"/>
        <w:numId w:val="68"/>
      </w:numPr>
      <w:tabs>
        <w:tab w:val="left" w:pos="993"/>
      </w:tabs>
      <w:spacing w:before="120" w:line="276" w:lineRule="auto"/>
      <w:jc w:val="left"/>
    </w:pPr>
    <w:rPr>
      <w:rFonts w:ascii="Times New Roman" w:eastAsia="Calibri" w:hAnsi="Times New Roman"/>
      <w:b/>
      <w:sz w:val="26"/>
      <w:szCs w:val="26"/>
      <w:lang w:val="ru-RU" w:eastAsia="ru-RU" w:bidi="ar-SA"/>
    </w:rPr>
  </w:style>
  <w:style w:type="character" w:customStyle="1" w:styleId="1fffff8">
    <w:name w:val="1. Знак"/>
    <w:link w:val="11"/>
    <w:rsid w:val="00C25060"/>
    <w:rPr>
      <w:rFonts w:ascii="Times New Roman" w:eastAsia="Calibri" w:hAnsi="Times New Roman" w:cs="Times New Roman"/>
      <w:b/>
      <w:sz w:val="26"/>
      <w:szCs w:val="26"/>
    </w:rPr>
  </w:style>
  <w:style w:type="paragraph" w:customStyle="1" w:styleId="afffffffffffffff4">
    <w:name w:val="Обычный текст"/>
    <w:basedOn w:val="affff6"/>
    <w:link w:val="afffffffffffffff5"/>
    <w:rsid w:val="00C25060"/>
    <w:pPr>
      <w:spacing w:line="240" w:lineRule="auto"/>
      <w:ind w:left="0" w:firstLine="0"/>
      <w:jc w:val="left"/>
    </w:pPr>
    <w:rPr>
      <w:rFonts w:ascii="Times New Roman" w:eastAsia="Calibri" w:hAnsi="Times New Roman"/>
      <w:sz w:val="26"/>
      <w:szCs w:val="26"/>
      <w:lang w:val="ru-RU" w:eastAsia="ru-RU" w:bidi="ar-SA"/>
    </w:rPr>
  </w:style>
  <w:style w:type="character" w:customStyle="1" w:styleId="11ff5">
    <w:name w:val="1.1 Знак"/>
    <w:link w:val="110"/>
    <w:rsid w:val="00C25060"/>
    <w:rPr>
      <w:rFonts w:ascii="Times New Roman" w:eastAsia="Calibri" w:hAnsi="Times New Roman" w:cs="Times New Roman"/>
      <w:b/>
      <w:sz w:val="26"/>
      <w:szCs w:val="26"/>
    </w:rPr>
  </w:style>
  <w:style w:type="character" w:customStyle="1" w:styleId="afffffffffffffff5">
    <w:name w:val="Обычный текст Знак"/>
    <w:link w:val="afffffffffffffff4"/>
    <w:rsid w:val="00C25060"/>
    <w:rPr>
      <w:rFonts w:ascii="Times New Roman" w:eastAsia="Calibri" w:hAnsi="Times New Roman" w:cs="Times New Roman"/>
      <w:sz w:val="26"/>
      <w:szCs w:val="26"/>
    </w:rPr>
  </w:style>
  <w:style w:type="paragraph" w:customStyle="1" w:styleId="afffffffffffffff6">
    <w:name w:val="_Подразделение"/>
    <w:basedOn w:val="1fffb"/>
    <w:link w:val="afffffffffffffff7"/>
    <w:qFormat/>
    <w:rsid w:val="00C25060"/>
    <w:pPr>
      <w:spacing w:before="240"/>
      <w:jc w:val="both"/>
    </w:pPr>
    <w:rPr>
      <w:b/>
      <w:smallCaps/>
    </w:rPr>
  </w:style>
  <w:style w:type="paragraph" w:customStyle="1" w:styleId="a9">
    <w:name w:val="_Список маркерны"/>
    <w:basedOn w:val="affffffffff6"/>
    <w:link w:val="afffffffffffffff8"/>
    <w:qFormat/>
    <w:rsid w:val="00C25060"/>
    <w:pPr>
      <w:numPr>
        <w:numId w:val="66"/>
      </w:numPr>
      <w:tabs>
        <w:tab w:val="left" w:pos="284"/>
      </w:tabs>
      <w:spacing w:line="240" w:lineRule="auto"/>
      <w:ind w:left="0" w:firstLine="0"/>
    </w:pPr>
    <w:rPr>
      <w:rFonts w:ascii="Times New Roman" w:hAnsi="Times New Roman" w:cs="Times New Roman"/>
      <w:iCs/>
    </w:rPr>
  </w:style>
  <w:style w:type="character" w:customStyle="1" w:styleId="afffffffffffffff7">
    <w:name w:val="_Подразделение Знак"/>
    <w:link w:val="afffffffffffffff6"/>
    <w:rsid w:val="00C25060"/>
    <w:rPr>
      <w:rFonts w:ascii="Times New Roman" w:eastAsia="Calibri" w:hAnsi="Times New Roman" w:cs="Calibri"/>
      <w:b/>
      <w:bCs/>
      <w:smallCaps/>
      <w:sz w:val="20"/>
      <w:szCs w:val="26"/>
    </w:rPr>
  </w:style>
  <w:style w:type="paragraph" w:customStyle="1" w:styleId="a3">
    <w:name w:val="_Список нумерованный"/>
    <w:basedOn w:val="a9"/>
    <w:link w:val="afffffffffffffff9"/>
    <w:qFormat/>
    <w:rsid w:val="00C25060"/>
    <w:pPr>
      <w:numPr>
        <w:numId w:val="67"/>
      </w:numPr>
    </w:pPr>
  </w:style>
  <w:style w:type="character" w:customStyle="1" w:styleId="afffffffffffffff8">
    <w:name w:val="_Список маркерны Знак"/>
    <w:link w:val="a9"/>
    <w:rsid w:val="00C25060"/>
    <w:rPr>
      <w:rFonts w:ascii="Times New Roman" w:eastAsia="Calibri" w:hAnsi="Times New Roman" w:cs="Times New Roman"/>
      <w:iCs/>
      <w:sz w:val="26"/>
      <w:szCs w:val="26"/>
      <w:lang w:eastAsia="en-US"/>
    </w:rPr>
  </w:style>
  <w:style w:type="character" w:customStyle="1" w:styleId="afffffffffffffff9">
    <w:name w:val="_Список нумерованный Знак"/>
    <w:link w:val="a3"/>
    <w:rsid w:val="00C25060"/>
    <w:rPr>
      <w:rFonts w:ascii="Times New Roman" w:eastAsia="Calibri" w:hAnsi="Times New Roman" w:cs="Times New Roman"/>
      <w:iCs/>
      <w:sz w:val="26"/>
      <w:szCs w:val="26"/>
      <w:lang w:eastAsia="en-US"/>
    </w:rPr>
  </w:style>
  <w:style w:type="paragraph" w:customStyle="1" w:styleId="afffffffffffffffa">
    <w:name w:val="_комментарий"/>
    <w:basedOn w:val="affffffffff6"/>
    <w:link w:val="afffffffffffffffb"/>
    <w:rsid w:val="00C25060"/>
    <w:pPr>
      <w:spacing w:line="240" w:lineRule="auto"/>
    </w:pPr>
    <w:rPr>
      <w:rFonts w:ascii="Times New Roman" w:hAnsi="Times New Roman" w:cs="Times New Roman"/>
      <w:iCs/>
      <w:color w:val="FF0000"/>
    </w:rPr>
  </w:style>
  <w:style w:type="character" w:customStyle="1" w:styleId="afffffffffffffffb">
    <w:name w:val="_комментарий Знак"/>
    <w:link w:val="afffffffffffffffa"/>
    <w:rsid w:val="00C25060"/>
    <w:rPr>
      <w:rFonts w:ascii="Times New Roman" w:eastAsia="Calibri" w:hAnsi="Times New Roman" w:cs="Times New Roman"/>
      <w:iCs/>
      <w:color w:val="FF0000"/>
      <w:sz w:val="26"/>
      <w:szCs w:val="26"/>
      <w:lang w:eastAsia="en-US"/>
    </w:rPr>
  </w:style>
  <w:style w:type="paragraph" w:customStyle="1" w:styleId="1fffff9">
    <w:name w:val="Заголовок записки1"/>
    <w:next w:val="af8"/>
    <w:link w:val="afffffffffffffffc"/>
    <w:autoRedefine/>
    <w:uiPriority w:val="99"/>
    <w:unhideWhenUsed/>
    <w:qFormat/>
    <w:rsid w:val="00C25060"/>
    <w:pPr>
      <w:keepNext/>
      <w:widowControl w:val="0"/>
      <w:snapToGrid w:val="0"/>
      <w:spacing w:after="600" w:line="300" w:lineRule="auto"/>
      <w:contextualSpacing/>
      <w:jc w:val="center"/>
      <w:outlineLvl w:val="0"/>
    </w:pPr>
    <w:rPr>
      <w:rFonts w:ascii="Times New Roman" w:eastAsia="Times New Roman" w:hAnsi="Times New Roman" w:cs="Times New Roman"/>
      <w:b/>
      <w:caps/>
      <w:spacing w:val="5"/>
      <w:sz w:val="32"/>
      <w:lang w:eastAsia="en-US"/>
    </w:rPr>
  </w:style>
  <w:style w:type="character" w:customStyle="1" w:styleId="afffffffffffffffc">
    <w:name w:val="Заголовок записки Знак"/>
    <w:link w:val="1fffff9"/>
    <w:uiPriority w:val="99"/>
    <w:rsid w:val="00C25060"/>
    <w:rPr>
      <w:rFonts w:ascii="Times New Roman" w:eastAsia="Times New Roman" w:hAnsi="Times New Roman" w:cs="Times New Roman"/>
      <w:b/>
      <w:caps/>
      <w:spacing w:val="5"/>
      <w:sz w:val="32"/>
      <w:lang w:eastAsia="en-US"/>
    </w:rPr>
  </w:style>
  <w:style w:type="paragraph" w:customStyle="1" w:styleId="ab">
    <w:name w:val="Перечисление"/>
    <w:basedOn w:val="affff6"/>
    <w:link w:val="afffffffffffffffd"/>
    <w:qFormat/>
    <w:rsid w:val="00C25060"/>
    <w:pPr>
      <w:numPr>
        <w:numId w:val="69"/>
      </w:numPr>
      <w:adjustRightInd w:val="0"/>
      <w:snapToGrid w:val="0"/>
      <w:spacing w:after="40" w:line="300" w:lineRule="auto"/>
      <w:ind w:left="1004" w:hanging="295"/>
      <w:contextualSpacing w:val="0"/>
    </w:pPr>
    <w:rPr>
      <w:rFonts w:ascii="Times New Roman" w:eastAsia="MS Mincho" w:hAnsi="Times New Roman"/>
      <w:sz w:val="28"/>
      <w:szCs w:val="24"/>
      <w:lang w:val="ru-RU" w:eastAsia="ru-RU" w:bidi="ar-SA"/>
    </w:rPr>
  </w:style>
  <w:style w:type="paragraph" w:customStyle="1" w:styleId="1fffffa">
    <w:name w:val="_Рисунок1"/>
    <w:basedOn w:val="a"/>
    <w:next w:val="affffffffff6"/>
    <w:link w:val="1fffffb"/>
    <w:qFormat/>
    <w:rsid w:val="00C25060"/>
    <w:pPr>
      <w:keepLines/>
      <w:numPr>
        <w:numId w:val="0"/>
      </w:numPr>
      <w:spacing w:after="200"/>
      <w:ind w:left="714" w:hanging="357"/>
      <w:jc w:val="center"/>
    </w:pPr>
    <w:rPr>
      <w:rFonts w:ascii="Times New Roman" w:eastAsia="Calibri" w:hAnsi="Times New Roman"/>
      <w:sz w:val="26"/>
      <w:szCs w:val="26"/>
      <w:lang w:val="ru-RU" w:eastAsia="ru-RU" w:bidi="ar-SA"/>
    </w:rPr>
  </w:style>
  <w:style w:type="character" w:customStyle="1" w:styleId="1fffffb">
    <w:name w:val="_Рисунок1 Знак"/>
    <w:link w:val="1fffffa"/>
    <w:rsid w:val="00C25060"/>
    <w:rPr>
      <w:rFonts w:ascii="Times New Roman" w:eastAsia="Calibri" w:hAnsi="Times New Roman" w:cs="Times New Roman"/>
      <w:sz w:val="26"/>
      <w:szCs w:val="26"/>
    </w:rPr>
  </w:style>
  <w:style w:type="paragraph" w:customStyle="1" w:styleId="afffffffffffffffe">
    <w:name w:val="Название рисунка"/>
    <w:link w:val="affffffffffffffff"/>
    <w:qFormat/>
    <w:rsid w:val="00C25060"/>
    <w:pPr>
      <w:adjustRightInd w:val="0"/>
      <w:snapToGrid w:val="0"/>
      <w:spacing w:before="120" w:after="240" w:line="240" w:lineRule="auto"/>
      <w:jc w:val="center"/>
    </w:pPr>
    <w:rPr>
      <w:rFonts w:ascii="Times New Roman" w:eastAsia="Times New Roman" w:hAnsi="Times New Roman" w:cs="Times New Roman"/>
      <w:i/>
      <w:spacing w:val="6"/>
      <w:sz w:val="26"/>
      <w:lang w:eastAsia="en-US"/>
    </w:rPr>
  </w:style>
  <w:style w:type="character" w:customStyle="1" w:styleId="affffffffffffffff">
    <w:name w:val="Название рисунка Знак"/>
    <w:link w:val="afffffffffffffffe"/>
    <w:rsid w:val="00C25060"/>
    <w:rPr>
      <w:rFonts w:ascii="Times New Roman" w:eastAsia="Times New Roman" w:hAnsi="Times New Roman" w:cs="Times New Roman"/>
      <w:i/>
      <w:spacing w:val="6"/>
      <w:sz w:val="26"/>
      <w:lang w:eastAsia="en-US"/>
    </w:rPr>
  </w:style>
  <w:style w:type="numbering" w:customStyle="1" w:styleId="05">
    <w:name w:val="0.5 Список Заг."/>
    <w:uiPriority w:val="99"/>
    <w:rsid w:val="00C25060"/>
  </w:style>
  <w:style w:type="paragraph" w:customStyle="1" w:styleId="348">
    <w:name w:val="3.4 Т. Центр"/>
    <w:link w:val="349"/>
    <w:rsid w:val="00C25060"/>
    <w:pPr>
      <w:spacing w:after="0" w:line="240" w:lineRule="auto"/>
      <w:jc w:val="center"/>
    </w:pPr>
    <w:rPr>
      <w:rFonts w:ascii="Times New Roman" w:eastAsia="Times New Roman" w:hAnsi="Times New Roman" w:cs="Times New Roman"/>
      <w:sz w:val="20"/>
      <w:szCs w:val="20"/>
      <w:lang w:eastAsia="en-US"/>
    </w:rPr>
  </w:style>
  <w:style w:type="character" w:customStyle="1" w:styleId="349">
    <w:name w:val="3.4 Т. Центр Знак"/>
    <w:link w:val="348"/>
    <w:rsid w:val="00C25060"/>
    <w:rPr>
      <w:rFonts w:ascii="Times New Roman" w:eastAsia="Times New Roman" w:hAnsi="Times New Roman" w:cs="Times New Roman"/>
      <w:sz w:val="20"/>
      <w:szCs w:val="20"/>
      <w:lang w:eastAsia="en-US"/>
    </w:rPr>
  </w:style>
  <w:style w:type="numbering" w:customStyle="1" w:styleId="0510">
    <w:name w:val="0.5 Список Заг.1"/>
    <w:uiPriority w:val="99"/>
    <w:rsid w:val="00C25060"/>
  </w:style>
  <w:style w:type="paragraph" w:customStyle="1" w:styleId="121">
    <w:name w:val="1_2 Список нумерной"/>
    <w:basedOn w:val="00"/>
    <w:link w:val="12f6"/>
    <w:rsid w:val="00C25060"/>
    <w:pPr>
      <w:numPr>
        <w:ilvl w:val="1"/>
        <w:numId w:val="71"/>
      </w:numPr>
      <w:spacing w:after="40"/>
      <w:ind w:left="0" w:firstLine="709"/>
    </w:pPr>
    <w:rPr>
      <w:i/>
    </w:rPr>
  </w:style>
  <w:style w:type="character" w:customStyle="1" w:styleId="12f6">
    <w:name w:val="1_2 Список нумерной Знак"/>
    <w:link w:val="121"/>
    <w:rsid w:val="00C25060"/>
    <w:rPr>
      <w:rFonts w:ascii="Times New Roman" w:eastAsia="Times New Roman" w:hAnsi="Times New Roman" w:cs="Times New Roman"/>
      <w:i/>
      <w:sz w:val="26"/>
      <w:szCs w:val="26"/>
      <w:lang w:eastAsia="en-US"/>
    </w:rPr>
  </w:style>
  <w:style w:type="paragraph" w:customStyle="1" w:styleId="120">
    <w:name w:val="1_2 Список нумерованный"/>
    <w:basedOn w:val="121"/>
    <w:link w:val="12f7"/>
    <w:qFormat/>
    <w:rsid w:val="00C25060"/>
    <w:pPr>
      <w:numPr>
        <w:ilvl w:val="0"/>
        <w:numId w:val="72"/>
      </w:numPr>
      <w:ind w:left="0" w:firstLine="709"/>
    </w:pPr>
  </w:style>
  <w:style w:type="character" w:customStyle="1" w:styleId="12f7">
    <w:name w:val="1_2 Список нумерованный Знак"/>
    <w:link w:val="120"/>
    <w:rsid w:val="00C25060"/>
    <w:rPr>
      <w:rFonts w:ascii="Times New Roman" w:eastAsia="Times New Roman" w:hAnsi="Times New Roman" w:cs="Times New Roman"/>
      <w:i/>
      <w:sz w:val="26"/>
      <w:szCs w:val="26"/>
      <w:lang w:eastAsia="en-US"/>
    </w:rPr>
  </w:style>
  <w:style w:type="paragraph" w:customStyle="1" w:styleId="3301">
    <w:name w:val="3.3 Т. Слева + 0"/>
    <w:basedOn w:val="af8"/>
    <w:rsid w:val="00C25060"/>
    <w:pPr>
      <w:spacing w:after="0" w:line="240" w:lineRule="auto"/>
    </w:pPr>
    <w:rPr>
      <w:rFonts w:ascii="Times New Roman" w:eastAsia="Times New Roman" w:hAnsi="Times New Roman" w:cs="Times New Roman"/>
      <w:sz w:val="20"/>
      <w:szCs w:val="20"/>
      <w:lang w:eastAsia="en-US"/>
    </w:rPr>
  </w:style>
  <w:style w:type="paragraph" w:customStyle="1" w:styleId="31d">
    <w:name w:val="3.1 Т. Подзаг."/>
    <w:link w:val="31e"/>
    <w:rsid w:val="00C25060"/>
    <w:pPr>
      <w:spacing w:before="40" w:after="40" w:line="240" w:lineRule="auto"/>
      <w:jc w:val="both"/>
    </w:pPr>
    <w:rPr>
      <w:rFonts w:ascii="Times New Roman" w:eastAsia="Times New Roman" w:hAnsi="Times New Roman" w:cs="Times New Roman"/>
      <w:b/>
      <w:bCs/>
      <w:smallCaps/>
      <w:spacing w:val="20"/>
      <w:sz w:val="20"/>
      <w:szCs w:val="20"/>
      <w:lang w:eastAsia="en-US"/>
    </w:rPr>
  </w:style>
  <w:style w:type="character" w:customStyle="1" w:styleId="31e">
    <w:name w:val="3.1 Т. Подзаг. Знак"/>
    <w:link w:val="31d"/>
    <w:rsid w:val="00C25060"/>
    <w:rPr>
      <w:rFonts w:ascii="Times New Roman" w:eastAsia="Times New Roman" w:hAnsi="Times New Roman" w:cs="Times New Roman"/>
      <w:b/>
      <w:bCs/>
      <w:smallCaps/>
      <w:spacing w:val="20"/>
      <w:sz w:val="20"/>
      <w:szCs w:val="20"/>
      <w:lang w:eastAsia="en-US"/>
    </w:rPr>
  </w:style>
  <w:style w:type="paragraph" w:customStyle="1" w:styleId="1fffffc">
    <w:name w:val="Текст титула отступ 1"/>
    <w:rsid w:val="00C25060"/>
    <w:pPr>
      <w:spacing w:after="3600" w:line="259" w:lineRule="auto"/>
      <w:jc w:val="center"/>
    </w:pPr>
    <w:rPr>
      <w:rFonts w:ascii="Times New Roman" w:eastAsia="Times New Roman" w:hAnsi="Times New Roman" w:cs="Times New Roman"/>
      <w:b/>
      <w:sz w:val="24"/>
      <w:szCs w:val="20"/>
      <w:lang w:eastAsia="en-US"/>
    </w:rPr>
  </w:style>
  <w:style w:type="paragraph" w:customStyle="1" w:styleId="affffffffffffffff0">
    <w:name w:val="Обычный б/п"/>
    <w:basedOn w:val="af8"/>
    <w:rsid w:val="00C25060"/>
    <w:pPr>
      <w:snapToGrid w:val="0"/>
      <w:spacing w:after="0" w:line="300" w:lineRule="auto"/>
      <w:contextualSpacing/>
      <w:jc w:val="both"/>
    </w:pPr>
    <w:rPr>
      <w:rFonts w:ascii="Times New Roman" w:eastAsia="Times New Roman" w:hAnsi="Times New Roman" w:cs="Times New Roman"/>
      <w:sz w:val="28"/>
      <w:lang w:eastAsia="en-US"/>
    </w:rPr>
  </w:style>
  <w:style w:type="paragraph" w:customStyle="1" w:styleId="21fd">
    <w:name w:val="2.1 Наз. записки"/>
    <w:basedOn w:val="10a"/>
    <w:link w:val="21fe"/>
    <w:rsid w:val="00C25060"/>
    <w:rPr>
      <w:caps w:val="0"/>
    </w:rPr>
  </w:style>
  <w:style w:type="character" w:customStyle="1" w:styleId="afffffffffffffffd">
    <w:name w:val="Перечисление Знак"/>
    <w:basedOn w:val="affff7"/>
    <w:link w:val="ab"/>
    <w:rsid w:val="00C25060"/>
    <w:rPr>
      <w:rFonts w:ascii="Times New Roman" w:eastAsia="MS Mincho" w:hAnsi="Times New Roman" w:cs="Times New Roman"/>
      <w:sz w:val="28"/>
      <w:szCs w:val="24"/>
      <w:lang w:val="en-US" w:eastAsia="en-US" w:bidi="en-US"/>
    </w:rPr>
  </w:style>
  <w:style w:type="paragraph" w:customStyle="1" w:styleId="1fffffd">
    <w:name w:val="Красная строка1"/>
    <w:basedOn w:val="afffff1"/>
    <w:next w:val="af8"/>
    <w:uiPriority w:val="99"/>
    <w:unhideWhenUsed/>
    <w:rsid w:val="00C25060"/>
    <w:pPr>
      <w:snapToGrid w:val="0"/>
      <w:spacing w:before="40" w:after="360" w:line="300" w:lineRule="auto"/>
      <w:ind w:firstLine="360"/>
      <w:contextualSpacing/>
    </w:pPr>
    <w:rPr>
      <w:rFonts w:ascii="Times New Roman" w:hAnsi="Times New Roman"/>
      <w:spacing w:val="-5"/>
      <w:sz w:val="28"/>
      <w:lang w:val="ru-RU" w:bidi="ar-SA"/>
    </w:rPr>
  </w:style>
  <w:style w:type="paragraph" w:customStyle="1" w:styleId="affffffffffffffff1">
    <w:name w:val="Уравнения"/>
    <w:rsid w:val="00C25060"/>
    <w:pPr>
      <w:spacing w:before="80" w:after="80" w:line="300" w:lineRule="auto"/>
      <w:ind w:left="2829"/>
    </w:pPr>
    <w:rPr>
      <w:rFonts w:ascii="Cambria Math" w:eastAsia="Times New Roman" w:hAnsi="Cambria Math" w:cs="Times New Roman"/>
      <w:i/>
      <w:sz w:val="28"/>
      <w:lang w:eastAsia="en-US"/>
    </w:rPr>
  </w:style>
  <w:style w:type="paragraph" w:customStyle="1" w:styleId="4113">
    <w:name w:val="4.1 Абз. титула 1"/>
    <w:next w:val="10a"/>
    <w:link w:val="4114"/>
    <w:rsid w:val="00C25060"/>
    <w:pPr>
      <w:spacing w:after="1200" w:line="300" w:lineRule="auto"/>
      <w:jc w:val="center"/>
    </w:pPr>
    <w:rPr>
      <w:rFonts w:ascii="Times New Roman" w:eastAsia="Times New Roman" w:hAnsi="Times New Roman" w:cs="Times New Roman"/>
      <w:caps/>
      <w:smallCaps/>
      <w:spacing w:val="20"/>
      <w:sz w:val="32"/>
      <w:szCs w:val="36"/>
      <w:lang w:eastAsia="en-US"/>
    </w:rPr>
  </w:style>
  <w:style w:type="character" w:customStyle="1" w:styleId="21fe">
    <w:name w:val="2.1 Наз. записки Знак"/>
    <w:link w:val="21fd"/>
    <w:rsid w:val="00C25060"/>
    <w:rPr>
      <w:rFonts w:ascii="Times New Roman" w:eastAsia="Times New Roman" w:hAnsi="Times New Roman" w:cs="Times New Roman"/>
      <w:b/>
      <w:spacing w:val="10"/>
      <w:sz w:val="32"/>
      <w:szCs w:val="36"/>
      <w:lang w:eastAsia="en-US"/>
    </w:rPr>
  </w:style>
  <w:style w:type="paragraph" w:customStyle="1" w:styleId="4223">
    <w:name w:val="4.2 Абз. титула 2"/>
    <w:basedOn w:val="4113"/>
    <w:link w:val="4224"/>
    <w:rsid w:val="00C25060"/>
    <w:pPr>
      <w:spacing w:after="0"/>
    </w:pPr>
  </w:style>
  <w:style w:type="character" w:customStyle="1" w:styleId="4114">
    <w:name w:val="4.1 Абз. титула 1 Знак"/>
    <w:link w:val="4113"/>
    <w:rsid w:val="00C25060"/>
    <w:rPr>
      <w:rFonts w:ascii="Times New Roman" w:eastAsia="Times New Roman" w:hAnsi="Times New Roman" w:cs="Times New Roman"/>
      <w:caps/>
      <w:smallCaps/>
      <w:spacing w:val="20"/>
      <w:sz w:val="32"/>
      <w:szCs w:val="36"/>
      <w:lang w:eastAsia="en-US"/>
    </w:rPr>
  </w:style>
  <w:style w:type="table" w:customStyle="1" w:styleId="-531">
    <w:name w:val="Таблица-сетка 5 темная — акцент 31"/>
    <w:basedOn w:val="afa"/>
    <w:uiPriority w:val="50"/>
    <w:rsid w:val="00C25060"/>
    <w:pPr>
      <w:spacing w:after="0" w:line="240" w:lineRule="auto"/>
    </w:pPr>
    <w:rPr>
      <w:rFonts w:ascii="Calibri" w:eastAsia="Times New Roman" w:hAnsi="Calibri" w:cs="Times New Roman"/>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table" w:customStyle="1" w:styleId="-431">
    <w:name w:val="Таблица-сетка 4 — акцент 31"/>
    <w:basedOn w:val="afa"/>
    <w:uiPriority w:val="49"/>
    <w:rsid w:val="00C25060"/>
    <w:pPr>
      <w:spacing w:after="0" w:line="240" w:lineRule="auto"/>
    </w:pPr>
    <w:rPr>
      <w:rFonts w:ascii="Calibri" w:eastAsia="Times New Roman" w:hAnsi="Calibri" w:cs="Times New Roman"/>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51">
    <w:name w:val="Таблица-сетка 5 темная1"/>
    <w:basedOn w:val="afa"/>
    <w:uiPriority w:val="50"/>
    <w:rsid w:val="00C25060"/>
    <w:pPr>
      <w:spacing w:after="0" w:line="240" w:lineRule="auto"/>
    </w:pPr>
    <w:rPr>
      <w:rFonts w:ascii="Calibri" w:eastAsia="Times New Roman" w:hAnsi="Calibri" w:cs="Times New Roman"/>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paragraph" w:customStyle="1" w:styleId="2ffff2">
    <w:name w:val="Заголовок записки 2"/>
    <w:basedOn w:val="af8"/>
    <w:next w:val="af8"/>
    <w:rsid w:val="00C25060"/>
    <w:pPr>
      <w:keepNext/>
      <w:widowControl w:val="0"/>
      <w:snapToGrid w:val="0"/>
      <w:spacing w:before="720" w:after="0" w:line="300" w:lineRule="auto"/>
      <w:contextualSpacing/>
      <w:jc w:val="both"/>
      <w:outlineLvl w:val="0"/>
    </w:pPr>
    <w:rPr>
      <w:rFonts w:ascii="Times New Roman" w:eastAsia="Times New Roman" w:hAnsi="Times New Roman" w:cs="Times New Roman"/>
      <w:b/>
      <w:caps/>
      <w:spacing w:val="5"/>
      <w:sz w:val="32"/>
      <w:lang w:eastAsia="en-US"/>
    </w:rPr>
  </w:style>
  <w:style w:type="paragraph" w:customStyle="1" w:styleId="22f3">
    <w:name w:val="2.2 Наз. книги"/>
    <w:link w:val="22f4"/>
    <w:rsid w:val="00C25060"/>
    <w:pPr>
      <w:widowControl w:val="0"/>
      <w:numPr>
        <w:ilvl w:val="1"/>
      </w:numPr>
      <w:spacing w:after="0" w:line="300" w:lineRule="auto"/>
      <w:jc w:val="center"/>
    </w:pPr>
    <w:rPr>
      <w:rFonts w:ascii="Times New Roman" w:eastAsia="Times New Roman" w:hAnsi="Times New Roman" w:cs="Times New Roman"/>
      <w:b/>
      <w:smallCaps/>
      <w:spacing w:val="10"/>
      <w:sz w:val="28"/>
      <w:lang w:eastAsia="en-US"/>
    </w:rPr>
  </w:style>
  <w:style w:type="character" w:customStyle="1" w:styleId="22f4">
    <w:name w:val="2.2 Наз. книги Знак"/>
    <w:link w:val="22f3"/>
    <w:rsid w:val="00C25060"/>
    <w:rPr>
      <w:rFonts w:ascii="Times New Roman" w:eastAsia="Times New Roman" w:hAnsi="Times New Roman" w:cs="Times New Roman"/>
      <w:b/>
      <w:smallCaps/>
      <w:spacing w:val="10"/>
      <w:sz w:val="28"/>
      <w:lang w:eastAsia="en-US"/>
    </w:rPr>
  </w:style>
  <w:style w:type="paragraph" w:customStyle="1" w:styleId="10a">
    <w:name w:val="1.0 Заг. ПЗ"/>
    <w:next w:val="21fd"/>
    <w:link w:val="10b"/>
    <w:rsid w:val="00C25060"/>
    <w:pPr>
      <w:widowControl w:val="0"/>
      <w:spacing w:after="0" w:line="300" w:lineRule="auto"/>
      <w:ind w:left="426" w:right="425"/>
      <w:jc w:val="center"/>
    </w:pPr>
    <w:rPr>
      <w:rFonts w:ascii="Times New Roman" w:eastAsia="Times New Roman" w:hAnsi="Times New Roman" w:cs="Times New Roman"/>
      <w:b/>
      <w:caps/>
      <w:spacing w:val="10"/>
      <w:sz w:val="32"/>
      <w:szCs w:val="36"/>
      <w:lang w:eastAsia="en-US"/>
    </w:rPr>
  </w:style>
  <w:style w:type="paragraph" w:customStyle="1" w:styleId="239">
    <w:name w:val="2.3 Текст титула"/>
    <w:next w:val="10a"/>
    <w:link w:val="23a"/>
    <w:rsid w:val="00C25060"/>
    <w:pPr>
      <w:spacing w:after="0" w:line="360" w:lineRule="auto"/>
      <w:jc w:val="center"/>
    </w:pPr>
    <w:rPr>
      <w:rFonts w:ascii="Times New Roman" w:eastAsia="Times New Roman" w:hAnsi="Times New Roman" w:cs="Times New Roman"/>
      <w:b/>
      <w:bCs/>
      <w:spacing w:val="10"/>
      <w:sz w:val="28"/>
      <w:szCs w:val="20"/>
      <w:lang w:eastAsia="en-US"/>
    </w:rPr>
  </w:style>
  <w:style w:type="character" w:customStyle="1" w:styleId="10b">
    <w:name w:val="1.0 Заг. ПЗ Знак"/>
    <w:link w:val="10a"/>
    <w:rsid w:val="00C25060"/>
    <w:rPr>
      <w:rFonts w:ascii="Times New Roman" w:eastAsia="Times New Roman" w:hAnsi="Times New Roman" w:cs="Times New Roman"/>
      <w:b/>
      <w:caps/>
      <w:spacing w:val="10"/>
      <w:sz w:val="32"/>
      <w:szCs w:val="36"/>
      <w:lang w:eastAsia="en-US"/>
    </w:rPr>
  </w:style>
  <w:style w:type="paragraph" w:customStyle="1" w:styleId="36-">
    <w:name w:val="3.6 Табл. Утв.-Согл."/>
    <w:basedOn w:val="afffffffffffa"/>
    <w:link w:val="36-0"/>
    <w:rsid w:val="00C25060"/>
    <w:pPr>
      <w:spacing w:after="0" w:line="300" w:lineRule="auto"/>
      <w:ind w:left="33" w:right="174"/>
      <w:jc w:val="both"/>
    </w:pPr>
    <w:rPr>
      <w:b w:val="0"/>
      <w:sz w:val="28"/>
      <w:szCs w:val="24"/>
    </w:rPr>
  </w:style>
  <w:style w:type="character" w:customStyle="1" w:styleId="23a">
    <w:name w:val="2.3 Текст титула Знак"/>
    <w:link w:val="239"/>
    <w:rsid w:val="00C25060"/>
    <w:rPr>
      <w:rFonts w:ascii="Times New Roman" w:eastAsia="Times New Roman" w:hAnsi="Times New Roman" w:cs="Times New Roman"/>
      <w:b/>
      <w:bCs/>
      <w:spacing w:val="10"/>
      <w:sz w:val="28"/>
      <w:szCs w:val="20"/>
      <w:lang w:eastAsia="en-US"/>
    </w:rPr>
  </w:style>
  <w:style w:type="character" w:customStyle="1" w:styleId="36-0">
    <w:name w:val="3.6 Табл. Утв.-Согл. Знак"/>
    <w:link w:val="36-"/>
    <w:rsid w:val="00C25060"/>
    <w:rPr>
      <w:rFonts w:ascii="Times New Roman" w:eastAsia="Times New Roman" w:hAnsi="Times New Roman" w:cs="Times New Roman"/>
      <w:sz w:val="28"/>
      <w:szCs w:val="24"/>
      <w:lang w:eastAsia="en-US"/>
    </w:rPr>
  </w:style>
  <w:style w:type="paragraph" w:customStyle="1" w:styleId="37-">
    <w:name w:val="3.7 Табл. Зам.-Зав."/>
    <w:basedOn w:val="36-"/>
    <w:link w:val="37-0"/>
    <w:rsid w:val="00C25060"/>
    <w:pPr>
      <w:ind w:left="34" w:right="176"/>
      <w:jc w:val="left"/>
    </w:pPr>
  </w:style>
  <w:style w:type="paragraph" w:customStyle="1" w:styleId="11ff6">
    <w:name w:val="1.1а Заг. Оглавления"/>
    <w:link w:val="11ff7"/>
    <w:rsid w:val="00C25060"/>
    <w:pPr>
      <w:keepNext/>
      <w:pageBreakBefore/>
      <w:widowControl w:val="0"/>
      <w:spacing w:after="120" w:line="300" w:lineRule="auto"/>
      <w:ind w:left="1418" w:right="1418"/>
      <w:jc w:val="center"/>
      <w:outlineLvl w:val="0"/>
    </w:pPr>
    <w:rPr>
      <w:rFonts w:ascii="Times New Roman" w:eastAsia="Times New Roman" w:hAnsi="Times New Roman" w:cs="Times New Roman"/>
      <w:b/>
      <w:iCs/>
      <w:caps/>
      <w:snapToGrid w:val="0"/>
      <w:spacing w:val="20"/>
      <w:sz w:val="28"/>
      <w:lang w:eastAsia="ja-JP"/>
    </w:rPr>
  </w:style>
  <w:style w:type="paragraph" w:customStyle="1" w:styleId="11ff8">
    <w:name w:val="1.1 Заг. Вв."/>
    <w:aliases w:val="Закл."/>
    <w:basedOn w:val="11ff6"/>
    <w:link w:val="11ff9"/>
    <w:rsid w:val="00C25060"/>
  </w:style>
  <w:style w:type="character" w:customStyle="1" w:styleId="11ff7">
    <w:name w:val="1.1а Заг. Оглавления Знак"/>
    <w:link w:val="11ff6"/>
    <w:rsid w:val="00C25060"/>
    <w:rPr>
      <w:rFonts w:ascii="Times New Roman" w:eastAsia="Times New Roman" w:hAnsi="Times New Roman" w:cs="Times New Roman"/>
      <w:b/>
      <w:iCs/>
      <w:caps/>
      <w:snapToGrid w:val="0"/>
      <w:spacing w:val="20"/>
      <w:sz w:val="28"/>
      <w:lang w:eastAsia="ja-JP"/>
    </w:rPr>
  </w:style>
  <w:style w:type="character" w:customStyle="1" w:styleId="11ff9">
    <w:name w:val="1.1 Заг. Вв. Знак"/>
    <w:aliases w:val="Закл. Знак"/>
    <w:link w:val="11ff8"/>
    <w:rsid w:val="00C25060"/>
    <w:rPr>
      <w:rFonts w:ascii="Times New Roman" w:eastAsia="Times New Roman" w:hAnsi="Times New Roman" w:cs="Times New Roman"/>
      <w:b/>
      <w:iCs/>
      <w:caps/>
      <w:snapToGrid w:val="0"/>
      <w:spacing w:val="20"/>
      <w:sz w:val="28"/>
      <w:lang w:eastAsia="ja-JP"/>
    </w:rPr>
  </w:style>
  <w:style w:type="character" w:customStyle="1" w:styleId="2c">
    <w:name w:val="Оглавление 2 Знак"/>
    <w:link w:val="2b"/>
    <w:uiPriority w:val="39"/>
    <w:rsid w:val="00C25060"/>
    <w:rPr>
      <w:rFonts w:ascii="Arial" w:eastAsia="Times New Roman" w:hAnsi="Arial" w:cs="Arial"/>
      <w:bCs/>
      <w:noProof/>
      <w:sz w:val="24"/>
      <w:lang w:val="en-US" w:eastAsia="en-US" w:bidi="en-US"/>
    </w:rPr>
  </w:style>
  <w:style w:type="character" w:customStyle="1" w:styleId="3a">
    <w:name w:val="Оглавление 3 Знак"/>
    <w:link w:val="39"/>
    <w:rsid w:val="00C25060"/>
    <w:rPr>
      <w:rFonts w:ascii="Calibri" w:eastAsia="Times New Roman" w:hAnsi="Calibri" w:cs="Calibri"/>
      <w:sz w:val="20"/>
      <w:szCs w:val="20"/>
      <w:lang w:val="en-US" w:eastAsia="en-US" w:bidi="en-US"/>
    </w:rPr>
  </w:style>
  <w:style w:type="character" w:customStyle="1" w:styleId="44">
    <w:name w:val="Оглавление 4 Знак"/>
    <w:link w:val="43"/>
    <w:uiPriority w:val="39"/>
    <w:rsid w:val="00C25060"/>
    <w:rPr>
      <w:rFonts w:ascii="Calibri" w:eastAsia="Times New Roman" w:hAnsi="Calibri" w:cs="Calibri"/>
      <w:sz w:val="20"/>
      <w:szCs w:val="20"/>
      <w:lang w:val="en-US" w:eastAsia="en-US" w:bidi="en-US"/>
    </w:rPr>
  </w:style>
  <w:style w:type="paragraph" w:customStyle="1" w:styleId="051">
    <w:name w:val="0.5 Список 1)"/>
    <w:aliases w:val="2)"/>
    <w:basedOn w:val="00"/>
    <w:link w:val="0512"/>
    <w:rsid w:val="00C25060"/>
    <w:pPr>
      <w:numPr>
        <w:numId w:val="73"/>
      </w:numPr>
      <w:spacing w:after="40"/>
      <w:ind w:left="1134" w:hanging="425"/>
      <w:contextualSpacing/>
    </w:pPr>
  </w:style>
  <w:style w:type="character" w:customStyle="1" w:styleId="0512">
    <w:name w:val="0.5 Список 1) Знак"/>
    <w:aliases w:val="2) Знак"/>
    <w:link w:val="051"/>
    <w:rsid w:val="00C25060"/>
    <w:rPr>
      <w:rFonts w:ascii="Times New Roman" w:eastAsia="Times New Roman" w:hAnsi="Times New Roman" w:cs="Times New Roman"/>
      <w:sz w:val="26"/>
      <w:szCs w:val="26"/>
      <w:lang w:eastAsia="en-US"/>
    </w:rPr>
  </w:style>
  <w:style w:type="paragraph" w:customStyle="1" w:styleId="06">
    <w:name w:val="0.6 Список а)"/>
    <w:aliases w:val="б)"/>
    <w:basedOn w:val="051"/>
    <w:link w:val="060"/>
    <w:rsid w:val="00C25060"/>
    <w:pPr>
      <w:numPr>
        <w:numId w:val="74"/>
      </w:numPr>
      <w:ind w:left="2137" w:hanging="357"/>
    </w:pPr>
  </w:style>
  <w:style w:type="character" w:customStyle="1" w:styleId="060">
    <w:name w:val="0.6 Список а) Знак"/>
    <w:aliases w:val="б) Знак"/>
    <w:link w:val="06"/>
    <w:rsid w:val="00C25060"/>
    <w:rPr>
      <w:rFonts w:ascii="Times New Roman" w:eastAsia="Times New Roman" w:hAnsi="Times New Roman" w:cs="Times New Roman"/>
      <w:sz w:val="26"/>
      <w:szCs w:val="26"/>
      <w:lang w:eastAsia="en-US"/>
    </w:rPr>
  </w:style>
  <w:style w:type="character" w:customStyle="1" w:styleId="11ff2">
    <w:name w:val="1.1 Заг. Частей Знак"/>
    <w:link w:val="114"/>
    <w:rsid w:val="00C25060"/>
    <w:rPr>
      <w:rFonts w:ascii="Times New Roman" w:eastAsia="Times New Roman" w:hAnsi="Times New Roman" w:cs="Times New Roman"/>
      <w:b/>
      <w:iCs/>
      <w:caps/>
      <w:snapToGrid w:val="0"/>
      <w:spacing w:val="20"/>
      <w:sz w:val="28"/>
      <w:lang w:eastAsia="ja-JP"/>
    </w:rPr>
  </w:style>
  <w:style w:type="character" w:customStyle="1" w:styleId="21fa">
    <w:name w:val="2_1 Рисунок Знак"/>
    <w:link w:val="21"/>
    <w:rsid w:val="00C25060"/>
    <w:rPr>
      <w:rFonts w:ascii="Times New Roman" w:eastAsia="Times New Roman" w:hAnsi="Times New Roman" w:cs="Times New Roman"/>
      <w:b/>
      <w:iCs/>
      <w:snapToGrid w:val="0"/>
      <w:sz w:val="26"/>
      <w:szCs w:val="26"/>
      <w:lang w:eastAsia="en-US"/>
    </w:rPr>
  </w:style>
  <w:style w:type="character" w:customStyle="1" w:styleId="03110">
    <w:name w:val="03_Глава 1.1. Знак"/>
    <w:link w:val="0311"/>
    <w:rsid w:val="00C25060"/>
    <w:rPr>
      <w:rFonts w:ascii="Times New Roman" w:eastAsia="Times New Roman" w:hAnsi="Times New Roman" w:cs="Times New Roman"/>
      <w:b/>
      <w:sz w:val="26"/>
      <w:szCs w:val="24"/>
      <w:lang w:eastAsia="en-US"/>
    </w:rPr>
  </w:style>
  <w:style w:type="character" w:customStyle="1" w:styleId="4224">
    <w:name w:val="4.2 Абз. титула 2 Знак"/>
    <w:link w:val="4223"/>
    <w:rsid w:val="00C25060"/>
    <w:rPr>
      <w:rFonts w:ascii="Times New Roman" w:eastAsia="Times New Roman" w:hAnsi="Times New Roman" w:cs="Times New Roman"/>
      <w:caps/>
      <w:smallCaps/>
      <w:spacing w:val="20"/>
      <w:sz w:val="32"/>
      <w:szCs w:val="36"/>
      <w:lang w:eastAsia="en-US"/>
    </w:rPr>
  </w:style>
  <w:style w:type="character" w:customStyle="1" w:styleId="37-0">
    <w:name w:val="3.7 Табл. Зам.-Зав. Знак"/>
    <w:link w:val="37-"/>
    <w:rsid w:val="00C25060"/>
    <w:rPr>
      <w:rFonts w:ascii="Times New Roman" w:eastAsia="Times New Roman" w:hAnsi="Times New Roman" w:cs="Times New Roman"/>
      <w:sz w:val="28"/>
      <w:szCs w:val="24"/>
      <w:lang w:eastAsia="en-US"/>
    </w:rPr>
  </w:style>
  <w:style w:type="paragraph" w:customStyle="1" w:styleId="020">
    <w:name w:val="0.2 Слева + 0"/>
    <w:basedOn w:val="00"/>
    <w:link w:val="0200"/>
    <w:rsid w:val="00C25060"/>
    <w:pPr>
      <w:ind w:firstLine="0"/>
      <w:contextualSpacing/>
    </w:pPr>
  </w:style>
  <w:style w:type="character" w:customStyle="1" w:styleId="0200">
    <w:name w:val="0.2 Слева + 0 Знак"/>
    <w:link w:val="020"/>
    <w:rsid w:val="00C25060"/>
    <w:rPr>
      <w:rFonts w:ascii="Times New Roman" w:eastAsia="Times New Roman" w:hAnsi="Times New Roman" w:cs="Times New Roman"/>
      <w:sz w:val="26"/>
      <w:szCs w:val="26"/>
      <w:lang w:eastAsia="en-US"/>
    </w:rPr>
  </w:style>
  <w:style w:type="numbering" w:customStyle="1" w:styleId="050">
    <w:name w:val="Стиль 0.5 Список Заг."/>
    <w:basedOn w:val="afb"/>
    <w:rsid w:val="00C25060"/>
  </w:style>
  <w:style w:type="character" w:customStyle="1" w:styleId="0511110">
    <w:name w:val="05_Глава 1.1.1.1. Знак"/>
    <w:link w:val="051111"/>
    <w:rsid w:val="00C25060"/>
    <w:rPr>
      <w:rFonts w:ascii="Times New Roman" w:eastAsia="Times New Roman" w:hAnsi="Times New Roman" w:cs="Times New Roman"/>
      <w:b/>
      <w:i/>
      <w:iCs/>
      <w:snapToGrid w:val="0"/>
      <w:spacing w:val="20"/>
      <w:sz w:val="26"/>
      <w:szCs w:val="26"/>
      <w:lang w:eastAsia="en-US"/>
    </w:rPr>
  </w:style>
  <w:style w:type="character" w:customStyle="1" w:styleId="166">
    <w:name w:val="1.6 Заг. Подпараграфов Знак"/>
    <w:link w:val="16"/>
    <w:rsid w:val="00C25060"/>
    <w:rPr>
      <w:rFonts w:ascii="Times New Roman" w:eastAsia="Times New Roman" w:hAnsi="Times New Roman" w:cs="Times New Roman"/>
      <w:i/>
      <w:iCs/>
      <w:snapToGrid w:val="0"/>
      <w:spacing w:val="20"/>
      <w:sz w:val="28"/>
      <w:lang w:eastAsia="en-US"/>
    </w:rPr>
  </w:style>
  <w:style w:type="character" w:customStyle="1" w:styleId="60-0">
    <w:name w:val="6.0 Список лит-ры Знак"/>
    <w:link w:val="60-"/>
    <w:rsid w:val="00C25060"/>
    <w:rPr>
      <w:rFonts w:ascii="Times New Roman" w:eastAsia="Times New Roman" w:hAnsi="Times New Roman" w:cs="Times New Roman"/>
      <w:sz w:val="28"/>
      <w:lang w:eastAsia="en-US"/>
    </w:rPr>
  </w:style>
  <w:style w:type="paragraph" w:customStyle="1" w:styleId="249">
    <w:name w:val="2.4 Текст титула ПТЭ"/>
    <w:basedOn w:val="239"/>
    <w:rsid w:val="00C25060"/>
    <w:pPr>
      <w:spacing w:line="240" w:lineRule="auto"/>
      <w:ind w:left="2268" w:right="2268"/>
    </w:pPr>
  </w:style>
  <w:style w:type="paragraph" w:customStyle="1" w:styleId="32a">
    <w:name w:val="3.2 Т. Слева"/>
    <w:link w:val="32b"/>
    <w:rsid w:val="00C25060"/>
    <w:pPr>
      <w:spacing w:after="0" w:line="240" w:lineRule="auto"/>
      <w:jc w:val="both"/>
    </w:pPr>
    <w:rPr>
      <w:rFonts w:ascii="Times New Roman" w:eastAsia="Times New Roman" w:hAnsi="Times New Roman" w:cs="Times New Roman"/>
      <w:sz w:val="20"/>
      <w:szCs w:val="20"/>
      <w:lang w:eastAsia="en-US"/>
    </w:rPr>
  </w:style>
  <w:style w:type="paragraph" w:customStyle="1" w:styleId="356">
    <w:name w:val="3.5 Т. Справа"/>
    <w:basedOn w:val="348"/>
    <w:rsid w:val="00C25060"/>
    <w:pPr>
      <w:ind w:right="142"/>
      <w:jc w:val="right"/>
    </w:pPr>
  </w:style>
  <w:style w:type="character" w:customStyle="1" w:styleId="32b">
    <w:name w:val="3.2 Т. Слева Знак"/>
    <w:link w:val="32a"/>
    <w:rsid w:val="00C25060"/>
    <w:rPr>
      <w:rFonts w:ascii="Times New Roman" w:eastAsia="Times New Roman" w:hAnsi="Times New Roman" w:cs="Times New Roman"/>
      <w:sz w:val="20"/>
      <w:szCs w:val="20"/>
      <w:lang w:eastAsia="en-US"/>
    </w:rPr>
  </w:style>
  <w:style w:type="paragraph" w:customStyle="1" w:styleId="33110">
    <w:name w:val="3.31 Т. Слева + 1"/>
    <w:basedOn w:val="af8"/>
    <w:rsid w:val="00C25060"/>
    <w:pPr>
      <w:spacing w:after="0" w:line="240" w:lineRule="auto"/>
      <w:ind w:firstLine="284"/>
    </w:pPr>
    <w:rPr>
      <w:rFonts w:ascii="Times New Roman" w:eastAsia="Times New Roman" w:hAnsi="Times New Roman" w:cs="Times New Roman"/>
      <w:sz w:val="20"/>
      <w:szCs w:val="20"/>
      <w:lang w:eastAsia="en-US"/>
    </w:rPr>
  </w:style>
  <w:style w:type="paragraph" w:customStyle="1" w:styleId="3322">
    <w:name w:val="3.32 Т. Слева + 2"/>
    <w:basedOn w:val="af8"/>
    <w:rsid w:val="00C25060"/>
    <w:pPr>
      <w:spacing w:after="0" w:line="240" w:lineRule="auto"/>
      <w:ind w:firstLine="567"/>
    </w:pPr>
    <w:rPr>
      <w:rFonts w:ascii="Times New Roman" w:eastAsia="Times New Roman" w:hAnsi="Times New Roman" w:cs="Times New Roman"/>
      <w:sz w:val="20"/>
      <w:szCs w:val="20"/>
      <w:lang w:eastAsia="en-US"/>
    </w:rPr>
  </w:style>
  <w:style w:type="table" w:customStyle="1" w:styleId="31f">
    <w:name w:val="3.1 Таблица"/>
    <w:basedOn w:val="afa"/>
    <w:uiPriority w:val="99"/>
    <w:rsid w:val="00C25060"/>
    <w:pPr>
      <w:spacing w:after="0" w:line="240" w:lineRule="auto"/>
    </w:pPr>
    <w:rPr>
      <w:rFonts w:ascii="Calibri" w:eastAsia="Times New Roman" w:hAnsi="Calibri"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paragraph" w:customStyle="1" w:styleId="3333">
    <w:name w:val="3.33 Т. Слева + 3"/>
    <w:basedOn w:val="3322"/>
    <w:rsid w:val="00C25060"/>
    <w:pPr>
      <w:ind w:firstLine="851"/>
    </w:pPr>
  </w:style>
  <w:style w:type="table" w:customStyle="1" w:styleId="3-31">
    <w:name w:val="Средняя сетка 3 - Акцент 31"/>
    <w:basedOn w:val="afa"/>
    <w:next w:val="afa"/>
    <w:uiPriority w:val="69"/>
    <w:unhideWhenUsed/>
    <w:rsid w:val="00C25060"/>
    <w:pPr>
      <w:spacing w:after="0" w:line="240" w:lineRule="auto"/>
    </w:pPr>
    <w:rPr>
      <w:rFonts w:ascii="Calibri" w:eastAsia="Times New Roman" w:hAnsi="Calibri"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paragraph" w:customStyle="1" w:styleId="010">
    <w:name w:val="0.1 Пробел"/>
    <w:basedOn w:val="00"/>
    <w:link w:val="011"/>
    <w:rsid w:val="00C25060"/>
    <w:pPr>
      <w:spacing w:after="40"/>
      <w:contextualSpacing/>
    </w:pPr>
  </w:style>
  <w:style w:type="character" w:customStyle="1" w:styleId="011">
    <w:name w:val="0.1 Пробел Знак"/>
    <w:basedOn w:val="000"/>
    <w:link w:val="010"/>
    <w:rsid w:val="00C25060"/>
    <w:rPr>
      <w:rFonts w:ascii="Times New Roman" w:eastAsia="Times New Roman" w:hAnsi="Times New Roman" w:cs="Times New Roman"/>
      <w:sz w:val="26"/>
      <w:szCs w:val="26"/>
      <w:lang w:eastAsia="en-US"/>
    </w:rPr>
  </w:style>
  <w:style w:type="paragraph" w:customStyle="1" w:styleId="3ffc">
    <w:name w:val="3_Рисунок"/>
    <w:basedOn w:val="020"/>
    <w:link w:val="3ffd"/>
    <w:rsid w:val="00C25060"/>
    <w:pPr>
      <w:jc w:val="center"/>
    </w:pPr>
  </w:style>
  <w:style w:type="character" w:customStyle="1" w:styleId="3ffd">
    <w:name w:val="3_Рисунок Знак"/>
    <w:link w:val="3ffc"/>
    <w:rsid w:val="00C25060"/>
    <w:rPr>
      <w:rFonts w:ascii="Times New Roman" w:eastAsia="Times New Roman" w:hAnsi="Times New Roman" w:cs="Times New Roman"/>
      <w:sz w:val="26"/>
      <w:szCs w:val="26"/>
      <w:lang w:eastAsia="en-US"/>
    </w:rPr>
  </w:style>
  <w:style w:type="paragraph" w:customStyle="1" w:styleId="04">
    <w:name w:val="0.4 Справа"/>
    <w:basedOn w:val="3ffc"/>
    <w:rsid w:val="00C25060"/>
    <w:pPr>
      <w:spacing w:before="120" w:after="120"/>
      <w:contextualSpacing w:val="0"/>
      <w:jc w:val="right"/>
    </w:pPr>
  </w:style>
  <w:style w:type="table" w:customStyle="1" w:styleId="1fffffe">
    <w:name w:val="Сетка таблицы светлая1"/>
    <w:basedOn w:val="afa"/>
    <w:uiPriority w:val="40"/>
    <w:rsid w:val="00C25060"/>
    <w:pPr>
      <w:spacing w:after="0" w:line="240" w:lineRule="auto"/>
    </w:pPr>
    <w:rPr>
      <w:rFonts w:ascii="Calibri" w:eastAsia="Times New Roman" w:hAnsi="Calibri" w:cs="Times New Roman"/>
      <w:sz w:val="20"/>
      <w:szCs w:val="20"/>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paragraph" w:customStyle="1" w:styleId="052">
    <w:name w:val="0.5 Список 2"/>
    <w:basedOn w:val="121"/>
    <w:link w:val="0521"/>
    <w:rsid w:val="00C25060"/>
    <w:pPr>
      <w:numPr>
        <w:numId w:val="70"/>
      </w:numPr>
      <w:ind w:left="1701" w:firstLine="709"/>
    </w:pPr>
  </w:style>
  <w:style w:type="character" w:customStyle="1" w:styleId="0521">
    <w:name w:val="0.5 Список 2 Знак"/>
    <w:link w:val="052"/>
    <w:rsid w:val="00C25060"/>
    <w:rPr>
      <w:rFonts w:ascii="Times New Roman" w:eastAsia="Times New Roman" w:hAnsi="Times New Roman" w:cs="Times New Roman"/>
      <w:i/>
      <w:sz w:val="26"/>
      <w:szCs w:val="26"/>
      <w:lang w:eastAsia="en-US"/>
    </w:rPr>
  </w:style>
  <w:style w:type="paragraph" w:customStyle="1" w:styleId="012">
    <w:name w:val="01_ЖИРНЫЙ ЗАГОЛОВОК"/>
    <w:basedOn w:val="11ff6"/>
    <w:link w:val="013"/>
    <w:qFormat/>
    <w:rsid w:val="00C25060"/>
    <w:rPr>
      <w:sz w:val="26"/>
      <w:szCs w:val="26"/>
    </w:rPr>
  </w:style>
  <w:style w:type="character" w:customStyle="1" w:styleId="013">
    <w:name w:val="01_ЖИРНЫЙ ЗАГОЛОВОК Знак"/>
    <w:link w:val="012"/>
    <w:rsid w:val="00C25060"/>
    <w:rPr>
      <w:rFonts w:ascii="Times New Roman" w:eastAsia="Times New Roman" w:hAnsi="Times New Roman" w:cs="Times New Roman"/>
      <w:b/>
      <w:iCs/>
      <w:caps/>
      <w:snapToGrid w:val="0"/>
      <w:spacing w:val="20"/>
      <w:sz w:val="26"/>
      <w:szCs w:val="26"/>
      <w:lang w:eastAsia="ja-JP"/>
    </w:rPr>
  </w:style>
  <w:style w:type="paragraph" w:customStyle="1" w:styleId="4fc">
    <w:name w:val="4_Примечания"/>
    <w:basedOn w:val="00"/>
    <w:link w:val="4fd"/>
    <w:qFormat/>
    <w:rsid w:val="00C25060"/>
    <w:pPr>
      <w:contextualSpacing/>
    </w:pPr>
    <w:rPr>
      <w:color w:val="FF0000"/>
    </w:rPr>
  </w:style>
  <w:style w:type="character" w:customStyle="1" w:styleId="4fd">
    <w:name w:val="4_Примечания Знак"/>
    <w:link w:val="4fc"/>
    <w:rsid w:val="00C25060"/>
    <w:rPr>
      <w:rFonts w:ascii="Times New Roman" w:eastAsia="Times New Roman" w:hAnsi="Times New Roman" w:cs="Times New Roman"/>
      <w:color w:val="FF0000"/>
      <w:sz w:val="26"/>
      <w:szCs w:val="26"/>
      <w:lang w:eastAsia="en-US"/>
    </w:rPr>
  </w:style>
  <w:style w:type="numbering" w:customStyle="1" w:styleId="05210">
    <w:name w:val="0.5 Список Заг.21"/>
    <w:uiPriority w:val="99"/>
    <w:rsid w:val="00C25060"/>
  </w:style>
  <w:style w:type="numbering" w:customStyle="1" w:styleId="05110">
    <w:name w:val="0.5 Список Заг.11"/>
    <w:uiPriority w:val="99"/>
    <w:rsid w:val="00C25060"/>
  </w:style>
  <w:style w:type="table" w:customStyle="1" w:styleId="12100">
    <w:name w:val="Сетка таблицы1210"/>
    <w:basedOn w:val="afa"/>
    <w:next w:val="afff6"/>
    <w:uiPriority w:val="5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0513">
    <w:name w:val="Стиль 0.5 Список Заг.1"/>
    <w:basedOn w:val="afb"/>
    <w:rsid w:val="00C25060"/>
  </w:style>
  <w:style w:type="table" w:customStyle="1" w:styleId="311a">
    <w:name w:val="3.1 Таблица1"/>
    <w:basedOn w:val="afa"/>
    <w:uiPriority w:val="99"/>
    <w:rsid w:val="00C25060"/>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vAlign w:val="center"/>
    </w:tcPr>
    <w:tblStylePr w:type="firstRow">
      <w:pPr>
        <w:jc w:val="center"/>
      </w:pPr>
      <w:rPr>
        <w:rFonts w:ascii="Times New Roman" w:hAnsi="Times New Roman"/>
        <w:b/>
        <w:bCs/>
        <w:i w:val="0"/>
        <w:iCs w:val="0"/>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9BBB59"/>
        <w:vAlign w:val="center"/>
      </w:tcPr>
    </w:tblStylePr>
    <w:tblStylePr w:type="lastRow">
      <w:rPr>
        <w:rFonts w:ascii="Times New Roman" w:hAnsi="Times New Roman"/>
        <w:b/>
        <w:bCs/>
        <w:i w:val="0"/>
        <w:iCs w:val="0"/>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l2br w:val="nil"/>
          <w:tr2bl w:val="nil"/>
        </w:tcBorders>
        <w:shd w:val="clear" w:color="auto" w:fill="9BBB59"/>
      </w:tcPr>
    </w:tblStylePr>
    <w:tblStylePr w:type="firstCol">
      <w:pPr>
        <w:jc w:val="center"/>
      </w:pPr>
      <w:rPr>
        <w:rFonts w:ascii="Times New Roman" w:hAnsi="Times New Roman"/>
        <w:b/>
        <w:bCs/>
        <w:i w:val="0"/>
        <w:iCs w:val="0"/>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9BBB59"/>
        <w:vAlign w:val="center"/>
      </w:tcPr>
    </w:tblStylePr>
    <w:tblStylePr w:type="lastCol">
      <w:pPr>
        <w:jc w:val="center"/>
      </w:pPr>
      <w:rPr>
        <w:rFonts w:ascii="Times New Roman" w:hAnsi="Times New Roman"/>
        <w:b/>
        <w:bCs/>
        <w:i w:val="0"/>
        <w:iCs w:val="0"/>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9BBB59"/>
        <w:vAlign w:val="center"/>
      </w:tcPr>
    </w:tblStylePr>
    <w:tblStylePr w:type="band1Vert">
      <w:pPr>
        <w:jc w:val="center"/>
      </w:pPr>
      <w:rPr>
        <w:rFonts w:ascii="Times New Roman" w:hAnsi="Times New Roman"/>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CDDDAC"/>
        <w:vAlign w:val="center"/>
      </w:tcPr>
    </w:tblStylePr>
    <w:tblStylePr w:type="band2Vert">
      <w:pPr>
        <w:jc w:val="center"/>
      </w:pPr>
      <w:rPr>
        <w:rFonts w:ascii="Times New Roman" w:hAnsi="Times New Roman"/>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vAlign w:val="center"/>
      </w:tcPr>
    </w:tblStylePr>
    <w:tblStylePr w:type="band1Horz">
      <w:pPr>
        <w:jc w:val="center"/>
      </w:pPr>
      <w:rPr>
        <w:rFonts w:ascii="Times New Roman" w:hAnsi="Times New Roman"/>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l2br w:val="nil"/>
          <w:tr2bl w:val="nil"/>
        </w:tcBorders>
        <w:shd w:val="clear" w:color="auto" w:fill="CDDDAC"/>
        <w:vAlign w:val="center"/>
      </w:tcPr>
    </w:tblStylePr>
    <w:tblStylePr w:type="band2Horz">
      <w:pPr>
        <w:jc w:val="center"/>
      </w:pPr>
      <w:rPr>
        <w:rFonts w:ascii="Times New Roman" w:hAnsi="Times New Roman"/>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vAlign w:val="center"/>
      </w:tcPr>
    </w:tblStylePr>
  </w:style>
  <w:style w:type="table" w:customStyle="1" w:styleId="7131">
    <w:name w:val="Сетка таблицы713"/>
    <w:basedOn w:val="afa"/>
    <w:next w:val="afff6"/>
    <w:uiPriority w:val="3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00">
    <w:name w:val="Сетка таблицы1310"/>
    <w:basedOn w:val="afa"/>
    <w:next w:val="afff6"/>
    <w:uiPriority w:val="5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5">
    <w:name w:val="Сетка таблицы1113"/>
    <w:basedOn w:val="afa"/>
    <w:next w:val="afff6"/>
    <w:uiPriority w:val="5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0">
    <w:name w:val="Сетка таблицы6111"/>
    <w:basedOn w:val="afa"/>
    <w:next w:val="afff6"/>
    <w:uiPriority w:val="59"/>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05211">
    <w:name w:val="0.5 Список Заг.211"/>
    <w:uiPriority w:val="99"/>
    <w:rsid w:val="00C25060"/>
  </w:style>
  <w:style w:type="numbering" w:customStyle="1" w:styleId="05111">
    <w:name w:val="0.5 Список Заг.111"/>
    <w:uiPriority w:val="99"/>
    <w:rsid w:val="00C25060"/>
  </w:style>
  <w:style w:type="numbering" w:customStyle="1" w:styleId="0511">
    <w:name w:val="Стиль 0.5 Список Заг.11"/>
    <w:basedOn w:val="afb"/>
    <w:rsid w:val="00C25060"/>
    <w:pPr>
      <w:numPr>
        <w:numId w:val="75"/>
      </w:numPr>
    </w:pPr>
  </w:style>
  <w:style w:type="table" w:customStyle="1" w:styleId="31115">
    <w:name w:val="3.1 Таблица11"/>
    <w:basedOn w:val="afa"/>
    <w:uiPriority w:val="99"/>
    <w:rsid w:val="00C25060"/>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vAlign w:val="center"/>
    </w:tcPr>
    <w:tblStylePr w:type="firstRow">
      <w:pPr>
        <w:jc w:val="center"/>
      </w:pPr>
      <w:rPr>
        <w:rFonts w:ascii="Times New Roman" w:hAnsi="Times New Roman"/>
        <w:b/>
        <w:bCs/>
        <w:i w:val="0"/>
        <w:iCs w:val="0"/>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9BBB59"/>
        <w:vAlign w:val="center"/>
      </w:tcPr>
    </w:tblStylePr>
    <w:tblStylePr w:type="lastRow">
      <w:rPr>
        <w:rFonts w:ascii="Times New Roman" w:hAnsi="Times New Roman"/>
        <w:b/>
        <w:bCs/>
        <w:i w:val="0"/>
        <w:iCs w:val="0"/>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l2br w:val="nil"/>
          <w:tr2bl w:val="nil"/>
        </w:tcBorders>
        <w:shd w:val="clear" w:color="auto" w:fill="9BBB59"/>
      </w:tcPr>
    </w:tblStylePr>
    <w:tblStylePr w:type="firstCol">
      <w:pPr>
        <w:jc w:val="center"/>
      </w:pPr>
      <w:rPr>
        <w:rFonts w:ascii="Times New Roman" w:hAnsi="Times New Roman"/>
        <w:b/>
        <w:bCs/>
        <w:i w:val="0"/>
        <w:iCs w:val="0"/>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9BBB59"/>
        <w:vAlign w:val="center"/>
      </w:tcPr>
    </w:tblStylePr>
    <w:tblStylePr w:type="lastCol">
      <w:pPr>
        <w:jc w:val="center"/>
      </w:pPr>
      <w:rPr>
        <w:rFonts w:ascii="Times New Roman" w:hAnsi="Times New Roman"/>
        <w:b/>
        <w:bCs/>
        <w:i w:val="0"/>
        <w:iCs w:val="0"/>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9BBB59"/>
        <w:vAlign w:val="center"/>
      </w:tcPr>
    </w:tblStylePr>
    <w:tblStylePr w:type="band1Vert">
      <w:pPr>
        <w:jc w:val="center"/>
      </w:pPr>
      <w:rPr>
        <w:rFonts w:ascii="Times New Roman" w:hAnsi="Times New Roman"/>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CDDDAC"/>
        <w:vAlign w:val="center"/>
      </w:tcPr>
    </w:tblStylePr>
    <w:tblStylePr w:type="band2Vert">
      <w:pPr>
        <w:jc w:val="center"/>
      </w:pPr>
      <w:rPr>
        <w:rFonts w:ascii="Times New Roman" w:hAnsi="Times New Roman"/>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vAlign w:val="center"/>
      </w:tcPr>
    </w:tblStylePr>
    <w:tblStylePr w:type="band1Horz">
      <w:pPr>
        <w:jc w:val="center"/>
      </w:pPr>
      <w:rPr>
        <w:rFonts w:ascii="Times New Roman" w:hAnsi="Times New Roman"/>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l2br w:val="nil"/>
          <w:tr2bl w:val="nil"/>
        </w:tcBorders>
        <w:shd w:val="clear" w:color="auto" w:fill="CDDDAC"/>
        <w:vAlign w:val="center"/>
      </w:tcPr>
    </w:tblStylePr>
    <w:tblStylePr w:type="band2Horz">
      <w:pPr>
        <w:jc w:val="center"/>
      </w:pPr>
      <w:rPr>
        <w:rFonts w:ascii="Times New Roman" w:hAnsi="Times New Roman"/>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vAlign w:val="center"/>
      </w:tcPr>
    </w:tblStylePr>
  </w:style>
  <w:style w:type="paragraph" w:customStyle="1" w:styleId="TableContents">
    <w:name w:val="Table Contents"/>
    <w:basedOn w:val="af8"/>
    <w:rsid w:val="00C25060"/>
    <w:pPr>
      <w:widowControl w:val="0"/>
      <w:suppressLineNumbers/>
      <w:suppressAutoHyphens/>
      <w:autoSpaceDN w:val="0"/>
      <w:spacing w:after="0" w:line="240" w:lineRule="auto"/>
      <w:textAlignment w:val="baseline"/>
    </w:pPr>
    <w:rPr>
      <w:rFonts w:ascii="Arial" w:eastAsia="SimSun" w:hAnsi="Arial" w:cs="Mangal"/>
      <w:kern w:val="3"/>
      <w:sz w:val="24"/>
      <w:szCs w:val="24"/>
      <w:lang w:eastAsia="zh-CN" w:bidi="hi-IN"/>
    </w:rPr>
  </w:style>
  <w:style w:type="paragraph" w:customStyle="1" w:styleId="1ffffff">
    <w:name w:val="Стиль Для таблицы (приложения 1) + По правому краю"/>
    <w:basedOn w:val="1f1"/>
    <w:rsid w:val="00C25060"/>
    <w:pPr>
      <w:widowControl w:val="0"/>
      <w:adjustRightInd w:val="0"/>
      <w:ind w:left="33" w:hanging="33"/>
      <w:jc w:val="center"/>
      <w:textAlignment w:val="baseline"/>
    </w:pPr>
    <w:rPr>
      <w:bCs w:val="0"/>
      <w:spacing w:val="-5"/>
      <w:sz w:val="16"/>
      <w:szCs w:val="20"/>
      <w:lang w:val="ru-RU" w:eastAsia="ru-RU" w:bidi="ar-SA"/>
    </w:rPr>
  </w:style>
  <w:style w:type="paragraph" w:customStyle="1" w:styleId="1ffffff0">
    <w:name w:val="Текст_1"/>
    <w:basedOn w:val="af8"/>
    <w:rsid w:val="00C25060"/>
    <w:pPr>
      <w:spacing w:after="0" w:line="240" w:lineRule="auto"/>
    </w:pPr>
    <w:rPr>
      <w:rFonts w:ascii="Times New Roman" w:eastAsia="Times New Roman" w:hAnsi="Times New Roman" w:cs="Times New Roman"/>
      <w:sz w:val="24"/>
      <w:szCs w:val="24"/>
    </w:rPr>
  </w:style>
  <w:style w:type="paragraph" w:customStyle="1" w:styleId="affffffffffffffff2">
    <w:name w:val="Подраздел"/>
    <w:basedOn w:val="af8"/>
    <w:rsid w:val="00C25060"/>
    <w:pPr>
      <w:spacing w:after="0" w:line="240" w:lineRule="auto"/>
    </w:pPr>
    <w:rPr>
      <w:rFonts w:ascii="Times New Roman" w:eastAsia="Times New Roman" w:hAnsi="Times New Roman" w:cs="Times New Roman"/>
      <w:b/>
      <w:sz w:val="24"/>
      <w:szCs w:val="24"/>
    </w:rPr>
  </w:style>
  <w:style w:type="character" w:customStyle="1" w:styleId="1ffffff1">
    <w:name w:val="Название Знак1"/>
    <w:aliases w:val="Заголовок1 Знак1"/>
    <w:uiPriority w:val="10"/>
    <w:rsid w:val="00C25060"/>
    <w:rPr>
      <w:rFonts w:ascii="Cambria" w:eastAsia="Times New Roman" w:hAnsi="Cambria" w:cs="Times New Roman"/>
      <w:color w:val="17365D"/>
      <w:spacing w:val="5"/>
      <w:kern w:val="28"/>
      <w:sz w:val="52"/>
      <w:szCs w:val="52"/>
    </w:rPr>
  </w:style>
  <w:style w:type="paragraph" w:customStyle="1" w:styleId="xl1824">
    <w:name w:val="xl1824"/>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25">
    <w:name w:val="xl1825"/>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826">
    <w:name w:val="xl1826"/>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1827">
    <w:name w:val="xl1827"/>
    <w:basedOn w:val="af8"/>
    <w:rsid w:val="00C25060"/>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828">
    <w:name w:val="xl1828"/>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829">
    <w:name w:val="xl1829"/>
    <w:basedOn w:val="af8"/>
    <w:rsid w:val="00C2506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830">
    <w:name w:val="xl1830"/>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831">
    <w:name w:val="xl1831"/>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table" w:customStyle="1" w:styleId="1450">
    <w:name w:val="Сетка таблицы145"/>
    <w:basedOn w:val="afa"/>
    <w:next w:val="afff6"/>
    <w:rsid w:val="00C250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52379">
    <w:name w:val="xl52379"/>
    <w:basedOn w:val="af8"/>
    <w:rsid w:val="00C25060"/>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52380">
    <w:name w:val="xl52380"/>
    <w:basedOn w:val="af8"/>
    <w:rsid w:val="00C25060"/>
    <w:pP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52381">
    <w:name w:val="xl52381"/>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52382">
    <w:name w:val="xl52382"/>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52383">
    <w:name w:val="xl52383"/>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52384">
    <w:name w:val="xl52384"/>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52385">
    <w:name w:val="xl52385"/>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52386">
    <w:name w:val="xl52386"/>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52387">
    <w:name w:val="xl52387"/>
    <w:basedOn w:val="af8"/>
    <w:rsid w:val="00C25060"/>
    <w:pPr>
      <w:shd w:val="clear" w:color="000000" w:fill="538DD5"/>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52388">
    <w:name w:val="xl52388"/>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52389">
    <w:name w:val="xl52389"/>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52390">
    <w:name w:val="xl52390"/>
    <w:basedOn w:val="af8"/>
    <w:rsid w:val="00C25060"/>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52391">
    <w:name w:val="xl52391"/>
    <w:basedOn w:val="af8"/>
    <w:rsid w:val="00C2506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52392">
    <w:name w:val="xl52392"/>
    <w:basedOn w:val="af8"/>
    <w:rsid w:val="00C25060"/>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font1">
    <w:name w:val="font1"/>
    <w:basedOn w:val="af8"/>
    <w:rsid w:val="00C25060"/>
    <w:pPr>
      <w:spacing w:before="100" w:beforeAutospacing="1" w:after="100" w:afterAutospacing="1" w:line="240" w:lineRule="auto"/>
    </w:pPr>
    <w:rPr>
      <w:rFonts w:ascii="Calibri" w:eastAsia="Times New Roman" w:hAnsi="Calibri" w:cs="Calibri"/>
      <w:color w:val="000000"/>
    </w:rPr>
  </w:style>
  <w:style w:type="paragraph" w:customStyle="1" w:styleId="xl52393">
    <w:name w:val="xl52393"/>
    <w:basedOn w:val="af8"/>
    <w:rsid w:val="00C2506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52394">
    <w:name w:val="xl52394"/>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affffffffffffffff3">
    <w:name w:val="Обратный адрес"/>
    <w:basedOn w:val="af8"/>
    <w:uiPriority w:val="99"/>
    <w:semiHidden/>
    <w:qFormat/>
    <w:rsid w:val="00C25060"/>
    <w:pPr>
      <w:keepLines/>
      <w:framePr w:w="5160" w:h="840" w:wrap="notBeside" w:vAnchor="page" w:hAnchor="page" w:x="6121" w:y="915" w:anchorLock="1"/>
      <w:tabs>
        <w:tab w:val="left" w:pos="2160"/>
      </w:tabs>
      <w:spacing w:after="0" w:line="160" w:lineRule="atLeast"/>
      <w:ind w:firstLine="709"/>
      <w:jc w:val="both"/>
    </w:pPr>
    <w:rPr>
      <w:rFonts w:ascii="Arial" w:eastAsia="Times New Roman" w:hAnsi="Arial" w:cs="Arial"/>
      <w:sz w:val="14"/>
      <w:szCs w:val="14"/>
      <w:lang w:eastAsia="en-US"/>
    </w:rPr>
  </w:style>
  <w:style w:type="table" w:customStyle="1" w:styleId="TableGridReport219">
    <w:name w:val="Table Grid Report219"/>
    <w:basedOn w:val="afa"/>
    <w:next w:val="afff6"/>
    <w:uiPriority w:val="59"/>
    <w:rsid w:val="00C25060"/>
    <w:pPr>
      <w:spacing w:after="0" w:line="240" w:lineRule="auto"/>
      <w:jc w:val="center"/>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nformat0">
    <w:name w:val="ConsNonformat Знак"/>
    <w:link w:val="ConsNonformat"/>
    <w:uiPriority w:val="99"/>
    <w:rsid w:val="00C25060"/>
    <w:rPr>
      <w:rFonts w:ascii="Consultant" w:eastAsia="Times New Roman" w:hAnsi="Consultant" w:cs="Times New Roman"/>
      <w:lang w:val="en-US" w:bidi="en-US"/>
    </w:rPr>
  </w:style>
  <w:style w:type="paragraph" w:customStyle="1" w:styleId="xl58938">
    <w:name w:val="xl58938"/>
    <w:basedOn w:val="af8"/>
    <w:rsid w:val="00C25060"/>
    <w:pP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58939">
    <w:name w:val="xl58939"/>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58940">
    <w:name w:val="xl58940"/>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58941">
    <w:name w:val="xl58941"/>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58942">
    <w:name w:val="xl58942"/>
    <w:basedOn w:val="af8"/>
    <w:rsid w:val="00C25060"/>
    <w:pPr>
      <w:spacing w:before="100" w:beforeAutospacing="1" w:after="100" w:afterAutospacing="1" w:line="240" w:lineRule="auto"/>
      <w:jc w:val="center"/>
      <w:textAlignment w:val="center"/>
    </w:pPr>
    <w:rPr>
      <w:rFonts w:ascii="Times New Roman" w:eastAsia="Times New Roman" w:hAnsi="Times New Roman" w:cs="Times New Roman"/>
      <w:sz w:val="40"/>
      <w:szCs w:val="40"/>
    </w:rPr>
  </w:style>
  <w:style w:type="paragraph" w:customStyle="1" w:styleId="xl58943">
    <w:name w:val="xl58943"/>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58944">
    <w:name w:val="xl58944"/>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58945">
    <w:name w:val="xl58945"/>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58946">
    <w:name w:val="xl58946"/>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58947">
    <w:name w:val="xl58947"/>
    <w:basedOn w:val="af8"/>
    <w:rsid w:val="00C25060"/>
    <w:pPr>
      <w:shd w:val="clear" w:color="000000" w:fill="A6A6A6"/>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58948">
    <w:name w:val="xl58948"/>
    <w:basedOn w:val="af8"/>
    <w:rsid w:val="00C25060"/>
    <w:pPr>
      <w:pBdr>
        <w:left w:val="single" w:sz="4" w:space="0" w:color="auto"/>
        <w:bottom w:val="single" w:sz="4" w:space="0" w:color="auto"/>
        <w:right w:val="single" w:sz="4" w:space="0" w:color="auto"/>
      </w:pBdr>
      <w:shd w:val="clear" w:color="000000" w:fill="A6A6A6"/>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58949">
    <w:name w:val="xl58949"/>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58950">
    <w:name w:val="xl58950"/>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58951">
    <w:name w:val="xl58951"/>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58952">
    <w:name w:val="xl58952"/>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58953">
    <w:name w:val="xl58953"/>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58954">
    <w:name w:val="xl58954"/>
    <w:basedOn w:val="af8"/>
    <w:rsid w:val="00C2506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58955">
    <w:name w:val="xl58955"/>
    <w:basedOn w:val="af8"/>
    <w:rsid w:val="00C2506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58956">
    <w:name w:val="xl58956"/>
    <w:basedOn w:val="af8"/>
    <w:rsid w:val="00C2506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58957">
    <w:name w:val="xl58957"/>
    <w:basedOn w:val="af8"/>
    <w:rsid w:val="00C2506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58958">
    <w:name w:val="xl58958"/>
    <w:basedOn w:val="af8"/>
    <w:rsid w:val="00C2506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58959">
    <w:name w:val="xl58959"/>
    <w:basedOn w:val="af8"/>
    <w:rsid w:val="00C25060"/>
    <w:pPr>
      <w:pBdr>
        <w:top w:val="single" w:sz="4" w:space="0" w:color="auto"/>
        <w:left w:val="single" w:sz="4" w:space="0" w:color="auto"/>
        <w:bottom w:val="single" w:sz="4" w:space="0" w:color="auto"/>
        <w:right w:val="single" w:sz="4" w:space="0" w:color="auto"/>
      </w:pBdr>
      <w:shd w:val="clear" w:color="000000" w:fill="A6F73B"/>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58960">
    <w:name w:val="xl58960"/>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58961">
    <w:name w:val="xl58961"/>
    <w:basedOn w:val="af8"/>
    <w:rsid w:val="00C2506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table" w:customStyle="1" w:styleId="TableGridReport319">
    <w:name w:val="Table Grid Report319"/>
    <w:basedOn w:val="afa"/>
    <w:next w:val="afff6"/>
    <w:uiPriority w:val="59"/>
    <w:rsid w:val="00C25060"/>
    <w:pPr>
      <w:spacing w:after="0" w:line="240" w:lineRule="auto"/>
      <w:jc w:val="center"/>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
    <w:name w:val="Рис.14"/>
    <w:rsid w:val="00C25060"/>
    <w:pPr>
      <w:numPr>
        <w:numId w:val="59"/>
      </w:numPr>
    </w:pPr>
  </w:style>
  <w:style w:type="numbering" w:customStyle="1" w:styleId="12101">
    <w:name w:val="Нет списка1210"/>
    <w:next w:val="afb"/>
    <w:uiPriority w:val="99"/>
    <w:semiHidden/>
    <w:unhideWhenUsed/>
    <w:rsid w:val="00C25060"/>
  </w:style>
  <w:style w:type="table" w:customStyle="1" w:styleId="1530">
    <w:name w:val="Сетка таблицы153"/>
    <w:basedOn w:val="afa"/>
    <w:next w:val="afff6"/>
    <w:uiPriority w:val="39"/>
    <w:rsid w:val="00C25060"/>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Report48">
    <w:name w:val="Table Grid Report48"/>
    <w:basedOn w:val="afa"/>
    <w:next w:val="afff6"/>
    <w:uiPriority w:val="99"/>
    <w:rsid w:val="00C25060"/>
    <w:pPr>
      <w:spacing w:after="0" w:line="240" w:lineRule="auto"/>
      <w:jc w:val="center"/>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80">
    <w:name w:val="Сетка таблицы238"/>
    <w:basedOn w:val="afa"/>
    <w:next w:val="afff6"/>
    <w:rsid w:val="00C2506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01">
    <w:name w:val="Нет списка1310"/>
    <w:next w:val="afb"/>
    <w:uiPriority w:val="99"/>
    <w:semiHidden/>
    <w:unhideWhenUsed/>
    <w:rsid w:val="00C25060"/>
  </w:style>
  <w:style w:type="table" w:customStyle="1" w:styleId="1630">
    <w:name w:val="Сетка таблицы163"/>
    <w:basedOn w:val="afa"/>
    <w:next w:val="afff6"/>
    <w:uiPriority w:val="39"/>
    <w:rsid w:val="00C25060"/>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17">
    <w:name w:val="1 / 1.1 / 1.1.117"/>
    <w:basedOn w:val="afb"/>
    <w:next w:val="111111"/>
    <w:rsid w:val="00C25060"/>
  </w:style>
  <w:style w:type="table" w:customStyle="1" w:styleId="8113">
    <w:name w:val="Сетка таблицы811"/>
    <w:basedOn w:val="afa"/>
    <w:next w:val="afff6"/>
    <w:uiPriority w:val="59"/>
    <w:rsid w:val="00C2506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b">
    <w:name w:val="Рис.23"/>
    <w:rsid w:val="00C25060"/>
  </w:style>
  <w:style w:type="table" w:customStyle="1" w:styleId="-323">
    <w:name w:val="Веб-таблица 323"/>
    <w:basedOn w:val="afa"/>
    <w:next w:val="-3"/>
    <w:rsid w:val="00C25060"/>
    <w:pPr>
      <w:spacing w:after="0" w:line="240" w:lineRule="auto"/>
      <w:jc w:val="center"/>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451">
    <w:name w:val="Нет списка145"/>
    <w:next w:val="afb"/>
    <w:uiPriority w:val="99"/>
    <w:semiHidden/>
    <w:unhideWhenUsed/>
    <w:rsid w:val="00C25060"/>
  </w:style>
  <w:style w:type="table" w:customStyle="1" w:styleId="1730">
    <w:name w:val="Сетка таблицы173"/>
    <w:basedOn w:val="afa"/>
    <w:next w:val="afff6"/>
    <w:uiPriority w:val="39"/>
    <w:rsid w:val="00C25060"/>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4794580">
      <w:bodyDiv w:val="1"/>
      <w:marLeft w:val="0"/>
      <w:marRight w:val="0"/>
      <w:marTop w:val="0"/>
      <w:marBottom w:val="0"/>
      <w:divBdr>
        <w:top w:val="none" w:sz="0" w:space="0" w:color="auto"/>
        <w:left w:val="none" w:sz="0" w:space="0" w:color="auto"/>
        <w:bottom w:val="none" w:sz="0" w:space="0" w:color="auto"/>
        <w:right w:val="none" w:sz="0" w:space="0" w:color="auto"/>
      </w:divBdr>
    </w:div>
    <w:div w:id="5375977">
      <w:bodyDiv w:val="1"/>
      <w:marLeft w:val="0"/>
      <w:marRight w:val="0"/>
      <w:marTop w:val="0"/>
      <w:marBottom w:val="0"/>
      <w:divBdr>
        <w:top w:val="none" w:sz="0" w:space="0" w:color="auto"/>
        <w:left w:val="none" w:sz="0" w:space="0" w:color="auto"/>
        <w:bottom w:val="none" w:sz="0" w:space="0" w:color="auto"/>
        <w:right w:val="none" w:sz="0" w:space="0" w:color="auto"/>
      </w:divBdr>
    </w:div>
    <w:div w:id="7100451">
      <w:bodyDiv w:val="1"/>
      <w:marLeft w:val="0"/>
      <w:marRight w:val="0"/>
      <w:marTop w:val="0"/>
      <w:marBottom w:val="0"/>
      <w:divBdr>
        <w:top w:val="none" w:sz="0" w:space="0" w:color="auto"/>
        <w:left w:val="none" w:sz="0" w:space="0" w:color="auto"/>
        <w:bottom w:val="none" w:sz="0" w:space="0" w:color="auto"/>
        <w:right w:val="none" w:sz="0" w:space="0" w:color="auto"/>
      </w:divBdr>
    </w:div>
    <w:div w:id="12805911">
      <w:bodyDiv w:val="1"/>
      <w:marLeft w:val="0"/>
      <w:marRight w:val="0"/>
      <w:marTop w:val="0"/>
      <w:marBottom w:val="0"/>
      <w:divBdr>
        <w:top w:val="none" w:sz="0" w:space="0" w:color="auto"/>
        <w:left w:val="none" w:sz="0" w:space="0" w:color="auto"/>
        <w:bottom w:val="none" w:sz="0" w:space="0" w:color="auto"/>
        <w:right w:val="none" w:sz="0" w:space="0" w:color="auto"/>
      </w:divBdr>
    </w:div>
    <w:div w:id="13003328">
      <w:bodyDiv w:val="1"/>
      <w:marLeft w:val="0"/>
      <w:marRight w:val="0"/>
      <w:marTop w:val="0"/>
      <w:marBottom w:val="0"/>
      <w:divBdr>
        <w:top w:val="none" w:sz="0" w:space="0" w:color="auto"/>
        <w:left w:val="none" w:sz="0" w:space="0" w:color="auto"/>
        <w:bottom w:val="none" w:sz="0" w:space="0" w:color="auto"/>
        <w:right w:val="none" w:sz="0" w:space="0" w:color="auto"/>
      </w:divBdr>
    </w:div>
    <w:div w:id="23216370">
      <w:bodyDiv w:val="1"/>
      <w:marLeft w:val="0"/>
      <w:marRight w:val="0"/>
      <w:marTop w:val="0"/>
      <w:marBottom w:val="0"/>
      <w:divBdr>
        <w:top w:val="none" w:sz="0" w:space="0" w:color="auto"/>
        <w:left w:val="none" w:sz="0" w:space="0" w:color="auto"/>
        <w:bottom w:val="none" w:sz="0" w:space="0" w:color="auto"/>
        <w:right w:val="none" w:sz="0" w:space="0" w:color="auto"/>
      </w:divBdr>
    </w:div>
    <w:div w:id="33848909">
      <w:bodyDiv w:val="1"/>
      <w:marLeft w:val="0"/>
      <w:marRight w:val="0"/>
      <w:marTop w:val="0"/>
      <w:marBottom w:val="0"/>
      <w:divBdr>
        <w:top w:val="none" w:sz="0" w:space="0" w:color="auto"/>
        <w:left w:val="none" w:sz="0" w:space="0" w:color="auto"/>
        <w:bottom w:val="none" w:sz="0" w:space="0" w:color="auto"/>
        <w:right w:val="none" w:sz="0" w:space="0" w:color="auto"/>
      </w:divBdr>
    </w:div>
    <w:div w:id="35928966">
      <w:bodyDiv w:val="1"/>
      <w:marLeft w:val="0"/>
      <w:marRight w:val="0"/>
      <w:marTop w:val="0"/>
      <w:marBottom w:val="0"/>
      <w:divBdr>
        <w:top w:val="none" w:sz="0" w:space="0" w:color="auto"/>
        <w:left w:val="none" w:sz="0" w:space="0" w:color="auto"/>
        <w:bottom w:val="none" w:sz="0" w:space="0" w:color="auto"/>
        <w:right w:val="none" w:sz="0" w:space="0" w:color="auto"/>
      </w:divBdr>
    </w:div>
    <w:div w:id="39591802">
      <w:bodyDiv w:val="1"/>
      <w:marLeft w:val="0"/>
      <w:marRight w:val="0"/>
      <w:marTop w:val="0"/>
      <w:marBottom w:val="0"/>
      <w:divBdr>
        <w:top w:val="none" w:sz="0" w:space="0" w:color="auto"/>
        <w:left w:val="none" w:sz="0" w:space="0" w:color="auto"/>
        <w:bottom w:val="none" w:sz="0" w:space="0" w:color="auto"/>
        <w:right w:val="none" w:sz="0" w:space="0" w:color="auto"/>
      </w:divBdr>
    </w:div>
    <w:div w:id="41097897">
      <w:bodyDiv w:val="1"/>
      <w:marLeft w:val="0"/>
      <w:marRight w:val="0"/>
      <w:marTop w:val="0"/>
      <w:marBottom w:val="0"/>
      <w:divBdr>
        <w:top w:val="none" w:sz="0" w:space="0" w:color="auto"/>
        <w:left w:val="none" w:sz="0" w:space="0" w:color="auto"/>
        <w:bottom w:val="none" w:sz="0" w:space="0" w:color="auto"/>
        <w:right w:val="none" w:sz="0" w:space="0" w:color="auto"/>
      </w:divBdr>
    </w:div>
    <w:div w:id="44331210">
      <w:bodyDiv w:val="1"/>
      <w:marLeft w:val="0"/>
      <w:marRight w:val="0"/>
      <w:marTop w:val="0"/>
      <w:marBottom w:val="0"/>
      <w:divBdr>
        <w:top w:val="none" w:sz="0" w:space="0" w:color="auto"/>
        <w:left w:val="none" w:sz="0" w:space="0" w:color="auto"/>
        <w:bottom w:val="none" w:sz="0" w:space="0" w:color="auto"/>
        <w:right w:val="none" w:sz="0" w:space="0" w:color="auto"/>
      </w:divBdr>
    </w:div>
    <w:div w:id="46539850">
      <w:bodyDiv w:val="1"/>
      <w:marLeft w:val="0"/>
      <w:marRight w:val="0"/>
      <w:marTop w:val="0"/>
      <w:marBottom w:val="0"/>
      <w:divBdr>
        <w:top w:val="none" w:sz="0" w:space="0" w:color="auto"/>
        <w:left w:val="none" w:sz="0" w:space="0" w:color="auto"/>
        <w:bottom w:val="none" w:sz="0" w:space="0" w:color="auto"/>
        <w:right w:val="none" w:sz="0" w:space="0" w:color="auto"/>
      </w:divBdr>
    </w:div>
    <w:div w:id="49429297">
      <w:bodyDiv w:val="1"/>
      <w:marLeft w:val="0"/>
      <w:marRight w:val="0"/>
      <w:marTop w:val="0"/>
      <w:marBottom w:val="0"/>
      <w:divBdr>
        <w:top w:val="none" w:sz="0" w:space="0" w:color="auto"/>
        <w:left w:val="none" w:sz="0" w:space="0" w:color="auto"/>
        <w:bottom w:val="none" w:sz="0" w:space="0" w:color="auto"/>
        <w:right w:val="none" w:sz="0" w:space="0" w:color="auto"/>
      </w:divBdr>
    </w:div>
    <w:div w:id="52582708">
      <w:bodyDiv w:val="1"/>
      <w:marLeft w:val="0"/>
      <w:marRight w:val="0"/>
      <w:marTop w:val="0"/>
      <w:marBottom w:val="0"/>
      <w:divBdr>
        <w:top w:val="none" w:sz="0" w:space="0" w:color="auto"/>
        <w:left w:val="none" w:sz="0" w:space="0" w:color="auto"/>
        <w:bottom w:val="none" w:sz="0" w:space="0" w:color="auto"/>
        <w:right w:val="none" w:sz="0" w:space="0" w:color="auto"/>
      </w:divBdr>
    </w:div>
    <w:div w:id="56904349">
      <w:bodyDiv w:val="1"/>
      <w:marLeft w:val="0"/>
      <w:marRight w:val="0"/>
      <w:marTop w:val="0"/>
      <w:marBottom w:val="0"/>
      <w:divBdr>
        <w:top w:val="none" w:sz="0" w:space="0" w:color="auto"/>
        <w:left w:val="none" w:sz="0" w:space="0" w:color="auto"/>
        <w:bottom w:val="none" w:sz="0" w:space="0" w:color="auto"/>
        <w:right w:val="none" w:sz="0" w:space="0" w:color="auto"/>
      </w:divBdr>
    </w:div>
    <w:div w:id="64232867">
      <w:bodyDiv w:val="1"/>
      <w:marLeft w:val="0"/>
      <w:marRight w:val="0"/>
      <w:marTop w:val="0"/>
      <w:marBottom w:val="0"/>
      <w:divBdr>
        <w:top w:val="none" w:sz="0" w:space="0" w:color="auto"/>
        <w:left w:val="none" w:sz="0" w:space="0" w:color="auto"/>
        <w:bottom w:val="none" w:sz="0" w:space="0" w:color="auto"/>
        <w:right w:val="none" w:sz="0" w:space="0" w:color="auto"/>
      </w:divBdr>
    </w:div>
    <w:div w:id="69429147">
      <w:bodyDiv w:val="1"/>
      <w:marLeft w:val="0"/>
      <w:marRight w:val="0"/>
      <w:marTop w:val="0"/>
      <w:marBottom w:val="0"/>
      <w:divBdr>
        <w:top w:val="none" w:sz="0" w:space="0" w:color="auto"/>
        <w:left w:val="none" w:sz="0" w:space="0" w:color="auto"/>
        <w:bottom w:val="none" w:sz="0" w:space="0" w:color="auto"/>
        <w:right w:val="none" w:sz="0" w:space="0" w:color="auto"/>
      </w:divBdr>
    </w:div>
    <w:div w:id="71045524">
      <w:bodyDiv w:val="1"/>
      <w:marLeft w:val="0"/>
      <w:marRight w:val="0"/>
      <w:marTop w:val="0"/>
      <w:marBottom w:val="0"/>
      <w:divBdr>
        <w:top w:val="none" w:sz="0" w:space="0" w:color="auto"/>
        <w:left w:val="none" w:sz="0" w:space="0" w:color="auto"/>
        <w:bottom w:val="none" w:sz="0" w:space="0" w:color="auto"/>
        <w:right w:val="none" w:sz="0" w:space="0" w:color="auto"/>
      </w:divBdr>
    </w:div>
    <w:div w:id="74010249">
      <w:bodyDiv w:val="1"/>
      <w:marLeft w:val="0"/>
      <w:marRight w:val="0"/>
      <w:marTop w:val="0"/>
      <w:marBottom w:val="0"/>
      <w:divBdr>
        <w:top w:val="none" w:sz="0" w:space="0" w:color="auto"/>
        <w:left w:val="none" w:sz="0" w:space="0" w:color="auto"/>
        <w:bottom w:val="none" w:sz="0" w:space="0" w:color="auto"/>
        <w:right w:val="none" w:sz="0" w:space="0" w:color="auto"/>
      </w:divBdr>
    </w:div>
    <w:div w:id="76363545">
      <w:bodyDiv w:val="1"/>
      <w:marLeft w:val="0"/>
      <w:marRight w:val="0"/>
      <w:marTop w:val="0"/>
      <w:marBottom w:val="0"/>
      <w:divBdr>
        <w:top w:val="none" w:sz="0" w:space="0" w:color="auto"/>
        <w:left w:val="none" w:sz="0" w:space="0" w:color="auto"/>
        <w:bottom w:val="none" w:sz="0" w:space="0" w:color="auto"/>
        <w:right w:val="none" w:sz="0" w:space="0" w:color="auto"/>
      </w:divBdr>
    </w:div>
    <w:div w:id="76633166">
      <w:bodyDiv w:val="1"/>
      <w:marLeft w:val="0"/>
      <w:marRight w:val="0"/>
      <w:marTop w:val="0"/>
      <w:marBottom w:val="0"/>
      <w:divBdr>
        <w:top w:val="none" w:sz="0" w:space="0" w:color="auto"/>
        <w:left w:val="none" w:sz="0" w:space="0" w:color="auto"/>
        <w:bottom w:val="none" w:sz="0" w:space="0" w:color="auto"/>
        <w:right w:val="none" w:sz="0" w:space="0" w:color="auto"/>
      </w:divBdr>
    </w:div>
    <w:div w:id="81538351">
      <w:bodyDiv w:val="1"/>
      <w:marLeft w:val="0"/>
      <w:marRight w:val="0"/>
      <w:marTop w:val="0"/>
      <w:marBottom w:val="0"/>
      <w:divBdr>
        <w:top w:val="none" w:sz="0" w:space="0" w:color="auto"/>
        <w:left w:val="none" w:sz="0" w:space="0" w:color="auto"/>
        <w:bottom w:val="none" w:sz="0" w:space="0" w:color="auto"/>
        <w:right w:val="none" w:sz="0" w:space="0" w:color="auto"/>
      </w:divBdr>
    </w:div>
    <w:div w:id="82069497">
      <w:bodyDiv w:val="1"/>
      <w:marLeft w:val="0"/>
      <w:marRight w:val="0"/>
      <w:marTop w:val="0"/>
      <w:marBottom w:val="0"/>
      <w:divBdr>
        <w:top w:val="none" w:sz="0" w:space="0" w:color="auto"/>
        <w:left w:val="none" w:sz="0" w:space="0" w:color="auto"/>
        <w:bottom w:val="none" w:sz="0" w:space="0" w:color="auto"/>
        <w:right w:val="none" w:sz="0" w:space="0" w:color="auto"/>
      </w:divBdr>
    </w:div>
    <w:div w:id="84304944">
      <w:bodyDiv w:val="1"/>
      <w:marLeft w:val="0"/>
      <w:marRight w:val="0"/>
      <w:marTop w:val="0"/>
      <w:marBottom w:val="0"/>
      <w:divBdr>
        <w:top w:val="none" w:sz="0" w:space="0" w:color="auto"/>
        <w:left w:val="none" w:sz="0" w:space="0" w:color="auto"/>
        <w:bottom w:val="none" w:sz="0" w:space="0" w:color="auto"/>
        <w:right w:val="none" w:sz="0" w:space="0" w:color="auto"/>
      </w:divBdr>
    </w:div>
    <w:div w:id="86386381">
      <w:bodyDiv w:val="1"/>
      <w:marLeft w:val="0"/>
      <w:marRight w:val="0"/>
      <w:marTop w:val="0"/>
      <w:marBottom w:val="0"/>
      <w:divBdr>
        <w:top w:val="none" w:sz="0" w:space="0" w:color="auto"/>
        <w:left w:val="none" w:sz="0" w:space="0" w:color="auto"/>
        <w:bottom w:val="none" w:sz="0" w:space="0" w:color="auto"/>
        <w:right w:val="none" w:sz="0" w:space="0" w:color="auto"/>
      </w:divBdr>
    </w:div>
    <w:div w:id="91707854">
      <w:bodyDiv w:val="1"/>
      <w:marLeft w:val="0"/>
      <w:marRight w:val="0"/>
      <w:marTop w:val="0"/>
      <w:marBottom w:val="0"/>
      <w:divBdr>
        <w:top w:val="none" w:sz="0" w:space="0" w:color="auto"/>
        <w:left w:val="none" w:sz="0" w:space="0" w:color="auto"/>
        <w:bottom w:val="none" w:sz="0" w:space="0" w:color="auto"/>
        <w:right w:val="none" w:sz="0" w:space="0" w:color="auto"/>
      </w:divBdr>
    </w:div>
    <w:div w:id="94862495">
      <w:bodyDiv w:val="1"/>
      <w:marLeft w:val="0"/>
      <w:marRight w:val="0"/>
      <w:marTop w:val="0"/>
      <w:marBottom w:val="0"/>
      <w:divBdr>
        <w:top w:val="none" w:sz="0" w:space="0" w:color="auto"/>
        <w:left w:val="none" w:sz="0" w:space="0" w:color="auto"/>
        <w:bottom w:val="none" w:sz="0" w:space="0" w:color="auto"/>
        <w:right w:val="none" w:sz="0" w:space="0" w:color="auto"/>
      </w:divBdr>
    </w:div>
    <w:div w:id="98566754">
      <w:bodyDiv w:val="1"/>
      <w:marLeft w:val="0"/>
      <w:marRight w:val="0"/>
      <w:marTop w:val="0"/>
      <w:marBottom w:val="0"/>
      <w:divBdr>
        <w:top w:val="none" w:sz="0" w:space="0" w:color="auto"/>
        <w:left w:val="none" w:sz="0" w:space="0" w:color="auto"/>
        <w:bottom w:val="none" w:sz="0" w:space="0" w:color="auto"/>
        <w:right w:val="none" w:sz="0" w:space="0" w:color="auto"/>
      </w:divBdr>
    </w:div>
    <w:div w:id="101535696">
      <w:bodyDiv w:val="1"/>
      <w:marLeft w:val="0"/>
      <w:marRight w:val="0"/>
      <w:marTop w:val="0"/>
      <w:marBottom w:val="0"/>
      <w:divBdr>
        <w:top w:val="none" w:sz="0" w:space="0" w:color="auto"/>
        <w:left w:val="none" w:sz="0" w:space="0" w:color="auto"/>
        <w:bottom w:val="none" w:sz="0" w:space="0" w:color="auto"/>
        <w:right w:val="none" w:sz="0" w:space="0" w:color="auto"/>
      </w:divBdr>
    </w:div>
    <w:div w:id="101730863">
      <w:bodyDiv w:val="1"/>
      <w:marLeft w:val="0"/>
      <w:marRight w:val="0"/>
      <w:marTop w:val="0"/>
      <w:marBottom w:val="0"/>
      <w:divBdr>
        <w:top w:val="none" w:sz="0" w:space="0" w:color="auto"/>
        <w:left w:val="none" w:sz="0" w:space="0" w:color="auto"/>
        <w:bottom w:val="none" w:sz="0" w:space="0" w:color="auto"/>
        <w:right w:val="none" w:sz="0" w:space="0" w:color="auto"/>
      </w:divBdr>
    </w:div>
    <w:div w:id="103816416">
      <w:bodyDiv w:val="1"/>
      <w:marLeft w:val="0"/>
      <w:marRight w:val="0"/>
      <w:marTop w:val="0"/>
      <w:marBottom w:val="0"/>
      <w:divBdr>
        <w:top w:val="none" w:sz="0" w:space="0" w:color="auto"/>
        <w:left w:val="none" w:sz="0" w:space="0" w:color="auto"/>
        <w:bottom w:val="none" w:sz="0" w:space="0" w:color="auto"/>
        <w:right w:val="none" w:sz="0" w:space="0" w:color="auto"/>
      </w:divBdr>
    </w:div>
    <w:div w:id="109249549">
      <w:bodyDiv w:val="1"/>
      <w:marLeft w:val="0"/>
      <w:marRight w:val="0"/>
      <w:marTop w:val="0"/>
      <w:marBottom w:val="0"/>
      <w:divBdr>
        <w:top w:val="none" w:sz="0" w:space="0" w:color="auto"/>
        <w:left w:val="none" w:sz="0" w:space="0" w:color="auto"/>
        <w:bottom w:val="none" w:sz="0" w:space="0" w:color="auto"/>
        <w:right w:val="none" w:sz="0" w:space="0" w:color="auto"/>
      </w:divBdr>
    </w:div>
    <w:div w:id="116219386">
      <w:bodyDiv w:val="1"/>
      <w:marLeft w:val="0"/>
      <w:marRight w:val="0"/>
      <w:marTop w:val="0"/>
      <w:marBottom w:val="0"/>
      <w:divBdr>
        <w:top w:val="none" w:sz="0" w:space="0" w:color="auto"/>
        <w:left w:val="none" w:sz="0" w:space="0" w:color="auto"/>
        <w:bottom w:val="none" w:sz="0" w:space="0" w:color="auto"/>
        <w:right w:val="none" w:sz="0" w:space="0" w:color="auto"/>
      </w:divBdr>
    </w:div>
    <w:div w:id="116920943">
      <w:bodyDiv w:val="1"/>
      <w:marLeft w:val="0"/>
      <w:marRight w:val="0"/>
      <w:marTop w:val="0"/>
      <w:marBottom w:val="0"/>
      <w:divBdr>
        <w:top w:val="none" w:sz="0" w:space="0" w:color="auto"/>
        <w:left w:val="none" w:sz="0" w:space="0" w:color="auto"/>
        <w:bottom w:val="none" w:sz="0" w:space="0" w:color="auto"/>
        <w:right w:val="none" w:sz="0" w:space="0" w:color="auto"/>
      </w:divBdr>
    </w:div>
    <w:div w:id="117914603">
      <w:bodyDiv w:val="1"/>
      <w:marLeft w:val="0"/>
      <w:marRight w:val="0"/>
      <w:marTop w:val="0"/>
      <w:marBottom w:val="0"/>
      <w:divBdr>
        <w:top w:val="none" w:sz="0" w:space="0" w:color="auto"/>
        <w:left w:val="none" w:sz="0" w:space="0" w:color="auto"/>
        <w:bottom w:val="none" w:sz="0" w:space="0" w:color="auto"/>
        <w:right w:val="none" w:sz="0" w:space="0" w:color="auto"/>
      </w:divBdr>
    </w:div>
    <w:div w:id="121314330">
      <w:bodyDiv w:val="1"/>
      <w:marLeft w:val="0"/>
      <w:marRight w:val="0"/>
      <w:marTop w:val="0"/>
      <w:marBottom w:val="0"/>
      <w:divBdr>
        <w:top w:val="none" w:sz="0" w:space="0" w:color="auto"/>
        <w:left w:val="none" w:sz="0" w:space="0" w:color="auto"/>
        <w:bottom w:val="none" w:sz="0" w:space="0" w:color="auto"/>
        <w:right w:val="none" w:sz="0" w:space="0" w:color="auto"/>
      </w:divBdr>
    </w:div>
    <w:div w:id="128863315">
      <w:bodyDiv w:val="1"/>
      <w:marLeft w:val="0"/>
      <w:marRight w:val="0"/>
      <w:marTop w:val="0"/>
      <w:marBottom w:val="0"/>
      <w:divBdr>
        <w:top w:val="none" w:sz="0" w:space="0" w:color="auto"/>
        <w:left w:val="none" w:sz="0" w:space="0" w:color="auto"/>
        <w:bottom w:val="none" w:sz="0" w:space="0" w:color="auto"/>
        <w:right w:val="none" w:sz="0" w:space="0" w:color="auto"/>
      </w:divBdr>
    </w:div>
    <w:div w:id="129321154">
      <w:bodyDiv w:val="1"/>
      <w:marLeft w:val="0"/>
      <w:marRight w:val="0"/>
      <w:marTop w:val="0"/>
      <w:marBottom w:val="0"/>
      <w:divBdr>
        <w:top w:val="none" w:sz="0" w:space="0" w:color="auto"/>
        <w:left w:val="none" w:sz="0" w:space="0" w:color="auto"/>
        <w:bottom w:val="none" w:sz="0" w:space="0" w:color="auto"/>
        <w:right w:val="none" w:sz="0" w:space="0" w:color="auto"/>
      </w:divBdr>
    </w:div>
    <w:div w:id="131869919">
      <w:bodyDiv w:val="1"/>
      <w:marLeft w:val="0"/>
      <w:marRight w:val="0"/>
      <w:marTop w:val="0"/>
      <w:marBottom w:val="0"/>
      <w:divBdr>
        <w:top w:val="none" w:sz="0" w:space="0" w:color="auto"/>
        <w:left w:val="none" w:sz="0" w:space="0" w:color="auto"/>
        <w:bottom w:val="none" w:sz="0" w:space="0" w:color="auto"/>
        <w:right w:val="none" w:sz="0" w:space="0" w:color="auto"/>
      </w:divBdr>
    </w:div>
    <w:div w:id="131870021">
      <w:bodyDiv w:val="1"/>
      <w:marLeft w:val="0"/>
      <w:marRight w:val="0"/>
      <w:marTop w:val="0"/>
      <w:marBottom w:val="0"/>
      <w:divBdr>
        <w:top w:val="none" w:sz="0" w:space="0" w:color="auto"/>
        <w:left w:val="none" w:sz="0" w:space="0" w:color="auto"/>
        <w:bottom w:val="none" w:sz="0" w:space="0" w:color="auto"/>
        <w:right w:val="none" w:sz="0" w:space="0" w:color="auto"/>
      </w:divBdr>
    </w:div>
    <w:div w:id="132069324">
      <w:bodyDiv w:val="1"/>
      <w:marLeft w:val="0"/>
      <w:marRight w:val="0"/>
      <w:marTop w:val="0"/>
      <w:marBottom w:val="0"/>
      <w:divBdr>
        <w:top w:val="none" w:sz="0" w:space="0" w:color="auto"/>
        <w:left w:val="none" w:sz="0" w:space="0" w:color="auto"/>
        <w:bottom w:val="none" w:sz="0" w:space="0" w:color="auto"/>
        <w:right w:val="none" w:sz="0" w:space="0" w:color="auto"/>
      </w:divBdr>
    </w:div>
    <w:div w:id="133061257">
      <w:bodyDiv w:val="1"/>
      <w:marLeft w:val="0"/>
      <w:marRight w:val="0"/>
      <w:marTop w:val="0"/>
      <w:marBottom w:val="0"/>
      <w:divBdr>
        <w:top w:val="none" w:sz="0" w:space="0" w:color="auto"/>
        <w:left w:val="none" w:sz="0" w:space="0" w:color="auto"/>
        <w:bottom w:val="none" w:sz="0" w:space="0" w:color="auto"/>
        <w:right w:val="none" w:sz="0" w:space="0" w:color="auto"/>
      </w:divBdr>
    </w:div>
    <w:div w:id="141164842">
      <w:bodyDiv w:val="1"/>
      <w:marLeft w:val="0"/>
      <w:marRight w:val="0"/>
      <w:marTop w:val="0"/>
      <w:marBottom w:val="0"/>
      <w:divBdr>
        <w:top w:val="none" w:sz="0" w:space="0" w:color="auto"/>
        <w:left w:val="none" w:sz="0" w:space="0" w:color="auto"/>
        <w:bottom w:val="none" w:sz="0" w:space="0" w:color="auto"/>
        <w:right w:val="none" w:sz="0" w:space="0" w:color="auto"/>
      </w:divBdr>
    </w:div>
    <w:div w:id="149447244">
      <w:bodyDiv w:val="1"/>
      <w:marLeft w:val="0"/>
      <w:marRight w:val="0"/>
      <w:marTop w:val="0"/>
      <w:marBottom w:val="0"/>
      <w:divBdr>
        <w:top w:val="none" w:sz="0" w:space="0" w:color="auto"/>
        <w:left w:val="none" w:sz="0" w:space="0" w:color="auto"/>
        <w:bottom w:val="none" w:sz="0" w:space="0" w:color="auto"/>
        <w:right w:val="none" w:sz="0" w:space="0" w:color="auto"/>
      </w:divBdr>
    </w:div>
    <w:div w:id="149519598">
      <w:bodyDiv w:val="1"/>
      <w:marLeft w:val="0"/>
      <w:marRight w:val="0"/>
      <w:marTop w:val="0"/>
      <w:marBottom w:val="0"/>
      <w:divBdr>
        <w:top w:val="none" w:sz="0" w:space="0" w:color="auto"/>
        <w:left w:val="none" w:sz="0" w:space="0" w:color="auto"/>
        <w:bottom w:val="none" w:sz="0" w:space="0" w:color="auto"/>
        <w:right w:val="none" w:sz="0" w:space="0" w:color="auto"/>
      </w:divBdr>
    </w:div>
    <w:div w:id="151336610">
      <w:bodyDiv w:val="1"/>
      <w:marLeft w:val="0"/>
      <w:marRight w:val="0"/>
      <w:marTop w:val="0"/>
      <w:marBottom w:val="0"/>
      <w:divBdr>
        <w:top w:val="none" w:sz="0" w:space="0" w:color="auto"/>
        <w:left w:val="none" w:sz="0" w:space="0" w:color="auto"/>
        <w:bottom w:val="none" w:sz="0" w:space="0" w:color="auto"/>
        <w:right w:val="none" w:sz="0" w:space="0" w:color="auto"/>
      </w:divBdr>
    </w:div>
    <w:div w:id="155190772">
      <w:bodyDiv w:val="1"/>
      <w:marLeft w:val="0"/>
      <w:marRight w:val="0"/>
      <w:marTop w:val="0"/>
      <w:marBottom w:val="0"/>
      <w:divBdr>
        <w:top w:val="none" w:sz="0" w:space="0" w:color="auto"/>
        <w:left w:val="none" w:sz="0" w:space="0" w:color="auto"/>
        <w:bottom w:val="none" w:sz="0" w:space="0" w:color="auto"/>
        <w:right w:val="none" w:sz="0" w:space="0" w:color="auto"/>
      </w:divBdr>
    </w:div>
    <w:div w:id="156462098">
      <w:bodyDiv w:val="1"/>
      <w:marLeft w:val="0"/>
      <w:marRight w:val="0"/>
      <w:marTop w:val="0"/>
      <w:marBottom w:val="0"/>
      <w:divBdr>
        <w:top w:val="none" w:sz="0" w:space="0" w:color="auto"/>
        <w:left w:val="none" w:sz="0" w:space="0" w:color="auto"/>
        <w:bottom w:val="none" w:sz="0" w:space="0" w:color="auto"/>
        <w:right w:val="none" w:sz="0" w:space="0" w:color="auto"/>
      </w:divBdr>
    </w:div>
    <w:div w:id="160236760">
      <w:bodyDiv w:val="1"/>
      <w:marLeft w:val="0"/>
      <w:marRight w:val="0"/>
      <w:marTop w:val="0"/>
      <w:marBottom w:val="0"/>
      <w:divBdr>
        <w:top w:val="none" w:sz="0" w:space="0" w:color="auto"/>
        <w:left w:val="none" w:sz="0" w:space="0" w:color="auto"/>
        <w:bottom w:val="none" w:sz="0" w:space="0" w:color="auto"/>
        <w:right w:val="none" w:sz="0" w:space="0" w:color="auto"/>
      </w:divBdr>
    </w:div>
    <w:div w:id="161429824">
      <w:bodyDiv w:val="1"/>
      <w:marLeft w:val="0"/>
      <w:marRight w:val="0"/>
      <w:marTop w:val="0"/>
      <w:marBottom w:val="0"/>
      <w:divBdr>
        <w:top w:val="none" w:sz="0" w:space="0" w:color="auto"/>
        <w:left w:val="none" w:sz="0" w:space="0" w:color="auto"/>
        <w:bottom w:val="none" w:sz="0" w:space="0" w:color="auto"/>
        <w:right w:val="none" w:sz="0" w:space="0" w:color="auto"/>
      </w:divBdr>
    </w:div>
    <w:div w:id="165677252">
      <w:bodyDiv w:val="1"/>
      <w:marLeft w:val="0"/>
      <w:marRight w:val="0"/>
      <w:marTop w:val="0"/>
      <w:marBottom w:val="0"/>
      <w:divBdr>
        <w:top w:val="none" w:sz="0" w:space="0" w:color="auto"/>
        <w:left w:val="none" w:sz="0" w:space="0" w:color="auto"/>
        <w:bottom w:val="none" w:sz="0" w:space="0" w:color="auto"/>
        <w:right w:val="none" w:sz="0" w:space="0" w:color="auto"/>
      </w:divBdr>
    </w:div>
    <w:div w:id="167211172">
      <w:bodyDiv w:val="1"/>
      <w:marLeft w:val="0"/>
      <w:marRight w:val="0"/>
      <w:marTop w:val="0"/>
      <w:marBottom w:val="0"/>
      <w:divBdr>
        <w:top w:val="none" w:sz="0" w:space="0" w:color="auto"/>
        <w:left w:val="none" w:sz="0" w:space="0" w:color="auto"/>
        <w:bottom w:val="none" w:sz="0" w:space="0" w:color="auto"/>
        <w:right w:val="none" w:sz="0" w:space="0" w:color="auto"/>
      </w:divBdr>
    </w:div>
    <w:div w:id="167864910">
      <w:bodyDiv w:val="1"/>
      <w:marLeft w:val="0"/>
      <w:marRight w:val="0"/>
      <w:marTop w:val="0"/>
      <w:marBottom w:val="0"/>
      <w:divBdr>
        <w:top w:val="none" w:sz="0" w:space="0" w:color="auto"/>
        <w:left w:val="none" w:sz="0" w:space="0" w:color="auto"/>
        <w:bottom w:val="none" w:sz="0" w:space="0" w:color="auto"/>
        <w:right w:val="none" w:sz="0" w:space="0" w:color="auto"/>
      </w:divBdr>
    </w:div>
    <w:div w:id="170341095">
      <w:bodyDiv w:val="1"/>
      <w:marLeft w:val="0"/>
      <w:marRight w:val="0"/>
      <w:marTop w:val="0"/>
      <w:marBottom w:val="0"/>
      <w:divBdr>
        <w:top w:val="none" w:sz="0" w:space="0" w:color="auto"/>
        <w:left w:val="none" w:sz="0" w:space="0" w:color="auto"/>
        <w:bottom w:val="none" w:sz="0" w:space="0" w:color="auto"/>
        <w:right w:val="none" w:sz="0" w:space="0" w:color="auto"/>
      </w:divBdr>
    </w:div>
    <w:div w:id="172689038">
      <w:bodyDiv w:val="1"/>
      <w:marLeft w:val="0"/>
      <w:marRight w:val="0"/>
      <w:marTop w:val="0"/>
      <w:marBottom w:val="0"/>
      <w:divBdr>
        <w:top w:val="none" w:sz="0" w:space="0" w:color="auto"/>
        <w:left w:val="none" w:sz="0" w:space="0" w:color="auto"/>
        <w:bottom w:val="none" w:sz="0" w:space="0" w:color="auto"/>
        <w:right w:val="none" w:sz="0" w:space="0" w:color="auto"/>
      </w:divBdr>
    </w:div>
    <w:div w:id="174852576">
      <w:bodyDiv w:val="1"/>
      <w:marLeft w:val="0"/>
      <w:marRight w:val="0"/>
      <w:marTop w:val="0"/>
      <w:marBottom w:val="0"/>
      <w:divBdr>
        <w:top w:val="none" w:sz="0" w:space="0" w:color="auto"/>
        <w:left w:val="none" w:sz="0" w:space="0" w:color="auto"/>
        <w:bottom w:val="none" w:sz="0" w:space="0" w:color="auto"/>
        <w:right w:val="none" w:sz="0" w:space="0" w:color="auto"/>
      </w:divBdr>
    </w:div>
    <w:div w:id="176846704">
      <w:bodyDiv w:val="1"/>
      <w:marLeft w:val="0"/>
      <w:marRight w:val="0"/>
      <w:marTop w:val="0"/>
      <w:marBottom w:val="0"/>
      <w:divBdr>
        <w:top w:val="none" w:sz="0" w:space="0" w:color="auto"/>
        <w:left w:val="none" w:sz="0" w:space="0" w:color="auto"/>
        <w:bottom w:val="none" w:sz="0" w:space="0" w:color="auto"/>
        <w:right w:val="none" w:sz="0" w:space="0" w:color="auto"/>
      </w:divBdr>
    </w:div>
    <w:div w:id="181014493">
      <w:bodyDiv w:val="1"/>
      <w:marLeft w:val="0"/>
      <w:marRight w:val="0"/>
      <w:marTop w:val="0"/>
      <w:marBottom w:val="0"/>
      <w:divBdr>
        <w:top w:val="none" w:sz="0" w:space="0" w:color="auto"/>
        <w:left w:val="none" w:sz="0" w:space="0" w:color="auto"/>
        <w:bottom w:val="none" w:sz="0" w:space="0" w:color="auto"/>
        <w:right w:val="none" w:sz="0" w:space="0" w:color="auto"/>
      </w:divBdr>
    </w:div>
    <w:div w:id="191459471">
      <w:bodyDiv w:val="1"/>
      <w:marLeft w:val="0"/>
      <w:marRight w:val="0"/>
      <w:marTop w:val="0"/>
      <w:marBottom w:val="0"/>
      <w:divBdr>
        <w:top w:val="none" w:sz="0" w:space="0" w:color="auto"/>
        <w:left w:val="none" w:sz="0" w:space="0" w:color="auto"/>
        <w:bottom w:val="none" w:sz="0" w:space="0" w:color="auto"/>
        <w:right w:val="none" w:sz="0" w:space="0" w:color="auto"/>
      </w:divBdr>
    </w:div>
    <w:div w:id="192503297">
      <w:bodyDiv w:val="1"/>
      <w:marLeft w:val="0"/>
      <w:marRight w:val="0"/>
      <w:marTop w:val="0"/>
      <w:marBottom w:val="0"/>
      <w:divBdr>
        <w:top w:val="none" w:sz="0" w:space="0" w:color="auto"/>
        <w:left w:val="none" w:sz="0" w:space="0" w:color="auto"/>
        <w:bottom w:val="none" w:sz="0" w:space="0" w:color="auto"/>
        <w:right w:val="none" w:sz="0" w:space="0" w:color="auto"/>
      </w:divBdr>
    </w:div>
    <w:div w:id="194080311">
      <w:bodyDiv w:val="1"/>
      <w:marLeft w:val="0"/>
      <w:marRight w:val="0"/>
      <w:marTop w:val="0"/>
      <w:marBottom w:val="0"/>
      <w:divBdr>
        <w:top w:val="none" w:sz="0" w:space="0" w:color="auto"/>
        <w:left w:val="none" w:sz="0" w:space="0" w:color="auto"/>
        <w:bottom w:val="none" w:sz="0" w:space="0" w:color="auto"/>
        <w:right w:val="none" w:sz="0" w:space="0" w:color="auto"/>
      </w:divBdr>
    </w:div>
    <w:div w:id="200676038">
      <w:bodyDiv w:val="1"/>
      <w:marLeft w:val="0"/>
      <w:marRight w:val="0"/>
      <w:marTop w:val="0"/>
      <w:marBottom w:val="0"/>
      <w:divBdr>
        <w:top w:val="none" w:sz="0" w:space="0" w:color="auto"/>
        <w:left w:val="none" w:sz="0" w:space="0" w:color="auto"/>
        <w:bottom w:val="none" w:sz="0" w:space="0" w:color="auto"/>
        <w:right w:val="none" w:sz="0" w:space="0" w:color="auto"/>
      </w:divBdr>
    </w:div>
    <w:div w:id="201208238">
      <w:bodyDiv w:val="1"/>
      <w:marLeft w:val="0"/>
      <w:marRight w:val="0"/>
      <w:marTop w:val="0"/>
      <w:marBottom w:val="0"/>
      <w:divBdr>
        <w:top w:val="none" w:sz="0" w:space="0" w:color="auto"/>
        <w:left w:val="none" w:sz="0" w:space="0" w:color="auto"/>
        <w:bottom w:val="none" w:sz="0" w:space="0" w:color="auto"/>
        <w:right w:val="none" w:sz="0" w:space="0" w:color="auto"/>
      </w:divBdr>
    </w:div>
    <w:div w:id="203297577">
      <w:bodyDiv w:val="1"/>
      <w:marLeft w:val="0"/>
      <w:marRight w:val="0"/>
      <w:marTop w:val="0"/>
      <w:marBottom w:val="0"/>
      <w:divBdr>
        <w:top w:val="none" w:sz="0" w:space="0" w:color="auto"/>
        <w:left w:val="none" w:sz="0" w:space="0" w:color="auto"/>
        <w:bottom w:val="none" w:sz="0" w:space="0" w:color="auto"/>
        <w:right w:val="none" w:sz="0" w:space="0" w:color="auto"/>
      </w:divBdr>
    </w:div>
    <w:div w:id="207424392">
      <w:bodyDiv w:val="1"/>
      <w:marLeft w:val="0"/>
      <w:marRight w:val="0"/>
      <w:marTop w:val="0"/>
      <w:marBottom w:val="0"/>
      <w:divBdr>
        <w:top w:val="none" w:sz="0" w:space="0" w:color="auto"/>
        <w:left w:val="none" w:sz="0" w:space="0" w:color="auto"/>
        <w:bottom w:val="none" w:sz="0" w:space="0" w:color="auto"/>
        <w:right w:val="none" w:sz="0" w:space="0" w:color="auto"/>
      </w:divBdr>
    </w:div>
    <w:div w:id="208541720">
      <w:bodyDiv w:val="1"/>
      <w:marLeft w:val="0"/>
      <w:marRight w:val="0"/>
      <w:marTop w:val="0"/>
      <w:marBottom w:val="0"/>
      <w:divBdr>
        <w:top w:val="none" w:sz="0" w:space="0" w:color="auto"/>
        <w:left w:val="none" w:sz="0" w:space="0" w:color="auto"/>
        <w:bottom w:val="none" w:sz="0" w:space="0" w:color="auto"/>
        <w:right w:val="none" w:sz="0" w:space="0" w:color="auto"/>
      </w:divBdr>
    </w:div>
    <w:div w:id="212231202">
      <w:bodyDiv w:val="1"/>
      <w:marLeft w:val="0"/>
      <w:marRight w:val="0"/>
      <w:marTop w:val="0"/>
      <w:marBottom w:val="0"/>
      <w:divBdr>
        <w:top w:val="none" w:sz="0" w:space="0" w:color="auto"/>
        <w:left w:val="none" w:sz="0" w:space="0" w:color="auto"/>
        <w:bottom w:val="none" w:sz="0" w:space="0" w:color="auto"/>
        <w:right w:val="none" w:sz="0" w:space="0" w:color="auto"/>
      </w:divBdr>
    </w:div>
    <w:div w:id="216554140">
      <w:bodyDiv w:val="1"/>
      <w:marLeft w:val="0"/>
      <w:marRight w:val="0"/>
      <w:marTop w:val="0"/>
      <w:marBottom w:val="0"/>
      <w:divBdr>
        <w:top w:val="none" w:sz="0" w:space="0" w:color="auto"/>
        <w:left w:val="none" w:sz="0" w:space="0" w:color="auto"/>
        <w:bottom w:val="none" w:sz="0" w:space="0" w:color="auto"/>
        <w:right w:val="none" w:sz="0" w:space="0" w:color="auto"/>
      </w:divBdr>
    </w:div>
    <w:div w:id="218250311">
      <w:bodyDiv w:val="1"/>
      <w:marLeft w:val="0"/>
      <w:marRight w:val="0"/>
      <w:marTop w:val="0"/>
      <w:marBottom w:val="0"/>
      <w:divBdr>
        <w:top w:val="none" w:sz="0" w:space="0" w:color="auto"/>
        <w:left w:val="none" w:sz="0" w:space="0" w:color="auto"/>
        <w:bottom w:val="none" w:sz="0" w:space="0" w:color="auto"/>
        <w:right w:val="none" w:sz="0" w:space="0" w:color="auto"/>
      </w:divBdr>
    </w:div>
    <w:div w:id="219295028">
      <w:bodyDiv w:val="1"/>
      <w:marLeft w:val="0"/>
      <w:marRight w:val="0"/>
      <w:marTop w:val="0"/>
      <w:marBottom w:val="0"/>
      <w:divBdr>
        <w:top w:val="none" w:sz="0" w:space="0" w:color="auto"/>
        <w:left w:val="none" w:sz="0" w:space="0" w:color="auto"/>
        <w:bottom w:val="none" w:sz="0" w:space="0" w:color="auto"/>
        <w:right w:val="none" w:sz="0" w:space="0" w:color="auto"/>
      </w:divBdr>
    </w:div>
    <w:div w:id="230624273">
      <w:bodyDiv w:val="1"/>
      <w:marLeft w:val="0"/>
      <w:marRight w:val="0"/>
      <w:marTop w:val="0"/>
      <w:marBottom w:val="0"/>
      <w:divBdr>
        <w:top w:val="none" w:sz="0" w:space="0" w:color="auto"/>
        <w:left w:val="none" w:sz="0" w:space="0" w:color="auto"/>
        <w:bottom w:val="none" w:sz="0" w:space="0" w:color="auto"/>
        <w:right w:val="none" w:sz="0" w:space="0" w:color="auto"/>
      </w:divBdr>
    </w:div>
    <w:div w:id="230772610">
      <w:bodyDiv w:val="1"/>
      <w:marLeft w:val="0"/>
      <w:marRight w:val="0"/>
      <w:marTop w:val="0"/>
      <w:marBottom w:val="0"/>
      <w:divBdr>
        <w:top w:val="none" w:sz="0" w:space="0" w:color="auto"/>
        <w:left w:val="none" w:sz="0" w:space="0" w:color="auto"/>
        <w:bottom w:val="none" w:sz="0" w:space="0" w:color="auto"/>
        <w:right w:val="none" w:sz="0" w:space="0" w:color="auto"/>
      </w:divBdr>
    </w:div>
    <w:div w:id="231425794">
      <w:bodyDiv w:val="1"/>
      <w:marLeft w:val="0"/>
      <w:marRight w:val="0"/>
      <w:marTop w:val="0"/>
      <w:marBottom w:val="0"/>
      <w:divBdr>
        <w:top w:val="none" w:sz="0" w:space="0" w:color="auto"/>
        <w:left w:val="none" w:sz="0" w:space="0" w:color="auto"/>
        <w:bottom w:val="none" w:sz="0" w:space="0" w:color="auto"/>
        <w:right w:val="none" w:sz="0" w:space="0" w:color="auto"/>
      </w:divBdr>
    </w:div>
    <w:div w:id="232593058">
      <w:bodyDiv w:val="1"/>
      <w:marLeft w:val="0"/>
      <w:marRight w:val="0"/>
      <w:marTop w:val="0"/>
      <w:marBottom w:val="0"/>
      <w:divBdr>
        <w:top w:val="none" w:sz="0" w:space="0" w:color="auto"/>
        <w:left w:val="none" w:sz="0" w:space="0" w:color="auto"/>
        <w:bottom w:val="none" w:sz="0" w:space="0" w:color="auto"/>
        <w:right w:val="none" w:sz="0" w:space="0" w:color="auto"/>
      </w:divBdr>
    </w:div>
    <w:div w:id="234777267">
      <w:bodyDiv w:val="1"/>
      <w:marLeft w:val="0"/>
      <w:marRight w:val="0"/>
      <w:marTop w:val="0"/>
      <w:marBottom w:val="0"/>
      <w:divBdr>
        <w:top w:val="none" w:sz="0" w:space="0" w:color="auto"/>
        <w:left w:val="none" w:sz="0" w:space="0" w:color="auto"/>
        <w:bottom w:val="none" w:sz="0" w:space="0" w:color="auto"/>
        <w:right w:val="none" w:sz="0" w:space="0" w:color="auto"/>
      </w:divBdr>
    </w:div>
    <w:div w:id="237322666">
      <w:bodyDiv w:val="1"/>
      <w:marLeft w:val="0"/>
      <w:marRight w:val="0"/>
      <w:marTop w:val="0"/>
      <w:marBottom w:val="0"/>
      <w:divBdr>
        <w:top w:val="none" w:sz="0" w:space="0" w:color="auto"/>
        <w:left w:val="none" w:sz="0" w:space="0" w:color="auto"/>
        <w:bottom w:val="none" w:sz="0" w:space="0" w:color="auto"/>
        <w:right w:val="none" w:sz="0" w:space="0" w:color="auto"/>
      </w:divBdr>
    </w:div>
    <w:div w:id="237834857">
      <w:bodyDiv w:val="1"/>
      <w:marLeft w:val="0"/>
      <w:marRight w:val="0"/>
      <w:marTop w:val="0"/>
      <w:marBottom w:val="0"/>
      <w:divBdr>
        <w:top w:val="none" w:sz="0" w:space="0" w:color="auto"/>
        <w:left w:val="none" w:sz="0" w:space="0" w:color="auto"/>
        <w:bottom w:val="none" w:sz="0" w:space="0" w:color="auto"/>
        <w:right w:val="none" w:sz="0" w:space="0" w:color="auto"/>
      </w:divBdr>
    </w:div>
    <w:div w:id="238246545">
      <w:bodyDiv w:val="1"/>
      <w:marLeft w:val="0"/>
      <w:marRight w:val="0"/>
      <w:marTop w:val="0"/>
      <w:marBottom w:val="0"/>
      <w:divBdr>
        <w:top w:val="none" w:sz="0" w:space="0" w:color="auto"/>
        <w:left w:val="none" w:sz="0" w:space="0" w:color="auto"/>
        <w:bottom w:val="none" w:sz="0" w:space="0" w:color="auto"/>
        <w:right w:val="none" w:sz="0" w:space="0" w:color="auto"/>
      </w:divBdr>
    </w:div>
    <w:div w:id="243415716">
      <w:bodyDiv w:val="1"/>
      <w:marLeft w:val="0"/>
      <w:marRight w:val="0"/>
      <w:marTop w:val="0"/>
      <w:marBottom w:val="0"/>
      <w:divBdr>
        <w:top w:val="none" w:sz="0" w:space="0" w:color="auto"/>
        <w:left w:val="none" w:sz="0" w:space="0" w:color="auto"/>
        <w:bottom w:val="none" w:sz="0" w:space="0" w:color="auto"/>
        <w:right w:val="none" w:sz="0" w:space="0" w:color="auto"/>
      </w:divBdr>
    </w:div>
    <w:div w:id="243498058">
      <w:bodyDiv w:val="1"/>
      <w:marLeft w:val="0"/>
      <w:marRight w:val="0"/>
      <w:marTop w:val="0"/>
      <w:marBottom w:val="0"/>
      <w:divBdr>
        <w:top w:val="none" w:sz="0" w:space="0" w:color="auto"/>
        <w:left w:val="none" w:sz="0" w:space="0" w:color="auto"/>
        <w:bottom w:val="none" w:sz="0" w:space="0" w:color="auto"/>
        <w:right w:val="none" w:sz="0" w:space="0" w:color="auto"/>
      </w:divBdr>
    </w:div>
    <w:div w:id="249310688">
      <w:bodyDiv w:val="1"/>
      <w:marLeft w:val="0"/>
      <w:marRight w:val="0"/>
      <w:marTop w:val="0"/>
      <w:marBottom w:val="0"/>
      <w:divBdr>
        <w:top w:val="none" w:sz="0" w:space="0" w:color="auto"/>
        <w:left w:val="none" w:sz="0" w:space="0" w:color="auto"/>
        <w:bottom w:val="none" w:sz="0" w:space="0" w:color="auto"/>
        <w:right w:val="none" w:sz="0" w:space="0" w:color="auto"/>
      </w:divBdr>
    </w:div>
    <w:div w:id="257368744">
      <w:bodyDiv w:val="1"/>
      <w:marLeft w:val="0"/>
      <w:marRight w:val="0"/>
      <w:marTop w:val="0"/>
      <w:marBottom w:val="0"/>
      <w:divBdr>
        <w:top w:val="none" w:sz="0" w:space="0" w:color="auto"/>
        <w:left w:val="none" w:sz="0" w:space="0" w:color="auto"/>
        <w:bottom w:val="none" w:sz="0" w:space="0" w:color="auto"/>
        <w:right w:val="none" w:sz="0" w:space="0" w:color="auto"/>
      </w:divBdr>
    </w:div>
    <w:div w:id="259485570">
      <w:bodyDiv w:val="1"/>
      <w:marLeft w:val="0"/>
      <w:marRight w:val="0"/>
      <w:marTop w:val="0"/>
      <w:marBottom w:val="0"/>
      <w:divBdr>
        <w:top w:val="none" w:sz="0" w:space="0" w:color="auto"/>
        <w:left w:val="none" w:sz="0" w:space="0" w:color="auto"/>
        <w:bottom w:val="none" w:sz="0" w:space="0" w:color="auto"/>
        <w:right w:val="none" w:sz="0" w:space="0" w:color="auto"/>
      </w:divBdr>
    </w:div>
    <w:div w:id="262999295">
      <w:bodyDiv w:val="1"/>
      <w:marLeft w:val="0"/>
      <w:marRight w:val="0"/>
      <w:marTop w:val="0"/>
      <w:marBottom w:val="0"/>
      <w:divBdr>
        <w:top w:val="none" w:sz="0" w:space="0" w:color="auto"/>
        <w:left w:val="none" w:sz="0" w:space="0" w:color="auto"/>
        <w:bottom w:val="none" w:sz="0" w:space="0" w:color="auto"/>
        <w:right w:val="none" w:sz="0" w:space="0" w:color="auto"/>
      </w:divBdr>
    </w:div>
    <w:div w:id="263421415">
      <w:bodyDiv w:val="1"/>
      <w:marLeft w:val="0"/>
      <w:marRight w:val="0"/>
      <w:marTop w:val="0"/>
      <w:marBottom w:val="0"/>
      <w:divBdr>
        <w:top w:val="none" w:sz="0" w:space="0" w:color="auto"/>
        <w:left w:val="none" w:sz="0" w:space="0" w:color="auto"/>
        <w:bottom w:val="none" w:sz="0" w:space="0" w:color="auto"/>
        <w:right w:val="none" w:sz="0" w:space="0" w:color="auto"/>
      </w:divBdr>
    </w:div>
    <w:div w:id="264508161">
      <w:bodyDiv w:val="1"/>
      <w:marLeft w:val="0"/>
      <w:marRight w:val="0"/>
      <w:marTop w:val="0"/>
      <w:marBottom w:val="0"/>
      <w:divBdr>
        <w:top w:val="none" w:sz="0" w:space="0" w:color="auto"/>
        <w:left w:val="none" w:sz="0" w:space="0" w:color="auto"/>
        <w:bottom w:val="none" w:sz="0" w:space="0" w:color="auto"/>
        <w:right w:val="none" w:sz="0" w:space="0" w:color="auto"/>
      </w:divBdr>
    </w:div>
    <w:div w:id="266695439">
      <w:bodyDiv w:val="1"/>
      <w:marLeft w:val="0"/>
      <w:marRight w:val="0"/>
      <w:marTop w:val="0"/>
      <w:marBottom w:val="0"/>
      <w:divBdr>
        <w:top w:val="none" w:sz="0" w:space="0" w:color="auto"/>
        <w:left w:val="none" w:sz="0" w:space="0" w:color="auto"/>
        <w:bottom w:val="none" w:sz="0" w:space="0" w:color="auto"/>
        <w:right w:val="none" w:sz="0" w:space="0" w:color="auto"/>
      </w:divBdr>
    </w:div>
    <w:div w:id="270208760">
      <w:bodyDiv w:val="1"/>
      <w:marLeft w:val="0"/>
      <w:marRight w:val="0"/>
      <w:marTop w:val="0"/>
      <w:marBottom w:val="0"/>
      <w:divBdr>
        <w:top w:val="none" w:sz="0" w:space="0" w:color="auto"/>
        <w:left w:val="none" w:sz="0" w:space="0" w:color="auto"/>
        <w:bottom w:val="none" w:sz="0" w:space="0" w:color="auto"/>
        <w:right w:val="none" w:sz="0" w:space="0" w:color="auto"/>
      </w:divBdr>
    </w:div>
    <w:div w:id="273171469">
      <w:bodyDiv w:val="1"/>
      <w:marLeft w:val="0"/>
      <w:marRight w:val="0"/>
      <w:marTop w:val="0"/>
      <w:marBottom w:val="0"/>
      <w:divBdr>
        <w:top w:val="none" w:sz="0" w:space="0" w:color="auto"/>
        <w:left w:val="none" w:sz="0" w:space="0" w:color="auto"/>
        <w:bottom w:val="none" w:sz="0" w:space="0" w:color="auto"/>
        <w:right w:val="none" w:sz="0" w:space="0" w:color="auto"/>
      </w:divBdr>
    </w:div>
    <w:div w:id="273706999">
      <w:bodyDiv w:val="1"/>
      <w:marLeft w:val="0"/>
      <w:marRight w:val="0"/>
      <w:marTop w:val="0"/>
      <w:marBottom w:val="0"/>
      <w:divBdr>
        <w:top w:val="none" w:sz="0" w:space="0" w:color="auto"/>
        <w:left w:val="none" w:sz="0" w:space="0" w:color="auto"/>
        <w:bottom w:val="none" w:sz="0" w:space="0" w:color="auto"/>
        <w:right w:val="none" w:sz="0" w:space="0" w:color="auto"/>
      </w:divBdr>
    </w:div>
    <w:div w:id="281882423">
      <w:bodyDiv w:val="1"/>
      <w:marLeft w:val="0"/>
      <w:marRight w:val="0"/>
      <w:marTop w:val="0"/>
      <w:marBottom w:val="0"/>
      <w:divBdr>
        <w:top w:val="none" w:sz="0" w:space="0" w:color="auto"/>
        <w:left w:val="none" w:sz="0" w:space="0" w:color="auto"/>
        <w:bottom w:val="none" w:sz="0" w:space="0" w:color="auto"/>
        <w:right w:val="none" w:sz="0" w:space="0" w:color="auto"/>
      </w:divBdr>
    </w:div>
    <w:div w:id="291523797">
      <w:bodyDiv w:val="1"/>
      <w:marLeft w:val="0"/>
      <w:marRight w:val="0"/>
      <w:marTop w:val="0"/>
      <w:marBottom w:val="0"/>
      <w:divBdr>
        <w:top w:val="none" w:sz="0" w:space="0" w:color="auto"/>
        <w:left w:val="none" w:sz="0" w:space="0" w:color="auto"/>
        <w:bottom w:val="none" w:sz="0" w:space="0" w:color="auto"/>
        <w:right w:val="none" w:sz="0" w:space="0" w:color="auto"/>
      </w:divBdr>
    </w:div>
    <w:div w:id="295720760">
      <w:bodyDiv w:val="1"/>
      <w:marLeft w:val="0"/>
      <w:marRight w:val="0"/>
      <w:marTop w:val="0"/>
      <w:marBottom w:val="0"/>
      <w:divBdr>
        <w:top w:val="none" w:sz="0" w:space="0" w:color="auto"/>
        <w:left w:val="none" w:sz="0" w:space="0" w:color="auto"/>
        <w:bottom w:val="none" w:sz="0" w:space="0" w:color="auto"/>
        <w:right w:val="none" w:sz="0" w:space="0" w:color="auto"/>
      </w:divBdr>
    </w:div>
    <w:div w:id="299118771">
      <w:bodyDiv w:val="1"/>
      <w:marLeft w:val="0"/>
      <w:marRight w:val="0"/>
      <w:marTop w:val="0"/>
      <w:marBottom w:val="0"/>
      <w:divBdr>
        <w:top w:val="none" w:sz="0" w:space="0" w:color="auto"/>
        <w:left w:val="none" w:sz="0" w:space="0" w:color="auto"/>
        <w:bottom w:val="none" w:sz="0" w:space="0" w:color="auto"/>
        <w:right w:val="none" w:sz="0" w:space="0" w:color="auto"/>
      </w:divBdr>
    </w:div>
    <w:div w:id="301471024">
      <w:bodyDiv w:val="1"/>
      <w:marLeft w:val="0"/>
      <w:marRight w:val="0"/>
      <w:marTop w:val="0"/>
      <w:marBottom w:val="0"/>
      <w:divBdr>
        <w:top w:val="none" w:sz="0" w:space="0" w:color="auto"/>
        <w:left w:val="none" w:sz="0" w:space="0" w:color="auto"/>
        <w:bottom w:val="none" w:sz="0" w:space="0" w:color="auto"/>
        <w:right w:val="none" w:sz="0" w:space="0" w:color="auto"/>
      </w:divBdr>
    </w:div>
    <w:div w:id="303432112">
      <w:bodyDiv w:val="1"/>
      <w:marLeft w:val="0"/>
      <w:marRight w:val="0"/>
      <w:marTop w:val="0"/>
      <w:marBottom w:val="0"/>
      <w:divBdr>
        <w:top w:val="none" w:sz="0" w:space="0" w:color="auto"/>
        <w:left w:val="none" w:sz="0" w:space="0" w:color="auto"/>
        <w:bottom w:val="none" w:sz="0" w:space="0" w:color="auto"/>
        <w:right w:val="none" w:sz="0" w:space="0" w:color="auto"/>
      </w:divBdr>
    </w:div>
    <w:div w:id="308675180">
      <w:bodyDiv w:val="1"/>
      <w:marLeft w:val="0"/>
      <w:marRight w:val="0"/>
      <w:marTop w:val="0"/>
      <w:marBottom w:val="0"/>
      <w:divBdr>
        <w:top w:val="none" w:sz="0" w:space="0" w:color="auto"/>
        <w:left w:val="none" w:sz="0" w:space="0" w:color="auto"/>
        <w:bottom w:val="none" w:sz="0" w:space="0" w:color="auto"/>
        <w:right w:val="none" w:sz="0" w:space="0" w:color="auto"/>
      </w:divBdr>
    </w:div>
    <w:div w:id="310790048">
      <w:bodyDiv w:val="1"/>
      <w:marLeft w:val="0"/>
      <w:marRight w:val="0"/>
      <w:marTop w:val="0"/>
      <w:marBottom w:val="0"/>
      <w:divBdr>
        <w:top w:val="none" w:sz="0" w:space="0" w:color="auto"/>
        <w:left w:val="none" w:sz="0" w:space="0" w:color="auto"/>
        <w:bottom w:val="none" w:sz="0" w:space="0" w:color="auto"/>
        <w:right w:val="none" w:sz="0" w:space="0" w:color="auto"/>
      </w:divBdr>
    </w:div>
    <w:div w:id="311103481">
      <w:bodyDiv w:val="1"/>
      <w:marLeft w:val="0"/>
      <w:marRight w:val="0"/>
      <w:marTop w:val="0"/>
      <w:marBottom w:val="0"/>
      <w:divBdr>
        <w:top w:val="none" w:sz="0" w:space="0" w:color="auto"/>
        <w:left w:val="none" w:sz="0" w:space="0" w:color="auto"/>
        <w:bottom w:val="none" w:sz="0" w:space="0" w:color="auto"/>
        <w:right w:val="none" w:sz="0" w:space="0" w:color="auto"/>
      </w:divBdr>
    </w:div>
    <w:div w:id="319388709">
      <w:bodyDiv w:val="1"/>
      <w:marLeft w:val="0"/>
      <w:marRight w:val="0"/>
      <w:marTop w:val="0"/>
      <w:marBottom w:val="0"/>
      <w:divBdr>
        <w:top w:val="none" w:sz="0" w:space="0" w:color="auto"/>
        <w:left w:val="none" w:sz="0" w:space="0" w:color="auto"/>
        <w:bottom w:val="none" w:sz="0" w:space="0" w:color="auto"/>
        <w:right w:val="none" w:sz="0" w:space="0" w:color="auto"/>
      </w:divBdr>
    </w:div>
    <w:div w:id="321660817">
      <w:bodyDiv w:val="1"/>
      <w:marLeft w:val="0"/>
      <w:marRight w:val="0"/>
      <w:marTop w:val="0"/>
      <w:marBottom w:val="0"/>
      <w:divBdr>
        <w:top w:val="none" w:sz="0" w:space="0" w:color="auto"/>
        <w:left w:val="none" w:sz="0" w:space="0" w:color="auto"/>
        <w:bottom w:val="none" w:sz="0" w:space="0" w:color="auto"/>
        <w:right w:val="none" w:sz="0" w:space="0" w:color="auto"/>
      </w:divBdr>
    </w:div>
    <w:div w:id="325790829">
      <w:bodyDiv w:val="1"/>
      <w:marLeft w:val="0"/>
      <w:marRight w:val="0"/>
      <w:marTop w:val="0"/>
      <w:marBottom w:val="0"/>
      <w:divBdr>
        <w:top w:val="none" w:sz="0" w:space="0" w:color="auto"/>
        <w:left w:val="none" w:sz="0" w:space="0" w:color="auto"/>
        <w:bottom w:val="none" w:sz="0" w:space="0" w:color="auto"/>
        <w:right w:val="none" w:sz="0" w:space="0" w:color="auto"/>
      </w:divBdr>
    </w:div>
    <w:div w:id="326371336">
      <w:bodyDiv w:val="1"/>
      <w:marLeft w:val="0"/>
      <w:marRight w:val="0"/>
      <w:marTop w:val="0"/>
      <w:marBottom w:val="0"/>
      <w:divBdr>
        <w:top w:val="none" w:sz="0" w:space="0" w:color="auto"/>
        <w:left w:val="none" w:sz="0" w:space="0" w:color="auto"/>
        <w:bottom w:val="none" w:sz="0" w:space="0" w:color="auto"/>
        <w:right w:val="none" w:sz="0" w:space="0" w:color="auto"/>
      </w:divBdr>
    </w:div>
    <w:div w:id="326785311">
      <w:bodyDiv w:val="1"/>
      <w:marLeft w:val="0"/>
      <w:marRight w:val="0"/>
      <w:marTop w:val="0"/>
      <w:marBottom w:val="0"/>
      <w:divBdr>
        <w:top w:val="none" w:sz="0" w:space="0" w:color="auto"/>
        <w:left w:val="none" w:sz="0" w:space="0" w:color="auto"/>
        <w:bottom w:val="none" w:sz="0" w:space="0" w:color="auto"/>
        <w:right w:val="none" w:sz="0" w:space="0" w:color="auto"/>
      </w:divBdr>
    </w:div>
    <w:div w:id="326791311">
      <w:bodyDiv w:val="1"/>
      <w:marLeft w:val="0"/>
      <w:marRight w:val="0"/>
      <w:marTop w:val="0"/>
      <w:marBottom w:val="0"/>
      <w:divBdr>
        <w:top w:val="none" w:sz="0" w:space="0" w:color="auto"/>
        <w:left w:val="none" w:sz="0" w:space="0" w:color="auto"/>
        <w:bottom w:val="none" w:sz="0" w:space="0" w:color="auto"/>
        <w:right w:val="none" w:sz="0" w:space="0" w:color="auto"/>
      </w:divBdr>
    </w:div>
    <w:div w:id="330330673">
      <w:bodyDiv w:val="1"/>
      <w:marLeft w:val="0"/>
      <w:marRight w:val="0"/>
      <w:marTop w:val="0"/>
      <w:marBottom w:val="0"/>
      <w:divBdr>
        <w:top w:val="none" w:sz="0" w:space="0" w:color="auto"/>
        <w:left w:val="none" w:sz="0" w:space="0" w:color="auto"/>
        <w:bottom w:val="none" w:sz="0" w:space="0" w:color="auto"/>
        <w:right w:val="none" w:sz="0" w:space="0" w:color="auto"/>
      </w:divBdr>
    </w:div>
    <w:div w:id="331758669">
      <w:bodyDiv w:val="1"/>
      <w:marLeft w:val="0"/>
      <w:marRight w:val="0"/>
      <w:marTop w:val="0"/>
      <w:marBottom w:val="0"/>
      <w:divBdr>
        <w:top w:val="none" w:sz="0" w:space="0" w:color="auto"/>
        <w:left w:val="none" w:sz="0" w:space="0" w:color="auto"/>
        <w:bottom w:val="none" w:sz="0" w:space="0" w:color="auto"/>
        <w:right w:val="none" w:sz="0" w:space="0" w:color="auto"/>
      </w:divBdr>
    </w:div>
    <w:div w:id="333454693">
      <w:bodyDiv w:val="1"/>
      <w:marLeft w:val="0"/>
      <w:marRight w:val="0"/>
      <w:marTop w:val="0"/>
      <w:marBottom w:val="0"/>
      <w:divBdr>
        <w:top w:val="none" w:sz="0" w:space="0" w:color="auto"/>
        <w:left w:val="none" w:sz="0" w:space="0" w:color="auto"/>
        <w:bottom w:val="none" w:sz="0" w:space="0" w:color="auto"/>
        <w:right w:val="none" w:sz="0" w:space="0" w:color="auto"/>
      </w:divBdr>
    </w:div>
    <w:div w:id="336081294">
      <w:bodyDiv w:val="1"/>
      <w:marLeft w:val="0"/>
      <w:marRight w:val="0"/>
      <w:marTop w:val="0"/>
      <w:marBottom w:val="0"/>
      <w:divBdr>
        <w:top w:val="none" w:sz="0" w:space="0" w:color="auto"/>
        <w:left w:val="none" w:sz="0" w:space="0" w:color="auto"/>
        <w:bottom w:val="none" w:sz="0" w:space="0" w:color="auto"/>
        <w:right w:val="none" w:sz="0" w:space="0" w:color="auto"/>
      </w:divBdr>
    </w:div>
    <w:div w:id="339166514">
      <w:bodyDiv w:val="1"/>
      <w:marLeft w:val="0"/>
      <w:marRight w:val="0"/>
      <w:marTop w:val="0"/>
      <w:marBottom w:val="0"/>
      <w:divBdr>
        <w:top w:val="none" w:sz="0" w:space="0" w:color="auto"/>
        <w:left w:val="none" w:sz="0" w:space="0" w:color="auto"/>
        <w:bottom w:val="none" w:sz="0" w:space="0" w:color="auto"/>
        <w:right w:val="none" w:sz="0" w:space="0" w:color="auto"/>
      </w:divBdr>
    </w:div>
    <w:div w:id="339743595">
      <w:bodyDiv w:val="1"/>
      <w:marLeft w:val="0"/>
      <w:marRight w:val="0"/>
      <w:marTop w:val="0"/>
      <w:marBottom w:val="0"/>
      <w:divBdr>
        <w:top w:val="none" w:sz="0" w:space="0" w:color="auto"/>
        <w:left w:val="none" w:sz="0" w:space="0" w:color="auto"/>
        <w:bottom w:val="none" w:sz="0" w:space="0" w:color="auto"/>
        <w:right w:val="none" w:sz="0" w:space="0" w:color="auto"/>
      </w:divBdr>
    </w:div>
    <w:div w:id="340085292">
      <w:bodyDiv w:val="1"/>
      <w:marLeft w:val="0"/>
      <w:marRight w:val="0"/>
      <w:marTop w:val="0"/>
      <w:marBottom w:val="0"/>
      <w:divBdr>
        <w:top w:val="none" w:sz="0" w:space="0" w:color="auto"/>
        <w:left w:val="none" w:sz="0" w:space="0" w:color="auto"/>
        <w:bottom w:val="none" w:sz="0" w:space="0" w:color="auto"/>
        <w:right w:val="none" w:sz="0" w:space="0" w:color="auto"/>
      </w:divBdr>
    </w:div>
    <w:div w:id="345257974">
      <w:bodyDiv w:val="1"/>
      <w:marLeft w:val="0"/>
      <w:marRight w:val="0"/>
      <w:marTop w:val="0"/>
      <w:marBottom w:val="0"/>
      <w:divBdr>
        <w:top w:val="none" w:sz="0" w:space="0" w:color="auto"/>
        <w:left w:val="none" w:sz="0" w:space="0" w:color="auto"/>
        <w:bottom w:val="none" w:sz="0" w:space="0" w:color="auto"/>
        <w:right w:val="none" w:sz="0" w:space="0" w:color="auto"/>
      </w:divBdr>
    </w:div>
    <w:div w:id="346056373">
      <w:bodyDiv w:val="1"/>
      <w:marLeft w:val="0"/>
      <w:marRight w:val="0"/>
      <w:marTop w:val="0"/>
      <w:marBottom w:val="0"/>
      <w:divBdr>
        <w:top w:val="none" w:sz="0" w:space="0" w:color="auto"/>
        <w:left w:val="none" w:sz="0" w:space="0" w:color="auto"/>
        <w:bottom w:val="none" w:sz="0" w:space="0" w:color="auto"/>
        <w:right w:val="none" w:sz="0" w:space="0" w:color="auto"/>
      </w:divBdr>
    </w:div>
    <w:div w:id="349642692">
      <w:bodyDiv w:val="1"/>
      <w:marLeft w:val="0"/>
      <w:marRight w:val="0"/>
      <w:marTop w:val="0"/>
      <w:marBottom w:val="0"/>
      <w:divBdr>
        <w:top w:val="none" w:sz="0" w:space="0" w:color="auto"/>
        <w:left w:val="none" w:sz="0" w:space="0" w:color="auto"/>
        <w:bottom w:val="none" w:sz="0" w:space="0" w:color="auto"/>
        <w:right w:val="none" w:sz="0" w:space="0" w:color="auto"/>
      </w:divBdr>
    </w:div>
    <w:div w:id="349919049">
      <w:bodyDiv w:val="1"/>
      <w:marLeft w:val="0"/>
      <w:marRight w:val="0"/>
      <w:marTop w:val="0"/>
      <w:marBottom w:val="0"/>
      <w:divBdr>
        <w:top w:val="none" w:sz="0" w:space="0" w:color="auto"/>
        <w:left w:val="none" w:sz="0" w:space="0" w:color="auto"/>
        <w:bottom w:val="none" w:sz="0" w:space="0" w:color="auto"/>
        <w:right w:val="none" w:sz="0" w:space="0" w:color="auto"/>
      </w:divBdr>
    </w:div>
    <w:div w:id="350030137">
      <w:bodyDiv w:val="1"/>
      <w:marLeft w:val="0"/>
      <w:marRight w:val="0"/>
      <w:marTop w:val="0"/>
      <w:marBottom w:val="0"/>
      <w:divBdr>
        <w:top w:val="none" w:sz="0" w:space="0" w:color="auto"/>
        <w:left w:val="none" w:sz="0" w:space="0" w:color="auto"/>
        <w:bottom w:val="none" w:sz="0" w:space="0" w:color="auto"/>
        <w:right w:val="none" w:sz="0" w:space="0" w:color="auto"/>
      </w:divBdr>
    </w:div>
    <w:div w:id="354383446">
      <w:bodyDiv w:val="1"/>
      <w:marLeft w:val="0"/>
      <w:marRight w:val="0"/>
      <w:marTop w:val="0"/>
      <w:marBottom w:val="0"/>
      <w:divBdr>
        <w:top w:val="none" w:sz="0" w:space="0" w:color="auto"/>
        <w:left w:val="none" w:sz="0" w:space="0" w:color="auto"/>
        <w:bottom w:val="none" w:sz="0" w:space="0" w:color="auto"/>
        <w:right w:val="none" w:sz="0" w:space="0" w:color="auto"/>
      </w:divBdr>
    </w:div>
    <w:div w:id="360983554">
      <w:bodyDiv w:val="1"/>
      <w:marLeft w:val="0"/>
      <w:marRight w:val="0"/>
      <w:marTop w:val="0"/>
      <w:marBottom w:val="0"/>
      <w:divBdr>
        <w:top w:val="none" w:sz="0" w:space="0" w:color="auto"/>
        <w:left w:val="none" w:sz="0" w:space="0" w:color="auto"/>
        <w:bottom w:val="none" w:sz="0" w:space="0" w:color="auto"/>
        <w:right w:val="none" w:sz="0" w:space="0" w:color="auto"/>
      </w:divBdr>
    </w:div>
    <w:div w:id="363405124">
      <w:bodyDiv w:val="1"/>
      <w:marLeft w:val="0"/>
      <w:marRight w:val="0"/>
      <w:marTop w:val="0"/>
      <w:marBottom w:val="0"/>
      <w:divBdr>
        <w:top w:val="none" w:sz="0" w:space="0" w:color="auto"/>
        <w:left w:val="none" w:sz="0" w:space="0" w:color="auto"/>
        <w:bottom w:val="none" w:sz="0" w:space="0" w:color="auto"/>
        <w:right w:val="none" w:sz="0" w:space="0" w:color="auto"/>
      </w:divBdr>
    </w:div>
    <w:div w:id="364603702">
      <w:bodyDiv w:val="1"/>
      <w:marLeft w:val="0"/>
      <w:marRight w:val="0"/>
      <w:marTop w:val="0"/>
      <w:marBottom w:val="0"/>
      <w:divBdr>
        <w:top w:val="none" w:sz="0" w:space="0" w:color="auto"/>
        <w:left w:val="none" w:sz="0" w:space="0" w:color="auto"/>
        <w:bottom w:val="none" w:sz="0" w:space="0" w:color="auto"/>
        <w:right w:val="none" w:sz="0" w:space="0" w:color="auto"/>
      </w:divBdr>
    </w:div>
    <w:div w:id="368839091">
      <w:bodyDiv w:val="1"/>
      <w:marLeft w:val="0"/>
      <w:marRight w:val="0"/>
      <w:marTop w:val="0"/>
      <w:marBottom w:val="0"/>
      <w:divBdr>
        <w:top w:val="none" w:sz="0" w:space="0" w:color="auto"/>
        <w:left w:val="none" w:sz="0" w:space="0" w:color="auto"/>
        <w:bottom w:val="none" w:sz="0" w:space="0" w:color="auto"/>
        <w:right w:val="none" w:sz="0" w:space="0" w:color="auto"/>
      </w:divBdr>
    </w:div>
    <w:div w:id="374669458">
      <w:bodyDiv w:val="1"/>
      <w:marLeft w:val="0"/>
      <w:marRight w:val="0"/>
      <w:marTop w:val="0"/>
      <w:marBottom w:val="0"/>
      <w:divBdr>
        <w:top w:val="none" w:sz="0" w:space="0" w:color="auto"/>
        <w:left w:val="none" w:sz="0" w:space="0" w:color="auto"/>
        <w:bottom w:val="none" w:sz="0" w:space="0" w:color="auto"/>
        <w:right w:val="none" w:sz="0" w:space="0" w:color="auto"/>
      </w:divBdr>
    </w:div>
    <w:div w:id="375353086">
      <w:bodyDiv w:val="1"/>
      <w:marLeft w:val="0"/>
      <w:marRight w:val="0"/>
      <w:marTop w:val="0"/>
      <w:marBottom w:val="0"/>
      <w:divBdr>
        <w:top w:val="none" w:sz="0" w:space="0" w:color="auto"/>
        <w:left w:val="none" w:sz="0" w:space="0" w:color="auto"/>
        <w:bottom w:val="none" w:sz="0" w:space="0" w:color="auto"/>
        <w:right w:val="none" w:sz="0" w:space="0" w:color="auto"/>
      </w:divBdr>
    </w:div>
    <w:div w:id="377363835">
      <w:bodyDiv w:val="1"/>
      <w:marLeft w:val="0"/>
      <w:marRight w:val="0"/>
      <w:marTop w:val="0"/>
      <w:marBottom w:val="0"/>
      <w:divBdr>
        <w:top w:val="none" w:sz="0" w:space="0" w:color="auto"/>
        <w:left w:val="none" w:sz="0" w:space="0" w:color="auto"/>
        <w:bottom w:val="none" w:sz="0" w:space="0" w:color="auto"/>
        <w:right w:val="none" w:sz="0" w:space="0" w:color="auto"/>
      </w:divBdr>
    </w:div>
    <w:div w:id="377559401">
      <w:bodyDiv w:val="1"/>
      <w:marLeft w:val="0"/>
      <w:marRight w:val="0"/>
      <w:marTop w:val="0"/>
      <w:marBottom w:val="0"/>
      <w:divBdr>
        <w:top w:val="none" w:sz="0" w:space="0" w:color="auto"/>
        <w:left w:val="none" w:sz="0" w:space="0" w:color="auto"/>
        <w:bottom w:val="none" w:sz="0" w:space="0" w:color="auto"/>
        <w:right w:val="none" w:sz="0" w:space="0" w:color="auto"/>
      </w:divBdr>
    </w:div>
    <w:div w:id="378633220">
      <w:bodyDiv w:val="1"/>
      <w:marLeft w:val="0"/>
      <w:marRight w:val="0"/>
      <w:marTop w:val="0"/>
      <w:marBottom w:val="0"/>
      <w:divBdr>
        <w:top w:val="none" w:sz="0" w:space="0" w:color="auto"/>
        <w:left w:val="none" w:sz="0" w:space="0" w:color="auto"/>
        <w:bottom w:val="none" w:sz="0" w:space="0" w:color="auto"/>
        <w:right w:val="none" w:sz="0" w:space="0" w:color="auto"/>
      </w:divBdr>
    </w:div>
    <w:div w:id="381757167">
      <w:bodyDiv w:val="1"/>
      <w:marLeft w:val="0"/>
      <w:marRight w:val="0"/>
      <w:marTop w:val="0"/>
      <w:marBottom w:val="0"/>
      <w:divBdr>
        <w:top w:val="none" w:sz="0" w:space="0" w:color="auto"/>
        <w:left w:val="none" w:sz="0" w:space="0" w:color="auto"/>
        <w:bottom w:val="none" w:sz="0" w:space="0" w:color="auto"/>
        <w:right w:val="none" w:sz="0" w:space="0" w:color="auto"/>
      </w:divBdr>
    </w:div>
    <w:div w:id="382408617">
      <w:bodyDiv w:val="1"/>
      <w:marLeft w:val="0"/>
      <w:marRight w:val="0"/>
      <w:marTop w:val="0"/>
      <w:marBottom w:val="0"/>
      <w:divBdr>
        <w:top w:val="none" w:sz="0" w:space="0" w:color="auto"/>
        <w:left w:val="none" w:sz="0" w:space="0" w:color="auto"/>
        <w:bottom w:val="none" w:sz="0" w:space="0" w:color="auto"/>
        <w:right w:val="none" w:sz="0" w:space="0" w:color="auto"/>
      </w:divBdr>
    </w:div>
    <w:div w:id="382563437">
      <w:bodyDiv w:val="1"/>
      <w:marLeft w:val="0"/>
      <w:marRight w:val="0"/>
      <w:marTop w:val="0"/>
      <w:marBottom w:val="0"/>
      <w:divBdr>
        <w:top w:val="none" w:sz="0" w:space="0" w:color="auto"/>
        <w:left w:val="none" w:sz="0" w:space="0" w:color="auto"/>
        <w:bottom w:val="none" w:sz="0" w:space="0" w:color="auto"/>
        <w:right w:val="none" w:sz="0" w:space="0" w:color="auto"/>
      </w:divBdr>
    </w:div>
    <w:div w:id="385643145">
      <w:bodyDiv w:val="1"/>
      <w:marLeft w:val="0"/>
      <w:marRight w:val="0"/>
      <w:marTop w:val="0"/>
      <w:marBottom w:val="0"/>
      <w:divBdr>
        <w:top w:val="none" w:sz="0" w:space="0" w:color="auto"/>
        <w:left w:val="none" w:sz="0" w:space="0" w:color="auto"/>
        <w:bottom w:val="none" w:sz="0" w:space="0" w:color="auto"/>
        <w:right w:val="none" w:sz="0" w:space="0" w:color="auto"/>
      </w:divBdr>
    </w:div>
    <w:div w:id="386538992">
      <w:bodyDiv w:val="1"/>
      <w:marLeft w:val="0"/>
      <w:marRight w:val="0"/>
      <w:marTop w:val="0"/>
      <w:marBottom w:val="0"/>
      <w:divBdr>
        <w:top w:val="none" w:sz="0" w:space="0" w:color="auto"/>
        <w:left w:val="none" w:sz="0" w:space="0" w:color="auto"/>
        <w:bottom w:val="none" w:sz="0" w:space="0" w:color="auto"/>
        <w:right w:val="none" w:sz="0" w:space="0" w:color="auto"/>
      </w:divBdr>
    </w:div>
    <w:div w:id="392461128">
      <w:bodyDiv w:val="1"/>
      <w:marLeft w:val="0"/>
      <w:marRight w:val="0"/>
      <w:marTop w:val="0"/>
      <w:marBottom w:val="0"/>
      <w:divBdr>
        <w:top w:val="none" w:sz="0" w:space="0" w:color="auto"/>
        <w:left w:val="none" w:sz="0" w:space="0" w:color="auto"/>
        <w:bottom w:val="none" w:sz="0" w:space="0" w:color="auto"/>
        <w:right w:val="none" w:sz="0" w:space="0" w:color="auto"/>
      </w:divBdr>
    </w:div>
    <w:div w:id="395518952">
      <w:bodyDiv w:val="1"/>
      <w:marLeft w:val="0"/>
      <w:marRight w:val="0"/>
      <w:marTop w:val="0"/>
      <w:marBottom w:val="0"/>
      <w:divBdr>
        <w:top w:val="none" w:sz="0" w:space="0" w:color="auto"/>
        <w:left w:val="none" w:sz="0" w:space="0" w:color="auto"/>
        <w:bottom w:val="none" w:sz="0" w:space="0" w:color="auto"/>
        <w:right w:val="none" w:sz="0" w:space="0" w:color="auto"/>
      </w:divBdr>
    </w:div>
    <w:div w:id="396586041">
      <w:bodyDiv w:val="1"/>
      <w:marLeft w:val="0"/>
      <w:marRight w:val="0"/>
      <w:marTop w:val="0"/>
      <w:marBottom w:val="0"/>
      <w:divBdr>
        <w:top w:val="none" w:sz="0" w:space="0" w:color="auto"/>
        <w:left w:val="none" w:sz="0" w:space="0" w:color="auto"/>
        <w:bottom w:val="none" w:sz="0" w:space="0" w:color="auto"/>
        <w:right w:val="none" w:sz="0" w:space="0" w:color="auto"/>
      </w:divBdr>
    </w:div>
    <w:div w:id="397246097">
      <w:bodyDiv w:val="1"/>
      <w:marLeft w:val="0"/>
      <w:marRight w:val="0"/>
      <w:marTop w:val="0"/>
      <w:marBottom w:val="0"/>
      <w:divBdr>
        <w:top w:val="none" w:sz="0" w:space="0" w:color="auto"/>
        <w:left w:val="none" w:sz="0" w:space="0" w:color="auto"/>
        <w:bottom w:val="none" w:sz="0" w:space="0" w:color="auto"/>
        <w:right w:val="none" w:sz="0" w:space="0" w:color="auto"/>
      </w:divBdr>
    </w:div>
    <w:div w:id="404374180">
      <w:bodyDiv w:val="1"/>
      <w:marLeft w:val="0"/>
      <w:marRight w:val="0"/>
      <w:marTop w:val="0"/>
      <w:marBottom w:val="0"/>
      <w:divBdr>
        <w:top w:val="none" w:sz="0" w:space="0" w:color="auto"/>
        <w:left w:val="none" w:sz="0" w:space="0" w:color="auto"/>
        <w:bottom w:val="none" w:sz="0" w:space="0" w:color="auto"/>
        <w:right w:val="none" w:sz="0" w:space="0" w:color="auto"/>
      </w:divBdr>
    </w:div>
    <w:div w:id="406270457">
      <w:bodyDiv w:val="1"/>
      <w:marLeft w:val="0"/>
      <w:marRight w:val="0"/>
      <w:marTop w:val="0"/>
      <w:marBottom w:val="0"/>
      <w:divBdr>
        <w:top w:val="none" w:sz="0" w:space="0" w:color="auto"/>
        <w:left w:val="none" w:sz="0" w:space="0" w:color="auto"/>
        <w:bottom w:val="none" w:sz="0" w:space="0" w:color="auto"/>
        <w:right w:val="none" w:sz="0" w:space="0" w:color="auto"/>
      </w:divBdr>
    </w:div>
    <w:div w:id="408845650">
      <w:bodyDiv w:val="1"/>
      <w:marLeft w:val="0"/>
      <w:marRight w:val="0"/>
      <w:marTop w:val="0"/>
      <w:marBottom w:val="0"/>
      <w:divBdr>
        <w:top w:val="none" w:sz="0" w:space="0" w:color="auto"/>
        <w:left w:val="none" w:sz="0" w:space="0" w:color="auto"/>
        <w:bottom w:val="none" w:sz="0" w:space="0" w:color="auto"/>
        <w:right w:val="none" w:sz="0" w:space="0" w:color="auto"/>
      </w:divBdr>
    </w:div>
    <w:div w:id="411777322">
      <w:bodyDiv w:val="1"/>
      <w:marLeft w:val="0"/>
      <w:marRight w:val="0"/>
      <w:marTop w:val="0"/>
      <w:marBottom w:val="0"/>
      <w:divBdr>
        <w:top w:val="none" w:sz="0" w:space="0" w:color="auto"/>
        <w:left w:val="none" w:sz="0" w:space="0" w:color="auto"/>
        <w:bottom w:val="none" w:sz="0" w:space="0" w:color="auto"/>
        <w:right w:val="none" w:sz="0" w:space="0" w:color="auto"/>
      </w:divBdr>
    </w:div>
    <w:div w:id="416947277">
      <w:bodyDiv w:val="1"/>
      <w:marLeft w:val="0"/>
      <w:marRight w:val="0"/>
      <w:marTop w:val="0"/>
      <w:marBottom w:val="0"/>
      <w:divBdr>
        <w:top w:val="none" w:sz="0" w:space="0" w:color="auto"/>
        <w:left w:val="none" w:sz="0" w:space="0" w:color="auto"/>
        <w:bottom w:val="none" w:sz="0" w:space="0" w:color="auto"/>
        <w:right w:val="none" w:sz="0" w:space="0" w:color="auto"/>
      </w:divBdr>
    </w:div>
    <w:div w:id="419260374">
      <w:bodyDiv w:val="1"/>
      <w:marLeft w:val="0"/>
      <w:marRight w:val="0"/>
      <w:marTop w:val="0"/>
      <w:marBottom w:val="0"/>
      <w:divBdr>
        <w:top w:val="none" w:sz="0" w:space="0" w:color="auto"/>
        <w:left w:val="none" w:sz="0" w:space="0" w:color="auto"/>
        <w:bottom w:val="none" w:sz="0" w:space="0" w:color="auto"/>
        <w:right w:val="none" w:sz="0" w:space="0" w:color="auto"/>
      </w:divBdr>
    </w:div>
    <w:div w:id="421144614">
      <w:bodyDiv w:val="1"/>
      <w:marLeft w:val="0"/>
      <w:marRight w:val="0"/>
      <w:marTop w:val="0"/>
      <w:marBottom w:val="0"/>
      <w:divBdr>
        <w:top w:val="none" w:sz="0" w:space="0" w:color="auto"/>
        <w:left w:val="none" w:sz="0" w:space="0" w:color="auto"/>
        <w:bottom w:val="none" w:sz="0" w:space="0" w:color="auto"/>
        <w:right w:val="none" w:sz="0" w:space="0" w:color="auto"/>
      </w:divBdr>
    </w:div>
    <w:div w:id="421880585">
      <w:bodyDiv w:val="1"/>
      <w:marLeft w:val="0"/>
      <w:marRight w:val="0"/>
      <w:marTop w:val="0"/>
      <w:marBottom w:val="0"/>
      <w:divBdr>
        <w:top w:val="none" w:sz="0" w:space="0" w:color="auto"/>
        <w:left w:val="none" w:sz="0" w:space="0" w:color="auto"/>
        <w:bottom w:val="none" w:sz="0" w:space="0" w:color="auto"/>
        <w:right w:val="none" w:sz="0" w:space="0" w:color="auto"/>
      </w:divBdr>
    </w:div>
    <w:div w:id="423838726">
      <w:bodyDiv w:val="1"/>
      <w:marLeft w:val="0"/>
      <w:marRight w:val="0"/>
      <w:marTop w:val="0"/>
      <w:marBottom w:val="0"/>
      <w:divBdr>
        <w:top w:val="none" w:sz="0" w:space="0" w:color="auto"/>
        <w:left w:val="none" w:sz="0" w:space="0" w:color="auto"/>
        <w:bottom w:val="none" w:sz="0" w:space="0" w:color="auto"/>
        <w:right w:val="none" w:sz="0" w:space="0" w:color="auto"/>
      </w:divBdr>
    </w:div>
    <w:div w:id="424810131">
      <w:bodyDiv w:val="1"/>
      <w:marLeft w:val="0"/>
      <w:marRight w:val="0"/>
      <w:marTop w:val="0"/>
      <w:marBottom w:val="0"/>
      <w:divBdr>
        <w:top w:val="none" w:sz="0" w:space="0" w:color="auto"/>
        <w:left w:val="none" w:sz="0" w:space="0" w:color="auto"/>
        <w:bottom w:val="none" w:sz="0" w:space="0" w:color="auto"/>
        <w:right w:val="none" w:sz="0" w:space="0" w:color="auto"/>
      </w:divBdr>
    </w:div>
    <w:div w:id="429006222">
      <w:bodyDiv w:val="1"/>
      <w:marLeft w:val="0"/>
      <w:marRight w:val="0"/>
      <w:marTop w:val="0"/>
      <w:marBottom w:val="0"/>
      <w:divBdr>
        <w:top w:val="none" w:sz="0" w:space="0" w:color="auto"/>
        <w:left w:val="none" w:sz="0" w:space="0" w:color="auto"/>
        <w:bottom w:val="none" w:sz="0" w:space="0" w:color="auto"/>
        <w:right w:val="none" w:sz="0" w:space="0" w:color="auto"/>
      </w:divBdr>
    </w:div>
    <w:div w:id="430248844">
      <w:bodyDiv w:val="1"/>
      <w:marLeft w:val="0"/>
      <w:marRight w:val="0"/>
      <w:marTop w:val="0"/>
      <w:marBottom w:val="0"/>
      <w:divBdr>
        <w:top w:val="none" w:sz="0" w:space="0" w:color="auto"/>
        <w:left w:val="none" w:sz="0" w:space="0" w:color="auto"/>
        <w:bottom w:val="none" w:sz="0" w:space="0" w:color="auto"/>
        <w:right w:val="none" w:sz="0" w:space="0" w:color="auto"/>
      </w:divBdr>
    </w:div>
    <w:div w:id="432551271">
      <w:bodyDiv w:val="1"/>
      <w:marLeft w:val="0"/>
      <w:marRight w:val="0"/>
      <w:marTop w:val="0"/>
      <w:marBottom w:val="0"/>
      <w:divBdr>
        <w:top w:val="none" w:sz="0" w:space="0" w:color="auto"/>
        <w:left w:val="none" w:sz="0" w:space="0" w:color="auto"/>
        <w:bottom w:val="none" w:sz="0" w:space="0" w:color="auto"/>
        <w:right w:val="none" w:sz="0" w:space="0" w:color="auto"/>
      </w:divBdr>
    </w:div>
    <w:div w:id="432559633">
      <w:bodyDiv w:val="1"/>
      <w:marLeft w:val="0"/>
      <w:marRight w:val="0"/>
      <w:marTop w:val="0"/>
      <w:marBottom w:val="0"/>
      <w:divBdr>
        <w:top w:val="none" w:sz="0" w:space="0" w:color="auto"/>
        <w:left w:val="none" w:sz="0" w:space="0" w:color="auto"/>
        <w:bottom w:val="none" w:sz="0" w:space="0" w:color="auto"/>
        <w:right w:val="none" w:sz="0" w:space="0" w:color="auto"/>
      </w:divBdr>
    </w:div>
    <w:div w:id="437257532">
      <w:bodyDiv w:val="1"/>
      <w:marLeft w:val="0"/>
      <w:marRight w:val="0"/>
      <w:marTop w:val="0"/>
      <w:marBottom w:val="0"/>
      <w:divBdr>
        <w:top w:val="none" w:sz="0" w:space="0" w:color="auto"/>
        <w:left w:val="none" w:sz="0" w:space="0" w:color="auto"/>
        <w:bottom w:val="none" w:sz="0" w:space="0" w:color="auto"/>
        <w:right w:val="none" w:sz="0" w:space="0" w:color="auto"/>
      </w:divBdr>
    </w:div>
    <w:div w:id="437871271">
      <w:bodyDiv w:val="1"/>
      <w:marLeft w:val="0"/>
      <w:marRight w:val="0"/>
      <w:marTop w:val="0"/>
      <w:marBottom w:val="0"/>
      <w:divBdr>
        <w:top w:val="none" w:sz="0" w:space="0" w:color="auto"/>
        <w:left w:val="none" w:sz="0" w:space="0" w:color="auto"/>
        <w:bottom w:val="none" w:sz="0" w:space="0" w:color="auto"/>
        <w:right w:val="none" w:sz="0" w:space="0" w:color="auto"/>
      </w:divBdr>
    </w:div>
    <w:div w:id="439572870">
      <w:bodyDiv w:val="1"/>
      <w:marLeft w:val="0"/>
      <w:marRight w:val="0"/>
      <w:marTop w:val="0"/>
      <w:marBottom w:val="0"/>
      <w:divBdr>
        <w:top w:val="none" w:sz="0" w:space="0" w:color="auto"/>
        <w:left w:val="none" w:sz="0" w:space="0" w:color="auto"/>
        <w:bottom w:val="none" w:sz="0" w:space="0" w:color="auto"/>
        <w:right w:val="none" w:sz="0" w:space="0" w:color="auto"/>
      </w:divBdr>
    </w:div>
    <w:div w:id="441262575">
      <w:bodyDiv w:val="1"/>
      <w:marLeft w:val="0"/>
      <w:marRight w:val="0"/>
      <w:marTop w:val="0"/>
      <w:marBottom w:val="0"/>
      <w:divBdr>
        <w:top w:val="none" w:sz="0" w:space="0" w:color="auto"/>
        <w:left w:val="none" w:sz="0" w:space="0" w:color="auto"/>
        <w:bottom w:val="none" w:sz="0" w:space="0" w:color="auto"/>
        <w:right w:val="none" w:sz="0" w:space="0" w:color="auto"/>
      </w:divBdr>
    </w:div>
    <w:div w:id="446659197">
      <w:bodyDiv w:val="1"/>
      <w:marLeft w:val="0"/>
      <w:marRight w:val="0"/>
      <w:marTop w:val="0"/>
      <w:marBottom w:val="0"/>
      <w:divBdr>
        <w:top w:val="none" w:sz="0" w:space="0" w:color="auto"/>
        <w:left w:val="none" w:sz="0" w:space="0" w:color="auto"/>
        <w:bottom w:val="none" w:sz="0" w:space="0" w:color="auto"/>
        <w:right w:val="none" w:sz="0" w:space="0" w:color="auto"/>
      </w:divBdr>
    </w:div>
    <w:div w:id="449862520">
      <w:bodyDiv w:val="1"/>
      <w:marLeft w:val="0"/>
      <w:marRight w:val="0"/>
      <w:marTop w:val="0"/>
      <w:marBottom w:val="0"/>
      <w:divBdr>
        <w:top w:val="none" w:sz="0" w:space="0" w:color="auto"/>
        <w:left w:val="none" w:sz="0" w:space="0" w:color="auto"/>
        <w:bottom w:val="none" w:sz="0" w:space="0" w:color="auto"/>
        <w:right w:val="none" w:sz="0" w:space="0" w:color="auto"/>
      </w:divBdr>
    </w:div>
    <w:div w:id="451359860">
      <w:bodyDiv w:val="1"/>
      <w:marLeft w:val="0"/>
      <w:marRight w:val="0"/>
      <w:marTop w:val="0"/>
      <w:marBottom w:val="0"/>
      <w:divBdr>
        <w:top w:val="none" w:sz="0" w:space="0" w:color="auto"/>
        <w:left w:val="none" w:sz="0" w:space="0" w:color="auto"/>
        <w:bottom w:val="none" w:sz="0" w:space="0" w:color="auto"/>
        <w:right w:val="none" w:sz="0" w:space="0" w:color="auto"/>
      </w:divBdr>
    </w:div>
    <w:div w:id="451941220">
      <w:bodyDiv w:val="1"/>
      <w:marLeft w:val="0"/>
      <w:marRight w:val="0"/>
      <w:marTop w:val="0"/>
      <w:marBottom w:val="0"/>
      <w:divBdr>
        <w:top w:val="none" w:sz="0" w:space="0" w:color="auto"/>
        <w:left w:val="none" w:sz="0" w:space="0" w:color="auto"/>
        <w:bottom w:val="none" w:sz="0" w:space="0" w:color="auto"/>
        <w:right w:val="none" w:sz="0" w:space="0" w:color="auto"/>
      </w:divBdr>
    </w:div>
    <w:div w:id="451943979">
      <w:bodyDiv w:val="1"/>
      <w:marLeft w:val="0"/>
      <w:marRight w:val="0"/>
      <w:marTop w:val="0"/>
      <w:marBottom w:val="0"/>
      <w:divBdr>
        <w:top w:val="none" w:sz="0" w:space="0" w:color="auto"/>
        <w:left w:val="none" w:sz="0" w:space="0" w:color="auto"/>
        <w:bottom w:val="none" w:sz="0" w:space="0" w:color="auto"/>
        <w:right w:val="none" w:sz="0" w:space="0" w:color="auto"/>
      </w:divBdr>
    </w:div>
    <w:div w:id="458691291">
      <w:bodyDiv w:val="1"/>
      <w:marLeft w:val="0"/>
      <w:marRight w:val="0"/>
      <w:marTop w:val="0"/>
      <w:marBottom w:val="0"/>
      <w:divBdr>
        <w:top w:val="none" w:sz="0" w:space="0" w:color="auto"/>
        <w:left w:val="none" w:sz="0" w:space="0" w:color="auto"/>
        <w:bottom w:val="none" w:sz="0" w:space="0" w:color="auto"/>
        <w:right w:val="none" w:sz="0" w:space="0" w:color="auto"/>
      </w:divBdr>
    </w:div>
    <w:div w:id="464933029">
      <w:bodyDiv w:val="1"/>
      <w:marLeft w:val="0"/>
      <w:marRight w:val="0"/>
      <w:marTop w:val="0"/>
      <w:marBottom w:val="0"/>
      <w:divBdr>
        <w:top w:val="none" w:sz="0" w:space="0" w:color="auto"/>
        <w:left w:val="none" w:sz="0" w:space="0" w:color="auto"/>
        <w:bottom w:val="none" w:sz="0" w:space="0" w:color="auto"/>
        <w:right w:val="none" w:sz="0" w:space="0" w:color="auto"/>
      </w:divBdr>
    </w:div>
    <w:div w:id="476580024">
      <w:bodyDiv w:val="1"/>
      <w:marLeft w:val="0"/>
      <w:marRight w:val="0"/>
      <w:marTop w:val="0"/>
      <w:marBottom w:val="0"/>
      <w:divBdr>
        <w:top w:val="none" w:sz="0" w:space="0" w:color="auto"/>
        <w:left w:val="none" w:sz="0" w:space="0" w:color="auto"/>
        <w:bottom w:val="none" w:sz="0" w:space="0" w:color="auto"/>
        <w:right w:val="none" w:sz="0" w:space="0" w:color="auto"/>
      </w:divBdr>
    </w:div>
    <w:div w:id="476841401">
      <w:bodyDiv w:val="1"/>
      <w:marLeft w:val="0"/>
      <w:marRight w:val="0"/>
      <w:marTop w:val="0"/>
      <w:marBottom w:val="0"/>
      <w:divBdr>
        <w:top w:val="none" w:sz="0" w:space="0" w:color="auto"/>
        <w:left w:val="none" w:sz="0" w:space="0" w:color="auto"/>
        <w:bottom w:val="none" w:sz="0" w:space="0" w:color="auto"/>
        <w:right w:val="none" w:sz="0" w:space="0" w:color="auto"/>
      </w:divBdr>
    </w:div>
    <w:div w:id="488711906">
      <w:bodyDiv w:val="1"/>
      <w:marLeft w:val="0"/>
      <w:marRight w:val="0"/>
      <w:marTop w:val="0"/>
      <w:marBottom w:val="0"/>
      <w:divBdr>
        <w:top w:val="none" w:sz="0" w:space="0" w:color="auto"/>
        <w:left w:val="none" w:sz="0" w:space="0" w:color="auto"/>
        <w:bottom w:val="none" w:sz="0" w:space="0" w:color="auto"/>
        <w:right w:val="none" w:sz="0" w:space="0" w:color="auto"/>
      </w:divBdr>
    </w:div>
    <w:div w:id="494534931">
      <w:bodyDiv w:val="1"/>
      <w:marLeft w:val="0"/>
      <w:marRight w:val="0"/>
      <w:marTop w:val="0"/>
      <w:marBottom w:val="0"/>
      <w:divBdr>
        <w:top w:val="none" w:sz="0" w:space="0" w:color="auto"/>
        <w:left w:val="none" w:sz="0" w:space="0" w:color="auto"/>
        <w:bottom w:val="none" w:sz="0" w:space="0" w:color="auto"/>
        <w:right w:val="none" w:sz="0" w:space="0" w:color="auto"/>
      </w:divBdr>
    </w:div>
    <w:div w:id="495264478">
      <w:bodyDiv w:val="1"/>
      <w:marLeft w:val="0"/>
      <w:marRight w:val="0"/>
      <w:marTop w:val="0"/>
      <w:marBottom w:val="0"/>
      <w:divBdr>
        <w:top w:val="none" w:sz="0" w:space="0" w:color="auto"/>
        <w:left w:val="none" w:sz="0" w:space="0" w:color="auto"/>
        <w:bottom w:val="none" w:sz="0" w:space="0" w:color="auto"/>
        <w:right w:val="none" w:sz="0" w:space="0" w:color="auto"/>
      </w:divBdr>
    </w:div>
    <w:div w:id="495876121">
      <w:bodyDiv w:val="1"/>
      <w:marLeft w:val="0"/>
      <w:marRight w:val="0"/>
      <w:marTop w:val="0"/>
      <w:marBottom w:val="0"/>
      <w:divBdr>
        <w:top w:val="none" w:sz="0" w:space="0" w:color="auto"/>
        <w:left w:val="none" w:sz="0" w:space="0" w:color="auto"/>
        <w:bottom w:val="none" w:sz="0" w:space="0" w:color="auto"/>
        <w:right w:val="none" w:sz="0" w:space="0" w:color="auto"/>
      </w:divBdr>
    </w:div>
    <w:div w:id="500975173">
      <w:bodyDiv w:val="1"/>
      <w:marLeft w:val="0"/>
      <w:marRight w:val="0"/>
      <w:marTop w:val="0"/>
      <w:marBottom w:val="0"/>
      <w:divBdr>
        <w:top w:val="none" w:sz="0" w:space="0" w:color="auto"/>
        <w:left w:val="none" w:sz="0" w:space="0" w:color="auto"/>
        <w:bottom w:val="none" w:sz="0" w:space="0" w:color="auto"/>
        <w:right w:val="none" w:sz="0" w:space="0" w:color="auto"/>
      </w:divBdr>
    </w:div>
    <w:div w:id="503594194">
      <w:bodyDiv w:val="1"/>
      <w:marLeft w:val="0"/>
      <w:marRight w:val="0"/>
      <w:marTop w:val="0"/>
      <w:marBottom w:val="0"/>
      <w:divBdr>
        <w:top w:val="none" w:sz="0" w:space="0" w:color="auto"/>
        <w:left w:val="none" w:sz="0" w:space="0" w:color="auto"/>
        <w:bottom w:val="none" w:sz="0" w:space="0" w:color="auto"/>
        <w:right w:val="none" w:sz="0" w:space="0" w:color="auto"/>
      </w:divBdr>
    </w:div>
    <w:div w:id="504050311">
      <w:bodyDiv w:val="1"/>
      <w:marLeft w:val="0"/>
      <w:marRight w:val="0"/>
      <w:marTop w:val="0"/>
      <w:marBottom w:val="0"/>
      <w:divBdr>
        <w:top w:val="none" w:sz="0" w:space="0" w:color="auto"/>
        <w:left w:val="none" w:sz="0" w:space="0" w:color="auto"/>
        <w:bottom w:val="none" w:sz="0" w:space="0" w:color="auto"/>
        <w:right w:val="none" w:sz="0" w:space="0" w:color="auto"/>
      </w:divBdr>
    </w:div>
    <w:div w:id="504518930">
      <w:bodyDiv w:val="1"/>
      <w:marLeft w:val="0"/>
      <w:marRight w:val="0"/>
      <w:marTop w:val="0"/>
      <w:marBottom w:val="0"/>
      <w:divBdr>
        <w:top w:val="none" w:sz="0" w:space="0" w:color="auto"/>
        <w:left w:val="none" w:sz="0" w:space="0" w:color="auto"/>
        <w:bottom w:val="none" w:sz="0" w:space="0" w:color="auto"/>
        <w:right w:val="none" w:sz="0" w:space="0" w:color="auto"/>
      </w:divBdr>
    </w:div>
    <w:div w:id="505171094">
      <w:bodyDiv w:val="1"/>
      <w:marLeft w:val="0"/>
      <w:marRight w:val="0"/>
      <w:marTop w:val="0"/>
      <w:marBottom w:val="0"/>
      <w:divBdr>
        <w:top w:val="none" w:sz="0" w:space="0" w:color="auto"/>
        <w:left w:val="none" w:sz="0" w:space="0" w:color="auto"/>
        <w:bottom w:val="none" w:sz="0" w:space="0" w:color="auto"/>
        <w:right w:val="none" w:sz="0" w:space="0" w:color="auto"/>
      </w:divBdr>
    </w:div>
    <w:div w:id="505482112">
      <w:bodyDiv w:val="1"/>
      <w:marLeft w:val="0"/>
      <w:marRight w:val="0"/>
      <w:marTop w:val="0"/>
      <w:marBottom w:val="0"/>
      <w:divBdr>
        <w:top w:val="none" w:sz="0" w:space="0" w:color="auto"/>
        <w:left w:val="none" w:sz="0" w:space="0" w:color="auto"/>
        <w:bottom w:val="none" w:sz="0" w:space="0" w:color="auto"/>
        <w:right w:val="none" w:sz="0" w:space="0" w:color="auto"/>
      </w:divBdr>
    </w:div>
    <w:div w:id="505563017">
      <w:bodyDiv w:val="1"/>
      <w:marLeft w:val="0"/>
      <w:marRight w:val="0"/>
      <w:marTop w:val="0"/>
      <w:marBottom w:val="0"/>
      <w:divBdr>
        <w:top w:val="none" w:sz="0" w:space="0" w:color="auto"/>
        <w:left w:val="none" w:sz="0" w:space="0" w:color="auto"/>
        <w:bottom w:val="none" w:sz="0" w:space="0" w:color="auto"/>
        <w:right w:val="none" w:sz="0" w:space="0" w:color="auto"/>
      </w:divBdr>
    </w:div>
    <w:div w:id="505904629">
      <w:bodyDiv w:val="1"/>
      <w:marLeft w:val="0"/>
      <w:marRight w:val="0"/>
      <w:marTop w:val="0"/>
      <w:marBottom w:val="0"/>
      <w:divBdr>
        <w:top w:val="none" w:sz="0" w:space="0" w:color="auto"/>
        <w:left w:val="none" w:sz="0" w:space="0" w:color="auto"/>
        <w:bottom w:val="none" w:sz="0" w:space="0" w:color="auto"/>
        <w:right w:val="none" w:sz="0" w:space="0" w:color="auto"/>
      </w:divBdr>
    </w:div>
    <w:div w:id="508103956">
      <w:bodyDiv w:val="1"/>
      <w:marLeft w:val="0"/>
      <w:marRight w:val="0"/>
      <w:marTop w:val="0"/>
      <w:marBottom w:val="0"/>
      <w:divBdr>
        <w:top w:val="none" w:sz="0" w:space="0" w:color="auto"/>
        <w:left w:val="none" w:sz="0" w:space="0" w:color="auto"/>
        <w:bottom w:val="none" w:sz="0" w:space="0" w:color="auto"/>
        <w:right w:val="none" w:sz="0" w:space="0" w:color="auto"/>
      </w:divBdr>
    </w:div>
    <w:div w:id="512885814">
      <w:bodyDiv w:val="1"/>
      <w:marLeft w:val="0"/>
      <w:marRight w:val="0"/>
      <w:marTop w:val="0"/>
      <w:marBottom w:val="0"/>
      <w:divBdr>
        <w:top w:val="none" w:sz="0" w:space="0" w:color="auto"/>
        <w:left w:val="none" w:sz="0" w:space="0" w:color="auto"/>
        <w:bottom w:val="none" w:sz="0" w:space="0" w:color="auto"/>
        <w:right w:val="none" w:sz="0" w:space="0" w:color="auto"/>
      </w:divBdr>
    </w:div>
    <w:div w:id="513081709">
      <w:bodyDiv w:val="1"/>
      <w:marLeft w:val="0"/>
      <w:marRight w:val="0"/>
      <w:marTop w:val="0"/>
      <w:marBottom w:val="0"/>
      <w:divBdr>
        <w:top w:val="none" w:sz="0" w:space="0" w:color="auto"/>
        <w:left w:val="none" w:sz="0" w:space="0" w:color="auto"/>
        <w:bottom w:val="none" w:sz="0" w:space="0" w:color="auto"/>
        <w:right w:val="none" w:sz="0" w:space="0" w:color="auto"/>
      </w:divBdr>
    </w:div>
    <w:div w:id="519199285">
      <w:bodyDiv w:val="1"/>
      <w:marLeft w:val="0"/>
      <w:marRight w:val="0"/>
      <w:marTop w:val="0"/>
      <w:marBottom w:val="0"/>
      <w:divBdr>
        <w:top w:val="none" w:sz="0" w:space="0" w:color="auto"/>
        <w:left w:val="none" w:sz="0" w:space="0" w:color="auto"/>
        <w:bottom w:val="none" w:sz="0" w:space="0" w:color="auto"/>
        <w:right w:val="none" w:sz="0" w:space="0" w:color="auto"/>
      </w:divBdr>
    </w:div>
    <w:div w:id="520633447">
      <w:bodyDiv w:val="1"/>
      <w:marLeft w:val="0"/>
      <w:marRight w:val="0"/>
      <w:marTop w:val="0"/>
      <w:marBottom w:val="0"/>
      <w:divBdr>
        <w:top w:val="none" w:sz="0" w:space="0" w:color="auto"/>
        <w:left w:val="none" w:sz="0" w:space="0" w:color="auto"/>
        <w:bottom w:val="none" w:sz="0" w:space="0" w:color="auto"/>
        <w:right w:val="none" w:sz="0" w:space="0" w:color="auto"/>
      </w:divBdr>
    </w:div>
    <w:div w:id="526989241">
      <w:bodyDiv w:val="1"/>
      <w:marLeft w:val="0"/>
      <w:marRight w:val="0"/>
      <w:marTop w:val="0"/>
      <w:marBottom w:val="0"/>
      <w:divBdr>
        <w:top w:val="none" w:sz="0" w:space="0" w:color="auto"/>
        <w:left w:val="none" w:sz="0" w:space="0" w:color="auto"/>
        <w:bottom w:val="none" w:sz="0" w:space="0" w:color="auto"/>
        <w:right w:val="none" w:sz="0" w:space="0" w:color="auto"/>
      </w:divBdr>
    </w:div>
    <w:div w:id="536896709">
      <w:bodyDiv w:val="1"/>
      <w:marLeft w:val="0"/>
      <w:marRight w:val="0"/>
      <w:marTop w:val="0"/>
      <w:marBottom w:val="0"/>
      <w:divBdr>
        <w:top w:val="none" w:sz="0" w:space="0" w:color="auto"/>
        <w:left w:val="none" w:sz="0" w:space="0" w:color="auto"/>
        <w:bottom w:val="none" w:sz="0" w:space="0" w:color="auto"/>
        <w:right w:val="none" w:sz="0" w:space="0" w:color="auto"/>
      </w:divBdr>
    </w:div>
    <w:div w:id="547113567">
      <w:bodyDiv w:val="1"/>
      <w:marLeft w:val="0"/>
      <w:marRight w:val="0"/>
      <w:marTop w:val="0"/>
      <w:marBottom w:val="0"/>
      <w:divBdr>
        <w:top w:val="none" w:sz="0" w:space="0" w:color="auto"/>
        <w:left w:val="none" w:sz="0" w:space="0" w:color="auto"/>
        <w:bottom w:val="none" w:sz="0" w:space="0" w:color="auto"/>
        <w:right w:val="none" w:sz="0" w:space="0" w:color="auto"/>
      </w:divBdr>
    </w:div>
    <w:div w:id="554924906">
      <w:bodyDiv w:val="1"/>
      <w:marLeft w:val="0"/>
      <w:marRight w:val="0"/>
      <w:marTop w:val="0"/>
      <w:marBottom w:val="0"/>
      <w:divBdr>
        <w:top w:val="none" w:sz="0" w:space="0" w:color="auto"/>
        <w:left w:val="none" w:sz="0" w:space="0" w:color="auto"/>
        <w:bottom w:val="none" w:sz="0" w:space="0" w:color="auto"/>
        <w:right w:val="none" w:sz="0" w:space="0" w:color="auto"/>
      </w:divBdr>
    </w:div>
    <w:div w:id="556935315">
      <w:bodyDiv w:val="1"/>
      <w:marLeft w:val="0"/>
      <w:marRight w:val="0"/>
      <w:marTop w:val="0"/>
      <w:marBottom w:val="0"/>
      <w:divBdr>
        <w:top w:val="none" w:sz="0" w:space="0" w:color="auto"/>
        <w:left w:val="none" w:sz="0" w:space="0" w:color="auto"/>
        <w:bottom w:val="none" w:sz="0" w:space="0" w:color="auto"/>
        <w:right w:val="none" w:sz="0" w:space="0" w:color="auto"/>
      </w:divBdr>
    </w:div>
    <w:div w:id="559174875">
      <w:bodyDiv w:val="1"/>
      <w:marLeft w:val="0"/>
      <w:marRight w:val="0"/>
      <w:marTop w:val="0"/>
      <w:marBottom w:val="0"/>
      <w:divBdr>
        <w:top w:val="none" w:sz="0" w:space="0" w:color="auto"/>
        <w:left w:val="none" w:sz="0" w:space="0" w:color="auto"/>
        <w:bottom w:val="none" w:sz="0" w:space="0" w:color="auto"/>
        <w:right w:val="none" w:sz="0" w:space="0" w:color="auto"/>
      </w:divBdr>
    </w:div>
    <w:div w:id="562327208">
      <w:bodyDiv w:val="1"/>
      <w:marLeft w:val="0"/>
      <w:marRight w:val="0"/>
      <w:marTop w:val="0"/>
      <w:marBottom w:val="0"/>
      <w:divBdr>
        <w:top w:val="none" w:sz="0" w:space="0" w:color="auto"/>
        <w:left w:val="none" w:sz="0" w:space="0" w:color="auto"/>
        <w:bottom w:val="none" w:sz="0" w:space="0" w:color="auto"/>
        <w:right w:val="none" w:sz="0" w:space="0" w:color="auto"/>
      </w:divBdr>
    </w:div>
    <w:div w:id="570893734">
      <w:bodyDiv w:val="1"/>
      <w:marLeft w:val="0"/>
      <w:marRight w:val="0"/>
      <w:marTop w:val="0"/>
      <w:marBottom w:val="0"/>
      <w:divBdr>
        <w:top w:val="none" w:sz="0" w:space="0" w:color="auto"/>
        <w:left w:val="none" w:sz="0" w:space="0" w:color="auto"/>
        <w:bottom w:val="none" w:sz="0" w:space="0" w:color="auto"/>
        <w:right w:val="none" w:sz="0" w:space="0" w:color="auto"/>
      </w:divBdr>
    </w:div>
    <w:div w:id="571350878">
      <w:bodyDiv w:val="1"/>
      <w:marLeft w:val="0"/>
      <w:marRight w:val="0"/>
      <w:marTop w:val="0"/>
      <w:marBottom w:val="0"/>
      <w:divBdr>
        <w:top w:val="none" w:sz="0" w:space="0" w:color="auto"/>
        <w:left w:val="none" w:sz="0" w:space="0" w:color="auto"/>
        <w:bottom w:val="none" w:sz="0" w:space="0" w:color="auto"/>
        <w:right w:val="none" w:sz="0" w:space="0" w:color="auto"/>
      </w:divBdr>
    </w:div>
    <w:div w:id="580405746">
      <w:bodyDiv w:val="1"/>
      <w:marLeft w:val="0"/>
      <w:marRight w:val="0"/>
      <w:marTop w:val="0"/>
      <w:marBottom w:val="0"/>
      <w:divBdr>
        <w:top w:val="none" w:sz="0" w:space="0" w:color="auto"/>
        <w:left w:val="none" w:sz="0" w:space="0" w:color="auto"/>
        <w:bottom w:val="none" w:sz="0" w:space="0" w:color="auto"/>
        <w:right w:val="none" w:sz="0" w:space="0" w:color="auto"/>
      </w:divBdr>
    </w:div>
    <w:div w:id="585191472">
      <w:bodyDiv w:val="1"/>
      <w:marLeft w:val="0"/>
      <w:marRight w:val="0"/>
      <w:marTop w:val="0"/>
      <w:marBottom w:val="0"/>
      <w:divBdr>
        <w:top w:val="none" w:sz="0" w:space="0" w:color="auto"/>
        <w:left w:val="none" w:sz="0" w:space="0" w:color="auto"/>
        <w:bottom w:val="none" w:sz="0" w:space="0" w:color="auto"/>
        <w:right w:val="none" w:sz="0" w:space="0" w:color="auto"/>
      </w:divBdr>
    </w:div>
    <w:div w:id="585647084">
      <w:bodyDiv w:val="1"/>
      <w:marLeft w:val="0"/>
      <w:marRight w:val="0"/>
      <w:marTop w:val="0"/>
      <w:marBottom w:val="0"/>
      <w:divBdr>
        <w:top w:val="none" w:sz="0" w:space="0" w:color="auto"/>
        <w:left w:val="none" w:sz="0" w:space="0" w:color="auto"/>
        <w:bottom w:val="none" w:sz="0" w:space="0" w:color="auto"/>
        <w:right w:val="none" w:sz="0" w:space="0" w:color="auto"/>
      </w:divBdr>
    </w:div>
    <w:div w:id="590704781">
      <w:bodyDiv w:val="1"/>
      <w:marLeft w:val="0"/>
      <w:marRight w:val="0"/>
      <w:marTop w:val="0"/>
      <w:marBottom w:val="0"/>
      <w:divBdr>
        <w:top w:val="none" w:sz="0" w:space="0" w:color="auto"/>
        <w:left w:val="none" w:sz="0" w:space="0" w:color="auto"/>
        <w:bottom w:val="none" w:sz="0" w:space="0" w:color="auto"/>
        <w:right w:val="none" w:sz="0" w:space="0" w:color="auto"/>
      </w:divBdr>
    </w:div>
    <w:div w:id="598757687">
      <w:bodyDiv w:val="1"/>
      <w:marLeft w:val="0"/>
      <w:marRight w:val="0"/>
      <w:marTop w:val="0"/>
      <w:marBottom w:val="0"/>
      <w:divBdr>
        <w:top w:val="none" w:sz="0" w:space="0" w:color="auto"/>
        <w:left w:val="none" w:sz="0" w:space="0" w:color="auto"/>
        <w:bottom w:val="none" w:sz="0" w:space="0" w:color="auto"/>
        <w:right w:val="none" w:sz="0" w:space="0" w:color="auto"/>
      </w:divBdr>
    </w:div>
    <w:div w:id="602150350">
      <w:bodyDiv w:val="1"/>
      <w:marLeft w:val="0"/>
      <w:marRight w:val="0"/>
      <w:marTop w:val="0"/>
      <w:marBottom w:val="0"/>
      <w:divBdr>
        <w:top w:val="none" w:sz="0" w:space="0" w:color="auto"/>
        <w:left w:val="none" w:sz="0" w:space="0" w:color="auto"/>
        <w:bottom w:val="none" w:sz="0" w:space="0" w:color="auto"/>
        <w:right w:val="none" w:sz="0" w:space="0" w:color="auto"/>
      </w:divBdr>
    </w:div>
    <w:div w:id="603223355">
      <w:bodyDiv w:val="1"/>
      <w:marLeft w:val="0"/>
      <w:marRight w:val="0"/>
      <w:marTop w:val="0"/>
      <w:marBottom w:val="0"/>
      <w:divBdr>
        <w:top w:val="none" w:sz="0" w:space="0" w:color="auto"/>
        <w:left w:val="none" w:sz="0" w:space="0" w:color="auto"/>
        <w:bottom w:val="none" w:sz="0" w:space="0" w:color="auto"/>
        <w:right w:val="none" w:sz="0" w:space="0" w:color="auto"/>
      </w:divBdr>
    </w:div>
    <w:div w:id="613903403">
      <w:bodyDiv w:val="1"/>
      <w:marLeft w:val="0"/>
      <w:marRight w:val="0"/>
      <w:marTop w:val="0"/>
      <w:marBottom w:val="0"/>
      <w:divBdr>
        <w:top w:val="none" w:sz="0" w:space="0" w:color="auto"/>
        <w:left w:val="none" w:sz="0" w:space="0" w:color="auto"/>
        <w:bottom w:val="none" w:sz="0" w:space="0" w:color="auto"/>
        <w:right w:val="none" w:sz="0" w:space="0" w:color="auto"/>
      </w:divBdr>
    </w:div>
    <w:div w:id="621034233">
      <w:bodyDiv w:val="1"/>
      <w:marLeft w:val="0"/>
      <w:marRight w:val="0"/>
      <w:marTop w:val="0"/>
      <w:marBottom w:val="0"/>
      <w:divBdr>
        <w:top w:val="none" w:sz="0" w:space="0" w:color="auto"/>
        <w:left w:val="none" w:sz="0" w:space="0" w:color="auto"/>
        <w:bottom w:val="none" w:sz="0" w:space="0" w:color="auto"/>
        <w:right w:val="none" w:sz="0" w:space="0" w:color="auto"/>
      </w:divBdr>
    </w:div>
    <w:div w:id="622151082">
      <w:bodyDiv w:val="1"/>
      <w:marLeft w:val="0"/>
      <w:marRight w:val="0"/>
      <w:marTop w:val="0"/>
      <w:marBottom w:val="0"/>
      <w:divBdr>
        <w:top w:val="none" w:sz="0" w:space="0" w:color="auto"/>
        <w:left w:val="none" w:sz="0" w:space="0" w:color="auto"/>
        <w:bottom w:val="none" w:sz="0" w:space="0" w:color="auto"/>
        <w:right w:val="none" w:sz="0" w:space="0" w:color="auto"/>
      </w:divBdr>
    </w:div>
    <w:div w:id="626543639">
      <w:bodyDiv w:val="1"/>
      <w:marLeft w:val="0"/>
      <w:marRight w:val="0"/>
      <w:marTop w:val="0"/>
      <w:marBottom w:val="0"/>
      <w:divBdr>
        <w:top w:val="none" w:sz="0" w:space="0" w:color="auto"/>
        <w:left w:val="none" w:sz="0" w:space="0" w:color="auto"/>
        <w:bottom w:val="none" w:sz="0" w:space="0" w:color="auto"/>
        <w:right w:val="none" w:sz="0" w:space="0" w:color="auto"/>
      </w:divBdr>
    </w:div>
    <w:div w:id="627473688">
      <w:bodyDiv w:val="1"/>
      <w:marLeft w:val="0"/>
      <w:marRight w:val="0"/>
      <w:marTop w:val="0"/>
      <w:marBottom w:val="0"/>
      <w:divBdr>
        <w:top w:val="none" w:sz="0" w:space="0" w:color="auto"/>
        <w:left w:val="none" w:sz="0" w:space="0" w:color="auto"/>
        <w:bottom w:val="none" w:sz="0" w:space="0" w:color="auto"/>
        <w:right w:val="none" w:sz="0" w:space="0" w:color="auto"/>
      </w:divBdr>
    </w:div>
    <w:div w:id="627931953">
      <w:bodyDiv w:val="1"/>
      <w:marLeft w:val="0"/>
      <w:marRight w:val="0"/>
      <w:marTop w:val="0"/>
      <w:marBottom w:val="0"/>
      <w:divBdr>
        <w:top w:val="none" w:sz="0" w:space="0" w:color="auto"/>
        <w:left w:val="none" w:sz="0" w:space="0" w:color="auto"/>
        <w:bottom w:val="none" w:sz="0" w:space="0" w:color="auto"/>
        <w:right w:val="none" w:sz="0" w:space="0" w:color="auto"/>
      </w:divBdr>
    </w:div>
    <w:div w:id="638614417">
      <w:bodyDiv w:val="1"/>
      <w:marLeft w:val="0"/>
      <w:marRight w:val="0"/>
      <w:marTop w:val="0"/>
      <w:marBottom w:val="0"/>
      <w:divBdr>
        <w:top w:val="none" w:sz="0" w:space="0" w:color="auto"/>
        <w:left w:val="none" w:sz="0" w:space="0" w:color="auto"/>
        <w:bottom w:val="none" w:sz="0" w:space="0" w:color="auto"/>
        <w:right w:val="none" w:sz="0" w:space="0" w:color="auto"/>
      </w:divBdr>
    </w:div>
    <w:div w:id="639917333">
      <w:bodyDiv w:val="1"/>
      <w:marLeft w:val="0"/>
      <w:marRight w:val="0"/>
      <w:marTop w:val="0"/>
      <w:marBottom w:val="0"/>
      <w:divBdr>
        <w:top w:val="none" w:sz="0" w:space="0" w:color="auto"/>
        <w:left w:val="none" w:sz="0" w:space="0" w:color="auto"/>
        <w:bottom w:val="none" w:sz="0" w:space="0" w:color="auto"/>
        <w:right w:val="none" w:sz="0" w:space="0" w:color="auto"/>
      </w:divBdr>
    </w:div>
    <w:div w:id="641498562">
      <w:bodyDiv w:val="1"/>
      <w:marLeft w:val="0"/>
      <w:marRight w:val="0"/>
      <w:marTop w:val="0"/>
      <w:marBottom w:val="0"/>
      <w:divBdr>
        <w:top w:val="none" w:sz="0" w:space="0" w:color="auto"/>
        <w:left w:val="none" w:sz="0" w:space="0" w:color="auto"/>
        <w:bottom w:val="none" w:sz="0" w:space="0" w:color="auto"/>
        <w:right w:val="none" w:sz="0" w:space="0" w:color="auto"/>
      </w:divBdr>
    </w:div>
    <w:div w:id="648706003">
      <w:bodyDiv w:val="1"/>
      <w:marLeft w:val="0"/>
      <w:marRight w:val="0"/>
      <w:marTop w:val="0"/>
      <w:marBottom w:val="0"/>
      <w:divBdr>
        <w:top w:val="none" w:sz="0" w:space="0" w:color="auto"/>
        <w:left w:val="none" w:sz="0" w:space="0" w:color="auto"/>
        <w:bottom w:val="none" w:sz="0" w:space="0" w:color="auto"/>
        <w:right w:val="none" w:sz="0" w:space="0" w:color="auto"/>
      </w:divBdr>
    </w:div>
    <w:div w:id="656033630">
      <w:bodyDiv w:val="1"/>
      <w:marLeft w:val="0"/>
      <w:marRight w:val="0"/>
      <w:marTop w:val="0"/>
      <w:marBottom w:val="0"/>
      <w:divBdr>
        <w:top w:val="none" w:sz="0" w:space="0" w:color="auto"/>
        <w:left w:val="none" w:sz="0" w:space="0" w:color="auto"/>
        <w:bottom w:val="none" w:sz="0" w:space="0" w:color="auto"/>
        <w:right w:val="none" w:sz="0" w:space="0" w:color="auto"/>
      </w:divBdr>
    </w:div>
    <w:div w:id="656540066">
      <w:bodyDiv w:val="1"/>
      <w:marLeft w:val="0"/>
      <w:marRight w:val="0"/>
      <w:marTop w:val="0"/>
      <w:marBottom w:val="0"/>
      <w:divBdr>
        <w:top w:val="none" w:sz="0" w:space="0" w:color="auto"/>
        <w:left w:val="none" w:sz="0" w:space="0" w:color="auto"/>
        <w:bottom w:val="none" w:sz="0" w:space="0" w:color="auto"/>
        <w:right w:val="none" w:sz="0" w:space="0" w:color="auto"/>
      </w:divBdr>
    </w:div>
    <w:div w:id="658579668">
      <w:bodyDiv w:val="1"/>
      <w:marLeft w:val="0"/>
      <w:marRight w:val="0"/>
      <w:marTop w:val="0"/>
      <w:marBottom w:val="0"/>
      <w:divBdr>
        <w:top w:val="none" w:sz="0" w:space="0" w:color="auto"/>
        <w:left w:val="none" w:sz="0" w:space="0" w:color="auto"/>
        <w:bottom w:val="none" w:sz="0" w:space="0" w:color="auto"/>
        <w:right w:val="none" w:sz="0" w:space="0" w:color="auto"/>
      </w:divBdr>
    </w:div>
    <w:div w:id="661470043">
      <w:bodyDiv w:val="1"/>
      <w:marLeft w:val="0"/>
      <w:marRight w:val="0"/>
      <w:marTop w:val="0"/>
      <w:marBottom w:val="0"/>
      <w:divBdr>
        <w:top w:val="none" w:sz="0" w:space="0" w:color="auto"/>
        <w:left w:val="none" w:sz="0" w:space="0" w:color="auto"/>
        <w:bottom w:val="none" w:sz="0" w:space="0" w:color="auto"/>
        <w:right w:val="none" w:sz="0" w:space="0" w:color="auto"/>
      </w:divBdr>
    </w:div>
    <w:div w:id="664093673">
      <w:bodyDiv w:val="1"/>
      <w:marLeft w:val="0"/>
      <w:marRight w:val="0"/>
      <w:marTop w:val="0"/>
      <w:marBottom w:val="0"/>
      <w:divBdr>
        <w:top w:val="none" w:sz="0" w:space="0" w:color="auto"/>
        <w:left w:val="none" w:sz="0" w:space="0" w:color="auto"/>
        <w:bottom w:val="none" w:sz="0" w:space="0" w:color="auto"/>
        <w:right w:val="none" w:sz="0" w:space="0" w:color="auto"/>
      </w:divBdr>
    </w:div>
    <w:div w:id="669068745">
      <w:bodyDiv w:val="1"/>
      <w:marLeft w:val="0"/>
      <w:marRight w:val="0"/>
      <w:marTop w:val="0"/>
      <w:marBottom w:val="0"/>
      <w:divBdr>
        <w:top w:val="none" w:sz="0" w:space="0" w:color="auto"/>
        <w:left w:val="none" w:sz="0" w:space="0" w:color="auto"/>
        <w:bottom w:val="none" w:sz="0" w:space="0" w:color="auto"/>
        <w:right w:val="none" w:sz="0" w:space="0" w:color="auto"/>
      </w:divBdr>
    </w:div>
    <w:div w:id="669865706">
      <w:bodyDiv w:val="1"/>
      <w:marLeft w:val="0"/>
      <w:marRight w:val="0"/>
      <w:marTop w:val="0"/>
      <w:marBottom w:val="0"/>
      <w:divBdr>
        <w:top w:val="none" w:sz="0" w:space="0" w:color="auto"/>
        <w:left w:val="none" w:sz="0" w:space="0" w:color="auto"/>
        <w:bottom w:val="none" w:sz="0" w:space="0" w:color="auto"/>
        <w:right w:val="none" w:sz="0" w:space="0" w:color="auto"/>
      </w:divBdr>
    </w:div>
    <w:div w:id="674578053">
      <w:bodyDiv w:val="1"/>
      <w:marLeft w:val="0"/>
      <w:marRight w:val="0"/>
      <w:marTop w:val="0"/>
      <w:marBottom w:val="0"/>
      <w:divBdr>
        <w:top w:val="none" w:sz="0" w:space="0" w:color="auto"/>
        <w:left w:val="none" w:sz="0" w:space="0" w:color="auto"/>
        <w:bottom w:val="none" w:sz="0" w:space="0" w:color="auto"/>
        <w:right w:val="none" w:sz="0" w:space="0" w:color="auto"/>
      </w:divBdr>
    </w:div>
    <w:div w:id="680157733">
      <w:bodyDiv w:val="1"/>
      <w:marLeft w:val="0"/>
      <w:marRight w:val="0"/>
      <w:marTop w:val="0"/>
      <w:marBottom w:val="0"/>
      <w:divBdr>
        <w:top w:val="none" w:sz="0" w:space="0" w:color="auto"/>
        <w:left w:val="none" w:sz="0" w:space="0" w:color="auto"/>
        <w:bottom w:val="none" w:sz="0" w:space="0" w:color="auto"/>
        <w:right w:val="none" w:sz="0" w:space="0" w:color="auto"/>
      </w:divBdr>
    </w:div>
    <w:div w:id="684212763">
      <w:bodyDiv w:val="1"/>
      <w:marLeft w:val="0"/>
      <w:marRight w:val="0"/>
      <w:marTop w:val="0"/>
      <w:marBottom w:val="0"/>
      <w:divBdr>
        <w:top w:val="none" w:sz="0" w:space="0" w:color="auto"/>
        <w:left w:val="none" w:sz="0" w:space="0" w:color="auto"/>
        <w:bottom w:val="none" w:sz="0" w:space="0" w:color="auto"/>
        <w:right w:val="none" w:sz="0" w:space="0" w:color="auto"/>
      </w:divBdr>
    </w:div>
    <w:div w:id="684523685">
      <w:bodyDiv w:val="1"/>
      <w:marLeft w:val="0"/>
      <w:marRight w:val="0"/>
      <w:marTop w:val="0"/>
      <w:marBottom w:val="0"/>
      <w:divBdr>
        <w:top w:val="none" w:sz="0" w:space="0" w:color="auto"/>
        <w:left w:val="none" w:sz="0" w:space="0" w:color="auto"/>
        <w:bottom w:val="none" w:sz="0" w:space="0" w:color="auto"/>
        <w:right w:val="none" w:sz="0" w:space="0" w:color="auto"/>
      </w:divBdr>
    </w:div>
    <w:div w:id="689137308">
      <w:bodyDiv w:val="1"/>
      <w:marLeft w:val="0"/>
      <w:marRight w:val="0"/>
      <w:marTop w:val="0"/>
      <w:marBottom w:val="0"/>
      <w:divBdr>
        <w:top w:val="none" w:sz="0" w:space="0" w:color="auto"/>
        <w:left w:val="none" w:sz="0" w:space="0" w:color="auto"/>
        <w:bottom w:val="none" w:sz="0" w:space="0" w:color="auto"/>
        <w:right w:val="none" w:sz="0" w:space="0" w:color="auto"/>
      </w:divBdr>
    </w:div>
    <w:div w:id="689912354">
      <w:bodyDiv w:val="1"/>
      <w:marLeft w:val="0"/>
      <w:marRight w:val="0"/>
      <w:marTop w:val="0"/>
      <w:marBottom w:val="0"/>
      <w:divBdr>
        <w:top w:val="none" w:sz="0" w:space="0" w:color="auto"/>
        <w:left w:val="none" w:sz="0" w:space="0" w:color="auto"/>
        <w:bottom w:val="none" w:sz="0" w:space="0" w:color="auto"/>
        <w:right w:val="none" w:sz="0" w:space="0" w:color="auto"/>
      </w:divBdr>
    </w:div>
    <w:div w:id="690645917">
      <w:bodyDiv w:val="1"/>
      <w:marLeft w:val="0"/>
      <w:marRight w:val="0"/>
      <w:marTop w:val="0"/>
      <w:marBottom w:val="0"/>
      <w:divBdr>
        <w:top w:val="none" w:sz="0" w:space="0" w:color="auto"/>
        <w:left w:val="none" w:sz="0" w:space="0" w:color="auto"/>
        <w:bottom w:val="none" w:sz="0" w:space="0" w:color="auto"/>
        <w:right w:val="none" w:sz="0" w:space="0" w:color="auto"/>
      </w:divBdr>
    </w:div>
    <w:div w:id="691690953">
      <w:bodyDiv w:val="1"/>
      <w:marLeft w:val="0"/>
      <w:marRight w:val="0"/>
      <w:marTop w:val="0"/>
      <w:marBottom w:val="0"/>
      <w:divBdr>
        <w:top w:val="none" w:sz="0" w:space="0" w:color="auto"/>
        <w:left w:val="none" w:sz="0" w:space="0" w:color="auto"/>
        <w:bottom w:val="none" w:sz="0" w:space="0" w:color="auto"/>
        <w:right w:val="none" w:sz="0" w:space="0" w:color="auto"/>
      </w:divBdr>
    </w:div>
    <w:div w:id="693120550">
      <w:bodyDiv w:val="1"/>
      <w:marLeft w:val="0"/>
      <w:marRight w:val="0"/>
      <w:marTop w:val="0"/>
      <w:marBottom w:val="0"/>
      <w:divBdr>
        <w:top w:val="none" w:sz="0" w:space="0" w:color="auto"/>
        <w:left w:val="none" w:sz="0" w:space="0" w:color="auto"/>
        <w:bottom w:val="none" w:sz="0" w:space="0" w:color="auto"/>
        <w:right w:val="none" w:sz="0" w:space="0" w:color="auto"/>
      </w:divBdr>
    </w:div>
    <w:div w:id="697702750">
      <w:bodyDiv w:val="1"/>
      <w:marLeft w:val="0"/>
      <w:marRight w:val="0"/>
      <w:marTop w:val="0"/>
      <w:marBottom w:val="0"/>
      <w:divBdr>
        <w:top w:val="none" w:sz="0" w:space="0" w:color="auto"/>
        <w:left w:val="none" w:sz="0" w:space="0" w:color="auto"/>
        <w:bottom w:val="none" w:sz="0" w:space="0" w:color="auto"/>
        <w:right w:val="none" w:sz="0" w:space="0" w:color="auto"/>
      </w:divBdr>
    </w:div>
    <w:div w:id="702362281">
      <w:bodyDiv w:val="1"/>
      <w:marLeft w:val="0"/>
      <w:marRight w:val="0"/>
      <w:marTop w:val="0"/>
      <w:marBottom w:val="0"/>
      <w:divBdr>
        <w:top w:val="none" w:sz="0" w:space="0" w:color="auto"/>
        <w:left w:val="none" w:sz="0" w:space="0" w:color="auto"/>
        <w:bottom w:val="none" w:sz="0" w:space="0" w:color="auto"/>
        <w:right w:val="none" w:sz="0" w:space="0" w:color="auto"/>
      </w:divBdr>
    </w:div>
    <w:div w:id="702902936">
      <w:bodyDiv w:val="1"/>
      <w:marLeft w:val="0"/>
      <w:marRight w:val="0"/>
      <w:marTop w:val="0"/>
      <w:marBottom w:val="0"/>
      <w:divBdr>
        <w:top w:val="none" w:sz="0" w:space="0" w:color="auto"/>
        <w:left w:val="none" w:sz="0" w:space="0" w:color="auto"/>
        <w:bottom w:val="none" w:sz="0" w:space="0" w:color="auto"/>
        <w:right w:val="none" w:sz="0" w:space="0" w:color="auto"/>
      </w:divBdr>
    </w:div>
    <w:div w:id="703751186">
      <w:bodyDiv w:val="1"/>
      <w:marLeft w:val="0"/>
      <w:marRight w:val="0"/>
      <w:marTop w:val="0"/>
      <w:marBottom w:val="0"/>
      <w:divBdr>
        <w:top w:val="none" w:sz="0" w:space="0" w:color="auto"/>
        <w:left w:val="none" w:sz="0" w:space="0" w:color="auto"/>
        <w:bottom w:val="none" w:sz="0" w:space="0" w:color="auto"/>
        <w:right w:val="none" w:sz="0" w:space="0" w:color="auto"/>
      </w:divBdr>
    </w:div>
    <w:div w:id="705376598">
      <w:bodyDiv w:val="1"/>
      <w:marLeft w:val="0"/>
      <w:marRight w:val="0"/>
      <w:marTop w:val="0"/>
      <w:marBottom w:val="0"/>
      <w:divBdr>
        <w:top w:val="none" w:sz="0" w:space="0" w:color="auto"/>
        <w:left w:val="none" w:sz="0" w:space="0" w:color="auto"/>
        <w:bottom w:val="none" w:sz="0" w:space="0" w:color="auto"/>
        <w:right w:val="none" w:sz="0" w:space="0" w:color="auto"/>
      </w:divBdr>
    </w:div>
    <w:div w:id="708064488">
      <w:bodyDiv w:val="1"/>
      <w:marLeft w:val="0"/>
      <w:marRight w:val="0"/>
      <w:marTop w:val="0"/>
      <w:marBottom w:val="0"/>
      <w:divBdr>
        <w:top w:val="none" w:sz="0" w:space="0" w:color="auto"/>
        <w:left w:val="none" w:sz="0" w:space="0" w:color="auto"/>
        <w:bottom w:val="none" w:sz="0" w:space="0" w:color="auto"/>
        <w:right w:val="none" w:sz="0" w:space="0" w:color="auto"/>
      </w:divBdr>
    </w:div>
    <w:div w:id="709695944">
      <w:bodyDiv w:val="1"/>
      <w:marLeft w:val="0"/>
      <w:marRight w:val="0"/>
      <w:marTop w:val="0"/>
      <w:marBottom w:val="0"/>
      <w:divBdr>
        <w:top w:val="none" w:sz="0" w:space="0" w:color="auto"/>
        <w:left w:val="none" w:sz="0" w:space="0" w:color="auto"/>
        <w:bottom w:val="none" w:sz="0" w:space="0" w:color="auto"/>
        <w:right w:val="none" w:sz="0" w:space="0" w:color="auto"/>
      </w:divBdr>
    </w:div>
    <w:div w:id="712652443">
      <w:bodyDiv w:val="1"/>
      <w:marLeft w:val="0"/>
      <w:marRight w:val="0"/>
      <w:marTop w:val="0"/>
      <w:marBottom w:val="0"/>
      <w:divBdr>
        <w:top w:val="none" w:sz="0" w:space="0" w:color="auto"/>
        <w:left w:val="none" w:sz="0" w:space="0" w:color="auto"/>
        <w:bottom w:val="none" w:sz="0" w:space="0" w:color="auto"/>
        <w:right w:val="none" w:sz="0" w:space="0" w:color="auto"/>
      </w:divBdr>
    </w:div>
    <w:div w:id="716048361">
      <w:bodyDiv w:val="1"/>
      <w:marLeft w:val="0"/>
      <w:marRight w:val="0"/>
      <w:marTop w:val="0"/>
      <w:marBottom w:val="0"/>
      <w:divBdr>
        <w:top w:val="none" w:sz="0" w:space="0" w:color="auto"/>
        <w:left w:val="none" w:sz="0" w:space="0" w:color="auto"/>
        <w:bottom w:val="none" w:sz="0" w:space="0" w:color="auto"/>
        <w:right w:val="none" w:sz="0" w:space="0" w:color="auto"/>
      </w:divBdr>
    </w:div>
    <w:div w:id="717362375">
      <w:bodyDiv w:val="1"/>
      <w:marLeft w:val="0"/>
      <w:marRight w:val="0"/>
      <w:marTop w:val="0"/>
      <w:marBottom w:val="0"/>
      <w:divBdr>
        <w:top w:val="none" w:sz="0" w:space="0" w:color="auto"/>
        <w:left w:val="none" w:sz="0" w:space="0" w:color="auto"/>
        <w:bottom w:val="none" w:sz="0" w:space="0" w:color="auto"/>
        <w:right w:val="none" w:sz="0" w:space="0" w:color="auto"/>
      </w:divBdr>
    </w:div>
    <w:div w:id="722221261">
      <w:bodyDiv w:val="1"/>
      <w:marLeft w:val="0"/>
      <w:marRight w:val="0"/>
      <w:marTop w:val="0"/>
      <w:marBottom w:val="0"/>
      <w:divBdr>
        <w:top w:val="none" w:sz="0" w:space="0" w:color="auto"/>
        <w:left w:val="none" w:sz="0" w:space="0" w:color="auto"/>
        <w:bottom w:val="none" w:sz="0" w:space="0" w:color="auto"/>
        <w:right w:val="none" w:sz="0" w:space="0" w:color="auto"/>
      </w:divBdr>
    </w:div>
    <w:div w:id="724137039">
      <w:bodyDiv w:val="1"/>
      <w:marLeft w:val="0"/>
      <w:marRight w:val="0"/>
      <w:marTop w:val="0"/>
      <w:marBottom w:val="0"/>
      <w:divBdr>
        <w:top w:val="none" w:sz="0" w:space="0" w:color="auto"/>
        <w:left w:val="none" w:sz="0" w:space="0" w:color="auto"/>
        <w:bottom w:val="none" w:sz="0" w:space="0" w:color="auto"/>
        <w:right w:val="none" w:sz="0" w:space="0" w:color="auto"/>
      </w:divBdr>
    </w:div>
    <w:div w:id="724838790">
      <w:bodyDiv w:val="1"/>
      <w:marLeft w:val="0"/>
      <w:marRight w:val="0"/>
      <w:marTop w:val="0"/>
      <w:marBottom w:val="0"/>
      <w:divBdr>
        <w:top w:val="none" w:sz="0" w:space="0" w:color="auto"/>
        <w:left w:val="none" w:sz="0" w:space="0" w:color="auto"/>
        <w:bottom w:val="none" w:sz="0" w:space="0" w:color="auto"/>
        <w:right w:val="none" w:sz="0" w:space="0" w:color="auto"/>
      </w:divBdr>
    </w:div>
    <w:div w:id="727192060">
      <w:bodyDiv w:val="1"/>
      <w:marLeft w:val="0"/>
      <w:marRight w:val="0"/>
      <w:marTop w:val="0"/>
      <w:marBottom w:val="0"/>
      <w:divBdr>
        <w:top w:val="none" w:sz="0" w:space="0" w:color="auto"/>
        <w:left w:val="none" w:sz="0" w:space="0" w:color="auto"/>
        <w:bottom w:val="none" w:sz="0" w:space="0" w:color="auto"/>
        <w:right w:val="none" w:sz="0" w:space="0" w:color="auto"/>
      </w:divBdr>
    </w:div>
    <w:div w:id="729426346">
      <w:bodyDiv w:val="1"/>
      <w:marLeft w:val="0"/>
      <w:marRight w:val="0"/>
      <w:marTop w:val="0"/>
      <w:marBottom w:val="0"/>
      <w:divBdr>
        <w:top w:val="none" w:sz="0" w:space="0" w:color="auto"/>
        <w:left w:val="none" w:sz="0" w:space="0" w:color="auto"/>
        <w:bottom w:val="none" w:sz="0" w:space="0" w:color="auto"/>
        <w:right w:val="none" w:sz="0" w:space="0" w:color="auto"/>
      </w:divBdr>
    </w:div>
    <w:div w:id="732511011">
      <w:bodyDiv w:val="1"/>
      <w:marLeft w:val="0"/>
      <w:marRight w:val="0"/>
      <w:marTop w:val="0"/>
      <w:marBottom w:val="0"/>
      <w:divBdr>
        <w:top w:val="none" w:sz="0" w:space="0" w:color="auto"/>
        <w:left w:val="none" w:sz="0" w:space="0" w:color="auto"/>
        <w:bottom w:val="none" w:sz="0" w:space="0" w:color="auto"/>
        <w:right w:val="none" w:sz="0" w:space="0" w:color="auto"/>
      </w:divBdr>
    </w:div>
    <w:div w:id="736441652">
      <w:bodyDiv w:val="1"/>
      <w:marLeft w:val="0"/>
      <w:marRight w:val="0"/>
      <w:marTop w:val="0"/>
      <w:marBottom w:val="0"/>
      <w:divBdr>
        <w:top w:val="none" w:sz="0" w:space="0" w:color="auto"/>
        <w:left w:val="none" w:sz="0" w:space="0" w:color="auto"/>
        <w:bottom w:val="none" w:sz="0" w:space="0" w:color="auto"/>
        <w:right w:val="none" w:sz="0" w:space="0" w:color="auto"/>
      </w:divBdr>
    </w:div>
    <w:div w:id="740759324">
      <w:bodyDiv w:val="1"/>
      <w:marLeft w:val="0"/>
      <w:marRight w:val="0"/>
      <w:marTop w:val="0"/>
      <w:marBottom w:val="0"/>
      <w:divBdr>
        <w:top w:val="none" w:sz="0" w:space="0" w:color="auto"/>
        <w:left w:val="none" w:sz="0" w:space="0" w:color="auto"/>
        <w:bottom w:val="none" w:sz="0" w:space="0" w:color="auto"/>
        <w:right w:val="none" w:sz="0" w:space="0" w:color="auto"/>
      </w:divBdr>
    </w:div>
    <w:div w:id="741371550">
      <w:bodyDiv w:val="1"/>
      <w:marLeft w:val="0"/>
      <w:marRight w:val="0"/>
      <w:marTop w:val="0"/>
      <w:marBottom w:val="0"/>
      <w:divBdr>
        <w:top w:val="none" w:sz="0" w:space="0" w:color="auto"/>
        <w:left w:val="none" w:sz="0" w:space="0" w:color="auto"/>
        <w:bottom w:val="none" w:sz="0" w:space="0" w:color="auto"/>
        <w:right w:val="none" w:sz="0" w:space="0" w:color="auto"/>
      </w:divBdr>
    </w:div>
    <w:div w:id="742486281">
      <w:bodyDiv w:val="1"/>
      <w:marLeft w:val="0"/>
      <w:marRight w:val="0"/>
      <w:marTop w:val="0"/>
      <w:marBottom w:val="0"/>
      <w:divBdr>
        <w:top w:val="none" w:sz="0" w:space="0" w:color="auto"/>
        <w:left w:val="none" w:sz="0" w:space="0" w:color="auto"/>
        <w:bottom w:val="none" w:sz="0" w:space="0" w:color="auto"/>
        <w:right w:val="none" w:sz="0" w:space="0" w:color="auto"/>
      </w:divBdr>
    </w:div>
    <w:div w:id="748384193">
      <w:bodyDiv w:val="1"/>
      <w:marLeft w:val="0"/>
      <w:marRight w:val="0"/>
      <w:marTop w:val="0"/>
      <w:marBottom w:val="0"/>
      <w:divBdr>
        <w:top w:val="none" w:sz="0" w:space="0" w:color="auto"/>
        <w:left w:val="none" w:sz="0" w:space="0" w:color="auto"/>
        <w:bottom w:val="none" w:sz="0" w:space="0" w:color="auto"/>
        <w:right w:val="none" w:sz="0" w:space="0" w:color="auto"/>
      </w:divBdr>
    </w:div>
    <w:div w:id="750390650">
      <w:bodyDiv w:val="1"/>
      <w:marLeft w:val="0"/>
      <w:marRight w:val="0"/>
      <w:marTop w:val="0"/>
      <w:marBottom w:val="0"/>
      <w:divBdr>
        <w:top w:val="none" w:sz="0" w:space="0" w:color="auto"/>
        <w:left w:val="none" w:sz="0" w:space="0" w:color="auto"/>
        <w:bottom w:val="none" w:sz="0" w:space="0" w:color="auto"/>
        <w:right w:val="none" w:sz="0" w:space="0" w:color="auto"/>
      </w:divBdr>
    </w:div>
    <w:div w:id="750663811">
      <w:bodyDiv w:val="1"/>
      <w:marLeft w:val="0"/>
      <w:marRight w:val="0"/>
      <w:marTop w:val="0"/>
      <w:marBottom w:val="0"/>
      <w:divBdr>
        <w:top w:val="none" w:sz="0" w:space="0" w:color="auto"/>
        <w:left w:val="none" w:sz="0" w:space="0" w:color="auto"/>
        <w:bottom w:val="none" w:sz="0" w:space="0" w:color="auto"/>
        <w:right w:val="none" w:sz="0" w:space="0" w:color="auto"/>
      </w:divBdr>
    </w:div>
    <w:div w:id="751969390">
      <w:bodyDiv w:val="1"/>
      <w:marLeft w:val="0"/>
      <w:marRight w:val="0"/>
      <w:marTop w:val="0"/>
      <w:marBottom w:val="0"/>
      <w:divBdr>
        <w:top w:val="none" w:sz="0" w:space="0" w:color="auto"/>
        <w:left w:val="none" w:sz="0" w:space="0" w:color="auto"/>
        <w:bottom w:val="none" w:sz="0" w:space="0" w:color="auto"/>
        <w:right w:val="none" w:sz="0" w:space="0" w:color="auto"/>
      </w:divBdr>
    </w:div>
    <w:div w:id="753169382">
      <w:bodyDiv w:val="1"/>
      <w:marLeft w:val="0"/>
      <w:marRight w:val="0"/>
      <w:marTop w:val="0"/>
      <w:marBottom w:val="0"/>
      <w:divBdr>
        <w:top w:val="none" w:sz="0" w:space="0" w:color="auto"/>
        <w:left w:val="none" w:sz="0" w:space="0" w:color="auto"/>
        <w:bottom w:val="none" w:sz="0" w:space="0" w:color="auto"/>
        <w:right w:val="none" w:sz="0" w:space="0" w:color="auto"/>
      </w:divBdr>
    </w:div>
    <w:div w:id="754862115">
      <w:bodyDiv w:val="1"/>
      <w:marLeft w:val="0"/>
      <w:marRight w:val="0"/>
      <w:marTop w:val="0"/>
      <w:marBottom w:val="0"/>
      <w:divBdr>
        <w:top w:val="none" w:sz="0" w:space="0" w:color="auto"/>
        <w:left w:val="none" w:sz="0" w:space="0" w:color="auto"/>
        <w:bottom w:val="none" w:sz="0" w:space="0" w:color="auto"/>
        <w:right w:val="none" w:sz="0" w:space="0" w:color="auto"/>
      </w:divBdr>
    </w:div>
    <w:div w:id="756950674">
      <w:bodyDiv w:val="1"/>
      <w:marLeft w:val="0"/>
      <w:marRight w:val="0"/>
      <w:marTop w:val="0"/>
      <w:marBottom w:val="0"/>
      <w:divBdr>
        <w:top w:val="none" w:sz="0" w:space="0" w:color="auto"/>
        <w:left w:val="none" w:sz="0" w:space="0" w:color="auto"/>
        <w:bottom w:val="none" w:sz="0" w:space="0" w:color="auto"/>
        <w:right w:val="none" w:sz="0" w:space="0" w:color="auto"/>
      </w:divBdr>
    </w:div>
    <w:div w:id="760031913">
      <w:bodyDiv w:val="1"/>
      <w:marLeft w:val="0"/>
      <w:marRight w:val="0"/>
      <w:marTop w:val="0"/>
      <w:marBottom w:val="0"/>
      <w:divBdr>
        <w:top w:val="none" w:sz="0" w:space="0" w:color="auto"/>
        <w:left w:val="none" w:sz="0" w:space="0" w:color="auto"/>
        <w:bottom w:val="none" w:sz="0" w:space="0" w:color="auto"/>
        <w:right w:val="none" w:sz="0" w:space="0" w:color="auto"/>
      </w:divBdr>
    </w:div>
    <w:div w:id="760219656">
      <w:bodyDiv w:val="1"/>
      <w:marLeft w:val="0"/>
      <w:marRight w:val="0"/>
      <w:marTop w:val="0"/>
      <w:marBottom w:val="0"/>
      <w:divBdr>
        <w:top w:val="none" w:sz="0" w:space="0" w:color="auto"/>
        <w:left w:val="none" w:sz="0" w:space="0" w:color="auto"/>
        <w:bottom w:val="none" w:sz="0" w:space="0" w:color="auto"/>
        <w:right w:val="none" w:sz="0" w:space="0" w:color="auto"/>
      </w:divBdr>
    </w:div>
    <w:div w:id="760492362">
      <w:bodyDiv w:val="1"/>
      <w:marLeft w:val="0"/>
      <w:marRight w:val="0"/>
      <w:marTop w:val="0"/>
      <w:marBottom w:val="0"/>
      <w:divBdr>
        <w:top w:val="none" w:sz="0" w:space="0" w:color="auto"/>
        <w:left w:val="none" w:sz="0" w:space="0" w:color="auto"/>
        <w:bottom w:val="none" w:sz="0" w:space="0" w:color="auto"/>
        <w:right w:val="none" w:sz="0" w:space="0" w:color="auto"/>
      </w:divBdr>
    </w:div>
    <w:div w:id="761411436">
      <w:bodyDiv w:val="1"/>
      <w:marLeft w:val="0"/>
      <w:marRight w:val="0"/>
      <w:marTop w:val="0"/>
      <w:marBottom w:val="0"/>
      <w:divBdr>
        <w:top w:val="none" w:sz="0" w:space="0" w:color="auto"/>
        <w:left w:val="none" w:sz="0" w:space="0" w:color="auto"/>
        <w:bottom w:val="none" w:sz="0" w:space="0" w:color="auto"/>
        <w:right w:val="none" w:sz="0" w:space="0" w:color="auto"/>
      </w:divBdr>
    </w:div>
    <w:div w:id="761603218">
      <w:bodyDiv w:val="1"/>
      <w:marLeft w:val="0"/>
      <w:marRight w:val="0"/>
      <w:marTop w:val="0"/>
      <w:marBottom w:val="0"/>
      <w:divBdr>
        <w:top w:val="none" w:sz="0" w:space="0" w:color="auto"/>
        <w:left w:val="none" w:sz="0" w:space="0" w:color="auto"/>
        <w:bottom w:val="none" w:sz="0" w:space="0" w:color="auto"/>
        <w:right w:val="none" w:sz="0" w:space="0" w:color="auto"/>
      </w:divBdr>
    </w:div>
    <w:div w:id="762337278">
      <w:bodyDiv w:val="1"/>
      <w:marLeft w:val="0"/>
      <w:marRight w:val="0"/>
      <w:marTop w:val="0"/>
      <w:marBottom w:val="0"/>
      <w:divBdr>
        <w:top w:val="none" w:sz="0" w:space="0" w:color="auto"/>
        <w:left w:val="none" w:sz="0" w:space="0" w:color="auto"/>
        <w:bottom w:val="none" w:sz="0" w:space="0" w:color="auto"/>
        <w:right w:val="none" w:sz="0" w:space="0" w:color="auto"/>
      </w:divBdr>
    </w:div>
    <w:div w:id="763302766">
      <w:bodyDiv w:val="1"/>
      <w:marLeft w:val="0"/>
      <w:marRight w:val="0"/>
      <w:marTop w:val="0"/>
      <w:marBottom w:val="0"/>
      <w:divBdr>
        <w:top w:val="none" w:sz="0" w:space="0" w:color="auto"/>
        <w:left w:val="none" w:sz="0" w:space="0" w:color="auto"/>
        <w:bottom w:val="none" w:sz="0" w:space="0" w:color="auto"/>
        <w:right w:val="none" w:sz="0" w:space="0" w:color="auto"/>
      </w:divBdr>
    </w:div>
    <w:div w:id="768551177">
      <w:bodyDiv w:val="1"/>
      <w:marLeft w:val="0"/>
      <w:marRight w:val="0"/>
      <w:marTop w:val="0"/>
      <w:marBottom w:val="0"/>
      <w:divBdr>
        <w:top w:val="none" w:sz="0" w:space="0" w:color="auto"/>
        <w:left w:val="none" w:sz="0" w:space="0" w:color="auto"/>
        <w:bottom w:val="none" w:sz="0" w:space="0" w:color="auto"/>
        <w:right w:val="none" w:sz="0" w:space="0" w:color="auto"/>
      </w:divBdr>
    </w:div>
    <w:div w:id="771701358">
      <w:bodyDiv w:val="1"/>
      <w:marLeft w:val="0"/>
      <w:marRight w:val="0"/>
      <w:marTop w:val="0"/>
      <w:marBottom w:val="0"/>
      <w:divBdr>
        <w:top w:val="none" w:sz="0" w:space="0" w:color="auto"/>
        <w:left w:val="none" w:sz="0" w:space="0" w:color="auto"/>
        <w:bottom w:val="none" w:sz="0" w:space="0" w:color="auto"/>
        <w:right w:val="none" w:sz="0" w:space="0" w:color="auto"/>
      </w:divBdr>
    </w:div>
    <w:div w:id="774326702">
      <w:bodyDiv w:val="1"/>
      <w:marLeft w:val="0"/>
      <w:marRight w:val="0"/>
      <w:marTop w:val="0"/>
      <w:marBottom w:val="0"/>
      <w:divBdr>
        <w:top w:val="none" w:sz="0" w:space="0" w:color="auto"/>
        <w:left w:val="none" w:sz="0" w:space="0" w:color="auto"/>
        <w:bottom w:val="none" w:sz="0" w:space="0" w:color="auto"/>
        <w:right w:val="none" w:sz="0" w:space="0" w:color="auto"/>
      </w:divBdr>
    </w:div>
    <w:div w:id="779028273">
      <w:bodyDiv w:val="1"/>
      <w:marLeft w:val="0"/>
      <w:marRight w:val="0"/>
      <w:marTop w:val="0"/>
      <w:marBottom w:val="0"/>
      <w:divBdr>
        <w:top w:val="none" w:sz="0" w:space="0" w:color="auto"/>
        <w:left w:val="none" w:sz="0" w:space="0" w:color="auto"/>
        <w:bottom w:val="none" w:sz="0" w:space="0" w:color="auto"/>
        <w:right w:val="none" w:sz="0" w:space="0" w:color="auto"/>
      </w:divBdr>
    </w:div>
    <w:div w:id="780296977">
      <w:bodyDiv w:val="1"/>
      <w:marLeft w:val="0"/>
      <w:marRight w:val="0"/>
      <w:marTop w:val="0"/>
      <w:marBottom w:val="0"/>
      <w:divBdr>
        <w:top w:val="none" w:sz="0" w:space="0" w:color="auto"/>
        <w:left w:val="none" w:sz="0" w:space="0" w:color="auto"/>
        <w:bottom w:val="none" w:sz="0" w:space="0" w:color="auto"/>
        <w:right w:val="none" w:sz="0" w:space="0" w:color="auto"/>
      </w:divBdr>
    </w:div>
    <w:div w:id="782648775">
      <w:bodyDiv w:val="1"/>
      <w:marLeft w:val="0"/>
      <w:marRight w:val="0"/>
      <w:marTop w:val="0"/>
      <w:marBottom w:val="0"/>
      <w:divBdr>
        <w:top w:val="none" w:sz="0" w:space="0" w:color="auto"/>
        <w:left w:val="none" w:sz="0" w:space="0" w:color="auto"/>
        <w:bottom w:val="none" w:sz="0" w:space="0" w:color="auto"/>
        <w:right w:val="none" w:sz="0" w:space="0" w:color="auto"/>
      </w:divBdr>
    </w:div>
    <w:div w:id="783352377">
      <w:bodyDiv w:val="1"/>
      <w:marLeft w:val="0"/>
      <w:marRight w:val="0"/>
      <w:marTop w:val="0"/>
      <w:marBottom w:val="0"/>
      <w:divBdr>
        <w:top w:val="none" w:sz="0" w:space="0" w:color="auto"/>
        <w:left w:val="none" w:sz="0" w:space="0" w:color="auto"/>
        <w:bottom w:val="none" w:sz="0" w:space="0" w:color="auto"/>
        <w:right w:val="none" w:sz="0" w:space="0" w:color="auto"/>
      </w:divBdr>
    </w:div>
    <w:div w:id="784075634">
      <w:bodyDiv w:val="1"/>
      <w:marLeft w:val="0"/>
      <w:marRight w:val="0"/>
      <w:marTop w:val="0"/>
      <w:marBottom w:val="0"/>
      <w:divBdr>
        <w:top w:val="none" w:sz="0" w:space="0" w:color="auto"/>
        <w:left w:val="none" w:sz="0" w:space="0" w:color="auto"/>
        <w:bottom w:val="none" w:sz="0" w:space="0" w:color="auto"/>
        <w:right w:val="none" w:sz="0" w:space="0" w:color="auto"/>
      </w:divBdr>
    </w:div>
    <w:div w:id="791675008">
      <w:bodyDiv w:val="1"/>
      <w:marLeft w:val="0"/>
      <w:marRight w:val="0"/>
      <w:marTop w:val="0"/>
      <w:marBottom w:val="0"/>
      <w:divBdr>
        <w:top w:val="none" w:sz="0" w:space="0" w:color="auto"/>
        <w:left w:val="none" w:sz="0" w:space="0" w:color="auto"/>
        <w:bottom w:val="none" w:sz="0" w:space="0" w:color="auto"/>
        <w:right w:val="none" w:sz="0" w:space="0" w:color="auto"/>
      </w:divBdr>
    </w:div>
    <w:div w:id="791678133">
      <w:bodyDiv w:val="1"/>
      <w:marLeft w:val="0"/>
      <w:marRight w:val="0"/>
      <w:marTop w:val="0"/>
      <w:marBottom w:val="0"/>
      <w:divBdr>
        <w:top w:val="none" w:sz="0" w:space="0" w:color="auto"/>
        <w:left w:val="none" w:sz="0" w:space="0" w:color="auto"/>
        <w:bottom w:val="none" w:sz="0" w:space="0" w:color="auto"/>
        <w:right w:val="none" w:sz="0" w:space="0" w:color="auto"/>
      </w:divBdr>
    </w:div>
    <w:div w:id="795833364">
      <w:bodyDiv w:val="1"/>
      <w:marLeft w:val="0"/>
      <w:marRight w:val="0"/>
      <w:marTop w:val="0"/>
      <w:marBottom w:val="0"/>
      <w:divBdr>
        <w:top w:val="none" w:sz="0" w:space="0" w:color="auto"/>
        <w:left w:val="none" w:sz="0" w:space="0" w:color="auto"/>
        <w:bottom w:val="none" w:sz="0" w:space="0" w:color="auto"/>
        <w:right w:val="none" w:sz="0" w:space="0" w:color="auto"/>
      </w:divBdr>
    </w:div>
    <w:div w:id="804276935">
      <w:bodyDiv w:val="1"/>
      <w:marLeft w:val="0"/>
      <w:marRight w:val="0"/>
      <w:marTop w:val="0"/>
      <w:marBottom w:val="0"/>
      <w:divBdr>
        <w:top w:val="none" w:sz="0" w:space="0" w:color="auto"/>
        <w:left w:val="none" w:sz="0" w:space="0" w:color="auto"/>
        <w:bottom w:val="none" w:sz="0" w:space="0" w:color="auto"/>
        <w:right w:val="none" w:sz="0" w:space="0" w:color="auto"/>
      </w:divBdr>
    </w:div>
    <w:div w:id="804277530">
      <w:bodyDiv w:val="1"/>
      <w:marLeft w:val="0"/>
      <w:marRight w:val="0"/>
      <w:marTop w:val="0"/>
      <w:marBottom w:val="0"/>
      <w:divBdr>
        <w:top w:val="none" w:sz="0" w:space="0" w:color="auto"/>
        <w:left w:val="none" w:sz="0" w:space="0" w:color="auto"/>
        <w:bottom w:val="none" w:sz="0" w:space="0" w:color="auto"/>
        <w:right w:val="none" w:sz="0" w:space="0" w:color="auto"/>
      </w:divBdr>
    </w:div>
    <w:div w:id="804585590">
      <w:bodyDiv w:val="1"/>
      <w:marLeft w:val="0"/>
      <w:marRight w:val="0"/>
      <w:marTop w:val="0"/>
      <w:marBottom w:val="0"/>
      <w:divBdr>
        <w:top w:val="none" w:sz="0" w:space="0" w:color="auto"/>
        <w:left w:val="none" w:sz="0" w:space="0" w:color="auto"/>
        <w:bottom w:val="none" w:sz="0" w:space="0" w:color="auto"/>
        <w:right w:val="none" w:sz="0" w:space="0" w:color="auto"/>
      </w:divBdr>
    </w:div>
    <w:div w:id="805896686">
      <w:bodyDiv w:val="1"/>
      <w:marLeft w:val="0"/>
      <w:marRight w:val="0"/>
      <w:marTop w:val="0"/>
      <w:marBottom w:val="0"/>
      <w:divBdr>
        <w:top w:val="none" w:sz="0" w:space="0" w:color="auto"/>
        <w:left w:val="none" w:sz="0" w:space="0" w:color="auto"/>
        <w:bottom w:val="none" w:sz="0" w:space="0" w:color="auto"/>
        <w:right w:val="none" w:sz="0" w:space="0" w:color="auto"/>
      </w:divBdr>
    </w:div>
    <w:div w:id="808980310">
      <w:bodyDiv w:val="1"/>
      <w:marLeft w:val="0"/>
      <w:marRight w:val="0"/>
      <w:marTop w:val="0"/>
      <w:marBottom w:val="0"/>
      <w:divBdr>
        <w:top w:val="none" w:sz="0" w:space="0" w:color="auto"/>
        <w:left w:val="none" w:sz="0" w:space="0" w:color="auto"/>
        <w:bottom w:val="none" w:sz="0" w:space="0" w:color="auto"/>
        <w:right w:val="none" w:sz="0" w:space="0" w:color="auto"/>
      </w:divBdr>
    </w:div>
    <w:div w:id="813761128">
      <w:bodyDiv w:val="1"/>
      <w:marLeft w:val="0"/>
      <w:marRight w:val="0"/>
      <w:marTop w:val="0"/>
      <w:marBottom w:val="0"/>
      <w:divBdr>
        <w:top w:val="none" w:sz="0" w:space="0" w:color="auto"/>
        <w:left w:val="none" w:sz="0" w:space="0" w:color="auto"/>
        <w:bottom w:val="none" w:sz="0" w:space="0" w:color="auto"/>
        <w:right w:val="none" w:sz="0" w:space="0" w:color="auto"/>
      </w:divBdr>
    </w:div>
    <w:div w:id="817185986">
      <w:bodyDiv w:val="1"/>
      <w:marLeft w:val="0"/>
      <w:marRight w:val="0"/>
      <w:marTop w:val="0"/>
      <w:marBottom w:val="0"/>
      <w:divBdr>
        <w:top w:val="none" w:sz="0" w:space="0" w:color="auto"/>
        <w:left w:val="none" w:sz="0" w:space="0" w:color="auto"/>
        <w:bottom w:val="none" w:sz="0" w:space="0" w:color="auto"/>
        <w:right w:val="none" w:sz="0" w:space="0" w:color="auto"/>
      </w:divBdr>
    </w:div>
    <w:div w:id="818494075">
      <w:bodyDiv w:val="1"/>
      <w:marLeft w:val="0"/>
      <w:marRight w:val="0"/>
      <w:marTop w:val="0"/>
      <w:marBottom w:val="0"/>
      <w:divBdr>
        <w:top w:val="none" w:sz="0" w:space="0" w:color="auto"/>
        <w:left w:val="none" w:sz="0" w:space="0" w:color="auto"/>
        <w:bottom w:val="none" w:sz="0" w:space="0" w:color="auto"/>
        <w:right w:val="none" w:sz="0" w:space="0" w:color="auto"/>
      </w:divBdr>
    </w:div>
    <w:div w:id="822501746">
      <w:bodyDiv w:val="1"/>
      <w:marLeft w:val="0"/>
      <w:marRight w:val="0"/>
      <w:marTop w:val="0"/>
      <w:marBottom w:val="0"/>
      <w:divBdr>
        <w:top w:val="none" w:sz="0" w:space="0" w:color="auto"/>
        <w:left w:val="none" w:sz="0" w:space="0" w:color="auto"/>
        <w:bottom w:val="none" w:sz="0" w:space="0" w:color="auto"/>
        <w:right w:val="none" w:sz="0" w:space="0" w:color="auto"/>
      </w:divBdr>
    </w:div>
    <w:div w:id="825560152">
      <w:bodyDiv w:val="1"/>
      <w:marLeft w:val="0"/>
      <w:marRight w:val="0"/>
      <w:marTop w:val="0"/>
      <w:marBottom w:val="0"/>
      <w:divBdr>
        <w:top w:val="none" w:sz="0" w:space="0" w:color="auto"/>
        <w:left w:val="none" w:sz="0" w:space="0" w:color="auto"/>
        <w:bottom w:val="none" w:sz="0" w:space="0" w:color="auto"/>
        <w:right w:val="none" w:sz="0" w:space="0" w:color="auto"/>
      </w:divBdr>
    </w:div>
    <w:div w:id="831264079">
      <w:bodyDiv w:val="1"/>
      <w:marLeft w:val="0"/>
      <w:marRight w:val="0"/>
      <w:marTop w:val="0"/>
      <w:marBottom w:val="0"/>
      <w:divBdr>
        <w:top w:val="none" w:sz="0" w:space="0" w:color="auto"/>
        <w:left w:val="none" w:sz="0" w:space="0" w:color="auto"/>
        <w:bottom w:val="none" w:sz="0" w:space="0" w:color="auto"/>
        <w:right w:val="none" w:sz="0" w:space="0" w:color="auto"/>
      </w:divBdr>
    </w:div>
    <w:div w:id="838734677">
      <w:bodyDiv w:val="1"/>
      <w:marLeft w:val="0"/>
      <w:marRight w:val="0"/>
      <w:marTop w:val="0"/>
      <w:marBottom w:val="0"/>
      <w:divBdr>
        <w:top w:val="none" w:sz="0" w:space="0" w:color="auto"/>
        <w:left w:val="none" w:sz="0" w:space="0" w:color="auto"/>
        <w:bottom w:val="none" w:sz="0" w:space="0" w:color="auto"/>
        <w:right w:val="none" w:sz="0" w:space="0" w:color="auto"/>
      </w:divBdr>
    </w:div>
    <w:div w:id="850534054">
      <w:bodyDiv w:val="1"/>
      <w:marLeft w:val="0"/>
      <w:marRight w:val="0"/>
      <w:marTop w:val="0"/>
      <w:marBottom w:val="0"/>
      <w:divBdr>
        <w:top w:val="none" w:sz="0" w:space="0" w:color="auto"/>
        <w:left w:val="none" w:sz="0" w:space="0" w:color="auto"/>
        <w:bottom w:val="none" w:sz="0" w:space="0" w:color="auto"/>
        <w:right w:val="none" w:sz="0" w:space="0" w:color="auto"/>
      </w:divBdr>
    </w:div>
    <w:div w:id="852303027">
      <w:bodyDiv w:val="1"/>
      <w:marLeft w:val="0"/>
      <w:marRight w:val="0"/>
      <w:marTop w:val="0"/>
      <w:marBottom w:val="0"/>
      <w:divBdr>
        <w:top w:val="none" w:sz="0" w:space="0" w:color="auto"/>
        <w:left w:val="none" w:sz="0" w:space="0" w:color="auto"/>
        <w:bottom w:val="none" w:sz="0" w:space="0" w:color="auto"/>
        <w:right w:val="none" w:sz="0" w:space="0" w:color="auto"/>
      </w:divBdr>
    </w:div>
    <w:div w:id="854490926">
      <w:bodyDiv w:val="1"/>
      <w:marLeft w:val="0"/>
      <w:marRight w:val="0"/>
      <w:marTop w:val="0"/>
      <w:marBottom w:val="0"/>
      <w:divBdr>
        <w:top w:val="none" w:sz="0" w:space="0" w:color="auto"/>
        <w:left w:val="none" w:sz="0" w:space="0" w:color="auto"/>
        <w:bottom w:val="none" w:sz="0" w:space="0" w:color="auto"/>
        <w:right w:val="none" w:sz="0" w:space="0" w:color="auto"/>
      </w:divBdr>
    </w:div>
    <w:div w:id="861557073">
      <w:bodyDiv w:val="1"/>
      <w:marLeft w:val="0"/>
      <w:marRight w:val="0"/>
      <w:marTop w:val="0"/>
      <w:marBottom w:val="0"/>
      <w:divBdr>
        <w:top w:val="none" w:sz="0" w:space="0" w:color="auto"/>
        <w:left w:val="none" w:sz="0" w:space="0" w:color="auto"/>
        <w:bottom w:val="none" w:sz="0" w:space="0" w:color="auto"/>
        <w:right w:val="none" w:sz="0" w:space="0" w:color="auto"/>
      </w:divBdr>
    </w:div>
    <w:div w:id="861668933">
      <w:bodyDiv w:val="1"/>
      <w:marLeft w:val="0"/>
      <w:marRight w:val="0"/>
      <w:marTop w:val="0"/>
      <w:marBottom w:val="0"/>
      <w:divBdr>
        <w:top w:val="none" w:sz="0" w:space="0" w:color="auto"/>
        <w:left w:val="none" w:sz="0" w:space="0" w:color="auto"/>
        <w:bottom w:val="none" w:sz="0" w:space="0" w:color="auto"/>
        <w:right w:val="none" w:sz="0" w:space="0" w:color="auto"/>
      </w:divBdr>
    </w:div>
    <w:div w:id="862867393">
      <w:bodyDiv w:val="1"/>
      <w:marLeft w:val="0"/>
      <w:marRight w:val="0"/>
      <w:marTop w:val="0"/>
      <w:marBottom w:val="0"/>
      <w:divBdr>
        <w:top w:val="none" w:sz="0" w:space="0" w:color="auto"/>
        <w:left w:val="none" w:sz="0" w:space="0" w:color="auto"/>
        <w:bottom w:val="none" w:sz="0" w:space="0" w:color="auto"/>
        <w:right w:val="none" w:sz="0" w:space="0" w:color="auto"/>
      </w:divBdr>
    </w:div>
    <w:div w:id="867106952">
      <w:bodyDiv w:val="1"/>
      <w:marLeft w:val="0"/>
      <w:marRight w:val="0"/>
      <w:marTop w:val="0"/>
      <w:marBottom w:val="0"/>
      <w:divBdr>
        <w:top w:val="none" w:sz="0" w:space="0" w:color="auto"/>
        <w:left w:val="none" w:sz="0" w:space="0" w:color="auto"/>
        <w:bottom w:val="none" w:sz="0" w:space="0" w:color="auto"/>
        <w:right w:val="none" w:sz="0" w:space="0" w:color="auto"/>
      </w:divBdr>
    </w:div>
    <w:div w:id="871304118">
      <w:bodyDiv w:val="1"/>
      <w:marLeft w:val="0"/>
      <w:marRight w:val="0"/>
      <w:marTop w:val="0"/>
      <w:marBottom w:val="0"/>
      <w:divBdr>
        <w:top w:val="none" w:sz="0" w:space="0" w:color="auto"/>
        <w:left w:val="none" w:sz="0" w:space="0" w:color="auto"/>
        <w:bottom w:val="none" w:sz="0" w:space="0" w:color="auto"/>
        <w:right w:val="none" w:sz="0" w:space="0" w:color="auto"/>
      </w:divBdr>
    </w:div>
    <w:div w:id="871459989">
      <w:bodyDiv w:val="1"/>
      <w:marLeft w:val="0"/>
      <w:marRight w:val="0"/>
      <w:marTop w:val="0"/>
      <w:marBottom w:val="0"/>
      <w:divBdr>
        <w:top w:val="none" w:sz="0" w:space="0" w:color="auto"/>
        <w:left w:val="none" w:sz="0" w:space="0" w:color="auto"/>
        <w:bottom w:val="none" w:sz="0" w:space="0" w:color="auto"/>
        <w:right w:val="none" w:sz="0" w:space="0" w:color="auto"/>
      </w:divBdr>
    </w:div>
    <w:div w:id="871578548">
      <w:bodyDiv w:val="1"/>
      <w:marLeft w:val="0"/>
      <w:marRight w:val="0"/>
      <w:marTop w:val="0"/>
      <w:marBottom w:val="0"/>
      <w:divBdr>
        <w:top w:val="none" w:sz="0" w:space="0" w:color="auto"/>
        <w:left w:val="none" w:sz="0" w:space="0" w:color="auto"/>
        <w:bottom w:val="none" w:sz="0" w:space="0" w:color="auto"/>
        <w:right w:val="none" w:sz="0" w:space="0" w:color="auto"/>
      </w:divBdr>
    </w:div>
    <w:div w:id="874270205">
      <w:bodyDiv w:val="1"/>
      <w:marLeft w:val="0"/>
      <w:marRight w:val="0"/>
      <w:marTop w:val="0"/>
      <w:marBottom w:val="0"/>
      <w:divBdr>
        <w:top w:val="none" w:sz="0" w:space="0" w:color="auto"/>
        <w:left w:val="none" w:sz="0" w:space="0" w:color="auto"/>
        <w:bottom w:val="none" w:sz="0" w:space="0" w:color="auto"/>
        <w:right w:val="none" w:sz="0" w:space="0" w:color="auto"/>
      </w:divBdr>
    </w:div>
    <w:div w:id="876117685">
      <w:bodyDiv w:val="1"/>
      <w:marLeft w:val="0"/>
      <w:marRight w:val="0"/>
      <w:marTop w:val="0"/>
      <w:marBottom w:val="0"/>
      <w:divBdr>
        <w:top w:val="none" w:sz="0" w:space="0" w:color="auto"/>
        <w:left w:val="none" w:sz="0" w:space="0" w:color="auto"/>
        <w:bottom w:val="none" w:sz="0" w:space="0" w:color="auto"/>
        <w:right w:val="none" w:sz="0" w:space="0" w:color="auto"/>
      </w:divBdr>
    </w:div>
    <w:div w:id="879559593">
      <w:bodyDiv w:val="1"/>
      <w:marLeft w:val="0"/>
      <w:marRight w:val="0"/>
      <w:marTop w:val="0"/>
      <w:marBottom w:val="0"/>
      <w:divBdr>
        <w:top w:val="none" w:sz="0" w:space="0" w:color="auto"/>
        <w:left w:val="none" w:sz="0" w:space="0" w:color="auto"/>
        <w:bottom w:val="none" w:sz="0" w:space="0" w:color="auto"/>
        <w:right w:val="none" w:sz="0" w:space="0" w:color="auto"/>
      </w:divBdr>
    </w:div>
    <w:div w:id="879705589">
      <w:bodyDiv w:val="1"/>
      <w:marLeft w:val="0"/>
      <w:marRight w:val="0"/>
      <w:marTop w:val="0"/>
      <w:marBottom w:val="0"/>
      <w:divBdr>
        <w:top w:val="none" w:sz="0" w:space="0" w:color="auto"/>
        <w:left w:val="none" w:sz="0" w:space="0" w:color="auto"/>
        <w:bottom w:val="none" w:sz="0" w:space="0" w:color="auto"/>
        <w:right w:val="none" w:sz="0" w:space="0" w:color="auto"/>
      </w:divBdr>
    </w:div>
    <w:div w:id="882865045">
      <w:bodyDiv w:val="1"/>
      <w:marLeft w:val="0"/>
      <w:marRight w:val="0"/>
      <w:marTop w:val="0"/>
      <w:marBottom w:val="0"/>
      <w:divBdr>
        <w:top w:val="none" w:sz="0" w:space="0" w:color="auto"/>
        <w:left w:val="none" w:sz="0" w:space="0" w:color="auto"/>
        <w:bottom w:val="none" w:sz="0" w:space="0" w:color="auto"/>
        <w:right w:val="none" w:sz="0" w:space="0" w:color="auto"/>
      </w:divBdr>
    </w:div>
    <w:div w:id="886915890">
      <w:bodyDiv w:val="1"/>
      <w:marLeft w:val="0"/>
      <w:marRight w:val="0"/>
      <w:marTop w:val="0"/>
      <w:marBottom w:val="0"/>
      <w:divBdr>
        <w:top w:val="none" w:sz="0" w:space="0" w:color="auto"/>
        <w:left w:val="none" w:sz="0" w:space="0" w:color="auto"/>
        <w:bottom w:val="none" w:sz="0" w:space="0" w:color="auto"/>
        <w:right w:val="none" w:sz="0" w:space="0" w:color="auto"/>
      </w:divBdr>
    </w:div>
    <w:div w:id="888734747">
      <w:bodyDiv w:val="1"/>
      <w:marLeft w:val="0"/>
      <w:marRight w:val="0"/>
      <w:marTop w:val="0"/>
      <w:marBottom w:val="0"/>
      <w:divBdr>
        <w:top w:val="none" w:sz="0" w:space="0" w:color="auto"/>
        <w:left w:val="none" w:sz="0" w:space="0" w:color="auto"/>
        <w:bottom w:val="none" w:sz="0" w:space="0" w:color="auto"/>
        <w:right w:val="none" w:sz="0" w:space="0" w:color="auto"/>
      </w:divBdr>
    </w:div>
    <w:div w:id="892042562">
      <w:bodyDiv w:val="1"/>
      <w:marLeft w:val="0"/>
      <w:marRight w:val="0"/>
      <w:marTop w:val="0"/>
      <w:marBottom w:val="0"/>
      <w:divBdr>
        <w:top w:val="none" w:sz="0" w:space="0" w:color="auto"/>
        <w:left w:val="none" w:sz="0" w:space="0" w:color="auto"/>
        <w:bottom w:val="none" w:sz="0" w:space="0" w:color="auto"/>
        <w:right w:val="none" w:sz="0" w:space="0" w:color="auto"/>
      </w:divBdr>
    </w:div>
    <w:div w:id="897132479">
      <w:bodyDiv w:val="1"/>
      <w:marLeft w:val="0"/>
      <w:marRight w:val="0"/>
      <w:marTop w:val="0"/>
      <w:marBottom w:val="0"/>
      <w:divBdr>
        <w:top w:val="none" w:sz="0" w:space="0" w:color="auto"/>
        <w:left w:val="none" w:sz="0" w:space="0" w:color="auto"/>
        <w:bottom w:val="none" w:sz="0" w:space="0" w:color="auto"/>
        <w:right w:val="none" w:sz="0" w:space="0" w:color="auto"/>
      </w:divBdr>
    </w:div>
    <w:div w:id="898858535">
      <w:bodyDiv w:val="1"/>
      <w:marLeft w:val="0"/>
      <w:marRight w:val="0"/>
      <w:marTop w:val="0"/>
      <w:marBottom w:val="0"/>
      <w:divBdr>
        <w:top w:val="none" w:sz="0" w:space="0" w:color="auto"/>
        <w:left w:val="none" w:sz="0" w:space="0" w:color="auto"/>
        <w:bottom w:val="none" w:sz="0" w:space="0" w:color="auto"/>
        <w:right w:val="none" w:sz="0" w:space="0" w:color="auto"/>
      </w:divBdr>
    </w:div>
    <w:div w:id="899361352">
      <w:bodyDiv w:val="1"/>
      <w:marLeft w:val="0"/>
      <w:marRight w:val="0"/>
      <w:marTop w:val="0"/>
      <w:marBottom w:val="0"/>
      <w:divBdr>
        <w:top w:val="none" w:sz="0" w:space="0" w:color="auto"/>
        <w:left w:val="none" w:sz="0" w:space="0" w:color="auto"/>
        <w:bottom w:val="none" w:sz="0" w:space="0" w:color="auto"/>
        <w:right w:val="none" w:sz="0" w:space="0" w:color="auto"/>
      </w:divBdr>
    </w:div>
    <w:div w:id="900139033">
      <w:bodyDiv w:val="1"/>
      <w:marLeft w:val="0"/>
      <w:marRight w:val="0"/>
      <w:marTop w:val="0"/>
      <w:marBottom w:val="0"/>
      <w:divBdr>
        <w:top w:val="none" w:sz="0" w:space="0" w:color="auto"/>
        <w:left w:val="none" w:sz="0" w:space="0" w:color="auto"/>
        <w:bottom w:val="none" w:sz="0" w:space="0" w:color="auto"/>
        <w:right w:val="none" w:sz="0" w:space="0" w:color="auto"/>
      </w:divBdr>
    </w:div>
    <w:div w:id="901911913">
      <w:bodyDiv w:val="1"/>
      <w:marLeft w:val="0"/>
      <w:marRight w:val="0"/>
      <w:marTop w:val="0"/>
      <w:marBottom w:val="0"/>
      <w:divBdr>
        <w:top w:val="none" w:sz="0" w:space="0" w:color="auto"/>
        <w:left w:val="none" w:sz="0" w:space="0" w:color="auto"/>
        <w:bottom w:val="none" w:sz="0" w:space="0" w:color="auto"/>
        <w:right w:val="none" w:sz="0" w:space="0" w:color="auto"/>
      </w:divBdr>
    </w:div>
    <w:div w:id="903376992">
      <w:bodyDiv w:val="1"/>
      <w:marLeft w:val="0"/>
      <w:marRight w:val="0"/>
      <w:marTop w:val="0"/>
      <w:marBottom w:val="0"/>
      <w:divBdr>
        <w:top w:val="none" w:sz="0" w:space="0" w:color="auto"/>
        <w:left w:val="none" w:sz="0" w:space="0" w:color="auto"/>
        <w:bottom w:val="none" w:sz="0" w:space="0" w:color="auto"/>
        <w:right w:val="none" w:sz="0" w:space="0" w:color="auto"/>
      </w:divBdr>
    </w:div>
    <w:div w:id="904921162">
      <w:bodyDiv w:val="1"/>
      <w:marLeft w:val="0"/>
      <w:marRight w:val="0"/>
      <w:marTop w:val="0"/>
      <w:marBottom w:val="0"/>
      <w:divBdr>
        <w:top w:val="none" w:sz="0" w:space="0" w:color="auto"/>
        <w:left w:val="none" w:sz="0" w:space="0" w:color="auto"/>
        <w:bottom w:val="none" w:sz="0" w:space="0" w:color="auto"/>
        <w:right w:val="none" w:sz="0" w:space="0" w:color="auto"/>
      </w:divBdr>
    </w:div>
    <w:div w:id="906648382">
      <w:bodyDiv w:val="1"/>
      <w:marLeft w:val="0"/>
      <w:marRight w:val="0"/>
      <w:marTop w:val="0"/>
      <w:marBottom w:val="0"/>
      <w:divBdr>
        <w:top w:val="none" w:sz="0" w:space="0" w:color="auto"/>
        <w:left w:val="none" w:sz="0" w:space="0" w:color="auto"/>
        <w:bottom w:val="none" w:sz="0" w:space="0" w:color="auto"/>
        <w:right w:val="none" w:sz="0" w:space="0" w:color="auto"/>
      </w:divBdr>
    </w:div>
    <w:div w:id="911231693">
      <w:bodyDiv w:val="1"/>
      <w:marLeft w:val="0"/>
      <w:marRight w:val="0"/>
      <w:marTop w:val="0"/>
      <w:marBottom w:val="0"/>
      <w:divBdr>
        <w:top w:val="none" w:sz="0" w:space="0" w:color="auto"/>
        <w:left w:val="none" w:sz="0" w:space="0" w:color="auto"/>
        <w:bottom w:val="none" w:sz="0" w:space="0" w:color="auto"/>
        <w:right w:val="none" w:sz="0" w:space="0" w:color="auto"/>
      </w:divBdr>
    </w:div>
    <w:div w:id="912085218">
      <w:bodyDiv w:val="1"/>
      <w:marLeft w:val="0"/>
      <w:marRight w:val="0"/>
      <w:marTop w:val="0"/>
      <w:marBottom w:val="0"/>
      <w:divBdr>
        <w:top w:val="none" w:sz="0" w:space="0" w:color="auto"/>
        <w:left w:val="none" w:sz="0" w:space="0" w:color="auto"/>
        <w:bottom w:val="none" w:sz="0" w:space="0" w:color="auto"/>
        <w:right w:val="none" w:sz="0" w:space="0" w:color="auto"/>
      </w:divBdr>
    </w:div>
    <w:div w:id="912550355">
      <w:bodyDiv w:val="1"/>
      <w:marLeft w:val="0"/>
      <w:marRight w:val="0"/>
      <w:marTop w:val="0"/>
      <w:marBottom w:val="0"/>
      <w:divBdr>
        <w:top w:val="none" w:sz="0" w:space="0" w:color="auto"/>
        <w:left w:val="none" w:sz="0" w:space="0" w:color="auto"/>
        <w:bottom w:val="none" w:sz="0" w:space="0" w:color="auto"/>
        <w:right w:val="none" w:sz="0" w:space="0" w:color="auto"/>
      </w:divBdr>
    </w:div>
    <w:div w:id="918253183">
      <w:bodyDiv w:val="1"/>
      <w:marLeft w:val="0"/>
      <w:marRight w:val="0"/>
      <w:marTop w:val="0"/>
      <w:marBottom w:val="0"/>
      <w:divBdr>
        <w:top w:val="none" w:sz="0" w:space="0" w:color="auto"/>
        <w:left w:val="none" w:sz="0" w:space="0" w:color="auto"/>
        <w:bottom w:val="none" w:sz="0" w:space="0" w:color="auto"/>
        <w:right w:val="none" w:sz="0" w:space="0" w:color="auto"/>
      </w:divBdr>
    </w:div>
    <w:div w:id="927812182">
      <w:bodyDiv w:val="1"/>
      <w:marLeft w:val="0"/>
      <w:marRight w:val="0"/>
      <w:marTop w:val="0"/>
      <w:marBottom w:val="0"/>
      <w:divBdr>
        <w:top w:val="none" w:sz="0" w:space="0" w:color="auto"/>
        <w:left w:val="none" w:sz="0" w:space="0" w:color="auto"/>
        <w:bottom w:val="none" w:sz="0" w:space="0" w:color="auto"/>
        <w:right w:val="none" w:sz="0" w:space="0" w:color="auto"/>
      </w:divBdr>
    </w:div>
    <w:div w:id="930044241">
      <w:bodyDiv w:val="1"/>
      <w:marLeft w:val="0"/>
      <w:marRight w:val="0"/>
      <w:marTop w:val="0"/>
      <w:marBottom w:val="0"/>
      <w:divBdr>
        <w:top w:val="none" w:sz="0" w:space="0" w:color="auto"/>
        <w:left w:val="none" w:sz="0" w:space="0" w:color="auto"/>
        <w:bottom w:val="none" w:sz="0" w:space="0" w:color="auto"/>
        <w:right w:val="none" w:sz="0" w:space="0" w:color="auto"/>
      </w:divBdr>
    </w:div>
    <w:div w:id="937759329">
      <w:bodyDiv w:val="1"/>
      <w:marLeft w:val="0"/>
      <w:marRight w:val="0"/>
      <w:marTop w:val="0"/>
      <w:marBottom w:val="0"/>
      <w:divBdr>
        <w:top w:val="none" w:sz="0" w:space="0" w:color="auto"/>
        <w:left w:val="none" w:sz="0" w:space="0" w:color="auto"/>
        <w:bottom w:val="none" w:sz="0" w:space="0" w:color="auto"/>
        <w:right w:val="none" w:sz="0" w:space="0" w:color="auto"/>
      </w:divBdr>
    </w:div>
    <w:div w:id="947734149">
      <w:bodyDiv w:val="1"/>
      <w:marLeft w:val="0"/>
      <w:marRight w:val="0"/>
      <w:marTop w:val="0"/>
      <w:marBottom w:val="0"/>
      <w:divBdr>
        <w:top w:val="none" w:sz="0" w:space="0" w:color="auto"/>
        <w:left w:val="none" w:sz="0" w:space="0" w:color="auto"/>
        <w:bottom w:val="none" w:sz="0" w:space="0" w:color="auto"/>
        <w:right w:val="none" w:sz="0" w:space="0" w:color="auto"/>
      </w:divBdr>
    </w:div>
    <w:div w:id="954406767">
      <w:bodyDiv w:val="1"/>
      <w:marLeft w:val="0"/>
      <w:marRight w:val="0"/>
      <w:marTop w:val="0"/>
      <w:marBottom w:val="0"/>
      <w:divBdr>
        <w:top w:val="none" w:sz="0" w:space="0" w:color="auto"/>
        <w:left w:val="none" w:sz="0" w:space="0" w:color="auto"/>
        <w:bottom w:val="none" w:sz="0" w:space="0" w:color="auto"/>
        <w:right w:val="none" w:sz="0" w:space="0" w:color="auto"/>
      </w:divBdr>
    </w:div>
    <w:div w:id="958099932">
      <w:bodyDiv w:val="1"/>
      <w:marLeft w:val="0"/>
      <w:marRight w:val="0"/>
      <w:marTop w:val="0"/>
      <w:marBottom w:val="0"/>
      <w:divBdr>
        <w:top w:val="none" w:sz="0" w:space="0" w:color="auto"/>
        <w:left w:val="none" w:sz="0" w:space="0" w:color="auto"/>
        <w:bottom w:val="none" w:sz="0" w:space="0" w:color="auto"/>
        <w:right w:val="none" w:sz="0" w:space="0" w:color="auto"/>
      </w:divBdr>
    </w:div>
    <w:div w:id="959460732">
      <w:bodyDiv w:val="1"/>
      <w:marLeft w:val="0"/>
      <w:marRight w:val="0"/>
      <w:marTop w:val="0"/>
      <w:marBottom w:val="0"/>
      <w:divBdr>
        <w:top w:val="none" w:sz="0" w:space="0" w:color="auto"/>
        <w:left w:val="none" w:sz="0" w:space="0" w:color="auto"/>
        <w:bottom w:val="none" w:sz="0" w:space="0" w:color="auto"/>
        <w:right w:val="none" w:sz="0" w:space="0" w:color="auto"/>
      </w:divBdr>
    </w:div>
    <w:div w:id="963654378">
      <w:bodyDiv w:val="1"/>
      <w:marLeft w:val="0"/>
      <w:marRight w:val="0"/>
      <w:marTop w:val="0"/>
      <w:marBottom w:val="0"/>
      <w:divBdr>
        <w:top w:val="none" w:sz="0" w:space="0" w:color="auto"/>
        <w:left w:val="none" w:sz="0" w:space="0" w:color="auto"/>
        <w:bottom w:val="none" w:sz="0" w:space="0" w:color="auto"/>
        <w:right w:val="none" w:sz="0" w:space="0" w:color="auto"/>
      </w:divBdr>
    </w:div>
    <w:div w:id="965158113">
      <w:bodyDiv w:val="1"/>
      <w:marLeft w:val="0"/>
      <w:marRight w:val="0"/>
      <w:marTop w:val="0"/>
      <w:marBottom w:val="0"/>
      <w:divBdr>
        <w:top w:val="none" w:sz="0" w:space="0" w:color="auto"/>
        <w:left w:val="none" w:sz="0" w:space="0" w:color="auto"/>
        <w:bottom w:val="none" w:sz="0" w:space="0" w:color="auto"/>
        <w:right w:val="none" w:sz="0" w:space="0" w:color="auto"/>
      </w:divBdr>
    </w:div>
    <w:div w:id="965698282">
      <w:bodyDiv w:val="1"/>
      <w:marLeft w:val="0"/>
      <w:marRight w:val="0"/>
      <w:marTop w:val="0"/>
      <w:marBottom w:val="0"/>
      <w:divBdr>
        <w:top w:val="none" w:sz="0" w:space="0" w:color="auto"/>
        <w:left w:val="none" w:sz="0" w:space="0" w:color="auto"/>
        <w:bottom w:val="none" w:sz="0" w:space="0" w:color="auto"/>
        <w:right w:val="none" w:sz="0" w:space="0" w:color="auto"/>
      </w:divBdr>
    </w:div>
    <w:div w:id="967125611">
      <w:bodyDiv w:val="1"/>
      <w:marLeft w:val="0"/>
      <w:marRight w:val="0"/>
      <w:marTop w:val="0"/>
      <w:marBottom w:val="0"/>
      <w:divBdr>
        <w:top w:val="none" w:sz="0" w:space="0" w:color="auto"/>
        <w:left w:val="none" w:sz="0" w:space="0" w:color="auto"/>
        <w:bottom w:val="none" w:sz="0" w:space="0" w:color="auto"/>
        <w:right w:val="none" w:sz="0" w:space="0" w:color="auto"/>
      </w:divBdr>
    </w:div>
    <w:div w:id="970093646">
      <w:bodyDiv w:val="1"/>
      <w:marLeft w:val="0"/>
      <w:marRight w:val="0"/>
      <w:marTop w:val="0"/>
      <w:marBottom w:val="0"/>
      <w:divBdr>
        <w:top w:val="none" w:sz="0" w:space="0" w:color="auto"/>
        <w:left w:val="none" w:sz="0" w:space="0" w:color="auto"/>
        <w:bottom w:val="none" w:sz="0" w:space="0" w:color="auto"/>
        <w:right w:val="none" w:sz="0" w:space="0" w:color="auto"/>
      </w:divBdr>
    </w:div>
    <w:div w:id="971639897">
      <w:bodyDiv w:val="1"/>
      <w:marLeft w:val="0"/>
      <w:marRight w:val="0"/>
      <w:marTop w:val="0"/>
      <w:marBottom w:val="0"/>
      <w:divBdr>
        <w:top w:val="none" w:sz="0" w:space="0" w:color="auto"/>
        <w:left w:val="none" w:sz="0" w:space="0" w:color="auto"/>
        <w:bottom w:val="none" w:sz="0" w:space="0" w:color="auto"/>
        <w:right w:val="none" w:sz="0" w:space="0" w:color="auto"/>
      </w:divBdr>
    </w:div>
    <w:div w:id="973676232">
      <w:bodyDiv w:val="1"/>
      <w:marLeft w:val="0"/>
      <w:marRight w:val="0"/>
      <w:marTop w:val="0"/>
      <w:marBottom w:val="0"/>
      <w:divBdr>
        <w:top w:val="none" w:sz="0" w:space="0" w:color="auto"/>
        <w:left w:val="none" w:sz="0" w:space="0" w:color="auto"/>
        <w:bottom w:val="none" w:sz="0" w:space="0" w:color="auto"/>
        <w:right w:val="none" w:sz="0" w:space="0" w:color="auto"/>
      </w:divBdr>
    </w:div>
    <w:div w:id="975598961">
      <w:bodyDiv w:val="1"/>
      <w:marLeft w:val="0"/>
      <w:marRight w:val="0"/>
      <w:marTop w:val="0"/>
      <w:marBottom w:val="0"/>
      <w:divBdr>
        <w:top w:val="none" w:sz="0" w:space="0" w:color="auto"/>
        <w:left w:val="none" w:sz="0" w:space="0" w:color="auto"/>
        <w:bottom w:val="none" w:sz="0" w:space="0" w:color="auto"/>
        <w:right w:val="none" w:sz="0" w:space="0" w:color="auto"/>
      </w:divBdr>
    </w:div>
    <w:div w:id="977880452">
      <w:bodyDiv w:val="1"/>
      <w:marLeft w:val="0"/>
      <w:marRight w:val="0"/>
      <w:marTop w:val="0"/>
      <w:marBottom w:val="0"/>
      <w:divBdr>
        <w:top w:val="none" w:sz="0" w:space="0" w:color="auto"/>
        <w:left w:val="none" w:sz="0" w:space="0" w:color="auto"/>
        <w:bottom w:val="none" w:sz="0" w:space="0" w:color="auto"/>
        <w:right w:val="none" w:sz="0" w:space="0" w:color="auto"/>
      </w:divBdr>
    </w:div>
    <w:div w:id="983049988">
      <w:bodyDiv w:val="1"/>
      <w:marLeft w:val="0"/>
      <w:marRight w:val="0"/>
      <w:marTop w:val="0"/>
      <w:marBottom w:val="0"/>
      <w:divBdr>
        <w:top w:val="none" w:sz="0" w:space="0" w:color="auto"/>
        <w:left w:val="none" w:sz="0" w:space="0" w:color="auto"/>
        <w:bottom w:val="none" w:sz="0" w:space="0" w:color="auto"/>
        <w:right w:val="none" w:sz="0" w:space="0" w:color="auto"/>
      </w:divBdr>
    </w:div>
    <w:div w:id="983892325">
      <w:bodyDiv w:val="1"/>
      <w:marLeft w:val="0"/>
      <w:marRight w:val="0"/>
      <w:marTop w:val="0"/>
      <w:marBottom w:val="0"/>
      <w:divBdr>
        <w:top w:val="none" w:sz="0" w:space="0" w:color="auto"/>
        <w:left w:val="none" w:sz="0" w:space="0" w:color="auto"/>
        <w:bottom w:val="none" w:sz="0" w:space="0" w:color="auto"/>
        <w:right w:val="none" w:sz="0" w:space="0" w:color="auto"/>
      </w:divBdr>
    </w:div>
    <w:div w:id="985859077">
      <w:bodyDiv w:val="1"/>
      <w:marLeft w:val="0"/>
      <w:marRight w:val="0"/>
      <w:marTop w:val="0"/>
      <w:marBottom w:val="0"/>
      <w:divBdr>
        <w:top w:val="none" w:sz="0" w:space="0" w:color="auto"/>
        <w:left w:val="none" w:sz="0" w:space="0" w:color="auto"/>
        <w:bottom w:val="none" w:sz="0" w:space="0" w:color="auto"/>
        <w:right w:val="none" w:sz="0" w:space="0" w:color="auto"/>
      </w:divBdr>
    </w:div>
    <w:div w:id="986934431">
      <w:bodyDiv w:val="1"/>
      <w:marLeft w:val="0"/>
      <w:marRight w:val="0"/>
      <w:marTop w:val="0"/>
      <w:marBottom w:val="0"/>
      <w:divBdr>
        <w:top w:val="none" w:sz="0" w:space="0" w:color="auto"/>
        <w:left w:val="none" w:sz="0" w:space="0" w:color="auto"/>
        <w:bottom w:val="none" w:sz="0" w:space="0" w:color="auto"/>
        <w:right w:val="none" w:sz="0" w:space="0" w:color="auto"/>
      </w:divBdr>
    </w:div>
    <w:div w:id="994140891">
      <w:bodyDiv w:val="1"/>
      <w:marLeft w:val="0"/>
      <w:marRight w:val="0"/>
      <w:marTop w:val="0"/>
      <w:marBottom w:val="0"/>
      <w:divBdr>
        <w:top w:val="none" w:sz="0" w:space="0" w:color="auto"/>
        <w:left w:val="none" w:sz="0" w:space="0" w:color="auto"/>
        <w:bottom w:val="none" w:sz="0" w:space="0" w:color="auto"/>
        <w:right w:val="none" w:sz="0" w:space="0" w:color="auto"/>
      </w:divBdr>
    </w:div>
    <w:div w:id="994914289">
      <w:bodyDiv w:val="1"/>
      <w:marLeft w:val="0"/>
      <w:marRight w:val="0"/>
      <w:marTop w:val="0"/>
      <w:marBottom w:val="0"/>
      <w:divBdr>
        <w:top w:val="none" w:sz="0" w:space="0" w:color="auto"/>
        <w:left w:val="none" w:sz="0" w:space="0" w:color="auto"/>
        <w:bottom w:val="none" w:sz="0" w:space="0" w:color="auto"/>
        <w:right w:val="none" w:sz="0" w:space="0" w:color="auto"/>
      </w:divBdr>
    </w:div>
    <w:div w:id="996227697">
      <w:bodyDiv w:val="1"/>
      <w:marLeft w:val="0"/>
      <w:marRight w:val="0"/>
      <w:marTop w:val="0"/>
      <w:marBottom w:val="0"/>
      <w:divBdr>
        <w:top w:val="none" w:sz="0" w:space="0" w:color="auto"/>
        <w:left w:val="none" w:sz="0" w:space="0" w:color="auto"/>
        <w:bottom w:val="none" w:sz="0" w:space="0" w:color="auto"/>
        <w:right w:val="none" w:sz="0" w:space="0" w:color="auto"/>
      </w:divBdr>
    </w:div>
    <w:div w:id="998843442">
      <w:bodyDiv w:val="1"/>
      <w:marLeft w:val="0"/>
      <w:marRight w:val="0"/>
      <w:marTop w:val="0"/>
      <w:marBottom w:val="0"/>
      <w:divBdr>
        <w:top w:val="none" w:sz="0" w:space="0" w:color="auto"/>
        <w:left w:val="none" w:sz="0" w:space="0" w:color="auto"/>
        <w:bottom w:val="none" w:sz="0" w:space="0" w:color="auto"/>
        <w:right w:val="none" w:sz="0" w:space="0" w:color="auto"/>
      </w:divBdr>
    </w:div>
    <w:div w:id="999235772">
      <w:bodyDiv w:val="1"/>
      <w:marLeft w:val="0"/>
      <w:marRight w:val="0"/>
      <w:marTop w:val="0"/>
      <w:marBottom w:val="0"/>
      <w:divBdr>
        <w:top w:val="none" w:sz="0" w:space="0" w:color="auto"/>
        <w:left w:val="none" w:sz="0" w:space="0" w:color="auto"/>
        <w:bottom w:val="none" w:sz="0" w:space="0" w:color="auto"/>
        <w:right w:val="none" w:sz="0" w:space="0" w:color="auto"/>
      </w:divBdr>
    </w:div>
    <w:div w:id="1006908932">
      <w:bodyDiv w:val="1"/>
      <w:marLeft w:val="0"/>
      <w:marRight w:val="0"/>
      <w:marTop w:val="0"/>
      <w:marBottom w:val="0"/>
      <w:divBdr>
        <w:top w:val="none" w:sz="0" w:space="0" w:color="auto"/>
        <w:left w:val="none" w:sz="0" w:space="0" w:color="auto"/>
        <w:bottom w:val="none" w:sz="0" w:space="0" w:color="auto"/>
        <w:right w:val="none" w:sz="0" w:space="0" w:color="auto"/>
      </w:divBdr>
    </w:div>
    <w:div w:id="1007100073">
      <w:bodyDiv w:val="1"/>
      <w:marLeft w:val="0"/>
      <w:marRight w:val="0"/>
      <w:marTop w:val="0"/>
      <w:marBottom w:val="0"/>
      <w:divBdr>
        <w:top w:val="none" w:sz="0" w:space="0" w:color="auto"/>
        <w:left w:val="none" w:sz="0" w:space="0" w:color="auto"/>
        <w:bottom w:val="none" w:sz="0" w:space="0" w:color="auto"/>
        <w:right w:val="none" w:sz="0" w:space="0" w:color="auto"/>
      </w:divBdr>
    </w:div>
    <w:div w:id="1008561834">
      <w:bodyDiv w:val="1"/>
      <w:marLeft w:val="0"/>
      <w:marRight w:val="0"/>
      <w:marTop w:val="0"/>
      <w:marBottom w:val="0"/>
      <w:divBdr>
        <w:top w:val="none" w:sz="0" w:space="0" w:color="auto"/>
        <w:left w:val="none" w:sz="0" w:space="0" w:color="auto"/>
        <w:bottom w:val="none" w:sz="0" w:space="0" w:color="auto"/>
        <w:right w:val="none" w:sz="0" w:space="0" w:color="auto"/>
      </w:divBdr>
    </w:div>
    <w:div w:id="1009596743">
      <w:bodyDiv w:val="1"/>
      <w:marLeft w:val="0"/>
      <w:marRight w:val="0"/>
      <w:marTop w:val="0"/>
      <w:marBottom w:val="0"/>
      <w:divBdr>
        <w:top w:val="none" w:sz="0" w:space="0" w:color="auto"/>
        <w:left w:val="none" w:sz="0" w:space="0" w:color="auto"/>
        <w:bottom w:val="none" w:sz="0" w:space="0" w:color="auto"/>
        <w:right w:val="none" w:sz="0" w:space="0" w:color="auto"/>
      </w:divBdr>
    </w:div>
    <w:div w:id="1013873508">
      <w:bodyDiv w:val="1"/>
      <w:marLeft w:val="0"/>
      <w:marRight w:val="0"/>
      <w:marTop w:val="0"/>
      <w:marBottom w:val="0"/>
      <w:divBdr>
        <w:top w:val="none" w:sz="0" w:space="0" w:color="auto"/>
        <w:left w:val="none" w:sz="0" w:space="0" w:color="auto"/>
        <w:bottom w:val="none" w:sz="0" w:space="0" w:color="auto"/>
        <w:right w:val="none" w:sz="0" w:space="0" w:color="auto"/>
      </w:divBdr>
    </w:div>
    <w:div w:id="1014764080">
      <w:bodyDiv w:val="1"/>
      <w:marLeft w:val="0"/>
      <w:marRight w:val="0"/>
      <w:marTop w:val="0"/>
      <w:marBottom w:val="0"/>
      <w:divBdr>
        <w:top w:val="none" w:sz="0" w:space="0" w:color="auto"/>
        <w:left w:val="none" w:sz="0" w:space="0" w:color="auto"/>
        <w:bottom w:val="none" w:sz="0" w:space="0" w:color="auto"/>
        <w:right w:val="none" w:sz="0" w:space="0" w:color="auto"/>
      </w:divBdr>
    </w:div>
    <w:div w:id="1020624344">
      <w:bodyDiv w:val="1"/>
      <w:marLeft w:val="0"/>
      <w:marRight w:val="0"/>
      <w:marTop w:val="0"/>
      <w:marBottom w:val="0"/>
      <w:divBdr>
        <w:top w:val="none" w:sz="0" w:space="0" w:color="auto"/>
        <w:left w:val="none" w:sz="0" w:space="0" w:color="auto"/>
        <w:bottom w:val="none" w:sz="0" w:space="0" w:color="auto"/>
        <w:right w:val="none" w:sz="0" w:space="0" w:color="auto"/>
      </w:divBdr>
    </w:div>
    <w:div w:id="1023091743">
      <w:bodyDiv w:val="1"/>
      <w:marLeft w:val="0"/>
      <w:marRight w:val="0"/>
      <w:marTop w:val="0"/>
      <w:marBottom w:val="0"/>
      <w:divBdr>
        <w:top w:val="none" w:sz="0" w:space="0" w:color="auto"/>
        <w:left w:val="none" w:sz="0" w:space="0" w:color="auto"/>
        <w:bottom w:val="none" w:sz="0" w:space="0" w:color="auto"/>
        <w:right w:val="none" w:sz="0" w:space="0" w:color="auto"/>
      </w:divBdr>
    </w:div>
    <w:div w:id="1026979680">
      <w:bodyDiv w:val="1"/>
      <w:marLeft w:val="0"/>
      <w:marRight w:val="0"/>
      <w:marTop w:val="0"/>
      <w:marBottom w:val="0"/>
      <w:divBdr>
        <w:top w:val="none" w:sz="0" w:space="0" w:color="auto"/>
        <w:left w:val="none" w:sz="0" w:space="0" w:color="auto"/>
        <w:bottom w:val="none" w:sz="0" w:space="0" w:color="auto"/>
        <w:right w:val="none" w:sz="0" w:space="0" w:color="auto"/>
      </w:divBdr>
    </w:div>
    <w:div w:id="1027486546">
      <w:bodyDiv w:val="1"/>
      <w:marLeft w:val="0"/>
      <w:marRight w:val="0"/>
      <w:marTop w:val="0"/>
      <w:marBottom w:val="0"/>
      <w:divBdr>
        <w:top w:val="none" w:sz="0" w:space="0" w:color="auto"/>
        <w:left w:val="none" w:sz="0" w:space="0" w:color="auto"/>
        <w:bottom w:val="none" w:sz="0" w:space="0" w:color="auto"/>
        <w:right w:val="none" w:sz="0" w:space="0" w:color="auto"/>
      </w:divBdr>
    </w:div>
    <w:div w:id="1028069168">
      <w:bodyDiv w:val="1"/>
      <w:marLeft w:val="0"/>
      <w:marRight w:val="0"/>
      <w:marTop w:val="0"/>
      <w:marBottom w:val="0"/>
      <w:divBdr>
        <w:top w:val="none" w:sz="0" w:space="0" w:color="auto"/>
        <w:left w:val="none" w:sz="0" w:space="0" w:color="auto"/>
        <w:bottom w:val="none" w:sz="0" w:space="0" w:color="auto"/>
        <w:right w:val="none" w:sz="0" w:space="0" w:color="auto"/>
      </w:divBdr>
    </w:div>
    <w:div w:id="1028873061">
      <w:bodyDiv w:val="1"/>
      <w:marLeft w:val="0"/>
      <w:marRight w:val="0"/>
      <w:marTop w:val="0"/>
      <w:marBottom w:val="0"/>
      <w:divBdr>
        <w:top w:val="none" w:sz="0" w:space="0" w:color="auto"/>
        <w:left w:val="none" w:sz="0" w:space="0" w:color="auto"/>
        <w:bottom w:val="none" w:sz="0" w:space="0" w:color="auto"/>
        <w:right w:val="none" w:sz="0" w:space="0" w:color="auto"/>
      </w:divBdr>
    </w:div>
    <w:div w:id="1031109618">
      <w:bodyDiv w:val="1"/>
      <w:marLeft w:val="0"/>
      <w:marRight w:val="0"/>
      <w:marTop w:val="0"/>
      <w:marBottom w:val="0"/>
      <w:divBdr>
        <w:top w:val="none" w:sz="0" w:space="0" w:color="auto"/>
        <w:left w:val="none" w:sz="0" w:space="0" w:color="auto"/>
        <w:bottom w:val="none" w:sz="0" w:space="0" w:color="auto"/>
        <w:right w:val="none" w:sz="0" w:space="0" w:color="auto"/>
      </w:divBdr>
    </w:div>
    <w:div w:id="1039091130">
      <w:bodyDiv w:val="1"/>
      <w:marLeft w:val="0"/>
      <w:marRight w:val="0"/>
      <w:marTop w:val="0"/>
      <w:marBottom w:val="0"/>
      <w:divBdr>
        <w:top w:val="none" w:sz="0" w:space="0" w:color="auto"/>
        <w:left w:val="none" w:sz="0" w:space="0" w:color="auto"/>
        <w:bottom w:val="none" w:sz="0" w:space="0" w:color="auto"/>
        <w:right w:val="none" w:sz="0" w:space="0" w:color="auto"/>
      </w:divBdr>
    </w:div>
    <w:div w:id="1046369461">
      <w:bodyDiv w:val="1"/>
      <w:marLeft w:val="0"/>
      <w:marRight w:val="0"/>
      <w:marTop w:val="0"/>
      <w:marBottom w:val="0"/>
      <w:divBdr>
        <w:top w:val="none" w:sz="0" w:space="0" w:color="auto"/>
        <w:left w:val="none" w:sz="0" w:space="0" w:color="auto"/>
        <w:bottom w:val="none" w:sz="0" w:space="0" w:color="auto"/>
        <w:right w:val="none" w:sz="0" w:space="0" w:color="auto"/>
      </w:divBdr>
    </w:div>
    <w:div w:id="1047488885">
      <w:bodyDiv w:val="1"/>
      <w:marLeft w:val="0"/>
      <w:marRight w:val="0"/>
      <w:marTop w:val="0"/>
      <w:marBottom w:val="0"/>
      <w:divBdr>
        <w:top w:val="none" w:sz="0" w:space="0" w:color="auto"/>
        <w:left w:val="none" w:sz="0" w:space="0" w:color="auto"/>
        <w:bottom w:val="none" w:sz="0" w:space="0" w:color="auto"/>
        <w:right w:val="none" w:sz="0" w:space="0" w:color="auto"/>
      </w:divBdr>
    </w:div>
    <w:div w:id="1052273484">
      <w:bodyDiv w:val="1"/>
      <w:marLeft w:val="0"/>
      <w:marRight w:val="0"/>
      <w:marTop w:val="0"/>
      <w:marBottom w:val="0"/>
      <w:divBdr>
        <w:top w:val="none" w:sz="0" w:space="0" w:color="auto"/>
        <w:left w:val="none" w:sz="0" w:space="0" w:color="auto"/>
        <w:bottom w:val="none" w:sz="0" w:space="0" w:color="auto"/>
        <w:right w:val="none" w:sz="0" w:space="0" w:color="auto"/>
      </w:divBdr>
    </w:div>
    <w:div w:id="1056783083">
      <w:bodyDiv w:val="1"/>
      <w:marLeft w:val="0"/>
      <w:marRight w:val="0"/>
      <w:marTop w:val="0"/>
      <w:marBottom w:val="0"/>
      <w:divBdr>
        <w:top w:val="none" w:sz="0" w:space="0" w:color="auto"/>
        <w:left w:val="none" w:sz="0" w:space="0" w:color="auto"/>
        <w:bottom w:val="none" w:sz="0" w:space="0" w:color="auto"/>
        <w:right w:val="none" w:sz="0" w:space="0" w:color="auto"/>
      </w:divBdr>
    </w:div>
    <w:div w:id="1058699022">
      <w:bodyDiv w:val="1"/>
      <w:marLeft w:val="0"/>
      <w:marRight w:val="0"/>
      <w:marTop w:val="0"/>
      <w:marBottom w:val="0"/>
      <w:divBdr>
        <w:top w:val="none" w:sz="0" w:space="0" w:color="auto"/>
        <w:left w:val="none" w:sz="0" w:space="0" w:color="auto"/>
        <w:bottom w:val="none" w:sz="0" w:space="0" w:color="auto"/>
        <w:right w:val="none" w:sz="0" w:space="0" w:color="auto"/>
      </w:divBdr>
    </w:div>
    <w:div w:id="1062564274">
      <w:bodyDiv w:val="1"/>
      <w:marLeft w:val="0"/>
      <w:marRight w:val="0"/>
      <w:marTop w:val="0"/>
      <w:marBottom w:val="0"/>
      <w:divBdr>
        <w:top w:val="none" w:sz="0" w:space="0" w:color="auto"/>
        <w:left w:val="none" w:sz="0" w:space="0" w:color="auto"/>
        <w:bottom w:val="none" w:sz="0" w:space="0" w:color="auto"/>
        <w:right w:val="none" w:sz="0" w:space="0" w:color="auto"/>
      </w:divBdr>
    </w:div>
    <w:div w:id="1063214910">
      <w:bodyDiv w:val="1"/>
      <w:marLeft w:val="0"/>
      <w:marRight w:val="0"/>
      <w:marTop w:val="0"/>
      <w:marBottom w:val="0"/>
      <w:divBdr>
        <w:top w:val="none" w:sz="0" w:space="0" w:color="auto"/>
        <w:left w:val="none" w:sz="0" w:space="0" w:color="auto"/>
        <w:bottom w:val="none" w:sz="0" w:space="0" w:color="auto"/>
        <w:right w:val="none" w:sz="0" w:space="0" w:color="auto"/>
      </w:divBdr>
    </w:div>
    <w:div w:id="1066614395">
      <w:bodyDiv w:val="1"/>
      <w:marLeft w:val="0"/>
      <w:marRight w:val="0"/>
      <w:marTop w:val="0"/>
      <w:marBottom w:val="0"/>
      <w:divBdr>
        <w:top w:val="none" w:sz="0" w:space="0" w:color="auto"/>
        <w:left w:val="none" w:sz="0" w:space="0" w:color="auto"/>
        <w:bottom w:val="none" w:sz="0" w:space="0" w:color="auto"/>
        <w:right w:val="none" w:sz="0" w:space="0" w:color="auto"/>
      </w:divBdr>
    </w:div>
    <w:div w:id="1068652979">
      <w:bodyDiv w:val="1"/>
      <w:marLeft w:val="0"/>
      <w:marRight w:val="0"/>
      <w:marTop w:val="0"/>
      <w:marBottom w:val="0"/>
      <w:divBdr>
        <w:top w:val="none" w:sz="0" w:space="0" w:color="auto"/>
        <w:left w:val="none" w:sz="0" w:space="0" w:color="auto"/>
        <w:bottom w:val="none" w:sz="0" w:space="0" w:color="auto"/>
        <w:right w:val="none" w:sz="0" w:space="0" w:color="auto"/>
      </w:divBdr>
    </w:div>
    <w:div w:id="1071544611">
      <w:bodyDiv w:val="1"/>
      <w:marLeft w:val="0"/>
      <w:marRight w:val="0"/>
      <w:marTop w:val="0"/>
      <w:marBottom w:val="0"/>
      <w:divBdr>
        <w:top w:val="none" w:sz="0" w:space="0" w:color="auto"/>
        <w:left w:val="none" w:sz="0" w:space="0" w:color="auto"/>
        <w:bottom w:val="none" w:sz="0" w:space="0" w:color="auto"/>
        <w:right w:val="none" w:sz="0" w:space="0" w:color="auto"/>
      </w:divBdr>
    </w:div>
    <w:div w:id="1083456099">
      <w:bodyDiv w:val="1"/>
      <w:marLeft w:val="0"/>
      <w:marRight w:val="0"/>
      <w:marTop w:val="0"/>
      <w:marBottom w:val="0"/>
      <w:divBdr>
        <w:top w:val="none" w:sz="0" w:space="0" w:color="auto"/>
        <w:left w:val="none" w:sz="0" w:space="0" w:color="auto"/>
        <w:bottom w:val="none" w:sz="0" w:space="0" w:color="auto"/>
        <w:right w:val="none" w:sz="0" w:space="0" w:color="auto"/>
      </w:divBdr>
    </w:div>
    <w:div w:id="1084183976">
      <w:bodyDiv w:val="1"/>
      <w:marLeft w:val="0"/>
      <w:marRight w:val="0"/>
      <w:marTop w:val="0"/>
      <w:marBottom w:val="0"/>
      <w:divBdr>
        <w:top w:val="none" w:sz="0" w:space="0" w:color="auto"/>
        <w:left w:val="none" w:sz="0" w:space="0" w:color="auto"/>
        <w:bottom w:val="none" w:sz="0" w:space="0" w:color="auto"/>
        <w:right w:val="none" w:sz="0" w:space="0" w:color="auto"/>
      </w:divBdr>
    </w:div>
    <w:div w:id="1084424546">
      <w:bodyDiv w:val="1"/>
      <w:marLeft w:val="0"/>
      <w:marRight w:val="0"/>
      <w:marTop w:val="0"/>
      <w:marBottom w:val="0"/>
      <w:divBdr>
        <w:top w:val="none" w:sz="0" w:space="0" w:color="auto"/>
        <w:left w:val="none" w:sz="0" w:space="0" w:color="auto"/>
        <w:bottom w:val="none" w:sz="0" w:space="0" w:color="auto"/>
        <w:right w:val="none" w:sz="0" w:space="0" w:color="auto"/>
      </w:divBdr>
    </w:div>
    <w:div w:id="1084834338">
      <w:bodyDiv w:val="1"/>
      <w:marLeft w:val="0"/>
      <w:marRight w:val="0"/>
      <w:marTop w:val="0"/>
      <w:marBottom w:val="0"/>
      <w:divBdr>
        <w:top w:val="none" w:sz="0" w:space="0" w:color="auto"/>
        <w:left w:val="none" w:sz="0" w:space="0" w:color="auto"/>
        <w:bottom w:val="none" w:sz="0" w:space="0" w:color="auto"/>
        <w:right w:val="none" w:sz="0" w:space="0" w:color="auto"/>
      </w:divBdr>
    </w:div>
    <w:div w:id="1085961225">
      <w:bodyDiv w:val="1"/>
      <w:marLeft w:val="0"/>
      <w:marRight w:val="0"/>
      <w:marTop w:val="0"/>
      <w:marBottom w:val="0"/>
      <w:divBdr>
        <w:top w:val="none" w:sz="0" w:space="0" w:color="auto"/>
        <w:left w:val="none" w:sz="0" w:space="0" w:color="auto"/>
        <w:bottom w:val="none" w:sz="0" w:space="0" w:color="auto"/>
        <w:right w:val="none" w:sz="0" w:space="0" w:color="auto"/>
      </w:divBdr>
    </w:div>
    <w:div w:id="1092316117">
      <w:bodyDiv w:val="1"/>
      <w:marLeft w:val="0"/>
      <w:marRight w:val="0"/>
      <w:marTop w:val="0"/>
      <w:marBottom w:val="0"/>
      <w:divBdr>
        <w:top w:val="none" w:sz="0" w:space="0" w:color="auto"/>
        <w:left w:val="none" w:sz="0" w:space="0" w:color="auto"/>
        <w:bottom w:val="none" w:sz="0" w:space="0" w:color="auto"/>
        <w:right w:val="none" w:sz="0" w:space="0" w:color="auto"/>
      </w:divBdr>
    </w:div>
    <w:div w:id="1093627175">
      <w:bodyDiv w:val="1"/>
      <w:marLeft w:val="0"/>
      <w:marRight w:val="0"/>
      <w:marTop w:val="0"/>
      <w:marBottom w:val="0"/>
      <w:divBdr>
        <w:top w:val="none" w:sz="0" w:space="0" w:color="auto"/>
        <w:left w:val="none" w:sz="0" w:space="0" w:color="auto"/>
        <w:bottom w:val="none" w:sz="0" w:space="0" w:color="auto"/>
        <w:right w:val="none" w:sz="0" w:space="0" w:color="auto"/>
      </w:divBdr>
    </w:div>
    <w:div w:id="1094008538">
      <w:bodyDiv w:val="1"/>
      <w:marLeft w:val="0"/>
      <w:marRight w:val="0"/>
      <w:marTop w:val="0"/>
      <w:marBottom w:val="0"/>
      <w:divBdr>
        <w:top w:val="none" w:sz="0" w:space="0" w:color="auto"/>
        <w:left w:val="none" w:sz="0" w:space="0" w:color="auto"/>
        <w:bottom w:val="none" w:sz="0" w:space="0" w:color="auto"/>
        <w:right w:val="none" w:sz="0" w:space="0" w:color="auto"/>
      </w:divBdr>
    </w:div>
    <w:div w:id="1096556276">
      <w:bodyDiv w:val="1"/>
      <w:marLeft w:val="0"/>
      <w:marRight w:val="0"/>
      <w:marTop w:val="0"/>
      <w:marBottom w:val="0"/>
      <w:divBdr>
        <w:top w:val="none" w:sz="0" w:space="0" w:color="auto"/>
        <w:left w:val="none" w:sz="0" w:space="0" w:color="auto"/>
        <w:bottom w:val="none" w:sz="0" w:space="0" w:color="auto"/>
        <w:right w:val="none" w:sz="0" w:space="0" w:color="auto"/>
      </w:divBdr>
    </w:div>
    <w:div w:id="1100029811">
      <w:bodyDiv w:val="1"/>
      <w:marLeft w:val="0"/>
      <w:marRight w:val="0"/>
      <w:marTop w:val="0"/>
      <w:marBottom w:val="0"/>
      <w:divBdr>
        <w:top w:val="none" w:sz="0" w:space="0" w:color="auto"/>
        <w:left w:val="none" w:sz="0" w:space="0" w:color="auto"/>
        <w:bottom w:val="none" w:sz="0" w:space="0" w:color="auto"/>
        <w:right w:val="none" w:sz="0" w:space="0" w:color="auto"/>
      </w:divBdr>
    </w:div>
    <w:div w:id="1101409900">
      <w:bodyDiv w:val="1"/>
      <w:marLeft w:val="0"/>
      <w:marRight w:val="0"/>
      <w:marTop w:val="0"/>
      <w:marBottom w:val="0"/>
      <w:divBdr>
        <w:top w:val="none" w:sz="0" w:space="0" w:color="auto"/>
        <w:left w:val="none" w:sz="0" w:space="0" w:color="auto"/>
        <w:bottom w:val="none" w:sz="0" w:space="0" w:color="auto"/>
        <w:right w:val="none" w:sz="0" w:space="0" w:color="auto"/>
      </w:divBdr>
    </w:div>
    <w:div w:id="1106460468">
      <w:bodyDiv w:val="1"/>
      <w:marLeft w:val="0"/>
      <w:marRight w:val="0"/>
      <w:marTop w:val="0"/>
      <w:marBottom w:val="0"/>
      <w:divBdr>
        <w:top w:val="none" w:sz="0" w:space="0" w:color="auto"/>
        <w:left w:val="none" w:sz="0" w:space="0" w:color="auto"/>
        <w:bottom w:val="none" w:sz="0" w:space="0" w:color="auto"/>
        <w:right w:val="none" w:sz="0" w:space="0" w:color="auto"/>
      </w:divBdr>
    </w:div>
    <w:div w:id="1108231519">
      <w:bodyDiv w:val="1"/>
      <w:marLeft w:val="0"/>
      <w:marRight w:val="0"/>
      <w:marTop w:val="0"/>
      <w:marBottom w:val="0"/>
      <w:divBdr>
        <w:top w:val="none" w:sz="0" w:space="0" w:color="auto"/>
        <w:left w:val="none" w:sz="0" w:space="0" w:color="auto"/>
        <w:bottom w:val="none" w:sz="0" w:space="0" w:color="auto"/>
        <w:right w:val="none" w:sz="0" w:space="0" w:color="auto"/>
      </w:divBdr>
    </w:div>
    <w:div w:id="1108937774">
      <w:bodyDiv w:val="1"/>
      <w:marLeft w:val="0"/>
      <w:marRight w:val="0"/>
      <w:marTop w:val="0"/>
      <w:marBottom w:val="0"/>
      <w:divBdr>
        <w:top w:val="none" w:sz="0" w:space="0" w:color="auto"/>
        <w:left w:val="none" w:sz="0" w:space="0" w:color="auto"/>
        <w:bottom w:val="none" w:sz="0" w:space="0" w:color="auto"/>
        <w:right w:val="none" w:sz="0" w:space="0" w:color="auto"/>
      </w:divBdr>
    </w:div>
    <w:div w:id="1109202056">
      <w:bodyDiv w:val="1"/>
      <w:marLeft w:val="0"/>
      <w:marRight w:val="0"/>
      <w:marTop w:val="0"/>
      <w:marBottom w:val="0"/>
      <w:divBdr>
        <w:top w:val="none" w:sz="0" w:space="0" w:color="auto"/>
        <w:left w:val="none" w:sz="0" w:space="0" w:color="auto"/>
        <w:bottom w:val="none" w:sz="0" w:space="0" w:color="auto"/>
        <w:right w:val="none" w:sz="0" w:space="0" w:color="auto"/>
      </w:divBdr>
    </w:div>
    <w:div w:id="1116409914">
      <w:bodyDiv w:val="1"/>
      <w:marLeft w:val="0"/>
      <w:marRight w:val="0"/>
      <w:marTop w:val="0"/>
      <w:marBottom w:val="0"/>
      <w:divBdr>
        <w:top w:val="none" w:sz="0" w:space="0" w:color="auto"/>
        <w:left w:val="none" w:sz="0" w:space="0" w:color="auto"/>
        <w:bottom w:val="none" w:sz="0" w:space="0" w:color="auto"/>
        <w:right w:val="none" w:sz="0" w:space="0" w:color="auto"/>
      </w:divBdr>
    </w:div>
    <w:div w:id="1117216835">
      <w:bodyDiv w:val="1"/>
      <w:marLeft w:val="0"/>
      <w:marRight w:val="0"/>
      <w:marTop w:val="0"/>
      <w:marBottom w:val="0"/>
      <w:divBdr>
        <w:top w:val="none" w:sz="0" w:space="0" w:color="auto"/>
        <w:left w:val="none" w:sz="0" w:space="0" w:color="auto"/>
        <w:bottom w:val="none" w:sz="0" w:space="0" w:color="auto"/>
        <w:right w:val="none" w:sz="0" w:space="0" w:color="auto"/>
      </w:divBdr>
    </w:div>
    <w:div w:id="1119421720">
      <w:bodyDiv w:val="1"/>
      <w:marLeft w:val="0"/>
      <w:marRight w:val="0"/>
      <w:marTop w:val="0"/>
      <w:marBottom w:val="0"/>
      <w:divBdr>
        <w:top w:val="none" w:sz="0" w:space="0" w:color="auto"/>
        <w:left w:val="none" w:sz="0" w:space="0" w:color="auto"/>
        <w:bottom w:val="none" w:sz="0" w:space="0" w:color="auto"/>
        <w:right w:val="none" w:sz="0" w:space="0" w:color="auto"/>
      </w:divBdr>
    </w:div>
    <w:div w:id="1119879930">
      <w:bodyDiv w:val="1"/>
      <w:marLeft w:val="0"/>
      <w:marRight w:val="0"/>
      <w:marTop w:val="0"/>
      <w:marBottom w:val="0"/>
      <w:divBdr>
        <w:top w:val="none" w:sz="0" w:space="0" w:color="auto"/>
        <w:left w:val="none" w:sz="0" w:space="0" w:color="auto"/>
        <w:bottom w:val="none" w:sz="0" w:space="0" w:color="auto"/>
        <w:right w:val="none" w:sz="0" w:space="0" w:color="auto"/>
      </w:divBdr>
    </w:div>
    <w:div w:id="1120613983">
      <w:bodyDiv w:val="1"/>
      <w:marLeft w:val="0"/>
      <w:marRight w:val="0"/>
      <w:marTop w:val="0"/>
      <w:marBottom w:val="0"/>
      <w:divBdr>
        <w:top w:val="none" w:sz="0" w:space="0" w:color="auto"/>
        <w:left w:val="none" w:sz="0" w:space="0" w:color="auto"/>
        <w:bottom w:val="none" w:sz="0" w:space="0" w:color="auto"/>
        <w:right w:val="none" w:sz="0" w:space="0" w:color="auto"/>
      </w:divBdr>
    </w:div>
    <w:div w:id="1120952428">
      <w:bodyDiv w:val="1"/>
      <w:marLeft w:val="0"/>
      <w:marRight w:val="0"/>
      <w:marTop w:val="0"/>
      <w:marBottom w:val="0"/>
      <w:divBdr>
        <w:top w:val="none" w:sz="0" w:space="0" w:color="auto"/>
        <w:left w:val="none" w:sz="0" w:space="0" w:color="auto"/>
        <w:bottom w:val="none" w:sz="0" w:space="0" w:color="auto"/>
        <w:right w:val="none" w:sz="0" w:space="0" w:color="auto"/>
      </w:divBdr>
    </w:div>
    <w:div w:id="1123886899">
      <w:bodyDiv w:val="1"/>
      <w:marLeft w:val="0"/>
      <w:marRight w:val="0"/>
      <w:marTop w:val="0"/>
      <w:marBottom w:val="0"/>
      <w:divBdr>
        <w:top w:val="none" w:sz="0" w:space="0" w:color="auto"/>
        <w:left w:val="none" w:sz="0" w:space="0" w:color="auto"/>
        <w:bottom w:val="none" w:sz="0" w:space="0" w:color="auto"/>
        <w:right w:val="none" w:sz="0" w:space="0" w:color="auto"/>
      </w:divBdr>
    </w:div>
    <w:div w:id="1124150477">
      <w:bodyDiv w:val="1"/>
      <w:marLeft w:val="0"/>
      <w:marRight w:val="0"/>
      <w:marTop w:val="0"/>
      <w:marBottom w:val="0"/>
      <w:divBdr>
        <w:top w:val="none" w:sz="0" w:space="0" w:color="auto"/>
        <w:left w:val="none" w:sz="0" w:space="0" w:color="auto"/>
        <w:bottom w:val="none" w:sz="0" w:space="0" w:color="auto"/>
        <w:right w:val="none" w:sz="0" w:space="0" w:color="auto"/>
      </w:divBdr>
    </w:div>
    <w:div w:id="1127241934">
      <w:bodyDiv w:val="1"/>
      <w:marLeft w:val="0"/>
      <w:marRight w:val="0"/>
      <w:marTop w:val="0"/>
      <w:marBottom w:val="0"/>
      <w:divBdr>
        <w:top w:val="none" w:sz="0" w:space="0" w:color="auto"/>
        <w:left w:val="none" w:sz="0" w:space="0" w:color="auto"/>
        <w:bottom w:val="none" w:sz="0" w:space="0" w:color="auto"/>
        <w:right w:val="none" w:sz="0" w:space="0" w:color="auto"/>
      </w:divBdr>
    </w:div>
    <w:div w:id="1131291655">
      <w:bodyDiv w:val="1"/>
      <w:marLeft w:val="0"/>
      <w:marRight w:val="0"/>
      <w:marTop w:val="0"/>
      <w:marBottom w:val="0"/>
      <w:divBdr>
        <w:top w:val="none" w:sz="0" w:space="0" w:color="auto"/>
        <w:left w:val="none" w:sz="0" w:space="0" w:color="auto"/>
        <w:bottom w:val="none" w:sz="0" w:space="0" w:color="auto"/>
        <w:right w:val="none" w:sz="0" w:space="0" w:color="auto"/>
      </w:divBdr>
    </w:div>
    <w:div w:id="1132014011">
      <w:bodyDiv w:val="1"/>
      <w:marLeft w:val="0"/>
      <w:marRight w:val="0"/>
      <w:marTop w:val="0"/>
      <w:marBottom w:val="0"/>
      <w:divBdr>
        <w:top w:val="none" w:sz="0" w:space="0" w:color="auto"/>
        <w:left w:val="none" w:sz="0" w:space="0" w:color="auto"/>
        <w:bottom w:val="none" w:sz="0" w:space="0" w:color="auto"/>
        <w:right w:val="none" w:sz="0" w:space="0" w:color="auto"/>
      </w:divBdr>
    </w:div>
    <w:div w:id="1136528075">
      <w:bodyDiv w:val="1"/>
      <w:marLeft w:val="0"/>
      <w:marRight w:val="0"/>
      <w:marTop w:val="0"/>
      <w:marBottom w:val="0"/>
      <w:divBdr>
        <w:top w:val="none" w:sz="0" w:space="0" w:color="auto"/>
        <w:left w:val="none" w:sz="0" w:space="0" w:color="auto"/>
        <w:bottom w:val="none" w:sz="0" w:space="0" w:color="auto"/>
        <w:right w:val="none" w:sz="0" w:space="0" w:color="auto"/>
      </w:divBdr>
    </w:div>
    <w:div w:id="1138767220">
      <w:bodyDiv w:val="1"/>
      <w:marLeft w:val="0"/>
      <w:marRight w:val="0"/>
      <w:marTop w:val="0"/>
      <w:marBottom w:val="0"/>
      <w:divBdr>
        <w:top w:val="none" w:sz="0" w:space="0" w:color="auto"/>
        <w:left w:val="none" w:sz="0" w:space="0" w:color="auto"/>
        <w:bottom w:val="none" w:sz="0" w:space="0" w:color="auto"/>
        <w:right w:val="none" w:sz="0" w:space="0" w:color="auto"/>
      </w:divBdr>
    </w:div>
    <w:div w:id="1141069547">
      <w:bodyDiv w:val="1"/>
      <w:marLeft w:val="0"/>
      <w:marRight w:val="0"/>
      <w:marTop w:val="0"/>
      <w:marBottom w:val="0"/>
      <w:divBdr>
        <w:top w:val="none" w:sz="0" w:space="0" w:color="auto"/>
        <w:left w:val="none" w:sz="0" w:space="0" w:color="auto"/>
        <w:bottom w:val="none" w:sz="0" w:space="0" w:color="auto"/>
        <w:right w:val="none" w:sz="0" w:space="0" w:color="auto"/>
      </w:divBdr>
    </w:div>
    <w:div w:id="1141265920">
      <w:bodyDiv w:val="1"/>
      <w:marLeft w:val="0"/>
      <w:marRight w:val="0"/>
      <w:marTop w:val="0"/>
      <w:marBottom w:val="0"/>
      <w:divBdr>
        <w:top w:val="none" w:sz="0" w:space="0" w:color="auto"/>
        <w:left w:val="none" w:sz="0" w:space="0" w:color="auto"/>
        <w:bottom w:val="none" w:sz="0" w:space="0" w:color="auto"/>
        <w:right w:val="none" w:sz="0" w:space="0" w:color="auto"/>
      </w:divBdr>
    </w:div>
    <w:div w:id="1145776348">
      <w:bodyDiv w:val="1"/>
      <w:marLeft w:val="0"/>
      <w:marRight w:val="0"/>
      <w:marTop w:val="0"/>
      <w:marBottom w:val="0"/>
      <w:divBdr>
        <w:top w:val="none" w:sz="0" w:space="0" w:color="auto"/>
        <w:left w:val="none" w:sz="0" w:space="0" w:color="auto"/>
        <w:bottom w:val="none" w:sz="0" w:space="0" w:color="auto"/>
        <w:right w:val="none" w:sz="0" w:space="0" w:color="auto"/>
      </w:divBdr>
    </w:div>
    <w:div w:id="1146973347">
      <w:bodyDiv w:val="1"/>
      <w:marLeft w:val="0"/>
      <w:marRight w:val="0"/>
      <w:marTop w:val="0"/>
      <w:marBottom w:val="0"/>
      <w:divBdr>
        <w:top w:val="none" w:sz="0" w:space="0" w:color="auto"/>
        <w:left w:val="none" w:sz="0" w:space="0" w:color="auto"/>
        <w:bottom w:val="none" w:sz="0" w:space="0" w:color="auto"/>
        <w:right w:val="none" w:sz="0" w:space="0" w:color="auto"/>
      </w:divBdr>
    </w:div>
    <w:div w:id="1146975713">
      <w:bodyDiv w:val="1"/>
      <w:marLeft w:val="0"/>
      <w:marRight w:val="0"/>
      <w:marTop w:val="0"/>
      <w:marBottom w:val="0"/>
      <w:divBdr>
        <w:top w:val="none" w:sz="0" w:space="0" w:color="auto"/>
        <w:left w:val="none" w:sz="0" w:space="0" w:color="auto"/>
        <w:bottom w:val="none" w:sz="0" w:space="0" w:color="auto"/>
        <w:right w:val="none" w:sz="0" w:space="0" w:color="auto"/>
      </w:divBdr>
    </w:div>
    <w:div w:id="1154177647">
      <w:bodyDiv w:val="1"/>
      <w:marLeft w:val="0"/>
      <w:marRight w:val="0"/>
      <w:marTop w:val="0"/>
      <w:marBottom w:val="0"/>
      <w:divBdr>
        <w:top w:val="none" w:sz="0" w:space="0" w:color="auto"/>
        <w:left w:val="none" w:sz="0" w:space="0" w:color="auto"/>
        <w:bottom w:val="none" w:sz="0" w:space="0" w:color="auto"/>
        <w:right w:val="none" w:sz="0" w:space="0" w:color="auto"/>
      </w:divBdr>
    </w:div>
    <w:div w:id="1156527781">
      <w:bodyDiv w:val="1"/>
      <w:marLeft w:val="0"/>
      <w:marRight w:val="0"/>
      <w:marTop w:val="0"/>
      <w:marBottom w:val="0"/>
      <w:divBdr>
        <w:top w:val="none" w:sz="0" w:space="0" w:color="auto"/>
        <w:left w:val="none" w:sz="0" w:space="0" w:color="auto"/>
        <w:bottom w:val="none" w:sz="0" w:space="0" w:color="auto"/>
        <w:right w:val="none" w:sz="0" w:space="0" w:color="auto"/>
      </w:divBdr>
    </w:div>
    <w:div w:id="1156607508">
      <w:bodyDiv w:val="1"/>
      <w:marLeft w:val="0"/>
      <w:marRight w:val="0"/>
      <w:marTop w:val="0"/>
      <w:marBottom w:val="0"/>
      <w:divBdr>
        <w:top w:val="none" w:sz="0" w:space="0" w:color="auto"/>
        <w:left w:val="none" w:sz="0" w:space="0" w:color="auto"/>
        <w:bottom w:val="none" w:sz="0" w:space="0" w:color="auto"/>
        <w:right w:val="none" w:sz="0" w:space="0" w:color="auto"/>
      </w:divBdr>
    </w:div>
    <w:div w:id="1159153196">
      <w:bodyDiv w:val="1"/>
      <w:marLeft w:val="0"/>
      <w:marRight w:val="0"/>
      <w:marTop w:val="0"/>
      <w:marBottom w:val="0"/>
      <w:divBdr>
        <w:top w:val="none" w:sz="0" w:space="0" w:color="auto"/>
        <w:left w:val="none" w:sz="0" w:space="0" w:color="auto"/>
        <w:bottom w:val="none" w:sz="0" w:space="0" w:color="auto"/>
        <w:right w:val="none" w:sz="0" w:space="0" w:color="auto"/>
      </w:divBdr>
    </w:div>
    <w:div w:id="1165590234">
      <w:bodyDiv w:val="1"/>
      <w:marLeft w:val="0"/>
      <w:marRight w:val="0"/>
      <w:marTop w:val="0"/>
      <w:marBottom w:val="0"/>
      <w:divBdr>
        <w:top w:val="none" w:sz="0" w:space="0" w:color="auto"/>
        <w:left w:val="none" w:sz="0" w:space="0" w:color="auto"/>
        <w:bottom w:val="none" w:sz="0" w:space="0" w:color="auto"/>
        <w:right w:val="none" w:sz="0" w:space="0" w:color="auto"/>
      </w:divBdr>
    </w:div>
    <w:div w:id="1167407041">
      <w:bodyDiv w:val="1"/>
      <w:marLeft w:val="0"/>
      <w:marRight w:val="0"/>
      <w:marTop w:val="0"/>
      <w:marBottom w:val="0"/>
      <w:divBdr>
        <w:top w:val="none" w:sz="0" w:space="0" w:color="auto"/>
        <w:left w:val="none" w:sz="0" w:space="0" w:color="auto"/>
        <w:bottom w:val="none" w:sz="0" w:space="0" w:color="auto"/>
        <w:right w:val="none" w:sz="0" w:space="0" w:color="auto"/>
      </w:divBdr>
    </w:div>
    <w:div w:id="1172993573">
      <w:bodyDiv w:val="1"/>
      <w:marLeft w:val="0"/>
      <w:marRight w:val="0"/>
      <w:marTop w:val="0"/>
      <w:marBottom w:val="0"/>
      <w:divBdr>
        <w:top w:val="none" w:sz="0" w:space="0" w:color="auto"/>
        <w:left w:val="none" w:sz="0" w:space="0" w:color="auto"/>
        <w:bottom w:val="none" w:sz="0" w:space="0" w:color="auto"/>
        <w:right w:val="none" w:sz="0" w:space="0" w:color="auto"/>
      </w:divBdr>
    </w:div>
    <w:div w:id="1183788548">
      <w:bodyDiv w:val="1"/>
      <w:marLeft w:val="0"/>
      <w:marRight w:val="0"/>
      <w:marTop w:val="0"/>
      <w:marBottom w:val="0"/>
      <w:divBdr>
        <w:top w:val="none" w:sz="0" w:space="0" w:color="auto"/>
        <w:left w:val="none" w:sz="0" w:space="0" w:color="auto"/>
        <w:bottom w:val="none" w:sz="0" w:space="0" w:color="auto"/>
        <w:right w:val="none" w:sz="0" w:space="0" w:color="auto"/>
      </w:divBdr>
    </w:div>
    <w:div w:id="1183931580">
      <w:bodyDiv w:val="1"/>
      <w:marLeft w:val="0"/>
      <w:marRight w:val="0"/>
      <w:marTop w:val="0"/>
      <w:marBottom w:val="0"/>
      <w:divBdr>
        <w:top w:val="none" w:sz="0" w:space="0" w:color="auto"/>
        <w:left w:val="none" w:sz="0" w:space="0" w:color="auto"/>
        <w:bottom w:val="none" w:sz="0" w:space="0" w:color="auto"/>
        <w:right w:val="none" w:sz="0" w:space="0" w:color="auto"/>
      </w:divBdr>
    </w:div>
    <w:div w:id="1188763111">
      <w:bodyDiv w:val="1"/>
      <w:marLeft w:val="0"/>
      <w:marRight w:val="0"/>
      <w:marTop w:val="0"/>
      <w:marBottom w:val="0"/>
      <w:divBdr>
        <w:top w:val="none" w:sz="0" w:space="0" w:color="auto"/>
        <w:left w:val="none" w:sz="0" w:space="0" w:color="auto"/>
        <w:bottom w:val="none" w:sz="0" w:space="0" w:color="auto"/>
        <w:right w:val="none" w:sz="0" w:space="0" w:color="auto"/>
      </w:divBdr>
    </w:div>
    <w:div w:id="1189181195">
      <w:bodyDiv w:val="1"/>
      <w:marLeft w:val="0"/>
      <w:marRight w:val="0"/>
      <w:marTop w:val="0"/>
      <w:marBottom w:val="0"/>
      <w:divBdr>
        <w:top w:val="none" w:sz="0" w:space="0" w:color="auto"/>
        <w:left w:val="none" w:sz="0" w:space="0" w:color="auto"/>
        <w:bottom w:val="none" w:sz="0" w:space="0" w:color="auto"/>
        <w:right w:val="none" w:sz="0" w:space="0" w:color="auto"/>
      </w:divBdr>
    </w:div>
    <w:div w:id="1190753015">
      <w:bodyDiv w:val="1"/>
      <w:marLeft w:val="0"/>
      <w:marRight w:val="0"/>
      <w:marTop w:val="0"/>
      <w:marBottom w:val="0"/>
      <w:divBdr>
        <w:top w:val="none" w:sz="0" w:space="0" w:color="auto"/>
        <w:left w:val="none" w:sz="0" w:space="0" w:color="auto"/>
        <w:bottom w:val="none" w:sz="0" w:space="0" w:color="auto"/>
        <w:right w:val="none" w:sz="0" w:space="0" w:color="auto"/>
      </w:divBdr>
    </w:div>
    <w:div w:id="1195726401">
      <w:bodyDiv w:val="1"/>
      <w:marLeft w:val="0"/>
      <w:marRight w:val="0"/>
      <w:marTop w:val="0"/>
      <w:marBottom w:val="0"/>
      <w:divBdr>
        <w:top w:val="none" w:sz="0" w:space="0" w:color="auto"/>
        <w:left w:val="none" w:sz="0" w:space="0" w:color="auto"/>
        <w:bottom w:val="none" w:sz="0" w:space="0" w:color="auto"/>
        <w:right w:val="none" w:sz="0" w:space="0" w:color="auto"/>
      </w:divBdr>
    </w:div>
    <w:div w:id="1196579131">
      <w:bodyDiv w:val="1"/>
      <w:marLeft w:val="0"/>
      <w:marRight w:val="0"/>
      <w:marTop w:val="0"/>
      <w:marBottom w:val="0"/>
      <w:divBdr>
        <w:top w:val="none" w:sz="0" w:space="0" w:color="auto"/>
        <w:left w:val="none" w:sz="0" w:space="0" w:color="auto"/>
        <w:bottom w:val="none" w:sz="0" w:space="0" w:color="auto"/>
        <w:right w:val="none" w:sz="0" w:space="0" w:color="auto"/>
      </w:divBdr>
    </w:div>
    <w:div w:id="1197620886">
      <w:bodyDiv w:val="1"/>
      <w:marLeft w:val="0"/>
      <w:marRight w:val="0"/>
      <w:marTop w:val="0"/>
      <w:marBottom w:val="0"/>
      <w:divBdr>
        <w:top w:val="none" w:sz="0" w:space="0" w:color="auto"/>
        <w:left w:val="none" w:sz="0" w:space="0" w:color="auto"/>
        <w:bottom w:val="none" w:sz="0" w:space="0" w:color="auto"/>
        <w:right w:val="none" w:sz="0" w:space="0" w:color="auto"/>
      </w:divBdr>
    </w:div>
    <w:div w:id="1198154027">
      <w:bodyDiv w:val="1"/>
      <w:marLeft w:val="0"/>
      <w:marRight w:val="0"/>
      <w:marTop w:val="0"/>
      <w:marBottom w:val="0"/>
      <w:divBdr>
        <w:top w:val="none" w:sz="0" w:space="0" w:color="auto"/>
        <w:left w:val="none" w:sz="0" w:space="0" w:color="auto"/>
        <w:bottom w:val="none" w:sz="0" w:space="0" w:color="auto"/>
        <w:right w:val="none" w:sz="0" w:space="0" w:color="auto"/>
      </w:divBdr>
    </w:div>
    <w:div w:id="1199200268">
      <w:bodyDiv w:val="1"/>
      <w:marLeft w:val="0"/>
      <w:marRight w:val="0"/>
      <w:marTop w:val="0"/>
      <w:marBottom w:val="0"/>
      <w:divBdr>
        <w:top w:val="none" w:sz="0" w:space="0" w:color="auto"/>
        <w:left w:val="none" w:sz="0" w:space="0" w:color="auto"/>
        <w:bottom w:val="none" w:sz="0" w:space="0" w:color="auto"/>
        <w:right w:val="none" w:sz="0" w:space="0" w:color="auto"/>
      </w:divBdr>
    </w:div>
    <w:div w:id="1206867251">
      <w:bodyDiv w:val="1"/>
      <w:marLeft w:val="0"/>
      <w:marRight w:val="0"/>
      <w:marTop w:val="0"/>
      <w:marBottom w:val="0"/>
      <w:divBdr>
        <w:top w:val="none" w:sz="0" w:space="0" w:color="auto"/>
        <w:left w:val="none" w:sz="0" w:space="0" w:color="auto"/>
        <w:bottom w:val="none" w:sz="0" w:space="0" w:color="auto"/>
        <w:right w:val="none" w:sz="0" w:space="0" w:color="auto"/>
      </w:divBdr>
    </w:div>
    <w:div w:id="1208103360">
      <w:bodyDiv w:val="1"/>
      <w:marLeft w:val="0"/>
      <w:marRight w:val="0"/>
      <w:marTop w:val="0"/>
      <w:marBottom w:val="0"/>
      <w:divBdr>
        <w:top w:val="none" w:sz="0" w:space="0" w:color="auto"/>
        <w:left w:val="none" w:sz="0" w:space="0" w:color="auto"/>
        <w:bottom w:val="none" w:sz="0" w:space="0" w:color="auto"/>
        <w:right w:val="none" w:sz="0" w:space="0" w:color="auto"/>
      </w:divBdr>
    </w:div>
    <w:div w:id="1209221727">
      <w:bodyDiv w:val="1"/>
      <w:marLeft w:val="0"/>
      <w:marRight w:val="0"/>
      <w:marTop w:val="0"/>
      <w:marBottom w:val="0"/>
      <w:divBdr>
        <w:top w:val="none" w:sz="0" w:space="0" w:color="auto"/>
        <w:left w:val="none" w:sz="0" w:space="0" w:color="auto"/>
        <w:bottom w:val="none" w:sz="0" w:space="0" w:color="auto"/>
        <w:right w:val="none" w:sz="0" w:space="0" w:color="auto"/>
      </w:divBdr>
    </w:div>
    <w:div w:id="1211840244">
      <w:bodyDiv w:val="1"/>
      <w:marLeft w:val="0"/>
      <w:marRight w:val="0"/>
      <w:marTop w:val="0"/>
      <w:marBottom w:val="0"/>
      <w:divBdr>
        <w:top w:val="none" w:sz="0" w:space="0" w:color="auto"/>
        <w:left w:val="none" w:sz="0" w:space="0" w:color="auto"/>
        <w:bottom w:val="none" w:sz="0" w:space="0" w:color="auto"/>
        <w:right w:val="none" w:sz="0" w:space="0" w:color="auto"/>
      </w:divBdr>
    </w:div>
    <w:div w:id="1212771157">
      <w:bodyDiv w:val="1"/>
      <w:marLeft w:val="0"/>
      <w:marRight w:val="0"/>
      <w:marTop w:val="0"/>
      <w:marBottom w:val="0"/>
      <w:divBdr>
        <w:top w:val="none" w:sz="0" w:space="0" w:color="auto"/>
        <w:left w:val="none" w:sz="0" w:space="0" w:color="auto"/>
        <w:bottom w:val="none" w:sz="0" w:space="0" w:color="auto"/>
        <w:right w:val="none" w:sz="0" w:space="0" w:color="auto"/>
      </w:divBdr>
    </w:div>
    <w:div w:id="1214734763">
      <w:bodyDiv w:val="1"/>
      <w:marLeft w:val="0"/>
      <w:marRight w:val="0"/>
      <w:marTop w:val="0"/>
      <w:marBottom w:val="0"/>
      <w:divBdr>
        <w:top w:val="none" w:sz="0" w:space="0" w:color="auto"/>
        <w:left w:val="none" w:sz="0" w:space="0" w:color="auto"/>
        <w:bottom w:val="none" w:sz="0" w:space="0" w:color="auto"/>
        <w:right w:val="none" w:sz="0" w:space="0" w:color="auto"/>
      </w:divBdr>
    </w:div>
    <w:div w:id="1218322037">
      <w:bodyDiv w:val="1"/>
      <w:marLeft w:val="0"/>
      <w:marRight w:val="0"/>
      <w:marTop w:val="0"/>
      <w:marBottom w:val="0"/>
      <w:divBdr>
        <w:top w:val="none" w:sz="0" w:space="0" w:color="auto"/>
        <w:left w:val="none" w:sz="0" w:space="0" w:color="auto"/>
        <w:bottom w:val="none" w:sz="0" w:space="0" w:color="auto"/>
        <w:right w:val="none" w:sz="0" w:space="0" w:color="auto"/>
      </w:divBdr>
    </w:div>
    <w:div w:id="1218467306">
      <w:bodyDiv w:val="1"/>
      <w:marLeft w:val="0"/>
      <w:marRight w:val="0"/>
      <w:marTop w:val="0"/>
      <w:marBottom w:val="0"/>
      <w:divBdr>
        <w:top w:val="none" w:sz="0" w:space="0" w:color="auto"/>
        <w:left w:val="none" w:sz="0" w:space="0" w:color="auto"/>
        <w:bottom w:val="none" w:sz="0" w:space="0" w:color="auto"/>
        <w:right w:val="none" w:sz="0" w:space="0" w:color="auto"/>
      </w:divBdr>
    </w:div>
    <w:div w:id="1223172401">
      <w:bodyDiv w:val="1"/>
      <w:marLeft w:val="0"/>
      <w:marRight w:val="0"/>
      <w:marTop w:val="0"/>
      <w:marBottom w:val="0"/>
      <w:divBdr>
        <w:top w:val="none" w:sz="0" w:space="0" w:color="auto"/>
        <w:left w:val="none" w:sz="0" w:space="0" w:color="auto"/>
        <w:bottom w:val="none" w:sz="0" w:space="0" w:color="auto"/>
        <w:right w:val="none" w:sz="0" w:space="0" w:color="auto"/>
      </w:divBdr>
    </w:div>
    <w:div w:id="1223831344">
      <w:bodyDiv w:val="1"/>
      <w:marLeft w:val="0"/>
      <w:marRight w:val="0"/>
      <w:marTop w:val="0"/>
      <w:marBottom w:val="0"/>
      <w:divBdr>
        <w:top w:val="none" w:sz="0" w:space="0" w:color="auto"/>
        <w:left w:val="none" w:sz="0" w:space="0" w:color="auto"/>
        <w:bottom w:val="none" w:sz="0" w:space="0" w:color="auto"/>
        <w:right w:val="none" w:sz="0" w:space="0" w:color="auto"/>
      </w:divBdr>
    </w:div>
    <w:div w:id="1224754190">
      <w:bodyDiv w:val="1"/>
      <w:marLeft w:val="0"/>
      <w:marRight w:val="0"/>
      <w:marTop w:val="0"/>
      <w:marBottom w:val="0"/>
      <w:divBdr>
        <w:top w:val="none" w:sz="0" w:space="0" w:color="auto"/>
        <w:left w:val="none" w:sz="0" w:space="0" w:color="auto"/>
        <w:bottom w:val="none" w:sz="0" w:space="0" w:color="auto"/>
        <w:right w:val="none" w:sz="0" w:space="0" w:color="auto"/>
      </w:divBdr>
    </w:div>
    <w:div w:id="1234898358">
      <w:bodyDiv w:val="1"/>
      <w:marLeft w:val="0"/>
      <w:marRight w:val="0"/>
      <w:marTop w:val="0"/>
      <w:marBottom w:val="0"/>
      <w:divBdr>
        <w:top w:val="none" w:sz="0" w:space="0" w:color="auto"/>
        <w:left w:val="none" w:sz="0" w:space="0" w:color="auto"/>
        <w:bottom w:val="none" w:sz="0" w:space="0" w:color="auto"/>
        <w:right w:val="none" w:sz="0" w:space="0" w:color="auto"/>
      </w:divBdr>
    </w:div>
    <w:div w:id="1247375539">
      <w:bodyDiv w:val="1"/>
      <w:marLeft w:val="0"/>
      <w:marRight w:val="0"/>
      <w:marTop w:val="0"/>
      <w:marBottom w:val="0"/>
      <w:divBdr>
        <w:top w:val="none" w:sz="0" w:space="0" w:color="auto"/>
        <w:left w:val="none" w:sz="0" w:space="0" w:color="auto"/>
        <w:bottom w:val="none" w:sz="0" w:space="0" w:color="auto"/>
        <w:right w:val="none" w:sz="0" w:space="0" w:color="auto"/>
      </w:divBdr>
    </w:div>
    <w:div w:id="1250851322">
      <w:bodyDiv w:val="1"/>
      <w:marLeft w:val="0"/>
      <w:marRight w:val="0"/>
      <w:marTop w:val="0"/>
      <w:marBottom w:val="0"/>
      <w:divBdr>
        <w:top w:val="none" w:sz="0" w:space="0" w:color="auto"/>
        <w:left w:val="none" w:sz="0" w:space="0" w:color="auto"/>
        <w:bottom w:val="none" w:sz="0" w:space="0" w:color="auto"/>
        <w:right w:val="none" w:sz="0" w:space="0" w:color="auto"/>
      </w:divBdr>
    </w:div>
    <w:div w:id="1251087717">
      <w:bodyDiv w:val="1"/>
      <w:marLeft w:val="0"/>
      <w:marRight w:val="0"/>
      <w:marTop w:val="0"/>
      <w:marBottom w:val="0"/>
      <w:divBdr>
        <w:top w:val="none" w:sz="0" w:space="0" w:color="auto"/>
        <w:left w:val="none" w:sz="0" w:space="0" w:color="auto"/>
        <w:bottom w:val="none" w:sz="0" w:space="0" w:color="auto"/>
        <w:right w:val="none" w:sz="0" w:space="0" w:color="auto"/>
      </w:divBdr>
    </w:div>
    <w:div w:id="1253929390">
      <w:bodyDiv w:val="1"/>
      <w:marLeft w:val="0"/>
      <w:marRight w:val="0"/>
      <w:marTop w:val="0"/>
      <w:marBottom w:val="0"/>
      <w:divBdr>
        <w:top w:val="none" w:sz="0" w:space="0" w:color="auto"/>
        <w:left w:val="none" w:sz="0" w:space="0" w:color="auto"/>
        <w:bottom w:val="none" w:sz="0" w:space="0" w:color="auto"/>
        <w:right w:val="none" w:sz="0" w:space="0" w:color="auto"/>
      </w:divBdr>
    </w:div>
    <w:div w:id="1254975203">
      <w:bodyDiv w:val="1"/>
      <w:marLeft w:val="0"/>
      <w:marRight w:val="0"/>
      <w:marTop w:val="0"/>
      <w:marBottom w:val="0"/>
      <w:divBdr>
        <w:top w:val="none" w:sz="0" w:space="0" w:color="auto"/>
        <w:left w:val="none" w:sz="0" w:space="0" w:color="auto"/>
        <w:bottom w:val="none" w:sz="0" w:space="0" w:color="auto"/>
        <w:right w:val="none" w:sz="0" w:space="0" w:color="auto"/>
      </w:divBdr>
    </w:div>
    <w:div w:id="1261985360">
      <w:bodyDiv w:val="1"/>
      <w:marLeft w:val="0"/>
      <w:marRight w:val="0"/>
      <w:marTop w:val="0"/>
      <w:marBottom w:val="0"/>
      <w:divBdr>
        <w:top w:val="none" w:sz="0" w:space="0" w:color="auto"/>
        <w:left w:val="none" w:sz="0" w:space="0" w:color="auto"/>
        <w:bottom w:val="none" w:sz="0" w:space="0" w:color="auto"/>
        <w:right w:val="none" w:sz="0" w:space="0" w:color="auto"/>
      </w:divBdr>
    </w:div>
    <w:div w:id="1265922310">
      <w:bodyDiv w:val="1"/>
      <w:marLeft w:val="0"/>
      <w:marRight w:val="0"/>
      <w:marTop w:val="0"/>
      <w:marBottom w:val="0"/>
      <w:divBdr>
        <w:top w:val="none" w:sz="0" w:space="0" w:color="auto"/>
        <w:left w:val="none" w:sz="0" w:space="0" w:color="auto"/>
        <w:bottom w:val="none" w:sz="0" w:space="0" w:color="auto"/>
        <w:right w:val="none" w:sz="0" w:space="0" w:color="auto"/>
      </w:divBdr>
    </w:div>
    <w:div w:id="1272660611">
      <w:bodyDiv w:val="1"/>
      <w:marLeft w:val="0"/>
      <w:marRight w:val="0"/>
      <w:marTop w:val="0"/>
      <w:marBottom w:val="0"/>
      <w:divBdr>
        <w:top w:val="none" w:sz="0" w:space="0" w:color="auto"/>
        <w:left w:val="none" w:sz="0" w:space="0" w:color="auto"/>
        <w:bottom w:val="none" w:sz="0" w:space="0" w:color="auto"/>
        <w:right w:val="none" w:sz="0" w:space="0" w:color="auto"/>
      </w:divBdr>
    </w:div>
    <w:div w:id="1276864018">
      <w:bodyDiv w:val="1"/>
      <w:marLeft w:val="0"/>
      <w:marRight w:val="0"/>
      <w:marTop w:val="0"/>
      <w:marBottom w:val="0"/>
      <w:divBdr>
        <w:top w:val="none" w:sz="0" w:space="0" w:color="auto"/>
        <w:left w:val="none" w:sz="0" w:space="0" w:color="auto"/>
        <w:bottom w:val="none" w:sz="0" w:space="0" w:color="auto"/>
        <w:right w:val="none" w:sz="0" w:space="0" w:color="auto"/>
      </w:divBdr>
    </w:div>
    <w:div w:id="1280138769">
      <w:bodyDiv w:val="1"/>
      <w:marLeft w:val="0"/>
      <w:marRight w:val="0"/>
      <w:marTop w:val="0"/>
      <w:marBottom w:val="0"/>
      <w:divBdr>
        <w:top w:val="none" w:sz="0" w:space="0" w:color="auto"/>
        <w:left w:val="none" w:sz="0" w:space="0" w:color="auto"/>
        <w:bottom w:val="none" w:sz="0" w:space="0" w:color="auto"/>
        <w:right w:val="none" w:sz="0" w:space="0" w:color="auto"/>
      </w:divBdr>
    </w:div>
    <w:div w:id="1284506950">
      <w:bodyDiv w:val="1"/>
      <w:marLeft w:val="0"/>
      <w:marRight w:val="0"/>
      <w:marTop w:val="0"/>
      <w:marBottom w:val="0"/>
      <w:divBdr>
        <w:top w:val="none" w:sz="0" w:space="0" w:color="auto"/>
        <w:left w:val="none" w:sz="0" w:space="0" w:color="auto"/>
        <w:bottom w:val="none" w:sz="0" w:space="0" w:color="auto"/>
        <w:right w:val="none" w:sz="0" w:space="0" w:color="auto"/>
      </w:divBdr>
    </w:div>
    <w:div w:id="1286932234">
      <w:bodyDiv w:val="1"/>
      <w:marLeft w:val="0"/>
      <w:marRight w:val="0"/>
      <w:marTop w:val="0"/>
      <w:marBottom w:val="0"/>
      <w:divBdr>
        <w:top w:val="none" w:sz="0" w:space="0" w:color="auto"/>
        <w:left w:val="none" w:sz="0" w:space="0" w:color="auto"/>
        <w:bottom w:val="none" w:sz="0" w:space="0" w:color="auto"/>
        <w:right w:val="none" w:sz="0" w:space="0" w:color="auto"/>
      </w:divBdr>
    </w:div>
    <w:div w:id="1288589330">
      <w:bodyDiv w:val="1"/>
      <w:marLeft w:val="0"/>
      <w:marRight w:val="0"/>
      <w:marTop w:val="0"/>
      <w:marBottom w:val="0"/>
      <w:divBdr>
        <w:top w:val="none" w:sz="0" w:space="0" w:color="auto"/>
        <w:left w:val="none" w:sz="0" w:space="0" w:color="auto"/>
        <w:bottom w:val="none" w:sz="0" w:space="0" w:color="auto"/>
        <w:right w:val="none" w:sz="0" w:space="0" w:color="auto"/>
      </w:divBdr>
    </w:div>
    <w:div w:id="1288853726">
      <w:bodyDiv w:val="1"/>
      <w:marLeft w:val="0"/>
      <w:marRight w:val="0"/>
      <w:marTop w:val="0"/>
      <w:marBottom w:val="0"/>
      <w:divBdr>
        <w:top w:val="none" w:sz="0" w:space="0" w:color="auto"/>
        <w:left w:val="none" w:sz="0" w:space="0" w:color="auto"/>
        <w:bottom w:val="none" w:sz="0" w:space="0" w:color="auto"/>
        <w:right w:val="none" w:sz="0" w:space="0" w:color="auto"/>
      </w:divBdr>
    </w:div>
    <w:div w:id="1295138915">
      <w:bodyDiv w:val="1"/>
      <w:marLeft w:val="0"/>
      <w:marRight w:val="0"/>
      <w:marTop w:val="0"/>
      <w:marBottom w:val="0"/>
      <w:divBdr>
        <w:top w:val="none" w:sz="0" w:space="0" w:color="auto"/>
        <w:left w:val="none" w:sz="0" w:space="0" w:color="auto"/>
        <w:bottom w:val="none" w:sz="0" w:space="0" w:color="auto"/>
        <w:right w:val="none" w:sz="0" w:space="0" w:color="auto"/>
      </w:divBdr>
    </w:div>
    <w:div w:id="1299997128">
      <w:bodyDiv w:val="1"/>
      <w:marLeft w:val="0"/>
      <w:marRight w:val="0"/>
      <w:marTop w:val="0"/>
      <w:marBottom w:val="0"/>
      <w:divBdr>
        <w:top w:val="none" w:sz="0" w:space="0" w:color="auto"/>
        <w:left w:val="none" w:sz="0" w:space="0" w:color="auto"/>
        <w:bottom w:val="none" w:sz="0" w:space="0" w:color="auto"/>
        <w:right w:val="none" w:sz="0" w:space="0" w:color="auto"/>
      </w:divBdr>
    </w:div>
    <w:div w:id="1300766978">
      <w:bodyDiv w:val="1"/>
      <w:marLeft w:val="0"/>
      <w:marRight w:val="0"/>
      <w:marTop w:val="0"/>
      <w:marBottom w:val="0"/>
      <w:divBdr>
        <w:top w:val="none" w:sz="0" w:space="0" w:color="auto"/>
        <w:left w:val="none" w:sz="0" w:space="0" w:color="auto"/>
        <w:bottom w:val="none" w:sz="0" w:space="0" w:color="auto"/>
        <w:right w:val="none" w:sz="0" w:space="0" w:color="auto"/>
      </w:divBdr>
    </w:div>
    <w:div w:id="1305819644">
      <w:bodyDiv w:val="1"/>
      <w:marLeft w:val="0"/>
      <w:marRight w:val="0"/>
      <w:marTop w:val="0"/>
      <w:marBottom w:val="0"/>
      <w:divBdr>
        <w:top w:val="none" w:sz="0" w:space="0" w:color="auto"/>
        <w:left w:val="none" w:sz="0" w:space="0" w:color="auto"/>
        <w:bottom w:val="none" w:sz="0" w:space="0" w:color="auto"/>
        <w:right w:val="none" w:sz="0" w:space="0" w:color="auto"/>
      </w:divBdr>
    </w:div>
    <w:div w:id="1307971509">
      <w:bodyDiv w:val="1"/>
      <w:marLeft w:val="0"/>
      <w:marRight w:val="0"/>
      <w:marTop w:val="0"/>
      <w:marBottom w:val="0"/>
      <w:divBdr>
        <w:top w:val="none" w:sz="0" w:space="0" w:color="auto"/>
        <w:left w:val="none" w:sz="0" w:space="0" w:color="auto"/>
        <w:bottom w:val="none" w:sz="0" w:space="0" w:color="auto"/>
        <w:right w:val="none" w:sz="0" w:space="0" w:color="auto"/>
      </w:divBdr>
    </w:div>
    <w:div w:id="1311129129">
      <w:bodyDiv w:val="1"/>
      <w:marLeft w:val="0"/>
      <w:marRight w:val="0"/>
      <w:marTop w:val="0"/>
      <w:marBottom w:val="0"/>
      <w:divBdr>
        <w:top w:val="none" w:sz="0" w:space="0" w:color="auto"/>
        <w:left w:val="none" w:sz="0" w:space="0" w:color="auto"/>
        <w:bottom w:val="none" w:sz="0" w:space="0" w:color="auto"/>
        <w:right w:val="none" w:sz="0" w:space="0" w:color="auto"/>
      </w:divBdr>
    </w:div>
    <w:div w:id="1315836636">
      <w:bodyDiv w:val="1"/>
      <w:marLeft w:val="0"/>
      <w:marRight w:val="0"/>
      <w:marTop w:val="0"/>
      <w:marBottom w:val="0"/>
      <w:divBdr>
        <w:top w:val="none" w:sz="0" w:space="0" w:color="auto"/>
        <w:left w:val="none" w:sz="0" w:space="0" w:color="auto"/>
        <w:bottom w:val="none" w:sz="0" w:space="0" w:color="auto"/>
        <w:right w:val="none" w:sz="0" w:space="0" w:color="auto"/>
      </w:divBdr>
    </w:div>
    <w:div w:id="1316564888">
      <w:bodyDiv w:val="1"/>
      <w:marLeft w:val="0"/>
      <w:marRight w:val="0"/>
      <w:marTop w:val="0"/>
      <w:marBottom w:val="0"/>
      <w:divBdr>
        <w:top w:val="none" w:sz="0" w:space="0" w:color="auto"/>
        <w:left w:val="none" w:sz="0" w:space="0" w:color="auto"/>
        <w:bottom w:val="none" w:sz="0" w:space="0" w:color="auto"/>
        <w:right w:val="none" w:sz="0" w:space="0" w:color="auto"/>
      </w:divBdr>
    </w:div>
    <w:div w:id="1324163795">
      <w:bodyDiv w:val="1"/>
      <w:marLeft w:val="0"/>
      <w:marRight w:val="0"/>
      <w:marTop w:val="0"/>
      <w:marBottom w:val="0"/>
      <w:divBdr>
        <w:top w:val="none" w:sz="0" w:space="0" w:color="auto"/>
        <w:left w:val="none" w:sz="0" w:space="0" w:color="auto"/>
        <w:bottom w:val="none" w:sz="0" w:space="0" w:color="auto"/>
        <w:right w:val="none" w:sz="0" w:space="0" w:color="auto"/>
      </w:divBdr>
    </w:div>
    <w:div w:id="1331789244">
      <w:bodyDiv w:val="1"/>
      <w:marLeft w:val="0"/>
      <w:marRight w:val="0"/>
      <w:marTop w:val="0"/>
      <w:marBottom w:val="0"/>
      <w:divBdr>
        <w:top w:val="none" w:sz="0" w:space="0" w:color="auto"/>
        <w:left w:val="none" w:sz="0" w:space="0" w:color="auto"/>
        <w:bottom w:val="none" w:sz="0" w:space="0" w:color="auto"/>
        <w:right w:val="none" w:sz="0" w:space="0" w:color="auto"/>
      </w:divBdr>
    </w:div>
    <w:div w:id="1337540150">
      <w:bodyDiv w:val="1"/>
      <w:marLeft w:val="0"/>
      <w:marRight w:val="0"/>
      <w:marTop w:val="0"/>
      <w:marBottom w:val="0"/>
      <w:divBdr>
        <w:top w:val="none" w:sz="0" w:space="0" w:color="auto"/>
        <w:left w:val="none" w:sz="0" w:space="0" w:color="auto"/>
        <w:bottom w:val="none" w:sz="0" w:space="0" w:color="auto"/>
        <w:right w:val="none" w:sz="0" w:space="0" w:color="auto"/>
      </w:divBdr>
    </w:div>
    <w:div w:id="1337731316">
      <w:bodyDiv w:val="1"/>
      <w:marLeft w:val="0"/>
      <w:marRight w:val="0"/>
      <w:marTop w:val="0"/>
      <w:marBottom w:val="0"/>
      <w:divBdr>
        <w:top w:val="none" w:sz="0" w:space="0" w:color="auto"/>
        <w:left w:val="none" w:sz="0" w:space="0" w:color="auto"/>
        <w:bottom w:val="none" w:sz="0" w:space="0" w:color="auto"/>
        <w:right w:val="none" w:sz="0" w:space="0" w:color="auto"/>
      </w:divBdr>
    </w:div>
    <w:div w:id="1341423396">
      <w:bodyDiv w:val="1"/>
      <w:marLeft w:val="0"/>
      <w:marRight w:val="0"/>
      <w:marTop w:val="0"/>
      <w:marBottom w:val="0"/>
      <w:divBdr>
        <w:top w:val="none" w:sz="0" w:space="0" w:color="auto"/>
        <w:left w:val="none" w:sz="0" w:space="0" w:color="auto"/>
        <w:bottom w:val="none" w:sz="0" w:space="0" w:color="auto"/>
        <w:right w:val="none" w:sz="0" w:space="0" w:color="auto"/>
      </w:divBdr>
    </w:div>
    <w:div w:id="1343970347">
      <w:bodyDiv w:val="1"/>
      <w:marLeft w:val="0"/>
      <w:marRight w:val="0"/>
      <w:marTop w:val="0"/>
      <w:marBottom w:val="0"/>
      <w:divBdr>
        <w:top w:val="none" w:sz="0" w:space="0" w:color="auto"/>
        <w:left w:val="none" w:sz="0" w:space="0" w:color="auto"/>
        <w:bottom w:val="none" w:sz="0" w:space="0" w:color="auto"/>
        <w:right w:val="none" w:sz="0" w:space="0" w:color="auto"/>
      </w:divBdr>
    </w:div>
    <w:div w:id="1346052050">
      <w:bodyDiv w:val="1"/>
      <w:marLeft w:val="0"/>
      <w:marRight w:val="0"/>
      <w:marTop w:val="0"/>
      <w:marBottom w:val="0"/>
      <w:divBdr>
        <w:top w:val="none" w:sz="0" w:space="0" w:color="auto"/>
        <w:left w:val="none" w:sz="0" w:space="0" w:color="auto"/>
        <w:bottom w:val="none" w:sz="0" w:space="0" w:color="auto"/>
        <w:right w:val="none" w:sz="0" w:space="0" w:color="auto"/>
      </w:divBdr>
    </w:div>
    <w:div w:id="1349529576">
      <w:bodyDiv w:val="1"/>
      <w:marLeft w:val="0"/>
      <w:marRight w:val="0"/>
      <w:marTop w:val="0"/>
      <w:marBottom w:val="0"/>
      <w:divBdr>
        <w:top w:val="none" w:sz="0" w:space="0" w:color="auto"/>
        <w:left w:val="none" w:sz="0" w:space="0" w:color="auto"/>
        <w:bottom w:val="none" w:sz="0" w:space="0" w:color="auto"/>
        <w:right w:val="none" w:sz="0" w:space="0" w:color="auto"/>
      </w:divBdr>
    </w:div>
    <w:div w:id="1360276966">
      <w:bodyDiv w:val="1"/>
      <w:marLeft w:val="0"/>
      <w:marRight w:val="0"/>
      <w:marTop w:val="0"/>
      <w:marBottom w:val="0"/>
      <w:divBdr>
        <w:top w:val="none" w:sz="0" w:space="0" w:color="auto"/>
        <w:left w:val="none" w:sz="0" w:space="0" w:color="auto"/>
        <w:bottom w:val="none" w:sz="0" w:space="0" w:color="auto"/>
        <w:right w:val="none" w:sz="0" w:space="0" w:color="auto"/>
      </w:divBdr>
    </w:div>
    <w:div w:id="1364482347">
      <w:bodyDiv w:val="1"/>
      <w:marLeft w:val="0"/>
      <w:marRight w:val="0"/>
      <w:marTop w:val="0"/>
      <w:marBottom w:val="0"/>
      <w:divBdr>
        <w:top w:val="none" w:sz="0" w:space="0" w:color="auto"/>
        <w:left w:val="none" w:sz="0" w:space="0" w:color="auto"/>
        <w:bottom w:val="none" w:sz="0" w:space="0" w:color="auto"/>
        <w:right w:val="none" w:sz="0" w:space="0" w:color="auto"/>
      </w:divBdr>
    </w:div>
    <w:div w:id="1365055533">
      <w:bodyDiv w:val="1"/>
      <w:marLeft w:val="0"/>
      <w:marRight w:val="0"/>
      <w:marTop w:val="0"/>
      <w:marBottom w:val="0"/>
      <w:divBdr>
        <w:top w:val="none" w:sz="0" w:space="0" w:color="auto"/>
        <w:left w:val="none" w:sz="0" w:space="0" w:color="auto"/>
        <w:bottom w:val="none" w:sz="0" w:space="0" w:color="auto"/>
        <w:right w:val="none" w:sz="0" w:space="0" w:color="auto"/>
      </w:divBdr>
    </w:div>
    <w:div w:id="1366177104">
      <w:bodyDiv w:val="1"/>
      <w:marLeft w:val="0"/>
      <w:marRight w:val="0"/>
      <w:marTop w:val="0"/>
      <w:marBottom w:val="0"/>
      <w:divBdr>
        <w:top w:val="none" w:sz="0" w:space="0" w:color="auto"/>
        <w:left w:val="none" w:sz="0" w:space="0" w:color="auto"/>
        <w:bottom w:val="none" w:sz="0" w:space="0" w:color="auto"/>
        <w:right w:val="none" w:sz="0" w:space="0" w:color="auto"/>
      </w:divBdr>
    </w:div>
    <w:div w:id="1367875293">
      <w:bodyDiv w:val="1"/>
      <w:marLeft w:val="0"/>
      <w:marRight w:val="0"/>
      <w:marTop w:val="0"/>
      <w:marBottom w:val="0"/>
      <w:divBdr>
        <w:top w:val="none" w:sz="0" w:space="0" w:color="auto"/>
        <w:left w:val="none" w:sz="0" w:space="0" w:color="auto"/>
        <w:bottom w:val="none" w:sz="0" w:space="0" w:color="auto"/>
        <w:right w:val="none" w:sz="0" w:space="0" w:color="auto"/>
      </w:divBdr>
    </w:div>
    <w:div w:id="1367876675">
      <w:bodyDiv w:val="1"/>
      <w:marLeft w:val="0"/>
      <w:marRight w:val="0"/>
      <w:marTop w:val="0"/>
      <w:marBottom w:val="0"/>
      <w:divBdr>
        <w:top w:val="none" w:sz="0" w:space="0" w:color="auto"/>
        <w:left w:val="none" w:sz="0" w:space="0" w:color="auto"/>
        <w:bottom w:val="none" w:sz="0" w:space="0" w:color="auto"/>
        <w:right w:val="none" w:sz="0" w:space="0" w:color="auto"/>
      </w:divBdr>
    </w:div>
    <w:div w:id="1369918447">
      <w:bodyDiv w:val="1"/>
      <w:marLeft w:val="0"/>
      <w:marRight w:val="0"/>
      <w:marTop w:val="0"/>
      <w:marBottom w:val="0"/>
      <w:divBdr>
        <w:top w:val="none" w:sz="0" w:space="0" w:color="auto"/>
        <w:left w:val="none" w:sz="0" w:space="0" w:color="auto"/>
        <w:bottom w:val="none" w:sz="0" w:space="0" w:color="auto"/>
        <w:right w:val="none" w:sz="0" w:space="0" w:color="auto"/>
      </w:divBdr>
    </w:div>
    <w:div w:id="1371609202">
      <w:bodyDiv w:val="1"/>
      <w:marLeft w:val="0"/>
      <w:marRight w:val="0"/>
      <w:marTop w:val="0"/>
      <w:marBottom w:val="0"/>
      <w:divBdr>
        <w:top w:val="none" w:sz="0" w:space="0" w:color="auto"/>
        <w:left w:val="none" w:sz="0" w:space="0" w:color="auto"/>
        <w:bottom w:val="none" w:sz="0" w:space="0" w:color="auto"/>
        <w:right w:val="none" w:sz="0" w:space="0" w:color="auto"/>
      </w:divBdr>
    </w:div>
    <w:div w:id="1372027260">
      <w:bodyDiv w:val="1"/>
      <w:marLeft w:val="0"/>
      <w:marRight w:val="0"/>
      <w:marTop w:val="0"/>
      <w:marBottom w:val="0"/>
      <w:divBdr>
        <w:top w:val="none" w:sz="0" w:space="0" w:color="auto"/>
        <w:left w:val="none" w:sz="0" w:space="0" w:color="auto"/>
        <w:bottom w:val="none" w:sz="0" w:space="0" w:color="auto"/>
        <w:right w:val="none" w:sz="0" w:space="0" w:color="auto"/>
      </w:divBdr>
    </w:div>
    <w:div w:id="1374384734">
      <w:bodyDiv w:val="1"/>
      <w:marLeft w:val="0"/>
      <w:marRight w:val="0"/>
      <w:marTop w:val="0"/>
      <w:marBottom w:val="0"/>
      <w:divBdr>
        <w:top w:val="none" w:sz="0" w:space="0" w:color="auto"/>
        <w:left w:val="none" w:sz="0" w:space="0" w:color="auto"/>
        <w:bottom w:val="none" w:sz="0" w:space="0" w:color="auto"/>
        <w:right w:val="none" w:sz="0" w:space="0" w:color="auto"/>
      </w:divBdr>
    </w:div>
    <w:div w:id="1375539354">
      <w:bodyDiv w:val="1"/>
      <w:marLeft w:val="0"/>
      <w:marRight w:val="0"/>
      <w:marTop w:val="0"/>
      <w:marBottom w:val="0"/>
      <w:divBdr>
        <w:top w:val="none" w:sz="0" w:space="0" w:color="auto"/>
        <w:left w:val="none" w:sz="0" w:space="0" w:color="auto"/>
        <w:bottom w:val="none" w:sz="0" w:space="0" w:color="auto"/>
        <w:right w:val="none" w:sz="0" w:space="0" w:color="auto"/>
      </w:divBdr>
    </w:div>
    <w:div w:id="1376810997">
      <w:bodyDiv w:val="1"/>
      <w:marLeft w:val="0"/>
      <w:marRight w:val="0"/>
      <w:marTop w:val="0"/>
      <w:marBottom w:val="0"/>
      <w:divBdr>
        <w:top w:val="none" w:sz="0" w:space="0" w:color="auto"/>
        <w:left w:val="none" w:sz="0" w:space="0" w:color="auto"/>
        <w:bottom w:val="none" w:sz="0" w:space="0" w:color="auto"/>
        <w:right w:val="none" w:sz="0" w:space="0" w:color="auto"/>
      </w:divBdr>
    </w:div>
    <w:div w:id="1377662058">
      <w:bodyDiv w:val="1"/>
      <w:marLeft w:val="0"/>
      <w:marRight w:val="0"/>
      <w:marTop w:val="0"/>
      <w:marBottom w:val="0"/>
      <w:divBdr>
        <w:top w:val="none" w:sz="0" w:space="0" w:color="auto"/>
        <w:left w:val="none" w:sz="0" w:space="0" w:color="auto"/>
        <w:bottom w:val="none" w:sz="0" w:space="0" w:color="auto"/>
        <w:right w:val="none" w:sz="0" w:space="0" w:color="auto"/>
      </w:divBdr>
    </w:div>
    <w:div w:id="1378778589">
      <w:bodyDiv w:val="1"/>
      <w:marLeft w:val="0"/>
      <w:marRight w:val="0"/>
      <w:marTop w:val="0"/>
      <w:marBottom w:val="0"/>
      <w:divBdr>
        <w:top w:val="none" w:sz="0" w:space="0" w:color="auto"/>
        <w:left w:val="none" w:sz="0" w:space="0" w:color="auto"/>
        <w:bottom w:val="none" w:sz="0" w:space="0" w:color="auto"/>
        <w:right w:val="none" w:sz="0" w:space="0" w:color="auto"/>
      </w:divBdr>
    </w:div>
    <w:div w:id="1381783652">
      <w:bodyDiv w:val="1"/>
      <w:marLeft w:val="0"/>
      <w:marRight w:val="0"/>
      <w:marTop w:val="0"/>
      <w:marBottom w:val="0"/>
      <w:divBdr>
        <w:top w:val="none" w:sz="0" w:space="0" w:color="auto"/>
        <w:left w:val="none" w:sz="0" w:space="0" w:color="auto"/>
        <w:bottom w:val="none" w:sz="0" w:space="0" w:color="auto"/>
        <w:right w:val="none" w:sz="0" w:space="0" w:color="auto"/>
      </w:divBdr>
    </w:div>
    <w:div w:id="1381858454">
      <w:bodyDiv w:val="1"/>
      <w:marLeft w:val="0"/>
      <w:marRight w:val="0"/>
      <w:marTop w:val="0"/>
      <w:marBottom w:val="0"/>
      <w:divBdr>
        <w:top w:val="none" w:sz="0" w:space="0" w:color="auto"/>
        <w:left w:val="none" w:sz="0" w:space="0" w:color="auto"/>
        <w:bottom w:val="none" w:sz="0" w:space="0" w:color="auto"/>
        <w:right w:val="none" w:sz="0" w:space="0" w:color="auto"/>
      </w:divBdr>
    </w:div>
    <w:div w:id="1385258204">
      <w:bodyDiv w:val="1"/>
      <w:marLeft w:val="0"/>
      <w:marRight w:val="0"/>
      <w:marTop w:val="0"/>
      <w:marBottom w:val="0"/>
      <w:divBdr>
        <w:top w:val="none" w:sz="0" w:space="0" w:color="auto"/>
        <w:left w:val="none" w:sz="0" w:space="0" w:color="auto"/>
        <w:bottom w:val="none" w:sz="0" w:space="0" w:color="auto"/>
        <w:right w:val="none" w:sz="0" w:space="0" w:color="auto"/>
      </w:divBdr>
    </w:div>
    <w:div w:id="1389381515">
      <w:bodyDiv w:val="1"/>
      <w:marLeft w:val="0"/>
      <w:marRight w:val="0"/>
      <w:marTop w:val="0"/>
      <w:marBottom w:val="0"/>
      <w:divBdr>
        <w:top w:val="none" w:sz="0" w:space="0" w:color="auto"/>
        <w:left w:val="none" w:sz="0" w:space="0" w:color="auto"/>
        <w:bottom w:val="none" w:sz="0" w:space="0" w:color="auto"/>
        <w:right w:val="none" w:sz="0" w:space="0" w:color="auto"/>
      </w:divBdr>
    </w:div>
    <w:div w:id="1390030509">
      <w:bodyDiv w:val="1"/>
      <w:marLeft w:val="0"/>
      <w:marRight w:val="0"/>
      <w:marTop w:val="0"/>
      <w:marBottom w:val="0"/>
      <w:divBdr>
        <w:top w:val="none" w:sz="0" w:space="0" w:color="auto"/>
        <w:left w:val="none" w:sz="0" w:space="0" w:color="auto"/>
        <w:bottom w:val="none" w:sz="0" w:space="0" w:color="auto"/>
        <w:right w:val="none" w:sz="0" w:space="0" w:color="auto"/>
      </w:divBdr>
    </w:div>
    <w:div w:id="1391077161">
      <w:bodyDiv w:val="1"/>
      <w:marLeft w:val="0"/>
      <w:marRight w:val="0"/>
      <w:marTop w:val="0"/>
      <w:marBottom w:val="0"/>
      <w:divBdr>
        <w:top w:val="none" w:sz="0" w:space="0" w:color="auto"/>
        <w:left w:val="none" w:sz="0" w:space="0" w:color="auto"/>
        <w:bottom w:val="none" w:sz="0" w:space="0" w:color="auto"/>
        <w:right w:val="none" w:sz="0" w:space="0" w:color="auto"/>
      </w:divBdr>
    </w:div>
    <w:div w:id="1391730420">
      <w:bodyDiv w:val="1"/>
      <w:marLeft w:val="0"/>
      <w:marRight w:val="0"/>
      <w:marTop w:val="0"/>
      <w:marBottom w:val="0"/>
      <w:divBdr>
        <w:top w:val="none" w:sz="0" w:space="0" w:color="auto"/>
        <w:left w:val="none" w:sz="0" w:space="0" w:color="auto"/>
        <w:bottom w:val="none" w:sz="0" w:space="0" w:color="auto"/>
        <w:right w:val="none" w:sz="0" w:space="0" w:color="auto"/>
      </w:divBdr>
    </w:div>
    <w:div w:id="1393502877">
      <w:bodyDiv w:val="1"/>
      <w:marLeft w:val="0"/>
      <w:marRight w:val="0"/>
      <w:marTop w:val="0"/>
      <w:marBottom w:val="0"/>
      <w:divBdr>
        <w:top w:val="none" w:sz="0" w:space="0" w:color="auto"/>
        <w:left w:val="none" w:sz="0" w:space="0" w:color="auto"/>
        <w:bottom w:val="none" w:sz="0" w:space="0" w:color="auto"/>
        <w:right w:val="none" w:sz="0" w:space="0" w:color="auto"/>
      </w:divBdr>
    </w:div>
    <w:div w:id="1398237339">
      <w:bodyDiv w:val="1"/>
      <w:marLeft w:val="0"/>
      <w:marRight w:val="0"/>
      <w:marTop w:val="0"/>
      <w:marBottom w:val="0"/>
      <w:divBdr>
        <w:top w:val="none" w:sz="0" w:space="0" w:color="auto"/>
        <w:left w:val="none" w:sz="0" w:space="0" w:color="auto"/>
        <w:bottom w:val="none" w:sz="0" w:space="0" w:color="auto"/>
        <w:right w:val="none" w:sz="0" w:space="0" w:color="auto"/>
      </w:divBdr>
    </w:div>
    <w:div w:id="1399472716">
      <w:bodyDiv w:val="1"/>
      <w:marLeft w:val="0"/>
      <w:marRight w:val="0"/>
      <w:marTop w:val="0"/>
      <w:marBottom w:val="0"/>
      <w:divBdr>
        <w:top w:val="none" w:sz="0" w:space="0" w:color="auto"/>
        <w:left w:val="none" w:sz="0" w:space="0" w:color="auto"/>
        <w:bottom w:val="none" w:sz="0" w:space="0" w:color="auto"/>
        <w:right w:val="none" w:sz="0" w:space="0" w:color="auto"/>
      </w:divBdr>
    </w:div>
    <w:div w:id="1407455547">
      <w:bodyDiv w:val="1"/>
      <w:marLeft w:val="0"/>
      <w:marRight w:val="0"/>
      <w:marTop w:val="0"/>
      <w:marBottom w:val="0"/>
      <w:divBdr>
        <w:top w:val="none" w:sz="0" w:space="0" w:color="auto"/>
        <w:left w:val="none" w:sz="0" w:space="0" w:color="auto"/>
        <w:bottom w:val="none" w:sz="0" w:space="0" w:color="auto"/>
        <w:right w:val="none" w:sz="0" w:space="0" w:color="auto"/>
      </w:divBdr>
    </w:div>
    <w:div w:id="1407528384">
      <w:bodyDiv w:val="1"/>
      <w:marLeft w:val="0"/>
      <w:marRight w:val="0"/>
      <w:marTop w:val="0"/>
      <w:marBottom w:val="0"/>
      <w:divBdr>
        <w:top w:val="none" w:sz="0" w:space="0" w:color="auto"/>
        <w:left w:val="none" w:sz="0" w:space="0" w:color="auto"/>
        <w:bottom w:val="none" w:sz="0" w:space="0" w:color="auto"/>
        <w:right w:val="none" w:sz="0" w:space="0" w:color="auto"/>
      </w:divBdr>
    </w:div>
    <w:div w:id="1409577548">
      <w:bodyDiv w:val="1"/>
      <w:marLeft w:val="0"/>
      <w:marRight w:val="0"/>
      <w:marTop w:val="0"/>
      <w:marBottom w:val="0"/>
      <w:divBdr>
        <w:top w:val="none" w:sz="0" w:space="0" w:color="auto"/>
        <w:left w:val="none" w:sz="0" w:space="0" w:color="auto"/>
        <w:bottom w:val="none" w:sz="0" w:space="0" w:color="auto"/>
        <w:right w:val="none" w:sz="0" w:space="0" w:color="auto"/>
      </w:divBdr>
    </w:div>
    <w:div w:id="1412192136">
      <w:bodyDiv w:val="1"/>
      <w:marLeft w:val="0"/>
      <w:marRight w:val="0"/>
      <w:marTop w:val="0"/>
      <w:marBottom w:val="0"/>
      <w:divBdr>
        <w:top w:val="none" w:sz="0" w:space="0" w:color="auto"/>
        <w:left w:val="none" w:sz="0" w:space="0" w:color="auto"/>
        <w:bottom w:val="none" w:sz="0" w:space="0" w:color="auto"/>
        <w:right w:val="none" w:sz="0" w:space="0" w:color="auto"/>
      </w:divBdr>
    </w:div>
    <w:div w:id="1412894548">
      <w:bodyDiv w:val="1"/>
      <w:marLeft w:val="0"/>
      <w:marRight w:val="0"/>
      <w:marTop w:val="0"/>
      <w:marBottom w:val="0"/>
      <w:divBdr>
        <w:top w:val="none" w:sz="0" w:space="0" w:color="auto"/>
        <w:left w:val="none" w:sz="0" w:space="0" w:color="auto"/>
        <w:bottom w:val="none" w:sz="0" w:space="0" w:color="auto"/>
        <w:right w:val="none" w:sz="0" w:space="0" w:color="auto"/>
      </w:divBdr>
    </w:div>
    <w:div w:id="1416365944">
      <w:bodyDiv w:val="1"/>
      <w:marLeft w:val="0"/>
      <w:marRight w:val="0"/>
      <w:marTop w:val="0"/>
      <w:marBottom w:val="0"/>
      <w:divBdr>
        <w:top w:val="none" w:sz="0" w:space="0" w:color="auto"/>
        <w:left w:val="none" w:sz="0" w:space="0" w:color="auto"/>
        <w:bottom w:val="none" w:sz="0" w:space="0" w:color="auto"/>
        <w:right w:val="none" w:sz="0" w:space="0" w:color="auto"/>
      </w:divBdr>
    </w:div>
    <w:div w:id="1420322752">
      <w:bodyDiv w:val="1"/>
      <w:marLeft w:val="0"/>
      <w:marRight w:val="0"/>
      <w:marTop w:val="0"/>
      <w:marBottom w:val="0"/>
      <w:divBdr>
        <w:top w:val="none" w:sz="0" w:space="0" w:color="auto"/>
        <w:left w:val="none" w:sz="0" w:space="0" w:color="auto"/>
        <w:bottom w:val="none" w:sz="0" w:space="0" w:color="auto"/>
        <w:right w:val="none" w:sz="0" w:space="0" w:color="auto"/>
      </w:divBdr>
    </w:div>
    <w:div w:id="1420634640">
      <w:bodyDiv w:val="1"/>
      <w:marLeft w:val="0"/>
      <w:marRight w:val="0"/>
      <w:marTop w:val="0"/>
      <w:marBottom w:val="0"/>
      <w:divBdr>
        <w:top w:val="none" w:sz="0" w:space="0" w:color="auto"/>
        <w:left w:val="none" w:sz="0" w:space="0" w:color="auto"/>
        <w:bottom w:val="none" w:sz="0" w:space="0" w:color="auto"/>
        <w:right w:val="none" w:sz="0" w:space="0" w:color="auto"/>
      </w:divBdr>
    </w:div>
    <w:div w:id="1420715501">
      <w:bodyDiv w:val="1"/>
      <w:marLeft w:val="0"/>
      <w:marRight w:val="0"/>
      <w:marTop w:val="0"/>
      <w:marBottom w:val="0"/>
      <w:divBdr>
        <w:top w:val="none" w:sz="0" w:space="0" w:color="auto"/>
        <w:left w:val="none" w:sz="0" w:space="0" w:color="auto"/>
        <w:bottom w:val="none" w:sz="0" w:space="0" w:color="auto"/>
        <w:right w:val="none" w:sz="0" w:space="0" w:color="auto"/>
      </w:divBdr>
    </w:div>
    <w:div w:id="1423408289">
      <w:bodyDiv w:val="1"/>
      <w:marLeft w:val="0"/>
      <w:marRight w:val="0"/>
      <w:marTop w:val="0"/>
      <w:marBottom w:val="0"/>
      <w:divBdr>
        <w:top w:val="none" w:sz="0" w:space="0" w:color="auto"/>
        <w:left w:val="none" w:sz="0" w:space="0" w:color="auto"/>
        <w:bottom w:val="none" w:sz="0" w:space="0" w:color="auto"/>
        <w:right w:val="none" w:sz="0" w:space="0" w:color="auto"/>
      </w:divBdr>
    </w:div>
    <w:div w:id="1423642692">
      <w:bodyDiv w:val="1"/>
      <w:marLeft w:val="0"/>
      <w:marRight w:val="0"/>
      <w:marTop w:val="0"/>
      <w:marBottom w:val="0"/>
      <w:divBdr>
        <w:top w:val="none" w:sz="0" w:space="0" w:color="auto"/>
        <w:left w:val="none" w:sz="0" w:space="0" w:color="auto"/>
        <w:bottom w:val="none" w:sz="0" w:space="0" w:color="auto"/>
        <w:right w:val="none" w:sz="0" w:space="0" w:color="auto"/>
      </w:divBdr>
    </w:div>
    <w:div w:id="1424690981">
      <w:bodyDiv w:val="1"/>
      <w:marLeft w:val="0"/>
      <w:marRight w:val="0"/>
      <w:marTop w:val="0"/>
      <w:marBottom w:val="0"/>
      <w:divBdr>
        <w:top w:val="none" w:sz="0" w:space="0" w:color="auto"/>
        <w:left w:val="none" w:sz="0" w:space="0" w:color="auto"/>
        <w:bottom w:val="none" w:sz="0" w:space="0" w:color="auto"/>
        <w:right w:val="none" w:sz="0" w:space="0" w:color="auto"/>
      </w:divBdr>
    </w:div>
    <w:div w:id="1425998079">
      <w:bodyDiv w:val="1"/>
      <w:marLeft w:val="0"/>
      <w:marRight w:val="0"/>
      <w:marTop w:val="0"/>
      <w:marBottom w:val="0"/>
      <w:divBdr>
        <w:top w:val="none" w:sz="0" w:space="0" w:color="auto"/>
        <w:left w:val="none" w:sz="0" w:space="0" w:color="auto"/>
        <w:bottom w:val="none" w:sz="0" w:space="0" w:color="auto"/>
        <w:right w:val="none" w:sz="0" w:space="0" w:color="auto"/>
      </w:divBdr>
    </w:div>
    <w:div w:id="1429352245">
      <w:bodyDiv w:val="1"/>
      <w:marLeft w:val="0"/>
      <w:marRight w:val="0"/>
      <w:marTop w:val="0"/>
      <w:marBottom w:val="0"/>
      <w:divBdr>
        <w:top w:val="none" w:sz="0" w:space="0" w:color="auto"/>
        <w:left w:val="none" w:sz="0" w:space="0" w:color="auto"/>
        <w:bottom w:val="none" w:sz="0" w:space="0" w:color="auto"/>
        <w:right w:val="none" w:sz="0" w:space="0" w:color="auto"/>
      </w:divBdr>
    </w:div>
    <w:div w:id="1432582058">
      <w:bodyDiv w:val="1"/>
      <w:marLeft w:val="0"/>
      <w:marRight w:val="0"/>
      <w:marTop w:val="0"/>
      <w:marBottom w:val="0"/>
      <w:divBdr>
        <w:top w:val="none" w:sz="0" w:space="0" w:color="auto"/>
        <w:left w:val="none" w:sz="0" w:space="0" w:color="auto"/>
        <w:bottom w:val="none" w:sz="0" w:space="0" w:color="auto"/>
        <w:right w:val="none" w:sz="0" w:space="0" w:color="auto"/>
      </w:divBdr>
    </w:div>
    <w:div w:id="1435251584">
      <w:bodyDiv w:val="1"/>
      <w:marLeft w:val="0"/>
      <w:marRight w:val="0"/>
      <w:marTop w:val="0"/>
      <w:marBottom w:val="0"/>
      <w:divBdr>
        <w:top w:val="none" w:sz="0" w:space="0" w:color="auto"/>
        <w:left w:val="none" w:sz="0" w:space="0" w:color="auto"/>
        <w:bottom w:val="none" w:sz="0" w:space="0" w:color="auto"/>
        <w:right w:val="none" w:sz="0" w:space="0" w:color="auto"/>
      </w:divBdr>
    </w:div>
    <w:div w:id="1436292060">
      <w:bodyDiv w:val="1"/>
      <w:marLeft w:val="0"/>
      <w:marRight w:val="0"/>
      <w:marTop w:val="0"/>
      <w:marBottom w:val="0"/>
      <w:divBdr>
        <w:top w:val="none" w:sz="0" w:space="0" w:color="auto"/>
        <w:left w:val="none" w:sz="0" w:space="0" w:color="auto"/>
        <w:bottom w:val="none" w:sz="0" w:space="0" w:color="auto"/>
        <w:right w:val="none" w:sz="0" w:space="0" w:color="auto"/>
      </w:divBdr>
    </w:div>
    <w:div w:id="1438519077">
      <w:bodyDiv w:val="1"/>
      <w:marLeft w:val="0"/>
      <w:marRight w:val="0"/>
      <w:marTop w:val="0"/>
      <w:marBottom w:val="0"/>
      <w:divBdr>
        <w:top w:val="none" w:sz="0" w:space="0" w:color="auto"/>
        <w:left w:val="none" w:sz="0" w:space="0" w:color="auto"/>
        <w:bottom w:val="none" w:sz="0" w:space="0" w:color="auto"/>
        <w:right w:val="none" w:sz="0" w:space="0" w:color="auto"/>
      </w:divBdr>
    </w:div>
    <w:div w:id="1438674324">
      <w:bodyDiv w:val="1"/>
      <w:marLeft w:val="0"/>
      <w:marRight w:val="0"/>
      <w:marTop w:val="0"/>
      <w:marBottom w:val="0"/>
      <w:divBdr>
        <w:top w:val="none" w:sz="0" w:space="0" w:color="auto"/>
        <w:left w:val="none" w:sz="0" w:space="0" w:color="auto"/>
        <w:bottom w:val="none" w:sz="0" w:space="0" w:color="auto"/>
        <w:right w:val="none" w:sz="0" w:space="0" w:color="auto"/>
      </w:divBdr>
    </w:div>
    <w:div w:id="1443115270">
      <w:bodyDiv w:val="1"/>
      <w:marLeft w:val="0"/>
      <w:marRight w:val="0"/>
      <w:marTop w:val="0"/>
      <w:marBottom w:val="0"/>
      <w:divBdr>
        <w:top w:val="none" w:sz="0" w:space="0" w:color="auto"/>
        <w:left w:val="none" w:sz="0" w:space="0" w:color="auto"/>
        <w:bottom w:val="none" w:sz="0" w:space="0" w:color="auto"/>
        <w:right w:val="none" w:sz="0" w:space="0" w:color="auto"/>
      </w:divBdr>
    </w:div>
    <w:div w:id="1443186299">
      <w:bodyDiv w:val="1"/>
      <w:marLeft w:val="0"/>
      <w:marRight w:val="0"/>
      <w:marTop w:val="0"/>
      <w:marBottom w:val="0"/>
      <w:divBdr>
        <w:top w:val="none" w:sz="0" w:space="0" w:color="auto"/>
        <w:left w:val="none" w:sz="0" w:space="0" w:color="auto"/>
        <w:bottom w:val="none" w:sz="0" w:space="0" w:color="auto"/>
        <w:right w:val="none" w:sz="0" w:space="0" w:color="auto"/>
      </w:divBdr>
    </w:div>
    <w:div w:id="1445230323">
      <w:bodyDiv w:val="1"/>
      <w:marLeft w:val="0"/>
      <w:marRight w:val="0"/>
      <w:marTop w:val="0"/>
      <w:marBottom w:val="0"/>
      <w:divBdr>
        <w:top w:val="none" w:sz="0" w:space="0" w:color="auto"/>
        <w:left w:val="none" w:sz="0" w:space="0" w:color="auto"/>
        <w:bottom w:val="none" w:sz="0" w:space="0" w:color="auto"/>
        <w:right w:val="none" w:sz="0" w:space="0" w:color="auto"/>
      </w:divBdr>
    </w:div>
    <w:div w:id="1447306844">
      <w:bodyDiv w:val="1"/>
      <w:marLeft w:val="0"/>
      <w:marRight w:val="0"/>
      <w:marTop w:val="0"/>
      <w:marBottom w:val="0"/>
      <w:divBdr>
        <w:top w:val="none" w:sz="0" w:space="0" w:color="auto"/>
        <w:left w:val="none" w:sz="0" w:space="0" w:color="auto"/>
        <w:bottom w:val="none" w:sz="0" w:space="0" w:color="auto"/>
        <w:right w:val="none" w:sz="0" w:space="0" w:color="auto"/>
      </w:divBdr>
    </w:div>
    <w:div w:id="1447650937">
      <w:bodyDiv w:val="1"/>
      <w:marLeft w:val="0"/>
      <w:marRight w:val="0"/>
      <w:marTop w:val="0"/>
      <w:marBottom w:val="0"/>
      <w:divBdr>
        <w:top w:val="none" w:sz="0" w:space="0" w:color="auto"/>
        <w:left w:val="none" w:sz="0" w:space="0" w:color="auto"/>
        <w:bottom w:val="none" w:sz="0" w:space="0" w:color="auto"/>
        <w:right w:val="none" w:sz="0" w:space="0" w:color="auto"/>
      </w:divBdr>
    </w:div>
    <w:div w:id="1448088475">
      <w:bodyDiv w:val="1"/>
      <w:marLeft w:val="0"/>
      <w:marRight w:val="0"/>
      <w:marTop w:val="0"/>
      <w:marBottom w:val="0"/>
      <w:divBdr>
        <w:top w:val="none" w:sz="0" w:space="0" w:color="auto"/>
        <w:left w:val="none" w:sz="0" w:space="0" w:color="auto"/>
        <w:bottom w:val="none" w:sz="0" w:space="0" w:color="auto"/>
        <w:right w:val="none" w:sz="0" w:space="0" w:color="auto"/>
      </w:divBdr>
    </w:div>
    <w:div w:id="1448306970">
      <w:bodyDiv w:val="1"/>
      <w:marLeft w:val="0"/>
      <w:marRight w:val="0"/>
      <w:marTop w:val="0"/>
      <w:marBottom w:val="0"/>
      <w:divBdr>
        <w:top w:val="none" w:sz="0" w:space="0" w:color="auto"/>
        <w:left w:val="none" w:sz="0" w:space="0" w:color="auto"/>
        <w:bottom w:val="none" w:sz="0" w:space="0" w:color="auto"/>
        <w:right w:val="none" w:sz="0" w:space="0" w:color="auto"/>
      </w:divBdr>
    </w:div>
    <w:div w:id="1450779347">
      <w:bodyDiv w:val="1"/>
      <w:marLeft w:val="0"/>
      <w:marRight w:val="0"/>
      <w:marTop w:val="0"/>
      <w:marBottom w:val="0"/>
      <w:divBdr>
        <w:top w:val="none" w:sz="0" w:space="0" w:color="auto"/>
        <w:left w:val="none" w:sz="0" w:space="0" w:color="auto"/>
        <w:bottom w:val="none" w:sz="0" w:space="0" w:color="auto"/>
        <w:right w:val="none" w:sz="0" w:space="0" w:color="auto"/>
      </w:divBdr>
    </w:div>
    <w:div w:id="1456022158">
      <w:bodyDiv w:val="1"/>
      <w:marLeft w:val="0"/>
      <w:marRight w:val="0"/>
      <w:marTop w:val="0"/>
      <w:marBottom w:val="0"/>
      <w:divBdr>
        <w:top w:val="none" w:sz="0" w:space="0" w:color="auto"/>
        <w:left w:val="none" w:sz="0" w:space="0" w:color="auto"/>
        <w:bottom w:val="none" w:sz="0" w:space="0" w:color="auto"/>
        <w:right w:val="none" w:sz="0" w:space="0" w:color="auto"/>
      </w:divBdr>
    </w:div>
    <w:div w:id="1456825368">
      <w:bodyDiv w:val="1"/>
      <w:marLeft w:val="0"/>
      <w:marRight w:val="0"/>
      <w:marTop w:val="0"/>
      <w:marBottom w:val="0"/>
      <w:divBdr>
        <w:top w:val="none" w:sz="0" w:space="0" w:color="auto"/>
        <w:left w:val="none" w:sz="0" w:space="0" w:color="auto"/>
        <w:bottom w:val="none" w:sz="0" w:space="0" w:color="auto"/>
        <w:right w:val="none" w:sz="0" w:space="0" w:color="auto"/>
      </w:divBdr>
    </w:div>
    <w:div w:id="1457870456">
      <w:bodyDiv w:val="1"/>
      <w:marLeft w:val="0"/>
      <w:marRight w:val="0"/>
      <w:marTop w:val="0"/>
      <w:marBottom w:val="0"/>
      <w:divBdr>
        <w:top w:val="none" w:sz="0" w:space="0" w:color="auto"/>
        <w:left w:val="none" w:sz="0" w:space="0" w:color="auto"/>
        <w:bottom w:val="none" w:sz="0" w:space="0" w:color="auto"/>
        <w:right w:val="none" w:sz="0" w:space="0" w:color="auto"/>
      </w:divBdr>
    </w:div>
    <w:div w:id="1458913310">
      <w:bodyDiv w:val="1"/>
      <w:marLeft w:val="0"/>
      <w:marRight w:val="0"/>
      <w:marTop w:val="0"/>
      <w:marBottom w:val="0"/>
      <w:divBdr>
        <w:top w:val="none" w:sz="0" w:space="0" w:color="auto"/>
        <w:left w:val="none" w:sz="0" w:space="0" w:color="auto"/>
        <w:bottom w:val="none" w:sz="0" w:space="0" w:color="auto"/>
        <w:right w:val="none" w:sz="0" w:space="0" w:color="auto"/>
      </w:divBdr>
    </w:div>
    <w:div w:id="1461076173">
      <w:bodyDiv w:val="1"/>
      <w:marLeft w:val="0"/>
      <w:marRight w:val="0"/>
      <w:marTop w:val="0"/>
      <w:marBottom w:val="0"/>
      <w:divBdr>
        <w:top w:val="none" w:sz="0" w:space="0" w:color="auto"/>
        <w:left w:val="none" w:sz="0" w:space="0" w:color="auto"/>
        <w:bottom w:val="none" w:sz="0" w:space="0" w:color="auto"/>
        <w:right w:val="none" w:sz="0" w:space="0" w:color="auto"/>
      </w:divBdr>
    </w:div>
    <w:div w:id="1465541614">
      <w:bodyDiv w:val="1"/>
      <w:marLeft w:val="0"/>
      <w:marRight w:val="0"/>
      <w:marTop w:val="0"/>
      <w:marBottom w:val="0"/>
      <w:divBdr>
        <w:top w:val="none" w:sz="0" w:space="0" w:color="auto"/>
        <w:left w:val="none" w:sz="0" w:space="0" w:color="auto"/>
        <w:bottom w:val="none" w:sz="0" w:space="0" w:color="auto"/>
        <w:right w:val="none" w:sz="0" w:space="0" w:color="auto"/>
      </w:divBdr>
    </w:div>
    <w:div w:id="1465612197">
      <w:bodyDiv w:val="1"/>
      <w:marLeft w:val="0"/>
      <w:marRight w:val="0"/>
      <w:marTop w:val="0"/>
      <w:marBottom w:val="0"/>
      <w:divBdr>
        <w:top w:val="none" w:sz="0" w:space="0" w:color="auto"/>
        <w:left w:val="none" w:sz="0" w:space="0" w:color="auto"/>
        <w:bottom w:val="none" w:sz="0" w:space="0" w:color="auto"/>
        <w:right w:val="none" w:sz="0" w:space="0" w:color="auto"/>
      </w:divBdr>
    </w:div>
    <w:div w:id="1465856755">
      <w:bodyDiv w:val="1"/>
      <w:marLeft w:val="0"/>
      <w:marRight w:val="0"/>
      <w:marTop w:val="0"/>
      <w:marBottom w:val="0"/>
      <w:divBdr>
        <w:top w:val="none" w:sz="0" w:space="0" w:color="auto"/>
        <w:left w:val="none" w:sz="0" w:space="0" w:color="auto"/>
        <w:bottom w:val="none" w:sz="0" w:space="0" w:color="auto"/>
        <w:right w:val="none" w:sz="0" w:space="0" w:color="auto"/>
      </w:divBdr>
    </w:div>
    <w:div w:id="1470972648">
      <w:bodyDiv w:val="1"/>
      <w:marLeft w:val="0"/>
      <w:marRight w:val="0"/>
      <w:marTop w:val="0"/>
      <w:marBottom w:val="0"/>
      <w:divBdr>
        <w:top w:val="none" w:sz="0" w:space="0" w:color="auto"/>
        <w:left w:val="none" w:sz="0" w:space="0" w:color="auto"/>
        <w:bottom w:val="none" w:sz="0" w:space="0" w:color="auto"/>
        <w:right w:val="none" w:sz="0" w:space="0" w:color="auto"/>
      </w:divBdr>
    </w:div>
    <w:div w:id="1476143702">
      <w:bodyDiv w:val="1"/>
      <w:marLeft w:val="0"/>
      <w:marRight w:val="0"/>
      <w:marTop w:val="0"/>
      <w:marBottom w:val="0"/>
      <w:divBdr>
        <w:top w:val="none" w:sz="0" w:space="0" w:color="auto"/>
        <w:left w:val="none" w:sz="0" w:space="0" w:color="auto"/>
        <w:bottom w:val="none" w:sz="0" w:space="0" w:color="auto"/>
        <w:right w:val="none" w:sz="0" w:space="0" w:color="auto"/>
      </w:divBdr>
    </w:div>
    <w:div w:id="1477792692">
      <w:bodyDiv w:val="1"/>
      <w:marLeft w:val="0"/>
      <w:marRight w:val="0"/>
      <w:marTop w:val="0"/>
      <w:marBottom w:val="0"/>
      <w:divBdr>
        <w:top w:val="none" w:sz="0" w:space="0" w:color="auto"/>
        <w:left w:val="none" w:sz="0" w:space="0" w:color="auto"/>
        <w:bottom w:val="none" w:sz="0" w:space="0" w:color="auto"/>
        <w:right w:val="none" w:sz="0" w:space="0" w:color="auto"/>
      </w:divBdr>
    </w:div>
    <w:div w:id="1480726601">
      <w:bodyDiv w:val="1"/>
      <w:marLeft w:val="0"/>
      <w:marRight w:val="0"/>
      <w:marTop w:val="0"/>
      <w:marBottom w:val="0"/>
      <w:divBdr>
        <w:top w:val="none" w:sz="0" w:space="0" w:color="auto"/>
        <w:left w:val="none" w:sz="0" w:space="0" w:color="auto"/>
        <w:bottom w:val="none" w:sz="0" w:space="0" w:color="auto"/>
        <w:right w:val="none" w:sz="0" w:space="0" w:color="auto"/>
      </w:divBdr>
    </w:div>
    <w:div w:id="1481770195">
      <w:bodyDiv w:val="1"/>
      <w:marLeft w:val="0"/>
      <w:marRight w:val="0"/>
      <w:marTop w:val="0"/>
      <w:marBottom w:val="0"/>
      <w:divBdr>
        <w:top w:val="none" w:sz="0" w:space="0" w:color="auto"/>
        <w:left w:val="none" w:sz="0" w:space="0" w:color="auto"/>
        <w:bottom w:val="none" w:sz="0" w:space="0" w:color="auto"/>
        <w:right w:val="none" w:sz="0" w:space="0" w:color="auto"/>
      </w:divBdr>
    </w:div>
    <w:div w:id="1483035727">
      <w:bodyDiv w:val="1"/>
      <w:marLeft w:val="0"/>
      <w:marRight w:val="0"/>
      <w:marTop w:val="0"/>
      <w:marBottom w:val="0"/>
      <w:divBdr>
        <w:top w:val="none" w:sz="0" w:space="0" w:color="auto"/>
        <w:left w:val="none" w:sz="0" w:space="0" w:color="auto"/>
        <w:bottom w:val="none" w:sz="0" w:space="0" w:color="auto"/>
        <w:right w:val="none" w:sz="0" w:space="0" w:color="auto"/>
      </w:divBdr>
    </w:div>
    <w:div w:id="1484932111">
      <w:bodyDiv w:val="1"/>
      <w:marLeft w:val="0"/>
      <w:marRight w:val="0"/>
      <w:marTop w:val="0"/>
      <w:marBottom w:val="0"/>
      <w:divBdr>
        <w:top w:val="none" w:sz="0" w:space="0" w:color="auto"/>
        <w:left w:val="none" w:sz="0" w:space="0" w:color="auto"/>
        <w:bottom w:val="none" w:sz="0" w:space="0" w:color="auto"/>
        <w:right w:val="none" w:sz="0" w:space="0" w:color="auto"/>
      </w:divBdr>
    </w:div>
    <w:div w:id="1491604877">
      <w:bodyDiv w:val="1"/>
      <w:marLeft w:val="0"/>
      <w:marRight w:val="0"/>
      <w:marTop w:val="0"/>
      <w:marBottom w:val="0"/>
      <w:divBdr>
        <w:top w:val="none" w:sz="0" w:space="0" w:color="auto"/>
        <w:left w:val="none" w:sz="0" w:space="0" w:color="auto"/>
        <w:bottom w:val="none" w:sz="0" w:space="0" w:color="auto"/>
        <w:right w:val="none" w:sz="0" w:space="0" w:color="auto"/>
      </w:divBdr>
    </w:div>
    <w:div w:id="1492142269">
      <w:bodyDiv w:val="1"/>
      <w:marLeft w:val="0"/>
      <w:marRight w:val="0"/>
      <w:marTop w:val="0"/>
      <w:marBottom w:val="0"/>
      <w:divBdr>
        <w:top w:val="none" w:sz="0" w:space="0" w:color="auto"/>
        <w:left w:val="none" w:sz="0" w:space="0" w:color="auto"/>
        <w:bottom w:val="none" w:sz="0" w:space="0" w:color="auto"/>
        <w:right w:val="none" w:sz="0" w:space="0" w:color="auto"/>
      </w:divBdr>
    </w:div>
    <w:div w:id="1494878666">
      <w:bodyDiv w:val="1"/>
      <w:marLeft w:val="0"/>
      <w:marRight w:val="0"/>
      <w:marTop w:val="0"/>
      <w:marBottom w:val="0"/>
      <w:divBdr>
        <w:top w:val="none" w:sz="0" w:space="0" w:color="auto"/>
        <w:left w:val="none" w:sz="0" w:space="0" w:color="auto"/>
        <w:bottom w:val="none" w:sz="0" w:space="0" w:color="auto"/>
        <w:right w:val="none" w:sz="0" w:space="0" w:color="auto"/>
      </w:divBdr>
    </w:div>
    <w:div w:id="1497843667">
      <w:bodyDiv w:val="1"/>
      <w:marLeft w:val="0"/>
      <w:marRight w:val="0"/>
      <w:marTop w:val="0"/>
      <w:marBottom w:val="0"/>
      <w:divBdr>
        <w:top w:val="none" w:sz="0" w:space="0" w:color="auto"/>
        <w:left w:val="none" w:sz="0" w:space="0" w:color="auto"/>
        <w:bottom w:val="none" w:sz="0" w:space="0" w:color="auto"/>
        <w:right w:val="none" w:sz="0" w:space="0" w:color="auto"/>
      </w:divBdr>
    </w:div>
    <w:div w:id="1499422090">
      <w:bodyDiv w:val="1"/>
      <w:marLeft w:val="0"/>
      <w:marRight w:val="0"/>
      <w:marTop w:val="0"/>
      <w:marBottom w:val="0"/>
      <w:divBdr>
        <w:top w:val="none" w:sz="0" w:space="0" w:color="auto"/>
        <w:left w:val="none" w:sz="0" w:space="0" w:color="auto"/>
        <w:bottom w:val="none" w:sz="0" w:space="0" w:color="auto"/>
        <w:right w:val="none" w:sz="0" w:space="0" w:color="auto"/>
      </w:divBdr>
    </w:div>
    <w:div w:id="1503471940">
      <w:bodyDiv w:val="1"/>
      <w:marLeft w:val="0"/>
      <w:marRight w:val="0"/>
      <w:marTop w:val="0"/>
      <w:marBottom w:val="0"/>
      <w:divBdr>
        <w:top w:val="none" w:sz="0" w:space="0" w:color="auto"/>
        <w:left w:val="none" w:sz="0" w:space="0" w:color="auto"/>
        <w:bottom w:val="none" w:sz="0" w:space="0" w:color="auto"/>
        <w:right w:val="none" w:sz="0" w:space="0" w:color="auto"/>
      </w:divBdr>
    </w:div>
    <w:div w:id="1504125827">
      <w:bodyDiv w:val="1"/>
      <w:marLeft w:val="0"/>
      <w:marRight w:val="0"/>
      <w:marTop w:val="0"/>
      <w:marBottom w:val="0"/>
      <w:divBdr>
        <w:top w:val="none" w:sz="0" w:space="0" w:color="auto"/>
        <w:left w:val="none" w:sz="0" w:space="0" w:color="auto"/>
        <w:bottom w:val="none" w:sz="0" w:space="0" w:color="auto"/>
        <w:right w:val="none" w:sz="0" w:space="0" w:color="auto"/>
      </w:divBdr>
    </w:div>
    <w:div w:id="1505246948">
      <w:bodyDiv w:val="1"/>
      <w:marLeft w:val="0"/>
      <w:marRight w:val="0"/>
      <w:marTop w:val="0"/>
      <w:marBottom w:val="0"/>
      <w:divBdr>
        <w:top w:val="none" w:sz="0" w:space="0" w:color="auto"/>
        <w:left w:val="none" w:sz="0" w:space="0" w:color="auto"/>
        <w:bottom w:val="none" w:sz="0" w:space="0" w:color="auto"/>
        <w:right w:val="none" w:sz="0" w:space="0" w:color="auto"/>
      </w:divBdr>
    </w:div>
    <w:div w:id="1508062164">
      <w:bodyDiv w:val="1"/>
      <w:marLeft w:val="0"/>
      <w:marRight w:val="0"/>
      <w:marTop w:val="0"/>
      <w:marBottom w:val="0"/>
      <w:divBdr>
        <w:top w:val="none" w:sz="0" w:space="0" w:color="auto"/>
        <w:left w:val="none" w:sz="0" w:space="0" w:color="auto"/>
        <w:bottom w:val="none" w:sz="0" w:space="0" w:color="auto"/>
        <w:right w:val="none" w:sz="0" w:space="0" w:color="auto"/>
      </w:divBdr>
    </w:div>
    <w:div w:id="1510293734">
      <w:bodyDiv w:val="1"/>
      <w:marLeft w:val="0"/>
      <w:marRight w:val="0"/>
      <w:marTop w:val="0"/>
      <w:marBottom w:val="0"/>
      <w:divBdr>
        <w:top w:val="none" w:sz="0" w:space="0" w:color="auto"/>
        <w:left w:val="none" w:sz="0" w:space="0" w:color="auto"/>
        <w:bottom w:val="none" w:sz="0" w:space="0" w:color="auto"/>
        <w:right w:val="none" w:sz="0" w:space="0" w:color="auto"/>
      </w:divBdr>
    </w:div>
    <w:div w:id="1510755210">
      <w:bodyDiv w:val="1"/>
      <w:marLeft w:val="0"/>
      <w:marRight w:val="0"/>
      <w:marTop w:val="0"/>
      <w:marBottom w:val="0"/>
      <w:divBdr>
        <w:top w:val="none" w:sz="0" w:space="0" w:color="auto"/>
        <w:left w:val="none" w:sz="0" w:space="0" w:color="auto"/>
        <w:bottom w:val="none" w:sz="0" w:space="0" w:color="auto"/>
        <w:right w:val="none" w:sz="0" w:space="0" w:color="auto"/>
      </w:divBdr>
    </w:div>
    <w:div w:id="1510757234">
      <w:bodyDiv w:val="1"/>
      <w:marLeft w:val="0"/>
      <w:marRight w:val="0"/>
      <w:marTop w:val="0"/>
      <w:marBottom w:val="0"/>
      <w:divBdr>
        <w:top w:val="none" w:sz="0" w:space="0" w:color="auto"/>
        <w:left w:val="none" w:sz="0" w:space="0" w:color="auto"/>
        <w:bottom w:val="none" w:sz="0" w:space="0" w:color="auto"/>
        <w:right w:val="none" w:sz="0" w:space="0" w:color="auto"/>
      </w:divBdr>
    </w:div>
    <w:div w:id="1513033575">
      <w:bodyDiv w:val="1"/>
      <w:marLeft w:val="0"/>
      <w:marRight w:val="0"/>
      <w:marTop w:val="0"/>
      <w:marBottom w:val="0"/>
      <w:divBdr>
        <w:top w:val="none" w:sz="0" w:space="0" w:color="auto"/>
        <w:left w:val="none" w:sz="0" w:space="0" w:color="auto"/>
        <w:bottom w:val="none" w:sz="0" w:space="0" w:color="auto"/>
        <w:right w:val="none" w:sz="0" w:space="0" w:color="auto"/>
      </w:divBdr>
    </w:div>
    <w:div w:id="1522166453">
      <w:bodyDiv w:val="1"/>
      <w:marLeft w:val="0"/>
      <w:marRight w:val="0"/>
      <w:marTop w:val="0"/>
      <w:marBottom w:val="0"/>
      <w:divBdr>
        <w:top w:val="none" w:sz="0" w:space="0" w:color="auto"/>
        <w:left w:val="none" w:sz="0" w:space="0" w:color="auto"/>
        <w:bottom w:val="none" w:sz="0" w:space="0" w:color="auto"/>
        <w:right w:val="none" w:sz="0" w:space="0" w:color="auto"/>
      </w:divBdr>
    </w:div>
    <w:div w:id="1523544404">
      <w:bodyDiv w:val="1"/>
      <w:marLeft w:val="0"/>
      <w:marRight w:val="0"/>
      <w:marTop w:val="0"/>
      <w:marBottom w:val="0"/>
      <w:divBdr>
        <w:top w:val="none" w:sz="0" w:space="0" w:color="auto"/>
        <w:left w:val="none" w:sz="0" w:space="0" w:color="auto"/>
        <w:bottom w:val="none" w:sz="0" w:space="0" w:color="auto"/>
        <w:right w:val="none" w:sz="0" w:space="0" w:color="auto"/>
      </w:divBdr>
    </w:div>
    <w:div w:id="1524005753">
      <w:bodyDiv w:val="1"/>
      <w:marLeft w:val="0"/>
      <w:marRight w:val="0"/>
      <w:marTop w:val="0"/>
      <w:marBottom w:val="0"/>
      <w:divBdr>
        <w:top w:val="none" w:sz="0" w:space="0" w:color="auto"/>
        <w:left w:val="none" w:sz="0" w:space="0" w:color="auto"/>
        <w:bottom w:val="none" w:sz="0" w:space="0" w:color="auto"/>
        <w:right w:val="none" w:sz="0" w:space="0" w:color="auto"/>
      </w:divBdr>
    </w:div>
    <w:div w:id="1524707602">
      <w:bodyDiv w:val="1"/>
      <w:marLeft w:val="0"/>
      <w:marRight w:val="0"/>
      <w:marTop w:val="0"/>
      <w:marBottom w:val="0"/>
      <w:divBdr>
        <w:top w:val="none" w:sz="0" w:space="0" w:color="auto"/>
        <w:left w:val="none" w:sz="0" w:space="0" w:color="auto"/>
        <w:bottom w:val="none" w:sz="0" w:space="0" w:color="auto"/>
        <w:right w:val="none" w:sz="0" w:space="0" w:color="auto"/>
      </w:divBdr>
    </w:div>
    <w:div w:id="1524782477">
      <w:bodyDiv w:val="1"/>
      <w:marLeft w:val="0"/>
      <w:marRight w:val="0"/>
      <w:marTop w:val="0"/>
      <w:marBottom w:val="0"/>
      <w:divBdr>
        <w:top w:val="none" w:sz="0" w:space="0" w:color="auto"/>
        <w:left w:val="none" w:sz="0" w:space="0" w:color="auto"/>
        <w:bottom w:val="none" w:sz="0" w:space="0" w:color="auto"/>
        <w:right w:val="none" w:sz="0" w:space="0" w:color="auto"/>
      </w:divBdr>
    </w:div>
    <w:div w:id="1528371727">
      <w:bodyDiv w:val="1"/>
      <w:marLeft w:val="0"/>
      <w:marRight w:val="0"/>
      <w:marTop w:val="0"/>
      <w:marBottom w:val="0"/>
      <w:divBdr>
        <w:top w:val="none" w:sz="0" w:space="0" w:color="auto"/>
        <w:left w:val="none" w:sz="0" w:space="0" w:color="auto"/>
        <w:bottom w:val="none" w:sz="0" w:space="0" w:color="auto"/>
        <w:right w:val="none" w:sz="0" w:space="0" w:color="auto"/>
      </w:divBdr>
    </w:div>
    <w:div w:id="1534611752">
      <w:bodyDiv w:val="1"/>
      <w:marLeft w:val="0"/>
      <w:marRight w:val="0"/>
      <w:marTop w:val="0"/>
      <w:marBottom w:val="0"/>
      <w:divBdr>
        <w:top w:val="none" w:sz="0" w:space="0" w:color="auto"/>
        <w:left w:val="none" w:sz="0" w:space="0" w:color="auto"/>
        <w:bottom w:val="none" w:sz="0" w:space="0" w:color="auto"/>
        <w:right w:val="none" w:sz="0" w:space="0" w:color="auto"/>
      </w:divBdr>
    </w:div>
    <w:div w:id="1535845955">
      <w:bodyDiv w:val="1"/>
      <w:marLeft w:val="0"/>
      <w:marRight w:val="0"/>
      <w:marTop w:val="0"/>
      <w:marBottom w:val="0"/>
      <w:divBdr>
        <w:top w:val="none" w:sz="0" w:space="0" w:color="auto"/>
        <w:left w:val="none" w:sz="0" w:space="0" w:color="auto"/>
        <w:bottom w:val="none" w:sz="0" w:space="0" w:color="auto"/>
        <w:right w:val="none" w:sz="0" w:space="0" w:color="auto"/>
      </w:divBdr>
    </w:div>
    <w:div w:id="1538855861">
      <w:bodyDiv w:val="1"/>
      <w:marLeft w:val="0"/>
      <w:marRight w:val="0"/>
      <w:marTop w:val="0"/>
      <w:marBottom w:val="0"/>
      <w:divBdr>
        <w:top w:val="none" w:sz="0" w:space="0" w:color="auto"/>
        <w:left w:val="none" w:sz="0" w:space="0" w:color="auto"/>
        <w:bottom w:val="none" w:sz="0" w:space="0" w:color="auto"/>
        <w:right w:val="none" w:sz="0" w:space="0" w:color="auto"/>
      </w:divBdr>
    </w:div>
    <w:div w:id="1539122957">
      <w:bodyDiv w:val="1"/>
      <w:marLeft w:val="0"/>
      <w:marRight w:val="0"/>
      <w:marTop w:val="0"/>
      <w:marBottom w:val="0"/>
      <w:divBdr>
        <w:top w:val="none" w:sz="0" w:space="0" w:color="auto"/>
        <w:left w:val="none" w:sz="0" w:space="0" w:color="auto"/>
        <w:bottom w:val="none" w:sz="0" w:space="0" w:color="auto"/>
        <w:right w:val="none" w:sz="0" w:space="0" w:color="auto"/>
      </w:divBdr>
    </w:div>
    <w:div w:id="1540314607">
      <w:bodyDiv w:val="1"/>
      <w:marLeft w:val="0"/>
      <w:marRight w:val="0"/>
      <w:marTop w:val="0"/>
      <w:marBottom w:val="0"/>
      <w:divBdr>
        <w:top w:val="none" w:sz="0" w:space="0" w:color="auto"/>
        <w:left w:val="none" w:sz="0" w:space="0" w:color="auto"/>
        <w:bottom w:val="none" w:sz="0" w:space="0" w:color="auto"/>
        <w:right w:val="none" w:sz="0" w:space="0" w:color="auto"/>
      </w:divBdr>
    </w:div>
    <w:div w:id="1546792883">
      <w:bodyDiv w:val="1"/>
      <w:marLeft w:val="0"/>
      <w:marRight w:val="0"/>
      <w:marTop w:val="0"/>
      <w:marBottom w:val="0"/>
      <w:divBdr>
        <w:top w:val="none" w:sz="0" w:space="0" w:color="auto"/>
        <w:left w:val="none" w:sz="0" w:space="0" w:color="auto"/>
        <w:bottom w:val="none" w:sz="0" w:space="0" w:color="auto"/>
        <w:right w:val="none" w:sz="0" w:space="0" w:color="auto"/>
      </w:divBdr>
    </w:div>
    <w:div w:id="1553732125">
      <w:bodyDiv w:val="1"/>
      <w:marLeft w:val="0"/>
      <w:marRight w:val="0"/>
      <w:marTop w:val="0"/>
      <w:marBottom w:val="0"/>
      <w:divBdr>
        <w:top w:val="none" w:sz="0" w:space="0" w:color="auto"/>
        <w:left w:val="none" w:sz="0" w:space="0" w:color="auto"/>
        <w:bottom w:val="none" w:sz="0" w:space="0" w:color="auto"/>
        <w:right w:val="none" w:sz="0" w:space="0" w:color="auto"/>
      </w:divBdr>
    </w:div>
    <w:div w:id="1555118625">
      <w:bodyDiv w:val="1"/>
      <w:marLeft w:val="0"/>
      <w:marRight w:val="0"/>
      <w:marTop w:val="0"/>
      <w:marBottom w:val="0"/>
      <w:divBdr>
        <w:top w:val="none" w:sz="0" w:space="0" w:color="auto"/>
        <w:left w:val="none" w:sz="0" w:space="0" w:color="auto"/>
        <w:bottom w:val="none" w:sz="0" w:space="0" w:color="auto"/>
        <w:right w:val="none" w:sz="0" w:space="0" w:color="auto"/>
      </w:divBdr>
    </w:div>
    <w:div w:id="1558974045">
      <w:bodyDiv w:val="1"/>
      <w:marLeft w:val="0"/>
      <w:marRight w:val="0"/>
      <w:marTop w:val="0"/>
      <w:marBottom w:val="0"/>
      <w:divBdr>
        <w:top w:val="none" w:sz="0" w:space="0" w:color="auto"/>
        <w:left w:val="none" w:sz="0" w:space="0" w:color="auto"/>
        <w:bottom w:val="none" w:sz="0" w:space="0" w:color="auto"/>
        <w:right w:val="none" w:sz="0" w:space="0" w:color="auto"/>
      </w:divBdr>
    </w:div>
    <w:div w:id="1559508388">
      <w:bodyDiv w:val="1"/>
      <w:marLeft w:val="0"/>
      <w:marRight w:val="0"/>
      <w:marTop w:val="0"/>
      <w:marBottom w:val="0"/>
      <w:divBdr>
        <w:top w:val="none" w:sz="0" w:space="0" w:color="auto"/>
        <w:left w:val="none" w:sz="0" w:space="0" w:color="auto"/>
        <w:bottom w:val="none" w:sz="0" w:space="0" w:color="auto"/>
        <w:right w:val="none" w:sz="0" w:space="0" w:color="auto"/>
      </w:divBdr>
    </w:div>
    <w:div w:id="1564292829">
      <w:bodyDiv w:val="1"/>
      <w:marLeft w:val="0"/>
      <w:marRight w:val="0"/>
      <w:marTop w:val="0"/>
      <w:marBottom w:val="0"/>
      <w:divBdr>
        <w:top w:val="none" w:sz="0" w:space="0" w:color="auto"/>
        <w:left w:val="none" w:sz="0" w:space="0" w:color="auto"/>
        <w:bottom w:val="none" w:sz="0" w:space="0" w:color="auto"/>
        <w:right w:val="none" w:sz="0" w:space="0" w:color="auto"/>
      </w:divBdr>
    </w:div>
    <w:div w:id="1566182342">
      <w:bodyDiv w:val="1"/>
      <w:marLeft w:val="0"/>
      <w:marRight w:val="0"/>
      <w:marTop w:val="0"/>
      <w:marBottom w:val="0"/>
      <w:divBdr>
        <w:top w:val="none" w:sz="0" w:space="0" w:color="auto"/>
        <w:left w:val="none" w:sz="0" w:space="0" w:color="auto"/>
        <w:bottom w:val="none" w:sz="0" w:space="0" w:color="auto"/>
        <w:right w:val="none" w:sz="0" w:space="0" w:color="auto"/>
      </w:divBdr>
    </w:div>
    <w:div w:id="1568611902">
      <w:bodyDiv w:val="1"/>
      <w:marLeft w:val="0"/>
      <w:marRight w:val="0"/>
      <w:marTop w:val="0"/>
      <w:marBottom w:val="0"/>
      <w:divBdr>
        <w:top w:val="none" w:sz="0" w:space="0" w:color="auto"/>
        <w:left w:val="none" w:sz="0" w:space="0" w:color="auto"/>
        <w:bottom w:val="none" w:sz="0" w:space="0" w:color="auto"/>
        <w:right w:val="none" w:sz="0" w:space="0" w:color="auto"/>
      </w:divBdr>
    </w:div>
    <w:div w:id="1576548784">
      <w:bodyDiv w:val="1"/>
      <w:marLeft w:val="0"/>
      <w:marRight w:val="0"/>
      <w:marTop w:val="0"/>
      <w:marBottom w:val="0"/>
      <w:divBdr>
        <w:top w:val="none" w:sz="0" w:space="0" w:color="auto"/>
        <w:left w:val="none" w:sz="0" w:space="0" w:color="auto"/>
        <w:bottom w:val="none" w:sz="0" w:space="0" w:color="auto"/>
        <w:right w:val="none" w:sz="0" w:space="0" w:color="auto"/>
      </w:divBdr>
    </w:div>
    <w:div w:id="1580941596">
      <w:bodyDiv w:val="1"/>
      <w:marLeft w:val="0"/>
      <w:marRight w:val="0"/>
      <w:marTop w:val="0"/>
      <w:marBottom w:val="0"/>
      <w:divBdr>
        <w:top w:val="none" w:sz="0" w:space="0" w:color="auto"/>
        <w:left w:val="none" w:sz="0" w:space="0" w:color="auto"/>
        <w:bottom w:val="none" w:sz="0" w:space="0" w:color="auto"/>
        <w:right w:val="none" w:sz="0" w:space="0" w:color="auto"/>
      </w:divBdr>
    </w:div>
    <w:div w:id="1581211806">
      <w:bodyDiv w:val="1"/>
      <w:marLeft w:val="0"/>
      <w:marRight w:val="0"/>
      <w:marTop w:val="0"/>
      <w:marBottom w:val="0"/>
      <w:divBdr>
        <w:top w:val="none" w:sz="0" w:space="0" w:color="auto"/>
        <w:left w:val="none" w:sz="0" w:space="0" w:color="auto"/>
        <w:bottom w:val="none" w:sz="0" w:space="0" w:color="auto"/>
        <w:right w:val="none" w:sz="0" w:space="0" w:color="auto"/>
      </w:divBdr>
    </w:div>
    <w:div w:id="1584680066">
      <w:bodyDiv w:val="1"/>
      <w:marLeft w:val="0"/>
      <w:marRight w:val="0"/>
      <w:marTop w:val="0"/>
      <w:marBottom w:val="0"/>
      <w:divBdr>
        <w:top w:val="none" w:sz="0" w:space="0" w:color="auto"/>
        <w:left w:val="none" w:sz="0" w:space="0" w:color="auto"/>
        <w:bottom w:val="none" w:sz="0" w:space="0" w:color="auto"/>
        <w:right w:val="none" w:sz="0" w:space="0" w:color="auto"/>
      </w:divBdr>
    </w:div>
    <w:div w:id="1587961634">
      <w:bodyDiv w:val="1"/>
      <w:marLeft w:val="0"/>
      <w:marRight w:val="0"/>
      <w:marTop w:val="0"/>
      <w:marBottom w:val="0"/>
      <w:divBdr>
        <w:top w:val="none" w:sz="0" w:space="0" w:color="auto"/>
        <w:left w:val="none" w:sz="0" w:space="0" w:color="auto"/>
        <w:bottom w:val="none" w:sz="0" w:space="0" w:color="auto"/>
        <w:right w:val="none" w:sz="0" w:space="0" w:color="auto"/>
      </w:divBdr>
    </w:div>
    <w:div w:id="1589801056">
      <w:bodyDiv w:val="1"/>
      <w:marLeft w:val="0"/>
      <w:marRight w:val="0"/>
      <w:marTop w:val="0"/>
      <w:marBottom w:val="0"/>
      <w:divBdr>
        <w:top w:val="none" w:sz="0" w:space="0" w:color="auto"/>
        <w:left w:val="none" w:sz="0" w:space="0" w:color="auto"/>
        <w:bottom w:val="none" w:sz="0" w:space="0" w:color="auto"/>
        <w:right w:val="none" w:sz="0" w:space="0" w:color="auto"/>
      </w:divBdr>
    </w:div>
    <w:div w:id="1591085960">
      <w:bodyDiv w:val="1"/>
      <w:marLeft w:val="0"/>
      <w:marRight w:val="0"/>
      <w:marTop w:val="0"/>
      <w:marBottom w:val="0"/>
      <w:divBdr>
        <w:top w:val="none" w:sz="0" w:space="0" w:color="auto"/>
        <w:left w:val="none" w:sz="0" w:space="0" w:color="auto"/>
        <w:bottom w:val="none" w:sz="0" w:space="0" w:color="auto"/>
        <w:right w:val="none" w:sz="0" w:space="0" w:color="auto"/>
      </w:divBdr>
    </w:div>
    <w:div w:id="1593398131">
      <w:bodyDiv w:val="1"/>
      <w:marLeft w:val="0"/>
      <w:marRight w:val="0"/>
      <w:marTop w:val="0"/>
      <w:marBottom w:val="0"/>
      <w:divBdr>
        <w:top w:val="none" w:sz="0" w:space="0" w:color="auto"/>
        <w:left w:val="none" w:sz="0" w:space="0" w:color="auto"/>
        <w:bottom w:val="none" w:sz="0" w:space="0" w:color="auto"/>
        <w:right w:val="none" w:sz="0" w:space="0" w:color="auto"/>
      </w:divBdr>
    </w:div>
    <w:div w:id="1596862696">
      <w:bodyDiv w:val="1"/>
      <w:marLeft w:val="0"/>
      <w:marRight w:val="0"/>
      <w:marTop w:val="0"/>
      <w:marBottom w:val="0"/>
      <w:divBdr>
        <w:top w:val="none" w:sz="0" w:space="0" w:color="auto"/>
        <w:left w:val="none" w:sz="0" w:space="0" w:color="auto"/>
        <w:bottom w:val="none" w:sz="0" w:space="0" w:color="auto"/>
        <w:right w:val="none" w:sz="0" w:space="0" w:color="auto"/>
      </w:divBdr>
    </w:div>
    <w:div w:id="1606838206">
      <w:bodyDiv w:val="1"/>
      <w:marLeft w:val="0"/>
      <w:marRight w:val="0"/>
      <w:marTop w:val="0"/>
      <w:marBottom w:val="0"/>
      <w:divBdr>
        <w:top w:val="none" w:sz="0" w:space="0" w:color="auto"/>
        <w:left w:val="none" w:sz="0" w:space="0" w:color="auto"/>
        <w:bottom w:val="none" w:sz="0" w:space="0" w:color="auto"/>
        <w:right w:val="none" w:sz="0" w:space="0" w:color="auto"/>
      </w:divBdr>
    </w:div>
    <w:div w:id="1612391875">
      <w:bodyDiv w:val="1"/>
      <w:marLeft w:val="0"/>
      <w:marRight w:val="0"/>
      <w:marTop w:val="0"/>
      <w:marBottom w:val="0"/>
      <w:divBdr>
        <w:top w:val="none" w:sz="0" w:space="0" w:color="auto"/>
        <w:left w:val="none" w:sz="0" w:space="0" w:color="auto"/>
        <w:bottom w:val="none" w:sz="0" w:space="0" w:color="auto"/>
        <w:right w:val="none" w:sz="0" w:space="0" w:color="auto"/>
      </w:divBdr>
    </w:div>
    <w:div w:id="1618679321">
      <w:bodyDiv w:val="1"/>
      <w:marLeft w:val="0"/>
      <w:marRight w:val="0"/>
      <w:marTop w:val="0"/>
      <w:marBottom w:val="0"/>
      <w:divBdr>
        <w:top w:val="none" w:sz="0" w:space="0" w:color="auto"/>
        <w:left w:val="none" w:sz="0" w:space="0" w:color="auto"/>
        <w:bottom w:val="none" w:sz="0" w:space="0" w:color="auto"/>
        <w:right w:val="none" w:sz="0" w:space="0" w:color="auto"/>
      </w:divBdr>
    </w:div>
    <w:div w:id="1619069429">
      <w:bodyDiv w:val="1"/>
      <w:marLeft w:val="0"/>
      <w:marRight w:val="0"/>
      <w:marTop w:val="0"/>
      <w:marBottom w:val="0"/>
      <w:divBdr>
        <w:top w:val="none" w:sz="0" w:space="0" w:color="auto"/>
        <w:left w:val="none" w:sz="0" w:space="0" w:color="auto"/>
        <w:bottom w:val="none" w:sz="0" w:space="0" w:color="auto"/>
        <w:right w:val="none" w:sz="0" w:space="0" w:color="auto"/>
      </w:divBdr>
    </w:div>
    <w:div w:id="1619335417">
      <w:bodyDiv w:val="1"/>
      <w:marLeft w:val="0"/>
      <w:marRight w:val="0"/>
      <w:marTop w:val="0"/>
      <w:marBottom w:val="0"/>
      <w:divBdr>
        <w:top w:val="none" w:sz="0" w:space="0" w:color="auto"/>
        <w:left w:val="none" w:sz="0" w:space="0" w:color="auto"/>
        <w:bottom w:val="none" w:sz="0" w:space="0" w:color="auto"/>
        <w:right w:val="none" w:sz="0" w:space="0" w:color="auto"/>
      </w:divBdr>
    </w:div>
    <w:div w:id="1635064498">
      <w:bodyDiv w:val="1"/>
      <w:marLeft w:val="0"/>
      <w:marRight w:val="0"/>
      <w:marTop w:val="0"/>
      <w:marBottom w:val="0"/>
      <w:divBdr>
        <w:top w:val="none" w:sz="0" w:space="0" w:color="auto"/>
        <w:left w:val="none" w:sz="0" w:space="0" w:color="auto"/>
        <w:bottom w:val="none" w:sz="0" w:space="0" w:color="auto"/>
        <w:right w:val="none" w:sz="0" w:space="0" w:color="auto"/>
      </w:divBdr>
    </w:div>
    <w:div w:id="1638411447">
      <w:bodyDiv w:val="1"/>
      <w:marLeft w:val="0"/>
      <w:marRight w:val="0"/>
      <w:marTop w:val="0"/>
      <w:marBottom w:val="0"/>
      <w:divBdr>
        <w:top w:val="none" w:sz="0" w:space="0" w:color="auto"/>
        <w:left w:val="none" w:sz="0" w:space="0" w:color="auto"/>
        <w:bottom w:val="none" w:sz="0" w:space="0" w:color="auto"/>
        <w:right w:val="none" w:sz="0" w:space="0" w:color="auto"/>
      </w:divBdr>
    </w:div>
    <w:div w:id="1640380791">
      <w:bodyDiv w:val="1"/>
      <w:marLeft w:val="0"/>
      <w:marRight w:val="0"/>
      <w:marTop w:val="0"/>
      <w:marBottom w:val="0"/>
      <w:divBdr>
        <w:top w:val="none" w:sz="0" w:space="0" w:color="auto"/>
        <w:left w:val="none" w:sz="0" w:space="0" w:color="auto"/>
        <w:bottom w:val="none" w:sz="0" w:space="0" w:color="auto"/>
        <w:right w:val="none" w:sz="0" w:space="0" w:color="auto"/>
      </w:divBdr>
    </w:div>
    <w:div w:id="1640652198">
      <w:bodyDiv w:val="1"/>
      <w:marLeft w:val="0"/>
      <w:marRight w:val="0"/>
      <w:marTop w:val="0"/>
      <w:marBottom w:val="0"/>
      <w:divBdr>
        <w:top w:val="none" w:sz="0" w:space="0" w:color="auto"/>
        <w:left w:val="none" w:sz="0" w:space="0" w:color="auto"/>
        <w:bottom w:val="none" w:sz="0" w:space="0" w:color="auto"/>
        <w:right w:val="none" w:sz="0" w:space="0" w:color="auto"/>
      </w:divBdr>
    </w:div>
    <w:div w:id="1641228866">
      <w:bodyDiv w:val="1"/>
      <w:marLeft w:val="0"/>
      <w:marRight w:val="0"/>
      <w:marTop w:val="0"/>
      <w:marBottom w:val="0"/>
      <w:divBdr>
        <w:top w:val="none" w:sz="0" w:space="0" w:color="auto"/>
        <w:left w:val="none" w:sz="0" w:space="0" w:color="auto"/>
        <w:bottom w:val="none" w:sz="0" w:space="0" w:color="auto"/>
        <w:right w:val="none" w:sz="0" w:space="0" w:color="auto"/>
      </w:divBdr>
    </w:div>
    <w:div w:id="1641376064">
      <w:bodyDiv w:val="1"/>
      <w:marLeft w:val="0"/>
      <w:marRight w:val="0"/>
      <w:marTop w:val="0"/>
      <w:marBottom w:val="0"/>
      <w:divBdr>
        <w:top w:val="none" w:sz="0" w:space="0" w:color="auto"/>
        <w:left w:val="none" w:sz="0" w:space="0" w:color="auto"/>
        <w:bottom w:val="none" w:sz="0" w:space="0" w:color="auto"/>
        <w:right w:val="none" w:sz="0" w:space="0" w:color="auto"/>
      </w:divBdr>
    </w:div>
    <w:div w:id="1641836649">
      <w:bodyDiv w:val="1"/>
      <w:marLeft w:val="0"/>
      <w:marRight w:val="0"/>
      <w:marTop w:val="0"/>
      <w:marBottom w:val="0"/>
      <w:divBdr>
        <w:top w:val="none" w:sz="0" w:space="0" w:color="auto"/>
        <w:left w:val="none" w:sz="0" w:space="0" w:color="auto"/>
        <w:bottom w:val="none" w:sz="0" w:space="0" w:color="auto"/>
        <w:right w:val="none" w:sz="0" w:space="0" w:color="auto"/>
      </w:divBdr>
    </w:div>
    <w:div w:id="1644121901">
      <w:bodyDiv w:val="1"/>
      <w:marLeft w:val="0"/>
      <w:marRight w:val="0"/>
      <w:marTop w:val="0"/>
      <w:marBottom w:val="0"/>
      <w:divBdr>
        <w:top w:val="none" w:sz="0" w:space="0" w:color="auto"/>
        <w:left w:val="none" w:sz="0" w:space="0" w:color="auto"/>
        <w:bottom w:val="none" w:sz="0" w:space="0" w:color="auto"/>
        <w:right w:val="none" w:sz="0" w:space="0" w:color="auto"/>
      </w:divBdr>
    </w:div>
    <w:div w:id="1651864805">
      <w:bodyDiv w:val="1"/>
      <w:marLeft w:val="0"/>
      <w:marRight w:val="0"/>
      <w:marTop w:val="0"/>
      <w:marBottom w:val="0"/>
      <w:divBdr>
        <w:top w:val="none" w:sz="0" w:space="0" w:color="auto"/>
        <w:left w:val="none" w:sz="0" w:space="0" w:color="auto"/>
        <w:bottom w:val="none" w:sz="0" w:space="0" w:color="auto"/>
        <w:right w:val="none" w:sz="0" w:space="0" w:color="auto"/>
      </w:divBdr>
    </w:div>
    <w:div w:id="1652906986">
      <w:bodyDiv w:val="1"/>
      <w:marLeft w:val="0"/>
      <w:marRight w:val="0"/>
      <w:marTop w:val="0"/>
      <w:marBottom w:val="0"/>
      <w:divBdr>
        <w:top w:val="none" w:sz="0" w:space="0" w:color="auto"/>
        <w:left w:val="none" w:sz="0" w:space="0" w:color="auto"/>
        <w:bottom w:val="none" w:sz="0" w:space="0" w:color="auto"/>
        <w:right w:val="none" w:sz="0" w:space="0" w:color="auto"/>
      </w:divBdr>
    </w:div>
    <w:div w:id="1661537059">
      <w:bodyDiv w:val="1"/>
      <w:marLeft w:val="0"/>
      <w:marRight w:val="0"/>
      <w:marTop w:val="0"/>
      <w:marBottom w:val="0"/>
      <w:divBdr>
        <w:top w:val="none" w:sz="0" w:space="0" w:color="auto"/>
        <w:left w:val="none" w:sz="0" w:space="0" w:color="auto"/>
        <w:bottom w:val="none" w:sz="0" w:space="0" w:color="auto"/>
        <w:right w:val="none" w:sz="0" w:space="0" w:color="auto"/>
      </w:divBdr>
    </w:div>
    <w:div w:id="1662004138">
      <w:bodyDiv w:val="1"/>
      <w:marLeft w:val="0"/>
      <w:marRight w:val="0"/>
      <w:marTop w:val="0"/>
      <w:marBottom w:val="0"/>
      <w:divBdr>
        <w:top w:val="none" w:sz="0" w:space="0" w:color="auto"/>
        <w:left w:val="none" w:sz="0" w:space="0" w:color="auto"/>
        <w:bottom w:val="none" w:sz="0" w:space="0" w:color="auto"/>
        <w:right w:val="none" w:sz="0" w:space="0" w:color="auto"/>
      </w:divBdr>
    </w:div>
    <w:div w:id="1672176711">
      <w:bodyDiv w:val="1"/>
      <w:marLeft w:val="0"/>
      <w:marRight w:val="0"/>
      <w:marTop w:val="0"/>
      <w:marBottom w:val="0"/>
      <w:divBdr>
        <w:top w:val="none" w:sz="0" w:space="0" w:color="auto"/>
        <w:left w:val="none" w:sz="0" w:space="0" w:color="auto"/>
        <w:bottom w:val="none" w:sz="0" w:space="0" w:color="auto"/>
        <w:right w:val="none" w:sz="0" w:space="0" w:color="auto"/>
      </w:divBdr>
    </w:div>
    <w:div w:id="1677683145">
      <w:bodyDiv w:val="1"/>
      <w:marLeft w:val="0"/>
      <w:marRight w:val="0"/>
      <w:marTop w:val="0"/>
      <w:marBottom w:val="0"/>
      <w:divBdr>
        <w:top w:val="none" w:sz="0" w:space="0" w:color="auto"/>
        <w:left w:val="none" w:sz="0" w:space="0" w:color="auto"/>
        <w:bottom w:val="none" w:sz="0" w:space="0" w:color="auto"/>
        <w:right w:val="none" w:sz="0" w:space="0" w:color="auto"/>
      </w:divBdr>
    </w:div>
    <w:div w:id="1678967121">
      <w:bodyDiv w:val="1"/>
      <w:marLeft w:val="0"/>
      <w:marRight w:val="0"/>
      <w:marTop w:val="0"/>
      <w:marBottom w:val="0"/>
      <w:divBdr>
        <w:top w:val="none" w:sz="0" w:space="0" w:color="auto"/>
        <w:left w:val="none" w:sz="0" w:space="0" w:color="auto"/>
        <w:bottom w:val="none" w:sz="0" w:space="0" w:color="auto"/>
        <w:right w:val="none" w:sz="0" w:space="0" w:color="auto"/>
      </w:divBdr>
    </w:div>
    <w:div w:id="1683511572">
      <w:bodyDiv w:val="1"/>
      <w:marLeft w:val="0"/>
      <w:marRight w:val="0"/>
      <w:marTop w:val="0"/>
      <w:marBottom w:val="0"/>
      <w:divBdr>
        <w:top w:val="none" w:sz="0" w:space="0" w:color="auto"/>
        <w:left w:val="none" w:sz="0" w:space="0" w:color="auto"/>
        <w:bottom w:val="none" w:sz="0" w:space="0" w:color="auto"/>
        <w:right w:val="none" w:sz="0" w:space="0" w:color="auto"/>
      </w:divBdr>
    </w:div>
    <w:div w:id="1685127378">
      <w:bodyDiv w:val="1"/>
      <w:marLeft w:val="0"/>
      <w:marRight w:val="0"/>
      <w:marTop w:val="0"/>
      <w:marBottom w:val="0"/>
      <w:divBdr>
        <w:top w:val="none" w:sz="0" w:space="0" w:color="auto"/>
        <w:left w:val="none" w:sz="0" w:space="0" w:color="auto"/>
        <w:bottom w:val="none" w:sz="0" w:space="0" w:color="auto"/>
        <w:right w:val="none" w:sz="0" w:space="0" w:color="auto"/>
      </w:divBdr>
    </w:div>
    <w:div w:id="1685471669">
      <w:bodyDiv w:val="1"/>
      <w:marLeft w:val="0"/>
      <w:marRight w:val="0"/>
      <w:marTop w:val="0"/>
      <w:marBottom w:val="0"/>
      <w:divBdr>
        <w:top w:val="none" w:sz="0" w:space="0" w:color="auto"/>
        <w:left w:val="none" w:sz="0" w:space="0" w:color="auto"/>
        <w:bottom w:val="none" w:sz="0" w:space="0" w:color="auto"/>
        <w:right w:val="none" w:sz="0" w:space="0" w:color="auto"/>
      </w:divBdr>
    </w:div>
    <w:div w:id="1687902085">
      <w:bodyDiv w:val="1"/>
      <w:marLeft w:val="0"/>
      <w:marRight w:val="0"/>
      <w:marTop w:val="0"/>
      <w:marBottom w:val="0"/>
      <w:divBdr>
        <w:top w:val="none" w:sz="0" w:space="0" w:color="auto"/>
        <w:left w:val="none" w:sz="0" w:space="0" w:color="auto"/>
        <w:bottom w:val="none" w:sz="0" w:space="0" w:color="auto"/>
        <w:right w:val="none" w:sz="0" w:space="0" w:color="auto"/>
      </w:divBdr>
    </w:div>
    <w:div w:id="1690521196">
      <w:bodyDiv w:val="1"/>
      <w:marLeft w:val="0"/>
      <w:marRight w:val="0"/>
      <w:marTop w:val="0"/>
      <w:marBottom w:val="0"/>
      <w:divBdr>
        <w:top w:val="none" w:sz="0" w:space="0" w:color="auto"/>
        <w:left w:val="none" w:sz="0" w:space="0" w:color="auto"/>
        <w:bottom w:val="none" w:sz="0" w:space="0" w:color="auto"/>
        <w:right w:val="none" w:sz="0" w:space="0" w:color="auto"/>
      </w:divBdr>
    </w:div>
    <w:div w:id="1692411506">
      <w:bodyDiv w:val="1"/>
      <w:marLeft w:val="0"/>
      <w:marRight w:val="0"/>
      <w:marTop w:val="0"/>
      <w:marBottom w:val="0"/>
      <w:divBdr>
        <w:top w:val="none" w:sz="0" w:space="0" w:color="auto"/>
        <w:left w:val="none" w:sz="0" w:space="0" w:color="auto"/>
        <w:bottom w:val="none" w:sz="0" w:space="0" w:color="auto"/>
        <w:right w:val="none" w:sz="0" w:space="0" w:color="auto"/>
      </w:divBdr>
    </w:div>
    <w:div w:id="1694764189">
      <w:bodyDiv w:val="1"/>
      <w:marLeft w:val="0"/>
      <w:marRight w:val="0"/>
      <w:marTop w:val="0"/>
      <w:marBottom w:val="0"/>
      <w:divBdr>
        <w:top w:val="none" w:sz="0" w:space="0" w:color="auto"/>
        <w:left w:val="none" w:sz="0" w:space="0" w:color="auto"/>
        <w:bottom w:val="none" w:sz="0" w:space="0" w:color="auto"/>
        <w:right w:val="none" w:sz="0" w:space="0" w:color="auto"/>
      </w:divBdr>
    </w:div>
    <w:div w:id="1694838523">
      <w:bodyDiv w:val="1"/>
      <w:marLeft w:val="0"/>
      <w:marRight w:val="0"/>
      <w:marTop w:val="0"/>
      <w:marBottom w:val="0"/>
      <w:divBdr>
        <w:top w:val="none" w:sz="0" w:space="0" w:color="auto"/>
        <w:left w:val="none" w:sz="0" w:space="0" w:color="auto"/>
        <w:bottom w:val="none" w:sz="0" w:space="0" w:color="auto"/>
        <w:right w:val="none" w:sz="0" w:space="0" w:color="auto"/>
      </w:divBdr>
    </w:div>
    <w:div w:id="1694964251">
      <w:bodyDiv w:val="1"/>
      <w:marLeft w:val="0"/>
      <w:marRight w:val="0"/>
      <w:marTop w:val="0"/>
      <w:marBottom w:val="0"/>
      <w:divBdr>
        <w:top w:val="none" w:sz="0" w:space="0" w:color="auto"/>
        <w:left w:val="none" w:sz="0" w:space="0" w:color="auto"/>
        <w:bottom w:val="none" w:sz="0" w:space="0" w:color="auto"/>
        <w:right w:val="none" w:sz="0" w:space="0" w:color="auto"/>
      </w:divBdr>
    </w:div>
    <w:div w:id="1697074800">
      <w:bodyDiv w:val="1"/>
      <w:marLeft w:val="0"/>
      <w:marRight w:val="0"/>
      <w:marTop w:val="0"/>
      <w:marBottom w:val="0"/>
      <w:divBdr>
        <w:top w:val="none" w:sz="0" w:space="0" w:color="auto"/>
        <w:left w:val="none" w:sz="0" w:space="0" w:color="auto"/>
        <w:bottom w:val="none" w:sz="0" w:space="0" w:color="auto"/>
        <w:right w:val="none" w:sz="0" w:space="0" w:color="auto"/>
      </w:divBdr>
    </w:div>
    <w:div w:id="1697386934">
      <w:bodyDiv w:val="1"/>
      <w:marLeft w:val="0"/>
      <w:marRight w:val="0"/>
      <w:marTop w:val="0"/>
      <w:marBottom w:val="0"/>
      <w:divBdr>
        <w:top w:val="none" w:sz="0" w:space="0" w:color="auto"/>
        <w:left w:val="none" w:sz="0" w:space="0" w:color="auto"/>
        <w:bottom w:val="none" w:sz="0" w:space="0" w:color="auto"/>
        <w:right w:val="none" w:sz="0" w:space="0" w:color="auto"/>
      </w:divBdr>
    </w:div>
    <w:div w:id="1707562818">
      <w:bodyDiv w:val="1"/>
      <w:marLeft w:val="0"/>
      <w:marRight w:val="0"/>
      <w:marTop w:val="0"/>
      <w:marBottom w:val="0"/>
      <w:divBdr>
        <w:top w:val="none" w:sz="0" w:space="0" w:color="auto"/>
        <w:left w:val="none" w:sz="0" w:space="0" w:color="auto"/>
        <w:bottom w:val="none" w:sz="0" w:space="0" w:color="auto"/>
        <w:right w:val="none" w:sz="0" w:space="0" w:color="auto"/>
      </w:divBdr>
    </w:div>
    <w:div w:id="1708335844">
      <w:bodyDiv w:val="1"/>
      <w:marLeft w:val="0"/>
      <w:marRight w:val="0"/>
      <w:marTop w:val="0"/>
      <w:marBottom w:val="0"/>
      <w:divBdr>
        <w:top w:val="none" w:sz="0" w:space="0" w:color="auto"/>
        <w:left w:val="none" w:sz="0" w:space="0" w:color="auto"/>
        <w:bottom w:val="none" w:sz="0" w:space="0" w:color="auto"/>
        <w:right w:val="none" w:sz="0" w:space="0" w:color="auto"/>
      </w:divBdr>
    </w:div>
    <w:div w:id="1709062517">
      <w:bodyDiv w:val="1"/>
      <w:marLeft w:val="0"/>
      <w:marRight w:val="0"/>
      <w:marTop w:val="0"/>
      <w:marBottom w:val="0"/>
      <w:divBdr>
        <w:top w:val="none" w:sz="0" w:space="0" w:color="auto"/>
        <w:left w:val="none" w:sz="0" w:space="0" w:color="auto"/>
        <w:bottom w:val="none" w:sz="0" w:space="0" w:color="auto"/>
        <w:right w:val="none" w:sz="0" w:space="0" w:color="auto"/>
      </w:divBdr>
    </w:div>
    <w:div w:id="1714041897">
      <w:bodyDiv w:val="1"/>
      <w:marLeft w:val="0"/>
      <w:marRight w:val="0"/>
      <w:marTop w:val="0"/>
      <w:marBottom w:val="0"/>
      <w:divBdr>
        <w:top w:val="none" w:sz="0" w:space="0" w:color="auto"/>
        <w:left w:val="none" w:sz="0" w:space="0" w:color="auto"/>
        <w:bottom w:val="none" w:sz="0" w:space="0" w:color="auto"/>
        <w:right w:val="none" w:sz="0" w:space="0" w:color="auto"/>
      </w:divBdr>
    </w:div>
    <w:div w:id="1715304617">
      <w:bodyDiv w:val="1"/>
      <w:marLeft w:val="0"/>
      <w:marRight w:val="0"/>
      <w:marTop w:val="0"/>
      <w:marBottom w:val="0"/>
      <w:divBdr>
        <w:top w:val="none" w:sz="0" w:space="0" w:color="auto"/>
        <w:left w:val="none" w:sz="0" w:space="0" w:color="auto"/>
        <w:bottom w:val="none" w:sz="0" w:space="0" w:color="auto"/>
        <w:right w:val="none" w:sz="0" w:space="0" w:color="auto"/>
      </w:divBdr>
    </w:div>
    <w:div w:id="1715809828">
      <w:bodyDiv w:val="1"/>
      <w:marLeft w:val="0"/>
      <w:marRight w:val="0"/>
      <w:marTop w:val="0"/>
      <w:marBottom w:val="0"/>
      <w:divBdr>
        <w:top w:val="none" w:sz="0" w:space="0" w:color="auto"/>
        <w:left w:val="none" w:sz="0" w:space="0" w:color="auto"/>
        <w:bottom w:val="none" w:sz="0" w:space="0" w:color="auto"/>
        <w:right w:val="none" w:sz="0" w:space="0" w:color="auto"/>
      </w:divBdr>
    </w:div>
    <w:div w:id="1718701854">
      <w:bodyDiv w:val="1"/>
      <w:marLeft w:val="0"/>
      <w:marRight w:val="0"/>
      <w:marTop w:val="0"/>
      <w:marBottom w:val="0"/>
      <w:divBdr>
        <w:top w:val="none" w:sz="0" w:space="0" w:color="auto"/>
        <w:left w:val="none" w:sz="0" w:space="0" w:color="auto"/>
        <w:bottom w:val="none" w:sz="0" w:space="0" w:color="auto"/>
        <w:right w:val="none" w:sz="0" w:space="0" w:color="auto"/>
      </w:divBdr>
    </w:div>
    <w:div w:id="1721247530">
      <w:bodyDiv w:val="1"/>
      <w:marLeft w:val="0"/>
      <w:marRight w:val="0"/>
      <w:marTop w:val="0"/>
      <w:marBottom w:val="0"/>
      <w:divBdr>
        <w:top w:val="none" w:sz="0" w:space="0" w:color="auto"/>
        <w:left w:val="none" w:sz="0" w:space="0" w:color="auto"/>
        <w:bottom w:val="none" w:sz="0" w:space="0" w:color="auto"/>
        <w:right w:val="none" w:sz="0" w:space="0" w:color="auto"/>
      </w:divBdr>
    </w:div>
    <w:div w:id="1722243582">
      <w:bodyDiv w:val="1"/>
      <w:marLeft w:val="0"/>
      <w:marRight w:val="0"/>
      <w:marTop w:val="0"/>
      <w:marBottom w:val="0"/>
      <w:divBdr>
        <w:top w:val="none" w:sz="0" w:space="0" w:color="auto"/>
        <w:left w:val="none" w:sz="0" w:space="0" w:color="auto"/>
        <w:bottom w:val="none" w:sz="0" w:space="0" w:color="auto"/>
        <w:right w:val="none" w:sz="0" w:space="0" w:color="auto"/>
      </w:divBdr>
    </w:div>
    <w:div w:id="1723090223">
      <w:bodyDiv w:val="1"/>
      <w:marLeft w:val="0"/>
      <w:marRight w:val="0"/>
      <w:marTop w:val="0"/>
      <w:marBottom w:val="0"/>
      <w:divBdr>
        <w:top w:val="none" w:sz="0" w:space="0" w:color="auto"/>
        <w:left w:val="none" w:sz="0" w:space="0" w:color="auto"/>
        <w:bottom w:val="none" w:sz="0" w:space="0" w:color="auto"/>
        <w:right w:val="none" w:sz="0" w:space="0" w:color="auto"/>
      </w:divBdr>
    </w:div>
    <w:div w:id="1723405277">
      <w:bodyDiv w:val="1"/>
      <w:marLeft w:val="0"/>
      <w:marRight w:val="0"/>
      <w:marTop w:val="0"/>
      <w:marBottom w:val="0"/>
      <w:divBdr>
        <w:top w:val="none" w:sz="0" w:space="0" w:color="auto"/>
        <w:left w:val="none" w:sz="0" w:space="0" w:color="auto"/>
        <w:bottom w:val="none" w:sz="0" w:space="0" w:color="auto"/>
        <w:right w:val="none" w:sz="0" w:space="0" w:color="auto"/>
      </w:divBdr>
    </w:div>
    <w:div w:id="1724526345">
      <w:bodyDiv w:val="1"/>
      <w:marLeft w:val="0"/>
      <w:marRight w:val="0"/>
      <w:marTop w:val="0"/>
      <w:marBottom w:val="0"/>
      <w:divBdr>
        <w:top w:val="none" w:sz="0" w:space="0" w:color="auto"/>
        <w:left w:val="none" w:sz="0" w:space="0" w:color="auto"/>
        <w:bottom w:val="none" w:sz="0" w:space="0" w:color="auto"/>
        <w:right w:val="none" w:sz="0" w:space="0" w:color="auto"/>
      </w:divBdr>
    </w:div>
    <w:div w:id="1726292982">
      <w:bodyDiv w:val="1"/>
      <w:marLeft w:val="0"/>
      <w:marRight w:val="0"/>
      <w:marTop w:val="0"/>
      <w:marBottom w:val="0"/>
      <w:divBdr>
        <w:top w:val="none" w:sz="0" w:space="0" w:color="auto"/>
        <w:left w:val="none" w:sz="0" w:space="0" w:color="auto"/>
        <w:bottom w:val="none" w:sz="0" w:space="0" w:color="auto"/>
        <w:right w:val="none" w:sz="0" w:space="0" w:color="auto"/>
      </w:divBdr>
    </w:div>
    <w:div w:id="1727600943">
      <w:bodyDiv w:val="1"/>
      <w:marLeft w:val="0"/>
      <w:marRight w:val="0"/>
      <w:marTop w:val="0"/>
      <w:marBottom w:val="0"/>
      <w:divBdr>
        <w:top w:val="none" w:sz="0" w:space="0" w:color="auto"/>
        <w:left w:val="none" w:sz="0" w:space="0" w:color="auto"/>
        <w:bottom w:val="none" w:sz="0" w:space="0" w:color="auto"/>
        <w:right w:val="none" w:sz="0" w:space="0" w:color="auto"/>
      </w:divBdr>
    </w:div>
    <w:div w:id="1730955371">
      <w:bodyDiv w:val="1"/>
      <w:marLeft w:val="0"/>
      <w:marRight w:val="0"/>
      <w:marTop w:val="0"/>
      <w:marBottom w:val="0"/>
      <w:divBdr>
        <w:top w:val="none" w:sz="0" w:space="0" w:color="auto"/>
        <w:left w:val="none" w:sz="0" w:space="0" w:color="auto"/>
        <w:bottom w:val="none" w:sz="0" w:space="0" w:color="auto"/>
        <w:right w:val="none" w:sz="0" w:space="0" w:color="auto"/>
      </w:divBdr>
    </w:div>
    <w:div w:id="1731921181">
      <w:bodyDiv w:val="1"/>
      <w:marLeft w:val="0"/>
      <w:marRight w:val="0"/>
      <w:marTop w:val="0"/>
      <w:marBottom w:val="0"/>
      <w:divBdr>
        <w:top w:val="none" w:sz="0" w:space="0" w:color="auto"/>
        <w:left w:val="none" w:sz="0" w:space="0" w:color="auto"/>
        <w:bottom w:val="none" w:sz="0" w:space="0" w:color="auto"/>
        <w:right w:val="none" w:sz="0" w:space="0" w:color="auto"/>
      </w:divBdr>
    </w:div>
    <w:div w:id="1735618393">
      <w:bodyDiv w:val="1"/>
      <w:marLeft w:val="0"/>
      <w:marRight w:val="0"/>
      <w:marTop w:val="0"/>
      <w:marBottom w:val="0"/>
      <w:divBdr>
        <w:top w:val="none" w:sz="0" w:space="0" w:color="auto"/>
        <w:left w:val="none" w:sz="0" w:space="0" w:color="auto"/>
        <w:bottom w:val="none" w:sz="0" w:space="0" w:color="auto"/>
        <w:right w:val="none" w:sz="0" w:space="0" w:color="auto"/>
      </w:divBdr>
    </w:div>
    <w:div w:id="1741244081">
      <w:bodyDiv w:val="1"/>
      <w:marLeft w:val="0"/>
      <w:marRight w:val="0"/>
      <w:marTop w:val="0"/>
      <w:marBottom w:val="0"/>
      <w:divBdr>
        <w:top w:val="none" w:sz="0" w:space="0" w:color="auto"/>
        <w:left w:val="none" w:sz="0" w:space="0" w:color="auto"/>
        <w:bottom w:val="none" w:sz="0" w:space="0" w:color="auto"/>
        <w:right w:val="none" w:sz="0" w:space="0" w:color="auto"/>
      </w:divBdr>
    </w:div>
    <w:div w:id="1743675055">
      <w:bodyDiv w:val="1"/>
      <w:marLeft w:val="0"/>
      <w:marRight w:val="0"/>
      <w:marTop w:val="0"/>
      <w:marBottom w:val="0"/>
      <w:divBdr>
        <w:top w:val="none" w:sz="0" w:space="0" w:color="auto"/>
        <w:left w:val="none" w:sz="0" w:space="0" w:color="auto"/>
        <w:bottom w:val="none" w:sz="0" w:space="0" w:color="auto"/>
        <w:right w:val="none" w:sz="0" w:space="0" w:color="auto"/>
      </w:divBdr>
    </w:div>
    <w:div w:id="1747653364">
      <w:bodyDiv w:val="1"/>
      <w:marLeft w:val="0"/>
      <w:marRight w:val="0"/>
      <w:marTop w:val="0"/>
      <w:marBottom w:val="0"/>
      <w:divBdr>
        <w:top w:val="none" w:sz="0" w:space="0" w:color="auto"/>
        <w:left w:val="none" w:sz="0" w:space="0" w:color="auto"/>
        <w:bottom w:val="none" w:sz="0" w:space="0" w:color="auto"/>
        <w:right w:val="none" w:sz="0" w:space="0" w:color="auto"/>
      </w:divBdr>
    </w:div>
    <w:div w:id="1751006156">
      <w:bodyDiv w:val="1"/>
      <w:marLeft w:val="0"/>
      <w:marRight w:val="0"/>
      <w:marTop w:val="0"/>
      <w:marBottom w:val="0"/>
      <w:divBdr>
        <w:top w:val="none" w:sz="0" w:space="0" w:color="auto"/>
        <w:left w:val="none" w:sz="0" w:space="0" w:color="auto"/>
        <w:bottom w:val="none" w:sz="0" w:space="0" w:color="auto"/>
        <w:right w:val="none" w:sz="0" w:space="0" w:color="auto"/>
      </w:divBdr>
    </w:div>
    <w:div w:id="1753619798">
      <w:bodyDiv w:val="1"/>
      <w:marLeft w:val="0"/>
      <w:marRight w:val="0"/>
      <w:marTop w:val="0"/>
      <w:marBottom w:val="0"/>
      <w:divBdr>
        <w:top w:val="none" w:sz="0" w:space="0" w:color="auto"/>
        <w:left w:val="none" w:sz="0" w:space="0" w:color="auto"/>
        <w:bottom w:val="none" w:sz="0" w:space="0" w:color="auto"/>
        <w:right w:val="none" w:sz="0" w:space="0" w:color="auto"/>
      </w:divBdr>
    </w:div>
    <w:div w:id="1753971911">
      <w:bodyDiv w:val="1"/>
      <w:marLeft w:val="0"/>
      <w:marRight w:val="0"/>
      <w:marTop w:val="0"/>
      <w:marBottom w:val="0"/>
      <w:divBdr>
        <w:top w:val="none" w:sz="0" w:space="0" w:color="auto"/>
        <w:left w:val="none" w:sz="0" w:space="0" w:color="auto"/>
        <w:bottom w:val="none" w:sz="0" w:space="0" w:color="auto"/>
        <w:right w:val="none" w:sz="0" w:space="0" w:color="auto"/>
      </w:divBdr>
    </w:div>
    <w:div w:id="1754429534">
      <w:bodyDiv w:val="1"/>
      <w:marLeft w:val="0"/>
      <w:marRight w:val="0"/>
      <w:marTop w:val="0"/>
      <w:marBottom w:val="0"/>
      <w:divBdr>
        <w:top w:val="none" w:sz="0" w:space="0" w:color="auto"/>
        <w:left w:val="none" w:sz="0" w:space="0" w:color="auto"/>
        <w:bottom w:val="none" w:sz="0" w:space="0" w:color="auto"/>
        <w:right w:val="none" w:sz="0" w:space="0" w:color="auto"/>
      </w:divBdr>
    </w:div>
    <w:div w:id="1757751249">
      <w:bodyDiv w:val="1"/>
      <w:marLeft w:val="0"/>
      <w:marRight w:val="0"/>
      <w:marTop w:val="0"/>
      <w:marBottom w:val="0"/>
      <w:divBdr>
        <w:top w:val="none" w:sz="0" w:space="0" w:color="auto"/>
        <w:left w:val="none" w:sz="0" w:space="0" w:color="auto"/>
        <w:bottom w:val="none" w:sz="0" w:space="0" w:color="auto"/>
        <w:right w:val="none" w:sz="0" w:space="0" w:color="auto"/>
      </w:divBdr>
    </w:div>
    <w:div w:id="1757937762">
      <w:bodyDiv w:val="1"/>
      <w:marLeft w:val="0"/>
      <w:marRight w:val="0"/>
      <w:marTop w:val="0"/>
      <w:marBottom w:val="0"/>
      <w:divBdr>
        <w:top w:val="none" w:sz="0" w:space="0" w:color="auto"/>
        <w:left w:val="none" w:sz="0" w:space="0" w:color="auto"/>
        <w:bottom w:val="none" w:sz="0" w:space="0" w:color="auto"/>
        <w:right w:val="none" w:sz="0" w:space="0" w:color="auto"/>
      </w:divBdr>
    </w:div>
    <w:div w:id="1759134163">
      <w:bodyDiv w:val="1"/>
      <w:marLeft w:val="0"/>
      <w:marRight w:val="0"/>
      <w:marTop w:val="0"/>
      <w:marBottom w:val="0"/>
      <w:divBdr>
        <w:top w:val="none" w:sz="0" w:space="0" w:color="auto"/>
        <w:left w:val="none" w:sz="0" w:space="0" w:color="auto"/>
        <w:bottom w:val="none" w:sz="0" w:space="0" w:color="auto"/>
        <w:right w:val="none" w:sz="0" w:space="0" w:color="auto"/>
      </w:divBdr>
    </w:div>
    <w:div w:id="1760633208">
      <w:bodyDiv w:val="1"/>
      <w:marLeft w:val="0"/>
      <w:marRight w:val="0"/>
      <w:marTop w:val="0"/>
      <w:marBottom w:val="0"/>
      <w:divBdr>
        <w:top w:val="none" w:sz="0" w:space="0" w:color="auto"/>
        <w:left w:val="none" w:sz="0" w:space="0" w:color="auto"/>
        <w:bottom w:val="none" w:sz="0" w:space="0" w:color="auto"/>
        <w:right w:val="none" w:sz="0" w:space="0" w:color="auto"/>
      </w:divBdr>
    </w:div>
    <w:div w:id="1760904143">
      <w:bodyDiv w:val="1"/>
      <w:marLeft w:val="0"/>
      <w:marRight w:val="0"/>
      <w:marTop w:val="0"/>
      <w:marBottom w:val="0"/>
      <w:divBdr>
        <w:top w:val="none" w:sz="0" w:space="0" w:color="auto"/>
        <w:left w:val="none" w:sz="0" w:space="0" w:color="auto"/>
        <w:bottom w:val="none" w:sz="0" w:space="0" w:color="auto"/>
        <w:right w:val="none" w:sz="0" w:space="0" w:color="auto"/>
      </w:divBdr>
    </w:div>
    <w:div w:id="1766340665">
      <w:bodyDiv w:val="1"/>
      <w:marLeft w:val="0"/>
      <w:marRight w:val="0"/>
      <w:marTop w:val="0"/>
      <w:marBottom w:val="0"/>
      <w:divBdr>
        <w:top w:val="none" w:sz="0" w:space="0" w:color="auto"/>
        <w:left w:val="none" w:sz="0" w:space="0" w:color="auto"/>
        <w:bottom w:val="none" w:sz="0" w:space="0" w:color="auto"/>
        <w:right w:val="none" w:sz="0" w:space="0" w:color="auto"/>
      </w:divBdr>
    </w:div>
    <w:div w:id="1775321743">
      <w:bodyDiv w:val="1"/>
      <w:marLeft w:val="0"/>
      <w:marRight w:val="0"/>
      <w:marTop w:val="0"/>
      <w:marBottom w:val="0"/>
      <w:divBdr>
        <w:top w:val="none" w:sz="0" w:space="0" w:color="auto"/>
        <w:left w:val="none" w:sz="0" w:space="0" w:color="auto"/>
        <w:bottom w:val="none" w:sz="0" w:space="0" w:color="auto"/>
        <w:right w:val="none" w:sz="0" w:space="0" w:color="auto"/>
      </w:divBdr>
    </w:div>
    <w:div w:id="1777674698">
      <w:bodyDiv w:val="1"/>
      <w:marLeft w:val="0"/>
      <w:marRight w:val="0"/>
      <w:marTop w:val="0"/>
      <w:marBottom w:val="0"/>
      <w:divBdr>
        <w:top w:val="none" w:sz="0" w:space="0" w:color="auto"/>
        <w:left w:val="none" w:sz="0" w:space="0" w:color="auto"/>
        <w:bottom w:val="none" w:sz="0" w:space="0" w:color="auto"/>
        <w:right w:val="none" w:sz="0" w:space="0" w:color="auto"/>
      </w:divBdr>
    </w:div>
    <w:div w:id="1779643026">
      <w:bodyDiv w:val="1"/>
      <w:marLeft w:val="0"/>
      <w:marRight w:val="0"/>
      <w:marTop w:val="0"/>
      <w:marBottom w:val="0"/>
      <w:divBdr>
        <w:top w:val="none" w:sz="0" w:space="0" w:color="auto"/>
        <w:left w:val="none" w:sz="0" w:space="0" w:color="auto"/>
        <w:bottom w:val="none" w:sz="0" w:space="0" w:color="auto"/>
        <w:right w:val="none" w:sz="0" w:space="0" w:color="auto"/>
      </w:divBdr>
    </w:div>
    <w:div w:id="1782413653">
      <w:bodyDiv w:val="1"/>
      <w:marLeft w:val="0"/>
      <w:marRight w:val="0"/>
      <w:marTop w:val="0"/>
      <w:marBottom w:val="0"/>
      <w:divBdr>
        <w:top w:val="none" w:sz="0" w:space="0" w:color="auto"/>
        <w:left w:val="none" w:sz="0" w:space="0" w:color="auto"/>
        <w:bottom w:val="none" w:sz="0" w:space="0" w:color="auto"/>
        <w:right w:val="none" w:sz="0" w:space="0" w:color="auto"/>
      </w:divBdr>
    </w:div>
    <w:div w:id="1784567882">
      <w:bodyDiv w:val="1"/>
      <w:marLeft w:val="0"/>
      <w:marRight w:val="0"/>
      <w:marTop w:val="0"/>
      <w:marBottom w:val="0"/>
      <w:divBdr>
        <w:top w:val="none" w:sz="0" w:space="0" w:color="auto"/>
        <w:left w:val="none" w:sz="0" w:space="0" w:color="auto"/>
        <w:bottom w:val="none" w:sz="0" w:space="0" w:color="auto"/>
        <w:right w:val="none" w:sz="0" w:space="0" w:color="auto"/>
      </w:divBdr>
    </w:div>
    <w:div w:id="1804424928">
      <w:bodyDiv w:val="1"/>
      <w:marLeft w:val="0"/>
      <w:marRight w:val="0"/>
      <w:marTop w:val="0"/>
      <w:marBottom w:val="0"/>
      <w:divBdr>
        <w:top w:val="none" w:sz="0" w:space="0" w:color="auto"/>
        <w:left w:val="none" w:sz="0" w:space="0" w:color="auto"/>
        <w:bottom w:val="none" w:sz="0" w:space="0" w:color="auto"/>
        <w:right w:val="none" w:sz="0" w:space="0" w:color="auto"/>
      </w:divBdr>
    </w:div>
    <w:div w:id="1804688048">
      <w:bodyDiv w:val="1"/>
      <w:marLeft w:val="0"/>
      <w:marRight w:val="0"/>
      <w:marTop w:val="0"/>
      <w:marBottom w:val="0"/>
      <w:divBdr>
        <w:top w:val="none" w:sz="0" w:space="0" w:color="auto"/>
        <w:left w:val="none" w:sz="0" w:space="0" w:color="auto"/>
        <w:bottom w:val="none" w:sz="0" w:space="0" w:color="auto"/>
        <w:right w:val="none" w:sz="0" w:space="0" w:color="auto"/>
      </w:divBdr>
    </w:div>
    <w:div w:id="1810972386">
      <w:bodyDiv w:val="1"/>
      <w:marLeft w:val="0"/>
      <w:marRight w:val="0"/>
      <w:marTop w:val="0"/>
      <w:marBottom w:val="0"/>
      <w:divBdr>
        <w:top w:val="none" w:sz="0" w:space="0" w:color="auto"/>
        <w:left w:val="none" w:sz="0" w:space="0" w:color="auto"/>
        <w:bottom w:val="none" w:sz="0" w:space="0" w:color="auto"/>
        <w:right w:val="none" w:sz="0" w:space="0" w:color="auto"/>
      </w:divBdr>
    </w:div>
    <w:div w:id="1813324174">
      <w:bodyDiv w:val="1"/>
      <w:marLeft w:val="0"/>
      <w:marRight w:val="0"/>
      <w:marTop w:val="0"/>
      <w:marBottom w:val="0"/>
      <w:divBdr>
        <w:top w:val="none" w:sz="0" w:space="0" w:color="auto"/>
        <w:left w:val="none" w:sz="0" w:space="0" w:color="auto"/>
        <w:bottom w:val="none" w:sz="0" w:space="0" w:color="auto"/>
        <w:right w:val="none" w:sz="0" w:space="0" w:color="auto"/>
      </w:divBdr>
    </w:div>
    <w:div w:id="1816334521">
      <w:bodyDiv w:val="1"/>
      <w:marLeft w:val="0"/>
      <w:marRight w:val="0"/>
      <w:marTop w:val="0"/>
      <w:marBottom w:val="0"/>
      <w:divBdr>
        <w:top w:val="none" w:sz="0" w:space="0" w:color="auto"/>
        <w:left w:val="none" w:sz="0" w:space="0" w:color="auto"/>
        <w:bottom w:val="none" w:sz="0" w:space="0" w:color="auto"/>
        <w:right w:val="none" w:sz="0" w:space="0" w:color="auto"/>
      </w:divBdr>
    </w:div>
    <w:div w:id="1816680181">
      <w:bodyDiv w:val="1"/>
      <w:marLeft w:val="0"/>
      <w:marRight w:val="0"/>
      <w:marTop w:val="0"/>
      <w:marBottom w:val="0"/>
      <w:divBdr>
        <w:top w:val="none" w:sz="0" w:space="0" w:color="auto"/>
        <w:left w:val="none" w:sz="0" w:space="0" w:color="auto"/>
        <w:bottom w:val="none" w:sz="0" w:space="0" w:color="auto"/>
        <w:right w:val="none" w:sz="0" w:space="0" w:color="auto"/>
      </w:divBdr>
    </w:div>
    <w:div w:id="1817529132">
      <w:bodyDiv w:val="1"/>
      <w:marLeft w:val="0"/>
      <w:marRight w:val="0"/>
      <w:marTop w:val="0"/>
      <w:marBottom w:val="0"/>
      <w:divBdr>
        <w:top w:val="none" w:sz="0" w:space="0" w:color="auto"/>
        <w:left w:val="none" w:sz="0" w:space="0" w:color="auto"/>
        <w:bottom w:val="none" w:sz="0" w:space="0" w:color="auto"/>
        <w:right w:val="none" w:sz="0" w:space="0" w:color="auto"/>
      </w:divBdr>
    </w:div>
    <w:div w:id="1821337786">
      <w:bodyDiv w:val="1"/>
      <w:marLeft w:val="0"/>
      <w:marRight w:val="0"/>
      <w:marTop w:val="0"/>
      <w:marBottom w:val="0"/>
      <w:divBdr>
        <w:top w:val="none" w:sz="0" w:space="0" w:color="auto"/>
        <w:left w:val="none" w:sz="0" w:space="0" w:color="auto"/>
        <w:bottom w:val="none" w:sz="0" w:space="0" w:color="auto"/>
        <w:right w:val="none" w:sz="0" w:space="0" w:color="auto"/>
      </w:divBdr>
    </w:div>
    <w:div w:id="1823306739">
      <w:bodyDiv w:val="1"/>
      <w:marLeft w:val="0"/>
      <w:marRight w:val="0"/>
      <w:marTop w:val="0"/>
      <w:marBottom w:val="0"/>
      <w:divBdr>
        <w:top w:val="none" w:sz="0" w:space="0" w:color="auto"/>
        <w:left w:val="none" w:sz="0" w:space="0" w:color="auto"/>
        <w:bottom w:val="none" w:sz="0" w:space="0" w:color="auto"/>
        <w:right w:val="none" w:sz="0" w:space="0" w:color="auto"/>
      </w:divBdr>
    </w:div>
    <w:div w:id="1825513829">
      <w:bodyDiv w:val="1"/>
      <w:marLeft w:val="0"/>
      <w:marRight w:val="0"/>
      <w:marTop w:val="0"/>
      <w:marBottom w:val="0"/>
      <w:divBdr>
        <w:top w:val="none" w:sz="0" w:space="0" w:color="auto"/>
        <w:left w:val="none" w:sz="0" w:space="0" w:color="auto"/>
        <w:bottom w:val="none" w:sz="0" w:space="0" w:color="auto"/>
        <w:right w:val="none" w:sz="0" w:space="0" w:color="auto"/>
      </w:divBdr>
    </w:div>
    <w:div w:id="1825848707">
      <w:bodyDiv w:val="1"/>
      <w:marLeft w:val="0"/>
      <w:marRight w:val="0"/>
      <w:marTop w:val="0"/>
      <w:marBottom w:val="0"/>
      <w:divBdr>
        <w:top w:val="none" w:sz="0" w:space="0" w:color="auto"/>
        <w:left w:val="none" w:sz="0" w:space="0" w:color="auto"/>
        <w:bottom w:val="none" w:sz="0" w:space="0" w:color="auto"/>
        <w:right w:val="none" w:sz="0" w:space="0" w:color="auto"/>
      </w:divBdr>
    </w:div>
    <w:div w:id="1828665791">
      <w:bodyDiv w:val="1"/>
      <w:marLeft w:val="0"/>
      <w:marRight w:val="0"/>
      <w:marTop w:val="0"/>
      <w:marBottom w:val="0"/>
      <w:divBdr>
        <w:top w:val="none" w:sz="0" w:space="0" w:color="auto"/>
        <w:left w:val="none" w:sz="0" w:space="0" w:color="auto"/>
        <w:bottom w:val="none" w:sz="0" w:space="0" w:color="auto"/>
        <w:right w:val="none" w:sz="0" w:space="0" w:color="auto"/>
      </w:divBdr>
    </w:div>
    <w:div w:id="1834224172">
      <w:bodyDiv w:val="1"/>
      <w:marLeft w:val="0"/>
      <w:marRight w:val="0"/>
      <w:marTop w:val="0"/>
      <w:marBottom w:val="0"/>
      <w:divBdr>
        <w:top w:val="none" w:sz="0" w:space="0" w:color="auto"/>
        <w:left w:val="none" w:sz="0" w:space="0" w:color="auto"/>
        <w:bottom w:val="none" w:sz="0" w:space="0" w:color="auto"/>
        <w:right w:val="none" w:sz="0" w:space="0" w:color="auto"/>
      </w:divBdr>
    </w:div>
    <w:div w:id="1838299266">
      <w:bodyDiv w:val="1"/>
      <w:marLeft w:val="0"/>
      <w:marRight w:val="0"/>
      <w:marTop w:val="0"/>
      <w:marBottom w:val="0"/>
      <w:divBdr>
        <w:top w:val="none" w:sz="0" w:space="0" w:color="auto"/>
        <w:left w:val="none" w:sz="0" w:space="0" w:color="auto"/>
        <w:bottom w:val="none" w:sz="0" w:space="0" w:color="auto"/>
        <w:right w:val="none" w:sz="0" w:space="0" w:color="auto"/>
      </w:divBdr>
    </w:div>
    <w:div w:id="1841047355">
      <w:bodyDiv w:val="1"/>
      <w:marLeft w:val="0"/>
      <w:marRight w:val="0"/>
      <w:marTop w:val="0"/>
      <w:marBottom w:val="0"/>
      <w:divBdr>
        <w:top w:val="none" w:sz="0" w:space="0" w:color="auto"/>
        <w:left w:val="none" w:sz="0" w:space="0" w:color="auto"/>
        <w:bottom w:val="none" w:sz="0" w:space="0" w:color="auto"/>
        <w:right w:val="none" w:sz="0" w:space="0" w:color="auto"/>
      </w:divBdr>
    </w:div>
    <w:div w:id="1842425753">
      <w:bodyDiv w:val="1"/>
      <w:marLeft w:val="0"/>
      <w:marRight w:val="0"/>
      <w:marTop w:val="0"/>
      <w:marBottom w:val="0"/>
      <w:divBdr>
        <w:top w:val="none" w:sz="0" w:space="0" w:color="auto"/>
        <w:left w:val="none" w:sz="0" w:space="0" w:color="auto"/>
        <w:bottom w:val="none" w:sz="0" w:space="0" w:color="auto"/>
        <w:right w:val="none" w:sz="0" w:space="0" w:color="auto"/>
      </w:divBdr>
    </w:div>
    <w:div w:id="1842886397">
      <w:bodyDiv w:val="1"/>
      <w:marLeft w:val="0"/>
      <w:marRight w:val="0"/>
      <w:marTop w:val="0"/>
      <w:marBottom w:val="0"/>
      <w:divBdr>
        <w:top w:val="none" w:sz="0" w:space="0" w:color="auto"/>
        <w:left w:val="none" w:sz="0" w:space="0" w:color="auto"/>
        <w:bottom w:val="none" w:sz="0" w:space="0" w:color="auto"/>
        <w:right w:val="none" w:sz="0" w:space="0" w:color="auto"/>
      </w:divBdr>
    </w:div>
    <w:div w:id="1844316671">
      <w:bodyDiv w:val="1"/>
      <w:marLeft w:val="0"/>
      <w:marRight w:val="0"/>
      <w:marTop w:val="0"/>
      <w:marBottom w:val="0"/>
      <w:divBdr>
        <w:top w:val="none" w:sz="0" w:space="0" w:color="auto"/>
        <w:left w:val="none" w:sz="0" w:space="0" w:color="auto"/>
        <w:bottom w:val="none" w:sz="0" w:space="0" w:color="auto"/>
        <w:right w:val="none" w:sz="0" w:space="0" w:color="auto"/>
      </w:divBdr>
    </w:div>
    <w:div w:id="1858032706">
      <w:bodyDiv w:val="1"/>
      <w:marLeft w:val="0"/>
      <w:marRight w:val="0"/>
      <w:marTop w:val="0"/>
      <w:marBottom w:val="0"/>
      <w:divBdr>
        <w:top w:val="none" w:sz="0" w:space="0" w:color="auto"/>
        <w:left w:val="none" w:sz="0" w:space="0" w:color="auto"/>
        <w:bottom w:val="none" w:sz="0" w:space="0" w:color="auto"/>
        <w:right w:val="none" w:sz="0" w:space="0" w:color="auto"/>
      </w:divBdr>
    </w:div>
    <w:div w:id="1859343937">
      <w:bodyDiv w:val="1"/>
      <w:marLeft w:val="0"/>
      <w:marRight w:val="0"/>
      <w:marTop w:val="0"/>
      <w:marBottom w:val="0"/>
      <w:divBdr>
        <w:top w:val="none" w:sz="0" w:space="0" w:color="auto"/>
        <w:left w:val="none" w:sz="0" w:space="0" w:color="auto"/>
        <w:bottom w:val="none" w:sz="0" w:space="0" w:color="auto"/>
        <w:right w:val="none" w:sz="0" w:space="0" w:color="auto"/>
      </w:divBdr>
    </w:div>
    <w:div w:id="1862817977">
      <w:bodyDiv w:val="1"/>
      <w:marLeft w:val="0"/>
      <w:marRight w:val="0"/>
      <w:marTop w:val="0"/>
      <w:marBottom w:val="0"/>
      <w:divBdr>
        <w:top w:val="none" w:sz="0" w:space="0" w:color="auto"/>
        <w:left w:val="none" w:sz="0" w:space="0" w:color="auto"/>
        <w:bottom w:val="none" w:sz="0" w:space="0" w:color="auto"/>
        <w:right w:val="none" w:sz="0" w:space="0" w:color="auto"/>
      </w:divBdr>
    </w:div>
    <w:div w:id="1863475059">
      <w:bodyDiv w:val="1"/>
      <w:marLeft w:val="0"/>
      <w:marRight w:val="0"/>
      <w:marTop w:val="0"/>
      <w:marBottom w:val="0"/>
      <w:divBdr>
        <w:top w:val="none" w:sz="0" w:space="0" w:color="auto"/>
        <w:left w:val="none" w:sz="0" w:space="0" w:color="auto"/>
        <w:bottom w:val="none" w:sz="0" w:space="0" w:color="auto"/>
        <w:right w:val="none" w:sz="0" w:space="0" w:color="auto"/>
      </w:divBdr>
    </w:div>
    <w:div w:id="1866821717">
      <w:bodyDiv w:val="1"/>
      <w:marLeft w:val="0"/>
      <w:marRight w:val="0"/>
      <w:marTop w:val="0"/>
      <w:marBottom w:val="0"/>
      <w:divBdr>
        <w:top w:val="none" w:sz="0" w:space="0" w:color="auto"/>
        <w:left w:val="none" w:sz="0" w:space="0" w:color="auto"/>
        <w:bottom w:val="none" w:sz="0" w:space="0" w:color="auto"/>
        <w:right w:val="none" w:sz="0" w:space="0" w:color="auto"/>
      </w:divBdr>
    </w:div>
    <w:div w:id="1867986863">
      <w:bodyDiv w:val="1"/>
      <w:marLeft w:val="0"/>
      <w:marRight w:val="0"/>
      <w:marTop w:val="0"/>
      <w:marBottom w:val="0"/>
      <w:divBdr>
        <w:top w:val="none" w:sz="0" w:space="0" w:color="auto"/>
        <w:left w:val="none" w:sz="0" w:space="0" w:color="auto"/>
        <w:bottom w:val="none" w:sz="0" w:space="0" w:color="auto"/>
        <w:right w:val="none" w:sz="0" w:space="0" w:color="auto"/>
      </w:divBdr>
    </w:div>
    <w:div w:id="1868907373">
      <w:bodyDiv w:val="1"/>
      <w:marLeft w:val="0"/>
      <w:marRight w:val="0"/>
      <w:marTop w:val="0"/>
      <w:marBottom w:val="0"/>
      <w:divBdr>
        <w:top w:val="none" w:sz="0" w:space="0" w:color="auto"/>
        <w:left w:val="none" w:sz="0" w:space="0" w:color="auto"/>
        <w:bottom w:val="none" w:sz="0" w:space="0" w:color="auto"/>
        <w:right w:val="none" w:sz="0" w:space="0" w:color="auto"/>
      </w:divBdr>
    </w:div>
    <w:div w:id="1873956404">
      <w:bodyDiv w:val="1"/>
      <w:marLeft w:val="0"/>
      <w:marRight w:val="0"/>
      <w:marTop w:val="0"/>
      <w:marBottom w:val="0"/>
      <w:divBdr>
        <w:top w:val="none" w:sz="0" w:space="0" w:color="auto"/>
        <w:left w:val="none" w:sz="0" w:space="0" w:color="auto"/>
        <w:bottom w:val="none" w:sz="0" w:space="0" w:color="auto"/>
        <w:right w:val="none" w:sz="0" w:space="0" w:color="auto"/>
      </w:divBdr>
    </w:div>
    <w:div w:id="1874728751">
      <w:bodyDiv w:val="1"/>
      <w:marLeft w:val="0"/>
      <w:marRight w:val="0"/>
      <w:marTop w:val="0"/>
      <w:marBottom w:val="0"/>
      <w:divBdr>
        <w:top w:val="none" w:sz="0" w:space="0" w:color="auto"/>
        <w:left w:val="none" w:sz="0" w:space="0" w:color="auto"/>
        <w:bottom w:val="none" w:sz="0" w:space="0" w:color="auto"/>
        <w:right w:val="none" w:sz="0" w:space="0" w:color="auto"/>
      </w:divBdr>
    </w:div>
    <w:div w:id="1878858492">
      <w:bodyDiv w:val="1"/>
      <w:marLeft w:val="0"/>
      <w:marRight w:val="0"/>
      <w:marTop w:val="0"/>
      <w:marBottom w:val="0"/>
      <w:divBdr>
        <w:top w:val="none" w:sz="0" w:space="0" w:color="auto"/>
        <w:left w:val="none" w:sz="0" w:space="0" w:color="auto"/>
        <w:bottom w:val="none" w:sz="0" w:space="0" w:color="auto"/>
        <w:right w:val="none" w:sz="0" w:space="0" w:color="auto"/>
      </w:divBdr>
    </w:div>
    <w:div w:id="1883590223">
      <w:bodyDiv w:val="1"/>
      <w:marLeft w:val="0"/>
      <w:marRight w:val="0"/>
      <w:marTop w:val="0"/>
      <w:marBottom w:val="0"/>
      <w:divBdr>
        <w:top w:val="none" w:sz="0" w:space="0" w:color="auto"/>
        <w:left w:val="none" w:sz="0" w:space="0" w:color="auto"/>
        <w:bottom w:val="none" w:sz="0" w:space="0" w:color="auto"/>
        <w:right w:val="none" w:sz="0" w:space="0" w:color="auto"/>
      </w:divBdr>
    </w:div>
    <w:div w:id="1886596135">
      <w:bodyDiv w:val="1"/>
      <w:marLeft w:val="0"/>
      <w:marRight w:val="0"/>
      <w:marTop w:val="0"/>
      <w:marBottom w:val="0"/>
      <w:divBdr>
        <w:top w:val="none" w:sz="0" w:space="0" w:color="auto"/>
        <w:left w:val="none" w:sz="0" w:space="0" w:color="auto"/>
        <w:bottom w:val="none" w:sz="0" w:space="0" w:color="auto"/>
        <w:right w:val="none" w:sz="0" w:space="0" w:color="auto"/>
      </w:divBdr>
    </w:div>
    <w:div w:id="1886866185">
      <w:bodyDiv w:val="1"/>
      <w:marLeft w:val="0"/>
      <w:marRight w:val="0"/>
      <w:marTop w:val="0"/>
      <w:marBottom w:val="0"/>
      <w:divBdr>
        <w:top w:val="none" w:sz="0" w:space="0" w:color="auto"/>
        <w:left w:val="none" w:sz="0" w:space="0" w:color="auto"/>
        <w:bottom w:val="none" w:sz="0" w:space="0" w:color="auto"/>
        <w:right w:val="none" w:sz="0" w:space="0" w:color="auto"/>
      </w:divBdr>
    </w:div>
    <w:div w:id="1887182132">
      <w:bodyDiv w:val="1"/>
      <w:marLeft w:val="0"/>
      <w:marRight w:val="0"/>
      <w:marTop w:val="0"/>
      <w:marBottom w:val="0"/>
      <w:divBdr>
        <w:top w:val="none" w:sz="0" w:space="0" w:color="auto"/>
        <w:left w:val="none" w:sz="0" w:space="0" w:color="auto"/>
        <w:bottom w:val="none" w:sz="0" w:space="0" w:color="auto"/>
        <w:right w:val="none" w:sz="0" w:space="0" w:color="auto"/>
      </w:divBdr>
    </w:div>
    <w:div w:id="1888449715">
      <w:bodyDiv w:val="1"/>
      <w:marLeft w:val="0"/>
      <w:marRight w:val="0"/>
      <w:marTop w:val="0"/>
      <w:marBottom w:val="0"/>
      <w:divBdr>
        <w:top w:val="none" w:sz="0" w:space="0" w:color="auto"/>
        <w:left w:val="none" w:sz="0" w:space="0" w:color="auto"/>
        <w:bottom w:val="none" w:sz="0" w:space="0" w:color="auto"/>
        <w:right w:val="none" w:sz="0" w:space="0" w:color="auto"/>
      </w:divBdr>
    </w:div>
    <w:div w:id="1892112958">
      <w:bodyDiv w:val="1"/>
      <w:marLeft w:val="0"/>
      <w:marRight w:val="0"/>
      <w:marTop w:val="0"/>
      <w:marBottom w:val="0"/>
      <w:divBdr>
        <w:top w:val="none" w:sz="0" w:space="0" w:color="auto"/>
        <w:left w:val="none" w:sz="0" w:space="0" w:color="auto"/>
        <w:bottom w:val="none" w:sz="0" w:space="0" w:color="auto"/>
        <w:right w:val="none" w:sz="0" w:space="0" w:color="auto"/>
      </w:divBdr>
    </w:div>
    <w:div w:id="1892426878">
      <w:bodyDiv w:val="1"/>
      <w:marLeft w:val="0"/>
      <w:marRight w:val="0"/>
      <w:marTop w:val="0"/>
      <w:marBottom w:val="0"/>
      <w:divBdr>
        <w:top w:val="none" w:sz="0" w:space="0" w:color="auto"/>
        <w:left w:val="none" w:sz="0" w:space="0" w:color="auto"/>
        <w:bottom w:val="none" w:sz="0" w:space="0" w:color="auto"/>
        <w:right w:val="none" w:sz="0" w:space="0" w:color="auto"/>
      </w:divBdr>
    </w:div>
    <w:div w:id="1895236855">
      <w:bodyDiv w:val="1"/>
      <w:marLeft w:val="0"/>
      <w:marRight w:val="0"/>
      <w:marTop w:val="0"/>
      <w:marBottom w:val="0"/>
      <w:divBdr>
        <w:top w:val="none" w:sz="0" w:space="0" w:color="auto"/>
        <w:left w:val="none" w:sz="0" w:space="0" w:color="auto"/>
        <w:bottom w:val="none" w:sz="0" w:space="0" w:color="auto"/>
        <w:right w:val="none" w:sz="0" w:space="0" w:color="auto"/>
      </w:divBdr>
    </w:div>
    <w:div w:id="1895962480">
      <w:bodyDiv w:val="1"/>
      <w:marLeft w:val="0"/>
      <w:marRight w:val="0"/>
      <w:marTop w:val="0"/>
      <w:marBottom w:val="0"/>
      <w:divBdr>
        <w:top w:val="none" w:sz="0" w:space="0" w:color="auto"/>
        <w:left w:val="none" w:sz="0" w:space="0" w:color="auto"/>
        <w:bottom w:val="none" w:sz="0" w:space="0" w:color="auto"/>
        <w:right w:val="none" w:sz="0" w:space="0" w:color="auto"/>
      </w:divBdr>
    </w:div>
    <w:div w:id="1903901717">
      <w:bodyDiv w:val="1"/>
      <w:marLeft w:val="0"/>
      <w:marRight w:val="0"/>
      <w:marTop w:val="0"/>
      <w:marBottom w:val="0"/>
      <w:divBdr>
        <w:top w:val="none" w:sz="0" w:space="0" w:color="auto"/>
        <w:left w:val="none" w:sz="0" w:space="0" w:color="auto"/>
        <w:bottom w:val="none" w:sz="0" w:space="0" w:color="auto"/>
        <w:right w:val="none" w:sz="0" w:space="0" w:color="auto"/>
      </w:divBdr>
    </w:div>
    <w:div w:id="1904025152">
      <w:bodyDiv w:val="1"/>
      <w:marLeft w:val="0"/>
      <w:marRight w:val="0"/>
      <w:marTop w:val="0"/>
      <w:marBottom w:val="0"/>
      <w:divBdr>
        <w:top w:val="none" w:sz="0" w:space="0" w:color="auto"/>
        <w:left w:val="none" w:sz="0" w:space="0" w:color="auto"/>
        <w:bottom w:val="none" w:sz="0" w:space="0" w:color="auto"/>
        <w:right w:val="none" w:sz="0" w:space="0" w:color="auto"/>
      </w:divBdr>
    </w:div>
    <w:div w:id="1906648712">
      <w:bodyDiv w:val="1"/>
      <w:marLeft w:val="0"/>
      <w:marRight w:val="0"/>
      <w:marTop w:val="0"/>
      <w:marBottom w:val="0"/>
      <w:divBdr>
        <w:top w:val="none" w:sz="0" w:space="0" w:color="auto"/>
        <w:left w:val="none" w:sz="0" w:space="0" w:color="auto"/>
        <w:bottom w:val="none" w:sz="0" w:space="0" w:color="auto"/>
        <w:right w:val="none" w:sz="0" w:space="0" w:color="auto"/>
      </w:divBdr>
    </w:div>
    <w:div w:id="1907449677">
      <w:bodyDiv w:val="1"/>
      <w:marLeft w:val="0"/>
      <w:marRight w:val="0"/>
      <w:marTop w:val="0"/>
      <w:marBottom w:val="0"/>
      <w:divBdr>
        <w:top w:val="none" w:sz="0" w:space="0" w:color="auto"/>
        <w:left w:val="none" w:sz="0" w:space="0" w:color="auto"/>
        <w:bottom w:val="none" w:sz="0" w:space="0" w:color="auto"/>
        <w:right w:val="none" w:sz="0" w:space="0" w:color="auto"/>
      </w:divBdr>
    </w:div>
    <w:div w:id="1908344982">
      <w:bodyDiv w:val="1"/>
      <w:marLeft w:val="0"/>
      <w:marRight w:val="0"/>
      <w:marTop w:val="0"/>
      <w:marBottom w:val="0"/>
      <w:divBdr>
        <w:top w:val="none" w:sz="0" w:space="0" w:color="auto"/>
        <w:left w:val="none" w:sz="0" w:space="0" w:color="auto"/>
        <w:bottom w:val="none" w:sz="0" w:space="0" w:color="auto"/>
        <w:right w:val="none" w:sz="0" w:space="0" w:color="auto"/>
      </w:divBdr>
    </w:div>
    <w:div w:id="1909269002">
      <w:bodyDiv w:val="1"/>
      <w:marLeft w:val="0"/>
      <w:marRight w:val="0"/>
      <w:marTop w:val="0"/>
      <w:marBottom w:val="0"/>
      <w:divBdr>
        <w:top w:val="none" w:sz="0" w:space="0" w:color="auto"/>
        <w:left w:val="none" w:sz="0" w:space="0" w:color="auto"/>
        <w:bottom w:val="none" w:sz="0" w:space="0" w:color="auto"/>
        <w:right w:val="none" w:sz="0" w:space="0" w:color="auto"/>
      </w:divBdr>
    </w:div>
    <w:div w:id="1911891445">
      <w:bodyDiv w:val="1"/>
      <w:marLeft w:val="0"/>
      <w:marRight w:val="0"/>
      <w:marTop w:val="0"/>
      <w:marBottom w:val="0"/>
      <w:divBdr>
        <w:top w:val="none" w:sz="0" w:space="0" w:color="auto"/>
        <w:left w:val="none" w:sz="0" w:space="0" w:color="auto"/>
        <w:bottom w:val="none" w:sz="0" w:space="0" w:color="auto"/>
        <w:right w:val="none" w:sz="0" w:space="0" w:color="auto"/>
      </w:divBdr>
    </w:div>
    <w:div w:id="1916549146">
      <w:bodyDiv w:val="1"/>
      <w:marLeft w:val="0"/>
      <w:marRight w:val="0"/>
      <w:marTop w:val="0"/>
      <w:marBottom w:val="0"/>
      <w:divBdr>
        <w:top w:val="none" w:sz="0" w:space="0" w:color="auto"/>
        <w:left w:val="none" w:sz="0" w:space="0" w:color="auto"/>
        <w:bottom w:val="none" w:sz="0" w:space="0" w:color="auto"/>
        <w:right w:val="none" w:sz="0" w:space="0" w:color="auto"/>
      </w:divBdr>
    </w:div>
    <w:div w:id="1918519325">
      <w:bodyDiv w:val="1"/>
      <w:marLeft w:val="0"/>
      <w:marRight w:val="0"/>
      <w:marTop w:val="0"/>
      <w:marBottom w:val="0"/>
      <w:divBdr>
        <w:top w:val="none" w:sz="0" w:space="0" w:color="auto"/>
        <w:left w:val="none" w:sz="0" w:space="0" w:color="auto"/>
        <w:bottom w:val="none" w:sz="0" w:space="0" w:color="auto"/>
        <w:right w:val="none" w:sz="0" w:space="0" w:color="auto"/>
      </w:divBdr>
    </w:div>
    <w:div w:id="1923829830">
      <w:bodyDiv w:val="1"/>
      <w:marLeft w:val="0"/>
      <w:marRight w:val="0"/>
      <w:marTop w:val="0"/>
      <w:marBottom w:val="0"/>
      <w:divBdr>
        <w:top w:val="none" w:sz="0" w:space="0" w:color="auto"/>
        <w:left w:val="none" w:sz="0" w:space="0" w:color="auto"/>
        <w:bottom w:val="none" w:sz="0" w:space="0" w:color="auto"/>
        <w:right w:val="none" w:sz="0" w:space="0" w:color="auto"/>
      </w:divBdr>
    </w:div>
    <w:div w:id="1924101526">
      <w:bodyDiv w:val="1"/>
      <w:marLeft w:val="0"/>
      <w:marRight w:val="0"/>
      <w:marTop w:val="0"/>
      <w:marBottom w:val="0"/>
      <w:divBdr>
        <w:top w:val="none" w:sz="0" w:space="0" w:color="auto"/>
        <w:left w:val="none" w:sz="0" w:space="0" w:color="auto"/>
        <w:bottom w:val="none" w:sz="0" w:space="0" w:color="auto"/>
        <w:right w:val="none" w:sz="0" w:space="0" w:color="auto"/>
      </w:divBdr>
    </w:div>
    <w:div w:id="1924290556">
      <w:bodyDiv w:val="1"/>
      <w:marLeft w:val="0"/>
      <w:marRight w:val="0"/>
      <w:marTop w:val="0"/>
      <w:marBottom w:val="0"/>
      <w:divBdr>
        <w:top w:val="none" w:sz="0" w:space="0" w:color="auto"/>
        <w:left w:val="none" w:sz="0" w:space="0" w:color="auto"/>
        <w:bottom w:val="none" w:sz="0" w:space="0" w:color="auto"/>
        <w:right w:val="none" w:sz="0" w:space="0" w:color="auto"/>
      </w:divBdr>
    </w:div>
    <w:div w:id="1933707310">
      <w:bodyDiv w:val="1"/>
      <w:marLeft w:val="0"/>
      <w:marRight w:val="0"/>
      <w:marTop w:val="0"/>
      <w:marBottom w:val="0"/>
      <w:divBdr>
        <w:top w:val="none" w:sz="0" w:space="0" w:color="auto"/>
        <w:left w:val="none" w:sz="0" w:space="0" w:color="auto"/>
        <w:bottom w:val="none" w:sz="0" w:space="0" w:color="auto"/>
        <w:right w:val="none" w:sz="0" w:space="0" w:color="auto"/>
      </w:divBdr>
    </w:div>
    <w:div w:id="1935674005">
      <w:bodyDiv w:val="1"/>
      <w:marLeft w:val="0"/>
      <w:marRight w:val="0"/>
      <w:marTop w:val="0"/>
      <w:marBottom w:val="0"/>
      <w:divBdr>
        <w:top w:val="none" w:sz="0" w:space="0" w:color="auto"/>
        <w:left w:val="none" w:sz="0" w:space="0" w:color="auto"/>
        <w:bottom w:val="none" w:sz="0" w:space="0" w:color="auto"/>
        <w:right w:val="none" w:sz="0" w:space="0" w:color="auto"/>
      </w:divBdr>
    </w:div>
    <w:div w:id="1935892102">
      <w:bodyDiv w:val="1"/>
      <w:marLeft w:val="0"/>
      <w:marRight w:val="0"/>
      <w:marTop w:val="0"/>
      <w:marBottom w:val="0"/>
      <w:divBdr>
        <w:top w:val="none" w:sz="0" w:space="0" w:color="auto"/>
        <w:left w:val="none" w:sz="0" w:space="0" w:color="auto"/>
        <w:bottom w:val="none" w:sz="0" w:space="0" w:color="auto"/>
        <w:right w:val="none" w:sz="0" w:space="0" w:color="auto"/>
      </w:divBdr>
    </w:div>
    <w:div w:id="1937472687">
      <w:bodyDiv w:val="1"/>
      <w:marLeft w:val="0"/>
      <w:marRight w:val="0"/>
      <w:marTop w:val="0"/>
      <w:marBottom w:val="0"/>
      <w:divBdr>
        <w:top w:val="none" w:sz="0" w:space="0" w:color="auto"/>
        <w:left w:val="none" w:sz="0" w:space="0" w:color="auto"/>
        <w:bottom w:val="none" w:sz="0" w:space="0" w:color="auto"/>
        <w:right w:val="none" w:sz="0" w:space="0" w:color="auto"/>
      </w:divBdr>
    </w:div>
    <w:div w:id="1937791295">
      <w:bodyDiv w:val="1"/>
      <w:marLeft w:val="0"/>
      <w:marRight w:val="0"/>
      <w:marTop w:val="0"/>
      <w:marBottom w:val="0"/>
      <w:divBdr>
        <w:top w:val="none" w:sz="0" w:space="0" w:color="auto"/>
        <w:left w:val="none" w:sz="0" w:space="0" w:color="auto"/>
        <w:bottom w:val="none" w:sz="0" w:space="0" w:color="auto"/>
        <w:right w:val="none" w:sz="0" w:space="0" w:color="auto"/>
      </w:divBdr>
    </w:div>
    <w:div w:id="1938633594">
      <w:bodyDiv w:val="1"/>
      <w:marLeft w:val="0"/>
      <w:marRight w:val="0"/>
      <w:marTop w:val="0"/>
      <w:marBottom w:val="0"/>
      <w:divBdr>
        <w:top w:val="none" w:sz="0" w:space="0" w:color="auto"/>
        <w:left w:val="none" w:sz="0" w:space="0" w:color="auto"/>
        <w:bottom w:val="none" w:sz="0" w:space="0" w:color="auto"/>
        <w:right w:val="none" w:sz="0" w:space="0" w:color="auto"/>
      </w:divBdr>
    </w:div>
    <w:div w:id="1939412679">
      <w:bodyDiv w:val="1"/>
      <w:marLeft w:val="0"/>
      <w:marRight w:val="0"/>
      <w:marTop w:val="0"/>
      <w:marBottom w:val="0"/>
      <w:divBdr>
        <w:top w:val="none" w:sz="0" w:space="0" w:color="auto"/>
        <w:left w:val="none" w:sz="0" w:space="0" w:color="auto"/>
        <w:bottom w:val="none" w:sz="0" w:space="0" w:color="auto"/>
        <w:right w:val="none" w:sz="0" w:space="0" w:color="auto"/>
      </w:divBdr>
    </w:div>
    <w:div w:id="1939681115">
      <w:bodyDiv w:val="1"/>
      <w:marLeft w:val="0"/>
      <w:marRight w:val="0"/>
      <w:marTop w:val="0"/>
      <w:marBottom w:val="0"/>
      <w:divBdr>
        <w:top w:val="none" w:sz="0" w:space="0" w:color="auto"/>
        <w:left w:val="none" w:sz="0" w:space="0" w:color="auto"/>
        <w:bottom w:val="none" w:sz="0" w:space="0" w:color="auto"/>
        <w:right w:val="none" w:sz="0" w:space="0" w:color="auto"/>
      </w:divBdr>
    </w:div>
    <w:div w:id="1946502175">
      <w:bodyDiv w:val="1"/>
      <w:marLeft w:val="0"/>
      <w:marRight w:val="0"/>
      <w:marTop w:val="0"/>
      <w:marBottom w:val="0"/>
      <w:divBdr>
        <w:top w:val="none" w:sz="0" w:space="0" w:color="auto"/>
        <w:left w:val="none" w:sz="0" w:space="0" w:color="auto"/>
        <w:bottom w:val="none" w:sz="0" w:space="0" w:color="auto"/>
        <w:right w:val="none" w:sz="0" w:space="0" w:color="auto"/>
      </w:divBdr>
    </w:div>
    <w:div w:id="1948271792">
      <w:bodyDiv w:val="1"/>
      <w:marLeft w:val="0"/>
      <w:marRight w:val="0"/>
      <w:marTop w:val="0"/>
      <w:marBottom w:val="0"/>
      <w:divBdr>
        <w:top w:val="none" w:sz="0" w:space="0" w:color="auto"/>
        <w:left w:val="none" w:sz="0" w:space="0" w:color="auto"/>
        <w:bottom w:val="none" w:sz="0" w:space="0" w:color="auto"/>
        <w:right w:val="none" w:sz="0" w:space="0" w:color="auto"/>
      </w:divBdr>
    </w:div>
    <w:div w:id="1950967705">
      <w:bodyDiv w:val="1"/>
      <w:marLeft w:val="0"/>
      <w:marRight w:val="0"/>
      <w:marTop w:val="0"/>
      <w:marBottom w:val="0"/>
      <w:divBdr>
        <w:top w:val="none" w:sz="0" w:space="0" w:color="auto"/>
        <w:left w:val="none" w:sz="0" w:space="0" w:color="auto"/>
        <w:bottom w:val="none" w:sz="0" w:space="0" w:color="auto"/>
        <w:right w:val="none" w:sz="0" w:space="0" w:color="auto"/>
      </w:divBdr>
    </w:div>
    <w:div w:id="1953125043">
      <w:bodyDiv w:val="1"/>
      <w:marLeft w:val="0"/>
      <w:marRight w:val="0"/>
      <w:marTop w:val="0"/>
      <w:marBottom w:val="0"/>
      <w:divBdr>
        <w:top w:val="none" w:sz="0" w:space="0" w:color="auto"/>
        <w:left w:val="none" w:sz="0" w:space="0" w:color="auto"/>
        <w:bottom w:val="none" w:sz="0" w:space="0" w:color="auto"/>
        <w:right w:val="none" w:sz="0" w:space="0" w:color="auto"/>
      </w:divBdr>
    </w:div>
    <w:div w:id="1955750407">
      <w:bodyDiv w:val="1"/>
      <w:marLeft w:val="0"/>
      <w:marRight w:val="0"/>
      <w:marTop w:val="0"/>
      <w:marBottom w:val="0"/>
      <w:divBdr>
        <w:top w:val="none" w:sz="0" w:space="0" w:color="auto"/>
        <w:left w:val="none" w:sz="0" w:space="0" w:color="auto"/>
        <w:bottom w:val="none" w:sz="0" w:space="0" w:color="auto"/>
        <w:right w:val="none" w:sz="0" w:space="0" w:color="auto"/>
      </w:divBdr>
    </w:div>
    <w:div w:id="1955940449">
      <w:bodyDiv w:val="1"/>
      <w:marLeft w:val="0"/>
      <w:marRight w:val="0"/>
      <w:marTop w:val="0"/>
      <w:marBottom w:val="0"/>
      <w:divBdr>
        <w:top w:val="none" w:sz="0" w:space="0" w:color="auto"/>
        <w:left w:val="none" w:sz="0" w:space="0" w:color="auto"/>
        <w:bottom w:val="none" w:sz="0" w:space="0" w:color="auto"/>
        <w:right w:val="none" w:sz="0" w:space="0" w:color="auto"/>
      </w:divBdr>
    </w:div>
    <w:div w:id="1956789724">
      <w:bodyDiv w:val="1"/>
      <w:marLeft w:val="0"/>
      <w:marRight w:val="0"/>
      <w:marTop w:val="0"/>
      <w:marBottom w:val="0"/>
      <w:divBdr>
        <w:top w:val="none" w:sz="0" w:space="0" w:color="auto"/>
        <w:left w:val="none" w:sz="0" w:space="0" w:color="auto"/>
        <w:bottom w:val="none" w:sz="0" w:space="0" w:color="auto"/>
        <w:right w:val="none" w:sz="0" w:space="0" w:color="auto"/>
      </w:divBdr>
    </w:div>
    <w:div w:id="1957130658">
      <w:bodyDiv w:val="1"/>
      <w:marLeft w:val="0"/>
      <w:marRight w:val="0"/>
      <w:marTop w:val="0"/>
      <w:marBottom w:val="0"/>
      <w:divBdr>
        <w:top w:val="none" w:sz="0" w:space="0" w:color="auto"/>
        <w:left w:val="none" w:sz="0" w:space="0" w:color="auto"/>
        <w:bottom w:val="none" w:sz="0" w:space="0" w:color="auto"/>
        <w:right w:val="none" w:sz="0" w:space="0" w:color="auto"/>
      </w:divBdr>
    </w:div>
    <w:div w:id="1957327561">
      <w:bodyDiv w:val="1"/>
      <w:marLeft w:val="0"/>
      <w:marRight w:val="0"/>
      <w:marTop w:val="0"/>
      <w:marBottom w:val="0"/>
      <w:divBdr>
        <w:top w:val="none" w:sz="0" w:space="0" w:color="auto"/>
        <w:left w:val="none" w:sz="0" w:space="0" w:color="auto"/>
        <w:bottom w:val="none" w:sz="0" w:space="0" w:color="auto"/>
        <w:right w:val="none" w:sz="0" w:space="0" w:color="auto"/>
      </w:divBdr>
    </w:div>
    <w:div w:id="1967811238">
      <w:bodyDiv w:val="1"/>
      <w:marLeft w:val="0"/>
      <w:marRight w:val="0"/>
      <w:marTop w:val="0"/>
      <w:marBottom w:val="0"/>
      <w:divBdr>
        <w:top w:val="none" w:sz="0" w:space="0" w:color="auto"/>
        <w:left w:val="none" w:sz="0" w:space="0" w:color="auto"/>
        <w:bottom w:val="none" w:sz="0" w:space="0" w:color="auto"/>
        <w:right w:val="none" w:sz="0" w:space="0" w:color="auto"/>
      </w:divBdr>
    </w:div>
    <w:div w:id="1978103239">
      <w:bodyDiv w:val="1"/>
      <w:marLeft w:val="0"/>
      <w:marRight w:val="0"/>
      <w:marTop w:val="0"/>
      <w:marBottom w:val="0"/>
      <w:divBdr>
        <w:top w:val="none" w:sz="0" w:space="0" w:color="auto"/>
        <w:left w:val="none" w:sz="0" w:space="0" w:color="auto"/>
        <w:bottom w:val="none" w:sz="0" w:space="0" w:color="auto"/>
        <w:right w:val="none" w:sz="0" w:space="0" w:color="auto"/>
      </w:divBdr>
    </w:div>
    <w:div w:id="1979993998">
      <w:bodyDiv w:val="1"/>
      <w:marLeft w:val="0"/>
      <w:marRight w:val="0"/>
      <w:marTop w:val="0"/>
      <w:marBottom w:val="0"/>
      <w:divBdr>
        <w:top w:val="none" w:sz="0" w:space="0" w:color="auto"/>
        <w:left w:val="none" w:sz="0" w:space="0" w:color="auto"/>
        <w:bottom w:val="none" w:sz="0" w:space="0" w:color="auto"/>
        <w:right w:val="none" w:sz="0" w:space="0" w:color="auto"/>
      </w:divBdr>
    </w:div>
    <w:div w:id="1980914450">
      <w:bodyDiv w:val="1"/>
      <w:marLeft w:val="0"/>
      <w:marRight w:val="0"/>
      <w:marTop w:val="0"/>
      <w:marBottom w:val="0"/>
      <w:divBdr>
        <w:top w:val="none" w:sz="0" w:space="0" w:color="auto"/>
        <w:left w:val="none" w:sz="0" w:space="0" w:color="auto"/>
        <w:bottom w:val="none" w:sz="0" w:space="0" w:color="auto"/>
        <w:right w:val="none" w:sz="0" w:space="0" w:color="auto"/>
      </w:divBdr>
    </w:div>
    <w:div w:id="1984577505">
      <w:bodyDiv w:val="1"/>
      <w:marLeft w:val="0"/>
      <w:marRight w:val="0"/>
      <w:marTop w:val="0"/>
      <w:marBottom w:val="0"/>
      <w:divBdr>
        <w:top w:val="none" w:sz="0" w:space="0" w:color="auto"/>
        <w:left w:val="none" w:sz="0" w:space="0" w:color="auto"/>
        <w:bottom w:val="none" w:sz="0" w:space="0" w:color="auto"/>
        <w:right w:val="none" w:sz="0" w:space="0" w:color="auto"/>
      </w:divBdr>
    </w:div>
    <w:div w:id="1984655435">
      <w:bodyDiv w:val="1"/>
      <w:marLeft w:val="0"/>
      <w:marRight w:val="0"/>
      <w:marTop w:val="0"/>
      <w:marBottom w:val="0"/>
      <w:divBdr>
        <w:top w:val="none" w:sz="0" w:space="0" w:color="auto"/>
        <w:left w:val="none" w:sz="0" w:space="0" w:color="auto"/>
        <w:bottom w:val="none" w:sz="0" w:space="0" w:color="auto"/>
        <w:right w:val="none" w:sz="0" w:space="0" w:color="auto"/>
      </w:divBdr>
    </w:div>
    <w:div w:id="2003897339">
      <w:bodyDiv w:val="1"/>
      <w:marLeft w:val="0"/>
      <w:marRight w:val="0"/>
      <w:marTop w:val="0"/>
      <w:marBottom w:val="0"/>
      <w:divBdr>
        <w:top w:val="none" w:sz="0" w:space="0" w:color="auto"/>
        <w:left w:val="none" w:sz="0" w:space="0" w:color="auto"/>
        <w:bottom w:val="none" w:sz="0" w:space="0" w:color="auto"/>
        <w:right w:val="none" w:sz="0" w:space="0" w:color="auto"/>
      </w:divBdr>
    </w:div>
    <w:div w:id="2009750766">
      <w:bodyDiv w:val="1"/>
      <w:marLeft w:val="0"/>
      <w:marRight w:val="0"/>
      <w:marTop w:val="0"/>
      <w:marBottom w:val="0"/>
      <w:divBdr>
        <w:top w:val="none" w:sz="0" w:space="0" w:color="auto"/>
        <w:left w:val="none" w:sz="0" w:space="0" w:color="auto"/>
        <w:bottom w:val="none" w:sz="0" w:space="0" w:color="auto"/>
        <w:right w:val="none" w:sz="0" w:space="0" w:color="auto"/>
      </w:divBdr>
    </w:div>
    <w:div w:id="2015105271">
      <w:bodyDiv w:val="1"/>
      <w:marLeft w:val="0"/>
      <w:marRight w:val="0"/>
      <w:marTop w:val="0"/>
      <w:marBottom w:val="0"/>
      <w:divBdr>
        <w:top w:val="none" w:sz="0" w:space="0" w:color="auto"/>
        <w:left w:val="none" w:sz="0" w:space="0" w:color="auto"/>
        <w:bottom w:val="none" w:sz="0" w:space="0" w:color="auto"/>
        <w:right w:val="none" w:sz="0" w:space="0" w:color="auto"/>
      </w:divBdr>
    </w:div>
    <w:div w:id="2015329514">
      <w:bodyDiv w:val="1"/>
      <w:marLeft w:val="0"/>
      <w:marRight w:val="0"/>
      <w:marTop w:val="0"/>
      <w:marBottom w:val="0"/>
      <w:divBdr>
        <w:top w:val="none" w:sz="0" w:space="0" w:color="auto"/>
        <w:left w:val="none" w:sz="0" w:space="0" w:color="auto"/>
        <w:bottom w:val="none" w:sz="0" w:space="0" w:color="auto"/>
        <w:right w:val="none" w:sz="0" w:space="0" w:color="auto"/>
      </w:divBdr>
    </w:div>
    <w:div w:id="2016958556">
      <w:bodyDiv w:val="1"/>
      <w:marLeft w:val="0"/>
      <w:marRight w:val="0"/>
      <w:marTop w:val="0"/>
      <w:marBottom w:val="0"/>
      <w:divBdr>
        <w:top w:val="none" w:sz="0" w:space="0" w:color="auto"/>
        <w:left w:val="none" w:sz="0" w:space="0" w:color="auto"/>
        <w:bottom w:val="none" w:sz="0" w:space="0" w:color="auto"/>
        <w:right w:val="none" w:sz="0" w:space="0" w:color="auto"/>
      </w:divBdr>
    </w:div>
    <w:div w:id="2020305733">
      <w:bodyDiv w:val="1"/>
      <w:marLeft w:val="0"/>
      <w:marRight w:val="0"/>
      <w:marTop w:val="0"/>
      <w:marBottom w:val="0"/>
      <w:divBdr>
        <w:top w:val="none" w:sz="0" w:space="0" w:color="auto"/>
        <w:left w:val="none" w:sz="0" w:space="0" w:color="auto"/>
        <w:bottom w:val="none" w:sz="0" w:space="0" w:color="auto"/>
        <w:right w:val="none" w:sz="0" w:space="0" w:color="auto"/>
      </w:divBdr>
    </w:div>
    <w:div w:id="2022774776">
      <w:bodyDiv w:val="1"/>
      <w:marLeft w:val="0"/>
      <w:marRight w:val="0"/>
      <w:marTop w:val="0"/>
      <w:marBottom w:val="0"/>
      <w:divBdr>
        <w:top w:val="none" w:sz="0" w:space="0" w:color="auto"/>
        <w:left w:val="none" w:sz="0" w:space="0" w:color="auto"/>
        <w:bottom w:val="none" w:sz="0" w:space="0" w:color="auto"/>
        <w:right w:val="none" w:sz="0" w:space="0" w:color="auto"/>
      </w:divBdr>
    </w:div>
    <w:div w:id="2034453588">
      <w:bodyDiv w:val="1"/>
      <w:marLeft w:val="0"/>
      <w:marRight w:val="0"/>
      <w:marTop w:val="0"/>
      <w:marBottom w:val="0"/>
      <w:divBdr>
        <w:top w:val="none" w:sz="0" w:space="0" w:color="auto"/>
        <w:left w:val="none" w:sz="0" w:space="0" w:color="auto"/>
        <w:bottom w:val="none" w:sz="0" w:space="0" w:color="auto"/>
        <w:right w:val="none" w:sz="0" w:space="0" w:color="auto"/>
      </w:divBdr>
    </w:div>
    <w:div w:id="2034840349">
      <w:bodyDiv w:val="1"/>
      <w:marLeft w:val="0"/>
      <w:marRight w:val="0"/>
      <w:marTop w:val="0"/>
      <w:marBottom w:val="0"/>
      <w:divBdr>
        <w:top w:val="none" w:sz="0" w:space="0" w:color="auto"/>
        <w:left w:val="none" w:sz="0" w:space="0" w:color="auto"/>
        <w:bottom w:val="none" w:sz="0" w:space="0" w:color="auto"/>
        <w:right w:val="none" w:sz="0" w:space="0" w:color="auto"/>
      </w:divBdr>
    </w:div>
    <w:div w:id="2036232104">
      <w:bodyDiv w:val="1"/>
      <w:marLeft w:val="0"/>
      <w:marRight w:val="0"/>
      <w:marTop w:val="0"/>
      <w:marBottom w:val="0"/>
      <w:divBdr>
        <w:top w:val="none" w:sz="0" w:space="0" w:color="auto"/>
        <w:left w:val="none" w:sz="0" w:space="0" w:color="auto"/>
        <w:bottom w:val="none" w:sz="0" w:space="0" w:color="auto"/>
        <w:right w:val="none" w:sz="0" w:space="0" w:color="auto"/>
      </w:divBdr>
    </w:div>
    <w:div w:id="2037197986">
      <w:bodyDiv w:val="1"/>
      <w:marLeft w:val="0"/>
      <w:marRight w:val="0"/>
      <w:marTop w:val="0"/>
      <w:marBottom w:val="0"/>
      <w:divBdr>
        <w:top w:val="none" w:sz="0" w:space="0" w:color="auto"/>
        <w:left w:val="none" w:sz="0" w:space="0" w:color="auto"/>
        <w:bottom w:val="none" w:sz="0" w:space="0" w:color="auto"/>
        <w:right w:val="none" w:sz="0" w:space="0" w:color="auto"/>
      </w:divBdr>
    </w:div>
    <w:div w:id="2040622724">
      <w:bodyDiv w:val="1"/>
      <w:marLeft w:val="0"/>
      <w:marRight w:val="0"/>
      <w:marTop w:val="0"/>
      <w:marBottom w:val="0"/>
      <w:divBdr>
        <w:top w:val="none" w:sz="0" w:space="0" w:color="auto"/>
        <w:left w:val="none" w:sz="0" w:space="0" w:color="auto"/>
        <w:bottom w:val="none" w:sz="0" w:space="0" w:color="auto"/>
        <w:right w:val="none" w:sz="0" w:space="0" w:color="auto"/>
      </w:divBdr>
    </w:div>
    <w:div w:id="2053069826">
      <w:bodyDiv w:val="1"/>
      <w:marLeft w:val="0"/>
      <w:marRight w:val="0"/>
      <w:marTop w:val="0"/>
      <w:marBottom w:val="0"/>
      <w:divBdr>
        <w:top w:val="none" w:sz="0" w:space="0" w:color="auto"/>
        <w:left w:val="none" w:sz="0" w:space="0" w:color="auto"/>
        <w:bottom w:val="none" w:sz="0" w:space="0" w:color="auto"/>
        <w:right w:val="none" w:sz="0" w:space="0" w:color="auto"/>
      </w:divBdr>
    </w:div>
    <w:div w:id="2059546975">
      <w:bodyDiv w:val="1"/>
      <w:marLeft w:val="0"/>
      <w:marRight w:val="0"/>
      <w:marTop w:val="0"/>
      <w:marBottom w:val="0"/>
      <w:divBdr>
        <w:top w:val="none" w:sz="0" w:space="0" w:color="auto"/>
        <w:left w:val="none" w:sz="0" w:space="0" w:color="auto"/>
        <w:bottom w:val="none" w:sz="0" w:space="0" w:color="auto"/>
        <w:right w:val="none" w:sz="0" w:space="0" w:color="auto"/>
      </w:divBdr>
    </w:div>
    <w:div w:id="2061784854">
      <w:bodyDiv w:val="1"/>
      <w:marLeft w:val="0"/>
      <w:marRight w:val="0"/>
      <w:marTop w:val="0"/>
      <w:marBottom w:val="0"/>
      <w:divBdr>
        <w:top w:val="none" w:sz="0" w:space="0" w:color="auto"/>
        <w:left w:val="none" w:sz="0" w:space="0" w:color="auto"/>
        <w:bottom w:val="none" w:sz="0" w:space="0" w:color="auto"/>
        <w:right w:val="none" w:sz="0" w:space="0" w:color="auto"/>
      </w:divBdr>
    </w:div>
    <w:div w:id="2062635199">
      <w:bodyDiv w:val="1"/>
      <w:marLeft w:val="0"/>
      <w:marRight w:val="0"/>
      <w:marTop w:val="0"/>
      <w:marBottom w:val="0"/>
      <w:divBdr>
        <w:top w:val="none" w:sz="0" w:space="0" w:color="auto"/>
        <w:left w:val="none" w:sz="0" w:space="0" w:color="auto"/>
        <w:bottom w:val="none" w:sz="0" w:space="0" w:color="auto"/>
        <w:right w:val="none" w:sz="0" w:space="0" w:color="auto"/>
      </w:divBdr>
    </w:div>
    <w:div w:id="2064743199">
      <w:bodyDiv w:val="1"/>
      <w:marLeft w:val="0"/>
      <w:marRight w:val="0"/>
      <w:marTop w:val="0"/>
      <w:marBottom w:val="0"/>
      <w:divBdr>
        <w:top w:val="none" w:sz="0" w:space="0" w:color="auto"/>
        <w:left w:val="none" w:sz="0" w:space="0" w:color="auto"/>
        <w:bottom w:val="none" w:sz="0" w:space="0" w:color="auto"/>
        <w:right w:val="none" w:sz="0" w:space="0" w:color="auto"/>
      </w:divBdr>
    </w:div>
    <w:div w:id="2070414886">
      <w:bodyDiv w:val="1"/>
      <w:marLeft w:val="0"/>
      <w:marRight w:val="0"/>
      <w:marTop w:val="0"/>
      <w:marBottom w:val="0"/>
      <w:divBdr>
        <w:top w:val="none" w:sz="0" w:space="0" w:color="auto"/>
        <w:left w:val="none" w:sz="0" w:space="0" w:color="auto"/>
        <w:bottom w:val="none" w:sz="0" w:space="0" w:color="auto"/>
        <w:right w:val="none" w:sz="0" w:space="0" w:color="auto"/>
      </w:divBdr>
    </w:div>
    <w:div w:id="2071686339">
      <w:bodyDiv w:val="1"/>
      <w:marLeft w:val="0"/>
      <w:marRight w:val="0"/>
      <w:marTop w:val="0"/>
      <w:marBottom w:val="0"/>
      <w:divBdr>
        <w:top w:val="none" w:sz="0" w:space="0" w:color="auto"/>
        <w:left w:val="none" w:sz="0" w:space="0" w:color="auto"/>
        <w:bottom w:val="none" w:sz="0" w:space="0" w:color="auto"/>
        <w:right w:val="none" w:sz="0" w:space="0" w:color="auto"/>
      </w:divBdr>
    </w:div>
    <w:div w:id="2076470375">
      <w:bodyDiv w:val="1"/>
      <w:marLeft w:val="0"/>
      <w:marRight w:val="0"/>
      <w:marTop w:val="0"/>
      <w:marBottom w:val="0"/>
      <w:divBdr>
        <w:top w:val="none" w:sz="0" w:space="0" w:color="auto"/>
        <w:left w:val="none" w:sz="0" w:space="0" w:color="auto"/>
        <w:bottom w:val="none" w:sz="0" w:space="0" w:color="auto"/>
        <w:right w:val="none" w:sz="0" w:space="0" w:color="auto"/>
      </w:divBdr>
    </w:div>
    <w:div w:id="2077165728">
      <w:bodyDiv w:val="1"/>
      <w:marLeft w:val="0"/>
      <w:marRight w:val="0"/>
      <w:marTop w:val="0"/>
      <w:marBottom w:val="0"/>
      <w:divBdr>
        <w:top w:val="none" w:sz="0" w:space="0" w:color="auto"/>
        <w:left w:val="none" w:sz="0" w:space="0" w:color="auto"/>
        <w:bottom w:val="none" w:sz="0" w:space="0" w:color="auto"/>
        <w:right w:val="none" w:sz="0" w:space="0" w:color="auto"/>
      </w:divBdr>
    </w:div>
    <w:div w:id="2078090319">
      <w:bodyDiv w:val="1"/>
      <w:marLeft w:val="0"/>
      <w:marRight w:val="0"/>
      <w:marTop w:val="0"/>
      <w:marBottom w:val="0"/>
      <w:divBdr>
        <w:top w:val="none" w:sz="0" w:space="0" w:color="auto"/>
        <w:left w:val="none" w:sz="0" w:space="0" w:color="auto"/>
        <w:bottom w:val="none" w:sz="0" w:space="0" w:color="auto"/>
        <w:right w:val="none" w:sz="0" w:space="0" w:color="auto"/>
      </w:divBdr>
    </w:div>
    <w:div w:id="2078555375">
      <w:bodyDiv w:val="1"/>
      <w:marLeft w:val="0"/>
      <w:marRight w:val="0"/>
      <w:marTop w:val="0"/>
      <w:marBottom w:val="0"/>
      <w:divBdr>
        <w:top w:val="none" w:sz="0" w:space="0" w:color="auto"/>
        <w:left w:val="none" w:sz="0" w:space="0" w:color="auto"/>
        <w:bottom w:val="none" w:sz="0" w:space="0" w:color="auto"/>
        <w:right w:val="none" w:sz="0" w:space="0" w:color="auto"/>
      </w:divBdr>
    </w:div>
    <w:div w:id="2080403426">
      <w:bodyDiv w:val="1"/>
      <w:marLeft w:val="0"/>
      <w:marRight w:val="0"/>
      <w:marTop w:val="0"/>
      <w:marBottom w:val="0"/>
      <w:divBdr>
        <w:top w:val="none" w:sz="0" w:space="0" w:color="auto"/>
        <w:left w:val="none" w:sz="0" w:space="0" w:color="auto"/>
        <w:bottom w:val="none" w:sz="0" w:space="0" w:color="auto"/>
        <w:right w:val="none" w:sz="0" w:space="0" w:color="auto"/>
      </w:divBdr>
    </w:div>
    <w:div w:id="2085952924">
      <w:bodyDiv w:val="1"/>
      <w:marLeft w:val="0"/>
      <w:marRight w:val="0"/>
      <w:marTop w:val="0"/>
      <w:marBottom w:val="0"/>
      <w:divBdr>
        <w:top w:val="none" w:sz="0" w:space="0" w:color="auto"/>
        <w:left w:val="none" w:sz="0" w:space="0" w:color="auto"/>
        <w:bottom w:val="none" w:sz="0" w:space="0" w:color="auto"/>
        <w:right w:val="none" w:sz="0" w:space="0" w:color="auto"/>
      </w:divBdr>
    </w:div>
    <w:div w:id="2086341629">
      <w:bodyDiv w:val="1"/>
      <w:marLeft w:val="0"/>
      <w:marRight w:val="0"/>
      <w:marTop w:val="0"/>
      <w:marBottom w:val="0"/>
      <w:divBdr>
        <w:top w:val="none" w:sz="0" w:space="0" w:color="auto"/>
        <w:left w:val="none" w:sz="0" w:space="0" w:color="auto"/>
        <w:bottom w:val="none" w:sz="0" w:space="0" w:color="auto"/>
        <w:right w:val="none" w:sz="0" w:space="0" w:color="auto"/>
      </w:divBdr>
    </w:div>
    <w:div w:id="2088917724">
      <w:bodyDiv w:val="1"/>
      <w:marLeft w:val="0"/>
      <w:marRight w:val="0"/>
      <w:marTop w:val="0"/>
      <w:marBottom w:val="0"/>
      <w:divBdr>
        <w:top w:val="none" w:sz="0" w:space="0" w:color="auto"/>
        <w:left w:val="none" w:sz="0" w:space="0" w:color="auto"/>
        <w:bottom w:val="none" w:sz="0" w:space="0" w:color="auto"/>
        <w:right w:val="none" w:sz="0" w:space="0" w:color="auto"/>
      </w:divBdr>
    </w:div>
    <w:div w:id="2091732504">
      <w:bodyDiv w:val="1"/>
      <w:marLeft w:val="0"/>
      <w:marRight w:val="0"/>
      <w:marTop w:val="0"/>
      <w:marBottom w:val="0"/>
      <w:divBdr>
        <w:top w:val="none" w:sz="0" w:space="0" w:color="auto"/>
        <w:left w:val="none" w:sz="0" w:space="0" w:color="auto"/>
        <w:bottom w:val="none" w:sz="0" w:space="0" w:color="auto"/>
        <w:right w:val="none" w:sz="0" w:space="0" w:color="auto"/>
      </w:divBdr>
    </w:div>
    <w:div w:id="2097164686">
      <w:bodyDiv w:val="1"/>
      <w:marLeft w:val="0"/>
      <w:marRight w:val="0"/>
      <w:marTop w:val="0"/>
      <w:marBottom w:val="0"/>
      <w:divBdr>
        <w:top w:val="none" w:sz="0" w:space="0" w:color="auto"/>
        <w:left w:val="none" w:sz="0" w:space="0" w:color="auto"/>
        <w:bottom w:val="none" w:sz="0" w:space="0" w:color="auto"/>
        <w:right w:val="none" w:sz="0" w:space="0" w:color="auto"/>
      </w:divBdr>
    </w:div>
    <w:div w:id="2097552008">
      <w:bodyDiv w:val="1"/>
      <w:marLeft w:val="0"/>
      <w:marRight w:val="0"/>
      <w:marTop w:val="0"/>
      <w:marBottom w:val="0"/>
      <w:divBdr>
        <w:top w:val="none" w:sz="0" w:space="0" w:color="auto"/>
        <w:left w:val="none" w:sz="0" w:space="0" w:color="auto"/>
        <w:bottom w:val="none" w:sz="0" w:space="0" w:color="auto"/>
        <w:right w:val="none" w:sz="0" w:space="0" w:color="auto"/>
      </w:divBdr>
    </w:div>
    <w:div w:id="2098402422">
      <w:bodyDiv w:val="1"/>
      <w:marLeft w:val="0"/>
      <w:marRight w:val="0"/>
      <w:marTop w:val="0"/>
      <w:marBottom w:val="0"/>
      <w:divBdr>
        <w:top w:val="none" w:sz="0" w:space="0" w:color="auto"/>
        <w:left w:val="none" w:sz="0" w:space="0" w:color="auto"/>
        <w:bottom w:val="none" w:sz="0" w:space="0" w:color="auto"/>
        <w:right w:val="none" w:sz="0" w:space="0" w:color="auto"/>
      </w:divBdr>
    </w:div>
    <w:div w:id="2100640044">
      <w:bodyDiv w:val="1"/>
      <w:marLeft w:val="0"/>
      <w:marRight w:val="0"/>
      <w:marTop w:val="0"/>
      <w:marBottom w:val="0"/>
      <w:divBdr>
        <w:top w:val="none" w:sz="0" w:space="0" w:color="auto"/>
        <w:left w:val="none" w:sz="0" w:space="0" w:color="auto"/>
        <w:bottom w:val="none" w:sz="0" w:space="0" w:color="auto"/>
        <w:right w:val="none" w:sz="0" w:space="0" w:color="auto"/>
      </w:divBdr>
    </w:div>
    <w:div w:id="2103798019">
      <w:bodyDiv w:val="1"/>
      <w:marLeft w:val="0"/>
      <w:marRight w:val="0"/>
      <w:marTop w:val="0"/>
      <w:marBottom w:val="0"/>
      <w:divBdr>
        <w:top w:val="none" w:sz="0" w:space="0" w:color="auto"/>
        <w:left w:val="none" w:sz="0" w:space="0" w:color="auto"/>
        <w:bottom w:val="none" w:sz="0" w:space="0" w:color="auto"/>
        <w:right w:val="none" w:sz="0" w:space="0" w:color="auto"/>
      </w:divBdr>
    </w:div>
    <w:div w:id="2106728283">
      <w:bodyDiv w:val="1"/>
      <w:marLeft w:val="0"/>
      <w:marRight w:val="0"/>
      <w:marTop w:val="0"/>
      <w:marBottom w:val="0"/>
      <w:divBdr>
        <w:top w:val="none" w:sz="0" w:space="0" w:color="auto"/>
        <w:left w:val="none" w:sz="0" w:space="0" w:color="auto"/>
        <w:bottom w:val="none" w:sz="0" w:space="0" w:color="auto"/>
        <w:right w:val="none" w:sz="0" w:space="0" w:color="auto"/>
      </w:divBdr>
    </w:div>
    <w:div w:id="2111194914">
      <w:bodyDiv w:val="1"/>
      <w:marLeft w:val="0"/>
      <w:marRight w:val="0"/>
      <w:marTop w:val="0"/>
      <w:marBottom w:val="0"/>
      <w:divBdr>
        <w:top w:val="none" w:sz="0" w:space="0" w:color="auto"/>
        <w:left w:val="none" w:sz="0" w:space="0" w:color="auto"/>
        <w:bottom w:val="none" w:sz="0" w:space="0" w:color="auto"/>
        <w:right w:val="none" w:sz="0" w:space="0" w:color="auto"/>
      </w:divBdr>
    </w:div>
    <w:div w:id="2113284386">
      <w:bodyDiv w:val="1"/>
      <w:marLeft w:val="0"/>
      <w:marRight w:val="0"/>
      <w:marTop w:val="0"/>
      <w:marBottom w:val="0"/>
      <w:divBdr>
        <w:top w:val="none" w:sz="0" w:space="0" w:color="auto"/>
        <w:left w:val="none" w:sz="0" w:space="0" w:color="auto"/>
        <w:bottom w:val="none" w:sz="0" w:space="0" w:color="auto"/>
        <w:right w:val="none" w:sz="0" w:space="0" w:color="auto"/>
      </w:divBdr>
    </w:div>
    <w:div w:id="2114401903">
      <w:bodyDiv w:val="1"/>
      <w:marLeft w:val="0"/>
      <w:marRight w:val="0"/>
      <w:marTop w:val="0"/>
      <w:marBottom w:val="0"/>
      <w:divBdr>
        <w:top w:val="none" w:sz="0" w:space="0" w:color="auto"/>
        <w:left w:val="none" w:sz="0" w:space="0" w:color="auto"/>
        <w:bottom w:val="none" w:sz="0" w:space="0" w:color="auto"/>
        <w:right w:val="none" w:sz="0" w:space="0" w:color="auto"/>
      </w:divBdr>
    </w:div>
    <w:div w:id="2114590719">
      <w:bodyDiv w:val="1"/>
      <w:marLeft w:val="0"/>
      <w:marRight w:val="0"/>
      <w:marTop w:val="0"/>
      <w:marBottom w:val="0"/>
      <w:divBdr>
        <w:top w:val="none" w:sz="0" w:space="0" w:color="auto"/>
        <w:left w:val="none" w:sz="0" w:space="0" w:color="auto"/>
        <w:bottom w:val="none" w:sz="0" w:space="0" w:color="auto"/>
        <w:right w:val="none" w:sz="0" w:space="0" w:color="auto"/>
      </w:divBdr>
    </w:div>
    <w:div w:id="2115854386">
      <w:bodyDiv w:val="1"/>
      <w:marLeft w:val="0"/>
      <w:marRight w:val="0"/>
      <w:marTop w:val="0"/>
      <w:marBottom w:val="0"/>
      <w:divBdr>
        <w:top w:val="none" w:sz="0" w:space="0" w:color="auto"/>
        <w:left w:val="none" w:sz="0" w:space="0" w:color="auto"/>
        <w:bottom w:val="none" w:sz="0" w:space="0" w:color="auto"/>
        <w:right w:val="none" w:sz="0" w:space="0" w:color="auto"/>
      </w:divBdr>
    </w:div>
    <w:div w:id="2119794174">
      <w:bodyDiv w:val="1"/>
      <w:marLeft w:val="0"/>
      <w:marRight w:val="0"/>
      <w:marTop w:val="0"/>
      <w:marBottom w:val="0"/>
      <w:divBdr>
        <w:top w:val="none" w:sz="0" w:space="0" w:color="auto"/>
        <w:left w:val="none" w:sz="0" w:space="0" w:color="auto"/>
        <w:bottom w:val="none" w:sz="0" w:space="0" w:color="auto"/>
        <w:right w:val="none" w:sz="0" w:space="0" w:color="auto"/>
      </w:divBdr>
    </w:div>
    <w:div w:id="2121676447">
      <w:bodyDiv w:val="1"/>
      <w:marLeft w:val="0"/>
      <w:marRight w:val="0"/>
      <w:marTop w:val="0"/>
      <w:marBottom w:val="0"/>
      <w:divBdr>
        <w:top w:val="none" w:sz="0" w:space="0" w:color="auto"/>
        <w:left w:val="none" w:sz="0" w:space="0" w:color="auto"/>
        <w:bottom w:val="none" w:sz="0" w:space="0" w:color="auto"/>
        <w:right w:val="none" w:sz="0" w:space="0" w:color="auto"/>
      </w:divBdr>
    </w:div>
    <w:div w:id="2124569412">
      <w:bodyDiv w:val="1"/>
      <w:marLeft w:val="0"/>
      <w:marRight w:val="0"/>
      <w:marTop w:val="0"/>
      <w:marBottom w:val="0"/>
      <w:divBdr>
        <w:top w:val="none" w:sz="0" w:space="0" w:color="auto"/>
        <w:left w:val="none" w:sz="0" w:space="0" w:color="auto"/>
        <w:bottom w:val="none" w:sz="0" w:space="0" w:color="auto"/>
        <w:right w:val="none" w:sz="0" w:space="0" w:color="auto"/>
      </w:divBdr>
    </w:div>
    <w:div w:id="2127456514">
      <w:bodyDiv w:val="1"/>
      <w:marLeft w:val="0"/>
      <w:marRight w:val="0"/>
      <w:marTop w:val="0"/>
      <w:marBottom w:val="0"/>
      <w:divBdr>
        <w:top w:val="none" w:sz="0" w:space="0" w:color="auto"/>
        <w:left w:val="none" w:sz="0" w:space="0" w:color="auto"/>
        <w:bottom w:val="none" w:sz="0" w:space="0" w:color="auto"/>
        <w:right w:val="none" w:sz="0" w:space="0" w:color="auto"/>
      </w:divBdr>
    </w:div>
    <w:div w:id="2127892667">
      <w:bodyDiv w:val="1"/>
      <w:marLeft w:val="0"/>
      <w:marRight w:val="0"/>
      <w:marTop w:val="0"/>
      <w:marBottom w:val="0"/>
      <w:divBdr>
        <w:top w:val="none" w:sz="0" w:space="0" w:color="auto"/>
        <w:left w:val="none" w:sz="0" w:space="0" w:color="auto"/>
        <w:bottom w:val="none" w:sz="0" w:space="0" w:color="auto"/>
        <w:right w:val="none" w:sz="0" w:space="0" w:color="auto"/>
      </w:divBdr>
    </w:div>
    <w:div w:id="2128887972">
      <w:bodyDiv w:val="1"/>
      <w:marLeft w:val="0"/>
      <w:marRight w:val="0"/>
      <w:marTop w:val="0"/>
      <w:marBottom w:val="0"/>
      <w:divBdr>
        <w:top w:val="none" w:sz="0" w:space="0" w:color="auto"/>
        <w:left w:val="none" w:sz="0" w:space="0" w:color="auto"/>
        <w:bottom w:val="none" w:sz="0" w:space="0" w:color="auto"/>
        <w:right w:val="none" w:sz="0" w:space="0" w:color="auto"/>
      </w:divBdr>
    </w:div>
    <w:div w:id="2134328576">
      <w:bodyDiv w:val="1"/>
      <w:marLeft w:val="0"/>
      <w:marRight w:val="0"/>
      <w:marTop w:val="0"/>
      <w:marBottom w:val="0"/>
      <w:divBdr>
        <w:top w:val="none" w:sz="0" w:space="0" w:color="auto"/>
        <w:left w:val="none" w:sz="0" w:space="0" w:color="auto"/>
        <w:bottom w:val="none" w:sz="0" w:space="0" w:color="auto"/>
        <w:right w:val="none" w:sz="0" w:space="0" w:color="auto"/>
      </w:divBdr>
    </w:div>
    <w:div w:id="2134711690">
      <w:bodyDiv w:val="1"/>
      <w:marLeft w:val="0"/>
      <w:marRight w:val="0"/>
      <w:marTop w:val="0"/>
      <w:marBottom w:val="0"/>
      <w:divBdr>
        <w:top w:val="none" w:sz="0" w:space="0" w:color="auto"/>
        <w:left w:val="none" w:sz="0" w:space="0" w:color="auto"/>
        <w:bottom w:val="none" w:sz="0" w:space="0" w:color="auto"/>
        <w:right w:val="none" w:sz="0" w:space="0" w:color="auto"/>
      </w:divBdr>
    </w:div>
    <w:div w:id="2135436999">
      <w:bodyDiv w:val="1"/>
      <w:marLeft w:val="0"/>
      <w:marRight w:val="0"/>
      <w:marTop w:val="0"/>
      <w:marBottom w:val="0"/>
      <w:divBdr>
        <w:top w:val="none" w:sz="0" w:space="0" w:color="auto"/>
        <w:left w:val="none" w:sz="0" w:space="0" w:color="auto"/>
        <w:bottom w:val="none" w:sz="0" w:space="0" w:color="auto"/>
        <w:right w:val="none" w:sz="0" w:space="0" w:color="auto"/>
      </w:divBdr>
    </w:div>
    <w:div w:id="2137136039">
      <w:bodyDiv w:val="1"/>
      <w:marLeft w:val="0"/>
      <w:marRight w:val="0"/>
      <w:marTop w:val="0"/>
      <w:marBottom w:val="0"/>
      <w:divBdr>
        <w:top w:val="none" w:sz="0" w:space="0" w:color="auto"/>
        <w:left w:val="none" w:sz="0" w:space="0" w:color="auto"/>
        <w:bottom w:val="none" w:sz="0" w:space="0" w:color="auto"/>
        <w:right w:val="none" w:sz="0" w:space="0" w:color="auto"/>
      </w:divBdr>
    </w:div>
    <w:div w:id="2138912001">
      <w:bodyDiv w:val="1"/>
      <w:marLeft w:val="0"/>
      <w:marRight w:val="0"/>
      <w:marTop w:val="0"/>
      <w:marBottom w:val="0"/>
      <w:divBdr>
        <w:top w:val="none" w:sz="0" w:space="0" w:color="auto"/>
        <w:left w:val="none" w:sz="0" w:space="0" w:color="auto"/>
        <w:bottom w:val="none" w:sz="0" w:space="0" w:color="auto"/>
        <w:right w:val="none" w:sz="0" w:space="0" w:color="auto"/>
      </w:divBdr>
    </w:div>
    <w:div w:id="2141532143">
      <w:bodyDiv w:val="1"/>
      <w:marLeft w:val="0"/>
      <w:marRight w:val="0"/>
      <w:marTop w:val="0"/>
      <w:marBottom w:val="0"/>
      <w:divBdr>
        <w:top w:val="none" w:sz="0" w:space="0" w:color="auto"/>
        <w:left w:val="none" w:sz="0" w:space="0" w:color="auto"/>
        <w:bottom w:val="none" w:sz="0" w:space="0" w:color="auto"/>
        <w:right w:val="none" w:sz="0" w:space="0" w:color="auto"/>
      </w:divBdr>
    </w:div>
    <w:div w:id="2144688304">
      <w:bodyDiv w:val="1"/>
      <w:marLeft w:val="0"/>
      <w:marRight w:val="0"/>
      <w:marTop w:val="0"/>
      <w:marBottom w:val="0"/>
      <w:divBdr>
        <w:top w:val="none" w:sz="0" w:space="0" w:color="auto"/>
        <w:left w:val="none" w:sz="0" w:space="0" w:color="auto"/>
        <w:bottom w:val="none" w:sz="0" w:space="0" w:color="auto"/>
        <w:right w:val="none" w:sz="0" w:space="0" w:color="auto"/>
      </w:divBdr>
    </w:div>
    <w:div w:id="2144690848">
      <w:bodyDiv w:val="1"/>
      <w:marLeft w:val="0"/>
      <w:marRight w:val="0"/>
      <w:marTop w:val="0"/>
      <w:marBottom w:val="0"/>
      <w:divBdr>
        <w:top w:val="none" w:sz="0" w:space="0" w:color="auto"/>
        <w:left w:val="none" w:sz="0" w:space="0" w:color="auto"/>
        <w:bottom w:val="none" w:sz="0" w:space="0" w:color="auto"/>
        <w:right w:val="none" w:sz="0" w:space="0" w:color="auto"/>
      </w:divBdr>
    </w:div>
    <w:div w:id="2145653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6.jpeg"/><Relationship Id="rId26" Type="http://schemas.openxmlformats.org/officeDocument/2006/relationships/image" Target="media/image14.wmf"/><Relationship Id="rId39" Type="http://schemas.openxmlformats.org/officeDocument/2006/relationships/image" Target="media/image27.wmf"/><Relationship Id="rId21" Type="http://schemas.openxmlformats.org/officeDocument/2006/relationships/image" Target="media/image9.png"/><Relationship Id="rId34" Type="http://schemas.openxmlformats.org/officeDocument/2006/relationships/image" Target="media/image22.wmf"/><Relationship Id="rId42" Type="http://schemas.openxmlformats.org/officeDocument/2006/relationships/image" Target="media/image30.wmf"/><Relationship Id="rId47" Type="http://schemas.openxmlformats.org/officeDocument/2006/relationships/image" Target="media/image35.wmf"/><Relationship Id="rId50" Type="http://schemas.openxmlformats.org/officeDocument/2006/relationships/image" Target="media/image36.png"/><Relationship Id="rId55" Type="http://schemas.openxmlformats.org/officeDocument/2006/relationships/footer" Target="footer6.xml"/><Relationship Id="rId63" Type="http://schemas.openxmlformats.org/officeDocument/2006/relationships/image" Target="media/image41.wmf"/><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jpeg"/><Relationship Id="rId29" Type="http://schemas.openxmlformats.org/officeDocument/2006/relationships/image" Target="media/image17.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12.wmf"/><Relationship Id="rId32" Type="http://schemas.openxmlformats.org/officeDocument/2006/relationships/image" Target="media/image20.wmf"/><Relationship Id="rId37" Type="http://schemas.openxmlformats.org/officeDocument/2006/relationships/image" Target="media/image25.wmf"/><Relationship Id="rId40" Type="http://schemas.openxmlformats.org/officeDocument/2006/relationships/image" Target="media/image28.wmf"/><Relationship Id="rId45" Type="http://schemas.openxmlformats.org/officeDocument/2006/relationships/image" Target="media/image33.wmf"/><Relationship Id="rId53" Type="http://schemas.openxmlformats.org/officeDocument/2006/relationships/image" Target="media/image38.png"/><Relationship Id="rId58" Type="http://schemas.openxmlformats.org/officeDocument/2006/relationships/hyperlink" Target="consultantplus://offline/ref=D90A2F1703EFF1070A63F99214A7E2CAE14F5EA245D3DDEEE56A4E3351ECDD1B225A031789EAAB7AkAnFF" TargetMode="External"/><Relationship Id="rId66"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11.wmf"/><Relationship Id="rId28" Type="http://schemas.openxmlformats.org/officeDocument/2006/relationships/image" Target="media/image16.wmf"/><Relationship Id="rId36" Type="http://schemas.openxmlformats.org/officeDocument/2006/relationships/image" Target="media/image24.wmf"/><Relationship Id="rId49" Type="http://schemas.openxmlformats.org/officeDocument/2006/relationships/footer" Target="footer4.xml"/><Relationship Id="rId57" Type="http://schemas.openxmlformats.org/officeDocument/2006/relationships/hyperlink" Target="consultantplus://offline/ref=D90A2F1703EFF1070A63F99214A7E2CAE14F5EA245D3DDEEE56A4E3351ECDD1B225A031789EAAB7AkAnFF" TargetMode="External"/><Relationship Id="rId61" Type="http://schemas.openxmlformats.org/officeDocument/2006/relationships/footer" Target="footer8.xml"/><Relationship Id="rId10" Type="http://schemas.openxmlformats.org/officeDocument/2006/relationships/hyperlink" Target="file:///E:\&#1071;&#1085;&#1076;&#1077;&#1082;&#1089;%20&#1076;&#1080;&#1089;&#1082;\YandexDisk\YandexDisk\YandexDisk\&#1087;&#1080;&#1089;&#1100;&#1084;&#1072;,%20&#1079;&#1072;&#1087;&#1088;&#1086;&#1089;&#1099;,%20&#1086;&#1090;&#1095;&#1077;&#1090;&#1099;\&#1090;&#1080;&#1090;&#1091;&#1083;&#1100;&#1085;&#1080;&#1082;\ea503532@yandex.ru" TargetMode="External"/><Relationship Id="rId19" Type="http://schemas.openxmlformats.org/officeDocument/2006/relationships/image" Target="media/image7.emf"/><Relationship Id="rId31" Type="http://schemas.openxmlformats.org/officeDocument/2006/relationships/image" Target="media/image19.wmf"/><Relationship Id="rId44" Type="http://schemas.openxmlformats.org/officeDocument/2006/relationships/image" Target="media/image32.wmf"/><Relationship Id="rId52" Type="http://schemas.openxmlformats.org/officeDocument/2006/relationships/image" Target="media/image37.png"/><Relationship Id="rId60" Type="http://schemas.openxmlformats.org/officeDocument/2006/relationships/footer" Target="footer7.xml"/><Relationship Id="rId65" Type="http://schemas.openxmlformats.org/officeDocument/2006/relationships/image" Target="media/image42.wmf"/><Relationship Id="rId4" Type="http://schemas.openxmlformats.org/officeDocument/2006/relationships/settings" Target="settings.xml"/><Relationship Id="rId9" Type="http://schemas.openxmlformats.org/officeDocument/2006/relationships/hyperlink" Target="https://5s-proekt.ru/" TargetMode="External"/><Relationship Id="rId14" Type="http://schemas.openxmlformats.org/officeDocument/2006/relationships/footer" Target="footer2.xml"/><Relationship Id="rId22" Type="http://schemas.openxmlformats.org/officeDocument/2006/relationships/image" Target="media/image10.wmf"/><Relationship Id="rId27" Type="http://schemas.openxmlformats.org/officeDocument/2006/relationships/image" Target="media/image15.wmf"/><Relationship Id="rId30" Type="http://schemas.openxmlformats.org/officeDocument/2006/relationships/image" Target="media/image18.wmf"/><Relationship Id="rId35" Type="http://schemas.openxmlformats.org/officeDocument/2006/relationships/image" Target="media/image23.wmf"/><Relationship Id="rId43" Type="http://schemas.openxmlformats.org/officeDocument/2006/relationships/image" Target="media/image31.wmf"/><Relationship Id="rId48" Type="http://schemas.openxmlformats.org/officeDocument/2006/relationships/footer" Target="footer3.xml"/><Relationship Id="rId56" Type="http://schemas.openxmlformats.org/officeDocument/2006/relationships/image" Target="media/image40.png"/><Relationship Id="rId64" Type="http://schemas.openxmlformats.org/officeDocument/2006/relationships/oleObject" Target="embeddings/oleObject1.bin"/><Relationship Id="rId8" Type="http://schemas.openxmlformats.org/officeDocument/2006/relationships/image" Target="media/image2.png"/><Relationship Id="rId51" Type="http://schemas.openxmlformats.org/officeDocument/2006/relationships/footer" Target="footer5.xm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image" Target="media/image5.jpeg"/><Relationship Id="rId25" Type="http://schemas.openxmlformats.org/officeDocument/2006/relationships/image" Target="media/image13.wmf"/><Relationship Id="rId33" Type="http://schemas.openxmlformats.org/officeDocument/2006/relationships/image" Target="media/image21.wmf"/><Relationship Id="rId38" Type="http://schemas.openxmlformats.org/officeDocument/2006/relationships/image" Target="media/image26.wmf"/><Relationship Id="rId46" Type="http://schemas.openxmlformats.org/officeDocument/2006/relationships/image" Target="media/image34.wmf"/><Relationship Id="rId59" Type="http://schemas.openxmlformats.org/officeDocument/2006/relationships/header" Target="header3.xml"/><Relationship Id="rId67" Type="http://schemas.openxmlformats.org/officeDocument/2006/relationships/fontTable" Target="fontTable.xml"/><Relationship Id="rId20" Type="http://schemas.openxmlformats.org/officeDocument/2006/relationships/image" Target="media/image8.png"/><Relationship Id="rId41" Type="http://schemas.openxmlformats.org/officeDocument/2006/relationships/image" Target="media/image29.wmf"/><Relationship Id="rId54" Type="http://schemas.openxmlformats.org/officeDocument/2006/relationships/image" Target="media/image39.png"/><Relationship Id="rId62" Type="http://schemas.openxmlformats.org/officeDocument/2006/relationships/footer" Target="footer9.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B66FFB-27E1-46EB-936B-2D20D4D3A3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362</Pages>
  <Words>94412</Words>
  <Characters>538154</Characters>
  <Application>Microsoft Office Word</Application>
  <DocSecurity>0</DocSecurity>
  <Lines>4484</Lines>
  <Paragraphs>1262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631304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2</cp:lastModifiedBy>
  <cp:revision>2</cp:revision>
  <cp:lastPrinted>2025-06-27T10:40:00Z</cp:lastPrinted>
  <dcterms:created xsi:type="dcterms:W3CDTF">2026-09-15T09:05:00Z</dcterms:created>
  <dcterms:modified xsi:type="dcterms:W3CDTF">2026-09-15T09:05:00Z</dcterms:modified>
</cp:coreProperties>
</file>